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E301E" w14:textId="77777777" w:rsidR="00323B91" w:rsidRDefault="00767F93">
      <w:pPr>
        <w:spacing w:before="44" w:line="802" w:lineRule="exact"/>
        <w:ind w:left="823"/>
        <w:rPr>
          <w:b/>
          <w:sz w:val="32"/>
        </w:rPr>
      </w:pPr>
      <w:bookmarkStart w:id="0" w:name="Cover_How_To.pdf"/>
      <w:bookmarkEnd w:id="0"/>
      <w:r>
        <w:rPr>
          <w:b/>
          <w:sz w:val="72"/>
        </w:rPr>
        <w:t>C</w:t>
      </w:r>
      <w:r>
        <w:rPr>
          <w:b/>
          <w:sz w:val="32"/>
        </w:rPr>
        <w:t>HAPTER</w:t>
      </w:r>
      <w:r>
        <w:rPr>
          <w:b/>
          <w:spacing w:val="-10"/>
          <w:sz w:val="32"/>
        </w:rPr>
        <w:t xml:space="preserve"> </w:t>
      </w:r>
      <w:r>
        <w:rPr>
          <w:b/>
          <w:sz w:val="40"/>
        </w:rPr>
        <w:t>55:</w:t>
      </w:r>
      <w:r>
        <w:rPr>
          <w:b/>
          <w:spacing w:val="64"/>
          <w:w w:val="150"/>
          <w:sz w:val="40"/>
        </w:rPr>
        <w:t xml:space="preserve"> </w:t>
      </w:r>
      <w:r>
        <w:rPr>
          <w:b/>
          <w:sz w:val="40"/>
        </w:rPr>
        <w:t>A</w:t>
      </w:r>
      <w:r>
        <w:rPr>
          <w:b/>
          <w:sz w:val="32"/>
        </w:rPr>
        <w:t>PPLICATION</w:t>
      </w:r>
      <w:r>
        <w:rPr>
          <w:b/>
          <w:spacing w:val="-9"/>
          <w:sz w:val="32"/>
        </w:rPr>
        <w:t xml:space="preserve"> </w:t>
      </w:r>
      <w:r>
        <w:rPr>
          <w:b/>
          <w:sz w:val="32"/>
        </w:rPr>
        <w:t>OF</w:t>
      </w:r>
      <w:r>
        <w:rPr>
          <w:b/>
          <w:spacing w:val="-20"/>
          <w:sz w:val="32"/>
        </w:rPr>
        <w:t xml:space="preserve"> </w:t>
      </w:r>
      <w:r>
        <w:rPr>
          <w:b/>
          <w:spacing w:val="-2"/>
          <w:sz w:val="40"/>
        </w:rPr>
        <w:t>W</w:t>
      </w:r>
      <w:r>
        <w:rPr>
          <w:b/>
          <w:spacing w:val="-2"/>
          <w:sz w:val="32"/>
        </w:rPr>
        <w:t>ISCONSIN</w:t>
      </w:r>
    </w:p>
    <w:p w14:paraId="6358BFBF" w14:textId="77777777" w:rsidR="00323B91" w:rsidRDefault="00767F93">
      <w:pPr>
        <w:spacing w:before="11" w:line="216" w:lineRule="auto"/>
        <w:ind w:left="3530" w:right="1146"/>
        <w:rPr>
          <w:b/>
          <w:sz w:val="40"/>
        </w:rPr>
      </w:pPr>
      <w:r>
        <w:rPr>
          <w:b/>
          <w:smallCaps/>
          <w:spacing w:val="-2"/>
          <w:sz w:val="40"/>
        </w:rPr>
        <w:t>Adult</w:t>
      </w:r>
      <w:r>
        <w:rPr>
          <w:b/>
          <w:smallCaps/>
          <w:spacing w:val="-18"/>
          <w:sz w:val="40"/>
        </w:rPr>
        <w:t xml:space="preserve"> </w:t>
      </w:r>
      <w:r>
        <w:rPr>
          <w:b/>
          <w:smallCaps/>
          <w:spacing w:val="-2"/>
          <w:sz w:val="40"/>
        </w:rPr>
        <w:t>Protective</w:t>
      </w:r>
      <w:r>
        <w:rPr>
          <w:b/>
          <w:smallCaps/>
          <w:spacing w:val="-18"/>
          <w:sz w:val="40"/>
        </w:rPr>
        <w:t xml:space="preserve"> </w:t>
      </w:r>
      <w:r>
        <w:rPr>
          <w:b/>
          <w:smallCaps/>
          <w:spacing w:val="-2"/>
          <w:sz w:val="40"/>
        </w:rPr>
        <w:t xml:space="preserve">Services </w:t>
      </w:r>
      <w:r>
        <w:rPr>
          <w:b/>
          <w:smallCaps/>
          <w:sz w:val="40"/>
        </w:rPr>
        <w:t>Law and Adults-at-Risk Related Statutes</w:t>
      </w:r>
    </w:p>
    <w:p w14:paraId="5EC0DBD9" w14:textId="77777777" w:rsidR="00323B91" w:rsidRDefault="00323B91">
      <w:pPr>
        <w:pStyle w:val="BodyText"/>
        <w:spacing w:before="62"/>
        <w:rPr>
          <w:b/>
          <w:sz w:val="32"/>
        </w:rPr>
      </w:pPr>
    </w:p>
    <w:p w14:paraId="27BF0F64" w14:textId="77777777" w:rsidR="00323B91" w:rsidRDefault="00767F93">
      <w:pPr>
        <w:ind w:left="1543" w:right="2108"/>
        <w:rPr>
          <w:sz w:val="28"/>
        </w:rPr>
      </w:pPr>
      <w:r>
        <w:rPr>
          <w:sz w:val="28"/>
        </w:rPr>
        <w:t>This manual is a re-write of the Chapter 55 manual developed in 1994 and reflects changes due to the new legislation affecting adult protective services, guardianship and adult abuse reporting. The manual is not intended as legal advice or a guide for attorneys in court proceedings. It is, instead, intended to assist workers in the elder adults/ adults-at-</w:t>
      </w:r>
      <w:r>
        <w:rPr>
          <w:spacing w:val="-6"/>
          <w:sz w:val="28"/>
        </w:rPr>
        <w:t xml:space="preserve"> </w:t>
      </w:r>
      <w:r>
        <w:rPr>
          <w:sz w:val="28"/>
        </w:rPr>
        <w:t>risk</w:t>
      </w:r>
      <w:r>
        <w:rPr>
          <w:spacing w:val="-6"/>
          <w:sz w:val="28"/>
        </w:rPr>
        <w:t xml:space="preserve"> </w:t>
      </w:r>
      <w:r>
        <w:rPr>
          <w:sz w:val="28"/>
        </w:rPr>
        <w:t>and</w:t>
      </w:r>
      <w:r>
        <w:rPr>
          <w:spacing w:val="-6"/>
          <w:sz w:val="28"/>
        </w:rPr>
        <w:t xml:space="preserve"> </w:t>
      </w:r>
      <w:r>
        <w:rPr>
          <w:sz w:val="28"/>
        </w:rPr>
        <w:t>adult</w:t>
      </w:r>
      <w:r>
        <w:rPr>
          <w:spacing w:val="-6"/>
          <w:sz w:val="28"/>
        </w:rPr>
        <w:t xml:space="preserve"> </w:t>
      </w:r>
      <w:r>
        <w:rPr>
          <w:sz w:val="28"/>
        </w:rPr>
        <w:t>protective</w:t>
      </w:r>
      <w:r>
        <w:rPr>
          <w:spacing w:val="-5"/>
          <w:sz w:val="28"/>
        </w:rPr>
        <w:t xml:space="preserve"> </w:t>
      </w:r>
      <w:r>
        <w:rPr>
          <w:sz w:val="28"/>
        </w:rPr>
        <w:t>services</w:t>
      </w:r>
      <w:r>
        <w:rPr>
          <w:spacing w:val="-5"/>
          <w:sz w:val="28"/>
        </w:rPr>
        <w:t xml:space="preserve"> </w:t>
      </w:r>
      <w:r>
        <w:rPr>
          <w:sz w:val="28"/>
        </w:rPr>
        <w:t>systems</w:t>
      </w:r>
      <w:r>
        <w:rPr>
          <w:spacing w:val="-5"/>
          <w:sz w:val="28"/>
        </w:rPr>
        <w:t xml:space="preserve"> </w:t>
      </w:r>
      <w:r>
        <w:rPr>
          <w:sz w:val="28"/>
        </w:rPr>
        <w:t>and</w:t>
      </w:r>
      <w:r>
        <w:rPr>
          <w:spacing w:val="-5"/>
          <w:sz w:val="28"/>
        </w:rPr>
        <w:t xml:space="preserve"> </w:t>
      </w:r>
      <w:r>
        <w:rPr>
          <w:sz w:val="28"/>
        </w:rPr>
        <w:t>other professionals working in these systems.</w:t>
      </w:r>
    </w:p>
    <w:p w14:paraId="67BE36F5" w14:textId="77777777" w:rsidR="00323B91" w:rsidRDefault="00323B91">
      <w:pPr>
        <w:pStyle w:val="BodyText"/>
        <w:rPr>
          <w:sz w:val="28"/>
        </w:rPr>
      </w:pPr>
    </w:p>
    <w:p w14:paraId="074F47B9" w14:textId="77777777" w:rsidR="00323B91" w:rsidRDefault="00767F93">
      <w:pPr>
        <w:spacing w:before="1"/>
        <w:ind w:left="1543" w:right="2108"/>
        <w:rPr>
          <w:sz w:val="28"/>
        </w:rPr>
      </w:pPr>
      <w:r>
        <w:rPr>
          <w:sz w:val="28"/>
        </w:rPr>
        <w:t>Authored</w:t>
      </w:r>
      <w:r>
        <w:rPr>
          <w:spacing w:val="-6"/>
          <w:sz w:val="28"/>
        </w:rPr>
        <w:t xml:space="preserve"> </w:t>
      </w:r>
      <w:r>
        <w:rPr>
          <w:sz w:val="28"/>
        </w:rPr>
        <w:t>by</w:t>
      </w:r>
      <w:r>
        <w:rPr>
          <w:spacing w:val="-6"/>
          <w:sz w:val="28"/>
        </w:rPr>
        <w:t xml:space="preserve"> </w:t>
      </w:r>
      <w:r>
        <w:rPr>
          <w:sz w:val="28"/>
        </w:rPr>
        <w:t>Roy</w:t>
      </w:r>
      <w:r>
        <w:rPr>
          <w:spacing w:val="-6"/>
          <w:sz w:val="28"/>
        </w:rPr>
        <w:t xml:space="preserve"> </w:t>
      </w:r>
      <w:r>
        <w:rPr>
          <w:sz w:val="28"/>
        </w:rPr>
        <w:t>Froemming</w:t>
      </w:r>
      <w:r>
        <w:rPr>
          <w:spacing w:val="-6"/>
          <w:sz w:val="28"/>
        </w:rPr>
        <w:t xml:space="preserve"> </w:t>
      </w:r>
      <w:r>
        <w:rPr>
          <w:sz w:val="28"/>
        </w:rPr>
        <w:t>for</w:t>
      </w:r>
      <w:r>
        <w:rPr>
          <w:spacing w:val="-6"/>
          <w:sz w:val="28"/>
        </w:rPr>
        <w:t xml:space="preserve"> </w:t>
      </w:r>
      <w:r>
        <w:rPr>
          <w:sz w:val="28"/>
        </w:rPr>
        <w:t>the</w:t>
      </w:r>
      <w:r>
        <w:rPr>
          <w:spacing w:val="-6"/>
          <w:sz w:val="28"/>
        </w:rPr>
        <w:t xml:space="preserve"> </w:t>
      </w:r>
      <w:r>
        <w:rPr>
          <w:sz w:val="28"/>
        </w:rPr>
        <w:t>Department</w:t>
      </w:r>
      <w:r>
        <w:rPr>
          <w:spacing w:val="-6"/>
          <w:sz w:val="28"/>
        </w:rPr>
        <w:t xml:space="preserve"> </w:t>
      </w:r>
      <w:r>
        <w:rPr>
          <w:sz w:val="28"/>
        </w:rPr>
        <w:t>of</w:t>
      </w:r>
      <w:r>
        <w:rPr>
          <w:spacing w:val="-6"/>
          <w:sz w:val="28"/>
        </w:rPr>
        <w:t xml:space="preserve"> </w:t>
      </w:r>
      <w:r>
        <w:rPr>
          <w:sz w:val="28"/>
        </w:rPr>
        <w:t>Health and Family Services.</w:t>
      </w:r>
    </w:p>
    <w:p w14:paraId="077F3B35" w14:textId="77777777" w:rsidR="00323B91" w:rsidRDefault="00323B91">
      <w:pPr>
        <w:pStyle w:val="BodyText"/>
        <w:spacing w:before="312"/>
        <w:rPr>
          <w:sz w:val="32"/>
        </w:rPr>
      </w:pPr>
    </w:p>
    <w:p w14:paraId="370F202B" w14:textId="77777777" w:rsidR="00323B91" w:rsidRDefault="00767F93">
      <w:pPr>
        <w:ind w:left="737"/>
        <w:rPr>
          <w:b/>
          <w:sz w:val="32"/>
        </w:rPr>
      </w:pPr>
      <w:r>
        <w:rPr>
          <w:b/>
          <w:sz w:val="32"/>
        </w:rPr>
        <w:t>How</w:t>
      </w:r>
      <w:r>
        <w:rPr>
          <w:b/>
          <w:spacing w:val="-16"/>
          <w:sz w:val="32"/>
        </w:rPr>
        <w:t xml:space="preserve"> </w:t>
      </w:r>
      <w:r>
        <w:rPr>
          <w:b/>
          <w:sz w:val="32"/>
        </w:rPr>
        <w:t>To</w:t>
      </w:r>
      <w:r>
        <w:rPr>
          <w:b/>
          <w:spacing w:val="-9"/>
          <w:sz w:val="32"/>
        </w:rPr>
        <w:t xml:space="preserve"> </w:t>
      </w:r>
      <w:r>
        <w:rPr>
          <w:b/>
          <w:sz w:val="32"/>
        </w:rPr>
        <w:t>Use</w:t>
      </w:r>
      <w:r>
        <w:rPr>
          <w:b/>
          <w:spacing w:val="-11"/>
          <w:sz w:val="32"/>
        </w:rPr>
        <w:t xml:space="preserve"> </w:t>
      </w:r>
      <w:r>
        <w:rPr>
          <w:b/>
          <w:sz w:val="32"/>
        </w:rPr>
        <w:t>this</w:t>
      </w:r>
      <w:r>
        <w:rPr>
          <w:b/>
          <w:spacing w:val="-10"/>
          <w:sz w:val="32"/>
        </w:rPr>
        <w:t xml:space="preserve"> </w:t>
      </w:r>
      <w:r>
        <w:rPr>
          <w:b/>
          <w:spacing w:val="-2"/>
          <w:sz w:val="32"/>
        </w:rPr>
        <w:t>Manual:</w:t>
      </w:r>
    </w:p>
    <w:p w14:paraId="5A51E923" w14:textId="77777777" w:rsidR="00323B91" w:rsidRDefault="00767F93">
      <w:pPr>
        <w:spacing w:before="297" w:line="242" w:lineRule="auto"/>
        <w:ind w:left="1457" w:right="2108"/>
        <w:rPr>
          <w:sz w:val="28"/>
        </w:rPr>
      </w:pPr>
      <w:r>
        <w:rPr>
          <w:noProof/>
        </w:rPr>
        <mc:AlternateContent>
          <mc:Choice Requires="wpg">
            <w:drawing>
              <wp:anchor distT="0" distB="0" distL="0" distR="0" simplePos="0" relativeHeight="15729664" behindDoc="0" locked="0" layoutInCell="1" allowOverlap="1" wp14:anchorId="0251CA0B" wp14:editId="16C0A825">
                <wp:simplePos x="0" y="0"/>
                <wp:positionH relativeFrom="page">
                  <wp:posOffset>1311402</wp:posOffset>
                </wp:positionH>
                <wp:positionV relativeFrom="paragraph">
                  <wp:posOffset>245212</wp:posOffset>
                </wp:positionV>
                <wp:extent cx="238125" cy="2565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56540"/>
                          <a:chOff x="0" y="0"/>
                          <a:chExt cx="238125" cy="256540"/>
                        </a:xfrm>
                      </wpg:grpSpPr>
                      <wps:wsp>
                        <wps:cNvPr id="2" name="Graphic 2"/>
                        <wps:cNvSpPr/>
                        <wps:spPr>
                          <a:xfrm>
                            <a:off x="0" y="0"/>
                            <a:ext cx="238125" cy="256540"/>
                          </a:xfrm>
                          <a:custGeom>
                            <a:avLst/>
                            <a:gdLst/>
                            <a:ahLst/>
                            <a:cxnLst/>
                            <a:rect l="l" t="t" r="r" b="b"/>
                            <a:pathLst>
                              <a:path w="238125" h="256540">
                                <a:moveTo>
                                  <a:pt x="178308" y="0"/>
                                </a:moveTo>
                                <a:lnTo>
                                  <a:pt x="59436" y="0"/>
                                </a:lnTo>
                                <a:lnTo>
                                  <a:pt x="59436" y="192024"/>
                                </a:lnTo>
                                <a:lnTo>
                                  <a:pt x="0" y="192024"/>
                                </a:lnTo>
                                <a:lnTo>
                                  <a:pt x="118872" y="256032"/>
                                </a:lnTo>
                                <a:lnTo>
                                  <a:pt x="237744" y="192024"/>
                                </a:lnTo>
                                <a:lnTo>
                                  <a:pt x="178308" y="192024"/>
                                </a:lnTo>
                                <a:lnTo>
                                  <a:pt x="178308" y="0"/>
                                </a:lnTo>
                                <a:close/>
                              </a:path>
                            </a:pathLst>
                          </a:custGeom>
                          <a:solidFill>
                            <a:srgbClr val="CCCCCC"/>
                          </a:solidFill>
                        </wps:spPr>
                        <wps:bodyPr wrap="square" lIns="0" tIns="0" rIns="0" bIns="0" rtlCol="0">
                          <a:prstTxWarp prst="textNoShape">
                            <a:avLst/>
                          </a:prstTxWarp>
                          <a:noAutofit/>
                        </wps:bodyPr>
                      </wps:wsp>
                      <wps:wsp>
                        <wps:cNvPr id="3" name="Graphic 3"/>
                        <wps:cNvSpPr/>
                        <wps:spPr>
                          <a:xfrm>
                            <a:off x="761" y="0"/>
                            <a:ext cx="236220" cy="256540"/>
                          </a:xfrm>
                          <a:custGeom>
                            <a:avLst/>
                            <a:gdLst/>
                            <a:ahLst/>
                            <a:cxnLst/>
                            <a:rect l="l" t="t" r="r" b="b"/>
                            <a:pathLst>
                              <a:path w="236220" h="256540">
                                <a:moveTo>
                                  <a:pt x="177546" y="0"/>
                                </a:moveTo>
                                <a:lnTo>
                                  <a:pt x="58674" y="0"/>
                                </a:lnTo>
                                <a:lnTo>
                                  <a:pt x="58674" y="192024"/>
                                </a:lnTo>
                                <a:lnTo>
                                  <a:pt x="0" y="192024"/>
                                </a:lnTo>
                                <a:lnTo>
                                  <a:pt x="118872" y="256032"/>
                                </a:lnTo>
                                <a:lnTo>
                                  <a:pt x="118872" y="255270"/>
                                </a:lnTo>
                                <a:lnTo>
                                  <a:pt x="119634" y="254508"/>
                                </a:lnTo>
                                <a:lnTo>
                                  <a:pt x="128778" y="249936"/>
                                </a:lnTo>
                                <a:lnTo>
                                  <a:pt x="129540" y="249174"/>
                                </a:lnTo>
                                <a:lnTo>
                                  <a:pt x="131064" y="248411"/>
                                </a:lnTo>
                                <a:lnTo>
                                  <a:pt x="118872" y="248411"/>
                                </a:lnTo>
                                <a:lnTo>
                                  <a:pt x="108177" y="243097"/>
                                </a:lnTo>
                                <a:lnTo>
                                  <a:pt x="86232" y="231124"/>
                                </a:lnTo>
                                <a:lnTo>
                                  <a:pt x="75438" y="225552"/>
                                </a:lnTo>
                                <a:lnTo>
                                  <a:pt x="74676" y="224790"/>
                                </a:lnTo>
                                <a:lnTo>
                                  <a:pt x="65532" y="220218"/>
                                </a:lnTo>
                                <a:lnTo>
                                  <a:pt x="64770" y="219456"/>
                                </a:lnTo>
                                <a:lnTo>
                                  <a:pt x="55626" y="214884"/>
                                </a:lnTo>
                                <a:lnTo>
                                  <a:pt x="54864" y="214122"/>
                                </a:lnTo>
                                <a:lnTo>
                                  <a:pt x="45720" y="209550"/>
                                </a:lnTo>
                                <a:lnTo>
                                  <a:pt x="44958" y="208788"/>
                                </a:lnTo>
                                <a:lnTo>
                                  <a:pt x="35814" y="204215"/>
                                </a:lnTo>
                                <a:lnTo>
                                  <a:pt x="35052" y="203454"/>
                                </a:lnTo>
                                <a:lnTo>
                                  <a:pt x="25908" y="198882"/>
                                </a:lnTo>
                                <a:lnTo>
                                  <a:pt x="25146" y="198120"/>
                                </a:lnTo>
                                <a:lnTo>
                                  <a:pt x="60960" y="197358"/>
                                </a:lnTo>
                                <a:lnTo>
                                  <a:pt x="62484" y="196596"/>
                                </a:lnTo>
                                <a:lnTo>
                                  <a:pt x="63246" y="195834"/>
                                </a:lnTo>
                                <a:lnTo>
                                  <a:pt x="64008" y="194310"/>
                                </a:lnTo>
                                <a:lnTo>
                                  <a:pt x="64770" y="6096"/>
                                </a:lnTo>
                                <a:lnTo>
                                  <a:pt x="177546" y="6096"/>
                                </a:lnTo>
                                <a:lnTo>
                                  <a:pt x="177546" y="0"/>
                                </a:lnTo>
                                <a:close/>
                              </a:path>
                              <a:path w="236220" h="256540">
                                <a:moveTo>
                                  <a:pt x="236220" y="192024"/>
                                </a:moveTo>
                                <a:lnTo>
                                  <a:pt x="171450" y="192024"/>
                                </a:lnTo>
                                <a:lnTo>
                                  <a:pt x="171450" y="195072"/>
                                </a:lnTo>
                                <a:lnTo>
                                  <a:pt x="172212" y="195072"/>
                                </a:lnTo>
                                <a:lnTo>
                                  <a:pt x="173736" y="196596"/>
                                </a:lnTo>
                                <a:lnTo>
                                  <a:pt x="175260" y="197358"/>
                                </a:lnTo>
                                <a:lnTo>
                                  <a:pt x="211074" y="198120"/>
                                </a:lnTo>
                                <a:lnTo>
                                  <a:pt x="118872" y="247650"/>
                                </a:lnTo>
                                <a:lnTo>
                                  <a:pt x="118872" y="248411"/>
                                </a:lnTo>
                                <a:lnTo>
                                  <a:pt x="131064" y="248411"/>
                                </a:lnTo>
                                <a:lnTo>
                                  <a:pt x="138684" y="244602"/>
                                </a:lnTo>
                                <a:lnTo>
                                  <a:pt x="139446" y="243840"/>
                                </a:lnTo>
                                <a:lnTo>
                                  <a:pt x="148590" y="239268"/>
                                </a:lnTo>
                                <a:lnTo>
                                  <a:pt x="149352" y="238506"/>
                                </a:lnTo>
                                <a:lnTo>
                                  <a:pt x="158496" y="233934"/>
                                </a:lnTo>
                                <a:lnTo>
                                  <a:pt x="159258" y="233172"/>
                                </a:lnTo>
                                <a:lnTo>
                                  <a:pt x="168402" y="228600"/>
                                </a:lnTo>
                                <a:lnTo>
                                  <a:pt x="169164" y="227838"/>
                                </a:lnTo>
                                <a:lnTo>
                                  <a:pt x="185981" y="218977"/>
                                </a:lnTo>
                                <a:lnTo>
                                  <a:pt x="236220" y="192024"/>
                                </a:lnTo>
                                <a:close/>
                              </a:path>
                              <a:path w="236220" h="256540">
                                <a:moveTo>
                                  <a:pt x="177546" y="6096"/>
                                </a:moveTo>
                                <a:lnTo>
                                  <a:pt x="170688" y="6096"/>
                                </a:lnTo>
                                <a:lnTo>
                                  <a:pt x="170688" y="192024"/>
                                </a:lnTo>
                                <a:lnTo>
                                  <a:pt x="177546" y="192024"/>
                                </a:lnTo>
                                <a:lnTo>
                                  <a:pt x="177546"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C2ED1A" id="Group 1" o:spid="_x0000_s1026" style="position:absolute;margin-left:103.25pt;margin-top:19.3pt;width:18.75pt;height:20.2pt;z-index:15729664;mso-wrap-distance-left:0;mso-wrap-distance-right:0;mso-position-horizontal-relative:page" coordsize="23812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">
                <v:shape id="Graphic 2" o:spid="_x0000_s1027" style="position:absolute;width:238125;height:256540;visibility:visible;mso-wrap-style:square;v-text-anchor:top" coordsize="23812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" path="m178308,l59436,r,192024l,192024r118872,64008l237744,192024r-59436,l178308,xe" fillcolor="#ccc" stroked="f">
                  <v:path arrowok="t"/>
                </v:shape>
                <v:shape id="Graphic 3" o:spid="_x0000_s1028" style="position:absolute;left:761;width:236220;height:256540;visibility:visible;mso-wrap-style:square;v-text-anchor:top" coordsize="2362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" path="m177546,l58674,r,192024l,192024r118872,64008l118872,255270r762,-762l128778,249936r762,-762l131064,248411r-12192,l108177,243097,86232,231124,75438,225552r-762,-762l65532,220218r-762,-762l55626,214884r-762,-762l45720,209550r-762,-762l35814,204215r-762,-761l25908,198882r-762,-762l60960,197358r1524,-762l63246,195834r762,-1524l64770,6096r112776,l177546,xem236220,192024r-64770,l171450,195072r762,l173736,196596r1524,762l211074,198120r-92202,49530l118872,248411r12192,l138684,244602r762,-762l148590,239268r762,-762l158496,233934r762,-762l168402,228600r762,-762l185981,218977r50239,-26953xem177546,6096r-6858,l170688,192024r6858,l177546,6096xe" fillcolor="black" stroked="f">
                  <v:path arrowok="t"/>
                </v:shape>
                <w10:wrap anchorx="page"/>
              </v:group>
            </w:pict>
          </mc:Fallback>
        </mc:AlternateContent>
      </w:r>
      <w:r>
        <w:rPr>
          <w:sz w:val="28"/>
        </w:rPr>
        <w:t>Click</w:t>
      </w:r>
      <w:r>
        <w:rPr>
          <w:spacing w:val="-5"/>
          <w:sz w:val="28"/>
        </w:rPr>
        <w:t xml:space="preserve"> </w:t>
      </w:r>
      <w:r>
        <w:rPr>
          <w:sz w:val="28"/>
        </w:rPr>
        <w:t>on</w:t>
      </w:r>
      <w:r>
        <w:rPr>
          <w:spacing w:val="-5"/>
          <w:sz w:val="28"/>
        </w:rPr>
        <w:t xml:space="preserve"> </w:t>
      </w:r>
      <w:r>
        <w:rPr>
          <w:sz w:val="28"/>
        </w:rPr>
        <w:t>any</w:t>
      </w:r>
      <w:r>
        <w:rPr>
          <w:spacing w:val="-5"/>
          <w:sz w:val="28"/>
        </w:rPr>
        <w:t xml:space="preserve"> </w:t>
      </w:r>
      <w:r>
        <w:rPr>
          <w:sz w:val="28"/>
        </w:rPr>
        <w:t>title</w:t>
      </w:r>
      <w:r>
        <w:rPr>
          <w:spacing w:val="-5"/>
          <w:sz w:val="28"/>
        </w:rPr>
        <w:t xml:space="preserve"> </w:t>
      </w:r>
      <w:r>
        <w:rPr>
          <w:sz w:val="28"/>
        </w:rPr>
        <w:t>in</w:t>
      </w:r>
      <w:r>
        <w:rPr>
          <w:spacing w:val="-5"/>
          <w:sz w:val="28"/>
        </w:rPr>
        <w:t xml:space="preserve"> </w:t>
      </w:r>
      <w:r>
        <w:rPr>
          <w:sz w:val="28"/>
        </w:rPr>
        <w:t>the</w:t>
      </w:r>
      <w:r>
        <w:rPr>
          <w:spacing w:val="-9"/>
          <w:sz w:val="28"/>
        </w:rPr>
        <w:t xml:space="preserve"> </w:t>
      </w:r>
      <w:r>
        <w:rPr>
          <w:sz w:val="28"/>
        </w:rPr>
        <w:t>Table</w:t>
      </w:r>
      <w:r>
        <w:rPr>
          <w:spacing w:val="-5"/>
          <w:sz w:val="28"/>
        </w:rPr>
        <w:t xml:space="preserve"> </w:t>
      </w:r>
      <w:r>
        <w:rPr>
          <w:sz w:val="28"/>
        </w:rPr>
        <w:t>of</w:t>
      </w:r>
      <w:r>
        <w:rPr>
          <w:spacing w:val="-5"/>
          <w:sz w:val="28"/>
        </w:rPr>
        <w:t xml:space="preserve"> </w:t>
      </w:r>
      <w:r>
        <w:rPr>
          <w:sz w:val="28"/>
        </w:rPr>
        <w:t>Contents</w:t>
      </w:r>
      <w:r>
        <w:rPr>
          <w:spacing w:val="-5"/>
          <w:sz w:val="28"/>
        </w:rPr>
        <w:t xml:space="preserve"> </w:t>
      </w:r>
      <w:r>
        <w:rPr>
          <w:sz w:val="28"/>
        </w:rPr>
        <w:t>to</w:t>
      </w:r>
      <w:r>
        <w:rPr>
          <w:spacing w:val="-5"/>
          <w:sz w:val="28"/>
        </w:rPr>
        <w:t xml:space="preserve"> </w:t>
      </w:r>
      <w:r>
        <w:rPr>
          <w:sz w:val="28"/>
        </w:rPr>
        <w:t>go</w:t>
      </w:r>
      <w:r>
        <w:rPr>
          <w:spacing w:val="-5"/>
          <w:sz w:val="28"/>
        </w:rPr>
        <w:t xml:space="preserve"> </w:t>
      </w:r>
      <w:r>
        <w:rPr>
          <w:sz w:val="28"/>
        </w:rPr>
        <w:t>to</w:t>
      </w:r>
      <w:r>
        <w:rPr>
          <w:spacing w:val="-5"/>
          <w:sz w:val="28"/>
        </w:rPr>
        <w:t xml:space="preserve"> </w:t>
      </w:r>
      <w:r>
        <w:rPr>
          <w:sz w:val="28"/>
        </w:rPr>
        <w:t>that</w:t>
      </w:r>
      <w:r>
        <w:rPr>
          <w:spacing w:val="-5"/>
          <w:sz w:val="28"/>
        </w:rPr>
        <w:t xml:space="preserve"> </w:t>
      </w:r>
      <w:r>
        <w:rPr>
          <w:sz w:val="28"/>
        </w:rPr>
        <w:t>section of the manual.</w:t>
      </w:r>
    </w:p>
    <w:p w14:paraId="1369C38D" w14:textId="77777777" w:rsidR="00323B91" w:rsidRDefault="00323B91">
      <w:pPr>
        <w:pStyle w:val="BodyText"/>
        <w:rPr>
          <w:sz w:val="28"/>
        </w:rPr>
      </w:pPr>
    </w:p>
    <w:p w14:paraId="5B7FB7E9" w14:textId="77777777" w:rsidR="00323B91" w:rsidRDefault="00323B91">
      <w:pPr>
        <w:pStyle w:val="BodyText"/>
        <w:spacing w:before="36"/>
        <w:rPr>
          <w:sz w:val="28"/>
        </w:rPr>
      </w:pPr>
    </w:p>
    <w:p w14:paraId="4DBF4E9E" w14:textId="77777777" w:rsidR="00323B91" w:rsidRDefault="00767F93">
      <w:pPr>
        <w:tabs>
          <w:tab w:val="left" w:pos="3967"/>
          <w:tab w:val="left" w:pos="7092"/>
        </w:tabs>
        <w:spacing w:before="1" w:line="328" w:lineRule="auto"/>
        <w:ind w:left="1457" w:right="2235"/>
        <w:rPr>
          <w:sz w:val="28"/>
        </w:rPr>
      </w:pPr>
      <w:r>
        <w:rPr>
          <w:noProof/>
        </w:rPr>
        <mc:AlternateContent>
          <mc:Choice Requires="wpg">
            <w:drawing>
              <wp:anchor distT="0" distB="0" distL="0" distR="0" simplePos="0" relativeHeight="484567552" behindDoc="1" locked="0" layoutInCell="1" allowOverlap="1" wp14:anchorId="77FF43FF" wp14:editId="16E07318">
                <wp:simplePos x="0" y="0"/>
                <wp:positionH relativeFrom="page">
                  <wp:posOffset>2722626</wp:posOffset>
                </wp:positionH>
                <wp:positionV relativeFrom="paragraph">
                  <wp:posOffset>255035</wp:posOffset>
                </wp:positionV>
                <wp:extent cx="457200" cy="2743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274320"/>
                          <a:chOff x="0" y="0"/>
                          <a:chExt cx="457200" cy="274320"/>
                        </a:xfrm>
                      </wpg:grpSpPr>
                      <wps:wsp>
                        <wps:cNvPr id="5" name="Graphic 5"/>
                        <wps:cNvSpPr/>
                        <wps:spPr>
                          <a:xfrm>
                            <a:off x="0" y="0"/>
                            <a:ext cx="457200" cy="274320"/>
                          </a:xfrm>
                          <a:custGeom>
                            <a:avLst/>
                            <a:gdLst/>
                            <a:ahLst/>
                            <a:cxnLst/>
                            <a:rect l="l" t="t" r="r" b="b"/>
                            <a:pathLst>
                              <a:path w="457200" h="274320">
                                <a:moveTo>
                                  <a:pt x="457200" y="0"/>
                                </a:moveTo>
                                <a:lnTo>
                                  <a:pt x="0" y="0"/>
                                </a:lnTo>
                                <a:lnTo>
                                  <a:pt x="0" y="88900"/>
                                </a:lnTo>
                                <a:lnTo>
                                  <a:pt x="0" y="185420"/>
                                </a:lnTo>
                                <a:lnTo>
                                  <a:pt x="0" y="274320"/>
                                </a:lnTo>
                                <a:lnTo>
                                  <a:pt x="457200" y="274320"/>
                                </a:lnTo>
                                <a:lnTo>
                                  <a:pt x="457200" y="185420"/>
                                </a:lnTo>
                                <a:lnTo>
                                  <a:pt x="33528" y="185420"/>
                                </a:lnTo>
                                <a:lnTo>
                                  <a:pt x="33528" y="88900"/>
                                </a:lnTo>
                                <a:lnTo>
                                  <a:pt x="419100" y="88900"/>
                                </a:lnTo>
                                <a:lnTo>
                                  <a:pt x="419100" y="185178"/>
                                </a:lnTo>
                                <a:lnTo>
                                  <a:pt x="457200" y="185178"/>
                                </a:lnTo>
                                <a:lnTo>
                                  <a:pt x="457200" y="88900"/>
                                </a:lnTo>
                                <a:lnTo>
                                  <a:pt x="457200" y="88392"/>
                                </a:lnTo>
                                <a:lnTo>
                                  <a:pt x="457200" y="0"/>
                                </a:lnTo>
                                <a:close/>
                              </a:path>
                            </a:pathLst>
                          </a:custGeom>
                          <a:solidFill>
                            <a:srgbClr val="CCCCCC"/>
                          </a:solidFill>
                        </wps:spPr>
                        <wps:bodyPr wrap="square" lIns="0" tIns="0" rIns="0" bIns="0" rtlCol="0">
                          <a:prstTxWarp prst="textNoShape">
                            <a:avLst/>
                          </a:prstTxWarp>
                          <a:noAutofit/>
                        </wps:bodyPr>
                      </wps:wsp>
                      <wps:wsp>
                        <wps:cNvPr id="6" name="Graphic 6"/>
                        <wps:cNvSpPr/>
                        <wps:spPr>
                          <a:xfrm>
                            <a:off x="33528" y="42671"/>
                            <a:ext cx="386080" cy="180975"/>
                          </a:xfrm>
                          <a:custGeom>
                            <a:avLst/>
                            <a:gdLst/>
                            <a:ahLst/>
                            <a:cxnLst/>
                            <a:rect l="l" t="t" r="r" b="b"/>
                            <a:pathLst>
                              <a:path w="386080" h="180975">
                                <a:moveTo>
                                  <a:pt x="385571" y="0"/>
                                </a:moveTo>
                                <a:lnTo>
                                  <a:pt x="0" y="0"/>
                                </a:lnTo>
                                <a:lnTo>
                                  <a:pt x="0" y="180594"/>
                                </a:lnTo>
                                <a:lnTo>
                                  <a:pt x="385571" y="180594"/>
                                </a:lnTo>
                                <a:lnTo>
                                  <a:pt x="385571"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3515" y="43179"/>
                            <a:ext cx="386080" cy="180340"/>
                          </a:xfrm>
                          <a:custGeom>
                            <a:avLst/>
                            <a:gdLst/>
                            <a:ahLst/>
                            <a:cxnLst/>
                            <a:rect l="l" t="t" r="r" b="b"/>
                            <a:pathLst>
                              <a:path w="386080" h="180340">
                                <a:moveTo>
                                  <a:pt x="385584" y="0"/>
                                </a:moveTo>
                                <a:lnTo>
                                  <a:pt x="0" y="0"/>
                                </a:lnTo>
                                <a:lnTo>
                                  <a:pt x="0" y="12700"/>
                                </a:lnTo>
                                <a:lnTo>
                                  <a:pt x="0" y="167640"/>
                                </a:lnTo>
                                <a:lnTo>
                                  <a:pt x="0" y="180340"/>
                                </a:lnTo>
                                <a:lnTo>
                                  <a:pt x="385584" y="180340"/>
                                </a:lnTo>
                                <a:lnTo>
                                  <a:pt x="385584" y="167640"/>
                                </a:lnTo>
                                <a:lnTo>
                                  <a:pt x="12966" y="167640"/>
                                </a:lnTo>
                                <a:lnTo>
                                  <a:pt x="12966" y="12700"/>
                                </a:lnTo>
                                <a:lnTo>
                                  <a:pt x="372618" y="12700"/>
                                </a:lnTo>
                                <a:lnTo>
                                  <a:pt x="372618" y="167132"/>
                                </a:lnTo>
                                <a:lnTo>
                                  <a:pt x="385584" y="167132"/>
                                </a:lnTo>
                                <a:lnTo>
                                  <a:pt x="385584" y="12700"/>
                                </a:lnTo>
                                <a:lnTo>
                                  <a:pt x="385584" y="12446"/>
                                </a:lnTo>
                                <a:lnTo>
                                  <a:pt x="385584" y="0"/>
                                </a:lnTo>
                                <a:close/>
                              </a:path>
                            </a:pathLst>
                          </a:custGeom>
                          <a:solidFill>
                            <a:srgbClr val="5F5F5F"/>
                          </a:solidFill>
                        </wps:spPr>
                        <wps:bodyPr wrap="square" lIns="0" tIns="0" rIns="0" bIns="0" rtlCol="0">
                          <a:prstTxWarp prst="textNoShape">
                            <a:avLst/>
                          </a:prstTxWarp>
                          <a:noAutofit/>
                        </wps:bodyPr>
                      </wps:wsp>
                      <wps:wsp>
                        <wps:cNvPr id="8" name="Textbox 8"/>
                        <wps:cNvSpPr txBox="1"/>
                        <wps:spPr>
                          <a:xfrm>
                            <a:off x="46482" y="55880"/>
                            <a:ext cx="360045" cy="154940"/>
                          </a:xfrm>
                          <a:prstGeom prst="rect">
                            <a:avLst/>
                          </a:prstGeom>
                        </wps:spPr>
                        <wps:txbx>
                          <w:txbxContent>
                            <w:p w14:paraId="7C012AA9" w14:textId="77777777" w:rsidR="00323B91" w:rsidRDefault="00767F93">
                              <w:pPr>
                                <w:spacing w:before="4"/>
                                <w:ind w:left="126"/>
                                <w:rPr>
                                  <w:rFonts w:ascii="Arial"/>
                                  <w:sz w:val="20"/>
                                </w:rPr>
                              </w:pPr>
                              <w:r>
                                <w:rPr>
                                  <w:rFonts w:ascii="Arial"/>
                                  <w:spacing w:val="-4"/>
                                  <w:sz w:val="20"/>
                                </w:rPr>
                                <w:t>Ctrl</w:t>
                              </w:r>
                            </w:p>
                          </w:txbxContent>
                        </wps:txbx>
                        <wps:bodyPr wrap="square" lIns="0" tIns="0" rIns="0" bIns="0" rtlCol="0">
                          <a:noAutofit/>
                        </wps:bodyPr>
                      </wps:wsp>
                    </wpg:wgp>
                  </a:graphicData>
                </a:graphic>
              </wp:anchor>
            </w:drawing>
          </mc:Choice>
          <mc:Fallback>
            <w:pict>
              <v:group w14:anchorId="77FF43FF" id="Group 4" o:spid="_x0000_s1026" style="position:absolute;left:0;text-align:left;margin-left:214.4pt;margin-top:20.1pt;width:36pt;height:21.6pt;z-index:-18748928;mso-wrap-distance-left:0;mso-wrap-distance-right:0;mso-position-horizontal-relative:page" coordsize="4572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">
                <v:shape id="Graphic 5" o:spid="_x0000_s1027" style="position:absolute;width:457200;height:274320;visibility:visible;mso-wrap-style:square;v-text-anchor:top" coordsize="4572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" path="m457200,l,,,88900r,96520l,274320r457200,l457200,185420r-423672,l33528,88900r385572,l419100,185178r38100,l457200,88900r,-508l457200,xe" fillcolor="#ccc" stroked="f">
                  <v:path arrowok="t"/>
                </v:shape>
                <v:shape id="Graphic 6" o:spid="_x0000_s1028" style="position:absolute;left:33528;top:42671;width:386080;height:180975;visibility:visible;mso-wrap-style:square;v-text-anchor:top" coordsize="38608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" path="m385571,l,,,180594r385571,l385571,xe" stroked="f">
                  <v:path arrowok="t"/>
                </v:shape>
                <v:shape id="Graphic 7" o:spid="_x0000_s1029" style="position:absolute;left:33515;top:43179;width:386080;height:180340;visibility:visible;mso-wrap-style:square;v-text-anchor:top" coordsize="3860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" path="m385584,l,,,12700,,167640r,12700l385584,180340r,-12700l12966,167640r,-154940l372618,12700r,154432l385584,167132r,-154432l385584,12446,385584,xe" fillcolor="#5f5f5f" stroked="f">
                  <v:path arrowok="t"/>
                </v:shape>
                <v:shapetype id="_x0000_t202" coordsize="21600,21600" o:spt="202" path="m,l,21600r21600,l21600,xe">
                  <v:stroke joinstyle="miter"/>
                  <v:path gradientshapeok="t" o:connecttype="rect"/>
                </v:shapetype>
                <v:shape id="Textbox 8" o:spid="_x0000_s1030" type="#_x0000_t202" style="position:absolute;left:46482;top:55880;width:360045;height:15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C012AA9" w14:textId="77777777" w:rsidR="00323B91" w:rsidRDefault="00767F93">
                        <w:pPr>
                          <w:spacing w:before="4"/>
                          <w:ind w:left="126"/>
                          <w:rPr>
                            <w:rFonts w:ascii="Arial"/>
                            <w:sz w:val="20"/>
                          </w:rPr>
                        </w:pPr>
                        <w:r>
                          <w:rPr>
                            <w:rFonts w:ascii="Arial"/>
                            <w:spacing w:val="-4"/>
                            <w:sz w:val="20"/>
                          </w:rPr>
                          <w:t>Ctrl</w:t>
                        </w:r>
                      </w:p>
                    </w:txbxContent>
                  </v:textbox>
                </v:shape>
                <w10:wrap anchorx="page"/>
              </v:group>
            </w:pict>
          </mc:Fallback>
        </mc:AlternateContent>
      </w:r>
      <w:r>
        <w:rPr>
          <w:noProof/>
        </w:rPr>
        <mc:AlternateContent>
          <mc:Choice Requires="wpg">
            <w:drawing>
              <wp:anchor distT="0" distB="0" distL="0" distR="0" simplePos="0" relativeHeight="484568064" behindDoc="1" locked="0" layoutInCell="1" allowOverlap="1" wp14:anchorId="3BAC1119" wp14:editId="5318BA75">
                <wp:simplePos x="0" y="0"/>
                <wp:positionH relativeFrom="page">
                  <wp:posOffset>4699253</wp:posOffset>
                </wp:positionH>
                <wp:positionV relativeFrom="paragraph">
                  <wp:posOffset>255035</wp:posOffset>
                </wp:positionV>
                <wp:extent cx="457200" cy="27432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274320"/>
                          <a:chOff x="0" y="0"/>
                          <a:chExt cx="457200" cy="274320"/>
                        </a:xfrm>
                      </wpg:grpSpPr>
                      <wps:wsp>
                        <wps:cNvPr id="10" name="Graphic 10"/>
                        <wps:cNvSpPr/>
                        <wps:spPr>
                          <a:xfrm>
                            <a:off x="0" y="0"/>
                            <a:ext cx="457200" cy="274320"/>
                          </a:xfrm>
                          <a:custGeom>
                            <a:avLst/>
                            <a:gdLst/>
                            <a:ahLst/>
                            <a:cxnLst/>
                            <a:rect l="l" t="t" r="r" b="b"/>
                            <a:pathLst>
                              <a:path w="457200" h="274320">
                                <a:moveTo>
                                  <a:pt x="457200" y="0"/>
                                </a:moveTo>
                                <a:lnTo>
                                  <a:pt x="0" y="0"/>
                                </a:lnTo>
                                <a:lnTo>
                                  <a:pt x="0" y="88900"/>
                                </a:lnTo>
                                <a:lnTo>
                                  <a:pt x="0" y="185420"/>
                                </a:lnTo>
                                <a:lnTo>
                                  <a:pt x="0" y="274320"/>
                                </a:lnTo>
                                <a:lnTo>
                                  <a:pt x="457200" y="274320"/>
                                </a:lnTo>
                                <a:lnTo>
                                  <a:pt x="457200" y="185420"/>
                                </a:lnTo>
                                <a:lnTo>
                                  <a:pt x="32766" y="185420"/>
                                </a:lnTo>
                                <a:lnTo>
                                  <a:pt x="32766" y="88900"/>
                                </a:lnTo>
                                <a:lnTo>
                                  <a:pt x="419100" y="88900"/>
                                </a:lnTo>
                                <a:lnTo>
                                  <a:pt x="419100" y="185178"/>
                                </a:lnTo>
                                <a:lnTo>
                                  <a:pt x="457200" y="185178"/>
                                </a:lnTo>
                                <a:lnTo>
                                  <a:pt x="457200" y="88900"/>
                                </a:lnTo>
                                <a:lnTo>
                                  <a:pt x="457200" y="88392"/>
                                </a:lnTo>
                                <a:lnTo>
                                  <a:pt x="457200" y="0"/>
                                </a:lnTo>
                                <a:close/>
                              </a:path>
                            </a:pathLst>
                          </a:custGeom>
                          <a:solidFill>
                            <a:srgbClr val="CCCCCC"/>
                          </a:solidFill>
                        </wps:spPr>
                        <wps:bodyPr wrap="square" lIns="0" tIns="0" rIns="0" bIns="0" rtlCol="0">
                          <a:prstTxWarp prst="textNoShape">
                            <a:avLst/>
                          </a:prstTxWarp>
                          <a:noAutofit/>
                        </wps:bodyPr>
                      </wps:wsp>
                      <wps:wsp>
                        <wps:cNvPr id="11" name="Graphic 11"/>
                        <wps:cNvSpPr/>
                        <wps:spPr>
                          <a:xfrm>
                            <a:off x="32765" y="42671"/>
                            <a:ext cx="386715" cy="180975"/>
                          </a:xfrm>
                          <a:custGeom>
                            <a:avLst/>
                            <a:gdLst/>
                            <a:ahLst/>
                            <a:cxnLst/>
                            <a:rect l="l" t="t" r="r" b="b"/>
                            <a:pathLst>
                              <a:path w="386715" h="180975">
                                <a:moveTo>
                                  <a:pt x="386334" y="0"/>
                                </a:moveTo>
                                <a:lnTo>
                                  <a:pt x="0" y="0"/>
                                </a:lnTo>
                                <a:lnTo>
                                  <a:pt x="0" y="180594"/>
                                </a:lnTo>
                                <a:lnTo>
                                  <a:pt x="386334" y="180594"/>
                                </a:lnTo>
                                <a:lnTo>
                                  <a:pt x="386334"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32753" y="43179"/>
                            <a:ext cx="386715" cy="180340"/>
                          </a:xfrm>
                          <a:custGeom>
                            <a:avLst/>
                            <a:gdLst/>
                            <a:ahLst/>
                            <a:cxnLst/>
                            <a:rect l="l" t="t" r="r" b="b"/>
                            <a:pathLst>
                              <a:path w="386715" h="180340">
                                <a:moveTo>
                                  <a:pt x="386346" y="0"/>
                                </a:moveTo>
                                <a:lnTo>
                                  <a:pt x="0" y="0"/>
                                </a:lnTo>
                                <a:lnTo>
                                  <a:pt x="0" y="12700"/>
                                </a:lnTo>
                                <a:lnTo>
                                  <a:pt x="0" y="167640"/>
                                </a:lnTo>
                                <a:lnTo>
                                  <a:pt x="0" y="180340"/>
                                </a:lnTo>
                                <a:lnTo>
                                  <a:pt x="386346" y="180340"/>
                                </a:lnTo>
                                <a:lnTo>
                                  <a:pt x="386346" y="167640"/>
                                </a:lnTo>
                                <a:lnTo>
                                  <a:pt x="12966" y="167640"/>
                                </a:lnTo>
                                <a:lnTo>
                                  <a:pt x="12966" y="12700"/>
                                </a:lnTo>
                                <a:lnTo>
                                  <a:pt x="373392" y="12700"/>
                                </a:lnTo>
                                <a:lnTo>
                                  <a:pt x="373392" y="167132"/>
                                </a:lnTo>
                                <a:lnTo>
                                  <a:pt x="386346" y="167132"/>
                                </a:lnTo>
                                <a:lnTo>
                                  <a:pt x="386346" y="12700"/>
                                </a:lnTo>
                                <a:lnTo>
                                  <a:pt x="386346" y="12446"/>
                                </a:lnTo>
                                <a:lnTo>
                                  <a:pt x="386346" y="0"/>
                                </a:lnTo>
                                <a:close/>
                              </a:path>
                            </a:pathLst>
                          </a:custGeom>
                          <a:solidFill>
                            <a:srgbClr val="5F5F5F"/>
                          </a:solidFill>
                        </wps:spPr>
                        <wps:bodyPr wrap="square" lIns="0" tIns="0" rIns="0" bIns="0" rtlCol="0">
                          <a:prstTxWarp prst="textNoShape">
                            <a:avLst/>
                          </a:prstTxWarp>
                          <a:noAutofit/>
                        </wps:bodyPr>
                      </wps:wsp>
                      <wps:wsp>
                        <wps:cNvPr id="13" name="Textbox 13"/>
                        <wps:cNvSpPr txBox="1"/>
                        <wps:spPr>
                          <a:xfrm>
                            <a:off x="0" y="0"/>
                            <a:ext cx="457200" cy="274320"/>
                          </a:xfrm>
                          <a:prstGeom prst="rect">
                            <a:avLst/>
                          </a:prstGeom>
                        </wps:spPr>
                        <wps:txbx>
                          <w:txbxContent>
                            <w:p w14:paraId="386A739A" w14:textId="77777777" w:rsidR="00323B91" w:rsidRDefault="00767F93">
                              <w:pPr>
                                <w:spacing w:before="92"/>
                                <w:ind w:left="87"/>
                                <w:rPr>
                                  <w:rFonts w:ascii="Arial"/>
                                  <w:sz w:val="20"/>
                                </w:rPr>
                              </w:pPr>
                              <w:r>
                                <w:rPr>
                                  <w:rFonts w:ascii="Arial"/>
                                  <w:spacing w:val="-4"/>
                                  <w:sz w:val="20"/>
                                </w:rPr>
                                <w:t>Home</w:t>
                              </w:r>
                            </w:p>
                          </w:txbxContent>
                        </wps:txbx>
                        <wps:bodyPr wrap="square" lIns="0" tIns="0" rIns="0" bIns="0" rtlCol="0">
                          <a:noAutofit/>
                        </wps:bodyPr>
                      </wps:wsp>
                    </wpg:wgp>
                  </a:graphicData>
                </a:graphic>
              </wp:anchor>
            </w:drawing>
          </mc:Choice>
          <mc:Fallback>
            <w:pict>
              <v:group w14:anchorId="3BAC1119" id="Group 9" o:spid="_x0000_s1031" style="position:absolute;left:0;text-align:left;margin-left:370pt;margin-top:20.1pt;width:36pt;height:21.6pt;z-index:-18748416;mso-wrap-distance-left:0;mso-wrap-distance-right:0;mso-position-horizontal-relative:page" coordsize="4572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">
                <v:shape id="Graphic 10" o:spid="_x0000_s1032" style="position:absolute;width:457200;height:274320;visibility:visible;mso-wrap-style:square;v-text-anchor:top" coordsize="4572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" path="m457200,l,,,88900r,96520l,274320r457200,l457200,185420r-424434,l32766,88900r386334,l419100,185178r38100,l457200,88900r,-508l457200,xe" fillcolor="#ccc" stroked="f">
                  <v:path arrowok="t"/>
                </v:shape>
                <v:shape id="Graphic 11" o:spid="_x0000_s1033" style="position:absolute;left:32765;top:42671;width:386715;height:180975;visibility:visible;mso-wrap-style:square;v-text-anchor:top" coordsize="38671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" path="m386334,l,,,180594r386334,l386334,xe" stroked="f">
                  <v:path arrowok="t"/>
                </v:shape>
                <v:shape id="Graphic 12" o:spid="_x0000_s1034" style="position:absolute;left:32753;top:43179;width:386715;height:180340;visibility:visible;mso-wrap-style:square;v-text-anchor:top" coordsize="38671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" path="m386346,l,,,12700,,167640r,12700l386346,180340r,-12700l12966,167640r,-154940l373392,12700r,154432l386346,167132r,-154432l386346,12446,386346,xe" fillcolor="#5f5f5f" stroked="f">
                  <v:path arrowok="t"/>
                </v:shape>
                <v:shape id="Textbox 13" o:spid="_x0000_s1035" type="#_x0000_t202" style="position:absolute;width:457200;height:27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A739A" w14:textId="77777777" w:rsidR="00323B91" w:rsidRDefault="00767F93">
                        <w:pPr>
                          <w:spacing w:before="92"/>
                          <w:ind w:left="87"/>
                          <w:rPr>
                            <w:rFonts w:ascii="Arial"/>
                            <w:sz w:val="20"/>
                          </w:rPr>
                        </w:pPr>
                        <w:r>
                          <w:rPr>
                            <w:rFonts w:ascii="Arial"/>
                            <w:spacing w:val="-4"/>
                            <w:sz w:val="20"/>
                          </w:rPr>
                          <w:t>Home</w:t>
                        </w:r>
                      </w:p>
                    </w:txbxContent>
                  </v:textbox>
                </v:shape>
                <w10:wrap anchorx="page"/>
              </v:group>
            </w:pict>
          </mc:Fallback>
        </mc:AlternateContent>
      </w:r>
      <w:r>
        <w:rPr>
          <w:noProof/>
        </w:rPr>
        <mc:AlternateContent>
          <mc:Choice Requires="wpg">
            <w:drawing>
              <wp:anchor distT="0" distB="0" distL="0" distR="0" simplePos="0" relativeHeight="15730176" behindDoc="0" locked="0" layoutInCell="1" allowOverlap="1" wp14:anchorId="76B5F431" wp14:editId="3D65E5E6">
                <wp:simplePos x="0" y="0"/>
                <wp:positionH relativeFrom="page">
                  <wp:posOffset>1311402</wp:posOffset>
                </wp:positionH>
                <wp:positionV relativeFrom="paragraph">
                  <wp:posOffset>69107</wp:posOffset>
                </wp:positionV>
                <wp:extent cx="238125" cy="2565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256540"/>
                          <a:chOff x="0" y="0"/>
                          <a:chExt cx="238125" cy="256540"/>
                        </a:xfrm>
                      </wpg:grpSpPr>
                      <wps:wsp>
                        <wps:cNvPr id="15" name="Graphic 15"/>
                        <wps:cNvSpPr/>
                        <wps:spPr>
                          <a:xfrm>
                            <a:off x="0" y="0"/>
                            <a:ext cx="238125" cy="256540"/>
                          </a:xfrm>
                          <a:custGeom>
                            <a:avLst/>
                            <a:gdLst/>
                            <a:ahLst/>
                            <a:cxnLst/>
                            <a:rect l="l" t="t" r="r" b="b"/>
                            <a:pathLst>
                              <a:path w="238125" h="256540">
                                <a:moveTo>
                                  <a:pt x="118872" y="0"/>
                                </a:moveTo>
                                <a:lnTo>
                                  <a:pt x="0" y="64008"/>
                                </a:lnTo>
                                <a:lnTo>
                                  <a:pt x="59436" y="64008"/>
                                </a:lnTo>
                                <a:lnTo>
                                  <a:pt x="59436" y="256032"/>
                                </a:lnTo>
                                <a:lnTo>
                                  <a:pt x="178308" y="256032"/>
                                </a:lnTo>
                                <a:lnTo>
                                  <a:pt x="178308" y="64008"/>
                                </a:lnTo>
                                <a:lnTo>
                                  <a:pt x="237744" y="64008"/>
                                </a:lnTo>
                                <a:lnTo>
                                  <a:pt x="118872" y="0"/>
                                </a:lnTo>
                                <a:close/>
                              </a:path>
                            </a:pathLst>
                          </a:custGeom>
                          <a:solidFill>
                            <a:srgbClr val="CCCCCC"/>
                          </a:solidFill>
                        </wps:spPr>
                        <wps:bodyPr wrap="square" lIns="0" tIns="0" rIns="0" bIns="0" rtlCol="0">
                          <a:prstTxWarp prst="textNoShape">
                            <a:avLst/>
                          </a:prstTxWarp>
                          <a:noAutofit/>
                        </wps:bodyPr>
                      </wps:wsp>
                      <wps:wsp>
                        <wps:cNvPr id="16" name="Graphic 16"/>
                        <wps:cNvSpPr/>
                        <wps:spPr>
                          <a:xfrm>
                            <a:off x="761" y="0"/>
                            <a:ext cx="236220" cy="256540"/>
                          </a:xfrm>
                          <a:custGeom>
                            <a:avLst/>
                            <a:gdLst/>
                            <a:ahLst/>
                            <a:cxnLst/>
                            <a:rect l="l" t="t" r="r" b="b"/>
                            <a:pathLst>
                              <a:path w="236220" h="256540">
                                <a:moveTo>
                                  <a:pt x="118871" y="0"/>
                                </a:moveTo>
                                <a:lnTo>
                                  <a:pt x="117347" y="0"/>
                                </a:lnTo>
                                <a:lnTo>
                                  <a:pt x="102942" y="7620"/>
                                </a:lnTo>
                                <a:lnTo>
                                  <a:pt x="74539" y="22952"/>
                                </a:lnTo>
                                <a:lnTo>
                                  <a:pt x="60197" y="30480"/>
                                </a:lnTo>
                                <a:lnTo>
                                  <a:pt x="59435" y="31242"/>
                                </a:lnTo>
                                <a:lnTo>
                                  <a:pt x="50291" y="35814"/>
                                </a:lnTo>
                                <a:lnTo>
                                  <a:pt x="49529" y="36576"/>
                                </a:lnTo>
                                <a:lnTo>
                                  <a:pt x="40385" y="41148"/>
                                </a:lnTo>
                                <a:lnTo>
                                  <a:pt x="39623" y="41910"/>
                                </a:lnTo>
                                <a:lnTo>
                                  <a:pt x="30479" y="46482"/>
                                </a:lnTo>
                                <a:lnTo>
                                  <a:pt x="29717" y="47244"/>
                                </a:lnTo>
                                <a:lnTo>
                                  <a:pt x="20573" y="51816"/>
                                </a:lnTo>
                                <a:lnTo>
                                  <a:pt x="19811" y="52577"/>
                                </a:lnTo>
                                <a:lnTo>
                                  <a:pt x="10667" y="57150"/>
                                </a:lnTo>
                                <a:lnTo>
                                  <a:pt x="9905" y="57912"/>
                                </a:lnTo>
                                <a:lnTo>
                                  <a:pt x="761" y="62484"/>
                                </a:lnTo>
                                <a:lnTo>
                                  <a:pt x="0" y="63246"/>
                                </a:lnTo>
                                <a:lnTo>
                                  <a:pt x="58673" y="64008"/>
                                </a:lnTo>
                                <a:lnTo>
                                  <a:pt x="58673" y="256032"/>
                                </a:lnTo>
                                <a:lnTo>
                                  <a:pt x="177545" y="256032"/>
                                </a:lnTo>
                                <a:lnTo>
                                  <a:pt x="177545" y="249174"/>
                                </a:lnTo>
                                <a:lnTo>
                                  <a:pt x="64769" y="249174"/>
                                </a:lnTo>
                                <a:lnTo>
                                  <a:pt x="64769" y="61721"/>
                                </a:lnTo>
                                <a:lnTo>
                                  <a:pt x="64007" y="61722"/>
                                </a:lnTo>
                                <a:lnTo>
                                  <a:pt x="64007" y="60198"/>
                                </a:lnTo>
                                <a:lnTo>
                                  <a:pt x="61721" y="57912"/>
                                </a:lnTo>
                                <a:lnTo>
                                  <a:pt x="58673" y="57150"/>
                                </a:lnTo>
                                <a:lnTo>
                                  <a:pt x="25907" y="56388"/>
                                </a:lnTo>
                                <a:lnTo>
                                  <a:pt x="116585" y="7620"/>
                                </a:lnTo>
                                <a:lnTo>
                                  <a:pt x="133024" y="7620"/>
                                </a:lnTo>
                                <a:lnTo>
                                  <a:pt x="118871" y="0"/>
                                </a:lnTo>
                                <a:close/>
                              </a:path>
                              <a:path w="236220" h="256540">
                                <a:moveTo>
                                  <a:pt x="133024" y="7620"/>
                                </a:moveTo>
                                <a:lnTo>
                                  <a:pt x="119633" y="7620"/>
                                </a:lnTo>
                                <a:lnTo>
                                  <a:pt x="210311" y="56388"/>
                                </a:lnTo>
                                <a:lnTo>
                                  <a:pt x="177545" y="57150"/>
                                </a:lnTo>
                                <a:lnTo>
                                  <a:pt x="174497" y="57912"/>
                                </a:lnTo>
                                <a:lnTo>
                                  <a:pt x="171449" y="60960"/>
                                </a:lnTo>
                                <a:lnTo>
                                  <a:pt x="170687" y="64008"/>
                                </a:lnTo>
                                <a:lnTo>
                                  <a:pt x="170687" y="249174"/>
                                </a:lnTo>
                                <a:lnTo>
                                  <a:pt x="177545" y="249174"/>
                                </a:lnTo>
                                <a:lnTo>
                                  <a:pt x="177545" y="64007"/>
                                </a:lnTo>
                                <a:lnTo>
                                  <a:pt x="236219" y="63246"/>
                                </a:lnTo>
                                <a:lnTo>
                                  <a:pt x="133024"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1FB1CD" id="Group 14" o:spid="_x0000_s1026" style="position:absolute;margin-left:103.25pt;margin-top:5.45pt;width:18.75pt;height:20.2pt;z-index:15730176;mso-wrap-distance-left:0;mso-wrap-distance-right:0;mso-position-horizontal-relative:page" coordsize="238125,25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">
                <v:shape id="Graphic 15" o:spid="_x0000_s1027" style="position:absolute;width:238125;height:256540;visibility:visible;mso-wrap-style:square;v-text-anchor:top" coordsize="23812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" path="m118872,l,64008r59436,l59436,256032r118872,l178308,64008r59436,l118872,xe" fillcolor="#ccc" stroked="f">
                  <v:path arrowok="t"/>
                </v:shape>
                <v:shape id="Graphic 16" o:spid="_x0000_s1028" style="position:absolute;left:761;width:236220;height:256540;visibility:visible;mso-wrap-style:square;v-text-anchor:top" coordsize="23622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" path="m118871,r-1524,l102942,7620,74539,22952,60197,30480r-762,762l50291,35814r-762,762l40385,41148r-762,762l30479,46482r-762,762l20573,51816r-762,761l10667,57150r-762,762l761,62484,,63246r58673,762l58673,256032r118872,l177545,249174r-112776,l64769,61721r-762,1l64007,60198,61721,57912r-3048,-762l25907,56388,116585,7620r16439,l118871,xem133024,7620r-13391,l210311,56388r-32766,762l174497,57912r-3048,3048l170687,64008r,185166l177545,249174r,-185167l236219,63246,133024,7620xe" fillcolor="black" stroked="f">
                  <v:path arrowok="t"/>
                </v:shape>
                <w10:wrap anchorx="page"/>
              </v:group>
            </w:pict>
          </mc:Fallback>
        </mc:AlternateContent>
      </w:r>
      <w:r>
        <w:rPr>
          <w:sz w:val="28"/>
        </w:rPr>
        <w:t>To get</w:t>
      </w:r>
      <w:r>
        <w:rPr>
          <w:spacing w:val="-1"/>
          <w:sz w:val="28"/>
        </w:rPr>
        <w:t xml:space="preserve"> </w:t>
      </w:r>
      <w:r>
        <w:rPr>
          <w:sz w:val="28"/>
        </w:rPr>
        <w:t>back</w:t>
      </w:r>
      <w:r>
        <w:rPr>
          <w:spacing w:val="-1"/>
          <w:sz w:val="28"/>
        </w:rPr>
        <w:t xml:space="preserve"> </w:t>
      </w:r>
      <w:r>
        <w:rPr>
          <w:sz w:val="28"/>
        </w:rPr>
        <w:t>to</w:t>
      </w:r>
      <w:r>
        <w:rPr>
          <w:spacing w:val="-1"/>
          <w:sz w:val="28"/>
        </w:rPr>
        <w:t xml:space="preserve"> </w:t>
      </w:r>
      <w:r>
        <w:rPr>
          <w:sz w:val="28"/>
        </w:rPr>
        <w:t>the</w:t>
      </w:r>
      <w:r>
        <w:rPr>
          <w:spacing w:val="-1"/>
          <w:sz w:val="28"/>
        </w:rPr>
        <w:t xml:space="preserve"> </w:t>
      </w:r>
      <w:r>
        <w:rPr>
          <w:sz w:val="28"/>
        </w:rPr>
        <w:t>top</w:t>
      </w:r>
      <w:r>
        <w:rPr>
          <w:spacing w:val="-1"/>
          <w:sz w:val="28"/>
        </w:rPr>
        <w:t xml:space="preserve"> </w:t>
      </w:r>
      <w:r>
        <w:rPr>
          <w:sz w:val="28"/>
        </w:rPr>
        <w:t>of</w:t>
      </w:r>
      <w:r>
        <w:rPr>
          <w:spacing w:val="-1"/>
          <w:sz w:val="28"/>
        </w:rPr>
        <w:t xml:space="preserve"> </w:t>
      </w:r>
      <w:r>
        <w:rPr>
          <w:sz w:val="28"/>
        </w:rPr>
        <w:t>the document,</w:t>
      </w:r>
      <w:r>
        <w:rPr>
          <w:spacing w:val="-1"/>
          <w:sz w:val="28"/>
        </w:rPr>
        <w:t xml:space="preserve"> </w:t>
      </w:r>
      <w:r>
        <w:rPr>
          <w:sz w:val="28"/>
        </w:rPr>
        <w:t>the</w:t>
      </w:r>
      <w:r>
        <w:rPr>
          <w:spacing w:val="-1"/>
          <w:sz w:val="28"/>
        </w:rPr>
        <w:t xml:space="preserve"> </w:t>
      </w:r>
      <w:r>
        <w:rPr>
          <w:sz w:val="28"/>
        </w:rPr>
        <w:t>table</w:t>
      </w:r>
      <w:r>
        <w:rPr>
          <w:spacing w:val="-1"/>
          <w:sz w:val="28"/>
        </w:rPr>
        <w:t xml:space="preserve"> </w:t>
      </w:r>
      <w:r>
        <w:rPr>
          <w:sz w:val="28"/>
        </w:rPr>
        <w:t>of</w:t>
      </w:r>
      <w:r>
        <w:rPr>
          <w:spacing w:val="-1"/>
          <w:sz w:val="28"/>
        </w:rPr>
        <w:t xml:space="preserve"> </w:t>
      </w:r>
      <w:r>
        <w:rPr>
          <w:sz w:val="28"/>
        </w:rPr>
        <w:t>contents, hold down the</w:t>
      </w:r>
      <w:r>
        <w:rPr>
          <w:sz w:val="28"/>
        </w:rPr>
        <w:tab/>
        <w:t>Ctrl key, and hit the</w:t>
      </w:r>
      <w:r>
        <w:rPr>
          <w:sz w:val="28"/>
        </w:rPr>
        <w:tab/>
      </w:r>
      <w:r>
        <w:rPr>
          <w:spacing w:val="-2"/>
          <w:sz w:val="28"/>
        </w:rPr>
        <w:t>Home</w:t>
      </w:r>
      <w:r>
        <w:rPr>
          <w:spacing w:val="-16"/>
          <w:sz w:val="28"/>
        </w:rPr>
        <w:t xml:space="preserve"> </w:t>
      </w:r>
      <w:r>
        <w:rPr>
          <w:spacing w:val="-2"/>
          <w:sz w:val="28"/>
        </w:rPr>
        <w:t>key.</w:t>
      </w:r>
    </w:p>
    <w:p w14:paraId="3F37EF98" w14:textId="77777777" w:rsidR="00323B91" w:rsidRDefault="00323B91">
      <w:pPr>
        <w:pStyle w:val="BodyText"/>
        <w:rPr>
          <w:sz w:val="28"/>
        </w:rPr>
      </w:pPr>
    </w:p>
    <w:p w14:paraId="5FEF7F25" w14:textId="77777777" w:rsidR="00323B91" w:rsidRDefault="00323B91">
      <w:pPr>
        <w:pStyle w:val="BodyText"/>
        <w:rPr>
          <w:sz w:val="28"/>
        </w:rPr>
      </w:pPr>
    </w:p>
    <w:p w14:paraId="01EDA1FC" w14:textId="77777777" w:rsidR="00323B91" w:rsidRDefault="00323B91">
      <w:pPr>
        <w:pStyle w:val="BodyText"/>
        <w:rPr>
          <w:sz w:val="28"/>
        </w:rPr>
      </w:pPr>
    </w:p>
    <w:p w14:paraId="146BF779" w14:textId="77777777" w:rsidR="00323B91" w:rsidRDefault="00323B91">
      <w:pPr>
        <w:pStyle w:val="BodyText"/>
        <w:rPr>
          <w:sz w:val="28"/>
        </w:rPr>
      </w:pPr>
    </w:p>
    <w:p w14:paraId="0D0195E9" w14:textId="77777777" w:rsidR="00323B91" w:rsidRDefault="00323B91">
      <w:pPr>
        <w:pStyle w:val="BodyText"/>
        <w:rPr>
          <w:sz w:val="28"/>
        </w:rPr>
      </w:pPr>
    </w:p>
    <w:p w14:paraId="10E0B190" w14:textId="77777777" w:rsidR="00323B91" w:rsidRDefault="00323B91">
      <w:pPr>
        <w:pStyle w:val="BodyText"/>
        <w:spacing w:before="166"/>
        <w:rPr>
          <w:sz w:val="28"/>
        </w:rPr>
      </w:pPr>
    </w:p>
    <w:p w14:paraId="17089158" w14:textId="77777777" w:rsidR="00323B91" w:rsidRDefault="00767F93">
      <w:pPr>
        <w:tabs>
          <w:tab w:val="left" w:pos="5319"/>
        </w:tabs>
        <w:ind w:left="877"/>
        <w:rPr>
          <w:sz w:val="28"/>
        </w:rPr>
      </w:pPr>
      <w:r>
        <w:rPr>
          <w:spacing w:val="-4"/>
          <w:sz w:val="28"/>
        </w:rPr>
        <w:t>PDE—460A</w:t>
      </w:r>
      <w:r>
        <w:rPr>
          <w:sz w:val="28"/>
        </w:rPr>
        <w:tab/>
        <w:t>Last</w:t>
      </w:r>
      <w:r>
        <w:rPr>
          <w:spacing w:val="-8"/>
          <w:sz w:val="28"/>
        </w:rPr>
        <w:t xml:space="preserve"> </w:t>
      </w:r>
      <w:r>
        <w:rPr>
          <w:sz w:val="28"/>
        </w:rPr>
        <w:t>Revised:</w:t>
      </w:r>
      <w:r>
        <w:rPr>
          <w:spacing w:val="-8"/>
          <w:sz w:val="28"/>
        </w:rPr>
        <w:t xml:space="preserve"> </w:t>
      </w:r>
      <w:r>
        <w:rPr>
          <w:sz w:val="28"/>
        </w:rPr>
        <w:t>October</w:t>
      </w:r>
      <w:r>
        <w:rPr>
          <w:spacing w:val="-8"/>
          <w:sz w:val="28"/>
        </w:rPr>
        <w:t xml:space="preserve"> </w:t>
      </w:r>
      <w:r>
        <w:rPr>
          <w:spacing w:val="-4"/>
          <w:sz w:val="28"/>
        </w:rPr>
        <w:t>2007</w:t>
      </w:r>
    </w:p>
    <w:p w14:paraId="3EBCA101" w14:textId="77777777" w:rsidR="00323B91" w:rsidRDefault="00323B91">
      <w:pPr>
        <w:rPr>
          <w:sz w:val="28"/>
        </w:rPr>
        <w:sectPr w:rsidR="00323B91">
          <w:headerReference w:type="default" r:id="rId7"/>
          <w:type w:val="continuous"/>
          <w:pgSz w:w="12240" w:h="15840"/>
          <w:pgMar w:top="1700" w:right="600" w:bottom="280" w:left="1100" w:header="720" w:footer="720" w:gutter="0"/>
          <w:cols w:space="720"/>
        </w:sectPr>
      </w:pPr>
    </w:p>
    <w:p w14:paraId="65797A81" w14:textId="77777777" w:rsidR="00323B91" w:rsidRDefault="00767F93">
      <w:pPr>
        <w:pStyle w:val="Heading2"/>
        <w:spacing w:line="321" w:lineRule="exact"/>
      </w:pPr>
      <w:bookmarkStart w:id="1" w:name="Elder_Adults-Adults_at_Risk_(Ch_55)_Manu"/>
      <w:bookmarkEnd w:id="1"/>
      <w:r>
        <w:lastRenderedPageBreak/>
        <w:t>Chapter</w:t>
      </w:r>
      <w:r>
        <w:rPr>
          <w:spacing w:val="-11"/>
        </w:rPr>
        <w:t xml:space="preserve"> </w:t>
      </w:r>
      <w:r>
        <w:rPr>
          <w:spacing w:val="-5"/>
        </w:rPr>
        <w:t>55:</w:t>
      </w:r>
    </w:p>
    <w:p w14:paraId="005D8A39" w14:textId="77777777" w:rsidR="00323B91" w:rsidRDefault="00767F93">
      <w:pPr>
        <w:spacing w:line="319" w:lineRule="exact"/>
        <w:ind w:left="2" w:right="501"/>
        <w:jc w:val="center"/>
        <w:rPr>
          <w:b/>
          <w:sz w:val="28"/>
        </w:rPr>
      </w:pPr>
      <w:r>
        <w:rPr>
          <w:b/>
          <w:sz w:val="28"/>
        </w:rPr>
        <w:t>Application</w:t>
      </w:r>
      <w:r>
        <w:rPr>
          <w:b/>
          <w:spacing w:val="-11"/>
          <w:sz w:val="28"/>
        </w:rPr>
        <w:t xml:space="preserve"> </w:t>
      </w:r>
      <w:r>
        <w:rPr>
          <w:b/>
          <w:sz w:val="28"/>
        </w:rPr>
        <w:t>of</w:t>
      </w:r>
      <w:r>
        <w:rPr>
          <w:b/>
          <w:spacing w:val="-10"/>
          <w:sz w:val="28"/>
        </w:rPr>
        <w:t xml:space="preserve"> </w:t>
      </w:r>
      <w:r>
        <w:rPr>
          <w:b/>
          <w:sz w:val="28"/>
        </w:rPr>
        <w:t>Wisconsin</w:t>
      </w:r>
      <w:r>
        <w:rPr>
          <w:b/>
          <w:spacing w:val="-10"/>
          <w:sz w:val="28"/>
        </w:rPr>
        <w:t xml:space="preserve"> </w:t>
      </w:r>
      <w:r>
        <w:rPr>
          <w:b/>
          <w:sz w:val="28"/>
        </w:rPr>
        <w:t>Adult</w:t>
      </w:r>
      <w:r>
        <w:rPr>
          <w:b/>
          <w:spacing w:val="-10"/>
          <w:sz w:val="28"/>
        </w:rPr>
        <w:t xml:space="preserve"> </w:t>
      </w:r>
      <w:r>
        <w:rPr>
          <w:b/>
          <w:sz w:val="28"/>
        </w:rPr>
        <w:t>Protective</w:t>
      </w:r>
      <w:r>
        <w:rPr>
          <w:b/>
          <w:spacing w:val="-10"/>
          <w:sz w:val="28"/>
        </w:rPr>
        <w:t xml:space="preserve"> </w:t>
      </w:r>
      <w:r>
        <w:rPr>
          <w:b/>
          <w:sz w:val="28"/>
        </w:rPr>
        <w:t>Services</w:t>
      </w:r>
      <w:r>
        <w:rPr>
          <w:b/>
          <w:spacing w:val="-10"/>
          <w:sz w:val="28"/>
        </w:rPr>
        <w:t xml:space="preserve"> </w:t>
      </w:r>
      <w:r>
        <w:rPr>
          <w:b/>
          <w:sz w:val="28"/>
        </w:rPr>
        <w:t>Law</w:t>
      </w:r>
      <w:r>
        <w:rPr>
          <w:b/>
          <w:spacing w:val="-12"/>
          <w:sz w:val="28"/>
        </w:rPr>
        <w:t xml:space="preserve"> </w:t>
      </w:r>
      <w:r>
        <w:rPr>
          <w:b/>
          <w:spacing w:val="-5"/>
          <w:sz w:val="28"/>
        </w:rPr>
        <w:t>and</w:t>
      </w:r>
    </w:p>
    <w:p w14:paraId="1F8C5AA4" w14:textId="77777777" w:rsidR="00323B91" w:rsidRDefault="00767F93">
      <w:pPr>
        <w:spacing w:line="432" w:lineRule="auto"/>
        <w:ind w:left="3794" w:right="2108" w:firstLine="235"/>
        <w:rPr>
          <w:b/>
        </w:rPr>
      </w:pPr>
      <w:r>
        <w:rPr>
          <w:b/>
          <w:sz w:val="28"/>
        </w:rPr>
        <w:t>Adults-at-Risk</w:t>
      </w:r>
      <w:r>
        <w:rPr>
          <w:b/>
          <w:spacing w:val="-18"/>
          <w:sz w:val="28"/>
        </w:rPr>
        <w:t xml:space="preserve"> </w:t>
      </w:r>
      <w:r>
        <w:rPr>
          <w:b/>
          <w:sz w:val="28"/>
        </w:rPr>
        <w:t>Related</w:t>
      </w:r>
      <w:r>
        <w:rPr>
          <w:b/>
          <w:spacing w:val="-17"/>
          <w:sz w:val="28"/>
        </w:rPr>
        <w:t xml:space="preserve"> </w:t>
      </w:r>
      <w:r>
        <w:rPr>
          <w:b/>
          <w:sz w:val="28"/>
        </w:rPr>
        <w:t>Statutes T</w:t>
      </w:r>
      <w:r>
        <w:rPr>
          <w:b/>
        </w:rPr>
        <w:t xml:space="preserve">ABLE OF </w:t>
      </w:r>
      <w:r>
        <w:rPr>
          <w:b/>
          <w:sz w:val="28"/>
        </w:rPr>
        <w:t>C</w:t>
      </w:r>
      <w:r>
        <w:rPr>
          <w:b/>
        </w:rPr>
        <w:t>ONTENTS</w:t>
      </w:r>
    </w:p>
    <w:p w14:paraId="667E0651" w14:textId="77777777" w:rsidR="00323B91" w:rsidRDefault="00323B91">
      <w:pPr>
        <w:pStyle w:val="BodyText"/>
        <w:rPr>
          <w:b/>
          <w:sz w:val="28"/>
        </w:rPr>
      </w:pPr>
    </w:p>
    <w:p w14:paraId="0BC53742" w14:textId="77777777" w:rsidR="00323B91" w:rsidRDefault="00323B91">
      <w:pPr>
        <w:pStyle w:val="BodyText"/>
        <w:spacing w:before="12"/>
        <w:rPr>
          <w:b/>
          <w:sz w:val="28"/>
        </w:rPr>
      </w:pPr>
    </w:p>
    <w:p w14:paraId="27E58CAF" w14:textId="77777777" w:rsidR="00323B91" w:rsidRDefault="00185DCC">
      <w:pPr>
        <w:pStyle w:val="BodyText"/>
        <w:tabs>
          <w:tab w:val="left" w:pos="2208"/>
          <w:tab w:val="left" w:pos="4148"/>
          <w:tab w:val="left" w:pos="5346"/>
          <w:tab w:val="left" w:pos="6066"/>
          <w:tab w:val="left" w:pos="6724"/>
          <w:tab w:val="left" w:pos="7250"/>
          <w:tab w:val="left" w:pos="7978"/>
        </w:tabs>
        <w:spacing w:line="228" w:lineRule="auto"/>
        <w:ind w:left="1060" w:right="1557" w:hanging="721"/>
      </w:pPr>
      <w:hyperlink w:anchor="_bookmark0" w:history="1">
        <w:r w:rsidR="00767F93">
          <w:t>CHAPTER</w:t>
        </w:r>
        <w:r w:rsidR="00767F93">
          <w:rPr>
            <w:spacing w:val="40"/>
          </w:rPr>
          <w:t xml:space="preserve"> </w:t>
        </w:r>
        <w:r w:rsidR="00767F93">
          <w:t>I :</w:t>
        </w:r>
        <w:r w:rsidR="00767F93">
          <w:tab/>
        </w:r>
        <w:r w:rsidR="00767F93">
          <w:rPr>
            <w:spacing w:val="-2"/>
          </w:rPr>
          <w:t>INTRODUCTION:</w:t>
        </w:r>
        <w:r w:rsidR="00767F93">
          <w:tab/>
        </w:r>
        <w:r w:rsidR="00767F93">
          <w:rPr>
            <w:spacing w:val="-2"/>
          </w:rPr>
          <w:t>PURPOSE</w:t>
        </w:r>
        <w:r w:rsidR="00767F93">
          <w:tab/>
        </w:r>
        <w:r w:rsidR="00767F93">
          <w:rPr>
            <w:spacing w:val="-4"/>
          </w:rPr>
          <w:t>AND</w:t>
        </w:r>
        <w:r w:rsidR="00767F93">
          <w:tab/>
        </w:r>
        <w:r w:rsidR="00767F93">
          <w:rPr>
            <w:spacing w:val="-4"/>
          </w:rPr>
          <w:t>USE</w:t>
        </w:r>
        <w:r w:rsidR="00767F93">
          <w:tab/>
        </w:r>
        <w:r w:rsidR="00767F93">
          <w:rPr>
            <w:spacing w:val="-6"/>
          </w:rPr>
          <w:t>OF</w:t>
        </w:r>
        <w:r w:rsidR="00767F93">
          <w:tab/>
        </w:r>
        <w:r w:rsidR="00767F93">
          <w:rPr>
            <w:spacing w:val="-4"/>
          </w:rPr>
          <w:t>THIS</w:t>
        </w:r>
        <w:r w:rsidR="00767F93">
          <w:tab/>
        </w:r>
        <w:r w:rsidR="00767F93">
          <w:rPr>
            <w:spacing w:val="-4"/>
          </w:rPr>
          <w:t>MANUAL,</w:t>
        </w:r>
      </w:hyperlink>
      <w:r w:rsidR="00767F93">
        <w:rPr>
          <w:spacing w:val="-4"/>
        </w:rPr>
        <w:t xml:space="preserve"> </w:t>
      </w:r>
      <w:hyperlink w:anchor="_bookmark0" w:history="1">
        <w:r w:rsidR="00767F93">
          <w:rPr>
            <w:spacing w:val="-2"/>
          </w:rPr>
          <w:t>STRUCTURE</w:t>
        </w:r>
        <w:r w:rsidR="00767F93">
          <w:rPr>
            <w:spacing w:val="-6"/>
          </w:rPr>
          <w:t xml:space="preserve"> </w:t>
        </w:r>
        <w:r w:rsidR="00767F93">
          <w:rPr>
            <w:spacing w:val="-2"/>
          </w:rPr>
          <w:t>OF</w:t>
        </w:r>
        <w:r w:rsidR="00767F93">
          <w:rPr>
            <w:spacing w:val="-5"/>
          </w:rPr>
          <w:t xml:space="preserve"> </w:t>
        </w:r>
        <w:r w:rsidR="00767F93">
          <w:rPr>
            <w:spacing w:val="-2"/>
          </w:rPr>
          <w:t>THE</w:t>
        </w:r>
        <w:r w:rsidR="00767F93">
          <w:rPr>
            <w:spacing w:val="-5"/>
          </w:rPr>
          <w:t xml:space="preserve"> </w:t>
        </w:r>
        <w:r w:rsidR="00767F93">
          <w:rPr>
            <w:spacing w:val="-2"/>
          </w:rPr>
          <w:t>ELDER</w:t>
        </w:r>
        <w:r w:rsidR="00767F93">
          <w:rPr>
            <w:spacing w:val="-5"/>
          </w:rPr>
          <w:t xml:space="preserve"> </w:t>
        </w:r>
        <w:r w:rsidR="00767F93">
          <w:rPr>
            <w:spacing w:val="-2"/>
          </w:rPr>
          <w:t>ADULTS-AT-RISK,</w:t>
        </w:r>
        <w:r w:rsidR="00767F93">
          <w:rPr>
            <w:spacing w:val="-5"/>
          </w:rPr>
          <w:t xml:space="preserve"> </w:t>
        </w:r>
        <w:r w:rsidR="00767F93">
          <w:rPr>
            <w:spacing w:val="-2"/>
          </w:rPr>
          <w:t>ADULTS-AT-RISK</w:t>
        </w:r>
        <w:r w:rsidR="00767F93">
          <w:rPr>
            <w:spacing w:val="-5"/>
          </w:rPr>
          <w:t xml:space="preserve"> </w:t>
        </w:r>
        <w:r w:rsidR="00767F93">
          <w:rPr>
            <w:spacing w:val="-2"/>
          </w:rPr>
          <w:t>AND</w:t>
        </w:r>
        <w:r w:rsidR="00767F93">
          <w:rPr>
            <w:spacing w:val="-5"/>
          </w:rPr>
          <w:t xml:space="preserve"> </w:t>
        </w:r>
        <w:r w:rsidR="00767F93">
          <w:rPr>
            <w:spacing w:val="-2"/>
          </w:rPr>
          <w:t>ADULT</w:t>
        </w:r>
      </w:hyperlink>
    </w:p>
    <w:p w14:paraId="2C52E7C6" w14:textId="77777777" w:rsidR="00323B91" w:rsidRDefault="00323B91">
      <w:pPr>
        <w:spacing w:line="228" w:lineRule="auto"/>
        <w:sectPr w:rsidR="00323B91">
          <w:pgSz w:w="12240" w:h="15840"/>
          <w:pgMar w:top="660" w:right="600" w:bottom="1180" w:left="1100" w:header="720" w:footer="720" w:gutter="0"/>
          <w:cols w:space="720"/>
        </w:sectPr>
      </w:pPr>
    </w:p>
    <w:sdt>
      <w:sdtPr>
        <w:id w:val="-1084217965"/>
        <w:docPartObj>
          <w:docPartGallery w:val="Table of Contents"/>
          <w:docPartUnique/>
        </w:docPartObj>
      </w:sdtPr>
      <w:sdtEndPr/>
      <w:sdtContent>
        <w:p w14:paraId="03925460" w14:textId="77777777" w:rsidR="00323B91" w:rsidRDefault="00185DCC">
          <w:pPr>
            <w:pStyle w:val="TOC2"/>
            <w:tabs>
              <w:tab w:val="left" w:leader="dot" w:pos="10311"/>
            </w:tabs>
            <w:spacing w:before="0" w:line="242" w:lineRule="exact"/>
          </w:pPr>
          <w:hyperlink w:anchor="_bookmark0" w:history="1">
            <w:r w:rsidR="00767F93">
              <w:rPr>
                <w:spacing w:val="-4"/>
              </w:rPr>
              <w:t>PROTECTIVE</w:t>
            </w:r>
            <w:r w:rsidR="00767F93">
              <w:rPr>
                <w:spacing w:val="-5"/>
              </w:rPr>
              <w:t xml:space="preserve"> </w:t>
            </w:r>
            <w:r w:rsidR="00767F93">
              <w:rPr>
                <w:spacing w:val="-4"/>
              </w:rPr>
              <w:t>SERVICES</w:t>
            </w:r>
            <w:r w:rsidR="00767F93">
              <w:rPr>
                <w:spacing w:val="-5"/>
              </w:rPr>
              <w:t xml:space="preserve"> </w:t>
            </w:r>
            <w:r w:rsidR="00767F93">
              <w:rPr>
                <w:spacing w:val="-4"/>
              </w:rPr>
              <w:t>SYSTEMS, AND</w:t>
            </w:r>
            <w:r w:rsidR="00767F93">
              <w:rPr>
                <w:spacing w:val="-5"/>
              </w:rPr>
              <w:t xml:space="preserve"> </w:t>
            </w:r>
            <w:r w:rsidR="00767F93">
              <w:rPr>
                <w:spacing w:val="-4"/>
              </w:rPr>
              <w:t>INDIVIDUAL</w:t>
            </w:r>
            <w:r w:rsidR="00767F93">
              <w:rPr>
                <w:spacing w:val="-5"/>
              </w:rPr>
              <w:t xml:space="preserve"> </w:t>
            </w:r>
            <w:r w:rsidR="00767F93">
              <w:rPr>
                <w:spacing w:val="-4"/>
              </w:rPr>
              <w:t>RIGHTS</w:t>
            </w:r>
            <w:r w:rsidR="00767F93">
              <w:tab/>
            </w:r>
            <w:r w:rsidR="00767F93">
              <w:rPr>
                <w:spacing w:val="-10"/>
              </w:rPr>
              <w:t>1</w:t>
            </w:r>
          </w:hyperlink>
        </w:p>
        <w:p w14:paraId="1FBB9841" w14:textId="77777777" w:rsidR="00323B91" w:rsidRDefault="00185DCC">
          <w:pPr>
            <w:pStyle w:val="TOC2"/>
            <w:numPr>
              <w:ilvl w:val="0"/>
              <w:numId w:val="54"/>
            </w:numPr>
            <w:tabs>
              <w:tab w:val="left" w:pos="1320"/>
              <w:tab w:val="left" w:leader="dot" w:pos="10311"/>
            </w:tabs>
            <w:spacing w:line="240" w:lineRule="auto"/>
            <w:ind w:left="1320" w:hanging="260"/>
          </w:pPr>
          <w:hyperlink w:anchor="_bookmark0" w:history="1">
            <w:r w:rsidR="00767F93">
              <w:rPr>
                <w:spacing w:val="-4"/>
              </w:rPr>
              <w:t>OVERVIEW OF THIS MANUAL</w:t>
            </w:r>
            <w:r w:rsidR="00767F93">
              <w:tab/>
            </w:r>
            <w:r w:rsidR="00767F93">
              <w:rPr>
                <w:spacing w:val="-10"/>
              </w:rPr>
              <w:t>1</w:t>
            </w:r>
          </w:hyperlink>
        </w:p>
        <w:p w14:paraId="7ACCC3FC" w14:textId="77777777" w:rsidR="00323B91" w:rsidRDefault="00185DCC">
          <w:pPr>
            <w:pStyle w:val="TOC3"/>
            <w:numPr>
              <w:ilvl w:val="1"/>
              <w:numId w:val="54"/>
            </w:numPr>
            <w:tabs>
              <w:tab w:val="left" w:pos="1271"/>
              <w:tab w:val="left" w:leader="dot" w:pos="10311"/>
            </w:tabs>
            <w:spacing w:line="240" w:lineRule="auto"/>
            <w:ind w:left="1271" w:hanging="211"/>
          </w:pPr>
          <w:hyperlink w:anchor="_bookmark0" w:history="1">
            <w:r w:rsidR="00767F93">
              <w:rPr>
                <w:spacing w:val="-2"/>
              </w:rPr>
              <w:t>Who</w:t>
            </w:r>
            <w:r w:rsidR="00767F93">
              <w:rPr>
                <w:spacing w:val="-12"/>
              </w:rPr>
              <w:t xml:space="preserve"> </w:t>
            </w:r>
            <w:r w:rsidR="00767F93">
              <w:rPr>
                <w:spacing w:val="-2"/>
              </w:rPr>
              <w:t>should</w:t>
            </w:r>
            <w:r w:rsidR="00767F93">
              <w:rPr>
                <w:spacing w:val="-11"/>
              </w:rPr>
              <w:t xml:space="preserve"> </w:t>
            </w:r>
            <w:r w:rsidR="00767F93">
              <w:rPr>
                <w:spacing w:val="-2"/>
              </w:rPr>
              <w:t>read</w:t>
            </w:r>
            <w:r w:rsidR="00767F93">
              <w:rPr>
                <w:spacing w:val="-12"/>
              </w:rPr>
              <w:t xml:space="preserve"> </w:t>
            </w:r>
            <w:r w:rsidR="00767F93">
              <w:rPr>
                <w:spacing w:val="-2"/>
              </w:rPr>
              <w:t>this</w:t>
            </w:r>
            <w:r w:rsidR="00767F93">
              <w:rPr>
                <w:spacing w:val="-11"/>
              </w:rPr>
              <w:t xml:space="preserve"> </w:t>
            </w:r>
            <w:r w:rsidR="00767F93">
              <w:rPr>
                <w:spacing w:val="-2"/>
              </w:rPr>
              <w:t>manual,</w:t>
            </w:r>
            <w:r w:rsidR="00767F93">
              <w:rPr>
                <w:spacing w:val="-11"/>
              </w:rPr>
              <w:t xml:space="preserve"> </w:t>
            </w:r>
            <w:r w:rsidR="00767F93">
              <w:rPr>
                <w:spacing w:val="-2"/>
              </w:rPr>
              <w:t>and</w:t>
            </w:r>
            <w:r w:rsidR="00767F93">
              <w:rPr>
                <w:spacing w:val="-12"/>
              </w:rPr>
              <w:t xml:space="preserve"> </w:t>
            </w:r>
            <w:r w:rsidR="00767F93">
              <w:rPr>
                <w:spacing w:val="-4"/>
              </w:rPr>
              <w:t>why?</w:t>
            </w:r>
            <w:r w:rsidR="00767F93">
              <w:tab/>
            </w:r>
            <w:r w:rsidR="00767F93">
              <w:rPr>
                <w:spacing w:val="-10"/>
              </w:rPr>
              <w:t>1</w:t>
            </w:r>
          </w:hyperlink>
        </w:p>
        <w:p w14:paraId="1C879A9A" w14:textId="77777777" w:rsidR="00323B91" w:rsidRDefault="00185DCC">
          <w:pPr>
            <w:pStyle w:val="TOC3"/>
            <w:numPr>
              <w:ilvl w:val="1"/>
              <w:numId w:val="54"/>
            </w:numPr>
            <w:tabs>
              <w:tab w:val="left" w:pos="1271"/>
              <w:tab w:val="left" w:leader="dot" w:pos="10312"/>
            </w:tabs>
            <w:spacing w:line="240" w:lineRule="auto"/>
            <w:ind w:left="1271" w:hanging="211"/>
          </w:pPr>
          <w:hyperlink w:anchor="_bookmark1" w:history="1">
            <w:r w:rsidR="00767F93">
              <w:rPr>
                <w:spacing w:val="-2"/>
              </w:rPr>
              <w:t>How</w:t>
            </w:r>
            <w:r w:rsidR="00767F93">
              <w:rPr>
                <w:spacing w:val="-11"/>
              </w:rPr>
              <w:t xml:space="preserve"> </w:t>
            </w:r>
            <w:r w:rsidR="00767F93">
              <w:rPr>
                <w:spacing w:val="-2"/>
              </w:rPr>
              <w:t>can</w:t>
            </w:r>
            <w:r w:rsidR="00767F93">
              <w:rPr>
                <w:spacing w:val="-11"/>
              </w:rPr>
              <w:t xml:space="preserve"> </w:t>
            </w:r>
            <w:r w:rsidR="00767F93">
              <w:rPr>
                <w:spacing w:val="-2"/>
              </w:rPr>
              <w:t>the</w:t>
            </w:r>
            <w:r w:rsidR="00767F93">
              <w:rPr>
                <w:spacing w:val="-10"/>
              </w:rPr>
              <w:t xml:space="preserve"> </w:t>
            </w:r>
            <w:r w:rsidR="00767F93">
              <w:rPr>
                <w:spacing w:val="-2"/>
              </w:rPr>
              <w:t>reader</w:t>
            </w:r>
            <w:r w:rsidR="00767F93">
              <w:rPr>
                <w:spacing w:val="-11"/>
              </w:rPr>
              <w:t xml:space="preserve"> </w:t>
            </w:r>
            <w:r w:rsidR="00767F93">
              <w:rPr>
                <w:spacing w:val="-2"/>
              </w:rPr>
              <w:t>find</w:t>
            </w:r>
            <w:r w:rsidR="00767F93">
              <w:rPr>
                <w:spacing w:val="-10"/>
              </w:rPr>
              <w:t xml:space="preserve"> </w:t>
            </w:r>
            <w:r w:rsidR="00767F93">
              <w:rPr>
                <w:spacing w:val="-2"/>
              </w:rPr>
              <w:t>statutes,</w:t>
            </w:r>
            <w:r w:rsidR="00767F93">
              <w:rPr>
                <w:spacing w:val="-11"/>
              </w:rPr>
              <w:t xml:space="preserve"> </w:t>
            </w:r>
            <w:r w:rsidR="00767F93">
              <w:rPr>
                <w:spacing w:val="-2"/>
              </w:rPr>
              <w:t>rules,</w:t>
            </w:r>
            <w:r w:rsidR="00767F93">
              <w:rPr>
                <w:spacing w:val="-10"/>
              </w:rPr>
              <w:t xml:space="preserve"> </w:t>
            </w:r>
            <w:r w:rsidR="00767F93">
              <w:rPr>
                <w:spacing w:val="-2"/>
              </w:rPr>
              <w:t>policy</w:t>
            </w:r>
            <w:r w:rsidR="00767F93">
              <w:rPr>
                <w:spacing w:val="-9"/>
              </w:rPr>
              <w:t xml:space="preserve"> </w:t>
            </w:r>
            <w:r w:rsidR="00767F93">
              <w:rPr>
                <w:spacing w:val="-2"/>
              </w:rPr>
              <w:t>and</w:t>
            </w:r>
            <w:r w:rsidR="00767F93">
              <w:rPr>
                <w:spacing w:val="-10"/>
              </w:rPr>
              <w:t xml:space="preserve"> </w:t>
            </w:r>
            <w:r w:rsidR="00767F93">
              <w:rPr>
                <w:spacing w:val="-2"/>
              </w:rPr>
              <w:t>cases</w:t>
            </w:r>
            <w:r w:rsidR="00767F93">
              <w:rPr>
                <w:spacing w:val="-11"/>
              </w:rPr>
              <w:t xml:space="preserve"> </w:t>
            </w:r>
            <w:r w:rsidR="00767F93">
              <w:rPr>
                <w:spacing w:val="-2"/>
              </w:rPr>
              <w:t>cited</w:t>
            </w:r>
            <w:r w:rsidR="00767F93">
              <w:rPr>
                <w:spacing w:val="-10"/>
              </w:rPr>
              <w:t xml:space="preserve"> </w:t>
            </w:r>
            <w:r w:rsidR="00767F93">
              <w:rPr>
                <w:spacing w:val="-2"/>
              </w:rPr>
              <w:t>in</w:t>
            </w:r>
            <w:r w:rsidR="00767F93">
              <w:rPr>
                <w:spacing w:val="-11"/>
              </w:rPr>
              <w:t xml:space="preserve"> </w:t>
            </w:r>
            <w:r w:rsidR="00767F93">
              <w:rPr>
                <w:spacing w:val="-2"/>
              </w:rPr>
              <w:t>the</w:t>
            </w:r>
            <w:r w:rsidR="00767F93">
              <w:rPr>
                <w:spacing w:val="-11"/>
              </w:rPr>
              <w:t xml:space="preserve"> </w:t>
            </w:r>
            <w:r w:rsidR="00767F93">
              <w:rPr>
                <w:spacing w:val="-2"/>
              </w:rPr>
              <w:t>manual?</w:t>
            </w:r>
            <w:r w:rsidR="00767F93">
              <w:tab/>
            </w:r>
            <w:r w:rsidR="00767F93">
              <w:rPr>
                <w:spacing w:val="-10"/>
              </w:rPr>
              <w:t>2</w:t>
            </w:r>
          </w:hyperlink>
        </w:p>
        <w:p w14:paraId="1942C9C2" w14:textId="77777777" w:rsidR="00323B91" w:rsidRDefault="00185DCC">
          <w:pPr>
            <w:pStyle w:val="TOC3"/>
            <w:numPr>
              <w:ilvl w:val="1"/>
              <w:numId w:val="54"/>
            </w:numPr>
            <w:tabs>
              <w:tab w:val="left" w:pos="1271"/>
              <w:tab w:val="left" w:leader="dot" w:pos="10311"/>
            </w:tabs>
            <w:spacing w:line="240" w:lineRule="auto"/>
            <w:ind w:left="1271" w:hanging="211"/>
          </w:pPr>
          <w:hyperlink w:anchor="_bookmark1" w:history="1">
            <w:r w:rsidR="00767F93">
              <w:rPr>
                <w:spacing w:val="-2"/>
              </w:rPr>
              <w:t>How</w:t>
            </w:r>
            <w:r w:rsidR="00767F93">
              <w:rPr>
                <w:spacing w:val="-10"/>
              </w:rPr>
              <w:t xml:space="preserve"> </w:t>
            </w:r>
            <w:r w:rsidR="00767F93">
              <w:rPr>
                <w:spacing w:val="-2"/>
              </w:rPr>
              <w:t>can</w:t>
            </w:r>
            <w:r w:rsidR="00767F93">
              <w:rPr>
                <w:spacing w:val="-10"/>
              </w:rPr>
              <w:t xml:space="preserve"> </w:t>
            </w:r>
            <w:r w:rsidR="00767F93">
              <w:rPr>
                <w:spacing w:val="-2"/>
              </w:rPr>
              <w:t>the</w:t>
            </w:r>
            <w:r w:rsidR="00767F93">
              <w:rPr>
                <w:spacing w:val="-10"/>
              </w:rPr>
              <w:t xml:space="preserve"> </w:t>
            </w:r>
            <w:r w:rsidR="00767F93">
              <w:rPr>
                <w:spacing w:val="-2"/>
              </w:rPr>
              <w:t>reader</w:t>
            </w:r>
            <w:r w:rsidR="00767F93">
              <w:rPr>
                <w:spacing w:val="-10"/>
              </w:rPr>
              <w:t xml:space="preserve"> </w:t>
            </w:r>
            <w:r w:rsidR="00767F93">
              <w:rPr>
                <w:spacing w:val="-2"/>
              </w:rPr>
              <w:t>find</w:t>
            </w:r>
            <w:r w:rsidR="00767F93">
              <w:rPr>
                <w:spacing w:val="-10"/>
              </w:rPr>
              <w:t xml:space="preserve"> </w:t>
            </w:r>
            <w:r w:rsidR="00767F93">
              <w:rPr>
                <w:spacing w:val="-2"/>
              </w:rPr>
              <w:t>court</w:t>
            </w:r>
            <w:r w:rsidR="00767F93">
              <w:rPr>
                <w:spacing w:val="-10"/>
              </w:rPr>
              <w:t xml:space="preserve"> </w:t>
            </w:r>
            <w:r w:rsidR="00767F93">
              <w:rPr>
                <w:spacing w:val="-2"/>
              </w:rPr>
              <w:t>forms,</w:t>
            </w:r>
            <w:r w:rsidR="00767F93">
              <w:rPr>
                <w:spacing w:val="-9"/>
              </w:rPr>
              <w:t xml:space="preserve"> </w:t>
            </w:r>
            <w:r w:rsidR="00767F93">
              <w:rPr>
                <w:spacing w:val="-2"/>
              </w:rPr>
              <w:t>and</w:t>
            </w:r>
            <w:r w:rsidR="00767F93">
              <w:rPr>
                <w:spacing w:val="-10"/>
              </w:rPr>
              <w:t xml:space="preserve"> </w:t>
            </w:r>
            <w:r w:rsidR="00767F93">
              <w:rPr>
                <w:spacing w:val="-2"/>
              </w:rPr>
              <w:t>why</w:t>
            </w:r>
            <w:r w:rsidR="00767F93">
              <w:rPr>
                <w:spacing w:val="-8"/>
              </w:rPr>
              <w:t xml:space="preserve"> </w:t>
            </w:r>
            <w:r w:rsidR="00767F93">
              <w:rPr>
                <w:spacing w:val="-2"/>
              </w:rPr>
              <w:t>are</w:t>
            </w:r>
            <w:r w:rsidR="00767F93">
              <w:rPr>
                <w:spacing w:val="-10"/>
              </w:rPr>
              <w:t xml:space="preserve"> </w:t>
            </w:r>
            <w:r w:rsidR="00767F93">
              <w:rPr>
                <w:spacing w:val="-2"/>
              </w:rPr>
              <w:t>they</w:t>
            </w:r>
            <w:r w:rsidR="00767F93">
              <w:rPr>
                <w:spacing w:val="-8"/>
              </w:rPr>
              <w:t xml:space="preserve"> </w:t>
            </w:r>
            <w:r w:rsidR="00767F93">
              <w:rPr>
                <w:spacing w:val="-2"/>
              </w:rPr>
              <w:t>important?</w:t>
            </w:r>
            <w:r w:rsidR="00767F93">
              <w:tab/>
            </w:r>
            <w:r w:rsidR="00767F93">
              <w:rPr>
                <w:spacing w:val="-10"/>
              </w:rPr>
              <w:t>2</w:t>
            </w:r>
          </w:hyperlink>
        </w:p>
        <w:p w14:paraId="3242D9B7" w14:textId="77777777" w:rsidR="00323B91" w:rsidRDefault="00185DCC">
          <w:pPr>
            <w:pStyle w:val="TOC2"/>
            <w:numPr>
              <w:ilvl w:val="0"/>
              <w:numId w:val="54"/>
            </w:numPr>
            <w:tabs>
              <w:tab w:val="left" w:pos="1308"/>
              <w:tab w:val="left" w:leader="dot" w:pos="10311"/>
            </w:tabs>
            <w:spacing w:line="240" w:lineRule="auto"/>
            <w:ind w:left="1308" w:hanging="248"/>
          </w:pPr>
          <w:hyperlink w:anchor="_bookmark2" w:history="1">
            <w:r w:rsidR="00767F93">
              <w:rPr>
                <w:spacing w:val="-2"/>
              </w:rPr>
              <w:t>CHANGES</w:t>
            </w:r>
            <w:r w:rsidR="00767F93">
              <w:rPr>
                <w:spacing w:val="-12"/>
              </w:rPr>
              <w:t xml:space="preserve"> </w:t>
            </w:r>
            <w:r w:rsidR="00767F93">
              <w:rPr>
                <w:spacing w:val="-2"/>
              </w:rPr>
              <w:t>IN</w:t>
            </w:r>
            <w:r w:rsidR="00767F93">
              <w:rPr>
                <w:spacing w:val="-11"/>
              </w:rPr>
              <w:t xml:space="preserve"> </w:t>
            </w:r>
            <w:r w:rsidR="00767F93">
              <w:rPr>
                <w:spacing w:val="-2"/>
              </w:rPr>
              <w:t>STATE</w:t>
            </w:r>
            <w:r w:rsidR="00767F93">
              <w:rPr>
                <w:spacing w:val="-11"/>
              </w:rPr>
              <w:t xml:space="preserve"> </w:t>
            </w:r>
            <w:r w:rsidR="00767F93">
              <w:rPr>
                <w:spacing w:val="-2"/>
              </w:rPr>
              <w:t>LAW</w:t>
            </w:r>
            <w:r w:rsidR="00767F93">
              <w:rPr>
                <w:spacing w:val="-11"/>
              </w:rPr>
              <w:t xml:space="preserve"> </w:t>
            </w:r>
            <w:r w:rsidR="00767F93">
              <w:rPr>
                <w:spacing w:val="-2"/>
              </w:rPr>
              <w:t>IN</w:t>
            </w:r>
            <w:r w:rsidR="00767F93">
              <w:rPr>
                <w:spacing w:val="-11"/>
              </w:rPr>
              <w:t xml:space="preserve"> </w:t>
            </w:r>
            <w:r w:rsidR="00767F93">
              <w:rPr>
                <w:spacing w:val="-4"/>
              </w:rPr>
              <w:t>2006</w:t>
            </w:r>
            <w:r w:rsidR="00767F93">
              <w:tab/>
            </w:r>
            <w:r w:rsidR="00767F93">
              <w:rPr>
                <w:spacing w:val="-10"/>
              </w:rPr>
              <w:t>3</w:t>
            </w:r>
          </w:hyperlink>
        </w:p>
        <w:p w14:paraId="49A70AD6" w14:textId="77777777" w:rsidR="00323B91" w:rsidRDefault="00185DCC">
          <w:pPr>
            <w:pStyle w:val="TOC3"/>
            <w:numPr>
              <w:ilvl w:val="1"/>
              <w:numId w:val="54"/>
            </w:numPr>
            <w:tabs>
              <w:tab w:val="left" w:pos="1272"/>
            </w:tabs>
            <w:ind w:left="1272" w:hanging="212"/>
          </w:pPr>
          <w:hyperlink w:anchor="_bookmark2" w:history="1">
            <w:r w:rsidR="00767F93">
              <w:rPr>
                <w:spacing w:val="-2"/>
              </w:rPr>
              <w:t>What</w:t>
            </w:r>
            <w:r w:rsidR="00767F93">
              <w:rPr>
                <w:spacing w:val="-12"/>
              </w:rPr>
              <w:t xml:space="preserve"> </w:t>
            </w:r>
            <w:r w:rsidR="00767F93">
              <w:rPr>
                <w:spacing w:val="-2"/>
              </w:rPr>
              <w:t>were</w:t>
            </w:r>
            <w:r w:rsidR="00767F93">
              <w:rPr>
                <w:spacing w:val="-10"/>
              </w:rPr>
              <w:t xml:space="preserve"> </w:t>
            </w:r>
            <w:r w:rsidR="00767F93">
              <w:rPr>
                <w:spacing w:val="-2"/>
              </w:rPr>
              <w:t>the</w:t>
            </w:r>
            <w:r w:rsidR="00767F93">
              <w:rPr>
                <w:spacing w:val="-11"/>
              </w:rPr>
              <w:t xml:space="preserve"> </w:t>
            </w:r>
            <w:r w:rsidR="00767F93">
              <w:rPr>
                <w:spacing w:val="-2"/>
              </w:rPr>
              <w:t>major</w:t>
            </w:r>
            <w:r w:rsidR="00767F93">
              <w:rPr>
                <w:spacing w:val="-11"/>
              </w:rPr>
              <w:t xml:space="preserve"> </w:t>
            </w:r>
            <w:r w:rsidR="00767F93">
              <w:rPr>
                <w:spacing w:val="-2"/>
              </w:rPr>
              <w:t>pieces</w:t>
            </w:r>
            <w:r w:rsidR="00767F93">
              <w:rPr>
                <w:spacing w:val="-11"/>
              </w:rPr>
              <w:t xml:space="preserve"> </w:t>
            </w:r>
            <w:r w:rsidR="00767F93">
              <w:rPr>
                <w:spacing w:val="-2"/>
              </w:rPr>
              <w:t>of</w:t>
            </w:r>
            <w:r w:rsidR="00767F93">
              <w:rPr>
                <w:spacing w:val="-11"/>
              </w:rPr>
              <w:t xml:space="preserve"> </w:t>
            </w:r>
            <w:r w:rsidR="00767F93">
              <w:rPr>
                <w:spacing w:val="-2"/>
              </w:rPr>
              <w:t>legislation</w:t>
            </w:r>
            <w:r w:rsidR="00767F93">
              <w:rPr>
                <w:spacing w:val="-11"/>
              </w:rPr>
              <w:t xml:space="preserve"> </w:t>
            </w:r>
            <w:r w:rsidR="00767F93">
              <w:rPr>
                <w:spacing w:val="-2"/>
              </w:rPr>
              <w:t>that</w:t>
            </w:r>
            <w:r w:rsidR="00767F93">
              <w:rPr>
                <w:spacing w:val="-11"/>
              </w:rPr>
              <w:t xml:space="preserve"> </w:t>
            </w:r>
            <w:r w:rsidR="00767F93">
              <w:rPr>
                <w:spacing w:val="-2"/>
              </w:rPr>
              <w:t>passed</w:t>
            </w:r>
            <w:r w:rsidR="00767F93">
              <w:rPr>
                <w:spacing w:val="-11"/>
              </w:rPr>
              <w:t xml:space="preserve"> </w:t>
            </w:r>
            <w:r w:rsidR="00767F93">
              <w:rPr>
                <w:spacing w:val="-2"/>
              </w:rPr>
              <w:t>in</w:t>
            </w:r>
            <w:r w:rsidR="00767F93">
              <w:rPr>
                <w:spacing w:val="-11"/>
              </w:rPr>
              <w:t xml:space="preserve"> </w:t>
            </w:r>
            <w:r w:rsidR="00767F93">
              <w:rPr>
                <w:spacing w:val="-2"/>
              </w:rPr>
              <w:t>2006</w:t>
            </w:r>
            <w:r w:rsidR="00767F93">
              <w:rPr>
                <w:spacing w:val="-11"/>
              </w:rPr>
              <w:t xml:space="preserve"> </w:t>
            </w:r>
            <w:r w:rsidR="00767F93">
              <w:rPr>
                <w:spacing w:val="-2"/>
              </w:rPr>
              <w:t>affecting</w:t>
            </w:r>
            <w:r w:rsidR="00767F93">
              <w:rPr>
                <w:spacing w:val="-12"/>
              </w:rPr>
              <w:t xml:space="preserve"> </w:t>
            </w:r>
            <w:r w:rsidR="00767F93">
              <w:rPr>
                <w:spacing w:val="-2"/>
              </w:rPr>
              <w:t>elder</w:t>
            </w:r>
            <w:r w:rsidR="00767F93">
              <w:rPr>
                <w:spacing w:val="-11"/>
              </w:rPr>
              <w:t xml:space="preserve"> </w:t>
            </w:r>
            <w:r w:rsidR="00767F93">
              <w:rPr>
                <w:spacing w:val="-2"/>
              </w:rPr>
              <w:t>adults/adults</w:t>
            </w:r>
          </w:hyperlink>
        </w:p>
        <w:p w14:paraId="285786EA" w14:textId="77777777" w:rsidR="00323B91" w:rsidRDefault="00185DCC">
          <w:pPr>
            <w:pStyle w:val="TOC3"/>
            <w:tabs>
              <w:tab w:val="left" w:leader="dot" w:pos="10311"/>
            </w:tabs>
            <w:spacing w:before="0"/>
            <w:ind w:left="1059"/>
          </w:pPr>
          <w:hyperlink w:anchor="_bookmark2" w:history="1">
            <w:r w:rsidR="00767F93">
              <w:rPr>
                <w:spacing w:val="-4"/>
              </w:rPr>
              <w:t>at</w:t>
            </w:r>
            <w:r w:rsidR="00767F93">
              <w:rPr>
                <w:spacing w:val="-2"/>
              </w:rPr>
              <w:t xml:space="preserve"> </w:t>
            </w:r>
            <w:r w:rsidR="00767F93">
              <w:rPr>
                <w:spacing w:val="-4"/>
              </w:rPr>
              <w:t>risk,</w:t>
            </w:r>
            <w:r w:rsidR="00767F93">
              <w:rPr>
                <w:spacing w:val="-1"/>
              </w:rPr>
              <w:t xml:space="preserve"> </w:t>
            </w:r>
            <w:r w:rsidR="00767F93">
              <w:rPr>
                <w:spacing w:val="-4"/>
              </w:rPr>
              <w:t>guardianship</w:t>
            </w:r>
            <w:r w:rsidR="00767F93">
              <w:rPr>
                <w:spacing w:val="-1"/>
              </w:rPr>
              <w:t xml:space="preserve"> </w:t>
            </w:r>
            <w:r w:rsidR="00767F93">
              <w:rPr>
                <w:spacing w:val="-4"/>
              </w:rPr>
              <w:t>and</w:t>
            </w:r>
            <w:r w:rsidR="00767F93">
              <w:rPr>
                <w:spacing w:val="-1"/>
              </w:rPr>
              <w:t xml:space="preserve"> </w:t>
            </w:r>
            <w:r w:rsidR="00767F93">
              <w:rPr>
                <w:spacing w:val="-4"/>
              </w:rPr>
              <w:t>adult</w:t>
            </w:r>
            <w:r w:rsidR="00767F93">
              <w:rPr>
                <w:spacing w:val="-1"/>
              </w:rPr>
              <w:t xml:space="preserve"> </w:t>
            </w:r>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laws?</w:t>
            </w:r>
            <w:r w:rsidR="00767F93">
              <w:tab/>
            </w:r>
            <w:r w:rsidR="00767F93">
              <w:rPr>
                <w:spacing w:val="-10"/>
              </w:rPr>
              <w:t>3</w:t>
            </w:r>
          </w:hyperlink>
        </w:p>
        <w:p w14:paraId="40DF8A50" w14:textId="77777777" w:rsidR="00323B91" w:rsidRDefault="00185DCC">
          <w:pPr>
            <w:pStyle w:val="TOC3"/>
            <w:numPr>
              <w:ilvl w:val="1"/>
              <w:numId w:val="54"/>
            </w:numPr>
            <w:tabs>
              <w:tab w:val="left" w:pos="1286"/>
            </w:tabs>
            <w:ind w:left="1286" w:hanging="226"/>
          </w:pPr>
          <w:hyperlink w:anchor="_bookmark2" w:history="1">
            <w:r w:rsidR="00767F93">
              <w:t>What</w:t>
            </w:r>
            <w:r w:rsidR="00767F93">
              <w:rPr>
                <w:spacing w:val="-4"/>
              </w:rPr>
              <w:t xml:space="preserve"> </w:t>
            </w:r>
            <w:r w:rsidR="00767F93">
              <w:t>are</w:t>
            </w:r>
            <w:r w:rsidR="00767F93">
              <w:rPr>
                <w:spacing w:val="-3"/>
              </w:rPr>
              <w:t xml:space="preserve"> </w:t>
            </w:r>
            <w:r w:rsidR="00767F93">
              <w:t>the</w:t>
            </w:r>
            <w:r w:rsidR="00767F93">
              <w:rPr>
                <w:spacing w:val="-3"/>
              </w:rPr>
              <w:t xml:space="preserve"> </w:t>
            </w:r>
            <w:r w:rsidR="00767F93">
              <w:t>effective</w:t>
            </w:r>
            <w:r w:rsidR="00767F93">
              <w:rPr>
                <w:spacing w:val="-4"/>
              </w:rPr>
              <w:t xml:space="preserve"> </w:t>
            </w:r>
            <w:r w:rsidR="00767F93">
              <w:t>dates</w:t>
            </w:r>
            <w:r w:rsidR="00767F93">
              <w:rPr>
                <w:spacing w:val="-3"/>
              </w:rPr>
              <w:t xml:space="preserve"> </w:t>
            </w:r>
            <w:r w:rsidR="00767F93">
              <w:t>of</w:t>
            </w:r>
            <w:r w:rsidR="00767F93">
              <w:rPr>
                <w:spacing w:val="-3"/>
              </w:rPr>
              <w:t xml:space="preserve"> </w:t>
            </w:r>
            <w:r w:rsidR="00767F93">
              <w:t>the</w:t>
            </w:r>
            <w:r w:rsidR="00767F93">
              <w:rPr>
                <w:spacing w:val="-3"/>
              </w:rPr>
              <w:t xml:space="preserve"> </w:t>
            </w:r>
            <w:r w:rsidR="00767F93">
              <w:t>new</w:t>
            </w:r>
            <w:r w:rsidR="00767F93">
              <w:rPr>
                <w:spacing w:val="-4"/>
              </w:rPr>
              <w:t xml:space="preserve"> </w:t>
            </w:r>
            <w:r w:rsidR="00767F93">
              <w:t>laws,</w:t>
            </w:r>
            <w:r w:rsidR="00767F93">
              <w:rPr>
                <w:spacing w:val="-2"/>
              </w:rPr>
              <w:t xml:space="preserve"> </w:t>
            </w:r>
            <w:r w:rsidR="00767F93">
              <w:t>and</w:t>
            </w:r>
            <w:r w:rsidR="00767F93">
              <w:rPr>
                <w:spacing w:val="-2"/>
              </w:rPr>
              <w:t xml:space="preserve"> </w:t>
            </w:r>
            <w:r w:rsidR="00767F93">
              <w:t>what</w:t>
            </w:r>
            <w:r w:rsidR="00767F93">
              <w:rPr>
                <w:spacing w:val="-3"/>
              </w:rPr>
              <w:t xml:space="preserve"> </w:t>
            </w:r>
            <w:r w:rsidR="00767F93">
              <w:t>impact</w:t>
            </w:r>
            <w:r w:rsidR="00767F93">
              <w:rPr>
                <w:spacing w:val="-2"/>
              </w:rPr>
              <w:t xml:space="preserve"> </w:t>
            </w:r>
            <w:r w:rsidR="00767F93">
              <w:t>do</w:t>
            </w:r>
            <w:r w:rsidR="00767F93">
              <w:rPr>
                <w:spacing w:val="-3"/>
              </w:rPr>
              <w:t xml:space="preserve"> </w:t>
            </w:r>
            <w:r w:rsidR="00767F93">
              <w:t>they</w:t>
            </w:r>
            <w:r w:rsidR="00767F93">
              <w:rPr>
                <w:spacing w:val="-1"/>
              </w:rPr>
              <w:t xml:space="preserve"> </w:t>
            </w:r>
            <w:r w:rsidR="00767F93">
              <w:t>have</w:t>
            </w:r>
            <w:r w:rsidR="00767F93">
              <w:rPr>
                <w:spacing w:val="-3"/>
              </w:rPr>
              <w:t xml:space="preserve"> </w:t>
            </w:r>
            <w:r w:rsidR="00767F93">
              <w:t>on</w:t>
            </w:r>
            <w:r w:rsidR="00767F93">
              <w:rPr>
                <w:spacing w:val="-2"/>
              </w:rPr>
              <w:t xml:space="preserve"> existing</w:t>
            </w:r>
          </w:hyperlink>
        </w:p>
        <w:p w14:paraId="5AC9E797" w14:textId="77777777" w:rsidR="00323B91" w:rsidRDefault="00185DCC">
          <w:pPr>
            <w:pStyle w:val="TOC3"/>
            <w:tabs>
              <w:tab w:val="left" w:leader="dot" w:pos="10311"/>
            </w:tabs>
            <w:spacing w:before="0"/>
          </w:pPr>
          <w:hyperlink w:anchor="_bookmark2" w:history="1">
            <w:r w:rsidR="00767F93">
              <w:rPr>
                <w:spacing w:val="-4"/>
              </w:rPr>
              <w:t>guardianships</w:t>
            </w:r>
            <w:r w:rsidR="00767F93">
              <w:rPr>
                <w:spacing w:val="-2"/>
              </w:rPr>
              <w:t xml:space="preserve"> </w:t>
            </w:r>
            <w:r w:rsidR="00767F93">
              <w:rPr>
                <w:spacing w:val="-4"/>
              </w:rPr>
              <w:t>and</w:t>
            </w:r>
            <w:r w:rsidR="00767F93">
              <w:rPr>
                <w:spacing w:val="-2"/>
              </w:rPr>
              <w:t xml:space="preserve"> </w:t>
            </w:r>
            <w:r w:rsidR="00767F93">
              <w:rPr>
                <w:spacing w:val="-4"/>
              </w:rPr>
              <w:t>court</w:t>
            </w:r>
            <w:r w:rsidR="00767F93">
              <w:rPr>
                <w:spacing w:val="-1"/>
              </w:rPr>
              <w:t xml:space="preserve"> </w:t>
            </w:r>
            <w:r w:rsidR="00767F93">
              <w:rPr>
                <w:spacing w:val="-4"/>
              </w:rPr>
              <w:t>order</w:t>
            </w:r>
            <w:r w:rsidR="00767F93">
              <w:rPr>
                <w:spacing w:val="-2"/>
              </w:rPr>
              <w:t xml:space="preserve"> </w:t>
            </w:r>
            <w:r w:rsidR="00767F93">
              <w:rPr>
                <w:spacing w:val="-4"/>
              </w:rPr>
              <w:t>for</w:t>
            </w:r>
            <w:r w:rsidR="00767F93">
              <w:rPr>
                <w:spacing w:val="-1"/>
              </w:rPr>
              <w:t xml:space="preserve"> </w:t>
            </w:r>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and</w:t>
            </w:r>
            <w:r w:rsidR="00767F93">
              <w:rPr>
                <w:spacing w:val="-2"/>
              </w:rPr>
              <w:t xml:space="preserve"> </w:t>
            </w:r>
            <w:r w:rsidR="00767F93">
              <w:rPr>
                <w:spacing w:val="-4"/>
              </w:rPr>
              <w:t>protective</w:t>
            </w:r>
            <w:r w:rsidR="00767F93">
              <w:rPr>
                <w:spacing w:val="-1"/>
              </w:rPr>
              <w:t xml:space="preserve"> </w:t>
            </w:r>
            <w:r w:rsidR="00767F93">
              <w:rPr>
                <w:spacing w:val="-4"/>
              </w:rPr>
              <w:t>placements?</w:t>
            </w:r>
            <w:r w:rsidR="00767F93">
              <w:tab/>
            </w:r>
            <w:r w:rsidR="00767F93">
              <w:rPr>
                <w:spacing w:val="-10"/>
              </w:rPr>
              <w:t>3</w:t>
            </w:r>
          </w:hyperlink>
        </w:p>
        <w:p w14:paraId="0EC68578" w14:textId="77777777" w:rsidR="00323B91" w:rsidRDefault="00185DCC">
          <w:pPr>
            <w:pStyle w:val="TOC2"/>
            <w:numPr>
              <w:ilvl w:val="0"/>
              <w:numId w:val="54"/>
            </w:numPr>
            <w:tabs>
              <w:tab w:val="left" w:pos="1343"/>
            </w:tabs>
            <w:ind w:left="1343" w:hanging="283"/>
          </w:pPr>
          <w:hyperlink w:anchor="_bookmark3" w:history="1">
            <w:r w:rsidR="00767F93">
              <w:t>PURPOSE,</w:t>
            </w:r>
            <w:r w:rsidR="00767F93">
              <w:rPr>
                <w:spacing w:val="3"/>
              </w:rPr>
              <w:t xml:space="preserve"> </w:t>
            </w:r>
            <w:r w:rsidR="00767F93">
              <w:t>NATURE</w:t>
            </w:r>
            <w:r w:rsidR="00767F93">
              <w:rPr>
                <w:spacing w:val="3"/>
              </w:rPr>
              <w:t xml:space="preserve"> </w:t>
            </w:r>
            <w:r w:rsidR="00767F93">
              <w:t>AND</w:t>
            </w:r>
            <w:r w:rsidR="00767F93">
              <w:rPr>
                <w:spacing w:val="3"/>
              </w:rPr>
              <w:t xml:space="preserve"> </w:t>
            </w:r>
            <w:r w:rsidR="00767F93">
              <w:t>COMPONENTS</w:t>
            </w:r>
            <w:r w:rsidR="00767F93">
              <w:rPr>
                <w:spacing w:val="1"/>
              </w:rPr>
              <w:t xml:space="preserve"> </w:t>
            </w:r>
            <w:r w:rsidR="00767F93">
              <w:t>OF</w:t>
            </w:r>
            <w:r w:rsidR="00767F93">
              <w:rPr>
                <w:spacing w:val="2"/>
              </w:rPr>
              <w:t xml:space="preserve"> </w:t>
            </w:r>
            <w:r w:rsidR="00767F93">
              <w:t>THE</w:t>
            </w:r>
            <w:r w:rsidR="00767F93">
              <w:rPr>
                <w:spacing w:val="2"/>
              </w:rPr>
              <w:t xml:space="preserve"> </w:t>
            </w:r>
            <w:r w:rsidR="00767F93">
              <w:t>ELDER</w:t>
            </w:r>
            <w:r w:rsidR="00767F93">
              <w:rPr>
                <w:spacing w:val="1"/>
              </w:rPr>
              <w:t xml:space="preserve"> </w:t>
            </w:r>
            <w:r w:rsidR="00767F93">
              <w:t>ADULTS-AT-</w:t>
            </w:r>
            <w:r w:rsidR="00767F93">
              <w:rPr>
                <w:spacing w:val="-2"/>
              </w:rPr>
              <w:t>RISK,</w:t>
            </w:r>
          </w:hyperlink>
        </w:p>
        <w:p w14:paraId="70FAF880" w14:textId="77777777" w:rsidR="00323B91" w:rsidRDefault="00185DCC">
          <w:pPr>
            <w:pStyle w:val="TOC2"/>
            <w:tabs>
              <w:tab w:val="left" w:leader="dot" w:pos="10311"/>
            </w:tabs>
            <w:spacing w:before="0"/>
          </w:pPr>
          <w:hyperlink w:anchor="_bookmark3" w:history="1">
            <w:r w:rsidR="00767F93">
              <w:rPr>
                <w:spacing w:val="-4"/>
              </w:rPr>
              <w:t>ADULTS-AT-RISK</w:t>
            </w:r>
            <w:r w:rsidR="00767F93">
              <w:rPr>
                <w:spacing w:val="-6"/>
              </w:rPr>
              <w:t xml:space="preserve"> </w:t>
            </w:r>
            <w:r w:rsidR="00767F93">
              <w:rPr>
                <w:spacing w:val="-4"/>
              </w:rPr>
              <w:t>AND</w:t>
            </w:r>
            <w:r w:rsidR="00767F93">
              <w:rPr>
                <w:spacing w:val="-5"/>
              </w:rPr>
              <w:t xml:space="preserve"> </w:t>
            </w:r>
            <w:r w:rsidR="00767F93">
              <w:rPr>
                <w:spacing w:val="-4"/>
              </w:rPr>
              <w:t>ADULT</w:t>
            </w:r>
            <w:r w:rsidR="00767F93">
              <w:rPr>
                <w:spacing w:val="-5"/>
              </w:rPr>
              <w:t xml:space="preserve"> </w:t>
            </w:r>
            <w:r w:rsidR="00767F93">
              <w:rPr>
                <w:spacing w:val="-4"/>
              </w:rPr>
              <w:t>PROTECTIVE</w:t>
            </w:r>
            <w:r w:rsidR="00767F93">
              <w:rPr>
                <w:spacing w:val="-5"/>
              </w:rPr>
              <w:t xml:space="preserve"> </w:t>
            </w:r>
            <w:r w:rsidR="00767F93">
              <w:rPr>
                <w:spacing w:val="-4"/>
              </w:rPr>
              <w:t>SERVICES</w:t>
            </w:r>
            <w:r w:rsidR="00767F93">
              <w:rPr>
                <w:spacing w:val="-5"/>
              </w:rPr>
              <w:t xml:space="preserve"> </w:t>
            </w:r>
            <w:r w:rsidR="00767F93">
              <w:rPr>
                <w:spacing w:val="-4"/>
              </w:rPr>
              <w:t>SYSTEMS</w:t>
            </w:r>
            <w:r w:rsidR="00767F93">
              <w:tab/>
            </w:r>
            <w:r w:rsidR="00767F93">
              <w:rPr>
                <w:spacing w:val="-10"/>
              </w:rPr>
              <w:t>4</w:t>
            </w:r>
          </w:hyperlink>
        </w:p>
        <w:p w14:paraId="671C3145" w14:textId="77777777" w:rsidR="00323B91" w:rsidRDefault="00185DCC">
          <w:pPr>
            <w:pStyle w:val="TOC3"/>
            <w:numPr>
              <w:ilvl w:val="1"/>
              <w:numId w:val="54"/>
            </w:numPr>
            <w:tabs>
              <w:tab w:val="left" w:pos="1277"/>
            </w:tabs>
            <w:ind w:left="1277" w:hanging="217"/>
          </w:pPr>
          <w:hyperlink w:anchor="_bookmark3" w:history="1">
            <w:r w:rsidR="00767F93">
              <w:rPr>
                <w:spacing w:val="-2"/>
              </w:rPr>
              <w:t>What</w:t>
            </w:r>
            <w:r w:rsidR="00767F93">
              <w:rPr>
                <w:spacing w:val="-8"/>
              </w:rPr>
              <w:t xml:space="preserve"> </w:t>
            </w:r>
            <w:r w:rsidR="00767F93">
              <w:rPr>
                <w:spacing w:val="-2"/>
              </w:rPr>
              <w:t>is</w:t>
            </w:r>
            <w:r w:rsidR="00767F93">
              <w:rPr>
                <w:spacing w:val="-8"/>
              </w:rPr>
              <w:t xml:space="preserve"> </w:t>
            </w:r>
            <w:r w:rsidR="00767F93">
              <w:rPr>
                <w:spacing w:val="-2"/>
              </w:rPr>
              <w:t>the</w:t>
            </w:r>
            <w:r w:rsidR="00767F93">
              <w:rPr>
                <w:spacing w:val="-8"/>
              </w:rPr>
              <w:t xml:space="preserve"> </w:t>
            </w:r>
            <w:r w:rsidR="00767F93">
              <w:rPr>
                <w:spacing w:val="-2"/>
              </w:rPr>
              <w:t>purpose</w:t>
            </w:r>
            <w:r w:rsidR="00767F93">
              <w:rPr>
                <w:spacing w:val="-8"/>
              </w:rPr>
              <w:t xml:space="preserve"> </w:t>
            </w:r>
            <w:r w:rsidR="00767F93">
              <w:rPr>
                <w:spacing w:val="-2"/>
              </w:rPr>
              <w:t>of</w:t>
            </w:r>
            <w:r w:rsidR="00767F93">
              <w:rPr>
                <w:spacing w:val="-9"/>
              </w:rPr>
              <w:t xml:space="preserve"> </w:t>
            </w:r>
            <w:r w:rsidR="00767F93">
              <w:rPr>
                <w:spacing w:val="-2"/>
              </w:rPr>
              <w:t>the</w:t>
            </w:r>
            <w:r w:rsidR="00767F93">
              <w:rPr>
                <w:spacing w:val="-8"/>
              </w:rPr>
              <w:t xml:space="preserve"> </w:t>
            </w:r>
            <w:r w:rsidR="00767F93">
              <w:rPr>
                <w:spacing w:val="-2"/>
              </w:rPr>
              <w:t>elder</w:t>
            </w:r>
            <w:r w:rsidR="00767F93">
              <w:rPr>
                <w:spacing w:val="-8"/>
              </w:rPr>
              <w:t xml:space="preserve"> </w:t>
            </w:r>
            <w:r w:rsidR="00767F93">
              <w:rPr>
                <w:spacing w:val="-2"/>
              </w:rPr>
              <w:t>adults-at-risk,</w:t>
            </w:r>
            <w:r w:rsidR="00767F93">
              <w:rPr>
                <w:spacing w:val="-9"/>
              </w:rPr>
              <w:t xml:space="preserve"> </w:t>
            </w:r>
            <w:r w:rsidR="00767F93">
              <w:rPr>
                <w:spacing w:val="-2"/>
              </w:rPr>
              <w:t>adults-at-risk</w:t>
            </w:r>
            <w:r w:rsidR="00767F93">
              <w:rPr>
                <w:spacing w:val="-8"/>
              </w:rPr>
              <w:t xml:space="preserve"> </w:t>
            </w:r>
            <w:r w:rsidR="00767F93">
              <w:rPr>
                <w:spacing w:val="-2"/>
              </w:rPr>
              <w:t>and</w:t>
            </w:r>
            <w:r w:rsidR="00767F93">
              <w:rPr>
                <w:spacing w:val="-9"/>
              </w:rPr>
              <w:t xml:space="preserve"> </w:t>
            </w:r>
            <w:r w:rsidR="00767F93">
              <w:rPr>
                <w:spacing w:val="-2"/>
              </w:rPr>
              <w:t>adult</w:t>
            </w:r>
            <w:r w:rsidR="00767F93">
              <w:rPr>
                <w:spacing w:val="-8"/>
              </w:rPr>
              <w:t xml:space="preserve"> </w:t>
            </w:r>
            <w:r w:rsidR="00767F93">
              <w:rPr>
                <w:spacing w:val="-2"/>
              </w:rPr>
              <w:t>protective</w:t>
            </w:r>
            <w:r w:rsidR="00767F93">
              <w:rPr>
                <w:spacing w:val="-8"/>
              </w:rPr>
              <w:t xml:space="preserve"> </w:t>
            </w:r>
            <w:r w:rsidR="00767F93">
              <w:rPr>
                <w:spacing w:val="-2"/>
              </w:rPr>
              <w:t>services</w:t>
            </w:r>
          </w:hyperlink>
        </w:p>
        <w:p w14:paraId="3F9B1E20" w14:textId="77777777" w:rsidR="00323B91" w:rsidRDefault="00185DCC">
          <w:pPr>
            <w:pStyle w:val="TOC3"/>
            <w:tabs>
              <w:tab w:val="left" w:leader="dot" w:pos="10310"/>
            </w:tabs>
            <w:spacing w:before="0"/>
          </w:pPr>
          <w:hyperlink w:anchor="_bookmark3" w:history="1">
            <w:r w:rsidR="00767F93">
              <w:rPr>
                <w:spacing w:val="-2"/>
              </w:rPr>
              <w:t>systems?</w:t>
            </w:r>
            <w:r w:rsidR="00767F93">
              <w:tab/>
            </w:r>
            <w:r w:rsidR="00767F93">
              <w:rPr>
                <w:spacing w:val="-10"/>
              </w:rPr>
              <w:t>4</w:t>
            </w:r>
          </w:hyperlink>
        </w:p>
        <w:p w14:paraId="3CDF8758" w14:textId="77777777" w:rsidR="00323B91" w:rsidRDefault="00185DCC">
          <w:pPr>
            <w:pStyle w:val="TOC3"/>
            <w:numPr>
              <w:ilvl w:val="1"/>
              <w:numId w:val="54"/>
            </w:numPr>
            <w:tabs>
              <w:tab w:val="left" w:pos="1279"/>
            </w:tabs>
            <w:spacing w:before="177" w:line="228" w:lineRule="auto"/>
            <w:ind w:left="1060" w:right="1558" w:firstLine="0"/>
          </w:pPr>
          <w:hyperlink w:anchor="_bookmark4" w:history="1">
            <w:r w:rsidR="00767F93">
              <w:t>How</w:t>
            </w:r>
            <w:r w:rsidR="00767F93">
              <w:rPr>
                <w:spacing w:val="-14"/>
              </w:rPr>
              <w:t xml:space="preserve"> </w:t>
            </w:r>
            <w:r w:rsidR="00767F93">
              <w:t>do</w:t>
            </w:r>
            <w:r w:rsidR="00767F93">
              <w:rPr>
                <w:spacing w:val="-14"/>
              </w:rPr>
              <w:t xml:space="preserve"> </w:t>
            </w:r>
            <w:r w:rsidR="00767F93">
              <w:t>the</w:t>
            </w:r>
            <w:r w:rsidR="00767F93">
              <w:rPr>
                <w:spacing w:val="-14"/>
              </w:rPr>
              <w:t xml:space="preserve"> </w:t>
            </w:r>
            <w:r w:rsidR="00767F93">
              <w:t>elder</w:t>
            </w:r>
            <w:r w:rsidR="00767F93">
              <w:rPr>
                <w:spacing w:val="-13"/>
              </w:rPr>
              <w:t xml:space="preserve"> </w:t>
            </w:r>
            <w:r w:rsidR="00767F93">
              <w:t>adults-at-risk,</w:t>
            </w:r>
            <w:r w:rsidR="00767F93">
              <w:rPr>
                <w:spacing w:val="-14"/>
              </w:rPr>
              <w:t xml:space="preserve"> </w:t>
            </w:r>
            <w:r w:rsidR="00767F93">
              <w:t>adults-at-risk</w:t>
            </w:r>
            <w:r w:rsidR="00767F93">
              <w:rPr>
                <w:spacing w:val="-14"/>
              </w:rPr>
              <w:t xml:space="preserve"> </w:t>
            </w:r>
            <w:r w:rsidR="00767F93">
              <w:t>and</w:t>
            </w:r>
            <w:r w:rsidR="00767F93">
              <w:rPr>
                <w:spacing w:val="-14"/>
              </w:rPr>
              <w:t xml:space="preserve"> </w:t>
            </w:r>
            <w:r w:rsidR="00767F93">
              <w:t>adult</w:t>
            </w:r>
            <w:r w:rsidR="00767F93">
              <w:rPr>
                <w:spacing w:val="-13"/>
              </w:rPr>
              <w:t xml:space="preserve"> </w:t>
            </w:r>
            <w:r w:rsidR="00767F93">
              <w:t>protective</w:t>
            </w:r>
            <w:r w:rsidR="00767F93">
              <w:rPr>
                <w:spacing w:val="-14"/>
              </w:rPr>
              <w:t xml:space="preserve"> </w:t>
            </w:r>
            <w:r w:rsidR="00767F93">
              <w:t>services</w:t>
            </w:r>
            <w:r w:rsidR="00767F93">
              <w:rPr>
                <w:spacing w:val="-14"/>
              </w:rPr>
              <w:t xml:space="preserve"> </w:t>
            </w:r>
            <w:r w:rsidR="00767F93">
              <w:t>systems</w:t>
            </w:r>
            <w:r w:rsidR="00767F93">
              <w:rPr>
                <w:spacing w:val="-14"/>
              </w:rPr>
              <w:t xml:space="preserve"> </w:t>
            </w:r>
            <w:r w:rsidR="00767F93">
              <w:t>work</w:t>
            </w:r>
          </w:hyperlink>
          <w:r w:rsidR="00767F93">
            <w:t xml:space="preserve"> </w:t>
          </w:r>
          <w:hyperlink w:anchor="_bookmark4" w:history="1">
            <w:r w:rsidR="00767F93">
              <w:t>together</w:t>
            </w:r>
            <w:r w:rsidR="00767F93">
              <w:rPr>
                <w:spacing w:val="-7"/>
              </w:rPr>
              <w:t xml:space="preserve"> </w:t>
            </w:r>
            <w:r w:rsidR="00767F93">
              <w:t>to</w:t>
            </w:r>
            <w:r w:rsidR="00767F93">
              <w:rPr>
                <w:spacing w:val="-7"/>
              </w:rPr>
              <w:t xml:space="preserve"> </w:t>
            </w:r>
            <w:r w:rsidR="00767F93">
              <w:t>form</w:t>
            </w:r>
            <w:r w:rsidR="00767F93">
              <w:rPr>
                <w:spacing w:val="-9"/>
              </w:rPr>
              <w:t xml:space="preserve"> </w:t>
            </w:r>
            <w:r w:rsidR="00767F93">
              <w:t>a</w:t>
            </w:r>
            <w:r w:rsidR="00767F93">
              <w:rPr>
                <w:spacing w:val="-7"/>
              </w:rPr>
              <w:t xml:space="preserve"> </w:t>
            </w:r>
            <w:r w:rsidR="00767F93">
              <w:t>flexible</w:t>
            </w:r>
            <w:r w:rsidR="00767F93">
              <w:rPr>
                <w:spacing w:val="-7"/>
              </w:rPr>
              <w:t xml:space="preserve"> </w:t>
            </w:r>
            <w:r w:rsidR="00767F93">
              <w:t>system,</w:t>
            </w:r>
            <w:r w:rsidR="00767F93">
              <w:rPr>
                <w:spacing w:val="-7"/>
              </w:rPr>
              <w:t xml:space="preserve"> </w:t>
            </w:r>
            <w:r w:rsidR="00767F93">
              <w:t>with</w:t>
            </w:r>
            <w:r w:rsidR="00767F93">
              <w:rPr>
                <w:spacing w:val="-7"/>
              </w:rPr>
              <w:t xml:space="preserve"> </w:t>
            </w:r>
            <w:r w:rsidR="00767F93">
              <w:t>multiple</w:t>
            </w:r>
            <w:r w:rsidR="00767F93">
              <w:rPr>
                <w:spacing w:val="-7"/>
              </w:rPr>
              <w:t xml:space="preserve"> </w:t>
            </w:r>
            <w:r w:rsidR="00767F93">
              <w:t>tools,</w:t>
            </w:r>
            <w:r w:rsidR="00767F93">
              <w:rPr>
                <w:spacing w:val="-8"/>
              </w:rPr>
              <w:t xml:space="preserve"> </w:t>
            </w:r>
            <w:r w:rsidR="00767F93">
              <w:t>to</w:t>
            </w:r>
            <w:r w:rsidR="00767F93">
              <w:rPr>
                <w:spacing w:val="-8"/>
              </w:rPr>
              <w:t xml:space="preserve"> </w:t>
            </w:r>
            <w:r w:rsidR="00767F93">
              <w:t>identify</w:t>
            </w:r>
            <w:r w:rsidR="00767F93">
              <w:rPr>
                <w:spacing w:val="-7"/>
              </w:rPr>
              <w:t xml:space="preserve"> </w:t>
            </w:r>
            <w:r w:rsidR="00767F93">
              <w:t>and</w:t>
            </w:r>
            <w:r w:rsidR="00767F93">
              <w:rPr>
                <w:spacing w:val="-8"/>
              </w:rPr>
              <w:t xml:space="preserve"> </w:t>
            </w:r>
            <w:r w:rsidR="00767F93">
              <w:t>respond</w:t>
            </w:r>
            <w:r w:rsidR="00767F93">
              <w:rPr>
                <w:spacing w:val="-8"/>
              </w:rPr>
              <w:t xml:space="preserve"> </w:t>
            </w:r>
            <w:r w:rsidR="00767F93">
              <w:t>to</w:t>
            </w:r>
            <w:r w:rsidR="00767F93">
              <w:rPr>
                <w:spacing w:val="-8"/>
              </w:rPr>
              <w:t xml:space="preserve"> </w:t>
            </w:r>
            <w:r w:rsidR="00767F93">
              <w:t>needs</w:t>
            </w:r>
            <w:r w:rsidR="00767F93">
              <w:rPr>
                <w:spacing w:val="-8"/>
              </w:rPr>
              <w:t xml:space="preserve"> </w:t>
            </w:r>
            <w:r w:rsidR="00767F93">
              <w:t>for</w:t>
            </w:r>
          </w:hyperlink>
        </w:p>
        <w:p w14:paraId="66580D03" w14:textId="77777777" w:rsidR="00323B91" w:rsidRDefault="00185DCC">
          <w:pPr>
            <w:pStyle w:val="TOC3"/>
            <w:tabs>
              <w:tab w:val="left" w:leader="dot" w:pos="10311"/>
            </w:tabs>
            <w:spacing w:before="0" w:line="242" w:lineRule="exact"/>
          </w:pPr>
          <w:hyperlink w:anchor="_bookmark4" w:history="1">
            <w:r w:rsidR="00767F93">
              <w:rPr>
                <w:spacing w:val="-2"/>
              </w:rPr>
              <w:t>protection?</w:t>
            </w:r>
            <w:r w:rsidR="00767F93">
              <w:tab/>
            </w:r>
            <w:r w:rsidR="00767F93">
              <w:rPr>
                <w:spacing w:val="-10"/>
              </w:rPr>
              <w:t>5</w:t>
            </w:r>
          </w:hyperlink>
        </w:p>
        <w:p w14:paraId="5AF82852" w14:textId="77777777" w:rsidR="00323B91" w:rsidRDefault="00185DCC">
          <w:pPr>
            <w:pStyle w:val="TOC3"/>
            <w:numPr>
              <w:ilvl w:val="1"/>
              <w:numId w:val="54"/>
            </w:numPr>
            <w:tabs>
              <w:tab w:val="left" w:pos="1303"/>
            </w:tabs>
            <w:ind w:left="1303" w:hanging="243"/>
          </w:pPr>
          <w:hyperlink w:anchor="_bookmark5" w:history="1">
            <w:r w:rsidR="00767F93">
              <w:t>What county</w:t>
            </w:r>
            <w:r w:rsidR="00767F93">
              <w:rPr>
                <w:spacing w:val="2"/>
              </w:rPr>
              <w:t xml:space="preserve"> </w:t>
            </w:r>
            <w:r w:rsidR="00767F93">
              <w:t>administrative</w:t>
            </w:r>
            <w:r w:rsidR="00767F93">
              <w:rPr>
                <w:spacing w:val="1"/>
              </w:rPr>
              <w:t xml:space="preserve"> </w:t>
            </w:r>
            <w:r w:rsidR="00767F93">
              <w:t>structure is</w:t>
            </w:r>
            <w:r w:rsidR="00767F93">
              <w:rPr>
                <w:spacing w:val="1"/>
              </w:rPr>
              <w:t xml:space="preserve"> </w:t>
            </w:r>
            <w:r w:rsidR="00767F93">
              <w:t>required for</w:t>
            </w:r>
            <w:r w:rsidR="00767F93">
              <w:rPr>
                <w:spacing w:val="1"/>
              </w:rPr>
              <w:t xml:space="preserve"> </w:t>
            </w:r>
            <w:r w:rsidR="00767F93">
              <w:t xml:space="preserve">the elder adults/adults-at-risk </w:t>
            </w:r>
            <w:r w:rsidR="00767F93">
              <w:rPr>
                <w:spacing w:val="-5"/>
              </w:rPr>
              <w:t>and</w:t>
            </w:r>
          </w:hyperlink>
        </w:p>
        <w:p w14:paraId="7D2FB1C5" w14:textId="77777777" w:rsidR="00323B91" w:rsidRDefault="00185DCC">
          <w:pPr>
            <w:pStyle w:val="TOC3"/>
            <w:tabs>
              <w:tab w:val="left" w:leader="dot" w:pos="10311"/>
            </w:tabs>
            <w:spacing w:before="0"/>
          </w:pPr>
          <w:hyperlink w:anchor="_bookmark5" w:history="1">
            <w:r w:rsidR="00767F93">
              <w:rPr>
                <w:spacing w:val="-4"/>
              </w:rPr>
              <w:t>adult</w:t>
            </w:r>
            <w:r w:rsidR="00767F93">
              <w:rPr>
                <w:spacing w:val="-1"/>
              </w:rPr>
              <w:t xml:space="preserve"> </w:t>
            </w:r>
            <w:r w:rsidR="00767F93">
              <w:rPr>
                <w:spacing w:val="-4"/>
              </w:rPr>
              <w:t>protective</w:t>
            </w:r>
            <w:r w:rsidR="00767F93">
              <w:rPr>
                <w:spacing w:val="-1"/>
              </w:rPr>
              <w:t xml:space="preserve"> </w:t>
            </w:r>
            <w:r w:rsidR="00767F93">
              <w:rPr>
                <w:spacing w:val="-4"/>
              </w:rPr>
              <w:t>services</w:t>
            </w:r>
            <w:r w:rsidR="00767F93">
              <w:rPr>
                <w:spacing w:val="-1"/>
              </w:rPr>
              <w:t xml:space="preserve"> </w:t>
            </w:r>
            <w:r w:rsidR="00767F93">
              <w:rPr>
                <w:spacing w:val="-4"/>
              </w:rPr>
              <w:t>systems?</w:t>
            </w:r>
            <w:r w:rsidR="00767F93">
              <w:tab/>
            </w:r>
            <w:r w:rsidR="00767F93">
              <w:rPr>
                <w:spacing w:val="-10"/>
              </w:rPr>
              <w:t>6</w:t>
            </w:r>
          </w:hyperlink>
        </w:p>
        <w:p w14:paraId="29C3C68F" w14:textId="77777777" w:rsidR="00323B91" w:rsidRDefault="00185DCC">
          <w:pPr>
            <w:pStyle w:val="TOC3"/>
            <w:numPr>
              <w:ilvl w:val="1"/>
              <w:numId w:val="54"/>
            </w:numPr>
            <w:tabs>
              <w:tab w:val="left" w:pos="1295"/>
            </w:tabs>
            <w:ind w:left="1295" w:hanging="235"/>
          </w:pPr>
          <w:hyperlink w:anchor="_bookmark8" w:history="1">
            <w:r w:rsidR="00767F93">
              <w:t>What</w:t>
            </w:r>
            <w:r w:rsidR="00767F93">
              <w:rPr>
                <w:spacing w:val="2"/>
              </w:rPr>
              <w:t xml:space="preserve"> </w:t>
            </w:r>
            <w:r w:rsidR="00767F93">
              <w:t>are</w:t>
            </w:r>
            <w:r w:rsidR="00767F93">
              <w:rPr>
                <w:spacing w:val="2"/>
              </w:rPr>
              <w:t xml:space="preserve"> </w:t>
            </w:r>
            <w:r w:rsidR="00767F93">
              <w:t>some</w:t>
            </w:r>
            <w:r w:rsidR="00767F93">
              <w:rPr>
                <w:spacing w:val="2"/>
              </w:rPr>
              <w:t xml:space="preserve"> </w:t>
            </w:r>
            <w:r w:rsidR="00767F93">
              <w:t>of</w:t>
            </w:r>
            <w:r w:rsidR="00767F93">
              <w:rPr>
                <w:spacing w:val="1"/>
              </w:rPr>
              <w:t xml:space="preserve"> </w:t>
            </w:r>
            <w:r w:rsidR="00767F93">
              <w:t>the</w:t>
            </w:r>
            <w:r w:rsidR="00767F93">
              <w:rPr>
                <w:spacing w:val="2"/>
              </w:rPr>
              <w:t xml:space="preserve"> </w:t>
            </w:r>
            <w:r w:rsidR="00767F93">
              <w:t>common</w:t>
            </w:r>
            <w:r w:rsidR="00767F93">
              <w:rPr>
                <w:spacing w:val="1"/>
              </w:rPr>
              <w:t xml:space="preserve"> </w:t>
            </w:r>
            <w:r w:rsidR="00767F93">
              <w:t>purposes</w:t>
            </w:r>
            <w:r w:rsidR="00767F93">
              <w:rPr>
                <w:spacing w:val="2"/>
              </w:rPr>
              <w:t xml:space="preserve"> </w:t>
            </w:r>
            <w:r w:rsidR="00767F93">
              <w:t>and</w:t>
            </w:r>
            <w:r w:rsidR="00767F93">
              <w:rPr>
                <w:spacing w:val="1"/>
              </w:rPr>
              <w:t xml:space="preserve"> </w:t>
            </w:r>
            <w:r w:rsidR="00767F93">
              <w:t>differences</w:t>
            </w:r>
            <w:r w:rsidR="00767F93">
              <w:rPr>
                <w:spacing w:val="2"/>
              </w:rPr>
              <w:t xml:space="preserve"> </w:t>
            </w:r>
            <w:r w:rsidR="00767F93">
              <w:t>among</w:t>
            </w:r>
            <w:r w:rsidR="00767F93">
              <w:rPr>
                <w:spacing w:val="1"/>
              </w:rPr>
              <w:t xml:space="preserve"> </w:t>
            </w:r>
            <w:r w:rsidR="00767F93">
              <w:t>and</w:t>
            </w:r>
            <w:r w:rsidR="00767F93">
              <w:rPr>
                <w:spacing w:val="1"/>
              </w:rPr>
              <w:t xml:space="preserve"> </w:t>
            </w:r>
            <w:r w:rsidR="00767F93">
              <w:t>between</w:t>
            </w:r>
            <w:r w:rsidR="00767F93">
              <w:rPr>
                <w:spacing w:val="2"/>
              </w:rPr>
              <w:t xml:space="preserve"> </w:t>
            </w:r>
            <w:r w:rsidR="00767F93">
              <w:t>the</w:t>
            </w:r>
            <w:r w:rsidR="00767F93">
              <w:rPr>
                <w:spacing w:val="1"/>
              </w:rPr>
              <w:t xml:space="preserve"> </w:t>
            </w:r>
            <w:r w:rsidR="00767F93">
              <w:rPr>
                <w:spacing w:val="-2"/>
              </w:rPr>
              <w:t>elder</w:t>
            </w:r>
          </w:hyperlink>
        </w:p>
        <w:p w14:paraId="56A51651" w14:textId="77777777" w:rsidR="00323B91" w:rsidRDefault="00185DCC">
          <w:pPr>
            <w:pStyle w:val="TOC3"/>
            <w:tabs>
              <w:tab w:val="left" w:leader="dot" w:pos="10311"/>
            </w:tabs>
            <w:spacing w:before="0"/>
            <w:ind w:left="1059"/>
          </w:pPr>
          <w:hyperlink w:anchor="_bookmark8" w:history="1">
            <w:r w:rsidR="00767F93">
              <w:rPr>
                <w:spacing w:val="-4"/>
              </w:rPr>
              <w:t>adults/</w:t>
            </w:r>
            <w:r w:rsidR="00767F93">
              <w:rPr>
                <w:spacing w:val="-2"/>
              </w:rPr>
              <w:t xml:space="preserve"> </w:t>
            </w:r>
            <w:r w:rsidR="00767F93">
              <w:rPr>
                <w:spacing w:val="-4"/>
              </w:rPr>
              <w:t>adults-at-risk</w:t>
            </w:r>
            <w:r w:rsidR="00767F93">
              <w:rPr>
                <w:spacing w:val="-2"/>
              </w:rPr>
              <w:t xml:space="preserve"> </w:t>
            </w:r>
            <w:r w:rsidR="00767F93">
              <w:rPr>
                <w:spacing w:val="-4"/>
              </w:rPr>
              <w:t>reporting</w:t>
            </w:r>
            <w:r w:rsidR="00767F93">
              <w:rPr>
                <w:spacing w:val="-1"/>
              </w:rPr>
              <w:t xml:space="preserve"> </w:t>
            </w:r>
            <w:r w:rsidR="00767F93">
              <w:rPr>
                <w:spacing w:val="-4"/>
              </w:rPr>
              <w:t>and</w:t>
            </w:r>
            <w:r w:rsidR="00767F93">
              <w:rPr>
                <w:spacing w:val="-2"/>
              </w:rPr>
              <w:t xml:space="preserve"> </w:t>
            </w:r>
            <w:r w:rsidR="00767F93">
              <w:rPr>
                <w:spacing w:val="-4"/>
              </w:rPr>
              <w:t>response</w:t>
            </w:r>
            <w:r w:rsidR="00767F93">
              <w:rPr>
                <w:spacing w:val="-1"/>
              </w:rPr>
              <w:t xml:space="preserve"> </w:t>
            </w:r>
            <w:r w:rsidR="00767F93">
              <w:rPr>
                <w:spacing w:val="-4"/>
              </w:rPr>
              <w:t>systems</w:t>
            </w:r>
            <w:r w:rsidR="00767F93">
              <w:rPr>
                <w:spacing w:val="-2"/>
              </w:rPr>
              <w:t xml:space="preserve"> </w:t>
            </w:r>
            <w:r w:rsidR="00767F93">
              <w:rPr>
                <w:spacing w:val="-4"/>
              </w:rPr>
              <w:t>and</w:t>
            </w:r>
            <w:r w:rsidR="00767F93">
              <w:rPr>
                <w:spacing w:val="-1"/>
              </w:rPr>
              <w:t xml:space="preserve"> </w:t>
            </w:r>
            <w:r w:rsidR="00767F93">
              <w:rPr>
                <w:spacing w:val="-4"/>
              </w:rPr>
              <w:t>the</w:t>
            </w:r>
            <w:r w:rsidR="00767F93">
              <w:rPr>
                <w:spacing w:val="-1"/>
              </w:rPr>
              <w:t xml:space="preserve"> </w:t>
            </w:r>
            <w:r w:rsidR="00767F93">
              <w:rPr>
                <w:spacing w:val="-4"/>
              </w:rPr>
              <w:t>APS</w:t>
            </w:r>
            <w:r w:rsidR="00767F93">
              <w:rPr>
                <w:spacing w:val="-2"/>
              </w:rPr>
              <w:t xml:space="preserve"> </w:t>
            </w:r>
            <w:r w:rsidR="00767F93">
              <w:rPr>
                <w:spacing w:val="-4"/>
              </w:rPr>
              <w:t>system?</w:t>
            </w:r>
            <w:r w:rsidR="00767F93">
              <w:tab/>
            </w:r>
            <w:r w:rsidR="00767F93">
              <w:rPr>
                <w:spacing w:val="-10"/>
              </w:rPr>
              <w:t>7</w:t>
            </w:r>
          </w:hyperlink>
        </w:p>
        <w:p w14:paraId="16560E60" w14:textId="77777777" w:rsidR="00323B91" w:rsidRDefault="00185DCC">
          <w:pPr>
            <w:pStyle w:val="TOC2"/>
            <w:numPr>
              <w:ilvl w:val="0"/>
              <w:numId w:val="54"/>
            </w:numPr>
            <w:tabs>
              <w:tab w:val="left" w:pos="1460"/>
            </w:tabs>
            <w:ind w:left="1460" w:hanging="400"/>
          </w:pPr>
          <w:hyperlink w:anchor="_bookmark9" w:history="1">
            <w:r w:rsidR="00767F93">
              <w:t>RIGHTS</w:t>
            </w:r>
            <w:r w:rsidR="00767F93">
              <w:rPr>
                <w:spacing w:val="69"/>
                <w:w w:val="150"/>
              </w:rPr>
              <w:t xml:space="preserve"> </w:t>
            </w:r>
            <w:r w:rsidR="00767F93">
              <w:t>OF</w:t>
            </w:r>
            <w:r w:rsidR="00767F93">
              <w:rPr>
                <w:spacing w:val="70"/>
                <w:w w:val="150"/>
              </w:rPr>
              <w:t xml:space="preserve"> </w:t>
            </w:r>
            <w:r w:rsidR="00767F93">
              <w:t>INDIVIDUALS</w:t>
            </w:r>
            <w:r w:rsidR="00767F93">
              <w:rPr>
                <w:spacing w:val="70"/>
                <w:w w:val="150"/>
              </w:rPr>
              <w:t xml:space="preserve"> </w:t>
            </w:r>
            <w:r w:rsidR="00767F93">
              <w:t>IN</w:t>
            </w:r>
            <w:r w:rsidR="00767F93">
              <w:rPr>
                <w:spacing w:val="70"/>
                <w:w w:val="150"/>
              </w:rPr>
              <w:t xml:space="preserve"> </w:t>
            </w:r>
            <w:r w:rsidR="00767F93">
              <w:t>THE</w:t>
            </w:r>
            <w:r w:rsidR="00767F93">
              <w:rPr>
                <w:spacing w:val="70"/>
                <w:w w:val="150"/>
              </w:rPr>
              <w:t xml:space="preserve"> </w:t>
            </w:r>
            <w:r w:rsidR="00767F93">
              <w:t>ELDER-ADULTS/ADULTS-AT-</w:t>
            </w:r>
            <w:r w:rsidR="00767F93">
              <w:rPr>
                <w:spacing w:val="-4"/>
              </w:rPr>
              <w:t>RISK</w:t>
            </w:r>
          </w:hyperlink>
        </w:p>
        <w:p w14:paraId="7E723065" w14:textId="77777777" w:rsidR="00323B91" w:rsidRDefault="00185DCC">
          <w:pPr>
            <w:pStyle w:val="TOC2"/>
            <w:tabs>
              <w:tab w:val="left" w:leader="dot" w:pos="10312"/>
            </w:tabs>
            <w:spacing w:before="0"/>
          </w:pPr>
          <w:hyperlink w:anchor="_bookmark9" w:history="1">
            <w:r w:rsidR="00767F93">
              <w:rPr>
                <w:spacing w:val="-4"/>
              </w:rPr>
              <w:t>SYSTEMS</w:t>
            </w:r>
            <w:r w:rsidR="00767F93">
              <w:rPr>
                <w:spacing w:val="-5"/>
              </w:rPr>
              <w:t xml:space="preserve"> </w:t>
            </w:r>
            <w:r w:rsidR="00767F93">
              <w:rPr>
                <w:spacing w:val="-4"/>
              </w:rPr>
              <w:t>AND</w:t>
            </w:r>
            <w:r w:rsidR="00767F93">
              <w:rPr>
                <w:spacing w:val="-5"/>
              </w:rPr>
              <w:t xml:space="preserve"> </w:t>
            </w:r>
            <w:r w:rsidR="00767F93">
              <w:rPr>
                <w:spacing w:val="-4"/>
              </w:rPr>
              <w:t>ADULT PROTECTIVE</w:t>
            </w:r>
            <w:r w:rsidR="00767F93">
              <w:rPr>
                <w:spacing w:val="-5"/>
              </w:rPr>
              <w:t xml:space="preserve"> </w:t>
            </w:r>
            <w:r w:rsidR="00767F93">
              <w:rPr>
                <w:spacing w:val="-4"/>
              </w:rPr>
              <w:t>SERVICES SYSTEM</w:t>
            </w:r>
            <w:r w:rsidR="00767F93">
              <w:tab/>
            </w:r>
            <w:r w:rsidR="00767F93">
              <w:rPr>
                <w:spacing w:val="-10"/>
              </w:rPr>
              <w:t>8</w:t>
            </w:r>
          </w:hyperlink>
        </w:p>
        <w:p w14:paraId="7DB78361" w14:textId="77777777" w:rsidR="00323B91" w:rsidRDefault="00185DCC">
          <w:pPr>
            <w:pStyle w:val="TOC3"/>
            <w:numPr>
              <w:ilvl w:val="1"/>
              <w:numId w:val="54"/>
            </w:numPr>
            <w:tabs>
              <w:tab w:val="left" w:pos="1271"/>
              <w:tab w:val="left" w:leader="dot" w:pos="10308"/>
            </w:tabs>
            <w:spacing w:line="240" w:lineRule="auto"/>
            <w:ind w:left="1271" w:hanging="211"/>
          </w:pPr>
          <w:hyperlink w:anchor="_bookmark9" w:history="1">
            <w:r w:rsidR="00767F93">
              <w:rPr>
                <w:spacing w:val="-2"/>
              </w:rPr>
              <w:t>What</w:t>
            </w:r>
            <w:r w:rsidR="00767F93">
              <w:rPr>
                <w:spacing w:val="-11"/>
              </w:rPr>
              <w:t xml:space="preserve"> </w:t>
            </w:r>
            <w:r w:rsidR="00767F93">
              <w:rPr>
                <w:spacing w:val="-2"/>
              </w:rPr>
              <w:t>are</w:t>
            </w:r>
            <w:r w:rsidR="00767F93">
              <w:rPr>
                <w:spacing w:val="-10"/>
              </w:rPr>
              <w:t xml:space="preserve"> </w:t>
            </w:r>
            <w:r w:rsidR="00767F93">
              <w:rPr>
                <w:spacing w:val="-2"/>
              </w:rPr>
              <w:t>“Patients</w:t>
            </w:r>
            <w:r w:rsidR="00767F93">
              <w:rPr>
                <w:spacing w:val="-10"/>
              </w:rPr>
              <w:t xml:space="preserve"> </w:t>
            </w:r>
            <w:r w:rsidR="00767F93">
              <w:rPr>
                <w:spacing w:val="-2"/>
              </w:rPr>
              <w:t>Rights”</w:t>
            </w:r>
            <w:r w:rsidR="00767F93">
              <w:rPr>
                <w:spacing w:val="-10"/>
              </w:rPr>
              <w:t xml:space="preserve"> </w:t>
            </w:r>
            <w:r w:rsidR="00767F93">
              <w:rPr>
                <w:spacing w:val="-2"/>
              </w:rPr>
              <w:t>under</w:t>
            </w:r>
            <w:r w:rsidR="00767F93">
              <w:rPr>
                <w:spacing w:val="-11"/>
              </w:rPr>
              <w:t xml:space="preserve"> </w:t>
            </w:r>
            <w:r w:rsidR="00767F93">
              <w:rPr>
                <w:spacing w:val="-2"/>
              </w:rPr>
              <w:t>Ch.</w:t>
            </w:r>
            <w:r w:rsidR="00767F93">
              <w:rPr>
                <w:spacing w:val="-10"/>
              </w:rPr>
              <w:t xml:space="preserve"> </w:t>
            </w:r>
            <w:r w:rsidR="00767F93">
              <w:rPr>
                <w:spacing w:val="-2"/>
              </w:rPr>
              <w:t>55</w:t>
            </w:r>
            <w:r w:rsidR="00767F93">
              <w:rPr>
                <w:spacing w:val="-10"/>
              </w:rPr>
              <w:t xml:space="preserve"> </w:t>
            </w:r>
            <w:r w:rsidR="00767F93">
              <w:rPr>
                <w:spacing w:val="-2"/>
              </w:rPr>
              <w:t>and</w:t>
            </w:r>
            <w:r w:rsidR="00767F93">
              <w:rPr>
                <w:spacing w:val="-10"/>
              </w:rPr>
              <w:t xml:space="preserve"> </w:t>
            </w:r>
            <w:r w:rsidR="00767F93">
              <w:rPr>
                <w:spacing w:val="-2"/>
              </w:rPr>
              <w:t>§</w:t>
            </w:r>
            <w:r w:rsidR="00767F93">
              <w:rPr>
                <w:spacing w:val="-11"/>
              </w:rPr>
              <w:t xml:space="preserve"> </w:t>
            </w:r>
            <w:r w:rsidR="00767F93">
              <w:rPr>
                <w:spacing w:val="-2"/>
              </w:rPr>
              <w:t>51.61,</w:t>
            </w:r>
            <w:r w:rsidR="00767F93">
              <w:rPr>
                <w:spacing w:val="-11"/>
              </w:rPr>
              <w:t xml:space="preserve"> </w:t>
            </w:r>
            <w:r w:rsidR="00767F93">
              <w:rPr>
                <w:spacing w:val="-2"/>
              </w:rPr>
              <w:t>and</w:t>
            </w:r>
            <w:r w:rsidR="00767F93">
              <w:rPr>
                <w:spacing w:val="-10"/>
              </w:rPr>
              <w:t xml:space="preserve"> </w:t>
            </w:r>
            <w:r w:rsidR="00767F93">
              <w:rPr>
                <w:spacing w:val="-2"/>
              </w:rPr>
              <w:t>who</w:t>
            </w:r>
            <w:r w:rsidR="00767F93">
              <w:rPr>
                <w:spacing w:val="-10"/>
              </w:rPr>
              <w:t xml:space="preserve"> </w:t>
            </w:r>
            <w:r w:rsidR="00767F93">
              <w:rPr>
                <w:spacing w:val="-2"/>
              </w:rPr>
              <w:t>is</w:t>
            </w:r>
            <w:r w:rsidR="00767F93">
              <w:rPr>
                <w:spacing w:val="-10"/>
              </w:rPr>
              <w:t xml:space="preserve"> </w:t>
            </w:r>
            <w:r w:rsidR="00767F93">
              <w:rPr>
                <w:spacing w:val="-2"/>
              </w:rPr>
              <w:t>considered</w:t>
            </w:r>
            <w:r w:rsidR="00767F93">
              <w:rPr>
                <w:spacing w:val="-10"/>
              </w:rPr>
              <w:t xml:space="preserve"> </w:t>
            </w:r>
            <w:r w:rsidR="00767F93">
              <w:rPr>
                <w:spacing w:val="-2"/>
              </w:rPr>
              <w:t>a</w:t>
            </w:r>
            <w:r w:rsidR="00767F93">
              <w:rPr>
                <w:spacing w:val="-11"/>
              </w:rPr>
              <w:t xml:space="preserve"> </w:t>
            </w:r>
            <w:r w:rsidR="00767F93">
              <w:rPr>
                <w:spacing w:val="-2"/>
              </w:rPr>
              <w:t>“patient”?</w:t>
            </w:r>
            <w:r w:rsidR="00767F93">
              <w:tab/>
            </w:r>
            <w:r w:rsidR="00767F93">
              <w:rPr>
                <w:spacing w:val="-10"/>
              </w:rPr>
              <w:t>8</w:t>
            </w:r>
          </w:hyperlink>
        </w:p>
        <w:p w14:paraId="043827A3" w14:textId="77777777" w:rsidR="00323B91" w:rsidRDefault="00185DCC">
          <w:pPr>
            <w:pStyle w:val="TOC3"/>
            <w:numPr>
              <w:ilvl w:val="1"/>
              <w:numId w:val="54"/>
            </w:numPr>
            <w:tabs>
              <w:tab w:val="left" w:pos="1327"/>
            </w:tabs>
            <w:ind w:left="1327" w:hanging="267"/>
          </w:pPr>
          <w:hyperlink w:anchor="_bookmark9" w:history="1">
            <w:r w:rsidR="00767F93">
              <w:t>What</w:t>
            </w:r>
            <w:r w:rsidR="00767F93">
              <w:rPr>
                <w:spacing w:val="29"/>
              </w:rPr>
              <w:t xml:space="preserve"> </w:t>
            </w:r>
            <w:r w:rsidR="00767F93">
              <w:t>factors</w:t>
            </w:r>
            <w:r w:rsidR="00767F93">
              <w:rPr>
                <w:spacing w:val="30"/>
              </w:rPr>
              <w:t xml:space="preserve"> </w:t>
            </w:r>
            <w:r w:rsidR="00767F93">
              <w:t>should</w:t>
            </w:r>
            <w:r w:rsidR="00767F93">
              <w:rPr>
                <w:spacing w:val="29"/>
              </w:rPr>
              <w:t xml:space="preserve"> </w:t>
            </w:r>
            <w:r w:rsidR="00767F93">
              <w:t>be</w:t>
            </w:r>
            <w:r w:rsidR="00767F93">
              <w:rPr>
                <w:spacing w:val="30"/>
              </w:rPr>
              <w:t xml:space="preserve"> </w:t>
            </w:r>
            <w:r w:rsidR="00767F93">
              <w:t>considered</w:t>
            </w:r>
            <w:r w:rsidR="00767F93">
              <w:rPr>
                <w:spacing w:val="29"/>
              </w:rPr>
              <w:t xml:space="preserve"> </w:t>
            </w:r>
            <w:r w:rsidR="00767F93">
              <w:t>in</w:t>
            </w:r>
            <w:r w:rsidR="00767F93">
              <w:rPr>
                <w:spacing w:val="28"/>
              </w:rPr>
              <w:t xml:space="preserve"> </w:t>
            </w:r>
            <w:r w:rsidR="00767F93">
              <w:t>determining</w:t>
            </w:r>
            <w:r w:rsidR="00767F93">
              <w:rPr>
                <w:spacing w:val="29"/>
              </w:rPr>
              <w:t xml:space="preserve"> </w:t>
            </w:r>
            <w:r w:rsidR="00767F93">
              <w:t>whether</w:t>
            </w:r>
            <w:r w:rsidR="00767F93">
              <w:rPr>
                <w:spacing w:val="29"/>
              </w:rPr>
              <w:t xml:space="preserve"> </w:t>
            </w:r>
            <w:r w:rsidR="00767F93">
              <w:t>a</w:t>
            </w:r>
            <w:r w:rsidR="00767F93">
              <w:rPr>
                <w:spacing w:val="29"/>
              </w:rPr>
              <w:t xml:space="preserve"> </w:t>
            </w:r>
            <w:r w:rsidR="00767F93">
              <w:t>service,</w:t>
            </w:r>
            <w:r w:rsidR="00767F93">
              <w:rPr>
                <w:spacing w:val="28"/>
              </w:rPr>
              <w:t xml:space="preserve"> </w:t>
            </w:r>
            <w:r w:rsidR="00767F93">
              <w:t>placement</w:t>
            </w:r>
            <w:r w:rsidR="00767F93">
              <w:rPr>
                <w:spacing w:val="29"/>
              </w:rPr>
              <w:t xml:space="preserve"> </w:t>
            </w:r>
            <w:r w:rsidR="00767F93">
              <w:rPr>
                <w:spacing w:val="-5"/>
              </w:rPr>
              <w:t>or</w:t>
            </w:r>
          </w:hyperlink>
        </w:p>
        <w:p w14:paraId="79555461" w14:textId="77777777" w:rsidR="00323B91" w:rsidRDefault="00185DCC">
          <w:pPr>
            <w:pStyle w:val="TOC3"/>
            <w:tabs>
              <w:tab w:val="left" w:leader="dot" w:pos="10311"/>
            </w:tabs>
            <w:spacing w:before="0"/>
          </w:pPr>
          <w:hyperlink w:anchor="_bookmark9" w:history="1">
            <w:r w:rsidR="00767F93">
              <w:rPr>
                <w:spacing w:val="-4"/>
              </w:rPr>
              <w:t>decision</w:t>
            </w:r>
            <w:r w:rsidR="00767F93">
              <w:rPr>
                <w:spacing w:val="-2"/>
              </w:rPr>
              <w:t xml:space="preserve"> </w:t>
            </w:r>
            <w:r w:rsidR="00767F93">
              <w:rPr>
                <w:spacing w:val="-4"/>
              </w:rPr>
              <w:t>is</w:t>
            </w:r>
            <w:r w:rsidR="00767F93">
              <w:rPr>
                <w:spacing w:val="-1"/>
              </w:rPr>
              <w:t xml:space="preserve"> </w:t>
            </w:r>
            <w:r w:rsidR="00767F93">
              <w:rPr>
                <w:spacing w:val="-4"/>
              </w:rPr>
              <w:t>"least</w:t>
            </w:r>
            <w:r w:rsidR="00767F93">
              <w:rPr>
                <w:spacing w:val="-1"/>
              </w:rPr>
              <w:t xml:space="preserve"> </w:t>
            </w:r>
            <w:r w:rsidR="00767F93">
              <w:rPr>
                <w:spacing w:val="-4"/>
              </w:rPr>
              <w:t>restrictive"</w:t>
            </w:r>
            <w:r w:rsidR="00767F93">
              <w:rPr>
                <w:spacing w:val="-1"/>
              </w:rPr>
              <w:t xml:space="preserve"> </w:t>
            </w:r>
            <w:r w:rsidR="00767F93">
              <w:rPr>
                <w:spacing w:val="-4"/>
              </w:rPr>
              <w:t>consistent</w:t>
            </w:r>
            <w:r w:rsidR="00767F93">
              <w:rPr>
                <w:spacing w:val="-1"/>
              </w:rPr>
              <w:t xml:space="preserve"> </w:t>
            </w:r>
            <w:r w:rsidR="00767F93">
              <w:rPr>
                <w:spacing w:val="-4"/>
              </w:rPr>
              <w:t>with</w:t>
            </w:r>
            <w:r w:rsidR="00767F93">
              <w:rPr>
                <w:spacing w:val="-1"/>
              </w:rPr>
              <w:t xml:space="preserve"> </w:t>
            </w:r>
            <w:r w:rsidR="00767F93">
              <w:rPr>
                <w:spacing w:val="-4"/>
              </w:rPr>
              <w:t>individual</w:t>
            </w:r>
            <w:r w:rsidR="00767F93">
              <w:rPr>
                <w:spacing w:val="-2"/>
              </w:rPr>
              <w:t xml:space="preserve"> </w:t>
            </w:r>
            <w:r w:rsidR="00767F93">
              <w:rPr>
                <w:spacing w:val="-4"/>
              </w:rPr>
              <w:t>needs?</w:t>
            </w:r>
            <w:r w:rsidR="00767F93">
              <w:tab/>
            </w:r>
            <w:r w:rsidR="00767F93">
              <w:rPr>
                <w:spacing w:val="-10"/>
              </w:rPr>
              <w:t>8</w:t>
            </w:r>
          </w:hyperlink>
        </w:p>
        <w:p w14:paraId="599307F8" w14:textId="77777777" w:rsidR="00323B91" w:rsidRDefault="00185DCC">
          <w:pPr>
            <w:pStyle w:val="TOC3"/>
            <w:numPr>
              <w:ilvl w:val="1"/>
              <w:numId w:val="54"/>
            </w:numPr>
            <w:tabs>
              <w:tab w:val="left" w:pos="1276"/>
              <w:tab w:val="left" w:leader="dot" w:pos="10204"/>
            </w:tabs>
            <w:spacing w:before="178" w:line="228" w:lineRule="auto"/>
            <w:ind w:left="1060" w:right="117" w:firstLine="0"/>
          </w:pPr>
          <w:hyperlink w:anchor="_bookmark18" w:history="1">
            <w:r w:rsidR="00767F93">
              <w:t>What</w:t>
            </w:r>
            <w:r w:rsidR="00767F93">
              <w:rPr>
                <w:spacing w:val="68"/>
              </w:rPr>
              <w:t xml:space="preserve"> </w:t>
            </w:r>
            <w:r w:rsidR="00767F93">
              <w:t>rights</w:t>
            </w:r>
            <w:r w:rsidR="00767F93">
              <w:rPr>
                <w:spacing w:val="69"/>
              </w:rPr>
              <w:t xml:space="preserve"> </w:t>
            </w:r>
            <w:r w:rsidR="00767F93">
              <w:t>do</w:t>
            </w:r>
            <w:r w:rsidR="00767F93">
              <w:rPr>
                <w:spacing w:val="69"/>
              </w:rPr>
              <w:t xml:space="preserve"> </w:t>
            </w:r>
            <w:r w:rsidR="00767F93">
              <w:t>people</w:t>
            </w:r>
            <w:r w:rsidR="00767F93">
              <w:rPr>
                <w:spacing w:val="68"/>
              </w:rPr>
              <w:t xml:space="preserve"> </w:t>
            </w:r>
            <w:r w:rsidR="00767F93">
              <w:t>have</w:t>
            </w:r>
            <w:r w:rsidR="00767F93">
              <w:rPr>
                <w:spacing w:val="69"/>
              </w:rPr>
              <w:t xml:space="preserve"> </w:t>
            </w:r>
            <w:r w:rsidR="00767F93">
              <w:t>to</w:t>
            </w:r>
            <w:r w:rsidR="00767F93">
              <w:rPr>
                <w:spacing w:val="67"/>
              </w:rPr>
              <w:t xml:space="preserve"> </w:t>
            </w:r>
            <w:r w:rsidR="00767F93">
              <w:t>adequate</w:t>
            </w:r>
            <w:r w:rsidR="00767F93">
              <w:rPr>
                <w:spacing w:val="66"/>
              </w:rPr>
              <w:t xml:space="preserve"> </w:t>
            </w:r>
            <w:r w:rsidR="00767F93">
              <w:t>and</w:t>
            </w:r>
            <w:r w:rsidR="00767F93">
              <w:rPr>
                <w:spacing w:val="67"/>
              </w:rPr>
              <w:t xml:space="preserve"> </w:t>
            </w:r>
            <w:r w:rsidR="00767F93">
              <w:t>appropriate</w:t>
            </w:r>
            <w:r w:rsidR="00767F93">
              <w:rPr>
                <w:spacing w:val="66"/>
              </w:rPr>
              <w:t xml:space="preserve"> </w:t>
            </w:r>
            <w:r w:rsidR="00767F93">
              <w:t>treatment</w:t>
            </w:r>
            <w:r w:rsidR="00767F93">
              <w:rPr>
                <w:spacing w:val="66"/>
              </w:rPr>
              <w:t xml:space="preserve"> </w:t>
            </w:r>
            <w:r w:rsidR="00767F93">
              <w:t>and</w:t>
            </w:r>
            <w:r w:rsidR="00767F93">
              <w:rPr>
                <w:spacing w:val="67"/>
              </w:rPr>
              <w:t xml:space="preserve"> </w:t>
            </w:r>
            <w:r w:rsidR="00767F93">
              <w:t>services</w:t>
            </w:r>
            <w:r w:rsidR="00767F93">
              <w:rPr>
                <w:spacing w:val="66"/>
              </w:rPr>
              <w:t xml:space="preserve"> </w:t>
            </w:r>
            <w:r w:rsidR="00767F93">
              <w:t>under</w:t>
            </w:r>
            <w:r w:rsidR="00767F93">
              <w:rPr>
                <w:spacing w:val="67"/>
              </w:rPr>
              <w:t xml:space="preserve"> </w:t>
            </w:r>
            <w:r w:rsidR="00767F93">
              <w:t>Ch.</w:t>
            </w:r>
          </w:hyperlink>
          <w:r w:rsidR="00767F93">
            <w:rPr>
              <w:spacing w:val="80"/>
              <w:w w:val="150"/>
            </w:rPr>
            <w:t xml:space="preserve"> </w:t>
          </w:r>
          <w:hyperlink w:anchor="_bookmark18" w:history="1">
            <w:r w:rsidR="00767F93">
              <w:rPr>
                <w:spacing w:val="-4"/>
              </w:rPr>
              <w:t>55?</w:t>
            </w:r>
            <w:r w:rsidR="00767F93">
              <w:tab/>
            </w:r>
            <w:r w:rsidR="00767F93">
              <w:rPr>
                <w:spacing w:val="-6"/>
              </w:rPr>
              <w:t>10</w:t>
            </w:r>
          </w:hyperlink>
        </w:p>
        <w:p w14:paraId="78A5A34F" w14:textId="77777777" w:rsidR="00323B91" w:rsidRDefault="00185DCC">
          <w:pPr>
            <w:pStyle w:val="TOC1"/>
            <w:tabs>
              <w:tab w:val="left" w:pos="1986"/>
            </w:tabs>
            <w:spacing w:before="649" w:line="247" w:lineRule="exact"/>
          </w:pPr>
          <w:hyperlink w:anchor="_bookmark21" w:history="1">
            <w:r w:rsidR="00767F93">
              <w:t>CHAPTER</w:t>
            </w:r>
            <w:r w:rsidR="00767F93">
              <w:rPr>
                <w:spacing w:val="24"/>
              </w:rPr>
              <w:t xml:space="preserve"> </w:t>
            </w:r>
            <w:r w:rsidR="00767F93">
              <w:t>II</w:t>
            </w:r>
            <w:r w:rsidR="00767F93">
              <w:rPr>
                <w:spacing w:val="-14"/>
              </w:rPr>
              <w:t xml:space="preserve"> </w:t>
            </w:r>
            <w:r w:rsidR="00767F93">
              <w:rPr>
                <w:spacing w:val="-10"/>
              </w:rPr>
              <w:t>:</w:t>
            </w:r>
            <w:r w:rsidR="00767F93">
              <w:tab/>
              <w:t>ELDER</w:t>
            </w:r>
            <w:r w:rsidR="00767F93">
              <w:rPr>
                <w:spacing w:val="76"/>
              </w:rPr>
              <w:t xml:space="preserve"> </w:t>
            </w:r>
            <w:r w:rsidR="00767F93">
              <w:t>ADULT-AT-RISK</w:t>
            </w:r>
            <w:r w:rsidR="00767F93">
              <w:rPr>
                <w:spacing w:val="77"/>
              </w:rPr>
              <w:t xml:space="preserve"> </w:t>
            </w:r>
            <w:r w:rsidR="00767F93">
              <w:t>AND</w:t>
            </w:r>
            <w:r w:rsidR="00767F93">
              <w:rPr>
                <w:spacing w:val="76"/>
              </w:rPr>
              <w:t xml:space="preserve"> </w:t>
            </w:r>
            <w:r w:rsidR="00767F93">
              <w:t>ADULT-AT-RISK</w:t>
            </w:r>
            <w:r w:rsidR="00767F93">
              <w:rPr>
                <w:spacing w:val="77"/>
              </w:rPr>
              <w:t xml:space="preserve"> </w:t>
            </w:r>
            <w:r w:rsidR="00767F93">
              <w:t>REPORTING</w:t>
            </w:r>
            <w:r w:rsidR="00767F93">
              <w:rPr>
                <w:spacing w:val="77"/>
              </w:rPr>
              <w:t xml:space="preserve"> </w:t>
            </w:r>
            <w:r w:rsidR="00767F93">
              <w:rPr>
                <w:spacing w:val="-5"/>
              </w:rPr>
              <w:t>AND</w:t>
            </w:r>
          </w:hyperlink>
        </w:p>
        <w:p w14:paraId="05771553" w14:textId="77777777" w:rsidR="00323B91" w:rsidRDefault="00185DCC">
          <w:pPr>
            <w:pStyle w:val="TOC2"/>
            <w:tabs>
              <w:tab w:val="left" w:leader="dot" w:pos="10204"/>
            </w:tabs>
            <w:spacing w:before="0" w:after="240"/>
            <w:ind w:left="1059"/>
          </w:pPr>
          <w:hyperlink w:anchor="_bookmark21" w:history="1">
            <w:r w:rsidR="00767F93">
              <w:rPr>
                <w:spacing w:val="-4"/>
              </w:rPr>
              <w:t>RESPONSE</w:t>
            </w:r>
            <w:r w:rsidR="00767F93">
              <w:rPr>
                <w:spacing w:val="-7"/>
              </w:rPr>
              <w:t xml:space="preserve"> </w:t>
            </w:r>
            <w:r w:rsidR="00767F93">
              <w:rPr>
                <w:spacing w:val="-2"/>
              </w:rPr>
              <w:t>SYSTEMS</w:t>
            </w:r>
            <w:r w:rsidR="00767F93">
              <w:tab/>
            </w:r>
            <w:r w:rsidR="00767F93">
              <w:rPr>
                <w:spacing w:val="-5"/>
              </w:rPr>
              <w:t>11</w:t>
            </w:r>
          </w:hyperlink>
        </w:p>
        <w:p w14:paraId="4479BBF0" w14:textId="77777777" w:rsidR="00323B91" w:rsidRDefault="00185DCC">
          <w:pPr>
            <w:pStyle w:val="TOC2"/>
            <w:numPr>
              <w:ilvl w:val="0"/>
              <w:numId w:val="53"/>
            </w:numPr>
            <w:tabs>
              <w:tab w:val="left" w:pos="1320"/>
              <w:tab w:val="left" w:leader="dot" w:pos="10204"/>
            </w:tabs>
            <w:spacing w:before="66" w:line="240" w:lineRule="auto"/>
            <w:ind w:left="1320" w:hanging="260"/>
          </w:pPr>
          <w:hyperlink w:anchor="_bookmark21" w:history="1">
            <w:r w:rsidR="00767F93">
              <w:rPr>
                <w:spacing w:val="-2"/>
              </w:rPr>
              <w:t>INTRODUCTION</w:t>
            </w:r>
            <w:r w:rsidR="00767F93">
              <w:tab/>
            </w:r>
            <w:r w:rsidR="00767F93">
              <w:rPr>
                <w:spacing w:val="-5"/>
              </w:rPr>
              <w:t>11</w:t>
            </w:r>
          </w:hyperlink>
        </w:p>
        <w:p w14:paraId="0D2BB52A" w14:textId="77777777" w:rsidR="00323B91" w:rsidRDefault="00185DCC">
          <w:pPr>
            <w:pStyle w:val="TOC3"/>
            <w:numPr>
              <w:ilvl w:val="1"/>
              <w:numId w:val="53"/>
            </w:numPr>
            <w:tabs>
              <w:tab w:val="left" w:pos="1271"/>
              <w:tab w:val="left" w:leader="dot" w:pos="10203"/>
            </w:tabs>
            <w:spacing w:line="240" w:lineRule="auto"/>
            <w:ind w:left="1271" w:hanging="211"/>
          </w:pPr>
          <w:hyperlink w:anchor="_bookmark21" w:history="1">
            <w:r w:rsidR="00767F93">
              <w:rPr>
                <w:spacing w:val="-2"/>
              </w:rPr>
              <w:t>A</w:t>
            </w:r>
            <w:r w:rsidR="00767F93">
              <w:rPr>
                <w:spacing w:val="-11"/>
              </w:rPr>
              <w:t xml:space="preserve"> </w:t>
            </w:r>
            <w:r w:rsidR="00767F93">
              <w:rPr>
                <w:spacing w:val="-2"/>
              </w:rPr>
              <w:t>brief</w:t>
            </w:r>
            <w:r w:rsidR="00767F93">
              <w:rPr>
                <w:spacing w:val="-10"/>
              </w:rPr>
              <w:t xml:space="preserve"> </w:t>
            </w:r>
            <w:r w:rsidR="00767F93">
              <w:rPr>
                <w:spacing w:val="-2"/>
              </w:rPr>
              <w:t>history</w:t>
            </w:r>
            <w:r w:rsidR="00767F93">
              <w:rPr>
                <w:spacing w:val="-8"/>
              </w:rPr>
              <w:t xml:space="preserve"> </w:t>
            </w:r>
            <w:r w:rsidR="00767F93">
              <w:rPr>
                <w:spacing w:val="-2"/>
              </w:rPr>
              <w:t>of</w:t>
            </w:r>
            <w:r w:rsidR="00767F93">
              <w:rPr>
                <w:spacing w:val="-10"/>
              </w:rPr>
              <w:t xml:space="preserve"> </w:t>
            </w:r>
            <w:r w:rsidR="00767F93">
              <w:rPr>
                <w:spacing w:val="-2"/>
              </w:rPr>
              <w:t>reporting</w:t>
            </w:r>
            <w:r w:rsidR="00767F93">
              <w:rPr>
                <w:spacing w:val="-10"/>
              </w:rPr>
              <w:t xml:space="preserve"> </w:t>
            </w:r>
            <w:r w:rsidR="00767F93">
              <w:rPr>
                <w:spacing w:val="-2"/>
              </w:rPr>
              <w:t>of</w:t>
            </w:r>
            <w:r w:rsidR="00767F93">
              <w:rPr>
                <w:spacing w:val="-11"/>
              </w:rPr>
              <w:t xml:space="preserve"> </w:t>
            </w:r>
            <w:r w:rsidR="00767F93">
              <w:rPr>
                <w:spacing w:val="-2"/>
              </w:rPr>
              <w:t>abuse</w:t>
            </w:r>
            <w:r w:rsidR="00767F93">
              <w:rPr>
                <w:spacing w:val="-9"/>
              </w:rPr>
              <w:t xml:space="preserve"> </w:t>
            </w:r>
            <w:r w:rsidR="00767F93">
              <w:rPr>
                <w:spacing w:val="-2"/>
              </w:rPr>
              <w:t>and</w:t>
            </w:r>
            <w:r w:rsidR="00767F93">
              <w:rPr>
                <w:spacing w:val="-10"/>
              </w:rPr>
              <w:t xml:space="preserve"> </w:t>
            </w:r>
            <w:r w:rsidR="00767F93">
              <w:rPr>
                <w:spacing w:val="-2"/>
              </w:rPr>
              <w:t>neglect</w:t>
            </w:r>
            <w:r w:rsidR="00767F93">
              <w:rPr>
                <w:spacing w:val="-10"/>
              </w:rPr>
              <w:t xml:space="preserve"> </w:t>
            </w:r>
            <w:r w:rsidR="00767F93">
              <w:rPr>
                <w:spacing w:val="-2"/>
              </w:rPr>
              <w:t>of</w:t>
            </w:r>
            <w:r w:rsidR="00767F93">
              <w:rPr>
                <w:spacing w:val="-10"/>
              </w:rPr>
              <w:t xml:space="preserve"> </w:t>
            </w:r>
            <w:r w:rsidR="00767F93">
              <w:rPr>
                <w:spacing w:val="-2"/>
              </w:rPr>
              <w:t>adults</w:t>
            </w:r>
            <w:r w:rsidR="00767F93">
              <w:rPr>
                <w:spacing w:val="-10"/>
              </w:rPr>
              <w:t xml:space="preserve"> </w:t>
            </w:r>
            <w:r w:rsidR="00767F93">
              <w:rPr>
                <w:spacing w:val="-2"/>
              </w:rPr>
              <w:t>in</w:t>
            </w:r>
            <w:r w:rsidR="00767F93">
              <w:rPr>
                <w:spacing w:val="-10"/>
              </w:rPr>
              <w:t xml:space="preserve"> </w:t>
            </w:r>
            <w:r w:rsidR="00767F93">
              <w:rPr>
                <w:spacing w:val="-2"/>
              </w:rPr>
              <w:t>Wisconsin.</w:t>
            </w:r>
            <w:r w:rsidR="00767F93">
              <w:tab/>
            </w:r>
            <w:r w:rsidR="00767F93">
              <w:rPr>
                <w:spacing w:val="-5"/>
              </w:rPr>
              <w:t>11</w:t>
            </w:r>
          </w:hyperlink>
        </w:p>
        <w:p w14:paraId="60D1D0F7" w14:textId="77777777" w:rsidR="00323B91" w:rsidRDefault="00185DCC">
          <w:pPr>
            <w:pStyle w:val="TOC3"/>
            <w:numPr>
              <w:ilvl w:val="1"/>
              <w:numId w:val="53"/>
            </w:numPr>
            <w:tabs>
              <w:tab w:val="left" w:pos="1312"/>
            </w:tabs>
            <w:ind w:left="1312" w:hanging="252"/>
          </w:pPr>
          <w:hyperlink w:anchor="_bookmark26" w:history="1">
            <w:r w:rsidR="00767F93">
              <w:t>What</w:t>
            </w:r>
            <w:r w:rsidR="00767F93">
              <w:rPr>
                <w:spacing w:val="15"/>
              </w:rPr>
              <w:t xml:space="preserve"> </w:t>
            </w:r>
            <w:r w:rsidR="00767F93">
              <w:t>is</w:t>
            </w:r>
            <w:r w:rsidR="00767F93">
              <w:rPr>
                <w:spacing w:val="16"/>
              </w:rPr>
              <w:t xml:space="preserve"> </w:t>
            </w:r>
            <w:r w:rsidR="00767F93">
              <w:t>the</w:t>
            </w:r>
            <w:r w:rsidR="00767F93">
              <w:rPr>
                <w:spacing w:val="16"/>
              </w:rPr>
              <w:t xml:space="preserve"> </w:t>
            </w:r>
            <w:r w:rsidR="00767F93">
              <w:t>relationship</w:t>
            </w:r>
            <w:r w:rsidR="00767F93">
              <w:rPr>
                <w:spacing w:val="16"/>
              </w:rPr>
              <w:t xml:space="preserve"> </w:t>
            </w:r>
            <w:r w:rsidR="00767F93">
              <w:t>of</w:t>
            </w:r>
            <w:r w:rsidR="00767F93">
              <w:rPr>
                <w:spacing w:val="16"/>
              </w:rPr>
              <w:t xml:space="preserve"> </w:t>
            </w:r>
            <w:r w:rsidR="00767F93">
              <w:t>the</w:t>
            </w:r>
            <w:r w:rsidR="00767F93">
              <w:rPr>
                <w:spacing w:val="16"/>
              </w:rPr>
              <w:t xml:space="preserve"> </w:t>
            </w:r>
            <w:r w:rsidR="00767F93">
              <w:t>elder</w:t>
            </w:r>
            <w:r w:rsidR="00767F93">
              <w:rPr>
                <w:spacing w:val="15"/>
              </w:rPr>
              <w:t xml:space="preserve"> </w:t>
            </w:r>
            <w:r w:rsidR="00767F93">
              <w:t>adults-at-risk</w:t>
            </w:r>
            <w:r w:rsidR="00767F93">
              <w:rPr>
                <w:spacing w:val="15"/>
              </w:rPr>
              <w:t xml:space="preserve"> </w:t>
            </w:r>
            <w:r w:rsidR="00767F93">
              <w:t>and</w:t>
            </w:r>
            <w:r w:rsidR="00767F93">
              <w:rPr>
                <w:spacing w:val="15"/>
              </w:rPr>
              <w:t xml:space="preserve"> </w:t>
            </w:r>
            <w:r w:rsidR="00767F93">
              <w:t>adults-at-risk</w:t>
            </w:r>
            <w:r w:rsidR="00767F93">
              <w:rPr>
                <w:spacing w:val="15"/>
              </w:rPr>
              <w:t xml:space="preserve"> </w:t>
            </w:r>
            <w:r w:rsidR="00767F93">
              <w:t>systems</w:t>
            </w:r>
            <w:r w:rsidR="00767F93">
              <w:rPr>
                <w:spacing w:val="15"/>
              </w:rPr>
              <w:t xml:space="preserve"> </w:t>
            </w:r>
            <w:r w:rsidR="00767F93">
              <w:t>to</w:t>
            </w:r>
            <w:r w:rsidR="00767F93">
              <w:rPr>
                <w:spacing w:val="15"/>
              </w:rPr>
              <w:t xml:space="preserve"> </w:t>
            </w:r>
            <w:r w:rsidR="00767F93">
              <w:rPr>
                <w:spacing w:val="-4"/>
              </w:rPr>
              <w:t>each</w:t>
            </w:r>
          </w:hyperlink>
        </w:p>
        <w:p w14:paraId="6C4A8339" w14:textId="77777777" w:rsidR="00323B91" w:rsidRDefault="00185DCC">
          <w:pPr>
            <w:pStyle w:val="TOC3"/>
            <w:tabs>
              <w:tab w:val="left" w:leader="dot" w:pos="10204"/>
            </w:tabs>
            <w:spacing w:before="0"/>
          </w:pPr>
          <w:hyperlink w:anchor="_bookmark26" w:history="1">
            <w:r w:rsidR="00767F93">
              <w:rPr>
                <w:spacing w:val="-4"/>
              </w:rPr>
              <w:t>other,</w:t>
            </w:r>
            <w:r w:rsidR="00767F93">
              <w:rPr>
                <w:spacing w:val="-2"/>
              </w:rPr>
              <w:t xml:space="preserve"> </w:t>
            </w:r>
            <w:r w:rsidR="00767F93">
              <w:rPr>
                <w:spacing w:val="-4"/>
              </w:rPr>
              <w:t>and</w:t>
            </w:r>
            <w:r w:rsidR="00767F93">
              <w:rPr>
                <w:spacing w:val="-1"/>
              </w:rPr>
              <w:t xml:space="preserve"> </w:t>
            </w:r>
            <w:r w:rsidR="00767F93">
              <w:rPr>
                <w:spacing w:val="-4"/>
              </w:rPr>
              <w:t>to</w:t>
            </w:r>
            <w:r w:rsidR="00767F93">
              <w:rPr>
                <w:spacing w:val="-1"/>
              </w:rPr>
              <w:t xml:space="preserve"> </w:t>
            </w:r>
            <w:r w:rsidR="00767F93">
              <w:rPr>
                <w:spacing w:val="-4"/>
              </w:rPr>
              <w:t>the</w:t>
            </w:r>
            <w:r w:rsidR="00767F93">
              <w:rPr>
                <w:spacing w:val="-2"/>
              </w:rPr>
              <w:t xml:space="preserve"> </w:t>
            </w:r>
            <w:r w:rsidR="00767F93">
              <w:rPr>
                <w:spacing w:val="-4"/>
              </w:rPr>
              <w:t>protective</w:t>
            </w:r>
            <w:r w:rsidR="00767F93">
              <w:rPr>
                <w:spacing w:val="-1"/>
              </w:rPr>
              <w:t xml:space="preserve"> </w:t>
            </w:r>
            <w:r w:rsidR="00767F93">
              <w:rPr>
                <w:spacing w:val="-4"/>
              </w:rPr>
              <w:t>services</w:t>
            </w:r>
            <w:r w:rsidR="00767F93">
              <w:rPr>
                <w:spacing w:val="-1"/>
              </w:rPr>
              <w:t xml:space="preserve"> </w:t>
            </w:r>
            <w:r w:rsidR="00767F93">
              <w:rPr>
                <w:spacing w:val="-4"/>
              </w:rPr>
              <w:t>system?</w:t>
            </w:r>
            <w:r w:rsidR="00767F93">
              <w:tab/>
            </w:r>
            <w:r w:rsidR="00767F93">
              <w:rPr>
                <w:spacing w:val="-5"/>
              </w:rPr>
              <w:t>12</w:t>
            </w:r>
          </w:hyperlink>
        </w:p>
        <w:p w14:paraId="01990657" w14:textId="77777777" w:rsidR="00323B91" w:rsidRDefault="00185DCC">
          <w:pPr>
            <w:pStyle w:val="TOC3"/>
            <w:numPr>
              <w:ilvl w:val="1"/>
              <w:numId w:val="53"/>
            </w:numPr>
            <w:tabs>
              <w:tab w:val="left" w:pos="1290"/>
            </w:tabs>
            <w:ind w:left="1290" w:hanging="230"/>
          </w:pPr>
          <w:hyperlink w:anchor="_bookmark26" w:history="1">
            <w:r w:rsidR="00767F93">
              <w:t>How</w:t>
            </w:r>
            <w:r w:rsidR="00767F93">
              <w:rPr>
                <w:spacing w:val="-8"/>
              </w:rPr>
              <w:t xml:space="preserve"> </w:t>
            </w:r>
            <w:r w:rsidR="00767F93">
              <w:t>are</w:t>
            </w:r>
            <w:r w:rsidR="00767F93">
              <w:rPr>
                <w:spacing w:val="-8"/>
              </w:rPr>
              <w:t xml:space="preserve"> </w:t>
            </w:r>
            <w:r w:rsidR="00767F93">
              <w:t>the</w:t>
            </w:r>
            <w:r w:rsidR="00767F93">
              <w:rPr>
                <w:spacing w:val="-8"/>
              </w:rPr>
              <w:t xml:space="preserve"> </w:t>
            </w:r>
            <w:r w:rsidR="00767F93">
              <w:t>elder</w:t>
            </w:r>
            <w:r w:rsidR="00767F93">
              <w:rPr>
                <w:spacing w:val="-8"/>
              </w:rPr>
              <w:t xml:space="preserve"> </w:t>
            </w:r>
            <w:r w:rsidR="00767F93">
              <w:t>adults/adults-at-risk</w:t>
            </w:r>
            <w:r w:rsidR="00767F93">
              <w:rPr>
                <w:spacing w:val="-7"/>
              </w:rPr>
              <w:t xml:space="preserve"> </w:t>
            </w:r>
            <w:r w:rsidR="00767F93">
              <w:t>reporting</w:t>
            </w:r>
            <w:r w:rsidR="00767F93">
              <w:rPr>
                <w:spacing w:val="-7"/>
              </w:rPr>
              <w:t xml:space="preserve"> </w:t>
            </w:r>
            <w:r w:rsidR="00767F93">
              <w:t>and</w:t>
            </w:r>
            <w:r w:rsidR="00767F93">
              <w:rPr>
                <w:spacing w:val="-8"/>
              </w:rPr>
              <w:t xml:space="preserve"> </w:t>
            </w:r>
            <w:r w:rsidR="00767F93">
              <w:t>response</w:t>
            </w:r>
            <w:r w:rsidR="00767F93">
              <w:rPr>
                <w:spacing w:val="-9"/>
              </w:rPr>
              <w:t xml:space="preserve"> </w:t>
            </w:r>
            <w:r w:rsidR="00767F93">
              <w:t>systems</w:t>
            </w:r>
            <w:r w:rsidR="00767F93">
              <w:rPr>
                <w:spacing w:val="-8"/>
              </w:rPr>
              <w:t xml:space="preserve"> </w:t>
            </w:r>
            <w:r w:rsidR="00767F93">
              <w:t>based</w:t>
            </w:r>
            <w:r w:rsidR="00767F93">
              <w:rPr>
                <w:spacing w:val="-9"/>
              </w:rPr>
              <w:t xml:space="preserve"> </w:t>
            </w:r>
            <w:r w:rsidR="00767F93">
              <w:t>on</w:t>
            </w:r>
            <w:r w:rsidR="00767F93">
              <w:rPr>
                <w:spacing w:val="-8"/>
              </w:rPr>
              <w:t xml:space="preserve"> </w:t>
            </w:r>
            <w:r w:rsidR="00767F93">
              <w:rPr>
                <w:spacing w:val="-2"/>
              </w:rPr>
              <w:t>respect</w:t>
            </w:r>
          </w:hyperlink>
        </w:p>
        <w:p w14:paraId="6694E8FB" w14:textId="77777777" w:rsidR="00323B91" w:rsidRDefault="00185DCC">
          <w:pPr>
            <w:pStyle w:val="TOC3"/>
            <w:tabs>
              <w:tab w:val="left" w:leader="dot" w:pos="10203"/>
            </w:tabs>
            <w:spacing w:before="0"/>
          </w:pPr>
          <w:hyperlink w:anchor="_bookmark26" w:history="1">
            <w:r w:rsidR="00767F93">
              <w:rPr>
                <w:spacing w:val="-4"/>
              </w:rPr>
              <w:t>for</w:t>
            </w:r>
            <w:r w:rsidR="00767F93">
              <w:rPr>
                <w:spacing w:val="-2"/>
              </w:rPr>
              <w:t xml:space="preserve"> </w:t>
            </w:r>
            <w:r w:rsidR="00767F93">
              <w:rPr>
                <w:spacing w:val="-4"/>
              </w:rPr>
              <w:t>individual</w:t>
            </w:r>
            <w:r w:rsidR="00767F93">
              <w:rPr>
                <w:spacing w:val="-2"/>
              </w:rPr>
              <w:t xml:space="preserve"> </w:t>
            </w:r>
            <w:r w:rsidR="00767F93">
              <w:rPr>
                <w:spacing w:val="-4"/>
              </w:rPr>
              <w:t>best</w:t>
            </w:r>
            <w:r w:rsidR="00767F93">
              <w:rPr>
                <w:spacing w:val="-1"/>
              </w:rPr>
              <w:t xml:space="preserve"> </w:t>
            </w:r>
            <w:r w:rsidR="00767F93">
              <w:rPr>
                <w:spacing w:val="-4"/>
              </w:rPr>
              <w:t>interests,</w:t>
            </w:r>
            <w:r w:rsidR="00767F93">
              <w:rPr>
                <w:spacing w:val="-2"/>
              </w:rPr>
              <w:t xml:space="preserve"> </w:t>
            </w:r>
            <w:r w:rsidR="00767F93">
              <w:rPr>
                <w:spacing w:val="-4"/>
              </w:rPr>
              <w:t>professional</w:t>
            </w:r>
            <w:r w:rsidR="00767F93">
              <w:rPr>
                <w:spacing w:val="-1"/>
              </w:rPr>
              <w:t xml:space="preserve"> </w:t>
            </w:r>
            <w:r w:rsidR="00767F93">
              <w:rPr>
                <w:spacing w:val="-4"/>
              </w:rPr>
              <w:t>judgment</w:t>
            </w:r>
            <w:r w:rsidR="00767F93">
              <w:rPr>
                <w:spacing w:val="-2"/>
              </w:rPr>
              <w:t xml:space="preserve"> </w:t>
            </w:r>
            <w:r w:rsidR="00767F93">
              <w:rPr>
                <w:spacing w:val="-4"/>
              </w:rPr>
              <w:t>and</w:t>
            </w:r>
            <w:r w:rsidR="00767F93">
              <w:rPr>
                <w:spacing w:val="-1"/>
              </w:rPr>
              <w:t xml:space="preserve"> </w:t>
            </w:r>
            <w:r w:rsidR="00767F93">
              <w:rPr>
                <w:spacing w:val="-4"/>
              </w:rPr>
              <w:t>local</w:t>
            </w:r>
            <w:r w:rsidR="00767F93">
              <w:rPr>
                <w:spacing w:val="-2"/>
              </w:rPr>
              <w:t xml:space="preserve"> </w:t>
            </w:r>
            <w:r w:rsidR="00767F93">
              <w:rPr>
                <w:spacing w:val="-4"/>
              </w:rPr>
              <w:t>planning?</w:t>
            </w:r>
            <w:r w:rsidR="00767F93">
              <w:tab/>
            </w:r>
            <w:r w:rsidR="00767F93">
              <w:rPr>
                <w:spacing w:val="-5"/>
              </w:rPr>
              <w:t>12</w:t>
            </w:r>
          </w:hyperlink>
        </w:p>
        <w:p w14:paraId="79BAD9EB" w14:textId="77777777" w:rsidR="00323B91" w:rsidRDefault="00185DCC">
          <w:pPr>
            <w:pStyle w:val="TOC3"/>
            <w:numPr>
              <w:ilvl w:val="1"/>
              <w:numId w:val="53"/>
            </w:numPr>
            <w:tabs>
              <w:tab w:val="left" w:pos="1277"/>
            </w:tabs>
            <w:spacing w:before="178" w:line="228" w:lineRule="auto"/>
            <w:ind w:left="1060" w:right="1558" w:firstLine="0"/>
          </w:pPr>
          <w:hyperlink w:anchor="_bookmark27" w:history="1">
            <w:r w:rsidR="00767F93">
              <w:rPr>
                <w:spacing w:val="-2"/>
              </w:rPr>
              <w:t>Why do</w:t>
            </w:r>
            <w:r w:rsidR="00767F93">
              <w:rPr>
                <w:spacing w:val="-3"/>
              </w:rPr>
              <w:t xml:space="preserve"> </w:t>
            </w:r>
            <w:r w:rsidR="00767F93">
              <w:rPr>
                <w:spacing w:val="-2"/>
              </w:rPr>
              <w:t>the</w:t>
            </w:r>
            <w:r w:rsidR="00767F93">
              <w:rPr>
                <w:spacing w:val="-3"/>
              </w:rPr>
              <w:t xml:space="preserve"> </w:t>
            </w:r>
            <w:r w:rsidR="00767F93">
              <w:rPr>
                <w:spacing w:val="-2"/>
              </w:rPr>
              <w:t>elder</w:t>
            </w:r>
            <w:r w:rsidR="00767F93">
              <w:rPr>
                <w:spacing w:val="-3"/>
              </w:rPr>
              <w:t xml:space="preserve"> </w:t>
            </w:r>
            <w:r w:rsidR="00767F93">
              <w:rPr>
                <w:spacing w:val="-2"/>
              </w:rPr>
              <w:t>adults/adults-at-risk</w:t>
            </w:r>
            <w:r w:rsidR="00767F93">
              <w:rPr>
                <w:spacing w:val="-3"/>
              </w:rPr>
              <w:t xml:space="preserve"> </w:t>
            </w:r>
            <w:r w:rsidR="00767F93">
              <w:rPr>
                <w:spacing w:val="-2"/>
              </w:rPr>
              <w:t>reporting</w:t>
            </w:r>
            <w:r w:rsidR="00767F93">
              <w:rPr>
                <w:spacing w:val="-4"/>
              </w:rPr>
              <w:t xml:space="preserve"> </w:t>
            </w:r>
            <w:r w:rsidR="00767F93">
              <w:rPr>
                <w:spacing w:val="-2"/>
              </w:rPr>
              <w:t>and</w:t>
            </w:r>
            <w:r w:rsidR="00767F93">
              <w:rPr>
                <w:spacing w:val="-4"/>
              </w:rPr>
              <w:t xml:space="preserve"> </w:t>
            </w:r>
            <w:r w:rsidR="00767F93">
              <w:rPr>
                <w:spacing w:val="-2"/>
              </w:rPr>
              <w:t>response</w:t>
            </w:r>
            <w:r w:rsidR="00767F93">
              <w:rPr>
                <w:spacing w:val="-4"/>
              </w:rPr>
              <w:t xml:space="preserve"> </w:t>
            </w:r>
            <w:r w:rsidR="00767F93">
              <w:rPr>
                <w:spacing w:val="-2"/>
              </w:rPr>
              <w:t>systems</w:t>
            </w:r>
            <w:r w:rsidR="00767F93">
              <w:rPr>
                <w:spacing w:val="-4"/>
              </w:rPr>
              <w:t xml:space="preserve"> </w:t>
            </w:r>
            <w:r w:rsidR="00767F93">
              <w:rPr>
                <w:spacing w:val="-2"/>
              </w:rPr>
              <w:t>allow</w:t>
            </w:r>
            <w:r w:rsidR="00767F93">
              <w:rPr>
                <w:spacing w:val="-4"/>
              </w:rPr>
              <w:t xml:space="preserve"> </w:t>
            </w:r>
            <w:r w:rsidR="00767F93">
              <w:rPr>
                <w:spacing w:val="-2"/>
              </w:rPr>
              <w:t>for</w:t>
            </w:r>
            <w:r w:rsidR="00767F93">
              <w:rPr>
                <w:spacing w:val="-4"/>
              </w:rPr>
              <w:t xml:space="preserve"> </w:t>
            </w:r>
            <w:r w:rsidR="00767F93">
              <w:rPr>
                <w:spacing w:val="-2"/>
              </w:rPr>
              <w:t>reporting</w:t>
            </w:r>
          </w:hyperlink>
          <w:r w:rsidR="00767F93">
            <w:rPr>
              <w:spacing w:val="-2"/>
            </w:rPr>
            <w:t xml:space="preserve"> </w:t>
          </w:r>
          <w:hyperlink w:anchor="_bookmark27" w:history="1">
            <w:r w:rsidR="00767F93">
              <w:t>of</w:t>
            </w:r>
            <w:r w:rsidR="00767F93">
              <w:rPr>
                <w:spacing w:val="33"/>
              </w:rPr>
              <w:t xml:space="preserve"> </w:t>
            </w:r>
            <w:r w:rsidR="00767F93">
              <w:t>abuse,</w:t>
            </w:r>
            <w:r w:rsidR="00767F93">
              <w:rPr>
                <w:spacing w:val="33"/>
              </w:rPr>
              <w:t xml:space="preserve"> </w:t>
            </w:r>
            <w:r w:rsidR="00767F93">
              <w:t>neglect</w:t>
            </w:r>
            <w:r w:rsidR="00767F93">
              <w:rPr>
                <w:spacing w:val="33"/>
              </w:rPr>
              <w:t xml:space="preserve"> </w:t>
            </w:r>
            <w:r w:rsidR="00767F93">
              <w:t>or</w:t>
            </w:r>
            <w:r w:rsidR="00767F93">
              <w:rPr>
                <w:spacing w:val="33"/>
              </w:rPr>
              <w:t xml:space="preserve"> </w:t>
            </w:r>
            <w:r w:rsidR="00767F93">
              <w:t>exploitation</w:t>
            </w:r>
            <w:r w:rsidR="00767F93">
              <w:rPr>
                <w:spacing w:val="33"/>
              </w:rPr>
              <w:t xml:space="preserve"> </w:t>
            </w:r>
            <w:r w:rsidR="00767F93">
              <w:t>of</w:t>
            </w:r>
            <w:r w:rsidR="00767F93">
              <w:rPr>
                <w:spacing w:val="33"/>
              </w:rPr>
              <w:t xml:space="preserve"> </w:t>
            </w:r>
            <w:r w:rsidR="00767F93">
              <w:t>people</w:t>
            </w:r>
            <w:r w:rsidR="00767F93">
              <w:rPr>
                <w:spacing w:val="33"/>
              </w:rPr>
              <w:t xml:space="preserve"> </w:t>
            </w:r>
            <w:r w:rsidR="00767F93">
              <w:t>who</w:t>
            </w:r>
            <w:r w:rsidR="00767F93">
              <w:rPr>
                <w:spacing w:val="33"/>
              </w:rPr>
              <w:t xml:space="preserve"> </w:t>
            </w:r>
            <w:r w:rsidR="00767F93">
              <w:t>may</w:t>
            </w:r>
            <w:r w:rsidR="00767F93">
              <w:rPr>
                <w:spacing w:val="33"/>
              </w:rPr>
              <w:t xml:space="preserve"> </w:t>
            </w:r>
            <w:r w:rsidR="00767F93">
              <w:t>not</w:t>
            </w:r>
            <w:r w:rsidR="00767F93">
              <w:rPr>
                <w:spacing w:val="32"/>
              </w:rPr>
              <w:t xml:space="preserve"> </w:t>
            </w:r>
            <w:r w:rsidR="00767F93">
              <w:t>be</w:t>
            </w:r>
            <w:r w:rsidR="00767F93">
              <w:rPr>
                <w:spacing w:val="32"/>
              </w:rPr>
              <w:t xml:space="preserve"> </w:t>
            </w:r>
            <w:r w:rsidR="00767F93">
              <w:t>eligible</w:t>
            </w:r>
            <w:r w:rsidR="00767F93">
              <w:rPr>
                <w:spacing w:val="32"/>
              </w:rPr>
              <w:t xml:space="preserve"> </w:t>
            </w:r>
            <w:r w:rsidR="00767F93">
              <w:t>for</w:t>
            </w:r>
            <w:r w:rsidR="00767F93">
              <w:rPr>
                <w:spacing w:val="32"/>
              </w:rPr>
              <w:t xml:space="preserve"> </w:t>
            </w:r>
            <w:r w:rsidR="00767F93">
              <w:t>court-ordered</w:t>
            </w:r>
          </w:hyperlink>
        </w:p>
        <w:p w14:paraId="104717E4" w14:textId="77777777" w:rsidR="00323B91" w:rsidRDefault="00185DCC">
          <w:pPr>
            <w:pStyle w:val="TOC3"/>
            <w:tabs>
              <w:tab w:val="left" w:leader="dot" w:pos="10204"/>
            </w:tabs>
            <w:spacing w:before="0" w:line="242" w:lineRule="exact"/>
          </w:pPr>
          <w:hyperlink w:anchor="_bookmark27" w:history="1">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or</w:t>
            </w:r>
            <w:r w:rsidR="00767F93">
              <w:rPr>
                <w:spacing w:val="-1"/>
              </w:rPr>
              <w:t xml:space="preserve"> </w:t>
            </w:r>
            <w:r w:rsidR="00767F93">
              <w:rPr>
                <w:spacing w:val="-4"/>
              </w:rPr>
              <w:t>placement?.</w:t>
            </w:r>
            <w:r w:rsidR="00767F93">
              <w:tab/>
            </w:r>
            <w:r w:rsidR="00767F93">
              <w:rPr>
                <w:spacing w:val="-7"/>
              </w:rPr>
              <w:t>13</w:t>
            </w:r>
          </w:hyperlink>
        </w:p>
        <w:p w14:paraId="126C41B3" w14:textId="77777777" w:rsidR="00323B91" w:rsidRDefault="00185DCC">
          <w:pPr>
            <w:pStyle w:val="TOC3"/>
            <w:numPr>
              <w:ilvl w:val="1"/>
              <w:numId w:val="53"/>
            </w:numPr>
            <w:tabs>
              <w:tab w:val="left" w:pos="1273"/>
            </w:tabs>
            <w:ind w:hanging="213"/>
          </w:pPr>
          <w:hyperlink w:anchor="_bookmark27" w:history="1">
            <w:r w:rsidR="00767F93">
              <w:rPr>
                <w:spacing w:val="-2"/>
              </w:rPr>
              <w:t>Why</w:t>
            </w:r>
            <w:r w:rsidR="00767F93">
              <w:rPr>
                <w:spacing w:val="-9"/>
              </w:rPr>
              <w:t xml:space="preserve"> </w:t>
            </w:r>
            <w:r w:rsidR="00767F93">
              <w:rPr>
                <w:spacing w:val="-2"/>
              </w:rPr>
              <w:t>are</w:t>
            </w:r>
            <w:r w:rsidR="00767F93">
              <w:rPr>
                <w:spacing w:val="-9"/>
              </w:rPr>
              <w:t xml:space="preserve"> </w:t>
            </w:r>
            <w:r w:rsidR="00767F93">
              <w:rPr>
                <w:spacing w:val="-2"/>
              </w:rPr>
              <w:t>there</w:t>
            </w:r>
            <w:r w:rsidR="00767F93">
              <w:rPr>
                <w:spacing w:val="-10"/>
              </w:rPr>
              <w:t xml:space="preserve"> </w:t>
            </w:r>
            <w:r w:rsidR="00767F93">
              <w:rPr>
                <w:spacing w:val="-2"/>
              </w:rPr>
              <w:t>separate</w:t>
            </w:r>
            <w:r w:rsidR="00767F93">
              <w:rPr>
                <w:spacing w:val="-10"/>
              </w:rPr>
              <w:t xml:space="preserve"> </w:t>
            </w:r>
            <w:r w:rsidR="00767F93">
              <w:rPr>
                <w:spacing w:val="-2"/>
              </w:rPr>
              <w:t>reporting</w:t>
            </w:r>
            <w:r w:rsidR="00767F93">
              <w:rPr>
                <w:spacing w:val="-10"/>
              </w:rPr>
              <w:t xml:space="preserve"> </w:t>
            </w:r>
            <w:r w:rsidR="00767F93">
              <w:rPr>
                <w:spacing w:val="-2"/>
              </w:rPr>
              <w:t>and</w:t>
            </w:r>
            <w:r w:rsidR="00767F93">
              <w:rPr>
                <w:spacing w:val="-10"/>
              </w:rPr>
              <w:t xml:space="preserve"> </w:t>
            </w:r>
            <w:r w:rsidR="00767F93">
              <w:rPr>
                <w:spacing w:val="-2"/>
              </w:rPr>
              <w:t>response</w:t>
            </w:r>
            <w:r w:rsidR="00767F93">
              <w:rPr>
                <w:spacing w:val="-10"/>
              </w:rPr>
              <w:t xml:space="preserve"> </w:t>
            </w:r>
            <w:r w:rsidR="00767F93">
              <w:rPr>
                <w:spacing w:val="-2"/>
              </w:rPr>
              <w:t>systems</w:t>
            </w:r>
            <w:r w:rsidR="00767F93">
              <w:rPr>
                <w:spacing w:val="-10"/>
              </w:rPr>
              <w:t xml:space="preserve"> </w:t>
            </w:r>
            <w:r w:rsidR="00767F93">
              <w:rPr>
                <w:spacing w:val="-2"/>
              </w:rPr>
              <w:t>for</w:t>
            </w:r>
            <w:r w:rsidR="00767F93">
              <w:rPr>
                <w:spacing w:val="-10"/>
              </w:rPr>
              <w:t xml:space="preserve"> </w:t>
            </w:r>
            <w:r w:rsidR="00767F93">
              <w:rPr>
                <w:spacing w:val="-2"/>
              </w:rPr>
              <w:t>“elder</w:t>
            </w:r>
            <w:r w:rsidR="00767F93">
              <w:rPr>
                <w:spacing w:val="-10"/>
              </w:rPr>
              <w:t xml:space="preserve"> </w:t>
            </w:r>
            <w:r w:rsidR="00767F93">
              <w:rPr>
                <w:spacing w:val="-2"/>
              </w:rPr>
              <w:t>adults</w:t>
            </w:r>
            <w:r w:rsidR="00767F93">
              <w:rPr>
                <w:spacing w:val="-11"/>
              </w:rPr>
              <w:t xml:space="preserve"> </w:t>
            </w:r>
            <w:r w:rsidR="00767F93">
              <w:rPr>
                <w:spacing w:val="-2"/>
              </w:rPr>
              <w:t>at</w:t>
            </w:r>
            <w:r w:rsidR="00767F93">
              <w:rPr>
                <w:spacing w:val="-11"/>
              </w:rPr>
              <w:t xml:space="preserve"> </w:t>
            </w:r>
            <w:r w:rsidR="00767F93">
              <w:rPr>
                <w:spacing w:val="-2"/>
              </w:rPr>
              <w:t>risk”</w:t>
            </w:r>
            <w:r w:rsidR="00767F93">
              <w:rPr>
                <w:spacing w:val="-10"/>
              </w:rPr>
              <w:t xml:space="preserve"> </w:t>
            </w:r>
            <w:r w:rsidR="00767F93">
              <w:rPr>
                <w:spacing w:val="-2"/>
              </w:rPr>
              <w:t>and</w:t>
            </w:r>
            <w:r w:rsidR="00767F93">
              <w:rPr>
                <w:spacing w:val="-11"/>
              </w:rPr>
              <w:t xml:space="preserve"> </w:t>
            </w:r>
            <w:r w:rsidR="00767F93">
              <w:rPr>
                <w:spacing w:val="-2"/>
              </w:rPr>
              <w:t>other</w:t>
            </w:r>
          </w:hyperlink>
        </w:p>
        <w:p w14:paraId="5E212886" w14:textId="77777777" w:rsidR="00323B91" w:rsidRDefault="00185DCC">
          <w:pPr>
            <w:pStyle w:val="TOC3"/>
            <w:tabs>
              <w:tab w:val="left" w:leader="dot" w:pos="10204"/>
            </w:tabs>
            <w:spacing w:before="0"/>
          </w:pPr>
          <w:hyperlink w:anchor="_bookmark27" w:history="1">
            <w:r w:rsidR="00767F93">
              <w:rPr>
                <w:spacing w:val="-2"/>
              </w:rPr>
              <w:t>“adults</w:t>
            </w:r>
            <w:r w:rsidR="00767F93">
              <w:rPr>
                <w:spacing w:val="-10"/>
              </w:rPr>
              <w:t xml:space="preserve"> </w:t>
            </w:r>
            <w:r w:rsidR="00767F93">
              <w:rPr>
                <w:spacing w:val="-2"/>
              </w:rPr>
              <w:t>at</w:t>
            </w:r>
            <w:r w:rsidR="00767F93">
              <w:rPr>
                <w:spacing w:val="-10"/>
              </w:rPr>
              <w:t xml:space="preserve"> </w:t>
            </w:r>
            <w:r w:rsidR="00767F93">
              <w:rPr>
                <w:spacing w:val="-2"/>
              </w:rPr>
              <w:t>risk,”</w:t>
            </w:r>
            <w:r w:rsidR="00767F93">
              <w:rPr>
                <w:spacing w:val="-10"/>
              </w:rPr>
              <w:t xml:space="preserve"> </w:t>
            </w:r>
            <w:r w:rsidR="00767F93">
              <w:rPr>
                <w:spacing w:val="-2"/>
              </w:rPr>
              <w:t>and</w:t>
            </w:r>
            <w:r w:rsidR="00767F93">
              <w:rPr>
                <w:spacing w:val="-9"/>
              </w:rPr>
              <w:t xml:space="preserve"> </w:t>
            </w:r>
            <w:r w:rsidR="00767F93">
              <w:rPr>
                <w:spacing w:val="-2"/>
              </w:rPr>
              <w:t>how</w:t>
            </w:r>
            <w:r w:rsidR="00767F93">
              <w:rPr>
                <w:spacing w:val="-11"/>
              </w:rPr>
              <w:t xml:space="preserve"> </w:t>
            </w:r>
            <w:r w:rsidR="00767F93">
              <w:rPr>
                <w:spacing w:val="-2"/>
              </w:rPr>
              <w:t>are</w:t>
            </w:r>
            <w:r w:rsidR="00767F93">
              <w:rPr>
                <w:spacing w:val="-10"/>
              </w:rPr>
              <w:t xml:space="preserve"> </w:t>
            </w:r>
            <w:r w:rsidR="00767F93">
              <w:rPr>
                <w:spacing w:val="-2"/>
              </w:rPr>
              <w:t>they</w:t>
            </w:r>
            <w:r w:rsidR="00767F93">
              <w:rPr>
                <w:spacing w:val="-8"/>
              </w:rPr>
              <w:t xml:space="preserve"> </w:t>
            </w:r>
            <w:r w:rsidR="00767F93">
              <w:rPr>
                <w:spacing w:val="-2"/>
              </w:rPr>
              <w:t>different?</w:t>
            </w:r>
            <w:r w:rsidR="00767F93">
              <w:tab/>
            </w:r>
            <w:r w:rsidR="00767F93">
              <w:rPr>
                <w:spacing w:val="-7"/>
              </w:rPr>
              <w:t>13</w:t>
            </w:r>
          </w:hyperlink>
        </w:p>
        <w:p w14:paraId="391C74DF" w14:textId="77777777" w:rsidR="00323B91" w:rsidRDefault="00185DCC">
          <w:pPr>
            <w:pStyle w:val="TOC2"/>
            <w:numPr>
              <w:ilvl w:val="0"/>
              <w:numId w:val="53"/>
            </w:numPr>
            <w:tabs>
              <w:tab w:val="left" w:pos="1353"/>
              <w:tab w:val="left" w:leader="dot" w:pos="10203"/>
            </w:tabs>
            <w:spacing w:before="177" w:line="228" w:lineRule="auto"/>
            <w:ind w:left="1060" w:right="119" w:firstLine="0"/>
          </w:pPr>
          <w:hyperlink w:anchor="_bookmark28" w:history="1">
            <w:r w:rsidR="00767F93">
              <w:t>STATE</w:t>
            </w:r>
            <w:r w:rsidR="00767F93">
              <w:rPr>
                <w:spacing w:val="40"/>
              </w:rPr>
              <w:t xml:space="preserve"> </w:t>
            </w:r>
            <w:r w:rsidR="00767F93">
              <w:t>AND</w:t>
            </w:r>
            <w:r w:rsidR="00767F93">
              <w:rPr>
                <w:spacing w:val="40"/>
              </w:rPr>
              <w:t xml:space="preserve"> </w:t>
            </w:r>
            <w:r w:rsidR="00767F93">
              <w:t>COUNTY</w:t>
            </w:r>
            <w:r w:rsidR="00767F93">
              <w:rPr>
                <w:spacing w:val="40"/>
              </w:rPr>
              <w:t xml:space="preserve"> </w:t>
            </w:r>
            <w:r w:rsidR="00767F93">
              <w:t>RESPONSIBILITY</w:t>
            </w:r>
            <w:r w:rsidR="00767F93">
              <w:rPr>
                <w:spacing w:val="40"/>
              </w:rPr>
              <w:t xml:space="preserve"> </w:t>
            </w:r>
            <w:r w:rsidR="00767F93">
              <w:t>FOR</w:t>
            </w:r>
            <w:r w:rsidR="00767F93">
              <w:rPr>
                <w:spacing w:val="40"/>
              </w:rPr>
              <w:t xml:space="preserve"> </w:t>
            </w:r>
            <w:r w:rsidR="00767F93">
              <w:t>IMPLEMENTING</w:t>
            </w:r>
            <w:r w:rsidR="00767F93">
              <w:rPr>
                <w:spacing w:val="40"/>
              </w:rPr>
              <w:t xml:space="preserve"> </w:t>
            </w:r>
            <w:r w:rsidR="00767F93">
              <w:t>THE</w:t>
            </w:r>
            <w:r w:rsidR="00767F93">
              <w:rPr>
                <w:spacing w:val="40"/>
              </w:rPr>
              <w:t xml:space="preserve"> </w:t>
            </w:r>
            <w:r w:rsidR="00767F93">
              <w:t>ELDER</w:t>
            </w:r>
          </w:hyperlink>
          <w:r w:rsidR="00767F93">
            <w:t xml:space="preserve"> </w:t>
          </w:r>
          <w:hyperlink w:anchor="_bookmark28" w:history="1">
            <w:r w:rsidR="00767F93">
              <w:rPr>
                <w:spacing w:val="-4"/>
              </w:rPr>
              <w:t>ADULTS/ADULTS-AT-RISK</w:t>
            </w:r>
            <w:r w:rsidR="00767F93">
              <w:rPr>
                <w:spacing w:val="-6"/>
              </w:rPr>
              <w:t xml:space="preserve"> </w:t>
            </w:r>
            <w:r w:rsidR="00767F93">
              <w:rPr>
                <w:spacing w:val="-4"/>
              </w:rPr>
              <w:t>REPORTING</w:t>
            </w:r>
            <w:r w:rsidR="00767F93">
              <w:rPr>
                <w:spacing w:val="-6"/>
              </w:rPr>
              <w:t xml:space="preserve"> </w:t>
            </w:r>
            <w:r w:rsidR="00767F93">
              <w:rPr>
                <w:spacing w:val="-4"/>
              </w:rPr>
              <w:t>AND</w:t>
            </w:r>
            <w:r w:rsidR="00767F93">
              <w:rPr>
                <w:spacing w:val="-5"/>
              </w:rPr>
              <w:t xml:space="preserve"> </w:t>
            </w:r>
            <w:r w:rsidR="00767F93">
              <w:rPr>
                <w:spacing w:val="-4"/>
              </w:rPr>
              <w:t>RESPONSE</w:t>
            </w:r>
            <w:r w:rsidR="00767F93">
              <w:rPr>
                <w:spacing w:val="-6"/>
              </w:rPr>
              <w:t xml:space="preserve"> </w:t>
            </w:r>
            <w:r w:rsidR="00767F93">
              <w:rPr>
                <w:spacing w:val="-4"/>
              </w:rPr>
              <w:t>SYSTEMS</w:t>
            </w:r>
            <w:r w:rsidR="00767F93">
              <w:tab/>
            </w:r>
            <w:r w:rsidR="00767F93">
              <w:rPr>
                <w:spacing w:val="-6"/>
              </w:rPr>
              <w:t>14</w:t>
            </w:r>
          </w:hyperlink>
        </w:p>
        <w:p w14:paraId="13BC60D6" w14:textId="77777777" w:rsidR="00323B91" w:rsidRDefault="00185DCC">
          <w:pPr>
            <w:pStyle w:val="TOC3"/>
            <w:numPr>
              <w:ilvl w:val="1"/>
              <w:numId w:val="53"/>
            </w:numPr>
            <w:tabs>
              <w:tab w:val="left" w:pos="1271"/>
              <w:tab w:val="left" w:leader="dot" w:pos="10204"/>
            </w:tabs>
            <w:spacing w:before="169" w:line="240" w:lineRule="auto"/>
            <w:ind w:left="1271" w:hanging="211"/>
          </w:pPr>
          <w:hyperlink w:anchor="_bookmark28" w:history="1">
            <w:r w:rsidR="00767F93">
              <w:rPr>
                <w:spacing w:val="-4"/>
              </w:rPr>
              <w:t>What</w:t>
            </w:r>
            <w:r w:rsidR="00767F93">
              <w:rPr>
                <w:spacing w:val="-2"/>
              </w:rPr>
              <w:t xml:space="preserve"> </w:t>
            </w:r>
            <w:r w:rsidR="00767F93">
              <w:rPr>
                <w:spacing w:val="-4"/>
              </w:rPr>
              <w:t>are</w:t>
            </w:r>
            <w:r w:rsidR="00767F93">
              <w:rPr>
                <w:spacing w:val="-1"/>
              </w:rPr>
              <w:t xml:space="preserve"> </w:t>
            </w:r>
            <w:r w:rsidR="00767F93">
              <w:rPr>
                <w:spacing w:val="-4"/>
              </w:rPr>
              <w:t>the</w:t>
            </w:r>
            <w:r w:rsidR="00767F93">
              <w:rPr>
                <w:spacing w:val="-2"/>
              </w:rPr>
              <w:t xml:space="preserve"> </w:t>
            </w:r>
            <w:r w:rsidR="00767F93">
              <w:rPr>
                <w:spacing w:val="-4"/>
              </w:rPr>
              <w:t>duties</w:t>
            </w:r>
            <w:r w:rsidR="00767F93">
              <w:rPr>
                <w:spacing w:val="-1"/>
              </w:rPr>
              <w:t xml:space="preserve"> </w:t>
            </w:r>
            <w:r w:rsidR="00767F93">
              <w:rPr>
                <w:spacing w:val="-4"/>
              </w:rPr>
              <w:t>of</w:t>
            </w:r>
            <w:r w:rsidR="00767F93">
              <w:rPr>
                <w:spacing w:val="-2"/>
              </w:rPr>
              <w:t xml:space="preserve"> </w:t>
            </w:r>
            <w:r w:rsidR="00767F93">
              <w:rPr>
                <w:spacing w:val="-4"/>
              </w:rPr>
              <w:t>the</w:t>
            </w:r>
            <w:r w:rsidR="00767F93">
              <w:rPr>
                <w:spacing w:val="-1"/>
              </w:rPr>
              <w:t xml:space="preserve"> </w:t>
            </w:r>
            <w:r w:rsidR="00767F93">
              <w:rPr>
                <w:spacing w:val="-4"/>
              </w:rPr>
              <w:t>county</w:t>
            </w:r>
            <w:r w:rsidR="00767F93">
              <w:rPr>
                <w:spacing w:val="2"/>
              </w:rPr>
              <w:t xml:space="preserve"> </w:t>
            </w:r>
            <w:r w:rsidR="00767F93">
              <w:rPr>
                <w:spacing w:val="-4"/>
              </w:rPr>
              <w:t>elder</w:t>
            </w:r>
            <w:r w:rsidR="00767F93">
              <w:rPr>
                <w:spacing w:val="-2"/>
              </w:rPr>
              <w:t xml:space="preserve"> </w:t>
            </w:r>
            <w:r w:rsidR="00767F93">
              <w:rPr>
                <w:spacing w:val="-4"/>
              </w:rPr>
              <w:t>adults/adults-at-risk</w:t>
            </w:r>
            <w:r w:rsidR="00767F93">
              <w:rPr>
                <w:spacing w:val="-1"/>
              </w:rPr>
              <w:t xml:space="preserve"> </w:t>
            </w:r>
            <w:r w:rsidR="00767F93">
              <w:rPr>
                <w:spacing w:val="-4"/>
              </w:rPr>
              <w:t>agency?</w:t>
            </w:r>
            <w:r w:rsidR="00767F93">
              <w:tab/>
            </w:r>
            <w:r w:rsidR="00767F93">
              <w:rPr>
                <w:spacing w:val="-5"/>
              </w:rPr>
              <w:t>14</w:t>
            </w:r>
          </w:hyperlink>
        </w:p>
        <w:p w14:paraId="3CDBB2B5" w14:textId="77777777" w:rsidR="00323B91" w:rsidRDefault="00185DCC">
          <w:pPr>
            <w:pStyle w:val="TOC3"/>
            <w:numPr>
              <w:ilvl w:val="1"/>
              <w:numId w:val="53"/>
            </w:numPr>
            <w:tabs>
              <w:tab w:val="left" w:pos="1271"/>
              <w:tab w:val="left" w:leader="dot" w:pos="10203"/>
            </w:tabs>
            <w:spacing w:line="240" w:lineRule="auto"/>
            <w:ind w:left="1271" w:hanging="211"/>
          </w:pPr>
          <w:hyperlink w:anchor="_bookmark30" w:history="1">
            <w:r w:rsidR="00767F93">
              <w:rPr>
                <w:spacing w:val="-4"/>
              </w:rPr>
              <w:t>What</w:t>
            </w:r>
            <w:r w:rsidR="00767F93">
              <w:rPr>
                <w:spacing w:val="-2"/>
              </w:rPr>
              <w:t xml:space="preserve"> </w:t>
            </w:r>
            <w:r w:rsidR="00767F93">
              <w:rPr>
                <w:spacing w:val="-4"/>
              </w:rPr>
              <w:t>is</w:t>
            </w:r>
            <w:r w:rsidR="00767F93">
              <w:rPr>
                <w:spacing w:val="-1"/>
              </w:rPr>
              <w:t xml:space="preserve"> </w:t>
            </w:r>
            <w:r w:rsidR="00767F93">
              <w:rPr>
                <w:spacing w:val="-4"/>
              </w:rPr>
              <w:t>the</w:t>
            </w:r>
            <w:r w:rsidR="00767F93">
              <w:rPr>
                <w:spacing w:val="-1"/>
              </w:rPr>
              <w:t xml:space="preserve"> </w:t>
            </w:r>
            <w:r w:rsidR="00767F93">
              <w:rPr>
                <w:spacing w:val="-4"/>
              </w:rPr>
              <w:t>state’s</w:t>
            </w:r>
            <w:r w:rsidR="00767F93">
              <w:rPr>
                <w:spacing w:val="-2"/>
              </w:rPr>
              <w:t xml:space="preserve"> </w:t>
            </w:r>
            <w:r w:rsidR="00767F93">
              <w:rPr>
                <w:spacing w:val="-4"/>
              </w:rPr>
              <w:t>role</w:t>
            </w:r>
            <w:r w:rsidR="00767F93">
              <w:rPr>
                <w:spacing w:val="-1"/>
              </w:rPr>
              <w:t xml:space="preserve"> </w:t>
            </w:r>
            <w:r w:rsidR="00767F93">
              <w:rPr>
                <w:spacing w:val="-4"/>
              </w:rPr>
              <w:t>in</w:t>
            </w:r>
            <w:r w:rsidR="00767F93">
              <w:rPr>
                <w:spacing w:val="-1"/>
              </w:rPr>
              <w:t xml:space="preserve"> </w:t>
            </w:r>
            <w:r w:rsidR="00767F93">
              <w:rPr>
                <w:spacing w:val="-4"/>
              </w:rPr>
              <w:t>the</w:t>
            </w:r>
            <w:r w:rsidR="00767F93">
              <w:rPr>
                <w:spacing w:val="-1"/>
              </w:rPr>
              <w:t xml:space="preserve"> </w:t>
            </w:r>
            <w:r w:rsidR="00767F93">
              <w:rPr>
                <w:spacing w:val="-4"/>
              </w:rPr>
              <w:t>elder</w:t>
            </w:r>
            <w:r w:rsidR="00767F93">
              <w:rPr>
                <w:spacing w:val="-2"/>
              </w:rPr>
              <w:t xml:space="preserve"> </w:t>
            </w:r>
            <w:r w:rsidR="00767F93">
              <w:rPr>
                <w:spacing w:val="-4"/>
              </w:rPr>
              <w:t>adults/adults-at-risk</w:t>
            </w:r>
            <w:r w:rsidR="00767F93">
              <w:rPr>
                <w:spacing w:val="-1"/>
              </w:rPr>
              <w:t xml:space="preserve"> </w:t>
            </w:r>
            <w:r w:rsidR="00767F93">
              <w:rPr>
                <w:spacing w:val="-4"/>
              </w:rPr>
              <w:t>reporting</w:t>
            </w:r>
            <w:r w:rsidR="00767F93">
              <w:rPr>
                <w:spacing w:val="-1"/>
              </w:rPr>
              <w:t xml:space="preserve"> </w:t>
            </w:r>
            <w:r w:rsidR="00767F93">
              <w:rPr>
                <w:spacing w:val="-4"/>
              </w:rPr>
              <w:t>and</w:t>
            </w:r>
            <w:r w:rsidR="00767F93">
              <w:rPr>
                <w:spacing w:val="-1"/>
              </w:rPr>
              <w:t xml:space="preserve"> </w:t>
            </w:r>
            <w:r w:rsidR="00767F93">
              <w:rPr>
                <w:spacing w:val="-4"/>
              </w:rPr>
              <w:t>response</w:t>
            </w:r>
            <w:r w:rsidR="00767F93">
              <w:rPr>
                <w:spacing w:val="-2"/>
              </w:rPr>
              <w:t xml:space="preserve"> </w:t>
            </w:r>
            <w:r w:rsidR="00767F93">
              <w:rPr>
                <w:spacing w:val="-4"/>
              </w:rPr>
              <w:t>systems?</w:t>
            </w:r>
            <w:r w:rsidR="00767F93">
              <w:tab/>
            </w:r>
            <w:r w:rsidR="00767F93">
              <w:rPr>
                <w:spacing w:val="-5"/>
              </w:rPr>
              <w:t>15</w:t>
            </w:r>
          </w:hyperlink>
        </w:p>
        <w:p w14:paraId="53638FBC" w14:textId="77777777" w:rsidR="00323B91" w:rsidRDefault="00185DCC">
          <w:pPr>
            <w:pStyle w:val="TOC5"/>
            <w:numPr>
              <w:ilvl w:val="0"/>
              <w:numId w:val="53"/>
            </w:numPr>
            <w:tabs>
              <w:tab w:val="left" w:pos="1308"/>
              <w:tab w:val="left" w:leader="dot" w:pos="10203"/>
            </w:tabs>
            <w:ind w:left="1308" w:hanging="248"/>
            <w:rPr>
              <w:b w:val="0"/>
              <w:i w:val="0"/>
            </w:rPr>
          </w:pPr>
          <w:hyperlink w:anchor="_bookmark30" w:history="1">
            <w:r w:rsidR="00767F93">
              <w:rPr>
                <w:b w:val="0"/>
                <w:i w:val="0"/>
                <w:spacing w:val="-4"/>
              </w:rPr>
              <w:t>DEFINITIONS OF</w:t>
            </w:r>
            <w:r w:rsidR="00767F93">
              <w:rPr>
                <w:b w:val="0"/>
                <w:i w:val="0"/>
                <w:spacing w:val="-3"/>
              </w:rPr>
              <w:t xml:space="preserve"> </w:t>
            </w:r>
            <w:r w:rsidR="00767F93">
              <w:rPr>
                <w:b w:val="0"/>
                <w:spacing w:val="-4"/>
              </w:rPr>
              <w:t>ELDER ADULT</w:t>
            </w:r>
            <w:r w:rsidR="00767F93">
              <w:rPr>
                <w:b w:val="0"/>
                <w:spacing w:val="-3"/>
              </w:rPr>
              <w:t xml:space="preserve"> </w:t>
            </w:r>
            <w:r w:rsidR="00767F93">
              <w:rPr>
                <w:b w:val="0"/>
                <w:spacing w:val="-4"/>
              </w:rPr>
              <w:t xml:space="preserve">AT RISK </w:t>
            </w:r>
            <w:r w:rsidR="00767F93">
              <w:rPr>
                <w:b w:val="0"/>
                <w:i w:val="0"/>
                <w:spacing w:val="-4"/>
              </w:rPr>
              <w:t>AND</w:t>
            </w:r>
            <w:r w:rsidR="00767F93">
              <w:rPr>
                <w:b w:val="0"/>
                <w:i w:val="0"/>
                <w:spacing w:val="-3"/>
              </w:rPr>
              <w:t xml:space="preserve"> </w:t>
            </w:r>
            <w:r w:rsidR="00767F93">
              <w:rPr>
                <w:b w:val="0"/>
                <w:spacing w:val="-4"/>
              </w:rPr>
              <w:t>ADULT AT</w:t>
            </w:r>
            <w:r w:rsidR="00767F93">
              <w:rPr>
                <w:b w:val="0"/>
                <w:spacing w:val="-3"/>
              </w:rPr>
              <w:t xml:space="preserve"> </w:t>
            </w:r>
            <w:r w:rsidR="00767F93">
              <w:rPr>
                <w:b w:val="0"/>
                <w:spacing w:val="-4"/>
              </w:rPr>
              <w:t>RISK</w:t>
            </w:r>
            <w:r w:rsidR="00767F93">
              <w:rPr>
                <w:b w:val="0"/>
              </w:rPr>
              <w:tab/>
            </w:r>
            <w:r w:rsidR="00767F93">
              <w:rPr>
                <w:b w:val="0"/>
                <w:i w:val="0"/>
                <w:spacing w:val="-5"/>
              </w:rPr>
              <w:t>15</w:t>
            </w:r>
          </w:hyperlink>
        </w:p>
        <w:p w14:paraId="2D8E122A" w14:textId="77777777" w:rsidR="00323B91" w:rsidRDefault="00185DCC">
          <w:pPr>
            <w:pStyle w:val="TOC3"/>
            <w:numPr>
              <w:ilvl w:val="1"/>
              <w:numId w:val="53"/>
            </w:numPr>
            <w:tabs>
              <w:tab w:val="left" w:pos="1271"/>
              <w:tab w:val="left" w:leader="dot" w:pos="10204"/>
            </w:tabs>
            <w:spacing w:line="240" w:lineRule="auto"/>
            <w:ind w:left="1271" w:hanging="211"/>
          </w:pPr>
          <w:hyperlink w:anchor="_bookmark30" w:history="1">
            <w:r w:rsidR="00767F93">
              <w:rPr>
                <w:spacing w:val="-4"/>
              </w:rPr>
              <w:t>Who</w:t>
            </w:r>
            <w:r w:rsidR="00767F93">
              <w:rPr>
                <w:spacing w:val="-2"/>
              </w:rPr>
              <w:t xml:space="preserve"> </w:t>
            </w:r>
            <w:r w:rsidR="00767F93">
              <w:rPr>
                <w:spacing w:val="-4"/>
              </w:rPr>
              <w:t>is</w:t>
            </w:r>
            <w:r w:rsidR="00767F93">
              <w:rPr>
                <w:spacing w:val="-1"/>
              </w:rPr>
              <w:t xml:space="preserve"> </w:t>
            </w:r>
            <w:r w:rsidR="00767F93">
              <w:rPr>
                <w:spacing w:val="-4"/>
              </w:rPr>
              <w:t>an</w:t>
            </w:r>
            <w:r w:rsidR="00767F93">
              <w:rPr>
                <w:spacing w:val="-2"/>
              </w:rPr>
              <w:t xml:space="preserve"> </w:t>
            </w:r>
            <w:r w:rsidR="00767F93">
              <w:rPr>
                <w:spacing w:val="-4"/>
              </w:rPr>
              <w:t>elder-adult-at-risk?</w:t>
            </w:r>
            <w:r w:rsidR="00767F93">
              <w:tab/>
            </w:r>
            <w:r w:rsidR="00767F93">
              <w:rPr>
                <w:spacing w:val="-5"/>
              </w:rPr>
              <w:t>15</w:t>
            </w:r>
          </w:hyperlink>
        </w:p>
        <w:p w14:paraId="3E5B9A31" w14:textId="77777777" w:rsidR="00323B91" w:rsidRDefault="00185DCC">
          <w:pPr>
            <w:pStyle w:val="TOC3"/>
            <w:numPr>
              <w:ilvl w:val="1"/>
              <w:numId w:val="53"/>
            </w:numPr>
            <w:tabs>
              <w:tab w:val="left" w:pos="1271"/>
              <w:tab w:val="left" w:leader="dot" w:pos="10204"/>
            </w:tabs>
            <w:spacing w:line="240" w:lineRule="auto"/>
            <w:ind w:left="1271" w:hanging="211"/>
          </w:pPr>
          <w:hyperlink w:anchor="_bookmark32" w:history="1">
            <w:r w:rsidR="00767F93">
              <w:t>Who</w:t>
            </w:r>
            <w:r w:rsidR="00767F93">
              <w:rPr>
                <w:spacing w:val="-14"/>
              </w:rPr>
              <w:t xml:space="preserve"> </w:t>
            </w:r>
            <w:r w:rsidR="00767F93">
              <w:t>is</w:t>
            </w:r>
            <w:r w:rsidR="00767F93">
              <w:rPr>
                <w:spacing w:val="-13"/>
              </w:rPr>
              <w:t xml:space="preserve"> </w:t>
            </w:r>
            <w:r w:rsidR="00767F93">
              <w:t>an</w:t>
            </w:r>
            <w:r w:rsidR="00767F93">
              <w:rPr>
                <w:spacing w:val="-13"/>
              </w:rPr>
              <w:t xml:space="preserve"> </w:t>
            </w:r>
            <w:r w:rsidR="00767F93">
              <w:t>adult</w:t>
            </w:r>
            <w:r w:rsidR="00767F93">
              <w:rPr>
                <w:spacing w:val="-13"/>
              </w:rPr>
              <w:t xml:space="preserve"> </w:t>
            </w:r>
            <w:r w:rsidR="00767F93">
              <w:t>at</w:t>
            </w:r>
            <w:r w:rsidR="00767F93">
              <w:rPr>
                <w:spacing w:val="-13"/>
              </w:rPr>
              <w:t xml:space="preserve"> </w:t>
            </w:r>
            <w:r w:rsidR="00767F93">
              <w:rPr>
                <w:spacing w:val="-2"/>
              </w:rPr>
              <w:t>risk?</w:t>
            </w:r>
            <w:r w:rsidR="00767F93">
              <w:tab/>
            </w:r>
            <w:r w:rsidR="00767F93">
              <w:rPr>
                <w:spacing w:val="-5"/>
              </w:rPr>
              <w:t>16</w:t>
            </w:r>
          </w:hyperlink>
        </w:p>
        <w:p w14:paraId="5B3727D6" w14:textId="77777777" w:rsidR="00323B91" w:rsidRDefault="00185DCC">
          <w:pPr>
            <w:pStyle w:val="TOC2"/>
            <w:numPr>
              <w:ilvl w:val="0"/>
              <w:numId w:val="53"/>
            </w:numPr>
            <w:tabs>
              <w:tab w:val="left" w:pos="1415"/>
              <w:tab w:val="left" w:leader="dot" w:pos="10204"/>
            </w:tabs>
            <w:spacing w:before="177" w:line="228" w:lineRule="auto"/>
            <w:ind w:left="1060" w:right="118" w:firstLine="0"/>
          </w:pPr>
          <w:hyperlink w:anchor="_bookmark32" w:history="1">
            <w:r w:rsidR="00767F93">
              <w:t>NATURE</w:t>
            </w:r>
            <w:r w:rsidR="00767F93">
              <w:rPr>
                <w:spacing w:val="80"/>
              </w:rPr>
              <w:t xml:space="preserve"> </w:t>
            </w:r>
            <w:r w:rsidR="00767F93">
              <w:t>OF</w:t>
            </w:r>
            <w:r w:rsidR="00767F93">
              <w:rPr>
                <w:spacing w:val="80"/>
              </w:rPr>
              <w:t xml:space="preserve"> </w:t>
            </w:r>
            <w:r w:rsidR="00767F93">
              <w:t>HARM</w:t>
            </w:r>
            <w:r w:rsidR="00767F93">
              <w:rPr>
                <w:spacing w:val="80"/>
              </w:rPr>
              <w:t xml:space="preserve"> </w:t>
            </w:r>
            <w:r w:rsidR="00767F93">
              <w:t>(OR</w:t>
            </w:r>
            <w:r w:rsidR="00767F93">
              <w:rPr>
                <w:spacing w:val="80"/>
              </w:rPr>
              <w:t xml:space="preserve"> </w:t>
            </w:r>
            <w:r w:rsidR="00767F93">
              <w:t>RISK</w:t>
            </w:r>
            <w:r w:rsidR="00767F93">
              <w:rPr>
                <w:spacing w:val="80"/>
              </w:rPr>
              <w:t xml:space="preserve"> </w:t>
            </w:r>
            <w:r w:rsidR="00767F93">
              <w:t>OF</w:t>
            </w:r>
            <w:r w:rsidR="00767F93">
              <w:rPr>
                <w:spacing w:val="80"/>
              </w:rPr>
              <w:t xml:space="preserve"> </w:t>
            </w:r>
            <w:r w:rsidR="00767F93">
              <w:t>HARM)</w:t>
            </w:r>
            <w:r w:rsidR="00767F93">
              <w:rPr>
                <w:spacing w:val="80"/>
              </w:rPr>
              <w:t xml:space="preserve"> </w:t>
            </w:r>
            <w:r w:rsidR="00767F93">
              <w:t>COVERED</w:t>
            </w:r>
            <w:r w:rsidR="00767F93">
              <w:rPr>
                <w:spacing w:val="80"/>
              </w:rPr>
              <w:t xml:space="preserve"> </w:t>
            </w:r>
            <w:r w:rsidR="00767F93">
              <w:t>BY</w:t>
            </w:r>
            <w:r w:rsidR="00767F93">
              <w:rPr>
                <w:spacing w:val="80"/>
              </w:rPr>
              <w:t xml:space="preserve"> </w:t>
            </w:r>
            <w:r w:rsidR="00767F93">
              <w:t>THE</w:t>
            </w:r>
            <w:r w:rsidR="00767F93">
              <w:rPr>
                <w:spacing w:val="80"/>
              </w:rPr>
              <w:t xml:space="preserve"> </w:t>
            </w:r>
            <w:r w:rsidR="00767F93">
              <w:t>ELDER</w:t>
            </w:r>
          </w:hyperlink>
          <w:r w:rsidR="00767F93">
            <w:t xml:space="preserve"> </w:t>
          </w:r>
          <w:hyperlink w:anchor="_bookmark32" w:history="1">
            <w:r w:rsidR="00767F93">
              <w:t>ADULTS/ADULTS-AT RISK SYSTEMS</w:t>
            </w:r>
            <w:r w:rsidR="00767F93">
              <w:tab/>
            </w:r>
            <w:r w:rsidR="00767F93">
              <w:rPr>
                <w:spacing w:val="-6"/>
              </w:rPr>
              <w:t>16</w:t>
            </w:r>
          </w:hyperlink>
        </w:p>
        <w:p w14:paraId="6E001501" w14:textId="77777777" w:rsidR="00323B91" w:rsidRDefault="00185DCC">
          <w:pPr>
            <w:pStyle w:val="TOC3"/>
            <w:numPr>
              <w:ilvl w:val="1"/>
              <w:numId w:val="53"/>
            </w:numPr>
            <w:tabs>
              <w:tab w:val="left" w:pos="1279"/>
            </w:tabs>
            <w:spacing w:before="180" w:line="228" w:lineRule="auto"/>
            <w:ind w:left="1060" w:right="1557" w:firstLine="0"/>
          </w:pPr>
          <w:hyperlink w:anchor="_bookmark32" w:history="1">
            <w:r w:rsidR="00767F93">
              <w:t>What</w:t>
            </w:r>
            <w:r w:rsidR="00767F93">
              <w:rPr>
                <w:spacing w:val="-13"/>
              </w:rPr>
              <w:t xml:space="preserve"> </w:t>
            </w:r>
            <w:r w:rsidR="00767F93">
              <w:t>kind</w:t>
            </w:r>
            <w:r w:rsidR="00767F93">
              <w:rPr>
                <w:spacing w:val="-13"/>
              </w:rPr>
              <w:t xml:space="preserve"> </w:t>
            </w:r>
            <w:r w:rsidR="00767F93">
              <w:t>of</w:t>
            </w:r>
            <w:r w:rsidR="00767F93">
              <w:rPr>
                <w:spacing w:val="-13"/>
              </w:rPr>
              <w:t xml:space="preserve"> </w:t>
            </w:r>
            <w:r w:rsidR="00767F93">
              <w:t>occurrences</w:t>
            </w:r>
            <w:r w:rsidR="00767F93">
              <w:rPr>
                <w:spacing w:val="-13"/>
              </w:rPr>
              <w:t xml:space="preserve"> </w:t>
            </w:r>
            <w:r w:rsidR="00767F93">
              <w:t>or</w:t>
            </w:r>
            <w:r w:rsidR="00767F93">
              <w:rPr>
                <w:spacing w:val="-13"/>
              </w:rPr>
              <w:t xml:space="preserve"> </w:t>
            </w:r>
            <w:r w:rsidR="00767F93">
              <w:t>risks</w:t>
            </w:r>
            <w:r w:rsidR="00767F93">
              <w:rPr>
                <w:spacing w:val="-13"/>
              </w:rPr>
              <w:t xml:space="preserve"> </w:t>
            </w:r>
            <w:r w:rsidR="00767F93">
              <w:t>of</w:t>
            </w:r>
            <w:r w:rsidR="00767F93">
              <w:rPr>
                <w:spacing w:val="-13"/>
              </w:rPr>
              <w:t xml:space="preserve"> </w:t>
            </w:r>
            <w:r w:rsidR="00767F93">
              <w:t>abuse,</w:t>
            </w:r>
            <w:r w:rsidR="00767F93">
              <w:rPr>
                <w:spacing w:val="-13"/>
              </w:rPr>
              <w:t xml:space="preserve"> </w:t>
            </w:r>
            <w:r w:rsidR="00767F93">
              <w:t>financial</w:t>
            </w:r>
            <w:r w:rsidR="00767F93">
              <w:rPr>
                <w:spacing w:val="-14"/>
              </w:rPr>
              <w:t xml:space="preserve"> </w:t>
            </w:r>
            <w:r w:rsidR="00767F93">
              <w:t>exploitation,</w:t>
            </w:r>
            <w:r w:rsidR="00767F93">
              <w:rPr>
                <w:spacing w:val="-14"/>
              </w:rPr>
              <w:t xml:space="preserve"> </w:t>
            </w:r>
            <w:r w:rsidR="00767F93">
              <w:t>neglect</w:t>
            </w:r>
            <w:r w:rsidR="00767F93">
              <w:rPr>
                <w:spacing w:val="-13"/>
              </w:rPr>
              <w:t xml:space="preserve"> </w:t>
            </w:r>
            <w:r w:rsidR="00767F93">
              <w:t>or</w:t>
            </w:r>
            <w:r w:rsidR="00767F93">
              <w:rPr>
                <w:spacing w:val="-14"/>
              </w:rPr>
              <w:t xml:space="preserve"> </w:t>
            </w:r>
            <w:r w:rsidR="00767F93">
              <w:t>self-neglect</w:t>
            </w:r>
          </w:hyperlink>
          <w:r w:rsidR="00767F93">
            <w:t xml:space="preserve"> </w:t>
          </w:r>
          <w:hyperlink w:anchor="_bookmark32" w:history="1">
            <w:r w:rsidR="00767F93">
              <w:t>support a report to, or response by, the elder adults/adults-at-risk reporting and response</w:t>
            </w:r>
          </w:hyperlink>
        </w:p>
        <w:p w14:paraId="1432C685" w14:textId="77777777" w:rsidR="00323B91" w:rsidRDefault="00185DCC">
          <w:pPr>
            <w:pStyle w:val="TOC3"/>
            <w:tabs>
              <w:tab w:val="left" w:leader="dot" w:pos="10204"/>
            </w:tabs>
            <w:spacing w:before="0" w:line="242" w:lineRule="exact"/>
          </w:pPr>
          <w:hyperlink w:anchor="_bookmark32" w:history="1">
            <w:r w:rsidR="00767F93">
              <w:rPr>
                <w:spacing w:val="-2"/>
              </w:rPr>
              <w:t>systems?</w:t>
            </w:r>
            <w:r w:rsidR="00767F93">
              <w:tab/>
            </w:r>
            <w:r w:rsidR="00767F93">
              <w:rPr>
                <w:spacing w:val="-5"/>
              </w:rPr>
              <w:t>16</w:t>
            </w:r>
          </w:hyperlink>
        </w:p>
        <w:p w14:paraId="7AF6993B" w14:textId="77777777" w:rsidR="00323B91" w:rsidRDefault="00185DCC">
          <w:pPr>
            <w:pStyle w:val="TOC3"/>
            <w:numPr>
              <w:ilvl w:val="1"/>
              <w:numId w:val="53"/>
            </w:numPr>
            <w:tabs>
              <w:tab w:val="left" w:pos="1271"/>
              <w:tab w:val="left" w:leader="dot" w:pos="10204"/>
            </w:tabs>
            <w:spacing w:line="240" w:lineRule="auto"/>
            <w:ind w:left="1271" w:hanging="211"/>
          </w:pPr>
          <w:hyperlink w:anchor="_bookmark34" w:history="1">
            <w:r w:rsidR="00767F93">
              <w:rPr>
                <w:spacing w:val="-2"/>
              </w:rPr>
              <w:t>What</w:t>
            </w:r>
            <w:r w:rsidR="00767F93">
              <w:rPr>
                <w:spacing w:val="-9"/>
              </w:rPr>
              <w:t xml:space="preserve"> </w:t>
            </w:r>
            <w:r w:rsidR="00767F93">
              <w:rPr>
                <w:spacing w:val="-2"/>
              </w:rPr>
              <w:t>is</w:t>
            </w:r>
            <w:r w:rsidR="00767F93">
              <w:rPr>
                <w:spacing w:val="-8"/>
              </w:rPr>
              <w:t xml:space="preserve"> </w:t>
            </w:r>
            <w:r w:rsidR="00767F93">
              <w:rPr>
                <w:spacing w:val="-2"/>
              </w:rPr>
              <w:t>abuse?</w:t>
            </w:r>
            <w:r w:rsidR="00767F93">
              <w:tab/>
            </w:r>
            <w:r w:rsidR="00767F93">
              <w:rPr>
                <w:spacing w:val="-5"/>
              </w:rPr>
              <w:t>17</w:t>
            </w:r>
          </w:hyperlink>
        </w:p>
        <w:p w14:paraId="6161601F" w14:textId="77777777" w:rsidR="00323B91" w:rsidRDefault="00185DCC">
          <w:pPr>
            <w:pStyle w:val="TOC3"/>
            <w:numPr>
              <w:ilvl w:val="1"/>
              <w:numId w:val="53"/>
            </w:numPr>
            <w:tabs>
              <w:tab w:val="left" w:pos="1271"/>
              <w:tab w:val="left" w:leader="dot" w:pos="10204"/>
            </w:tabs>
            <w:spacing w:line="240" w:lineRule="auto"/>
            <w:ind w:left="1271" w:hanging="211"/>
          </w:pPr>
          <w:hyperlink w:anchor="_bookmark42" w:history="1">
            <w:r w:rsidR="00767F93">
              <w:rPr>
                <w:spacing w:val="-2"/>
              </w:rPr>
              <w:t>What</w:t>
            </w:r>
            <w:r w:rsidR="00767F93">
              <w:rPr>
                <w:spacing w:val="-9"/>
              </w:rPr>
              <w:t xml:space="preserve"> </w:t>
            </w:r>
            <w:r w:rsidR="00767F93">
              <w:rPr>
                <w:spacing w:val="-2"/>
              </w:rPr>
              <w:t>is</w:t>
            </w:r>
            <w:r w:rsidR="00767F93">
              <w:rPr>
                <w:spacing w:val="-8"/>
              </w:rPr>
              <w:t xml:space="preserve"> </w:t>
            </w:r>
            <w:r w:rsidR="00767F93">
              <w:rPr>
                <w:spacing w:val="-2"/>
              </w:rPr>
              <w:t>neglect?.</w:t>
            </w:r>
            <w:r w:rsidR="00767F93">
              <w:tab/>
            </w:r>
            <w:r w:rsidR="00767F93">
              <w:rPr>
                <w:spacing w:val="-5"/>
              </w:rPr>
              <w:t>18</w:t>
            </w:r>
          </w:hyperlink>
        </w:p>
        <w:p w14:paraId="6FB1707B" w14:textId="77777777" w:rsidR="00323B91" w:rsidRDefault="00185DCC">
          <w:pPr>
            <w:pStyle w:val="TOC3"/>
            <w:numPr>
              <w:ilvl w:val="1"/>
              <w:numId w:val="53"/>
            </w:numPr>
            <w:tabs>
              <w:tab w:val="left" w:pos="1271"/>
              <w:tab w:val="left" w:leader="dot" w:pos="10204"/>
            </w:tabs>
            <w:spacing w:line="240" w:lineRule="auto"/>
            <w:ind w:left="1271" w:hanging="211"/>
          </w:pPr>
          <w:hyperlink w:anchor="_bookmark46" w:history="1">
            <w:r w:rsidR="00767F93">
              <w:rPr>
                <w:spacing w:val="-4"/>
              </w:rPr>
              <w:t>What</w:t>
            </w:r>
            <w:r w:rsidR="00767F93">
              <w:rPr>
                <w:spacing w:val="-2"/>
              </w:rPr>
              <w:t xml:space="preserve"> </w:t>
            </w:r>
            <w:r w:rsidR="00767F93">
              <w:rPr>
                <w:spacing w:val="-4"/>
              </w:rPr>
              <w:t>is</w:t>
            </w:r>
            <w:r w:rsidR="00767F93">
              <w:rPr>
                <w:spacing w:val="-2"/>
              </w:rPr>
              <w:t xml:space="preserve"> </w:t>
            </w:r>
            <w:r w:rsidR="00767F93">
              <w:rPr>
                <w:spacing w:val="-4"/>
              </w:rPr>
              <w:t>self-neglect?</w:t>
            </w:r>
            <w:r w:rsidR="00767F93">
              <w:tab/>
            </w:r>
            <w:r w:rsidR="00767F93">
              <w:rPr>
                <w:spacing w:val="-5"/>
              </w:rPr>
              <w:t>19</w:t>
            </w:r>
          </w:hyperlink>
        </w:p>
        <w:p w14:paraId="05351C1E" w14:textId="77777777" w:rsidR="00323B91" w:rsidRDefault="00185DCC">
          <w:pPr>
            <w:pStyle w:val="TOC3"/>
            <w:numPr>
              <w:ilvl w:val="1"/>
              <w:numId w:val="53"/>
            </w:numPr>
            <w:tabs>
              <w:tab w:val="left" w:pos="1271"/>
              <w:tab w:val="left" w:leader="dot" w:pos="10204"/>
            </w:tabs>
            <w:spacing w:line="240" w:lineRule="auto"/>
            <w:ind w:left="1271" w:hanging="211"/>
          </w:pPr>
          <w:hyperlink w:anchor="_bookmark46" w:history="1">
            <w:r w:rsidR="00767F93">
              <w:rPr>
                <w:spacing w:val="-2"/>
              </w:rPr>
              <w:t>What</w:t>
            </w:r>
            <w:r w:rsidR="00767F93">
              <w:rPr>
                <w:spacing w:val="-12"/>
              </w:rPr>
              <w:t xml:space="preserve"> </w:t>
            </w:r>
            <w:r w:rsidR="00767F93">
              <w:rPr>
                <w:spacing w:val="-2"/>
              </w:rPr>
              <w:t>is</w:t>
            </w:r>
            <w:r w:rsidR="00767F93">
              <w:rPr>
                <w:spacing w:val="-12"/>
              </w:rPr>
              <w:t xml:space="preserve"> </w:t>
            </w:r>
            <w:r w:rsidR="00767F93">
              <w:rPr>
                <w:spacing w:val="-2"/>
              </w:rPr>
              <w:t>financial</w:t>
            </w:r>
            <w:r w:rsidR="00767F93">
              <w:rPr>
                <w:spacing w:val="-11"/>
              </w:rPr>
              <w:t xml:space="preserve"> </w:t>
            </w:r>
            <w:r w:rsidR="00767F93">
              <w:rPr>
                <w:spacing w:val="-2"/>
              </w:rPr>
              <w:t>exploitation?</w:t>
            </w:r>
            <w:r w:rsidR="00767F93">
              <w:tab/>
            </w:r>
            <w:r w:rsidR="00767F93">
              <w:rPr>
                <w:spacing w:val="-5"/>
              </w:rPr>
              <w:t>19</w:t>
            </w:r>
          </w:hyperlink>
        </w:p>
        <w:p w14:paraId="61846112" w14:textId="77777777" w:rsidR="00323B91" w:rsidRDefault="00185DCC">
          <w:pPr>
            <w:pStyle w:val="TOC2"/>
            <w:numPr>
              <w:ilvl w:val="0"/>
              <w:numId w:val="53"/>
            </w:numPr>
            <w:tabs>
              <w:tab w:val="left" w:pos="1296"/>
              <w:tab w:val="left" w:leader="dot" w:pos="10203"/>
            </w:tabs>
            <w:spacing w:line="240" w:lineRule="auto"/>
            <w:ind w:left="1296" w:hanging="236"/>
          </w:pPr>
          <w:hyperlink w:anchor="_bookmark53" w:history="1">
            <w:r w:rsidR="00767F93">
              <w:rPr>
                <w:spacing w:val="-4"/>
              </w:rPr>
              <w:t>REPORTING</w:t>
            </w:r>
            <w:r w:rsidR="00767F93">
              <w:rPr>
                <w:spacing w:val="-5"/>
              </w:rPr>
              <w:t xml:space="preserve"> </w:t>
            </w:r>
            <w:r w:rsidR="00767F93">
              <w:rPr>
                <w:spacing w:val="-4"/>
              </w:rPr>
              <w:t>OF ABUSE,</w:t>
            </w:r>
            <w:r w:rsidR="00767F93">
              <w:rPr>
                <w:spacing w:val="-5"/>
              </w:rPr>
              <w:t xml:space="preserve"> </w:t>
            </w:r>
            <w:r w:rsidR="00767F93">
              <w:rPr>
                <w:spacing w:val="-4"/>
              </w:rPr>
              <w:t>EXPLOITATION AND NEGLECT</w:t>
            </w:r>
            <w:r w:rsidR="00767F93">
              <w:tab/>
            </w:r>
            <w:r w:rsidR="00767F93">
              <w:rPr>
                <w:spacing w:val="-5"/>
              </w:rPr>
              <w:t>20</w:t>
            </w:r>
          </w:hyperlink>
        </w:p>
        <w:p w14:paraId="2E8CD5E4" w14:textId="77777777" w:rsidR="00323B91" w:rsidRDefault="00185DCC">
          <w:pPr>
            <w:pStyle w:val="TOC3"/>
            <w:numPr>
              <w:ilvl w:val="1"/>
              <w:numId w:val="53"/>
            </w:numPr>
            <w:tabs>
              <w:tab w:val="left" w:pos="1274"/>
            </w:tabs>
            <w:ind w:left="1274"/>
          </w:pPr>
          <w:hyperlink w:anchor="_bookmark53" w:history="1">
            <w:r w:rsidR="00767F93">
              <w:rPr>
                <w:spacing w:val="-2"/>
              </w:rPr>
              <w:t>When</w:t>
            </w:r>
            <w:r w:rsidR="00767F93">
              <w:rPr>
                <w:spacing w:val="-10"/>
              </w:rPr>
              <w:t xml:space="preserve"> </w:t>
            </w:r>
            <w:r w:rsidR="00767F93">
              <w:rPr>
                <w:spacing w:val="-2"/>
              </w:rPr>
              <w:t>may</w:t>
            </w:r>
            <w:r w:rsidR="00767F93">
              <w:rPr>
                <w:spacing w:val="-9"/>
              </w:rPr>
              <w:t xml:space="preserve"> </w:t>
            </w:r>
            <w:r w:rsidR="00767F93">
              <w:rPr>
                <w:spacing w:val="-2"/>
              </w:rPr>
              <w:t>a</w:t>
            </w:r>
            <w:r w:rsidR="00767F93">
              <w:rPr>
                <w:spacing w:val="-9"/>
              </w:rPr>
              <w:t xml:space="preserve"> </w:t>
            </w:r>
            <w:r w:rsidR="00767F93">
              <w:rPr>
                <w:spacing w:val="-2"/>
              </w:rPr>
              <w:t>member</w:t>
            </w:r>
            <w:r w:rsidR="00767F93">
              <w:rPr>
                <w:spacing w:val="-10"/>
              </w:rPr>
              <w:t xml:space="preserve"> </w:t>
            </w:r>
            <w:r w:rsidR="00767F93">
              <w:rPr>
                <w:spacing w:val="-2"/>
              </w:rPr>
              <w:t>of</w:t>
            </w:r>
            <w:r w:rsidR="00767F93">
              <w:rPr>
                <w:spacing w:val="-10"/>
              </w:rPr>
              <w:t xml:space="preserve"> </w:t>
            </w:r>
            <w:r w:rsidR="00767F93">
              <w:rPr>
                <w:spacing w:val="-2"/>
              </w:rPr>
              <w:t>the</w:t>
            </w:r>
            <w:r w:rsidR="00767F93">
              <w:rPr>
                <w:spacing w:val="-11"/>
              </w:rPr>
              <w:t xml:space="preserve"> </w:t>
            </w:r>
            <w:r w:rsidR="00767F93">
              <w:rPr>
                <w:spacing w:val="-2"/>
              </w:rPr>
              <w:t>general</w:t>
            </w:r>
            <w:r w:rsidR="00767F93">
              <w:rPr>
                <w:spacing w:val="-11"/>
              </w:rPr>
              <w:t xml:space="preserve"> </w:t>
            </w:r>
            <w:r w:rsidR="00767F93">
              <w:rPr>
                <w:spacing w:val="-2"/>
              </w:rPr>
              <w:t>public</w:t>
            </w:r>
            <w:r w:rsidR="00767F93">
              <w:rPr>
                <w:spacing w:val="-11"/>
              </w:rPr>
              <w:t xml:space="preserve"> </w:t>
            </w:r>
            <w:r w:rsidR="00767F93">
              <w:rPr>
                <w:spacing w:val="-2"/>
              </w:rPr>
              <w:t>report</w:t>
            </w:r>
            <w:r w:rsidR="00767F93">
              <w:rPr>
                <w:spacing w:val="-12"/>
              </w:rPr>
              <w:t xml:space="preserve"> </w:t>
            </w:r>
            <w:r w:rsidR="00767F93">
              <w:rPr>
                <w:spacing w:val="-2"/>
              </w:rPr>
              <w:t>suspected</w:t>
            </w:r>
            <w:r w:rsidR="00767F93">
              <w:rPr>
                <w:spacing w:val="-11"/>
              </w:rPr>
              <w:t xml:space="preserve"> </w:t>
            </w:r>
            <w:r w:rsidR="00767F93">
              <w:rPr>
                <w:spacing w:val="-2"/>
              </w:rPr>
              <w:t>abuse,</w:t>
            </w:r>
            <w:r w:rsidR="00767F93">
              <w:rPr>
                <w:spacing w:val="-11"/>
              </w:rPr>
              <w:t xml:space="preserve"> </w:t>
            </w:r>
            <w:r w:rsidR="00767F93">
              <w:rPr>
                <w:spacing w:val="-2"/>
              </w:rPr>
              <w:t>exploitation</w:t>
            </w:r>
            <w:r w:rsidR="00767F93">
              <w:rPr>
                <w:spacing w:val="-12"/>
              </w:rPr>
              <w:t xml:space="preserve"> </w:t>
            </w:r>
            <w:r w:rsidR="00767F93">
              <w:rPr>
                <w:spacing w:val="-2"/>
              </w:rPr>
              <w:t>or</w:t>
            </w:r>
            <w:r w:rsidR="00767F93">
              <w:rPr>
                <w:spacing w:val="-11"/>
              </w:rPr>
              <w:t xml:space="preserve"> </w:t>
            </w:r>
            <w:r w:rsidR="00767F93">
              <w:rPr>
                <w:spacing w:val="-2"/>
              </w:rPr>
              <w:t>neglect</w:t>
            </w:r>
          </w:hyperlink>
        </w:p>
        <w:p w14:paraId="6BF66A4F" w14:textId="77777777" w:rsidR="00323B91" w:rsidRDefault="00185DCC">
          <w:pPr>
            <w:pStyle w:val="TOC3"/>
            <w:tabs>
              <w:tab w:val="left" w:leader="dot" w:pos="10204"/>
            </w:tabs>
            <w:spacing w:before="0"/>
          </w:pPr>
          <w:hyperlink w:anchor="_bookmark53" w:history="1">
            <w:r w:rsidR="00767F93">
              <w:rPr>
                <w:spacing w:val="-2"/>
              </w:rPr>
              <w:t>of</w:t>
            </w:r>
            <w:r w:rsidR="00767F93">
              <w:rPr>
                <w:spacing w:val="-10"/>
              </w:rPr>
              <w:t xml:space="preserve"> </w:t>
            </w:r>
            <w:r w:rsidR="00767F93">
              <w:rPr>
                <w:spacing w:val="-2"/>
              </w:rPr>
              <w:t>an</w:t>
            </w:r>
            <w:r w:rsidR="00767F93">
              <w:rPr>
                <w:spacing w:val="-10"/>
              </w:rPr>
              <w:t xml:space="preserve"> </w:t>
            </w:r>
            <w:r w:rsidR="00767F93">
              <w:rPr>
                <w:spacing w:val="-2"/>
              </w:rPr>
              <w:t>individual</w:t>
            </w:r>
            <w:r w:rsidR="00767F93">
              <w:rPr>
                <w:spacing w:val="-9"/>
              </w:rPr>
              <w:t xml:space="preserve"> </w:t>
            </w:r>
            <w:r w:rsidR="00767F93">
              <w:rPr>
                <w:spacing w:val="-2"/>
              </w:rPr>
              <w:t>at</w:t>
            </w:r>
            <w:r w:rsidR="00767F93">
              <w:rPr>
                <w:spacing w:val="-10"/>
              </w:rPr>
              <w:t xml:space="preserve"> </w:t>
            </w:r>
            <w:r w:rsidR="00767F93">
              <w:rPr>
                <w:spacing w:val="-2"/>
              </w:rPr>
              <w:t>risk?</w:t>
            </w:r>
            <w:r w:rsidR="00767F93">
              <w:tab/>
            </w:r>
            <w:r w:rsidR="00767F93">
              <w:rPr>
                <w:spacing w:val="-7"/>
              </w:rPr>
              <w:t>20</w:t>
            </w:r>
          </w:hyperlink>
        </w:p>
        <w:p w14:paraId="67595AC6" w14:textId="77777777" w:rsidR="00323B91" w:rsidRDefault="00185DCC">
          <w:pPr>
            <w:pStyle w:val="TOC3"/>
            <w:numPr>
              <w:ilvl w:val="1"/>
              <w:numId w:val="53"/>
            </w:numPr>
            <w:tabs>
              <w:tab w:val="left" w:pos="1308"/>
            </w:tabs>
            <w:ind w:left="1308" w:hanging="248"/>
          </w:pPr>
          <w:hyperlink w:anchor="_bookmark53" w:history="1">
            <w:r w:rsidR="00767F93">
              <w:t>What</w:t>
            </w:r>
            <w:r w:rsidR="00767F93">
              <w:rPr>
                <w:spacing w:val="11"/>
              </w:rPr>
              <w:t xml:space="preserve"> </w:t>
            </w:r>
            <w:r w:rsidR="00767F93">
              <w:t>professionals</w:t>
            </w:r>
            <w:r w:rsidR="00767F93">
              <w:rPr>
                <w:spacing w:val="12"/>
              </w:rPr>
              <w:t xml:space="preserve"> </w:t>
            </w:r>
            <w:r w:rsidR="00767F93">
              <w:t>and</w:t>
            </w:r>
            <w:r w:rsidR="00767F93">
              <w:rPr>
                <w:spacing w:val="11"/>
              </w:rPr>
              <w:t xml:space="preserve"> </w:t>
            </w:r>
            <w:r w:rsidR="00767F93">
              <w:t>human</w:t>
            </w:r>
            <w:r w:rsidR="00767F93">
              <w:rPr>
                <w:spacing w:val="12"/>
              </w:rPr>
              <w:t xml:space="preserve"> </w:t>
            </w:r>
            <w:r w:rsidR="00767F93">
              <w:t>service</w:t>
            </w:r>
            <w:r w:rsidR="00767F93">
              <w:rPr>
                <w:spacing w:val="11"/>
              </w:rPr>
              <w:t xml:space="preserve"> </w:t>
            </w:r>
            <w:r w:rsidR="00767F93">
              <w:t>workers</w:t>
            </w:r>
            <w:r w:rsidR="00767F93">
              <w:rPr>
                <w:spacing w:val="12"/>
              </w:rPr>
              <w:t xml:space="preserve"> </w:t>
            </w:r>
            <w:r w:rsidR="00767F93">
              <w:t>are</w:t>
            </w:r>
            <w:r w:rsidR="00767F93">
              <w:rPr>
                <w:spacing w:val="11"/>
              </w:rPr>
              <w:t xml:space="preserve"> </w:t>
            </w:r>
            <w:r w:rsidR="00767F93">
              <w:t>covered</w:t>
            </w:r>
            <w:r w:rsidR="00767F93">
              <w:rPr>
                <w:spacing w:val="12"/>
              </w:rPr>
              <w:t xml:space="preserve"> </w:t>
            </w:r>
            <w:r w:rsidR="00767F93">
              <w:t>by</w:t>
            </w:r>
            <w:r w:rsidR="00767F93">
              <w:rPr>
                <w:spacing w:val="13"/>
              </w:rPr>
              <w:t xml:space="preserve"> </w:t>
            </w:r>
            <w:r w:rsidR="00767F93">
              <w:t>the</w:t>
            </w:r>
            <w:r w:rsidR="00767F93">
              <w:rPr>
                <w:spacing w:val="11"/>
              </w:rPr>
              <w:t xml:space="preserve"> </w:t>
            </w:r>
            <w:r w:rsidR="00767F93">
              <w:t>separate</w:t>
            </w:r>
            <w:r w:rsidR="00767F93">
              <w:rPr>
                <w:spacing w:val="12"/>
              </w:rPr>
              <w:t xml:space="preserve"> </w:t>
            </w:r>
            <w:r w:rsidR="00767F93">
              <w:rPr>
                <w:spacing w:val="-2"/>
              </w:rPr>
              <w:t>reporting</w:t>
            </w:r>
          </w:hyperlink>
        </w:p>
        <w:p w14:paraId="69FC445B" w14:textId="77777777" w:rsidR="00323B91" w:rsidRDefault="00185DCC">
          <w:pPr>
            <w:pStyle w:val="TOC3"/>
            <w:tabs>
              <w:tab w:val="left" w:leader="dot" w:pos="10204"/>
            </w:tabs>
            <w:spacing w:before="0"/>
          </w:pPr>
          <w:hyperlink w:anchor="_bookmark53" w:history="1">
            <w:r w:rsidR="00767F93">
              <w:rPr>
                <w:spacing w:val="-4"/>
              </w:rPr>
              <w:t>law?</w:t>
            </w:r>
            <w:r w:rsidR="00767F93">
              <w:tab/>
            </w:r>
            <w:r w:rsidR="00767F93">
              <w:rPr>
                <w:spacing w:val="-5"/>
              </w:rPr>
              <w:t>20</w:t>
            </w:r>
          </w:hyperlink>
        </w:p>
        <w:p w14:paraId="0DD73C84" w14:textId="77777777" w:rsidR="00323B91" w:rsidRDefault="00185DCC">
          <w:pPr>
            <w:pStyle w:val="TOC3"/>
            <w:numPr>
              <w:ilvl w:val="1"/>
              <w:numId w:val="53"/>
            </w:numPr>
            <w:tabs>
              <w:tab w:val="left" w:pos="1294"/>
            </w:tabs>
            <w:ind w:left="1294" w:hanging="234"/>
          </w:pPr>
          <w:hyperlink w:anchor="_bookmark58" w:history="1">
            <w:r w:rsidR="00767F93">
              <w:t>When</w:t>
            </w:r>
            <w:r w:rsidR="00767F93">
              <w:rPr>
                <w:spacing w:val="2"/>
              </w:rPr>
              <w:t xml:space="preserve"> </w:t>
            </w:r>
            <w:r w:rsidR="00767F93">
              <w:t>is</w:t>
            </w:r>
            <w:r w:rsidR="00767F93">
              <w:rPr>
                <w:spacing w:val="2"/>
              </w:rPr>
              <w:t xml:space="preserve"> </w:t>
            </w:r>
            <w:r w:rsidR="00767F93">
              <w:t>a</w:t>
            </w:r>
            <w:r w:rsidR="00767F93">
              <w:rPr>
                <w:spacing w:val="2"/>
              </w:rPr>
              <w:t xml:space="preserve"> </w:t>
            </w:r>
            <w:r w:rsidR="00767F93">
              <w:t>covered</w:t>
            </w:r>
            <w:r w:rsidR="00767F93">
              <w:rPr>
                <w:spacing w:val="2"/>
              </w:rPr>
              <w:t xml:space="preserve"> </w:t>
            </w:r>
            <w:r w:rsidR="00767F93">
              <w:t>professional</w:t>
            </w:r>
            <w:r w:rsidR="00767F93">
              <w:rPr>
                <w:spacing w:val="2"/>
              </w:rPr>
              <w:t xml:space="preserve"> </w:t>
            </w:r>
            <w:r w:rsidR="00767F93">
              <w:t>or</w:t>
            </w:r>
            <w:r w:rsidR="00767F93">
              <w:rPr>
                <w:spacing w:val="2"/>
              </w:rPr>
              <w:t xml:space="preserve"> </w:t>
            </w:r>
            <w:r w:rsidR="00767F93">
              <w:t>human</w:t>
            </w:r>
            <w:r w:rsidR="00767F93">
              <w:rPr>
                <w:spacing w:val="2"/>
              </w:rPr>
              <w:t xml:space="preserve"> </w:t>
            </w:r>
            <w:r w:rsidR="00767F93">
              <w:t>service</w:t>
            </w:r>
            <w:r w:rsidR="00767F93">
              <w:rPr>
                <w:spacing w:val="2"/>
              </w:rPr>
              <w:t xml:space="preserve"> </w:t>
            </w:r>
            <w:r w:rsidR="00767F93">
              <w:t>worker</w:t>
            </w:r>
            <w:r w:rsidR="00767F93">
              <w:rPr>
                <w:spacing w:val="1"/>
              </w:rPr>
              <w:t xml:space="preserve"> </w:t>
            </w:r>
            <w:r w:rsidR="00767F93">
              <w:t>required</w:t>
            </w:r>
            <w:r w:rsidR="00767F93">
              <w:rPr>
                <w:spacing w:val="1"/>
              </w:rPr>
              <w:t xml:space="preserve"> </w:t>
            </w:r>
            <w:r w:rsidR="00767F93">
              <w:t>to</w:t>
            </w:r>
            <w:r w:rsidR="00767F93">
              <w:rPr>
                <w:spacing w:val="2"/>
              </w:rPr>
              <w:t xml:space="preserve"> </w:t>
            </w:r>
            <w:r w:rsidR="00767F93">
              <w:t>make</w:t>
            </w:r>
            <w:r w:rsidR="00767F93">
              <w:rPr>
                <w:spacing w:val="1"/>
              </w:rPr>
              <w:t xml:space="preserve"> </w:t>
            </w:r>
            <w:r w:rsidR="00767F93">
              <w:t>a</w:t>
            </w:r>
            <w:r w:rsidR="00767F93">
              <w:rPr>
                <w:spacing w:val="1"/>
              </w:rPr>
              <w:t xml:space="preserve"> </w:t>
            </w:r>
            <w:r w:rsidR="00767F93">
              <w:rPr>
                <w:spacing w:val="-2"/>
              </w:rPr>
              <w:t>judgment</w:t>
            </w:r>
          </w:hyperlink>
        </w:p>
        <w:p w14:paraId="1539452F" w14:textId="77777777" w:rsidR="00323B91" w:rsidRDefault="00185DCC">
          <w:pPr>
            <w:pStyle w:val="TOC3"/>
            <w:tabs>
              <w:tab w:val="left" w:leader="dot" w:pos="10204"/>
            </w:tabs>
            <w:spacing w:before="0"/>
          </w:pPr>
          <w:hyperlink w:anchor="_bookmark58" w:history="1">
            <w:r w:rsidR="00767F93">
              <w:rPr>
                <w:spacing w:val="-2"/>
              </w:rPr>
              <w:t>about</w:t>
            </w:r>
            <w:r w:rsidR="00767F93">
              <w:rPr>
                <w:spacing w:val="-12"/>
              </w:rPr>
              <w:t xml:space="preserve"> </w:t>
            </w:r>
            <w:r w:rsidR="00767F93">
              <w:rPr>
                <w:spacing w:val="-2"/>
              </w:rPr>
              <w:t>whether</w:t>
            </w:r>
            <w:r w:rsidR="00767F93">
              <w:rPr>
                <w:spacing w:val="-11"/>
              </w:rPr>
              <w:t xml:space="preserve"> </w:t>
            </w:r>
            <w:r w:rsidR="00767F93">
              <w:rPr>
                <w:spacing w:val="-2"/>
              </w:rPr>
              <w:t>to</w:t>
            </w:r>
            <w:r w:rsidR="00767F93">
              <w:rPr>
                <w:spacing w:val="-11"/>
              </w:rPr>
              <w:t xml:space="preserve"> </w:t>
            </w:r>
            <w:r w:rsidR="00767F93">
              <w:rPr>
                <w:spacing w:val="-2"/>
              </w:rPr>
              <w:t>report?</w:t>
            </w:r>
            <w:r w:rsidR="00767F93">
              <w:tab/>
            </w:r>
            <w:r w:rsidR="00767F93">
              <w:rPr>
                <w:spacing w:val="-5"/>
              </w:rPr>
              <w:t>21</w:t>
            </w:r>
          </w:hyperlink>
        </w:p>
        <w:p w14:paraId="511FDC83" w14:textId="77777777" w:rsidR="00323B91" w:rsidRDefault="00185DCC">
          <w:pPr>
            <w:pStyle w:val="TOC3"/>
            <w:numPr>
              <w:ilvl w:val="1"/>
              <w:numId w:val="53"/>
            </w:numPr>
            <w:tabs>
              <w:tab w:val="left" w:pos="1305"/>
            </w:tabs>
            <w:ind w:left="1305" w:hanging="245"/>
          </w:pPr>
          <w:hyperlink w:anchor="_bookmark64" w:history="1">
            <w:r w:rsidR="00767F93">
              <w:t>When</w:t>
            </w:r>
            <w:r w:rsidR="00767F93">
              <w:rPr>
                <w:spacing w:val="12"/>
              </w:rPr>
              <w:t xml:space="preserve"> </w:t>
            </w:r>
            <w:r w:rsidR="00767F93">
              <w:t>should</w:t>
            </w:r>
            <w:r w:rsidR="00767F93">
              <w:rPr>
                <w:spacing w:val="12"/>
              </w:rPr>
              <w:t xml:space="preserve"> </w:t>
            </w:r>
            <w:r w:rsidR="00767F93">
              <w:t>the</w:t>
            </w:r>
            <w:r w:rsidR="00767F93">
              <w:rPr>
                <w:spacing w:val="12"/>
              </w:rPr>
              <w:t xml:space="preserve"> </w:t>
            </w:r>
            <w:r w:rsidR="00767F93">
              <w:t>individual</w:t>
            </w:r>
            <w:r w:rsidR="00767F93">
              <w:rPr>
                <w:spacing w:val="12"/>
              </w:rPr>
              <w:t xml:space="preserve"> </w:t>
            </w:r>
            <w:r w:rsidR="00767F93">
              <w:t>at</w:t>
            </w:r>
            <w:r w:rsidR="00767F93">
              <w:rPr>
                <w:spacing w:val="13"/>
              </w:rPr>
              <w:t xml:space="preserve"> </w:t>
            </w:r>
            <w:r w:rsidR="00767F93">
              <w:t>risk,</w:t>
            </w:r>
            <w:r w:rsidR="00767F93">
              <w:rPr>
                <w:spacing w:val="12"/>
              </w:rPr>
              <w:t xml:space="preserve"> </w:t>
            </w:r>
            <w:r w:rsidR="00767F93">
              <w:t>and/or</w:t>
            </w:r>
            <w:r w:rsidR="00767F93">
              <w:rPr>
                <w:spacing w:val="13"/>
              </w:rPr>
              <w:t xml:space="preserve"> </w:t>
            </w:r>
            <w:r w:rsidR="00767F93">
              <w:t>his</w:t>
            </w:r>
            <w:r w:rsidR="00767F93">
              <w:rPr>
                <w:spacing w:val="12"/>
              </w:rPr>
              <w:t xml:space="preserve"> </w:t>
            </w:r>
            <w:r w:rsidR="00767F93">
              <w:t>or</w:t>
            </w:r>
            <w:r w:rsidR="00767F93">
              <w:rPr>
                <w:spacing w:val="12"/>
              </w:rPr>
              <w:t xml:space="preserve"> </w:t>
            </w:r>
            <w:r w:rsidR="00767F93">
              <w:t>her</w:t>
            </w:r>
            <w:r w:rsidR="00767F93">
              <w:rPr>
                <w:spacing w:val="11"/>
              </w:rPr>
              <w:t xml:space="preserve"> </w:t>
            </w:r>
            <w:r w:rsidR="00767F93">
              <w:t>guardian,</w:t>
            </w:r>
            <w:r w:rsidR="00767F93">
              <w:rPr>
                <w:spacing w:val="10"/>
              </w:rPr>
              <w:t xml:space="preserve"> </w:t>
            </w:r>
            <w:r w:rsidR="00767F93">
              <w:t>be</w:t>
            </w:r>
            <w:r w:rsidR="00767F93">
              <w:rPr>
                <w:spacing w:val="11"/>
              </w:rPr>
              <w:t xml:space="preserve"> </w:t>
            </w:r>
            <w:r w:rsidR="00767F93">
              <w:t>consulted</w:t>
            </w:r>
            <w:r w:rsidR="00767F93">
              <w:rPr>
                <w:spacing w:val="11"/>
              </w:rPr>
              <w:t xml:space="preserve"> </w:t>
            </w:r>
            <w:r w:rsidR="00767F93">
              <w:t>before</w:t>
            </w:r>
            <w:r w:rsidR="00767F93">
              <w:rPr>
                <w:spacing w:val="10"/>
              </w:rPr>
              <w:t xml:space="preserve"> </w:t>
            </w:r>
            <w:r w:rsidR="00767F93">
              <w:rPr>
                <w:spacing w:val="-10"/>
              </w:rPr>
              <w:t>a</w:t>
            </w:r>
          </w:hyperlink>
        </w:p>
        <w:p w14:paraId="4E5B6F85" w14:textId="77777777" w:rsidR="00323B91" w:rsidRDefault="00185DCC">
          <w:pPr>
            <w:pStyle w:val="TOC3"/>
            <w:tabs>
              <w:tab w:val="left" w:leader="dot" w:pos="10204"/>
            </w:tabs>
            <w:spacing w:before="0"/>
          </w:pPr>
          <w:hyperlink w:anchor="_bookmark64" w:history="1">
            <w:r w:rsidR="00767F93">
              <w:rPr>
                <w:spacing w:val="-2"/>
              </w:rPr>
              <w:t>report</w:t>
            </w:r>
            <w:r w:rsidR="00767F93">
              <w:rPr>
                <w:spacing w:val="-10"/>
              </w:rPr>
              <w:t xml:space="preserve"> </w:t>
            </w:r>
            <w:r w:rsidR="00767F93">
              <w:rPr>
                <w:spacing w:val="-2"/>
              </w:rPr>
              <w:t>is</w:t>
            </w:r>
            <w:r w:rsidR="00767F93">
              <w:rPr>
                <w:spacing w:val="-9"/>
              </w:rPr>
              <w:t xml:space="preserve"> </w:t>
            </w:r>
            <w:r w:rsidR="00767F93">
              <w:rPr>
                <w:spacing w:val="-2"/>
              </w:rPr>
              <w:t>made?</w:t>
            </w:r>
            <w:r w:rsidR="00767F93">
              <w:tab/>
            </w:r>
            <w:r w:rsidR="00767F93">
              <w:rPr>
                <w:spacing w:val="-5"/>
              </w:rPr>
              <w:t>22</w:t>
            </w:r>
          </w:hyperlink>
        </w:p>
        <w:p w14:paraId="24D22AAB" w14:textId="77777777" w:rsidR="00323B91" w:rsidRDefault="00185DCC">
          <w:pPr>
            <w:pStyle w:val="TOC3"/>
            <w:numPr>
              <w:ilvl w:val="1"/>
              <w:numId w:val="53"/>
            </w:numPr>
            <w:tabs>
              <w:tab w:val="left" w:pos="1302"/>
            </w:tabs>
            <w:ind w:left="1302" w:hanging="242"/>
          </w:pPr>
          <w:hyperlink w:anchor="_bookmark65" w:history="1">
            <w:r w:rsidR="00767F93">
              <w:t>To</w:t>
            </w:r>
            <w:r w:rsidR="00767F93">
              <w:rPr>
                <w:spacing w:val="13"/>
              </w:rPr>
              <w:t xml:space="preserve"> </w:t>
            </w:r>
            <w:r w:rsidR="00767F93">
              <w:t>what</w:t>
            </w:r>
            <w:r w:rsidR="00767F93">
              <w:rPr>
                <w:spacing w:val="13"/>
              </w:rPr>
              <w:t xml:space="preserve"> </w:t>
            </w:r>
            <w:r w:rsidR="00767F93">
              <w:t>agencies</w:t>
            </w:r>
            <w:r w:rsidR="00767F93">
              <w:rPr>
                <w:spacing w:val="14"/>
              </w:rPr>
              <w:t xml:space="preserve"> </w:t>
            </w:r>
            <w:r w:rsidR="00767F93">
              <w:t>may</w:t>
            </w:r>
            <w:r w:rsidR="00767F93">
              <w:rPr>
                <w:spacing w:val="15"/>
              </w:rPr>
              <w:t xml:space="preserve"> </w:t>
            </w:r>
            <w:r w:rsidR="00767F93">
              <w:t>(or</w:t>
            </w:r>
            <w:r w:rsidR="00767F93">
              <w:rPr>
                <w:spacing w:val="13"/>
              </w:rPr>
              <w:t xml:space="preserve"> </w:t>
            </w:r>
            <w:r w:rsidR="00767F93">
              <w:t>must)</w:t>
            </w:r>
            <w:r w:rsidR="00767F93">
              <w:rPr>
                <w:spacing w:val="13"/>
              </w:rPr>
              <w:t xml:space="preserve"> </w:t>
            </w:r>
            <w:r w:rsidR="00767F93">
              <w:t>a</w:t>
            </w:r>
            <w:r w:rsidR="00767F93">
              <w:rPr>
                <w:spacing w:val="14"/>
              </w:rPr>
              <w:t xml:space="preserve"> </w:t>
            </w:r>
            <w:r w:rsidR="00767F93">
              <w:t>report</w:t>
            </w:r>
            <w:r w:rsidR="00767F93">
              <w:rPr>
                <w:spacing w:val="13"/>
              </w:rPr>
              <w:t xml:space="preserve"> </w:t>
            </w:r>
            <w:r w:rsidR="00767F93">
              <w:t>be</w:t>
            </w:r>
            <w:r w:rsidR="00767F93">
              <w:rPr>
                <w:spacing w:val="14"/>
              </w:rPr>
              <w:t xml:space="preserve"> </w:t>
            </w:r>
            <w:r w:rsidR="00767F93">
              <w:t>made,</w:t>
            </w:r>
            <w:r w:rsidR="00767F93">
              <w:rPr>
                <w:spacing w:val="13"/>
              </w:rPr>
              <w:t xml:space="preserve"> </w:t>
            </w:r>
            <w:r w:rsidR="00767F93">
              <w:t>what</w:t>
            </w:r>
            <w:r w:rsidR="00767F93">
              <w:rPr>
                <w:spacing w:val="13"/>
              </w:rPr>
              <w:t xml:space="preserve"> </w:t>
            </w:r>
            <w:r w:rsidR="00767F93">
              <w:t>form</w:t>
            </w:r>
            <w:r w:rsidR="00767F93">
              <w:rPr>
                <w:spacing w:val="12"/>
              </w:rPr>
              <w:t xml:space="preserve"> </w:t>
            </w:r>
            <w:r w:rsidR="00767F93">
              <w:t>must</w:t>
            </w:r>
            <w:r w:rsidR="00767F93">
              <w:rPr>
                <w:spacing w:val="13"/>
              </w:rPr>
              <w:t xml:space="preserve"> </w:t>
            </w:r>
            <w:r w:rsidR="00767F93">
              <w:t>it</w:t>
            </w:r>
            <w:r w:rsidR="00767F93">
              <w:rPr>
                <w:spacing w:val="14"/>
              </w:rPr>
              <w:t xml:space="preserve"> </w:t>
            </w:r>
            <w:r w:rsidR="00767F93">
              <w:t>take,</w:t>
            </w:r>
            <w:r w:rsidR="00767F93">
              <w:rPr>
                <w:spacing w:val="12"/>
              </w:rPr>
              <w:t xml:space="preserve"> </w:t>
            </w:r>
            <w:r w:rsidR="00767F93">
              <w:t>and</w:t>
            </w:r>
            <w:r w:rsidR="00767F93">
              <w:rPr>
                <w:spacing w:val="13"/>
              </w:rPr>
              <w:t xml:space="preserve"> </w:t>
            </w:r>
            <w:r w:rsidR="00767F93">
              <w:rPr>
                <w:spacing w:val="-4"/>
              </w:rPr>
              <w:t>what</w:t>
            </w:r>
          </w:hyperlink>
        </w:p>
        <w:p w14:paraId="2DBBA46F" w14:textId="77777777" w:rsidR="00323B91" w:rsidRDefault="00185DCC">
          <w:pPr>
            <w:pStyle w:val="TOC3"/>
            <w:tabs>
              <w:tab w:val="left" w:leader="dot" w:pos="10203"/>
            </w:tabs>
            <w:spacing w:before="0"/>
          </w:pPr>
          <w:hyperlink w:anchor="_bookmark65" w:history="1">
            <w:r w:rsidR="00767F93">
              <w:rPr>
                <w:spacing w:val="-4"/>
              </w:rPr>
              <w:t>information may</w:t>
            </w:r>
            <w:r w:rsidR="00767F93">
              <w:rPr>
                <w:spacing w:val="-1"/>
              </w:rPr>
              <w:t xml:space="preserve"> </w:t>
            </w:r>
            <w:r w:rsidR="00767F93">
              <w:rPr>
                <w:spacing w:val="-4"/>
              </w:rPr>
              <w:t>be included?</w:t>
            </w:r>
            <w:r w:rsidR="00767F93">
              <w:tab/>
            </w:r>
            <w:r w:rsidR="00767F93">
              <w:rPr>
                <w:spacing w:val="-5"/>
              </w:rPr>
              <w:t>23</w:t>
            </w:r>
          </w:hyperlink>
        </w:p>
        <w:p w14:paraId="12A006A7" w14:textId="77777777" w:rsidR="00323B91" w:rsidRDefault="00185DCC">
          <w:pPr>
            <w:pStyle w:val="TOC3"/>
            <w:numPr>
              <w:ilvl w:val="1"/>
              <w:numId w:val="53"/>
            </w:numPr>
            <w:tabs>
              <w:tab w:val="left" w:pos="1303"/>
            </w:tabs>
            <w:ind w:left="1303" w:hanging="243"/>
          </w:pPr>
          <w:hyperlink w:anchor="_bookmark65" w:history="1">
            <w:r w:rsidR="00767F93">
              <w:t>May</w:t>
            </w:r>
            <w:r w:rsidR="00767F93">
              <w:rPr>
                <w:spacing w:val="9"/>
              </w:rPr>
              <w:t xml:space="preserve"> </w:t>
            </w:r>
            <w:r w:rsidR="00767F93">
              <w:t>a</w:t>
            </w:r>
            <w:r w:rsidR="00767F93">
              <w:rPr>
                <w:spacing w:val="8"/>
              </w:rPr>
              <w:t xml:space="preserve"> </w:t>
            </w:r>
            <w:r w:rsidR="00767F93">
              <w:t>reporter</w:t>
            </w:r>
            <w:r w:rsidR="00767F93">
              <w:rPr>
                <w:spacing w:val="8"/>
              </w:rPr>
              <w:t xml:space="preserve"> </w:t>
            </w:r>
            <w:r w:rsidR="00767F93">
              <w:t>release</w:t>
            </w:r>
            <w:r w:rsidR="00767F93">
              <w:rPr>
                <w:spacing w:val="8"/>
              </w:rPr>
              <w:t xml:space="preserve"> </w:t>
            </w:r>
            <w:r w:rsidR="00767F93">
              <w:t>confidential</w:t>
            </w:r>
            <w:r w:rsidR="00767F93">
              <w:rPr>
                <w:spacing w:val="8"/>
              </w:rPr>
              <w:t xml:space="preserve"> </w:t>
            </w:r>
            <w:r w:rsidR="00767F93">
              <w:t>health</w:t>
            </w:r>
            <w:r w:rsidR="00767F93">
              <w:rPr>
                <w:spacing w:val="8"/>
              </w:rPr>
              <w:t xml:space="preserve"> </w:t>
            </w:r>
            <w:r w:rsidR="00767F93">
              <w:t>care</w:t>
            </w:r>
            <w:r w:rsidR="00767F93">
              <w:rPr>
                <w:spacing w:val="8"/>
              </w:rPr>
              <w:t xml:space="preserve"> </w:t>
            </w:r>
            <w:r w:rsidR="00767F93">
              <w:t>and</w:t>
            </w:r>
            <w:r w:rsidR="00767F93">
              <w:rPr>
                <w:spacing w:val="7"/>
              </w:rPr>
              <w:t xml:space="preserve"> </w:t>
            </w:r>
            <w:r w:rsidR="00767F93">
              <w:t>treatment</w:t>
            </w:r>
            <w:r w:rsidR="00767F93">
              <w:rPr>
                <w:spacing w:val="7"/>
              </w:rPr>
              <w:t xml:space="preserve"> </w:t>
            </w:r>
            <w:r w:rsidR="00767F93">
              <w:t>information</w:t>
            </w:r>
            <w:r w:rsidR="00767F93">
              <w:rPr>
                <w:spacing w:val="8"/>
              </w:rPr>
              <w:t xml:space="preserve"> </w:t>
            </w:r>
            <w:r w:rsidR="00767F93">
              <w:t>as</w:t>
            </w:r>
            <w:r w:rsidR="00767F93">
              <w:rPr>
                <w:spacing w:val="7"/>
              </w:rPr>
              <w:t xml:space="preserve"> </w:t>
            </w:r>
            <w:r w:rsidR="00767F93">
              <w:t>part</w:t>
            </w:r>
            <w:r w:rsidR="00767F93">
              <w:rPr>
                <w:spacing w:val="7"/>
              </w:rPr>
              <w:t xml:space="preserve"> </w:t>
            </w:r>
            <w:r w:rsidR="00767F93">
              <w:t>of</w:t>
            </w:r>
            <w:r w:rsidR="00767F93">
              <w:rPr>
                <w:spacing w:val="7"/>
              </w:rPr>
              <w:t xml:space="preserve"> </w:t>
            </w:r>
            <w:r w:rsidR="00767F93">
              <w:rPr>
                <w:spacing w:val="-10"/>
              </w:rPr>
              <w:t>a</w:t>
            </w:r>
          </w:hyperlink>
        </w:p>
        <w:p w14:paraId="202BDD5B" w14:textId="77777777" w:rsidR="00323B91" w:rsidRDefault="00185DCC">
          <w:pPr>
            <w:pStyle w:val="TOC3"/>
            <w:tabs>
              <w:tab w:val="left" w:leader="dot" w:pos="10204"/>
            </w:tabs>
            <w:spacing w:before="0" w:after="20"/>
          </w:pPr>
          <w:hyperlink w:anchor="_bookmark65" w:history="1">
            <w:r w:rsidR="00767F93">
              <w:rPr>
                <w:spacing w:val="-2"/>
              </w:rPr>
              <w:t>report?</w:t>
            </w:r>
            <w:r w:rsidR="00767F93">
              <w:tab/>
            </w:r>
            <w:r w:rsidR="00767F93">
              <w:rPr>
                <w:spacing w:val="-5"/>
              </w:rPr>
              <w:t>23</w:t>
            </w:r>
          </w:hyperlink>
        </w:p>
        <w:p w14:paraId="4DD7B7BC" w14:textId="77777777" w:rsidR="00323B91" w:rsidRDefault="00185DCC">
          <w:pPr>
            <w:pStyle w:val="TOC3"/>
            <w:numPr>
              <w:ilvl w:val="1"/>
              <w:numId w:val="53"/>
            </w:numPr>
            <w:tabs>
              <w:tab w:val="left" w:pos="1282"/>
            </w:tabs>
            <w:spacing w:before="66"/>
            <w:ind w:left="1282" w:hanging="222"/>
          </w:pPr>
          <w:hyperlink w:anchor="_bookmark72" w:history="1">
            <w:r w:rsidR="00767F93">
              <w:rPr>
                <w:spacing w:val="-2"/>
              </w:rPr>
              <w:t>What</w:t>
            </w:r>
            <w:r w:rsidR="00767F93">
              <w:rPr>
                <w:spacing w:val="-3"/>
              </w:rPr>
              <w:t xml:space="preserve"> </w:t>
            </w:r>
            <w:r w:rsidR="00767F93">
              <w:rPr>
                <w:spacing w:val="-2"/>
              </w:rPr>
              <w:t>protection</w:t>
            </w:r>
            <w:r w:rsidR="00767F93">
              <w:rPr>
                <w:spacing w:val="-3"/>
              </w:rPr>
              <w:t xml:space="preserve"> </w:t>
            </w:r>
            <w:r w:rsidR="00767F93">
              <w:rPr>
                <w:spacing w:val="-2"/>
              </w:rPr>
              <w:t>do</w:t>
            </w:r>
            <w:r w:rsidR="00767F93">
              <w:rPr>
                <w:spacing w:val="-3"/>
              </w:rPr>
              <w:t xml:space="preserve"> </w:t>
            </w:r>
            <w:r w:rsidR="00767F93">
              <w:rPr>
                <w:spacing w:val="-2"/>
              </w:rPr>
              <w:t>reporters</w:t>
            </w:r>
            <w:r w:rsidR="00767F93">
              <w:rPr>
                <w:spacing w:val="-3"/>
              </w:rPr>
              <w:t xml:space="preserve"> </w:t>
            </w:r>
            <w:r w:rsidR="00767F93">
              <w:rPr>
                <w:spacing w:val="-2"/>
              </w:rPr>
              <w:t>have</w:t>
            </w:r>
            <w:r w:rsidR="00767F93">
              <w:rPr>
                <w:spacing w:val="-3"/>
              </w:rPr>
              <w:t xml:space="preserve"> </w:t>
            </w:r>
            <w:r w:rsidR="00767F93">
              <w:rPr>
                <w:spacing w:val="-2"/>
              </w:rPr>
              <w:t>from</w:t>
            </w:r>
            <w:r w:rsidR="00767F93">
              <w:rPr>
                <w:spacing w:val="-4"/>
              </w:rPr>
              <w:t xml:space="preserve"> </w:t>
            </w:r>
            <w:r w:rsidR="00767F93">
              <w:rPr>
                <w:spacing w:val="-2"/>
              </w:rPr>
              <w:t>civil</w:t>
            </w:r>
            <w:r w:rsidR="00767F93">
              <w:rPr>
                <w:spacing w:val="-4"/>
              </w:rPr>
              <w:t xml:space="preserve"> </w:t>
            </w:r>
            <w:r w:rsidR="00767F93">
              <w:rPr>
                <w:spacing w:val="-2"/>
              </w:rPr>
              <w:t>or</w:t>
            </w:r>
            <w:r w:rsidR="00767F93">
              <w:rPr>
                <w:spacing w:val="-3"/>
              </w:rPr>
              <w:t xml:space="preserve"> </w:t>
            </w:r>
            <w:r w:rsidR="00767F93">
              <w:rPr>
                <w:spacing w:val="-2"/>
              </w:rPr>
              <w:t>criminal liability for</w:t>
            </w:r>
            <w:r w:rsidR="00767F93">
              <w:rPr>
                <w:spacing w:val="-3"/>
              </w:rPr>
              <w:t xml:space="preserve"> </w:t>
            </w:r>
            <w:r w:rsidR="00767F93">
              <w:rPr>
                <w:spacing w:val="-2"/>
              </w:rPr>
              <w:t>reporting,</w:t>
            </w:r>
            <w:r w:rsidR="00767F93">
              <w:rPr>
                <w:spacing w:val="-3"/>
              </w:rPr>
              <w:t xml:space="preserve"> </w:t>
            </w:r>
            <w:r w:rsidR="00767F93">
              <w:rPr>
                <w:spacing w:val="-2"/>
              </w:rPr>
              <w:t>and</w:t>
            </w:r>
            <w:r w:rsidR="00767F93">
              <w:rPr>
                <w:spacing w:val="-3"/>
              </w:rPr>
              <w:t xml:space="preserve"> </w:t>
            </w:r>
            <w:r w:rsidR="00767F93">
              <w:rPr>
                <w:spacing w:val="-4"/>
              </w:rPr>
              <w:t>what</w:t>
            </w:r>
          </w:hyperlink>
        </w:p>
        <w:p w14:paraId="67B092AB" w14:textId="77777777" w:rsidR="00323B91" w:rsidRDefault="00185DCC">
          <w:pPr>
            <w:pStyle w:val="TOC3"/>
            <w:tabs>
              <w:tab w:val="left" w:leader="dot" w:pos="10204"/>
            </w:tabs>
            <w:spacing w:before="0"/>
          </w:pPr>
          <w:hyperlink w:anchor="_bookmark72" w:history="1">
            <w:r w:rsidR="00767F93">
              <w:rPr>
                <w:spacing w:val="-2"/>
              </w:rPr>
              <w:t>risk</w:t>
            </w:r>
            <w:r w:rsidR="00767F93">
              <w:rPr>
                <w:spacing w:val="-11"/>
              </w:rPr>
              <w:t xml:space="preserve"> </w:t>
            </w:r>
            <w:r w:rsidR="00767F93">
              <w:rPr>
                <w:spacing w:val="-2"/>
              </w:rPr>
              <w:t>of</w:t>
            </w:r>
            <w:r w:rsidR="00767F93">
              <w:rPr>
                <w:spacing w:val="-10"/>
              </w:rPr>
              <w:t xml:space="preserve"> </w:t>
            </w:r>
            <w:r w:rsidR="00767F93">
              <w:rPr>
                <w:spacing w:val="-2"/>
              </w:rPr>
              <w:t>liability</w:t>
            </w:r>
            <w:r w:rsidR="00767F93">
              <w:rPr>
                <w:spacing w:val="-9"/>
              </w:rPr>
              <w:t xml:space="preserve"> </w:t>
            </w:r>
            <w:r w:rsidR="00767F93">
              <w:rPr>
                <w:spacing w:val="-2"/>
              </w:rPr>
              <w:t>may</w:t>
            </w:r>
            <w:r w:rsidR="00767F93">
              <w:rPr>
                <w:spacing w:val="-8"/>
              </w:rPr>
              <w:t xml:space="preserve"> </w:t>
            </w:r>
            <w:r w:rsidR="00767F93">
              <w:rPr>
                <w:spacing w:val="-2"/>
              </w:rPr>
              <w:t>exist</w:t>
            </w:r>
            <w:r w:rsidR="00767F93">
              <w:rPr>
                <w:spacing w:val="-10"/>
              </w:rPr>
              <w:t xml:space="preserve"> </w:t>
            </w:r>
            <w:r w:rsidR="00767F93">
              <w:rPr>
                <w:spacing w:val="-2"/>
              </w:rPr>
              <w:t>for</w:t>
            </w:r>
            <w:r w:rsidR="00767F93">
              <w:rPr>
                <w:spacing w:val="-11"/>
              </w:rPr>
              <w:t xml:space="preserve"> </w:t>
            </w:r>
            <w:r w:rsidR="00767F93">
              <w:rPr>
                <w:spacing w:val="-2"/>
              </w:rPr>
              <w:t>failure</w:t>
            </w:r>
            <w:r w:rsidR="00767F93">
              <w:rPr>
                <w:spacing w:val="-10"/>
              </w:rPr>
              <w:t xml:space="preserve"> </w:t>
            </w:r>
            <w:r w:rsidR="00767F93">
              <w:rPr>
                <w:spacing w:val="-2"/>
              </w:rPr>
              <w:t>to</w:t>
            </w:r>
            <w:r w:rsidR="00767F93">
              <w:rPr>
                <w:spacing w:val="-10"/>
              </w:rPr>
              <w:t xml:space="preserve"> </w:t>
            </w:r>
            <w:r w:rsidR="00767F93">
              <w:rPr>
                <w:spacing w:val="-2"/>
              </w:rPr>
              <w:t>report?</w:t>
            </w:r>
            <w:r w:rsidR="00767F93">
              <w:tab/>
            </w:r>
            <w:r w:rsidR="00767F93">
              <w:rPr>
                <w:spacing w:val="-5"/>
              </w:rPr>
              <w:t>25</w:t>
            </w:r>
          </w:hyperlink>
        </w:p>
        <w:p w14:paraId="7BF78F1F" w14:textId="77777777" w:rsidR="00323B91" w:rsidRDefault="00185DCC">
          <w:pPr>
            <w:pStyle w:val="TOC3"/>
            <w:numPr>
              <w:ilvl w:val="1"/>
              <w:numId w:val="53"/>
            </w:numPr>
            <w:tabs>
              <w:tab w:val="left" w:pos="1284"/>
            </w:tabs>
            <w:ind w:left="1284" w:hanging="224"/>
          </w:pPr>
          <w:hyperlink w:anchor="_bookmark77" w:history="1">
            <w:r w:rsidR="00767F93">
              <w:t>What</w:t>
            </w:r>
            <w:r w:rsidR="00767F93">
              <w:rPr>
                <w:spacing w:val="-11"/>
              </w:rPr>
              <w:t xml:space="preserve"> </w:t>
            </w:r>
            <w:r w:rsidR="00767F93">
              <w:t>protections</w:t>
            </w:r>
            <w:r w:rsidR="00767F93">
              <w:rPr>
                <w:spacing w:val="-11"/>
              </w:rPr>
              <w:t xml:space="preserve"> </w:t>
            </w:r>
            <w:r w:rsidR="00767F93">
              <w:t>do</w:t>
            </w:r>
            <w:r w:rsidR="00767F93">
              <w:rPr>
                <w:spacing w:val="-12"/>
              </w:rPr>
              <w:t xml:space="preserve"> </w:t>
            </w:r>
            <w:r w:rsidR="00767F93">
              <w:t>reporters</w:t>
            </w:r>
            <w:r w:rsidR="00767F93">
              <w:rPr>
                <w:spacing w:val="-11"/>
              </w:rPr>
              <w:t xml:space="preserve"> </w:t>
            </w:r>
            <w:r w:rsidR="00767F93">
              <w:t>and</w:t>
            </w:r>
            <w:r w:rsidR="00767F93">
              <w:rPr>
                <w:spacing w:val="-11"/>
              </w:rPr>
              <w:t xml:space="preserve"> </w:t>
            </w:r>
            <w:r w:rsidR="00767F93">
              <w:t>individuals</w:t>
            </w:r>
            <w:r w:rsidR="00767F93">
              <w:rPr>
                <w:spacing w:val="-12"/>
              </w:rPr>
              <w:t xml:space="preserve"> </w:t>
            </w:r>
            <w:r w:rsidR="00767F93">
              <w:t>at</w:t>
            </w:r>
            <w:r w:rsidR="00767F93">
              <w:rPr>
                <w:spacing w:val="-11"/>
              </w:rPr>
              <w:t xml:space="preserve"> </w:t>
            </w:r>
            <w:r w:rsidR="00767F93">
              <w:t>risk</w:t>
            </w:r>
            <w:r w:rsidR="00767F93">
              <w:rPr>
                <w:spacing w:val="-11"/>
              </w:rPr>
              <w:t xml:space="preserve"> </w:t>
            </w:r>
            <w:r w:rsidR="00767F93">
              <w:t>have</w:t>
            </w:r>
            <w:r w:rsidR="00767F93">
              <w:rPr>
                <w:spacing w:val="-12"/>
              </w:rPr>
              <w:t xml:space="preserve"> </w:t>
            </w:r>
            <w:r w:rsidR="00767F93">
              <w:t>from</w:t>
            </w:r>
            <w:r w:rsidR="00767F93">
              <w:rPr>
                <w:spacing w:val="-13"/>
              </w:rPr>
              <w:t xml:space="preserve"> </w:t>
            </w:r>
            <w:r w:rsidR="00767F93">
              <w:t>loss</w:t>
            </w:r>
            <w:r w:rsidR="00767F93">
              <w:rPr>
                <w:spacing w:val="-11"/>
              </w:rPr>
              <w:t xml:space="preserve"> </w:t>
            </w:r>
            <w:r w:rsidR="00767F93">
              <w:t>of</w:t>
            </w:r>
            <w:r w:rsidR="00767F93">
              <w:rPr>
                <w:spacing w:val="-11"/>
              </w:rPr>
              <w:t xml:space="preserve"> </w:t>
            </w:r>
            <w:r w:rsidR="00767F93">
              <w:t>employment</w:t>
            </w:r>
            <w:r w:rsidR="00767F93">
              <w:rPr>
                <w:spacing w:val="-12"/>
              </w:rPr>
              <w:t xml:space="preserve"> </w:t>
            </w:r>
            <w:r w:rsidR="00767F93">
              <w:rPr>
                <w:spacing w:val="-5"/>
              </w:rPr>
              <w:t>and</w:t>
            </w:r>
          </w:hyperlink>
        </w:p>
        <w:p w14:paraId="633A92C5" w14:textId="77777777" w:rsidR="00323B91" w:rsidRDefault="00185DCC">
          <w:pPr>
            <w:pStyle w:val="TOC3"/>
            <w:tabs>
              <w:tab w:val="left" w:leader="dot" w:pos="10204"/>
            </w:tabs>
            <w:spacing w:before="0"/>
          </w:pPr>
          <w:hyperlink w:anchor="_bookmark77" w:history="1">
            <w:r w:rsidR="00767F93">
              <w:rPr>
                <w:spacing w:val="-2"/>
              </w:rPr>
              <w:t>other</w:t>
            </w:r>
            <w:r w:rsidR="00767F93">
              <w:rPr>
                <w:spacing w:val="-12"/>
              </w:rPr>
              <w:t xml:space="preserve"> </w:t>
            </w:r>
            <w:r w:rsidR="00767F93">
              <w:rPr>
                <w:spacing w:val="-2"/>
              </w:rPr>
              <w:t>retaliation?</w:t>
            </w:r>
            <w:r w:rsidR="00767F93">
              <w:tab/>
            </w:r>
            <w:r w:rsidR="00767F93">
              <w:rPr>
                <w:spacing w:val="-5"/>
              </w:rPr>
              <w:t>27</w:t>
            </w:r>
          </w:hyperlink>
        </w:p>
        <w:p w14:paraId="591D68CE" w14:textId="77777777" w:rsidR="00323B91" w:rsidRDefault="00185DCC">
          <w:pPr>
            <w:pStyle w:val="TOC3"/>
            <w:numPr>
              <w:ilvl w:val="1"/>
              <w:numId w:val="53"/>
            </w:numPr>
            <w:tabs>
              <w:tab w:val="left" w:pos="1293"/>
            </w:tabs>
            <w:ind w:left="1293" w:hanging="233"/>
          </w:pPr>
          <w:hyperlink w:anchor="_bookmark77" w:history="1">
            <w:r w:rsidR="00767F93">
              <w:t>When</w:t>
            </w:r>
            <w:r w:rsidR="00767F93">
              <w:rPr>
                <w:spacing w:val="-5"/>
              </w:rPr>
              <w:t xml:space="preserve"> </w:t>
            </w:r>
            <w:r w:rsidR="00767F93">
              <w:t>may</w:t>
            </w:r>
            <w:r w:rsidR="00767F93">
              <w:rPr>
                <w:spacing w:val="-3"/>
              </w:rPr>
              <w:t xml:space="preserve"> </w:t>
            </w:r>
            <w:r w:rsidR="00767F93">
              <w:t>financial</w:t>
            </w:r>
            <w:r w:rsidR="00767F93">
              <w:rPr>
                <w:spacing w:val="-4"/>
              </w:rPr>
              <w:t xml:space="preserve"> </w:t>
            </w:r>
            <w:r w:rsidR="00767F93">
              <w:t>institutions</w:t>
            </w:r>
            <w:r w:rsidR="00767F93">
              <w:rPr>
                <w:spacing w:val="-4"/>
              </w:rPr>
              <w:t xml:space="preserve"> </w:t>
            </w:r>
            <w:r w:rsidR="00767F93">
              <w:t>and</w:t>
            </w:r>
            <w:r w:rsidR="00767F93">
              <w:rPr>
                <w:spacing w:val="-4"/>
              </w:rPr>
              <w:t xml:space="preserve"> </w:t>
            </w:r>
            <w:r w:rsidR="00767F93">
              <w:t>other</w:t>
            </w:r>
            <w:r w:rsidR="00767F93">
              <w:rPr>
                <w:spacing w:val="-5"/>
              </w:rPr>
              <w:t xml:space="preserve"> </w:t>
            </w:r>
            <w:r w:rsidR="00767F93">
              <w:t>holders</w:t>
            </w:r>
            <w:r w:rsidR="00767F93">
              <w:rPr>
                <w:spacing w:val="-4"/>
              </w:rPr>
              <w:t xml:space="preserve"> </w:t>
            </w:r>
            <w:r w:rsidR="00767F93">
              <w:t>of</w:t>
            </w:r>
            <w:r w:rsidR="00767F93">
              <w:rPr>
                <w:spacing w:val="-5"/>
              </w:rPr>
              <w:t xml:space="preserve"> </w:t>
            </w:r>
            <w:r w:rsidR="00767F93">
              <w:t>financial</w:t>
            </w:r>
            <w:r w:rsidR="00767F93">
              <w:rPr>
                <w:spacing w:val="-4"/>
              </w:rPr>
              <w:t xml:space="preserve"> </w:t>
            </w:r>
            <w:r w:rsidR="00767F93">
              <w:t>records</w:t>
            </w:r>
            <w:r w:rsidR="00767F93">
              <w:rPr>
                <w:spacing w:val="-4"/>
              </w:rPr>
              <w:t xml:space="preserve"> </w:t>
            </w:r>
            <w:r w:rsidR="00767F93">
              <w:t>report</w:t>
            </w:r>
            <w:r w:rsidR="00767F93">
              <w:rPr>
                <w:spacing w:val="-5"/>
              </w:rPr>
              <w:t xml:space="preserve"> </w:t>
            </w:r>
            <w:r w:rsidR="00767F93">
              <w:rPr>
                <w:spacing w:val="-2"/>
              </w:rPr>
              <w:t>suspected</w:t>
            </w:r>
          </w:hyperlink>
        </w:p>
        <w:p w14:paraId="584A8D7D" w14:textId="77777777" w:rsidR="00323B91" w:rsidRDefault="00185DCC">
          <w:pPr>
            <w:pStyle w:val="TOC3"/>
            <w:tabs>
              <w:tab w:val="left" w:leader="dot" w:pos="10204"/>
            </w:tabs>
            <w:spacing w:before="0"/>
            <w:ind w:left="1059"/>
          </w:pPr>
          <w:hyperlink w:anchor="_bookmark77" w:history="1">
            <w:r w:rsidR="00767F93">
              <w:rPr>
                <w:spacing w:val="-4"/>
              </w:rPr>
              <w:t>abuse,</w:t>
            </w:r>
            <w:r w:rsidR="00767F93">
              <w:rPr>
                <w:spacing w:val="-2"/>
              </w:rPr>
              <w:t xml:space="preserve"> </w:t>
            </w:r>
            <w:r w:rsidR="00767F93">
              <w:rPr>
                <w:spacing w:val="-4"/>
              </w:rPr>
              <w:t>neglect</w:t>
            </w:r>
            <w:r w:rsidR="00767F93">
              <w:rPr>
                <w:spacing w:val="-1"/>
              </w:rPr>
              <w:t xml:space="preserve"> </w:t>
            </w:r>
            <w:r w:rsidR="00767F93">
              <w:rPr>
                <w:spacing w:val="-4"/>
              </w:rPr>
              <w:t>or</w:t>
            </w:r>
            <w:r w:rsidR="00767F93">
              <w:rPr>
                <w:spacing w:val="-2"/>
              </w:rPr>
              <w:t xml:space="preserve"> </w:t>
            </w:r>
            <w:r w:rsidR="00767F93">
              <w:rPr>
                <w:spacing w:val="-4"/>
              </w:rPr>
              <w:t>exploitation</w:t>
            </w:r>
            <w:r w:rsidR="00767F93">
              <w:rPr>
                <w:spacing w:val="-1"/>
              </w:rPr>
              <w:t xml:space="preserve"> </w:t>
            </w:r>
            <w:r w:rsidR="00767F93">
              <w:rPr>
                <w:spacing w:val="-4"/>
              </w:rPr>
              <w:t>of</w:t>
            </w:r>
            <w:r w:rsidR="00767F93">
              <w:rPr>
                <w:spacing w:val="-2"/>
              </w:rPr>
              <w:t xml:space="preserve"> </w:t>
            </w:r>
            <w:r w:rsidR="00767F93">
              <w:rPr>
                <w:spacing w:val="-4"/>
              </w:rPr>
              <w:t>an</w:t>
            </w:r>
            <w:r w:rsidR="00767F93">
              <w:rPr>
                <w:spacing w:val="-1"/>
              </w:rPr>
              <w:t xml:space="preserve"> </w:t>
            </w:r>
            <w:r w:rsidR="00767F93">
              <w:rPr>
                <w:spacing w:val="-4"/>
              </w:rPr>
              <w:t>individual</w:t>
            </w:r>
            <w:r w:rsidR="00767F93">
              <w:rPr>
                <w:spacing w:val="-2"/>
              </w:rPr>
              <w:t xml:space="preserve"> </w:t>
            </w:r>
            <w:r w:rsidR="00767F93">
              <w:rPr>
                <w:spacing w:val="-4"/>
              </w:rPr>
              <w:t>at</w:t>
            </w:r>
            <w:r w:rsidR="00767F93">
              <w:rPr>
                <w:spacing w:val="-1"/>
              </w:rPr>
              <w:t xml:space="preserve"> </w:t>
            </w:r>
            <w:r w:rsidR="00767F93">
              <w:rPr>
                <w:spacing w:val="-4"/>
              </w:rPr>
              <w:t>risk?</w:t>
            </w:r>
            <w:r w:rsidR="00767F93">
              <w:tab/>
            </w:r>
            <w:r w:rsidR="00767F93">
              <w:rPr>
                <w:spacing w:val="-5"/>
              </w:rPr>
              <w:t>27</w:t>
            </w:r>
          </w:hyperlink>
        </w:p>
        <w:p w14:paraId="3F22C868" w14:textId="77777777" w:rsidR="00323B91" w:rsidRDefault="00185DCC">
          <w:pPr>
            <w:pStyle w:val="TOC3"/>
            <w:numPr>
              <w:ilvl w:val="1"/>
              <w:numId w:val="53"/>
            </w:numPr>
            <w:tabs>
              <w:tab w:val="left" w:pos="1382"/>
            </w:tabs>
            <w:ind w:left="1382" w:hanging="322"/>
          </w:pPr>
          <w:hyperlink w:anchor="_bookmark81" w:history="1">
            <w:r w:rsidR="00767F93">
              <w:rPr>
                <w:spacing w:val="-2"/>
              </w:rPr>
              <w:t>When</w:t>
            </w:r>
            <w:r w:rsidR="00767F93">
              <w:rPr>
                <w:spacing w:val="-8"/>
              </w:rPr>
              <w:t xml:space="preserve"> </w:t>
            </w:r>
            <w:r w:rsidR="00767F93">
              <w:rPr>
                <w:spacing w:val="-2"/>
              </w:rPr>
              <w:t>may</w:t>
            </w:r>
            <w:r w:rsidR="00767F93">
              <w:rPr>
                <w:spacing w:val="-6"/>
              </w:rPr>
              <w:t xml:space="preserve"> </w:t>
            </w:r>
            <w:r w:rsidR="00767F93">
              <w:rPr>
                <w:spacing w:val="-2"/>
              </w:rPr>
              <w:t>lawyers</w:t>
            </w:r>
            <w:r w:rsidR="00767F93">
              <w:rPr>
                <w:spacing w:val="-8"/>
              </w:rPr>
              <w:t xml:space="preserve"> </w:t>
            </w:r>
            <w:r w:rsidR="00767F93">
              <w:rPr>
                <w:spacing w:val="-2"/>
              </w:rPr>
              <w:t>report,</w:t>
            </w:r>
            <w:r w:rsidR="00767F93">
              <w:rPr>
                <w:spacing w:val="-7"/>
              </w:rPr>
              <w:t xml:space="preserve"> </w:t>
            </w:r>
            <w:r w:rsidR="00767F93">
              <w:rPr>
                <w:spacing w:val="-2"/>
              </w:rPr>
              <w:t>and</w:t>
            </w:r>
            <w:r w:rsidR="00767F93">
              <w:rPr>
                <w:spacing w:val="-7"/>
              </w:rPr>
              <w:t xml:space="preserve"> </w:t>
            </w:r>
            <w:r w:rsidR="00767F93">
              <w:rPr>
                <w:spacing w:val="-2"/>
              </w:rPr>
              <w:t>what</w:t>
            </w:r>
            <w:r w:rsidR="00767F93">
              <w:rPr>
                <w:spacing w:val="-9"/>
              </w:rPr>
              <w:t xml:space="preserve"> </w:t>
            </w:r>
            <w:r w:rsidR="00767F93">
              <w:rPr>
                <w:spacing w:val="-2"/>
              </w:rPr>
              <w:t>is</w:t>
            </w:r>
            <w:r w:rsidR="00767F93">
              <w:rPr>
                <w:spacing w:val="-8"/>
              </w:rPr>
              <w:t xml:space="preserve"> </w:t>
            </w:r>
            <w:r w:rsidR="00767F93">
              <w:rPr>
                <w:spacing w:val="-2"/>
              </w:rPr>
              <w:t>the</w:t>
            </w:r>
            <w:r w:rsidR="00767F93">
              <w:rPr>
                <w:spacing w:val="-8"/>
              </w:rPr>
              <w:t xml:space="preserve"> </w:t>
            </w:r>
            <w:r w:rsidR="00767F93">
              <w:rPr>
                <w:spacing w:val="-2"/>
              </w:rPr>
              <w:t>impact</w:t>
            </w:r>
            <w:r w:rsidR="00767F93">
              <w:rPr>
                <w:spacing w:val="-9"/>
              </w:rPr>
              <w:t xml:space="preserve"> </w:t>
            </w:r>
            <w:r w:rsidR="00767F93">
              <w:rPr>
                <w:spacing w:val="-2"/>
              </w:rPr>
              <w:t>of</w:t>
            </w:r>
            <w:r w:rsidR="00767F93">
              <w:rPr>
                <w:spacing w:val="-9"/>
              </w:rPr>
              <w:t xml:space="preserve"> </w:t>
            </w:r>
            <w:r w:rsidR="00767F93">
              <w:rPr>
                <w:spacing w:val="-2"/>
              </w:rPr>
              <w:t>the</w:t>
            </w:r>
            <w:r w:rsidR="00767F93">
              <w:rPr>
                <w:spacing w:val="-9"/>
              </w:rPr>
              <w:t xml:space="preserve"> </w:t>
            </w:r>
            <w:r w:rsidR="00767F93">
              <w:rPr>
                <w:spacing w:val="-2"/>
              </w:rPr>
              <w:t>reporting</w:t>
            </w:r>
            <w:r w:rsidR="00767F93">
              <w:rPr>
                <w:spacing w:val="-10"/>
              </w:rPr>
              <w:t xml:space="preserve"> </w:t>
            </w:r>
            <w:r w:rsidR="00767F93">
              <w:rPr>
                <w:spacing w:val="-2"/>
              </w:rPr>
              <w:t>laws</w:t>
            </w:r>
            <w:r w:rsidR="00767F93">
              <w:rPr>
                <w:spacing w:val="-9"/>
              </w:rPr>
              <w:t xml:space="preserve"> </w:t>
            </w:r>
            <w:r w:rsidR="00767F93">
              <w:rPr>
                <w:spacing w:val="-2"/>
              </w:rPr>
              <w:t>on</w:t>
            </w:r>
            <w:r w:rsidR="00767F93">
              <w:rPr>
                <w:spacing w:val="-9"/>
              </w:rPr>
              <w:t xml:space="preserve"> </w:t>
            </w:r>
            <w:r w:rsidR="00767F93">
              <w:rPr>
                <w:spacing w:val="-2"/>
              </w:rPr>
              <w:t>guarantees</w:t>
            </w:r>
            <w:r w:rsidR="00767F93">
              <w:rPr>
                <w:spacing w:val="-9"/>
              </w:rPr>
              <w:t xml:space="preserve"> </w:t>
            </w:r>
            <w:r w:rsidR="00767F93">
              <w:rPr>
                <w:spacing w:val="-5"/>
              </w:rPr>
              <w:t>of</w:t>
            </w:r>
          </w:hyperlink>
        </w:p>
        <w:p w14:paraId="346F0903" w14:textId="77777777" w:rsidR="00323B91" w:rsidRDefault="00185DCC">
          <w:pPr>
            <w:pStyle w:val="TOC3"/>
            <w:tabs>
              <w:tab w:val="left" w:leader="dot" w:pos="10204"/>
            </w:tabs>
            <w:spacing w:before="0"/>
          </w:pPr>
          <w:hyperlink w:anchor="_bookmark81" w:history="1">
            <w:r w:rsidR="00767F93">
              <w:rPr>
                <w:spacing w:val="-4"/>
              </w:rPr>
              <w:t>confidentiality</w:t>
            </w:r>
            <w:r w:rsidR="00767F93">
              <w:rPr>
                <w:spacing w:val="1"/>
              </w:rPr>
              <w:t xml:space="preserve"> </w:t>
            </w:r>
            <w:r w:rsidR="00767F93">
              <w:rPr>
                <w:spacing w:val="-4"/>
              </w:rPr>
              <w:t>in</w:t>
            </w:r>
            <w:r w:rsidR="00767F93">
              <w:rPr>
                <w:spacing w:val="-1"/>
              </w:rPr>
              <w:t xml:space="preserve"> </w:t>
            </w:r>
            <w:r w:rsidR="00767F93">
              <w:rPr>
                <w:spacing w:val="-4"/>
              </w:rPr>
              <w:t>the</w:t>
            </w:r>
            <w:r w:rsidR="00767F93">
              <w:rPr>
                <w:spacing w:val="-1"/>
              </w:rPr>
              <w:t xml:space="preserve"> </w:t>
            </w:r>
            <w:r w:rsidR="00767F93">
              <w:rPr>
                <w:spacing w:val="-4"/>
              </w:rPr>
              <w:t>rules</w:t>
            </w:r>
            <w:r w:rsidR="00767F93">
              <w:rPr>
                <w:spacing w:val="-1"/>
              </w:rPr>
              <w:t xml:space="preserve"> </w:t>
            </w:r>
            <w:r w:rsidR="00767F93">
              <w:rPr>
                <w:spacing w:val="-4"/>
              </w:rPr>
              <w:t>governing</w:t>
            </w:r>
            <w:r w:rsidR="00767F93">
              <w:rPr>
                <w:spacing w:val="-1"/>
              </w:rPr>
              <w:t xml:space="preserve"> </w:t>
            </w:r>
            <w:r w:rsidR="00767F93">
              <w:rPr>
                <w:spacing w:val="-4"/>
              </w:rPr>
              <w:t>professional</w:t>
            </w:r>
            <w:r w:rsidR="00767F93">
              <w:rPr>
                <w:spacing w:val="-1"/>
              </w:rPr>
              <w:t xml:space="preserve"> </w:t>
            </w:r>
            <w:r w:rsidR="00767F93">
              <w:rPr>
                <w:spacing w:val="-4"/>
              </w:rPr>
              <w:t>responsibility?</w:t>
            </w:r>
            <w:r w:rsidR="00767F93">
              <w:tab/>
            </w:r>
            <w:r w:rsidR="00767F93">
              <w:rPr>
                <w:spacing w:val="-5"/>
              </w:rPr>
              <w:t>28</w:t>
            </w:r>
          </w:hyperlink>
        </w:p>
        <w:p w14:paraId="22B979A7" w14:textId="77777777" w:rsidR="00323B91" w:rsidRDefault="00185DCC">
          <w:pPr>
            <w:pStyle w:val="TOC2"/>
            <w:numPr>
              <w:ilvl w:val="0"/>
              <w:numId w:val="53"/>
            </w:numPr>
            <w:tabs>
              <w:tab w:val="left" w:pos="1302"/>
            </w:tabs>
            <w:ind w:left="1302" w:hanging="242"/>
          </w:pPr>
          <w:hyperlink w:anchor="_bookmark88" w:history="1">
            <w:r w:rsidR="00767F93">
              <w:t>INVESTIGATION</w:t>
            </w:r>
            <w:r w:rsidR="00767F93">
              <w:rPr>
                <w:spacing w:val="-9"/>
              </w:rPr>
              <w:t xml:space="preserve"> </w:t>
            </w:r>
            <w:r w:rsidR="00767F93">
              <w:t>AND</w:t>
            </w:r>
            <w:r w:rsidR="00767F93">
              <w:rPr>
                <w:spacing w:val="-9"/>
              </w:rPr>
              <w:t xml:space="preserve"> </w:t>
            </w:r>
            <w:r w:rsidR="00767F93">
              <w:t>OTHER</w:t>
            </w:r>
            <w:r w:rsidR="00767F93">
              <w:rPr>
                <w:spacing w:val="-8"/>
              </w:rPr>
              <w:t xml:space="preserve"> </w:t>
            </w:r>
            <w:r w:rsidR="00767F93">
              <w:t>RESPONSE</w:t>
            </w:r>
            <w:r w:rsidR="00767F93">
              <w:rPr>
                <w:spacing w:val="-9"/>
              </w:rPr>
              <w:t xml:space="preserve"> </w:t>
            </w:r>
            <w:r w:rsidR="00767F93">
              <w:t>BY</w:t>
            </w:r>
            <w:r w:rsidR="00767F93">
              <w:rPr>
                <w:spacing w:val="-8"/>
              </w:rPr>
              <w:t xml:space="preserve"> </w:t>
            </w:r>
            <w:r w:rsidR="00767F93">
              <w:t>THE</w:t>
            </w:r>
            <w:r w:rsidR="00767F93">
              <w:rPr>
                <w:spacing w:val="-9"/>
              </w:rPr>
              <w:t xml:space="preserve"> </w:t>
            </w:r>
            <w:r w:rsidR="00767F93">
              <w:t>ELDER</w:t>
            </w:r>
            <w:r w:rsidR="00767F93">
              <w:rPr>
                <w:spacing w:val="-9"/>
              </w:rPr>
              <w:t xml:space="preserve"> </w:t>
            </w:r>
            <w:r w:rsidR="00767F93">
              <w:rPr>
                <w:spacing w:val="-2"/>
              </w:rPr>
              <w:t>ADULTS/ADULTS-</w:t>
            </w:r>
          </w:hyperlink>
        </w:p>
        <w:p w14:paraId="407CD309" w14:textId="77777777" w:rsidR="00323B91" w:rsidRDefault="00185DCC">
          <w:pPr>
            <w:pStyle w:val="TOC2"/>
            <w:tabs>
              <w:tab w:val="left" w:leader="dot" w:pos="10204"/>
            </w:tabs>
            <w:spacing w:before="0"/>
          </w:pPr>
          <w:hyperlink w:anchor="_bookmark88" w:history="1">
            <w:r w:rsidR="00767F93">
              <w:rPr>
                <w:spacing w:val="-4"/>
              </w:rPr>
              <w:t>AT-RISK AGENCY</w:t>
            </w:r>
            <w:r w:rsidR="00767F93">
              <w:tab/>
            </w:r>
            <w:r w:rsidR="00767F93">
              <w:rPr>
                <w:spacing w:val="-5"/>
              </w:rPr>
              <w:t>29</w:t>
            </w:r>
          </w:hyperlink>
        </w:p>
        <w:p w14:paraId="0FB8D22B" w14:textId="77777777" w:rsidR="00323B91" w:rsidRDefault="00185DCC">
          <w:pPr>
            <w:pStyle w:val="TOC3"/>
            <w:numPr>
              <w:ilvl w:val="1"/>
              <w:numId w:val="53"/>
            </w:numPr>
            <w:tabs>
              <w:tab w:val="left" w:pos="1318"/>
            </w:tabs>
            <w:ind w:left="1318" w:hanging="258"/>
          </w:pPr>
          <w:hyperlink w:anchor="_bookmark88" w:history="1">
            <w:r w:rsidR="00767F93">
              <w:t>What</w:t>
            </w:r>
            <w:r w:rsidR="00767F93">
              <w:rPr>
                <w:spacing w:val="20"/>
              </w:rPr>
              <w:t xml:space="preserve"> </w:t>
            </w:r>
            <w:r w:rsidR="00767F93">
              <w:t>circumstances</w:t>
            </w:r>
            <w:r w:rsidR="00767F93">
              <w:rPr>
                <w:spacing w:val="20"/>
              </w:rPr>
              <w:t xml:space="preserve"> </w:t>
            </w:r>
            <w:r w:rsidR="00767F93">
              <w:t>authorize</w:t>
            </w:r>
            <w:r w:rsidR="00767F93">
              <w:rPr>
                <w:spacing w:val="20"/>
              </w:rPr>
              <w:t xml:space="preserve"> </w:t>
            </w:r>
            <w:r w:rsidR="00767F93">
              <w:t>an</w:t>
            </w:r>
            <w:r w:rsidR="00767F93">
              <w:rPr>
                <w:spacing w:val="21"/>
              </w:rPr>
              <w:t xml:space="preserve"> </w:t>
            </w:r>
            <w:r w:rsidR="00767F93">
              <w:t>adults-at-risk</w:t>
            </w:r>
            <w:r w:rsidR="00767F93">
              <w:rPr>
                <w:spacing w:val="20"/>
              </w:rPr>
              <w:t xml:space="preserve"> </w:t>
            </w:r>
            <w:r w:rsidR="00767F93">
              <w:t>agency</w:t>
            </w:r>
            <w:r w:rsidR="00767F93">
              <w:rPr>
                <w:spacing w:val="21"/>
              </w:rPr>
              <w:t xml:space="preserve"> </w:t>
            </w:r>
            <w:r w:rsidR="00767F93">
              <w:t>to</w:t>
            </w:r>
            <w:r w:rsidR="00767F93">
              <w:rPr>
                <w:spacing w:val="20"/>
              </w:rPr>
              <w:t xml:space="preserve"> </w:t>
            </w:r>
            <w:r w:rsidR="00767F93">
              <w:t>respond</w:t>
            </w:r>
            <w:r w:rsidR="00767F93">
              <w:rPr>
                <w:spacing w:val="21"/>
              </w:rPr>
              <w:t xml:space="preserve"> </w:t>
            </w:r>
            <w:r w:rsidR="00767F93">
              <w:t>to</w:t>
            </w:r>
            <w:r w:rsidR="00767F93">
              <w:rPr>
                <w:spacing w:val="20"/>
              </w:rPr>
              <w:t xml:space="preserve"> </w:t>
            </w:r>
            <w:r w:rsidR="00767F93">
              <w:t>and</w:t>
            </w:r>
            <w:r w:rsidR="00767F93">
              <w:rPr>
                <w:spacing w:val="20"/>
              </w:rPr>
              <w:t xml:space="preserve"> </w:t>
            </w:r>
            <w:r w:rsidR="00767F93">
              <w:rPr>
                <w:spacing w:val="-2"/>
              </w:rPr>
              <w:t>investigate</w:t>
            </w:r>
          </w:hyperlink>
        </w:p>
        <w:p w14:paraId="4063838D" w14:textId="77777777" w:rsidR="00323B91" w:rsidRDefault="00185DCC">
          <w:pPr>
            <w:pStyle w:val="TOC3"/>
            <w:tabs>
              <w:tab w:val="left" w:leader="dot" w:pos="10203"/>
            </w:tabs>
            <w:spacing w:before="0"/>
          </w:pPr>
          <w:hyperlink w:anchor="_bookmark88" w:history="1">
            <w:r w:rsidR="00767F93">
              <w:rPr>
                <w:spacing w:val="-4"/>
              </w:rPr>
              <w:t>suspected</w:t>
            </w:r>
            <w:r w:rsidR="00767F93">
              <w:rPr>
                <w:spacing w:val="-2"/>
              </w:rPr>
              <w:t xml:space="preserve"> </w:t>
            </w:r>
            <w:r w:rsidR="00767F93">
              <w:rPr>
                <w:spacing w:val="-4"/>
              </w:rPr>
              <w:t>abuse,</w:t>
            </w:r>
            <w:r w:rsidR="00767F93">
              <w:rPr>
                <w:spacing w:val="-1"/>
              </w:rPr>
              <w:t xml:space="preserve"> </w:t>
            </w:r>
            <w:r w:rsidR="00767F93">
              <w:rPr>
                <w:spacing w:val="-4"/>
              </w:rPr>
              <w:t>exploitation,</w:t>
            </w:r>
            <w:r w:rsidR="00767F93">
              <w:rPr>
                <w:spacing w:val="-2"/>
              </w:rPr>
              <w:t xml:space="preserve"> </w:t>
            </w:r>
            <w:r w:rsidR="00767F93">
              <w:rPr>
                <w:spacing w:val="-4"/>
              </w:rPr>
              <w:t>neglect</w:t>
            </w:r>
            <w:r w:rsidR="00767F93">
              <w:rPr>
                <w:spacing w:val="-1"/>
              </w:rPr>
              <w:t xml:space="preserve"> </w:t>
            </w:r>
            <w:r w:rsidR="00767F93">
              <w:rPr>
                <w:spacing w:val="-4"/>
              </w:rPr>
              <w:t>or</w:t>
            </w:r>
            <w:r w:rsidR="00767F93">
              <w:rPr>
                <w:spacing w:val="-1"/>
              </w:rPr>
              <w:t xml:space="preserve"> </w:t>
            </w:r>
            <w:r w:rsidR="00767F93">
              <w:rPr>
                <w:spacing w:val="-4"/>
              </w:rPr>
              <w:t>self-neglect?</w:t>
            </w:r>
            <w:r w:rsidR="00767F93">
              <w:tab/>
            </w:r>
            <w:r w:rsidR="00767F93">
              <w:rPr>
                <w:spacing w:val="-5"/>
              </w:rPr>
              <w:t>29</w:t>
            </w:r>
          </w:hyperlink>
        </w:p>
        <w:p w14:paraId="44BAA073" w14:textId="77777777" w:rsidR="00323B91" w:rsidRDefault="00185DCC">
          <w:pPr>
            <w:pStyle w:val="TOC3"/>
            <w:numPr>
              <w:ilvl w:val="1"/>
              <w:numId w:val="53"/>
            </w:numPr>
            <w:tabs>
              <w:tab w:val="left" w:pos="1297"/>
            </w:tabs>
            <w:ind w:left="1297" w:hanging="237"/>
          </w:pPr>
          <w:hyperlink w:anchor="_bookmark92" w:history="1">
            <w:r w:rsidR="00767F93">
              <w:t>Mandatory</w:t>
            </w:r>
            <w:r w:rsidR="00767F93">
              <w:rPr>
                <w:spacing w:val="-4"/>
              </w:rPr>
              <w:t xml:space="preserve"> </w:t>
            </w:r>
            <w:r w:rsidR="00767F93">
              <w:t>referrals:</w:t>
            </w:r>
            <w:r w:rsidR="00767F93">
              <w:rPr>
                <w:spacing w:val="-5"/>
              </w:rPr>
              <w:t xml:space="preserve"> </w:t>
            </w:r>
            <w:r w:rsidR="00767F93">
              <w:t>caregiver</w:t>
            </w:r>
            <w:r w:rsidR="00767F93">
              <w:rPr>
                <w:spacing w:val="-5"/>
              </w:rPr>
              <w:t xml:space="preserve"> </w:t>
            </w:r>
            <w:r w:rsidR="00767F93">
              <w:t>misconduct</w:t>
            </w:r>
            <w:r w:rsidR="00767F93">
              <w:rPr>
                <w:spacing w:val="-5"/>
              </w:rPr>
              <w:t xml:space="preserve"> </w:t>
            </w:r>
            <w:r w:rsidR="00767F93">
              <w:t>in</w:t>
            </w:r>
            <w:r w:rsidR="00767F93">
              <w:rPr>
                <w:spacing w:val="-5"/>
              </w:rPr>
              <w:t xml:space="preserve"> </w:t>
            </w:r>
            <w:r w:rsidR="00767F93">
              <w:t>regulated</w:t>
            </w:r>
            <w:r w:rsidR="00767F93">
              <w:rPr>
                <w:spacing w:val="-4"/>
              </w:rPr>
              <w:t xml:space="preserve"> </w:t>
            </w:r>
            <w:r w:rsidR="00767F93">
              <w:t>entities,</w:t>
            </w:r>
            <w:r w:rsidR="00767F93">
              <w:rPr>
                <w:spacing w:val="-5"/>
              </w:rPr>
              <w:t xml:space="preserve"> </w:t>
            </w:r>
            <w:r w:rsidR="00767F93">
              <w:t>and</w:t>
            </w:r>
            <w:r w:rsidR="00767F93">
              <w:rPr>
                <w:spacing w:val="-5"/>
              </w:rPr>
              <w:t xml:space="preserve"> </w:t>
            </w:r>
            <w:r w:rsidR="00767F93">
              <w:t>conflict</w:t>
            </w:r>
            <w:r w:rsidR="00767F93">
              <w:rPr>
                <w:spacing w:val="-5"/>
              </w:rPr>
              <w:t xml:space="preserve"> </w:t>
            </w:r>
            <w:r w:rsidR="00767F93">
              <w:t>of</w:t>
            </w:r>
            <w:r w:rsidR="00767F93">
              <w:rPr>
                <w:spacing w:val="-5"/>
              </w:rPr>
              <w:t xml:space="preserve"> </w:t>
            </w:r>
            <w:r w:rsidR="00767F93">
              <w:rPr>
                <w:spacing w:val="-2"/>
              </w:rPr>
              <w:t>interest</w:t>
            </w:r>
          </w:hyperlink>
        </w:p>
        <w:p w14:paraId="46AA28A7" w14:textId="77777777" w:rsidR="00323B91" w:rsidRDefault="00185DCC">
          <w:pPr>
            <w:pStyle w:val="TOC3"/>
            <w:tabs>
              <w:tab w:val="left" w:leader="dot" w:pos="10204"/>
            </w:tabs>
            <w:spacing w:before="0"/>
          </w:pPr>
          <w:hyperlink w:anchor="_bookmark92" w:history="1">
            <w:r w:rsidR="00767F93">
              <w:rPr>
                <w:spacing w:val="-2"/>
              </w:rPr>
              <w:t>situations.</w:t>
            </w:r>
            <w:r w:rsidR="00767F93">
              <w:tab/>
            </w:r>
            <w:r w:rsidR="00767F93">
              <w:rPr>
                <w:spacing w:val="-5"/>
              </w:rPr>
              <w:t>30</w:t>
            </w:r>
          </w:hyperlink>
        </w:p>
        <w:p w14:paraId="08E67673" w14:textId="77777777" w:rsidR="00323B91" w:rsidRDefault="00185DCC">
          <w:pPr>
            <w:pStyle w:val="TOC3"/>
            <w:numPr>
              <w:ilvl w:val="1"/>
              <w:numId w:val="53"/>
            </w:numPr>
            <w:tabs>
              <w:tab w:val="left" w:pos="1271"/>
              <w:tab w:val="left" w:leader="dot" w:pos="10203"/>
            </w:tabs>
            <w:spacing w:line="240" w:lineRule="auto"/>
            <w:ind w:left="1271" w:hanging="211"/>
          </w:pPr>
          <w:hyperlink w:anchor="_bookmark94" w:history="1">
            <w:r w:rsidR="00767F93">
              <w:rPr>
                <w:spacing w:val="-2"/>
              </w:rPr>
              <w:t>What</w:t>
            </w:r>
            <w:r w:rsidR="00767F93">
              <w:rPr>
                <w:spacing w:val="-11"/>
              </w:rPr>
              <w:t xml:space="preserve"> </w:t>
            </w:r>
            <w:r w:rsidR="00767F93">
              <w:rPr>
                <w:spacing w:val="-2"/>
              </w:rPr>
              <w:t>actions</w:t>
            </w:r>
            <w:r w:rsidR="00767F93">
              <w:rPr>
                <w:spacing w:val="-10"/>
              </w:rPr>
              <w:t xml:space="preserve"> </w:t>
            </w:r>
            <w:r w:rsidR="00767F93">
              <w:rPr>
                <w:spacing w:val="-2"/>
              </w:rPr>
              <w:t>can</w:t>
            </w:r>
            <w:r w:rsidR="00767F93">
              <w:rPr>
                <w:spacing w:val="-11"/>
              </w:rPr>
              <w:t xml:space="preserve"> </w:t>
            </w:r>
            <w:r w:rsidR="00767F93">
              <w:rPr>
                <w:spacing w:val="-2"/>
              </w:rPr>
              <w:t>be</w:t>
            </w:r>
            <w:r w:rsidR="00767F93">
              <w:rPr>
                <w:spacing w:val="-10"/>
              </w:rPr>
              <w:t xml:space="preserve"> </w:t>
            </w:r>
            <w:r w:rsidR="00767F93">
              <w:rPr>
                <w:spacing w:val="-2"/>
              </w:rPr>
              <w:t>taken</w:t>
            </w:r>
            <w:r w:rsidR="00767F93">
              <w:rPr>
                <w:spacing w:val="-10"/>
              </w:rPr>
              <w:t xml:space="preserve"> </w:t>
            </w:r>
            <w:r w:rsidR="00767F93">
              <w:rPr>
                <w:spacing w:val="-2"/>
              </w:rPr>
              <w:t>as</w:t>
            </w:r>
            <w:r w:rsidR="00767F93">
              <w:rPr>
                <w:spacing w:val="-11"/>
              </w:rPr>
              <w:t xml:space="preserve"> </w:t>
            </w:r>
            <w:r w:rsidR="00767F93">
              <w:rPr>
                <w:spacing w:val="-2"/>
              </w:rPr>
              <w:t>part</w:t>
            </w:r>
            <w:r w:rsidR="00767F93">
              <w:rPr>
                <w:spacing w:val="-10"/>
              </w:rPr>
              <w:t xml:space="preserve"> </w:t>
            </w:r>
            <w:r w:rsidR="00767F93">
              <w:rPr>
                <w:spacing w:val="-2"/>
              </w:rPr>
              <w:t>of</w:t>
            </w:r>
            <w:r w:rsidR="00767F93">
              <w:rPr>
                <w:spacing w:val="-11"/>
              </w:rPr>
              <w:t xml:space="preserve"> </w:t>
            </w:r>
            <w:r w:rsidR="00767F93">
              <w:rPr>
                <w:spacing w:val="-2"/>
              </w:rPr>
              <w:t>an</w:t>
            </w:r>
            <w:r w:rsidR="00767F93">
              <w:rPr>
                <w:spacing w:val="-11"/>
              </w:rPr>
              <w:t xml:space="preserve"> </w:t>
            </w:r>
            <w:r w:rsidR="00767F93">
              <w:rPr>
                <w:spacing w:val="-2"/>
              </w:rPr>
              <w:t>agency</w:t>
            </w:r>
            <w:r w:rsidR="00767F93">
              <w:rPr>
                <w:spacing w:val="-8"/>
              </w:rPr>
              <w:t xml:space="preserve"> </w:t>
            </w:r>
            <w:r w:rsidR="00767F93">
              <w:rPr>
                <w:spacing w:val="-2"/>
              </w:rPr>
              <w:t>response</w:t>
            </w:r>
            <w:r w:rsidR="00767F93">
              <w:rPr>
                <w:spacing w:val="-11"/>
              </w:rPr>
              <w:t xml:space="preserve"> </w:t>
            </w:r>
            <w:r w:rsidR="00767F93">
              <w:rPr>
                <w:spacing w:val="-2"/>
              </w:rPr>
              <w:t>and/or</w:t>
            </w:r>
            <w:r w:rsidR="00767F93">
              <w:rPr>
                <w:spacing w:val="-10"/>
              </w:rPr>
              <w:t xml:space="preserve"> </w:t>
            </w:r>
            <w:r w:rsidR="00767F93">
              <w:rPr>
                <w:spacing w:val="-2"/>
              </w:rPr>
              <w:t>investigation?</w:t>
            </w:r>
            <w:r w:rsidR="00767F93">
              <w:tab/>
            </w:r>
            <w:r w:rsidR="00767F93">
              <w:rPr>
                <w:spacing w:val="-5"/>
              </w:rPr>
              <w:t>31</w:t>
            </w:r>
          </w:hyperlink>
        </w:p>
        <w:p w14:paraId="0C5ABCD9" w14:textId="77777777" w:rsidR="00323B91" w:rsidRDefault="00185DCC">
          <w:pPr>
            <w:pStyle w:val="TOC3"/>
            <w:numPr>
              <w:ilvl w:val="1"/>
              <w:numId w:val="53"/>
            </w:numPr>
            <w:tabs>
              <w:tab w:val="left" w:pos="1279"/>
            </w:tabs>
            <w:ind w:left="1279" w:hanging="219"/>
          </w:pPr>
          <w:hyperlink w:anchor="_bookmark98" w:history="1">
            <w:r w:rsidR="00767F93">
              <w:rPr>
                <w:spacing w:val="-2"/>
              </w:rPr>
              <w:t>Is</w:t>
            </w:r>
            <w:r w:rsidR="00767F93">
              <w:rPr>
                <w:spacing w:val="-8"/>
              </w:rPr>
              <w:t xml:space="preserve"> </w:t>
            </w:r>
            <w:r w:rsidR="00767F93">
              <w:rPr>
                <w:spacing w:val="-2"/>
              </w:rPr>
              <w:t>cooperation</w:t>
            </w:r>
            <w:r w:rsidR="00767F93">
              <w:rPr>
                <w:spacing w:val="-8"/>
              </w:rPr>
              <w:t xml:space="preserve"> </w:t>
            </w:r>
            <w:r w:rsidR="00767F93">
              <w:rPr>
                <w:spacing w:val="-2"/>
              </w:rPr>
              <w:t>with</w:t>
            </w:r>
            <w:r w:rsidR="00767F93">
              <w:rPr>
                <w:spacing w:val="-8"/>
              </w:rPr>
              <w:t xml:space="preserve"> </w:t>
            </w:r>
            <w:r w:rsidR="00767F93">
              <w:rPr>
                <w:spacing w:val="-2"/>
              </w:rPr>
              <w:t>an</w:t>
            </w:r>
            <w:r w:rsidR="00767F93">
              <w:rPr>
                <w:spacing w:val="-8"/>
              </w:rPr>
              <w:t xml:space="preserve"> </w:t>
            </w:r>
            <w:r w:rsidR="00767F93">
              <w:rPr>
                <w:spacing w:val="-2"/>
              </w:rPr>
              <w:t>agency’s</w:t>
            </w:r>
            <w:r w:rsidR="00767F93">
              <w:rPr>
                <w:spacing w:val="-8"/>
              </w:rPr>
              <w:t xml:space="preserve"> </w:t>
            </w:r>
            <w:r w:rsidR="00767F93">
              <w:rPr>
                <w:spacing w:val="-2"/>
              </w:rPr>
              <w:t>investigation</w:t>
            </w:r>
            <w:r w:rsidR="00767F93">
              <w:rPr>
                <w:spacing w:val="-7"/>
              </w:rPr>
              <w:t xml:space="preserve"> </w:t>
            </w:r>
            <w:r w:rsidR="00767F93">
              <w:rPr>
                <w:spacing w:val="-2"/>
              </w:rPr>
              <w:t>mandatory?</w:t>
            </w:r>
            <w:r w:rsidR="00767F93">
              <w:rPr>
                <w:spacing w:val="-8"/>
              </w:rPr>
              <w:t xml:space="preserve"> </w:t>
            </w:r>
            <w:r w:rsidR="00767F93">
              <w:rPr>
                <w:spacing w:val="-2"/>
              </w:rPr>
              <w:t>What</w:t>
            </w:r>
            <w:r w:rsidR="00767F93">
              <w:rPr>
                <w:spacing w:val="-8"/>
              </w:rPr>
              <w:t xml:space="preserve"> </w:t>
            </w:r>
            <w:r w:rsidR="00767F93">
              <w:rPr>
                <w:spacing w:val="-2"/>
              </w:rPr>
              <w:t>remedies</w:t>
            </w:r>
            <w:r w:rsidR="00767F93">
              <w:rPr>
                <w:spacing w:val="-8"/>
              </w:rPr>
              <w:t xml:space="preserve"> </w:t>
            </w:r>
            <w:r w:rsidR="00767F93">
              <w:rPr>
                <w:spacing w:val="-2"/>
              </w:rPr>
              <w:t>are</w:t>
            </w:r>
            <w:r w:rsidR="00767F93">
              <w:rPr>
                <w:spacing w:val="-8"/>
              </w:rPr>
              <w:t xml:space="preserve"> </w:t>
            </w:r>
            <w:r w:rsidR="00767F93">
              <w:rPr>
                <w:spacing w:val="-2"/>
              </w:rPr>
              <w:t>available</w:t>
            </w:r>
            <w:r w:rsidR="00767F93">
              <w:rPr>
                <w:spacing w:val="-8"/>
              </w:rPr>
              <w:t xml:space="preserve"> </w:t>
            </w:r>
            <w:r w:rsidR="00767F93">
              <w:rPr>
                <w:spacing w:val="-5"/>
              </w:rPr>
              <w:t>if</w:t>
            </w:r>
          </w:hyperlink>
        </w:p>
        <w:p w14:paraId="100B849C" w14:textId="77777777" w:rsidR="00323B91" w:rsidRDefault="00185DCC">
          <w:pPr>
            <w:pStyle w:val="TOC3"/>
            <w:tabs>
              <w:tab w:val="left" w:leader="dot" w:pos="10204"/>
            </w:tabs>
            <w:spacing w:before="0"/>
          </w:pPr>
          <w:hyperlink w:anchor="_bookmark98" w:history="1">
            <w:r w:rsidR="00767F93">
              <w:rPr>
                <w:spacing w:val="-2"/>
              </w:rPr>
              <w:t>access</w:t>
            </w:r>
            <w:r w:rsidR="00767F93">
              <w:rPr>
                <w:spacing w:val="-10"/>
              </w:rPr>
              <w:t xml:space="preserve"> </w:t>
            </w:r>
            <w:r w:rsidR="00767F93">
              <w:rPr>
                <w:spacing w:val="-2"/>
              </w:rPr>
              <w:t>is</w:t>
            </w:r>
            <w:r w:rsidR="00767F93">
              <w:rPr>
                <w:spacing w:val="-10"/>
              </w:rPr>
              <w:t xml:space="preserve"> </w:t>
            </w:r>
            <w:r w:rsidR="00767F93">
              <w:rPr>
                <w:spacing w:val="-2"/>
              </w:rPr>
              <w:t>refused?</w:t>
            </w:r>
            <w:r w:rsidR="00767F93">
              <w:tab/>
            </w:r>
            <w:r w:rsidR="00767F93">
              <w:rPr>
                <w:spacing w:val="-5"/>
              </w:rPr>
              <w:t>32</w:t>
            </w:r>
          </w:hyperlink>
        </w:p>
        <w:p w14:paraId="24EB1BDB" w14:textId="77777777" w:rsidR="00323B91" w:rsidRDefault="00185DCC">
          <w:pPr>
            <w:pStyle w:val="TOC3"/>
            <w:numPr>
              <w:ilvl w:val="1"/>
              <w:numId w:val="53"/>
            </w:numPr>
            <w:tabs>
              <w:tab w:val="left" w:pos="1276"/>
            </w:tabs>
            <w:ind w:left="1276" w:hanging="216"/>
          </w:pPr>
          <w:hyperlink w:anchor="_bookmark99" w:history="1">
            <w:r w:rsidR="00767F93">
              <w:rPr>
                <w:spacing w:val="-2"/>
              </w:rPr>
              <w:t>What</w:t>
            </w:r>
            <w:r w:rsidR="00767F93">
              <w:rPr>
                <w:spacing w:val="-9"/>
              </w:rPr>
              <w:t xml:space="preserve"> </w:t>
            </w:r>
            <w:r w:rsidR="00767F93">
              <w:rPr>
                <w:spacing w:val="-2"/>
              </w:rPr>
              <w:t>is</w:t>
            </w:r>
            <w:r w:rsidR="00767F93">
              <w:rPr>
                <w:spacing w:val="-8"/>
              </w:rPr>
              <w:t xml:space="preserve"> </w:t>
            </w:r>
            <w:r w:rsidR="00767F93">
              <w:rPr>
                <w:spacing w:val="-2"/>
              </w:rPr>
              <w:t>the</w:t>
            </w:r>
            <w:r w:rsidR="00767F93">
              <w:rPr>
                <w:spacing w:val="-8"/>
              </w:rPr>
              <w:t xml:space="preserve"> </w:t>
            </w:r>
            <w:r w:rsidR="00767F93">
              <w:rPr>
                <w:spacing w:val="-2"/>
              </w:rPr>
              <w:t>purpose</w:t>
            </w:r>
            <w:r w:rsidR="00767F93">
              <w:rPr>
                <w:spacing w:val="-8"/>
              </w:rPr>
              <w:t xml:space="preserve"> </w:t>
            </w:r>
            <w:r w:rsidR="00767F93">
              <w:rPr>
                <w:spacing w:val="-2"/>
              </w:rPr>
              <w:t>of</w:t>
            </w:r>
            <w:r w:rsidR="00767F93">
              <w:rPr>
                <w:spacing w:val="-8"/>
              </w:rPr>
              <w:t xml:space="preserve"> </w:t>
            </w:r>
            <w:r w:rsidR="00767F93">
              <w:rPr>
                <w:spacing w:val="-2"/>
              </w:rPr>
              <w:t>the</w:t>
            </w:r>
            <w:r w:rsidR="00767F93">
              <w:rPr>
                <w:spacing w:val="-9"/>
              </w:rPr>
              <w:t xml:space="preserve"> </w:t>
            </w:r>
            <w:r w:rsidR="00767F93">
              <w:rPr>
                <w:spacing w:val="-2"/>
              </w:rPr>
              <w:t>elder</w:t>
            </w:r>
            <w:r w:rsidR="00767F93">
              <w:rPr>
                <w:spacing w:val="-8"/>
              </w:rPr>
              <w:t xml:space="preserve"> </w:t>
            </w:r>
            <w:r w:rsidR="00767F93">
              <w:rPr>
                <w:spacing w:val="-2"/>
              </w:rPr>
              <w:t>adults/adults-at-risk</w:t>
            </w:r>
            <w:r w:rsidR="00767F93">
              <w:rPr>
                <w:spacing w:val="-8"/>
              </w:rPr>
              <w:t xml:space="preserve"> </w:t>
            </w:r>
            <w:r w:rsidR="00767F93">
              <w:rPr>
                <w:spacing w:val="-2"/>
              </w:rPr>
              <w:t>agency</w:t>
            </w:r>
            <w:r w:rsidR="00767F93">
              <w:rPr>
                <w:spacing w:val="-7"/>
              </w:rPr>
              <w:t xml:space="preserve"> </w:t>
            </w:r>
            <w:r w:rsidR="00767F93">
              <w:rPr>
                <w:spacing w:val="-2"/>
              </w:rPr>
              <w:t>investigation,</w:t>
            </w:r>
            <w:r w:rsidR="00767F93">
              <w:rPr>
                <w:spacing w:val="-8"/>
              </w:rPr>
              <w:t xml:space="preserve"> </w:t>
            </w:r>
            <w:r w:rsidR="00767F93">
              <w:rPr>
                <w:spacing w:val="-2"/>
              </w:rPr>
              <w:t>and</w:t>
            </w:r>
            <w:r w:rsidR="00767F93">
              <w:rPr>
                <w:spacing w:val="-9"/>
              </w:rPr>
              <w:t xml:space="preserve"> </w:t>
            </w:r>
            <w:r w:rsidR="00767F93">
              <w:rPr>
                <w:spacing w:val="-2"/>
              </w:rPr>
              <w:t>what</w:t>
            </w:r>
            <w:r w:rsidR="00767F93">
              <w:rPr>
                <w:spacing w:val="-8"/>
              </w:rPr>
              <w:t xml:space="preserve"> </w:t>
            </w:r>
            <w:r w:rsidR="00767F93">
              <w:rPr>
                <w:spacing w:val="-2"/>
              </w:rPr>
              <w:t>is</w:t>
            </w:r>
            <w:r w:rsidR="00767F93">
              <w:rPr>
                <w:spacing w:val="-9"/>
              </w:rPr>
              <w:t xml:space="preserve"> </w:t>
            </w:r>
            <w:r w:rsidR="00767F93">
              <w:rPr>
                <w:spacing w:val="-5"/>
              </w:rPr>
              <w:t>its</w:t>
            </w:r>
          </w:hyperlink>
        </w:p>
        <w:p w14:paraId="6A986976" w14:textId="77777777" w:rsidR="00323B91" w:rsidRDefault="00185DCC">
          <w:pPr>
            <w:pStyle w:val="TOC3"/>
            <w:tabs>
              <w:tab w:val="left" w:leader="dot" w:pos="10204"/>
            </w:tabs>
            <w:spacing w:before="0"/>
          </w:pPr>
          <w:hyperlink w:anchor="_bookmark99" w:history="1">
            <w:r w:rsidR="00767F93">
              <w:rPr>
                <w:spacing w:val="-4"/>
              </w:rPr>
              <w:t>relationship</w:t>
            </w:r>
            <w:r w:rsidR="00767F93">
              <w:rPr>
                <w:spacing w:val="-2"/>
              </w:rPr>
              <w:t xml:space="preserve"> </w:t>
            </w:r>
            <w:r w:rsidR="00767F93">
              <w:rPr>
                <w:spacing w:val="-4"/>
              </w:rPr>
              <w:t>to</w:t>
            </w:r>
            <w:r w:rsidR="00767F93">
              <w:rPr>
                <w:spacing w:val="-2"/>
              </w:rPr>
              <w:t xml:space="preserve"> </w:t>
            </w:r>
            <w:r w:rsidR="00767F93">
              <w:rPr>
                <w:spacing w:val="-4"/>
              </w:rPr>
              <w:t>law</w:t>
            </w:r>
            <w:r w:rsidR="00767F93">
              <w:rPr>
                <w:spacing w:val="-2"/>
              </w:rPr>
              <w:t xml:space="preserve"> </w:t>
            </w:r>
            <w:r w:rsidR="00767F93">
              <w:rPr>
                <w:spacing w:val="-4"/>
              </w:rPr>
              <w:t>enforcement,</w:t>
            </w:r>
            <w:r w:rsidR="00767F93">
              <w:rPr>
                <w:spacing w:val="-1"/>
              </w:rPr>
              <w:t xml:space="preserve"> </w:t>
            </w:r>
            <w:r w:rsidR="00767F93">
              <w:rPr>
                <w:spacing w:val="-4"/>
              </w:rPr>
              <w:t>adult</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rPr>
                <w:spacing w:val="-2"/>
              </w:rPr>
              <w:t xml:space="preserve"> </w:t>
            </w:r>
            <w:r w:rsidR="00767F93">
              <w:rPr>
                <w:spacing w:val="-4"/>
              </w:rPr>
              <w:t>and</w:t>
            </w:r>
            <w:r w:rsidR="00767F93">
              <w:rPr>
                <w:spacing w:val="-1"/>
              </w:rPr>
              <w:t xml:space="preserve"> </w:t>
            </w:r>
            <w:r w:rsidR="00767F93">
              <w:rPr>
                <w:spacing w:val="-4"/>
              </w:rPr>
              <w:t>DHFS</w:t>
            </w:r>
            <w:r w:rsidR="00767F93">
              <w:rPr>
                <w:spacing w:val="-2"/>
              </w:rPr>
              <w:t xml:space="preserve"> </w:t>
            </w:r>
            <w:r w:rsidR="00767F93">
              <w:rPr>
                <w:spacing w:val="-4"/>
              </w:rPr>
              <w:t>regulation?</w:t>
            </w:r>
            <w:r w:rsidR="00767F93">
              <w:tab/>
            </w:r>
            <w:r w:rsidR="00767F93">
              <w:rPr>
                <w:spacing w:val="-5"/>
              </w:rPr>
              <w:t>33</w:t>
            </w:r>
          </w:hyperlink>
        </w:p>
        <w:p w14:paraId="7412C9F4" w14:textId="77777777" w:rsidR="00323B91" w:rsidRDefault="00185DCC">
          <w:pPr>
            <w:pStyle w:val="TOC3"/>
            <w:numPr>
              <w:ilvl w:val="1"/>
              <w:numId w:val="53"/>
            </w:numPr>
            <w:tabs>
              <w:tab w:val="left" w:pos="1272"/>
            </w:tabs>
            <w:ind w:left="1272" w:hanging="212"/>
          </w:pPr>
          <w:hyperlink w:anchor="_bookmark102" w:history="1">
            <w:r w:rsidR="00767F93">
              <w:rPr>
                <w:spacing w:val="-4"/>
              </w:rPr>
              <w:t>What</w:t>
            </w:r>
            <w:r w:rsidR="00767F93">
              <w:rPr>
                <w:spacing w:val="-1"/>
              </w:rPr>
              <w:t xml:space="preserve"> </w:t>
            </w:r>
            <w:r w:rsidR="00767F93">
              <w:rPr>
                <w:spacing w:val="-4"/>
              </w:rPr>
              <w:t>protections</w:t>
            </w:r>
            <w:r w:rsidR="00767F93">
              <w:t xml:space="preserve"> </w:t>
            </w:r>
            <w:r w:rsidR="00767F93">
              <w:rPr>
                <w:spacing w:val="-4"/>
              </w:rPr>
              <w:t>do</w:t>
            </w:r>
            <w:r w:rsidR="00767F93">
              <w:rPr>
                <w:spacing w:val="-1"/>
              </w:rPr>
              <w:t xml:space="preserve"> </w:t>
            </w:r>
            <w:r w:rsidR="00767F93">
              <w:rPr>
                <w:spacing w:val="-4"/>
              </w:rPr>
              <w:t>elder</w:t>
            </w:r>
            <w:r w:rsidR="00767F93">
              <w:t xml:space="preserve"> </w:t>
            </w:r>
            <w:r w:rsidR="00767F93">
              <w:rPr>
                <w:spacing w:val="-4"/>
              </w:rPr>
              <w:t>adults/adults-at-risk</w:t>
            </w:r>
            <w:r w:rsidR="00767F93">
              <w:rPr>
                <w:spacing w:val="-1"/>
              </w:rPr>
              <w:t xml:space="preserve"> </w:t>
            </w:r>
            <w:r w:rsidR="00767F93">
              <w:rPr>
                <w:spacing w:val="-4"/>
              </w:rPr>
              <w:t>agency</w:t>
            </w:r>
            <w:r w:rsidR="00767F93">
              <w:rPr>
                <w:spacing w:val="1"/>
              </w:rPr>
              <w:t xml:space="preserve"> </w:t>
            </w:r>
            <w:r w:rsidR="00767F93">
              <w:rPr>
                <w:spacing w:val="-4"/>
              </w:rPr>
              <w:t>workers,</w:t>
            </w:r>
            <w:r w:rsidR="00767F93">
              <w:rPr>
                <w:spacing w:val="-2"/>
              </w:rPr>
              <w:t xml:space="preserve"> </w:t>
            </w:r>
            <w:r w:rsidR="00767F93">
              <w:rPr>
                <w:spacing w:val="-4"/>
              </w:rPr>
              <w:t>investigators,</w:t>
            </w:r>
            <w:r w:rsidR="00767F93">
              <w:rPr>
                <w:spacing w:val="-1"/>
              </w:rPr>
              <w:t xml:space="preserve"> </w:t>
            </w:r>
            <w:r w:rsidR="00767F93">
              <w:rPr>
                <w:spacing w:val="-4"/>
              </w:rPr>
              <w:t>and</w:t>
            </w:r>
            <w:r w:rsidR="00767F93">
              <w:rPr>
                <w:spacing w:val="-2"/>
              </w:rPr>
              <w:t xml:space="preserve"> </w:t>
            </w:r>
            <w:r w:rsidR="00767F93">
              <w:rPr>
                <w:spacing w:val="-4"/>
              </w:rPr>
              <w:t>persons</w:t>
            </w:r>
          </w:hyperlink>
        </w:p>
        <w:p w14:paraId="0FDA79AC" w14:textId="77777777" w:rsidR="00323B91" w:rsidRDefault="00185DCC">
          <w:pPr>
            <w:pStyle w:val="TOC3"/>
            <w:tabs>
              <w:tab w:val="left" w:leader="dot" w:pos="10204"/>
            </w:tabs>
            <w:spacing w:before="0"/>
          </w:pPr>
          <w:hyperlink w:anchor="_bookmark102" w:history="1">
            <w:r w:rsidR="00767F93">
              <w:rPr>
                <w:spacing w:val="-4"/>
              </w:rPr>
              <w:t>cooperating</w:t>
            </w:r>
            <w:r w:rsidR="00767F93">
              <w:rPr>
                <w:spacing w:val="-2"/>
              </w:rPr>
              <w:t xml:space="preserve"> </w:t>
            </w:r>
            <w:r w:rsidR="00767F93">
              <w:rPr>
                <w:spacing w:val="-4"/>
              </w:rPr>
              <w:t>with</w:t>
            </w:r>
            <w:r w:rsidR="00767F93">
              <w:rPr>
                <w:spacing w:val="-2"/>
              </w:rPr>
              <w:t xml:space="preserve"> </w:t>
            </w:r>
            <w:r w:rsidR="00767F93">
              <w:rPr>
                <w:spacing w:val="-4"/>
              </w:rPr>
              <w:t>investigations,</w:t>
            </w:r>
            <w:r w:rsidR="00767F93">
              <w:rPr>
                <w:spacing w:val="-1"/>
              </w:rPr>
              <w:t xml:space="preserve"> </w:t>
            </w:r>
            <w:r w:rsidR="00767F93">
              <w:rPr>
                <w:spacing w:val="-4"/>
              </w:rPr>
              <w:t>have</w:t>
            </w:r>
            <w:r w:rsidR="00767F93">
              <w:rPr>
                <w:spacing w:val="-2"/>
              </w:rPr>
              <w:t xml:space="preserve"> </w:t>
            </w:r>
            <w:r w:rsidR="00767F93">
              <w:rPr>
                <w:spacing w:val="-4"/>
              </w:rPr>
              <w:t>from</w:t>
            </w:r>
            <w:r w:rsidR="00767F93">
              <w:rPr>
                <w:spacing w:val="-3"/>
              </w:rPr>
              <w:t xml:space="preserve"> </w:t>
            </w:r>
            <w:r w:rsidR="00767F93">
              <w:rPr>
                <w:spacing w:val="-4"/>
              </w:rPr>
              <w:t>civil</w:t>
            </w:r>
            <w:r w:rsidR="00767F93">
              <w:rPr>
                <w:spacing w:val="-2"/>
              </w:rPr>
              <w:t xml:space="preserve"> </w:t>
            </w:r>
            <w:r w:rsidR="00767F93">
              <w:rPr>
                <w:spacing w:val="-4"/>
              </w:rPr>
              <w:t>or</w:t>
            </w:r>
            <w:r w:rsidR="00767F93">
              <w:rPr>
                <w:spacing w:val="-2"/>
              </w:rPr>
              <w:t xml:space="preserve"> </w:t>
            </w:r>
            <w:r w:rsidR="00767F93">
              <w:rPr>
                <w:spacing w:val="-4"/>
              </w:rPr>
              <w:t>criminal</w:t>
            </w:r>
            <w:r w:rsidR="00767F93">
              <w:rPr>
                <w:spacing w:val="-1"/>
              </w:rPr>
              <w:t xml:space="preserve"> </w:t>
            </w:r>
            <w:r w:rsidR="00767F93">
              <w:rPr>
                <w:spacing w:val="-4"/>
              </w:rPr>
              <w:t>liability?</w:t>
            </w:r>
            <w:r w:rsidR="00767F93">
              <w:tab/>
            </w:r>
            <w:r w:rsidR="00767F93">
              <w:rPr>
                <w:spacing w:val="-5"/>
              </w:rPr>
              <w:t>35</w:t>
            </w:r>
          </w:hyperlink>
        </w:p>
        <w:p w14:paraId="4B7A81D7" w14:textId="77777777" w:rsidR="00323B91" w:rsidRDefault="00185DCC">
          <w:pPr>
            <w:pStyle w:val="TOC2"/>
            <w:numPr>
              <w:ilvl w:val="0"/>
              <w:numId w:val="53"/>
            </w:numPr>
            <w:tabs>
              <w:tab w:val="left" w:pos="1320"/>
              <w:tab w:val="left" w:leader="dot" w:pos="10203"/>
            </w:tabs>
            <w:spacing w:line="240" w:lineRule="auto"/>
            <w:ind w:left="1320" w:hanging="260"/>
          </w:pPr>
          <w:hyperlink w:anchor="_bookmark105" w:history="1">
            <w:r w:rsidR="00767F93">
              <w:rPr>
                <w:spacing w:val="-4"/>
              </w:rPr>
              <w:t>OFFER OF SERVICES AND REFERRAL OF</w:t>
            </w:r>
            <w:r w:rsidR="00767F93">
              <w:rPr>
                <w:spacing w:val="-3"/>
              </w:rPr>
              <w:t xml:space="preserve"> </w:t>
            </w:r>
            <w:r w:rsidR="00767F93">
              <w:rPr>
                <w:spacing w:val="-4"/>
              </w:rPr>
              <w:t>CASES</w:t>
            </w:r>
            <w:r w:rsidR="00767F93">
              <w:tab/>
            </w:r>
            <w:r w:rsidR="00767F93">
              <w:rPr>
                <w:spacing w:val="-5"/>
              </w:rPr>
              <w:t>36</w:t>
            </w:r>
          </w:hyperlink>
        </w:p>
        <w:p w14:paraId="35D40473" w14:textId="77777777" w:rsidR="00323B91" w:rsidRDefault="00185DCC">
          <w:pPr>
            <w:pStyle w:val="TOC3"/>
            <w:numPr>
              <w:ilvl w:val="1"/>
              <w:numId w:val="53"/>
            </w:numPr>
            <w:tabs>
              <w:tab w:val="left" w:pos="1272"/>
            </w:tabs>
            <w:ind w:left="1272" w:hanging="212"/>
          </w:pPr>
          <w:hyperlink w:anchor="_bookmark105" w:history="1">
            <w:r w:rsidR="00767F93">
              <w:rPr>
                <w:spacing w:val="-4"/>
              </w:rPr>
              <w:t>What</w:t>
            </w:r>
            <w:r w:rsidR="00767F93">
              <w:rPr>
                <w:spacing w:val="-1"/>
              </w:rPr>
              <w:t xml:space="preserve"> </w:t>
            </w:r>
            <w:r w:rsidR="00767F93">
              <w:rPr>
                <w:spacing w:val="-4"/>
              </w:rPr>
              <w:t>is</w:t>
            </w:r>
            <w:r w:rsidR="00767F93">
              <w:rPr>
                <w:spacing w:val="-1"/>
              </w:rPr>
              <w:t xml:space="preserve"> </w:t>
            </w:r>
            <w:r w:rsidR="00767F93">
              <w:rPr>
                <w:spacing w:val="-4"/>
              </w:rPr>
              <w:t>the</w:t>
            </w:r>
            <w:r w:rsidR="00767F93">
              <w:rPr>
                <w:spacing w:val="-1"/>
              </w:rPr>
              <w:t xml:space="preserve"> </w:t>
            </w:r>
            <w:r w:rsidR="00767F93">
              <w:rPr>
                <w:spacing w:val="-4"/>
              </w:rPr>
              <w:t>obligation</w:t>
            </w:r>
            <w:r w:rsidR="00767F93">
              <w:rPr>
                <w:spacing w:val="-1"/>
              </w:rPr>
              <w:t xml:space="preserve"> </w:t>
            </w:r>
            <w:r w:rsidR="00767F93">
              <w:rPr>
                <w:spacing w:val="-4"/>
              </w:rPr>
              <w:t>of</w:t>
            </w:r>
            <w:r w:rsidR="00767F93">
              <w:t xml:space="preserve"> </w:t>
            </w:r>
            <w:r w:rsidR="00767F93">
              <w:rPr>
                <w:spacing w:val="-4"/>
              </w:rPr>
              <w:t>the</w:t>
            </w:r>
            <w:r w:rsidR="00767F93">
              <w:rPr>
                <w:spacing w:val="-1"/>
              </w:rPr>
              <w:t xml:space="preserve"> </w:t>
            </w:r>
            <w:r w:rsidR="00767F93">
              <w:rPr>
                <w:spacing w:val="-4"/>
              </w:rPr>
              <w:t>elder</w:t>
            </w:r>
            <w:r w:rsidR="00767F93">
              <w:rPr>
                <w:spacing w:val="-1"/>
              </w:rPr>
              <w:t xml:space="preserve"> </w:t>
            </w:r>
            <w:r w:rsidR="00767F93">
              <w:rPr>
                <w:spacing w:val="-4"/>
              </w:rPr>
              <w:t>adults/adults-at-risk</w:t>
            </w:r>
            <w:r w:rsidR="00767F93">
              <w:rPr>
                <w:spacing w:val="-1"/>
              </w:rPr>
              <w:t xml:space="preserve"> </w:t>
            </w:r>
            <w:r w:rsidR="00767F93">
              <w:rPr>
                <w:spacing w:val="-4"/>
              </w:rPr>
              <w:t>agency</w:t>
            </w:r>
            <w:r w:rsidR="00767F93">
              <w:rPr>
                <w:spacing w:val="2"/>
              </w:rPr>
              <w:t xml:space="preserve"> </w:t>
            </w:r>
            <w:r w:rsidR="00767F93">
              <w:rPr>
                <w:spacing w:val="-4"/>
              </w:rPr>
              <w:t>to</w:t>
            </w:r>
            <w:r w:rsidR="00767F93">
              <w:rPr>
                <w:spacing w:val="-2"/>
              </w:rPr>
              <w:t xml:space="preserve"> </w:t>
            </w:r>
            <w:r w:rsidR="00767F93">
              <w:rPr>
                <w:spacing w:val="-4"/>
              </w:rPr>
              <w:t>make</w:t>
            </w:r>
            <w:r w:rsidR="00767F93">
              <w:rPr>
                <w:spacing w:val="-2"/>
              </w:rPr>
              <w:t xml:space="preserve"> </w:t>
            </w:r>
            <w:r w:rsidR="00767F93">
              <w:rPr>
                <w:spacing w:val="-4"/>
              </w:rPr>
              <w:t>a</w:t>
            </w:r>
            <w:r w:rsidR="00767F93">
              <w:rPr>
                <w:spacing w:val="-2"/>
              </w:rPr>
              <w:t xml:space="preserve"> </w:t>
            </w:r>
            <w:r w:rsidR="00767F93">
              <w:rPr>
                <w:spacing w:val="-4"/>
              </w:rPr>
              <w:t>determination</w:t>
            </w:r>
            <w:r w:rsidR="00767F93">
              <w:rPr>
                <w:spacing w:val="-2"/>
              </w:rPr>
              <w:t xml:space="preserve"> </w:t>
            </w:r>
            <w:r w:rsidR="00767F93">
              <w:rPr>
                <w:spacing w:val="-5"/>
              </w:rPr>
              <w:t>of</w:t>
            </w:r>
          </w:hyperlink>
        </w:p>
        <w:p w14:paraId="21BB8679" w14:textId="77777777" w:rsidR="00323B91" w:rsidRDefault="00185DCC">
          <w:pPr>
            <w:pStyle w:val="TOC3"/>
            <w:tabs>
              <w:tab w:val="left" w:leader="dot" w:pos="10203"/>
            </w:tabs>
            <w:spacing w:before="0"/>
          </w:pPr>
          <w:hyperlink w:anchor="_bookmark105" w:history="1">
            <w:r w:rsidR="00767F93">
              <w:rPr>
                <w:spacing w:val="-2"/>
              </w:rPr>
              <w:t>need</w:t>
            </w:r>
            <w:r w:rsidR="00767F93">
              <w:rPr>
                <w:spacing w:val="-11"/>
              </w:rPr>
              <w:t xml:space="preserve"> </w:t>
            </w:r>
            <w:r w:rsidR="00767F93">
              <w:rPr>
                <w:spacing w:val="-2"/>
              </w:rPr>
              <w:t>for</w:t>
            </w:r>
            <w:r w:rsidR="00767F93">
              <w:rPr>
                <w:spacing w:val="-10"/>
              </w:rPr>
              <w:t xml:space="preserve"> </w:t>
            </w:r>
            <w:r w:rsidR="00767F93">
              <w:rPr>
                <w:spacing w:val="-2"/>
              </w:rPr>
              <w:t>services</w:t>
            </w:r>
            <w:r w:rsidR="00767F93">
              <w:rPr>
                <w:spacing w:val="-10"/>
              </w:rPr>
              <w:t xml:space="preserve"> </w:t>
            </w:r>
            <w:r w:rsidR="00767F93">
              <w:rPr>
                <w:spacing w:val="-2"/>
              </w:rPr>
              <w:t>when</w:t>
            </w:r>
            <w:r w:rsidR="00767F93">
              <w:rPr>
                <w:spacing w:val="-10"/>
              </w:rPr>
              <w:t xml:space="preserve"> </w:t>
            </w:r>
            <w:r w:rsidR="00767F93">
              <w:rPr>
                <w:spacing w:val="-2"/>
              </w:rPr>
              <w:t>it</w:t>
            </w:r>
            <w:r w:rsidR="00767F93">
              <w:rPr>
                <w:spacing w:val="-10"/>
              </w:rPr>
              <w:t xml:space="preserve"> </w:t>
            </w:r>
            <w:r w:rsidR="00767F93">
              <w:rPr>
                <w:spacing w:val="-2"/>
              </w:rPr>
              <w:t>responds</w:t>
            </w:r>
            <w:r w:rsidR="00767F93">
              <w:rPr>
                <w:spacing w:val="-10"/>
              </w:rPr>
              <w:t xml:space="preserve"> </w:t>
            </w:r>
            <w:r w:rsidR="00767F93">
              <w:rPr>
                <w:spacing w:val="-2"/>
              </w:rPr>
              <w:t>to</w:t>
            </w:r>
            <w:r w:rsidR="00767F93">
              <w:rPr>
                <w:spacing w:val="-11"/>
              </w:rPr>
              <w:t xml:space="preserve"> </w:t>
            </w:r>
            <w:r w:rsidR="00767F93">
              <w:rPr>
                <w:spacing w:val="-2"/>
              </w:rPr>
              <w:t>a</w:t>
            </w:r>
            <w:r w:rsidR="00767F93">
              <w:rPr>
                <w:spacing w:val="-10"/>
              </w:rPr>
              <w:t xml:space="preserve"> </w:t>
            </w:r>
            <w:r w:rsidR="00767F93">
              <w:rPr>
                <w:spacing w:val="-2"/>
              </w:rPr>
              <w:t>report</w:t>
            </w:r>
            <w:r w:rsidR="00767F93">
              <w:rPr>
                <w:spacing w:val="-10"/>
              </w:rPr>
              <w:t xml:space="preserve"> </w:t>
            </w:r>
            <w:r w:rsidR="00767F93">
              <w:rPr>
                <w:spacing w:val="-2"/>
              </w:rPr>
              <w:t>of</w:t>
            </w:r>
            <w:r w:rsidR="00767F93">
              <w:rPr>
                <w:spacing w:val="-10"/>
              </w:rPr>
              <w:t xml:space="preserve"> </w:t>
            </w:r>
            <w:r w:rsidR="00767F93">
              <w:rPr>
                <w:spacing w:val="-2"/>
              </w:rPr>
              <w:t>abuse,</w:t>
            </w:r>
            <w:r w:rsidR="00767F93">
              <w:rPr>
                <w:spacing w:val="-10"/>
              </w:rPr>
              <w:t xml:space="preserve"> </w:t>
            </w:r>
            <w:r w:rsidR="00767F93">
              <w:rPr>
                <w:spacing w:val="-2"/>
              </w:rPr>
              <w:t>neglect</w:t>
            </w:r>
            <w:r w:rsidR="00767F93">
              <w:rPr>
                <w:spacing w:val="-10"/>
              </w:rPr>
              <w:t xml:space="preserve"> </w:t>
            </w:r>
            <w:r w:rsidR="00767F93">
              <w:rPr>
                <w:spacing w:val="-2"/>
              </w:rPr>
              <w:t>or</w:t>
            </w:r>
            <w:r w:rsidR="00767F93">
              <w:rPr>
                <w:spacing w:val="-11"/>
              </w:rPr>
              <w:t xml:space="preserve"> </w:t>
            </w:r>
            <w:r w:rsidR="00767F93">
              <w:rPr>
                <w:spacing w:val="-2"/>
              </w:rPr>
              <w:t>exploitation?</w:t>
            </w:r>
            <w:r w:rsidR="00767F93">
              <w:tab/>
            </w:r>
            <w:r w:rsidR="00767F93">
              <w:rPr>
                <w:spacing w:val="-5"/>
              </w:rPr>
              <w:t>36</w:t>
            </w:r>
          </w:hyperlink>
        </w:p>
        <w:p w14:paraId="32228981" w14:textId="77777777" w:rsidR="00323B91" w:rsidRDefault="00185DCC">
          <w:pPr>
            <w:pStyle w:val="TOC3"/>
            <w:numPr>
              <w:ilvl w:val="1"/>
              <w:numId w:val="53"/>
            </w:numPr>
            <w:tabs>
              <w:tab w:val="left" w:pos="1282"/>
            </w:tabs>
            <w:ind w:left="1282" w:hanging="222"/>
          </w:pPr>
          <w:hyperlink w:anchor="_bookmark105" w:history="1">
            <w:r w:rsidR="00767F93">
              <w:t>What</w:t>
            </w:r>
            <w:r w:rsidR="00767F93">
              <w:rPr>
                <w:spacing w:val="-13"/>
              </w:rPr>
              <w:t xml:space="preserve"> </w:t>
            </w:r>
            <w:r w:rsidR="00767F93">
              <w:t>actions</w:t>
            </w:r>
            <w:r w:rsidR="00767F93">
              <w:rPr>
                <w:spacing w:val="-13"/>
              </w:rPr>
              <w:t xml:space="preserve"> </w:t>
            </w:r>
            <w:r w:rsidR="00767F93">
              <w:t>can</w:t>
            </w:r>
            <w:r w:rsidR="00767F93">
              <w:rPr>
                <w:spacing w:val="-13"/>
              </w:rPr>
              <w:t xml:space="preserve"> </w:t>
            </w:r>
            <w:r w:rsidR="00767F93">
              <w:t>the</w:t>
            </w:r>
            <w:r w:rsidR="00767F93">
              <w:rPr>
                <w:spacing w:val="-12"/>
              </w:rPr>
              <w:t xml:space="preserve"> </w:t>
            </w:r>
            <w:r w:rsidR="00767F93">
              <w:t>elder</w:t>
            </w:r>
            <w:r w:rsidR="00767F93">
              <w:rPr>
                <w:spacing w:val="-13"/>
              </w:rPr>
              <w:t xml:space="preserve"> </w:t>
            </w:r>
            <w:r w:rsidR="00767F93">
              <w:t>adults/adults-at-risk</w:t>
            </w:r>
            <w:r w:rsidR="00767F93">
              <w:rPr>
                <w:spacing w:val="-12"/>
              </w:rPr>
              <w:t xml:space="preserve"> </w:t>
            </w:r>
            <w:r w:rsidR="00767F93">
              <w:t>agency</w:t>
            </w:r>
            <w:r w:rsidR="00767F93">
              <w:rPr>
                <w:spacing w:val="-13"/>
              </w:rPr>
              <w:t xml:space="preserve"> </w:t>
            </w:r>
            <w:r w:rsidR="00767F93">
              <w:t>take</w:t>
            </w:r>
            <w:r w:rsidR="00767F93">
              <w:rPr>
                <w:spacing w:val="-13"/>
              </w:rPr>
              <w:t xml:space="preserve"> </w:t>
            </w:r>
            <w:r w:rsidR="00767F93">
              <w:t>if</w:t>
            </w:r>
            <w:r w:rsidR="00767F93">
              <w:rPr>
                <w:spacing w:val="-13"/>
              </w:rPr>
              <w:t xml:space="preserve"> </w:t>
            </w:r>
            <w:r w:rsidR="00767F93">
              <w:t>it</w:t>
            </w:r>
            <w:r w:rsidR="00767F93">
              <w:rPr>
                <w:spacing w:val="-14"/>
              </w:rPr>
              <w:t xml:space="preserve"> </w:t>
            </w:r>
            <w:r w:rsidR="00767F93">
              <w:t>finds</w:t>
            </w:r>
            <w:r w:rsidR="00767F93">
              <w:rPr>
                <w:spacing w:val="-13"/>
              </w:rPr>
              <w:t xml:space="preserve"> </w:t>
            </w:r>
            <w:r w:rsidR="00767F93">
              <w:t>that</w:t>
            </w:r>
            <w:r w:rsidR="00767F93">
              <w:rPr>
                <w:spacing w:val="-13"/>
              </w:rPr>
              <w:t xml:space="preserve"> </w:t>
            </w:r>
            <w:r w:rsidR="00767F93">
              <w:t>abuse,</w:t>
            </w:r>
            <w:r w:rsidR="00767F93">
              <w:rPr>
                <w:spacing w:val="-14"/>
              </w:rPr>
              <w:t xml:space="preserve"> </w:t>
            </w:r>
            <w:r w:rsidR="00767F93">
              <w:rPr>
                <w:spacing w:val="-2"/>
              </w:rPr>
              <w:t>neglect</w:t>
            </w:r>
          </w:hyperlink>
        </w:p>
        <w:p w14:paraId="7201E085" w14:textId="77777777" w:rsidR="00323B91" w:rsidRDefault="00185DCC">
          <w:pPr>
            <w:pStyle w:val="TOC3"/>
            <w:tabs>
              <w:tab w:val="left" w:leader="dot" w:pos="10204"/>
            </w:tabs>
            <w:spacing w:before="0"/>
          </w:pPr>
          <w:hyperlink w:anchor="_bookmark105" w:history="1">
            <w:r w:rsidR="00767F93">
              <w:rPr>
                <w:spacing w:val="-4"/>
              </w:rPr>
              <w:t>or</w:t>
            </w:r>
            <w:r w:rsidR="00767F93">
              <w:rPr>
                <w:spacing w:val="-2"/>
              </w:rPr>
              <w:t xml:space="preserve"> </w:t>
            </w:r>
            <w:r w:rsidR="00767F93">
              <w:rPr>
                <w:spacing w:val="-4"/>
              </w:rPr>
              <w:t>exploitation</w:t>
            </w:r>
            <w:r w:rsidR="00767F93">
              <w:rPr>
                <w:spacing w:val="-1"/>
              </w:rPr>
              <w:t xml:space="preserve"> </w:t>
            </w:r>
            <w:r w:rsidR="00767F93">
              <w:rPr>
                <w:spacing w:val="-4"/>
              </w:rPr>
              <w:t>has</w:t>
            </w:r>
            <w:r w:rsidR="00767F93">
              <w:rPr>
                <w:spacing w:val="-2"/>
              </w:rPr>
              <w:t xml:space="preserve"> </w:t>
            </w:r>
            <w:r w:rsidR="00767F93">
              <w:rPr>
                <w:spacing w:val="-4"/>
              </w:rPr>
              <w:t>occurred?</w:t>
            </w:r>
            <w:r w:rsidR="00767F93">
              <w:tab/>
            </w:r>
            <w:r w:rsidR="00767F93">
              <w:rPr>
                <w:spacing w:val="-5"/>
              </w:rPr>
              <w:t>36</w:t>
            </w:r>
          </w:hyperlink>
        </w:p>
        <w:p w14:paraId="4D0F332B" w14:textId="77777777" w:rsidR="00323B91" w:rsidRDefault="00185DCC">
          <w:pPr>
            <w:pStyle w:val="TOC3"/>
            <w:numPr>
              <w:ilvl w:val="1"/>
              <w:numId w:val="53"/>
            </w:numPr>
            <w:tabs>
              <w:tab w:val="left" w:pos="1271"/>
              <w:tab w:val="left" w:leader="dot" w:pos="10204"/>
            </w:tabs>
            <w:spacing w:line="240" w:lineRule="auto"/>
            <w:ind w:left="1271" w:hanging="211"/>
          </w:pPr>
          <w:hyperlink w:anchor="_bookmark109" w:history="1">
            <w:r w:rsidR="00767F93">
              <w:rPr>
                <w:spacing w:val="-2"/>
              </w:rPr>
              <w:t>Does</w:t>
            </w:r>
            <w:r w:rsidR="00767F93">
              <w:rPr>
                <w:spacing w:val="-11"/>
              </w:rPr>
              <w:t xml:space="preserve"> </w:t>
            </w:r>
            <w:r w:rsidR="00767F93">
              <w:rPr>
                <w:spacing w:val="-2"/>
              </w:rPr>
              <w:t>an</w:t>
            </w:r>
            <w:r w:rsidR="00767F93">
              <w:rPr>
                <w:spacing w:val="-10"/>
              </w:rPr>
              <w:t xml:space="preserve"> </w:t>
            </w:r>
            <w:r w:rsidR="00767F93">
              <w:rPr>
                <w:spacing w:val="-2"/>
              </w:rPr>
              <w:t>individual</w:t>
            </w:r>
            <w:r w:rsidR="00767F93">
              <w:rPr>
                <w:spacing w:val="-10"/>
              </w:rPr>
              <w:t xml:space="preserve"> </w:t>
            </w:r>
            <w:r w:rsidR="00767F93">
              <w:rPr>
                <w:spacing w:val="-2"/>
              </w:rPr>
              <w:t>have</w:t>
            </w:r>
            <w:r w:rsidR="00767F93">
              <w:rPr>
                <w:spacing w:val="-10"/>
              </w:rPr>
              <w:t xml:space="preserve"> </w:t>
            </w:r>
            <w:r w:rsidR="00767F93">
              <w:rPr>
                <w:spacing w:val="-2"/>
              </w:rPr>
              <w:t>a</w:t>
            </w:r>
            <w:r w:rsidR="00767F93">
              <w:rPr>
                <w:spacing w:val="-11"/>
              </w:rPr>
              <w:t xml:space="preserve"> </w:t>
            </w:r>
            <w:r w:rsidR="00767F93">
              <w:rPr>
                <w:spacing w:val="-2"/>
              </w:rPr>
              <w:t>right</w:t>
            </w:r>
            <w:r w:rsidR="00767F93">
              <w:rPr>
                <w:spacing w:val="-10"/>
              </w:rPr>
              <w:t xml:space="preserve"> </w:t>
            </w:r>
            <w:r w:rsidR="00767F93">
              <w:rPr>
                <w:spacing w:val="-2"/>
              </w:rPr>
              <w:t>to</w:t>
            </w:r>
            <w:r w:rsidR="00767F93">
              <w:rPr>
                <w:spacing w:val="-10"/>
              </w:rPr>
              <w:t xml:space="preserve"> </w:t>
            </w:r>
            <w:r w:rsidR="00767F93">
              <w:rPr>
                <w:spacing w:val="-2"/>
              </w:rPr>
              <w:t>refuse</w:t>
            </w:r>
            <w:r w:rsidR="00767F93">
              <w:rPr>
                <w:spacing w:val="-10"/>
              </w:rPr>
              <w:t xml:space="preserve"> </w:t>
            </w:r>
            <w:r w:rsidR="00767F93">
              <w:rPr>
                <w:spacing w:val="-2"/>
              </w:rPr>
              <w:t>services?</w:t>
            </w:r>
            <w:r w:rsidR="00767F93">
              <w:tab/>
            </w:r>
            <w:r w:rsidR="00767F93">
              <w:rPr>
                <w:spacing w:val="-5"/>
              </w:rPr>
              <w:t>37</w:t>
            </w:r>
          </w:hyperlink>
        </w:p>
        <w:p w14:paraId="5B2AE557" w14:textId="77777777" w:rsidR="00323B91" w:rsidRDefault="00185DCC">
          <w:pPr>
            <w:pStyle w:val="TOC2"/>
            <w:numPr>
              <w:ilvl w:val="0"/>
              <w:numId w:val="53"/>
            </w:numPr>
            <w:tabs>
              <w:tab w:val="left" w:pos="1320"/>
              <w:tab w:val="left" w:leader="dot" w:pos="10204"/>
            </w:tabs>
            <w:spacing w:line="240" w:lineRule="auto"/>
            <w:ind w:left="1320" w:hanging="260"/>
          </w:pPr>
          <w:hyperlink w:anchor="_bookmark109" w:history="1">
            <w:r w:rsidR="00767F93">
              <w:rPr>
                <w:spacing w:val="-4"/>
              </w:rPr>
              <w:t>STATE</w:t>
            </w:r>
            <w:r w:rsidR="00767F93">
              <w:rPr>
                <w:spacing w:val="-5"/>
              </w:rPr>
              <w:t xml:space="preserve"> </w:t>
            </w:r>
            <w:r w:rsidR="00767F93">
              <w:rPr>
                <w:spacing w:val="-4"/>
              </w:rPr>
              <w:t>REPORTS</w:t>
            </w:r>
            <w:r w:rsidR="00767F93">
              <w:rPr>
                <w:spacing w:val="-5"/>
              </w:rPr>
              <w:t xml:space="preserve"> </w:t>
            </w:r>
            <w:r w:rsidR="00767F93">
              <w:rPr>
                <w:spacing w:val="-4"/>
              </w:rPr>
              <w:t>AND</w:t>
            </w:r>
            <w:r w:rsidR="00767F93">
              <w:rPr>
                <w:spacing w:val="-5"/>
              </w:rPr>
              <w:t xml:space="preserve"> </w:t>
            </w:r>
            <w:r w:rsidR="00767F93">
              <w:rPr>
                <w:spacing w:val="-4"/>
              </w:rPr>
              <w:t>RECORD-KEEPING</w:t>
            </w:r>
            <w:r w:rsidR="00767F93">
              <w:tab/>
            </w:r>
            <w:r w:rsidR="00767F93">
              <w:rPr>
                <w:spacing w:val="-5"/>
              </w:rPr>
              <w:t>37</w:t>
            </w:r>
          </w:hyperlink>
        </w:p>
        <w:p w14:paraId="17AD29F4" w14:textId="77777777" w:rsidR="00323B91" w:rsidRDefault="00185DCC">
          <w:pPr>
            <w:pStyle w:val="TOC3"/>
            <w:numPr>
              <w:ilvl w:val="1"/>
              <w:numId w:val="53"/>
            </w:numPr>
            <w:tabs>
              <w:tab w:val="left" w:pos="1309"/>
            </w:tabs>
            <w:ind w:left="1309" w:hanging="249"/>
          </w:pPr>
          <w:hyperlink w:anchor="_bookmark109" w:history="1">
            <w:r w:rsidR="00767F93">
              <w:t>When</w:t>
            </w:r>
            <w:r w:rsidR="00767F93">
              <w:rPr>
                <w:spacing w:val="12"/>
              </w:rPr>
              <w:t xml:space="preserve"> </w:t>
            </w:r>
            <w:r w:rsidR="00767F93">
              <w:t>must</w:t>
            </w:r>
            <w:r w:rsidR="00767F93">
              <w:rPr>
                <w:spacing w:val="12"/>
              </w:rPr>
              <w:t xml:space="preserve"> </w:t>
            </w:r>
            <w:r w:rsidR="00767F93">
              <w:t>an</w:t>
            </w:r>
            <w:r w:rsidR="00767F93">
              <w:rPr>
                <w:spacing w:val="12"/>
              </w:rPr>
              <w:t xml:space="preserve"> </w:t>
            </w:r>
            <w:r w:rsidR="00767F93">
              <w:t>elder</w:t>
            </w:r>
            <w:r w:rsidR="00767F93">
              <w:rPr>
                <w:spacing w:val="13"/>
              </w:rPr>
              <w:t xml:space="preserve"> </w:t>
            </w:r>
            <w:r w:rsidR="00767F93">
              <w:t>adults/adults-at-risk</w:t>
            </w:r>
            <w:r w:rsidR="00767F93">
              <w:rPr>
                <w:spacing w:val="13"/>
              </w:rPr>
              <w:t xml:space="preserve"> </w:t>
            </w:r>
            <w:r w:rsidR="00767F93">
              <w:t>agency</w:t>
            </w:r>
            <w:r w:rsidR="00767F93">
              <w:rPr>
                <w:spacing w:val="14"/>
              </w:rPr>
              <w:t xml:space="preserve"> </w:t>
            </w:r>
            <w:r w:rsidR="00767F93">
              <w:t>complete</w:t>
            </w:r>
            <w:r w:rsidR="00767F93">
              <w:rPr>
                <w:spacing w:val="12"/>
              </w:rPr>
              <w:t xml:space="preserve"> </w:t>
            </w:r>
            <w:r w:rsidR="00767F93">
              <w:t>a</w:t>
            </w:r>
            <w:r w:rsidR="00767F93">
              <w:rPr>
                <w:spacing w:val="12"/>
              </w:rPr>
              <w:t xml:space="preserve"> </w:t>
            </w:r>
            <w:r w:rsidR="00767F93">
              <w:t>DHFS</w:t>
            </w:r>
            <w:r w:rsidR="00767F93">
              <w:rPr>
                <w:spacing w:val="13"/>
              </w:rPr>
              <w:t xml:space="preserve"> </w:t>
            </w:r>
            <w:r w:rsidR="00767F93">
              <w:t>Report,</w:t>
            </w:r>
            <w:r w:rsidR="00767F93">
              <w:rPr>
                <w:spacing w:val="12"/>
              </w:rPr>
              <w:t xml:space="preserve"> </w:t>
            </w:r>
            <w:r w:rsidR="00767F93">
              <w:t>and</w:t>
            </w:r>
            <w:r w:rsidR="00767F93">
              <w:rPr>
                <w:spacing w:val="11"/>
              </w:rPr>
              <w:t xml:space="preserve"> </w:t>
            </w:r>
            <w:r w:rsidR="00767F93">
              <w:rPr>
                <w:spacing w:val="-4"/>
              </w:rPr>
              <w:t>what</w:t>
            </w:r>
          </w:hyperlink>
        </w:p>
        <w:p w14:paraId="692F25F8" w14:textId="77777777" w:rsidR="00323B91" w:rsidRDefault="00185DCC">
          <w:pPr>
            <w:pStyle w:val="TOC3"/>
            <w:tabs>
              <w:tab w:val="left" w:leader="dot" w:pos="10204"/>
            </w:tabs>
            <w:spacing w:before="0"/>
          </w:pPr>
          <w:hyperlink w:anchor="_bookmark109" w:history="1">
            <w:r w:rsidR="00767F93">
              <w:rPr>
                <w:spacing w:val="-2"/>
              </w:rPr>
              <w:t>must</w:t>
            </w:r>
            <w:r w:rsidR="00767F93">
              <w:rPr>
                <w:spacing w:val="-9"/>
              </w:rPr>
              <w:t xml:space="preserve"> </w:t>
            </w:r>
            <w:r w:rsidR="00767F93">
              <w:rPr>
                <w:spacing w:val="-2"/>
              </w:rPr>
              <w:t>it</w:t>
            </w:r>
            <w:r w:rsidR="00767F93">
              <w:rPr>
                <w:spacing w:val="-8"/>
              </w:rPr>
              <w:t xml:space="preserve"> </w:t>
            </w:r>
            <w:r w:rsidR="00767F93">
              <w:rPr>
                <w:spacing w:val="-2"/>
              </w:rPr>
              <w:t>include?</w:t>
            </w:r>
            <w:r w:rsidR="00767F93">
              <w:tab/>
            </w:r>
            <w:r w:rsidR="00767F93">
              <w:rPr>
                <w:spacing w:val="-5"/>
              </w:rPr>
              <w:t>37</w:t>
            </w:r>
          </w:hyperlink>
        </w:p>
        <w:p w14:paraId="50D07B00" w14:textId="77777777" w:rsidR="00323B91" w:rsidRDefault="00185DCC">
          <w:pPr>
            <w:pStyle w:val="TOC3"/>
            <w:numPr>
              <w:ilvl w:val="1"/>
              <w:numId w:val="53"/>
            </w:numPr>
            <w:tabs>
              <w:tab w:val="left" w:pos="1271"/>
              <w:tab w:val="left" w:leader="dot" w:pos="10202"/>
            </w:tabs>
            <w:spacing w:line="240" w:lineRule="auto"/>
            <w:ind w:left="1271" w:hanging="211"/>
          </w:pPr>
          <w:hyperlink w:anchor="_bookmark113" w:history="1">
            <w:r w:rsidR="00767F93">
              <w:rPr>
                <w:spacing w:val="-4"/>
              </w:rPr>
              <w:t>What</w:t>
            </w:r>
            <w:r w:rsidR="00767F93">
              <w:rPr>
                <w:spacing w:val="-2"/>
              </w:rPr>
              <w:t xml:space="preserve"> </w:t>
            </w:r>
            <w:r w:rsidR="00767F93">
              <w:rPr>
                <w:spacing w:val="-4"/>
              </w:rPr>
              <w:t>are</w:t>
            </w:r>
            <w:r w:rsidR="00767F93">
              <w:rPr>
                <w:spacing w:val="-2"/>
              </w:rPr>
              <w:t xml:space="preserve"> </w:t>
            </w:r>
            <w:r w:rsidR="00767F93">
              <w:rPr>
                <w:spacing w:val="-4"/>
              </w:rPr>
              <w:t>the</w:t>
            </w:r>
            <w:r w:rsidR="00767F93">
              <w:rPr>
                <w:spacing w:val="-1"/>
              </w:rPr>
              <w:t xml:space="preserve"> </w:t>
            </w:r>
            <w:r w:rsidR="00767F93">
              <w:rPr>
                <w:spacing w:val="-4"/>
              </w:rPr>
              <w:t>standards</w:t>
            </w:r>
            <w:r w:rsidR="00767F93">
              <w:rPr>
                <w:spacing w:val="-2"/>
              </w:rPr>
              <w:t xml:space="preserve"> </w:t>
            </w:r>
            <w:r w:rsidR="00767F93">
              <w:rPr>
                <w:spacing w:val="-4"/>
              </w:rPr>
              <w:t>governing</w:t>
            </w:r>
            <w:r w:rsidR="00767F93">
              <w:rPr>
                <w:spacing w:val="-1"/>
              </w:rPr>
              <w:t xml:space="preserve"> </w:t>
            </w:r>
            <w:r w:rsidR="00767F93">
              <w:rPr>
                <w:spacing w:val="-4"/>
              </w:rPr>
              <w:t>confidentiality</w:t>
            </w:r>
            <w:r w:rsidR="00767F93">
              <w:t xml:space="preserve"> </w:t>
            </w:r>
            <w:r w:rsidR="00767F93">
              <w:rPr>
                <w:spacing w:val="-4"/>
              </w:rPr>
              <w:t>and</w:t>
            </w:r>
            <w:r w:rsidR="00767F93">
              <w:rPr>
                <w:spacing w:val="-1"/>
              </w:rPr>
              <w:t xml:space="preserve"> </w:t>
            </w:r>
            <w:r w:rsidR="00767F93">
              <w:rPr>
                <w:spacing w:val="-4"/>
              </w:rPr>
              <w:t>release</w:t>
            </w:r>
            <w:r w:rsidR="00767F93">
              <w:rPr>
                <w:spacing w:val="-2"/>
              </w:rPr>
              <w:t xml:space="preserve"> </w:t>
            </w:r>
            <w:r w:rsidR="00767F93">
              <w:rPr>
                <w:spacing w:val="-4"/>
              </w:rPr>
              <w:t>of</w:t>
            </w:r>
            <w:r w:rsidR="00767F93">
              <w:rPr>
                <w:spacing w:val="-2"/>
              </w:rPr>
              <w:t xml:space="preserve"> </w:t>
            </w:r>
            <w:r w:rsidR="00767F93">
              <w:rPr>
                <w:spacing w:val="-4"/>
              </w:rPr>
              <w:t>DHFS</w:t>
            </w:r>
            <w:r w:rsidR="00767F93">
              <w:rPr>
                <w:spacing w:val="-1"/>
              </w:rPr>
              <w:t xml:space="preserve"> </w:t>
            </w:r>
            <w:r w:rsidR="00767F93">
              <w:rPr>
                <w:spacing w:val="-4"/>
              </w:rPr>
              <w:t>report</w:t>
            </w:r>
            <w:r w:rsidR="00767F93">
              <w:rPr>
                <w:spacing w:val="-2"/>
              </w:rPr>
              <w:t xml:space="preserve"> </w:t>
            </w:r>
            <w:r w:rsidR="00767F93">
              <w:rPr>
                <w:spacing w:val="-4"/>
              </w:rPr>
              <w:t>forms?</w:t>
            </w:r>
            <w:r w:rsidR="00767F93">
              <w:tab/>
            </w:r>
            <w:r w:rsidR="00767F93">
              <w:rPr>
                <w:spacing w:val="-5"/>
              </w:rPr>
              <w:t>38</w:t>
            </w:r>
          </w:hyperlink>
        </w:p>
        <w:p w14:paraId="690B9C05" w14:textId="77777777" w:rsidR="00323B91" w:rsidRDefault="00185DCC">
          <w:pPr>
            <w:pStyle w:val="TOC3"/>
            <w:numPr>
              <w:ilvl w:val="1"/>
              <w:numId w:val="53"/>
            </w:numPr>
            <w:tabs>
              <w:tab w:val="left" w:pos="1281"/>
            </w:tabs>
            <w:ind w:left="1281" w:hanging="221"/>
          </w:pPr>
          <w:hyperlink w:anchor="_bookmark116" w:history="1">
            <w:r w:rsidR="00767F93">
              <w:rPr>
                <w:spacing w:val="-2"/>
              </w:rPr>
              <w:t>What</w:t>
            </w:r>
            <w:r w:rsidR="00767F93">
              <w:rPr>
                <w:spacing w:val="-7"/>
              </w:rPr>
              <w:t xml:space="preserve"> </w:t>
            </w:r>
            <w:r w:rsidR="00767F93">
              <w:rPr>
                <w:spacing w:val="-2"/>
              </w:rPr>
              <w:t>are</w:t>
            </w:r>
            <w:r w:rsidR="00767F93">
              <w:rPr>
                <w:spacing w:val="-6"/>
              </w:rPr>
              <w:t xml:space="preserve"> </w:t>
            </w:r>
            <w:r w:rsidR="00767F93">
              <w:rPr>
                <w:spacing w:val="-2"/>
              </w:rPr>
              <w:t>the</w:t>
            </w:r>
            <w:r w:rsidR="00767F93">
              <w:rPr>
                <w:spacing w:val="-6"/>
              </w:rPr>
              <w:t xml:space="preserve"> </w:t>
            </w:r>
            <w:r w:rsidR="00767F93">
              <w:rPr>
                <w:spacing w:val="-2"/>
              </w:rPr>
              <w:t>standards</w:t>
            </w:r>
            <w:r w:rsidR="00767F93">
              <w:rPr>
                <w:spacing w:val="-6"/>
              </w:rPr>
              <w:t xml:space="preserve"> </w:t>
            </w:r>
            <w:r w:rsidR="00767F93">
              <w:rPr>
                <w:spacing w:val="-2"/>
              </w:rPr>
              <w:t>governing</w:t>
            </w:r>
            <w:r w:rsidR="00767F93">
              <w:rPr>
                <w:spacing w:val="-7"/>
              </w:rPr>
              <w:t xml:space="preserve"> </w:t>
            </w:r>
            <w:r w:rsidR="00767F93">
              <w:rPr>
                <w:spacing w:val="-2"/>
              </w:rPr>
              <w:t>confidentiality</w:t>
            </w:r>
            <w:r w:rsidR="00767F93">
              <w:rPr>
                <w:spacing w:val="-6"/>
              </w:rPr>
              <w:t xml:space="preserve"> </w:t>
            </w:r>
            <w:r w:rsidR="00767F93">
              <w:rPr>
                <w:spacing w:val="-2"/>
              </w:rPr>
              <w:t>and</w:t>
            </w:r>
            <w:r w:rsidR="00767F93">
              <w:rPr>
                <w:spacing w:val="-8"/>
              </w:rPr>
              <w:t xml:space="preserve"> </w:t>
            </w:r>
            <w:r w:rsidR="00767F93">
              <w:rPr>
                <w:spacing w:val="-2"/>
              </w:rPr>
              <w:t>release</w:t>
            </w:r>
            <w:r w:rsidR="00767F93">
              <w:rPr>
                <w:spacing w:val="-8"/>
              </w:rPr>
              <w:t xml:space="preserve"> </w:t>
            </w:r>
            <w:r w:rsidR="00767F93">
              <w:rPr>
                <w:spacing w:val="-2"/>
              </w:rPr>
              <w:t>of</w:t>
            </w:r>
            <w:r w:rsidR="00767F93">
              <w:rPr>
                <w:spacing w:val="-7"/>
              </w:rPr>
              <w:t xml:space="preserve"> </w:t>
            </w:r>
            <w:r w:rsidR="00767F93">
              <w:rPr>
                <w:spacing w:val="-2"/>
              </w:rPr>
              <w:t>individual-at-risk</w:t>
            </w:r>
            <w:r w:rsidR="00767F93">
              <w:rPr>
                <w:spacing w:val="-8"/>
              </w:rPr>
              <w:t xml:space="preserve"> </w:t>
            </w:r>
            <w:r w:rsidR="00767F93">
              <w:rPr>
                <w:spacing w:val="-2"/>
              </w:rPr>
              <w:t>reports</w:t>
            </w:r>
          </w:hyperlink>
        </w:p>
        <w:p w14:paraId="7D6D50AB" w14:textId="77777777" w:rsidR="00323B91" w:rsidRDefault="00185DCC">
          <w:pPr>
            <w:pStyle w:val="TOC3"/>
            <w:tabs>
              <w:tab w:val="left" w:leader="dot" w:pos="10204"/>
            </w:tabs>
            <w:spacing w:before="0"/>
          </w:pPr>
          <w:hyperlink w:anchor="_bookmark116" w:history="1">
            <w:r w:rsidR="00767F93">
              <w:rPr>
                <w:spacing w:val="-2"/>
              </w:rPr>
              <w:t>and</w:t>
            </w:r>
            <w:r w:rsidR="00767F93">
              <w:rPr>
                <w:spacing w:val="-10"/>
              </w:rPr>
              <w:t xml:space="preserve"> </w:t>
            </w:r>
            <w:r w:rsidR="00767F93">
              <w:rPr>
                <w:spacing w:val="-2"/>
              </w:rPr>
              <w:t>records</w:t>
            </w:r>
            <w:r w:rsidR="00767F93">
              <w:rPr>
                <w:spacing w:val="-10"/>
              </w:rPr>
              <w:t xml:space="preserve"> </w:t>
            </w:r>
            <w:r w:rsidR="00767F93">
              <w:rPr>
                <w:spacing w:val="-2"/>
              </w:rPr>
              <w:t>of</w:t>
            </w:r>
            <w:r w:rsidR="00767F93">
              <w:rPr>
                <w:spacing w:val="-10"/>
              </w:rPr>
              <w:t xml:space="preserve"> </w:t>
            </w:r>
            <w:r w:rsidR="00767F93">
              <w:rPr>
                <w:spacing w:val="-2"/>
              </w:rPr>
              <w:t>the</w:t>
            </w:r>
            <w:r w:rsidR="00767F93">
              <w:rPr>
                <w:spacing w:val="-10"/>
              </w:rPr>
              <w:t xml:space="preserve"> </w:t>
            </w:r>
            <w:r w:rsidR="00767F93">
              <w:rPr>
                <w:spacing w:val="-2"/>
              </w:rPr>
              <w:t>response</w:t>
            </w:r>
            <w:r w:rsidR="00767F93">
              <w:rPr>
                <w:spacing w:val="-9"/>
              </w:rPr>
              <w:t xml:space="preserve"> </w:t>
            </w:r>
            <w:r w:rsidR="00767F93">
              <w:rPr>
                <w:spacing w:val="-2"/>
              </w:rPr>
              <w:t>to</w:t>
            </w:r>
            <w:r w:rsidR="00767F93">
              <w:rPr>
                <w:spacing w:val="-10"/>
              </w:rPr>
              <w:t xml:space="preserve"> </w:t>
            </w:r>
            <w:r w:rsidR="00767F93">
              <w:rPr>
                <w:spacing w:val="-2"/>
              </w:rPr>
              <w:t>the</w:t>
            </w:r>
            <w:r w:rsidR="00767F93">
              <w:rPr>
                <w:spacing w:val="-10"/>
              </w:rPr>
              <w:t xml:space="preserve"> </w:t>
            </w:r>
            <w:r w:rsidR="00767F93">
              <w:rPr>
                <w:spacing w:val="-2"/>
              </w:rPr>
              <w:t>report?</w:t>
            </w:r>
            <w:r w:rsidR="00767F93">
              <w:tab/>
            </w:r>
            <w:r w:rsidR="00767F93">
              <w:rPr>
                <w:spacing w:val="-7"/>
              </w:rPr>
              <w:t>40</w:t>
            </w:r>
          </w:hyperlink>
        </w:p>
        <w:p w14:paraId="65BC9CB1" w14:textId="77777777" w:rsidR="00323B91" w:rsidRDefault="00185DCC">
          <w:pPr>
            <w:pStyle w:val="TOC3"/>
            <w:numPr>
              <w:ilvl w:val="1"/>
              <w:numId w:val="53"/>
            </w:numPr>
            <w:tabs>
              <w:tab w:val="left" w:pos="1275"/>
            </w:tabs>
            <w:ind w:left="1275" w:hanging="215"/>
          </w:pPr>
          <w:hyperlink w:anchor="_bookmark119" w:history="1">
            <w:r w:rsidR="00767F93">
              <w:rPr>
                <w:spacing w:val="-2"/>
              </w:rPr>
              <w:t>Is</w:t>
            </w:r>
            <w:r w:rsidR="00767F93">
              <w:rPr>
                <w:spacing w:val="-10"/>
              </w:rPr>
              <w:t xml:space="preserve"> </w:t>
            </w:r>
            <w:r w:rsidR="00767F93">
              <w:rPr>
                <w:spacing w:val="-2"/>
              </w:rPr>
              <w:t>the</w:t>
            </w:r>
            <w:r w:rsidR="00767F93">
              <w:rPr>
                <w:spacing w:val="-9"/>
              </w:rPr>
              <w:t xml:space="preserve"> </w:t>
            </w:r>
            <w:r w:rsidR="00767F93">
              <w:rPr>
                <w:spacing w:val="-2"/>
              </w:rPr>
              <w:t>identity</w:t>
            </w:r>
            <w:r w:rsidR="00767F93">
              <w:rPr>
                <w:spacing w:val="-9"/>
              </w:rPr>
              <w:t xml:space="preserve"> </w:t>
            </w:r>
            <w:r w:rsidR="00767F93">
              <w:rPr>
                <w:spacing w:val="-2"/>
              </w:rPr>
              <w:t>of</w:t>
            </w:r>
            <w:r w:rsidR="00767F93">
              <w:rPr>
                <w:spacing w:val="-9"/>
              </w:rPr>
              <w:t xml:space="preserve"> </w:t>
            </w:r>
            <w:r w:rsidR="00767F93">
              <w:rPr>
                <w:spacing w:val="-2"/>
              </w:rPr>
              <w:t>person</w:t>
            </w:r>
            <w:r w:rsidR="00767F93">
              <w:rPr>
                <w:spacing w:val="-10"/>
              </w:rPr>
              <w:t xml:space="preserve"> </w:t>
            </w:r>
            <w:r w:rsidR="00767F93">
              <w:rPr>
                <w:spacing w:val="-2"/>
              </w:rPr>
              <w:t>making</w:t>
            </w:r>
            <w:r w:rsidR="00767F93">
              <w:rPr>
                <w:spacing w:val="-11"/>
              </w:rPr>
              <w:t xml:space="preserve"> </w:t>
            </w:r>
            <w:r w:rsidR="00767F93">
              <w:rPr>
                <w:spacing w:val="-2"/>
              </w:rPr>
              <w:t>an</w:t>
            </w:r>
            <w:r w:rsidR="00767F93">
              <w:rPr>
                <w:spacing w:val="-10"/>
              </w:rPr>
              <w:t xml:space="preserve"> </w:t>
            </w:r>
            <w:r w:rsidR="00767F93">
              <w:rPr>
                <w:spacing w:val="-2"/>
              </w:rPr>
              <w:t>individual-at-risk</w:t>
            </w:r>
            <w:r w:rsidR="00767F93">
              <w:rPr>
                <w:spacing w:val="-11"/>
              </w:rPr>
              <w:t xml:space="preserve"> </w:t>
            </w:r>
            <w:r w:rsidR="00767F93">
              <w:rPr>
                <w:spacing w:val="-2"/>
              </w:rPr>
              <w:t>report</w:t>
            </w:r>
            <w:r w:rsidR="00767F93">
              <w:rPr>
                <w:spacing w:val="-11"/>
              </w:rPr>
              <w:t xml:space="preserve"> </w:t>
            </w:r>
            <w:r w:rsidR="00767F93">
              <w:rPr>
                <w:spacing w:val="-2"/>
              </w:rPr>
              <w:t>protected</w:t>
            </w:r>
            <w:r w:rsidR="00767F93">
              <w:rPr>
                <w:spacing w:val="-11"/>
              </w:rPr>
              <w:t xml:space="preserve"> </w:t>
            </w:r>
            <w:r w:rsidR="00767F93">
              <w:rPr>
                <w:spacing w:val="-2"/>
              </w:rPr>
              <w:t>from</w:t>
            </w:r>
            <w:r w:rsidR="00767F93">
              <w:rPr>
                <w:spacing w:val="-12"/>
              </w:rPr>
              <w:t xml:space="preserve"> </w:t>
            </w:r>
            <w:r w:rsidR="00767F93">
              <w:rPr>
                <w:spacing w:val="-2"/>
              </w:rPr>
              <w:t>release</w:t>
            </w:r>
            <w:r w:rsidR="00767F93">
              <w:rPr>
                <w:spacing w:val="-11"/>
              </w:rPr>
              <w:t xml:space="preserve"> </w:t>
            </w:r>
            <w:r w:rsidR="00767F93">
              <w:rPr>
                <w:spacing w:val="-2"/>
              </w:rPr>
              <w:t>as</w:t>
            </w:r>
            <w:r w:rsidR="00767F93">
              <w:rPr>
                <w:spacing w:val="-11"/>
              </w:rPr>
              <w:t xml:space="preserve"> </w:t>
            </w:r>
            <w:r w:rsidR="00767F93">
              <w:rPr>
                <w:spacing w:val="-4"/>
              </w:rPr>
              <w:t>part</w:t>
            </w:r>
          </w:hyperlink>
        </w:p>
        <w:p w14:paraId="0FD413C9" w14:textId="77777777" w:rsidR="00323B91" w:rsidRDefault="00185DCC">
          <w:pPr>
            <w:pStyle w:val="TOC3"/>
            <w:tabs>
              <w:tab w:val="left" w:leader="dot" w:pos="10204"/>
            </w:tabs>
            <w:spacing w:before="0"/>
          </w:pPr>
          <w:hyperlink w:anchor="_bookmark119" w:history="1">
            <w:r w:rsidR="00767F93">
              <w:t>of</w:t>
            </w:r>
            <w:r w:rsidR="00767F93">
              <w:rPr>
                <w:spacing w:val="-8"/>
              </w:rPr>
              <w:t xml:space="preserve"> </w:t>
            </w:r>
            <w:r w:rsidR="00767F93">
              <w:t>a</w:t>
            </w:r>
            <w:r w:rsidR="00767F93">
              <w:rPr>
                <w:spacing w:val="-8"/>
              </w:rPr>
              <w:t xml:space="preserve"> </w:t>
            </w:r>
            <w:r w:rsidR="00767F93">
              <w:rPr>
                <w:spacing w:val="-2"/>
              </w:rPr>
              <w:t>record?</w:t>
            </w:r>
            <w:r w:rsidR="00767F93">
              <w:tab/>
            </w:r>
            <w:r w:rsidR="00767F93">
              <w:rPr>
                <w:spacing w:val="-5"/>
              </w:rPr>
              <w:t>41</w:t>
            </w:r>
          </w:hyperlink>
        </w:p>
        <w:p w14:paraId="5607C58F" w14:textId="77777777" w:rsidR="00323B91" w:rsidRDefault="00185DCC">
          <w:pPr>
            <w:pStyle w:val="TOC3"/>
            <w:numPr>
              <w:ilvl w:val="1"/>
              <w:numId w:val="53"/>
            </w:numPr>
            <w:tabs>
              <w:tab w:val="left" w:pos="1323"/>
            </w:tabs>
            <w:ind w:left="1323" w:hanging="263"/>
          </w:pPr>
          <w:hyperlink w:anchor="_bookmark119" w:history="1">
            <w:r w:rsidR="00767F93">
              <w:t>Is</w:t>
            </w:r>
            <w:r w:rsidR="00767F93">
              <w:rPr>
                <w:spacing w:val="29"/>
              </w:rPr>
              <w:t xml:space="preserve"> </w:t>
            </w:r>
            <w:r w:rsidR="00767F93">
              <w:t>the</w:t>
            </w:r>
            <w:r w:rsidR="00767F93">
              <w:rPr>
                <w:spacing w:val="29"/>
              </w:rPr>
              <w:t xml:space="preserve"> </w:t>
            </w:r>
            <w:r w:rsidR="00767F93">
              <w:t>custodian</w:t>
            </w:r>
            <w:r w:rsidR="00767F93">
              <w:rPr>
                <w:spacing w:val="29"/>
              </w:rPr>
              <w:t xml:space="preserve"> </w:t>
            </w:r>
            <w:r w:rsidR="00767F93">
              <w:t>of</w:t>
            </w:r>
            <w:r w:rsidR="00767F93">
              <w:rPr>
                <w:spacing w:val="29"/>
              </w:rPr>
              <w:t xml:space="preserve"> </w:t>
            </w:r>
            <w:r w:rsidR="00767F93">
              <w:t>reports</w:t>
            </w:r>
            <w:r w:rsidR="00767F93">
              <w:rPr>
                <w:spacing w:val="29"/>
              </w:rPr>
              <w:t xml:space="preserve"> </w:t>
            </w:r>
            <w:r w:rsidR="00767F93">
              <w:t>and</w:t>
            </w:r>
            <w:r w:rsidR="00767F93">
              <w:rPr>
                <w:spacing w:val="30"/>
              </w:rPr>
              <w:t xml:space="preserve"> </w:t>
            </w:r>
            <w:r w:rsidR="00767F93">
              <w:t>records</w:t>
            </w:r>
            <w:r w:rsidR="00767F93">
              <w:rPr>
                <w:spacing w:val="29"/>
              </w:rPr>
              <w:t xml:space="preserve"> </w:t>
            </w:r>
            <w:r w:rsidR="00767F93">
              <w:t>protected</w:t>
            </w:r>
            <w:r w:rsidR="00767F93">
              <w:rPr>
                <w:spacing w:val="29"/>
              </w:rPr>
              <w:t xml:space="preserve"> </w:t>
            </w:r>
            <w:r w:rsidR="00767F93">
              <w:t>from</w:t>
            </w:r>
            <w:r w:rsidR="00767F93">
              <w:rPr>
                <w:spacing w:val="27"/>
              </w:rPr>
              <w:t xml:space="preserve"> </w:t>
            </w:r>
            <w:r w:rsidR="00767F93">
              <w:t>liability</w:t>
            </w:r>
            <w:r w:rsidR="00767F93">
              <w:rPr>
                <w:spacing w:val="29"/>
              </w:rPr>
              <w:t xml:space="preserve"> </w:t>
            </w:r>
            <w:r w:rsidR="00767F93">
              <w:t>for</w:t>
            </w:r>
            <w:r w:rsidR="00767F93">
              <w:rPr>
                <w:spacing w:val="27"/>
              </w:rPr>
              <w:t xml:space="preserve"> </w:t>
            </w:r>
            <w:r w:rsidR="00767F93">
              <w:t>releasing</w:t>
            </w:r>
            <w:r w:rsidR="00767F93">
              <w:rPr>
                <w:spacing w:val="28"/>
              </w:rPr>
              <w:t xml:space="preserve"> </w:t>
            </w:r>
            <w:r w:rsidR="00767F93">
              <w:t>or</w:t>
            </w:r>
            <w:r w:rsidR="00767F93">
              <w:rPr>
                <w:spacing w:val="28"/>
              </w:rPr>
              <w:t xml:space="preserve"> </w:t>
            </w:r>
            <w:r w:rsidR="00767F93">
              <w:rPr>
                <w:spacing w:val="-5"/>
              </w:rPr>
              <w:t>not</w:t>
            </w:r>
          </w:hyperlink>
        </w:p>
        <w:p w14:paraId="0332D9FE" w14:textId="77777777" w:rsidR="00323B91" w:rsidRDefault="00185DCC">
          <w:pPr>
            <w:pStyle w:val="TOC3"/>
            <w:tabs>
              <w:tab w:val="left" w:leader="dot" w:pos="10204"/>
            </w:tabs>
            <w:spacing w:before="0"/>
          </w:pPr>
          <w:hyperlink w:anchor="_bookmark119" w:history="1">
            <w:r w:rsidR="00767F93">
              <w:rPr>
                <w:spacing w:val="-4"/>
              </w:rPr>
              <w:t>releasing</w:t>
            </w:r>
            <w:r w:rsidR="00767F93">
              <w:rPr>
                <w:spacing w:val="-2"/>
              </w:rPr>
              <w:t xml:space="preserve"> </w:t>
            </w:r>
            <w:r w:rsidR="00767F93">
              <w:rPr>
                <w:spacing w:val="-4"/>
              </w:rPr>
              <w:t>reports</w:t>
            </w:r>
            <w:r w:rsidR="00767F93">
              <w:rPr>
                <w:spacing w:val="-1"/>
              </w:rPr>
              <w:t xml:space="preserve"> </w:t>
            </w:r>
            <w:r w:rsidR="00767F93">
              <w:rPr>
                <w:spacing w:val="-4"/>
              </w:rPr>
              <w:t>and</w:t>
            </w:r>
            <w:r w:rsidR="00767F93">
              <w:rPr>
                <w:spacing w:val="-2"/>
              </w:rPr>
              <w:t xml:space="preserve"> </w:t>
            </w:r>
            <w:r w:rsidR="00767F93">
              <w:rPr>
                <w:spacing w:val="-4"/>
              </w:rPr>
              <w:t>records?</w:t>
            </w:r>
            <w:r w:rsidR="00767F93">
              <w:tab/>
            </w:r>
            <w:r w:rsidR="00767F93">
              <w:rPr>
                <w:spacing w:val="-5"/>
              </w:rPr>
              <w:t>41</w:t>
            </w:r>
          </w:hyperlink>
        </w:p>
        <w:p w14:paraId="50E18CFC" w14:textId="77777777" w:rsidR="00323B91" w:rsidRDefault="00185DCC">
          <w:pPr>
            <w:pStyle w:val="TOC2"/>
            <w:numPr>
              <w:ilvl w:val="0"/>
              <w:numId w:val="52"/>
            </w:numPr>
            <w:tabs>
              <w:tab w:val="left" w:pos="1235"/>
              <w:tab w:val="left" w:leader="dot" w:pos="10204"/>
            </w:tabs>
            <w:spacing w:line="240" w:lineRule="auto"/>
            <w:ind w:left="1235" w:hanging="175"/>
          </w:pPr>
          <w:hyperlink w:anchor="_bookmark119" w:history="1">
            <w:r w:rsidR="00767F93">
              <w:rPr>
                <w:spacing w:val="-4"/>
              </w:rPr>
              <w:t>OTHER</w:t>
            </w:r>
            <w:r w:rsidR="00767F93">
              <w:rPr>
                <w:spacing w:val="-5"/>
              </w:rPr>
              <w:t xml:space="preserve"> </w:t>
            </w:r>
            <w:r w:rsidR="00767F93">
              <w:rPr>
                <w:spacing w:val="-4"/>
              </w:rPr>
              <w:t>REPORTING</w:t>
            </w:r>
            <w:r w:rsidR="00767F93">
              <w:rPr>
                <w:spacing w:val="-5"/>
              </w:rPr>
              <w:t xml:space="preserve"> </w:t>
            </w:r>
            <w:r w:rsidR="00767F93">
              <w:rPr>
                <w:spacing w:val="-4"/>
              </w:rPr>
              <w:t>LAWS</w:t>
            </w:r>
            <w:r w:rsidR="00767F93">
              <w:tab/>
            </w:r>
            <w:r w:rsidR="00767F93">
              <w:rPr>
                <w:spacing w:val="-5"/>
              </w:rPr>
              <w:t>41</w:t>
            </w:r>
          </w:hyperlink>
        </w:p>
        <w:p w14:paraId="77EA83BA" w14:textId="77777777" w:rsidR="00323B91" w:rsidRDefault="00185DCC">
          <w:pPr>
            <w:pStyle w:val="TOC3"/>
            <w:numPr>
              <w:ilvl w:val="1"/>
              <w:numId w:val="52"/>
            </w:numPr>
            <w:tabs>
              <w:tab w:val="left" w:pos="1293"/>
            </w:tabs>
            <w:ind w:left="1293" w:hanging="233"/>
          </w:pPr>
          <w:hyperlink w:anchor="_bookmark119" w:history="1">
            <w:r w:rsidR="00767F93">
              <w:t>What</w:t>
            </w:r>
            <w:r w:rsidR="00767F93">
              <w:rPr>
                <w:spacing w:val="-3"/>
              </w:rPr>
              <w:t xml:space="preserve"> </w:t>
            </w:r>
            <w:r w:rsidR="00767F93">
              <w:t>is</w:t>
            </w:r>
            <w:r w:rsidR="00767F93">
              <w:rPr>
                <w:spacing w:val="-2"/>
              </w:rPr>
              <w:t xml:space="preserve"> </w:t>
            </w:r>
            <w:r w:rsidR="00767F93">
              <w:t>the</w:t>
            </w:r>
            <w:r w:rsidR="00767F93">
              <w:rPr>
                <w:spacing w:val="-2"/>
              </w:rPr>
              <w:t xml:space="preserve"> </w:t>
            </w:r>
            <w:r w:rsidR="00767F93">
              <w:t>caregiver</w:t>
            </w:r>
            <w:r w:rsidR="00767F93">
              <w:rPr>
                <w:spacing w:val="-2"/>
              </w:rPr>
              <w:t xml:space="preserve"> </w:t>
            </w:r>
            <w:r w:rsidR="00767F93">
              <w:t>misconduct</w:t>
            </w:r>
            <w:r w:rsidR="00767F93">
              <w:rPr>
                <w:spacing w:val="-3"/>
              </w:rPr>
              <w:t xml:space="preserve"> </w:t>
            </w:r>
            <w:r w:rsidR="00767F93">
              <w:t>reporting</w:t>
            </w:r>
            <w:r w:rsidR="00767F93">
              <w:rPr>
                <w:spacing w:val="-4"/>
              </w:rPr>
              <w:t xml:space="preserve"> </w:t>
            </w:r>
            <w:r w:rsidR="00767F93">
              <w:t>system</w:t>
            </w:r>
            <w:r w:rsidR="00767F93">
              <w:rPr>
                <w:spacing w:val="-4"/>
              </w:rPr>
              <w:t xml:space="preserve"> </w:t>
            </w:r>
            <w:r w:rsidR="00767F93">
              <w:t>for</w:t>
            </w:r>
            <w:r w:rsidR="00767F93">
              <w:rPr>
                <w:spacing w:val="-3"/>
              </w:rPr>
              <w:t xml:space="preserve"> </w:t>
            </w:r>
            <w:r w:rsidR="00767F93">
              <w:t>employees</w:t>
            </w:r>
            <w:r w:rsidR="00767F93">
              <w:rPr>
                <w:spacing w:val="-4"/>
              </w:rPr>
              <w:t xml:space="preserve"> </w:t>
            </w:r>
            <w:r w:rsidR="00767F93">
              <w:t>of</w:t>
            </w:r>
            <w:r w:rsidR="00767F93">
              <w:rPr>
                <w:spacing w:val="-3"/>
              </w:rPr>
              <w:t xml:space="preserve"> </w:t>
            </w:r>
            <w:r w:rsidR="00767F93">
              <w:t>health</w:t>
            </w:r>
            <w:r w:rsidR="00767F93">
              <w:rPr>
                <w:spacing w:val="-4"/>
              </w:rPr>
              <w:t xml:space="preserve"> </w:t>
            </w:r>
            <w:r w:rsidR="00767F93">
              <w:t>and</w:t>
            </w:r>
            <w:r w:rsidR="00767F93">
              <w:rPr>
                <w:spacing w:val="-3"/>
              </w:rPr>
              <w:t xml:space="preserve"> </w:t>
            </w:r>
            <w:r w:rsidR="00767F93">
              <w:rPr>
                <w:spacing w:val="-2"/>
              </w:rPr>
              <w:t>human</w:t>
            </w:r>
          </w:hyperlink>
        </w:p>
        <w:p w14:paraId="7ACC61CA" w14:textId="77777777" w:rsidR="00323B91" w:rsidRDefault="00185DCC">
          <w:pPr>
            <w:pStyle w:val="TOC3"/>
            <w:tabs>
              <w:tab w:val="left" w:leader="dot" w:pos="10204"/>
            </w:tabs>
            <w:spacing w:before="0" w:after="240"/>
          </w:pPr>
          <w:hyperlink w:anchor="_bookmark119" w:history="1">
            <w:r w:rsidR="00767F93">
              <w:rPr>
                <w:spacing w:val="-4"/>
              </w:rPr>
              <w:t>service</w:t>
            </w:r>
            <w:r w:rsidR="00767F93">
              <w:rPr>
                <w:spacing w:val="-2"/>
              </w:rPr>
              <w:t xml:space="preserve"> </w:t>
            </w:r>
            <w:r w:rsidR="00767F93">
              <w:rPr>
                <w:spacing w:val="-4"/>
              </w:rPr>
              <w:t>providers</w:t>
            </w:r>
            <w:r w:rsidR="00767F93">
              <w:rPr>
                <w:spacing w:val="-1"/>
              </w:rPr>
              <w:t xml:space="preserve"> </w:t>
            </w:r>
            <w:r w:rsidR="00767F93">
              <w:rPr>
                <w:spacing w:val="-4"/>
              </w:rPr>
              <w:t>licensed</w:t>
            </w:r>
            <w:r w:rsidR="00767F93">
              <w:rPr>
                <w:spacing w:val="-1"/>
              </w:rPr>
              <w:t xml:space="preserve"> </w:t>
            </w:r>
            <w:r w:rsidR="00767F93">
              <w:rPr>
                <w:spacing w:val="-4"/>
              </w:rPr>
              <w:t>by,</w:t>
            </w:r>
            <w:r w:rsidR="00767F93">
              <w:rPr>
                <w:spacing w:val="-2"/>
              </w:rPr>
              <w:t xml:space="preserve"> </w:t>
            </w:r>
            <w:r w:rsidR="00767F93">
              <w:rPr>
                <w:spacing w:val="-4"/>
              </w:rPr>
              <w:t>certified</w:t>
            </w:r>
            <w:r w:rsidR="00767F93">
              <w:rPr>
                <w:spacing w:val="-1"/>
              </w:rPr>
              <w:t xml:space="preserve"> </w:t>
            </w:r>
            <w:r w:rsidR="00767F93">
              <w:rPr>
                <w:spacing w:val="-4"/>
              </w:rPr>
              <w:t>by</w:t>
            </w:r>
            <w:r w:rsidR="00767F93">
              <w:rPr>
                <w:spacing w:val="1"/>
              </w:rPr>
              <w:t xml:space="preserve"> </w:t>
            </w:r>
            <w:r w:rsidR="00767F93">
              <w:rPr>
                <w:spacing w:val="-4"/>
              </w:rPr>
              <w:t>or</w:t>
            </w:r>
            <w:r w:rsidR="00767F93">
              <w:rPr>
                <w:spacing w:val="-1"/>
              </w:rPr>
              <w:t xml:space="preserve"> </w:t>
            </w:r>
            <w:r w:rsidR="00767F93">
              <w:rPr>
                <w:spacing w:val="-4"/>
              </w:rPr>
              <w:t>registered</w:t>
            </w:r>
            <w:r w:rsidR="00767F93">
              <w:rPr>
                <w:spacing w:val="-2"/>
              </w:rPr>
              <w:t xml:space="preserve"> </w:t>
            </w:r>
            <w:r w:rsidR="00767F93">
              <w:rPr>
                <w:spacing w:val="-4"/>
              </w:rPr>
              <w:t>with</w:t>
            </w:r>
            <w:r w:rsidR="00767F93">
              <w:rPr>
                <w:spacing w:val="-1"/>
              </w:rPr>
              <w:t xml:space="preserve"> </w:t>
            </w:r>
            <w:r w:rsidR="00767F93">
              <w:rPr>
                <w:spacing w:val="-4"/>
              </w:rPr>
              <w:t>DHFS?</w:t>
            </w:r>
            <w:r w:rsidR="00767F93">
              <w:tab/>
            </w:r>
            <w:r w:rsidR="00767F93">
              <w:rPr>
                <w:spacing w:val="-5"/>
              </w:rPr>
              <w:t>41</w:t>
            </w:r>
          </w:hyperlink>
        </w:p>
        <w:p w14:paraId="0DD07FE4" w14:textId="77777777" w:rsidR="00323B91" w:rsidRDefault="00185DCC">
          <w:pPr>
            <w:pStyle w:val="TOC3"/>
            <w:numPr>
              <w:ilvl w:val="1"/>
              <w:numId w:val="52"/>
            </w:numPr>
            <w:tabs>
              <w:tab w:val="left" w:pos="1350"/>
            </w:tabs>
            <w:spacing w:before="66"/>
            <w:ind w:left="1350" w:hanging="290"/>
          </w:pPr>
          <w:hyperlink w:anchor="_bookmark122" w:history="1">
            <w:r w:rsidR="00767F93">
              <w:t>When</w:t>
            </w:r>
            <w:r w:rsidR="00767F93">
              <w:rPr>
                <w:spacing w:val="55"/>
              </w:rPr>
              <w:t xml:space="preserve"> </w:t>
            </w:r>
            <w:r w:rsidR="00767F93">
              <w:t>are</w:t>
            </w:r>
            <w:r w:rsidR="00767F93">
              <w:rPr>
                <w:spacing w:val="57"/>
              </w:rPr>
              <w:t xml:space="preserve"> </w:t>
            </w:r>
            <w:r w:rsidR="00767F93">
              <w:t>reports</w:t>
            </w:r>
            <w:r w:rsidR="00767F93">
              <w:rPr>
                <w:spacing w:val="57"/>
              </w:rPr>
              <w:t xml:space="preserve"> </w:t>
            </w:r>
            <w:r w:rsidR="00767F93">
              <w:t>of</w:t>
            </w:r>
            <w:r w:rsidR="00767F93">
              <w:rPr>
                <w:spacing w:val="57"/>
              </w:rPr>
              <w:t xml:space="preserve"> </w:t>
            </w:r>
            <w:r w:rsidR="00767F93">
              <w:t>deaths</w:t>
            </w:r>
            <w:r w:rsidR="00767F93">
              <w:rPr>
                <w:spacing w:val="57"/>
              </w:rPr>
              <w:t xml:space="preserve"> </w:t>
            </w:r>
            <w:r w:rsidR="00767F93">
              <w:t>in</w:t>
            </w:r>
            <w:r w:rsidR="00767F93">
              <w:rPr>
                <w:spacing w:val="57"/>
              </w:rPr>
              <w:t xml:space="preserve"> </w:t>
            </w:r>
            <w:r w:rsidR="00767F93">
              <w:t>facilities</w:t>
            </w:r>
            <w:r w:rsidR="00767F93">
              <w:rPr>
                <w:spacing w:val="57"/>
              </w:rPr>
              <w:t xml:space="preserve"> </w:t>
            </w:r>
            <w:r w:rsidR="00767F93">
              <w:t>that</w:t>
            </w:r>
            <w:r w:rsidR="00767F93">
              <w:rPr>
                <w:spacing w:val="57"/>
              </w:rPr>
              <w:t xml:space="preserve"> </w:t>
            </w:r>
            <w:r w:rsidR="00767F93">
              <w:t>are</w:t>
            </w:r>
            <w:r w:rsidR="00767F93">
              <w:rPr>
                <w:spacing w:val="58"/>
              </w:rPr>
              <w:t xml:space="preserve"> </w:t>
            </w:r>
            <w:r w:rsidR="00767F93">
              <w:t>related</w:t>
            </w:r>
            <w:r w:rsidR="00767F93">
              <w:rPr>
                <w:spacing w:val="56"/>
              </w:rPr>
              <w:t xml:space="preserve"> </w:t>
            </w:r>
            <w:r w:rsidR="00767F93">
              <w:t>to</w:t>
            </w:r>
            <w:r w:rsidR="00767F93">
              <w:rPr>
                <w:spacing w:val="56"/>
              </w:rPr>
              <w:t xml:space="preserve"> </w:t>
            </w:r>
            <w:r w:rsidR="00767F93">
              <w:t>physical</w:t>
            </w:r>
            <w:r w:rsidR="00767F93">
              <w:rPr>
                <w:spacing w:val="56"/>
              </w:rPr>
              <w:t xml:space="preserve"> </w:t>
            </w:r>
            <w:r w:rsidR="00767F93">
              <w:t>restraint</w:t>
            </w:r>
            <w:r w:rsidR="00767F93">
              <w:rPr>
                <w:spacing w:val="57"/>
              </w:rPr>
              <w:t xml:space="preserve"> </w:t>
            </w:r>
            <w:r w:rsidR="00767F93">
              <w:rPr>
                <w:spacing w:val="-5"/>
              </w:rPr>
              <w:t>or</w:t>
            </w:r>
          </w:hyperlink>
        </w:p>
        <w:p w14:paraId="12C70AE6" w14:textId="77777777" w:rsidR="00323B91" w:rsidRDefault="00185DCC">
          <w:pPr>
            <w:pStyle w:val="TOC3"/>
            <w:tabs>
              <w:tab w:val="left" w:leader="dot" w:pos="10204"/>
            </w:tabs>
            <w:spacing w:before="0"/>
          </w:pPr>
          <w:hyperlink w:anchor="_bookmark122" w:history="1">
            <w:r w:rsidR="00767F93">
              <w:rPr>
                <w:spacing w:val="-4"/>
              </w:rPr>
              <w:t>psychotropic</w:t>
            </w:r>
            <w:r w:rsidR="00767F93">
              <w:rPr>
                <w:spacing w:val="-2"/>
              </w:rPr>
              <w:t xml:space="preserve"> </w:t>
            </w:r>
            <w:r w:rsidR="00767F93">
              <w:rPr>
                <w:spacing w:val="-4"/>
              </w:rPr>
              <w:t>medication</w:t>
            </w:r>
            <w:r w:rsidR="00767F93">
              <w:rPr>
                <w:spacing w:val="-2"/>
              </w:rPr>
              <w:t xml:space="preserve"> </w:t>
            </w:r>
            <w:r w:rsidR="00767F93">
              <w:rPr>
                <w:spacing w:val="-4"/>
              </w:rPr>
              <w:t>required?</w:t>
            </w:r>
            <w:r w:rsidR="00767F93">
              <w:tab/>
            </w:r>
            <w:r w:rsidR="00767F93">
              <w:rPr>
                <w:spacing w:val="-7"/>
              </w:rPr>
              <w:t>42</w:t>
            </w:r>
          </w:hyperlink>
        </w:p>
        <w:p w14:paraId="78F9CE73" w14:textId="77777777" w:rsidR="00323B91" w:rsidRDefault="00185DCC">
          <w:pPr>
            <w:pStyle w:val="TOC3"/>
            <w:numPr>
              <w:ilvl w:val="1"/>
              <w:numId w:val="52"/>
            </w:numPr>
            <w:tabs>
              <w:tab w:val="left" w:pos="1320"/>
            </w:tabs>
            <w:ind w:left="1320" w:hanging="260"/>
          </w:pPr>
          <w:hyperlink w:anchor="_bookmark126" w:history="1">
            <w:r w:rsidR="00767F93">
              <w:t>When</w:t>
            </w:r>
            <w:r w:rsidR="00767F93">
              <w:rPr>
                <w:spacing w:val="23"/>
              </w:rPr>
              <w:t xml:space="preserve"> </w:t>
            </w:r>
            <w:r w:rsidR="00767F93">
              <w:t>can</w:t>
            </w:r>
            <w:r w:rsidR="00767F93">
              <w:rPr>
                <w:spacing w:val="24"/>
              </w:rPr>
              <w:t xml:space="preserve"> </w:t>
            </w:r>
            <w:r w:rsidR="00767F93">
              <w:t>treatment</w:t>
            </w:r>
            <w:r w:rsidR="00767F93">
              <w:rPr>
                <w:spacing w:val="24"/>
              </w:rPr>
              <w:t xml:space="preserve"> </w:t>
            </w:r>
            <w:r w:rsidR="00767F93">
              <w:t>and</w:t>
            </w:r>
            <w:r w:rsidR="00767F93">
              <w:rPr>
                <w:spacing w:val="24"/>
              </w:rPr>
              <w:t xml:space="preserve"> </w:t>
            </w:r>
            <w:r w:rsidR="00767F93">
              <w:t>service</w:t>
            </w:r>
            <w:r w:rsidR="00767F93">
              <w:rPr>
                <w:spacing w:val="24"/>
              </w:rPr>
              <w:t xml:space="preserve"> </w:t>
            </w:r>
            <w:r w:rsidR="00767F93">
              <w:t>information</w:t>
            </w:r>
            <w:r w:rsidR="00767F93">
              <w:rPr>
                <w:spacing w:val="23"/>
              </w:rPr>
              <w:t xml:space="preserve"> </w:t>
            </w:r>
            <w:r w:rsidR="00767F93">
              <w:t>be</w:t>
            </w:r>
            <w:r w:rsidR="00767F93">
              <w:rPr>
                <w:spacing w:val="24"/>
              </w:rPr>
              <w:t xml:space="preserve"> </w:t>
            </w:r>
            <w:r w:rsidR="00767F93">
              <w:t>released</w:t>
            </w:r>
            <w:r w:rsidR="00767F93">
              <w:rPr>
                <w:spacing w:val="24"/>
              </w:rPr>
              <w:t xml:space="preserve"> </w:t>
            </w:r>
            <w:r w:rsidR="00767F93">
              <w:t>to</w:t>
            </w:r>
            <w:r w:rsidR="00767F93">
              <w:rPr>
                <w:spacing w:val="24"/>
              </w:rPr>
              <w:t xml:space="preserve"> </w:t>
            </w:r>
            <w:r w:rsidR="00767F93">
              <w:t>the</w:t>
            </w:r>
            <w:r w:rsidR="00767F93">
              <w:rPr>
                <w:spacing w:val="24"/>
              </w:rPr>
              <w:t xml:space="preserve"> </w:t>
            </w:r>
            <w:r w:rsidR="00767F93">
              <w:t>state</w:t>
            </w:r>
            <w:r w:rsidR="00767F93">
              <w:rPr>
                <w:spacing w:val="24"/>
              </w:rPr>
              <w:t xml:space="preserve"> </w:t>
            </w:r>
            <w:r w:rsidR="00767F93">
              <w:t>protection</w:t>
            </w:r>
            <w:r w:rsidR="00767F93">
              <w:rPr>
                <w:spacing w:val="23"/>
              </w:rPr>
              <w:t xml:space="preserve"> </w:t>
            </w:r>
            <w:r w:rsidR="00767F93">
              <w:rPr>
                <w:spacing w:val="-5"/>
              </w:rPr>
              <w:t>and</w:t>
            </w:r>
          </w:hyperlink>
        </w:p>
        <w:p w14:paraId="22721B1F" w14:textId="77777777" w:rsidR="00323B91" w:rsidRDefault="00185DCC">
          <w:pPr>
            <w:pStyle w:val="TOC3"/>
            <w:tabs>
              <w:tab w:val="left" w:leader="dot" w:pos="10202"/>
            </w:tabs>
            <w:spacing w:before="0"/>
          </w:pPr>
          <w:hyperlink w:anchor="_bookmark126" w:history="1">
            <w:r w:rsidR="00767F93">
              <w:rPr>
                <w:spacing w:val="-2"/>
              </w:rPr>
              <w:t>advocacy</w:t>
            </w:r>
            <w:r w:rsidR="00767F93">
              <w:rPr>
                <w:spacing w:val="-11"/>
              </w:rPr>
              <w:t xml:space="preserve"> </w:t>
            </w:r>
            <w:r w:rsidR="00767F93">
              <w:rPr>
                <w:spacing w:val="-2"/>
              </w:rPr>
              <w:t>agency</w:t>
            </w:r>
            <w:r w:rsidR="00767F93">
              <w:rPr>
                <w:spacing w:val="-10"/>
              </w:rPr>
              <w:t xml:space="preserve"> </w:t>
            </w:r>
            <w:r w:rsidR="00767F93">
              <w:rPr>
                <w:spacing w:val="-2"/>
              </w:rPr>
              <w:t>or</w:t>
            </w:r>
            <w:r w:rsidR="00767F93">
              <w:rPr>
                <w:spacing w:val="-11"/>
              </w:rPr>
              <w:t xml:space="preserve"> </w:t>
            </w:r>
            <w:r w:rsidR="00767F93">
              <w:rPr>
                <w:spacing w:val="-2"/>
              </w:rPr>
              <w:t>to</w:t>
            </w:r>
            <w:r w:rsidR="00767F93">
              <w:rPr>
                <w:spacing w:val="-11"/>
              </w:rPr>
              <w:t xml:space="preserve"> </w:t>
            </w:r>
            <w:r w:rsidR="00767F93">
              <w:rPr>
                <w:spacing w:val="-2"/>
              </w:rPr>
              <w:t>the</w:t>
            </w:r>
            <w:r w:rsidR="00767F93">
              <w:rPr>
                <w:spacing w:val="-11"/>
              </w:rPr>
              <w:t xml:space="preserve"> </w:t>
            </w:r>
            <w:r w:rsidR="00767F93">
              <w:rPr>
                <w:spacing w:val="-2"/>
              </w:rPr>
              <w:t>Board</w:t>
            </w:r>
            <w:r w:rsidR="00767F93">
              <w:rPr>
                <w:spacing w:val="-11"/>
              </w:rPr>
              <w:t xml:space="preserve"> </w:t>
            </w:r>
            <w:r w:rsidR="00767F93">
              <w:rPr>
                <w:spacing w:val="-2"/>
              </w:rPr>
              <w:t>on</w:t>
            </w:r>
            <w:r w:rsidR="00767F93">
              <w:rPr>
                <w:spacing w:val="-12"/>
              </w:rPr>
              <w:t xml:space="preserve"> </w:t>
            </w:r>
            <w:r w:rsidR="00767F93">
              <w:rPr>
                <w:spacing w:val="-2"/>
              </w:rPr>
              <w:t>Aging</w:t>
            </w:r>
            <w:r w:rsidR="00767F93">
              <w:rPr>
                <w:spacing w:val="-11"/>
              </w:rPr>
              <w:t xml:space="preserve"> </w:t>
            </w:r>
            <w:r w:rsidR="00767F93">
              <w:rPr>
                <w:spacing w:val="-2"/>
              </w:rPr>
              <w:t>and</w:t>
            </w:r>
            <w:r w:rsidR="00767F93">
              <w:rPr>
                <w:spacing w:val="-11"/>
              </w:rPr>
              <w:t xml:space="preserve"> </w:t>
            </w:r>
            <w:r w:rsidR="00767F93">
              <w:rPr>
                <w:spacing w:val="-2"/>
              </w:rPr>
              <w:t>Long-Term</w:t>
            </w:r>
            <w:r w:rsidR="00767F93">
              <w:rPr>
                <w:spacing w:val="-12"/>
              </w:rPr>
              <w:t xml:space="preserve"> </w:t>
            </w:r>
            <w:r w:rsidR="00767F93">
              <w:rPr>
                <w:spacing w:val="-2"/>
              </w:rPr>
              <w:t>Care?</w:t>
            </w:r>
            <w:r w:rsidR="00767F93">
              <w:tab/>
            </w:r>
            <w:r w:rsidR="00767F93">
              <w:rPr>
                <w:spacing w:val="-5"/>
              </w:rPr>
              <w:t>43</w:t>
            </w:r>
          </w:hyperlink>
        </w:p>
        <w:p w14:paraId="0E874C28" w14:textId="77777777" w:rsidR="00323B91" w:rsidRDefault="00185DCC">
          <w:pPr>
            <w:pStyle w:val="TOC3"/>
            <w:numPr>
              <w:ilvl w:val="1"/>
              <w:numId w:val="52"/>
            </w:numPr>
            <w:tabs>
              <w:tab w:val="left" w:pos="1271"/>
              <w:tab w:val="left" w:leader="dot" w:pos="10204"/>
            </w:tabs>
            <w:spacing w:line="240" w:lineRule="auto"/>
            <w:ind w:left="1271" w:hanging="211"/>
          </w:pPr>
          <w:hyperlink w:anchor="_bookmark126" w:history="1">
            <w:r w:rsidR="00767F93">
              <w:rPr>
                <w:spacing w:val="-4"/>
              </w:rPr>
              <w:t>When</w:t>
            </w:r>
            <w:r w:rsidR="00767F93">
              <w:rPr>
                <w:spacing w:val="-2"/>
              </w:rPr>
              <w:t xml:space="preserve"> </w:t>
            </w:r>
            <w:r w:rsidR="00767F93">
              <w:rPr>
                <w:spacing w:val="-4"/>
              </w:rPr>
              <w:t>is</w:t>
            </w:r>
            <w:r w:rsidR="00767F93">
              <w:rPr>
                <w:spacing w:val="-2"/>
              </w:rPr>
              <w:t xml:space="preserve"> </w:t>
            </w:r>
            <w:r w:rsidR="00767F93">
              <w:rPr>
                <w:spacing w:val="-4"/>
              </w:rPr>
              <w:t>reporting</w:t>
            </w:r>
            <w:r w:rsidR="00767F93">
              <w:rPr>
                <w:spacing w:val="-1"/>
              </w:rPr>
              <w:t xml:space="preserve"> </w:t>
            </w:r>
            <w:r w:rsidR="00767F93">
              <w:rPr>
                <w:spacing w:val="-4"/>
              </w:rPr>
              <w:t>of</w:t>
            </w:r>
            <w:r w:rsidR="00767F93">
              <w:rPr>
                <w:spacing w:val="-2"/>
              </w:rPr>
              <w:t xml:space="preserve"> </w:t>
            </w:r>
            <w:r w:rsidR="00767F93">
              <w:rPr>
                <w:spacing w:val="-4"/>
              </w:rPr>
              <w:t>sexual</w:t>
            </w:r>
            <w:r w:rsidR="00767F93">
              <w:rPr>
                <w:spacing w:val="-2"/>
              </w:rPr>
              <w:t xml:space="preserve"> </w:t>
            </w:r>
            <w:r w:rsidR="00767F93">
              <w:rPr>
                <w:spacing w:val="-4"/>
              </w:rPr>
              <w:t>exploitation</w:t>
            </w:r>
            <w:r w:rsidR="00767F93">
              <w:rPr>
                <w:spacing w:val="-1"/>
              </w:rPr>
              <w:t xml:space="preserve"> </w:t>
            </w:r>
            <w:r w:rsidR="00767F93">
              <w:rPr>
                <w:spacing w:val="-4"/>
              </w:rPr>
              <w:t>by</w:t>
            </w:r>
            <w:r w:rsidR="00767F93">
              <w:t xml:space="preserve"> </w:t>
            </w:r>
            <w:r w:rsidR="00767F93">
              <w:rPr>
                <w:spacing w:val="-4"/>
              </w:rPr>
              <w:t>a</w:t>
            </w:r>
            <w:r w:rsidR="00767F93">
              <w:rPr>
                <w:spacing w:val="-1"/>
              </w:rPr>
              <w:t xml:space="preserve"> </w:t>
            </w:r>
            <w:r w:rsidR="00767F93">
              <w:rPr>
                <w:spacing w:val="-4"/>
              </w:rPr>
              <w:t>therapist</w:t>
            </w:r>
            <w:r w:rsidR="00767F93">
              <w:rPr>
                <w:spacing w:val="-2"/>
              </w:rPr>
              <w:t xml:space="preserve"> </w:t>
            </w:r>
            <w:r w:rsidR="00767F93">
              <w:rPr>
                <w:spacing w:val="-4"/>
              </w:rPr>
              <w:t>required?</w:t>
            </w:r>
            <w:r w:rsidR="00767F93">
              <w:tab/>
            </w:r>
            <w:r w:rsidR="00767F93">
              <w:rPr>
                <w:spacing w:val="-5"/>
              </w:rPr>
              <w:t>43</w:t>
            </w:r>
          </w:hyperlink>
        </w:p>
        <w:p w14:paraId="7781507A" w14:textId="77777777" w:rsidR="00323B91" w:rsidRDefault="00185DCC">
          <w:pPr>
            <w:pStyle w:val="TOC3"/>
            <w:numPr>
              <w:ilvl w:val="1"/>
              <w:numId w:val="52"/>
            </w:numPr>
            <w:tabs>
              <w:tab w:val="left" w:pos="1294"/>
            </w:tabs>
            <w:ind w:hanging="234"/>
          </w:pPr>
          <w:hyperlink w:anchor="_bookmark126" w:history="1">
            <w:r w:rsidR="00767F93">
              <w:t>What</w:t>
            </w:r>
            <w:r w:rsidR="00767F93">
              <w:rPr>
                <w:spacing w:val="-3"/>
              </w:rPr>
              <w:t xml:space="preserve"> </w:t>
            </w:r>
            <w:r w:rsidR="00767F93">
              <w:t>protections</w:t>
            </w:r>
            <w:r w:rsidR="00767F93">
              <w:rPr>
                <w:spacing w:val="-2"/>
              </w:rPr>
              <w:t xml:space="preserve"> </w:t>
            </w:r>
            <w:r w:rsidR="00767F93">
              <w:t>from</w:t>
            </w:r>
            <w:r w:rsidR="00767F93">
              <w:rPr>
                <w:spacing w:val="-4"/>
              </w:rPr>
              <w:t xml:space="preserve"> </w:t>
            </w:r>
            <w:r w:rsidR="00767F93">
              <w:t>liability</w:t>
            </w:r>
            <w:r w:rsidR="00767F93">
              <w:rPr>
                <w:spacing w:val="-1"/>
              </w:rPr>
              <w:t xml:space="preserve"> </w:t>
            </w:r>
            <w:r w:rsidR="00767F93">
              <w:t>exist</w:t>
            </w:r>
            <w:r w:rsidR="00767F93">
              <w:rPr>
                <w:spacing w:val="-2"/>
              </w:rPr>
              <w:t xml:space="preserve"> </w:t>
            </w:r>
            <w:r w:rsidR="00767F93">
              <w:t>for</w:t>
            </w:r>
            <w:r w:rsidR="00767F93">
              <w:rPr>
                <w:spacing w:val="-2"/>
              </w:rPr>
              <w:t xml:space="preserve"> </w:t>
            </w:r>
            <w:r w:rsidR="00767F93">
              <w:t>reporting</w:t>
            </w:r>
            <w:r w:rsidR="00767F93">
              <w:rPr>
                <w:spacing w:val="-3"/>
              </w:rPr>
              <w:t xml:space="preserve"> </w:t>
            </w:r>
            <w:r w:rsidR="00767F93">
              <w:t>violations</w:t>
            </w:r>
            <w:r w:rsidR="00767F93">
              <w:rPr>
                <w:spacing w:val="-2"/>
              </w:rPr>
              <w:t xml:space="preserve"> </w:t>
            </w:r>
            <w:r w:rsidR="00767F93">
              <w:t>of</w:t>
            </w:r>
            <w:r w:rsidR="00767F93">
              <w:rPr>
                <w:spacing w:val="-3"/>
              </w:rPr>
              <w:t xml:space="preserve"> </w:t>
            </w:r>
            <w:r w:rsidR="00767F93">
              <w:t>rights</w:t>
            </w:r>
            <w:r w:rsidR="00767F93">
              <w:rPr>
                <w:spacing w:val="-3"/>
              </w:rPr>
              <w:t xml:space="preserve"> </w:t>
            </w:r>
            <w:r w:rsidR="00767F93">
              <w:t>under</w:t>
            </w:r>
            <w:r w:rsidR="00767F93">
              <w:rPr>
                <w:spacing w:val="-3"/>
              </w:rPr>
              <w:t xml:space="preserve"> </w:t>
            </w:r>
            <w:r w:rsidR="00767F93">
              <w:t>the</w:t>
            </w:r>
            <w:r w:rsidR="00767F93">
              <w:rPr>
                <w:spacing w:val="-3"/>
              </w:rPr>
              <w:t xml:space="preserve"> </w:t>
            </w:r>
            <w:r w:rsidR="00767F93">
              <w:rPr>
                <w:spacing w:val="-2"/>
              </w:rPr>
              <w:t>mental</w:t>
            </w:r>
          </w:hyperlink>
        </w:p>
        <w:p w14:paraId="36F95022" w14:textId="77777777" w:rsidR="00323B91" w:rsidRDefault="00185DCC">
          <w:pPr>
            <w:pStyle w:val="TOC3"/>
            <w:tabs>
              <w:tab w:val="left" w:leader="dot" w:pos="10204"/>
            </w:tabs>
            <w:spacing w:before="0"/>
          </w:pPr>
          <w:hyperlink w:anchor="_bookmark126" w:history="1">
            <w:r w:rsidR="00767F93">
              <w:rPr>
                <w:spacing w:val="-2"/>
              </w:rPr>
              <w:t>health</w:t>
            </w:r>
            <w:r w:rsidR="00767F93">
              <w:rPr>
                <w:spacing w:val="-12"/>
              </w:rPr>
              <w:t xml:space="preserve"> </w:t>
            </w:r>
            <w:r w:rsidR="00767F93">
              <w:rPr>
                <w:spacing w:val="-2"/>
              </w:rPr>
              <w:t>act</w:t>
            </w:r>
            <w:r w:rsidR="00767F93">
              <w:rPr>
                <w:spacing w:val="-12"/>
              </w:rPr>
              <w:t xml:space="preserve"> </w:t>
            </w:r>
            <w:r w:rsidR="00767F93">
              <w:rPr>
                <w:spacing w:val="-2"/>
              </w:rPr>
              <w:t>by</w:t>
            </w:r>
            <w:r w:rsidR="00767F93">
              <w:rPr>
                <w:spacing w:val="-9"/>
              </w:rPr>
              <w:t xml:space="preserve"> </w:t>
            </w:r>
            <w:r w:rsidR="00767F93">
              <w:rPr>
                <w:spacing w:val="-2"/>
              </w:rPr>
              <w:t>licensed</w:t>
            </w:r>
            <w:r w:rsidR="00767F93">
              <w:rPr>
                <w:spacing w:val="-12"/>
              </w:rPr>
              <w:t xml:space="preserve"> </w:t>
            </w:r>
            <w:r w:rsidR="00767F93">
              <w:rPr>
                <w:spacing w:val="-2"/>
              </w:rPr>
              <w:t>or</w:t>
            </w:r>
            <w:r w:rsidR="00767F93">
              <w:rPr>
                <w:spacing w:val="-12"/>
              </w:rPr>
              <w:t xml:space="preserve"> </w:t>
            </w:r>
            <w:r w:rsidR="00767F93">
              <w:rPr>
                <w:spacing w:val="-2"/>
              </w:rPr>
              <w:t>certified</w:t>
            </w:r>
            <w:r w:rsidR="00767F93">
              <w:rPr>
                <w:spacing w:val="-11"/>
              </w:rPr>
              <w:t xml:space="preserve"> </w:t>
            </w:r>
            <w:r w:rsidR="00767F93">
              <w:rPr>
                <w:spacing w:val="-2"/>
              </w:rPr>
              <w:t>professionals?</w:t>
            </w:r>
            <w:r w:rsidR="00767F93">
              <w:tab/>
            </w:r>
            <w:r w:rsidR="00767F93">
              <w:rPr>
                <w:spacing w:val="-5"/>
              </w:rPr>
              <w:t>43</w:t>
            </w:r>
          </w:hyperlink>
        </w:p>
        <w:p w14:paraId="1583ECEA" w14:textId="77777777" w:rsidR="00323B91" w:rsidRDefault="00185DCC">
          <w:pPr>
            <w:pStyle w:val="TOC3"/>
            <w:numPr>
              <w:ilvl w:val="1"/>
              <w:numId w:val="52"/>
            </w:numPr>
            <w:tabs>
              <w:tab w:val="left" w:pos="1335"/>
            </w:tabs>
            <w:ind w:left="1335" w:hanging="275"/>
          </w:pPr>
          <w:hyperlink w:anchor="_bookmark131" w:history="1">
            <w:r w:rsidR="00767F93">
              <w:t>What</w:t>
            </w:r>
            <w:r w:rsidR="00767F93">
              <w:rPr>
                <w:spacing w:val="34"/>
              </w:rPr>
              <w:t xml:space="preserve"> </w:t>
            </w:r>
            <w:r w:rsidR="00767F93">
              <w:t>other</w:t>
            </w:r>
            <w:r w:rsidR="00767F93">
              <w:rPr>
                <w:spacing w:val="35"/>
              </w:rPr>
              <w:t xml:space="preserve"> </w:t>
            </w:r>
            <w:r w:rsidR="00767F93">
              <w:t>provisions</w:t>
            </w:r>
            <w:r w:rsidR="00767F93">
              <w:rPr>
                <w:spacing w:val="34"/>
              </w:rPr>
              <w:t xml:space="preserve"> </w:t>
            </w:r>
            <w:r w:rsidR="00767F93">
              <w:t>require</w:t>
            </w:r>
            <w:r w:rsidR="00767F93">
              <w:rPr>
                <w:spacing w:val="35"/>
              </w:rPr>
              <w:t xml:space="preserve"> </w:t>
            </w:r>
            <w:r w:rsidR="00767F93">
              <w:t>reporting</w:t>
            </w:r>
            <w:r w:rsidR="00767F93">
              <w:rPr>
                <w:spacing w:val="35"/>
              </w:rPr>
              <w:t xml:space="preserve"> </w:t>
            </w:r>
            <w:r w:rsidR="00767F93">
              <w:t>of</w:t>
            </w:r>
            <w:r w:rsidR="00767F93">
              <w:rPr>
                <w:spacing w:val="33"/>
              </w:rPr>
              <w:t xml:space="preserve"> </w:t>
            </w:r>
            <w:r w:rsidR="00767F93">
              <w:t>abuse,</w:t>
            </w:r>
            <w:r w:rsidR="00767F93">
              <w:rPr>
                <w:spacing w:val="34"/>
              </w:rPr>
              <w:t xml:space="preserve"> </w:t>
            </w:r>
            <w:r w:rsidR="00767F93">
              <w:t>neglect</w:t>
            </w:r>
            <w:r w:rsidR="00767F93">
              <w:rPr>
                <w:spacing w:val="34"/>
              </w:rPr>
              <w:t xml:space="preserve"> </w:t>
            </w:r>
            <w:r w:rsidR="00767F93">
              <w:t>and</w:t>
            </w:r>
            <w:r w:rsidR="00767F93">
              <w:rPr>
                <w:spacing w:val="34"/>
              </w:rPr>
              <w:t xml:space="preserve"> </w:t>
            </w:r>
            <w:r w:rsidR="00767F93">
              <w:t>misappropriation</w:t>
            </w:r>
            <w:r w:rsidR="00767F93">
              <w:rPr>
                <w:spacing w:val="34"/>
              </w:rPr>
              <w:t xml:space="preserve"> </w:t>
            </w:r>
            <w:r w:rsidR="00767F93">
              <w:rPr>
                <w:spacing w:val="-5"/>
              </w:rPr>
              <w:t>of</w:t>
            </w:r>
          </w:hyperlink>
        </w:p>
        <w:p w14:paraId="01248835" w14:textId="77777777" w:rsidR="00323B91" w:rsidRDefault="00185DCC">
          <w:pPr>
            <w:pStyle w:val="TOC3"/>
            <w:tabs>
              <w:tab w:val="left" w:leader="dot" w:pos="10204"/>
            </w:tabs>
            <w:spacing w:before="0"/>
            <w:ind w:left="1059"/>
          </w:pPr>
          <w:hyperlink w:anchor="_bookmark131" w:history="1">
            <w:r w:rsidR="00767F93">
              <w:rPr>
                <w:spacing w:val="-4"/>
              </w:rPr>
              <w:t>property</w:t>
            </w:r>
            <w:r w:rsidR="00767F93">
              <w:rPr>
                <w:spacing w:val="-1"/>
              </w:rPr>
              <w:t xml:space="preserve"> </w:t>
            </w:r>
            <w:r w:rsidR="00767F93">
              <w:rPr>
                <w:spacing w:val="-4"/>
              </w:rPr>
              <w:t>in</w:t>
            </w:r>
            <w:r w:rsidR="00767F93">
              <w:rPr>
                <w:spacing w:val="-2"/>
              </w:rPr>
              <w:t xml:space="preserve"> </w:t>
            </w:r>
            <w:r w:rsidR="00767F93">
              <w:rPr>
                <w:spacing w:val="-4"/>
              </w:rPr>
              <w:t>nursing</w:t>
            </w:r>
            <w:r w:rsidR="00767F93">
              <w:rPr>
                <w:spacing w:val="-2"/>
              </w:rPr>
              <w:t xml:space="preserve"> </w:t>
            </w:r>
            <w:r w:rsidR="00767F93">
              <w:rPr>
                <w:spacing w:val="-4"/>
              </w:rPr>
              <w:t>homes</w:t>
            </w:r>
            <w:r w:rsidR="00767F93">
              <w:rPr>
                <w:spacing w:val="-2"/>
              </w:rPr>
              <w:t xml:space="preserve"> </w:t>
            </w:r>
            <w:r w:rsidR="00767F93">
              <w:rPr>
                <w:spacing w:val="-4"/>
              </w:rPr>
              <w:t>and</w:t>
            </w:r>
            <w:r w:rsidR="00767F93">
              <w:rPr>
                <w:spacing w:val="-2"/>
              </w:rPr>
              <w:t xml:space="preserve"> </w:t>
            </w:r>
            <w:r w:rsidR="00767F93">
              <w:rPr>
                <w:spacing w:val="-4"/>
              </w:rPr>
              <w:t>other</w:t>
            </w:r>
            <w:r w:rsidR="00767F93">
              <w:rPr>
                <w:spacing w:val="-3"/>
              </w:rPr>
              <w:t xml:space="preserve"> </w:t>
            </w:r>
            <w:r w:rsidR="00767F93">
              <w:rPr>
                <w:spacing w:val="-4"/>
              </w:rPr>
              <w:t>facilities?</w:t>
            </w:r>
            <w:r w:rsidR="00767F93">
              <w:tab/>
            </w:r>
            <w:r w:rsidR="00767F93">
              <w:rPr>
                <w:spacing w:val="-5"/>
              </w:rPr>
              <w:t>44</w:t>
            </w:r>
          </w:hyperlink>
        </w:p>
        <w:p w14:paraId="7189F965" w14:textId="77777777" w:rsidR="00323B91" w:rsidRDefault="00185DCC">
          <w:pPr>
            <w:pStyle w:val="TOC1"/>
            <w:tabs>
              <w:tab w:val="left" w:pos="1993"/>
              <w:tab w:val="left" w:leader="dot" w:pos="10203"/>
            </w:tabs>
          </w:pPr>
          <w:hyperlink w:anchor="_bookmark137" w:history="1">
            <w:r w:rsidR="00767F93">
              <w:t>CHAPTER</w:t>
            </w:r>
            <w:r w:rsidR="00767F93">
              <w:rPr>
                <w:spacing w:val="20"/>
              </w:rPr>
              <w:t xml:space="preserve"> </w:t>
            </w:r>
            <w:r w:rsidR="00767F93">
              <w:t>III</w:t>
            </w:r>
            <w:r w:rsidR="00767F93">
              <w:rPr>
                <w:spacing w:val="-14"/>
              </w:rPr>
              <w:t xml:space="preserve"> </w:t>
            </w:r>
            <w:r w:rsidR="00767F93">
              <w:rPr>
                <w:spacing w:val="-10"/>
              </w:rPr>
              <w:t>:</w:t>
            </w:r>
            <w:r w:rsidR="00767F93">
              <w:tab/>
            </w:r>
            <w:r w:rsidR="00767F93">
              <w:rPr>
                <w:spacing w:val="-4"/>
              </w:rPr>
              <w:t>GUARDIANSHIP BASED ON A FINDING OF INCOMPETENCE</w:t>
            </w:r>
            <w:r w:rsidR="00767F93">
              <w:tab/>
            </w:r>
            <w:r w:rsidR="00767F93">
              <w:rPr>
                <w:spacing w:val="-5"/>
              </w:rPr>
              <w:t>45</w:t>
            </w:r>
          </w:hyperlink>
        </w:p>
        <w:p w14:paraId="553194F9" w14:textId="77777777" w:rsidR="00323B91" w:rsidRDefault="00185DCC">
          <w:pPr>
            <w:pStyle w:val="TOC2"/>
            <w:numPr>
              <w:ilvl w:val="0"/>
              <w:numId w:val="51"/>
            </w:numPr>
            <w:tabs>
              <w:tab w:val="left" w:pos="1320"/>
              <w:tab w:val="left" w:leader="dot" w:pos="10204"/>
            </w:tabs>
            <w:spacing w:line="240" w:lineRule="auto"/>
            <w:ind w:left="1320" w:hanging="260"/>
          </w:pPr>
          <w:hyperlink w:anchor="_bookmark137" w:history="1">
            <w:r w:rsidR="00767F93">
              <w:rPr>
                <w:spacing w:val="-2"/>
              </w:rPr>
              <w:t>INTRODUCTION</w:t>
            </w:r>
            <w:r w:rsidR="00767F93">
              <w:tab/>
            </w:r>
            <w:r w:rsidR="00767F93">
              <w:rPr>
                <w:spacing w:val="-5"/>
              </w:rPr>
              <w:t>45</w:t>
            </w:r>
          </w:hyperlink>
        </w:p>
        <w:p w14:paraId="6A2CEE72" w14:textId="77777777" w:rsidR="00323B91" w:rsidRDefault="00185DCC">
          <w:pPr>
            <w:pStyle w:val="TOC3"/>
            <w:numPr>
              <w:ilvl w:val="1"/>
              <w:numId w:val="51"/>
            </w:numPr>
            <w:tabs>
              <w:tab w:val="left" w:pos="1282"/>
            </w:tabs>
            <w:ind w:left="1282" w:hanging="222"/>
          </w:pPr>
          <w:hyperlink w:anchor="_bookmark137" w:history="1">
            <w:r w:rsidR="00767F93">
              <w:t>Scope</w:t>
            </w:r>
            <w:r w:rsidR="00767F93">
              <w:rPr>
                <w:spacing w:val="-9"/>
              </w:rPr>
              <w:t xml:space="preserve"> </w:t>
            </w:r>
            <w:r w:rsidR="00767F93">
              <w:t>of</w:t>
            </w:r>
            <w:r w:rsidR="00767F93">
              <w:rPr>
                <w:spacing w:val="-9"/>
              </w:rPr>
              <w:t xml:space="preserve"> </w:t>
            </w:r>
            <w:r w:rsidR="00767F93">
              <w:t>this</w:t>
            </w:r>
            <w:r w:rsidR="00767F93">
              <w:rPr>
                <w:spacing w:val="-9"/>
              </w:rPr>
              <w:t xml:space="preserve"> </w:t>
            </w:r>
            <w:r w:rsidR="00767F93">
              <w:t>chapter:</w:t>
            </w:r>
            <w:r w:rsidR="00767F93">
              <w:rPr>
                <w:spacing w:val="-9"/>
              </w:rPr>
              <w:t xml:space="preserve"> </w:t>
            </w:r>
            <w:r w:rsidR="00767F93">
              <w:t>guardianship</w:t>
            </w:r>
            <w:r w:rsidR="00767F93">
              <w:rPr>
                <w:spacing w:val="-9"/>
              </w:rPr>
              <w:t xml:space="preserve"> </w:t>
            </w:r>
            <w:r w:rsidR="00767F93">
              <w:t>of</w:t>
            </w:r>
            <w:r w:rsidR="00767F93">
              <w:rPr>
                <w:spacing w:val="-9"/>
              </w:rPr>
              <w:t xml:space="preserve"> </w:t>
            </w:r>
            <w:r w:rsidR="00767F93">
              <w:t>an</w:t>
            </w:r>
            <w:r w:rsidR="00767F93">
              <w:rPr>
                <w:spacing w:val="-9"/>
              </w:rPr>
              <w:t xml:space="preserve"> </w:t>
            </w:r>
            <w:r w:rsidR="00767F93">
              <w:t>adult</w:t>
            </w:r>
            <w:r w:rsidR="00767F93">
              <w:rPr>
                <w:spacing w:val="-10"/>
              </w:rPr>
              <w:t xml:space="preserve"> </w:t>
            </w:r>
            <w:r w:rsidR="00767F93">
              <w:t>on</w:t>
            </w:r>
            <w:r w:rsidR="00767F93">
              <w:rPr>
                <w:spacing w:val="-10"/>
              </w:rPr>
              <w:t xml:space="preserve"> </w:t>
            </w:r>
            <w:r w:rsidR="00767F93">
              <w:t>the</w:t>
            </w:r>
            <w:r w:rsidR="00767F93">
              <w:rPr>
                <w:spacing w:val="-9"/>
              </w:rPr>
              <w:t xml:space="preserve"> </w:t>
            </w:r>
            <w:r w:rsidR="00767F93">
              <w:t>basis</w:t>
            </w:r>
            <w:r w:rsidR="00767F93">
              <w:rPr>
                <w:spacing w:val="-10"/>
              </w:rPr>
              <w:t xml:space="preserve"> </w:t>
            </w:r>
            <w:r w:rsidR="00767F93">
              <w:t>of</w:t>
            </w:r>
            <w:r w:rsidR="00767F93">
              <w:rPr>
                <w:spacing w:val="-10"/>
              </w:rPr>
              <w:t xml:space="preserve"> </w:t>
            </w:r>
            <w:r w:rsidR="00767F93">
              <w:t>a</w:t>
            </w:r>
            <w:r w:rsidR="00767F93">
              <w:rPr>
                <w:spacing w:val="-9"/>
              </w:rPr>
              <w:t xml:space="preserve"> </w:t>
            </w:r>
            <w:r w:rsidR="00767F93">
              <w:t>determination</w:t>
            </w:r>
            <w:r w:rsidR="00767F93">
              <w:rPr>
                <w:spacing w:val="-10"/>
              </w:rPr>
              <w:t xml:space="preserve"> </w:t>
            </w:r>
            <w:r w:rsidR="00767F93">
              <w:t>that</w:t>
            </w:r>
            <w:r w:rsidR="00767F93">
              <w:rPr>
                <w:spacing w:val="-10"/>
              </w:rPr>
              <w:t xml:space="preserve"> </w:t>
            </w:r>
            <w:r w:rsidR="00767F93">
              <w:t>he</w:t>
            </w:r>
            <w:r w:rsidR="00767F93">
              <w:rPr>
                <w:spacing w:val="-9"/>
              </w:rPr>
              <w:t xml:space="preserve"> </w:t>
            </w:r>
            <w:r w:rsidR="00767F93">
              <w:rPr>
                <w:spacing w:val="-5"/>
              </w:rPr>
              <w:t>or</w:t>
            </w:r>
          </w:hyperlink>
        </w:p>
        <w:p w14:paraId="58C46B05" w14:textId="77777777" w:rsidR="00323B91" w:rsidRDefault="00185DCC">
          <w:pPr>
            <w:pStyle w:val="TOC3"/>
            <w:tabs>
              <w:tab w:val="left" w:leader="dot" w:pos="10204"/>
            </w:tabs>
            <w:spacing w:before="0"/>
          </w:pPr>
          <w:hyperlink w:anchor="_bookmark137" w:history="1">
            <w:r w:rsidR="00767F93">
              <w:t>she</w:t>
            </w:r>
            <w:r w:rsidR="00767F93">
              <w:rPr>
                <w:spacing w:val="-12"/>
              </w:rPr>
              <w:t xml:space="preserve"> </w:t>
            </w:r>
            <w:r w:rsidR="00767F93">
              <w:t>is</w:t>
            </w:r>
            <w:r w:rsidR="00767F93">
              <w:rPr>
                <w:spacing w:val="-12"/>
              </w:rPr>
              <w:t xml:space="preserve"> </w:t>
            </w:r>
            <w:r w:rsidR="00767F93">
              <w:rPr>
                <w:spacing w:val="-2"/>
              </w:rPr>
              <w:t>incompetent.</w:t>
            </w:r>
            <w:r w:rsidR="00767F93">
              <w:tab/>
            </w:r>
            <w:r w:rsidR="00767F93">
              <w:rPr>
                <w:spacing w:val="-5"/>
              </w:rPr>
              <w:t>45</w:t>
            </w:r>
          </w:hyperlink>
        </w:p>
        <w:p w14:paraId="024A9655" w14:textId="77777777" w:rsidR="00323B91" w:rsidRDefault="00185DCC">
          <w:pPr>
            <w:pStyle w:val="TOC3"/>
            <w:numPr>
              <w:ilvl w:val="1"/>
              <w:numId w:val="51"/>
            </w:numPr>
            <w:tabs>
              <w:tab w:val="left" w:pos="1297"/>
            </w:tabs>
            <w:ind w:left="1297" w:hanging="237"/>
          </w:pPr>
          <w:hyperlink w:anchor="_bookmark137" w:history="1">
            <w:r w:rsidR="00767F93">
              <w:t>How</w:t>
            </w:r>
            <w:r w:rsidR="00767F93">
              <w:rPr>
                <w:spacing w:val="-1"/>
              </w:rPr>
              <w:t xml:space="preserve"> </w:t>
            </w:r>
            <w:r w:rsidR="00767F93">
              <w:t>are</w:t>
            </w:r>
            <w:r w:rsidR="00767F93">
              <w:rPr>
                <w:spacing w:val="-1"/>
              </w:rPr>
              <w:t xml:space="preserve"> </w:t>
            </w:r>
            <w:r w:rsidR="00767F93">
              <w:t>protective</w:t>
            </w:r>
            <w:r w:rsidR="00767F93">
              <w:rPr>
                <w:spacing w:val="-1"/>
              </w:rPr>
              <w:t xml:space="preserve"> </w:t>
            </w:r>
            <w:r w:rsidR="00767F93">
              <w:t>services</w:t>
            </w:r>
            <w:r w:rsidR="00767F93">
              <w:rPr>
                <w:spacing w:val="-1"/>
              </w:rPr>
              <w:t xml:space="preserve"> </w:t>
            </w:r>
            <w:r w:rsidR="00767F93">
              <w:t>and</w:t>
            </w:r>
            <w:r w:rsidR="00767F93">
              <w:rPr>
                <w:spacing w:val="-1"/>
              </w:rPr>
              <w:t xml:space="preserve"> </w:t>
            </w:r>
            <w:r w:rsidR="00767F93">
              <w:t>protective</w:t>
            </w:r>
            <w:r w:rsidR="00767F93">
              <w:rPr>
                <w:spacing w:val="-1"/>
              </w:rPr>
              <w:t xml:space="preserve"> </w:t>
            </w:r>
            <w:r w:rsidR="00767F93">
              <w:t>placement</w:t>
            </w:r>
            <w:r w:rsidR="00767F93">
              <w:rPr>
                <w:spacing w:val="-2"/>
              </w:rPr>
              <w:t xml:space="preserve"> </w:t>
            </w:r>
            <w:r w:rsidR="00767F93">
              <w:t>related</w:t>
            </w:r>
            <w:r w:rsidR="00767F93">
              <w:rPr>
                <w:spacing w:val="-1"/>
              </w:rPr>
              <w:t xml:space="preserve"> </w:t>
            </w:r>
            <w:r w:rsidR="00767F93">
              <w:t>to</w:t>
            </w:r>
            <w:r w:rsidR="00767F93">
              <w:rPr>
                <w:spacing w:val="-2"/>
              </w:rPr>
              <w:t xml:space="preserve"> </w:t>
            </w:r>
            <w:r w:rsidR="00767F93">
              <w:t>guardianship</w:t>
            </w:r>
            <w:r w:rsidR="00767F93">
              <w:rPr>
                <w:spacing w:val="-2"/>
              </w:rPr>
              <w:t xml:space="preserve"> </w:t>
            </w:r>
            <w:r w:rsidR="00767F93">
              <w:t>of</w:t>
            </w:r>
            <w:r w:rsidR="00767F93">
              <w:rPr>
                <w:spacing w:val="-1"/>
              </w:rPr>
              <w:t xml:space="preserve"> </w:t>
            </w:r>
            <w:r w:rsidR="00767F93">
              <w:rPr>
                <w:spacing w:val="-2"/>
              </w:rPr>
              <w:t>adults</w:t>
            </w:r>
          </w:hyperlink>
        </w:p>
        <w:p w14:paraId="0275E37E" w14:textId="77777777" w:rsidR="00323B91" w:rsidRDefault="00185DCC">
          <w:pPr>
            <w:pStyle w:val="TOC3"/>
            <w:tabs>
              <w:tab w:val="left" w:leader="dot" w:pos="10204"/>
            </w:tabs>
            <w:spacing w:before="0"/>
          </w:pPr>
          <w:hyperlink w:anchor="_bookmark137" w:history="1">
            <w:r w:rsidR="00767F93">
              <w:rPr>
                <w:spacing w:val="-2"/>
              </w:rPr>
              <w:t>based</w:t>
            </w:r>
            <w:r w:rsidR="00767F93">
              <w:rPr>
                <w:spacing w:val="-11"/>
              </w:rPr>
              <w:t xml:space="preserve"> </w:t>
            </w:r>
            <w:r w:rsidR="00767F93">
              <w:rPr>
                <w:spacing w:val="-2"/>
              </w:rPr>
              <w:t>on</w:t>
            </w:r>
            <w:r w:rsidR="00767F93">
              <w:rPr>
                <w:spacing w:val="-10"/>
              </w:rPr>
              <w:t xml:space="preserve"> </w:t>
            </w:r>
            <w:r w:rsidR="00767F93">
              <w:rPr>
                <w:spacing w:val="-2"/>
              </w:rPr>
              <w:t>a</w:t>
            </w:r>
            <w:r w:rsidR="00767F93">
              <w:rPr>
                <w:spacing w:val="-10"/>
              </w:rPr>
              <w:t xml:space="preserve"> </w:t>
            </w:r>
            <w:r w:rsidR="00767F93">
              <w:rPr>
                <w:spacing w:val="-2"/>
              </w:rPr>
              <w:t>court</w:t>
            </w:r>
            <w:r w:rsidR="00767F93">
              <w:rPr>
                <w:spacing w:val="-10"/>
              </w:rPr>
              <w:t xml:space="preserve"> </w:t>
            </w:r>
            <w:r w:rsidR="00767F93">
              <w:rPr>
                <w:spacing w:val="-2"/>
              </w:rPr>
              <w:t>finding</w:t>
            </w:r>
            <w:r w:rsidR="00767F93">
              <w:rPr>
                <w:spacing w:val="-10"/>
              </w:rPr>
              <w:t xml:space="preserve"> </w:t>
            </w:r>
            <w:r w:rsidR="00767F93">
              <w:rPr>
                <w:spacing w:val="-2"/>
              </w:rPr>
              <w:t>that</w:t>
            </w:r>
            <w:r w:rsidR="00767F93">
              <w:rPr>
                <w:spacing w:val="-10"/>
              </w:rPr>
              <w:t xml:space="preserve"> </w:t>
            </w:r>
            <w:r w:rsidR="00767F93">
              <w:rPr>
                <w:spacing w:val="-2"/>
              </w:rPr>
              <w:t>an</w:t>
            </w:r>
            <w:r w:rsidR="00767F93">
              <w:rPr>
                <w:spacing w:val="-10"/>
              </w:rPr>
              <w:t xml:space="preserve"> </w:t>
            </w:r>
            <w:r w:rsidR="00767F93">
              <w:rPr>
                <w:spacing w:val="-2"/>
              </w:rPr>
              <w:t>individual</w:t>
            </w:r>
            <w:r w:rsidR="00767F93">
              <w:rPr>
                <w:spacing w:val="-10"/>
              </w:rPr>
              <w:t xml:space="preserve"> </w:t>
            </w:r>
            <w:r w:rsidR="00767F93">
              <w:rPr>
                <w:spacing w:val="-2"/>
              </w:rPr>
              <w:t>is</w:t>
            </w:r>
            <w:r w:rsidR="00767F93">
              <w:rPr>
                <w:spacing w:val="-10"/>
              </w:rPr>
              <w:t xml:space="preserve"> </w:t>
            </w:r>
            <w:r w:rsidR="00767F93">
              <w:rPr>
                <w:spacing w:val="-2"/>
              </w:rPr>
              <w:t>incompetent?</w:t>
            </w:r>
            <w:r w:rsidR="00767F93">
              <w:tab/>
            </w:r>
            <w:r w:rsidR="00767F93">
              <w:rPr>
                <w:spacing w:val="-5"/>
              </w:rPr>
              <w:t>45</w:t>
            </w:r>
          </w:hyperlink>
        </w:p>
        <w:p w14:paraId="7FA51D7B" w14:textId="77777777" w:rsidR="00323B91" w:rsidRDefault="00185DCC">
          <w:pPr>
            <w:pStyle w:val="TOC3"/>
            <w:numPr>
              <w:ilvl w:val="1"/>
              <w:numId w:val="51"/>
            </w:numPr>
            <w:tabs>
              <w:tab w:val="left" w:pos="1271"/>
              <w:tab w:val="left" w:leader="dot" w:pos="10204"/>
            </w:tabs>
            <w:spacing w:line="240" w:lineRule="auto"/>
            <w:ind w:left="1271" w:hanging="211"/>
          </w:pPr>
          <w:hyperlink w:anchor="_bookmark139" w:history="1">
            <w:r w:rsidR="00767F93">
              <w:rPr>
                <w:spacing w:val="-2"/>
              </w:rPr>
              <w:t>What</w:t>
            </w:r>
            <w:r w:rsidR="00767F93">
              <w:rPr>
                <w:spacing w:val="-9"/>
              </w:rPr>
              <w:t xml:space="preserve"> </w:t>
            </w:r>
            <w:r w:rsidR="00767F93">
              <w:rPr>
                <w:spacing w:val="-2"/>
              </w:rPr>
              <w:t>is</w:t>
            </w:r>
            <w:r w:rsidR="00767F93">
              <w:rPr>
                <w:spacing w:val="-9"/>
              </w:rPr>
              <w:t xml:space="preserve"> </w:t>
            </w:r>
            <w:r w:rsidR="00767F93">
              <w:rPr>
                <w:spacing w:val="-2"/>
              </w:rPr>
              <w:t>a</w:t>
            </w:r>
            <w:r w:rsidR="00767F93">
              <w:rPr>
                <w:spacing w:val="-8"/>
              </w:rPr>
              <w:t xml:space="preserve"> </w:t>
            </w:r>
            <w:r w:rsidR="00767F93">
              <w:rPr>
                <w:spacing w:val="-2"/>
              </w:rPr>
              <w:t>guardian</w:t>
            </w:r>
            <w:r w:rsidR="00767F93">
              <w:rPr>
                <w:spacing w:val="-9"/>
              </w:rPr>
              <w:t xml:space="preserve"> </w:t>
            </w:r>
            <w:r w:rsidR="00767F93">
              <w:rPr>
                <w:spacing w:val="-2"/>
              </w:rPr>
              <w:t>for</w:t>
            </w:r>
            <w:r w:rsidR="00767F93">
              <w:rPr>
                <w:spacing w:val="-8"/>
              </w:rPr>
              <w:t xml:space="preserve"> </w:t>
            </w:r>
            <w:r w:rsidR="00767F93">
              <w:rPr>
                <w:spacing w:val="-2"/>
              </w:rPr>
              <w:t>an</w:t>
            </w:r>
            <w:r w:rsidR="00767F93">
              <w:rPr>
                <w:spacing w:val="-9"/>
              </w:rPr>
              <w:t xml:space="preserve"> </w:t>
            </w:r>
            <w:r w:rsidR="00767F93">
              <w:rPr>
                <w:spacing w:val="-2"/>
              </w:rPr>
              <w:t>adult?.</w:t>
            </w:r>
            <w:r w:rsidR="00767F93">
              <w:tab/>
            </w:r>
            <w:r w:rsidR="00767F93">
              <w:rPr>
                <w:spacing w:val="-5"/>
              </w:rPr>
              <w:t>46</w:t>
            </w:r>
          </w:hyperlink>
        </w:p>
        <w:p w14:paraId="7C68FE2C" w14:textId="77777777" w:rsidR="00323B91" w:rsidRDefault="00185DCC">
          <w:pPr>
            <w:pStyle w:val="TOC3"/>
            <w:numPr>
              <w:ilvl w:val="1"/>
              <w:numId w:val="51"/>
            </w:numPr>
            <w:tabs>
              <w:tab w:val="left" w:pos="1317"/>
            </w:tabs>
            <w:spacing w:before="178" w:line="228" w:lineRule="auto"/>
            <w:ind w:left="1060" w:right="1558" w:firstLine="0"/>
          </w:pPr>
          <w:hyperlink w:anchor="_bookmark139" w:history="1">
            <w:r w:rsidR="00767F93">
              <w:t>What</w:t>
            </w:r>
            <w:r w:rsidR="00767F93">
              <w:rPr>
                <w:spacing w:val="26"/>
              </w:rPr>
              <w:t xml:space="preserve"> </w:t>
            </w:r>
            <w:r w:rsidR="00767F93">
              <w:t>are</w:t>
            </w:r>
            <w:r w:rsidR="00767F93">
              <w:rPr>
                <w:spacing w:val="26"/>
              </w:rPr>
              <w:t xml:space="preserve"> </w:t>
            </w:r>
            <w:r w:rsidR="00767F93">
              <w:t>“incapacity”</w:t>
            </w:r>
            <w:r w:rsidR="00767F93">
              <w:rPr>
                <w:spacing w:val="25"/>
              </w:rPr>
              <w:t xml:space="preserve"> </w:t>
            </w:r>
            <w:r w:rsidR="00767F93">
              <w:t>and</w:t>
            </w:r>
            <w:r w:rsidR="00767F93">
              <w:rPr>
                <w:spacing w:val="25"/>
              </w:rPr>
              <w:t xml:space="preserve"> </w:t>
            </w:r>
            <w:r w:rsidR="00767F93">
              <w:t>“incompetence”</w:t>
            </w:r>
            <w:r w:rsidR="00767F93">
              <w:rPr>
                <w:spacing w:val="25"/>
              </w:rPr>
              <w:t xml:space="preserve"> </w:t>
            </w:r>
            <w:r w:rsidR="00767F93">
              <w:t>and</w:t>
            </w:r>
            <w:r w:rsidR="00767F93">
              <w:rPr>
                <w:spacing w:val="25"/>
              </w:rPr>
              <w:t xml:space="preserve"> </w:t>
            </w:r>
            <w:r w:rsidR="00767F93">
              <w:t>what</w:t>
            </w:r>
            <w:r w:rsidR="00767F93">
              <w:rPr>
                <w:spacing w:val="25"/>
              </w:rPr>
              <w:t xml:space="preserve"> </w:t>
            </w:r>
            <w:r w:rsidR="00767F93">
              <w:t>role</w:t>
            </w:r>
            <w:r w:rsidR="00767F93">
              <w:rPr>
                <w:spacing w:val="25"/>
              </w:rPr>
              <w:t xml:space="preserve"> </w:t>
            </w:r>
            <w:r w:rsidR="00767F93">
              <w:t>do</w:t>
            </w:r>
            <w:r w:rsidR="00767F93">
              <w:rPr>
                <w:spacing w:val="25"/>
              </w:rPr>
              <w:t xml:space="preserve"> </w:t>
            </w:r>
            <w:r w:rsidR="00767F93">
              <w:t>these</w:t>
            </w:r>
            <w:r w:rsidR="00767F93">
              <w:rPr>
                <w:spacing w:val="25"/>
              </w:rPr>
              <w:t xml:space="preserve"> </w:t>
            </w:r>
            <w:r w:rsidR="00767F93">
              <w:t>concepts</w:t>
            </w:r>
            <w:r w:rsidR="00767F93">
              <w:rPr>
                <w:spacing w:val="25"/>
              </w:rPr>
              <w:t xml:space="preserve"> </w:t>
            </w:r>
            <w:r w:rsidR="00767F93">
              <w:t>play</w:t>
            </w:r>
            <w:r w:rsidR="00767F93">
              <w:rPr>
                <w:spacing w:val="26"/>
              </w:rPr>
              <w:t xml:space="preserve"> </w:t>
            </w:r>
            <w:r w:rsidR="00767F93">
              <w:t>in</w:t>
            </w:r>
          </w:hyperlink>
          <w:r w:rsidR="00767F93">
            <w:t xml:space="preserve"> </w:t>
          </w:r>
          <w:hyperlink w:anchor="_bookmark139" w:history="1">
            <w:r w:rsidR="00767F93">
              <w:t>determinations of rights and powers of individuals and guardians of the person under the</w:t>
            </w:r>
          </w:hyperlink>
        </w:p>
        <w:p w14:paraId="62EBD857" w14:textId="77777777" w:rsidR="00323B91" w:rsidRDefault="00185DCC">
          <w:pPr>
            <w:pStyle w:val="TOC3"/>
            <w:tabs>
              <w:tab w:val="left" w:leader="dot" w:pos="10204"/>
            </w:tabs>
            <w:spacing w:before="0" w:line="242" w:lineRule="exact"/>
          </w:pPr>
          <w:hyperlink w:anchor="_bookmark139" w:history="1">
            <w:r w:rsidR="00767F93">
              <w:rPr>
                <w:spacing w:val="-4"/>
              </w:rPr>
              <w:t>guardianship</w:t>
            </w:r>
            <w:r w:rsidR="00767F93">
              <w:rPr>
                <w:spacing w:val="-3"/>
              </w:rPr>
              <w:t xml:space="preserve"> </w:t>
            </w:r>
            <w:r w:rsidR="00767F93">
              <w:rPr>
                <w:spacing w:val="-4"/>
              </w:rPr>
              <w:t>law</w:t>
            </w:r>
            <w:r w:rsidR="00767F93">
              <w:rPr>
                <w:spacing w:val="-2"/>
              </w:rPr>
              <w:t xml:space="preserve"> </w:t>
            </w:r>
            <w:r w:rsidR="00767F93">
              <w:rPr>
                <w:spacing w:val="-4"/>
              </w:rPr>
              <w:t>after</w:t>
            </w:r>
            <w:r w:rsidR="00767F93">
              <w:rPr>
                <w:spacing w:val="-2"/>
              </w:rPr>
              <w:t xml:space="preserve"> </w:t>
            </w:r>
            <w:r w:rsidR="00767F93">
              <w:rPr>
                <w:spacing w:val="-4"/>
              </w:rPr>
              <w:t>December</w:t>
            </w:r>
            <w:r w:rsidR="00767F93">
              <w:rPr>
                <w:spacing w:val="-2"/>
              </w:rPr>
              <w:t xml:space="preserve"> </w:t>
            </w:r>
            <w:r w:rsidR="00767F93">
              <w:rPr>
                <w:spacing w:val="-4"/>
              </w:rPr>
              <w:t>1,</w:t>
            </w:r>
            <w:r w:rsidR="00767F93">
              <w:rPr>
                <w:spacing w:val="-3"/>
              </w:rPr>
              <w:t xml:space="preserve"> </w:t>
            </w:r>
            <w:r w:rsidR="00767F93">
              <w:rPr>
                <w:spacing w:val="-4"/>
              </w:rPr>
              <w:t>2006?</w:t>
            </w:r>
            <w:r w:rsidR="00767F93">
              <w:tab/>
            </w:r>
            <w:r w:rsidR="00767F93">
              <w:rPr>
                <w:spacing w:val="-7"/>
              </w:rPr>
              <w:t>46</w:t>
            </w:r>
          </w:hyperlink>
        </w:p>
        <w:p w14:paraId="0CD77346" w14:textId="77777777" w:rsidR="00323B91" w:rsidRDefault="00185DCC">
          <w:pPr>
            <w:pStyle w:val="TOC3"/>
            <w:numPr>
              <w:ilvl w:val="1"/>
              <w:numId w:val="51"/>
            </w:numPr>
            <w:tabs>
              <w:tab w:val="left" w:pos="1271"/>
              <w:tab w:val="left" w:leader="dot" w:pos="10204"/>
            </w:tabs>
            <w:spacing w:line="240" w:lineRule="auto"/>
            <w:ind w:left="1271" w:hanging="211"/>
          </w:pPr>
          <w:hyperlink w:anchor="_bookmark143" w:history="1">
            <w:r w:rsidR="00767F93">
              <w:rPr>
                <w:spacing w:val="-2"/>
              </w:rPr>
              <w:t>What</w:t>
            </w:r>
            <w:r w:rsidR="00767F93">
              <w:rPr>
                <w:spacing w:val="-11"/>
              </w:rPr>
              <w:t xml:space="preserve"> </w:t>
            </w:r>
            <w:r w:rsidR="00767F93">
              <w:rPr>
                <w:spacing w:val="-2"/>
              </w:rPr>
              <w:t>are</w:t>
            </w:r>
            <w:r w:rsidR="00767F93">
              <w:rPr>
                <w:spacing w:val="-10"/>
              </w:rPr>
              <w:t xml:space="preserve"> </w:t>
            </w:r>
            <w:r w:rsidR="00767F93">
              <w:rPr>
                <w:spacing w:val="-2"/>
              </w:rPr>
              <w:t>the</w:t>
            </w:r>
            <w:r w:rsidR="00767F93">
              <w:rPr>
                <w:spacing w:val="-11"/>
              </w:rPr>
              <w:t xml:space="preserve"> </w:t>
            </w:r>
            <w:r w:rsidR="00767F93">
              <w:rPr>
                <w:spacing w:val="-2"/>
              </w:rPr>
              <w:t>different</w:t>
            </w:r>
            <w:r w:rsidR="00767F93">
              <w:rPr>
                <w:spacing w:val="-10"/>
              </w:rPr>
              <w:t xml:space="preserve"> </w:t>
            </w:r>
            <w:r w:rsidR="00767F93">
              <w:rPr>
                <w:spacing w:val="-2"/>
              </w:rPr>
              <w:t>kinds</w:t>
            </w:r>
            <w:r w:rsidR="00767F93">
              <w:rPr>
                <w:spacing w:val="-10"/>
              </w:rPr>
              <w:t xml:space="preserve"> </w:t>
            </w:r>
            <w:r w:rsidR="00767F93">
              <w:rPr>
                <w:spacing w:val="-2"/>
              </w:rPr>
              <w:t>of</w:t>
            </w:r>
            <w:r w:rsidR="00767F93">
              <w:rPr>
                <w:spacing w:val="-11"/>
              </w:rPr>
              <w:t xml:space="preserve"> </w:t>
            </w:r>
            <w:r w:rsidR="00767F93">
              <w:rPr>
                <w:spacing w:val="-2"/>
              </w:rPr>
              <w:t>guardians?</w:t>
            </w:r>
            <w:r w:rsidR="00767F93">
              <w:tab/>
            </w:r>
            <w:r w:rsidR="00767F93">
              <w:rPr>
                <w:spacing w:val="-5"/>
              </w:rPr>
              <w:t>47</w:t>
            </w:r>
          </w:hyperlink>
        </w:p>
        <w:p w14:paraId="406E0CF6" w14:textId="77777777" w:rsidR="00323B91" w:rsidRDefault="00185DCC">
          <w:pPr>
            <w:pStyle w:val="TOC3"/>
            <w:numPr>
              <w:ilvl w:val="1"/>
              <w:numId w:val="51"/>
            </w:numPr>
            <w:tabs>
              <w:tab w:val="left" w:pos="1271"/>
              <w:tab w:val="left" w:leader="dot" w:pos="10205"/>
            </w:tabs>
            <w:spacing w:line="240" w:lineRule="auto"/>
            <w:ind w:left="1271" w:hanging="211"/>
          </w:pPr>
          <w:hyperlink w:anchor="_bookmark143" w:history="1">
            <w:r w:rsidR="00767F93">
              <w:rPr>
                <w:spacing w:val="-2"/>
              </w:rPr>
              <w:t>What</w:t>
            </w:r>
            <w:r w:rsidR="00767F93">
              <w:rPr>
                <w:spacing w:val="-12"/>
              </w:rPr>
              <w:t xml:space="preserve"> </w:t>
            </w:r>
            <w:r w:rsidR="00767F93">
              <w:rPr>
                <w:spacing w:val="-2"/>
              </w:rPr>
              <w:t>is</w:t>
            </w:r>
            <w:r w:rsidR="00767F93">
              <w:rPr>
                <w:spacing w:val="-11"/>
              </w:rPr>
              <w:t xml:space="preserve"> </w:t>
            </w:r>
            <w:r w:rsidR="00767F93">
              <w:rPr>
                <w:spacing w:val="-2"/>
              </w:rPr>
              <w:t>the</w:t>
            </w:r>
            <w:r w:rsidR="00767F93">
              <w:rPr>
                <w:spacing w:val="-11"/>
              </w:rPr>
              <w:t xml:space="preserve"> </w:t>
            </w:r>
            <w:r w:rsidR="00767F93">
              <w:rPr>
                <w:spacing w:val="-2"/>
              </w:rPr>
              <w:t>status</w:t>
            </w:r>
            <w:r w:rsidR="00767F93">
              <w:rPr>
                <w:spacing w:val="-12"/>
              </w:rPr>
              <w:t xml:space="preserve"> </w:t>
            </w:r>
            <w:r w:rsidR="00767F93">
              <w:rPr>
                <w:spacing w:val="-2"/>
              </w:rPr>
              <w:t>of</w:t>
            </w:r>
            <w:r w:rsidR="00767F93">
              <w:rPr>
                <w:spacing w:val="-11"/>
              </w:rPr>
              <w:t xml:space="preserve"> </w:t>
            </w:r>
            <w:r w:rsidR="00767F93">
              <w:rPr>
                <w:spacing w:val="-2"/>
              </w:rPr>
              <w:t>guardianships</w:t>
            </w:r>
            <w:r w:rsidR="00767F93">
              <w:rPr>
                <w:spacing w:val="-11"/>
              </w:rPr>
              <w:t xml:space="preserve"> </w:t>
            </w:r>
            <w:r w:rsidR="00767F93">
              <w:rPr>
                <w:spacing w:val="-2"/>
              </w:rPr>
              <w:t>based</w:t>
            </w:r>
            <w:r w:rsidR="00767F93">
              <w:rPr>
                <w:spacing w:val="-12"/>
              </w:rPr>
              <w:t xml:space="preserve"> </w:t>
            </w:r>
            <w:r w:rsidR="00767F93">
              <w:rPr>
                <w:spacing w:val="-2"/>
              </w:rPr>
              <w:t>on</w:t>
            </w:r>
            <w:r w:rsidR="00767F93">
              <w:rPr>
                <w:spacing w:val="-11"/>
              </w:rPr>
              <w:t xml:space="preserve"> </w:t>
            </w:r>
            <w:r w:rsidR="00767F93">
              <w:rPr>
                <w:spacing w:val="-2"/>
              </w:rPr>
              <w:t>petitions</w:t>
            </w:r>
            <w:r w:rsidR="00767F93">
              <w:rPr>
                <w:spacing w:val="-11"/>
              </w:rPr>
              <w:t xml:space="preserve"> </w:t>
            </w:r>
            <w:r w:rsidR="00767F93">
              <w:rPr>
                <w:spacing w:val="-2"/>
              </w:rPr>
              <w:t>filed</w:t>
            </w:r>
            <w:r w:rsidR="00767F93">
              <w:rPr>
                <w:spacing w:val="-12"/>
              </w:rPr>
              <w:t xml:space="preserve"> </w:t>
            </w:r>
            <w:r w:rsidR="00767F93">
              <w:rPr>
                <w:spacing w:val="-2"/>
              </w:rPr>
              <w:t>before</w:t>
            </w:r>
            <w:r w:rsidR="00767F93">
              <w:rPr>
                <w:spacing w:val="-11"/>
              </w:rPr>
              <w:t xml:space="preserve"> </w:t>
            </w:r>
            <w:r w:rsidR="00767F93">
              <w:rPr>
                <w:spacing w:val="-2"/>
              </w:rPr>
              <w:t>Dec.</w:t>
            </w:r>
            <w:r w:rsidR="00767F93">
              <w:rPr>
                <w:spacing w:val="-11"/>
              </w:rPr>
              <w:t xml:space="preserve"> </w:t>
            </w:r>
            <w:r w:rsidR="00767F93">
              <w:rPr>
                <w:spacing w:val="-2"/>
              </w:rPr>
              <w:t>1,</w:t>
            </w:r>
            <w:r w:rsidR="00767F93">
              <w:rPr>
                <w:spacing w:val="-12"/>
              </w:rPr>
              <w:t xml:space="preserve"> </w:t>
            </w:r>
            <w:r w:rsidR="00767F93">
              <w:rPr>
                <w:spacing w:val="-2"/>
              </w:rPr>
              <w:t>2006?</w:t>
            </w:r>
            <w:r w:rsidR="00767F93">
              <w:tab/>
            </w:r>
            <w:r w:rsidR="00767F93">
              <w:rPr>
                <w:spacing w:val="-5"/>
              </w:rPr>
              <w:t>47</w:t>
            </w:r>
          </w:hyperlink>
        </w:p>
        <w:p w14:paraId="58F40C9C" w14:textId="77777777" w:rsidR="00323B91" w:rsidRDefault="00185DCC">
          <w:pPr>
            <w:pStyle w:val="TOC3"/>
            <w:numPr>
              <w:ilvl w:val="1"/>
              <w:numId w:val="51"/>
            </w:numPr>
            <w:tabs>
              <w:tab w:val="left" w:pos="1271"/>
              <w:tab w:val="left" w:leader="dot" w:pos="10204"/>
            </w:tabs>
            <w:spacing w:line="240" w:lineRule="auto"/>
            <w:ind w:left="1271" w:hanging="211"/>
          </w:pPr>
          <w:hyperlink w:anchor="_bookmark149" w:history="1">
            <w:r w:rsidR="00767F93">
              <w:rPr>
                <w:spacing w:val="-4"/>
              </w:rPr>
              <w:t>What</w:t>
            </w:r>
            <w:r w:rsidR="00767F93">
              <w:rPr>
                <w:spacing w:val="-2"/>
              </w:rPr>
              <w:t xml:space="preserve"> </w:t>
            </w:r>
            <w:r w:rsidR="00767F93">
              <w:rPr>
                <w:spacing w:val="-4"/>
              </w:rPr>
              <w:t>are</w:t>
            </w:r>
            <w:r w:rsidR="00767F93">
              <w:rPr>
                <w:spacing w:val="-2"/>
              </w:rPr>
              <w:t xml:space="preserve"> </w:t>
            </w:r>
            <w:r w:rsidR="00767F93">
              <w:rPr>
                <w:spacing w:val="-4"/>
              </w:rPr>
              <w:t>the</w:t>
            </w:r>
            <w:r w:rsidR="00767F93">
              <w:rPr>
                <w:spacing w:val="-2"/>
              </w:rPr>
              <w:t xml:space="preserve"> </w:t>
            </w:r>
            <w:r w:rsidR="00767F93">
              <w:rPr>
                <w:spacing w:val="-4"/>
              </w:rPr>
              <w:t>advantages</w:t>
            </w:r>
            <w:r w:rsidR="00767F93">
              <w:rPr>
                <w:spacing w:val="-2"/>
              </w:rPr>
              <w:t xml:space="preserve"> </w:t>
            </w:r>
            <w:r w:rsidR="00767F93">
              <w:rPr>
                <w:spacing w:val="-4"/>
              </w:rPr>
              <w:t>and</w:t>
            </w:r>
            <w:r w:rsidR="00767F93">
              <w:rPr>
                <w:spacing w:val="-2"/>
              </w:rPr>
              <w:t xml:space="preserve"> </w:t>
            </w:r>
            <w:r w:rsidR="00767F93">
              <w:rPr>
                <w:spacing w:val="-4"/>
              </w:rPr>
              <w:t>disadvantages</w:t>
            </w:r>
            <w:r w:rsidR="00767F93">
              <w:rPr>
                <w:spacing w:val="-2"/>
              </w:rPr>
              <w:t xml:space="preserve"> </w:t>
            </w:r>
            <w:r w:rsidR="00767F93">
              <w:rPr>
                <w:spacing w:val="-4"/>
              </w:rPr>
              <w:t>of</w:t>
            </w:r>
            <w:r w:rsidR="00767F93">
              <w:rPr>
                <w:spacing w:val="-2"/>
              </w:rPr>
              <w:t xml:space="preserve"> </w:t>
            </w:r>
            <w:r w:rsidR="00767F93">
              <w:rPr>
                <w:spacing w:val="-4"/>
              </w:rPr>
              <w:t>guardianship?</w:t>
            </w:r>
            <w:r w:rsidR="00767F93">
              <w:tab/>
            </w:r>
            <w:r w:rsidR="00767F93">
              <w:rPr>
                <w:spacing w:val="-5"/>
              </w:rPr>
              <w:t>48</w:t>
            </w:r>
          </w:hyperlink>
        </w:p>
        <w:p w14:paraId="2594B54F" w14:textId="77777777" w:rsidR="00323B91" w:rsidRDefault="00185DCC">
          <w:pPr>
            <w:pStyle w:val="TOC3"/>
            <w:numPr>
              <w:ilvl w:val="1"/>
              <w:numId w:val="51"/>
            </w:numPr>
            <w:tabs>
              <w:tab w:val="left" w:pos="1271"/>
              <w:tab w:val="left" w:leader="dot" w:pos="10203"/>
            </w:tabs>
            <w:spacing w:line="240" w:lineRule="auto"/>
            <w:ind w:left="1271" w:hanging="211"/>
          </w:pPr>
          <w:hyperlink w:anchor="_bookmark149" w:history="1">
            <w:r w:rsidR="00767F93">
              <w:rPr>
                <w:spacing w:val="-4"/>
              </w:rPr>
              <w:t>How</w:t>
            </w:r>
            <w:r w:rsidR="00767F93">
              <w:rPr>
                <w:spacing w:val="-2"/>
              </w:rPr>
              <w:t xml:space="preserve"> </w:t>
            </w:r>
            <w:r w:rsidR="00767F93">
              <w:rPr>
                <w:spacing w:val="-4"/>
              </w:rPr>
              <w:t>does</w:t>
            </w:r>
            <w:r w:rsidR="00767F93">
              <w:rPr>
                <w:spacing w:val="-2"/>
              </w:rPr>
              <w:t xml:space="preserve"> </w:t>
            </w:r>
            <w:r w:rsidR="00767F93">
              <w:rPr>
                <w:spacing w:val="-4"/>
              </w:rPr>
              <w:t>the</w:t>
            </w:r>
            <w:r w:rsidR="00767F93">
              <w:rPr>
                <w:spacing w:val="-2"/>
              </w:rPr>
              <w:t xml:space="preserve"> </w:t>
            </w:r>
            <w:r w:rsidR="00767F93">
              <w:rPr>
                <w:spacing w:val="-4"/>
              </w:rPr>
              <w:t>requirement</w:t>
            </w:r>
            <w:r w:rsidR="00767F93">
              <w:rPr>
                <w:spacing w:val="-2"/>
              </w:rPr>
              <w:t xml:space="preserve"> </w:t>
            </w:r>
            <w:r w:rsidR="00767F93">
              <w:rPr>
                <w:spacing w:val="-4"/>
              </w:rPr>
              <w:t>of</w:t>
            </w:r>
            <w:r w:rsidR="00767F93">
              <w:rPr>
                <w:spacing w:val="-2"/>
              </w:rPr>
              <w:t xml:space="preserve"> </w:t>
            </w:r>
            <w:r w:rsidR="00767F93">
              <w:rPr>
                <w:spacing w:val="-4"/>
              </w:rPr>
              <w:t>least</w:t>
            </w:r>
            <w:r w:rsidR="00767F93">
              <w:rPr>
                <w:spacing w:val="-2"/>
              </w:rPr>
              <w:t xml:space="preserve"> </w:t>
            </w:r>
            <w:r w:rsidR="00767F93">
              <w:rPr>
                <w:spacing w:val="-4"/>
              </w:rPr>
              <w:t>restrictiveness</w:t>
            </w:r>
            <w:r w:rsidR="00767F93">
              <w:rPr>
                <w:spacing w:val="-2"/>
              </w:rPr>
              <w:t xml:space="preserve"> </w:t>
            </w:r>
            <w:r w:rsidR="00767F93">
              <w:rPr>
                <w:spacing w:val="-4"/>
              </w:rPr>
              <w:t>apply</w:t>
            </w:r>
            <w:r w:rsidR="00767F93">
              <w:rPr>
                <w:spacing w:val="1"/>
              </w:rPr>
              <w:t xml:space="preserve"> </w:t>
            </w:r>
            <w:r w:rsidR="00767F93">
              <w:rPr>
                <w:spacing w:val="-4"/>
              </w:rPr>
              <w:t>to</w:t>
            </w:r>
            <w:r w:rsidR="00767F93">
              <w:rPr>
                <w:spacing w:val="-2"/>
              </w:rPr>
              <w:t xml:space="preserve"> </w:t>
            </w:r>
            <w:r w:rsidR="00767F93">
              <w:rPr>
                <w:spacing w:val="-4"/>
              </w:rPr>
              <w:t>guardianship?</w:t>
            </w:r>
            <w:r w:rsidR="00767F93">
              <w:tab/>
            </w:r>
            <w:r w:rsidR="00767F93">
              <w:rPr>
                <w:spacing w:val="-5"/>
              </w:rPr>
              <w:t>48</w:t>
            </w:r>
          </w:hyperlink>
        </w:p>
        <w:p w14:paraId="54FC5C1C" w14:textId="77777777" w:rsidR="00323B91" w:rsidRDefault="00185DCC">
          <w:pPr>
            <w:pStyle w:val="TOC2"/>
            <w:numPr>
              <w:ilvl w:val="0"/>
              <w:numId w:val="51"/>
            </w:numPr>
            <w:tabs>
              <w:tab w:val="left" w:pos="1308"/>
              <w:tab w:val="left" w:leader="dot" w:pos="10204"/>
            </w:tabs>
            <w:spacing w:line="240" w:lineRule="auto"/>
            <w:ind w:left="1308" w:hanging="248"/>
          </w:pPr>
          <w:hyperlink w:anchor="_bookmark150" w:history="1">
            <w:r w:rsidR="00767F93">
              <w:rPr>
                <w:spacing w:val="-4"/>
              </w:rPr>
              <w:t>DETERMINING</w:t>
            </w:r>
            <w:r w:rsidR="00767F93">
              <w:rPr>
                <w:spacing w:val="-5"/>
              </w:rPr>
              <w:t xml:space="preserve"> </w:t>
            </w:r>
            <w:r w:rsidR="00767F93">
              <w:rPr>
                <w:spacing w:val="-4"/>
              </w:rPr>
              <w:t>NEED</w:t>
            </w:r>
            <w:r w:rsidR="00767F93">
              <w:rPr>
                <w:spacing w:val="-5"/>
              </w:rPr>
              <w:t xml:space="preserve"> </w:t>
            </w:r>
            <w:r w:rsidR="00767F93">
              <w:rPr>
                <w:spacing w:val="-4"/>
              </w:rPr>
              <w:t>FOR AND</w:t>
            </w:r>
            <w:r w:rsidR="00767F93">
              <w:rPr>
                <w:spacing w:val="-5"/>
              </w:rPr>
              <w:t xml:space="preserve"> </w:t>
            </w:r>
            <w:r w:rsidR="00767F93">
              <w:rPr>
                <w:spacing w:val="-4"/>
              </w:rPr>
              <w:t>APPROPRIATENESS OF</w:t>
            </w:r>
            <w:r w:rsidR="00767F93">
              <w:rPr>
                <w:spacing w:val="-5"/>
              </w:rPr>
              <w:t xml:space="preserve"> </w:t>
            </w:r>
            <w:r w:rsidR="00767F93">
              <w:rPr>
                <w:spacing w:val="-4"/>
              </w:rPr>
              <w:t>GUARDIANSHIP</w:t>
            </w:r>
            <w:r w:rsidR="00767F93">
              <w:tab/>
            </w:r>
            <w:r w:rsidR="00767F93">
              <w:rPr>
                <w:spacing w:val="-5"/>
              </w:rPr>
              <w:t>49</w:t>
            </w:r>
          </w:hyperlink>
        </w:p>
        <w:p w14:paraId="706671CA" w14:textId="77777777" w:rsidR="00323B91" w:rsidRDefault="00185DCC">
          <w:pPr>
            <w:pStyle w:val="TOC3"/>
            <w:numPr>
              <w:ilvl w:val="1"/>
              <w:numId w:val="51"/>
            </w:numPr>
            <w:tabs>
              <w:tab w:val="left" w:pos="1289"/>
            </w:tabs>
            <w:ind w:left="1289" w:hanging="229"/>
          </w:pPr>
          <w:hyperlink w:anchor="_bookmark150" w:history="1">
            <w:r w:rsidR="00767F93">
              <w:t>What</w:t>
            </w:r>
            <w:r w:rsidR="00767F93">
              <w:rPr>
                <w:spacing w:val="-6"/>
              </w:rPr>
              <w:t xml:space="preserve"> </w:t>
            </w:r>
            <w:r w:rsidR="00767F93">
              <w:t>categorical</w:t>
            </w:r>
            <w:r w:rsidR="00767F93">
              <w:rPr>
                <w:spacing w:val="-5"/>
              </w:rPr>
              <w:t xml:space="preserve"> </w:t>
            </w:r>
            <w:r w:rsidR="00767F93">
              <w:t>impairments</w:t>
            </w:r>
            <w:r w:rsidR="00767F93">
              <w:rPr>
                <w:spacing w:val="-5"/>
              </w:rPr>
              <w:t xml:space="preserve"> </w:t>
            </w:r>
            <w:r w:rsidR="00767F93">
              <w:t>can</w:t>
            </w:r>
            <w:r w:rsidR="00767F93">
              <w:rPr>
                <w:spacing w:val="-5"/>
              </w:rPr>
              <w:t xml:space="preserve"> </w:t>
            </w:r>
            <w:r w:rsidR="00767F93">
              <w:t>be</w:t>
            </w:r>
            <w:r w:rsidR="00767F93">
              <w:rPr>
                <w:spacing w:val="-5"/>
              </w:rPr>
              <w:t xml:space="preserve"> </w:t>
            </w:r>
            <w:r w:rsidR="00767F93">
              <w:t>the</w:t>
            </w:r>
            <w:r w:rsidR="00767F93">
              <w:rPr>
                <w:spacing w:val="-5"/>
              </w:rPr>
              <w:t xml:space="preserve"> </w:t>
            </w:r>
            <w:r w:rsidR="00767F93">
              <w:t>basis</w:t>
            </w:r>
            <w:r w:rsidR="00767F93">
              <w:rPr>
                <w:spacing w:val="-5"/>
              </w:rPr>
              <w:t xml:space="preserve"> </w:t>
            </w:r>
            <w:r w:rsidR="00767F93">
              <w:t>for</w:t>
            </w:r>
            <w:r w:rsidR="00767F93">
              <w:rPr>
                <w:spacing w:val="-5"/>
              </w:rPr>
              <w:t xml:space="preserve"> </w:t>
            </w:r>
            <w:r w:rsidR="00767F93">
              <w:t>a</w:t>
            </w:r>
            <w:r w:rsidR="00767F93">
              <w:rPr>
                <w:spacing w:val="-5"/>
              </w:rPr>
              <w:t xml:space="preserve"> </w:t>
            </w:r>
            <w:r w:rsidR="00767F93">
              <w:t>guardianship</w:t>
            </w:r>
            <w:r w:rsidR="00767F93">
              <w:rPr>
                <w:spacing w:val="-5"/>
              </w:rPr>
              <w:t xml:space="preserve"> </w:t>
            </w:r>
            <w:r w:rsidR="00767F93">
              <w:t>based</w:t>
            </w:r>
            <w:r w:rsidR="00767F93">
              <w:rPr>
                <w:spacing w:val="-5"/>
              </w:rPr>
              <w:t xml:space="preserve"> </w:t>
            </w:r>
            <w:r w:rsidR="00767F93">
              <w:t>on</w:t>
            </w:r>
            <w:r w:rsidR="00767F93">
              <w:rPr>
                <w:spacing w:val="-5"/>
              </w:rPr>
              <w:t xml:space="preserve"> </w:t>
            </w:r>
            <w:r w:rsidR="00767F93">
              <w:t>a</w:t>
            </w:r>
            <w:r w:rsidR="00767F93">
              <w:rPr>
                <w:spacing w:val="-5"/>
              </w:rPr>
              <w:t xml:space="preserve"> </w:t>
            </w:r>
            <w:r w:rsidR="00767F93">
              <w:t>finding</w:t>
            </w:r>
            <w:r w:rsidR="00767F93">
              <w:rPr>
                <w:spacing w:val="-6"/>
              </w:rPr>
              <w:t xml:space="preserve"> </w:t>
            </w:r>
            <w:r w:rsidR="00767F93">
              <w:rPr>
                <w:spacing w:val="-5"/>
              </w:rPr>
              <w:t>of</w:t>
            </w:r>
          </w:hyperlink>
        </w:p>
        <w:p w14:paraId="2528477F" w14:textId="77777777" w:rsidR="00323B91" w:rsidRDefault="00185DCC">
          <w:pPr>
            <w:pStyle w:val="TOC3"/>
            <w:tabs>
              <w:tab w:val="left" w:leader="dot" w:pos="10204"/>
            </w:tabs>
            <w:spacing w:before="0"/>
          </w:pPr>
          <w:hyperlink w:anchor="_bookmark150" w:history="1">
            <w:r w:rsidR="00767F93">
              <w:rPr>
                <w:spacing w:val="-2"/>
              </w:rPr>
              <w:t>incompetence?</w:t>
            </w:r>
            <w:r w:rsidR="00767F93">
              <w:tab/>
            </w:r>
            <w:r w:rsidR="00767F93">
              <w:rPr>
                <w:spacing w:val="-5"/>
              </w:rPr>
              <w:t>49</w:t>
            </w:r>
          </w:hyperlink>
        </w:p>
        <w:p w14:paraId="154BA962" w14:textId="77777777" w:rsidR="00323B91" w:rsidRDefault="00185DCC">
          <w:pPr>
            <w:pStyle w:val="TOC3"/>
            <w:numPr>
              <w:ilvl w:val="1"/>
              <w:numId w:val="51"/>
            </w:numPr>
            <w:tabs>
              <w:tab w:val="left" w:pos="1278"/>
            </w:tabs>
            <w:ind w:left="1278" w:hanging="218"/>
          </w:pPr>
          <w:hyperlink w:anchor="_bookmark153" w:history="1">
            <w:r w:rsidR="00767F93">
              <w:rPr>
                <w:spacing w:val="-2"/>
              </w:rPr>
              <w:t>What</w:t>
            </w:r>
            <w:r w:rsidR="00767F93">
              <w:rPr>
                <w:spacing w:val="-5"/>
              </w:rPr>
              <w:t xml:space="preserve"> </w:t>
            </w:r>
            <w:r w:rsidR="00767F93">
              <w:rPr>
                <w:spacing w:val="-2"/>
              </w:rPr>
              <w:t>is</w:t>
            </w:r>
            <w:r w:rsidR="00767F93">
              <w:rPr>
                <w:spacing w:val="-4"/>
              </w:rPr>
              <w:t xml:space="preserve"> </w:t>
            </w:r>
            <w:r w:rsidR="00767F93">
              <w:rPr>
                <w:spacing w:val="-2"/>
              </w:rPr>
              <w:t>evaluative</w:t>
            </w:r>
            <w:r w:rsidR="00767F93">
              <w:rPr>
                <w:spacing w:val="-4"/>
              </w:rPr>
              <w:t xml:space="preserve"> </w:t>
            </w:r>
            <w:r w:rsidR="00767F93">
              <w:rPr>
                <w:spacing w:val="-2"/>
              </w:rPr>
              <w:t>capacity,</w:t>
            </w:r>
            <w:r w:rsidR="00767F93">
              <w:rPr>
                <w:spacing w:val="-4"/>
              </w:rPr>
              <w:t xml:space="preserve"> </w:t>
            </w:r>
            <w:r w:rsidR="00767F93">
              <w:rPr>
                <w:spacing w:val="-2"/>
              </w:rPr>
              <w:t>and</w:t>
            </w:r>
            <w:r w:rsidR="00767F93">
              <w:rPr>
                <w:spacing w:val="-4"/>
              </w:rPr>
              <w:t xml:space="preserve"> </w:t>
            </w:r>
            <w:r w:rsidR="00767F93">
              <w:rPr>
                <w:spacing w:val="-2"/>
              </w:rPr>
              <w:t>how</w:t>
            </w:r>
            <w:r w:rsidR="00767F93">
              <w:rPr>
                <w:spacing w:val="-4"/>
              </w:rPr>
              <w:t xml:space="preserve"> </w:t>
            </w:r>
            <w:r w:rsidR="00767F93">
              <w:rPr>
                <w:spacing w:val="-2"/>
              </w:rPr>
              <w:t>does</w:t>
            </w:r>
            <w:r w:rsidR="00767F93">
              <w:rPr>
                <w:spacing w:val="-5"/>
              </w:rPr>
              <w:t xml:space="preserve"> </w:t>
            </w:r>
            <w:r w:rsidR="00767F93">
              <w:rPr>
                <w:spacing w:val="-2"/>
              </w:rPr>
              <w:t>it</w:t>
            </w:r>
            <w:r w:rsidR="00767F93">
              <w:rPr>
                <w:spacing w:val="-4"/>
              </w:rPr>
              <w:t xml:space="preserve"> </w:t>
            </w:r>
            <w:r w:rsidR="00767F93">
              <w:rPr>
                <w:spacing w:val="-2"/>
              </w:rPr>
              <w:t>relate</w:t>
            </w:r>
            <w:r w:rsidR="00767F93">
              <w:rPr>
                <w:spacing w:val="-4"/>
              </w:rPr>
              <w:t xml:space="preserve"> </w:t>
            </w:r>
            <w:r w:rsidR="00767F93">
              <w:rPr>
                <w:spacing w:val="-2"/>
              </w:rPr>
              <w:t>to</w:t>
            </w:r>
            <w:r w:rsidR="00767F93">
              <w:rPr>
                <w:spacing w:val="-5"/>
              </w:rPr>
              <w:t xml:space="preserve"> </w:t>
            </w:r>
            <w:r w:rsidR="00767F93">
              <w:rPr>
                <w:spacing w:val="-2"/>
              </w:rPr>
              <w:t>an</w:t>
            </w:r>
            <w:r w:rsidR="00767F93">
              <w:rPr>
                <w:spacing w:val="-5"/>
              </w:rPr>
              <w:t xml:space="preserve"> </w:t>
            </w:r>
            <w:r w:rsidR="00767F93">
              <w:rPr>
                <w:spacing w:val="-2"/>
              </w:rPr>
              <w:t>order</w:t>
            </w:r>
            <w:r w:rsidR="00767F93">
              <w:rPr>
                <w:spacing w:val="-5"/>
              </w:rPr>
              <w:t xml:space="preserve"> </w:t>
            </w:r>
            <w:r w:rsidR="00767F93">
              <w:rPr>
                <w:spacing w:val="-2"/>
              </w:rPr>
              <w:t>for</w:t>
            </w:r>
            <w:r w:rsidR="00767F93">
              <w:rPr>
                <w:spacing w:val="-5"/>
              </w:rPr>
              <w:t xml:space="preserve"> </w:t>
            </w:r>
            <w:r w:rsidR="00767F93">
              <w:rPr>
                <w:spacing w:val="-2"/>
              </w:rPr>
              <w:t>guardianship</w:t>
            </w:r>
            <w:r w:rsidR="00767F93">
              <w:rPr>
                <w:spacing w:val="-5"/>
              </w:rPr>
              <w:t xml:space="preserve"> </w:t>
            </w:r>
            <w:r w:rsidR="00767F93">
              <w:rPr>
                <w:spacing w:val="-2"/>
              </w:rPr>
              <w:t>based</w:t>
            </w:r>
            <w:r w:rsidR="00767F93">
              <w:rPr>
                <w:spacing w:val="-5"/>
              </w:rPr>
              <w:t xml:space="preserve"> on</w:t>
            </w:r>
          </w:hyperlink>
        </w:p>
        <w:p w14:paraId="12ADCAB4" w14:textId="77777777" w:rsidR="00323B91" w:rsidRDefault="00185DCC">
          <w:pPr>
            <w:pStyle w:val="TOC3"/>
            <w:tabs>
              <w:tab w:val="left" w:leader="dot" w:pos="10204"/>
            </w:tabs>
            <w:spacing w:before="0"/>
            <w:ind w:left="1059"/>
          </w:pPr>
          <w:hyperlink w:anchor="_bookmark153" w:history="1">
            <w:r w:rsidR="00767F93">
              <w:rPr>
                <w:spacing w:val="-2"/>
              </w:rPr>
              <w:t>a</w:t>
            </w:r>
            <w:r w:rsidR="00767F93">
              <w:rPr>
                <w:spacing w:val="-9"/>
              </w:rPr>
              <w:t xml:space="preserve"> </w:t>
            </w:r>
            <w:r w:rsidR="00767F93">
              <w:rPr>
                <w:spacing w:val="-2"/>
              </w:rPr>
              <w:t>finding</w:t>
            </w:r>
            <w:r w:rsidR="00767F93">
              <w:rPr>
                <w:spacing w:val="-8"/>
              </w:rPr>
              <w:t xml:space="preserve"> </w:t>
            </w:r>
            <w:r w:rsidR="00767F93">
              <w:rPr>
                <w:spacing w:val="-2"/>
              </w:rPr>
              <w:t>of</w:t>
            </w:r>
            <w:r w:rsidR="00767F93">
              <w:rPr>
                <w:spacing w:val="-9"/>
              </w:rPr>
              <w:t xml:space="preserve"> </w:t>
            </w:r>
            <w:r w:rsidR="00767F93">
              <w:rPr>
                <w:spacing w:val="-2"/>
              </w:rPr>
              <w:t>incompetence?</w:t>
            </w:r>
            <w:r w:rsidR="00767F93">
              <w:tab/>
            </w:r>
            <w:r w:rsidR="00767F93">
              <w:rPr>
                <w:spacing w:val="-5"/>
              </w:rPr>
              <w:t>50</w:t>
            </w:r>
          </w:hyperlink>
        </w:p>
        <w:p w14:paraId="3046146A" w14:textId="77777777" w:rsidR="00323B91" w:rsidRDefault="00185DCC">
          <w:pPr>
            <w:pStyle w:val="TOC3"/>
            <w:numPr>
              <w:ilvl w:val="1"/>
              <w:numId w:val="51"/>
            </w:numPr>
            <w:tabs>
              <w:tab w:val="left" w:pos="1328"/>
            </w:tabs>
            <w:spacing w:before="177" w:line="228" w:lineRule="auto"/>
            <w:ind w:left="1059" w:right="1557" w:firstLine="0"/>
          </w:pPr>
          <w:hyperlink w:anchor="_bookmark158" w:history="1">
            <w:r w:rsidR="00767F93">
              <w:t>What</w:t>
            </w:r>
            <w:r w:rsidR="00767F93">
              <w:rPr>
                <w:spacing w:val="40"/>
              </w:rPr>
              <w:t xml:space="preserve"> </w:t>
            </w:r>
            <w:r w:rsidR="00767F93">
              <w:t>level</w:t>
            </w:r>
            <w:r w:rsidR="00767F93">
              <w:rPr>
                <w:spacing w:val="40"/>
              </w:rPr>
              <w:t xml:space="preserve"> </w:t>
            </w:r>
            <w:r w:rsidR="00767F93">
              <w:t>of</w:t>
            </w:r>
            <w:r w:rsidR="00767F93">
              <w:rPr>
                <w:spacing w:val="40"/>
              </w:rPr>
              <w:t xml:space="preserve"> </w:t>
            </w:r>
            <w:r w:rsidR="00767F93">
              <w:t>incapacity</w:t>
            </w:r>
            <w:r w:rsidR="00767F93">
              <w:rPr>
                <w:spacing w:val="40"/>
              </w:rPr>
              <w:t xml:space="preserve"> </w:t>
            </w:r>
            <w:r w:rsidR="00767F93">
              <w:t>to</w:t>
            </w:r>
            <w:r w:rsidR="00767F93">
              <w:rPr>
                <w:spacing w:val="40"/>
              </w:rPr>
              <w:t xml:space="preserve"> </w:t>
            </w:r>
            <w:r w:rsidR="00767F93">
              <w:t>meet</w:t>
            </w:r>
            <w:r w:rsidR="00767F93">
              <w:rPr>
                <w:spacing w:val="40"/>
              </w:rPr>
              <w:t xml:space="preserve"> </w:t>
            </w:r>
            <w:r w:rsidR="00767F93">
              <w:t>needs</w:t>
            </w:r>
            <w:r w:rsidR="00767F93">
              <w:rPr>
                <w:spacing w:val="40"/>
              </w:rPr>
              <w:t xml:space="preserve"> </w:t>
            </w:r>
            <w:r w:rsidR="00767F93">
              <w:t>for</w:t>
            </w:r>
            <w:r w:rsidR="00767F93">
              <w:rPr>
                <w:spacing w:val="39"/>
              </w:rPr>
              <w:t xml:space="preserve"> </w:t>
            </w:r>
            <w:r w:rsidR="00767F93">
              <w:t>health</w:t>
            </w:r>
            <w:r w:rsidR="00767F93">
              <w:rPr>
                <w:spacing w:val="39"/>
              </w:rPr>
              <w:t xml:space="preserve"> </w:t>
            </w:r>
            <w:r w:rsidR="00767F93">
              <w:t>and</w:t>
            </w:r>
            <w:r w:rsidR="00767F93">
              <w:rPr>
                <w:spacing w:val="39"/>
              </w:rPr>
              <w:t xml:space="preserve"> </w:t>
            </w:r>
            <w:r w:rsidR="00767F93">
              <w:t>safety</w:t>
            </w:r>
            <w:r w:rsidR="00767F93">
              <w:rPr>
                <w:spacing w:val="40"/>
              </w:rPr>
              <w:t xml:space="preserve"> </w:t>
            </w:r>
            <w:r w:rsidR="00767F93">
              <w:t>must</w:t>
            </w:r>
            <w:r w:rsidR="00767F93">
              <w:rPr>
                <w:spacing w:val="39"/>
              </w:rPr>
              <w:t xml:space="preserve"> </w:t>
            </w:r>
            <w:r w:rsidR="00767F93">
              <w:t>result</w:t>
            </w:r>
            <w:r w:rsidR="00767F93">
              <w:rPr>
                <w:spacing w:val="39"/>
              </w:rPr>
              <w:t xml:space="preserve"> </w:t>
            </w:r>
            <w:r w:rsidR="00767F93">
              <w:t>from</w:t>
            </w:r>
            <w:r w:rsidR="00767F93">
              <w:rPr>
                <w:spacing w:val="38"/>
              </w:rPr>
              <w:t xml:space="preserve"> </w:t>
            </w:r>
            <w:r w:rsidR="00767F93">
              <w:t>an</w:t>
            </w:r>
          </w:hyperlink>
          <w:r w:rsidR="00767F93">
            <w:t xml:space="preserve"> </w:t>
          </w:r>
          <w:hyperlink w:anchor="_bookmark158" w:history="1">
            <w:r w:rsidR="00767F93">
              <w:t>individual’s</w:t>
            </w:r>
            <w:r w:rsidR="00767F93">
              <w:rPr>
                <w:spacing w:val="-2"/>
              </w:rPr>
              <w:t xml:space="preserve"> </w:t>
            </w:r>
            <w:r w:rsidR="00767F93">
              <w:t>impairment,</w:t>
            </w:r>
            <w:r w:rsidR="00767F93">
              <w:rPr>
                <w:spacing w:val="-2"/>
              </w:rPr>
              <w:t xml:space="preserve"> </w:t>
            </w:r>
            <w:r w:rsidR="00767F93">
              <w:t>in</w:t>
            </w:r>
            <w:r w:rsidR="00767F93">
              <w:rPr>
                <w:spacing w:val="-2"/>
              </w:rPr>
              <w:t xml:space="preserve"> </w:t>
            </w:r>
            <w:r w:rsidR="00767F93">
              <w:t>order</w:t>
            </w:r>
            <w:r w:rsidR="00767F93">
              <w:rPr>
                <w:spacing w:val="-2"/>
              </w:rPr>
              <w:t xml:space="preserve"> </w:t>
            </w:r>
            <w:r w:rsidR="00767F93">
              <w:t>to</w:t>
            </w:r>
            <w:r w:rsidR="00767F93">
              <w:rPr>
                <w:spacing w:val="-2"/>
              </w:rPr>
              <w:t xml:space="preserve"> </w:t>
            </w:r>
            <w:r w:rsidR="00767F93">
              <w:t>support</w:t>
            </w:r>
            <w:r w:rsidR="00767F93">
              <w:rPr>
                <w:spacing w:val="-3"/>
              </w:rPr>
              <w:t xml:space="preserve"> </w:t>
            </w:r>
            <w:r w:rsidR="00767F93">
              <w:t>an</w:t>
            </w:r>
            <w:r w:rsidR="00767F93">
              <w:rPr>
                <w:spacing w:val="-1"/>
              </w:rPr>
              <w:t xml:space="preserve"> </w:t>
            </w:r>
            <w:r w:rsidR="00767F93">
              <w:t>order</w:t>
            </w:r>
            <w:r w:rsidR="00767F93">
              <w:rPr>
                <w:spacing w:val="-3"/>
              </w:rPr>
              <w:t xml:space="preserve"> </w:t>
            </w:r>
            <w:r w:rsidR="00767F93">
              <w:t>for</w:t>
            </w:r>
            <w:r w:rsidR="00767F93">
              <w:rPr>
                <w:spacing w:val="-3"/>
              </w:rPr>
              <w:t xml:space="preserve"> </w:t>
            </w:r>
            <w:r w:rsidR="00767F93">
              <w:t>guardianship</w:t>
            </w:r>
            <w:r w:rsidR="00767F93">
              <w:rPr>
                <w:spacing w:val="-3"/>
              </w:rPr>
              <w:t xml:space="preserve"> </w:t>
            </w:r>
            <w:r w:rsidR="00767F93">
              <w:t>of</w:t>
            </w:r>
            <w:r w:rsidR="00767F93">
              <w:rPr>
                <w:spacing w:val="-3"/>
              </w:rPr>
              <w:t xml:space="preserve"> </w:t>
            </w:r>
            <w:r w:rsidR="00767F93">
              <w:t>the</w:t>
            </w:r>
            <w:r w:rsidR="00767F93">
              <w:rPr>
                <w:spacing w:val="-3"/>
              </w:rPr>
              <w:t xml:space="preserve"> </w:t>
            </w:r>
            <w:r w:rsidR="00767F93">
              <w:t>person</w:t>
            </w:r>
            <w:r w:rsidR="00767F93">
              <w:rPr>
                <w:spacing w:val="-3"/>
              </w:rPr>
              <w:t xml:space="preserve"> </w:t>
            </w:r>
            <w:r w:rsidR="00767F93">
              <w:t>based</w:t>
            </w:r>
          </w:hyperlink>
        </w:p>
        <w:p w14:paraId="0B89E2C1" w14:textId="77777777" w:rsidR="00323B91" w:rsidRDefault="00185DCC">
          <w:pPr>
            <w:pStyle w:val="TOC3"/>
            <w:tabs>
              <w:tab w:val="left" w:leader="dot" w:pos="10204"/>
            </w:tabs>
            <w:spacing w:before="0" w:line="242" w:lineRule="exact"/>
            <w:ind w:left="1059"/>
          </w:pPr>
          <w:hyperlink w:anchor="_bookmark158" w:history="1">
            <w:r w:rsidR="00767F93">
              <w:rPr>
                <w:spacing w:val="-2"/>
              </w:rPr>
              <w:t>on</w:t>
            </w:r>
            <w:r w:rsidR="00767F93">
              <w:rPr>
                <w:spacing w:val="-8"/>
              </w:rPr>
              <w:t xml:space="preserve"> </w:t>
            </w:r>
            <w:r w:rsidR="00767F93">
              <w:rPr>
                <w:spacing w:val="-2"/>
              </w:rPr>
              <w:t>a</w:t>
            </w:r>
            <w:r w:rsidR="00767F93">
              <w:rPr>
                <w:spacing w:val="-8"/>
              </w:rPr>
              <w:t xml:space="preserve"> </w:t>
            </w:r>
            <w:r w:rsidR="00767F93">
              <w:rPr>
                <w:spacing w:val="-2"/>
              </w:rPr>
              <w:t>finding</w:t>
            </w:r>
            <w:r w:rsidR="00767F93">
              <w:rPr>
                <w:spacing w:val="-8"/>
              </w:rPr>
              <w:t xml:space="preserve"> </w:t>
            </w:r>
            <w:r w:rsidR="00767F93">
              <w:rPr>
                <w:spacing w:val="-2"/>
              </w:rPr>
              <w:t>of</w:t>
            </w:r>
            <w:r w:rsidR="00767F93">
              <w:rPr>
                <w:spacing w:val="-8"/>
              </w:rPr>
              <w:t xml:space="preserve"> </w:t>
            </w:r>
            <w:r w:rsidR="00767F93">
              <w:rPr>
                <w:spacing w:val="-2"/>
              </w:rPr>
              <w:t>incompetence?</w:t>
            </w:r>
            <w:r w:rsidR="00767F93">
              <w:tab/>
            </w:r>
            <w:r w:rsidR="00767F93">
              <w:rPr>
                <w:spacing w:val="-5"/>
              </w:rPr>
              <w:t>51</w:t>
            </w:r>
          </w:hyperlink>
        </w:p>
        <w:p w14:paraId="43CCBB16" w14:textId="77777777" w:rsidR="00323B91" w:rsidRDefault="00185DCC">
          <w:pPr>
            <w:pStyle w:val="TOC3"/>
            <w:numPr>
              <w:ilvl w:val="1"/>
              <w:numId w:val="51"/>
            </w:numPr>
            <w:tabs>
              <w:tab w:val="left" w:pos="1285"/>
            </w:tabs>
            <w:spacing w:before="177" w:line="228" w:lineRule="auto"/>
            <w:ind w:left="1060" w:right="1557" w:firstLine="0"/>
          </w:pPr>
          <w:hyperlink w:anchor="_bookmark161" w:history="1">
            <w:r w:rsidR="00767F93">
              <w:t>What</w:t>
            </w:r>
            <w:r w:rsidR="00767F93">
              <w:rPr>
                <w:spacing w:val="-4"/>
              </w:rPr>
              <w:t xml:space="preserve"> </w:t>
            </w:r>
            <w:r w:rsidR="00767F93">
              <w:t>level</w:t>
            </w:r>
            <w:r w:rsidR="00767F93">
              <w:rPr>
                <w:spacing w:val="-4"/>
              </w:rPr>
              <w:t xml:space="preserve"> </w:t>
            </w:r>
            <w:r w:rsidR="00767F93">
              <w:t>of</w:t>
            </w:r>
            <w:r w:rsidR="00767F93">
              <w:rPr>
                <w:spacing w:val="-4"/>
              </w:rPr>
              <w:t xml:space="preserve"> </w:t>
            </w:r>
            <w:r w:rsidR="00767F93">
              <w:t>incapacity</w:t>
            </w:r>
            <w:r w:rsidR="00767F93">
              <w:rPr>
                <w:spacing w:val="-2"/>
              </w:rPr>
              <w:t xml:space="preserve"> </w:t>
            </w:r>
            <w:r w:rsidR="00767F93">
              <w:t>to</w:t>
            </w:r>
            <w:r w:rsidR="00767F93">
              <w:rPr>
                <w:spacing w:val="-4"/>
              </w:rPr>
              <w:t xml:space="preserve"> </w:t>
            </w:r>
            <w:r w:rsidR="00767F93">
              <w:t>protect</w:t>
            </w:r>
            <w:r w:rsidR="00767F93">
              <w:rPr>
                <w:spacing w:val="-4"/>
              </w:rPr>
              <w:t xml:space="preserve"> </w:t>
            </w:r>
            <w:r w:rsidR="00767F93">
              <w:t>property</w:t>
            </w:r>
            <w:r w:rsidR="00767F93">
              <w:rPr>
                <w:spacing w:val="-2"/>
              </w:rPr>
              <w:t xml:space="preserve"> </w:t>
            </w:r>
            <w:r w:rsidR="00767F93">
              <w:t>or</w:t>
            </w:r>
            <w:r w:rsidR="00767F93">
              <w:rPr>
                <w:spacing w:val="-4"/>
              </w:rPr>
              <w:t xml:space="preserve"> </w:t>
            </w:r>
            <w:r w:rsidR="00767F93">
              <w:t>use</w:t>
            </w:r>
            <w:r w:rsidR="00767F93">
              <w:rPr>
                <w:spacing w:val="-4"/>
              </w:rPr>
              <w:t xml:space="preserve"> </w:t>
            </w:r>
            <w:r w:rsidR="00767F93">
              <w:t>property</w:t>
            </w:r>
            <w:r w:rsidR="00767F93">
              <w:rPr>
                <w:spacing w:val="-2"/>
              </w:rPr>
              <w:t xml:space="preserve"> </w:t>
            </w:r>
            <w:r w:rsidR="00767F93">
              <w:t>to</w:t>
            </w:r>
            <w:r w:rsidR="00767F93">
              <w:rPr>
                <w:spacing w:val="-4"/>
              </w:rPr>
              <w:t xml:space="preserve"> </w:t>
            </w:r>
            <w:r w:rsidR="00767F93">
              <w:t>meet</w:t>
            </w:r>
            <w:r w:rsidR="00767F93">
              <w:rPr>
                <w:spacing w:val="-4"/>
              </w:rPr>
              <w:t xml:space="preserve"> </w:t>
            </w:r>
            <w:r w:rsidR="00767F93">
              <w:t>support</w:t>
            </w:r>
            <w:r w:rsidR="00767F93">
              <w:rPr>
                <w:spacing w:val="-4"/>
              </w:rPr>
              <w:t xml:space="preserve"> </w:t>
            </w:r>
            <w:r w:rsidR="00767F93">
              <w:t>needs</w:t>
            </w:r>
            <w:r w:rsidR="00767F93">
              <w:rPr>
                <w:spacing w:val="-4"/>
              </w:rPr>
              <w:t xml:space="preserve"> </w:t>
            </w:r>
            <w:r w:rsidR="00767F93">
              <w:t>must</w:t>
            </w:r>
          </w:hyperlink>
          <w:r w:rsidR="00767F93">
            <w:t xml:space="preserve"> </w:t>
          </w:r>
          <w:hyperlink w:anchor="_bookmark161" w:history="1">
            <w:r w:rsidR="00767F93">
              <w:t>result</w:t>
            </w:r>
            <w:r w:rsidR="00767F93">
              <w:rPr>
                <w:spacing w:val="-8"/>
              </w:rPr>
              <w:t xml:space="preserve"> </w:t>
            </w:r>
            <w:r w:rsidR="00767F93">
              <w:t>from</w:t>
            </w:r>
            <w:r w:rsidR="00767F93">
              <w:rPr>
                <w:spacing w:val="-10"/>
              </w:rPr>
              <w:t xml:space="preserve"> </w:t>
            </w:r>
            <w:r w:rsidR="00767F93">
              <w:t>an</w:t>
            </w:r>
            <w:r w:rsidR="00767F93">
              <w:rPr>
                <w:spacing w:val="-8"/>
              </w:rPr>
              <w:t xml:space="preserve"> </w:t>
            </w:r>
            <w:r w:rsidR="00767F93">
              <w:t>individual’s</w:t>
            </w:r>
            <w:r w:rsidR="00767F93">
              <w:rPr>
                <w:spacing w:val="-8"/>
              </w:rPr>
              <w:t xml:space="preserve"> </w:t>
            </w:r>
            <w:r w:rsidR="00767F93">
              <w:t>impairment,</w:t>
            </w:r>
            <w:r w:rsidR="00767F93">
              <w:rPr>
                <w:spacing w:val="-9"/>
              </w:rPr>
              <w:t xml:space="preserve"> </w:t>
            </w:r>
            <w:r w:rsidR="00767F93">
              <w:t>in</w:t>
            </w:r>
            <w:r w:rsidR="00767F93">
              <w:rPr>
                <w:spacing w:val="-9"/>
              </w:rPr>
              <w:t xml:space="preserve"> </w:t>
            </w:r>
            <w:r w:rsidR="00767F93">
              <w:t>order</w:t>
            </w:r>
            <w:r w:rsidR="00767F93">
              <w:rPr>
                <w:spacing w:val="-9"/>
              </w:rPr>
              <w:t xml:space="preserve"> </w:t>
            </w:r>
            <w:r w:rsidR="00767F93">
              <w:t>to</w:t>
            </w:r>
            <w:r w:rsidR="00767F93">
              <w:rPr>
                <w:spacing w:val="-9"/>
              </w:rPr>
              <w:t xml:space="preserve"> </w:t>
            </w:r>
            <w:r w:rsidR="00767F93">
              <w:t>support</w:t>
            </w:r>
            <w:r w:rsidR="00767F93">
              <w:rPr>
                <w:spacing w:val="-9"/>
              </w:rPr>
              <w:t xml:space="preserve"> </w:t>
            </w:r>
            <w:r w:rsidR="00767F93">
              <w:t>an</w:t>
            </w:r>
            <w:r w:rsidR="00767F93">
              <w:rPr>
                <w:spacing w:val="-9"/>
              </w:rPr>
              <w:t xml:space="preserve"> </w:t>
            </w:r>
            <w:r w:rsidR="00767F93">
              <w:t>order</w:t>
            </w:r>
            <w:r w:rsidR="00767F93">
              <w:rPr>
                <w:spacing w:val="-9"/>
              </w:rPr>
              <w:t xml:space="preserve"> </w:t>
            </w:r>
            <w:r w:rsidR="00767F93">
              <w:t>for</w:t>
            </w:r>
            <w:r w:rsidR="00767F93">
              <w:rPr>
                <w:spacing w:val="-9"/>
              </w:rPr>
              <w:t xml:space="preserve"> </w:t>
            </w:r>
            <w:r w:rsidR="00767F93">
              <w:t>guardianship</w:t>
            </w:r>
            <w:r w:rsidR="00767F93">
              <w:rPr>
                <w:spacing w:val="-9"/>
              </w:rPr>
              <w:t xml:space="preserve"> </w:t>
            </w:r>
            <w:r w:rsidR="00767F93">
              <w:t>of</w:t>
            </w:r>
            <w:r w:rsidR="00767F93">
              <w:rPr>
                <w:spacing w:val="-9"/>
              </w:rPr>
              <w:t xml:space="preserve"> </w:t>
            </w:r>
            <w:r w:rsidR="00767F93">
              <w:t>the</w:t>
            </w:r>
          </w:hyperlink>
        </w:p>
        <w:p w14:paraId="203224F1" w14:textId="77777777" w:rsidR="00323B91" w:rsidRDefault="00185DCC">
          <w:pPr>
            <w:pStyle w:val="TOC3"/>
            <w:tabs>
              <w:tab w:val="left" w:leader="dot" w:pos="10204"/>
            </w:tabs>
            <w:spacing w:before="0" w:line="242" w:lineRule="exact"/>
            <w:ind w:left="1059"/>
          </w:pPr>
          <w:hyperlink w:anchor="_bookmark161" w:history="1">
            <w:r w:rsidR="00767F93">
              <w:rPr>
                <w:spacing w:val="-2"/>
              </w:rPr>
              <w:t>estate</w:t>
            </w:r>
            <w:r w:rsidR="00767F93">
              <w:rPr>
                <w:spacing w:val="-10"/>
              </w:rPr>
              <w:t xml:space="preserve"> </w:t>
            </w:r>
            <w:r w:rsidR="00767F93">
              <w:rPr>
                <w:spacing w:val="-2"/>
              </w:rPr>
              <w:t>based</w:t>
            </w:r>
            <w:r w:rsidR="00767F93">
              <w:rPr>
                <w:spacing w:val="-9"/>
              </w:rPr>
              <w:t xml:space="preserve"> </w:t>
            </w:r>
            <w:r w:rsidR="00767F93">
              <w:rPr>
                <w:spacing w:val="-2"/>
              </w:rPr>
              <w:t>on</w:t>
            </w:r>
            <w:r w:rsidR="00767F93">
              <w:rPr>
                <w:spacing w:val="-10"/>
              </w:rPr>
              <w:t xml:space="preserve"> </w:t>
            </w:r>
            <w:r w:rsidR="00767F93">
              <w:rPr>
                <w:spacing w:val="-2"/>
              </w:rPr>
              <w:t>a</w:t>
            </w:r>
            <w:r w:rsidR="00767F93">
              <w:rPr>
                <w:spacing w:val="-9"/>
              </w:rPr>
              <w:t xml:space="preserve"> </w:t>
            </w:r>
            <w:r w:rsidR="00767F93">
              <w:rPr>
                <w:spacing w:val="-2"/>
              </w:rPr>
              <w:t>finding</w:t>
            </w:r>
            <w:r w:rsidR="00767F93">
              <w:rPr>
                <w:spacing w:val="-9"/>
              </w:rPr>
              <w:t xml:space="preserve"> </w:t>
            </w:r>
            <w:r w:rsidR="00767F93">
              <w:rPr>
                <w:spacing w:val="-2"/>
              </w:rPr>
              <w:t>of</w:t>
            </w:r>
            <w:r w:rsidR="00767F93">
              <w:rPr>
                <w:spacing w:val="-10"/>
              </w:rPr>
              <w:t xml:space="preserve"> </w:t>
            </w:r>
            <w:r w:rsidR="00767F93">
              <w:rPr>
                <w:spacing w:val="-2"/>
              </w:rPr>
              <w:t>incompetence?</w:t>
            </w:r>
            <w:r w:rsidR="00767F93">
              <w:tab/>
            </w:r>
            <w:r w:rsidR="00767F93">
              <w:rPr>
                <w:spacing w:val="-5"/>
              </w:rPr>
              <w:t>52</w:t>
            </w:r>
          </w:hyperlink>
        </w:p>
        <w:p w14:paraId="3EC0053F" w14:textId="77777777" w:rsidR="00323B91" w:rsidRDefault="00185DCC">
          <w:pPr>
            <w:pStyle w:val="TOC3"/>
            <w:numPr>
              <w:ilvl w:val="1"/>
              <w:numId w:val="51"/>
            </w:numPr>
            <w:tabs>
              <w:tab w:val="left" w:pos="1312"/>
            </w:tabs>
            <w:ind w:left="1312" w:hanging="252"/>
          </w:pPr>
          <w:hyperlink w:anchor="_bookmark161" w:history="1">
            <w:r w:rsidR="00767F93">
              <w:t>May</w:t>
            </w:r>
            <w:r w:rsidR="00767F93">
              <w:rPr>
                <w:spacing w:val="20"/>
              </w:rPr>
              <w:t xml:space="preserve"> </w:t>
            </w:r>
            <w:r w:rsidR="00767F93">
              <w:t>a</w:t>
            </w:r>
            <w:r w:rsidR="00767F93">
              <w:rPr>
                <w:spacing w:val="19"/>
              </w:rPr>
              <w:t xml:space="preserve"> </w:t>
            </w:r>
            <w:r w:rsidR="00767F93">
              <w:t>court</w:t>
            </w:r>
            <w:r w:rsidR="00767F93">
              <w:rPr>
                <w:spacing w:val="20"/>
              </w:rPr>
              <w:t xml:space="preserve"> </w:t>
            </w:r>
            <w:r w:rsidR="00767F93">
              <w:t>order</w:t>
            </w:r>
            <w:r w:rsidR="00767F93">
              <w:rPr>
                <w:spacing w:val="19"/>
              </w:rPr>
              <w:t xml:space="preserve"> </w:t>
            </w:r>
            <w:r w:rsidR="00767F93">
              <w:t>guardianship</w:t>
            </w:r>
            <w:r w:rsidR="00767F93">
              <w:rPr>
                <w:spacing w:val="20"/>
              </w:rPr>
              <w:t xml:space="preserve"> </w:t>
            </w:r>
            <w:r w:rsidR="00767F93">
              <w:t>of</w:t>
            </w:r>
            <w:r w:rsidR="00767F93">
              <w:rPr>
                <w:spacing w:val="19"/>
              </w:rPr>
              <w:t xml:space="preserve"> </w:t>
            </w:r>
            <w:r w:rsidR="00767F93">
              <w:t>person</w:t>
            </w:r>
            <w:r w:rsidR="00767F93">
              <w:rPr>
                <w:spacing w:val="20"/>
              </w:rPr>
              <w:t xml:space="preserve"> </w:t>
            </w:r>
            <w:r w:rsidR="00767F93">
              <w:t>or</w:t>
            </w:r>
            <w:r w:rsidR="00767F93">
              <w:rPr>
                <w:spacing w:val="20"/>
              </w:rPr>
              <w:t xml:space="preserve"> </w:t>
            </w:r>
            <w:r w:rsidR="00767F93">
              <w:t>estate,</w:t>
            </w:r>
            <w:r w:rsidR="00767F93">
              <w:rPr>
                <w:spacing w:val="19"/>
              </w:rPr>
              <w:t xml:space="preserve"> </w:t>
            </w:r>
            <w:r w:rsidR="00767F93">
              <w:t>if</w:t>
            </w:r>
            <w:r w:rsidR="00767F93">
              <w:rPr>
                <w:spacing w:val="20"/>
              </w:rPr>
              <w:t xml:space="preserve"> </w:t>
            </w:r>
            <w:r w:rsidR="00767F93">
              <w:t>there</w:t>
            </w:r>
            <w:r w:rsidR="00767F93">
              <w:rPr>
                <w:spacing w:val="19"/>
              </w:rPr>
              <w:t xml:space="preserve"> </w:t>
            </w:r>
            <w:r w:rsidR="00767F93">
              <w:t>are</w:t>
            </w:r>
            <w:r w:rsidR="00767F93">
              <w:rPr>
                <w:spacing w:val="20"/>
              </w:rPr>
              <w:t xml:space="preserve"> </w:t>
            </w:r>
            <w:r w:rsidR="00767F93">
              <w:t>alternative</w:t>
            </w:r>
            <w:r w:rsidR="00767F93">
              <w:rPr>
                <w:spacing w:val="18"/>
              </w:rPr>
              <w:t xml:space="preserve"> </w:t>
            </w:r>
            <w:r w:rsidR="00767F93">
              <w:t>forms</w:t>
            </w:r>
            <w:r w:rsidR="00767F93">
              <w:rPr>
                <w:spacing w:val="19"/>
              </w:rPr>
              <w:t xml:space="preserve"> </w:t>
            </w:r>
            <w:r w:rsidR="00767F93">
              <w:rPr>
                <w:spacing w:val="-5"/>
              </w:rPr>
              <w:t>of</w:t>
            </w:r>
          </w:hyperlink>
        </w:p>
        <w:p w14:paraId="6796179A" w14:textId="77777777" w:rsidR="00323B91" w:rsidRDefault="00185DCC">
          <w:pPr>
            <w:pStyle w:val="TOC3"/>
            <w:tabs>
              <w:tab w:val="left" w:leader="dot" w:pos="10203"/>
            </w:tabs>
            <w:spacing w:before="0"/>
          </w:pPr>
          <w:hyperlink w:anchor="_bookmark161" w:history="1">
            <w:r w:rsidR="00767F93">
              <w:rPr>
                <w:spacing w:val="-4"/>
              </w:rPr>
              <w:t>decision-making</w:t>
            </w:r>
            <w:r w:rsidR="00767F93">
              <w:rPr>
                <w:spacing w:val="-2"/>
              </w:rPr>
              <w:t xml:space="preserve"> </w:t>
            </w:r>
            <w:r w:rsidR="00767F93">
              <w:rPr>
                <w:spacing w:val="-4"/>
              </w:rPr>
              <w:t>support</w:t>
            </w:r>
            <w:r w:rsidR="00767F93">
              <w:rPr>
                <w:spacing w:val="-2"/>
              </w:rPr>
              <w:t xml:space="preserve"> </w:t>
            </w:r>
            <w:r w:rsidR="00767F93">
              <w:rPr>
                <w:spacing w:val="-4"/>
              </w:rPr>
              <w:t>that</w:t>
            </w:r>
            <w:r w:rsidR="00767F93">
              <w:rPr>
                <w:spacing w:val="-2"/>
              </w:rPr>
              <w:t xml:space="preserve"> </w:t>
            </w:r>
            <w:r w:rsidR="00767F93">
              <w:rPr>
                <w:spacing w:val="-4"/>
              </w:rPr>
              <w:t>would</w:t>
            </w:r>
            <w:r w:rsidR="00767F93">
              <w:rPr>
                <w:spacing w:val="-2"/>
              </w:rPr>
              <w:t xml:space="preserve"> </w:t>
            </w:r>
            <w:r w:rsidR="00767F93">
              <w:rPr>
                <w:spacing w:val="-4"/>
              </w:rPr>
              <w:t>meet</w:t>
            </w:r>
            <w:r w:rsidR="00767F93">
              <w:rPr>
                <w:spacing w:val="-1"/>
              </w:rPr>
              <w:t xml:space="preserve"> </w:t>
            </w:r>
            <w:r w:rsidR="00767F93">
              <w:rPr>
                <w:spacing w:val="-4"/>
              </w:rPr>
              <w:t>the</w:t>
            </w:r>
            <w:r w:rsidR="00767F93">
              <w:rPr>
                <w:spacing w:val="-2"/>
              </w:rPr>
              <w:t xml:space="preserve"> </w:t>
            </w:r>
            <w:r w:rsidR="00767F93">
              <w:rPr>
                <w:spacing w:val="-4"/>
              </w:rPr>
              <w:t>person’s</w:t>
            </w:r>
            <w:r w:rsidR="00767F93">
              <w:rPr>
                <w:spacing w:val="-2"/>
              </w:rPr>
              <w:t xml:space="preserve"> </w:t>
            </w:r>
            <w:r w:rsidR="00767F93">
              <w:rPr>
                <w:spacing w:val="-4"/>
              </w:rPr>
              <w:t>needs</w:t>
            </w:r>
            <w:r w:rsidR="00767F93">
              <w:rPr>
                <w:spacing w:val="-2"/>
              </w:rPr>
              <w:t xml:space="preserve"> </w:t>
            </w:r>
            <w:r w:rsidR="00767F93">
              <w:rPr>
                <w:spacing w:val="-4"/>
              </w:rPr>
              <w:t>in</w:t>
            </w:r>
            <w:r w:rsidR="00767F93">
              <w:rPr>
                <w:spacing w:val="-1"/>
              </w:rPr>
              <w:t xml:space="preserve"> </w:t>
            </w:r>
            <w:r w:rsidR="00767F93">
              <w:rPr>
                <w:spacing w:val="-4"/>
              </w:rPr>
              <w:t>a</w:t>
            </w:r>
            <w:r w:rsidR="00767F93">
              <w:rPr>
                <w:spacing w:val="-2"/>
              </w:rPr>
              <w:t xml:space="preserve"> </w:t>
            </w:r>
            <w:r w:rsidR="00767F93">
              <w:rPr>
                <w:spacing w:val="-4"/>
              </w:rPr>
              <w:t>less</w:t>
            </w:r>
            <w:r w:rsidR="00767F93">
              <w:rPr>
                <w:spacing w:val="-2"/>
              </w:rPr>
              <w:t xml:space="preserve"> </w:t>
            </w:r>
            <w:r w:rsidR="00767F93">
              <w:rPr>
                <w:spacing w:val="-4"/>
              </w:rPr>
              <w:t>restrictive</w:t>
            </w:r>
            <w:r w:rsidR="00767F93">
              <w:rPr>
                <w:spacing w:val="-2"/>
              </w:rPr>
              <w:t xml:space="preserve"> </w:t>
            </w:r>
            <w:r w:rsidR="00767F93">
              <w:rPr>
                <w:spacing w:val="-4"/>
              </w:rPr>
              <w:t>way?</w:t>
            </w:r>
            <w:r w:rsidR="00767F93">
              <w:tab/>
            </w:r>
            <w:r w:rsidR="00767F93">
              <w:rPr>
                <w:spacing w:val="-5"/>
              </w:rPr>
              <w:t>52</w:t>
            </w:r>
          </w:hyperlink>
        </w:p>
        <w:p w14:paraId="0414675C" w14:textId="77777777" w:rsidR="00323B91" w:rsidRDefault="00185DCC">
          <w:pPr>
            <w:pStyle w:val="TOC3"/>
            <w:numPr>
              <w:ilvl w:val="1"/>
              <w:numId w:val="51"/>
            </w:numPr>
            <w:tabs>
              <w:tab w:val="left" w:pos="1287"/>
            </w:tabs>
            <w:spacing w:before="177" w:line="228" w:lineRule="auto"/>
            <w:ind w:left="1060" w:right="1558" w:firstLine="0"/>
          </w:pPr>
          <w:hyperlink w:anchor="_bookmark164" w:history="1">
            <w:r w:rsidR="00767F93">
              <w:t>How</w:t>
            </w:r>
            <w:r w:rsidR="00767F93">
              <w:rPr>
                <w:spacing w:val="-7"/>
              </w:rPr>
              <w:t xml:space="preserve"> </w:t>
            </w:r>
            <w:r w:rsidR="00767F93">
              <w:t>should</w:t>
            </w:r>
            <w:r w:rsidR="00767F93">
              <w:rPr>
                <w:spacing w:val="-7"/>
              </w:rPr>
              <w:t xml:space="preserve"> </w:t>
            </w:r>
            <w:r w:rsidR="00767F93">
              <w:t>the</w:t>
            </w:r>
            <w:r w:rsidR="00767F93">
              <w:rPr>
                <w:spacing w:val="-7"/>
              </w:rPr>
              <w:t xml:space="preserve"> </w:t>
            </w:r>
            <w:r w:rsidR="00767F93">
              <w:t>individual’s</w:t>
            </w:r>
            <w:r w:rsidR="00767F93">
              <w:rPr>
                <w:spacing w:val="-7"/>
              </w:rPr>
              <w:t xml:space="preserve"> </w:t>
            </w:r>
            <w:r w:rsidR="00767F93">
              <w:t>circumstances</w:t>
            </w:r>
            <w:r w:rsidR="00767F93">
              <w:rPr>
                <w:spacing w:val="-7"/>
              </w:rPr>
              <w:t xml:space="preserve"> </w:t>
            </w:r>
            <w:r w:rsidR="00767F93">
              <w:t>and</w:t>
            </w:r>
            <w:r w:rsidR="00767F93">
              <w:rPr>
                <w:spacing w:val="-7"/>
              </w:rPr>
              <w:t xml:space="preserve"> </w:t>
            </w:r>
            <w:r w:rsidR="00767F93">
              <w:t>preferences</w:t>
            </w:r>
            <w:r w:rsidR="00767F93">
              <w:rPr>
                <w:spacing w:val="-7"/>
              </w:rPr>
              <w:t xml:space="preserve"> </w:t>
            </w:r>
            <w:r w:rsidR="00767F93">
              <w:t>be</w:t>
            </w:r>
            <w:r w:rsidR="00767F93">
              <w:rPr>
                <w:spacing w:val="-7"/>
              </w:rPr>
              <w:t xml:space="preserve"> </w:t>
            </w:r>
            <w:r w:rsidR="00767F93">
              <w:t>considered</w:t>
            </w:r>
            <w:r w:rsidR="00767F93">
              <w:rPr>
                <w:spacing w:val="-8"/>
              </w:rPr>
              <w:t xml:space="preserve"> </w:t>
            </w:r>
            <w:r w:rsidR="00767F93">
              <w:t>in</w:t>
            </w:r>
            <w:r w:rsidR="00767F93">
              <w:rPr>
                <w:spacing w:val="-8"/>
              </w:rPr>
              <w:t xml:space="preserve"> </w:t>
            </w:r>
            <w:r w:rsidR="00767F93">
              <w:t>the</w:t>
            </w:r>
            <w:r w:rsidR="00767F93">
              <w:rPr>
                <w:spacing w:val="-8"/>
              </w:rPr>
              <w:t xml:space="preserve"> </w:t>
            </w:r>
            <w:r w:rsidR="00767F93">
              <w:t>court’s</w:t>
            </w:r>
          </w:hyperlink>
          <w:r w:rsidR="00767F93">
            <w:t xml:space="preserve"> </w:t>
          </w:r>
          <w:hyperlink w:anchor="_bookmark164" w:history="1">
            <w:r w:rsidR="00767F93">
              <w:t>decision</w:t>
            </w:r>
            <w:r w:rsidR="00767F93">
              <w:rPr>
                <w:spacing w:val="28"/>
              </w:rPr>
              <w:t xml:space="preserve"> </w:t>
            </w:r>
            <w:r w:rsidR="00767F93">
              <w:t>as</w:t>
            </w:r>
            <w:r w:rsidR="00767F93">
              <w:rPr>
                <w:spacing w:val="28"/>
              </w:rPr>
              <w:t xml:space="preserve"> </w:t>
            </w:r>
            <w:r w:rsidR="00767F93">
              <w:t>to</w:t>
            </w:r>
            <w:r w:rsidR="00767F93">
              <w:rPr>
                <w:spacing w:val="28"/>
              </w:rPr>
              <w:t xml:space="preserve"> </w:t>
            </w:r>
            <w:r w:rsidR="00767F93">
              <w:t>whether</w:t>
            </w:r>
            <w:r w:rsidR="00767F93">
              <w:rPr>
                <w:spacing w:val="28"/>
              </w:rPr>
              <w:t xml:space="preserve"> </w:t>
            </w:r>
            <w:r w:rsidR="00767F93">
              <w:t>the</w:t>
            </w:r>
            <w:r w:rsidR="00767F93">
              <w:rPr>
                <w:spacing w:val="28"/>
              </w:rPr>
              <w:t xml:space="preserve"> </w:t>
            </w:r>
            <w:r w:rsidR="00767F93">
              <w:t>individual</w:t>
            </w:r>
            <w:r w:rsidR="00767F93">
              <w:rPr>
                <w:spacing w:val="28"/>
              </w:rPr>
              <w:t xml:space="preserve"> </w:t>
            </w:r>
            <w:r w:rsidR="00767F93">
              <w:t>needs</w:t>
            </w:r>
            <w:r w:rsidR="00767F93">
              <w:rPr>
                <w:spacing w:val="28"/>
              </w:rPr>
              <w:t xml:space="preserve"> </w:t>
            </w:r>
            <w:r w:rsidR="00767F93">
              <w:t>a</w:t>
            </w:r>
            <w:r w:rsidR="00767F93">
              <w:rPr>
                <w:spacing w:val="28"/>
              </w:rPr>
              <w:t xml:space="preserve"> </w:t>
            </w:r>
            <w:r w:rsidR="00767F93">
              <w:t>guardian,</w:t>
            </w:r>
            <w:r w:rsidR="00767F93">
              <w:rPr>
                <w:spacing w:val="28"/>
              </w:rPr>
              <w:t xml:space="preserve"> </w:t>
            </w:r>
            <w:r w:rsidR="00767F93">
              <w:t>and</w:t>
            </w:r>
            <w:r w:rsidR="00767F93">
              <w:rPr>
                <w:spacing w:val="27"/>
              </w:rPr>
              <w:t xml:space="preserve"> </w:t>
            </w:r>
            <w:r w:rsidR="00767F93">
              <w:t>what</w:t>
            </w:r>
            <w:r w:rsidR="00767F93">
              <w:rPr>
                <w:spacing w:val="27"/>
              </w:rPr>
              <w:t xml:space="preserve"> </w:t>
            </w:r>
            <w:r w:rsidR="00767F93">
              <w:t>powers</w:t>
            </w:r>
            <w:r w:rsidR="00767F93">
              <w:rPr>
                <w:spacing w:val="27"/>
              </w:rPr>
              <w:t xml:space="preserve"> </w:t>
            </w:r>
            <w:r w:rsidR="00767F93">
              <w:t>the</w:t>
            </w:r>
            <w:r w:rsidR="00767F93">
              <w:rPr>
                <w:spacing w:val="27"/>
              </w:rPr>
              <w:t xml:space="preserve"> </w:t>
            </w:r>
            <w:r w:rsidR="00767F93">
              <w:t>guardian</w:t>
            </w:r>
          </w:hyperlink>
        </w:p>
        <w:p w14:paraId="1DCDE3EE" w14:textId="77777777" w:rsidR="00323B91" w:rsidRDefault="00185DCC">
          <w:pPr>
            <w:pStyle w:val="TOC3"/>
            <w:tabs>
              <w:tab w:val="left" w:leader="dot" w:pos="10204"/>
            </w:tabs>
            <w:spacing w:before="0" w:after="240" w:line="242" w:lineRule="exact"/>
          </w:pPr>
          <w:hyperlink w:anchor="_bookmark164" w:history="1">
            <w:r w:rsidR="00767F93">
              <w:rPr>
                <w:spacing w:val="-4"/>
              </w:rPr>
              <w:t>should</w:t>
            </w:r>
            <w:r w:rsidR="00767F93">
              <w:rPr>
                <w:spacing w:val="-2"/>
              </w:rPr>
              <w:t xml:space="preserve"> have?</w:t>
            </w:r>
            <w:r w:rsidR="00767F93">
              <w:tab/>
            </w:r>
            <w:r w:rsidR="00767F93">
              <w:rPr>
                <w:spacing w:val="-7"/>
              </w:rPr>
              <w:t>53</w:t>
            </w:r>
          </w:hyperlink>
        </w:p>
        <w:p w14:paraId="7EADDB14" w14:textId="77777777" w:rsidR="00323B91" w:rsidRDefault="00185DCC">
          <w:pPr>
            <w:pStyle w:val="TOC3"/>
            <w:numPr>
              <w:ilvl w:val="1"/>
              <w:numId w:val="51"/>
            </w:numPr>
            <w:tabs>
              <w:tab w:val="left" w:pos="1306"/>
            </w:tabs>
            <w:spacing w:before="66"/>
            <w:ind w:left="1306" w:hanging="246"/>
          </w:pPr>
          <w:hyperlink w:anchor="_bookmark166" w:history="1">
            <w:r w:rsidR="00767F93">
              <w:t>When</w:t>
            </w:r>
            <w:r w:rsidR="00767F93">
              <w:rPr>
                <w:spacing w:val="12"/>
              </w:rPr>
              <w:t xml:space="preserve"> </w:t>
            </w:r>
            <w:r w:rsidR="00767F93">
              <w:t>should</w:t>
            </w:r>
            <w:r w:rsidR="00767F93">
              <w:rPr>
                <w:spacing w:val="13"/>
              </w:rPr>
              <w:t xml:space="preserve"> </w:t>
            </w:r>
            <w:r w:rsidR="00767F93">
              <w:t>commitment</w:t>
            </w:r>
            <w:r w:rsidR="00767F93">
              <w:rPr>
                <w:spacing w:val="13"/>
              </w:rPr>
              <w:t xml:space="preserve"> </w:t>
            </w:r>
            <w:r w:rsidR="00767F93">
              <w:t>under</w:t>
            </w:r>
            <w:r w:rsidR="00767F93">
              <w:rPr>
                <w:spacing w:val="12"/>
              </w:rPr>
              <w:t xml:space="preserve"> </w:t>
            </w:r>
            <w:r w:rsidR="00767F93">
              <w:t>Ch.</w:t>
            </w:r>
            <w:r w:rsidR="00767F93">
              <w:rPr>
                <w:spacing w:val="12"/>
              </w:rPr>
              <w:t xml:space="preserve"> </w:t>
            </w:r>
            <w:r w:rsidR="00767F93">
              <w:t>51</w:t>
            </w:r>
            <w:r w:rsidR="00767F93">
              <w:rPr>
                <w:spacing w:val="12"/>
              </w:rPr>
              <w:t xml:space="preserve"> </w:t>
            </w:r>
            <w:r w:rsidR="00767F93">
              <w:t>be</w:t>
            </w:r>
            <w:r w:rsidR="00767F93">
              <w:rPr>
                <w:spacing w:val="12"/>
              </w:rPr>
              <w:t xml:space="preserve"> </w:t>
            </w:r>
            <w:r w:rsidR="00767F93">
              <w:t>considered</w:t>
            </w:r>
            <w:r w:rsidR="00767F93">
              <w:rPr>
                <w:spacing w:val="12"/>
              </w:rPr>
              <w:t xml:space="preserve"> </w:t>
            </w:r>
            <w:r w:rsidR="00767F93">
              <w:t>as</w:t>
            </w:r>
            <w:r w:rsidR="00767F93">
              <w:rPr>
                <w:spacing w:val="11"/>
              </w:rPr>
              <w:t xml:space="preserve"> </w:t>
            </w:r>
            <w:r w:rsidR="00767F93">
              <w:t>an</w:t>
            </w:r>
            <w:r w:rsidR="00767F93">
              <w:rPr>
                <w:spacing w:val="12"/>
              </w:rPr>
              <w:t xml:space="preserve"> </w:t>
            </w:r>
            <w:r w:rsidR="00767F93">
              <w:t>alternative</w:t>
            </w:r>
            <w:r w:rsidR="00767F93">
              <w:rPr>
                <w:spacing w:val="12"/>
              </w:rPr>
              <w:t xml:space="preserve"> </w:t>
            </w:r>
            <w:r w:rsidR="00767F93">
              <w:t>or</w:t>
            </w:r>
            <w:r w:rsidR="00767F93">
              <w:rPr>
                <w:spacing w:val="12"/>
              </w:rPr>
              <w:t xml:space="preserve"> </w:t>
            </w:r>
            <w:r w:rsidR="00767F93">
              <w:rPr>
                <w:spacing w:val="-2"/>
              </w:rPr>
              <w:t>additional</w:t>
            </w:r>
          </w:hyperlink>
        </w:p>
        <w:p w14:paraId="6EBA8241" w14:textId="77777777" w:rsidR="00323B91" w:rsidRDefault="00185DCC">
          <w:pPr>
            <w:pStyle w:val="TOC3"/>
            <w:tabs>
              <w:tab w:val="left" w:leader="dot" w:pos="10203"/>
            </w:tabs>
            <w:spacing w:before="0"/>
          </w:pPr>
          <w:hyperlink w:anchor="_bookmark166" w:history="1">
            <w:r w:rsidR="00767F93">
              <w:rPr>
                <w:spacing w:val="-4"/>
              </w:rPr>
              <w:t>form of</w:t>
            </w:r>
            <w:r w:rsidR="00767F93">
              <w:rPr>
                <w:spacing w:val="-2"/>
              </w:rPr>
              <w:t xml:space="preserve"> </w:t>
            </w:r>
            <w:r w:rsidR="00767F93">
              <w:rPr>
                <w:spacing w:val="-4"/>
              </w:rPr>
              <w:t>intervention</w:t>
            </w:r>
            <w:r w:rsidR="00767F93">
              <w:rPr>
                <w:spacing w:val="-1"/>
              </w:rPr>
              <w:t xml:space="preserve"> </w:t>
            </w:r>
            <w:r w:rsidR="00767F93">
              <w:rPr>
                <w:spacing w:val="-4"/>
              </w:rPr>
              <w:t>to</w:t>
            </w:r>
            <w:r w:rsidR="00767F93">
              <w:rPr>
                <w:spacing w:val="-2"/>
              </w:rPr>
              <w:t xml:space="preserve"> </w:t>
            </w:r>
            <w:r w:rsidR="00767F93">
              <w:rPr>
                <w:spacing w:val="-4"/>
              </w:rPr>
              <w:t>guardianship?</w:t>
            </w:r>
            <w:r w:rsidR="00767F93">
              <w:tab/>
            </w:r>
            <w:r w:rsidR="00767F93">
              <w:rPr>
                <w:spacing w:val="-5"/>
              </w:rPr>
              <w:t>55</w:t>
            </w:r>
          </w:hyperlink>
        </w:p>
        <w:p w14:paraId="0423D85A" w14:textId="77777777" w:rsidR="00323B91" w:rsidRDefault="00185DCC">
          <w:pPr>
            <w:pStyle w:val="TOC2"/>
            <w:numPr>
              <w:ilvl w:val="0"/>
              <w:numId w:val="51"/>
            </w:numPr>
            <w:tabs>
              <w:tab w:val="left" w:pos="1342"/>
              <w:tab w:val="left" w:leader="dot" w:pos="10204"/>
            </w:tabs>
            <w:spacing w:before="178" w:line="228" w:lineRule="auto"/>
            <w:ind w:left="1060" w:right="118" w:firstLine="0"/>
          </w:pPr>
          <w:hyperlink w:anchor="_bookmark166" w:history="1">
            <w:r w:rsidR="00767F93">
              <w:t>ADVANCE PLANNING FOR INCAPACITY, AND OTHER ALTERNATIVES TO</w:t>
            </w:r>
          </w:hyperlink>
          <w:r w:rsidR="00767F93">
            <w:t xml:space="preserve"> </w:t>
          </w:r>
          <w:hyperlink w:anchor="_bookmark166" w:history="1">
            <w:r w:rsidR="00767F93">
              <w:rPr>
                <w:spacing w:val="-2"/>
              </w:rPr>
              <w:t>GUARDIANSHIP</w:t>
            </w:r>
            <w:r w:rsidR="00767F93">
              <w:tab/>
            </w:r>
            <w:r w:rsidR="00767F93">
              <w:rPr>
                <w:spacing w:val="-6"/>
              </w:rPr>
              <w:t>55</w:t>
            </w:r>
          </w:hyperlink>
        </w:p>
        <w:p w14:paraId="6E2F94FD" w14:textId="77777777" w:rsidR="00323B91" w:rsidRDefault="00185DCC">
          <w:pPr>
            <w:pStyle w:val="TOC3"/>
            <w:numPr>
              <w:ilvl w:val="1"/>
              <w:numId w:val="51"/>
            </w:numPr>
            <w:tabs>
              <w:tab w:val="left" w:pos="1271"/>
              <w:tab w:val="left" w:leader="dot" w:pos="10204"/>
            </w:tabs>
            <w:spacing w:before="169" w:line="240" w:lineRule="auto"/>
            <w:ind w:left="1271" w:hanging="211"/>
          </w:pPr>
          <w:hyperlink w:anchor="_bookmark166" w:history="1">
            <w:r w:rsidR="00767F93">
              <w:rPr>
                <w:spacing w:val="-2"/>
              </w:rPr>
              <w:t>What</w:t>
            </w:r>
            <w:r w:rsidR="00767F93">
              <w:rPr>
                <w:spacing w:val="-10"/>
              </w:rPr>
              <w:t xml:space="preserve"> </w:t>
            </w:r>
            <w:r w:rsidR="00767F93">
              <w:rPr>
                <w:spacing w:val="-2"/>
              </w:rPr>
              <w:t>is</w:t>
            </w:r>
            <w:r w:rsidR="00767F93">
              <w:rPr>
                <w:spacing w:val="-10"/>
              </w:rPr>
              <w:t xml:space="preserve"> </w:t>
            </w:r>
            <w:r w:rsidR="00767F93">
              <w:rPr>
                <w:spacing w:val="-2"/>
              </w:rPr>
              <w:t>a</w:t>
            </w:r>
            <w:r w:rsidR="00767F93">
              <w:rPr>
                <w:spacing w:val="-9"/>
              </w:rPr>
              <w:t xml:space="preserve"> </w:t>
            </w:r>
            <w:r w:rsidR="00767F93">
              <w:rPr>
                <w:spacing w:val="-2"/>
              </w:rPr>
              <w:t>power</w:t>
            </w:r>
            <w:r w:rsidR="00767F93">
              <w:rPr>
                <w:spacing w:val="-10"/>
              </w:rPr>
              <w:t xml:space="preserve"> </w:t>
            </w:r>
            <w:r w:rsidR="00767F93">
              <w:rPr>
                <w:spacing w:val="-2"/>
              </w:rPr>
              <w:t>of</w:t>
            </w:r>
            <w:r w:rsidR="00767F93">
              <w:rPr>
                <w:spacing w:val="-9"/>
              </w:rPr>
              <w:t xml:space="preserve"> </w:t>
            </w:r>
            <w:r w:rsidR="00767F93">
              <w:rPr>
                <w:spacing w:val="-2"/>
              </w:rPr>
              <w:t>attorney</w:t>
            </w:r>
            <w:r w:rsidR="00767F93">
              <w:rPr>
                <w:spacing w:val="-8"/>
              </w:rPr>
              <w:t xml:space="preserve"> </w:t>
            </w:r>
            <w:r w:rsidR="00767F93">
              <w:rPr>
                <w:spacing w:val="-2"/>
              </w:rPr>
              <w:t>for</w:t>
            </w:r>
            <w:r w:rsidR="00767F93">
              <w:rPr>
                <w:spacing w:val="-10"/>
              </w:rPr>
              <w:t xml:space="preserve"> </w:t>
            </w:r>
            <w:r w:rsidR="00767F93">
              <w:rPr>
                <w:spacing w:val="-2"/>
              </w:rPr>
              <w:t>health</w:t>
            </w:r>
            <w:r w:rsidR="00767F93">
              <w:rPr>
                <w:spacing w:val="-9"/>
              </w:rPr>
              <w:t xml:space="preserve"> </w:t>
            </w:r>
            <w:r w:rsidR="00767F93">
              <w:rPr>
                <w:spacing w:val="-2"/>
              </w:rPr>
              <w:t>care?</w:t>
            </w:r>
            <w:r w:rsidR="00767F93">
              <w:tab/>
            </w:r>
            <w:r w:rsidR="00767F93">
              <w:rPr>
                <w:spacing w:val="-5"/>
              </w:rPr>
              <w:t>55</w:t>
            </w:r>
          </w:hyperlink>
        </w:p>
        <w:p w14:paraId="327392C4" w14:textId="77777777" w:rsidR="00323B91" w:rsidRDefault="00185DCC">
          <w:pPr>
            <w:pStyle w:val="TOC3"/>
            <w:numPr>
              <w:ilvl w:val="1"/>
              <w:numId w:val="51"/>
            </w:numPr>
            <w:tabs>
              <w:tab w:val="left" w:pos="1271"/>
              <w:tab w:val="left" w:leader="dot" w:pos="10205"/>
            </w:tabs>
            <w:spacing w:line="240" w:lineRule="auto"/>
            <w:ind w:left="1271" w:hanging="211"/>
          </w:pPr>
          <w:hyperlink w:anchor="_bookmark171" w:history="1">
            <w:r w:rsidR="00767F93">
              <w:rPr>
                <w:spacing w:val="-2"/>
              </w:rPr>
              <w:t>What</w:t>
            </w:r>
            <w:r w:rsidR="00767F93">
              <w:rPr>
                <w:spacing w:val="-11"/>
              </w:rPr>
              <w:t xml:space="preserve"> </w:t>
            </w:r>
            <w:r w:rsidR="00767F93">
              <w:rPr>
                <w:spacing w:val="-2"/>
              </w:rPr>
              <w:t>happens</w:t>
            </w:r>
            <w:r w:rsidR="00767F93">
              <w:rPr>
                <w:spacing w:val="-10"/>
              </w:rPr>
              <w:t xml:space="preserve"> </w:t>
            </w:r>
            <w:r w:rsidR="00767F93">
              <w:rPr>
                <w:spacing w:val="-2"/>
              </w:rPr>
              <w:t>if</w:t>
            </w:r>
            <w:r w:rsidR="00767F93">
              <w:rPr>
                <w:spacing w:val="-10"/>
              </w:rPr>
              <w:t xml:space="preserve"> </w:t>
            </w:r>
            <w:r w:rsidR="00767F93">
              <w:rPr>
                <w:spacing w:val="-2"/>
              </w:rPr>
              <w:t>a</w:t>
            </w:r>
            <w:r w:rsidR="00767F93">
              <w:rPr>
                <w:spacing w:val="-10"/>
              </w:rPr>
              <w:t xml:space="preserve"> </w:t>
            </w:r>
            <w:r w:rsidR="00767F93">
              <w:rPr>
                <w:spacing w:val="-2"/>
              </w:rPr>
              <w:t>petition</w:t>
            </w:r>
            <w:r w:rsidR="00767F93">
              <w:rPr>
                <w:spacing w:val="-10"/>
              </w:rPr>
              <w:t xml:space="preserve"> </w:t>
            </w:r>
            <w:r w:rsidR="00767F93">
              <w:rPr>
                <w:spacing w:val="-2"/>
              </w:rPr>
              <w:t>is</w:t>
            </w:r>
            <w:r w:rsidR="00767F93">
              <w:rPr>
                <w:spacing w:val="-10"/>
              </w:rPr>
              <w:t xml:space="preserve"> </w:t>
            </w:r>
            <w:r w:rsidR="00767F93">
              <w:rPr>
                <w:spacing w:val="-2"/>
              </w:rPr>
              <w:t>brought</w:t>
            </w:r>
            <w:r w:rsidR="00767F93">
              <w:rPr>
                <w:spacing w:val="-10"/>
              </w:rPr>
              <w:t xml:space="preserve"> </w:t>
            </w:r>
            <w:r w:rsidR="00767F93">
              <w:rPr>
                <w:spacing w:val="-2"/>
              </w:rPr>
              <w:t>for</w:t>
            </w:r>
            <w:r w:rsidR="00767F93">
              <w:rPr>
                <w:spacing w:val="-9"/>
              </w:rPr>
              <w:t xml:space="preserve"> </w:t>
            </w:r>
            <w:r w:rsidR="00767F93">
              <w:rPr>
                <w:spacing w:val="-2"/>
              </w:rPr>
              <w:t>guardianship</w:t>
            </w:r>
            <w:r w:rsidR="00767F93">
              <w:rPr>
                <w:spacing w:val="-11"/>
              </w:rPr>
              <w:t xml:space="preserve"> </w:t>
            </w:r>
            <w:r w:rsidR="00767F93">
              <w:rPr>
                <w:spacing w:val="-2"/>
              </w:rPr>
              <w:t>of</w:t>
            </w:r>
            <w:r w:rsidR="00767F93">
              <w:rPr>
                <w:spacing w:val="-10"/>
              </w:rPr>
              <w:t xml:space="preserve"> </w:t>
            </w:r>
            <w:r w:rsidR="00767F93">
              <w:rPr>
                <w:spacing w:val="-2"/>
              </w:rPr>
              <w:t>a</w:t>
            </w:r>
            <w:r w:rsidR="00767F93">
              <w:rPr>
                <w:spacing w:val="-10"/>
              </w:rPr>
              <w:t xml:space="preserve"> </w:t>
            </w:r>
            <w:r w:rsidR="00767F93">
              <w:rPr>
                <w:spacing w:val="-2"/>
              </w:rPr>
              <w:t>person</w:t>
            </w:r>
            <w:r w:rsidR="00767F93">
              <w:rPr>
                <w:spacing w:val="-10"/>
              </w:rPr>
              <w:t xml:space="preserve"> </w:t>
            </w:r>
            <w:r w:rsidR="00767F93">
              <w:rPr>
                <w:spacing w:val="-2"/>
              </w:rPr>
              <w:t>who</w:t>
            </w:r>
            <w:r w:rsidR="00767F93">
              <w:rPr>
                <w:spacing w:val="-10"/>
              </w:rPr>
              <w:t xml:space="preserve"> </w:t>
            </w:r>
            <w:r w:rsidR="00767F93">
              <w:rPr>
                <w:spacing w:val="-2"/>
              </w:rPr>
              <w:t>has</w:t>
            </w:r>
            <w:r w:rsidR="00767F93">
              <w:rPr>
                <w:spacing w:val="-10"/>
              </w:rPr>
              <w:t xml:space="preserve"> </w:t>
            </w:r>
            <w:r w:rsidR="00767F93">
              <w:rPr>
                <w:spacing w:val="-2"/>
              </w:rPr>
              <w:t>a</w:t>
            </w:r>
            <w:r w:rsidR="00767F93">
              <w:rPr>
                <w:spacing w:val="-10"/>
              </w:rPr>
              <w:t xml:space="preserve"> </w:t>
            </w:r>
            <w:r w:rsidR="00767F93">
              <w:rPr>
                <w:spacing w:val="-2"/>
              </w:rPr>
              <w:t>POAHC?</w:t>
            </w:r>
            <w:r w:rsidR="00767F93">
              <w:tab/>
            </w:r>
            <w:r w:rsidR="00767F93">
              <w:rPr>
                <w:spacing w:val="-5"/>
              </w:rPr>
              <w:t>57</w:t>
            </w:r>
          </w:hyperlink>
        </w:p>
        <w:p w14:paraId="16D22F90" w14:textId="77777777" w:rsidR="00323B91" w:rsidRDefault="00185DCC">
          <w:pPr>
            <w:pStyle w:val="TOC3"/>
            <w:numPr>
              <w:ilvl w:val="1"/>
              <w:numId w:val="51"/>
            </w:numPr>
            <w:tabs>
              <w:tab w:val="left" w:pos="1271"/>
              <w:tab w:val="left" w:leader="dot" w:pos="10204"/>
            </w:tabs>
            <w:spacing w:line="240" w:lineRule="auto"/>
            <w:ind w:left="1271" w:hanging="211"/>
          </w:pPr>
          <w:hyperlink w:anchor="_bookmark171" w:history="1">
            <w:r w:rsidR="00767F93">
              <w:rPr>
                <w:spacing w:val="-4"/>
              </w:rPr>
              <w:t>What</w:t>
            </w:r>
            <w:r w:rsidR="00767F93">
              <w:rPr>
                <w:spacing w:val="-2"/>
              </w:rPr>
              <w:t xml:space="preserve"> </w:t>
            </w:r>
            <w:r w:rsidR="00767F93">
              <w:rPr>
                <w:spacing w:val="-4"/>
              </w:rPr>
              <w:t>is</w:t>
            </w:r>
            <w:r w:rsidR="00767F93">
              <w:rPr>
                <w:spacing w:val="-1"/>
              </w:rPr>
              <w:t xml:space="preserve"> </w:t>
            </w:r>
            <w:r w:rsidR="00767F93">
              <w:rPr>
                <w:spacing w:val="-4"/>
              </w:rPr>
              <w:t>an</w:t>
            </w:r>
            <w:r w:rsidR="00767F93">
              <w:rPr>
                <w:spacing w:val="-2"/>
              </w:rPr>
              <w:t xml:space="preserve"> </w:t>
            </w:r>
            <w:r w:rsidR="00767F93">
              <w:rPr>
                <w:spacing w:val="-4"/>
              </w:rPr>
              <w:t>advance</w:t>
            </w:r>
            <w:r w:rsidR="00767F93">
              <w:rPr>
                <w:spacing w:val="-1"/>
              </w:rPr>
              <w:t xml:space="preserve"> </w:t>
            </w:r>
            <w:r w:rsidR="00767F93">
              <w:rPr>
                <w:spacing w:val="-4"/>
              </w:rPr>
              <w:t>declaration</w:t>
            </w:r>
            <w:r w:rsidR="00767F93">
              <w:rPr>
                <w:spacing w:val="-1"/>
              </w:rPr>
              <w:t xml:space="preserve"> </w:t>
            </w:r>
            <w:r w:rsidR="00767F93">
              <w:rPr>
                <w:spacing w:val="-4"/>
              </w:rPr>
              <w:t>to</w:t>
            </w:r>
            <w:r w:rsidR="00767F93">
              <w:rPr>
                <w:spacing w:val="-2"/>
              </w:rPr>
              <w:t xml:space="preserve"> </w:t>
            </w:r>
            <w:r w:rsidR="00767F93">
              <w:rPr>
                <w:spacing w:val="-4"/>
              </w:rPr>
              <w:t>physicians</w:t>
            </w:r>
            <w:r w:rsidR="00767F93">
              <w:rPr>
                <w:spacing w:val="-1"/>
              </w:rPr>
              <w:t xml:space="preserve"> </w:t>
            </w:r>
            <w:r w:rsidR="00767F93">
              <w:rPr>
                <w:spacing w:val="-4"/>
              </w:rPr>
              <w:t>("living</w:t>
            </w:r>
            <w:r w:rsidR="00767F93">
              <w:rPr>
                <w:spacing w:val="-2"/>
              </w:rPr>
              <w:t xml:space="preserve"> </w:t>
            </w:r>
            <w:r w:rsidR="00767F93">
              <w:rPr>
                <w:spacing w:val="-4"/>
              </w:rPr>
              <w:t>will")?</w:t>
            </w:r>
            <w:r w:rsidR="00767F93">
              <w:tab/>
            </w:r>
            <w:r w:rsidR="00767F93">
              <w:rPr>
                <w:spacing w:val="-5"/>
              </w:rPr>
              <w:t>57</w:t>
            </w:r>
          </w:hyperlink>
        </w:p>
        <w:p w14:paraId="1877704C" w14:textId="77777777" w:rsidR="00323B91" w:rsidRDefault="00185DCC">
          <w:pPr>
            <w:pStyle w:val="TOC3"/>
            <w:numPr>
              <w:ilvl w:val="1"/>
              <w:numId w:val="51"/>
            </w:numPr>
            <w:tabs>
              <w:tab w:val="left" w:pos="1271"/>
              <w:tab w:val="left" w:leader="dot" w:pos="10203"/>
            </w:tabs>
            <w:spacing w:line="240" w:lineRule="auto"/>
            <w:ind w:left="1271" w:hanging="211"/>
          </w:pPr>
          <w:hyperlink w:anchor="_bookmark175" w:history="1">
            <w:r w:rsidR="00767F93">
              <w:rPr>
                <w:spacing w:val="-4"/>
              </w:rPr>
              <w:t>What</w:t>
            </w:r>
            <w:r w:rsidR="00767F93">
              <w:rPr>
                <w:spacing w:val="-3"/>
              </w:rPr>
              <w:t xml:space="preserve"> </w:t>
            </w:r>
            <w:r w:rsidR="00767F93">
              <w:rPr>
                <w:spacing w:val="-4"/>
              </w:rPr>
              <w:t>financial</w:t>
            </w:r>
            <w:r w:rsidR="00767F93">
              <w:rPr>
                <w:spacing w:val="-2"/>
              </w:rPr>
              <w:t xml:space="preserve"> </w:t>
            </w:r>
            <w:r w:rsidR="00767F93">
              <w:rPr>
                <w:spacing w:val="-4"/>
              </w:rPr>
              <w:t>management</w:t>
            </w:r>
            <w:r w:rsidR="00767F93">
              <w:rPr>
                <w:spacing w:val="-2"/>
              </w:rPr>
              <w:t xml:space="preserve"> </w:t>
            </w:r>
            <w:r w:rsidR="00767F93">
              <w:rPr>
                <w:spacing w:val="-4"/>
              </w:rPr>
              <w:t>alternatives</w:t>
            </w:r>
            <w:r w:rsidR="00767F93">
              <w:rPr>
                <w:spacing w:val="-2"/>
              </w:rPr>
              <w:t xml:space="preserve"> </w:t>
            </w:r>
            <w:r w:rsidR="00767F93">
              <w:rPr>
                <w:spacing w:val="-4"/>
              </w:rPr>
              <w:t>can</w:t>
            </w:r>
            <w:r w:rsidR="00767F93">
              <w:rPr>
                <w:spacing w:val="-3"/>
              </w:rPr>
              <w:t xml:space="preserve"> </w:t>
            </w:r>
            <w:r w:rsidR="00767F93">
              <w:rPr>
                <w:spacing w:val="-4"/>
              </w:rPr>
              <w:t>be</w:t>
            </w:r>
            <w:r w:rsidR="00767F93">
              <w:rPr>
                <w:spacing w:val="-2"/>
              </w:rPr>
              <w:t xml:space="preserve"> </w:t>
            </w:r>
            <w:r w:rsidR="00767F93">
              <w:rPr>
                <w:spacing w:val="-4"/>
              </w:rPr>
              <w:t>used</w:t>
            </w:r>
            <w:r w:rsidR="00767F93">
              <w:rPr>
                <w:spacing w:val="-2"/>
              </w:rPr>
              <w:t xml:space="preserve"> </w:t>
            </w:r>
            <w:r w:rsidR="00767F93">
              <w:rPr>
                <w:spacing w:val="-4"/>
              </w:rPr>
              <w:t>to</w:t>
            </w:r>
            <w:r w:rsidR="00767F93">
              <w:rPr>
                <w:spacing w:val="-2"/>
              </w:rPr>
              <w:t xml:space="preserve"> </w:t>
            </w:r>
            <w:r w:rsidR="00767F93">
              <w:rPr>
                <w:spacing w:val="-4"/>
              </w:rPr>
              <w:t>reduce</w:t>
            </w:r>
            <w:r w:rsidR="00767F93">
              <w:rPr>
                <w:spacing w:val="-2"/>
              </w:rPr>
              <w:t xml:space="preserve"> </w:t>
            </w:r>
            <w:r w:rsidR="00767F93">
              <w:rPr>
                <w:spacing w:val="-4"/>
              </w:rPr>
              <w:t>need</w:t>
            </w:r>
            <w:r w:rsidR="00767F93">
              <w:rPr>
                <w:spacing w:val="-3"/>
              </w:rPr>
              <w:t xml:space="preserve"> </w:t>
            </w:r>
            <w:r w:rsidR="00767F93">
              <w:rPr>
                <w:spacing w:val="-4"/>
              </w:rPr>
              <w:t>for</w:t>
            </w:r>
            <w:r w:rsidR="00767F93">
              <w:rPr>
                <w:spacing w:val="-2"/>
              </w:rPr>
              <w:t xml:space="preserve"> </w:t>
            </w:r>
            <w:r w:rsidR="00767F93">
              <w:rPr>
                <w:spacing w:val="-4"/>
              </w:rPr>
              <w:t>guardianship?</w:t>
            </w:r>
            <w:r w:rsidR="00767F93">
              <w:tab/>
            </w:r>
            <w:r w:rsidR="00767F93">
              <w:rPr>
                <w:spacing w:val="-5"/>
              </w:rPr>
              <w:t>58</w:t>
            </w:r>
          </w:hyperlink>
        </w:p>
        <w:p w14:paraId="391BC3F0" w14:textId="77777777" w:rsidR="00323B91" w:rsidRDefault="00185DCC">
          <w:pPr>
            <w:pStyle w:val="TOC2"/>
            <w:numPr>
              <w:ilvl w:val="0"/>
              <w:numId w:val="51"/>
            </w:numPr>
            <w:tabs>
              <w:tab w:val="left" w:pos="1417"/>
            </w:tabs>
            <w:ind w:left="1417" w:hanging="357"/>
          </w:pPr>
          <w:hyperlink w:anchor="_bookmark179" w:history="1">
            <w:r w:rsidR="00767F93">
              <w:t>DETERMINING</w:t>
            </w:r>
            <w:r w:rsidR="00767F93">
              <w:rPr>
                <w:spacing w:val="67"/>
              </w:rPr>
              <w:t xml:space="preserve"> </w:t>
            </w:r>
            <w:r w:rsidR="00767F93">
              <w:t>WHAT</w:t>
            </w:r>
            <w:r w:rsidR="00767F93">
              <w:rPr>
                <w:spacing w:val="68"/>
              </w:rPr>
              <w:t xml:space="preserve"> </w:t>
            </w:r>
            <w:r w:rsidR="00767F93">
              <w:t>RIGHTS</w:t>
            </w:r>
            <w:r w:rsidR="00767F93">
              <w:rPr>
                <w:spacing w:val="68"/>
              </w:rPr>
              <w:t xml:space="preserve"> </w:t>
            </w:r>
            <w:r w:rsidR="00767F93">
              <w:t>AND</w:t>
            </w:r>
            <w:r w:rsidR="00767F93">
              <w:rPr>
                <w:spacing w:val="68"/>
              </w:rPr>
              <w:t xml:space="preserve"> </w:t>
            </w:r>
            <w:r w:rsidR="00767F93">
              <w:t>POWERS</w:t>
            </w:r>
            <w:r w:rsidR="00767F93">
              <w:rPr>
                <w:spacing w:val="68"/>
              </w:rPr>
              <w:t xml:space="preserve"> </w:t>
            </w:r>
            <w:r w:rsidR="00767F93">
              <w:t>THE</w:t>
            </w:r>
            <w:r w:rsidR="00767F93">
              <w:rPr>
                <w:spacing w:val="68"/>
              </w:rPr>
              <w:t xml:space="preserve"> </w:t>
            </w:r>
            <w:r w:rsidR="00767F93">
              <w:t>INDIVIDUAL</w:t>
            </w:r>
            <w:r w:rsidR="00767F93">
              <w:rPr>
                <w:spacing w:val="67"/>
              </w:rPr>
              <w:t xml:space="preserve"> </w:t>
            </w:r>
            <w:r w:rsidR="00767F93">
              <w:rPr>
                <w:spacing w:val="-4"/>
              </w:rPr>
              <w:t>WILL</w:t>
            </w:r>
          </w:hyperlink>
        </w:p>
        <w:p w14:paraId="7938AE18" w14:textId="77777777" w:rsidR="00323B91" w:rsidRDefault="00185DCC">
          <w:pPr>
            <w:pStyle w:val="TOC2"/>
            <w:tabs>
              <w:tab w:val="left" w:leader="dot" w:pos="10204"/>
            </w:tabs>
            <w:spacing w:before="0"/>
          </w:pPr>
          <w:hyperlink w:anchor="_bookmark179" w:history="1">
            <w:r w:rsidR="00767F93">
              <w:rPr>
                <w:spacing w:val="-4"/>
              </w:rPr>
              <w:t>EXERCISE</w:t>
            </w:r>
            <w:r w:rsidR="00767F93">
              <w:rPr>
                <w:spacing w:val="-5"/>
              </w:rPr>
              <w:t xml:space="preserve"> </w:t>
            </w:r>
            <w:r w:rsidR="00767F93">
              <w:rPr>
                <w:spacing w:val="-4"/>
              </w:rPr>
              <w:t>AND WHAT</w:t>
            </w:r>
            <w:r w:rsidR="00767F93">
              <w:rPr>
                <w:spacing w:val="-5"/>
              </w:rPr>
              <w:t xml:space="preserve"> </w:t>
            </w:r>
            <w:r w:rsidR="00767F93">
              <w:rPr>
                <w:spacing w:val="-4"/>
              </w:rPr>
              <w:t>POWERS THE</w:t>
            </w:r>
            <w:r w:rsidR="00767F93">
              <w:rPr>
                <w:spacing w:val="-5"/>
              </w:rPr>
              <w:t xml:space="preserve"> </w:t>
            </w:r>
            <w:r w:rsidR="00767F93">
              <w:rPr>
                <w:spacing w:val="-4"/>
              </w:rPr>
              <w:t>GUARDIAN WILL</w:t>
            </w:r>
            <w:r w:rsidR="00767F93">
              <w:rPr>
                <w:spacing w:val="-5"/>
              </w:rPr>
              <w:t xml:space="preserve"> </w:t>
            </w:r>
            <w:r w:rsidR="00767F93">
              <w:rPr>
                <w:spacing w:val="-4"/>
              </w:rPr>
              <w:t>EXERCISE</w:t>
            </w:r>
            <w:r w:rsidR="00767F93">
              <w:tab/>
            </w:r>
            <w:r w:rsidR="00767F93">
              <w:rPr>
                <w:spacing w:val="-5"/>
              </w:rPr>
              <w:t>59</w:t>
            </w:r>
          </w:hyperlink>
        </w:p>
        <w:p w14:paraId="0E7BBBBE" w14:textId="77777777" w:rsidR="00323B91" w:rsidRDefault="00185DCC">
          <w:pPr>
            <w:pStyle w:val="TOC3"/>
            <w:numPr>
              <w:ilvl w:val="1"/>
              <w:numId w:val="51"/>
            </w:numPr>
            <w:tabs>
              <w:tab w:val="left" w:pos="1306"/>
            </w:tabs>
            <w:ind w:left="1306" w:hanging="246"/>
          </w:pPr>
          <w:hyperlink w:anchor="_bookmark179" w:history="1">
            <w:r w:rsidR="00767F93">
              <w:t>How</w:t>
            </w:r>
            <w:r w:rsidR="00767F93">
              <w:rPr>
                <w:spacing w:val="16"/>
              </w:rPr>
              <w:t xml:space="preserve"> </w:t>
            </w:r>
            <w:r w:rsidR="00767F93">
              <w:t>are</w:t>
            </w:r>
            <w:r w:rsidR="00767F93">
              <w:rPr>
                <w:spacing w:val="17"/>
              </w:rPr>
              <w:t xml:space="preserve"> </w:t>
            </w:r>
            <w:r w:rsidR="00767F93">
              <w:t>the</w:t>
            </w:r>
            <w:r w:rsidR="00767F93">
              <w:rPr>
                <w:spacing w:val="16"/>
              </w:rPr>
              <w:t xml:space="preserve"> </w:t>
            </w:r>
            <w:r w:rsidR="00767F93">
              <w:t>rights</w:t>
            </w:r>
            <w:r w:rsidR="00767F93">
              <w:rPr>
                <w:spacing w:val="17"/>
              </w:rPr>
              <w:t xml:space="preserve"> </w:t>
            </w:r>
            <w:r w:rsidR="00767F93">
              <w:t>kept</w:t>
            </w:r>
            <w:r w:rsidR="00767F93">
              <w:rPr>
                <w:spacing w:val="17"/>
              </w:rPr>
              <w:t xml:space="preserve"> </w:t>
            </w:r>
            <w:r w:rsidR="00767F93">
              <w:t>by</w:t>
            </w:r>
            <w:r w:rsidR="00767F93">
              <w:rPr>
                <w:spacing w:val="17"/>
              </w:rPr>
              <w:t xml:space="preserve"> </w:t>
            </w:r>
            <w:r w:rsidR="00767F93">
              <w:t>individuals</w:t>
            </w:r>
            <w:r w:rsidR="00767F93">
              <w:rPr>
                <w:spacing w:val="18"/>
              </w:rPr>
              <w:t xml:space="preserve"> </w:t>
            </w:r>
            <w:r w:rsidR="00767F93">
              <w:t>and</w:t>
            </w:r>
            <w:r w:rsidR="00767F93">
              <w:rPr>
                <w:spacing w:val="17"/>
              </w:rPr>
              <w:t xml:space="preserve"> </w:t>
            </w:r>
            <w:r w:rsidR="00767F93">
              <w:t>the</w:t>
            </w:r>
            <w:r w:rsidR="00767F93">
              <w:rPr>
                <w:spacing w:val="16"/>
              </w:rPr>
              <w:t xml:space="preserve"> </w:t>
            </w:r>
            <w:r w:rsidR="00767F93">
              <w:t>powers</w:t>
            </w:r>
            <w:r w:rsidR="00767F93">
              <w:rPr>
                <w:spacing w:val="15"/>
              </w:rPr>
              <w:t xml:space="preserve"> </w:t>
            </w:r>
            <w:r w:rsidR="00767F93">
              <w:t>of</w:t>
            </w:r>
            <w:r w:rsidR="00767F93">
              <w:rPr>
                <w:spacing w:val="16"/>
              </w:rPr>
              <w:t xml:space="preserve"> </w:t>
            </w:r>
            <w:r w:rsidR="00767F93">
              <w:t>the</w:t>
            </w:r>
            <w:r w:rsidR="00767F93">
              <w:rPr>
                <w:spacing w:val="16"/>
              </w:rPr>
              <w:t xml:space="preserve"> </w:t>
            </w:r>
            <w:r w:rsidR="00767F93">
              <w:t>guardian</w:t>
            </w:r>
            <w:r w:rsidR="00767F93">
              <w:rPr>
                <w:spacing w:val="16"/>
              </w:rPr>
              <w:t xml:space="preserve"> </w:t>
            </w:r>
            <w:r w:rsidR="00767F93">
              <w:t>of</w:t>
            </w:r>
            <w:r w:rsidR="00767F93">
              <w:rPr>
                <w:spacing w:val="15"/>
              </w:rPr>
              <w:t xml:space="preserve"> </w:t>
            </w:r>
            <w:r w:rsidR="00767F93">
              <w:t>the</w:t>
            </w:r>
            <w:r w:rsidR="00767F93">
              <w:rPr>
                <w:spacing w:val="16"/>
              </w:rPr>
              <w:t xml:space="preserve"> </w:t>
            </w:r>
            <w:r w:rsidR="00767F93">
              <w:rPr>
                <w:spacing w:val="-2"/>
              </w:rPr>
              <w:t>person</w:t>
            </w:r>
          </w:hyperlink>
        </w:p>
        <w:p w14:paraId="3BDE2697" w14:textId="77777777" w:rsidR="00323B91" w:rsidRDefault="00185DCC">
          <w:pPr>
            <w:pStyle w:val="TOC3"/>
            <w:tabs>
              <w:tab w:val="left" w:leader="dot" w:pos="10204"/>
            </w:tabs>
            <w:spacing w:before="0"/>
            <w:ind w:left="1059"/>
          </w:pPr>
          <w:hyperlink w:anchor="_bookmark179" w:history="1">
            <w:r w:rsidR="00767F93">
              <w:rPr>
                <w:spacing w:val="-2"/>
              </w:rPr>
              <w:t>defined</w:t>
            </w:r>
            <w:r w:rsidR="00767F93">
              <w:rPr>
                <w:spacing w:val="-12"/>
              </w:rPr>
              <w:t xml:space="preserve"> </w:t>
            </w:r>
            <w:r w:rsidR="00767F93">
              <w:rPr>
                <w:spacing w:val="-2"/>
              </w:rPr>
              <w:t>by</w:t>
            </w:r>
            <w:r w:rsidR="00767F93">
              <w:rPr>
                <w:spacing w:val="-9"/>
              </w:rPr>
              <w:t xml:space="preserve"> </w:t>
            </w:r>
            <w:r w:rsidR="00767F93">
              <w:rPr>
                <w:spacing w:val="-2"/>
              </w:rPr>
              <w:t>court</w:t>
            </w:r>
            <w:r w:rsidR="00767F93">
              <w:rPr>
                <w:spacing w:val="-11"/>
              </w:rPr>
              <w:t xml:space="preserve"> </w:t>
            </w:r>
            <w:r w:rsidR="00767F93">
              <w:rPr>
                <w:spacing w:val="-2"/>
              </w:rPr>
              <w:t>orders?</w:t>
            </w:r>
            <w:r w:rsidR="00767F93">
              <w:tab/>
            </w:r>
            <w:r w:rsidR="00767F93">
              <w:rPr>
                <w:spacing w:val="-5"/>
              </w:rPr>
              <w:t>59</w:t>
            </w:r>
          </w:hyperlink>
        </w:p>
        <w:p w14:paraId="547B3C08" w14:textId="77777777" w:rsidR="00323B91" w:rsidRDefault="00185DCC">
          <w:pPr>
            <w:pStyle w:val="TOC3"/>
            <w:numPr>
              <w:ilvl w:val="1"/>
              <w:numId w:val="51"/>
            </w:numPr>
            <w:tabs>
              <w:tab w:val="left" w:pos="1273"/>
            </w:tabs>
            <w:ind w:left="1273" w:hanging="213"/>
          </w:pPr>
          <w:hyperlink w:anchor="_bookmark184" w:history="1">
            <w:r w:rsidR="00767F93">
              <w:rPr>
                <w:spacing w:val="-2"/>
              </w:rPr>
              <w:t>What</w:t>
            </w:r>
            <w:r w:rsidR="00767F93">
              <w:rPr>
                <w:spacing w:val="-12"/>
              </w:rPr>
              <w:t xml:space="preserve"> </w:t>
            </w:r>
            <w:r w:rsidR="00767F93">
              <w:rPr>
                <w:spacing w:val="-2"/>
              </w:rPr>
              <w:t>constitutional</w:t>
            </w:r>
            <w:r w:rsidR="00767F93">
              <w:rPr>
                <w:spacing w:val="-12"/>
              </w:rPr>
              <w:t xml:space="preserve"> </w:t>
            </w:r>
            <w:r w:rsidR="00767F93">
              <w:rPr>
                <w:spacing w:val="-2"/>
              </w:rPr>
              <w:t>and</w:t>
            </w:r>
            <w:r w:rsidR="00767F93">
              <w:rPr>
                <w:spacing w:val="-11"/>
              </w:rPr>
              <w:t xml:space="preserve"> </w:t>
            </w:r>
            <w:r w:rsidR="00767F93">
              <w:rPr>
                <w:spacing w:val="-2"/>
              </w:rPr>
              <w:t>other</w:t>
            </w:r>
            <w:r w:rsidR="00767F93">
              <w:rPr>
                <w:spacing w:val="-11"/>
              </w:rPr>
              <w:t xml:space="preserve"> </w:t>
            </w:r>
            <w:r w:rsidR="00767F93">
              <w:rPr>
                <w:spacing w:val="-2"/>
              </w:rPr>
              <w:t>rights</w:t>
            </w:r>
            <w:r w:rsidR="00767F93">
              <w:rPr>
                <w:spacing w:val="-11"/>
              </w:rPr>
              <w:t xml:space="preserve"> </w:t>
            </w:r>
            <w:r w:rsidR="00767F93">
              <w:rPr>
                <w:spacing w:val="-2"/>
              </w:rPr>
              <w:t>are</w:t>
            </w:r>
            <w:r w:rsidR="00767F93">
              <w:rPr>
                <w:spacing w:val="-11"/>
              </w:rPr>
              <w:t xml:space="preserve"> </w:t>
            </w:r>
            <w:r w:rsidR="00767F93">
              <w:rPr>
                <w:spacing w:val="-2"/>
              </w:rPr>
              <w:t>retained</w:t>
            </w:r>
            <w:r w:rsidR="00767F93">
              <w:rPr>
                <w:spacing w:val="-11"/>
              </w:rPr>
              <w:t xml:space="preserve"> </w:t>
            </w:r>
            <w:r w:rsidR="00767F93">
              <w:rPr>
                <w:spacing w:val="-2"/>
              </w:rPr>
              <w:t>by</w:t>
            </w:r>
            <w:r w:rsidR="00767F93">
              <w:rPr>
                <w:spacing w:val="-9"/>
              </w:rPr>
              <w:t xml:space="preserve"> </w:t>
            </w:r>
            <w:r w:rsidR="00767F93">
              <w:rPr>
                <w:spacing w:val="-2"/>
              </w:rPr>
              <w:t>all</w:t>
            </w:r>
            <w:r w:rsidR="00767F93">
              <w:rPr>
                <w:spacing w:val="-12"/>
              </w:rPr>
              <w:t xml:space="preserve"> </w:t>
            </w:r>
            <w:r w:rsidR="00767F93">
              <w:rPr>
                <w:spacing w:val="-2"/>
              </w:rPr>
              <w:t>individuals</w:t>
            </w:r>
            <w:r w:rsidR="00767F93">
              <w:rPr>
                <w:spacing w:val="-11"/>
              </w:rPr>
              <w:t xml:space="preserve"> </w:t>
            </w:r>
            <w:r w:rsidR="00767F93">
              <w:rPr>
                <w:spacing w:val="-2"/>
              </w:rPr>
              <w:t>who</w:t>
            </w:r>
            <w:r w:rsidR="00767F93">
              <w:rPr>
                <w:spacing w:val="-12"/>
              </w:rPr>
              <w:t xml:space="preserve"> </w:t>
            </w:r>
            <w:r w:rsidR="00767F93">
              <w:rPr>
                <w:spacing w:val="-2"/>
              </w:rPr>
              <w:t>have</w:t>
            </w:r>
            <w:r w:rsidR="00767F93">
              <w:rPr>
                <w:spacing w:val="-12"/>
              </w:rPr>
              <w:t xml:space="preserve"> </w:t>
            </w:r>
            <w:r w:rsidR="00767F93">
              <w:rPr>
                <w:spacing w:val="-2"/>
              </w:rPr>
              <w:t>guardians</w:t>
            </w:r>
            <w:r w:rsidR="00767F93">
              <w:rPr>
                <w:spacing w:val="-11"/>
              </w:rPr>
              <w:t xml:space="preserve"> </w:t>
            </w:r>
            <w:r w:rsidR="00767F93">
              <w:rPr>
                <w:spacing w:val="-5"/>
              </w:rPr>
              <w:t>of</w:t>
            </w:r>
          </w:hyperlink>
        </w:p>
        <w:p w14:paraId="16BADC32" w14:textId="77777777" w:rsidR="00323B91" w:rsidRDefault="00185DCC">
          <w:pPr>
            <w:pStyle w:val="TOC3"/>
            <w:tabs>
              <w:tab w:val="left" w:leader="dot" w:pos="10203"/>
            </w:tabs>
            <w:spacing w:before="0"/>
          </w:pPr>
          <w:hyperlink w:anchor="_bookmark184" w:history="1">
            <w:r w:rsidR="00767F93">
              <w:rPr>
                <w:spacing w:val="-2"/>
              </w:rPr>
              <w:t>the</w:t>
            </w:r>
            <w:r w:rsidR="00767F93">
              <w:rPr>
                <w:spacing w:val="-10"/>
              </w:rPr>
              <w:t xml:space="preserve"> </w:t>
            </w:r>
            <w:r w:rsidR="00767F93">
              <w:rPr>
                <w:spacing w:val="-2"/>
              </w:rPr>
              <w:t>person</w:t>
            </w:r>
            <w:r w:rsidR="00767F93">
              <w:rPr>
                <w:spacing w:val="-9"/>
              </w:rPr>
              <w:t xml:space="preserve"> </w:t>
            </w:r>
            <w:r w:rsidR="00767F93">
              <w:rPr>
                <w:spacing w:val="-2"/>
              </w:rPr>
              <w:t>based</w:t>
            </w:r>
            <w:r w:rsidR="00767F93">
              <w:rPr>
                <w:spacing w:val="-9"/>
              </w:rPr>
              <w:t xml:space="preserve"> </w:t>
            </w:r>
            <w:r w:rsidR="00767F93">
              <w:rPr>
                <w:spacing w:val="-2"/>
              </w:rPr>
              <w:t>on</w:t>
            </w:r>
            <w:r w:rsidR="00767F93">
              <w:rPr>
                <w:spacing w:val="-10"/>
              </w:rPr>
              <w:t xml:space="preserve"> </w:t>
            </w:r>
            <w:r w:rsidR="00767F93">
              <w:rPr>
                <w:spacing w:val="-2"/>
              </w:rPr>
              <w:t>a</w:t>
            </w:r>
            <w:r w:rsidR="00767F93">
              <w:rPr>
                <w:spacing w:val="-9"/>
              </w:rPr>
              <w:t xml:space="preserve"> </w:t>
            </w:r>
            <w:r w:rsidR="00767F93">
              <w:rPr>
                <w:spacing w:val="-2"/>
              </w:rPr>
              <w:t>finding</w:t>
            </w:r>
            <w:r w:rsidR="00767F93">
              <w:rPr>
                <w:spacing w:val="-9"/>
              </w:rPr>
              <w:t xml:space="preserve"> </w:t>
            </w:r>
            <w:r w:rsidR="00767F93">
              <w:rPr>
                <w:spacing w:val="-2"/>
              </w:rPr>
              <w:t>of</w:t>
            </w:r>
            <w:r w:rsidR="00767F93">
              <w:rPr>
                <w:spacing w:val="-9"/>
              </w:rPr>
              <w:t xml:space="preserve"> </w:t>
            </w:r>
            <w:r w:rsidR="00767F93">
              <w:rPr>
                <w:spacing w:val="-2"/>
              </w:rPr>
              <w:t>incompetence?</w:t>
            </w:r>
            <w:r w:rsidR="00767F93">
              <w:tab/>
            </w:r>
            <w:r w:rsidR="00767F93">
              <w:rPr>
                <w:spacing w:val="-5"/>
              </w:rPr>
              <w:t>60</w:t>
            </w:r>
          </w:hyperlink>
        </w:p>
        <w:p w14:paraId="199E231D" w14:textId="77777777" w:rsidR="00323B91" w:rsidRDefault="00185DCC">
          <w:pPr>
            <w:pStyle w:val="TOC3"/>
            <w:numPr>
              <w:ilvl w:val="1"/>
              <w:numId w:val="51"/>
            </w:numPr>
            <w:tabs>
              <w:tab w:val="left" w:pos="1317"/>
            </w:tabs>
            <w:ind w:left="1317" w:hanging="257"/>
          </w:pPr>
          <w:hyperlink w:anchor="_bookmark188" w:history="1">
            <w:r w:rsidR="00767F93">
              <w:t>What</w:t>
            </w:r>
            <w:r w:rsidR="00767F93">
              <w:rPr>
                <w:spacing w:val="26"/>
              </w:rPr>
              <w:t xml:space="preserve"> </w:t>
            </w:r>
            <w:r w:rsidR="00767F93">
              <w:t>personal</w:t>
            </w:r>
            <w:r w:rsidR="00767F93">
              <w:rPr>
                <w:spacing w:val="27"/>
              </w:rPr>
              <w:t xml:space="preserve"> </w:t>
            </w:r>
            <w:r w:rsidR="00767F93">
              <w:t>rights</w:t>
            </w:r>
            <w:r w:rsidR="00767F93">
              <w:rPr>
                <w:spacing w:val="26"/>
              </w:rPr>
              <w:t xml:space="preserve"> </w:t>
            </w:r>
            <w:r w:rsidR="00767F93">
              <w:t>can</w:t>
            </w:r>
            <w:r w:rsidR="00767F93">
              <w:rPr>
                <w:spacing w:val="27"/>
              </w:rPr>
              <w:t xml:space="preserve"> </w:t>
            </w:r>
            <w:r w:rsidR="00767F93">
              <w:t>be</w:t>
            </w:r>
            <w:r w:rsidR="00767F93">
              <w:rPr>
                <w:spacing w:val="26"/>
              </w:rPr>
              <w:t xml:space="preserve"> </w:t>
            </w:r>
            <w:r w:rsidR="00767F93">
              <w:t>lost</w:t>
            </w:r>
            <w:r w:rsidR="00767F93">
              <w:rPr>
                <w:spacing w:val="25"/>
              </w:rPr>
              <w:t xml:space="preserve"> </w:t>
            </w:r>
            <w:r w:rsidR="00767F93">
              <w:t>by</w:t>
            </w:r>
            <w:r w:rsidR="00767F93">
              <w:rPr>
                <w:spacing w:val="26"/>
              </w:rPr>
              <w:t xml:space="preserve"> </w:t>
            </w:r>
            <w:r w:rsidR="00767F93">
              <w:t>the</w:t>
            </w:r>
            <w:r w:rsidR="00767F93">
              <w:rPr>
                <w:spacing w:val="26"/>
              </w:rPr>
              <w:t xml:space="preserve"> </w:t>
            </w:r>
            <w:r w:rsidR="00767F93">
              <w:t>person,</w:t>
            </w:r>
            <w:r w:rsidR="00767F93">
              <w:rPr>
                <w:spacing w:val="25"/>
              </w:rPr>
              <w:t xml:space="preserve"> </w:t>
            </w:r>
            <w:r w:rsidR="00767F93">
              <w:t>because</w:t>
            </w:r>
            <w:r w:rsidR="00767F93">
              <w:rPr>
                <w:spacing w:val="25"/>
              </w:rPr>
              <w:t xml:space="preserve"> </w:t>
            </w:r>
            <w:r w:rsidR="00767F93">
              <w:t>is</w:t>
            </w:r>
            <w:r w:rsidR="00767F93">
              <w:rPr>
                <w:spacing w:val="25"/>
              </w:rPr>
              <w:t xml:space="preserve"> </w:t>
            </w:r>
            <w:r w:rsidR="00767F93">
              <w:t>or</w:t>
            </w:r>
            <w:r w:rsidR="00767F93">
              <w:rPr>
                <w:spacing w:val="24"/>
              </w:rPr>
              <w:t xml:space="preserve"> </w:t>
            </w:r>
            <w:r w:rsidR="00767F93">
              <w:t>she</w:t>
            </w:r>
            <w:r w:rsidR="00767F93">
              <w:rPr>
                <w:spacing w:val="25"/>
              </w:rPr>
              <w:t xml:space="preserve"> </w:t>
            </w:r>
            <w:r w:rsidR="00767F93">
              <w:t>lacks</w:t>
            </w:r>
            <w:r w:rsidR="00767F93">
              <w:rPr>
                <w:spacing w:val="25"/>
              </w:rPr>
              <w:t xml:space="preserve"> </w:t>
            </w:r>
            <w:r w:rsidR="00767F93">
              <w:t>capacity</w:t>
            </w:r>
            <w:r w:rsidR="00767F93">
              <w:rPr>
                <w:spacing w:val="27"/>
              </w:rPr>
              <w:t xml:space="preserve"> </w:t>
            </w:r>
            <w:r w:rsidR="00767F93">
              <w:rPr>
                <w:spacing w:val="-5"/>
              </w:rPr>
              <w:t>to</w:t>
            </w:r>
          </w:hyperlink>
        </w:p>
        <w:p w14:paraId="62B5C4CF" w14:textId="77777777" w:rsidR="00323B91" w:rsidRDefault="00185DCC">
          <w:pPr>
            <w:pStyle w:val="TOC3"/>
            <w:tabs>
              <w:tab w:val="left" w:leader="dot" w:pos="10203"/>
            </w:tabs>
            <w:spacing w:before="0"/>
            <w:ind w:left="1059"/>
          </w:pPr>
          <w:hyperlink w:anchor="_bookmark188" w:history="1">
            <w:r w:rsidR="00767F93">
              <w:rPr>
                <w:spacing w:val="-4"/>
              </w:rPr>
              <w:t>exercise</w:t>
            </w:r>
            <w:r w:rsidR="00767F93">
              <w:rPr>
                <w:spacing w:val="-2"/>
              </w:rPr>
              <w:t xml:space="preserve"> </w:t>
            </w:r>
            <w:r w:rsidR="00767F93">
              <w:rPr>
                <w:spacing w:val="-4"/>
              </w:rPr>
              <w:t>them,</w:t>
            </w:r>
            <w:r w:rsidR="00767F93">
              <w:rPr>
                <w:spacing w:val="-2"/>
              </w:rPr>
              <w:t xml:space="preserve"> </w:t>
            </w:r>
            <w:r w:rsidR="00767F93">
              <w:rPr>
                <w:spacing w:val="-4"/>
              </w:rPr>
              <w:t>but</w:t>
            </w:r>
            <w:r w:rsidR="00767F93">
              <w:rPr>
                <w:spacing w:val="-2"/>
              </w:rPr>
              <w:t xml:space="preserve"> </w:t>
            </w:r>
            <w:r w:rsidR="00767F93">
              <w:rPr>
                <w:spacing w:val="-4"/>
              </w:rPr>
              <w:t>cannot</w:t>
            </w:r>
            <w:r w:rsidR="00767F93">
              <w:rPr>
                <w:spacing w:val="-2"/>
              </w:rPr>
              <w:t xml:space="preserve"> </w:t>
            </w:r>
            <w:r w:rsidR="00767F93">
              <w:rPr>
                <w:spacing w:val="-4"/>
              </w:rPr>
              <w:t>be</w:t>
            </w:r>
            <w:r w:rsidR="00767F93">
              <w:rPr>
                <w:spacing w:val="-1"/>
              </w:rPr>
              <w:t xml:space="preserve"> </w:t>
            </w:r>
            <w:r w:rsidR="00767F93">
              <w:rPr>
                <w:spacing w:val="-4"/>
              </w:rPr>
              <w:t>exercised</w:t>
            </w:r>
            <w:r w:rsidR="00767F93">
              <w:rPr>
                <w:spacing w:val="-2"/>
              </w:rPr>
              <w:t xml:space="preserve"> </w:t>
            </w:r>
            <w:r w:rsidR="00767F93">
              <w:rPr>
                <w:spacing w:val="-4"/>
              </w:rPr>
              <w:t>by</w:t>
            </w:r>
            <w:r w:rsidR="00767F93">
              <w:rPr>
                <w:spacing w:val="-1"/>
              </w:rPr>
              <w:t xml:space="preserve"> </w:t>
            </w:r>
            <w:r w:rsidR="00767F93">
              <w:rPr>
                <w:spacing w:val="-4"/>
              </w:rPr>
              <w:t>the</w:t>
            </w:r>
            <w:r w:rsidR="00767F93">
              <w:rPr>
                <w:spacing w:val="-2"/>
              </w:rPr>
              <w:t xml:space="preserve"> </w:t>
            </w:r>
            <w:r w:rsidR="00767F93">
              <w:rPr>
                <w:spacing w:val="-4"/>
              </w:rPr>
              <w:t>guardian</w:t>
            </w:r>
            <w:r w:rsidR="00767F93">
              <w:rPr>
                <w:spacing w:val="-1"/>
              </w:rPr>
              <w:t xml:space="preserve"> </w:t>
            </w:r>
            <w:r w:rsidR="00767F93">
              <w:rPr>
                <w:spacing w:val="-4"/>
              </w:rPr>
              <w:t>on</w:t>
            </w:r>
            <w:r w:rsidR="00767F93">
              <w:rPr>
                <w:spacing w:val="-2"/>
              </w:rPr>
              <w:t xml:space="preserve"> </w:t>
            </w:r>
            <w:r w:rsidR="00767F93">
              <w:rPr>
                <w:spacing w:val="-4"/>
              </w:rPr>
              <w:t>the</w:t>
            </w:r>
            <w:r w:rsidR="00767F93">
              <w:rPr>
                <w:spacing w:val="-2"/>
              </w:rPr>
              <w:t xml:space="preserve"> </w:t>
            </w:r>
            <w:r w:rsidR="00767F93">
              <w:rPr>
                <w:spacing w:val="-4"/>
              </w:rPr>
              <w:t>individual’s</w:t>
            </w:r>
            <w:r w:rsidR="00767F93">
              <w:rPr>
                <w:spacing w:val="-2"/>
              </w:rPr>
              <w:t xml:space="preserve"> </w:t>
            </w:r>
            <w:r w:rsidR="00767F93">
              <w:rPr>
                <w:spacing w:val="-4"/>
              </w:rPr>
              <w:t>behalf?</w:t>
            </w:r>
            <w:r w:rsidR="00767F93">
              <w:tab/>
            </w:r>
            <w:r w:rsidR="00767F93">
              <w:rPr>
                <w:spacing w:val="-5"/>
              </w:rPr>
              <w:t>62</w:t>
            </w:r>
          </w:hyperlink>
        </w:p>
        <w:p w14:paraId="724C18A8" w14:textId="77777777" w:rsidR="00323B91" w:rsidRDefault="00185DCC">
          <w:pPr>
            <w:pStyle w:val="TOC3"/>
            <w:numPr>
              <w:ilvl w:val="1"/>
              <w:numId w:val="51"/>
            </w:numPr>
            <w:tabs>
              <w:tab w:val="left" w:pos="1287"/>
            </w:tabs>
            <w:ind w:left="1287" w:hanging="227"/>
          </w:pPr>
          <w:hyperlink w:anchor="_bookmark195" w:history="1">
            <w:r w:rsidR="00767F93">
              <w:t>What</w:t>
            </w:r>
            <w:r w:rsidR="00767F93">
              <w:rPr>
                <w:spacing w:val="-4"/>
              </w:rPr>
              <w:t xml:space="preserve"> </w:t>
            </w:r>
            <w:r w:rsidR="00767F93">
              <w:t>powers</w:t>
            </w:r>
            <w:r w:rsidR="00767F93">
              <w:rPr>
                <w:spacing w:val="-4"/>
              </w:rPr>
              <w:t xml:space="preserve"> </w:t>
            </w:r>
            <w:r w:rsidR="00767F93">
              <w:t>may</w:t>
            </w:r>
            <w:r w:rsidR="00767F93">
              <w:rPr>
                <w:spacing w:val="-3"/>
              </w:rPr>
              <w:t xml:space="preserve"> </w:t>
            </w:r>
            <w:r w:rsidR="00767F93">
              <w:t>be</w:t>
            </w:r>
            <w:r w:rsidR="00767F93">
              <w:rPr>
                <w:spacing w:val="-4"/>
              </w:rPr>
              <w:t xml:space="preserve"> </w:t>
            </w:r>
            <w:r w:rsidR="00767F93">
              <w:t>lost</w:t>
            </w:r>
            <w:r w:rsidR="00767F93">
              <w:rPr>
                <w:spacing w:val="-3"/>
              </w:rPr>
              <w:t xml:space="preserve"> </w:t>
            </w:r>
            <w:r w:rsidR="00767F93">
              <w:t>by</w:t>
            </w:r>
            <w:r w:rsidR="00767F93">
              <w:rPr>
                <w:spacing w:val="-3"/>
              </w:rPr>
              <w:t xml:space="preserve"> </w:t>
            </w:r>
            <w:r w:rsidR="00767F93">
              <w:t>the</w:t>
            </w:r>
            <w:r w:rsidR="00767F93">
              <w:rPr>
                <w:spacing w:val="-4"/>
              </w:rPr>
              <w:t xml:space="preserve"> </w:t>
            </w:r>
            <w:r w:rsidR="00767F93">
              <w:t>individual</w:t>
            </w:r>
            <w:r w:rsidR="00767F93">
              <w:rPr>
                <w:spacing w:val="-4"/>
              </w:rPr>
              <w:t xml:space="preserve"> </w:t>
            </w:r>
            <w:r w:rsidR="00767F93">
              <w:t>because</w:t>
            </w:r>
            <w:r w:rsidR="00767F93">
              <w:rPr>
                <w:spacing w:val="-4"/>
              </w:rPr>
              <w:t xml:space="preserve"> </w:t>
            </w:r>
            <w:r w:rsidR="00767F93">
              <w:t>he</w:t>
            </w:r>
            <w:r w:rsidR="00767F93">
              <w:rPr>
                <w:spacing w:val="-5"/>
              </w:rPr>
              <w:t xml:space="preserve"> </w:t>
            </w:r>
            <w:r w:rsidR="00767F93">
              <w:t>or</w:t>
            </w:r>
            <w:r w:rsidR="00767F93">
              <w:rPr>
                <w:spacing w:val="-4"/>
              </w:rPr>
              <w:t xml:space="preserve"> </w:t>
            </w:r>
            <w:r w:rsidR="00767F93">
              <w:t>she</w:t>
            </w:r>
            <w:r w:rsidR="00767F93">
              <w:rPr>
                <w:spacing w:val="-5"/>
              </w:rPr>
              <w:t xml:space="preserve"> </w:t>
            </w:r>
            <w:r w:rsidR="00767F93">
              <w:t>lacks</w:t>
            </w:r>
            <w:r w:rsidR="00767F93">
              <w:rPr>
                <w:spacing w:val="-4"/>
              </w:rPr>
              <w:t xml:space="preserve"> </w:t>
            </w:r>
            <w:r w:rsidR="00767F93">
              <w:t>capacity</w:t>
            </w:r>
            <w:r w:rsidR="00767F93">
              <w:rPr>
                <w:spacing w:val="-3"/>
              </w:rPr>
              <w:t xml:space="preserve"> </w:t>
            </w:r>
            <w:r w:rsidR="00767F93">
              <w:t>to</w:t>
            </w:r>
            <w:r w:rsidR="00767F93">
              <w:rPr>
                <w:spacing w:val="-5"/>
              </w:rPr>
              <w:t xml:space="preserve"> </w:t>
            </w:r>
            <w:r w:rsidR="00767F93">
              <w:rPr>
                <w:spacing w:val="-2"/>
              </w:rPr>
              <w:t>exercise</w:t>
            </w:r>
          </w:hyperlink>
        </w:p>
        <w:p w14:paraId="6C5ACE9A" w14:textId="77777777" w:rsidR="00323B91" w:rsidRDefault="00185DCC">
          <w:pPr>
            <w:pStyle w:val="TOC3"/>
            <w:tabs>
              <w:tab w:val="left" w:leader="dot" w:pos="10203"/>
            </w:tabs>
            <w:spacing w:before="0"/>
            <w:ind w:left="1059"/>
          </w:pPr>
          <w:hyperlink w:anchor="_bookmark195" w:history="1">
            <w:r w:rsidR="00767F93">
              <w:rPr>
                <w:spacing w:val="-2"/>
              </w:rPr>
              <w:t>them,</w:t>
            </w:r>
            <w:r w:rsidR="00767F93">
              <w:rPr>
                <w:spacing w:val="-10"/>
              </w:rPr>
              <w:t xml:space="preserve"> </w:t>
            </w:r>
            <w:r w:rsidR="00767F93">
              <w:rPr>
                <w:spacing w:val="-2"/>
              </w:rPr>
              <w:t>but</w:t>
            </w:r>
            <w:r w:rsidR="00767F93">
              <w:rPr>
                <w:spacing w:val="-10"/>
              </w:rPr>
              <w:t xml:space="preserve"> </w:t>
            </w:r>
            <w:r w:rsidR="00767F93">
              <w:rPr>
                <w:spacing w:val="-2"/>
              </w:rPr>
              <w:t>can</w:t>
            </w:r>
            <w:r w:rsidR="00767F93">
              <w:rPr>
                <w:spacing w:val="-9"/>
              </w:rPr>
              <w:t xml:space="preserve"> </w:t>
            </w:r>
            <w:r w:rsidR="00767F93">
              <w:rPr>
                <w:spacing w:val="-2"/>
              </w:rPr>
              <w:t>be</w:t>
            </w:r>
            <w:r w:rsidR="00767F93">
              <w:rPr>
                <w:spacing w:val="-10"/>
              </w:rPr>
              <w:t xml:space="preserve"> </w:t>
            </w:r>
            <w:r w:rsidR="00767F93">
              <w:rPr>
                <w:spacing w:val="-2"/>
              </w:rPr>
              <w:t>assigned</w:t>
            </w:r>
            <w:r w:rsidR="00767F93">
              <w:rPr>
                <w:spacing w:val="-9"/>
              </w:rPr>
              <w:t xml:space="preserve"> </w:t>
            </w:r>
            <w:r w:rsidR="00767F93">
              <w:rPr>
                <w:spacing w:val="-2"/>
              </w:rPr>
              <w:t>by</w:t>
            </w:r>
            <w:r w:rsidR="00767F93">
              <w:rPr>
                <w:spacing w:val="-8"/>
              </w:rPr>
              <w:t xml:space="preserve"> </w:t>
            </w:r>
            <w:r w:rsidR="00767F93">
              <w:rPr>
                <w:spacing w:val="-2"/>
              </w:rPr>
              <w:t>the</w:t>
            </w:r>
            <w:r w:rsidR="00767F93">
              <w:rPr>
                <w:spacing w:val="-10"/>
              </w:rPr>
              <w:t xml:space="preserve"> </w:t>
            </w:r>
            <w:r w:rsidR="00767F93">
              <w:rPr>
                <w:spacing w:val="-2"/>
              </w:rPr>
              <w:t>court</w:t>
            </w:r>
            <w:r w:rsidR="00767F93">
              <w:rPr>
                <w:spacing w:val="-9"/>
              </w:rPr>
              <w:t xml:space="preserve"> </w:t>
            </w:r>
            <w:r w:rsidR="00767F93">
              <w:rPr>
                <w:spacing w:val="-2"/>
              </w:rPr>
              <w:t>to</w:t>
            </w:r>
            <w:r w:rsidR="00767F93">
              <w:rPr>
                <w:spacing w:val="-9"/>
              </w:rPr>
              <w:t xml:space="preserve"> </w:t>
            </w:r>
            <w:r w:rsidR="00767F93">
              <w:rPr>
                <w:spacing w:val="-2"/>
              </w:rPr>
              <w:t>the</w:t>
            </w:r>
            <w:r w:rsidR="00767F93">
              <w:rPr>
                <w:spacing w:val="-10"/>
              </w:rPr>
              <w:t xml:space="preserve"> </w:t>
            </w:r>
            <w:r w:rsidR="00767F93">
              <w:rPr>
                <w:spacing w:val="-2"/>
              </w:rPr>
              <w:t>guardian</w:t>
            </w:r>
            <w:r w:rsidR="00767F93">
              <w:rPr>
                <w:spacing w:val="-9"/>
              </w:rPr>
              <w:t xml:space="preserve"> </w:t>
            </w:r>
            <w:r w:rsidR="00767F93">
              <w:rPr>
                <w:spacing w:val="-2"/>
              </w:rPr>
              <w:t>of</w:t>
            </w:r>
            <w:r w:rsidR="00767F93">
              <w:rPr>
                <w:spacing w:val="-10"/>
              </w:rPr>
              <w:t xml:space="preserve"> </w:t>
            </w:r>
            <w:r w:rsidR="00767F93">
              <w:rPr>
                <w:spacing w:val="-2"/>
              </w:rPr>
              <w:t>person</w:t>
            </w:r>
            <w:r w:rsidR="00767F93">
              <w:rPr>
                <w:spacing w:val="-9"/>
              </w:rPr>
              <w:t xml:space="preserve"> </w:t>
            </w:r>
            <w:r w:rsidR="00767F93">
              <w:rPr>
                <w:spacing w:val="-2"/>
              </w:rPr>
              <w:t>to</w:t>
            </w:r>
            <w:r w:rsidR="00767F93">
              <w:rPr>
                <w:spacing w:val="-10"/>
              </w:rPr>
              <w:t xml:space="preserve"> </w:t>
            </w:r>
            <w:r w:rsidR="00767F93">
              <w:rPr>
                <w:spacing w:val="-2"/>
              </w:rPr>
              <w:t>exercise?</w:t>
            </w:r>
            <w:r w:rsidR="00767F93">
              <w:tab/>
            </w:r>
            <w:r w:rsidR="00767F93">
              <w:rPr>
                <w:spacing w:val="-5"/>
              </w:rPr>
              <w:t>63</w:t>
            </w:r>
          </w:hyperlink>
        </w:p>
        <w:p w14:paraId="72B4E799" w14:textId="77777777" w:rsidR="00323B91" w:rsidRDefault="00185DCC">
          <w:pPr>
            <w:pStyle w:val="TOC3"/>
            <w:numPr>
              <w:ilvl w:val="1"/>
              <w:numId w:val="51"/>
            </w:numPr>
            <w:tabs>
              <w:tab w:val="left" w:pos="1271"/>
              <w:tab w:val="left" w:leader="dot" w:pos="10204"/>
            </w:tabs>
            <w:spacing w:line="240" w:lineRule="auto"/>
            <w:ind w:left="1271" w:hanging="211"/>
          </w:pPr>
          <w:hyperlink w:anchor="_bookmark198" w:history="1">
            <w:r w:rsidR="00767F93">
              <w:rPr>
                <w:spacing w:val="-2"/>
              </w:rPr>
              <w:t>What</w:t>
            </w:r>
            <w:r w:rsidR="00767F93">
              <w:rPr>
                <w:spacing w:val="-10"/>
              </w:rPr>
              <w:t xml:space="preserve"> </w:t>
            </w:r>
            <w:r w:rsidR="00767F93">
              <w:rPr>
                <w:spacing w:val="-2"/>
              </w:rPr>
              <w:t>are</w:t>
            </w:r>
            <w:r w:rsidR="00767F93">
              <w:rPr>
                <w:spacing w:val="-10"/>
              </w:rPr>
              <w:t xml:space="preserve"> </w:t>
            </w:r>
            <w:r w:rsidR="00767F93">
              <w:rPr>
                <w:spacing w:val="-2"/>
              </w:rPr>
              <w:t>the</w:t>
            </w:r>
            <w:r w:rsidR="00767F93">
              <w:rPr>
                <w:spacing w:val="-9"/>
              </w:rPr>
              <w:t xml:space="preserve"> </w:t>
            </w:r>
            <w:r w:rsidR="00767F93">
              <w:rPr>
                <w:spacing w:val="-2"/>
              </w:rPr>
              <w:t>powers</w:t>
            </w:r>
            <w:r w:rsidR="00767F93">
              <w:rPr>
                <w:spacing w:val="-10"/>
              </w:rPr>
              <w:t xml:space="preserve"> </w:t>
            </w:r>
            <w:r w:rsidR="00767F93">
              <w:rPr>
                <w:spacing w:val="-2"/>
              </w:rPr>
              <w:t>and</w:t>
            </w:r>
            <w:r w:rsidR="00767F93">
              <w:rPr>
                <w:spacing w:val="-9"/>
              </w:rPr>
              <w:t xml:space="preserve"> </w:t>
            </w:r>
            <w:r w:rsidR="00767F93">
              <w:rPr>
                <w:spacing w:val="-2"/>
              </w:rPr>
              <w:t>duties</w:t>
            </w:r>
            <w:r w:rsidR="00767F93">
              <w:rPr>
                <w:spacing w:val="-10"/>
              </w:rPr>
              <w:t xml:space="preserve"> </w:t>
            </w:r>
            <w:r w:rsidR="00767F93">
              <w:rPr>
                <w:spacing w:val="-2"/>
              </w:rPr>
              <w:t>of</w:t>
            </w:r>
            <w:r w:rsidR="00767F93">
              <w:rPr>
                <w:spacing w:val="-9"/>
              </w:rPr>
              <w:t xml:space="preserve"> </w:t>
            </w:r>
            <w:r w:rsidR="00767F93">
              <w:rPr>
                <w:spacing w:val="-2"/>
              </w:rPr>
              <w:t>a</w:t>
            </w:r>
            <w:r w:rsidR="00767F93">
              <w:rPr>
                <w:spacing w:val="-10"/>
              </w:rPr>
              <w:t xml:space="preserve"> </w:t>
            </w:r>
            <w:r w:rsidR="00767F93">
              <w:rPr>
                <w:spacing w:val="-2"/>
              </w:rPr>
              <w:t>guardian</w:t>
            </w:r>
            <w:r w:rsidR="00767F93">
              <w:rPr>
                <w:spacing w:val="-9"/>
              </w:rPr>
              <w:t xml:space="preserve"> </w:t>
            </w:r>
            <w:r w:rsidR="00767F93">
              <w:rPr>
                <w:spacing w:val="-2"/>
              </w:rPr>
              <w:t>of</w:t>
            </w:r>
            <w:r w:rsidR="00767F93">
              <w:rPr>
                <w:spacing w:val="-10"/>
              </w:rPr>
              <w:t xml:space="preserve"> </w:t>
            </w:r>
            <w:r w:rsidR="00767F93">
              <w:rPr>
                <w:spacing w:val="-2"/>
              </w:rPr>
              <w:t>estate?</w:t>
            </w:r>
            <w:r w:rsidR="00767F93">
              <w:tab/>
            </w:r>
            <w:r w:rsidR="00767F93">
              <w:rPr>
                <w:spacing w:val="-5"/>
              </w:rPr>
              <w:t>65</w:t>
            </w:r>
          </w:hyperlink>
        </w:p>
        <w:p w14:paraId="2125C9F3" w14:textId="77777777" w:rsidR="00323B91" w:rsidRDefault="00185DCC">
          <w:pPr>
            <w:pStyle w:val="TOC3"/>
            <w:numPr>
              <w:ilvl w:val="1"/>
              <w:numId w:val="51"/>
            </w:numPr>
            <w:tabs>
              <w:tab w:val="left" w:pos="1301"/>
            </w:tabs>
            <w:ind w:left="1301" w:hanging="241"/>
          </w:pPr>
          <w:hyperlink w:anchor="_bookmark216" w:history="1">
            <w:r w:rsidR="00767F93">
              <w:t>What</w:t>
            </w:r>
            <w:r w:rsidR="00767F93">
              <w:rPr>
                <w:spacing w:val="9"/>
              </w:rPr>
              <w:t xml:space="preserve"> </w:t>
            </w:r>
            <w:r w:rsidR="00767F93">
              <w:t>is</w:t>
            </w:r>
            <w:r w:rsidR="00767F93">
              <w:rPr>
                <w:spacing w:val="9"/>
              </w:rPr>
              <w:t xml:space="preserve"> </w:t>
            </w:r>
            <w:r w:rsidR="00767F93">
              <w:t>the</w:t>
            </w:r>
            <w:r w:rsidR="00767F93">
              <w:rPr>
                <w:spacing w:val="9"/>
              </w:rPr>
              <w:t xml:space="preserve"> </w:t>
            </w:r>
            <w:r w:rsidR="00767F93">
              <w:t>relationship</w:t>
            </w:r>
            <w:r w:rsidR="00767F93">
              <w:rPr>
                <w:spacing w:val="8"/>
              </w:rPr>
              <w:t xml:space="preserve"> </w:t>
            </w:r>
            <w:r w:rsidR="00767F93">
              <w:t>between</w:t>
            </w:r>
            <w:r w:rsidR="00767F93">
              <w:rPr>
                <w:spacing w:val="8"/>
              </w:rPr>
              <w:t xml:space="preserve"> </w:t>
            </w:r>
            <w:r w:rsidR="00767F93">
              <w:t>powers</w:t>
            </w:r>
            <w:r w:rsidR="00767F93">
              <w:rPr>
                <w:spacing w:val="9"/>
              </w:rPr>
              <w:t xml:space="preserve"> </w:t>
            </w:r>
            <w:r w:rsidR="00767F93">
              <w:t>of</w:t>
            </w:r>
            <w:r w:rsidR="00767F93">
              <w:rPr>
                <w:spacing w:val="8"/>
              </w:rPr>
              <w:t xml:space="preserve"> </w:t>
            </w:r>
            <w:r w:rsidR="00767F93">
              <w:t>the</w:t>
            </w:r>
            <w:r w:rsidR="00767F93">
              <w:rPr>
                <w:spacing w:val="8"/>
              </w:rPr>
              <w:t xml:space="preserve"> </w:t>
            </w:r>
            <w:r w:rsidR="00767F93">
              <w:t>guardian</w:t>
            </w:r>
            <w:r w:rsidR="00767F93">
              <w:rPr>
                <w:spacing w:val="9"/>
              </w:rPr>
              <w:t xml:space="preserve"> </w:t>
            </w:r>
            <w:r w:rsidR="00767F93">
              <w:t>of</w:t>
            </w:r>
            <w:r w:rsidR="00767F93">
              <w:rPr>
                <w:spacing w:val="8"/>
              </w:rPr>
              <w:t xml:space="preserve"> </w:t>
            </w:r>
            <w:r w:rsidR="00767F93">
              <w:t>person</w:t>
            </w:r>
            <w:r w:rsidR="00767F93">
              <w:rPr>
                <w:spacing w:val="8"/>
              </w:rPr>
              <w:t xml:space="preserve"> </w:t>
            </w:r>
            <w:r w:rsidR="00767F93">
              <w:t>and</w:t>
            </w:r>
            <w:r w:rsidR="00767F93">
              <w:rPr>
                <w:spacing w:val="9"/>
              </w:rPr>
              <w:t xml:space="preserve"> </w:t>
            </w:r>
            <w:r w:rsidR="00767F93">
              <w:t>powers</w:t>
            </w:r>
            <w:r w:rsidR="00767F93">
              <w:rPr>
                <w:spacing w:val="8"/>
              </w:rPr>
              <w:t xml:space="preserve"> </w:t>
            </w:r>
            <w:r w:rsidR="00767F93">
              <w:t>of</w:t>
            </w:r>
            <w:r w:rsidR="00767F93">
              <w:rPr>
                <w:spacing w:val="8"/>
              </w:rPr>
              <w:t xml:space="preserve"> </w:t>
            </w:r>
            <w:r w:rsidR="00767F93">
              <w:rPr>
                <w:spacing w:val="-5"/>
              </w:rPr>
              <w:t>the</w:t>
            </w:r>
          </w:hyperlink>
        </w:p>
        <w:p w14:paraId="41C1425F" w14:textId="77777777" w:rsidR="00323B91" w:rsidRDefault="00185DCC">
          <w:pPr>
            <w:pStyle w:val="TOC3"/>
            <w:tabs>
              <w:tab w:val="left" w:leader="dot" w:pos="10204"/>
            </w:tabs>
            <w:spacing w:before="0"/>
            <w:ind w:left="1059"/>
          </w:pPr>
          <w:hyperlink w:anchor="_bookmark216" w:history="1">
            <w:r w:rsidR="00767F93">
              <w:rPr>
                <w:spacing w:val="-4"/>
              </w:rPr>
              <w:t>guardian</w:t>
            </w:r>
            <w:r w:rsidR="00767F93">
              <w:rPr>
                <w:spacing w:val="-2"/>
              </w:rPr>
              <w:t xml:space="preserve"> </w:t>
            </w:r>
            <w:r w:rsidR="00767F93">
              <w:rPr>
                <w:spacing w:val="-4"/>
              </w:rPr>
              <w:t>of</w:t>
            </w:r>
            <w:r w:rsidR="00767F93">
              <w:rPr>
                <w:spacing w:val="-2"/>
              </w:rPr>
              <w:t xml:space="preserve"> </w:t>
            </w:r>
            <w:r w:rsidR="00767F93">
              <w:rPr>
                <w:spacing w:val="-4"/>
              </w:rPr>
              <w:t>estate?</w:t>
            </w:r>
            <w:r w:rsidR="00767F93">
              <w:tab/>
            </w:r>
            <w:r w:rsidR="00767F93">
              <w:rPr>
                <w:spacing w:val="-5"/>
              </w:rPr>
              <w:t>67</w:t>
            </w:r>
          </w:hyperlink>
        </w:p>
        <w:p w14:paraId="2E1C2136" w14:textId="77777777" w:rsidR="00323B91" w:rsidRDefault="00185DCC">
          <w:pPr>
            <w:pStyle w:val="TOC3"/>
            <w:numPr>
              <w:ilvl w:val="1"/>
              <w:numId w:val="51"/>
            </w:numPr>
            <w:tabs>
              <w:tab w:val="left" w:pos="1284"/>
            </w:tabs>
            <w:ind w:left="1284"/>
          </w:pPr>
          <w:hyperlink w:anchor="_bookmark216" w:history="1">
            <w:r w:rsidR="00767F93">
              <w:t>What</w:t>
            </w:r>
            <w:r w:rsidR="00767F93">
              <w:rPr>
                <w:spacing w:val="-12"/>
              </w:rPr>
              <w:t xml:space="preserve"> </w:t>
            </w:r>
            <w:r w:rsidR="00767F93">
              <w:t>role</w:t>
            </w:r>
            <w:r w:rsidR="00767F93">
              <w:rPr>
                <w:spacing w:val="-11"/>
              </w:rPr>
              <w:t xml:space="preserve"> </w:t>
            </w:r>
            <w:r w:rsidR="00767F93">
              <w:t>can</w:t>
            </w:r>
            <w:r w:rsidR="00767F93">
              <w:rPr>
                <w:spacing w:val="-11"/>
              </w:rPr>
              <w:t xml:space="preserve"> </w:t>
            </w:r>
            <w:r w:rsidR="00767F93">
              <w:t>family</w:t>
            </w:r>
            <w:r w:rsidR="00767F93">
              <w:rPr>
                <w:spacing w:val="-10"/>
              </w:rPr>
              <w:t xml:space="preserve"> </w:t>
            </w:r>
            <w:r w:rsidR="00767F93">
              <w:t>and</w:t>
            </w:r>
            <w:r w:rsidR="00767F93">
              <w:rPr>
                <w:spacing w:val="-11"/>
              </w:rPr>
              <w:t xml:space="preserve"> </w:t>
            </w:r>
            <w:r w:rsidR="00767F93">
              <w:t>support</w:t>
            </w:r>
            <w:r w:rsidR="00767F93">
              <w:rPr>
                <w:spacing w:val="-12"/>
              </w:rPr>
              <w:t xml:space="preserve"> </w:t>
            </w:r>
            <w:r w:rsidR="00767F93">
              <w:t>team</w:t>
            </w:r>
            <w:r w:rsidR="00767F93">
              <w:rPr>
                <w:spacing w:val="-12"/>
              </w:rPr>
              <w:t xml:space="preserve"> </w:t>
            </w:r>
            <w:r w:rsidR="00767F93">
              <w:t>members</w:t>
            </w:r>
            <w:r w:rsidR="00767F93">
              <w:rPr>
                <w:spacing w:val="-11"/>
              </w:rPr>
              <w:t xml:space="preserve"> </w:t>
            </w:r>
            <w:r w:rsidR="00767F93">
              <w:t>play</w:t>
            </w:r>
            <w:r w:rsidR="00767F93">
              <w:rPr>
                <w:spacing w:val="-11"/>
              </w:rPr>
              <w:t xml:space="preserve"> </w:t>
            </w:r>
            <w:r w:rsidR="00767F93">
              <w:t>in</w:t>
            </w:r>
            <w:r w:rsidR="00767F93">
              <w:rPr>
                <w:spacing w:val="-12"/>
              </w:rPr>
              <w:t xml:space="preserve"> </w:t>
            </w:r>
            <w:r w:rsidR="00767F93">
              <w:t>assessment</w:t>
            </w:r>
            <w:r w:rsidR="00767F93">
              <w:rPr>
                <w:spacing w:val="-12"/>
              </w:rPr>
              <w:t xml:space="preserve"> </w:t>
            </w:r>
            <w:r w:rsidR="00767F93">
              <w:t>of</w:t>
            </w:r>
            <w:r w:rsidR="00767F93">
              <w:rPr>
                <w:spacing w:val="-12"/>
              </w:rPr>
              <w:t xml:space="preserve"> </w:t>
            </w:r>
            <w:r w:rsidR="00767F93">
              <w:t>decision-</w:t>
            </w:r>
            <w:r w:rsidR="00767F93">
              <w:rPr>
                <w:spacing w:val="-2"/>
              </w:rPr>
              <w:t>making</w:t>
            </w:r>
          </w:hyperlink>
        </w:p>
        <w:p w14:paraId="0832E146" w14:textId="77777777" w:rsidR="00323B91" w:rsidRDefault="00185DCC">
          <w:pPr>
            <w:pStyle w:val="TOC3"/>
            <w:tabs>
              <w:tab w:val="left" w:leader="dot" w:pos="10204"/>
            </w:tabs>
            <w:spacing w:before="0"/>
          </w:pPr>
          <w:hyperlink w:anchor="_bookmark216" w:history="1">
            <w:r w:rsidR="00767F93">
              <w:rPr>
                <w:spacing w:val="-4"/>
              </w:rPr>
              <w:t>support</w:t>
            </w:r>
            <w:r w:rsidR="00767F93">
              <w:rPr>
                <w:spacing w:val="-2"/>
              </w:rPr>
              <w:t xml:space="preserve"> needs?</w:t>
            </w:r>
            <w:r w:rsidR="00767F93">
              <w:tab/>
            </w:r>
            <w:r w:rsidR="00767F93">
              <w:rPr>
                <w:spacing w:val="-7"/>
              </w:rPr>
              <w:t>67</w:t>
            </w:r>
          </w:hyperlink>
        </w:p>
        <w:p w14:paraId="22F8E6F0" w14:textId="77777777" w:rsidR="00323B91" w:rsidRDefault="00185DCC">
          <w:pPr>
            <w:pStyle w:val="TOC2"/>
            <w:numPr>
              <w:ilvl w:val="0"/>
              <w:numId w:val="51"/>
            </w:numPr>
            <w:tabs>
              <w:tab w:val="left" w:pos="1313"/>
            </w:tabs>
            <w:ind w:left="1313" w:hanging="253"/>
          </w:pPr>
          <w:hyperlink w:anchor="_bookmark217" w:history="1">
            <w:r w:rsidR="00767F93">
              <w:t>DUTIES</w:t>
            </w:r>
            <w:r w:rsidR="00767F93">
              <w:rPr>
                <w:spacing w:val="-10"/>
              </w:rPr>
              <w:t xml:space="preserve"> </w:t>
            </w:r>
            <w:r w:rsidR="00767F93">
              <w:t>AND</w:t>
            </w:r>
            <w:r w:rsidR="00767F93">
              <w:rPr>
                <w:spacing w:val="-10"/>
              </w:rPr>
              <w:t xml:space="preserve"> </w:t>
            </w:r>
            <w:r w:rsidR="00767F93">
              <w:t>STANDARD</w:t>
            </w:r>
            <w:r w:rsidR="00767F93">
              <w:rPr>
                <w:spacing w:val="-9"/>
              </w:rPr>
              <w:t xml:space="preserve"> </w:t>
            </w:r>
            <w:r w:rsidR="00767F93">
              <w:t>OF</w:t>
            </w:r>
            <w:r w:rsidR="00767F93">
              <w:rPr>
                <w:spacing w:val="-10"/>
              </w:rPr>
              <w:t xml:space="preserve"> </w:t>
            </w:r>
            <w:r w:rsidR="00767F93">
              <w:t>PERFORMANCE</w:t>
            </w:r>
            <w:r w:rsidR="00767F93">
              <w:rPr>
                <w:spacing w:val="-10"/>
              </w:rPr>
              <w:t xml:space="preserve"> </w:t>
            </w:r>
            <w:r w:rsidR="00767F93">
              <w:t>OF</w:t>
            </w:r>
            <w:r w:rsidR="00767F93">
              <w:rPr>
                <w:spacing w:val="-10"/>
              </w:rPr>
              <w:t xml:space="preserve"> </w:t>
            </w:r>
            <w:r w:rsidR="00767F93">
              <w:t>THE</w:t>
            </w:r>
            <w:r w:rsidR="00767F93">
              <w:rPr>
                <w:spacing w:val="-10"/>
              </w:rPr>
              <w:t xml:space="preserve"> </w:t>
            </w:r>
            <w:r w:rsidR="00767F93">
              <w:t>GUARDIAN;</w:t>
            </w:r>
            <w:r w:rsidR="00767F93">
              <w:rPr>
                <w:spacing w:val="-11"/>
              </w:rPr>
              <w:t xml:space="preserve"> </w:t>
            </w:r>
            <w:r w:rsidR="00767F93">
              <w:rPr>
                <w:spacing w:val="-2"/>
              </w:rPr>
              <w:t>RESPECT</w:t>
            </w:r>
          </w:hyperlink>
        </w:p>
        <w:p w14:paraId="41C05AFB" w14:textId="77777777" w:rsidR="00323B91" w:rsidRDefault="00185DCC">
          <w:pPr>
            <w:pStyle w:val="TOC2"/>
            <w:tabs>
              <w:tab w:val="left" w:leader="dot" w:pos="10204"/>
            </w:tabs>
            <w:spacing w:before="0"/>
          </w:pPr>
          <w:hyperlink w:anchor="_bookmark217" w:history="1">
            <w:r w:rsidR="00767F93">
              <w:rPr>
                <w:spacing w:val="-4"/>
              </w:rPr>
              <w:t>FOR</w:t>
            </w:r>
            <w:r w:rsidR="00767F93">
              <w:rPr>
                <w:spacing w:val="-5"/>
              </w:rPr>
              <w:t xml:space="preserve"> </w:t>
            </w:r>
            <w:r w:rsidR="00767F93">
              <w:rPr>
                <w:spacing w:val="-4"/>
              </w:rPr>
              <w:t>RIGHTS AND EXPRESSED</w:t>
            </w:r>
            <w:r w:rsidR="00767F93">
              <w:rPr>
                <w:spacing w:val="-5"/>
              </w:rPr>
              <w:t xml:space="preserve"> </w:t>
            </w:r>
            <w:r w:rsidR="00767F93">
              <w:rPr>
                <w:spacing w:val="-4"/>
              </w:rPr>
              <w:t>WISHES</w:t>
            </w:r>
            <w:r w:rsidR="00767F93">
              <w:tab/>
            </w:r>
            <w:r w:rsidR="00767F93">
              <w:rPr>
                <w:spacing w:val="-5"/>
              </w:rPr>
              <w:t>68</w:t>
            </w:r>
          </w:hyperlink>
        </w:p>
        <w:p w14:paraId="0B6F2834" w14:textId="77777777" w:rsidR="00323B91" w:rsidRDefault="00185DCC">
          <w:pPr>
            <w:pStyle w:val="TOC3"/>
            <w:numPr>
              <w:ilvl w:val="1"/>
              <w:numId w:val="51"/>
            </w:numPr>
            <w:tabs>
              <w:tab w:val="left" w:pos="1271"/>
              <w:tab w:val="left" w:leader="dot" w:pos="10203"/>
            </w:tabs>
            <w:spacing w:line="240" w:lineRule="auto"/>
            <w:ind w:left="1271" w:hanging="211"/>
          </w:pPr>
          <w:hyperlink w:anchor="_bookmark217" w:history="1">
            <w:r w:rsidR="00767F93">
              <w:rPr>
                <w:spacing w:val="-2"/>
              </w:rPr>
              <w:t>What</w:t>
            </w:r>
            <w:r w:rsidR="00767F93">
              <w:rPr>
                <w:spacing w:val="-12"/>
              </w:rPr>
              <w:t xml:space="preserve"> </w:t>
            </w:r>
            <w:r w:rsidR="00767F93">
              <w:rPr>
                <w:spacing w:val="-2"/>
              </w:rPr>
              <w:t>is</w:t>
            </w:r>
            <w:r w:rsidR="00767F93">
              <w:rPr>
                <w:spacing w:val="-12"/>
              </w:rPr>
              <w:t xml:space="preserve"> </w:t>
            </w:r>
            <w:r w:rsidR="00767F93">
              <w:rPr>
                <w:spacing w:val="-2"/>
              </w:rPr>
              <w:t>the</w:t>
            </w:r>
            <w:r w:rsidR="00767F93">
              <w:rPr>
                <w:spacing w:val="-11"/>
              </w:rPr>
              <w:t xml:space="preserve"> </w:t>
            </w:r>
            <w:r w:rsidR="00767F93">
              <w:rPr>
                <w:spacing w:val="-2"/>
              </w:rPr>
              <w:t>standard</w:t>
            </w:r>
            <w:r w:rsidR="00767F93">
              <w:rPr>
                <w:spacing w:val="-12"/>
              </w:rPr>
              <w:t xml:space="preserve"> </w:t>
            </w:r>
            <w:r w:rsidR="00767F93">
              <w:rPr>
                <w:spacing w:val="-2"/>
              </w:rPr>
              <w:t>of</w:t>
            </w:r>
            <w:r w:rsidR="00767F93">
              <w:rPr>
                <w:spacing w:val="-12"/>
              </w:rPr>
              <w:t xml:space="preserve"> </w:t>
            </w:r>
            <w:r w:rsidR="00767F93">
              <w:rPr>
                <w:spacing w:val="-2"/>
              </w:rPr>
              <w:t>performance</w:t>
            </w:r>
            <w:r w:rsidR="00767F93">
              <w:rPr>
                <w:spacing w:val="-11"/>
              </w:rPr>
              <w:t xml:space="preserve"> </w:t>
            </w:r>
            <w:r w:rsidR="00767F93">
              <w:rPr>
                <w:spacing w:val="-2"/>
              </w:rPr>
              <w:t>and</w:t>
            </w:r>
            <w:r w:rsidR="00767F93">
              <w:rPr>
                <w:spacing w:val="-12"/>
              </w:rPr>
              <w:t xml:space="preserve"> </w:t>
            </w:r>
            <w:r w:rsidR="00767F93">
              <w:rPr>
                <w:spacing w:val="-2"/>
              </w:rPr>
              <w:t>standard</w:t>
            </w:r>
            <w:r w:rsidR="00767F93">
              <w:rPr>
                <w:spacing w:val="-12"/>
              </w:rPr>
              <w:t xml:space="preserve"> </w:t>
            </w:r>
            <w:r w:rsidR="00767F93">
              <w:rPr>
                <w:spacing w:val="-2"/>
              </w:rPr>
              <w:t>of</w:t>
            </w:r>
            <w:r w:rsidR="00767F93">
              <w:rPr>
                <w:spacing w:val="-11"/>
              </w:rPr>
              <w:t xml:space="preserve"> </w:t>
            </w:r>
            <w:r w:rsidR="00767F93">
              <w:rPr>
                <w:spacing w:val="-2"/>
              </w:rPr>
              <w:t>civil</w:t>
            </w:r>
            <w:r w:rsidR="00767F93">
              <w:rPr>
                <w:spacing w:val="-12"/>
              </w:rPr>
              <w:t xml:space="preserve"> </w:t>
            </w:r>
            <w:r w:rsidR="00767F93">
              <w:rPr>
                <w:spacing w:val="-2"/>
              </w:rPr>
              <w:t>liability</w:t>
            </w:r>
            <w:r w:rsidR="00767F93">
              <w:rPr>
                <w:spacing w:val="-10"/>
              </w:rPr>
              <w:t xml:space="preserve"> </w:t>
            </w:r>
            <w:r w:rsidR="00767F93">
              <w:rPr>
                <w:spacing w:val="-2"/>
              </w:rPr>
              <w:t>for</w:t>
            </w:r>
            <w:r w:rsidR="00767F93">
              <w:rPr>
                <w:spacing w:val="-12"/>
              </w:rPr>
              <w:t xml:space="preserve"> </w:t>
            </w:r>
            <w:r w:rsidR="00767F93">
              <w:rPr>
                <w:spacing w:val="-2"/>
              </w:rPr>
              <w:t>guardians?</w:t>
            </w:r>
            <w:r w:rsidR="00767F93">
              <w:tab/>
            </w:r>
            <w:r w:rsidR="00767F93">
              <w:rPr>
                <w:spacing w:val="-5"/>
              </w:rPr>
              <w:t>68</w:t>
            </w:r>
          </w:hyperlink>
        </w:p>
        <w:p w14:paraId="4265FE46" w14:textId="77777777" w:rsidR="00323B91" w:rsidRDefault="00185DCC">
          <w:pPr>
            <w:pStyle w:val="TOC3"/>
            <w:numPr>
              <w:ilvl w:val="1"/>
              <w:numId w:val="51"/>
            </w:numPr>
            <w:tabs>
              <w:tab w:val="left" w:pos="1271"/>
              <w:tab w:val="left" w:leader="dot" w:pos="10204"/>
            </w:tabs>
            <w:spacing w:line="240" w:lineRule="auto"/>
            <w:ind w:left="1271" w:hanging="211"/>
          </w:pPr>
          <w:hyperlink w:anchor="_bookmark217" w:history="1">
            <w:r w:rsidR="00767F93">
              <w:rPr>
                <w:spacing w:val="-2"/>
              </w:rPr>
              <w:t>What</w:t>
            </w:r>
            <w:r w:rsidR="00767F93">
              <w:rPr>
                <w:spacing w:val="-9"/>
              </w:rPr>
              <w:t xml:space="preserve"> </w:t>
            </w:r>
            <w:r w:rsidR="00767F93">
              <w:rPr>
                <w:spacing w:val="-2"/>
              </w:rPr>
              <w:t>are</w:t>
            </w:r>
            <w:r w:rsidR="00767F93">
              <w:rPr>
                <w:spacing w:val="-9"/>
              </w:rPr>
              <w:t xml:space="preserve"> </w:t>
            </w:r>
            <w:r w:rsidR="00767F93">
              <w:rPr>
                <w:spacing w:val="-2"/>
              </w:rPr>
              <w:t>the</w:t>
            </w:r>
            <w:r w:rsidR="00767F93">
              <w:rPr>
                <w:spacing w:val="-9"/>
              </w:rPr>
              <w:t xml:space="preserve"> </w:t>
            </w:r>
            <w:r w:rsidR="00767F93">
              <w:rPr>
                <w:spacing w:val="-2"/>
              </w:rPr>
              <w:t>duties</w:t>
            </w:r>
            <w:r w:rsidR="00767F93">
              <w:rPr>
                <w:spacing w:val="-9"/>
              </w:rPr>
              <w:t xml:space="preserve"> </w:t>
            </w:r>
            <w:r w:rsidR="00767F93">
              <w:rPr>
                <w:spacing w:val="-2"/>
              </w:rPr>
              <w:t>of</w:t>
            </w:r>
            <w:r w:rsidR="00767F93">
              <w:rPr>
                <w:spacing w:val="-9"/>
              </w:rPr>
              <w:t xml:space="preserve"> </w:t>
            </w:r>
            <w:r w:rsidR="00767F93">
              <w:rPr>
                <w:spacing w:val="-2"/>
              </w:rPr>
              <w:t>a</w:t>
            </w:r>
            <w:r w:rsidR="00767F93">
              <w:rPr>
                <w:spacing w:val="-9"/>
              </w:rPr>
              <w:t xml:space="preserve"> </w:t>
            </w:r>
            <w:r w:rsidR="00767F93">
              <w:rPr>
                <w:spacing w:val="-2"/>
              </w:rPr>
              <w:t>guardian</w:t>
            </w:r>
            <w:r w:rsidR="00767F93">
              <w:rPr>
                <w:spacing w:val="-9"/>
              </w:rPr>
              <w:t xml:space="preserve"> </w:t>
            </w:r>
            <w:r w:rsidR="00767F93">
              <w:rPr>
                <w:spacing w:val="-2"/>
              </w:rPr>
              <w:t>of</w:t>
            </w:r>
            <w:r w:rsidR="00767F93">
              <w:rPr>
                <w:spacing w:val="-9"/>
              </w:rPr>
              <w:t xml:space="preserve"> </w:t>
            </w:r>
            <w:r w:rsidR="00767F93">
              <w:rPr>
                <w:spacing w:val="-2"/>
              </w:rPr>
              <w:t>the</w:t>
            </w:r>
            <w:r w:rsidR="00767F93">
              <w:rPr>
                <w:spacing w:val="-9"/>
              </w:rPr>
              <w:t xml:space="preserve"> </w:t>
            </w:r>
            <w:r w:rsidR="00767F93">
              <w:rPr>
                <w:spacing w:val="-2"/>
              </w:rPr>
              <w:t>person?</w:t>
            </w:r>
            <w:r w:rsidR="00767F93">
              <w:tab/>
            </w:r>
            <w:r w:rsidR="00767F93">
              <w:rPr>
                <w:spacing w:val="-5"/>
              </w:rPr>
              <w:t>68</w:t>
            </w:r>
          </w:hyperlink>
        </w:p>
        <w:p w14:paraId="5DD8A3C9" w14:textId="77777777" w:rsidR="00323B91" w:rsidRDefault="00185DCC">
          <w:pPr>
            <w:pStyle w:val="TOC3"/>
            <w:numPr>
              <w:ilvl w:val="1"/>
              <w:numId w:val="51"/>
            </w:numPr>
            <w:tabs>
              <w:tab w:val="left" w:pos="1282"/>
            </w:tabs>
            <w:ind w:left="1282" w:hanging="222"/>
          </w:pPr>
          <w:hyperlink w:anchor="_bookmark224" w:history="1">
            <w:r w:rsidR="00767F93">
              <w:t>What</w:t>
            </w:r>
            <w:r w:rsidR="00767F93">
              <w:rPr>
                <w:spacing w:val="-7"/>
              </w:rPr>
              <w:t xml:space="preserve"> </w:t>
            </w:r>
            <w:r w:rsidR="00767F93">
              <w:t>duties</w:t>
            </w:r>
            <w:r w:rsidR="00767F93">
              <w:rPr>
                <w:spacing w:val="-7"/>
              </w:rPr>
              <w:t xml:space="preserve"> </w:t>
            </w:r>
            <w:r w:rsidR="00767F93">
              <w:t>does</w:t>
            </w:r>
            <w:r w:rsidR="00767F93">
              <w:rPr>
                <w:spacing w:val="-7"/>
              </w:rPr>
              <w:t xml:space="preserve"> </w:t>
            </w:r>
            <w:r w:rsidR="00767F93">
              <w:t>the</w:t>
            </w:r>
            <w:r w:rsidR="00767F93">
              <w:rPr>
                <w:spacing w:val="-7"/>
              </w:rPr>
              <w:t xml:space="preserve"> </w:t>
            </w:r>
            <w:r w:rsidR="00767F93">
              <w:t>guardian</w:t>
            </w:r>
            <w:r w:rsidR="00767F93">
              <w:rPr>
                <w:spacing w:val="-7"/>
              </w:rPr>
              <w:t xml:space="preserve"> </w:t>
            </w:r>
            <w:r w:rsidR="00767F93">
              <w:t>have</w:t>
            </w:r>
            <w:r w:rsidR="00767F93">
              <w:rPr>
                <w:spacing w:val="-7"/>
              </w:rPr>
              <w:t xml:space="preserve"> </w:t>
            </w:r>
            <w:r w:rsidR="00767F93">
              <w:t>to</w:t>
            </w:r>
            <w:r w:rsidR="00767F93">
              <w:rPr>
                <w:spacing w:val="-7"/>
              </w:rPr>
              <w:t xml:space="preserve"> </w:t>
            </w:r>
            <w:r w:rsidR="00767F93">
              <w:t>act</w:t>
            </w:r>
            <w:r w:rsidR="00767F93">
              <w:rPr>
                <w:spacing w:val="-7"/>
              </w:rPr>
              <w:t xml:space="preserve"> </w:t>
            </w:r>
            <w:r w:rsidR="00767F93">
              <w:t>in</w:t>
            </w:r>
            <w:r w:rsidR="00767F93">
              <w:rPr>
                <w:spacing w:val="-6"/>
              </w:rPr>
              <w:t xml:space="preserve"> </w:t>
            </w:r>
            <w:r w:rsidR="00767F93">
              <w:t>a</w:t>
            </w:r>
            <w:r w:rsidR="00767F93">
              <w:rPr>
                <w:spacing w:val="-7"/>
              </w:rPr>
              <w:t xml:space="preserve"> </w:t>
            </w:r>
            <w:r w:rsidR="00767F93">
              <w:t>way</w:t>
            </w:r>
            <w:r w:rsidR="00767F93">
              <w:rPr>
                <w:spacing w:val="-7"/>
              </w:rPr>
              <w:t xml:space="preserve"> </w:t>
            </w:r>
            <w:r w:rsidR="00767F93">
              <w:t>that</w:t>
            </w:r>
            <w:r w:rsidR="00767F93">
              <w:rPr>
                <w:spacing w:val="-7"/>
              </w:rPr>
              <w:t xml:space="preserve"> </w:t>
            </w:r>
            <w:r w:rsidR="00767F93">
              <w:t>is</w:t>
            </w:r>
            <w:r w:rsidR="00767F93">
              <w:rPr>
                <w:spacing w:val="-8"/>
              </w:rPr>
              <w:t xml:space="preserve"> </w:t>
            </w:r>
            <w:r w:rsidR="00767F93">
              <w:t>least</w:t>
            </w:r>
            <w:r w:rsidR="00767F93">
              <w:rPr>
                <w:spacing w:val="-8"/>
              </w:rPr>
              <w:t xml:space="preserve"> </w:t>
            </w:r>
            <w:r w:rsidR="00767F93">
              <w:t>restrictive</w:t>
            </w:r>
            <w:r w:rsidR="00767F93">
              <w:rPr>
                <w:spacing w:val="-8"/>
              </w:rPr>
              <w:t xml:space="preserve"> </w:t>
            </w:r>
            <w:r w:rsidR="00767F93">
              <w:t>and</w:t>
            </w:r>
            <w:r w:rsidR="00767F93">
              <w:rPr>
                <w:spacing w:val="-7"/>
              </w:rPr>
              <w:t xml:space="preserve"> </w:t>
            </w:r>
            <w:r w:rsidR="00767F93">
              <w:rPr>
                <w:spacing w:val="-2"/>
              </w:rPr>
              <w:t>respectful</w:t>
            </w:r>
          </w:hyperlink>
        </w:p>
        <w:p w14:paraId="5B10467C" w14:textId="77777777" w:rsidR="00323B91" w:rsidRDefault="00185DCC">
          <w:pPr>
            <w:pStyle w:val="TOC3"/>
            <w:tabs>
              <w:tab w:val="left" w:leader="dot" w:pos="10204"/>
            </w:tabs>
            <w:spacing w:before="0"/>
          </w:pPr>
          <w:hyperlink w:anchor="_bookmark224" w:history="1">
            <w:r w:rsidR="00767F93">
              <w:rPr>
                <w:spacing w:val="-4"/>
              </w:rPr>
              <w:t>of</w:t>
            </w:r>
            <w:r w:rsidR="00767F93">
              <w:rPr>
                <w:spacing w:val="-2"/>
              </w:rPr>
              <w:t xml:space="preserve"> </w:t>
            </w:r>
            <w:r w:rsidR="00767F93">
              <w:rPr>
                <w:spacing w:val="-4"/>
              </w:rPr>
              <w:t>the</w:t>
            </w:r>
            <w:r w:rsidR="00767F93">
              <w:rPr>
                <w:spacing w:val="-1"/>
              </w:rPr>
              <w:t xml:space="preserve"> </w:t>
            </w:r>
            <w:r w:rsidR="00767F93">
              <w:rPr>
                <w:spacing w:val="-4"/>
              </w:rPr>
              <w:t>individual’s</w:t>
            </w:r>
            <w:r w:rsidR="00767F93">
              <w:rPr>
                <w:spacing w:val="-2"/>
              </w:rPr>
              <w:t xml:space="preserve"> </w:t>
            </w:r>
            <w:r w:rsidR="00767F93">
              <w:rPr>
                <w:spacing w:val="-4"/>
              </w:rPr>
              <w:t>preferences?</w:t>
            </w:r>
            <w:r w:rsidR="00767F93">
              <w:tab/>
            </w:r>
            <w:r w:rsidR="00767F93">
              <w:rPr>
                <w:spacing w:val="-5"/>
              </w:rPr>
              <w:t>69</w:t>
            </w:r>
          </w:hyperlink>
        </w:p>
        <w:p w14:paraId="1A6CF58A" w14:textId="77777777" w:rsidR="00323B91" w:rsidRDefault="00185DCC">
          <w:pPr>
            <w:pStyle w:val="TOC3"/>
            <w:numPr>
              <w:ilvl w:val="1"/>
              <w:numId w:val="51"/>
            </w:numPr>
            <w:tabs>
              <w:tab w:val="left" w:pos="1271"/>
              <w:tab w:val="left" w:leader="dot" w:pos="10204"/>
            </w:tabs>
            <w:spacing w:line="240" w:lineRule="auto"/>
            <w:ind w:left="1271" w:hanging="211"/>
          </w:pPr>
          <w:hyperlink w:anchor="_bookmark228" w:history="1">
            <w:r w:rsidR="00767F93">
              <w:rPr>
                <w:spacing w:val="-2"/>
              </w:rPr>
              <w:t>What</w:t>
            </w:r>
            <w:r w:rsidR="00767F93">
              <w:rPr>
                <w:spacing w:val="-11"/>
              </w:rPr>
              <w:t xml:space="preserve"> </w:t>
            </w:r>
            <w:r w:rsidR="00767F93">
              <w:rPr>
                <w:spacing w:val="-2"/>
              </w:rPr>
              <w:t>is</w:t>
            </w:r>
            <w:r w:rsidR="00767F93">
              <w:rPr>
                <w:spacing w:val="-11"/>
              </w:rPr>
              <w:t xml:space="preserve"> </w:t>
            </w:r>
            <w:r w:rsidR="00767F93">
              <w:rPr>
                <w:spacing w:val="-2"/>
              </w:rPr>
              <w:t>the</w:t>
            </w:r>
            <w:r w:rsidR="00767F93">
              <w:rPr>
                <w:spacing w:val="-10"/>
              </w:rPr>
              <w:t xml:space="preserve"> </w:t>
            </w:r>
            <w:r w:rsidR="00767F93">
              <w:rPr>
                <w:spacing w:val="-2"/>
              </w:rPr>
              <w:t>definition</w:t>
            </w:r>
            <w:r w:rsidR="00767F93">
              <w:rPr>
                <w:spacing w:val="-11"/>
              </w:rPr>
              <w:t xml:space="preserve"> </w:t>
            </w:r>
            <w:r w:rsidR="00767F93">
              <w:rPr>
                <w:spacing w:val="-2"/>
              </w:rPr>
              <w:t>of</w:t>
            </w:r>
            <w:r w:rsidR="00767F93">
              <w:rPr>
                <w:spacing w:val="-10"/>
              </w:rPr>
              <w:t xml:space="preserve"> </w:t>
            </w:r>
            <w:r w:rsidR="00767F93">
              <w:rPr>
                <w:spacing w:val="-2"/>
              </w:rPr>
              <w:t>“least</w:t>
            </w:r>
            <w:r w:rsidR="00767F93">
              <w:rPr>
                <w:spacing w:val="-11"/>
              </w:rPr>
              <w:t xml:space="preserve"> </w:t>
            </w:r>
            <w:r w:rsidR="00767F93">
              <w:rPr>
                <w:spacing w:val="-2"/>
              </w:rPr>
              <w:t>restrictive”?</w:t>
            </w:r>
            <w:r w:rsidR="00767F93">
              <w:tab/>
            </w:r>
            <w:r w:rsidR="00767F93">
              <w:rPr>
                <w:spacing w:val="-5"/>
              </w:rPr>
              <w:t>70</w:t>
            </w:r>
          </w:hyperlink>
        </w:p>
        <w:p w14:paraId="61147796" w14:textId="77777777" w:rsidR="00323B91" w:rsidRDefault="00185DCC">
          <w:pPr>
            <w:pStyle w:val="TOC3"/>
            <w:numPr>
              <w:ilvl w:val="1"/>
              <w:numId w:val="51"/>
            </w:numPr>
            <w:tabs>
              <w:tab w:val="left" w:pos="1277"/>
            </w:tabs>
            <w:spacing w:before="177" w:line="228" w:lineRule="auto"/>
            <w:ind w:left="1060" w:right="1558" w:firstLine="0"/>
          </w:pPr>
          <w:hyperlink w:anchor="_bookmark228" w:history="1">
            <w:r w:rsidR="00767F93">
              <w:t>Under</w:t>
            </w:r>
            <w:r w:rsidR="00767F93">
              <w:rPr>
                <w:spacing w:val="-12"/>
              </w:rPr>
              <w:t xml:space="preserve"> </w:t>
            </w:r>
            <w:r w:rsidR="00767F93">
              <w:t>what</w:t>
            </w:r>
            <w:r w:rsidR="00767F93">
              <w:rPr>
                <w:spacing w:val="-12"/>
              </w:rPr>
              <w:t xml:space="preserve"> </w:t>
            </w:r>
            <w:r w:rsidR="00767F93">
              <w:t>conditions</w:t>
            </w:r>
            <w:r w:rsidR="00767F93">
              <w:rPr>
                <w:spacing w:val="-12"/>
              </w:rPr>
              <w:t xml:space="preserve"> </w:t>
            </w:r>
            <w:r w:rsidR="00767F93">
              <w:t>does</w:t>
            </w:r>
            <w:r w:rsidR="00767F93">
              <w:rPr>
                <w:spacing w:val="-12"/>
              </w:rPr>
              <w:t xml:space="preserve"> </w:t>
            </w:r>
            <w:r w:rsidR="00767F93">
              <w:t>a</w:t>
            </w:r>
            <w:r w:rsidR="00767F93">
              <w:rPr>
                <w:spacing w:val="-12"/>
              </w:rPr>
              <w:t xml:space="preserve"> </w:t>
            </w:r>
            <w:r w:rsidR="00767F93">
              <w:t>guardian</w:t>
            </w:r>
            <w:r w:rsidR="00767F93">
              <w:rPr>
                <w:spacing w:val="-12"/>
              </w:rPr>
              <w:t xml:space="preserve"> </w:t>
            </w:r>
            <w:r w:rsidR="00767F93">
              <w:t>have</w:t>
            </w:r>
            <w:r w:rsidR="00767F93">
              <w:rPr>
                <w:spacing w:val="-13"/>
              </w:rPr>
              <w:t xml:space="preserve"> </w:t>
            </w:r>
            <w:r w:rsidR="00767F93">
              <w:t>authority</w:t>
            </w:r>
            <w:r w:rsidR="00767F93">
              <w:rPr>
                <w:spacing w:val="-12"/>
              </w:rPr>
              <w:t xml:space="preserve"> </w:t>
            </w:r>
            <w:r w:rsidR="00767F93">
              <w:t>to</w:t>
            </w:r>
            <w:r w:rsidR="00767F93">
              <w:rPr>
                <w:spacing w:val="-13"/>
              </w:rPr>
              <w:t xml:space="preserve"> </w:t>
            </w:r>
            <w:r w:rsidR="00767F93">
              <w:t>make</w:t>
            </w:r>
            <w:r w:rsidR="00767F93">
              <w:rPr>
                <w:spacing w:val="-13"/>
              </w:rPr>
              <w:t xml:space="preserve"> </w:t>
            </w:r>
            <w:r w:rsidR="00767F93">
              <w:t>a</w:t>
            </w:r>
            <w:r w:rsidR="00767F93">
              <w:rPr>
                <w:spacing w:val="-13"/>
              </w:rPr>
              <w:t xml:space="preserve"> </w:t>
            </w:r>
            <w:r w:rsidR="00767F93">
              <w:t>decision</w:t>
            </w:r>
            <w:r w:rsidR="00767F93">
              <w:rPr>
                <w:spacing w:val="-13"/>
              </w:rPr>
              <w:t xml:space="preserve"> </w:t>
            </w:r>
            <w:r w:rsidR="00767F93">
              <w:t>that</w:t>
            </w:r>
            <w:r w:rsidR="00767F93">
              <w:rPr>
                <w:spacing w:val="-13"/>
              </w:rPr>
              <w:t xml:space="preserve"> </w:t>
            </w:r>
            <w:r w:rsidR="00767F93">
              <w:t>is</w:t>
            </w:r>
            <w:r w:rsidR="00767F93">
              <w:rPr>
                <w:spacing w:val="-13"/>
              </w:rPr>
              <w:t xml:space="preserve"> </w:t>
            </w:r>
            <w:r w:rsidR="00767F93">
              <w:t>contrary</w:t>
            </w:r>
          </w:hyperlink>
          <w:r w:rsidR="00767F93">
            <w:t xml:space="preserve"> </w:t>
          </w:r>
          <w:hyperlink w:anchor="_bookmark228" w:history="1">
            <w:r w:rsidR="00767F93">
              <w:t>to</w:t>
            </w:r>
            <w:r w:rsidR="00767F93">
              <w:rPr>
                <w:spacing w:val="73"/>
              </w:rPr>
              <w:t xml:space="preserve"> </w:t>
            </w:r>
            <w:r w:rsidR="00767F93">
              <w:t>the</w:t>
            </w:r>
            <w:r w:rsidR="00767F93">
              <w:rPr>
                <w:spacing w:val="73"/>
              </w:rPr>
              <w:t xml:space="preserve"> </w:t>
            </w:r>
            <w:r w:rsidR="00767F93">
              <w:t>individual’s</w:t>
            </w:r>
            <w:r w:rsidR="00767F93">
              <w:rPr>
                <w:spacing w:val="73"/>
              </w:rPr>
              <w:t xml:space="preserve"> </w:t>
            </w:r>
            <w:r w:rsidR="00767F93">
              <w:t>expressed</w:t>
            </w:r>
            <w:r w:rsidR="00767F93">
              <w:rPr>
                <w:spacing w:val="73"/>
              </w:rPr>
              <w:t xml:space="preserve"> </w:t>
            </w:r>
            <w:r w:rsidR="00767F93">
              <w:t>wishes</w:t>
            </w:r>
            <w:r w:rsidR="00767F93">
              <w:rPr>
                <w:spacing w:val="73"/>
              </w:rPr>
              <w:t xml:space="preserve"> </w:t>
            </w:r>
            <w:r w:rsidR="00767F93">
              <w:t>regarding</w:t>
            </w:r>
            <w:r w:rsidR="00767F93">
              <w:rPr>
                <w:spacing w:val="72"/>
              </w:rPr>
              <w:t xml:space="preserve"> </w:t>
            </w:r>
            <w:r w:rsidR="00767F93">
              <w:t>personal</w:t>
            </w:r>
            <w:r w:rsidR="00767F93">
              <w:rPr>
                <w:spacing w:val="72"/>
              </w:rPr>
              <w:t xml:space="preserve"> </w:t>
            </w:r>
            <w:r w:rsidR="00767F93">
              <w:t>liberty,</w:t>
            </w:r>
            <w:r w:rsidR="00767F93">
              <w:rPr>
                <w:spacing w:val="72"/>
              </w:rPr>
              <w:t xml:space="preserve"> </w:t>
            </w:r>
            <w:r w:rsidR="00767F93">
              <w:t>choice</w:t>
            </w:r>
            <w:r w:rsidR="00767F93">
              <w:rPr>
                <w:spacing w:val="72"/>
              </w:rPr>
              <w:t xml:space="preserve"> </w:t>
            </w:r>
            <w:r w:rsidR="00767F93">
              <w:t>of</w:t>
            </w:r>
            <w:r w:rsidR="00767F93">
              <w:rPr>
                <w:spacing w:val="72"/>
              </w:rPr>
              <w:t xml:space="preserve"> </w:t>
            </w:r>
            <w:r w:rsidR="00767F93">
              <w:t>friends,</w:t>
            </w:r>
          </w:hyperlink>
        </w:p>
        <w:p w14:paraId="693CA821" w14:textId="77777777" w:rsidR="00323B91" w:rsidRDefault="00185DCC">
          <w:pPr>
            <w:pStyle w:val="TOC3"/>
            <w:tabs>
              <w:tab w:val="left" w:leader="dot" w:pos="10204"/>
            </w:tabs>
            <w:spacing w:before="0" w:line="242" w:lineRule="exact"/>
          </w:pPr>
          <w:hyperlink w:anchor="_bookmark228" w:history="1">
            <w:r w:rsidR="00767F93">
              <w:rPr>
                <w:spacing w:val="-4"/>
              </w:rPr>
              <w:t>procreation</w:t>
            </w:r>
            <w:r w:rsidR="00767F93">
              <w:rPr>
                <w:spacing w:val="-2"/>
              </w:rPr>
              <w:t xml:space="preserve"> </w:t>
            </w:r>
            <w:r w:rsidR="00767F93">
              <w:rPr>
                <w:spacing w:val="-4"/>
              </w:rPr>
              <w:t>and</w:t>
            </w:r>
            <w:r w:rsidR="00767F93">
              <w:rPr>
                <w:spacing w:val="-2"/>
              </w:rPr>
              <w:t xml:space="preserve"> </w:t>
            </w:r>
            <w:r w:rsidR="00767F93">
              <w:rPr>
                <w:spacing w:val="-4"/>
              </w:rPr>
              <w:t>sexual</w:t>
            </w:r>
            <w:r w:rsidR="00767F93">
              <w:rPr>
                <w:spacing w:val="-1"/>
              </w:rPr>
              <w:t xml:space="preserve"> </w:t>
            </w:r>
            <w:r w:rsidR="00767F93">
              <w:rPr>
                <w:spacing w:val="-4"/>
              </w:rPr>
              <w:t>expression?</w:t>
            </w:r>
            <w:r w:rsidR="00767F93">
              <w:tab/>
            </w:r>
            <w:r w:rsidR="00767F93">
              <w:rPr>
                <w:spacing w:val="-5"/>
              </w:rPr>
              <w:t>70</w:t>
            </w:r>
          </w:hyperlink>
        </w:p>
        <w:p w14:paraId="570AF6BE" w14:textId="77777777" w:rsidR="00323B91" w:rsidRDefault="00185DCC">
          <w:pPr>
            <w:pStyle w:val="TOC3"/>
            <w:numPr>
              <w:ilvl w:val="1"/>
              <w:numId w:val="51"/>
            </w:numPr>
            <w:tabs>
              <w:tab w:val="left" w:pos="1295"/>
            </w:tabs>
            <w:ind w:left="1295" w:hanging="235"/>
          </w:pPr>
          <w:hyperlink w:anchor="_bookmark230" w:history="1">
            <w:r w:rsidR="00767F93">
              <w:t>What</w:t>
            </w:r>
            <w:r w:rsidR="00767F93">
              <w:rPr>
                <w:spacing w:val="2"/>
              </w:rPr>
              <w:t xml:space="preserve"> </w:t>
            </w:r>
            <w:r w:rsidR="00767F93">
              <w:t>are</w:t>
            </w:r>
            <w:r w:rsidR="00767F93">
              <w:rPr>
                <w:spacing w:val="3"/>
              </w:rPr>
              <w:t xml:space="preserve"> </w:t>
            </w:r>
            <w:r w:rsidR="00767F93">
              <w:t>the</w:t>
            </w:r>
            <w:r w:rsidR="00767F93">
              <w:rPr>
                <w:spacing w:val="2"/>
              </w:rPr>
              <w:t xml:space="preserve"> </w:t>
            </w:r>
            <w:r w:rsidR="00767F93">
              <w:t>responsibilities</w:t>
            </w:r>
            <w:r w:rsidR="00767F93">
              <w:rPr>
                <w:spacing w:val="3"/>
              </w:rPr>
              <w:t xml:space="preserve"> </w:t>
            </w:r>
            <w:r w:rsidR="00767F93">
              <w:t>of</w:t>
            </w:r>
            <w:r w:rsidR="00767F93">
              <w:rPr>
                <w:spacing w:val="2"/>
              </w:rPr>
              <w:t xml:space="preserve"> </w:t>
            </w:r>
            <w:r w:rsidR="00767F93">
              <w:t>the</w:t>
            </w:r>
            <w:r w:rsidR="00767F93">
              <w:rPr>
                <w:spacing w:val="3"/>
              </w:rPr>
              <w:t xml:space="preserve"> </w:t>
            </w:r>
            <w:r w:rsidR="00767F93">
              <w:t>guardian</w:t>
            </w:r>
            <w:r w:rsidR="00767F93">
              <w:rPr>
                <w:spacing w:val="2"/>
              </w:rPr>
              <w:t xml:space="preserve"> </w:t>
            </w:r>
            <w:r w:rsidR="00767F93">
              <w:t>of</w:t>
            </w:r>
            <w:r w:rsidR="00767F93">
              <w:rPr>
                <w:spacing w:val="2"/>
              </w:rPr>
              <w:t xml:space="preserve"> </w:t>
            </w:r>
            <w:r w:rsidR="00767F93">
              <w:t>estate</w:t>
            </w:r>
            <w:r w:rsidR="00767F93">
              <w:rPr>
                <w:spacing w:val="2"/>
              </w:rPr>
              <w:t xml:space="preserve"> </w:t>
            </w:r>
            <w:r w:rsidR="00767F93">
              <w:t>to</w:t>
            </w:r>
            <w:r w:rsidR="00767F93">
              <w:rPr>
                <w:spacing w:val="2"/>
              </w:rPr>
              <w:t xml:space="preserve"> </w:t>
            </w:r>
            <w:r w:rsidR="00767F93">
              <w:t>file</w:t>
            </w:r>
            <w:r w:rsidR="00767F93">
              <w:rPr>
                <w:spacing w:val="2"/>
              </w:rPr>
              <w:t xml:space="preserve"> </w:t>
            </w:r>
            <w:r w:rsidR="00767F93">
              <w:t>an</w:t>
            </w:r>
            <w:r w:rsidR="00767F93">
              <w:rPr>
                <w:spacing w:val="1"/>
              </w:rPr>
              <w:t xml:space="preserve"> </w:t>
            </w:r>
            <w:r w:rsidR="00767F93">
              <w:t>inventory,</w:t>
            </w:r>
            <w:r w:rsidR="00767F93">
              <w:rPr>
                <w:spacing w:val="2"/>
              </w:rPr>
              <w:t xml:space="preserve"> </w:t>
            </w:r>
            <w:r w:rsidR="00767F93">
              <w:rPr>
                <w:spacing w:val="-2"/>
              </w:rPr>
              <w:t>accountings</w:t>
            </w:r>
          </w:hyperlink>
        </w:p>
        <w:p w14:paraId="5AA8C16C" w14:textId="77777777" w:rsidR="00323B91" w:rsidRDefault="00185DCC">
          <w:pPr>
            <w:pStyle w:val="TOC3"/>
            <w:tabs>
              <w:tab w:val="left" w:leader="dot" w:pos="10204"/>
            </w:tabs>
            <w:spacing w:before="0"/>
          </w:pPr>
          <w:hyperlink w:anchor="_bookmark230" w:history="1">
            <w:r w:rsidR="00767F93">
              <w:rPr>
                <w:spacing w:val="-2"/>
              </w:rPr>
              <w:t>and</w:t>
            </w:r>
            <w:r w:rsidR="00767F93">
              <w:rPr>
                <w:spacing w:val="-10"/>
              </w:rPr>
              <w:t xml:space="preserve"> </w:t>
            </w:r>
            <w:r w:rsidR="00767F93">
              <w:rPr>
                <w:spacing w:val="-2"/>
              </w:rPr>
              <w:t>final</w:t>
            </w:r>
            <w:r w:rsidR="00767F93">
              <w:rPr>
                <w:spacing w:val="-10"/>
              </w:rPr>
              <w:t xml:space="preserve"> </w:t>
            </w:r>
            <w:r w:rsidR="00767F93">
              <w:rPr>
                <w:spacing w:val="-2"/>
              </w:rPr>
              <w:t>accounting?</w:t>
            </w:r>
            <w:r w:rsidR="00767F93">
              <w:tab/>
            </w:r>
            <w:r w:rsidR="00767F93">
              <w:rPr>
                <w:spacing w:val="-7"/>
              </w:rPr>
              <w:t>71</w:t>
            </w:r>
          </w:hyperlink>
        </w:p>
        <w:p w14:paraId="17112361" w14:textId="77777777" w:rsidR="00323B91" w:rsidRDefault="00185DCC">
          <w:pPr>
            <w:pStyle w:val="TOC3"/>
            <w:numPr>
              <w:ilvl w:val="1"/>
              <w:numId w:val="51"/>
            </w:numPr>
            <w:tabs>
              <w:tab w:val="left" w:pos="1296"/>
            </w:tabs>
            <w:ind w:left="1296" w:hanging="236"/>
          </w:pPr>
          <w:hyperlink w:anchor="_bookmark233" w:history="1">
            <w:r w:rsidR="00767F93">
              <w:t>What</w:t>
            </w:r>
            <w:r w:rsidR="00767F93">
              <w:rPr>
                <w:spacing w:val="3"/>
              </w:rPr>
              <w:t xml:space="preserve"> </w:t>
            </w:r>
            <w:r w:rsidR="00767F93">
              <w:t>are</w:t>
            </w:r>
            <w:r w:rsidR="00767F93">
              <w:rPr>
                <w:spacing w:val="3"/>
              </w:rPr>
              <w:t xml:space="preserve"> </w:t>
            </w:r>
            <w:r w:rsidR="00767F93">
              <w:t>the</w:t>
            </w:r>
            <w:r w:rsidR="00767F93">
              <w:rPr>
                <w:spacing w:val="2"/>
              </w:rPr>
              <w:t xml:space="preserve"> </w:t>
            </w:r>
            <w:r w:rsidR="00767F93">
              <w:t>standards</w:t>
            </w:r>
            <w:r w:rsidR="00767F93">
              <w:rPr>
                <w:spacing w:val="3"/>
              </w:rPr>
              <w:t xml:space="preserve"> </w:t>
            </w:r>
            <w:r w:rsidR="00767F93">
              <w:t>for</w:t>
            </w:r>
            <w:r w:rsidR="00767F93">
              <w:rPr>
                <w:spacing w:val="2"/>
              </w:rPr>
              <w:t xml:space="preserve"> </w:t>
            </w:r>
            <w:r w:rsidR="00767F93">
              <w:t>an</w:t>
            </w:r>
            <w:r w:rsidR="00767F93">
              <w:rPr>
                <w:spacing w:val="3"/>
              </w:rPr>
              <w:t xml:space="preserve"> </w:t>
            </w:r>
            <w:r w:rsidR="00767F93">
              <w:t>order</w:t>
            </w:r>
            <w:r w:rsidR="00767F93">
              <w:rPr>
                <w:spacing w:val="2"/>
              </w:rPr>
              <w:t xml:space="preserve"> </w:t>
            </w:r>
            <w:r w:rsidR="00767F93">
              <w:t>by</w:t>
            </w:r>
            <w:r w:rsidR="00767F93">
              <w:rPr>
                <w:spacing w:val="5"/>
              </w:rPr>
              <w:t xml:space="preserve"> </w:t>
            </w:r>
            <w:r w:rsidR="00767F93">
              <w:t>the</w:t>
            </w:r>
            <w:r w:rsidR="00767F93">
              <w:rPr>
                <w:spacing w:val="2"/>
              </w:rPr>
              <w:t xml:space="preserve"> </w:t>
            </w:r>
            <w:r w:rsidR="00767F93">
              <w:t>court</w:t>
            </w:r>
            <w:r w:rsidR="00767F93">
              <w:rPr>
                <w:spacing w:val="3"/>
              </w:rPr>
              <w:t xml:space="preserve"> </w:t>
            </w:r>
            <w:r w:rsidR="00767F93">
              <w:t>overruling</w:t>
            </w:r>
            <w:r w:rsidR="00767F93">
              <w:rPr>
                <w:spacing w:val="2"/>
              </w:rPr>
              <w:t xml:space="preserve"> </w:t>
            </w:r>
            <w:r w:rsidR="00767F93">
              <w:t>the</w:t>
            </w:r>
            <w:r w:rsidR="00767F93">
              <w:rPr>
                <w:spacing w:val="3"/>
              </w:rPr>
              <w:t xml:space="preserve"> </w:t>
            </w:r>
            <w:r w:rsidR="00767F93">
              <w:t>guardian,</w:t>
            </w:r>
            <w:r w:rsidR="00767F93">
              <w:rPr>
                <w:spacing w:val="2"/>
              </w:rPr>
              <w:t xml:space="preserve"> </w:t>
            </w:r>
            <w:r w:rsidR="00767F93">
              <w:t>directing</w:t>
            </w:r>
            <w:r w:rsidR="00767F93">
              <w:rPr>
                <w:spacing w:val="2"/>
              </w:rPr>
              <w:t xml:space="preserve"> </w:t>
            </w:r>
            <w:r w:rsidR="00767F93">
              <w:rPr>
                <w:spacing w:val="-5"/>
              </w:rPr>
              <w:t>the</w:t>
            </w:r>
          </w:hyperlink>
        </w:p>
        <w:p w14:paraId="0786FD3C" w14:textId="77777777" w:rsidR="00323B91" w:rsidRDefault="00185DCC">
          <w:pPr>
            <w:pStyle w:val="TOC3"/>
            <w:tabs>
              <w:tab w:val="left" w:leader="dot" w:pos="10204"/>
            </w:tabs>
            <w:spacing w:before="0"/>
          </w:pPr>
          <w:hyperlink w:anchor="_bookmark233" w:history="1">
            <w:r w:rsidR="00767F93">
              <w:rPr>
                <w:spacing w:val="-2"/>
              </w:rPr>
              <w:t>guardian</w:t>
            </w:r>
            <w:r w:rsidR="00767F93">
              <w:rPr>
                <w:spacing w:val="-11"/>
              </w:rPr>
              <w:t xml:space="preserve"> </w:t>
            </w:r>
            <w:r w:rsidR="00767F93">
              <w:rPr>
                <w:spacing w:val="-2"/>
              </w:rPr>
              <w:t>on</w:t>
            </w:r>
            <w:r w:rsidR="00767F93">
              <w:rPr>
                <w:spacing w:val="-10"/>
              </w:rPr>
              <w:t xml:space="preserve"> </w:t>
            </w:r>
            <w:r w:rsidR="00767F93">
              <w:rPr>
                <w:spacing w:val="-2"/>
              </w:rPr>
              <w:t>how</w:t>
            </w:r>
            <w:r w:rsidR="00767F93">
              <w:rPr>
                <w:spacing w:val="-10"/>
              </w:rPr>
              <w:t xml:space="preserve"> </w:t>
            </w:r>
            <w:r w:rsidR="00767F93">
              <w:rPr>
                <w:spacing w:val="-2"/>
              </w:rPr>
              <w:t>to</w:t>
            </w:r>
            <w:r w:rsidR="00767F93">
              <w:rPr>
                <w:spacing w:val="-10"/>
              </w:rPr>
              <w:t xml:space="preserve"> </w:t>
            </w:r>
            <w:r w:rsidR="00767F93">
              <w:rPr>
                <w:spacing w:val="-2"/>
              </w:rPr>
              <w:t>act,</w:t>
            </w:r>
            <w:r w:rsidR="00767F93">
              <w:rPr>
                <w:spacing w:val="-10"/>
              </w:rPr>
              <w:t xml:space="preserve"> </w:t>
            </w:r>
            <w:r w:rsidR="00767F93">
              <w:rPr>
                <w:spacing w:val="-2"/>
              </w:rPr>
              <w:t>or</w:t>
            </w:r>
            <w:r w:rsidR="00767F93">
              <w:rPr>
                <w:spacing w:val="-11"/>
              </w:rPr>
              <w:t xml:space="preserve"> </w:t>
            </w:r>
            <w:r w:rsidR="00767F93">
              <w:rPr>
                <w:spacing w:val="-2"/>
              </w:rPr>
              <w:t>removing</w:t>
            </w:r>
            <w:r w:rsidR="00767F93">
              <w:rPr>
                <w:spacing w:val="-10"/>
              </w:rPr>
              <w:t xml:space="preserve"> </w:t>
            </w:r>
            <w:r w:rsidR="00767F93">
              <w:rPr>
                <w:spacing w:val="-2"/>
              </w:rPr>
              <w:t>the</w:t>
            </w:r>
            <w:r w:rsidR="00767F93">
              <w:rPr>
                <w:spacing w:val="-10"/>
              </w:rPr>
              <w:t xml:space="preserve"> </w:t>
            </w:r>
            <w:r w:rsidR="00767F93">
              <w:rPr>
                <w:spacing w:val="-2"/>
              </w:rPr>
              <w:t>guardian?</w:t>
            </w:r>
            <w:r w:rsidR="00767F93">
              <w:tab/>
            </w:r>
            <w:r w:rsidR="00767F93">
              <w:rPr>
                <w:spacing w:val="-5"/>
              </w:rPr>
              <w:t>72</w:t>
            </w:r>
          </w:hyperlink>
        </w:p>
        <w:p w14:paraId="60AD94BA" w14:textId="77777777" w:rsidR="00323B91" w:rsidRDefault="00185DCC">
          <w:pPr>
            <w:pStyle w:val="TOC2"/>
            <w:numPr>
              <w:ilvl w:val="0"/>
              <w:numId w:val="51"/>
            </w:numPr>
            <w:tabs>
              <w:tab w:val="left" w:pos="1284"/>
              <w:tab w:val="left" w:leader="dot" w:pos="10203"/>
            </w:tabs>
            <w:spacing w:line="240" w:lineRule="auto"/>
            <w:ind w:left="1284" w:hanging="224"/>
          </w:pPr>
          <w:hyperlink w:anchor="_bookmark233" w:history="1">
            <w:r w:rsidR="00767F93">
              <w:rPr>
                <w:spacing w:val="-4"/>
              </w:rPr>
              <w:t>CHOICE</w:t>
            </w:r>
            <w:r w:rsidR="00767F93">
              <w:rPr>
                <w:spacing w:val="-5"/>
              </w:rPr>
              <w:t xml:space="preserve"> </w:t>
            </w:r>
            <w:r w:rsidR="00767F93">
              <w:rPr>
                <w:spacing w:val="-4"/>
              </w:rPr>
              <w:t>OF GUARDIAN AND REMOVAL OF</w:t>
            </w:r>
            <w:r w:rsidR="00767F93">
              <w:rPr>
                <w:spacing w:val="-5"/>
              </w:rPr>
              <w:t xml:space="preserve"> </w:t>
            </w:r>
            <w:r w:rsidR="00767F93">
              <w:rPr>
                <w:spacing w:val="-4"/>
              </w:rPr>
              <w:t>GUARDIAN</w:t>
            </w:r>
            <w:r w:rsidR="00767F93">
              <w:tab/>
            </w:r>
            <w:r w:rsidR="00767F93">
              <w:rPr>
                <w:spacing w:val="-5"/>
              </w:rPr>
              <w:t>72</w:t>
            </w:r>
          </w:hyperlink>
        </w:p>
        <w:p w14:paraId="7E2F8AAB" w14:textId="77777777" w:rsidR="00323B91" w:rsidRDefault="00185DCC">
          <w:pPr>
            <w:pStyle w:val="TOC2"/>
            <w:numPr>
              <w:ilvl w:val="0"/>
              <w:numId w:val="51"/>
            </w:numPr>
            <w:tabs>
              <w:tab w:val="left" w:pos="1362"/>
            </w:tabs>
            <w:ind w:left="1362" w:hanging="302"/>
          </w:pPr>
          <w:hyperlink w:anchor="_bookmark241" w:history="1">
            <w:r w:rsidR="00767F93">
              <w:t>GUARDIANSHIP</w:t>
            </w:r>
            <w:r w:rsidR="00767F93">
              <w:rPr>
                <w:spacing w:val="6"/>
              </w:rPr>
              <w:t xml:space="preserve"> </w:t>
            </w:r>
            <w:r w:rsidR="00767F93">
              <w:t>AND</w:t>
            </w:r>
            <w:r w:rsidR="00767F93">
              <w:rPr>
                <w:spacing w:val="7"/>
              </w:rPr>
              <w:t xml:space="preserve"> </w:t>
            </w:r>
            <w:r w:rsidR="00767F93">
              <w:t>DECISIONS</w:t>
            </w:r>
            <w:r w:rsidR="00767F93">
              <w:rPr>
                <w:spacing w:val="7"/>
              </w:rPr>
              <w:t xml:space="preserve"> </w:t>
            </w:r>
            <w:r w:rsidR="00767F93">
              <w:t>CONCERNING</w:t>
            </w:r>
            <w:r w:rsidR="00767F93">
              <w:rPr>
                <w:spacing w:val="7"/>
              </w:rPr>
              <w:t xml:space="preserve"> </w:t>
            </w:r>
            <w:r w:rsidR="00767F93">
              <w:t>PHYSICAL</w:t>
            </w:r>
            <w:r w:rsidR="00767F93">
              <w:rPr>
                <w:spacing w:val="7"/>
              </w:rPr>
              <w:t xml:space="preserve"> </w:t>
            </w:r>
            <w:r w:rsidR="00767F93">
              <w:t>AND</w:t>
            </w:r>
            <w:r w:rsidR="00767F93">
              <w:rPr>
                <w:spacing w:val="6"/>
              </w:rPr>
              <w:t xml:space="preserve"> </w:t>
            </w:r>
            <w:r w:rsidR="00767F93">
              <w:rPr>
                <w:spacing w:val="-2"/>
              </w:rPr>
              <w:t>MENTAL</w:t>
            </w:r>
          </w:hyperlink>
        </w:p>
        <w:p w14:paraId="00E7BFEE" w14:textId="77777777" w:rsidR="00323B91" w:rsidRDefault="00185DCC">
          <w:pPr>
            <w:pStyle w:val="TOC2"/>
            <w:tabs>
              <w:tab w:val="left" w:leader="dot" w:pos="10204"/>
            </w:tabs>
            <w:spacing w:before="0" w:after="200"/>
          </w:pPr>
          <w:hyperlink w:anchor="_bookmark241" w:history="1">
            <w:r w:rsidR="00767F93">
              <w:rPr>
                <w:spacing w:val="-4"/>
              </w:rPr>
              <w:t>HEALTH</w:t>
            </w:r>
            <w:r w:rsidR="00767F93">
              <w:rPr>
                <w:spacing w:val="-5"/>
              </w:rPr>
              <w:t xml:space="preserve"> </w:t>
            </w:r>
            <w:r w:rsidR="00767F93">
              <w:rPr>
                <w:spacing w:val="-4"/>
              </w:rPr>
              <w:t>TREATMENT</w:t>
            </w:r>
            <w:r w:rsidR="00767F93">
              <w:rPr>
                <w:spacing w:val="-5"/>
              </w:rPr>
              <w:t xml:space="preserve"> </w:t>
            </w:r>
            <w:r w:rsidR="00767F93">
              <w:rPr>
                <w:spacing w:val="-4"/>
              </w:rPr>
              <w:t>AND</w:t>
            </w:r>
            <w:r w:rsidR="00767F93">
              <w:rPr>
                <w:spacing w:val="-5"/>
              </w:rPr>
              <w:t xml:space="preserve"> </w:t>
            </w:r>
            <w:r w:rsidR="00767F93">
              <w:rPr>
                <w:spacing w:val="-4"/>
              </w:rPr>
              <w:t>CARE</w:t>
            </w:r>
            <w:r w:rsidR="00767F93">
              <w:tab/>
            </w:r>
            <w:r w:rsidR="00767F93">
              <w:rPr>
                <w:spacing w:val="-5"/>
              </w:rPr>
              <w:t>74</w:t>
            </w:r>
          </w:hyperlink>
        </w:p>
        <w:p w14:paraId="55BAC009" w14:textId="77777777" w:rsidR="00323B91" w:rsidRDefault="00185DCC">
          <w:pPr>
            <w:pStyle w:val="TOC3"/>
            <w:numPr>
              <w:ilvl w:val="1"/>
              <w:numId w:val="51"/>
            </w:numPr>
            <w:tabs>
              <w:tab w:val="left" w:pos="1337"/>
            </w:tabs>
            <w:spacing w:before="66"/>
            <w:ind w:left="1337" w:hanging="277"/>
          </w:pPr>
          <w:hyperlink w:anchor="_bookmark241" w:history="1">
            <w:r w:rsidR="00767F93">
              <w:t>What</w:t>
            </w:r>
            <w:r w:rsidR="00767F93">
              <w:rPr>
                <w:spacing w:val="47"/>
              </w:rPr>
              <w:t xml:space="preserve"> </w:t>
            </w:r>
            <w:r w:rsidR="00767F93">
              <w:t>power</w:t>
            </w:r>
            <w:r w:rsidR="00767F93">
              <w:rPr>
                <w:spacing w:val="47"/>
              </w:rPr>
              <w:t xml:space="preserve"> </w:t>
            </w:r>
            <w:r w:rsidR="00767F93">
              <w:t>can</w:t>
            </w:r>
            <w:r w:rsidR="00767F93">
              <w:rPr>
                <w:spacing w:val="47"/>
              </w:rPr>
              <w:t xml:space="preserve"> </w:t>
            </w:r>
            <w:r w:rsidR="00767F93">
              <w:t>be</w:t>
            </w:r>
            <w:r w:rsidR="00767F93">
              <w:rPr>
                <w:spacing w:val="46"/>
              </w:rPr>
              <w:t xml:space="preserve"> </w:t>
            </w:r>
            <w:r w:rsidR="00767F93">
              <w:t>given</w:t>
            </w:r>
            <w:r w:rsidR="00767F93">
              <w:rPr>
                <w:spacing w:val="47"/>
              </w:rPr>
              <w:t xml:space="preserve"> </w:t>
            </w:r>
            <w:r w:rsidR="00767F93">
              <w:t>to</w:t>
            </w:r>
            <w:r w:rsidR="00767F93">
              <w:rPr>
                <w:spacing w:val="47"/>
              </w:rPr>
              <w:t xml:space="preserve"> </w:t>
            </w:r>
            <w:r w:rsidR="00767F93">
              <w:t>a</w:t>
            </w:r>
            <w:r w:rsidR="00767F93">
              <w:rPr>
                <w:spacing w:val="47"/>
              </w:rPr>
              <w:t xml:space="preserve"> </w:t>
            </w:r>
            <w:r w:rsidR="00767F93">
              <w:t>guardian</w:t>
            </w:r>
            <w:r w:rsidR="00767F93">
              <w:rPr>
                <w:spacing w:val="47"/>
              </w:rPr>
              <w:t xml:space="preserve"> </w:t>
            </w:r>
            <w:r w:rsidR="00767F93">
              <w:t>to</w:t>
            </w:r>
            <w:r w:rsidR="00767F93">
              <w:rPr>
                <w:spacing w:val="46"/>
              </w:rPr>
              <w:t xml:space="preserve"> </w:t>
            </w:r>
            <w:r w:rsidR="00767F93">
              <w:t>consent</w:t>
            </w:r>
            <w:r w:rsidR="00767F93">
              <w:rPr>
                <w:spacing w:val="47"/>
              </w:rPr>
              <w:t xml:space="preserve"> </w:t>
            </w:r>
            <w:r w:rsidR="00767F93">
              <w:t>to</w:t>
            </w:r>
            <w:r w:rsidR="00767F93">
              <w:rPr>
                <w:spacing w:val="47"/>
              </w:rPr>
              <w:t xml:space="preserve"> </w:t>
            </w:r>
            <w:r w:rsidR="00767F93">
              <w:t>voluntary</w:t>
            </w:r>
            <w:r w:rsidR="00767F93">
              <w:rPr>
                <w:spacing w:val="48"/>
              </w:rPr>
              <w:t xml:space="preserve"> </w:t>
            </w:r>
            <w:r w:rsidR="00767F93">
              <w:t>and</w:t>
            </w:r>
            <w:r w:rsidR="00767F93">
              <w:rPr>
                <w:spacing w:val="47"/>
              </w:rPr>
              <w:t xml:space="preserve"> </w:t>
            </w:r>
            <w:r w:rsidR="00767F93">
              <w:rPr>
                <w:spacing w:val="-2"/>
              </w:rPr>
              <w:t>involuntary</w:t>
            </w:r>
          </w:hyperlink>
        </w:p>
        <w:p w14:paraId="78660A69" w14:textId="77777777" w:rsidR="00323B91" w:rsidRDefault="00185DCC">
          <w:pPr>
            <w:pStyle w:val="TOC3"/>
            <w:tabs>
              <w:tab w:val="left" w:leader="dot" w:pos="10204"/>
            </w:tabs>
            <w:spacing w:before="0"/>
          </w:pPr>
          <w:hyperlink w:anchor="_bookmark241" w:history="1">
            <w:r w:rsidR="00767F93">
              <w:rPr>
                <w:spacing w:val="-4"/>
              </w:rPr>
              <w:t>treatment,</w:t>
            </w:r>
            <w:r w:rsidR="00767F93">
              <w:rPr>
                <w:spacing w:val="-2"/>
              </w:rPr>
              <w:t xml:space="preserve"> </w:t>
            </w:r>
            <w:r w:rsidR="00767F93">
              <w:rPr>
                <w:spacing w:val="-4"/>
              </w:rPr>
              <w:t>medication</w:t>
            </w:r>
            <w:r w:rsidR="00767F93">
              <w:rPr>
                <w:spacing w:val="-2"/>
              </w:rPr>
              <w:t xml:space="preserve"> </w:t>
            </w:r>
            <w:r w:rsidR="00767F93">
              <w:rPr>
                <w:spacing w:val="-4"/>
              </w:rPr>
              <w:t>and</w:t>
            </w:r>
            <w:r w:rsidR="00767F93">
              <w:rPr>
                <w:spacing w:val="-2"/>
              </w:rPr>
              <w:t xml:space="preserve"> </w:t>
            </w:r>
            <w:r w:rsidR="00767F93">
              <w:rPr>
                <w:spacing w:val="-4"/>
              </w:rPr>
              <w:t>care</w:t>
            </w:r>
            <w:r w:rsidR="00767F93">
              <w:rPr>
                <w:spacing w:val="-2"/>
              </w:rPr>
              <w:t xml:space="preserve"> </w:t>
            </w:r>
            <w:r w:rsidR="00767F93">
              <w:rPr>
                <w:spacing w:val="-4"/>
              </w:rPr>
              <w:t>for</w:t>
            </w:r>
            <w:r w:rsidR="00767F93">
              <w:rPr>
                <w:spacing w:val="-2"/>
              </w:rPr>
              <w:t xml:space="preserve"> </w:t>
            </w:r>
            <w:r w:rsidR="00767F93">
              <w:rPr>
                <w:spacing w:val="-4"/>
              </w:rPr>
              <w:t>physical</w:t>
            </w:r>
            <w:r w:rsidR="00767F93">
              <w:rPr>
                <w:spacing w:val="-2"/>
              </w:rPr>
              <w:t xml:space="preserve"> </w:t>
            </w:r>
            <w:r w:rsidR="00767F93">
              <w:rPr>
                <w:spacing w:val="-4"/>
              </w:rPr>
              <w:t>health?</w:t>
            </w:r>
            <w:r w:rsidR="00767F93">
              <w:tab/>
            </w:r>
            <w:r w:rsidR="00767F93">
              <w:rPr>
                <w:spacing w:val="-5"/>
              </w:rPr>
              <w:t>74</w:t>
            </w:r>
          </w:hyperlink>
        </w:p>
        <w:p w14:paraId="7DAA4E15" w14:textId="77777777" w:rsidR="00323B91" w:rsidRDefault="00185DCC">
          <w:pPr>
            <w:pStyle w:val="TOC3"/>
            <w:numPr>
              <w:ilvl w:val="1"/>
              <w:numId w:val="51"/>
            </w:numPr>
            <w:tabs>
              <w:tab w:val="left" w:pos="1275"/>
            </w:tabs>
            <w:ind w:left="1275" w:hanging="215"/>
          </w:pPr>
          <w:hyperlink w:anchor="_bookmark241" w:history="1">
            <w:r w:rsidR="00767F93">
              <w:rPr>
                <w:spacing w:val="-2"/>
              </w:rPr>
              <w:t>What</w:t>
            </w:r>
            <w:r w:rsidR="00767F93">
              <w:rPr>
                <w:spacing w:val="-8"/>
              </w:rPr>
              <w:t xml:space="preserve"> </w:t>
            </w:r>
            <w:r w:rsidR="00767F93">
              <w:rPr>
                <w:spacing w:val="-2"/>
              </w:rPr>
              <w:t>power</w:t>
            </w:r>
            <w:r w:rsidR="00767F93">
              <w:rPr>
                <w:spacing w:val="-8"/>
              </w:rPr>
              <w:t xml:space="preserve"> </w:t>
            </w:r>
            <w:r w:rsidR="00767F93">
              <w:rPr>
                <w:spacing w:val="-2"/>
              </w:rPr>
              <w:t>can</w:t>
            </w:r>
            <w:r w:rsidR="00767F93">
              <w:rPr>
                <w:spacing w:val="-7"/>
              </w:rPr>
              <w:t xml:space="preserve"> </w:t>
            </w:r>
            <w:r w:rsidR="00767F93">
              <w:rPr>
                <w:spacing w:val="-2"/>
              </w:rPr>
              <w:t>be</w:t>
            </w:r>
            <w:r w:rsidR="00767F93">
              <w:rPr>
                <w:spacing w:val="-8"/>
              </w:rPr>
              <w:t xml:space="preserve"> </w:t>
            </w:r>
            <w:r w:rsidR="00767F93">
              <w:rPr>
                <w:spacing w:val="-2"/>
              </w:rPr>
              <w:t>given</w:t>
            </w:r>
            <w:r w:rsidR="00767F93">
              <w:rPr>
                <w:spacing w:val="-7"/>
              </w:rPr>
              <w:t xml:space="preserve"> </w:t>
            </w:r>
            <w:r w:rsidR="00767F93">
              <w:rPr>
                <w:spacing w:val="-2"/>
              </w:rPr>
              <w:t>to</w:t>
            </w:r>
            <w:r w:rsidR="00767F93">
              <w:rPr>
                <w:spacing w:val="-8"/>
              </w:rPr>
              <w:t xml:space="preserve"> </w:t>
            </w:r>
            <w:r w:rsidR="00767F93">
              <w:rPr>
                <w:spacing w:val="-2"/>
              </w:rPr>
              <w:t>a</w:t>
            </w:r>
            <w:r w:rsidR="00767F93">
              <w:rPr>
                <w:spacing w:val="-8"/>
              </w:rPr>
              <w:t xml:space="preserve"> </w:t>
            </w:r>
            <w:r w:rsidR="00767F93">
              <w:rPr>
                <w:spacing w:val="-2"/>
              </w:rPr>
              <w:t>guardian</w:t>
            </w:r>
            <w:r w:rsidR="00767F93">
              <w:rPr>
                <w:spacing w:val="-7"/>
              </w:rPr>
              <w:t xml:space="preserve"> </w:t>
            </w:r>
            <w:r w:rsidR="00767F93">
              <w:rPr>
                <w:spacing w:val="-2"/>
              </w:rPr>
              <w:t>of</w:t>
            </w:r>
            <w:r w:rsidR="00767F93">
              <w:rPr>
                <w:spacing w:val="-8"/>
              </w:rPr>
              <w:t xml:space="preserve"> </w:t>
            </w:r>
            <w:r w:rsidR="00767F93">
              <w:rPr>
                <w:spacing w:val="-2"/>
              </w:rPr>
              <w:t>person</w:t>
            </w:r>
            <w:r w:rsidR="00767F93">
              <w:rPr>
                <w:spacing w:val="-7"/>
              </w:rPr>
              <w:t xml:space="preserve"> </w:t>
            </w:r>
            <w:r w:rsidR="00767F93">
              <w:rPr>
                <w:spacing w:val="-2"/>
              </w:rPr>
              <w:t>to</w:t>
            </w:r>
            <w:r w:rsidR="00767F93">
              <w:rPr>
                <w:spacing w:val="-10"/>
              </w:rPr>
              <w:t xml:space="preserve"> </w:t>
            </w:r>
            <w:r w:rsidR="00767F93">
              <w:rPr>
                <w:spacing w:val="-2"/>
              </w:rPr>
              <w:t>refuse</w:t>
            </w:r>
            <w:r w:rsidR="00767F93">
              <w:rPr>
                <w:spacing w:val="-9"/>
              </w:rPr>
              <w:t xml:space="preserve"> </w:t>
            </w:r>
            <w:r w:rsidR="00767F93">
              <w:rPr>
                <w:spacing w:val="-2"/>
              </w:rPr>
              <w:t>life-sustaining</w:t>
            </w:r>
            <w:r w:rsidR="00767F93">
              <w:rPr>
                <w:spacing w:val="-10"/>
              </w:rPr>
              <w:t xml:space="preserve"> </w:t>
            </w:r>
            <w:r w:rsidR="00767F93">
              <w:rPr>
                <w:spacing w:val="-2"/>
              </w:rPr>
              <w:t>treatment,</w:t>
            </w:r>
            <w:r w:rsidR="00767F93">
              <w:rPr>
                <w:spacing w:val="-9"/>
              </w:rPr>
              <w:t xml:space="preserve"> </w:t>
            </w:r>
            <w:r w:rsidR="00767F93">
              <w:rPr>
                <w:spacing w:val="-2"/>
              </w:rPr>
              <w:t>or</w:t>
            </w:r>
            <w:r w:rsidR="00767F93">
              <w:rPr>
                <w:spacing w:val="-9"/>
              </w:rPr>
              <w:t xml:space="preserve"> </w:t>
            </w:r>
            <w:r w:rsidR="00767F93">
              <w:rPr>
                <w:spacing w:val="-5"/>
              </w:rPr>
              <w:t>to</w:t>
            </w:r>
          </w:hyperlink>
        </w:p>
        <w:p w14:paraId="09828A39" w14:textId="77777777" w:rsidR="00323B91" w:rsidRDefault="00185DCC">
          <w:pPr>
            <w:pStyle w:val="TOC3"/>
            <w:tabs>
              <w:tab w:val="left" w:leader="dot" w:pos="10204"/>
            </w:tabs>
            <w:spacing w:before="0"/>
          </w:pPr>
          <w:hyperlink w:anchor="_bookmark241" w:history="1">
            <w:r w:rsidR="00767F93">
              <w:rPr>
                <w:spacing w:val="-4"/>
              </w:rPr>
              <w:t>consent</w:t>
            </w:r>
            <w:r w:rsidR="00767F93">
              <w:rPr>
                <w:spacing w:val="-2"/>
              </w:rPr>
              <w:t xml:space="preserve"> </w:t>
            </w:r>
            <w:r w:rsidR="00767F93">
              <w:rPr>
                <w:spacing w:val="-4"/>
              </w:rPr>
              <w:t>to</w:t>
            </w:r>
            <w:r w:rsidR="00767F93">
              <w:rPr>
                <w:spacing w:val="-1"/>
              </w:rPr>
              <w:t xml:space="preserve"> </w:t>
            </w:r>
            <w:r w:rsidR="00767F93">
              <w:rPr>
                <w:spacing w:val="-4"/>
              </w:rPr>
              <w:t>withdrawal</w:t>
            </w:r>
            <w:r w:rsidR="00767F93">
              <w:rPr>
                <w:spacing w:val="-2"/>
              </w:rPr>
              <w:t xml:space="preserve"> </w:t>
            </w:r>
            <w:r w:rsidR="00767F93">
              <w:rPr>
                <w:spacing w:val="-4"/>
              </w:rPr>
              <w:t>of</w:t>
            </w:r>
            <w:r w:rsidR="00767F93">
              <w:rPr>
                <w:spacing w:val="-1"/>
              </w:rPr>
              <w:t xml:space="preserve"> </w:t>
            </w:r>
            <w:r w:rsidR="00767F93">
              <w:rPr>
                <w:spacing w:val="-4"/>
              </w:rPr>
              <w:t>life-sustaining</w:t>
            </w:r>
            <w:r w:rsidR="00767F93">
              <w:rPr>
                <w:spacing w:val="-1"/>
              </w:rPr>
              <w:t xml:space="preserve"> </w:t>
            </w:r>
            <w:r w:rsidR="00767F93">
              <w:rPr>
                <w:spacing w:val="-4"/>
              </w:rPr>
              <w:t>treatment?</w:t>
            </w:r>
            <w:r w:rsidR="00767F93">
              <w:tab/>
            </w:r>
            <w:r w:rsidR="00767F93">
              <w:rPr>
                <w:spacing w:val="-5"/>
              </w:rPr>
              <w:t>74</w:t>
            </w:r>
          </w:hyperlink>
        </w:p>
        <w:p w14:paraId="6FFD534B" w14:textId="77777777" w:rsidR="00323B91" w:rsidRDefault="00185DCC">
          <w:pPr>
            <w:pStyle w:val="TOC3"/>
            <w:numPr>
              <w:ilvl w:val="1"/>
              <w:numId w:val="51"/>
            </w:numPr>
            <w:tabs>
              <w:tab w:val="left" w:pos="1293"/>
            </w:tabs>
            <w:ind w:left="1293" w:hanging="233"/>
          </w:pPr>
          <w:hyperlink w:anchor="_bookmark253" w:history="1">
            <w:r w:rsidR="00767F93">
              <w:t>What</w:t>
            </w:r>
            <w:r w:rsidR="00767F93">
              <w:rPr>
                <w:spacing w:val="1"/>
              </w:rPr>
              <w:t xml:space="preserve"> </w:t>
            </w:r>
            <w:r w:rsidR="00767F93">
              <w:t>power</w:t>
            </w:r>
            <w:r w:rsidR="00767F93">
              <w:rPr>
                <w:spacing w:val="2"/>
              </w:rPr>
              <w:t xml:space="preserve"> </w:t>
            </w:r>
            <w:r w:rsidR="00767F93">
              <w:t>can</w:t>
            </w:r>
            <w:r w:rsidR="00767F93">
              <w:rPr>
                <w:spacing w:val="1"/>
              </w:rPr>
              <w:t xml:space="preserve"> </w:t>
            </w:r>
            <w:r w:rsidR="00767F93">
              <w:t>be</w:t>
            </w:r>
            <w:r w:rsidR="00767F93">
              <w:rPr>
                <w:spacing w:val="2"/>
              </w:rPr>
              <w:t xml:space="preserve"> </w:t>
            </w:r>
            <w:r w:rsidR="00767F93">
              <w:t>given</w:t>
            </w:r>
            <w:r w:rsidR="00767F93">
              <w:rPr>
                <w:spacing w:val="2"/>
              </w:rPr>
              <w:t xml:space="preserve"> </w:t>
            </w:r>
            <w:r w:rsidR="00767F93">
              <w:t>to a guardian to</w:t>
            </w:r>
            <w:r w:rsidR="00767F93">
              <w:rPr>
                <w:spacing w:val="1"/>
              </w:rPr>
              <w:t xml:space="preserve"> </w:t>
            </w:r>
            <w:r w:rsidR="00767F93">
              <w:t>consent</w:t>
            </w:r>
            <w:r w:rsidR="00767F93">
              <w:rPr>
                <w:spacing w:val="1"/>
              </w:rPr>
              <w:t xml:space="preserve"> </w:t>
            </w:r>
            <w:r w:rsidR="00767F93">
              <w:t>to</w:t>
            </w:r>
            <w:r w:rsidR="00767F93">
              <w:rPr>
                <w:spacing w:val="1"/>
              </w:rPr>
              <w:t xml:space="preserve"> </w:t>
            </w:r>
            <w:r w:rsidR="00767F93">
              <w:t>participation by</w:t>
            </w:r>
            <w:r w:rsidR="00767F93">
              <w:rPr>
                <w:spacing w:val="2"/>
              </w:rPr>
              <w:t xml:space="preserve"> </w:t>
            </w:r>
            <w:r w:rsidR="00767F93">
              <w:t>the</w:t>
            </w:r>
            <w:r w:rsidR="00767F93">
              <w:rPr>
                <w:spacing w:val="1"/>
              </w:rPr>
              <w:t xml:space="preserve"> </w:t>
            </w:r>
            <w:r w:rsidR="00767F93">
              <w:t>individual</w:t>
            </w:r>
            <w:r w:rsidR="00767F93">
              <w:rPr>
                <w:spacing w:val="1"/>
              </w:rPr>
              <w:t xml:space="preserve"> </w:t>
            </w:r>
            <w:r w:rsidR="00767F93">
              <w:rPr>
                <w:spacing w:val="-5"/>
              </w:rPr>
              <w:t>in</w:t>
            </w:r>
          </w:hyperlink>
        </w:p>
        <w:p w14:paraId="647152FD" w14:textId="77777777" w:rsidR="00323B91" w:rsidRDefault="00185DCC">
          <w:pPr>
            <w:pStyle w:val="TOC3"/>
            <w:tabs>
              <w:tab w:val="left" w:leader="dot" w:pos="10204"/>
            </w:tabs>
            <w:spacing w:before="0"/>
          </w:pPr>
          <w:hyperlink w:anchor="_bookmark253" w:history="1">
            <w:r w:rsidR="00767F93">
              <w:rPr>
                <w:spacing w:val="-2"/>
              </w:rPr>
              <w:t>research?</w:t>
            </w:r>
            <w:r w:rsidR="00767F93">
              <w:tab/>
            </w:r>
            <w:r w:rsidR="00767F93">
              <w:rPr>
                <w:spacing w:val="-5"/>
              </w:rPr>
              <w:t>77</w:t>
            </w:r>
          </w:hyperlink>
        </w:p>
        <w:p w14:paraId="6A899FBB" w14:textId="77777777" w:rsidR="00323B91" w:rsidRDefault="00185DCC">
          <w:pPr>
            <w:pStyle w:val="TOC3"/>
            <w:numPr>
              <w:ilvl w:val="1"/>
              <w:numId w:val="51"/>
            </w:numPr>
            <w:tabs>
              <w:tab w:val="left" w:pos="1271"/>
              <w:tab w:val="left" w:leader="dot" w:pos="10206"/>
            </w:tabs>
            <w:spacing w:line="240" w:lineRule="auto"/>
            <w:ind w:left="1271" w:hanging="211"/>
          </w:pPr>
          <w:hyperlink w:anchor="_bookmark258" w:history="1">
            <w:r w:rsidR="00767F93">
              <w:rPr>
                <w:spacing w:val="-2"/>
              </w:rPr>
              <w:t>What</w:t>
            </w:r>
            <w:r w:rsidR="00767F93">
              <w:rPr>
                <w:spacing w:val="-11"/>
              </w:rPr>
              <w:t xml:space="preserve"> </w:t>
            </w:r>
            <w:r w:rsidR="00767F93">
              <w:rPr>
                <w:spacing w:val="-2"/>
              </w:rPr>
              <w:t>power</w:t>
            </w:r>
            <w:r w:rsidR="00767F93">
              <w:rPr>
                <w:spacing w:val="-11"/>
              </w:rPr>
              <w:t xml:space="preserve"> </w:t>
            </w:r>
            <w:r w:rsidR="00767F93">
              <w:rPr>
                <w:spacing w:val="-2"/>
              </w:rPr>
              <w:t>can</w:t>
            </w:r>
            <w:r w:rsidR="00767F93">
              <w:rPr>
                <w:spacing w:val="-11"/>
              </w:rPr>
              <w:t xml:space="preserve"> </w:t>
            </w:r>
            <w:r w:rsidR="00767F93">
              <w:rPr>
                <w:spacing w:val="-2"/>
              </w:rPr>
              <w:t>be</w:t>
            </w:r>
            <w:r w:rsidR="00767F93">
              <w:rPr>
                <w:spacing w:val="-11"/>
              </w:rPr>
              <w:t xml:space="preserve"> </w:t>
            </w:r>
            <w:r w:rsidR="00767F93">
              <w:rPr>
                <w:spacing w:val="-2"/>
              </w:rPr>
              <w:t>given</w:t>
            </w:r>
            <w:r w:rsidR="00767F93">
              <w:rPr>
                <w:spacing w:val="-11"/>
              </w:rPr>
              <w:t xml:space="preserve"> </w:t>
            </w:r>
            <w:r w:rsidR="00767F93">
              <w:rPr>
                <w:spacing w:val="-2"/>
              </w:rPr>
              <w:t>to</w:t>
            </w:r>
            <w:r w:rsidR="00767F93">
              <w:rPr>
                <w:spacing w:val="-11"/>
              </w:rPr>
              <w:t xml:space="preserve"> </w:t>
            </w:r>
            <w:r w:rsidR="00767F93">
              <w:rPr>
                <w:spacing w:val="-2"/>
              </w:rPr>
              <w:t>a</w:t>
            </w:r>
            <w:r w:rsidR="00767F93">
              <w:rPr>
                <w:spacing w:val="-10"/>
              </w:rPr>
              <w:t xml:space="preserve"> </w:t>
            </w:r>
            <w:r w:rsidR="00767F93">
              <w:rPr>
                <w:spacing w:val="-2"/>
              </w:rPr>
              <w:t>guardian</w:t>
            </w:r>
            <w:r w:rsidR="00767F93">
              <w:rPr>
                <w:spacing w:val="-11"/>
              </w:rPr>
              <w:t xml:space="preserve"> </w:t>
            </w:r>
            <w:r w:rsidR="00767F93">
              <w:rPr>
                <w:spacing w:val="-2"/>
              </w:rPr>
              <w:t>of</w:t>
            </w:r>
            <w:r w:rsidR="00767F93">
              <w:rPr>
                <w:spacing w:val="-11"/>
              </w:rPr>
              <w:t xml:space="preserve"> </w:t>
            </w:r>
            <w:r w:rsidR="00767F93">
              <w:rPr>
                <w:spacing w:val="-2"/>
              </w:rPr>
              <w:t>person</w:t>
            </w:r>
            <w:r w:rsidR="00767F93">
              <w:rPr>
                <w:spacing w:val="-11"/>
              </w:rPr>
              <w:t xml:space="preserve"> </w:t>
            </w:r>
            <w:r w:rsidR="00767F93">
              <w:rPr>
                <w:spacing w:val="-2"/>
              </w:rPr>
              <w:t>to</w:t>
            </w:r>
            <w:r w:rsidR="00767F93">
              <w:rPr>
                <w:spacing w:val="-11"/>
              </w:rPr>
              <w:t xml:space="preserve"> </w:t>
            </w:r>
            <w:r w:rsidR="00767F93">
              <w:rPr>
                <w:spacing w:val="-2"/>
              </w:rPr>
              <w:t>consent</w:t>
            </w:r>
            <w:r w:rsidR="00767F93">
              <w:rPr>
                <w:spacing w:val="-11"/>
              </w:rPr>
              <w:t xml:space="preserve"> </w:t>
            </w:r>
            <w:r w:rsidR="00767F93">
              <w:rPr>
                <w:spacing w:val="-2"/>
              </w:rPr>
              <w:t>to</w:t>
            </w:r>
            <w:r w:rsidR="00767F93">
              <w:rPr>
                <w:spacing w:val="-11"/>
              </w:rPr>
              <w:t xml:space="preserve"> </w:t>
            </w:r>
            <w:r w:rsidR="00767F93">
              <w:rPr>
                <w:spacing w:val="-2"/>
              </w:rPr>
              <w:t>experimental</w:t>
            </w:r>
            <w:r w:rsidR="00767F93">
              <w:rPr>
                <w:spacing w:val="-10"/>
              </w:rPr>
              <w:t xml:space="preserve"> </w:t>
            </w:r>
            <w:r w:rsidR="00767F93">
              <w:rPr>
                <w:spacing w:val="-2"/>
              </w:rPr>
              <w:t>treatment?</w:t>
            </w:r>
            <w:r w:rsidR="00767F93">
              <w:tab/>
            </w:r>
            <w:r w:rsidR="00767F93">
              <w:rPr>
                <w:spacing w:val="-5"/>
              </w:rPr>
              <w:t>78</w:t>
            </w:r>
          </w:hyperlink>
        </w:p>
        <w:p w14:paraId="3CC1B162" w14:textId="77777777" w:rsidR="00323B91" w:rsidRDefault="00185DCC">
          <w:pPr>
            <w:pStyle w:val="TOC3"/>
            <w:numPr>
              <w:ilvl w:val="1"/>
              <w:numId w:val="51"/>
            </w:numPr>
            <w:tabs>
              <w:tab w:val="left" w:pos="1322"/>
            </w:tabs>
            <w:spacing w:before="178" w:line="228" w:lineRule="auto"/>
            <w:ind w:left="1060" w:right="1556" w:firstLine="0"/>
          </w:pPr>
          <w:hyperlink w:anchor="_bookmark258" w:history="1">
            <w:r w:rsidR="00767F93">
              <w:t>What</w:t>
            </w:r>
            <w:r w:rsidR="00767F93">
              <w:rPr>
                <w:spacing w:val="34"/>
              </w:rPr>
              <w:t xml:space="preserve"> </w:t>
            </w:r>
            <w:r w:rsidR="00767F93">
              <w:t>power</w:t>
            </w:r>
            <w:r w:rsidR="00767F93">
              <w:rPr>
                <w:spacing w:val="34"/>
              </w:rPr>
              <w:t xml:space="preserve"> </w:t>
            </w:r>
            <w:r w:rsidR="00767F93">
              <w:t>can</w:t>
            </w:r>
            <w:r w:rsidR="00767F93">
              <w:rPr>
                <w:spacing w:val="34"/>
              </w:rPr>
              <w:t xml:space="preserve"> </w:t>
            </w:r>
            <w:r w:rsidR="00767F93">
              <w:t>be</w:t>
            </w:r>
            <w:r w:rsidR="00767F93">
              <w:rPr>
                <w:spacing w:val="34"/>
              </w:rPr>
              <w:t xml:space="preserve"> </w:t>
            </w:r>
            <w:r w:rsidR="00767F93">
              <w:t>given</w:t>
            </w:r>
            <w:r w:rsidR="00767F93">
              <w:rPr>
                <w:spacing w:val="34"/>
              </w:rPr>
              <w:t xml:space="preserve"> </w:t>
            </w:r>
            <w:r w:rsidR="00767F93">
              <w:t>to</w:t>
            </w:r>
            <w:r w:rsidR="00767F93">
              <w:rPr>
                <w:spacing w:val="34"/>
              </w:rPr>
              <w:t xml:space="preserve"> </w:t>
            </w:r>
            <w:r w:rsidR="00767F93">
              <w:t>a</w:t>
            </w:r>
            <w:r w:rsidR="00767F93">
              <w:rPr>
                <w:spacing w:val="34"/>
              </w:rPr>
              <w:t xml:space="preserve"> </w:t>
            </w:r>
            <w:r w:rsidR="00767F93">
              <w:t>guardian</w:t>
            </w:r>
            <w:r w:rsidR="00767F93">
              <w:rPr>
                <w:spacing w:val="32"/>
              </w:rPr>
              <w:t xml:space="preserve"> </w:t>
            </w:r>
            <w:r w:rsidR="00767F93">
              <w:t>to</w:t>
            </w:r>
            <w:r w:rsidR="00767F93">
              <w:rPr>
                <w:spacing w:val="32"/>
              </w:rPr>
              <w:t xml:space="preserve"> </w:t>
            </w:r>
            <w:r w:rsidR="00767F93">
              <w:t>consent</w:t>
            </w:r>
            <w:r w:rsidR="00767F93">
              <w:rPr>
                <w:spacing w:val="32"/>
              </w:rPr>
              <w:t xml:space="preserve"> </w:t>
            </w:r>
            <w:r w:rsidR="00767F93">
              <w:t>to</w:t>
            </w:r>
            <w:r w:rsidR="00767F93">
              <w:rPr>
                <w:spacing w:val="32"/>
              </w:rPr>
              <w:t xml:space="preserve"> </w:t>
            </w:r>
            <w:r w:rsidR="00767F93">
              <w:t>treatment</w:t>
            </w:r>
            <w:r w:rsidR="00767F93">
              <w:rPr>
                <w:spacing w:val="32"/>
              </w:rPr>
              <w:t xml:space="preserve"> </w:t>
            </w:r>
            <w:r w:rsidR="00767F93">
              <w:t>for</w:t>
            </w:r>
            <w:r w:rsidR="00767F93">
              <w:rPr>
                <w:spacing w:val="32"/>
              </w:rPr>
              <w:t xml:space="preserve"> </w:t>
            </w:r>
            <w:r w:rsidR="00767F93">
              <w:t>mental</w:t>
            </w:r>
            <w:r w:rsidR="00767F93">
              <w:rPr>
                <w:spacing w:val="32"/>
              </w:rPr>
              <w:t xml:space="preserve"> </w:t>
            </w:r>
            <w:r w:rsidR="00767F93">
              <w:t>illness,</w:t>
            </w:r>
          </w:hyperlink>
          <w:r w:rsidR="00767F93">
            <w:t xml:space="preserve"> </w:t>
          </w:r>
          <w:hyperlink w:anchor="_bookmark258" w:history="1">
            <w:r w:rsidR="00767F93">
              <w:t>developmental</w:t>
            </w:r>
            <w:r w:rsidR="00767F93">
              <w:rPr>
                <w:spacing w:val="80"/>
                <w:w w:val="150"/>
              </w:rPr>
              <w:t xml:space="preserve"> </w:t>
            </w:r>
            <w:r w:rsidR="00767F93">
              <w:t>disabilities,</w:t>
            </w:r>
            <w:r w:rsidR="00767F93">
              <w:rPr>
                <w:spacing w:val="80"/>
                <w:w w:val="150"/>
              </w:rPr>
              <w:t xml:space="preserve"> </w:t>
            </w:r>
            <w:r w:rsidR="00767F93">
              <w:t>alcoholism</w:t>
            </w:r>
            <w:r w:rsidR="00767F93">
              <w:rPr>
                <w:spacing w:val="80"/>
                <w:w w:val="150"/>
              </w:rPr>
              <w:t xml:space="preserve"> </w:t>
            </w:r>
            <w:r w:rsidR="00767F93">
              <w:t>and</w:t>
            </w:r>
            <w:r w:rsidR="00767F93">
              <w:rPr>
                <w:spacing w:val="80"/>
                <w:w w:val="150"/>
              </w:rPr>
              <w:t xml:space="preserve"> </w:t>
            </w:r>
            <w:r w:rsidR="00767F93">
              <w:t>other</w:t>
            </w:r>
            <w:r w:rsidR="00767F93">
              <w:rPr>
                <w:spacing w:val="80"/>
                <w:w w:val="150"/>
              </w:rPr>
              <w:t xml:space="preserve"> </w:t>
            </w:r>
            <w:r w:rsidR="00767F93">
              <w:t>substance</w:t>
            </w:r>
            <w:r w:rsidR="00767F93">
              <w:rPr>
                <w:spacing w:val="80"/>
                <w:w w:val="150"/>
              </w:rPr>
              <w:t xml:space="preserve"> </w:t>
            </w:r>
            <w:r w:rsidR="00767F93">
              <w:t>dependence,</w:t>
            </w:r>
            <w:r w:rsidR="00767F93">
              <w:rPr>
                <w:spacing w:val="80"/>
                <w:w w:val="150"/>
              </w:rPr>
              <w:t xml:space="preserve"> </w:t>
            </w:r>
            <w:r w:rsidR="00767F93">
              <w:t>and</w:t>
            </w:r>
            <w:r w:rsidR="00767F93">
              <w:rPr>
                <w:spacing w:val="80"/>
                <w:w w:val="150"/>
              </w:rPr>
              <w:t xml:space="preserve"> </w:t>
            </w:r>
            <w:r w:rsidR="00767F93">
              <w:t>to</w:t>
            </w:r>
          </w:hyperlink>
        </w:p>
        <w:p w14:paraId="6DBEDE61" w14:textId="77777777" w:rsidR="00323B91" w:rsidRDefault="00185DCC">
          <w:pPr>
            <w:pStyle w:val="TOC3"/>
            <w:tabs>
              <w:tab w:val="left" w:leader="dot" w:pos="10204"/>
            </w:tabs>
            <w:spacing w:before="0" w:line="242" w:lineRule="exact"/>
            <w:ind w:left="1059"/>
          </w:pPr>
          <w:hyperlink w:anchor="_bookmark258" w:history="1">
            <w:r w:rsidR="00767F93">
              <w:rPr>
                <w:spacing w:val="-4"/>
              </w:rPr>
              <w:t>administration</w:t>
            </w:r>
            <w:r w:rsidR="00767F93">
              <w:rPr>
                <w:spacing w:val="-2"/>
              </w:rPr>
              <w:t xml:space="preserve"> </w:t>
            </w:r>
            <w:r w:rsidR="00767F93">
              <w:rPr>
                <w:spacing w:val="-4"/>
              </w:rPr>
              <w:t>of</w:t>
            </w:r>
            <w:r w:rsidR="00767F93">
              <w:rPr>
                <w:spacing w:val="-1"/>
              </w:rPr>
              <w:t xml:space="preserve"> </w:t>
            </w:r>
            <w:r w:rsidR="00767F93">
              <w:rPr>
                <w:spacing w:val="-4"/>
              </w:rPr>
              <w:t>psychotropic</w:t>
            </w:r>
            <w:r w:rsidR="00767F93">
              <w:rPr>
                <w:spacing w:val="-1"/>
              </w:rPr>
              <w:t xml:space="preserve"> </w:t>
            </w:r>
            <w:r w:rsidR="00767F93">
              <w:rPr>
                <w:spacing w:val="-4"/>
              </w:rPr>
              <w:t>medication?</w:t>
            </w:r>
            <w:r w:rsidR="00767F93">
              <w:tab/>
            </w:r>
            <w:r w:rsidR="00767F93">
              <w:rPr>
                <w:spacing w:val="-5"/>
              </w:rPr>
              <w:t>78</w:t>
            </w:r>
          </w:hyperlink>
        </w:p>
        <w:p w14:paraId="4E663103" w14:textId="77777777" w:rsidR="00323B91" w:rsidRDefault="00185DCC">
          <w:pPr>
            <w:pStyle w:val="TOC2"/>
            <w:numPr>
              <w:ilvl w:val="0"/>
              <w:numId w:val="51"/>
            </w:numPr>
            <w:tabs>
              <w:tab w:val="left" w:pos="1320"/>
              <w:tab w:val="left" w:leader="dot" w:pos="10205"/>
            </w:tabs>
            <w:spacing w:line="240" w:lineRule="auto"/>
            <w:ind w:left="1320" w:hanging="260"/>
          </w:pPr>
          <w:hyperlink w:anchor="_bookmark264" w:history="1">
            <w:r w:rsidR="00767F93">
              <w:rPr>
                <w:spacing w:val="-4"/>
              </w:rPr>
              <w:t>GUARDIANSHIP</w:t>
            </w:r>
            <w:r w:rsidR="00767F93">
              <w:rPr>
                <w:spacing w:val="-6"/>
              </w:rPr>
              <w:t xml:space="preserve"> </w:t>
            </w:r>
            <w:r w:rsidR="00767F93">
              <w:rPr>
                <w:spacing w:val="-4"/>
              </w:rPr>
              <w:t>AND</w:t>
            </w:r>
            <w:r w:rsidR="00767F93">
              <w:rPr>
                <w:spacing w:val="-5"/>
              </w:rPr>
              <w:t xml:space="preserve"> </w:t>
            </w:r>
            <w:r w:rsidR="00767F93">
              <w:rPr>
                <w:spacing w:val="-4"/>
              </w:rPr>
              <w:t>SEXUAL</w:t>
            </w:r>
            <w:r w:rsidR="00767F93">
              <w:rPr>
                <w:spacing w:val="-6"/>
              </w:rPr>
              <w:t xml:space="preserve"> </w:t>
            </w:r>
            <w:r w:rsidR="00767F93">
              <w:rPr>
                <w:spacing w:val="-4"/>
              </w:rPr>
              <w:t>AND</w:t>
            </w:r>
            <w:r w:rsidR="00767F93">
              <w:rPr>
                <w:spacing w:val="-5"/>
              </w:rPr>
              <w:t xml:space="preserve"> </w:t>
            </w:r>
            <w:r w:rsidR="00767F93">
              <w:rPr>
                <w:spacing w:val="-4"/>
              </w:rPr>
              <w:t>REPRODUCTIVE</w:t>
            </w:r>
            <w:r w:rsidR="00767F93">
              <w:rPr>
                <w:spacing w:val="-6"/>
              </w:rPr>
              <w:t xml:space="preserve"> </w:t>
            </w:r>
            <w:r w:rsidR="00767F93">
              <w:rPr>
                <w:spacing w:val="-4"/>
              </w:rPr>
              <w:t>DECISION-MAKING</w:t>
            </w:r>
            <w:r w:rsidR="00767F93">
              <w:tab/>
            </w:r>
            <w:r w:rsidR="00767F93">
              <w:rPr>
                <w:spacing w:val="-5"/>
              </w:rPr>
              <w:t>79</w:t>
            </w:r>
          </w:hyperlink>
        </w:p>
        <w:p w14:paraId="41733102" w14:textId="77777777" w:rsidR="00323B91" w:rsidRDefault="00185DCC">
          <w:pPr>
            <w:pStyle w:val="TOC3"/>
            <w:numPr>
              <w:ilvl w:val="1"/>
              <w:numId w:val="51"/>
            </w:numPr>
            <w:tabs>
              <w:tab w:val="left" w:pos="1319"/>
            </w:tabs>
            <w:ind w:left="1319" w:hanging="259"/>
          </w:pPr>
          <w:hyperlink w:anchor="_bookmark264" w:history="1">
            <w:r w:rsidR="00767F93">
              <w:t>How</w:t>
            </w:r>
            <w:r w:rsidR="00767F93">
              <w:rPr>
                <w:spacing w:val="23"/>
              </w:rPr>
              <w:t xml:space="preserve"> </w:t>
            </w:r>
            <w:r w:rsidR="00767F93">
              <w:t>do</w:t>
            </w:r>
            <w:r w:rsidR="00767F93">
              <w:rPr>
                <w:spacing w:val="23"/>
              </w:rPr>
              <w:t xml:space="preserve"> </w:t>
            </w:r>
            <w:r w:rsidR="00767F93">
              <w:t>court</w:t>
            </w:r>
            <w:r w:rsidR="00767F93">
              <w:rPr>
                <w:spacing w:val="23"/>
              </w:rPr>
              <w:t xml:space="preserve"> </w:t>
            </w:r>
            <w:r w:rsidR="00767F93">
              <w:t>cases,</w:t>
            </w:r>
            <w:r w:rsidR="00767F93">
              <w:rPr>
                <w:spacing w:val="23"/>
              </w:rPr>
              <w:t xml:space="preserve"> </w:t>
            </w:r>
            <w:r w:rsidR="00767F93">
              <w:t>constitutional</w:t>
            </w:r>
            <w:r w:rsidR="00767F93">
              <w:rPr>
                <w:spacing w:val="23"/>
              </w:rPr>
              <w:t xml:space="preserve"> </w:t>
            </w:r>
            <w:r w:rsidR="00767F93">
              <w:t>law</w:t>
            </w:r>
            <w:r w:rsidR="00767F93">
              <w:rPr>
                <w:spacing w:val="23"/>
              </w:rPr>
              <w:t xml:space="preserve"> </w:t>
            </w:r>
            <w:r w:rsidR="00767F93">
              <w:t>and</w:t>
            </w:r>
            <w:r w:rsidR="00767F93">
              <w:rPr>
                <w:spacing w:val="23"/>
              </w:rPr>
              <w:t xml:space="preserve"> </w:t>
            </w:r>
            <w:r w:rsidR="00767F93">
              <w:t>the</w:t>
            </w:r>
            <w:r w:rsidR="00767F93">
              <w:rPr>
                <w:spacing w:val="23"/>
              </w:rPr>
              <w:t xml:space="preserve"> </w:t>
            </w:r>
            <w:r w:rsidR="00767F93">
              <w:t>statutes</w:t>
            </w:r>
            <w:r w:rsidR="00767F93">
              <w:rPr>
                <w:spacing w:val="23"/>
              </w:rPr>
              <w:t xml:space="preserve"> </w:t>
            </w:r>
            <w:r w:rsidR="00767F93">
              <w:t>address</w:t>
            </w:r>
            <w:r w:rsidR="00767F93">
              <w:rPr>
                <w:spacing w:val="22"/>
              </w:rPr>
              <w:t xml:space="preserve"> </w:t>
            </w:r>
            <w:r w:rsidR="00767F93">
              <w:t>decisions</w:t>
            </w:r>
            <w:r w:rsidR="00767F93">
              <w:rPr>
                <w:spacing w:val="23"/>
              </w:rPr>
              <w:t xml:space="preserve"> </w:t>
            </w:r>
            <w:r w:rsidR="00767F93">
              <w:t>related</w:t>
            </w:r>
            <w:r w:rsidR="00767F93">
              <w:rPr>
                <w:spacing w:val="22"/>
              </w:rPr>
              <w:t xml:space="preserve"> </w:t>
            </w:r>
            <w:r w:rsidR="00767F93">
              <w:rPr>
                <w:spacing w:val="-5"/>
              </w:rPr>
              <w:t>to</w:t>
            </w:r>
          </w:hyperlink>
        </w:p>
        <w:p w14:paraId="7B2BE94C" w14:textId="77777777" w:rsidR="00323B91" w:rsidRDefault="00185DCC">
          <w:pPr>
            <w:pStyle w:val="TOC3"/>
            <w:tabs>
              <w:tab w:val="left" w:leader="dot" w:pos="10204"/>
            </w:tabs>
            <w:spacing w:before="0"/>
          </w:pPr>
          <w:hyperlink w:anchor="_bookmark264" w:history="1">
            <w:r w:rsidR="00767F93">
              <w:rPr>
                <w:spacing w:val="-4"/>
              </w:rPr>
              <w:t>procreation</w:t>
            </w:r>
            <w:r w:rsidR="00767F93">
              <w:rPr>
                <w:spacing w:val="-2"/>
              </w:rPr>
              <w:t xml:space="preserve"> </w:t>
            </w:r>
            <w:r w:rsidR="00767F93">
              <w:rPr>
                <w:spacing w:val="-4"/>
              </w:rPr>
              <w:t>and</w:t>
            </w:r>
            <w:r w:rsidR="00767F93">
              <w:rPr>
                <w:spacing w:val="-2"/>
              </w:rPr>
              <w:t xml:space="preserve"> </w:t>
            </w:r>
            <w:r w:rsidR="00767F93">
              <w:rPr>
                <w:spacing w:val="-4"/>
              </w:rPr>
              <w:t>sexual</w:t>
            </w:r>
            <w:r w:rsidR="00767F93">
              <w:rPr>
                <w:spacing w:val="-2"/>
              </w:rPr>
              <w:t xml:space="preserve"> </w:t>
            </w:r>
            <w:r w:rsidR="00767F93">
              <w:rPr>
                <w:spacing w:val="-4"/>
              </w:rPr>
              <w:t>expression?</w:t>
            </w:r>
            <w:r w:rsidR="00767F93">
              <w:tab/>
            </w:r>
            <w:r w:rsidR="00767F93">
              <w:rPr>
                <w:spacing w:val="-5"/>
              </w:rPr>
              <w:t>79</w:t>
            </w:r>
          </w:hyperlink>
        </w:p>
        <w:p w14:paraId="5EA20510" w14:textId="77777777" w:rsidR="00323B91" w:rsidRDefault="00185DCC">
          <w:pPr>
            <w:pStyle w:val="TOC3"/>
            <w:numPr>
              <w:ilvl w:val="1"/>
              <w:numId w:val="51"/>
            </w:numPr>
            <w:tabs>
              <w:tab w:val="left" w:pos="1277"/>
            </w:tabs>
            <w:ind w:left="1277" w:hanging="217"/>
          </w:pPr>
          <w:hyperlink w:anchor="_bookmark268" w:history="1">
            <w:r w:rsidR="00767F93">
              <w:rPr>
                <w:spacing w:val="-2"/>
              </w:rPr>
              <w:t>When</w:t>
            </w:r>
            <w:r w:rsidR="00767F93">
              <w:rPr>
                <w:spacing w:val="-7"/>
              </w:rPr>
              <w:t xml:space="preserve"> </w:t>
            </w:r>
            <w:r w:rsidR="00767F93">
              <w:rPr>
                <w:spacing w:val="-2"/>
              </w:rPr>
              <w:t>does</w:t>
            </w:r>
            <w:r w:rsidR="00767F93">
              <w:rPr>
                <w:spacing w:val="-6"/>
              </w:rPr>
              <w:t xml:space="preserve"> </w:t>
            </w:r>
            <w:r w:rsidR="00767F93">
              <w:rPr>
                <w:spacing w:val="-2"/>
              </w:rPr>
              <w:t>a</w:t>
            </w:r>
            <w:r w:rsidR="00767F93">
              <w:rPr>
                <w:spacing w:val="-6"/>
              </w:rPr>
              <w:t xml:space="preserve"> </w:t>
            </w:r>
            <w:r w:rsidR="00767F93">
              <w:rPr>
                <w:spacing w:val="-2"/>
              </w:rPr>
              <w:t>guardian</w:t>
            </w:r>
            <w:r w:rsidR="00767F93">
              <w:rPr>
                <w:spacing w:val="-6"/>
              </w:rPr>
              <w:t xml:space="preserve"> </w:t>
            </w:r>
            <w:r w:rsidR="00767F93">
              <w:rPr>
                <w:spacing w:val="-2"/>
              </w:rPr>
              <w:t>have</w:t>
            </w:r>
            <w:r w:rsidR="00767F93">
              <w:rPr>
                <w:spacing w:val="-6"/>
              </w:rPr>
              <w:t xml:space="preserve"> </w:t>
            </w:r>
            <w:r w:rsidR="00767F93">
              <w:rPr>
                <w:spacing w:val="-2"/>
              </w:rPr>
              <w:t>power</w:t>
            </w:r>
            <w:r w:rsidR="00767F93">
              <w:rPr>
                <w:spacing w:val="-6"/>
              </w:rPr>
              <w:t xml:space="preserve"> </w:t>
            </w:r>
            <w:r w:rsidR="00767F93">
              <w:rPr>
                <w:spacing w:val="-2"/>
              </w:rPr>
              <w:t>to</w:t>
            </w:r>
            <w:r w:rsidR="00767F93">
              <w:rPr>
                <w:spacing w:val="-6"/>
              </w:rPr>
              <w:t xml:space="preserve"> </w:t>
            </w:r>
            <w:r w:rsidR="00767F93">
              <w:rPr>
                <w:spacing w:val="-2"/>
              </w:rPr>
              <w:t>make</w:t>
            </w:r>
            <w:r w:rsidR="00767F93">
              <w:rPr>
                <w:spacing w:val="-6"/>
              </w:rPr>
              <w:t xml:space="preserve"> </w:t>
            </w:r>
            <w:r w:rsidR="00767F93">
              <w:rPr>
                <w:spacing w:val="-2"/>
              </w:rPr>
              <w:t>decisions</w:t>
            </w:r>
            <w:r w:rsidR="00767F93">
              <w:rPr>
                <w:spacing w:val="-7"/>
              </w:rPr>
              <w:t xml:space="preserve"> </w:t>
            </w:r>
            <w:r w:rsidR="00767F93">
              <w:rPr>
                <w:spacing w:val="-2"/>
              </w:rPr>
              <w:t>about</w:t>
            </w:r>
            <w:r w:rsidR="00767F93">
              <w:rPr>
                <w:spacing w:val="-7"/>
              </w:rPr>
              <w:t xml:space="preserve"> </w:t>
            </w:r>
            <w:r w:rsidR="00767F93">
              <w:rPr>
                <w:spacing w:val="-2"/>
              </w:rPr>
              <w:t>whether</w:t>
            </w:r>
            <w:r w:rsidR="00767F93">
              <w:rPr>
                <w:spacing w:val="-7"/>
              </w:rPr>
              <w:t xml:space="preserve"> </w:t>
            </w:r>
            <w:r w:rsidR="00767F93">
              <w:rPr>
                <w:spacing w:val="-2"/>
              </w:rPr>
              <w:t>an</w:t>
            </w:r>
            <w:r w:rsidR="00767F93">
              <w:rPr>
                <w:spacing w:val="-7"/>
              </w:rPr>
              <w:t xml:space="preserve"> </w:t>
            </w:r>
            <w:r w:rsidR="00767F93">
              <w:rPr>
                <w:spacing w:val="-2"/>
              </w:rPr>
              <w:t>individual</w:t>
            </w:r>
            <w:r w:rsidR="00767F93">
              <w:rPr>
                <w:spacing w:val="-7"/>
              </w:rPr>
              <w:t xml:space="preserve"> </w:t>
            </w:r>
            <w:r w:rsidR="00767F93">
              <w:rPr>
                <w:spacing w:val="-2"/>
              </w:rPr>
              <w:t>should</w:t>
            </w:r>
          </w:hyperlink>
        </w:p>
        <w:p w14:paraId="08A92BC7" w14:textId="77777777" w:rsidR="00323B91" w:rsidRDefault="00185DCC">
          <w:pPr>
            <w:pStyle w:val="TOC3"/>
            <w:tabs>
              <w:tab w:val="left" w:leader="dot" w:pos="10204"/>
            </w:tabs>
            <w:spacing w:before="0"/>
          </w:pPr>
          <w:hyperlink w:anchor="_bookmark268" w:history="1">
            <w:r w:rsidR="00767F93">
              <w:rPr>
                <w:spacing w:val="-2"/>
              </w:rPr>
              <w:t>or</w:t>
            </w:r>
            <w:r w:rsidR="00767F93">
              <w:rPr>
                <w:spacing w:val="-10"/>
              </w:rPr>
              <w:t xml:space="preserve"> </w:t>
            </w:r>
            <w:r w:rsidR="00767F93">
              <w:rPr>
                <w:spacing w:val="-2"/>
              </w:rPr>
              <w:t>should</w:t>
            </w:r>
            <w:r w:rsidR="00767F93">
              <w:rPr>
                <w:spacing w:val="-10"/>
              </w:rPr>
              <w:t xml:space="preserve"> </w:t>
            </w:r>
            <w:r w:rsidR="00767F93">
              <w:rPr>
                <w:spacing w:val="-2"/>
              </w:rPr>
              <w:t>not</w:t>
            </w:r>
            <w:r w:rsidR="00767F93">
              <w:rPr>
                <w:spacing w:val="-10"/>
              </w:rPr>
              <w:t xml:space="preserve"> </w:t>
            </w:r>
            <w:r w:rsidR="00767F93">
              <w:rPr>
                <w:spacing w:val="-2"/>
              </w:rPr>
              <w:t>use</w:t>
            </w:r>
            <w:r w:rsidR="00767F93">
              <w:rPr>
                <w:spacing w:val="-10"/>
              </w:rPr>
              <w:t xml:space="preserve"> </w:t>
            </w:r>
            <w:r w:rsidR="00767F93">
              <w:rPr>
                <w:spacing w:val="-2"/>
              </w:rPr>
              <w:t>birth</w:t>
            </w:r>
            <w:r w:rsidR="00767F93">
              <w:rPr>
                <w:spacing w:val="-10"/>
              </w:rPr>
              <w:t xml:space="preserve"> </w:t>
            </w:r>
            <w:r w:rsidR="00767F93">
              <w:rPr>
                <w:spacing w:val="-2"/>
              </w:rPr>
              <w:t>control</w:t>
            </w:r>
            <w:r w:rsidR="00767F93">
              <w:rPr>
                <w:spacing w:val="-10"/>
              </w:rPr>
              <w:t xml:space="preserve"> </w:t>
            </w:r>
            <w:r w:rsidR="00767F93">
              <w:rPr>
                <w:spacing w:val="-2"/>
              </w:rPr>
              <w:t>devices</w:t>
            </w:r>
            <w:r w:rsidR="00767F93">
              <w:rPr>
                <w:spacing w:val="-10"/>
              </w:rPr>
              <w:t xml:space="preserve"> </w:t>
            </w:r>
            <w:r w:rsidR="00767F93">
              <w:rPr>
                <w:spacing w:val="-2"/>
              </w:rPr>
              <w:t>or</w:t>
            </w:r>
            <w:r w:rsidR="00767F93">
              <w:rPr>
                <w:spacing w:val="-10"/>
              </w:rPr>
              <w:t xml:space="preserve"> </w:t>
            </w:r>
            <w:r w:rsidR="00767F93">
              <w:rPr>
                <w:spacing w:val="-2"/>
              </w:rPr>
              <w:t>have</w:t>
            </w:r>
            <w:r w:rsidR="00767F93">
              <w:rPr>
                <w:spacing w:val="-10"/>
              </w:rPr>
              <w:t xml:space="preserve"> </w:t>
            </w:r>
            <w:r w:rsidR="00767F93">
              <w:rPr>
                <w:spacing w:val="-2"/>
              </w:rPr>
              <w:t>an</w:t>
            </w:r>
            <w:r w:rsidR="00767F93">
              <w:rPr>
                <w:spacing w:val="-10"/>
              </w:rPr>
              <w:t xml:space="preserve"> </w:t>
            </w:r>
            <w:r w:rsidR="00767F93">
              <w:rPr>
                <w:spacing w:val="-2"/>
              </w:rPr>
              <w:t>abortion?</w:t>
            </w:r>
            <w:r w:rsidR="00767F93">
              <w:tab/>
            </w:r>
            <w:r w:rsidR="00767F93">
              <w:rPr>
                <w:spacing w:val="-5"/>
              </w:rPr>
              <w:t>80</w:t>
            </w:r>
          </w:hyperlink>
        </w:p>
        <w:p w14:paraId="5D013986" w14:textId="77777777" w:rsidR="00323B91" w:rsidRDefault="00185DCC">
          <w:pPr>
            <w:pStyle w:val="TOC3"/>
            <w:numPr>
              <w:ilvl w:val="1"/>
              <w:numId w:val="51"/>
            </w:numPr>
            <w:tabs>
              <w:tab w:val="left" w:pos="1276"/>
            </w:tabs>
            <w:spacing w:before="177" w:line="228" w:lineRule="auto"/>
            <w:ind w:left="1060" w:right="1556" w:firstLine="0"/>
          </w:pPr>
          <w:hyperlink w:anchor="_bookmark271" w:history="1">
            <w:r w:rsidR="00767F93">
              <w:t>What</w:t>
            </w:r>
            <w:r w:rsidR="00767F93">
              <w:rPr>
                <w:spacing w:val="-13"/>
              </w:rPr>
              <w:t xml:space="preserve"> </w:t>
            </w:r>
            <w:r w:rsidR="00767F93">
              <w:t>rights</w:t>
            </w:r>
            <w:r w:rsidR="00767F93">
              <w:rPr>
                <w:spacing w:val="-13"/>
              </w:rPr>
              <w:t xml:space="preserve"> </w:t>
            </w:r>
            <w:r w:rsidR="00767F93">
              <w:t>does</w:t>
            </w:r>
            <w:r w:rsidR="00767F93">
              <w:rPr>
                <w:spacing w:val="-13"/>
              </w:rPr>
              <w:t xml:space="preserve"> </w:t>
            </w:r>
            <w:r w:rsidR="00767F93">
              <w:t>an</w:t>
            </w:r>
            <w:r w:rsidR="00767F93">
              <w:rPr>
                <w:spacing w:val="-13"/>
              </w:rPr>
              <w:t xml:space="preserve"> </w:t>
            </w:r>
            <w:r w:rsidR="00767F93">
              <w:t>individual</w:t>
            </w:r>
            <w:r w:rsidR="00767F93">
              <w:rPr>
                <w:spacing w:val="-13"/>
              </w:rPr>
              <w:t xml:space="preserve"> </w:t>
            </w:r>
            <w:r w:rsidR="00767F93">
              <w:t>with</w:t>
            </w:r>
            <w:r w:rsidR="00767F93">
              <w:rPr>
                <w:spacing w:val="-14"/>
              </w:rPr>
              <w:t xml:space="preserve"> </w:t>
            </w:r>
            <w:r w:rsidR="00767F93">
              <w:t>a</w:t>
            </w:r>
            <w:r w:rsidR="00767F93">
              <w:rPr>
                <w:spacing w:val="-14"/>
              </w:rPr>
              <w:t xml:space="preserve"> </w:t>
            </w:r>
            <w:r w:rsidR="00767F93">
              <w:t>guardian</w:t>
            </w:r>
            <w:r w:rsidR="00767F93">
              <w:rPr>
                <w:spacing w:val="-14"/>
              </w:rPr>
              <w:t xml:space="preserve"> </w:t>
            </w:r>
            <w:r w:rsidR="00767F93">
              <w:t>of</w:t>
            </w:r>
            <w:r w:rsidR="00767F93">
              <w:rPr>
                <w:spacing w:val="-13"/>
              </w:rPr>
              <w:t xml:space="preserve"> </w:t>
            </w:r>
            <w:r w:rsidR="00767F93">
              <w:t>the</w:t>
            </w:r>
            <w:r w:rsidR="00767F93">
              <w:rPr>
                <w:spacing w:val="-14"/>
              </w:rPr>
              <w:t xml:space="preserve"> </w:t>
            </w:r>
            <w:r w:rsidR="00767F93">
              <w:t>person</w:t>
            </w:r>
            <w:r w:rsidR="00767F93">
              <w:rPr>
                <w:spacing w:val="-14"/>
              </w:rPr>
              <w:t xml:space="preserve"> </w:t>
            </w:r>
            <w:r w:rsidR="00767F93">
              <w:t>retain</w:t>
            </w:r>
            <w:r w:rsidR="00767F93">
              <w:rPr>
                <w:spacing w:val="-14"/>
              </w:rPr>
              <w:t xml:space="preserve"> </w:t>
            </w:r>
            <w:r w:rsidR="00767F93">
              <w:t>over</w:t>
            </w:r>
            <w:r w:rsidR="00767F93">
              <w:rPr>
                <w:spacing w:val="-13"/>
              </w:rPr>
              <w:t xml:space="preserve"> </w:t>
            </w:r>
            <w:r w:rsidR="00767F93">
              <w:t>decisions</w:t>
            </w:r>
            <w:r w:rsidR="00767F93">
              <w:rPr>
                <w:spacing w:val="-14"/>
              </w:rPr>
              <w:t xml:space="preserve"> </w:t>
            </w:r>
            <w:r w:rsidR="00767F93">
              <w:t>related</w:t>
            </w:r>
          </w:hyperlink>
          <w:r w:rsidR="00767F93">
            <w:t xml:space="preserve"> </w:t>
          </w:r>
          <w:hyperlink w:anchor="_bookmark271" w:history="1">
            <w:r w:rsidR="00767F93">
              <w:t>to sexual expression</w:t>
            </w:r>
            <w:r w:rsidR="00767F93">
              <w:rPr>
                <w:spacing w:val="-1"/>
              </w:rPr>
              <w:t xml:space="preserve"> </w:t>
            </w:r>
            <w:r w:rsidR="00767F93">
              <w:t>and</w:t>
            </w:r>
            <w:r w:rsidR="00767F93">
              <w:rPr>
                <w:spacing w:val="-1"/>
              </w:rPr>
              <w:t xml:space="preserve"> </w:t>
            </w:r>
            <w:r w:rsidR="00767F93">
              <w:t>sexual</w:t>
            </w:r>
            <w:r w:rsidR="00767F93">
              <w:rPr>
                <w:spacing w:val="-1"/>
              </w:rPr>
              <w:t xml:space="preserve"> </w:t>
            </w:r>
            <w:r w:rsidR="00767F93">
              <w:t>contact,</w:t>
            </w:r>
            <w:r w:rsidR="00767F93">
              <w:rPr>
                <w:spacing w:val="-1"/>
              </w:rPr>
              <w:t xml:space="preserve"> </w:t>
            </w:r>
            <w:r w:rsidR="00767F93">
              <w:t>and</w:t>
            </w:r>
            <w:r w:rsidR="00767F93">
              <w:rPr>
                <w:spacing w:val="-1"/>
              </w:rPr>
              <w:t xml:space="preserve"> </w:t>
            </w:r>
            <w:r w:rsidR="00767F93">
              <w:t>what</w:t>
            </w:r>
            <w:r w:rsidR="00767F93">
              <w:rPr>
                <w:spacing w:val="-4"/>
              </w:rPr>
              <w:t xml:space="preserve"> </w:t>
            </w:r>
            <w:r w:rsidR="00767F93">
              <w:t>decisions</w:t>
            </w:r>
            <w:r w:rsidR="00767F93">
              <w:rPr>
                <w:spacing w:val="-1"/>
              </w:rPr>
              <w:t xml:space="preserve"> </w:t>
            </w:r>
            <w:r w:rsidR="00767F93">
              <w:t>can</w:t>
            </w:r>
            <w:r w:rsidR="00767F93">
              <w:rPr>
                <w:spacing w:val="-1"/>
              </w:rPr>
              <w:t xml:space="preserve"> </w:t>
            </w:r>
            <w:r w:rsidR="00767F93">
              <w:t>be</w:t>
            </w:r>
            <w:r w:rsidR="00767F93">
              <w:rPr>
                <w:spacing w:val="-1"/>
              </w:rPr>
              <w:t xml:space="preserve"> </w:t>
            </w:r>
            <w:r w:rsidR="00767F93">
              <w:t>made</w:t>
            </w:r>
            <w:r w:rsidR="00767F93">
              <w:rPr>
                <w:spacing w:val="-1"/>
              </w:rPr>
              <w:t xml:space="preserve"> </w:t>
            </w:r>
            <w:r w:rsidR="00767F93">
              <w:t>by a</w:t>
            </w:r>
            <w:r w:rsidR="00767F93">
              <w:rPr>
                <w:spacing w:val="-1"/>
              </w:rPr>
              <w:t xml:space="preserve"> </w:t>
            </w:r>
            <w:r w:rsidR="00767F93">
              <w:t>guardian</w:t>
            </w:r>
            <w:r w:rsidR="00767F93">
              <w:rPr>
                <w:spacing w:val="-1"/>
              </w:rPr>
              <w:t xml:space="preserve"> </w:t>
            </w:r>
            <w:r w:rsidR="00767F93">
              <w:t>or</w:t>
            </w:r>
          </w:hyperlink>
        </w:p>
        <w:p w14:paraId="1308A76B" w14:textId="77777777" w:rsidR="00323B91" w:rsidRDefault="00185DCC">
          <w:pPr>
            <w:pStyle w:val="TOC3"/>
            <w:tabs>
              <w:tab w:val="left" w:leader="dot" w:pos="10204"/>
            </w:tabs>
            <w:spacing w:before="0" w:line="242" w:lineRule="exact"/>
          </w:pPr>
          <w:hyperlink w:anchor="_bookmark271" w:history="1">
            <w:r w:rsidR="00767F93">
              <w:rPr>
                <w:spacing w:val="-2"/>
              </w:rPr>
              <w:t>court?</w:t>
            </w:r>
            <w:r w:rsidR="00767F93">
              <w:tab/>
            </w:r>
            <w:r w:rsidR="00767F93">
              <w:rPr>
                <w:spacing w:val="-5"/>
              </w:rPr>
              <w:t>81</w:t>
            </w:r>
          </w:hyperlink>
        </w:p>
        <w:p w14:paraId="4E0B7043" w14:textId="77777777" w:rsidR="00323B91" w:rsidRDefault="00185DCC">
          <w:pPr>
            <w:pStyle w:val="TOC2"/>
            <w:numPr>
              <w:ilvl w:val="0"/>
              <w:numId w:val="50"/>
            </w:numPr>
            <w:tabs>
              <w:tab w:val="left" w:pos="1235"/>
              <w:tab w:val="left" w:leader="dot" w:pos="10204"/>
            </w:tabs>
            <w:spacing w:line="240" w:lineRule="auto"/>
            <w:ind w:left="1235" w:hanging="175"/>
          </w:pPr>
          <w:hyperlink w:anchor="_bookmark278" w:history="1">
            <w:r w:rsidR="00767F93">
              <w:rPr>
                <w:spacing w:val="-4"/>
              </w:rPr>
              <w:t>STANDARDS</w:t>
            </w:r>
            <w:r w:rsidR="00767F93">
              <w:rPr>
                <w:spacing w:val="-7"/>
              </w:rPr>
              <w:t xml:space="preserve"> </w:t>
            </w:r>
            <w:r w:rsidR="00767F93">
              <w:rPr>
                <w:spacing w:val="-4"/>
              </w:rPr>
              <w:t>FOR AND USES</w:t>
            </w:r>
            <w:r w:rsidR="00767F93">
              <w:rPr>
                <w:spacing w:val="-5"/>
              </w:rPr>
              <w:t xml:space="preserve"> </w:t>
            </w:r>
            <w:r w:rsidR="00767F93">
              <w:rPr>
                <w:spacing w:val="-4"/>
              </w:rPr>
              <w:t>OF TEMPORARY GUARDIANSHIP</w:t>
            </w:r>
            <w:r w:rsidR="00767F93">
              <w:tab/>
            </w:r>
            <w:r w:rsidR="00767F93">
              <w:rPr>
                <w:spacing w:val="-5"/>
              </w:rPr>
              <w:t>83</w:t>
            </w:r>
          </w:hyperlink>
        </w:p>
        <w:p w14:paraId="27DEA39E" w14:textId="77777777" w:rsidR="00323B91" w:rsidRDefault="00185DCC">
          <w:pPr>
            <w:pStyle w:val="TOC1"/>
            <w:tabs>
              <w:tab w:val="left" w:pos="2007"/>
              <w:tab w:val="left" w:leader="dot" w:pos="10203"/>
            </w:tabs>
          </w:pPr>
          <w:hyperlink w:anchor="_bookmark283" w:history="1">
            <w:r w:rsidR="00767F93">
              <w:t>CHAPTER</w:t>
            </w:r>
            <w:r w:rsidR="00767F93">
              <w:rPr>
                <w:spacing w:val="23"/>
              </w:rPr>
              <w:t xml:space="preserve"> </w:t>
            </w:r>
            <w:r w:rsidR="00767F93">
              <w:t>IV</w:t>
            </w:r>
            <w:r w:rsidR="00767F93">
              <w:rPr>
                <w:spacing w:val="-14"/>
              </w:rPr>
              <w:t xml:space="preserve"> </w:t>
            </w:r>
            <w:r w:rsidR="00767F93">
              <w:rPr>
                <w:spacing w:val="-10"/>
              </w:rPr>
              <w:t>:</w:t>
            </w:r>
            <w:r w:rsidR="00767F93">
              <w:tab/>
            </w:r>
            <w:r w:rsidR="00767F93">
              <w:rPr>
                <w:spacing w:val="-5"/>
              </w:rPr>
              <w:t>PROTECTIVE</w:t>
            </w:r>
            <w:r w:rsidR="00767F93">
              <w:rPr>
                <w:spacing w:val="4"/>
              </w:rPr>
              <w:t xml:space="preserve"> </w:t>
            </w:r>
            <w:r w:rsidR="00767F93">
              <w:rPr>
                <w:spacing w:val="-2"/>
              </w:rPr>
              <w:t>SERVICES</w:t>
            </w:r>
            <w:r w:rsidR="00767F93">
              <w:tab/>
            </w:r>
            <w:r w:rsidR="00767F93">
              <w:rPr>
                <w:spacing w:val="-5"/>
              </w:rPr>
              <w:t>85</w:t>
            </w:r>
          </w:hyperlink>
        </w:p>
        <w:p w14:paraId="23379FBE" w14:textId="77777777" w:rsidR="00323B91" w:rsidRDefault="00185DCC">
          <w:pPr>
            <w:pStyle w:val="TOC2"/>
            <w:numPr>
              <w:ilvl w:val="1"/>
              <w:numId w:val="50"/>
            </w:numPr>
            <w:tabs>
              <w:tab w:val="left" w:pos="1320"/>
              <w:tab w:val="left" w:leader="dot" w:pos="10205"/>
            </w:tabs>
            <w:spacing w:line="240" w:lineRule="auto"/>
            <w:ind w:left="1320" w:hanging="260"/>
          </w:pPr>
          <w:hyperlink w:anchor="_bookmark283" w:history="1">
            <w:r w:rsidR="00767F93">
              <w:rPr>
                <w:spacing w:val="-4"/>
              </w:rPr>
              <w:t>WHAT</w:t>
            </w:r>
            <w:r w:rsidR="00767F93">
              <w:rPr>
                <w:spacing w:val="-5"/>
              </w:rPr>
              <w:t xml:space="preserve"> </w:t>
            </w:r>
            <w:r w:rsidR="00767F93">
              <w:rPr>
                <w:spacing w:val="-4"/>
              </w:rPr>
              <w:t>ARE</w:t>
            </w:r>
            <w:r w:rsidR="00767F93">
              <w:rPr>
                <w:spacing w:val="-5"/>
              </w:rPr>
              <w:t xml:space="preserve"> </w:t>
            </w:r>
            <w:r w:rsidR="00767F93">
              <w:rPr>
                <w:spacing w:val="-4"/>
              </w:rPr>
              <w:t>PROTECTIVE SERVICES</w:t>
            </w:r>
            <w:r w:rsidR="00767F93">
              <w:rPr>
                <w:spacing w:val="-5"/>
              </w:rPr>
              <w:t xml:space="preserve"> </w:t>
            </w:r>
            <w:r w:rsidR="00767F93">
              <w:rPr>
                <w:spacing w:val="-4"/>
              </w:rPr>
              <w:t>AND PROTECTIVE</w:t>
            </w:r>
            <w:r w:rsidR="00767F93">
              <w:rPr>
                <w:spacing w:val="-5"/>
              </w:rPr>
              <w:t xml:space="preserve"> </w:t>
            </w:r>
            <w:r w:rsidR="00767F93">
              <w:rPr>
                <w:spacing w:val="-4"/>
              </w:rPr>
              <w:t>PLACEMENTS?</w:t>
            </w:r>
            <w:r w:rsidR="00767F93">
              <w:tab/>
            </w:r>
            <w:r w:rsidR="00767F93">
              <w:rPr>
                <w:spacing w:val="-5"/>
              </w:rPr>
              <w:t>85</w:t>
            </w:r>
          </w:hyperlink>
        </w:p>
        <w:p w14:paraId="27F81078" w14:textId="77777777" w:rsidR="00323B91" w:rsidRDefault="00185DCC">
          <w:pPr>
            <w:pStyle w:val="TOC2"/>
            <w:numPr>
              <w:ilvl w:val="1"/>
              <w:numId w:val="50"/>
            </w:numPr>
            <w:tabs>
              <w:tab w:val="left" w:pos="1322"/>
            </w:tabs>
            <w:ind w:left="1322"/>
          </w:pPr>
          <w:hyperlink w:anchor="_bookmark285" w:history="1">
            <w:r w:rsidR="00767F93">
              <w:rPr>
                <w:spacing w:val="-2"/>
              </w:rPr>
              <w:t>STRUCTURE</w:t>
            </w:r>
            <w:r w:rsidR="00767F93">
              <w:rPr>
                <w:spacing w:val="-6"/>
              </w:rPr>
              <w:t xml:space="preserve"> </w:t>
            </w:r>
            <w:r w:rsidR="00767F93">
              <w:rPr>
                <w:spacing w:val="-2"/>
              </w:rPr>
              <w:t>AND</w:t>
            </w:r>
            <w:r w:rsidR="00767F93">
              <w:rPr>
                <w:spacing w:val="-5"/>
              </w:rPr>
              <w:t xml:space="preserve"> </w:t>
            </w:r>
            <w:r w:rsidR="00767F93">
              <w:rPr>
                <w:spacing w:val="-2"/>
              </w:rPr>
              <w:t>RESPONSIBILITY</w:t>
            </w:r>
            <w:r w:rsidR="00767F93">
              <w:rPr>
                <w:spacing w:val="-6"/>
              </w:rPr>
              <w:t xml:space="preserve"> </w:t>
            </w:r>
            <w:r w:rsidR="00767F93">
              <w:rPr>
                <w:spacing w:val="-2"/>
              </w:rPr>
              <w:t>FOR</w:t>
            </w:r>
            <w:r w:rsidR="00767F93">
              <w:rPr>
                <w:spacing w:val="-5"/>
              </w:rPr>
              <w:t xml:space="preserve"> </w:t>
            </w:r>
            <w:r w:rsidR="00767F93">
              <w:rPr>
                <w:spacing w:val="-2"/>
              </w:rPr>
              <w:t>IMPLEMENTING</w:t>
            </w:r>
            <w:r w:rsidR="00767F93">
              <w:rPr>
                <w:spacing w:val="-7"/>
              </w:rPr>
              <w:t xml:space="preserve"> </w:t>
            </w:r>
            <w:r w:rsidR="00767F93">
              <w:rPr>
                <w:spacing w:val="-2"/>
              </w:rPr>
              <w:t>THE</w:t>
            </w:r>
            <w:r w:rsidR="00767F93">
              <w:rPr>
                <w:spacing w:val="-6"/>
              </w:rPr>
              <w:t xml:space="preserve"> </w:t>
            </w:r>
            <w:r w:rsidR="00767F93">
              <w:rPr>
                <w:spacing w:val="-2"/>
              </w:rPr>
              <w:t>PROTECTIVE</w:t>
            </w:r>
          </w:hyperlink>
        </w:p>
        <w:p w14:paraId="729C9A44" w14:textId="77777777" w:rsidR="00323B91" w:rsidRDefault="00185DCC">
          <w:pPr>
            <w:pStyle w:val="TOC2"/>
            <w:tabs>
              <w:tab w:val="left" w:leader="dot" w:pos="10204"/>
            </w:tabs>
            <w:spacing w:before="0"/>
          </w:pPr>
          <w:hyperlink w:anchor="_bookmark285" w:history="1">
            <w:r w:rsidR="00767F93">
              <w:rPr>
                <w:spacing w:val="-4"/>
              </w:rPr>
              <w:t>SERVICE</w:t>
            </w:r>
            <w:r w:rsidR="00767F93">
              <w:rPr>
                <w:spacing w:val="-5"/>
              </w:rPr>
              <w:t xml:space="preserve"> </w:t>
            </w:r>
            <w:r w:rsidR="00767F93">
              <w:rPr>
                <w:spacing w:val="-2"/>
              </w:rPr>
              <w:t>SYSTEM</w:t>
            </w:r>
            <w:r w:rsidR="00767F93">
              <w:tab/>
            </w:r>
            <w:r w:rsidR="00767F93">
              <w:rPr>
                <w:spacing w:val="-5"/>
              </w:rPr>
              <w:t>86</w:t>
            </w:r>
          </w:hyperlink>
        </w:p>
        <w:p w14:paraId="7CD71843" w14:textId="77777777" w:rsidR="00323B91" w:rsidRDefault="00185DCC">
          <w:pPr>
            <w:pStyle w:val="TOC3"/>
            <w:numPr>
              <w:ilvl w:val="2"/>
              <w:numId w:val="50"/>
            </w:numPr>
            <w:tabs>
              <w:tab w:val="left" w:pos="1314"/>
            </w:tabs>
            <w:ind w:left="1314" w:hanging="254"/>
          </w:pPr>
          <w:hyperlink w:anchor="_bookmark285" w:history="1">
            <w:r w:rsidR="00767F93">
              <w:t>What</w:t>
            </w:r>
            <w:r w:rsidR="00767F93">
              <w:rPr>
                <w:spacing w:val="15"/>
              </w:rPr>
              <w:t xml:space="preserve"> </w:t>
            </w:r>
            <w:r w:rsidR="00767F93">
              <w:t>are</w:t>
            </w:r>
            <w:r w:rsidR="00767F93">
              <w:rPr>
                <w:spacing w:val="15"/>
              </w:rPr>
              <w:t xml:space="preserve"> </w:t>
            </w:r>
            <w:r w:rsidR="00767F93">
              <w:t>the</w:t>
            </w:r>
            <w:r w:rsidR="00767F93">
              <w:rPr>
                <w:spacing w:val="14"/>
              </w:rPr>
              <w:t xml:space="preserve"> </w:t>
            </w:r>
            <w:r w:rsidR="00767F93">
              <w:t>county’s</w:t>
            </w:r>
            <w:r w:rsidR="00767F93">
              <w:rPr>
                <w:spacing w:val="15"/>
              </w:rPr>
              <w:t xml:space="preserve"> </w:t>
            </w:r>
            <w:r w:rsidR="00767F93">
              <w:t>responsibilities</w:t>
            </w:r>
            <w:r w:rsidR="00767F93">
              <w:rPr>
                <w:spacing w:val="15"/>
              </w:rPr>
              <w:t xml:space="preserve"> </w:t>
            </w:r>
            <w:r w:rsidR="00767F93">
              <w:t>in</w:t>
            </w:r>
            <w:r w:rsidR="00767F93">
              <w:rPr>
                <w:spacing w:val="15"/>
              </w:rPr>
              <w:t xml:space="preserve"> </w:t>
            </w:r>
            <w:r w:rsidR="00767F93">
              <w:t>organizing</w:t>
            </w:r>
            <w:r w:rsidR="00767F93">
              <w:rPr>
                <w:spacing w:val="14"/>
              </w:rPr>
              <w:t xml:space="preserve"> </w:t>
            </w:r>
            <w:r w:rsidR="00767F93">
              <w:t>and</w:t>
            </w:r>
            <w:r w:rsidR="00767F93">
              <w:rPr>
                <w:spacing w:val="15"/>
              </w:rPr>
              <w:t xml:space="preserve"> </w:t>
            </w:r>
            <w:r w:rsidR="00767F93">
              <w:t>administering</w:t>
            </w:r>
            <w:r w:rsidR="00767F93">
              <w:rPr>
                <w:spacing w:val="15"/>
              </w:rPr>
              <w:t xml:space="preserve"> </w:t>
            </w:r>
            <w:r w:rsidR="00767F93">
              <w:t>the</w:t>
            </w:r>
            <w:r w:rsidR="00767F93">
              <w:rPr>
                <w:spacing w:val="14"/>
              </w:rPr>
              <w:t xml:space="preserve"> </w:t>
            </w:r>
            <w:r w:rsidR="00767F93">
              <w:rPr>
                <w:spacing w:val="-2"/>
              </w:rPr>
              <w:t>protective</w:t>
            </w:r>
          </w:hyperlink>
        </w:p>
        <w:p w14:paraId="62CAC264" w14:textId="77777777" w:rsidR="00323B91" w:rsidRDefault="00185DCC">
          <w:pPr>
            <w:pStyle w:val="TOC3"/>
            <w:tabs>
              <w:tab w:val="left" w:leader="dot" w:pos="10204"/>
            </w:tabs>
            <w:spacing w:before="0"/>
          </w:pPr>
          <w:hyperlink w:anchor="_bookmark285" w:history="1">
            <w:r w:rsidR="00767F93">
              <w:rPr>
                <w:spacing w:val="-4"/>
              </w:rPr>
              <w:t>service</w:t>
            </w:r>
            <w:r w:rsidR="00767F93">
              <w:rPr>
                <w:spacing w:val="-2"/>
              </w:rPr>
              <w:t xml:space="preserve"> system?</w:t>
            </w:r>
            <w:r w:rsidR="00767F93">
              <w:tab/>
            </w:r>
            <w:r w:rsidR="00767F93">
              <w:rPr>
                <w:spacing w:val="-5"/>
              </w:rPr>
              <w:t>86</w:t>
            </w:r>
          </w:hyperlink>
        </w:p>
        <w:p w14:paraId="17906081" w14:textId="77777777" w:rsidR="00323B91" w:rsidRDefault="00185DCC">
          <w:pPr>
            <w:pStyle w:val="TOC3"/>
            <w:numPr>
              <w:ilvl w:val="2"/>
              <w:numId w:val="50"/>
            </w:numPr>
            <w:tabs>
              <w:tab w:val="left" w:pos="1294"/>
            </w:tabs>
            <w:ind w:left="1294" w:hanging="234"/>
          </w:pPr>
          <w:hyperlink w:anchor="_bookmark290" w:history="1">
            <w:r w:rsidR="00767F93">
              <w:t>What</w:t>
            </w:r>
            <w:r w:rsidR="00767F93">
              <w:rPr>
                <w:spacing w:val="-5"/>
              </w:rPr>
              <w:t xml:space="preserve"> </w:t>
            </w:r>
            <w:r w:rsidR="00767F93">
              <w:t>is</w:t>
            </w:r>
            <w:r w:rsidR="00767F93">
              <w:rPr>
                <w:spacing w:val="-4"/>
              </w:rPr>
              <w:t xml:space="preserve"> </w:t>
            </w:r>
            <w:r w:rsidR="00767F93">
              <w:t>the</w:t>
            </w:r>
            <w:r w:rsidR="00767F93">
              <w:rPr>
                <w:spacing w:val="-4"/>
              </w:rPr>
              <w:t xml:space="preserve"> </w:t>
            </w:r>
            <w:r w:rsidR="00767F93">
              <w:t>relationship</w:t>
            </w:r>
            <w:r w:rsidR="00767F93">
              <w:rPr>
                <w:spacing w:val="-5"/>
              </w:rPr>
              <w:t xml:space="preserve"> </w:t>
            </w:r>
            <w:r w:rsidR="00767F93">
              <w:t>between</w:t>
            </w:r>
            <w:r w:rsidR="00767F93">
              <w:rPr>
                <w:spacing w:val="-4"/>
              </w:rPr>
              <w:t xml:space="preserve"> </w:t>
            </w:r>
            <w:r w:rsidR="00767F93">
              <w:t>protective</w:t>
            </w:r>
            <w:r w:rsidR="00767F93">
              <w:rPr>
                <w:spacing w:val="-4"/>
              </w:rPr>
              <w:t xml:space="preserve"> </w:t>
            </w:r>
            <w:r w:rsidR="00767F93">
              <w:t>services</w:t>
            </w:r>
            <w:r w:rsidR="00767F93">
              <w:rPr>
                <w:spacing w:val="-5"/>
              </w:rPr>
              <w:t xml:space="preserve"> </w:t>
            </w:r>
            <w:r w:rsidR="00767F93">
              <w:t>and</w:t>
            </w:r>
            <w:r w:rsidR="00767F93">
              <w:rPr>
                <w:spacing w:val="-4"/>
              </w:rPr>
              <w:t xml:space="preserve"> </w:t>
            </w:r>
            <w:r w:rsidR="00767F93">
              <w:t>service</w:t>
            </w:r>
            <w:r w:rsidR="00767F93">
              <w:rPr>
                <w:spacing w:val="-4"/>
              </w:rPr>
              <w:t xml:space="preserve"> </w:t>
            </w:r>
            <w:r w:rsidR="00767F93">
              <w:t>needs</w:t>
            </w:r>
            <w:r w:rsidR="00767F93">
              <w:rPr>
                <w:spacing w:val="-5"/>
              </w:rPr>
              <w:t xml:space="preserve"> </w:t>
            </w:r>
            <w:r w:rsidR="00767F93">
              <w:t>identified</w:t>
            </w:r>
            <w:r w:rsidR="00767F93">
              <w:rPr>
                <w:spacing w:val="-4"/>
              </w:rPr>
              <w:t xml:space="preserve"> </w:t>
            </w:r>
            <w:r w:rsidR="00767F93">
              <w:rPr>
                <w:spacing w:val="-2"/>
              </w:rPr>
              <w:t>under</w:t>
            </w:r>
          </w:hyperlink>
        </w:p>
        <w:p w14:paraId="18D2F71A" w14:textId="77777777" w:rsidR="00323B91" w:rsidRDefault="00185DCC">
          <w:pPr>
            <w:pStyle w:val="TOC3"/>
            <w:tabs>
              <w:tab w:val="left" w:leader="dot" w:pos="10204"/>
            </w:tabs>
            <w:spacing w:before="0"/>
          </w:pPr>
          <w:hyperlink w:anchor="_bookmark290" w:history="1">
            <w:r w:rsidR="00767F93">
              <w:rPr>
                <w:spacing w:val="-4"/>
              </w:rPr>
              <w:t>the</w:t>
            </w:r>
            <w:r w:rsidR="00767F93">
              <w:rPr>
                <w:spacing w:val="-2"/>
              </w:rPr>
              <w:t xml:space="preserve"> </w:t>
            </w:r>
            <w:r w:rsidR="00767F93">
              <w:rPr>
                <w:spacing w:val="-4"/>
              </w:rPr>
              <w:t>elder</w:t>
            </w:r>
            <w:r w:rsidR="00767F93">
              <w:rPr>
                <w:spacing w:val="-1"/>
              </w:rPr>
              <w:t xml:space="preserve"> </w:t>
            </w:r>
            <w:r w:rsidR="00767F93">
              <w:rPr>
                <w:spacing w:val="-4"/>
              </w:rPr>
              <w:t>adults/adults-at</w:t>
            </w:r>
            <w:r w:rsidR="00767F93">
              <w:rPr>
                <w:spacing w:val="-1"/>
              </w:rPr>
              <w:t xml:space="preserve"> </w:t>
            </w:r>
            <w:r w:rsidR="00767F93">
              <w:rPr>
                <w:spacing w:val="-4"/>
              </w:rPr>
              <w:t>-risk</w:t>
            </w:r>
            <w:r w:rsidR="00767F93">
              <w:t xml:space="preserve"> </w:t>
            </w:r>
            <w:r w:rsidR="00767F93">
              <w:rPr>
                <w:spacing w:val="-4"/>
              </w:rPr>
              <w:t>reporting</w:t>
            </w:r>
            <w:r w:rsidR="00767F93">
              <w:rPr>
                <w:spacing w:val="-2"/>
              </w:rPr>
              <w:t xml:space="preserve"> </w:t>
            </w:r>
            <w:r w:rsidR="00767F93">
              <w:rPr>
                <w:spacing w:val="-4"/>
              </w:rPr>
              <w:t>and</w:t>
            </w:r>
            <w:r w:rsidR="00767F93">
              <w:rPr>
                <w:spacing w:val="-1"/>
              </w:rPr>
              <w:t xml:space="preserve"> </w:t>
            </w:r>
            <w:r w:rsidR="00767F93">
              <w:rPr>
                <w:spacing w:val="-4"/>
              </w:rPr>
              <w:t>response</w:t>
            </w:r>
            <w:r w:rsidR="00767F93">
              <w:rPr>
                <w:spacing w:val="-1"/>
              </w:rPr>
              <w:t xml:space="preserve"> </w:t>
            </w:r>
            <w:r w:rsidR="00767F93">
              <w:rPr>
                <w:spacing w:val="-4"/>
              </w:rPr>
              <w:t>systems?</w:t>
            </w:r>
            <w:r w:rsidR="00767F93">
              <w:tab/>
            </w:r>
            <w:r w:rsidR="00767F93">
              <w:rPr>
                <w:spacing w:val="-5"/>
              </w:rPr>
              <w:t>87</w:t>
            </w:r>
          </w:hyperlink>
        </w:p>
        <w:p w14:paraId="705E69CC" w14:textId="77777777" w:rsidR="00323B91" w:rsidRDefault="00185DCC">
          <w:pPr>
            <w:pStyle w:val="TOC3"/>
            <w:numPr>
              <w:ilvl w:val="2"/>
              <w:numId w:val="50"/>
            </w:numPr>
            <w:tabs>
              <w:tab w:val="left" w:pos="1271"/>
              <w:tab w:val="left" w:leader="dot" w:pos="10203"/>
            </w:tabs>
            <w:spacing w:line="240" w:lineRule="auto"/>
            <w:ind w:left="1271" w:hanging="211"/>
          </w:pPr>
          <w:hyperlink w:anchor="_bookmark290" w:history="1">
            <w:r w:rsidR="00767F93">
              <w:rPr>
                <w:spacing w:val="-4"/>
              </w:rPr>
              <w:t>What</w:t>
            </w:r>
            <w:r w:rsidR="00767F93">
              <w:rPr>
                <w:spacing w:val="-2"/>
              </w:rPr>
              <w:t xml:space="preserve"> </w:t>
            </w:r>
            <w:r w:rsidR="00767F93">
              <w:rPr>
                <w:spacing w:val="-4"/>
              </w:rPr>
              <w:t>is</w:t>
            </w:r>
            <w:r w:rsidR="00767F93">
              <w:rPr>
                <w:spacing w:val="-2"/>
              </w:rPr>
              <w:t xml:space="preserve"> </w:t>
            </w:r>
            <w:r w:rsidR="00767F93">
              <w:rPr>
                <w:spacing w:val="-4"/>
              </w:rPr>
              <w:t>the</w:t>
            </w:r>
            <w:r w:rsidR="00767F93">
              <w:rPr>
                <w:spacing w:val="-1"/>
              </w:rPr>
              <w:t xml:space="preserve"> </w:t>
            </w:r>
            <w:r w:rsidR="00767F93">
              <w:rPr>
                <w:spacing w:val="-4"/>
              </w:rPr>
              <w:t>responsibility</w:t>
            </w:r>
            <w:r w:rsidR="00767F93">
              <w:t xml:space="preserve"> </w:t>
            </w:r>
            <w:r w:rsidR="00767F93">
              <w:rPr>
                <w:spacing w:val="-4"/>
              </w:rPr>
              <w:t>of</w:t>
            </w:r>
            <w:r w:rsidR="00767F93">
              <w:rPr>
                <w:spacing w:val="-1"/>
              </w:rPr>
              <w:t xml:space="preserve"> </w:t>
            </w:r>
            <w:r w:rsidR="00767F93">
              <w:rPr>
                <w:spacing w:val="-4"/>
              </w:rPr>
              <w:t>DHFS</w:t>
            </w:r>
            <w:r w:rsidR="00767F93">
              <w:rPr>
                <w:spacing w:val="-2"/>
              </w:rPr>
              <w:t xml:space="preserve"> </w:t>
            </w:r>
            <w:r w:rsidR="00767F93">
              <w:rPr>
                <w:spacing w:val="-4"/>
              </w:rPr>
              <w:t>in</w:t>
            </w:r>
            <w:r w:rsidR="00767F93">
              <w:rPr>
                <w:spacing w:val="-1"/>
              </w:rPr>
              <w:t xml:space="preserve"> </w:t>
            </w:r>
            <w:r w:rsidR="00767F93">
              <w:rPr>
                <w:spacing w:val="-4"/>
              </w:rPr>
              <w:t>the</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system?</w:t>
            </w:r>
            <w:r w:rsidR="00767F93">
              <w:tab/>
            </w:r>
            <w:r w:rsidR="00767F93">
              <w:rPr>
                <w:spacing w:val="-5"/>
              </w:rPr>
              <w:t>87</w:t>
            </w:r>
          </w:hyperlink>
        </w:p>
        <w:p w14:paraId="710DB0A4" w14:textId="77777777" w:rsidR="00323B91" w:rsidRDefault="00185DCC">
          <w:pPr>
            <w:pStyle w:val="TOC2"/>
            <w:numPr>
              <w:ilvl w:val="1"/>
              <w:numId w:val="50"/>
            </w:numPr>
            <w:tabs>
              <w:tab w:val="left" w:pos="1352"/>
            </w:tabs>
            <w:ind w:left="1352" w:hanging="292"/>
          </w:pPr>
          <w:hyperlink w:anchor="_bookmark294" w:history="1">
            <w:r w:rsidR="00767F93">
              <w:t>ELIGIBILITY:</w:t>
            </w:r>
            <w:r w:rsidR="00767F93">
              <w:rPr>
                <w:spacing w:val="8"/>
              </w:rPr>
              <w:t xml:space="preserve"> </w:t>
            </w:r>
            <w:r w:rsidR="00767F93">
              <w:t>DISABILITY</w:t>
            </w:r>
            <w:r w:rsidR="00767F93">
              <w:rPr>
                <w:spacing w:val="8"/>
              </w:rPr>
              <w:t xml:space="preserve"> </w:t>
            </w:r>
            <w:r w:rsidR="00767F93">
              <w:t>GROUPS</w:t>
            </w:r>
            <w:r w:rsidR="00767F93">
              <w:rPr>
                <w:spacing w:val="8"/>
              </w:rPr>
              <w:t xml:space="preserve"> </w:t>
            </w:r>
            <w:r w:rsidR="00767F93">
              <w:t>COVERED</w:t>
            </w:r>
            <w:r w:rsidR="00767F93">
              <w:rPr>
                <w:spacing w:val="8"/>
              </w:rPr>
              <w:t xml:space="preserve"> </w:t>
            </w:r>
            <w:r w:rsidR="00767F93">
              <w:t>BY</w:t>
            </w:r>
            <w:r w:rsidR="00767F93">
              <w:rPr>
                <w:spacing w:val="9"/>
              </w:rPr>
              <w:t xml:space="preserve"> </w:t>
            </w:r>
            <w:r w:rsidR="00767F93">
              <w:t>PROTECTIVE</w:t>
            </w:r>
            <w:r w:rsidR="00767F93">
              <w:rPr>
                <w:spacing w:val="7"/>
              </w:rPr>
              <w:t xml:space="preserve"> </w:t>
            </w:r>
            <w:r w:rsidR="00767F93">
              <w:rPr>
                <w:spacing w:val="-2"/>
              </w:rPr>
              <w:t>SERVICES</w:t>
            </w:r>
          </w:hyperlink>
        </w:p>
        <w:p w14:paraId="353E7565" w14:textId="77777777" w:rsidR="00323B91" w:rsidRDefault="00185DCC">
          <w:pPr>
            <w:pStyle w:val="TOC2"/>
            <w:tabs>
              <w:tab w:val="left" w:leader="dot" w:pos="10204"/>
            </w:tabs>
            <w:spacing w:before="0"/>
          </w:pPr>
          <w:hyperlink w:anchor="_bookmark294" w:history="1">
            <w:r w:rsidR="00767F93">
              <w:rPr>
                <w:spacing w:val="-4"/>
              </w:rPr>
              <w:t>AND</w:t>
            </w:r>
            <w:r w:rsidR="00767F93">
              <w:rPr>
                <w:spacing w:val="-5"/>
              </w:rPr>
              <w:t xml:space="preserve"> </w:t>
            </w:r>
            <w:r w:rsidR="00767F93">
              <w:rPr>
                <w:spacing w:val="-4"/>
              </w:rPr>
              <w:t>PROTECTIVE</w:t>
            </w:r>
            <w:r w:rsidR="00767F93">
              <w:rPr>
                <w:spacing w:val="-5"/>
              </w:rPr>
              <w:t xml:space="preserve"> </w:t>
            </w:r>
            <w:r w:rsidR="00767F93">
              <w:rPr>
                <w:spacing w:val="-4"/>
              </w:rPr>
              <w:t>PLACEMENT</w:t>
            </w:r>
            <w:r w:rsidR="00767F93">
              <w:tab/>
            </w:r>
            <w:r w:rsidR="00767F93">
              <w:rPr>
                <w:spacing w:val="-5"/>
              </w:rPr>
              <w:t>88</w:t>
            </w:r>
          </w:hyperlink>
        </w:p>
        <w:p w14:paraId="382A7A3C" w14:textId="77777777" w:rsidR="00323B91" w:rsidRDefault="00185DCC">
          <w:pPr>
            <w:pStyle w:val="TOC3"/>
            <w:numPr>
              <w:ilvl w:val="2"/>
              <w:numId w:val="50"/>
            </w:numPr>
            <w:tabs>
              <w:tab w:val="left" w:pos="1299"/>
            </w:tabs>
            <w:ind w:left="1299" w:hanging="239"/>
          </w:pPr>
          <w:hyperlink w:anchor="_bookmark294" w:history="1">
            <w:r w:rsidR="00767F93">
              <w:t>What</w:t>
            </w:r>
            <w:r w:rsidR="00767F93">
              <w:rPr>
                <w:spacing w:val="7"/>
              </w:rPr>
              <w:t xml:space="preserve"> </w:t>
            </w:r>
            <w:r w:rsidR="00767F93">
              <w:t>are</w:t>
            </w:r>
            <w:r w:rsidR="00767F93">
              <w:rPr>
                <w:spacing w:val="8"/>
              </w:rPr>
              <w:t xml:space="preserve"> </w:t>
            </w:r>
            <w:r w:rsidR="00767F93">
              <w:t>the</w:t>
            </w:r>
            <w:r w:rsidR="00767F93">
              <w:rPr>
                <w:spacing w:val="8"/>
              </w:rPr>
              <w:t xml:space="preserve"> </w:t>
            </w:r>
            <w:r w:rsidR="00767F93">
              <w:t>categorical</w:t>
            </w:r>
            <w:r w:rsidR="00767F93">
              <w:rPr>
                <w:spacing w:val="8"/>
              </w:rPr>
              <w:t xml:space="preserve"> </w:t>
            </w:r>
            <w:r w:rsidR="00767F93">
              <w:t>disability</w:t>
            </w:r>
            <w:r w:rsidR="00767F93">
              <w:rPr>
                <w:spacing w:val="9"/>
              </w:rPr>
              <w:t xml:space="preserve"> </w:t>
            </w:r>
            <w:r w:rsidR="00767F93">
              <w:t>groups,</w:t>
            </w:r>
            <w:r w:rsidR="00767F93">
              <w:rPr>
                <w:spacing w:val="9"/>
              </w:rPr>
              <w:t xml:space="preserve"> </w:t>
            </w:r>
            <w:r w:rsidR="00767F93">
              <w:t>and</w:t>
            </w:r>
            <w:r w:rsidR="00767F93">
              <w:rPr>
                <w:spacing w:val="8"/>
              </w:rPr>
              <w:t xml:space="preserve"> </w:t>
            </w:r>
            <w:r w:rsidR="00767F93">
              <w:t>must</w:t>
            </w:r>
            <w:r w:rsidR="00767F93">
              <w:rPr>
                <w:spacing w:val="8"/>
              </w:rPr>
              <w:t xml:space="preserve"> </w:t>
            </w:r>
            <w:r w:rsidR="00767F93">
              <w:t>a</w:t>
            </w:r>
            <w:r w:rsidR="00767F93">
              <w:rPr>
                <w:spacing w:val="8"/>
              </w:rPr>
              <w:t xml:space="preserve"> </w:t>
            </w:r>
            <w:r w:rsidR="00767F93">
              <w:t>person</w:t>
            </w:r>
            <w:r w:rsidR="00767F93">
              <w:rPr>
                <w:spacing w:val="8"/>
              </w:rPr>
              <w:t xml:space="preserve"> </w:t>
            </w:r>
            <w:r w:rsidR="00767F93">
              <w:t>have</w:t>
            </w:r>
            <w:r w:rsidR="00767F93">
              <w:rPr>
                <w:spacing w:val="8"/>
              </w:rPr>
              <w:t xml:space="preserve"> </w:t>
            </w:r>
            <w:r w:rsidR="00767F93">
              <w:t>one</w:t>
            </w:r>
            <w:r w:rsidR="00767F93">
              <w:rPr>
                <w:spacing w:val="8"/>
              </w:rPr>
              <w:t xml:space="preserve"> </w:t>
            </w:r>
            <w:r w:rsidR="00767F93">
              <w:t>of</w:t>
            </w:r>
            <w:r w:rsidR="00767F93">
              <w:rPr>
                <w:spacing w:val="7"/>
              </w:rPr>
              <w:t xml:space="preserve"> </w:t>
            </w:r>
            <w:r w:rsidR="00767F93">
              <w:t>the</w:t>
            </w:r>
            <w:r w:rsidR="00767F93">
              <w:rPr>
                <w:spacing w:val="7"/>
              </w:rPr>
              <w:t xml:space="preserve"> </w:t>
            </w:r>
            <w:r w:rsidR="00767F93">
              <w:rPr>
                <w:spacing w:val="-2"/>
              </w:rPr>
              <w:t>defined</w:t>
            </w:r>
          </w:hyperlink>
        </w:p>
        <w:p w14:paraId="50A021C5" w14:textId="77777777" w:rsidR="00323B91" w:rsidRDefault="00185DCC">
          <w:pPr>
            <w:pStyle w:val="TOC3"/>
            <w:tabs>
              <w:tab w:val="left" w:leader="dot" w:pos="10202"/>
            </w:tabs>
            <w:spacing w:before="0"/>
            <w:ind w:left="1059"/>
          </w:pPr>
          <w:hyperlink w:anchor="_bookmark294" w:history="1">
            <w:r w:rsidR="00767F93">
              <w:rPr>
                <w:spacing w:val="-4"/>
              </w:rPr>
              <w:t>disabilities</w:t>
            </w:r>
            <w:r w:rsidR="00767F93">
              <w:rPr>
                <w:spacing w:val="-2"/>
              </w:rPr>
              <w:t xml:space="preserve"> </w:t>
            </w:r>
            <w:r w:rsidR="00767F93">
              <w:rPr>
                <w:spacing w:val="-4"/>
              </w:rPr>
              <w:t>in</w:t>
            </w:r>
            <w:r w:rsidR="00767F93">
              <w:rPr>
                <w:spacing w:val="-1"/>
              </w:rPr>
              <w:t xml:space="preserve"> </w:t>
            </w:r>
            <w:r w:rsidR="00767F93">
              <w:rPr>
                <w:spacing w:val="-4"/>
              </w:rPr>
              <w:t>order</w:t>
            </w:r>
            <w:r w:rsidR="00767F93">
              <w:rPr>
                <w:spacing w:val="-1"/>
              </w:rPr>
              <w:t xml:space="preserve"> </w:t>
            </w:r>
            <w:r w:rsidR="00767F93">
              <w:rPr>
                <w:spacing w:val="-4"/>
              </w:rPr>
              <w:t>to</w:t>
            </w:r>
            <w:r w:rsidR="00767F93">
              <w:rPr>
                <w:spacing w:val="-1"/>
              </w:rPr>
              <w:t xml:space="preserve"> </w:t>
            </w:r>
            <w:r w:rsidR="00767F93">
              <w:rPr>
                <w:spacing w:val="-4"/>
              </w:rPr>
              <w:t>be</w:t>
            </w:r>
            <w:r w:rsidR="00767F93">
              <w:rPr>
                <w:spacing w:val="-1"/>
              </w:rPr>
              <w:t xml:space="preserve"> </w:t>
            </w:r>
            <w:r w:rsidR="00767F93">
              <w:rPr>
                <w:spacing w:val="-4"/>
              </w:rPr>
              <w:t>eligible</w:t>
            </w:r>
            <w:r w:rsidR="00767F93">
              <w:rPr>
                <w:spacing w:val="-1"/>
              </w:rPr>
              <w:t xml:space="preserve"> </w:t>
            </w:r>
            <w:r w:rsidR="00767F93">
              <w:rPr>
                <w:spacing w:val="-4"/>
              </w:rPr>
              <w:t>for</w:t>
            </w:r>
            <w:r w:rsidR="00767F93">
              <w:rPr>
                <w:spacing w:val="-1"/>
              </w:rPr>
              <w:t xml:space="preserve"> </w:t>
            </w:r>
            <w:r w:rsidR="00767F93">
              <w:rPr>
                <w:spacing w:val="-4"/>
              </w:rPr>
              <w:t>protective</w:t>
            </w:r>
            <w:r w:rsidR="00767F93">
              <w:rPr>
                <w:spacing w:val="-1"/>
              </w:rPr>
              <w:t xml:space="preserve"> </w:t>
            </w:r>
            <w:r w:rsidR="00767F93">
              <w:rPr>
                <w:spacing w:val="-4"/>
              </w:rPr>
              <w:t>services</w:t>
            </w:r>
            <w:r w:rsidR="00767F93">
              <w:rPr>
                <w:spacing w:val="-2"/>
              </w:rPr>
              <w:t xml:space="preserve"> </w:t>
            </w:r>
            <w:r w:rsidR="00767F93">
              <w:rPr>
                <w:spacing w:val="-4"/>
              </w:rPr>
              <w:t>or</w:t>
            </w:r>
            <w:r w:rsidR="00767F93">
              <w:rPr>
                <w:spacing w:val="-1"/>
              </w:rPr>
              <w:t xml:space="preserve"> </w:t>
            </w:r>
            <w:r w:rsidR="00767F93">
              <w:rPr>
                <w:spacing w:val="-4"/>
              </w:rPr>
              <w:t>protective</w:t>
            </w:r>
            <w:r w:rsidR="00767F93">
              <w:rPr>
                <w:spacing w:val="-1"/>
              </w:rPr>
              <w:t xml:space="preserve"> </w:t>
            </w:r>
            <w:r w:rsidR="00767F93">
              <w:rPr>
                <w:spacing w:val="-4"/>
              </w:rPr>
              <w:t>placement?</w:t>
            </w:r>
            <w:r w:rsidR="00767F93">
              <w:tab/>
            </w:r>
            <w:r w:rsidR="00767F93">
              <w:rPr>
                <w:spacing w:val="-5"/>
              </w:rPr>
              <w:t>88</w:t>
            </w:r>
          </w:hyperlink>
        </w:p>
        <w:p w14:paraId="2A3C5178" w14:textId="77777777" w:rsidR="00323B91" w:rsidRDefault="00185DCC">
          <w:pPr>
            <w:pStyle w:val="TOC3"/>
            <w:numPr>
              <w:ilvl w:val="2"/>
              <w:numId w:val="50"/>
            </w:numPr>
            <w:tabs>
              <w:tab w:val="left" w:pos="1271"/>
              <w:tab w:val="left" w:leader="dot" w:pos="10204"/>
            </w:tabs>
            <w:spacing w:line="240" w:lineRule="auto"/>
            <w:ind w:left="1271" w:hanging="211"/>
          </w:pPr>
          <w:hyperlink w:anchor="_bookmark295" w:history="1">
            <w:r w:rsidR="00767F93">
              <w:rPr>
                <w:spacing w:val="-2"/>
              </w:rPr>
              <w:t>Who</w:t>
            </w:r>
            <w:r w:rsidR="00767F93">
              <w:rPr>
                <w:spacing w:val="-11"/>
              </w:rPr>
              <w:t xml:space="preserve"> </w:t>
            </w:r>
            <w:r w:rsidR="00767F93">
              <w:rPr>
                <w:spacing w:val="-2"/>
              </w:rPr>
              <w:t>is</w:t>
            </w:r>
            <w:r w:rsidR="00767F93">
              <w:rPr>
                <w:spacing w:val="-11"/>
              </w:rPr>
              <w:t xml:space="preserve"> </w:t>
            </w:r>
            <w:r w:rsidR="00767F93">
              <w:rPr>
                <w:spacing w:val="-2"/>
              </w:rPr>
              <w:t>a</w:t>
            </w:r>
            <w:r w:rsidR="00767F93">
              <w:rPr>
                <w:spacing w:val="-11"/>
              </w:rPr>
              <w:t xml:space="preserve"> </w:t>
            </w:r>
            <w:r w:rsidR="00767F93">
              <w:rPr>
                <w:spacing w:val="-2"/>
              </w:rPr>
              <w:t>person</w:t>
            </w:r>
            <w:r w:rsidR="00767F93">
              <w:rPr>
                <w:spacing w:val="-11"/>
              </w:rPr>
              <w:t xml:space="preserve"> </w:t>
            </w:r>
            <w:r w:rsidR="00767F93">
              <w:rPr>
                <w:spacing w:val="-2"/>
              </w:rPr>
              <w:t>with</w:t>
            </w:r>
            <w:r w:rsidR="00767F93">
              <w:rPr>
                <w:spacing w:val="-11"/>
              </w:rPr>
              <w:t xml:space="preserve"> </w:t>
            </w:r>
            <w:r w:rsidR="00767F93">
              <w:rPr>
                <w:spacing w:val="-2"/>
              </w:rPr>
              <w:t>a</w:t>
            </w:r>
            <w:r w:rsidR="00767F93">
              <w:rPr>
                <w:spacing w:val="-11"/>
              </w:rPr>
              <w:t xml:space="preserve"> </w:t>
            </w:r>
            <w:r w:rsidR="00767F93">
              <w:rPr>
                <w:spacing w:val="-2"/>
              </w:rPr>
              <w:t>developmental</w:t>
            </w:r>
            <w:r w:rsidR="00767F93">
              <w:rPr>
                <w:spacing w:val="-11"/>
              </w:rPr>
              <w:t xml:space="preserve"> </w:t>
            </w:r>
            <w:r w:rsidR="00767F93">
              <w:rPr>
                <w:spacing w:val="-2"/>
              </w:rPr>
              <w:t>disability?</w:t>
            </w:r>
            <w:r w:rsidR="00767F93">
              <w:tab/>
            </w:r>
            <w:r w:rsidR="00767F93">
              <w:rPr>
                <w:spacing w:val="-5"/>
              </w:rPr>
              <w:t>89</w:t>
            </w:r>
          </w:hyperlink>
        </w:p>
        <w:p w14:paraId="670E2655" w14:textId="77777777" w:rsidR="00323B91" w:rsidRDefault="00185DCC">
          <w:pPr>
            <w:pStyle w:val="TOC3"/>
            <w:numPr>
              <w:ilvl w:val="2"/>
              <w:numId w:val="50"/>
            </w:numPr>
            <w:tabs>
              <w:tab w:val="left" w:pos="1271"/>
              <w:tab w:val="left" w:leader="dot" w:pos="10204"/>
            </w:tabs>
            <w:spacing w:line="240" w:lineRule="auto"/>
            <w:ind w:left="1271" w:hanging="211"/>
          </w:pPr>
          <w:hyperlink w:anchor="_bookmark299" w:history="1">
            <w:r w:rsidR="00767F93">
              <w:rPr>
                <w:spacing w:val="-2"/>
              </w:rPr>
              <w:t>Who</w:t>
            </w:r>
            <w:r w:rsidR="00767F93">
              <w:rPr>
                <w:spacing w:val="-12"/>
              </w:rPr>
              <w:t xml:space="preserve"> </w:t>
            </w:r>
            <w:r w:rsidR="00767F93">
              <w:rPr>
                <w:spacing w:val="-2"/>
              </w:rPr>
              <w:t>is</w:t>
            </w:r>
            <w:r w:rsidR="00767F93">
              <w:rPr>
                <w:spacing w:val="-11"/>
              </w:rPr>
              <w:t xml:space="preserve"> </w:t>
            </w:r>
            <w:r w:rsidR="00767F93">
              <w:rPr>
                <w:spacing w:val="-2"/>
              </w:rPr>
              <w:t>a</w:t>
            </w:r>
            <w:r w:rsidR="00767F93">
              <w:rPr>
                <w:spacing w:val="-11"/>
              </w:rPr>
              <w:t xml:space="preserve"> </w:t>
            </w:r>
            <w:r w:rsidR="00767F93">
              <w:rPr>
                <w:spacing w:val="-2"/>
              </w:rPr>
              <w:t>person</w:t>
            </w:r>
            <w:r w:rsidR="00767F93">
              <w:rPr>
                <w:spacing w:val="-12"/>
              </w:rPr>
              <w:t xml:space="preserve"> </w:t>
            </w:r>
            <w:r w:rsidR="00767F93">
              <w:rPr>
                <w:spacing w:val="-2"/>
              </w:rPr>
              <w:t>with</w:t>
            </w:r>
            <w:r w:rsidR="00767F93">
              <w:rPr>
                <w:spacing w:val="-11"/>
              </w:rPr>
              <w:t xml:space="preserve"> </w:t>
            </w:r>
            <w:r w:rsidR="00767F93">
              <w:rPr>
                <w:spacing w:val="-2"/>
              </w:rPr>
              <w:t>degenerative</w:t>
            </w:r>
            <w:r w:rsidR="00767F93">
              <w:rPr>
                <w:spacing w:val="-11"/>
              </w:rPr>
              <w:t xml:space="preserve"> </w:t>
            </w:r>
            <w:r w:rsidR="00767F93">
              <w:rPr>
                <w:spacing w:val="-2"/>
              </w:rPr>
              <w:t>brain</w:t>
            </w:r>
            <w:r w:rsidR="00767F93">
              <w:rPr>
                <w:spacing w:val="-12"/>
              </w:rPr>
              <w:t xml:space="preserve"> </w:t>
            </w:r>
            <w:r w:rsidR="00767F93">
              <w:rPr>
                <w:spacing w:val="-2"/>
              </w:rPr>
              <w:t>disorder?</w:t>
            </w:r>
            <w:r w:rsidR="00767F93">
              <w:tab/>
            </w:r>
            <w:r w:rsidR="00767F93">
              <w:rPr>
                <w:spacing w:val="-5"/>
              </w:rPr>
              <w:t>90</w:t>
            </w:r>
          </w:hyperlink>
        </w:p>
        <w:p w14:paraId="24E17E7F" w14:textId="77777777" w:rsidR="00323B91" w:rsidRDefault="00185DCC">
          <w:pPr>
            <w:pStyle w:val="TOC3"/>
            <w:numPr>
              <w:ilvl w:val="2"/>
              <w:numId w:val="50"/>
            </w:numPr>
            <w:tabs>
              <w:tab w:val="left" w:pos="1271"/>
              <w:tab w:val="left" w:leader="dot" w:pos="10204"/>
            </w:tabs>
            <w:spacing w:line="240" w:lineRule="auto"/>
            <w:ind w:left="1271" w:hanging="211"/>
          </w:pPr>
          <w:hyperlink w:anchor="_bookmark299" w:history="1">
            <w:r w:rsidR="00767F93">
              <w:rPr>
                <w:spacing w:val="-2"/>
              </w:rPr>
              <w:t>Who</w:t>
            </w:r>
            <w:r w:rsidR="00767F93">
              <w:rPr>
                <w:spacing w:val="-12"/>
              </w:rPr>
              <w:t xml:space="preserve"> </w:t>
            </w:r>
            <w:r w:rsidR="00767F93">
              <w:rPr>
                <w:spacing w:val="-2"/>
              </w:rPr>
              <w:t>is</w:t>
            </w:r>
            <w:r w:rsidR="00767F93">
              <w:rPr>
                <w:spacing w:val="-11"/>
              </w:rPr>
              <w:t xml:space="preserve"> </w:t>
            </w:r>
            <w:r w:rsidR="00767F93">
              <w:rPr>
                <w:spacing w:val="-2"/>
              </w:rPr>
              <w:t>a</w:t>
            </w:r>
            <w:r w:rsidR="00767F93">
              <w:rPr>
                <w:spacing w:val="-12"/>
              </w:rPr>
              <w:t xml:space="preserve"> </w:t>
            </w:r>
            <w:r w:rsidR="00767F93">
              <w:rPr>
                <w:spacing w:val="-2"/>
              </w:rPr>
              <w:t>person</w:t>
            </w:r>
            <w:r w:rsidR="00767F93">
              <w:rPr>
                <w:spacing w:val="-11"/>
              </w:rPr>
              <w:t xml:space="preserve"> </w:t>
            </w:r>
            <w:r w:rsidR="00767F93">
              <w:rPr>
                <w:spacing w:val="-2"/>
              </w:rPr>
              <w:t>with</w:t>
            </w:r>
            <w:r w:rsidR="00767F93">
              <w:rPr>
                <w:spacing w:val="-11"/>
              </w:rPr>
              <w:t xml:space="preserve"> </w:t>
            </w:r>
            <w:r w:rsidR="00767F93">
              <w:rPr>
                <w:spacing w:val="-2"/>
              </w:rPr>
              <w:t>serious</w:t>
            </w:r>
            <w:r w:rsidR="00767F93">
              <w:rPr>
                <w:spacing w:val="-12"/>
              </w:rPr>
              <w:t xml:space="preserve"> </w:t>
            </w:r>
            <w:r w:rsidR="00767F93">
              <w:rPr>
                <w:spacing w:val="-2"/>
              </w:rPr>
              <w:t>and</w:t>
            </w:r>
            <w:r w:rsidR="00767F93">
              <w:rPr>
                <w:spacing w:val="-11"/>
              </w:rPr>
              <w:t xml:space="preserve"> </w:t>
            </w:r>
            <w:r w:rsidR="00767F93">
              <w:rPr>
                <w:spacing w:val="-2"/>
              </w:rPr>
              <w:t>persistent</w:t>
            </w:r>
            <w:r w:rsidR="00767F93">
              <w:rPr>
                <w:spacing w:val="-11"/>
              </w:rPr>
              <w:t xml:space="preserve"> </w:t>
            </w:r>
            <w:r w:rsidR="00767F93">
              <w:rPr>
                <w:spacing w:val="-2"/>
              </w:rPr>
              <w:t>mental</w:t>
            </w:r>
            <w:r w:rsidR="00767F93">
              <w:rPr>
                <w:spacing w:val="-12"/>
              </w:rPr>
              <w:t xml:space="preserve"> </w:t>
            </w:r>
            <w:r w:rsidR="00767F93">
              <w:rPr>
                <w:spacing w:val="-2"/>
              </w:rPr>
              <w:t>illness?</w:t>
            </w:r>
            <w:r w:rsidR="00767F93">
              <w:tab/>
            </w:r>
            <w:r w:rsidR="00767F93">
              <w:rPr>
                <w:spacing w:val="-5"/>
              </w:rPr>
              <w:t>90</w:t>
            </w:r>
          </w:hyperlink>
        </w:p>
        <w:p w14:paraId="79BE8C06" w14:textId="77777777" w:rsidR="00323B91" w:rsidRDefault="00185DCC">
          <w:pPr>
            <w:pStyle w:val="TOC3"/>
            <w:numPr>
              <w:ilvl w:val="2"/>
              <w:numId w:val="50"/>
            </w:numPr>
            <w:tabs>
              <w:tab w:val="left" w:pos="1271"/>
              <w:tab w:val="left" w:leader="dot" w:pos="10204"/>
            </w:tabs>
            <w:spacing w:line="240" w:lineRule="auto"/>
            <w:ind w:left="1271" w:hanging="211"/>
          </w:pPr>
          <w:hyperlink w:anchor="_bookmark299" w:history="1">
            <w:r w:rsidR="00767F93">
              <w:rPr>
                <w:spacing w:val="-2"/>
              </w:rPr>
              <w:t>Who</w:t>
            </w:r>
            <w:r w:rsidR="00767F93">
              <w:rPr>
                <w:spacing w:val="-10"/>
              </w:rPr>
              <w:t xml:space="preserve"> </w:t>
            </w:r>
            <w:r w:rsidR="00767F93">
              <w:rPr>
                <w:spacing w:val="-2"/>
              </w:rPr>
              <w:t>is</w:t>
            </w:r>
            <w:r w:rsidR="00767F93">
              <w:rPr>
                <w:spacing w:val="-9"/>
              </w:rPr>
              <w:t xml:space="preserve"> </w:t>
            </w:r>
            <w:r w:rsidR="00767F93">
              <w:rPr>
                <w:spacing w:val="-2"/>
              </w:rPr>
              <w:t>a</w:t>
            </w:r>
            <w:r w:rsidR="00767F93">
              <w:rPr>
                <w:spacing w:val="-9"/>
              </w:rPr>
              <w:t xml:space="preserve"> </w:t>
            </w:r>
            <w:r w:rsidR="00767F93">
              <w:rPr>
                <w:spacing w:val="-2"/>
              </w:rPr>
              <w:t>person</w:t>
            </w:r>
            <w:r w:rsidR="00767F93">
              <w:rPr>
                <w:spacing w:val="-9"/>
              </w:rPr>
              <w:t xml:space="preserve"> </w:t>
            </w:r>
            <w:r w:rsidR="00767F93">
              <w:rPr>
                <w:spacing w:val="-2"/>
              </w:rPr>
              <w:t>with</w:t>
            </w:r>
            <w:r w:rsidR="00767F93">
              <w:rPr>
                <w:spacing w:val="-9"/>
              </w:rPr>
              <w:t xml:space="preserve"> </w:t>
            </w:r>
            <w:r w:rsidR="00767F93">
              <w:rPr>
                <w:spacing w:val="-2"/>
              </w:rPr>
              <w:t>other</w:t>
            </w:r>
            <w:r w:rsidR="00767F93">
              <w:rPr>
                <w:spacing w:val="-9"/>
              </w:rPr>
              <w:t xml:space="preserve"> </w:t>
            </w:r>
            <w:r w:rsidR="00767F93">
              <w:rPr>
                <w:spacing w:val="-2"/>
              </w:rPr>
              <w:t>like</w:t>
            </w:r>
            <w:r w:rsidR="00767F93">
              <w:rPr>
                <w:spacing w:val="-9"/>
              </w:rPr>
              <w:t xml:space="preserve"> </w:t>
            </w:r>
            <w:r w:rsidR="00767F93">
              <w:rPr>
                <w:spacing w:val="-2"/>
              </w:rPr>
              <w:t>incapacities?</w:t>
            </w:r>
            <w:r w:rsidR="00767F93">
              <w:tab/>
            </w:r>
            <w:r w:rsidR="00767F93">
              <w:rPr>
                <w:spacing w:val="-5"/>
              </w:rPr>
              <w:t>90</w:t>
            </w:r>
          </w:hyperlink>
        </w:p>
        <w:p w14:paraId="1E0EC3BC" w14:textId="77777777" w:rsidR="00323B91" w:rsidRDefault="00185DCC">
          <w:pPr>
            <w:pStyle w:val="TOC3"/>
            <w:numPr>
              <w:ilvl w:val="2"/>
              <w:numId w:val="50"/>
            </w:numPr>
            <w:tabs>
              <w:tab w:val="left" w:pos="1271"/>
              <w:tab w:val="left" w:leader="dot" w:pos="10204"/>
            </w:tabs>
            <w:spacing w:line="240" w:lineRule="auto"/>
            <w:ind w:left="1271" w:hanging="211"/>
          </w:pPr>
          <w:hyperlink w:anchor="_bookmark302" w:history="1">
            <w:r w:rsidR="00767F93">
              <w:rPr>
                <w:spacing w:val="-4"/>
              </w:rPr>
              <w:t>Are</w:t>
            </w:r>
            <w:r w:rsidR="00767F93">
              <w:rPr>
                <w:spacing w:val="-2"/>
              </w:rPr>
              <w:t xml:space="preserve"> </w:t>
            </w:r>
            <w:r w:rsidR="00767F93">
              <w:rPr>
                <w:spacing w:val="-4"/>
              </w:rPr>
              <w:t>people</w:t>
            </w:r>
            <w:r w:rsidR="00767F93">
              <w:rPr>
                <w:spacing w:val="-1"/>
              </w:rPr>
              <w:t xml:space="preserve"> </w:t>
            </w:r>
            <w:r w:rsidR="00767F93">
              <w:rPr>
                <w:spacing w:val="-4"/>
              </w:rPr>
              <w:t>with</w:t>
            </w:r>
            <w:r w:rsidR="00767F93">
              <w:rPr>
                <w:spacing w:val="-2"/>
              </w:rPr>
              <w:t xml:space="preserve"> </w:t>
            </w:r>
            <w:r w:rsidR="00767F93">
              <w:rPr>
                <w:spacing w:val="-4"/>
              </w:rPr>
              <w:t>brain</w:t>
            </w:r>
            <w:r w:rsidR="00767F93">
              <w:rPr>
                <w:spacing w:val="-1"/>
              </w:rPr>
              <w:t xml:space="preserve"> </w:t>
            </w:r>
            <w:r w:rsidR="00767F93">
              <w:rPr>
                <w:spacing w:val="-4"/>
              </w:rPr>
              <w:t>injuries</w:t>
            </w:r>
            <w:r w:rsidR="00767F93">
              <w:rPr>
                <w:spacing w:val="-1"/>
              </w:rPr>
              <w:t xml:space="preserve"> </w:t>
            </w:r>
            <w:r w:rsidR="00767F93">
              <w:rPr>
                <w:spacing w:val="-4"/>
              </w:rPr>
              <w:t>eligible</w:t>
            </w:r>
            <w:r w:rsidR="00767F93">
              <w:rPr>
                <w:spacing w:val="-2"/>
              </w:rPr>
              <w:t xml:space="preserve"> </w:t>
            </w:r>
            <w:r w:rsidR="00767F93">
              <w:rPr>
                <w:spacing w:val="-4"/>
              </w:rPr>
              <w:t>for</w:t>
            </w:r>
            <w:r w:rsidR="00767F93">
              <w:rPr>
                <w:spacing w:val="-1"/>
              </w:rPr>
              <w:t xml:space="preserve"> </w:t>
            </w:r>
            <w:r w:rsidR="00767F93">
              <w:rPr>
                <w:spacing w:val="-4"/>
              </w:rPr>
              <w:t>protective</w:t>
            </w:r>
            <w:r w:rsidR="00767F93">
              <w:rPr>
                <w:spacing w:val="-2"/>
              </w:rPr>
              <w:t xml:space="preserve"> </w:t>
            </w:r>
            <w:r w:rsidR="00767F93">
              <w:rPr>
                <w:spacing w:val="-4"/>
              </w:rPr>
              <w:t>services?</w:t>
            </w:r>
            <w:r w:rsidR="00767F93">
              <w:tab/>
            </w:r>
            <w:r w:rsidR="00767F93">
              <w:rPr>
                <w:spacing w:val="-5"/>
              </w:rPr>
              <w:t>91</w:t>
            </w:r>
          </w:hyperlink>
        </w:p>
        <w:p w14:paraId="3777B905" w14:textId="77777777" w:rsidR="00323B91" w:rsidRDefault="00185DCC">
          <w:pPr>
            <w:pStyle w:val="TOC3"/>
            <w:numPr>
              <w:ilvl w:val="2"/>
              <w:numId w:val="50"/>
            </w:numPr>
            <w:tabs>
              <w:tab w:val="left" w:pos="1271"/>
              <w:tab w:val="left" w:leader="dot" w:pos="10202"/>
            </w:tabs>
            <w:spacing w:after="200" w:line="240" w:lineRule="auto"/>
            <w:ind w:left="1271" w:hanging="211"/>
          </w:pPr>
          <w:hyperlink w:anchor="_bookmark302" w:history="1">
            <w:r w:rsidR="00767F93">
              <w:rPr>
                <w:spacing w:val="-4"/>
              </w:rPr>
              <w:t>Are</w:t>
            </w:r>
            <w:r w:rsidR="00767F93">
              <w:rPr>
                <w:spacing w:val="-2"/>
              </w:rPr>
              <w:t xml:space="preserve"> </w:t>
            </w:r>
            <w:r w:rsidR="00767F93">
              <w:rPr>
                <w:spacing w:val="-4"/>
              </w:rPr>
              <w:t>people</w:t>
            </w:r>
            <w:r w:rsidR="00767F93">
              <w:rPr>
                <w:spacing w:val="-2"/>
              </w:rPr>
              <w:t xml:space="preserve"> </w:t>
            </w:r>
            <w:r w:rsidR="00767F93">
              <w:rPr>
                <w:spacing w:val="-4"/>
              </w:rPr>
              <w:t>with</w:t>
            </w:r>
            <w:r w:rsidR="00767F93">
              <w:rPr>
                <w:spacing w:val="-1"/>
              </w:rPr>
              <w:t xml:space="preserve"> </w:t>
            </w:r>
            <w:r w:rsidR="00767F93">
              <w:rPr>
                <w:spacing w:val="-4"/>
              </w:rPr>
              <w:t>alcoholism or</w:t>
            </w:r>
            <w:r w:rsidR="00767F93">
              <w:rPr>
                <w:spacing w:val="-2"/>
              </w:rPr>
              <w:t xml:space="preserve"> </w:t>
            </w:r>
            <w:r w:rsidR="00767F93">
              <w:rPr>
                <w:spacing w:val="-4"/>
              </w:rPr>
              <w:t>other</w:t>
            </w:r>
            <w:r w:rsidR="00767F93">
              <w:rPr>
                <w:spacing w:val="-2"/>
              </w:rPr>
              <w:t xml:space="preserve"> </w:t>
            </w:r>
            <w:r w:rsidR="00767F93">
              <w:rPr>
                <w:spacing w:val="-4"/>
              </w:rPr>
              <w:t>drug</w:t>
            </w:r>
            <w:r w:rsidR="00767F93">
              <w:rPr>
                <w:spacing w:val="-1"/>
              </w:rPr>
              <w:t xml:space="preserve"> </w:t>
            </w:r>
            <w:r w:rsidR="00767F93">
              <w:rPr>
                <w:spacing w:val="-4"/>
              </w:rPr>
              <w:t>dependence</w:t>
            </w:r>
            <w:r w:rsidR="00767F93">
              <w:rPr>
                <w:spacing w:val="-2"/>
              </w:rPr>
              <w:t xml:space="preserve"> </w:t>
            </w:r>
            <w:r w:rsidR="00767F93">
              <w:rPr>
                <w:spacing w:val="-4"/>
              </w:rPr>
              <w:t>eligible</w:t>
            </w:r>
            <w:r w:rsidR="00767F93">
              <w:rPr>
                <w:spacing w:val="-2"/>
              </w:rPr>
              <w:t xml:space="preserve"> </w:t>
            </w:r>
            <w:r w:rsidR="00767F93">
              <w:rPr>
                <w:spacing w:val="-4"/>
              </w:rPr>
              <w:t>for</w:t>
            </w:r>
            <w:r w:rsidR="00767F93">
              <w:rPr>
                <w:spacing w:val="-1"/>
              </w:rPr>
              <w:t xml:space="preserve"> </w:t>
            </w:r>
            <w:r w:rsidR="00767F93">
              <w:rPr>
                <w:spacing w:val="-4"/>
              </w:rPr>
              <w:t>protective</w:t>
            </w:r>
            <w:r w:rsidR="00767F93">
              <w:rPr>
                <w:spacing w:val="-2"/>
              </w:rPr>
              <w:t xml:space="preserve"> </w:t>
            </w:r>
            <w:r w:rsidR="00767F93">
              <w:rPr>
                <w:spacing w:val="-4"/>
              </w:rPr>
              <w:t>services?</w:t>
            </w:r>
            <w:r w:rsidR="00767F93">
              <w:tab/>
            </w:r>
            <w:r w:rsidR="00767F93">
              <w:rPr>
                <w:spacing w:val="-5"/>
              </w:rPr>
              <w:t>91</w:t>
            </w:r>
          </w:hyperlink>
        </w:p>
        <w:p w14:paraId="0701D7BA" w14:textId="77777777" w:rsidR="00323B91" w:rsidRDefault="00185DCC">
          <w:pPr>
            <w:pStyle w:val="TOC3"/>
            <w:numPr>
              <w:ilvl w:val="2"/>
              <w:numId w:val="50"/>
            </w:numPr>
            <w:tabs>
              <w:tab w:val="left" w:pos="1271"/>
              <w:tab w:val="left" w:leader="dot" w:pos="10204"/>
            </w:tabs>
            <w:spacing w:before="66" w:line="240" w:lineRule="auto"/>
            <w:ind w:left="1271" w:hanging="211"/>
          </w:pPr>
          <w:hyperlink w:anchor="_bookmark302" w:history="1">
            <w:r w:rsidR="00767F93">
              <w:rPr>
                <w:spacing w:val="-2"/>
              </w:rPr>
              <w:t>Can</w:t>
            </w:r>
            <w:r w:rsidR="00767F93">
              <w:rPr>
                <w:spacing w:val="-12"/>
              </w:rPr>
              <w:t xml:space="preserve"> </w:t>
            </w:r>
            <w:r w:rsidR="00767F93">
              <w:rPr>
                <w:spacing w:val="-2"/>
              </w:rPr>
              <w:t>a</w:t>
            </w:r>
            <w:r w:rsidR="00767F93">
              <w:rPr>
                <w:spacing w:val="-12"/>
              </w:rPr>
              <w:t xml:space="preserve"> </w:t>
            </w:r>
            <w:r w:rsidR="00767F93">
              <w:rPr>
                <w:spacing w:val="-2"/>
              </w:rPr>
              <w:t>person</w:t>
            </w:r>
            <w:r w:rsidR="00767F93">
              <w:rPr>
                <w:spacing w:val="-12"/>
              </w:rPr>
              <w:t xml:space="preserve"> </w:t>
            </w:r>
            <w:r w:rsidR="00767F93">
              <w:rPr>
                <w:spacing w:val="-2"/>
              </w:rPr>
              <w:t>be</w:t>
            </w:r>
            <w:r w:rsidR="00767F93">
              <w:rPr>
                <w:spacing w:val="-11"/>
              </w:rPr>
              <w:t xml:space="preserve"> </w:t>
            </w:r>
            <w:r w:rsidR="00767F93">
              <w:rPr>
                <w:spacing w:val="-2"/>
              </w:rPr>
              <w:t>eligible</w:t>
            </w:r>
            <w:r w:rsidR="00767F93">
              <w:rPr>
                <w:spacing w:val="-12"/>
              </w:rPr>
              <w:t xml:space="preserve"> </w:t>
            </w:r>
            <w:r w:rsidR="00767F93">
              <w:rPr>
                <w:spacing w:val="-2"/>
              </w:rPr>
              <w:t>for</w:t>
            </w:r>
            <w:r w:rsidR="00767F93">
              <w:rPr>
                <w:spacing w:val="-12"/>
              </w:rPr>
              <w:t xml:space="preserve"> </w:t>
            </w:r>
            <w:r w:rsidR="00767F93">
              <w:rPr>
                <w:spacing w:val="-2"/>
              </w:rPr>
              <w:t>protective</w:t>
            </w:r>
            <w:r w:rsidR="00767F93">
              <w:rPr>
                <w:spacing w:val="-11"/>
              </w:rPr>
              <w:t xml:space="preserve"> </w:t>
            </w:r>
            <w:r w:rsidR="00767F93">
              <w:rPr>
                <w:spacing w:val="-2"/>
              </w:rPr>
              <w:t>services</w:t>
            </w:r>
            <w:r w:rsidR="00767F93">
              <w:rPr>
                <w:spacing w:val="-12"/>
              </w:rPr>
              <w:t xml:space="preserve"> </w:t>
            </w:r>
            <w:r w:rsidR="00767F93">
              <w:rPr>
                <w:spacing w:val="-2"/>
              </w:rPr>
              <w:t>based</w:t>
            </w:r>
            <w:r w:rsidR="00767F93">
              <w:rPr>
                <w:spacing w:val="-12"/>
              </w:rPr>
              <w:t xml:space="preserve"> </w:t>
            </w:r>
            <w:r w:rsidR="00767F93">
              <w:rPr>
                <w:spacing w:val="-2"/>
              </w:rPr>
              <w:t>on</w:t>
            </w:r>
            <w:r w:rsidR="00767F93">
              <w:rPr>
                <w:spacing w:val="-11"/>
              </w:rPr>
              <w:t xml:space="preserve"> </w:t>
            </w:r>
            <w:r w:rsidR="00767F93">
              <w:rPr>
                <w:spacing w:val="-2"/>
              </w:rPr>
              <w:t>a</w:t>
            </w:r>
            <w:r w:rsidR="00767F93">
              <w:rPr>
                <w:spacing w:val="-12"/>
              </w:rPr>
              <w:t xml:space="preserve"> </w:t>
            </w:r>
            <w:r w:rsidR="00767F93">
              <w:rPr>
                <w:spacing w:val="-2"/>
              </w:rPr>
              <w:t>physical</w:t>
            </w:r>
            <w:r w:rsidR="00767F93">
              <w:rPr>
                <w:spacing w:val="-12"/>
              </w:rPr>
              <w:t xml:space="preserve"> </w:t>
            </w:r>
            <w:r w:rsidR="00767F93">
              <w:rPr>
                <w:spacing w:val="-2"/>
              </w:rPr>
              <w:t>disability</w:t>
            </w:r>
            <w:r w:rsidR="00767F93">
              <w:rPr>
                <w:spacing w:val="-10"/>
              </w:rPr>
              <w:t xml:space="preserve"> </w:t>
            </w:r>
            <w:r w:rsidR="00767F93">
              <w:rPr>
                <w:spacing w:val="-2"/>
              </w:rPr>
              <w:t>alone?</w:t>
            </w:r>
            <w:r w:rsidR="00767F93">
              <w:tab/>
            </w:r>
            <w:r w:rsidR="00767F93">
              <w:rPr>
                <w:spacing w:val="-5"/>
              </w:rPr>
              <w:t>91</w:t>
            </w:r>
          </w:hyperlink>
        </w:p>
        <w:p w14:paraId="6CBDA50D" w14:textId="77777777" w:rsidR="00323B91" w:rsidRDefault="00185DCC">
          <w:pPr>
            <w:pStyle w:val="TOC2"/>
            <w:numPr>
              <w:ilvl w:val="1"/>
              <w:numId w:val="50"/>
            </w:numPr>
            <w:tabs>
              <w:tab w:val="left" w:pos="1320"/>
              <w:tab w:val="left" w:leader="dot" w:pos="10204"/>
            </w:tabs>
            <w:spacing w:line="240" w:lineRule="auto"/>
            <w:ind w:left="1320" w:hanging="260"/>
          </w:pPr>
          <w:hyperlink w:anchor="_bookmark302" w:history="1">
            <w:r w:rsidR="00767F93">
              <w:rPr>
                <w:spacing w:val="-4"/>
              </w:rPr>
              <w:t>ELIGIBILITY</w:t>
            </w:r>
            <w:r w:rsidR="00767F93">
              <w:rPr>
                <w:spacing w:val="-5"/>
              </w:rPr>
              <w:t xml:space="preserve"> </w:t>
            </w:r>
            <w:r w:rsidR="00767F93">
              <w:rPr>
                <w:spacing w:val="-4"/>
              </w:rPr>
              <w:t>FOR</w:t>
            </w:r>
            <w:r w:rsidR="00767F93">
              <w:rPr>
                <w:spacing w:val="-5"/>
              </w:rPr>
              <w:t xml:space="preserve"> </w:t>
            </w:r>
            <w:r w:rsidR="00767F93">
              <w:rPr>
                <w:spacing w:val="-4"/>
              </w:rPr>
              <w:t>NON-EMERGENCY SERVICES:</w:t>
            </w:r>
            <w:r w:rsidR="00767F93">
              <w:rPr>
                <w:spacing w:val="-5"/>
              </w:rPr>
              <w:t xml:space="preserve"> </w:t>
            </w:r>
            <w:r w:rsidR="00767F93">
              <w:rPr>
                <w:spacing w:val="-4"/>
              </w:rPr>
              <w:t>COUNTY OF</w:t>
            </w:r>
            <w:r w:rsidR="00767F93">
              <w:rPr>
                <w:spacing w:val="-5"/>
              </w:rPr>
              <w:t xml:space="preserve"> </w:t>
            </w:r>
            <w:r w:rsidR="00767F93">
              <w:rPr>
                <w:spacing w:val="-4"/>
              </w:rPr>
              <w:t>RESIDENCE</w:t>
            </w:r>
            <w:r w:rsidR="00767F93">
              <w:tab/>
            </w:r>
            <w:r w:rsidR="00767F93">
              <w:rPr>
                <w:spacing w:val="-5"/>
              </w:rPr>
              <w:t>91</w:t>
            </w:r>
          </w:hyperlink>
        </w:p>
        <w:p w14:paraId="4271E38D" w14:textId="77777777" w:rsidR="00323B91" w:rsidRDefault="00185DCC">
          <w:pPr>
            <w:pStyle w:val="TOC2"/>
            <w:numPr>
              <w:ilvl w:val="1"/>
              <w:numId w:val="50"/>
            </w:numPr>
            <w:tabs>
              <w:tab w:val="left" w:pos="1296"/>
              <w:tab w:val="left" w:leader="dot" w:pos="10203"/>
            </w:tabs>
            <w:spacing w:line="240" w:lineRule="auto"/>
            <w:ind w:left="1296" w:hanging="236"/>
          </w:pPr>
          <w:hyperlink w:anchor="_bookmark310" w:history="1">
            <w:r w:rsidR="00767F93">
              <w:rPr>
                <w:spacing w:val="-4"/>
              </w:rPr>
              <w:t>DISTINGUISHING</w:t>
            </w:r>
            <w:r w:rsidR="00767F93">
              <w:rPr>
                <w:spacing w:val="-5"/>
              </w:rPr>
              <w:t xml:space="preserve"> </w:t>
            </w:r>
            <w:r w:rsidR="00767F93">
              <w:rPr>
                <w:spacing w:val="-4"/>
              </w:rPr>
              <w:t>TREATMENT</w:t>
            </w:r>
            <w:r w:rsidR="00767F93">
              <w:rPr>
                <w:spacing w:val="-5"/>
              </w:rPr>
              <w:t xml:space="preserve"> </w:t>
            </w:r>
            <w:r w:rsidR="00767F93">
              <w:rPr>
                <w:spacing w:val="-4"/>
              </w:rPr>
              <w:t>FROM</w:t>
            </w:r>
            <w:r w:rsidR="00767F93">
              <w:rPr>
                <w:spacing w:val="-5"/>
              </w:rPr>
              <w:t xml:space="preserve"> </w:t>
            </w:r>
            <w:r w:rsidR="00767F93">
              <w:rPr>
                <w:spacing w:val="-4"/>
              </w:rPr>
              <w:t>OTHER CARE</w:t>
            </w:r>
            <w:r w:rsidR="00767F93">
              <w:rPr>
                <w:spacing w:val="-5"/>
              </w:rPr>
              <w:t xml:space="preserve"> </w:t>
            </w:r>
            <w:r w:rsidR="00767F93">
              <w:rPr>
                <w:spacing w:val="-4"/>
              </w:rPr>
              <w:t>AND</w:t>
            </w:r>
            <w:r w:rsidR="00767F93">
              <w:rPr>
                <w:spacing w:val="-5"/>
              </w:rPr>
              <w:t xml:space="preserve"> </w:t>
            </w:r>
            <w:r w:rsidR="00767F93">
              <w:rPr>
                <w:spacing w:val="-4"/>
              </w:rPr>
              <w:t>SERVICES</w:t>
            </w:r>
            <w:r w:rsidR="00767F93">
              <w:tab/>
            </w:r>
            <w:r w:rsidR="00767F93">
              <w:rPr>
                <w:spacing w:val="-5"/>
              </w:rPr>
              <w:t>94</w:t>
            </w:r>
          </w:hyperlink>
        </w:p>
        <w:p w14:paraId="26336D91" w14:textId="77777777" w:rsidR="00323B91" w:rsidRDefault="00185DCC">
          <w:pPr>
            <w:pStyle w:val="TOC3"/>
            <w:numPr>
              <w:ilvl w:val="2"/>
              <w:numId w:val="50"/>
            </w:numPr>
            <w:tabs>
              <w:tab w:val="left" w:pos="1271"/>
              <w:tab w:val="left" w:leader="dot" w:pos="10204"/>
            </w:tabs>
            <w:spacing w:line="240" w:lineRule="auto"/>
            <w:ind w:left="1271" w:hanging="211"/>
          </w:pPr>
          <w:hyperlink w:anchor="_bookmark310" w:history="1">
            <w:r w:rsidR="00767F93">
              <w:rPr>
                <w:spacing w:val="-4"/>
              </w:rPr>
              <w:t>What</w:t>
            </w:r>
            <w:r w:rsidR="00767F93">
              <w:rPr>
                <w:spacing w:val="-2"/>
              </w:rPr>
              <w:t xml:space="preserve"> </w:t>
            </w:r>
            <w:r w:rsidR="00767F93">
              <w:rPr>
                <w:spacing w:val="-4"/>
              </w:rPr>
              <w:t>is</w:t>
            </w:r>
            <w:r w:rsidR="00767F93">
              <w:rPr>
                <w:spacing w:val="-2"/>
              </w:rPr>
              <w:t xml:space="preserve"> </w:t>
            </w:r>
            <w:r w:rsidR="00767F93">
              <w:rPr>
                <w:spacing w:val="-4"/>
              </w:rPr>
              <w:t>the</w:t>
            </w:r>
            <w:r w:rsidR="00767F93">
              <w:rPr>
                <w:spacing w:val="-2"/>
              </w:rPr>
              <w:t xml:space="preserve"> </w:t>
            </w:r>
            <w:r w:rsidR="00767F93">
              <w:rPr>
                <w:spacing w:val="-4"/>
              </w:rPr>
              <w:t>difference</w:t>
            </w:r>
            <w:r w:rsidR="00767F93">
              <w:rPr>
                <w:spacing w:val="-2"/>
              </w:rPr>
              <w:t xml:space="preserve"> </w:t>
            </w:r>
            <w:r w:rsidR="00767F93">
              <w:rPr>
                <w:spacing w:val="-4"/>
              </w:rPr>
              <w:t>between</w:t>
            </w:r>
            <w:r w:rsidR="00767F93">
              <w:rPr>
                <w:spacing w:val="-1"/>
              </w:rPr>
              <w:t xml:space="preserve"> </w:t>
            </w:r>
            <w:r w:rsidR="00767F93">
              <w:rPr>
                <w:spacing w:val="-4"/>
              </w:rPr>
              <w:t>“services”</w:t>
            </w:r>
            <w:r w:rsidR="00767F93">
              <w:rPr>
                <w:spacing w:val="-2"/>
              </w:rPr>
              <w:t xml:space="preserve"> </w:t>
            </w:r>
            <w:r w:rsidR="00767F93">
              <w:rPr>
                <w:spacing w:val="-4"/>
              </w:rPr>
              <w:t>and</w:t>
            </w:r>
            <w:r w:rsidR="00767F93">
              <w:rPr>
                <w:spacing w:val="-2"/>
              </w:rPr>
              <w:t xml:space="preserve"> </w:t>
            </w:r>
            <w:r w:rsidR="00767F93">
              <w:rPr>
                <w:spacing w:val="-4"/>
              </w:rPr>
              <w:t>“treatment”?</w:t>
            </w:r>
            <w:r w:rsidR="00767F93">
              <w:tab/>
            </w:r>
            <w:r w:rsidR="00767F93">
              <w:rPr>
                <w:spacing w:val="-5"/>
              </w:rPr>
              <w:t>94</w:t>
            </w:r>
          </w:hyperlink>
        </w:p>
        <w:p w14:paraId="1DFF293F" w14:textId="77777777" w:rsidR="00323B91" w:rsidRDefault="00185DCC">
          <w:pPr>
            <w:pStyle w:val="TOC3"/>
            <w:numPr>
              <w:ilvl w:val="2"/>
              <w:numId w:val="50"/>
            </w:numPr>
            <w:tabs>
              <w:tab w:val="left" w:pos="1271"/>
              <w:tab w:val="left" w:leader="dot" w:pos="10202"/>
            </w:tabs>
            <w:spacing w:line="240" w:lineRule="auto"/>
            <w:ind w:left="1271" w:hanging="211"/>
          </w:pPr>
          <w:hyperlink w:anchor="_bookmark312" w:history="1">
            <w:r w:rsidR="00767F93">
              <w:rPr>
                <w:spacing w:val="-4"/>
              </w:rPr>
              <w:t>Why</w:t>
            </w:r>
            <w:r w:rsidR="00767F93">
              <w:t xml:space="preserve"> </w:t>
            </w:r>
            <w:r w:rsidR="00767F93">
              <w:rPr>
                <w:spacing w:val="-4"/>
              </w:rPr>
              <w:t>is</w:t>
            </w:r>
            <w:r w:rsidR="00767F93">
              <w:rPr>
                <w:spacing w:val="-2"/>
              </w:rPr>
              <w:t xml:space="preserve"> </w:t>
            </w:r>
            <w:r w:rsidR="00767F93">
              <w:rPr>
                <w:spacing w:val="-4"/>
              </w:rPr>
              <w:t>the</w:t>
            </w:r>
            <w:r w:rsidR="00767F93">
              <w:rPr>
                <w:spacing w:val="-2"/>
              </w:rPr>
              <w:t xml:space="preserve"> </w:t>
            </w:r>
            <w:r w:rsidR="00767F93">
              <w:rPr>
                <w:spacing w:val="-4"/>
              </w:rPr>
              <w:t>difference</w:t>
            </w:r>
            <w:r w:rsidR="00767F93">
              <w:rPr>
                <w:spacing w:val="-2"/>
              </w:rPr>
              <w:t xml:space="preserve"> </w:t>
            </w:r>
            <w:r w:rsidR="00767F93">
              <w:rPr>
                <w:spacing w:val="-4"/>
              </w:rPr>
              <w:t>between</w:t>
            </w:r>
            <w:r w:rsidR="00767F93">
              <w:rPr>
                <w:spacing w:val="-2"/>
              </w:rPr>
              <w:t xml:space="preserve"> </w:t>
            </w:r>
            <w:r w:rsidR="00767F93">
              <w:rPr>
                <w:spacing w:val="-4"/>
              </w:rPr>
              <w:t>“treatment”</w:t>
            </w:r>
            <w:r w:rsidR="00767F93">
              <w:rPr>
                <w:spacing w:val="-2"/>
              </w:rPr>
              <w:t xml:space="preserve"> </w:t>
            </w:r>
            <w:r w:rsidR="00767F93">
              <w:rPr>
                <w:spacing w:val="-4"/>
              </w:rPr>
              <w:t>and</w:t>
            </w:r>
            <w:r w:rsidR="00767F93">
              <w:rPr>
                <w:spacing w:val="-2"/>
              </w:rPr>
              <w:t xml:space="preserve"> </w:t>
            </w:r>
            <w:r w:rsidR="00767F93">
              <w:rPr>
                <w:spacing w:val="-4"/>
              </w:rPr>
              <w:t>other</w:t>
            </w:r>
            <w:r w:rsidR="00767F93">
              <w:rPr>
                <w:spacing w:val="-2"/>
              </w:rPr>
              <w:t xml:space="preserve"> </w:t>
            </w:r>
            <w:r w:rsidR="00767F93">
              <w:rPr>
                <w:spacing w:val="-4"/>
              </w:rPr>
              <w:t>services</w:t>
            </w:r>
            <w:r w:rsidR="00767F93">
              <w:rPr>
                <w:spacing w:val="-2"/>
              </w:rPr>
              <w:t xml:space="preserve"> </w:t>
            </w:r>
            <w:r w:rsidR="00767F93">
              <w:rPr>
                <w:spacing w:val="-4"/>
              </w:rPr>
              <w:t>important?</w:t>
            </w:r>
            <w:r w:rsidR="00767F93">
              <w:tab/>
            </w:r>
            <w:r w:rsidR="00767F93">
              <w:rPr>
                <w:spacing w:val="-5"/>
              </w:rPr>
              <w:t>95</w:t>
            </w:r>
          </w:hyperlink>
        </w:p>
        <w:p w14:paraId="60DE19FF" w14:textId="77777777" w:rsidR="00323B91" w:rsidRDefault="00185DCC">
          <w:pPr>
            <w:pStyle w:val="TOC2"/>
            <w:numPr>
              <w:ilvl w:val="1"/>
              <w:numId w:val="50"/>
            </w:numPr>
            <w:tabs>
              <w:tab w:val="left" w:pos="1284"/>
              <w:tab w:val="left" w:leader="dot" w:pos="10204"/>
            </w:tabs>
            <w:spacing w:line="240" w:lineRule="auto"/>
            <w:ind w:left="1284" w:hanging="224"/>
          </w:pPr>
          <w:hyperlink w:anchor="_bookmark312" w:history="1">
            <w:r w:rsidR="00767F93">
              <w:rPr>
                <w:spacing w:val="-4"/>
              </w:rPr>
              <w:t>REQUEST,</w:t>
            </w:r>
            <w:r w:rsidR="00767F93">
              <w:rPr>
                <w:spacing w:val="-5"/>
              </w:rPr>
              <w:t xml:space="preserve"> </w:t>
            </w:r>
            <w:r w:rsidR="00767F93">
              <w:rPr>
                <w:spacing w:val="-4"/>
              </w:rPr>
              <w:t>CONSENT AND RIGHT TO REFUSE ISSUES</w:t>
            </w:r>
            <w:r w:rsidR="00767F93">
              <w:tab/>
            </w:r>
            <w:r w:rsidR="00767F93">
              <w:rPr>
                <w:spacing w:val="-5"/>
              </w:rPr>
              <w:t>95</w:t>
            </w:r>
          </w:hyperlink>
        </w:p>
        <w:p w14:paraId="439829BF" w14:textId="77777777" w:rsidR="00323B91" w:rsidRDefault="00185DCC">
          <w:pPr>
            <w:pStyle w:val="TOC3"/>
            <w:numPr>
              <w:ilvl w:val="2"/>
              <w:numId w:val="50"/>
            </w:numPr>
            <w:tabs>
              <w:tab w:val="left" w:pos="1271"/>
              <w:tab w:val="left" w:leader="dot" w:pos="10204"/>
            </w:tabs>
            <w:spacing w:line="240" w:lineRule="auto"/>
            <w:ind w:left="1271" w:hanging="211"/>
          </w:pPr>
          <w:hyperlink w:anchor="_bookmark312" w:history="1">
            <w:r w:rsidR="00767F93">
              <w:rPr>
                <w:spacing w:val="-4"/>
              </w:rPr>
              <w:t>When</w:t>
            </w:r>
            <w:r w:rsidR="00767F93">
              <w:rPr>
                <w:spacing w:val="-2"/>
              </w:rPr>
              <w:t xml:space="preserve"> </w:t>
            </w:r>
            <w:r w:rsidR="00767F93">
              <w:rPr>
                <w:spacing w:val="-4"/>
              </w:rPr>
              <w:t>are</w:t>
            </w:r>
            <w:r w:rsidR="00767F93">
              <w:rPr>
                <w:spacing w:val="-2"/>
              </w:rPr>
              <w:t xml:space="preserve"> </w:t>
            </w:r>
            <w:r w:rsidR="00767F93">
              <w:rPr>
                <w:spacing w:val="-4"/>
              </w:rPr>
              <w:t>protective</w:t>
            </w:r>
            <w:r w:rsidR="00767F93">
              <w:rPr>
                <w:spacing w:val="-1"/>
              </w:rPr>
              <w:t xml:space="preserve"> </w:t>
            </w:r>
            <w:r w:rsidR="00767F93">
              <w:rPr>
                <w:spacing w:val="-4"/>
              </w:rPr>
              <w:t>services</w:t>
            </w:r>
            <w:r w:rsidR="00767F93">
              <w:rPr>
                <w:spacing w:val="-2"/>
              </w:rPr>
              <w:t xml:space="preserve"> </w:t>
            </w:r>
            <w:r w:rsidR="00767F93">
              <w:rPr>
                <w:spacing w:val="-4"/>
              </w:rPr>
              <w:t>considered</w:t>
            </w:r>
            <w:r w:rsidR="00767F93">
              <w:rPr>
                <w:spacing w:val="-2"/>
              </w:rPr>
              <w:t xml:space="preserve"> </w:t>
            </w:r>
            <w:r w:rsidR="00767F93">
              <w:rPr>
                <w:spacing w:val="-4"/>
              </w:rPr>
              <w:t>“voluntary”?</w:t>
            </w:r>
            <w:r w:rsidR="00767F93">
              <w:tab/>
            </w:r>
            <w:r w:rsidR="00767F93">
              <w:rPr>
                <w:spacing w:val="-5"/>
              </w:rPr>
              <w:t>95</w:t>
            </w:r>
          </w:hyperlink>
        </w:p>
        <w:p w14:paraId="3F86639F" w14:textId="77777777" w:rsidR="00323B91" w:rsidRDefault="00185DCC">
          <w:pPr>
            <w:pStyle w:val="TOC3"/>
            <w:numPr>
              <w:ilvl w:val="2"/>
              <w:numId w:val="50"/>
            </w:numPr>
            <w:tabs>
              <w:tab w:val="left" w:pos="1288"/>
            </w:tabs>
            <w:ind w:left="1288" w:hanging="228"/>
          </w:pPr>
          <w:hyperlink w:anchor="_bookmark312" w:history="1">
            <w:r w:rsidR="00767F93">
              <w:t>Does</w:t>
            </w:r>
            <w:r w:rsidR="00767F93">
              <w:rPr>
                <w:spacing w:val="-4"/>
              </w:rPr>
              <w:t xml:space="preserve"> </w:t>
            </w:r>
            <w:r w:rsidR="00767F93">
              <w:t>the</w:t>
            </w:r>
            <w:r w:rsidR="00767F93">
              <w:rPr>
                <w:spacing w:val="-3"/>
              </w:rPr>
              <w:t xml:space="preserve"> </w:t>
            </w:r>
            <w:r w:rsidR="00767F93">
              <w:t>law</w:t>
            </w:r>
            <w:r w:rsidR="00767F93">
              <w:rPr>
                <w:spacing w:val="-3"/>
              </w:rPr>
              <w:t xml:space="preserve"> </w:t>
            </w:r>
            <w:r w:rsidR="00767F93">
              <w:t>require</w:t>
            </w:r>
            <w:r w:rsidR="00767F93">
              <w:rPr>
                <w:spacing w:val="-3"/>
              </w:rPr>
              <w:t xml:space="preserve"> </w:t>
            </w:r>
            <w:r w:rsidR="00767F93">
              <w:t>that</w:t>
            </w:r>
            <w:r w:rsidR="00767F93">
              <w:rPr>
                <w:spacing w:val="-4"/>
              </w:rPr>
              <w:t xml:space="preserve"> </w:t>
            </w:r>
            <w:r w:rsidR="00767F93">
              <w:t>there</w:t>
            </w:r>
            <w:r w:rsidR="00767F93">
              <w:rPr>
                <w:spacing w:val="-3"/>
              </w:rPr>
              <w:t xml:space="preserve"> </w:t>
            </w:r>
            <w:r w:rsidR="00767F93">
              <w:t>be</w:t>
            </w:r>
            <w:r w:rsidR="00767F93">
              <w:rPr>
                <w:spacing w:val="-3"/>
              </w:rPr>
              <w:t xml:space="preserve"> </w:t>
            </w:r>
            <w:r w:rsidR="00767F93">
              <w:t>a</w:t>
            </w:r>
            <w:r w:rsidR="00767F93">
              <w:rPr>
                <w:spacing w:val="-3"/>
              </w:rPr>
              <w:t xml:space="preserve"> </w:t>
            </w:r>
            <w:r w:rsidR="00767F93">
              <w:t>specific</w:t>
            </w:r>
            <w:r w:rsidR="00767F93">
              <w:rPr>
                <w:spacing w:val="-3"/>
              </w:rPr>
              <w:t xml:space="preserve"> </w:t>
            </w:r>
            <w:r w:rsidR="00767F93">
              <w:t>request</w:t>
            </w:r>
            <w:r w:rsidR="00767F93">
              <w:rPr>
                <w:spacing w:val="-4"/>
              </w:rPr>
              <w:t xml:space="preserve"> </w:t>
            </w:r>
            <w:r w:rsidR="00767F93">
              <w:t>for</w:t>
            </w:r>
            <w:r w:rsidR="00767F93">
              <w:rPr>
                <w:spacing w:val="-4"/>
              </w:rPr>
              <w:t xml:space="preserve"> </w:t>
            </w:r>
            <w:r w:rsidR="00767F93">
              <w:t>protective</w:t>
            </w:r>
            <w:r w:rsidR="00767F93">
              <w:rPr>
                <w:spacing w:val="-4"/>
              </w:rPr>
              <w:t xml:space="preserve"> </w:t>
            </w:r>
            <w:r w:rsidR="00767F93">
              <w:t>services,</w:t>
            </w:r>
            <w:r w:rsidR="00767F93">
              <w:rPr>
                <w:spacing w:val="-4"/>
              </w:rPr>
              <w:t xml:space="preserve"> </w:t>
            </w:r>
            <w:r w:rsidR="00767F93">
              <w:t>if</w:t>
            </w:r>
            <w:r w:rsidR="00767F93">
              <w:rPr>
                <w:spacing w:val="-4"/>
              </w:rPr>
              <w:t xml:space="preserve"> </w:t>
            </w:r>
            <w:r w:rsidR="00767F93">
              <w:t>there</w:t>
            </w:r>
            <w:r w:rsidR="00767F93">
              <w:rPr>
                <w:spacing w:val="-4"/>
              </w:rPr>
              <w:t xml:space="preserve"> </w:t>
            </w:r>
            <w:r w:rsidR="00767F93">
              <w:t>is</w:t>
            </w:r>
            <w:r w:rsidR="00767F93">
              <w:rPr>
                <w:spacing w:val="-4"/>
              </w:rPr>
              <w:t xml:space="preserve"> </w:t>
            </w:r>
            <w:r w:rsidR="00767F93">
              <w:rPr>
                <w:spacing w:val="-10"/>
              </w:rPr>
              <w:t>a</w:t>
            </w:r>
          </w:hyperlink>
        </w:p>
        <w:p w14:paraId="21A89F6F" w14:textId="77777777" w:rsidR="00323B91" w:rsidRDefault="00185DCC">
          <w:pPr>
            <w:pStyle w:val="TOC3"/>
            <w:tabs>
              <w:tab w:val="left" w:leader="dot" w:pos="10204"/>
            </w:tabs>
            <w:spacing w:before="0"/>
          </w:pPr>
          <w:hyperlink w:anchor="_bookmark312" w:history="1">
            <w:r w:rsidR="00767F93">
              <w:rPr>
                <w:spacing w:val="-2"/>
              </w:rPr>
              <w:t>report</w:t>
            </w:r>
            <w:r w:rsidR="00767F93">
              <w:rPr>
                <w:spacing w:val="-11"/>
              </w:rPr>
              <w:t xml:space="preserve"> </w:t>
            </w:r>
            <w:r w:rsidR="00767F93">
              <w:rPr>
                <w:spacing w:val="-2"/>
              </w:rPr>
              <w:t>to</w:t>
            </w:r>
            <w:r w:rsidR="00767F93">
              <w:rPr>
                <w:spacing w:val="-10"/>
              </w:rPr>
              <w:t xml:space="preserve"> </w:t>
            </w:r>
            <w:r w:rsidR="00767F93">
              <w:rPr>
                <w:spacing w:val="-2"/>
              </w:rPr>
              <w:t>the</w:t>
            </w:r>
            <w:r w:rsidR="00767F93">
              <w:rPr>
                <w:spacing w:val="-10"/>
              </w:rPr>
              <w:t xml:space="preserve"> </w:t>
            </w:r>
            <w:r w:rsidR="00767F93">
              <w:rPr>
                <w:spacing w:val="-2"/>
              </w:rPr>
              <w:t>county</w:t>
            </w:r>
            <w:r w:rsidR="00767F93">
              <w:rPr>
                <w:spacing w:val="-8"/>
              </w:rPr>
              <w:t xml:space="preserve"> </w:t>
            </w:r>
            <w:r w:rsidR="00767F93">
              <w:rPr>
                <w:spacing w:val="-2"/>
              </w:rPr>
              <w:t>of</w:t>
            </w:r>
            <w:r w:rsidR="00767F93">
              <w:rPr>
                <w:spacing w:val="-10"/>
              </w:rPr>
              <w:t xml:space="preserve"> </w:t>
            </w:r>
            <w:r w:rsidR="00767F93">
              <w:rPr>
                <w:spacing w:val="-2"/>
              </w:rPr>
              <w:t>abuse,</w:t>
            </w:r>
            <w:r w:rsidR="00767F93">
              <w:rPr>
                <w:spacing w:val="-9"/>
              </w:rPr>
              <w:t xml:space="preserve"> </w:t>
            </w:r>
            <w:r w:rsidR="00767F93">
              <w:rPr>
                <w:spacing w:val="-2"/>
              </w:rPr>
              <w:t>neglect</w:t>
            </w:r>
            <w:r w:rsidR="00767F93">
              <w:rPr>
                <w:spacing w:val="-11"/>
              </w:rPr>
              <w:t xml:space="preserve"> </w:t>
            </w:r>
            <w:r w:rsidR="00767F93">
              <w:rPr>
                <w:spacing w:val="-2"/>
              </w:rPr>
              <w:t>or</w:t>
            </w:r>
            <w:r w:rsidR="00767F93">
              <w:rPr>
                <w:spacing w:val="-10"/>
              </w:rPr>
              <w:t xml:space="preserve"> </w:t>
            </w:r>
            <w:r w:rsidR="00767F93">
              <w:rPr>
                <w:spacing w:val="-2"/>
              </w:rPr>
              <w:t>exploitation?</w:t>
            </w:r>
            <w:r w:rsidR="00767F93">
              <w:tab/>
            </w:r>
            <w:r w:rsidR="00767F93">
              <w:rPr>
                <w:spacing w:val="-5"/>
              </w:rPr>
              <w:t>95</w:t>
            </w:r>
          </w:hyperlink>
        </w:p>
        <w:p w14:paraId="5CF9228A" w14:textId="77777777" w:rsidR="00323B91" w:rsidRDefault="00185DCC">
          <w:pPr>
            <w:pStyle w:val="TOC3"/>
            <w:numPr>
              <w:ilvl w:val="2"/>
              <w:numId w:val="50"/>
            </w:numPr>
            <w:tabs>
              <w:tab w:val="left" w:pos="1350"/>
            </w:tabs>
            <w:ind w:left="1350" w:hanging="290"/>
          </w:pPr>
          <w:hyperlink w:anchor="_bookmark316" w:history="1">
            <w:r w:rsidR="00767F93">
              <w:t>Does</w:t>
            </w:r>
            <w:r w:rsidR="00767F93">
              <w:rPr>
                <w:spacing w:val="53"/>
              </w:rPr>
              <w:t xml:space="preserve"> </w:t>
            </w:r>
            <w:r w:rsidR="00767F93">
              <w:t>the</w:t>
            </w:r>
            <w:r w:rsidR="00767F93">
              <w:rPr>
                <w:spacing w:val="54"/>
              </w:rPr>
              <w:t xml:space="preserve"> </w:t>
            </w:r>
            <w:r w:rsidR="00767F93">
              <w:t>law</w:t>
            </w:r>
            <w:r w:rsidR="00767F93">
              <w:rPr>
                <w:spacing w:val="54"/>
              </w:rPr>
              <w:t xml:space="preserve"> </w:t>
            </w:r>
            <w:r w:rsidR="00767F93">
              <w:t>require</w:t>
            </w:r>
            <w:r w:rsidR="00767F93">
              <w:rPr>
                <w:spacing w:val="54"/>
              </w:rPr>
              <w:t xml:space="preserve"> </w:t>
            </w:r>
            <w:r w:rsidR="00767F93">
              <w:t>informed</w:t>
            </w:r>
            <w:r w:rsidR="00767F93">
              <w:rPr>
                <w:spacing w:val="53"/>
              </w:rPr>
              <w:t xml:space="preserve"> </w:t>
            </w:r>
            <w:r w:rsidR="00767F93">
              <w:t>consent</w:t>
            </w:r>
            <w:r w:rsidR="00767F93">
              <w:rPr>
                <w:spacing w:val="54"/>
              </w:rPr>
              <w:t xml:space="preserve"> </w:t>
            </w:r>
            <w:r w:rsidR="00767F93">
              <w:t>to</w:t>
            </w:r>
            <w:r w:rsidR="00767F93">
              <w:rPr>
                <w:spacing w:val="54"/>
              </w:rPr>
              <w:t xml:space="preserve"> </w:t>
            </w:r>
            <w:r w:rsidR="00767F93">
              <w:t>voluntary</w:t>
            </w:r>
            <w:r w:rsidR="00767F93">
              <w:rPr>
                <w:spacing w:val="55"/>
              </w:rPr>
              <w:t xml:space="preserve"> </w:t>
            </w:r>
            <w:r w:rsidR="00767F93">
              <w:t>protective</w:t>
            </w:r>
            <w:r w:rsidR="00767F93">
              <w:rPr>
                <w:spacing w:val="54"/>
              </w:rPr>
              <w:t xml:space="preserve"> </w:t>
            </w:r>
            <w:r w:rsidR="00767F93">
              <w:t>services</w:t>
            </w:r>
            <w:r w:rsidR="00767F93">
              <w:rPr>
                <w:spacing w:val="54"/>
              </w:rPr>
              <w:t xml:space="preserve"> </w:t>
            </w:r>
            <w:r w:rsidR="00767F93">
              <w:t>that</w:t>
            </w:r>
            <w:r w:rsidR="00767F93">
              <w:rPr>
                <w:spacing w:val="54"/>
              </w:rPr>
              <w:t xml:space="preserve"> </w:t>
            </w:r>
            <w:r w:rsidR="00767F93">
              <w:rPr>
                <w:spacing w:val="-5"/>
              </w:rPr>
              <w:t>are</w:t>
            </w:r>
          </w:hyperlink>
        </w:p>
        <w:p w14:paraId="5CAEF155" w14:textId="77777777" w:rsidR="00323B91" w:rsidRDefault="00185DCC">
          <w:pPr>
            <w:pStyle w:val="TOC3"/>
            <w:tabs>
              <w:tab w:val="left" w:leader="dot" w:pos="10204"/>
            </w:tabs>
            <w:spacing w:before="0"/>
            <w:ind w:left="1059"/>
          </w:pPr>
          <w:hyperlink w:anchor="_bookmark316" w:history="1">
            <w:r w:rsidR="00767F93">
              <w:rPr>
                <w:spacing w:val="-2"/>
              </w:rPr>
              <w:t>“treatment”?</w:t>
            </w:r>
            <w:r w:rsidR="00767F93">
              <w:tab/>
            </w:r>
            <w:r w:rsidR="00767F93">
              <w:rPr>
                <w:spacing w:val="-5"/>
              </w:rPr>
              <w:t>96</w:t>
            </w:r>
          </w:hyperlink>
        </w:p>
        <w:p w14:paraId="3E6D249E" w14:textId="77777777" w:rsidR="00323B91" w:rsidRDefault="00185DCC">
          <w:pPr>
            <w:pStyle w:val="TOC3"/>
            <w:numPr>
              <w:ilvl w:val="2"/>
              <w:numId w:val="50"/>
            </w:numPr>
            <w:tabs>
              <w:tab w:val="left" w:pos="1317"/>
            </w:tabs>
            <w:ind w:left="1317" w:hanging="257"/>
          </w:pPr>
          <w:hyperlink w:anchor="_bookmark319" w:history="1">
            <w:r w:rsidR="00767F93">
              <w:t>Does</w:t>
            </w:r>
            <w:r w:rsidR="00767F93">
              <w:rPr>
                <w:spacing w:val="23"/>
              </w:rPr>
              <w:t xml:space="preserve"> </w:t>
            </w:r>
            <w:r w:rsidR="00767F93">
              <w:t>the</w:t>
            </w:r>
            <w:r w:rsidR="00767F93">
              <w:rPr>
                <w:spacing w:val="23"/>
              </w:rPr>
              <w:t xml:space="preserve"> </w:t>
            </w:r>
            <w:r w:rsidR="00767F93">
              <w:t>individual</w:t>
            </w:r>
            <w:r w:rsidR="00767F93">
              <w:rPr>
                <w:spacing w:val="23"/>
              </w:rPr>
              <w:t xml:space="preserve"> </w:t>
            </w:r>
            <w:r w:rsidR="00767F93">
              <w:t>have</w:t>
            </w:r>
            <w:r w:rsidR="00767F93">
              <w:rPr>
                <w:spacing w:val="23"/>
              </w:rPr>
              <w:t xml:space="preserve"> </w:t>
            </w:r>
            <w:r w:rsidR="00767F93">
              <w:t>a</w:t>
            </w:r>
            <w:r w:rsidR="00767F93">
              <w:rPr>
                <w:spacing w:val="23"/>
              </w:rPr>
              <w:t xml:space="preserve"> </w:t>
            </w:r>
            <w:r w:rsidR="00767F93">
              <w:t>right</w:t>
            </w:r>
            <w:r w:rsidR="00767F93">
              <w:rPr>
                <w:spacing w:val="23"/>
              </w:rPr>
              <w:t xml:space="preserve"> </w:t>
            </w:r>
            <w:r w:rsidR="00767F93">
              <w:t>to</w:t>
            </w:r>
            <w:r w:rsidR="00767F93">
              <w:rPr>
                <w:spacing w:val="21"/>
              </w:rPr>
              <w:t xml:space="preserve"> </w:t>
            </w:r>
            <w:r w:rsidR="00767F93">
              <w:t>refuse</w:t>
            </w:r>
            <w:r w:rsidR="00767F93">
              <w:rPr>
                <w:spacing w:val="22"/>
              </w:rPr>
              <w:t xml:space="preserve"> </w:t>
            </w:r>
            <w:r w:rsidR="00767F93">
              <w:t>voluntary</w:t>
            </w:r>
            <w:r w:rsidR="00767F93">
              <w:rPr>
                <w:spacing w:val="23"/>
              </w:rPr>
              <w:t xml:space="preserve"> </w:t>
            </w:r>
            <w:r w:rsidR="00767F93">
              <w:t>protective</w:t>
            </w:r>
            <w:r w:rsidR="00767F93">
              <w:rPr>
                <w:spacing w:val="21"/>
              </w:rPr>
              <w:t xml:space="preserve"> </w:t>
            </w:r>
            <w:r w:rsidR="00767F93">
              <w:t>services</w:t>
            </w:r>
            <w:r w:rsidR="00767F93">
              <w:rPr>
                <w:spacing w:val="22"/>
              </w:rPr>
              <w:t xml:space="preserve"> </w:t>
            </w:r>
            <w:r w:rsidR="00767F93">
              <w:t>that</w:t>
            </w:r>
            <w:r w:rsidR="00767F93">
              <w:rPr>
                <w:spacing w:val="21"/>
              </w:rPr>
              <w:t xml:space="preserve"> </w:t>
            </w:r>
            <w:r w:rsidR="00767F93">
              <w:t>are</w:t>
            </w:r>
            <w:r w:rsidR="00767F93">
              <w:rPr>
                <w:spacing w:val="22"/>
              </w:rPr>
              <w:t xml:space="preserve"> </w:t>
            </w:r>
            <w:r w:rsidR="00767F93">
              <w:rPr>
                <w:spacing w:val="-5"/>
              </w:rPr>
              <w:t>not</w:t>
            </w:r>
          </w:hyperlink>
        </w:p>
        <w:p w14:paraId="7C2299F6" w14:textId="77777777" w:rsidR="00323B91" w:rsidRDefault="00185DCC">
          <w:pPr>
            <w:pStyle w:val="TOC3"/>
            <w:tabs>
              <w:tab w:val="left" w:leader="dot" w:pos="10204"/>
            </w:tabs>
            <w:spacing w:before="0"/>
          </w:pPr>
          <w:hyperlink w:anchor="_bookmark319" w:history="1">
            <w:r w:rsidR="00767F93">
              <w:rPr>
                <w:spacing w:val="-2"/>
              </w:rPr>
              <w:t>“treatment”?</w:t>
            </w:r>
            <w:r w:rsidR="00767F93">
              <w:tab/>
            </w:r>
            <w:r w:rsidR="00767F93">
              <w:rPr>
                <w:spacing w:val="-5"/>
              </w:rPr>
              <w:t>97</w:t>
            </w:r>
          </w:hyperlink>
        </w:p>
        <w:p w14:paraId="56796708" w14:textId="77777777" w:rsidR="00323B91" w:rsidRDefault="00185DCC">
          <w:pPr>
            <w:pStyle w:val="TOC3"/>
            <w:numPr>
              <w:ilvl w:val="2"/>
              <w:numId w:val="50"/>
            </w:numPr>
            <w:tabs>
              <w:tab w:val="left" w:pos="1345"/>
            </w:tabs>
            <w:ind w:left="1345" w:hanging="285"/>
          </w:pPr>
          <w:hyperlink w:anchor="_bookmark319" w:history="1">
            <w:r w:rsidR="00767F93">
              <w:t>Does</w:t>
            </w:r>
            <w:r w:rsidR="00767F93">
              <w:rPr>
                <w:spacing w:val="50"/>
              </w:rPr>
              <w:t xml:space="preserve"> </w:t>
            </w:r>
            <w:r w:rsidR="00767F93">
              <w:t>the</w:t>
            </w:r>
            <w:r w:rsidR="00767F93">
              <w:rPr>
                <w:spacing w:val="50"/>
              </w:rPr>
              <w:t xml:space="preserve"> </w:t>
            </w:r>
            <w:r w:rsidR="00767F93">
              <w:t>individual</w:t>
            </w:r>
            <w:r w:rsidR="00767F93">
              <w:rPr>
                <w:spacing w:val="51"/>
              </w:rPr>
              <w:t xml:space="preserve"> </w:t>
            </w:r>
            <w:r w:rsidR="00767F93">
              <w:t>have</w:t>
            </w:r>
            <w:r w:rsidR="00767F93">
              <w:rPr>
                <w:spacing w:val="50"/>
              </w:rPr>
              <w:t xml:space="preserve"> </w:t>
            </w:r>
            <w:r w:rsidR="00767F93">
              <w:t>a</w:t>
            </w:r>
            <w:r w:rsidR="00767F93">
              <w:rPr>
                <w:spacing w:val="50"/>
              </w:rPr>
              <w:t xml:space="preserve"> </w:t>
            </w:r>
            <w:r w:rsidR="00767F93">
              <w:t>right</w:t>
            </w:r>
            <w:r w:rsidR="00767F93">
              <w:rPr>
                <w:spacing w:val="49"/>
              </w:rPr>
              <w:t xml:space="preserve"> </w:t>
            </w:r>
            <w:r w:rsidR="00767F93">
              <w:t>to</w:t>
            </w:r>
            <w:r w:rsidR="00767F93">
              <w:rPr>
                <w:spacing w:val="50"/>
              </w:rPr>
              <w:t xml:space="preserve"> </w:t>
            </w:r>
            <w:r w:rsidR="00767F93">
              <w:t>refuse</w:t>
            </w:r>
            <w:r w:rsidR="00767F93">
              <w:rPr>
                <w:spacing w:val="49"/>
              </w:rPr>
              <w:t xml:space="preserve"> </w:t>
            </w:r>
            <w:r w:rsidR="00767F93">
              <w:t>voluntary</w:t>
            </w:r>
            <w:r w:rsidR="00767F93">
              <w:rPr>
                <w:spacing w:val="52"/>
              </w:rPr>
              <w:t xml:space="preserve"> </w:t>
            </w:r>
            <w:r w:rsidR="00767F93">
              <w:t>protective</w:t>
            </w:r>
            <w:r w:rsidR="00767F93">
              <w:rPr>
                <w:spacing w:val="49"/>
              </w:rPr>
              <w:t xml:space="preserve"> </w:t>
            </w:r>
            <w:r w:rsidR="00767F93">
              <w:t>services</w:t>
            </w:r>
            <w:r w:rsidR="00767F93">
              <w:rPr>
                <w:spacing w:val="50"/>
              </w:rPr>
              <w:t xml:space="preserve"> </w:t>
            </w:r>
            <w:r w:rsidR="00767F93">
              <w:t>that</w:t>
            </w:r>
            <w:r w:rsidR="00767F93">
              <w:rPr>
                <w:spacing w:val="49"/>
              </w:rPr>
              <w:t xml:space="preserve"> </w:t>
            </w:r>
            <w:r w:rsidR="00767F93">
              <w:rPr>
                <w:spacing w:val="-5"/>
              </w:rPr>
              <w:t>are</w:t>
            </w:r>
          </w:hyperlink>
        </w:p>
        <w:p w14:paraId="0A7270B5" w14:textId="77777777" w:rsidR="00323B91" w:rsidRDefault="00185DCC">
          <w:pPr>
            <w:pStyle w:val="TOC3"/>
            <w:tabs>
              <w:tab w:val="left" w:leader="dot" w:pos="10204"/>
            </w:tabs>
            <w:spacing w:before="0"/>
          </w:pPr>
          <w:hyperlink w:anchor="_bookmark319" w:history="1">
            <w:r w:rsidR="00767F93">
              <w:rPr>
                <w:spacing w:val="-2"/>
              </w:rPr>
              <w:t>“treatment”?</w:t>
            </w:r>
            <w:r w:rsidR="00767F93">
              <w:tab/>
            </w:r>
            <w:r w:rsidR="00767F93">
              <w:rPr>
                <w:spacing w:val="-5"/>
              </w:rPr>
              <w:t>97</w:t>
            </w:r>
          </w:hyperlink>
        </w:p>
        <w:p w14:paraId="635A7837" w14:textId="77777777" w:rsidR="00323B91" w:rsidRDefault="00185DCC">
          <w:pPr>
            <w:pStyle w:val="TOC3"/>
            <w:numPr>
              <w:ilvl w:val="2"/>
              <w:numId w:val="50"/>
            </w:numPr>
            <w:tabs>
              <w:tab w:val="left" w:pos="1307"/>
            </w:tabs>
            <w:ind w:left="1307" w:hanging="247"/>
          </w:pPr>
          <w:hyperlink w:anchor="_bookmark319" w:history="1">
            <w:r w:rsidR="00767F93">
              <w:t>How</w:t>
            </w:r>
            <w:r w:rsidR="00767F93">
              <w:rPr>
                <w:spacing w:val="16"/>
              </w:rPr>
              <w:t xml:space="preserve"> </w:t>
            </w:r>
            <w:r w:rsidR="00767F93">
              <w:t>can</w:t>
            </w:r>
            <w:r w:rsidR="00767F93">
              <w:rPr>
                <w:spacing w:val="17"/>
              </w:rPr>
              <w:t xml:space="preserve"> </w:t>
            </w:r>
            <w:r w:rsidR="00767F93">
              <w:t>the</w:t>
            </w:r>
            <w:r w:rsidR="00767F93">
              <w:rPr>
                <w:spacing w:val="17"/>
              </w:rPr>
              <w:t xml:space="preserve"> </w:t>
            </w:r>
            <w:r w:rsidR="00767F93">
              <w:t>APS</w:t>
            </w:r>
            <w:r w:rsidR="00767F93">
              <w:rPr>
                <w:spacing w:val="17"/>
              </w:rPr>
              <w:t xml:space="preserve"> </w:t>
            </w:r>
            <w:r w:rsidR="00767F93">
              <w:t>system</w:t>
            </w:r>
            <w:r w:rsidR="00767F93">
              <w:rPr>
                <w:spacing w:val="14"/>
              </w:rPr>
              <w:t xml:space="preserve"> </w:t>
            </w:r>
            <w:r w:rsidR="00767F93">
              <w:t>respond</w:t>
            </w:r>
            <w:r w:rsidR="00767F93">
              <w:rPr>
                <w:spacing w:val="16"/>
              </w:rPr>
              <w:t xml:space="preserve"> </w:t>
            </w:r>
            <w:r w:rsidR="00767F93">
              <w:t>to</w:t>
            </w:r>
            <w:r w:rsidR="00767F93">
              <w:rPr>
                <w:spacing w:val="16"/>
              </w:rPr>
              <w:t xml:space="preserve"> </w:t>
            </w:r>
            <w:r w:rsidR="00767F93">
              <w:t>refusal,</w:t>
            </w:r>
            <w:r w:rsidR="00767F93">
              <w:rPr>
                <w:spacing w:val="18"/>
              </w:rPr>
              <w:t xml:space="preserve"> </w:t>
            </w:r>
            <w:r w:rsidR="00767F93">
              <w:t>by</w:t>
            </w:r>
            <w:r w:rsidR="00767F93">
              <w:rPr>
                <w:spacing w:val="18"/>
              </w:rPr>
              <w:t xml:space="preserve"> </w:t>
            </w:r>
            <w:r w:rsidR="00767F93">
              <w:t>a</w:t>
            </w:r>
            <w:r w:rsidR="00767F93">
              <w:rPr>
                <w:spacing w:val="16"/>
              </w:rPr>
              <w:t xml:space="preserve"> </w:t>
            </w:r>
            <w:r w:rsidR="00767F93">
              <w:t>person</w:t>
            </w:r>
            <w:r w:rsidR="00767F93">
              <w:rPr>
                <w:spacing w:val="16"/>
              </w:rPr>
              <w:t xml:space="preserve"> </w:t>
            </w:r>
            <w:r w:rsidR="00767F93">
              <w:t>with</w:t>
            </w:r>
            <w:r w:rsidR="00767F93">
              <w:rPr>
                <w:spacing w:val="16"/>
              </w:rPr>
              <w:t xml:space="preserve"> </w:t>
            </w:r>
            <w:r w:rsidR="00767F93">
              <w:t>capacity</w:t>
            </w:r>
            <w:r w:rsidR="00767F93">
              <w:rPr>
                <w:spacing w:val="17"/>
              </w:rPr>
              <w:t xml:space="preserve"> </w:t>
            </w:r>
            <w:r w:rsidR="00767F93">
              <w:t>to</w:t>
            </w:r>
            <w:r w:rsidR="00767F93">
              <w:rPr>
                <w:spacing w:val="16"/>
              </w:rPr>
              <w:t xml:space="preserve"> </w:t>
            </w:r>
            <w:r w:rsidR="00767F93">
              <w:t>refuse,</w:t>
            </w:r>
            <w:r w:rsidR="00767F93">
              <w:rPr>
                <w:spacing w:val="16"/>
              </w:rPr>
              <w:t xml:space="preserve"> </w:t>
            </w:r>
            <w:r w:rsidR="00767F93">
              <w:rPr>
                <w:spacing w:val="-5"/>
              </w:rPr>
              <w:t>of</w:t>
            </w:r>
          </w:hyperlink>
        </w:p>
        <w:p w14:paraId="20C2B31E" w14:textId="77777777" w:rsidR="00323B91" w:rsidRDefault="00185DCC">
          <w:pPr>
            <w:pStyle w:val="TOC3"/>
            <w:tabs>
              <w:tab w:val="left" w:leader="dot" w:pos="10204"/>
            </w:tabs>
            <w:spacing w:before="0"/>
          </w:pPr>
          <w:hyperlink w:anchor="_bookmark319" w:history="1">
            <w:r w:rsidR="00767F93">
              <w:rPr>
                <w:spacing w:val="-4"/>
              </w:rPr>
              <w:t>services</w:t>
            </w:r>
            <w:r w:rsidR="00767F93">
              <w:rPr>
                <w:spacing w:val="-2"/>
              </w:rPr>
              <w:t xml:space="preserve"> </w:t>
            </w:r>
            <w:r w:rsidR="00767F93">
              <w:rPr>
                <w:spacing w:val="-4"/>
              </w:rPr>
              <w:t>needed</w:t>
            </w:r>
            <w:r w:rsidR="00767F93">
              <w:rPr>
                <w:spacing w:val="-2"/>
              </w:rPr>
              <w:t xml:space="preserve"> </w:t>
            </w:r>
            <w:r w:rsidR="00767F93">
              <w:rPr>
                <w:spacing w:val="-4"/>
              </w:rPr>
              <w:t>to</w:t>
            </w:r>
            <w:r w:rsidR="00767F93">
              <w:rPr>
                <w:spacing w:val="-1"/>
              </w:rPr>
              <w:t xml:space="preserve"> </w:t>
            </w:r>
            <w:r w:rsidR="00767F93">
              <w:rPr>
                <w:spacing w:val="-4"/>
              </w:rPr>
              <w:t>protect</w:t>
            </w:r>
            <w:r w:rsidR="00767F93">
              <w:rPr>
                <w:spacing w:val="-2"/>
              </w:rPr>
              <w:t xml:space="preserve"> </w:t>
            </w:r>
            <w:r w:rsidR="00767F93">
              <w:rPr>
                <w:spacing w:val="-4"/>
              </w:rPr>
              <w:t>the</w:t>
            </w:r>
            <w:r w:rsidR="00767F93">
              <w:rPr>
                <w:spacing w:val="-1"/>
              </w:rPr>
              <w:t xml:space="preserve"> </w:t>
            </w:r>
            <w:r w:rsidR="00767F93">
              <w:rPr>
                <w:spacing w:val="-4"/>
              </w:rPr>
              <w:t>individual</w:t>
            </w:r>
            <w:r w:rsidR="00767F93">
              <w:rPr>
                <w:spacing w:val="-2"/>
              </w:rPr>
              <w:t xml:space="preserve"> </w:t>
            </w:r>
            <w:r w:rsidR="00767F93">
              <w:rPr>
                <w:spacing w:val="-4"/>
              </w:rPr>
              <w:t>from abuse,</w:t>
            </w:r>
            <w:r w:rsidR="00767F93">
              <w:rPr>
                <w:spacing w:val="-1"/>
              </w:rPr>
              <w:t xml:space="preserve"> </w:t>
            </w:r>
            <w:r w:rsidR="00767F93">
              <w:rPr>
                <w:spacing w:val="-4"/>
              </w:rPr>
              <w:t>neglect</w:t>
            </w:r>
            <w:r w:rsidR="00767F93">
              <w:rPr>
                <w:spacing w:val="-2"/>
              </w:rPr>
              <w:t xml:space="preserve"> </w:t>
            </w:r>
            <w:r w:rsidR="00767F93">
              <w:rPr>
                <w:spacing w:val="-4"/>
              </w:rPr>
              <w:t>or</w:t>
            </w:r>
            <w:r w:rsidR="00767F93">
              <w:rPr>
                <w:spacing w:val="-1"/>
              </w:rPr>
              <w:t xml:space="preserve"> </w:t>
            </w:r>
            <w:r w:rsidR="00767F93">
              <w:rPr>
                <w:spacing w:val="-4"/>
              </w:rPr>
              <w:t>exploitation?</w:t>
            </w:r>
            <w:r w:rsidR="00767F93">
              <w:tab/>
            </w:r>
            <w:r w:rsidR="00767F93">
              <w:rPr>
                <w:spacing w:val="-5"/>
              </w:rPr>
              <w:t>97</w:t>
            </w:r>
          </w:hyperlink>
        </w:p>
        <w:p w14:paraId="685E5745" w14:textId="77777777" w:rsidR="00323B91" w:rsidRDefault="00185DCC">
          <w:pPr>
            <w:pStyle w:val="TOC2"/>
            <w:numPr>
              <w:ilvl w:val="1"/>
              <w:numId w:val="50"/>
            </w:numPr>
            <w:tabs>
              <w:tab w:val="left" w:pos="1550"/>
              <w:tab w:val="left" w:pos="3177"/>
              <w:tab w:val="left" w:leader="dot" w:pos="10204"/>
            </w:tabs>
            <w:spacing w:before="178" w:line="228" w:lineRule="auto"/>
            <w:ind w:left="1060" w:right="117" w:firstLine="0"/>
          </w:pPr>
          <w:hyperlink w:anchor="_bookmark322" w:history="1">
            <w:r w:rsidR="00767F93">
              <w:rPr>
                <w:spacing w:val="-2"/>
              </w:rPr>
              <w:t>EMERGENCY</w:t>
            </w:r>
            <w:r w:rsidR="00767F93">
              <w:tab/>
              <w:t>PROTECTIVE</w:t>
            </w:r>
            <w:r w:rsidR="00767F93">
              <w:rPr>
                <w:spacing w:val="40"/>
              </w:rPr>
              <w:t xml:space="preserve">  </w:t>
            </w:r>
            <w:r w:rsidR="00767F93">
              <w:t>SERVICES,</w:t>
            </w:r>
            <w:r w:rsidR="00767F93">
              <w:rPr>
                <w:spacing w:val="40"/>
              </w:rPr>
              <w:t xml:space="preserve">  </w:t>
            </w:r>
            <w:r w:rsidR="00767F93">
              <w:t>FORCIBLE</w:t>
            </w:r>
            <w:r w:rsidR="00767F93">
              <w:rPr>
                <w:spacing w:val="40"/>
              </w:rPr>
              <w:t xml:space="preserve">  </w:t>
            </w:r>
            <w:r w:rsidR="00767F93">
              <w:t>ENTRY,</w:t>
            </w:r>
            <w:r w:rsidR="00767F93">
              <w:rPr>
                <w:spacing w:val="40"/>
              </w:rPr>
              <w:t xml:space="preserve">  </w:t>
            </w:r>
            <w:r w:rsidR="00767F93">
              <w:t>AND</w:t>
            </w:r>
          </w:hyperlink>
          <w:r w:rsidR="00767F93">
            <w:rPr>
              <w:spacing w:val="80"/>
            </w:rPr>
            <w:t xml:space="preserve"> </w:t>
          </w:r>
          <w:hyperlink w:anchor="_bookmark322" w:history="1">
            <w:r w:rsidR="00767F93">
              <w:t>INTERFERENCE WITH SERVICES</w:t>
            </w:r>
            <w:r w:rsidR="00767F93">
              <w:tab/>
            </w:r>
            <w:r w:rsidR="00767F93">
              <w:rPr>
                <w:spacing w:val="-6"/>
              </w:rPr>
              <w:t>98</w:t>
            </w:r>
          </w:hyperlink>
        </w:p>
        <w:p w14:paraId="0646D5F3" w14:textId="77777777" w:rsidR="00323B91" w:rsidRDefault="00185DCC">
          <w:pPr>
            <w:pStyle w:val="TOC3"/>
            <w:numPr>
              <w:ilvl w:val="2"/>
              <w:numId w:val="50"/>
            </w:numPr>
            <w:tabs>
              <w:tab w:val="left" w:pos="1271"/>
              <w:tab w:val="left" w:leader="dot" w:pos="10203"/>
            </w:tabs>
            <w:spacing w:before="169" w:line="240" w:lineRule="auto"/>
            <w:ind w:left="1271" w:hanging="211"/>
          </w:pPr>
          <w:hyperlink w:anchor="_bookmark322" w:history="1">
            <w:r w:rsidR="00767F93">
              <w:rPr>
                <w:spacing w:val="-4"/>
              </w:rPr>
              <w:t>When</w:t>
            </w:r>
            <w:r w:rsidR="00767F93">
              <w:rPr>
                <w:spacing w:val="-3"/>
              </w:rPr>
              <w:t xml:space="preserve"> </w:t>
            </w:r>
            <w:r w:rsidR="00767F93">
              <w:rPr>
                <w:spacing w:val="-4"/>
              </w:rPr>
              <w:t>can</w:t>
            </w:r>
            <w:r w:rsidR="00767F93">
              <w:rPr>
                <w:spacing w:val="-2"/>
              </w:rPr>
              <w:t xml:space="preserve"> </w:t>
            </w:r>
            <w:r w:rsidR="00767F93">
              <w:rPr>
                <w:spacing w:val="-4"/>
              </w:rPr>
              <w:t>emergency</w:t>
            </w:r>
            <w:r w:rsidR="00767F93">
              <w:t xml:space="preserve"> </w:t>
            </w:r>
            <w:r w:rsidR="00767F93">
              <w:rPr>
                <w:spacing w:val="-4"/>
              </w:rPr>
              <w:t>protective</w:t>
            </w:r>
            <w:r w:rsidR="00767F93">
              <w:rPr>
                <w:spacing w:val="-2"/>
              </w:rPr>
              <w:t xml:space="preserve"> </w:t>
            </w:r>
            <w:r w:rsidR="00767F93">
              <w:rPr>
                <w:spacing w:val="-4"/>
              </w:rPr>
              <w:t>services</w:t>
            </w:r>
            <w:r w:rsidR="00767F93">
              <w:rPr>
                <w:spacing w:val="-2"/>
              </w:rPr>
              <w:t xml:space="preserve"> </w:t>
            </w:r>
            <w:r w:rsidR="00767F93">
              <w:rPr>
                <w:spacing w:val="-4"/>
              </w:rPr>
              <w:t>be</w:t>
            </w:r>
            <w:r w:rsidR="00767F93">
              <w:rPr>
                <w:spacing w:val="-2"/>
              </w:rPr>
              <w:t xml:space="preserve"> </w:t>
            </w:r>
            <w:r w:rsidR="00767F93">
              <w:rPr>
                <w:spacing w:val="-4"/>
              </w:rPr>
              <w:t>provided,</w:t>
            </w:r>
            <w:r w:rsidR="00767F93">
              <w:rPr>
                <w:spacing w:val="-3"/>
              </w:rPr>
              <w:t xml:space="preserve"> </w:t>
            </w:r>
            <w:r w:rsidR="00767F93">
              <w:rPr>
                <w:spacing w:val="-4"/>
              </w:rPr>
              <w:t>and</w:t>
            </w:r>
            <w:r w:rsidR="00767F93">
              <w:rPr>
                <w:spacing w:val="-2"/>
              </w:rPr>
              <w:t xml:space="preserve"> </w:t>
            </w:r>
            <w:r w:rsidR="00767F93">
              <w:rPr>
                <w:spacing w:val="-4"/>
              </w:rPr>
              <w:t>what</w:t>
            </w:r>
            <w:r w:rsidR="00767F93">
              <w:rPr>
                <w:spacing w:val="-2"/>
              </w:rPr>
              <w:t xml:space="preserve"> </w:t>
            </w:r>
            <w:r w:rsidR="00767F93">
              <w:rPr>
                <w:spacing w:val="-4"/>
              </w:rPr>
              <w:t>can</w:t>
            </w:r>
            <w:r w:rsidR="00767F93">
              <w:rPr>
                <w:spacing w:val="-2"/>
              </w:rPr>
              <w:t xml:space="preserve"> </w:t>
            </w:r>
            <w:r w:rsidR="00767F93">
              <w:rPr>
                <w:spacing w:val="-4"/>
              </w:rPr>
              <w:t>they</w:t>
            </w:r>
            <w:r w:rsidR="00767F93">
              <w:t xml:space="preserve"> </w:t>
            </w:r>
            <w:r w:rsidR="00767F93">
              <w:rPr>
                <w:spacing w:val="-4"/>
              </w:rPr>
              <w:t>include?</w:t>
            </w:r>
            <w:r w:rsidR="00767F93">
              <w:tab/>
            </w:r>
            <w:r w:rsidR="00767F93">
              <w:rPr>
                <w:spacing w:val="-5"/>
              </w:rPr>
              <w:t>98</w:t>
            </w:r>
          </w:hyperlink>
        </w:p>
        <w:p w14:paraId="668A839F" w14:textId="77777777" w:rsidR="00323B91" w:rsidRDefault="00185DCC">
          <w:pPr>
            <w:pStyle w:val="TOC4"/>
            <w:numPr>
              <w:ilvl w:val="2"/>
              <w:numId w:val="50"/>
            </w:numPr>
            <w:tabs>
              <w:tab w:val="left" w:pos="1460"/>
              <w:tab w:val="left" w:leader="dot" w:pos="10204"/>
            </w:tabs>
            <w:spacing w:line="240" w:lineRule="auto"/>
            <w:ind w:hanging="400"/>
          </w:pPr>
          <w:hyperlink w:anchor="_bookmark322" w:history="1">
            <w:r w:rsidR="00767F93">
              <w:rPr>
                <w:spacing w:val="-4"/>
              </w:rPr>
              <w:t>Can</w:t>
            </w:r>
            <w:r w:rsidR="00767F93">
              <w:rPr>
                <w:spacing w:val="-2"/>
              </w:rPr>
              <w:t xml:space="preserve"> </w:t>
            </w:r>
            <w:r w:rsidR="00767F93">
              <w:rPr>
                <w:spacing w:val="-4"/>
              </w:rPr>
              <w:t>emergency</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rPr>
                <w:spacing w:val="-2"/>
              </w:rPr>
              <w:t xml:space="preserve"> </w:t>
            </w:r>
            <w:r w:rsidR="00767F93">
              <w:rPr>
                <w:spacing w:val="-4"/>
              </w:rPr>
              <w:t>include</w:t>
            </w:r>
            <w:r w:rsidR="00767F93">
              <w:rPr>
                <w:spacing w:val="-1"/>
              </w:rPr>
              <w:t xml:space="preserve"> </w:t>
            </w:r>
            <w:r w:rsidR="00767F93">
              <w:rPr>
                <w:spacing w:val="-4"/>
              </w:rPr>
              <w:t>treatment</w:t>
            </w:r>
            <w:r w:rsidR="00767F93">
              <w:rPr>
                <w:spacing w:val="-2"/>
              </w:rPr>
              <w:t xml:space="preserve"> </w:t>
            </w:r>
            <w:r w:rsidR="00767F93">
              <w:rPr>
                <w:spacing w:val="-4"/>
              </w:rPr>
              <w:t>as</w:t>
            </w:r>
            <w:r w:rsidR="00767F93">
              <w:rPr>
                <w:spacing w:val="-2"/>
              </w:rPr>
              <w:t xml:space="preserve"> </w:t>
            </w:r>
            <w:r w:rsidR="00767F93">
              <w:rPr>
                <w:spacing w:val="-4"/>
              </w:rPr>
              <w:t>defined</w:t>
            </w:r>
            <w:r w:rsidR="00767F93">
              <w:rPr>
                <w:spacing w:val="-2"/>
              </w:rPr>
              <w:t xml:space="preserve"> </w:t>
            </w:r>
            <w:r w:rsidR="00767F93">
              <w:rPr>
                <w:spacing w:val="-4"/>
              </w:rPr>
              <w:t>under</w:t>
            </w:r>
            <w:r w:rsidR="00767F93">
              <w:rPr>
                <w:spacing w:val="-1"/>
              </w:rPr>
              <w:t xml:space="preserve"> </w:t>
            </w:r>
            <w:r w:rsidR="00767F93">
              <w:rPr>
                <w:spacing w:val="-4"/>
              </w:rPr>
              <w:t>Ch.</w:t>
            </w:r>
            <w:r w:rsidR="00767F93">
              <w:rPr>
                <w:spacing w:val="-2"/>
              </w:rPr>
              <w:t xml:space="preserve"> </w:t>
            </w:r>
            <w:r w:rsidR="00767F93">
              <w:rPr>
                <w:spacing w:val="-5"/>
              </w:rPr>
              <w:t>51?</w:t>
            </w:r>
            <w:r w:rsidR="00767F93">
              <w:tab/>
            </w:r>
            <w:r w:rsidR="00767F93">
              <w:rPr>
                <w:i w:val="0"/>
                <w:spacing w:val="-5"/>
              </w:rPr>
              <w:t>98</w:t>
            </w:r>
          </w:hyperlink>
        </w:p>
        <w:p w14:paraId="6AE85B60" w14:textId="77777777" w:rsidR="00323B91" w:rsidRDefault="00185DCC">
          <w:pPr>
            <w:pStyle w:val="TOC4"/>
            <w:numPr>
              <w:ilvl w:val="2"/>
              <w:numId w:val="50"/>
            </w:numPr>
            <w:tabs>
              <w:tab w:val="left" w:pos="1460"/>
            </w:tabs>
            <w:ind w:hanging="400"/>
          </w:pPr>
          <w:hyperlink w:anchor="_bookmark322" w:history="1">
            <w:r w:rsidR="00767F93">
              <w:t>Does</w:t>
            </w:r>
            <w:r w:rsidR="00767F93">
              <w:rPr>
                <w:spacing w:val="36"/>
              </w:rPr>
              <w:t xml:space="preserve"> </w:t>
            </w:r>
            <w:r w:rsidR="00767F93">
              <w:t>provision</w:t>
            </w:r>
            <w:r w:rsidR="00767F93">
              <w:rPr>
                <w:spacing w:val="35"/>
              </w:rPr>
              <w:t xml:space="preserve"> </w:t>
            </w:r>
            <w:r w:rsidR="00767F93">
              <w:t>of</w:t>
            </w:r>
            <w:r w:rsidR="00767F93">
              <w:rPr>
                <w:spacing w:val="36"/>
              </w:rPr>
              <w:t xml:space="preserve"> </w:t>
            </w:r>
            <w:r w:rsidR="00767F93">
              <w:t>protective</w:t>
            </w:r>
            <w:r w:rsidR="00767F93">
              <w:rPr>
                <w:spacing w:val="36"/>
              </w:rPr>
              <w:t xml:space="preserve"> </w:t>
            </w:r>
            <w:r w:rsidR="00767F93">
              <w:t>services</w:t>
            </w:r>
            <w:r w:rsidR="00767F93">
              <w:rPr>
                <w:spacing w:val="36"/>
              </w:rPr>
              <w:t xml:space="preserve"> </w:t>
            </w:r>
            <w:r w:rsidR="00767F93">
              <w:t>require</w:t>
            </w:r>
            <w:r w:rsidR="00767F93">
              <w:rPr>
                <w:spacing w:val="36"/>
              </w:rPr>
              <w:t xml:space="preserve"> </w:t>
            </w:r>
            <w:r w:rsidR="00767F93">
              <w:t>a</w:t>
            </w:r>
            <w:r w:rsidR="00767F93">
              <w:rPr>
                <w:spacing w:val="36"/>
              </w:rPr>
              <w:t xml:space="preserve"> </w:t>
            </w:r>
            <w:r w:rsidR="00767F93">
              <w:t>certainty</w:t>
            </w:r>
            <w:r w:rsidR="00767F93">
              <w:rPr>
                <w:spacing w:val="36"/>
              </w:rPr>
              <w:t xml:space="preserve"> </w:t>
            </w:r>
            <w:r w:rsidR="00767F93">
              <w:t>that</w:t>
            </w:r>
            <w:r w:rsidR="00767F93">
              <w:rPr>
                <w:spacing w:val="35"/>
              </w:rPr>
              <w:t xml:space="preserve"> </w:t>
            </w:r>
            <w:r w:rsidR="00767F93">
              <w:t>harm</w:t>
            </w:r>
            <w:r w:rsidR="00767F93">
              <w:rPr>
                <w:spacing w:val="35"/>
              </w:rPr>
              <w:t xml:space="preserve"> </w:t>
            </w:r>
            <w:r w:rsidR="00767F93">
              <w:t>will</w:t>
            </w:r>
            <w:r w:rsidR="00767F93">
              <w:rPr>
                <w:spacing w:val="35"/>
              </w:rPr>
              <w:t xml:space="preserve"> </w:t>
            </w:r>
            <w:r w:rsidR="00767F93">
              <w:t>occur</w:t>
            </w:r>
            <w:r w:rsidR="00767F93">
              <w:rPr>
                <w:spacing w:val="35"/>
              </w:rPr>
              <w:t xml:space="preserve"> </w:t>
            </w:r>
            <w:r w:rsidR="00767F93">
              <w:rPr>
                <w:spacing w:val="-5"/>
              </w:rPr>
              <w:t>if</w:t>
            </w:r>
          </w:hyperlink>
        </w:p>
        <w:p w14:paraId="6F06724D" w14:textId="77777777" w:rsidR="00323B91" w:rsidRDefault="00185DCC">
          <w:pPr>
            <w:pStyle w:val="TOC4"/>
            <w:tabs>
              <w:tab w:val="left" w:leader="dot" w:pos="10204"/>
            </w:tabs>
            <w:spacing w:before="0"/>
            <w:ind w:left="1060" w:firstLine="0"/>
            <w:rPr>
              <w:i w:val="0"/>
            </w:rPr>
          </w:pPr>
          <w:hyperlink w:anchor="_bookmark322" w:history="1">
            <w:r w:rsidR="00767F93">
              <w:rPr>
                <w:spacing w:val="-2"/>
              </w:rPr>
              <w:t>services</w:t>
            </w:r>
            <w:r w:rsidR="00767F93">
              <w:rPr>
                <w:spacing w:val="-11"/>
              </w:rPr>
              <w:t xml:space="preserve"> </w:t>
            </w:r>
            <w:r w:rsidR="00767F93">
              <w:rPr>
                <w:spacing w:val="-2"/>
              </w:rPr>
              <w:t>are</w:t>
            </w:r>
            <w:r w:rsidR="00767F93">
              <w:rPr>
                <w:spacing w:val="-11"/>
              </w:rPr>
              <w:t xml:space="preserve"> </w:t>
            </w:r>
            <w:r w:rsidR="00767F93">
              <w:rPr>
                <w:spacing w:val="-2"/>
              </w:rPr>
              <w:t>not</w:t>
            </w:r>
            <w:r w:rsidR="00767F93">
              <w:rPr>
                <w:spacing w:val="-11"/>
              </w:rPr>
              <w:t xml:space="preserve"> </w:t>
            </w:r>
            <w:r w:rsidR="00767F93">
              <w:rPr>
                <w:spacing w:val="-2"/>
              </w:rPr>
              <w:t>provided?</w:t>
            </w:r>
            <w:r w:rsidR="00767F93">
              <w:tab/>
            </w:r>
            <w:r w:rsidR="00767F93">
              <w:rPr>
                <w:i w:val="0"/>
                <w:spacing w:val="-5"/>
              </w:rPr>
              <w:t>98</w:t>
            </w:r>
          </w:hyperlink>
        </w:p>
        <w:p w14:paraId="655BDAB3" w14:textId="77777777" w:rsidR="00323B91" w:rsidRDefault="00185DCC">
          <w:pPr>
            <w:pStyle w:val="TOC4"/>
            <w:numPr>
              <w:ilvl w:val="2"/>
              <w:numId w:val="50"/>
            </w:numPr>
            <w:tabs>
              <w:tab w:val="left" w:pos="1460"/>
            </w:tabs>
            <w:ind w:hanging="400"/>
          </w:pPr>
          <w:hyperlink w:anchor="_bookmark322" w:history="1">
            <w:r w:rsidR="00767F93">
              <w:t>Does</w:t>
            </w:r>
            <w:r w:rsidR="00767F93">
              <w:rPr>
                <w:spacing w:val="42"/>
              </w:rPr>
              <w:t xml:space="preserve"> </w:t>
            </w:r>
            <w:r w:rsidR="00767F93">
              <w:t>provision</w:t>
            </w:r>
            <w:r w:rsidR="00767F93">
              <w:rPr>
                <w:spacing w:val="42"/>
              </w:rPr>
              <w:t xml:space="preserve"> </w:t>
            </w:r>
            <w:r w:rsidR="00767F93">
              <w:t>of</w:t>
            </w:r>
            <w:r w:rsidR="00767F93">
              <w:rPr>
                <w:spacing w:val="43"/>
              </w:rPr>
              <w:t xml:space="preserve"> </w:t>
            </w:r>
            <w:r w:rsidR="00767F93">
              <w:t>protective</w:t>
            </w:r>
            <w:r w:rsidR="00767F93">
              <w:rPr>
                <w:spacing w:val="42"/>
              </w:rPr>
              <w:t xml:space="preserve"> </w:t>
            </w:r>
            <w:r w:rsidR="00767F93">
              <w:t>services</w:t>
            </w:r>
            <w:r w:rsidR="00767F93">
              <w:rPr>
                <w:spacing w:val="41"/>
              </w:rPr>
              <w:t xml:space="preserve"> </w:t>
            </w:r>
            <w:r w:rsidR="00767F93">
              <w:t>require</w:t>
            </w:r>
            <w:r w:rsidR="00767F93">
              <w:rPr>
                <w:spacing w:val="42"/>
              </w:rPr>
              <w:t xml:space="preserve"> </w:t>
            </w:r>
            <w:r w:rsidR="00767F93">
              <w:t>that</w:t>
            </w:r>
            <w:r w:rsidR="00767F93">
              <w:rPr>
                <w:spacing w:val="41"/>
              </w:rPr>
              <w:t xml:space="preserve"> </w:t>
            </w:r>
            <w:r w:rsidR="00767F93">
              <w:t>the</w:t>
            </w:r>
            <w:r w:rsidR="00767F93">
              <w:rPr>
                <w:spacing w:val="42"/>
              </w:rPr>
              <w:t xml:space="preserve"> </w:t>
            </w:r>
            <w:r w:rsidR="00767F93">
              <w:t>APS</w:t>
            </w:r>
            <w:r w:rsidR="00767F93">
              <w:rPr>
                <w:spacing w:val="41"/>
              </w:rPr>
              <w:t xml:space="preserve"> </w:t>
            </w:r>
            <w:r w:rsidR="00767F93">
              <w:t>worker</w:t>
            </w:r>
            <w:r w:rsidR="00767F93">
              <w:rPr>
                <w:spacing w:val="42"/>
              </w:rPr>
              <w:t xml:space="preserve"> </w:t>
            </w:r>
            <w:r w:rsidR="00767F93">
              <w:t>have</w:t>
            </w:r>
            <w:r w:rsidR="00767F93">
              <w:rPr>
                <w:spacing w:val="41"/>
              </w:rPr>
              <w:t xml:space="preserve"> </w:t>
            </w:r>
            <w:r w:rsidR="00767F93">
              <w:rPr>
                <w:spacing w:val="-2"/>
              </w:rPr>
              <w:t>directly</w:t>
            </w:r>
          </w:hyperlink>
        </w:p>
        <w:p w14:paraId="0FE1E012" w14:textId="77777777" w:rsidR="00323B91" w:rsidRDefault="00185DCC">
          <w:pPr>
            <w:pStyle w:val="TOC4"/>
            <w:tabs>
              <w:tab w:val="left" w:leader="dot" w:pos="10203"/>
            </w:tabs>
            <w:spacing w:before="0"/>
            <w:ind w:left="1060" w:firstLine="0"/>
            <w:rPr>
              <w:i w:val="0"/>
            </w:rPr>
          </w:pPr>
          <w:hyperlink w:anchor="_bookmark322" w:history="1">
            <w:r w:rsidR="00767F93">
              <w:rPr>
                <w:spacing w:val="-4"/>
              </w:rPr>
              <w:t>witnessed</w:t>
            </w:r>
            <w:r w:rsidR="00767F93">
              <w:rPr>
                <w:spacing w:val="-2"/>
              </w:rPr>
              <w:t xml:space="preserve"> </w:t>
            </w:r>
            <w:r w:rsidR="00767F93">
              <w:rPr>
                <w:spacing w:val="-4"/>
              </w:rPr>
              <w:t>the</w:t>
            </w:r>
            <w:r w:rsidR="00767F93">
              <w:rPr>
                <w:spacing w:val="-2"/>
              </w:rPr>
              <w:t xml:space="preserve"> </w:t>
            </w:r>
            <w:r w:rsidR="00767F93">
              <w:rPr>
                <w:spacing w:val="-4"/>
              </w:rPr>
              <w:t>conditions</w:t>
            </w:r>
            <w:r w:rsidR="00767F93">
              <w:rPr>
                <w:spacing w:val="-1"/>
              </w:rPr>
              <w:t xml:space="preserve"> </w:t>
            </w:r>
            <w:r w:rsidR="00767F93">
              <w:rPr>
                <w:spacing w:val="-4"/>
              </w:rPr>
              <w:t>which</w:t>
            </w:r>
            <w:r w:rsidR="00767F93">
              <w:rPr>
                <w:spacing w:val="-2"/>
              </w:rPr>
              <w:t xml:space="preserve"> </w:t>
            </w:r>
            <w:r w:rsidR="00767F93">
              <w:rPr>
                <w:spacing w:val="-4"/>
              </w:rPr>
              <w:t>create</w:t>
            </w:r>
            <w:r w:rsidR="00767F93">
              <w:rPr>
                <w:spacing w:val="-2"/>
              </w:rPr>
              <w:t xml:space="preserve"> </w:t>
            </w:r>
            <w:r w:rsidR="00767F93">
              <w:rPr>
                <w:spacing w:val="-4"/>
              </w:rPr>
              <w:t>the</w:t>
            </w:r>
            <w:r w:rsidR="00767F93">
              <w:rPr>
                <w:spacing w:val="-1"/>
              </w:rPr>
              <w:t xml:space="preserve"> </w:t>
            </w:r>
            <w:r w:rsidR="00767F93">
              <w:rPr>
                <w:spacing w:val="-4"/>
              </w:rPr>
              <w:t>risk?</w:t>
            </w:r>
            <w:r w:rsidR="00767F93">
              <w:tab/>
            </w:r>
            <w:r w:rsidR="00767F93">
              <w:rPr>
                <w:i w:val="0"/>
                <w:spacing w:val="-5"/>
              </w:rPr>
              <w:t>98</w:t>
            </w:r>
          </w:hyperlink>
        </w:p>
        <w:p w14:paraId="675DBA40" w14:textId="77777777" w:rsidR="00323B91" w:rsidRDefault="00185DCC">
          <w:pPr>
            <w:pStyle w:val="TOC4"/>
            <w:numPr>
              <w:ilvl w:val="2"/>
              <w:numId w:val="50"/>
            </w:numPr>
            <w:tabs>
              <w:tab w:val="left" w:pos="1460"/>
            </w:tabs>
            <w:ind w:hanging="400"/>
          </w:pPr>
          <w:hyperlink w:anchor="_bookmark322" w:history="1">
            <w:r w:rsidR="00767F93">
              <w:t>Can</w:t>
            </w:r>
            <w:r w:rsidR="00767F93">
              <w:rPr>
                <w:spacing w:val="-14"/>
              </w:rPr>
              <w:t xml:space="preserve"> </w:t>
            </w:r>
            <w:r w:rsidR="00767F93">
              <w:t>emergency</w:t>
            </w:r>
            <w:r w:rsidR="00767F93">
              <w:rPr>
                <w:spacing w:val="-14"/>
              </w:rPr>
              <w:t xml:space="preserve"> </w:t>
            </w:r>
            <w:r w:rsidR="00767F93">
              <w:t>protective</w:t>
            </w:r>
            <w:r w:rsidR="00767F93">
              <w:rPr>
                <w:spacing w:val="-14"/>
              </w:rPr>
              <w:t xml:space="preserve"> </w:t>
            </w:r>
            <w:r w:rsidR="00767F93">
              <w:t>services</w:t>
            </w:r>
            <w:r w:rsidR="00767F93">
              <w:rPr>
                <w:spacing w:val="-13"/>
              </w:rPr>
              <w:t xml:space="preserve"> </w:t>
            </w:r>
            <w:r w:rsidR="00767F93">
              <w:t>be</w:t>
            </w:r>
            <w:r w:rsidR="00767F93">
              <w:rPr>
                <w:spacing w:val="-14"/>
              </w:rPr>
              <w:t xml:space="preserve"> </w:t>
            </w:r>
            <w:r w:rsidR="00767F93">
              <w:t>provided</w:t>
            </w:r>
            <w:r w:rsidR="00767F93">
              <w:rPr>
                <w:spacing w:val="-13"/>
              </w:rPr>
              <w:t xml:space="preserve"> </w:t>
            </w:r>
            <w:r w:rsidR="00767F93">
              <w:t>to</w:t>
            </w:r>
            <w:r w:rsidR="00767F93">
              <w:rPr>
                <w:spacing w:val="-14"/>
              </w:rPr>
              <w:t xml:space="preserve"> </w:t>
            </w:r>
            <w:r w:rsidR="00767F93">
              <w:t>an</w:t>
            </w:r>
            <w:r w:rsidR="00767F93">
              <w:rPr>
                <w:spacing w:val="-14"/>
              </w:rPr>
              <w:t xml:space="preserve"> </w:t>
            </w:r>
            <w:r w:rsidR="00767F93">
              <w:t>incapacitated</w:t>
            </w:r>
            <w:r w:rsidR="00767F93">
              <w:rPr>
                <w:spacing w:val="-14"/>
              </w:rPr>
              <w:t xml:space="preserve"> </w:t>
            </w:r>
            <w:r w:rsidR="00767F93">
              <w:t>person</w:t>
            </w:r>
            <w:r w:rsidR="00767F93">
              <w:rPr>
                <w:spacing w:val="-13"/>
              </w:rPr>
              <w:t xml:space="preserve"> </w:t>
            </w:r>
            <w:r w:rsidR="00767F93">
              <w:t>over</w:t>
            </w:r>
            <w:r w:rsidR="00767F93">
              <w:rPr>
                <w:spacing w:val="-14"/>
              </w:rPr>
              <w:t xml:space="preserve"> </w:t>
            </w:r>
            <w:r w:rsidR="00767F93">
              <w:t>his</w:t>
            </w:r>
            <w:r w:rsidR="00767F93">
              <w:rPr>
                <w:spacing w:val="-14"/>
              </w:rPr>
              <w:t xml:space="preserve"> </w:t>
            </w:r>
            <w:r w:rsidR="00767F93">
              <w:rPr>
                <w:spacing w:val="-5"/>
              </w:rPr>
              <w:t>or</w:t>
            </w:r>
          </w:hyperlink>
        </w:p>
        <w:p w14:paraId="11BF0D6F" w14:textId="77777777" w:rsidR="00323B91" w:rsidRDefault="00185DCC">
          <w:pPr>
            <w:pStyle w:val="TOC4"/>
            <w:tabs>
              <w:tab w:val="left" w:leader="dot" w:pos="10203"/>
            </w:tabs>
            <w:spacing w:before="0"/>
            <w:ind w:left="1060" w:firstLine="0"/>
            <w:rPr>
              <w:i w:val="0"/>
            </w:rPr>
          </w:pPr>
          <w:hyperlink w:anchor="_bookmark322" w:history="1">
            <w:r w:rsidR="00767F93">
              <w:rPr>
                <w:spacing w:val="-2"/>
              </w:rPr>
              <w:t>her</w:t>
            </w:r>
            <w:r w:rsidR="00767F93">
              <w:rPr>
                <w:spacing w:val="-12"/>
              </w:rPr>
              <w:t xml:space="preserve"> </w:t>
            </w:r>
            <w:r w:rsidR="00767F93">
              <w:rPr>
                <w:spacing w:val="-2"/>
              </w:rPr>
              <w:t>objection,</w:t>
            </w:r>
            <w:r w:rsidR="00767F93">
              <w:rPr>
                <w:spacing w:val="-11"/>
              </w:rPr>
              <w:t xml:space="preserve"> </w:t>
            </w:r>
            <w:r w:rsidR="00767F93">
              <w:rPr>
                <w:spacing w:val="-2"/>
              </w:rPr>
              <w:t>and</w:t>
            </w:r>
            <w:r w:rsidR="00767F93">
              <w:rPr>
                <w:spacing w:val="-12"/>
              </w:rPr>
              <w:t xml:space="preserve"> </w:t>
            </w:r>
            <w:r w:rsidR="00767F93">
              <w:rPr>
                <w:spacing w:val="-2"/>
              </w:rPr>
              <w:t>without</w:t>
            </w:r>
            <w:r w:rsidR="00767F93">
              <w:rPr>
                <w:spacing w:val="-11"/>
              </w:rPr>
              <w:t xml:space="preserve"> </w:t>
            </w:r>
            <w:r w:rsidR="00767F93">
              <w:rPr>
                <w:spacing w:val="-2"/>
              </w:rPr>
              <w:t>consent</w:t>
            </w:r>
            <w:r w:rsidR="00767F93">
              <w:rPr>
                <w:spacing w:val="-12"/>
              </w:rPr>
              <w:t xml:space="preserve"> </w:t>
            </w:r>
            <w:r w:rsidR="00767F93">
              <w:rPr>
                <w:spacing w:val="-2"/>
              </w:rPr>
              <w:t>of</w:t>
            </w:r>
            <w:r w:rsidR="00767F93">
              <w:rPr>
                <w:spacing w:val="-11"/>
              </w:rPr>
              <w:t xml:space="preserve"> </w:t>
            </w:r>
            <w:r w:rsidR="00767F93">
              <w:rPr>
                <w:spacing w:val="-2"/>
              </w:rPr>
              <w:t>a</w:t>
            </w:r>
            <w:r w:rsidR="00767F93">
              <w:rPr>
                <w:spacing w:val="-11"/>
              </w:rPr>
              <w:t xml:space="preserve"> </w:t>
            </w:r>
            <w:r w:rsidR="00767F93">
              <w:rPr>
                <w:spacing w:val="-2"/>
              </w:rPr>
              <w:t>guardian</w:t>
            </w:r>
            <w:r w:rsidR="00767F93">
              <w:rPr>
                <w:spacing w:val="-12"/>
              </w:rPr>
              <w:t xml:space="preserve"> </w:t>
            </w:r>
            <w:r w:rsidR="00767F93">
              <w:rPr>
                <w:spacing w:val="-2"/>
              </w:rPr>
              <w:t>or</w:t>
            </w:r>
            <w:r w:rsidR="00767F93">
              <w:rPr>
                <w:spacing w:val="-11"/>
              </w:rPr>
              <w:t xml:space="preserve"> </w:t>
            </w:r>
            <w:r w:rsidR="00767F93">
              <w:rPr>
                <w:spacing w:val="-2"/>
              </w:rPr>
              <w:t>health</w:t>
            </w:r>
            <w:r w:rsidR="00767F93">
              <w:rPr>
                <w:spacing w:val="-12"/>
              </w:rPr>
              <w:t xml:space="preserve"> </w:t>
            </w:r>
            <w:r w:rsidR="00767F93">
              <w:rPr>
                <w:spacing w:val="-2"/>
              </w:rPr>
              <w:t>care</w:t>
            </w:r>
            <w:r w:rsidR="00767F93">
              <w:rPr>
                <w:spacing w:val="-11"/>
              </w:rPr>
              <w:t xml:space="preserve"> </w:t>
            </w:r>
            <w:r w:rsidR="00767F93">
              <w:rPr>
                <w:spacing w:val="-2"/>
              </w:rPr>
              <w:t>agent?</w:t>
            </w:r>
            <w:r w:rsidR="00767F93">
              <w:tab/>
            </w:r>
            <w:r w:rsidR="00767F93">
              <w:rPr>
                <w:i w:val="0"/>
                <w:spacing w:val="-5"/>
              </w:rPr>
              <w:t>98</w:t>
            </w:r>
          </w:hyperlink>
        </w:p>
        <w:p w14:paraId="6973092E" w14:textId="77777777" w:rsidR="00323B91" w:rsidRDefault="00185DCC">
          <w:pPr>
            <w:pStyle w:val="TOC3"/>
            <w:numPr>
              <w:ilvl w:val="2"/>
              <w:numId w:val="50"/>
            </w:numPr>
            <w:tabs>
              <w:tab w:val="left" w:pos="1460"/>
            </w:tabs>
            <w:ind w:hanging="400"/>
          </w:pPr>
          <w:hyperlink w:anchor="_bookmark326" w:history="1">
            <w:r w:rsidR="00767F93">
              <w:t>Can</w:t>
            </w:r>
            <w:r w:rsidR="00767F93">
              <w:rPr>
                <w:spacing w:val="17"/>
              </w:rPr>
              <w:t xml:space="preserve"> </w:t>
            </w:r>
            <w:r w:rsidR="00767F93">
              <w:t>involuntary</w:t>
            </w:r>
            <w:r w:rsidR="00767F93">
              <w:rPr>
                <w:spacing w:val="19"/>
              </w:rPr>
              <w:t xml:space="preserve"> </w:t>
            </w:r>
            <w:r w:rsidR="00767F93">
              <w:t>emergency</w:t>
            </w:r>
            <w:r w:rsidR="00767F93">
              <w:rPr>
                <w:spacing w:val="20"/>
              </w:rPr>
              <w:t xml:space="preserve"> </w:t>
            </w:r>
            <w:r w:rsidR="00767F93">
              <w:t>protective</w:t>
            </w:r>
            <w:r w:rsidR="00767F93">
              <w:rPr>
                <w:spacing w:val="17"/>
              </w:rPr>
              <w:t xml:space="preserve"> </w:t>
            </w:r>
            <w:r w:rsidR="00767F93">
              <w:t>services</w:t>
            </w:r>
            <w:r w:rsidR="00767F93">
              <w:rPr>
                <w:spacing w:val="17"/>
              </w:rPr>
              <w:t xml:space="preserve"> </w:t>
            </w:r>
            <w:r w:rsidR="00767F93">
              <w:t>be</w:t>
            </w:r>
            <w:r w:rsidR="00767F93">
              <w:rPr>
                <w:spacing w:val="17"/>
              </w:rPr>
              <w:t xml:space="preserve"> </w:t>
            </w:r>
            <w:r w:rsidR="00767F93">
              <w:t>provided</w:t>
            </w:r>
            <w:r w:rsidR="00767F93">
              <w:rPr>
                <w:spacing w:val="17"/>
              </w:rPr>
              <w:t xml:space="preserve"> </w:t>
            </w:r>
            <w:r w:rsidR="00767F93">
              <w:t>to</w:t>
            </w:r>
            <w:r w:rsidR="00767F93">
              <w:rPr>
                <w:spacing w:val="17"/>
              </w:rPr>
              <w:t xml:space="preserve"> </w:t>
            </w:r>
            <w:r w:rsidR="00767F93">
              <w:t>an</w:t>
            </w:r>
            <w:r w:rsidR="00767F93">
              <w:rPr>
                <w:spacing w:val="17"/>
              </w:rPr>
              <w:t xml:space="preserve"> </w:t>
            </w:r>
            <w:r w:rsidR="00767F93">
              <w:t>individual</w:t>
            </w:r>
            <w:r w:rsidR="00767F93">
              <w:rPr>
                <w:spacing w:val="17"/>
              </w:rPr>
              <w:t xml:space="preserve"> </w:t>
            </w:r>
            <w:r w:rsidR="00767F93">
              <w:t>in</w:t>
            </w:r>
            <w:r w:rsidR="00767F93">
              <w:rPr>
                <w:spacing w:val="17"/>
              </w:rPr>
              <w:t xml:space="preserve"> </w:t>
            </w:r>
            <w:r w:rsidR="00767F93">
              <w:rPr>
                <w:spacing w:val="-5"/>
              </w:rPr>
              <w:t>the</w:t>
            </w:r>
          </w:hyperlink>
        </w:p>
        <w:p w14:paraId="7D3409D7" w14:textId="77777777" w:rsidR="00323B91" w:rsidRDefault="00185DCC">
          <w:pPr>
            <w:pStyle w:val="TOC3"/>
            <w:tabs>
              <w:tab w:val="left" w:leader="dot" w:pos="10203"/>
            </w:tabs>
            <w:spacing w:before="0"/>
          </w:pPr>
          <w:hyperlink w:anchor="_bookmark326" w:history="1">
            <w:r w:rsidR="00767F93">
              <w:rPr>
                <w:spacing w:val="-4"/>
              </w:rPr>
              <w:t>absence</w:t>
            </w:r>
            <w:r w:rsidR="00767F93">
              <w:rPr>
                <w:spacing w:val="-2"/>
              </w:rPr>
              <w:t xml:space="preserve"> </w:t>
            </w:r>
            <w:r w:rsidR="00767F93">
              <w:rPr>
                <w:spacing w:val="-4"/>
              </w:rPr>
              <w:t>of</w:t>
            </w:r>
            <w:r w:rsidR="00767F93">
              <w:rPr>
                <w:spacing w:val="-2"/>
              </w:rPr>
              <w:t xml:space="preserve"> </w:t>
            </w:r>
            <w:r w:rsidR="00767F93">
              <w:rPr>
                <w:spacing w:val="-4"/>
              </w:rPr>
              <w:t>reasonable</w:t>
            </w:r>
            <w:r w:rsidR="00767F93">
              <w:rPr>
                <w:spacing w:val="-1"/>
              </w:rPr>
              <w:t xml:space="preserve"> </w:t>
            </w:r>
            <w:r w:rsidR="00767F93">
              <w:rPr>
                <w:spacing w:val="-4"/>
              </w:rPr>
              <w:t>cause</w:t>
            </w:r>
            <w:r w:rsidR="00767F93">
              <w:rPr>
                <w:spacing w:val="-2"/>
              </w:rPr>
              <w:t xml:space="preserve"> </w:t>
            </w:r>
            <w:r w:rsidR="00767F93">
              <w:rPr>
                <w:spacing w:val="-4"/>
              </w:rPr>
              <w:t>to</w:t>
            </w:r>
            <w:r w:rsidR="00767F93">
              <w:rPr>
                <w:spacing w:val="-1"/>
              </w:rPr>
              <w:t xml:space="preserve"> </w:t>
            </w:r>
            <w:r w:rsidR="00767F93">
              <w:rPr>
                <w:spacing w:val="-4"/>
              </w:rPr>
              <w:t>believe</w:t>
            </w:r>
            <w:r w:rsidR="00767F93">
              <w:rPr>
                <w:spacing w:val="-2"/>
              </w:rPr>
              <w:t xml:space="preserve"> </w:t>
            </w:r>
            <w:r w:rsidR="00767F93">
              <w:rPr>
                <w:spacing w:val="-4"/>
              </w:rPr>
              <w:t>that</w:t>
            </w:r>
            <w:r w:rsidR="00767F93">
              <w:rPr>
                <w:spacing w:val="-1"/>
              </w:rPr>
              <w:t xml:space="preserve"> </w:t>
            </w:r>
            <w:r w:rsidR="00767F93">
              <w:rPr>
                <w:spacing w:val="-4"/>
              </w:rPr>
              <w:t>the</w:t>
            </w:r>
            <w:r w:rsidR="00767F93">
              <w:rPr>
                <w:spacing w:val="-2"/>
              </w:rPr>
              <w:t xml:space="preserve"> </w:t>
            </w:r>
            <w:r w:rsidR="00767F93">
              <w:rPr>
                <w:spacing w:val="-4"/>
              </w:rPr>
              <w:t>individual</w:t>
            </w:r>
            <w:r w:rsidR="00767F93">
              <w:rPr>
                <w:spacing w:val="-1"/>
              </w:rPr>
              <w:t xml:space="preserve"> </w:t>
            </w:r>
            <w:r w:rsidR="00767F93">
              <w:rPr>
                <w:spacing w:val="-4"/>
              </w:rPr>
              <w:t>is</w:t>
            </w:r>
            <w:r w:rsidR="00767F93">
              <w:rPr>
                <w:spacing w:val="-2"/>
              </w:rPr>
              <w:t xml:space="preserve"> </w:t>
            </w:r>
            <w:r w:rsidR="00767F93">
              <w:rPr>
                <w:spacing w:val="-4"/>
              </w:rPr>
              <w:t>incapacitated?</w:t>
            </w:r>
            <w:r w:rsidR="00767F93">
              <w:tab/>
            </w:r>
            <w:r w:rsidR="00767F93">
              <w:rPr>
                <w:spacing w:val="-5"/>
              </w:rPr>
              <w:t>99</w:t>
            </w:r>
          </w:hyperlink>
        </w:p>
        <w:p w14:paraId="506A7F08" w14:textId="77777777" w:rsidR="00323B91" w:rsidRDefault="00185DCC">
          <w:pPr>
            <w:pStyle w:val="TOC3"/>
            <w:numPr>
              <w:ilvl w:val="2"/>
              <w:numId w:val="50"/>
            </w:numPr>
            <w:tabs>
              <w:tab w:val="left" w:pos="1460"/>
            </w:tabs>
            <w:ind w:hanging="400"/>
          </w:pPr>
          <w:hyperlink w:anchor="_bookmark326" w:history="1">
            <w:r w:rsidR="00767F93">
              <w:t>Can</w:t>
            </w:r>
            <w:r w:rsidR="00767F93">
              <w:rPr>
                <w:spacing w:val="-7"/>
              </w:rPr>
              <w:t xml:space="preserve"> </w:t>
            </w:r>
            <w:r w:rsidR="00767F93">
              <w:t>emergency</w:t>
            </w:r>
            <w:r w:rsidR="00767F93">
              <w:rPr>
                <w:spacing w:val="-6"/>
              </w:rPr>
              <w:t xml:space="preserve"> </w:t>
            </w:r>
            <w:r w:rsidR="00767F93">
              <w:t>protective</w:t>
            </w:r>
            <w:r w:rsidR="00767F93">
              <w:rPr>
                <w:spacing w:val="-7"/>
              </w:rPr>
              <w:t xml:space="preserve"> </w:t>
            </w:r>
            <w:r w:rsidR="00767F93">
              <w:t>services</w:t>
            </w:r>
            <w:r w:rsidR="00767F93">
              <w:rPr>
                <w:spacing w:val="-7"/>
              </w:rPr>
              <w:t xml:space="preserve"> </w:t>
            </w:r>
            <w:r w:rsidR="00767F93">
              <w:t>be</w:t>
            </w:r>
            <w:r w:rsidR="00767F93">
              <w:rPr>
                <w:spacing w:val="-7"/>
              </w:rPr>
              <w:t xml:space="preserve"> </w:t>
            </w:r>
            <w:r w:rsidR="00767F93">
              <w:t>provided</w:t>
            </w:r>
            <w:r w:rsidR="00767F93">
              <w:rPr>
                <w:spacing w:val="-7"/>
              </w:rPr>
              <w:t xml:space="preserve"> </w:t>
            </w:r>
            <w:r w:rsidR="00767F93">
              <w:t>to</w:t>
            </w:r>
            <w:r w:rsidR="00767F93">
              <w:rPr>
                <w:spacing w:val="-8"/>
              </w:rPr>
              <w:t xml:space="preserve"> </w:t>
            </w:r>
            <w:r w:rsidR="00767F93">
              <w:t>an</w:t>
            </w:r>
            <w:r w:rsidR="00767F93">
              <w:rPr>
                <w:spacing w:val="-7"/>
              </w:rPr>
              <w:t xml:space="preserve"> </w:t>
            </w:r>
            <w:r w:rsidR="00767F93">
              <w:t>individual</w:t>
            </w:r>
            <w:r w:rsidR="00767F93">
              <w:rPr>
                <w:spacing w:val="-7"/>
              </w:rPr>
              <w:t xml:space="preserve"> </w:t>
            </w:r>
            <w:r w:rsidR="00767F93">
              <w:t>without</w:t>
            </w:r>
            <w:r w:rsidR="00767F93">
              <w:rPr>
                <w:spacing w:val="-7"/>
              </w:rPr>
              <w:t xml:space="preserve"> </w:t>
            </w:r>
            <w:r w:rsidR="00767F93">
              <w:t>a</w:t>
            </w:r>
            <w:r w:rsidR="00767F93">
              <w:rPr>
                <w:spacing w:val="-7"/>
              </w:rPr>
              <w:t xml:space="preserve"> </w:t>
            </w:r>
            <w:r w:rsidR="00767F93">
              <w:t>court</w:t>
            </w:r>
            <w:r w:rsidR="00767F93">
              <w:rPr>
                <w:spacing w:val="-7"/>
              </w:rPr>
              <w:t xml:space="preserve"> </w:t>
            </w:r>
            <w:r w:rsidR="00767F93">
              <w:rPr>
                <w:spacing w:val="-2"/>
              </w:rPr>
              <w:t>order</w:t>
            </w:r>
          </w:hyperlink>
        </w:p>
        <w:p w14:paraId="20982E8C" w14:textId="77777777" w:rsidR="00323B91" w:rsidRDefault="00185DCC">
          <w:pPr>
            <w:pStyle w:val="TOC3"/>
            <w:tabs>
              <w:tab w:val="left" w:leader="dot" w:pos="10204"/>
            </w:tabs>
            <w:spacing w:before="0"/>
          </w:pPr>
          <w:hyperlink w:anchor="_bookmark326" w:history="1">
            <w:r w:rsidR="00767F93">
              <w:rPr>
                <w:spacing w:val="-2"/>
              </w:rPr>
              <w:t>and</w:t>
            </w:r>
            <w:r w:rsidR="00767F93">
              <w:rPr>
                <w:spacing w:val="-10"/>
              </w:rPr>
              <w:t xml:space="preserve"> </w:t>
            </w:r>
            <w:r w:rsidR="00767F93">
              <w:rPr>
                <w:spacing w:val="-2"/>
              </w:rPr>
              <w:t>before</w:t>
            </w:r>
            <w:r w:rsidR="00767F93">
              <w:rPr>
                <w:spacing w:val="-10"/>
              </w:rPr>
              <w:t xml:space="preserve"> </w:t>
            </w:r>
            <w:r w:rsidR="00767F93">
              <w:rPr>
                <w:spacing w:val="-2"/>
              </w:rPr>
              <w:t>a</w:t>
            </w:r>
            <w:r w:rsidR="00767F93">
              <w:rPr>
                <w:spacing w:val="-9"/>
              </w:rPr>
              <w:t xml:space="preserve"> </w:t>
            </w:r>
            <w:r w:rsidR="00767F93">
              <w:rPr>
                <w:spacing w:val="-2"/>
              </w:rPr>
              <w:t>petition</w:t>
            </w:r>
            <w:r w:rsidR="00767F93">
              <w:rPr>
                <w:spacing w:val="-10"/>
              </w:rPr>
              <w:t xml:space="preserve"> </w:t>
            </w:r>
            <w:r w:rsidR="00767F93">
              <w:rPr>
                <w:spacing w:val="-2"/>
              </w:rPr>
              <w:t>is</w:t>
            </w:r>
            <w:r w:rsidR="00767F93">
              <w:rPr>
                <w:spacing w:val="-9"/>
              </w:rPr>
              <w:t xml:space="preserve"> </w:t>
            </w:r>
            <w:r w:rsidR="00767F93">
              <w:rPr>
                <w:spacing w:val="-2"/>
              </w:rPr>
              <w:t>filed?</w:t>
            </w:r>
            <w:r w:rsidR="00767F93">
              <w:tab/>
            </w:r>
            <w:r w:rsidR="00767F93">
              <w:rPr>
                <w:spacing w:val="-7"/>
              </w:rPr>
              <w:t>99</w:t>
            </w:r>
          </w:hyperlink>
        </w:p>
        <w:p w14:paraId="093E8622" w14:textId="77777777" w:rsidR="00323B91" w:rsidRDefault="00185DCC">
          <w:pPr>
            <w:pStyle w:val="TOC3"/>
            <w:numPr>
              <w:ilvl w:val="2"/>
              <w:numId w:val="50"/>
            </w:numPr>
            <w:tabs>
              <w:tab w:val="left" w:pos="1460"/>
              <w:tab w:val="left" w:leader="dot" w:pos="10204"/>
            </w:tabs>
            <w:spacing w:line="240" w:lineRule="auto"/>
            <w:ind w:hanging="400"/>
          </w:pPr>
          <w:hyperlink w:anchor="_bookmark326" w:history="1">
            <w:r w:rsidR="00767F93">
              <w:rPr>
                <w:spacing w:val="-4"/>
              </w:rPr>
              <w:t>What</w:t>
            </w:r>
            <w:r w:rsidR="00767F93">
              <w:rPr>
                <w:spacing w:val="-2"/>
              </w:rPr>
              <w:t xml:space="preserve"> </w:t>
            </w:r>
            <w:r w:rsidR="00767F93">
              <w:rPr>
                <w:spacing w:val="-4"/>
              </w:rPr>
              <w:t>if</w:t>
            </w:r>
            <w:r w:rsidR="00767F93">
              <w:rPr>
                <w:spacing w:val="-2"/>
              </w:rPr>
              <w:t xml:space="preserve"> </w:t>
            </w:r>
            <w:r w:rsidR="00767F93">
              <w:rPr>
                <w:spacing w:val="-4"/>
              </w:rPr>
              <w:t>long-term,</w:t>
            </w:r>
            <w:r w:rsidR="00767F93">
              <w:rPr>
                <w:spacing w:val="-2"/>
              </w:rPr>
              <w:t xml:space="preserve"> </w:t>
            </w:r>
            <w:r w:rsidR="00767F93">
              <w:rPr>
                <w:spacing w:val="-4"/>
              </w:rPr>
              <w:t>involuntary</w:t>
            </w:r>
            <w:r w:rsidR="00767F93">
              <w:t xml:space="preserve"> </w:t>
            </w:r>
            <w:r w:rsidR="00767F93">
              <w:rPr>
                <w:spacing w:val="-4"/>
              </w:rPr>
              <w:t>services</w:t>
            </w:r>
            <w:r w:rsidR="00767F93">
              <w:rPr>
                <w:spacing w:val="-2"/>
              </w:rPr>
              <w:t xml:space="preserve"> </w:t>
            </w:r>
            <w:r w:rsidR="00767F93">
              <w:rPr>
                <w:spacing w:val="-4"/>
              </w:rPr>
              <w:t>are</w:t>
            </w:r>
            <w:r w:rsidR="00767F93">
              <w:rPr>
                <w:spacing w:val="-2"/>
              </w:rPr>
              <w:t xml:space="preserve"> </w:t>
            </w:r>
            <w:r w:rsidR="00767F93">
              <w:rPr>
                <w:spacing w:val="-4"/>
              </w:rPr>
              <w:t>needed?</w:t>
            </w:r>
            <w:r w:rsidR="00767F93">
              <w:tab/>
            </w:r>
            <w:r w:rsidR="00767F93">
              <w:rPr>
                <w:spacing w:val="-5"/>
              </w:rPr>
              <w:t>99</w:t>
            </w:r>
          </w:hyperlink>
        </w:p>
        <w:p w14:paraId="3EAC6E97" w14:textId="77777777" w:rsidR="00323B91" w:rsidRDefault="00185DCC">
          <w:pPr>
            <w:pStyle w:val="TOC3"/>
            <w:numPr>
              <w:ilvl w:val="2"/>
              <w:numId w:val="50"/>
            </w:numPr>
            <w:tabs>
              <w:tab w:val="left" w:pos="1460"/>
            </w:tabs>
            <w:ind w:hanging="400"/>
          </w:pPr>
          <w:hyperlink w:anchor="_bookmark326" w:history="1">
            <w:r w:rsidR="00767F93">
              <w:t>What</w:t>
            </w:r>
            <w:r w:rsidR="00767F93">
              <w:rPr>
                <w:spacing w:val="-5"/>
              </w:rPr>
              <w:t xml:space="preserve"> </w:t>
            </w:r>
            <w:r w:rsidR="00767F93">
              <w:t>if</w:t>
            </w:r>
            <w:r w:rsidR="00767F93">
              <w:rPr>
                <w:spacing w:val="-4"/>
              </w:rPr>
              <w:t xml:space="preserve"> </w:t>
            </w:r>
            <w:r w:rsidR="00767F93">
              <w:t>the</w:t>
            </w:r>
            <w:r w:rsidR="00767F93">
              <w:rPr>
                <w:spacing w:val="-4"/>
              </w:rPr>
              <w:t xml:space="preserve"> </w:t>
            </w:r>
            <w:r w:rsidR="00767F93">
              <w:t>individual,</w:t>
            </w:r>
            <w:r w:rsidR="00767F93">
              <w:rPr>
                <w:spacing w:val="-4"/>
              </w:rPr>
              <w:t xml:space="preserve"> </w:t>
            </w:r>
            <w:r w:rsidR="00767F93">
              <w:t>or</w:t>
            </w:r>
            <w:r w:rsidR="00767F93">
              <w:rPr>
                <w:spacing w:val="-5"/>
              </w:rPr>
              <w:t xml:space="preserve"> </w:t>
            </w:r>
            <w:r w:rsidR="00767F93">
              <w:t>a</w:t>
            </w:r>
            <w:r w:rsidR="00767F93">
              <w:rPr>
                <w:spacing w:val="-4"/>
              </w:rPr>
              <w:t xml:space="preserve"> </w:t>
            </w:r>
            <w:r w:rsidR="00767F93">
              <w:t>third</w:t>
            </w:r>
            <w:r w:rsidR="00767F93">
              <w:rPr>
                <w:spacing w:val="-4"/>
              </w:rPr>
              <w:t xml:space="preserve"> </w:t>
            </w:r>
            <w:r w:rsidR="00767F93">
              <w:t>person,</w:t>
            </w:r>
            <w:r w:rsidR="00767F93">
              <w:rPr>
                <w:spacing w:val="-4"/>
              </w:rPr>
              <w:t xml:space="preserve"> </w:t>
            </w:r>
            <w:r w:rsidR="00767F93">
              <w:t>denies</w:t>
            </w:r>
            <w:r w:rsidR="00767F93">
              <w:rPr>
                <w:spacing w:val="-5"/>
              </w:rPr>
              <w:t xml:space="preserve"> </w:t>
            </w:r>
            <w:r w:rsidR="00767F93">
              <w:t>access</w:t>
            </w:r>
            <w:r w:rsidR="00767F93">
              <w:rPr>
                <w:spacing w:val="-5"/>
              </w:rPr>
              <w:t xml:space="preserve"> </w:t>
            </w:r>
            <w:r w:rsidR="00767F93">
              <w:t>to</w:t>
            </w:r>
            <w:r w:rsidR="00767F93">
              <w:rPr>
                <w:spacing w:val="-6"/>
              </w:rPr>
              <w:t xml:space="preserve"> </w:t>
            </w:r>
            <w:r w:rsidR="00767F93">
              <w:t>the</w:t>
            </w:r>
            <w:r w:rsidR="00767F93">
              <w:rPr>
                <w:spacing w:val="-6"/>
              </w:rPr>
              <w:t xml:space="preserve"> </w:t>
            </w:r>
            <w:r w:rsidR="00767F93">
              <w:t>home,</w:t>
            </w:r>
            <w:r w:rsidR="00767F93">
              <w:rPr>
                <w:spacing w:val="-6"/>
              </w:rPr>
              <w:t xml:space="preserve"> </w:t>
            </w:r>
            <w:r w:rsidR="00767F93">
              <w:t>or</w:t>
            </w:r>
            <w:r w:rsidR="00767F93">
              <w:rPr>
                <w:spacing w:val="-6"/>
              </w:rPr>
              <w:t xml:space="preserve"> </w:t>
            </w:r>
            <w:r w:rsidR="00767F93">
              <w:t>interferes</w:t>
            </w:r>
            <w:r w:rsidR="00767F93">
              <w:rPr>
                <w:spacing w:val="-5"/>
              </w:rPr>
              <w:t xml:space="preserve"> </w:t>
            </w:r>
            <w:r w:rsidR="00767F93">
              <w:rPr>
                <w:spacing w:val="-4"/>
              </w:rPr>
              <w:t>with</w:t>
            </w:r>
          </w:hyperlink>
        </w:p>
        <w:p w14:paraId="781B5F15" w14:textId="77777777" w:rsidR="00323B91" w:rsidRDefault="00185DCC">
          <w:pPr>
            <w:pStyle w:val="TOC3"/>
            <w:tabs>
              <w:tab w:val="left" w:leader="dot" w:pos="10200"/>
            </w:tabs>
            <w:spacing w:before="0"/>
          </w:pPr>
          <w:hyperlink w:anchor="_bookmark326" w:history="1">
            <w:r w:rsidR="00767F93">
              <w:rPr>
                <w:spacing w:val="-4"/>
              </w:rPr>
              <w:t>investigation</w:t>
            </w:r>
            <w:r w:rsidR="00767F93">
              <w:rPr>
                <w:spacing w:val="-2"/>
              </w:rPr>
              <w:t xml:space="preserve"> </w:t>
            </w:r>
            <w:r w:rsidR="00767F93">
              <w:rPr>
                <w:spacing w:val="-4"/>
              </w:rPr>
              <w:t>of</w:t>
            </w:r>
            <w:r w:rsidR="00767F93">
              <w:rPr>
                <w:spacing w:val="-1"/>
              </w:rPr>
              <w:t xml:space="preserve"> </w:t>
            </w:r>
            <w:r w:rsidR="00767F93">
              <w:rPr>
                <w:spacing w:val="-4"/>
              </w:rPr>
              <w:t>need</w:t>
            </w:r>
            <w:r w:rsidR="00767F93">
              <w:rPr>
                <w:spacing w:val="-2"/>
              </w:rPr>
              <w:t xml:space="preserve"> </w:t>
            </w:r>
            <w:r w:rsidR="00767F93">
              <w:rPr>
                <w:spacing w:val="-4"/>
              </w:rPr>
              <w:t>for</w:t>
            </w:r>
            <w:r w:rsidR="00767F93">
              <w:rPr>
                <w:spacing w:val="-1"/>
              </w:rPr>
              <w:t xml:space="preserve"> </w:t>
            </w:r>
            <w:r w:rsidR="00767F93">
              <w:rPr>
                <w:spacing w:val="-4"/>
              </w:rPr>
              <w:t>protective</w:t>
            </w:r>
            <w:r w:rsidR="00767F93">
              <w:rPr>
                <w:spacing w:val="-1"/>
              </w:rPr>
              <w:t xml:space="preserve"> </w:t>
            </w:r>
            <w:r w:rsidR="00767F93">
              <w:rPr>
                <w:spacing w:val="-4"/>
              </w:rPr>
              <w:t>services</w:t>
            </w:r>
            <w:r w:rsidR="00767F93">
              <w:rPr>
                <w:spacing w:val="-2"/>
              </w:rPr>
              <w:t xml:space="preserve"> </w:t>
            </w:r>
            <w:r w:rsidR="00767F93">
              <w:rPr>
                <w:spacing w:val="-4"/>
              </w:rPr>
              <w:t>or</w:t>
            </w:r>
            <w:r w:rsidR="00767F93">
              <w:rPr>
                <w:spacing w:val="-1"/>
              </w:rPr>
              <w:t xml:space="preserve"> </w:t>
            </w:r>
            <w:r w:rsidR="00767F93">
              <w:rPr>
                <w:spacing w:val="-4"/>
              </w:rPr>
              <w:t>delivery</w:t>
            </w:r>
            <w:r w:rsidR="00767F93">
              <w:rPr>
                <w:spacing w:val="1"/>
              </w:rPr>
              <w:t xml:space="preserve"> </w:t>
            </w:r>
            <w:r w:rsidR="00767F93">
              <w:rPr>
                <w:spacing w:val="-4"/>
              </w:rPr>
              <w:t>of</w:t>
            </w:r>
            <w:r w:rsidR="00767F93">
              <w:rPr>
                <w:spacing w:val="-2"/>
              </w:rPr>
              <w:t xml:space="preserve"> </w:t>
            </w:r>
            <w:r w:rsidR="00767F93">
              <w:rPr>
                <w:spacing w:val="-4"/>
              </w:rPr>
              <w:t>protective</w:t>
            </w:r>
            <w:r w:rsidR="00767F93">
              <w:rPr>
                <w:spacing w:val="-1"/>
              </w:rPr>
              <w:t xml:space="preserve"> </w:t>
            </w:r>
            <w:r w:rsidR="00767F93">
              <w:rPr>
                <w:spacing w:val="-4"/>
              </w:rPr>
              <w:t>services?</w:t>
            </w:r>
            <w:r w:rsidR="00767F93">
              <w:tab/>
            </w:r>
            <w:r w:rsidR="00767F93">
              <w:rPr>
                <w:spacing w:val="-5"/>
              </w:rPr>
              <w:t>99</w:t>
            </w:r>
          </w:hyperlink>
        </w:p>
        <w:p w14:paraId="4D1BACBA" w14:textId="77777777" w:rsidR="00323B91" w:rsidRDefault="00185DCC">
          <w:pPr>
            <w:pStyle w:val="TOC2"/>
            <w:numPr>
              <w:ilvl w:val="1"/>
              <w:numId w:val="50"/>
            </w:numPr>
            <w:tabs>
              <w:tab w:val="left" w:pos="1508"/>
              <w:tab w:val="left" w:leader="dot" w:pos="10095"/>
            </w:tabs>
            <w:spacing w:line="240" w:lineRule="auto"/>
            <w:ind w:left="1508" w:hanging="448"/>
          </w:pPr>
          <w:hyperlink w:anchor="_bookmark329" w:history="1">
            <w:r w:rsidR="00767F93">
              <w:rPr>
                <w:spacing w:val="-4"/>
              </w:rPr>
              <w:t>COURT-ORDERED</w:t>
            </w:r>
            <w:r w:rsidR="00767F93">
              <w:rPr>
                <w:spacing w:val="-7"/>
              </w:rPr>
              <w:t xml:space="preserve"> </w:t>
            </w:r>
            <w:r w:rsidR="00767F93">
              <w:rPr>
                <w:spacing w:val="-4"/>
              </w:rPr>
              <w:t>PROTECTIVE</w:t>
            </w:r>
            <w:r w:rsidR="00767F93">
              <w:rPr>
                <w:spacing w:val="-7"/>
              </w:rPr>
              <w:t xml:space="preserve"> </w:t>
            </w:r>
            <w:r w:rsidR="00767F93">
              <w:rPr>
                <w:spacing w:val="-4"/>
              </w:rPr>
              <w:t>SERVICES</w:t>
            </w:r>
            <w:r w:rsidR="00767F93">
              <w:tab/>
            </w:r>
            <w:r w:rsidR="00767F93">
              <w:rPr>
                <w:spacing w:val="-5"/>
              </w:rPr>
              <w:t>101</w:t>
            </w:r>
          </w:hyperlink>
        </w:p>
        <w:p w14:paraId="39BE3E67" w14:textId="77777777" w:rsidR="00323B91" w:rsidRDefault="00185DCC">
          <w:pPr>
            <w:pStyle w:val="TOC3"/>
            <w:numPr>
              <w:ilvl w:val="2"/>
              <w:numId w:val="50"/>
            </w:numPr>
            <w:tabs>
              <w:tab w:val="left" w:pos="1460"/>
              <w:tab w:val="left" w:leader="dot" w:pos="10096"/>
            </w:tabs>
            <w:spacing w:line="240" w:lineRule="auto"/>
            <w:ind w:hanging="400"/>
          </w:pPr>
          <w:hyperlink w:anchor="_bookmark329" w:history="1">
            <w:r w:rsidR="00767F93">
              <w:rPr>
                <w:spacing w:val="-4"/>
              </w:rPr>
              <w:t>What</w:t>
            </w:r>
            <w:r w:rsidR="00767F93">
              <w:rPr>
                <w:spacing w:val="-2"/>
              </w:rPr>
              <w:t xml:space="preserve"> </w:t>
            </w:r>
            <w:r w:rsidR="00767F93">
              <w:rPr>
                <w:spacing w:val="-4"/>
              </w:rPr>
              <w:t>are</w:t>
            </w:r>
            <w:r w:rsidR="00767F93">
              <w:rPr>
                <w:spacing w:val="-1"/>
              </w:rPr>
              <w:t xml:space="preserve"> </w:t>
            </w:r>
            <w:r w:rsidR="00767F93">
              <w:rPr>
                <w:spacing w:val="-4"/>
              </w:rPr>
              <w:t>the</w:t>
            </w:r>
            <w:r w:rsidR="00767F93">
              <w:rPr>
                <w:spacing w:val="-2"/>
              </w:rPr>
              <w:t xml:space="preserve"> </w:t>
            </w:r>
            <w:r w:rsidR="00767F93">
              <w:rPr>
                <w:spacing w:val="-4"/>
              </w:rPr>
              <w:t>standards</w:t>
            </w:r>
            <w:r w:rsidR="00767F93">
              <w:rPr>
                <w:spacing w:val="-1"/>
              </w:rPr>
              <w:t xml:space="preserve"> </w:t>
            </w:r>
            <w:r w:rsidR="00767F93">
              <w:rPr>
                <w:spacing w:val="-4"/>
              </w:rPr>
              <w:t>for</w:t>
            </w:r>
            <w:r w:rsidR="00767F93">
              <w:rPr>
                <w:spacing w:val="-1"/>
              </w:rPr>
              <w:t xml:space="preserve"> </w:t>
            </w:r>
            <w:r w:rsidR="00767F93">
              <w:rPr>
                <w:spacing w:val="-4"/>
              </w:rPr>
              <w:t>court-ordered</w:t>
            </w:r>
            <w:r w:rsidR="00767F93">
              <w:rPr>
                <w:spacing w:val="-2"/>
              </w:rPr>
              <w:t xml:space="preserve"> </w:t>
            </w:r>
            <w:r w:rsidR="00767F93">
              <w:rPr>
                <w:spacing w:val="-4"/>
              </w:rPr>
              <w:t>protective</w:t>
            </w:r>
            <w:r w:rsidR="00767F93">
              <w:rPr>
                <w:spacing w:val="-1"/>
              </w:rPr>
              <w:t xml:space="preserve"> </w:t>
            </w:r>
            <w:r w:rsidR="00767F93">
              <w:rPr>
                <w:spacing w:val="-4"/>
              </w:rPr>
              <w:t>services?</w:t>
            </w:r>
            <w:r w:rsidR="00767F93">
              <w:tab/>
            </w:r>
            <w:r w:rsidR="00767F93">
              <w:rPr>
                <w:spacing w:val="-5"/>
              </w:rPr>
              <w:t>101</w:t>
            </w:r>
          </w:hyperlink>
        </w:p>
        <w:p w14:paraId="526CBF4C" w14:textId="77777777" w:rsidR="00323B91" w:rsidRDefault="00185DCC">
          <w:pPr>
            <w:pStyle w:val="TOC3"/>
            <w:numPr>
              <w:ilvl w:val="2"/>
              <w:numId w:val="50"/>
            </w:numPr>
            <w:tabs>
              <w:tab w:val="left" w:pos="1460"/>
            </w:tabs>
            <w:ind w:hanging="400"/>
          </w:pPr>
          <w:hyperlink w:anchor="_bookmark329" w:history="1">
            <w:r w:rsidR="00767F93">
              <w:t>What</w:t>
            </w:r>
            <w:r w:rsidR="00767F93">
              <w:rPr>
                <w:spacing w:val="-4"/>
              </w:rPr>
              <w:t xml:space="preserve"> </w:t>
            </w:r>
            <w:r w:rsidR="00767F93">
              <w:t>are</w:t>
            </w:r>
            <w:r w:rsidR="00767F93">
              <w:rPr>
                <w:spacing w:val="-3"/>
              </w:rPr>
              <w:t xml:space="preserve"> </w:t>
            </w:r>
            <w:r w:rsidR="00767F93">
              <w:t>the</w:t>
            </w:r>
            <w:r w:rsidR="00767F93">
              <w:rPr>
                <w:spacing w:val="-3"/>
              </w:rPr>
              <w:t xml:space="preserve"> </w:t>
            </w:r>
            <w:r w:rsidR="00767F93">
              <w:t>contents</w:t>
            </w:r>
            <w:r w:rsidR="00767F93">
              <w:rPr>
                <w:spacing w:val="-3"/>
              </w:rPr>
              <w:t xml:space="preserve"> </w:t>
            </w:r>
            <w:r w:rsidR="00767F93">
              <w:t>of</w:t>
            </w:r>
            <w:r w:rsidR="00767F93">
              <w:rPr>
                <w:spacing w:val="-4"/>
              </w:rPr>
              <w:t xml:space="preserve"> </w:t>
            </w:r>
            <w:r w:rsidR="00767F93">
              <w:t>a</w:t>
            </w:r>
            <w:r w:rsidR="00767F93">
              <w:rPr>
                <w:spacing w:val="-3"/>
              </w:rPr>
              <w:t xml:space="preserve"> </w:t>
            </w:r>
            <w:r w:rsidR="00767F93">
              <w:t>court</w:t>
            </w:r>
            <w:r w:rsidR="00767F93">
              <w:rPr>
                <w:spacing w:val="-3"/>
              </w:rPr>
              <w:t xml:space="preserve"> </w:t>
            </w:r>
            <w:r w:rsidR="00767F93">
              <w:t>order,</w:t>
            </w:r>
            <w:r w:rsidR="00767F93">
              <w:rPr>
                <w:spacing w:val="-3"/>
              </w:rPr>
              <w:t xml:space="preserve"> </w:t>
            </w:r>
            <w:r w:rsidR="00767F93">
              <w:t>and</w:t>
            </w:r>
            <w:r w:rsidR="00767F93">
              <w:rPr>
                <w:spacing w:val="-4"/>
              </w:rPr>
              <w:t xml:space="preserve"> </w:t>
            </w:r>
            <w:r w:rsidR="00767F93">
              <w:t>what</w:t>
            </w:r>
            <w:r w:rsidR="00767F93">
              <w:rPr>
                <w:spacing w:val="-3"/>
              </w:rPr>
              <w:t xml:space="preserve"> </w:t>
            </w:r>
            <w:r w:rsidR="00767F93">
              <w:t>are</w:t>
            </w:r>
            <w:r w:rsidR="00767F93">
              <w:rPr>
                <w:spacing w:val="-3"/>
              </w:rPr>
              <w:t xml:space="preserve"> </w:t>
            </w:r>
            <w:r w:rsidR="00767F93">
              <w:t>the</w:t>
            </w:r>
            <w:r w:rsidR="00767F93">
              <w:rPr>
                <w:spacing w:val="-3"/>
              </w:rPr>
              <w:t xml:space="preserve"> </w:t>
            </w:r>
            <w:r w:rsidR="00767F93">
              <w:t>responsibilities</w:t>
            </w:r>
            <w:r w:rsidR="00767F93">
              <w:rPr>
                <w:spacing w:val="-4"/>
              </w:rPr>
              <w:t xml:space="preserve"> </w:t>
            </w:r>
            <w:r w:rsidR="00767F93">
              <w:t>of</w:t>
            </w:r>
            <w:r w:rsidR="00767F93">
              <w:rPr>
                <w:spacing w:val="-3"/>
              </w:rPr>
              <w:t xml:space="preserve"> </w:t>
            </w:r>
            <w:r w:rsidR="00767F93">
              <w:t>the</w:t>
            </w:r>
            <w:r w:rsidR="00767F93">
              <w:rPr>
                <w:spacing w:val="-3"/>
              </w:rPr>
              <w:t xml:space="preserve"> </w:t>
            </w:r>
            <w:r w:rsidR="00767F93">
              <w:rPr>
                <w:spacing w:val="-2"/>
              </w:rPr>
              <w:t>county</w:t>
            </w:r>
          </w:hyperlink>
        </w:p>
        <w:p w14:paraId="30F3A432" w14:textId="77777777" w:rsidR="00323B91" w:rsidRDefault="00185DCC">
          <w:pPr>
            <w:pStyle w:val="TOC3"/>
            <w:tabs>
              <w:tab w:val="left" w:leader="dot" w:pos="10096"/>
            </w:tabs>
            <w:spacing w:before="0"/>
          </w:pPr>
          <w:hyperlink w:anchor="_bookmark329" w:history="1">
            <w:r w:rsidR="00767F93">
              <w:rPr>
                <w:spacing w:val="-4"/>
              </w:rPr>
              <w:t>APS</w:t>
            </w:r>
            <w:r w:rsidR="00767F93">
              <w:rPr>
                <w:spacing w:val="-3"/>
              </w:rPr>
              <w:t xml:space="preserve"> </w:t>
            </w:r>
            <w:r w:rsidR="00767F93">
              <w:rPr>
                <w:spacing w:val="-4"/>
              </w:rPr>
              <w:t>system</w:t>
            </w:r>
            <w:r w:rsidR="00767F93">
              <w:rPr>
                <w:spacing w:val="-5"/>
              </w:rPr>
              <w:t xml:space="preserve"> </w:t>
            </w:r>
            <w:r w:rsidR="00767F93">
              <w:rPr>
                <w:spacing w:val="-4"/>
              </w:rPr>
              <w:t>to</w:t>
            </w:r>
            <w:r w:rsidR="00767F93">
              <w:rPr>
                <w:spacing w:val="-2"/>
              </w:rPr>
              <w:t xml:space="preserve"> </w:t>
            </w:r>
            <w:r w:rsidR="00767F93">
              <w:rPr>
                <w:spacing w:val="-4"/>
              </w:rPr>
              <w:t>implement</w:t>
            </w:r>
            <w:r w:rsidR="00767F93">
              <w:rPr>
                <w:spacing w:val="-3"/>
              </w:rPr>
              <w:t xml:space="preserve"> </w:t>
            </w:r>
            <w:r w:rsidR="00767F93">
              <w:rPr>
                <w:spacing w:val="-4"/>
              </w:rPr>
              <w:t>the</w:t>
            </w:r>
            <w:r w:rsidR="00767F93">
              <w:rPr>
                <w:spacing w:val="-2"/>
              </w:rPr>
              <w:t xml:space="preserve"> </w:t>
            </w:r>
            <w:r w:rsidR="00767F93">
              <w:rPr>
                <w:spacing w:val="-4"/>
              </w:rPr>
              <w:t>order?</w:t>
            </w:r>
            <w:r w:rsidR="00767F93">
              <w:tab/>
            </w:r>
            <w:r w:rsidR="00767F93">
              <w:rPr>
                <w:spacing w:val="-5"/>
              </w:rPr>
              <w:t>101</w:t>
            </w:r>
          </w:hyperlink>
        </w:p>
        <w:p w14:paraId="0DEEE6FC" w14:textId="77777777" w:rsidR="00323B91" w:rsidRDefault="00185DCC">
          <w:pPr>
            <w:pStyle w:val="TOC2"/>
            <w:numPr>
              <w:ilvl w:val="0"/>
              <w:numId w:val="49"/>
            </w:numPr>
            <w:tabs>
              <w:tab w:val="left" w:pos="1423"/>
            </w:tabs>
            <w:spacing w:after="80" w:line="240" w:lineRule="auto"/>
            <w:ind w:hanging="363"/>
          </w:pPr>
          <w:hyperlink w:anchor="_bookmark331" w:history="1">
            <w:r w:rsidR="00767F93">
              <w:rPr>
                <w:spacing w:val="-4"/>
              </w:rPr>
              <w:t>PROTECTIVE</w:t>
            </w:r>
            <w:r w:rsidR="00767F93">
              <w:t xml:space="preserve"> </w:t>
            </w:r>
            <w:r w:rsidR="00767F93">
              <w:rPr>
                <w:spacing w:val="-4"/>
              </w:rPr>
              <w:t>SERVICES</w:t>
            </w:r>
            <w:r w:rsidR="00767F93">
              <w:rPr>
                <w:spacing w:val="1"/>
              </w:rPr>
              <w:t xml:space="preserve"> </w:t>
            </w:r>
            <w:r w:rsidR="00767F93">
              <w:rPr>
                <w:spacing w:val="-4"/>
              </w:rPr>
              <w:t>ORDER</w:t>
            </w:r>
            <w:r w:rsidR="00767F93">
              <w:rPr>
                <w:spacing w:val="1"/>
              </w:rPr>
              <w:t xml:space="preserve"> </w:t>
            </w:r>
            <w:r w:rsidR="00767F93">
              <w:rPr>
                <w:spacing w:val="-4"/>
              </w:rPr>
              <w:t>FOR</w:t>
            </w:r>
            <w:r w:rsidR="00767F93">
              <w:t xml:space="preserve"> </w:t>
            </w:r>
            <w:r w:rsidR="00767F93">
              <w:rPr>
                <w:spacing w:val="-4"/>
              </w:rPr>
              <w:t>INVOLUNTARY</w:t>
            </w:r>
            <w:r w:rsidR="00767F93">
              <w:t xml:space="preserve"> </w:t>
            </w:r>
            <w:r w:rsidR="00767F93">
              <w:rPr>
                <w:spacing w:val="-4"/>
              </w:rPr>
              <w:t>ADMINISTRATION</w:t>
            </w:r>
            <w:r w:rsidR="00767F93">
              <w:t xml:space="preserve"> </w:t>
            </w:r>
            <w:r w:rsidR="00767F93">
              <w:rPr>
                <w:spacing w:val="-5"/>
              </w:rPr>
              <w:t>OF</w:t>
            </w:r>
          </w:hyperlink>
        </w:p>
        <w:p w14:paraId="21201CB4" w14:textId="77777777" w:rsidR="00323B91" w:rsidRDefault="00185DCC">
          <w:pPr>
            <w:pStyle w:val="TOC2"/>
            <w:tabs>
              <w:tab w:val="right" w:leader="dot" w:pos="10419"/>
            </w:tabs>
            <w:spacing w:before="66" w:line="240" w:lineRule="auto"/>
          </w:pPr>
          <w:hyperlink w:anchor="_bookmark331" w:history="1">
            <w:r w:rsidR="00767F93">
              <w:rPr>
                <w:spacing w:val="-5"/>
              </w:rPr>
              <w:t>PSYCHOTROPIC</w:t>
            </w:r>
            <w:r w:rsidR="00767F93">
              <w:rPr>
                <w:spacing w:val="5"/>
              </w:rPr>
              <w:t xml:space="preserve"> </w:t>
            </w:r>
            <w:r w:rsidR="00767F93">
              <w:rPr>
                <w:spacing w:val="-2"/>
              </w:rPr>
              <w:t>MEDICATION</w:t>
            </w:r>
            <w:r w:rsidR="00767F93">
              <w:tab/>
            </w:r>
            <w:r w:rsidR="00767F93">
              <w:rPr>
                <w:spacing w:val="-5"/>
              </w:rPr>
              <w:t>102</w:t>
            </w:r>
          </w:hyperlink>
        </w:p>
        <w:p w14:paraId="67F9DFFC" w14:textId="77777777" w:rsidR="00323B91" w:rsidRDefault="00185DCC">
          <w:pPr>
            <w:pStyle w:val="TOC3"/>
            <w:numPr>
              <w:ilvl w:val="1"/>
              <w:numId w:val="49"/>
            </w:numPr>
            <w:tabs>
              <w:tab w:val="left" w:pos="1460"/>
            </w:tabs>
            <w:ind w:hanging="400"/>
          </w:pPr>
          <w:hyperlink w:anchor="_bookmark331" w:history="1">
            <w:r w:rsidR="00767F93">
              <w:t>When</w:t>
            </w:r>
            <w:r w:rsidR="00767F93">
              <w:rPr>
                <w:spacing w:val="65"/>
              </w:rPr>
              <w:t xml:space="preserve"> </w:t>
            </w:r>
            <w:r w:rsidR="00767F93">
              <w:t>is</w:t>
            </w:r>
            <w:r w:rsidR="00767F93">
              <w:rPr>
                <w:spacing w:val="66"/>
              </w:rPr>
              <w:t xml:space="preserve"> </w:t>
            </w:r>
            <w:r w:rsidR="00767F93">
              <w:t>administration</w:t>
            </w:r>
            <w:r w:rsidR="00767F93">
              <w:rPr>
                <w:spacing w:val="66"/>
              </w:rPr>
              <w:t xml:space="preserve"> </w:t>
            </w:r>
            <w:r w:rsidR="00767F93">
              <w:t>of</w:t>
            </w:r>
            <w:r w:rsidR="00767F93">
              <w:rPr>
                <w:spacing w:val="65"/>
              </w:rPr>
              <w:t xml:space="preserve"> </w:t>
            </w:r>
            <w:r w:rsidR="00767F93">
              <w:t>psychotropic</w:t>
            </w:r>
            <w:r w:rsidR="00767F93">
              <w:rPr>
                <w:spacing w:val="65"/>
              </w:rPr>
              <w:t xml:space="preserve"> </w:t>
            </w:r>
            <w:r w:rsidR="00767F93">
              <w:t>medication</w:t>
            </w:r>
            <w:r w:rsidR="00767F93">
              <w:rPr>
                <w:spacing w:val="65"/>
              </w:rPr>
              <w:t xml:space="preserve"> </w:t>
            </w:r>
            <w:r w:rsidR="00767F93">
              <w:t>to</w:t>
            </w:r>
            <w:r w:rsidR="00767F93">
              <w:rPr>
                <w:spacing w:val="65"/>
              </w:rPr>
              <w:t xml:space="preserve"> </w:t>
            </w:r>
            <w:r w:rsidR="00767F93">
              <w:t>a</w:t>
            </w:r>
            <w:r w:rsidR="00767F93">
              <w:rPr>
                <w:spacing w:val="65"/>
              </w:rPr>
              <w:t xml:space="preserve"> </w:t>
            </w:r>
            <w:r w:rsidR="00767F93">
              <w:t>person</w:t>
            </w:r>
            <w:r w:rsidR="00767F93">
              <w:rPr>
                <w:spacing w:val="65"/>
              </w:rPr>
              <w:t xml:space="preserve"> </w:t>
            </w:r>
            <w:r w:rsidR="00767F93">
              <w:t>who</w:t>
            </w:r>
            <w:r w:rsidR="00767F93">
              <w:rPr>
                <w:spacing w:val="65"/>
              </w:rPr>
              <w:t xml:space="preserve"> </w:t>
            </w:r>
            <w:r w:rsidR="00767F93">
              <w:t>is</w:t>
            </w:r>
            <w:r w:rsidR="00767F93">
              <w:rPr>
                <w:spacing w:val="65"/>
              </w:rPr>
              <w:t xml:space="preserve"> </w:t>
            </w:r>
            <w:r w:rsidR="00767F93">
              <w:rPr>
                <w:spacing w:val="-2"/>
              </w:rPr>
              <w:t>under</w:t>
            </w:r>
          </w:hyperlink>
        </w:p>
        <w:p w14:paraId="7812A208" w14:textId="77777777" w:rsidR="00323B91" w:rsidRDefault="00185DCC">
          <w:pPr>
            <w:pStyle w:val="TOC3"/>
            <w:tabs>
              <w:tab w:val="right" w:leader="dot" w:pos="10419"/>
            </w:tabs>
            <w:spacing w:before="0"/>
          </w:pPr>
          <w:hyperlink w:anchor="_bookmark331" w:history="1">
            <w:r w:rsidR="00767F93">
              <w:rPr>
                <w:spacing w:val="-4"/>
              </w:rPr>
              <w:t>guardianship</w:t>
            </w:r>
            <w:r w:rsidR="00767F93">
              <w:rPr>
                <w:spacing w:val="-2"/>
              </w:rPr>
              <w:t xml:space="preserve"> </w:t>
            </w:r>
            <w:r w:rsidR="00767F93">
              <w:rPr>
                <w:spacing w:val="-4"/>
              </w:rPr>
              <w:t>considered</w:t>
            </w:r>
            <w:r w:rsidR="00767F93">
              <w:rPr>
                <w:spacing w:val="-2"/>
              </w:rPr>
              <w:t xml:space="preserve"> </w:t>
            </w:r>
            <w:r w:rsidR="00767F93">
              <w:rPr>
                <w:spacing w:val="-4"/>
              </w:rPr>
              <w:t>to</w:t>
            </w:r>
            <w:r w:rsidR="00767F93">
              <w:rPr>
                <w:spacing w:val="-2"/>
              </w:rPr>
              <w:t xml:space="preserve"> </w:t>
            </w:r>
            <w:r w:rsidR="00767F93">
              <w:rPr>
                <w:spacing w:val="-4"/>
              </w:rPr>
              <w:t>be</w:t>
            </w:r>
            <w:r w:rsidR="00767F93">
              <w:rPr>
                <w:spacing w:val="-1"/>
              </w:rPr>
              <w:t xml:space="preserve"> </w:t>
            </w:r>
            <w:r w:rsidR="00767F93">
              <w:rPr>
                <w:spacing w:val="-4"/>
              </w:rPr>
              <w:t>“involuntary”?</w:t>
            </w:r>
            <w:r w:rsidR="00767F93">
              <w:tab/>
            </w:r>
            <w:r w:rsidR="00767F93">
              <w:rPr>
                <w:spacing w:val="-5"/>
              </w:rPr>
              <w:t>102</w:t>
            </w:r>
          </w:hyperlink>
        </w:p>
        <w:p w14:paraId="7DDF04CA" w14:textId="77777777" w:rsidR="00323B91" w:rsidRDefault="00185DCC">
          <w:pPr>
            <w:pStyle w:val="TOC3"/>
            <w:numPr>
              <w:ilvl w:val="1"/>
              <w:numId w:val="49"/>
            </w:numPr>
            <w:tabs>
              <w:tab w:val="left" w:pos="1460"/>
            </w:tabs>
            <w:ind w:hanging="400"/>
          </w:pPr>
          <w:hyperlink w:anchor="_bookmark338" w:history="1">
            <w:r w:rsidR="00767F93">
              <w:rPr>
                <w:spacing w:val="-2"/>
              </w:rPr>
              <w:t>Do</w:t>
            </w:r>
            <w:r w:rsidR="00767F93">
              <w:rPr>
                <w:spacing w:val="-8"/>
              </w:rPr>
              <w:t xml:space="preserve"> </w:t>
            </w:r>
            <w:r w:rsidR="00767F93">
              <w:rPr>
                <w:spacing w:val="-2"/>
              </w:rPr>
              <w:t>the</w:t>
            </w:r>
            <w:r w:rsidR="00767F93">
              <w:rPr>
                <w:spacing w:val="-7"/>
              </w:rPr>
              <w:t xml:space="preserve"> </w:t>
            </w:r>
            <w:r w:rsidR="00767F93">
              <w:rPr>
                <w:spacing w:val="-2"/>
              </w:rPr>
              <w:t>standard</w:t>
            </w:r>
            <w:r w:rsidR="00767F93">
              <w:rPr>
                <w:spacing w:val="-7"/>
              </w:rPr>
              <w:t xml:space="preserve"> </w:t>
            </w:r>
            <w:r w:rsidR="00767F93">
              <w:rPr>
                <w:spacing w:val="-2"/>
              </w:rPr>
              <w:t>requirements</w:t>
            </w:r>
            <w:r w:rsidR="00767F93">
              <w:rPr>
                <w:spacing w:val="-7"/>
              </w:rPr>
              <w:t xml:space="preserve"> </w:t>
            </w:r>
            <w:r w:rsidR="00767F93">
              <w:rPr>
                <w:spacing w:val="-2"/>
              </w:rPr>
              <w:t>for</w:t>
            </w:r>
            <w:r w:rsidR="00767F93">
              <w:rPr>
                <w:spacing w:val="-7"/>
              </w:rPr>
              <w:t xml:space="preserve"> </w:t>
            </w:r>
            <w:r w:rsidR="00767F93">
              <w:rPr>
                <w:spacing w:val="-2"/>
              </w:rPr>
              <w:t>court-ordered</w:t>
            </w:r>
            <w:r w:rsidR="00767F93">
              <w:rPr>
                <w:spacing w:val="-8"/>
              </w:rPr>
              <w:t xml:space="preserve"> </w:t>
            </w:r>
            <w:r w:rsidR="00767F93">
              <w:rPr>
                <w:spacing w:val="-2"/>
              </w:rPr>
              <w:t>protective</w:t>
            </w:r>
            <w:r w:rsidR="00767F93">
              <w:rPr>
                <w:spacing w:val="-8"/>
              </w:rPr>
              <w:t xml:space="preserve"> </w:t>
            </w:r>
            <w:r w:rsidR="00767F93">
              <w:rPr>
                <w:spacing w:val="-2"/>
              </w:rPr>
              <w:t>services</w:t>
            </w:r>
            <w:r w:rsidR="00767F93">
              <w:rPr>
                <w:spacing w:val="-8"/>
              </w:rPr>
              <w:t xml:space="preserve"> </w:t>
            </w:r>
            <w:r w:rsidR="00767F93">
              <w:rPr>
                <w:spacing w:val="-2"/>
              </w:rPr>
              <w:t>orders</w:t>
            </w:r>
            <w:r w:rsidR="00767F93">
              <w:rPr>
                <w:spacing w:val="-8"/>
              </w:rPr>
              <w:t xml:space="preserve"> </w:t>
            </w:r>
            <w:r w:rsidR="00767F93">
              <w:rPr>
                <w:spacing w:val="-2"/>
              </w:rPr>
              <w:t>also</w:t>
            </w:r>
            <w:r w:rsidR="00767F93">
              <w:rPr>
                <w:spacing w:val="-8"/>
              </w:rPr>
              <w:t xml:space="preserve"> </w:t>
            </w:r>
            <w:r w:rsidR="00767F93">
              <w:rPr>
                <w:spacing w:val="-2"/>
              </w:rPr>
              <w:t>apply</w:t>
            </w:r>
            <w:r w:rsidR="00767F93">
              <w:rPr>
                <w:spacing w:val="-6"/>
              </w:rPr>
              <w:t xml:space="preserve"> </w:t>
            </w:r>
            <w:r w:rsidR="00767F93">
              <w:rPr>
                <w:spacing w:val="-5"/>
              </w:rPr>
              <w:t>to</w:t>
            </w:r>
          </w:hyperlink>
        </w:p>
        <w:p w14:paraId="6FC7AB32" w14:textId="77777777" w:rsidR="00323B91" w:rsidRDefault="00185DCC">
          <w:pPr>
            <w:pStyle w:val="TOC3"/>
            <w:tabs>
              <w:tab w:val="right" w:leader="dot" w:pos="10419"/>
            </w:tabs>
            <w:spacing w:before="0"/>
          </w:pPr>
          <w:hyperlink w:anchor="_bookmark338" w:history="1">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orders</w:t>
            </w:r>
            <w:r w:rsidR="00767F93">
              <w:rPr>
                <w:spacing w:val="-1"/>
              </w:rPr>
              <w:t xml:space="preserve"> </w:t>
            </w:r>
            <w:r w:rsidR="00767F93">
              <w:rPr>
                <w:spacing w:val="-4"/>
              </w:rPr>
              <w:t>for</w:t>
            </w:r>
            <w:r w:rsidR="00767F93">
              <w:rPr>
                <w:spacing w:val="-1"/>
              </w:rPr>
              <w:t xml:space="preserve"> </w:t>
            </w:r>
            <w:r w:rsidR="00767F93">
              <w:rPr>
                <w:spacing w:val="-4"/>
              </w:rPr>
              <w:t>involuntary</w:t>
            </w:r>
            <w:r w:rsidR="00767F93">
              <w:rPr>
                <w:spacing w:val="2"/>
              </w:rPr>
              <w:t xml:space="preserve"> </w:t>
            </w:r>
            <w:r w:rsidR="00767F93">
              <w:rPr>
                <w:spacing w:val="-4"/>
              </w:rPr>
              <w:t>administration</w:t>
            </w:r>
            <w:r w:rsidR="00767F93">
              <w:rPr>
                <w:spacing w:val="-1"/>
              </w:rPr>
              <w:t xml:space="preserve"> </w:t>
            </w:r>
            <w:r w:rsidR="00767F93">
              <w:rPr>
                <w:spacing w:val="-4"/>
              </w:rPr>
              <w:t>of</w:t>
            </w:r>
            <w:r w:rsidR="00767F93">
              <w:rPr>
                <w:spacing w:val="-1"/>
              </w:rPr>
              <w:t xml:space="preserve"> </w:t>
            </w:r>
            <w:r w:rsidR="00767F93">
              <w:rPr>
                <w:spacing w:val="-4"/>
              </w:rPr>
              <w:t>psychotropic</w:t>
            </w:r>
            <w:r w:rsidR="00767F93">
              <w:rPr>
                <w:spacing w:val="-1"/>
              </w:rPr>
              <w:t xml:space="preserve"> </w:t>
            </w:r>
            <w:r w:rsidR="00767F93">
              <w:rPr>
                <w:spacing w:val="-4"/>
              </w:rPr>
              <w:t>medication?</w:t>
            </w:r>
            <w:r w:rsidR="00767F93">
              <w:tab/>
            </w:r>
            <w:r w:rsidR="00767F93">
              <w:rPr>
                <w:spacing w:val="-5"/>
              </w:rPr>
              <w:t>103</w:t>
            </w:r>
          </w:hyperlink>
        </w:p>
        <w:p w14:paraId="59FF9A11" w14:textId="77777777" w:rsidR="00323B91" w:rsidRDefault="00185DCC">
          <w:pPr>
            <w:pStyle w:val="TOC3"/>
            <w:numPr>
              <w:ilvl w:val="1"/>
              <w:numId w:val="49"/>
            </w:numPr>
            <w:tabs>
              <w:tab w:val="left" w:pos="1460"/>
            </w:tabs>
            <w:ind w:hanging="400"/>
          </w:pPr>
          <w:hyperlink w:anchor="_bookmark338" w:history="1">
            <w:r w:rsidR="00767F93">
              <w:t>What</w:t>
            </w:r>
            <w:r w:rsidR="00767F93">
              <w:rPr>
                <w:spacing w:val="15"/>
              </w:rPr>
              <w:t xml:space="preserve"> </w:t>
            </w:r>
            <w:r w:rsidR="00767F93">
              <w:t>special</w:t>
            </w:r>
            <w:r w:rsidR="00767F93">
              <w:rPr>
                <w:spacing w:val="15"/>
              </w:rPr>
              <w:t xml:space="preserve"> </w:t>
            </w:r>
            <w:r w:rsidR="00767F93">
              <w:t>standards</w:t>
            </w:r>
            <w:r w:rsidR="00767F93">
              <w:rPr>
                <w:spacing w:val="14"/>
              </w:rPr>
              <w:t xml:space="preserve"> </w:t>
            </w:r>
            <w:r w:rsidR="00767F93">
              <w:t>must</w:t>
            </w:r>
            <w:r w:rsidR="00767F93">
              <w:rPr>
                <w:spacing w:val="14"/>
              </w:rPr>
              <w:t xml:space="preserve"> </w:t>
            </w:r>
            <w:r w:rsidR="00767F93">
              <w:t>be</w:t>
            </w:r>
            <w:r w:rsidR="00767F93">
              <w:rPr>
                <w:spacing w:val="14"/>
              </w:rPr>
              <w:t xml:space="preserve"> </w:t>
            </w:r>
            <w:r w:rsidR="00767F93">
              <w:t>met</w:t>
            </w:r>
            <w:r w:rsidR="00767F93">
              <w:rPr>
                <w:spacing w:val="15"/>
              </w:rPr>
              <w:t xml:space="preserve"> </w:t>
            </w:r>
            <w:r w:rsidR="00767F93">
              <w:t>to</w:t>
            </w:r>
            <w:r w:rsidR="00767F93">
              <w:rPr>
                <w:spacing w:val="14"/>
              </w:rPr>
              <w:t xml:space="preserve"> </w:t>
            </w:r>
            <w:r w:rsidR="00767F93">
              <w:t>be</w:t>
            </w:r>
            <w:r w:rsidR="00767F93">
              <w:rPr>
                <w:spacing w:val="14"/>
              </w:rPr>
              <w:t xml:space="preserve"> </w:t>
            </w:r>
            <w:r w:rsidR="00767F93">
              <w:t>subject</w:t>
            </w:r>
            <w:r w:rsidR="00767F93">
              <w:rPr>
                <w:spacing w:val="14"/>
              </w:rPr>
              <w:t xml:space="preserve"> </w:t>
            </w:r>
            <w:r w:rsidR="00767F93">
              <w:t>to</w:t>
            </w:r>
            <w:r w:rsidR="00767F93">
              <w:rPr>
                <w:spacing w:val="15"/>
              </w:rPr>
              <w:t xml:space="preserve"> </w:t>
            </w:r>
            <w:r w:rsidR="00767F93">
              <w:t>a</w:t>
            </w:r>
            <w:r w:rsidR="00767F93">
              <w:rPr>
                <w:spacing w:val="14"/>
              </w:rPr>
              <w:t xml:space="preserve"> </w:t>
            </w:r>
            <w:r w:rsidR="00767F93">
              <w:t>protective</w:t>
            </w:r>
            <w:r w:rsidR="00767F93">
              <w:rPr>
                <w:spacing w:val="14"/>
              </w:rPr>
              <w:t xml:space="preserve"> </w:t>
            </w:r>
            <w:r w:rsidR="00767F93">
              <w:t>services</w:t>
            </w:r>
            <w:r w:rsidR="00767F93">
              <w:rPr>
                <w:spacing w:val="14"/>
              </w:rPr>
              <w:t xml:space="preserve"> </w:t>
            </w:r>
            <w:r w:rsidR="00767F93">
              <w:t>order</w:t>
            </w:r>
            <w:r w:rsidR="00767F93">
              <w:rPr>
                <w:spacing w:val="14"/>
              </w:rPr>
              <w:t xml:space="preserve"> </w:t>
            </w:r>
            <w:r w:rsidR="00767F93">
              <w:rPr>
                <w:spacing w:val="-5"/>
              </w:rPr>
              <w:t>for</w:t>
            </w:r>
          </w:hyperlink>
        </w:p>
        <w:p w14:paraId="3DC67696" w14:textId="77777777" w:rsidR="00323B91" w:rsidRDefault="00185DCC">
          <w:pPr>
            <w:pStyle w:val="TOC3"/>
            <w:tabs>
              <w:tab w:val="right" w:leader="dot" w:pos="10419"/>
            </w:tabs>
            <w:spacing w:before="0"/>
          </w:pPr>
          <w:hyperlink w:anchor="_bookmark338" w:history="1">
            <w:r w:rsidR="00767F93">
              <w:rPr>
                <w:spacing w:val="-4"/>
              </w:rPr>
              <w:t>involuntary</w:t>
            </w:r>
            <w:r w:rsidR="00767F93">
              <w:t xml:space="preserve"> </w:t>
            </w:r>
            <w:r w:rsidR="00767F93">
              <w:rPr>
                <w:spacing w:val="-4"/>
              </w:rPr>
              <w:t>administration</w:t>
            </w:r>
            <w:r w:rsidR="00767F93">
              <w:rPr>
                <w:spacing w:val="-1"/>
              </w:rPr>
              <w:t xml:space="preserve"> </w:t>
            </w:r>
            <w:r w:rsidR="00767F93">
              <w:rPr>
                <w:spacing w:val="-4"/>
              </w:rPr>
              <w:t>of</w:t>
            </w:r>
            <w:r w:rsidR="00767F93">
              <w:rPr>
                <w:spacing w:val="-1"/>
              </w:rPr>
              <w:t xml:space="preserve"> </w:t>
            </w:r>
            <w:r w:rsidR="00767F93">
              <w:rPr>
                <w:spacing w:val="-4"/>
              </w:rPr>
              <w:t>psychotropic</w:t>
            </w:r>
            <w:r w:rsidR="00767F93">
              <w:rPr>
                <w:spacing w:val="-2"/>
              </w:rPr>
              <w:t xml:space="preserve"> </w:t>
            </w:r>
            <w:r w:rsidR="00767F93">
              <w:rPr>
                <w:spacing w:val="-4"/>
              </w:rPr>
              <w:t>medication?</w:t>
            </w:r>
            <w:r w:rsidR="00767F93">
              <w:tab/>
            </w:r>
            <w:r w:rsidR="00767F93">
              <w:rPr>
                <w:spacing w:val="-5"/>
              </w:rPr>
              <w:t>103</w:t>
            </w:r>
          </w:hyperlink>
        </w:p>
        <w:p w14:paraId="01C02E5D" w14:textId="77777777" w:rsidR="00323B91" w:rsidRDefault="00185DCC">
          <w:pPr>
            <w:pStyle w:val="TOC3"/>
            <w:numPr>
              <w:ilvl w:val="1"/>
              <w:numId w:val="49"/>
            </w:numPr>
            <w:tabs>
              <w:tab w:val="left" w:pos="1460"/>
            </w:tabs>
            <w:ind w:hanging="400"/>
          </w:pPr>
          <w:hyperlink w:anchor="_bookmark340" w:history="1">
            <w:r w:rsidR="00767F93">
              <w:t>Are</w:t>
            </w:r>
            <w:r w:rsidR="00767F93">
              <w:rPr>
                <w:spacing w:val="-5"/>
              </w:rPr>
              <w:t xml:space="preserve"> </w:t>
            </w:r>
            <w:r w:rsidR="00767F93">
              <w:t>procedures</w:t>
            </w:r>
            <w:r w:rsidR="00767F93">
              <w:rPr>
                <w:spacing w:val="-4"/>
              </w:rPr>
              <w:t xml:space="preserve"> </w:t>
            </w:r>
            <w:r w:rsidR="00767F93">
              <w:t>for</w:t>
            </w:r>
            <w:r w:rsidR="00767F93">
              <w:rPr>
                <w:spacing w:val="-5"/>
              </w:rPr>
              <w:t xml:space="preserve"> </w:t>
            </w:r>
            <w:r w:rsidR="00767F93">
              <w:t>a</w:t>
            </w:r>
            <w:r w:rsidR="00767F93">
              <w:rPr>
                <w:spacing w:val="-4"/>
              </w:rPr>
              <w:t xml:space="preserve"> </w:t>
            </w:r>
            <w:r w:rsidR="00767F93">
              <w:t>protective</w:t>
            </w:r>
            <w:r w:rsidR="00767F93">
              <w:rPr>
                <w:spacing w:val="-5"/>
              </w:rPr>
              <w:t xml:space="preserve"> </w:t>
            </w:r>
            <w:r w:rsidR="00767F93">
              <w:t>service</w:t>
            </w:r>
            <w:r w:rsidR="00767F93">
              <w:rPr>
                <w:spacing w:val="-4"/>
              </w:rPr>
              <w:t xml:space="preserve"> </w:t>
            </w:r>
            <w:r w:rsidR="00767F93">
              <w:t>order</w:t>
            </w:r>
            <w:r w:rsidR="00767F93">
              <w:rPr>
                <w:spacing w:val="-5"/>
              </w:rPr>
              <w:t xml:space="preserve"> </w:t>
            </w:r>
            <w:r w:rsidR="00767F93">
              <w:t>for</w:t>
            </w:r>
            <w:r w:rsidR="00767F93">
              <w:rPr>
                <w:spacing w:val="-4"/>
              </w:rPr>
              <w:t xml:space="preserve"> </w:t>
            </w:r>
            <w:r w:rsidR="00767F93">
              <w:t>IAPM</w:t>
            </w:r>
            <w:r w:rsidR="00767F93">
              <w:rPr>
                <w:spacing w:val="-5"/>
              </w:rPr>
              <w:t xml:space="preserve"> </w:t>
            </w:r>
            <w:r w:rsidR="00767F93">
              <w:t>different</w:t>
            </w:r>
            <w:r w:rsidR="00767F93">
              <w:rPr>
                <w:spacing w:val="-5"/>
              </w:rPr>
              <w:t xml:space="preserve"> </w:t>
            </w:r>
            <w:r w:rsidR="00767F93">
              <w:t>from</w:t>
            </w:r>
            <w:r w:rsidR="00767F93">
              <w:rPr>
                <w:spacing w:val="-6"/>
              </w:rPr>
              <w:t xml:space="preserve"> </w:t>
            </w:r>
            <w:r w:rsidR="00767F93">
              <w:t>those</w:t>
            </w:r>
            <w:r w:rsidR="00767F93">
              <w:rPr>
                <w:spacing w:val="-6"/>
              </w:rPr>
              <w:t xml:space="preserve"> </w:t>
            </w:r>
            <w:r w:rsidR="00767F93">
              <w:t>for</w:t>
            </w:r>
            <w:r w:rsidR="00767F93">
              <w:rPr>
                <w:spacing w:val="-5"/>
              </w:rPr>
              <w:t xml:space="preserve"> </w:t>
            </w:r>
            <w:r w:rsidR="00767F93">
              <w:rPr>
                <w:spacing w:val="-2"/>
              </w:rPr>
              <w:t>other</w:t>
            </w:r>
          </w:hyperlink>
        </w:p>
        <w:p w14:paraId="44BF5F68" w14:textId="77777777" w:rsidR="00323B91" w:rsidRDefault="00185DCC">
          <w:pPr>
            <w:pStyle w:val="TOC3"/>
            <w:tabs>
              <w:tab w:val="right" w:leader="dot" w:pos="10419"/>
            </w:tabs>
            <w:spacing w:before="0"/>
          </w:pPr>
          <w:hyperlink w:anchor="_bookmark340" w:history="1">
            <w:r w:rsidR="00767F93">
              <w:rPr>
                <w:spacing w:val="-4"/>
              </w:rPr>
              <w:t>protective</w:t>
            </w:r>
            <w:r w:rsidR="00767F93">
              <w:rPr>
                <w:spacing w:val="-1"/>
              </w:rPr>
              <w:t xml:space="preserve"> </w:t>
            </w:r>
            <w:r w:rsidR="00767F93">
              <w:rPr>
                <w:spacing w:val="-4"/>
              </w:rPr>
              <w:t>service</w:t>
            </w:r>
            <w:r w:rsidR="00767F93">
              <w:rPr>
                <w:spacing w:val="-1"/>
              </w:rPr>
              <w:t xml:space="preserve"> </w:t>
            </w:r>
            <w:r w:rsidR="00767F93">
              <w:rPr>
                <w:spacing w:val="-4"/>
              </w:rPr>
              <w:t>orders?</w:t>
            </w:r>
            <w:r w:rsidR="00767F93">
              <w:tab/>
            </w:r>
            <w:r w:rsidR="00767F93">
              <w:rPr>
                <w:spacing w:val="-5"/>
              </w:rPr>
              <w:t>104</w:t>
            </w:r>
          </w:hyperlink>
        </w:p>
        <w:p w14:paraId="7CBBE668" w14:textId="77777777" w:rsidR="00323B91" w:rsidRDefault="00185DCC">
          <w:pPr>
            <w:pStyle w:val="TOC3"/>
            <w:numPr>
              <w:ilvl w:val="1"/>
              <w:numId w:val="49"/>
            </w:numPr>
            <w:tabs>
              <w:tab w:val="left" w:pos="1460"/>
              <w:tab w:val="right" w:leader="dot" w:pos="10418"/>
            </w:tabs>
            <w:spacing w:line="240" w:lineRule="auto"/>
            <w:ind w:hanging="400"/>
          </w:pPr>
          <w:hyperlink w:anchor="_bookmark340" w:history="1">
            <w:r w:rsidR="00767F93">
              <w:rPr>
                <w:spacing w:val="-2"/>
              </w:rPr>
              <w:t>What</w:t>
            </w:r>
            <w:r w:rsidR="00767F93">
              <w:rPr>
                <w:spacing w:val="-10"/>
              </w:rPr>
              <w:t xml:space="preserve"> </w:t>
            </w:r>
            <w:r w:rsidR="00767F93">
              <w:rPr>
                <w:spacing w:val="-2"/>
              </w:rPr>
              <w:t>is</w:t>
            </w:r>
            <w:r w:rsidR="00767F93">
              <w:rPr>
                <w:spacing w:val="-9"/>
              </w:rPr>
              <w:t xml:space="preserve"> </w:t>
            </w:r>
            <w:r w:rsidR="00767F93">
              <w:rPr>
                <w:spacing w:val="-2"/>
              </w:rPr>
              <w:t>included</w:t>
            </w:r>
            <w:r w:rsidR="00767F93">
              <w:rPr>
                <w:spacing w:val="-9"/>
              </w:rPr>
              <w:t xml:space="preserve"> </w:t>
            </w:r>
            <w:r w:rsidR="00767F93">
              <w:rPr>
                <w:spacing w:val="-2"/>
              </w:rPr>
              <w:t>in</w:t>
            </w:r>
            <w:r w:rsidR="00767F93">
              <w:rPr>
                <w:spacing w:val="-9"/>
              </w:rPr>
              <w:t xml:space="preserve"> </w:t>
            </w:r>
            <w:r w:rsidR="00767F93">
              <w:rPr>
                <w:spacing w:val="-2"/>
              </w:rPr>
              <w:t>a</w:t>
            </w:r>
            <w:r w:rsidR="00767F93">
              <w:rPr>
                <w:spacing w:val="-10"/>
              </w:rPr>
              <w:t xml:space="preserve"> </w:t>
            </w:r>
            <w:r w:rsidR="00767F93">
              <w:rPr>
                <w:spacing w:val="-2"/>
              </w:rPr>
              <w:t>court</w:t>
            </w:r>
            <w:r w:rsidR="00767F93">
              <w:rPr>
                <w:spacing w:val="-9"/>
              </w:rPr>
              <w:t xml:space="preserve"> </w:t>
            </w:r>
            <w:r w:rsidR="00767F93">
              <w:rPr>
                <w:spacing w:val="-2"/>
              </w:rPr>
              <w:t>order</w:t>
            </w:r>
            <w:r w:rsidR="00767F93">
              <w:rPr>
                <w:spacing w:val="-9"/>
              </w:rPr>
              <w:t xml:space="preserve"> </w:t>
            </w:r>
            <w:r w:rsidR="00767F93">
              <w:rPr>
                <w:spacing w:val="-2"/>
              </w:rPr>
              <w:t>for</w:t>
            </w:r>
            <w:r w:rsidR="00767F93">
              <w:rPr>
                <w:spacing w:val="-9"/>
              </w:rPr>
              <w:t xml:space="preserve"> </w:t>
            </w:r>
            <w:r w:rsidR="00767F93">
              <w:rPr>
                <w:spacing w:val="-2"/>
              </w:rPr>
              <w:t>IAPM,</w:t>
            </w:r>
            <w:r w:rsidR="00767F93">
              <w:rPr>
                <w:spacing w:val="-9"/>
              </w:rPr>
              <w:t xml:space="preserve"> </w:t>
            </w:r>
            <w:r w:rsidR="00767F93">
              <w:rPr>
                <w:spacing w:val="-2"/>
              </w:rPr>
              <w:t>and</w:t>
            </w:r>
            <w:r w:rsidR="00767F93">
              <w:rPr>
                <w:spacing w:val="-10"/>
              </w:rPr>
              <w:t xml:space="preserve"> </w:t>
            </w:r>
            <w:r w:rsidR="00767F93">
              <w:rPr>
                <w:spacing w:val="-2"/>
              </w:rPr>
              <w:t>how</w:t>
            </w:r>
            <w:r w:rsidR="00767F93">
              <w:rPr>
                <w:spacing w:val="-9"/>
              </w:rPr>
              <w:t xml:space="preserve"> </w:t>
            </w:r>
            <w:r w:rsidR="00767F93">
              <w:rPr>
                <w:spacing w:val="-2"/>
              </w:rPr>
              <w:t>is</w:t>
            </w:r>
            <w:r w:rsidR="00767F93">
              <w:rPr>
                <w:spacing w:val="-9"/>
              </w:rPr>
              <w:t xml:space="preserve"> </w:t>
            </w:r>
            <w:r w:rsidR="00767F93">
              <w:rPr>
                <w:spacing w:val="-2"/>
              </w:rPr>
              <w:t>the</w:t>
            </w:r>
            <w:r w:rsidR="00767F93">
              <w:rPr>
                <w:spacing w:val="-9"/>
              </w:rPr>
              <w:t xml:space="preserve"> </w:t>
            </w:r>
            <w:r w:rsidR="00767F93">
              <w:rPr>
                <w:spacing w:val="-2"/>
              </w:rPr>
              <w:t>order</w:t>
            </w:r>
            <w:r w:rsidR="00767F93">
              <w:rPr>
                <w:spacing w:val="-10"/>
              </w:rPr>
              <w:t xml:space="preserve"> </w:t>
            </w:r>
            <w:r w:rsidR="00767F93">
              <w:rPr>
                <w:spacing w:val="-2"/>
              </w:rPr>
              <w:t>enforced?.</w:t>
            </w:r>
            <w:r w:rsidR="00767F93">
              <w:tab/>
            </w:r>
            <w:r w:rsidR="00767F93">
              <w:rPr>
                <w:spacing w:val="-5"/>
              </w:rPr>
              <w:t>104</w:t>
            </w:r>
          </w:hyperlink>
        </w:p>
        <w:p w14:paraId="4F831B84" w14:textId="77777777" w:rsidR="00323B91" w:rsidRDefault="00185DCC">
          <w:pPr>
            <w:pStyle w:val="TOC3"/>
            <w:numPr>
              <w:ilvl w:val="1"/>
              <w:numId w:val="49"/>
            </w:numPr>
            <w:tabs>
              <w:tab w:val="left" w:pos="1460"/>
              <w:tab w:val="right" w:leader="dot" w:pos="10419"/>
            </w:tabs>
            <w:spacing w:line="240" w:lineRule="auto"/>
            <w:ind w:hanging="400"/>
          </w:pPr>
          <w:hyperlink w:anchor="_bookmark346" w:history="1">
            <w:r w:rsidR="00767F93">
              <w:rPr>
                <w:spacing w:val="-4"/>
              </w:rPr>
              <w:t>Are</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orders</w:t>
            </w:r>
            <w:r w:rsidR="00767F93">
              <w:rPr>
                <w:spacing w:val="-2"/>
              </w:rPr>
              <w:t xml:space="preserve"> </w:t>
            </w:r>
            <w:r w:rsidR="00767F93">
              <w:rPr>
                <w:spacing w:val="-4"/>
              </w:rPr>
              <w:t>for</w:t>
            </w:r>
            <w:r w:rsidR="00767F93">
              <w:rPr>
                <w:spacing w:val="-2"/>
              </w:rPr>
              <w:t xml:space="preserve"> </w:t>
            </w:r>
            <w:r w:rsidR="00767F93">
              <w:rPr>
                <w:spacing w:val="-4"/>
              </w:rPr>
              <w:t>IAPM</w:t>
            </w:r>
            <w:r w:rsidR="00767F93">
              <w:rPr>
                <w:spacing w:val="-1"/>
              </w:rPr>
              <w:t xml:space="preserve"> </w:t>
            </w:r>
            <w:r w:rsidR="00767F93">
              <w:rPr>
                <w:spacing w:val="-4"/>
              </w:rPr>
              <w:t>subject</w:t>
            </w:r>
            <w:r w:rsidR="00767F93">
              <w:rPr>
                <w:spacing w:val="-2"/>
              </w:rPr>
              <w:t xml:space="preserve"> </w:t>
            </w:r>
            <w:r w:rsidR="00767F93">
              <w:rPr>
                <w:spacing w:val="-4"/>
              </w:rPr>
              <w:t>to</w:t>
            </w:r>
            <w:r w:rsidR="00767F93">
              <w:rPr>
                <w:spacing w:val="-1"/>
              </w:rPr>
              <w:t xml:space="preserve"> </w:t>
            </w:r>
            <w:r w:rsidR="00767F93">
              <w:rPr>
                <w:spacing w:val="-4"/>
              </w:rPr>
              <w:t>annual</w:t>
            </w:r>
            <w:r w:rsidR="00767F93">
              <w:rPr>
                <w:spacing w:val="-2"/>
              </w:rPr>
              <w:t xml:space="preserve"> </w:t>
            </w:r>
            <w:r w:rsidR="00767F93">
              <w:rPr>
                <w:spacing w:val="-4"/>
              </w:rPr>
              <w:t>judicial</w:t>
            </w:r>
            <w:r w:rsidR="00767F93">
              <w:rPr>
                <w:spacing w:val="-2"/>
              </w:rPr>
              <w:t xml:space="preserve"> </w:t>
            </w:r>
            <w:r w:rsidR="00767F93">
              <w:rPr>
                <w:spacing w:val="-4"/>
              </w:rPr>
              <w:t>review?</w:t>
            </w:r>
            <w:r w:rsidR="00767F93">
              <w:tab/>
            </w:r>
            <w:r w:rsidR="00767F93">
              <w:rPr>
                <w:spacing w:val="-5"/>
              </w:rPr>
              <w:t>105</w:t>
            </w:r>
          </w:hyperlink>
        </w:p>
        <w:p w14:paraId="73C37AFB" w14:textId="77777777" w:rsidR="00323B91" w:rsidRDefault="00185DCC">
          <w:pPr>
            <w:pStyle w:val="TOC3"/>
            <w:numPr>
              <w:ilvl w:val="1"/>
              <w:numId w:val="49"/>
            </w:numPr>
            <w:tabs>
              <w:tab w:val="left" w:pos="1460"/>
            </w:tabs>
            <w:ind w:hanging="400"/>
          </w:pPr>
          <w:hyperlink w:anchor="_bookmark350" w:history="1">
            <w:r w:rsidR="00767F93">
              <w:t>Why</w:t>
            </w:r>
            <w:r w:rsidR="00767F93">
              <w:rPr>
                <w:spacing w:val="65"/>
              </w:rPr>
              <w:t xml:space="preserve"> </w:t>
            </w:r>
            <w:r w:rsidR="00767F93">
              <w:t>would</w:t>
            </w:r>
            <w:r w:rsidR="00767F93">
              <w:rPr>
                <w:spacing w:val="64"/>
              </w:rPr>
              <w:t xml:space="preserve"> </w:t>
            </w:r>
            <w:r w:rsidR="00767F93">
              <w:t>the</w:t>
            </w:r>
            <w:r w:rsidR="00767F93">
              <w:rPr>
                <w:spacing w:val="63"/>
              </w:rPr>
              <w:t xml:space="preserve"> </w:t>
            </w:r>
            <w:r w:rsidR="00767F93">
              <w:t>procedure</w:t>
            </w:r>
            <w:r w:rsidR="00767F93">
              <w:rPr>
                <w:spacing w:val="64"/>
              </w:rPr>
              <w:t xml:space="preserve"> </w:t>
            </w:r>
            <w:r w:rsidR="00767F93">
              <w:t>for</w:t>
            </w:r>
            <w:r w:rsidR="00767F93">
              <w:rPr>
                <w:spacing w:val="63"/>
              </w:rPr>
              <w:t xml:space="preserve"> </w:t>
            </w:r>
            <w:r w:rsidR="00767F93">
              <w:t>a</w:t>
            </w:r>
            <w:r w:rsidR="00767F93">
              <w:rPr>
                <w:spacing w:val="64"/>
              </w:rPr>
              <w:t xml:space="preserve"> </w:t>
            </w:r>
            <w:r w:rsidR="00767F93">
              <w:t>court</w:t>
            </w:r>
            <w:r w:rsidR="00767F93">
              <w:rPr>
                <w:spacing w:val="64"/>
              </w:rPr>
              <w:t xml:space="preserve"> </w:t>
            </w:r>
            <w:r w:rsidR="00767F93">
              <w:t>order</w:t>
            </w:r>
            <w:r w:rsidR="00767F93">
              <w:rPr>
                <w:spacing w:val="63"/>
              </w:rPr>
              <w:t xml:space="preserve"> </w:t>
            </w:r>
            <w:r w:rsidR="00767F93">
              <w:t>for</w:t>
            </w:r>
            <w:r w:rsidR="00767F93">
              <w:rPr>
                <w:spacing w:val="64"/>
              </w:rPr>
              <w:t xml:space="preserve"> </w:t>
            </w:r>
            <w:r w:rsidR="00767F93">
              <w:t>involuntary</w:t>
            </w:r>
            <w:r w:rsidR="00767F93">
              <w:rPr>
                <w:spacing w:val="64"/>
              </w:rPr>
              <w:t xml:space="preserve"> </w:t>
            </w:r>
            <w:r w:rsidR="00767F93">
              <w:t>administration</w:t>
            </w:r>
            <w:r w:rsidR="00767F93">
              <w:rPr>
                <w:spacing w:val="64"/>
              </w:rPr>
              <w:t xml:space="preserve"> </w:t>
            </w:r>
            <w:r w:rsidR="00767F93">
              <w:rPr>
                <w:spacing w:val="-5"/>
              </w:rPr>
              <w:t>of</w:t>
            </w:r>
          </w:hyperlink>
        </w:p>
        <w:p w14:paraId="2D51DBD5" w14:textId="77777777" w:rsidR="00323B91" w:rsidRDefault="00185DCC">
          <w:pPr>
            <w:pStyle w:val="TOC3"/>
            <w:tabs>
              <w:tab w:val="right" w:leader="dot" w:pos="10419"/>
            </w:tabs>
            <w:spacing w:before="0"/>
          </w:pPr>
          <w:hyperlink w:anchor="_bookmark350" w:history="1">
            <w:r w:rsidR="00767F93">
              <w:rPr>
                <w:spacing w:val="-4"/>
              </w:rPr>
              <w:t>psychotropic</w:t>
            </w:r>
            <w:r w:rsidR="00767F93">
              <w:rPr>
                <w:spacing w:val="-3"/>
              </w:rPr>
              <w:t xml:space="preserve"> </w:t>
            </w:r>
            <w:r w:rsidR="00767F93">
              <w:rPr>
                <w:spacing w:val="-4"/>
              </w:rPr>
              <w:t>medication</w:t>
            </w:r>
            <w:r w:rsidR="00767F93">
              <w:rPr>
                <w:spacing w:val="-2"/>
              </w:rPr>
              <w:t xml:space="preserve"> </w:t>
            </w:r>
            <w:r w:rsidR="00767F93">
              <w:rPr>
                <w:spacing w:val="-4"/>
              </w:rPr>
              <w:t>be</w:t>
            </w:r>
            <w:r w:rsidR="00767F93">
              <w:rPr>
                <w:spacing w:val="-3"/>
              </w:rPr>
              <w:t xml:space="preserve"> </w:t>
            </w:r>
            <w:r w:rsidR="00767F93">
              <w:rPr>
                <w:spacing w:val="-4"/>
              </w:rPr>
              <w:t>used</w:t>
            </w:r>
            <w:r w:rsidR="00767F93">
              <w:rPr>
                <w:spacing w:val="-2"/>
              </w:rPr>
              <w:t xml:space="preserve"> </w:t>
            </w:r>
            <w:r w:rsidR="00767F93">
              <w:rPr>
                <w:spacing w:val="-4"/>
              </w:rPr>
              <w:t>instead</w:t>
            </w:r>
            <w:r w:rsidR="00767F93">
              <w:rPr>
                <w:spacing w:val="-3"/>
              </w:rPr>
              <w:t xml:space="preserve"> </w:t>
            </w:r>
            <w:r w:rsidR="00767F93">
              <w:rPr>
                <w:spacing w:val="-4"/>
              </w:rPr>
              <w:t>of</w:t>
            </w:r>
            <w:r w:rsidR="00767F93">
              <w:rPr>
                <w:spacing w:val="-2"/>
              </w:rPr>
              <w:t xml:space="preserve"> </w:t>
            </w:r>
            <w:r w:rsidR="00767F93">
              <w:rPr>
                <w:spacing w:val="-4"/>
              </w:rPr>
              <w:t>a</w:t>
            </w:r>
            <w:r w:rsidR="00767F93">
              <w:rPr>
                <w:spacing w:val="-3"/>
              </w:rPr>
              <w:t xml:space="preserve"> </w:t>
            </w:r>
            <w:r w:rsidR="00767F93">
              <w:rPr>
                <w:spacing w:val="-4"/>
              </w:rPr>
              <w:t>commitment</w:t>
            </w:r>
            <w:r w:rsidR="00767F93">
              <w:rPr>
                <w:spacing w:val="-2"/>
              </w:rPr>
              <w:t xml:space="preserve"> </w:t>
            </w:r>
            <w:r w:rsidR="00767F93">
              <w:rPr>
                <w:spacing w:val="-4"/>
              </w:rPr>
              <w:t>proceeding</w:t>
            </w:r>
            <w:r w:rsidR="00767F93">
              <w:rPr>
                <w:spacing w:val="-3"/>
              </w:rPr>
              <w:t xml:space="preserve"> </w:t>
            </w:r>
            <w:r w:rsidR="00767F93">
              <w:rPr>
                <w:spacing w:val="-4"/>
              </w:rPr>
              <w:t>under</w:t>
            </w:r>
            <w:r w:rsidR="00767F93">
              <w:rPr>
                <w:spacing w:val="-2"/>
              </w:rPr>
              <w:t xml:space="preserve"> </w:t>
            </w:r>
            <w:r w:rsidR="00767F93">
              <w:rPr>
                <w:spacing w:val="-4"/>
              </w:rPr>
              <w:t>Ch.</w:t>
            </w:r>
            <w:r w:rsidR="00767F93">
              <w:rPr>
                <w:spacing w:val="-3"/>
              </w:rPr>
              <w:t xml:space="preserve"> </w:t>
            </w:r>
            <w:r w:rsidR="00767F93">
              <w:rPr>
                <w:spacing w:val="-5"/>
              </w:rPr>
              <w:t>51?</w:t>
            </w:r>
            <w:r w:rsidR="00767F93">
              <w:tab/>
            </w:r>
            <w:r w:rsidR="00767F93">
              <w:rPr>
                <w:spacing w:val="-5"/>
              </w:rPr>
              <w:t>106</w:t>
            </w:r>
          </w:hyperlink>
        </w:p>
        <w:p w14:paraId="386B3C8B" w14:textId="77777777" w:rsidR="00323B91" w:rsidRDefault="00185DCC">
          <w:pPr>
            <w:pStyle w:val="TOC1"/>
            <w:tabs>
              <w:tab w:val="left" w:pos="1579"/>
              <w:tab w:val="right" w:leader="dot" w:pos="10419"/>
            </w:tabs>
          </w:pPr>
          <w:hyperlink w:anchor="_bookmark352" w:history="1">
            <w:r w:rsidR="00767F93">
              <w:rPr>
                <w:spacing w:val="-4"/>
              </w:rPr>
              <w:t>Chapter</w:t>
            </w:r>
            <w:r w:rsidR="00767F93">
              <w:rPr>
                <w:spacing w:val="-2"/>
              </w:rPr>
              <w:t xml:space="preserve"> </w:t>
            </w:r>
            <w:r w:rsidR="00767F93">
              <w:rPr>
                <w:spacing w:val="-5"/>
              </w:rPr>
              <w:t>V:</w:t>
            </w:r>
            <w:r w:rsidR="00767F93">
              <w:tab/>
            </w:r>
            <w:r w:rsidR="00767F93">
              <w:rPr>
                <w:spacing w:val="-4"/>
              </w:rPr>
              <w:t>RESIDENTIAL</w:t>
            </w:r>
            <w:r w:rsidR="00767F93">
              <w:rPr>
                <w:spacing w:val="-5"/>
              </w:rPr>
              <w:t xml:space="preserve"> </w:t>
            </w:r>
            <w:r w:rsidR="00767F93">
              <w:rPr>
                <w:spacing w:val="-4"/>
              </w:rPr>
              <w:t>AND</w:t>
            </w:r>
            <w:r w:rsidR="00767F93">
              <w:rPr>
                <w:spacing w:val="-5"/>
              </w:rPr>
              <w:t xml:space="preserve"> </w:t>
            </w:r>
            <w:r w:rsidR="00767F93">
              <w:rPr>
                <w:spacing w:val="-4"/>
              </w:rPr>
              <w:t>PROTECTIVE</w:t>
            </w:r>
            <w:r w:rsidR="00767F93">
              <w:rPr>
                <w:spacing w:val="-5"/>
              </w:rPr>
              <w:t xml:space="preserve"> </w:t>
            </w:r>
            <w:r w:rsidR="00767F93">
              <w:rPr>
                <w:spacing w:val="-4"/>
              </w:rPr>
              <w:t>PLACEMENT</w:t>
            </w:r>
            <w:r w:rsidR="00767F93">
              <w:tab/>
            </w:r>
            <w:r w:rsidR="00767F93">
              <w:rPr>
                <w:spacing w:val="-5"/>
              </w:rPr>
              <w:t>107</w:t>
            </w:r>
          </w:hyperlink>
        </w:p>
        <w:p w14:paraId="04FE62E3" w14:textId="77777777" w:rsidR="00323B91" w:rsidRDefault="00185DCC">
          <w:pPr>
            <w:pStyle w:val="TOC2"/>
            <w:numPr>
              <w:ilvl w:val="0"/>
              <w:numId w:val="48"/>
            </w:numPr>
            <w:tabs>
              <w:tab w:val="left" w:pos="1508"/>
              <w:tab w:val="right" w:leader="dot" w:pos="10418"/>
            </w:tabs>
            <w:spacing w:line="240" w:lineRule="auto"/>
            <w:ind w:hanging="448"/>
          </w:pPr>
          <w:hyperlink w:anchor="_bookmark352" w:history="1">
            <w:r w:rsidR="00767F93">
              <w:rPr>
                <w:spacing w:val="-4"/>
              </w:rPr>
              <w:t>WHAT IS A</w:t>
            </w:r>
            <w:r w:rsidR="00767F93">
              <w:rPr>
                <w:spacing w:val="-3"/>
              </w:rPr>
              <w:t xml:space="preserve"> </w:t>
            </w:r>
            <w:r w:rsidR="00767F93">
              <w:rPr>
                <w:spacing w:val="-4"/>
              </w:rPr>
              <w:t>PROTECTIVE PLACEMENT?</w:t>
            </w:r>
            <w:r w:rsidR="00767F93">
              <w:tab/>
            </w:r>
            <w:r w:rsidR="00767F93">
              <w:rPr>
                <w:spacing w:val="-5"/>
              </w:rPr>
              <w:t>107</w:t>
            </w:r>
          </w:hyperlink>
        </w:p>
        <w:p w14:paraId="2E244F65" w14:textId="77777777" w:rsidR="00323B91" w:rsidRDefault="00185DCC">
          <w:pPr>
            <w:pStyle w:val="TOC2"/>
            <w:numPr>
              <w:ilvl w:val="0"/>
              <w:numId w:val="48"/>
            </w:numPr>
            <w:tabs>
              <w:tab w:val="left" w:pos="1060"/>
              <w:tab w:val="left" w:pos="1496"/>
              <w:tab w:val="left" w:pos="3049"/>
              <w:tab w:val="left" w:pos="3340"/>
              <w:tab w:val="left" w:pos="3559"/>
              <w:tab w:val="left" w:pos="3930"/>
              <w:tab w:val="left" w:pos="5519"/>
              <w:tab w:val="left" w:pos="5634"/>
              <w:tab w:val="left" w:pos="7085"/>
              <w:tab w:val="left" w:pos="7152"/>
              <w:tab w:val="left" w:pos="7685"/>
              <w:tab w:val="left" w:pos="7855"/>
            </w:tabs>
            <w:spacing w:before="178" w:line="228" w:lineRule="auto"/>
            <w:ind w:left="1060" w:right="1557" w:hanging="1"/>
          </w:pPr>
          <w:hyperlink w:anchor="_bookmark352" w:history="1">
            <w:r w:rsidR="00767F93">
              <w:rPr>
                <w:spacing w:val="-2"/>
              </w:rPr>
              <w:t>ADMISSIONS</w:t>
            </w:r>
            <w:r w:rsidR="00767F93">
              <w:tab/>
            </w:r>
            <w:r w:rsidR="00767F93">
              <w:rPr>
                <w:spacing w:val="-6"/>
              </w:rPr>
              <w:t>OF</w:t>
            </w:r>
            <w:r w:rsidR="00767F93">
              <w:tab/>
            </w:r>
            <w:r w:rsidR="00767F93">
              <w:tab/>
            </w:r>
            <w:r w:rsidR="00767F93">
              <w:rPr>
                <w:spacing w:val="-2"/>
              </w:rPr>
              <w:t>INCAPACITATED</w:t>
            </w:r>
            <w:r w:rsidR="00767F93">
              <w:tab/>
            </w:r>
            <w:r w:rsidR="00767F93">
              <w:rPr>
                <w:spacing w:val="-2"/>
              </w:rPr>
              <w:t>INDIVIDUALS</w:t>
            </w:r>
            <w:r w:rsidR="00767F93">
              <w:tab/>
            </w:r>
            <w:r w:rsidR="00767F93">
              <w:tab/>
            </w:r>
            <w:r w:rsidR="00767F93">
              <w:rPr>
                <w:spacing w:val="-6"/>
              </w:rPr>
              <w:t>BY</w:t>
            </w:r>
            <w:r w:rsidR="00767F93">
              <w:tab/>
            </w:r>
            <w:r w:rsidR="00767F93">
              <w:rPr>
                <w:spacing w:val="-4"/>
              </w:rPr>
              <w:t>SUBSTITUTE</w:t>
            </w:r>
          </w:hyperlink>
          <w:r w:rsidR="00767F93">
            <w:rPr>
              <w:spacing w:val="-4"/>
            </w:rPr>
            <w:t xml:space="preserve"> </w:t>
          </w:r>
          <w:hyperlink w:anchor="_bookmark352" w:history="1">
            <w:r w:rsidR="00767F93">
              <w:rPr>
                <w:spacing w:val="-2"/>
              </w:rPr>
              <w:t>DECISION-MAKERS</w:t>
            </w:r>
            <w:r w:rsidR="00767F93">
              <w:tab/>
            </w:r>
            <w:r w:rsidR="00767F93">
              <w:tab/>
            </w:r>
            <w:r w:rsidR="00767F93">
              <w:rPr>
                <w:spacing w:val="-6"/>
              </w:rPr>
              <w:t>TO</w:t>
            </w:r>
            <w:r w:rsidR="00767F93">
              <w:tab/>
            </w:r>
            <w:r w:rsidR="00767F93">
              <w:rPr>
                <w:spacing w:val="-2"/>
              </w:rPr>
              <w:t>RESIDENTIAL</w:t>
            </w:r>
            <w:r w:rsidR="00767F93">
              <w:tab/>
            </w:r>
            <w:r w:rsidR="00767F93">
              <w:tab/>
            </w:r>
            <w:r w:rsidR="00767F93">
              <w:rPr>
                <w:spacing w:val="-2"/>
              </w:rPr>
              <w:t>FACILITIES</w:t>
            </w:r>
            <w:r w:rsidR="00767F93">
              <w:tab/>
            </w:r>
            <w:r w:rsidR="00767F93">
              <w:rPr>
                <w:spacing w:val="-4"/>
              </w:rPr>
              <w:t>AND</w:t>
            </w:r>
            <w:r w:rsidR="00767F93">
              <w:tab/>
            </w:r>
            <w:r w:rsidR="00767F93">
              <w:tab/>
            </w:r>
            <w:r w:rsidR="00767F93">
              <w:rPr>
                <w:spacing w:val="-4"/>
              </w:rPr>
              <w:t>INPATIENT</w:t>
            </w:r>
          </w:hyperlink>
        </w:p>
        <w:p w14:paraId="4206A09F" w14:textId="77777777" w:rsidR="00323B91" w:rsidRDefault="00185DCC">
          <w:pPr>
            <w:pStyle w:val="TOC2"/>
            <w:tabs>
              <w:tab w:val="right" w:leader="dot" w:pos="10419"/>
            </w:tabs>
            <w:spacing w:before="0" w:line="242" w:lineRule="exact"/>
          </w:pPr>
          <w:hyperlink w:anchor="_bookmark352" w:history="1">
            <w:r w:rsidR="00767F93">
              <w:rPr>
                <w:spacing w:val="-5"/>
              </w:rPr>
              <w:t>TREATMENT</w:t>
            </w:r>
            <w:r w:rsidR="00767F93">
              <w:rPr>
                <w:spacing w:val="2"/>
              </w:rPr>
              <w:t xml:space="preserve"> </w:t>
            </w:r>
            <w:r w:rsidR="00767F93">
              <w:rPr>
                <w:spacing w:val="-2"/>
              </w:rPr>
              <w:t>FACILITIES</w:t>
            </w:r>
            <w:r w:rsidR="00767F93">
              <w:tab/>
            </w:r>
            <w:r w:rsidR="00767F93">
              <w:rPr>
                <w:spacing w:val="-5"/>
              </w:rPr>
              <w:t>107</w:t>
            </w:r>
          </w:hyperlink>
        </w:p>
        <w:p w14:paraId="134CBFD1" w14:textId="77777777" w:rsidR="00323B91" w:rsidRDefault="00185DCC">
          <w:pPr>
            <w:pStyle w:val="TOC3"/>
            <w:numPr>
              <w:ilvl w:val="1"/>
              <w:numId w:val="48"/>
            </w:numPr>
            <w:tabs>
              <w:tab w:val="left" w:pos="1460"/>
            </w:tabs>
            <w:ind w:hanging="400"/>
          </w:pPr>
          <w:hyperlink w:anchor="_bookmark354" w:history="1">
            <w:r w:rsidR="00767F93">
              <w:t>What</w:t>
            </w:r>
            <w:r w:rsidR="00767F93">
              <w:rPr>
                <w:spacing w:val="15"/>
              </w:rPr>
              <w:t xml:space="preserve"> </w:t>
            </w:r>
            <w:r w:rsidR="00767F93">
              <w:t>is</w:t>
            </w:r>
            <w:r w:rsidR="00767F93">
              <w:rPr>
                <w:spacing w:val="16"/>
              </w:rPr>
              <w:t xml:space="preserve"> </w:t>
            </w:r>
            <w:r w:rsidR="00767F93">
              <w:t>the</w:t>
            </w:r>
            <w:r w:rsidR="00767F93">
              <w:rPr>
                <w:spacing w:val="16"/>
              </w:rPr>
              <w:t xml:space="preserve"> </w:t>
            </w:r>
            <w:r w:rsidR="00767F93">
              <w:t>authority</w:t>
            </w:r>
            <w:r w:rsidR="00767F93">
              <w:rPr>
                <w:spacing w:val="18"/>
              </w:rPr>
              <w:t xml:space="preserve"> </w:t>
            </w:r>
            <w:r w:rsidR="00767F93">
              <w:t>of</w:t>
            </w:r>
            <w:r w:rsidR="00767F93">
              <w:rPr>
                <w:spacing w:val="16"/>
              </w:rPr>
              <w:t xml:space="preserve"> </w:t>
            </w:r>
            <w:r w:rsidR="00767F93">
              <w:t>a</w:t>
            </w:r>
            <w:r w:rsidR="00767F93">
              <w:rPr>
                <w:spacing w:val="16"/>
              </w:rPr>
              <w:t xml:space="preserve"> </w:t>
            </w:r>
            <w:r w:rsidR="00767F93">
              <w:t>competent</w:t>
            </w:r>
            <w:r w:rsidR="00767F93">
              <w:rPr>
                <w:spacing w:val="15"/>
              </w:rPr>
              <w:t xml:space="preserve"> </w:t>
            </w:r>
            <w:r w:rsidR="00767F93">
              <w:t>person</w:t>
            </w:r>
            <w:r w:rsidR="00767F93">
              <w:rPr>
                <w:spacing w:val="15"/>
              </w:rPr>
              <w:t xml:space="preserve"> </w:t>
            </w:r>
            <w:r w:rsidR="00767F93">
              <w:t>to</w:t>
            </w:r>
            <w:r w:rsidR="00767F93">
              <w:rPr>
                <w:spacing w:val="15"/>
              </w:rPr>
              <w:t xml:space="preserve"> </w:t>
            </w:r>
            <w:r w:rsidR="00767F93">
              <w:t>consent</w:t>
            </w:r>
            <w:r w:rsidR="00767F93">
              <w:rPr>
                <w:spacing w:val="15"/>
              </w:rPr>
              <w:t xml:space="preserve"> </w:t>
            </w:r>
            <w:r w:rsidR="00767F93">
              <w:t>to</w:t>
            </w:r>
            <w:r w:rsidR="00767F93">
              <w:rPr>
                <w:spacing w:val="15"/>
              </w:rPr>
              <w:t xml:space="preserve"> </w:t>
            </w:r>
            <w:r w:rsidR="00767F93">
              <w:t>admission</w:t>
            </w:r>
            <w:r w:rsidR="00767F93">
              <w:rPr>
                <w:spacing w:val="15"/>
              </w:rPr>
              <w:t xml:space="preserve"> </w:t>
            </w:r>
            <w:r w:rsidR="00767F93">
              <w:t>and</w:t>
            </w:r>
            <w:r w:rsidR="00767F93">
              <w:rPr>
                <w:spacing w:val="16"/>
              </w:rPr>
              <w:t xml:space="preserve"> </w:t>
            </w:r>
            <w:r w:rsidR="00767F93">
              <w:rPr>
                <w:spacing w:val="-2"/>
              </w:rPr>
              <w:t>discharge</w:t>
            </w:r>
          </w:hyperlink>
        </w:p>
        <w:p w14:paraId="0267766B" w14:textId="77777777" w:rsidR="00323B91" w:rsidRDefault="00185DCC">
          <w:pPr>
            <w:pStyle w:val="TOC3"/>
            <w:tabs>
              <w:tab w:val="right" w:leader="dot" w:pos="10419"/>
            </w:tabs>
            <w:spacing w:before="0"/>
          </w:pPr>
          <w:hyperlink w:anchor="_bookmark354" w:history="1">
            <w:r w:rsidR="00767F93">
              <w:rPr>
                <w:spacing w:val="-4"/>
              </w:rPr>
              <w:t>from a</w:t>
            </w:r>
            <w:r w:rsidR="00767F93">
              <w:rPr>
                <w:spacing w:val="-2"/>
              </w:rPr>
              <w:t xml:space="preserve"> </w:t>
            </w:r>
            <w:r w:rsidR="00767F93">
              <w:rPr>
                <w:spacing w:val="-4"/>
              </w:rPr>
              <w:t>residential</w:t>
            </w:r>
            <w:r w:rsidR="00767F93">
              <w:rPr>
                <w:spacing w:val="-2"/>
              </w:rPr>
              <w:t xml:space="preserve"> </w:t>
            </w:r>
            <w:r w:rsidR="00767F93">
              <w:rPr>
                <w:spacing w:val="-4"/>
              </w:rPr>
              <w:t>or</w:t>
            </w:r>
            <w:r w:rsidR="00767F93">
              <w:rPr>
                <w:spacing w:val="-1"/>
              </w:rPr>
              <w:t xml:space="preserve"> </w:t>
            </w:r>
            <w:r w:rsidR="00767F93">
              <w:rPr>
                <w:spacing w:val="-4"/>
              </w:rPr>
              <w:t>inpatient</w:t>
            </w:r>
            <w:r w:rsidR="00767F93">
              <w:rPr>
                <w:spacing w:val="-2"/>
              </w:rPr>
              <w:t xml:space="preserve"> </w:t>
            </w:r>
            <w:r w:rsidR="00767F93">
              <w:rPr>
                <w:spacing w:val="-4"/>
              </w:rPr>
              <w:t>treatment</w:t>
            </w:r>
            <w:r w:rsidR="00767F93">
              <w:rPr>
                <w:spacing w:val="-2"/>
              </w:rPr>
              <w:t xml:space="preserve"> </w:t>
            </w:r>
            <w:r w:rsidR="00767F93">
              <w:rPr>
                <w:spacing w:val="-4"/>
              </w:rPr>
              <w:t>facility?</w:t>
            </w:r>
            <w:r w:rsidR="00767F93">
              <w:tab/>
            </w:r>
            <w:r w:rsidR="00767F93">
              <w:rPr>
                <w:spacing w:val="-5"/>
              </w:rPr>
              <w:t>108</w:t>
            </w:r>
          </w:hyperlink>
        </w:p>
        <w:p w14:paraId="563690E8" w14:textId="77777777" w:rsidR="00323B91" w:rsidRDefault="00185DCC">
          <w:pPr>
            <w:pStyle w:val="TOC3"/>
            <w:numPr>
              <w:ilvl w:val="1"/>
              <w:numId w:val="48"/>
            </w:numPr>
            <w:tabs>
              <w:tab w:val="left" w:pos="1460"/>
            </w:tabs>
            <w:ind w:hanging="400"/>
          </w:pPr>
          <w:hyperlink w:anchor="_bookmark354" w:history="1">
            <w:r w:rsidR="00767F93">
              <w:t>When</w:t>
            </w:r>
            <w:r w:rsidR="00767F93">
              <w:rPr>
                <w:spacing w:val="-6"/>
              </w:rPr>
              <w:t xml:space="preserve"> </w:t>
            </w:r>
            <w:r w:rsidR="00767F93">
              <w:t>is</w:t>
            </w:r>
            <w:r w:rsidR="00767F93">
              <w:rPr>
                <w:spacing w:val="-5"/>
              </w:rPr>
              <w:t xml:space="preserve"> </w:t>
            </w:r>
            <w:r w:rsidR="00767F93">
              <w:t>an</w:t>
            </w:r>
            <w:r w:rsidR="00767F93">
              <w:rPr>
                <w:spacing w:val="-5"/>
              </w:rPr>
              <w:t xml:space="preserve"> </w:t>
            </w:r>
            <w:r w:rsidR="00767F93">
              <w:t>individual</w:t>
            </w:r>
            <w:r w:rsidR="00767F93">
              <w:rPr>
                <w:spacing w:val="-5"/>
              </w:rPr>
              <w:t xml:space="preserve"> </w:t>
            </w:r>
            <w:r w:rsidR="00767F93">
              <w:t>considered</w:t>
            </w:r>
            <w:r w:rsidR="00767F93">
              <w:rPr>
                <w:spacing w:val="-6"/>
              </w:rPr>
              <w:t xml:space="preserve"> </w:t>
            </w:r>
            <w:r w:rsidR="00767F93">
              <w:t>incapacitated,</w:t>
            </w:r>
            <w:r w:rsidR="00767F93">
              <w:rPr>
                <w:spacing w:val="-5"/>
              </w:rPr>
              <w:t xml:space="preserve"> </w:t>
            </w:r>
            <w:r w:rsidR="00767F93">
              <w:t>for</w:t>
            </w:r>
            <w:r w:rsidR="00767F93">
              <w:rPr>
                <w:spacing w:val="-6"/>
              </w:rPr>
              <w:t xml:space="preserve"> </w:t>
            </w:r>
            <w:r w:rsidR="00767F93">
              <w:t>purposes</w:t>
            </w:r>
            <w:r w:rsidR="00767F93">
              <w:rPr>
                <w:spacing w:val="-6"/>
              </w:rPr>
              <w:t xml:space="preserve"> </w:t>
            </w:r>
            <w:r w:rsidR="00767F93">
              <w:t>of</w:t>
            </w:r>
            <w:r w:rsidR="00767F93">
              <w:rPr>
                <w:spacing w:val="-6"/>
              </w:rPr>
              <w:t xml:space="preserve"> </w:t>
            </w:r>
            <w:r w:rsidR="00767F93">
              <w:t>consent</w:t>
            </w:r>
            <w:r w:rsidR="00767F93">
              <w:rPr>
                <w:spacing w:val="-6"/>
              </w:rPr>
              <w:t xml:space="preserve"> </w:t>
            </w:r>
            <w:r w:rsidR="00767F93">
              <w:t>to</w:t>
            </w:r>
            <w:r w:rsidR="00767F93">
              <w:rPr>
                <w:spacing w:val="-6"/>
              </w:rPr>
              <w:t xml:space="preserve"> </w:t>
            </w:r>
            <w:r w:rsidR="00767F93">
              <w:rPr>
                <w:spacing w:val="-2"/>
              </w:rPr>
              <w:t>admission</w:t>
            </w:r>
          </w:hyperlink>
        </w:p>
        <w:p w14:paraId="0661EA4E" w14:textId="77777777" w:rsidR="00323B91" w:rsidRDefault="00185DCC">
          <w:pPr>
            <w:pStyle w:val="TOC3"/>
            <w:tabs>
              <w:tab w:val="right" w:leader="dot" w:pos="10419"/>
            </w:tabs>
            <w:spacing w:before="0"/>
          </w:pPr>
          <w:hyperlink w:anchor="_bookmark354" w:history="1">
            <w:r w:rsidR="00767F93">
              <w:rPr>
                <w:spacing w:val="-4"/>
              </w:rPr>
              <w:t>to</w:t>
            </w:r>
            <w:r w:rsidR="00767F93">
              <w:rPr>
                <w:spacing w:val="-2"/>
              </w:rPr>
              <w:t xml:space="preserve"> </w:t>
            </w:r>
            <w:r w:rsidR="00767F93">
              <w:rPr>
                <w:spacing w:val="-4"/>
              </w:rPr>
              <w:t>residential</w:t>
            </w:r>
            <w:r w:rsidR="00767F93">
              <w:rPr>
                <w:spacing w:val="-1"/>
              </w:rPr>
              <w:t xml:space="preserve"> </w:t>
            </w:r>
            <w:r w:rsidR="00767F93">
              <w:rPr>
                <w:spacing w:val="-4"/>
              </w:rPr>
              <w:t>facilities</w:t>
            </w:r>
            <w:r w:rsidR="00767F93">
              <w:rPr>
                <w:spacing w:val="-1"/>
              </w:rPr>
              <w:t xml:space="preserve"> </w:t>
            </w:r>
            <w:r w:rsidR="00767F93">
              <w:rPr>
                <w:spacing w:val="-4"/>
              </w:rPr>
              <w:t>and</w:t>
            </w:r>
            <w:r w:rsidR="00767F93">
              <w:rPr>
                <w:spacing w:val="-1"/>
              </w:rPr>
              <w:t xml:space="preserve"> </w:t>
            </w:r>
            <w:r w:rsidR="00767F93">
              <w:rPr>
                <w:spacing w:val="-4"/>
              </w:rPr>
              <w:t>inpatient</w:t>
            </w:r>
            <w:r w:rsidR="00767F93">
              <w:rPr>
                <w:spacing w:val="-1"/>
              </w:rPr>
              <w:t xml:space="preserve"> </w:t>
            </w:r>
            <w:r w:rsidR="00767F93">
              <w:rPr>
                <w:spacing w:val="-4"/>
              </w:rPr>
              <w:t>treatment</w:t>
            </w:r>
            <w:r w:rsidR="00767F93">
              <w:rPr>
                <w:spacing w:val="-1"/>
              </w:rPr>
              <w:t xml:space="preserve"> </w:t>
            </w:r>
            <w:r w:rsidR="00767F93">
              <w:rPr>
                <w:spacing w:val="-4"/>
              </w:rPr>
              <w:t>facilities?</w:t>
            </w:r>
            <w:r w:rsidR="00767F93">
              <w:tab/>
            </w:r>
            <w:r w:rsidR="00767F93">
              <w:rPr>
                <w:spacing w:val="-5"/>
              </w:rPr>
              <w:t>108</w:t>
            </w:r>
          </w:hyperlink>
        </w:p>
        <w:p w14:paraId="75666A87" w14:textId="77777777" w:rsidR="00323B91" w:rsidRDefault="00185DCC">
          <w:pPr>
            <w:pStyle w:val="TOC3"/>
            <w:numPr>
              <w:ilvl w:val="1"/>
              <w:numId w:val="48"/>
            </w:numPr>
            <w:tabs>
              <w:tab w:val="left" w:pos="1460"/>
            </w:tabs>
            <w:ind w:hanging="400"/>
          </w:pPr>
          <w:hyperlink w:anchor="_bookmark354" w:history="1">
            <w:r w:rsidR="00767F93">
              <w:t>When</w:t>
            </w:r>
            <w:r w:rsidR="00767F93">
              <w:rPr>
                <w:spacing w:val="33"/>
              </w:rPr>
              <w:t xml:space="preserve"> </w:t>
            </w:r>
            <w:r w:rsidR="00767F93">
              <w:t>can</w:t>
            </w:r>
            <w:r w:rsidR="00767F93">
              <w:rPr>
                <w:spacing w:val="33"/>
              </w:rPr>
              <w:t xml:space="preserve"> </w:t>
            </w:r>
            <w:r w:rsidR="00767F93">
              <w:t>a</w:t>
            </w:r>
            <w:r w:rsidR="00767F93">
              <w:rPr>
                <w:spacing w:val="33"/>
              </w:rPr>
              <w:t xml:space="preserve"> </w:t>
            </w:r>
            <w:r w:rsidR="00767F93">
              <w:t>family</w:t>
            </w:r>
            <w:r w:rsidR="00767F93">
              <w:rPr>
                <w:spacing w:val="34"/>
              </w:rPr>
              <w:t xml:space="preserve"> </w:t>
            </w:r>
            <w:r w:rsidR="00767F93">
              <w:t>or</w:t>
            </w:r>
            <w:r w:rsidR="00767F93">
              <w:rPr>
                <w:spacing w:val="32"/>
              </w:rPr>
              <w:t xml:space="preserve"> </w:t>
            </w:r>
            <w:r w:rsidR="00767F93">
              <w:t>friend</w:t>
            </w:r>
            <w:r w:rsidR="00767F93">
              <w:rPr>
                <w:spacing w:val="33"/>
              </w:rPr>
              <w:t xml:space="preserve"> </w:t>
            </w:r>
            <w:r w:rsidR="00767F93">
              <w:t>consent</w:t>
            </w:r>
            <w:r w:rsidR="00767F93">
              <w:rPr>
                <w:spacing w:val="32"/>
              </w:rPr>
              <w:t xml:space="preserve"> </w:t>
            </w:r>
            <w:r w:rsidR="00767F93">
              <w:t>to</w:t>
            </w:r>
            <w:r w:rsidR="00767F93">
              <w:rPr>
                <w:spacing w:val="32"/>
              </w:rPr>
              <w:t xml:space="preserve"> </w:t>
            </w:r>
            <w:r w:rsidR="00767F93">
              <w:t>temporary</w:t>
            </w:r>
            <w:r w:rsidR="00767F93">
              <w:rPr>
                <w:spacing w:val="34"/>
              </w:rPr>
              <w:t xml:space="preserve"> </w:t>
            </w:r>
            <w:r w:rsidR="00767F93">
              <w:t>admission</w:t>
            </w:r>
            <w:r w:rsidR="00767F93">
              <w:rPr>
                <w:spacing w:val="32"/>
              </w:rPr>
              <w:t xml:space="preserve"> </w:t>
            </w:r>
            <w:r w:rsidR="00767F93">
              <w:t>of</w:t>
            </w:r>
            <w:r w:rsidR="00767F93">
              <w:rPr>
                <w:spacing w:val="33"/>
              </w:rPr>
              <w:t xml:space="preserve"> </w:t>
            </w:r>
            <w:r w:rsidR="00767F93">
              <w:t>an</w:t>
            </w:r>
            <w:r w:rsidR="00767F93">
              <w:rPr>
                <w:spacing w:val="32"/>
              </w:rPr>
              <w:t xml:space="preserve"> </w:t>
            </w:r>
            <w:r w:rsidR="00767F93">
              <w:t>adult</w:t>
            </w:r>
            <w:r w:rsidR="00767F93">
              <w:rPr>
                <w:spacing w:val="32"/>
              </w:rPr>
              <w:t xml:space="preserve"> </w:t>
            </w:r>
            <w:r w:rsidR="00767F93">
              <w:t>who</w:t>
            </w:r>
            <w:r w:rsidR="00767F93">
              <w:rPr>
                <w:spacing w:val="33"/>
              </w:rPr>
              <w:t xml:space="preserve"> </w:t>
            </w:r>
            <w:r w:rsidR="00767F93">
              <w:rPr>
                <w:spacing w:val="-5"/>
              </w:rPr>
              <w:t>is</w:t>
            </w:r>
          </w:hyperlink>
        </w:p>
        <w:p w14:paraId="7511C615" w14:textId="77777777" w:rsidR="00323B91" w:rsidRDefault="00185DCC">
          <w:pPr>
            <w:pStyle w:val="TOC3"/>
            <w:tabs>
              <w:tab w:val="right" w:leader="dot" w:pos="10419"/>
            </w:tabs>
            <w:spacing w:before="0"/>
          </w:pPr>
          <w:hyperlink w:anchor="_bookmark354" w:history="1">
            <w:r w:rsidR="00767F93">
              <w:rPr>
                <w:spacing w:val="-4"/>
              </w:rPr>
              <w:t>incapacitated</w:t>
            </w:r>
            <w:r w:rsidR="00767F93">
              <w:rPr>
                <w:spacing w:val="-2"/>
              </w:rPr>
              <w:t xml:space="preserve"> </w:t>
            </w:r>
            <w:r w:rsidR="00767F93">
              <w:rPr>
                <w:spacing w:val="-4"/>
              </w:rPr>
              <w:t>to</w:t>
            </w:r>
            <w:r w:rsidR="00767F93">
              <w:rPr>
                <w:spacing w:val="-2"/>
              </w:rPr>
              <w:t xml:space="preserve"> </w:t>
            </w:r>
            <w:r w:rsidR="00767F93">
              <w:rPr>
                <w:spacing w:val="-4"/>
              </w:rPr>
              <w:t>a</w:t>
            </w:r>
            <w:r w:rsidR="00767F93">
              <w:rPr>
                <w:spacing w:val="-2"/>
              </w:rPr>
              <w:t xml:space="preserve"> </w:t>
            </w:r>
            <w:r w:rsidR="00767F93">
              <w:rPr>
                <w:spacing w:val="-4"/>
              </w:rPr>
              <w:t>nursing</w:t>
            </w:r>
            <w:r w:rsidR="00767F93">
              <w:rPr>
                <w:spacing w:val="-2"/>
              </w:rPr>
              <w:t xml:space="preserve"> </w:t>
            </w:r>
            <w:r w:rsidR="00767F93">
              <w:rPr>
                <w:spacing w:val="-4"/>
              </w:rPr>
              <w:t>home</w:t>
            </w:r>
            <w:r w:rsidR="00767F93">
              <w:rPr>
                <w:spacing w:val="-2"/>
              </w:rPr>
              <w:t xml:space="preserve"> </w:t>
            </w:r>
            <w:r w:rsidR="00767F93">
              <w:rPr>
                <w:spacing w:val="-4"/>
              </w:rPr>
              <w:t>or</w:t>
            </w:r>
            <w:r w:rsidR="00767F93">
              <w:rPr>
                <w:spacing w:val="-2"/>
              </w:rPr>
              <w:t xml:space="preserve"> </w:t>
            </w:r>
            <w:r w:rsidR="00767F93">
              <w:rPr>
                <w:spacing w:val="-4"/>
              </w:rPr>
              <w:t>community-based</w:t>
            </w:r>
            <w:r w:rsidR="00767F93">
              <w:rPr>
                <w:spacing w:val="-2"/>
              </w:rPr>
              <w:t xml:space="preserve"> </w:t>
            </w:r>
            <w:r w:rsidR="00767F93">
              <w:rPr>
                <w:spacing w:val="-4"/>
              </w:rPr>
              <w:t>residential</w:t>
            </w:r>
            <w:r w:rsidR="00767F93">
              <w:rPr>
                <w:spacing w:val="-2"/>
              </w:rPr>
              <w:t xml:space="preserve"> </w:t>
            </w:r>
            <w:r w:rsidR="00767F93">
              <w:rPr>
                <w:spacing w:val="-4"/>
              </w:rPr>
              <w:t>facility?</w:t>
            </w:r>
            <w:r w:rsidR="00767F93">
              <w:tab/>
            </w:r>
            <w:r w:rsidR="00767F93">
              <w:rPr>
                <w:spacing w:val="-5"/>
              </w:rPr>
              <w:t>108</w:t>
            </w:r>
          </w:hyperlink>
        </w:p>
        <w:p w14:paraId="45E91C5F" w14:textId="77777777" w:rsidR="00323B91" w:rsidRDefault="00185DCC">
          <w:pPr>
            <w:pStyle w:val="TOC3"/>
            <w:numPr>
              <w:ilvl w:val="1"/>
              <w:numId w:val="48"/>
            </w:numPr>
            <w:tabs>
              <w:tab w:val="left" w:pos="1460"/>
            </w:tabs>
            <w:ind w:hanging="400"/>
          </w:pPr>
          <w:hyperlink w:anchor="_bookmark360" w:history="1">
            <w:r w:rsidR="00767F93">
              <w:t>When</w:t>
            </w:r>
            <w:r w:rsidR="00767F93">
              <w:rPr>
                <w:spacing w:val="-11"/>
              </w:rPr>
              <w:t xml:space="preserve"> </w:t>
            </w:r>
            <w:r w:rsidR="00767F93">
              <w:t>can</w:t>
            </w:r>
            <w:r w:rsidR="00767F93">
              <w:rPr>
                <w:spacing w:val="-11"/>
              </w:rPr>
              <w:t xml:space="preserve"> </w:t>
            </w:r>
            <w:r w:rsidR="00767F93">
              <w:t>a</w:t>
            </w:r>
            <w:r w:rsidR="00767F93">
              <w:rPr>
                <w:spacing w:val="-11"/>
              </w:rPr>
              <w:t xml:space="preserve"> </w:t>
            </w:r>
            <w:r w:rsidR="00767F93">
              <w:t>family</w:t>
            </w:r>
            <w:r w:rsidR="00767F93">
              <w:rPr>
                <w:spacing w:val="-9"/>
              </w:rPr>
              <w:t xml:space="preserve"> </w:t>
            </w:r>
            <w:r w:rsidR="00767F93">
              <w:t>or</w:t>
            </w:r>
            <w:r w:rsidR="00767F93">
              <w:rPr>
                <w:spacing w:val="-11"/>
              </w:rPr>
              <w:t xml:space="preserve"> </w:t>
            </w:r>
            <w:r w:rsidR="00767F93">
              <w:t>friend</w:t>
            </w:r>
            <w:r w:rsidR="00767F93">
              <w:rPr>
                <w:spacing w:val="-10"/>
              </w:rPr>
              <w:t xml:space="preserve"> </w:t>
            </w:r>
            <w:r w:rsidR="00767F93">
              <w:t>consent</w:t>
            </w:r>
            <w:r w:rsidR="00767F93">
              <w:rPr>
                <w:spacing w:val="-12"/>
              </w:rPr>
              <w:t xml:space="preserve"> </w:t>
            </w:r>
            <w:r w:rsidR="00767F93">
              <w:t>to</w:t>
            </w:r>
            <w:r w:rsidR="00767F93">
              <w:rPr>
                <w:spacing w:val="-11"/>
              </w:rPr>
              <w:t xml:space="preserve"> </w:t>
            </w:r>
            <w:r w:rsidR="00767F93">
              <w:t>admission</w:t>
            </w:r>
            <w:r w:rsidR="00767F93">
              <w:rPr>
                <w:spacing w:val="-12"/>
              </w:rPr>
              <w:t xml:space="preserve"> </w:t>
            </w:r>
            <w:r w:rsidR="00767F93">
              <w:t>to</w:t>
            </w:r>
            <w:r w:rsidR="00767F93">
              <w:rPr>
                <w:spacing w:val="-11"/>
              </w:rPr>
              <w:t xml:space="preserve"> </w:t>
            </w:r>
            <w:r w:rsidR="00767F93">
              <w:t>a</w:t>
            </w:r>
            <w:r w:rsidR="00767F93">
              <w:rPr>
                <w:spacing w:val="-12"/>
              </w:rPr>
              <w:t xml:space="preserve"> </w:t>
            </w:r>
            <w:r w:rsidR="00767F93">
              <w:t>hospice</w:t>
            </w:r>
            <w:r w:rsidR="00767F93">
              <w:rPr>
                <w:spacing w:val="-11"/>
              </w:rPr>
              <w:t xml:space="preserve"> </w:t>
            </w:r>
            <w:r w:rsidR="00767F93">
              <w:t>facility</w:t>
            </w:r>
            <w:r w:rsidR="00767F93">
              <w:rPr>
                <w:spacing w:val="-10"/>
              </w:rPr>
              <w:t xml:space="preserve"> </w:t>
            </w:r>
            <w:r w:rsidR="00767F93">
              <w:t>of</w:t>
            </w:r>
            <w:r w:rsidR="00767F93">
              <w:rPr>
                <w:spacing w:val="-12"/>
              </w:rPr>
              <w:t xml:space="preserve"> </w:t>
            </w:r>
            <w:r w:rsidR="00767F93">
              <w:t>an</w:t>
            </w:r>
            <w:r w:rsidR="00767F93">
              <w:rPr>
                <w:spacing w:val="-11"/>
              </w:rPr>
              <w:t xml:space="preserve"> </w:t>
            </w:r>
            <w:r w:rsidR="00767F93">
              <w:t>adult</w:t>
            </w:r>
            <w:r w:rsidR="00767F93">
              <w:rPr>
                <w:spacing w:val="-12"/>
              </w:rPr>
              <w:t xml:space="preserve"> </w:t>
            </w:r>
            <w:r w:rsidR="00767F93">
              <w:rPr>
                <w:spacing w:val="-5"/>
              </w:rPr>
              <w:t>who</w:t>
            </w:r>
          </w:hyperlink>
        </w:p>
        <w:p w14:paraId="1AF25563" w14:textId="77777777" w:rsidR="00323B91" w:rsidRDefault="00185DCC">
          <w:pPr>
            <w:pStyle w:val="TOC3"/>
            <w:tabs>
              <w:tab w:val="right" w:leader="dot" w:pos="10419"/>
            </w:tabs>
            <w:spacing w:before="0"/>
          </w:pPr>
          <w:hyperlink w:anchor="_bookmark360" w:history="1">
            <w:r w:rsidR="00767F93">
              <w:t>is</w:t>
            </w:r>
            <w:r w:rsidR="00767F93">
              <w:rPr>
                <w:spacing w:val="-10"/>
              </w:rPr>
              <w:t xml:space="preserve"> </w:t>
            </w:r>
            <w:r w:rsidR="00767F93">
              <w:rPr>
                <w:spacing w:val="-2"/>
              </w:rPr>
              <w:t>incapacitated?</w:t>
            </w:r>
            <w:r w:rsidR="00767F93">
              <w:tab/>
            </w:r>
            <w:r w:rsidR="00767F93">
              <w:rPr>
                <w:spacing w:val="-5"/>
              </w:rPr>
              <w:t>110</w:t>
            </w:r>
          </w:hyperlink>
        </w:p>
        <w:p w14:paraId="5DC26784" w14:textId="77777777" w:rsidR="00323B91" w:rsidRDefault="00185DCC">
          <w:pPr>
            <w:pStyle w:val="TOC3"/>
            <w:numPr>
              <w:ilvl w:val="1"/>
              <w:numId w:val="48"/>
            </w:numPr>
            <w:tabs>
              <w:tab w:val="left" w:pos="1460"/>
            </w:tabs>
            <w:ind w:hanging="400"/>
          </w:pPr>
          <w:hyperlink w:anchor="_bookmark361" w:history="1">
            <w:r w:rsidR="00767F93">
              <w:t>Does</w:t>
            </w:r>
            <w:r w:rsidR="00767F93">
              <w:rPr>
                <w:spacing w:val="-14"/>
              </w:rPr>
              <w:t xml:space="preserve"> </w:t>
            </w:r>
            <w:r w:rsidR="00767F93">
              <w:t>a</w:t>
            </w:r>
            <w:r w:rsidR="00767F93">
              <w:rPr>
                <w:spacing w:val="-14"/>
              </w:rPr>
              <w:t xml:space="preserve"> </w:t>
            </w:r>
            <w:r w:rsidR="00767F93">
              <w:t>guardian</w:t>
            </w:r>
            <w:r w:rsidR="00767F93">
              <w:rPr>
                <w:spacing w:val="-14"/>
              </w:rPr>
              <w:t xml:space="preserve"> </w:t>
            </w:r>
            <w:r w:rsidR="00767F93">
              <w:t>have</w:t>
            </w:r>
            <w:r w:rsidR="00767F93">
              <w:rPr>
                <w:spacing w:val="-13"/>
              </w:rPr>
              <w:t xml:space="preserve"> </w:t>
            </w:r>
            <w:r w:rsidR="00767F93">
              <w:t>authority</w:t>
            </w:r>
            <w:r w:rsidR="00767F93">
              <w:rPr>
                <w:spacing w:val="-14"/>
              </w:rPr>
              <w:t xml:space="preserve"> </w:t>
            </w:r>
            <w:r w:rsidR="00767F93">
              <w:t>to</w:t>
            </w:r>
            <w:r w:rsidR="00767F93">
              <w:rPr>
                <w:spacing w:val="-13"/>
              </w:rPr>
              <w:t xml:space="preserve"> </w:t>
            </w:r>
            <w:r w:rsidR="00767F93">
              <w:t>require</w:t>
            </w:r>
            <w:r w:rsidR="00767F93">
              <w:rPr>
                <w:spacing w:val="-14"/>
              </w:rPr>
              <w:t xml:space="preserve"> </w:t>
            </w:r>
            <w:r w:rsidR="00767F93">
              <w:t>the</w:t>
            </w:r>
            <w:r w:rsidR="00767F93">
              <w:rPr>
                <w:spacing w:val="-14"/>
              </w:rPr>
              <w:t xml:space="preserve"> </w:t>
            </w:r>
            <w:r w:rsidR="00767F93">
              <w:t>individual</w:t>
            </w:r>
            <w:r w:rsidR="00767F93">
              <w:rPr>
                <w:spacing w:val="-13"/>
              </w:rPr>
              <w:t xml:space="preserve"> </w:t>
            </w:r>
            <w:r w:rsidR="00767F93">
              <w:t>to</w:t>
            </w:r>
            <w:r w:rsidR="00767F93">
              <w:rPr>
                <w:spacing w:val="-14"/>
              </w:rPr>
              <w:t xml:space="preserve"> </w:t>
            </w:r>
            <w:r w:rsidR="00767F93">
              <w:t>live</w:t>
            </w:r>
            <w:r w:rsidR="00767F93">
              <w:rPr>
                <w:spacing w:val="-14"/>
              </w:rPr>
              <w:t xml:space="preserve"> </w:t>
            </w:r>
            <w:r w:rsidR="00767F93">
              <w:t>in</w:t>
            </w:r>
            <w:r w:rsidR="00767F93">
              <w:rPr>
                <w:spacing w:val="-14"/>
              </w:rPr>
              <w:t xml:space="preserve"> </w:t>
            </w:r>
            <w:r w:rsidR="00767F93">
              <w:t>the</w:t>
            </w:r>
            <w:r w:rsidR="00767F93">
              <w:rPr>
                <w:spacing w:val="-13"/>
              </w:rPr>
              <w:t xml:space="preserve"> </w:t>
            </w:r>
            <w:r w:rsidR="00767F93">
              <w:t>guardian’s</w:t>
            </w:r>
            <w:r w:rsidR="00767F93">
              <w:rPr>
                <w:spacing w:val="-14"/>
              </w:rPr>
              <w:t xml:space="preserve"> </w:t>
            </w:r>
            <w:r w:rsidR="00767F93">
              <w:rPr>
                <w:spacing w:val="-4"/>
              </w:rPr>
              <w:t>home</w:t>
            </w:r>
          </w:hyperlink>
        </w:p>
        <w:p w14:paraId="060A27C5" w14:textId="77777777" w:rsidR="00323B91" w:rsidRDefault="00185DCC">
          <w:pPr>
            <w:pStyle w:val="TOC3"/>
            <w:tabs>
              <w:tab w:val="right" w:leader="dot" w:pos="10419"/>
            </w:tabs>
            <w:spacing w:before="0"/>
          </w:pPr>
          <w:hyperlink w:anchor="_bookmark361" w:history="1">
            <w:r w:rsidR="00767F93">
              <w:rPr>
                <w:spacing w:val="-2"/>
              </w:rPr>
              <w:t>or</w:t>
            </w:r>
            <w:r w:rsidR="00767F93">
              <w:rPr>
                <w:spacing w:val="-11"/>
              </w:rPr>
              <w:t xml:space="preserve"> </w:t>
            </w:r>
            <w:r w:rsidR="00767F93">
              <w:rPr>
                <w:spacing w:val="-2"/>
              </w:rPr>
              <w:t>in</w:t>
            </w:r>
            <w:r w:rsidR="00767F93">
              <w:rPr>
                <w:spacing w:val="-10"/>
              </w:rPr>
              <w:t xml:space="preserve"> </w:t>
            </w:r>
            <w:r w:rsidR="00767F93">
              <w:rPr>
                <w:spacing w:val="-2"/>
              </w:rPr>
              <w:t>another</w:t>
            </w:r>
            <w:r w:rsidR="00767F93">
              <w:rPr>
                <w:spacing w:val="-11"/>
              </w:rPr>
              <w:t xml:space="preserve"> </w:t>
            </w:r>
            <w:r w:rsidR="00767F93">
              <w:rPr>
                <w:spacing w:val="-2"/>
              </w:rPr>
              <w:t>home</w:t>
            </w:r>
            <w:r w:rsidR="00767F93">
              <w:rPr>
                <w:spacing w:val="-10"/>
              </w:rPr>
              <w:t xml:space="preserve"> </w:t>
            </w:r>
            <w:r w:rsidR="00767F93">
              <w:rPr>
                <w:spacing w:val="-2"/>
              </w:rPr>
              <w:t>setting</w:t>
            </w:r>
            <w:r w:rsidR="00767F93">
              <w:rPr>
                <w:spacing w:val="-11"/>
              </w:rPr>
              <w:t xml:space="preserve"> </w:t>
            </w:r>
            <w:r w:rsidR="00767F93">
              <w:rPr>
                <w:spacing w:val="-2"/>
              </w:rPr>
              <w:t>if</w:t>
            </w:r>
            <w:r w:rsidR="00767F93">
              <w:rPr>
                <w:spacing w:val="-10"/>
              </w:rPr>
              <w:t xml:space="preserve"> </w:t>
            </w:r>
            <w:r w:rsidR="00767F93">
              <w:rPr>
                <w:spacing w:val="-2"/>
              </w:rPr>
              <w:t>the</w:t>
            </w:r>
            <w:r w:rsidR="00767F93">
              <w:rPr>
                <w:spacing w:val="-11"/>
              </w:rPr>
              <w:t xml:space="preserve"> </w:t>
            </w:r>
            <w:r w:rsidR="00767F93">
              <w:rPr>
                <w:spacing w:val="-2"/>
              </w:rPr>
              <w:t>individual</w:t>
            </w:r>
            <w:r w:rsidR="00767F93">
              <w:rPr>
                <w:spacing w:val="-10"/>
              </w:rPr>
              <w:t xml:space="preserve"> </w:t>
            </w:r>
            <w:r w:rsidR="00767F93">
              <w:rPr>
                <w:spacing w:val="-2"/>
              </w:rPr>
              <w:t>is</w:t>
            </w:r>
            <w:r w:rsidR="00767F93">
              <w:rPr>
                <w:spacing w:val="-11"/>
              </w:rPr>
              <w:t xml:space="preserve"> </w:t>
            </w:r>
            <w:r w:rsidR="00767F93">
              <w:rPr>
                <w:spacing w:val="-2"/>
              </w:rPr>
              <w:t>protesting</w:t>
            </w:r>
            <w:r w:rsidR="00767F93">
              <w:rPr>
                <w:spacing w:val="-10"/>
              </w:rPr>
              <w:t xml:space="preserve"> </w:t>
            </w:r>
            <w:r w:rsidR="00767F93">
              <w:rPr>
                <w:spacing w:val="-2"/>
              </w:rPr>
              <w:t>or</w:t>
            </w:r>
            <w:r w:rsidR="00767F93">
              <w:rPr>
                <w:spacing w:val="-10"/>
              </w:rPr>
              <w:t xml:space="preserve"> </w:t>
            </w:r>
            <w:r w:rsidR="00767F93">
              <w:rPr>
                <w:spacing w:val="-2"/>
              </w:rPr>
              <w:t>trying</w:t>
            </w:r>
            <w:r w:rsidR="00767F93">
              <w:rPr>
                <w:spacing w:val="-11"/>
              </w:rPr>
              <w:t xml:space="preserve"> </w:t>
            </w:r>
            <w:r w:rsidR="00767F93">
              <w:rPr>
                <w:spacing w:val="-2"/>
              </w:rPr>
              <w:t>to</w:t>
            </w:r>
            <w:r w:rsidR="00767F93">
              <w:rPr>
                <w:spacing w:val="-10"/>
              </w:rPr>
              <w:t xml:space="preserve"> </w:t>
            </w:r>
            <w:r w:rsidR="00767F93">
              <w:rPr>
                <w:spacing w:val="-2"/>
              </w:rPr>
              <w:t>leave?</w:t>
            </w:r>
            <w:r w:rsidR="00767F93">
              <w:tab/>
            </w:r>
            <w:r w:rsidR="00767F93">
              <w:rPr>
                <w:spacing w:val="-5"/>
              </w:rPr>
              <w:t>111</w:t>
            </w:r>
          </w:hyperlink>
        </w:p>
        <w:p w14:paraId="4EA46ADC" w14:textId="77777777" w:rsidR="00323B91" w:rsidRDefault="00185DCC">
          <w:pPr>
            <w:pStyle w:val="TOC3"/>
            <w:numPr>
              <w:ilvl w:val="1"/>
              <w:numId w:val="48"/>
            </w:numPr>
            <w:tabs>
              <w:tab w:val="left" w:pos="1460"/>
            </w:tabs>
            <w:ind w:hanging="400"/>
          </w:pPr>
          <w:hyperlink w:anchor="_bookmark361" w:history="1">
            <w:r w:rsidR="00767F93">
              <w:t>When</w:t>
            </w:r>
            <w:r w:rsidR="00767F93">
              <w:rPr>
                <w:spacing w:val="28"/>
              </w:rPr>
              <w:t xml:space="preserve"> </w:t>
            </w:r>
            <w:r w:rsidR="00767F93">
              <w:t>can</w:t>
            </w:r>
            <w:r w:rsidR="00767F93">
              <w:rPr>
                <w:spacing w:val="29"/>
              </w:rPr>
              <w:t xml:space="preserve"> </w:t>
            </w:r>
            <w:r w:rsidR="00767F93">
              <w:t>a</w:t>
            </w:r>
            <w:r w:rsidR="00767F93">
              <w:rPr>
                <w:spacing w:val="28"/>
              </w:rPr>
              <w:t xml:space="preserve"> </w:t>
            </w:r>
            <w:r w:rsidR="00767F93">
              <w:t>guardian</w:t>
            </w:r>
            <w:r w:rsidR="00767F93">
              <w:rPr>
                <w:spacing w:val="29"/>
              </w:rPr>
              <w:t xml:space="preserve"> </w:t>
            </w:r>
            <w:r w:rsidR="00767F93">
              <w:t>of</w:t>
            </w:r>
            <w:r w:rsidR="00767F93">
              <w:rPr>
                <w:spacing w:val="28"/>
              </w:rPr>
              <w:t xml:space="preserve"> </w:t>
            </w:r>
            <w:r w:rsidR="00767F93">
              <w:t>an</w:t>
            </w:r>
            <w:r w:rsidR="00767F93">
              <w:rPr>
                <w:spacing w:val="29"/>
              </w:rPr>
              <w:t xml:space="preserve"> </w:t>
            </w:r>
            <w:r w:rsidR="00767F93">
              <w:t>incapacitated</w:t>
            </w:r>
            <w:r w:rsidR="00767F93">
              <w:rPr>
                <w:spacing w:val="28"/>
              </w:rPr>
              <w:t xml:space="preserve"> </w:t>
            </w:r>
            <w:r w:rsidR="00767F93">
              <w:t>adult</w:t>
            </w:r>
            <w:r w:rsidR="00767F93">
              <w:rPr>
                <w:spacing w:val="29"/>
              </w:rPr>
              <w:t xml:space="preserve"> </w:t>
            </w:r>
            <w:r w:rsidR="00767F93">
              <w:t>authorize</w:t>
            </w:r>
            <w:r w:rsidR="00767F93">
              <w:rPr>
                <w:spacing w:val="28"/>
              </w:rPr>
              <w:t xml:space="preserve"> </w:t>
            </w:r>
            <w:r w:rsidR="00767F93">
              <w:t>admission</w:t>
            </w:r>
            <w:r w:rsidR="00767F93">
              <w:rPr>
                <w:spacing w:val="29"/>
              </w:rPr>
              <w:t xml:space="preserve"> </w:t>
            </w:r>
            <w:r w:rsidR="00767F93">
              <w:t>to</w:t>
            </w:r>
            <w:r w:rsidR="00767F93">
              <w:rPr>
                <w:spacing w:val="28"/>
              </w:rPr>
              <w:t xml:space="preserve"> </w:t>
            </w:r>
            <w:r w:rsidR="00767F93">
              <w:t>a</w:t>
            </w:r>
            <w:r w:rsidR="00767F93">
              <w:rPr>
                <w:spacing w:val="27"/>
              </w:rPr>
              <w:t xml:space="preserve"> </w:t>
            </w:r>
            <w:r w:rsidR="00767F93">
              <w:t>home</w:t>
            </w:r>
            <w:r w:rsidR="00767F93">
              <w:rPr>
                <w:spacing w:val="28"/>
              </w:rPr>
              <w:t xml:space="preserve"> </w:t>
            </w:r>
            <w:r w:rsidR="00767F93">
              <w:rPr>
                <w:spacing w:val="-5"/>
              </w:rPr>
              <w:t>or</w:t>
            </w:r>
          </w:hyperlink>
        </w:p>
        <w:p w14:paraId="14A45FE7" w14:textId="77777777" w:rsidR="00323B91" w:rsidRDefault="00185DCC">
          <w:pPr>
            <w:pStyle w:val="TOC3"/>
            <w:tabs>
              <w:tab w:val="right" w:leader="dot" w:pos="10419"/>
            </w:tabs>
            <w:spacing w:before="0"/>
          </w:pPr>
          <w:hyperlink w:anchor="_bookmark361" w:history="1">
            <w:r w:rsidR="00767F93">
              <w:rPr>
                <w:spacing w:val="-4"/>
              </w:rPr>
              <w:t>residential</w:t>
            </w:r>
            <w:r w:rsidR="00767F93">
              <w:rPr>
                <w:spacing w:val="-2"/>
              </w:rPr>
              <w:t xml:space="preserve"> </w:t>
            </w:r>
            <w:r w:rsidR="00767F93">
              <w:rPr>
                <w:spacing w:val="-4"/>
              </w:rPr>
              <w:t>facility</w:t>
            </w:r>
            <w:r w:rsidR="00767F93">
              <w:rPr>
                <w:spacing w:val="1"/>
              </w:rPr>
              <w:t xml:space="preserve"> </w:t>
            </w:r>
            <w:r w:rsidR="00767F93">
              <w:rPr>
                <w:spacing w:val="-4"/>
              </w:rPr>
              <w:t>with</w:t>
            </w:r>
            <w:r w:rsidR="00767F93">
              <w:rPr>
                <w:spacing w:val="-2"/>
              </w:rPr>
              <w:t xml:space="preserve"> </w:t>
            </w:r>
            <w:r w:rsidR="00767F93">
              <w:rPr>
                <w:spacing w:val="-4"/>
              </w:rPr>
              <w:t>fewer</w:t>
            </w:r>
            <w:r w:rsidR="00767F93">
              <w:rPr>
                <w:spacing w:val="-1"/>
              </w:rPr>
              <w:t xml:space="preserve"> </w:t>
            </w:r>
            <w:r w:rsidR="00767F93">
              <w:rPr>
                <w:spacing w:val="-4"/>
              </w:rPr>
              <w:t>than</w:t>
            </w:r>
            <w:r w:rsidR="00767F93">
              <w:rPr>
                <w:spacing w:val="-1"/>
              </w:rPr>
              <w:t xml:space="preserve"> </w:t>
            </w:r>
            <w:r w:rsidR="00767F93">
              <w:rPr>
                <w:spacing w:val="-4"/>
              </w:rPr>
              <w:t>16</w:t>
            </w:r>
            <w:r w:rsidR="00767F93">
              <w:rPr>
                <w:spacing w:val="-2"/>
              </w:rPr>
              <w:t xml:space="preserve"> </w:t>
            </w:r>
            <w:r w:rsidR="00767F93">
              <w:rPr>
                <w:spacing w:val="-4"/>
              </w:rPr>
              <w:t>beds?</w:t>
            </w:r>
            <w:r w:rsidR="00767F93">
              <w:tab/>
            </w:r>
            <w:r w:rsidR="00767F93">
              <w:rPr>
                <w:spacing w:val="-5"/>
              </w:rPr>
              <w:t>111</w:t>
            </w:r>
          </w:hyperlink>
        </w:p>
        <w:p w14:paraId="00FFDC91" w14:textId="77777777" w:rsidR="00323B91" w:rsidRDefault="00185DCC">
          <w:pPr>
            <w:pStyle w:val="TOC3"/>
            <w:numPr>
              <w:ilvl w:val="1"/>
              <w:numId w:val="48"/>
            </w:numPr>
            <w:tabs>
              <w:tab w:val="left" w:pos="1460"/>
            </w:tabs>
            <w:ind w:hanging="400"/>
          </w:pPr>
          <w:hyperlink w:anchor="_bookmark363" w:history="1">
            <w:r w:rsidR="00767F93">
              <w:t>When</w:t>
            </w:r>
            <w:r w:rsidR="00767F93">
              <w:rPr>
                <w:spacing w:val="14"/>
              </w:rPr>
              <w:t xml:space="preserve"> </w:t>
            </w:r>
            <w:r w:rsidR="00767F93">
              <w:t>can</w:t>
            </w:r>
            <w:r w:rsidR="00767F93">
              <w:rPr>
                <w:spacing w:val="15"/>
              </w:rPr>
              <w:t xml:space="preserve"> </w:t>
            </w:r>
            <w:r w:rsidR="00767F93">
              <w:t>a</w:t>
            </w:r>
            <w:r w:rsidR="00767F93">
              <w:rPr>
                <w:spacing w:val="13"/>
              </w:rPr>
              <w:t xml:space="preserve"> </w:t>
            </w:r>
            <w:r w:rsidR="00767F93">
              <w:t>guardian</w:t>
            </w:r>
            <w:r w:rsidR="00767F93">
              <w:rPr>
                <w:spacing w:val="13"/>
              </w:rPr>
              <w:t xml:space="preserve"> </w:t>
            </w:r>
            <w:r w:rsidR="00767F93">
              <w:t>authorize</w:t>
            </w:r>
            <w:r w:rsidR="00767F93">
              <w:rPr>
                <w:spacing w:val="13"/>
              </w:rPr>
              <w:t xml:space="preserve"> </w:t>
            </w:r>
            <w:r w:rsidR="00767F93">
              <w:t>temporary</w:t>
            </w:r>
            <w:r w:rsidR="00767F93">
              <w:rPr>
                <w:spacing w:val="15"/>
              </w:rPr>
              <w:t xml:space="preserve"> </w:t>
            </w:r>
            <w:r w:rsidR="00767F93">
              <w:t>admission</w:t>
            </w:r>
            <w:r w:rsidR="00767F93">
              <w:rPr>
                <w:spacing w:val="13"/>
              </w:rPr>
              <w:t xml:space="preserve"> </w:t>
            </w:r>
            <w:r w:rsidR="00767F93">
              <w:t>to</w:t>
            </w:r>
            <w:r w:rsidR="00767F93">
              <w:rPr>
                <w:spacing w:val="13"/>
              </w:rPr>
              <w:t xml:space="preserve"> </w:t>
            </w:r>
            <w:r w:rsidR="00767F93">
              <w:t>a</w:t>
            </w:r>
            <w:r w:rsidR="00767F93">
              <w:rPr>
                <w:spacing w:val="13"/>
              </w:rPr>
              <w:t xml:space="preserve"> </w:t>
            </w:r>
            <w:r w:rsidR="00767F93">
              <w:t>larger</w:t>
            </w:r>
            <w:r w:rsidR="00767F93">
              <w:rPr>
                <w:spacing w:val="13"/>
              </w:rPr>
              <w:t xml:space="preserve"> </w:t>
            </w:r>
            <w:r w:rsidR="00767F93">
              <w:t>residential</w:t>
            </w:r>
            <w:r w:rsidR="00767F93">
              <w:rPr>
                <w:spacing w:val="13"/>
              </w:rPr>
              <w:t xml:space="preserve"> </w:t>
            </w:r>
            <w:r w:rsidR="00767F93">
              <w:rPr>
                <w:spacing w:val="-2"/>
              </w:rPr>
              <w:t>facility,</w:t>
            </w:r>
          </w:hyperlink>
        </w:p>
        <w:p w14:paraId="72BD4A44" w14:textId="77777777" w:rsidR="00323B91" w:rsidRDefault="00185DCC">
          <w:pPr>
            <w:pStyle w:val="TOC3"/>
            <w:tabs>
              <w:tab w:val="right" w:leader="dot" w:pos="10419"/>
            </w:tabs>
            <w:spacing w:before="0"/>
          </w:pPr>
          <w:hyperlink w:anchor="_bookmark363" w:history="1">
            <w:r w:rsidR="00767F93">
              <w:rPr>
                <w:spacing w:val="-4"/>
              </w:rPr>
              <w:t>nursing</w:t>
            </w:r>
            <w:r w:rsidR="00767F93">
              <w:rPr>
                <w:spacing w:val="-3"/>
              </w:rPr>
              <w:t xml:space="preserve"> </w:t>
            </w:r>
            <w:r w:rsidR="00767F93">
              <w:rPr>
                <w:spacing w:val="-4"/>
              </w:rPr>
              <w:t>home</w:t>
            </w:r>
            <w:r w:rsidR="00767F93">
              <w:rPr>
                <w:spacing w:val="-2"/>
              </w:rPr>
              <w:t xml:space="preserve"> </w:t>
            </w:r>
            <w:r w:rsidR="00767F93">
              <w:rPr>
                <w:spacing w:val="-4"/>
              </w:rPr>
              <w:t>or</w:t>
            </w:r>
            <w:r w:rsidR="00767F93">
              <w:rPr>
                <w:spacing w:val="-2"/>
              </w:rPr>
              <w:t xml:space="preserve"> </w:t>
            </w:r>
            <w:r w:rsidR="00767F93">
              <w:rPr>
                <w:spacing w:val="-4"/>
              </w:rPr>
              <w:t>facility</w:t>
            </w:r>
            <w:r w:rsidR="00767F93">
              <w:t xml:space="preserve"> </w:t>
            </w:r>
            <w:r w:rsidR="00767F93">
              <w:rPr>
                <w:spacing w:val="-4"/>
              </w:rPr>
              <w:t>for</w:t>
            </w:r>
            <w:r w:rsidR="00767F93">
              <w:rPr>
                <w:spacing w:val="-3"/>
              </w:rPr>
              <w:t xml:space="preserve"> </w:t>
            </w:r>
            <w:r w:rsidR="00767F93">
              <w:rPr>
                <w:spacing w:val="-4"/>
              </w:rPr>
              <w:t>the</w:t>
            </w:r>
            <w:r w:rsidR="00767F93">
              <w:rPr>
                <w:spacing w:val="-2"/>
              </w:rPr>
              <w:t xml:space="preserve"> </w:t>
            </w:r>
            <w:r w:rsidR="00767F93">
              <w:rPr>
                <w:spacing w:val="-4"/>
              </w:rPr>
              <w:t>developmentally</w:t>
            </w:r>
            <w:r w:rsidR="00767F93">
              <w:t xml:space="preserve"> </w:t>
            </w:r>
            <w:r w:rsidR="00767F93">
              <w:rPr>
                <w:spacing w:val="-4"/>
              </w:rPr>
              <w:t>disabled?</w:t>
            </w:r>
            <w:r w:rsidR="00767F93">
              <w:tab/>
            </w:r>
            <w:r w:rsidR="00767F93">
              <w:rPr>
                <w:spacing w:val="-5"/>
              </w:rPr>
              <w:t>112</w:t>
            </w:r>
          </w:hyperlink>
        </w:p>
        <w:p w14:paraId="62D6F742" w14:textId="77777777" w:rsidR="00323B91" w:rsidRDefault="00185DCC">
          <w:pPr>
            <w:pStyle w:val="TOC3"/>
            <w:numPr>
              <w:ilvl w:val="1"/>
              <w:numId w:val="48"/>
            </w:numPr>
            <w:tabs>
              <w:tab w:val="left" w:pos="1460"/>
            </w:tabs>
            <w:ind w:hanging="400"/>
          </w:pPr>
          <w:hyperlink w:anchor="_bookmark366" w:history="1">
            <w:r w:rsidR="00767F93">
              <w:t>What</w:t>
            </w:r>
            <w:r w:rsidR="00767F93">
              <w:rPr>
                <w:spacing w:val="13"/>
              </w:rPr>
              <w:t xml:space="preserve"> </w:t>
            </w:r>
            <w:r w:rsidR="00767F93">
              <w:t>if</w:t>
            </w:r>
            <w:r w:rsidR="00767F93">
              <w:rPr>
                <w:spacing w:val="14"/>
              </w:rPr>
              <w:t xml:space="preserve"> </w:t>
            </w:r>
            <w:r w:rsidR="00767F93">
              <w:t>the</w:t>
            </w:r>
            <w:r w:rsidR="00767F93">
              <w:rPr>
                <w:spacing w:val="13"/>
              </w:rPr>
              <w:t xml:space="preserve"> </w:t>
            </w:r>
            <w:r w:rsidR="00767F93">
              <w:t>person</w:t>
            </w:r>
            <w:r w:rsidR="00767F93">
              <w:rPr>
                <w:spacing w:val="14"/>
              </w:rPr>
              <w:t xml:space="preserve"> </w:t>
            </w:r>
            <w:r w:rsidR="00767F93">
              <w:t>objects</w:t>
            </w:r>
            <w:r w:rsidR="00767F93">
              <w:rPr>
                <w:spacing w:val="14"/>
              </w:rPr>
              <w:t xml:space="preserve"> </w:t>
            </w:r>
            <w:r w:rsidR="00767F93">
              <w:t>to</w:t>
            </w:r>
            <w:r w:rsidR="00767F93">
              <w:rPr>
                <w:spacing w:val="13"/>
              </w:rPr>
              <w:t xml:space="preserve"> </w:t>
            </w:r>
            <w:r w:rsidR="00767F93">
              <w:t>a</w:t>
            </w:r>
            <w:r w:rsidR="00767F93">
              <w:rPr>
                <w:spacing w:val="14"/>
              </w:rPr>
              <w:t xml:space="preserve"> </w:t>
            </w:r>
            <w:r w:rsidR="00767F93">
              <w:t>nursing</w:t>
            </w:r>
            <w:r w:rsidR="00767F93">
              <w:rPr>
                <w:spacing w:val="14"/>
              </w:rPr>
              <w:t xml:space="preserve"> </w:t>
            </w:r>
            <w:r w:rsidR="00767F93">
              <w:t>home</w:t>
            </w:r>
            <w:r w:rsidR="00767F93">
              <w:rPr>
                <w:spacing w:val="13"/>
              </w:rPr>
              <w:t xml:space="preserve"> </w:t>
            </w:r>
            <w:r w:rsidR="00767F93">
              <w:t>or</w:t>
            </w:r>
            <w:r w:rsidR="00767F93">
              <w:rPr>
                <w:spacing w:val="14"/>
              </w:rPr>
              <w:t xml:space="preserve"> </w:t>
            </w:r>
            <w:r w:rsidR="00767F93">
              <w:t>residential</w:t>
            </w:r>
            <w:r w:rsidR="00767F93">
              <w:rPr>
                <w:spacing w:val="14"/>
              </w:rPr>
              <w:t xml:space="preserve"> </w:t>
            </w:r>
            <w:r w:rsidR="00767F93">
              <w:t>placement</w:t>
            </w:r>
            <w:r w:rsidR="00767F93">
              <w:rPr>
                <w:spacing w:val="13"/>
              </w:rPr>
              <w:t xml:space="preserve"> </w:t>
            </w:r>
            <w:r w:rsidR="00767F93">
              <w:t>made</w:t>
            </w:r>
            <w:r w:rsidR="00767F93">
              <w:rPr>
                <w:spacing w:val="14"/>
              </w:rPr>
              <w:t xml:space="preserve"> </w:t>
            </w:r>
            <w:r w:rsidR="00767F93">
              <w:t>on</w:t>
            </w:r>
            <w:r w:rsidR="00767F93">
              <w:rPr>
                <w:spacing w:val="13"/>
              </w:rPr>
              <w:t xml:space="preserve"> </w:t>
            </w:r>
            <w:r w:rsidR="00767F93">
              <w:rPr>
                <w:spacing w:val="-5"/>
              </w:rPr>
              <w:t>the</w:t>
            </w:r>
          </w:hyperlink>
        </w:p>
        <w:p w14:paraId="6BD87B36" w14:textId="77777777" w:rsidR="00323B91" w:rsidRDefault="00185DCC">
          <w:pPr>
            <w:pStyle w:val="TOC3"/>
            <w:tabs>
              <w:tab w:val="right" w:leader="dot" w:pos="10419"/>
            </w:tabs>
            <w:spacing w:before="0"/>
          </w:pPr>
          <w:hyperlink w:anchor="_bookmark366" w:history="1">
            <w:r w:rsidR="00767F93">
              <w:rPr>
                <w:spacing w:val="-2"/>
              </w:rPr>
              <w:t>basis</w:t>
            </w:r>
            <w:r w:rsidR="00767F93">
              <w:rPr>
                <w:spacing w:val="-12"/>
              </w:rPr>
              <w:t xml:space="preserve"> </w:t>
            </w:r>
            <w:r w:rsidR="00767F93">
              <w:rPr>
                <w:spacing w:val="-2"/>
              </w:rPr>
              <w:t>of</w:t>
            </w:r>
            <w:r w:rsidR="00767F93">
              <w:rPr>
                <w:spacing w:val="-12"/>
              </w:rPr>
              <w:t xml:space="preserve"> </w:t>
            </w:r>
            <w:r w:rsidR="00767F93">
              <w:rPr>
                <w:spacing w:val="-2"/>
              </w:rPr>
              <w:t>guardian</w:t>
            </w:r>
            <w:r w:rsidR="00767F93">
              <w:rPr>
                <w:spacing w:val="-11"/>
              </w:rPr>
              <w:t xml:space="preserve"> </w:t>
            </w:r>
            <w:r w:rsidR="00767F93">
              <w:rPr>
                <w:spacing w:val="-2"/>
              </w:rPr>
              <w:t>consent?</w:t>
            </w:r>
            <w:r w:rsidR="00767F93">
              <w:tab/>
            </w:r>
            <w:r w:rsidR="00767F93">
              <w:rPr>
                <w:spacing w:val="-5"/>
              </w:rPr>
              <w:t>113</w:t>
            </w:r>
          </w:hyperlink>
        </w:p>
        <w:p w14:paraId="6AFBB775" w14:textId="77777777" w:rsidR="00323B91" w:rsidRDefault="00185DCC">
          <w:pPr>
            <w:pStyle w:val="TOC3"/>
            <w:numPr>
              <w:ilvl w:val="1"/>
              <w:numId w:val="48"/>
            </w:numPr>
            <w:tabs>
              <w:tab w:val="left" w:pos="1460"/>
            </w:tabs>
            <w:ind w:hanging="400"/>
          </w:pPr>
          <w:hyperlink w:anchor="_bookmark366" w:history="1">
            <w:r w:rsidR="00767F93">
              <w:rPr>
                <w:spacing w:val="-2"/>
              </w:rPr>
              <w:t>When</w:t>
            </w:r>
            <w:r w:rsidR="00767F93">
              <w:rPr>
                <w:spacing w:val="-10"/>
              </w:rPr>
              <w:t xml:space="preserve"> </w:t>
            </w:r>
            <w:r w:rsidR="00767F93">
              <w:rPr>
                <w:spacing w:val="-2"/>
              </w:rPr>
              <w:t>can</w:t>
            </w:r>
            <w:r w:rsidR="00767F93">
              <w:rPr>
                <w:spacing w:val="-10"/>
              </w:rPr>
              <w:t xml:space="preserve"> </w:t>
            </w:r>
            <w:r w:rsidR="00767F93">
              <w:rPr>
                <w:spacing w:val="-2"/>
              </w:rPr>
              <w:t>a</w:t>
            </w:r>
            <w:r w:rsidR="00767F93">
              <w:rPr>
                <w:spacing w:val="-10"/>
              </w:rPr>
              <w:t xml:space="preserve"> </w:t>
            </w:r>
            <w:r w:rsidR="00767F93">
              <w:rPr>
                <w:spacing w:val="-2"/>
              </w:rPr>
              <w:t>guardian</w:t>
            </w:r>
            <w:r w:rsidR="00767F93">
              <w:rPr>
                <w:spacing w:val="-10"/>
              </w:rPr>
              <w:t xml:space="preserve"> </w:t>
            </w:r>
            <w:r w:rsidR="00767F93">
              <w:rPr>
                <w:spacing w:val="-2"/>
              </w:rPr>
              <w:t>make</w:t>
            </w:r>
            <w:r w:rsidR="00767F93">
              <w:rPr>
                <w:spacing w:val="-11"/>
              </w:rPr>
              <w:t xml:space="preserve"> </w:t>
            </w:r>
            <w:r w:rsidR="00767F93">
              <w:rPr>
                <w:spacing w:val="-2"/>
              </w:rPr>
              <w:t>a</w:t>
            </w:r>
            <w:r w:rsidR="00767F93">
              <w:rPr>
                <w:spacing w:val="-10"/>
              </w:rPr>
              <w:t xml:space="preserve"> </w:t>
            </w:r>
            <w:r w:rsidR="00767F93">
              <w:rPr>
                <w:spacing w:val="-2"/>
              </w:rPr>
              <w:t>temporary</w:t>
            </w:r>
            <w:r w:rsidR="00767F93">
              <w:rPr>
                <w:spacing w:val="-9"/>
              </w:rPr>
              <w:t xml:space="preserve"> </w:t>
            </w:r>
            <w:r w:rsidR="00767F93">
              <w:rPr>
                <w:spacing w:val="-2"/>
              </w:rPr>
              <w:t>placement</w:t>
            </w:r>
            <w:r w:rsidR="00767F93">
              <w:rPr>
                <w:spacing w:val="-11"/>
              </w:rPr>
              <w:t xml:space="preserve"> </w:t>
            </w:r>
            <w:r w:rsidR="00767F93">
              <w:rPr>
                <w:spacing w:val="-2"/>
              </w:rPr>
              <w:t>for</w:t>
            </w:r>
            <w:r w:rsidR="00767F93">
              <w:rPr>
                <w:spacing w:val="-10"/>
              </w:rPr>
              <w:t xml:space="preserve"> </w:t>
            </w:r>
            <w:r w:rsidR="00767F93">
              <w:rPr>
                <w:spacing w:val="-2"/>
              </w:rPr>
              <w:t>respite</w:t>
            </w:r>
            <w:r w:rsidR="00767F93">
              <w:rPr>
                <w:spacing w:val="-11"/>
              </w:rPr>
              <w:t xml:space="preserve"> </w:t>
            </w:r>
            <w:r w:rsidR="00767F93">
              <w:rPr>
                <w:spacing w:val="-2"/>
              </w:rPr>
              <w:t>purposes</w:t>
            </w:r>
            <w:r w:rsidR="00767F93">
              <w:rPr>
                <w:spacing w:val="-10"/>
              </w:rPr>
              <w:t xml:space="preserve"> </w:t>
            </w:r>
            <w:r w:rsidR="00767F93">
              <w:rPr>
                <w:spacing w:val="-2"/>
              </w:rPr>
              <w:t>of</w:t>
            </w:r>
            <w:r w:rsidR="00767F93">
              <w:rPr>
                <w:spacing w:val="-11"/>
              </w:rPr>
              <w:t xml:space="preserve"> </w:t>
            </w:r>
            <w:r w:rsidR="00767F93">
              <w:rPr>
                <w:spacing w:val="-2"/>
              </w:rPr>
              <w:t>an</w:t>
            </w:r>
            <w:r w:rsidR="00767F93">
              <w:rPr>
                <w:spacing w:val="-10"/>
              </w:rPr>
              <w:t xml:space="preserve"> </w:t>
            </w:r>
            <w:r w:rsidR="00767F93">
              <w:rPr>
                <w:spacing w:val="-2"/>
              </w:rPr>
              <w:t>individual</w:t>
            </w:r>
          </w:hyperlink>
        </w:p>
        <w:p w14:paraId="55B9F29F" w14:textId="77777777" w:rsidR="00323B91" w:rsidRDefault="00185DCC">
          <w:pPr>
            <w:pStyle w:val="TOC3"/>
            <w:tabs>
              <w:tab w:val="right" w:leader="dot" w:pos="10419"/>
            </w:tabs>
            <w:spacing w:before="0"/>
          </w:pPr>
          <w:hyperlink w:anchor="_bookmark366" w:history="1">
            <w:r w:rsidR="00767F93">
              <w:rPr>
                <w:spacing w:val="-2"/>
              </w:rPr>
              <w:t>who</w:t>
            </w:r>
            <w:r w:rsidR="00767F93">
              <w:rPr>
                <w:spacing w:val="-10"/>
              </w:rPr>
              <w:t xml:space="preserve"> </w:t>
            </w:r>
            <w:r w:rsidR="00767F93">
              <w:rPr>
                <w:spacing w:val="-2"/>
              </w:rPr>
              <w:t>lives</w:t>
            </w:r>
            <w:r w:rsidR="00767F93">
              <w:rPr>
                <w:spacing w:val="-9"/>
              </w:rPr>
              <w:t xml:space="preserve"> </w:t>
            </w:r>
            <w:r w:rsidR="00767F93">
              <w:rPr>
                <w:spacing w:val="-2"/>
              </w:rPr>
              <w:t>with</w:t>
            </w:r>
            <w:r w:rsidR="00767F93">
              <w:rPr>
                <w:spacing w:val="-10"/>
              </w:rPr>
              <w:t xml:space="preserve"> </w:t>
            </w:r>
            <w:r w:rsidR="00767F93">
              <w:rPr>
                <w:spacing w:val="-2"/>
              </w:rPr>
              <w:t>the</w:t>
            </w:r>
            <w:r w:rsidR="00767F93">
              <w:rPr>
                <w:spacing w:val="-9"/>
              </w:rPr>
              <w:t xml:space="preserve"> </w:t>
            </w:r>
            <w:r w:rsidR="00767F93">
              <w:rPr>
                <w:spacing w:val="-2"/>
              </w:rPr>
              <w:t>guardian?</w:t>
            </w:r>
            <w:r w:rsidR="00767F93">
              <w:tab/>
            </w:r>
            <w:r w:rsidR="00767F93">
              <w:rPr>
                <w:spacing w:val="-5"/>
              </w:rPr>
              <w:t>113</w:t>
            </w:r>
          </w:hyperlink>
        </w:p>
        <w:p w14:paraId="599DA5FC" w14:textId="77777777" w:rsidR="00323B91" w:rsidRDefault="00185DCC">
          <w:pPr>
            <w:pStyle w:val="TOC3"/>
            <w:numPr>
              <w:ilvl w:val="1"/>
              <w:numId w:val="48"/>
            </w:numPr>
            <w:tabs>
              <w:tab w:val="left" w:pos="1568"/>
            </w:tabs>
            <w:ind w:left="1568" w:hanging="508"/>
          </w:pPr>
          <w:hyperlink w:anchor="_bookmark368" w:history="1">
            <w:r w:rsidR="00767F93">
              <w:t>When</w:t>
            </w:r>
            <w:r w:rsidR="00767F93">
              <w:rPr>
                <w:spacing w:val="32"/>
              </w:rPr>
              <w:t xml:space="preserve"> </w:t>
            </w:r>
            <w:r w:rsidR="00767F93">
              <w:t>can</w:t>
            </w:r>
            <w:r w:rsidR="00767F93">
              <w:rPr>
                <w:spacing w:val="33"/>
              </w:rPr>
              <w:t xml:space="preserve"> </w:t>
            </w:r>
            <w:r w:rsidR="00767F93">
              <w:t>a</w:t>
            </w:r>
            <w:r w:rsidR="00767F93">
              <w:rPr>
                <w:spacing w:val="33"/>
              </w:rPr>
              <w:t xml:space="preserve"> </w:t>
            </w:r>
            <w:r w:rsidR="00767F93">
              <w:t>health</w:t>
            </w:r>
            <w:r w:rsidR="00767F93">
              <w:rPr>
                <w:spacing w:val="32"/>
              </w:rPr>
              <w:t xml:space="preserve"> </w:t>
            </w:r>
            <w:r w:rsidR="00767F93">
              <w:t>care</w:t>
            </w:r>
            <w:r w:rsidR="00767F93">
              <w:rPr>
                <w:spacing w:val="33"/>
              </w:rPr>
              <w:t xml:space="preserve"> </w:t>
            </w:r>
            <w:r w:rsidR="00767F93">
              <w:t>agent</w:t>
            </w:r>
            <w:r w:rsidR="00767F93">
              <w:rPr>
                <w:spacing w:val="33"/>
              </w:rPr>
              <w:t xml:space="preserve"> </w:t>
            </w:r>
            <w:r w:rsidR="00767F93">
              <w:t>under</w:t>
            </w:r>
            <w:r w:rsidR="00767F93">
              <w:rPr>
                <w:spacing w:val="32"/>
              </w:rPr>
              <w:t xml:space="preserve"> </w:t>
            </w:r>
            <w:r w:rsidR="00767F93">
              <w:t>a</w:t>
            </w:r>
            <w:r w:rsidR="00767F93">
              <w:rPr>
                <w:spacing w:val="33"/>
              </w:rPr>
              <w:t xml:space="preserve"> </w:t>
            </w:r>
            <w:r w:rsidR="00767F93">
              <w:t>health</w:t>
            </w:r>
            <w:r w:rsidR="00767F93">
              <w:rPr>
                <w:spacing w:val="33"/>
              </w:rPr>
              <w:t xml:space="preserve"> </w:t>
            </w:r>
            <w:r w:rsidR="00767F93">
              <w:t>care</w:t>
            </w:r>
            <w:r w:rsidR="00767F93">
              <w:rPr>
                <w:spacing w:val="31"/>
              </w:rPr>
              <w:t xml:space="preserve"> </w:t>
            </w:r>
            <w:r w:rsidR="00767F93">
              <w:t>power</w:t>
            </w:r>
            <w:r w:rsidR="00767F93">
              <w:rPr>
                <w:spacing w:val="31"/>
              </w:rPr>
              <w:t xml:space="preserve"> </w:t>
            </w:r>
            <w:r w:rsidR="00767F93">
              <w:t>of</w:t>
            </w:r>
            <w:r w:rsidR="00767F93">
              <w:rPr>
                <w:spacing w:val="31"/>
              </w:rPr>
              <w:t xml:space="preserve"> </w:t>
            </w:r>
            <w:r w:rsidR="00767F93">
              <w:t>attorney</w:t>
            </w:r>
            <w:r w:rsidR="00767F93">
              <w:rPr>
                <w:spacing w:val="32"/>
              </w:rPr>
              <w:t xml:space="preserve"> </w:t>
            </w:r>
            <w:r w:rsidR="00767F93">
              <w:t>consent</w:t>
            </w:r>
            <w:r w:rsidR="00767F93">
              <w:rPr>
                <w:spacing w:val="31"/>
              </w:rPr>
              <w:t xml:space="preserve"> </w:t>
            </w:r>
            <w:r w:rsidR="00767F93">
              <w:rPr>
                <w:spacing w:val="-5"/>
              </w:rPr>
              <w:t>to</w:t>
            </w:r>
          </w:hyperlink>
        </w:p>
        <w:p w14:paraId="0FF5A7CA" w14:textId="77777777" w:rsidR="00323B91" w:rsidRDefault="00185DCC">
          <w:pPr>
            <w:pStyle w:val="TOC3"/>
            <w:tabs>
              <w:tab w:val="right" w:leader="dot" w:pos="10421"/>
            </w:tabs>
            <w:spacing w:before="0"/>
            <w:ind w:left="1059"/>
          </w:pPr>
          <w:hyperlink w:anchor="_bookmark368" w:history="1">
            <w:r w:rsidR="00767F93">
              <w:rPr>
                <w:spacing w:val="-4"/>
              </w:rPr>
              <w:t>admission</w:t>
            </w:r>
            <w:r w:rsidR="00767F93">
              <w:rPr>
                <w:spacing w:val="-2"/>
              </w:rPr>
              <w:t xml:space="preserve"> </w:t>
            </w:r>
            <w:r w:rsidR="00767F93">
              <w:rPr>
                <w:spacing w:val="-4"/>
              </w:rPr>
              <w:t>to</w:t>
            </w:r>
            <w:r w:rsidR="00767F93">
              <w:rPr>
                <w:spacing w:val="-2"/>
              </w:rPr>
              <w:t xml:space="preserve"> </w:t>
            </w:r>
            <w:r w:rsidR="00767F93">
              <w:rPr>
                <w:spacing w:val="-4"/>
              </w:rPr>
              <w:t>a</w:t>
            </w:r>
            <w:r w:rsidR="00767F93">
              <w:rPr>
                <w:spacing w:val="-1"/>
              </w:rPr>
              <w:t xml:space="preserve"> </w:t>
            </w:r>
            <w:r w:rsidR="00767F93">
              <w:rPr>
                <w:spacing w:val="-4"/>
              </w:rPr>
              <w:t>residential</w:t>
            </w:r>
            <w:r w:rsidR="00767F93">
              <w:rPr>
                <w:spacing w:val="-2"/>
              </w:rPr>
              <w:t xml:space="preserve"> </w:t>
            </w:r>
            <w:r w:rsidR="00767F93">
              <w:rPr>
                <w:spacing w:val="-4"/>
              </w:rPr>
              <w:t>facility,</w:t>
            </w:r>
            <w:r w:rsidR="00767F93">
              <w:rPr>
                <w:spacing w:val="-2"/>
              </w:rPr>
              <w:t xml:space="preserve"> </w:t>
            </w:r>
            <w:r w:rsidR="00767F93">
              <w:rPr>
                <w:spacing w:val="-4"/>
              </w:rPr>
              <w:t>nursing</w:t>
            </w:r>
            <w:r w:rsidR="00767F93">
              <w:rPr>
                <w:spacing w:val="-1"/>
              </w:rPr>
              <w:t xml:space="preserve"> </w:t>
            </w:r>
            <w:r w:rsidR="00767F93">
              <w:rPr>
                <w:spacing w:val="-4"/>
              </w:rPr>
              <w:t>home,</w:t>
            </w:r>
            <w:r w:rsidR="00767F93">
              <w:rPr>
                <w:spacing w:val="-2"/>
              </w:rPr>
              <w:t xml:space="preserve"> </w:t>
            </w:r>
            <w:r w:rsidR="00767F93">
              <w:rPr>
                <w:spacing w:val="-4"/>
              </w:rPr>
              <w:t>or</w:t>
            </w:r>
            <w:r w:rsidR="00767F93">
              <w:rPr>
                <w:spacing w:val="-2"/>
              </w:rPr>
              <w:t xml:space="preserve"> </w:t>
            </w:r>
            <w:r w:rsidR="00767F93">
              <w:rPr>
                <w:spacing w:val="-4"/>
              </w:rPr>
              <w:t>inpatient</w:t>
            </w:r>
            <w:r w:rsidR="00767F93">
              <w:rPr>
                <w:spacing w:val="-1"/>
              </w:rPr>
              <w:t xml:space="preserve"> </w:t>
            </w:r>
            <w:r w:rsidR="00767F93">
              <w:rPr>
                <w:spacing w:val="-4"/>
              </w:rPr>
              <w:t>treatment</w:t>
            </w:r>
            <w:r w:rsidR="00767F93">
              <w:rPr>
                <w:spacing w:val="-2"/>
              </w:rPr>
              <w:t xml:space="preserve"> </w:t>
            </w:r>
            <w:r w:rsidR="00767F93">
              <w:rPr>
                <w:spacing w:val="-4"/>
              </w:rPr>
              <w:t>facility?</w:t>
            </w:r>
            <w:r w:rsidR="00767F93">
              <w:tab/>
            </w:r>
            <w:r w:rsidR="00767F93">
              <w:rPr>
                <w:spacing w:val="-5"/>
              </w:rPr>
              <w:t>114</w:t>
            </w:r>
          </w:hyperlink>
        </w:p>
        <w:p w14:paraId="5E32B1CB" w14:textId="77777777" w:rsidR="00323B91" w:rsidRDefault="00185DCC">
          <w:pPr>
            <w:pStyle w:val="TOC3"/>
            <w:numPr>
              <w:ilvl w:val="1"/>
              <w:numId w:val="48"/>
            </w:numPr>
            <w:tabs>
              <w:tab w:val="left" w:pos="1568"/>
            </w:tabs>
            <w:ind w:left="1568" w:hanging="508"/>
          </w:pPr>
          <w:hyperlink w:anchor="_bookmark372" w:history="1">
            <w:r w:rsidR="00767F93">
              <w:t>Who</w:t>
            </w:r>
            <w:r w:rsidR="00767F93">
              <w:rPr>
                <w:spacing w:val="13"/>
              </w:rPr>
              <w:t xml:space="preserve"> </w:t>
            </w:r>
            <w:r w:rsidR="00767F93">
              <w:t>can</w:t>
            </w:r>
            <w:r w:rsidR="00767F93">
              <w:rPr>
                <w:spacing w:val="14"/>
              </w:rPr>
              <w:t xml:space="preserve"> </w:t>
            </w:r>
            <w:r w:rsidR="00767F93">
              <w:t>authorize</w:t>
            </w:r>
            <w:r w:rsidR="00767F93">
              <w:rPr>
                <w:spacing w:val="12"/>
              </w:rPr>
              <w:t xml:space="preserve"> </w:t>
            </w:r>
            <w:r w:rsidR="00767F93">
              <w:t>inpatient</w:t>
            </w:r>
            <w:r w:rsidR="00767F93">
              <w:rPr>
                <w:spacing w:val="13"/>
              </w:rPr>
              <w:t xml:space="preserve"> </w:t>
            </w:r>
            <w:r w:rsidR="00767F93">
              <w:t>psychiatric</w:t>
            </w:r>
            <w:r w:rsidR="00767F93">
              <w:rPr>
                <w:spacing w:val="13"/>
              </w:rPr>
              <w:t xml:space="preserve"> </w:t>
            </w:r>
            <w:r w:rsidR="00767F93">
              <w:t>treatment</w:t>
            </w:r>
            <w:r w:rsidR="00767F93">
              <w:rPr>
                <w:spacing w:val="13"/>
              </w:rPr>
              <w:t xml:space="preserve"> </w:t>
            </w:r>
            <w:r w:rsidR="00767F93">
              <w:t>for</w:t>
            </w:r>
            <w:r w:rsidR="00767F93">
              <w:rPr>
                <w:spacing w:val="12"/>
              </w:rPr>
              <w:t xml:space="preserve"> </w:t>
            </w:r>
            <w:r w:rsidR="00767F93">
              <w:t>an</w:t>
            </w:r>
            <w:r w:rsidR="00767F93">
              <w:rPr>
                <w:spacing w:val="13"/>
              </w:rPr>
              <w:t xml:space="preserve"> </w:t>
            </w:r>
            <w:r w:rsidR="00767F93">
              <w:t>adult</w:t>
            </w:r>
            <w:r w:rsidR="00767F93">
              <w:rPr>
                <w:spacing w:val="13"/>
              </w:rPr>
              <w:t xml:space="preserve"> </w:t>
            </w:r>
            <w:r w:rsidR="00767F93">
              <w:t>who</w:t>
            </w:r>
            <w:r w:rsidR="00767F93">
              <w:rPr>
                <w:spacing w:val="13"/>
              </w:rPr>
              <w:t xml:space="preserve"> </w:t>
            </w:r>
            <w:r w:rsidR="00767F93">
              <w:t>is</w:t>
            </w:r>
            <w:r w:rsidR="00767F93">
              <w:rPr>
                <w:spacing w:val="12"/>
              </w:rPr>
              <w:t xml:space="preserve"> </w:t>
            </w:r>
            <w:r w:rsidR="00767F93">
              <w:t>not</w:t>
            </w:r>
            <w:r w:rsidR="00767F93">
              <w:rPr>
                <w:spacing w:val="13"/>
              </w:rPr>
              <w:t xml:space="preserve"> </w:t>
            </w:r>
            <w:r w:rsidR="00767F93">
              <w:rPr>
                <w:spacing w:val="-2"/>
              </w:rPr>
              <w:t>actually</w:t>
            </w:r>
          </w:hyperlink>
        </w:p>
        <w:p w14:paraId="59DBA88A" w14:textId="77777777" w:rsidR="00323B91" w:rsidRDefault="00185DCC">
          <w:pPr>
            <w:pStyle w:val="TOC3"/>
            <w:tabs>
              <w:tab w:val="right" w:leader="dot" w:pos="10419"/>
            </w:tabs>
            <w:spacing w:before="0" w:after="80"/>
            <w:ind w:left="1059"/>
          </w:pPr>
          <w:hyperlink w:anchor="_bookmark372" w:history="1">
            <w:r w:rsidR="00767F93">
              <w:rPr>
                <w:spacing w:val="-4"/>
              </w:rPr>
              <w:t>capable</w:t>
            </w:r>
            <w:r w:rsidR="00767F93">
              <w:rPr>
                <w:spacing w:val="-3"/>
              </w:rPr>
              <w:t xml:space="preserve"> </w:t>
            </w:r>
            <w:r w:rsidR="00767F93">
              <w:rPr>
                <w:spacing w:val="-4"/>
              </w:rPr>
              <w:t>of</w:t>
            </w:r>
            <w:r w:rsidR="00767F93">
              <w:rPr>
                <w:spacing w:val="-2"/>
              </w:rPr>
              <w:t xml:space="preserve"> </w:t>
            </w:r>
            <w:r w:rsidR="00767F93">
              <w:rPr>
                <w:spacing w:val="-4"/>
              </w:rPr>
              <w:t>giving</w:t>
            </w:r>
            <w:r w:rsidR="00767F93">
              <w:rPr>
                <w:spacing w:val="-2"/>
              </w:rPr>
              <w:t xml:space="preserve"> </w:t>
            </w:r>
            <w:r w:rsidR="00767F93">
              <w:rPr>
                <w:spacing w:val="-4"/>
              </w:rPr>
              <w:t>informed</w:t>
            </w:r>
            <w:r w:rsidR="00767F93">
              <w:rPr>
                <w:spacing w:val="-3"/>
              </w:rPr>
              <w:t xml:space="preserve"> </w:t>
            </w:r>
            <w:r w:rsidR="00767F93">
              <w:rPr>
                <w:spacing w:val="-4"/>
              </w:rPr>
              <w:t>consent?</w:t>
            </w:r>
            <w:r w:rsidR="00767F93">
              <w:tab/>
            </w:r>
            <w:r w:rsidR="00767F93">
              <w:rPr>
                <w:spacing w:val="-5"/>
              </w:rPr>
              <w:t>115</w:t>
            </w:r>
          </w:hyperlink>
        </w:p>
        <w:p w14:paraId="5ADD9045" w14:textId="77777777" w:rsidR="00323B91" w:rsidRDefault="00185DCC">
          <w:pPr>
            <w:pStyle w:val="TOC2"/>
            <w:numPr>
              <w:ilvl w:val="0"/>
              <w:numId w:val="48"/>
            </w:numPr>
            <w:tabs>
              <w:tab w:val="left" w:pos="1496"/>
            </w:tabs>
            <w:spacing w:before="66" w:line="246" w:lineRule="exact"/>
            <w:ind w:left="1496" w:hanging="436"/>
          </w:pPr>
          <w:hyperlink w:anchor="_bookmark378" w:history="1">
            <w:r w:rsidR="00767F93">
              <w:t>STANDARDS</w:t>
            </w:r>
            <w:r w:rsidR="00767F93">
              <w:rPr>
                <w:spacing w:val="74"/>
              </w:rPr>
              <w:t xml:space="preserve"> </w:t>
            </w:r>
            <w:r w:rsidR="00767F93">
              <w:t>FOR</w:t>
            </w:r>
            <w:r w:rsidR="00767F93">
              <w:rPr>
                <w:spacing w:val="75"/>
              </w:rPr>
              <w:t xml:space="preserve"> </w:t>
            </w:r>
            <w:r w:rsidR="00767F93">
              <w:t>EMERGENCY</w:t>
            </w:r>
            <w:r w:rsidR="00767F93">
              <w:rPr>
                <w:spacing w:val="74"/>
              </w:rPr>
              <w:t xml:space="preserve"> </w:t>
            </w:r>
            <w:r w:rsidR="00767F93">
              <w:t>AND</w:t>
            </w:r>
            <w:r w:rsidR="00767F93">
              <w:rPr>
                <w:spacing w:val="74"/>
              </w:rPr>
              <w:t xml:space="preserve"> </w:t>
            </w:r>
            <w:r w:rsidR="00767F93">
              <w:t>COURT-ORDERED</w:t>
            </w:r>
            <w:r w:rsidR="00767F93">
              <w:rPr>
                <w:spacing w:val="74"/>
              </w:rPr>
              <w:t xml:space="preserve"> </w:t>
            </w:r>
            <w:r w:rsidR="00767F93">
              <w:rPr>
                <w:spacing w:val="-2"/>
              </w:rPr>
              <w:t>PROTECTIVE</w:t>
            </w:r>
          </w:hyperlink>
        </w:p>
        <w:p w14:paraId="00F4949E" w14:textId="77777777" w:rsidR="00323B91" w:rsidRDefault="00185DCC">
          <w:pPr>
            <w:pStyle w:val="TOC2"/>
            <w:tabs>
              <w:tab w:val="left" w:leader="dot" w:pos="10096"/>
            </w:tabs>
            <w:spacing w:before="0" w:line="246" w:lineRule="exact"/>
          </w:pPr>
          <w:hyperlink w:anchor="_bookmark378" w:history="1">
            <w:r w:rsidR="00767F93">
              <w:rPr>
                <w:spacing w:val="-2"/>
              </w:rPr>
              <w:t>PLACEMENT</w:t>
            </w:r>
            <w:r w:rsidR="00767F93">
              <w:tab/>
            </w:r>
            <w:r w:rsidR="00767F93">
              <w:rPr>
                <w:spacing w:val="-5"/>
              </w:rPr>
              <w:t>117</w:t>
            </w:r>
          </w:hyperlink>
        </w:p>
        <w:p w14:paraId="41F613F1" w14:textId="77777777" w:rsidR="00323B91" w:rsidRDefault="00185DCC">
          <w:pPr>
            <w:pStyle w:val="TOC3"/>
            <w:numPr>
              <w:ilvl w:val="1"/>
              <w:numId w:val="48"/>
            </w:numPr>
            <w:tabs>
              <w:tab w:val="left" w:pos="1460"/>
            </w:tabs>
            <w:ind w:hanging="400"/>
          </w:pPr>
          <w:hyperlink w:anchor="_bookmark378" w:history="1">
            <w:r w:rsidR="00767F93">
              <w:t>Is</w:t>
            </w:r>
            <w:r w:rsidR="00767F93">
              <w:rPr>
                <w:spacing w:val="36"/>
              </w:rPr>
              <w:t xml:space="preserve"> </w:t>
            </w:r>
            <w:r w:rsidR="00767F93">
              <w:t>emergency</w:t>
            </w:r>
            <w:r w:rsidR="00767F93">
              <w:rPr>
                <w:spacing w:val="37"/>
              </w:rPr>
              <w:t xml:space="preserve"> </w:t>
            </w:r>
            <w:r w:rsidR="00767F93">
              <w:t>or</w:t>
            </w:r>
            <w:r w:rsidR="00767F93">
              <w:rPr>
                <w:spacing w:val="37"/>
              </w:rPr>
              <w:t xml:space="preserve"> </w:t>
            </w:r>
            <w:r w:rsidR="00767F93">
              <w:t>court-ordered</w:t>
            </w:r>
            <w:r w:rsidR="00767F93">
              <w:rPr>
                <w:spacing w:val="36"/>
              </w:rPr>
              <w:t xml:space="preserve"> </w:t>
            </w:r>
            <w:r w:rsidR="00767F93">
              <w:t>protective</w:t>
            </w:r>
            <w:r w:rsidR="00767F93">
              <w:rPr>
                <w:spacing w:val="36"/>
              </w:rPr>
              <w:t xml:space="preserve"> </w:t>
            </w:r>
            <w:r w:rsidR="00767F93">
              <w:t>placement</w:t>
            </w:r>
            <w:r w:rsidR="00767F93">
              <w:rPr>
                <w:spacing w:val="36"/>
              </w:rPr>
              <w:t xml:space="preserve"> </w:t>
            </w:r>
            <w:r w:rsidR="00767F93">
              <w:t>required</w:t>
            </w:r>
            <w:r w:rsidR="00767F93">
              <w:rPr>
                <w:spacing w:val="36"/>
              </w:rPr>
              <w:t xml:space="preserve"> </w:t>
            </w:r>
            <w:r w:rsidR="00767F93">
              <w:t>for</w:t>
            </w:r>
            <w:r w:rsidR="00767F93">
              <w:rPr>
                <w:spacing w:val="36"/>
              </w:rPr>
              <w:t xml:space="preserve"> </w:t>
            </w:r>
            <w:r w:rsidR="00767F93">
              <w:t>an</w:t>
            </w:r>
            <w:r w:rsidR="00767F93">
              <w:rPr>
                <w:spacing w:val="37"/>
              </w:rPr>
              <w:t xml:space="preserve"> </w:t>
            </w:r>
            <w:r w:rsidR="00767F93">
              <w:rPr>
                <w:spacing w:val="-2"/>
              </w:rPr>
              <w:t>incapacitated</w:t>
            </w:r>
          </w:hyperlink>
        </w:p>
        <w:p w14:paraId="1867D447" w14:textId="77777777" w:rsidR="00323B91" w:rsidRDefault="00185DCC">
          <w:pPr>
            <w:pStyle w:val="TOC3"/>
            <w:tabs>
              <w:tab w:val="left" w:leader="dot" w:pos="10096"/>
            </w:tabs>
            <w:spacing w:before="0"/>
          </w:pPr>
          <w:hyperlink w:anchor="_bookmark378" w:history="1">
            <w:r w:rsidR="00767F93">
              <w:rPr>
                <w:spacing w:val="-2"/>
              </w:rPr>
              <w:t>individual</w:t>
            </w:r>
            <w:r w:rsidR="00767F93">
              <w:rPr>
                <w:spacing w:val="-12"/>
              </w:rPr>
              <w:t xml:space="preserve"> </w:t>
            </w:r>
            <w:r w:rsidR="00767F93">
              <w:rPr>
                <w:spacing w:val="-2"/>
              </w:rPr>
              <w:t>to</w:t>
            </w:r>
            <w:r w:rsidR="00767F93">
              <w:rPr>
                <w:spacing w:val="-11"/>
              </w:rPr>
              <w:t xml:space="preserve"> </w:t>
            </w:r>
            <w:r w:rsidR="00767F93">
              <w:rPr>
                <w:spacing w:val="-2"/>
              </w:rPr>
              <w:t>be</w:t>
            </w:r>
            <w:r w:rsidR="00767F93">
              <w:rPr>
                <w:spacing w:val="-12"/>
              </w:rPr>
              <w:t xml:space="preserve"> </w:t>
            </w:r>
            <w:r w:rsidR="00767F93">
              <w:rPr>
                <w:spacing w:val="-2"/>
              </w:rPr>
              <w:t>admitted</w:t>
            </w:r>
            <w:r w:rsidR="00767F93">
              <w:rPr>
                <w:spacing w:val="-11"/>
              </w:rPr>
              <w:t xml:space="preserve"> </w:t>
            </w:r>
            <w:r w:rsidR="00767F93">
              <w:rPr>
                <w:spacing w:val="-2"/>
              </w:rPr>
              <w:t>to,</w:t>
            </w:r>
            <w:r w:rsidR="00767F93">
              <w:rPr>
                <w:spacing w:val="-12"/>
              </w:rPr>
              <w:t xml:space="preserve"> </w:t>
            </w:r>
            <w:r w:rsidR="00767F93">
              <w:rPr>
                <w:spacing w:val="-2"/>
              </w:rPr>
              <w:t>or</w:t>
            </w:r>
            <w:r w:rsidR="00767F93">
              <w:rPr>
                <w:spacing w:val="-11"/>
              </w:rPr>
              <w:t xml:space="preserve"> </w:t>
            </w:r>
            <w:r w:rsidR="00767F93">
              <w:rPr>
                <w:spacing w:val="-2"/>
              </w:rPr>
              <w:t>remain</w:t>
            </w:r>
            <w:r w:rsidR="00767F93">
              <w:rPr>
                <w:spacing w:val="-11"/>
              </w:rPr>
              <w:t xml:space="preserve"> </w:t>
            </w:r>
            <w:r w:rsidR="00767F93">
              <w:rPr>
                <w:spacing w:val="-2"/>
              </w:rPr>
              <w:t>in,</w:t>
            </w:r>
            <w:r w:rsidR="00767F93">
              <w:rPr>
                <w:spacing w:val="-12"/>
              </w:rPr>
              <w:t xml:space="preserve"> </w:t>
            </w:r>
            <w:r w:rsidR="00767F93">
              <w:rPr>
                <w:spacing w:val="-2"/>
              </w:rPr>
              <w:t>a</w:t>
            </w:r>
            <w:r w:rsidR="00767F93">
              <w:rPr>
                <w:spacing w:val="-11"/>
              </w:rPr>
              <w:t xml:space="preserve"> </w:t>
            </w:r>
            <w:r w:rsidR="00767F93">
              <w:rPr>
                <w:spacing w:val="-2"/>
              </w:rPr>
              <w:t>nursing</w:t>
            </w:r>
            <w:r w:rsidR="00767F93">
              <w:rPr>
                <w:spacing w:val="-12"/>
              </w:rPr>
              <w:t xml:space="preserve"> </w:t>
            </w:r>
            <w:r w:rsidR="00767F93">
              <w:rPr>
                <w:spacing w:val="-2"/>
              </w:rPr>
              <w:t>home</w:t>
            </w:r>
            <w:r w:rsidR="00767F93">
              <w:rPr>
                <w:spacing w:val="-11"/>
              </w:rPr>
              <w:t xml:space="preserve"> </w:t>
            </w:r>
            <w:r w:rsidR="00767F93">
              <w:rPr>
                <w:spacing w:val="-2"/>
              </w:rPr>
              <w:t>or</w:t>
            </w:r>
            <w:r w:rsidR="00767F93">
              <w:rPr>
                <w:spacing w:val="-11"/>
              </w:rPr>
              <w:t xml:space="preserve"> </w:t>
            </w:r>
            <w:r w:rsidR="00767F93">
              <w:rPr>
                <w:spacing w:val="-2"/>
              </w:rPr>
              <w:t>large</w:t>
            </w:r>
            <w:r w:rsidR="00767F93">
              <w:rPr>
                <w:spacing w:val="-12"/>
              </w:rPr>
              <w:t xml:space="preserve"> </w:t>
            </w:r>
            <w:r w:rsidR="00767F93">
              <w:rPr>
                <w:spacing w:val="-2"/>
              </w:rPr>
              <w:t>residential</w:t>
            </w:r>
            <w:r w:rsidR="00767F93">
              <w:rPr>
                <w:spacing w:val="-11"/>
              </w:rPr>
              <w:t xml:space="preserve"> </w:t>
            </w:r>
            <w:r w:rsidR="00767F93">
              <w:rPr>
                <w:spacing w:val="-2"/>
              </w:rPr>
              <w:t>facility?</w:t>
            </w:r>
            <w:r w:rsidR="00767F93">
              <w:tab/>
            </w:r>
            <w:r w:rsidR="00767F93">
              <w:rPr>
                <w:spacing w:val="-5"/>
              </w:rPr>
              <w:t>117</w:t>
            </w:r>
          </w:hyperlink>
        </w:p>
        <w:p w14:paraId="624770EC" w14:textId="77777777" w:rsidR="00323B91" w:rsidRDefault="00185DCC">
          <w:pPr>
            <w:pStyle w:val="TOC3"/>
            <w:numPr>
              <w:ilvl w:val="1"/>
              <w:numId w:val="48"/>
            </w:numPr>
            <w:tabs>
              <w:tab w:val="left" w:pos="1460"/>
              <w:tab w:val="left" w:leader="dot" w:pos="10095"/>
            </w:tabs>
            <w:spacing w:line="240" w:lineRule="auto"/>
            <w:ind w:hanging="400"/>
          </w:pPr>
          <w:hyperlink w:anchor="_bookmark378" w:history="1">
            <w:r w:rsidR="00767F93">
              <w:rPr>
                <w:spacing w:val="-4"/>
              </w:rPr>
              <w:t>What</w:t>
            </w:r>
            <w:r w:rsidR="00767F93">
              <w:rPr>
                <w:spacing w:val="-2"/>
              </w:rPr>
              <w:t xml:space="preserve"> </w:t>
            </w:r>
            <w:r w:rsidR="00767F93">
              <w:rPr>
                <w:spacing w:val="-4"/>
              </w:rPr>
              <w:t>are</w:t>
            </w:r>
            <w:r w:rsidR="00767F93">
              <w:rPr>
                <w:spacing w:val="-1"/>
              </w:rPr>
              <w:t xml:space="preserve"> </w:t>
            </w:r>
            <w:r w:rsidR="00767F93">
              <w:rPr>
                <w:spacing w:val="-4"/>
              </w:rPr>
              <w:t>the</w:t>
            </w:r>
            <w:r w:rsidR="00767F93">
              <w:rPr>
                <w:spacing w:val="-2"/>
              </w:rPr>
              <w:t xml:space="preserve"> </w:t>
            </w:r>
            <w:r w:rsidR="00767F93">
              <w:rPr>
                <w:spacing w:val="-4"/>
              </w:rPr>
              <w:t>standards</w:t>
            </w:r>
            <w:r w:rsidR="00767F93">
              <w:rPr>
                <w:spacing w:val="-1"/>
              </w:rPr>
              <w:t xml:space="preserve"> </w:t>
            </w:r>
            <w:r w:rsidR="00767F93">
              <w:rPr>
                <w:spacing w:val="-4"/>
              </w:rPr>
              <w:t>for</w:t>
            </w:r>
            <w:r w:rsidR="00767F93">
              <w:rPr>
                <w:spacing w:val="-1"/>
              </w:rPr>
              <w:t xml:space="preserve"> </w:t>
            </w:r>
            <w:r w:rsidR="00767F93">
              <w:rPr>
                <w:spacing w:val="-4"/>
              </w:rPr>
              <w:t>court-ordered</w:t>
            </w:r>
            <w:r w:rsidR="00767F93">
              <w:rPr>
                <w:spacing w:val="-2"/>
              </w:rPr>
              <w:t xml:space="preserve"> </w:t>
            </w:r>
            <w:r w:rsidR="00767F93">
              <w:rPr>
                <w:spacing w:val="-4"/>
              </w:rPr>
              <w:t>protective</w:t>
            </w:r>
            <w:r w:rsidR="00767F93">
              <w:rPr>
                <w:spacing w:val="-1"/>
              </w:rPr>
              <w:t xml:space="preserve"> </w:t>
            </w:r>
            <w:r w:rsidR="00767F93">
              <w:rPr>
                <w:spacing w:val="-4"/>
              </w:rPr>
              <w:t>placement?</w:t>
            </w:r>
            <w:r w:rsidR="00767F93">
              <w:tab/>
            </w:r>
            <w:r w:rsidR="00767F93">
              <w:rPr>
                <w:spacing w:val="-5"/>
              </w:rPr>
              <w:t>117</w:t>
            </w:r>
          </w:hyperlink>
        </w:p>
        <w:p w14:paraId="69C3F25C" w14:textId="77777777" w:rsidR="00323B91" w:rsidRDefault="00185DCC">
          <w:pPr>
            <w:pStyle w:val="TOC3"/>
            <w:numPr>
              <w:ilvl w:val="1"/>
              <w:numId w:val="48"/>
            </w:numPr>
            <w:tabs>
              <w:tab w:val="left" w:pos="1460"/>
              <w:tab w:val="left" w:leader="dot" w:pos="10095"/>
            </w:tabs>
            <w:spacing w:line="240" w:lineRule="auto"/>
            <w:ind w:hanging="400"/>
          </w:pPr>
          <w:hyperlink w:anchor="_bookmark384" w:history="1">
            <w:r w:rsidR="00767F93">
              <w:rPr>
                <w:spacing w:val="-2"/>
              </w:rPr>
              <w:t>When</w:t>
            </w:r>
            <w:r w:rsidR="00767F93">
              <w:rPr>
                <w:spacing w:val="-11"/>
              </w:rPr>
              <w:t xml:space="preserve"> </w:t>
            </w:r>
            <w:r w:rsidR="00767F93">
              <w:rPr>
                <w:spacing w:val="-2"/>
              </w:rPr>
              <w:t>does</w:t>
            </w:r>
            <w:r w:rsidR="00767F93">
              <w:rPr>
                <w:spacing w:val="-10"/>
              </w:rPr>
              <w:t xml:space="preserve"> </w:t>
            </w:r>
            <w:r w:rsidR="00767F93">
              <w:rPr>
                <w:spacing w:val="-2"/>
              </w:rPr>
              <w:t>a</w:t>
            </w:r>
            <w:r w:rsidR="00767F93">
              <w:rPr>
                <w:spacing w:val="-10"/>
              </w:rPr>
              <w:t xml:space="preserve"> </w:t>
            </w:r>
            <w:r w:rsidR="00767F93">
              <w:rPr>
                <w:spacing w:val="-2"/>
              </w:rPr>
              <w:t>person</w:t>
            </w:r>
            <w:r w:rsidR="00767F93">
              <w:rPr>
                <w:spacing w:val="-10"/>
              </w:rPr>
              <w:t xml:space="preserve"> </w:t>
            </w:r>
            <w:r w:rsidR="00767F93">
              <w:rPr>
                <w:spacing w:val="-2"/>
              </w:rPr>
              <w:t>have</w:t>
            </w:r>
            <w:r w:rsidR="00767F93">
              <w:rPr>
                <w:spacing w:val="-10"/>
              </w:rPr>
              <w:t xml:space="preserve"> </w:t>
            </w:r>
            <w:r w:rsidR="00767F93">
              <w:rPr>
                <w:spacing w:val="-2"/>
              </w:rPr>
              <w:t>a</w:t>
            </w:r>
            <w:r w:rsidR="00767F93">
              <w:rPr>
                <w:spacing w:val="-10"/>
              </w:rPr>
              <w:t xml:space="preserve"> </w:t>
            </w:r>
            <w:r w:rsidR="00767F93">
              <w:rPr>
                <w:spacing w:val="-2"/>
              </w:rPr>
              <w:t>disability</w:t>
            </w:r>
            <w:r w:rsidR="00767F93">
              <w:rPr>
                <w:spacing w:val="-8"/>
              </w:rPr>
              <w:t xml:space="preserve"> </w:t>
            </w:r>
            <w:r w:rsidR="00767F93">
              <w:rPr>
                <w:spacing w:val="-2"/>
              </w:rPr>
              <w:t>that</w:t>
            </w:r>
            <w:r w:rsidR="00767F93">
              <w:rPr>
                <w:spacing w:val="-10"/>
              </w:rPr>
              <w:t xml:space="preserve"> </w:t>
            </w:r>
            <w:r w:rsidR="00767F93">
              <w:rPr>
                <w:spacing w:val="-2"/>
              </w:rPr>
              <w:t>is</w:t>
            </w:r>
            <w:r w:rsidR="00767F93">
              <w:rPr>
                <w:spacing w:val="-10"/>
              </w:rPr>
              <w:t xml:space="preserve"> </w:t>
            </w:r>
            <w:r w:rsidR="00767F93">
              <w:rPr>
                <w:spacing w:val="-2"/>
              </w:rPr>
              <w:t>permanent</w:t>
            </w:r>
            <w:r w:rsidR="00767F93">
              <w:rPr>
                <w:spacing w:val="-10"/>
              </w:rPr>
              <w:t xml:space="preserve"> </w:t>
            </w:r>
            <w:r w:rsidR="00767F93">
              <w:rPr>
                <w:spacing w:val="-2"/>
              </w:rPr>
              <w:t>or</w:t>
            </w:r>
            <w:r w:rsidR="00767F93">
              <w:rPr>
                <w:spacing w:val="-10"/>
              </w:rPr>
              <w:t xml:space="preserve"> </w:t>
            </w:r>
            <w:r w:rsidR="00767F93">
              <w:rPr>
                <w:spacing w:val="-2"/>
              </w:rPr>
              <w:t>likely</w:t>
            </w:r>
            <w:r w:rsidR="00767F93">
              <w:rPr>
                <w:spacing w:val="-9"/>
              </w:rPr>
              <w:t xml:space="preserve"> </w:t>
            </w:r>
            <w:r w:rsidR="00767F93">
              <w:rPr>
                <w:spacing w:val="-2"/>
              </w:rPr>
              <w:t>to</w:t>
            </w:r>
            <w:r w:rsidR="00767F93">
              <w:rPr>
                <w:spacing w:val="-10"/>
              </w:rPr>
              <w:t xml:space="preserve"> </w:t>
            </w:r>
            <w:r w:rsidR="00767F93">
              <w:rPr>
                <w:spacing w:val="-2"/>
              </w:rPr>
              <w:t>be</w:t>
            </w:r>
            <w:r w:rsidR="00767F93">
              <w:rPr>
                <w:spacing w:val="-10"/>
              </w:rPr>
              <w:t xml:space="preserve"> </w:t>
            </w:r>
            <w:r w:rsidR="00767F93">
              <w:rPr>
                <w:spacing w:val="-2"/>
              </w:rPr>
              <w:t>permanent?</w:t>
            </w:r>
            <w:r w:rsidR="00767F93">
              <w:tab/>
            </w:r>
            <w:r w:rsidR="00767F93">
              <w:rPr>
                <w:spacing w:val="-5"/>
              </w:rPr>
              <w:t>118</w:t>
            </w:r>
          </w:hyperlink>
        </w:p>
        <w:p w14:paraId="1D35B174" w14:textId="77777777" w:rsidR="00323B91" w:rsidRDefault="00185DCC">
          <w:pPr>
            <w:pStyle w:val="TOC3"/>
            <w:numPr>
              <w:ilvl w:val="1"/>
              <w:numId w:val="48"/>
            </w:numPr>
            <w:tabs>
              <w:tab w:val="left" w:pos="1460"/>
            </w:tabs>
            <w:ind w:hanging="400"/>
          </w:pPr>
          <w:hyperlink w:anchor="_bookmark384" w:history="1">
            <w:r w:rsidR="00767F93">
              <w:t>When</w:t>
            </w:r>
            <w:r w:rsidR="00767F93">
              <w:rPr>
                <w:spacing w:val="-14"/>
              </w:rPr>
              <w:t xml:space="preserve"> </w:t>
            </w:r>
            <w:r w:rsidR="00767F93">
              <w:t>does</w:t>
            </w:r>
            <w:r w:rsidR="00767F93">
              <w:rPr>
                <w:spacing w:val="-14"/>
              </w:rPr>
              <w:t xml:space="preserve"> </w:t>
            </w:r>
            <w:r w:rsidR="00767F93">
              <w:t>a</w:t>
            </w:r>
            <w:r w:rsidR="00767F93">
              <w:rPr>
                <w:spacing w:val="-14"/>
              </w:rPr>
              <w:t xml:space="preserve"> </w:t>
            </w:r>
            <w:r w:rsidR="00767F93">
              <w:t>person</w:t>
            </w:r>
            <w:r w:rsidR="00767F93">
              <w:rPr>
                <w:spacing w:val="-13"/>
              </w:rPr>
              <w:t xml:space="preserve"> </w:t>
            </w:r>
            <w:r w:rsidR="00767F93">
              <w:t>have</w:t>
            </w:r>
            <w:r w:rsidR="00767F93">
              <w:rPr>
                <w:spacing w:val="-14"/>
              </w:rPr>
              <w:t xml:space="preserve"> </w:t>
            </w:r>
            <w:r w:rsidR="00767F93">
              <w:t>a</w:t>
            </w:r>
            <w:r w:rsidR="00767F93">
              <w:rPr>
                <w:spacing w:val="-14"/>
              </w:rPr>
              <w:t xml:space="preserve"> </w:t>
            </w:r>
            <w:r w:rsidR="00767F93">
              <w:t>"primary</w:t>
            </w:r>
            <w:r w:rsidR="00767F93">
              <w:rPr>
                <w:spacing w:val="-13"/>
              </w:rPr>
              <w:t xml:space="preserve"> </w:t>
            </w:r>
            <w:r w:rsidR="00767F93">
              <w:t>need</w:t>
            </w:r>
            <w:r w:rsidR="00767F93">
              <w:rPr>
                <w:spacing w:val="-14"/>
              </w:rPr>
              <w:t xml:space="preserve"> </w:t>
            </w:r>
            <w:r w:rsidR="00767F93">
              <w:t>residential</w:t>
            </w:r>
            <w:r w:rsidR="00767F93">
              <w:rPr>
                <w:spacing w:val="-13"/>
              </w:rPr>
              <w:t xml:space="preserve"> </w:t>
            </w:r>
            <w:r w:rsidR="00767F93">
              <w:t>for</w:t>
            </w:r>
            <w:r w:rsidR="00767F93">
              <w:rPr>
                <w:spacing w:val="-14"/>
              </w:rPr>
              <w:t xml:space="preserve"> </w:t>
            </w:r>
            <w:r w:rsidR="00767F93">
              <w:t>care</w:t>
            </w:r>
            <w:r w:rsidR="00767F93">
              <w:rPr>
                <w:spacing w:val="-14"/>
              </w:rPr>
              <w:t xml:space="preserve"> </w:t>
            </w:r>
            <w:r w:rsidR="00767F93">
              <w:t>and</w:t>
            </w:r>
            <w:r w:rsidR="00767F93">
              <w:rPr>
                <w:spacing w:val="-14"/>
              </w:rPr>
              <w:t xml:space="preserve"> </w:t>
            </w:r>
            <w:r w:rsidR="00767F93">
              <w:t>custody"</w:t>
            </w:r>
            <w:r w:rsidR="00767F93">
              <w:rPr>
                <w:spacing w:val="-13"/>
              </w:rPr>
              <w:t xml:space="preserve"> </w:t>
            </w:r>
            <w:r w:rsidR="00767F93">
              <w:t>rather</w:t>
            </w:r>
            <w:r w:rsidR="00767F93">
              <w:rPr>
                <w:spacing w:val="-14"/>
              </w:rPr>
              <w:t xml:space="preserve"> </w:t>
            </w:r>
            <w:r w:rsidR="00767F93">
              <w:rPr>
                <w:spacing w:val="-4"/>
              </w:rPr>
              <w:t>than</w:t>
            </w:r>
          </w:hyperlink>
        </w:p>
        <w:p w14:paraId="2FE5768C" w14:textId="77777777" w:rsidR="00323B91" w:rsidRDefault="00185DCC">
          <w:pPr>
            <w:pStyle w:val="TOC3"/>
            <w:tabs>
              <w:tab w:val="left" w:leader="dot" w:pos="10096"/>
            </w:tabs>
            <w:spacing w:before="0"/>
          </w:pPr>
          <w:hyperlink w:anchor="_bookmark384" w:history="1">
            <w:r w:rsidR="00767F93">
              <w:t>a</w:t>
            </w:r>
            <w:r w:rsidR="00767F93">
              <w:rPr>
                <w:spacing w:val="-13"/>
              </w:rPr>
              <w:t xml:space="preserve"> </w:t>
            </w:r>
            <w:r w:rsidR="00767F93">
              <w:t>need</w:t>
            </w:r>
            <w:r w:rsidR="00767F93">
              <w:rPr>
                <w:spacing w:val="-13"/>
              </w:rPr>
              <w:t xml:space="preserve"> </w:t>
            </w:r>
            <w:r w:rsidR="00767F93">
              <w:t>for</w:t>
            </w:r>
            <w:r w:rsidR="00767F93">
              <w:rPr>
                <w:spacing w:val="-12"/>
              </w:rPr>
              <w:t xml:space="preserve"> </w:t>
            </w:r>
            <w:r w:rsidR="00767F93">
              <w:rPr>
                <w:spacing w:val="-2"/>
              </w:rPr>
              <w:t>"treatment"?</w:t>
            </w:r>
            <w:r w:rsidR="00767F93">
              <w:tab/>
            </w:r>
            <w:r w:rsidR="00767F93">
              <w:rPr>
                <w:spacing w:val="-5"/>
              </w:rPr>
              <w:t>118</w:t>
            </w:r>
          </w:hyperlink>
        </w:p>
        <w:p w14:paraId="1101B6AC" w14:textId="77777777" w:rsidR="00323B91" w:rsidRDefault="00185DCC">
          <w:pPr>
            <w:pStyle w:val="TOC2"/>
            <w:numPr>
              <w:ilvl w:val="0"/>
              <w:numId w:val="48"/>
            </w:numPr>
            <w:tabs>
              <w:tab w:val="left" w:pos="1508"/>
            </w:tabs>
            <w:ind w:hanging="448"/>
          </w:pPr>
          <w:hyperlink w:anchor="_bookmark388" w:history="1">
            <w:r w:rsidR="00767F93">
              <w:rPr>
                <w:spacing w:val="-4"/>
              </w:rPr>
              <w:t>STANDARDS</w:t>
            </w:r>
            <w:r w:rsidR="00767F93">
              <w:rPr>
                <w:spacing w:val="2"/>
              </w:rPr>
              <w:t xml:space="preserve"> </w:t>
            </w:r>
            <w:r w:rsidR="00767F93">
              <w:rPr>
                <w:spacing w:val="-4"/>
              </w:rPr>
              <w:t>AND</w:t>
            </w:r>
            <w:r w:rsidR="00767F93">
              <w:rPr>
                <w:spacing w:val="2"/>
              </w:rPr>
              <w:t xml:space="preserve"> </w:t>
            </w:r>
            <w:r w:rsidR="00767F93">
              <w:rPr>
                <w:spacing w:val="-4"/>
              </w:rPr>
              <w:t>PROCEDURAL</w:t>
            </w:r>
            <w:r w:rsidR="00767F93">
              <w:rPr>
                <w:spacing w:val="3"/>
              </w:rPr>
              <w:t xml:space="preserve"> </w:t>
            </w:r>
            <w:r w:rsidR="00767F93">
              <w:rPr>
                <w:spacing w:val="-4"/>
              </w:rPr>
              <w:t>REQUIREMENTS</w:t>
            </w:r>
            <w:r w:rsidR="00767F93">
              <w:rPr>
                <w:spacing w:val="2"/>
              </w:rPr>
              <w:t xml:space="preserve"> </w:t>
            </w:r>
            <w:r w:rsidR="00767F93">
              <w:rPr>
                <w:spacing w:val="-4"/>
              </w:rPr>
              <w:t>FOR</w:t>
            </w:r>
            <w:r w:rsidR="00767F93">
              <w:rPr>
                <w:spacing w:val="3"/>
              </w:rPr>
              <w:t xml:space="preserve"> </w:t>
            </w:r>
            <w:r w:rsidR="00767F93">
              <w:rPr>
                <w:spacing w:val="-4"/>
              </w:rPr>
              <w:t>EMERGENCY</w:t>
            </w:r>
            <w:r w:rsidR="00767F93">
              <w:rPr>
                <w:spacing w:val="1"/>
              </w:rPr>
              <w:t xml:space="preserve"> </w:t>
            </w:r>
            <w:r w:rsidR="00767F93">
              <w:rPr>
                <w:spacing w:val="-5"/>
              </w:rPr>
              <w:t>AND</w:t>
            </w:r>
          </w:hyperlink>
        </w:p>
        <w:p w14:paraId="09C9A7D9" w14:textId="77777777" w:rsidR="00323B91" w:rsidRDefault="00185DCC">
          <w:pPr>
            <w:pStyle w:val="TOC2"/>
            <w:tabs>
              <w:tab w:val="left" w:leader="dot" w:pos="10095"/>
            </w:tabs>
            <w:spacing w:before="0"/>
            <w:ind w:left="1059"/>
          </w:pPr>
          <w:hyperlink w:anchor="_bookmark388" w:history="1">
            <w:r w:rsidR="00767F93">
              <w:rPr>
                <w:spacing w:val="-4"/>
              </w:rPr>
              <w:t>TEMPORARY</w:t>
            </w:r>
            <w:r w:rsidR="00767F93">
              <w:rPr>
                <w:spacing w:val="-6"/>
              </w:rPr>
              <w:t xml:space="preserve"> </w:t>
            </w:r>
            <w:r w:rsidR="00767F93">
              <w:rPr>
                <w:spacing w:val="-4"/>
              </w:rPr>
              <w:t>PROTECTIVE</w:t>
            </w:r>
            <w:r w:rsidR="00767F93">
              <w:rPr>
                <w:spacing w:val="-7"/>
              </w:rPr>
              <w:t xml:space="preserve"> </w:t>
            </w:r>
            <w:r w:rsidR="00767F93">
              <w:rPr>
                <w:spacing w:val="-4"/>
              </w:rPr>
              <w:t>PLACEMENT</w:t>
            </w:r>
            <w:r w:rsidR="00767F93">
              <w:tab/>
            </w:r>
            <w:r w:rsidR="00767F93">
              <w:rPr>
                <w:spacing w:val="-5"/>
              </w:rPr>
              <w:t>119</w:t>
            </w:r>
          </w:hyperlink>
        </w:p>
        <w:p w14:paraId="1838EEA0" w14:textId="77777777" w:rsidR="00323B91" w:rsidRDefault="00185DCC">
          <w:pPr>
            <w:pStyle w:val="TOC3"/>
            <w:numPr>
              <w:ilvl w:val="1"/>
              <w:numId w:val="48"/>
            </w:numPr>
            <w:tabs>
              <w:tab w:val="left" w:pos="1460"/>
            </w:tabs>
            <w:ind w:hanging="400"/>
          </w:pPr>
          <w:hyperlink w:anchor="_bookmark388" w:history="1">
            <w:r w:rsidR="00767F93">
              <w:t>What</w:t>
            </w:r>
            <w:r w:rsidR="00767F93">
              <w:rPr>
                <w:spacing w:val="41"/>
              </w:rPr>
              <w:t xml:space="preserve"> </w:t>
            </w:r>
            <w:r w:rsidR="00767F93">
              <w:t>is</w:t>
            </w:r>
            <w:r w:rsidR="00767F93">
              <w:rPr>
                <w:spacing w:val="41"/>
              </w:rPr>
              <w:t xml:space="preserve"> </w:t>
            </w:r>
            <w:r w:rsidR="00767F93">
              <w:t>an</w:t>
            </w:r>
            <w:r w:rsidR="00767F93">
              <w:rPr>
                <w:spacing w:val="41"/>
              </w:rPr>
              <w:t xml:space="preserve"> </w:t>
            </w:r>
            <w:r w:rsidR="00767F93">
              <w:t>emergency</w:t>
            </w:r>
            <w:r w:rsidR="00767F93">
              <w:rPr>
                <w:spacing w:val="42"/>
              </w:rPr>
              <w:t xml:space="preserve"> </w:t>
            </w:r>
            <w:r w:rsidR="00767F93">
              <w:t>protective</w:t>
            </w:r>
            <w:r w:rsidR="00767F93">
              <w:rPr>
                <w:spacing w:val="41"/>
              </w:rPr>
              <w:t xml:space="preserve"> </w:t>
            </w:r>
            <w:r w:rsidR="00767F93">
              <w:t>placement,</w:t>
            </w:r>
            <w:r w:rsidR="00767F93">
              <w:rPr>
                <w:spacing w:val="41"/>
              </w:rPr>
              <w:t xml:space="preserve"> </w:t>
            </w:r>
            <w:r w:rsidR="00767F93">
              <w:t>and</w:t>
            </w:r>
            <w:r w:rsidR="00767F93">
              <w:rPr>
                <w:spacing w:val="41"/>
              </w:rPr>
              <w:t xml:space="preserve"> </w:t>
            </w:r>
            <w:r w:rsidR="00767F93">
              <w:t>what</w:t>
            </w:r>
            <w:r w:rsidR="00767F93">
              <w:rPr>
                <w:spacing w:val="39"/>
              </w:rPr>
              <w:t xml:space="preserve"> </w:t>
            </w:r>
            <w:r w:rsidR="00767F93">
              <w:t>is</w:t>
            </w:r>
            <w:r w:rsidR="00767F93">
              <w:rPr>
                <w:spacing w:val="40"/>
              </w:rPr>
              <w:t xml:space="preserve"> </w:t>
            </w:r>
            <w:r w:rsidR="00767F93">
              <w:t>a</w:t>
            </w:r>
            <w:r w:rsidR="00767F93">
              <w:rPr>
                <w:spacing w:val="39"/>
              </w:rPr>
              <w:t xml:space="preserve"> </w:t>
            </w:r>
            <w:r w:rsidR="00767F93">
              <w:t>temporary</w:t>
            </w:r>
            <w:r w:rsidR="00767F93">
              <w:rPr>
                <w:spacing w:val="41"/>
              </w:rPr>
              <w:t xml:space="preserve"> </w:t>
            </w:r>
            <w:r w:rsidR="00767F93">
              <w:rPr>
                <w:spacing w:val="-2"/>
              </w:rPr>
              <w:t>protective</w:t>
            </w:r>
          </w:hyperlink>
        </w:p>
        <w:p w14:paraId="5B272BD7" w14:textId="77777777" w:rsidR="00323B91" w:rsidRDefault="00185DCC">
          <w:pPr>
            <w:pStyle w:val="TOC3"/>
            <w:tabs>
              <w:tab w:val="left" w:leader="dot" w:pos="10096"/>
            </w:tabs>
            <w:spacing w:before="0"/>
          </w:pPr>
          <w:hyperlink w:anchor="_bookmark388" w:history="1">
            <w:r w:rsidR="00767F93">
              <w:rPr>
                <w:spacing w:val="-2"/>
              </w:rPr>
              <w:t>placement?</w:t>
            </w:r>
            <w:r w:rsidR="00767F93">
              <w:tab/>
            </w:r>
            <w:r w:rsidR="00767F93">
              <w:rPr>
                <w:spacing w:val="-5"/>
              </w:rPr>
              <w:t>119</w:t>
            </w:r>
          </w:hyperlink>
        </w:p>
        <w:p w14:paraId="08C9CE65" w14:textId="77777777" w:rsidR="00323B91" w:rsidRDefault="00185DCC">
          <w:pPr>
            <w:pStyle w:val="TOC3"/>
            <w:numPr>
              <w:ilvl w:val="1"/>
              <w:numId w:val="48"/>
            </w:numPr>
            <w:tabs>
              <w:tab w:val="left" w:pos="1460"/>
              <w:tab w:val="left" w:leader="dot" w:pos="10095"/>
            </w:tabs>
            <w:spacing w:line="240" w:lineRule="auto"/>
            <w:ind w:hanging="400"/>
          </w:pPr>
          <w:hyperlink w:anchor="_bookmark394" w:history="1">
            <w:r w:rsidR="00767F93">
              <w:rPr>
                <w:spacing w:val="-4"/>
              </w:rPr>
              <w:t>Who</w:t>
            </w:r>
            <w:r w:rsidR="00767F93">
              <w:rPr>
                <w:spacing w:val="-3"/>
              </w:rPr>
              <w:t xml:space="preserve"> </w:t>
            </w:r>
            <w:r w:rsidR="00767F93">
              <w:rPr>
                <w:spacing w:val="-4"/>
              </w:rPr>
              <w:t>can</w:t>
            </w:r>
            <w:r w:rsidR="00767F93">
              <w:rPr>
                <w:spacing w:val="-3"/>
              </w:rPr>
              <w:t xml:space="preserve"> </w:t>
            </w:r>
            <w:r w:rsidR="00767F93">
              <w:rPr>
                <w:spacing w:val="-4"/>
              </w:rPr>
              <w:t>make</w:t>
            </w:r>
            <w:r w:rsidR="00767F93">
              <w:rPr>
                <w:spacing w:val="-3"/>
              </w:rPr>
              <w:t xml:space="preserve"> </w:t>
            </w:r>
            <w:r w:rsidR="00767F93">
              <w:rPr>
                <w:spacing w:val="-4"/>
              </w:rPr>
              <w:t>an</w:t>
            </w:r>
            <w:r w:rsidR="00767F93">
              <w:rPr>
                <w:spacing w:val="-3"/>
              </w:rPr>
              <w:t xml:space="preserve"> </w:t>
            </w:r>
            <w:r w:rsidR="00767F93">
              <w:rPr>
                <w:spacing w:val="-4"/>
              </w:rPr>
              <w:t>emergency</w:t>
            </w:r>
            <w:r w:rsidR="00767F93">
              <w:rPr>
                <w:spacing w:val="-1"/>
              </w:rPr>
              <w:t xml:space="preserve"> </w:t>
            </w:r>
            <w:r w:rsidR="00767F93">
              <w:rPr>
                <w:spacing w:val="-4"/>
              </w:rPr>
              <w:t>protective</w:t>
            </w:r>
            <w:r w:rsidR="00767F93">
              <w:rPr>
                <w:spacing w:val="-3"/>
              </w:rPr>
              <w:t xml:space="preserve"> </w:t>
            </w:r>
            <w:r w:rsidR="00767F93">
              <w:rPr>
                <w:spacing w:val="-4"/>
              </w:rPr>
              <w:t>placement?</w:t>
            </w:r>
            <w:r w:rsidR="00767F93">
              <w:tab/>
            </w:r>
            <w:r w:rsidR="00767F93">
              <w:rPr>
                <w:spacing w:val="-5"/>
              </w:rPr>
              <w:t>120</w:t>
            </w:r>
          </w:hyperlink>
        </w:p>
        <w:p w14:paraId="40FFB2C3" w14:textId="77777777" w:rsidR="00323B91" w:rsidRDefault="00185DCC">
          <w:pPr>
            <w:pStyle w:val="TOC3"/>
            <w:numPr>
              <w:ilvl w:val="1"/>
              <w:numId w:val="48"/>
            </w:numPr>
            <w:tabs>
              <w:tab w:val="left" w:pos="1460"/>
              <w:tab w:val="left" w:leader="dot" w:pos="10094"/>
            </w:tabs>
            <w:spacing w:line="240" w:lineRule="auto"/>
            <w:ind w:hanging="400"/>
          </w:pPr>
          <w:hyperlink w:anchor="_bookmark394" w:history="1">
            <w:r w:rsidR="00767F93">
              <w:rPr>
                <w:spacing w:val="-4"/>
              </w:rPr>
              <w:t>What</w:t>
            </w:r>
            <w:r w:rsidR="00767F93">
              <w:rPr>
                <w:spacing w:val="-2"/>
              </w:rPr>
              <w:t xml:space="preserve"> </w:t>
            </w:r>
            <w:r w:rsidR="00767F93">
              <w:rPr>
                <w:spacing w:val="-4"/>
              </w:rPr>
              <w:t>are</w:t>
            </w:r>
            <w:r w:rsidR="00767F93">
              <w:rPr>
                <w:spacing w:val="-2"/>
              </w:rPr>
              <w:t xml:space="preserve"> </w:t>
            </w:r>
            <w:r w:rsidR="00767F93">
              <w:rPr>
                <w:spacing w:val="-4"/>
              </w:rPr>
              <w:t>the</w:t>
            </w:r>
            <w:r w:rsidR="00767F93">
              <w:rPr>
                <w:spacing w:val="-2"/>
              </w:rPr>
              <w:t xml:space="preserve"> </w:t>
            </w:r>
            <w:r w:rsidR="00767F93">
              <w:rPr>
                <w:spacing w:val="-4"/>
              </w:rPr>
              <w:t>grounds</w:t>
            </w:r>
            <w:r w:rsidR="00767F93">
              <w:rPr>
                <w:spacing w:val="-2"/>
              </w:rPr>
              <w:t xml:space="preserve"> </w:t>
            </w:r>
            <w:r w:rsidR="00767F93">
              <w:rPr>
                <w:spacing w:val="-4"/>
              </w:rPr>
              <w:t>for</w:t>
            </w:r>
            <w:r w:rsidR="00767F93">
              <w:rPr>
                <w:spacing w:val="-2"/>
              </w:rPr>
              <w:t xml:space="preserve"> </w:t>
            </w:r>
            <w:r w:rsidR="00767F93">
              <w:rPr>
                <w:spacing w:val="-4"/>
              </w:rPr>
              <w:t>emergency</w:t>
            </w:r>
            <w:r w:rsidR="00767F93">
              <w:t xml:space="preserve"> </w:t>
            </w:r>
            <w:r w:rsidR="00767F93">
              <w:rPr>
                <w:spacing w:val="-4"/>
              </w:rPr>
              <w:t>protective</w:t>
            </w:r>
            <w:r w:rsidR="00767F93">
              <w:rPr>
                <w:spacing w:val="-2"/>
              </w:rPr>
              <w:t xml:space="preserve"> </w:t>
            </w:r>
            <w:r w:rsidR="00767F93">
              <w:rPr>
                <w:spacing w:val="-4"/>
              </w:rPr>
              <w:t>placement?</w:t>
            </w:r>
            <w:r w:rsidR="00767F93">
              <w:tab/>
            </w:r>
            <w:r w:rsidR="00767F93">
              <w:rPr>
                <w:spacing w:val="-5"/>
              </w:rPr>
              <w:t>120</w:t>
            </w:r>
          </w:hyperlink>
        </w:p>
        <w:p w14:paraId="2C79B3EA" w14:textId="77777777" w:rsidR="00323B91" w:rsidRDefault="00185DCC">
          <w:pPr>
            <w:pStyle w:val="TOC3"/>
            <w:numPr>
              <w:ilvl w:val="1"/>
              <w:numId w:val="48"/>
            </w:numPr>
            <w:tabs>
              <w:tab w:val="left" w:pos="1460"/>
            </w:tabs>
            <w:ind w:hanging="400"/>
          </w:pPr>
          <w:hyperlink w:anchor="_bookmark394" w:history="1">
            <w:r w:rsidR="00767F93">
              <w:rPr>
                <w:spacing w:val="-4"/>
              </w:rPr>
              <w:t>How</w:t>
            </w:r>
            <w:r w:rsidR="00767F93">
              <w:t xml:space="preserve"> </w:t>
            </w:r>
            <w:r w:rsidR="00767F93">
              <w:rPr>
                <w:spacing w:val="-4"/>
              </w:rPr>
              <w:t>is</w:t>
            </w:r>
            <w:r w:rsidR="00767F93">
              <w:t xml:space="preserve"> </w:t>
            </w:r>
            <w:r w:rsidR="00767F93">
              <w:rPr>
                <w:spacing w:val="-4"/>
              </w:rPr>
              <w:t>the</w:t>
            </w:r>
            <w:r w:rsidR="00767F93">
              <w:t xml:space="preserve"> </w:t>
            </w:r>
            <w:r w:rsidR="00767F93">
              <w:rPr>
                <w:spacing w:val="-4"/>
              </w:rPr>
              <w:t>standard</w:t>
            </w:r>
            <w:r w:rsidR="00767F93">
              <w:t xml:space="preserve"> </w:t>
            </w:r>
            <w:r w:rsidR="00767F93">
              <w:rPr>
                <w:spacing w:val="-4"/>
              </w:rPr>
              <w:t>for</w:t>
            </w:r>
            <w:r w:rsidR="00767F93">
              <w:t xml:space="preserve"> </w:t>
            </w:r>
            <w:r w:rsidR="00767F93">
              <w:rPr>
                <w:spacing w:val="-4"/>
              </w:rPr>
              <w:t>emergency</w:t>
            </w:r>
            <w:r w:rsidR="00767F93">
              <w:rPr>
                <w:spacing w:val="1"/>
              </w:rPr>
              <w:t xml:space="preserve"> </w:t>
            </w:r>
            <w:r w:rsidR="00767F93">
              <w:rPr>
                <w:spacing w:val="-4"/>
              </w:rPr>
              <w:t>protective</w:t>
            </w:r>
            <w:r w:rsidR="00767F93">
              <w:rPr>
                <w:spacing w:val="-1"/>
              </w:rPr>
              <w:t xml:space="preserve"> </w:t>
            </w:r>
            <w:r w:rsidR="00767F93">
              <w:rPr>
                <w:spacing w:val="-4"/>
              </w:rPr>
              <w:t>placement</w:t>
            </w:r>
            <w:r w:rsidR="00767F93">
              <w:rPr>
                <w:spacing w:val="-1"/>
              </w:rPr>
              <w:t xml:space="preserve"> </w:t>
            </w:r>
            <w:r w:rsidR="00767F93">
              <w:rPr>
                <w:spacing w:val="-4"/>
              </w:rPr>
              <w:t>different</w:t>
            </w:r>
            <w:r w:rsidR="00767F93">
              <w:t xml:space="preserve"> </w:t>
            </w:r>
            <w:r w:rsidR="00767F93">
              <w:rPr>
                <w:spacing w:val="-4"/>
              </w:rPr>
              <w:t>from the</w:t>
            </w:r>
            <w:r w:rsidR="00767F93">
              <w:t xml:space="preserve"> </w:t>
            </w:r>
            <w:r w:rsidR="00767F93">
              <w:rPr>
                <w:spacing w:val="-4"/>
              </w:rPr>
              <w:t>standard</w:t>
            </w:r>
            <w:r w:rsidR="00767F93">
              <w:rPr>
                <w:spacing w:val="-1"/>
              </w:rPr>
              <w:t xml:space="preserve"> </w:t>
            </w:r>
            <w:r w:rsidR="00767F93">
              <w:rPr>
                <w:spacing w:val="-5"/>
              </w:rPr>
              <w:t>for</w:t>
            </w:r>
          </w:hyperlink>
        </w:p>
        <w:p w14:paraId="53F7E003" w14:textId="77777777" w:rsidR="00323B91" w:rsidRDefault="00185DCC">
          <w:pPr>
            <w:pStyle w:val="TOC3"/>
            <w:tabs>
              <w:tab w:val="left" w:leader="dot" w:pos="10096"/>
            </w:tabs>
            <w:spacing w:before="0"/>
          </w:pPr>
          <w:hyperlink w:anchor="_bookmark394" w:history="1">
            <w:r w:rsidR="00767F93">
              <w:rPr>
                <w:spacing w:val="-4"/>
              </w:rPr>
              <w:t>long-term protective</w:t>
            </w:r>
            <w:r w:rsidR="00767F93">
              <w:rPr>
                <w:spacing w:val="-1"/>
              </w:rPr>
              <w:t xml:space="preserve"> </w:t>
            </w:r>
            <w:r w:rsidR="00767F93">
              <w:rPr>
                <w:spacing w:val="-4"/>
              </w:rPr>
              <w:t>placement?</w:t>
            </w:r>
            <w:r w:rsidR="00767F93">
              <w:tab/>
            </w:r>
            <w:r w:rsidR="00767F93">
              <w:rPr>
                <w:spacing w:val="-5"/>
              </w:rPr>
              <w:t>120</w:t>
            </w:r>
          </w:hyperlink>
        </w:p>
        <w:p w14:paraId="6759C248" w14:textId="77777777" w:rsidR="00323B91" w:rsidRDefault="00185DCC">
          <w:pPr>
            <w:pStyle w:val="TOC3"/>
            <w:numPr>
              <w:ilvl w:val="1"/>
              <w:numId w:val="48"/>
            </w:numPr>
            <w:tabs>
              <w:tab w:val="left" w:pos="1460"/>
              <w:tab w:val="left" w:leader="dot" w:pos="10096"/>
            </w:tabs>
            <w:spacing w:line="240" w:lineRule="auto"/>
            <w:ind w:hanging="400"/>
          </w:pPr>
          <w:hyperlink w:anchor="_bookmark394" w:history="1">
            <w:r w:rsidR="00767F93">
              <w:rPr>
                <w:spacing w:val="-4"/>
              </w:rPr>
              <w:t>To</w:t>
            </w:r>
            <w:r w:rsidR="00767F93">
              <w:rPr>
                <w:spacing w:val="-3"/>
              </w:rPr>
              <w:t xml:space="preserve"> </w:t>
            </w:r>
            <w:r w:rsidR="00767F93">
              <w:rPr>
                <w:spacing w:val="-4"/>
              </w:rPr>
              <w:t>what</w:t>
            </w:r>
            <w:r w:rsidR="00767F93">
              <w:rPr>
                <w:spacing w:val="-2"/>
              </w:rPr>
              <w:t xml:space="preserve"> </w:t>
            </w:r>
            <w:r w:rsidR="00767F93">
              <w:rPr>
                <w:spacing w:val="-4"/>
              </w:rPr>
              <w:t>facilities</w:t>
            </w:r>
            <w:r w:rsidR="00767F93">
              <w:rPr>
                <w:spacing w:val="-2"/>
              </w:rPr>
              <w:t xml:space="preserve"> </w:t>
            </w:r>
            <w:r w:rsidR="00767F93">
              <w:rPr>
                <w:spacing w:val="-4"/>
              </w:rPr>
              <w:t>can</w:t>
            </w:r>
            <w:r w:rsidR="00767F93">
              <w:rPr>
                <w:spacing w:val="-2"/>
              </w:rPr>
              <w:t xml:space="preserve"> </w:t>
            </w:r>
            <w:r w:rsidR="00767F93">
              <w:rPr>
                <w:spacing w:val="-4"/>
              </w:rPr>
              <w:t>placements</w:t>
            </w:r>
            <w:r w:rsidR="00767F93">
              <w:rPr>
                <w:spacing w:val="-2"/>
              </w:rPr>
              <w:t xml:space="preserve"> </w:t>
            </w:r>
            <w:r w:rsidR="00767F93">
              <w:rPr>
                <w:spacing w:val="-4"/>
              </w:rPr>
              <w:t>be</w:t>
            </w:r>
            <w:r w:rsidR="00767F93">
              <w:rPr>
                <w:spacing w:val="-2"/>
              </w:rPr>
              <w:t xml:space="preserve"> </w:t>
            </w:r>
            <w:r w:rsidR="00767F93">
              <w:rPr>
                <w:spacing w:val="-4"/>
              </w:rPr>
              <w:t>made?</w:t>
            </w:r>
            <w:r w:rsidR="00767F93">
              <w:tab/>
            </w:r>
            <w:r w:rsidR="00767F93">
              <w:rPr>
                <w:spacing w:val="-5"/>
              </w:rPr>
              <w:t>120</w:t>
            </w:r>
          </w:hyperlink>
        </w:p>
        <w:p w14:paraId="797F3346" w14:textId="77777777" w:rsidR="00323B91" w:rsidRDefault="00185DCC">
          <w:pPr>
            <w:pStyle w:val="TOC3"/>
            <w:numPr>
              <w:ilvl w:val="1"/>
              <w:numId w:val="48"/>
            </w:numPr>
            <w:tabs>
              <w:tab w:val="left" w:pos="1460"/>
              <w:tab w:val="left" w:leader="dot" w:pos="10095"/>
            </w:tabs>
            <w:spacing w:line="240" w:lineRule="auto"/>
            <w:ind w:hanging="400"/>
          </w:pPr>
          <w:hyperlink w:anchor="_bookmark396" w:history="1">
            <w:r w:rsidR="00767F93">
              <w:rPr>
                <w:spacing w:val="-4"/>
              </w:rPr>
              <w:t>What</w:t>
            </w:r>
            <w:r w:rsidR="00767F93">
              <w:rPr>
                <w:spacing w:val="-2"/>
              </w:rPr>
              <w:t xml:space="preserve"> </w:t>
            </w:r>
            <w:r w:rsidR="00767F93">
              <w:rPr>
                <w:spacing w:val="-4"/>
              </w:rPr>
              <w:t>are</w:t>
            </w:r>
            <w:r w:rsidR="00767F93">
              <w:rPr>
                <w:spacing w:val="-2"/>
              </w:rPr>
              <w:t xml:space="preserve"> </w:t>
            </w:r>
            <w:r w:rsidR="00767F93">
              <w:rPr>
                <w:spacing w:val="-4"/>
              </w:rPr>
              <w:t>the</w:t>
            </w:r>
            <w:r w:rsidR="00767F93">
              <w:rPr>
                <w:spacing w:val="-2"/>
              </w:rPr>
              <w:t xml:space="preserve"> </w:t>
            </w:r>
            <w:r w:rsidR="00767F93">
              <w:rPr>
                <w:spacing w:val="-4"/>
              </w:rPr>
              <w:t>procedures</w:t>
            </w:r>
            <w:r w:rsidR="00767F93">
              <w:rPr>
                <w:spacing w:val="-2"/>
              </w:rPr>
              <w:t xml:space="preserve"> </w:t>
            </w:r>
            <w:r w:rsidR="00767F93">
              <w:rPr>
                <w:spacing w:val="-4"/>
              </w:rPr>
              <w:t>for</w:t>
            </w:r>
            <w:r w:rsidR="00767F93">
              <w:rPr>
                <w:spacing w:val="-2"/>
              </w:rPr>
              <w:t xml:space="preserve"> </w:t>
            </w:r>
            <w:r w:rsidR="00767F93">
              <w:rPr>
                <w:spacing w:val="-4"/>
              </w:rPr>
              <w:t>emergency</w:t>
            </w:r>
            <w:r w:rsidR="00767F93">
              <w:t xml:space="preserve"> </w:t>
            </w:r>
            <w:r w:rsidR="00767F93">
              <w:rPr>
                <w:spacing w:val="-4"/>
              </w:rPr>
              <w:t>protective</w:t>
            </w:r>
            <w:r w:rsidR="00767F93">
              <w:rPr>
                <w:spacing w:val="-2"/>
              </w:rPr>
              <w:t xml:space="preserve"> </w:t>
            </w:r>
            <w:r w:rsidR="00767F93">
              <w:rPr>
                <w:spacing w:val="-4"/>
              </w:rPr>
              <w:t>placement?</w:t>
            </w:r>
            <w:r w:rsidR="00767F93">
              <w:tab/>
            </w:r>
            <w:r w:rsidR="00767F93">
              <w:rPr>
                <w:spacing w:val="-5"/>
              </w:rPr>
              <w:t>121</w:t>
            </w:r>
          </w:hyperlink>
        </w:p>
        <w:p w14:paraId="1FDEEC95" w14:textId="77777777" w:rsidR="00323B91" w:rsidRDefault="00185DCC">
          <w:pPr>
            <w:pStyle w:val="TOC3"/>
            <w:numPr>
              <w:ilvl w:val="1"/>
              <w:numId w:val="48"/>
            </w:numPr>
            <w:tabs>
              <w:tab w:val="left" w:pos="1460"/>
              <w:tab w:val="left" w:leader="dot" w:pos="10094"/>
            </w:tabs>
            <w:spacing w:line="240" w:lineRule="auto"/>
            <w:ind w:hanging="400"/>
          </w:pPr>
          <w:hyperlink w:anchor="_bookmark399" w:history="1">
            <w:r w:rsidR="00767F93">
              <w:rPr>
                <w:spacing w:val="-2"/>
              </w:rPr>
              <w:t>What</w:t>
            </w:r>
            <w:r w:rsidR="00767F93">
              <w:rPr>
                <w:spacing w:val="-11"/>
              </w:rPr>
              <w:t xml:space="preserve"> </w:t>
            </w:r>
            <w:r w:rsidR="00767F93">
              <w:rPr>
                <w:spacing w:val="-2"/>
              </w:rPr>
              <w:t>happens</w:t>
            </w:r>
            <w:r w:rsidR="00767F93">
              <w:rPr>
                <w:spacing w:val="-10"/>
              </w:rPr>
              <w:t xml:space="preserve"> </w:t>
            </w:r>
            <w:r w:rsidR="00767F93">
              <w:rPr>
                <w:spacing w:val="-2"/>
              </w:rPr>
              <w:t>if</w:t>
            </w:r>
            <w:r w:rsidR="00767F93">
              <w:rPr>
                <w:spacing w:val="-10"/>
              </w:rPr>
              <w:t xml:space="preserve"> </w:t>
            </w:r>
            <w:r w:rsidR="00767F93">
              <w:rPr>
                <w:spacing w:val="-2"/>
              </w:rPr>
              <w:t>a</w:t>
            </w:r>
            <w:r w:rsidR="00767F93">
              <w:rPr>
                <w:spacing w:val="-10"/>
              </w:rPr>
              <w:t xml:space="preserve"> </w:t>
            </w:r>
            <w:r w:rsidR="00767F93">
              <w:rPr>
                <w:spacing w:val="-2"/>
              </w:rPr>
              <w:t>hearing</w:t>
            </w:r>
            <w:r w:rsidR="00767F93">
              <w:rPr>
                <w:spacing w:val="-10"/>
              </w:rPr>
              <w:t xml:space="preserve"> </w:t>
            </w:r>
            <w:r w:rsidR="00767F93">
              <w:rPr>
                <w:spacing w:val="-2"/>
              </w:rPr>
              <w:t>is</w:t>
            </w:r>
            <w:r w:rsidR="00767F93">
              <w:rPr>
                <w:spacing w:val="-10"/>
              </w:rPr>
              <w:t xml:space="preserve"> </w:t>
            </w:r>
            <w:r w:rsidR="00767F93">
              <w:rPr>
                <w:spacing w:val="-2"/>
              </w:rPr>
              <w:t>not</w:t>
            </w:r>
            <w:r w:rsidR="00767F93">
              <w:rPr>
                <w:spacing w:val="-10"/>
              </w:rPr>
              <w:t xml:space="preserve"> </w:t>
            </w:r>
            <w:r w:rsidR="00767F93">
              <w:rPr>
                <w:spacing w:val="-2"/>
              </w:rPr>
              <w:t>held</w:t>
            </w:r>
            <w:r w:rsidR="00767F93">
              <w:rPr>
                <w:spacing w:val="-10"/>
              </w:rPr>
              <w:t xml:space="preserve"> </w:t>
            </w:r>
            <w:r w:rsidR="00767F93">
              <w:rPr>
                <w:spacing w:val="-2"/>
              </w:rPr>
              <w:t>within</w:t>
            </w:r>
            <w:r w:rsidR="00767F93">
              <w:rPr>
                <w:spacing w:val="-10"/>
              </w:rPr>
              <w:t xml:space="preserve"> </w:t>
            </w:r>
            <w:r w:rsidR="00767F93">
              <w:rPr>
                <w:spacing w:val="-2"/>
              </w:rPr>
              <w:t>30</w:t>
            </w:r>
            <w:r w:rsidR="00767F93">
              <w:rPr>
                <w:spacing w:val="-10"/>
              </w:rPr>
              <w:t xml:space="preserve"> </w:t>
            </w:r>
            <w:r w:rsidR="00767F93">
              <w:rPr>
                <w:spacing w:val="-2"/>
              </w:rPr>
              <w:t>days</w:t>
            </w:r>
            <w:r w:rsidR="00767F93">
              <w:rPr>
                <w:spacing w:val="-10"/>
              </w:rPr>
              <w:t xml:space="preserve"> </w:t>
            </w:r>
            <w:r w:rsidR="00767F93">
              <w:rPr>
                <w:spacing w:val="-2"/>
              </w:rPr>
              <w:t>after</w:t>
            </w:r>
            <w:r w:rsidR="00767F93">
              <w:rPr>
                <w:spacing w:val="-10"/>
              </w:rPr>
              <w:t xml:space="preserve"> </w:t>
            </w:r>
            <w:r w:rsidR="00767F93">
              <w:rPr>
                <w:spacing w:val="-2"/>
              </w:rPr>
              <w:t>the</w:t>
            </w:r>
            <w:r w:rsidR="00767F93">
              <w:rPr>
                <w:spacing w:val="-10"/>
              </w:rPr>
              <w:t xml:space="preserve"> </w:t>
            </w:r>
            <w:r w:rsidR="00767F93">
              <w:rPr>
                <w:spacing w:val="-2"/>
              </w:rPr>
              <w:t>probable</w:t>
            </w:r>
            <w:r w:rsidR="00767F93">
              <w:rPr>
                <w:spacing w:val="-11"/>
              </w:rPr>
              <w:t xml:space="preserve"> </w:t>
            </w:r>
            <w:r w:rsidR="00767F93">
              <w:rPr>
                <w:spacing w:val="-2"/>
              </w:rPr>
              <w:t>cause</w:t>
            </w:r>
            <w:r w:rsidR="00767F93">
              <w:rPr>
                <w:spacing w:val="-10"/>
              </w:rPr>
              <w:t xml:space="preserve"> </w:t>
            </w:r>
            <w:r w:rsidR="00767F93">
              <w:rPr>
                <w:spacing w:val="-2"/>
              </w:rPr>
              <w:t>hearing?</w:t>
            </w:r>
            <w:r w:rsidR="00767F93">
              <w:tab/>
            </w:r>
            <w:r w:rsidR="00767F93">
              <w:rPr>
                <w:spacing w:val="-5"/>
              </w:rPr>
              <w:t>122</w:t>
            </w:r>
          </w:hyperlink>
        </w:p>
        <w:p w14:paraId="4626D630" w14:textId="77777777" w:rsidR="00323B91" w:rsidRDefault="00185DCC">
          <w:pPr>
            <w:pStyle w:val="TOC3"/>
            <w:numPr>
              <w:ilvl w:val="1"/>
              <w:numId w:val="48"/>
            </w:numPr>
            <w:tabs>
              <w:tab w:val="left" w:pos="1460"/>
              <w:tab w:val="left" w:leader="dot" w:pos="10095"/>
            </w:tabs>
            <w:spacing w:line="240" w:lineRule="auto"/>
            <w:ind w:hanging="400"/>
          </w:pPr>
          <w:hyperlink w:anchor="_bookmark399" w:history="1">
            <w:r w:rsidR="00767F93">
              <w:rPr>
                <w:spacing w:val="-4"/>
              </w:rPr>
              <w:t>Is</w:t>
            </w:r>
            <w:r w:rsidR="00767F93">
              <w:rPr>
                <w:spacing w:val="-3"/>
              </w:rPr>
              <w:t xml:space="preserve"> </w:t>
            </w:r>
            <w:r w:rsidR="00767F93">
              <w:rPr>
                <w:spacing w:val="-4"/>
              </w:rPr>
              <w:t>a</w:t>
            </w:r>
            <w:r w:rsidR="00767F93">
              <w:rPr>
                <w:spacing w:val="-2"/>
              </w:rPr>
              <w:t xml:space="preserve"> </w:t>
            </w:r>
            <w:r w:rsidR="00767F93">
              <w:rPr>
                <w:spacing w:val="-4"/>
              </w:rPr>
              <w:t>person</w:t>
            </w:r>
            <w:r w:rsidR="00767F93">
              <w:rPr>
                <w:spacing w:val="-2"/>
              </w:rPr>
              <w:t xml:space="preserve"> </w:t>
            </w:r>
            <w:r w:rsidR="00767F93">
              <w:rPr>
                <w:spacing w:val="-4"/>
              </w:rPr>
              <w:t>making</w:t>
            </w:r>
            <w:r w:rsidR="00767F93">
              <w:rPr>
                <w:spacing w:val="-2"/>
              </w:rPr>
              <w:t xml:space="preserve"> </w:t>
            </w:r>
            <w:r w:rsidR="00767F93">
              <w:rPr>
                <w:spacing w:val="-4"/>
              </w:rPr>
              <w:t>an</w:t>
            </w:r>
            <w:r w:rsidR="00767F93">
              <w:rPr>
                <w:spacing w:val="-3"/>
              </w:rPr>
              <w:t xml:space="preserve"> </w:t>
            </w:r>
            <w:r w:rsidR="00767F93">
              <w:rPr>
                <w:spacing w:val="-4"/>
              </w:rPr>
              <w:t>emergency</w:t>
            </w:r>
            <w:r w:rsidR="00767F93">
              <w:t xml:space="preserve"> </w:t>
            </w:r>
            <w:r w:rsidR="00767F93">
              <w:rPr>
                <w:spacing w:val="-4"/>
              </w:rPr>
              <w:t>protective</w:t>
            </w:r>
            <w:r w:rsidR="00767F93">
              <w:rPr>
                <w:spacing w:val="-2"/>
              </w:rPr>
              <w:t xml:space="preserve"> </w:t>
            </w:r>
            <w:r w:rsidR="00767F93">
              <w:rPr>
                <w:spacing w:val="-4"/>
              </w:rPr>
              <w:t>placement</w:t>
            </w:r>
            <w:r w:rsidR="00767F93">
              <w:rPr>
                <w:spacing w:val="-2"/>
              </w:rPr>
              <w:t xml:space="preserve"> </w:t>
            </w:r>
            <w:r w:rsidR="00767F93">
              <w:rPr>
                <w:spacing w:val="-4"/>
              </w:rPr>
              <w:t>protected</w:t>
            </w:r>
            <w:r w:rsidR="00767F93">
              <w:rPr>
                <w:spacing w:val="-2"/>
              </w:rPr>
              <w:t xml:space="preserve"> </w:t>
            </w:r>
            <w:r w:rsidR="00767F93">
              <w:rPr>
                <w:spacing w:val="-4"/>
              </w:rPr>
              <w:t>from</w:t>
            </w:r>
            <w:r w:rsidR="00767F93">
              <w:rPr>
                <w:spacing w:val="-5"/>
              </w:rPr>
              <w:t xml:space="preserve"> </w:t>
            </w:r>
            <w:r w:rsidR="00767F93">
              <w:rPr>
                <w:spacing w:val="-4"/>
              </w:rPr>
              <w:t>liability?</w:t>
            </w:r>
            <w:r w:rsidR="00767F93">
              <w:tab/>
            </w:r>
            <w:r w:rsidR="00767F93">
              <w:rPr>
                <w:spacing w:val="-5"/>
              </w:rPr>
              <w:t>122</w:t>
            </w:r>
          </w:hyperlink>
        </w:p>
        <w:p w14:paraId="5AF3C2E8" w14:textId="77777777" w:rsidR="00323B91" w:rsidRDefault="00185DCC">
          <w:pPr>
            <w:pStyle w:val="TOC2"/>
            <w:numPr>
              <w:ilvl w:val="0"/>
              <w:numId w:val="48"/>
            </w:numPr>
            <w:tabs>
              <w:tab w:val="left" w:pos="1484"/>
              <w:tab w:val="left" w:pos="3115"/>
              <w:tab w:val="left" w:pos="4235"/>
              <w:tab w:val="left" w:pos="4947"/>
              <w:tab w:val="left" w:pos="5969"/>
              <w:tab w:val="left" w:pos="6489"/>
              <w:tab w:val="left" w:pos="7465"/>
              <w:tab w:val="left" w:pos="8559"/>
            </w:tabs>
            <w:ind w:left="1484" w:hanging="424"/>
          </w:pPr>
          <w:hyperlink w:anchor="_bookmark399" w:history="1">
            <w:r w:rsidR="00767F93">
              <w:rPr>
                <w:spacing w:val="-2"/>
              </w:rPr>
              <w:t>DISPOSITION:</w:t>
            </w:r>
            <w:r w:rsidR="00767F93">
              <w:tab/>
            </w:r>
            <w:r w:rsidR="00767F93">
              <w:rPr>
                <w:spacing w:val="-2"/>
              </w:rPr>
              <w:t>NATURE</w:t>
            </w:r>
            <w:r w:rsidR="00767F93">
              <w:tab/>
            </w:r>
            <w:r w:rsidR="00767F93">
              <w:rPr>
                <w:spacing w:val="-5"/>
              </w:rPr>
              <w:t>AND</w:t>
            </w:r>
            <w:r w:rsidR="00767F93">
              <w:tab/>
            </w:r>
            <w:r w:rsidR="00767F93">
              <w:rPr>
                <w:spacing w:val="-2"/>
              </w:rPr>
              <w:t>EFFECT</w:t>
            </w:r>
            <w:r w:rsidR="00767F93">
              <w:tab/>
            </w:r>
            <w:r w:rsidR="00767F93">
              <w:rPr>
                <w:spacing w:val="-5"/>
              </w:rPr>
              <w:t>OF</w:t>
            </w:r>
            <w:r w:rsidR="00767F93">
              <w:tab/>
            </w:r>
            <w:r w:rsidR="00767F93">
              <w:rPr>
                <w:spacing w:val="-2"/>
              </w:rPr>
              <w:t>COURT</w:t>
            </w:r>
            <w:r w:rsidR="00767F93">
              <w:tab/>
            </w:r>
            <w:r w:rsidR="00767F93">
              <w:rPr>
                <w:spacing w:val="-2"/>
              </w:rPr>
              <w:t>ORDERS</w:t>
            </w:r>
            <w:r w:rsidR="00767F93">
              <w:tab/>
            </w:r>
            <w:r w:rsidR="00767F93">
              <w:rPr>
                <w:spacing w:val="-5"/>
              </w:rPr>
              <w:t>FOR</w:t>
            </w:r>
          </w:hyperlink>
        </w:p>
        <w:p w14:paraId="54892575" w14:textId="77777777" w:rsidR="00323B91" w:rsidRDefault="00185DCC">
          <w:pPr>
            <w:pStyle w:val="TOC2"/>
            <w:tabs>
              <w:tab w:val="left" w:leader="dot" w:pos="10096"/>
            </w:tabs>
            <w:spacing w:before="0"/>
          </w:pPr>
          <w:hyperlink w:anchor="_bookmark399" w:history="1">
            <w:r w:rsidR="00767F93">
              <w:rPr>
                <w:spacing w:val="-4"/>
              </w:rPr>
              <w:t>PROTECTIVE</w:t>
            </w:r>
            <w:r w:rsidR="00767F93">
              <w:rPr>
                <w:spacing w:val="-5"/>
              </w:rPr>
              <w:t xml:space="preserve"> </w:t>
            </w:r>
            <w:r w:rsidR="00767F93">
              <w:rPr>
                <w:spacing w:val="-4"/>
              </w:rPr>
              <w:t>SERVICES</w:t>
            </w:r>
            <w:r w:rsidR="00767F93">
              <w:rPr>
                <w:spacing w:val="-5"/>
              </w:rPr>
              <w:t xml:space="preserve"> </w:t>
            </w:r>
            <w:r w:rsidR="00767F93">
              <w:rPr>
                <w:spacing w:val="-4"/>
              </w:rPr>
              <w:t>AND PLACEMENT</w:t>
            </w:r>
            <w:r w:rsidR="00767F93">
              <w:tab/>
            </w:r>
            <w:r w:rsidR="00767F93">
              <w:rPr>
                <w:spacing w:val="-5"/>
              </w:rPr>
              <w:t>122</w:t>
            </w:r>
          </w:hyperlink>
        </w:p>
        <w:p w14:paraId="2C6ED7EA" w14:textId="77777777" w:rsidR="00323B91" w:rsidRDefault="00185DCC">
          <w:pPr>
            <w:pStyle w:val="TOC3"/>
            <w:numPr>
              <w:ilvl w:val="1"/>
              <w:numId w:val="48"/>
            </w:numPr>
            <w:tabs>
              <w:tab w:val="left" w:pos="1460"/>
              <w:tab w:val="left" w:leader="dot" w:pos="10096"/>
            </w:tabs>
            <w:spacing w:line="240" w:lineRule="auto"/>
            <w:ind w:hanging="400"/>
          </w:pPr>
          <w:hyperlink w:anchor="_bookmark399" w:history="1">
            <w:r w:rsidR="00767F93">
              <w:rPr>
                <w:spacing w:val="-4"/>
              </w:rPr>
              <w:t>To</w:t>
            </w:r>
            <w:r w:rsidR="00767F93">
              <w:rPr>
                <w:spacing w:val="-2"/>
              </w:rPr>
              <w:t xml:space="preserve"> </w:t>
            </w:r>
            <w:r w:rsidR="00767F93">
              <w:rPr>
                <w:spacing w:val="-4"/>
              </w:rPr>
              <w:t>what</w:t>
            </w:r>
            <w:r w:rsidR="00767F93">
              <w:rPr>
                <w:spacing w:val="-2"/>
              </w:rPr>
              <w:t xml:space="preserve"> </w:t>
            </w:r>
            <w:r w:rsidR="00767F93">
              <w:rPr>
                <w:spacing w:val="-4"/>
              </w:rPr>
              <w:t>types</w:t>
            </w:r>
            <w:r w:rsidR="00767F93">
              <w:rPr>
                <w:spacing w:val="-1"/>
              </w:rPr>
              <w:t xml:space="preserve"> </w:t>
            </w:r>
            <w:r w:rsidR="00767F93">
              <w:rPr>
                <w:spacing w:val="-4"/>
              </w:rPr>
              <w:t>of</w:t>
            </w:r>
            <w:r w:rsidR="00767F93">
              <w:rPr>
                <w:spacing w:val="-2"/>
              </w:rPr>
              <w:t xml:space="preserve"> </w:t>
            </w:r>
            <w:r w:rsidR="00767F93">
              <w:rPr>
                <w:spacing w:val="-4"/>
              </w:rPr>
              <w:t>residential</w:t>
            </w:r>
            <w:r w:rsidR="00767F93">
              <w:rPr>
                <w:spacing w:val="-1"/>
              </w:rPr>
              <w:t xml:space="preserve"> </w:t>
            </w:r>
            <w:r w:rsidR="00767F93">
              <w:rPr>
                <w:spacing w:val="-4"/>
              </w:rPr>
              <w:t>settings</w:t>
            </w:r>
            <w:r w:rsidR="00767F93">
              <w:rPr>
                <w:spacing w:val="-2"/>
              </w:rPr>
              <w:t xml:space="preserve"> </w:t>
            </w:r>
            <w:r w:rsidR="00767F93">
              <w:rPr>
                <w:spacing w:val="-4"/>
              </w:rPr>
              <w:t>can</w:t>
            </w:r>
            <w:r w:rsidR="00767F93">
              <w:rPr>
                <w:spacing w:val="-1"/>
              </w:rPr>
              <w:t xml:space="preserve"> </w:t>
            </w:r>
            <w:r w:rsidR="00767F93">
              <w:rPr>
                <w:spacing w:val="-4"/>
              </w:rPr>
              <w:t>court-ordered</w:t>
            </w:r>
            <w:r w:rsidR="00767F93">
              <w:rPr>
                <w:spacing w:val="-2"/>
              </w:rPr>
              <w:t xml:space="preserve"> </w:t>
            </w:r>
            <w:r w:rsidR="00767F93">
              <w:rPr>
                <w:spacing w:val="-4"/>
              </w:rPr>
              <w:t>protective</w:t>
            </w:r>
            <w:r w:rsidR="00767F93">
              <w:rPr>
                <w:spacing w:val="-1"/>
              </w:rPr>
              <w:t xml:space="preserve"> </w:t>
            </w:r>
            <w:r w:rsidR="00767F93">
              <w:rPr>
                <w:spacing w:val="-4"/>
              </w:rPr>
              <w:t>placements</w:t>
            </w:r>
            <w:r w:rsidR="00767F93">
              <w:rPr>
                <w:spacing w:val="-2"/>
              </w:rPr>
              <w:t xml:space="preserve"> </w:t>
            </w:r>
            <w:r w:rsidR="00767F93">
              <w:rPr>
                <w:spacing w:val="-4"/>
              </w:rPr>
              <w:t>be</w:t>
            </w:r>
            <w:r w:rsidR="00767F93">
              <w:rPr>
                <w:spacing w:val="-1"/>
              </w:rPr>
              <w:t xml:space="preserve"> </w:t>
            </w:r>
            <w:r w:rsidR="00767F93">
              <w:rPr>
                <w:spacing w:val="-4"/>
              </w:rPr>
              <w:t>made?</w:t>
            </w:r>
            <w:r w:rsidR="00767F93">
              <w:tab/>
            </w:r>
            <w:r w:rsidR="00767F93">
              <w:rPr>
                <w:spacing w:val="-5"/>
              </w:rPr>
              <w:t>122</w:t>
            </w:r>
          </w:hyperlink>
        </w:p>
        <w:p w14:paraId="335E00C1" w14:textId="77777777" w:rsidR="00323B91" w:rsidRDefault="00185DCC">
          <w:pPr>
            <w:pStyle w:val="TOC3"/>
            <w:numPr>
              <w:ilvl w:val="1"/>
              <w:numId w:val="48"/>
            </w:numPr>
            <w:tabs>
              <w:tab w:val="left" w:pos="1460"/>
            </w:tabs>
            <w:ind w:hanging="400"/>
          </w:pPr>
          <w:hyperlink w:anchor="_bookmark408" w:history="1">
            <w:r w:rsidR="00767F93">
              <w:t>Can</w:t>
            </w:r>
            <w:r w:rsidR="00767F93">
              <w:rPr>
                <w:spacing w:val="1"/>
              </w:rPr>
              <w:t xml:space="preserve"> </w:t>
            </w:r>
            <w:r w:rsidR="00767F93">
              <w:t>(and</w:t>
            </w:r>
            <w:r w:rsidR="00767F93">
              <w:rPr>
                <w:spacing w:val="1"/>
              </w:rPr>
              <w:t xml:space="preserve"> </w:t>
            </w:r>
            <w:r w:rsidR="00767F93">
              <w:t>should)</w:t>
            </w:r>
            <w:r w:rsidR="00767F93">
              <w:rPr>
                <w:spacing w:val="1"/>
              </w:rPr>
              <w:t xml:space="preserve"> </w:t>
            </w:r>
            <w:r w:rsidR="00767F93">
              <w:t>the</w:t>
            </w:r>
            <w:r w:rsidR="00767F93">
              <w:rPr>
                <w:spacing w:val="1"/>
              </w:rPr>
              <w:t xml:space="preserve"> </w:t>
            </w:r>
            <w:r w:rsidR="00767F93">
              <w:t>court</w:t>
            </w:r>
            <w:r w:rsidR="00767F93">
              <w:rPr>
                <w:spacing w:val="1"/>
              </w:rPr>
              <w:t xml:space="preserve"> </w:t>
            </w:r>
            <w:r w:rsidR="00767F93">
              <w:t>order</w:t>
            </w:r>
            <w:r w:rsidR="00767F93">
              <w:rPr>
                <w:spacing w:val="1"/>
              </w:rPr>
              <w:t xml:space="preserve"> </w:t>
            </w:r>
            <w:r w:rsidR="00767F93">
              <w:t>specify</w:t>
            </w:r>
            <w:r w:rsidR="00767F93">
              <w:rPr>
                <w:spacing w:val="1"/>
              </w:rPr>
              <w:t xml:space="preserve"> </w:t>
            </w:r>
            <w:r w:rsidR="00767F93">
              <w:t>the type</w:t>
            </w:r>
            <w:r w:rsidR="00767F93">
              <w:rPr>
                <w:spacing w:val="-1"/>
              </w:rPr>
              <w:t xml:space="preserve"> </w:t>
            </w:r>
            <w:r w:rsidR="00767F93">
              <w:t>of placement</w:t>
            </w:r>
            <w:r w:rsidR="00767F93">
              <w:rPr>
                <w:spacing w:val="-1"/>
              </w:rPr>
              <w:t xml:space="preserve"> </w:t>
            </w:r>
            <w:r w:rsidR="00767F93">
              <w:t>or specific</w:t>
            </w:r>
            <w:r w:rsidR="00767F93">
              <w:rPr>
                <w:spacing w:val="-1"/>
              </w:rPr>
              <w:t xml:space="preserve"> </w:t>
            </w:r>
            <w:r w:rsidR="00767F93">
              <w:rPr>
                <w:spacing w:val="-2"/>
              </w:rPr>
              <w:t>placement</w:t>
            </w:r>
          </w:hyperlink>
        </w:p>
        <w:p w14:paraId="384FB04C" w14:textId="77777777" w:rsidR="00323B91" w:rsidRDefault="00185DCC">
          <w:pPr>
            <w:pStyle w:val="TOC3"/>
            <w:tabs>
              <w:tab w:val="left" w:leader="dot" w:pos="10096"/>
            </w:tabs>
            <w:spacing w:before="0"/>
          </w:pPr>
          <w:hyperlink w:anchor="_bookmark408" w:history="1">
            <w:r w:rsidR="00767F93">
              <w:rPr>
                <w:spacing w:val="-4"/>
              </w:rPr>
              <w:t>facility</w:t>
            </w:r>
            <w:r w:rsidR="00767F93">
              <w:t xml:space="preserve"> </w:t>
            </w:r>
            <w:r w:rsidR="00767F93">
              <w:rPr>
                <w:spacing w:val="-4"/>
              </w:rPr>
              <w:t>in</w:t>
            </w:r>
            <w:r w:rsidR="00767F93">
              <w:rPr>
                <w:spacing w:val="-2"/>
              </w:rPr>
              <w:t xml:space="preserve"> </w:t>
            </w:r>
            <w:r w:rsidR="00767F93">
              <w:rPr>
                <w:spacing w:val="-4"/>
              </w:rPr>
              <w:t>a</w:t>
            </w:r>
            <w:r w:rsidR="00767F93">
              <w:rPr>
                <w:spacing w:val="-2"/>
              </w:rPr>
              <w:t xml:space="preserve"> </w:t>
            </w:r>
            <w:r w:rsidR="00767F93">
              <w:rPr>
                <w:spacing w:val="-4"/>
              </w:rPr>
              <w:t>protective</w:t>
            </w:r>
            <w:r w:rsidR="00767F93">
              <w:rPr>
                <w:spacing w:val="-1"/>
              </w:rPr>
              <w:t xml:space="preserve"> </w:t>
            </w:r>
            <w:r w:rsidR="00767F93">
              <w:rPr>
                <w:spacing w:val="-4"/>
              </w:rPr>
              <w:t>placement</w:t>
            </w:r>
            <w:r w:rsidR="00767F93">
              <w:rPr>
                <w:spacing w:val="-2"/>
              </w:rPr>
              <w:t xml:space="preserve"> </w:t>
            </w:r>
            <w:r w:rsidR="00767F93">
              <w:rPr>
                <w:spacing w:val="-4"/>
              </w:rPr>
              <w:t>order?</w:t>
            </w:r>
            <w:r w:rsidR="00767F93">
              <w:tab/>
            </w:r>
            <w:r w:rsidR="00767F93">
              <w:rPr>
                <w:spacing w:val="-5"/>
              </w:rPr>
              <w:t>124</w:t>
            </w:r>
          </w:hyperlink>
        </w:p>
        <w:p w14:paraId="642B38B0" w14:textId="77777777" w:rsidR="00323B91" w:rsidRDefault="00185DCC">
          <w:pPr>
            <w:pStyle w:val="TOC3"/>
            <w:numPr>
              <w:ilvl w:val="1"/>
              <w:numId w:val="48"/>
            </w:numPr>
            <w:tabs>
              <w:tab w:val="left" w:pos="1060"/>
              <w:tab w:val="left" w:pos="1460"/>
            </w:tabs>
            <w:spacing w:before="178" w:line="228" w:lineRule="auto"/>
            <w:ind w:left="1060" w:right="1558" w:hanging="1"/>
          </w:pPr>
          <w:hyperlink w:anchor="_bookmark408" w:history="1">
            <w:r w:rsidR="00767F93">
              <w:t>What</w:t>
            </w:r>
            <w:r w:rsidR="00767F93">
              <w:rPr>
                <w:spacing w:val="-8"/>
              </w:rPr>
              <w:t xml:space="preserve"> </w:t>
            </w:r>
            <w:r w:rsidR="00767F93">
              <w:t>is</w:t>
            </w:r>
            <w:r w:rsidR="00767F93">
              <w:rPr>
                <w:spacing w:val="-8"/>
              </w:rPr>
              <w:t xml:space="preserve"> </w:t>
            </w:r>
            <w:r w:rsidR="00767F93">
              <w:t>the</w:t>
            </w:r>
            <w:r w:rsidR="00767F93">
              <w:rPr>
                <w:spacing w:val="-8"/>
              </w:rPr>
              <w:t xml:space="preserve"> </w:t>
            </w:r>
            <w:r w:rsidR="00767F93">
              <w:t>authority</w:t>
            </w:r>
            <w:r w:rsidR="00767F93">
              <w:rPr>
                <w:spacing w:val="-8"/>
              </w:rPr>
              <w:t xml:space="preserve"> </w:t>
            </w:r>
            <w:r w:rsidR="00767F93">
              <w:t>and</w:t>
            </w:r>
            <w:r w:rsidR="00767F93">
              <w:rPr>
                <w:spacing w:val="-9"/>
              </w:rPr>
              <w:t xml:space="preserve"> </w:t>
            </w:r>
            <w:r w:rsidR="00767F93">
              <w:t>responsibility</w:t>
            </w:r>
            <w:r w:rsidR="00767F93">
              <w:rPr>
                <w:spacing w:val="-8"/>
              </w:rPr>
              <w:t xml:space="preserve"> </w:t>
            </w:r>
            <w:r w:rsidR="00767F93">
              <w:t>of</w:t>
            </w:r>
            <w:r w:rsidR="00767F93">
              <w:rPr>
                <w:spacing w:val="-9"/>
              </w:rPr>
              <w:t xml:space="preserve"> </w:t>
            </w:r>
            <w:r w:rsidR="00767F93">
              <w:t>the</w:t>
            </w:r>
            <w:r w:rsidR="00767F93">
              <w:rPr>
                <w:spacing w:val="-10"/>
              </w:rPr>
              <w:t xml:space="preserve"> </w:t>
            </w:r>
            <w:r w:rsidR="00767F93">
              <w:t>county</w:t>
            </w:r>
            <w:r w:rsidR="00767F93">
              <w:rPr>
                <w:spacing w:val="-8"/>
              </w:rPr>
              <w:t xml:space="preserve"> </w:t>
            </w:r>
            <w:r w:rsidR="00767F93">
              <w:t>to</w:t>
            </w:r>
            <w:r w:rsidR="00767F93">
              <w:rPr>
                <w:spacing w:val="-10"/>
              </w:rPr>
              <w:t xml:space="preserve"> </w:t>
            </w:r>
            <w:r w:rsidR="00767F93">
              <w:t>which</w:t>
            </w:r>
            <w:r w:rsidR="00767F93">
              <w:rPr>
                <w:spacing w:val="-10"/>
              </w:rPr>
              <w:t xml:space="preserve"> </w:t>
            </w:r>
            <w:r w:rsidR="00767F93">
              <w:t>a</w:t>
            </w:r>
            <w:r w:rsidR="00767F93">
              <w:rPr>
                <w:spacing w:val="-10"/>
              </w:rPr>
              <w:t xml:space="preserve"> </w:t>
            </w:r>
            <w:r w:rsidR="00767F93">
              <w:t>protective</w:t>
            </w:r>
            <w:r w:rsidR="00767F93">
              <w:rPr>
                <w:spacing w:val="-10"/>
              </w:rPr>
              <w:t xml:space="preserve"> </w:t>
            </w:r>
            <w:r w:rsidR="00767F93">
              <w:t>services</w:t>
            </w:r>
            <w:r w:rsidR="00767F93">
              <w:rPr>
                <w:spacing w:val="-10"/>
              </w:rPr>
              <w:t xml:space="preserve"> </w:t>
            </w:r>
            <w:r w:rsidR="00767F93">
              <w:t>or</w:t>
            </w:r>
          </w:hyperlink>
          <w:r w:rsidR="00767F93">
            <w:t xml:space="preserve"> </w:t>
          </w:r>
          <w:hyperlink w:anchor="_bookmark408" w:history="1">
            <w:r w:rsidR="00767F93">
              <w:t>placement</w:t>
            </w:r>
            <w:r w:rsidR="00767F93">
              <w:rPr>
                <w:spacing w:val="40"/>
              </w:rPr>
              <w:t xml:space="preserve"> </w:t>
            </w:r>
            <w:r w:rsidR="00767F93">
              <w:t>order</w:t>
            </w:r>
            <w:r w:rsidR="00767F93">
              <w:rPr>
                <w:spacing w:val="40"/>
              </w:rPr>
              <w:t xml:space="preserve"> </w:t>
            </w:r>
            <w:r w:rsidR="00767F93">
              <w:t>is</w:t>
            </w:r>
            <w:r w:rsidR="00767F93">
              <w:rPr>
                <w:spacing w:val="40"/>
              </w:rPr>
              <w:t xml:space="preserve"> </w:t>
            </w:r>
            <w:r w:rsidR="00767F93">
              <w:t>directed,</w:t>
            </w:r>
            <w:r w:rsidR="00767F93">
              <w:rPr>
                <w:spacing w:val="40"/>
              </w:rPr>
              <w:t xml:space="preserve"> </w:t>
            </w:r>
            <w:r w:rsidR="00767F93">
              <w:t>and</w:t>
            </w:r>
            <w:r w:rsidR="00767F93">
              <w:rPr>
                <w:spacing w:val="40"/>
              </w:rPr>
              <w:t xml:space="preserve"> </w:t>
            </w:r>
            <w:r w:rsidR="00767F93">
              <w:t>what</w:t>
            </w:r>
            <w:r w:rsidR="00767F93">
              <w:rPr>
                <w:spacing w:val="40"/>
              </w:rPr>
              <w:t xml:space="preserve"> </w:t>
            </w:r>
            <w:r w:rsidR="00767F93">
              <w:t>standards</w:t>
            </w:r>
            <w:r w:rsidR="00767F93">
              <w:rPr>
                <w:spacing w:val="40"/>
              </w:rPr>
              <w:t xml:space="preserve"> </w:t>
            </w:r>
            <w:r w:rsidR="00767F93">
              <w:t>must</w:t>
            </w:r>
            <w:r w:rsidR="00767F93">
              <w:rPr>
                <w:spacing w:val="40"/>
              </w:rPr>
              <w:t xml:space="preserve"> </w:t>
            </w:r>
            <w:r w:rsidR="00767F93">
              <w:t>the</w:t>
            </w:r>
            <w:r w:rsidR="00767F93">
              <w:rPr>
                <w:spacing w:val="40"/>
              </w:rPr>
              <w:t xml:space="preserve"> </w:t>
            </w:r>
            <w:r w:rsidR="00767F93">
              <w:t>county</w:t>
            </w:r>
            <w:r w:rsidR="00767F93">
              <w:rPr>
                <w:spacing w:val="40"/>
              </w:rPr>
              <w:t xml:space="preserve"> </w:t>
            </w:r>
            <w:r w:rsidR="00767F93">
              <w:t>follow</w:t>
            </w:r>
            <w:r w:rsidR="00767F93">
              <w:rPr>
                <w:spacing w:val="40"/>
              </w:rPr>
              <w:t xml:space="preserve"> </w:t>
            </w:r>
            <w:r w:rsidR="00767F93">
              <w:t>in</w:t>
            </w:r>
            <w:r w:rsidR="00767F93">
              <w:rPr>
                <w:spacing w:val="40"/>
              </w:rPr>
              <w:t xml:space="preserve"> </w:t>
            </w:r>
            <w:r w:rsidR="00767F93">
              <w:t>making</w:t>
            </w:r>
          </w:hyperlink>
        </w:p>
        <w:p w14:paraId="692A930C" w14:textId="77777777" w:rsidR="00323B91" w:rsidRDefault="00185DCC">
          <w:pPr>
            <w:pStyle w:val="TOC3"/>
            <w:tabs>
              <w:tab w:val="left" w:leader="dot" w:pos="10096"/>
            </w:tabs>
            <w:spacing w:before="0" w:line="242" w:lineRule="exact"/>
          </w:pPr>
          <w:hyperlink w:anchor="_bookmark408" w:history="1">
            <w:r w:rsidR="00767F93">
              <w:rPr>
                <w:spacing w:val="-4"/>
              </w:rPr>
              <w:t>placement</w:t>
            </w:r>
            <w:r w:rsidR="00767F93">
              <w:rPr>
                <w:spacing w:val="-3"/>
              </w:rPr>
              <w:t xml:space="preserve"> </w:t>
            </w:r>
            <w:r w:rsidR="00767F93">
              <w:rPr>
                <w:spacing w:val="-4"/>
              </w:rPr>
              <w:t>or</w:t>
            </w:r>
            <w:r w:rsidR="00767F93">
              <w:rPr>
                <w:spacing w:val="-2"/>
              </w:rPr>
              <w:t xml:space="preserve"> </w:t>
            </w:r>
            <w:r w:rsidR="00767F93">
              <w:rPr>
                <w:spacing w:val="-4"/>
              </w:rPr>
              <w:t>designing</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tab/>
            </w:r>
            <w:r w:rsidR="00767F93">
              <w:rPr>
                <w:spacing w:val="-5"/>
              </w:rPr>
              <w:t>124</w:t>
            </w:r>
          </w:hyperlink>
        </w:p>
        <w:p w14:paraId="21582EC5" w14:textId="77777777" w:rsidR="00323B91" w:rsidRDefault="00185DCC">
          <w:pPr>
            <w:pStyle w:val="TOC3"/>
            <w:numPr>
              <w:ilvl w:val="1"/>
              <w:numId w:val="48"/>
            </w:numPr>
            <w:tabs>
              <w:tab w:val="left" w:pos="1460"/>
            </w:tabs>
            <w:ind w:hanging="400"/>
          </w:pPr>
          <w:hyperlink w:anchor="_bookmark415" w:history="1">
            <w:r w:rsidR="00767F93">
              <w:t>Special</w:t>
            </w:r>
            <w:r w:rsidR="00767F93">
              <w:rPr>
                <w:spacing w:val="-8"/>
              </w:rPr>
              <w:t xml:space="preserve"> </w:t>
            </w:r>
            <w:r w:rsidR="00767F93">
              <w:t>Provisions</w:t>
            </w:r>
            <w:r w:rsidR="00767F93">
              <w:rPr>
                <w:spacing w:val="-8"/>
              </w:rPr>
              <w:t xml:space="preserve"> </w:t>
            </w:r>
            <w:r w:rsidR="00767F93">
              <w:t>for</w:t>
            </w:r>
            <w:r w:rsidR="00767F93">
              <w:rPr>
                <w:spacing w:val="-7"/>
              </w:rPr>
              <w:t xml:space="preserve"> </w:t>
            </w:r>
            <w:r w:rsidR="00767F93">
              <w:t>People</w:t>
            </w:r>
            <w:r w:rsidR="00767F93">
              <w:rPr>
                <w:spacing w:val="-8"/>
              </w:rPr>
              <w:t xml:space="preserve"> </w:t>
            </w:r>
            <w:r w:rsidR="00767F93">
              <w:t>with</w:t>
            </w:r>
            <w:r w:rsidR="00767F93">
              <w:rPr>
                <w:spacing w:val="-8"/>
              </w:rPr>
              <w:t xml:space="preserve"> </w:t>
            </w:r>
            <w:r w:rsidR="00767F93">
              <w:t>Developmental</w:t>
            </w:r>
            <w:r w:rsidR="00767F93">
              <w:rPr>
                <w:spacing w:val="-7"/>
              </w:rPr>
              <w:t xml:space="preserve"> </w:t>
            </w:r>
            <w:r w:rsidR="00767F93">
              <w:t>Disabilities</w:t>
            </w:r>
            <w:r w:rsidR="00767F93">
              <w:rPr>
                <w:spacing w:val="-9"/>
              </w:rPr>
              <w:t xml:space="preserve"> </w:t>
            </w:r>
            <w:r w:rsidR="00767F93">
              <w:t>Placed</w:t>
            </w:r>
            <w:r w:rsidR="00767F93">
              <w:rPr>
                <w:spacing w:val="-8"/>
              </w:rPr>
              <w:t xml:space="preserve"> </w:t>
            </w:r>
            <w:r w:rsidR="00767F93">
              <w:t>in</w:t>
            </w:r>
            <w:r w:rsidR="00767F93">
              <w:rPr>
                <w:spacing w:val="-8"/>
              </w:rPr>
              <w:t xml:space="preserve"> </w:t>
            </w:r>
            <w:r w:rsidR="00767F93">
              <w:t>or</w:t>
            </w:r>
            <w:r w:rsidR="00767F93">
              <w:rPr>
                <w:spacing w:val="-9"/>
              </w:rPr>
              <w:t xml:space="preserve"> </w:t>
            </w:r>
            <w:r w:rsidR="00767F93">
              <w:t>at</w:t>
            </w:r>
            <w:r w:rsidR="00767F93">
              <w:rPr>
                <w:spacing w:val="-8"/>
              </w:rPr>
              <w:t xml:space="preserve"> </w:t>
            </w:r>
            <w:r w:rsidR="00767F93">
              <w:t>Risk</w:t>
            </w:r>
            <w:r w:rsidR="00767F93">
              <w:rPr>
                <w:spacing w:val="-8"/>
              </w:rPr>
              <w:t xml:space="preserve"> </w:t>
            </w:r>
            <w:r w:rsidR="00767F93">
              <w:rPr>
                <w:spacing w:val="-5"/>
              </w:rPr>
              <w:t>of</w:t>
            </w:r>
          </w:hyperlink>
        </w:p>
        <w:p w14:paraId="4F06F543" w14:textId="77777777" w:rsidR="00323B91" w:rsidRDefault="00185DCC">
          <w:pPr>
            <w:pStyle w:val="TOC3"/>
            <w:tabs>
              <w:tab w:val="left" w:leader="dot" w:pos="10096"/>
            </w:tabs>
            <w:spacing w:before="0"/>
          </w:pPr>
          <w:hyperlink w:anchor="_bookmark415" w:history="1">
            <w:r w:rsidR="00767F93">
              <w:rPr>
                <w:spacing w:val="-4"/>
              </w:rPr>
              <w:t>Placement</w:t>
            </w:r>
            <w:r w:rsidR="00767F93">
              <w:rPr>
                <w:spacing w:val="-3"/>
              </w:rPr>
              <w:t xml:space="preserve"> </w:t>
            </w:r>
            <w:r w:rsidR="00767F93">
              <w:rPr>
                <w:spacing w:val="-4"/>
              </w:rPr>
              <w:t>in</w:t>
            </w:r>
            <w:r w:rsidR="00767F93">
              <w:rPr>
                <w:spacing w:val="-2"/>
              </w:rPr>
              <w:t xml:space="preserve"> </w:t>
            </w:r>
            <w:r w:rsidR="00767F93">
              <w:rPr>
                <w:spacing w:val="-4"/>
              </w:rPr>
              <w:t>Intermediate</w:t>
            </w:r>
            <w:r w:rsidR="00767F93">
              <w:rPr>
                <w:spacing w:val="-2"/>
              </w:rPr>
              <w:t xml:space="preserve"> </w:t>
            </w:r>
            <w:r w:rsidR="00767F93">
              <w:rPr>
                <w:spacing w:val="-4"/>
              </w:rPr>
              <w:t>Care</w:t>
            </w:r>
            <w:r w:rsidR="00767F93">
              <w:rPr>
                <w:spacing w:val="-2"/>
              </w:rPr>
              <w:t xml:space="preserve"> </w:t>
            </w:r>
            <w:r w:rsidR="00767F93">
              <w:rPr>
                <w:spacing w:val="-4"/>
              </w:rPr>
              <w:t>Facilities</w:t>
            </w:r>
            <w:r w:rsidR="00767F93">
              <w:rPr>
                <w:spacing w:val="-3"/>
              </w:rPr>
              <w:t xml:space="preserve"> </w:t>
            </w:r>
            <w:r w:rsidR="00767F93">
              <w:rPr>
                <w:spacing w:val="-4"/>
              </w:rPr>
              <w:t>and</w:t>
            </w:r>
            <w:r w:rsidR="00767F93">
              <w:rPr>
                <w:spacing w:val="-2"/>
              </w:rPr>
              <w:t xml:space="preserve"> </w:t>
            </w:r>
            <w:r w:rsidR="00767F93">
              <w:rPr>
                <w:spacing w:val="-4"/>
              </w:rPr>
              <w:t>Nursing</w:t>
            </w:r>
            <w:r w:rsidR="00767F93">
              <w:rPr>
                <w:spacing w:val="-2"/>
              </w:rPr>
              <w:t xml:space="preserve"> </w:t>
            </w:r>
            <w:r w:rsidR="00767F93">
              <w:rPr>
                <w:spacing w:val="-4"/>
              </w:rPr>
              <w:t>Homes</w:t>
            </w:r>
            <w:r w:rsidR="00767F93">
              <w:tab/>
            </w:r>
            <w:r w:rsidR="00767F93">
              <w:rPr>
                <w:spacing w:val="-5"/>
              </w:rPr>
              <w:t>126</w:t>
            </w:r>
          </w:hyperlink>
        </w:p>
        <w:p w14:paraId="58FBDFEF" w14:textId="77777777" w:rsidR="00323B91" w:rsidRDefault="00185DCC">
          <w:pPr>
            <w:pStyle w:val="TOC3"/>
            <w:numPr>
              <w:ilvl w:val="1"/>
              <w:numId w:val="48"/>
            </w:numPr>
            <w:tabs>
              <w:tab w:val="left" w:pos="1460"/>
            </w:tabs>
            <w:ind w:hanging="400"/>
          </w:pPr>
          <w:hyperlink w:anchor="_bookmark425" w:history="1">
            <w:r w:rsidR="00767F93">
              <w:t>What</w:t>
            </w:r>
            <w:r w:rsidR="00767F93">
              <w:rPr>
                <w:spacing w:val="2"/>
              </w:rPr>
              <w:t xml:space="preserve"> </w:t>
            </w:r>
            <w:r w:rsidR="00767F93">
              <w:t>is</w:t>
            </w:r>
            <w:r w:rsidR="00767F93">
              <w:rPr>
                <w:spacing w:val="3"/>
              </w:rPr>
              <w:t xml:space="preserve"> </w:t>
            </w:r>
            <w:r w:rsidR="00767F93">
              <w:t>the</w:t>
            </w:r>
            <w:r w:rsidR="00767F93">
              <w:rPr>
                <w:spacing w:val="3"/>
              </w:rPr>
              <w:t xml:space="preserve"> </w:t>
            </w:r>
            <w:r w:rsidR="00767F93">
              <w:t>effect</w:t>
            </w:r>
            <w:r w:rsidR="00767F93">
              <w:rPr>
                <w:spacing w:val="3"/>
              </w:rPr>
              <w:t xml:space="preserve"> </w:t>
            </w:r>
            <w:r w:rsidR="00767F93">
              <w:t>of</w:t>
            </w:r>
            <w:r w:rsidR="00767F93">
              <w:rPr>
                <w:spacing w:val="3"/>
              </w:rPr>
              <w:t xml:space="preserve"> </w:t>
            </w:r>
            <w:r w:rsidR="00767F93">
              <w:t>a</w:t>
            </w:r>
            <w:r w:rsidR="00767F93">
              <w:rPr>
                <w:spacing w:val="3"/>
              </w:rPr>
              <w:t xml:space="preserve"> </w:t>
            </w:r>
            <w:r w:rsidR="00767F93">
              <w:t>court</w:t>
            </w:r>
            <w:r w:rsidR="00767F93">
              <w:rPr>
                <w:spacing w:val="3"/>
              </w:rPr>
              <w:t xml:space="preserve"> </w:t>
            </w:r>
            <w:r w:rsidR="00767F93">
              <w:t>order</w:t>
            </w:r>
            <w:r w:rsidR="00767F93">
              <w:rPr>
                <w:spacing w:val="2"/>
              </w:rPr>
              <w:t xml:space="preserve"> </w:t>
            </w:r>
            <w:r w:rsidR="00767F93">
              <w:t>for</w:t>
            </w:r>
            <w:r w:rsidR="00767F93">
              <w:rPr>
                <w:spacing w:val="3"/>
              </w:rPr>
              <w:t xml:space="preserve"> </w:t>
            </w:r>
            <w:r w:rsidR="00767F93">
              <w:t>protective</w:t>
            </w:r>
            <w:r w:rsidR="00767F93">
              <w:rPr>
                <w:spacing w:val="3"/>
              </w:rPr>
              <w:t xml:space="preserve"> </w:t>
            </w:r>
            <w:r w:rsidR="00767F93">
              <w:t>services/placement</w:t>
            </w:r>
            <w:r w:rsidR="00767F93">
              <w:rPr>
                <w:spacing w:val="2"/>
              </w:rPr>
              <w:t xml:space="preserve"> </w:t>
            </w:r>
            <w:r w:rsidR="00767F93">
              <w:t>on</w:t>
            </w:r>
            <w:r w:rsidR="00767F93">
              <w:rPr>
                <w:spacing w:val="2"/>
              </w:rPr>
              <w:t xml:space="preserve"> </w:t>
            </w:r>
            <w:r w:rsidR="00767F93">
              <w:rPr>
                <w:spacing w:val="-2"/>
              </w:rPr>
              <w:t>requirements</w:t>
            </w:r>
          </w:hyperlink>
        </w:p>
        <w:p w14:paraId="51CAB06F" w14:textId="77777777" w:rsidR="00323B91" w:rsidRDefault="00185DCC">
          <w:pPr>
            <w:pStyle w:val="TOC3"/>
            <w:tabs>
              <w:tab w:val="left" w:leader="dot" w:pos="10095"/>
            </w:tabs>
            <w:spacing w:before="0"/>
          </w:pPr>
          <w:hyperlink w:anchor="_bookmark425" w:history="1">
            <w:r w:rsidR="00767F93">
              <w:rPr>
                <w:spacing w:val="-2"/>
              </w:rPr>
              <w:t>for</w:t>
            </w:r>
            <w:r w:rsidR="00767F93">
              <w:rPr>
                <w:spacing w:val="-11"/>
              </w:rPr>
              <w:t xml:space="preserve"> </w:t>
            </w:r>
            <w:r w:rsidR="00767F93">
              <w:rPr>
                <w:spacing w:val="-2"/>
              </w:rPr>
              <w:t>informed</w:t>
            </w:r>
            <w:r w:rsidR="00767F93">
              <w:rPr>
                <w:spacing w:val="-11"/>
              </w:rPr>
              <w:t xml:space="preserve"> </w:t>
            </w:r>
            <w:r w:rsidR="00767F93">
              <w:rPr>
                <w:spacing w:val="-2"/>
              </w:rPr>
              <w:t>consent</w:t>
            </w:r>
            <w:r w:rsidR="00767F93">
              <w:rPr>
                <w:spacing w:val="-11"/>
              </w:rPr>
              <w:t xml:space="preserve"> </w:t>
            </w:r>
            <w:r w:rsidR="00767F93">
              <w:rPr>
                <w:spacing w:val="-2"/>
              </w:rPr>
              <w:t>and</w:t>
            </w:r>
            <w:r w:rsidR="00767F93">
              <w:rPr>
                <w:spacing w:val="-11"/>
              </w:rPr>
              <w:t xml:space="preserve"> </w:t>
            </w:r>
            <w:r w:rsidR="00767F93">
              <w:rPr>
                <w:spacing w:val="-2"/>
              </w:rPr>
              <w:t>on</w:t>
            </w:r>
            <w:r w:rsidR="00767F93">
              <w:rPr>
                <w:spacing w:val="-11"/>
              </w:rPr>
              <w:t xml:space="preserve"> </w:t>
            </w:r>
            <w:r w:rsidR="00767F93">
              <w:rPr>
                <w:spacing w:val="-2"/>
              </w:rPr>
              <w:t>the</w:t>
            </w:r>
            <w:r w:rsidR="00767F93">
              <w:rPr>
                <w:spacing w:val="-11"/>
              </w:rPr>
              <w:t xml:space="preserve"> </w:t>
            </w:r>
            <w:r w:rsidR="00767F93">
              <w:rPr>
                <w:spacing w:val="-2"/>
              </w:rPr>
              <w:t>right</w:t>
            </w:r>
            <w:r w:rsidR="00767F93">
              <w:rPr>
                <w:spacing w:val="-10"/>
              </w:rPr>
              <w:t xml:space="preserve"> </w:t>
            </w:r>
            <w:r w:rsidR="00767F93">
              <w:rPr>
                <w:spacing w:val="-2"/>
              </w:rPr>
              <w:t>to</w:t>
            </w:r>
            <w:r w:rsidR="00767F93">
              <w:rPr>
                <w:spacing w:val="-11"/>
              </w:rPr>
              <w:t xml:space="preserve"> </w:t>
            </w:r>
            <w:r w:rsidR="00767F93">
              <w:rPr>
                <w:spacing w:val="-2"/>
              </w:rPr>
              <w:t>refuse</w:t>
            </w:r>
            <w:r w:rsidR="00767F93">
              <w:rPr>
                <w:spacing w:val="-11"/>
              </w:rPr>
              <w:t xml:space="preserve"> </w:t>
            </w:r>
            <w:r w:rsidR="00767F93">
              <w:rPr>
                <w:spacing w:val="-2"/>
              </w:rPr>
              <w:t>services</w:t>
            </w:r>
            <w:r w:rsidR="00767F93">
              <w:rPr>
                <w:spacing w:val="-11"/>
              </w:rPr>
              <w:t xml:space="preserve"> </w:t>
            </w:r>
            <w:r w:rsidR="00767F93">
              <w:rPr>
                <w:spacing w:val="-2"/>
              </w:rPr>
              <w:t>and</w:t>
            </w:r>
            <w:r w:rsidR="00767F93">
              <w:rPr>
                <w:spacing w:val="-11"/>
              </w:rPr>
              <w:t xml:space="preserve"> </w:t>
            </w:r>
            <w:r w:rsidR="00767F93">
              <w:rPr>
                <w:spacing w:val="-2"/>
              </w:rPr>
              <w:t>treatment?</w:t>
            </w:r>
            <w:r w:rsidR="00767F93">
              <w:tab/>
            </w:r>
            <w:r w:rsidR="00767F93">
              <w:rPr>
                <w:spacing w:val="-5"/>
              </w:rPr>
              <w:t>127</w:t>
            </w:r>
          </w:hyperlink>
        </w:p>
        <w:p w14:paraId="67DF7FA4" w14:textId="77777777" w:rsidR="00323B91" w:rsidRDefault="00185DCC">
          <w:pPr>
            <w:pStyle w:val="TOC2"/>
            <w:numPr>
              <w:ilvl w:val="0"/>
              <w:numId w:val="48"/>
            </w:numPr>
            <w:tabs>
              <w:tab w:val="left" w:pos="1472"/>
            </w:tabs>
            <w:ind w:left="1472" w:hanging="412"/>
          </w:pPr>
          <w:hyperlink w:anchor="_bookmark433" w:history="1">
            <w:r w:rsidR="00767F93">
              <w:t>ADMINISTRATIVE</w:t>
            </w:r>
            <w:r w:rsidR="00767F93">
              <w:rPr>
                <w:spacing w:val="22"/>
              </w:rPr>
              <w:t xml:space="preserve"> </w:t>
            </w:r>
            <w:r w:rsidR="00767F93">
              <w:t>REQUIREMENTS</w:t>
            </w:r>
            <w:r w:rsidR="00767F93">
              <w:rPr>
                <w:spacing w:val="23"/>
              </w:rPr>
              <w:t xml:space="preserve"> </w:t>
            </w:r>
            <w:r w:rsidR="00767F93">
              <w:t>FOR</w:t>
            </w:r>
            <w:r w:rsidR="00767F93">
              <w:rPr>
                <w:spacing w:val="22"/>
              </w:rPr>
              <w:t xml:space="preserve"> </w:t>
            </w:r>
            <w:r w:rsidR="00767F93">
              <w:t>ADMISSIONS</w:t>
            </w:r>
            <w:r w:rsidR="00767F93">
              <w:rPr>
                <w:spacing w:val="22"/>
              </w:rPr>
              <w:t xml:space="preserve"> </w:t>
            </w:r>
            <w:r w:rsidR="00767F93">
              <w:t>TO</w:t>
            </w:r>
            <w:r w:rsidR="00767F93">
              <w:rPr>
                <w:spacing w:val="22"/>
              </w:rPr>
              <w:t xml:space="preserve"> </w:t>
            </w:r>
            <w:r w:rsidR="00767F93">
              <w:rPr>
                <w:spacing w:val="-2"/>
              </w:rPr>
              <w:t>RESIDENTIAL</w:t>
            </w:r>
          </w:hyperlink>
        </w:p>
        <w:p w14:paraId="0430B74F" w14:textId="77777777" w:rsidR="00323B91" w:rsidRDefault="00185DCC">
          <w:pPr>
            <w:pStyle w:val="TOC2"/>
            <w:tabs>
              <w:tab w:val="left" w:leader="dot" w:pos="10096"/>
            </w:tabs>
            <w:spacing w:before="0"/>
            <w:ind w:left="1059"/>
          </w:pPr>
          <w:hyperlink w:anchor="_bookmark433" w:history="1">
            <w:r w:rsidR="00767F93">
              <w:rPr>
                <w:spacing w:val="-4"/>
              </w:rPr>
              <w:t>AND</w:t>
            </w:r>
            <w:r w:rsidR="00767F93">
              <w:rPr>
                <w:spacing w:val="-5"/>
              </w:rPr>
              <w:t xml:space="preserve"> </w:t>
            </w:r>
            <w:r w:rsidR="00767F93">
              <w:rPr>
                <w:spacing w:val="-4"/>
              </w:rPr>
              <w:t>INPATIENT FACILITIES</w:t>
            </w:r>
            <w:r w:rsidR="00767F93">
              <w:tab/>
            </w:r>
            <w:r w:rsidR="00767F93">
              <w:rPr>
                <w:spacing w:val="-5"/>
              </w:rPr>
              <w:t>128</w:t>
            </w:r>
          </w:hyperlink>
        </w:p>
        <w:p w14:paraId="5BF5076C" w14:textId="77777777" w:rsidR="00323B91" w:rsidRDefault="00185DCC">
          <w:pPr>
            <w:pStyle w:val="TOC1"/>
            <w:tabs>
              <w:tab w:val="left" w:pos="2281"/>
              <w:tab w:val="left" w:pos="3925"/>
              <w:tab w:val="left" w:pos="4585"/>
              <w:tab w:val="left" w:pos="5557"/>
              <w:tab w:val="left" w:pos="6649"/>
              <w:tab w:val="left" w:pos="7309"/>
            </w:tabs>
            <w:spacing w:line="247" w:lineRule="exact"/>
          </w:pPr>
          <w:hyperlink w:anchor="_bookmark438" w:history="1">
            <w:r w:rsidR="00767F93">
              <w:t>CHAPTER</w:t>
            </w:r>
            <w:r w:rsidR="00767F93">
              <w:rPr>
                <w:spacing w:val="23"/>
              </w:rPr>
              <w:t xml:space="preserve"> </w:t>
            </w:r>
            <w:r w:rsidR="00767F93">
              <w:t>VI</w:t>
            </w:r>
            <w:r w:rsidR="00767F93">
              <w:rPr>
                <w:spacing w:val="-14"/>
              </w:rPr>
              <w:t xml:space="preserve"> </w:t>
            </w:r>
            <w:r w:rsidR="00767F93">
              <w:rPr>
                <w:spacing w:val="-10"/>
              </w:rPr>
              <w:t>:</w:t>
            </w:r>
            <w:r w:rsidR="00767F93">
              <w:tab/>
            </w:r>
            <w:r w:rsidR="00767F93">
              <w:rPr>
                <w:spacing w:val="-2"/>
              </w:rPr>
              <w:t>PROCEDURES</w:t>
            </w:r>
            <w:r w:rsidR="00767F93">
              <w:tab/>
            </w:r>
            <w:r w:rsidR="00767F93">
              <w:rPr>
                <w:spacing w:val="-5"/>
              </w:rPr>
              <w:t>FOR</w:t>
            </w:r>
            <w:r w:rsidR="00767F93">
              <w:tab/>
            </w:r>
            <w:r w:rsidR="00767F93">
              <w:rPr>
                <w:spacing w:val="-2"/>
              </w:rPr>
              <w:t>COURT</w:t>
            </w:r>
            <w:r w:rsidR="00767F93">
              <w:tab/>
            </w:r>
            <w:r w:rsidR="00767F93">
              <w:rPr>
                <w:spacing w:val="-2"/>
              </w:rPr>
              <w:t>ORDERS</w:t>
            </w:r>
            <w:r w:rsidR="00767F93">
              <w:tab/>
            </w:r>
            <w:r w:rsidR="00767F93">
              <w:rPr>
                <w:spacing w:val="-5"/>
              </w:rPr>
              <w:t>FOR</w:t>
            </w:r>
            <w:r w:rsidR="00767F93">
              <w:tab/>
            </w:r>
            <w:r w:rsidR="00767F93">
              <w:rPr>
                <w:spacing w:val="-2"/>
              </w:rPr>
              <w:t>GUARDIANSHIP,</w:t>
            </w:r>
          </w:hyperlink>
        </w:p>
        <w:p w14:paraId="622A9D23" w14:textId="77777777" w:rsidR="00323B91" w:rsidRDefault="00185DCC">
          <w:pPr>
            <w:pStyle w:val="TOC2"/>
            <w:tabs>
              <w:tab w:val="left" w:leader="dot" w:pos="10096"/>
            </w:tabs>
            <w:spacing w:before="0"/>
            <w:ind w:left="1059"/>
          </w:pPr>
          <w:hyperlink w:anchor="_bookmark438" w:history="1">
            <w:r w:rsidR="00767F93">
              <w:rPr>
                <w:spacing w:val="-4"/>
              </w:rPr>
              <w:t>PROTECTIVE</w:t>
            </w:r>
            <w:r w:rsidR="00767F93">
              <w:rPr>
                <w:spacing w:val="-5"/>
              </w:rPr>
              <w:t xml:space="preserve"> </w:t>
            </w:r>
            <w:r w:rsidR="00767F93">
              <w:rPr>
                <w:spacing w:val="-4"/>
              </w:rPr>
              <w:t>SERVICES</w:t>
            </w:r>
            <w:r w:rsidR="00767F93">
              <w:rPr>
                <w:spacing w:val="-5"/>
              </w:rPr>
              <w:t xml:space="preserve"> </w:t>
            </w:r>
            <w:r w:rsidR="00767F93">
              <w:rPr>
                <w:spacing w:val="-4"/>
              </w:rPr>
              <w:t>AND</w:t>
            </w:r>
            <w:r w:rsidR="00767F93">
              <w:rPr>
                <w:spacing w:val="-5"/>
              </w:rPr>
              <w:t xml:space="preserve"> </w:t>
            </w:r>
            <w:r w:rsidR="00767F93">
              <w:rPr>
                <w:spacing w:val="-4"/>
              </w:rPr>
              <w:t>PROTECTIVE</w:t>
            </w:r>
            <w:r w:rsidR="00767F93">
              <w:rPr>
                <w:spacing w:val="-5"/>
              </w:rPr>
              <w:t xml:space="preserve"> </w:t>
            </w:r>
            <w:r w:rsidR="00767F93">
              <w:rPr>
                <w:spacing w:val="-4"/>
              </w:rPr>
              <w:t>PLACEMENT</w:t>
            </w:r>
            <w:r w:rsidR="00767F93">
              <w:tab/>
            </w:r>
            <w:r w:rsidR="00767F93">
              <w:rPr>
                <w:spacing w:val="-5"/>
              </w:rPr>
              <w:t>130</w:t>
            </w:r>
          </w:hyperlink>
        </w:p>
        <w:p w14:paraId="17DB3EEE" w14:textId="77777777" w:rsidR="00323B91" w:rsidRDefault="00185DCC">
          <w:pPr>
            <w:pStyle w:val="TOC2"/>
            <w:numPr>
              <w:ilvl w:val="0"/>
              <w:numId w:val="47"/>
            </w:numPr>
            <w:tabs>
              <w:tab w:val="left" w:pos="1508"/>
              <w:tab w:val="left" w:leader="dot" w:pos="10096"/>
            </w:tabs>
            <w:spacing w:line="240" w:lineRule="auto"/>
            <w:ind w:hanging="448"/>
          </w:pPr>
          <w:hyperlink w:anchor="_bookmark438" w:history="1">
            <w:r w:rsidR="00767F93">
              <w:rPr>
                <w:spacing w:val="-4"/>
              </w:rPr>
              <w:t>WHY</w:t>
            </w:r>
            <w:r w:rsidR="00767F93">
              <w:rPr>
                <w:spacing w:val="-6"/>
              </w:rPr>
              <w:t xml:space="preserve"> </w:t>
            </w:r>
            <w:r w:rsidR="00767F93">
              <w:rPr>
                <w:spacing w:val="-4"/>
              </w:rPr>
              <w:t>ARE</w:t>
            </w:r>
            <w:r w:rsidR="00767F93">
              <w:rPr>
                <w:spacing w:val="-5"/>
              </w:rPr>
              <w:t xml:space="preserve"> </w:t>
            </w:r>
            <w:r w:rsidR="00767F93">
              <w:rPr>
                <w:spacing w:val="-4"/>
              </w:rPr>
              <w:t>PROCEDURAL</w:t>
            </w:r>
            <w:r w:rsidR="00767F93">
              <w:rPr>
                <w:spacing w:val="-5"/>
              </w:rPr>
              <w:t xml:space="preserve"> </w:t>
            </w:r>
            <w:r w:rsidR="00767F93">
              <w:rPr>
                <w:spacing w:val="-4"/>
              </w:rPr>
              <w:t>REQUIREMENTS</w:t>
            </w:r>
            <w:r w:rsidR="00767F93">
              <w:rPr>
                <w:spacing w:val="-5"/>
              </w:rPr>
              <w:t xml:space="preserve"> </w:t>
            </w:r>
            <w:r w:rsidR="00767F93">
              <w:rPr>
                <w:spacing w:val="-4"/>
              </w:rPr>
              <w:t>STRICTLY</w:t>
            </w:r>
            <w:r w:rsidR="00767F93">
              <w:rPr>
                <w:spacing w:val="-5"/>
              </w:rPr>
              <w:t xml:space="preserve"> </w:t>
            </w:r>
            <w:r w:rsidR="00767F93">
              <w:rPr>
                <w:spacing w:val="-4"/>
              </w:rPr>
              <w:t>ENFORCED?</w:t>
            </w:r>
            <w:r w:rsidR="00767F93">
              <w:tab/>
            </w:r>
            <w:r w:rsidR="00767F93">
              <w:rPr>
                <w:spacing w:val="-5"/>
              </w:rPr>
              <w:t>130</w:t>
            </w:r>
          </w:hyperlink>
        </w:p>
        <w:p w14:paraId="5109E390" w14:textId="77777777" w:rsidR="00323B91" w:rsidRDefault="00185DCC">
          <w:pPr>
            <w:pStyle w:val="TOC2"/>
            <w:numPr>
              <w:ilvl w:val="0"/>
              <w:numId w:val="47"/>
            </w:numPr>
            <w:tabs>
              <w:tab w:val="left" w:pos="1496"/>
            </w:tabs>
            <w:spacing w:after="200" w:line="240" w:lineRule="auto"/>
            <w:ind w:left="1496" w:hanging="436"/>
          </w:pPr>
          <w:hyperlink w:anchor="_bookmark441" w:history="1">
            <w:r w:rsidR="00767F93">
              <w:rPr>
                <w:spacing w:val="-2"/>
              </w:rPr>
              <w:t>RELATIONSHIPS</w:t>
            </w:r>
            <w:r w:rsidR="00767F93">
              <w:rPr>
                <w:spacing w:val="21"/>
              </w:rPr>
              <w:t xml:space="preserve"> </w:t>
            </w:r>
            <w:r w:rsidR="00767F93">
              <w:rPr>
                <w:spacing w:val="-2"/>
              </w:rPr>
              <w:t>BETWEEN</w:t>
            </w:r>
            <w:r w:rsidR="00767F93">
              <w:rPr>
                <w:spacing w:val="20"/>
              </w:rPr>
              <w:t xml:space="preserve"> </w:t>
            </w:r>
            <w:r w:rsidR="00767F93">
              <w:rPr>
                <w:spacing w:val="-2"/>
              </w:rPr>
              <w:t>PROCEDURES</w:t>
            </w:r>
            <w:r w:rsidR="00767F93">
              <w:rPr>
                <w:spacing w:val="20"/>
              </w:rPr>
              <w:t xml:space="preserve"> </w:t>
            </w:r>
            <w:r w:rsidR="00767F93">
              <w:rPr>
                <w:spacing w:val="-2"/>
              </w:rPr>
              <w:t>FOR</w:t>
            </w:r>
            <w:r w:rsidR="00767F93">
              <w:rPr>
                <w:spacing w:val="20"/>
              </w:rPr>
              <w:t xml:space="preserve"> </w:t>
            </w:r>
            <w:r w:rsidR="00767F93">
              <w:rPr>
                <w:spacing w:val="-2"/>
              </w:rPr>
              <w:t>GUARDIANSHIP,</w:t>
            </w:r>
            <w:r w:rsidR="00767F93">
              <w:rPr>
                <w:spacing w:val="20"/>
              </w:rPr>
              <w:t xml:space="preserve"> </w:t>
            </w:r>
            <w:r w:rsidR="00767F93">
              <w:rPr>
                <w:spacing w:val="-2"/>
              </w:rPr>
              <w:t>COURT-</w:t>
            </w:r>
          </w:hyperlink>
        </w:p>
        <w:p w14:paraId="036BE083" w14:textId="77777777" w:rsidR="00323B91" w:rsidRDefault="00185DCC">
          <w:pPr>
            <w:pStyle w:val="TOC2"/>
            <w:tabs>
              <w:tab w:val="left" w:leader="dot" w:pos="10096"/>
            </w:tabs>
            <w:spacing w:before="77" w:line="228" w:lineRule="auto"/>
            <w:ind w:right="118"/>
            <w:jc w:val="both"/>
          </w:pPr>
          <w:hyperlink w:anchor="_bookmark441" w:history="1">
            <w:r w:rsidR="00767F93">
              <w:t>ORDERED</w:t>
            </w:r>
            <w:r w:rsidR="00767F93">
              <w:rPr>
                <w:spacing w:val="80"/>
              </w:rPr>
              <w:t xml:space="preserve">  </w:t>
            </w:r>
            <w:r w:rsidR="00767F93">
              <w:t>PROTECTIVE</w:t>
            </w:r>
            <w:r w:rsidR="00767F93">
              <w:rPr>
                <w:spacing w:val="80"/>
              </w:rPr>
              <w:t xml:space="preserve">  </w:t>
            </w:r>
            <w:r w:rsidR="00767F93">
              <w:t>SERVICES,</w:t>
            </w:r>
            <w:r w:rsidR="00767F93">
              <w:rPr>
                <w:spacing w:val="80"/>
              </w:rPr>
              <w:t xml:space="preserve">  </w:t>
            </w:r>
            <w:r w:rsidR="00767F93">
              <w:t>PROTECTIVE</w:t>
            </w:r>
            <w:r w:rsidR="00767F93">
              <w:rPr>
                <w:spacing w:val="80"/>
              </w:rPr>
              <w:t xml:space="preserve">  </w:t>
            </w:r>
            <w:r w:rsidR="00767F93">
              <w:t>PLACEMENT</w:t>
            </w:r>
            <w:r w:rsidR="00767F93">
              <w:rPr>
                <w:spacing w:val="80"/>
              </w:rPr>
              <w:t xml:space="preserve">  </w:t>
            </w:r>
            <w:r w:rsidR="00767F93">
              <w:t>AND</w:t>
            </w:r>
          </w:hyperlink>
          <w:r w:rsidR="00767F93">
            <w:t xml:space="preserve"> </w:t>
          </w:r>
          <w:hyperlink w:anchor="_bookmark441" w:history="1">
            <w:r w:rsidR="00767F93">
              <w:rPr>
                <w:spacing w:val="-2"/>
              </w:rPr>
              <w:t>COMMITMENT</w:t>
            </w:r>
            <w:r w:rsidR="00767F93">
              <w:tab/>
            </w:r>
            <w:r w:rsidR="00767F93">
              <w:rPr>
                <w:spacing w:val="-6"/>
              </w:rPr>
              <w:t>131</w:t>
            </w:r>
          </w:hyperlink>
        </w:p>
        <w:p w14:paraId="5C90A2DB" w14:textId="77777777" w:rsidR="00323B91" w:rsidRDefault="00185DCC">
          <w:pPr>
            <w:pStyle w:val="TOC3"/>
            <w:numPr>
              <w:ilvl w:val="1"/>
              <w:numId w:val="47"/>
            </w:numPr>
            <w:tabs>
              <w:tab w:val="left" w:pos="1460"/>
            </w:tabs>
            <w:spacing w:before="169"/>
            <w:ind w:hanging="400"/>
          </w:pPr>
          <w:hyperlink w:anchor="_bookmark441" w:history="1">
            <w:r w:rsidR="00767F93">
              <w:t>What</w:t>
            </w:r>
            <w:r w:rsidR="00767F93">
              <w:rPr>
                <w:spacing w:val="59"/>
              </w:rPr>
              <w:t xml:space="preserve"> </w:t>
            </w:r>
            <w:r w:rsidR="00767F93">
              <w:t>is</w:t>
            </w:r>
            <w:r w:rsidR="00767F93">
              <w:rPr>
                <w:spacing w:val="58"/>
              </w:rPr>
              <w:t xml:space="preserve"> </w:t>
            </w:r>
            <w:r w:rsidR="00767F93">
              <w:t>the</w:t>
            </w:r>
            <w:r w:rsidR="00767F93">
              <w:rPr>
                <w:spacing w:val="58"/>
              </w:rPr>
              <w:t xml:space="preserve"> </w:t>
            </w:r>
            <w:r w:rsidR="00767F93">
              <w:t>relationship</w:t>
            </w:r>
            <w:r w:rsidR="00767F93">
              <w:rPr>
                <w:spacing w:val="59"/>
              </w:rPr>
              <w:t xml:space="preserve"> </w:t>
            </w:r>
            <w:r w:rsidR="00767F93">
              <w:t>between</w:t>
            </w:r>
            <w:r w:rsidR="00767F93">
              <w:rPr>
                <w:spacing w:val="58"/>
              </w:rPr>
              <w:t xml:space="preserve"> </w:t>
            </w:r>
            <w:r w:rsidR="00767F93">
              <w:t>the</w:t>
            </w:r>
            <w:r w:rsidR="00767F93">
              <w:rPr>
                <w:spacing w:val="59"/>
              </w:rPr>
              <w:t xml:space="preserve"> </w:t>
            </w:r>
            <w:r w:rsidR="00767F93">
              <w:t>petition</w:t>
            </w:r>
            <w:r w:rsidR="00767F93">
              <w:rPr>
                <w:spacing w:val="58"/>
              </w:rPr>
              <w:t xml:space="preserve"> </w:t>
            </w:r>
            <w:r w:rsidR="00767F93">
              <w:t>and</w:t>
            </w:r>
            <w:r w:rsidR="00767F93">
              <w:rPr>
                <w:spacing w:val="58"/>
              </w:rPr>
              <w:t xml:space="preserve"> </w:t>
            </w:r>
            <w:r w:rsidR="00767F93">
              <w:t>procedures</w:t>
            </w:r>
            <w:r w:rsidR="00767F93">
              <w:rPr>
                <w:spacing w:val="59"/>
              </w:rPr>
              <w:t xml:space="preserve"> </w:t>
            </w:r>
            <w:r w:rsidR="00767F93">
              <w:t>for</w:t>
            </w:r>
            <w:r w:rsidR="00767F93">
              <w:rPr>
                <w:spacing w:val="58"/>
              </w:rPr>
              <w:t xml:space="preserve"> </w:t>
            </w:r>
            <w:r w:rsidR="00767F93">
              <w:rPr>
                <w:spacing w:val="-2"/>
              </w:rPr>
              <w:t>guardianship,</w:t>
            </w:r>
          </w:hyperlink>
        </w:p>
        <w:p w14:paraId="33C49E46" w14:textId="77777777" w:rsidR="00323B91" w:rsidRDefault="00185DCC">
          <w:pPr>
            <w:pStyle w:val="TOC3"/>
            <w:tabs>
              <w:tab w:val="left" w:leader="dot" w:pos="10096"/>
            </w:tabs>
            <w:spacing w:before="0"/>
            <w:jc w:val="both"/>
          </w:pPr>
          <w:hyperlink w:anchor="_bookmark441" w:history="1">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and</w:t>
            </w:r>
            <w:r w:rsidR="00767F93">
              <w:rPr>
                <w:spacing w:val="-1"/>
              </w:rPr>
              <w:t xml:space="preserve"> </w:t>
            </w:r>
            <w:r w:rsidR="00767F93">
              <w:rPr>
                <w:spacing w:val="-4"/>
              </w:rPr>
              <w:t>protective</w:t>
            </w:r>
            <w:r w:rsidR="00767F93">
              <w:rPr>
                <w:spacing w:val="-1"/>
              </w:rPr>
              <w:t xml:space="preserve"> </w:t>
            </w:r>
            <w:r w:rsidR="00767F93">
              <w:rPr>
                <w:spacing w:val="-4"/>
              </w:rPr>
              <w:t>placement?</w:t>
            </w:r>
            <w:r w:rsidR="00767F93">
              <w:tab/>
            </w:r>
            <w:r w:rsidR="00767F93">
              <w:rPr>
                <w:spacing w:val="-5"/>
              </w:rPr>
              <w:t>131</w:t>
            </w:r>
          </w:hyperlink>
        </w:p>
        <w:p w14:paraId="18F8C0CB" w14:textId="77777777" w:rsidR="00323B91" w:rsidRDefault="00185DCC">
          <w:pPr>
            <w:pStyle w:val="TOC3"/>
            <w:numPr>
              <w:ilvl w:val="1"/>
              <w:numId w:val="47"/>
            </w:numPr>
            <w:tabs>
              <w:tab w:val="left" w:pos="1060"/>
              <w:tab w:val="left" w:pos="1458"/>
            </w:tabs>
            <w:spacing w:before="177" w:line="228" w:lineRule="auto"/>
            <w:ind w:left="1060" w:right="1557" w:hanging="1"/>
            <w:jc w:val="both"/>
          </w:pPr>
          <w:hyperlink w:anchor="_bookmark441" w:history="1">
            <w:r w:rsidR="00767F93">
              <w:t>How</w:t>
            </w:r>
            <w:r w:rsidR="00767F93">
              <w:rPr>
                <w:spacing w:val="-14"/>
              </w:rPr>
              <w:t xml:space="preserve"> </w:t>
            </w:r>
            <w:r w:rsidR="00767F93">
              <w:t>are</w:t>
            </w:r>
            <w:r w:rsidR="00767F93">
              <w:rPr>
                <w:spacing w:val="-14"/>
              </w:rPr>
              <w:t xml:space="preserve"> </w:t>
            </w:r>
            <w:r w:rsidR="00767F93">
              <w:t>procedures</w:t>
            </w:r>
            <w:r w:rsidR="00767F93">
              <w:rPr>
                <w:spacing w:val="-14"/>
              </w:rPr>
              <w:t xml:space="preserve"> </w:t>
            </w:r>
            <w:r w:rsidR="00767F93">
              <w:t>for</w:t>
            </w:r>
            <w:r w:rsidR="00767F93">
              <w:rPr>
                <w:spacing w:val="-13"/>
              </w:rPr>
              <w:t xml:space="preserve"> </w:t>
            </w:r>
            <w:r w:rsidR="00767F93">
              <w:t>guardianship</w:t>
            </w:r>
            <w:r w:rsidR="00767F93">
              <w:rPr>
                <w:spacing w:val="-14"/>
              </w:rPr>
              <w:t xml:space="preserve"> </w:t>
            </w:r>
            <w:r w:rsidR="00767F93">
              <w:t>and</w:t>
            </w:r>
            <w:r w:rsidR="00767F93">
              <w:rPr>
                <w:spacing w:val="-14"/>
              </w:rPr>
              <w:t xml:space="preserve"> </w:t>
            </w:r>
            <w:r w:rsidR="00767F93">
              <w:t>protective</w:t>
            </w:r>
            <w:r w:rsidR="00767F93">
              <w:rPr>
                <w:spacing w:val="-14"/>
              </w:rPr>
              <w:t xml:space="preserve"> </w:t>
            </w:r>
            <w:r w:rsidR="00767F93">
              <w:t>services/placement</w:t>
            </w:r>
            <w:r w:rsidR="00767F93">
              <w:rPr>
                <w:spacing w:val="-13"/>
              </w:rPr>
              <w:t xml:space="preserve"> </w:t>
            </w:r>
            <w:r w:rsidR="00767F93">
              <w:t>different</w:t>
            </w:r>
            <w:r w:rsidR="00767F93">
              <w:rPr>
                <w:spacing w:val="-14"/>
              </w:rPr>
              <w:t xml:space="preserve"> </w:t>
            </w:r>
            <w:r w:rsidR="00767F93">
              <w:t>if</w:t>
            </w:r>
            <w:r w:rsidR="00767F93">
              <w:rPr>
                <w:spacing w:val="-14"/>
              </w:rPr>
              <w:t xml:space="preserve"> </w:t>
            </w:r>
            <w:r w:rsidR="00767F93">
              <w:t>the</w:t>
            </w:r>
          </w:hyperlink>
          <w:r w:rsidR="00767F93">
            <w:t xml:space="preserve"> </w:t>
          </w:r>
          <w:hyperlink w:anchor="_bookmark441" w:history="1">
            <w:r w:rsidR="00767F93">
              <w:t>person</w:t>
            </w:r>
            <w:r w:rsidR="00767F93">
              <w:rPr>
                <w:spacing w:val="-12"/>
              </w:rPr>
              <w:t xml:space="preserve"> </w:t>
            </w:r>
            <w:r w:rsidR="00767F93">
              <w:t>has</w:t>
            </w:r>
            <w:r w:rsidR="00767F93">
              <w:rPr>
                <w:spacing w:val="-12"/>
              </w:rPr>
              <w:t xml:space="preserve"> </w:t>
            </w:r>
            <w:r w:rsidR="00767F93">
              <w:t>been</w:t>
            </w:r>
            <w:r w:rsidR="00767F93">
              <w:rPr>
                <w:spacing w:val="-12"/>
              </w:rPr>
              <w:t xml:space="preserve"> </w:t>
            </w:r>
            <w:r w:rsidR="00767F93">
              <w:t>the</w:t>
            </w:r>
            <w:r w:rsidR="00767F93">
              <w:rPr>
                <w:spacing w:val="-12"/>
              </w:rPr>
              <w:t xml:space="preserve"> </w:t>
            </w:r>
            <w:r w:rsidR="00767F93">
              <w:t>subject</w:t>
            </w:r>
            <w:r w:rsidR="00767F93">
              <w:rPr>
                <w:spacing w:val="-12"/>
              </w:rPr>
              <w:t xml:space="preserve"> </w:t>
            </w:r>
            <w:r w:rsidR="00767F93">
              <w:t>of</w:t>
            </w:r>
            <w:r w:rsidR="00767F93">
              <w:rPr>
                <w:spacing w:val="-12"/>
              </w:rPr>
              <w:t xml:space="preserve"> </w:t>
            </w:r>
            <w:r w:rsidR="00767F93">
              <w:t>an</w:t>
            </w:r>
            <w:r w:rsidR="00767F93">
              <w:rPr>
                <w:spacing w:val="-12"/>
              </w:rPr>
              <w:t xml:space="preserve"> </w:t>
            </w:r>
            <w:r w:rsidR="00767F93">
              <w:t>emergency</w:t>
            </w:r>
            <w:r w:rsidR="00767F93">
              <w:rPr>
                <w:spacing w:val="-12"/>
              </w:rPr>
              <w:t xml:space="preserve"> </w:t>
            </w:r>
            <w:r w:rsidR="00767F93">
              <w:t>protective</w:t>
            </w:r>
            <w:r w:rsidR="00767F93">
              <w:rPr>
                <w:spacing w:val="-13"/>
              </w:rPr>
              <w:t xml:space="preserve"> </w:t>
            </w:r>
            <w:r w:rsidR="00767F93">
              <w:t>services/placement,</w:t>
            </w:r>
            <w:r w:rsidR="00767F93">
              <w:rPr>
                <w:spacing w:val="-13"/>
              </w:rPr>
              <w:t xml:space="preserve"> </w:t>
            </w:r>
            <w:r w:rsidR="00767F93">
              <w:t>or</w:t>
            </w:r>
            <w:r w:rsidR="00767F93">
              <w:rPr>
                <w:spacing w:val="-13"/>
              </w:rPr>
              <w:t xml:space="preserve"> </w:t>
            </w:r>
            <w:r w:rsidR="00767F93">
              <w:t>if</w:t>
            </w:r>
            <w:r w:rsidR="00767F93">
              <w:rPr>
                <w:spacing w:val="-13"/>
              </w:rPr>
              <w:t xml:space="preserve"> </w:t>
            </w:r>
            <w:r w:rsidR="00767F93">
              <w:t>the</w:t>
            </w:r>
            <w:r w:rsidR="00767F93">
              <w:rPr>
                <w:spacing w:val="-13"/>
              </w:rPr>
              <w:t xml:space="preserve"> </w:t>
            </w:r>
            <w:r w:rsidR="00767F93">
              <w:t>person</w:t>
            </w:r>
          </w:hyperlink>
          <w:r w:rsidR="00767F93">
            <w:t xml:space="preserve"> </w:t>
          </w:r>
          <w:hyperlink w:anchor="_bookmark441" w:history="1">
            <w:r w:rsidR="00767F93">
              <w:t>has</w:t>
            </w:r>
            <w:r w:rsidR="00767F93">
              <w:rPr>
                <w:spacing w:val="-8"/>
              </w:rPr>
              <w:t xml:space="preserve"> </w:t>
            </w:r>
            <w:r w:rsidR="00767F93">
              <w:t>been</w:t>
            </w:r>
            <w:r w:rsidR="00767F93">
              <w:rPr>
                <w:spacing w:val="-8"/>
              </w:rPr>
              <w:t xml:space="preserve"> </w:t>
            </w:r>
            <w:r w:rsidR="00767F93">
              <w:t>admitted</w:t>
            </w:r>
            <w:r w:rsidR="00767F93">
              <w:rPr>
                <w:spacing w:val="-8"/>
              </w:rPr>
              <w:t xml:space="preserve"> </w:t>
            </w:r>
            <w:r w:rsidR="00767F93">
              <w:t>to</w:t>
            </w:r>
            <w:r w:rsidR="00767F93">
              <w:rPr>
                <w:spacing w:val="-8"/>
              </w:rPr>
              <w:t xml:space="preserve"> </w:t>
            </w:r>
            <w:r w:rsidR="00767F93">
              <w:t>a</w:t>
            </w:r>
            <w:r w:rsidR="00767F93">
              <w:rPr>
                <w:spacing w:val="-8"/>
              </w:rPr>
              <w:t xml:space="preserve"> </w:t>
            </w:r>
            <w:r w:rsidR="00767F93">
              <w:t>facility</w:t>
            </w:r>
            <w:r w:rsidR="00767F93">
              <w:rPr>
                <w:spacing w:val="-7"/>
              </w:rPr>
              <w:t xml:space="preserve"> </w:t>
            </w:r>
            <w:r w:rsidR="00767F93">
              <w:t>on</w:t>
            </w:r>
            <w:r w:rsidR="00767F93">
              <w:rPr>
                <w:spacing w:val="-8"/>
              </w:rPr>
              <w:t xml:space="preserve"> </w:t>
            </w:r>
            <w:r w:rsidR="00767F93">
              <w:t>their</w:t>
            </w:r>
            <w:r w:rsidR="00767F93">
              <w:rPr>
                <w:spacing w:val="-8"/>
              </w:rPr>
              <w:t xml:space="preserve"> </w:t>
            </w:r>
            <w:r w:rsidR="00767F93">
              <w:t>own</w:t>
            </w:r>
            <w:r w:rsidR="00767F93">
              <w:rPr>
                <w:spacing w:val="-8"/>
              </w:rPr>
              <w:t xml:space="preserve"> </w:t>
            </w:r>
            <w:r w:rsidR="00767F93">
              <w:t>consent,</w:t>
            </w:r>
            <w:r w:rsidR="00767F93">
              <w:rPr>
                <w:spacing w:val="-8"/>
              </w:rPr>
              <w:t xml:space="preserve"> </w:t>
            </w:r>
            <w:r w:rsidR="00767F93">
              <w:t>or</w:t>
            </w:r>
            <w:r w:rsidR="00767F93">
              <w:rPr>
                <w:spacing w:val="-8"/>
              </w:rPr>
              <w:t xml:space="preserve"> </w:t>
            </w:r>
            <w:r w:rsidR="00767F93">
              <w:t>on</w:t>
            </w:r>
            <w:r w:rsidR="00767F93">
              <w:rPr>
                <w:spacing w:val="-8"/>
              </w:rPr>
              <w:t xml:space="preserve"> </w:t>
            </w:r>
            <w:r w:rsidR="00767F93">
              <w:t>the</w:t>
            </w:r>
            <w:r w:rsidR="00767F93">
              <w:rPr>
                <w:spacing w:val="-8"/>
              </w:rPr>
              <w:t xml:space="preserve"> </w:t>
            </w:r>
            <w:r w:rsidR="00767F93">
              <w:t>consent</w:t>
            </w:r>
            <w:r w:rsidR="00767F93">
              <w:rPr>
                <w:spacing w:val="-8"/>
              </w:rPr>
              <w:t xml:space="preserve"> </w:t>
            </w:r>
            <w:r w:rsidR="00767F93">
              <w:t>of</w:t>
            </w:r>
            <w:r w:rsidR="00767F93">
              <w:rPr>
                <w:spacing w:val="-8"/>
              </w:rPr>
              <w:t xml:space="preserve"> </w:t>
            </w:r>
            <w:r w:rsidR="00767F93">
              <w:t>a</w:t>
            </w:r>
            <w:r w:rsidR="00767F93">
              <w:rPr>
                <w:spacing w:val="-8"/>
              </w:rPr>
              <w:t xml:space="preserve"> </w:t>
            </w:r>
            <w:r w:rsidR="00767F93">
              <w:t>guardian,</w:t>
            </w:r>
            <w:r w:rsidR="00767F93">
              <w:rPr>
                <w:spacing w:val="-8"/>
              </w:rPr>
              <w:t xml:space="preserve"> </w:t>
            </w:r>
            <w:r w:rsidR="00767F93">
              <w:t>agent,</w:t>
            </w:r>
          </w:hyperlink>
        </w:p>
        <w:p w14:paraId="1A08EBAA" w14:textId="77777777" w:rsidR="00323B91" w:rsidRDefault="00185DCC">
          <w:pPr>
            <w:pStyle w:val="TOC3"/>
            <w:tabs>
              <w:tab w:val="left" w:leader="dot" w:pos="10096"/>
            </w:tabs>
            <w:spacing w:before="0" w:line="242" w:lineRule="exact"/>
            <w:jc w:val="both"/>
          </w:pPr>
          <w:hyperlink w:anchor="_bookmark441" w:history="1">
            <w:r w:rsidR="00767F93">
              <w:rPr>
                <w:spacing w:val="-2"/>
              </w:rPr>
              <w:t>relative</w:t>
            </w:r>
            <w:r w:rsidR="00767F93">
              <w:rPr>
                <w:spacing w:val="-12"/>
              </w:rPr>
              <w:t xml:space="preserve"> </w:t>
            </w:r>
            <w:r w:rsidR="00767F93">
              <w:rPr>
                <w:spacing w:val="-2"/>
              </w:rPr>
              <w:t>or</w:t>
            </w:r>
            <w:r w:rsidR="00767F93">
              <w:rPr>
                <w:spacing w:val="-11"/>
              </w:rPr>
              <w:t xml:space="preserve"> </w:t>
            </w:r>
            <w:r w:rsidR="00767F93">
              <w:rPr>
                <w:spacing w:val="-2"/>
              </w:rPr>
              <w:t>friend?</w:t>
            </w:r>
            <w:r w:rsidR="00767F93">
              <w:tab/>
            </w:r>
            <w:r w:rsidR="00767F93">
              <w:rPr>
                <w:spacing w:val="-5"/>
              </w:rPr>
              <w:t>131</w:t>
            </w:r>
          </w:hyperlink>
        </w:p>
        <w:p w14:paraId="634589E9" w14:textId="77777777" w:rsidR="00323B91" w:rsidRDefault="00185DCC">
          <w:pPr>
            <w:pStyle w:val="TOC3"/>
            <w:numPr>
              <w:ilvl w:val="1"/>
              <w:numId w:val="47"/>
            </w:numPr>
            <w:tabs>
              <w:tab w:val="left" w:pos="1060"/>
              <w:tab w:val="left" w:pos="1460"/>
              <w:tab w:val="left" w:leader="dot" w:pos="10096"/>
            </w:tabs>
            <w:spacing w:before="177" w:line="228" w:lineRule="auto"/>
            <w:ind w:left="1060" w:right="118" w:hanging="1"/>
          </w:pPr>
          <w:hyperlink w:anchor="_bookmark442" w:history="1">
            <w:r w:rsidR="00767F93">
              <w:t>Can</w:t>
            </w:r>
            <w:r w:rsidR="00767F93">
              <w:rPr>
                <w:spacing w:val="80"/>
              </w:rPr>
              <w:t xml:space="preserve"> </w:t>
            </w:r>
            <w:r w:rsidR="00767F93">
              <w:t>a</w:t>
            </w:r>
            <w:r w:rsidR="00767F93">
              <w:rPr>
                <w:spacing w:val="80"/>
              </w:rPr>
              <w:t xml:space="preserve"> </w:t>
            </w:r>
            <w:r w:rsidR="00767F93">
              <w:t>petition</w:t>
            </w:r>
            <w:r w:rsidR="00767F93">
              <w:rPr>
                <w:spacing w:val="80"/>
              </w:rPr>
              <w:t xml:space="preserve"> </w:t>
            </w:r>
            <w:r w:rsidR="00767F93">
              <w:t>for</w:t>
            </w:r>
            <w:r w:rsidR="00767F93">
              <w:rPr>
                <w:spacing w:val="80"/>
              </w:rPr>
              <w:t xml:space="preserve"> </w:t>
            </w:r>
            <w:r w:rsidR="00767F93">
              <w:t>commitment</w:t>
            </w:r>
            <w:r w:rsidR="00767F93">
              <w:rPr>
                <w:spacing w:val="80"/>
              </w:rPr>
              <w:t xml:space="preserve"> </w:t>
            </w:r>
            <w:r w:rsidR="00767F93">
              <w:t>be</w:t>
            </w:r>
            <w:r w:rsidR="00767F93">
              <w:rPr>
                <w:spacing w:val="80"/>
              </w:rPr>
              <w:t xml:space="preserve"> </w:t>
            </w:r>
            <w:r w:rsidR="00767F93">
              <w:t>converted</w:t>
            </w:r>
            <w:r w:rsidR="00767F93">
              <w:rPr>
                <w:spacing w:val="80"/>
              </w:rPr>
              <w:t xml:space="preserve"> </w:t>
            </w:r>
            <w:r w:rsidR="00767F93">
              <w:t>to</w:t>
            </w:r>
            <w:r w:rsidR="00767F93">
              <w:rPr>
                <w:spacing w:val="80"/>
              </w:rPr>
              <w:t xml:space="preserve"> </w:t>
            </w:r>
            <w:r w:rsidR="00767F93">
              <w:t>a</w:t>
            </w:r>
            <w:r w:rsidR="00767F93">
              <w:rPr>
                <w:spacing w:val="80"/>
              </w:rPr>
              <w:t xml:space="preserve"> </w:t>
            </w:r>
            <w:r w:rsidR="00767F93">
              <w:t>petition</w:t>
            </w:r>
            <w:r w:rsidR="00767F93">
              <w:rPr>
                <w:spacing w:val="80"/>
              </w:rPr>
              <w:t xml:space="preserve"> </w:t>
            </w:r>
            <w:r w:rsidR="00767F93">
              <w:t>for</w:t>
            </w:r>
            <w:r w:rsidR="00767F93">
              <w:rPr>
                <w:spacing w:val="80"/>
              </w:rPr>
              <w:t xml:space="preserve"> </w:t>
            </w:r>
            <w:r w:rsidR="00767F93">
              <w:t>protective</w:t>
            </w:r>
            <w:r w:rsidR="00767F93">
              <w:rPr>
                <w:spacing w:val="80"/>
              </w:rPr>
              <w:t xml:space="preserve"> </w:t>
            </w:r>
            <w:r w:rsidR="00767F93">
              <w:t>placement</w:t>
            </w:r>
            <w:r w:rsidR="00767F93">
              <w:rPr>
                <w:spacing w:val="80"/>
              </w:rPr>
              <w:t xml:space="preserve"> </w:t>
            </w:r>
            <w:r w:rsidR="00767F93">
              <w:t>or</w:t>
            </w:r>
          </w:hyperlink>
          <w:r w:rsidR="00767F93">
            <w:t xml:space="preserve"> </w:t>
          </w:r>
          <w:hyperlink w:anchor="_bookmark442" w:history="1">
            <w:r w:rsidR="00767F93">
              <w:rPr>
                <w:spacing w:val="-2"/>
              </w:rPr>
              <w:t>services?</w:t>
            </w:r>
            <w:r w:rsidR="00767F93">
              <w:tab/>
            </w:r>
            <w:r w:rsidR="00767F93">
              <w:rPr>
                <w:spacing w:val="-6"/>
              </w:rPr>
              <w:t>132</w:t>
            </w:r>
          </w:hyperlink>
        </w:p>
        <w:p w14:paraId="7DC88F79" w14:textId="77777777" w:rsidR="00323B91" w:rsidRDefault="00185DCC">
          <w:pPr>
            <w:pStyle w:val="TOC2"/>
            <w:numPr>
              <w:ilvl w:val="0"/>
              <w:numId w:val="47"/>
            </w:numPr>
            <w:tabs>
              <w:tab w:val="left" w:pos="1060"/>
              <w:tab w:val="left" w:pos="1494"/>
            </w:tabs>
            <w:spacing w:before="179" w:line="228" w:lineRule="auto"/>
            <w:ind w:left="1060" w:right="1557" w:hanging="1"/>
            <w:jc w:val="both"/>
          </w:pPr>
          <w:hyperlink w:anchor="_bookmark445" w:history="1">
            <w:r w:rsidR="00767F93">
              <w:t>VENUE: IN WHAT COUNTY SHOULD PETITIONS FOR GUARDIANSHIP,</w:t>
            </w:r>
          </w:hyperlink>
          <w:r w:rsidR="00767F93">
            <w:t xml:space="preserve"> </w:t>
          </w:r>
          <w:hyperlink w:anchor="_bookmark445" w:history="1">
            <w:r w:rsidR="00767F93">
              <w:t>PROTECTIVE</w:t>
            </w:r>
            <w:r w:rsidR="00767F93">
              <w:rPr>
                <w:spacing w:val="80"/>
              </w:rPr>
              <w:t xml:space="preserve"> </w:t>
            </w:r>
            <w:r w:rsidR="00767F93">
              <w:t>SERVICES</w:t>
            </w:r>
            <w:r w:rsidR="00767F93">
              <w:rPr>
                <w:spacing w:val="80"/>
              </w:rPr>
              <w:t xml:space="preserve"> </w:t>
            </w:r>
            <w:r w:rsidR="00767F93">
              <w:t>AND</w:t>
            </w:r>
            <w:r w:rsidR="00767F93">
              <w:rPr>
                <w:spacing w:val="80"/>
              </w:rPr>
              <w:t xml:space="preserve"> </w:t>
            </w:r>
            <w:r w:rsidR="00767F93">
              <w:t>PROTECTIVE</w:t>
            </w:r>
            <w:r w:rsidR="00767F93">
              <w:rPr>
                <w:spacing w:val="80"/>
              </w:rPr>
              <w:t xml:space="preserve"> </w:t>
            </w:r>
            <w:r w:rsidR="00767F93">
              <w:t>PLACEMENT</w:t>
            </w:r>
            <w:r w:rsidR="00767F93">
              <w:rPr>
                <w:spacing w:val="80"/>
              </w:rPr>
              <w:t xml:space="preserve"> </w:t>
            </w:r>
            <w:r w:rsidR="00767F93">
              <w:t>BE</w:t>
            </w:r>
            <w:r w:rsidR="00767F93">
              <w:rPr>
                <w:spacing w:val="80"/>
              </w:rPr>
              <w:t xml:space="preserve"> </w:t>
            </w:r>
            <w:r w:rsidR="00767F93">
              <w:t>FILED</w:t>
            </w:r>
            <w:r w:rsidR="00767F93">
              <w:rPr>
                <w:spacing w:val="80"/>
              </w:rPr>
              <w:t xml:space="preserve"> </w:t>
            </w:r>
            <w:r w:rsidR="00767F93">
              <w:t>AND</w:t>
            </w:r>
          </w:hyperlink>
        </w:p>
        <w:p w14:paraId="12352160" w14:textId="77777777" w:rsidR="00323B91" w:rsidRDefault="00185DCC">
          <w:pPr>
            <w:pStyle w:val="TOC2"/>
            <w:tabs>
              <w:tab w:val="left" w:leader="dot" w:pos="10096"/>
            </w:tabs>
            <w:spacing w:before="0" w:line="242" w:lineRule="exact"/>
          </w:pPr>
          <w:hyperlink w:anchor="_bookmark445" w:history="1">
            <w:r w:rsidR="00767F93">
              <w:rPr>
                <w:spacing w:val="-2"/>
              </w:rPr>
              <w:t>HEARD?</w:t>
            </w:r>
            <w:r w:rsidR="00767F93">
              <w:tab/>
            </w:r>
            <w:r w:rsidR="00767F93">
              <w:rPr>
                <w:spacing w:val="-5"/>
              </w:rPr>
              <w:t>133</w:t>
            </w:r>
          </w:hyperlink>
        </w:p>
        <w:p w14:paraId="1B4E22A4" w14:textId="77777777" w:rsidR="00323B91" w:rsidRDefault="00185DCC">
          <w:pPr>
            <w:pStyle w:val="TOC3"/>
            <w:numPr>
              <w:ilvl w:val="1"/>
              <w:numId w:val="47"/>
            </w:numPr>
            <w:tabs>
              <w:tab w:val="left" w:pos="1460"/>
              <w:tab w:val="left" w:leader="dot" w:pos="10095"/>
            </w:tabs>
            <w:spacing w:line="240" w:lineRule="auto"/>
            <w:ind w:hanging="400"/>
          </w:pPr>
          <w:hyperlink w:anchor="_bookmark445" w:history="1">
            <w:r w:rsidR="00767F93">
              <w:rPr>
                <w:spacing w:val="-2"/>
              </w:rPr>
              <w:t>In</w:t>
            </w:r>
            <w:r w:rsidR="00767F93">
              <w:rPr>
                <w:spacing w:val="-12"/>
              </w:rPr>
              <w:t xml:space="preserve"> </w:t>
            </w:r>
            <w:r w:rsidR="00767F93">
              <w:rPr>
                <w:spacing w:val="-2"/>
              </w:rPr>
              <w:t>what</w:t>
            </w:r>
            <w:r w:rsidR="00767F93">
              <w:rPr>
                <w:spacing w:val="-11"/>
              </w:rPr>
              <w:t xml:space="preserve"> </w:t>
            </w:r>
            <w:r w:rsidR="00767F93">
              <w:rPr>
                <w:spacing w:val="-2"/>
              </w:rPr>
              <w:t>county</w:t>
            </w:r>
            <w:r w:rsidR="00767F93">
              <w:rPr>
                <w:spacing w:val="-10"/>
              </w:rPr>
              <w:t xml:space="preserve"> </w:t>
            </w:r>
            <w:r w:rsidR="00767F93">
              <w:rPr>
                <w:spacing w:val="-2"/>
              </w:rPr>
              <w:t>should</w:t>
            </w:r>
            <w:r w:rsidR="00767F93">
              <w:rPr>
                <w:spacing w:val="-11"/>
              </w:rPr>
              <w:t xml:space="preserve"> </w:t>
            </w:r>
            <w:r w:rsidR="00767F93">
              <w:rPr>
                <w:spacing w:val="-2"/>
              </w:rPr>
              <w:t>petitions</w:t>
            </w:r>
            <w:r w:rsidR="00767F93">
              <w:rPr>
                <w:spacing w:val="-12"/>
              </w:rPr>
              <w:t xml:space="preserve"> </w:t>
            </w:r>
            <w:r w:rsidR="00767F93">
              <w:rPr>
                <w:spacing w:val="-2"/>
              </w:rPr>
              <w:t>for</w:t>
            </w:r>
            <w:r w:rsidR="00767F93">
              <w:rPr>
                <w:spacing w:val="-11"/>
              </w:rPr>
              <w:t xml:space="preserve"> </w:t>
            </w:r>
            <w:r w:rsidR="00767F93">
              <w:rPr>
                <w:spacing w:val="-2"/>
              </w:rPr>
              <w:t>guardianship</w:t>
            </w:r>
            <w:r w:rsidR="00767F93">
              <w:rPr>
                <w:spacing w:val="-11"/>
              </w:rPr>
              <w:t xml:space="preserve"> </w:t>
            </w:r>
            <w:r w:rsidR="00767F93">
              <w:rPr>
                <w:spacing w:val="-2"/>
              </w:rPr>
              <w:t>of</w:t>
            </w:r>
            <w:r w:rsidR="00767F93">
              <w:rPr>
                <w:spacing w:val="-12"/>
              </w:rPr>
              <w:t xml:space="preserve"> </w:t>
            </w:r>
            <w:r w:rsidR="00767F93">
              <w:rPr>
                <w:spacing w:val="-2"/>
              </w:rPr>
              <w:t>the</w:t>
            </w:r>
            <w:r w:rsidR="00767F93">
              <w:rPr>
                <w:spacing w:val="-11"/>
              </w:rPr>
              <w:t xml:space="preserve"> </w:t>
            </w:r>
            <w:r w:rsidR="00767F93">
              <w:rPr>
                <w:spacing w:val="-2"/>
              </w:rPr>
              <w:t>person</w:t>
            </w:r>
            <w:r w:rsidR="00767F93">
              <w:rPr>
                <w:spacing w:val="-12"/>
              </w:rPr>
              <w:t xml:space="preserve"> </w:t>
            </w:r>
            <w:r w:rsidR="00767F93">
              <w:rPr>
                <w:spacing w:val="-2"/>
              </w:rPr>
              <w:t>be</w:t>
            </w:r>
            <w:r w:rsidR="00767F93">
              <w:rPr>
                <w:spacing w:val="-11"/>
              </w:rPr>
              <w:t xml:space="preserve"> </w:t>
            </w:r>
            <w:r w:rsidR="00767F93">
              <w:rPr>
                <w:spacing w:val="-2"/>
              </w:rPr>
              <w:t>filed</w:t>
            </w:r>
            <w:r w:rsidR="00767F93">
              <w:rPr>
                <w:spacing w:val="-11"/>
              </w:rPr>
              <w:t xml:space="preserve"> </w:t>
            </w:r>
            <w:r w:rsidR="00767F93">
              <w:rPr>
                <w:spacing w:val="-2"/>
              </w:rPr>
              <w:t>and</w:t>
            </w:r>
            <w:r w:rsidR="00767F93">
              <w:rPr>
                <w:spacing w:val="-12"/>
              </w:rPr>
              <w:t xml:space="preserve"> </w:t>
            </w:r>
            <w:r w:rsidR="00767F93">
              <w:rPr>
                <w:spacing w:val="-2"/>
              </w:rPr>
              <w:t>heard?</w:t>
            </w:r>
            <w:r w:rsidR="00767F93">
              <w:tab/>
            </w:r>
            <w:r w:rsidR="00767F93">
              <w:rPr>
                <w:spacing w:val="-5"/>
              </w:rPr>
              <w:t>133</w:t>
            </w:r>
          </w:hyperlink>
        </w:p>
        <w:p w14:paraId="1F939AFD" w14:textId="77777777" w:rsidR="00323B91" w:rsidRDefault="00185DCC">
          <w:pPr>
            <w:pStyle w:val="TOC3"/>
            <w:numPr>
              <w:ilvl w:val="1"/>
              <w:numId w:val="47"/>
            </w:numPr>
            <w:tabs>
              <w:tab w:val="left" w:pos="1460"/>
              <w:tab w:val="left" w:pos="2248"/>
              <w:tab w:val="left" w:pos="3048"/>
              <w:tab w:val="left" w:pos="3808"/>
              <w:tab w:val="left" w:pos="4462"/>
              <w:tab w:val="left" w:pos="5331"/>
              <w:tab w:val="left" w:pos="6280"/>
              <w:tab w:val="left" w:leader="dot" w:pos="10095"/>
            </w:tabs>
            <w:spacing w:before="178" w:line="228" w:lineRule="auto"/>
            <w:ind w:left="1059" w:right="117" w:firstLine="0"/>
          </w:pPr>
          <w:hyperlink w:anchor="_bookmark445" w:history="1">
            <w:r w:rsidR="00767F93">
              <w:rPr>
                <w:spacing w:val="-4"/>
              </w:rPr>
              <w:t>Which</w:t>
            </w:r>
            <w:r w:rsidR="00767F93">
              <w:tab/>
            </w:r>
            <w:r w:rsidR="00767F93">
              <w:rPr>
                <w:spacing w:val="-2"/>
              </w:rPr>
              <w:t>county</w:t>
            </w:r>
            <w:r w:rsidR="00767F93">
              <w:tab/>
            </w:r>
            <w:r w:rsidR="00767F93">
              <w:rPr>
                <w:spacing w:val="-2"/>
              </w:rPr>
              <w:t>circuit</w:t>
            </w:r>
            <w:r w:rsidR="00767F93">
              <w:tab/>
            </w:r>
            <w:r w:rsidR="00767F93">
              <w:rPr>
                <w:spacing w:val="-2"/>
              </w:rPr>
              <w:t>court</w:t>
            </w:r>
            <w:r w:rsidR="00767F93">
              <w:tab/>
            </w:r>
            <w:r w:rsidR="00767F93">
              <w:rPr>
                <w:spacing w:val="-2"/>
              </w:rPr>
              <w:t>handles</w:t>
            </w:r>
            <w:r w:rsidR="00767F93">
              <w:tab/>
            </w:r>
            <w:r w:rsidR="00767F93">
              <w:rPr>
                <w:spacing w:val="-2"/>
              </w:rPr>
              <w:t>petitions</w:t>
            </w:r>
            <w:r w:rsidR="00767F93">
              <w:tab/>
              <w:t>for</w:t>
            </w:r>
            <w:r w:rsidR="00767F93">
              <w:rPr>
                <w:spacing w:val="80"/>
                <w:w w:val="150"/>
              </w:rPr>
              <w:t xml:space="preserve"> </w:t>
            </w:r>
            <w:r w:rsidR="00767F93">
              <w:t>court-ordered</w:t>
            </w:r>
            <w:r w:rsidR="00767F93">
              <w:rPr>
                <w:spacing w:val="80"/>
                <w:w w:val="150"/>
              </w:rPr>
              <w:t xml:space="preserve"> </w:t>
            </w:r>
            <w:r w:rsidR="00767F93">
              <w:t>protective</w:t>
            </w:r>
          </w:hyperlink>
          <w:r w:rsidR="00767F93">
            <w:t xml:space="preserve"> </w:t>
          </w:r>
          <w:hyperlink w:anchor="_bookmark445" w:history="1">
            <w:r w:rsidR="00767F93">
              <w:rPr>
                <w:spacing w:val="-4"/>
              </w:rPr>
              <w:t>placement/services,</w:t>
            </w:r>
            <w:r w:rsidR="00767F93">
              <w:rPr>
                <w:spacing w:val="-2"/>
              </w:rPr>
              <w:t xml:space="preserve"> </w:t>
            </w:r>
            <w:r w:rsidR="00767F93">
              <w:rPr>
                <w:spacing w:val="-4"/>
              </w:rPr>
              <w:t>and</w:t>
            </w:r>
            <w:r w:rsidR="00767F93">
              <w:rPr>
                <w:spacing w:val="-2"/>
              </w:rPr>
              <w:t xml:space="preserve"> </w:t>
            </w:r>
            <w:r w:rsidR="00767F93">
              <w:rPr>
                <w:spacing w:val="-4"/>
              </w:rPr>
              <w:t>how</w:t>
            </w:r>
            <w:r w:rsidR="00767F93">
              <w:rPr>
                <w:spacing w:val="-2"/>
              </w:rPr>
              <w:t xml:space="preserve"> </w:t>
            </w:r>
            <w:r w:rsidR="00767F93">
              <w:rPr>
                <w:spacing w:val="-4"/>
              </w:rPr>
              <w:t>is</w:t>
            </w:r>
            <w:r w:rsidR="00767F93">
              <w:rPr>
                <w:spacing w:val="-2"/>
              </w:rPr>
              <w:t xml:space="preserve"> </w:t>
            </w:r>
            <w:r w:rsidR="00767F93">
              <w:rPr>
                <w:spacing w:val="-4"/>
              </w:rPr>
              <w:t>county</w:t>
            </w:r>
            <w:r w:rsidR="00767F93">
              <w:t xml:space="preserve"> </w:t>
            </w:r>
            <w:r w:rsidR="00767F93">
              <w:rPr>
                <w:spacing w:val="-4"/>
              </w:rPr>
              <w:t>of</w:t>
            </w:r>
            <w:r w:rsidR="00767F93">
              <w:rPr>
                <w:spacing w:val="-1"/>
              </w:rPr>
              <w:t xml:space="preserve"> </w:t>
            </w:r>
            <w:r w:rsidR="00767F93">
              <w:rPr>
                <w:spacing w:val="-4"/>
              </w:rPr>
              <w:t>residence</w:t>
            </w:r>
            <w:r w:rsidR="00767F93">
              <w:rPr>
                <w:spacing w:val="-2"/>
              </w:rPr>
              <w:t xml:space="preserve"> </w:t>
            </w:r>
            <w:r w:rsidR="00767F93">
              <w:rPr>
                <w:spacing w:val="-4"/>
              </w:rPr>
              <w:t>determined?</w:t>
            </w:r>
            <w:r w:rsidR="00767F93">
              <w:tab/>
            </w:r>
            <w:r w:rsidR="00767F93">
              <w:rPr>
                <w:spacing w:val="-6"/>
              </w:rPr>
              <w:t>133</w:t>
            </w:r>
          </w:hyperlink>
        </w:p>
        <w:p w14:paraId="7CAD923B" w14:textId="77777777" w:rsidR="00323B91" w:rsidRDefault="00185DCC">
          <w:pPr>
            <w:pStyle w:val="TOC2"/>
            <w:numPr>
              <w:ilvl w:val="0"/>
              <w:numId w:val="47"/>
            </w:numPr>
            <w:tabs>
              <w:tab w:val="left" w:pos="1508"/>
              <w:tab w:val="left" w:leader="dot" w:pos="10094"/>
            </w:tabs>
            <w:spacing w:before="169" w:line="240" w:lineRule="auto"/>
            <w:ind w:hanging="448"/>
          </w:pPr>
          <w:hyperlink w:anchor="_bookmark452" w:history="1">
            <w:r w:rsidR="00767F93">
              <w:rPr>
                <w:spacing w:val="-4"/>
              </w:rPr>
              <w:t>REQUIREMENTS</w:t>
            </w:r>
            <w:r w:rsidR="00767F93">
              <w:rPr>
                <w:spacing w:val="-6"/>
              </w:rPr>
              <w:t xml:space="preserve"> </w:t>
            </w:r>
            <w:r w:rsidR="00767F93">
              <w:rPr>
                <w:spacing w:val="-4"/>
              </w:rPr>
              <w:t>FOR</w:t>
            </w:r>
            <w:r w:rsidR="00767F93">
              <w:rPr>
                <w:spacing w:val="-5"/>
              </w:rPr>
              <w:t xml:space="preserve"> </w:t>
            </w:r>
            <w:r w:rsidR="00767F93">
              <w:rPr>
                <w:spacing w:val="-4"/>
              </w:rPr>
              <w:t>PETITIONS</w:t>
            </w:r>
            <w:r w:rsidR="00767F93">
              <w:tab/>
            </w:r>
            <w:r w:rsidR="00767F93">
              <w:rPr>
                <w:spacing w:val="-5"/>
              </w:rPr>
              <w:t>135</w:t>
            </w:r>
          </w:hyperlink>
        </w:p>
        <w:p w14:paraId="29CFD5B9" w14:textId="77777777" w:rsidR="00323B91" w:rsidRDefault="00185DCC">
          <w:pPr>
            <w:pStyle w:val="TOC3"/>
            <w:numPr>
              <w:ilvl w:val="1"/>
              <w:numId w:val="47"/>
            </w:numPr>
            <w:tabs>
              <w:tab w:val="left" w:pos="1460"/>
              <w:tab w:val="left" w:leader="dot" w:pos="10096"/>
            </w:tabs>
            <w:spacing w:line="240" w:lineRule="auto"/>
            <w:ind w:hanging="400"/>
          </w:pPr>
          <w:hyperlink w:anchor="_bookmark452" w:history="1">
            <w:r w:rsidR="00767F93">
              <w:rPr>
                <w:spacing w:val="-2"/>
              </w:rPr>
              <w:t>Who</w:t>
            </w:r>
            <w:r w:rsidR="00767F93">
              <w:rPr>
                <w:spacing w:val="-12"/>
              </w:rPr>
              <w:t xml:space="preserve"> </w:t>
            </w:r>
            <w:r w:rsidR="00767F93">
              <w:rPr>
                <w:spacing w:val="-2"/>
              </w:rPr>
              <w:t>may</w:t>
            </w:r>
            <w:r w:rsidR="00767F93">
              <w:rPr>
                <w:spacing w:val="-10"/>
              </w:rPr>
              <w:t xml:space="preserve"> </w:t>
            </w:r>
            <w:r w:rsidR="00767F93">
              <w:rPr>
                <w:spacing w:val="-2"/>
              </w:rPr>
              <w:t>sign</w:t>
            </w:r>
            <w:r w:rsidR="00767F93">
              <w:rPr>
                <w:spacing w:val="-11"/>
              </w:rPr>
              <w:t xml:space="preserve"> </w:t>
            </w:r>
            <w:r w:rsidR="00767F93">
              <w:rPr>
                <w:spacing w:val="-2"/>
              </w:rPr>
              <w:t>a</w:t>
            </w:r>
            <w:r w:rsidR="00767F93">
              <w:rPr>
                <w:spacing w:val="-12"/>
              </w:rPr>
              <w:t xml:space="preserve"> </w:t>
            </w:r>
            <w:r w:rsidR="00767F93">
              <w:rPr>
                <w:spacing w:val="-2"/>
              </w:rPr>
              <w:t>petition</w:t>
            </w:r>
            <w:r w:rsidR="00767F93">
              <w:rPr>
                <w:spacing w:val="-12"/>
              </w:rPr>
              <w:t xml:space="preserve"> </w:t>
            </w:r>
            <w:r w:rsidR="00767F93">
              <w:rPr>
                <w:spacing w:val="-2"/>
              </w:rPr>
              <w:t>for</w:t>
            </w:r>
            <w:r w:rsidR="00767F93">
              <w:rPr>
                <w:spacing w:val="-11"/>
              </w:rPr>
              <w:t xml:space="preserve"> </w:t>
            </w:r>
            <w:r w:rsidR="00767F93">
              <w:rPr>
                <w:spacing w:val="-2"/>
              </w:rPr>
              <w:t>guardianship,</w:t>
            </w:r>
            <w:r w:rsidR="00767F93">
              <w:rPr>
                <w:spacing w:val="-12"/>
              </w:rPr>
              <w:t xml:space="preserve"> </w:t>
            </w:r>
            <w:r w:rsidR="00767F93">
              <w:rPr>
                <w:spacing w:val="-2"/>
              </w:rPr>
              <w:t>and</w:t>
            </w:r>
            <w:r w:rsidR="00767F93">
              <w:rPr>
                <w:spacing w:val="-11"/>
              </w:rPr>
              <w:t xml:space="preserve"> </w:t>
            </w:r>
            <w:r w:rsidR="00767F93">
              <w:rPr>
                <w:spacing w:val="-2"/>
              </w:rPr>
              <w:t>what</w:t>
            </w:r>
            <w:r w:rsidR="00767F93">
              <w:rPr>
                <w:spacing w:val="-12"/>
              </w:rPr>
              <w:t xml:space="preserve"> </w:t>
            </w:r>
            <w:r w:rsidR="00767F93">
              <w:rPr>
                <w:spacing w:val="-2"/>
              </w:rPr>
              <w:t>must</w:t>
            </w:r>
            <w:r w:rsidR="00767F93">
              <w:rPr>
                <w:spacing w:val="-11"/>
              </w:rPr>
              <w:t xml:space="preserve"> </w:t>
            </w:r>
            <w:r w:rsidR="00767F93">
              <w:rPr>
                <w:spacing w:val="-2"/>
              </w:rPr>
              <w:t>the</w:t>
            </w:r>
            <w:r w:rsidR="00767F93">
              <w:rPr>
                <w:spacing w:val="-12"/>
              </w:rPr>
              <w:t xml:space="preserve"> </w:t>
            </w:r>
            <w:r w:rsidR="00767F93">
              <w:rPr>
                <w:spacing w:val="-2"/>
              </w:rPr>
              <w:t>petition</w:t>
            </w:r>
            <w:r w:rsidR="00767F93">
              <w:rPr>
                <w:spacing w:val="-12"/>
              </w:rPr>
              <w:t xml:space="preserve"> </w:t>
            </w:r>
            <w:r w:rsidR="00767F93">
              <w:rPr>
                <w:spacing w:val="-4"/>
              </w:rPr>
              <w:t>say?</w:t>
            </w:r>
            <w:r w:rsidR="00767F93">
              <w:tab/>
            </w:r>
            <w:r w:rsidR="00767F93">
              <w:rPr>
                <w:spacing w:val="-5"/>
              </w:rPr>
              <w:t>135</w:t>
            </w:r>
          </w:hyperlink>
        </w:p>
        <w:p w14:paraId="2546F074" w14:textId="77777777" w:rsidR="00323B91" w:rsidRDefault="00185DCC">
          <w:pPr>
            <w:pStyle w:val="TOC3"/>
            <w:numPr>
              <w:ilvl w:val="1"/>
              <w:numId w:val="47"/>
            </w:numPr>
            <w:tabs>
              <w:tab w:val="left" w:pos="1460"/>
            </w:tabs>
            <w:ind w:hanging="400"/>
          </w:pPr>
          <w:hyperlink w:anchor="_bookmark452" w:history="1">
            <w:r w:rsidR="00767F93">
              <w:rPr>
                <w:spacing w:val="-2"/>
              </w:rPr>
              <w:t>Who</w:t>
            </w:r>
            <w:r w:rsidR="00767F93">
              <w:rPr>
                <w:spacing w:val="-11"/>
              </w:rPr>
              <w:t xml:space="preserve"> </w:t>
            </w:r>
            <w:r w:rsidR="00767F93">
              <w:rPr>
                <w:spacing w:val="-2"/>
              </w:rPr>
              <w:t>may</w:t>
            </w:r>
            <w:r w:rsidR="00767F93">
              <w:rPr>
                <w:spacing w:val="-9"/>
              </w:rPr>
              <w:t xml:space="preserve"> </w:t>
            </w:r>
            <w:r w:rsidR="00767F93">
              <w:rPr>
                <w:spacing w:val="-2"/>
              </w:rPr>
              <w:t>sign</w:t>
            </w:r>
            <w:r w:rsidR="00767F93">
              <w:rPr>
                <w:spacing w:val="-10"/>
              </w:rPr>
              <w:t xml:space="preserve"> </w:t>
            </w:r>
            <w:r w:rsidR="00767F93">
              <w:rPr>
                <w:spacing w:val="-2"/>
              </w:rPr>
              <w:t>a</w:t>
            </w:r>
            <w:r w:rsidR="00767F93">
              <w:rPr>
                <w:spacing w:val="-11"/>
              </w:rPr>
              <w:t xml:space="preserve"> </w:t>
            </w:r>
            <w:r w:rsidR="00767F93">
              <w:rPr>
                <w:spacing w:val="-2"/>
              </w:rPr>
              <w:t>petition</w:t>
            </w:r>
            <w:r w:rsidR="00767F93">
              <w:rPr>
                <w:spacing w:val="-10"/>
              </w:rPr>
              <w:t xml:space="preserve"> </w:t>
            </w:r>
            <w:r w:rsidR="00767F93">
              <w:rPr>
                <w:spacing w:val="-2"/>
              </w:rPr>
              <w:t>for</w:t>
            </w:r>
            <w:r w:rsidR="00767F93">
              <w:rPr>
                <w:spacing w:val="-11"/>
              </w:rPr>
              <w:t xml:space="preserve"> </w:t>
            </w:r>
            <w:r w:rsidR="00767F93">
              <w:rPr>
                <w:spacing w:val="-2"/>
              </w:rPr>
              <w:t>protective</w:t>
            </w:r>
            <w:r w:rsidR="00767F93">
              <w:rPr>
                <w:spacing w:val="-10"/>
              </w:rPr>
              <w:t xml:space="preserve"> </w:t>
            </w:r>
            <w:r w:rsidR="00767F93">
              <w:rPr>
                <w:spacing w:val="-2"/>
              </w:rPr>
              <w:t>services</w:t>
            </w:r>
            <w:r w:rsidR="00767F93">
              <w:rPr>
                <w:spacing w:val="-11"/>
              </w:rPr>
              <w:t xml:space="preserve"> </w:t>
            </w:r>
            <w:r w:rsidR="00767F93">
              <w:rPr>
                <w:spacing w:val="-2"/>
              </w:rPr>
              <w:t>or</w:t>
            </w:r>
            <w:r w:rsidR="00767F93">
              <w:rPr>
                <w:spacing w:val="-10"/>
              </w:rPr>
              <w:t xml:space="preserve"> </w:t>
            </w:r>
            <w:r w:rsidR="00767F93">
              <w:rPr>
                <w:spacing w:val="-2"/>
              </w:rPr>
              <w:t>protective</w:t>
            </w:r>
            <w:r w:rsidR="00767F93">
              <w:rPr>
                <w:spacing w:val="-11"/>
              </w:rPr>
              <w:t xml:space="preserve"> </w:t>
            </w:r>
            <w:r w:rsidR="00767F93">
              <w:rPr>
                <w:spacing w:val="-2"/>
              </w:rPr>
              <w:t>placement,</w:t>
            </w:r>
            <w:r w:rsidR="00767F93">
              <w:rPr>
                <w:spacing w:val="-10"/>
              </w:rPr>
              <w:t xml:space="preserve"> </w:t>
            </w:r>
            <w:r w:rsidR="00767F93">
              <w:rPr>
                <w:spacing w:val="-2"/>
              </w:rPr>
              <w:t>and</w:t>
            </w:r>
            <w:r w:rsidR="00767F93">
              <w:rPr>
                <w:spacing w:val="-11"/>
              </w:rPr>
              <w:t xml:space="preserve"> </w:t>
            </w:r>
            <w:r w:rsidR="00767F93">
              <w:rPr>
                <w:spacing w:val="-2"/>
              </w:rPr>
              <w:t>what</w:t>
            </w:r>
            <w:r w:rsidR="00767F93">
              <w:rPr>
                <w:spacing w:val="-11"/>
              </w:rPr>
              <w:t xml:space="preserve"> </w:t>
            </w:r>
            <w:r w:rsidR="00767F93">
              <w:rPr>
                <w:spacing w:val="-4"/>
              </w:rPr>
              <w:t>must</w:t>
            </w:r>
          </w:hyperlink>
        </w:p>
        <w:p w14:paraId="2D83483E" w14:textId="77777777" w:rsidR="00323B91" w:rsidRDefault="00185DCC">
          <w:pPr>
            <w:pStyle w:val="TOC3"/>
            <w:tabs>
              <w:tab w:val="left" w:leader="dot" w:pos="10096"/>
            </w:tabs>
            <w:spacing w:before="0"/>
          </w:pPr>
          <w:hyperlink w:anchor="_bookmark452" w:history="1">
            <w:r w:rsidR="00767F93">
              <w:rPr>
                <w:spacing w:val="-4"/>
              </w:rPr>
              <w:t>the</w:t>
            </w:r>
            <w:r w:rsidR="00767F93">
              <w:rPr>
                <w:spacing w:val="-2"/>
              </w:rPr>
              <w:t xml:space="preserve"> </w:t>
            </w:r>
            <w:r w:rsidR="00767F93">
              <w:rPr>
                <w:spacing w:val="-4"/>
              </w:rPr>
              <w:t>petition</w:t>
            </w:r>
            <w:r w:rsidR="00767F93">
              <w:rPr>
                <w:spacing w:val="-1"/>
              </w:rPr>
              <w:t xml:space="preserve"> </w:t>
            </w:r>
            <w:r w:rsidR="00767F93">
              <w:rPr>
                <w:spacing w:val="-4"/>
              </w:rPr>
              <w:t>say?</w:t>
            </w:r>
            <w:r w:rsidR="00767F93">
              <w:tab/>
            </w:r>
            <w:r w:rsidR="00767F93">
              <w:rPr>
                <w:spacing w:val="-5"/>
              </w:rPr>
              <w:t>135</w:t>
            </w:r>
          </w:hyperlink>
        </w:p>
        <w:p w14:paraId="20772B8C" w14:textId="77777777" w:rsidR="00323B91" w:rsidRDefault="00185DCC">
          <w:pPr>
            <w:pStyle w:val="TOC2"/>
            <w:numPr>
              <w:ilvl w:val="0"/>
              <w:numId w:val="47"/>
            </w:numPr>
            <w:tabs>
              <w:tab w:val="left" w:pos="1484"/>
              <w:tab w:val="left" w:leader="dot" w:pos="10096"/>
            </w:tabs>
            <w:spacing w:line="240" w:lineRule="auto"/>
            <w:ind w:left="1484" w:hanging="424"/>
          </w:pPr>
          <w:hyperlink w:anchor="_bookmark452" w:history="1">
            <w:r w:rsidR="00767F93">
              <w:rPr>
                <w:spacing w:val="-4"/>
              </w:rPr>
              <w:t>NOTICE</w:t>
            </w:r>
            <w:r w:rsidR="00767F93">
              <w:rPr>
                <w:spacing w:val="-5"/>
              </w:rPr>
              <w:t xml:space="preserve"> </w:t>
            </w:r>
            <w:r w:rsidR="00767F93">
              <w:rPr>
                <w:spacing w:val="-2"/>
              </w:rPr>
              <w:t>REQUIREMENTS</w:t>
            </w:r>
            <w:r w:rsidR="00767F93">
              <w:tab/>
            </w:r>
            <w:r w:rsidR="00767F93">
              <w:rPr>
                <w:spacing w:val="-5"/>
              </w:rPr>
              <w:t>135</w:t>
            </w:r>
          </w:hyperlink>
        </w:p>
        <w:p w14:paraId="16CE561B" w14:textId="77777777" w:rsidR="00323B91" w:rsidRDefault="00185DCC">
          <w:pPr>
            <w:pStyle w:val="TOC3"/>
            <w:numPr>
              <w:ilvl w:val="1"/>
              <w:numId w:val="47"/>
            </w:numPr>
            <w:tabs>
              <w:tab w:val="left" w:pos="1460"/>
              <w:tab w:val="left" w:leader="dot" w:pos="10096"/>
            </w:tabs>
            <w:spacing w:line="240" w:lineRule="auto"/>
            <w:ind w:hanging="400"/>
          </w:pPr>
          <w:hyperlink w:anchor="_bookmark452" w:history="1">
            <w:r w:rsidR="00767F93">
              <w:rPr>
                <w:spacing w:val="-2"/>
              </w:rPr>
              <w:t>How</w:t>
            </w:r>
            <w:r w:rsidR="00767F93">
              <w:rPr>
                <w:spacing w:val="-10"/>
              </w:rPr>
              <w:t xml:space="preserve"> </w:t>
            </w:r>
            <w:r w:rsidR="00767F93">
              <w:rPr>
                <w:spacing w:val="-2"/>
              </w:rPr>
              <w:t>is</w:t>
            </w:r>
            <w:r w:rsidR="00767F93">
              <w:rPr>
                <w:spacing w:val="-9"/>
              </w:rPr>
              <w:t xml:space="preserve"> </w:t>
            </w:r>
            <w:r w:rsidR="00767F93">
              <w:rPr>
                <w:spacing w:val="-2"/>
              </w:rPr>
              <w:t>notice</w:t>
            </w:r>
            <w:r w:rsidR="00767F93">
              <w:rPr>
                <w:spacing w:val="-9"/>
              </w:rPr>
              <w:t xml:space="preserve"> </w:t>
            </w:r>
            <w:r w:rsidR="00767F93">
              <w:rPr>
                <w:spacing w:val="-2"/>
              </w:rPr>
              <w:t>given</w:t>
            </w:r>
            <w:r w:rsidR="00767F93">
              <w:rPr>
                <w:spacing w:val="-10"/>
              </w:rPr>
              <w:t xml:space="preserve"> </w:t>
            </w:r>
            <w:r w:rsidR="00767F93">
              <w:rPr>
                <w:spacing w:val="-2"/>
              </w:rPr>
              <w:t>of</w:t>
            </w:r>
            <w:r w:rsidR="00767F93">
              <w:rPr>
                <w:spacing w:val="-9"/>
              </w:rPr>
              <w:t xml:space="preserve"> </w:t>
            </w:r>
            <w:r w:rsidR="00767F93">
              <w:rPr>
                <w:spacing w:val="-2"/>
              </w:rPr>
              <w:t>a</w:t>
            </w:r>
            <w:r w:rsidR="00767F93">
              <w:rPr>
                <w:spacing w:val="-9"/>
              </w:rPr>
              <w:t xml:space="preserve"> </w:t>
            </w:r>
            <w:r w:rsidR="00767F93">
              <w:rPr>
                <w:spacing w:val="-2"/>
              </w:rPr>
              <w:t>petition</w:t>
            </w:r>
            <w:r w:rsidR="00767F93">
              <w:rPr>
                <w:spacing w:val="-9"/>
              </w:rPr>
              <w:t xml:space="preserve"> </w:t>
            </w:r>
            <w:r w:rsidR="00767F93">
              <w:rPr>
                <w:spacing w:val="-2"/>
              </w:rPr>
              <w:t>for</w:t>
            </w:r>
            <w:r w:rsidR="00767F93">
              <w:rPr>
                <w:spacing w:val="-10"/>
              </w:rPr>
              <w:t xml:space="preserve"> </w:t>
            </w:r>
            <w:r w:rsidR="00767F93">
              <w:rPr>
                <w:spacing w:val="-2"/>
              </w:rPr>
              <w:t>guardianship?</w:t>
            </w:r>
            <w:r w:rsidR="00767F93">
              <w:tab/>
            </w:r>
            <w:r w:rsidR="00767F93">
              <w:rPr>
                <w:spacing w:val="-5"/>
              </w:rPr>
              <w:t>135</w:t>
            </w:r>
          </w:hyperlink>
        </w:p>
        <w:p w14:paraId="04C9FEC9" w14:textId="77777777" w:rsidR="00323B91" w:rsidRDefault="00185DCC">
          <w:pPr>
            <w:pStyle w:val="TOC3"/>
            <w:numPr>
              <w:ilvl w:val="1"/>
              <w:numId w:val="47"/>
            </w:numPr>
            <w:tabs>
              <w:tab w:val="left" w:pos="1460"/>
              <w:tab w:val="left" w:leader="dot" w:pos="10095"/>
            </w:tabs>
            <w:spacing w:line="240" w:lineRule="auto"/>
            <w:ind w:hanging="400"/>
          </w:pPr>
          <w:hyperlink w:anchor="_bookmark458" w:history="1">
            <w:r w:rsidR="00767F93">
              <w:rPr>
                <w:spacing w:val="-2"/>
              </w:rPr>
              <w:t>How</w:t>
            </w:r>
            <w:r w:rsidR="00767F93">
              <w:rPr>
                <w:spacing w:val="-11"/>
              </w:rPr>
              <w:t xml:space="preserve"> </w:t>
            </w:r>
            <w:r w:rsidR="00767F93">
              <w:rPr>
                <w:spacing w:val="-2"/>
              </w:rPr>
              <w:t>is</w:t>
            </w:r>
            <w:r w:rsidR="00767F93">
              <w:rPr>
                <w:spacing w:val="-10"/>
              </w:rPr>
              <w:t xml:space="preserve"> </w:t>
            </w:r>
            <w:r w:rsidR="00767F93">
              <w:rPr>
                <w:spacing w:val="-2"/>
              </w:rPr>
              <w:t>notice</w:t>
            </w:r>
            <w:r w:rsidR="00767F93">
              <w:rPr>
                <w:spacing w:val="-11"/>
              </w:rPr>
              <w:t xml:space="preserve"> </w:t>
            </w:r>
            <w:r w:rsidR="00767F93">
              <w:rPr>
                <w:spacing w:val="-2"/>
              </w:rPr>
              <w:t>given</w:t>
            </w:r>
            <w:r w:rsidR="00767F93">
              <w:rPr>
                <w:spacing w:val="-10"/>
              </w:rPr>
              <w:t xml:space="preserve"> </w:t>
            </w:r>
            <w:r w:rsidR="00767F93">
              <w:rPr>
                <w:spacing w:val="-2"/>
              </w:rPr>
              <w:t>of</w:t>
            </w:r>
            <w:r w:rsidR="00767F93">
              <w:rPr>
                <w:spacing w:val="-11"/>
              </w:rPr>
              <w:t xml:space="preserve"> </w:t>
            </w:r>
            <w:r w:rsidR="00767F93">
              <w:rPr>
                <w:spacing w:val="-2"/>
              </w:rPr>
              <w:t>a</w:t>
            </w:r>
            <w:r w:rsidR="00767F93">
              <w:rPr>
                <w:spacing w:val="-10"/>
              </w:rPr>
              <w:t xml:space="preserve"> </w:t>
            </w:r>
            <w:r w:rsidR="00767F93">
              <w:rPr>
                <w:spacing w:val="-2"/>
              </w:rPr>
              <w:t>petition</w:t>
            </w:r>
            <w:r w:rsidR="00767F93">
              <w:rPr>
                <w:spacing w:val="-11"/>
              </w:rPr>
              <w:t xml:space="preserve"> </w:t>
            </w:r>
            <w:r w:rsidR="00767F93">
              <w:rPr>
                <w:spacing w:val="-2"/>
              </w:rPr>
              <w:t>for</w:t>
            </w:r>
            <w:r w:rsidR="00767F93">
              <w:rPr>
                <w:spacing w:val="-10"/>
              </w:rPr>
              <w:t xml:space="preserve"> </w:t>
            </w:r>
            <w:r w:rsidR="00767F93">
              <w:rPr>
                <w:spacing w:val="-2"/>
              </w:rPr>
              <w:t>protective</w:t>
            </w:r>
            <w:r w:rsidR="00767F93">
              <w:rPr>
                <w:spacing w:val="-10"/>
              </w:rPr>
              <w:t xml:space="preserve"> </w:t>
            </w:r>
            <w:r w:rsidR="00767F93">
              <w:rPr>
                <w:spacing w:val="-2"/>
              </w:rPr>
              <w:t>services/placement?</w:t>
            </w:r>
            <w:r w:rsidR="00767F93">
              <w:tab/>
            </w:r>
            <w:r w:rsidR="00767F93">
              <w:rPr>
                <w:spacing w:val="-5"/>
              </w:rPr>
              <w:t>136</w:t>
            </w:r>
          </w:hyperlink>
        </w:p>
        <w:p w14:paraId="5440289B" w14:textId="77777777" w:rsidR="00323B91" w:rsidRDefault="00185DCC">
          <w:pPr>
            <w:pStyle w:val="TOC2"/>
            <w:numPr>
              <w:ilvl w:val="0"/>
              <w:numId w:val="47"/>
            </w:numPr>
            <w:tabs>
              <w:tab w:val="left" w:pos="1472"/>
              <w:tab w:val="left" w:leader="dot" w:pos="10095"/>
            </w:tabs>
            <w:spacing w:line="240" w:lineRule="auto"/>
            <w:ind w:left="1472" w:hanging="412"/>
          </w:pPr>
          <w:hyperlink w:anchor="_bookmark461" w:history="1">
            <w:r w:rsidR="00767F93">
              <w:rPr>
                <w:spacing w:val="-4"/>
              </w:rPr>
              <w:t>REQUIRED</w:t>
            </w:r>
            <w:r w:rsidR="00767F93">
              <w:rPr>
                <w:spacing w:val="-5"/>
              </w:rPr>
              <w:t xml:space="preserve"> </w:t>
            </w:r>
            <w:r w:rsidR="00767F93">
              <w:rPr>
                <w:spacing w:val="-4"/>
              </w:rPr>
              <w:t>REPORTS</w:t>
            </w:r>
            <w:r w:rsidR="00767F93">
              <w:rPr>
                <w:spacing w:val="-5"/>
              </w:rPr>
              <w:t xml:space="preserve"> </w:t>
            </w:r>
            <w:r w:rsidR="00767F93">
              <w:rPr>
                <w:spacing w:val="-4"/>
              </w:rPr>
              <w:t>AND EVALUATIONS</w:t>
            </w:r>
            <w:r w:rsidR="00767F93">
              <w:tab/>
            </w:r>
            <w:r w:rsidR="00767F93">
              <w:rPr>
                <w:spacing w:val="-5"/>
              </w:rPr>
              <w:t>137</w:t>
            </w:r>
          </w:hyperlink>
        </w:p>
        <w:p w14:paraId="3C629601" w14:textId="77777777" w:rsidR="00323B91" w:rsidRDefault="00185DCC">
          <w:pPr>
            <w:pStyle w:val="TOC3"/>
            <w:numPr>
              <w:ilvl w:val="1"/>
              <w:numId w:val="47"/>
            </w:numPr>
            <w:tabs>
              <w:tab w:val="left" w:pos="1460"/>
            </w:tabs>
            <w:ind w:hanging="400"/>
          </w:pPr>
          <w:hyperlink w:anchor="_bookmark461" w:history="1">
            <w:r w:rsidR="00767F93">
              <w:t>What</w:t>
            </w:r>
            <w:r w:rsidR="00767F93">
              <w:rPr>
                <w:spacing w:val="29"/>
              </w:rPr>
              <w:t xml:space="preserve"> </w:t>
            </w:r>
            <w:r w:rsidR="00767F93">
              <w:t>must</w:t>
            </w:r>
            <w:r w:rsidR="00767F93">
              <w:rPr>
                <w:spacing w:val="29"/>
              </w:rPr>
              <w:t xml:space="preserve"> </w:t>
            </w:r>
            <w:r w:rsidR="00767F93">
              <w:t>(and</w:t>
            </w:r>
            <w:r w:rsidR="00767F93">
              <w:rPr>
                <w:spacing w:val="29"/>
              </w:rPr>
              <w:t xml:space="preserve"> </w:t>
            </w:r>
            <w:r w:rsidR="00767F93">
              <w:t>may)</w:t>
            </w:r>
            <w:r w:rsidR="00767F93">
              <w:rPr>
                <w:spacing w:val="29"/>
              </w:rPr>
              <w:t xml:space="preserve"> </w:t>
            </w:r>
            <w:r w:rsidR="00767F93">
              <w:t>be</w:t>
            </w:r>
            <w:r w:rsidR="00767F93">
              <w:rPr>
                <w:spacing w:val="28"/>
              </w:rPr>
              <w:t xml:space="preserve"> </w:t>
            </w:r>
            <w:r w:rsidR="00767F93">
              <w:t>included</w:t>
            </w:r>
            <w:r w:rsidR="00767F93">
              <w:rPr>
                <w:spacing w:val="29"/>
              </w:rPr>
              <w:t xml:space="preserve"> </w:t>
            </w:r>
            <w:r w:rsidR="00767F93">
              <w:t>in</w:t>
            </w:r>
            <w:r w:rsidR="00767F93">
              <w:rPr>
                <w:spacing w:val="29"/>
              </w:rPr>
              <w:t xml:space="preserve"> </w:t>
            </w:r>
            <w:r w:rsidR="00767F93">
              <w:t>the</w:t>
            </w:r>
            <w:r w:rsidR="00767F93">
              <w:rPr>
                <w:spacing w:val="28"/>
              </w:rPr>
              <w:t xml:space="preserve"> </w:t>
            </w:r>
            <w:r w:rsidR="00767F93">
              <w:t>evaluation</w:t>
            </w:r>
            <w:r w:rsidR="00767F93">
              <w:rPr>
                <w:spacing w:val="29"/>
              </w:rPr>
              <w:t xml:space="preserve"> </w:t>
            </w:r>
            <w:r w:rsidR="00767F93">
              <w:t>and</w:t>
            </w:r>
            <w:r w:rsidR="00767F93">
              <w:rPr>
                <w:spacing w:val="29"/>
              </w:rPr>
              <w:t xml:space="preserve"> </w:t>
            </w:r>
            <w:r w:rsidR="00767F93">
              <w:t>report</w:t>
            </w:r>
            <w:r w:rsidR="00767F93">
              <w:rPr>
                <w:spacing w:val="28"/>
              </w:rPr>
              <w:t xml:space="preserve"> </w:t>
            </w:r>
            <w:r w:rsidR="00767F93">
              <w:t>by</w:t>
            </w:r>
            <w:r w:rsidR="00767F93">
              <w:rPr>
                <w:spacing w:val="31"/>
              </w:rPr>
              <w:t xml:space="preserve"> </w:t>
            </w:r>
            <w:r w:rsidR="00767F93">
              <w:t>a</w:t>
            </w:r>
            <w:r w:rsidR="00767F93">
              <w:rPr>
                <w:spacing w:val="28"/>
              </w:rPr>
              <w:t xml:space="preserve"> </w:t>
            </w:r>
            <w:r w:rsidR="00767F93">
              <w:t>physician</w:t>
            </w:r>
            <w:r w:rsidR="00767F93">
              <w:rPr>
                <w:spacing w:val="29"/>
              </w:rPr>
              <w:t xml:space="preserve"> </w:t>
            </w:r>
            <w:r w:rsidR="00767F93">
              <w:rPr>
                <w:spacing w:val="-5"/>
              </w:rPr>
              <w:t>or</w:t>
            </w:r>
          </w:hyperlink>
        </w:p>
        <w:p w14:paraId="2D217A15" w14:textId="77777777" w:rsidR="00323B91" w:rsidRDefault="00185DCC">
          <w:pPr>
            <w:pStyle w:val="TOC3"/>
            <w:tabs>
              <w:tab w:val="left" w:leader="dot" w:pos="10096"/>
            </w:tabs>
            <w:spacing w:before="0"/>
          </w:pPr>
          <w:hyperlink w:anchor="_bookmark461" w:history="1">
            <w:r w:rsidR="00767F93">
              <w:rPr>
                <w:spacing w:val="-4"/>
              </w:rPr>
              <w:t>psychologist</w:t>
            </w:r>
            <w:r w:rsidR="00767F93">
              <w:rPr>
                <w:spacing w:val="-2"/>
              </w:rPr>
              <w:t xml:space="preserve"> </w:t>
            </w:r>
            <w:r w:rsidR="00767F93">
              <w:rPr>
                <w:spacing w:val="-4"/>
              </w:rPr>
              <w:t>in</w:t>
            </w:r>
            <w:r w:rsidR="00767F93">
              <w:rPr>
                <w:spacing w:val="-1"/>
              </w:rPr>
              <w:t xml:space="preserve"> </w:t>
            </w:r>
            <w:r w:rsidR="00767F93">
              <w:rPr>
                <w:spacing w:val="-4"/>
              </w:rPr>
              <w:t>a</w:t>
            </w:r>
            <w:r w:rsidR="00767F93">
              <w:rPr>
                <w:spacing w:val="-1"/>
              </w:rPr>
              <w:t xml:space="preserve"> </w:t>
            </w:r>
            <w:r w:rsidR="00767F93">
              <w:rPr>
                <w:spacing w:val="-4"/>
              </w:rPr>
              <w:t>guardianship</w:t>
            </w:r>
            <w:r w:rsidR="00767F93">
              <w:rPr>
                <w:spacing w:val="-1"/>
              </w:rPr>
              <w:t xml:space="preserve"> </w:t>
            </w:r>
            <w:r w:rsidR="00767F93">
              <w:rPr>
                <w:spacing w:val="-4"/>
              </w:rPr>
              <w:t>proceeding?</w:t>
            </w:r>
            <w:r w:rsidR="00767F93">
              <w:tab/>
            </w:r>
            <w:r w:rsidR="00767F93">
              <w:rPr>
                <w:spacing w:val="-5"/>
              </w:rPr>
              <w:t>137</w:t>
            </w:r>
          </w:hyperlink>
        </w:p>
        <w:p w14:paraId="785549AC" w14:textId="77777777" w:rsidR="00323B91" w:rsidRDefault="00185DCC">
          <w:pPr>
            <w:pStyle w:val="TOC3"/>
            <w:numPr>
              <w:ilvl w:val="1"/>
              <w:numId w:val="47"/>
            </w:numPr>
            <w:tabs>
              <w:tab w:val="left" w:pos="1460"/>
            </w:tabs>
            <w:ind w:hanging="400"/>
          </w:pPr>
          <w:hyperlink w:anchor="_bookmark468" w:history="1">
            <w:r w:rsidR="00767F93">
              <w:t>What</w:t>
            </w:r>
            <w:r w:rsidR="00767F93">
              <w:rPr>
                <w:spacing w:val="53"/>
              </w:rPr>
              <w:t xml:space="preserve"> </w:t>
            </w:r>
            <w:r w:rsidR="00767F93">
              <w:t>other</w:t>
            </w:r>
            <w:r w:rsidR="00767F93">
              <w:rPr>
                <w:spacing w:val="54"/>
              </w:rPr>
              <w:t xml:space="preserve"> </w:t>
            </w:r>
            <w:r w:rsidR="00767F93">
              <w:t>kinds</w:t>
            </w:r>
            <w:r w:rsidR="00767F93">
              <w:rPr>
                <w:spacing w:val="54"/>
              </w:rPr>
              <w:t xml:space="preserve"> </w:t>
            </w:r>
            <w:r w:rsidR="00767F93">
              <w:t>of</w:t>
            </w:r>
            <w:r w:rsidR="00767F93">
              <w:rPr>
                <w:spacing w:val="53"/>
              </w:rPr>
              <w:t xml:space="preserve"> </w:t>
            </w:r>
            <w:r w:rsidR="00767F93">
              <w:t>evaluations</w:t>
            </w:r>
            <w:r w:rsidR="00767F93">
              <w:rPr>
                <w:spacing w:val="53"/>
              </w:rPr>
              <w:t xml:space="preserve"> </w:t>
            </w:r>
            <w:r w:rsidR="00767F93">
              <w:t>can</w:t>
            </w:r>
            <w:r w:rsidR="00767F93">
              <w:rPr>
                <w:spacing w:val="53"/>
              </w:rPr>
              <w:t xml:space="preserve"> </w:t>
            </w:r>
            <w:r w:rsidR="00767F93">
              <w:t>be</w:t>
            </w:r>
            <w:r w:rsidR="00767F93">
              <w:rPr>
                <w:spacing w:val="54"/>
              </w:rPr>
              <w:t xml:space="preserve"> </w:t>
            </w:r>
            <w:r w:rsidR="00767F93">
              <w:t>received</w:t>
            </w:r>
            <w:r w:rsidR="00767F93">
              <w:rPr>
                <w:spacing w:val="53"/>
              </w:rPr>
              <w:t xml:space="preserve"> </w:t>
            </w:r>
            <w:r w:rsidR="00767F93">
              <w:t>or</w:t>
            </w:r>
            <w:r w:rsidR="00767F93">
              <w:rPr>
                <w:spacing w:val="52"/>
              </w:rPr>
              <w:t xml:space="preserve"> </w:t>
            </w:r>
            <w:r w:rsidR="00767F93">
              <w:t>ordered</w:t>
            </w:r>
            <w:r w:rsidR="00767F93">
              <w:rPr>
                <w:spacing w:val="53"/>
              </w:rPr>
              <w:t xml:space="preserve"> </w:t>
            </w:r>
            <w:r w:rsidR="00767F93">
              <w:t>by</w:t>
            </w:r>
            <w:r w:rsidR="00767F93">
              <w:rPr>
                <w:spacing w:val="55"/>
              </w:rPr>
              <w:t xml:space="preserve"> </w:t>
            </w:r>
            <w:r w:rsidR="00767F93">
              <w:t>the</w:t>
            </w:r>
            <w:r w:rsidR="00767F93">
              <w:rPr>
                <w:spacing w:val="53"/>
              </w:rPr>
              <w:t xml:space="preserve"> </w:t>
            </w:r>
            <w:r w:rsidR="00767F93">
              <w:t>court</w:t>
            </w:r>
            <w:r w:rsidR="00767F93">
              <w:rPr>
                <w:spacing w:val="53"/>
              </w:rPr>
              <w:t xml:space="preserve"> </w:t>
            </w:r>
            <w:r w:rsidR="00767F93">
              <w:t>in</w:t>
            </w:r>
            <w:r w:rsidR="00767F93">
              <w:rPr>
                <w:spacing w:val="52"/>
              </w:rPr>
              <w:t xml:space="preserve"> </w:t>
            </w:r>
            <w:r w:rsidR="00767F93">
              <w:rPr>
                <w:spacing w:val="-10"/>
              </w:rPr>
              <w:t>a</w:t>
            </w:r>
          </w:hyperlink>
        </w:p>
        <w:p w14:paraId="7AF847B6" w14:textId="77777777" w:rsidR="00323B91" w:rsidRDefault="00185DCC">
          <w:pPr>
            <w:pStyle w:val="TOC3"/>
            <w:tabs>
              <w:tab w:val="left" w:leader="dot" w:pos="10095"/>
            </w:tabs>
            <w:spacing w:before="0"/>
          </w:pPr>
          <w:hyperlink w:anchor="_bookmark468" w:history="1">
            <w:r w:rsidR="00767F93">
              <w:rPr>
                <w:spacing w:val="-2"/>
              </w:rPr>
              <w:t>guardianship</w:t>
            </w:r>
            <w:r w:rsidR="00767F93">
              <w:rPr>
                <w:spacing w:val="-12"/>
              </w:rPr>
              <w:t xml:space="preserve"> </w:t>
            </w:r>
            <w:r w:rsidR="00767F93">
              <w:rPr>
                <w:spacing w:val="-2"/>
              </w:rPr>
              <w:t>proceeding,</w:t>
            </w:r>
            <w:r w:rsidR="00767F93">
              <w:rPr>
                <w:spacing w:val="-12"/>
              </w:rPr>
              <w:t xml:space="preserve"> </w:t>
            </w:r>
            <w:r w:rsidR="00767F93">
              <w:rPr>
                <w:spacing w:val="-2"/>
              </w:rPr>
              <w:t>and</w:t>
            </w:r>
            <w:r w:rsidR="00767F93">
              <w:rPr>
                <w:spacing w:val="-12"/>
              </w:rPr>
              <w:t xml:space="preserve"> </w:t>
            </w:r>
            <w:r w:rsidR="00767F93">
              <w:rPr>
                <w:spacing w:val="-2"/>
              </w:rPr>
              <w:t>what</w:t>
            </w:r>
            <w:r w:rsidR="00767F93">
              <w:rPr>
                <w:spacing w:val="-11"/>
              </w:rPr>
              <w:t xml:space="preserve"> </w:t>
            </w:r>
            <w:r w:rsidR="00767F93">
              <w:rPr>
                <w:spacing w:val="-2"/>
              </w:rPr>
              <w:t>is</w:t>
            </w:r>
            <w:r w:rsidR="00767F93">
              <w:rPr>
                <w:spacing w:val="-12"/>
              </w:rPr>
              <w:t xml:space="preserve"> </w:t>
            </w:r>
            <w:r w:rsidR="00767F93">
              <w:rPr>
                <w:spacing w:val="-2"/>
              </w:rPr>
              <w:t>the</w:t>
            </w:r>
            <w:r w:rsidR="00767F93">
              <w:rPr>
                <w:spacing w:val="-12"/>
              </w:rPr>
              <w:t xml:space="preserve"> </w:t>
            </w:r>
            <w:r w:rsidR="00767F93">
              <w:rPr>
                <w:spacing w:val="-2"/>
              </w:rPr>
              <w:t>role</w:t>
            </w:r>
            <w:r w:rsidR="00767F93">
              <w:rPr>
                <w:spacing w:val="-12"/>
              </w:rPr>
              <w:t xml:space="preserve"> </w:t>
            </w:r>
            <w:r w:rsidR="00767F93">
              <w:rPr>
                <w:spacing w:val="-2"/>
              </w:rPr>
              <w:t>of</w:t>
            </w:r>
            <w:r w:rsidR="00767F93">
              <w:rPr>
                <w:spacing w:val="-11"/>
              </w:rPr>
              <w:t xml:space="preserve"> </w:t>
            </w:r>
            <w:r w:rsidR="00767F93">
              <w:rPr>
                <w:spacing w:val="-2"/>
              </w:rPr>
              <w:t>the</w:t>
            </w:r>
            <w:r w:rsidR="00767F93">
              <w:rPr>
                <w:spacing w:val="-12"/>
              </w:rPr>
              <w:t xml:space="preserve"> </w:t>
            </w:r>
            <w:r w:rsidR="00767F93">
              <w:rPr>
                <w:spacing w:val="-2"/>
              </w:rPr>
              <w:t>APS</w:t>
            </w:r>
            <w:r w:rsidR="00767F93">
              <w:rPr>
                <w:spacing w:val="-11"/>
              </w:rPr>
              <w:t xml:space="preserve"> </w:t>
            </w:r>
            <w:r w:rsidR="00767F93">
              <w:rPr>
                <w:spacing w:val="-2"/>
              </w:rPr>
              <w:t>system</w:t>
            </w:r>
            <w:r w:rsidR="00767F93">
              <w:rPr>
                <w:spacing w:val="-12"/>
              </w:rPr>
              <w:t xml:space="preserve"> </w:t>
            </w:r>
            <w:r w:rsidR="00767F93">
              <w:rPr>
                <w:spacing w:val="-2"/>
              </w:rPr>
              <w:t>in</w:t>
            </w:r>
            <w:r w:rsidR="00767F93">
              <w:rPr>
                <w:spacing w:val="-11"/>
              </w:rPr>
              <w:t xml:space="preserve"> </w:t>
            </w:r>
            <w:r w:rsidR="00767F93">
              <w:rPr>
                <w:spacing w:val="-2"/>
              </w:rPr>
              <w:t>obtaining</w:t>
            </w:r>
            <w:r w:rsidR="00767F93">
              <w:rPr>
                <w:spacing w:val="-12"/>
              </w:rPr>
              <w:t xml:space="preserve"> </w:t>
            </w:r>
            <w:r w:rsidR="00767F93">
              <w:rPr>
                <w:spacing w:val="-2"/>
              </w:rPr>
              <w:t>evaluations?</w:t>
            </w:r>
            <w:r w:rsidR="00767F93">
              <w:tab/>
            </w:r>
            <w:r w:rsidR="00767F93">
              <w:rPr>
                <w:spacing w:val="-5"/>
              </w:rPr>
              <w:t>139</w:t>
            </w:r>
          </w:hyperlink>
        </w:p>
        <w:p w14:paraId="21E4179E" w14:textId="77777777" w:rsidR="00323B91" w:rsidRDefault="00185DCC">
          <w:pPr>
            <w:pStyle w:val="TOC3"/>
            <w:numPr>
              <w:ilvl w:val="1"/>
              <w:numId w:val="47"/>
            </w:numPr>
            <w:tabs>
              <w:tab w:val="left" w:pos="1460"/>
            </w:tabs>
            <w:ind w:hanging="400"/>
          </w:pPr>
          <w:hyperlink w:anchor="_bookmark468" w:history="1">
            <w:r w:rsidR="00767F93">
              <w:t>What</w:t>
            </w:r>
            <w:r w:rsidR="00767F93">
              <w:rPr>
                <w:spacing w:val="16"/>
              </w:rPr>
              <w:t xml:space="preserve"> </w:t>
            </w:r>
            <w:r w:rsidR="00767F93">
              <w:t>is</w:t>
            </w:r>
            <w:r w:rsidR="00767F93">
              <w:rPr>
                <w:spacing w:val="16"/>
              </w:rPr>
              <w:t xml:space="preserve"> </w:t>
            </w:r>
            <w:r w:rsidR="00767F93">
              <w:t>required</w:t>
            </w:r>
            <w:r w:rsidR="00767F93">
              <w:rPr>
                <w:spacing w:val="17"/>
              </w:rPr>
              <w:t xml:space="preserve"> </w:t>
            </w:r>
            <w:r w:rsidR="00767F93">
              <w:t>for</w:t>
            </w:r>
            <w:r w:rsidR="00767F93">
              <w:rPr>
                <w:spacing w:val="16"/>
              </w:rPr>
              <w:t xml:space="preserve"> </w:t>
            </w:r>
            <w:r w:rsidR="00767F93">
              <w:t>a</w:t>
            </w:r>
            <w:r w:rsidR="00767F93">
              <w:rPr>
                <w:spacing w:val="16"/>
              </w:rPr>
              <w:t xml:space="preserve"> </w:t>
            </w:r>
            <w:r w:rsidR="00767F93">
              <w:t>comprehensive</w:t>
            </w:r>
            <w:r w:rsidR="00767F93">
              <w:rPr>
                <w:spacing w:val="15"/>
              </w:rPr>
              <w:t xml:space="preserve"> </w:t>
            </w:r>
            <w:r w:rsidR="00767F93">
              <w:t>evaluation</w:t>
            </w:r>
            <w:r w:rsidR="00767F93">
              <w:rPr>
                <w:spacing w:val="15"/>
              </w:rPr>
              <w:t xml:space="preserve"> </w:t>
            </w:r>
            <w:r w:rsidR="00767F93">
              <w:t>in</w:t>
            </w:r>
            <w:r w:rsidR="00767F93">
              <w:rPr>
                <w:spacing w:val="15"/>
              </w:rPr>
              <w:t xml:space="preserve"> </w:t>
            </w:r>
            <w:r w:rsidR="00767F93">
              <w:t>a</w:t>
            </w:r>
            <w:r w:rsidR="00767F93">
              <w:rPr>
                <w:spacing w:val="15"/>
              </w:rPr>
              <w:t xml:space="preserve"> </w:t>
            </w:r>
            <w:r w:rsidR="00767F93">
              <w:t>protective</w:t>
            </w:r>
            <w:r w:rsidR="00767F93">
              <w:rPr>
                <w:spacing w:val="14"/>
              </w:rPr>
              <w:t xml:space="preserve"> </w:t>
            </w:r>
            <w:r w:rsidR="00767F93">
              <w:rPr>
                <w:spacing w:val="-2"/>
              </w:rPr>
              <w:t>services/placement</w:t>
            </w:r>
          </w:hyperlink>
        </w:p>
        <w:p w14:paraId="466ABDAC" w14:textId="77777777" w:rsidR="00323B91" w:rsidRDefault="00185DCC">
          <w:pPr>
            <w:pStyle w:val="TOC3"/>
            <w:tabs>
              <w:tab w:val="left" w:leader="dot" w:pos="10096"/>
            </w:tabs>
            <w:spacing w:before="0"/>
          </w:pPr>
          <w:hyperlink w:anchor="_bookmark468" w:history="1">
            <w:r w:rsidR="00767F93">
              <w:rPr>
                <w:spacing w:val="-2"/>
              </w:rPr>
              <w:t>proceeding,</w:t>
            </w:r>
            <w:r w:rsidR="00767F93">
              <w:rPr>
                <w:spacing w:val="-12"/>
              </w:rPr>
              <w:t xml:space="preserve"> </w:t>
            </w:r>
            <w:r w:rsidR="00767F93">
              <w:rPr>
                <w:spacing w:val="-2"/>
              </w:rPr>
              <w:t>and</w:t>
            </w:r>
            <w:r w:rsidR="00767F93">
              <w:rPr>
                <w:spacing w:val="-12"/>
              </w:rPr>
              <w:t xml:space="preserve"> </w:t>
            </w:r>
            <w:r w:rsidR="00767F93">
              <w:rPr>
                <w:spacing w:val="-2"/>
              </w:rPr>
              <w:t>what</w:t>
            </w:r>
            <w:r w:rsidR="00767F93">
              <w:rPr>
                <w:spacing w:val="-12"/>
              </w:rPr>
              <w:t xml:space="preserve"> </w:t>
            </w:r>
            <w:r w:rsidR="00767F93">
              <w:rPr>
                <w:spacing w:val="-2"/>
              </w:rPr>
              <w:t>is</w:t>
            </w:r>
            <w:r w:rsidR="00767F93">
              <w:rPr>
                <w:spacing w:val="-11"/>
              </w:rPr>
              <w:t xml:space="preserve"> </w:t>
            </w:r>
            <w:r w:rsidR="00767F93">
              <w:rPr>
                <w:spacing w:val="-2"/>
              </w:rPr>
              <w:t>the</w:t>
            </w:r>
            <w:r w:rsidR="00767F93">
              <w:rPr>
                <w:spacing w:val="-12"/>
              </w:rPr>
              <w:t xml:space="preserve"> </w:t>
            </w:r>
            <w:r w:rsidR="00767F93">
              <w:rPr>
                <w:spacing w:val="-2"/>
              </w:rPr>
              <w:t>responsibility</w:t>
            </w:r>
            <w:r w:rsidR="00767F93">
              <w:rPr>
                <w:spacing w:val="-10"/>
              </w:rPr>
              <w:t xml:space="preserve"> </w:t>
            </w:r>
            <w:r w:rsidR="00767F93">
              <w:rPr>
                <w:spacing w:val="-2"/>
              </w:rPr>
              <w:t>of</w:t>
            </w:r>
            <w:r w:rsidR="00767F93">
              <w:rPr>
                <w:spacing w:val="-12"/>
              </w:rPr>
              <w:t xml:space="preserve"> </w:t>
            </w:r>
            <w:r w:rsidR="00767F93">
              <w:rPr>
                <w:spacing w:val="-2"/>
              </w:rPr>
              <w:t>the</w:t>
            </w:r>
            <w:r w:rsidR="00767F93">
              <w:rPr>
                <w:spacing w:val="-11"/>
              </w:rPr>
              <w:t xml:space="preserve"> </w:t>
            </w:r>
            <w:r w:rsidR="00767F93">
              <w:rPr>
                <w:spacing w:val="-2"/>
              </w:rPr>
              <w:t>APS</w:t>
            </w:r>
            <w:r w:rsidR="00767F93">
              <w:rPr>
                <w:spacing w:val="-12"/>
              </w:rPr>
              <w:t xml:space="preserve"> </w:t>
            </w:r>
            <w:r w:rsidR="00767F93">
              <w:rPr>
                <w:spacing w:val="-2"/>
              </w:rPr>
              <w:t>system?</w:t>
            </w:r>
            <w:r w:rsidR="00767F93">
              <w:tab/>
            </w:r>
            <w:r w:rsidR="00767F93">
              <w:rPr>
                <w:spacing w:val="-5"/>
              </w:rPr>
              <w:t>139</w:t>
            </w:r>
          </w:hyperlink>
        </w:p>
        <w:p w14:paraId="07FB4EF2" w14:textId="77777777" w:rsidR="00323B91" w:rsidRDefault="00185DCC">
          <w:pPr>
            <w:pStyle w:val="TOC3"/>
            <w:numPr>
              <w:ilvl w:val="1"/>
              <w:numId w:val="47"/>
            </w:numPr>
            <w:tabs>
              <w:tab w:val="left" w:pos="1460"/>
            </w:tabs>
            <w:ind w:hanging="400"/>
          </w:pPr>
          <w:hyperlink w:anchor="_bookmark473" w:history="1">
            <w:r w:rsidR="00767F93">
              <w:rPr>
                <w:spacing w:val="-2"/>
              </w:rPr>
              <w:t>What</w:t>
            </w:r>
            <w:r w:rsidR="00767F93">
              <w:rPr>
                <w:spacing w:val="-3"/>
              </w:rPr>
              <w:t xml:space="preserve"> </w:t>
            </w:r>
            <w:r w:rsidR="00767F93">
              <w:rPr>
                <w:spacing w:val="-2"/>
              </w:rPr>
              <w:t>right</w:t>
            </w:r>
            <w:r w:rsidR="00767F93">
              <w:rPr>
                <w:spacing w:val="-3"/>
              </w:rPr>
              <w:t xml:space="preserve"> </w:t>
            </w:r>
            <w:r w:rsidR="00767F93">
              <w:rPr>
                <w:spacing w:val="-2"/>
              </w:rPr>
              <w:t>does</w:t>
            </w:r>
            <w:r w:rsidR="00767F93">
              <w:rPr>
                <w:spacing w:val="-4"/>
              </w:rPr>
              <w:t xml:space="preserve"> </w:t>
            </w:r>
            <w:r w:rsidR="00767F93">
              <w:rPr>
                <w:spacing w:val="-2"/>
              </w:rPr>
              <w:t>the</w:t>
            </w:r>
            <w:r w:rsidR="00767F93">
              <w:rPr>
                <w:spacing w:val="-3"/>
              </w:rPr>
              <w:t xml:space="preserve"> </w:t>
            </w:r>
            <w:r w:rsidR="00767F93">
              <w:rPr>
                <w:spacing w:val="-2"/>
              </w:rPr>
              <w:t>individual</w:t>
            </w:r>
            <w:r w:rsidR="00767F93">
              <w:rPr>
                <w:spacing w:val="-4"/>
              </w:rPr>
              <w:t xml:space="preserve"> </w:t>
            </w:r>
            <w:r w:rsidR="00767F93">
              <w:rPr>
                <w:spacing w:val="-2"/>
              </w:rPr>
              <w:t>or</w:t>
            </w:r>
            <w:r w:rsidR="00767F93">
              <w:rPr>
                <w:spacing w:val="-4"/>
              </w:rPr>
              <w:t xml:space="preserve"> </w:t>
            </w:r>
            <w:r w:rsidR="00767F93">
              <w:rPr>
                <w:spacing w:val="-2"/>
              </w:rPr>
              <w:t>guardian</w:t>
            </w:r>
            <w:r w:rsidR="00767F93">
              <w:rPr>
                <w:spacing w:val="-3"/>
              </w:rPr>
              <w:t xml:space="preserve"> </w:t>
            </w:r>
            <w:r w:rsidR="00767F93">
              <w:rPr>
                <w:spacing w:val="-2"/>
              </w:rPr>
              <w:t>have</w:t>
            </w:r>
            <w:r w:rsidR="00767F93">
              <w:rPr>
                <w:spacing w:val="-4"/>
              </w:rPr>
              <w:t xml:space="preserve"> </w:t>
            </w:r>
            <w:r w:rsidR="00767F93">
              <w:rPr>
                <w:spacing w:val="-2"/>
              </w:rPr>
              <w:t>to</w:t>
            </w:r>
            <w:r w:rsidR="00767F93">
              <w:rPr>
                <w:spacing w:val="-4"/>
              </w:rPr>
              <w:t xml:space="preserve"> </w:t>
            </w:r>
            <w:r w:rsidR="00767F93">
              <w:rPr>
                <w:spacing w:val="-2"/>
              </w:rPr>
              <w:t>request</w:t>
            </w:r>
            <w:r w:rsidR="00767F93">
              <w:rPr>
                <w:spacing w:val="-3"/>
              </w:rPr>
              <w:t xml:space="preserve"> </w:t>
            </w:r>
            <w:r w:rsidR="00767F93">
              <w:rPr>
                <w:spacing w:val="-2"/>
              </w:rPr>
              <w:t>independent</w:t>
            </w:r>
            <w:r w:rsidR="00767F93">
              <w:rPr>
                <w:spacing w:val="-4"/>
              </w:rPr>
              <w:t xml:space="preserve"> </w:t>
            </w:r>
            <w:r w:rsidR="00767F93">
              <w:rPr>
                <w:spacing w:val="-2"/>
              </w:rPr>
              <w:t>evaluation</w:t>
            </w:r>
            <w:r w:rsidR="00767F93">
              <w:rPr>
                <w:spacing w:val="-4"/>
              </w:rPr>
              <w:t xml:space="preserve"> </w:t>
            </w:r>
            <w:r w:rsidR="00767F93">
              <w:rPr>
                <w:spacing w:val="-2"/>
              </w:rPr>
              <w:t>in</w:t>
            </w:r>
            <w:r w:rsidR="00767F93">
              <w:rPr>
                <w:spacing w:val="-3"/>
              </w:rPr>
              <w:t xml:space="preserve"> </w:t>
            </w:r>
            <w:r w:rsidR="00767F93">
              <w:rPr>
                <w:spacing w:val="-10"/>
              </w:rPr>
              <w:t>a</w:t>
            </w:r>
          </w:hyperlink>
        </w:p>
        <w:p w14:paraId="4F105D20" w14:textId="77777777" w:rsidR="00323B91" w:rsidRDefault="00185DCC">
          <w:pPr>
            <w:pStyle w:val="TOC3"/>
            <w:tabs>
              <w:tab w:val="left" w:leader="dot" w:pos="10096"/>
            </w:tabs>
            <w:spacing w:before="0"/>
          </w:pPr>
          <w:hyperlink w:anchor="_bookmark473" w:history="1">
            <w:r w:rsidR="00767F93">
              <w:rPr>
                <w:spacing w:val="-4"/>
              </w:rPr>
              <w:t>guardianship</w:t>
            </w:r>
            <w:r w:rsidR="00767F93">
              <w:rPr>
                <w:spacing w:val="-2"/>
              </w:rPr>
              <w:t xml:space="preserve"> proceeding?</w:t>
            </w:r>
            <w:r w:rsidR="00767F93">
              <w:tab/>
            </w:r>
            <w:r w:rsidR="00767F93">
              <w:rPr>
                <w:spacing w:val="-5"/>
              </w:rPr>
              <w:t>141</w:t>
            </w:r>
          </w:hyperlink>
        </w:p>
        <w:p w14:paraId="41D16BD7" w14:textId="77777777" w:rsidR="00323B91" w:rsidRDefault="00185DCC">
          <w:pPr>
            <w:pStyle w:val="TOC3"/>
            <w:numPr>
              <w:ilvl w:val="1"/>
              <w:numId w:val="47"/>
            </w:numPr>
            <w:tabs>
              <w:tab w:val="left" w:pos="1460"/>
              <w:tab w:val="left" w:leader="dot" w:pos="10096"/>
            </w:tabs>
            <w:spacing w:line="240" w:lineRule="auto"/>
            <w:ind w:hanging="400"/>
          </w:pPr>
          <w:hyperlink w:anchor="_bookmark476" w:history="1">
            <w:r w:rsidR="00767F93">
              <w:rPr>
                <w:spacing w:val="-2"/>
              </w:rPr>
              <w:t>Who</w:t>
            </w:r>
            <w:r w:rsidR="00767F93">
              <w:rPr>
                <w:spacing w:val="-9"/>
              </w:rPr>
              <w:t xml:space="preserve"> </w:t>
            </w:r>
            <w:r w:rsidR="00767F93">
              <w:rPr>
                <w:spacing w:val="-2"/>
              </w:rPr>
              <w:t>pays</w:t>
            </w:r>
            <w:r w:rsidR="00767F93">
              <w:rPr>
                <w:spacing w:val="-8"/>
              </w:rPr>
              <w:t xml:space="preserve"> </w:t>
            </w:r>
            <w:r w:rsidR="00767F93">
              <w:rPr>
                <w:spacing w:val="-2"/>
              </w:rPr>
              <w:t>the</w:t>
            </w:r>
            <w:r w:rsidR="00767F93">
              <w:rPr>
                <w:spacing w:val="-9"/>
              </w:rPr>
              <w:t xml:space="preserve"> </w:t>
            </w:r>
            <w:r w:rsidR="00767F93">
              <w:rPr>
                <w:spacing w:val="-2"/>
              </w:rPr>
              <w:t>costs</w:t>
            </w:r>
            <w:r w:rsidR="00767F93">
              <w:rPr>
                <w:spacing w:val="-8"/>
              </w:rPr>
              <w:t xml:space="preserve"> </w:t>
            </w:r>
            <w:r w:rsidR="00767F93">
              <w:rPr>
                <w:spacing w:val="-2"/>
              </w:rPr>
              <w:t>of</w:t>
            </w:r>
            <w:r w:rsidR="00767F93">
              <w:rPr>
                <w:spacing w:val="-9"/>
              </w:rPr>
              <w:t xml:space="preserve"> </w:t>
            </w:r>
            <w:r w:rsidR="00767F93">
              <w:rPr>
                <w:spacing w:val="-2"/>
              </w:rPr>
              <w:t>evaluations?</w:t>
            </w:r>
            <w:r w:rsidR="00767F93">
              <w:tab/>
            </w:r>
            <w:r w:rsidR="00767F93">
              <w:rPr>
                <w:spacing w:val="-5"/>
              </w:rPr>
              <w:t>142</w:t>
            </w:r>
          </w:hyperlink>
        </w:p>
        <w:p w14:paraId="1A23016E" w14:textId="77777777" w:rsidR="00323B91" w:rsidRDefault="00185DCC">
          <w:pPr>
            <w:pStyle w:val="TOC2"/>
            <w:numPr>
              <w:ilvl w:val="0"/>
              <w:numId w:val="47"/>
            </w:numPr>
            <w:tabs>
              <w:tab w:val="left" w:pos="1507"/>
            </w:tabs>
            <w:ind w:left="1507" w:hanging="447"/>
            <w:jc w:val="both"/>
          </w:pPr>
          <w:hyperlink w:anchor="_bookmark476" w:history="1">
            <w:r w:rsidR="00767F93">
              <w:t>APPOINTMENT</w:t>
            </w:r>
            <w:r w:rsidR="00767F93">
              <w:rPr>
                <w:spacing w:val="59"/>
              </w:rPr>
              <w:t xml:space="preserve"> </w:t>
            </w:r>
            <w:r w:rsidR="00767F93">
              <w:t>AND</w:t>
            </w:r>
            <w:r w:rsidR="00767F93">
              <w:rPr>
                <w:spacing w:val="60"/>
              </w:rPr>
              <w:t xml:space="preserve"> </w:t>
            </w:r>
            <w:r w:rsidR="00767F93">
              <w:t>ROLE</w:t>
            </w:r>
            <w:r w:rsidR="00767F93">
              <w:rPr>
                <w:spacing w:val="60"/>
              </w:rPr>
              <w:t xml:space="preserve"> </w:t>
            </w:r>
            <w:r w:rsidR="00767F93">
              <w:t>OF</w:t>
            </w:r>
            <w:r w:rsidR="00767F93">
              <w:rPr>
                <w:spacing w:val="59"/>
              </w:rPr>
              <w:t xml:space="preserve"> </w:t>
            </w:r>
            <w:r w:rsidR="00767F93">
              <w:t>THE</w:t>
            </w:r>
            <w:r w:rsidR="00767F93">
              <w:rPr>
                <w:spacing w:val="60"/>
              </w:rPr>
              <w:t xml:space="preserve"> </w:t>
            </w:r>
            <w:r w:rsidR="00767F93">
              <w:t>GUARDIAN</w:t>
            </w:r>
            <w:r w:rsidR="00767F93">
              <w:rPr>
                <w:spacing w:val="60"/>
              </w:rPr>
              <w:t xml:space="preserve"> </w:t>
            </w:r>
            <w:r w:rsidR="00767F93">
              <w:t>AD</w:t>
            </w:r>
            <w:r w:rsidR="00767F93">
              <w:rPr>
                <w:spacing w:val="59"/>
              </w:rPr>
              <w:t xml:space="preserve"> </w:t>
            </w:r>
            <w:r w:rsidR="00767F93">
              <w:t>LITEM</w:t>
            </w:r>
            <w:r w:rsidR="00767F93">
              <w:rPr>
                <w:spacing w:val="60"/>
              </w:rPr>
              <w:t xml:space="preserve"> </w:t>
            </w:r>
            <w:r w:rsidR="00767F93">
              <w:t>AND</w:t>
            </w:r>
            <w:r w:rsidR="00767F93">
              <w:rPr>
                <w:spacing w:val="58"/>
              </w:rPr>
              <w:t xml:space="preserve"> </w:t>
            </w:r>
            <w:r w:rsidR="00767F93">
              <w:rPr>
                <w:spacing w:val="-5"/>
              </w:rPr>
              <w:t>THE</w:t>
            </w:r>
          </w:hyperlink>
        </w:p>
        <w:p w14:paraId="4BFAA922" w14:textId="77777777" w:rsidR="00323B91" w:rsidRDefault="00185DCC">
          <w:pPr>
            <w:pStyle w:val="TOC2"/>
            <w:tabs>
              <w:tab w:val="left" w:leader="dot" w:pos="10096"/>
            </w:tabs>
            <w:spacing w:before="0"/>
            <w:ind w:left="1059"/>
          </w:pPr>
          <w:hyperlink w:anchor="_bookmark476" w:history="1">
            <w:r w:rsidR="00767F93">
              <w:rPr>
                <w:spacing w:val="-4"/>
              </w:rPr>
              <w:t>ATTORNEY</w:t>
            </w:r>
            <w:r w:rsidR="00767F93">
              <w:rPr>
                <w:spacing w:val="-5"/>
              </w:rPr>
              <w:t xml:space="preserve"> </w:t>
            </w:r>
            <w:r w:rsidR="00767F93">
              <w:rPr>
                <w:spacing w:val="-4"/>
              </w:rPr>
              <w:t>FOR THE INDIVIDUAL</w:t>
            </w:r>
            <w:r w:rsidR="00767F93">
              <w:tab/>
            </w:r>
            <w:r w:rsidR="00767F93">
              <w:rPr>
                <w:spacing w:val="-5"/>
              </w:rPr>
              <w:t>142</w:t>
            </w:r>
          </w:hyperlink>
        </w:p>
        <w:p w14:paraId="6A3764D3" w14:textId="77777777" w:rsidR="00323B91" w:rsidRDefault="00185DCC">
          <w:pPr>
            <w:pStyle w:val="TOC3"/>
            <w:numPr>
              <w:ilvl w:val="1"/>
              <w:numId w:val="47"/>
            </w:numPr>
            <w:tabs>
              <w:tab w:val="left" w:pos="1460"/>
            </w:tabs>
            <w:ind w:hanging="400"/>
          </w:pPr>
          <w:hyperlink w:anchor="_bookmark476" w:history="1">
            <w:r w:rsidR="00767F93">
              <w:t>When</w:t>
            </w:r>
            <w:r w:rsidR="00767F93">
              <w:rPr>
                <w:spacing w:val="34"/>
              </w:rPr>
              <w:t xml:space="preserve"> </w:t>
            </w:r>
            <w:r w:rsidR="00767F93">
              <w:t>is</w:t>
            </w:r>
            <w:r w:rsidR="00767F93">
              <w:rPr>
                <w:spacing w:val="35"/>
              </w:rPr>
              <w:t xml:space="preserve"> </w:t>
            </w:r>
            <w:r w:rsidR="00767F93">
              <w:t>a</w:t>
            </w:r>
            <w:r w:rsidR="00767F93">
              <w:rPr>
                <w:spacing w:val="35"/>
              </w:rPr>
              <w:t xml:space="preserve"> </w:t>
            </w:r>
            <w:r w:rsidR="00767F93">
              <w:t>guardian</w:t>
            </w:r>
            <w:r w:rsidR="00767F93">
              <w:rPr>
                <w:spacing w:val="35"/>
              </w:rPr>
              <w:t xml:space="preserve"> </w:t>
            </w:r>
            <w:r w:rsidR="00767F93">
              <w:t>ad</w:t>
            </w:r>
            <w:r w:rsidR="00767F93">
              <w:rPr>
                <w:spacing w:val="35"/>
              </w:rPr>
              <w:t xml:space="preserve"> </w:t>
            </w:r>
            <w:r w:rsidR="00767F93">
              <w:t>litem</w:t>
            </w:r>
            <w:r w:rsidR="00767F93">
              <w:rPr>
                <w:spacing w:val="32"/>
              </w:rPr>
              <w:t xml:space="preserve"> </w:t>
            </w:r>
            <w:r w:rsidR="00767F93">
              <w:t>appointed</w:t>
            </w:r>
            <w:r w:rsidR="00767F93">
              <w:rPr>
                <w:spacing w:val="34"/>
              </w:rPr>
              <w:t xml:space="preserve"> </w:t>
            </w:r>
            <w:r w:rsidR="00767F93">
              <w:t>in</w:t>
            </w:r>
            <w:r w:rsidR="00767F93">
              <w:rPr>
                <w:spacing w:val="34"/>
              </w:rPr>
              <w:t xml:space="preserve"> </w:t>
            </w:r>
            <w:r w:rsidR="00767F93">
              <w:t>guardianship</w:t>
            </w:r>
            <w:r w:rsidR="00767F93">
              <w:rPr>
                <w:spacing w:val="35"/>
              </w:rPr>
              <w:t xml:space="preserve"> </w:t>
            </w:r>
            <w:r w:rsidR="00767F93">
              <w:t>and</w:t>
            </w:r>
            <w:r w:rsidR="00767F93">
              <w:rPr>
                <w:spacing w:val="34"/>
              </w:rPr>
              <w:t xml:space="preserve"> </w:t>
            </w:r>
            <w:r w:rsidR="00767F93">
              <w:t>protective</w:t>
            </w:r>
            <w:r w:rsidR="00767F93">
              <w:rPr>
                <w:spacing w:val="34"/>
              </w:rPr>
              <w:t xml:space="preserve"> </w:t>
            </w:r>
            <w:r w:rsidR="00767F93">
              <w:rPr>
                <w:spacing w:val="-2"/>
              </w:rPr>
              <w:t>placement</w:t>
            </w:r>
          </w:hyperlink>
        </w:p>
        <w:p w14:paraId="6A23ECEF" w14:textId="77777777" w:rsidR="00323B91" w:rsidRDefault="00185DCC">
          <w:pPr>
            <w:pStyle w:val="TOC3"/>
            <w:tabs>
              <w:tab w:val="left" w:leader="dot" w:pos="10096"/>
            </w:tabs>
            <w:spacing w:before="0"/>
          </w:pPr>
          <w:hyperlink w:anchor="_bookmark476" w:history="1">
            <w:r w:rsidR="00767F93">
              <w:rPr>
                <w:spacing w:val="-2"/>
              </w:rPr>
              <w:t>proceedings?</w:t>
            </w:r>
            <w:r w:rsidR="00767F93">
              <w:tab/>
            </w:r>
            <w:r w:rsidR="00767F93">
              <w:rPr>
                <w:spacing w:val="-5"/>
              </w:rPr>
              <w:t>142</w:t>
            </w:r>
          </w:hyperlink>
        </w:p>
        <w:p w14:paraId="7F457772" w14:textId="77777777" w:rsidR="00323B91" w:rsidRDefault="00185DCC">
          <w:pPr>
            <w:pStyle w:val="TOC3"/>
            <w:numPr>
              <w:ilvl w:val="1"/>
              <w:numId w:val="47"/>
            </w:numPr>
            <w:tabs>
              <w:tab w:val="left" w:pos="1460"/>
              <w:tab w:val="left" w:leader="dot" w:pos="10096"/>
            </w:tabs>
            <w:spacing w:line="240" w:lineRule="auto"/>
            <w:ind w:hanging="400"/>
          </w:pPr>
          <w:hyperlink w:anchor="_bookmark479" w:history="1">
            <w:r w:rsidR="00767F93">
              <w:rPr>
                <w:spacing w:val="-2"/>
              </w:rPr>
              <w:t>Who</w:t>
            </w:r>
            <w:r w:rsidR="00767F93">
              <w:rPr>
                <w:spacing w:val="-9"/>
              </w:rPr>
              <w:t xml:space="preserve"> </w:t>
            </w:r>
            <w:r w:rsidR="00767F93">
              <w:rPr>
                <w:spacing w:val="-2"/>
              </w:rPr>
              <w:t>can</w:t>
            </w:r>
            <w:r w:rsidR="00767F93">
              <w:rPr>
                <w:spacing w:val="-9"/>
              </w:rPr>
              <w:t xml:space="preserve"> </w:t>
            </w:r>
            <w:r w:rsidR="00767F93">
              <w:rPr>
                <w:spacing w:val="-2"/>
              </w:rPr>
              <w:t>act</w:t>
            </w:r>
            <w:r w:rsidR="00767F93">
              <w:rPr>
                <w:spacing w:val="-8"/>
              </w:rPr>
              <w:t xml:space="preserve"> </w:t>
            </w:r>
            <w:r w:rsidR="00767F93">
              <w:rPr>
                <w:spacing w:val="-2"/>
              </w:rPr>
              <w:t>as</w:t>
            </w:r>
            <w:r w:rsidR="00767F93">
              <w:rPr>
                <w:spacing w:val="-9"/>
              </w:rPr>
              <w:t xml:space="preserve"> </w:t>
            </w:r>
            <w:r w:rsidR="00767F93">
              <w:rPr>
                <w:spacing w:val="-2"/>
              </w:rPr>
              <w:t>a</w:t>
            </w:r>
            <w:r w:rsidR="00767F93">
              <w:rPr>
                <w:spacing w:val="-9"/>
              </w:rPr>
              <w:t xml:space="preserve"> </w:t>
            </w:r>
            <w:r w:rsidR="00767F93">
              <w:rPr>
                <w:spacing w:val="-2"/>
              </w:rPr>
              <w:t>guardian</w:t>
            </w:r>
            <w:r w:rsidR="00767F93">
              <w:rPr>
                <w:spacing w:val="-8"/>
              </w:rPr>
              <w:t xml:space="preserve"> </w:t>
            </w:r>
            <w:r w:rsidR="00767F93">
              <w:rPr>
                <w:spacing w:val="-2"/>
              </w:rPr>
              <w:t>ad</w:t>
            </w:r>
            <w:r w:rsidR="00767F93">
              <w:rPr>
                <w:spacing w:val="-9"/>
              </w:rPr>
              <w:t xml:space="preserve"> </w:t>
            </w:r>
            <w:r w:rsidR="00767F93">
              <w:rPr>
                <w:spacing w:val="-2"/>
              </w:rPr>
              <w:t>litem</w:t>
            </w:r>
            <w:r w:rsidR="00767F93">
              <w:rPr>
                <w:spacing w:val="-10"/>
              </w:rPr>
              <w:t xml:space="preserve"> </w:t>
            </w:r>
            <w:r w:rsidR="00767F93">
              <w:rPr>
                <w:spacing w:val="-2"/>
              </w:rPr>
              <w:t>for</w:t>
            </w:r>
            <w:r w:rsidR="00767F93">
              <w:rPr>
                <w:spacing w:val="-9"/>
              </w:rPr>
              <w:t xml:space="preserve"> </w:t>
            </w:r>
            <w:r w:rsidR="00767F93">
              <w:rPr>
                <w:spacing w:val="-2"/>
              </w:rPr>
              <w:t>an</w:t>
            </w:r>
            <w:r w:rsidR="00767F93">
              <w:rPr>
                <w:spacing w:val="-8"/>
              </w:rPr>
              <w:t xml:space="preserve"> </w:t>
            </w:r>
            <w:r w:rsidR="00767F93">
              <w:rPr>
                <w:spacing w:val="-2"/>
              </w:rPr>
              <w:t>adult</w:t>
            </w:r>
            <w:r w:rsidR="00767F93">
              <w:rPr>
                <w:spacing w:val="-9"/>
              </w:rPr>
              <w:t xml:space="preserve"> </w:t>
            </w:r>
            <w:r w:rsidR="00767F93">
              <w:rPr>
                <w:spacing w:val="-2"/>
              </w:rPr>
              <w:t>who</w:t>
            </w:r>
            <w:r w:rsidR="00767F93">
              <w:rPr>
                <w:spacing w:val="-9"/>
              </w:rPr>
              <w:t xml:space="preserve"> </w:t>
            </w:r>
            <w:r w:rsidR="00767F93">
              <w:rPr>
                <w:spacing w:val="-2"/>
              </w:rPr>
              <w:t>is</w:t>
            </w:r>
            <w:r w:rsidR="00767F93">
              <w:rPr>
                <w:spacing w:val="-8"/>
              </w:rPr>
              <w:t xml:space="preserve"> </w:t>
            </w:r>
            <w:r w:rsidR="00767F93">
              <w:rPr>
                <w:spacing w:val="-2"/>
              </w:rPr>
              <w:t>alleged</w:t>
            </w:r>
            <w:r w:rsidR="00767F93">
              <w:rPr>
                <w:spacing w:val="-9"/>
              </w:rPr>
              <w:t xml:space="preserve"> </w:t>
            </w:r>
            <w:r w:rsidR="00767F93">
              <w:rPr>
                <w:spacing w:val="-2"/>
              </w:rPr>
              <w:t>to</w:t>
            </w:r>
            <w:r w:rsidR="00767F93">
              <w:rPr>
                <w:spacing w:val="-9"/>
              </w:rPr>
              <w:t xml:space="preserve"> </w:t>
            </w:r>
            <w:r w:rsidR="00767F93">
              <w:rPr>
                <w:spacing w:val="-2"/>
              </w:rPr>
              <w:t>be</w:t>
            </w:r>
            <w:r w:rsidR="00767F93">
              <w:rPr>
                <w:spacing w:val="-9"/>
              </w:rPr>
              <w:t xml:space="preserve"> </w:t>
            </w:r>
            <w:r w:rsidR="00767F93">
              <w:rPr>
                <w:spacing w:val="-2"/>
              </w:rPr>
              <w:t>incapacitated?</w:t>
            </w:r>
            <w:r w:rsidR="00767F93">
              <w:tab/>
            </w:r>
            <w:r w:rsidR="00767F93">
              <w:rPr>
                <w:spacing w:val="-5"/>
              </w:rPr>
              <w:t>143</w:t>
            </w:r>
          </w:hyperlink>
        </w:p>
        <w:p w14:paraId="27043C76" w14:textId="77777777" w:rsidR="00323B91" w:rsidRDefault="00185DCC">
          <w:pPr>
            <w:pStyle w:val="TOC3"/>
            <w:numPr>
              <w:ilvl w:val="1"/>
              <w:numId w:val="47"/>
            </w:numPr>
            <w:tabs>
              <w:tab w:val="left" w:pos="1460"/>
            </w:tabs>
            <w:ind w:hanging="400"/>
          </w:pPr>
          <w:hyperlink w:anchor="_bookmark479" w:history="1">
            <w:r w:rsidR="00767F93">
              <w:t>What</w:t>
            </w:r>
            <w:r w:rsidR="00767F93">
              <w:rPr>
                <w:spacing w:val="-3"/>
              </w:rPr>
              <w:t xml:space="preserve"> </w:t>
            </w:r>
            <w:r w:rsidR="00767F93">
              <w:t>is</w:t>
            </w:r>
            <w:r w:rsidR="00767F93">
              <w:rPr>
                <w:spacing w:val="-2"/>
              </w:rPr>
              <w:t xml:space="preserve"> </w:t>
            </w:r>
            <w:r w:rsidR="00767F93">
              <w:t>the</w:t>
            </w:r>
            <w:r w:rsidR="00767F93">
              <w:rPr>
                <w:spacing w:val="-2"/>
              </w:rPr>
              <w:t xml:space="preserve"> </w:t>
            </w:r>
            <w:r w:rsidR="00767F93">
              <w:t>general</w:t>
            </w:r>
            <w:r w:rsidR="00767F93">
              <w:rPr>
                <w:spacing w:val="-2"/>
              </w:rPr>
              <w:t xml:space="preserve"> </w:t>
            </w:r>
            <w:r w:rsidR="00767F93">
              <w:t>role</w:t>
            </w:r>
            <w:r w:rsidR="00767F93">
              <w:rPr>
                <w:spacing w:val="-3"/>
              </w:rPr>
              <w:t xml:space="preserve"> </w:t>
            </w:r>
            <w:r w:rsidR="00767F93">
              <w:t>of</w:t>
            </w:r>
            <w:r w:rsidR="00767F93">
              <w:rPr>
                <w:spacing w:val="-3"/>
              </w:rPr>
              <w:t xml:space="preserve"> </w:t>
            </w:r>
            <w:r w:rsidR="00767F93">
              <w:t>a</w:t>
            </w:r>
            <w:r w:rsidR="00767F93">
              <w:rPr>
                <w:spacing w:val="-3"/>
              </w:rPr>
              <w:t xml:space="preserve"> </w:t>
            </w:r>
            <w:r w:rsidR="00767F93">
              <w:t>guardian</w:t>
            </w:r>
            <w:r w:rsidR="00767F93">
              <w:rPr>
                <w:spacing w:val="-3"/>
              </w:rPr>
              <w:t xml:space="preserve"> </w:t>
            </w:r>
            <w:r w:rsidR="00767F93">
              <w:t>ad</w:t>
            </w:r>
            <w:r w:rsidR="00767F93">
              <w:rPr>
                <w:spacing w:val="-2"/>
              </w:rPr>
              <w:t xml:space="preserve"> </w:t>
            </w:r>
            <w:r w:rsidR="00767F93">
              <w:t>litem</w:t>
            </w:r>
            <w:r w:rsidR="00767F93">
              <w:rPr>
                <w:spacing w:val="-4"/>
              </w:rPr>
              <w:t xml:space="preserve"> </w:t>
            </w:r>
            <w:r w:rsidR="00767F93">
              <w:t>in</w:t>
            </w:r>
            <w:r w:rsidR="00767F93">
              <w:rPr>
                <w:spacing w:val="-3"/>
              </w:rPr>
              <w:t xml:space="preserve"> </w:t>
            </w:r>
            <w:r w:rsidR="00767F93">
              <w:t>proceedings</w:t>
            </w:r>
            <w:r w:rsidR="00767F93">
              <w:rPr>
                <w:spacing w:val="-3"/>
              </w:rPr>
              <w:t xml:space="preserve"> </w:t>
            </w:r>
            <w:r w:rsidR="00767F93">
              <w:t>related</w:t>
            </w:r>
            <w:r w:rsidR="00767F93">
              <w:rPr>
                <w:spacing w:val="-3"/>
              </w:rPr>
              <w:t xml:space="preserve"> </w:t>
            </w:r>
            <w:r w:rsidR="00767F93">
              <w:t>to</w:t>
            </w:r>
            <w:r w:rsidR="00767F93">
              <w:rPr>
                <w:spacing w:val="-2"/>
              </w:rPr>
              <w:t xml:space="preserve"> guardianship</w:t>
            </w:r>
          </w:hyperlink>
        </w:p>
        <w:p w14:paraId="68905202" w14:textId="77777777" w:rsidR="00323B91" w:rsidRDefault="00185DCC">
          <w:pPr>
            <w:pStyle w:val="TOC3"/>
            <w:tabs>
              <w:tab w:val="left" w:leader="dot" w:pos="10096"/>
            </w:tabs>
            <w:spacing w:before="0" w:after="240"/>
          </w:pPr>
          <w:hyperlink w:anchor="_bookmark479" w:history="1">
            <w:r w:rsidR="00767F93">
              <w:rPr>
                <w:spacing w:val="-4"/>
              </w:rPr>
              <w:t>and</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and</w:t>
            </w:r>
            <w:r w:rsidR="00767F93">
              <w:rPr>
                <w:spacing w:val="-2"/>
              </w:rPr>
              <w:t xml:space="preserve"> </w:t>
            </w:r>
            <w:r w:rsidR="00767F93">
              <w:rPr>
                <w:spacing w:val="-4"/>
              </w:rPr>
              <w:t>placement?</w:t>
            </w:r>
            <w:r w:rsidR="00767F93">
              <w:tab/>
            </w:r>
            <w:r w:rsidR="00767F93">
              <w:rPr>
                <w:spacing w:val="-5"/>
              </w:rPr>
              <w:t>143</w:t>
            </w:r>
          </w:hyperlink>
        </w:p>
        <w:p w14:paraId="03A6FA16" w14:textId="77777777" w:rsidR="00323B91" w:rsidRDefault="00185DCC">
          <w:pPr>
            <w:pStyle w:val="TOC3"/>
            <w:numPr>
              <w:ilvl w:val="1"/>
              <w:numId w:val="47"/>
            </w:numPr>
            <w:tabs>
              <w:tab w:val="left" w:pos="1460"/>
              <w:tab w:val="right" w:leader="dot" w:pos="10420"/>
            </w:tabs>
            <w:spacing w:before="66" w:line="240" w:lineRule="auto"/>
            <w:ind w:hanging="400"/>
          </w:pPr>
          <w:hyperlink w:anchor="_bookmark484" w:history="1">
            <w:r w:rsidR="00767F93">
              <w:rPr>
                <w:spacing w:val="-2"/>
              </w:rPr>
              <w:t>What</w:t>
            </w:r>
            <w:r w:rsidR="00767F93">
              <w:rPr>
                <w:spacing w:val="-11"/>
              </w:rPr>
              <w:t xml:space="preserve"> </w:t>
            </w:r>
            <w:r w:rsidR="00767F93">
              <w:rPr>
                <w:spacing w:val="-2"/>
              </w:rPr>
              <w:t>is</w:t>
            </w:r>
            <w:r w:rsidR="00767F93">
              <w:rPr>
                <w:spacing w:val="-10"/>
              </w:rPr>
              <w:t xml:space="preserve"> </w:t>
            </w:r>
            <w:r w:rsidR="00767F93">
              <w:rPr>
                <w:spacing w:val="-2"/>
              </w:rPr>
              <w:t>the</w:t>
            </w:r>
            <w:r w:rsidR="00767F93">
              <w:rPr>
                <w:spacing w:val="-11"/>
              </w:rPr>
              <w:t xml:space="preserve"> </w:t>
            </w:r>
            <w:r w:rsidR="00767F93">
              <w:rPr>
                <w:spacing w:val="-2"/>
              </w:rPr>
              <w:t>role</w:t>
            </w:r>
            <w:r w:rsidR="00767F93">
              <w:rPr>
                <w:spacing w:val="-10"/>
              </w:rPr>
              <w:t xml:space="preserve"> </w:t>
            </w:r>
            <w:r w:rsidR="00767F93">
              <w:rPr>
                <w:spacing w:val="-2"/>
              </w:rPr>
              <w:t>of</w:t>
            </w:r>
            <w:r w:rsidR="00767F93">
              <w:rPr>
                <w:spacing w:val="-10"/>
              </w:rPr>
              <w:t xml:space="preserve"> </w:t>
            </w:r>
            <w:r w:rsidR="00767F93">
              <w:rPr>
                <w:spacing w:val="-2"/>
              </w:rPr>
              <w:t>the</w:t>
            </w:r>
            <w:r w:rsidR="00767F93">
              <w:rPr>
                <w:spacing w:val="-11"/>
              </w:rPr>
              <w:t xml:space="preserve"> </w:t>
            </w:r>
            <w:r w:rsidR="00767F93">
              <w:rPr>
                <w:spacing w:val="-2"/>
              </w:rPr>
              <w:t>guardian</w:t>
            </w:r>
            <w:r w:rsidR="00767F93">
              <w:rPr>
                <w:spacing w:val="-10"/>
              </w:rPr>
              <w:t xml:space="preserve"> </w:t>
            </w:r>
            <w:r w:rsidR="00767F93">
              <w:rPr>
                <w:spacing w:val="-2"/>
              </w:rPr>
              <w:t>ad</w:t>
            </w:r>
            <w:r w:rsidR="00767F93">
              <w:rPr>
                <w:spacing w:val="-9"/>
              </w:rPr>
              <w:t xml:space="preserve"> </w:t>
            </w:r>
            <w:r w:rsidR="00767F93">
              <w:rPr>
                <w:spacing w:val="-2"/>
              </w:rPr>
              <w:t>litem</w:t>
            </w:r>
            <w:r w:rsidR="00767F93">
              <w:rPr>
                <w:spacing w:val="-12"/>
              </w:rPr>
              <w:t xml:space="preserve"> </w:t>
            </w:r>
            <w:r w:rsidR="00767F93">
              <w:rPr>
                <w:spacing w:val="-2"/>
              </w:rPr>
              <w:t>in</w:t>
            </w:r>
            <w:r w:rsidR="00767F93">
              <w:rPr>
                <w:spacing w:val="-10"/>
              </w:rPr>
              <w:t xml:space="preserve"> </w:t>
            </w:r>
            <w:r w:rsidR="00767F93">
              <w:rPr>
                <w:spacing w:val="-2"/>
              </w:rPr>
              <w:t>guardianship</w:t>
            </w:r>
            <w:r w:rsidR="00767F93">
              <w:rPr>
                <w:spacing w:val="-11"/>
              </w:rPr>
              <w:t xml:space="preserve"> </w:t>
            </w:r>
            <w:r w:rsidR="00767F93">
              <w:rPr>
                <w:spacing w:val="-2"/>
              </w:rPr>
              <w:t>proceedings?</w:t>
            </w:r>
            <w:r w:rsidR="00767F93">
              <w:tab/>
            </w:r>
            <w:r w:rsidR="00767F93">
              <w:rPr>
                <w:spacing w:val="-5"/>
              </w:rPr>
              <w:t>145</w:t>
            </w:r>
          </w:hyperlink>
        </w:p>
        <w:p w14:paraId="37D4CBED" w14:textId="77777777" w:rsidR="00323B91" w:rsidRDefault="00185DCC">
          <w:pPr>
            <w:pStyle w:val="TOC3"/>
            <w:numPr>
              <w:ilvl w:val="1"/>
              <w:numId w:val="47"/>
            </w:numPr>
            <w:tabs>
              <w:tab w:val="left" w:pos="1460"/>
            </w:tabs>
            <w:ind w:hanging="400"/>
          </w:pPr>
          <w:hyperlink w:anchor="_bookmark484" w:history="1">
            <w:r w:rsidR="00767F93">
              <w:t>What</w:t>
            </w:r>
            <w:r w:rsidR="00767F93">
              <w:rPr>
                <w:spacing w:val="20"/>
              </w:rPr>
              <w:t xml:space="preserve"> </w:t>
            </w:r>
            <w:r w:rsidR="00767F93">
              <w:t>is</w:t>
            </w:r>
            <w:r w:rsidR="00767F93">
              <w:rPr>
                <w:spacing w:val="20"/>
              </w:rPr>
              <w:t xml:space="preserve"> </w:t>
            </w:r>
            <w:r w:rsidR="00767F93">
              <w:t>the</w:t>
            </w:r>
            <w:r w:rsidR="00767F93">
              <w:rPr>
                <w:spacing w:val="20"/>
              </w:rPr>
              <w:t xml:space="preserve"> </w:t>
            </w:r>
            <w:r w:rsidR="00767F93">
              <w:t>role</w:t>
            </w:r>
            <w:r w:rsidR="00767F93">
              <w:rPr>
                <w:spacing w:val="20"/>
              </w:rPr>
              <w:t xml:space="preserve"> </w:t>
            </w:r>
            <w:r w:rsidR="00767F93">
              <w:t>of</w:t>
            </w:r>
            <w:r w:rsidR="00767F93">
              <w:rPr>
                <w:spacing w:val="20"/>
              </w:rPr>
              <w:t xml:space="preserve"> </w:t>
            </w:r>
            <w:r w:rsidR="00767F93">
              <w:t>the</w:t>
            </w:r>
            <w:r w:rsidR="00767F93">
              <w:rPr>
                <w:spacing w:val="21"/>
              </w:rPr>
              <w:t xml:space="preserve"> </w:t>
            </w:r>
            <w:r w:rsidR="00767F93">
              <w:t>guardian</w:t>
            </w:r>
            <w:r w:rsidR="00767F93">
              <w:rPr>
                <w:spacing w:val="20"/>
              </w:rPr>
              <w:t xml:space="preserve"> </w:t>
            </w:r>
            <w:r w:rsidR="00767F93">
              <w:t>ad</w:t>
            </w:r>
            <w:r w:rsidR="00767F93">
              <w:rPr>
                <w:spacing w:val="20"/>
              </w:rPr>
              <w:t xml:space="preserve"> </w:t>
            </w:r>
            <w:r w:rsidR="00767F93">
              <w:t>litem</w:t>
            </w:r>
            <w:r w:rsidR="00767F93">
              <w:rPr>
                <w:spacing w:val="18"/>
              </w:rPr>
              <w:t xml:space="preserve"> </w:t>
            </w:r>
            <w:r w:rsidR="00767F93">
              <w:t>in</w:t>
            </w:r>
            <w:r w:rsidR="00767F93">
              <w:rPr>
                <w:spacing w:val="21"/>
              </w:rPr>
              <w:t xml:space="preserve"> </w:t>
            </w:r>
            <w:r w:rsidR="00767F93">
              <w:t>proceedings</w:t>
            </w:r>
            <w:r w:rsidR="00767F93">
              <w:rPr>
                <w:spacing w:val="20"/>
              </w:rPr>
              <w:t xml:space="preserve"> </w:t>
            </w:r>
            <w:r w:rsidR="00767F93">
              <w:t>for</w:t>
            </w:r>
            <w:r w:rsidR="00767F93">
              <w:rPr>
                <w:spacing w:val="20"/>
              </w:rPr>
              <w:t xml:space="preserve"> </w:t>
            </w:r>
            <w:r w:rsidR="00767F93">
              <w:t>protective</w:t>
            </w:r>
            <w:r w:rsidR="00767F93">
              <w:rPr>
                <w:spacing w:val="20"/>
              </w:rPr>
              <w:t xml:space="preserve"> </w:t>
            </w:r>
            <w:r w:rsidR="00767F93">
              <w:t>services</w:t>
            </w:r>
            <w:r w:rsidR="00767F93">
              <w:rPr>
                <w:spacing w:val="20"/>
              </w:rPr>
              <w:t xml:space="preserve"> </w:t>
            </w:r>
            <w:r w:rsidR="00767F93">
              <w:rPr>
                <w:spacing w:val="-5"/>
              </w:rPr>
              <w:t>or</w:t>
            </w:r>
          </w:hyperlink>
        </w:p>
        <w:p w14:paraId="79A003D5" w14:textId="77777777" w:rsidR="00323B91" w:rsidRDefault="00185DCC">
          <w:pPr>
            <w:pStyle w:val="TOC3"/>
            <w:tabs>
              <w:tab w:val="right" w:leader="dot" w:pos="10419"/>
            </w:tabs>
            <w:spacing w:before="0"/>
          </w:pPr>
          <w:hyperlink w:anchor="_bookmark484" w:history="1">
            <w:r w:rsidR="00767F93">
              <w:rPr>
                <w:spacing w:val="-2"/>
              </w:rPr>
              <w:t>placement?</w:t>
            </w:r>
            <w:r w:rsidR="00767F93">
              <w:tab/>
            </w:r>
            <w:r w:rsidR="00767F93">
              <w:rPr>
                <w:spacing w:val="-5"/>
              </w:rPr>
              <w:t>145</w:t>
            </w:r>
          </w:hyperlink>
        </w:p>
        <w:p w14:paraId="0AC00030" w14:textId="77777777" w:rsidR="00323B91" w:rsidRDefault="00185DCC">
          <w:pPr>
            <w:pStyle w:val="TOC3"/>
            <w:numPr>
              <w:ilvl w:val="1"/>
              <w:numId w:val="47"/>
            </w:numPr>
            <w:tabs>
              <w:tab w:val="left" w:pos="1460"/>
              <w:tab w:val="right" w:leader="dot" w:pos="10419"/>
            </w:tabs>
            <w:spacing w:line="240" w:lineRule="auto"/>
            <w:ind w:hanging="400"/>
          </w:pPr>
          <w:hyperlink w:anchor="_bookmark486" w:history="1">
            <w:r w:rsidR="00767F93">
              <w:rPr>
                <w:spacing w:val="-2"/>
              </w:rPr>
              <w:t>When</w:t>
            </w:r>
            <w:r w:rsidR="00767F93">
              <w:rPr>
                <w:spacing w:val="-10"/>
              </w:rPr>
              <w:t xml:space="preserve"> </w:t>
            </w:r>
            <w:r w:rsidR="00767F93">
              <w:rPr>
                <w:spacing w:val="-2"/>
              </w:rPr>
              <w:t>does</w:t>
            </w:r>
            <w:r w:rsidR="00767F93">
              <w:rPr>
                <w:spacing w:val="-10"/>
              </w:rPr>
              <w:t xml:space="preserve"> </w:t>
            </w:r>
            <w:r w:rsidR="00767F93">
              <w:rPr>
                <w:spacing w:val="-2"/>
              </w:rPr>
              <w:t>the</w:t>
            </w:r>
            <w:r w:rsidR="00767F93">
              <w:rPr>
                <w:spacing w:val="-10"/>
              </w:rPr>
              <w:t xml:space="preserve"> </w:t>
            </w:r>
            <w:r w:rsidR="00767F93">
              <w:rPr>
                <w:spacing w:val="-2"/>
              </w:rPr>
              <w:t>role</w:t>
            </w:r>
            <w:r w:rsidR="00767F93">
              <w:rPr>
                <w:spacing w:val="-9"/>
              </w:rPr>
              <w:t xml:space="preserve"> </w:t>
            </w:r>
            <w:r w:rsidR="00767F93">
              <w:rPr>
                <w:spacing w:val="-2"/>
              </w:rPr>
              <w:t>of</w:t>
            </w:r>
            <w:r w:rsidR="00767F93">
              <w:rPr>
                <w:spacing w:val="-10"/>
              </w:rPr>
              <w:t xml:space="preserve"> </w:t>
            </w:r>
            <w:r w:rsidR="00767F93">
              <w:rPr>
                <w:spacing w:val="-2"/>
              </w:rPr>
              <w:t>the</w:t>
            </w:r>
            <w:r w:rsidR="00767F93">
              <w:rPr>
                <w:spacing w:val="-10"/>
              </w:rPr>
              <w:t xml:space="preserve"> </w:t>
            </w:r>
            <w:r w:rsidR="00767F93">
              <w:rPr>
                <w:spacing w:val="-2"/>
              </w:rPr>
              <w:t>guardian</w:t>
            </w:r>
            <w:r w:rsidR="00767F93">
              <w:rPr>
                <w:spacing w:val="-9"/>
              </w:rPr>
              <w:t xml:space="preserve"> </w:t>
            </w:r>
            <w:r w:rsidR="00767F93">
              <w:rPr>
                <w:spacing w:val="-2"/>
              </w:rPr>
              <w:t>ad</w:t>
            </w:r>
            <w:r w:rsidR="00767F93">
              <w:rPr>
                <w:spacing w:val="-10"/>
              </w:rPr>
              <w:t xml:space="preserve"> </w:t>
            </w:r>
            <w:r w:rsidR="00767F93">
              <w:rPr>
                <w:spacing w:val="-2"/>
              </w:rPr>
              <w:t>litem</w:t>
            </w:r>
            <w:r w:rsidR="00767F93">
              <w:rPr>
                <w:spacing w:val="-12"/>
              </w:rPr>
              <w:t xml:space="preserve"> </w:t>
            </w:r>
            <w:r w:rsidR="00767F93">
              <w:rPr>
                <w:spacing w:val="-4"/>
              </w:rPr>
              <w:t>end?</w:t>
            </w:r>
            <w:r w:rsidR="00767F93">
              <w:tab/>
            </w:r>
            <w:r w:rsidR="00767F93">
              <w:rPr>
                <w:spacing w:val="-5"/>
              </w:rPr>
              <w:t>146</w:t>
            </w:r>
          </w:hyperlink>
        </w:p>
        <w:p w14:paraId="02D3E405" w14:textId="77777777" w:rsidR="00323B91" w:rsidRDefault="00185DCC">
          <w:pPr>
            <w:pStyle w:val="TOC3"/>
            <w:numPr>
              <w:ilvl w:val="1"/>
              <w:numId w:val="47"/>
            </w:numPr>
            <w:tabs>
              <w:tab w:val="left" w:pos="1460"/>
            </w:tabs>
            <w:ind w:hanging="400"/>
          </w:pPr>
          <w:hyperlink w:anchor="_bookmark486" w:history="1">
            <w:r w:rsidR="00767F93">
              <w:t>What</w:t>
            </w:r>
            <w:r w:rsidR="00767F93">
              <w:rPr>
                <w:spacing w:val="-7"/>
              </w:rPr>
              <w:t xml:space="preserve"> </w:t>
            </w:r>
            <w:r w:rsidR="00767F93">
              <w:t>right</w:t>
            </w:r>
            <w:r w:rsidR="00767F93">
              <w:rPr>
                <w:spacing w:val="-7"/>
              </w:rPr>
              <w:t xml:space="preserve"> </w:t>
            </w:r>
            <w:r w:rsidR="00767F93">
              <w:t>does</w:t>
            </w:r>
            <w:r w:rsidR="00767F93">
              <w:rPr>
                <w:spacing w:val="-7"/>
              </w:rPr>
              <w:t xml:space="preserve"> </w:t>
            </w:r>
            <w:r w:rsidR="00767F93">
              <w:t>the</w:t>
            </w:r>
            <w:r w:rsidR="00767F93">
              <w:rPr>
                <w:spacing w:val="-6"/>
              </w:rPr>
              <w:t xml:space="preserve"> </w:t>
            </w:r>
            <w:r w:rsidR="00767F93">
              <w:t>individual</w:t>
            </w:r>
            <w:r w:rsidR="00767F93">
              <w:rPr>
                <w:spacing w:val="-7"/>
              </w:rPr>
              <w:t xml:space="preserve"> </w:t>
            </w:r>
            <w:r w:rsidR="00767F93">
              <w:t>have</w:t>
            </w:r>
            <w:r w:rsidR="00767F93">
              <w:rPr>
                <w:spacing w:val="-7"/>
              </w:rPr>
              <w:t xml:space="preserve"> </w:t>
            </w:r>
            <w:r w:rsidR="00767F93">
              <w:t>to</w:t>
            </w:r>
            <w:r w:rsidR="00767F93">
              <w:rPr>
                <w:spacing w:val="-6"/>
              </w:rPr>
              <w:t xml:space="preserve"> </w:t>
            </w:r>
            <w:r w:rsidR="00767F93">
              <w:t>his</w:t>
            </w:r>
            <w:r w:rsidR="00767F93">
              <w:rPr>
                <w:spacing w:val="-7"/>
              </w:rPr>
              <w:t xml:space="preserve"> </w:t>
            </w:r>
            <w:r w:rsidR="00767F93">
              <w:t>or</w:t>
            </w:r>
            <w:r w:rsidR="00767F93">
              <w:rPr>
                <w:spacing w:val="-5"/>
              </w:rPr>
              <w:t xml:space="preserve"> </w:t>
            </w:r>
            <w:r w:rsidR="00767F93">
              <w:t>her</w:t>
            </w:r>
            <w:r w:rsidR="00767F93">
              <w:rPr>
                <w:spacing w:val="-7"/>
              </w:rPr>
              <w:t xml:space="preserve"> </w:t>
            </w:r>
            <w:r w:rsidR="00767F93">
              <w:t>own</w:t>
            </w:r>
            <w:r w:rsidR="00767F93">
              <w:rPr>
                <w:spacing w:val="-6"/>
              </w:rPr>
              <w:t xml:space="preserve"> </w:t>
            </w:r>
            <w:r w:rsidR="00767F93">
              <w:t>attorney,</w:t>
            </w:r>
            <w:r w:rsidR="00767F93">
              <w:rPr>
                <w:spacing w:val="-7"/>
              </w:rPr>
              <w:t xml:space="preserve"> </w:t>
            </w:r>
            <w:r w:rsidR="00767F93">
              <w:t>and</w:t>
            </w:r>
            <w:r w:rsidR="00767F93">
              <w:rPr>
                <w:spacing w:val="-7"/>
              </w:rPr>
              <w:t xml:space="preserve"> </w:t>
            </w:r>
            <w:r w:rsidR="00767F93">
              <w:t>what</w:t>
            </w:r>
            <w:r w:rsidR="00767F93">
              <w:rPr>
                <w:spacing w:val="-6"/>
              </w:rPr>
              <w:t xml:space="preserve"> </w:t>
            </w:r>
            <w:r w:rsidR="00767F93">
              <w:t>is</w:t>
            </w:r>
            <w:r w:rsidR="00767F93">
              <w:rPr>
                <w:spacing w:val="-8"/>
              </w:rPr>
              <w:t xml:space="preserve"> </w:t>
            </w:r>
            <w:r w:rsidR="00767F93">
              <w:t>the</w:t>
            </w:r>
            <w:r w:rsidR="00767F93">
              <w:rPr>
                <w:spacing w:val="-7"/>
              </w:rPr>
              <w:t xml:space="preserve"> </w:t>
            </w:r>
            <w:r w:rsidR="00767F93">
              <w:t>role</w:t>
            </w:r>
            <w:r w:rsidR="00767F93">
              <w:rPr>
                <w:spacing w:val="-8"/>
              </w:rPr>
              <w:t xml:space="preserve"> </w:t>
            </w:r>
            <w:r w:rsidR="00767F93">
              <w:rPr>
                <w:spacing w:val="-5"/>
              </w:rPr>
              <w:t>of</w:t>
            </w:r>
          </w:hyperlink>
        </w:p>
        <w:p w14:paraId="15DF383C" w14:textId="77777777" w:rsidR="00323B91" w:rsidRDefault="00185DCC">
          <w:pPr>
            <w:pStyle w:val="TOC3"/>
            <w:tabs>
              <w:tab w:val="right" w:leader="dot" w:pos="10419"/>
            </w:tabs>
            <w:spacing w:before="0"/>
          </w:pPr>
          <w:hyperlink w:anchor="_bookmark486" w:history="1">
            <w:r w:rsidR="00767F93">
              <w:rPr>
                <w:spacing w:val="-4"/>
              </w:rPr>
              <w:t>the</w:t>
            </w:r>
            <w:r w:rsidR="00767F93">
              <w:rPr>
                <w:spacing w:val="-2"/>
              </w:rPr>
              <w:t xml:space="preserve"> </w:t>
            </w:r>
            <w:r w:rsidR="00767F93">
              <w:rPr>
                <w:spacing w:val="-4"/>
              </w:rPr>
              <w:t>individual’s</w:t>
            </w:r>
            <w:r w:rsidR="00767F93">
              <w:rPr>
                <w:spacing w:val="-1"/>
              </w:rPr>
              <w:t xml:space="preserve"> </w:t>
            </w:r>
            <w:r w:rsidR="00767F93">
              <w:rPr>
                <w:spacing w:val="-4"/>
              </w:rPr>
              <w:t>attorney?</w:t>
            </w:r>
            <w:r w:rsidR="00767F93">
              <w:tab/>
            </w:r>
            <w:r w:rsidR="00767F93">
              <w:rPr>
                <w:spacing w:val="-5"/>
              </w:rPr>
              <w:t>146</w:t>
            </w:r>
          </w:hyperlink>
        </w:p>
        <w:p w14:paraId="2F7D13EB" w14:textId="77777777" w:rsidR="00323B91" w:rsidRDefault="00185DCC">
          <w:pPr>
            <w:pStyle w:val="TOC3"/>
            <w:numPr>
              <w:ilvl w:val="1"/>
              <w:numId w:val="47"/>
            </w:numPr>
            <w:tabs>
              <w:tab w:val="left" w:pos="1460"/>
              <w:tab w:val="right" w:leader="dot" w:pos="10419"/>
            </w:tabs>
            <w:spacing w:line="240" w:lineRule="auto"/>
            <w:ind w:hanging="400"/>
          </w:pPr>
          <w:hyperlink w:anchor="_bookmark489" w:history="1">
            <w:r w:rsidR="00767F93">
              <w:rPr>
                <w:spacing w:val="-2"/>
              </w:rPr>
              <w:t>Who</w:t>
            </w:r>
            <w:r w:rsidR="00767F93">
              <w:rPr>
                <w:spacing w:val="-10"/>
              </w:rPr>
              <w:t xml:space="preserve"> </w:t>
            </w:r>
            <w:r w:rsidR="00767F93">
              <w:rPr>
                <w:spacing w:val="-2"/>
              </w:rPr>
              <w:t>pays</w:t>
            </w:r>
            <w:r w:rsidR="00767F93">
              <w:rPr>
                <w:spacing w:val="-9"/>
              </w:rPr>
              <w:t xml:space="preserve"> </w:t>
            </w:r>
            <w:r w:rsidR="00767F93">
              <w:rPr>
                <w:spacing w:val="-2"/>
              </w:rPr>
              <w:t>the</w:t>
            </w:r>
            <w:r w:rsidR="00767F93">
              <w:rPr>
                <w:spacing w:val="-9"/>
              </w:rPr>
              <w:t xml:space="preserve"> </w:t>
            </w:r>
            <w:r w:rsidR="00767F93">
              <w:rPr>
                <w:spacing w:val="-2"/>
              </w:rPr>
              <w:t>fees</w:t>
            </w:r>
            <w:r w:rsidR="00767F93">
              <w:rPr>
                <w:spacing w:val="-9"/>
              </w:rPr>
              <w:t xml:space="preserve"> </w:t>
            </w:r>
            <w:r w:rsidR="00767F93">
              <w:rPr>
                <w:spacing w:val="-2"/>
              </w:rPr>
              <w:t>of</w:t>
            </w:r>
            <w:r w:rsidR="00767F93">
              <w:rPr>
                <w:spacing w:val="-9"/>
              </w:rPr>
              <w:t xml:space="preserve"> </w:t>
            </w:r>
            <w:r w:rsidR="00767F93">
              <w:rPr>
                <w:spacing w:val="-2"/>
              </w:rPr>
              <w:t>the</w:t>
            </w:r>
            <w:r w:rsidR="00767F93">
              <w:rPr>
                <w:spacing w:val="-10"/>
              </w:rPr>
              <w:t xml:space="preserve"> </w:t>
            </w:r>
            <w:r w:rsidR="00767F93">
              <w:rPr>
                <w:spacing w:val="-2"/>
              </w:rPr>
              <w:t>guardian</w:t>
            </w:r>
            <w:r w:rsidR="00767F93">
              <w:rPr>
                <w:spacing w:val="-9"/>
              </w:rPr>
              <w:t xml:space="preserve"> </w:t>
            </w:r>
            <w:r w:rsidR="00767F93">
              <w:rPr>
                <w:spacing w:val="-2"/>
              </w:rPr>
              <w:t>ad</w:t>
            </w:r>
            <w:r w:rsidR="00767F93">
              <w:rPr>
                <w:spacing w:val="-9"/>
              </w:rPr>
              <w:t xml:space="preserve"> </w:t>
            </w:r>
            <w:r w:rsidR="00767F93">
              <w:rPr>
                <w:spacing w:val="-2"/>
              </w:rPr>
              <w:t>litem</w:t>
            </w:r>
            <w:r w:rsidR="00767F93">
              <w:rPr>
                <w:spacing w:val="-11"/>
              </w:rPr>
              <w:t xml:space="preserve"> </w:t>
            </w:r>
            <w:r w:rsidR="00767F93">
              <w:rPr>
                <w:spacing w:val="-2"/>
              </w:rPr>
              <w:t>and</w:t>
            </w:r>
            <w:r w:rsidR="00767F93">
              <w:rPr>
                <w:spacing w:val="-9"/>
              </w:rPr>
              <w:t xml:space="preserve"> </w:t>
            </w:r>
            <w:r w:rsidR="00767F93">
              <w:rPr>
                <w:spacing w:val="-2"/>
              </w:rPr>
              <w:t>attorney?</w:t>
            </w:r>
            <w:r w:rsidR="00767F93">
              <w:tab/>
            </w:r>
            <w:r w:rsidR="00767F93">
              <w:rPr>
                <w:spacing w:val="-5"/>
              </w:rPr>
              <w:t>147</w:t>
            </w:r>
          </w:hyperlink>
        </w:p>
        <w:p w14:paraId="6C71D8BD" w14:textId="77777777" w:rsidR="00323B91" w:rsidRDefault="00185DCC">
          <w:pPr>
            <w:pStyle w:val="TOC2"/>
            <w:numPr>
              <w:ilvl w:val="0"/>
              <w:numId w:val="47"/>
            </w:numPr>
            <w:tabs>
              <w:tab w:val="left" w:pos="1508"/>
              <w:tab w:val="right" w:leader="dot" w:pos="10419"/>
            </w:tabs>
            <w:spacing w:line="240" w:lineRule="auto"/>
            <w:ind w:hanging="448"/>
          </w:pPr>
          <w:hyperlink w:anchor="_bookmark489" w:history="1">
            <w:r w:rsidR="00767F93">
              <w:rPr>
                <w:spacing w:val="-2"/>
              </w:rPr>
              <w:t>HEARINGS</w:t>
            </w:r>
            <w:r w:rsidR="00767F93">
              <w:tab/>
            </w:r>
            <w:r w:rsidR="00767F93">
              <w:rPr>
                <w:spacing w:val="-5"/>
              </w:rPr>
              <w:t>147</w:t>
            </w:r>
          </w:hyperlink>
        </w:p>
        <w:p w14:paraId="6694B79B" w14:textId="77777777" w:rsidR="00323B91" w:rsidRDefault="00185DCC">
          <w:pPr>
            <w:pStyle w:val="TOC3"/>
            <w:numPr>
              <w:ilvl w:val="1"/>
              <w:numId w:val="47"/>
            </w:numPr>
            <w:tabs>
              <w:tab w:val="left" w:pos="1460"/>
              <w:tab w:val="right" w:leader="dot" w:pos="10419"/>
            </w:tabs>
            <w:spacing w:line="240" w:lineRule="auto"/>
            <w:ind w:hanging="400"/>
          </w:pPr>
          <w:hyperlink w:anchor="_bookmark489" w:history="1">
            <w:r w:rsidR="00767F93">
              <w:rPr>
                <w:spacing w:val="-2"/>
              </w:rPr>
              <w:t>How</w:t>
            </w:r>
            <w:r w:rsidR="00767F93">
              <w:rPr>
                <w:spacing w:val="-11"/>
              </w:rPr>
              <w:t xml:space="preserve"> </w:t>
            </w:r>
            <w:r w:rsidR="00767F93">
              <w:rPr>
                <w:spacing w:val="-2"/>
              </w:rPr>
              <w:t>soon</w:t>
            </w:r>
            <w:r w:rsidR="00767F93">
              <w:rPr>
                <w:spacing w:val="-10"/>
              </w:rPr>
              <w:t xml:space="preserve"> </w:t>
            </w:r>
            <w:r w:rsidR="00767F93">
              <w:rPr>
                <w:spacing w:val="-2"/>
              </w:rPr>
              <w:t>after</w:t>
            </w:r>
            <w:r w:rsidR="00767F93">
              <w:rPr>
                <w:spacing w:val="-10"/>
              </w:rPr>
              <w:t xml:space="preserve"> </w:t>
            </w:r>
            <w:r w:rsidR="00767F93">
              <w:rPr>
                <w:spacing w:val="-2"/>
              </w:rPr>
              <w:t>the</w:t>
            </w:r>
            <w:r w:rsidR="00767F93">
              <w:rPr>
                <w:spacing w:val="-10"/>
              </w:rPr>
              <w:t xml:space="preserve"> </w:t>
            </w:r>
            <w:r w:rsidR="00767F93">
              <w:rPr>
                <w:spacing w:val="-2"/>
              </w:rPr>
              <w:t>petition</w:t>
            </w:r>
            <w:r w:rsidR="00767F93">
              <w:rPr>
                <w:spacing w:val="-10"/>
              </w:rPr>
              <w:t xml:space="preserve"> </w:t>
            </w:r>
            <w:r w:rsidR="00767F93">
              <w:rPr>
                <w:spacing w:val="-2"/>
              </w:rPr>
              <w:t>is</w:t>
            </w:r>
            <w:r w:rsidR="00767F93">
              <w:rPr>
                <w:spacing w:val="-11"/>
              </w:rPr>
              <w:t xml:space="preserve"> </w:t>
            </w:r>
            <w:r w:rsidR="00767F93">
              <w:rPr>
                <w:spacing w:val="-2"/>
              </w:rPr>
              <w:t>filed</w:t>
            </w:r>
            <w:r w:rsidR="00767F93">
              <w:rPr>
                <w:spacing w:val="-10"/>
              </w:rPr>
              <w:t xml:space="preserve"> </w:t>
            </w:r>
            <w:r w:rsidR="00767F93">
              <w:rPr>
                <w:spacing w:val="-2"/>
              </w:rPr>
              <w:t>must</w:t>
            </w:r>
            <w:r w:rsidR="00767F93">
              <w:rPr>
                <w:spacing w:val="-10"/>
              </w:rPr>
              <w:t xml:space="preserve"> </w:t>
            </w:r>
            <w:r w:rsidR="00767F93">
              <w:rPr>
                <w:spacing w:val="-2"/>
              </w:rPr>
              <w:t>the</w:t>
            </w:r>
            <w:r w:rsidR="00767F93">
              <w:rPr>
                <w:spacing w:val="-10"/>
              </w:rPr>
              <w:t xml:space="preserve"> </w:t>
            </w:r>
            <w:r w:rsidR="00767F93">
              <w:rPr>
                <w:spacing w:val="-2"/>
              </w:rPr>
              <w:t>hearing</w:t>
            </w:r>
            <w:r w:rsidR="00767F93">
              <w:rPr>
                <w:spacing w:val="-10"/>
              </w:rPr>
              <w:t xml:space="preserve"> </w:t>
            </w:r>
            <w:r w:rsidR="00767F93">
              <w:rPr>
                <w:spacing w:val="-2"/>
              </w:rPr>
              <w:t>be</w:t>
            </w:r>
            <w:r w:rsidR="00767F93">
              <w:rPr>
                <w:spacing w:val="-11"/>
              </w:rPr>
              <w:t xml:space="preserve"> </w:t>
            </w:r>
            <w:r w:rsidR="00767F93">
              <w:rPr>
                <w:spacing w:val="-2"/>
              </w:rPr>
              <w:t>held?</w:t>
            </w:r>
            <w:r w:rsidR="00767F93">
              <w:tab/>
            </w:r>
            <w:r w:rsidR="00767F93">
              <w:rPr>
                <w:spacing w:val="-5"/>
              </w:rPr>
              <w:t>147</w:t>
            </w:r>
          </w:hyperlink>
        </w:p>
        <w:p w14:paraId="72549357" w14:textId="77777777" w:rsidR="00323B91" w:rsidRDefault="00185DCC">
          <w:pPr>
            <w:pStyle w:val="TOC3"/>
            <w:numPr>
              <w:ilvl w:val="1"/>
              <w:numId w:val="47"/>
            </w:numPr>
            <w:tabs>
              <w:tab w:val="left" w:pos="1460"/>
              <w:tab w:val="right" w:leader="dot" w:pos="10417"/>
            </w:tabs>
            <w:spacing w:line="240" w:lineRule="auto"/>
            <w:ind w:hanging="400"/>
          </w:pPr>
          <w:hyperlink w:anchor="_bookmark495" w:history="1">
            <w:r w:rsidR="00767F93">
              <w:rPr>
                <w:spacing w:val="-2"/>
              </w:rPr>
              <w:t>What</w:t>
            </w:r>
            <w:r w:rsidR="00767F93">
              <w:rPr>
                <w:spacing w:val="-10"/>
              </w:rPr>
              <w:t xml:space="preserve"> </w:t>
            </w:r>
            <w:r w:rsidR="00767F93">
              <w:rPr>
                <w:spacing w:val="-2"/>
              </w:rPr>
              <w:t>right</w:t>
            </w:r>
            <w:r w:rsidR="00767F93">
              <w:rPr>
                <w:spacing w:val="-10"/>
              </w:rPr>
              <w:t xml:space="preserve"> </w:t>
            </w:r>
            <w:r w:rsidR="00767F93">
              <w:rPr>
                <w:spacing w:val="-2"/>
              </w:rPr>
              <w:t>does</w:t>
            </w:r>
            <w:r w:rsidR="00767F93">
              <w:rPr>
                <w:spacing w:val="-10"/>
              </w:rPr>
              <w:t xml:space="preserve"> </w:t>
            </w:r>
            <w:r w:rsidR="00767F93">
              <w:rPr>
                <w:spacing w:val="-2"/>
              </w:rPr>
              <w:t>the</w:t>
            </w:r>
            <w:r w:rsidR="00767F93">
              <w:rPr>
                <w:spacing w:val="-10"/>
              </w:rPr>
              <w:t xml:space="preserve"> </w:t>
            </w:r>
            <w:r w:rsidR="00767F93">
              <w:rPr>
                <w:spacing w:val="-2"/>
              </w:rPr>
              <w:t>individual</w:t>
            </w:r>
            <w:r w:rsidR="00767F93">
              <w:rPr>
                <w:spacing w:val="-10"/>
              </w:rPr>
              <w:t xml:space="preserve"> </w:t>
            </w:r>
            <w:r w:rsidR="00767F93">
              <w:rPr>
                <w:spacing w:val="-2"/>
              </w:rPr>
              <w:t>have</w:t>
            </w:r>
            <w:r w:rsidR="00767F93">
              <w:rPr>
                <w:spacing w:val="-10"/>
              </w:rPr>
              <w:t xml:space="preserve"> </w:t>
            </w:r>
            <w:r w:rsidR="00767F93">
              <w:rPr>
                <w:spacing w:val="-2"/>
              </w:rPr>
              <w:t>to</w:t>
            </w:r>
            <w:r w:rsidR="00767F93">
              <w:rPr>
                <w:spacing w:val="-10"/>
              </w:rPr>
              <w:t xml:space="preserve"> </w:t>
            </w:r>
            <w:r w:rsidR="00767F93">
              <w:rPr>
                <w:spacing w:val="-2"/>
              </w:rPr>
              <w:t>be</w:t>
            </w:r>
            <w:r w:rsidR="00767F93">
              <w:rPr>
                <w:spacing w:val="-10"/>
              </w:rPr>
              <w:t xml:space="preserve"> </w:t>
            </w:r>
            <w:r w:rsidR="00767F93">
              <w:rPr>
                <w:spacing w:val="-2"/>
              </w:rPr>
              <w:t>present</w:t>
            </w:r>
            <w:r w:rsidR="00767F93">
              <w:rPr>
                <w:spacing w:val="-10"/>
              </w:rPr>
              <w:t xml:space="preserve"> </w:t>
            </w:r>
            <w:r w:rsidR="00767F93">
              <w:rPr>
                <w:spacing w:val="-2"/>
              </w:rPr>
              <w:t>(or</w:t>
            </w:r>
            <w:r w:rsidR="00767F93">
              <w:rPr>
                <w:spacing w:val="-10"/>
              </w:rPr>
              <w:t xml:space="preserve"> </w:t>
            </w:r>
            <w:r w:rsidR="00767F93">
              <w:rPr>
                <w:spacing w:val="-2"/>
              </w:rPr>
              <w:t>not</w:t>
            </w:r>
            <w:r w:rsidR="00767F93">
              <w:rPr>
                <w:spacing w:val="-10"/>
              </w:rPr>
              <w:t xml:space="preserve"> </w:t>
            </w:r>
            <w:r w:rsidR="00767F93">
              <w:rPr>
                <w:spacing w:val="-2"/>
              </w:rPr>
              <w:t>be</w:t>
            </w:r>
            <w:r w:rsidR="00767F93">
              <w:rPr>
                <w:spacing w:val="-10"/>
              </w:rPr>
              <w:t xml:space="preserve"> </w:t>
            </w:r>
            <w:r w:rsidR="00767F93">
              <w:rPr>
                <w:spacing w:val="-2"/>
              </w:rPr>
              <w:t>present)</w:t>
            </w:r>
            <w:r w:rsidR="00767F93">
              <w:rPr>
                <w:spacing w:val="-10"/>
              </w:rPr>
              <w:t xml:space="preserve"> </w:t>
            </w:r>
            <w:r w:rsidR="00767F93">
              <w:rPr>
                <w:spacing w:val="-2"/>
              </w:rPr>
              <w:t>at</w:t>
            </w:r>
            <w:r w:rsidR="00767F93">
              <w:rPr>
                <w:spacing w:val="-10"/>
              </w:rPr>
              <w:t xml:space="preserve"> </w:t>
            </w:r>
            <w:r w:rsidR="00767F93">
              <w:rPr>
                <w:spacing w:val="-2"/>
              </w:rPr>
              <w:t>the</w:t>
            </w:r>
            <w:r w:rsidR="00767F93">
              <w:rPr>
                <w:spacing w:val="-10"/>
              </w:rPr>
              <w:t xml:space="preserve"> </w:t>
            </w:r>
            <w:r w:rsidR="00767F93">
              <w:rPr>
                <w:spacing w:val="-2"/>
              </w:rPr>
              <w:t>hearing?</w:t>
            </w:r>
            <w:r w:rsidR="00767F93">
              <w:tab/>
            </w:r>
            <w:r w:rsidR="00767F93">
              <w:rPr>
                <w:spacing w:val="-5"/>
              </w:rPr>
              <w:t>148</w:t>
            </w:r>
          </w:hyperlink>
        </w:p>
        <w:p w14:paraId="31A56F3C" w14:textId="77777777" w:rsidR="00323B91" w:rsidRDefault="00185DCC">
          <w:pPr>
            <w:pStyle w:val="TOC3"/>
            <w:numPr>
              <w:ilvl w:val="1"/>
              <w:numId w:val="47"/>
            </w:numPr>
            <w:tabs>
              <w:tab w:val="left" w:pos="1460"/>
              <w:tab w:val="right" w:leader="dot" w:pos="10419"/>
            </w:tabs>
            <w:spacing w:line="240" w:lineRule="auto"/>
            <w:ind w:hanging="400"/>
          </w:pPr>
          <w:hyperlink w:anchor="_bookmark501" w:history="1">
            <w:r w:rsidR="00767F93">
              <w:rPr>
                <w:spacing w:val="-2"/>
              </w:rPr>
              <w:t>What</w:t>
            </w:r>
            <w:r w:rsidR="00767F93">
              <w:rPr>
                <w:spacing w:val="-10"/>
              </w:rPr>
              <w:t xml:space="preserve"> </w:t>
            </w:r>
            <w:r w:rsidR="00767F93">
              <w:rPr>
                <w:spacing w:val="-2"/>
              </w:rPr>
              <w:t>rights</w:t>
            </w:r>
            <w:r w:rsidR="00767F93">
              <w:rPr>
                <w:spacing w:val="-9"/>
              </w:rPr>
              <w:t xml:space="preserve"> </w:t>
            </w:r>
            <w:r w:rsidR="00767F93">
              <w:rPr>
                <w:spacing w:val="-2"/>
              </w:rPr>
              <w:t>does</w:t>
            </w:r>
            <w:r w:rsidR="00767F93">
              <w:rPr>
                <w:spacing w:val="-10"/>
              </w:rPr>
              <w:t xml:space="preserve"> </w:t>
            </w:r>
            <w:r w:rsidR="00767F93">
              <w:rPr>
                <w:spacing w:val="-2"/>
              </w:rPr>
              <w:t>the</w:t>
            </w:r>
            <w:r w:rsidR="00767F93">
              <w:rPr>
                <w:spacing w:val="-9"/>
              </w:rPr>
              <w:t xml:space="preserve"> </w:t>
            </w:r>
            <w:r w:rsidR="00767F93">
              <w:rPr>
                <w:spacing w:val="-2"/>
              </w:rPr>
              <w:t>person</w:t>
            </w:r>
            <w:r w:rsidR="00767F93">
              <w:rPr>
                <w:spacing w:val="-9"/>
              </w:rPr>
              <w:t xml:space="preserve"> </w:t>
            </w:r>
            <w:r w:rsidR="00767F93">
              <w:rPr>
                <w:spacing w:val="-2"/>
              </w:rPr>
              <w:t>have</w:t>
            </w:r>
            <w:r w:rsidR="00767F93">
              <w:rPr>
                <w:spacing w:val="-10"/>
              </w:rPr>
              <w:t xml:space="preserve"> </w:t>
            </w:r>
            <w:r w:rsidR="00767F93">
              <w:rPr>
                <w:spacing w:val="-2"/>
              </w:rPr>
              <w:t>to</w:t>
            </w:r>
            <w:r w:rsidR="00767F93">
              <w:rPr>
                <w:spacing w:val="-9"/>
              </w:rPr>
              <w:t xml:space="preserve"> </w:t>
            </w:r>
            <w:r w:rsidR="00767F93">
              <w:rPr>
                <w:spacing w:val="-2"/>
              </w:rPr>
              <w:t>a</w:t>
            </w:r>
            <w:r w:rsidR="00767F93">
              <w:rPr>
                <w:spacing w:val="-10"/>
              </w:rPr>
              <w:t xml:space="preserve"> </w:t>
            </w:r>
            <w:r w:rsidR="00767F93">
              <w:rPr>
                <w:spacing w:val="-2"/>
              </w:rPr>
              <w:t>jury</w:t>
            </w:r>
            <w:r w:rsidR="00767F93">
              <w:rPr>
                <w:spacing w:val="-7"/>
              </w:rPr>
              <w:t xml:space="preserve"> </w:t>
            </w:r>
            <w:r w:rsidR="00767F93">
              <w:rPr>
                <w:spacing w:val="-2"/>
              </w:rPr>
              <w:t>trial?</w:t>
            </w:r>
            <w:r w:rsidR="00767F93">
              <w:tab/>
            </w:r>
            <w:r w:rsidR="00767F93">
              <w:rPr>
                <w:spacing w:val="-5"/>
              </w:rPr>
              <w:t>149</w:t>
            </w:r>
          </w:hyperlink>
        </w:p>
        <w:p w14:paraId="32A929BD" w14:textId="77777777" w:rsidR="00323B91" w:rsidRDefault="00185DCC">
          <w:pPr>
            <w:pStyle w:val="TOC3"/>
            <w:numPr>
              <w:ilvl w:val="1"/>
              <w:numId w:val="47"/>
            </w:numPr>
            <w:tabs>
              <w:tab w:val="left" w:pos="1460"/>
            </w:tabs>
            <w:ind w:hanging="400"/>
          </w:pPr>
          <w:hyperlink w:anchor="_bookmark501" w:history="1">
            <w:r w:rsidR="00767F93">
              <w:t>Who</w:t>
            </w:r>
            <w:r w:rsidR="00767F93">
              <w:rPr>
                <w:spacing w:val="4"/>
              </w:rPr>
              <w:t xml:space="preserve"> </w:t>
            </w:r>
            <w:r w:rsidR="00767F93">
              <w:t>can</w:t>
            </w:r>
            <w:r w:rsidR="00767F93">
              <w:rPr>
                <w:spacing w:val="4"/>
              </w:rPr>
              <w:t xml:space="preserve"> </w:t>
            </w:r>
            <w:r w:rsidR="00767F93">
              <w:t>present</w:t>
            </w:r>
            <w:r w:rsidR="00767F93">
              <w:rPr>
                <w:spacing w:val="4"/>
              </w:rPr>
              <w:t xml:space="preserve"> </w:t>
            </w:r>
            <w:r w:rsidR="00767F93">
              <w:t>evidence</w:t>
            </w:r>
            <w:r w:rsidR="00767F93">
              <w:rPr>
                <w:spacing w:val="5"/>
              </w:rPr>
              <w:t xml:space="preserve"> </w:t>
            </w:r>
            <w:r w:rsidR="00767F93">
              <w:t>and</w:t>
            </w:r>
            <w:r w:rsidR="00767F93">
              <w:rPr>
                <w:spacing w:val="4"/>
              </w:rPr>
              <w:t xml:space="preserve"> </w:t>
            </w:r>
            <w:r w:rsidR="00767F93">
              <w:t>cross-examine</w:t>
            </w:r>
            <w:r w:rsidR="00767F93">
              <w:rPr>
                <w:spacing w:val="4"/>
              </w:rPr>
              <w:t xml:space="preserve"> </w:t>
            </w:r>
            <w:r w:rsidR="00767F93">
              <w:t>witnesses,</w:t>
            </w:r>
            <w:r w:rsidR="00767F93">
              <w:rPr>
                <w:spacing w:val="5"/>
              </w:rPr>
              <w:t xml:space="preserve"> </w:t>
            </w:r>
            <w:r w:rsidR="00767F93">
              <w:t>and</w:t>
            </w:r>
            <w:r w:rsidR="00767F93">
              <w:rPr>
                <w:spacing w:val="4"/>
              </w:rPr>
              <w:t xml:space="preserve"> </w:t>
            </w:r>
            <w:r w:rsidR="00767F93">
              <w:t>what</w:t>
            </w:r>
            <w:r w:rsidR="00767F93">
              <w:rPr>
                <w:spacing w:val="3"/>
              </w:rPr>
              <w:t xml:space="preserve"> </w:t>
            </w:r>
            <w:r w:rsidR="00767F93">
              <w:t>status</w:t>
            </w:r>
            <w:r w:rsidR="00767F93">
              <w:rPr>
                <w:spacing w:val="4"/>
              </w:rPr>
              <w:t xml:space="preserve"> </w:t>
            </w:r>
            <w:r w:rsidR="00767F93">
              <w:t>do</w:t>
            </w:r>
            <w:r w:rsidR="00767F93">
              <w:rPr>
                <w:spacing w:val="3"/>
              </w:rPr>
              <w:t xml:space="preserve"> </w:t>
            </w:r>
            <w:r w:rsidR="00767F93">
              <w:rPr>
                <w:spacing w:val="-2"/>
              </w:rPr>
              <w:t>medical</w:t>
            </w:r>
          </w:hyperlink>
        </w:p>
        <w:p w14:paraId="1EB30271" w14:textId="77777777" w:rsidR="00323B91" w:rsidRDefault="00185DCC">
          <w:pPr>
            <w:pStyle w:val="TOC3"/>
            <w:tabs>
              <w:tab w:val="right" w:leader="dot" w:pos="10419"/>
            </w:tabs>
            <w:spacing w:before="0"/>
          </w:pPr>
          <w:hyperlink w:anchor="_bookmark501" w:history="1">
            <w:r w:rsidR="00767F93">
              <w:rPr>
                <w:spacing w:val="-4"/>
              </w:rPr>
              <w:t>and</w:t>
            </w:r>
            <w:r w:rsidR="00767F93">
              <w:rPr>
                <w:spacing w:val="-2"/>
              </w:rPr>
              <w:t xml:space="preserve"> </w:t>
            </w:r>
            <w:r w:rsidR="00767F93">
              <w:rPr>
                <w:spacing w:val="-4"/>
              </w:rPr>
              <w:t>comprehensive</w:t>
            </w:r>
            <w:r w:rsidR="00767F93">
              <w:rPr>
                <w:spacing w:val="-2"/>
              </w:rPr>
              <w:t xml:space="preserve"> </w:t>
            </w:r>
            <w:r w:rsidR="00767F93">
              <w:rPr>
                <w:spacing w:val="-4"/>
              </w:rPr>
              <w:t>evaluations</w:t>
            </w:r>
            <w:r w:rsidR="00767F93">
              <w:rPr>
                <w:spacing w:val="-2"/>
              </w:rPr>
              <w:t xml:space="preserve"> </w:t>
            </w:r>
            <w:r w:rsidR="00767F93">
              <w:rPr>
                <w:spacing w:val="-4"/>
              </w:rPr>
              <w:t>have</w:t>
            </w:r>
            <w:r w:rsidR="00767F93">
              <w:rPr>
                <w:spacing w:val="-2"/>
              </w:rPr>
              <w:t xml:space="preserve"> </w:t>
            </w:r>
            <w:r w:rsidR="00767F93">
              <w:rPr>
                <w:spacing w:val="-4"/>
              </w:rPr>
              <w:t>as</w:t>
            </w:r>
            <w:r w:rsidR="00767F93">
              <w:rPr>
                <w:spacing w:val="-2"/>
              </w:rPr>
              <w:t xml:space="preserve"> </w:t>
            </w:r>
            <w:r w:rsidR="00767F93">
              <w:rPr>
                <w:spacing w:val="-4"/>
              </w:rPr>
              <w:t>evidence?</w:t>
            </w:r>
            <w:r w:rsidR="00767F93">
              <w:tab/>
            </w:r>
            <w:r w:rsidR="00767F93">
              <w:rPr>
                <w:spacing w:val="-5"/>
              </w:rPr>
              <w:t>149</w:t>
            </w:r>
          </w:hyperlink>
        </w:p>
        <w:p w14:paraId="5471672A" w14:textId="77777777" w:rsidR="00323B91" w:rsidRDefault="00185DCC">
          <w:pPr>
            <w:pStyle w:val="TOC3"/>
            <w:numPr>
              <w:ilvl w:val="1"/>
              <w:numId w:val="47"/>
            </w:numPr>
            <w:tabs>
              <w:tab w:val="left" w:pos="1460"/>
            </w:tabs>
            <w:ind w:hanging="400"/>
          </w:pPr>
          <w:hyperlink w:anchor="_bookmark501" w:history="1">
            <w:r w:rsidR="00767F93">
              <w:t>What</w:t>
            </w:r>
            <w:r w:rsidR="00767F93">
              <w:rPr>
                <w:spacing w:val="49"/>
              </w:rPr>
              <w:t xml:space="preserve"> </w:t>
            </w:r>
            <w:r w:rsidR="00767F93">
              <w:t>right</w:t>
            </w:r>
            <w:r w:rsidR="00767F93">
              <w:rPr>
                <w:spacing w:val="50"/>
              </w:rPr>
              <w:t xml:space="preserve"> </w:t>
            </w:r>
            <w:r w:rsidR="00767F93">
              <w:t>does</w:t>
            </w:r>
            <w:r w:rsidR="00767F93">
              <w:rPr>
                <w:spacing w:val="50"/>
              </w:rPr>
              <w:t xml:space="preserve"> </w:t>
            </w:r>
            <w:r w:rsidR="00767F93">
              <w:t>the</w:t>
            </w:r>
            <w:r w:rsidR="00767F93">
              <w:rPr>
                <w:spacing w:val="50"/>
              </w:rPr>
              <w:t xml:space="preserve"> </w:t>
            </w:r>
            <w:r w:rsidR="00767F93">
              <w:t>individual</w:t>
            </w:r>
            <w:r w:rsidR="00767F93">
              <w:rPr>
                <w:spacing w:val="50"/>
              </w:rPr>
              <w:t xml:space="preserve"> </w:t>
            </w:r>
            <w:r w:rsidR="00767F93">
              <w:t>have</w:t>
            </w:r>
            <w:r w:rsidR="00767F93">
              <w:rPr>
                <w:spacing w:val="50"/>
              </w:rPr>
              <w:t xml:space="preserve"> </w:t>
            </w:r>
            <w:r w:rsidR="00767F93">
              <w:t>to</w:t>
            </w:r>
            <w:r w:rsidR="00767F93">
              <w:rPr>
                <w:spacing w:val="50"/>
              </w:rPr>
              <w:t xml:space="preserve"> </w:t>
            </w:r>
            <w:r w:rsidR="00767F93">
              <w:t>findings</w:t>
            </w:r>
            <w:r w:rsidR="00767F93">
              <w:rPr>
                <w:spacing w:val="49"/>
              </w:rPr>
              <w:t xml:space="preserve"> </w:t>
            </w:r>
            <w:r w:rsidR="00767F93">
              <w:t>based</w:t>
            </w:r>
            <w:r w:rsidR="00767F93">
              <w:rPr>
                <w:spacing w:val="49"/>
              </w:rPr>
              <w:t xml:space="preserve"> </w:t>
            </w:r>
            <w:r w:rsidR="00767F93">
              <w:t>on</w:t>
            </w:r>
            <w:r w:rsidR="00767F93">
              <w:rPr>
                <w:spacing w:val="49"/>
              </w:rPr>
              <w:t xml:space="preserve"> </w:t>
            </w:r>
            <w:r w:rsidR="00767F93">
              <w:t>clear</w:t>
            </w:r>
            <w:r w:rsidR="00767F93">
              <w:rPr>
                <w:spacing w:val="49"/>
              </w:rPr>
              <w:t xml:space="preserve"> </w:t>
            </w:r>
            <w:r w:rsidR="00767F93">
              <w:t>and</w:t>
            </w:r>
            <w:r w:rsidR="00767F93">
              <w:rPr>
                <w:spacing w:val="49"/>
              </w:rPr>
              <w:t xml:space="preserve"> </w:t>
            </w:r>
            <w:r w:rsidR="00767F93">
              <w:rPr>
                <w:spacing w:val="-2"/>
              </w:rPr>
              <w:t>convincing</w:t>
            </w:r>
          </w:hyperlink>
        </w:p>
        <w:p w14:paraId="1D8FA65A" w14:textId="77777777" w:rsidR="00323B91" w:rsidRDefault="00185DCC">
          <w:pPr>
            <w:pStyle w:val="TOC3"/>
            <w:tabs>
              <w:tab w:val="right" w:leader="dot" w:pos="10419"/>
            </w:tabs>
            <w:spacing w:before="0"/>
            <w:ind w:left="1059"/>
          </w:pPr>
          <w:hyperlink w:anchor="_bookmark501" w:history="1">
            <w:r w:rsidR="00767F93">
              <w:rPr>
                <w:spacing w:val="-2"/>
              </w:rPr>
              <w:t>evidence?</w:t>
            </w:r>
            <w:r w:rsidR="00767F93">
              <w:tab/>
            </w:r>
            <w:r w:rsidR="00767F93">
              <w:rPr>
                <w:spacing w:val="-5"/>
              </w:rPr>
              <w:t>149</w:t>
            </w:r>
          </w:hyperlink>
        </w:p>
        <w:p w14:paraId="2AED9A58" w14:textId="77777777" w:rsidR="00323B91" w:rsidRDefault="00185DCC">
          <w:pPr>
            <w:pStyle w:val="TOC3"/>
            <w:numPr>
              <w:ilvl w:val="1"/>
              <w:numId w:val="47"/>
            </w:numPr>
            <w:tabs>
              <w:tab w:val="left" w:pos="1460"/>
            </w:tabs>
            <w:ind w:hanging="400"/>
          </w:pPr>
          <w:hyperlink w:anchor="_bookmark501" w:history="1">
            <w:r w:rsidR="00767F93">
              <w:t>What</w:t>
            </w:r>
            <w:r w:rsidR="00767F93">
              <w:rPr>
                <w:spacing w:val="13"/>
              </w:rPr>
              <w:t xml:space="preserve"> </w:t>
            </w:r>
            <w:r w:rsidR="00767F93">
              <w:t>role</w:t>
            </w:r>
            <w:r w:rsidR="00767F93">
              <w:rPr>
                <w:spacing w:val="13"/>
              </w:rPr>
              <w:t xml:space="preserve"> </w:t>
            </w:r>
            <w:r w:rsidR="00767F93">
              <w:t>does</w:t>
            </w:r>
            <w:r w:rsidR="00767F93">
              <w:rPr>
                <w:spacing w:val="13"/>
              </w:rPr>
              <w:t xml:space="preserve"> </w:t>
            </w:r>
            <w:r w:rsidR="00767F93">
              <w:t>a</w:t>
            </w:r>
            <w:r w:rsidR="00767F93">
              <w:rPr>
                <w:spacing w:val="13"/>
              </w:rPr>
              <w:t xml:space="preserve"> </w:t>
            </w:r>
            <w:r w:rsidR="00767F93">
              <w:t>guardian,</w:t>
            </w:r>
            <w:r w:rsidR="00767F93">
              <w:rPr>
                <w:spacing w:val="13"/>
              </w:rPr>
              <w:t xml:space="preserve"> </w:t>
            </w:r>
            <w:r w:rsidR="00767F93">
              <w:t>proposed</w:t>
            </w:r>
            <w:r w:rsidR="00767F93">
              <w:rPr>
                <w:spacing w:val="13"/>
              </w:rPr>
              <w:t xml:space="preserve"> </w:t>
            </w:r>
            <w:r w:rsidR="00767F93">
              <w:t>guardian,</w:t>
            </w:r>
            <w:r w:rsidR="00767F93">
              <w:rPr>
                <w:spacing w:val="13"/>
              </w:rPr>
              <w:t xml:space="preserve"> </w:t>
            </w:r>
            <w:r w:rsidR="00767F93">
              <w:t>agent</w:t>
            </w:r>
            <w:r w:rsidR="00767F93">
              <w:rPr>
                <w:spacing w:val="13"/>
              </w:rPr>
              <w:t xml:space="preserve"> </w:t>
            </w:r>
            <w:r w:rsidR="00767F93">
              <w:t>under</w:t>
            </w:r>
            <w:r w:rsidR="00767F93">
              <w:rPr>
                <w:spacing w:val="13"/>
              </w:rPr>
              <w:t xml:space="preserve"> </w:t>
            </w:r>
            <w:r w:rsidR="00767F93">
              <w:t>a</w:t>
            </w:r>
            <w:r w:rsidR="00767F93">
              <w:rPr>
                <w:spacing w:val="13"/>
              </w:rPr>
              <w:t xml:space="preserve"> </w:t>
            </w:r>
            <w:r w:rsidR="00767F93">
              <w:t>power</w:t>
            </w:r>
            <w:r w:rsidR="00767F93">
              <w:rPr>
                <w:spacing w:val="12"/>
              </w:rPr>
              <w:t xml:space="preserve"> </w:t>
            </w:r>
            <w:r w:rsidR="00767F93">
              <w:t>of</w:t>
            </w:r>
            <w:r w:rsidR="00767F93">
              <w:rPr>
                <w:spacing w:val="13"/>
              </w:rPr>
              <w:t xml:space="preserve"> </w:t>
            </w:r>
            <w:r w:rsidR="00767F93">
              <w:t>attorney,</w:t>
            </w:r>
            <w:r w:rsidR="00767F93">
              <w:rPr>
                <w:spacing w:val="12"/>
              </w:rPr>
              <w:t xml:space="preserve"> </w:t>
            </w:r>
            <w:r w:rsidR="00767F93">
              <w:rPr>
                <w:spacing w:val="-5"/>
              </w:rPr>
              <w:t>or</w:t>
            </w:r>
          </w:hyperlink>
        </w:p>
        <w:p w14:paraId="7846FF07" w14:textId="77777777" w:rsidR="00323B91" w:rsidRDefault="00185DCC">
          <w:pPr>
            <w:pStyle w:val="TOC3"/>
            <w:tabs>
              <w:tab w:val="right" w:leader="dot" w:pos="10418"/>
            </w:tabs>
            <w:spacing w:before="0"/>
          </w:pPr>
          <w:hyperlink w:anchor="_bookmark501" w:history="1">
            <w:r w:rsidR="00767F93">
              <w:rPr>
                <w:spacing w:val="-4"/>
              </w:rPr>
              <w:t>other</w:t>
            </w:r>
            <w:r w:rsidR="00767F93">
              <w:rPr>
                <w:spacing w:val="-2"/>
              </w:rPr>
              <w:t xml:space="preserve"> </w:t>
            </w:r>
            <w:r w:rsidR="00767F93">
              <w:rPr>
                <w:spacing w:val="-4"/>
              </w:rPr>
              <w:t>interested</w:t>
            </w:r>
            <w:r w:rsidR="00767F93">
              <w:rPr>
                <w:spacing w:val="-2"/>
              </w:rPr>
              <w:t xml:space="preserve"> </w:t>
            </w:r>
            <w:r w:rsidR="00767F93">
              <w:rPr>
                <w:spacing w:val="-4"/>
              </w:rPr>
              <w:t>person</w:t>
            </w:r>
            <w:r w:rsidR="00767F93">
              <w:rPr>
                <w:spacing w:val="-2"/>
              </w:rPr>
              <w:t xml:space="preserve"> </w:t>
            </w:r>
            <w:r w:rsidR="00767F93">
              <w:rPr>
                <w:spacing w:val="-4"/>
              </w:rPr>
              <w:t>play</w:t>
            </w:r>
            <w:r w:rsidR="00767F93">
              <w:t xml:space="preserve"> </w:t>
            </w:r>
            <w:r w:rsidR="00767F93">
              <w:rPr>
                <w:spacing w:val="-4"/>
              </w:rPr>
              <w:t>in</w:t>
            </w:r>
            <w:r w:rsidR="00767F93">
              <w:rPr>
                <w:spacing w:val="-2"/>
              </w:rPr>
              <w:t xml:space="preserve"> </w:t>
            </w:r>
            <w:r w:rsidR="00767F93">
              <w:rPr>
                <w:spacing w:val="-4"/>
              </w:rPr>
              <w:t>a</w:t>
            </w:r>
            <w:r w:rsidR="00767F93">
              <w:rPr>
                <w:spacing w:val="-2"/>
              </w:rPr>
              <w:t xml:space="preserve"> </w:t>
            </w:r>
            <w:r w:rsidR="00767F93">
              <w:rPr>
                <w:spacing w:val="-4"/>
              </w:rPr>
              <w:t>guardianship</w:t>
            </w:r>
            <w:r w:rsidR="00767F93">
              <w:rPr>
                <w:spacing w:val="-1"/>
              </w:rPr>
              <w:t xml:space="preserve"> </w:t>
            </w:r>
            <w:r w:rsidR="00767F93">
              <w:rPr>
                <w:spacing w:val="-4"/>
              </w:rPr>
              <w:t>or</w:t>
            </w:r>
            <w:r w:rsidR="00767F93">
              <w:rPr>
                <w:spacing w:val="-2"/>
              </w:rPr>
              <w:t xml:space="preserve"> </w:t>
            </w:r>
            <w:r w:rsidR="00767F93">
              <w:rPr>
                <w:spacing w:val="-4"/>
              </w:rPr>
              <w:t>protective</w:t>
            </w:r>
            <w:r w:rsidR="00767F93">
              <w:rPr>
                <w:spacing w:val="-2"/>
              </w:rPr>
              <w:t xml:space="preserve"> </w:t>
            </w:r>
            <w:r w:rsidR="00767F93">
              <w:rPr>
                <w:spacing w:val="-4"/>
              </w:rPr>
              <w:t>placement</w:t>
            </w:r>
            <w:r w:rsidR="00767F93">
              <w:rPr>
                <w:spacing w:val="-2"/>
              </w:rPr>
              <w:t xml:space="preserve"> </w:t>
            </w:r>
            <w:r w:rsidR="00767F93">
              <w:rPr>
                <w:spacing w:val="-4"/>
              </w:rPr>
              <w:t>hearing?</w:t>
            </w:r>
            <w:r w:rsidR="00767F93">
              <w:tab/>
            </w:r>
            <w:r w:rsidR="00767F93">
              <w:rPr>
                <w:spacing w:val="-5"/>
              </w:rPr>
              <w:t>149</w:t>
            </w:r>
          </w:hyperlink>
        </w:p>
        <w:p w14:paraId="56B2A04F" w14:textId="77777777" w:rsidR="00323B91" w:rsidRDefault="00185DCC">
          <w:pPr>
            <w:pStyle w:val="TOC2"/>
            <w:numPr>
              <w:ilvl w:val="0"/>
              <w:numId w:val="46"/>
            </w:numPr>
            <w:tabs>
              <w:tab w:val="left" w:pos="1423"/>
            </w:tabs>
            <w:spacing w:before="178" w:line="228" w:lineRule="auto"/>
            <w:ind w:right="1558" w:firstLine="0"/>
          </w:pPr>
          <w:hyperlink w:anchor="_bookmark507" w:history="1">
            <w:r w:rsidR="00767F93">
              <w:t>TRANSFERS</w:t>
            </w:r>
            <w:r w:rsidR="00767F93">
              <w:rPr>
                <w:spacing w:val="40"/>
              </w:rPr>
              <w:t xml:space="preserve"> </w:t>
            </w:r>
            <w:r w:rsidR="00767F93">
              <w:t>OF</w:t>
            </w:r>
            <w:r w:rsidR="00767F93">
              <w:rPr>
                <w:spacing w:val="40"/>
              </w:rPr>
              <w:t xml:space="preserve"> </w:t>
            </w:r>
            <w:r w:rsidR="00767F93">
              <w:t>INDIVIDUALS</w:t>
            </w:r>
            <w:r w:rsidR="00767F93">
              <w:rPr>
                <w:spacing w:val="40"/>
              </w:rPr>
              <w:t xml:space="preserve"> </w:t>
            </w:r>
            <w:r w:rsidR="00767F93">
              <w:t>UNDER</w:t>
            </w:r>
            <w:r w:rsidR="00767F93">
              <w:rPr>
                <w:spacing w:val="40"/>
              </w:rPr>
              <w:t xml:space="preserve"> </w:t>
            </w:r>
            <w:r w:rsidR="00767F93">
              <w:t>PROTECTIVE</w:t>
            </w:r>
            <w:r w:rsidR="00767F93">
              <w:rPr>
                <w:spacing w:val="40"/>
              </w:rPr>
              <w:t xml:space="preserve"> </w:t>
            </w:r>
            <w:r w:rsidR="00767F93">
              <w:t>PLACEMENT</w:t>
            </w:r>
            <w:r w:rsidR="00767F93">
              <w:rPr>
                <w:spacing w:val="40"/>
              </w:rPr>
              <w:t xml:space="preserve"> </w:t>
            </w:r>
            <w:r w:rsidR="00767F93">
              <w:t>AND</w:t>
            </w:r>
          </w:hyperlink>
          <w:r w:rsidR="00767F93">
            <w:t xml:space="preserve"> </w:t>
          </w:r>
          <w:hyperlink w:anchor="_bookmark507" w:history="1">
            <w:r w:rsidR="00767F93">
              <w:t>MODIFICATIONS</w:t>
            </w:r>
            <w:r w:rsidR="00767F93">
              <w:rPr>
                <w:spacing w:val="80"/>
                <w:w w:val="150"/>
              </w:rPr>
              <w:t xml:space="preserve"> </w:t>
            </w:r>
            <w:r w:rsidR="00767F93">
              <w:t>AND</w:t>
            </w:r>
            <w:r w:rsidR="00767F93">
              <w:rPr>
                <w:spacing w:val="80"/>
                <w:w w:val="150"/>
              </w:rPr>
              <w:t xml:space="preserve"> </w:t>
            </w:r>
            <w:r w:rsidR="00767F93">
              <w:t>TERMINATION</w:t>
            </w:r>
            <w:r w:rsidR="00767F93">
              <w:rPr>
                <w:spacing w:val="80"/>
                <w:w w:val="150"/>
              </w:rPr>
              <w:t xml:space="preserve"> </w:t>
            </w:r>
            <w:r w:rsidR="00767F93">
              <w:t>OF</w:t>
            </w:r>
            <w:r w:rsidR="00767F93">
              <w:rPr>
                <w:spacing w:val="80"/>
              </w:rPr>
              <w:t xml:space="preserve"> </w:t>
            </w:r>
            <w:r w:rsidR="00767F93">
              <w:t>PROTECTIVE</w:t>
            </w:r>
            <w:r w:rsidR="00767F93">
              <w:rPr>
                <w:spacing w:val="80"/>
              </w:rPr>
              <w:t xml:space="preserve"> </w:t>
            </w:r>
            <w:r w:rsidR="00767F93">
              <w:t>SERVICES</w:t>
            </w:r>
            <w:r w:rsidR="00767F93">
              <w:rPr>
                <w:spacing w:val="80"/>
              </w:rPr>
              <w:t xml:space="preserve"> </w:t>
            </w:r>
            <w:r w:rsidR="00767F93">
              <w:t>AND</w:t>
            </w:r>
          </w:hyperlink>
        </w:p>
        <w:p w14:paraId="1DBCDEC7" w14:textId="77777777" w:rsidR="00323B91" w:rsidRDefault="00185DCC">
          <w:pPr>
            <w:pStyle w:val="TOC2"/>
            <w:tabs>
              <w:tab w:val="right" w:leader="dot" w:pos="10419"/>
            </w:tabs>
            <w:spacing w:before="0" w:line="242" w:lineRule="exact"/>
            <w:ind w:left="1059"/>
          </w:pPr>
          <w:hyperlink w:anchor="_bookmark507" w:history="1">
            <w:r w:rsidR="00767F93">
              <w:rPr>
                <w:spacing w:val="-4"/>
              </w:rPr>
              <w:t>PLACEMENT</w:t>
            </w:r>
            <w:r w:rsidR="00767F93">
              <w:rPr>
                <w:spacing w:val="-5"/>
              </w:rPr>
              <w:t xml:space="preserve"> </w:t>
            </w:r>
            <w:r w:rsidR="00767F93">
              <w:rPr>
                <w:spacing w:val="-4"/>
              </w:rPr>
              <w:t>ORDERS BY THE</w:t>
            </w:r>
            <w:r w:rsidR="00767F93">
              <w:rPr>
                <w:spacing w:val="-5"/>
              </w:rPr>
              <w:t xml:space="preserve"> </w:t>
            </w:r>
            <w:r w:rsidR="00767F93">
              <w:rPr>
                <w:spacing w:val="-4"/>
              </w:rPr>
              <w:t>COURT</w:t>
            </w:r>
            <w:r w:rsidR="00767F93">
              <w:tab/>
            </w:r>
            <w:r w:rsidR="00767F93">
              <w:rPr>
                <w:spacing w:val="-5"/>
              </w:rPr>
              <w:t>150</w:t>
            </w:r>
          </w:hyperlink>
        </w:p>
        <w:p w14:paraId="71BB373B" w14:textId="77777777" w:rsidR="00323B91" w:rsidRDefault="00185DCC">
          <w:pPr>
            <w:pStyle w:val="TOC3"/>
            <w:numPr>
              <w:ilvl w:val="1"/>
              <w:numId w:val="46"/>
            </w:numPr>
            <w:tabs>
              <w:tab w:val="left" w:pos="1460"/>
              <w:tab w:val="right" w:leader="dot" w:pos="10418"/>
            </w:tabs>
            <w:spacing w:line="240" w:lineRule="auto"/>
            <w:ind w:hanging="400"/>
          </w:pPr>
          <w:hyperlink w:anchor="_bookmark507" w:history="1">
            <w:r w:rsidR="00767F93">
              <w:rPr>
                <w:spacing w:val="-2"/>
              </w:rPr>
              <w:t>Who</w:t>
            </w:r>
            <w:r w:rsidR="00767F93">
              <w:rPr>
                <w:spacing w:val="-12"/>
              </w:rPr>
              <w:t xml:space="preserve"> </w:t>
            </w:r>
            <w:r w:rsidR="00767F93">
              <w:rPr>
                <w:spacing w:val="-2"/>
              </w:rPr>
              <w:t>may</w:t>
            </w:r>
            <w:r w:rsidR="00767F93">
              <w:rPr>
                <w:spacing w:val="-10"/>
              </w:rPr>
              <w:t xml:space="preserve"> </w:t>
            </w:r>
            <w:r w:rsidR="00767F93">
              <w:rPr>
                <w:spacing w:val="-2"/>
              </w:rPr>
              <w:t>initiate</w:t>
            </w:r>
            <w:r w:rsidR="00767F93">
              <w:rPr>
                <w:spacing w:val="-11"/>
              </w:rPr>
              <w:t xml:space="preserve"> </w:t>
            </w:r>
            <w:r w:rsidR="00767F93">
              <w:rPr>
                <w:spacing w:val="-2"/>
              </w:rPr>
              <w:t>a</w:t>
            </w:r>
            <w:r w:rsidR="00767F93">
              <w:rPr>
                <w:spacing w:val="-12"/>
              </w:rPr>
              <w:t xml:space="preserve"> </w:t>
            </w:r>
            <w:r w:rsidR="00767F93">
              <w:rPr>
                <w:spacing w:val="-2"/>
              </w:rPr>
              <w:t>transfer,</w:t>
            </w:r>
            <w:r w:rsidR="00767F93">
              <w:rPr>
                <w:spacing w:val="-11"/>
              </w:rPr>
              <w:t xml:space="preserve"> </w:t>
            </w:r>
            <w:r w:rsidR="00767F93">
              <w:rPr>
                <w:spacing w:val="-2"/>
              </w:rPr>
              <w:t>and</w:t>
            </w:r>
            <w:r w:rsidR="00767F93">
              <w:rPr>
                <w:spacing w:val="-11"/>
              </w:rPr>
              <w:t xml:space="preserve"> </w:t>
            </w:r>
            <w:r w:rsidR="00767F93">
              <w:rPr>
                <w:spacing w:val="-2"/>
              </w:rPr>
              <w:t>what</w:t>
            </w:r>
            <w:r w:rsidR="00767F93">
              <w:rPr>
                <w:spacing w:val="-12"/>
              </w:rPr>
              <w:t xml:space="preserve"> </w:t>
            </w:r>
            <w:r w:rsidR="00767F93">
              <w:rPr>
                <w:spacing w:val="-2"/>
              </w:rPr>
              <w:t>are</w:t>
            </w:r>
            <w:r w:rsidR="00767F93">
              <w:rPr>
                <w:spacing w:val="-12"/>
              </w:rPr>
              <w:t xml:space="preserve"> </w:t>
            </w:r>
            <w:r w:rsidR="00767F93">
              <w:rPr>
                <w:spacing w:val="-2"/>
              </w:rPr>
              <w:t>the</w:t>
            </w:r>
            <w:r w:rsidR="00767F93">
              <w:rPr>
                <w:spacing w:val="-11"/>
              </w:rPr>
              <w:t xml:space="preserve"> </w:t>
            </w:r>
            <w:r w:rsidR="00767F93">
              <w:rPr>
                <w:spacing w:val="-2"/>
              </w:rPr>
              <w:t>requirements</w:t>
            </w:r>
            <w:r w:rsidR="00767F93">
              <w:rPr>
                <w:spacing w:val="-11"/>
              </w:rPr>
              <w:t xml:space="preserve"> </w:t>
            </w:r>
            <w:r w:rsidR="00767F93">
              <w:rPr>
                <w:spacing w:val="-2"/>
              </w:rPr>
              <w:t>for</w:t>
            </w:r>
            <w:r w:rsidR="00767F93">
              <w:rPr>
                <w:spacing w:val="-12"/>
              </w:rPr>
              <w:t xml:space="preserve"> </w:t>
            </w:r>
            <w:r w:rsidR="00767F93">
              <w:rPr>
                <w:spacing w:val="-2"/>
              </w:rPr>
              <w:t>notice</w:t>
            </w:r>
            <w:r w:rsidR="00767F93">
              <w:rPr>
                <w:spacing w:val="-11"/>
              </w:rPr>
              <w:t xml:space="preserve"> </w:t>
            </w:r>
            <w:r w:rsidR="00767F93">
              <w:rPr>
                <w:spacing w:val="-2"/>
              </w:rPr>
              <w:t>and</w:t>
            </w:r>
            <w:r w:rsidR="00767F93">
              <w:rPr>
                <w:spacing w:val="-11"/>
              </w:rPr>
              <w:t xml:space="preserve"> </w:t>
            </w:r>
            <w:r w:rsidR="00767F93">
              <w:rPr>
                <w:spacing w:val="-2"/>
              </w:rPr>
              <w:t>consent?</w:t>
            </w:r>
            <w:r w:rsidR="00767F93">
              <w:tab/>
            </w:r>
            <w:r w:rsidR="00767F93">
              <w:rPr>
                <w:spacing w:val="-5"/>
              </w:rPr>
              <w:t>150</w:t>
            </w:r>
          </w:hyperlink>
        </w:p>
        <w:p w14:paraId="3642C274" w14:textId="77777777" w:rsidR="00323B91" w:rsidRDefault="00185DCC">
          <w:pPr>
            <w:pStyle w:val="TOC3"/>
            <w:numPr>
              <w:ilvl w:val="1"/>
              <w:numId w:val="46"/>
            </w:numPr>
            <w:tabs>
              <w:tab w:val="left" w:pos="1460"/>
              <w:tab w:val="right" w:leader="dot" w:pos="10419"/>
            </w:tabs>
            <w:spacing w:line="240" w:lineRule="auto"/>
            <w:ind w:hanging="400"/>
          </w:pPr>
          <w:hyperlink w:anchor="_bookmark512" w:history="1">
            <w:r w:rsidR="00767F93">
              <w:rPr>
                <w:spacing w:val="-4"/>
              </w:rPr>
              <w:t>How</w:t>
            </w:r>
            <w:r w:rsidR="00767F93">
              <w:rPr>
                <w:spacing w:val="-2"/>
              </w:rPr>
              <w:t xml:space="preserve"> </w:t>
            </w:r>
            <w:r w:rsidR="00767F93">
              <w:rPr>
                <w:spacing w:val="-4"/>
              </w:rPr>
              <w:t>are</w:t>
            </w:r>
            <w:r w:rsidR="00767F93">
              <w:rPr>
                <w:spacing w:val="-2"/>
              </w:rPr>
              <w:t xml:space="preserve"> </w:t>
            </w:r>
            <w:r w:rsidR="00767F93">
              <w:rPr>
                <w:spacing w:val="-4"/>
              </w:rPr>
              <w:t>court</w:t>
            </w:r>
            <w:r w:rsidR="00767F93">
              <w:rPr>
                <w:spacing w:val="-2"/>
              </w:rPr>
              <w:t xml:space="preserve"> </w:t>
            </w:r>
            <w:r w:rsidR="00767F93">
              <w:rPr>
                <w:spacing w:val="-4"/>
              </w:rPr>
              <w:t>orders</w:t>
            </w:r>
            <w:r w:rsidR="00767F93">
              <w:rPr>
                <w:spacing w:val="-2"/>
              </w:rPr>
              <w:t xml:space="preserve"> </w:t>
            </w:r>
            <w:r w:rsidR="00767F93">
              <w:rPr>
                <w:spacing w:val="-4"/>
              </w:rPr>
              <w:t>for</w:t>
            </w:r>
            <w:r w:rsidR="00767F93">
              <w:rPr>
                <w:spacing w:val="-2"/>
              </w:rPr>
              <w:t xml:space="preserve"> </w:t>
            </w:r>
            <w:r w:rsidR="00767F93">
              <w:rPr>
                <w:spacing w:val="-4"/>
              </w:rPr>
              <w:t>protective</w:t>
            </w:r>
            <w:r w:rsidR="00767F93">
              <w:rPr>
                <w:spacing w:val="-2"/>
              </w:rPr>
              <w:t xml:space="preserve"> </w:t>
            </w:r>
            <w:r w:rsidR="00767F93">
              <w:rPr>
                <w:spacing w:val="-4"/>
              </w:rPr>
              <w:t>services</w:t>
            </w:r>
            <w:r w:rsidR="00767F93">
              <w:rPr>
                <w:spacing w:val="-1"/>
              </w:rPr>
              <w:t xml:space="preserve"> </w:t>
            </w:r>
            <w:r w:rsidR="00767F93">
              <w:rPr>
                <w:spacing w:val="-4"/>
              </w:rPr>
              <w:t>reviewed,</w:t>
            </w:r>
            <w:r w:rsidR="00767F93">
              <w:rPr>
                <w:spacing w:val="-1"/>
              </w:rPr>
              <w:t xml:space="preserve"> </w:t>
            </w:r>
            <w:r w:rsidR="00767F93">
              <w:rPr>
                <w:spacing w:val="-4"/>
              </w:rPr>
              <w:t>modified,</w:t>
            </w:r>
            <w:r w:rsidR="00767F93">
              <w:rPr>
                <w:spacing w:val="-2"/>
              </w:rPr>
              <w:t xml:space="preserve"> </w:t>
            </w:r>
            <w:r w:rsidR="00767F93">
              <w:rPr>
                <w:spacing w:val="-4"/>
              </w:rPr>
              <w:t>and</w:t>
            </w:r>
            <w:r w:rsidR="00767F93">
              <w:rPr>
                <w:spacing w:val="-2"/>
              </w:rPr>
              <w:t xml:space="preserve"> </w:t>
            </w:r>
            <w:r w:rsidR="00767F93">
              <w:rPr>
                <w:spacing w:val="-4"/>
              </w:rPr>
              <w:t>terminated?</w:t>
            </w:r>
            <w:r w:rsidR="00767F93">
              <w:tab/>
            </w:r>
            <w:r w:rsidR="00767F93">
              <w:rPr>
                <w:spacing w:val="-5"/>
              </w:rPr>
              <w:t>151</w:t>
            </w:r>
          </w:hyperlink>
        </w:p>
        <w:p w14:paraId="3A2AA4E6" w14:textId="77777777" w:rsidR="00323B91" w:rsidRDefault="00185DCC">
          <w:pPr>
            <w:pStyle w:val="TOC3"/>
            <w:numPr>
              <w:ilvl w:val="1"/>
              <w:numId w:val="46"/>
            </w:numPr>
            <w:tabs>
              <w:tab w:val="left" w:pos="1460"/>
              <w:tab w:val="right" w:leader="dot" w:pos="10417"/>
            </w:tabs>
            <w:spacing w:line="240" w:lineRule="auto"/>
            <w:ind w:hanging="400"/>
          </w:pPr>
          <w:hyperlink w:anchor="_bookmark513" w:history="1">
            <w:r w:rsidR="00767F93">
              <w:rPr>
                <w:spacing w:val="-4"/>
              </w:rPr>
              <w:t>How</w:t>
            </w:r>
            <w:r w:rsidR="00767F93">
              <w:rPr>
                <w:spacing w:val="-2"/>
              </w:rPr>
              <w:t xml:space="preserve"> </w:t>
            </w:r>
            <w:r w:rsidR="00767F93">
              <w:rPr>
                <w:spacing w:val="-4"/>
              </w:rPr>
              <w:t>are</w:t>
            </w:r>
            <w:r w:rsidR="00767F93">
              <w:rPr>
                <w:spacing w:val="-2"/>
              </w:rPr>
              <w:t xml:space="preserve"> </w:t>
            </w:r>
            <w:r w:rsidR="00767F93">
              <w:rPr>
                <w:spacing w:val="-4"/>
              </w:rPr>
              <w:t>court</w:t>
            </w:r>
            <w:r w:rsidR="00767F93">
              <w:rPr>
                <w:spacing w:val="-2"/>
              </w:rPr>
              <w:t xml:space="preserve"> </w:t>
            </w:r>
            <w:r w:rsidR="00767F93">
              <w:rPr>
                <w:spacing w:val="-4"/>
              </w:rPr>
              <w:t>orders</w:t>
            </w:r>
            <w:r w:rsidR="00767F93">
              <w:rPr>
                <w:spacing w:val="-2"/>
              </w:rPr>
              <w:t xml:space="preserve"> </w:t>
            </w:r>
            <w:r w:rsidR="00767F93">
              <w:rPr>
                <w:spacing w:val="-4"/>
              </w:rPr>
              <w:t>for</w:t>
            </w:r>
            <w:r w:rsidR="00767F93">
              <w:rPr>
                <w:spacing w:val="-2"/>
              </w:rPr>
              <w:t xml:space="preserve"> </w:t>
            </w:r>
            <w:r w:rsidR="00767F93">
              <w:rPr>
                <w:spacing w:val="-4"/>
              </w:rPr>
              <w:t>protective</w:t>
            </w:r>
            <w:r w:rsidR="00767F93">
              <w:rPr>
                <w:spacing w:val="-2"/>
              </w:rPr>
              <w:t xml:space="preserve"> </w:t>
            </w:r>
            <w:r w:rsidR="00767F93">
              <w:rPr>
                <w:spacing w:val="-4"/>
              </w:rPr>
              <w:t>placement</w:t>
            </w:r>
            <w:r w:rsidR="00767F93">
              <w:rPr>
                <w:spacing w:val="-2"/>
              </w:rPr>
              <w:t xml:space="preserve"> </w:t>
            </w:r>
            <w:r w:rsidR="00767F93">
              <w:rPr>
                <w:spacing w:val="-4"/>
              </w:rPr>
              <w:t>reviewed,</w:t>
            </w:r>
            <w:r w:rsidR="00767F93">
              <w:rPr>
                <w:spacing w:val="-2"/>
              </w:rPr>
              <w:t xml:space="preserve"> </w:t>
            </w:r>
            <w:r w:rsidR="00767F93">
              <w:rPr>
                <w:spacing w:val="-4"/>
              </w:rPr>
              <w:t>modified,</w:t>
            </w:r>
            <w:r w:rsidR="00767F93">
              <w:rPr>
                <w:spacing w:val="-2"/>
              </w:rPr>
              <w:t xml:space="preserve"> </w:t>
            </w:r>
            <w:r w:rsidR="00767F93">
              <w:rPr>
                <w:spacing w:val="-4"/>
              </w:rPr>
              <w:t>and</w:t>
            </w:r>
            <w:r w:rsidR="00767F93">
              <w:rPr>
                <w:spacing w:val="-2"/>
              </w:rPr>
              <w:t xml:space="preserve"> </w:t>
            </w:r>
            <w:r w:rsidR="00767F93">
              <w:rPr>
                <w:spacing w:val="-4"/>
              </w:rPr>
              <w:t>terminated?</w:t>
            </w:r>
            <w:r w:rsidR="00767F93">
              <w:tab/>
            </w:r>
            <w:r w:rsidR="00767F93">
              <w:rPr>
                <w:spacing w:val="-5"/>
              </w:rPr>
              <w:t>152</w:t>
            </w:r>
          </w:hyperlink>
        </w:p>
        <w:p w14:paraId="1104CD58" w14:textId="77777777" w:rsidR="00323B91" w:rsidRDefault="00185DCC">
          <w:pPr>
            <w:pStyle w:val="TOC2"/>
            <w:numPr>
              <w:ilvl w:val="0"/>
              <w:numId w:val="45"/>
            </w:numPr>
            <w:tabs>
              <w:tab w:val="left" w:pos="1435"/>
            </w:tabs>
            <w:ind w:hanging="375"/>
          </w:pPr>
          <w:hyperlink w:anchor="_bookmark517" w:history="1">
            <w:r w:rsidR="00767F93">
              <w:t>ANNUAL</w:t>
            </w:r>
            <w:r w:rsidR="00767F93">
              <w:rPr>
                <w:spacing w:val="60"/>
                <w:w w:val="150"/>
              </w:rPr>
              <w:t xml:space="preserve"> </w:t>
            </w:r>
            <w:r w:rsidR="00767F93">
              <w:t>GUARDIAN</w:t>
            </w:r>
            <w:r w:rsidR="00767F93">
              <w:rPr>
                <w:spacing w:val="61"/>
                <w:w w:val="150"/>
              </w:rPr>
              <w:t xml:space="preserve"> </w:t>
            </w:r>
            <w:r w:rsidR="00767F93">
              <w:t>REPORT</w:t>
            </w:r>
            <w:r w:rsidR="00767F93">
              <w:rPr>
                <w:spacing w:val="61"/>
                <w:w w:val="150"/>
              </w:rPr>
              <w:t xml:space="preserve"> </w:t>
            </w:r>
            <w:r w:rsidR="00767F93">
              <w:t>AND</w:t>
            </w:r>
            <w:r w:rsidR="00767F93">
              <w:rPr>
                <w:spacing w:val="61"/>
                <w:w w:val="150"/>
              </w:rPr>
              <w:t xml:space="preserve"> </w:t>
            </w:r>
            <w:r w:rsidR="00767F93">
              <w:t>ANNUAL</w:t>
            </w:r>
            <w:r w:rsidR="00767F93">
              <w:rPr>
                <w:spacing w:val="61"/>
                <w:w w:val="150"/>
              </w:rPr>
              <w:t xml:space="preserve"> </w:t>
            </w:r>
            <w:r w:rsidR="00767F93">
              <w:t>COUNTY</w:t>
            </w:r>
            <w:r w:rsidR="00767F93">
              <w:rPr>
                <w:spacing w:val="60"/>
                <w:w w:val="150"/>
              </w:rPr>
              <w:t xml:space="preserve"> </w:t>
            </w:r>
            <w:r w:rsidR="00767F93">
              <w:t>AND</w:t>
            </w:r>
            <w:r w:rsidR="00767F93">
              <w:rPr>
                <w:spacing w:val="61"/>
                <w:w w:val="150"/>
              </w:rPr>
              <w:t xml:space="preserve"> </w:t>
            </w:r>
            <w:r w:rsidR="00767F93">
              <w:rPr>
                <w:spacing w:val="-2"/>
              </w:rPr>
              <w:t>COURT</w:t>
            </w:r>
          </w:hyperlink>
        </w:p>
        <w:p w14:paraId="00466EE2" w14:textId="77777777" w:rsidR="00323B91" w:rsidRDefault="00185DCC">
          <w:pPr>
            <w:pStyle w:val="TOC2"/>
            <w:tabs>
              <w:tab w:val="right" w:leader="dot" w:pos="10420"/>
            </w:tabs>
            <w:spacing w:before="0"/>
          </w:pPr>
          <w:hyperlink w:anchor="_bookmark517" w:history="1">
            <w:r w:rsidR="00767F93">
              <w:rPr>
                <w:spacing w:val="-4"/>
              </w:rPr>
              <w:t>REVIEW</w:t>
            </w:r>
            <w:r w:rsidR="00767F93">
              <w:rPr>
                <w:spacing w:val="-7"/>
              </w:rPr>
              <w:t xml:space="preserve"> </w:t>
            </w:r>
            <w:r w:rsidR="00767F93">
              <w:rPr>
                <w:spacing w:val="-4"/>
              </w:rPr>
              <w:t>OF</w:t>
            </w:r>
            <w:r w:rsidR="00767F93">
              <w:rPr>
                <w:spacing w:val="-5"/>
              </w:rPr>
              <w:t xml:space="preserve"> </w:t>
            </w:r>
            <w:r w:rsidR="00767F93">
              <w:rPr>
                <w:spacing w:val="-4"/>
              </w:rPr>
              <w:t>PROTECTIVE</w:t>
            </w:r>
            <w:r w:rsidR="00767F93">
              <w:rPr>
                <w:spacing w:val="-5"/>
              </w:rPr>
              <w:t xml:space="preserve"> </w:t>
            </w:r>
            <w:r w:rsidR="00767F93">
              <w:rPr>
                <w:spacing w:val="-4"/>
              </w:rPr>
              <w:t>PLACEMENT ORDERS</w:t>
            </w:r>
            <w:r w:rsidR="00767F93">
              <w:tab/>
            </w:r>
            <w:r w:rsidR="00767F93">
              <w:rPr>
                <w:spacing w:val="-5"/>
              </w:rPr>
              <w:t>153</w:t>
            </w:r>
          </w:hyperlink>
        </w:p>
        <w:p w14:paraId="29187346" w14:textId="77777777" w:rsidR="00323B91" w:rsidRDefault="00185DCC">
          <w:pPr>
            <w:pStyle w:val="TOC3"/>
            <w:numPr>
              <w:ilvl w:val="1"/>
              <w:numId w:val="45"/>
            </w:numPr>
            <w:tabs>
              <w:tab w:val="left" w:pos="1460"/>
              <w:tab w:val="right" w:leader="dot" w:pos="10420"/>
            </w:tabs>
            <w:spacing w:line="240" w:lineRule="auto"/>
            <w:ind w:hanging="400"/>
          </w:pPr>
          <w:hyperlink w:anchor="_bookmark517" w:history="1">
            <w:r w:rsidR="00767F93">
              <w:rPr>
                <w:spacing w:val="-2"/>
              </w:rPr>
              <w:t>What</w:t>
            </w:r>
            <w:r w:rsidR="00767F93">
              <w:rPr>
                <w:spacing w:val="-11"/>
              </w:rPr>
              <w:t xml:space="preserve"> </w:t>
            </w:r>
            <w:r w:rsidR="00767F93">
              <w:rPr>
                <w:spacing w:val="-2"/>
              </w:rPr>
              <w:t>must</w:t>
            </w:r>
            <w:r w:rsidR="00767F93">
              <w:rPr>
                <w:spacing w:val="-10"/>
              </w:rPr>
              <w:t xml:space="preserve"> </w:t>
            </w:r>
            <w:r w:rsidR="00767F93">
              <w:rPr>
                <w:spacing w:val="-2"/>
              </w:rPr>
              <w:t>be</w:t>
            </w:r>
            <w:r w:rsidR="00767F93">
              <w:rPr>
                <w:spacing w:val="-10"/>
              </w:rPr>
              <w:t xml:space="preserve"> </w:t>
            </w:r>
            <w:r w:rsidR="00767F93">
              <w:rPr>
                <w:spacing w:val="-2"/>
              </w:rPr>
              <w:t>included</w:t>
            </w:r>
            <w:r w:rsidR="00767F93">
              <w:rPr>
                <w:spacing w:val="-10"/>
              </w:rPr>
              <w:t xml:space="preserve"> </w:t>
            </w:r>
            <w:r w:rsidR="00767F93">
              <w:rPr>
                <w:spacing w:val="-2"/>
              </w:rPr>
              <w:t>in</w:t>
            </w:r>
            <w:r w:rsidR="00767F93">
              <w:rPr>
                <w:spacing w:val="-10"/>
              </w:rPr>
              <w:t xml:space="preserve"> </w:t>
            </w:r>
            <w:r w:rsidR="00767F93">
              <w:rPr>
                <w:spacing w:val="-2"/>
              </w:rPr>
              <w:t>the</w:t>
            </w:r>
            <w:r w:rsidR="00767F93">
              <w:rPr>
                <w:spacing w:val="-10"/>
              </w:rPr>
              <w:t xml:space="preserve"> </w:t>
            </w:r>
            <w:r w:rsidR="00767F93">
              <w:rPr>
                <w:spacing w:val="-2"/>
              </w:rPr>
              <w:t>annual</w:t>
            </w:r>
            <w:r w:rsidR="00767F93">
              <w:rPr>
                <w:spacing w:val="-11"/>
              </w:rPr>
              <w:t xml:space="preserve"> </w:t>
            </w:r>
            <w:r w:rsidR="00767F93">
              <w:rPr>
                <w:spacing w:val="-2"/>
              </w:rPr>
              <w:t>review</w:t>
            </w:r>
            <w:r w:rsidR="00767F93">
              <w:rPr>
                <w:spacing w:val="-10"/>
              </w:rPr>
              <w:t xml:space="preserve"> </w:t>
            </w:r>
            <w:r w:rsidR="00767F93">
              <w:rPr>
                <w:spacing w:val="-2"/>
              </w:rPr>
              <w:t>and</w:t>
            </w:r>
            <w:r w:rsidR="00767F93">
              <w:rPr>
                <w:spacing w:val="-10"/>
              </w:rPr>
              <w:t xml:space="preserve"> </w:t>
            </w:r>
            <w:r w:rsidR="00767F93">
              <w:rPr>
                <w:spacing w:val="-2"/>
              </w:rPr>
              <w:t>report</w:t>
            </w:r>
            <w:r w:rsidR="00767F93">
              <w:rPr>
                <w:spacing w:val="-10"/>
              </w:rPr>
              <w:t xml:space="preserve"> </w:t>
            </w:r>
            <w:r w:rsidR="00767F93">
              <w:rPr>
                <w:spacing w:val="-2"/>
              </w:rPr>
              <w:t>by</w:t>
            </w:r>
            <w:r w:rsidR="00767F93">
              <w:rPr>
                <w:spacing w:val="-8"/>
              </w:rPr>
              <w:t xml:space="preserve"> </w:t>
            </w:r>
            <w:r w:rsidR="00767F93">
              <w:rPr>
                <w:spacing w:val="-2"/>
              </w:rPr>
              <w:t>the</w:t>
            </w:r>
            <w:r w:rsidR="00767F93">
              <w:rPr>
                <w:spacing w:val="-11"/>
              </w:rPr>
              <w:t xml:space="preserve"> </w:t>
            </w:r>
            <w:r w:rsidR="00767F93">
              <w:rPr>
                <w:spacing w:val="-2"/>
              </w:rPr>
              <w:t>guardian</w:t>
            </w:r>
            <w:r w:rsidR="00767F93">
              <w:rPr>
                <w:spacing w:val="-10"/>
              </w:rPr>
              <w:t xml:space="preserve"> </w:t>
            </w:r>
            <w:r w:rsidR="00767F93">
              <w:rPr>
                <w:spacing w:val="-2"/>
              </w:rPr>
              <w:t>of</w:t>
            </w:r>
            <w:r w:rsidR="00767F93">
              <w:rPr>
                <w:spacing w:val="-10"/>
              </w:rPr>
              <w:t xml:space="preserve"> </w:t>
            </w:r>
            <w:r w:rsidR="00767F93">
              <w:rPr>
                <w:spacing w:val="-2"/>
              </w:rPr>
              <w:t>the</w:t>
            </w:r>
            <w:r w:rsidR="00767F93">
              <w:rPr>
                <w:spacing w:val="-10"/>
              </w:rPr>
              <w:t xml:space="preserve"> </w:t>
            </w:r>
            <w:r w:rsidR="00767F93">
              <w:rPr>
                <w:spacing w:val="-2"/>
              </w:rPr>
              <w:t>person?</w:t>
            </w:r>
            <w:r w:rsidR="00767F93">
              <w:tab/>
            </w:r>
            <w:r w:rsidR="00767F93">
              <w:rPr>
                <w:spacing w:val="-5"/>
              </w:rPr>
              <w:t>153</w:t>
            </w:r>
          </w:hyperlink>
        </w:p>
        <w:p w14:paraId="2A0B0D7D" w14:textId="77777777" w:rsidR="00323B91" w:rsidRDefault="00185DCC">
          <w:pPr>
            <w:pStyle w:val="TOC3"/>
            <w:numPr>
              <w:ilvl w:val="1"/>
              <w:numId w:val="45"/>
            </w:numPr>
            <w:tabs>
              <w:tab w:val="left" w:pos="1460"/>
            </w:tabs>
            <w:ind w:hanging="400"/>
          </w:pPr>
          <w:hyperlink w:anchor="_bookmark517" w:history="1">
            <w:r w:rsidR="00767F93">
              <w:t>What</w:t>
            </w:r>
            <w:r w:rsidR="00767F93">
              <w:rPr>
                <w:spacing w:val="-6"/>
              </w:rPr>
              <w:t xml:space="preserve"> </w:t>
            </w:r>
            <w:r w:rsidR="00767F93">
              <w:t>must</w:t>
            </w:r>
            <w:r w:rsidR="00767F93">
              <w:rPr>
                <w:spacing w:val="-6"/>
              </w:rPr>
              <w:t xml:space="preserve"> </w:t>
            </w:r>
            <w:r w:rsidR="00767F93">
              <w:t>be</w:t>
            </w:r>
            <w:r w:rsidR="00767F93">
              <w:rPr>
                <w:spacing w:val="-6"/>
              </w:rPr>
              <w:t xml:space="preserve"> </w:t>
            </w:r>
            <w:r w:rsidR="00767F93">
              <w:t>included</w:t>
            </w:r>
            <w:r w:rsidR="00767F93">
              <w:rPr>
                <w:spacing w:val="-6"/>
              </w:rPr>
              <w:t xml:space="preserve"> </w:t>
            </w:r>
            <w:r w:rsidR="00767F93">
              <w:t>in</w:t>
            </w:r>
            <w:r w:rsidR="00767F93">
              <w:rPr>
                <w:spacing w:val="-5"/>
              </w:rPr>
              <w:t xml:space="preserve"> </w:t>
            </w:r>
            <w:r w:rsidR="00767F93">
              <w:t>the</w:t>
            </w:r>
            <w:r w:rsidR="00767F93">
              <w:rPr>
                <w:spacing w:val="-6"/>
              </w:rPr>
              <w:t xml:space="preserve"> </w:t>
            </w:r>
            <w:r w:rsidR="00767F93">
              <w:t>annual</w:t>
            </w:r>
            <w:r w:rsidR="00767F93">
              <w:rPr>
                <w:spacing w:val="-6"/>
              </w:rPr>
              <w:t xml:space="preserve"> </w:t>
            </w:r>
            <w:r w:rsidR="00767F93">
              <w:t>APS</w:t>
            </w:r>
            <w:r w:rsidR="00767F93">
              <w:rPr>
                <w:spacing w:val="-6"/>
              </w:rPr>
              <w:t xml:space="preserve"> </w:t>
            </w:r>
            <w:r w:rsidR="00767F93">
              <w:t>system</w:t>
            </w:r>
            <w:r w:rsidR="00767F93">
              <w:rPr>
                <w:spacing w:val="-8"/>
              </w:rPr>
              <w:t xml:space="preserve"> </w:t>
            </w:r>
            <w:r w:rsidR="00767F93">
              <w:t>review</w:t>
            </w:r>
            <w:r w:rsidR="00767F93">
              <w:rPr>
                <w:spacing w:val="-7"/>
              </w:rPr>
              <w:t xml:space="preserve"> </w:t>
            </w:r>
            <w:r w:rsidR="00767F93">
              <w:t>of</w:t>
            </w:r>
            <w:r w:rsidR="00767F93">
              <w:rPr>
                <w:spacing w:val="-6"/>
              </w:rPr>
              <w:t xml:space="preserve"> </w:t>
            </w:r>
            <w:r w:rsidR="00767F93">
              <w:t>an</w:t>
            </w:r>
            <w:r w:rsidR="00767F93">
              <w:rPr>
                <w:spacing w:val="-7"/>
              </w:rPr>
              <w:t xml:space="preserve"> </w:t>
            </w:r>
            <w:r w:rsidR="00767F93">
              <w:t>individual</w:t>
            </w:r>
            <w:r w:rsidR="00767F93">
              <w:rPr>
                <w:spacing w:val="-6"/>
              </w:rPr>
              <w:t xml:space="preserve"> </w:t>
            </w:r>
            <w:r w:rsidR="00767F93">
              <w:t>subject</w:t>
            </w:r>
            <w:r w:rsidR="00767F93">
              <w:rPr>
                <w:spacing w:val="-7"/>
              </w:rPr>
              <w:t xml:space="preserve"> </w:t>
            </w:r>
            <w:r w:rsidR="00767F93">
              <w:t>to</w:t>
            </w:r>
            <w:r w:rsidR="00767F93">
              <w:rPr>
                <w:spacing w:val="-6"/>
              </w:rPr>
              <w:t xml:space="preserve"> </w:t>
            </w:r>
            <w:r w:rsidR="00767F93">
              <w:rPr>
                <w:spacing w:val="-10"/>
              </w:rPr>
              <w:t>a</w:t>
            </w:r>
          </w:hyperlink>
        </w:p>
        <w:p w14:paraId="05113A19" w14:textId="77777777" w:rsidR="00323B91" w:rsidRDefault="00185DCC">
          <w:pPr>
            <w:pStyle w:val="TOC3"/>
            <w:tabs>
              <w:tab w:val="right" w:leader="dot" w:pos="10419"/>
            </w:tabs>
            <w:spacing w:before="0"/>
          </w:pPr>
          <w:hyperlink w:anchor="_bookmark517" w:history="1">
            <w:r w:rsidR="00767F93">
              <w:rPr>
                <w:spacing w:val="-4"/>
              </w:rPr>
              <w:t>protective</w:t>
            </w:r>
            <w:r w:rsidR="00767F93">
              <w:rPr>
                <w:spacing w:val="-3"/>
              </w:rPr>
              <w:t xml:space="preserve"> </w:t>
            </w:r>
            <w:r w:rsidR="00767F93">
              <w:rPr>
                <w:spacing w:val="-4"/>
              </w:rPr>
              <w:t>placement</w:t>
            </w:r>
            <w:r w:rsidR="00767F93">
              <w:rPr>
                <w:spacing w:val="-2"/>
              </w:rPr>
              <w:t xml:space="preserve"> </w:t>
            </w:r>
            <w:r w:rsidR="00767F93">
              <w:rPr>
                <w:spacing w:val="-4"/>
              </w:rPr>
              <w:t>order?</w:t>
            </w:r>
            <w:r w:rsidR="00767F93">
              <w:tab/>
            </w:r>
            <w:r w:rsidR="00767F93">
              <w:rPr>
                <w:spacing w:val="-5"/>
              </w:rPr>
              <w:t>153</w:t>
            </w:r>
          </w:hyperlink>
        </w:p>
        <w:p w14:paraId="00EE81B7" w14:textId="77777777" w:rsidR="00323B91" w:rsidRDefault="00185DCC">
          <w:pPr>
            <w:pStyle w:val="TOC3"/>
            <w:numPr>
              <w:ilvl w:val="1"/>
              <w:numId w:val="45"/>
            </w:numPr>
            <w:tabs>
              <w:tab w:val="left" w:pos="1460"/>
              <w:tab w:val="right" w:leader="dot" w:pos="10418"/>
            </w:tabs>
            <w:spacing w:line="240" w:lineRule="auto"/>
            <w:ind w:hanging="400"/>
          </w:pPr>
          <w:hyperlink w:anchor="_bookmark523" w:history="1">
            <w:r w:rsidR="00767F93">
              <w:rPr>
                <w:spacing w:val="-2"/>
              </w:rPr>
              <w:t>What</w:t>
            </w:r>
            <w:r w:rsidR="00767F93">
              <w:rPr>
                <w:spacing w:val="-11"/>
              </w:rPr>
              <w:t xml:space="preserve"> </w:t>
            </w:r>
            <w:r w:rsidR="00767F93">
              <w:rPr>
                <w:spacing w:val="-2"/>
              </w:rPr>
              <w:t>is</w:t>
            </w:r>
            <w:r w:rsidR="00767F93">
              <w:rPr>
                <w:spacing w:val="-11"/>
              </w:rPr>
              <w:t xml:space="preserve"> </w:t>
            </w:r>
            <w:r w:rsidR="00767F93">
              <w:rPr>
                <w:spacing w:val="-2"/>
              </w:rPr>
              <w:t>the</w:t>
            </w:r>
            <w:r w:rsidR="00767F93">
              <w:rPr>
                <w:spacing w:val="-11"/>
              </w:rPr>
              <w:t xml:space="preserve"> </w:t>
            </w:r>
            <w:r w:rsidR="00767F93">
              <w:rPr>
                <w:spacing w:val="-2"/>
              </w:rPr>
              <w:t>legal</w:t>
            </w:r>
            <w:r w:rsidR="00767F93">
              <w:rPr>
                <w:spacing w:val="-10"/>
              </w:rPr>
              <w:t xml:space="preserve"> </w:t>
            </w:r>
            <w:r w:rsidR="00767F93">
              <w:rPr>
                <w:spacing w:val="-2"/>
              </w:rPr>
              <w:t>history</w:t>
            </w:r>
            <w:r w:rsidR="00767F93">
              <w:rPr>
                <w:spacing w:val="-9"/>
              </w:rPr>
              <w:t xml:space="preserve"> </w:t>
            </w:r>
            <w:r w:rsidR="00767F93">
              <w:rPr>
                <w:spacing w:val="-2"/>
              </w:rPr>
              <w:t>of</w:t>
            </w:r>
            <w:r w:rsidR="00767F93">
              <w:rPr>
                <w:spacing w:val="-11"/>
              </w:rPr>
              <w:t xml:space="preserve"> </w:t>
            </w:r>
            <w:r w:rsidR="00767F93">
              <w:rPr>
                <w:spacing w:val="-2"/>
              </w:rPr>
              <w:t>the</w:t>
            </w:r>
            <w:r w:rsidR="00767F93">
              <w:rPr>
                <w:spacing w:val="-11"/>
              </w:rPr>
              <w:t xml:space="preserve"> </w:t>
            </w:r>
            <w:r w:rsidR="00767F93">
              <w:rPr>
                <w:spacing w:val="-2"/>
              </w:rPr>
              <w:t>requirement</w:t>
            </w:r>
            <w:r w:rsidR="00767F93">
              <w:rPr>
                <w:spacing w:val="-10"/>
              </w:rPr>
              <w:t xml:space="preserve"> </w:t>
            </w:r>
            <w:r w:rsidR="00767F93">
              <w:rPr>
                <w:spacing w:val="-2"/>
              </w:rPr>
              <w:t>for</w:t>
            </w:r>
            <w:r w:rsidR="00767F93">
              <w:rPr>
                <w:spacing w:val="-11"/>
              </w:rPr>
              <w:t xml:space="preserve"> </w:t>
            </w:r>
            <w:r w:rsidR="00767F93">
              <w:rPr>
                <w:spacing w:val="-2"/>
              </w:rPr>
              <w:t>an</w:t>
            </w:r>
            <w:r w:rsidR="00767F93">
              <w:rPr>
                <w:spacing w:val="-11"/>
              </w:rPr>
              <w:t xml:space="preserve"> </w:t>
            </w:r>
            <w:r w:rsidR="00767F93">
              <w:rPr>
                <w:spacing w:val="-2"/>
              </w:rPr>
              <w:t>annual</w:t>
            </w:r>
            <w:r w:rsidR="00767F93">
              <w:rPr>
                <w:spacing w:val="-10"/>
              </w:rPr>
              <w:t xml:space="preserve"> </w:t>
            </w:r>
            <w:r w:rsidR="00767F93">
              <w:rPr>
                <w:spacing w:val="-2"/>
              </w:rPr>
              <w:t>court</w:t>
            </w:r>
            <w:r w:rsidR="00767F93">
              <w:rPr>
                <w:spacing w:val="-11"/>
              </w:rPr>
              <w:t xml:space="preserve"> </w:t>
            </w:r>
            <w:r w:rsidR="00767F93">
              <w:rPr>
                <w:spacing w:val="-2"/>
              </w:rPr>
              <w:t>review?</w:t>
            </w:r>
            <w:r w:rsidR="00767F93">
              <w:tab/>
            </w:r>
            <w:r w:rsidR="00767F93">
              <w:rPr>
                <w:spacing w:val="-5"/>
              </w:rPr>
              <w:t>154</w:t>
            </w:r>
          </w:hyperlink>
        </w:p>
        <w:p w14:paraId="58F2F889" w14:textId="77777777" w:rsidR="00323B91" w:rsidRDefault="00185DCC">
          <w:pPr>
            <w:pStyle w:val="TOC3"/>
            <w:numPr>
              <w:ilvl w:val="1"/>
              <w:numId w:val="45"/>
            </w:numPr>
            <w:tabs>
              <w:tab w:val="left" w:pos="1460"/>
            </w:tabs>
            <w:ind w:hanging="400"/>
          </w:pPr>
          <w:hyperlink w:anchor="_bookmark527" w:history="1">
            <w:r w:rsidR="00767F93">
              <w:rPr>
                <w:spacing w:val="-2"/>
              </w:rPr>
              <w:t>How</w:t>
            </w:r>
            <w:r w:rsidR="00767F93">
              <w:rPr>
                <w:spacing w:val="-7"/>
              </w:rPr>
              <w:t xml:space="preserve"> </w:t>
            </w:r>
            <w:r w:rsidR="00767F93">
              <w:rPr>
                <w:spacing w:val="-2"/>
              </w:rPr>
              <w:t>is</w:t>
            </w:r>
            <w:r w:rsidR="00767F93">
              <w:rPr>
                <w:spacing w:val="-6"/>
              </w:rPr>
              <w:t xml:space="preserve"> </w:t>
            </w:r>
            <w:r w:rsidR="00767F93">
              <w:rPr>
                <w:spacing w:val="-2"/>
              </w:rPr>
              <w:t>annual</w:t>
            </w:r>
            <w:r w:rsidR="00767F93">
              <w:rPr>
                <w:spacing w:val="-7"/>
              </w:rPr>
              <w:t xml:space="preserve"> </w:t>
            </w:r>
            <w:r w:rsidR="00767F93">
              <w:rPr>
                <w:spacing w:val="-2"/>
              </w:rPr>
              <w:t>review</w:t>
            </w:r>
            <w:r w:rsidR="00767F93">
              <w:rPr>
                <w:spacing w:val="-8"/>
              </w:rPr>
              <w:t xml:space="preserve"> </w:t>
            </w:r>
            <w:r w:rsidR="00767F93">
              <w:rPr>
                <w:spacing w:val="-2"/>
              </w:rPr>
              <w:t>initiated,</w:t>
            </w:r>
            <w:r w:rsidR="00767F93">
              <w:rPr>
                <w:spacing w:val="-9"/>
              </w:rPr>
              <w:t xml:space="preserve"> </w:t>
            </w:r>
            <w:r w:rsidR="00767F93">
              <w:rPr>
                <w:spacing w:val="-2"/>
              </w:rPr>
              <w:t>and</w:t>
            </w:r>
            <w:r w:rsidR="00767F93">
              <w:rPr>
                <w:spacing w:val="-8"/>
              </w:rPr>
              <w:t xml:space="preserve"> </w:t>
            </w:r>
            <w:r w:rsidR="00767F93">
              <w:rPr>
                <w:spacing w:val="-2"/>
              </w:rPr>
              <w:t>what</w:t>
            </w:r>
            <w:r w:rsidR="00767F93">
              <w:rPr>
                <w:spacing w:val="-8"/>
              </w:rPr>
              <w:t xml:space="preserve"> </w:t>
            </w:r>
            <w:r w:rsidR="00767F93">
              <w:rPr>
                <w:spacing w:val="-2"/>
              </w:rPr>
              <w:t>must</w:t>
            </w:r>
            <w:r w:rsidR="00767F93">
              <w:rPr>
                <w:spacing w:val="-8"/>
              </w:rPr>
              <w:t xml:space="preserve"> </w:t>
            </w:r>
            <w:r w:rsidR="00767F93">
              <w:rPr>
                <w:spacing w:val="-2"/>
              </w:rPr>
              <w:t>be</w:t>
            </w:r>
            <w:r w:rsidR="00767F93">
              <w:rPr>
                <w:spacing w:val="-7"/>
              </w:rPr>
              <w:t xml:space="preserve"> </w:t>
            </w:r>
            <w:r w:rsidR="00767F93">
              <w:rPr>
                <w:spacing w:val="-2"/>
              </w:rPr>
              <w:t>included</w:t>
            </w:r>
            <w:r w:rsidR="00767F93">
              <w:rPr>
                <w:spacing w:val="-7"/>
              </w:rPr>
              <w:t xml:space="preserve"> </w:t>
            </w:r>
            <w:r w:rsidR="00767F93">
              <w:rPr>
                <w:spacing w:val="-2"/>
              </w:rPr>
              <w:t>in</w:t>
            </w:r>
            <w:r w:rsidR="00767F93">
              <w:rPr>
                <w:spacing w:val="-8"/>
              </w:rPr>
              <w:t xml:space="preserve"> </w:t>
            </w:r>
            <w:r w:rsidR="00767F93">
              <w:rPr>
                <w:spacing w:val="-2"/>
              </w:rPr>
              <w:t>the</w:t>
            </w:r>
            <w:r w:rsidR="00767F93">
              <w:rPr>
                <w:spacing w:val="-7"/>
              </w:rPr>
              <w:t xml:space="preserve"> </w:t>
            </w:r>
            <w:r w:rsidR="00767F93">
              <w:rPr>
                <w:spacing w:val="-2"/>
              </w:rPr>
              <w:t>report</w:t>
            </w:r>
            <w:r w:rsidR="00767F93">
              <w:rPr>
                <w:spacing w:val="-8"/>
              </w:rPr>
              <w:t xml:space="preserve"> </w:t>
            </w:r>
            <w:r w:rsidR="00767F93">
              <w:rPr>
                <w:spacing w:val="-2"/>
              </w:rPr>
              <w:t>of</w:t>
            </w:r>
            <w:r w:rsidR="00767F93">
              <w:rPr>
                <w:spacing w:val="-7"/>
              </w:rPr>
              <w:t xml:space="preserve"> </w:t>
            </w:r>
            <w:r w:rsidR="00767F93">
              <w:rPr>
                <w:spacing w:val="-2"/>
              </w:rPr>
              <w:t>the</w:t>
            </w:r>
            <w:r w:rsidR="00767F93">
              <w:rPr>
                <w:spacing w:val="-7"/>
              </w:rPr>
              <w:t xml:space="preserve"> </w:t>
            </w:r>
            <w:r w:rsidR="00767F93">
              <w:rPr>
                <w:spacing w:val="-2"/>
              </w:rPr>
              <w:t>guardian</w:t>
            </w:r>
          </w:hyperlink>
        </w:p>
        <w:p w14:paraId="7C357C4E" w14:textId="77777777" w:rsidR="00323B91" w:rsidRDefault="00185DCC">
          <w:pPr>
            <w:pStyle w:val="TOC3"/>
            <w:tabs>
              <w:tab w:val="right" w:leader="dot" w:pos="10419"/>
            </w:tabs>
            <w:spacing w:before="0"/>
          </w:pPr>
          <w:hyperlink w:anchor="_bookmark527" w:history="1">
            <w:r w:rsidR="00767F93">
              <w:t>ad</w:t>
            </w:r>
            <w:r w:rsidR="00767F93">
              <w:rPr>
                <w:spacing w:val="-11"/>
              </w:rPr>
              <w:t xml:space="preserve"> </w:t>
            </w:r>
            <w:r w:rsidR="00767F93">
              <w:rPr>
                <w:spacing w:val="-2"/>
              </w:rPr>
              <w:t>litem?</w:t>
            </w:r>
            <w:r w:rsidR="00767F93">
              <w:tab/>
            </w:r>
            <w:r w:rsidR="00767F93">
              <w:rPr>
                <w:spacing w:val="-5"/>
              </w:rPr>
              <w:t>155</w:t>
            </w:r>
          </w:hyperlink>
        </w:p>
        <w:p w14:paraId="2AEEAE27" w14:textId="77777777" w:rsidR="00323B91" w:rsidRDefault="00185DCC">
          <w:pPr>
            <w:pStyle w:val="TOC3"/>
            <w:numPr>
              <w:ilvl w:val="1"/>
              <w:numId w:val="45"/>
            </w:numPr>
            <w:tabs>
              <w:tab w:val="left" w:pos="1460"/>
              <w:tab w:val="right" w:leader="dot" w:pos="10419"/>
            </w:tabs>
            <w:spacing w:line="240" w:lineRule="auto"/>
            <w:ind w:hanging="400"/>
          </w:pPr>
          <w:hyperlink w:anchor="_bookmark530" w:history="1">
            <w:r w:rsidR="00767F93">
              <w:rPr>
                <w:spacing w:val="-2"/>
              </w:rPr>
              <w:t>What</w:t>
            </w:r>
            <w:r w:rsidR="00767F93">
              <w:rPr>
                <w:spacing w:val="-11"/>
              </w:rPr>
              <w:t xml:space="preserve"> </w:t>
            </w:r>
            <w:r w:rsidR="00767F93">
              <w:rPr>
                <w:spacing w:val="-2"/>
              </w:rPr>
              <w:t>must</w:t>
            </w:r>
            <w:r w:rsidR="00767F93">
              <w:rPr>
                <w:spacing w:val="-10"/>
              </w:rPr>
              <w:t xml:space="preserve"> </w:t>
            </w:r>
            <w:r w:rsidR="00767F93">
              <w:rPr>
                <w:spacing w:val="-2"/>
              </w:rPr>
              <w:t>be</w:t>
            </w:r>
            <w:r w:rsidR="00767F93">
              <w:rPr>
                <w:spacing w:val="-10"/>
              </w:rPr>
              <w:t xml:space="preserve"> </w:t>
            </w:r>
            <w:r w:rsidR="00767F93">
              <w:rPr>
                <w:spacing w:val="-2"/>
              </w:rPr>
              <w:t>included</w:t>
            </w:r>
            <w:r w:rsidR="00767F93">
              <w:rPr>
                <w:spacing w:val="-11"/>
              </w:rPr>
              <w:t xml:space="preserve"> </w:t>
            </w:r>
            <w:r w:rsidR="00767F93">
              <w:rPr>
                <w:spacing w:val="-2"/>
              </w:rPr>
              <w:t>in</w:t>
            </w:r>
            <w:r w:rsidR="00767F93">
              <w:rPr>
                <w:spacing w:val="-10"/>
              </w:rPr>
              <w:t xml:space="preserve"> </w:t>
            </w:r>
            <w:r w:rsidR="00767F93">
              <w:rPr>
                <w:spacing w:val="-2"/>
              </w:rPr>
              <w:t>the</w:t>
            </w:r>
            <w:r w:rsidR="00767F93">
              <w:rPr>
                <w:spacing w:val="-10"/>
              </w:rPr>
              <w:t xml:space="preserve"> </w:t>
            </w:r>
            <w:r w:rsidR="00767F93">
              <w:rPr>
                <w:spacing w:val="-2"/>
              </w:rPr>
              <w:t>annual</w:t>
            </w:r>
            <w:r w:rsidR="00767F93">
              <w:rPr>
                <w:spacing w:val="-10"/>
              </w:rPr>
              <w:t xml:space="preserve"> </w:t>
            </w:r>
            <w:r w:rsidR="00767F93">
              <w:rPr>
                <w:spacing w:val="-2"/>
              </w:rPr>
              <w:t>review</w:t>
            </w:r>
            <w:r w:rsidR="00767F93">
              <w:rPr>
                <w:spacing w:val="-11"/>
              </w:rPr>
              <w:t xml:space="preserve"> </w:t>
            </w:r>
            <w:r w:rsidR="00767F93">
              <w:rPr>
                <w:spacing w:val="-2"/>
              </w:rPr>
              <w:t>and</w:t>
            </w:r>
            <w:r w:rsidR="00767F93">
              <w:rPr>
                <w:spacing w:val="-10"/>
              </w:rPr>
              <w:t xml:space="preserve"> </w:t>
            </w:r>
            <w:r w:rsidR="00767F93">
              <w:rPr>
                <w:spacing w:val="-2"/>
              </w:rPr>
              <w:t>hearing</w:t>
            </w:r>
            <w:r w:rsidR="00767F93">
              <w:rPr>
                <w:spacing w:val="-10"/>
              </w:rPr>
              <w:t xml:space="preserve"> </w:t>
            </w:r>
            <w:r w:rsidR="00767F93">
              <w:rPr>
                <w:spacing w:val="-2"/>
              </w:rPr>
              <w:t>by</w:t>
            </w:r>
            <w:r w:rsidR="00767F93">
              <w:rPr>
                <w:spacing w:val="-9"/>
              </w:rPr>
              <w:t xml:space="preserve"> </w:t>
            </w:r>
            <w:r w:rsidR="00767F93">
              <w:rPr>
                <w:spacing w:val="-2"/>
              </w:rPr>
              <w:t>the</w:t>
            </w:r>
            <w:r w:rsidR="00767F93">
              <w:rPr>
                <w:spacing w:val="-10"/>
              </w:rPr>
              <w:t xml:space="preserve"> </w:t>
            </w:r>
            <w:r w:rsidR="00767F93">
              <w:rPr>
                <w:spacing w:val="-2"/>
              </w:rPr>
              <w:t>court?</w:t>
            </w:r>
            <w:r w:rsidR="00767F93">
              <w:tab/>
            </w:r>
            <w:r w:rsidR="00767F93">
              <w:rPr>
                <w:spacing w:val="-5"/>
              </w:rPr>
              <w:t>156</w:t>
            </w:r>
          </w:hyperlink>
        </w:p>
        <w:p w14:paraId="219BE4B6" w14:textId="77777777" w:rsidR="00323B91" w:rsidRDefault="00185DCC">
          <w:pPr>
            <w:pStyle w:val="TOC2"/>
            <w:numPr>
              <w:ilvl w:val="0"/>
              <w:numId w:val="45"/>
            </w:numPr>
            <w:tabs>
              <w:tab w:val="left" w:pos="1508"/>
            </w:tabs>
            <w:spacing w:before="177" w:line="228" w:lineRule="auto"/>
            <w:ind w:left="1059" w:right="1557" w:firstLine="0"/>
          </w:pPr>
          <w:hyperlink w:anchor="_bookmark535" w:history="1">
            <w:r w:rsidR="00767F93">
              <w:t>REVIEWS</w:t>
            </w:r>
            <w:r w:rsidR="00767F93">
              <w:rPr>
                <w:spacing w:val="40"/>
              </w:rPr>
              <w:t xml:space="preserve"> </w:t>
            </w:r>
            <w:r w:rsidR="00767F93">
              <w:t>OF</w:t>
            </w:r>
            <w:r w:rsidR="00767F93">
              <w:rPr>
                <w:spacing w:val="40"/>
              </w:rPr>
              <w:t xml:space="preserve"> </w:t>
            </w:r>
            <w:r w:rsidR="00767F93">
              <w:t>GUARDIANSHIP:</w:t>
            </w:r>
            <w:r w:rsidR="00767F93">
              <w:rPr>
                <w:spacing w:val="40"/>
              </w:rPr>
              <w:t xml:space="preserve"> </w:t>
            </w:r>
            <w:r w:rsidR="00767F93">
              <w:t>CHANGES</w:t>
            </w:r>
            <w:r w:rsidR="00767F93">
              <w:rPr>
                <w:spacing w:val="40"/>
              </w:rPr>
              <w:t xml:space="preserve"> </w:t>
            </w:r>
            <w:r w:rsidR="00767F93">
              <w:t>TO</w:t>
            </w:r>
            <w:r w:rsidR="00767F93">
              <w:rPr>
                <w:spacing w:val="40"/>
              </w:rPr>
              <w:t xml:space="preserve"> </w:t>
            </w:r>
            <w:r w:rsidR="00767F93">
              <w:t>POWERS</w:t>
            </w:r>
            <w:r w:rsidR="00767F93">
              <w:rPr>
                <w:spacing w:val="40"/>
              </w:rPr>
              <w:t xml:space="preserve"> </w:t>
            </w:r>
            <w:r w:rsidR="00767F93">
              <w:t>OF</w:t>
            </w:r>
            <w:r w:rsidR="00767F93">
              <w:rPr>
                <w:spacing w:val="40"/>
              </w:rPr>
              <w:t xml:space="preserve"> </w:t>
            </w:r>
            <w:r w:rsidR="00767F93">
              <w:t>GUARDIAN;</w:t>
            </w:r>
          </w:hyperlink>
          <w:r w:rsidR="00767F93">
            <w:t xml:space="preserve"> </w:t>
          </w:r>
          <w:hyperlink w:anchor="_bookmark535" w:history="1">
            <w:r w:rsidR="00767F93">
              <w:t>TERMINATION</w:t>
            </w:r>
            <w:r w:rsidR="00767F93">
              <w:rPr>
                <w:spacing w:val="20"/>
              </w:rPr>
              <w:t xml:space="preserve"> </w:t>
            </w:r>
            <w:r w:rsidR="00767F93">
              <w:t>OF</w:t>
            </w:r>
            <w:r w:rsidR="00767F93">
              <w:rPr>
                <w:spacing w:val="20"/>
              </w:rPr>
              <w:t xml:space="preserve"> </w:t>
            </w:r>
            <w:r w:rsidR="00767F93">
              <w:t>GUARDIANSHIP;</w:t>
            </w:r>
            <w:r w:rsidR="00767F93">
              <w:rPr>
                <w:spacing w:val="20"/>
              </w:rPr>
              <w:t xml:space="preserve"> </w:t>
            </w:r>
            <w:r w:rsidR="00767F93">
              <w:t>REVIEWS</w:t>
            </w:r>
            <w:r w:rsidR="00767F93">
              <w:rPr>
                <w:spacing w:val="20"/>
              </w:rPr>
              <w:t xml:space="preserve"> </w:t>
            </w:r>
            <w:r w:rsidR="00767F93">
              <w:t>OF</w:t>
            </w:r>
            <w:r w:rsidR="00767F93">
              <w:rPr>
                <w:spacing w:val="20"/>
              </w:rPr>
              <w:t xml:space="preserve"> </w:t>
            </w:r>
            <w:r w:rsidR="00767F93">
              <w:t>CONDUCT</w:t>
            </w:r>
            <w:r w:rsidR="00767F93">
              <w:rPr>
                <w:spacing w:val="19"/>
              </w:rPr>
              <w:t xml:space="preserve"> </w:t>
            </w:r>
            <w:r w:rsidR="00767F93">
              <w:t>OF</w:t>
            </w:r>
            <w:r w:rsidR="00767F93">
              <w:rPr>
                <w:spacing w:val="19"/>
              </w:rPr>
              <w:t xml:space="preserve"> </w:t>
            </w:r>
            <w:r w:rsidR="00767F93">
              <w:t>GUARDIAN;</w:t>
            </w:r>
          </w:hyperlink>
        </w:p>
        <w:p w14:paraId="74A1EC16" w14:textId="77777777" w:rsidR="00323B91" w:rsidRDefault="00185DCC">
          <w:pPr>
            <w:pStyle w:val="TOC2"/>
            <w:tabs>
              <w:tab w:val="right" w:leader="dot" w:pos="10419"/>
            </w:tabs>
            <w:spacing w:before="0" w:line="242" w:lineRule="exact"/>
            <w:ind w:left="1059"/>
          </w:pPr>
          <w:hyperlink w:anchor="_bookmark535" w:history="1">
            <w:r w:rsidR="00767F93">
              <w:rPr>
                <w:spacing w:val="-4"/>
              </w:rPr>
              <w:t>REMOVAL</w:t>
            </w:r>
            <w:r w:rsidR="00767F93">
              <w:rPr>
                <w:spacing w:val="-5"/>
              </w:rPr>
              <w:t xml:space="preserve"> </w:t>
            </w:r>
            <w:r w:rsidR="00767F93">
              <w:rPr>
                <w:spacing w:val="-4"/>
              </w:rPr>
              <w:t>OF GUARDIANS</w:t>
            </w:r>
            <w:r w:rsidR="00767F93">
              <w:tab/>
            </w:r>
            <w:r w:rsidR="00767F93">
              <w:rPr>
                <w:spacing w:val="-5"/>
              </w:rPr>
              <w:t>157</w:t>
            </w:r>
          </w:hyperlink>
        </w:p>
        <w:p w14:paraId="02EAFD42" w14:textId="77777777" w:rsidR="00323B91" w:rsidRDefault="00185DCC">
          <w:pPr>
            <w:pStyle w:val="TOC3"/>
            <w:numPr>
              <w:ilvl w:val="1"/>
              <w:numId w:val="45"/>
            </w:numPr>
            <w:tabs>
              <w:tab w:val="left" w:pos="1460"/>
              <w:tab w:val="right" w:leader="dot" w:pos="10419"/>
            </w:tabs>
            <w:spacing w:line="240" w:lineRule="auto"/>
            <w:ind w:hanging="400"/>
          </w:pPr>
          <w:hyperlink w:anchor="_bookmark535" w:history="1">
            <w:r w:rsidR="00767F93">
              <w:rPr>
                <w:spacing w:val="-2"/>
              </w:rPr>
              <w:t>What</w:t>
            </w:r>
            <w:r w:rsidR="00767F93">
              <w:rPr>
                <w:spacing w:val="-10"/>
              </w:rPr>
              <w:t xml:space="preserve"> </w:t>
            </w:r>
            <w:r w:rsidR="00767F93">
              <w:rPr>
                <w:spacing w:val="-2"/>
              </w:rPr>
              <w:t>is</w:t>
            </w:r>
            <w:r w:rsidR="00767F93">
              <w:rPr>
                <w:spacing w:val="-9"/>
              </w:rPr>
              <w:t xml:space="preserve"> </w:t>
            </w:r>
            <w:r w:rsidR="00767F93">
              <w:rPr>
                <w:spacing w:val="-2"/>
              </w:rPr>
              <w:t>the</w:t>
            </w:r>
            <w:r w:rsidR="00767F93">
              <w:rPr>
                <w:spacing w:val="-9"/>
              </w:rPr>
              <w:t xml:space="preserve"> </w:t>
            </w:r>
            <w:r w:rsidR="00767F93">
              <w:rPr>
                <w:spacing w:val="-2"/>
              </w:rPr>
              <w:t>procedure</w:t>
            </w:r>
            <w:r w:rsidR="00767F93">
              <w:rPr>
                <w:spacing w:val="-9"/>
              </w:rPr>
              <w:t xml:space="preserve"> </w:t>
            </w:r>
            <w:r w:rsidR="00767F93">
              <w:rPr>
                <w:spacing w:val="-2"/>
              </w:rPr>
              <w:t>to</w:t>
            </w:r>
            <w:r w:rsidR="00767F93">
              <w:rPr>
                <w:spacing w:val="-9"/>
              </w:rPr>
              <w:t xml:space="preserve"> </w:t>
            </w:r>
            <w:r w:rsidR="00767F93">
              <w:rPr>
                <w:spacing w:val="-2"/>
              </w:rPr>
              <w:t>fill</w:t>
            </w:r>
            <w:r w:rsidR="00767F93">
              <w:rPr>
                <w:spacing w:val="-9"/>
              </w:rPr>
              <w:t xml:space="preserve"> </w:t>
            </w:r>
            <w:r w:rsidR="00767F93">
              <w:rPr>
                <w:spacing w:val="-2"/>
              </w:rPr>
              <w:t>a</w:t>
            </w:r>
            <w:r w:rsidR="00767F93">
              <w:rPr>
                <w:spacing w:val="-9"/>
              </w:rPr>
              <w:t xml:space="preserve"> </w:t>
            </w:r>
            <w:r w:rsidR="00767F93">
              <w:rPr>
                <w:spacing w:val="-2"/>
              </w:rPr>
              <w:t>vacancy</w:t>
            </w:r>
            <w:r w:rsidR="00767F93">
              <w:rPr>
                <w:spacing w:val="-8"/>
              </w:rPr>
              <w:t xml:space="preserve"> </w:t>
            </w:r>
            <w:r w:rsidR="00767F93">
              <w:rPr>
                <w:spacing w:val="-2"/>
              </w:rPr>
              <w:t>in</w:t>
            </w:r>
            <w:r w:rsidR="00767F93">
              <w:rPr>
                <w:spacing w:val="-9"/>
              </w:rPr>
              <w:t xml:space="preserve"> </w:t>
            </w:r>
            <w:r w:rsidR="00767F93">
              <w:rPr>
                <w:spacing w:val="-2"/>
              </w:rPr>
              <w:t>the</w:t>
            </w:r>
            <w:r w:rsidR="00767F93">
              <w:rPr>
                <w:spacing w:val="-9"/>
              </w:rPr>
              <w:t xml:space="preserve"> </w:t>
            </w:r>
            <w:r w:rsidR="00767F93">
              <w:rPr>
                <w:spacing w:val="-2"/>
              </w:rPr>
              <w:t>guardianship?</w:t>
            </w:r>
            <w:r w:rsidR="00767F93">
              <w:tab/>
            </w:r>
            <w:r w:rsidR="00767F93">
              <w:rPr>
                <w:spacing w:val="-5"/>
              </w:rPr>
              <w:t>157</w:t>
            </w:r>
          </w:hyperlink>
        </w:p>
        <w:p w14:paraId="0C028ACC" w14:textId="77777777" w:rsidR="00323B91" w:rsidRDefault="00185DCC">
          <w:pPr>
            <w:pStyle w:val="TOC3"/>
            <w:numPr>
              <w:ilvl w:val="1"/>
              <w:numId w:val="45"/>
            </w:numPr>
            <w:tabs>
              <w:tab w:val="left" w:pos="1460"/>
            </w:tabs>
            <w:ind w:hanging="400"/>
          </w:pPr>
          <w:hyperlink w:anchor="_bookmark537" w:history="1">
            <w:r w:rsidR="00767F93">
              <w:t>How</w:t>
            </w:r>
            <w:r w:rsidR="00767F93">
              <w:rPr>
                <w:spacing w:val="5"/>
              </w:rPr>
              <w:t xml:space="preserve"> </w:t>
            </w:r>
            <w:r w:rsidR="00767F93">
              <w:t>can</w:t>
            </w:r>
            <w:r w:rsidR="00767F93">
              <w:rPr>
                <w:spacing w:val="5"/>
              </w:rPr>
              <w:t xml:space="preserve"> </w:t>
            </w:r>
            <w:r w:rsidR="00767F93">
              <w:t>the</w:t>
            </w:r>
            <w:r w:rsidR="00767F93">
              <w:rPr>
                <w:spacing w:val="6"/>
              </w:rPr>
              <w:t xml:space="preserve"> </w:t>
            </w:r>
            <w:r w:rsidR="00767F93">
              <w:t>rights</w:t>
            </w:r>
            <w:r w:rsidR="00767F93">
              <w:rPr>
                <w:spacing w:val="5"/>
              </w:rPr>
              <w:t xml:space="preserve"> </w:t>
            </w:r>
            <w:r w:rsidR="00767F93">
              <w:t>of</w:t>
            </w:r>
            <w:r w:rsidR="00767F93">
              <w:rPr>
                <w:spacing w:val="6"/>
              </w:rPr>
              <w:t xml:space="preserve"> </w:t>
            </w:r>
            <w:r w:rsidR="00767F93">
              <w:t>the</w:t>
            </w:r>
            <w:r w:rsidR="00767F93">
              <w:rPr>
                <w:spacing w:val="5"/>
              </w:rPr>
              <w:t xml:space="preserve"> </w:t>
            </w:r>
            <w:r w:rsidR="00767F93">
              <w:t>individual</w:t>
            </w:r>
            <w:r w:rsidR="00767F93">
              <w:rPr>
                <w:spacing w:val="5"/>
              </w:rPr>
              <w:t xml:space="preserve"> </w:t>
            </w:r>
            <w:r w:rsidR="00767F93">
              <w:t>and</w:t>
            </w:r>
            <w:r w:rsidR="00767F93">
              <w:rPr>
                <w:spacing w:val="6"/>
              </w:rPr>
              <w:t xml:space="preserve"> </w:t>
            </w:r>
            <w:r w:rsidR="00767F93">
              <w:t>the</w:t>
            </w:r>
            <w:r w:rsidR="00767F93">
              <w:rPr>
                <w:spacing w:val="4"/>
              </w:rPr>
              <w:t xml:space="preserve"> </w:t>
            </w:r>
            <w:r w:rsidR="00767F93">
              <w:t>powers</w:t>
            </w:r>
            <w:r w:rsidR="00767F93">
              <w:rPr>
                <w:spacing w:val="5"/>
              </w:rPr>
              <w:t xml:space="preserve"> </w:t>
            </w:r>
            <w:r w:rsidR="00767F93">
              <w:t>of</w:t>
            </w:r>
            <w:r w:rsidR="00767F93">
              <w:rPr>
                <w:spacing w:val="5"/>
              </w:rPr>
              <w:t xml:space="preserve"> </w:t>
            </w:r>
            <w:r w:rsidR="00767F93">
              <w:t>the</w:t>
            </w:r>
            <w:r w:rsidR="00767F93">
              <w:rPr>
                <w:spacing w:val="4"/>
              </w:rPr>
              <w:t xml:space="preserve"> </w:t>
            </w:r>
            <w:r w:rsidR="00767F93">
              <w:t>guardian</w:t>
            </w:r>
            <w:r w:rsidR="00767F93">
              <w:rPr>
                <w:spacing w:val="5"/>
              </w:rPr>
              <w:t xml:space="preserve"> </w:t>
            </w:r>
            <w:r w:rsidR="00767F93">
              <w:t>be</w:t>
            </w:r>
            <w:r w:rsidR="00767F93">
              <w:rPr>
                <w:spacing w:val="4"/>
              </w:rPr>
              <w:t xml:space="preserve"> </w:t>
            </w:r>
            <w:r w:rsidR="00767F93">
              <w:t>modified,</w:t>
            </w:r>
            <w:r w:rsidR="00767F93">
              <w:rPr>
                <w:spacing w:val="5"/>
              </w:rPr>
              <w:t xml:space="preserve"> </w:t>
            </w:r>
            <w:r w:rsidR="00767F93">
              <w:rPr>
                <w:spacing w:val="-5"/>
              </w:rPr>
              <w:t>to</w:t>
            </w:r>
          </w:hyperlink>
        </w:p>
        <w:p w14:paraId="589361F7" w14:textId="77777777" w:rsidR="00323B91" w:rsidRDefault="00185DCC">
          <w:pPr>
            <w:pStyle w:val="TOC3"/>
            <w:tabs>
              <w:tab w:val="right" w:leader="dot" w:pos="10419"/>
            </w:tabs>
            <w:spacing w:before="0"/>
          </w:pPr>
          <w:hyperlink w:anchor="_bookmark537" w:history="1">
            <w:r w:rsidR="00767F93">
              <w:rPr>
                <w:spacing w:val="-2"/>
              </w:rPr>
              <w:t>reflect</w:t>
            </w:r>
            <w:r w:rsidR="00767F93">
              <w:rPr>
                <w:spacing w:val="-12"/>
              </w:rPr>
              <w:t xml:space="preserve"> </w:t>
            </w:r>
            <w:r w:rsidR="00767F93">
              <w:rPr>
                <w:spacing w:val="-2"/>
              </w:rPr>
              <w:t>changes</w:t>
            </w:r>
            <w:r w:rsidR="00767F93">
              <w:rPr>
                <w:spacing w:val="-11"/>
              </w:rPr>
              <w:t xml:space="preserve"> </w:t>
            </w:r>
            <w:r w:rsidR="00767F93">
              <w:rPr>
                <w:spacing w:val="-2"/>
              </w:rPr>
              <w:t>in</w:t>
            </w:r>
            <w:r w:rsidR="00767F93">
              <w:rPr>
                <w:spacing w:val="-12"/>
              </w:rPr>
              <w:t xml:space="preserve"> </w:t>
            </w:r>
            <w:r w:rsidR="00767F93">
              <w:rPr>
                <w:spacing w:val="-2"/>
              </w:rPr>
              <w:t>the</w:t>
            </w:r>
            <w:r w:rsidR="00767F93">
              <w:rPr>
                <w:spacing w:val="-11"/>
              </w:rPr>
              <w:t xml:space="preserve"> </w:t>
            </w:r>
            <w:r w:rsidR="00767F93">
              <w:rPr>
                <w:spacing w:val="-2"/>
              </w:rPr>
              <w:t>capacity</w:t>
            </w:r>
            <w:r w:rsidR="00767F93">
              <w:rPr>
                <w:spacing w:val="-10"/>
              </w:rPr>
              <w:t xml:space="preserve"> </w:t>
            </w:r>
            <w:r w:rsidR="00767F93">
              <w:rPr>
                <w:spacing w:val="-2"/>
              </w:rPr>
              <w:t>of</w:t>
            </w:r>
            <w:r w:rsidR="00767F93">
              <w:rPr>
                <w:spacing w:val="-11"/>
              </w:rPr>
              <w:t xml:space="preserve"> </w:t>
            </w:r>
            <w:r w:rsidR="00767F93">
              <w:rPr>
                <w:spacing w:val="-2"/>
              </w:rPr>
              <w:t>the</w:t>
            </w:r>
            <w:r w:rsidR="00767F93">
              <w:rPr>
                <w:spacing w:val="-12"/>
              </w:rPr>
              <w:t xml:space="preserve"> </w:t>
            </w:r>
            <w:r w:rsidR="00767F93">
              <w:rPr>
                <w:spacing w:val="-2"/>
              </w:rPr>
              <w:t>individual</w:t>
            </w:r>
            <w:r w:rsidR="00767F93">
              <w:rPr>
                <w:spacing w:val="-11"/>
              </w:rPr>
              <w:t xml:space="preserve"> </w:t>
            </w:r>
            <w:r w:rsidR="00767F93">
              <w:rPr>
                <w:spacing w:val="-2"/>
              </w:rPr>
              <w:t>to</w:t>
            </w:r>
            <w:r w:rsidR="00767F93">
              <w:rPr>
                <w:spacing w:val="-11"/>
              </w:rPr>
              <w:t xml:space="preserve"> </w:t>
            </w:r>
            <w:r w:rsidR="00767F93">
              <w:rPr>
                <w:spacing w:val="-2"/>
              </w:rPr>
              <w:t>make</w:t>
            </w:r>
            <w:r w:rsidR="00767F93">
              <w:rPr>
                <w:spacing w:val="-12"/>
              </w:rPr>
              <w:t xml:space="preserve"> </w:t>
            </w:r>
            <w:r w:rsidR="00767F93">
              <w:rPr>
                <w:spacing w:val="-2"/>
              </w:rPr>
              <w:t>decisions?</w:t>
            </w:r>
            <w:r w:rsidR="00767F93">
              <w:tab/>
            </w:r>
            <w:r w:rsidR="00767F93">
              <w:rPr>
                <w:spacing w:val="-5"/>
              </w:rPr>
              <w:t>158</w:t>
            </w:r>
          </w:hyperlink>
        </w:p>
        <w:p w14:paraId="292237DC" w14:textId="77777777" w:rsidR="00323B91" w:rsidRDefault="00185DCC">
          <w:pPr>
            <w:pStyle w:val="TOC3"/>
            <w:numPr>
              <w:ilvl w:val="1"/>
              <w:numId w:val="45"/>
            </w:numPr>
            <w:tabs>
              <w:tab w:val="left" w:pos="1460"/>
            </w:tabs>
            <w:spacing w:after="80" w:line="240" w:lineRule="auto"/>
            <w:ind w:hanging="400"/>
          </w:pPr>
          <w:hyperlink w:anchor="_bookmark540" w:history="1">
            <w:r w:rsidR="00767F93">
              <w:t>What is the process for getting an order (1) requiring the guardian to</w:t>
            </w:r>
            <w:r w:rsidR="00767F93">
              <w:rPr>
                <w:spacing w:val="1"/>
              </w:rPr>
              <w:t xml:space="preserve"> </w:t>
            </w:r>
            <w:r w:rsidR="00767F93">
              <w:t>carry out his</w:t>
            </w:r>
            <w:r w:rsidR="00767F93">
              <w:rPr>
                <w:spacing w:val="-1"/>
              </w:rPr>
              <w:t xml:space="preserve"> </w:t>
            </w:r>
            <w:r w:rsidR="00767F93">
              <w:rPr>
                <w:spacing w:val="-5"/>
              </w:rPr>
              <w:t>or</w:t>
            </w:r>
          </w:hyperlink>
        </w:p>
        <w:p w14:paraId="20C5B623" w14:textId="77777777" w:rsidR="00323B91" w:rsidRDefault="00185DCC">
          <w:pPr>
            <w:pStyle w:val="TOC3"/>
            <w:tabs>
              <w:tab w:val="right" w:leader="dot" w:pos="10418"/>
            </w:tabs>
            <w:spacing w:before="66" w:line="240" w:lineRule="auto"/>
          </w:pPr>
          <w:hyperlink w:anchor="_bookmark540" w:history="1">
            <w:r w:rsidR="00767F93">
              <w:rPr>
                <w:spacing w:val="-2"/>
              </w:rPr>
              <w:t>her</w:t>
            </w:r>
            <w:r w:rsidR="00767F93">
              <w:rPr>
                <w:spacing w:val="-12"/>
              </w:rPr>
              <w:t xml:space="preserve"> </w:t>
            </w:r>
            <w:r w:rsidR="00767F93">
              <w:rPr>
                <w:spacing w:val="-2"/>
              </w:rPr>
              <w:t>responsibilities</w:t>
            </w:r>
            <w:r w:rsidR="00767F93">
              <w:rPr>
                <w:spacing w:val="-12"/>
              </w:rPr>
              <w:t xml:space="preserve"> </w:t>
            </w:r>
            <w:r w:rsidR="00767F93">
              <w:rPr>
                <w:spacing w:val="-2"/>
              </w:rPr>
              <w:t>or</w:t>
            </w:r>
            <w:r w:rsidR="00767F93">
              <w:rPr>
                <w:spacing w:val="-12"/>
              </w:rPr>
              <w:t xml:space="preserve"> </w:t>
            </w:r>
            <w:r w:rsidR="00767F93">
              <w:rPr>
                <w:spacing w:val="-2"/>
              </w:rPr>
              <w:t>act</w:t>
            </w:r>
            <w:r w:rsidR="00767F93">
              <w:rPr>
                <w:spacing w:val="-11"/>
              </w:rPr>
              <w:t xml:space="preserve"> </w:t>
            </w:r>
            <w:r w:rsidR="00767F93">
              <w:rPr>
                <w:spacing w:val="-2"/>
              </w:rPr>
              <w:t>in</w:t>
            </w:r>
            <w:r w:rsidR="00767F93">
              <w:rPr>
                <w:spacing w:val="-12"/>
              </w:rPr>
              <w:t xml:space="preserve"> </w:t>
            </w:r>
            <w:r w:rsidR="00767F93">
              <w:rPr>
                <w:spacing w:val="-2"/>
              </w:rPr>
              <w:t>the</w:t>
            </w:r>
            <w:r w:rsidR="00767F93">
              <w:rPr>
                <w:spacing w:val="-12"/>
              </w:rPr>
              <w:t xml:space="preserve"> </w:t>
            </w:r>
            <w:r w:rsidR="00767F93">
              <w:rPr>
                <w:spacing w:val="-2"/>
              </w:rPr>
              <w:t>person’s</w:t>
            </w:r>
            <w:r w:rsidR="00767F93">
              <w:rPr>
                <w:spacing w:val="-12"/>
              </w:rPr>
              <w:t xml:space="preserve"> </w:t>
            </w:r>
            <w:r w:rsidR="00767F93">
              <w:rPr>
                <w:spacing w:val="-2"/>
              </w:rPr>
              <w:t>best</w:t>
            </w:r>
            <w:r w:rsidR="00767F93">
              <w:rPr>
                <w:spacing w:val="-11"/>
              </w:rPr>
              <w:t xml:space="preserve"> </w:t>
            </w:r>
            <w:r w:rsidR="00767F93">
              <w:rPr>
                <w:spacing w:val="-2"/>
              </w:rPr>
              <w:t>interests</w:t>
            </w:r>
            <w:r w:rsidR="00767F93">
              <w:rPr>
                <w:spacing w:val="-11"/>
              </w:rPr>
              <w:t xml:space="preserve"> </w:t>
            </w:r>
            <w:r w:rsidR="00767F93">
              <w:rPr>
                <w:spacing w:val="-2"/>
              </w:rPr>
              <w:t>or</w:t>
            </w:r>
            <w:r w:rsidR="00767F93">
              <w:rPr>
                <w:spacing w:val="-12"/>
              </w:rPr>
              <w:t xml:space="preserve"> </w:t>
            </w:r>
            <w:r w:rsidR="00767F93">
              <w:rPr>
                <w:spacing w:val="-2"/>
              </w:rPr>
              <w:t>(2)</w:t>
            </w:r>
            <w:r w:rsidR="00767F93">
              <w:rPr>
                <w:spacing w:val="-12"/>
              </w:rPr>
              <w:t xml:space="preserve"> </w:t>
            </w:r>
            <w:r w:rsidR="00767F93">
              <w:rPr>
                <w:spacing w:val="-2"/>
              </w:rPr>
              <w:t>removing</w:t>
            </w:r>
            <w:r w:rsidR="00767F93">
              <w:rPr>
                <w:spacing w:val="-12"/>
              </w:rPr>
              <w:t xml:space="preserve"> </w:t>
            </w:r>
            <w:r w:rsidR="00767F93">
              <w:rPr>
                <w:spacing w:val="-2"/>
              </w:rPr>
              <w:t>the</w:t>
            </w:r>
            <w:r w:rsidR="00767F93">
              <w:rPr>
                <w:spacing w:val="-11"/>
              </w:rPr>
              <w:t xml:space="preserve"> </w:t>
            </w:r>
            <w:r w:rsidR="00767F93">
              <w:rPr>
                <w:spacing w:val="-2"/>
              </w:rPr>
              <w:t>guardian?</w:t>
            </w:r>
            <w:r w:rsidR="00767F93">
              <w:tab/>
            </w:r>
            <w:r w:rsidR="00767F93">
              <w:rPr>
                <w:spacing w:val="-5"/>
              </w:rPr>
              <w:t>159</w:t>
            </w:r>
          </w:hyperlink>
        </w:p>
        <w:p w14:paraId="5BE90D91" w14:textId="77777777" w:rsidR="00323B91" w:rsidRDefault="00185DCC">
          <w:pPr>
            <w:pStyle w:val="TOC1"/>
            <w:tabs>
              <w:tab w:val="left" w:pos="2065"/>
            </w:tabs>
            <w:spacing w:line="247" w:lineRule="exact"/>
          </w:pPr>
          <w:hyperlink w:anchor="_bookmark544" w:history="1">
            <w:r w:rsidR="00767F93">
              <w:rPr>
                <w:spacing w:val="-4"/>
              </w:rPr>
              <w:t>CHAPTER</w:t>
            </w:r>
            <w:r w:rsidR="00767F93">
              <w:rPr>
                <w:spacing w:val="-6"/>
              </w:rPr>
              <w:t xml:space="preserve"> </w:t>
            </w:r>
            <w:r w:rsidR="00767F93">
              <w:rPr>
                <w:spacing w:val="-4"/>
              </w:rPr>
              <w:t>VII:</w:t>
            </w:r>
            <w:r w:rsidR="00767F93">
              <w:tab/>
            </w:r>
            <w:r w:rsidR="00767F93">
              <w:rPr>
                <w:spacing w:val="-4"/>
              </w:rPr>
              <w:t>INDIVIDUAL-AT-RISK RESTRAINING</w:t>
            </w:r>
            <w:r w:rsidR="00767F93">
              <w:rPr>
                <w:spacing w:val="-3"/>
              </w:rPr>
              <w:t xml:space="preserve"> </w:t>
            </w:r>
            <w:r w:rsidR="00767F93">
              <w:rPr>
                <w:spacing w:val="-4"/>
              </w:rPr>
              <w:t>ORDERS</w:t>
            </w:r>
            <w:r w:rsidR="00767F93">
              <w:rPr>
                <w:spacing w:val="-3"/>
              </w:rPr>
              <w:t xml:space="preserve"> </w:t>
            </w:r>
            <w:r w:rsidR="00767F93">
              <w:rPr>
                <w:spacing w:val="-4"/>
              </w:rPr>
              <w:t>AND</w:t>
            </w:r>
            <w:r w:rsidR="00767F93">
              <w:rPr>
                <w:spacing w:val="-3"/>
              </w:rPr>
              <w:t xml:space="preserve"> </w:t>
            </w:r>
            <w:r w:rsidR="00767F93">
              <w:rPr>
                <w:spacing w:val="-4"/>
              </w:rPr>
              <w:t>CRIMINAL</w:t>
            </w:r>
            <w:r w:rsidR="00767F93">
              <w:rPr>
                <w:spacing w:val="-3"/>
              </w:rPr>
              <w:t xml:space="preserve"> </w:t>
            </w:r>
            <w:r w:rsidR="00767F93">
              <w:rPr>
                <w:spacing w:val="-4"/>
              </w:rPr>
              <w:t>LAWS</w:t>
            </w:r>
          </w:hyperlink>
        </w:p>
        <w:p w14:paraId="16BA5E00" w14:textId="77777777" w:rsidR="00323B91" w:rsidRDefault="00185DCC">
          <w:pPr>
            <w:pStyle w:val="TOC2"/>
            <w:tabs>
              <w:tab w:val="right" w:leader="dot" w:pos="10419"/>
            </w:tabs>
            <w:spacing w:before="0"/>
            <w:ind w:left="1059"/>
          </w:pPr>
          <w:hyperlink w:anchor="_bookmark544" w:history="1">
            <w:r w:rsidR="00767F93">
              <w:rPr>
                <w:spacing w:val="-4"/>
              </w:rPr>
              <w:t>RELATED</w:t>
            </w:r>
            <w:r w:rsidR="00767F93">
              <w:rPr>
                <w:spacing w:val="-5"/>
              </w:rPr>
              <w:t xml:space="preserve"> </w:t>
            </w:r>
            <w:r w:rsidR="00767F93">
              <w:rPr>
                <w:spacing w:val="-4"/>
              </w:rPr>
              <w:t>TO INDIVIDUALS AT RISK</w:t>
            </w:r>
            <w:r w:rsidR="00767F93">
              <w:tab/>
            </w:r>
            <w:r w:rsidR="00767F93">
              <w:rPr>
                <w:spacing w:val="-5"/>
              </w:rPr>
              <w:t>161</w:t>
            </w:r>
          </w:hyperlink>
        </w:p>
        <w:p w14:paraId="06B4F62D" w14:textId="77777777" w:rsidR="00323B91" w:rsidRDefault="00185DCC">
          <w:pPr>
            <w:pStyle w:val="TOC2"/>
            <w:numPr>
              <w:ilvl w:val="0"/>
              <w:numId w:val="44"/>
            </w:numPr>
            <w:tabs>
              <w:tab w:val="left" w:pos="1508"/>
              <w:tab w:val="right" w:leader="dot" w:pos="10419"/>
            </w:tabs>
            <w:spacing w:line="240" w:lineRule="auto"/>
            <w:ind w:hanging="448"/>
          </w:pPr>
          <w:hyperlink w:anchor="_bookmark544" w:history="1">
            <w:r w:rsidR="00767F93">
              <w:rPr>
                <w:spacing w:val="-4"/>
              </w:rPr>
              <w:t>TEMPORARY</w:t>
            </w:r>
            <w:r w:rsidR="00767F93">
              <w:rPr>
                <w:spacing w:val="-6"/>
              </w:rPr>
              <w:t xml:space="preserve"> </w:t>
            </w:r>
            <w:r w:rsidR="00767F93">
              <w:rPr>
                <w:spacing w:val="-4"/>
              </w:rPr>
              <w:t>RESTRAINING</w:t>
            </w:r>
            <w:r w:rsidR="00767F93">
              <w:rPr>
                <w:spacing w:val="-5"/>
              </w:rPr>
              <w:t xml:space="preserve"> </w:t>
            </w:r>
            <w:r w:rsidR="00767F93">
              <w:rPr>
                <w:spacing w:val="-4"/>
              </w:rPr>
              <w:t>ORDERS</w:t>
            </w:r>
            <w:r w:rsidR="00767F93">
              <w:rPr>
                <w:spacing w:val="-5"/>
              </w:rPr>
              <w:t xml:space="preserve"> </w:t>
            </w:r>
            <w:r w:rsidR="00767F93">
              <w:rPr>
                <w:spacing w:val="-4"/>
              </w:rPr>
              <w:t>AND</w:t>
            </w:r>
            <w:r w:rsidR="00767F93">
              <w:rPr>
                <w:spacing w:val="-5"/>
              </w:rPr>
              <w:t xml:space="preserve"> </w:t>
            </w:r>
            <w:r w:rsidR="00767F93">
              <w:rPr>
                <w:spacing w:val="-4"/>
              </w:rPr>
              <w:t>INJUNCTIONS</w:t>
            </w:r>
            <w:r w:rsidR="00767F93">
              <w:tab/>
            </w:r>
            <w:r w:rsidR="00767F93">
              <w:rPr>
                <w:spacing w:val="-5"/>
              </w:rPr>
              <w:t>161</w:t>
            </w:r>
          </w:hyperlink>
        </w:p>
        <w:p w14:paraId="6754DD75" w14:textId="77777777" w:rsidR="00323B91" w:rsidRDefault="00185DCC">
          <w:pPr>
            <w:pStyle w:val="TOC3"/>
            <w:numPr>
              <w:ilvl w:val="1"/>
              <w:numId w:val="44"/>
            </w:numPr>
            <w:tabs>
              <w:tab w:val="left" w:pos="1460"/>
              <w:tab w:val="right" w:leader="dot" w:pos="10418"/>
            </w:tabs>
            <w:spacing w:line="240" w:lineRule="auto"/>
            <w:ind w:hanging="400"/>
          </w:pPr>
          <w:hyperlink w:anchor="_bookmark544" w:history="1">
            <w:r w:rsidR="00767F93">
              <w:rPr>
                <w:spacing w:val="-4"/>
              </w:rPr>
              <w:t>What</w:t>
            </w:r>
            <w:r w:rsidR="00767F93">
              <w:rPr>
                <w:spacing w:val="-2"/>
              </w:rPr>
              <w:t xml:space="preserve"> </w:t>
            </w:r>
            <w:r w:rsidR="00767F93">
              <w:rPr>
                <w:spacing w:val="-4"/>
              </w:rPr>
              <w:t>are</w:t>
            </w:r>
            <w:r w:rsidR="00767F93">
              <w:rPr>
                <w:spacing w:val="-2"/>
              </w:rPr>
              <w:t xml:space="preserve"> </w:t>
            </w:r>
            <w:r w:rsidR="00767F93">
              <w:rPr>
                <w:spacing w:val="-4"/>
              </w:rPr>
              <w:t>“restraining</w:t>
            </w:r>
            <w:r w:rsidR="00767F93">
              <w:rPr>
                <w:spacing w:val="-1"/>
              </w:rPr>
              <w:t xml:space="preserve"> </w:t>
            </w:r>
            <w:r w:rsidR="00767F93">
              <w:rPr>
                <w:spacing w:val="-4"/>
              </w:rPr>
              <w:t>orders,”</w:t>
            </w:r>
            <w:r w:rsidR="00767F93">
              <w:rPr>
                <w:spacing w:val="-2"/>
              </w:rPr>
              <w:t xml:space="preserve"> </w:t>
            </w:r>
            <w:r w:rsidR="00767F93">
              <w:rPr>
                <w:spacing w:val="-4"/>
              </w:rPr>
              <w:t>“injunctions”</w:t>
            </w:r>
            <w:r w:rsidR="00767F93">
              <w:rPr>
                <w:spacing w:val="-1"/>
              </w:rPr>
              <w:t xml:space="preserve"> </w:t>
            </w:r>
            <w:r w:rsidR="00767F93">
              <w:rPr>
                <w:spacing w:val="-4"/>
              </w:rPr>
              <w:t>and</w:t>
            </w:r>
            <w:r w:rsidR="00767F93">
              <w:rPr>
                <w:spacing w:val="-2"/>
              </w:rPr>
              <w:t xml:space="preserve"> </w:t>
            </w:r>
            <w:r w:rsidR="00767F93">
              <w:rPr>
                <w:spacing w:val="-4"/>
              </w:rPr>
              <w:t>“temporary</w:t>
            </w:r>
            <w:r w:rsidR="00767F93">
              <w:rPr>
                <w:spacing w:val="1"/>
              </w:rPr>
              <w:t xml:space="preserve"> </w:t>
            </w:r>
            <w:r w:rsidR="00767F93">
              <w:rPr>
                <w:spacing w:val="-4"/>
              </w:rPr>
              <w:t>restraining</w:t>
            </w:r>
            <w:r w:rsidR="00767F93">
              <w:rPr>
                <w:spacing w:val="-2"/>
              </w:rPr>
              <w:t xml:space="preserve"> </w:t>
            </w:r>
            <w:r w:rsidR="00767F93">
              <w:rPr>
                <w:spacing w:val="-4"/>
              </w:rPr>
              <w:t>orders”?</w:t>
            </w:r>
            <w:r w:rsidR="00767F93">
              <w:tab/>
            </w:r>
            <w:r w:rsidR="00767F93">
              <w:rPr>
                <w:spacing w:val="-5"/>
              </w:rPr>
              <w:t>161</w:t>
            </w:r>
          </w:hyperlink>
        </w:p>
        <w:p w14:paraId="3DC0CBCA" w14:textId="77777777" w:rsidR="00323B91" w:rsidRDefault="00185DCC">
          <w:pPr>
            <w:pStyle w:val="TOC3"/>
            <w:numPr>
              <w:ilvl w:val="1"/>
              <w:numId w:val="44"/>
            </w:numPr>
            <w:tabs>
              <w:tab w:val="left" w:pos="1060"/>
              <w:tab w:val="left" w:pos="1460"/>
            </w:tabs>
            <w:spacing w:before="178" w:line="228" w:lineRule="auto"/>
            <w:ind w:left="1060" w:right="1557" w:hanging="1"/>
          </w:pPr>
          <w:hyperlink w:anchor="_bookmark545" w:history="1">
            <w:r w:rsidR="00767F93">
              <w:t>What</w:t>
            </w:r>
            <w:r w:rsidR="00767F93">
              <w:rPr>
                <w:spacing w:val="-5"/>
              </w:rPr>
              <w:t xml:space="preserve"> </w:t>
            </w:r>
            <w:r w:rsidR="00767F93">
              <w:t>types</w:t>
            </w:r>
            <w:r w:rsidR="00767F93">
              <w:rPr>
                <w:spacing w:val="-6"/>
              </w:rPr>
              <w:t xml:space="preserve"> </w:t>
            </w:r>
            <w:r w:rsidR="00767F93">
              <w:t>of</w:t>
            </w:r>
            <w:r w:rsidR="00767F93">
              <w:rPr>
                <w:spacing w:val="-6"/>
              </w:rPr>
              <w:t xml:space="preserve"> </w:t>
            </w:r>
            <w:r w:rsidR="00767F93">
              <w:t>behavior</w:t>
            </w:r>
            <w:r w:rsidR="00767F93">
              <w:rPr>
                <w:spacing w:val="-6"/>
              </w:rPr>
              <w:t xml:space="preserve"> </w:t>
            </w:r>
            <w:r w:rsidR="00767F93">
              <w:t>may</w:t>
            </w:r>
            <w:r w:rsidR="00767F93">
              <w:rPr>
                <w:spacing w:val="-4"/>
              </w:rPr>
              <w:t xml:space="preserve"> </w:t>
            </w:r>
            <w:r w:rsidR="00767F93">
              <w:t>provide</w:t>
            </w:r>
            <w:r w:rsidR="00767F93">
              <w:rPr>
                <w:spacing w:val="-6"/>
              </w:rPr>
              <w:t xml:space="preserve"> </w:t>
            </w:r>
            <w:r w:rsidR="00767F93">
              <w:t>grounds</w:t>
            </w:r>
            <w:r w:rsidR="00767F93">
              <w:rPr>
                <w:spacing w:val="-5"/>
              </w:rPr>
              <w:t xml:space="preserve"> </w:t>
            </w:r>
            <w:r w:rsidR="00767F93">
              <w:t>for</w:t>
            </w:r>
            <w:r w:rsidR="00767F93">
              <w:rPr>
                <w:spacing w:val="-6"/>
              </w:rPr>
              <w:t xml:space="preserve"> </w:t>
            </w:r>
            <w:r w:rsidR="00767F93">
              <w:t>a</w:t>
            </w:r>
            <w:r w:rsidR="00767F93">
              <w:rPr>
                <w:spacing w:val="-6"/>
              </w:rPr>
              <w:t xml:space="preserve"> </w:t>
            </w:r>
            <w:r w:rsidR="00767F93">
              <w:t>TRO</w:t>
            </w:r>
            <w:r w:rsidR="00767F93">
              <w:rPr>
                <w:spacing w:val="-6"/>
              </w:rPr>
              <w:t xml:space="preserve"> </w:t>
            </w:r>
            <w:r w:rsidR="00767F93">
              <w:t>to</w:t>
            </w:r>
            <w:r w:rsidR="00767F93">
              <w:rPr>
                <w:spacing w:val="-6"/>
              </w:rPr>
              <w:t xml:space="preserve"> </w:t>
            </w:r>
            <w:r w:rsidR="00767F93">
              <w:t>prevent</w:t>
            </w:r>
            <w:r w:rsidR="00767F93">
              <w:rPr>
                <w:spacing w:val="-6"/>
              </w:rPr>
              <w:t xml:space="preserve"> </w:t>
            </w:r>
            <w:r w:rsidR="00767F93">
              <w:t>abuse,</w:t>
            </w:r>
            <w:r w:rsidR="00767F93">
              <w:rPr>
                <w:spacing w:val="-6"/>
              </w:rPr>
              <w:t xml:space="preserve"> </w:t>
            </w:r>
            <w:r w:rsidR="00767F93">
              <w:t>neglect</w:t>
            </w:r>
            <w:r w:rsidR="00767F93">
              <w:rPr>
                <w:spacing w:val="-6"/>
              </w:rPr>
              <w:t xml:space="preserve"> </w:t>
            </w:r>
            <w:r w:rsidR="00767F93">
              <w:t>and</w:t>
            </w:r>
          </w:hyperlink>
          <w:r w:rsidR="00767F93">
            <w:t xml:space="preserve"> </w:t>
          </w:r>
          <w:hyperlink w:anchor="_bookmark545" w:history="1">
            <w:r w:rsidR="00767F93">
              <w:t>exploitation</w:t>
            </w:r>
            <w:r w:rsidR="00767F93">
              <w:rPr>
                <w:spacing w:val="25"/>
              </w:rPr>
              <w:t xml:space="preserve"> </w:t>
            </w:r>
            <w:r w:rsidR="00767F93">
              <w:t>of</w:t>
            </w:r>
            <w:r w:rsidR="00767F93">
              <w:rPr>
                <w:spacing w:val="25"/>
              </w:rPr>
              <w:t xml:space="preserve"> </w:t>
            </w:r>
            <w:r w:rsidR="00767F93">
              <w:t>an</w:t>
            </w:r>
            <w:r w:rsidR="00767F93">
              <w:rPr>
                <w:spacing w:val="25"/>
              </w:rPr>
              <w:t xml:space="preserve"> </w:t>
            </w:r>
            <w:r w:rsidR="00767F93">
              <w:t>individual</w:t>
            </w:r>
            <w:r w:rsidR="00767F93">
              <w:rPr>
                <w:spacing w:val="25"/>
              </w:rPr>
              <w:t xml:space="preserve"> </w:t>
            </w:r>
            <w:r w:rsidR="00767F93">
              <w:t>at</w:t>
            </w:r>
            <w:r w:rsidR="00767F93">
              <w:rPr>
                <w:spacing w:val="25"/>
              </w:rPr>
              <w:t xml:space="preserve"> </w:t>
            </w:r>
            <w:r w:rsidR="00767F93">
              <w:t>risk,</w:t>
            </w:r>
            <w:r w:rsidR="00767F93">
              <w:rPr>
                <w:spacing w:val="23"/>
              </w:rPr>
              <w:t xml:space="preserve"> </w:t>
            </w:r>
            <w:r w:rsidR="00767F93">
              <w:t>or</w:t>
            </w:r>
            <w:r w:rsidR="00767F93">
              <w:rPr>
                <w:spacing w:val="23"/>
              </w:rPr>
              <w:t xml:space="preserve"> </w:t>
            </w:r>
            <w:r w:rsidR="00767F93">
              <w:t>to</w:t>
            </w:r>
            <w:r w:rsidR="00767F93">
              <w:rPr>
                <w:spacing w:val="23"/>
              </w:rPr>
              <w:t xml:space="preserve"> </w:t>
            </w:r>
            <w:r w:rsidR="00767F93">
              <w:t>facilitate</w:t>
            </w:r>
            <w:r w:rsidR="00767F93">
              <w:rPr>
                <w:spacing w:val="23"/>
              </w:rPr>
              <w:t xml:space="preserve"> </w:t>
            </w:r>
            <w:r w:rsidR="00767F93">
              <w:t>investigation</w:t>
            </w:r>
            <w:r w:rsidR="00767F93">
              <w:rPr>
                <w:spacing w:val="23"/>
              </w:rPr>
              <w:t xml:space="preserve"> </w:t>
            </w:r>
            <w:r w:rsidR="00767F93">
              <w:t>and</w:t>
            </w:r>
            <w:r w:rsidR="00767F93">
              <w:rPr>
                <w:spacing w:val="23"/>
              </w:rPr>
              <w:t xml:space="preserve"> </w:t>
            </w:r>
            <w:r w:rsidR="00767F93">
              <w:t>other</w:t>
            </w:r>
            <w:r w:rsidR="00767F93">
              <w:rPr>
                <w:spacing w:val="23"/>
              </w:rPr>
              <w:t xml:space="preserve"> </w:t>
            </w:r>
            <w:r w:rsidR="00767F93">
              <w:t>response</w:t>
            </w:r>
            <w:r w:rsidR="00767F93">
              <w:rPr>
                <w:spacing w:val="23"/>
              </w:rPr>
              <w:t xml:space="preserve"> </w:t>
            </w:r>
            <w:r w:rsidR="00767F93">
              <w:t>to</w:t>
            </w:r>
          </w:hyperlink>
        </w:p>
        <w:p w14:paraId="2856C8A5" w14:textId="77777777" w:rsidR="00323B91" w:rsidRDefault="00185DCC">
          <w:pPr>
            <w:pStyle w:val="TOC3"/>
            <w:tabs>
              <w:tab w:val="right" w:leader="dot" w:pos="10419"/>
            </w:tabs>
            <w:spacing w:before="0" w:line="242" w:lineRule="exact"/>
          </w:pPr>
          <w:hyperlink w:anchor="_bookmark545" w:history="1">
            <w:r w:rsidR="00767F93">
              <w:rPr>
                <w:spacing w:val="-4"/>
              </w:rPr>
              <w:t>abuse,</w:t>
            </w:r>
            <w:r w:rsidR="00767F93">
              <w:rPr>
                <w:spacing w:val="-2"/>
              </w:rPr>
              <w:t xml:space="preserve"> </w:t>
            </w:r>
            <w:r w:rsidR="00767F93">
              <w:rPr>
                <w:spacing w:val="-4"/>
              </w:rPr>
              <w:t>neglect</w:t>
            </w:r>
            <w:r w:rsidR="00767F93">
              <w:rPr>
                <w:spacing w:val="-1"/>
              </w:rPr>
              <w:t xml:space="preserve"> </w:t>
            </w:r>
            <w:r w:rsidR="00767F93">
              <w:rPr>
                <w:spacing w:val="-4"/>
              </w:rPr>
              <w:t>or</w:t>
            </w:r>
            <w:r w:rsidR="00767F93">
              <w:rPr>
                <w:spacing w:val="-2"/>
              </w:rPr>
              <w:t xml:space="preserve"> </w:t>
            </w:r>
            <w:r w:rsidR="00767F93">
              <w:rPr>
                <w:spacing w:val="-4"/>
              </w:rPr>
              <w:t>exploitation</w:t>
            </w:r>
            <w:r w:rsidR="00767F93">
              <w:rPr>
                <w:spacing w:val="-1"/>
              </w:rPr>
              <w:t xml:space="preserve"> </w:t>
            </w:r>
            <w:r w:rsidR="00767F93">
              <w:rPr>
                <w:spacing w:val="-4"/>
              </w:rPr>
              <w:t>of</w:t>
            </w:r>
            <w:r w:rsidR="00767F93">
              <w:rPr>
                <w:spacing w:val="-1"/>
              </w:rPr>
              <w:t xml:space="preserve"> </w:t>
            </w:r>
            <w:r w:rsidR="00767F93">
              <w:rPr>
                <w:spacing w:val="-4"/>
              </w:rPr>
              <w:t>individuals</w:t>
            </w:r>
            <w:r w:rsidR="00767F93">
              <w:rPr>
                <w:spacing w:val="-2"/>
              </w:rPr>
              <w:t xml:space="preserve"> </w:t>
            </w:r>
            <w:r w:rsidR="00767F93">
              <w:rPr>
                <w:spacing w:val="-4"/>
              </w:rPr>
              <w:t>at</w:t>
            </w:r>
            <w:r w:rsidR="00767F93">
              <w:rPr>
                <w:spacing w:val="-1"/>
              </w:rPr>
              <w:t xml:space="preserve"> </w:t>
            </w:r>
            <w:r w:rsidR="00767F93">
              <w:rPr>
                <w:spacing w:val="-4"/>
              </w:rPr>
              <w:t>risk?</w:t>
            </w:r>
            <w:r w:rsidR="00767F93">
              <w:tab/>
            </w:r>
            <w:r w:rsidR="00767F93">
              <w:rPr>
                <w:spacing w:val="-5"/>
              </w:rPr>
              <w:t>162</w:t>
            </w:r>
          </w:hyperlink>
        </w:p>
        <w:p w14:paraId="245C27A0" w14:textId="77777777" w:rsidR="00323B91" w:rsidRDefault="00185DCC">
          <w:pPr>
            <w:pStyle w:val="TOC3"/>
            <w:numPr>
              <w:ilvl w:val="1"/>
              <w:numId w:val="44"/>
            </w:numPr>
            <w:tabs>
              <w:tab w:val="left" w:pos="1460"/>
              <w:tab w:val="right" w:leader="dot" w:pos="10419"/>
            </w:tabs>
            <w:spacing w:line="240" w:lineRule="auto"/>
            <w:ind w:hanging="400"/>
          </w:pPr>
          <w:hyperlink w:anchor="_bookmark549" w:history="1">
            <w:r w:rsidR="00767F93">
              <w:rPr>
                <w:spacing w:val="-2"/>
              </w:rPr>
              <w:t>What</w:t>
            </w:r>
            <w:r w:rsidR="00767F93">
              <w:rPr>
                <w:spacing w:val="-10"/>
              </w:rPr>
              <w:t xml:space="preserve"> </w:t>
            </w:r>
            <w:r w:rsidR="00767F93">
              <w:rPr>
                <w:spacing w:val="-2"/>
              </w:rPr>
              <w:t>can</w:t>
            </w:r>
            <w:r w:rsidR="00767F93">
              <w:rPr>
                <w:spacing w:val="-10"/>
              </w:rPr>
              <w:t xml:space="preserve"> </w:t>
            </w:r>
            <w:r w:rsidR="00767F93">
              <w:rPr>
                <w:spacing w:val="-2"/>
              </w:rPr>
              <w:t>be</w:t>
            </w:r>
            <w:r w:rsidR="00767F93">
              <w:rPr>
                <w:spacing w:val="-10"/>
              </w:rPr>
              <w:t xml:space="preserve"> </w:t>
            </w:r>
            <w:r w:rsidR="00767F93">
              <w:rPr>
                <w:spacing w:val="-2"/>
              </w:rPr>
              <w:t>included</w:t>
            </w:r>
            <w:r w:rsidR="00767F93">
              <w:rPr>
                <w:spacing w:val="-10"/>
              </w:rPr>
              <w:t xml:space="preserve"> </w:t>
            </w:r>
            <w:r w:rsidR="00767F93">
              <w:rPr>
                <w:spacing w:val="-2"/>
              </w:rPr>
              <w:t>in</w:t>
            </w:r>
            <w:r w:rsidR="00767F93">
              <w:rPr>
                <w:spacing w:val="-10"/>
              </w:rPr>
              <w:t xml:space="preserve"> </w:t>
            </w:r>
            <w:r w:rsidR="00767F93">
              <w:rPr>
                <w:spacing w:val="-2"/>
              </w:rPr>
              <w:t>a</w:t>
            </w:r>
            <w:r w:rsidR="00767F93">
              <w:rPr>
                <w:spacing w:val="-10"/>
              </w:rPr>
              <w:t xml:space="preserve"> </w:t>
            </w:r>
            <w:r w:rsidR="00767F93">
              <w:rPr>
                <w:spacing w:val="-2"/>
              </w:rPr>
              <w:t>court</w:t>
            </w:r>
            <w:r w:rsidR="00767F93">
              <w:rPr>
                <w:spacing w:val="-10"/>
              </w:rPr>
              <w:t xml:space="preserve"> </w:t>
            </w:r>
            <w:r w:rsidR="00767F93">
              <w:rPr>
                <w:spacing w:val="-2"/>
              </w:rPr>
              <w:t>order</w:t>
            </w:r>
            <w:r w:rsidR="00767F93">
              <w:rPr>
                <w:spacing w:val="-10"/>
              </w:rPr>
              <w:t xml:space="preserve"> </w:t>
            </w:r>
            <w:r w:rsidR="00767F93">
              <w:rPr>
                <w:spacing w:val="-2"/>
              </w:rPr>
              <w:t>granting</w:t>
            </w:r>
            <w:r w:rsidR="00767F93">
              <w:rPr>
                <w:spacing w:val="-10"/>
              </w:rPr>
              <w:t xml:space="preserve"> </w:t>
            </w:r>
            <w:r w:rsidR="00767F93">
              <w:rPr>
                <w:spacing w:val="-2"/>
              </w:rPr>
              <w:t>an</w:t>
            </w:r>
            <w:r w:rsidR="00767F93">
              <w:rPr>
                <w:spacing w:val="-10"/>
              </w:rPr>
              <w:t xml:space="preserve"> </w:t>
            </w:r>
            <w:r w:rsidR="00767F93">
              <w:rPr>
                <w:spacing w:val="-2"/>
              </w:rPr>
              <w:t>individual</w:t>
            </w:r>
            <w:r w:rsidR="00767F93">
              <w:rPr>
                <w:spacing w:val="-10"/>
              </w:rPr>
              <w:t xml:space="preserve"> </w:t>
            </w:r>
            <w:r w:rsidR="00767F93">
              <w:rPr>
                <w:spacing w:val="-2"/>
              </w:rPr>
              <w:t>at</w:t>
            </w:r>
            <w:r w:rsidR="00767F93">
              <w:rPr>
                <w:spacing w:val="-10"/>
              </w:rPr>
              <w:t xml:space="preserve"> </w:t>
            </w:r>
            <w:r w:rsidR="00767F93">
              <w:rPr>
                <w:spacing w:val="-2"/>
              </w:rPr>
              <w:t>risk</w:t>
            </w:r>
            <w:r w:rsidR="00767F93">
              <w:rPr>
                <w:spacing w:val="-10"/>
              </w:rPr>
              <w:t xml:space="preserve"> </w:t>
            </w:r>
            <w:r w:rsidR="00767F93">
              <w:rPr>
                <w:spacing w:val="-2"/>
              </w:rPr>
              <w:t>TRO</w:t>
            </w:r>
            <w:r w:rsidR="00767F93">
              <w:rPr>
                <w:spacing w:val="-10"/>
              </w:rPr>
              <w:t xml:space="preserve"> </w:t>
            </w:r>
            <w:r w:rsidR="00767F93">
              <w:rPr>
                <w:spacing w:val="-2"/>
              </w:rPr>
              <w:t>or</w:t>
            </w:r>
            <w:r w:rsidR="00767F93">
              <w:rPr>
                <w:spacing w:val="-10"/>
              </w:rPr>
              <w:t xml:space="preserve"> </w:t>
            </w:r>
            <w:r w:rsidR="00767F93">
              <w:rPr>
                <w:spacing w:val="-2"/>
              </w:rPr>
              <w:t>injunction?</w:t>
            </w:r>
            <w:r w:rsidR="00767F93">
              <w:tab/>
            </w:r>
            <w:r w:rsidR="00767F93">
              <w:rPr>
                <w:spacing w:val="-5"/>
              </w:rPr>
              <w:t>163</w:t>
            </w:r>
          </w:hyperlink>
        </w:p>
        <w:p w14:paraId="7E68FC1D" w14:textId="77777777" w:rsidR="00323B91" w:rsidRDefault="00185DCC">
          <w:pPr>
            <w:pStyle w:val="TOC3"/>
            <w:numPr>
              <w:ilvl w:val="1"/>
              <w:numId w:val="44"/>
            </w:numPr>
            <w:tabs>
              <w:tab w:val="left" w:pos="1460"/>
              <w:tab w:val="right" w:leader="dot" w:pos="10418"/>
            </w:tabs>
            <w:spacing w:line="240" w:lineRule="auto"/>
            <w:ind w:hanging="400"/>
          </w:pPr>
          <w:hyperlink w:anchor="_bookmark549" w:history="1">
            <w:r w:rsidR="00767F93">
              <w:rPr>
                <w:spacing w:val="-2"/>
              </w:rPr>
              <w:t>Who</w:t>
            </w:r>
            <w:r w:rsidR="00767F93">
              <w:rPr>
                <w:spacing w:val="-10"/>
              </w:rPr>
              <w:t xml:space="preserve"> </w:t>
            </w:r>
            <w:r w:rsidR="00767F93">
              <w:rPr>
                <w:spacing w:val="-2"/>
              </w:rPr>
              <w:t>may</w:t>
            </w:r>
            <w:r w:rsidR="00767F93">
              <w:rPr>
                <w:spacing w:val="-8"/>
              </w:rPr>
              <w:t xml:space="preserve"> </w:t>
            </w:r>
            <w:r w:rsidR="00767F93">
              <w:rPr>
                <w:spacing w:val="-2"/>
              </w:rPr>
              <w:t>bring</w:t>
            </w:r>
            <w:r w:rsidR="00767F93">
              <w:rPr>
                <w:spacing w:val="-10"/>
              </w:rPr>
              <w:t xml:space="preserve"> </w:t>
            </w:r>
            <w:r w:rsidR="00767F93">
              <w:rPr>
                <w:spacing w:val="-2"/>
              </w:rPr>
              <w:t>a</w:t>
            </w:r>
            <w:r w:rsidR="00767F93">
              <w:rPr>
                <w:spacing w:val="-10"/>
              </w:rPr>
              <w:t xml:space="preserve"> </w:t>
            </w:r>
            <w:r w:rsidR="00767F93">
              <w:rPr>
                <w:spacing w:val="-2"/>
              </w:rPr>
              <w:t>petition</w:t>
            </w:r>
            <w:r w:rsidR="00767F93">
              <w:rPr>
                <w:spacing w:val="-9"/>
              </w:rPr>
              <w:t xml:space="preserve"> </w:t>
            </w:r>
            <w:r w:rsidR="00767F93">
              <w:rPr>
                <w:spacing w:val="-2"/>
              </w:rPr>
              <w:t>for</w:t>
            </w:r>
            <w:r w:rsidR="00767F93">
              <w:rPr>
                <w:spacing w:val="-10"/>
              </w:rPr>
              <w:t xml:space="preserve"> </w:t>
            </w:r>
            <w:r w:rsidR="00767F93">
              <w:rPr>
                <w:spacing w:val="-2"/>
              </w:rPr>
              <w:t>an</w:t>
            </w:r>
            <w:r w:rsidR="00767F93">
              <w:rPr>
                <w:spacing w:val="-10"/>
              </w:rPr>
              <w:t xml:space="preserve"> </w:t>
            </w:r>
            <w:r w:rsidR="00767F93">
              <w:rPr>
                <w:spacing w:val="-2"/>
              </w:rPr>
              <w:t>individual</w:t>
            </w:r>
            <w:r w:rsidR="00767F93">
              <w:rPr>
                <w:spacing w:val="-10"/>
              </w:rPr>
              <w:t xml:space="preserve"> </w:t>
            </w:r>
            <w:r w:rsidR="00767F93">
              <w:rPr>
                <w:spacing w:val="-2"/>
              </w:rPr>
              <w:t>at</w:t>
            </w:r>
            <w:r w:rsidR="00767F93">
              <w:rPr>
                <w:spacing w:val="-9"/>
              </w:rPr>
              <w:t xml:space="preserve"> </w:t>
            </w:r>
            <w:r w:rsidR="00767F93">
              <w:rPr>
                <w:spacing w:val="-2"/>
              </w:rPr>
              <w:t>risk</w:t>
            </w:r>
            <w:r w:rsidR="00767F93">
              <w:rPr>
                <w:spacing w:val="-10"/>
              </w:rPr>
              <w:t xml:space="preserve"> </w:t>
            </w:r>
            <w:r w:rsidR="00767F93">
              <w:rPr>
                <w:spacing w:val="-2"/>
              </w:rPr>
              <w:t>TRO</w:t>
            </w:r>
            <w:r w:rsidR="00767F93">
              <w:rPr>
                <w:spacing w:val="-10"/>
              </w:rPr>
              <w:t xml:space="preserve"> </w:t>
            </w:r>
            <w:r w:rsidR="00767F93">
              <w:rPr>
                <w:spacing w:val="-2"/>
              </w:rPr>
              <w:t>or</w:t>
            </w:r>
            <w:r w:rsidR="00767F93">
              <w:rPr>
                <w:spacing w:val="-10"/>
              </w:rPr>
              <w:t xml:space="preserve"> </w:t>
            </w:r>
            <w:r w:rsidR="00767F93">
              <w:rPr>
                <w:spacing w:val="-2"/>
              </w:rPr>
              <w:t>injunction?</w:t>
            </w:r>
            <w:r w:rsidR="00767F93">
              <w:tab/>
            </w:r>
            <w:r w:rsidR="00767F93">
              <w:rPr>
                <w:spacing w:val="-5"/>
              </w:rPr>
              <w:t>163</w:t>
            </w:r>
          </w:hyperlink>
        </w:p>
        <w:p w14:paraId="1C9CE052" w14:textId="77777777" w:rsidR="00323B91" w:rsidRDefault="00185DCC">
          <w:pPr>
            <w:pStyle w:val="TOC3"/>
            <w:numPr>
              <w:ilvl w:val="1"/>
              <w:numId w:val="44"/>
            </w:numPr>
            <w:tabs>
              <w:tab w:val="left" w:pos="1460"/>
              <w:tab w:val="right" w:leader="dot" w:pos="10418"/>
            </w:tabs>
            <w:spacing w:line="240" w:lineRule="auto"/>
            <w:ind w:hanging="400"/>
          </w:pPr>
          <w:hyperlink w:anchor="_bookmark553" w:history="1">
            <w:r w:rsidR="00767F93">
              <w:rPr>
                <w:spacing w:val="-4"/>
              </w:rPr>
              <w:t>What</w:t>
            </w:r>
            <w:r w:rsidR="00767F93">
              <w:rPr>
                <w:spacing w:val="-2"/>
              </w:rPr>
              <w:t xml:space="preserve"> </w:t>
            </w:r>
            <w:r w:rsidR="00767F93">
              <w:rPr>
                <w:spacing w:val="-4"/>
              </w:rPr>
              <w:t>are</w:t>
            </w:r>
            <w:r w:rsidR="00767F93">
              <w:rPr>
                <w:spacing w:val="-2"/>
              </w:rPr>
              <w:t xml:space="preserve"> </w:t>
            </w:r>
            <w:r w:rsidR="00767F93">
              <w:rPr>
                <w:spacing w:val="-4"/>
              </w:rPr>
              <w:t>the</w:t>
            </w:r>
            <w:r w:rsidR="00767F93">
              <w:rPr>
                <w:spacing w:val="-2"/>
              </w:rPr>
              <w:t xml:space="preserve"> </w:t>
            </w:r>
            <w:r w:rsidR="00767F93">
              <w:rPr>
                <w:spacing w:val="-4"/>
              </w:rPr>
              <w:t>procedures</w:t>
            </w:r>
            <w:r w:rsidR="00767F93">
              <w:rPr>
                <w:spacing w:val="-1"/>
              </w:rPr>
              <w:t xml:space="preserve"> </w:t>
            </w:r>
            <w:r w:rsidR="00767F93">
              <w:rPr>
                <w:spacing w:val="-4"/>
              </w:rPr>
              <w:t>for</w:t>
            </w:r>
            <w:r w:rsidR="00767F93">
              <w:rPr>
                <w:spacing w:val="-2"/>
              </w:rPr>
              <w:t xml:space="preserve"> </w:t>
            </w:r>
            <w:r w:rsidR="00767F93">
              <w:rPr>
                <w:spacing w:val="-4"/>
              </w:rPr>
              <w:t>obtaining</w:t>
            </w:r>
            <w:r w:rsidR="00767F93">
              <w:rPr>
                <w:spacing w:val="-2"/>
              </w:rPr>
              <w:t xml:space="preserve"> </w:t>
            </w:r>
            <w:r w:rsidR="00767F93">
              <w:rPr>
                <w:spacing w:val="-4"/>
              </w:rPr>
              <w:t>an</w:t>
            </w:r>
            <w:r w:rsidR="00767F93">
              <w:rPr>
                <w:spacing w:val="-2"/>
              </w:rPr>
              <w:t xml:space="preserve"> </w:t>
            </w:r>
            <w:r w:rsidR="00767F93">
              <w:rPr>
                <w:spacing w:val="-4"/>
              </w:rPr>
              <w:t>individual-at-risk</w:t>
            </w:r>
            <w:r w:rsidR="00767F93">
              <w:rPr>
                <w:spacing w:val="-1"/>
              </w:rPr>
              <w:t xml:space="preserve"> </w:t>
            </w:r>
            <w:r w:rsidR="00767F93">
              <w:rPr>
                <w:spacing w:val="-4"/>
              </w:rPr>
              <w:t>TRO</w:t>
            </w:r>
            <w:r w:rsidR="00767F93">
              <w:rPr>
                <w:spacing w:val="-2"/>
              </w:rPr>
              <w:t xml:space="preserve"> </w:t>
            </w:r>
            <w:r w:rsidR="00767F93">
              <w:rPr>
                <w:spacing w:val="-4"/>
              </w:rPr>
              <w:t>or</w:t>
            </w:r>
            <w:r w:rsidR="00767F93">
              <w:rPr>
                <w:spacing w:val="-2"/>
              </w:rPr>
              <w:t xml:space="preserve"> </w:t>
            </w:r>
            <w:r w:rsidR="00767F93">
              <w:rPr>
                <w:spacing w:val="-4"/>
              </w:rPr>
              <w:t>injunction?</w:t>
            </w:r>
            <w:r w:rsidR="00767F93">
              <w:tab/>
            </w:r>
            <w:r w:rsidR="00767F93">
              <w:rPr>
                <w:spacing w:val="-5"/>
              </w:rPr>
              <w:t>164</w:t>
            </w:r>
          </w:hyperlink>
        </w:p>
        <w:p w14:paraId="49565FF6" w14:textId="77777777" w:rsidR="00323B91" w:rsidRDefault="00185DCC">
          <w:pPr>
            <w:pStyle w:val="TOC3"/>
            <w:numPr>
              <w:ilvl w:val="1"/>
              <w:numId w:val="44"/>
            </w:numPr>
            <w:tabs>
              <w:tab w:val="left" w:pos="1460"/>
              <w:tab w:val="right" w:leader="dot" w:pos="10419"/>
            </w:tabs>
            <w:spacing w:line="240" w:lineRule="auto"/>
            <w:ind w:hanging="400"/>
          </w:pPr>
          <w:hyperlink w:anchor="_bookmark560" w:history="1">
            <w:r w:rsidR="00767F93">
              <w:rPr>
                <w:spacing w:val="-4"/>
              </w:rPr>
              <w:t>How</w:t>
            </w:r>
            <w:r w:rsidR="00767F93">
              <w:rPr>
                <w:spacing w:val="-2"/>
              </w:rPr>
              <w:t xml:space="preserve"> </w:t>
            </w:r>
            <w:r w:rsidR="00767F93">
              <w:rPr>
                <w:spacing w:val="-4"/>
              </w:rPr>
              <w:t>are</w:t>
            </w:r>
            <w:r w:rsidR="00767F93">
              <w:rPr>
                <w:spacing w:val="-2"/>
              </w:rPr>
              <w:t xml:space="preserve"> </w:t>
            </w:r>
            <w:r w:rsidR="00767F93">
              <w:rPr>
                <w:spacing w:val="-4"/>
              </w:rPr>
              <w:t>individual-at-risk</w:t>
            </w:r>
            <w:r w:rsidR="00767F93">
              <w:rPr>
                <w:spacing w:val="-2"/>
              </w:rPr>
              <w:t xml:space="preserve"> </w:t>
            </w:r>
            <w:r w:rsidR="00767F93">
              <w:rPr>
                <w:spacing w:val="-4"/>
              </w:rPr>
              <w:t>TROs</w:t>
            </w:r>
            <w:r w:rsidR="00767F93">
              <w:rPr>
                <w:spacing w:val="-1"/>
              </w:rPr>
              <w:t xml:space="preserve"> </w:t>
            </w:r>
            <w:r w:rsidR="00767F93">
              <w:rPr>
                <w:spacing w:val="-4"/>
              </w:rPr>
              <w:t>and</w:t>
            </w:r>
            <w:r w:rsidR="00767F93">
              <w:rPr>
                <w:spacing w:val="-2"/>
              </w:rPr>
              <w:t xml:space="preserve"> </w:t>
            </w:r>
            <w:r w:rsidR="00767F93">
              <w:rPr>
                <w:spacing w:val="-4"/>
              </w:rPr>
              <w:t>injunctions</w:t>
            </w:r>
            <w:r w:rsidR="00767F93">
              <w:rPr>
                <w:spacing w:val="-2"/>
              </w:rPr>
              <w:t xml:space="preserve"> </w:t>
            </w:r>
            <w:r w:rsidR="00767F93">
              <w:rPr>
                <w:spacing w:val="-4"/>
              </w:rPr>
              <w:t>served</w:t>
            </w:r>
            <w:r w:rsidR="00767F93">
              <w:rPr>
                <w:spacing w:val="-1"/>
              </w:rPr>
              <w:t xml:space="preserve"> </w:t>
            </w:r>
            <w:r w:rsidR="00767F93">
              <w:rPr>
                <w:spacing w:val="-4"/>
              </w:rPr>
              <w:t>and</w:t>
            </w:r>
            <w:r w:rsidR="00767F93">
              <w:rPr>
                <w:spacing w:val="-2"/>
              </w:rPr>
              <w:t xml:space="preserve"> </w:t>
            </w:r>
            <w:r w:rsidR="00767F93">
              <w:rPr>
                <w:spacing w:val="-4"/>
              </w:rPr>
              <w:t>enforced?</w:t>
            </w:r>
            <w:r w:rsidR="00767F93">
              <w:tab/>
            </w:r>
            <w:r w:rsidR="00767F93">
              <w:rPr>
                <w:spacing w:val="-5"/>
              </w:rPr>
              <w:t>165</w:t>
            </w:r>
          </w:hyperlink>
        </w:p>
        <w:p w14:paraId="11AC46B9" w14:textId="77777777" w:rsidR="00323B91" w:rsidRDefault="00185DCC">
          <w:pPr>
            <w:pStyle w:val="TOC3"/>
            <w:numPr>
              <w:ilvl w:val="1"/>
              <w:numId w:val="44"/>
            </w:numPr>
            <w:tabs>
              <w:tab w:val="left" w:pos="1460"/>
            </w:tabs>
            <w:ind w:hanging="400"/>
          </w:pPr>
          <w:hyperlink w:anchor="_bookmark560" w:history="1">
            <w:r w:rsidR="00767F93">
              <w:rPr>
                <w:spacing w:val="-2"/>
              </w:rPr>
              <w:t>What</w:t>
            </w:r>
            <w:r w:rsidR="00767F93">
              <w:rPr>
                <w:spacing w:val="-9"/>
              </w:rPr>
              <w:t xml:space="preserve"> </w:t>
            </w:r>
            <w:r w:rsidR="00767F93">
              <w:rPr>
                <w:spacing w:val="-2"/>
              </w:rPr>
              <w:t>are</w:t>
            </w:r>
            <w:r w:rsidR="00767F93">
              <w:rPr>
                <w:spacing w:val="-8"/>
              </w:rPr>
              <w:t xml:space="preserve"> </w:t>
            </w:r>
            <w:r w:rsidR="00767F93">
              <w:rPr>
                <w:spacing w:val="-2"/>
              </w:rPr>
              <w:t>domestic</w:t>
            </w:r>
            <w:r w:rsidR="00767F93">
              <w:rPr>
                <w:spacing w:val="-9"/>
              </w:rPr>
              <w:t xml:space="preserve"> </w:t>
            </w:r>
            <w:r w:rsidR="00767F93">
              <w:rPr>
                <w:spacing w:val="-2"/>
              </w:rPr>
              <w:t>abuse</w:t>
            </w:r>
            <w:r w:rsidR="00767F93">
              <w:rPr>
                <w:spacing w:val="-8"/>
              </w:rPr>
              <w:t xml:space="preserve"> </w:t>
            </w:r>
            <w:r w:rsidR="00767F93">
              <w:rPr>
                <w:spacing w:val="-2"/>
              </w:rPr>
              <w:t>TROs</w:t>
            </w:r>
            <w:r w:rsidR="00767F93">
              <w:rPr>
                <w:spacing w:val="-8"/>
              </w:rPr>
              <w:t xml:space="preserve"> </w:t>
            </w:r>
            <w:r w:rsidR="00767F93">
              <w:rPr>
                <w:spacing w:val="-2"/>
              </w:rPr>
              <w:t>and</w:t>
            </w:r>
            <w:r w:rsidR="00767F93">
              <w:rPr>
                <w:spacing w:val="-9"/>
              </w:rPr>
              <w:t xml:space="preserve"> </w:t>
            </w:r>
            <w:r w:rsidR="00767F93">
              <w:rPr>
                <w:spacing w:val="-2"/>
              </w:rPr>
              <w:t>injunctions,</w:t>
            </w:r>
            <w:r w:rsidR="00767F93">
              <w:rPr>
                <w:spacing w:val="-8"/>
              </w:rPr>
              <w:t xml:space="preserve"> </w:t>
            </w:r>
            <w:r w:rsidR="00767F93">
              <w:rPr>
                <w:spacing w:val="-2"/>
              </w:rPr>
              <w:t>and</w:t>
            </w:r>
            <w:r w:rsidR="00767F93">
              <w:rPr>
                <w:spacing w:val="-8"/>
              </w:rPr>
              <w:t xml:space="preserve"> </w:t>
            </w:r>
            <w:r w:rsidR="00767F93">
              <w:rPr>
                <w:spacing w:val="-2"/>
              </w:rPr>
              <w:t>why</w:t>
            </w:r>
            <w:r w:rsidR="00767F93">
              <w:rPr>
                <w:spacing w:val="-8"/>
              </w:rPr>
              <w:t xml:space="preserve"> </w:t>
            </w:r>
            <w:r w:rsidR="00767F93">
              <w:rPr>
                <w:spacing w:val="-2"/>
              </w:rPr>
              <w:t>might</w:t>
            </w:r>
            <w:r w:rsidR="00767F93">
              <w:rPr>
                <w:spacing w:val="-8"/>
              </w:rPr>
              <w:t xml:space="preserve"> </w:t>
            </w:r>
            <w:r w:rsidR="00767F93">
              <w:rPr>
                <w:spacing w:val="-2"/>
              </w:rPr>
              <w:t>they</w:t>
            </w:r>
            <w:r w:rsidR="00767F93">
              <w:rPr>
                <w:spacing w:val="-8"/>
              </w:rPr>
              <w:t xml:space="preserve"> </w:t>
            </w:r>
            <w:r w:rsidR="00767F93">
              <w:rPr>
                <w:spacing w:val="-2"/>
              </w:rPr>
              <w:t>be</w:t>
            </w:r>
            <w:r w:rsidR="00767F93">
              <w:rPr>
                <w:spacing w:val="-8"/>
              </w:rPr>
              <w:t xml:space="preserve"> </w:t>
            </w:r>
            <w:r w:rsidR="00767F93">
              <w:rPr>
                <w:spacing w:val="-2"/>
              </w:rPr>
              <w:t>used</w:t>
            </w:r>
            <w:r w:rsidR="00767F93">
              <w:rPr>
                <w:spacing w:val="-9"/>
              </w:rPr>
              <w:t xml:space="preserve"> </w:t>
            </w:r>
            <w:r w:rsidR="00767F93">
              <w:rPr>
                <w:spacing w:val="-2"/>
              </w:rPr>
              <w:t>instead</w:t>
            </w:r>
            <w:r w:rsidR="00767F93">
              <w:rPr>
                <w:spacing w:val="-8"/>
              </w:rPr>
              <w:t xml:space="preserve"> </w:t>
            </w:r>
            <w:r w:rsidR="00767F93">
              <w:rPr>
                <w:spacing w:val="-5"/>
              </w:rPr>
              <w:t>of</w:t>
            </w:r>
          </w:hyperlink>
        </w:p>
        <w:p w14:paraId="1921DF55" w14:textId="77777777" w:rsidR="00323B91" w:rsidRDefault="00185DCC">
          <w:pPr>
            <w:pStyle w:val="TOC3"/>
            <w:tabs>
              <w:tab w:val="right" w:leader="dot" w:pos="10419"/>
            </w:tabs>
            <w:spacing w:before="0"/>
          </w:pPr>
          <w:hyperlink w:anchor="_bookmark560" w:history="1">
            <w:r w:rsidR="00767F93">
              <w:rPr>
                <w:spacing w:val="-4"/>
              </w:rPr>
              <w:t>individual-at-risk</w:t>
            </w:r>
            <w:r w:rsidR="00767F93">
              <w:rPr>
                <w:spacing w:val="-2"/>
              </w:rPr>
              <w:t xml:space="preserve"> </w:t>
            </w:r>
            <w:r w:rsidR="00767F93">
              <w:rPr>
                <w:spacing w:val="-4"/>
              </w:rPr>
              <w:t>TROs</w:t>
            </w:r>
            <w:r w:rsidR="00767F93">
              <w:rPr>
                <w:spacing w:val="-2"/>
              </w:rPr>
              <w:t xml:space="preserve"> </w:t>
            </w:r>
            <w:r w:rsidR="00767F93">
              <w:rPr>
                <w:spacing w:val="-4"/>
              </w:rPr>
              <w:t>and</w:t>
            </w:r>
            <w:r w:rsidR="00767F93">
              <w:rPr>
                <w:spacing w:val="-1"/>
              </w:rPr>
              <w:t xml:space="preserve"> </w:t>
            </w:r>
            <w:r w:rsidR="00767F93">
              <w:rPr>
                <w:spacing w:val="-4"/>
              </w:rPr>
              <w:t>injunctions?</w:t>
            </w:r>
            <w:r w:rsidR="00767F93">
              <w:tab/>
            </w:r>
            <w:r w:rsidR="00767F93">
              <w:rPr>
                <w:spacing w:val="-5"/>
              </w:rPr>
              <w:t>165</w:t>
            </w:r>
          </w:hyperlink>
        </w:p>
        <w:p w14:paraId="4381753A" w14:textId="77777777" w:rsidR="00323B91" w:rsidRDefault="00185DCC">
          <w:pPr>
            <w:pStyle w:val="TOC3"/>
            <w:numPr>
              <w:ilvl w:val="1"/>
              <w:numId w:val="44"/>
            </w:numPr>
            <w:tabs>
              <w:tab w:val="left" w:pos="1460"/>
            </w:tabs>
            <w:ind w:hanging="400"/>
          </w:pPr>
          <w:hyperlink w:anchor="_bookmark563" w:history="1">
            <w:r w:rsidR="00767F93">
              <w:t>What</w:t>
            </w:r>
            <w:r w:rsidR="00767F93">
              <w:rPr>
                <w:spacing w:val="40"/>
              </w:rPr>
              <w:t xml:space="preserve"> </w:t>
            </w:r>
            <w:r w:rsidR="00767F93">
              <w:t>are</w:t>
            </w:r>
            <w:r w:rsidR="00767F93">
              <w:rPr>
                <w:spacing w:val="41"/>
              </w:rPr>
              <w:t xml:space="preserve"> </w:t>
            </w:r>
            <w:r w:rsidR="00767F93">
              <w:t>harassment</w:t>
            </w:r>
            <w:r w:rsidR="00767F93">
              <w:rPr>
                <w:spacing w:val="41"/>
              </w:rPr>
              <w:t xml:space="preserve"> </w:t>
            </w:r>
            <w:r w:rsidR="00767F93">
              <w:t>restraining</w:t>
            </w:r>
            <w:r w:rsidR="00767F93">
              <w:rPr>
                <w:spacing w:val="40"/>
              </w:rPr>
              <w:t xml:space="preserve"> </w:t>
            </w:r>
            <w:r w:rsidR="00767F93">
              <w:t>orders,</w:t>
            </w:r>
            <w:r w:rsidR="00767F93">
              <w:rPr>
                <w:spacing w:val="41"/>
              </w:rPr>
              <w:t xml:space="preserve"> </w:t>
            </w:r>
            <w:r w:rsidR="00767F93">
              <w:t>and</w:t>
            </w:r>
            <w:r w:rsidR="00767F93">
              <w:rPr>
                <w:spacing w:val="41"/>
              </w:rPr>
              <w:t xml:space="preserve"> </w:t>
            </w:r>
            <w:r w:rsidR="00767F93">
              <w:t>why</w:t>
            </w:r>
            <w:r w:rsidR="00767F93">
              <w:rPr>
                <w:spacing w:val="42"/>
              </w:rPr>
              <w:t xml:space="preserve"> </w:t>
            </w:r>
            <w:r w:rsidR="00767F93">
              <w:t>might</w:t>
            </w:r>
            <w:r w:rsidR="00767F93">
              <w:rPr>
                <w:spacing w:val="39"/>
              </w:rPr>
              <w:t xml:space="preserve"> </w:t>
            </w:r>
            <w:r w:rsidR="00767F93">
              <w:t>they</w:t>
            </w:r>
            <w:r w:rsidR="00767F93">
              <w:rPr>
                <w:spacing w:val="40"/>
              </w:rPr>
              <w:t xml:space="preserve"> </w:t>
            </w:r>
            <w:r w:rsidR="00767F93">
              <w:t>be</w:t>
            </w:r>
            <w:r w:rsidR="00767F93">
              <w:rPr>
                <w:spacing w:val="39"/>
              </w:rPr>
              <w:t xml:space="preserve"> </w:t>
            </w:r>
            <w:r w:rsidR="00767F93">
              <w:t>used</w:t>
            </w:r>
            <w:r w:rsidR="00767F93">
              <w:rPr>
                <w:spacing w:val="39"/>
              </w:rPr>
              <w:t xml:space="preserve"> </w:t>
            </w:r>
            <w:r w:rsidR="00767F93">
              <w:t>instead</w:t>
            </w:r>
            <w:r w:rsidR="00767F93">
              <w:rPr>
                <w:spacing w:val="39"/>
              </w:rPr>
              <w:t xml:space="preserve"> </w:t>
            </w:r>
            <w:r w:rsidR="00767F93">
              <w:rPr>
                <w:spacing w:val="-5"/>
              </w:rPr>
              <w:t>of</w:t>
            </w:r>
          </w:hyperlink>
        </w:p>
        <w:p w14:paraId="587B187F" w14:textId="77777777" w:rsidR="00323B91" w:rsidRDefault="00185DCC">
          <w:pPr>
            <w:pStyle w:val="TOC3"/>
            <w:tabs>
              <w:tab w:val="right" w:leader="dot" w:pos="10419"/>
            </w:tabs>
            <w:spacing w:before="0"/>
          </w:pPr>
          <w:hyperlink w:anchor="_bookmark563" w:history="1">
            <w:r w:rsidR="00767F93">
              <w:rPr>
                <w:spacing w:val="-4"/>
              </w:rPr>
              <w:t>individual-at-risk</w:t>
            </w:r>
            <w:r w:rsidR="00767F93">
              <w:rPr>
                <w:spacing w:val="-2"/>
              </w:rPr>
              <w:t xml:space="preserve"> </w:t>
            </w:r>
            <w:r w:rsidR="00767F93">
              <w:rPr>
                <w:spacing w:val="-4"/>
              </w:rPr>
              <w:t>TROs</w:t>
            </w:r>
            <w:r w:rsidR="00767F93">
              <w:rPr>
                <w:spacing w:val="-2"/>
              </w:rPr>
              <w:t xml:space="preserve"> </w:t>
            </w:r>
            <w:r w:rsidR="00767F93">
              <w:rPr>
                <w:spacing w:val="-4"/>
              </w:rPr>
              <w:t>and</w:t>
            </w:r>
            <w:r w:rsidR="00767F93">
              <w:rPr>
                <w:spacing w:val="-1"/>
              </w:rPr>
              <w:t xml:space="preserve"> </w:t>
            </w:r>
            <w:r w:rsidR="00767F93">
              <w:rPr>
                <w:spacing w:val="-4"/>
              </w:rPr>
              <w:t>injunctions?</w:t>
            </w:r>
            <w:r w:rsidR="00767F93">
              <w:tab/>
            </w:r>
            <w:r w:rsidR="00767F93">
              <w:rPr>
                <w:spacing w:val="-5"/>
              </w:rPr>
              <w:t>166</w:t>
            </w:r>
          </w:hyperlink>
        </w:p>
        <w:p w14:paraId="0567A598" w14:textId="77777777" w:rsidR="00323B91" w:rsidRDefault="00185DCC">
          <w:pPr>
            <w:pStyle w:val="TOC2"/>
            <w:numPr>
              <w:ilvl w:val="0"/>
              <w:numId w:val="44"/>
            </w:numPr>
            <w:tabs>
              <w:tab w:val="left" w:pos="1496"/>
            </w:tabs>
            <w:ind w:left="1496" w:hanging="436"/>
          </w:pPr>
          <w:hyperlink w:anchor="_bookmark563" w:history="1">
            <w:r w:rsidR="00767F93">
              <w:t>CRIMINAL</w:t>
            </w:r>
            <w:r w:rsidR="00767F93">
              <w:rPr>
                <w:spacing w:val="24"/>
              </w:rPr>
              <w:t xml:space="preserve"> </w:t>
            </w:r>
            <w:r w:rsidR="00767F93">
              <w:t>LAWS</w:t>
            </w:r>
            <w:r w:rsidR="00767F93">
              <w:rPr>
                <w:spacing w:val="24"/>
              </w:rPr>
              <w:t xml:space="preserve"> </w:t>
            </w:r>
            <w:r w:rsidR="00767F93">
              <w:t>PROHIBITING</w:t>
            </w:r>
            <w:r w:rsidR="00767F93">
              <w:rPr>
                <w:spacing w:val="25"/>
              </w:rPr>
              <w:t xml:space="preserve"> </w:t>
            </w:r>
            <w:r w:rsidR="00767F93">
              <w:t>ABUSE,</w:t>
            </w:r>
            <w:r w:rsidR="00767F93">
              <w:rPr>
                <w:spacing w:val="23"/>
              </w:rPr>
              <w:t xml:space="preserve"> </w:t>
            </w:r>
            <w:r w:rsidR="00767F93">
              <w:t>NEGLECT</w:t>
            </w:r>
            <w:r w:rsidR="00767F93">
              <w:rPr>
                <w:spacing w:val="24"/>
              </w:rPr>
              <w:t xml:space="preserve"> </w:t>
            </w:r>
            <w:r w:rsidR="00767F93">
              <w:t>AND</w:t>
            </w:r>
            <w:r w:rsidR="00767F93">
              <w:rPr>
                <w:spacing w:val="24"/>
              </w:rPr>
              <w:t xml:space="preserve"> </w:t>
            </w:r>
            <w:r w:rsidR="00767F93">
              <w:rPr>
                <w:spacing w:val="-2"/>
              </w:rPr>
              <w:t>EXPLOITATION</w:t>
            </w:r>
          </w:hyperlink>
        </w:p>
        <w:p w14:paraId="74486972" w14:textId="77777777" w:rsidR="00323B91" w:rsidRDefault="00185DCC">
          <w:pPr>
            <w:pStyle w:val="TOC2"/>
            <w:tabs>
              <w:tab w:val="right" w:leader="dot" w:pos="10419"/>
            </w:tabs>
            <w:spacing w:before="0"/>
          </w:pPr>
          <w:hyperlink w:anchor="_bookmark563" w:history="1">
            <w:r w:rsidR="00767F93">
              <w:rPr>
                <w:spacing w:val="-2"/>
              </w:rPr>
              <w:t>OF</w:t>
            </w:r>
            <w:r w:rsidR="00767F93">
              <w:rPr>
                <w:spacing w:val="-11"/>
              </w:rPr>
              <w:t xml:space="preserve"> </w:t>
            </w:r>
            <w:r w:rsidR="00767F93">
              <w:rPr>
                <w:spacing w:val="-2"/>
              </w:rPr>
              <w:t>ADULTS</w:t>
            </w:r>
            <w:r w:rsidR="00767F93">
              <w:rPr>
                <w:spacing w:val="-10"/>
              </w:rPr>
              <w:t xml:space="preserve"> </w:t>
            </w:r>
            <w:r w:rsidR="00767F93">
              <w:rPr>
                <w:spacing w:val="-2"/>
              </w:rPr>
              <w:t>AT</w:t>
            </w:r>
            <w:r w:rsidR="00767F93">
              <w:rPr>
                <w:spacing w:val="-10"/>
              </w:rPr>
              <w:t xml:space="preserve"> </w:t>
            </w:r>
            <w:r w:rsidR="00767F93">
              <w:rPr>
                <w:spacing w:val="-4"/>
              </w:rPr>
              <w:t>RISK</w:t>
            </w:r>
            <w:r w:rsidR="00767F93">
              <w:tab/>
            </w:r>
            <w:r w:rsidR="00767F93">
              <w:rPr>
                <w:spacing w:val="-5"/>
              </w:rPr>
              <w:t>166</w:t>
            </w:r>
          </w:hyperlink>
        </w:p>
        <w:p w14:paraId="19022138" w14:textId="77777777" w:rsidR="00323B91" w:rsidRDefault="00185DCC">
          <w:pPr>
            <w:pStyle w:val="TOC3"/>
            <w:numPr>
              <w:ilvl w:val="1"/>
              <w:numId w:val="44"/>
            </w:numPr>
            <w:tabs>
              <w:tab w:val="left" w:pos="1460"/>
            </w:tabs>
            <w:ind w:hanging="400"/>
          </w:pPr>
          <w:hyperlink w:anchor="_bookmark563" w:history="1">
            <w:r w:rsidR="00767F93">
              <w:rPr>
                <w:spacing w:val="-4"/>
              </w:rPr>
              <w:t>How</w:t>
            </w:r>
            <w:r w:rsidR="00767F93">
              <w:rPr>
                <w:spacing w:val="2"/>
              </w:rPr>
              <w:t xml:space="preserve"> </w:t>
            </w:r>
            <w:r w:rsidR="00767F93">
              <w:rPr>
                <w:spacing w:val="-4"/>
              </w:rPr>
              <w:t>should</w:t>
            </w:r>
            <w:r w:rsidR="00767F93">
              <w:rPr>
                <w:spacing w:val="2"/>
              </w:rPr>
              <w:t xml:space="preserve"> </w:t>
            </w:r>
            <w:r w:rsidR="00767F93">
              <w:rPr>
                <w:spacing w:val="-4"/>
              </w:rPr>
              <w:t>an</w:t>
            </w:r>
            <w:r w:rsidR="00767F93">
              <w:rPr>
                <w:spacing w:val="3"/>
              </w:rPr>
              <w:t xml:space="preserve"> </w:t>
            </w:r>
            <w:r w:rsidR="00767F93">
              <w:rPr>
                <w:spacing w:val="-4"/>
              </w:rPr>
              <w:t>agency</w:t>
            </w:r>
            <w:r w:rsidR="00767F93">
              <w:rPr>
                <w:spacing w:val="2"/>
              </w:rPr>
              <w:t xml:space="preserve"> </w:t>
            </w:r>
            <w:r w:rsidR="00767F93">
              <w:rPr>
                <w:spacing w:val="-4"/>
              </w:rPr>
              <w:t>in</w:t>
            </w:r>
            <w:r w:rsidR="00767F93">
              <w:t xml:space="preserve"> </w:t>
            </w:r>
            <w:r w:rsidR="00767F93">
              <w:rPr>
                <w:spacing w:val="-4"/>
              </w:rPr>
              <w:t>the</w:t>
            </w:r>
            <w:r w:rsidR="00767F93">
              <w:t xml:space="preserve"> </w:t>
            </w:r>
            <w:r w:rsidR="00767F93">
              <w:rPr>
                <w:spacing w:val="-4"/>
              </w:rPr>
              <w:t>elder</w:t>
            </w:r>
            <w:r w:rsidR="00767F93">
              <w:t xml:space="preserve"> </w:t>
            </w:r>
            <w:r w:rsidR="00767F93">
              <w:rPr>
                <w:spacing w:val="-4"/>
              </w:rPr>
              <w:t>adults/adults-at-risk/APS</w:t>
            </w:r>
            <w:r w:rsidR="00767F93">
              <w:rPr>
                <w:spacing w:val="1"/>
              </w:rPr>
              <w:t xml:space="preserve"> </w:t>
            </w:r>
            <w:r w:rsidR="00767F93">
              <w:rPr>
                <w:spacing w:val="-4"/>
              </w:rPr>
              <w:t>systems</w:t>
            </w:r>
            <w:r w:rsidR="00767F93">
              <w:t xml:space="preserve"> </w:t>
            </w:r>
            <w:r w:rsidR="00767F93">
              <w:rPr>
                <w:spacing w:val="-4"/>
              </w:rPr>
              <w:t>decide</w:t>
            </w:r>
            <w:r w:rsidR="00767F93">
              <w:t xml:space="preserve"> </w:t>
            </w:r>
            <w:r w:rsidR="00767F93">
              <w:rPr>
                <w:spacing w:val="-4"/>
              </w:rPr>
              <w:t>whether</w:t>
            </w:r>
            <w:r w:rsidR="00767F93">
              <w:t xml:space="preserve"> </w:t>
            </w:r>
            <w:r w:rsidR="00767F93">
              <w:rPr>
                <w:spacing w:val="-5"/>
              </w:rPr>
              <w:t>to</w:t>
            </w:r>
          </w:hyperlink>
        </w:p>
        <w:p w14:paraId="01C11CEA" w14:textId="77777777" w:rsidR="00323B91" w:rsidRDefault="00185DCC">
          <w:pPr>
            <w:pStyle w:val="TOC3"/>
            <w:tabs>
              <w:tab w:val="right" w:leader="dot" w:pos="10419"/>
            </w:tabs>
            <w:spacing w:before="0"/>
          </w:pPr>
          <w:hyperlink w:anchor="_bookmark563" w:history="1">
            <w:r w:rsidR="00767F93">
              <w:rPr>
                <w:spacing w:val="-4"/>
              </w:rPr>
              <w:t>make</w:t>
            </w:r>
            <w:r w:rsidR="00767F93">
              <w:rPr>
                <w:spacing w:val="-3"/>
              </w:rPr>
              <w:t xml:space="preserve"> </w:t>
            </w:r>
            <w:r w:rsidR="00767F93">
              <w:rPr>
                <w:spacing w:val="-4"/>
              </w:rPr>
              <w:t>a</w:t>
            </w:r>
            <w:r w:rsidR="00767F93">
              <w:rPr>
                <w:spacing w:val="-2"/>
              </w:rPr>
              <w:t xml:space="preserve"> </w:t>
            </w:r>
            <w:r w:rsidR="00767F93">
              <w:rPr>
                <w:spacing w:val="-4"/>
              </w:rPr>
              <w:t>referral</w:t>
            </w:r>
            <w:r w:rsidR="00767F93">
              <w:rPr>
                <w:spacing w:val="-2"/>
              </w:rPr>
              <w:t xml:space="preserve"> </w:t>
            </w:r>
            <w:r w:rsidR="00767F93">
              <w:rPr>
                <w:spacing w:val="-4"/>
              </w:rPr>
              <w:t>to</w:t>
            </w:r>
            <w:r w:rsidR="00767F93">
              <w:rPr>
                <w:spacing w:val="-2"/>
              </w:rPr>
              <w:t xml:space="preserve"> </w:t>
            </w:r>
            <w:r w:rsidR="00767F93">
              <w:rPr>
                <w:spacing w:val="-4"/>
              </w:rPr>
              <w:t>law</w:t>
            </w:r>
            <w:r w:rsidR="00767F93">
              <w:rPr>
                <w:spacing w:val="-2"/>
              </w:rPr>
              <w:t xml:space="preserve"> </w:t>
            </w:r>
            <w:r w:rsidR="00767F93">
              <w:rPr>
                <w:spacing w:val="-4"/>
              </w:rPr>
              <w:t>enforcement</w:t>
            </w:r>
            <w:r w:rsidR="00767F93">
              <w:rPr>
                <w:spacing w:val="-2"/>
              </w:rPr>
              <w:t xml:space="preserve"> </w:t>
            </w:r>
            <w:r w:rsidR="00767F93">
              <w:rPr>
                <w:spacing w:val="-4"/>
              </w:rPr>
              <w:t>for</w:t>
            </w:r>
            <w:r w:rsidR="00767F93">
              <w:rPr>
                <w:spacing w:val="-2"/>
              </w:rPr>
              <w:t xml:space="preserve"> </w:t>
            </w:r>
            <w:r w:rsidR="00767F93">
              <w:rPr>
                <w:spacing w:val="-4"/>
              </w:rPr>
              <w:t>investigation</w:t>
            </w:r>
            <w:r w:rsidR="00767F93">
              <w:rPr>
                <w:spacing w:val="-2"/>
              </w:rPr>
              <w:t xml:space="preserve"> </w:t>
            </w:r>
            <w:r w:rsidR="00767F93">
              <w:rPr>
                <w:spacing w:val="-4"/>
              </w:rPr>
              <w:t>or</w:t>
            </w:r>
            <w:r w:rsidR="00767F93">
              <w:rPr>
                <w:spacing w:val="-2"/>
              </w:rPr>
              <w:t xml:space="preserve"> </w:t>
            </w:r>
            <w:r w:rsidR="00767F93">
              <w:rPr>
                <w:spacing w:val="-4"/>
              </w:rPr>
              <w:t>prosecution?</w:t>
            </w:r>
            <w:r w:rsidR="00767F93">
              <w:tab/>
            </w:r>
            <w:r w:rsidR="00767F93">
              <w:rPr>
                <w:spacing w:val="-5"/>
              </w:rPr>
              <w:t>166</w:t>
            </w:r>
          </w:hyperlink>
        </w:p>
        <w:p w14:paraId="687EFFFE" w14:textId="77777777" w:rsidR="00323B91" w:rsidRDefault="00185DCC">
          <w:pPr>
            <w:pStyle w:val="TOC3"/>
            <w:numPr>
              <w:ilvl w:val="1"/>
              <w:numId w:val="44"/>
            </w:numPr>
            <w:tabs>
              <w:tab w:val="left" w:pos="1460"/>
            </w:tabs>
            <w:ind w:hanging="400"/>
          </w:pPr>
          <w:hyperlink w:anchor="_bookmark566" w:history="1">
            <w:r w:rsidR="00767F93">
              <w:t>What</w:t>
            </w:r>
            <w:r w:rsidR="00767F93">
              <w:rPr>
                <w:spacing w:val="-6"/>
              </w:rPr>
              <w:t xml:space="preserve"> </w:t>
            </w:r>
            <w:r w:rsidR="00767F93">
              <w:t>criminal</w:t>
            </w:r>
            <w:r w:rsidR="00767F93">
              <w:rPr>
                <w:spacing w:val="-6"/>
              </w:rPr>
              <w:t xml:space="preserve"> </w:t>
            </w:r>
            <w:r w:rsidR="00767F93">
              <w:t>laws</w:t>
            </w:r>
            <w:r w:rsidR="00767F93">
              <w:rPr>
                <w:spacing w:val="-6"/>
              </w:rPr>
              <w:t xml:space="preserve"> </w:t>
            </w:r>
            <w:r w:rsidR="00767F93">
              <w:t>are</w:t>
            </w:r>
            <w:r w:rsidR="00767F93">
              <w:rPr>
                <w:spacing w:val="-5"/>
              </w:rPr>
              <w:t xml:space="preserve"> </w:t>
            </w:r>
            <w:r w:rsidR="00767F93">
              <w:t>particularly</w:t>
            </w:r>
            <w:r w:rsidR="00767F93">
              <w:rPr>
                <w:spacing w:val="-5"/>
              </w:rPr>
              <w:t xml:space="preserve"> </w:t>
            </w:r>
            <w:r w:rsidR="00767F93">
              <w:t>aimed</w:t>
            </w:r>
            <w:r w:rsidR="00767F93">
              <w:rPr>
                <w:spacing w:val="-5"/>
              </w:rPr>
              <w:t xml:space="preserve"> </w:t>
            </w:r>
            <w:r w:rsidR="00767F93">
              <w:t>at</w:t>
            </w:r>
            <w:r w:rsidR="00767F93">
              <w:rPr>
                <w:spacing w:val="-6"/>
              </w:rPr>
              <w:t xml:space="preserve"> </w:t>
            </w:r>
            <w:r w:rsidR="00767F93">
              <w:t>prevention</w:t>
            </w:r>
            <w:r w:rsidR="00767F93">
              <w:rPr>
                <w:spacing w:val="-7"/>
              </w:rPr>
              <w:t xml:space="preserve"> </w:t>
            </w:r>
            <w:r w:rsidR="00767F93">
              <w:t>of</w:t>
            </w:r>
            <w:r w:rsidR="00767F93">
              <w:rPr>
                <w:spacing w:val="-6"/>
              </w:rPr>
              <w:t xml:space="preserve"> </w:t>
            </w:r>
            <w:r w:rsidR="00767F93">
              <w:t>abuse,</w:t>
            </w:r>
            <w:r w:rsidR="00767F93">
              <w:rPr>
                <w:spacing w:val="-6"/>
              </w:rPr>
              <w:t xml:space="preserve"> </w:t>
            </w:r>
            <w:r w:rsidR="00767F93">
              <w:t>neglect</w:t>
            </w:r>
            <w:r w:rsidR="00767F93">
              <w:rPr>
                <w:spacing w:val="-7"/>
              </w:rPr>
              <w:t xml:space="preserve"> </w:t>
            </w:r>
            <w:r w:rsidR="00767F93">
              <w:t>or</w:t>
            </w:r>
            <w:r w:rsidR="00767F93">
              <w:rPr>
                <w:spacing w:val="-6"/>
              </w:rPr>
              <w:t xml:space="preserve"> </w:t>
            </w:r>
            <w:r w:rsidR="00767F93">
              <w:rPr>
                <w:spacing w:val="-2"/>
              </w:rPr>
              <w:t>financial</w:t>
            </w:r>
          </w:hyperlink>
        </w:p>
        <w:p w14:paraId="6B2F9BF3" w14:textId="77777777" w:rsidR="00323B91" w:rsidRDefault="00185DCC">
          <w:pPr>
            <w:pStyle w:val="TOC3"/>
            <w:tabs>
              <w:tab w:val="right" w:leader="dot" w:pos="10419"/>
            </w:tabs>
            <w:spacing w:before="0"/>
          </w:pPr>
          <w:hyperlink w:anchor="_bookmark566" w:history="1">
            <w:r w:rsidR="00767F93">
              <w:rPr>
                <w:spacing w:val="-4"/>
              </w:rPr>
              <w:t>exploitation</w:t>
            </w:r>
            <w:r w:rsidR="00767F93">
              <w:rPr>
                <w:spacing w:val="-2"/>
              </w:rPr>
              <w:t xml:space="preserve"> </w:t>
            </w:r>
            <w:r w:rsidR="00767F93">
              <w:rPr>
                <w:spacing w:val="-4"/>
              </w:rPr>
              <w:t>of</w:t>
            </w:r>
            <w:r w:rsidR="00767F93">
              <w:rPr>
                <w:spacing w:val="-1"/>
              </w:rPr>
              <w:t xml:space="preserve"> </w:t>
            </w:r>
            <w:r w:rsidR="00767F93">
              <w:rPr>
                <w:spacing w:val="-4"/>
              </w:rPr>
              <w:t>individuals</w:t>
            </w:r>
            <w:r w:rsidR="00767F93">
              <w:rPr>
                <w:spacing w:val="-1"/>
              </w:rPr>
              <w:t xml:space="preserve"> </w:t>
            </w:r>
            <w:r w:rsidR="00767F93">
              <w:rPr>
                <w:spacing w:val="-4"/>
              </w:rPr>
              <w:t>at</w:t>
            </w:r>
            <w:r w:rsidR="00767F93">
              <w:rPr>
                <w:spacing w:val="-1"/>
              </w:rPr>
              <w:t xml:space="preserve"> </w:t>
            </w:r>
            <w:r w:rsidR="00767F93">
              <w:rPr>
                <w:spacing w:val="-4"/>
              </w:rPr>
              <w:t>risk?</w:t>
            </w:r>
            <w:r w:rsidR="00767F93">
              <w:tab/>
            </w:r>
            <w:r w:rsidR="00767F93">
              <w:rPr>
                <w:spacing w:val="-5"/>
              </w:rPr>
              <w:t>167</w:t>
            </w:r>
          </w:hyperlink>
        </w:p>
        <w:p w14:paraId="1C7EA09B" w14:textId="77777777" w:rsidR="00323B91" w:rsidRDefault="00185DCC">
          <w:pPr>
            <w:pStyle w:val="TOC1"/>
            <w:tabs>
              <w:tab w:val="right" w:leader="dot" w:pos="10419"/>
            </w:tabs>
          </w:pPr>
          <w:hyperlink w:anchor="_bookmark574" w:history="1">
            <w:r w:rsidR="00767F93">
              <w:rPr>
                <w:spacing w:val="-2"/>
              </w:rPr>
              <w:t>GLOSSARY</w:t>
            </w:r>
            <w:r w:rsidR="00767F93">
              <w:tab/>
            </w:r>
            <w:r w:rsidR="00767F93">
              <w:rPr>
                <w:spacing w:val="-5"/>
              </w:rPr>
              <w:t>169</w:t>
            </w:r>
          </w:hyperlink>
        </w:p>
      </w:sdtContent>
    </w:sdt>
    <w:p w14:paraId="40E4205E" w14:textId="77777777" w:rsidR="00323B91" w:rsidRDefault="00323B91">
      <w:pPr>
        <w:sectPr w:rsidR="00323B91">
          <w:type w:val="continuous"/>
          <w:pgSz w:w="12240" w:h="15840"/>
          <w:pgMar w:top="639" w:right="600" w:bottom="1180" w:left="1100" w:header="720" w:footer="720" w:gutter="0"/>
          <w:cols w:space="720"/>
        </w:sectPr>
      </w:pPr>
    </w:p>
    <w:p w14:paraId="0ABA899F" w14:textId="77777777" w:rsidR="00323B91" w:rsidRDefault="00767F93">
      <w:pPr>
        <w:pStyle w:val="Heading1"/>
        <w:tabs>
          <w:tab w:val="left" w:pos="2499"/>
        </w:tabs>
        <w:spacing w:line="237" w:lineRule="auto"/>
        <w:ind w:right="997"/>
      </w:pPr>
      <w:bookmarkStart w:id="2" w:name="_bookmark0"/>
      <w:bookmarkEnd w:id="2"/>
      <w:r>
        <w:t>CHAPTER</w:t>
      </w:r>
      <w:r>
        <w:rPr>
          <w:spacing w:val="40"/>
        </w:rPr>
        <w:t xml:space="preserve"> </w:t>
      </w:r>
      <w:r>
        <w:t>I:</w:t>
      </w:r>
      <w:r>
        <w:tab/>
        <w:t>INTRODUCTION: PURPOSE AND USE OF THIS MANUAL,</w:t>
      </w:r>
      <w:r>
        <w:rPr>
          <w:spacing w:val="-12"/>
        </w:rPr>
        <w:t xml:space="preserve"> </w:t>
      </w:r>
      <w:r>
        <w:t>STRUCTURE</w:t>
      </w:r>
      <w:r>
        <w:rPr>
          <w:spacing w:val="-12"/>
        </w:rPr>
        <w:t xml:space="preserve"> </w:t>
      </w:r>
      <w:r>
        <w:t>OF</w:t>
      </w:r>
      <w:r>
        <w:rPr>
          <w:spacing w:val="-12"/>
        </w:rPr>
        <w:t xml:space="preserve"> </w:t>
      </w:r>
      <w:r>
        <w:t>THE</w:t>
      </w:r>
      <w:r>
        <w:rPr>
          <w:spacing w:val="-12"/>
        </w:rPr>
        <w:t xml:space="preserve"> </w:t>
      </w:r>
      <w:r>
        <w:t>ELDER</w:t>
      </w:r>
      <w:r>
        <w:rPr>
          <w:spacing w:val="-12"/>
        </w:rPr>
        <w:t xml:space="preserve"> </w:t>
      </w:r>
      <w:r>
        <w:t>ADULTS-AT- RISK, ADULTS-AT-RISK AND ADULT PROTECTIVE SERVICES SYSTEMS, AND INDIVIDUAL RIGHTS</w:t>
      </w:r>
    </w:p>
    <w:p w14:paraId="313E5993" w14:textId="77777777" w:rsidR="00323B91" w:rsidRDefault="00767F93">
      <w:pPr>
        <w:pStyle w:val="BodyText"/>
        <w:spacing w:before="8"/>
        <w:rPr>
          <w:b/>
          <w:sz w:val="13"/>
        </w:rPr>
      </w:pPr>
      <w:r>
        <w:rPr>
          <w:noProof/>
        </w:rPr>
        <mc:AlternateContent>
          <mc:Choice Requires="wps">
            <w:drawing>
              <wp:anchor distT="0" distB="0" distL="0" distR="0" simplePos="0" relativeHeight="487589888" behindDoc="1" locked="0" layoutInCell="1" allowOverlap="1" wp14:anchorId="09318A31" wp14:editId="4C8F20EA">
                <wp:simplePos x="0" y="0"/>
                <wp:positionH relativeFrom="page">
                  <wp:posOffset>895350</wp:posOffset>
                </wp:positionH>
                <wp:positionV relativeFrom="paragraph">
                  <wp:posOffset>115435</wp:posOffset>
                </wp:positionV>
                <wp:extent cx="5981700" cy="18161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1816100"/>
                        </a:xfrm>
                        <a:prstGeom prst="rect">
                          <a:avLst/>
                        </a:prstGeom>
                        <a:solidFill>
                          <a:srgbClr val="E6E6E6"/>
                        </a:solidFill>
                      </wps:spPr>
                      <wps:txbx>
                        <w:txbxContent>
                          <w:p w14:paraId="7A408771" w14:textId="77777777" w:rsidR="00323B91" w:rsidRDefault="00767F93">
                            <w:pPr>
                              <w:pStyle w:val="BodyText"/>
                              <w:spacing w:line="247" w:lineRule="auto"/>
                              <w:ind w:left="30" w:right="68"/>
                              <w:rPr>
                                <w:color w:val="000000"/>
                              </w:rPr>
                            </w:pPr>
                            <w:r>
                              <w:rPr>
                                <w:b/>
                                <w:color w:val="000000"/>
                              </w:rPr>
                              <w:t>NOTE ON TERMINOLOGY:</w:t>
                            </w:r>
                            <w:r>
                              <w:rPr>
                                <w:b/>
                                <w:color w:val="000000"/>
                                <w:spacing w:val="40"/>
                              </w:rPr>
                              <w:t xml:space="preserve"> </w:t>
                            </w:r>
                            <w:r>
                              <w:rPr>
                                <w:color w:val="000000"/>
                              </w:rPr>
                              <w:t>The statutes create two parallel reporting and response systems for abuse, financial exploitation and neglect of adults: one for adults at risk, under Ch. 55, and one specifically</w:t>
                            </w:r>
                            <w:r>
                              <w:rPr>
                                <w:color w:val="000000"/>
                                <w:spacing w:val="-1"/>
                              </w:rPr>
                              <w:t xml:space="preserve"> </w:t>
                            </w:r>
                            <w:r>
                              <w:rPr>
                                <w:color w:val="000000"/>
                              </w:rPr>
                              <w:t>for</w:t>
                            </w:r>
                            <w:r>
                              <w:rPr>
                                <w:color w:val="000000"/>
                                <w:spacing w:val="-2"/>
                              </w:rPr>
                              <w:t xml:space="preserve"> </w:t>
                            </w:r>
                            <w:r>
                              <w:rPr>
                                <w:color w:val="000000"/>
                              </w:rPr>
                              <w:t>elder</w:t>
                            </w:r>
                            <w:r>
                              <w:rPr>
                                <w:color w:val="000000"/>
                                <w:spacing w:val="-2"/>
                              </w:rPr>
                              <w:t xml:space="preserve"> </w:t>
                            </w:r>
                            <w:r>
                              <w:rPr>
                                <w:color w:val="000000"/>
                              </w:rPr>
                              <w:t>adults</w:t>
                            </w:r>
                            <w:r>
                              <w:rPr>
                                <w:color w:val="000000"/>
                                <w:spacing w:val="-2"/>
                              </w:rPr>
                              <w:t xml:space="preserve"> </w:t>
                            </w:r>
                            <w:r>
                              <w:rPr>
                                <w:color w:val="000000"/>
                              </w:rPr>
                              <w:t>at</w:t>
                            </w:r>
                            <w:r>
                              <w:rPr>
                                <w:color w:val="000000"/>
                                <w:spacing w:val="-2"/>
                              </w:rPr>
                              <w:t xml:space="preserve"> </w:t>
                            </w:r>
                            <w:r>
                              <w:rPr>
                                <w:color w:val="000000"/>
                              </w:rPr>
                              <w:t>risk</w:t>
                            </w:r>
                            <w:r>
                              <w:rPr>
                                <w:color w:val="000000"/>
                                <w:spacing w:val="-2"/>
                              </w:rPr>
                              <w:t xml:space="preserve"> </w:t>
                            </w:r>
                            <w:r>
                              <w:rPr>
                                <w:color w:val="000000"/>
                              </w:rPr>
                              <w:t>under</w:t>
                            </w:r>
                            <w:r>
                              <w:rPr>
                                <w:color w:val="000000"/>
                                <w:spacing w:val="-2"/>
                              </w:rPr>
                              <w:t xml:space="preserve"> </w:t>
                            </w:r>
                            <w:r>
                              <w:rPr>
                                <w:color w:val="000000"/>
                              </w:rPr>
                              <w:t>§</w:t>
                            </w:r>
                            <w:r>
                              <w:rPr>
                                <w:color w:val="000000"/>
                                <w:spacing w:val="-2"/>
                              </w:rPr>
                              <w:t xml:space="preserve"> </w:t>
                            </w:r>
                            <w:r>
                              <w:rPr>
                                <w:color w:val="000000"/>
                              </w:rPr>
                              <w:t>46.90.</w:t>
                            </w:r>
                            <w:r>
                              <w:rPr>
                                <w:color w:val="000000"/>
                                <w:spacing w:val="40"/>
                              </w:rPr>
                              <w:t xml:space="preserve"> </w:t>
                            </w:r>
                            <w:r>
                              <w:rPr>
                                <w:color w:val="000000"/>
                              </w:rPr>
                              <w:t>(See</w:t>
                            </w:r>
                            <w:r>
                              <w:rPr>
                                <w:color w:val="000000"/>
                                <w:spacing w:val="-2"/>
                              </w:rPr>
                              <w:t xml:space="preserve"> </w:t>
                            </w:r>
                            <w:r>
                              <w:rPr>
                                <w:color w:val="000000"/>
                              </w:rPr>
                              <w:t>definitions</w:t>
                            </w:r>
                            <w:r>
                              <w:rPr>
                                <w:color w:val="000000"/>
                                <w:spacing w:val="-2"/>
                              </w:rPr>
                              <w:t xml:space="preserve"> </w:t>
                            </w:r>
                            <w:r>
                              <w:rPr>
                                <w:color w:val="000000"/>
                              </w:rPr>
                              <w:t>of</w:t>
                            </w:r>
                            <w:r>
                              <w:rPr>
                                <w:color w:val="000000"/>
                                <w:spacing w:val="-2"/>
                              </w:rPr>
                              <w:t xml:space="preserve"> </w:t>
                            </w:r>
                            <w:r>
                              <w:rPr>
                                <w:color w:val="000000"/>
                              </w:rPr>
                              <w:t>adults</w:t>
                            </w:r>
                            <w:r>
                              <w:rPr>
                                <w:color w:val="000000"/>
                                <w:spacing w:val="-2"/>
                              </w:rPr>
                              <w:t xml:space="preserve"> </w:t>
                            </w:r>
                            <w:r>
                              <w:rPr>
                                <w:color w:val="000000"/>
                              </w:rPr>
                              <w:t>at</w:t>
                            </w:r>
                            <w:r>
                              <w:rPr>
                                <w:color w:val="000000"/>
                                <w:spacing w:val="-2"/>
                              </w:rPr>
                              <w:t xml:space="preserve"> </w:t>
                            </w:r>
                            <w:r>
                              <w:rPr>
                                <w:color w:val="000000"/>
                              </w:rPr>
                              <w:t>risk</w:t>
                            </w:r>
                            <w:r>
                              <w:rPr>
                                <w:color w:val="000000"/>
                                <w:spacing w:val="-2"/>
                              </w:rPr>
                              <w:t xml:space="preserve"> </w:t>
                            </w:r>
                            <w:r>
                              <w:rPr>
                                <w:color w:val="000000"/>
                              </w:rPr>
                              <w:t>and</w:t>
                            </w:r>
                            <w:r>
                              <w:rPr>
                                <w:color w:val="000000"/>
                                <w:spacing w:val="-2"/>
                              </w:rPr>
                              <w:t xml:space="preserve"> </w:t>
                            </w:r>
                            <w:r>
                              <w:rPr>
                                <w:color w:val="000000"/>
                              </w:rPr>
                              <w:t>elder</w:t>
                            </w:r>
                            <w:r>
                              <w:rPr>
                                <w:color w:val="000000"/>
                                <w:spacing w:val="-2"/>
                              </w:rPr>
                              <w:t xml:space="preserve"> </w:t>
                            </w:r>
                            <w:r>
                              <w:rPr>
                                <w:color w:val="000000"/>
                              </w:rPr>
                              <w:t>adults</w:t>
                            </w:r>
                            <w:r>
                              <w:rPr>
                                <w:color w:val="000000"/>
                                <w:spacing w:val="-2"/>
                              </w:rPr>
                              <w:t xml:space="preserve"> </w:t>
                            </w:r>
                            <w:r>
                              <w:rPr>
                                <w:color w:val="000000"/>
                              </w:rPr>
                              <w:t>at</w:t>
                            </w:r>
                            <w:r>
                              <w:rPr>
                                <w:color w:val="000000"/>
                                <w:spacing w:val="-2"/>
                              </w:rPr>
                              <w:t xml:space="preserve"> </w:t>
                            </w:r>
                            <w:r>
                              <w:rPr>
                                <w:color w:val="000000"/>
                              </w:rPr>
                              <w:t xml:space="preserve">risk in </w:t>
                            </w:r>
                            <w:r>
                              <w:rPr>
                                <w:i/>
                                <w:color w:val="000000"/>
                              </w:rPr>
                              <w:t>Ch. II, Part C</w:t>
                            </w:r>
                            <w:r>
                              <w:rPr>
                                <w:color w:val="000000"/>
                              </w:rPr>
                              <w:t>.)</w:t>
                            </w:r>
                            <w:r>
                              <w:rPr>
                                <w:color w:val="000000"/>
                                <w:spacing w:val="40"/>
                              </w:rPr>
                              <w:t xml:space="preserve"> </w:t>
                            </w:r>
                            <w:r>
                              <w:rPr>
                                <w:color w:val="000000"/>
                              </w:rPr>
                              <w:t xml:space="preserve">For the most part, in recognition of the generally parallel, but still separate, reporting and response systems for elder adults at risk and adults at risk, this manual refers to the two groups together as </w:t>
                            </w:r>
                            <w:r>
                              <w:rPr>
                                <w:b/>
                                <w:color w:val="000000"/>
                              </w:rPr>
                              <w:t>elder adults/adults at risk</w:t>
                            </w:r>
                            <w:r>
                              <w:rPr>
                                <w:color w:val="000000"/>
                              </w:rPr>
                              <w:t xml:space="preserve">, and of the two reporting and response systems together as the </w:t>
                            </w:r>
                            <w:r>
                              <w:rPr>
                                <w:b/>
                                <w:color w:val="000000"/>
                              </w:rPr>
                              <w:t>elder adults/adults-at-risk systems</w:t>
                            </w:r>
                            <w:r>
                              <w:rPr>
                                <w:color w:val="000000"/>
                              </w:rPr>
                              <w:t>.</w:t>
                            </w:r>
                            <w:r>
                              <w:rPr>
                                <w:color w:val="000000"/>
                                <w:spacing w:val="40"/>
                              </w:rPr>
                              <w:t xml:space="preserve"> </w:t>
                            </w:r>
                            <w:r>
                              <w:rPr>
                                <w:color w:val="000000"/>
                              </w:rPr>
                              <w:t xml:space="preserve">The statutes that deal with injunctive relief and criminal justice responses for abuse, exploitation and neglect of individuals age 18 or over refer to </w:t>
                            </w:r>
                            <w:r>
                              <w:rPr>
                                <w:b/>
                                <w:color w:val="000000"/>
                              </w:rPr>
                              <w:t xml:space="preserve">adults at risk </w:t>
                            </w:r>
                            <w:r>
                              <w:rPr>
                                <w:color w:val="000000"/>
                              </w:rPr>
                              <w:t xml:space="preserve">and </w:t>
                            </w:r>
                            <w:r>
                              <w:rPr>
                                <w:b/>
                                <w:color w:val="000000"/>
                              </w:rPr>
                              <w:t xml:space="preserve">elder adults at risk </w:t>
                            </w:r>
                            <w:r>
                              <w:rPr>
                                <w:color w:val="000000"/>
                              </w:rPr>
                              <w:t xml:space="preserve">collectively as </w:t>
                            </w:r>
                            <w:r>
                              <w:rPr>
                                <w:b/>
                                <w:color w:val="000000"/>
                              </w:rPr>
                              <w:t>individuals at risk.</w:t>
                            </w:r>
                            <w:r>
                              <w:rPr>
                                <w:b/>
                                <w:color w:val="000000"/>
                                <w:spacing w:val="40"/>
                              </w:rPr>
                              <w:t xml:space="preserve"> </w:t>
                            </w:r>
                            <w:r>
                              <w:rPr>
                                <w:color w:val="000000"/>
                              </w:rPr>
                              <w:t xml:space="preserve">For brevity, this manual also uses the term </w:t>
                            </w:r>
                            <w:r>
                              <w:rPr>
                                <w:b/>
                                <w:color w:val="000000"/>
                              </w:rPr>
                              <w:t>individuals</w:t>
                            </w:r>
                            <w:r>
                              <w:rPr>
                                <w:b/>
                                <w:color w:val="000000"/>
                                <w:spacing w:val="-1"/>
                              </w:rPr>
                              <w:t xml:space="preserve"> </w:t>
                            </w:r>
                            <w:r>
                              <w:rPr>
                                <w:b/>
                                <w:color w:val="000000"/>
                              </w:rPr>
                              <w:t>at</w:t>
                            </w:r>
                            <w:r>
                              <w:rPr>
                                <w:b/>
                                <w:color w:val="000000"/>
                                <w:spacing w:val="-1"/>
                              </w:rPr>
                              <w:t xml:space="preserve"> </w:t>
                            </w:r>
                            <w:r>
                              <w:rPr>
                                <w:b/>
                                <w:color w:val="000000"/>
                              </w:rPr>
                              <w:t>risk</w:t>
                            </w:r>
                            <w:r>
                              <w:rPr>
                                <w:b/>
                                <w:color w:val="000000"/>
                                <w:spacing w:val="-1"/>
                              </w:rPr>
                              <w:t xml:space="preserve"> </w:t>
                            </w:r>
                            <w:r>
                              <w:rPr>
                                <w:color w:val="000000"/>
                              </w:rPr>
                              <w:t>to</w:t>
                            </w:r>
                            <w:r>
                              <w:rPr>
                                <w:color w:val="000000"/>
                                <w:spacing w:val="-1"/>
                              </w:rPr>
                              <w:t xml:space="preserve"> </w:t>
                            </w:r>
                            <w:r>
                              <w:rPr>
                                <w:color w:val="000000"/>
                              </w:rPr>
                              <w:t>refer</w:t>
                            </w:r>
                            <w:r>
                              <w:rPr>
                                <w:color w:val="000000"/>
                                <w:spacing w:val="-1"/>
                              </w:rPr>
                              <w:t xml:space="preserve"> </w:t>
                            </w:r>
                            <w:r>
                              <w:rPr>
                                <w:color w:val="000000"/>
                              </w:rPr>
                              <w:t>collectively to</w:t>
                            </w:r>
                            <w:r>
                              <w:rPr>
                                <w:color w:val="000000"/>
                                <w:spacing w:val="-1"/>
                              </w:rPr>
                              <w:t xml:space="preserve"> </w:t>
                            </w:r>
                            <w:r>
                              <w:rPr>
                                <w:color w:val="000000"/>
                              </w:rPr>
                              <w:t>both</w:t>
                            </w:r>
                            <w:r>
                              <w:rPr>
                                <w:color w:val="000000"/>
                                <w:spacing w:val="-1"/>
                              </w:rPr>
                              <w:t xml:space="preserve"> </w:t>
                            </w:r>
                            <w:r>
                              <w:rPr>
                                <w:color w:val="000000"/>
                              </w:rPr>
                              <w:t>adults</w:t>
                            </w:r>
                            <w:r>
                              <w:rPr>
                                <w:color w:val="000000"/>
                                <w:spacing w:val="-1"/>
                              </w:rPr>
                              <w:t xml:space="preserve"> </w:t>
                            </w:r>
                            <w:r>
                              <w:rPr>
                                <w:color w:val="000000"/>
                              </w:rPr>
                              <w:t>at</w:t>
                            </w:r>
                            <w:r>
                              <w:rPr>
                                <w:color w:val="000000"/>
                                <w:spacing w:val="-1"/>
                              </w:rPr>
                              <w:t xml:space="preserve"> </w:t>
                            </w:r>
                            <w:r>
                              <w:rPr>
                                <w:color w:val="000000"/>
                              </w:rPr>
                              <w:t>risk</w:t>
                            </w:r>
                            <w:r>
                              <w:rPr>
                                <w:color w:val="000000"/>
                                <w:spacing w:val="-1"/>
                              </w:rPr>
                              <w:t xml:space="preserve"> </w:t>
                            </w:r>
                            <w:r>
                              <w:rPr>
                                <w:color w:val="000000"/>
                              </w:rPr>
                              <w:t>and</w:t>
                            </w:r>
                            <w:r>
                              <w:rPr>
                                <w:color w:val="000000"/>
                                <w:spacing w:val="-1"/>
                              </w:rPr>
                              <w:t xml:space="preserve"> </w:t>
                            </w:r>
                            <w:r>
                              <w:rPr>
                                <w:color w:val="000000"/>
                              </w:rPr>
                              <w:t>elder</w:t>
                            </w:r>
                            <w:r>
                              <w:rPr>
                                <w:color w:val="000000"/>
                                <w:spacing w:val="-1"/>
                              </w:rPr>
                              <w:t xml:space="preserve"> </w:t>
                            </w:r>
                            <w:r>
                              <w:rPr>
                                <w:color w:val="000000"/>
                              </w:rPr>
                              <w:t>adults</w:t>
                            </w:r>
                            <w:r>
                              <w:rPr>
                                <w:color w:val="000000"/>
                                <w:spacing w:val="-1"/>
                              </w:rPr>
                              <w:t xml:space="preserve"> </w:t>
                            </w:r>
                            <w:r>
                              <w:rPr>
                                <w:color w:val="000000"/>
                              </w:rPr>
                              <w:t>at</w:t>
                            </w:r>
                            <w:r>
                              <w:rPr>
                                <w:color w:val="000000"/>
                                <w:spacing w:val="-1"/>
                              </w:rPr>
                              <w:t xml:space="preserve"> </w:t>
                            </w:r>
                            <w:r>
                              <w:rPr>
                                <w:color w:val="000000"/>
                              </w:rPr>
                              <w:t>risk.</w:t>
                            </w:r>
                            <w:r>
                              <w:rPr>
                                <w:color w:val="000000"/>
                                <w:spacing w:val="40"/>
                              </w:rPr>
                              <w:t xml:space="preserve"> </w:t>
                            </w:r>
                            <w:r>
                              <w:rPr>
                                <w:color w:val="000000"/>
                              </w:rPr>
                              <w:t>The</w:t>
                            </w:r>
                            <w:r>
                              <w:rPr>
                                <w:color w:val="000000"/>
                                <w:spacing w:val="-1"/>
                              </w:rPr>
                              <w:t xml:space="preserve"> </w:t>
                            </w:r>
                            <w:r>
                              <w:rPr>
                                <w:color w:val="000000"/>
                              </w:rPr>
                              <w:t>term</w:t>
                            </w:r>
                            <w:r>
                              <w:rPr>
                                <w:color w:val="000000"/>
                                <w:spacing w:val="-3"/>
                              </w:rPr>
                              <w:t xml:space="preserve"> </w:t>
                            </w:r>
                            <w:r>
                              <w:rPr>
                                <w:color w:val="000000"/>
                              </w:rPr>
                              <w:t>as</w:t>
                            </w:r>
                            <w:r>
                              <w:rPr>
                                <w:color w:val="000000"/>
                                <w:spacing w:val="-1"/>
                              </w:rPr>
                              <w:t xml:space="preserve"> </w:t>
                            </w:r>
                            <w:r>
                              <w:rPr>
                                <w:color w:val="000000"/>
                              </w:rPr>
                              <w:t>used</w:t>
                            </w:r>
                            <w:r>
                              <w:rPr>
                                <w:color w:val="000000"/>
                                <w:spacing w:val="-1"/>
                              </w:rPr>
                              <w:t xml:space="preserve"> </w:t>
                            </w:r>
                            <w:r>
                              <w:rPr>
                                <w:color w:val="000000"/>
                              </w:rPr>
                              <w:t>in this manual does nor refer to individuals under age 18.</w:t>
                            </w:r>
                          </w:p>
                        </w:txbxContent>
                      </wps:txbx>
                      <wps:bodyPr wrap="square" lIns="0" tIns="0" rIns="0" bIns="0" rtlCol="0">
                        <a:noAutofit/>
                      </wps:bodyPr>
                    </wps:wsp>
                  </a:graphicData>
                </a:graphic>
              </wp:anchor>
            </w:drawing>
          </mc:Choice>
          <mc:Fallback>
            <w:pict>
              <v:shape w14:anchorId="09318A31" id="Textbox 18" o:spid="_x0000_s1036" type="#_x0000_t202" style="position:absolute;margin-left:70.5pt;margin-top:9.1pt;width:471pt;height:143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" fillcolor="#e6e6e6" stroked="f">
                <v:textbox inset="0,0,0,0">
                  <w:txbxContent>
                    <w:p w14:paraId="7A408771" w14:textId="77777777" w:rsidR="00323B91" w:rsidRDefault="00767F93">
                      <w:pPr>
                        <w:pStyle w:val="BodyText"/>
                        <w:spacing w:line="247" w:lineRule="auto"/>
                        <w:ind w:left="30" w:right="68"/>
                        <w:rPr>
                          <w:color w:val="000000"/>
                        </w:rPr>
                      </w:pPr>
                      <w:r>
                        <w:rPr>
                          <w:b/>
                          <w:color w:val="000000"/>
                        </w:rPr>
                        <w:t>NOTE ON TERMINOLOGY:</w:t>
                      </w:r>
                      <w:r>
                        <w:rPr>
                          <w:b/>
                          <w:color w:val="000000"/>
                          <w:spacing w:val="40"/>
                        </w:rPr>
                        <w:t xml:space="preserve"> </w:t>
                      </w:r>
                      <w:r>
                        <w:rPr>
                          <w:color w:val="000000"/>
                        </w:rPr>
                        <w:t>The statutes create two parallel reporting and response systems for abuse, financial exploitation and neglect of adults: one for adults at risk, under Ch. 55, and one specifically</w:t>
                      </w:r>
                      <w:r>
                        <w:rPr>
                          <w:color w:val="000000"/>
                          <w:spacing w:val="-1"/>
                        </w:rPr>
                        <w:t xml:space="preserve"> </w:t>
                      </w:r>
                      <w:r>
                        <w:rPr>
                          <w:color w:val="000000"/>
                        </w:rPr>
                        <w:t>for</w:t>
                      </w:r>
                      <w:r>
                        <w:rPr>
                          <w:color w:val="000000"/>
                          <w:spacing w:val="-2"/>
                        </w:rPr>
                        <w:t xml:space="preserve"> </w:t>
                      </w:r>
                      <w:r>
                        <w:rPr>
                          <w:color w:val="000000"/>
                        </w:rPr>
                        <w:t>elder</w:t>
                      </w:r>
                      <w:r>
                        <w:rPr>
                          <w:color w:val="000000"/>
                          <w:spacing w:val="-2"/>
                        </w:rPr>
                        <w:t xml:space="preserve"> </w:t>
                      </w:r>
                      <w:r>
                        <w:rPr>
                          <w:color w:val="000000"/>
                        </w:rPr>
                        <w:t>adults</w:t>
                      </w:r>
                      <w:r>
                        <w:rPr>
                          <w:color w:val="000000"/>
                          <w:spacing w:val="-2"/>
                        </w:rPr>
                        <w:t xml:space="preserve"> </w:t>
                      </w:r>
                      <w:r>
                        <w:rPr>
                          <w:color w:val="000000"/>
                        </w:rPr>
                        <w:t>at</w:t>
                      </w:r>
                      <w:r>
                        <w:rPr>
                          <w:color w:val="000000"/>
                          <w:spacing w:val="-2"/>
                        </w:rPr>
                        <w:t xml:space="preserve"> </w:t>
                      </w:r>
                      <w:r>
                        <w:rPr>
                          <w:color w:val="000000"/>
                        </w:rPr>
                        <w:t>risk</w:t>
                      </w:r>
                      <w:r>
                        <w:rPr>
                          <w:color w:val="000000"/>
                          <w:spacing w:val="-2"/>
                        </w:rPr>
                        <w:t xml:space="preserve"> </w:t>
                      </w:r>
                      <w:r>
                        <w:rPr>
                          <w:color w:val="000000"/>
                        </w:rPr>
                        <w:t>under</w:t>
                      </w:r>
                      <w:r>
                        <w:rPr>
                          <w:color w:val="000000"/>
                          <w:spacing w:val="-2"/>
                        </w:rPr>
                        <w:t xml:space="preserve"> </w:t>
                      </w:r>
                      <w:r>
                        <w:rPr>
                          <w:color w:val="000000"/>
                        </w:rPr>
                        <w:t>§</w:t>
                      </w:r>
                      <w:r>
                        <w:rPr>
                          <w:color w:val="000000"/>
                          <w:spacing w:val="-2"/>
                        </w:rPr>
                        <w:t xml:space="preserve"> </w:t>
                      </w:r>
                      <w:r>
                        <w:rPr>
                          <w:color w:val="000000"/>
                        </w:rPr>
                        <w:t>46.90.</w:t>
                      </w:r>
                      <w:r>
                        <w:rPr>
                          <w:color w:val="000000"/>
                          <w:spacing w:val="40"/>
                        </w:rPr>
                        <w:t xml:space="preserve"> </w:t>
                      </w:r>
                      <w:r>
                        <w:rPr>
                          <w:color w:val="000000"/>
                        </w:rPr>
                        <w:t>(See</w:t>
                      </w:r>
                      <w:r>
                        <w:rPr>
                          <w:color w:val="000000"/>
                          <w:spacing w:val="-2"/>
                        </w:rPr>
                        <w:t xml:space="preserve"> </w:t>
                      </w:r>
                      <w:r>
                        <w:rPr>
                          <w:color w:val="000000"/>
                        </w:rPr>
                        <w:t>definitions</w:t>
                      </w:r>
                      <w:r>
                        <w:rPr>
                          <w:color w:val="000000"/>
                          <w:spacing w:val="-2"/>
                        </w:rPr>
                        <w:t xml:space="preserve"> </w:t>
                      </w:r>
                      <w:r>
                        <w:rPr>
                          <w:color w:val="000000"/>
                        </w:rPr>
                        <w:t>of</w:t>
                      </w:r>
                      <w:r>
                        <w:rPr>
                          <w:color w:val="000000"/>
                          <w:spacing w:val="-2"/>
                        </w:rPr>
                        <w:t xml:space="preserve"> </w:t>
                      </w:r>
                      <w:r>
                        <w:rPr>
                          <w:color w:val="000000"/>
                        </w:rPr>
                        <w:t>adults</w:t>
                      </w:r>
                      <w:r>
                        <w:rPr>
                          <w:color w:val="000000"/>
                          <w:spacing w:val="-2"/>
                        </w:rPr>
                        <w:t xml:space="preserve"> </w:t>
                      </w:r>
                      <w:r>
                        <w:rPr>
                          <w:color w:val="000000"/>
                        </w:rPr>
                        <w:t>at</w:t>
                      </w:r>
                      <w:r>
                        <w:rPr>
                          <w:color w:val="000000"/>
                          <w:spacing w:val="-2"/>
                        </w:rPr>
                        <w:t xml:space="preserve"> </w:t>
                      </w:r>
                      <w:r>
                        <w:rPr>
                          <w:color w:val="000000"/>
                        </w:rPr>
                        <w:t>risk</w:t>
                      </w:r>
                      <w:r>
                        <w:rPr>
                          <w:color w:val="000000"/>
                          <w:spacing w:val="-2"/>
                        </w:rPr>
                        <w:t xml:space="preserve"> </w:t>
                      </w:r>
                      <w:r>
                        <w:rPr>
                          <w:color w:val="000000"/>
                        </w:rPr>
                        <w:t>and</w:t>
                      </w:r>
                      <w:r>
                        <w:rPr>
                          <w:color w:val="000000"/>
                          <w:spacing w:val="-2"/>
                        </w:rPr>
                        <w:t xml:space="preserve"> </w:t>
                      </w:r>
                      <w:r>
                        <w:rPr>
                          <w:color w:val="000000"/>
                        </w:rPr>
                        <w:t>elder</w:t>
                      </w:r>
                      <w:r>
                        <w:rPr>
                          <w:color w:val="000000"/>
                          <w:spacing w:val="-2"/>
                        </w:rPr>
                        <w:t xml:space="preserve"> </w:t>
                      </w:r>
                      <w:r>
                        <w:rPr>
                          <w:color w:val="000000"/>
                        </w:rPr>
                        <w:t>adults</w:t>
                      </w:r>
                      <w:r>
                        <w:rPr>
                          <w:color w:val="000000"/>
                          <w:spacing w:val="-2"/>
                        </w:rPr>
                        <w:t xml:space="preserve"> </w:t>
                      </w:r>
                      <w:r>
                        <w:rPr>
                          <w:color w:val="000000"/>
                        </w:rPr>
                        <w:t>at</w:t>
                      </w:r>
                      <w:r>
                        <w:rPr>
                          <w:color w:val="000000"/>
                          <w:spacing w:val="-2"/>
                        </w:rPr>
                        <w:t xml:space="preserve"> </w:t>
                      </w:r>
                      <w:r>
                        <w:rPr>
                          <w:color w:val="000000"/>
                        </w:rPr>
                        <w:t xml:space="preserve">risk in </w:t>
                      </w:r>
                      <w:r>
                        <w:rPr>
                          <w:i/>
                          <w:color w:val="000000"/>
                        </w:rPr>
                        <w:t>Ch. II, Part C</w:t>
                      </w:r>
                      <w:r>
                        <w:rPr>
                          <w:color w:val="000000"/>
                        </w:rPr>
                        <w:t>.)</w:t>
                      </w:r>
                      <w:r>
                        <w:rPr>
                          <w:color w:val="000000"/>
                          <w:spacing w:val="40"/>
                        </w:rPr>
                        <w:t xml:space="preserve"> </w:t>
                      </w:r>
                      <w:r>
                        <w:rPr>
                          <w:color w:val="000000"/>
                        </w:rPr>
                        <w:t xml:space="preserve">For the most part, in recognition of the generally parallel, but still separate, reporting and response systems for elder adults at risk and adults at risk, this manual refers to the two groups together as </w:t>
                      </w:r>
                      <w:r>
                        <w:rPr>
                          <w:b/>
                          <w:color w:val="000000"/>
                        </w:rPr>
                        <w:t>elder adults/adults at risk</w:t>
                      </w:r>
                      <w:r>
                        <w:rPr>
                          <w:color w:val="000000"/>
                        </w:rPr>
                        <w:t xml:space="preserve">, and of the two reporting and response systems together as the </w:t>
                      </w:r>
                      <w:r>
                        <w:rPr>
                          <w:b/>
                          <w:color w:val="000000"/>
                        </w:rPr>
                        <w:t>elder adults/adults-at-risk systems</w:t>
                      </w:r>
                      <w:r>
                        <w:rPr>
                          <w:color w:val="000000"/>
                        </w:rPr>
                        <w:t>.</w:t>
                      </w:r>
                      <w:r>
                        <w:rPr>
                          <w:color w:val="000000"/>
                          <w:spacing w:val="40"/>
                        </w:rPr>
                        <w:t xml:space="preserve"> </w:t>
                      </w:r>
                      <w:r>
                        <w:rPr>
                          <w:color w:val="000000"/>
                        </w:rPr>
                        <w:t xml:space="preserve">The statutes that deal with injunctive relief and criminal justice responses for abuse, exploitation and neglect of individuals age 18 or over refer to </w:t>
                      </w:r>
                      <w:r>
                        <w:rPr>
                          <w:b/>
                          <w:color w:val="000000"/>
                        </w:rPr>
                        <w:t xml:space="preserve">adults at risk </w:t>
                      </w:r>
                      <w:r>
                        <w:rPr>
                          <w:color w:val="000000"/>
                        </w:rPr>
                        <w:t xml:space="preserve">and </w:t>
                      </w:r>
                      <w:r>
                        <w:rPr>
                          <w:b/>
                          <w:color w:val="000000"/>
                        </w:rPr>
                        <w:t xml:space="preserve">elder adults at risk </w:t>
                      </w:r>
                      <w:r>
                        <w:rPr>
                          <w:color w:val="000000"/>
                        </w:rPr>
                        <w:t xml:space="preserve">collectively as </w:t>
                      </w:r>
                      <w:r>
                        <w:rPr>
                          <w:b/>
                          <w:color w:val="000000"/>
                        </w:rPr>
                        <w:t>individuals at risk.</w:t>
                      </w:r>
                      <w:r>
                        <w:rPr>
                          <w:b/>
                          <w:color w:val="000000"/>
                          <w:spacing w:val="40"/>
                        </w:rPr>
                        <w:t xml:space="preserve"> </w:t>
                      </w:r>
                      <w:r>
                        <w:rPr>
                          <w:color w:val="000000"/>
                        </w:rPr>
                        <w:t xml:space="preserve">For brevity, this manual also uses the term </w:t>
                      </w:r>
                      <w:r>
                        <w:rPr>
                          <w:b/>
                          <w:color w:val="000000"/>
                        </w:rPr>
                        <w:t>individuals</w:t>
                      </w:r>
                      <w:r>
                        <w:rPr>
                          <w:b/>
                          <w:color w:val="000000"/>
                          <w:spacing w:val="-1"/>
                        </w:rPr>
                        <w:t xml:space="preserve"> </w:t>
                      </w:r>
                      <w:r>
                        <w:rPr>
                          <w:b/>
                          <w:color w:val="000000"/>
                        </w:rPr>
                        <w:t>at</w:t>
                      </w:r>
                      <w:r>
                        <w:rPr>
                          <w:b/>
                          <w:color w:val="000000"/>
                          <w:spacing w:val="-1"/>
                        </w:rPr>
                        <w:t xml:space="preserve"> </w:t>
                      </w:r>
                      <w:r>
                        <w:rPr>
                          <w:b/>
                          <w:color w:val="000000"/>
                        </w:rPr>
                        <w:t>risk</w:t>
                      </w:r>
                      <w:r>
                        <w:rPr>
                          <w:b/>
                          <w:color w:val="000000"/>
                          <w:spacing w:val="-1"/>
                        </w:rPr>
                        <w:t xml:space="preserve"> </w:t>
                      </w:r>
                      <w:r>
                        <w:rPr>
                          <w:color w:val="000000"/>
                        </w:rPr>
                        <w:t>to</w:t>
                      </w:r>
                      <w:r>
                        <w:rPr>
                          <w:color w:val="000000"/>
                          <w:spacing w:val="-1"/>
                        </w:rPr>
                        <w:t xml:space="preserve"> </w:t>
                      </w:r>
                      <w:r>
                        <w:rPr>
                          <w:color w:val="000000"/>
                        </w:rPr>
                        <w:t>refer</w:t>
                      </w:r>
                      <w:r>
                        <w:rPr>
                          <w:color w:val="000000"/>
                          <w:spacing w:val="-1"/>
                        </w:rPr>
                        <w:t xml:space="preserve"> </w:t>
                      </w:r>
                      <w:r>
                        <w:rPr>
                          <w:color w:val="000000"/>
                        </w:rPr>
                        <w:t>collectively to</w:t>
                      </w:r>
                      <w:r>
                        <w:rPr>
                          <w:color w:val="000000"/>
                          <w:spacing w:val="-1"/>
                        </w:rPr>
                        <w:t xml:space="preserve"> </w:t>
                      </w:r>
                      <w:r>
                        <w:rPr>
                          <w:color w:val="000000"/>
                        </w:rPr>
                        <w:t>both</w:t>
                      </w:r>
                      <w:r>
                        <w:rPr>
                          <w:color w:val="000000"/>
                          <w:spacing w:val="-1"/>
                        </w:rPr>
                        <w:t xml:space="preserve"> </w:t>
                      </w:r>
                      <w:r>
                        <w:rPr>
                          <w:color w:val="000000"/>
                        </w:rPr>
                        <w:t>adults</w:t>
                      </w:r>
                      <w:r>
                        <w:rPr>
                          <w:color w:val="000000"/>
                          <w:spacing w:val="-1"/>
                        </w:rPr>
                        <w:t xml:space="preserve"> </w:t>
                      </w:r>
                      <w:r>
                        <w:rPr>
                          <w:color w:val="000000"/>
                        </w:rPr>
                        <w:t>at</w:t>
                      </w:r>
                      <w:r>
                        <w:rPr>
                          <w:color w:val="000000"/>
                          <w:spacing w:val="-1"/>
                        </w:rPr>
                        <w:t xml:space="preserve"> </w:t>
                      </w:r>
                      <w:r>
                        <w:rPr>
                          <w:color w:val="000000"/>
                        </w:rPr>
                        <w:t>risk</w:t>
                      </w:r>
                      <w:r>
                        <w:rPr>
                          <w:color w:val="000000"/>
                          <w:spacing w:val="-1"/>
                        </w:rPr>
                        <w:t xml:space="preserve"> </w:t>
                      </w:r>
                      <w:r>
                        <w:rPr>
                          <w:color w:val="000000"/>
                        </w:rPr>
                        <w:t>and</w:t>
                      </w:r>
                      <w:r>
                        <w:rPr>
                          <w:color w:val="000000"/>
                          <w:spacing w:val="-1"/>
                        </w:rPr>
                        <w:t xml:space="preserve"> </w:t>
                      </w:r>
                      <w:r>
                        <w:rPr>
                          <w:color w:val="000000"/>
                        </w:rPr>
                        <w:t>elder</w:t>
                      </w:r>
                      <w:r>
                        <w:rPr>
                          <w:color w:val="000000"/>
                          <w:spacing w:val="-1"/>
                        </w:rPr>
                        <w:t xml:space="preserve"> </w:t>
                      </w:r>
                      <w:r>
                        <w:rPr>
                          <w:color w:val="000000"/>
                        </w:rPr>
                        <w:t>adults</w:t>
                      </w:r>
                      <w:r>
                        <w:rPr>
                          <w:color w:val="000000"/>
                          <w:spacing w:val="-1"/>
                        </w:rPr>
                        <w:t xml:space="preserve"> </w:t>
                      </w:r>
                      <w:r>
                        <w:rPr>
                          <w:color w:val="000000"/>
                        </w:rPr>
                        <w:t>at</w:t>
                      </w:r>
                      <w:r>
                        <w:rPr>
                          <w:color w:val="000000"/>
                          <w:spacing w:val="-1"/>
                        </w:rPr>
                        <w:t xml:space="preserve"> </w:t>
                      </w:r>
                      <w:r>
                        <w:rPr>
                          <w:color w:val="000000"/>
                        </w:rPr>
                        <w:t>risk.</w:t>
                      </w:r>
                      <w:r>
                        <w:rPr>
                          <w:color w:val="000000"/>
                          <w:spacing w:val="40"/>
                        </w:rPr>
                        <w:t xml:space="preserve"> </w:t>
                      </w:r>
                      <w:r>
                        <w:rPr>
                          <w:color w:val="000000"/>
                        </w:rPr>
                        <w:t>The</w:t>
                      </w:r>
                      <w:r>
                        <w:rPr>
                          <w:color w:val="000000"/>
                          <w:spacing w:val="-1"/>
                        </w:rPr>
                        <w:t xml:space="preserve"> </w:t>
                      </w:r>
                      <w:r>
                        <w:rPr>
                          <w:color w:val="000000"/>
                        </w:rPr>
                        <w:t>term</w:t>
                      </w:r>
                      <w:r>
                        <w:rPr>
                          <w:color w:val="000000"/>
                          <w:spacing w:val="-3"/>
                        </w:rPr>
                        <w:t xml:space="preserve"> </w:t>
                      </w:r>
                      <w:r>
                        <w:rPr>
                          <w:color w:val="000000"/>
                        </w:rPr>
                        <w:t>as</w:t>
                      </w:r>
                      <w:r>
                        <w:rPr>
                          <w:color w:val="000000"/>
                          <w:spacing w:val="-1"/>
                        </w:rPr>
                        <w:t xml:space="preserve"> </w:t>
                      </w:r>
                      <w:r>
                        <w:rPr>
                          <w:color w:val="000000"/>
                        </w:rPr>
                        <w:t>used</w:t>
                      </w:r>
                      <w:r>
                        <w:rPr>
                          <w:color w:val="000000"/>
                          <w:spacing w:val="-1"/>
                        </w:rPr>
                        <w:t xml:space="preserve"> </w:t>
                      </w:r>
                      <w:r>
                        <w:rPr>
                          <w:color w:val="000000"/>
                        </w:rPr>
                        <w:t>in this manual does nor refer to individuals under age 18.</w:t>
                      </w:r>
                    </w:p>
                  </w:txbxContent>
                </v:textbox>
                <w10:wrap type="topAndBottom" anchorx="page"/>
              </v:shape>
            </w:pict>
          </mc:Fallback>
        </mc:AlternateContent>
      </w:r>
    </w:p>
    <w:p w14:paraId="3FFF3AD0" w14:textId="77777777" w:rsidR="00323B91" w:rsidRDefault="00767F93">
      <w:pPr>
        <w:pStyle w:val="Heading3"/>
        <w:numPr>
          <w:ilvl w:val="0"/>
          <w:numId w:val="43"/>
        </w:numPr>
        <w:tabs>
          <w:tab w:val="left" w:pos="699"/>
        </w:tabs>
        <w:spacing w:before="184"/>
        <w:ind w:left="699" w:hanging="359"/>
      </w:pPr>
      <w:bookmarkStart w:id="3" w:name="A.___OVERVIEW_OF_THIS_MANUAL"/>
      <w:bookmarkEnd w:id="3"/>
      <w:r>
        <w:t>OVERVIEW</w:t>
      </w:r>
      <w:r>
        <w:rPr>
          <w:spacing w:val="-5"/>
        </w:rPr>
        <w:t xml:space="preserve"> </w:t>
      </w:r>
      <w:r>
        <w:t>OF</w:t>
      </w:r>
      <w:r>
        <w:rPr>
          <w:spacing w:val="-5"/>
        </w:rPr>
        <w:t xml:space="preserve"> </w:t>
      </w:r>
      <w:r>
        <w:t>THIS</w:t>
      </w:r>
      <w:r>
        <w:rPr>
          <w:spacing w:val="-4"/>
        </w:rPr>
        <w:t xml:space="preserve"> </w:t>
      </w:r>
      <w:r>
        <w:rPr>
          <w:spacing w:val="-2"/>
        </w:rPr>
        <w:t>MANUAL</w:t>
      </w:r>
    </w:p>
    <w:p w14:paraId="3D80124F" w14:textId="77777777" w:rsidR="00323B91" w:rsidRDefault="00767F93">
      <w:pPr>
        <w:pStyle w:val="Heading5"/>
        <w:numPr>
          <w:ilvl w:val="1"/>
          <w:numId w:val="43"/>
        </w:numPr>
        <w:tabs>
          <w:tab w:val="left" w:pos="1058"/>
        </w:tabs>
        <w:spacing w:before="185"/>
        <w:ind w:left="1058" w:hanging="358"/>
      </w:pPr>
      <w:r>
        <w:t>Who</w:t>
      </w:r>
      <w:r>
        <w:rPr>
          <w:spacing w:val="-5"/>
        </w:rPr>
        <w:t xml:space="preserve"> </w:t>
      </w:r>
      <w:r>
        <w:t>should</w:t>
      </w:r>
      <w:r>
        <w:rPr>
          <w:spacing w:val="-5"/>
        </w:rPr>
        <w:t xml:space="preserve"> </w:t>
      </w:r>
      <w:r>
        <w:t>read</w:t>
      </w:r>
      <w:r>
        <w:rPr>
          <w:spacing w:val="-5"/>
        </w:rPr>
        <w:t xml:space="preserve"> </w:t>
      </w:r>
      <w:r>
        <w:t>this</w:t>
      </w:r>
      <w:r>
        <w:rPr>
          <w:spacing w:val="-5"/>
        </w:rPr>
        <w:t xml:space="preserve"> </w:t>
      </w:r>
      <w:r>
        <w:t>manual,</w:t>
      </w:r>
      <w:r>
        <w:rPr>
          <w:spacing w:val="-4"/>
        </w:rPr>
        <w:t xml:space="preserve"> </w:t>
      </w:r>
      <w:r>
        <w:t>and</w:t>
      </w:r>
      <w:r>
        <w:rPr>
          <w:spacing w:val="-5"/>
        </w:rPr>
        <w:t xml:space="preserve"> </w:t>
      </w:r>
      <w:r>
        <w:rPr>
          <w:spacing w:val="-4"/>
        </w:rPr>
        <w:t>why?</w:t>
      </w:r>
    </w:p>
    <w:p w14:paraId="754B24E2" w14:textId="77777777" w:rsidR="00323B91" w:rsidRDefault="00767F93">
      <w:pPr>
        <w:pStyle w:val="BodyText"/>
        <w:spacing w:before="185" w:line="244" w:lineRule="auto"/>
        <w:ind w:left="1059" w:right="902"/>
      </w:pPr>
      <w:r>
        <w:t>This manual is primarily aimed at people who are working in the county elder adults/adults-at- risk reporting and response systems and/or the adult protective services system at the county level.</w:t>
      </w:r>
      <w:r>
        <w:rPr>
          <w:spacing w:val="40"/>
        </w:rPr>
        <w:t xml:space="preserve"> </w:t>
      </w:r>
      <w:r>
        <w:t>The manual provides an understanding of county responsibility under those systems, and the</w:t>
      </w:r>
      <w:r>
        <w:rPr>
          <w:spacing w:val="-3"/>
        </w:rPr>
        <w:t xml:space="preserve"> </w:t>
      </w:r>
      <w:r>
        <w:t>tools</w:t>
      </w:r>
      <w:r>
        <w:rPr>
          <w:spacing w:val="-3"/>
        </w:rPr>
        <w:t xml:space="preserve"> </w:t>
      </w:r>
      <w:r>
        <w:t>that</w:t>
      </w:r>
      <w:r>
        <w:rPr>
          <w:spacing w:val="-3"/>
        </w:rPr>
        <w:t xml:space="preserve"> </w:t>
      </w:r>
      <w:r>
        <w:t>the</w:t>
      </w:r>
      <w:r>
        <w:rPr>
          <w:spacing w:val="-3"/>
        </w:rPr>
        <w:t xml:space="preserve"> </w:t>
      </w:r>
      <w:r>
        <w:t>reporting</w:t>
      </w:r>
      <w:r>
        <w:rPr>
          <w:spacing w:val="-3"/>
        </w:rPr>
        <w:t xml:space="preserve"> </w:t>
      </w:r>
      <w:r>
        <w:t>and</w:t>
      </w:r>
      <w:r>
        <w:rPr>
          <w:spacing w:val="-3"/>
        </w:rPr>
        <w:t xml:space="preserve"> </w:t>
      </w:r>
      <w:r>
        <w:t>response,</w:t>
      </w:r>
      <w:r>
        <w:rPr>
          <w:spacing w:val="-3"/>
        </w:rPr>
        <w:t xml:space="preserve"> </w:t>
      </w:r>
      <w:r>
        <w:t>guardianship</w:t>
      </w:r>
      <w:r>
        <w:rPr>
          <w:spacing w:val="-3"/>
        </w:rPr>
        <w:t xml:space="preserve"> </w:t>
      </w:r>
      <w:r>
        <w:t>and</w:t>
      </w:r>
      <w:r>
        <w:rPr>
          <w:spacing w:val="-3"/>
        </w:rPr>
        <w:t xml:space="preserve"> </w:t>
      </w:r>
      <w:r>
        <w:t>adult</w:t>
      </w:r>
      <w:r>
        <w:rPr>
          <w:spacing w:val="-3"/>
        </w:rPr>
        <w:t xml:space="preserve"> </w:t>
      </w:r>
      <w:r>
        <w:t>protective</w:t>
      </w:r>
      <w:r>
        <w:rPr>
          <w:spacing w:val="-3"/>
        </w:rPr>
        <w:t xml:space="preserve"> </w:t>
      </w:r>
      <w:r>
        <w:t>services</w:t>
      </w:r>
      <w:r>
        <w:rPr>
          <w:spacing w:val="-3"/>
        </w:rPr>
        <w:t xml:space="preserve"> </w:t>
      </w:r>
      <w:r>
        <w:t>statutes</w:t>
      </w:r>
      <w:r>
        <w:rPr>
          <w:spacing w:val="-3"/>
        </w:rPr>
        <w:t xml:space="preserve"> </w:t>
      </w:r>
      <w:r>
        <w:t>make available for the protection of the safety, personal integrity and rights of elder adults and other adults at risk of abuse, financial exploitation, neglect and self-neglect.</w:t>
      </w:r>
      <w:r>
        <w:rPr>
          <w:spacing w:val="40"/>
        </w:rPr>
        <w:t xml:space="preserve"> </w:t>
      </w:r>
      <w:r>
        <w:t>It may also be useful for other people trying to understand the system, including people with disabilities, their families, and support service providers.</w:t>
      </w:r>
    </w:p>
    <w:p w14:paraId="5ED2D72E" w14:textId="77777777" w:rsidR="00323B91" w:rsidRDefault="00767F93">
      <w:pPr>
        <w:pStyle w:val="BodyText"/>
        <w:spacing w:before="189" w:line="244" w:lineRule="auto"/>
        <w:ind w:left="1059" w:right="857"/>
      </w:pPr>
      <w:r>
        <w:t>This manual is not intended as legal advice.</w:t>
      </w:r>
      <w:r>
        <w:rPr>
          <w:spacing w:val="80"/>
        </w:rPr>
        <w:t xml:space="preserve"> </w:t>
      </w:r>
      <w:r>
        <w:t>It is intended to describe the elder</w:t>
      </w:r>
      <w:r>
        <w:rPr>
          <w:spacing w:val="-4"/>
        </w:rPr>
        <w:t xml:space="preserve"> </w:t>
      </w:r>
      <w:r>
        <w:t xml:space="preserve">adults/adults-at- </w:t>
      </w:r>
      <w:r>
        <w:rPr>
          <w:spacing w:val="-2"/>
        </w:rPr>
        <w:t>risk,</w:t>
      </w:r>
      <w:r>
        <w:rPr>
          <w:spacing w:val="-10"/>
        </w:rPr>
        <w:t xml:space="preserve"> </w:t>
      </w:r>
      <w:r>
        <w:rPr>
          <w:spacing w:val="-2"/>
        </w:rPr>
        <w:t>guardianship</w:t>
      </w:r>
      <w:r>
        <w:rPr>
          <w:spacing w:val="-10"/>
        </w:rPr>
        <w:t xml:space="preserve"> </w:t>
      </w:r>
      <w:r>
        <w:rPr>
          <w:spacing w:val="-2"/>
        </w:rPr>
        <w:t>and</w:t>
      </w:r>
      <w:r>
        <w:rPr>
          <w:spacing w:val="-10"/>
        </w:rPr>
        <w:t xml:space="preserve"> </w:t>
      </w:r>
      <w:r>
        <w:rPr>
          <w:spacing w:val="-2"/>
        </w:rPr>
        <w:t>protective</w:t>
      </w:r>
      <w:r>
        <w:rPr>
          <w:spacing w:val="-10"/>
        </w:rPr>
        <w:t xml:space="preserve"> </w:t>
      </w:r>
      <w:r>
        <w:rPr>
          <w:spacing w:val="-2"/>
        </w:rPr>
        <w:t>services</w:t>
      </w:r>
      <w:r>
        <w:rPr>
          <w:spacing w:val="-10"/>
        </w:rPr>
        <w:t xml:space="preserve"> </w:t>
      </w:r>
      <w:r>
        <w:rPr>
          <w:spacing w:val="-2"/>
        </w:rPr>
        <w:t>laws</w:t>
      </w:r>
      <w:r>
        <w:rPr>
          <w:spacing w:val="-10"/>
        </w:rPr>
        <w:t xml:space="preserve"> </w:t>
      </w:r>
      <w:r>
        <w:rPr>
          <w:spacing w:val="-2"/>
        </w:rPr>
        <w:t>in</w:t>
      </w:r>
      <w:r>
        <w:rPr>
          <w:spacing w:val="-11"/>
        </w:rPr>
        <w:t xml:space="preserve"> </w:t>
      </w:r>
      <w:r>
        <w:rPr>
          <w:spacing w:val="-2"/>
        </w:rPr>
        <w:t>Wisconsin</w:t>
      </w:r>
      <w:r>
        <w:rPr>
          <w:spacing w:val="-10"/>
        </w:rPr>
        <w:t xml:space="preserve"> </w:t>
      </w:r>
      <w:r>
        <w:rPr>
          <w:spacing w:val="-2"/>
        </w:rPr>
        <w:t>in</w:t>
      </w:r>
      <w:r>
        <w:rPr>
          <w:spacing w:val="-10"/>
        </w:rPr>
        <w:t xml:space="preserve"> </w:t>
      </w:r>
      <w:r>
        <w:rPr>
          <w:spacing w:val="-2"/>
        </w:rPr>
        <w:t>an</w:t>
      </w:r>
      <w:r>
        <w:rPr>
          <w:spacing w:val="-10"/>
        </w:rPr>
        <w:t xml:space="preserve"> </w:t>
      </w:r>
      <w:r>
        <w:rPr>
          <w:spacing w:val="-2"/>
        </w:rPr>
        <w:t>understandable</w:t>
      </w:r>
      <w:r>
        <w:rPr>
          <w:spacing w:val="-10"/>
        </w:rPr>
        <w:t xml:space="preserve"> </w:t>
      </w:r>
      <w:r>
        <w:rPr>
          <w:spacing w:val="-2"/>
        </w:rPr>
        <w:t>way,</w:t>
      </w:r>
      <w:r>
        <w:rPr>
          <w:spacing w:val="-10"/>
        </w:rPr>
        <w:t xml:space="preserve"> </w:t>
      </w:r>
      <w:r>
        <w:rPr>
          <w:spacing w:val="-2"/>
        </w:rPr>
        <w:t>to</w:t>
      </w:r>
      <w:r>
        <w:rPr>
          <w:spacing w:val="-10"/>
        </w:rPr>
        <w:t xml:space="preserve"> </w:t>
      </w:r>
      <w:r>
        <w:rPr>
          <w:spacing w:val="-2"/>
        </w:rPr>
        <w:t xml:space="preserve">emphasize </w:t>
      </w:r>
      <w:r>
        <w:t>parts</w:t>
      </w:r>
      <w:r>
        <w:rPr>
          <w:spacing w:val="-14"/>
        </w:rPr>
        <w:t xml:space="preserve"> </w:t>
      </w:r>
      <w:r>
        <w:t>of</w:t>
      </w:r>
      <w:r>
        <w:rPr>
          <w:spacing w:val="-14"/>
        </w:rPr>
        <w:t xml:space="preserve"> </w:t>
      </w:r>
      <w:r>
        <w:t>the</w:t>
      </w:r>
      <w:r>
        <w:rPr>
          <w:spacing w:val="-14"/>
        </w:rPr>
        <w:t xml:space="preserve"> </w:t>
      </w:r>
      <w:r>
        <w:t>statutes</w:t>
      </w:r>
      <w:r>
        <w:rPr>
          <w:spacing w:val="-13"/>
        </w:rPr>
        <w:t xml:space="preserve"> </w:t>
      </w:r>
      <w:r>
        <w:t>and</w:t>
      </w:r>
      <w:r>
        <w:rPr>
          <w:spacing w:val="-14"/>
        </w:rPr>
        <w:t xml:space="preserve"> </w:t>
      </w:r>
      <w:r>
        <w:t>issues</w:t>
      </w:r>
      <w:r>
        <w:rPr>
          <w:spacing w:val="-14"/>
        </w:rPr>
        <w:t xml:space="preserve"> </w:t>
      </w:r>
      <w:r>
        <w:t>that</w:t>
      </w:r>
      <w:r>
        <w:rPr>
          <w:spacing w:val="-14"/>
        </w:rPr>
        <w:t xml:space="preserve"> </w:t>
      </w:r>
      <w:r>
        <w:t>are</w:t>
      </w:r>
      <w:r>
        <w:rPr>
          <w:spacing w:val="-13"/>
        </w:rPr>
        <w:t xml:space="preserve"> </w:t>
      </w:r>
      <w:r>
        <w:t>important,</w:t>
      </w:r>
      <w:r>
        <w:rPr>
          <w:spacing w:val="-14"/>
        </w:rPr>
        <w:t xml:space="preserve"> </w:t>
      </w:r>
      <w:r>
        <w:t>and</w:t>
      </w:r>
      <w:r>
        <w:rPr>
          <w:spacing w:val="-14"/>
        </w:rPr>
        <w:t xml:space="preserve"> </w:t>
      </w:r>
      <w:r>
        <w:t>to</w:t>
      </w:r>
      <w:r>
        <w:rPr>
          <w:spacing w:val="-14"/>
        </w:rPr>
        <w:t xml:space="preserve"> </w:t>
      </w:r>
      <w:r>
        <w:t>organize</w:t>
      </w:r>
      <w:r>
        <w:rPr>
          <w:spacing w:val="-13"/>
        </w:rPr>
        <w:t xml:space="preserve"> </w:t>
      </w:r>
      <w:r>
        <w:t>the</w:t>
      </w:r>
      <w:r>
        <w:rPr>
          <w:spacing w:val="-14"/>
        </w:rPr>
        <w:t xml:space="preserve"> </w:t>
      </w:r>
      <w:r>
        <w:t>information</w:t>
      </w:r>
      <w:r>
        <w:rPr>
          <w:spacing w:val="-14"/>
        </w:rPr>
        <w:t xml:space="preserve"> </w:t>
      </w:r>
      <w:r>
        <w:t>in</w:t>
      </w:r>
      <w:r>
        <w:rPr>
          <w:spacing w:val="-14"/>
        </w:rPr>
        <w:t xml:space="preserve"> </w:t>
      </w:r>
      <w:r>
        <w:t>a</w:t>
      </w:r>
      <w:r>
        <w:rPr>
          <w:spacing w:val="-13"/>
        </w:rPr>
        <w:t xml:space="preserve"> </w:t>
      </w:r>
      <w:r>
        <w:t>useful</w:t>
      </w:r>
      <w:r>
        <w:rPr>
          <w:spacing w:val="-14"/>
        </w:rPr>
        <w:t xml:space="preserve"> </w:t>
      </w:r>
      <w:r>
        <w:t xml:space="preserve">and </w:t>
      </w:r>
      <w:r>
        <w:rPr>
          <w:spacing w:val="-2"/>
        </w:rPr>
        <w:t>functional</w:t>
      </w:r>
      <w:r>
        <w:rPr>
          <w:spacing w:val="-8"/>
        </w:rPr>
        <w:t xml:space="preserve"> </w:t>
      </w:r>
      <w:r>
        <w:rPr>
          <w:spacing w:val="-2"/>
        </w:rPr>
        <w:t>way</w:t>
      </w:r>
      <w:r>
        <w:rPr>
          <w:spacing w:val="-8"/>
        </w:rPr>
        <w:t xml:space="preserve"> </w:t>
      </w:r>
      <w:r>
        <w:rPr>
          <w:spacing w:val="-2"/>
        </w:rPr>
        <w:t>for</w:t>
      </w:r>
      <w:r>
        <w:rPr>
          <w:spacing w:val="-8"/>
        </w:rPr>
        <w:t xml:space="preserve"> </w:t>
      </w:r>
      <w:r>
        <w:rPr>
          <w:spacing w:val="-2"/>
        </w:rPr>
        <w:t>people</w:t>
      </w:r>
      <w:r>
        <w:rPr>
          <w:spacing w:val="-9"/>
        </w:rPr>
        <w:t xml:space="preserve"> </w:t>
      </w:r>
      <w:r>
        <w:rPr>
          <w:spacing w:val="-2"/>
        </w:rPr>
        <w:t>responsible</w:t>
      </w:r>
      <w:r>
        <w:rPr>
          <w:spacing w:val="-8"/>
        </w:rPr>
        <w:t xml:space="preserve"> </w:t>
      </w:r>
      <w:r>
        <w:rPr>
          <w:spacing w:val="-2"/>
        </w:rPr>
        <w:t>for</w:t>
      </w:r>
      <w:r>
        <w:rPr>
          <w:spacing w:val="-9"/>
        </w:rPr>
        <w:t xml:space="preserve"> </w:t>
      </w:r>
      <w:r>
        <w:rPr>
          <w:spacing w:val="-2"/>
        </w:rPr>
        <w:t>implementing</w:t>
      </w:r>
      <w:r>
        <w:rPr>
          <w:spacing w:val="-8"/>
        </w:rPr>
        <w:t xml:space="preserve"> </w:t>
      </w:r>
      <w:r>
        <w:rPr>
          <w:spacing w:val="-2"/>
        </w:rPr>
        <w:t>the</w:t>
      </w:r>
      <w:r>
        <w:rPr>
          <w:spacing w:val="-9"/>
        </w:rPr>
        <w:t xml:space="preserve"> </w:t>
      </w:r>
      <w:r>
        <w:rPr>
          <w:spacing w:val="-2"/>
        </w:rPr>
        <w:t>laws.</w:t>
      </w:r>
      <w:r>
        <w:rPr>
          <w:spacing w:val="40"/>
        </w:rPr>
        <w:t xml:space="preserve"> </w:t>
      </w:r>
      <w:r>
        <w:rPr>
          <w:spacing w:val="-2"/>
        </w:rPr>
        <w:t>It</w:t>
      </w:r>
      <w:r>
        <w:rPr>
          <w:spacing w:val="-8"/>
        </w:rPr>
        <w:t xml:space="preserve"> </w:t>
      </w:r>
      <w:r>
        <w:rPr>
          <w:spacing w:val="-2"/>
        </w:rPr>
        <w:t>often</w:t>
      </w:r>
      <w:r>
        <w:rPr>
          <w:spacing w:val="-9"/>
        </w:rPr>
        <w:t xml:space="preserve"> </w:t>
      </w:r>
      <w:r>
        <w:rPr>
          <w:spacing w:val="-2"/>
        </w:rPr>
        <w:t>uses</w:t>
      </w:r>
      <w:r>
        <w:rPr>
          <w:spacing w:val="-8"/>
        </w:rPr>
        <w:t xml:space="preserve"> </w:t>
      </w:r>
      <w:r>
        <w:rPr>
          <w:spacing w:val="-2"/>
        </w:rPr>
        <w:t>language</w:t>
      </w:r>
      <w:r>
        <w:rPr>
          <w:spacing w:val="-9"/>
        </w:rPr>
        <w:t xml:space="preserve"> </w:t>
      </w:r>
      <w:r>
        <w:rPr>
          <w:spacing w:val="-2"/>
        </w:rPr>
        <w:t>that</w:t>
      </w:r>
      <w:r>
        <w:rPr>
          <w:spacing w:val="-8"/>
        </w:rPr>
        <w:t xml:space="preserve"> </w:t>
      </w:r>
      <w:r>
        <w:rPr>
          <w:spacing w:val="-2"/>
        </w:rPr>
        <w:t>is</w:t>
      </w:r>
      <w:r>
        <w:rPr>
          <w:spacing w:val="-9"/>
        </w:rPr>
        <w:t xml:space="preserve"> </w:t>
      </w:r>
      <w:r>
        <w:rPr>
          <w:spacing w:val="-2"/>
        </w:rPr>
        <w:t>more understandable</w:t>
      </w:r>
      <w:r>
        <w:rPr>
          <w:spacing w:val="-12"/>
        </w:rPr>
        <w:t xml:space="preserve"> </w:t>
      </w:r>
      <w:r>
        <w:rPr>
          <w:spacing w:val="-2"/>
        </w:rPr>
        <w:t>than</w:t>
      </w:r>
      <w:r>
        <w:rPr>
          <w:spacing w:val="-12"/>
        </w:rPr>
        <w:t xml:space="preserve"> </w:t>
      </w:r>
      <w:r>
        <w:rPr>
          <w:spacing w:val="-2"/>
        </w:rPr>
        <w:t>the</w:t>
      </w:r>
      <w:r>
        <w:rPr>
          <w:spacing w:val="-12"/>
        </w:rPr>
        <w:t xml:space="preserve"> </w:t>
      </w:r>
      <w:r>
        <w:rPr>
          <w:spacing w:val="-2"/>
        </w:rPr>
        <w:t>statute.</w:t>
      </w:r>
      <w:r>
        <w:rPr>
          <w:spacing w:val="35"/>
        </w:rPr>
        <w:t xml:space="preserve"> </w:t>
      </w:r>
      <w:r>
        <w:rPr>
          <w:spacing w:val="-2"/>
        </w:rPr>
        <w:t>By</w:t>
      </w:r>
      <w:r>
        <w:rPr>
          <w:spacing w:val="-11"/>
        </w:rPr>
        <w:t xml:space="preserve"> </w:t>
      </w:r>
      <w:r>
        <w:rPr>
          <w:spacing w:val="-2"/>
        </w:rPr>
        <w:t>its</w:t>
      </w:r>
      <w:r>
        <w:rPr>
          <w:spacing w:val="-12"/>
        </w:rPr>
        <w:t xml:space="preserve"> </w:t>
      </w:r>
      <w:r>
        <w:rPr>
          <w:spacing w:val="-2"/>
        </w:rPr>
        <w:t>nature,</w:t>
      </w:r>
      <w:r>
        <w:rPr>
          <w:spacing w:val="-12"/>
        </w:rPr>
        <w:t xml:space="preserve"> </w:t>
      </w:r>
      <w:r>
        <w:rPr>
          <w:spacing w:val="-2"/>
        </w:rPr>
        <w:t>it</w:t>
      </w:r>
      <w:r>
        <w:rPr>
          <w:spacing w:val="-12"/>
        </w:rPr>
        <w:t xml:space="preserve"> </w:t>
      </w:r>
      <w:r>
        <w:rPr>
          <w:spacing w:val="-2"/>
        </w:rPr>
        <w:t>cannot</w:t>
      </w:r>
      <w:r>
        <w:rPr>
          <w:spacing w:val="-11"/>
        </w:rPr>
        <w:t xml:space="preserve"> </w:t>
      </w:r>
      <w:r>
        <w:rPr>
          <w:spacing w:val="-2"/>
        </w:rPr>
        <w:t>cover</w:t>
      </w:r>
      <w:r>
        <w:rPr>
          <w:spacing w:val="-12"/>
        </w:rPr>
        <w:t xml:space="preserve"> </w:t>
      </w:r>
      <w:r>
        <w:rPr>
          <w:spacing w:val="-2"/>
        </w:rPr>
        <w:t>every</w:t>
      </w:r>
      <w:r>
        <w:rPr>
          <w:spacing w:val="-11"/>
        </w:rPr>
        <w:t xml:space="preserve"> </w:t>
      </w:r>
      <w:r>
        <w:rPr>
          <w:spacing w:val="-2"/>
        </w:rPr>
        <w:t>detail</w:t>
      </w:r>
      <w:r>
        <w:rPr>
          <w:spacing w:val="-12"/>
        </w:rPr>
        <w:t xml:space="preserve"> </w:t>
      </w:r>
      <w:r>
        <w:rPr>
          <w:spacing w:val="-2"/>
        </w:rPr>
        <w:t>of</w:t>
      </w:r>
      <w:r>
        <w:rPr>
          <w:spacing w:val="-12"/>
        </w:rPr>
        <w:t xml:space="preserve"> </w:t>
      </w:r>
      <w:r>
        <w:rPr>
          <w:spacing w:val="-2"/>
        </w:rPr>
        <w:t>every</w:t>
      </w:r>
      <w:r>
        <w:rPr>
          <w:spacing w:val="-11"/>
        </w:rPr>
        <w:t xml:space="preserve"> </w:t>
      </w:r>
      <w:r>
        <w:rPr>
          <w:spacing w:val="-2"/>
        </w:rPr>
        <w:t>statute,</w:t>
      </w:r>
      <w:r>
        <w:rPr>
          <w:spacing w:val="-12"/>
        </w:rPr>
        <w:t xml:space="preserve"> </w:t>
      </w:r>
      <w:r>
        <w:rPr>
          <w:spacing w:val="-2"/>
        </w:rPr>
        <w:t>or</w:t>
      </w:r>
      <w:r>
        <w:rPr>
          <w:spacing w:val="-12"/>
        </w:rPr>
        <w:t xml:space="preserve"> </w:t>
      </w:r>
      <w:r>
        <w:rPr>
          <w:spacing w:val="-2"/>
        </w:rPr>
        <w:t>identify every</w:t>
      </w:r>
      <w:r>
        <w:rPr>
          <w:spacing w:val="-12"/>
        </w:rPr>
        <w:t xml:space="preserve"> </w:t>
      </w:r>
      <w:r>
        <w:rPr>
          <w:spacing w:val="-2"/>
        </w:rPr>
        <w:t>place</w:t>
      </w:r>
      <w:r>
        <w:rPr>
          <w:spacing w:val="-12"/>
        </w:rPr>
        <w:t xml:space="preserve"> </w:t>
      </w:r>
      <w:r>
        <w:rPr>
          <w:spacing w:val="-2"/>
        </w:rPr>
        <w:t>where</w:t>
      </w:r>
      <w:r>
        <w:rPr>
          <w:spacing w:val="-12"/>
        </w:rPr>
        <w:t xml:space="preserve"> </w:t>
      </w:r>
      <w:r>
        <w:rPr>
          <w:spacing w:val="-2"/>
        </w:rPr>
        <w:t>an</w:t>
      </w:r>
      <w:r>
        <w:rPr>
          <w:spacing w:val="-11"/>
        </w:rPr>
        <w:t xml:space="preserve"> </w:t>
      </w:r>
      <w:r>
        <w:rPr>
          <w:spacing w:val="-2"/>
        </w:rPr>
        <w:t>argument</w:t>
      </w:r>
      <w:r>
        <w:rPr>
          <w:spacing w:val="-12"/>
        </w:rPr>
        <w:t xml:space="preserve"> </w:t>
      </w:r>
      <w:r>
        <w:rPr>
          <w:spacing w:val="-2"/>
        </w:rPr>
        <w:t>could</w:t>
      </w:r>
      <w:r>
        <w:rPr>
          <w:spacing w:val="-12"/>
        </w:rPr>
        <w:t xml:space="preserve"> </w:t>
      </w:r>
      <w:r>
        <w:rPr>
          <w:spacing w:val="-2"/>
        </w:rPr>
        <w:t>be</w:t>
      </w:r>
      <w:r>
        <w:rPr>
          <w:spacing w:val="-12"/>
        </w:rPr>
        <w:t xml:space="preserve"> </w:t>
      </w:r>
      <w:r>
        <w:rPr>
          <w:spacing w:val="-2"/>
        </w:rPr>
        <w:t>made</w:t>
      </w:r>
      <w:r>
        <w:rPr>
          <w:spacing w:val="-11"/>
        </w:rPr>
        <w:t xml:space="preserve"> </w:t>
      </w:r>
      <w:r>
        <w:rPr>
          <w:spacing w:val="-2"/>
        </w:rPr>
        <w:t>about</w:t>
      </w:r>
      <w:r>
        <w:rPr>
          <w:spacing w:val="-12"/>
        </w:rPr>
        <w:t xml:space="preserve"> </w:t>
      </w:r>
      <w:r>
        <w:rPr>
          <w:spacing w:val="-2"/>
        </w:rPr>
        <w:t>the</w:t>
      </w:r>
      <w:r>
        <w:rPr>
          <w:spacing w:val="-12"/>
        </w:rPr>
        <w:t xml:space="preserve"> </w:t>
      </w:r>
      <w:r>
        <w:rPr>
          <w:spacing w:val="-2"/>
        </w:rPr>
        <w:t>meaning</w:t>
      </w:r>
      <w:r>
        <w:rPr>
          <w:spacing w:val="-12"/>
        </w:rPr>
        <w:t xml:space="preserve"> </w:t>
      </w:r>
      <w:r>
        <w:rPr>
          <w:spacing w:val="-2"/>
        </w:rPr>
        <w:t>of</w:t>
      </w:r>
      <w:r>
        <w:rPr>
          <w:spacing w:val="-11"/>
        </w:rPr>
        <w:t xml:space="preserve"> </w:t>
      </w:r>
      <w:r>
        <w:rPr>
          <w:spacing w:val="-2"/>
        </w:rPr>
        <w:t>the</w:t>
      </w:r>
      <w:r>
        <w:rPr>
          <w:spacing w:val="-12"/>
        </w:rPr>
        <w:t xml:space="preserve"> </w:t>
      </w:r>
      <w:r>
        <w:rPr>
          <w:spacing w:val="-2"/>
        </w:rPr>
        <w:t>statutes.</w:t>
      </w:r>
      <w:r>
        <w:rPr>
          <w:spacing w:val="9"/>
        </w:rPr>
        <w:t xml:space="preserve"> </w:t>
      </w:r>
      <w:r>
        <w:rPr>
          <w:spacing w:val="-2"/>
        </w:rPr>
        <w:t>The</w:t>
      </w:r>
      <w:r>
        <w:rPr>
          <w:spacing w:val="-12"/>
        </w:rPr>
        <w:t xml:space="preserve"> </w:t>
      </w:r>
      <w:r>
        <w:rPr>
          <w:spacing w:val="-2"/>
        </w:rPr>
        <w:t>footnotes</w:t>
      </w:r>
      <w:r>
        <w:rPr>
          <w:spacing w:val="-11"/>
        </w:rPr>
        <w:t xml:space="preserve"> </w:t>
      </w:r>
      <w:r>
        <w:rPr>
          <w:spacing w:val="-2"/>
        </w:rPr>
        <w:t xml:space="preserve">direct </w:t>
      </w:r>
      <w:r>
        <w:t>the</w:t>
      </w:r>
      <w:r>
        <w:rPr>
          <w:spacing w:val="-12"/>
        </w:rPr>
        <w:t xml:space="preserve"> </w:t>
      </w:r>
      <w:r>
        <w:t>reader</w:t>
      </w:r>
      <w:r>
        <w:rPr>
          <w:spacing w:val="-12"/>
        </w:rPr>
        <w:t xml:space="preserve"> </w:t>
      </w:r>
      <w:r>
        <w:t>to</w:t>
      </w:r>
      <w:r>
        <w:rPr>
          <w:spacing w:val="-12"/>
        </w:rPr>
        <w:t xml:space="preserve"> </w:t>
      </w:r>
      <w:r>
        <w:t>the</w:t>
      </w:r>
      <w:r>
        <w:rPr>
          <w:spacing w:val="-12"/>
        </w:rPr>
        <w:t xml:space="preserve"> </w:t>
      </w:r>
      <w:r>
        <w:t>sources</w:t>
      </w:r>
      <w:r>
        <w:rPr>
          <w:spacing w:val="-12"/>
        </w:rPr>
        <w:t xml:space="preserve"> </w:t>
      </w:r>
      <w:r>
        <w:t>of</w:t>
      </w:r>
      <w:r>
        <w:rPr>
          <w:spacing w:val="-12"/>
        </w:rPr>
        <w:t xml:space="preserve"> </w:t>
      </w:r>
      <w:r>
        <w:t>the</w:t>
      </w:r>
      <w:r>
        <w:rPr>
          <w:spacing w:val="-12"/>
        </w:rPr>
        <w:t xml:space="preserve"> </w:t>
      </w:r>
      <w:r>
        <w:t>laws</w:t>
      </w:r>
      <w:r>
        <w:rPr>
          <w:spacing w:val="-12"/>
        </w:rPr>
        <w:t xml:space="preserve"> </w:t>
      </w:r>
      <w:r>
        <w:t>described,</w:t>
      </w:r>
      <w:r>
        <w:rPr>
          <w:spacing w:val="-12"/>
        </w:rPr>
        <w:t xml:space="preserve"> </w:t>
      </w:r>
      <w:r>
        <w:t>and</w:t>
      </w:r>
      <w:r>
        <w:rPr>
          <w:spacing w:val="-12"/>
        </w:rPr>
        <w:t xml:space="preserve"> </w:t>
      </w:r>
      <w:r>
        <w:t>where</w:t>
      </w:r>
      <w:r>
        <w:rPr>
          <w:spacing w:val="-12"/>
        </w:rPr>
        <w:t xml:space="preserve"> </w:t>
      </w:r>
      <w:r>
        <w:t>there</w:t>
      </w:r>
      <w:r>
        <w:rPr>
          <w:spacing w:val="-12"/>
        </w:rPr>
        <w:t xml:space="preserve"> </w:t>
      </w:r>
      <w:r>
        <w:t>is</w:t>
      </w:r>
      <w:r>
        <w:rPr>
          <w:spacing w:val="-12"/>
        </w:rPr>
        <w:t xml:space="preserve"> </w:t>
      </w:r>
      <w:r>
        <w:t>an</w:t>
      </w:r>
      <w:r>
        <w:rPr>
          <w:spacing w:val="-12"/>
        </w:rPr>
        <w:t xml:space="preserve"> </w:t>
      </w:r>
      <w:r>
        <w:t>issue</w:t>
      </w:r>
      <w:r>
        <w:rPr>
          <w:spacing w:val="-12"/>
        </w:rPr>
        <w:t xml:space="preserve"> </w:t>
      </w:r>
      <w:r>
        <w:t>of</w:t>
      </w:r>
      <w:r>
        <w:rPr>
          <w:spacing w:val="-12"/>
        </w:rPr>
        <w:t xml:space="preserve"> </w:t>
      </w:r>
      <w:r>
        <w:t>concern</w:t>
      </w:r>
      <w:r>
        <w:rPr>
          <w:spacing w:val="-12"/>
        </w:rPr>
        <w:t xml:space="preserve"> </w:t>
      </w:r>
      <w:r>
        <w:t>it</w:t>
      </w:r>
      <w:r>
        <w:rPr>
          <w:spacing w:val="-12"/>
        </w:rPr>
        <w:t xml:space="preserve"> </w:t>
      </w:r>
      <w:r>
        <w:t xml:space="preserve">is </w:t>
      </w:r>
      <w:r>
        <w:rPr>
          <w:spacing w:val="-2"/>
        </w:rPr>
        <w:t>recommended</w:t>
      </w:r>
      <w:r>
        <w:rPr>
          <w:spacing w:val="-8"/>
        </w:rPr>
        <w:t xml:space="preserve"> </w:t>
      </w:r>
      <w:r>
        <w:rPr>
          <w:spacing w:val="-2"/>
        </w:rPr>
        <w:t>that</w:t>
      </w:r>
      <w:r>
        <w:rPr>
          <w:spacing w:val="-8"/>
        </w:rPr>
        <w:t xml:space="preserve"> </w:t>
      </w:r>
      <w:r>
        <w:rPr>
          <w:spacing w:val="-2"/>
        </w:rPr>
        <w:t>the</w:t>
      </w:r>
      <w:r>
        <w:rPr>
          <w:spacing w:val="-8"/>
        </w:rPr>
        <w:t xml:space="preserve"> </w:t>
      </w:r>
      <w:r>
        <w:rPr>
          <w:spacing w:val="-2"/>
        </w:rPr>
        <w:t>reader</w:t>
      </w:r>
      <w:r>
        <w:rPr>
          <w:spacing w:val="-8"/>
        </w:rPr>
        <w:t xml:space="preserve"> </w:t>
      </w:r>
      <w:r>
        <w:rPr>
          <w:spacing w:val="-2"/>
        </w:rPr>
        <w:t>go</w:t>
      </w:r>
      <w:r>
        <w:rPr>
          <w:spacing w:val="-8"/>
        </w:rPr>
        <w:t xml:space="preserve"> </w:t>
      </w:r>
      <w:r>
        <w:rPr>
          <w:spacing w:val="-2"/>
        </w:rPr>
        <w:t>directly</w:t>
      </w:r>
      <w:r>
        <w:rPr>
          <w:spacing w:val="-7"/>
        </w:rPr>
        <w:t xml:space="preserve"> </w:t>
      </w:r>
      <w:r>
        <w:rPr>
          <w:spacing w:val="-2"/>
        </w:rPr>
        <w:t>to</w:t>
      </w:r>
      <w:r>
        <w:rPr>
          <w:spacing w:val="-8"/>
        </w:rPr>
        <w:t xml:space="preserve"> </w:t>
      </w:r>
      <w:r>
        <w:rPr>
          <w:spacing w:val="-2"/>
        </w:rPr>
        <w:t>the</w:t>
      </w:r>
      <w:r>
        <w:rPr>
          <w:spacing w:val="-8"/>
        </w:rPr>
        <w:t xml:space="preserve"> </w:t>
      </w:r>
      <w:r>
        <w:rPr>
          <w:spacing w:val="-2"/>
        </w:rPr>
        <w:t>law,</w:t>
      </w:r>
      <w:r>
        <w:rPr>
          <w:spacing w:val="-10"/>
        </w:rPr>
        <w:t xml:space="preserve"> </w:t>
      </w:r>
      <w:r>
        <w:rPr>
          <w:spacing w:val="-2"/>
        </w:rPr>
        <w:t>case</w:t>
      </w:r>
      <w:r>
        <w:rPr>
          <w:spacing w:val="-8"/>
        </w:rPr>
        <w:t xml:space="preserve"> </w:t>
      </w:r>
      <w:r>
        <w:rPr>
          <w:spacing w:val="-2"/>
        </w:rPr>
        <w:t>or</w:t>
      </w:r>
      <w:r>
        <w:rPr>
          <w:spacing w:val="-8"/>
        </w:rPr>
        <w:t xml:space="preserve"> </w:t>
      </w:r>
      <w:r>
        <w:rPr>
          <w:spacing w:val="-2"/>
        </w:rPr>
        <w:t>rule</w:t>
      </w:r>
      <w:r>
        <w:rPr>
          <w:spacing w:val="-8"/>
        </w:rPr>
        <w:t xml:space="preserve"> </w:t>
      </w:r>
      <w:r>
        <w:rPr>
          <w:spacing w:val="-2"/>
        </w:rPr>
        <w:t>cited,</w:t>
      </w:r>
      <w:r>
        <w:rPr>
          <w:spacing w:val="-8"/>
        </w:rPr>
        <w:t xml:space="preserve"> </w:t>
      </w:r>
      <w:r>
        <w:rPr>
          <w:spacing w:val="-2"/>
        </w:rPr>
        <w:t>and/or</w:t>
      </w:r>
      <w:r>
        <w:rPr>
          <w:spacing w:val="-8"/>
        </w:rPr>
        <w:t xml:space="preserve"> </w:t>
      </w:r>
      <w:r>
        <w:rPr>
          <w:spacing w:val="-2"/>
        </w:rPr>
        <w:t>consult</w:t>
      </w:r>
      <w:r>
        <w:rPr>
          <w:spacing w:val="-8"/>
        </w:rPr>
        <w:t xml:space="preserve"> </w:t>
      </w:r>
      <w:r>
        <w:rPr>
          <w:spacing w:val="-2"/>
        </w:rPr>
        <w:t>with</w:t>
      </w:r>
      <w:r>
        <w:rPr>
          <w:spacing w:val="-8"/>
        </w:rPr>
        <w:t xml:space="preserve"> </w:t>
      </w:r>
      <w:r>
        <w:rPr>
          <w:spacing w:val="-2"/>
        </w:rPr>
        <w:t>the</w:t>
      </w:r>
      <w:r>
        <w:rPr>
          <w:spacing w:val="-8"/>
        </w:rPr>
        <w:t xml:space="preserve"> </w:t>
      </w:r>
      <w:r>
        <w:rPr>
          <w:spacing w:val="-2"/>
        </w:rPr>
        <w:t xml:space="preserve">county </w:t>
      </w:r>
      <w:r>
        <w:t>corporation</w:t>
      </w:r>
      <w:r>
        <w:rPr>
          <w:spacing w:val="-3"/>
        </w:rPr>
        <w:t xml:space="preserve"> </w:t>
      </w:r>
      <w:r>
        <w:t>counsel</w:t>
      </w:r>
      <w:r>
        <w:rPr>
          <w:spacing w:val="-3"/>
        </w:rPr>
        <w:t xml:space="preserve"> </w:t>
      </w:r>
      <w:r>
        <w:t>or</w:t>
      </w:r>
      <w:r>
        <w:rPr>
          <w:spacing w:val="-3"/>
        </w:rPr>
        <w:t xml:space="preserve"> </w:t>
      </w:r>
      <w:r>
        <w:t>other</w:t>
      </w:r>
      <w:r>
        <w:rPr>
          <w:spacing w:val="-3"/>
        </w:rPr>
        <w:t xml:space="preserve"> </w:t>
      </w:r>
      <w:r>
        <w:t>legal</w:t>
      </w:r>
      <w:r>
        <w:rPr>
          <w:spacing w:val="-3"/>
        </w:rPr>
        <w:t xml:space="preserve"> </w:t>
      </w:r>
      <w:r>
        <w:t>counsel.</w:t>
      </w:r>
    </w:p>
    <w:p w14:paraId="5995DAE6" w14:textId="77777777" w:rsidR="00323B91" w:rsidRDefault="00767F93">
      <w:pPr>
        <w:pStyle w:val="BodyText"/>
        <w:spacing w:before="191" w:line="244" w:lineRule="auto"/>
        <w:ind w:left="1059" w:right="944"/>
      </w:pPr>
      <w:r>
        <w:t>This</w:t>
      </w:r>
      <w:r>
        <w:rPr>
          <w:spacing w:val="-2"/>
        </w:rPr>
        <w:t xml:space="preserve"> </w:t>
      </w:r>
      <w:r>
        <w:t>manual</w:t>
      </w:r>
      <w:r>
        <w:rPr>
          <w:spacing w:val="-2"/>
        </w:rPr>
        <w:t xml:space="preserve"> </w:t>
      </w:r>
      <w:r>
        <w:t>is</w:t>
      </w:r>
      <w:r>
        <w:rPr>
          <w:spacing w:val="-2"/>
        </w:rPr>
        <w:t xml:space="preserve"> </w:t>
      </w:r>
      <w:r>
        <w:t>not</w:t>
      </w:r>
      <w:r>
        <w:rPr>
          <w:spacing w:val="-2"/>
        </w:rPr>
        <w:t xml:space="preserve"> </w:t>
      </w:r>
      <w:r>
        <w:t>intended</w:t>
      </w:r>
      <w:r>
        <w:rPr>
          <w:spacing w:val="-2"/>
        </w:rPr>
        <w:t xml:space="preserve"> </w:t>
      </w:r>
      <w:r>
        <w:t>as</w:t>
      </w:r>
      <w:r>
        <w:rPr>
          <w:spacing w:val="-2"/>
        </w:rPr>
        <w:t xml:space="preserve"> </w:t>
      </w:r>
      <w:r>
        <w:t>a</w:t>
      </w:r>
      <w:r>
        <w:rPr>
          <w:spacing w:val="-2"/>
        </w:rPr>
        <w:t xml:space="preserve"> </w:t>
      </w:r>
      <w:r>
        <w:t>guide</w:t>
      </w:r>
      <w:r>
        <w:rPr>
          <w:spacing w:val="-2"/>
        </w:rPr>
        <w:t xml:space="preserve"> </w:t>
      </w:r>
      <w:r>
        <w:t>for</w:t>
      </w:r>
      <w:r>
        <w:rPr>
          <w:spacing w:val="-2"/>
        </w:rPr>
        <w:t xml:space="preserve"> </w:t>
      </w:r>
      <w:r>
        <w:t>attorneys</w:t>
      </w:r>
      <w:r>
        <w:rPr>
          <w:spacing w:val="-2"/>
        </w:rPr>
        <w:t xml:space="preserve"> </w:t>
      </w:r>
      <w:r>
        <w:t>in</w:t>
      </w:r>
      <w:r>
        <w:rPr>
          <w:spacing w:val="-2"/>
        </w:rPr>
        <w:t xml:space="preserve"> </w:t>
      </w:r>
      <w:r>
        <w:t>court</w:t>
      </w:r>
      <w:r>
        <w:rPr>
          <w:spacing w:val="-2"/>
        </w:rPr>
        <w:t xml:space="preserve"> </w:t>
      </w:r>
      <w:r>
        <w:t>proceedings</w:t>
      </w:r>
      <w:r>
        <w:rPr>
          <w:spacing w:val="-2"/>
        </w:rPr>
        <w:t xml:space="preserve"> </w:t>
      </w:r>
      <w:r>
        <w:t>or</w:t>
      </w:r>
      <w:r>
        <w:rPr>
          <w:spacing w:val="-2"/>
        </w:rPr>
        <w:t xml:space="preserve"> </w:t>
      </w:r>
      <w:r>
        <w:t>as</w:t>
      </w:r>
      <w:r>
        <w:rPr>
          <w:spacing w:val="-2"/>
        </w:rPr>
        <w:t xml:space="preserve"> </w:t>
      </w:r>
      <w:r>
        <w:t>a</w:t>
      </w:r>
      <w:r>
        <w:rPr>
          <w:spacing w:val="-2"/>
        </w:rPr>
        <w:t xml:space="preserve"> </w:t>
      </w:r>
      <w:r>
        <w:t>guide</w:t>
      </w:r>
      <w:r>
        <w:rPr>
          <w:spacing w:val="-2"/>
        </w:rPr>
        <w:t xml:space="preserve"> </w:t>
      </w:r>
      <w:r>
        <w:t>for</w:t>
      </w:r>
      <w:r>
        <w:rPr>
          <w:spacing w:val="-2"/>
        </w:rPr>
        <w:t xml:space="preserve"> </w:t>
      </w:r>
      <w:r>
        <w:t>people proceeding in court without an attorney.</w:t>
      </w:r>
      <w:r>
        <w:rPr>
          <w:spacing w:val="40"/>
        </w:rPr>
        <w:t xml:space="preserve"> </w:t>
      </w:r>
      <w:r>
        <w:t>Rather, it is intended to assist workers in the elder adults/adults-at- risk and adult protective services systems</w:t>
      </w:r>
      <w:r>
        <w:rPr>
          <w:spacing w:val="40"/>
        </w:rPr>
        <w:t xml:space="preserve"> </w:t>
      </w:r>
      <w:r>
        <w:t>and others who are working with attorneys, to understand the process, to know what the law can (and cannot) potentially achieve, and to know what will be needed to obtain legal remedies.</w:t>
      </w:r>
    </w:p>
    <w:p w14:paraId="64FB8591" w14:textId="77777777" w:rsidR="00323B91" w:rsidRDefault="00767F93">
      <w:pPr>
        <w:pStyle w:val="BodyText"/>
        <w:spacing w:before="186" w:line="244" w:lineRule="auto"/>
        <w:ind w:left="1059" w:right="1146"/>
      </w:pPr>
      <w:r>
        <w:t>This manual is not a statement of policy adopted by the Department of Health and Family Services,</w:t>
      </w:r>
      <w:r>
        <w:rPr>
          <w:spacing w:val="-3"/>
        </w:rPr>
        <w:t xml:space="preserve"> </w:t>
      </w:r>
      <w:r>
        <w:t>although</w:t>
      </w:r>
      <w:r>
        <w:rPr>
          <w:spacing w:val="-3"/>
        </w:rPr>
        <w:t xml:space="preserve"> </w:t>
      </w:r>
      <w:r>
        <w:t>it</w:t>
      </w:r>
      <w:r>
        <w:rPr>
          <w:spacing w:val="-3"/>
        </w:rPr>
        <w:t xml:space="preserve"> </w:t>
      </w:r>
      <w:r>
        <w:t>has</w:t>
      </w:r>
      <w:r>
        <w:rPr>
          <w:spacing w:val="-3"/>
        </w:rPr>
        <w:t xml:space="preserve"> </w:t>
      </w:r>
      <w:r>
        <w:t>been</w:t>
      </w:r>
      <w:r>
        <w:rPr>
          <w:spacing w:val="-3"/>
        </w:rPr>
        <w:t xml:space="preserve"> </w:t>
      </w:r>
      <w:r>
        <w:t>reviewed</w:t>
      </w:r>
      <w:r>
        <w:rPr>
          <w:spacing w:val="-3"/>
        </w:rPr>
        <w:t xml:space="preserve"> </w:t>
      </w:r>
      <w:r>
        <w:t>for</w:t>
      </w:r>
      <w:r>
        <w:rPr>
          <w:spacing w:val="-3"/>
        </w:rPr>
        <w:t xml:space="preserve"> </w:t>
      </w:r>
      <w:r>
        <w:t>accuracy</w:t>
      </w:r>
      <w:r>
        <w:rPr>
          <w:spacing w:val="-2"/>
        </w:rPr>
        <w:t xml:space="preserve"> </w:t>
      </w:r>
      <w:r>
        <w:t>by</w:t>
      </w:r>
      <w:r>
        <w:rPr>
          <w:spacing w:val="-2"/>
        </w:rPr>
        <w:t xml:space="preserve"> </w:t>
      </w:r>
      <w:r>
        <w:t>DHFS</w:t>
      </w:r>
      <w:r>
        <w:rPr>
          <w:spacing w:val="-3"/>
        </w:rPr>
        <w:t xml:space="preserve"> </w:t>
      </w:r>
      <w:r>
        <w:t>legal</w:t>
      </w:r>
      <w:r>
        <w:rPr>
          <w:spacing w:val="-3"/>
        </w:rPr>
        <w:t xml:space="preserve"> </w:t>
      </w:r>
      <w:r>
        <w:t>and</w:t>
      </w:r>
      <w:r>
        <w:rPr>
          <w:spacing w:val="-3"/>
        </w:rPr>
        <w:t xml:space="preserve"> </w:t>
      </w:r>
      <w:r>
        <w:t>program</w:t>
      </w:r>
      <w:r>
        <w:rPr>
          <w:spacing w:val="-5"/>
        </w:rPr>
        <w:t xml:space="preserve"> </w:t>
      </w:r>
      <w:r>
        <w:t>staff</w:t>
      </w:r>
      <w:r>
        <w:rPr>
          <w:spacing w:val="-3"/>
        </w:rPr>
        <w:t xml:space="preserve"> </w:t>
      </w:r>
      <w:r>
        <w:t>and</w:t>
      </w:r>
      <w:r>
        <w:rPr>
          <w:spacing w:val="-3"/>
        </w:rPr>
        <w:t xml:space="preserve"> </w:t>
      </w:r>
      <w:r>
        <w:t>is published by DHFS.</w:t>
      </w:r>
      <w:r>
        <w:rPr>
          <w:spacing w:val="40"/>
        </w:rPr>
        <w:t xml:space="preserve"> </w:t>
      </w:r>
      <w:r>
        <w:t>The opinions and errors are those of the author.</w:t>
      </w:r>
    </w:p>
    <w:p w14:paraId="203FE79D" w14:textId="77777777" w:rsidR="00323B91" w:rsidRDefault="00767F93">
      <w:pPr>
        <w:pStyle w:val="BodyText"/>
        <w:spacing w:before="5"/>
        <w:rPr>
          <w:sz w:val="13"/>
        </w:rPr>
      </w:pPr>
      <w:r>
        <w:rPr>
          <w:noProof/>
        </w:rPr>
        <mc:AlternateContent>
          <mc:Choice Requires="wps">
            <w:drawing>
              <wp:anchor distT="0" distB="0" distL="0" distR="0" simplePos="0" relativeHeight="487590400" behindDoc="1" locked="0" layoutInCell="1" allowOverlap="1" wp14:anchorId="29EE83CE" wp14:editId="3E4344A9">
                <wp:simplePos x="0" y="0"/>
                <wp:positionH relativeFrom="page">
                  <wp:posOffset>1352550</wp:posOffset>
                </wp:positionH>
                <wp:positionV relativeFrom="paragraph">
                  <wp:posOffset>113339</wp:posOffset>
                </wp:positionV>
                <wp:extent cx="5524500" cy="824865"/>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865"/>
                        </a:xfrm>
                        <a:prstGeom prst="rect">
                          <a:avLst/>
                        </a:prstGeom>
                        <a:solidFill>
                          <a:srgbClr val="E6E6E6"/>
                        </a:solidFill>
                      </wps:spPr>
                      <wps:txbx>
                        <w:txbxContent>
                          <w:p w14:paraId="3D445E20" w14:textId="77777777" w:rsidR="00323B91" w:rsidRDefault="00767F93">
                            <w:pPr>
                              <w:pStyle w:val="BodyText"/>
                              <w:spacing w:line="247" w:lineRule="auto"/>
                              <w:ind w:left="30" w:right="54"/>
                              <w:rPr>
                                <w:color w:val="000000"/>
                              </w:rPr>
                            </w:pPr>
                            <w:r>
                              <w:rPr>
                                <w:b/>
                                <w:color w:val="000000"/>
                              </w:rPr>
                              <w:t xml:space="preserve">COMMENT ON COMMENTS: </w:t>
                            </w:r>
                            <w:r>
                              <w:rPr>
                                <w:color w:val="000000"/>
                              </w:rPr>
                              <w:t>Throughout this manual, you will find notes and comments introduced</w:t>
                            </w:r>
                            <w:r>
                              <w:rPr>
                                <w:color w:val="000000"/>
                                <w:spacing w:val="-3"/>
                              </w:rPr>
                              <w:t xml:space="preserve"> </w:t>
                            </w:r>
                            <w:r>
                              <w:rPr>
                                <w:color w:val="000000"/>
                              </w:rPr>
                              <w:t>in</w:t>
                            </w:r>
                            <w:r>
                              <w:rPr>
                                <w:color w:val="000000"/>
                                <w:spacing w:val="-3"/>
                              </w:rPr>
                              <w:t xml:space="preserve"> </w:t>
                            </w:r>
                            <w:r>
                              <w:rPr>
                                <w:color w:val="000000"/>
                              </w:rPr>
                              <w:t>shaded</w:t>
                            </w:r>
                            <w:r>
                              <w:rPr>
                                <w:color w:val="000000"/>
                                <w:spacing w:val="-3"/>
                              </w:rPr>
                              <w:t xml:space="preserve"> </w:t>
                            </w:r>
                            <w:r>
                              <w:rPr>
                                <w:color w:val="000000"/>
                              </w:rPr>
                              <w:t>boxes</w:t>
                            </w:r>
                            <w:r>
                              <w:rPr>
                                <w:color w:val="000000"/>
                                <w:spacing w:val="-3"/>
                              </w:rPr>
                              <w:t xml:space="preserve"> </w:t>
                            </w:r>
                            <w:r>
                              <w:rPr>
                                <w:color w:val="000000"/>
                              </w:rPr>
                              <w:t>(much</w:t>
                            </w:r>
                            <w:r>
                              <w:rPr>
                                <w:color w:val="000000"/>
                                <w:spacing w:val="-3"/>
                              </w:rPr>
                              <w:t xml:space="preserve"> </w:t>
                            </w:r>
                            <w:r>
                              <w:rPr>
                                <w:color w:val="000000"/>
                              </w:rPr>
                              <w:t>like</w:t>
                            </w:r>
                            <w:r>
                              <w:rPr>
                                <w:color w:val="000000"/>
                                <w:spacing w:val="-3"/>
                              </w:rPr>
                              <w:t xml:space="preserve"> </w:t>
                            </w:r>
                            <w:r>
                              <w:rPr>
                                <w:color w:val="000000"/>
                              </w:rPr>
                              <w:t>this</w:t>
                            </w:r>
                            <w:r>
                              <w:rPr>
                                <w:color w:val="000000"/>
                                <w:spacing w:val="-3"/>
                              </w:rPr>
                              <w:t xml:space="preserve"> </w:t>
                            </w:r>
                            <w:r>
                              <w:rPr>
                                <w:color w:val="000000"/>
                              </w:rPr>
                              <w:t>one).</w:t>
                            </w:r>
                            <w:r>
                              <w:rPr>
                                <w:color w:val="000000"/>
                                <w:spacing w:val="40"/>
                              </w:rPr>
                              <w:t xml:space="preserve"> </w:t>
                            </w:r>
                            <w:r>
                              <w:rPr>
                                <w:color w:val="000000"/>
                              </w:rPr>
                              <w:t>These</w:t>
                            </w:r>
                            <w:r>
                              <w:rPr>
                                <w:color w:val="000000"/>
                                <w:spacing w:val="-3"/>
                              </w:rPr>
                              <w:t xml:space="preserve"> </w:t>
                            </w:r>
                            <w:r>
                              <w:rPr>
                                <w:color w:val="000000"/>
                              </w:rPr>
                              <w:t>are</w:t>
                            </w:r>
                            <w:r>
                              <w:rPr>
                                <w:color w:val="000000"/>
                                <w:spacing w:val="-3"/>
                              </w:rPr>
                              <w:t xml:space="preserve"> </w:t>
                            </w:r>
                            <w:r>
                              <w:rPr>
                                <w:b/>
                                <w:color w:val="000000"/>
                              </w:rPr>
                              <w:t>notes</w:t>
                            </w:r>
                            <w:r>
                              <w:rPr>
                                <w:b/>
                                <w:color w:val="000000"/>
                                <w:spacing w:val="-3"/>
                              </w:rPr>
                              <w:t xml:space="preserve"> </w:t>
                            </w:r>
                            <w:r>
                              <w:rPr>
                                <w:b/>
                                <w:color w:val="000000"/>
                              </w:rPr>
                              <w:t>and</w:t>
                            </w:r>
                            <w:r>
                              <w:rPr>
                                <w:b/>
                                <w:color w:val="000000"/>
                                <w:spacing w:val="-3"/>
                              </w:rPr>
                              <w:t xml:space="preserve"> </w:t>
                            </w:r>
                            <w:r>
                              <w:rPr>
                                <w:b/>
                                <w:color w:val="000000"/>
                              </w:rPr>
                              <w:t>comments</w:t>
                            </w:r>
                            <w:r>
                              <w:rPr>
                                <w:b/>
                                <w:color w:val="000000"/>
                                <w:spacing w:val="-3"/>
                              </w:rPr>
                              <w:t xml:space="preserve"> </w:t>
                            </w:r>
                            <w:r>
                              <w:rPr>
                                <w:b/>
                                <w:color w:val="000000"/>
                              </w:rPr>
                              <w:t>of</w:t>
                            </w:r>
                            <w:r>
                              <w:rPr>
                                <w:b/>
                                <w:color w:val="000000"/>
                                <w:spacing w:val="-3"/>
                              </w:rPr>
                              <w:t xml:space="preserve"> </w:t>
                            </w:r>
                            <w:r>
                              <w:rPr>
                                <w:b/>
                                <w:color w:val="000000"/>
                              </w:rPr>
                              <w:t>the</w:t>
                            </w:r>
                            <w:r>
                              <w:rPr>
                                <w:b/>
                                <w:color w:val="000000"/>
                                <w:spacing w:val="-3"/>
                              </w:rPr>
                              <w:t xml:space="preserve"> </w:t>
                            </w:r>
                            <w:r>
                              <w:rPr>
                                <w:b/>
                                <w:color w:val="000000"/>
                              </w:rPr>
                              <w:t>author</w:t>
                            </w:r>
                            <w:r>
                              <w:rPr>
                                <w:color w:val="000000"/>
                              </w:rPr>
                              <w:t>, to help the reader understand the manual, draw attention to problems and issues that may not be obvious from the statutes, and to provide the author’s opinion on how to resolve gaps, conflicts and competing goals in the laws.</w:t>
                            </w:r>
                          </w:p>
                        </w:txbxContent>
                      </wps:txbx>
                      <wps:bodyPr wrap="square" lIns="0" tIns="0" rIns="0" bIns="0" rtlCol="0">
                        <a:noAutofit/>
                      </wps:bodyPr>
                    </wps:wsp>
                  </a:graphicData>
                </a:graphic>
              </wp:anchor>
            </w:drawing>
          </mc:Choice>
          <mc:Fallback>
            <w:pict>
              <v:shape w14:anchorId="29EE83CE" id="Textbox 19" o:spid="_x0000_s1037" type="#_x0000_t202" style="position:absolute;margin-left:106.5pt;margin-top:8.9pt;width:435pt;height:64.9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" fillcolor="#e6e6e6" stroked="f">
                <v:textbox inset="0,0,0,0">
                  <w:txbxContent>
                    <w:p w14:paraId="3D445E20" w14:textId="77777777" w:rsidR="00323B91" w:rsidRDefault="00767F93">
                      <w:pPr>
                        <w:pStyle w:val="BodyText"/>
                        <w:spacing w:line="247" w:lineRule="auto"/>
                        <w:ind w:left="30" w:right="54"/>
                        <w:rPr>
                          <w:color w:val="000000"/>
                        </w:rPr>
                      </w:pPr>
                      <w:r>
                        <w:rPr>
                          <w:b/>
                          <w:color w:val="000000"/>
                        </w:rPr>
                        <w:t xml:space="preserve">COMMENT ON COMMENTS: </w:t>
                      </w:r>
                      <w:r>
                        <w:rPr>
                          <w:color w:val="000000"/>
                        </w:rPr>
                        <w:t>Throughout this manual, you will find notes and comments introduced</w:t>
                      </w:r>
                      <w:r>
                        <w:rPr>
                          <w:color w:val="000000"/>
                          <w:spacing w:val="-3"/>
                        </w:rPr>
                        <w:t xml:space="preserve"> </w:t>
                      </w:r>
                      <w:r>
                        <w:rPr>
                          <w:color w:val="000000"/>
                        </w:rPr>
                        <w:t>in</w:t>
                      </w:r>
                      <w:r>
                        <w:rPr>
                          <w:color w:val="000000"/>
                          <w:spacing w:val="-3"/>
                        </w:rPr>
                        <w:t xml:space="preserve"> </w:t>
                      </w:r>
                      <w:r>
                        <w:rPr>
                          <w:color w:val="000000"/>
                        </w:rPr>
                        <w:t>shaded</w:t>
                      </w:r>
                      <w:r>
                        <w:rPr>
                          <w:color w:val="000000"/>
                          <w:spacing w:val="-3"/>
                        </w:rPr>
                        <w:t xml:space="preserve"> </w:t>
                      </w:r>
                      <w:r>
                        <w:rPr>
                          <w:color w:val="000000"/>
                        </w:rPr>
                        <w:t>boxes</w:t>
                      </w:r>
                      <w:r>
                        <w:rPr>
                          <w:color w:val="000000"/>
                          <w:spacing w:val="-3"/>
                        </w:rPr>
                        <w:t xml:space="preserve"> </w:t>
                      </w:r>
                      <w:r>
                        <w:rPr>
                          <w:color w:val="000000"/>
                        </w:rPr>
                        <w:t>(much</w:t>
                      </w:r>
                      <w:r>
                        <w:rPr>
                          <w:color w:val="000000"/>
                          <w:spacing w:val="-3"/>
                        </w:rPr>
                        <w:t xml:space="preserve"> </w:t>
                      </w:r>
                      <w:r>
                        <w:rPr>
                          <w:color w:val="000000"/>
                        </w:rPr>
                        <w:t>like</w:t>
                      </w:r>
                      <w:r>
                        <w:rPr>
                          <w:color w:val="000000"/>
                          <w:spacing w:val="-3"/>
                        </w:rPr>
                        <w:t xml:space="preserve"> </w:t>
                      </w:r>
                      <w:r>
                        <w:rPr>
                          <w:color w:val="000000"/>
                        </w:rPr>
                        <w:t>this</w:t>
                      </w:r>
                      <w:r>
                        <w:rPr>
                          <w:color w:val="000000"/>
                          <w:spacing w:val="-3"/>
                        </w:rPr>
                        <w:t xml:space="preserve"> </w:t>
                      </w:r>
                      <w:r>
                        <w:rPr>
                          <w:color w:val="000000"/>
                        </w:rPr>
                        <w:t>one).</w:t>
                      </w:r>
                      <w:r>
                        <w:rPr>
                          <w:color w:val="000000"/>
                          <w:spacing w:val="40"/>
                        </w:rPr>
                        <w:t xml:space="preserve"> </w:t>
                      </w:r>
                      <w:r>
                        <w:rPr>
                          <w:color w:val="000000"/>
                        </w:rPr>
                        <w:t>These</w:t>
                      </w:r>
                      <w:r>
                        <w:rPr>
                          <w:color w:val="000000"/>
                          <w:spacing w:val="-3"/>
                        </w:rPr>
                        <w:t xml:space="preserve"> </w:t>
                      </w:r>
                      <w:r>
                        <w:rPr>
                          <w:color w:val="000000"/>
                        </w:rPr>
                        <w:t>are</w:t>
                      </w:r>
                      <w:r>
                        <w:rPr>
                          <w:color w:val="000000"/>
                          <w:spacing w:val="-3"/>
                        </w:rPr>
                        <w:t xml:space="preserve"> </w:t>
                      </w:r>
                      <w:r>
                        <w:rPr>
                          <w:b/>
                          <w:color w:val="000000"/>
                        </w:rPr>
                        <w:t>notes</w:t>
                      </w:r>
                      <w:r>
                        <w:rPr>
                          <w:b/>
                          <w:color w:val="000000"/>
                          <w:spacing w:val="-3"/>
                        </w:rPr>
                        <w:t xml:space="preserve"> </w:t>
                      </w:r>
                      <w:r>
                        <w:rPr>
                          <w:b/>
                          <w:color w:val="000000"/>
                        </w:rPr>
                        <w:t>and</w:t>
                      </w:r>
                      <w:r>
                        <w:rPr>
                          <w:b/>
                          <w:color w:val="000000"/>
                          <w:spacing w:val="-3"/>
                        </w:rPr>
                        <w:t xml:space="preserve"> </w:t>
                      </w:r>
                      <w:r>
                        <w:rPr>
                          <w:b/>
                          <w:color w:val="000000"/>
                        </w:rPr>
                        <w:t>comments</w:t>
                      </w:r>
                      <w:r>
                        <w:rPr>
                          <w:b/>
                          <w:color w:val="000000"/>
                          <w:spacing w:val="-3"/>
                        </w:rPr>
                        <w:t xml:space="preserve"> </w:t>
                      </w:r>
                      <w:r>
                        <w:rPr>
                          <w:b/>
                          <w:color w:val="000000"/>
                        </w:rPr>
                        <w:t>of</w:t>
                      </w:r>
                      <w:r>
                        <w:rPr>
                          <w:b/>
                          <w:color w:val="000000"/>
                          <w:spacing w:val="-3"/>
                        </w:rPr>
                        <w:t xml:space="preserve"> </w:t>
                      </w:r>
                      <w:r>
                        <w:rPr>
                          <w:b/>
                          <w:color w:val="000000"/>
                        </w:rPr>
                        <w:t>the</w:t>
                      </w:r>
                      <w:r>
                        <w:rPr>
                          <w:b/>
                          <w:color w:val="000000"/>
                          <w:spacing w:val="-3"/>
                        </w:rPr>
                        <w:t xml:space="preserve"> </w:t>
                      </w:r>
                      <w:r>
                        <w:rPr>
                          <w:b/>
                          <w:color w:val="000000"/>
                        </w:rPr>
                        <w:t>author</w:t>
                      </w:r>
                      <w:r>
                        <w:rPr>
                          <w:color w:val="000000"/>
                        </w:rPr>
                        <w:t>, to help the reader understand the manual, draw attention to problems and issues that may not be obvious from the statutes, and to provide the author’s opinion on how to resolve gaps, conflicts and competing goals in the laws.</w:t>
                      </w:r>
                    </w:p>
                  </w:txbxContent>
                </v:textbox>
                <w10:wrap type="topAndBottom" anchorx="page"/>
              </v:shape>
            </w:pict>
          </mc:Fallback>
        </mc:AlternateContent>
      </w:r>
    </w:p>
    <w:p w14:paraId="4EA54701" w14:textId="77777777" w:rsidR="00323B91" w:rsidRDefault="00323B91">
      <w:pPr>
        <w:rPr>
          <w:sz w:val="13"/>
        </w:rPr>
        <w:sectPr w:rsidR="00323B91">
          <w:footerReference w:type="default" r:id="rId8"/>
          <w:pgSz w:w="12240" w:h="15840"/>
          <w:pgMar w:top="660" w:right="600" w:bottom="1060" w:left="1100" w:header="0" w:footer="862" w:gutter="0"/>
          <w:pgNumType w:start="1"/>
          <w:cols w:space="720"/>
        </w:sectPr>
      </w:pPr>
    </w:p>
    <w:p w14:paraId="35A1CA74" w14:textId="77777777" w:rsidR="00323B91" w:rsidRDefault="00767F93">
      <w:pPr>
        <w:pStyle w:val="Heading5"/>
        <w:numPr>
          <w:ilvl w:val="1"/>
          <w:numId w:val="43"/>
        </w:numPr>
        <w:tabs>
          <w:tab w:val="left" w:pos="1058"/>
        </w:tabs>
        <w:spacing w:before="66"/>
        <w:ind w:left="1058" w:hanging="358"/>
      </w:pPr>
      <w:bookmarkStart w:id="4" w:name="_bookmark1"/>
      <w:bookmarkEnd w:id="4"/>
      <w:r>
        <w:t>How</w:t>
      </w:r>
      <w:r>
        <w:rPr>
          <w:spacing w:val="-5"/>
        </w:rPr>
        <w:t xml:space="preserve"> </w:t>
      </w:r>
      <w:r>
        <w:t>can</w:t>
      </w:r>
      <w:r>
        <w:rPr>
          <w:spacing w:val="-4"/>
        </w:rPr>
        <w:t xml:space="preserve"> </w:t>
      </w:r>
      <w:r>
        <w:t>the</w:t>
      </w:r>
      <w:r>
        <w:rPr>
          <w:spacing w:val="-4"/>
        </w:rPr>
        <w:t xml:space="preserve"> </w:t>
      </w:r>
      <w:r>
        <w:t>reader</w:t>
      </w:r>
      <w:r>
        <w:rPr>
          <w:spacing w:val="-4"/>
        </w:rPr>
        <w:t xml:space="preserve"> </w:t>
      </w:r>
      <w:r>
        <w:t>find</w:t>
      </w:r>
      <w:r>
        <w:rPr>
          <w:spacing w:val="-5"/>
        </w:rPr>
        <w:t xml:space="preserve"> </w:t>
      </w:r>
      <w:r>
        <w:t>statutes,</w:t>
      </w:r>
      <w:r>
        <w:rPr>
          <w:spacing w:val="-4"/>
        </w:rPr>
        <w:t xml:space="preserve"> </w:t>
      </w:r>
      <w:r>
        <w:t>rules,</w:t>
      </w:r>
      <w:r>
        <w:rPr>
          <w:spacing w:val="-4"/>
        </w:rPr>
        <w:t xml:space="preserve"> </w:t>
      </w:r>
      <w:r>
        <w:t>policy</w:t>
      </w:r>
      <w:r>
        <w:rPr>
          <w:spacing w:val="-4"/>
        </w:rPr>
        <w:t xml:space="preserve"> </w:t>
      </w:r>
      <w:r>
        <w:t>and</w:t>
      </w:r>
      <w:r>
        <w:rPr>
          <w:spacing w:val="-4"/>
        </w:rPr>
        <w:t xml:space="preserve"> </w:t>
      </w:r>
      <w:r>
        <w:t>cases</w:t>
      </w:r>
      <w:r>
        <w:rPr>
          <w:spacing w:val="-5"/>
        </w:rPr>
        <w:t xml:space="preserve"> </w:t>
      </w:r>
      <w:r>
        <w:t>cited</w:t>
      </w:r>
      <w:r>
        <w:rPr>
          <w:spacing w:val="-4"/>
        </w:rPr>
        <w:t xml:space="preserve"> </w:t>
      </w:r>
      <w:r>
        <w:t>in</w:t>
      </w:r>
      <w:r>
        <w:rPr>
          <w:spacing w:val="-4"/>
        </w:rPr>
        <w:t xml:space="preserve"> </w:t>
      </w:r>
      <w:r>
        <w:t>the</w:t>
      </w:r>
      <w:r>
        <w:rPr>
          <w:spacing w:val="-4"/>
        </w:rPr>
        <w:t xml:space="preserve"> </w:t>
      </w:r>
      <w:r>
        <w:rPr>
          <w:spacing w:val="-2"/>
        </w:rPr>
        <w:t>manual?</w:t>
      </w:r>
    </w:p>
    <w:p w14:paraId="1AE09CDC" w14:textId="77777777" w:rsidR="00323B91" w:rsidRDefault="00767F93">
      <w:pPr>
        <w:pStyle w:val="BodyText"/>
        <w:spacing w:before="185" w:line="244" w:lineRule="auto"/>
        <w:ind w:left="1060" w:right="1146"/>
      </w:pPr>
      <w:r>
        <w:t>This manual indicates, in the text or the footnotes, where issues are addressed in state law, administrative rules, administrative policy and court cases.</w:t>
      </w:r>
      <w:r>
        <w:rPr>
          <w:spacing w:val="40"/>
        </w:rPr>
        <w:t xml:space="preserve"> </w:t>
      </w:r>
      <w:r>
        <w:t>As noted above, this manual is a substitute</w:t>
      </w:r>
      <w:r>
        <w:rPr>
          <w:spacing w:val="-3"/>
        </w:rPr>
        <w:t xml:space="preserve"> </w:t>
      </w:r>
      <w:r>
        <w:t>for</w:t>
      </w:r>
      <w:r>
        <w:rPr>
          <w:spacing w:val="-3"/>
        </w:rPr>
        <w:t xml:space="preserve"> </w:t>
      </w:r>
      <w:r>
        <w:t>reading</w:t>
      </w:r>
      <w:r>
        <w:rPr>
          <w:spacing w:val="-3"/>
        </w:rPr>
        <w:t xml:space="preserve"> </w:t>
      </w:r>
      <w:r>
        <w:t>the</w:t>
      </w:r>
      <w:r>
        <w:rPr>
          <w:spacing w:val="-3"/>
        </w:rPr>
        <w:t xml:space="preserve"> </w:t>
      </w:r>
      <w:r>
        <w:t>source</w:t>
      </w:r>
      <w:r>
        <w:rPr>
          <w:spacing w:val="-3"/>
        </w:rPr>
        <w:t xml:space="preserve"> </w:t>
      </w:r>
      <w:r>
        <w:t>materials.</w:t>
      </w:r>
      <w:r>
        <w:rPr>
          <w:spacing w:val="40"/>
        </w:rPr>
        <w:t xml:space="preserve"> </w:t>
      </w:r>
      <w:r>
        <w:t>The</w:t>
      </w:r>
      <w:r>
        <w:rPr>
          <w:spacing w:val="-3"/>
        </w:rPr>
        <w:t xml:space="preserve"> </w:t>
      </w:r>
      <w:r>
        <w:t>following</w:t>
      </w:r>
      <w:r>
        <w:rPr>
          <w:spacing w:val="-3"/>
        </w:rPr>
        <w:t xml:space="preserve"> </w:t>
      </w:r>
      <w:r>
        <w:t>is</w:t>
      </w:r>
      <w:r>
        <w:rPr>
          <w:spacing w:val="-3"/>
        </w:rPr>
        <w:t xml:space="preserve"> </w:t>
      </w:r>
      <w:r>
        <w:t>information</w:t>
      </w:r>
      <w:r>
        <w:rPr>
          <w:spacing w:val="-3"/>
        </w:rPr>
        <w:t xml:space="preserve"> </w:t>
      </w:r>
      <w:r>
        <w:t>on</w:t>
      </w:r>
      <w:r>
        <w:rPr>
          <w:spacing w:val="-3"/>
        </w:rPr>
        <w:t xml:space="preserve"> </w:t>
      </w:r>
      <w:r>
        <w:t>the</w:t>
      </w:r>
      <w:r>
        <w:rPr>
          <w:spacing w:val="-3"/>
        </w:rPr>
        <w:t xml:space="preserve"> </w:t>
      </w:r>
      <w:r>
        <w:t>sources</w:t>
      </w:r>
      <w:r>
        <w:rPr>
          <w:spacing w:val="-3"/>
        </w:rPr>
        <w:t xml:space="preserve"> </w:t>
      </w:r>
      <w:r>
        <w:t>of</w:t>
      </w:r>
      <w:r>
        <w:rPr>
          <w:spacing w:val="-3"/>
        </w:rPr>
        <w:t xml:space="preserve"> </w:t>
      </w:r>
      <w:r>
        <w:t>law and policy, and where they can be found:</w:t>
      </w:r>
    </w:p>
    <w:p w14:paraId="35EE59CC" w14:textId="77777777" w:rsidR="00323B91" w:rsidRDefault="00767F93">
      <w:pPr>
        <w:pStyle w:val="ListParagraph"/>
        <w:numPr>
          <w:ilvl w:val="2"/>
          <w:numId w:val="43"/>
        </w:numPr>
        <w:tabs>
          <w:tab w:val="left" w:pos="1420"/>
        </w:tabs>
        <w:spacing w:before="185" w:line="244" w:lineRule="auto"/>
        <w:ind w:left="1420" w:right="870"/>
        <w:rPr>
          <w:rFonts w:ascii="Symbol" w:hAnsi="Symbol"/>
          <w:b/>
          <w:sz w:val="20"/>
        </w:rPr>
      </w:pPr>
      <w:r>
        <w:rPr>
          <w:b/>
        </w:rPr>
        <w:t>State</w:t>
      </w:r>
      <w:r>
        <w:rPr>
          <w:b/>
          <w:spacing w:val="-1"/>
        </w:rPr>
        <w:t xml:space="preserve"> </w:t>
      </w:r>
      <w:r>
        <w:rPr>
          <w:b/>
        </w:rPr>
        <w:t>Statutes</w:t>
      </w:r>
      <w:r>
        <w:rPr>
          <w:b/>
          <w:spacing w:val="-1"/>
        </w:rPr>
        <w:t xml:space="preserve"> </w:t>
      </w:r>
      <w:r>
        <w:rPr>
          <w:b/>
        </w:rPr>
        <w:t>and</w:t>
      </w:r>
      <w:r>
        <w:rPr>
          <w:b/>
          <w:spacing w:val="-1"/>
        </w:rPr>
        <w:t xml:space="preserve"> </w:t>
      </w:r>
      <w:r>
        <w:rPr>
          <w:b/>
        </w:rPr>
        <w:t>Laws.</w:t>
      </w:r>
      <w:r>
        <w:rPr>
          <w:b/>
          <w:spacing w:val="40"/>
        </w:rPr>
        <w:t xml:space="preserve"> </w:t>
      </w:r>
      <w:r>
        <w:t>The</w:t>
      </w:r>
      <w:r>
        <w:rPr>
          <w:spacing w:val="-1"/>
        </w:rPr>
        <w:t xml:space="preserve"> </w:t>
      </w:r>
      <w:r>
        <w:t>state</w:t>
      </w:r>
      <w:r>
        <w:rPr>
          <w:spacing w:val="-1"/>
        </w:rPr>
        <w:t xml:space="preserve"> </w:t>
      </w:r>
      <w:r>
        <w:t>statutes</w:t>
      </w:r>
      <w:r>
        <w:rPr>
          <w:spacing w:val="-1"/>
        </w:rPr>
        <w:t xml:space="preserve"> </w:t>
      </w:r>
      <w:r>
        <w:t>are</w:t>
      </w:r>
      <w:r>
        <w:rPr>
          <w:spacing w:val="-1"/>
        </w:rPr>
        <w:t xml:space="preserve"> </w:t>
      </w:r>
      <w:r>
        <w:t>laws</w:t>
      </w:r>
      <w:r>
        <w:rPr>
          <w:spacing w:val="-1"/>
        </w:rPr>
        <w:t xml:space="preserve"> </w:t>
      </w:r>
      <w:r>
        <w:t>passed</w:t>
      </w:r>
      <w:r>
        <w:rPr>
          <w:spacing w:val="-1"/>
        </w:rPr>
        <w:t xml:space="preserve"> </w:t>
      </w:r>
      <w:r>
        <w:t>by the</w:t>
      </w:r>
      <w:r>
        <w:rPr>
          <w:spacing w:val="-1"/>
        </w:rPr>
        <w:t xml:space="preserve"> </w:t>
      </w:r>
      <w:r>
        <w:t>legislature,</w:t>
      </w:r>
      <w:r>
        <w:rPr>
          <w:spacing w:val="-1"/>
        </w:rPr>
        <w:t xml:space="preserve"> </w:t>
      </w:r>
      <w:r>
        <w:t>signed</w:t>
      </w:r>
      <w:r>
        <w:rPr>
          <w:spacing w:val="-1"/>
        </w:rPr>
        <w:t xml:space="preserve"> </w:t>
      </w:r>
      <w:r>
        <w:t>by the governor, and codified into the state statutes by subject matter.</w:t>
      </w:r>
      <w:r>
        <w:rPr>
          <w:spacing w:val="40"/>
        </w:rPr>
        <w:t xml:space="preserve"> </w:t>
      </w:r>
      <w:r>
        <w:t>(In some cases, Supreme Court rules on court procedures are also in the statutes.)</w:t>
      </w:r>
      <w:r>
        <w:rPr>
          <w:spacing w:val="40"/>
        </w:rPr>
        <w:t xml:space="preserve"> </w:t>
      </w:r>
      <w:r>
        <w:t>New laws passed by the legislature in</w:t>
      </w:r>
      <w:r>
        <w:rPr>
          <w:spacing w:val="-3"/>
        </w:rPr>
        <w:t xml:space="preserve"> </w:t>
      </w:r>
      <w:r>
        <w:t>a</w:t>
      </w:r>
      <w:r>
        <w:rPr>
          <w:spacing w:val="-3"/>
        </w:rPr>
        <w:t xml:space="preserve"> </w:t>
      </w:r>
      <w:r>
        <w:t>particular</w:t>
      </w:r>
      <w:r>
        <w:rPr>
          <w:spacing w:val="-3"/>
        </w:rPr>
        <w:t xml:space="preserve"> </w:t>
      </w:r>
      <w:r>
        <w:t>year</w:t>
      </w:r>
      <w:r>
        <w:rPr>
          <w:spacing w:val="-3"/>
        </w:rPr>
        <w:t xml:space="preserve"> </w:t>
      </w:r>
      <w:r>
        <w:t>are</w:t>
      </w:r>
      <w:r>
        <w:rPr>
          <w:spacing w:val="-3"/>
        </w:rPr>
        <w:t xml:space="preserve"> </w:t>
      </w:r>
      <w:r>
        <w:t>called</w:t>
      </w:r>
      <w:r>
        <w:rPr>
          <w:spacing w:val="-3"/>
        </w:rPr>
        <w:t xml:space="preserve"> </w:t>
      </w:r>
      <w:r>
        <w:t>Acts,</w:t>
      </w:r>
      <w:r>
        <w:rPr>
          <w:spacing w:val="-3"/>
        </w:rPr>
        <w:t xml:space="preserve"> </w:t>
      </w:r>
      <w:r>
        <w:t>and</w:t>
      </w:r>
      <w:r>
        <w:rPr>
          <w:spacing w:val="-3"/>
        </w:rPr>
        <w:t xml:space="preserve"> </w:t>
      </w:r>
      <w:r>
        <w:t>may</w:t>
      </w:r>
      <w:r>
        <w:rPr>
          <w:spacing w:val="-1"/>
        </w:rPr>
        <w:t xml:space="preserve"> </w:t>
      </w:r>
      <w:r>
        <w:t>affect</w:t>
      </w:r>
      <w:r>
        <w:rPr>
          <w:spacing w:val="-3"/>
        </w:rPr>
        <w:t xml:space="preserve"> </w:t>
      </w:r>
      <w:r>
        <w:t>several</w:t>
      </w:r>
      <w:r>
        <w:rPr>
          <w:spacing w:val="-3"/>
        </w:rPr>
        <w:t xml:space="preserve"> </w:t>
      </w:r>
      <w:r>
        <w:t>statutes,</w:t>
      </w:r>
      <w:r>
        <w:rPr>
          <w:spacing w:val="-3"/>
        </w:rPr>
        <w:t xml:space="preserve"> </w:t>
      </w:r>
      <w:r>
        <w:t>and</w:t>
      </w:r>
      <w:r>
        <w:rPr>
          <w:spacing w:val="-3"/>
        </w:rPr>
        <w:t xml:space="preserve"> </w:t>
      </w:r>
      <w:r>
        <w:t>contain</w:t>
      </w:r>
      <w:r>
        <w:rPr>
          <w:spacing w:val="-3"/>
        </w:rPr>
        <w:t xml:space="preserve"> </w:t>
      </w:r>
      <w:r>
        <w:t>some</w:t>
      </w:r>
      <w:r>
        <w:rPr>
          <w:spacing w:val="-4"/>
        </w:rPr>
        <w:t xml:space="preserve"> </w:t>
      </w:r>
      <w:r>
        <w:t>material that</w:t>
      </w:r>
      <w:r>
        <w:rPr>
          <w:spacing w:val="-2"/>
        </w:rPr>
        <w:t xml:space="preserve"> </w:t>
      </w:r>
      <w:r>
        <w:t>is</w:t>
      </w:r>
      <w:r>
        <w:rPr>
          <w:spacing w:val="-2"/>
        </w:rPr>
        <w:t xml:space="preserve"> </w:t>
      </w:r>
      <w:r>
        <w:t>not</w:t>
      </w:r>
      <w:r>
        <w:rPr>
          <w:spacing w:val="-2"/>
        </w:rPr>
        <w:t xml:space="preserve"> </w:t>
      </w:r>
      <w:r>
        <w:t>codified</w:t>
      </w:r>
      <w:r>
        <w:rPr>
          <w:spacing w:val="-2"/>
        </w:rPr>
        <w:t xml:space="preserve"> </w:t>
      </w:r>
      <w:r>
        <w:t>into</w:t>
      </w:r>
      <w:r>
        <w:rPr>
          <w:spacing w:val="-2"/>
        </w:rPr>
        <w:t xml:space="preserve"> </w:t>
      </w:r>
      <w:r>
        <w:t>the</w:t>
      </w:r>
      <w:r>
        <w:rPr>
          <w:spacing w:val="-2"/>
        </w:rPr>
        <w:t xml:space="preserve"> </w:t>
      </w:r>
      <w:r>
        <w:t>statutes.</w:t>
      </w:r>
      <w:r>
        <w:rPr>
          <w:spacing w:val="40"/>
        </w:rPr>
        <w:t xml:space="preserve"> </w:t>
      </w:r>
      <w:r>
        <w:t>Current</w:t>
      </w:r>
      <w:r>
        <w:rPr>
          <w:spacing w:val="-3"/>
        </w:rPr>
        <w:t xml:space="preserve"> </w:t>
      </w:r>
      <w:r>
        <w:t>versions</w:t>
      </w:r>
      <w:r>
        <w:rPr>
          <w:spacing w:val="-2"/>
        </w:rPr>
        <w:t xml:space="preserve"> </w:t>
      </w:r>
      <w:r>
        <w:t>of</w:t>
      </w:r>
      <w:r>
        <w:rPr>
          <w:spacing w:val="-2"/>
        </w:rPr>
        <w:t xml:space="preserve"> </w:t>
      </w:r>
      <w:r>
        <w:t>state</w:t>
      </w:r>
      <w:r>
        <w:rPr>
          <w:spacing w:val="-2"/>
        </w:rPr>
        <w:t xml:space="preserve"> </w:t>
      </w:r>
      <w:r>
        <w:t>statutes,</w:t>
      </w:r>
      <w:r>
        <w:rPr>
          <w:spacing w:val="-2"/>
        </w:rPr>
        <w:t xml:space="preserve"> </w:t>
      </w:r>
      <w:r>
        <w:t>statutes</w:t>
      </w:r>
      <w:r>
        <w:rPr>
          <w:spacing w:val="-2"/>
        </w:rPr>
        <w:t xml:space="preserve"> </w:t>
      </w:r>
      <w:r>
        <w:t>as</w:t>
      </w:r>
      <w:r>
        <w:rPr>
          <w:spacing w:val="-2"/>
        </w:rPr>
        <w:t xml:space="preserve"> </w:t>
      </w:r>
      <w:r>
        <w:t xml:space="preserve">they existed in prior years since 1969, an index to the statutes, and copies of acts passed in years since 1969 can all be found on the website of the state Revisor of Statutes, at: </w:t>
      </w:r>
      <w:hyperlink r:id="rId9">
        <w:r>
          <w:rPr>
            <w:spacing w:val="-2"/>
            <w:u w:val="single"/>
          </w:rPr>
          <w:t>http://www.legis.state.wi.us/rsb/stats.html</w:t>
        </w:r>
      </w:hyperlink>
      <w:r>
        <w:rPr>
          <w:spacing w:val="-2"/>
        </w:rPr>
        <w:t>.</w:t>
      </w:r>
    </w:p>
    <w:p w14:paraId="13F7B197" w14:textId="77777777" w:rsidR="00323B91" w:rsidRDefault="00767F93">
      <w:pPr>
        <w:pStyle w:val="ListParagraph"/>
        <w:numPr>
          <w:ilvl w:val="2"/>
          <w:numId w:val="43"/>
        </w:numPr>
        <w:tabs>
          <w:tab w:val="left" w:pos="1420"/>
        </w:tabs>
        <w:spacing w:before="191" w:line="244" w:lineRule="auto"/>
        <w:ind w:left="1420" w:right="921"/>
        <w:rPr>
          <w:rFonts w:ascii="Symbol" w:hAnsi="Symbol"/>
          <w:b/>
          <w:sz w:val="20"/>
        </w:rPr>
      </w:pPr>
      <w:r>
        <w:rPr>
          <w:b/>
        </w:rPr>
        <w:t>State Administrative Rules.</w:t>
      </w:r>
      <w:r>
        <w:rPr>
          <w:b/>
          <w:spacing w:val="40"/>
        </w:rPr>
        <w:t xml:space="preserve"> </w:t>
      </w:r>
      <w:r>
        <w:t>Administrative rules are rules made by administrative agencies, interpreting the statute or carrying out administrative authority delegated to the agency by the legislature.</w:t>
      </w:r>
      <w:r>
        <w:rPr>
          <w:spacing w:val="40"/>
        </w:rPr>
        <w:t xml:space="preserve"> </w:t>
      </w:r>
      <w:r>
        <w:t>To be valid, a rule must be adopted under the state administrative rules process, be within the agency’s</w:t>
      </w:r>
      <w:r>
        <w:rPr>
          <w:spacing w:val="-1"/>
        </w:rPr>
        <w:t xml:space="preserve"> </w:t>
      </w:r>
      <w:r>
        <w:t>authority, and not be in conflict with a statute.</w:t>
      </w:r>
      <w:r>
        <w:rPr>
          <w:spacing w:val="40"/>
        </w:rPr>
        <w:t xml:space="preserve"> </w:t>
      </w:r>
      <w:r>
        <w:t>If a rule and</w:t>
      </w:r>
      <w:r>
        <w:rPr>
          <w:spacing w:val="-3"/>
        </w:rPr>
        <w:t xml:space="preserve"> </w:t>
      </w:r>
      <w:r>
        <w:t>a</w:t>
      </w:r>
      <w:r>
        <w:rPr>
          <w:spacing w:val="-3"/>
        </w:rPr>
        <w:t xml:space="preserve"> </w:t>
      </w:r>
      <w:r>
        <w:t>statute</w:t>
      </w:r>
      <w:r>
        <w:rPr>
          <w:spacing w:val="-3"/>
        </w:rPr>
        <w:t xml:space="preserve"> </w:t>
      </w:r>
      <w:r>
        <w:t>conflict,</w:t>
      </w:r>
      <w:r>
        <w:rPr>
          <w:spacing w:val="-3"/>
        </w:rPr>
        <w:t xml:space="preserve"> </w:t>
      </w:r>
      <w:r>
        <w:t>the</w:t>
      </w:r>
      <w:r>
        <w:rPr>
          <w:spacing w:val="-3"/>
        </w:rPr>
        <w:t xml:space="preserve"> </w:t>
      </w:r>
      <w:r>
        <w:t>statute</w:t>
      </w:r>
      <w:r>
        <w:rPr>
          <w:spacing w:val="-3"/>
        </w:rPr>
        <w:t xml:space="preserve"> </w:t>
      </w:r>
      <w:r>
        <w:t>controls.</w:t>
      </w:r>
      <w:r>
        <w:rPr>
          <w:spacing w:val="40"/>
        </w:rPr>
        <w:t xml:space="preserve"> </w:t>
      </w:r>
      <w:r>
        <w:t>Administrative</w:t>
      </w:r>
      <w:r>
        <w:rPr>
          <w:spacing w:val="-3"/>
        </w:rPr>
        <w:t xml:space="preserve"> </w:t>
      </w:r>
      <w:r>
        <w:t>rules</w:t>
      </w:r>
      <w:r>
        <w:rPr>
          <w:spacing w:val="-3"/>
        </w:rPr>
        <w:t xml:space="preserve"> </w:t>
      </w:r>
      <w:r>
        <w:t>are</w:t>
      </w:r>
      <w:r>
        <w:rPr>
          <w:spacing w:val="-3"/>
        </w:rPr>
        <w:t xml:space="preserve"> </w:t>
      </w:r>
      <w:r>
        <w:t>codified</w:t>
      </w:r>
      <w:r>
        <w:rPr>
          <w:spacing w:val="-3"/>
        </w:rPr>
        <w:t xml:space="preserve"> </w:t>
      </w:r>
      <w:r>
        <w:t>in</w:t>
      </w:r>
      <w:r>
        <w:rPr>
          <w:spacing w:val="-3"/>
        </w:rPr>
        <w:t xml:space="preserve"> </w:t>
      </w:r>
      <w:r>
        <w:t>the</w:t>
      </w:r>
      <w:r>
        <w:rPr>
          <w:spacing w:val="-3"/>
        </w:rPr>
        <w:t xml:space="preserve"> </w:t>
      </w:r>
      <w:r>
        <w:t>Wisconsin Administrative Code, which is arranged in chapters, by the agency that created them.</w:t>
      </w:r>
      <w:r>
        <w:rPr>
          <w:spacing w:val="40"/>
        </w:rPr>
        <w:t xml:space="preserve"> </w:t>
      </w:r>
      <w:r>
        <w:t>Rules created by the Department of Health and Family Services (DHFS) are designated by the letters HFS.</w:t>
      </w:r>
      <w:r>
        <w:rPr>
          <w:spacing w:val="40"/>
        </w:rPr>
        <w:t xml:space="preserve"> </w:t>
      </w:r>
      <w:r>
        <w:t xml:space="preserve">State rules can be found on the website of the state Revisor of Statutes, at: </w:t>
      </w:r>
      <w:hyperlink r:id="rId10">
        <w:r>
          <w:rPr>
            <w:u w:val="single"/>
          </w:rPr>
          <w:t>http://www.legis.state.wi.us/rsb/code.htm</w:t>
        </w:r>
      </w:hyperlink>
      <w:r>
        <w:rPr>
          <w:u w:val="single"/>
        </w:rPr>
        <w:t xml:space="preserve"> </w:t>
      </w:r>
      <w:r>
        <w:t>.</w:t>
      </w:r>
    </w:p>
    <w:p w14:paraId="2064B677" w14:textId="77777777" w:rsidR="00323B91" w:rsidRDefault="00767F93">
      <w:pPr>
        <w:pStyle w:val="ListParagraph"/>
        <w:numPr>
          <w:ilvl w:val="2"/>
          <w:numId w:val="43"/>
        </w:numPr>
        <w:tabs>
          <w:tab w:val="left" w:pos="1419"/>
        </w:tabs>
        <w:spacing w:before="192" w:line="247" w:lineRule="auto"/>
        <w:ind w:right="1037"/>
        <w:rPr>
          <w:rFonts w:ascii="Symbol" w:hAnsi="Symbol"/>
          <w:b/>
          <w:sz w:val="20"/>
        </w:rPr>
      </w:pPr>
      <w:r>
        <w:rPr>
          <w:b/>
        </w:rPr>
        <w:t>State Administrative Policy.</w:t>
      </w:r>
      <w:r>
        <w:rPr>
          <w:b/>
          <w:spacing w:val="40"/>
        </w:rPr>
        <w:t xml:space="preserve"> </w:t>
      </w:r>
      <w:r>
        <w:t>Agency policy contains interpretations of statutes and rules and guidance on carrying out agency functions that have not been adopted and codified as rules.</w:t>
      </w:r>
      <w:r>
        <w:rPr>
          <w:spacing w:val="40"/>
        </w:rPr>
        <w:t xml:space="preserve"> </w:t>
      </w:r>
      <w:r>
        <w:t>Policy</w:t>
      </w:r>
      <w:r>
        <w:rPr>
          <w:spacing w:val="-2"/>
        </w:rPr>
        <w:t xml:space="preserve"> </w:t>
      </w:r>
      <w:r>
        <w:t>can</w:t>
      </w:r>
      <w:r>
        <w:rPr>
          <w:spacing w:val="-3"/>
        </w:rPr>
        <w:t xml:space="preserve"> </w:t>
      </w:r>
      <w:r>
        <w:t>be</w:t>
      </w:r>
      <w:r>
        <w:rPr>
          <w:spacing w:val="-3"/>
        </w:rPr>
        <w:t xml:space="preserve"> </w:t>
      </w:r>
      <w:r>
        <w:t>issued</w:t>
      </w:r>
      <w:r>
        <w:rPr>
          <w:spacing w:val="-3"/>
        </w:rPr>
        <w:t xml:space="preserve"> </w:t>
      </w:r>
      <w:r>
        <w:t>in</w:t>
      </w:r>
      <w:r>
        <w:rPr>
          <w:spacing w:val="-3"/>
        </w:rPr>
        <w:t xml:space="preserve"> </w:t>
      </w:r>
      <w:r>
        <w:t>any</w:t>
      </w:r>
      <w:r>
        <w:rPr>
          <w:spacing w:val="-2"/>
        </w:rPr>
        <w:t xml:space="preserve"> </w:t>
      </w:r>
      <w:r>
        <w:t>form.</w:t>
      </w:r>
      <w:r>
        <w:rPr>
          <w:spacing w:val="40"/>
        </w:rPr>
        <w:t xml:space="preserve"> </w:t>
      </w:r>
      <w:r>
        <w:t>Two</w:t>
      </w:r>
      <w:r>
        <w:rPr>
          <w:spacing w:val="-3"/>
        </w:rPr>
        <w:t xml:space="preserve"> </w:t>
      </w:r>
      <w:r>
        <w:t>forms</w:t>
      </w:r>
      <w:r>
        <w:rPr>
          <w:spacing w:val="-3"/>
        </w:rPr>
        <w:t xml:space="preserve"> </w:t>
      </w:r>
      <w:r>
        <w:t>cited</w:t>
      </w:r>
      <w:r>
        <w:rPr>
          <w:spacing w:val="-3"/>
        </w:rPr>
        <w:t xml:space="preserve"> </w:t>
      </w:r>
      <w:r>
        <w:t>in</w:t>
      </w:r>
      <w:r>
        <w:rPr>
          <w:spacing w:val="-3"/>
        </w:rPr>
        <w:t xml:space="preserve"> </w:t>
      </w:r>
      <w:r>
        <w:t>this</w:t>
      </w:r>
      <w:r>
        <w:rPr>
          <w:spacing w:val="-3"/>
        </w:rPr>
        <w:t xml:space="preserve"> </w:t>
      </w:r>
      <w:r>
        <w:t>manual</w:t>
      </w:r>
      <w:r>
        <w:rPr>
          <w:spacing w:val="-3"/>
        </w:rPr>
        <w:t xml:space="preserve"> </w:t>
      </w:r>
      <w:r>
        <w:t>are:</w:t>
      </w:r>
      <w:r>
        <w:rPr>
          <w:spacing w:val="-3"/>
        </w:rPr>
        <w:t xml:space="preserve"> </w:t>
      </w:r>
      <w:r>
        <w:t>administrative manuals,</w:t>
      </w:r>
      <w:r>
        <w:rPr>
          <w:spacing w:val="-2"/>
        </w:rPr>
        <w:t xml:space="preserve"> </w:t>
      </w:r>
      <w:r>
        <w:t>such</w:t>
      </w:r>
      <w:r>
        <w:rPr>
          <w:spacing w:val="-2"/>
        </w:rPr>
        <w:t xml:space="preserve"> </w:t>
      </w:r>
      <w:r>
        <w:t>as</w:t>
      </w:r>
      <w:r>
        <w:rPr>
          <w:spacing w:val="-2"/>
        </w:rPr>
        <w:t xml:space="preserve"> </w:t>
      </w:r>
      <w:r>
        <w:t>the</w:t>
      </w:r>
      <w:r>
        <w:rPr>
          <w:spacing w:val="-2"/>
        </w:rPr>
        <w:t xml:space="preserve"> </w:t>
      </w:r>
      <w:r>
        <w:rPr>
          <w:i/>
        </w:rPr>
        <w:t>Medicaid</w:t>
      </w:r>
      <w:r>
        <w:rPr>
          <w:i/>
          <w:spacing w:val="-2"/>
        </w:rPr>
        <w:t xml:space="preserve"> </w:t>
      </w:r>
      <w:r>
        <w:rPr>
          <w:i/>
        </w:rPr>
        <w:t>Home</w:t>
      </w:r>
      <w:r>
        <w:rPr>
          <w:i/>
          <w:spacing w:val="-2"/>
        </w:rPr>
        <w:t xml:space="preserve"> </w:t>
      </w:r>
      <w:r>
        <w:rPr>
          <w:i/>
        </w:rPr>
        <w:t>and</w:t>
      </w:r>
      <w:r>
        <w:rPr>
          <w:i/>
          <w:spacing w:val="-2"/>
        </w:rPr>
        <w:t xml:space="preserve"> </w:t>
      </w:r>
      <w:r>
        <w:rPr>
          <w:i/>
        </w:rPr>
        <w:t>Community</w:t>
      </w:r>
      <w:r>
        <w:rPr>
          <w:i/>
          <w:spacing w:val="-2"/>
        </w:rPr>
        <w:t xml:space="preserve"> </w:t>
      </w:r>
      <w:r>
        <w:rPr>
          <w:i/>
        </w:rPr>
        <w:t>Based</w:t>
      </w:r>
      <w:r>
        <w:rPr>
          <w:i/>
          <w:spacing w:val="-2"/>
        </w:rPr>
        <w:t xml:space="preserve"> </w:t>
      </w:r>
      <w:r>
        <w:rPr>
          <w:i/>
        </w:rPr>
        <w:t>Waiver</w:t>
      </w:r>
      <w:r>
        <w:rPr>
          <w:i/>
          <w:spacing w:val="-2"/>
        </w:rPr>
        <w:t xml:space="preserve"> </w:t>
      </w:r>
      <w:r>
        <w:rPr>
          <w:i/>
        </w:rPr>
        <w:t>Manual</w:t>
      </w:r>
      <w:r>
        <w:t>,</w:t>
      </w:r>
      <w:r>
        <w:rPr>
          <w:spacing w:val="-2"/>
        </w:rPr>
        <w:t xml:space="preserve"> </w:t>
      </w:r>
      <w:r>
        <w:t>best</w:t>
      </w:r>
      <w:r>
        <w:rPr>
          <w:spacing w:val="-2"/>
        </w:rPr>
        <w:t xml:space="preserve"> </w:t>
      </w:r>
      <w:r>
        <w:t>found</w:t>
      </w:r>
      <w:r>
        <w:rPr>
          <w:spacing w:val="-2"/>
        </w:rPr>
        <w:t xml:space="preserve"> </w:t>
      </w:r>
      <w:r>
        <w:t>by going to</w:t>
      </w:r>
      <w:r>
        <w:rPr>
          <w:u w:val="single"/>
        </w:rPr>
        <w:t xml:space="preserve"> </w:t>
      </w:r>
      <w:hyperlink r:id="rId11">
        <w:r>
          <w:rPr>
            <w:u w:val="single"/>
          </w:rPr>
          <w:t>http://www.dhfs.state.wi.us/</w:t>
        </w:r>
      </w:hyperlink>
      <w:r>
        <w:t xml:space="preserve"> and using the search function; and numbered memos. Numbered memos are also on the DHFS website, by the division that issued them.</w:t>
      </w:r>
      <w:r>
        <w:rPr>
          <w:spacing w:val="40"/>
        </w:rPr>
        <w:t xml:space="preserve"> </w:t>
      </w:r>
      <w:r>
        <w:t xml:space="preserve">For example, memos issued by the Division of Long Term Care can be found at: </w:t>
      </w:r>
      <w:hyperlink r:id="rId12">
        <w:r>
          <w:rPr>
            <w:u w:val="single"/>
          </w:rPr>
          <w:t>http://dhfs.wisconsin.gov/dsl_info/NumberedMemos/NMemos_index.htm</w:t>
        </w:r>
      </w:hyperlink>
      <w:r>
        <w:t xml:space="preserve"> .</w:t>
      </w:r>
    </w:p>
    <w:p w14:paraId="52B8A714" w14:textId="77777777" w:rsidR="00323B91" w:rsidRDefault="00767F93">
      <w:pPr>
        <w:pStyle w:val="ListParagraph"/>
        <w:numPr>
          <w:ilvl w:val="2"/>
          <w:numId w:val="43"/>
        </w:numPr>
        <w:tabs>
          <w:tab w:val="left" w:pos="1419"/>
        </w:tabs>
        <w:spacing w:before="171" w:line="244" w:lineRule="auto"/>
        <w:ind w:right="904"/>
        <w:rPr>
          <w:rFonts w:ascii="Symbol" w:hAnsi="Symbol"/>
          <w:b/>
          <w:sz w:val="20"/>
        </w:rPr>
      </w:pPr>
      <w:r>
        <w:rPr>
          <w:b/>
        </w:rPr>
        <w:t>Court</w:t>
      </w:r>
      <w:r>
        <w:rPr>
          <w:b/>
          <w:spacing w:val="-3"/>
        </w:rPr>
        <w:t xml:space="preserve"> </w:t>
      </w:r>
      <w:r>
        <w:rPr>
          <w:b/>
        </w:rPr>
        <w:t>cases.</w:t>
      </w:r>
      <w:r>
        <w:rPr>
          <w:b/>
          <w:spacing w:val="40"/>
        </w:rPr>
        <w:t xml:space="preserve"> </w:t>
      </w:r>
      <w:r>
        <w:t>Decisions</w:t>
      </w:r>
      <w:r>
        <w:rPr>
          <w:spacing w:val="-3"/>
        </w:rPr>
        <w:t xml:space="preserve"> </w:t>
      </w:r>
      <w:r>
        <w:t>by</w:t>
      </w:r>
      <w:r>
        <w:rPr>
          <w:spacing w:val="-1"/>
        </w:rPr>
        <w:t xml:space="preserve"> </w:t>
      </w:r>
      <w:r>
        <w:t>the</w:t>
      </w:r>
      <w:r>
        <w:rPr>
          <w:spacing w:val="-3"/>
        </w:rPr>
        <w:t xml:space="preserve"> </w:t>
      </w:r>
      <w:r>
        <w:t>courts</w:t>
      </w:r>
      <w:r>
        <w:rPr>
          <w:spacing w:val="-3"/>
        </w:rPr>
        <w:t xml:space="preserve"> </w:t>
      </w:r>
      <w:r>
        <w:t>interpret</w:t>
      </w:r>
      <w:r>
        <w:rPr>
          <w:spacing w:val="-3"/>
        </w:rPr>
        <w:t xml:space="preserve"> </w:t>
      </w:r>
      <w:r>
        <w:t>statutes</w:t>
      </w:r>
      <w:r>
        <w:rPr>
          <w:spacing w:val="-3"/>
        </w:rPr>
        <w:t xml:space="preserve"> </w:t>
      </w:r>
      <w:r>
        <w:t>and</w:t>
      </w:r>
      <w:r>
        <w:rPr>
          <w:spacing w:val="-3"/>
        </w:rPr>
        <w:t xml:space="preserve"> </w:t>
      </w:r>
      <w:r>
        <w:t>rules,</w:t>
      </w:r>
      <w:r>
        <w:rPr>
          <w:spacing w:val="-3"/>
        </w:rPr>
        <w:t xml:space="preserve"> </w:t>
      </w:r>
      <w:r>
        <w:t>and</w:t>
      </w:r>
      <w:r>
        <w:rPr>
          <w:spacing w:val="-3"/>
        </w:rPr>
        <w:t xml:space="preserve"> </w:t>
      </w:r>
      <w:r>
        <w:t>govern</w:t>
      </w:r>
      <w:r>
        <w:rPr>
          <w:spacing w:val="-3"/>
        </w:rPr>
        <w:t xml:space="preserve"> </w:t>
      </w:r>
      <w:r>
        <w:t>the</w:t>
      </w:r>
      <w:r>
        <w:rPr>
          <w:spacing w:val="-3"/>
        </w:rPr>
        <w:t xml:space="preserve"> </w:t>
      </w:r>
      <w:r>
        <w:t>law</w:t>
      </w:r>
      <w:r>
        <w:rPr>
          <w:spacing w:val="-3"/>
        </w:rPr>
        <w:t xml:space="preserve"> </w:t>
      </w:r>
      <w:r>
        <w:t>in</w:t>
      </w:r>
      <w:r>
        <w:rPr>
          <w:spacing w:val="-3"/>
        </w:rPr>
        <w:t xml:space="preserve"> </w:t>
      </w:r>
      <w:r>
        <w:t>areas where law is made by the courts, such as liability for negligence.</w:t>
      </w:r>
      <w:r>
        <w:rPr>
          <w:spacing w:val="40"/>
        </w:rPr>
        <w:t xml:space="preserve"> </w:t>
      </w:r>
      <w:r>
        <w:t>A court may also strike down or limit a state statute because it violates the constitution or conflicts with federal law, or strike down or limit a rule because it is outside the authority of the agency or was not adopted</w:t>
      </w:r>
      <w:r>
        <w:rPr>
          <w:spacing w:val="-3"/>
        </w:rPr>
        <w:t xml:space="preserve"> </w:t>
      </w:r>
      <w:r>
        <w:t>through</w:t>
      </w:r>
      <w:r>
        <w:rPr>
          <w:spacing w:val="-3"/>
        </w:rPr>
        <w:t xml:space="preserve"> </w:t>
      </w:r>
      <w:r>
        <w:t>the</w:t>
      </w:r>
      <w:r>
        <w:rPr>
          <w:spacing w:val="-3"/>
        </w:rPr>
        <w:t xml:space="preserve"> </w:t>
      </w:r>
      <w:r>
        <w:t>full</w:t>
      </w:r>
      <w:r>
        <w:rPr>
          <w:spacing w:val="-3"/>
        </w:rPr>
        <w:t xml:space="preserve"> </w:t>
      </w:r>
      <w:r>
        <w:t>rule-making</w:t>
      </w:r>
      <w:r>
        <w:rPr>
          <w:spacing w:val="-3"/>
        </w:rPr>
        <w:t xml:space="preserve"> </w:t>
      </w:r>
      <w:r>
        <w:t>procedures.</w:t>
      </w:r>
      <w:r>
        <w:rPr>
          <w:spacing w:val="40"/>
        </w:rPr>
        <w:t xml:space="preserve"> </w:t>
      </w:r>
      <w:r>
        <w:t>State</w:t>
      </w:r>
      <w:r>
        <w:rPr>
          <w:spacing w:val="-3"/>
        </w:rPr>
        <w:t xml:space="preserve"> </w:t>
      </w:r>
      <w:r>
        <w:t>Court</w:t>
      </w:r>
      <w:r>
        <w:rPr>
          <w:spacing w:val="-3"/>
        </w:rPr>
        <w:t xml:space="preserve"> </w:t>
      </w:r>
      <w:r>
        <w:t>of</w:t>
      </w:r>
      <w:r>
        <w:rPr>
          <w:spacing w:val="-3"/>
        </w:rPr>
        <w:t xml:space="preserve"> </w:t>
      </w:r>
      <w:r>
        <w:t>Appeals</w:t>
      </w:r>
      <w:r>
        <w:rPr>
          <w:spacing w:val="-3"/>
        </w:rPr>
        <w:t xml:space="preserve"> </w:t>
      </w:r>
      <w:r>
        <w:t>and</w:t>
      </w:r>
      <w:r>
        <w:rPr>
          <w:spacing w:val="-3"/>
        </w:rPr>
        <w:t xml:space="preserve"> </w:t>
      </w:r>
      <w:r>
        <w:t>Supreme</w:t>
      </w:r>
      <w:r>
        <w:rPr>
          <w:spacing w:val="-3"/>
        </w:rPr>
        <w:t xml:space="preserve"> </w:t>
      </w:r>
      <w:r>
        <w:t xml:space="preserve">Court decisions from 1995 to present can be found on the state court website at </w:t>
      </w:r>
      <w:hyperlink r:id="rId13">
        <w:r>
          <w:rPr>
            <w:u w:val="single"/>
          </w:rPr>
          <w:t>http://www.wicourts.gov/casesearch.htm</w:t>
        </w:r>
      </w:hyperlink>
      <w:r>
        <w:t>.</w:t>
      </w:r>
      <w:r>
        <w:rPr>
          <w:spacing w:val="40"/>
        </w:rPr>
        <w:t xml:space="preserve"> </w:t>
      </w:r>
      <w:r>
        <w:t>Earlier cases can be obtained at public libraries or law libraries. Cites are given in the manual for both the Wisconsin Reporter (Wis.) or Northwestern Reporter (N.W.).</w:t>
      </w:r>
    </w:p>
    <w:p w14:paraId="10EE9EC8" w14:textId="77777777" w:rsidR="00323B91" w:rsidRDefault="00767F93">
      <w:pPr>
        <w:pStyle w:val="Heading5"/>
        <w:numPr>
          <w:ilvl w:val="1"/>
          <w:numId w:val="43"/>
        </w:numPr>
        <w:tabs>
          <w:tab w:val="left" w:pos="1057"/>
        </w:tabs>
        <w:spacing w:before="192"/>
        <w:ind w:left="1057" w:hanging="358"/>
      </w:pPr>
      <w:r>
        <w:t>How</w:t>
      </w:r>
      <w:r>
        <w:rPr>
          <w:spacing w:val="-4"/>
        </w:rPr>
        <w:t xml:space="preserve"> </w:t>
      </w:r>
      <w:r>
        <w:t>can</w:t>
      </w:r>
      <w:r>
        <w:rPr>
          <w:spacing w:val="-4"/>
        </w:rPr>
        <w:t xml:space="preserve"> </w:t>
      </w:r>
      <w:r>
        <w:t>the</w:t>
      </w:r>
      <w:r>
        <w:rPr>
          <w:spacing w:val="-4"/>
        </w:rPr>
        <w:t xml:space="preserve"> </w:t>
      </w:r>
      <w:r>
        <w:t>reader</w:t>
      </w:r>
      <w:r>
        <w:rPr>
          <w:spacing w:val="-4"/>
        </w:rPr>
        <w:t xml:space="preserve"> </w:t>
      </w:r>
      <w:r>
        <w:t>find</w:t>
      </w:r>
      <w:r>
        <w:rPr>
          <w:spacing w:val="-4"/>
        </w:rPr>
        <w:t xml:space="preserve"> </w:t>
      </w:r>
      <w:r>
        <w:t>court</w:t>
      </w:r>
      <w:r>
        <w:rPr>
          <w:spacing w:val="-4"/>
        </w:rPr>
        <w:t xml:space="preserve"> </w:t>
      </w:r>
      <w:r>
        <w:t>forms,</w:t>
      </w:r>
      <w:r>
        <w:rPr>
          <w:spacing w:val="-4"/>
        </w:rPr>
        <w:t xml:space="preserve"> </w:t>
      </w:r>
      <w:r>
        <w:t>and</w:t>
      </w:r>
      <w:r>
        <w:rPr>
          <w:spacing w:val="-4"/>
        </w:rPr>
        <w:t xml:space="preserve"> </w:t>
      </w:r>
      <w:r>
        <w:t>why</w:t>
      </w:r>
      <w:r>
        <w:rPr>
          <w:spacing w:val="-4"/>
        </w:rPr>
        <w:t xml:space="preserve"> </w:t>
      </w:r>
      <w:r>
        <w:t>are</w:t>
      </w:r>
      <w:r>
        <w:rPr>
          <w:spacing w:val="-4"/>
        </w:rPr>
        <w:t xml:space="preserve"> </w:t>
      </w:r>
      <w:r>
        <w:t>they</w:t>
      </w:r>
      <w:r>
        <w:rPr>
          <w:spacing w:val="-4"/>
        </w:rPr>
        <w:t xml:space="preserve"> </w:t>
      </w:r>
      <w:r>
        <w:rPr>
          <w:spacing w:val="-2"/>
        </w:rPr>
        <w:t>important?</w:t>
      </w:r>
    </w:p>
    <w:p w14:paraId="2D4E2371" w14:textId="77777777" w:rsidR="00323B91" w:rsidRDefault="00767F93">
      <w:pPr>
        <w:pStyle w:val="BodyText"/>
        <w:spacing w:before="185" w:line="244" w:lineRule="auto"/>
        <w:ind w:left="1060" w:right="864"/>
      </w:pPr>
      <w:r>
        <w:t>The state court system has adopted forms to be used in guardianship, protective services and protective placement proceedings, and in petitions for injunctions to prevent interference with investigations</w:t>
      </w:r>
      <w:r>
        <w:rPr>
          <w:spacing w:val="-3"/>
        </w:rPr>
        <w:t xml:space="preserve"> </w:t>
      </w:r>
      <w:r>
        <w:t>and</w:t>
      </w:r>
      <w:r>
        <w:rPr>
          <w:spacing w:val="-3"/>
        </w:rPr>
        <w:t xml:space="preserve"> </w:t>
      </w:r>
      <w:r>
        <w:t>delivery</w:t>
      </w:r>
      <w:r>
        <w:rPr>
          <w:spacing w:val="-2"/>
        </w:rPr>
        <w:t xml:space="preserve"> </w:t>
      </w:r>
      <w:r>
        <w:t>of</w:t>
      </w:r>
      <w:r>
        <w:rPr>
          <w:spacing w:val="-3"/>
        </w:rPr>
        <w:t xml:space="preserve"> </w:t>
      </w:r>
      <w:r>
        <w:t>services</w:t>
      </w:r>
      <w:r>
        <w:rPr>
          <w:spacing w:val="-3"/>
        </w:rPr>
        <w:t xml:space="preserve"> </w:t>
      </w:r>
      <w:r>
        <w:t>to</w:t>
      </w:r>
      <w:r>
        <w:rPr>
          <w:spacing w:val="-3"/>
        </w:rPr>
        <w:t xml:space="preserve"> </w:t>
      </w:r>
      <w:r>
        <w:t>elder</w:t>
      </w:r>
      <w:r>
        <w:rPr>
          <w:spacing w:val="-3"/>
        </w:rPr>
        <w:t xml:space="preserve"> </w:t>
      </w:r>
      <w:r>
        <w:t>adults/adults</w:t>
      </w:r>
      <w:r>
        <w:rPr>
          <w:spacing w:val="-3"/>
        </w:rPr>
        <w:t xml:space="preserve"> </w:t>
      </w:r>
      <w:r>
        <w:t>at</w:t>
      </w:r>
      <w:r>
        <w:rPr>
          <w:spacing w:val="-3"/>
        </w:rPr>
        <w:t xml:space="preserve"> </w:t>
      </w:r>
      <w:r>
        <w:t>risk</w:t>
      </w:r>
      <w:r>
        <w:rPr>
          <w:spacing w:val="-3"/>
        </w:rPr>
        <w:t xml:space="preserve"> </w:t>
      </w:r>
      <w:r>
        <w:t>and</w:t>
      </w:r>
      <w:r>
        <w:rPr>
          <w:spacing w:val="-3"/>
        </w:rPr>
        <w:t xml:space="preserve"> </w:t>
      </w:r>
      <w:r>
        <w:t>to</w:t>
      </w:r>
      <w:r>
        <w:rPr>
          <w:spacing w:val="-3"/>
        </w:rPr>
        <w:t xml:space="preserve"> </w:t>
      </w:r>
      <w:r>
        <w:t>prevent</w:t>
      </w:r>
      <w:r>
        <w:rPr>
          <w:spacing w:val="-3"/>
        </w:rPr>
        <w:t xml:space="preserve"> </w:t>
      </w:r>
      <w:r>
        <w:t>abuse,</w:t>
      </w:r>
      <w:r>
        <w:rPr>
          <w:spacing w:val="-3"/>
        </w:rPr>
        <w:t xml:space="preserve"> </w:t>
      </w:r>
      <w:r>
        <w:t>financial exploitation and neglect of elder adults/adults at risk.</w:t>
      </w:r>
      <w:r>
        <w:rPr>
          <w:spacing w:val="40"/>
        </w:rPr>
        <w:t xml:space="preserve"> </w:t>
      </w:r>
      <w:r>
        <w:t>These are mandatory, and must be used in all court proceedings.</w:t>
      </w:r>
      <w:r>
        <w:rPr>
          <w:spacing w:val="40"/>
        </w:rPr>
        <w:t xml:space="preserve"> </w:t>
      </w:r>
      <w:r>
        <w:t>The forms cannot be changed, but attachments can be added and incorporated by reference.</w:t>
      </w:r>
      <w:r>
        <w:rPr>
          <w:spacing w:val="71"/>
        </w:rPr>
        <w:t xml:space="preserve"> </w:t>
      </w:r>
      <w:r>
        <w:t>The forms are more flexible than forms in the past, in that it is possible to type in a substantial amount of text, e.g., specifying limitations on the powers of a guardian, the relationship between co-guardians, and other issues that may need to be tailored to the individual case.</w:t>
      </w:r>
      <w:r>
        <w:rPr>
          <w:spacing w:val="40"/>
        </w:rPr>
        <w:t xml:space="preserve"> </w:t>
      </w:r>
      <w:r>
        <w:t>Because the forms are designed to lead people through the information the</w:t>
      </w:r>
    </w:p>
    <w:p w14:paraId="29B27627" w14:textId="77777777" w:rsidR="00323B91" w:rsidRDefault="00323B91">
      <w:pPr>
        <w:spacing w:line="244" w:lineRule="auto"/>
        <w:sectPr w:rsidR="00323B91">
          <w:pgSz w:w="12240" w:h="15840"/>
          <w:pgMar w:top="660" w:right="600" w:bottom="1060" w:left="1100" w:header="0" w:footer="862" w:gutter="0"/>
          <w:cols w:space="720"/>
        </w:sectPr>
      </w:pPr>
    </w:p>
    <w:p w14:paraId="3E6B7050" w14:textId="77777777" w:rsidR="00323B91" w:rsidRDefault="00767F93">
      <w:pPr>
        <w:pStyle w:val="BodyText"/>
        <w:spacing w:before="64" w:line="244" w:lineRule="auto"/>
        <w:ind w:left="1060" w:right="902"/>
      </w:pPr>
      <w:bookmarkStart w:id="5" w:name="_bookmark2"/>
      <w:bookmarkEnd w:id="5"/>
      <w:r>
        <w:t>court needs in order to proceed on a matter and the decisions the court will need to make, the forms</w:t>
      </w:r>
      <w:r>
        <w:rPr>
          <w:spacing w:val="-3"/>
        </w:rPr>
        <w:t xml:space="preserve"> </w:t>
      </w:r>
      <w:r>
        <w:t>often</w:t>
      </w:r>
      <w:r>
        <w:rPr>
          <w:spacing w:val="-3"/>
        </w:rPr>
        <w:t xml:space="preserve"> </w:t>
      </w:r>
      <w:r>
        <w:t>provide</w:t>
      </w:r>
      <w:r>
        <w:rPr>
          <w:spacing w:val="-3"/>
        </w:rPr>
        <w:t xml:space="preserve"> </w:t>
      </w:r>
      <w:r>
        <w:t>a</w:t>
      </w:r>
      <w:r>
        <w:rPr>
          <w:spacing w:val="-3"/>
        </w:rPr>
        <w:t xml:space="preserve"> </w:t>
      </w:r>
      <w:r>
        <w:t>checklist</w:t>
      </w:r>
      <w:r>
        <w:rPr>
          <w:spacing w:val="-3"/>
        </w:rPr>
        <w:t xml:space="preserve"> </w:t>
      </w:r>
      <w:r>
        <w:t>for</w:t>
      </w:r>
      <w:r>
        <w:rPr>
          <w:spacing w:val="-3"/>
        </w:rPr>
        <w:t xml:space="preserve"> </w:t>
      </w:r>
      <w:r>
        <w:t>what</w:t>
      </w:r>
      <w:r>
        <w:rPr>
          <w:spacing w:val="-3"/>
        </w:rPr>
        <w:t xml:space="preserve"> </w:t>
      </w:r>
      <w:r>
        <w:t>information</w:t>
      </w:r>
      <w:r>
        <w:rPr>
          <w:spacing w:val="-3"/>
        </w:rPr>
        <w:t xml:space="preserve"> </w:t>
      </w:r>
      <w:r>
        <w:t>needs</w:t>
      </w:r>
      <w:r>
        <w:rPr>
          <w:spacing w:val="-3"/>
        </w:rPr>
        <w:t xml:space="preserve"> </w:t>
      </w:r>
      <w:r>
        <w:t>to</w:t>
      </w:r>
      <w:r>
        <w:rPr>
          <w:spacing w:val="-3"/>
        </w:rPr>
        <w:t xml:space="preserve"> </w:t>
      </w:r>
      <w:r>
        <w:t>be</w:t>
      </w:r>
      <w:r>
        <w:rPr>
          <w:spacing w:val="-3"/>
        </w:rPr>
        <w:t xml:space="preserve"> </w:t>
      </w:r>
      <w:r>
        <w:t>gathered,</w:t>
      </w:r>
      <w:r>
        <w:rPr>
          <w:spacing w:val="-3"/>
        </w:rPr>
        <w:t xml:space="preserve"> </w:t>
      </w:r>
      <w:r>
        <w:t>and</w:t>
      </w:r>
      <w:r>
        <w:rPr>
          <w:spacing w:val="-3"/>
        </w:rPr>
        <w:t xml:space="preserve"> </w:t>
      </w:r>
      <w:r>
        <w:t>for</w:t>
      </w:r>
      <w:r>
        <w:rPr>
          <w:spacing w:val="-3"/>
        </w:rPr>
        <w:t xml:space="preserve"> </w:t>
      </w:r>
      <w:r>
        <w:t>what</w:t>
      </w:r>
      <w:r>
        <w:rPr>
          <w:spacing w:val="-3"/>
        </w:rPr>
        <w:t xml:space="preserve"> </w:t>
      </w:r>
      <w:r>
        <w:t>will</w:t>
      </w:r>
      <w:r>
        <w:rPr>
          <w:spacing w:val="-3"/>
        </w:rPr>
        <w:t xml:space="preserve"> </w:t>
      </w:r>
      <w:r>
        <w:t>need to be proved in order for a petition to be successful.</w:t>
      </w:r>
    </w:p>
    <w:p w14:paraId="3AC0851B" w14:textId="77777777" w:rsidR="00323B91" w:rsidRDefault="00767F93">
      <w:pPr>
        <w:pStyle w:val="BodyText"/>
        <w:spacing w:before="184" w:line="244" w:lineRule="auto"/>
        <w:ind w:left="1060" w:right="997"/>
      </w:pPr>
      <w:r>
        <w:t xml:space="preserve">The forms for use in circuit court are found at: </w:t>
      </w:r>
      <w:hyperlink r:id="rId14" w:anchor="guard">
        <w:r>
          <w:rPr>
            <w:u w:val="single"/>
          </w:rPr>
          <w:t>http://www.wicourts.gov/forms1/circuit.htm#guard</w:t>
        </w:r>
      </w:hyperlink>
      <w:r>
        <w:rPr>
          <w:spacing w:val="-5"/>
        </w:rPr>
        <w:t xml:space="preserve"> </w:t>
      </w:r>
      <w:r>
        <w:t>.</w:t>
      </w:r>
      <w:r>
        <w:rPr>
          <w:spacing w:val="40"/>
        </w:rPr>
        <w:t xml:space="preserve"> </w:t>
      </w:r>
      <w:r>
        <w:t>(Use</w:t>
      </w:r>
      <w:r>
        <w:rPr>
          <w:spacing w:val="-5"/>
        </w:rPr>
        <w:t xml:space="preserve"> </w:t>
      </w:r>
      <w:r>
        <w:t>the</w:t>
      </w:r>
      <w:r>
        <w:rPr>
          <w:spacing w:val="-5"/>
        </w:rPr>
        <w:t xml:space="preserve"> </w:t>
      </w:r>
      <w:r>
        <w:t>search</w:t>
      </w:r>
      <w:r>
        <w:rPr>
          <w:spacing w:val="-5"/>
        </w:rPr>
        <w:t xml:space="preserve"> </w:t>
      </w:r>
      <w:r>
        <w:t>function</w:t>
      </w:r>
      <w:r>
        <w:rPr>
          <w:spacing w:val="-5"/>
        </w:rPr>
        <w:t xml:space="preserve"> </w:t>
      </w:r>
      <w:r>
        <w:t>if</w:t>
      </w:r>
      <w:r>
        <w:rPr>
          <w:spacing w:val="-5"/>
        </w:rPr>
        <w:t xml:space="preserve"> </w:t>
      </w:r>
      <w:r>
        <w:t>browsing</w:t>
      </w:r>
      <w:r>
        <w:rPr>
          <w:spacing w:val="-5"/>
        </w:rPr>
        <w:t xml:space="preserve"> </w:t>
      </w:r>
      <w:r>
        <w:t>does not turn up the form you are looking for.)</w:t>
      </w:r>
    </w:p>
    <w:p w14:paraId="06BF20B3" w14:textId="77777777" w:rsidR="00323B91" w:rsidRDefault="00767F93">
      <w:pPr>
        <w:pStyle w:val="Heading3"/>
        <w:numPr>
          <w:ilvl w:val="0"/>
          <w:numId w:val="43"/>
        </w:numPr>
        <w:tabs>
          <w:tab w:val="left" w:pos="699"/>
        </w:tabs>
        <w:spacing w:before="243"/>
        <w:ind w:left="699" w:hanging="359"/>
      </w:pPr>
      <w:bookmarkStart w:id="6" w:name="B.__CHANGES_IN_STATE_LAW_IN_2006"/>
      <w:bookmarkEnd w:id="6"/>
      <w:r>
        <w:t>CHANGES</w:t>
      </w:r>
      <w:r>
        <w:rPr>
          <w:spacing w:val="-4"/>
        </w:rPr>
        <w:t xml:space="preserve"> </w:t>
      </w:r>
      <w:r>
        <w:t>IN</w:t>
      </w:r>
      <w:r>
        <w:rPr>
          <w:spacing w:val="-4"/>
        </w:rPr>
        <w:t xml:space="preserve"> </w:t>
      </w:r>
      <w:r>
        <w:t>STATE</w:t>
      </w:r>
      <w:r>
        <w:rPr>
          <w:spacing w:val="-4"/>
        </w:rPr>
        <w:t xml:space="preserve"> </w:t>
      </w:r>
      <w:r>
        <w:t>LAW</w:t>
      </w:r>
      <w:r>
        <w:rPr>
          <w:spacing w:val="-4"/>
        </w:rPr>
        <w:t xml:space="preserve"> </w:t>
      </w:r>
      <w:r>
        <w:t>IN</w:t>
      </w:r>
      <w:r>
        <w:rPr>
          <w:spacing w:val="-3"/>
        </w:rPr>
        <w:t xml:space="preserve"> </w:t>
      </w:r>
      <w:r>
        <w:rPr>
          <w:spacing w:val="-4"/>
        </w:rPr>
        <w:t>2006</w:t>
      </w:r>
    </w:p>
    <w:p w14:paraId="6D5615DE" w14:textId="77777777" w:rsidR="00323B91" w:rsidRDefault="00767F93">
      <w:pPr>
        <w:pStyle w:val="Heading5"/>
        <w:numPr>
          <w:ilvl w:val="1"/>
          <w:numId w:val="43"/>
        </w:numPr>
        <w:tabs>
          <w:tab w:val="left" w:pos="1057"/>
          <w:tab w:val="left" w:pos="1059"/>
        </w:tabs>
        <w:spacing w:before="185" w:line="244" w:lineRule="auto"/>
        <w:ind w:right="1126"/>
      </w:pPr>
      <w:r>
        <w:t>What</w:t>
      </w:r>
      <w:r>
        <w:rPr>
          <w:spacing w:val="-3"/>
        </w:rPr>
        <w:t xml:space="preserve"> </w:t>
      </w:r>
      <w:r>
        <w:t>were</w:t>
      </w:r>
      <w:r>
        <w:rPr>
          <w:spacing w:val="-3"/>
        </w:rPr>
        <w:t xml:space="preserve"> </w:t>
      </w:r>
      <w:r>
        <w:t>the</w:t>
      </w:r>
      <w:r>
        <w:rPr>
          <w:spacing w:val="-3"/>
        </w:rPr>
        <w:t xml:space="preserve"> </w:t>
      </w:r>
      <w:r>
        <w:t>major</w:t>
      </w:r>
      <w:r>
        <w:rPr>
          <w:spacing w:val="-3"/>
        </w:rPr>
        <w:t xml:space="preserve"> </w:t>
      </w:r>
      <w:r>
        <w:t>pieces</w:t>
      </w:r>
      <w:r>
        <w:rPr>
          <w:spacing w:val="-3"/>
        </w:rPr>
        <w:t xml:space="preserve"> </w:t>
      </w:r>
      <w:r>
        <w:t>of</w:t>
      </w:r>
      <w:r>
        <w:rPr>
          <w:spacing w:val="-3"/>
        </w:rPr>
        <w:t xml:space="preserve"> </w:t>
      </w:r>
      <w:r>
        <w:t>legislation</w:t>
      </w:r>
      <w:r>
        <w:rPr>
          <w:spacing w:val="-3"/>
        </w:rPr>
        <w:t xml:space="preserve"> </w:t>
      </w:r>
      <w:r>
        <w:t>that</w:t>
      </w:r>
      <w:r>
        <w:rPr>
          <w:spacing w:val="-3"/>
        </w:rPr>
        <w:t xml:space="preserve"> </w:t>
      </w:r>
      <w:r>
        <w:t>passed</w:t>
      </w:r>
      <w:r>
        <w:rPr>
          <w:spacing w:val="-3"/>
        </w:rPr>
        <w:t xml:space="preserve"> </w:t>
      </w:r>
      <w:r>
        <w:t>in</w:t>
      </w:r>
      <w:r>
        <w:rPr>
          <w:spacing w:val="-3"/>
        </w:rPr>
        <w:t xml:space="preserve"> </w:t>
      </w:r>
      <w:r>
        <w:t>2006</w:t>
      </w:r>
      <w:r>
        <w:rPr>
          <w:spacing w:val="-3"/>
        </w:rPr>
        <w:t xml:space="preserve"> </w:t>
      </w:r>
      <w:r>
        <w:t>affecting</w:t>
      </w:r>
      <w:r>
        <w:rPr>
          <w:spacing w:val="-3"/>
        </w:rPr>
        <w:t xml:space="preserve"> </w:t>
      </w:r>
      <w:r>
        <w:t>elder</w:t>
      </w:r>
      <w:r>
        <w:rPr>
          <w:spacing w:val="-3"/>
        </w:rPr>
        <w:t xml:space="preserve"> </w:t>
      </w:r>
      <w:r>
        <w:t>adults/adults</w:t>
      </w:r>
      <w:r>
        <w:rPr>
          <w:spacing w:val="-3"/>
        </w:rPr>
        <w:t xml:space="preserve"> </w:t>
      </w:r>
      <w:r>
        <w:t>at risk, guardianship and adult protective services laws?</w:t>
      </w:r>
    </w:p>
    <w:p w14:paraId="1A91D140" w14:textId="77777777" w:rsidR="00323B91" w:rsidRDefault="00767F93">
      <w:pPr>
        <w:pStyle w:val="BodyText"/>
        <w:spacing w:before="181" w:line="244" w:lineRule="auto"/>
        <w:ind w:left="1059" w:right="997"/>
      </w:pPr>
      <w:r>
        <w:t>In 2006, the state Legislature passed three major pieces of legislation affecting protection of elder</w:t>
      </w:r>
      <w:r>
        <w:rPr>
          <w:spacing w:val="-3"/>
        </w:rPr>
        <w:t xml:space="preserve"> </w:t>
      </w:r>
      <w:r>
        <w:t>adults/adults</w:t>
      </w:r>
      <w:r>
        <w:rPr>
          <w:spacing w:val="-3"/>
        </w:rPr>
        <w:t xml:space="preserve"> </w:t>
      </w:r>
      <w:r>
        <w:t>at</w:t>
      </w:r>
      <w:r>
        <w:rPr>
          <w:spacing w:val="-3"/>
        </w:rPr>
        <w:t xml:space="preserve"> </w:t>
      </w:r>
      <w:r>
        <w:t>risk</w:t>
      </w:r>
      <w:r>
        <w:rPr>
          <w:spacing w:val="-3"/>
        </w:rPr>
        <w:t xml:space="preserve"> </w:t>
      </w:r>
      <w:r>
        <w:t>from</w:t>
      </w:r>
      <w:r>
        <w:rPr>
          <w:spacing w:val="-5"/>
        </w:rPr>
        <w:t xml:space="preserve"> </w:t>
      </w:r>
      <w:r>
        <w:t>abuse,</w:t>
      </w:r>
      <w:r>
        <w:rPr>
          <w:spacing w:val="-3"/>
        </w:rPr>
        <w:t xml:space="preserve"> </w:t>
      </w:r>
      <w:r>
        <w:t>neglect</w:t>
      </w:r>
      <w:r>
        <w:rPr>
          <w:spacing w:val="-4"/>
        </w:rPr>
        <w:t xml:space="preserve"> </w:t>
      </w:r>
      <w:r>
        <w:t>and</w:t>
      </w:r>
      <w:r>
        <w:rPr>
          <w:spacing w:val="-3"/>
        </w:rPr>
        <w:t xml:space="preserve"> </w:t>
      </w:r>
      <w:r>
        <w:t>exploitation,</w:t>
      </w:r>
      <w:r>
        <w:rPr>
          <w:spacing w:val="-3"/>
        </w:rPr>
        <w:t xml:space="preserve"> </w:t>
      </w:r>
      <w:r>
        <w:t>and</w:t>
      </w:r>
      <w:r>
        <w:rPr>
          <w:spacing w:val="-3"/>
        </w:rPr>
        <w:t xml:space="preserve"> </w:t>
      </w:r>
      <w:r>
        <w:t>reforming</w:t>
      </w:r>
      <w:r>
        <w:rPr>
          <w:spacing w:val="-3"/>
        </w:rPr>
        <w:t xml:space="preserve"> </w:t>
      </w:r>
      <w:r>
        <w:t>the</w:t>
      </w:r>
      <w:r>
        <w:rPr>
          <w:spacing w:val="-3"/>
        </w:rPr>
        <w:t xml:space="preserve"> </w:t>
      </w:r>
      <w:r>
        <w:t>guardianship and adult protective services laws.</w:t>
      </w:r>
      <w:r>
        <w:rPr>
          <w:spacing w:val="40"/>
        </w:rPr>
        <w:t xml:space="preserve"> </w:t>
      </w:r>
      <w:r>
        <w:t>These Acts, with their effective dates, are:</w:t>
      </w:r>
    </w:p>
    <w:p w14:paraId="6715316E" w14:textId="77777777" w:rsidR="00323B91" w:rsidRDefault="00767F93">
      <w:pPr>
        <w:pStyle w:val="ListParagraph"/>
        <w:numPr>
          <w:ilvl w:val="2"/>
          <w:numId w:val="43"/>
        </w:numPr>
        <w:tabs>
          <w:tab w:val="left" w:pos="1419"/>
        </w:tabs>
        <w:spacing w:before="169" w:line="244" w:lineRule="auto"/>
        <w:ind w:right="1711"/>
        <w:rPr>
          <w:rFonts w:ascii="Symbol" w:hAnsi="Symbol"/>
        </w:rPr>
      </w:pPr>
      <w:r>
        <w:t>2005</w:t>
      </w:r>
      <w:r>
        <w:rPr>
          <w:spacing w:val="-3"/>
        </w:rPr>
        <w:t xml:space="preserve"> </w:t>
      </w:r>
      <w:r>
        <w:t>Wisconsin</w:t>
      </w:r>
      <w:r>
        <w:rPr>
          <w:spacing w:val="-3"/>
        </w:rPr>
        <w:t xml:space="preserve"> </w:t>
      </w:r>
      <w:r>
        <w:t>Act</w:t>
      </w:r>
      <w:r>
        <w:rPr>
          <w:spacing w:val="-3"/>
        </w:rPr>
        <w:t xml:space="preserve"> </w:t>
      </w:r>
      <w:r>
        <w:t>387</w:t>
      </w:r>
      <w:r>
        <w:rPr>
          <w:spacing w:val="-3"/>
        </w:rPr>
        <w:t xml:space="preserve"> </w:t>
      </w:r>
      <w:r>
        <w:t>(2005</w:t>
      </w:r>
      <w:r>
        <w:rPr>
          <w:spacing w:val="-3"/>
        </w:rPr>
        <w:t xml:space="preserve"> </w:t>
      </w:r>
      <w:r>
        <w:t>Senate</w:t>
      </w:r>
      <w:r>
        <w:rPr>
          <w:spacing w:val="-3"/>
        </w:rPr>
        <w:t xml:space="preserve"> </w:t>
      </w:r>
      <w:r>
        <w:t>Bill</w:t>
      </w:r>
      <w:r>
        <w:rPr>
          <w:spacing w:val="-3"/>
        </w:rPr>
        <w:t xml:space="preserve"> </w:t>
      </w:r>
      <w:r>
        <w:t>391),</w:t>
      </w:r>
      <w:r>
        <w:rPr>
          <w:spacing w:val="-3"/>
        </w:rPr>
        <w:t xml:space="preserve"> </w:t>
      </w:r>
      <w:r>
        <w:t>revising</w:t>
      </w:r>
      <w:r>
        <w:rPr>
          <w:spacing w:val="-3"/>
        </w:rPr>
        <w:t xml:space="preserve"> </w:t>
      </w:r>
      <w:r>
        <w:t>the</w:t>
      </w:r>
      <w:r>
        <w:rPr>
          <w:spacing w:val="-3"/>
        </w:rPr>
        <w:t xml:space="preserve"> </w:t>
      </w:r>
      <w:r>
        <w:t>guardianship</w:t>
      </w:r>
      <w:r>
        <w:rPr>
          <w:spacing w:val="-3"/>
        </w:rPr>
        <w:t xml:space="preserve"> </w:t>
      </w:r>
      <w:r>
        <w:t>laws</w:t>
      </w:r>
      <w:r>
        <w:rPr>
          <w:spacing w:val="-3"/>
        </w:rPr>
        <w:t xml:space="preserve"> </w:t>
      </w:r>
      <w:r>
        <w:t>and renumbering the guardianship laws to put them in a new Ch. 54 of the statutes.</w:t>
      </w:r>
    </w:p>
    <w:p w14:paraId="3316371B" w14:textId="77777777" w:rsidR="00323B91" w:rsidRDefault="00767F93">
      <w:pPr>
        <w:pStyle w:val="ListParagraph"/>
        <w:numPr>
          <w:ilvl w:val="2"/>
          <w:numId w:val="43"/>
        </w:numPr>
        <w:tabs>
          <w:tab w:val="left" w:pos="1419"/>
        </w:tabs>
        <w:spacing w:line="244" w:lineRule="auto"/>
        <w:ind w:right="1012"/>
        <w:rPr>
          <w:rFonts w:ascii="Symbol" w:hAnsi="Symbol"/>
        </w:rPr>
      </w:pPr>
      <w:r>
        <w:t>2005</w:t>
      </w:r>
      <w:r>
        <w:rPr>
          <w:spacing w:val="-3"/>
        </w:rPr>
        <w:t xml:space="preserve"> </w:t>
      </w:r>
      <w:r>
        <w:t>Wisconsin</w:t>
      </w:r>
      <w:r>
        <w:rPr>
          <w:spacing w:val="-3"/>
        </w:rPr>
        <w:t xml:space="preserve"> </w:t>
      </w:r>
      <w:r>
        <w:t>Act</w:t>
      </w:r>
      <w:r>
        <w:rPr>
          <w:spacing w:val="-3"/>
        </w:rPr>
        <w:t xml:space="preserve"> </w:t>
      </w:r>
      <w:r>
        <w:t>264</w:t>
      </w:r>
      <w:r>
        <w:rPr>
          <w:spacing w:val="-3"/>
        </w:rPr>
        <w:t xml:space="preserve"> </w:t>
      </w:r>
      <w:r>
        <w:t>(2005</w:t>
      </w:r>
      <w:r>
        <w:rPr>
          <w:spacing w:val="-3"/>
        </w:rPr>
        <w:t xml:space="preserve"> </w:t>
      </w:r>
      <w:r>
        <w:t>Assembly</w:t>
      </w:r>
      <w:r>
        <w:rPr>
          <w:spacing w:val="-1"/>
        </w:rPr>
        <w:t xml:space="preserve"> </w:t>
      </w:r>
      <w:r>
        <w:t>Bill</w:t>
      </w:r>
      <w:r>
        <w:rPr>
          <w:spacing w:val="-3"/>
        </w:rPr>
        <w:t xml:space="preserve"> </w:t>
      </w:r>
      <w:r>
        <w:t>785),</w:t>
      </w:r>
      <w:r>
        <w:rPr>
          <w:spacing w:val="-4"/>
        </w:rPr>
        <w:t xml:space="preserve"> </w:t>
      </w:r>
      <w:r>
        <w:t>revising</w:t>
      </w:r>
      <w:r>
        <w:rPr>
          <w:spacing w:val="-3"/>
        </w:rPr>
        <w:t xml:space="preserve"> </w:t>
      </w:r>
      <w:r>
        <w:t>the</w:t>
      </w:r>
      <w:r>
        <w:rPr>
          <w:spacing w:val="-3"/>
        </w:rPr>
        <w:t xml:space="preserve"> </w:t>
      </w:r>
      <w:r>
        <w:t>laws</w:t>
      </w:r>
      <w:r>
        <w:rPr>
          <w:spacing w:val="-3"/>
        </w:rPr>
        <w:t xml:space="preserve"> </w:t>
      </w:r>
      <w:r>
        <w:t>on</w:t>
      </w:r>
      <w:r>
        <w:rPr>
          <w:spacing w:val="-3"/>
        </w:rPr>
        <w:t xml:space="preserve"> </w:t>
      </w:r>
      <w:r>
        <w:t>protective</w:t>
      </w:r>
      <w:r>
        <w:rPr>
          <w:spacing w:val="-3"/>
        </w:rPr>
        <w:t xml:space="preserve"> </w:t>
      </w:r>
      <w:r>
        <w:t>services and placement.</w:t>
      </w:r>
    </w:p>
    <w:p w14:paraId="764CE118" w14:textId="77777777" w:rsidR="00323B91" w:rsidRDefault="00767F93">
      <w:pPr>
        <w:pStyle w:val="ListParagraph"/>
        <w:numPr>
          <w:ilvl w:val="2"/>
          <w:numId w:val="43"/>
        </w:numPr>
        <w:tabs>
          <w:tab w:val="left" w:pos="1419"/>
        </w:tabs>
        <w:spacing w:before="166" w:line="244" w:lineRule="auto"/>
        <w:ind w:right="1200"/>
        <w:rPr>
          <w:rFonts w:ascii="Symbol" w:hAnsi="Symbol"/>
        </w:rPr>
      </w:pPr>
      <w:r>
        <w:t>2005 Wisconsin Act 388 (2005 Assembly Bill 539), revising and expanding the laws on reporting</w:t>
      </w:r>
      <w:r>
        <w:rPr>
          <w:spacing w:val="-3"/>
        </w:rPr>
        <w:t xml:space="preserve"> </w:t>
      </w:r>
      <w:r>
        <w:t>and</w:t>
      </w:r>
      <w:r>
        <w:rPr>
          <w:spacing w:val="-3"/>
        </w:rPr>
        <w:t xml:space="preserve"> </w:t>
      </w:r>
      <w:r>
        <w:t>responding</w:t>
      </w:r>
      <w:r>
        <w:rPr>
          <w:spacing w:val="-3"/>
        </w:rPr>
        <w:t xml:space="preserve"> </w:t>
      </w:r>
      <w:r>
        <w:t>to</w:t>
      </w:r>
      <w:r>
        <w:rPr>
          <w:spacing w:val="-3"/>
        </w:rPr>
        <w:t xml:space="preserve"> </w:t>
      </w:r>
      <w:r>
        <w:t>abuse,</w:t>
      </w:r>
      <w:r>
        <w:rPr>
          <w:spacing w:val="-3"/>
        </w:rPr>
        <w:t xml:space="preserve"> </w:t>
      </w:r>
      <w:r>
        <w:t>financial</w:t>
      </w:r>
      <w:r>
        <w:rPr>
          <w:spacing w:val="-3"/>
        </w:rPr>
        <w:t xml:space="preserve"> </w:t>
      </w:r>
      <w:r>
        <w:t>exploitation,</w:t>
      </w:r>
      <w:r>
        <w:rPr>
          <w:spacing w:val="-3"/>
        </w:rPr>
        <w:t xml:space="preserve"> </w:t>
      </w:r>
      <w:r>
        <w:t>neglect</w:t>
      </w:r>
      <w:r>
        <w:rPr>
          <w:spacing w:val="-3"/>
        </w:rPr>
        <w:t xml:space="preserve"> </w:t>
      </w:r>
      <w:r>
        <w:t>and</w:t>
      </w:r>
      <w:r>
        <w:rPr>
          <w:spacing w:val="-3"/>
        </w:rPr>
        <w:t xml:space="preserve"> </w:t>
      </w:r>
      <w:r>
        <w:t>self-neglect</w:t>
      </w:r>
      <w:r>
        <w:rPr>
          <w:spacing w:val="-3"/>
        </w:rPr>
        <w:t xml:space="preserve"> </w:t>
      </w:r>
      <w:r>
        <w:t>of</w:t>
      </w:r>
      <w:r>
        <w:rPr>
          <w:spacing w:val="-3"/>
        </w:rPr>
        <w:t xml:space="preserve"> </w:t>
      </w:r>
      <w:r>
        <w:t>elder adults at risk and other adults at risk.</w:t>
      </w:r>
    </w:p>
    <w:p w14:paraId="7E645132" w14:textId="77777777" w:rsidR="00323B91" w:rsidRDefault="00767F93">
      <w:pPr>
        <w:pStyle w:val="BodyText"/>
        <w:spacing w:before="183" w:line="244" w:lineRule="auto"/>
        <w:ind w:left="1059" w:right="857"/>
      </w:pPr>
      <w:r>
        <w:t>This</w:t>
      </w:r>
      <w:r>
        <w:rPr>
          <w:spacing w:val="-3"/>
        </w:rPr>
        <w:t xml:space="preserve"> </w:t>
      </w:r>
      <w:r>
        <w:t>manual</w:t>
      </w:r>
      <w:r>
        <w:rPr>
          <w:spacing w:val="-3"/>
        </w:rPr>
        <w:t xml:space="preserve"> </w:t>
      </w:r>
      <w:r>
        <w:t>is</w:t>
      </w:r>
      <w:r>
        <w:rPr>
          <w:spacing w:val="-3"/>
        </w:rPr>
        <w:t xml:space="preserve"> </w:t>
      </w:r>
      <w:r>
        <w:t>written</w:t>
      </w:r>
      <w:r>
        <w:rPr>
          <w:spacing w:val="-3"/>
        </w:rPr>
        <w:t xml:space="preserve"> </w:t>
      </w:r>
      <w:r>
        <w:t>to</w:t>
      </w:r>
      <w:r>
        <w:rPr>
          <w:spacing w:val="-3"/>
        </w:rPr>
        <w:t xml:space="preserve"> </w:t>
      </w:r>
      <w:r>
        <w:t>describe</w:t>
      </w:r>
      <w:r>
        <w:rPr>
          <w:spacing w:val="-3"/>
        </w:rPr>
        <w:t xml:space="preserve"> </w:t>
      </w:r>
      <w:r>
        <w:t>the</w:t>
      </w:r>
      <w:r>
        <w:rPr>
          <w:spacing w:val="-3"/>
        </w:rPr>
        <w:t xml:space="preserve"> </w:t>
      </w:r>
      <w:r>
        <w:t>law</w:t>
      </w:r>
      <w:r>
        <w:rPr>
          <w:spacing w:val="-3"/>
        </w:rPr>
        <w:t xml:space="preserve"> </w:t>
      </w:r>
      <w:r>
        <w:t>as</w:t>
      </w:r>
      <w:r>
        <w:rPr>
          <w:spacing w:val="-3"/>
        </w:rPr>
        <w:t xml:space="preserve"> </w:t>
      </w:r>
      <w:r>
        <w:t>it</w:t>
      </w:r>
      <w:r>
        <w:rPr>
          <w:spacing w:val="-3"/>
        </w:rPr>
        <w:t xml:space="preserve"> </w:t>
      </w:r>
      <w:r>
        <w:t>exists</w:t>
      </w:r>
      <w:r>
        <w:rPr>
          <w:spacing w:val="-3"/>
        </w:rPr>
        <w:t xml:space="preserve"> </w:t>
      </w:r>
      <w:r>
        <w:t>AFTER</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these</w:t>
      </w:r>
      <w:r>
        <w:rPr>
          <w:spacing w:val="-3"/>
        </w:rPr>
        <w:t xml:space="preserve"> </w:t>
      </w:r>
      <w:r>
        <w:t>changes. Sometimes it will note significant changes made by the new laws, but it is not meant to provide a complete description of the law before and after the new laws.</w:t>
      </w:r>
      <w:r>
        <w:rPr>
          <w:spacing w:val="40"/>
        </w:rPr>
        <w:t xml:space="preserve"> </w:t>
      </w:r>
      <w:r>
        <w:t>Some excellent summaries of the new</w:t>
      </w:r>
      <w:r>
        <w:rPr>
          <w:spacing w:val="-1"/>
        </w:rPr>
        <w:t xml:space="preserve"> </w:t>
      </w:r>
      <w:r>
        <w:t>laws</w:t>
      </w:r>
      <w:r>
        <w:rPr>
          <w:spacing w:val="-1"/>
        </w:rPr>
        <w:t xml:space="preserve"> </w:t>
      </w:r>
      <w:r>
        <w:t>have</w:t>
      </w:r>
      <w:r>
        <w:rPr>
          <w:spacing w:val="-1"/>
        </w:rPr>
        <w:t xml:space="preserve"> </w:t>
      </w:r>
      <w:r>
        <w:t>been</w:t>
      </w:r>
      <w:r>
        <w:rPr>
          <w:spacing w:val="-1"/>
        </w:rPr>
        <w:t xml:space="preserve"> </w:t>
      </w:r>
      <w:r>
        <w:t>written</w:t>
      </w:r>
      <w:r>
        <w:rPr>
          <w:spacing w:val="-1"/>
        </w:rPr>
        <w:t xml:space="preserve"> </w:t>
      </w:r>
      <w:r>
        <w:t>and</w:t>
      </w:r>
      <w:r>
        <w:rPr>
          <w:spacing w:val="-1"/>
        </w:rPr>
        <w:t xml:space="preserve"> </w:t>
      </w:r>
      <w:r>
        <w:t>are</w:t>
      </w:r>
      <w:r>
        <w:rPr>
          <w:spacing w:val="-1"/>
        </w:rPr>
        <w:t xml:space="preserve"> </w:t>
      </w:r>
      <w:r>
        <w:t>available</w:t>
      </w:r>
      <w:r>
        <w:rPr>
          <w:spacing w:val="-1"/>
        </w:rPr>
        <w:t xml:space="preserve"> </w:t>
      </w:r>
      <w:r>
        <w:t>on</w:t>
      </w:r>
      <w:r>
        <w:rPr>
          <w:spacing w:val="-1"/>
        </w:rPr>
        <w:t xml:space="preserve"> </w:t>
      </w:r>
      <w:r>
        <w:t>the</w:t>
      </w:r>
      <w:r>
        <w:rPr>
          <w:spacing w:val="-1"/>
        </w:rPr>
        <w:t xml:space="preserve"> </w:t>
      </w:r>
      <w:r>
        <w:t>internet.</w:t>
      </w:r>
      <w:r>
        <w:rPr>
          <w:spacing w:val="40"/>
        </w:rPr>
        <w:t xml:space="preserve"> </w:t>
      </w:r>
      <w:r>
        <w:t>Quick</w:t>
      </w:r>
      <w:r>
        <w:rPr>
          <w:spacing w:val="-1"/>
        </w:rPr>
        <w:t xml:space="preserve"> </w:t>
      </w:r>
      <w:r>
        <w:t>links</w:t>
      </w:r>
      <w:r>
        <w:rPr>
          <w:spacing w:val="-1"/>
        </w:rPr>
        <w:t xml:space="preserve"> </w:t>
      </w:r>
      <w:r>
        <w:t>to</w:t>
      </w:r>
      <w:r>
        <w:rPr>
          <w:spacing w:val="-1"/>
        </w:rPr>
        <w:t xml:space="preserve"> </w:t>
      </w:r>
      <w:r>
        <w:t>these</w:t>
      </w:r>
      <w:r>
        <w:rPr>
          <w:spacing w:val="-1"/>
        </w:rPr>
        <w:t xml:space="preserve"> </w:t>
      </w:r>
      <w:r>
        <w:t>Acts,</w:t>
      </w:r>
      <w:r>
        <w:rPr>
          <w:spacing w:val="-1"/>
        </w:rPr>
        <w:t xml:space="preserve"> </w:t>
      </w:r>
      <w:r>
        <w:t xml:space="preserve">excellent summaries of the changes contained in them, links to the law before and after the changes, and discussion papers can be found on the website of the Guardianship Support Center at: </w:t>
      </w:r>
      <w:hyperlink r:id="rId15">
        <w:r>
          <w:rPr>
            <w:u w:val="single"/>
          </w:rPr>
          <w:t>http://www.cwag.org/legal/guardian-support/?Id=14</w:t>
        </w:r>
      </w:hyperlink>
      <w:r>
        <w:rPr>
          <w:u w:val="single"/>
        </w:rPr>
        <w:t xml:space="preserve">1 </w:t>
      </w:r>
      <w:r>
        <w:t>.</w:t>
      </w:r>
    </w:p>
    <w:p w14:paraId="698BF88D" w14:textId="77777777" w:rsidR="00323B91" w:rsidRDefault="00767F93">
      <w:pPr>
        <w:pStyle w:val="BodyText"/>
        <w:spacing w:before="188" w:line="244" w:lineRule="auto"/>
        <w:ind w:left="1060" w:right="857"/>
      </w:pPr>
      <w:r>
        <w:t>2005 Wisconsin Acts 264, 387 and 388 were developed and passed separately, rather than as a single package.</w:t>
      </w:r>
      <w:r>
        <w:rPr>
          <w:spacing w:val="40"/>
        </w:rPr>
        <w:t xml:space="preserve"> </w:t>
      </w:r>
      <w:r>
        <w:t>As a result, some changes made by the three Acts overlap or conflict with each other.</w:t>
      </w:r>
      <w:r>
        <w:rPr>
          <w:spacing w:val="40"/>
        </w:rPr>
        <w:t xml:space="preserve"> </w:t>
      </w:r>
      <w:r>
        <w:t>Most</w:t>
      </w:r>
      <w:r>
        <w:rPr>
          <w:spacing w:val="-3"/>
        </w:rPr>
        <w:t xml:space="preserve"> </w:t>
      </w:r>
      <w:r>
        <w:t>of</w:t>
      </w:r>
      <w:r>
        <w:rPr>
          <w:spacing w:val="-3"/>
        </w:rPr>
        <w:t xml:space="preserve"> </w:t>
      </w:r>
      <w:r>
        <w:t>these</w:t>
      </w:r>
      <w:r>
        <w:rPr>
          <w:spacing w:val="-3"/>
        </w:rPr>
        <w:t xml:space="preserve"> </w:t>
      </w:r>
      <w:r>
        <w:t>differences</w:t>
      </w:r>
      <w:r>
        <w:rPr>
          <w:spacing w:val="-3"/>
        </w:rPr>
        <w:t xml:space="preserve"> </w:t>
      </w:r>
      <w:r>
        <w:t>do</w:t>
      </w:r>
      <w:r>
        <w:rPr>
          <w:spacing w:val="-3"/>
        </w:rPr>
        <w:t xml:space="preserve"> </w:t>
      </w:r>
      <w:r>
        <w:t>not</w:t>
      </w:r>
      <w:r>
        <w:rPr>
          <w:spacing w:val="-3"/>
        </w:rPr>
        <w:t xml:space="preserve"> </w:t>
      </w:r>
      <w:r>
        <w:t>matter</w:t>
      </w:r>
      <w:r>
        <w:rPr>
          <w:spacing w:val="-3"/>
        </w:rPr>
        <w:t xml:space="preserve"> </w:t>
      </w:r>
      <w:r>
        <w:t>in</w:t>
      </w:r>
      <w:r>
        <w:rPr>
          <w:spacing w:val="-3"/>
        </w:rPr>
        <w:t xml:space="preserve"> </w:t>
      </w:r>
      <w:r>
        <w:t>practice.</w:t>
      </w:r>
      <w:r>
        <w:rPr>
          <w:spacing w:val="40"/>
        </w:rPr>
        <w:t xml:space="preserve"> </w:t>
      </w:r>
      <w:r>
        <w:t>This</w:t>
      </w:r>
      <w:r>
        <w:rPr>
          <w:spacing w:val="-3"/>
        </w:rPr>
        <w:t xml:space="preserve"> </w:t>
      </w:r>
      <w:r>
        <w:t>manual</w:t>
      </w:r>
      <w:r>
        <w:rPr>
          <w:spacing w:val="-3"/>
        </w:rPr>
        <w:t xml:space="preserve"> </w:t>
      </w:r>
      <w:r>
        <w:t>identifies</w:t>
      </w:r>
      <w:r>
        <w:rPr>
          <w:spacing w:val="-3"/>
        </w:rPr>
        <w:t xml:space="preserve"> </w:t>
      </w:r>
      <w:r>
        <w:t>conflicts</w:t>
      </w:r>
      <w:r>
        <w:rPr>
          <w:spacing w:val="-3"/>
        </w:rPr>
        <w:t xml:space="preserve"> </w:t>
      </w:r>
      <w:r>
        <w:t>only</w:t>
      </w:r>
      <w:r>
        <w:rPr>
          <w:spacing w:val="-2"/>
        </w:rPr>
        <w:t xml:space="preserve"> </w:t>
      </w:r>
      <w:r>
        <w:t>if they create a significant issue about the meaning and application of the law.</w:t>
      </w:r>
    </w:p>
    <w:p w14:paraId="39CB3022" w14:textId="77777777" w:rsidR="00323B91" w:rsidRDefault="00767F93">
      <w:pPr>
        <w:pStyle w:val="Heading5"/>
        <w:numPr>
          <w:ilvl w:val="1"/>
          <w:numId w:val="43"/>
        </w:numPr>
        <w:tabs>
          <w:tab w:val="left" w:pos="1057"/>
          <w:tab w:val="left" w:pos="1059"/>
        </w:tabs>
        <w:spacing w:line="244" w:lineRule="auto"/>
        <w:ind w:right="1662"/>
      </w:pPr>
      <w:r>
        <w:t>What</w:t>
      </w:r>
      <w:r>
        <w:rPr>
          <w:spacing w:val="-3"/>
        </w:rPr>
        <w:t xml:space="preserve"> </w:t>
      </w:r>
      <w:r>
        <w:t>are</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new</w:t>
      </w:r>
      <w:r>
        <w:rPr>
          <w:spacing w:val="-3"/>
        </w:rPr>
        <w:t xml:space="preserve"> </w:t>
      </w:r>
      <w:r>
        <w:t>laws,</w:t>
      </w:r>
      <w:r>
        <w:rPr>
          <w:spacing w:val="-3"/>
        </w:rPr>
        <w:t xml:space="preserve"> </w:t>
      </w:r>
      <w:r>
        <w:t>and</w:t>
      </w:r>
      <w:r>
        <w:rPr>
          <w:spacing w:val="-3"/>
        </w:rPr>
        <w:t xml:space="preserve"> </w:t>
      </w:r>
      <w:r>
        <w:t>what</w:t>
      </w:r>
      <w:r>
        <w:rPr>
          <w:spacing w:val="-3"/>
        </w:rPr>
        <w:t xml:space="preserve"> </w:t>
      </w:r>
      <w:r>
        <w:t>impact</w:t>
      </w:r>
      <w:r>
        <w:rPr>
          <w:spacing w:val="-3"/>
        </w:rPr>
        <w:t xml:space="preserve"> </w:t>
      </w:r>
      <w:r>
        <w:t>do</w:t>
      </w:r>
      <w:r>
        <w:rPr>
          <w:spacing w:val="-3"/>
        </w:rPr>
        <w:t xml:space="preserve"> </w:t>
      </w:r>
      <w:r>
        <w:t>they</w:t>
      </w:r>
      <w:r>
        <w:rPr>
          <w:spacing w:val="-3"/>
        </w:rPr>
        <w:t xml:space="preserve"> </w:t>
      </w:r>
      <w:r>
        <w:t>have</w:t>
      </w:r>
      <w:r>
        <w:rPr>
          <w:spacing w:val="-3"/>
        </w:rPr>
        <w:t xml:space="preserve"> </w:t>
      </w:r>
      <w:r>
        <w:t>on</w:t>
      </w:r>
      <w:r>
        <w:rPr>
          <w:spacing w:val="-3"/>
        </w:rPr>
        <w:t xml:space="preserve"> </w:t>
      </w:r>
      <w:r>
        <w:t>existing guardianships and court order for protective services and protective placements?</w:t>
      </w:r>
    </w:p>
    <w:p w14:paraId="43026C4E" w14:textId="77777777" w:rsidR="00323B91" w:rsidRDefault="00767F93">
      <w:pPr>
        <w:pStyle w:val="BodyText"/>
        <w:spacing w:before="181" w:line="244" w:lineRule="auto"/>
        <w:ind w:left="1060" w:right="902"/>
      </w:pPr>
      <w:r>
        <w:t>The general effective date of 2005 Wisconsin Acts 387 and 388 is December 1, 2006.</w:t>
      </w:r>
      <w:r>
        <w:rPr>
          <w:spacing w:val="40"/>
        </w:rPr>
        <w:t xml:space="preserve"> </w:t>
      </w:r>
      <w:r>
        <w:t>The general</w:t>
      </w:r>
      <w:r>
        <w:rPr>
          <w:spacing w:val="-3"/>
        </w:rPr>
        <w:t xml:space="preserve"> </w:t>
      </w:r>
      <w:r>
        <w:t>effective</w:t>
      </w:r>
      <w:r>
        <w:rPr>
          <w:spacing w:val="-3"/>
        </w:rPr>
        <w:t xml:space="preserve"> </w:t>
      </w:r>
      <w:r>
        <w:t>date</w:t>
      </w:r>
      <w:r>
        <w:rPr>
          <w:spacing w:val="-3"/>
        </w:rPr>
        <w:t xml:space="preserve"> </w:t>
      </w:r>
      <w:r>
        <w:t>of</w:t>
      </w:r>
      <w:r>
        <w:rPr>
          <w:spacing w:val="-3"/>
        </w:rPr>
        <w:t xml:space="preserve"> </w:t>
      </w:r>
      <w:r>
        <w:t>2005</w:t>
      </w:r>
      <w:r>
        <w:rPr>
          <w:spacing w:val="-3"/>
        </w:rPr>
        <w:t xml:space="preserve"> </w:t>
      </w:r>
      <w:r>
        <w:t>Wisconsin</w:t>
      </w:r>
      <w:r>
        <w:rPr>
          <w:spacing w:val="-3"/>
        </w:rPr>
        <w:t xml:space="preserve"> </w:t>
      </w:r>
      <w:r>
        <w:t>Act</w:t>
      </w:r>
      <w:r>
        <w:rPr>
          <w:spacing w:val="-3"/>
        </w:rPr>
        <w:t xml:space="preserve"> </w:t>
      </w:r>
      <w:r>
        <w:t>264</w:t>
      </w:r>
      <w:r>
        <w:rPr>
          <w:spacing w:val="-3"/>
        </w:rPr>
        <w:t xml:space="preserve"> </w:t>
      </w:r>
      <w:r>
        <w:t>is</w:t>
      </w:r>
      <w:r>
        <w:rPr>
          <w:spacing w:val="-3"/>
        </w:rPr>
        <w:t xml:space="preserve"> </w:t>
      </w:r>
      <w:r>
        <w:t>November</w:t>
      </w:r>
      <w:r>
        <w:rPr>
          <w:spacing w:val="-3"/>
        </w:rPr>
        <w:t xml:space="preserve"> </w:t>
      </w:r>
      <w:r>
        <w:t>1,</w:t>
      </w:r>
      <w:r>
        <w:rPr>
          <w:spacing w:val="-4"/>
        </w:rPr>
        <w:t xml:space="preserve"> </w:t>
      </w:r>
      <w:r>
        <w:t>2006.</w:t>
      </w:r>
      <w:r>
        <w:rPr>
          <w:spacing w:val="40"/>
        </w:rPr>
        <w:t xml:space="preserve"> </w:t>
      </w:r>
      <w:r>
        <w:t>Under</w:t>
      </w:r>
      <w:r>
        <w:rPr>
          <w:spacing w:val="-3"/>
        </w:rPr>
        <w:t xml:space="preserve"> </w:t>
      </w:r>
      <w:r>
        <w:t>all</w:t>
      </w:r>
      <w:r>
        <w:rPr>
          <w:spacing w:val="-3"/>
        </w:rPr>
        <w:t xml:space="preserve"> </w:t>
      </w:r>
      <w:r>
        <w:t>three</w:t>
      </w:r>
      <w:r>
        <w:rPr>
          <w:spacing w:val="-3"/>
        </w:rPr>
        <w:t xml:space="preserve"> </w:t>
      </w:r>
      <w:r>
        <w:t>laws,</w:t>
      </w:r>
      <w:r>
        <w:rPr>
          <w:spacing w:val="-3"/>
        </w:rPr>
        <w:t xml:space="preserve"> </w:t>
      </w:r>
      <w:r>
        <w:t>the following statements are generally true:</w:t>
      </w:r>
    </w:p>
    <w:p w14:paraId="4F01D203" w14:textId="77777777" w:rsidR="00323B91" w:rsidRDefault="00767F93">
      <w:pPr>
        <w:pStyle w:val="ListParagraph"/>
        <w:numPr>
          <w:ilvl w:val="2"/>
          <w:numId w:val="43"/>
        </w:numPr>
        <w:tabs>
          <w:tab w:val="left" w:pos="1419"/>
        </w:tabs>
        <w:spacing w:before="183"/>
        <w:ind w:hanging="359"/>
        <w:rPr>
          <w:rFonts w:ascii="Symbol" w:hAnsi="Symbol"/>
          <w:sz w:val="20"/>
        </w:rPr>
      </w:pPr>
      <w:r>
        <w:t>Prior</w:t>
      </w:r>
      <w:r>
        <w:rPr>
          <w:spacing w:val="-5"/>
        </w:rPr>
        <w:t xml:space="preserve"> </w:t>
      </w:r>
      <w:r>
        <w:t>court</w:t>
      </w:r>
      <w:r>
        <w:rPr>
          <w:spacing w:val="-5"/>
        </w:rPr>
        <w:t xml:space="preserve"> </w:t>
      </w:r>
      <w:r>
        <w:t>orders</w:t>
      </w:r>
      <w:r>
        <w:rPr>
          <w:spacing w:val="-4"/>
        </w:rPr>
        <w:t xml:space="preserve"> </w:t>
      </w:r>
      <w:r>
        <w:t>under</w:t>
      </w:r>
      <w:r>
        <w:rPr>
          <w:spacing w:val="-5"/>
        </w:rPr>
        <w:t xml:space="preserve"> </w:t>
      </w:r>
      <w:r>
        <w:t>the</w:t>
      </w:r>
      <w:r>
        <w:rPr>
          <w:spacing w:val="-5"/>
        </w:rPr>
        <w:t xml:space="preserve"> </w:t>
      </w:r>
      <w:r>
        <w:t>old</w:t>
      </w:r>
      <w:r>
        <w:rPr>
          <w:spacing w:val="-4"/>
        </w:rPr>
        <w:t xml:space="preserve"> </w:t>
      </w:r>
      <w:r>
        <w:t>law</w:t>
      </w:r>
      <w:r>
        <w:rPr>
          <w:spacing w:val="-5"/>
        </w:rPr>
        <w:t xml:space="preserve"> </w:t>
      </w:r>
      <w:r>
        <w:t>remain</w:t>
      </w:r>
      <w:r>
        <w:rPr>
          <w:spacing w:val="-5"/>
        </w:rPr>
        <w:t xml:space="preserve"> </w:t>
      </w:r>
      <w:r>
        <w:rPr>
          <w:spacing w:val="-2"/>
        </w:rPr>
        <w:t>valid.</w:t>
      </w:r>
    </w:p>
    <w:p w14:paraId="13E2A997" w14:textId="77777777" w:rsidR="00323B91" w:rsidRDefault="00767F93">
      <w:pPr>
        <w:pStyle w:val="ListParagraph"/>
        <w:numPr>
          <w:ilvl w:val="2"/>
          <w:numId w:val="43"/>
        </w:numPr>
        <w:tabs>
          <w:tab w:val="left" w:pos="1420"/>
        </w:tabs>
        <w:spacing w:before="187" w:line="244" w:lineRule="auto"/>
        <w:ind w:left="1420" w:right="1251"/>
        <w:rPr>
          <w:rFonts w:ascii="Symbol" w:hAnsi="Symbol"/>
          <w:sz w:val="20"/>
        </w:rPr>
      </w:pPr>
      <w:r>
        <w:t>The</w:t>
      </w:r>
      <w:r>
        <w:rPr>
          <w:spacing w:val="-3"/>
        </w:rPr>
        <w:t xml:space="preserve"> </w:t>
      </w:r>
      <w:r>
        <w:t>old</w:t>
      </w:r>
      <w:r>
        <w:rPr>
          <w:spacing w:val="-3"/>
        </w:rPr>
        <w:t xml:space="preserve"> </w:t>
      </w:r>
      <w:r>
        <w:t>law</w:t>
      </w:r>
      <w:r>
        <w:rPr>
          <w:spacing w:val="-3"/>
        </w:rPr>
        <w:t xml:space="preserve"> </w:t>
      </w:r>
      <w:r>
        <w:t>applies</w:t>
      </w:r>
      <w:r>
        <w:rPr>
          <w:spacing w:val="-3"/>
        </w:rPr>
        <w:t xml:space="preserve"> </w:t>
      </w:r>
      <w:r>
        <w:t>to</w:t>
      </w:r>
      <w:r>
        <w:rPr>
          <w:spacing w:val="-3"/>
        </w:rPr>
        <w:t xml:space="preserve"> </w:t>
      </w:r>
      <w:r>
        <w:t>petitions</w:t>
      </w:r>
      <w:r>
        <w:rPr>
          <w:spacing w:val="-3"/>
        </w:rPr>
        <w:t xml:space="preserve"> </w:t>
      </w:r>
      <w:r>
        <w:t>and</w:t>
      </w:r>
      <w:r>
        <w:rPr>
          <w:spacing w:val="-3"/>
        </w:rPr>
        <w:t xml:space="preserve"> </w:t>
      </w:r>
      <w:r>
        <w:t>petitions</w:t>
      </w:r>
      <w:r>
        <w:rPr>
          <w:spacing w:val="-3"/>
        </w:rPr>
        <w:t xml:space="preserve"> </w:t>
      </w:r>
      <w:r>
        <w:t>for</w:t>
      </w:r>
      <w:r>
        <w:rPr>
          <w:spacing w:val="-3"/>
        </w:rPr>
        <w:t xml:space="preserve"> </w:t>
      </w:r>
      <w:r>
        <w:t>review</w:t>
      </w:r>
      <w:r>
        <w:rPr>
          <w:spacing w:val="-3"/>
        </w:rPr>
        <w:t xml:space="preserve"> </w:t>
      </w:r>
      <w:r>
        <w:t>or</w:t>
      </w:r>
      <w:r>
        <w:rPr>
          <w:spacing w:val="-3"/>
        </w:rPr>
        <w:t xml:space="preserve"> </w:t>
      </w:r>
      <w:r>
        <w:t>termination</w:t>
      </w:r>
      <w:r>
        <w:rPr>
          <w:spacing w:val="-3"/>
        </w:rPr>
        <w:t xml:space="preserve"> </w:t>
      </w:r>
      <w:r>
        <w:t>if</w:t>
      </w:r>
      <w:r>
        <w:rPr>
          <w:spacing w:val="-3"/>
        </w:rPr>
        <w:t xml:space="preserve"> </w:t>
      </w:r>
      <w:r>
        <w:t>the</w:t>
      </w:r>
      <w:r>
        <w:rPr>
          <w:spacing w:val="-3"/>
        </w:rPr>
        <w:t xml:space="preserve"> </w:t>
      </w:r>
      <w:r>
        <w:t>petition</w:t>
      </w:r>
      <w:r>
        <w:rPr>
          <w:spacing w:val="-3"/>
        </w:rPr>
        <w:t xml:space="preserve"> </w:t>
      </w:r>
      <w:r>
        <w:t>was filed before the effective date of the change.</w:t>
      </w:r>
    </w:p>
    <w:p w14:paraId="7990B9ED" w14:textId="77777777" w:rsidR="00323B91" w:rsidRDefault="00767F93">
      <w:pPr>
        <w:pStyle w:val="ListParagraph"/>
        <w:numPr>
          <w:ilvl w:val="2"/>
          <w:numId w:val="43"/>
        </w:numPr>
        <w:tabs>
          <w:tab w:val="left" w:pos="1419"/>
        </w:tabs>
        <w:spacing w:before="182"/>
        <w:ind w:hanging="359"/>
        <w:rPr>
          <w:rFonts w:ascii="Symbol" w:hAnsi="Symbol"/>
          <w:sz w:val="20"/>
        </w:rPr>
      </w:pPr>
      <w:r>
        <w:t>The</w:t>
      </w:r>
      <w:r>
        <w:rPr>
          <w:spacing w:val="-5"/>
        </w:rPr>
        <w:t xml:space="preserve"> </w:t>
      </w:r>
      <w:r>
        <w:t>new</w:t>
      </w:r>
      <w:r>
        <w:rPr>
          <w:spacing w:val="-5"/>
        </w:rPr>
        <w:t xml:space="preserve"> </w:t>
      </w:r>
      <w:r>
        <w:t>definitions</w:t>
      </w:r>
      <w:r>
        <w:rPr>
          <w:spacing w:val="-5"/>
        </w:rPr>
        <w:t xml:space="preserve"> </w:t>
      </w:r>
      <w:r>
        <w:t>of</w:t>
      </w:r>
      <w:r>
        <w:rPr>
          <w:spacing w:val="-5"/>
        </w:rPr>
        <w:t xml:space="preserve"> </w:t>
      </w:r>
      <w:r>
        <w:t>disability</w:t>
      </w:r>
      <w:r>
        <w:rPr>
          <w:spacing w:val="-4"/>
        </w:rPr>
        <w:t xml:space="preserve"> </w:t>
      </w:r>
      <w:r>
        <w:t>apply</w:t>
      </w:r>
      <w:r>
        <w:rPr>
          <w:spacing w:val="-4"/>
        </w:rPr>
        <w:t xml:space="preserve"> </w:t>
      </w:r>
      <w:r>
        <w:t>to</w:t>
      </w:r>
      <w:r>
        <w:rPr>
          <w:spacing w:val="-5"/>
        </w:rPr>
        <w:t xml:space="preserve"> </w:t>
      </w:r>
      <w:r>
        <w:t>diagnoses</w:t>
      </w:r>
      <w:r>
        <w:rPr>
          <w:spacing w:val="-5"/>
        </w:rPr>
        <w:t xml:space="preserve"> </w:t>
      </w:r>
      <w:r>
        <w:t>made</w:t>
      </w:r>
      <w:r>
        <w:rPr>
          <w:spacing w:val="-5"/>
        </w:rPr>
        <w:t xml:space="preserve"> </w:t>
      </w:r>
      <w:r>
        <w:t>before</w:t>
      </w:r>
      <w:r>
        <w:rPr>
          <w:spacing w:val="-5"/>
        </w:rPr>
        <w:t xml:space="preserve"> </w:t>
      </w:r>
      <w:r>
        <w:t>the</w:t>
      </w:r>
      <w:r>
        <w:rPr>
          <w:spacing w:val="-5"/>
        </w:rPr>
        <w:t xml:space="preserve"> </w:t>
      </w:r>
      <w:r>
        <w:t>effective</w:t>
      </w:r>
      <w:r>
        <w:rPr>
          <w:spacing w:val="-5"/>
        </w:rPr>
        <w:t xml:space="preserve"> </w:t>
      </w:r>
      <w:r>
        <w:t>date</w:t>
      </w:r>
      <w:r>
        <w:rPr>
          <w:spacing w:val="-4"/>
        </w:rPr>
        <w:t xml:space="preserve"> </w:t>
      </w:r>
      <w:r>
        <w:t>of</w:t>
      </w:r>
      <w:r>
        <w:rPr>
          <w:spacing w:val="-5"/>
        </w:rPr>
        <w:t xml:space="preserve"> </w:t>
      </w:r>
      <w:r>
        <w:t>the</w:t>
      </w:r>
      <w:r>
        <w:rPr>
          <w:spacing w:val="-5"/>
        </w:rPr>
        <w:t xml:space="preserve"> </w:t>
      </w:r>
      <w:r>
        <w:rPr>
          <w:spacing w:val="-4"/>
        </w:rPr>
        <w:t>law.</w:t>
      </w:r>
    </w:p>
    <w:p w14:paraId="4039C284" w14:textId="77777777" w:rsidR="00323B91" w:rsidRDefault="00767F93">
      <w:pPr>
        <w:pStyle w:val="ListParagraph"/>
        <w:numPr>
          <w:ilvl w:val="2"/>
          <w:numId w:val="43"/>
        </w:numPr>
        <w:tabs>
          <w:tab w:val="left" w:pos="1420"/>
        </w:tabs>
        <w:spacing w:before="186" w:line="244" w:lineRule="auto"/>
        <w:ind w:left="1420" w:right="930"/>
        <w:rPr>
          <w:rFonts w:ascii="Symbol" w:hAnsi="Symbol"/>
          <w:sz w:val="20"/>
        </w:rPr>
      </w:pPr>
      <w:r>
        <w:t>For</w:t>
      </w:r>
      <w:r>
        <w:rPr>
          <w:spacing w:val="-4"/>
        </w:rPr>
        <w:t xml:space="preserve"> </w:t>
      </w:r>
      <w:r>
        <w:t>annual</w:t>
      </w:r>
      <w:r>
        <w:rPr>
          <w:spacing w:val="-4"/>
        </w:rPr>
        <w:t xml:space="preserve"> </w:t>
      </w:r>
      <w:r>
        <w:t>reviews</w:t>
      </w:r>
      <w:r>
        <w:rPr>
          <w:spacing w:val="-4"/>
        </w:rPr>
        <w:t xml:space="preserve"> </w:t>
      </w:r>
      <w:r>
        <w:t>of</w:t>
      </w:r>
      <w:r>
        <w:rPr>
          <w:spacing w:val="-4"/>
        </w:rPr>
        <w:t xml:space="preserve"> </w:t>
      </w:r>
      <w:r>
        <w:t>protective</w:t>
      </w:r>
      <w:r>
        <w:rPr>
          <w:spacing w:val="-4"/>
        </w:rPr>
        <w:t xml:space="preserve"> </w:t>
      </w:r>
      <w:r>
        <w:t>placement,</w:t>
      </w:r>
      <w:r>
        <w:rPr>
          <w:spacing w:val="-4"/>
        </w:rPr>
        <w:t xml:space="preserve"> </w:t>
      </w:r>
      <w:r>
        <w:t>the</w:t>
      </w:r>
      <w:r>
        <w:rPr>
          <w:spacing w:val="-3"/>
        </w:rPr>
        <w:t xml:space="preserve"> </w:t>
      </w:r>
      <w:r>
        <w:t>new</w:t>
      </w:r>
      <w:r>
        <w:rPr>
          <w:spacing w:val="-4"/>
        </w:rPr>
        <w:t xml:space="preserve"> </w:t>
      </w:r>
      <w:r>
        <w:t>law</w:t>
      </w:r>
      <w:r>
        <w:rPr>
          <w:spacing w:val="-4"/>
        </w:rPr>
        <w:t xml:space="preserve"> </w:t>
      </w:r>
      <w:r>
        <w:t>applies</w:t>
      </w:r>
      <w:r>
        <w:rPr>
          <w:spacing w:val="-4"/>
        </w:rPr>
        <w:t xml:space="preserve"> </w:t>
      </w:r>
      <w:r>
        <w:t>if</w:t>
      </w:r>
      <w:r>
        <w:rPr>
          <w:spacing w:val="-4"/>
        </w:rPr>
        <w:t xml:space="preserve"> </w:t>
      </w:r>
      <w:r>
        <w:t>the</w:t>
      </w:r>
      <w:r>
        <w:rPr>
          <w:spacing w:val="-4"/>
        </w:rPr>
        <w:t xml:space="preserve"> </w:t>
      </w:r>
      <w:r>
        <w:t>review</w:t>
      </w:r>
      <w:r>
        <w:rPr>
          <w:spacing w:val="-4"/>
        </w:rPr>
        <w:t xml:space="preserve"> </w:t>
      </w:r>
      <w:r>
        <w:t>“is</w:t>
      </w:r>
      <w:r>
        <w:rPr>
          <w:spacing w:val="-4"/>
        </w:rPr>
        <w:t xml:space="preserve"> </w:t>
      </w:r>
      <w:r>
        <w:t>conducted” on or after the effective date.</w:t>
      </w:r>
    </w:p>
    <w:p w14:paraId="02E820E4" w14:textId="77777777" w:rsidR="00323B91" w:rsidRDefault="00323B91">
      <w:pPr>
        <w:spacing w:line="244" w:lineRule="auto"/>
        <w:rPr>
          <w:rFonts w:ascii="Symbol" w:hAnsi="Symbol"/>
          <w:sz w:val="20"/>
        </w:rPr>
        <w:sectPr w:rsidR="00323B91">
          <w:pgSz w:w="12240" w:h="15840"/>
          <w:pgMar w:top="660" w:right="600" w:bottom="1120" w:left="1100" w:header="0" w:footer="862" w:gutter="0"/>
          <w:cols w:space="720"/>
        </w:sectPr>
      </w:pPr>
    </w:p>
    <w:p w14:paraId="1E4283A0" w14:textId="77777777" w:rsidR="00323B91" w:rsidRDefault="00767F93">
      <w:pPr>
        <w:pStyle w:val="ListParagraph"/>
        <w:numPr>
          <w:ilvl w:val="2"/>
          <w:numId w:val="43"/>
        </w:numPr>
        <w:tabs>
          <w:tab w:val="left" w:pos="1420"/>
        </w:tabs>
        <w:spacing w:before="84" w:line="244" w:lineRule="auto"/>
        <w:ind w:left="1420" w:right="1157"/>
        <w:rPr>
          <w:rFonts w:ascii="Symbol" w:hAnsi="Symbol"/>
          <w:sz w:val="20"/>
        </w:rPr>
      </w:pPr>
      <w:bookmarkStart w:id="7" w:name="_bookmark3"/>
      <w:bookmarkEnd w:id="7"/>
      <w:r>
        <w:t>Guardians retain the powers they received in the original order, but the new laws on their duties</w:t>
      </w:r>
      <w:r>
        <w:rPr>
          <w:spacing w:val="-3"/>
        </w:rPr>
        <w:t xml:space="preserve"> </w:t>
      </w:r>
      <w:r>
        <w:t>and</w:t>
      </w:r>
      <w:r>
        <w:rPr>
          <w:spacing w:val="-3"/>
        </w:rPr>
        <w:t xml:space="preserve"> </w:t>
      </w:r>
      <w:r>
        <w:t>standard</w:t>
      </w:r>
      <w:r>
        <w:rPr>
          <w:spacing w:val="-3"/>
        </w:rPr>
        <w:t xml:space="preserve"> </w:t>
      </w:r>
      <w:r>
        <w:t>of</w:t>
      </w:r>
      <w:r>
        <w:rPr>
          <w:spacing w:val="-3"/>
        </w:rPr>
        <w:t xml:space="preserve"> </w:t>
      </w:r>
      <w:r>
        <w:t>conduct,</w:t>
      </w:r>
      <w:r>
        <w:rPr>
          <w:spacing w:val="-3"/>
        </w:rPr>
        <w:t xml:space="preserve"> </w:t>
      </w:r>
      <w:r>
        <w:t>and</w:t>
      </w:r>
      <w:r>
        <w:rPr>
          <w:spacing w:val="-3"/>
        </w:rPr>
        <w:t xml:space="preserve"> </w:t>
      </w:r>
      <w:r>
        <w:t>on</w:t>
      </w:r>
      <w:r>
        <w:rPr>
          <w:spacing w:val="-3"/>
        </w:rPr>
        <w:t xml:space="preserve"> </w:t>
      </w:r>
      <w:r>
        <w:t>when</w:t>
      </w:r>
      <w:r>
        <w:rPr>
          <w:spacing w:val="-3"/>
        </w:rPr>
        <w:t xml:space="preserve"> </w:t>
      </w:r>
      <w:r>
        <w:t>court</w:t>
      </w:r>
      <w:r>
        <w:rPr>
          <w:spacing w:val="-3"/>
        </w:rPr>
        <w:t xml:space="preserve"> </w:t>
      </w:r>
      <w:r>
        <w:t>permission</w:t>
      </w:r>
      <w:r>
        <w:rPr>
          <w:spacing w:val="-3"/>
        </w:rPr>
        <w:t xml:space="preserve"> </w:t>
      </w:r>
      <w:r>
        <w:t>is</w:t>
      </w:r>
      <w:r>
        <w:rPr>
          <w:spacing w:val="-3"/>
        </w:rPr>
        <w:t xml:space="preserve"> </w:t>
      </w:r>
      <w:r>
        <w:t>required</w:t>
      </w:r>
      <w:r>
        <w:rPr>
          <w:spacing w:val="-3"/>
        </w:rPr>
        <w:t xml:space="preserve"> </w:t>
      </w:r>
      <w:r>
        <w:t>for</w:t>
      </w:r>
      <w:r>
        <w:rPr>
          <w:spacing w:val="-3"/>
        </w:rPr>
        <w:t xml:space="preserve"> </w:t>
      </w:r>
      <w:r>
        <w:t>a</w:t>
      </w:r>
      <w:r>
        <w:rPr>
          <w:spacing w:val="-3"/>
        </w:rPr>
        <w:t xml:space="preserve"> </w:t>
      </w:r>
      <w:r>
        <w:t>guardian</w:t>
      </w:r>
      <w:r>
        <w:rPr>
          <w:spacing w:val="-3"/>
        </w:rPr>
        <w:t xml:space="preserve"> </w:t>
      </w:r>
      <w:r>
        <w:t>to act, apply after the effective date of the law.</w:t>
      </w:r>
    </w:p>
    <w:p w14:paraId="78C05ED3" w14:textId="77777777" w:rsidR="00323B91" w:rsidRDefault="00767F93">
      <w:pPr>
        <w:pStyle w:val="BodyText"/>
        <w:spacing w:before="184" w:line="244" w:lineRule="auto"/>
        <w:ind w:left="1060" w:right="997"/>
      </w:pPr>
      <w:r>
        <w:t>A</w:t>
      </w:r>
      <w:r>
        <w:rPr>
          <w:spacing w:val="-3"/>
        </w:rPr>
        <w:t xml:space="preserve"> </w:t>
      </w:r>
      <w:r>
        <w:t>summary</w:t>
      </w:r>
      <w:r>
        <w:rPr>
          <w:spacing w:val="-2"/>
        </w:rPr>
        <w:t xml:space="preserve"> </w:t>
      </w:r>
      <w:r>
        <w:t>of</w:t>
      </w:r>
      <w:r>
        <w:rPr>
          <w:spacing w:val="-3"/>
        </w:rPr>
        <w:t xml:space="preserve"> </w:t>
      </w:r>
      <w:r>
        <w:t>the</w:t>
      </w:r>
      <w:r>
        <w:rPr>
          <w:spacing w:val="-3"/>
        </w:rPr>
        <w:t xml:space="preserve"> </w:t>
      </w:r>
      <w:r>
        <w:t>effective</w:t>
      </w:r>
      <w:r>
        <w:rPr>
          <w:spacing w:val="-3"/>
        </w:rPr>
        <w:t xml:space="preserve"> </w:t>
      </w:r>
      <w:r>
        <w:t>date</w:t>
      </w:r>
      <w:r>
        <w:rPr>
          <w:spacing w:val="-3"/>
        </w:rPr>
        <w:t xml:space="preserve"> </w:t>
      </w:r>
      <w:r>
        <w:t>provisions</w:t>
      </w:r>
      <w:r>
        <w:rPr>
          <w:spacing w:val="-3"/>
        </w:rPr>
        <w:t xml:space="preserve"> </w:t>
      </w:r>
      <w:r>
        <w:t>of</w:t>
      </w:r>
      <w:r>
        <w:rPr>
          <w:spacing w:val="-3"/>
        </w:rPr>
        <w:t xml:space="preserve"> </w:t>
      </w:r>
      <w:r>
        <w:t>the</w:t>
      </w:r>
      <w:r>
        <w:rPr>
          <w:spacing w:val="-3"/>
        </w:rPr>
        <w:t xml:space="preserve"> </w:t>
      </w:r>
      <w:r>
        <w:t>law</w:t>
      </w:r>
      <w:r>
        <w:rPr>
          <w:spacing w:val="-3"/>
        </w:rPr>
        <w:t xml:space="preserve"> </w:t>
      </w:r>
      <w:r>
        <w:t>is</w:t>
      </w:r>
      <w:r>
        <w:rPr>
          <w:spacing w:val="-3"/>
        </w:rPr>
        <w:t xml:space="preserve"> </w:t>
      </w:r>
      <w:r>
        <w:t>available</w:t>
      </w:r>
      <w:r>
        <w:rPr>
          <w:spacing w:val="-3"/>
        </w:rPr>
        <w:t xml:space="preserve"> </w:t>
      </w:r>
      <w:r>
        <w:t>on</w:t>
      </w:r>
      <w:r>
        <w:rPr>
          <w:spacing w:val="-3"/>
        </w:rPr>
        <w:t xml:space="preserve"> </w:t>
      </w:r>
      <w:r>
        <w:t>the</w:t>
      </w:r>
      <w:r>
        <w:rPr>
          <w:spacing w:val="-3"/>
        </w:rPr>
        <w:t xml:space="preserve"> </w:t>
      </w:r>
      <w:r>
        <w:t>Guardianship</w:t>
      </w:r>
      <w:r>
        <w:rPr>
          <w:spacing w:val="-3"/>
        </w:rPr>
        <w:t xml:space="preserve"> </w:t>
      </w:r>
      <w:r>
        <w:t xml:space="preserve">Support Center website at: </w:t>
      </w:r>
      <w:hyperlink r:id="rId16">
        <w:r>
          <w:rPr>
            <w:spacing w:val="-2"/>
            <w:u w:val="single"/>
          </w:rPr>
          <w:t>http://www.cwag.org/uploads/Guardianship%20Support%20Center/Effective%20Dates.pdf</w:t>
        </w:r>
      </w:hyperlink>
    </w:p>
    <w:p w14:paraId="0702C35C" w14:textId="77777777" w:rsidR="00323B91" w:rsidRDefault="00767F93">
      <w:pPr>
        <w:pStyle w:val="Heading3"/>
        <w:numPr>
          <w:ilvl w:val="0"/>
          <w:numId w:val="43"/>
        </w:numPr>
        <w:tabs>
          <w:tab w:val="left" w:pos="700"/>
        </w:tabs>
        <w:spacing w:before="243" w:line="242" w:lineRule="auto"/>
        <w:ind w:right="1284" w:hanging="360"/>
      </w:pPr>
      <w:bookmarkStart w:id="8" w:name="C.__PURPOSE,_NATURE_AND_COMPONENTS_OF_TH"/>
      <w:bookmarkEnd w:id="8"/>
      <w:r>
        <w:t>PURPOSE,</w:t>
      </w:r>
      <w:r>
        <w:rPr>
          <w:spacing w:val="-15"/>
        </w:rPr>
        <w:t xml:space="preserve"> </w:t>
      </w:r>
      <w:r>
        <w:t>NATURE</w:t>
      </w:r>
      <w:r>
        <w:rPr>
          <w:spacing w:val="-15"/>
        </w:rPr>
        <w:t xml:space="preserve"> </w:t>
      </w:r>
      <w:r>
        <w:t>AND</w:t>
      </w:r>
      <w:r>
        <w:rPr>
          <w:spacing w:val="-15"/>
        </w:rPr>
        <w:t xml:space="preserve"> </w:t>
      </w:r>
      <w:r>
        <w:t>COMPONENTS</w:t>
      </w:r>
      <w:r>
        <w:rPr>
          <w:spacing w:val="-15"/>
        </w:rPr>
        <w:t xml:space="preserve"> </w:t>
      </w:r>
      <w:r>
        <w:t>OF</w:t>
      </w:r>
      <w:r>
        <w:rPr>
          <w:spacing w:val="-15"/>
        </w:rPr>
        <w:t xml:space="preserve"> </w:t>
      </w:r>
      <w:r>
        <w:t>THE</w:t>
      </w:r>
      <w:r>
        <w:rPr>
          <w:spacing w:val="-15"/>
        </w:rPr>
        <w:t xml:space="preserve"> </w:t>
      </w:r>
      <w:r>
        <w:t>ELDER</w:t>
      </w:r>
      <w:r>
        <w:rPr>
          <w:spacing w:val="-15"/>
        </w:rPr>
        <w:t xml:space="preserve"> </w:t>
      </w:r>
      <w:r>
        <w:t>ADULTS-AT-RISK, ADULTS-AT-RISK AND ADULT PROTECTIVE SERVICES SYSTEMS</w:t>
      </w:r>
    </w:p>
    <w:p w14:paraId="100D59E5" w14:textId="77777777" w:rsidR="00323B91" w:rsidRDefault="00767F93">
      <w:pPr>
        <w:pStyle w:val="Heading5"/>
        <w:numPr>
          <w:ilvl w:val="1"/>
          <w:numId w:val="43"/>
        </w:numPr>
        <w:tabs>
          <w:tab w:val="left" w:pos="1057"/>
          <w:tab w:val="left" w:pos="1059"/>
        </w:tabs>
        <w:spacing w:before="183" w:line="244" w:lineRule="auto"/>
        <w:ind w:right="1393"/>
      </w:pPr>
      <w:r>
        <w:t>What</w:t>
      </w:r>
      <w:r>
        <w:rPr>
          <w:spacing w:val="-3"/>
        </w:rPr>
        <w:t xml:space="preserve"> </w:t>
      </w:r>
      <w:r>
        <w:t>is</w:t>
      </w:r>
      <w:r>
        <w:rPr>
          <w:spacing w:val="-3"/>
        </w:rPr>
        <w:t xml:space="preserve"> </w:t>
      </w:r>
      <w:r>
        <w:t>the</w:t>
      </w:r>
      <w:r>
        <w:rPr>
          <w:spacing w:val="-3"/>
        </w:rPr>
        <w:t xml:space="preserve"> </w:t>
      </w:r>
      <w:r>
        <w:t>purpose</w:t>
      </w:r>
      <w:r>
        <w:rPr>
          <w:spacing w:val="-3"/>
        </w:rPr>
        <w:t xml:space="preserve"> </w:t>
      </w:r>
      <w:r>
        <w:t>of</w:t>
      </w:r>
      <w:r>
        <w:rPr>
          <w:spacing w:val="-3"/>
        </w:rPr>
        <w:t xml:space="preserve"> </w:t>
      </w:r>
      <w:r>
        <w:t>the</w:t>
      </w:r>
      <w:r>
        <w:rPr>
          <w:spacing w:val="-3"/>
        </w:rPr>
        <w:t xml:space="preserve"> </w:t>
      </w:r>
      <w:r>
        <w:t>elder</w:t>
      </w:r>
      <w:r>
        <w:rPr>
          <w:spacing w:val="-3"/>
        </w:rPr>
        <w:t xml:space="preserve"> </w:t>
      </w:r>
      <w:r>
        <w:t>adults-at-risk,</w:t>
      </w:r>
      <w:r>
        <w:rPr>
          <w:spacing w:val="-3"/>
        </w:rPr>
        <w:t xml:space="preserve"> </w:t>
      </w:r>
      <w:r>
        <w:t>adults-at-risk</w:t>
      </w:r>
      <w:r>
        <w:rPr>
          <w:spacing w:val="-3"/>
        </w:rPr>
        <w:t xml:space="preserve"> </w:t>
      </w:r>
      <w:r>
        <w:t>and</w:t>
      </w:r>
      <w:r>
        <w:rPr>
          <w:spacing w:val="-3"/>
        </w:rPr>
        <w:t xml:space="preserve"> </w:t>
      </w:r>
      <w:r>
        <w:t>adult</w:t>
      </w:r>
      <w:r>
        <w:rPr>
          <w:spacing w:val="-3"/>
        </w:rPr>
        <w:t xml:space="preserve"> </w:t>
      </w:r>
      <w:r>
        <w:t>protective</w:t>
      </w:r>
      <w:r>
        <w:rPr>
          <w:spacing w:val="-3"/>
        </w:rPr>
        <w:t xml:space="preserve"> </w:t>
      </w:r>
      <w:r>
        <w:t xml:space="preserve">services </w:t>
      </w:r>
      <w:r>
        <w:rPr>
          <w:spacing w:val="-2"/>
        </w:rPr>
        <w:t>systems?</w:t>
      </w:r>
    </w:p>
    <w:p w14:paraId="6B3E65E1" w14:textId="77777777" w:rsidR="00323B91" w:rsidRDefault="00767F93">
      <w:pPr>
        <w:pStyle w:val="BodyText"/>
        <w:spacing w:before="181" w:line="244" w:lineRule="auto"/>
        <w:ind w:left="1059" w:right="864"/>
      </w:pPr>
      <w:r>
        <w:t>Wis. Stat. § 55.001 contains a declaration of the Legislature's intent in creating a protective services system.</w:t>
      </w:r>
      <w:r>
        <w:rPr>
          <w:spacing w:val="40"/>
        </w:rPr>
        <w:t xml:space="preserve"> </w:t>
      </w:r>
      <w:r>
        <w:t>This section is essential to understanding what the protective services system is meant</w:t>
      </w:r>
      <w:r>
        <w:rPr>
          <w:spacing w:val="-2"/>
        </w:rPr>
        <w:t xml:space="preserve"> </w:t>
      </w:r>
      <w:r>
        <w:t>to</w:t>
      </w:r>
      <w:r>
        <w:rPr>
          <w:spacing w:val="-2"/>
        </w:rPr>
        <w:t xml:space="preserve"> </w:t>
      </w:r>
      <w:r>
        <w:t>achieve</w:t>
      </w:r>
      <w:r>
        <w:rPr>
          <w:spacing w:val="-2"/>
        </w:rPr>
        <w:t xml:space="preserve"> </w:t>
      </w:r>
      <w:r>
        <w:t>and</w:t>
      </w:r>
      <w:r>
        <w:rPr>
          <w:spacing w:val="-2"/>
        </w:rPr>
        <w:t xml:space="preserve"> </w:t>
      </w:r>
      <w:r>
        <w:t>how</w:t>
      </w:r>
      <w:r>
        <w:rPr>
          <w:spacing w:val="-2"/>
        </w:rPr>
        <w:t xml:space="preserve"> </w:t>
      </w:r>
      <w:r>
        <w:t>Ch.</w:t>
      </w:r>
      <w:r>
        <w:rPr>
          <w:spacing w:val="-2"/>
        </w:rPr>
        <w:t xml:space="preserve"> </w:t>
      </w:r>
      <w:r>
        <w:t>55</w:t>
      </w:r>
      <w:r>
        <w:rPr>
          <w:spacing w:val="-2"/>
        </w:rPr>
        <w:t xml:space="preserve"> </w:t>
      </w:r>
      <w:r>
        <w:t>should</w:t>
      </w:r>
      <w:r>
        <w:rPr>
          <w:spacing w:val="-2"/>
        </w:rPr>
        <w:t xml:space="preserve"> </w:t>
      </w:r>
      <w:r>
        <w:t>be</w:t>
      </w:r>
      <w:r>
        <w:rPr>
          <w:spacing w:val="-2"/>
        </w:rPr>
        <w:t xml:space="preserve"> </w:t>
      </w:r>
      <w:r>
        <w:t>applied</w:t>
      </w:r>
      <w:r>
        <w:rPr>
          <w:spacing w:val="-2"/>
        </w:rPr>
        <w:t xml:space="preserve"> </w:t>
      </w:r>
      <w:r>
        <w:t>in</w:t>
      </w:r>
      <w:r>
        <w:rPr>
          <w:spacing w:val="-2"/>
        </w:rPr>
        <w:t xml:space="preserve"> </w:t>
      </w:r>
      <w:r>
        <w:t>practice.</w:t>
      </w:r>
      <w:r>
        <w:rPr>
          <w:spacing w:val="40"/>
        </w:rPr>
        <w:t xml:space="preserve"> </w:t>
      </w:r>
      <w:r>
        <w:t>It</w:t>
      </w:r>
      <w:r>
        <w:rPr>
          <w:spacing w:val="-2"/>
        </w:rPr>
        <w:t xml:space="preserve"> </w:t>
      </w:r>
      <w:r>
        <w:t>has</w:t>
      </w:r>
      <w:r>
        <w:rPr>
          <w:spacing w:val="-2"/>
        </w:rPr>
        <w:t xml:space="preserve"> </w:t>
      </w:r>
      <w:r>
        <w:t>been</w:t>
      </w:r>
      <w:r>
        <w:rPr>
          <w:spacing w:val="-2"/>
        </w:rPr>
        <w:t xml:space="preserve"> </w:t>
      </w:r>
      <w:r>
        <w:t>cited</w:t>
      </w:r>
      <w:r>
        <w:rPr>
          <w:spacing w:val="-2"/>
        </w:rPr>
        <w:t xml:space="preserve"> </w:t>
      </w:r>
      <w:r>
        <w:t>and</w:t>
      </w:r>
      <w:r>
        <w:rPr>
          <w:spacing w:val="-2"/>
        </w:rPr>
        <w:t xml:space="preserve"> </w:t>
      </w:r>
      <w:r>
        <w:t>followed</w:t>
      </w:r>
      <w:r>
        <w:rPr>
          <w:spacing w:val="-2"/>
        </w:rPr>
        <w:t xml:space="preserve"> </w:t>
      </w:r>
      <w:r>
        <w:t>by the courts in every major reported case interpreting Ch. 55, and has also been applied to courts in appointing and supervising guardians under the laws now contained in Ch. 54.</w:t>
      </w:r>
      <w:r>
        <w:rPr>
          <w:spacing w:val="80"/>
        </w:rPr>
        <w:t xml:space="preserve"> </w:t>
      </w:r>
      <w:r>
        <w:t>Now that the adults-at-risk</w:t>
      </w:r>
      <w:r>
        <w:rPr>
          <w:spacing w:val="-1"/>
        </w:rPr>
        <w:t xml:space="preserve"> </w:t>
      </w:r>
      <w:r>
        <w:t>reporting</w:t>
      </w:r>
      <w:r>
        <w:rPr>
          <w:spacing w:val="-1"/>
        </w:rPr>
        <w:t xml:space="preserve"> </w:t>
      </w:r>
      <w:r>
        <w:t>and</w:t>
      </w:r>
      <w:r>
        <w:rPr>
          <w:spacing w:val="-1"/>
        </w:rPr>
        <w:t xml:space="preserve"> </w:t>
      </w:r>
      <w:r>
        <w:t>response</w:t>
      </w:r>
      <w:r>
        <w:rPr>
          <w:spacing w:val="-1"/>
        </w:rPr>
        <w:t xml:space="preserve"> </w:t>
      </w:r>
      <w:r>
        <w:t>system</w:t>
      </w:r>
      <w:r>
        <w:rPr>
          <w:spacing w:val="-3"/>
        </w:rPr>
        <w:t xml:space="preserve"> </w:t>
      </w:r>
      <w:r>
        <w:t>has</w:t>
      </w:r>
      <w:r>
        <w:rPr>
          <w:spacing w:val="-1"/>
        </w:rPr>
        <w:t xml:space="preserve"> </w:t>
      </w:r>
      <w:r>
        <w:t>been included</w:t>
      </w:r>
      <w:r>
        <w:rPr>
          <w:spacing w:val="-1"/>
        </w:rPr>
        <w:t xml:space="preserve"> </w:t>
      </w:r>
      <w:r>
        <w:t>in</w:t>
      </w:r>
      <w:r>
        <w:rPr>
          <w:spacing w:val="-1"/>
        </w:rPr>
        <w:t xml:space="preserve"> </w:t>
      </w:r>
      <w:r>
        <w:t>Ch.</w:t>
      </w:r>
      <w:r>
        <w:rPr>
          <w:spacing w:val="-1"/>
        </w:rPr>
        <w:t xml:space="preserve"> </w:t>
      </w:r>
      <w:r>
        <w:t>55,</w:t>
      </w:r>
      <w:r>
        <w:rPr>
          <w:spacing w:val="-1"/>
        </w:rPr>
        <w:t xml:space="preserve"> </w:t>
      </w:r>
      <w:r>
        <w:t>it</w:t>
      </w:r>
      <w:r>
        <w:rPr>
          <w:spacing w:val="-1"/>
        </w:rPr>
        <w:t xml:space="preserve"> </w:t>
      </w:r>
      <w:r>
        <w:t>will</w:t>
      </w:r>
      <w:r>
        <w:rPr>
          <w:spacing w:val="-1"/>
        </w:rPr>
        <w:t xml:space="preserve"> </w:t>
      </w:r>
      <w:r>
        <w:t>be</w:t>
      </w:r>
      <w:r>
        <w:rPr>
          <w:spacing w:val="-1"/>
        </w:rPr>
        <w:t xml:space="preserve"> </w:t>
      </w:r>
      <w:r>
        <w:t>applied</w:t>
      </w:r>
      <w:r>
        <w:rPr>
          <w:spacing w:val="-1"/>
        </w:rPr>
        <w:t xml:space="preserve"> </w:t>
      </w:r>
      <w:r>
        <w:t>to</w:t>
      </w:r>
      <w:r>
        <w:rPr>
          <w:spacing w:val="-1"/>
        </w:rPr>
        <w:t xml:space="preserve"> </w:t>
      </w:r>
      <w:r>
        <w:t>that law and to the parallel provisions of the elder adults-at-risk reporting and response system under Wis. Stat. § 46.90 as well.</w:t>
      </w:r>
    </w:p>
    <w:p w14:paraId="53D751B6" w14:textId="77777777" w:rsidR="00323B91" w:rsidRDefault="00767F93">
      <w:pPr>
        <w:pStyle w:val="BodyText"/>
        <w:spacing w:before="190"/>
        <w:ind w:left="1059"/>
      </w:pPr>
      <w:r>
        <w:t>Under</w:t>
      </w:r>
      <w:r>
        <w:rPr>
          <w:spacing w:val="-4"/>
        </w:rPr>
        <w:t xml:space="preserve"> </w:t>
      </w:r>
      <w:r>
        <w:t>§</w:t>
      </w:r>
      <w:r>
        <w:rPr>
          <w:spacing w:val="-4"/>
        </w:rPr>
        <w:t xml:space="preserve"> </w:t>
      </w:r>
      <w:r>
        <w:t>55.001,</w:t>
      </w:r>
      <w:r>
        <w:rPr>
          <w:spacing w:val="-4"/>
        </w:rPr>
        <w:t xml:space="preserve"> </w:t>
      </w:r>
      <w:r>
        <w:t>the</w:t>
      </w:r>
      <w:r>
        <w:rPr>
          <w:spacing w:val="-4"/>
        </w:rPr>
        <w:t xml:space="preserve"> </w:t>
      </w:r>
      <w:r>
        <w:t>declared</w:t>
      </w:r>
      <w:r>
        <w:rPr>
          <w:spacing w:val="-4"/>
        </w:rPr>
        <w:t xml:space="preserve"> </w:t>
      </w:r>
      <w:r>
        <w:t>policy</w:t>
      </w:r>
      <w:r>
        <w:rPr>
          <w:spacing w:val="-3"/>
        </w:rPr>
        <w:t xml:space="preserve"> </w:t>
      </w:r>
      <w:r>
        <w:t>of</w:t>
      </w:r>
      <w:r>
        <w:rPr>
          <w:spacing w:val="-4"/>
        </w:rPr>
        <w:t xml:space="preserve"> </w:t>
      </w:r>
      <w:r>
        <w:t>the</w:t>
      </w:r>
      <w:r>
        <w:rPr>
          <w:spacing w:val="-4"/>
        </w:rPr>
        <w:t xml:space="preserve"> </w:t>
      </w:r>
      <w:r>
        <w:t>state</w:t>
      </w:r>
      <w:r>
        <w:rPr>
          <w:spacing w:val="-3"/>
        </w:rPr>
        <w:t xml:space="preserve"> </w:t>
      </w:r>
      <w:r>
        <w:t>is</w:t>
      </w:r>
      <w:r>
        <w:rPr>
          <w:spacing w:val="-4"/>
        </w:rPr>
        <w:t xml:space="preserve"> </w:t>
      </w:r>
      <w:r>
        <w:rPr>
          <w:spacing w:val="-5"/>
        </w:rPr>
        <w:t>to:</w:t>
      </w:r>
    </w:p>
    <w:p w14:paraId="06669F64" w14:textId="77777777" w:rsidR="00323B91" w:rsidRDefault="00767F93">
      <w:pPr>
        <w:pStyle w:val="ListParagraph"/>
        <w:numPr>
          <w:ilvl w:val="2"/>
          <w:numId w:val="43"/>
        </w:numPr>
        <w:tabs>
          <w:tab w:val="left" w:pos="1419"/>
        </w:tabs>
        <w:spacing w:before="171" w:line="244" w:lineRule="auto"/>
        <w:ind w:right="837"/>
        <w:jc w:val="both"/>
        <w:rPr>
          <w:rFonts w:ascii="Symbol" w:hAnsi="Symbol"/>
        </w:rPr>
      </w:pPr>
      <w:r>
        <w:t>Establish protective services and protective placements for people who need them because of serious and persistent mental illness, degenerative brain disorder, developmental disabilities, or other like incapacities.</w:t>
      </w:r>
    </w:p>
    <w:p w14:paraId="29FD84DD" w14:textId="77777777" w:rsidR="00323B91" w:rsidRDefault="00767F93">
      <w:pPr>
        <w:pStyle w:val="ListParagraph"/>
        <w:numPr>
          <w:ilvl w:val="2"/>
          <w:numId w:val="43"/>
        </w:numPr>
        <w:tabs>
          <w:tab w:val="left" w:pos="1419"/>
        </w:tabs>
        <w:spacing w:before="168"/>
        <w:rPr>
          <w:rFonts w:ascii="Symbol" w:hAnsi="Symbol"/>
        </w:rPr>
      </w:pPr>
      <w:r>
        <w:t>Assure</w:t>
      </w:r>
      <w:r>
        <w:rPr>
          <w:spacing w:val="-5"/>
        </w:rPr>
        <w:t xml:space="preserve"> </w:t>
      </w:r>
      <w:r>
        <w:t>the</w:t>
      </w:r>
      <w:r>
        <w:rPr>
          <w:spacing w:val="-5"/>
        </w:rPr>
        <w:t xml:space="preserve"> </w:t>
      </w:r>
      <w:r>
        <w:t>availability</w:t>
      </w:r>
      <w:r>
        <w:rPr>
          <w:spacing w:val="-3"/>
        </w:rPr>
        <w:t xml:space="preserve"> </w:t>
      </w:r>
      <w:r>
        <w:t>of</w:t>
      </w:r>
      <w:r>
        <w:rPr>
          <w:spacing w:val="-5"/>
        </w:rPr>
        <w:t xml:space="preserve"> </w:t>
      </w:r>
      <w:r>
        <w:t>protective</w:t>
      </w:r>
      <w:r>
        <w:rPr>
          <w:spacing w:val="-5"/>
        </w:rPr>
        <w:t xml:space="preserve"> </w:t>
      </w:r>
      <w:r>
        <w:t>services</w:t>
      </w:r>
      <w:r>
        <w:rPr>
          <w:spacing w:val="-4"/>
        </w:rPr>
        <w:t xml:space="preserve"> </w:t>
      </w:r>
      <w:r>
        <w:t>to</w:t>
      </w:r>
      <w:r>
        <w:rPr>
          <w:spacing w:val="-5"/>
        </w:rPr>
        <w:t xml:space="preserve"> </w:t>
      </w:r>
      <w:r>
        <w:t>all</w:t>
      </w:r>
      <w:r>
        <w:rPr>
          <w:spacing w:val="-5"/>
        </w:rPr>
        <w:t xml:space="preserve"> </w:t>
      </w:r>
      <w:r>
        <w:t>individuals</w:t>
      </w:r>
      <w:r>
        <w:rPr>
          <w:spacing w:val="-5"/>
        </w:rPr>
        <w:t xml:space="preserve"> </w:t>
      </w:r>
      <w:r>
        <w:t>when</w:t>
      </w:r>
      <w:r>
        <w:rPr>
          <w:spacing w:val="-5"/>
        </w:rPr>
        <w:t xml:space="preserve"> </w:t>
      </w:r>
      <w:r>
        <w:t>in</w:t>
      </w:r>
      <w:r>
        <w:rPr>
          <w:spacing w:val="-4"/>
        </w:rPr>
        <w:t xml:space="preserve"> </w:t>
      </w:r>
      <w:r>
        <w:t>need</w:t>
      </w:r>
      <w:r>
        <w:rPr>
          <w:spacing w:val="-5"/>
        </w:rPr>
        <w:t xml:space="preserve"> </w:t>
      </w:r>
      <w:r>
        <w:t>of</w:t>
      </w:r>
      <w:r>
        <w:rPr>
          <w:spacing w:val="-5"/>
        </w:rPr>
        <w:t xml:space="preserve"> </w:t>
      </w:r>
      <w:r>
        <w:rPr>
          <w:spacing w:val="-2"/>
        </w:rPr>
        <w:t>them.</w:t>
      </w:r>
    </w:p>
    <w:p w14:paraId="7DDEDB56" w14:textId="77777777" w:rsidR="00323B91" w:rsidRDefault="00767F93">
      <w:pPr>
        <w:pStyle w:val="ListParagraph"/>
        <w:numPr>
          <w:ilvl w:val="2"/>
          <w:numId w:val="43"/>
        </w:numPr>
        <w:tabs>
          <w:tab w:val="left" w:pos="1419"/>
        </w:tabs>
        <w:spacing w:before="171" w:line="244" w:lineRule="auto"/>
        <w:ind w:right="838"/>
        <w:jc w:val="both"/>
        <w:rPr>
          <w:rFonts w:ascii="Symbol" w:hAnsi="Symbol"/>
        </w:rPr>
      </w:pPr>
      <w:r>
        <w:t>Allow</w:t>
      </w:r>
      <w:r>
        <w:rPr>
          <w:spacing w:val="-3"/>
        </w:rPr>
        <w:t xml:space="preserve"> </w:t>
      </w:r>
      <w:r>
        <w:t>people</w:t>
      </w:r>
      <w:r>
        <w:rPr>
          <w:spacing w:val="-3"/>
        </w:rPr>
        <w:t xml:space="preserve"> </w:t>
      </w:r>
      <w:r>
        <w:t>in</w:t>
      </w:r>
      <w:r>
        <w:rPr>
          <w:spacing w:val="-4"/>
        </w:rPr>
        <w:t xml:space="preserve"> </w:t>
      </w:r>
      <w:r>
        <w:t>need</w:t>
      </w:r>
      <w:r>
        <w:rPr>
          <w:spacing w:val="-4"/>
        </w:rPr>
        <w:t xml:space="preserve"> </w:t>
      </w:r>
      <w:r>
        <w:t>of</w:t>
      </w:r>
      <w:r>
        <w:rPr>
          <w:spacing w:val="-4"/>
        </w:rPr>
        <w:t xml:space="preserve"> </w:t>
      </w:r>
      <w:r>
        <w:t>protective</w:t>
      </w:r>
      <w:r>
        <w:rPr>
          <w:spacing w:val="-4"/>
        </w:rPr>
        <w:t xml:space="preserve"> </w:t>
      </w:r>
      <w:r>
        <w:t>services</w:t>
      </w:r>
      <w:r>
        <w:rPr>
          <w:spacing w:val="-4"/>
        </w:rPr>
        <w:t xml:space="preserve"> </w:t>
      </w:r>
      <w:r>
        <w:t>and</w:t>
      </w:r>
      <w:r>
        <w:rPr>
          <w:spacing w:val="-4"/>
        </w:rPr>
        <w:t xml:space="preserve"> </w:t>
      </w:r>
      <w:r>
        <w:t>protective</w:t>
      </w:r>
      <w:r>
        <w:rPr>
          <w:spacing w:val="-4"/>
        </w:rPr>
        <w:t xml:space="preserve"> </w:t>
      </w:r>
      <w:r>
        <w:t>placement,</w:t>
      </w:r>
      <w:r>
        <w:rPr>
          <w:spacing w:val="-4"/>
        </w:rPr>
        <w:t xml:space="preserve"> </w:t>
      </w:r>
      <w:r>
        <w:t>to</w:t>
      </w:r>
      <w:r>
        <w:rPr>
          <w:spacing w:val="-4"/>
        </w:rPr>
        <w:t xml:space="preserve"> </w:t>
      </w:r>
      <w:r>
        <w:t>the</w:t>
      </w:r>
      <w:r>
        <w:rPr>
          <w:spacing w:val="-4"/>
        </w:rPr>
        <w:t xml:space="preserve"> </w:t>
      </w:r>
      <w:r>
        <w:t>maximum</w:t>
      </w:r>
      <w:r>
        <w:rPr>
          <w:spacing w:val="-6"/>
        </w:rPr>
        <w:t xml:space="preserve"> </w:t>
      </w:r>
      <w:r>
        <w:t>degree of feasibility, the same rights as other citizens, and at the same time protect them from financial exploitation, abuse, neglect and self-neglect.</w:t>
      </w:r>
    </w:p>
    <w:p w14:paraId="69917643" w14:textId="77777777" w:rsidR="00323B91" w:rsidRDefault="00767F93">
      <w:pPr>
        <w:pStyle w:val="ListParagraph"/>
        <w:numPr>
          <w:ilvl w:val="2"/>
          <w:numId w:val="43"/>
        </w:numPr>
        <w:tabs>
          <w:tab w:val="left" w:pos="1419"/>
        </w:tabs>
        <w:spacing w:before="168" w:line="244" w:lineRule="auto"/>
        <w:ind w:right="839"/>
        <w:jc w:val="both"/>
        <w:rPr>
          <w:rFonts w:ascii="Symbol" w:hAnsi="Symbol"/>
        </w:rPr>
      </w:pPr>
      <w:r>
        <w:t>Place the least possible restriction on personal liberty and exercise of constitutional rights consistent with due process and protection from abuse, exploitation and neglect.</w:t>
      </w:r>
    </w:p>
    <w:p w14:paraId="0C72EAA5" w14:textId="77777777" w:rsidR="00323B91" w:rsidRDefault="00767F93">
      <w:pPr>
        <w:pStyle w:val="BodyText"/>
        <w:spacing w:before="181" w:line="247" w:lineRule="auto"/>
        <w:ind w:left="1059" w:right="857"/>
        <w:rPr>
          <w:i/>
        </w:rPr>
      </w:pPr>
      <w:r>
        <w:t>Throughout § 46.90, Ch. 54 and Ch. 55, the statutes require that placement, services and interventions occur in the least restrictive environment and the least restrictive manner consistent with the needs of the individual.</w:t>
      </w:r>
      <w:r>
        <w:rPr>
          <w:spacing w:val="40"/>
        </w:rPr>
        <w:t xml:space="preserve"> </w:t>
      </w:r>
      <w:r>
        <w:t>“Least restrictive” is not defined in Ch. 55 itself, and neither is “consistent with needs.” However, “least restrictive” is defined in Ch. 54 and by court cases, and “needs”</w:t>
      </w:r>
      <w:r>
        <w:rPr>
          <w:spacing w:val="-3"/>
        </w:rPr>
        <w:t xml:space="preserve"> </w:t>
      </w:r>
      <w:r>
        <w:t>can</w:t>
      </w:r>
      <w:r>
        <w:rPr>
          <w:spacing w:val="-3"/>
        </w:rPr>
        <w:t xml:space="preserve"> </w:t>
      </w:r>
      <w:r>
        <w:t>be</w:t>
      </w:r>
      <w:r>
        <w:rPr>
          <w:spacing w:val="-3"/>
        </w:rPr>
        <w:t xml:space="preserve"> </w:t>
      </w:r>
      <w:r>
        <w:t>interpreted</w:t>
      </w:r>
      <w:r>
        <w:rPr>
          <w:spacing w:val="-3"/>
        </w:rPr>
        <w:t xml:space="preserve"> </w:t>
      </w:r>
      <w:r>
        <w:t>to</w:t>
      </w:r>
      <w:r>
        <w:rPr>
          <w:spacing w:val="-3"/>
        </w:rPr>
        <w:t xml:space="preserve"> </w:t>
      </w:r>
      <w:r>
        <w:t>include</w:t>
      </w:r>
      <w:r>
        <w:rPr>
          <w:spacing w:val="-3"/>
        </w:rPr>
        <w:t xml:space="preserve"> </w:t>
      </w:r>
      <w:r>
        <w:t>not</w:t>
      </w:r>
      <w:r>
        <w:rPr>
          <w:spacing w:val="-3"/>
        </w:rPr>
        <w:t xml:space="preserve"> </w:t>
      </w:r>
      <w:r>
        <w:t>only</w:t>
      </w:r>
      <w:r>
        <w:rPr>
          <w:spacing w:val="-2"/>
        </w:rPr>
        <w:t xml:space="preserve"> </w:t>
      </w:r>
      <w:r>
        <w:t>freedom</w:t>
      </w:r>
      <w:r>
        <w:rPr>
          <w:spacing w:val="-5"/>
        </w:rPr>
        <w:t xml:space="preserve"> </w:t>
      </w:r>
      <w:r>
        <w:t>from</w:t>
      </w:r>
      <w:r>
        <w:rPr>
          <w:spacing w:val="-5"/>
        </w:rPr>
        <w:t xml:space="preserve"> </w:t>
      </w:r>
      <w:r>
        <w:t>abuse,</w:t>
      </w:r>
      <w:r>
        <w:rPr>
          <w:spacing w:val="-3"/>
        </w:rPr>
        <w:t xml:space="preserve"> </w:t>
      </w:r>
      <w:r>
        <w:t>financial</w:t>
      </w:r>
      <w:r>
        <w:rPr>
          <w:spacing w:val="-3"/>
        </w:rPr>
        <w:t xml:space="preserve"> </w:t>
      </w:r>
      <w:r>
        <w:t>exploitation,</w:t>
      </w:r>
      <w:r>
        <w:rPr>
          <w:spacing w:val="-3"/>
        </w:rPr>
        <w:t xml:space="preserve"> </w:t>
      </w:r>
      <w:r>
        <w:t>neglect and self-neglect, but also the treatment and services to which the individual is entitled under the rights that apply to recipients of protective services.</w:t>
      </w:r>
      <w:r>
        <w:rPr>
          <w:spacing w:val="40"/>
        </w:rPr>
        <w:t xml:space="preserve"> </w:t>
      </w:r>
      <w:r>
        <w:t xml:space="preserve">Factors that should be considered in evaluating least restrictiveness, are discussed in </w:t>
      </w:r>
      <w:r>
        <w:rPr>
          <w:i/>
        </w:rPr>
        <w:t>Part D.2</w:t>
      </w:r>
      <w:r>
        <w:t xml:space="preserve">, </w:t>
      </w:r>
      <w:r>
        <w:rPr>
          <w:i/>
        </w:rPr>
        <w:t>below</w:t>
      </w:r>
      <w:r>
        <w:t xml:space="preserve">, and the right to adequate treatment and services is discussed in </w:t>
      </w:r>
      <w:r>
        <w:rPr>
          <w:i/>
        </w:rPr>
        <w:t>Part D.3</w:t>
      </w:r>
      <w:r>
        <w:t xml:space="preserve">, </w:t>
      </w:r>
      <w:r>
        <w:rPr>
          <w:i/>
        </w:rPr>
        <w:t>below</w:t>
      </w:r>
    </w:p>
    <w:p w14:paraId="2FA06A8C" w14:textId="77777777" w:rsidR="00323B91" w:rsidRDefault="00767F93">
      <w:pPr>
        <w:pStyle w:val="BodyText"/>
        <w:spacing w:before="170" w:line="244" w:lineRule="auto"/>
        <w:ind w:left="1059" w:right="882"/>
      </w:pPr>
      <w:r>
        <w:t>The</w:t>
      </w:r>
      <w:r>
        <w:rPr>
          <w:spacing w:val="-3"/>
        </w:rPr>
        <w:t xml:space="preserve"> </w:t>
      </w:r>
      <w:r>
        <w:t>statute</w:t>
      </w:r>
      <w:r>
        <w:rPr>
          <w:spacing w:val="-3"/>
        </w:rPr>
        <w:t xml:space="preserve"> </w:t>
      </w:r>
      <w:r>
        <w:t>attempts</w:t>
      </w:r>
      <w:r>
        <w:rPr>
          <w:spacing w:val="-3"/>
        </w:rPr>
        <w:t xml:space="preserve"> </w:t>
      </w:r>
      <w:r>
        <w:t>to</w:t>
      </w:r>
      <w:r>
        <w:rPr>
          <w:spacing w:val="-3"/>
        </w:rPr>
        <w:t xml:space="preserve"> </w:t>
      </w:r>
      <w:r>
        <w:t>balance</w:t>
      </w:r>
      <w:r>
        <w:rPr>
          <w:spacing w:val="-3"/>
        </w:rPr>
        <w:t xml:space="preserve"> </w:t>
      </w:r>
      <w:r>
        <w:t>the</w:t>
      </w:r>
      <w:r>
        <w:rPr>
          <w:spacing w:val="-3"/>
        </w:rPr>
        <w:t xml:space="preserve"> </w:t>
      </w:r>
      <w:r>
        <w:t>goals</w:t>
      </w:r>
      <w:r>
        <w:rPr>
          <w:spacing w:val="-3"/>
        </w:rPr>
        <w:t xml:space="preserve"> </w:t>
      </w:r>
      <w:r>
        <w:t>of</w:t>
      </w:r>
      <w:r>
        <w:rPr>
          <w:spacing w:val="-3"/>
        </w:rPr>
        <w:t xml:space="preserve"> </w:t>
      </w:r>
      <w:r>
        <w:t>protecting</w:t>
      </w:r>
      <w:r>
        <w:rPr>
          <w:spacing w:val="-3"/>
        </w:rPr>
        <w:t xml:space="preserve"> </w:t>
      </w:r>
      <w:r>
        <w:t>the</w:t>
      </w:r>
      <w:r>
        <w:rPr>
          <w:spacing w:val="-3"/>
        </w:rPr>
        <w:t xml:space="preserve"> </w:t>
      </w:r>
      <w:r>
        <w:t>individual</w:t>
      </w:r>
      <w:r>
        <w:rPr>
          <w:spacing w:val="-3"/>
        </w:rPr>
        <w:t xml:space="preserve"> </w:t>
      </w:r>
      <w:r>
        <w:t>from</w:t>
      </w:r>
      <w:r>
        <w:rPr>
          <w:spacing w:val="-5"/>
        </w:rPr>
        <w:t xml:space="preserve"> </w:t>
      </w:r>
      <w:r>
        <w:t>abuse,</w:t>
      </w:r>
      <w:r>
        <w:rPr>
          <w:spacing w:val="-3"/>
        </w:rPr>
        <w:t xml:space="preserve"> </w:t>
      </w:r>
      <w:r>
        <w:t>exploitation</w:t>
      </w:r>
      <w:r>
        <w:rPr>
          <w:spacing w:val="-3"/>
        </w:rPr>
        <w:t xml:space="preserve"> </w:t>
      </w:r>
      <w:r>
        <w:t>and neglect with the need to respect the individual's right to self-determination.</w:t>
      </w:r>
      <w:r>
        <w:rPr>
          <w:spacing w:val="40"/>
        </w:rPr>
        <w:t xml:space="preserve"> </w:t>
      </w:r>
      <w:r>
        <w:t>It will not always be possible to fully protect both interests.</w:t>
      </w:r>
      <w:r>
        <w:rPr>
          <w:spacing w:val="40"/>
        </w:rPr>
        <w:t xml:space="preserve"> </w:t>
      </w:r>
      <w:r>
        <w:t>For example, competent individuals who are not harming other people, do not meet standards for commitment and are not committing crimes have a right to make their own choices and to refuse treatment and services, even if their choices put them at substantial risk of harm.</w:t>
      </w:r>
    </w:p>
    <w:p w14:paraId="382455F3" w14:textId="77777777" w:rsidR="00323B91" w:rsidRDefault="00767F93">
      <w:pPr>
        <w:spacing w:before="188" w:line="247" w:lineRule="auto"/>
        <w:ind w:left="1059" w:right="997"/>
      </w:pPr>
      <w:r>
        <w:t>Under</w:t>
      </w:r>
      <w:r>
        <w:rPr>
          <w:spacing w:val="-2"/>
        </w:rPr>
        <w:t xml:space="preserve"> </w:t>
      </w:r>
      <w:r>
        <w:t>the</w:t>
      </w:r>
      <w:r>
        <w:rPr>
          <w:spacing w:val="-2"/>
        </w:rPr>
        <w:t xml:space="preserve"> </w:t>
      </w:r>
      <w:r>
        <w:t>2006</w:t>
      </w:r>
      <w:r>
        <w:rPr>
          <w:spacing w:val="-2"/>
        </w:rPr>
        <w:t xml:space="preserve"> </w:t>
      </w:r>
      <w:r>
        <w:t>changes</w:t>
      </w:r>
      <w:r>
        <w:rPr>
          <w:spacing w:val="-2"/>
        </w:rPr>
        <w:t xml:space="preserve"> </w:t>
      </w:r>
      <w:r>
        <w:t>to</w:t>
      </w:r>
      <w:r>
        <w:rPr>
          <w:spacing w:val="-2"/>
        </w:rPr>
        <w:t xml:space="preserve"> </w:t>
      </w:r>
      <w:r>
        <w:t>the</w:t>
      </w:r>
      <w:r>
        <w:rPr>
          <w:spacing w:val="-2"/>
        </w:rPr>
        <w:t xml:space="preserve"> </w:t>
      </w:r>
      <w:r>
        <w:t>law,</w:t>
      </w:r>
      <w:r>
        <w:rPr>
          <w:spacing w:val="-2"/>
        </w:rPr>
        <w:t xml:space="preserve"> </w:t>
      </w:r>
      <w:r>
        <w:t>the</w:t>
      </w:r>
      <w:r>
        <w:rPr>
          <w:spacing w:val="-2"/>
        </w:rPr>
        <w:t xml:space="preserve"> </w:t>
      </w:r>
      <w:r>
        <w:t>term</w:t>
      </w:r>
      <w:r>
        <w:rPr>
          <w:spacing w:val="-3"/>
        </w:rPr>
        <w:t xml:space="preserve"> </w:t>
      </w:r>
      <w:r>
        <w:rPr>
          <w:i/>
        </w:rPr>
        <w:t>adult</w:t>
      </w:r>
      <w:r>
        <w:rPr>
          <w:i/>
          <w:spacing w:val="-2"/>
        </w:rPr>
        <w:t xml:space="preserve"> </w:t>
      </w:r>
      <w:r>
        <w:rPr>
          <w:i/>
        </w:rPr>
        <w:t>at</w:t>
      </w:r>
      <w:r>
        <w:rPr>
          <w:i/>
          <w:spacing w:val="-2"/>
        </w:rPr>
        <w:t xml:space="preserve"> </w:t>
      </w:r>
      <w:r>
        <w:rPr>
          <w:i/>
        </w:rPr>
        <w:t>risk</w:t>
      </w:r>
      <w:r>
        <w:rPr>
          <w:i/>
          <w:spacing w:val="-2"/>
        </w:rPr>
        <w:t xml:space="preserve"> </w:t>
      </w:r>
      <w:r>
        <w:t>replaces</w:t>
      </w:r>
      <w:r>
        <w:rPr>
          <w:spacing w:val="-2"/>
        </w:rPr>
        <w:t xml:space="preserve"> </w:t>
      </w:r>
      <w:r>
        <w:t>the</w:t>
      </w:r>
      <w:r>
        <w:rPr>
          <w:spacing w:val="-2"/>
        </w:rPr>
        <w:t xml:space="preserve"> </w:t>
      </w:r>
      <w:r>
        <w:t>term</w:t>
      </w:r>
      <w:r>
        <w:rPr>
          <w:spacing w:val="-4"/>
        </w:rPr>
        <w:t xml:space="preserve"> </w:t>
      </w:r>
      <w:r>
        <w:rPr>
          <w:i/>
        </w:rPr>
        <w:t>vulnerable</w:t>
      </w:r>
      <w:r>
        <w:rPr>
          <w:i/>
          <w:spacing w:val="-2"/>
        </w:rPr>
        <w:t xml:space="preserve"> </w:t>
      </w:r>
      <w:r>
        <w:rPr>
          <w:i/>
        </w:rPr>
        <w:t>adult,</w:t>
      </w:r>
      <w:r>
        <w:rPr>
          <w:i/>
          <w:spacing w:val="-2"/>
        </w:rPr>
        <w:t xml:space="preserve"> </w:t>
      </w:r>
      <w:r>
        <w:t>not only in the reporting and response system under Ch. 55 (</w:t>
      </w:r>
      <w:r>
        <w:rPr>
          <w:i/>
        </w:rPr>
        <w:t>see Ch. II</w:t>
      </w:r>
      <w:r>
        <w:t>), but also in the restraining</w:t>
      </w:r>
    </w:p>
    <w:p w14:paraId="650223FE" w14:textId="77777777" w:rsidR="00323B91" w:rsidRDefault="00323B91">
      <w:pPr>
        <w:spacing w:line="247" w:lineRule="auto"/>
        <w:sectPr w:rsidR="00323B91">
          <w:pgSz w:w="12240" w:h="15840"/>
          <w:pgMar w:top="640" w:right="600" w:bottom="1100" w:left="1100" w:header="0" w:footer="862" w:gutter="0"/>
          <w:cols w:space="720"/>
        </w:sectPr>
      </w:pPr>
    </w:p>
    <w:p w14:paraId="1E2BA383" w14:textId="77777777" w:rsidR="00323B91" w:rsidRDefault="00767F93">
      <w:pPr>
        <w:pStyle w:val="BodyText"/>
        <w:spacing w:before="64" w:line="244" w:lineRule="auto"/>
        <w:ind w:left="1060" w:right="902"/>
      </w:pPr>
      <w:bookmarkStart w:id="9" w:name="_bookmark4"/>
      <w:bookmarkEnd w:id="9"/>
      <w:r>
        <w:t>order provisions under Ch. 813 and the criminal laws that relate to abuse, financial exploitation and neglect of individuals at risk (</w:t>
      </w:r>
      <w:r>
        <w:rPr>
          <w:i/>
        </w:rPr>
        <w:t>see Ch. VII</w:t>
      </w:r>
      <w:r>
        <w:t>).</w:t>
      </w:r>
      <w:r>
        <w:rPr>
          <w:spacing w:val="40"/>
        </w:rPr>
        <w:t xml:space="preserve"> </w:t>
      </w:r>
      <w:r>
        <w:t>The new term is more accurate and less demeaning,</w:t>
      </w:r>
      <w:r>
        <w:rPr>
          <w:spacing w:val="-2"/>
        </w:rPr>
        <w:t xml:space="preserve"> </w:t>
      </w:r>
      <w:r>
        <w:t>but</w:t>
      </w:r>
      <w:r>
        <w:rPr>
          <w:spacing w:val="-2"/>
        </w:rPr>
        <w:t xml:space="preserve"> </w:t>
      </w:r>
      <w:r>
        <w:t>also</w:t>
      </w:r>
      <w:r>
        <w:rPr>
          <w:spacing w:val="-2"/>
        </w:rPr>
        <w:t xml:space="preserve"> </w:t>
      </w:r>
      <w:r>
        <w:t>covers</w:t>
      </w:r>
      <w:r>
        <w:rPr>
          <w:spacing w:val="-2"/>
        </w:rPr>
        <w:t xml:space="preserve"> </w:t>
      </w:r>
      <w:r>
        <w:t>a</w:t>
      </w:r>
      <w:r>
        <w:rPr>
          <w:spacing w:val="-2"/>
        </w:rPr>
        <w:t xml:space="preserve"> </w:t>
      </w:r>
      <w:r>
        <w:t>much</w:t>
      </w:r>
      <w:r>
        <w:rPr>
          <w:spacing w:val="-2"/>
        </w:rPr>
        <w:t xml:space="preserve"> </w:t>
      </w:r>
      <w:r>
        <w:t>broader</w:t>
      </w:r>
      <w:r>
        <w:rPr>
          <w:spacing w:val="-2"/>
        </w:rPr>
        <w:t xml:space="preserve"> </w:t>
      </w:r>
      <w:r>
        <w:t>population,</w:t>
      </w:r>
      <w:r>
        <w:rPr>
          <w:spacing w:val="-2"/>
        </w:rPr>
        <w:t xml:space="preserve"> </w:t>
      </w:r>
      <w:r>
        <w:t>in</w:t>
      </w:r>
      <w:r>
        <w:rPr>
          <w:spacing w:val="-2"/>
        </w:rPr>
        <w:t xml:space="preserve"> </w:t>
      </w:r>
      <w:r>
        <w:t>particular</w:t>
      </w:r>
      <w:r>
        <w:rPr>
          <w:spacing w:val="-2"/>
        </w:rPr>
        <w:t xml:space="preserve"> </w:t>
      </w:r>
      <w:r>
        <w:t>people</w:t>
      </w:r>
      <w:r>
        <w:rPr>
          <w:spacing w:val="-2"/>
        </w:rPr>
        <w:t xml:space="preserve"> </w:t>
      </w:r>
      <w:r>
        <w:t>who</w:t>
      </w:r>
      <w:r>
        <w:rPr>
          <w:spacing w:val="-2"/>
        </w:rPr>
        <w:t xml:space="preserve"> </w:t>
      </w:r>
      <w:r>
        <w:t>have</w:t>
      </w:r>
      <w:r>
        <w:rPr>
          <w:spacing w:val="-2"/>
        </w:rPr>
        <w:t xml:space="preserve"> </w:t>
      </w:r>
      <w:r>
        <w:t>disabilities but are mentally competent.</w:t>
      </w:r>
      <w:r>
        <w:rPr>
          <w:spacing w:val="40"/>
        </w:rPr>
        <w:t xml:space="preserve"> </w:t>
      </w:r>
      <w:r>
        <w:t>In addition, the restraining order provisions and the criminal abuse and</w:t>
      </w:r>
      <w:r>
        <w:rPr>
          <w:spacing w:val="-2"/>
        </w:rPr>
        <w:t xml:space="preserve"> </w:t>
      </w:r>
      <w:r>
        <w:t>neglect</w:t>
      </w:r>
      <w:r>
        <w:rPr>
          <w:spacing w:val="-2"/>
        </w:rPr>
        <w:t xml:space="preserve"> </w:t>
      </w:r>
      <w:r>
        <w:t>laws</w:t>
      </w:r>
      <w:r>
        <w:rPr>
          <w:spacing w:val="-2"/>
        </w:rPr>
        <w:t xml:space="preserve"> </w:t>
      </w:r>
      <w:r>
        <w:t>have</w:t>
      </w:r>
      <w:r>
        <w:rPr>
          <w:spacing w:val="-2"/>
        </w:rPr>
        <w:t xml:space="preserve"> </w:t>
      </w:r>
      <w:r>
        <w:t>been</w:t>
      </w:r>
      <w:r>
        <w:rPr>
          <w:spacing w:val="-2"/>
        </w:rPr>
        <w:t xml:space="preserve"> </w:t>
      </w:r>
      <w:r>
        <w:t>extended</w:t>
      </w:r>
      <w:r>
        <w:rPr>
          <w:spacing w:val="-2"/>
        </w:rPr>
        <w:t xml:space="preserve"> </w:t>
      </w:r>
      <w:r>
        <w:t>to</w:t>
      </w:r>
      <w:r>
        <w:rPr>
          <w:spacing w:val="-2"/>
        </w:rPr>
        <w:t xml:space="preserve"> </w:t>
      </w:r>
      <w:r>
        <w:t>apply</w:t>
      </w:r>
      <w:r>
        <w:rPr>
          <w:spacing w:val="-1"/>
        </w:rPr>
        <w:t xml:space="preserve"> </w:t>
      </w:r>
      <w:r>
        <w:t>to</w:t>
      </w:r>
      <w:r>
        <w:rPr>
          <w:spacing w:val="-2"/>
        </w:rPr>
        <w:t xml:space="preserve"> </w:t>
      </w:r>
      <w:r>
        <w:t>elder</w:t>
      </w:r>
      <w:r>
        <w:rPr>
          <w:spacing w:val="-2"/>
        </w:rPr>
        <w:t xml:space="preserve"> </w:t>
      </w:r>
      <w:r>
        <w:t>adults</w:t>
      </w:r>
      <w:r>
        <w:rPr>
          <w:spacing w:val="-2"/>
        </w:rPr>
        <w:t xml:space="preserve"> </w:t>
      </w:r>
      <w:r>
        <w:t>at</w:t>
      </w:r>
      <w:r>
        <w:rPr>
          <w:spacing w:val="-2"/>
        </w:rPr>
        <w:t xml:space="preserve"> </w:t>
      </w:r>
      <w:r>
        <w:t>risk,</w:t>
      </w:r>
      <w:r>
        <w:rPr>
          <w:spacing w:val="-2"/>
        </w:rPr>
        <w:t xml:space="preserve"> </w:t>
      </w:r>
      <w:r>
        <w:t>whether</w:t>
      </w:r>
      <w:r>
        <w:rPr>
          <w:spacing w:val="-2"/>
        </w:rPr>
        <w:t xml:space="preserve"> </w:t>
      </w:r>
      <w:r>
        <w:t>or</w:t>
      </w:r>
      <w:r>
        <w:rPr>
          <w:spacing w:val="-2"/>
        </w:rPr>
        <w:t xml:space="preserve"> </w:t>
      </w:r>
      <w:r>
        <w:t>not</w:t>
      </w:r>
      <w:r>
        <w:rPr>
          <w:spacing w:val="-2"/>
        </w:rPr>
        <w:t xml:space="preserve"> </w:t>
      </w:r>
      <w:r>
        <w:t>they</w:t>
      </w:r>
      <w:r>
        <w:rPr>
          <w:spacing w:val="-1"/>
        </w:rPr>
        <w:t xml:space="preserve"> </w:t>
      </w:r>
      <w:r>
        <w:t>meet</w:t>
      </w:r>
      <w:r>
        <w:rPr>
          <w:spacing w:val="-2"/>
        </w:rPr>
        <w:t xml:space="preserve"> </w:t>
      </w:r>
      <w:r>
        <w:t>the former definition of vulnerable adults.</w:t>
      </w:r>
      <w:r>
        <w:rPr>
          <w:spacing w:val="40"/>
        </w:rPr>
        <w:t xml:space="preserve"> </w:t>
      </w:r>
      <w:r>
        <w:t>This represents an expansion of some of these legal interventions</w:t>
      </w:r>
      <w:r>
        <w:rPr>
          <w:spacing w:val="-2"/>
        </w:rPr>
        <w:t xml:space="preserve"> </w:t>
      </w:r>
      <w:r>
        <w:t>to</w:t>
      </w:r>
      <w:r>
        <w:rPr>
          <w:spacing w:val="-2"/>
        </w:rPr>
        <w:t xml:space="preserve"> </w:t>
      </w:r>
      <w:r>
        <w:t>people</w:t>
      </w:r>
      <w:r>
        <w:rPr>
          <w:spacing w:val="-2"/>
        </w:rPr>
        <w:t xml:space="preserve"> </w:t>
      </w:r>
      <w:r>
        <w:t>who</w:t>
      </w:r>
      <w:r>
        <w:rPr>
          <w:spacing w:val="-2"/>
        </w:rPr>
        <w:t xml:space="preserve"> </w:t>
      </w:r>
      <w:r>
        <w:t>are</w:t>
      </w:r>
      <w:r>
        <w:rPr>
          <w:spacing w:val="-2"/>
        </w:rPr>
        <w:t xml:space="preserve"> </w:t>
      </w:r>
      <w:r>
        <w:t>legally</w:t>
      </w:r>
      <w:r>
        <w:rPr>
          <w:spacing w:val="-1"/>
        </w:rPr>
        <w:t xml:space="preserve"> </w:t>
      </w:r>
      <w:r>
        <w:t>competent,</w:t>
      </w:r>
      <w:r>
        <w:rPr>
          <w:spacing w:val="-2"/>
        </w:rPr>
        <w:t xml:space="preserve"> </w:t>
      </w:r>
      <w:r>
        <w:t>and</w:t>
      </w:r>
      <w:r>
        <w:rPr>
          <w:spacing w:val="-2"/>
        </w:rPr>
        <w:t xml:space="preserve"> </w:t>
      </w:r>
      <w:r>
        <w:t>to</w:t>
      </w:r>
      <w:r>
        <w:rPr>
          <w:spacing w:val="-2"/>
        </w:rPr>
        <w:t xml:space="preserve"> </w:t>
      </w:r>
      <w:r>
        <w:t>some</w:t>
      </w:r>
      <w:r>
        <w:rPr>
          <w:spacing w:val="-2"/>
        </w:rPr>
        <w:t xml:space="preserve"> </w:t>
      </w:r>
      <w:r>
        <w:t>extent</w:t>
      </w:r>
      <w:r>
        <w:rPr>
          <w:spacing w:val="-2"/>
        </w:rPr>
        <w:t xml:space="preserve"> </w:t>
      </w:r>
      <w:r>
        <w:t>an</w:t>
      </w:r>
      <w:r>
        <w:rPr>
          <w:spacing w:val="-2"/>
        </w:rPr>
        <w:t xml:space="preserve"> </w:t>
      </w:r>
      <w:r>
        <w:t>expansion</w:t>
      </w:r>
      <w:r>
        <w:rPr>
          <w:spacing w:val="-2"/>
        </w:rPr>
        <w:t xml:space="preserve"> </w:t>
      </w:r>
      <w:r>
        <w:t>of</w:t>
      </w:r>
      <w:r>
        <w:rPr>
          <w:spacing w:val="-2"/>
        </w:rPr>
        <w:t xml:space="preserve"> </w:t>
      </w:r>
      <w:r>
        <w:t>the</w:t>
      </w:r>
      <w:r>
        <w:rPr>
          <w:spacing w:val="-2"/>
        </w:rPr>
        <w:t xml:space="preserve"> </w:t>
      </w:r>
      <w:r>
        <w:t>ability of other people, the county, the criminal justice system or a court, to intervene in their lives with the goal of protecting them from abuse, exploitation and neglect.</w:t>
      </w:r>
    </w:p>
    <w:p w14:paraId="0B2CA312" w14:textId="77777777" w:rsidR="00323B91" w:rsidRDefault="00767F93">
      <w:pPr>
        <w:pStyle w:val="BodyText"/>
        <w:spacing w:before="192" w:line="244" w:lineRule="auto"/>
        <w:ind w:left="1060" w:right="997"/>
      </w:pPr>
      <w:r>
        <w:t>Another</w:t>
      </w:r>
      <w:r>
        <w:rPr>
          <w:spacing w:val="-2"/>
        </w:rPr>
        <w:t xml:space="preserve"> </w:t>
      </w:r>
      <w:r>
        <w:t>legislative</w:t>
      </w:r>
      <w:r>
        <w:rPr>
          <w:spacing w:val="-2"/>
        </w:rPr>
        <w:t xml:space="preserve"> </w:t>
      </w:r>
      <w:r>
        <w:t>goal</w:t>
      </w:r>
      <w:r>
        <w:rPr>
          <w:spacing w:val="-2"/>
        </w:rPr>
        <w:t xml:space="preserve"> </w:t>
      </w:r>
      <w:r>
        <w:t>that</w:t>
      </w:r>
      <w:r>
        <w:rPr>
          <w:spacing w:val="-2"/>
        </w:rPr>
        <w:t xml:space="preserve"> </w:t>
      </w:r>
      <w:r>
        <w:t>must</w:t>
      </w:r>
      <w:r>
        <w:rPr>
          <w:spacing w:val="-2"/>
        </w:rPr>
        <w:t xml:space="preserve"> </w:t>
      </w:r>
      <w:r>
        <w:t>be</w:t>
      </w:r>
      <w:r>
        <w:rPr>
          <w:spacing w:val="-2"/>
        </w:rPr>
        <w:t xml:space="preserve"> </w:t>
      </w:r>
      <w:r>
        <w:t>considered</w:t>
      </w:r>
      <w:r>
        <w:rPr>
          <w:spacing w:val="-1"/>
        </w:rPr>
        <w:t xml:space="preserve"> </w:t>
      </w:r>
      <w:r>
        <w:t>in</w:t>
      </w:r>
      <w:r>
        <w:rPr>
          <w:spacing w:val="-2"/>
        </w:rPr>
        <w:t xml:space="preserve"> </w:t>
      </w:r>
      <w:r>
        <w:t>carrying</w:t>
      </w:r>
      <w:r>
        <w:rPr>
          <w:spacing w:val="-2"/>
        </w:rPr>
        <w:t xml:space="preserve"> </w:t>
      </w:r>
      <w:r>
        <w:t>out</w:t>
      </w:r>
      <w:r>
        <w:rPr>
          <w:spacing w:val="-2"/>
        </w:rPr>
        <w:t xml:space="preserve"> </w:t>
      </w:r>
      <w:r>
        <w:t>Ch.</w:t>
      </w:r>
      <w:r>
        <w:rPr>
          <w:spacing w:val="-2"/>
        </w:rPr>
        <w:t xml:space="preserve"> </w:t>
      </w:r>
      <w:r>
        <w:t>55</w:t>
      </w:r>
      <w:r>
        <w:rPr>
          <w:spacing w:val="-2"/>
        </w:rPr>
        <w:t xml:space="preserve"> </w:t>
      </w:r>
      <w:r>
        <w:t>is</w:t>
      </w:r>
      <w:r>
        <w:rPr>
          <w:spacing w:val="-2"/>
        </w:rPr>
        <w:t xml:space="preserve"> </w:t>
      </w:r>
      <w:r>
        <w:t>protection</w:t>
      </w:r>
      <w:r>
        <w:rPr>
          <w:spacing w:val="-2"/>
        </w:rPr>
        <w:t xml:space="preserve"> </w:t>
      </w:r>
      <w:r>
        <w:t>of</w:t>
      </w:r>
      <w:r>
        <w:rPr>
          <w:spacing w:val="-2"/>
        </w:rPr>
        <w:t xml:space="preserve"> </w:t>
      </w:r>
      <w:r>
        <w:t>counties from</w:t>
      </w:r>
      <w:r>
        <w:rPr>
          <w:spacing w:val="-8"/>
        </w:rPr>
        <w:t xml:space="preserve"> </w:t>
      </w:r>
      <w:r>
        <w:t>unlimited</w:t>
      </w:r>
      <w:r>
        <w:rPr>
          <w:spacing w:val="-6"/>
        </w:rPr>
        <w:t xml:space="preserve"> </w:t>
      </w:r>
      <w:r>
        <w:t>financial</w:t>
      </w:r>
      <w:r>
        <w:rPr>
          <w:spacing w:val="-6"/>
        </w:rPr>
        <w:t xml:space="preserve"> </w:t>
      </w:r>
      <w:r>
        <w:t>responsibility.</w:t>
      </w:r>
      <w:r>
        <w:rPr>
          <w:spacing w:val="44"/>
        </w:rPr>
        <w:t xml:space="preserve"> </w:t>
      </w:r>
      <w:r>
        <w:t>The</w:t>
      </w:r>
      <w:r>
        <w:rPr>
          <w:spacing w:val="-6"/>
        </w:rPr>
        <w:t xml:space="preserve"> </w:t>
      </w:r>
      <w:r>
        <w:t>phrase</w:t>
      </w:r>
      <w:r>
        <w:rPr>
          <w:spacing w:val="-6"/>
        </w:rPr>
        <w:t xml:space="preserve"> </w:t>
      </w:r>
      <w:r>
        <w:t>“to</w:t>
      </w:r>
      <w:r>
        <w:rPr>
          <w:spacing w:val="-6"/>
        </w:rPr>
        <w:t xml:space="preserve"> </w:t>
      </w:r>
      <w:r>
        <w:t>the</w:t>
      </w:r>
      <w:r>
        <w:rPr>
          <w:spacing w:val="-5"/>
        </w:rPr>
        <w:t xml:space="preserve"> </w:t>
      </w:r>
      <w:r>
        <w:t>maximum</w:t>
      </w:r>
      <w:r>
        <w:rPr>
          <w:spacing w:val="-8"/>
        </w:rPr>
        <w:t xml:space="preserve"> </w:t>
      </w:r>
      <w:r>
        <w:t>degree</w:t>
      </w:r>
      <w:r>
        <w:rPr>
          <w:spacing w:val="-6"/>
        </w:rPr>
        <w:t xml:space="preserve"> </w:t>
      </w:r>
      <w:r>
        <w:t>of</w:t>
      </w:r>
      <w:r>
        <w:rPr>
          <w:spacing w:val="-5"/>
        </w:rPr>
        <w:t xml:space="preserve"> </w:t>
      </w:r>
      <w:r>
        <w:t>feasibility”</w:t>
      </w:r>
      <w:r>
        <w:rPr>
          <w:spacing w:val="-6"/>
        </w:rPr>
        <w:t xml:space="preserve"> </w:t>
      </w:r>
      <w:r>
        <w:t>in</w:t>
      </w:r>
      <w:r>
        <w:rPr>
          <w:spacing w:val="-6"/>
        </w:rPr>
        <w:t xml:space="preserve"> </w:t>
      </w:r>
      <w:r>
        <w:rPr>
          <w:spacing w:val="-10"/>
        </w:rPr>
        <w:t>§</w:t>
      </w:r>
    </w:p>
    <w:p w14:paraId="4A78B225" w14:textId="77777777" w:rsidR="00323B91" w:rsidRDefault="00767F93">
      <w:pPr>
        <w:pStyle w:val="BodyText"/>
        <w:spacing w:before="2" w:line="247" w:lineRule="auto"/>
        <w:ind w:left="1059" w:right="864"/>
        <w:rPr>
          <w:i/>
        </w:rPr>
      </w:pPr>
      <w:r>
        <w:t>55.001 has, since 1995, been modified in the statute by the phrase “under programs, services and resources that the county board of supervisors is reasonably able to provide with the limits of available state and federal funds and of county funds required to be appropriate to match state funds.” Similar language is included in many parts of Ch. 55 when duties are imposed on counties.</w:t>
      </w:r>
      <w:r>
        <w:rPr>
          <w:spacing w:val="40"/>
        </w:rPr>
        <w:t xml:space="preserve"> </w:t>
      </w:r>
      <w:r>
        <w:t>How</w:t>
      </w:r>
      <w:r>
        <w:rPr>
          <w:spacing w:val="-2"/>
        </w:rPr>
        <w:t xml:space="preserve"> </w:t>
      </w:r>
      <w:r>
        <w:t>this</w:t>
      </w:r>
      <w:r>
        <w:rPr>
          <w:spacing w:val="-2"/>
        </w:rPr>
        <w:t xml:space="preserve"> </w:t>
      </w:r>
      <w:r>
        <w:t>language</w:t>
      </w:r>
      <w:r>
        <w:rPr>
          <w:spacing w:val="-2"/>
        </w:rPr>
        <w:t xml:space="preserve"> </w:t>
      </w:r>
      <w:r>
        <w:t>applies</w:t>
      </w:r>
      <w:r>
        <w:rPr>
          <w:spacing w:val="-2"/>
        </w:rPr>
        <w:t xml:space="preserve"> </w:t>
      </w:r>
      <w:r>
        <w:t>to</w:t>
      </w:r>
      <w:r>
        <w:rPr>
          <w:spacing w:val="-2"/>
        </w:rPr>
        <w:t xml:space="preserve"> </w:t>
      </w:r>
      <w:r>
        <w:t>the</w:t>
      </w:r>
      <w:r>
        <w:rPr>
          <w:spacing w:val="-2"/>
        </w:rPr>
        <w:t xml:space="preserve"> </w:t>
      </w:r>
      <w:r>
        <w:t>balancing</w:t>
      </w:r>
      <w:r>
        <w:rPr>
          <w:spacing w:val="-2"/>
        </w:rPr>
        <w:t xml:space="preserve"> </w:t>
      </w:r>
      <w:r>
        <w:t>of</w:t>
      </w:r>
      <w:r>
        <w:rPr>
          <w:spacing w:val="-2"/>
        </w:rPr>
        <w:t xml:space="preserve"> </w:t>
      </w:r>
      <w:r>
        <w:t>interests</w:t>
      </w:r>
      <w:r>
        <w:rPr>
          <w:spacing w:val="-2"/>
        </w:rPr>
        <w:t xml:space="preserve"> </w:t>
      </w:r>
      <w:r>
        <w:t>under</w:t>
      </w:r>
      <w:r>
        <w:rPr>
          <w:spacing w:val="-2"/>
        </w:rPr>
        <w:t xml:space="preserve"> </w:t>
      </w:r>
      <w:r>
        <w:t>Ch.</w:t>
      </w:r>
      <w:r>
        <w:rPr>
          <w:spacing w:val="-2"/>
        </w:rPr>
        <w:t xml:space="preserve"> </w:t>
      </w:r>
      <w:r>
        <w:t>55</w:t>
      </w:r>
      <w:r>
        <w:rPr>
          <w:spacing w:val="-2"/>
        </w:rPr>
        <w:t xml:space="preserve"> </w:t>
      </w:r>
      <w:r>
        <w:t>is</w:t>
      </w:r>
      <w:r>
        <w:rPr>
          <w:spacing w:val="-2"/>
        </w:rPr>
        <w:t xml:space="preserve"> </w:t>
      </w:r>
      <w:r>
        <w:t>discussed</w:t>
      </w:r>
      <w:r>
        <w:rPr>
          <w:spacing w:val="-2"/>
        </w:rPr>
        <w:t xml:space="preserve"> </w:t>
      </w:r>
      <w:r>
        <w:t>in</w:t>
      </w:r>
      <w:r>
        <w:rPr>
          <w:spacing w:val="-3"/>
        </w:rPr>
        <w:t xml:space="preserve"> </w:t>
      </w:r>
      <w:r>
        <w:rPr>
          <w:i/>
        </w:rPr>
        <w:t>Ch. V, Part D.3.</w:t>
      </w:r>
    </w:p>
    <w:p w14:paraId="13570FA8" w14:textId="77777777" w:rsidR="00323B91" w:rsidRDefault="00767F93">
      <w:pPr>
        <w:pStyle w:val="Heading5"/>
        <w:numPr>
          <w:ilvl w:val="1"/>
          <w:numId w:val="43"/>
        </w:numPr>
        <w:tabs>
          <w:tab w:val="left" w:pos="1057"/>
          <w:tab w:val="left" w:pos="1059"/>
        </w:tabs>
        <w:spacing w:before="174" w:line="244" w:lineRule="auto"/>
        <w:ind w:right="1367"/>
      </w:pPr>
      <w:r>
        <w:t>How do the elder adults-at-risk, adults-at-risk and adult protective services systems work together</w:t>
      </w:r>
      <w:r>
        <w:rPr>
          <w:spacing w:val="-3"/>
        </w:rPr>
        <w:t xml:space="preserve"> </w:t>
      </w:r>
      <w:r>
        <w:t>to</w:t>
      </w:r>
      <w:r>
        <w:rPr>
          <w:spacing w:val="-3"/>
        </w:rPr>
        <w:t xml:space="preserve"> </w:t>
      </w:r>
      <w:r>
        <w:t>form</w:t>
      </w:r>
      <w:r>
        <w:rPr>
          <w:spacing w:val="-3"/>
        </w:rPr>
        <w:t xml:space="preserve"> </w:t>
      </w:r>
      <w:r>
        <w:t>a</w:t>
      </w:r>
      <w:r>
        <w:rPr>
          <w:spacing w:val="-3"/>
        </w:rPr>
        <w:t xml:space="preserve"> </w:t>
      </w:r>
      <w:r>
        <w:t>flexible</w:t>
      </w:r>
      <w:r>
        <w:rPr>
          <w:spacing w:val="-3"/>
        </w:rPr>
        <w:t xml:space="preserve"> </w:t>
      </w:r>
      <w:r>
        <w:t>system,</w:t>
      </w:r>
      <w:r>
        <w:rPr>
          <w:spacing w:val="-3"/>
        </w:rPr>
        <w:t xml:space="preserve"> </w:t>
      </w:r>
      <w:r>
        <w:t>with</w:t>
      </w:r>
      <w:r>
        <w:rPr>
          <w:spacing w:val="-3"/>
        </w:rPr>
        <w:t xml:space="preserve"> </w:t>
      </w:r>
      <w:r>
        <w:t>multiple</w:t>
      </w:r>
      <w:r>
        <w:rPr>
          <w:spacing w:val="-5"/>
        </w:rPr>
        <w:t xml:space="preserve"> </w:t>
      </w:r>
      <w:r>
        <w:t>tools,</w:t>
      </w:r>
      <w:r>
        <w:rPr>
          <w:spacing w:val="-3"/>
        </w:rPr>
        <w:t xml:space="preserve"> </w:t>
      </w:r>
      <w:r>
        <w:t>to</w:t>
      </w:r>
      <w:r>
        <w:rPr>
          <w:spacing w:val="-3"/>
        </w:rPr>
        <w:t xml:space="preserve"> </w:t>
      </w:r>
      <w:r>
        <w:t>identify</w:t>
      </w:r>
      <w:r>
        <w:rPr>
          <w:spacing w:val="-3"/>
        </w:rPr>
        <w:t xml:space="preserve"> </w:t>
      </w:r>
      <w:r>
        <w:t>and</w:t>
      </w:r>
      <w:r>
        <w:rPr>
          <w:spacing w:val="-3"/>
        </w:rPr>
        <w:t xml:space="preserve"> </w:t>
      </w:r>
      <w:r>
        <w:t>respond</w:t>
      </w:r>
      <w:r>
        <w:rPr>
          <w:spacing w:val="-3"/>
        </w:rPr>
        <w:t xml:space="preserve"> </w:t>
      </w:r>
      <w:r>
        <w:t>to</w:t>
      </w:r>
      <w:r>
        <w:rPr>
          <w:spacing w:val="-3"/>
        </w:rPr>
        <w:t xml:space="preserve"> </w:t>
      </w:r>
      <w:r>
        <w:t>needs</w:t>
      </w:r>
      <w:r>
        <w:rPr>
          <w:spacing w:val="-3"/>
        </w:rPr>
        <w:t xml:space="preserve"> </w:t>
      </w:r>
      <w:r>
        <w:t xml:space="preserve">for </w:t>
      </w:r>
      <w:r>
        <w:rPr>
          <w:spacing w:val="-2"/>
        </w:rPr>
        <w:t>protection?</w:t>
      </w:r>
    </w:p>
    <w:p w14:paraId="0E006E2F" w14:textId="77777777" w:rsidR="00323B91" w:rsidRDefault="00767F93">
      <w:pPr>
        <w:pStyle w:val="BodyText"/>
        <w:spacing w:before="183" w:line="244" w:lineRule="auto"/>
        <w:ind w:left="1059" w:right="857"/>
      </w:pPr>
      <w:r>
        <w:t>The elder adults/adults-at-risk and protective services systems established by § 46.90 and Ch. 55, Wis.</w:t>
      </w:r>
      <w:r>
        <w:rPr>
          <w:spacing w:val="-7"/>
        </w:rPr>
        <w:t xml:space="preserve"> </w:t>
      </w:r>
      <w:r>
        <w:t>Stat.,</w:t>
      </w:r>
      <w:r>
        <w:rPr>
          <w:spacing w:val="-7"/>
        </w:rPr>
        <w:t xml:space="preserve"> </w:t>
      </w:r>
      <w:r>
        <w:t>do</w:t>
      </w:r>
      <w:r>
        <w:rPr>
          <w:spacing w:val="-7"/>
        </w:rPr>
        <w:t xml:space="preserve"> </w:t>
      </w:r>
      <w:r>
        <w:t>not,</w:t>
      </w:r>
      <w:r>
        <w:rPr>
          <w:spacing w:val="-7"/>
        </w:rPr>
        <w:t xml:space="preserve"> </w:t>
      </w:r>
      <w:r>
        <w:t>for</w:t>
      </w:r>
      <w:r>
        <w:rPr>
          <w:spacing w:val="-7"/>
        </w:rPr>
        <w:t xml:space="preserve"> </w:t>
      </w:r>
      <w:r>
        <w:t>the</w:t>
      </w:r>
      <w:r>
        <w:rPr>
          <w:spacing w:val="-7"/>
        </w:rPr>
        <w:t xml:space="preserve"> </w:t>
      </w:r>
      <w:r>
        <w:t>most</w:t>
      </w:r>
      <w:r>
        <w:rPr>
          <w:spacing w:val="-7"/>
        </w:rPr>
        <w:t xml:space="preserve"> </w:t>
      </w:r>
      <w:r>
        <w:t>part,</w:t>
      </w:r>
      <w:r>
        <w:rPr>
          <w:spacing w:val="-7"/>
        </w:rPr>
        <w:t xml:space="preserve"> </w:t>
      </w:r>
      <w:r>
        <w:t>create</w:t>
      </w:r>
      <w:r>
        <w:rPr>
          <w:spacing w:val="-7"/>
        </w:rPr>
        <w:t xml:space="preserve"> </w:t>
      </w:r>
      <w:r>
        <w:t>separate</w:t>
      </w:r>
      <w:r>
        <w:rPr>
          <w:spacing w:val="-7"/>
        </w:rPr>
        <w:t xml:space="preserve"> </w:t>
      </w:r>
      <w:r>
        <w:t>systems</w:t>
      </w:r>
      <w:r>
        <w:rPr>
          <w:spacing w:val="-9"/>
        </w:rPr>
        <w:t xml:space="preserve"> </w:t>
      </w:r>
      <w:r>
        <w:t>of</w:t>
      </w:r>
      <w:r>
        <w:rPr>
          <w:spacing w:val="-11"/>
        </w:rPr>
        <w:t xml:space="preserve"> </w:t>
      </w:r>
      <w:r>
        <w:t>service</w:t>
      </w:r>
      <w:r>
        <w:rPr>
          <w:spacing w:val="-11"/>
        </w:rPr>
        <w:t xml:space="preserve"> </w:t>
      </w:r>
      <w:r>
        <w:t>delivery</w:t>
      </w:r>
      <w:r>
        <w:rPr>
          <w:spacing w:val="-9"/>
        </w:rPr>
        <w:t xml:space="preserve"> </w:t>
      </w:r>
      <w:r>
        <w:t>or</w:t>
      </w:r>
      <w:r>
        <w:rPr>
          <w:spacing w:val="-11"/>
        </w:rPr>
        <w:t xml:space="preserve"> </w:t>
      </w:r>
      <w:r>
        <w:t>provide</w:t>
      </w:r>
      <w:r>
        <w:rPr>
          <w:spacing w:val="-11"/>
        </w:rPr>
        <w:t xml:space="preserve"> </w:t>
      </w:r>
      <w:r>
        <w:t>separate sources</w:t>
      </w:r>
      <w:r>
        <w:rPr>
          <w:spacing w:val="-12"/>
        </w:rPr>
        <w:t xml:space="preserve"> </w:t>
      </w:r>
      <w:r>
        <w:t>of</w:t>
      </w:r>
      <w:r>
        <w:rPr>
          <w:spacing w:val="-12"/>
        </w:rPr>
        <w:t xml:space="preserve"> </w:t>
      </w:r>
      <w:r>
        <w:t>service</w:t>
      </w:r>
      <w:r>
        <w:rPr>
          <w:spacing w:val="-12"/>
        </w:rPr>
        <w:t xml:space="preserve"> </w:t>
      </w:r>
      <w:r>
        <w:t>funding.</w:t>
      </w:r>
      <w:r>
        <w:rPr>
          <w:spacing w:val="34"/>
        </w:rPr>
        <w:t xml:space="preserve"> </w:t>
      </w:r>
      <w:r>
        <w:t>Rather,</w:t>
      </w:r>
      <w:r>
        <w:rPr>
          <w:spacing w:val="-12"/>
        </w:rPr>
        <w:t xml:space="preserve"> </w:t>
      </w:r>
      <w:r>
        <w:t>they</w:t>
      </w:r>
      <w:r>
        <w:rPr>
          <w:spacing w:val="-10"/>
        </w:rPr>
        <w:t xml:space="preserve"> </w:t>
      </w:r>
      <w:r>
        <w:t>are</w:t>
      </w:r>
      <w:r>
        <w:rPr>
          <w:spacing w:val="-12"/>
        </w:rPr>
        <w:t xml:space="preserve"> </w:t>
      </w:r>
      <w:r>
        <w:t>mechanisms</w:t>
      </w:r>
      <w:r>
        <w:rPr>
          <w:spacing w:val="-12"/>
        </w:rPr>
        <w:t xml:space="preserve"> </w:t>
      </w:r>
      <w:r>
        <w:t>for</w:t>
      </w:r>
      <w:r>
        <w:rPr>
          <w:spacing w:val="-12"/>
        </w:rPr>
        <w:t xml:space="preserve"> </w:t>
      </w:r>
      <w:r>
        <w:t>receiving</w:t>
      </w:r>
      <w:r>
        <w:rPr>
          <w:spacing w:val="-12"/>
        </w:rPr>
        <w:t xml:space="preserve"> </w:t>
      </w:r>
      <w:r>
        <w:t>and</w:t>
      </w:r>
      <w:r>
        <w:rPr>
          <w:spacing w:val="-12"/>
        </w:rPr>
        <w:t xml:space="preserve"> </w:t>
      </w:r>
      <w:r>
        <w:t>responding</w:t>
      </w:r>
      <w:r>
        <w:rPr>
          <w:spacing w:val="-12"/>
        </w:rPr>
        <w:t xml:space="preserve"> </w:t>
      </w:r>
      <w:r>
        <w:t>to</w:t>
      </w:r>
      <w:r>
        <w:rPr>
          <w:spacing w:val="-12"/>
        </w:rPr>
        <w:t xml:space="preserve"> </w:t>
      </w:r>
      <w:r>
        <w:t>reports</w:t>
      </w:r>
      <w:r>
        <w:rPr>
          <w:spacing w:val="-12"/>
        </w:rPr>
        <w:t xml:space="preserve"> </w:t>
      </w:r>
      <w:r>
        <w:t>of abuse</w:t>
      </w:r>
      <w:r>
        <w:rPr>
          <w:spacing w:val="-12"/>
        </w:rPr>
        <w:t xml:space="preserve"> </w:t>
      </w:r>
      <w:r>
        <w:t>and</w:t>
      </w:r>
      <w:r>
        <w:rPr>
          <w:spacing w:val="-12"/>
        </w:rPr>
        <w:t xml:space="preserve"> </w:t>
      </w:r>
      <w:r>
        <w:t>neglect</w:t>
      </w:r>
      <w:r>
        <w:rPr>
          <w:spacing w:val="-12"/>
        </w:rPr>
        <w:t xml:space="preserve"> </w:t>
      </w:r>
      <w:r>
        <w:t>concerning</w:t>
      </w:r>
      <w:r>
        <w:rPr>
          <w:spacing w:val="-12"/>
        </w:rPr>
        <w:t xml:space="preserve"> </w:t>
      </w:r>
      <w:r>
        <w:t>individuals</w:t>
      </w:r>
      <w:r>
        <w:rPr>
          <w:spacing w:val="-12"/>
        </w:rPr>
        <w:t xml:space="preserve"> </w:t>
      </w:r>
      <w:r>
        <w:t>at</w:t>
      </w:r>
      <w:r>
        <w:rPr>
          <w:spacing w:val="-12"/>
        </w:rPr>
        <w:t xml:space="preserve"> </w:t>
      </w:r>
      <w:r>
        <w:t>risk;</w:t>
      </w:r>
      <w:r>
        <w:rPr>
          <w:spacing w:val="-12"/>
        </w:rPr>
        <w:t xml:space="preserve"> </w:t>
      </w:r>
      <w:r>
        <w:t>for</w:t>
      </w:r>
      <w:r>
        <w:rPr>
          <w:spacing w:val="-12"/>
        </w:rPr>
        <w:t xml:space="preserve"> </w:t>
      </w:r>
      <w:r>
        <w:t>organizing,</w:t>
      </w:r>
      <w:r>
        <w:rPr>
          <w:spacing w:val="-12"/>
        </w:rPr>
        <w:t xml:space="preserve"> </w:t>
      </w:r>
      <w:r>
        <w:t>planning</w:t>
      </w:r>
      <w:r>
        <w:rPr>
          <w:spacing w:val="-12"/>
        </w:rPr>
        <w:t xml:space="preserve"> </w:t>
      </w:r>
      <w:r>
        <w:t>and</w:t>
      </w:r>
      <w:r>
        <w:rPr>
          <w:spacing w:val="-12"/>
        </w:rPr>
        <w:t xml:space="preserve"> </w:t>
      </w:r>
      <w:r>
        <w:t>delivering</w:t>
      </w:r>
      <w:r>
        <w:rPr>
          <w:spacing w:val="-12"/>
        </w:rPr>
        <w:t xml:space="preserve"> </w:t>
      </w:r>
      <w:r>
        <w:t>services from</w:t>
      </w:r>
      <w:r>
        <w:rPr>
          <w:spacing w:val="-14"/>
        </w:rPr>
        <w:t xml:space="preserve"> </w:t>
      </w:r>
      <w:r>
        <w:t>existing</w:t>
      </w:r>
      <w:r>
        <w:rPr>
          <w:spacing w:val="-14"/>
        </w:rPr>
        <w:t xml:space="preserve"> </w:t>
      </w:r>
      <w:r>
        <w:t>public</w:t>
      </w:r>
      <w:r>
        <w:rPr>
          <w:spacing w:val="-14"/>
        </w:rPr>
        <w:t xml:space="preserve"> </w:t>
      </w:r>
      <w:r>
        <w:t>and</w:t>
      </w:r>
      <w:r>
        <w:rPr>
          <w:spacing w:val="-13"/>
        </w:rPr>
        <w:t xml:space="preserve"> </w:t>
      </w:r>
      <w:r>
        <w:t>private</w:t>
      </w:r>
      <w:r>
        <w:rPr>
          <w:spacing w:val="-14"/>
        </w:rPr>
        <w:t xml:space="preserve"> </w:t>
      </w:r>
      <w:r>
        <w:t>agencies;</w:t>
      </w:r>
      <w:r>
        <w:rPr>
          <w:spacing w:val="-14"/>
        </w:rPr>
        <w:t xml:space="preserve"> </w:t>
      </w:r>
      <w:r>
        <w:t>for</w:t>
      </w:r>
      <w:r>
        <w:rPr>
          <w:spacing w:val="-14"/>
        </w:rPr>
        <w:t xml:space="preserve"> </w:t>
      </w:r>
      <w:r>
        <w:t>delivering</w:t>
      </w:r>
      <w:r>
        <w:rPr>
          <w:spacing w:val="-13"/>
        </w:rPr>
        <w:t xml:space="preserve"> </w:t>
      </w:r>
      <w:r>
        <w:t>voluntary</w:t>
      </w:r>
      <w:r>
        <w:rPr>
          <w:spacing w:val="-13"/>
        </w:rPr>
        <w:t xml:space="preserve"> </w:t>
      </w:r>
      <w:r>
        <w:t>services</w:t>
      </w:r>
      <w:r>
        <w:rPr>
          <w:spacing w:val="-13"/>
        </w:rPr>
        <w:t xml:space="preserve"> </w:t>
      </w:r>
      <w:r>
        <w:t>to</w:t>
      </w:r>
      <w:r>
        <w:rPr>
          <w:spacing w:val="-14"/>
        </w:rPr>
        <w:t xml:space="preserve"> </w:t>
      </w:r>
      <w:r>
        <w:t>those</w:t>
      </w:r>
      <w:r>
        <w:rPr>
          <w:spacing w:val="-14"/>
        </w:rPr>
        <w:t xml:space="preserve"> </w:t>
      </w:r>
      <w:r>
        <w:t>who</w:t>
      </w:r>
      <w:r>
        <w:rPr>
          <w:spacing w:val="-13"/>
        </w:rPr>
        <w:t xml:space="preserve"> </w:t>
      </w:r>
      <w:r>
        <w:t>need</w:t>
      </w:r>
      <w:r>
        <w:rPr>
          <w:spacing w:val="-14"/>
        </w:rPr>
        <w:t xml:space="preserve"> </w:t>
      </w:r>
      <w:r>
        <w:t>them and</w:t>
      </w:r>
      <w:r>
        <w:rPr>
          <w:spacing w:val="-9"/>
        </w:rPr>
        <w:t xml:space="preserve"> </w:t>
      </w:r>
      <w:r>
        <w:t>request</w:t>
      </w:r>
      <w:r>
        <w:rPr>
          <w:spacing w:val="-9"/>
        </w:rPr>
        <w:t xml:space="preserve"> </w:t>
      </w:r>
      <w:r>
        <w:t>or</w:t>
      </w:r>
      <w:r>
        <w:rPr>
          <w:spacing w:val="-9"/>
        </w:rPr>
        <w:t xml:space="preserve"> </w:t>
      </w:r>
      <w:r>
        <w:t>accept</w:t>
      </w:r>
      <w:r>
        <w:rPr>
          <w:spacing w:val="-9"/>
        </w:rPr>
        <w:t xml:space="preserve"> </w:t>
      </w:r>
      <w:r>
        <w:t>them;</w:t>
      </w:r>
      <w:r>
        <w:rPr>
          <w:spacing w:val="-9"/>
        </w:rPr>
        <w:t xml:space="preserve"> </w:t>
      </w:r>
      <w:r>
        <w:t>for</w:t>
      </w:r>
      <w:r>
        <w:rPr>
          <w:spacing w:val="-9"/>
        </w:rPr>
        <w:t xml:space="preserve"> </w:t>
      </w:r>
      <w:r>
        <w:t>determining</w:t>
      </w:r>
      <w:r>
        <w:rPr>
          <w:spacing w:val="-9"/>
        </w:rPr>
        <w:t xml:space="preserve"> </w:t>
      </w:r>
      <w:r>
        <w:t>when</w:t>
      </w:r>
      <w:r>
        <w:rPr>
          <w:spacing w:val="-9"/>
        </w:rPr>
        <w:t xml:space="preserve"> </w:t>
      </w:r>
      <w:r>
        <w:t>services</w:t>
      </w:r>
      <w:r>
        <w:rPr>
          <w:spacing w:val="-9"/>
        </w:rPr>
        <w:t xml:space="preserve"> </w:t>
      </w:r>
      <w:r>
        <w:t>or</w:t>
      </w:r>
      <w:r>
        <w:rPr>
          <w:spacing w:val="-9"/>
        </w:rPr>
        <w:t xml:space="preserve"> </w:t>
      </w:r>
      <w:r>
        <w:t>placement</w:t>
      </w:r>
      <w:r>
        <w:rPr>
          <w:spacing w:val="-9"/>
        </w:rPr>
        <w:t xml:space="preserve"> </w:t>
      </w:r>
      <w:r>
        <w:t>can</w:t>
      </w:r>
      <w:r>
        <w:rPr>
          <w:spacing w:val="-9"/>
        </w:rPr>
        <w:t xml:space="preserve"> </w:t>
      </w:r>
      <w:r>
        <w:t>be</w:t>
      </w:r>
      <w:r>
        <w:rPr>
          <w:spacing w:val="-9"/>
        </w:rPr>
        <w:t xml:space="preserve"> </w:t>
      </w:r>
      <w:r>
        <w:t>provided</w:t>
      </w:r>
      <w:r>
        <w:rPr>
          <w:spacing w:val="-9"/>
        </w:rPr>
        <w:t xml:space="preserve"> </w:t>
      </w:r>
      <w:r>
        <w:t xml:space="preserve">without </w:t>
      </w:r>
      <w:r>
        <w:rPr>
          <w:spacing w:val="-2"/>
        </w:rPr>
        <w:t>consent</w:t>
      </w:r>
      <w:r>
        <w:rPr>
          <w:spacing w:val="-7"/>
        </w:rPr>
        <w:t xml:space="preserve"> </w:t>
      </w:r>
      <w:r>
        <w:rPr>
          <w:spacing w:val="-2"/>
        </w:rPr>
        <w:t>of</w:t>
      </w:r>
      <w:r>
        <w:rPr>
          <w:spacing w:val="-7"/>
        </w:rPr>
        <w:t xml:space="preserve"> </w:t>
      </w:r>
      <w:r>
        <w:rPr>
          <w:spacing w:val="-2"/>
        </w:rPr>
        <w:t>the</w:t>
      </w:r>
      <w:r>
        <w:rPr>
          <w:spacing w:val="-7"/>
        </w:rPr>
        <w:t xml:space="preserve"> </w:t>
      </w:r>
      <w:r>
        <w:rPr>
          <w:spacing w:val="-2"/>
        </w:rPr>
        <w:t>individual,</w:t>
      </w:r>
      <w:r>
        <w:rPr>
          <w:spacing w:val="-7"/>
        </w:rPr>
        <w:t xml:space="preserve"> </w:t>
      </w:r>
      <w:r>
        <w:rPr>
          <w:spacing w:val="-2"/>
        </w:rPr>
        <w:t>either</w:t>
      </w:r>
      <w:r>
        <w:rPr>
          <w:spacing w:val="-7"/>
        </w:rPr>
        <w:t xml:space="preserve"> </w:t>
      </w:r>
      <w:r>
        <w:rPr>
          <w:spacing w:val="-2"/>
        </w:rPr>
        <w:t>with</w:t>
      </w:r>
      <w:r>
        <w:rPr>
          <w:spacing w:val="-7"/>
        </w:rPr>
        <w:t xml:space="preserve"> </w:t>
      </w:r>
      <w:r>
        <w:rPr>
          <w:spacing w:val="-2"/>
        </w:rPr>
        <w:t>consent</w:t>
      </w:r>
      <w:r>
        <w:rPr>
          <w:spacing w:val="-7"/>
        </w:rPr>
        <w:t xml:space="preserve"> </w:t>
      </w:r>
      <w:r>
        <w:rPr>
          <w:spacing w:val="-2"/>
        </w:rPr>
        <w:t>of</w:t>
      </w:r>
      <w:r>
        <w:rPr>
          <w:spacing w:val="-5"/>
        </w:rPr>
        <w:t xml:space="preserve"> </w:t>
      </w:r>
      <w:r>
        <w:rPr>
          <w:spacing w:val="-2"/>
        </w:rPr>
        <w:t>a</w:t>
      </w:r>
      <w:r>
        <w:rPr>
          <w:spacing w:val="-7"/>
        </w:rPr>
        <w:t xml:space="preserve"> </w:t>
      </w:r>
      <w:r>
        <w:rPr>
          <w:spacing w:val="-2"/>
        </w:rPr>
        <w:t>guardian</w:t>
      </w:r>
      <w:r>
        <w:rPr>
          <w:spacing w:val="-7"/>
        </w:rPr>
        <w:t xml:space="preserve"> </w:t>
      </w:r>
      <w:r>
        <w:rPr>
          <w:spacing w:val="-2"/>
        </w:rPr>
        <w:t>or</w:t>
      </w:r>
      <w:r>
        <w:rPr>
          <w:spacing w:val="-7"/>
        </w:rPr>
        <w:t xml:space="preserve"> </w:t>
      </w:r>
      <w:r>
        <w:rPr>
          <w:spacing w:val="-2"/>
        </w:rPr>
        <w:t>under</w:t>
      </w:r>
      <w:r>
        <w:rPr>
          <w:spacing w:val="-7"/>
        </w:rPr>
        <w:t xml:space="preserve"> </w:t>
      </w:r>
      <w:r>
        <w:rPr>
          <w:spacing w:val="-2"/>
        </w:rPr>
        <w:t>a</w:t>
      </w:r>
      <w:r>
        <w:rPr>
          <w:spacing w:val="-7"/>
        </w:rPr>
        <w:t xml:space="preserve"> </w:t>
      </w:r>
      <w:r>
        <w:rPr>
          <w:spacing w:val="-2"/>
        </w:rPr>
        <w:t>court</w:t>
      </w:r>
      <w:r>
        <w:rPr>
          <w:spacing w:val="-7"/>
        </w:rPr>
        <w:t xml:space="preserve"> </w:t>
      </w:r>
      <w:r>
        <w:rPr>
          <w:spacing w:val="-2"/>
        </w:rPr>
        <w:t>order;</w:t>
      </w:r>
      <w:r>
        <w:rPr>
          <w:spacing w:val="-7"/>
        </w:rPr>
        <w:t xml:space="preserve"> </w:t>
      </w:r>
      <w:r>
        <w:rPr>
          <w:spacing w:val="-2"/>
        </w:rPr>
        <w:t>and</w:t>
      </w:r>
      <w:r>
        <w:rPr>
          <w:spacing w:val="-7"/>
        </w:rPr>
        <w:t xml:space="preserve"> </w:t>
      </w:r>
      <w:r>
        <w:rPr>
          <w:spacing w:val="-2"/>
        </w:rPr>
        <w:t>for</w:t>
      </w:r>
      <w:r>
        <w:rPr>
          <w:spacing w:val="-7"/>
        </w:rPr>
        <w:t xml:space="preserve"> </w:t>
      </w:r>
      <w:r>
        <w:rPr>
          <w:spacing w:val="-2"/>
        </w:rPr>
        <w:t xml:space="preserve">protecting </w:t>
      </w:r>
      <w:r>
        <w:t>citizens</w:t>
      </w:r>
      <w:r>
        <w:rPr>
          <w:spacing w:val="-8"/>
        </w:rPr>
        <w:t xml:space="preserve"> </w:t>
      </w:r>
      <w:r>
        <w:t>from</w:t>
      </w:r>
      <w:r>
        <w:rPr>
          <w:spacing w:val="-10"/>
        </w:rPr>
        <w:t xml:space="preserve"> </w:t>
      </w:r>
      <w:r>
        <w:t>unwarranted</w:t>
      </w:r>
      <w:r>
        <w:rPr>
          <w:spacing w:val="-8"/>
        </w:rPr>
        <w:t xml:space="preserve"> </w:t>
      </w:r>
      <w:r>
        <w:t>government</w:t>
      </w:r>
      <w:r>
        <w:rPr>
          <w:spacing w:val="-8"/>
        </w:rPr>
        <w:t xml:space="preserve"> </w:t>
      </w:r>
      <w:r>
        <w:t>intrusion</w:t>
      </w:r>
      <w:r>
        <w:rPr>
          <w:spacing w:val="-8"/>
        </w:rPr>
        <w:t xml:space="preserve"> </w:t>
      </w:r>
      <w:r>
        <w:t>in</w:t>
      </w:r>
      <w:r>
        <w:rPr>
          <w:spacing w:val="-8"/>
        </w:rPr>
        <w:t xml:space="preserve"> </w:t>
      </w:r>
      <w:r>
        <w:t>the</w:t>
      </w:r>
      <w:r>
        <w:rPr>
          <w:spacing w:val="-8"/>
        </w:rPr>
        <w:t xml:space="preserve"> </w:t>
      </w:r>
      <w:r>
        <w:t>name</w:t>
      </w:r>
      <w:r>
        <w:rPr>
          <w:spacing w:val="-8"/>
        </w:rPr>
        <w:t xml:space="preserve"> </w:t>
      </w:r>
      <w:r>
        <w:t>of</w:t>
      </w:r>
      <w:r>
        <w:rPr>
          <w:spacing w:val="-8"/>
        </w:rPr>
        <w:t xml:space="preserve"> </w:t>
      </w:r>
      <w:r>
        <w:t>protection.</w:t>
      </w:r>
    </w:p>
    <w:p w14:paraId="418FC5DC" w14:textId="77777777" w:rsidR="00323B91" w:rsidRDefault="00767F93">
      <w:pPr>
        <w:pStyle w:val="BodyText"/>
        <w:spacing w:before="189" w:line="244" w:lineRule="auto"/>
        <w:ind w:left="1059" w:right="919"/>
      </w:pPr>
      <w:r>
        <w:t>When</w:t>
      </w:r>
      <w:r>
        <w:rPr>
          <w:spacing w:val="-9"/>
        </w:rPr>
        <w:t xml:space="preserve"> </w:t>
      </w:r>
      <w:r>
        <w:t>people</w:t>
      </w:r>
      <w:r>
        <w:rPr>
          <w:spacing w:val="-9"/>
        </w:rPr>
        <w:t xml:space="preserve"> </w:t>
      </w:r>
      <w:r>
        <w:t>think</w:t>
      </w:r>
      <w:r>
        <w:rPr>
          <w:spacing w:val="-9"/>
        </w:rPr>
        <w:t xml:space="preserve"> </w:t>
      </w:r>
      <w:r>
        <w:t>of</w:t>
      </w:r>
      <w:r>
        <w:rPr>
          <w:spacing w:val="-9"/>
        </w:rPr>
        <w:t xml:space="preserve"> </w:t>
      </w:r>
      <w:r>
        <w:t>"Chapter</w:t>
      </w:r>
      <w:r>
        <w:rPr>
          <w:spacing w:val="-9"/>
        </w:rPr>
        <w:t xml:space="preserve"> </w:t>
      </w:r>
      <w:r>
        <w:t>55"</w:t>
      </w:r>
      <w:r>
        <w:rPr>
          <w:spacing w:val="-9"/>
        </w:rPr>
        <w:t xml:space="preserve"> </w:t>
      </w:r>
      <w:r>
        <w:t>they</w:t>
      </w:r>
      <w:r>
        <w:rPr>
          <w:spacing w:val="-7"/>
        </w:rPr>
        <w:t xml:space="preserve"> </w:t>
      </w:r>
      <w:r>
        <w:t>often</w:t>
      </w:r>
      <w:r>
        <w:rPr>
          <w:spacing w:val="-9"/>
        </w:rPr>
        <w:t xml:space="preserve"> </w:t>
      </w:r>
      <w:r>
        <w:t>think</w:t>
      </w:r>
      <w:r>
        <w:rPr>
          <w:spacing w:val="-9"/>
        </w:rPr>
        <w:t xml:space="preserve"> </w:t>
      </w:r>
      <w:r>
        <w:t>first</w:t>
      </w:r>
      <w:r>
        <w:rPr>
          <w:spacing w:val="-9"/>
        </w:rPr>
        <w:t xml:space="preserve"> </w:t>
      </w:r>
      <w:r>
        <w:t>(or</w:t>
      </w:r>
      <w:r>
        <w:rPr>
          <w:spacing w:val="-9"/>
        </w:rPr>
        <w:t xml:space="preserve"> </w:t>
      </w:r>
      <w:r>
        <w:t>only)</w:t>
      </w:r>
      <w:r>
        <w:rPr>
          <w:spacing w:val="-9"/>
        </w:rPr>
        <w:t xml:space="preserve"> </w:t>
      </w:r>
      <w:r>
        <w:t>of</w:t>
      </w:r>
      <w:r>
        <w:rPr>
          <w:spacing w:val="-9"/>
        </w:rPr>
        <w:t xml:space="preserve"> </w:t>
      </w:r>
      <w:r>
        <w:t>court-ordered</w:t>
      </w:r>
      <w:r>
        <w:rPr>
          <w:spacing w:val="-9"/>
        </w:rPr>
        <w:t xml:space="preserve"> </w:t>
      </w:r>
      <w:r>
        <w:t>protective placement</w:t>
      </w:r>
      <w:r>
        <w:rPr>
          <w:spacing w:val="-14"/>
        </w:rPr>
        <w:t xml:space="preserve"> </w:t>
      </w:r>
      <w:r>
        <w:t>for</w:t>
      </w:r>
      <w:r>
        <w:rPr>
          <w:spacing w:val="-14"/>
        </w:rPr>
        <w:t xml:space="preserve"> </w:t>
      </w:r>
      <w:r>
        <w:t>residential</w:t>
      </w:r>
      <w:r>
        <w:rPr>
          <w:spacing w:val="-14"/>
        </w:rPr>
        <w:t xml:space="preserve"> </w:t>
      </w:r>
      <w:r>
        <w:t>services.</w:t>
      </w:r>
      <w:r>
        <w:rPr>
          <w:spacing w:val="12"/>
        </w:rPr>
        <w:t xml:space="preserve"> </w:t>
      </w:r>
      <w:r>
        <w:t>However,</w:t>
      </w:r>
      <w:r>
        <w:rPr>
          <w:spacing w:val="-14"/>
        </w:rPr>
        <w:t xml:space="preserve"> </w:t>
      </w:r>
      <w:r>
        <w:t>§</w:t>
      </w:r>
      <w:r>
        <w:rPr>
          <w:spacing w:val="-13"/>
        </w:rPr>
        <w:t xml:space="preserve"> </w:t>
      </w:r>
      <w:r>
        <w:t>46.90</w:t>
      </w:r>
      <w:r>
        <w:rPr>
          <w:spacing w:val="-14"/>
        </w:rPr>
        <w:t xml:space="preserve"> </w:t>
      </w:r>
      <w:r>
        <w:t>and</w:t>
      </w:r>
      <w:r>
        <w:rPr>
          <w:spacing w:val="-14"/>
        </w:rPr>
        <w:t xml:space="preserve"> </w:t>
      </w:r>
      <w:r>
        <w:t>Ch.</w:t>
      </w:r>
      <w:r>
        <w:rPr>
          <w:spacing w:val="-14"/>
        </w:rPr>
        <w:t xml:space="preserve"> </w:t>
      </w:r>
      <w:r>
        <w:t>55</w:t>
      </w:r>
      <w:r>
        <w:rPr>
          <w:spacing w:val="-13"/>
        </w:rPr>
        <w:t xml:space="preserve"> </w:t>
      </w:r>
      <w:r>
        <w:t>together</w:t>
      </w:r>
      <w:r>
        <w:rPr>
          <w:spacing w:val="-14"/>
        </w:rPr>
        <w:t xml:space="preserve"> </w:t>
      </w:r>
      <w:r>
        <w:t>set</w:t>
      </w:r>
      <w:r>
        <w:rPr>
          <w:spacing w:val="-14"/>
        </w:rPr>
        <w:t xml:space="preserve"> </w:t>
      </w:r>
      <w:r>
        <w:t>up</w:t>
      </w:r>
      <w:r>
        <w:rPr>
          <w:spacing w:val="-14"/>
        </w:rPr>
        <w:t xml:space="preserve"> </w:t>
      </w:r>
      <w:r>
        <w:t>at</w:t>
      </w:r>
      <w:r>
        <w:rPr>
          <w:spacing w:val="-13"/>
        </w:rPr>
        <w:t xml:space="preserve"> </w:t>
      </w:r>
      <w:r>
        <w:t>least</w:t>
      </w:r>
      <w:r>
        <w:rPr>
          <w:spacing w:val="-14"/>
        </w:rPr>
        <w:t xml:space="preserve"> </w:t>
      </w:r>
      <w:r>
        <w:t>eight</w:t>
      </w:r>
      <w:r>
        <w:rPr>
          <w:spacing w:val="-14"/>
        </w:rPr>
        <w:t xml:space="preserve"> </w:t>
      </w:r>
      <w:r>
        <w:t>major mechanisms</w:t>
      </w:r>
      <w:r>
        <w:rPr>
          <w:spacing w:val="-9"/>
        </w:rPr>
        <w:t xml:space="preserve"> </w:t>
      </w:r>
      <w:r>
        <w:t>by</w:t>
      </w:r>
      <w:r>
        <w:rPr>
          <w:spacing w:val="-7"/>
        </w:rPr>
        <w:t xml:space="preserve"> </w:t>
      </w:r>
      <w:r>
        <w:t>which</w:t>
      </w:r>
      <w:r>
        <w:rPr>
          <w:spacing w:val="-9"/>
        </w:rPr>
        <w:t xml:space="preserve"> </w:t>
      </w:r>
      <w:r>
        <w:t>protective</w:t>
      </w:r>
      <w:r>
        <w:rPr>
          <w:spacing w:val="-9"/>
        </w:rPr>
        <w:t xml:space="preserve"> </w:t>
      </w:r>
      <w:r>
        <w:t>services</w:t>
      </w:r>
      <w:r>
        <w:rPr>
          <w:spacing w:val="-9"/>
        </w:rPr>
        <w:t xml:space="preserve"> </w:t>
      </w:r>
      <w:r>
        <w:t>and</w:t>
      </w:r>
      <w:r>
        <w:rPr>
          <w:spacing w:val="-9"/>
        </w:rPr>
        <w:t xml:space="preserve"> </w:t>
      </w:r>
      <w:r>
        <w:t>placement</w:t>
      </w:r>
      <w:r>
        <w:rPr>
          <w:spacing w:val="-9"/>
        </w:rPr>
        <w:t xml:space="preserve"> </w:t>
      </w:r>
      <w:r>
        <w:t>may</w:t>
      </w:r>
      <w:r>
        <w:rPr>
          <w:spacing w:val="-7"/>
        </w:rPr>
        <w:t xml:space="preserve"> </w:t>
      </w:r>
      <w:r>
        <w:t>be</w:t>
      </w:r>
      <w:r>
        <w:rPr>
          <w:spacing w:val="-9"/>
        </w:rPr>
        <w:t xml:space="preserve"> </w:t>
      </w:r>
      <w:r>
        <w:t>provided.</w:t>
      </w:r>
      <w:r>
        <w:rPr>
          <w:spacing w:val="40"/>
        </w:rPr>
        <w:t xml:space="preserve"> </w:t>
      </w:r>
      <w:r>
        <w:t>These</w:t>
      </w:r>
      <w:r>
        <w:rPr>
          <w:spacing w:val="-9"/>
        </w:rPr>
        <w:t xml:space="preserve"> </w:t>
      </w:r>
      <w:r>
        <w:t>are:</w:t>
      </w:r>
    </w:p>
    <w:p w14:paraId="43A65905" w14:textId="77777777" w:rsidR="00323B91" w:rsidRDefault="00767F93">
      <w:pPr>
        <w:pStyle w:val="ListParagraph"/>
        <w:numPr>
          <w:ilvl w:val="2"/>
          <w:numId w:val="43"/>
        </w:numPr>
        <w:tabs>
          <w:tab w:val="left" w:pos="1419"/>
        </w:tabs>
        <w:spacing w:before="169" w:line="244" w:lineRule="auto"/>
        <w:ind w:right="914"/>
        <w:rPr>
          <w:rFonts w:ascii="Symbol" w:hAnsi="Symbol"/>
        </w:rPr>
      </w:pPr>
      <w:r>
        <w:t>Receipt</w:t>
      </w:r>
      <w:r>
        <w:rPr>
          <w:spacing w:val="-9"/>
        </w:rPr>
        <w:t xml:space="preserve"> </w:t>
      </w:r>
      <w:r>
        <w:t>and</w:t>
      </w:r>
      <w:r>
        <w:rPr>
          <w:spacing w:val="-9"/>
        </w:rPr>
        <w:t xml:space="preserve"> </w:t>
      </w:r>
      <w:r>
        <w:t>investigation</w:t>
      </w:r>
      <w:r>
        <w:rPr>
          <w:spacing w:val="-9"/>
        </w:rPr>
        <w:t xml:space="preserve"> </w:t>
      </w:r>
      <w:r>
        <w:t>of,</w:t>
      </w:r>
      <w:r>
        <w:rPr>
          <w:spacing w:val="-9"/>
        </w:rPr>
        <w:t xml:space="preserve"> </w:t>
      </w:r>
      <w:r>
        <w:t>or</w:t>
      </w:r>
      <w:r>
        <w:rPr>
          <w:spacing w:val="-9"/>
        </w:rPr>
        <w:t xml:space="preserve"> </w:t>
      </w:r>
      <w:r>
        <w:t>other</w:t>
      </w:r>
      <w:r>
        <w:rPr>
          <w:spacing w:val="-9"/>
        </w:rPr>
        <w:t xml:space="preserve"> </w:t>
      </w:r>
      <w:r>
        <w:t>response</w:t>
      </w:r>
      <w:r>
        <w:rPr>
          <w:spacing w:val="-9"/>
        </w:rPr>
        <w:t xml:space="preserve"> </w:t>
      </w:r>
      <w:r>
        <w:t>to,</w:t>
      </w:r>
      <w:r>
        <w:rPr>
          <w:spacing w:val="-9"/>
        </w:rPr>
        <w:t xml:space="preserve"> </w:t>
      </w:r>
      <w:r>
        <w:t>reports</w:t>
      </w:r>
      <w:r>
        <w:rPr>
          <w:spacing w:val="-9"/>
        </w:rPr>
        <w:t xml:space="preserve"> </w:t>
      </w:r>
      <w:r>
        <w:t>that</w:t>
      </w:r>
      <w:r>
        <w:rPr>
          <w:spacing w:val="-9"/>
        </w:rPr>
        <w:t xml:space="preserve"> </w:t>
      </w:r>
      <w:r>
        <w:t>an</w:t>
      </w:r>
      <w:r>
        <w:rPr>
          <w:spacing w:val="-8"/>
        </w:rPr>
        <w:t xml:space="preserve"> </w:t>
      </w:r>
      <w:r>
        <w:t>elder</w:t>
      </w:r>
      <w:r>
        <w:rPr>
          <w:spacing w:val="-9"/>
        </w:rPr>
        <w:t xml:space="preserve"> </w:t>
      </w:r>
      <w:r>
        <w:t>adult/adult</w:t>
      </w:r>
      <w:r>
        <w:rPr>
          <w:spacing w:val="-9"/>
        </w:rPr>
        <w:t xml:space="preserve"> </w:t>
      </w:r>
      <w:r>
        <w:t>at</w:t>
      </w:r>
      <w:r>
        <w:rPr>
          <w:spacing w:val="-9"/>
        </w:rPr>
        <w:t xml:space="preserve"> </w:t>
      </w:r>
      <w:r>
        <w:t>risk</w:t>
      </w:r>
      <w:r>
        <w:rPr>
          <w:spacing w:val="-9"/>
        </w:rPr>
        <w:t xml:space="preserve"> </w:t>
      </w:r>
      <w:r>
        <w:t xml:space="preserve">has </w:t>
      </w:r>
      <w:r>
        <w:rPr>
          <w:spacing w:val="-2"/>
        </w:rPr>
        <w:t>been</w:t>
      </w:r>
      <w:r>
        <w:rPr>
          <w:spacing w:val="-7"/>
        </w:rPr>
        <w:t xml:space="preserve"> </w:t>
      </w:r>
      <w:r>
        <w:rPr>
          <w:spacing w:val="-2"/>
        </w:rPr>
        <w:t>abused,</w:t>
      </w:r>
      <w:r>
        <w:rPr>
          <w:spacing w:val="-7"/>
        </w:rPr>
        <w:t xml:space="preserve"> </w:t>
      </w:r>
      <w:r>
        <w:rPr>
          <w:spacing w:val="-2"/>
        </w:rPr>
        <w:t>exploited</w:t>
      </w:r>
      <w:r>
        <w:rPr>
          <w:spacing w:val="-7"/>
        </w:rPr>
        <w:t xml:space="preserve"> </w:t>
      </w:r>
      <w:r>
        <w:rPr>
          <w:spacing w:val="-2"/>
        </w:rPr>
        <w:t>or</w:t>
      </w:r>
      <w:r>
        <w:rPr>
          <w:spacing w:val="-7"/>
        </w:rPr>
        <w:t xml:space="preserve"> </w:t>
      </w:r>
      <w:r>
        <w:rPr>
          <w:spacing w:val="-2"/>
        </w:rPr>
        <w:t>neglected,</w:t>
      </w:r>
      <w:r>
        <w:rPr>
          <w:spacing w:val="-7"/>
        </w:rPr>
        <w:t xml:space="preserve"> </w:t>
      </w:r>
      <w:r>
        <w:rPr>
          <w:spacing w:val="-2"/>
        </w:rPr>
        <w:t>or</w:t>
      </w:r>
      <w:r>
        <w:rPr>
          <w:spacing w:val="-7"/>
        </w:rPr>
        <w:t xml:space="preserve"> </w:t>
      </w:r>
      <w:r>
        <w:rPr>
          <w:spacing w:val="-2"/>
        </w:rPr>
        <w:t>is</w:t>
      </w:r>
      <w:r>
        <w:rPr>
          <w:spacing w:val="-7"/>
        </w:rPr>
        <w:t xml:space="preserve"> </w:t>
      </w:r>
      <w:r>
        <w:rPr>
          <w:spacing w:val="-2"/>
        </w:rPr>
        <w:t>at</w:t>
      </w:r>
      <w:r>
        <w:rPr>
          <w:spacing w:val="-7"/>
        </w:rPr>
        <w:t xml:space="preserve"> </w:t>
      </w:r>
      <w:r>
        <w:rPr>
          <w:spacing w:val="-2"/>
        </w:rPr>
        <w:t>risk</w:t>
      </w:r>
      <w:r>
        <w:rPr>
          <w:spacing w:val="-7"/>
        </w:rPr>
        <w:t xml:space="preserve"> </w:t>
      </w:r>
      <w:r>
        <w:rPr>
          <w:spacing w:val="-2"/>
        </w:rPr>
        <w:t>of</w:t>
      </w:r>
      <w:r>
        <w:rPr>
          <w:spacing w:val="-7"/>
        </w:rPr>
        <w:t xml:space="preserve"> </w:t>
      </w:r>
      <w:r>
        <w:rPr>
          <w:spacing w:val="-2"/>
        </w:rPr>
        <w:t>abuse,</w:t>
      </w:r>
      <w:r>
        <w:rPr>
          <w:spacing w:val="-7"/>
        </w:rPr>
        <w:t xml:space="preserve"> </w:t>
      </w:r>
      <w:r>
        <w:rPr>
          <w:spacing w:val="-2"/>
        </w:rPr>
        <w:t>exploitation</w:t>
      </w:r>
      <w:r>
        <w:rPr>
          <w:spacing w:val="-7"/>
        </w:rPr>
        <w:t xml:space="preserve"> </w:t>
      </w:r>
      <w:r>
        <w:rPr>
          <w:spacing w:val="-2"/>
        </w:rPr>
        <w:t>or</w:t>
      </w:r>
      <w:r>
        <w:rPr>
          <w:spacing w:val="-8"/>
        </w:rPr>
        <w:t xml:space="preserve"> </w:t>
      </w:r>
      <w:r>
        <w:rPr>
          <w:spacing w:val="-2"/>
        </w:rPr>
        <w:t>neglect.</w:t>
      </w:r>
      <w:r>
        <w:rPr>
          <w:spacing w:val="40"/>
        </w:rPr>
        <w:t xml:space="preserve"> </w:t>
      </w:r>
      <w:r>
        <w:rPr>
          <w:spacing w:val="-2"/>
        </w:rPr>
        <w:t xml:space="preserve">Investigation </w:t>
      </w:r>
      <w:r>
        <w:t>can</w:t>
      </w:r>
      <w:r>
        <w:rPr>
          <w:spacing w:val="-14"/>
        </w:rPr>
        <w:t xml:space="preserve"> </w:t>
      </w:r>
      <w:r>
        <w:t>take</w:t>
      </w:r>
      <w:r>
        <w:rPr>
          <w:spacing w:val="-14"/>
        </w:rPr>
        <w:t xml:space="preserve"> </w:t>
      </w:r>
      <w:r>
        <w:t>several</w:t>
      </w:r>
      <w:r>
        <w:rPr>
          <w:spacing w:val="-14"/>
        </w:rPr>
        <w:t xml:space="preserve"> </w:t>
      </w:r>
      <w:r>
        <w:t>forms,</w:t>
      </w:r>
      <w:r>
        <w:rPr>
          <w:spacing w:val="-13"/>
        </w:rPr>
        <w:t xml:space="preserve"> </w:t>
      </w:r>
      <w:r>
        <w:t>and</w:t>
      </w:r>
      <w:r>
        <w:rPr>
          <w:spacing w:val="-14"/>
        </w:rPr>
        <w:t xml:space="preserve"> </w:t>
      </w:r>
      <w:r>
        <w:t>response</w:t>
      </w:r>
      <w:r>
        <w:rPr>
          <w:spacing w:val="-14"/>
        </w:rPr>
        <w:t xml:space="preserve"> </w:t>
      </w:r>
      <w:r>
        <w:t>can</w:t>
      </w:r>
      <w:r>
        <w:rPr>
          <w:spacing w:val="-14"/>
        </w:rPr>
        <w:t xml:space="preserve"> </w:t>
      </w:r>
      <w:r>
        <w:t>include</w:t>
      </w:r>
      <w:r>
        <w:rPr>
          <w:spacing w:val="-13"/>
        </w:rPr>
        <w:t xml:space="preserve"> </w:t>
      </w:r>
      <w:r>
        <w:t>an</w:t>
      </w:r>
      <w:r>
        <w:rPr>
          <w:spacing w:val="-14"/>
        </w:rPr>
        <w:t xml:space="preserve"> </w:t>
      </w:r>
      <w:r>
        <w:t>offer</w:t>
      </w:r>
      <w:r>
        <w:rPr>
          <w:spacing w:val="-14"/>
        </w:rPr>
        <w:t xml:space="preserve"> </w:t>
      </w:r>
      <w:r>
        <w:t>of</w:t>
      </w:r>
      <w:r>
        <w:rPr>
          <w:spacing w:val="-14"/>
        </w:rPr>
        <w:t xml:space="preserve"> </w:t>
      </w:r>
      <w:r>
        <w:t>services</w:t>
      </w:r>
      <w:r>
        <w:rPr>
          <w:spacing w:val="-13"/>
        </w:rPr>
        <w:t xml:space="preserve"> </w:t>
      </w:r>
      <w:r>
        <w:t>to</w:t>
      </w:r>
      <w:r>
        <w:rPr>
          <w:spacing w:val="-14"/>
        </w:rPr>
        <w:t xml:space="preserve"> </w:t>
      </w:r>
      <w:r>
        <w:t>a</w:t>
      </w:r>
      <w:r>
        <w:rPr>
          <w:spacing w:val="-14"/>
        </w:rPr>
        <w:t xml:space="preserve"> </w:t>
      </w:r>
      <w:r>
        <w:t>person</w:t>
      </w:r>
      <w:r>
        <w:rPr>
          <w:spacing w:val="-14"/>
        </w:rPr>
        <w:t xml:space="preserve"> </w:t>
      </w:r>
      <w:r>
        <w:t>who</w:t>
      </w:r>
      <w:r>
        <w:rPr>
          <w:spacing w:val="-13"/>
        </w:rPr>
        <w:t xml:space="preserve"> </w:t>
      </w:r>
      <w:r>
        <w:t>is</w:t>
      </w:r>
      <w:r>
        <w:rPr>
          <w:spacing w:val="-14"/>
        </w:rPr>
        <w:t xml:space="preserve"> </w:t>
      </w:r>
      <w:r>
        <w:t>eligible for</w:t>
      </w:r>
      <w:r>
        <w:rPr>
          <w:spacing w:val="-9"/>
        </w:rPr>
        <w:t xml:space="preserve"> </w:t>
      </w:r>
      <w:r>
        <w:t>protective</w:t>
      </w:r>
      <w:r>
        <w:rPr>
          <w:spacing w:val="-9"/>
        </w:rPr>
        <w:t xml:space="preserve"> </w:t>
      </w:r>
      <w:r>
        <w:t>services,</w:t>
      </w:r>
      <w:r>
        <w:rPr>
          <w:spacing w:val="-9"/>
        </w:rPr>
        <w:t xml:space="preserve"> </w:t>
      </w:r>
      <w:r>
        <w:t>or</w:t>
      </w:r>
      <w:r>
        <w:rPr>
          <w:spacing w:val="-9"/>
        </w:rPr>
        <w:t xml:space="preserve"> </w:t>
      </w:r>
      <w:r>
        <w:t>for</w:t>
      </w:r>
      <w:r>
        <w:rPr>
          <w:spacing w:val="-9"/>
        </w:rPr>
        <w:t xml:space="preserve"> </w:t>
      </w:r>
      <w:r>
        <w:t>social</w:t>
      </w:r>
      <w:r>
        <w:rPr>
          <w:spacing w:val="-9"/>
        </w:rPr>
        <w:t xml:space="preserve"> </w:t>
      </w:r>
      <w:r>
        <w:t>and</w:t>
      </w:r>
      <w:r>
        <w:rPr>
          <w:spacing w:val="-9"/>
        </w:rPr>
        <w:t xml:space="preserve"> </w:t>
      </w:r>
      <w:r>
        <w:t>human</w:t>
      </w:r>
      <w:r>
        <w:rPr>
          <w:spacing w:val="-9"/>
        </w:rPr>
        <w:t xml:space="preserve"> </w:t>
      </w:r>
      <w:r>
        <w:t>services</w:t>
      </w:r>
      <w:r>
        <w:rPr>
          <w:spacing w:val="-9"/>
        </w:rPr>
        <w:t xml:space="preserve"> </w:t>
      </w:r>
      <w:r>
        <w:t>under</w:t>
      </w:r>
      <w:r>
        <w:rPr>
          <w:spacing w:val="-9"/>
        </w:rPr>
        <w:t xml:space="preserve"> </w:t>
      </w:r>
      <w:r>
        <w:t>other</w:t>
      </w:r>
      <w:r>
        <w:rPr>
          <w:spacing w:val="-9"/>
        </w:rPr>
        <w:t xml:space="preserve"> </w:t>
      </w:r>
      <w:r>
        <w:t>laws.</w:t>
      </w:r>
      <w:r>
        <w:rPr>
          <w:spacing w:val="-9"/>
        </w:rPr>
        <w:t xml:space="preserve"> </w:t>
      </w:r>
      <w:r>
        <w:t>These</w:t>
      </w:r>
      <w:r>
        <w:rPr>
          <w:spacing w:val="-9"/>
        </w:rPr>
        <w:t xml:space="preserve"> </w:t>
      </w:r>
      <w:r>
        <w:t>systems</w:t>
      </w:r>
      <w:r>
        <w:rPr>
          <w:spacing w:val="-9"/>
        </w:rPr>
        <w:t xml:space="preserve"> </w:t>
      </w:r>
      <w:r>
        <w:t>can respond</w:t>
      </w:r>
      <w:r>
        <w:rPr>
          <w:spacing w:val="-14"/>
        </w:rPr>
        <w:t xml:space="preserve"> </w:t>
      </w:r>
      <w:r>
        <w:t>to</w:t>
      </w:r>
      <w:r>
        <w:rPr>
          <w:spacing w:val="-14"/>
        </w:rPr>
        <w:t xml:space="preserve"> </w:t>
      </w:r>
      <w:r>
        <w:t>reports</w:t>
      </w:r>
      <w:r>
        <w:rPr>
          <w:spacing w:val="-14"/>
        </w:rPr>
        <w:t xml:space="preserve"> </w:t>
      </w:r>
      <w:r>
        <w:t>of</w:t>
      </w:r>
      <w:r>
        <w:rPr>
          <w:spacing w:val="-13"/>
        </w:rPr>
        <w:t xml:space="preserve"> </w:t>
      </w:r>
      <w:r>
        <w:t>abuse</w:t>
      </w:r>
      <w:r>
        <w:rPr>
          <w:spacing w:val="-14"/>
        </w:rPr>
        <w:t xml:space="preserve"> </w:t>
      </w:r>
      <w:r>
        <w:t>concerning</w:t>
      </w:r>
      <w:r>
        <w:rPr>
          <w:spacing w:val="-14"/>
        </w:rPr>
        <w:t xml:space="preserve"> </w:t>
      </w:r>
      <w:r>
        <w:t>a</w:t>
      </w:r>
      <w:r>
        <w:rPr>
          <w:spacing w:val="-14"/>
        </w:rPr>
        <w:t xml:space="preserve"> </w:t>
      </w:r>
      <w:r>
        <w:t>broad</w:t>
      </w:r>
      <w:r>
        <w:rPr>
          <w:spacing w:val="-13"/>
        </w:rPr>
        <w:t xml:space="preserve"> </w:t>
      </w:r>
      <w:r>
        <w:t>range</w:t>
      </w:r>
      <w:r>
        <w:rPr>
          <w:spacing w:val="-14"/>
        </w:rPr>
        <w:t xml:space="preserve"> </w:t>
      </w:r>
      <w:r>
        <w:t>of</w:t>
      </w:r>
      <w:r>
        <w:rPr>
          <w:spacing w:val="-14"/>
        </w:rPr>
        <w:t xml:space="preserve"> </w:t>
      </w:r>
      <w:r>
        <w:t>people</w:t>
      </w:r>
      <w:r>
        <w:rPr>
          <w:spacing w:val="-14"/>
        </w:rPr>
        <w:t xml:space="preserve"> </w:t>
      </w:r>
      <w:r>
        <w:t>at</w:t>
      </w:r>
      <w:r>
        <w:rPr>
          <w:spacing w:val="-13"/>
        </w:rPr>
        <w:t xml:space="preserve"> </w:t>
      </w:r>
      <w:r>
        <w:t>risk,</w:t>
      </w:r>
      <w:r>
        <w:rPr>
          <w:spacing w:val="-14"/>
        </w:rPr>
        <w:t xml:space="preserve"> </w:t>
      </w:r>
      <w:r>
        <w:t>who</w:t>
      </w:r>
      <w:r>
        <w:rPr>
          <w:spacing w:val="-14"/>
        </w:rPr>
        <w:t xml:space="preserve"> </w:t>
      </w:r>
      <w:r>
        <w:t>may</w:t>
      </w:r>
      <w:r>
        <w:rPr>
          <w:spacing w:val="-14"/>
        </w:rPr>
        <w:t xml:space="preserve"> </w:t>
      </w:r>
      <w:r>
        <w:t>or</w:t>
      </w:r>
      <w:r>
        <w:rPr>
          <w:spacing w:val="-13"/>
        </w:rPr>
        <w:t xml:space="preserve"> </w:t>
      </w:r>
      <w:r>
        <w:t>may</w:t>
      </w:r>
      <w:r>
        <w:rPr>
          <w:spacing w:val="-14"/>
        </w:rPr>
        <w:t xml:space="preserve"> </w:t>
      </w:r>
      <w:r>
        <w:t>not</w:t>
      </w:r>
      <w:r>
        <w:rPr>
          <w:spacing w:val="-14"/>
        </w:rPr>
        <w:t xml:space="preserve"> </w:t>
      </w:r>
      <w:r>
        <w:t>fall into</w:t>
      </w:r>
      <w:r>
        <w:rPr>
          <w:spacing w:val="-9"/>
        </w:rPr>
        <w:t xml:space="preserve"> </w:t>
      </w:r>
      <w:r>
        <w:t>one</w:t>
      </w:r>
      <w:r>
        <w:rPr>
          <w:spacing w:val="-9"/>
        </w:rPr>
        <w:t xml:space="preserve"> </w:t>
      </w:r>
      <w:r>
        <w:t>of</w:t>
      </w:r>
      <w:r>
        <w:rPr>
          <w:spacing w:val="-9"/>
        </w:rPr>
        <w:t xml:space="preserve"> </w:t>
      </w:r>
      <w:r>
        <w:t>the</w:t>
      </w:r>
      <w:r>
        <w:rPr>
          <w:spacing w:val="-9"/>
        </w:rPr>
        <w:t xml:space="preserve"> </w:t>
      </w:r>
      <w:r>
        <w:t>protected</w:t>
      </w:r>
      <w:r>
        <w:rPr>
          <w:spacing w:val="-9"/>
        </w:rPr>
        <w:t xml:space="preserve"> </w:t>
      </w:r>
      <w:r>
        <w:t>categorical</w:t>
      </w:r>
      <w:r>
        <w:rPr>
          <w:spacing w:val="-9"/>
        </w:rPr>
        <w:t xml:space="preserve"> </w:t>
      </w:r>
      <w:r>
        <w:t>disability</w:t>
      </w:r>
      <w:r>
        <w:rPr>
          <w:spacing w:val="-7"/>
        </w:rPr>
        <w:t xml:space="preserve"> </w:t>
      </w:r>
      <w:r>
        <w:t>groups</w:t>
      </w:r>
      <w:r>
        <w:rPr>
          <w:spacing w:val="-9"/>
        </w:rPr>
        <w:t xml:space="preserve"> </w:t>
      </w:r>
      <w:r>
        <w:t>used</w:t>
      </w:r>
      <w:r>
        <w:rPr>
          <w:spacing w:val="-9"/>
        </w:rPr>
        <w:t xml:space="preserve"> </w:t>
      </w:r>
      <w:r>
        <w:t>for</w:t>
      </w:r>
      <w:r>
        <w:rPr>
          <w:spacing w:val="-9"/>
        </w:rPr>
        <w:t xml:space="preserve"> </w:t>
      </w:r>
      <w:r>
        <w:t>purposes</w:t>
      </w:r>
      <w:r>
        <w:rPr>
          <w:spacing w:val="-9"/>
        </w:rPr>
        <w:t xml:space="preserve"> </w:t>
      </w:r>
      <w:r>
        <w:t>of</w:t>
      </w:r>
      <w:r>
        <w:rPr>
          <w:spacing w:val="-9"/>
        </w:rPr>
        <w:t xml:space="preserve"> </w:t>
      </w:r>
      <w:r>
        <w:t>coverage</w:t>
      </w:r>
      <w:r>
        <w:rPr>
          <w:spacing w:val="-9"/>
        </w:rPr>
        <w:t xml:space="preserve"> </w:t>
      </w:r>
      <w:r>
        <w:t>by</w:t>
      </w:r>
      <w:r>
        <w:rPr>
          <w:spacing w:val="-7"/>
        </w:rPr>
        <w:t xml:space="preserve"> </w:t>
      </w:r>
      <w:r>
        <w:t>the protective services and protective placement laws.</w:t>
      </w:r>
    </w:p>
    <w:p w14:paraId="5FB1F553" w14:textId="77777777" w:rsidR="00323B91" w:rsidRDefault="00767F93">
      <w:pPr>
        <w:pStyle w:val="ListParagraph"/>
        <w:numPr>
          <w:ilvl w:val="2"/>
          <w:numId w:val="43"/>
        </w:numPr>
        <w:tabs>
          <w:tab w:val="left" w:pos="1419"/>
        </w:tabs>
        <w:spacing w:before="172" w:line="244" w:lineRule="auto"/>
        <w:ind w:right="873"/>
        <w:rPr>
          <w:rFonts w:ascii="Symbol" w:hAnsi="Symbol"/>
        </w:rPr>
      </w:pPr>
      <w:r>
        <w:rPr>
          <w:spacing w:val="-2"/>
        </w:rPr>
        <w:t>Voluntary</w:t>
      </w:r>
      <w:r>
        <w:rPr>
          <w:spacing w:val="-5"/>
        </w:rPr>
        <w:t xml:space="preserve"> </w:t>
      </w:r>
      <w:r>
        <w:rPr>
          <w:spacing w:val="-2"/>
        </w:rPr>
        <w:t>services</w:t>
      </w:r>
      <w:r>
        <w:rPr>
          <w:spacing w:val="-7"/>
        </w:rPr>
        <w:t xml:space="preserve"> </w:t>
      </w:r>
      <w:r>
        <w:rPr>
          <w:spacing w:val="-2"/>
        </w:rPr>
        <w:t>to</w:t>
      </w:r>
      <w:r>
        <w:rPr>
          <w:spacing w:val="-7"/>
        </w:rPr>
        <w:t xml:space="preserve"> </w:t>
      </w:r>
      <w:r>
        <w:rPr>
          <w:spacing w:val="-2"/>
        </w:rPr>
        <w:t>an</w:t>
      </w:r>
      <w:r>
        <w:rPr>
          <w:spacing w:val="-7"/>
        </w:rPr>
        <w:t xml:space="preserve"> </w:t>
      </w:r>
      <w:r>
        <w:rPr>
          <w:spacing w:val="-2"/>
        </w:rPr>
        <w:t>individual</w:t>
      </w:r>
      <w:r>
        <w:rPr>
          <w:spacing w:val="-7"/>
        </w:rPr>
        <w:t xml:space="preserve"> </w:t>
      </w:r>
      <w:r>
        <w:rPr>
          <w:spacing w:val="-2"/>
        </w:rPr>
        <w:t>who</w:t>
      </w:r>
      <w:r>
        <w:rPr>
          <w:spacing w:val="-7"/>
        </w:rPr>
        <w:t xml:space="preserve"> </w:t>
      </w:r>
      <w:r>
        <w:rPr>
          <w:spacing w:val="-2"/>
        </w:rPr>
        <w:t>is</w:t>
      </w:r>
      <w:r>
        <w:rPr>
          <w:spacing w:val="-7"/>
        </w:rPr>
        <w:t xml:space="preserve"> </w:t>
      </w:r>
      <w:r>
        <w:rPr>
          <w:spacing w:val="-2"/>
        </w:rPr>
        <w:t>an</w:t>
      </w:r>
      <w:r>
        <w:rPr>
          <w:spacing w:val="-7"/>
        </w:rPr>
        <w:t xml:space="preserve"> </w:t>
      </w:r>
      <w:r>
        <w:rPr>
          <w:spacing w:val="-2"/>
        </w:rPr>
        <w:t>elder</w:t>
      </w:r>
      <w:r>
        <w:rPr>
          <w:spacing w:val="-7"/>
        </w:rPr>
        <w:t xml:space="preserve"> </w:t>
      </w:r>
      <w:r>
        <w:rPr>
          <w:spacing w:val="-2"/>
        </w:rPr>
        <w:t>adult/adult</w:t>
      </w:r>
      <w:r>
        <w:rPr>
          <w:spacing w:val="-7"/>
        </w:rPr>
        <w:t xml:space="preserve"> </w:t>
      </w:r>
      <w:r>
        <w:rPr>
          <w:spacing w:val="-2"/>
        </w:rPr>
        <w:t>at</w:t>
      </w:r>
      <w:r>
        <w:rPr>
          <w:spacing w:val="-7"/>
        </w:rPr>
        <w:t xml:space="preserve"> </w:t>
      </w:r>
      <w:r>
        <w:rPr>
          <w:spacing w:val="-2"/>
        </w:rPr>
        <w:t>risk</w:t>
      </w:r>
      <w:r>
        <w:rPr>
          <w:spacing w:val="-7"/>
        </w:rPr>
        <w:t xml:space="preserve"> </w:t>
      </w:r>
      <w:r>
        <w:rPr>
          <w:spacing w:val="-2"/>
        </w:rPr>
        <w:t>and/or</w:t>
      </w:r>
      <w:r>
        <w:rPr>
          <w:spacing w:val="-7"/>
        </w:rPr>
        <w:t xml:space="preserve"> </w:t>
      </w:r>
      <w:r>
        <w:rPr>
          <w:spacing w:val="-2"/>
        </w:rPr>
        <w:t>a</w:t>
      </w:r>
      <w:r>
        <w:rPr>
          <w:spacing w:val="-7"/>
        </w:rPr>
        <w:t xml:space="preserve"> </w:t>
      </w:r>
      <w:r>
        <w:rPr>
          <w:spacing w:val="-2"/>
        </w:rPr>
        <w:t>member</w:t>
      </w:r>
      <w:r>
        <w:rPr>
          <w:spacing w:val="-7"/>
        </w:rPr>
        <w:t xml:space="preserve"> </w:t>
      </w:r>
      <w:r>
        <w:rPr>
          <w:spacing w:val="-2"/>
        </w:rPr>
        <w:t>of</w:t>
      </w:r>
      <w:r>
        <w:rPr>
          <w:spacing w:val="-7"/>
        </w:rPr>
        <w:t xml:space="preserve"> </w:t>
      </w:r>
      <w:r>
        <w:rPr>
          <w:spacing w:val="-2"/>
        </w:rPr>
        <w:t>one</w:t>
      </w:r>
      <w:r>
        <w:rPr>
          <w:spacing w:val="-7"/>
        </w:rPr>
        <w:t xml:space="preserve"> </w:t>
      </w:r>
      <w:r>
        <w:rPr>
          <w:spacing w:val="-2"/>
        </w:rPr>
        <w:t xml:space="preserve">of </w:t>
      </w:r>
      <w:r>
        <w:t>the</w:t>
      </w:r>
      <w:r>
        <w:rPr>
          <w:spacing w:val="-8"/>
        </w:rPr>
        <w:t xml:space="preserve"> </w:t>
      </w:r>
      <w:r>
        <w:t>protected</w:t>
      </w:r>
      <w:r>
        <w:rPr>
          <w:spacing w:val="-8"/>
        </w:rPr>
        <w:t xml:space="preserve"> </w:t>
      </w:r>
      <w:r>
        <w:t>categorical</w:t>
      </w:r>
      <w:r>
        <w:rPr>
          <w:spacing w:val="-8"/>
        </w:rPr>
        <w:t xml:space="preserve"> </w:t>
      </w:r>
      <w:r>
        <w:t>disability</w:t>
      </w:r>
      <w:r>
        <w:rPr>
          <w:spacing w:val="-7"/>
        </w:rPr>
        <w:t xml:space="preserve"> </w:t>
      </w:r>
      <w:r>
        <w:t>groups</w:t>
      </w:r>
      <w:r>
        <w:rPr>
          <w:spacing w:val="-8"/>
        </w:rPr>
        <w:t xml:space="preserve"> </w:t>
      </w:r>
      <w:r>
        <w:t>under</w:t>
      </w:r>
      <w:r>
        <w:rPr>
          <w:spacing w:val="-8"/>
        </w:rPr>
        <w:t xml:space="preserve"> </w:t>
      </w:r>
      <w:r>
        <w:t>Ch.</w:t>
      </w:r>
      <w:r>
        <w:rPr>
          <w:spacing w:val="-8"/>
        </w:rPr>
        <w:t xml:space="preserve"> </w:t>
      </w:r>
      <w:r>
        <w:t>55,</w:t>
      </w:r>
      <w:r>
        <w:rPr>
          <w:spacing w:val="-8"/>
        </w:rPr>
        <w:t xml:space="preserve"> </w:t>
      </w:r>
      <w:r>
        <w:t>at</w:t>
      </w:r>
      <w:r>
        <w:rPr>
          <w:spacing w:val="-8"/>
        </w:rPr>
        <w:t xml:space="preserve"> </w:t>
      </w:r>
      <w:r>
        <w:t>the</w:t>
      </w:r>
      <w:r>
        <w:rPr>
          <w:spacing w:val="-8"/>
        </w:rPr>
        <w:t xml:space="preserve"> </w:t>
      </w:r>
      <w:r>
        <w:t>request</w:t>
      </w:r>
      <w:r>
        <w:rPr>
          <w:spacing w:val="-8"/>
        </w:rPr>
        <w:t xml:space="preserve"> </w:t>
      </w:r>
      <w:r>
        <w:t>of</w:t>
      </w:r>
      <w:r>
        <w:rPr>
          <w:spacing w:val="-8"/>
        </w:rPr>
        <w:t xml:space="preserve"> </w:t>
      </w:r>
      <w:r>
        <w:t>the</w:t>
      </w:r>
      <w:r>
        <w:rPr>
          <w:spacing w:val="-8"/>
        </w:rPr>
        <w:t xml:space="preserve"> </w:t>
      </w:r>
      <w:r>
        <w:t>person,</w:t>
      </w:r>
      <w:r>
        <w:rPr>
          <w:spacing w:val="-8"/>
        </w:rPr>
        <w:t xml:space="preserve"> </w:t>
      </w:r>
      <w:r>
        <w:t>the person's</w:t>
      </w:r>
      <w:r>
        <w:rPr>
          <w:spacing w:val="-9"/>
        </w:rPr>
        <w:t xml:space="preserve"> </w:t>
      </w:r>
      <w:r>
        <w:t>guardian,</w:t>
      </w:r>
      <w:r>
        <w:rPr>
          <w:spacing w:val="-9"/>
        </w:rPr>
        <w:t xml:space="preserve"> </w:t>
      </w:r>
      <w:r>
        <w:t>the</w:t>
      </w:r>
      <w:r>
        <w:rPr>
          <w:spacing w:val="-9"/>
        </w:rPr>
        <w:t xml:space="preserve"> </w:t>
      </w:r>
      <w:r>
        <w:t>person’s</w:t>
      </w:r>
      <w:r>
        <w:rPr>
          <w:spacing w:val="-9"/>
        </w:rPr>
        <w:t xml:space="preserve"> </w:t>
      </w:r>
      <w:r>
        <w:t>agent</w:t>
      </w:r>
      <w:r>
        <w:rPr>
          <w:spacing w:val="-9"/>
        </w:rPr>
        <w:t xml:space="preserve"> </w:t>
      </w:r>
      <w:r>
        <w:t>under</w:t>
      </w:r>
      <w:r>
        <w:rPr>
          <w:spacing w:val="-9"/>
        </w:rPr>
        <w:t xml:space="preserve"> </w:t>
      </w:r>
      <w:r>
        <w:t>an</w:t>
      </w:r>
      <w:r>
        <w:rPr>
          <w:spacing w:val="-9"/>
        </w:rPr>
        <w:t xml:space="preserve"> </w:t>
      </w:r>
      <w:r>
        <w:t>activated</w:t>
      </w:r>
      <w:r>
        <w:rPr>
          <w:spacing w:val="-9"/>
        </w:rPr>
        <w:t xml:space="preserve"> </w:t>
      </w:r>
      <w:r>
        <w:t>power</w:t>
      </w:r>
      <w:r>
        <w:rPr>
          <w:spacing w:val="-9"/>
        </w:rPr>
        <w:t xml:space="preserve"> </w:t>
      </w:r>
      <w:r>
        <w:t>of</w:t>
      </w:r>
      <w:r>
        <w:rPr>
          <w:spacing w:val="-9"/>
        </w:rPr>
        <w:t xml:space="preserve"> </w:t>
      </w:r>
      <w:r>
        <w:t>attorney</w:t>
      </w:r>
      <w:r>
        <w:rPr>
          <w:spacing w:val="-7"/>
        </w:rPr>
        <w:t xml:space="preserve"> </w:t>
      </w:r>
      <w:r>
        <w:t>for</w:t>
      </w:r>
      <w:r>
        <w:rPr>
          <w:spacing w:val="-9"/>
        </w:rPr>
        <w:t xml:space="preserve"> </w:t>
      </w:r>
      <w:r>
        <w:t>health</w:t>
      </w:r>
      <w:r>
        <w:rPr>
          <w:spacing w:val="-9"/>
        </w:rPr>
        <w:t xml:space="preserve"> </w:t>
      </w:r>
      <w:r>
        <w:t>care,</w:t>
      </w:r>
      <w:r>
        <w:rPr>
          <w:spacing w:val="-9"/>
        </w:rPr>
        <w:t xml:space="preserve"> </w:t>
      </w:r>
      <w:r>
        <w:t>or any</w:t>
      </w:r>
      <w:r>
        <w:rPr>
          <w:spacing w:val="-1"/>
        </w:rPr>
        <w:t xml:space="preserve"> </w:t>
      </w:r>
      <w:r>
        <w:t>interested</w:t>
      </w:r>
      <w:r>
        <w:rPr>
          <w:spacing w:val="-3"/>
        </w:rPr>
        <w:t xml:space="preserve"> </w:t>
      </w:r>
      <w:r>
        <w:t>person.</w:t>
      </w:r>
      <w:r>
        <w:rPr>
          <w:spacing w:val="40"/>
        </w:rPr>
        <w:t xml:space="preserve"> </w:t>
      </w:r>
      <w:r>
        <w:rPr>
          <w:i/>
        </w:rPr>
        <w:t>See</w:t>
      </w:r>
      <w:r>
        <w:rPr>
          <w:i/>
          <w:spacing w:val="-3"/>
        </w:rPr>
        <w:t xml:space="preserve"> </w:t>
      </w:r>
      <w:r>
        <w:rPr>
          <w:i/>
        </w:rPr>
        <w:t>Ch.</w:t>
      </w:r>
      <w:r>
        <w:rPr>
          <w:i/>
          <w:spacing w:val="-3"/>
        </w:rPr>
        <w:t xml:space="preserve"> </w:t>
      </w:r>
      <w:r>
        <w:rPr>
          <w:i/>
        </w:rPr>
        <w:t>II,</w:t>
      </w:r>
      <w:r>
        <w:rPr>
          <w:i/>
          <w:spacing w:val="-3"/>
        </w:rPr>
        <w:t xml:space="preserve"> </w:t>
      </w:r>
      <w:r>
        <w:rPr>
          <w:i/>
        </w:rPr>
        <w:t>Part</w:t>
      </w:r>
      <w:r>
        <w:rPr>
          <w:i/>
          <w:spacing w:val="-3"/>
        </w:rPr>
        <w:t xml:space="preserve"> </w:t>
      </w:r>
      <w:r>
        <w:rPr>
          <w:i/>
        </w:rPr>
        <w:t>G,</w:t>
      </w:r>
      <w:r>
        <w:rPr>
          <w:i/>
          <w:spacing w:val="-3"/>
        </w:rPr>
        <w:t xml:space="preserve"> </w:t>
      </w:r>
      <w:r>
        <w:rPr>
          <w:i/>
        </w:rPr>
        <w:t>and</w:t>
      </w:r>
      <w:r>
        <w:rPr>
          <w:i/>
          <w:spacing w:val="-3"/>
        </w:rPr>
        <w:t xml:space="preserve"> </w:t>
      </w:r>
      <w:r>
        <w:rPr>
          <w:i/>
        </w:rPr>
        <w:t>Ch.</w:t>
      </w:r>
      <w:r>
        <w:rPr>
          <w:i/>
          <w:spacing w:val="-3"/>
        </w:rPr>
        <w:t xml:space="preserve"> </w:t>
      </w:r>
      <w:r>
        <w:rPr>
          <w:i/>
        </w:rPr>
        <w:t>IV,</w:t>
      </w:r>
      <w:r>
        <w:rPr>
          <w:i/>
          <w:spacing w:val="-3"/>
        </w:rPr>
        <w:t xml:space="preserve"> </w:t>
      </w:r>
      <w:r>
        <w:rPr>
          <w:i/>
        </w:rPr>
        <w:t>Parts</w:t>
      </w:r>
      <w:r>
        <w:rPr>
          <w:i/>
          <w:spacing w:val="-3"/>
        </w:rPr>
        <w:t xml:space="preserve"> </w:t>
      </w:r>
      <w:r>
        <w:rPr>
          <w:i/>
        </w:rPr>
        <w:t>C-F.</w:t>
      </w:r>
    </w:p>
    <w:p w14:paraId="491D4931" w14:textId="77777777" w:rsidR="00323B91" w:rsidRDefault="00767F93">
      <w:pPr>
        <w:pStyle w:val="ListParagraph"/>
        <w:numPr>
          <w:ilvl w:val="2"/>
          <w:numId w:val="43"/>
        </w:numPr>
        <w:tabs>
          <w:tab w:val="left" w:pos="1419"/>
        </w:tabs>
        <w:spacing w:before="170"/>
        <w:ind w:hanging="359"/>
        <w:rPr>
          <w:rFonts w:ascii="Symbol" w:hAnsi="Symbol"/>
        </w:rPr>
      </w:pPr>
      <w:r>
        <w:rPr>
          <w:spacing w:val="-2"/>
        </w:rPr>
        <w:t>Emergency</w:t>
      </w:r>
      <w:r>
        <w:rPr>
          <w:spacing w:val="-12"/>
        </w:rPr>
        <w:t xml:space="preserve"> </w:t>
      </w:r>
      <w:r>
        <w:rPr>
          <w:spacing w:val="-2"/>
        </w:rPr>
        <w:t>protective</w:t>
      </w:r>
      <w:r>
        <w:rPr>
          <w:spacing w:val="-12"/>
        </w:rPr>
        <w:t xml:space="preserve"> </w:t>
      </w:r>
      <w:r>
        <w:rPr>
          <w:spacing w:val="-2"/>
        </w:rPr>
        <w:t>services.</w:t>
      </w:r>
      <w:r>
        <w:rPr>
          <w:spacing w:val="29"/>
        </w:rPr>
        <w:t xml:space="preserve"> </w:t>
      </w:r>
      <w:r>
        <w:rPr>
          <w:i/>
          <w:spacing w:val="-2"/>
        </w:rPr>
        <w:t>See</w:t>
      </w:r>
      <w:r>
        <w:rPr>
          <w:i/>
          <w:spacing w:val="-11"/>
        </w:rPr>
        <w:t xml:space="preserve"> </w:t>
      </w:r>
      <w:r>
        <w:rPr>
          <w:i/>
          <w:spacing w:val="-2"/>
        </w:rPr>
        <w:t>Ch.</w:t>
      </w:r>
      <w:r>
        <w:rPr>
          <w:i/>
          <w:spacing w:val="-12"/>
        </w:rPr>
        <w:t xml:space="preserve"> </w:t>
      </w:r>
      <w:r>
        <w:rPr>
          <w:i/>
          <w:spacing w:val="-2"/>
        </w:rPr>
        <w:t>IV,</w:t>
      </w:r>
      <w:r>
        <w:rPr>
          <w:i/>
          <w:spacing w:val="-12"/>
        </w:rPr>
        <w:t xml:space="preserve"> </w:t>
      </w:r>
      <w:r>
        <w:rPr>
          <w:i/>
          <w:spacing w:val="-2"/>
        </w:rPr>
        <w:t>Part</w:t>
      </w:r>
      <w:r>
        <w:rPr>
          <w:i/>
          <w:spacing w:val="-12"/>
        </w:rPr>
        <w:t xml:space="preserve"> </w:t>
      </w:r>
      <w:r>
        <w:rPr>
          <w:i/>
          <w:spacing w:val="-5"/>
        </w:rPr>
        <w:t>G</w:t>
      </w:r>
      <w:r>
        <w:rPr>
          <w:spacing w:val="-5"/>
        </w:rPr>
        <w:t>.</w:t>
      </w:r>
    </w:p>
    <w:p w14:paraId="038DC70E" w14:textId="77777777" w:rsidR="00323B91" w:rsidRDefault="00767F93">
      <w:pPr>
        <w:pStyle w:val="ListParagraph"/>
        <w:numPr>
          <w:ilvl w:val="2"/>
          <w:numId w:val="43"/>
        </w:numPr>
        <w:tabs>
          <w:tab w:val="left" w:pos="1419"/>
        </w:tabs>
        <w:spacing w:before="171" w:line="244" w:lineRule="auto"/>
        <w:ind w:right="974"/>
        <w:rPr>
          <w:rFonts w:ascii="Symbol" w:hAnsi="Symbol"/>
        </w:rPr>
      </w:pPr>
      <w:r>
        <w:t>Court-ordered</w:t>
      </w:r>
      <w:r>
        <w:rPr>
          <w:spacing w:val="-8"/>
        </w:rPr>
        <w:t xml:space="preserve"> </w:t>
      </w:r>
      <w:r>
        <w:t>protective</w:t>
      </w:r>
      <w:r>
        <w:rPr>
          <w:spacing w:val="-8"/>
        </w:rPr>
        <w:t xml:space="preserve"> </w:t>
      </w:r>
      <w:r>
        <w:t>services,</w:t>
      </w:r>
      <w:r>
        <w:rPr>
          <w:spacing w:val="-8"/>
        </w:rPr>
        <w:t xml:space="preserve"> </w:t>
      </w:r>
      <w:r>
        <w:t>if</w:t>
      </w:r>
      <w:r>
        <w:rPr>
          <w:spacing w:val="-8"/>
        </w:rPr>
        <w:t xml:space="preserve"> </w:t>
      </w:r>
      <w:r>
        <w:t>the</w:t>
      </w:r>
      <w:r>
        <w:rPr>
          <w:spacing w:val="-8"/>
        </w:rPr>
        <w:t xml:space="preserve"> </w:t>
      </w:r>
      <w:r>
        <w:t>person</w:t>
      </w:r>
      <w:r>
        <w:rPr>
          <w:spacing w:val="-8"/>
        </w:rPr>
        <w:t xml:space="preserve"> </w:t>
      </w:r>
      <w:r>
        <w:t>has</w:t>
      </w:r>
      <w:r>
        <w:rPr>
          <w:spacing w:val="-8"/>
        </w:rPr>
        <w:t xml:space="preserve"> </w:t>
      </w:r>
      <w:r>
        <w:t>been</w:t>
      </w:r>
      <w:r>
        <w:rPr>
          <w:spacing w:val="-8"/>
        </w:rPr>
        <w:t xml:space="preserve"> </w:t>
      </w:r>
      <w:r>
        <w:t>found</w:t>
      </w:r>
      <w:r>
        <w:rPr>
          <w:spacing w:val="-8"/>
        </w:rPr>
        <w:t xml:space="preserve"> </w:t>
      </w:r>
      <w:r>
        <w:t>by</w:t>
      </w:r>
      <w:r>
        <w:rPr>
          <w:spacing w:val="-6"/>
        </w:rPr>
        <w:t xml:space="preserve"> </w:t>
      </w:r>
      <w:r>
        <w:t>a</w:t>
      </w:r>
      <w:r>
        <w:rPr>
          <w:spacing w:val="-8"/>
        </w:rPr>
        <w:t xml:space="preserve"> </w:t>
      </w:r>
      <w:r>
        <w:t>court</w:t>
      </w:r>
      <w:r>
        <w:rPr>
          <w:spacing w:val="-8"/>
        </w:rPr>
        <w:t xml:space="preserve"> </w:t>
      </w:r>
      <w:r>
        <w:t>to</w:t>
      </w:r>
      <w:r>
        <w:rPr>
          <w:spacing w:val="-8"/>
        </w:rPr>
        <w:t xml:space="preserve"> </w:t>
      </w:r>
      <w:r>
        <w:t>be</w:t>
      </w:r>
      <w:r>
        <w:rPr>
          <w:spacing w:val="-8"/>
        </w:rPr>
        <w:t xml:space="preserve"> </w:t>
      </w:r>
      <w:r>
        <w:t xml:space="preserve">mentally </w:t>
      </w:r>
      <w:r>
        <w:rPr>
          <w:spacing w:val="-2"/>
        </w:rPr>
        <w:t>incompetent</w:t>
      </w:r>
      <w:r>
        <w:rPr>
          <w:spacing w:val="-7"/>
        </w:rPr>
        <w:t xml:space="preserve"> </w:t>
      </w:r>
      <w:r>
        <w:rPr>
          <w:spacing w:val="-2"/>
        </w:rPr>
        <w:t>and</w:t>
      </w:r>
      <w:r>
        <w:rPr>
          <w:spacing w:val="-7"/>
        </w:rPr>
        <w:t xml:space="preserve"> </w:t>
      </w:r>
      <w:r>
        <w:rPr>
          <w:spacing w:val="-2"/>
        </w:rPr>
        <w:t>there</w:t>
      </w:r>
      <w:r>
        <w:rPr>
          <w:spacing w:val="-7"/>
        </w:rPr>
        <w:t xml:space="preserve"> </w:t>
      </w:r>
      <w:r>
        <w:rPr>
          <w:spacing w:val="-2"/>
        </w:rPr>
        <w:t>is</w:t>
      </w:r>
      <w:r>
        <w:rPr>
          <w:spacing w:val="-7"/>
        </w:rPr>
        <w:t xml:space="preserve"> </w:t>
      </w:r>
      <w:r>
        <w:rPr>
          <w:spacing w:val="-2"/>
        </w:rPr>
        <w:t>a</w:t>
      </w:r>
      <w:r>
        <w:rPr>
          <w:spacing w:val="-7"/>
        </w:rPr>
        <w:t xml:space="preserve"> </w:t>
      </w:r>
      <w:r>
        <w:rPr>
          <w:spacing w:val="-2"/>
        </w:rPr>
        <w:t>substantial</w:t>
      </w:r>
      <w:r>
        <w:rPr>
          <w:spacing w:val="-7"/>
        </w:rPr>
        <w:t xml:space="preserve"> </w:t>
      </w:r>
      <w:r>
        <w:rPr>
          <w:spacing w:val="-2"/>
        </w:rPr>
        <w:t>risk</w:t>
      </w:r>
      <w:r>
        <w:rPr>
          <w:spacing w:val="-7"/>
        </w:rPr>
        <w:t xml:space="preserve"> </w:t>
      </w:r>
      <w:r>
        <w:rPr>
          <w:spacing w:val="-2"/>
        </w:rPr>
        <w:t>of</w:t>
      </w:r>
      <w:r>
        <w:rPr>
          <w:spacing w:val="-7"/>
        </w:rPr>
        <w:t xml:space="preserve"> </w:t>
      </w:r>
      <w:r>
        <w:rPr>
          <w:spacing w:val="-2"/>
        </w:rPr>
        <w:t>physical</w:t>
      </w:r>
      <w:r>
        <w:rPr>
          <w:spacing w:val="-7"/>
        </w:rPr>
        <w:t xml:space="preserve"> </w:t>
      </w:r>
      <w:r>
        <w:rPr>
          <w:spacing w:val="-2"/>
        </w:rPr>
        <w:t>harm</w:t>
      </w:r>
      <w:r>
        <w:rPr>
          <w:spacing w:val="-9"/>
        </w:rPr>
        <w:t xml:space="preserve"> </w:t>
      </w:r>
      <w:r>
        <w:rPr>
          <w:spacing w:val="-2"/>
        </w:rPr>
        <w:t>or</w:t>
      </w:r>
      <w:r>
        <w:rPr>
          <w:spacing w:val="-7"/>
        </w:rPr>
        <w:t xml:space="preserve"> </w:t>
      </w:r>
      <w:r>
        <w:rPr>
          <w:spacing w:val="-2"/>
        </w:rPr>
        <w:t>deterioration</w:t>
      </w:r>
      <w:r>
        <w:rPr>
          <w:spacing w:val="-7"/>
        </w:rPr>
        <w:t xml:space="preserve"> </w:t>
      </w:r>
      <w:r>
        <w:rPr>
          <w:spacing w:val="-2"/>
        </w:rPr>
        <w:t>of</w:t>
      </w:r>
      <w:r>
        <w:rPr>
          <w:spacing w:val="-7"/>
        </w:rPr>
        <w:t xml:space="preserve"> </w:t>
      </w:r>
      <w:r>
        <w:rPr>
          <w:spacing w:val="-2"/>
        </w:rPr>
        <w:t>the</w:t>
      </w:r>
      <w:r>
        <w:rPr>
          <w:spacing w:val="-7"/>
        </w:rPr>
        <w:t xml:space="preserve"> </w:t>
      </w:r>
      <w:r>
        <w:rPr>
          <w:spacing w:val="-2"/>
        </w:rPr>
        <w:t>person,</w:t>
      </w:r>
      <w:r>
        <w:rPr>
          <w:spacing w:val="-7"/>
        </w:rPr>
        <w:t xml:space="preserve"> </w:t>
      </w:r>
      <w:r>
        <w:rPr>
          <w:spacing w:val="-2"/>
        </w:rPr>
        <w:t>or</w:t>
      </w:r>
      <w:r>
        <w:rPr>
          <w:spacing w:val="-7"/>
        </w:rPr>
        <w:t xml:space="preserve"> </w:t>
      </w:r>
      <w:r>
        <w:rPr>
          <w:spacing w:val="-2"/>
        </w:rPr>
        <w:t xml:space="preserve">of </w:t>
      </w:r>
      <w:r>
        <w:t>physical</w:t>
      </w:r>
      <w:r>
        <w:rPr>
          <w:spacing w:val="-5"/>
        </w:rPr>
        <w:t xml:space="preserve"> </w:t>
      </w:r>
      <w:r>
        <w:t>harm</w:t>
      </w:r>
      <w:r>
        <w:rPr>
          <w:spacing w:val="-7"/>
        </w:rPr>
        <w:t xml:space="preserve"> </w:t>
      </w:r>
      <w:r>
        <w:t>to</w:t>
      </w:r>
      <w:r>
        <w:rPr>
          <w:spacing w:val="-5"/>
        </w:rPr>
        <w:t xml:space="preserve"> </w:t>
      </w:r>
      <w:r>
        <w:t>others,</w:t>
      </w:r>
      <w:r>
        <w:rPr>
          <w:spacing w:val="-5"/>
        </w:rPr>
        <w:t xml:space="preserve"> </w:t>
      </w:r>
      <w:r>
        <w:t>if</w:t>
      </w:r>
      <w:r>
        <w:rPr>
          <w:spacing w:val="-5"/>
        </w:rPr>
        <w:t xml:space="preserve"> </w:t>
      </w:r>
      <w:r>
        <w:t>services</w:t>
      </w:r>
      <w:r>
        <w:rPr>
          <w:spacing w:val="-5"/>
        </w:rPr>
        <w:t xml:space="preserve"> </w:t>
      </w:r>
      <w:r>
        <w:t>are</w:t>
      </w:r>
      <w:r>
        <w:rPr>
          <w:spacing w:val="-5"/>
        </w:rPr>
        <w:t xml:space="preserve"> </w:t>
      </w:r>
      <w:r>
        <w:t>not</w:t>
      </w:r>
      <w:r>
        <w:rPr>
          <w:spacing w:val="-5"/>
        </w:rPr>
        <w:t xml:space="preserve"> </w:t>
      </w:r>
      <w:r>
        <w:t>provided.</w:t>
      </w:r>
      <w:r>
        <w:rPr>
          <w:spacing w:val="40"/>
        </w:rPr>
        <w:t xml:space="preserve"> </w:t>
      </w:r>
      <w:r>
        <w:rPr>
          <w:i/>
        </w:rPr>
        <w:t>See</w:t>
      </w:r>
      <w:r>
        <w:rPr>
          <w:i/>
          <w:spacing w:val="-5"/>
        </w:rPr>
        <w:t xml:space="preserve"> </w:t>
      </w:r>
      <w:r>
        <w:rPr>
          <w:i/>
        </w:rPr>
        <w:t>Ch.</w:t>
      </w:r>
      <w:r>
        <w:rPr>
          <w:i/>
          <w:spacing w:val="-5"/>
        </w:rPr>
        <w:t xml:space="preserve"> </w:t>
      </w:r>
      <w:r>
        <w:rPr>
          <w:i/>
        </w:rPr>
        <w:t>IV,</w:t>
      </w:r>
      <w:r>
        <w:rPr>
          <w:i/>
          <w:spacing w:val="-5"/>
        </w:rPr>
        <w:t xml:space="preserve"> </w:t>
      </w:r>
      <w:r>
        <w:rPr>
          <w:i/>
        </w:rPr>
        <w:t>Part</w:t>
      </w:r>
      <w:r>
        <w:rPr>
          <w:i/>
          <w:spacing w:val="-5"/>
        </w:rPr>
        <w:t xml:space="preserve"> </w:t>
      </w:r>
      <w:r>
        <w:rPr>
          <w:i/>
        </w:rPr>
        <w:t>H.</w:t>
      </w:r>
    </w:p>
    <w:p w14:paraId="711A06ED" w14:textId="77777777" w:rsidR="00323B91" w:rsidRDefault="00323B91">
      <w:pPr>
        <w:spacing w:line="244" w:lineRule="auto"/>
        <w:rPr>
          <w:rFonts w:ascii="Symbol" w:hAnsi="Symbol"/>
        </w:rPr>
        <w:sectPr w:rsidR="00323B91">
          <w:pgSz w:w="12240" w:h="15840"/>
          <w:pgMar w:top="660" w:right="600" w:bottom="1120" w:left="1100" w:header="0" w:footer="862" w:gutter="0"/>
          <w:cols w:space="720"/>
        </w:sectPr>
      </w:pPr>
    </w:p>
    <w:p w14:paraId="0E889DB3" w14:textId="77777777" w:rsidR="00323B91" w:rsidRDefault="00767F93">
      <w:pPr>
        <w:pStyle w:val="ListParagraph"/>
        <w:numPr>
          <w:ilvl w:val="2"/>
          <w:numId w:val="43"/>
        </w:numPr>
        <w:tabs>
          <w:tab w:val="left" w:pos="1419"/>
        </w:tabs>
        <w:spacing w:before="70" w:line="244" w:lineRule="auto"/>
        <w:ind w:right="838"/>
        <w:rPr>
          <w:rFonts w:ascii="Symbol" w:hAnsi="Symbol"/>
        </w:rPr>
      </w:pPr>
      <w:bookmarkStart w:id="10" w:name="_bookmark5"/>
      <w:bookmarkEnd w:id="10"/>
      <w:r>
        <w:t>A</w:t>
      </w:r>
      <w:r>
        <w:rPr>
          <w:spacing w:val="-12"/>
        </w:rPr>
        <w:t xml:space="preserve"> </w:t>
      </w:r>
      <w:r>
        <w:t>protective</w:t>
      </w:r>
      <w:r>
        <w:rPr>
          <w:spacing w:val="-12"/>
        </w:rPr>
        <w:t xml:space="preserve"> </w:t>
      </w:r>
      <w:r>
        <w:t>services</w:t>
      </w:r>
      <w:r>
        <w:rPr>
          <w:spacing w:val="-12"/>
        </w:rPr>
        <w:t xml:space="preserve"> </w:t>
      </w:r>
      <w:r>
        <w:t>order</w:t>
      </w:r>
      <w:r>
        <w:rPr>
          <w:spacing w:val="-12"/>
        </w:rPr>
        <w:t xml:space="preserve"> </w:t>
      </w:r>
      <w:r>
        <w:t>for</w:t>
      </w:r>
      <w:r>
        <w:rPr>
          <w:spacing w:val="-12"/>
        </w:rPr>
        <w:t xml:space="preserve"> </w:t>
      </w:r>
      <w:r>
        <w:t>involuntary</w:t>
      </w:r>
      <w:r>
        <w:rPr>
          <w:spacing w:val="-11"/>
        </w:rPr>
        <w:t xml:space="preserve"> </w:t>
      </w:r>
      <w:r>
        <w:t>administration</w:t>
      </w:r>
      <w:r>
        <w:rPr>
          <w:spacing w:val="-13"/>
        </w:rPr>
        <w:t xml:space="preserve"> </w:t>
      </w:r>
      <w:r>
        <w:t>of</w:t>
      </w:r>
      <w:r>
        <w:rPr>
          <w:spacing w:val="-13"/>
        </w:rPr>
        <w:t xml:space="preserve"> </w:t>
      </w:r>
      <w:r>
        <w:t>psychotropic</w:t>
      </w:r>
      <w:r>
        <w:rPr>
          <w:spacing w:val="-13"/>
        </w:rPr>
        <w:t xml:space="preserve"> </w:t>
      </w:r>
      <w:r>
        <w:t>medication.</w:t>
      </w:r>
      <w:r>
        <w:rPr>
          <w:spacing w:val="33"/>
        </w:rPr>
        <w:t xml:space="preserve"> </w:t>
      </w:r>
      <w:r>
        <w:rPr>
          <w:i/>
        </w:rPr>
        <w:t>See</w:t>
      </w:r>
      <w:r>
        <w:rPr>
          <w:i/>
          <w:spacing w:val="-13"/>
        </w:rPr>
        <w:t xml:space="preserve"> </w:t>
      </w:r>
      <w:r>
        <w:rPr>
          <w:i/>
        </w:rPr>
        <w:t>Ch. IV, Part I.</w:t>
      </w:r>
    </w:p>
    <w:p w14:paraId="2A168936" w14:textId="77777777" w:rsidR="00323B91" w:rsidRDefault="00767F93">
      <w:pPr>
        <w:pStyle w:val="ListParagraph"/>
        <w:numPr>
          <w:ilvl w:val="2"/>
          <w:numId w:val="43"/>
        </w:numPr>
        <w:tabs>
          <w:tab w:val="left" w:pos="1419"/>
        </w:tabs>
        <w:spacing w:before="166" w:line="244" w:lineRule="auto"/>
        <w:ind w:right="1004"/>
        <w:rPr>
          <w:rFonts w:ascii="Symbol" w:hAnsi="Symbol"/>
        </w:rPr>
      </w:pPr>
      <w:r>
        <w:t>Admission</w:t>
      </w:r>
      <w:r>
        <w:rPr>
          <w:spacing w:val="-7"/>
        </w:rPr>
        <w:t xml:space="preserve"> </w:t>
      </w:r>
      <w:r>
        <w:t>(based</w:t>
      </w:r>
      <w:r>
        <w:rPr>
          <w:spacing w:val="-7"/>
        </w:rPr>
        <w:t xml:space="preserve"> </w:t>
      </w:r>
      <w:r>
        <w:t>on</w:t>
      </w:r>
      <w:r>
        <w:rPr>
          <w:spacing w:val="-7"/>
        </w:rPr>
        <w:t xml:space="preserve"> </w:t>
      </w:r>
      <w:r>
        <w:t>consent</w:t>
      </w:r>
      <w:r>
        <w:rPr>
          <w:spacing w:val="-7"/>
        </w:rPr>
        <w:t xml:space="preserve"> </w:t>
      </w:r>
      <w:r>
        <w:t>of</w:t>
      </w:r>
      <w:r>
        <w:rPr>
          <w:spacing w:val="-7"/>
        </w:rPr>
        <w:t xml:space="preserve"> </w:t>
      </w:r>
      <w:r>
        <w:t>the</w:t>
      </w:r>
      <w:r>
        <w:rPr>
          <w:spacing w:val="-7"/>
        </w:rPr>
        <w:t xml:space="preserve"> </w:t>
      </w:r>
      <w:r>
        <w:t>guardian)</w:t>
      </w:r>
      <w:r>
        <w:rPr>
          <w:spacing w:val="-8"/>
        </w:rPr>
        <w:t xml:space="preserve"> </w:t>
      </w:r>
      <w:r>
        <w:t>of</w:t>
      </w:r>
      <w:r>
        <w:rPr>
          <w:spacing w:val="-7"/>
        </w:rPr>
        <w:t xml:space="preserve"> </w:t>
      </w:r>
      <w:r>
        <w:t>a</w:t>
      </w:r>
      <w:r>
        <w:rPr>
          <w:spacing w:val="-7"/>
        </w:rPr>
        <w:t xml:space="preserve"> </w:t>
      </w:r>
      <w:r>
        <w:t>person</w:t>
      </w:r>
      <w:r>
        <w:rPr>
          <w:spacing w:val="-7"/>
        </w:rPr>
        <w:t xml:space="preserve"> </w:t>
      </w:r>
      <w:r>
        <w:t>who</w:t>
      </w:r>
      <w:r>
        <w:rPr>
          <w:spacing w:val="-7"/>
        </w:rPr>
        <w:t xml:space="preserve"> </w:t>
      </w:r>
      <w:r>
        <w:t>does</w:t>
      </w:r>
      <w:r>
        <w:rPr>
          <w:spacing w:val="-7"/>
        </w:rPr>
        <w:t xml:space="preserve"> </w:t>
      </w:r>
      <w:r>
        <w:t>not</w:t>
      </w:r>
      <w:r>
        <w:rPr>
          <w:spacing w:val="-7"/>
        </w:rPr>
        <w:t xml:space="preserve"> </w:t>
      </w:r>
      <w:r>
        <w:t>protest</w:t>
      </w:r>
      <w:r>
        <w:rPr>
          <w:spacing w:val="-7"/>
        </w:rPr>
        <w:t xml:space="preserve"> </w:t>
      </w:r>
      <w:r>
        <w:t>but</w:t>
      </w:r>
      <w:r>
        <w:rPr>
          <w:spacing w:val="-7"/>
        </w:rPr>
        <w:t xml:space="preserve"> </w:t>
      </w:r>
      <w:r>
        <w:t>does</w:t>
      </w:r>
      <w:r>
        <w:rPr>
          <w:spacing w:val="-7"/>
        </w:rPr>
        <w:t xml:space="preserve"> </w:t>
      </w:r>
      <w:r>
        <w:t xml:space="preserve">not </w:t>
      </w:r>
      <w:r>
        <w:rPr>
          <w:spacing w:val="-2"/>
        </w:rPr>
        <w:t>have</w:t>
      </w:r>
      <w:r>
        <w:rPr>
          <w:spacing w:val="-8"/>
        </w:rPr>
        <w:t xml:space="preserve"> </w:t>
      </w:r>
      <w:r>
        <w:rPr>
          <w:spacing w:val="-2"/>
        </w:rPr>
        <w:t>capacity</w:t>
      </w:r>
      <w:r>
        <w:rPr>
          <w:spacing w:val="-6"/>
        </w:rPr>
        <w:t xml:space="preserve"> </w:t>
      </w:r>
      <w:r>
        <w:rPr>
          <w:spacing w:val="-2"/>
        </w:rPr>
        <w:t>to</w:t>
      </w:r>
      <w:r>
        <w:rPr>
          <w:spacing w:val="-8"/>
        </w:rPr>
        <w:t xml:space="preserve"> </w:t>
      </w:r>
      <w:r>
        <w:rPr>
          <w:spacing w:val="-2"/>
        </w:rPr>
        <w:t>consent,</w:t>
      </w:r>
      <w:r>
        <w:rPr>
          <w:spacing w:val="-8"/>
        </w:rPr>
        <w:t xml:space="preserve"> </w:t>
      </w:r>
      <w:r>
        <w:rPr>
          <w:spacing w:val="-2"/>
        </w:rPr>
        <w:t>based</w:t>
      </w:r>
      <w:r>
        <w:rPr>
          <w:spacing w:val="-8"/>
        </w:rPr>
        <w:t xml:space="preserve"> </w:t>
      </w:r>
      <w:r>
        <w:rPr>
          <w:spacing w:val="-2"/>
        </w:rPr>
        <w:t>on</w:t>
      </w:r>
      <w:r>
        <w:rPr>
          <w:spacing w:val="-8"/>
        </w:rPr>
        <w:t xml:space="preserve"> </w:t>
      </w:r>
      <w:r>
        <w:rPr>
          <w:spacing w:val="-2"/>
        </w:rPr>
        <w:t>the</w:t>
      </w:r>
      <w:r>
        <w:rPr>
          <w:spacing w:val="-8"/>
        </w:rPr>
        <w:t xml:space="preserve"> </w:t>
      </w:r>
      <w:r>
        <w:rPr>
          <w:spacing w:val="-2"/>
        </w:rPr>
        <w:t>consent</w:t>
      </w:r>
      <w:r>
        <w:rPr>
          <w:spacing w:val="-8"/>
        </w:rPr>
        <w:t xml:space="preserve"> </w:t>
      </w:r>
      <w:r>
        <w:rPr>
          <w:spacing w:val="-2"/>
        </w:rPr>
        <w:t>of</w:t>
      </w:r>
      <w:r>
        <w:rPr>
          <w:spacing w:val="-10"/>
        </w:rPr>
        <w:t xml:space="preserve"> </w:t>
      </w:r>
      <w:r>
        <w:rPr>
          <w:spacing w:val="-2"/>
        </w:rPr>
        <w:t>the</w:t>
      </w:r>
      <w:r>
        <w:rPr>
          <w:spacing w:val="-8"/>
        </w:rPr>
        <w:t xml:space="preserve"> </w:t>
      </w:r>
      <w:r>
        <w:rPr>
          <w:spacing w:val="-2"/>
        </w:rPr>
        <w:t>person’s</w:t>
      </w:r>
      <w:r>
        <w:rPr>
          <w:spacing w:val="-8"/>
        </w:rPr>
        <w:t xml:space="preserve"> </w:t>
      </w:r>
      <w:r>
        <w:rPr>
          <w:spacing w:val="-2"/>
        </w:rPr>
        <w:t>guardian,</w:t>
      </w:r>
      <w:r>
        <w:rPr>
          <w:spacing w:val="-8"/>
        </w:rPr>
        <w:t xml:space="preserve"> </w:t>
      </w:r>
      <w:r>
        <w:rPr>
          <w:spacing w:val="-2"/>
        </w:rPr>
        <w:t>to</w:t>
      </w:r>
      <w:r>
        <w:rPr>
          <w:spacing w:val="-8"/>
        </w:rPr>
        <w:t xml:space="preserve"> </w:t>
      </w:r>
      <w:r>
        <w:rPr>
          <w:spacing w:val="-2"/>
        </w:rPr>
        <w:t>residential</w:t>
      </w:r>
      <w:r>
        <w:rPr>
          <w:spacing w:val="-8"/>
        </w:rPr>
        <w:t xml:space="preserve"> </w:t>
      </w:r>
      <w:r>
        <w:rPr>
          <w:spacing w:val="-2"/>
        </w:rPr>
        <w:t xml:space="preserve">facilities </w:t>
      </w:r>
      <w:r>
        <w:t>with</w:t>
      </w:r>
      <w:r>
        <w:rPr>
          <w:spacing w:val="-6"/>
        </w:rPr>
        <w:t xml:space="preserve"> </w:t>
      </w:r>
      <w:r>
        <w:t>fewer</w:t>
      </w:r>
      <w:r>
        <w:rPr>
          <w:spacing w:val="-6"/>
        </w:rPr>
        <w:t xml:space="preserve"> </w:t>
      </w:r>
      <w:r>
        <w:t>than</w:t>
      </w:r>
      <w:r>
        <w:rPr>
          <w:spacing w:val="-6"/>
        </w:rPr>
        <w:t xml:space="preserve"> </w:t>
      </w:r>
      <w:r>
        <w:t>16</w:t>
      </w:r>
      <w:r>
        <w:rPr>
          <w:spacing w:val="-6"/>
        </w:rPr>
        <w:t xml:space="preserve"> </w:t>
      </w:r>
      <w:r>
        <w:t>beds</w:t>
      </w:r>
      <w:r>
        <w:rPr>
          <w:spacing w:val="-6"/>
        </w:rPr>
        <w:t xml:space="preserve"> </w:t>
      </w:r>
      <w:r>
        <w:t>and</w:t>
      </w:r>
      <w:r>
        <w:rPr>
          <w:spacing w:val="-6"/>
        </w:rPr>
        <w:t xml:space="preserve"> </w:t>
      </w:r>
      <w:r>
        <w:t>for</w:t>
      </w:r>
      <w:r>
        <w:rPr>
          <w:spacing w:val="-6"/>
        </w:rPr>
        <w:t xml:space="preserve"> </w:t>
      </w:r>
      <w:r>
        <w:t>short-term</w:t>
      </w:r>
      <w:r>
        <w:rPr>
          <w:spacing w:val="-8"/>
        </w:rPr>
        <w:t xml:space="preserve"> </w:t>
      </w:r>
      <w:r>
        <w:t>nursing</w:t>
      </w:r>
      <w:r>
        <w:rPr>
          <w:spacing w:val="-6"/>
        </w:rPr>
        <w:t xml:space="preserve"> </w:t>
      </w:r>
      <w:r>
        <w:t>home</w:t>
      </w:r>
      <w:r>
        <w:rPr>
          <w:spacing w:val="-6"/>
        </w:rPr>
        <w:t xml:space="preserve"> </w:t>
      </w:r>
      <w:r>
        <w:t>stays.</w:t>
      </w:r>
      <w:r>
        <w:rPr>
          <w:spacing w:val="40"/>
        </w:rPr>
        <w:t xml:space="preserve"> </w:t>
      </w:r>
      <w:r>
        <w:rPr>
          <w:i/>
        </w:rPr>
        <w:t>See</w:t>
      </w:r>
      <w:r>
        <w:rPr>
          <w:i/>
          <w:spacing w:val="-6"/>
        </w:rPr>
        <w:t xml:space="preserve"> </w:t>
      </w:r>
      <w:r>
        <w:rPr>
          <w:i/>
        </w:rPr>
        <w:t>Ch.</w:t>
      </w:r>
      <w:r>
        <w:rPr>
          <w:i/>
          <w:spacing w:val="-6"/>
        </w:rPr>
        <w:t xml:space="preserve"> </w:t>
      </w:r>
      <w:r>
        <w:rPr>
          <w:i/>
        </w:rPr>
        <w:t>V,</w:t>
      </w:r>
      <w:r>
        <w:rPr>
          <w:i/>
          <w:spacing w:val="-6"/>
        </w:rPr>
        <w:t xml:space="preserve"> </w:t>
      </w:r>
      <w:r>
        <w:rPr>
          <w:i/>
        </w:rPr>
        <w:t>Part</w:t>
      </w:r>
      <w:r>
        <w:rPr>
          <w:i/>
          <w:spacing w:val="-6"/>
        </w:rPr>
        <w:t xml:space="preserve"> </w:t>
      </w:r>
      <w:r>
        <w:rPr>
          <w:i/>
        </w:rPr>
        <w:t>B.</w:t>
      </w:r>
    </w:p>
    <w:p w14:paraId="3D9AA466" w14:textId="77777777" w:rsidR="00323B91" w:rsidRDefault="00767F93">
      <w:pPr>
        <w:pStyle w:val="ListParagraph"/>
        <w:numPr>
          <w:ilvl w:val="2"/>
          <w:numId w:val="43"/>
        </w:numPr>
        <w:tabs>
          <w:tab w:val="left" w:pos="1419"/>
        </w:tabs>
        <w:spacing w:before="169"/>
        <w:ind w:hanging="359"/>
        <w:rPr>
          <w:rFonts w:ascii="Symbol" w:hAnsi="Symbol"/>
        </w:rPr>
      </w:pPr>
      <w:r>
        <w:rPr>
          <w:spacing w:val="-2"/>
        </w:rPr>
        <w:t>Emergency</w:t>
      </w:r>
      <w:r>
        <w:rPr>
          <w:spacing w:val="-11"/>
        </w:rPr>
        <w:t xml:space="preserve"> </w:t>
      </w:r>
      <w:r>
        <w:rPr>
          <w:spacing w:val="-2"/>
        </w:rPr>
        <w:t>protective</w:t>
      </w:r>
      <w:r>
        <w:rPr>
          <w:spacing w:val="-11"/>
        </w:rPr>
        <w:t xml:space="preserve"> </w:t>
      </w:r>
      <w:r>
        <w:rPr>
          <w:spacing w:val="-2"/>
        </w:rPr>
        <w:t>placement</w:t>
      </w:r>
      <w:r>
        <w:rPr>
          <w:spacing w:val="-12"/>
        </w:rPr>
        <w:t xml:space="preserve"> </w:t>
      </w:r>
      <w:r>
        <w:rPr>
          <w:spacing w:val="-2"/>
        </w:rPr>
        <w:t>.</w:t>
      </w:r>
      <w:r>
        <w:rPr>
          <w:spacing w:val="34"/>
        </w:rPr>
        <w:t xml:space="preserve"> </w:t>
      </w:r>
      <w:r>
        <w:rPr>
          <w:i/>
          <w:spacing w:val="-2"/>
        </w:rPr>
        <w:t>See</w:t>
      </w:r>
      <w:r>
        <w:rPr>
          <w:i/>
          <w:spacing w:val="-12"/>
        </w:rPr>
        <w:t xml:space="preserve"> </w:t>
      </w:r>
      <w:r>
        <w:rPr>
          <w:i/>
          <w:spacing w:val="-2"/>
        </w:rPr>
        <w:t>Ch.</w:t>
      </w:r>
      <w:r>
        <w:rPr>
          <w:i/>
          <w:spacing w:val="-11"/>
        </w:rPr>
        <w:t xml:space="preserve"> </w:t>
      </w:r>
      <w:r>
        <w:rPr>
          <w:i/>
          <w:spacing w:val="-2"/>
        </w:rPr>
        <w:t>V,</w:t>
      </w:r>
      <w:r>
        <w:rPr>
          <w:i/>
          <w:spacing w:val="-12"/>
        </w:rPr>
        <w:t xml:space="preserve"> </w:t>
      </w:r>
      <w:r>
        <w:rPr>
          <w:i/>
          <w:spacing w:val="-2"/>
        </w:rPr>
        <w:t>Part</w:t>
      </w:r>
      <w:r>
        <w:rPr>
          <w:i/>
          <w:spacing w:val="-12"/>
        </w:rPr>
        <w:t xml:space="preserve"> </w:t>
      </w:r>
      <w:r>
        <w:rPr>
          <w:i/>
          <w:spacing w:val="-4"/>
        </w:rPr>
        <w:t>C.5.</w:t>
      </w:r>
    </w:p>
    <w:p w14:paraId="70A1B757" w14:textId="77777777" w:rsidR="00323B91" w:rsidRDefault="00767F93">
      <w:pPr>
        <w:pStyle w:val="ListParagraph"/>
        <w:numPr>
          <w:ilvl w:val="2"/>
          <w:numId w:val="43"/>
        </w:numPr>
        <w:tabs>
          <w:tab w:val="left" w:pos="1419"/>
        </w:tabs>
        <w:spacing w:before="171" w:line="244" w:lineRule="auto"/>
        <w:ind w:right="898"/>
        <w:rPr>
          <w:rFonts w:ascii="Symbol" w:hAnsi="Symbol"/>
        </w:rPr>
      </w:pPr>
      <w:r>
        <w:t>Court-ordered</w:t>
      </w:r>
      <w:r>
        <w:rPr>
          <w:spacing w:val="-9"/>
        </w:rPr>
        <w:t xml:space="preserve"> </w:t>
      </w:r>
      <w:r>
        <w:t>protective</w:t>
      </w:r>
      <w:r>
        <w:rPr>
          <w:spacing w:val="-9"/>
        </w:rPr>
        <w:t xml:space="preserve"> </w:t>
      </w:r>
      <w:r>
        <w:t>placement</w:t>
      </w:r>
      <w:r>
        <w:rPr>
          <w:spacing w:val="-9"/>
        </w:rPr>
        <w:t xml:space="preserve"> </w:t>
      </w:r>
      <w:r>
        <w:t>for</w:t>
      </w:r>
      <w:r>
        <w:rPr>
          <w:spacing w:val="-9"/>
        </w:rPr>
        <w:t xml:space="preserve"> </w:t>
      </w:r>
      <w:r>
        <w:t>a</w:t>
      </w:r>
      <w:r>
        <w:rPr>
          <w:spacing w:val="-9"/>
        </w:rPr>
        <w:t xml:space="preserve"> </w:t>
      </w:r>
      <w:r>
        <w:t>person</w:t>
      </w:r>
      <w:r>
        <w:rPr>
          <w:spacing w:val="-9"/>
        </w:rPr>
        <w:t xml:space="preserve"> </w:t>
      </w:r>
      <w:r>
        <w:t>who</w:t>
      </w:r>
      <w:r>
        <w:rPr>
          <w:spacing w:val="-9"/>
        </w:rPr>
        <w:t xml:space="preserve"> </w:t>
      </w:r>
      <w:r>
        <w:t>has</w:t>
      </w:r>
      <w:r>
        <w:rPr>
          <w:spacing w:val="-9"/>
        </w:rPr>
        <w:t xml:space="preserve"> </w:t>
      </w:r>
      <w:r>
        <w:t>been</w:t>
      </w:r>
      <w:r>
        <w:rPr>
          <w:spacing w:val="-9"/>
        </w:rPr>
        <w:t xml:space="preserve"> </w:t>
      </w:r>
      <w:r>
        <w:t>found</w:t>
      </w:r>
      <w:r>
        <w:rPr>
          <w:spacing w:val="-9"/>
        </w:rPr>
        <w:t xml:space="preserve"> </w:t>
      </w:r>
      <w:r>
        <w:t>by</w:t>
      </w:r>
      <w:r>
        <w:rPr>
          <w:spacing w:val="-8"/>
        </w:rPr>
        <w:t xml:space="preserve"> </w:t>
      </w:r>
      <w:r>
        <w:t>a</w:t>
      </w:r>
      <w:r>
        <w:rPr>
          <w:spacing w:val="-9"/>
        </w:rPr>
        <w:t xml:space="preserve"> </w:t>
      </w:r>
      <w:r>
        <w:t>court</w:t>
      </w:r>
      <w:r>
        <w:rPr>
          <w:spacing w:val="-9"/>
        </w:rPr>
        <w:t xml:space="preserve"> </w:t>
      </w:r>
      <w:r>
        <w:t>to</w:t>
      </w:r>
      <w:r>
        <w:rPr>
          <w:spacing w:val="-9"/>
        </w:rPr>
        <w:t xml:space="preserve"> </w:t>
      </w:r>
      <w:r>
        <w:t>be</w:t>
      </w:r>
      <w:r>
        <w:rPr>
          <w:spacing w:val="-9"/>
        </w:rPr>
        <w:t xml:space="preserve"> </w:t>
      </w:r>
      <w:r>
        <w:t>mentally incompetent,</w:t>
      </w:r>
      <w:r>
        <w:rPr>
          <w:spacing w:val="-9"/>
        </w:rPr>
        <w:t xml:space="preserve"> </w:t>
      </w:r>
      <w:r>
        <w:t>has</w:t>
      </w:r>
      <w:r>
        <w:rPr>
          <w:spacing w:val="-9"/>
        </w:rPr>
        <w:t xml:space="preserve"> </w:t>
      </w:r>
      <w:r>
        <w:t>a</w:t>
      </w:r>
      <w:r>
        <w:rPr>
          <w:spacing w:val="-9"/>
        </w:rPr>
        <w:t xml:space="preserve"> </w:t>
      </w:r>
      <w:r>
        <w:t>disability</w:t>
      </w:r>
      <w:r>
        <w:rPr>
          <w:spacing w:val="-7"/>
        </w:rPr>
        <w:t xml:space="preserve"> </w:t>
      </w:r>
      <w:r>
        <w:t>that</w:t>
      </w:r>
      <w:r>
        <w:rPr>
          <w:spacing w:val="-9"/>
        </w:rPr>
        <w:t xml:space="preserve"> </w:t>
      </w:r>
      <w:r>
        <w:t>is</w:t>
      </w:r>
      <w:r>
        <w:rPr>
          <w:spacing w:val="-9"/>
        </w:rPr>
        <w:t xml:space="preserve"> </w:t>
      </w:r>
      <w:r>
        <w:t>likely</w:t>
      </w:r>
      <w:r>
        <w:rPr>
          <w:spacing w:val="-7"/>
        </w:rPr>
        <w:t xml:space="preserve"> </w:t>
      </w:r>
      <w:r>
        <w:t>to</w:t>
      </w:r>
      <w:r>
        <w:rPr>
          <w:spacing w:val="-9"/>
        </w:rPr>
        <w:t xml:space="preserve"> </w:t>
      </w:r>
      <w:r>
        <w:t>be</w:t>
      </w:r>
      <w:r>
        <w:rPr>
          <w:spacing w:val="-9"/>
        </w:rPr>
        <w:t xml:space="preserve"> </w:t>
      </w:r>
      <w:r>
        <w:t>permanent,</w:t>
      </w:r>
      <w:r>
        <w:rPr>
          <w:spacing w:val="-9"/>
        </w:rPr>
        <w:t xml:space="preserve"> </w:t>
      </w:r>
      <w:r>
        <w:t>has</w:t>
      </w:r>
      <w:r>
        <w:rPr>
          <w:spacing w:val="-9"/>
        </w:rPr>
        <w:t xml:space="preserve"> </w:t>
      </w:r>
      <w:r>
        <w:t>a</w:t>
      </w:r>
      <w:r>
        <w:rPr>
          <w:spacing w:val="-9"/>
        </w:rPr>
        <w:t xml:space="preserve"> </w:t>
      </w:r>
      <w:r>
        <w:t>primary</w:t>
      </w:r>
      <w:r>
        <w:rPr>
          <w:spacing w:val="-7"/>
        </w:rPr>
        <w:t xml:space="preserve"> </w:t>
      </w:r>
      <w:r>
        <w:t>need</w:t>
      </w:r>
      <w:r>
        <w:rPr>
          <w:spacing w:val="-9"/>
        </w:rPr>
        <w:t xml:space="preserve"> </w:t>
      </w:r>
      <w:r>
        <w:t>for</w:t>
      </w:r>
      <w:r>
        <w:rPr>
          <w:spacing w:val="-9"/>
        </w:rPr>
        <w:t xml:space="preserve"> </w:t>
      </w:r>
      <w:r>
        <w:t xml:space="preserve">residential </w:t>
      </w:r>
      <w:r>
        <w:rPr>
          <w:spacing w:val="-2"/>
        </w:rPr>
        <w:t>care</w:t>
      </w:r>
      <w:r>
        <w:rPr>
          <w:spacing w:val="-7"/>
        </w:rPr>
        <w:t xml:space="preserve"> </w:t>
      </w:r>
      <w:r>
        <w:rPr>
          <w:spacing w:val="-2"/>
        </w:rPr>
        <w:t>and</w:t>
      </w:r>
      <w:r>
        <w:rPr>
          <w:spacing w:val="-7"/>
        </w:rPr>
        <w:t xml:space="preserve"> </w:t>
      </w:r>
      <w:r>
        <w:rPr>
          <w:spacing w:val="-2"/>
        </w:rPr>
        <w:t>custody,</w:t>
      </w:r>
      <w:r>
        <w:rPr>
          <w:spacing w:val="-7"/>
        </w:rPr>
        <w:t xml:space="preserve"> </w:t>
      </w:r>
      <w:r>
        <w:rPr>
          <w:spacing w:val="-2"/>
        </w:rPr>
        <w:t>and</w:t>
      </w:r>
      <w:r>
        <w:rPr>
          <w:spacing w:val="-7"/>
        </w:rPr>
        <w:t xml:space="preserve"> </w:t>
      </w:r>
      <w:r>
        <w:rPr>
          <w:spacing w:val="-2"/>
        </w:rPr>
        <w:t>presents</w:t>
      </w:r>
      <w:r>
        <w:rPr>
          <w:spacing w:val="-7"/>
        </w:rPr>
        <w:t xml:space="preserve"> </w:t>
      </w:r>
      <w:r>
        <w:rPr>
          <w:spacing w:val="-2"/>
        </w:rPr>
        <w:t>a</w:t>
      </w:r>
      <w:r>
        <w:rPr>
          <w:spacing w:val="-7"/>
        </w:rPr>
        <w:t xml:space="preserve"> </w:t>
      </w:r>
      <w:r>
        <w:rPr>
          <w:spacing w:val="-2"/>
        </w:rPr>
        <w:t>substantial</w:t>
      </w:r>
      <w:r>
        <w:rPr>
          <w:spacing w:val="-7"/>
        </w:rPr>
        <w:t xml:space="preserve"> </w:t>
      </w:r>
      <w:r>
        <w:rPr>
          <w:spacing w:val="-2"/>
        </w:rPr>
        <w:t>risk</w:t>
      </w:r>
      <w:r>
        <w:rPr>
          <w:spacing w:val="-7"/>
        </w:rPr>
        <w:t xml:space="preserve"> </w:t>
      </w:r>
      <w:r>
        <w:rPr>
          <w:spacing w:val="-2"/>
        </w:rPr>
        <w:t>of</w:t>
      </w:r>
      <w:r>
        <w:rPr>
          <w:spacing w:val="-8"/>
        </w:rPr>
        <w:t xml:space="preserve"> </w:t>
      </w:r>
      <w:r>
        <w:rPr>
          <w:spacing w:val="-2"/>
        </w:rPr>
        <w:t>serious</w:t>
      </w:r>
      <w:r>
        <w:rPr>
          <w:spacing w:val="-7"/>
        </w:rPr>
        <w:t xml:space="preserve"> </w:t>
      </w:r>
      <w:r>
        <w:rPr>
          <w:spacing w:val="-2"/>
        </w:rPr>
        <w:t>harm</w:t>
      </w:r>
      <w:r>
        <w:rPr>
          <w:spacing w:val="-9"/>
        </w:rPr>
        <w:t xml:space="preserve"> </w:t>
      </w:r>
      <w:r>
        <w:rPr>
          <w:spacing w:val="-2"/>
        </w:rPr>
        <w:t>to</w:t>
      </w:r>
      <w:r>
        <w:rPr>
          <w:spacing w:val="-7"/>
        </w:rPr>
        <w:t xml:space="preserve"> </w:t>
      </w:r>
      <w:r>
        <w:rPr>
          <w:spacing w:val="-2"/>
        </w:rPr>
        <w:t>self</w:t>
      </w:r>
      <w:r>
        <w:rPr>
          <w:spacing w:val="-7"/>
        </w:rPr>
        <w:t xml:space="preserve"> </w:t>
      </w:r>
      <w:r>
        <w:rPr>
          <w:spacing w:val="-2"/>
        </w:rPr>
        <w:t>or</w:t>
      </w:r>
      <w:r>
        <w:rPr>
          <w:spacing w:val="-7"/>
        </w:rPr>
        <w:t xml:space="preserve"> </w:t>
      </w:r>
      <w:r>
        <w:rPr>
          <w:spacing w:val="-2"/>
        </w:rPr>
        <w:t>others</w:t>
      </w:r>
      <w:r>
        <w:rPr>
          <w:spacing w:val="-7"/>
        </w:rPr>
        <w:t xml:space="preserve"> </w:t>
      </w:r>
      <w:r>
        <w:rPr>
          <w:spacing w:val="-2"/>
        </w:rPr>
        <w:t>due</w:t>
      </w:r>
      <w:r>
        <w:rPr>
          <w:spacing w:val="-7"/>
        </w:rPr>
        <w:t xml:space="preserve"> </w:t>
      </w:r>
      <w:r>
        <w:rPr>
          <w:spacing w:val="-2"/>
        </w:rPr>
        <w:t>to</w:t>
      </w:r>
      <w:r>
        <w:rPr>
          <w:spacing w:val="-7"/>
        </w:rPr>
        <w:t xml:space="preserve"> </w:t>
      </w:r>
      <w:r>
        <w:rPr>
          <w:spacing w:val="-2"/>
        </w:rPr>
        <w:t xml:space="preserve">inability </w:t>
      </w:r>
      <w:r>
        <w:t>to</w:t>
      </w:r>
      <w:r>
        <w:rPr>
          <w:spacing w:val="-3"/>
        </w:rPr>
        <w:t xml:space="preserve"> </w:t>
      </w:r>
      <w:r>
        <w:t>provide</w:t>
      </w:r>
      <w:r>
        <w:rPr>
          <w:spacing w:val="-3"/>
        </w:rPr>
        <w:t xml:space="preserve"> </w:t>
      </w:r>
      <w:r>
        <w:t>for</w:t>
      </w:r>
      <w:r>
        <w:rPr>
          <w:spacing w:val="-3"/>
        </w:rPr>
        <w:t xml:space="preserve"> </w:t>
      </w:r>
      <w:r>
        <w:t>their</w:t>
      </w:r>
      <w:r>
        <w:rPr>
          <w:spacing w:val="-3"/>
        </w:rPr>
        <w:t xml:space="preserve"> </w:t>
      </w:r>
      <w:r>
        <w:t>own</w:t>
      </w:r>
      <w:r>
        <w:rPr>
          <w:spacing w:val="-3"/>
        </w:rPr>
        <w:t xml:space="preserve"> </w:t>
      </w:r>
      <w:r>
        <w:t>care</w:t>
      </w:r>
      <w:r>
        <w:rPr>
          <w:spacing w:val="-3"/>
        </w:rPr>
        <w:t xml:space="preserve"> </w:t>
      </w:r>
      <w:r>
        <w:t>and</w:t>
      </w:r>
      <w:r>
        <w:rPr>
          <w:spacing w:val="-3"/>
        </w:rPr>
        <w:t xml:space="preserve"> </w:t>
      </w:r>
      <w:r>
        <w:t>custody.</w:t>
      </w:r>
      <w:r>
        <w:rPr>
          <w:spacing w:val="40"/>
        </w:rPr>
        <w:t xml:space="preserve"> </w:t>
      </w:r>
      <w:r>
        <w:rPr>
          <w:i/>
        </w:rPr>
        <w:t>See</w:t>
      </w:r>
      <w:r>
        <w:rPr>
          <w:i/>
          <w:spacing w:val="-3"/>
        </w:rPr>
        <w:t xml:space="preserve"> </w:t>
      </w:r>
      <w:r>
        <w:rPr>
          <w:i/>
        </w:rPr>
        <w:t>Ch.</w:t>
      </w:r>
      <w:r>
        <w:rPr>
          <w:i/>
          <w:spacing w:val="-3"/>
        </w:rPr>
        <w:t xml:space="preserve"> </w:t>
      </w:r>
      <w:r>
        <w:rPr>
          <w:i/>
        </w:rPr>
        <w:t>V,</w:t>
      </w:r>
      <w:r>
        <w:rPr>
          <w:i/>
          <w:spacing w:val="-3"/>
        </w:rPr>
        <w:t xml:space="preserve"> </w:t>
      </w:r>
      <w:r>
        <w:rPr>
          <w:i/>
        </w:rPr>
        <w:t>Parts</w:t>
      </w:r>
      <w:r>
        <w:rPr>
          <w:i/>
          <w:spacing w:val="-3"/>
        </w:rPr>
        <w:t xml:space="preserve"> </w:t>
      </w:r>
      <w:r>
        <w:rPr>
          <w:i/>
        </w:rPr>
        <w:t>C</w:t>
      </w:r>
      <w:r>
        <w:rPr>
          <w:i/>
          <w:spacing w:val="-3"/>
        </w:rPr>
        <w:t xml:space="preserve"> </w:t>
      </w:r>
      <w:r>
        <w:rPr>
          <w:i/>
        </w:rPr>
        <w:t>and</w:t>
      </w:r>
      <w:r>
        <w:rPr>
          <w:i/>
          <w:spacing w:val="-3"/>
        </w:rPr>
        <w:t xml:space="preserve"> </w:t>
      </w:r>
      <w:r>
        <w:rPr>
          <w:i/>
        </w:rPr>
        <w:t>D</w:t>
      </w:r>
      <w:r>
        <w:t>.</w:t>
      </w:r>
    </w:p>
    <w:p w14:paraId="07038017" w14:textId="77777777" w:rsidR="00323B91" w:rsidRDefault="00767F93">
      <w:pPr>
        <w:pStyle w:val="Heading5"/>
        <w:numPr>
          <w:ilvl w:val="1"/>
          <w:numId w:val="43"/>
        </w:numPr>
        <w:tabs>
          <w:tab w:val="left" w:pos="1057"/>
          <w:tab w:val="left" w:pos="1059"/>
        </w:tabs>
        <w:spacing w:line="244" w:lineRule="auto"/>
        <w:ind w:right="1110"/>
      </w:pPr>
      <w:r>
        <w:t>What</w:t>
      </w:r>
      <w:r>
        <w:rPr>
          <w:spacing w:val="-4"/>
        </w:rPr>
        <w:t xml:space="preserve"> </w:t>
      </w:r>
      <w:r>
        <w:t>county</w:t>
      </w:r>
      <w:r>
        <w:rPr>
          <w:spacing w:val="-4"/>
        </w:rPr>
        <w:t xml:space="preserve"> </w:t>
      </w:r>
      <w:r>
        <w:t>administrative</w:t>
      </w:r>
      <w:r>
        <w:rPr>
          <w:spacing w:val="-4"/>
        </w:rPr>
        <w:t xml:space="preserve"> </w:t>
      </w:r>
      <w:r>
        <w:t>structure</w:t>
      </w:r>
      <w:r>
        <w:rPr>
          <w:spacing w:val="-4"/>
        </w:rPr>
        <w:t xml:space="preserve"> </w:t>
      </w:r>
      <w:r>
        <w:t>is</w:t>
      </w:r>
      <w:r>
        <w:rPr>
          <w:spacing w:val="-4"/>
        </w:rPr>
        <w:t xml:space="preserve"> </w:t>
      </w:r>
      <w:r>
        <w:t>required</w:t>
      </w:r>
      <w:r>
        <w:rPr>
          <w:spacing w:val="-3"/>
        </w:rPr>
        <w:t xml:space="preserve"> </w:t>
      </w:r>
      <w:r>
        <w:t>for</w:t>
      </w:r>
      <w:r>
        <w:rPr>
          <w:spacing w:val="-4"/>
        </w:rPr>
        <w:t xml:space="preserve"> </w:t>
      </w:r>
      <w:r>
        <w:t>the</w:t>
      </w:r>
      <w:r>
        <w:rPr>
          <w:spacing w:val="-4"/>
        </w:rPr>
        <w:t xml:space="preserve"> </w:t>
      </w:r>
      <w:r>
        <w:t>elder</w:t>
      </w:r>
      <w:r>
        <w:rPr>
          <w:spacing w:val="-4"/>
        </w:rPr>
        <w:t xml:space="preserve"> </w:t>
      </w:r>
      <w:r>
        <w:t>adults/adults-at-risk</w:t>
      </w:r>
      <w:r>
        <w:rPr>
          <w:spacing w:val="-4"/>
        </w:rPr>
        <w:t xml:space="preserve"> </w:t>
      </w:r>
      <w:r>
        <w:t>and</w:t>
      </w:r>
      <w:r>
        <w:rPr>
          <w:spacing w:val="-4"/>
        </w:rPr>
        <w:t xml:space="preserve"> </w:t>
      </w:r>
      <w:r>
        <w:t>adult protective services systems?</w:t>
      </w:r>
    </w:p>
    <w:p w14:paraId="2C55B305" w14:textId="77777777" w:rsidR="00323B91" w:rsidRDefault="00767F93">
      <w:pPr>
        <w:pStyle w:val="BodyText"/>
        <w:spacing w:before="181" w:line="244" w:lineRule="auto"/>
        <w:ind w:left="1060" w:right="857"/>
      </w:pPr>
      <w:r>
        <w:t>The county board of each county is required to name an agency as the “elder adults-at-risk agency”</w:t>
      </w:r>
      <w:r>
        <w:rPr>
          <w:spacing w:val="-2"/>
        </w:rPr>
        <w:t xml:space="preserve"> </w:t>
      </w:r>
      <w:r>
        <w:t>for</w:t>
      </w:r>
      <w:r>
        <w:rPr>
          <w:spacing w:val="-2"/>
        </w:rPr>
        <w:t xml:space="preserve"> </w:t>
      </w:r>
      <w:r>
        <w:t>the</w:t>
      </w:r>
      <w:r>
        <w:rPr>
          <w:spacing w:val="-2"/>
        </w:rPr>
        <w:t xml:space="preserve"> </w:t>
      </w:r>
      <w:r>
        <w:t>county,</w:t>
      </w:r>
      <w:r>
        <w:rPr>
          <w:spacing w:val="-2"/>
        </w:rPr>
        <w:t xml:space="preserve"> </w:t>
      </w:r>
      <w:r>
        <w:t>and</w:t>
      </w:r>
      <w:r>
        <w:rPr>
          <w:spacing w:val="-2"/>
        </w:rPr>
        <w:t xml:space="preserve"> </w:t>
      </w:r>
      <w:r>
        <w:t>also</w:t>
      </w:r>
      <w:r>
        <w:rPr>
          <w:spacing w:val="-2"/>
        </w:rPr>
        <w:t xml:space="preserve"> </w:t>
      </w:r>
      <w:r>
        <w:t>to</w:t>
      </w:r>
      <w:r>
        <w:rPr>
          <w:spacing w:val="-2"/>
        </w:rPr>
        <w:t xml:space="preserve"> </w:t>
      </w:r>
      <w:r>
        <w:t>name</w:t>
      </w:r>
      <w:r>
        <w:rPr>
          <w:spacing w:val="-3"/>
        </w:rPr>
        <w:t xml:space="preserve"> </w:t>
      </w:r>
      <w:r>
        <w:t>an</w:t>
      </w:r>
      <w:r>
        <w:rPr>
          <w:spacing w:val="-2"/>
        </w:rPr>
        <w:t xml:space="preserve"> </w:t>
      </w:r>
      <w:r>
        <w:t>agency</w:t>
      </w:r>
      <w:r>
        <w:rPr>
          <w:spacing w:val="-1"/>
        </w:rPr>
        <w:t xml:space="preserve"> </w:t>
      </w:r>
      <w:r>
        <w:t>as</w:t>
      </w:r>
      <w:r>
        <w:rPr>
          <w:spacing w:val="-2"/>
        </w:rPr>
        <w:t xml:space="preserve"> </w:t>
      </w:r>
      <w:r>
        <w:t>the</w:t>
      </w:r>
      <w:r>
        <w:rPr>
          <w:spacing w:val="-2"/>
        </w:rPr>
        <w:t xml:space="preserve"> </w:t>
      </w:r>
      <w:r>
        <w:t>“adults-at-risk</w:t>
      </w:r>
      <w:r>
        <w:rPr>
          <w:spacing w:val="-1"/>
        </w:rPr>
        <w:t xml:space="preserve"> </w:t>
      </w:r>
      <w:r>
        <w:t>agency”</w:t>
      </w:r>
      <w:r>
        <w:rPr>
          <w:spacing w:val="-2"/>
        </w:rPr>
        <w:t xml:space="preserve"> </w:t>
      </w:r>
      <w:r>
        <w:t>for</w:t>
      </w:r>
      <w:r>
        <w:rPr>
          <w:spacing w:val="-2"/>
        </w:rPr>
        <w:t xml:space="preserve"> </w:t>
      </w:r>
      <w:r>
        <w:t>the</w:t>
      </w:r>
      <w:r>
        <w:rPr>
          <w:spacing w:val="-2"/>
        </w:rPr>
        <w:t xml:space="preserve"> </w:t>
      </w:r>
      <w:r>
        <w:t>county.</w:t>
      </w:r>
      <w:hyperlink w:anchor="_bookmark6" w:history="1">
        <w:r>
          <w:rPr>
            <w:vertAlign w:val="superscript"/>
          </w:rPr>
          <w:t>1</w:t>
        </w:r>
      </w:hyperlink>
      <w:r>
        <w:t xml:space="preserve"> A</w:t>
      </w:r>
      <w:r>
        <w:rPr>
          <w:spacing w:val="-14"/>
        </w:rPr>
        <w:t xml:space="preserve"> </w:t>
      </w:r>
      <w:r>
        <w:t>county</w:t>
      </w:r>
      <w:r>
        <w:rPr>
          <w:spacing w:val="-12"/>
        </w:rPr>
        <w:t xml:space="preserve"> </w:t>
      </w:r>
      <w:r>
        <w:t>may</w:t>
      </w:r>
      <w:r>
        <w:rPr>
          <w:spacing w:val="-12"/>
        </w:rPr>
        <w:t xml:space="preserve"> </w:t>
      </w:r>
      <w:r>
        <w:t>combine</w:t>
      </w:r>
      <w:r>
        <w:rPr>
          <w:spacing w:val="-13"/>
        </w:rPr>
        <w:t xml:space="preserve"> </w:t>
      </w:r>
      <w:r>
        <w:t>these</w:t>
      </w:r>
      <w:r>
        <w:rPr>
          <w:spacing w:val="-13"/>
        </w:rPr>
        <w:t xml:space="preserve"> </w:t>
      </w:r>
      <w:r>
        <w:t>functions</w:t>
      </w:r>
      <w:r>
        <w:rPr>
          <w:spacing w:val="-13"/>
        </w:rPr>
        <w:t xml:space="preserve"> </w:t>
      </w:r>
      <w:r>
        <w:t>in</w:t>
      </w:r>
      <w:r>
        <w:rPr>
          <w:spacing w:val="-13"/>
        </w:rPr>
        <w:t xml:space="preserve"> </w:t>
      </w:r>
      <w:r>
        <w:t>the</w:t>
      </w:r>
      <w:r>
        <w:rPr>
          <w:spacing w:val="-13"/>
        </w:rPr>
        <w:t xml:space="preserve"> </w:t>
      </w:r>
      <w:r>
        <w:t>same</w:t>
      </w:r>
      <w:r>
        <w:rPr>
          <w:spacing w:val="-12"/>
        </w:rPr>
        <w:t xml:space="preserve"> </w:t>
      </w:r>
      <w:r>
        <w:t>agency,</w:t>
      </w:r>
      <w:r>
        <w:rPr>
          <w:spacing w:val="-13"/>
        </w:rPr>
        <w:t xml:space="preserve"> </w:t>
      </w:r>
      <w:r>
        <w:t>or</w:t>
      </w:r>
      <w:r>
        <w:rPr>
          <w:spacing w:val="-13"/>
        </w:rPr>
        <w:t xml:space="preserve"> </w:t>
      </w:r>
      <w:r>
        <w:t>put</w:t>
      </w:r>
      <w:r>
        <w:rPr>
          <w:spacing w:val="-13"/>
        </w:rPr>
        <w:t xml:space="preserve"> </w:t>
      </w:r>
      <w:r>
        <w:t>them</w:t>
      </w:r>
      <w:r>
        <w:rPr>
          <w:spacing w:val="-14"/>
        </w:rPr>
        <w:t xml:space="preserve"> </w:t>
      </w:r>
      <w:r>
        <w:t>in</w:t>
      </w:r>
      <w:r>
        <w:rPr>
          <w:spacing w:val="-13"/>
        </w:rPr>
        <w:t xml:space="preserve"> </w:t>
      </w:r>
      <w:r>
        <w:t>separate</w:t>
      </w:r>
      <w:r>
        <w:rPr>
          <w:spacing w:val="-13"/>
        </w:rPr>
        <w:t xml:space="preserve"> </w:t>
      </w:r>
      <w:r>
        <w:t>agencies.</w:t>
      </w:r>
      <w:r>
        <w:rPr>
          <w:spacing w:val="-13"/>
        </w:rPr>
        <w:t xml:space="preserve"> </w:t>
      </w:r>
      <w:r>
        <w:t xml:space="preserve">A </w:t>
      </w:r>
      <w:r>
        <w:rPr>
          <w:spacing w:val="-2"/>
        </w:rPr>
        <w:t>county</w:t>
      </w:r>
      <w:r>
        <w:rPr>
          <w:spacing w:val="-4"/>
        </w:rPr>
        <w:t xml:space="preserve"> </w:t>
      </w:r>
      <w:r>
        <w:rPr>
          <w:spacing w:val="-2"/>
        </w:rPr>
        <w:t>may</w:t>
      </w:r>
      <w:r>
        <w:rPr>
          <w:spacing w:val="-4"/>
        </w:rPr>
        <w:t xml:space="preserve"> </w:t>
      </w:r>
      <w:r>
        <w:rPr>
          <w:spacing w:val="-2"/>
        </w:rPr>
        <w:t>also</w:t>
      </w:r>
      <w:r>
        <w:rPr>
          <w:spacing w:val="-5"/>
        </w:rPr>
        <w:t xml:space="preserve"> </w:t>
      </w:r>
      <w:r>
        <w:rPr>
          <w:spacing w:val="-2"/>
        </w:rPr>
        <w:t>subdivide</w:t>
      </w:r>
      <w:r>
        <w:rPr>
          <w:spacing w:val="-5"/>
        </w:rPr>
        <w:t xml:space="preserve"> </w:t>
      </w:r>
      <w:r>
        <w:rPr>
          <w:spacing w:val="-2"/>
        </w:rPr>
        <w:t>responsibility</w:t>
      </w:r>
      <w:r>
        <w:rPr>
          <w:spacing w:val="-4"/>
        </w:rPr>
        <w:t xml:space="preserve"> </w:t>
      </w:r>
      <w:r>
        <w:rPr>
          <w:spacing w:val="-2"/>
        </w:rPr>
        <w:t>further</w:t>
      </w:r>
      <w:r>
        <w:rPr>
          <w:spacing w:val="-5"/>
        </w:rPr>
        <w:t xml:space="preserve"> </w:t>
      </w:r>
      <w:r>
        <w:rPr>
          <w:spacing w:val="-2"/>
        </w:rPr>
        <w:t>among</w:t>
      </w:r>
      <w:r>
        <w:rPr>
          <w:spacing w:val="-5"/>
        </w:rPr>
        <w:t xml:space="preserve"> </w:t>
      </w:r>
      <w:r>
        <w:rPr>
          <w:spacing w:val="-2"/>
        </w:rPr>
        <w:t>multiple</w:t>
      </w:r>
      <w:r>
        <w:rPr>
          <w:spacing w:val="-5"/>
        </w:rPr>
        <w:t xml:space="preserve"> </w:t>
      </w:r>
      <w:r>
        <w:rPr>
          <w:spacing w:val="-2"/>
        </w:rPr>
        <w:t>agencies,</w:t>
      </w:r>
      <w:r>
        <w:rPr>
          <w:spacing w:val="-5"/>
        </w:rPr>
        <w:t xml:space="preserve"> </w:t>
      </w:r>
      <w:r>
        <w:rPr>
          <w:spacing w:val="-2"/>
        </w:rPr>
        <w:t>based</w:t>
      </w:r>
      <w:r>
        <w:rPr>
          <w:spacing w:val="-5"/>
        </w:rPr>
        <w:t xml:space="preserve"> </w:t>
      </w:r>
      <w:r>
        <w:rPr>
          <w:spacing w:val="-2"/>
        </w:rPr>
        <w:t>on</w:t>
      </w:r>
      <w:r>
        <w:rPr>
          <w:spacing w:val="-5"/>
        </w:rPr>
        <w:t xml:space="preserve"> </w:t>
      </w:r>
      <w:r>
        <w:rPr>
          <w:spacing w:val="-2"/>
        </w:rPr>
        <w:t>function, population</w:t>
      </w:r>
      <w:r>
        <w:rPr>
          <w:spacing w:val="-5"/>
        </w:rPr>
        <w:t xml:space="preserve"> </w:t>
      </w:r>
      <w:r>
        <w:rPr>
          <w:spacing w:val="-2"/>
        </w:rPr>
        <w:t>served,</w:t>
      </w:r>
      <w:r>
        <w:rPr>
          <w:spacing w:val="-5"/>
        </w:rPr>
        <w:t xml:space="preserve"> </w:t>
      </w:r>
      <w:r>
        <w:rPr>
          <w:spacing w:val="-2"/>
        </w:rPr>
        <w:t>service</w:t>
      </w:r>
      <w:r>
        <w:rPr>
          <w:spacing w:val="-5"/>
        </w:rPr>
        <w:t xml:space="preserve"> </w:t>
      </w:r>
      <w:r>
        <w:rPr>
          <w:spacing w:val="-2"/>
        </w:rPr>
        <w:t>systems</w:t>
      </w:r>
      <w:r>
        <w:rPr>
          <w:spacing w:val="-5"/>
        </w:rPr>
        <w:t xml:space="preserve"> </w:t>
      </w:r>
      <w:r>
        <w:rPr>
          <w:spacing w:val="-2"/>
        </w:rPr>
        <w:t>already</w:t>
      </w:r>
      <w:r>
        <w:rPr>
          <w:spacing w:val="-3"/>
        </w:rPr>
        <w:t xml:space="preserve"> </w:t>
      </w:r>
      <w:r>
        <w:rPr>
          <w:spacing w:val="-2"/>
        </w:rPr>
        <w:t>involved</w:t>
      </w:r>
      <w:r>
        <w:rPr>
          <w:spacing w:val="-5"/>
        </w:rPr>
        <w:t xml:space="preserve"> </w:t>
      </w:r>
      <w:r>
        <w:rPr>
          <w:spacing w:val="-2"/>
        </w:rPr>
        <w:t>with</w:t>
      </w:r>
      <w:r>
        <w:rPr>
          <w:spacing w:val="-5"/>
        </w:rPr>
        <w:t xml:space="preserve"> </w:t>
      </w:r>
      <w:r>
        <w:rPr>
          <w:spacing w:val="-2"/>
        </w:rPr>
        <w:t>the</w:t>
      </w:r>
      <w:r>
        <w:rPr>
          <w:spacing w:val="-5"/>
        </w:rPr>
        <w:t xml:space="preserve"> </w:t>
      </w:r>
      <w:r>
        <w:rPr>
          <w:spacing w:val="-2"/>
        </w:rPr>
        <w:t>individual,</w:t>
      </w:r>
      <w:r>
        <w:rPr>
          <w:spacing w:val="-5"/>
        </w:rPr>
        <w:t xml:space="preserve"> </w:t>
      </w:r>
      <w:r>
        <w:rPr>
          <w:spacing w:val="-2"/>
        </w:rPr>
        <w:t>or</w:t>
      </w:r>
      <w:r>
        <w:rPr>
          <w:spacing w:val="-5"/>
        </w:rPr>
        <w:t xml:space="preserve"> </w:t>
      </w:r>
      <w:r>
        <w:rPr>
          <w:spacing w:val="-2"/>
        </w:rPr>
        <w:t>other</w:t>
      </w:r>
      <w:r>
        <w:rPr>
          <w:spacing w:val="-5"/>
        </w:rPr>
        <w:t xml:space="preserve"> </w:t>
      </w:r>
      <w:r>
        <w:rPr>
          <w:spacing w:val="-2"/>
        </w:rPr>
        <w:t>factors.</w:t>
      </w:r>
    </w:p>
    <w:p w14:paraId="6EC19749" w14:textId="77777777" w:rsidR="00323B91" w:rsidRDefault="00767F93">
      <w:pPr>
        <w:pStyle w:val="BodyText"/>
        <w:spacing w:before="186" w:line="244" w:lineRule="auto"/>
        <w:ind w:left="1059" w:right="842"/>
      </w:pPr>
      <w:r>
        <w:t>The</w:t>
      </w:r>
      <w:r>
        <w:rPr>
          <w:spacing w:val="-7"/>
        </w:rPr>
        <w:t xml:space="preserve"> </w:t>
      </w:r>
      <w:r>
        <w:t>county</w:t>
      </w:r>
      <w:r>
        <w:rPr>
          <w:spacing w:val="-5"/>
        </w:rPr>
        <w:t xml:space="preserve"> </w:t>
      </w:r>
      <w:r>
        <w:t>board</w:t>
      </w:r>
      <w:r>
        <w:rPr>
          <w:spacing w:val="-7"/>
        </w:rPr>
        <w:t xml:space="preserve"> </w:t>
      </w:r>
      <w:r>
        <w:t>is</w:t>
      </w:r>
      <w:r>
        <w:rPr>
          <w:spacing w:val="-7"/>
        </w:rPr>
        <w:t xml:space="preserve"> </w:t>
      </w:r>
      <w:r>
        <w:t>also</w:t>
      </w:r>
      <w:r>
        <w:rPr>
          <w:spacing w:val="-7"/>
        </w:rPr>
        <w:t xml:space="preserve"> </w:t>
      </w:r>
      <w:r>
        <w:t>required</w:t>
      </w:r>
      <w:r>
        <w:rPr>
          <w:spacing w:val="-7"/>
        </w:rPr>
        <w:t xml:space="preserve"> </w:t>
      </w:r>
      <w:r>
        <w:t>to</w:t>
      </w:r>
      <w:r>
        <w:rPr>
          <w:spacing w:val="-7"/>
        </w:rPr>
        <w:t xml:space="preserve"> </w:t>
      </w:r>
      <w:r>
        <w:t>designate</w:t>
      </w:r>
      <w:r>
        <w:rPr>
          <w:spacing w:val="-8"/>
        </w:rPr>
        <w:t xml:space="preserve"> </w:t>
      </w:r>
      <w:r>
        <w:t>one</w:t>
      </w:r>
      <w:r>
        <w:rPr>
          <w:spacing w:val="-7"/>
        </w:rPr>
        <w:t xml:space="preserve"> </w:t>
      </w:r>
      <w:r>
        <w:t>or</w:t>
      </w:r>
      <w:r>
        <w:rPr>
          <w:spacing w:val="-7"/>
        </w:rPr>
        <w:t xml:space="preserve"> </w:t>
      </w:r>
      <w:r>
        <w:t>more</w:t>
      </w:r>
      <w:r>
        <w:rPr>
          <w:spacing w:val="-7"/>
        </w:rPr>
        <w:t xml:space="preserve"> </w:t>
      </w:r>
      <w:r>
        <w:t>county</w:t>
      </w:r>
      <w:r>
        <w:rPr>
          <w:spacing w:val="-5"/>
        </w:rPr>
        <w:t xml:space="preserve"> </w:t>
      </w:r>
      <w:r>
        <w:t>departments</w:t>
      </w:r>
      <w:r>
        <w:rPr>
          <w:spacing w:val="-7"/>
        </w:rPr>
        <w:t xml:space="preserve"> </w:t>
      </w:r>
      <w:r>
        <w:t>to</w:t>
      </w:r>
      <w:r>
        <w:rPr>
          <w:spacing w:val="-7"/>
        </w:rPr>
        <w:t xml:space="preserve"> </w:t>
      </w:r>
      <w:r>
        <w:t xml:space="preserve">have </w:t>
      </w:r>
      <w:r>
        <w:rPr>
          <w:spacing w:val="-2"/>
        </w:rPr>
        <w:t>responsibility</w:t>
      </w:r>
      <w:r>
        <w:rPr>
          <w:spacing w:val="-6"/>
        </w:rPr>
        <w:t xml:space="preserve"> </w:t>
      </w:r>
      <w:r>
        <w:rPr>
          <w:spacing w:val="-2"/>
        </w:rPr>
        <w:t>for</w:t>
      </w:r>
      <w:r>
        <w:rPr>
          <w:spacing w:val="-8"/>
        </w:rPr>
        <w:t xml:space="preserve"> </w:t>
      </w:r>
      <w:r>
        <w:rPr>
          <w:spacing w:val="-2"/>
        </w:rPr>
        <w:t>local</w:t>
      </w:r>
      <w:r>
        <w:rPr>
          <w:spacing w:val="-8"/>
        </w:rPr>
        <w:t xml:space="preserve"> </w:t>
      </w:r>
      <w:r>
        <w:rPr>
          <w:spacing w:val="-2"/>
        </w:rPr>
        <w:t>planning</w:t>
      </w:r>
      <w:r>
        <w:rPr>
          <w:spacing w:val="-8"/>
        </w:rPr>
        <w:t xml:space="preserve"> </w:t>
      </w:r>
      <w:r>
        <w:rPr>
          <w:spacing w:val="-2"/>
        </w:rPr>
        <w:t>to</w:t>
      </w:r>
      <w:r>
        <w:rPr>
          <w:spacing w:val="-8"/>
        </w:rPr>
        <w:t xml:space="preserve"> </w:t>
      </w:r>
      <w:r>
        <w:rPr>
          <w:spacing w:val="-2"/>
        </w:rPr>
        <w:t>implement</w:t>
      </w:r>
      <w:r>
        <w:rPr>
          <w:spacing w:val="-8"/>
        </w:rPr>
        <w:t xml:space="preserve"> </w:t>
      </w:r>
      <w:r>
        <w:rPr>
          <w:spacing w:val="-2"/>
        </w:rPr>
        <w:t>the</w:t>
      </w:r>
      <w:r>
        <w:rPr>
          <w:spacing w:val="-8"/>
        </w:rPr>
        <w:t xml:space="preserve"> </w:t>
      </w:r>
      <w:r>
        <w:rPr>
          <w:spacing w:val="-2"/>
        </w:rPr>
        <w:t>adult</w:t>
      </w:r>
      <w:r>
        <w:rPr>
          <w:spacing w:val="-8"/>
        </w:rPr>
        <w:t xml:space="preserve"> </w:t>
      </w:r>
      <w:r>
        <w:rPr>
          <w:spacing w:val="-2"/>
        </w:rPr>
        <w:t>protective</w:t>
      </w:r>
      <w:r>
        <w:rPr>
          <w:spacing w:val="-8"/>
        </w:rPr>
        <w:t xml:space="preserve"> </w:t>
      </w:r>
      <w:r>
        <w:rPr>
          <w:spacing w:val="-2"/>
        </w:rPr>
        <w:t>services</w:t>
      </w:r>
      <w:r>
        <w:rPr>
          <w:spacing w:val="-8"/>
        </w:rPr>
        <w:t xml:space="preserve"> </w:t>
      </w:r>
      <w:r>
        <w:rPr>
          <w:spacing w:val="-2"/>
        </w:rPr>
        <w:t>system,</w:t>
      </w:r>
      <w:r>
        <w:rPr>
          <w:spacing w:val="-8"/>
        </w:rPr>
        <w:t xml:space="preserve"> </w:t>
      </w:r>
      <w:r>
        <w:rPr>
          <w:spacing w:val="-2"/>
        </w:rPr>
        <w:t>and</w:t>
      </w:r>
      <w:r>
        <w:rPr>
          <w:spacing w:val="-8"/>
        </w:rPr>
        <w:t xml:space="preserve"> </w:t>
      </w:r>
      <w:r>
        <w:rPr>
          <w:spacing w:val="-2"/>
        </w:rPr>
        <w:t>for</w:t>
      </w:r>
      <w:r>
        <w:rPr>
          <w:spacing w:val="-8"/>
        </w:rPr>
        <w:t xml:space="preserve"> </w:t>
      </w:r>
      <w:r>
        <w:rPr>
          <w:spacing w:val="-2"/>
        </w:rPr>
        <w:t xml:space="preserve">providing </w:t>
      </w:r>
      <w:r>
        <w:t>protective</w:t>
      </w:r>
      <w:r>
        <w:rPr>
          <w:spacing w:val="-9"/>
        </w:rPr>
        <w:t xml:space="preserve"> </w:t>
      </w:r>
      <w:r>
        <w:t>services</w:t>
      </w:r>
      <w:r>
        <w:rPr>
          <w:spacing w:val="-9"/>
        </w:rPr>
        <w:t xml:space="preserve"> </w:t>
      </w:r>
      <w:r>
        <w:t>and</w:t>
      </w:r>
      <w:r>
        <w:rPr>
          <w:spacing w:val="-9"/>
        </w:rPr>
        <w:t xml:space="preserve"> </w:t>
      </w:r>
      <w:r>
        <w:t>protective</w:t>
      </w:r>
      <w:r>
        <w:rPr>
          <w:spacing w:val="-9"/>
        </w:rPr>
        <w:t xml:space="preserve"> </w:t>
      </w:r>
      <w:r>
        <w:t>placement.</w:t>
      </w:r>
      <w:hyperlink w:anchor="_bookmark7" w:history="1">
        <w:r>
          <w:rPr>
            <w:vertAlign w:val="superscript"/>
          </w:rPr>
          <w:t>2</w:t>
        </w:r>
      </w:hyperlink>
      <w:r>
        <w:rPr>
          <w:spacing w:val="40"/>
        </w:rPr>
        <w:t xml:space="preserve"> </w:t>
      </w:r>
      <w:r>
        <w:t>The</w:t>
      </w:r>
      <w:r>
        <w:rPr>
          <w:spacing w:val="-9"/>
        </w:rPr>
        <w:t xml:space="preserve"> </w:t>
      </w:r>
      <w:r>
        <w:t>county</w:t>
      </w:r>
      <w:r>
        <w:rPr>
          <w:spacing w:val="-7"/>
        </w:rPr>
        <w:t xml:space="preserve"> </w:t>
      </w:r>
      <w:r>
        <w:t>may</w:t>
      </w:r>
      <w:r>
        <w:rPr>
          <w:spacing w:val="-7"/>
        </w:rPr>
        <w:t xml:space="preserve"> </w:t>
      </w:r>
      <w:r>
        <w:t>designate</w:t>
      </w:r>
      <w:r>
        <w:rPr>
          <w:spacing w:val="-9"/>
        </w:rPr>
        <w:t xml:space="preserve"> </w:t>
      </w:r>
      <w:r>
        <w:t>one,</w:t>
      </w:r>
      <w:r>
        <w:rPr>
          <w:spacing w:val="-9"/>
        </w:rPr>
        <w:t xml:space="preserve"> </w:t>
      </w:r>
      <w:r>
        <w:t>or</w:t>
      </w:r>
      <w:r>
        <w:rPr>
          <w:spacing w:val="-9"/>
        </w:rPr>
        <w:t xml:space="preserve"> </w:t>
      </w:r>
      <w:r>
        <w:t>a</w:t>
      </w:r>
      <w:r>
        <w:rPr>
          <w:spacing w:val="-9"/>
        </w:rPr>
        <w:t xml:space="preserve"> </w:t>
      </w:r>
      <w:r>
        <w:t>combination</w:t>
      </w:r>
      <w:r>
        <w:rPr>
          <w:spacing w:val="-9"/>
        </w:rPr>
        <w:t xml:space="preserve"> </w:t>
      </w:r>
      <w:r>
        <w:t xml:space="preserve">of </w:t>
      </w:r>
      <w:r>
        <w:rPr>
          <w:spacing w:val="-2"/>
        </w:rPr>
        <w:t>two</w:t>
      </w:r>
      <w:r>
        <w:rPr>
          <w:spacing w:val="-6"/>
        </w:rPr>
        <w:t xml:space="preserve"> </w:t>
      </w:r>
      <w:r>
        <w:rPr>
          <w:spacing w:val="-2"/>
        </w:rPr>
        <w:t>or</w:t>
      </w:r>
      <w:r>
        <w:rPr>
          <w:spacing w:val="-6"/>
        </w:rPr>
        <w:t xml:space="preserve"> </w:t>
      </w:r>
      <w:r>
        <w:rPr>
          <w:spacing w:val="-2"/>
        </w:rPr>
        <w:t>more,</w:t>
      </w:r>
      <w:r>
        <w:rPr>
          <w:spacing w:val="-6"/>
        </w:rPr>
        <w:t xml:space="preserve"> </w:t>
      </w:r>
      <w:r>
        <w:rPr>
          <w:spacing w:val="-2"/>
        </w:rPr>
        <w:t>of</w:t>
      </w:r>
      <w:r>
        <w:rPr>
          <w:spacing w:val="-6"/>
        </w:rPr>
        <w:t xml:space="preserve"> </w:t>
      </w:r>
      <w:r>
        <w:rPr>
          <w:spacing w:val="-2"/>
        </w:rPr>
        <w:t>the</w:t>
      </w:r>
      <w:r>
        <w:rPr>
          <w:spacing w:val="-6"/>
        </w:rPr>
        <w:t xml:space="preserve"> </w:t>
      </w:r>
      <w:r>
        <w:rPr>
          <w:spacing w:val="-2"/>
        </w:rPr>
        <w:t>following</w:t>
      </w:r>
      <w:r>
        <w:rPr>
          <w:spacing w:val="-6"/>
        </w:rPr>
        <w:t xml:space="preserve"> </w:t>
      </w:r>
      <w:r>
        <w:rPr>
          <w:spacing w:val="-2"/>
        </w:rPr>
        <w:t>agencies:</w:t>
      </w:r>
      <w:r>
        <w:rPr>
          <w:spacing w:val="-6"/>
        </w:rPr>
        <w:t xml:space="preserve"> </w:t>
      </w:r>
      <w:r>
        <w:rPr>
          <w:spacing w:val="-2"/>
        </w:rPr>
        <w:t>a</w:t>
      </w:r>
      <w:r>
        <w:rPr>
          <w:spacing w:val="-6"/>
        </w:rPr>
        <w:t xml:space="preserve"> </w:t>
      </w:r>
      <w:r>
        <w:rPr>
          <w:spacing w:val="-2"/>
        </w:rPr>
        <w:t>Human</w:t>
      </w:r>
      <w:r>
        <w:rPr>
          <w:spacing w:val="-6"/>
        </w:rPr>
        <w:t xml:space="preserve"> </w:t>
      </w:r>
      <w:r>
        <w:rPr>
          <w:spacing w:val="-2"/>
        </w:rPr>
        <w:t>Services</w:t>
      </w:r>
      <w:r>
        <w:rPr>
          <w:spacing w:val="-6"/>
        </w:rPr>
        <w:t xml:space="preserve"> </w:t>
      </w:r>
      <w:r>
        <w:rPr>
          <w:spacing w:val="-2"/>
        </w:rPr>
        <w:t>Department,</w:t>
      </w:r>
      <w:r>
        <w:rPr>
          <w:spacing w:val="-6"/>
        </w:rPr>
        <w:t xml:space="preserve"> </w:t>
      </w:r>
      <w:r>
        <w:rPr>
          <w:spacing w:val="-2"/>
        </w:rPr>
        <w:t>Social</w:t>
      </w:r>
      <w:r>
        <w:rPr>
          <w:spacing w:val="-6"/>
        </w:rPr>
        <w:t xml:space="preserve"> </w:t>
      </w:r>
      <w:r>
        <w:rPr>
          <w:spacing w:val="-2"/>
        </w:rPr>
        <w:t>Services</w:t>
      </w:r>
      <w:r>
        <w:rPr>
          <w:spacing w:val="-6"/>
        </w:rPr>
        <w:t xml:space="preserve"> </w:t>
      </w:r>
      <w:r>
        <w:rPr>
          <w:spacing w:val="-2"/>
        </w:rPr>
        <w:t>Department, Community</w:t>
      </w:r>
      <w:r>
        <w:rPr>
          <w:spacing w:val="-7"/>
        </w:rPr>
        <w:t xml:space="preserve"> </w:t>
      </w:r>
      <w:r>
        <w:rPr>
          <w:spacing w:val="-2"/>
        </w:rPr>
        <w:t>Programs</w:t>
      </w:r>
      <w:r>
        <w:rPr>
          <w:spacing w:val="-9"/>
        </w:rPr>
        <w:t xml:space="preserve"> </w:t>
      </w:r>
      <w:r>
        <w:rPr>
          <w:spacing w:val="-2"/>
        </w:rPr>
        <w:t>Department</w:t>
      </w:r>
      <w:r>
        <w:rPr>
          <w:spacing w:val="-9"/>
        </w:rPr>
        <w:t xml:space="preserve"> </w:t>
      </w:r>
      <w:r>
        <w:rPr>
          <w:spacing w:val="-2"/>
        </w:rPr>
        <w:t>established</w:t>
      </w:r>
      <w:r>
        <w:rPr>
          <w:spacing w:val="-9"/>
        </w:rPr>
        <w:t xml:space="preserve"> </w:t>
      </w:r>
      <w:r>
        <w:rPr>
          <w:spacing w:val="-2"/>
        </w:rPr>
        <w:t>under</w:t>
      </w:r>
      <w:r>
        <w:rPr>
          <w:spacing w:val="-8"/>
        </w:rPr>
        <w:t xml:space="preserve"> </w:t>
      </w:r>
      <w:r>
        <w:rPr>
          <w:spacing w:val="-2"/>
        </w:rPr>
        <w:t>§</w:t>
      </w:r>
      <w:r>
        <w:rPr>
          <w:spacing w:val="-6"/>
        </w:rPr>
        <w:t xml:space="preserve"> </w:t>
      </w:r>
      <w:r>
        <w:rPr>
          <w:spacing w:val="-2"/>
        </w:rPr>
        <w:t>51.42</w:t>
      </w:r>
      <w:r>
        <w:rPr>
          <w:spacing w:val="-9"/>
        </w:rPr>
        <w:t xml:space="preserve"> </w:t>
      </w:r>
      <w:r>
        <w:rPr>
          <w:spacing w:val="-2"/>
        </w:rPr>
        <w:t>or</w:t>
      </w:r>
      <w:r>
        <w:rPr>
          <w:spacing w:val="-9"/>
        </w:rPr>
        <w:t xml:space="preserve"> </w:t>
      </w:r>
      <w:r>
        <w:rPr>
          <w:spacing w:val="-2"/>
        </w:rPr>
        <w:t>Developmental</w:t>
      </w:r>
      <w:r>
        <w:rPr>
          <w:spacing w:val="-9"/>
        </w:rPr>
        <w:t xml:space="preserve"> </w:t>
      </w:r>
      <w:r>
        <w:rPr>
          <w:spacing w:val="-2"/>
        </w:rPr>
        <w:t>Disabilities</w:t>
      </w:r>
      <w:r>
        <w:rPr>
          <w:spacing w:val="-9"/>
        </w:rPr>
        <w:t xml:space="preserve"> </w:t>
      </w:r>
      <w:r>
        <w:rPr>
          <w:spacing w:val="-2"/>
        </w:rPr>
        <w:t xml:space="preserve">Services </w:t>
      </w:r>
      <w:r>
        <w:t>Department</w:t>
      </w:r>
      <w:r>
        <w:rPr>
          <w:spacing w:val="-14"/>
        </w:rPr>
        <w:t xml:space="preserve"> </w:t>
      </w:r>
      <w:r>
        <w:t>established</w:t>
      </w:r>
      <w:r>
        <w:rPr>
          <w:spacing w:val="-14"/>
        </w:rPr>
        <w:t xml:space="preserve"> </w:t>
      </w:r>
      <w:r>
        <w:t>under</w:t>
      </w:r>
      <w:r>
        <w:rPr>
          <w:spacing w:val="-14"/>
        </w:rPr>
        <w:t xml:space="preserve"> </w:t>
      </w:r>
      <w:r>
        <w:t>§</w:t>
      </w:r>
      <w:r>
        <w:rPr>
          <w:spacing w:val="-13"/>
        </w:rPr>
        <w:t xml:space="preserve"> </w:t>
      </w:r>
      <w:r>
        <w:t>51.437.</w:t>
      </w:r>
      <w:r>
        <w:rPr>
          <w:spacing w:val="31"/>
        </w:rPr>
        <w:t xml:space="preserve"> </w:t>
      </w:r>
      <w:r>
        <w:t>Again,</w:t>
      </w:r>
      <w:r>
        <w:rPr>
          <w:spacing w:val="-13"/>
        </w:rPr>
        <w:t xml:space="preserve"> </w:t>
      </w:r>
      <w:r>
        <w:t>the</w:t>
      </w:r>
      <w:r>
        <w:rPr>
          <w:spacing w:val="-14"/>
        </w:rPr>
        <w:t xml:space="preserve"> </w:t>
      </w:r>
      <w:r>
        <w:t>statute</w:t>
      </w:r>
      <w:r>
        <w:rPr>
          <w:spacing w:val="-14"/>
        </w:rPr>
        <w:t xml:space="preserve"> </w:t>
      </w:r>
      <w:r>
        <w:t>is</w:t>
      </w:r>
      <w:r>
        <w:rPr>
          <w:spacing w:val="-14"/>
        </w:rPr>
        <w:t xml:space="preserve"> </w:t>
      </w:r>
      <w:r>
        <w:t>not</w:t>
      </w:r>
      <w:r>
        <w:rPr>
          <w:spacing w:val="-13"/>
        </w:rPr>
        <w:t xml:space="preserve"> </w:t>
      </w:r>
      <w:r>
        <w:t>about</w:t>
      </w:r>
      <w:r>
        <w:rPr>
          <w:spacing w:val="-14"/>
        </w:rPr>
        <w:t xml:space="preserve"> </w:t>
      </w:r>
      <w:r>
        <w:t>creating</w:t>
      </w:r>
      <w:r>
        <w:rPr>
          <w:spacing w:val="-14"/>
        </w:rPr>
        <w:t xml:space="preserve"> </w:t>
      </w:r>
      <w:r>
        <w:t>an</w:t>
      </w:r>
      <w:r>
        <w:rPr>
          <w:spacing w:val="-14"/>
        </w:rPr>
        <w:t xml:space="preserve"> </w:t>
      </w:r>
      <w:r>
        <w:t>agency</w:t>
      </w:r>
      <w:r>
        <w:rPr>
          <w:spacing w:val="-12"/>
        </w:rPr>
        <w:t xml:space="preserve"> </w:t>
      </w:r>
      <w:r>
        <w:t>or</w:t>
      </w:r>
      <w:r>
        <w:rPr>
          <w:spacing w:val="-14"/>
        </w:rPr>
        <w:t xml:space="preserve"> </w:t>
      </w:r>
      <w:r>
        <w:t>unit:</w:t>
      </w:r>
      <w:r>
        <w:rPr>
          <w:spacing w:val="-14"/>
        </w:rPr>
        <w:t xml:space="preserve"> </w:t>
      </w:r>
      <w:r>
        <w:t xml:space="preserve">it </w:t>
      </w:r>
      <w:r>
        <w:rPr>
          <w:spacing w:val="-2"/>
        </w:rPr>
        <w:t>is</w:t>
      </w:r>
      <w:r>
        <w:rPr>
          <w:spacing w:val="-4"/>
        </w:rPr>
        <w:t xml:space="preserve"> </w:t>
      </w:r>
      <w:r>
        <w:rPr>
          <w:spacing w:val="-2"/>
        </w:rPr>
        <w:t>about</w:t>
      </w:r>
      <w:r>
        <w:rPr>
          <w:spacing w:val="-4"/>
        </w:rPr>
        <w:t xml:space="preserve"> </w:t>
      </w:r>
      <w:r>
        <w:rPr>
          <w:spacing w:val="-2"/>
        </w:rPr>
        <w:t>identifying</w:t>
      </w:r>
      <w:r>
        <w:rPr>
          <w:spacing w:val="-4"/>
        </w:rPr>
        <w:t xml:space="preserve"> </w:t>
      </w:r>
      <w:r>
        <w:rPr>
          <w:spacing w:val="-2"/>
        </w:rPr>
        <w:t>and</w:t>
      </w:r>
      <w:r>
        <w:rPr>
          <w:spacing w:val="-4"/>
        </w:rPr>
        <w:t xml:space="preserve"> </w:t>
      </w:r>
      <w:r>
        <w:rPr>
          <w:spacing w:val="-2"/>
        </w:rPr>
        <w:t>distributing</w:t>
      </w:r>
      <w:r>
        <w:rPr>
          <w:spacing w:val="-4"/>
        </w:rPr>
        <w:t xml:space="preserve"> </w:t>
      </w:r>
      <w:r>
        <w:rPr>
          <w:spacing w:val="-2"/>
        </w:rPr>
        <w:t>protective</w:t>
      </w:r>
      <w:r>
        <w:rPr>
          <w:spacing w:val="-4"/>
        </w:rPr>
        <w:t xml:space="preserve"> </w:t>
      </w:r>
      <w:r>
        <w:rPr>
          <w:spacing w:val="-2"/>
        </w:rPr>
        <w:t>services</w:t>
      </w:r>
      <w:r>
        <w:rPr>
          <w:spacing w:val="-4"/>
        </w:rPr>
        <w:t xml:space="preserve"> </w:t>
      </w:r>
      <w:r>
        <w:rPr>
          <w:spacing w:val="-2"/>
        </w:rPr>
        <w:t>responsibilities</w:t>
      </w:r>
      <w:r>
        <w:rPr>
          <w:spacing w:val="-4"/>
        </w:rPr>
        <w:t xml:space="preserve"> </w:t>
      </w:r>
      <w:r>
        <w:rPr>
          <w:spacing w:val="-2"/>
        </w:rPr>
        <w:t>at</w:t>
      </w:r>
      <w:r>
        <w:rPr>
          <w:spacing w:val="-4"/>
        </w:rPr>
        <w:t xml:space="preserve"> </w:t>
      </w:r>
      <w:r>
        <w:rPr>
          <w:spacing w:val="-2"/>
        </w:rPr>
        <w:t>the</w:t>
      </w:r>
      <w:r>
        <w:rPr>
          <w:spacing w:val="-4"/>
        </w:rPr>
        <w:t xml:space="preserve"> </w:t>
      </w:r>
      <w:r>
        <w:rPr>
          <w:spacing w:val="-2"/>
        </w:rPr>
        <w:t>county level</w:t>
      </w:r>
      <w:r>
        <w:rPr>
          <w:spacing w:val="-4"/>
        </w:rPr>
        <w:t xml:space="preserve"> </w:t>
      </w:r>
      <w:r>
        <w:rPr>
          <w:spacing w:val="-2"/>
        </w:rPr>
        <w:t>so</w:t>
      </w:r>
      <w:r>
        <w:rPr>
          <w:spacing w:val="-4"/>
        </w:rPr>
        <w:t xml:space="preserve"> </w:t>
      </w:r>
      <w:r>
        <w:rPr>
          <w:spacing w:val="-2"/>
        </w:rPr>
        <w:t>that</w:t>
      </w:r>
      <w:r>
        <w:rPr>
          <w:spacing w:val="-4"/>
        </w:rPr>
        <w:t xml:space="preserve"> </w:t>
      </w:r>
      <w:r>
        <w:rPr>
          <w:spacing w:val="-2"/>
        </w:rPr>
        <w:t xml:space="preserve">all </w:t>
      </w:r>
      <w:r>
        <w:t>responsibilities</w:t>
      </w:r>
      <w:r>
        <w:rPr>
          <w:spacing w:val="-10"/>
        </w:rPr>
        <w:t xml:space="preserve"> </w:t>
      </w:r>
      <w:r>
        <w:t>are</w:t>
      </w:r>
      <w:r>
        <w:rPr>
          <w:spacing w:val="-10"/>
        </w:rPr>
        <w:t xml:space="preserve"> </w:t>
      </w:r>
      <w:r>
        <w:t>covered,</w:t>
      </w:r>
      <w:r>
        <w:rPr>
          <w:spacing w:val="-10"/>
        </w:rPr>
        <w:t xml:space="preserve"> </w:t>
      </w:r>
      <w:r>
        <w:t>and</w:t>
      </w:r>
      <w:r>
        <w:rPr>
          <w:spacing w:val="-10"/>
        </w:rPr>
        <w:t xml:space="preserve"> </w:t>
      </w:r>
      <w:r>
        <w:t>so</w:t>
      </w:r>
      <w:r>
        <w:rPr>
          <w:spacing w:val="-10"/>
        </w:rPr>
        <w:t xml:space="preserve"> </w:t>
      </w:r>
      <w:r>
        <w:t>that</w:t>
      </w:r>
      <w:r>
        <w:rPr>
          <w:spacing w:val="-10"/>
        </w:rPr>
        <w:t xml:space="preserve"> </w:t>
      </w:r>
      <w:r>
        <w:t>people</w:t>
      </w:r>
      <w:r>
        <w:rPr>
          <w:spacing w:val="-10"/>
        </w:rPr>
        <w:t xml:space="preserve"> </w:t>
      </w:r>
      <w:r>
        <w:t>inside</w:t>
      </w:r>
      <w:r>
        <w:rPr>
          <w:spacing w:val="-10"/>
        </w:rPr>
        <w:t xml:space="preserve"> </w:t>
      </w:r>
      <w:r>
        <w:t>and</w:t>
      </w:r>
      <w:r>
        <w:rPr>
          <w:spacing w:val="-10"/>
        </w:rPr>
        <w:t xml:space="preserve"> </w:t>
      </w:r>
      <w:r>
        <w:t>outside</w:t>
      </w:r>
      <w:r>
        <w:rPr>
          <w:spacing w:val="-10"/>
        </w:rPr>
        <w:t xml:space="preserve"> </w:t>
      </w:r>
      <w:r>
        <w:t>county</w:t>
      </w:r>
      <w:r>
        <w:rPr>
          <w:spacing w:val="-9"/>
        </w:rPr>
        <w:t xml:space="preserve"> </w:t>
      </w:r>
      <w:r>
        <w:t>government</w:t>
      </w:r>
      <w:r>
        <w:rPr>
          <w:spacing w:val="-10"/>
        </w:rPr>
        <w:t xml:space="preserve"> </w:t>
      </w:r>
      <w:r>
        <w:t>can</w:t>
      </w:r>
      <w:r>
        <w:rPr>
          <w:spacing w:val="-10"/>
        </w:rPr>
        <w:t xml:space="preserve"> </w:t>
      </w:r>
      <w:r>
        <w:t>know</w:t>
      </w:r>
      <w:r>
        <w:rPr>
          <w:spacing w:val="-10"/>
        </w:rPr>
        <w:t xml:space="preserve"> </w:t>
      </w:r>
      <w:r>
        <w:t>(or find</w:t>
      </w:r>
      <w:r>
        <w:rPr>
          <w:spacing w:val="-9"/>
        </w:rPr>
        <w:t xml:space="preserve"> </w:t>
      </w:r>
      <w:r>
        <w:t>out)</w:t>
      </w:r>
      <w:r>
        <w:rPr>
          <w:spacing w:val="-9"/>
        </w:rPr>
        <w:t xml:space="preserve"> </w:t>
      </w:r>
      <w:r>
        <w:t>who</w:t>
      </w:r>
      <w:r>
        <w:rPr>
          <w:spacing w:val="-9"/>
        </w:rPr>
        <w:t xml:space="preserve"> </w:t>
      </w:r>
      <w:r>
        <w:t>is</w:t>
      </w:r>
      <w:r>
        <w:rPr>
          <w:spacing w:val="-9"/>
        </w:rPr>
        <w:t xml:space="preserve"> </w:t>
      </w:r>
      <w:r>
        <w:t>responsible</w:t>
      </w:r>
      <w:r>
        <w:rPr>
          <w:spacing w:val="-9"/>
        </w:rPr>
        <w:t xml:space="preserve"> </w:t>
      </w:r>
      <w:r>
        <w:t>for</w:t>
      </w:r>
      <w:r>
        <w:rPr>
          <w:spacing w:val="-9"/>
        </w:rPr>
        <w:t xml:space="preserve"> </w:t>
      </w:r>
      <w:r>
        <w:t>a</w:t>
      </w:r>
      <w:r>
        <w:rPr>
          <w:spacing w:val="-9"/>
        </w:rPr>
        <w:t xml:space="preserve"> </w:t>
      </w:r>
      <w:r>
        <w:t>particular</w:t>
      </w:r>
      <w:r>
        <w:rPr>
          <w:spacing w:val="-9"/>
        </w:rPr>
        <w:t xml:space="preserve"> </w:t>
      </w:r>
      <w:r>
        <w:t>function.</w:t>
      </w:r>
      <w:r>
        <w:rPr>
          <w:spacing w:val="40"/>
        </w:rPr>
        <w:t xml:space="preserve"> </w:t>
      </w:r>
      <w:r>
        <w:t>In</w:t>
      </w:r>
      <w:r>
        <w:rPr>
          <w:spacing w:val="-9"/>
        </w:rPr>
        <w:t xml:space="preserve"> </w:t>
      </w:r>
      <w:r>
        <w:t>a</w:t>
      </w:r>
      <w:r>
        <w:rPr>
          <w:spacing w:val="-9"/>
        </w:rPr>
        <w:t xml:space="preserve"> </w:t>
      </w:r>
      <w:r>
        <w:t>system</w:t>
      </w:r>
      <w:r>
        <w:rPr>
          <w:spacing w:val="-11"/>
        </w:rPr>
        <w:t xml:space="preserve"> </w:t>
      </w:r>
      <w:r>
        <w:t>using</w:t>
      </w:r>
      <w:r>
        <w:rPr>
          <w:spacing w:val="-9"/>
        </w:rPr>
        <w:t xml:space="preserve"> </w:t>
      </w:r>
      <w:r>
        <w:t>a</w:t>
      </w:r>
      <w:r>
        <w:rPr>
          <w:spacing w:val="-9"/>
        </w:rPr>
        <w:t xml:space="preserve"> </w:t>
      </w:r>
      <w:r>
        <w:t>combination</w:t>
      </w:r>
      <w:r>
        <w:rPr>
          <w:spacing w:val="-9"/>
        </w:rPr>
        <w:t xml:space="preserve"> </w:t>
      </w:r>
      <w:r>
        <w:t>of</w:t>
      </w:r>
      <w:r>
        <w:rPr>
          <w:spacing w:val="-9"/>
        </w:rPr>
        <w:t xml:space="preserve"> </w:t>
      </w:r>
      <w:r>
        <w:t>agencies, responsibility</w:t>
      </w:r>
      <w:r>
        <w:rPr>
          <w:spacing w:val="-6"/>
        </w:rPr>
        <w:t xml:space="preserve"> </w:t>
      </w:r>
      <w:r>
        <w:t>can</w:t>
      </w:r>
      <w:r>
        <w:rPr>
          <w:spacing w:val="-8"/>
        </w:rPr>
        <w:t xml:space="preserve"> </w:t>
      </w:r>
      <w:r>
        <w:t>be</w:t>
      </w:r>
      <w:r>
        <w:rPr>
          <w:spacing w:val="-8"/>
        </w:rPr>
        <w:t xml:space="preserve"> </w:t>
      </w:r>
      <w:r>
        <w:t>divided</w:t>
      </w:r>
      <w:r>
        <w:rPr>
          <w:spacing w:val="-8"/>
        </w:rPr>
        <w:t xml:space="preserve"> </w:t>
      </w:r>
      <w:r>
        <w:t>in</w:t>
      </w:r>
      <w:r>
        <w:rPr>
          <w:spacing w:val="-8"/>
        </w:rPr>
        <w:t xml:space="preserve"> </w:t>
      </w:r>
      <w:r>
        <w:t>any</w:t>
      </w:r>
      <w:r>
        <w:rPr>
          <w:spacing w:val="-6"/>
        </w:rPr>
        <w:t xml:space="preserve"> </w:t>
      </w:r>
      <w:r>
        <w:t>way.</w:t>
      </w:r>
      <w:r>
        <w:rPr>
          <w:spacing w:val="40"/>
        </w:rPr>
        <w:t xml:space="preserve"> </w:t>
      </w:r>
      <w:r>
        <w:t>For</w:t>
      </w:r>
      <w:r>
        <w:rPr>
          <w:spacing w:val="-8"/>
        </w:rPr>
        <w:t xml:space="preserve"> </w:t>
      </w:r>
      <w:r>
        <w:t>example,</w:t>
      </w:r>
      <w:r>
        <w:rPr>
          <w:spacing w:val="-8"/>
        </w:rPr>
        <w:t xml:space="preserve"> </w:t>
      </w:r>
      <w:r>
        <w:t>one</w:t>
      </w:r>
      <w:r>
        <w:rPr>
          <w:spacing w:val="-8"/>
        </w:rPr>
        <w:t xml:space="preserve"> </w:t>
      </w:r>
      <w:r>
        <w:t>agency</w:t>
      </w:r>
      <w:r>
        <w:rPr>
          <w:spacing w:val="-6"/>
        </w:rPr>
        <w:t xml:space="preserve"> </w:t>
      </w:r>
      <w:r>
        <w:t>might</w:t>
      </w:r>
      <w:r>
        <w:rPr>
          <w:spacing w:val="-8"/>
        </w:rPr>
        <w:t xml:space="preserve"> </w:t>
      </w:r>
      <w:r>
        <w:t>be</w:t>
      </w:r>
      <w:r>
        <w:rPr>
          <w:spacing w:val="-8"/>
        </w:rPr>
        <w:t xml:space="preserve"> </w:t>
      </w:r>
      <w:r>
        <w:t>responsible</w:t>
      </w:r>
      <w:r>
        <w:rPr>
          <w:spacing w:val="-8"/>
        </w:rPr>
        <w:t xml:space="preserve"> </w:t>
      </w:r>
      <w:r>
        <w:t>for planning</w:t>
      </w:r>
      <w:r>
        <w:rPr>
          <w:spacing w:val="-10"/>
        </w:rPr>
        <w:t xml:space="preserve"> </w:t>
      </w:r>
      <w:r>
        <w:t>and</w:t>
      </w:r>
      <w:r>
        <w:rPr>
          <w:spacing w:val="-10"/>
        </w:rPr>
        <w:t xml:space="preserve"> </w:t>
      </w:r>
      <w:r>
        <w:t>monitoring</w:t>
      </w:r>
      <w:r>
        <w:rPr>
          <w:spacing w:val="-10"/>
        </w:rPr>
        <w:t xml:space="preserve"> </w:t>
      </w:r>
      <w:r>
        <w:t>of</w:t>
      </w:r>
      <w:r>
        <w:rPr>
          <w:spacing w:val="-10"/>
        </w:rPr>
        <w:t xml:space="preserve"> </w:t>
      </w:r>
      <w:r>
        <w:t>protective</w:t>
      </w:r>
      <w:r>
        <w:rPr>
          <w:spacing w:val="-10"/>
        </w:rPr>
        <w:t xml:space="preserve"> </w:t>
      </w:r>
      <w:r>
        <w:t>services</w:t>
      </w:r>
      <w:r>
        <w:rPr>
          <w:spacing w:val="-10"/>
        </w:rPr>
        <w:t xml:space="preserve"> </w:t>
      </w:r>
      <w:r>
        <w:t>and</w:t>
      </w:r>
      <w:r>
        <w:rPr>
          <w:spacing w:val="-11"/>
        </w:rPr>
        <w:t xml:space="preserve"> </w:t>
      </w:r>
      <w:r>
        <w:t>working</w:t>
      </w:r>
      <w:r>
        <w:rPr>
          <w:spacing w:val="-10"/>
        </w:rPr>
        <w:t xml:space="preserve"> </w:t>
      </w:r>
      <w:r>
        <w:t>with</w:t>
      </w:r>
      <w:r>
        <w:rPr>
          <w:spacing w:val="-10"/>
        </w:rPr>
        <w:t xml:space="preserve"> </w:t>
      </w:r>
      <w:r>
        <w:t>the</w:t>
      </w:r>
      <w:r>
        <w:rPr>
          <w:spacing w:val="-10"/>
        </w:rPr>
        <w:t xml:space="preserve"> </w:t>
      </w:r>
      <w:r>
        <w:t>courts</w:t>
      </w:r>
      <w:r>
        <w:rPr>
          <w:spacing w:val="-10"/>
        </w:rPr>
        <w:t xml:space="preserve"> </w:t>
      </w:r>
      <w:r>
        <w:t>and</w:t>
      </w:r>
      <w:r>
        <w:rPr>
          <w:spacing w:val="-10"/>
        </w:rPr>
        <w:t xml:space="preserve"> </w:t>
      </w:r>
      <w:r>
        <w:t>others</w:t>
      </w:r>
      <w:r>
        <w:rPr>
          <w:spacing w:val="-10"/>
        </w:rPr>
        <w:t xml:space="preserve"> </w:t>
      </w:r>
      <w:r>
        <w:t>for</w:t>
      </w:r>
      <w:r>
        <w:rPr>
          <w:spacing w:val="-10"/>
        </w:rPr>
        <w:t xml:space="preserve"> </w:t>
      </w:r>
      <w:r>
        <w:t>delivery of services to particular disability groups.</w:t>
      </w:r>
    </w:p>
    <w:p w14:paraId="13D5CEDF" w14:textId="77777777" w:rsidR="00323B91" w:rsidRDefault="00767F93">
      <w:pPr>
        <w:pStyle w:val="BodyText"/>
        <w:spacing w:before="194" w:line="247" w:lineRule="auto"/>
        <w:ind w:left="1059" w:right="851"/>
      </w:pPr>
      <w:r>
        <w:t>To</w:t>
      </w:r>
      <w:r>
        <w:rPr>
          <w:spacing w:val="-10"/>
        </w:rPr>
        <w:t xml:space="preserve"> </w:t>
      </w:r>
      <w:r>
        <w:t>avoid</w:t>
      </w:r>
      <w:r>
        <w:rPr>
          <w:spacing w:val="-10"/>
        </w:rPr>
        <w:t xml:space="preserve"> </w:t>
      </w:r>
      <w:r>
        <w:t>the</w:t>
      </w:r>
      <w:r>
        <w:rPr>
          <w:spacing w:val="-10"/>
        </w:rPr>
        <w:t xml:space="preserve"> </w:t>
      </w:r>
      <w:r>
        <w:t>implication</w:t>
      </w:r>
      <w:r>
        <w:rPr>
          <w:spacing w:val="-10"/>
        </w:rPr>
        <w:t xml:space="preserve"> </w:t>
      </w:r>
      <w:r>
        <w:t>that</w:t>
      </w:r>
      <w:r>
        <w:rPr>
          <w:spacing w:val="-10"/>
        </w:rPr>
        <w:t xml:space="preserve"> </w:t>
      </w:r>
      <w:r>
        <w:t>there</w:t>
      </w:r>
      <w:r>
        <w:rPr>
          <w:spacing w:val="-10"/>
        </w:rPr>
        <w:t xml:space="preserve"> </w:t>
      </w:r>
      <w:r>
        <w:t>is</w:t>
      </w:r>
      <w:r>
        <w:rPr>
          <w:spacing w:val="-10"/>
        </w:rPr>
        <w:t xml:space="preserve"> </w:t>
      </w:r>
      <w:r>
        <w:t>a</w:t>
      </w:r>
      <w:r>
        <w:rPr>
          <w:spacing w:val="-10"/>
        </w:rPr>
        <w:t xml:space="preserve"> </w:t>
      </w:r>
      <w:r>
        <w:t>single</w:t>
      </w:r>
      <w:r>
        <w:rPr>
          <w:spacing w:val="-10"/>
        </w:rPr>
        <w:t xml:space="preserve"> </w:t>
      </w:r>
      <w:r>
        <w:t>agency</w:t>
      </w:r>
      <w:r>
        <w:rPr>
          <w:spacing w:val="-8"/>
        </w:rPr>
        <w:t xml:space="preserve"> </w:t>
      </w:r>
      <w:r>
        <w:t>performing</w:t>
      </w:r>
      <w:r>
        <w:rPr>
          <w:spacing w:val="-10"/>
        </w:rPr>
        <w:t xml:space="preserve"> </w:t>
      </w:r>
      <w:r>
        <w:t>all</w:t>
      </w:r>
      <w:r>
        <w:rPr>
          <w:spacing w:val="-10"/>
        </w:rPr>
        <w:t xml:space="preserve"> </w:t>
      </w:r>
      <w:r>
        <w:t>the</w:t>
      </w:r>
      <w:r>
        <w:rPr>
          <w:spacing w:val="-10"/>
        </w:rPr>
        <w:t xml:space="preserve"> </w:t>
      </w:r>
      <w:r>
        <w:t>functions</w:t>
      </w:r>
      <w:r>
        <w:rPr>
          <w:spacing w:val="-10"/>
        </w:rPr>
        <w:t xml:space="preserve"> </w:t>
      </w:r>
      <w:r>
        <w:t>under</w:t>
      </w:r>
      <w:r>
        <w:rPr>
          <w:spacing w:val="-10"/>
        </w:rPr>
        <w:t xml:space="preserve"> </w:t>
      </w:r>
      <w:r>
        <w:t>the</w:t>
      </w:r>
      <w:r>
        <w:rPr>
          <w:spacing w:val="-10"/>
        </w:rPr>
        <w:t xml:space="preserve"> </w:t>
      </w:r>
      <w:r>
        <w:t>statute, this</w:t>
      </w:r>
      <w:r>
        <w:rPr>
          <w:spacing w:val="-10"/>
        </w:rPr>
        <w:t xml:space="preserve"> </w:t>
      </w:r>
      <w:r>
        <w:t>manual</w:t>
      </w:r>
      <w:r>
        <w:rPr>
          <w:spacing w:val="-10"/>
        </w:rPr>
        <w:t xml:space="preserve"> </w:t>
      </w:r>
      <w:r>
        <w:t>uses</w:t>
      </w:r>
      <w:r>
        <w:rPr>
          <w:spacing w:val="-10"/>
        </w:rPr>
        <w:t xml:space="preserve"> </w:t>
      </w:r>
      <w:r>
        <w:t>the</w:t>
      </w:r>
      <w:r>
        <w:rPr>
          <w:spacing w:val="-10"/>
        </w:rPr>
        <w:t xml:space="preserve"> </w:t>
      </w:r>
      <w:r>
        <w:t>terms</w:t>
      </w:r>
      <w:r>
        <w:rPr>
          <w:spacing w:val="-10"/>
        </w:rPr>
        <w:t xml:space="preserve"> </w:t>
      </w:r>
      <w:r>
        <w:rPr>
          <w:b/>
          <w:i/>
        </w:rPr>
        <w:t>elder</w:t>
      </w:r>
      <w:r>
        <w:rPr>
          <w:b/>
          <w:i/>
          <w:spacing w:val="-10"/>
        </w:rPr>
        <w:t xml:space="preserve"> </w:t>
      </w:r>
      <w:r>
        <w:rPr>
          <w:b/>
          <w:i/>
        </w:rPr>
        <w:t>adults-at-risk</w:t>
      </w:r>
      <w:r>
        <w:rPr>
          <w:b/>
          <w:i/>
          <w:spacing w:val="-10"/>
        </w:rPr>
        <w:t xml:space="preserve"> </w:t>
      </w:r>
      <w:r>
        <w:rPr>
          <w:b/>
          <w:i/>
        </w:rPr>
        <w:t>system</w:t>
      </w:r>
      <w:r>
        <w:rPr>
          <w:b/>
          <w:i/>
          <w:spacing w:val="-10"/>
        </w:rPr>
        <w:t xml:space="preserve"> </w:t>
      </w:r>
      <w:r>
        <w:t>and</w:t>
      </w:r>
      <w:r>
        <w:rPr>
          <w:spacing w:val="-10"/>
        </w:rPr>
        <w:t xml:space="preserve"> </w:t>
      </w:r>
      <w:r>
        <w:rPr>
          <w:b/>
          <w:i/>
        </w:rPr>
        <w:t>adults</w:t>
      </w:r>
      <w:r>
        <w:rPr>
          <w:b/>
          <w:i/>
          <w:spacing w:val="-10"/>
        </w:rPr>
        <w:t xml:space="preserve"> </w:t>
      </w:r>
      <w:r>
        <w:rPr>
          <w:b/>
          <w:i/>
        </w:rPr>
        <w:t>at-risk-system</w:t>
      </w:r>
      <w:r>
        <w:rPr>
          <w:b/>
          <w:i/>
          <w:spacing w:val="-10"/>
        </w:rPr>
        <w:t xml:space="preserve"> </w:t>
      </w:r>
      <w:r>
        <w:t>to</w:t>
      </w:r>
      <w:r>
        <w:rPr>
          <w:spacing w:val="-10"/>
        </w:rPr>
        <w:t xml:space="preserve"> </w:t>
      </w:r>
      <w:r>
        <w:t>refer</w:t>
      </w:r>
      <w:r>
        <w:rPr>
          <w:spacing w:val="-10"/>
        </w:rPr>
        <w:t xml:space="preserve"> </w:t>
      </w:r>
      <w:r>
        <w:t>to</w:t>
      </w:r>
      <w:r>
        <w:rPr>
          <w:spacing w:val="-10"/>
        </w:rPr>
        <w:t xml:space="preserve"> </w:t>
      </w:r>
      <w:r>
        <w:t>the agencies</w:t>
      </w:r>
      <w:r>
        <w:rPr>
          <w:spacing w:val="-10"/>
        </w:rPr>
        <w:t xml:space="preserve"> </w:t>
      </w:r>
      <w:r>
        <w:t>designated</w:t>
      </w:r>
      <w:r>
        <w:rPr>
          <w:spacing w:val="-10"/>
        </w:rPr>
        <w:t xml:space="preserve"> </w:t>
      </w:r>
      <w:r>
        <w:t>at</w:t>
      </w:r>
      <w:r>
        <w:rPr>
          <w:spacing w:val="-10"/>
        </w:rPr>
        <w:t xml:space="preserve"> </w:t>
      </w:r>
      <w:r>
        <w:t>the</w:t>
      </w:r>
      <w:r>
        <w:rPr>
          <w:spacing w:val="-10"/>
        </w:rPr>
        <w:t xml:space="preserve"> </w:t>
      </w:r>
      <w:r>
        <w:t>county</w:t>
      </w:r>
      <w:r>
        <w:rPr>
          <w:spacing w:val="-8"/>
        </w:rPr>
        <w:t xml:space="preserve"> </w:t>
      </w:r>
      <w:r>
        <w:t>level</w:t>
      </w:r>
      <w:r>
        <w:rPr>
          <w:spacing w:val="-10"/>
        </w:rPr>
        <w:t xml:space="preserve"> </w:t>
      </w:r>
      <w:r>
        <w:t>to</w:t>
      </w:r>
      <w:r>
        <w:rPr>
          <w:spacing w:val="-10"/>
        </w:rPr>
        <w:t xml:space="preserve"> </w:t>
      </w:r>
      <w:r>
        <w:t>carry</w:t>
      </w:r>
      <w:r>
        <w:rPr>
          <w:spacing w:val="-8"/>
        </w:rPr>
        <w:t xml:space="preserve"> </w:t>
      </w:r>
      <w:r>
        <w:t>out</w:t>
      </w:r>
      <w:r>
        <w:rPr>
          <w:spacing w:val="-10"/>
        </w:rPr>
        <w:t xml:space="preserve"> </w:t>
      </w:r>
      <w:r>
        <w:t>the</w:t>
      </w:r>
      <w:r>
        <w:rPr>
          <w:spacing w:val="-10"/>
        </w:rPr>
        <w:t xml:space="preserve"> </w:t>
      </w:r>
      <w:r>
        <w:t>county’s</w:t>
      </w:r>
      <w:r>
        <w:rPr>
          <w:spacing w:val="-10"/>
        </w:rPr>
        <w:t xml:space="preserve"> </w:t>
      </w:r>
      <w:r>
        <w:t>responsibilities</w:t>
      </w:r>
      <w:r>
        <w:rPr>
          <w:spacing w:val="-10"/>
        </w:rPr>
        <w:t xml:space="preserve"> </w:t>
      </w:r>
      <w:r>
        <w:t>under</w:t>
      </w:r>
      <w:r>
        <w:rPr>
          <w:spacing w:val="-10"/>
        </w:rPr>
        <w:t xml:space="preserve"> </w:t>
      </w:r>
      <w:r>
        <w:t>the</w:t>
      </w:r>
      <w:r>
        <w:rPr>
          <w:spacing w:val="-10"/>
        </w:rPr>
        <w:t xml:space="preserve"> </w:t>
      </w:r>
      <w:r>
        <w:t xml:space="preserve">elder </w:t>
      </w:r>
      <w:r>
        <w:rPr>
          <w:spacing w:val="-2"/>
        </w:rPr>
        <w:t>adults/adults-at-risk</w:t>
      </w:r>
      <w:r>
        <w:rPr>
          <w:spacing w:val="-8"/>
        </w:rPr>
        <w:t xml:space="preserve"> </w:t>
      </w:r>
      <w:r>
        <w:rPr>
          <w:spacing w:val="-2"/>
        </w:rPr>
        <w:t>reporting</w:t>
      </w:r>
      <w:r>
        <w:rPr>
          <w:spacing w:val="-8"/>
        </w:rPr>
        <w:t xml:space="preserve"> </w:t>
      </w:r>
      <w:r>
        <w:rPr>
          <w:spacing w:val="-2"/>
        </w:rPr>
        <w:t>and</w:t>
      </w:r>
      <w:r>
        <w:rPr>
          <w:spacing w:val="-8"/>
        </w:rPr>
        <w:t xml:space="preserve"> </w:t>
      </w:r>
      <w:r>
        <w:rPr>
          <w:spacing w:val="-2"/>
        </w:rPr>
        <w:t>response</w:t>
      </w:r>
      <w:r>
        <w:rPr>
          <w:spacing w:val="-8"/>
        </w:rPr>
        <w:t xml:space="preserve"> </w:t>
      </w:r>
      <w:r>
        <w:rPr>
          <w:spacing w:val="-2"/>
        </w:rPr>
        <w:t>systems,</w:t>
      </w:r>
      <w:r>
        <w:rPr>
          <w:spacing w:val="-8"/>
        </w:rPr>
        <w:t xml:space="preserve"> </w:t>
      </w:r>
      <w:r>
        <w:rPr>
          <w:spacing w:val="-2"/>
        </w:rPr>
        <w:t>and</w:t>
      </w:r>
      <w:r>
        <w:rPr>
          <w:spacing w:val="-6"/>
        </w:rPr>
        <w:t xml:space="preserve"> </w:t>
      </w:r>
      <w:r>
        <w:rPr>
          <w:spacing w:val="-2"/>
        </w:rPr>
        <w:t>the</w:t>
      </w:r>
      <w:r>
        <w:rPr>
          <w:spacing w:val="-7"/>
        </w:rPr>
        <w:t xml:space="preserve"> </w:t>
      </w:r>
      <w:r>
        <w:rPr>
          <w:spacing w:val="-2"/>
        </w:rPr>
        <w:t>term</w:t>
      </w:r>
      <w:r>
        <w:rPr>
          <w:spacing w:val="-7"/>
        </w:rPr>
        <w:t xml:space="preserve"> </w:t>
      </w:r>
      <w:r>
        <w:rPr>
          <w:b/>
          <w:i/>
          <w:spacing w:val="-2"/>
        </w:rPr>
        <w:t>adult</w:t>
      </w:r>
      <w:r>
        <w:rPr>
          <w:b/>
          <w:i/>
          <w:spacing w:val="-6"/>
        </w:rPr>
        <w:t xml:space="preserve"> </w:t>
      </w:r>
      <w:r>
        <w:rPr>
          <w:b/>
          <w:i/>
          <w:spacing w:val="-2"/>
        </w:rPr>
        <w:t>protective</w:t>
      </w:r>
      <w:r>
        <w:rPr>
          <w:b/>
          <w:i/>
          <w:spacing w:val="-6"/>
        </w:rPr>
        <w:t xml:space="preserve"> </w:t>
      </w:r>
      <w:r>
        <w:rPr>
          <w:b/>
          <w:i/>
          <w:spacing w:val="-2"/>
        </w:rPr>
        <w:t>services</w:t>
      </w:r>
      <w:r>
        <w:rPr>
          <w:b/>
          <w:i/>
          <w:spacing w:val="-6"/>
        </w:rPr>
        <w:t xml:space="preserve"> </w:t>
      </w:r>
      <w:r>
        <w:rPr>
          <w:b/>
          <w:i/>
          <w:spacing w:val="-2"/>
        </w:rPr>
        <w:t>(or</w:t>
      </w:r>
      <w:r>
        <w:rPr>
          <w:b/>
          <w:i/>
          <w:spacing w:val="-6"/>
        </w:rPr>
        <w:t xml:space="preserve"> </w:t>
      </w:r>
      <w:r>
        <w:rPr>
          <w:b/>
          <w:i/>
          <w:spacing w:val="-2"/>
        </w:rPr>
        <w:t xml:space="preserve">APS) </w:t>
      </w:r>
      <w:r>
        <w:rPr>
          <w:b/>
          <w:i/>
        </w:rPr>
        <w:t>system</w:t>
      </w:r>
      <w:r>
        <w:rPr>
          <w:b/>
          <w:i/>
          <w:spacing w:val="-12"/>
        </w:rPr>
        <w:t xml:space="preserve"> </w:t>
      </w:r>
      <w:r>
        <w:t>to</w:t>
      </w:r>
      <w:r>
        <w:rPr>
          <w:spacing w:val="-12"/>
        </w:rPr>
        <w:t xml:space="preserve"> </w:t>
      </w:r>
      <w:r>
        <w:t>refer</w:t>
      </w:r>
      <w:r>
        <w:rPr>
          <w:spacing w:val="-12"/>
        </w:rPr>
        <w:t xml:space="preserve"> </w:t>
      </w:r>
      <w:r>
        <w:t>to</w:t>
      </w:r>
      <w:r>
        <w:rPr>
          <w:spacing w:val="-12"/>
        </w:rPr>
        <w:t xml:space="preserve"> </w:t>
      </w:r>
      <w:r>
        <w:t>the</w:t>
      </w:r>
      <w:r>
        <w:rPr>
          <w:spacing w:val="-12"/>
        </w:rPr>
        <w:t xml:space="preserve"> </w:t>
      </w:r>
      <w:r>
        <w:t>agency,</w:t>
      </w:r>
      <w:r>
        <w:rPr>
          <w:spacing w:val="-12"/>
        </w:rPr>
        <w:t xml:space="preserve"> </w:t>
      </w:r>
      <w:r>
        <w:t>or</w:t>
      </w:r>
      <w:r>
        <w:rPr>
          <w:spacing w:val="-12"/>
        </w:rPr>
        <w:t xml:space="preserve"> </w:t>
      </w:r>
      <w:r>
        <w:t>combination</w:t>
      </w:r>
      <w:r>
        <w:rPr>
          <w:spacing w:val="-12"/>
        </w:rPr>
        <w:t xml:space="preserve"> </w:t>
      </w:r>
      <w:r>
        <w:t>of</w:t>
      </w:r>
      <w:r>
        <w:rPr>
          <w:spacing w:val="-12"/>
        </w:rPr>
        <w:t xml:space="preserve"> </w:t>
      </w:r>
      <w:r>
        <w:t>agencies,</w:t>
      </w:r>
      <w:r>
        <w:rPr>
          <w:spacing w:val="-12"/>
        </w:rPr>
        <w:t xml:space="preserve"> </w:t>
      </w:r>
      <w:r>
        <w:t>designated</w:t>
      </w:r>
      <w:r>
        <w:rPr>
          <w:spacing w:val="-12"/>
        </w:rPr>
        <w:t xml:space="preserve"> </w:t>
      </w:r>
      <w:r>
        <w:t>by</w:t>
      </w:r>
      <w:r>
        <w:rPr>
          <w:spacing w:val="-10"/>
        </w:rPr>
        <w:t xml:space="preserve"> </w:t>
      </w:r>
      <w:r>
        <w:t>the</w:t>
      </w:r>
      <w:r>
        <w:rPr>
          <w:spacing w:val="-12"/>
        </w:rPr>
        <w:t xml:space="preserve"> </w:t>
      </w:r>
      <w:r>
        <w:t>county</w:t>
      </w:r>
      <w:r>
        <w:rPr>
          <w:spacing w:val="-10"/>
        </w:rPr>
        <w:t xml:space="preserve"> </w:t>
      </w:r>
      <w:r>
        <w:t>under</w:t>
      </w:r>
      <w:r>
        <w:rPr>
          <w:spacing w:val="-12"/>
        </w:rPr>
        <w:t xml:space="preserve"> </w:t>
      </w:r>
      <w:r>
        <w:t>§55.02</w:t>
      </w:r>
      <w:r>
        <w:rPr>
          <w:spacing w:val="-12"/>
        </w:rPr>
        <w:t xml:space="preserve"> </w:t>
      </w:r>
      <w:r>
        <w:t>to have</w:t>
      </w:r>
      <w:r>
        <w:rPr>
          <w:spacing w:val="-12"/>
        </w:rPr>
        <w:t xml:space="preserve"> </w:t>
      </w:r>
      <w:r>
        <w:t>responsibility</w:t>
      </w:r>
      <w:r>
        <w:rPr>
          <w:spacing w:val="-10"/>
        </w:rPr>
        <w:t xml:space="preserve"> </w:t>
      </w:r>
      <w:r>
        <w:t>for</w:t>
      </w:r>
      <w:r>
        <w:rPr>
          <w:spacing w:val="-12"/>
        </w:rPr>
        <w:t xml:space="preserve"> </w:t>
      </w:r>
      <w:r>
        <w:t>protective</w:t>
      </w:r>
      <w:r>
        <w:rPr>
          <w:spacing w:val="-12"/>
        </w:rPr>
        <w:t xml:space="preserve"> </w:t>
      </w:r>
      <w:r>
        <w:t>services</w:t>
      </w:r>
      <w:r>
        <w:rPr>
          <w:spacing w:val="-12"/>
        </w:rPr>
        <w:t xml:space="preserve"> </w:t>
      </w:r>
      <w:r>
        <w:t>and</w:t>
      </w:r>
      <w:r>
        <w:rPr>
          <w:spacing w:val="-12"/>
        </w:rPr>
        <w:t xml:space="preserve"> </w:t>
      </w:r>
      <w:r>
        <w:t>protective</w:t>
      </w:r>
      <w:r>
        <w:rPr>
          <w:spacing w:val="-12"/>
        </w:rPr>
        <w:t xml:space="preserve"> </w:t>
      </w:r>
      <w:r>
        <w:t>placement.</w:t>
      </w:r>
      <w:r>
        <w:rPr>
          <w:spacing w:val="34"/>
        </w:rPr>
        <w:t xml:space="preserve"> </w:t>
      </w:r>
      <w:r>
        <w:t>These</w:t>
      </w:r>
      <w:r>
        <w:rPr>
          <w:spacing w:val="-12"/>
        </w:rPr>
        <w:t xml:space="preserve"> </w:t>
      </w:r>
      <w:r>
        <w:t>are</w:t>
      </w:r>
      <w:r>
        <w:rPr>
          <w:spacing w:val="-12"/>
        </w:rPr>
        <w:t xml:space="preserve"> </w:t>
      </w:r>
      <w:r>
        <w:t>not</w:t>
      </w:r>
      <w:r>
        <w:rPr>
          <w:spacing w:val="-12"/>
        </w:rPr>
        <w:t xml:space="preserve"> </w:t>
      </w:r>
      <w:r>
        <w:t>statutory</w:t>
      </w:r>
      <w:r>
        <w:rPr>
          <w:spacing w:val="-10"/>
        </w:rPr>
        <w:t xml:space="preserve"> </w:t>
      </w:r>
      <w:r>
        <w:t xml:space="preserve">terms. </w:t>
      </w:r>
      <w:r>
        <w:rPr>
          <w:spacing w:val="-2"/>
        </w:rPr>
        <w:t>Some</w:t>
      </w:r>
      <w:r>
        <w:rPr>
          <w:spacing w:val="-8"/>
        </w:rPr>
        <w:t xml:space="preserve"> </w:t>
      </w:r>
      <w:r>
        <w:rPr>
          <w:spacing w:val="-2"/>
        </w:rPr>
        <w:t>counties</w:t>
      </w:r>
      <w:r>
        <w:rPr>
          <w:spacing w:val="-8"/>
        </w:rPr>
        <w:t xml:space="preserve"> </w:t>
      </w:r>
      <w:r>
        <w:rPr>
          <w:spacing w:val="-2"/>
        </w:rPr>
        <w:t>may</w:t>
      </w:r>
      <w:r>
        <w:rPr>
          <w:spacing w:val="-6"/>
        </w:rPr>
        <w:t xml:space="preserve"> </w:t>
      </w:r>
      <w:r>
        <w:rPr>
          <w:spacing w:val="-2"/>
        </w:rPr>
        <w:t>create</w:t>
      </w:r>
      <w:r>
        <w:rPr>
          <w:spacing w:val="-8"/>
        </w:rPr>
        <w:t xml:space="preserve"> </w:t>
      </w:r>
      <w:r>
        <w:rPr>
          <w:spacing w:val="-2"/>
        </w:rPr>
        <w:t>units</w:t>
      </w:r>
      <w:r>
        <w:rPr>
          <w:spacing w:val="-8"/>
        </w:rPr>
        <w:t xml:space="preserve"> </w:t>
      </w:r>
      <w:r>
        <w:rPr>
          <w:spacing w:val="-2"/>
        </w:rPr>
        <w:t>with</w:t>
      </w:r>
      <w:r>
        <w:rPr>
          <w:spacing w:val="-8"/>
        </w:rPr>
        <w:t xml:space="preserve"> </w:t>
      </w:r>
      <w:r>
        <w:rPr>
          <w:spacing w:val="-2"/>
        </w:rPr>
        <w:t>“elder</w:t>
      </w:r>
      <w:r>
        <w:rPr>
          <w:spacing w:val="-8"/>
        </w:rPr>
        <w:t xml:space="preserve"> </w:t>
      </w:r>
      <w:r>
        <w:rPr>
          <w:spacing w:val="-2"/>
        </w:rPr>
        <w:t>adults</w:t>
      </w:r>
      <w:r>
        <w:rPr>
          <w:spacing w:val="-8"/>
        </w:rPr>
        <w:t xml:space="preserve"> </w:t>
      </w:r>
      <w:r>
        <w:rPr>
          <w:spacing w:val="-2"/>
        </w:rPr>
        <w:t>at</w:t>
      </w:r>
      <w:r>
        <w:rPr>
          <w:spacing w:val="-8"/>
        </w:rPr>
        <w:t xml:space="preserve"> </w:t>
      </w:r>
      <w:r>
        <w:rPr>
          <w:spacing w:val="-2"/>
        </w:rPr>
        <w:t>risk,”</w:t>
      </w:r>
      <w:r>
        <w:rPr>
          <w:spacing w:val="-8"/>
        </w:rPr>
        <w:t xml:space="preserve"> </w:t>
      </w:r>
      <w:r>
        <w:rPr>
          <w:spacing w:val="-2"/>
        </w:rPr>
        <w:t>“adults</w:t>
      </w:r>
      <w:r>
        <w:rPr>
          <w:spacing w:val="-8"/>
        </w:rPr>
        <w:t xml:space="preserve"> </w:t>
      </w:r>
      <w:r>
        <w:rPr>
          <w:spacing w:val="-2"/>
        </w:rPr>
        <w:t>at</w:t>
      </w:r>
      <w:r>
        <w:rPr>
          <w:spacing w:val="-8"/>
        </w:rPr>
        <w:t xml:space="preserve"> </w:t>
      </w:r>
      <w:r>
        <w:rPr>
          <w:spacing w:val="-2"/>
        </w:rPr>
        <w:t>risk”</w:t>
      </w:r>
      <w:r>
        <w:rPr>
          <w:spacing w:val="-8"/>
        </w:rPr>
        <w:t xml:space="preserve"> </w:t>
      </w:r>
      <w:r>
        <w:rPr>
          <w:spacing w:val="-2"/>
        </w:rPr>
        <w:t>or</w:t>
      </w:r>
      <w:r>
        <w:rPr>
          <w:spacing w:val="-8"/>
        </w:rPr>
        <w:t xml:space="preserve"> </w:t>
      </w:r>
      <w:r>
        <w:rPr>
          <w:spacing w:val="-2"/>
        </w:rPr>
        <w:t>“protective</w:t>
      </w:r>
      <w:r>
        <w:rPr>
          <w:spacing w:val="-8"/>
        </w:rPr>
        <w:t xml:space="preserve"> </w:t>
      </w:r>
      <w:r>
        <w:rPr>
          <w:spacing w:val="-2"/>
        </w:rPr>
        <w:t>services"</w:t>
      </w:r>
      <w:r>
        <w:rPr>
          <w:spacing w:val="-8"/>
        </w:rPr>
        <w:t xml:space="preserve"> </w:t>
      </w:r>
      <w:r>
        <w:rPr>
          <w:spacing w:val="-2"/>
        </w:rPr>
        <w:t xml:space="preserve">in </w:t>
      </w:r>
      <w:r>
        <w:t>the</w:t>
      </w:r>
      <w:r>
        <w:rPr>
          <w:spacing w:val="-10"/>
        </w:rPr>
        <w:t xml:space="preserve"> </w:t>
      </w:r>
      <w:r>
        <w:t>title,</w:t>
      </w:r>
      <w:r>
        <w:rPr>
          <w:spacing w:val="-10"/>
        </w:rPr>
        <w:t xml:space="preserve"> </w:t>
      </w:r>
      <w:r>
        <w:t>but</w:t>
      </w:r>
      <w:r>
        <w:rPr>
          <w:spacing w:val="-10"/>
        </w:rPr>
        <w:t xml:space="preserve"> </w:t>
      </w:r>
      <w:r>
        <w:t>this</w:t>
      </w:r>
      <w:r>
        <w:rPr>
          <w:spacing w:val="-10"/>
        </w:rPr>
        <w:t xml:space="preserve"> </w:t>
      </w:r>
      <w:r>
        <w:t>is</w:t>
      </w:r>
      <w:r>
        <w:rPr>
          <w:spacing w:val="-10"/>
        </w:rPr>
        <w:t xml:space="preserve"> </w:t>
      </w:r>
      <w:r>
        <w:t>not</w:t>
      </w:r>
      <w:r>
        <w:rPr>
          <w:spacing w:val="-10"/>
        </w:rPr>
        <w:t xml:space="preserve"> </w:t>
      </w:r>
      <w:r>
        <w:t>required,</w:t>
      </w:r>
      <w:r>
        <w:rPr>
          <w:spacing w:val="-10"/>
        </w:rPr>
        <w:t xml:space="preserve"> </w:t>
      </w:r>
      <w:r>
        <w:t>and</w:t>
      </w:r>
      <w:r>
        <w:rPr>
          <w:spacing w:val="-10"/>
        </w:rPr>
        <w:t xml:space="preserve"> </w:t>
      </w:r>
      <w:r>
        <w:t>the</w:t>
      </w:r>
      <w:r>
        <w:rPr>
          <w:spacing w:val="-10"/>
        </w:rPr>
        <w:t xml:space="preserve"> </w:t>
      </w:r>
      <w:r>
        <w:t>functions</w:t>
      </w:r>
      <w:r>
        <w:rPr>
          <w:spacing w:val="-10"/>
        </w:rPr>
        <w:t xml:space="preserve"> </w:t>
      </w:r>
      <w:r>
        <w:t>of</w:t>
      </w:r>
      <w:r>
        <w:rPr>
          <w:spacing w:val="-10"/>
        </w:rPr>
        <w:t xml:space="preserve"> </w:t>
      </w:r>
      <w:r>
        <w:t>units</w:t>
      </w:r>
      <w:r>
        <w:rPr>
          <w:spacing w:val="-10"/>
        </w:rPr>
        <w:t xml:space="preserve"> </w:t>
      </w:r>
      <w:r>
        <w:t>with</w:t>
      </w:r>
      <w:r>
        <w:rPr>
          <w:spacing w:val="-10"/>
        </w:rPr>
        <w:t xml:space="preserve"> </w:t>
      </w:r>
      <w:r>
        <w:t>these</w:t>
      </w:r>
      <w:r>
        <w:rPr>
          <w:spacing w:val="-10"/>
        </w:rPr>
        <w:t xml:space="preserve"> </w:t>
      </w:r>
      <w:r>
        <w:t>titles</w:t>
      </w:r>
      <w:r>
        <w:rPr>
          <w:spacing w:val="-10"/>
        </w:rPr>
        <w:t xml:space="preserve"> </w:t>
      </w:r>
      <w:r>
        <w:t>are</w:t>
      </w:r>
      <w:r>
        <w:rPr>
          <w:spacing w:val="-10"/>
        </w:rPr>
        <w:t xml:space="preserve"> </w:t>
      </w:r>
      <w:r>
        <w:t>not</w:t>
      </w:r>
      <w:r>
        <w:rPr>
          <w:spacing w:val="-10"/>
        </w:rPr>
        <w:t xml:space="preserve"> </w:t>
      </w:r>
      <w:r>
        <w:t>the</w:t>
      </w:r>
      <w:r>
        <w:rPr>
          <w:spacing w:val="-10"/>
        </w:rPr>
        <w:t xml:space="preserve"> </w:t>
      </w:r>
      <w:r>
        <w:t>uniform</w:t>
      </w:r>
      <w:r>
        <w:rPr>
          <w:spacing w:val="-12"/>
        </w:rPr>
        <w:t xml:space="preserve"> </w:t>
      </w:r>
      <w:r>
        <w:t>from one county to another.</w:t>
      </w:r>
    </w:p>
    <w:p w14:paraId="0C6E0487" w14:textId="77777777" w:rsidR="00323B91" w:rsidRDefault="00767F93">
      <w:pPr>
        <w:pStyle w:val="BodyText"/>
        <w:spacing w:before="171" w:line="244" w:lineRule="auto"/>
        <w:ind w:left="1060" w:right="902"/>
      </w:pPr>
      <w:r>
        <w:t>The agencies assigned to implement the elder adults/adults-at-risk systems may be, but do not have to be, the same as the agencies assigned to implement the adult protective services system. There is overlap between the systems, and it will often make sense to assign overlapping functions</w:t>
      </w:r>
      <w:r>
        <w:rPr>
          <w:spacing w:val="-3"/>
        </w:rPr>
        <w:t xml:space="preserve"> </w:t>
      </w:r>
      <w:r>
        <w:t>to</w:t>
      </w:r>
      <w:r>
        <w:rPr>
          <w:spacing w:val="-3"/>
        </w:rPr>
        <w:t xml:space="preserve"> </w:t>
      </w:r>
      <w:r>
        <w:t>the</w:t>
      </w:r>
      <w:r>
        <w:rPr>
          <w:spacing w:val="-3"/>
        </w:rPr>
        <w:t xml:space="preserve"> </w:t>
      </w:r>
      <w:r>
        <w:t>same</w:t>
      </w:r>
      <w:r>
        <w:rPr>
          <w:spacing w:val="-3"/>
        </w:rPr>
        <w:t xml:space="preserve"> </w:t>
      </w:r>
      <w:r>
        <w:t>agency</w:t>
      </w:r>
      <w:r>
        <w:rPr>
          <w:spacing w:val="-2"/>
        </w:rPr>
        <w:t xml:space="preserve"> </w:t>
      </w:r>
      <w:r>
        <w:t>or</w:t>
      </w:r>
      <w:r>
        <w:rPr>
          <w:spacing w:val="-3"/>
        </w:rPr>
        <w:t xml:space="preserve"> </w:t>
      </w:r>
      <w:r>
        <w:t>unit.</w:t>
      </w:r>
      <w:r>
        <w:rPr>
          <w:spacing w:val="40"/>
        </w:rPr>
        <w:t xml:space="preserve"> </w:t>
      </w:r>
      <w:r>
        <w:t>For</w:t>
      </w:r>
      <w:r>
        <w:rPr>
          <w:spacing w:val="-3"/>
        </w:rPr>
        <w:t xml:space="preserve"> </w:t>
      </w:r>
      <w:r>
        <w:t>example,</w:t>
      </w:r>
      <w:r>
        <w:rPr>
          <w:spacing w:val="-3"/>
        </w:rPr>
        <w:t xml:space="preserve"> </w:t>
      </w:r>
      <w:r>
        <w:t>outreach</w:t>
      </w:r>
      <w:r>
        <w:rPr>
          <w:spacing w:val="-3"/>
        </w:rPr>
        <w:t xml:space="preserve"> </w:t>
      </w:r>
      <w:r>
        <w:t>and</w:t>
      </w:r>
      <w:r>
        <w:rPr>
          <w:spacing w:val="-3"/>
        </w:rPr>
        <w:t xml:space="preserve"> </w:t>
      </w:r>
      <w:r>
        <w:t>identification</w:t>
      </w:r>
      <w:r>
        <w:rPr>
          <w:spacing w:val="-3"/>
        </w:rPr>
        <w:t xml:space="preserve"> </w:t>
      </w:r>
      <w:r>
        <w:t>of</w:t>
      </w:r>
      <w:r>
        <w:rPr>
          <w:spacing w:val="-3"/>
        </w:rPr>
        <w:t xml:space="preserve"> </w:t>
      </w:r>
      <w:r>
        <w:t>persons</w:t>
      </w:r>
      <w:r>
        <w:rPr>
          <w:spacing w:val="-3"/>
        </w:rPr>
        <w:t xml:space="preserve"> </w:t>
      </w:r>
      <w:r>
        <w:t>in</w:t>
      </w:r>
      <w:r>
        <w:rPr>
          <w:spacing w:val="-3"/>
        </w:rPr>
        <w:t xml:space="preserve"> </w:t>
      </w:r>
      <w:r>
        <w:t>need of services are central functions of the elder adults/adults-at-risk systems, but are included in the definition of protective services, and therefore are also functions of the APS system.</w:t>
      </w:r>
    </w:p>
    <w:p w14:paraId="73B05567" w14:textId="77777777" w:rsidR="00323B91" w:rsidRDefault="00767F93">
      <w:pPr>
        <w:pStyle w:val="BodyText"/>
        <w:spacing w:before="58"/>
        <w:rPr>
          <w:sz w:val="20"/>
        </w:rPr>
      </w:pPr>
      <w:r>
        <w:rPr>
          <w:noProof/>
        </w:rPr>
        <mc:AlternateContent>
          <mc:Choice Requires="wps">
            <w:drawing>
              <wp:anchor distT="0" distB="0" distL="0" distR="0" simplePos="0" relativeHeight="487590912" behindDoc="1" locked="0" layoutInCell="1" allowOverlap="1" wp14:anchorId="35ADE488" wp14:editId="6B2506C7">
                <wp:simplePos x="0" y="0"/>
                <wp:positionH relativeFrom="page">
                  <wp:posOffset>914400</wp:posOffset>
                </wp:positionH>
                <wp:positionV relativeFrom="paragraph">
                  <wp:posOffset>198533</wp:posOffset>
                </wp:positionV>
                <wp:extent cx="182880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7B98B" id="Graphic 20" o:spid="_x0000_s1026" style="position:absolute;margin-left:1in;margin-top:15.6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" path="m1828800,l,,,7620r1828800,l1828800,xe" fillcolor="black" stroked="f">
                <v:path arrowok="t"/>
                <w10:wrap type="topAndBottom" anchorx="page"/>
              </v:shape>
            </w:pict>
          </mc:Fallback>
        </mc:AlternateContent>
      </w:r>
    </w:p>
    <w:p w14:paraId="4EC9509F" w14:textId="77777777" w:rsidR="00323B91" w:rsidRDefault="00323B91">
      <w:pPr>
        <w:pStyle w:val="BodyText"/>
        <w:spacing w:before="36"/>
      </w:pPr>
    </w:p>
    <w:p w14:paraId="1C26B583" w14:textId="77777777" w:rsidR="00323B91" w:rsidRDefault="00767F93">
      <w:pPr>
        <w:pStyle w:val="BodyText"/>
        <w:ind w:left="340"/>
      </w:pPr>
      <w:bookmarkStart w:id="11" w:name="_bookmark6"/>
      <w:bookmarkEnd w:id="11"/>
      <w:r>
        <w:rPr>
          <w:vertAlign w:val="superscript"/>
        </w:rPr>
        <w:t>1</w:t>
      </w:r>
      <w:r>
        <w:rPr>
          <w:spacing w:val="-4"/>
        </w:rPr>
        <w:t xml:space="preserve"> </w:t>
      </w:r>
      <w:r>
        <w:t>Wis.</w:t>
      </w:r>
      <w:r>
        <w:rPr>
          <w:spacing w:val="-3"/>
        </w:rPr>
        <w:t xml:space="preserve"> </w:t>
      </w:r>
      <w:r>
        <w:t>Stat.</w:t>
      </w:r>
      <w:r>
        <w:rPr>
          <w:spacing w:val="-4"/>
        </w:rPr>
        <w:t xml:space="preserve"> </w:t>
      </w:r>
      <w:r>
        <w:t>§§</w:t>
      </w:r>
      <w:r>
        <w:rPr>
          <w:spacing w:val="-3"/>
        </w:rPr>
        <w:t xml:space="preserve"> </w:t>
      </w:r>
      <w:r>
        <w:t>46.90(2)</w:t>
      </w:r>
      <w:r>
        <w:rPr>
          <w:spacing w:val="-4"/>
        </w:rPr>
        <w:t xml:space="preserve"> </w:t>
      </w:r>
      <w:r>
        <w:t>and</w:t>
      </w:r>
      <w:r>
        <w:rPr>
          <w:spacing w:val="-3"/>
        </w:rPr>
        <w:t xml:space="preserve"> </w:t>
      </w:r>
      <w:r>
        <w:rPr>
          <w:spacing w:val="-2"/>
        </w:rPr>
        <w:t>55.043(1d)</w:t>
      </w:r>
    </w:p>
    <w:p w14:paraId="140E1C96" w14:textId="77777777" w:rsidR="00323B91" w:rsidRDefault="00767F93">
      <w:pPr>
        <w:pStyle w:val="BodyText"/>
        <w:spacing w:before="6"/>
        <w:ind w:left="340"/>
      </w:pPr>
      <w:bookmarkStart w:id="12" w:name="_bookmark7"/>
      <w:bookmarkEnd w:id="12"/>
      <w:r>
        <w:rPr>
          <w:vertAlign w:val="superscript"/>
        </w:rPr>
        <w:t>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55.02</w:t>
      </w:r>
    </w:p>
    <w:p w14:paraId="7C6B7098" w14:textId="77777777" w:rsidR="00323B91" w:rsidRDefault="00323B91">
      <w:pPr>
        <w:sectPr w:rsidR="00323B91">
          <w:pgSz w:w="12240" w:h="15840"/>
          <w:pgMar w:top="640" w:right="600" w:bottom="1060" w:left="1100" w:header="0" w:footer="862" w:gutter="0"/>
          <w:cols w:space="720"/>
        </w:sectPr>
      </w:pPr>
    </w:p>
    <w:p w14:paraId="40CB69B6" w14:textId="77777777" w:rsidR="00323B91" w:rsidRDefault="00767F93">
      <w:pPr>
        <w:pStyle w:val="Heading5"/>
        <w:numPr>
          <w:ilvl w:val="1"/>
          <w:numId w:val="43"/>
        </w:numPr>
        <w:tabs>
          <w:tab w:val="left" w:pos="1059"/>
        </w:tabs>
        <w:spacing w:before="66" w:line="244" w:lineRule="auto"/>
        <w:ind w:right="1021"/>
      </w:pPr>
      <w:bookmarkStart w:id="13" w:name="_bookmark8"/>
      <w:bookmarkEnd w:id="13"/>
      <w:r>
        <w:t>What</w:t>
      </w:r>
      <w:r>
        <w:rPr>
          <w:spacing w:val="-3"/>
        </w:rPr>
        <w:t xml:space="preserve"> </w:t>
      </w:r>
      <w:r>
        <w:t>are</w:t>
      </w:r>
      <w:r>
        <w:rPr>
          <w:spacing w:val="-3"/>
        </w:rPr>
        <w:t xml:space="preserve"> </w:t>
      </w:r>
      <w:r>
        <w:t>some</w:t>
      </w:r>
      <w:r>
        <w:rPr>
          <w:spacing w:val="-3"/>
        </w:rPr>
        <w:t xml:space="preserve"> </w:t>
      </w:r>
      <w:r>
        <w:t>of</w:t>
      </w:r>
      <w:r>
        <w:rPr>
          <w:spacing w:val="-3"/>
        </w:rPr>
        <w:t xml:space="preserve"> </w:t>
      </w:r>
      <w:r>
        <w:t>the</w:t>
      </w:r>
      <w:r>
        <w:rPr>
          <w:spacing w:val="-3"/>
        </w:rPr>
        <w:t xml:space="preserve"> </w:t>
      </w:r>
      <w:r>
        <w:t>common</w:t>
      </w:r>
      <w:r>
        <w:rPr>
          <w:spacing w:val="-3"/>
        </w:rPr>
        <w:t xml:space="preserve"> </w:t>
      </w:r>
      <w:r>
        <w:t>purposes</w:t>
      </w:r>
      <w:r>
        <w:rPr>
          <w:spacing w:val="-3"/>
        </w:rPr>
        <w:t xml:space="preserve"> </w:t>
      </w:r>
      <w:r>
        <w:t>and</w:t>
      </w:r>
      <w:r>
        <w:rPr>
          <w:spacing w:val="-3"/>
        </w:rPr>
        <w:t xml:space="preserve"> </w:t>
      </w:r>
      <w:r>
        <w:t>differences</w:t>
      </w:r>
      <w:r>
        <w:rPr>
          <w:spacing w:val="-3"/>
        </w:rPr>
        <w:t xml:space="preserve"> </w:t>
      </w:r>
      <w:r>
        <w:t>among</w:t>
      </w:r>
      <w:r>
        <w:rPr>
          <w:spacing w:val="-3"/>
        </w:rPr>
        <w:t xml:space="preserve"> </w:t>
      </w:r>
      <w:r>
        <w:t>and</w:t>
      </w:r>
      <w:r>
        <w:rPr>
          <w:spacing w:val="-3"/>
        </w:rPr>
        <w:t xml:space="preserve"> </w:t>
      </w:r>
      <w:r>
        <w:t>between</w:t>
      </w:r>
      <w:r>
        <w:rPr>
          <w:spacing w:val="-3"/>
        </w:rPr>
        <w:t xml:space="preserve"> </w:t>
      </w:r>
      <w:r>
        <w:t>the</w:t>
      </w:r>
      <w:r>
        <w:rPr>
          <w:spacing w:val="-3"/>
        </w:rPr>
        <w:t xml:space="preserve"> </w:t>
      </w:r>
      <w:r>
        <w:t>elder</w:t>
      </w:r>
      <w:r>
        <w:rPr>
          <w:spacing w:val="-3"/>
        </w:rPr>
        <w:t xml:space="preserve"> </w:t>
      </w:r>
      <w:r>
        <w:t>adults/ adults-at-risk reporting and response systems and the APS system?</w:t>
      </w:r>
    </w:p>
    <w:p w14:paraId="56A33392" w14:textId="77777777" w:rsidR="00323B91" w:rsidRDefault="00767F93">
      <w:pPr>
        <w:pStyle w:val="BodyText"/>
        <w:spacing w:before="181" w:line="244" w:lineRule="auto"/>
        <w:ind w:left="1059" w:right="857"/>
      </w:pPr>
      <w:r>
        <w:t>The elder adults/adults-at-risk reporting and response systems and the APS system are closely related,</w:t>
      </w:r>
      <w:r>
        <w:rPr>
          <w:spacing w:val="-3"/>
        </w:rPr>
        <w:t xml:space="preserve"> </w:t>
      </w:r>
      <w:r>
        <w:t>and</w:t>
      </w:r>
      <w:r>
        <w:rPr>
          <w:spacing w:val="-3"/>
        </w:rPr>
        <w:t xml:space="preserve"> </w:t>
      </w:r>
      <w:r>
        <w:t>the</w:t>
      </w:r>
      <w:r>
        <w:rPr>
          <w:spacing w:val="-3"/>
        </w:rPr>
        <w:t xml:space="preserve"> </w:t>
      </w:r>
      <w:r>
        <w:t>2006</w:t>
      </w:r>
      <w:r>
        <w:rPr>
          <w:spacing w:val="-3"/>
        </w:rPr>
        <w:t xml:space="preserve"> </w:t>
      </w:r>
      <w:r>
        <w:t>changes</w:t>
      </w:r>
      <w:r>
        <w:rPr>
          <w:spacing w:val="-3"/>
        </w:rPr>
        <w:t xml:space="preserve"> </w:t>
      </w:r>
      <w:r>
        <w:t>to</w:t>
      </w:r>
      <w:r>
        <w:rPr>
          <w:spacing w:val="-3"/>
        </w:rPr>
        <w:t xml:space="preserve"> </w:t>
      </w:r>
      <w:r>
        <w:t>the</w:t>
      </w:r>
      <w:r>
        <w:rPr>
          <w:spacing w:val="-3"/>
        </w:rPr>
        <w:t xml:space="preserve"> </w:t>
      </w:r>
      <w:r>
        <w:t>law</w:t>
      </w:r>
      <w:r>
        <w:rPr>
          <w:spacing w:val="-3"/>
        </w:rPr>
        <w:t xml:space="preserve"> </w:t>
      </w:r>
      <w:r>
        <w:t>try</w:t>
      </w:r>
      <w:r>
        <w:rPr>
          <w:spacing w:val="-2"/>
        </w:rPr>
        <w:t xml:space="preserve"> </w:t>
      </w:r>
      <w:r>
        <w:t>to</w:t>
      </w:r>
      <w:r>
        <w:rPr>
          <w:spacing w:val="-3"/>
        </w:rPr>
        <w:t xml:space="preserve"> </w:t>
      </w:r>
      <w:r>
        <w:t>make</w:t>
      </w:r>
      <w:r>
        <w:rPr>
          <w:spacing w:val="-3"/>
        </w:rPr>
        <w:t xml:space="preserve"> </w:t>
      </w:r>
      <w:r>
        <w:t>them</w:t>
      </w:r>
      <w:r>
        <w:rPr>
          <w:spacing w:val="-5"/>
        </w:rPr>
        <w:t xml:space="preserve"> </w:t>
      </w:r>
      <w:r>
        <w:t>compatible</w:t>
      </w:r>
      <w:r>
        <w:rPr>
          <w:spacing w:val="-3"/>
        </w:rPr>
        <w:t xml:space="preserve"> </w:t>
      </w:r>
      <w:r>
        <w:t>and</w:t>
      </w:r>
      <w:r>
        <w:rPr>
          <w:spacing w:val="-3"/>
        </w:rPr>
        <w:t xml:space="preserve"> </w:t>
      </w:r>
      <w:r>
        <w:t>complementary</w:t>
      </w:r>
      <w:r>
        <w:rPr>
          <w:spacing w:val="-2"/>
        </w:rPr>
        <w:t xml:space="preserve"> </w:t>
      </w:r>
      <w:r>
        <w:t>to</w:t>
      </w:r>
      <w:r>
        <w:rPr>
          <w:spacing w:val="-3"/>
        </w:rPr>
        <w:t xml:space="preserve"> </w:t>
      </w:r>
      <w:r>
        <w:t>each other.</w:t>
      </w:r>
      <w:r>
        <w:rPr>
          <w:spacing w:val="40"/>
        </w:rPr>
        <w:t xml:space="preserve"> </w:t>
      </w:r>
      <w:r>
        <w:t>Overlapping and common elements include:</w:t>
      </w:r>
    </w:p>
    <w:p w14:paraId="4DFE5AAE" w14:textId="77777777" w:rsidR="00323B91" w:rsidRDefault="00767F93">
      <w:pPr>
        <w:pStyle w:val="ListParagraph"/>
        <w:numPr>
          <w:ilvl w:val="2"/>
          <w:numId w:val="43"/>
        </w:numPr>
        <w:tabs>
          <w:tab w:val="left" w:pos="1419"/>
        </w:tabs>
        <w:spacing w:before="169" w:line="244" w:lineRule="auto"/>
        <w:ind w:right="840"/>
        <w:rPr>
          <w:rFonts w:ascii="Symbol" w:hAnsi="Symbol"/>
        </w:rPr>
      </w:pPr>
      <w:r>
        <w:rPr>
          <w:b/>
        </w:rPr>
        <w:t>Identification of need.</w:t>
      </w:r>
      <w:r>
        <w:rPr>
          <w:b/>
          <w:spacing w:val="40"/>
        </w:rPr>
        <w:t xml:space="preserve"> </w:t>
      </w:r>
      <w:r>
        <w:t>“Identification of individuals in need of services” and “counseling and referral for services” continue to be included in the statutory list of protective services. The</w:t>
      </w:r>
      <w:r>
        <w:rPr>
          <w:spacing w:val="-4"/>
        </w:rPr>
        <w:t xml:space="preserve"> </w:t>
      </w:r>
      <w:r>
        <w:t>elder</w:t>
      </w:r>
      <w:r>
        <w:rPr>
          <w:spacing w:val="-4"/>
        </w:rPr>
        <w:t xml:space="preserve"> </w:t>
      </w:r>
      <w:r>
        <w:t>adults/adults-at-risk</w:t>
      </w:r>
      <w:r>
        <w:rPr>
          <w:spacing w:val="-4"/>
        </w:rPr>
        <w:t xml:space="preserve"> </w:t>
      </w:r>
      <w:r>
        <w:t>reporting</w:t>
      </w:r>
      <w:r>
        <w:rPr>
          <w:spacing w:val="-4"/>
        </w:rPr>
        <w:t xml:space="preserve"> </w:t>
      </w:r>
      <w:r>
        <w:t>and</w:t>
      </w:r>
      <w:r>
        <w:rPr>
          <w:spacing w:val="-4"/>
        </w:rPr>
        <w:t xml:space="preserve"> </w:t>
      </w:r>
      <w:r>
        <w:t>response</w:t>
      </w:r>
      <w:r>
        <w:rPr>
          <w:spacing w:val="-4"/>
        </w:rPr>
        <w:t xml:space="preserve"> </w:t>
      </w:r>
      <w:r>
        <w:t>systems</w:t>
      </w:r>
      <w:r>
        <w:rPr>
          <w:spacing w:val="-4"/>
        </w:rPr>
        <w:t xml:space="preserve"> </w:t>
      </w:r>
      <w:r>
        <w:t>will</w:t>
      </w:r>
      <w:r>
        <w:rPr>
          <w:spacing w:val="-4"/>
        </w:rPr>
        <w:t xml:space="preserve"> </w:t>
      </w:r>
      <w:r>
        <w:t>clearly</w:t>
      </w:r>
      <w:r>
        <w:rPr>
          <w:spacing w:val="-2"/>
        </w:rPr>
        <w:t xml:space="preserve"> </w:t>
      </w:r>
      <w:r>
        <w:t>play</w:t>
      </w:r>
      <w:r>
        <w:rPr>
          <w:spacing w:val="-2"/>
        </w:rPr>
        <w:t xml:space="preserve"> </w:t>
      </w:r>
      <w:r>
        <w:t>a</w:t>
      </w:r>
      <w:r>
        <w:rPr>
          <w:spacing w:val="-4"/>
        </w:rPr>
        <w:t xml:space="preserve"> </w:t>
      </w:r>
      <w:r>
        <w:t>major</w:t>
      </w:r>
      <w:r>
        <w:rPr>
          <w:spacing w:val="-4"/>
        </w:rPr>
        <w:t xml:space="preserve"> </w:t>
      </w:r>
      <w:r>
        <w:t>role</w:t>
      </w:r>
      <w:r>
        <w:rPr>
          <w:spacing w:val="-4"/>
        </w:rPr>
        <w:t xml:space="preserve"> </w:t>
      </w:r>
      <w:r>
        <w:t>in carrying out those two functions of the protective services system.</w:t>
      </w:r>
    </w:p>
    <w:p w14:paraId="31E99B9B" w14:textId="77777777" w:rsidR="00323B91" w:rsidRDefault="00767F93">
      <w:pPr>
        <w:pStyle w:val="ListParagraph"/>
        <w:numPr>
          <w:ilvl w:val="2"/>
          <w:numId w:val="43"/>
        </w:numPr>
        <w:tabs>
          <w:tab w:val="left" w:pos="1419"/>
        </w:tabs>
        <w:spacing w:before="168" w:line="244" w:lineRule="auto"/>
        <w:ind w:right="1081"/>
        <w:rPr>
          <w:rFonts w:ascii="Symbol" w:hAnsi="Symbol"/>
        </w:rPr>
      </w:pPr>
      <w:r>
        <w:rPr>
          <w:b/>
        </w:rPr>
        <w:t>Least</w:t>
      </w:r>
      <w:r>
        <w:rPr>
          <w:b/>
          <w:spacing w:val="-4"/>
        </w:rPr>
        <w:t xml:space="preserve"> </w:t>
      </w:r>
      <w:r>
        <w:rPr>
          <w:b/>
        </w:rPr>
        <w:t>restrictiveness.</w:t>
      </w:r>
      <w:r>
        <w:rPr>
          <w:b/>
          <w:spacing w:val="40"/>
        </w:rPr>
        <w:t xml:space="preserve"> </w:t>
      </w:r>
      <w:r>
        <w:t>All</w:t>
      </w:r>
      <w:r>
        <w:rPr>
          <w:spacing w:val="-4"/>
        </w:rPr>
        <w:t xml:space="preserve"> </w:t>
      </w:r>
      <w:r>
        <w:t>three</w:t>
      </w:r>
      <w:r>
        <w:rPr>
          <w:spacing w:val="-4"/>
        </w:rPr>
        <w:t xml:space="preserve"> </w:t>
      </w:r>
      <w:r>
        <w:t>systems</w:t>
      </w:r>
      <w:r>
        <w:rPr>
          <w:spacing w:val="-4"/>
        </w:rPr>
        <w:t xml:space="preserve"> </w:t>
      </w:r>
      <w:r>
        <w:t>are</w:t>
      </w:r>
      <w:r>
        <w:rPr>
          <w:spacing w:val="-4"/>
        </w:rPr>
        <w:t xml:space="preserve"> </w:t>
      </w:r>
      <w:r>
        <w:t>governed</w:t>
      </w:r>
      <w:r>
        <w:rPr>
          <w:spacing w:val="-4"/>
        </w:rPr>
        <w:t xml:space="preserve"> </w:t>
      </w:r>
      <w:r>
        <w:t>by</w:t>
      </w:r>
      <w:r>
        <w:rPr>
          <w:spacing w:val="-2"/>
        </w:rPr>
        <w:t xml:space="preserve"> </w:t>
      </w:r>
      <w:r>
        <w:t>the</w:t>
      </w:r>
      <w:r>
        <w:rPr>
          <w:spacing w:val="-4"/>
        </w:rPr>
        <w:t xml:space="preserve"> </w:t>
      </w:r>
      <w:r>
        <w:t>same</w:t>
      </w:r>
      <w:r>
        <w:rPr>
          <w:spacing w:val="-4"/>
        </w:rPr>
        <w:t xml:space="preserve"> </w:t>
      </w:r>
      <w:r>
        <w:t>emphasis</w:t>
      </w:r>
      <w:r>
        <w:rPr>
          <w:spacing w:val="-4"/>
        </w:rPr>
        <w:t xml:space="preserve"> </w:t>
      </w:r>
      <w:r>
        <w:t>on</w:t>
      </w:r>
      <w:r>
        <w:rPr>
          <w:spacing w:val="-4"/>
        </w:rPr>
        <w:t xml:space="preserve"> </w:t>
      </w:r>
      <w:r>
        <w:t>respect</w:t>
      </w:r>
      <w:r>
        <w:rPr>
          <w:spacing w:val="-4"/>
        </w:rPr>
        <w:t xml:space="preserve"> </w:t>
      </w:r>
      <w:r>
        <w:t>for individual autonomy and use of the least restrictive alternative.</w:t>
      </w:r>
    </w:p>
    <w:p w14:paraId="6A034D57" w14:textId="77777777" w:rsidR="00323B91" w:rsidRDefault="00767F93">
      <w:pPr>
        <w:pStyle w:val="ListParagraph"/>
        <w:numPr>
          <w:ilvl w:val="2"/>
          <w:numId w:val="43"/>
        </w:numPr>
        <w:tabs>
          <w:tab w:val="left" w:pos="1419"/>
        </w:tabs>
        <w:spacing w:line="247" w:lineRule="auto"/>
        <w:ind w:right="857"/>
        <w:rPr>
          <w:rFonts w:ascii="Symbol" w:hAnsi="Symbol"/>
        </w:rPr>
      </w:pPr>
      <w:r>
        <w:rPr>
          <w:b/>
        </w:rPr>
        <w:t>Common</w:t>
      </w:r>
      <w:r>
        <w:rPr>
          <w:b/>
          <w:spacing w:val="-4"/>
        </w:rPr>
        <w:t xml:space="preserve"> </w:t>
      </w:r>
      <w:r>
        <w:rPr>
          <w:b/>
        </w:rPr>
        <w:t>terms.</w:t>
      </w:r>
      <w:r>
        <w:rPr>
          <w:b/>
          <w:spacing w:val="40"/>
        </w:rPr>
        <w:t xml:space="preserve"> </w:t>
      </w:r>
      <w:r>
        <w:t>All</w:t>
      </w:r>
      <w:r>
        <w:rPr>
          <w:spacing w:val="-4"/>
        </w:rPr>
        <w:t xml:space="preserve"> </w:t>
      </w:r>
      <w:r>
        <w:t>three</w:t>
      </w:r>
      <w:r>
        <w:rPr>
          <w:spacing w:val="-4"/>
        </w:rPr>
        <w:t xml:space="preserve"> </w:t>
      </w:r>
      <w:r>
        <w:t>systems</w:t>
      </w:r>
      <w:r>
        <w:rPr>
          <w:spacing w:val="-4"/>
        </w:rPr>
        <w:t xml:space="preserve"> </w:t>
      </w:r>
      <w:r>
        <w:t>are</w:t>
      </w:r>
      <w:r>
        <w:rPr>
          <w:spacing w:val="-4"/>
        </w:rPr>
        <w:t xml:space="preserve"> </w:t>
      </w:r>
      <w:r>
        <w:t>concerned</w:t>
      </w:r>
      <w:r>
        <w:rPr>
          <w:spacing w:val="-4"/>
        </w:rPr>
        <w:t xml:space="preserve"> </w:t>
      </w:r>
      <w:r>
        <w:t>with</w:t>
      </w:r>
      <w:r>
        <w:rPr>
          <w:spacing w:val="-4"/>
        </w:rPr>
        <w:t xml:space="preserve"> </w:t>
      </w:r>
      <w:r>
        <w:t>prevention</w:t>
      </w:r>
      <w:r>
        <w:rPr>
          <w:spacing w:val="-4"/>
        </w:rPr>
        <w:t xml:space="preserve"> </w:t>
      </w:r>
      <w:r>
        <w:t>and</w:t>
      </w:r>
      <w:r>
        <w:rPr>
          <w:spacing w:val="-4"/>
        </w:rPr>
        <w:t xml:space="preserve"> </w:t>
      </w:r>
      <w:r>
        <w:t>amelioration</w:t>
      </w:r>
      <w:r>
        <w:rPr>
          <w:spacing w:val="-4"/>
        </w:rPr>
        <w:t xml:space="preserve"> </w:t>
      </w:r>
      <w:r>
        <w:t>of</w:t>
      </w:r>
      <w:r>
        <w:rPr>
          <w:spacing w:val="-4"/>
        </w:rPr>
        <w:t xml:space="preserve"> </w:t>
      </w:r>
      <w:r>
        <w:t>abuse, financial exploitation, neglect and self-neglect, and all use the same definitions for these terms.</w:t>
      </w:r>
      <w:r>
        <w:rPr>
          <w:spacing w:val="40"/>
        </w:rPr>
        <w:t xml:space="preserve"> </w:t>
      </w:r>
      <w:r>
        <w:rPr>
          <w:i/>
        </w:rPr>
        <w:t>See Ch. II, Part D</w:t>
      </w:r>
      <w:r>
        <w:t>.</w:t>
      </w:r>
      <w:r>
        <w:rPr>
          <w:spacing w:val="40"/>
        </w:rPr>
        <w:t xml:space="preserve"> </w:t>
      </w:r>
      <w:r>
        <w:t>These terms and definitions are now also used in the law that provides for restraining orders and injunctions to prevent abuse, exploitation and neglect of individuals at risk.</w:t>
      </w:r>
      <w:r>
        <w:rPr>
          <w:spacing w:val="72"/>
        </w:rPr>
        <w:t xml:space="preserve"> </w:t>
      </w:r>
      <w:r>
        <w:rPr>
          <w:i/>
        </w:rPr>
        <w:t>See Ch. VII, Part A.2</w:t>
      </w:r>
      <w:r>
        <w:t>.</w:t>
      </w:r>
      <w:r>
        <w:rPr>
          <w:spacing w:val="72"/>
        </w:rPr>
        <w:t xml:space="preserve"> </w:t>
      </w:r>
      <w:r>
        <w:t>The terms and definitions for abuse and neglect are also used in the criminal laws governing abuse of elder adults at risk and adults at risk, and governing abuse and neglect of residents and patients of a wide range of human service facilities and service agencies.</w:t>
      </w:r>
      <w:r>
        <w:rPr>
          <w:spacing w:val="40"/>
        </w:rPr>
        <w:t xml:space="preserve"> </w:t>
      </w:r>
      <w:r>
        <w:rPr>
          <w:i/>
        </w:rPr>
        <w:t>See Ch.</w:t>
      </w:r>
      <w:r>
        <w:rPr>
          <w:i/>
          <w:spacing w:val="40"/>
        </w:rPr>
        <w:t xml:space="preserve"> </w:t>
      </w:r>
      <w:r>
        <w:rPr>
          <w:i/>
        </w:rPr>
        <w:t>VII, Part B</w:t>
      </w:r>
      <w:r>
        <w:t>.</w:t>
      </w:r>
    </w:p>
    <w:p w14:paraId="1BBB001D" w14:textId="77777777" w:rsidR="00323B91" w:rsidRDefault="00767F93">
      <w:pPr>
        <w:pStyle w:val="BodyText"/>
        <w:spacing w:before="172" w:line="244" w:lineRule="auto"/>
        <w:ind w:left="1059" w:right="1146"/>
      </w:pPr>
      <w:r>
        <w:t>At</w:t>
      </w:r>
      <w:r>
        <w:rPr>
          <w:spacing w:val="-4"/>
        </w:rPr>
        <w:t xml:space="preserve"> </w:t>
      </w:r>
      <w:r>
        <w:t>the</w:t>
      </w:r>
      <w:r>
        <w:rPr>
          <w:spacing w:val="-4"/>
        </w:rPr>
        <w:t xml:space="preserve"> </w:t>
      </w:r>
      <w:r>
        <w:t>same</w:t>
      </w:r>
      <w:r>
        <w:rPr>
          <w:spacing w:val="-4"/>
        </w:rPr>
        <w:t xml:space="preserve"> </w:t>
      </w:r>
      <w:r>
        <w:t>time,</w:t>
      </w:r>
      <w:r>
        <w:rPr>
          <w:spacing w:val="-4"/>
        </w:rPr>
        <w:t xml:space="preserve"> </w:t>
      </w:r>
      <w:r>
        <w:t>important</w:t>
      </w:r>
      <w:r>
        <w:rPr>
          <w:spacing w:val="-4"/>
        </w:rPr>
        <w:t xml:space="preserve"> </w:t>
      </w:r>
      <w:r>
        <w:t>differences</w:t>
      </w:r>
      <w:r>
        <w:rPr>
          <w:spacing w:val="-4"/>
        </w:rPr>
        <w:t xml:space="preserve"> </w:t>
      </w:r>
      <w:r>
        <w:t>separate</w:t>
      </w:r>
      <w:r>
        <w:rPr>
          <w:spacing w:val="-4"/>
        </w:rPr>
        <w:t xml:space="preserve"> </w:t>
      </w:r>
      <w:r>
        <w:t>the</w:t>
      </w:r>
      <w:r>
        <w:rPr>
          <w:spacing w:val="-4"/>
        </w:rPr>
        <w:t xml:space="preserve"> </w:t>
      </w:r>
      <w:r>
        <w:t>adult</w:t>
      </w:r>
      <w:r>
        <w:rPr>
          <w:spacing w:val="-4"/>
        </w:rPr>
        <w:t xml:space="preserve"> </w:t>
      </w:r>
      <w:r>
        <w:t>protective</w:t>
      </w:r>
      <w:r>
        <w:rPr>
          <w:spacing w:val="-4"/>
        </w:rPr>
        <w:t xml:space="preserve"> </w:t>
      </w:r>
      <w:r>
        <w:t>services</w:t>
      </w:r>
      <w:r>
        <w:rPr>
          <w:spacing w:val="-4"/>
        </w:rPr>
        <w:t xml:space="preserve"> </w:t>
      </w:r>
      <w:r>
        <w:t>system</w:t>
      </w:r>
      <w:r>
        <w:rPr>
          <w:spacing w:val="-6"/>
        </w:rPr>
        <w:t xml:space="preserve"> </w:t>
      </w:r>
      <w:r>
        <w:t>from</w:t>
      </w:r>
      <w:r>
        <w:rPr>
          <w:spacing w:val="-6"/>
        </w:rPr>
        <w:t xml:space="preserve"> </w:t>
      </w:r>
      <w:r>
        <w:t>the elder adults/adults-at-risk reporting and response systems:</w:t>
      </w:r>
    </w:p>
    <w:p w14:paraId="70001586" w14:textId="77777777" w:rsidR="00323B91" w:rsidRDefault="00767F93">
      <w:pPr>
        <w:pStyle w:val="ListParagraph"/>
        <w:numPr>
          <w:ilvl w:val="2"/>
          <w:numId w:val="43"/>
        </w:numPr>
        <w:tabs>
          <w:tab w:val="left" w:pos="1419"/>
        </w:tabs>
        <w:spacing w:line="244" w:lineRule="auto"/>
        <w:ind w:right="899"/>
        <w:rPr>
          <w:rFonts w:ascii="Symbol" w:hAnsi="Symbol"/>
        </w:rPr>
      </w:pPr>
      <w:r>
        <w:rPr>
          <w:b/>
        </w:rPr>
        <w:t>County</w:t>
      </w:r>
      <w:r>
        <w:rPr>
          <w:b/>
          <w:spacing w:val="-10"/>
        </w:rPr>
        <w:t xml:space="preserve"> </w:t>
      </w:r>
      <w:r>
        <w:rPr>
          <w:b/>
        </w:rPr>
        <w:t>option</w:t>
      </w:r>
      <w:r>
        <w:rPr>
          <w:b/>
          <w:spacing w:val="-10"/>
        </w:rPr>
        <w:t xml:space="preserve"> </w:t>
      </w:r>
      <w:r>
        <w:rPr>
          <w:b/>
        </w:rPr>
        <w:t>to</w:t>
      </w:r>
      <w:r>
        <w:rPr>
          <w:b/>
          <w:spacing w:val="-10"/>
        </w:rPr>
        <w:t xml:space="preserve"> </w:t>
      </w:r>
      <w:r>
        <w:rPr>
          <w:b/>
        </w:rPr>
        <w:t>have</w:t>
      </w:r>
      <w:r>
        <w:rPr>
          <w:b/>
          <w:spacing w:val="-10"/>
        </w:rPr>
        <w:t xml:space="preserve"> </w:t>
      </w:r>
      <w:r>
        <w:rPr>
          <w:b/>
        </w:rPr>
        <w:t>separate</w:t>
      </w:r>
      <w:r>
        <w:rPr>
          <w:b/>
          <w:spacing w:val="-10"/>
        </w:rPr>
        <w:t xml:space="preserve"> </w:t>
      </w:r>
      <w:r>
        <w:rPr>
          <w:b/>
        </w:rPr>
        <w:t>administrative</w:t>
      </w:r>
      <w:r>
        <w:rPr>
          <w:b/>
          <w:spacing w:val="-10"/>
        </w:rPr>
        <w:t xml:space="preserve"> </w:t>
      </w:r>
      <w:r>
        <w:rPr>
          <w:b/>
        </w:rPr>
        <w:t>agencies.</w:t>
      </w:r>
      <w:r>
        <w:rPr>
          <w:b/>
          <w:spacing w:val="38"/>
        </w:rPr>
        <w:t xml:space="preserve"> </w:t>
      </w:r>
      <w:r>
        <w:t>The</w:t>
      </w:r>
      <w:r>
        <w:rPr>
          <w:spacing w:val="-10"/>
        </w:rPr>
        <w:t xml:space="preserve"> </w:t>
      </w:r>
      <w:r>
        <w:t>provisions</w:t>
      </w:r>
      <w:r>
        <w:rPr>
          <w:spacing w:val="-10"/>
        </w:rPr>
        <w:t xml:space="preserve"> </w:t>
      </w:r>
      <w:r>
        <w:t>requiring</w:t>
      </w:r>
      <w:r>
        <w:rPr>
          <w:spacing w:val="-10"/>
        </w:rPr>
        <w:t xml:space="preserve"> </w:t>
      </w:r>
      <w:r>
        <w:t>the county</w:t>
      </w:r>
      <w:r>
        <w:rPr>
          <w:spacing w:val="-14"/>
        </w:rPr>
        <w:t xml:space="preserve"> </w:t>
      </w:r>
      <w:r>
        <w:t>to</w:t>
      </w:r>
      <w:r>
        <w:rPr>
          <w:spacing w:val="-14"/>
        </w:rPr>
        <w:t xml:space="preserve"> </w:t>
      </w:r>
      <w:r>
        <w:t>assign</w:t>
      </w:r>
      <w:r>
        <w:rPr>
          <w:spacing w:val="-14"/>
        </w:rPr>
        <w:t xml:space="preserve"> </w:t>
      </w:r>
      <w:r>
        <w:t>responsibility</w:t>
      </w:r>
      <w:r>
        <w:rPr>
          <w:spacing w:val="-13"/>
        </w:rPr>
        <w:t xml:space="preserve"> </w:t>
      </w:r>
      <w:r>
        <w:t>for</w:t>
      </w:r>
      <w:r>
        <w:rPr>
          <w:spacing w:val="-14"/>
        </w:rPr>
        <w:t xml:space="preserve"> </w:t>
      </w:r>
      <w:r>
        <w:t>protective</w:t>
      </w:r>
      <w:r>
        <w:rPr>
          <w:spacing w:val="-14"/>
        </w:rPr>
        <w:t xml:space="preserve"> </w:t>
      </w:r>
      <w:r>
        <w:t>services</w:t>
      </w:r>
      <w:r>
        <w:rPr>
          <w:spacing w:val="-14"/>
        </w:rPr>
        <w:t xml:space="preserve"> </w:t>
      </w:r>
      <w:r>
        <w:t>and</w:t>
      </w:r>
      <w:r>
        <w:rPr>
          <w:spacing w:val="-13"/>
        </w:rPr>
        <w:t xml:space="preserve"> </w:t>
      </w:r>
      <w:r>
        <w:t>protective</w:t>
      </w:r>
      <w:r>
        <w:rPr>
          <w:spacing w:val="-14"/>
        </w:rPr>
        <w:t xml:space="preserve"> </w:t>
      </w:r>
      <w:r>
        <w:t>placements</w:t>
      </w:r>
      <w:r>
        <w:rPr>
          <w:spacing w:val="-14"/>
        </w:rPr>
        <w:t xml:space="preserve"> </w:t>
      </w:r>
      <w:r>
        <w:t>to</w:t>
      </w:r>
      <w:r>
        <w:rPr>
          <w:spacing w:val="-14"/>
        </w:rPr>
        <w:t xml:space="preserve"> </w:t>
      </w:r>
      <w:r>
        <w:t>one</w:t>
      </w:r>
      <w:r>
        <w:rPr>
          <w:spacing w:val="-13"/>
        </w:rPr>
        <w:t xml:space="preserve"> </w:t>
      </w:r>
      <w:r>
        <w:t>or</w:t>
      </w:r>
      <w:r>
        <w:rPr>
          <w:spacing w:val="-14"/>
        </w:rPr>
        <w:t xml:space="preserve"> </w:t>
      </w:r>
      <w:r>
        <w:t>more agencies</w:t>
      </w:r>
      <w:r>
        <w:rPr>
          <w:spacing w:val="-10"/>
        </w:rPr>
        <w:t xml:space="preserve"> </w:t>
      </w:r>
      <w:r>
        <w:t>are</w:t>
      </w:r>
      <w:r>
        <w:rPr>
          <w:spacing w:val="-10"/>
        </w:rPr>
        <w:t xml:space="preserve"> </w:t>
      </w:r>
      <w:r>
        <w:t>separate</w:t>
      </w:r>
      <w:r>
        <w:rPr>
          <w:spacing w:val="-10"/>
        </w:rPr>
        <w:t xml:space="preserve"> </w:t>
      </w:r>
      <w:r>
        <w:t>from</w:t>
      </w:r>
      <w:r>
        <w:rPr>
          <w:spacing w:val="-12"/>
        </w:rPr>
        <w:t xml:space="preserve"> </w:t>
      </w:r>
      <w:r>
        <w:t>the</w:t>
      </w:r>
      <w:r>
        <w:rPr>
          <w:spacing w:val="-10"/>
        </w:rPr>
        <w:t xml:space="preserve"> </w:t>
      </w:r>
      <w:r>
        <w:t>provisions</w:t>
      </w:r>
      <w:r>
        <w:rPr>
          <w:spacing w:val="-10"/>
        </w:rPr>
        <w:t xml:space="preserve"> </w:t>
      </w:r>
      <w:r>
        <w:t>requiring</w:t>
      </w:r>
      <w:r>
        <w:rPr>
          <w:spacing w:val="-10"/>
        </w:rPr>
        <w:t xml:space="preserve"> </w:t>
      </w:r>
      <w:r>
        <w:t>the</w:t>
      </w:r>
      <w:r>
        <w:rPr>
          <w:spacing w:val="-10"/>
        </w:rPr>
        <w:t xml:space="preserve"> </w:t>
      </w:r>
      <w:r>
        <w:t>county</w:t>
      </w:r>
      <w:r>
        <w:rPr>
          <w:spacing w:val="-9"/>
        </w:rPr>
        <w:t xml:space="preserve"> </w:t>
      </w:r>
      <w:r>
        <w:t>to</w:t>
      </w:r>
      <w:r>
        <w:rPr>
          <w:spacing w:val="-10"/>
        </w:rPr>
        <w:t xml:space="preserve"> </w:t>
      </w:r>
      <w:r>
        <w:t>establish</w:t>
      </w:r>
      <w:r>
        <w:rPr>
          <w:spacing w:val="-10"/>
        </w:rPr>
        <w:t xml:space="preserve"> </w:t>
      </w:r>
      <w:r>
        <w:t>an</w:t>
      </w:r>
      <w:r>
        <w:rPr>
          <w:spacing w:val="-10"/>
        </w:rPr>
        <w:t xml:space="preserve"> </w:t>
      </w:r>
      <w:r>
        <w:t>adults-at-risk system</w:t>
      </w:r>
      <w:r>
        <w:rPr>
          <w:spacing w:val="-14"/>
        </w:rPr>
        <w:t xml:space="preserve"> </w:t>
      </w:r>
      <w:r>
        <w:t>and</w:t>
      </w:r>
      <w:r>
        <w:rPr>
          <w:spacing w:val="-14"/>
        </w:rPr>
        <w:t xml:space="preserve"> </w:t>
      </w:r>
      <w:r>
        <w:t>an</w:t>
      </w:r>
      <w:r>
        <w:rPr>
          <w:spacing w:val="-14"/>
        </w:rPr>
        <w:t xml:space="preserve"> </w:t>
      </w:r>
      <w:r>
        <w:t>elder</w:t>
      </w:r>
      <w:r>
        <w:rPr>
          <w:spacing w:val="-13"/>
        </w:rPr>
        <w:t xml:space="preserve"> </w:t>
      </w:r>
      <w:r>
        <w:t>adults-at-risk</w:t>
      </w:r>
      <w:r>
        <w:rPr>
          <w:spacing w:val="-14"/>
        </w:rPr>
        <w:t xml:space="preserve"> </w:t>
      </w:r>
      <w:r>
        <w:t>system.</w:t>
      </w:r>
      <w:r>
        <w:rPr>
          <w:spacing w:val="26"/>
        </w:rPr>
        <w:t xml:space="preserve"> </w:t>
      </w:r>
      <w:r>
        <w:t>This</w:t>
      </w:r>
      <w:r>
        <w:rPr>
          <w:spacing w:val="-13"/>
        </w:rPr>
        <w:t xml:space="preserve"> </w:t>
      </w:r>
      <w:r>
        <w:t>allows</w:t>
      </w:r>
      <w:r>
        <w:rPr>
          <w:spacing w:val="-14"/>
        </w:rPr>
        <w:t xml:space="preserve"> </w:t>
      </w:r>
      <w:r>
        <w:t>(but</w:t>
      </w:r>
      <w:r>
        <w:rPr>
          <w:spacing w:val="-14"/>
        </w:rPr>
        <w:t xml:space="preserve"> </w:t>
      </w:r>
      <w:r>
        <w:t>does</w:t>
      </w:r>
      <w:r>
        <w:rPr>
          <w:spacing w:val="-14"/>
        </w:rPr>
        <w:t xml:space="preserve"> </w:t>
      </w:r>
      <w:r>
        <w:t>not</w:t>
      </w:r>
      <w:r>
        <w:rPr>
          <w:spacing w:val="-13"/>
        </w:rPr>
        <w:t xml:space="preserve"> </w:t>
      </w:r>
      <w:r>
        <w:t>require)</w:t>
      </w:r>
      <w:r>
        <w:rPr>
          <w:spacing w:val="-14"/>
        </w:rPr>
        <w:t xml:space="preserve"> </w:t>
      </w:r>
      <w:r>
        <w:t>a</w:t>
      </w:r>
      <w:r>
        <w:rPr>
          <w:spacing w:val="-14"/>
        </w:rPr>
        <w:t xml:space="preserve"> </w:t>
      </w:r>
      <w:r>
        <w:t>county</w:t>
      </w:r>
      <w:r>
        <w:rPr>
          <w:spacing w:val="-12"/>
        </w:rPr>
        <w:t xml:space="preserve"> </w:t>
      </w:r>
      <w:r>
        <w:t>to</w:t>
      </w:r>
      <w:r>
        <w:rPr>
          <w:spacing w:val="-14"/>
        </w:rPr>
        <w:t xml:space="preserve"> </w:t>
      </w:r>
      <w:r>
        <w:t xml:space="preserve">assign </w:t>
      </w:r>
      <w:r>
        <w:rPr>
          <w:spacing w:val="-2"/>
        </w:rPr>
        <w:t>the</w:t>
      </w:r>
      <w:r>
        <w:rPr>
          <w:spacing w:val="-7"/>
        </w:rPr>
        <w:t xml:space="preserve"> </w:t>
      </w:r>
      <w:r>
        <w:rPr>
          <w:spacing w:val="-2"/>
        </w:rPr>
        <w:t>functions</w:t>
      </w:r>
      <w:r>
        <w:rPr>
          <w:spacing w:val="-7"/>
        </w:rPr>
        <w:t xml:space="preserve"> </w:t>
      </w:r>
      <w:r>
        <w:rPr>
          <w:spacing w:val="-2"/>
        </w:rPr>
        <w:t>of</w:t>
      </w:r>
      <w:r>
        <w:rPr>
          <w:spacing w:val="-7"/>
        </w:rPr>
        <w:t xml:space="preserve"> </w:t>
      </w:r>
      <w:r>
        <w:rPr>
          <w:spacing w:val="-2"/>
        </w:rPr>
        <w:t>receiving</w:t>
      </w:r>
      <w:r>
        <w:rPr>
          <w:spacing w:val="-7"/>
        </w:rPr>
        <w:t xml:space="preserve"> </w:t>
      </w:r>
      <w:r>
        <w:rPr>
          <w:spacing w:val="-2"/>
        </w:rPr>
        <w:t>and</w:t>
      </w:r>
      <w:r>
        <w:rPr>
          <w:spacing w:val="-7"/>
        </w:rPr>
        <w:t xml:space="preserve"> </w:t>
      </w:r>
      <w:r>
        <w:rPr>
          <w:spacing w:val="-2"/>
        </w:rPr>
        <w:t>responding</w:t>
      </w:r>
      <w:r>
        <w:rPr>
          <w:spacing w:val="-7"/>
        </w:rPr>
        <w:t xml:space="preserve"> </w:t>
      </w:r>
      <w:r>
        <w:rPr>
          <w:spacing w:val="-2"/>
        </w:rPr>
        <w:t>to</w:t>
      </w:r>
      <w:r>
        <w:rPr>
          <w:spacing w:val="-7"/>
        </w:rPr>
        <w:t xml:space="preserve"> </w:t>
      </w:r>
      <w:r>
        <w:rPr>
          <w:spacing w:val="-2"/>
        </w:rPr>
        <w:t>complaints</w:t>
      </w:r>
      <w:r>
        <w:rPr>
          <w:spacing w:val="-7"/>
        </w:rPr>
        <w:t xml:space="preserve"> </w:t>
      </w:r>
      <w:r>
        <w:rPr>
          <w:spacing w:val="-2"/>
        </w:rPr>
        <w:t>of</w:t>
      </w:r>
      <w:r>
        <w:rPr>
          <w:spacing w:val="-7"/>
        </w:rPr>
        <w:t xml:space="preserve"> </w:t>
      </w:r>
      <w:r>
        <w:rPr>
          <w:spacing w:val="-2"/>
        </w:rPr>
        <w:t>abuse</w:t>
      </w:r>
      <w:r>
        <w:rPr>
          <w:spacing w:val="-7"/>
        </w:rPr>
        <w:t xml:space="preserve"> </w:t>
      </w:r>
      <w:r>
        <w:rPr>
          <w:spacing w:val="-2"/>
        </w:rPr>
        <w:t>and</w:t>
      </w:r>
      <w:r>
        <w:rPr>
          <w:spacing w:val="-7"/>
        </w:rPr>
        <w:t xml:space="preserve"> </w:t>
      </w:r>
      <w:r>
        <w:rPr>
          <w:spacing w:val="-2"/>
        </w:rPr>
        <w:t>neglect</w:t>
      </w:r>
      <w:r>
        <w:rPr>
          <w:spacing w:val="-7"/>
        </w:rPr>
        <w:t xml:space="preserve"> </w:t>
      </w:r>
      <w:r>
        <w:rPr>
          <w:spacing w:val="-2"/>
        </w:rPr>
        <w:t>from</w:t>
      </w:r>
      <w:r>
        <w:rPr>
          <w:spacing w:val="-9"/>
        </w:rPr>
        <w:t xml:space="preserve"> </w:t>
      </w:r>
      <w:r>
        <w:rPr>
          <w:spacing w:val="-2"/>
        </w:rPr>
        <w:t>the</w:t>
      </w:r>
      <w:r>
        <w:rPr>
          <w:spacing w:val="-7"/>
        </w:rPr>
        <w:t xml:space="preserve"> </w:t>
      </w:r>
      <w:r>
        <w:rPr>
          <w:spacing w:val="-2"/>
        </w:rPr>
        <w:t xml:space="preserve">functions </w:t>
      </w:r>
      <w:r>
        <w:t>of</w:t>
      </w:r>
      <w:r>
        <w:rPr>
          <w:spacing w:val="-1"/>
        </w:rPr>
        <w:t xml:space="preserve"> </w:t>
      </w:r>
      <w:r>
        <w:t>administering</w:t>
      </w:r>
      <w:r>
        <w:rPr>
          <w:spacing w:val="-1"/>
        </w:rPr>
        <w:t xml:space="preserve"> </w:t>
      </w:r>
      <w:r>
        <w:t>protective</w:t>
      </w:r>
      <w:r>
        <w:rPr>
          <w:spacing w:val="-1"/>
        </w:rPr>
        <w:t xml:space="preserve"> </w:t>
      </w:r>
      <w:r>
        <w:t>services</w:t>
      </w:r>
      <w:r>
        <w:rPr>
          <w:spacing w:val="-1"/>
        </w:rPr>
        <w:t xml:space="preserve"> </w:t>
      </w:r>
      <w:r>
        <w:t>and</w:t>
      </w:r>
      <w:r>
        <w:rPr>
          <w:spacing w:val="-1"/>
        </w:rPr>
        <w:t xml:space="preserve"> </w:t>
      </w:r>
      <w:r>
        <w:t>placements.</w:t>
      </w:r>
    </w:p>
    <w:p w14:paraId="4E46B056" w14:textId="77777777" w:rsidR="00323B91" w:rsidRDefault="00767F93">
      <w:pPr>
        <w:pStyle w:val="ListParagraph"/>
        <w:numPr>
          <w:ilvl w:val="2"/>
          <w:numId w:val="43"/>
        </w:numPr>
        <w:tabs>
          <w:tab w:val="left" w:pos="1419"/>
        </w:tabs>
        <w:spacing w:before="172" w:line="244" w:lineRule="auto"/>
        <w:ind w:right="891"/>
        <w:rPr>
          <w:rFonts w:ascii="Symbol" w:hAnsi="Symbol"/>
        </w:rPr>
      </w:pPr>
      <w:r>
        <w:rPr>
          <w:b/>
        </w:rPr>
        <w:t>Different</w:t>
      </w:r>
      <w:r>
        <w:rPr>
          <w:b/>
          <w:spacing w:val="-9"/>
        </w:rPr>
        <w:t xml:space="preserve"> </w:t>
      </w:r>
      <w:r>
        <w:rPr>
          <w:b/>
        </w:rPr>
        <w:t>definitions</w:t>
      </w:r>
      <w:r>
        <w:rPr>
          <w:b/>
          <w:spacing w:val="-9"/>
        </w:rPr>
        <w:t xml:space="preserve"> </w:t>
      </w:r>
      <w:r>
        <w:rPr>
          <w:b/>
        </w:rPr>
        <w:t>of</w:t>
      </w:r>
      <w:r>
        <w:rPr>
          <w:b/>
          <w:spacing w:val="-9"/>
        </w:rPr>
        <w:t xml:space="preserve"> </w:t>
      </w:r>
      <w:r>
        <w:rPr>
          <w:b/>
        </w:rPr>
        <w:t>populations</w:t>
      </w:r>
      <w:r>
        <w:rPr>
          <w:b/>
          <w:spacing w:val="-9"/>
        </w:rPr>
        <w:t xml:space="preserve"> </w:t>
      </w:r>
      <w:r>
        <w:rPr>
          <w:b/>
        </w:rPr>
        <w:t>served.</w:t>
      </w:r>
      <w:r>
        <w:rPr>
          <w:b/>
          <w:spacing w:val="40"/>
        </w:rPr>
        <w:t xml:space="preserve"> </w:t>
      </w:r>
      <w:r>
        <w:t>The</w:t>
      </w:r>
      <w:r>
        <w:rPr>
          <w:spacing w:val="-9"/>
        </w:rPr>
        <w:t xml:space="preserve"> </w:t>
      </w:r>
      <w:r>
        <w:t>population</w:t>
      </w:r>
      <w:r>
        <w:rPr>
          <w:spacing w:val="-9"/>
        </w:rPr>
        <w:t xml:space="preserve"> </w:t>
      </w:r>
      <w:r>
        <w:t>served</w:t>
      </w:r>
      <w:r>
        <w:rPr>
          <w:spacing w:val="-9"/>
        </w:rPr>
        <w:t xml:space="preserve"> </w:t>
      </w:r>
      <w:r>
        <w:t>by</w:t>
      </w:r>
      <w:r>
        <w:rPr>
          <w:spacing w:val="-7"/>
        </w:rPr>
        <w:t xml:space="preserve"> </w:t>
      </w:r>
      <w:r>
        <w:t>the</w:t>
      </w:r>
      <w:r>
        <w:rPr>
          <w:spacing w:val="-9"/>
        </w:rPr>
        <w:t xml:space="preserve"> </w:t>
      </w:r>
      <w:r>
        <w:t>APS</w:t>
      </w:r>
      <w:r>
        <w:rPr>
          <w:spacing w:val="-9"/>
        </w:rPr>
        <w:t xml:space="preserve"> </w:t>
      </w:r>
      <w:r>
        <w:t>system</w:t>
      </w:r>
      <w:r>
        <w:rPr>
          <w:spacing w:val="-10"/>
        </w:rPr>
        <w:t xml:space="preserve"> </w:t>
      </w:r>
      <w:r>
        <w:t xml:space="preserve">is </w:t>
      </w:r>
      <w:r>
        <w:rPr>
          <w:spacing w:val="-2"/>
        </w:rPr>
        <w:t>defined</w:t>
      </w:r>
      <w:r>
        <w:rPr>
          <w:spacing w:val="-5"/>
        </w:rPr>
        <w:t xml:space="preserve"> </w:t>
      </w:r>
      <w:r>
        <w:rPr>
          <w:spacing w:val="-2"/>
        </w:rPr>
        <w:t>by membership</w:t>
      </w:r>
      <w:r>
        <w:rPr>
          <w:spacing w:val="-5"/>
        </w:rPr>
        <w:t xml:space="preserve"> </w:t>
      </w:r>
      <w:r>
        <w:rPr>
          <w:spacing w:val="-2"/>
        </w:rPr>
        <w:t>in</w:t>
      </w:r>
      <w:r>
        <w:rPr>
          <w:spacing w:val="-5"/>
        </w:rPr>
        <w:t xml:space="preserve"> </w:t>
      </w:r>
      <w:r>
        <w:rPr>
          <w:spacing w:val="-2"/>
        </w:rPr>
        <w:t>one</w:t>
      </w:r>
      <w:r>
        <w:rPr>
          <w:spacing w:val="-5"/>
        </w:rPr>
        <w:t xml:space="preserve"> </w:t>
      </w:r>
      <w:r>
        <w:rPr>
          <w:spacing w:val="-2"/>
        </w:rPr>
        <w:t>of</w:t>
      </w:r>
      <w:r>
        <w:rPr>
          <w:spacing w:val="-5"/>
        </w:rPr>
        <w:t xml:space="preserve"> </w:t>
      </w:r>
      <w:r>
        <w:rPr>
          <w:spacing w:val="-2"/>
        </w:rPr>
        <w:t>four</w:t>
      </w:r>
      <w:r>
        <w:rPr>
          <w:spacing w:val="-5"/>
        </w:rPr>
        <w:t xml:space="preserve"> </w:t>
      </w:r>
      <w:r>
        <w:rPr>
          <w:spacing w:val="-2"/>
        </w:rPr>
        <w:t>defined</w:t>
      </w:r>
      <w:r>
        <w:rPr>
          <w:spacing w:val="-5"/>
        </w:rPr>
        <w:t xml:space="preserve"> </w:t>
      </w:r>
      <w:r>
        <w:rPr>
          <w:spacing w:val="-2"/>
        </w:rPr>
        <w:t>categorical</w:t>
      </w:r>
      <w:r>
        <w:rPr>
          <w:spacing w:val="-5"/>
        </w:rPr>
        <w:t xml:space="preserve"> </w:t>
      </w:r>
      <w:r>
        <w:rPr>
          <w:spacing w:val="-2"/>
        </w:rPr>
        <w:t>disability groups</w:t>
      </w:r>
      <w:r>
        <w:rPr>
          <w:spacing w:val="-5"/>
        </w:rPr>
        <w:t xml:space="preserve"> </w:t>
      </w:r>
      <w:r>
        <w:rPr>
          <w:spacing w:val="-2"/>
        </w:rPr>
        <w:t>(i.e.,</w:t>
      </w:r>
      <w:r>
        <w:rPr>
          <w:spacing w:val="-5"/>
        </w:rPr>
        <w:t xml:space="preserve"> </w:t>
      </w:r>
      <w:r>
        <w:rPr>
          <w:spacing w:val="-2"/>
        </w:rPr>
        <w:t xml:space="preserve">developmental </w:t>
      </w:r>
      <w:r>
        <w:t>disabilities,</w:t>
      </w:r>
      <w:r>
        <w:rPr>
          <w:spacing w:val="-12"/>
        </w:rPr>
        <w:t xml:space="preserve"> </w:t>
      </w:r>
      <w:r>
        <w:t>degenerative</w:t>
      </w:r>
      <w:r>
        <w:rPr>
          <w:spacing w:val="-12"/>
        </w:rPr>
        <w:t xml:space="preserve"> </w:t>
      </w:r>
      <w:r>
        <w:t>brain</w:t>
      </w:r>
      <w:r>
        <w:rPr>
          <w:spacing w:val="-12"/>
        </w:rPr>
        <w:t xml:space="preserve"> </w:t>
      </w:r>
      <w:r>
        <w:t>disorder,</w:t>
      </w:r>
      <w:r>
        <w:rPr>
          <w:spacing w:val="-12"/>
        </w:rPr>
        <w:t xml:space="preserve"> </w:t>
      </w:r>
      <w:r>
        <w:t>serious</w:t>
      </w:r>
      <w:r>
        <w:rPr>
          <w:spacing w:val="-13"/>
        </w:rPr>
        <w:t xml:space="preserve"> </w:t>
      </w:r>
      <w:r>
        <w:t>and</w:t>
      </w:r>
      <w:r>
        <w:rPr>
          <w:spacing w:val="-12"/>
        </w:rPr>
        <w:t xml:space="preserve"> </w:t>
      </w:r>
      <w:r>
        <w:t>persistent</w:t>
      </w:r>
      <w:r>
        <w:rPr>
          <w:spacing w:val="-12"/>
        </w:rPr>
        <w:t xml:space="preserve"> </w:t>
      </w:r>
      <w:r>
        <w:t>mental</w:t>
      </w:r>
      <w:r>
        <w:rPr>
          <w:spacing w:val="-12"/>
        </w:rPr>
        <w:t xml:space="preserve"> </w:t>
      </w:r>
      <w:r>
        <w:t>illness,</w:t>
      </w:r>
      <w:r>
        <w:rPr>
          <w:spacing w:val="-12"/>
        </w:rPr>
        <w:t xml:space="preserve"> </w:t>
      </w:r>
      <w:r>
        <w:t>or</w:t>
      </w:r>
      <w:r>
        <w:rPr>
          <w:spacing w:val="-12"/>
        </w:rPr>
        <w:t xml:space="preserve"> </w:t>
      </w:r>
      <w:r>
        <w:t>other</w:t>
      </w:r>
      <w:r>
        <w:rPr>
          <w:spacing w:val="-12"/>
        </w:rPr>
        <w:t xml:space="preserve"> </w:t>
      </w:r>
      <w:r>
        <w:t>like incapacities),</w:t>
      </w:r>
      <w:r>
        <w:rPr>
          <w:spacing w:val="-13"/>
        </w:rPr>
        <w:t xml:space="preserve"> </w:t>
      </w:r>
      <w:r>
        <w:t>each</w:t>
      </w:r>
      <w:r>
        <w:rPr>
          <w:spacing w:val="-13"/>
        </w:rPr>
        <w:t xml:space="preserve"> </w:t>
      </w:r>
      <w:r>
        <w:t>of</w:t>
      </w:r>
      <w:r>
        <w:rPr>
          <w:spacing w:val="-13"/>
        </w:rPr>
        <w:t xml:space="preserve"> </w:t>
      </w:r>
      <w:r>
        <w:t>which</w:t>
      </w:r>
      <w:r>
        <w:rPr>
          <w:spacing w:val="-13"/>
        </w:rPr>
        <w:t xml:space="preserve"> </w:t>
      </w:r>
      <w:r>
        <w:t>has</w:t>
      </w:r>
      <w:r>
        <w:rPr>
          <w:spacing w:val="-13"/>
        </w:rPr>
        <w:t xml:space="preserve"> </w:t>
      </w:r>
      <w:r>
        <w:t>a</w:t>
      </w:r>
      <w:r>
        <w:rPr>
          <w:spacing w:val="-13"/>
        </w:rPr>
        <w:t xml:space="preserve"> </w:t>
      </w:r>
      <w:r>
        <w:t>relatively</w:t>
      </w:r>
      <w:r>
        <w:rPr>
          <w:spacing w:val="-11"/>
        </w:rPr>
        <w:t xml:space="preserve"> </w:t>
      </w:r>
      <w:r>
        <w:t>stringent</w:t>
      </w:r>
      <w:r>
        <w:rPr>
          <w:spacing w:val="-13"/>
        </w:rPr>
        <w:t xml:space="preserve"> </w:t>
      </w:r>
      <w:r>
        <w:t>functional</w:t>
      </w:r>
      <w:r>
        <w:rPr>
          <w:spacing w:val="-13"/>
        </w:rPr>
        <w:t xml:space="preserve"> </w:t>
      </w:r>
      <w:r>
        <w:t>requirement</w:t>
      </w:r>
      <w:r>
        <w:rPr>
          <w:spacing w:val="-13"/>
        </w:rPr>
        <w:t xml:space="preserve"> </w:t>
      </w:r>
      <w:r>
        <w:t>that</w:t>
      </w:r>
      <w:r>
        <w:rPr>
          <w:spacing w:val="-13"/>
        </w:rPr>
        <w:t xml:space="preserve"> </w:t>
      </w:r>
      <w:r>
        <w:t>the</w:t>
      </w:r>
      <w:r>
        <w:rPr>
          <w:spacing w:val="-13"/>
        </w:rPr>
        <w:t xml:space="preserve"> </w:t>
      </w:r>
      <w:r>
        <w:t>person</w:t>
      </w:r>
      <w:r>
        <w:rPr>
          <w:spacing w:val="-13"/>
        </w:rPr>
        <w:t xml:space="preserve"> </w:t>
      </w:r>
      <w:r>
        <w:t>be unable</w:t>
      </w:r>
      <w:r>
        <w:rPr>
          <w:spacing w:val="-10"/>
        </w:rPr>
        <w:t xml:space="preserve"> </w:t>
      </w:r>
      <w:r>
        <w:t>to</w:t>
      </w:r>
      <w:r>
        <w:rPr>
          <w:spacing w:val="-10"/>
        </w:rPr>
        <w:t xml:space="preserve"> </w:t>
      </w:r>
      <w:r>
        <w:t>meet</w:t>
      </w:r>
      <w:r>
        <w:rPr>
          <w:spacing w:val="-10"/>
        </w:rPr>
        <w:t xml:space="preserve"> </w:t>
      </w:r>
      <w:r>
        <w:t>his</w:t>
      </w:r>
      <w:r>
        <w:rPr>
          <w:spacing w:val="-10"/>
        </w:rPr>
        <w:t xml:space="preserve"> </w:t>
      </w:r>
      <w:r>
        <w:t>or</w:t>
      </w:r>
      <w:r>
        <w:rPr>
          <w:spacing w:val="-10"/>
        </w:rPr>
        <w:t xml:space="preserve"> </w:t>
      </w:r>
      <w:r>
        <w:t>her</w:t>
      </w:r>
      <w:r>
        <w:rPr>
          <w:spacing w:val="-10"/>
        </w:rPr>
        <w:t xml:space="preserve"> </w:t>
      </w:r>
      <w:r>
        <w:t>own</w:t>
      </w:r>
      <w:r>
        <w:rPr>
          <w:spacing w:val="-10"/>
        </w:rPr>
        <w:t xml:space="preserve"> </w:t>
      </w:r>
      <w:r>
        <w:t>needs</w:t>
      </w:r>
      <w:r>
        <w:rPr>
          <w:spacing w:val="-10"/>
        </w:rPr>
        <w:t xml:space="preserve"> </w:t>
      </w:r>
      <w:r>
        <w:t>for</w:t>
      </w:r>
      <w:r>
        <w:rPr>
          <w:spacing w:val="-10"/>
        </w:rPr>
        <w:t xml:space="preserve"> </w:t>
      </w:r>
      <w:r>
        <w:t>care.</w:t>
      </w:r>
      <w:r>
        <w:rPr>
          <w:spacing w:val="-9"/>
        </w:rPr>
        <w:t xml:space="preserve"> </w:t>
      </w:r>
      <w:r>
        <w:rPr>
          <w:i/>
        </w:rPr>
        <w:t>See</w:t>
      </w:r>
      <w:r>
        <w:rPr>
          <w:i/>
          <w:spacing w:val="-5"/>
        </w:rPr>
        <w:t xml:space="preserve"> </w:t>
      </w:r>
      <w:r>
        <w:rPr>
          <w:i/>
        </w:rPr>
        <w:t>Ch.</w:t>
      </w:r>
      <w:r>
        <w:rPr>
          <w:i/>
          <w:spacing w:val="-5"/>
        </w:rPr>
        <w:t xml:space="preserve"> </w:t>
      </w:r>
      <w:r>
        <w:rPr>
          <w:i/>
        </w:rPr>
        <w:t>IV,</w:t>
      </w:r>
      <w:r>
        <w:rPr>
          <w:i/>
          <w:spacing w:val="-5"/>
        </w:rPr>
        <w:t xml:space="preserve"> </w:t>
      </w:r>
      <w:r>
        <w:rPr>
          <w:i/>
        </w:rPr>
        <w:t>Part</w:t>
      </w:r>
      <w:r>
        <w:rPr>
          <w:i/>
          <w:spacing w:val="-5"/>
        </w:rPr>
        <w:t xml:space="preserve"> </w:t>
      </w:r>
      <w:r>
        <w:rPr>
          <w:i/>
        </w:rPr>
        <w:t>5</w:t>
      </w:r>
      <w:r>
        <w:t>.</w:t>
      </w:r>
      <w:r>
        <w:rPr>
          <w:spacing w:val="40"/>
        </w:rPr>
        <w:t xml:space="preserve"> </w:t>
      </w:r>
      <w:r>
        <w:t>The</w:t>
      </w:r>
      <w:r>
        <w:rPr>
          <w:spacing w:val="-5"/>
        </w:rPr>
        <w:t xml:space="preserve"> </w:t>
      </w:r>
      <w:r>
        <w:t>definition</w:t>
      </w:r>
      <w:r>
        <w:rPr>
          <w:spacing w:val="-5"/>
        </w:rPr>
        <w:t xml:space="preserve"> </w:t>
      </w:r>
      <w:r>
        <w:t>of</w:t>
      </w:r>
      <w:r>
        <w:rPr>
          <w:spacing w:val="-5"/>
        </w:rPr>
        <w:t xml:space="preserve"> </w:t>
      </w:r>
      <w:r>
        <w:t>an</w:t>
      </w:r>
      <w:r>
        <w:rPr>
          <w:spacing w:val="-5"/>
        </w:rPr>
        <w:t xml:space="preserve"> </w:t>
      </w:r>
      <w:r>
        <w:t>“adult</w:t>
      </w:r>
      <w:r>
        <w:rPr>
          <w:spacing w:val="-5"/>
        </w:rPr>
        <w:t xml:space="preserve"> </w:t>
      </w:r>
      <w:r>
        <w:t>at risk” includes an adult (of any age) who has any physical or mental impairment that substantially impairs his or her ability to care for his or her needs, and who has experienced or is at risk of abuse or neglect.</w:t>
      </w:r>
      <w:r>
        <w:rPr>
          <w:spacing w:val="40"/>
        </w:rPr>
        <w:t xml:space="preserve"> </w:t>
      </w:r>
      <w:r>
        <w:t>This definition is broader, in that it does not require membership in a categorical group, and does not require impairment in ability to provide for care or custody.</w:t>
      </w:r>
      <w:r>
        <w:rPr>
          <w:spacing w:val="40"/>
        </w:rPr>
        <w:t xml:space="preserve"> </w:t>
      </w:r>
      <w:r>
        <w:rPr>
          <w:i/>
        </w:rPr>
        <w:t>See Ch. II, Part C.2</w:t>
      </w:r>
      <w:r>
        <w:t>.</w:t>
      </w:r>
      <w:r>
        <w:rPr>
          <w:spacing w:val="40"/>
        </w:rPr>
        <w:t xml:space="preserve"> </w:t>
      </w:r>
      <w:r>
        <w:t>The definition of an “elder adult at risk” further broadens</w:t>
      </w:r>
      <w:r>
        <w:rPr>
          <w:spacing w:val="-1"/>
        </w:rPr>
        <w:t xml:space="preserve"> </w:t>
      </w:r>
      <w:r>
        <w:t>coverage</w:t>
      </w:r>
      <w:r>
        <w:rPr>
          <w:spacing w:val="-1"/>
        </w:rPr>
        <w:t xml:space="preserve"> </w:t>
      </w:r>
      <w:r>
        <w:t>for</w:t>
      </w:r>
      <w:r>
        <w:rPr>
          <w:spacing w:val="-1"/>
        </w:rPr>
        <w:t xml:space="preserve"> </w:t>
      </w:r>
      <w:r>
        <w:t>elders,</w:t>
      </w:r>
      <w:r>
        <w:rPr>
          <w:spacing w:val="-1"/>
        </w:rPr>
        <w:t xml:space="preserve"> </w:t>
      </w:r>
      <w:r>
        <w:t>as</w:t>
      </w:r>
      <w:r>
        <w:rPr>
          <w:spacing w:val="-1"/>
        </w:rPr>
        <w:t xml:space="preserve"> </w:t>
      </w:r>
      <w:r>
        <w:t>it</w:t>
      </w:r>
      <w:r>
        <w:rPr>
          <w:spacing w:val="-1"/>
        </w:rPr>
        <w:t xml:space="preserve"> </w:t>
      </w:r>
      <w:r>
        <w:t>is</w:t>
      </w:r>
      <w:r>
        <w:rPr>
          <w:spacing w:val="-1"/>
        </w:rPr>
        <w:t xml:space="preserve"> </w:t>
      </w:r>
      <w:r>
        <w:t>based</w:t>
      </w:r>
      <w:r>
        <w:rPr>
          <w:spacing w:val="-1"/>
        </w:rPr>
        <w:t xml:space="preserve"> </w:t>
      </w:r>
      <w:r>
        <w:t>on</w:t>
      </w:r>
      <w:r>
        <w:rPr>
          <w:spacing w:val="-2"/>
        </w:rPr>
        <w:t xml:space="preserve"> </w:t>
      </w:r>
      <w:r>
        <w:t>a</w:t>
      </w:r>
      <w:r>
        <w:rPr>
          <w:spacing w:val="-1"/>
        </w:rPr>
        <w:t xml:space="preserve"> </w:t>
      </w:r>
      <w:r>
        <w:t>combination</w:t>
      </w:r>
      <w:r>
        <w:rPr>
          <w:spacing w:val="-1"/>
        </w:rPr>
        <w:t xml:space="preserve"> </w:t>
      </w:r>
      <w:r>
        <w:t>of</w:t>
      </w:r>
      <w:r>
        <w:rPr>
          <w:spacing w:val="-1"/>
        </w:rPr>
        <w:t xml:space="preserve"> </w:t>
      </w:r>
      <w:r>
        <w:t>(1)</w:t>
      </w:r>
      <w:r>
        <w:rPr>
          <w:spacing w:val="-1"/>
        </w:rPr>
        <w:t xml:space="preserve"> </w:t>
      </w:r>
      <w:r>
        <w:t>being</w:t>
      </w:r>
      <w:r>
        <w:rPr>
          <w:spacing w:val="-1"/>
        </w:rPr>
        <w:t xml:space="preserve"> </w:t>
      </w:r>
      <w:r>
        <w:t>age</w:t>
      </w:r>
      <w:r>
        <w:rPr>
          <w:spacing w:val="-1"/>
        </w:rPr>
        <w:t xml:space="preserve"> </w:t>
      </w:r>
      <w:r>
        <w:t>60</w:t>
      </w:r>
      <w:r>
        <w:rPr>
          <w:spacing w:val="-1"/>
        </w:rPr>
        <w:t xml:space="preserve"> </w:t>
      </w:r>
      <w:r>
        <w:t>or</w:t>
      </w:r>
      <w:r>
        <w:rPr>
          <w:spacing w:val="-1"/>
        </w:rPr>
        <w:t xml:space="preserve"> </w:t>
      </w:r>
      <w:r>
        <w:t>older</w:t>
      </w:r>
      <w:r>
        <w:rPr>
          <w:spacing w:val="-1"/>
        </w:rPr>
        <w:t xml:space="preserve"> </w:t>
      </w:r>
      <w:r>
        <w:t>and</w:t>
      </w:r>
    </w:p>
    <w:p w14:paraId="08E7BA6C" w14:textId="77777777" w:rsidR="00323B91" w:rsidRDefault="00767F93">
      <w:pPr>
        <w:pStyle w:val="BodyText"/>
        <w:spacing w:before="13" w:line="247" w:lineRule="auto"/>
        <w:ind w:left="1419" w:right="1146"/>
      </w:pPr>
      <w:r>
        <w:t>(2)</w:t>
      </w:r>
      <w:r>
        <w:rPr>
          <w:spacing w:val="-2"/>
        </w:rPr>
        <w:t xml:space="preserve"> </w:t>
      </w:r>
      <w:r>
        <w:t>having</w:t>
      </w:r>
      <w:r>
        <w:rPr>
          <w:spacing w:val="-3"/>
        </w:rPr>
        <w:t xml:space="preserve"> </w:t>
      </w:r>
      <w:r>
        <w:t>an</w:t>
      </w:r>
      <w:r>
        <w:rPr>
          <w:spacing w:val="-2"/>
        </w:rPr>
        <w:t xml:space="preserve"> </w:t>
      </w:r>
      <w:r>
        <w:t>experience</w:t>
      </w:r>
      <w:r>
        <w:rPr>
          <w:spacing w:val="-3"/>
        </w:rPr>
        <w:t xml:space="preserve"> </w:t>
      </w:r>
      <w:r>
        <w:t>or</w:t>
      </w:r>
      <w:r>
        <w:rPr>
          <w:spacing w:val="-2"/>
        </w:rPr>
        <w:t xml:space="preserve"> </w:t>
      </w:r>
      <w:r>
        <w:t>risk</w:t>
      </w:r>
      <w:r>
        <w:rPr>
          <w:spacing w:val="-3"/>
        </w:rPr>
        <w:t xml:space="preserve"> </w:t>
      </w:r>
      <w:r>
        <w:t>of</w:t>
      </w:r>
      <w:r>
        <w:rPr>
          <w:spacing w:val="-2"/>
        </w:rPr>
        <w:t xml:space="preserve"> </w:t>
      </w:r>
      <w:r>
        <w:t>abuse,</w:t>
      </w:r>
      <w:r>
        <w:rPr>
          <w:spacing w:val="-3"/>
        </w:rPr>
        <w:t xml:space="preserve"> </w:t>
      </w:r>
      <w:r>
        <w:t>exploitation</w:t>
      </w:r>
      <w:r>
        <w:rPr>
          <w:spacing w:val="-2"/>
        </w:rPr>
        <w:t xml:space="preserve"> </w:t>
      </w:r>
      <w:r>
        <w:t>or</w:t>
      </w:r>
      <w:r>
        <w:rPr>
          <w:spacing w:val="-3"/>
        </w:rPr>
        <w:t xml:space="preserve"> </w:t>
      </w:r>
      <w:r>
        <w:t>neglect.</w:t>
      </w:r>
      <w:r>
        <w:rPr>
          <w:spacing w:val="40"/>
        </w:rPr>
        <w:t xml:space="preserve"> </w:t>
      </w:r>
      <w:r>
        <w:t>No</w:t>
      </w:r>
      <w:r>
        <w:rPr>
          <w:spacing w:val="-2"/>
        </w:rPr>
        <w:t xml:space="preserve"> </w:t>
      </w:r>
      <w:r>
        <w:t>level</w:t>
      </w:r>
      <w:r>
        <w:rPr>
          <w:spacing w:val="-3"/>
        </w:rPr>
        <w:t xml:space="preserve"> </w:t>
      </w:r>
      <w:r>
        <w:t>of</w:t>
      </w:r>
      <w:r>
        <w:rPr>
          <w:spacing w:val="-2"/>
        </w:rPr>
        <w:t xml:space="preserve"> </w:t>
      </w:r>
      <w:r>
        <w:t>functional impairment of the individual is required.</w:t>
      </w:r>
      <w:r>
        <w:rPr>
          <w:spacing w:val="40"/>
        </w:rPr>
        <w:t xml:space="preserve"> </w:t>
      </w:r>
      <w:r>
        <w:rPr>
          <w:i/>
        </w:rPr>
        <w:t>See Ch. II, Part C.1</w:t>
      </w:r>
      <w:r>
        <w:t>.</w:t>
      </w:r>
    </w:p>
    <w:p w14:paraId="3CE77948" w14:textId="77777777" w:rsidR="00323B91" w:rsidRDefault="00767F93">
      <w:pPr>
        <w:pStyle w:val="ListParagraph"/>
        <w:numPr>
          <w:ilvl w:val="2"/>
          <w:numId w:val="43"/>
        </w:numPr>
        <w:tabs>
          <w:tab w:val="left" w:pos="1419"/>
        </w:tabs>
        <w:spacing w:before="164" w:line="244" w:lineRule="auto"/>
        <w:ind w:right="998"/>
        <w:rPr>
          <w:rFonts w:ascii="Symbol" w:hAnsi="Symbol"/>
        </w:rPr>
      </w:pPr>
      <w:r>
        <w:rPr>
          <w:b/>
        </w:rPr>
        <w:t>Separate</w:t>
      </w:r>
      <w:r>
        <w:rPr>
          <w:b/>
          <w:spacing w:val="-5"/>
        </w:rPr>
        <w:t xml:space="preserve"> </w:t>
      </w:r>
      <w:r>
        <w:rPr>
          <w:b/>
        </w:rPr>
        <w:t>confidentiality</w:t>
      </w:r>
      <w:r>
        <w:rPr>
          <w:b/>
          <w:spacing w:val="-5"/>
        </w:rPr>
        <w:t xml:space="preserve"> </w:t>
      </w:r>
      <w:r>
        <w:rPr>
          <w:b/>
        </w:rPr>
        <w:t>requirements.</w:t>
      </w:r>
      <w:r>
        <w:rPr>
          <w:b/>
          <w:spacing w:val="40"/>
        </w:rPr>
        <w:t xml:space="preserve"> </w:t>
      </w:r>
      <w:r>
        <w:t>Generally,</w:t>
      </w:r>
      <w:r>
        <w:rPr>
          <w:spacing w:val="-5"/>
        </w:rPr>
        <w:t xml:space="preserve"> </w:t>
      </w:r>
      <w:r>
        <w:t>access</w:t>
      </w:r>
      <w:r>
        <w:rPr>
          <w:spacing w:val="-5"/>
        </w:rPr>
        <w:t xml:space="preserve"> </w:t>
      </w:r>
      <w:r>
        <w:t>to</w:t>
      </w:r>
      <w:r>
        <w:rPr>
          <w:spacing w:val="-5"/>
        </w:rPr>
        <w:t xml:space="preserve"> </w:t>
      </w:r>
      <w:r>
        <w:t>treatment</w:t>
      </w:r>
      <w:r>
        <w:rPr>
          <w:spacing w:val="-5"/>
        </w:rPr>
        <w:t xml:space="preserve"> </w:t>
      </w:r>
      <w:r>
        <w:t>and</w:t>
      </w:r>
      <w:r>
        <w:rPr>
          <w:spacing w:val="-5"/>
        </w:rPr>
        <w:t xml:space="preserve"> </w:t>
      </w:r>
      <w:r>
        <w:t>service</w:t>
      </w:r>
      <w:r>
        <w:rPr>
          <w:spacing w:val="-5"/>
        </w:rPr>
        <w:t xml:space="preserve"> </w:t>
      </w:r>
      <w:r>
        <w:t>records under Ch. 55 is governed by Wis. Stat. § 51.30.</w:t>
      </w:r>
      <w:r>
        <w:rPr>
          <w:spacing w:val="40"/>
        </w:rPr>
        <w:t xml:space="preserve"> </w:t>
      </w:r>
      <w:r>
        <w:t>However, the statutes governing the elder adults/adults-at-risk reporting and response systems contain separate provisions on confidentiality and access to records.</w:t>
      </w:r>
      <w:r>
        <w:rPr>
          <w:spacing w:val="40"/>
        </w:rPr>
        <w:t xml:space="preserve"> </w:t>
      </w:r>
      <w:r>
        <w:rPr>
          <w:i/>
        </w:rPr>
        <w:t>See Ch. II, Part H</w:t>
      </w:r>
      <w:r>
        <w:t>.</w:t>
      </w:r>
    </w:p>
    <w:p w14:paraId="172493E7" w14:textId="77777777" w:rsidR="00323B91" w:rsidRDefault="00323B91">
      <w:pPr>
        <w:spacing w:line="244" w:lineRule="auto"/>
        <w:rPr>
          <w:rFonts w:ascii="Symbol" w:hAnsi="Symbol"/>
        </w:rPr>
        <w:sectPr w:rsidR="00323B91">
          <w:pgSz w:w="12240" w:h="15840"/>
          <w:pgMar w:top="660" w:right="600" w:bottom="1120" w:left="1100" w:header="0" w:footer="862" w:gutter="0"/>
          <w:cols w:space="720"/>
        </w:sectPr>
      </w:pPr>
    </w:p>
    <w:p w14:paraId="714AC91A" w14:textId="77777777" w:rsidR="00323B91" w:rsidRDefault="00767F93">
      <w:pPr>
        <w:pStyle w:val="Heading3"/>
        <w:numPr>
          <w:ilvl w:val="0"/>
          <w:numId w:val="43"/>
        </w:numPr>
        <w:tabs>
          <w:tab w:val="left" w:pos="700"/>
        </w:tabs>
        <w:spacing w:before="64" w:line="242" w:lineRule="auto"/>
        <w:ind w:right="1894" w:hanging="360"/>
      </w:pPr>
      <w:bookmarkStart w:id="14" w:name="D.__RIGHTS_OF_INDIVIDUALS_IN_THE_ELDER-A"/>
      <w:bookmarkStart w:id="15" w:name="_bookmark9"/>
      <w:bookmarkEnd w:id="14"/>
      <w:bookmarkEnd w:id="15"/>
      <w:r>
        <w:t>RIGHTS</w:t>
      </w:r>
      <w:r>
        <w:rPr>
          <w:spacing w:val="-10"/>
        </w:rPr>
        <w:t xml:space="preserve"> </w:t>
      </w:r>
      <w:r>
        <w:t>OF</w:t>
      </w:r>
      <w:r>
        <w:rPr>
          <w:spacing w:val="-10"/>
        </w:rPr>
        <w:t xml:space="preserve"> </w:t>
      </w:r>
      <w:r>
        <w:t>INDIVIDUALS</w:t>
      </w:r>
      <w:r>
        <w:rPr>
          <w:spacing w:val="-10"/>
        </w:rPr>
        <w:t xml:space="preserve"> </w:t>
      </w:r>
      <w:r>
        <w:t>IN</w:t>
      </w:r>
      <w:r>
        <w:rPr>
          <w:spacing w:val="-10"/>
        </w:rPr>
        <w:t xml:space="preserve"> </w:t>
      </w:r>
      <w:r>
        <w:t>THE</w:t>
      </w:r>
      <w:r>
        <w:rPr>
          <w:spacing w:val="-10"/>
        </w:rPr>
        <w:t xml:space="preserve"> </w:t>
      </w:r>
      <w:r>
        <w:t>ELDER-ADULTS/ADULTS-AT-RISK SYSTEMS AND ADULT PROTECTIVE SERVICES SYSTEM</w:t>
      </w:r>
    </w:p>
    <w:p w14:paraId="5D11CF86" w14:textId="77777777" w:rsidR="00323B91" w:rsidRDefault="00767F93">
      <w:pPr>
        <w:pStyle w:val="Heading5"/>
        <w:numPr>
          <w:ilvl w:val="1"/>
          <w:numId w:val="43"/>
        </w:numPr>
        <w:tabs>
          <w:tab w:val="left" w:pos="1058"/>
        </w:tabs>
        <w:spacing w:before="183"/>
        <w:ind w:left="1058" w:hanging="358"/>
      </w:pPr>
      <w:r>
        <w:t>What</w:t>
      </w:r>
      <w:r>
        <w:rPr>
          <w:spacing w:val="-5"/>
        </w:rPr>
        <w:t xml:space="preserve"> </w:t>
      </w:r>
      <w:r>
        <w:t>are</w:t>
      </w:r>
      <w:r>
        <w:rPr>
          <w:spacing w:val="-4"/>
        </w:rPr>
        <w:t xml:space="preserve"> </w:t>
      </w:r>
      <w:r>
        <w:t>“Patients</w:t>
      </w:r>
      <w:r>
        <w:rPr>
          <w:spacing w:val="-4"/>
        </w:rPr>
        <w:t xml:space="preserve"> </w:t>
      </w:r>
      <w:r>
        <w:t>Rights”</w:t>
      </w:r>
      <w:r>
        <w:rPr>
          <w:spacing w:val="-4"/>
        </w:rPr>
        <w:t xml:space="preserve"> </w:t>
      </w:r>
      <w:r>
        <w:t>under</w:t>
      </w:r>
      <w:r>
        <w:rPr>
          <w:spacing w:val="-5"/>
        </w:rPr>
        <w:t xml:space="preserve"> </w:t>
      </w:r>
      <w:r>
        <w:t>Ch.</w:t>
      </w:r>
      <w:r>
        <w:rPr>
          <w:spacing w:val="-4"/>
        </w:rPr>
        <w:t xml:space="preserve"> </w:t>
      </w:r>
      <w:r>
        <w:t>55</w:t>
      </w:r>
      <w:r>
        <w:rPr>
          <w:spacing w:val="-4"/>
        </w:rPr>
        <w:t xml:space="preserve"> </w:t>
      </w:r>
      <w:r>
        <w:t>and</w:t>
      </w:r>
      <w:r>
        <w:rPr>
          <w:spacing w:val="-4"/>
        </w:rPr>
        <w:t xml:space="preserve"> </w:t>
      </w:r>
      <w:r>
        <w:t>§</w:t>
      </w:r>
      <w:r>
        <w:rPr>
          <w:spacing w:val="-5"/>
        </w:rPr>
        <w:t xml:space="preserve"> </w:t>
      </w:r>
      <w:r>
        <w:t>51.61,</w:t>
      </w:r>
      <w:r>
        <w:rPr>
          <w:spacing w:val="-4"/>
        </w:rPr>
        <w:t xml:space="preserve"> </w:t>
      </w:r>
      <w:r>
        <w:t>and</w:t>
      </w:r>
      <w:r>
        <w:rPr>
          <w:spacing w:val="-4"/>
        </w:rPr>
        <w:t xml:space="preserve"> </w:t>
      </w:r>
      <w:r>
        <w:t>who</w:t>
      </w:r>
      <w:r>
        <w:rPr>
          <w:spacing w:val="-4"/>
        </w:rPr>
        <w:t xml:space="preserve"> </w:t>
      </w:r>
      <w:r>
        <w:t>is</w:t>
      </w:r>
      <w:r>
        <w:rPr>
          <w:spacing w:val="-5"/>
        </w:rPr>
        <w:t xml:space="preserve"> </w:t>
      </w:r>
      <w:r>
        <w:t>considered</w:t>
      </w:r>
      <w:r>
        <w:rPr>
          <w:spacing w:val="-4"/>
        </w:rPr>
        <w:t xml:space="preserve"> </w:t>
      </w:r>
      <w:r>
        <w:t>a</w:t>
      </w:r>
      <w:r>
        <w:rPr>
          <w:spacing w:val="-4"/>
        </w:rPr>
        <w:t xml:space="preserve"> </w:t>
      </w:r>
      <w:r>
        <w:rPr>
          <w:spacing w:val="-2"/>
        </w:rPr>
        <w:t>“patient”?</w:t>
      </w:r>
    </w:p>
    <w:p w14:paraId="0F5322DF" w14:textId="77777777" w:rsidR="00323B91" w:rsidRDefault="00767F93">
      <w:pPr>
        <w:pStyle w:val="BodyText"/>
        <w:spacing w:before="186" w:line="244" w:lineRule="auto"/>
        <w:ind w:left="1059" w:right="857"/>
      </w:pPr>
      <w:r>
        <w:t xml:space="preserve">Under the rights provisions of Ch. 55, </w:t>
      </w:r>
      <w:r>
        <w:rPr>
          <w:b/>
        </w:rPr>
        <w:t>the rights and remedies under § 51.61 apply to all people receiving services under Ch. 55</w:t>
      </w:r>
      <w:r>
        <w:t>, whether on a voluntary or involuntary basis.</w:t>
      </w:r>
      <w:hyperlink w:anchor="_bookmark10" w:history="1">
        <w:r>
          <w:rPr>
            <w:vertAlign w:val="superscript"/>
          </w:rPr>
          <w:t>3</w:t>
        </w:r>
      </w:hyperlink>
      <w:r>
        <w:rPr>
          <w:spacing w:val="40"/>
        </w:rPr>
        <w:t xml:space="preserve"> </w:t>
      </w:r>
      <w:r>
        <w:t>This expands</w:t>
      </w:r>
      <w:r>
        <w:rPr>
          <w:spacing w:val="-3"/>
        </w:rPr>
        <w:t xml:space="preserve"> </w:t>
      </w:r>
      <w:r>
        <w:t>application</w:t>
      </w:r>
      <w:r>
        <w:rPr>
          <w:spacing w:val="-3"/>
        </w:rPr>
        <w:t xml:space="preserve"> </w:t>
      </w:r>
      <w:r>
        <w:t>of</w:t>
      </w:r>
      <w:r>
        <w:rPr>
          <w:spacing w:val="-3"/>
        </w:rPr>
        <w:t xml:space="preserve"> </w:t>
      </w:r>
      <w:r>
        <w:t>the</w:t>
      </w:r>
      <w:r>
        <w:rPr>
          <w:spacing w:val="-3"/>
        </w:rPr>
        <w:t xml:space="preserve"> </w:t>
      </w:r>
      <w:r>
        <w:t>rights</w:t>
      </w:r>
      <w:r>
        <w:rPr>
          <w:spacing w:val="-3"/>
        </w:rPr>
        <w:t xml:space="preserve"> </w:t>
      </w:r>
      <w:r>
        <w:t>to</w:t>
      </w:r>
      <w:r>
        <w:rPr>
          <w:spacing w:val="-3"/>
        </w:rPr>
        <w:t xml:space="preserve"> </w:t>
      </w:r>
      <w:r>
        <w:t>individuals</w:t>
      </w:r>
      <w:r>
        <w:rPr>
          <w:spacing w:val="-3"/>
        </w:rPr>
        <w:t xml:space="preserve"> </w:t>
      </w:r>
      <w:r>
        <w:t>with</w:t>
      </w:r>
      <w:r>
        <w:rPr>
          <w:spacing w:val="-3"/>
        </w:rPr>
        <w:t xml:space="preserve"> </w:t>
      </w:r>
      <w:r>
        <w:t>degenerative</w:t>
      </w:r>
      <w:r>
        <w:rPr>
          <w:spacing w:val="-3"/>
        </w:rPr>
        <w:t xml:space="preserve"> </w:t>
      </w:r>
      <w:r>
        <w:t>brain</w:t>
      </w:r>
      <w:r>
        <w:rPr>
          <w:spacing w:val="-3"/>
        </w:rPr>
        <w:t xml:space="preserve"> </w:t>
      </w:r>
      <w:r>
        <w:t>disorder</w:t>
      </w:r>
      <w:r>
        <w:rPr>
          <w:spacing w:val="-3"/>
        </w:rPr>
        <w:t xml:space="preserve"> </w:t>
      </w:r>
      <w:r>
        <w:t>or</w:t>
      </w:r>
      <w:r>
        <w:rPr>
          <w:spacing w:val="-3"/>
        </w:rPr>
        <w:t xml:space="preserve"> </w:t>
      </w:r>
      <w:r>
        <w:t>with</w:t>
      </w:r>
      <w:r>
        <w:rPr>
          <w:spacing w:val="-3"/>
        </w:rPr>
        <w:t xml:space="preserve"> </w:t>
      </w:r>
      <w:r>
        <w:t>other</w:t>
      </w:r>
      <w:r>
        <w:rPr>
          <w:spacing w:val="-3"/>
        </w:rPr>
        <w:t xml:space="preserve"> </w:t>
      </w:r>
      <w:r>
        <w:t>like incapacities who are receiving protective services under Ch. 55, even if they would not ordinarily be</w:t>
      </w:r>
      <w:r>
        <w:rPr>
          <w:spacing w:val="-3"/>
        </w:rPr>
        <w:t xml:space="preserve"> </w:t>
      </w:r>
      <w:r>
        <w:t>covered</w:t>
      </w:r>
      <w:r>
        <w:rPr>
          <w:spacing w:val="-3"/>
        </w:rPr>
        <w:t xml:space="preserve"> </w:t>
      </w:r>
      <w:r>
        <w:t>by</w:t>
      </w:r>
      <w:r>
        <w:rPr>
          <w:spacing w:val="-2"/>
        </w:rPr>
        <w:t xml:space="preserve"> </w:t>
      </w:r>
      <w:r>
        <w:t>Ch.</w:t>
      </w:r>
      <w:r>
        <w:rPr>
          <w:spacing w:val="-3"/>
        </w:rPr>
        <w:t xml:space="preserve"> </w:t>
      </w:r>
      <w:r>
        <w:t>51</w:t>
      </w:r>
      <w:r>
        <w:rPr>
          <w:spacing w:val="-3"/>
        </w:rPr>
        <w:t xml:space="preserve"> </w:t>
      </w:r>
      <w:r>
        <w:t>because</w:t>
      </w:r>
      <w:r>
        <w:rPr>
          <w:spacing w:val="-3"/>
        </w:rPr>
        <w:t xml:space="preserve"> </w:t>
      </w:r>
      <w:r>
        <w:t>they</w:t>
      </w:r>
      <w:r>
        <w:rPr>
          <w:spacing w:val="-2"/>
        </w:rPr>
        <w:t xml:space="preserve"> </w:t>
      </w:r>
      <w:r>
        <w:t>have</w:t>
      </w:r>
      <w:r>
        <w:rPr>
          <w:spacing w:val="-3"/>
        </w:rPr>
        <w:t xml:space="preserve"> </w:t>
      </w:r>
      <w:r>
        <w:t>no</w:t>
      </w:r>
      <w:r>
        <w:rPr>
          <w:spacing w:val="-3"/>
        </w:rPr>
        <w:t xml:space="preserve"> </w:t>
      </w:r>
      <w:r>
        <w:t>diagnosis</w:t>
      </w:r>
      <w:r>
        <w:rPr>
          <w:spacing w:val="-3"/>
        </w:rPr>
        <w:t xml:space="preserve"> </w:t>
      </w:r>
      <w:r>
        <w:t>of</w:t>
      </w:r>
      <w:r>
        <w:rPr>
          <w:spacing w:val="-3"/>
        </w:rPr>
        <w:t xml:space="preserve"> </w:t>
      </w:r>
      <w:r>
        <w:t>mental</w:t>
      </w:r>
      <w:r>
        <w:rPr>
          <w:spacing w:val="-3"/>
        </w:rPr>
        <w:t xml:space="preserve"> </w:t>
      </w:r>
      <w:r>
        <w:t>illness,</w:t>
      </w:r>
      <w:r>
        <w:rPr>
          <w:spacing w:val="-3"/>
        </w:rPr>
        <w:t xml:space="preserve"> </w:t>
      </w:r>
      <w:r>
        <w:t>developmental</w:t>
      </w:r>
      <w:r>
        <w:rPr>
          <w:spacing w:val="-3"/>
        </w:rPr>
        <w:t xml:space="preserve"> </w:t>
      </w:r>
      <w:r>
        <w:t>disabilities alcoholism or other drug dependence.</w:t>
      </w:r>
      <w:r>
        <w:rPr>
          <w:spacing w:val="40"/>
        </w:rPr>
        <w:t xml:space="preserve"> </w:t>
      </w:r>
      <w:r>
        <w:t>It also expands coverage of § 51.61 rights and remedies to people</w:t>
      </w:r>
      <w:r>
        <w:rPr>
          <w:spacing w:val="-1"/>
        </w:rPr>
        <w:t xml:space="preserve"> </w:t>
      </w:r>
      <w:r>
        <w:t>who</w:t>
      </w:r>
      <w:r>
        <w:rPr>
          <w:spacing w:val="-1"/>
        </w:rPr>
        <w:t xml:space="preserve"> </w:t>
      </w:r>
      <w:r>
        <w:t>are</w:t>
      </w:r>
      <w:r>
        <w:rPr>
          <w:spacing w:val="-1"/>
        </w:rPr>
        <w:t xml:space="preserve"> </w:t>
      </w:r>
      <w:r>
        <w:t>receiving</w:t>
      </w:r>
      <w:r>
        <w:rPr>
          <w:spacing w:val="-1"/>
        </w:rPr>
        <w:t xml:space="preserve"> </w:t>
      </w:r>
      <w:r>
        <w:t>services</w:t>
      </w:r>
      <w:r>
        <w:rPr>
          <w:spacing w:val="-1"/>
        </w:rPr>
        <w:t xml:space="preserve"> </w:t>
      </w:r>
      <w:r>
        <w:t>under</w:t>
      </w:r>
      <w:r>
        <w:rPr>
          <w:spacing w:val="-1"/>
        </w:rPr>
        <w:t xml:space="preserve"> </w:t>
      </w:r>
      <w:r>
        <w:t>Ch.</w:t>
      </w:r>
      <w:r>
        <w:rPr>
          <w:spacing w:val="-1"/>
        </w:rPr>
        <w:t xml:space="preserve"> </w:t>
      </w:r>
      <w:r>
        <w:t>55</w:t>
      </w:r>
      <w:r>
        <w:rPr>
          <w:spacing w:val="-1"/>
        </w:rPr>
        <w:t xml:space="preserve"> </w:t>
      </w:r>
      <w:r>
        <w:t>as</w:t>
      </w:r>
      <w:r>
        <w:rPr>
          <w:spacing w:val="-1"/>
        </w:rPr>
        <w:t xml:space="preserve"> </w:t>
      </w:r>
      <w:r>
        <w:t>adults</w:t>
      </w:r>
      <w:r>
        <w:rPr>
          <w:spacing w:val="-1"/>
        </w:rPr>
        <w:t xml:space="preserve"> </w:t>
      </w:r>
      <w:r>
        <w:t>at</w:t>
      </w:r>
      <w:r>
        <w:rPr>
          <w:spacing w:val="-1"/>
        </w:rPr>
        <w:t xml:space="preserve"> </w:t>
      </w:r>
      <w:r>
        <w:t>risk,</w:t>
      </w:r>
      <w:r>
        <w:rPr>
          <w:spacing w:val="-1"/>
        </w:rPr>
        <w:t xml:space="preserve"> </w:t>
      </w:r>
      <w:r>
        <w:t>and</w:t>
      </w:r>
      <w:r>
        <w:rPr>
          <w:spacing w:val="-1"/>
        </w:rPr>
        <w:t xml:space="preserve"> </w:t>
      </w:r>
      <w:r>
        <w:t>who</w:t>
      </w:r>
      <w:r>
        <w:rPr>
          <w:spacing w:val="-1"/>
        </w:rPr>
        <w:t xml:space="preserve"> </w:t>
      </w:r>
      <w:r>
        <w:t>may only have</w:t>
      </w:r>
      <w:r>
        <w:rPr>
          <w:spacing w:val="-1"/>
        </w:rPr>
        <w:t xml:space="preserve"> </w:t>
      </w:r>
      <w:r>
        <w:t>physical disabilities.</w:t>
      </w:r>
      <w:r>
        <w:rPr>
          <w:spacing w:val="40"/>
        </w:rPr>
        <w:t xml:space="preserve"> </w:t>
      </w:r>
      <w:r>
        <w:t>The</w:t>
      </w:r>
      <w:r>
        <w:rPr>
          <w:spacing w:val="-1"/>
        </w:rPr>
        <w:t xml:space="preserve"> </w:t>
      </w:r>
      <w:r>
        <w:t>rights</w:t>
      </w:r>
      <w:r>
        <w:rPr>
          <w:spacing w:val="-1"/>
        </w:rPr>
        <w:t xml:space="preserve"> </w:t>
      </w:r>
      <w:r>
        <w:t>do</w:t>
      </w:r>
      <w:r>
        <w:rPr>
          <w:spacing w:val="-1"/>
        </w:rPr>
        <w:t xml:space="preserve"> </w:t>
      </w:r>
      <w:r>
        <w:t>not</w:t>
      </w:r>
      <w:r>
        <w:rPr>
          <w:spacing w:val="-1"/>
        </w:rPr>
        <w:t xml:space="preserve"> </w:t>
      </w:r>
      <w:r>
        <w:t>apply to</w:t>
      </w:r>
      <w:r>
        <w:rPr>
          <w:spacing w:val="-1"/>
        </w:rPr>
        <w:t xml:space="preserve"> </w:t>
      </w:r>
      <w:r>
        <w:t>a</w:t>
      </w:r>
      <w:r>
        <w:rPr>
          <w:spacing w:val="-1"/>
        </w:rPr>
        <w:t xml:space="preserve"> </w:t>
      </w:r>
      <w:r>
        <w:t>person</w:t>
      </w:r>
      <w:r>
        <w:rPr>
          <w:spacing w:val="-1"/>
        </w:rPr>
        <w:t xml:space="preserve"> </w:t>
      </w:r>
      <w:r>
        <w:t>receiving</w:t>
      </w:r>
      <w:r>
        <w:rPr>
          <w:spacing w:val="-1"/>
        </w:rPr>
        <w:t xml:space="preserve"> </w:t>
      </w:r>
      <w:r>
        <w:t>services</w:t>
      </w:r>
      <w:r>
        <w:rPr>
          <w:spacing w:val="-1"/>
        </w:rPr>
        <w:t xml:space="preserve"> </w:t>
      </w:r>
      <w:r>
        <w:t>under</w:t>
      </w:r>
      <w:r>
        <w:rPr>
          <w:spacing w:val="-1"/>
        </w:rPr>
        <w:t xml:space="preserve"> </w:t>
      </w:r>
      <w:r>
        <w:t>§</w:t>
      </w:r>
      <w:r>
        <w:rPr>
          <w:spacing w:val="-1"/>
        </w:rPr>
        <w:t xml:space="preserve"> </w:t>
      </w:r>
      <w:r>
        <w:t>46.90</w:t>
      </w:r>
      <w:r>
        <w:rPr>
          <w:spacing w:val="-1"/>
        </w:rPr>
        <w:t xml:space="preserve"> </w:t>
      </w:r>
      <w:r>
        <w:t>as</w:t>
      </w:r>
      <w:r>
        <w:rPr>
          <w:spacing w:val="-1"/>
        </w:rPr>
        <w:t xml:space="preserve"> </w:t>
      </w:r>
      <w:r>
        <w:t>an</w:t>
      </w:r>
      <w:r>
        <w:rPr>
          <w:spacing w:val="-1"/>
        </w:rPr>
        <w:t xml:space="preserve"> </w:t>
      </w:r>
      <w:r>
        <w:t>elder</w:t>
      </w:r>
      <w:r>
        <w:rPr>
          <w:spacing w:val="-1"/>
        </w:rPr>
        <w:t xml:space="preserve"> </w:t>
      </w:r>
      <w:r>
        <w:t>adult at risk, unless the services meet the definition of protective services under Ch. 55, or the person otherwise meets the § 51.61 definition of “patient,” discussed below</w:t>
      </w:r>
    </w:p>
    <w:p w14:paraId="036D7AAA" w14:textId="77777777" w:rsidR="00323B91" w:rsidRDefault="00767F93">
      <w:pPr>
        <w:pStyle w:val="BodyText"/>
        <w:spacing w:before="194" w:line="244" w:lineRule="auto"/>
        <w:ind w:left="1059" w:right="889"/>
        <w:jc w:val="both"/>
      </w:pPr>
      <w:r>
        <w:t>§ 51.61 uses the term</w:t>
      </w:r>
      <w:r>
        <w:rPr>
          <w:spacing w:val="-1"/>
        </w:rPr>
        <w:t xml:space="preserve"> </w:t>
      </w:r>
      <w:r>
        <w:rPr>
          <w:b/>
          <w:i/>
        </w:rPr>
        <w:t xml:space="preserve">patients </w:t>
      </w:r>
      <w:r>
        <w:t>for the people to whom</w:t>
      </w:r>
      <w:r>
        <w:rPr>
          <w:spacing w:val="-1"/>
        </w:rPr>
        <w:t xml:space="preserve"> </w:t>
      </w:r>
      <w:r>
        <w:t>it applies.</w:t>
      </w:r>
      <w:r>
        <w:rPr>
          <w:spacing w:val="40"/>
        </w:rPr>
        <w:t xml:space="preserve"> </w:t>
      </w:r>
      <w:r>
        <w:t>This term, and the definition of “patient” in § 51.61(1), gives an overly narrow impression of people covered by § 51.61, and the settings</w:t>
      </w:r>
      <w:r>
        <w:rPr>
          <w:spacing w:val="-2"/>
        </w:rPr>
        <w:t xml:space="preserve"> </w:t>
      </w:r>
      <w:r>
        <w:t>in</w:t>
      </w:r>
      <w:r>
        <w:rPr>
          <w:spacing w:val="-2"/>
        </w:rPr>
        <w:t xml:space="preserve"> </w:t>
      </w:r>
      <w:r>
        <w:t>which</w:t>
      </w:r>
      <w:r>
        <w:rPr>
          <w:spacing w:val="-2"/>
        </w:rPr>
        <w:t xml:space="preserve"> </w:t>
      </w:r>
      <w:r>
        <w:t>it</w:t>
      </w:r>
      <w:r>
        <w:rPr>
          <w:spacing w:val="-2"/>
        </w:rPr>
        <w:t xml:space="preserve"> </w:t>
      </w:r>
      <w:r>
        <w:t>applies.</w:t>
      </w:r>
      <w:r>
        <w:rPr>
          <w:spacing w:val="40"/>
        </w:rPr>
        <w:t xml:space="preserve"> </w:t>
      </w:r>
      <w:r>
        <w:t>The</w:t>
      </w:r>
      <w:r>
        <w:rPr>
          <w:spacing w:val="-2"/>
        </w:rPr>
        <w:t xml:space="preserve"> </w:t>
      </w:r>
      <w:r>
        <w:t>rights</w:t>
      </w:r>
      <w:r>
        <w:rPr>
          <w:spacing w:val="-2"/>
        </w:rPr>
        <w:t xml:space="preserve"> </w:t>
      </w:r>
      <w:r>
        <w:t>contained</w:t>
      </w:r>
      <w:r>
        <w:rPr>
          <w:spacing w:val="-2"/>
        </w:rPr>
        <w:t xml:space="preserve"> </w:t>
      </w:r>
      <w:r>
        <w:t>in</w:t>
      </w:r>
      <w:r>
        <w:rPr>
          <w:spacing w:val="-2"/>
        </w:rPr>
        <w:t xml:space="preserve"> </w:t>
      </w:r>
      <w:r>
        <w:t>§</w:t>
      </w:r>
      <w:r>
        <w:rPr>
          <w:spacing w:val="-2"/>
        </w:rPr>
        <w:t xml:space="preserve"> </w:t>
      </w:r>
      <w:r>
        <w:t>51.61,</w:t>
      </w:r>
      <w:r>
        <w:rPr>
          <w:spacing w:val="-2"/>
        </w:rPr>
        <w:t xml:space="preserve"> </w:t>
      </w:r>
      <w:r>
        <w:t>the</w:t>
      </w:r>
      <w:r>
        <w:rPr>
          <w:spacing w:val="-2"/>
        </w:rPr>
        <w:t xml:space="preserve"> </w:t>
      </w:r>
      <w:r>
        <w:t>means</w:t>
      </w:r>
      <w:r>
        <w:rPr>
          <w:spacing w:val="-2"/>
        </w:rPr>
        <w:t xml:space="preserve"> </w:t>
      </w:r>
      <w:r>
        <w:t>of</w:t>
      </w:r>
      <w:r>
        <w:rPr>
          <w:spacing w:val="-2"/>
        </w:rPr>
        <w:t xml:space="preserve"> </w:t>
      </w:r>
      <w:r>
        <w:t>enforcing</w:t>
      </w:r>
      <w:r>
        <w:rPr>
          <w:spacing w:val="-2"/>
        </w:rPr>
        <w:t xml:space="preserve"> </w:t>
      </w:r>
      <w:r>
        <w:t>them</w:t>
      </w:r>
      <w:r>
        <w:rPr>
          <w:spacing w:val="-4"/>
        </w:rPr>
        <w:t xml:space="preserve"> </w:t>
      </w:r>
      <w:r>
        <w:t>and</w:t>
      </w:r>
      <w:r>
        <w:rPr>
          <w:spacing w:val="-2"/>
        </w:rPr>
        <w:t xml:space="preserve"> </w:t>
      </w:r>
      <w:r>
        <w:t>the rules created under them by Wis. Admin. Code HFS Ch. 94, apply to all of the following:</w:t>
      </w:r>
    </w:p>
    <w:p w14:paraId="1A078156" w14:textId="77777777" w:rsidR="00323B91" w:rsidRDefault="00767F93">
      <w:pPr>
        <w:pStyle w:val="ListParagraph"/>
        <w:numPr>
          <w:ilvl w:val="2"/>
          <w:numId w:val="43"/>
        </w:numPr>
        <w:tabs>
          <w:tab w:val="left" w:pos="1419"/>
        </w:tabs>
        <w:spacing w:before="170" w:line="244" w:lineRule="auto"/>
        <w:ind w:right="889"/>
        <w:rPr>
          <w:rFonts w:ascii="Symbol" w:hAnsi="Symbol"/>
        </w:rPr>
      </w:pPr>
      <w:r>
        <w:t>Under § 51.61(1), the rights and remedies under § 51.61 apply to individuals receiving services for mental illness, developmental disabilities, alcoholism or drug dependence.</w:t>
      </w:r>
      <w:r>
        <w:rPr>
          <w:spacing w:val="40"/>
        </w:rPr>
        <w:t xml:space="preserve"> </w:t>
      </w:r>
      <w:r>
        <w:t>The rules</w:t>
      </w:r>
      <w:r>
        <w:rPr>
          <w:spacing w:val="-3"/>
        </w:rPr>
        <w:t xml:space="preserve"> </w:t>
      </w:r>
      <w:r>
        <w:t>apply</w:t>
      </w:r>
      <w:r>
        <w:rPr>
          <w:spacing w:val="-2"/>
        </w:rPr>
        <w:t xml:space="preserve"> </w:t>
      </w:r>
      <w:r>
        <w:t>not</w:t>
      </w:r>
      <w:r>
        <w:rPr>
          <w:spacing w:val="-3"/>
        </w:rPr>
        <w:t xml:space="preserve"> </w:t>
      </w:r>
      <w:r>
        <w:t>only</w:t>
      </w:r>
      <w:r>
        <w:rPr>
          <w:spacing w:val="-2"/>
        </w:rPr>
        <w:t xml:space="preserve"> </w:t>
      </w:r>
      <w:r>
        <w:t>to</w:t>
      </w:r>
      <w:r>
        <w:rPr>
          <w:spacing w:val="-3"/>
        </w:rPr>
        <w:t xml:space="preserve"> </w:t>
      </w:r>
      <w:r>
        <w:t>people</w:t>
      </w:r>
      <w:r>
        <w:rPr>
          <w:spacing w:val="-3"/>
        </w:rPr>
        <w:t xml:space="preserve"> </w:t>
      </w:r>
      <w:r>
        <w:t>receiving</w:t>
      </w:r>
      <w:r>
        <w:rPr>
          <w:spacing w:val="-3"/>
        </w:rPr>
        <w:t xml:space="preserve"> </w:t>
      </w:r>
      <w:r>
        <w:t>treatment,</w:t>
      </w:r>
      <w:r>
        <w:rPr>
          <w:spacing w:val="-3"/>
        </w:rPr>
        <w:t xml:space="preserve"> </w:t>
      </w:r>
      <w:r>
        <w:t>but</w:t>
      </w:r>
      <w:r>
        <w:rPr>
          <w:spacing w:val="-3"/>
        </w:rPr>
        <w:t xml:space="preserve"> </w:t>
      </w:r>
      <w:r>
        <w:t>also</w:t>
      </w:r>
      <w:r>
        <w:rPr>
          <w:spacing w:val="-3"/>
        </w:rPr>
        <w:t xml:space="preserve"> </w:t>
      </w:r>
      <w:r>
        <w:t>to</w:t>
      </w:r>
      <w:r>
        <w:rPr>
          <w:spacing w:val="-3"/>
        </w:rPr>
        <w:t xml:space="preserve"> </w:t>
      </w:r>
      <w:r>
        <w:t>people</w:t>
      </w:r>
      <w:r>
        <w:rPr>
          <w:spacing w:val="-3"/>
        </w:rPr>
        <w:t xml:space="preserve"> </w:t>
      </w:r>
      <w:r>
        <w:t>receiving</w:t>
      </w:r>
      <w:r>
        <w:rPr>
          <w:spacing w:val="-3"/>
        </w:rPr>
        <w:t xml:space="preserve"> </w:t>
      </w:r>
      <w:r>
        <w:t>care</w:t>
      </w:r>
      <w:r>
        <w:rPr>
          <w:spacing w:val="-3"/>
        </w:rPr>
        <w:t xml:space="preserve"> </w:t>
      </w:r>
      <w:r>
        <w:t>and</w:t>
      </w:r>
      <w:r>
        <w:rPr>
          <w:spacing w:val="-3"/>
        </w:rPr>
        <w:t xml:space="preserve"> </w:t>
      </w:r>
      <w:r>
        <w:t>other kinds of services, and apply to people receiving services in their homes and community settings as well as in facilities.</w:t>
      </w:r>
    </w:p>
    <w:p w14:paraId="2CF96ED9" w14:textId="77777777" w:rsidR="00323B91" w:rsidRDefault="00767F93">
      <w:pPr>
        <w:pStyle w:val="ListParagraph"/>
        <w:numPr>
          <w:ilvl w:val="2"/>
          <w:numId w:val="43"/>
        </w:numPr>
        <w:tabs>
          <w:tab w:val="left" w:pos="1419"/>
        </w:tabs>
        <w:spacing w:before="171" w:line="244" w:lineRule="auto"/>
        <w:ind w:right="534"/>
        <w:rPr>
          <w:rFonts w:ascii="Symbol" w:hAnsi="Symbol"/>
        </w:rPr>
      </w:pPr>
      <w:r>
        <w:t>Under</w:t>
      </w:r>
      <w:r>
        <w:rPr>
          <w:spacing w:val="-2"/>
        </w:rPr>
        <w:t xml:space="preserve"> </w:t>
      </w:r>
      <w:r>
        <w:t>the</w:t>
      </w:r>
      <w:r>
        <w:rPr>
          <w:spacing w:val="-2"/>
        </w:rPr>
        <w:t xml:space="preserve"> </w:t>
      </w:r>
      <w:r>
        <w:t>rules</w:t>
      </w:r>
      <w:r>
        <w:rPr>
          <w:spacing w:val="-2"/>
        </w:rPr>
        <w:t xml:space="preserve"> </w:t>
      </w:r>
      <w:r>
        <w:t>adopted</w:t>
      </w:r>
      <w:r>
        <w:rPr>
          <w:spacing w:val="-2"/>
        </w:rPr>
        <w:t xml:space="preserve"> </w:t>
      </w:r>
      <w:r>
        <w:t>by</w:t>
      </w:r>
      <w:r>
        <w:rPr>
          <w:spacing w:val="-1"/>
        </w:rPr>
        <w:t xml:space="preserve"> </w:t>
      </w:r>
      <w:r>
        <w:t>DHFS</w:t>
      </w:r>
      <w:r>
        <w:rPr>
          <w:spacing w:val="-2"/>
        </w:rPr>
        <w:t xml:space="preserve"> </w:t>
      </w:r>
      <w:r>
        <w:t>in</w:t>
      </w:r>
      <w:r>
        <w:rPr>
          <w:spacing w:val="-2"/>
        </w:rPr>
        <w:t xml:space="preserve"> </w:t>
      </w:r>
      <w:r>
        <w:t>Wis.</w:t>
      </w:r>
      <w:r>
        <w:rPr>
          <w:spacing w:val="-2"/>
        </w:rPr>
        <w:t xml:space="preserve"> </w:t>
      </w:r>
      <w:r>
        <w:t>Admin.</w:t>
      </w:r>
      <w:r>
        <w:rPr>
          <w:spacing w:val="-2"/>
        </w:rPr>
        <w:t xml:space="preserve"> </w:t>
      </w:r>
      <w:r>
        <w:t>Code</w:t>
      </w:r>
      <w:r>
        <w:rPr>
          <w:spacing w:val="-2"/>
        </w:rPr>
        <w:t xml:space="preserve"> </w:t>
      </w:r>
      <w:r>
        <w:t>Ch.</w:t>
      </w:r>
      <w:r>
        <w:rPr>
          <w:spacing w:val="-2"/>
        </w:rPr>
        <w:t xml:space="preserve"> </w:t>
      </w:r>
      <w:r>
        <w:t>HFS</w:t>
      </w:r>
      <w:r>
        <w:rPr>
          <w:spacing w:val="-2"/>
        </w:rPr>
        <w:t xml:space="preserve"> </w:t>
      </w:r>
      <w:r>
        <w:t>94,</w:t>
      </w:r>
      <w:r>
        <w:rPr>
          <w:spacing w:val="-2"/>
        </w:rPr>
        <w:t xml:space="preserve"> </w:t>
      </w:r>
      <w:r>
        <w:t>§</w:t>
      </w:r>
      <w:r>
        <w:rPr>
          <w:spacing w:val="-2"/>
        </w:rPr>
        <w:t xml:space="preserve"> </w:t>
      </w:r>
      <w:r>
        <w:t>51.61</w:t>
      </w:r>
      <w:r>
        <w:rPr>
          <w:spacing w:val="-2"/>
        </w:rPr>
        <w:t xml:space="preserve"> </w:t>
      </w:r>
      <w:r>
        <w:t>rights</w:t>
      </w:r>
      <w:r>
        <w:rPr>
          <w:spacing w:val="-2"/>
        </w:rPr>
        <w:t xml:space="preserve"> </w:t>
      </w:r>
      <w:r>
        <w:t>and</w:t>
      </w:r>
      <w:r>
        <w:rPr>
          <w:spacing w:val="-2"/>
        </w:rPr>
        <w:t xml:space="preserve"> </w:t>
      </w:r>
      <w:r>
        <w:t>remedies apply to people receiving treatment and services from private facilities and service providers, as well as state and county agencies and agencies under contract with the state and county.</w:t>
      </w:r>
      <w:hyperlink w:anchor="_bookmark11" w:history="1">
        <w:r>
          <w:rPr>
            <w:vertAlign w:val="superscript"/>
          </w:rPr>
          <w:t>4</w:t>
        </w:r>
      </w:hyperlink>
    </w:p>
    <w:p w14:paraId="781E53EB" w14:textId="77777777" w:rsidR="00323B91" w:rsidRDefault="00767F93">
      <w:pPr>
        <w:pStyle w:val="BodyText"/>
        <w:spacing w:before="182"/>
        <w:ind w:left="1059"/>
        <w:jc w:val="both"/>
      </w:pPr>
      <w:r>
        <w:t>Among</w:t>
      </w:r>
      <w:r>
        <w:rPr>
          <w:spacing w:val="-6"/>
        </w:rPr>
        <w:t xml:space="preserve"> </w:t>
      </w:r>
      <w:r>
        <w:t>the</w:t>
      </w:r>
      <w:r>
        <w:rPr>
          <w:spacing w:val="-6"/>
        </w:rPr>
        <w:t xml:space="preserve"> </w:t>
      </w:r>
      <w:r>
        <w:t>rights</w:t>
      </w:r>
      <w:r>
        <w:rPr>
          <w:spacing w:val="-5"/>
        </w:rPr>
        <w:t xml:space="preserve"> </w:t>
      </w:r>
      <w:r>
        <w:t>discussed</w:t>
      </w:r>
      <w:r>
        <w:rPr>
          <w:spacing w:val="-6"/>
        </w:rPr>
        <w:t xml:space="preserve"> </w:t>
      </w:r>
      <w:r>
        <w:t>in</w:t>
      </w:r>
      <w:r>
        <w:rPr>
          <w:spacing w:val="-5"/>
        </w:rPr>
        <w:t xml:space="preserve"> </w:t>
      </w:r>
      <w:r>
        <w:t>this</w:t>
      </w:r>
      <w:r>
        <w:rPr>
          <w:spacing w:val="-6"/>
        </w:rPr>
        <w:t xml:space="preserve"> </w:t>
      </w:r>
      <w:r>
        <w:t>manual</w:t>
      </w:r>
      <w:r>
        <w:rPr>
          <w:spacing w:val="-6"/>
        </w:rPr>
        <w:t xml:space="preserve"> </w:t>
      </w:r>
      <w:r>
        <w:rPr>
          <w:spacing w:val="-4"/>
        </w:rPr>
        <w:t>are:</w:t>
      </w:r>
    </w:p>
    <w:p w14:paraId="3E865D73" w14:textId="77777777" w:rsidR="00323B91" w:rsidRDefault="00767F93">
      <w:pPr>
        <w:pStyle w:val="ListParagraph"/>
        <w:numPr>
          <w:ilvl w:val="2"/>
          <w:numId w:val="43"/>
        </w:numPr>
        <w:tabs>
          <w:tab w:val="left" w:pos="1419"/>
        </w:tabs>
        <w:spacing w:before="172" w:line="244" w:lineRule="auto"/>
        <w:ind w:right="1054"/>
        <w:rPr>
          <w:rFonts w:ascii="Symbol" w:hAnsi="Symbol"/>
        </w:rPr>
      </w:pPr>
      <w:r>
        <w:t>The</w:t>
      </w:r>
      <w:r>
        <w:rPr>
          <w:spacing w:val="-3"/>
        </w:rPr>
        <w:t xml:space="preserve"> </w:t>
      </w:r>
      <w:r>
        <w:t>right</w:t>
      </w:r>
      <w:r>
        <w:rPr>
          <w:spacing w:val="-3"/>
        </w:rPr>
        <w:t xml:space="preserve"> </w:t>
      </w:r>
      <w:r>
        <w:t>to</w:t>
      </w:r>
      <w:r>
        <w:rPr>
          <w:spacing w:val="-3"/>
        </w:rPr>
        <w:t xml:space="preserve"> </w:t>
      </w:r>
      <w:r>
        <w:t>least</w:t>
      </w:r>
      <w:r>
        <w:rPr>
          <w:spacing w:val="-3"/>
        </w:rPr>
        <w:t xml:space="preserve"> </w:t>
      </w:r>
      <w:r>
        <w:t>restrictive</w:t>
      </w:r>
      <w:r>
        <w:rPr>
          <w:spacing w:val="-3"/>
        </w:rPr>
        <w:t xml:space="preserve"> </w:t>
      </w:r>
      <w:r>
        <w:t>conditions</w:t>
      </w:r>
      <w:r>
        <w:rPr>
          <w:spacing w:val="-3"/>
        </w:rPr>
        <w:t xml:space="preserve"> </w:t>
      </w:r>
      <w:r>
        <w:t>consistent</w:t>
      </w:r>
      <w:r>
        <w:rPr>
          <w:spacing w:val="-3"/>
        </w:rPr>
        <w:t xml:space="preserve"> </w:t>
      </w:r>
      <w:r>
        <w:t>with</w:t>
      </w:r>
      <w:r>
        <w:rPr>
          <w:spacing w:val="-3"/>
        </w:rPr>
        <w:t xml:space="preserve"> </w:t>
      </w:r>
      <w:r>
        <w:t>individual</w:t>
      </w:r>
      <w:r>
        <w:rPr>
          <w:spacing w:val="-3"/>
        </w:rPr>
        <w:t xml:space="preserve"> </w:t>
      </w:r>
      <w:r>
        <w:t>needs</w:t>
      </w:r>
      <w:r>
        <w:rPr>
          <w:spacing w:val="-3"/>
        </w:rPr>
        <w:t xml:space="preserve"> </w:t>
      </w:r>
      <w:r>
        <w:t>and</w:t>
      </w:r>
      <w:r>
        <w:rPr>
          <w:spacing w:val="-3"/>
        </w:rPr>
        <w:t xml:space="preserve"> </w:t>
      </w:r>
      <w:r>
        <w:t>the</w:t>
      </w:r>
      <w:r>
        <w:rPr>
          <w:spacing w:val="-3"/>
        </w:rPr>
        <w:t xml:space="preserve"> </w:t>
      </w:r>
      <w:r>
        <w:t>purposes</w:t>
      </w:r>
      <w:r>
        <w:rPr>
          <w:spacing w:val="-3"/>
        </w:rPr>
        <w:t xml:space="preserve"> </w:t>
      </w:r>
      <w:r>
        <w:t>of admission to treatment or services.</w:t>
      </w:r>
      <w:r>
        <w:rPr>
          <w:spacing w:val="40"/>
        </w:rPr>
        <w:t xml:space="preserve"> </w:t>
      </w:r>
      <w:r>
        <w:rPr>
          <w:i/>
        </w:rPr>
        <w:t>See next section and Ch. V, Part D.5</w:t>
      </w:r>
      <w:r>
        <w:t>.</w:t>
      </w:r>
    </w:p>
    <w:p w14:paraId="43BBE104" w14:textId="77777777" w:rsidR="00323B91" w:rsidRDefault="00767F93">
      <w:pPr>
        <w:pStyle w:val="ListParagraph"/>
        <w:numPr>
          <w:ilvl w:val="2"/>
          <w:numId w:val="43"/>
        </w:numPr>
        <w:tabs>
          <w:tab w:val="left" w:pos="1419"/>
        </w:tabs>
        <w:spacing w:before="168" w:line="244" w:lineRule="auto"/>
        <w:ind w:right="1750"/>
        <w:rPr>
          <w:rFonts w:ascii="Symbol" w:hAnsi="Symbol"/>
        </w:rPr>
      </w:pPr>
      <w:r>
        <w:t>The</w:t>
      </w:r>
      <w:r>
        <w:rPr>
          <w:spacing w:val="-4"/>
        </w:rPr>
        <w:t xml:space="preserve"> </w:t>
      </w:r>
      <w:r>
        <w:t>right</w:t>
      </w:r>
      <w:r>
        <w:rPr>
          <w:spacing w:val="-4"/>
        </w:rPr>
        <w:t xml:space="preserve"> </w:t>
      </w:r>
      <w:r>
        <w:t>to</w:t>
      </w:r>
      <w:r>
        <w:rPr>
          <w:spacing w:val="-4"/>
        </w:rPr>
        <w:t xml:space="preserve"> </w:t>
      </w:r>
      <w:r>
        <w:t>prompt</w:t>
      </w:r>
      <w:r>
        <w:rPr>
          <w:spacing w:val="-4"/>
        </w:rPr>
        <w:t xml:space="preserve"> </w:t>
      </w:r>
      <w:r>
        <w:t>and</w:t>
      </w:r>
      <w:r>
        <w:rPr>
          <w:spacing w:val="-4"/>
        </w:rPr>
        <w:t xml:space="preserve"> </w:t>
      </w:r>
      <w:r>
        <w:t>adequate</w:t>
      </w:r>
      <w:r>
        <w:rPr>
          <w:spacing w:val="-4"/>
        </w:rPr>
        <w:t xml:space="preserve"> </w:t>
      </w:r>
      <w:r>
        <w:t>treatment</w:t>
      </w:r>
      <w:r>
        <w:rPr>
          <w:spacing w:val="-4"/>
        </w:rPr>
        <w:t xml:space="preserve"> </w:t>
      </w:r>
      <w:r>
        <w:t>and</w:t>
      </w:r>
      <w:r>
        <w:rPr>
          <w:spacing w:val="-4"/>
        </w:rPr>
        <w:t xml:space="preserve"> </w:t>
      </w:r>
      <w:r>
        <w:t>services</w:t>
      </w:r>
      <w:r>
        <w:rPr>
          <w:spacing w:val="-4"/>
        </w:rPr>
        <w:t xml:space="preserve"> </w:t>
      </w:r>
      <w:r>
        <w:t>appropriate</w:t>
      </w:r>
      <w:r>
        <w:rPr>
          <w:spacing w:val="-4"/>
        </w:rPr>
        <w:t xml:space="preserve"> </w:t>
      </w:r>
      <w:r>
        <w:t>to</w:t>
      </w:r>
      <w:r>
        <w:rPr>
          <w:spacing w:val="-4"/>
        </w:rPr>
        <w:t xml:space="preserve"> </w:t>
      </w:r>
      <w:r>
        <w:t>the</w:t>
      </w:r>
      <w:r>
        <w:rPr>
          <w:spacing w:val="-4"/>
        </w:rPr>
        <w:t xml:space="preserve"> </w:t>
      </w:r>
      <w:r>
        <w:t>person’s condition.</w:t>
      </w:r>
      <w:r>
        <w:rPr>
          <w:spacing w:val="40"/>
        </w:rPr>
        <w:t xml:space="preserve"> </w:t>
      </w:r>
      <w:r>
        <w:rPr>
          <w:i/>
        </w:rPr>
        <w:t>See Section 3, below</w:t>
      </w:r>
    </w:p>
    <w:p w14:paraId="19B420EF" w14:textId="77777777" w:rsidR="00323B91" w:rsidRDefault="00767F93">
      <w:pPr>
        <w:pStyle w:val="ListParagraph"/>
        <w:numPr>
          <w:ilvl w:val="2"/>
          <w:numId w:val="43"/>
        </w:numPr>
        <w:tabs>
          <w:tab w:val="left" w:pos="1419"/>
        </w:tabs>
        <w:spacing w:line="244" w:lineRule="auto"/>
        <w:ind w:right="914"/>
        <w:rPr>
          <w:rFonts w:ascii="Symbol" w:hAnsi="Symbol"/>
        </w:rPr>
      </w:pPr>
      <w:r>
        <w:t>The</w:t>
      </w:r>
      <w:r>
        <w:rPr>
          <w:spacing w:val="-3"/>
        </w:rPr>
        <w:t xml:space="preserve"> </w:t>
      </w:r>
      <w:r>
        <w:t>right</w:t>
      </w:r>
      <w:r>
        <w:rPr>
          <w:spacing w:val="-3"/>
        </w:rPr>
        <w:t xml:space="preserve"> </w:t>
      </w:r>
      <w:r>
        <w:t>to</w:t>
      </w:r>
      <w:r>
        <w:rPr>
          <w:spacing w:val="-3"/>
        </w:rPr>
        <w:t xml:space="preserve"> </w:t>
      </w:r>
      <w:r>
        <w:t>refuse</w:t>
      </w:r>
      <w:r>
        <w:rPr>
          <w:spacing w:val="-3"/>
        </w:rPr>
        <w:t xml:space="preserve"> </w:t>
      </w:r>
      <w:r>
        <w:t>treatment</w:t>
      </w:r>
      <w:r>
        <w:rPr>
          <w:spacing w:val="-3"/>
        </w:rPr>
        <w:t xml:space="preserve"> </w:t>
      </w:r>
      <w:r>
        <w:t>and</w:t>
      </w:r>
      <w:r>
        <w:rPr>
          <w:spacing w:val="-3"/>
        </w:rPr>
        <w:t xml:space="preserve"> </w:t>
      </w:r>
      <w:r>
        <w:t>services,</w:t>
      </w:r>
      <w:r>
        <w:rPr>
          <w:spacing w:val="-3"/>
        </w:rPr>
        <w:t xml:space="preserve"> </w:t>
      </w:r>
      <w:r>
        <w:t>except</w:t>
      </w:r>
      <w:r>
        <w:rPr>
          <w:spacing w:val="-3"/>
        </w:rPr>
        <w:t xml:space="preserve"> </w:t>
      </w:r>
      <w:r>
        <w:t>in</w:t>
      </w:r>
      <w:r>
        <w:rPr>
          <w:spacing w:val="-3"/>
        </w:rPr>
        <w:t xml:space="preserve"> </w:t>
      </w:r>
      <w:r>
        <w:t>an</w:t>
      </w:r>
      <w:r>
        <w:rPr>
          <w:spacing w:val="-3"/>
        </w:rPr>
        <w:t xml:space="preserve"> </w:t>
      </w:r>
      <w:r>
        <w:t>emergency</w:t>
      </w:r>
      <w:r>
        <w:rPr>
          <w:spacing w:val="-2"/>
        </w:rPr>
        <w:t xml:space="preserve"> </w:t>
      </w:r>
      <w:r>
        <w:t>or</w:t>
      </w:r>
      <w:r>
        <w:rPr>
          <w:spacing w:val="-3"/>
        </w:rPr>
        <w:t xml:space="preserve"> </w:t>
      </w:r>
      <w:r>
        <w:t>under</w:t>
      </w:r>
      <w:r>
        <w:rPr>
          <w:spacing w:val="-3"/>
        </w:rPr>
        <w:t xml:space="preserve"> </w:t>
      </w:r>
      <w:r>
        <w:t>a</w:t>
      </w:r>
      <w:r>
        <w:rPr>
          <w:spacing w:val="-3"/>
        </w:rPr>
        <w:t xml:space="preserve"> </w:t>
      </w:r>
      <w:r>
        <w:t>court</w:t>
      </w:r>
      <w:r>
        <w:rPr>
          <w:spacing w:val="-3"/>
        </w:rPr>
        <w:t xml:space="preserve"> </w:t>
      </w:r>
      <w:r>
        <w:t>order</w:t>
      </w:r>
      <w:r>
        <w:rPr>
          <w:spacing w:val="-3"/>
        </w:rPr>
        <w:t xml:space="preserve"> </w:t>
      </w:r>
      <w:r>
        <w:t>that includes a finding of incapacity to refuse.</w:t>
      </w:r>
      <w:r>
        <w:rPr>
          <w:spacing w:val="40"/>
        </w:rPr>
        <w:t xml:space="preserve"> </w:t>
      </w:r>
      <w:r>
        <w:rPr>
          <w:i/>
        </w:rPr>
        <w:t>See Ch. III, Part B.7 and G.5, and Ch. IV, Part</w:t>
      </w:r>
    </w:p>
    <w:p w14:paraId="2E60396E" w14:textId="77777777" w:rsidR="00323B91" w:rsidRDefault="00767F93">
      <w:pPr>
        <w:spacing w:before="4"/>
        <w:ind w:left="1419"/>
        <w:rPr>
          <w:i/>
        </w:rPr>
      </w:pPr>
      <w:r>
        <w:rPr>
          <w:i/>
        </w:rPr>
        <w:t>F.5.</w:t>
      </w:r>
      <w:r>
        <w:rPr>
          <w:i/>
          <w:spacing w:val="-4"/>
        </w:rPr>
        <w:t xml:space="preserve"> </w:t>
      </w:r>
      <w:r>
        <w:rPr>
          <w:i/>
        </w:rPr>
        <w:t>and</w:t>
      </w:r>
      <w:r>
        <w:rPr>
          <w:i/>
          <w:spacing w:val="-3"/>
        </w:rPr>
        <w:t xml:space="preserve"> </w:t>
      </w:r>
      <w:r>
        <w:rPr>
          <w:i/>
          <w:spacing w:val="-5"/>
        </w:rPr>
        <w:t>I.</w:t>
      </w:r>
    </w:p>
    <w:p w14:paraId="3C880B2D" w14:textId="77777777" w:rsidR="00323B91" w:rsidRDefault="00767F93">
      <w:pPr>
        <w:pStyle w:val="Heading5"/>
        <w:numPr>
          <w:ilvl w:val="1"/>
          <w:numId w:val="43"/>
        </w:numPr>
        <w:tabs>
          <w:tab w:val="left" w:pos="1057"/>
          <w:tab w:val="left" w:pos="1059"/>
        </w:tabs>
        <w:spacing w:line="244" w:lineRule="auto"/>
        <w:ind w:right="1034"/>
      </w:pPr>
      <w:r>
        <w:t>What</w:t>
      </w:r>
      <w:r>
        <w:rPr>
          <w:spacing w:val="-3"/>
        </w:rPr>
        <w:t xml:space="preserve"> </w:t>
      </w:r>
      <w:r>
        <w:t>factors</w:t>
      </w:r>
      <w:r>
        <w:rPr>
          <w:spacing w:val="-3"/>
        </w:rPr>
        <w:t xml:space="preserve"> </w:t>
      </w:r>
      <w:r>
        <w:t>should</w:t>
      </w:r>
      <w:r>
        <w:rPr>
          <w:spacing w:val="-3"/>
        </w:rPr>
        <w:t xml:space="preserve"> </w:t>
      </w:r>
      <w:r>
        <w:t>be</w:t>
      </w:r>
      <w:r>
        <w:rPr>
          <w:spacing w:val="-3"/>
        </w:rPr>
        <w:t xml:space="preserve"> </w:t>
      </w:r>
      <w:r>
        <w:t>considered</w:t>
      </w:r>
      <w:r>
        <w:rPr>
          <w:spacing w:val="-3"/>
        </w:rPr>
        <w:t xml:space="preserve"> </w:t>
      </w:r>
      <w:r>
        <w:t>in</w:t>
      </w:r>
      <w:r>
        <w:rPr>
          <w:spacing w:val="-3"/>
        </w:rPr>
        <w:t xml:space="preserve"> </w:t>
      </w:r>
      <w:r>
        <w:t>determining</w:t>
      </w:r>
      <w:r>
        <w:rPr>
          <w:spacing w:val="-3"/>
        </w:rPr>
        <w:t xml:space="preserve"> </w:t>
      </w:r>
      <w:r>
        <w:t>whether</w:t>
      </w:r>
      <w:r>
        <w:rPr>
          <w:spacing w:val="-3"/>
        </w:rPr>
        <w:t xml:space="preserve"> </w:t>
      </w:r>
      <w:r>
        <w:t>a</w:t>
      </w:r>
      <w:r>
        <w:rPr>
          <w:spacing w:val="-3"/>
        </w:rPr>
        <w:t xml:space="preserve"> </w:t>
      </w:r>
      <w:r>
        <w:t>service,</w:t>
      </w:r>
      <w:r>
        <w:rPr>
          <w:spacing w:val="-3"/>
        </w:rPr>
        <w:t xml:space="preserve"> </w:t>
      </w:r>
      <w:r>
        <w:t>placement</w:t>
      </w:r>
      <w:r>
        <w:rPr>
          <w:spacing w:val="-3"/>
        </w:rPr>
        <w:t xml:space="preserve"> </w:t>
      </w:r>
      <w:r>
        <w:t>or</w:t>
      </w:r>
      <w:r>
        <w:rPr>
          <w:spacing w:val="-3"/>
        </w:rPr>
        <w:t xml:space="preserve"> </w:t>
      </w:r>
      <w:r>
        <w:t>decision</w:t>
      </w:r>
      <w:r>
        <w:rPr>
          <w:spacing w:val="-3"/>
        </w:rPr>
        <w:t xml:space="preserve"> </w:t>
      </w:r>
      <w:r>
        <w:t>is "least restrictive" consistent with individual needs?</w:t>
      </w:r>
    </w:p>
    <w:p w14:paraId="4A218B7F" w14:textId="77777777" w:rsidR="00323B91" w:rsidRDefault="00767F93">
      <w:pPr>
        <w:pStyle w:val="BodyText"/>
        <w:spacing w:before="181" w:line="244" w:lineRule="auto"/>
        <w:ind w:left="1059" w:right="902"/>
      </w:pPr>
      <w:r>
        <w:t>The concept of least restrictiveness runs throughout the guardianship, protective services, and protective placement laws.</w:t>
      </w:r>
      <w:r>
        <w:rPr>
          <w:spacing w:val="40"/>
        </w:rPr>
        <w:t xml:space="preserve"> </w:t>
      </w:r>
      <w:r>
        <w:t>Courts must create guardianships, and guardians must implement them, in the least restrictive way (see definition below).</w:t>
      </w:r>
      <w:r>
        <w:rPr>
          <w:spacing w:val="40"/>
        </w:rPr>
        <w:t xml:space="preserve"> </w:t>
      </w:r>
      <w:r>
        <w:t>Elder adults/adults-at-risk services and adult</w:t>
      </w:r>
      <w:r>
        <w:rPr>
          <w:spacing w:val="-4"/>
        </w:rPr>
        <w:t xml:space="preserve"> </w:t>
      </w:r>
      <w:r>
        <w:t>protective</w:t>
      </w:r>
      <w:r>
        <w:rPr>
          <w:spacing w:val="-4"/>
        </w:rPr>
        <w:t xml:space="preserve"> </w:t>
      </w:r>
      <w:r>
        <w:t>services</w:t>
      </w:r>
      <w:r>
        <w:rPr>
          <w:spacing w:val="-4"/>
        </w:rPr>
        <w:t xml:space="preserve"> </w:t>
      </w:r>
      <w:r>
        <w:t>must</w:t>
      </w:r>
      <w:r>
        <w:rPr>
          <w:spacing w:val="-4"/>
        </w:rPr>
        <w:t xml:space="preserve"> </w:t>
      </w:r>
      <w:r>
        <w:t>be</w:t>
      </w:r>
      <w:r>
        <w:rPr>
          <w:spacing w:val="-4"/>
        </w:rPr>
        <w:t xml:space="preserve"> </w:t>
      </w:r>
      <w:r>
        <w:t>provided</w:t>
      </w:r>
      <w:r>
        <w:rPr>
          <w:spacing w:val="-4"/>
        </w:rPr>
        <w:t xml:space="preserve"> </w:t>
      </w:r>
      <w:r>
        <w:t>in</w:t>
      </w:r>
      <w:r>
        <w:rPr>
          <w:spacing w:val="-4"/>
        </w:rPr>
        <w:t xml:space="preserve"> </w:t>
      </w:r>
      <w:r>
        <w:t>the</w:t>
      </w:r>
      <w:r>
        <w:rPr>
          <w:spacing w:val="-4"/>
        </w:rPr>
        <w:t xml:space="preserve"> </w:t>
      </w:r>
      <w:r>
        <w:t>least</w:t>
      </w:r>
      <w:r>
        <w:rPr>
          <w:spacing w:val="-4"/>
        </w:rPr>
        <w:t xml:space="preserve"> </w:t>
      </w:r>
      <w:r>
        <w:t>restrictive</w:t>
      </w:r>
      <w:r>
        <w:rPr>
          <w:spacing w:val="-4"/>
        </w:rPr>
        <w:t xml:space="preserve"> </w:t>
      </w:r>
      <w:r>
        <w:t>manner</w:t>
      </w:r>
      <w:r>
        <w:rPr>
          <w:spacing w:val="-4"/>
        </w:rPr>
        <w:t xml:space="preserve"> </w:t>
      </w:r>
      <w:r>
        <w:t>necessary</w:t>
      </w:r>
      <w:r>
        <w:rPr>
          <w:spacing w:val="-2"/>
        </w:rPr>
        <w:t xml:space="preserve"> </w:t>
      </w:r>
      <w:r>
        <w:t>to</w:t>
      </w:r>
      <w:r>
        <w:rPr>
          <w:spacing w:val="-4"/>
        </w:rPr>
        <w:t xml:space="preserve"> </w:t>
      </w:r>
      <w:r>
        <w:t>achieve</w:t>
      </w:r>
      <w:r>
        <w:rPr>
          <w:spacing w:val="-4"/>
        </w:rPr>
        <w:t xml:space="preserve"> </w:t>
      </w:r>
      <w:r>
        <w:t>the objective of the services, and protective placements must be made to the least restrictive environment consistent with individual need.</w:t>
      </w:r>
    </w:p>
    <w:p w14:paraId="03F1724A" w14:textId="77777777" w:rsidR="00323B91" w:rsidRDefault="00323B91">
      <w:pPr>
        <w:pStyle w:val="BodyText"/>
        <w:rPr>
          <w:sz w:val="20"/>
        </w:rPr>
      </w:pPr>
    </w:p>
    <w:p w14:paraId="60BA2A9E" w14:textId="77777777" w:rsidR="00323B91" w:rsidRDefault="00767F93">
      <w:pPr>
        <w:pStyle w:val="BodyText"/>
        <w:spacing w:before="23"/>
        <w:rPr>
          <w:sz w:val="20"/>
        </w:rPr>
      </w:pPr>
      <w:r>
        <w:rPr>
          <w:noProof/>
        </w:rPr>
        <mc:AlternateContent>
          <mc:Choice Requires="wps">
            <w:drawing>
              <wp:anchor distT="0" distB="0" distL="0" distR="0" simplePos="0" relativeHeight="487591424" behindDoc="1" locked="0" layoutInCell="1" allowOverlap="1" wp14:anchorId="0681E42D" wp14:editId="401B4AC5">
                <wp:simplePos x="0" y="0"/>
                <wp:positionH relativeFrom="page">
                  <wp:posOffset>914400</wp:posOffset>
                </wp:positionH>
                <wp:positionV relativeFrom="paragraph">
                  <wp:posOffset>175940</wp:posOffset>
                </wp:positionV>
                <wp:extent cx="182880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6C3903" id="Graphic 21" o:spid="_x0000_s1026" style="position:absolute;margin-left:1in;margin-top:13.85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" path="m1828800,l,,,7620r1828800,l1828800,xe" fillcolor="black" stroked="f">
                <v:path arrowok="t"/>
                <w10:wrap type="topAndBottom" anchorx="page"/>
              </v:shape>
            </w:pict>
          </mc:Fallback>
        </mc:AlternateContent>
      </w:r>
    </w:p>
    <w:p w14:paraId="6101CFE8" w14:textId="77777777" w:rsidR="00323B91" w:rsidRDefault="00323B91">
      <w:pPr>
        <w:pStyle w:val="BodyText"/>
        <w:spacing w:before="36"/>
      </w:pPr>
    </w:p>
    <w:p w14:paraId="1D91CF53" w14:textId="77777777" w:rsidR="00323B91" w:rsidRDefault="00767F93">
      <w:pPr>
        <w:pStyle w:val="BodyText"/>
        <w:ind w:left="340"/>
      </w:pPr>
      <w:bookmarkStart w:id="16" w:name="_bookmark10"/>
      <w:bookmarkEnd w:id="16"/>
      <w:r>
        <w:rPr>
          <w:vertAlign w:val="superscript"/>
        </w:rPr>
        <w:t>3</w:t>
      </w:r>
      <w:r>
        <w:rPr>
          <w:spacing w:val="-9"/>
        </w:rPr>
        <w:t xml:space="preserve"> </w:t>
      </w:r>
      <w:r>
        <w:t>Wis.</w:t>
      </w:r>
      <w:r>
        <w:rPr>
          <w:spacing w:val="-3"/>
        </w:rPr>
        <w:t xml:space="preserve"> </w:t>
      </w:r>
      <w:r>
        <w:t>Stat.</w:t>
      </w:r>
      <w:r>
        <w:rPr>
          <w:spacing w:val="-4"/>
        </w:rPr>
        <w:t xml:space="preserve"> </w:t>
      </w:r>
      <w:r>
        <w:rPr>
          <w:sz w:val="20"/>
        </w:rPr>
        <w:t>§</w:t>
      </w:r>
      <w:r>
        <w:rPr>
          <w:spacing w:val="-2"/>
          <w:sz w:val="20"/>
        </w:rPr>
        <w:t xml:space="preserve"> </w:t>
      </w:r>
      <w:r>
        <w:rPr>
          <w:spacing w:val="-2"/>
        </w:rPr>
        <w:t>55.23(1)</w:t>
      </w:r>
    </w:p>
    <w:p w14:paraId="7DCB6709" w14:textId="77777777" w:rsidR="00323B91" w:rsidRDefault="00767F93">
      <w:pPr>
        <w:pStyle w:val="BodyText"/>
        <w:spacing w:before="6"/>
        <w:ind w:left="340"/>
      </w:pPr>
      <w:bookmarkStart w:id="17" w:name="_bookmark11"/>
      <w:bookmarkEnd w:id="17"/>
      <w:r>
        <w:rPr>
          <w:vertAlign w:val="superscript"/>
        </w:rPr>
        <w:t>4</w:t>
      </w:r>
      <w:r>
        <w:rPr>
          <w:spacing w:val="-4"/>
        </w:rPr>
        <w:t xml:space="preserve"> </w:t>
      </w:r>
      <w:r>
        <w:t>Wis.</w:t>
      </w:r>
      <w:r>
        <w:rPr>
          <w:spacing w:val="-4"/>
        </w:rPr>
        <w:t xml:space="preserve"> </w:t>
      </w:r>
      <w:r>
        <w:t>Admin.</w:t>
      </w:r>
      <w:r>
        <w:rPr>
          <w:spacing w:val="-4"/>
        </w:rPr>
        <w:t xml:space="preserve"> </w:t>
      </w:r>
      <w:r>
        <w:t>Code</w:t>
      </w:r>
      <w:r>
        <w:rPr>
          <w:spacing w:val="-4"/>
        </w:rPr>
        <w:t xml:space="preserve"> </w:t>
      </w:r>
      <w:r>
        <w:t>§</w:t>
      </w:r>
      <w:r>
        <w:rPr>
          <w:spacing w:val="-3"/>
        </w:rPr>
        <w:t xml:space="preserve"> </w:t>
      </w:r>
      <w:r>
        <w:t>HFS</w:t>
      </w:r>
      <w:r>
        <w:rPr>
          <w:spacing w:val="-4"/>
        </w:rPr>
        <w:t xml:space="preserve"> </w:t>
      </w:r>
      <w:r>
        <w:rPr>
          <w:spacing w:val="-2"/>
        </w:rPr>
        <w:t>94.01(2)(a)</w:t>
      </w:r>
    </w:p>
    <w:p w14:paraId="7F3CB3D6" w14:textId="77777777" w:rsidR="00323B91" w:rsidRDefault="00323B91">
      <w:pPr>
        <w:sectPr w:rsidR="00323B91">
          <w:pgSz w:w="12240" w:h="15840"/>
          <w:pgMar w:top="660" w:right="600" w:bottom="1060" w:left="1100" w:header="0" w:footer="862" w:gutter="0"/>
          <w:cols w:space="720"/>
        </w:sectPr>
      </w:pPr>
    </w:p>
    <w:p w14:paraId="56CC046A" w14:textId="77777777" w:rsidR="00323B91" w:rsidRDefault="00767F93">
      <w:pPr>
        <w:pStyle w:val="BodyText"/>
        <w:spacing w:before="104"/>
        <w:ind w:left="1060"/>
      </w:pPr>
      <w:r>
        <w:t>The</w:t>
      </w:r>
      <w:r>
        <w:rPr>
          <w:spacing w:val="-6"/>
        </w:rPr>
        <w:t xml:space="preserve"> </w:t>
      </w:r>
      <w:r>
        <w:t>guardianship</w:t>
      </w:r>
      <w:r>
        <w:rPr>
          <w:spacing w:val="-5"/>
        </w:rPr>
        <w:t xml:space="preserve"> </w:t>
      </w:r>
      <w:r>
        <w:t>statute</w:t>
      </w:r>
      <w:r>
        <w:rPr>
          <w:spacing w:val="-5"/>
        </w:rPr>
        <w:t xml:space="preserve"> </w:t>
      </w:r>
      <w:r>
        <w:t>now</w:t>
      </w:r>
      <w:r>
        <w:rPr>
          <w:spacing w:val="-5"/>
        </w:rPr>
        <w:t xml:space="preserve"> </w:t>
      </w:r>
      <w:r>
        <w:t>contains</w:t>
      </w:r>
      <w:r>
        <w:rPr>
          <w:spacing w:val="-6"/>
        </w:rPr>
        <w:t xml:space="preserve"> </w:t>
      </w:r>
      <w:r>
        <w:t>a</w:t>
      </w:r>
      <w:r>
        <w:rPr>
          <w:spacing w:val="-5"/>
        </w:rPr>
        <w:t xml:space="preserve"> </w:t>
      </w:r>
      <w:r>
        <w:t>definition</w:t>
      </w:r>
      <w:r>
        <w:rPr>
          <w:spacing w:val="-5"/>
        </w:rPr>
        <w:t xml:space="preserve"> </w:t>
      </w:r>
      <w:r>
        <w:t>of</w:t>
      </w:r>
      <w:r>
        <w:rPr>
          <w:spacing w:val="-5"/>
        </w:rPr>
        <w:t xml:space="preserve"> </w:t>
      </w:r>
      <w:r>
        <w:t>least</w:t>
      </w:r>
      <w:r>
        <w:rPr>
          <w:spacing w:val="-6"/>
        </w:rPr>
        <w:t xml:space="preserve"> </w:t>
      </w:r>
      <w:r>
        <w:rPr>
          <w:spacing w:val="-2"/>
        </w:rPr>
        <w:t>restrictive:</w:t>
      </w:r>
      <w:hyperlink w:anchor="_bookmark12" w:history="1">
        <w:r>
          <w:rPr>
            <w:spacing w:val="-2"/>
            <w:vertAlign w:val="superscript"/>
          </w:rPr>
          <w:t>5</w:t>
        </w:r>
      </w:hyperlink>
    </w:p>
    <w:p w14:paraId="6BD23118" w14:textId="77777777" w:rsidR="00323B91" w:rsidRDefault="00767F93">
      <w:pPr>
        <w:pStyle w:val="BodyText"/>
        <w:spacing w:before="188" w:line="244" w:lineRule="auto"/>
        <w:ind w:left="1059" w:right="842"/>
      </w:pPr>
      <w:r>
        <w:rPr>
          <w:b/>
        </w:rPr>
        <w:t>Least</w:t>
      </w:r>
      <w:r>
        <w:rPr>
          <w:b/>
          <w:spacing w:val="-3"/>
        </w:rPr>
        <w:t xml:space="preserve"> </w:t>
      </w:r>
      <w:r>
        <w:rPr>
          <w:b/>
        </w:rPr>
        <w:t>restrictive</w:t>
      </w:r>
      <w:r>
        <w:rPr>
          <w:b/>
          <w:spacing w:val="-4"/>
        </w:rPr>
        <w:t xml:space="preserve"> </w:t>
      </w:r>
      <w:r>
        <w:t>means</w:t>
      </w:r>
      <w:r>
        <w:rPr>
          <w:spacing w:val="-3"/>
        </w:rPr>
        <w:t xml:space="preserve"> </w:t>
      </w:r>
      <w:r>
        <w:t>that</w:t>
      </w:r>
      <w:r>
        <w:rPr>
          <w:spacing w:val="-3"/>
        </w:rPr>
        <w:t xml:space="preserve"> </w:t>
      </w:r>
      <w:r>
        <w:t>which</w:t>
      </w:r>
      <w:r>
        <w:rPr>
          <w:spacing w:val="-3"/>
        </w:rPr>
        <w:t xml:space="preserve"> </w:t>
      </w:r>
      <w:r>
        <w:t>places</w:t>
      </w:r>
      <w:r>
        <w:rPr>
          <w:spacing w:val="-3"/>
        </w:rPr>
        <w:t xml:space="preserve"> </w:t>
      </w:r>
      <w:r>
        <w:t>the</w:t>
      </w:r>
      <w:r>
        <w:rPr>
          <w:spacing w:val="-3"/>
        </w:rPr>
        <w:t xml:space="preserve"> </w:t>
      </w:r>
      <w:r>
        <w:t>least</w:t>
      </w:r>
      <w:r>
        <w:rPr>
          <w:spacing w:val="-3"/>
        </w:rPr>
        <w:t xml:space="preserve"> </w:t>
      </w:r>
      <w:r>
        <w:t>possible</w:t>
      </w:r>
      <w:r>
        <w:rPr>
          <w:spacing w:val="-3"/>
        </w:rPr>
        <w:t xml:space="preserve"> </w:t>
      </w:r>
      <w:r>
        <w:t>restriction</w:t>
      </w:r>
      <w:r>
        <w:rPr>
          <w:spacing w:val="-3"/>
        </w:rPr>
        <w:t xml:space="preserve"> </w:t>
      </w:r>
      <w:r>
        <w:t>on</w:t>
      </w:r>
      <w:r>
        <w:rPr>
          <w:spacing w:val="-3"/>
        </w:rPr>
        <w:t xml:space="preserve"> </w:t>
      </w:r>
      <w:r>
        <w:t>personal</w:t>
      </w:r>
      <w:r>
        <w:rPr>
          <w:spacing w:val="-3"/>
        </w:rPr>
        <w:t xml:space="preserve"> </w:t>
      </w:r>
      <w:r>
        <w:t>liberty</w:t>
      </w:r>
      <w:r>
        <w:rPr>
          <w:spacing w:val="-1"/>
        </w:rPr>
        <w:t xml:space="preserve"> </w:t>
      </w:r>
      <w:r>
        <w:t>and</w:t>
      </w:r>
      <w:r>
        <w:rPr>
          <w:spacing w:val="-3"/>
        </w:rPr>
        <w:t xml:space="preserve"> </w:t>
      </w:r>
      <w:r>
        <w:t xml:space="preserve">the exercise of rights and that promotes the greatest possible integration of an individual into his or her community that is consistent with meeting his or her essential requirements for health, safety, habilitation, treatment, and recovery and protecting him or her from abuse, exploitation, and </w:t>
      </w:r>
      <w:r>
        <w:rPr>
          <w:spacing w:val="-2"/>
        </w:rPr>
        <w:t>neglect.</w:t>
      </w:r>
    </w:p>
    <w:p w14:paraId="79B256B5" w14:textId="77777777" w:rsidR="00323B91" w:rsidRDefault="00767F93">
      <w:pPr>
        <w:pStyle w:val="BodyText"/>
        <w:spacing w:before="7"/>
        <w:rPr>
          <w:sz w:val="13"/>
        </w:rPr>
      </w:pPr>
      <w:r>
        <w:rPr>
          <w:noProof/>
        </w:rPr>
        <mc:AlternateContent>
          <mc:Choice Requires="wps">
            <w:drawing>
              <wp:anchor distT="0" distB="0" distL="0" distR="0" simplePos="0" relativeHeight="487591936" behindDoc="1" locked="0" layoutInCell="1" allowOverlap="1" wp14:anchorId="721038C9" wp14:editId="735F7353">
                <wp:simplePos x="0" y="0"/>
                <wp:positionH relativeFrom="page">
                  <wp:posOffset>1352550</wp:posOffset>
                </wp:positionH>
                <wp:positionV relativeFrom="paragraph">
                  <wp:posOffset>115081</wp:posOffset>
                </wp:positionV>
                <wp:extent cx="5524500" cy="133350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333500"/>
                        </a:xfrm>
                        <a:prstGeom prst="rect">
                          <a:avLst/>
                        </a:prstGeom>
                        <a:solidFill>
                          <a:srgbClr val="E6E6E6"/>
                        </a:solidFill>
                      </wps:spPr>
                      <wps:txbx>
                        <w:txbxContent>
                          <w:p w14:paraId="44C609A7" w14:textId="77777777" w:rsidR="00323B91" w:rsidRDefault="00767F93">
                            <w:pPr>
                              <w:pStyle w:val="BodyText"/>
                              <w:spacing w:before="6" w:line="244" w:lineRule="auto"/>
                              <w:ind w:left="30" w:right="54"/>
                              <w:rPr>
                                <w:color w:val="000000"/>
                              </w:rPr>
                            </w:pPr>
                            <w:r>
                              <w:rPr>
                                <w:color w:val="000000"/>
                              </w:rPr>
                              <w:t xml:space="preserve">Note that </w:t>
                            </w:r>
                            <w:r>
                              <w:rPr>
                                <w:b/>
                                <w:color w:val="000000"/>
                              </w:rPr>
                              <w:t>least restrictiveness is a balancing test, not an absolute</w:t>
                            </w:r>
                            <w:r>
                              <w:rPr>
                                <w:color w:val="000000"/>
                              </w:rPr>
                              <w:t>: people are not always entitled to total personal liberty, exercise of rights and community integration.</w:t>
                            </w:r>
                            <w:r>
                              <w:rPr>
                                <w:color w:val="000000"/>
                                <w:spacing w:val="40"/>
                              </w:rPr>
                              <w:t xml:space="preserve"> </w:t>
                            </w:r>
                            <w:r>
                              <w:rPr>
                                <w:color w:val="000000"/>
                              </w:rPr>
                              <w:t>Instead, they are entitled</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greatest</w:t>
                            </w:r>
                            <w:r>
                              <w:rPr>
                                <w:color w:val="000000"/>
                                <w:spacing w:val="-3"/>
                              </w:rPr>
                              <w:t xml:space="preserve"> </w:t>
                            </w:r>
                            <w:r>
                              <w:rPr>
                                <w:color w:val="000000"/>
                              </w:rPr>
                              <w:t>level</w:t>
                            </w:r>
                            <w:r>
                              <w:rPr>
                                <w:color w:val="000000"/>
                                <w:spacing w:val="-3"/>
                              </w:rPr>
                              <w:t xml:space="preserve"> </w:t>
                            </w:r>
                            <w:r>
                              <w:rPr>
                                <w:color w:val="000000"/>
                              </w:rPr>
                              <w:t>of</w:t>
                            </w:r>
                            <w:r>
                              <w:rPr>
                                <w:color w:val="000000"/>
                                <w:spacing w:val="-3"/>
                              </w:rPr>
                              <w:t xml:space="preserve"> </w:t>
                            </w:r>
                            <w:r>
                              <w:rPr>
                                <w:color w:val="000000"/>
                              </w:rPr>
                              <w:t>freedom</w:t>
                            </w:r>
                            <w:r>
                              <w:rPr>
                                <w:color w:val="000000"/>
                                <w:spacing w:val="-4"/>
                              </w:rPr>
                              <w:t xml:space="preserve"> </w:t>
                            </w:r>
                            <w:r>
                              <w:rPr>
                                <w:color w:val="000000"/>
                              </w:rPr>
                              <w:t>and</w:t>
                            </w:r>
                            <w:r>
                              <w:rPr>
                                <w:color w:val="000000"/>
                                <w:spacing w:val="-3"/>
                              </w:rPr>
                              <w:t xml:space="preserve"> </w:t>
                            </w:r>
                            <w:r>
                              <w:rPr>
                                <w:color w:val="000000"/>
                              </w:rPr>
                              <w:t>integration</w:t>
                            </w:r>
                            <w:r>
                              <w:rPr>
                                <w:color w:val="000000"/>
                                <w:spacing w:val="-3"/>
                              </w:rPr>
                              <w:t xml:space="preserve"> </w:t>
                            </w:r>
                            <w:r>
                              <w:rPr>
                                <w:color w:val="000000"/>
                              </w:rPr>
                              <w:t>that</w:t>
                            </w:r>
                            <w:r>
                              <w:rPr>
                                <w:color w:val="000000"/>
                                <w:spacing w:val="-3"/>
                              </w:rPr>
                              <w:t xml:space="preserve"> </w:t>
                            </w:r>
                            <w:r>
                              <w:rPr>
                                <w:color w:val="000000"/>
                              </w:rPr>
                              <w:t>is</w:t>
                            </w:r>
                            <w:r>
                              <w:rPr>
                                <w:color w:val="000000"/>
                                <w:spacing w:val="-3"/>
                              </w:rPr>
                              <w:t xml:space="preserve"> </w:t>
                            </w:r>
                            <w:r>
                              <w:rPr>
                                <w:color w:val="000000"/>
                              </w:rPr>
                              <w:t>consistent</w:t>
                            </w:r>
                            <w:r>
                              <w:rPr>
                                <w:color w:val="000000"/>
                                <w:spacing w:val="-3"/>
                              </w:rPr>
                              <w:t xml:space="preserve"> </w:t>
                            </w:r>
                            <w:r>
                              <w:rPr>
                                <w:color w:val="000000"/>
                              </w:rPr>
                              <w:t>with</w:t>
                            </w:r>
                            <w:r>
                              <w:rPr>
                                <w:color w:val="000000"/>
                                <w:spacing w:val="-3"/>
                              </w:rPr>
                              <w:t xml:space="preserve"> </w:t>
                            </w:r>
                            <w:r>
                              <w:rPr>
                                <w:color w:val="000000"/>
                              </w:rPr>
                              <w:t>all</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following:</w:t>
                            </w:r>
                          </w:p>
                          <w:p w14:paraId="7C6D297A" w14:textId="77777777" w:rsidR="00323B91" w:rsidRDefault="00767F93">
                            <w:pPr>
                              <w:pStyle w:val="BodyText"/>
                              <w:numPr>
                                <w:ilvl w:val="0"/>
                                <w:numId w:val="42"/>
                              </w:numPr>
                              <w:tabs>
                                <w:tab w:val="left" w:pos="389"/>
                              </w:tabs>
                              <w:spacing w:before="168"/>
                              <w:ind w:hanging="359"/>
                              <w:rPr>
                                <w:color w:val="000000"/>
                              </w:rPr>
                            </w:pPr>
                            <w:r>
                              <w:rPr>
                                <w:color w:val="000000"/>
                              </w:rPr>
                              <w:t>Meeting</w:t>
                            </w:r>
                            <w:r>
                              <w:rPr>
                                <w:color w:val="000000"/>
                                <w:spacing w:val="-6"/>
                              </w:rPr>
                              <w:t xml:space="preserve"> </w:t>
                            </w:r>
                            <w:r>
                              <w:rPr>
                                <w:color w:val="000000"/>
                              </w:rPr>
                              <w:t>the</w:t>
                            </w:r>
                            <w:r>
                              <w:rPr>
                                <w:color w:val="000000"/>
                                <w:spacing w:val="-6"/>
                              </w:rPr>
                              <w:t xml:space="preserve"> </w:t>
                            </w:r>
                            <w:r>
                              <w:rPr>
                                <w:color w:val="000000"/>
                              </w:rPr>
                              <w:t>habilitation,</w:t>
                            </w:r>
                            <w:r>
                              <w:rPr>
                                <w:color w:val="000000"/>
                                <w:spacing w:val="-6"/>
                              </w:rPr>
                              <w:t xml:space="preserve"> </w:t>
                            </w:r>
                            <w:r>
                              <w:rPr>
                                <w:color w:val="000000"/>
                              </w:rPr>
                              <w:t>treatment</w:t>
                            </w:r>
                            <w:r>
                              <w:rPr>
                                <w:color w:val="000000"/>
                                <w:spacing w:val="-6"/>
                              </w:rPr>
                              <w:t xml:space="preserve"> </w:t>
                            </w:r>
                            <w:r>
                              <w:rPr>
                                <w:color w:val="000000"/>
                              </w:rPr>
                              <w:t>or</w:t>
                            </w:r>
                            <w:r>
                              <w:rPr>
                                <w:color w:val="000000"/>
                                <w:spacing w:val="-6"/>
                              </w:rPr>
                              <w:t xml:space="preserve"> </w:t>
                            </w:r>
                            <w:r>
                              <w:rPr>
                                <w:color w:val="000000"/>
                              </w:rPr>
                              <w:t>recovery</w:t>
                            </w:r>
                            <w:r>
                              <w:rPr>
                                <w:color w:val="000000"/>
                                <w:spacing w:val="-6"/>
                              </w:rPr>
                              <w:t xml:space="preserve"> </w:t>
                            </w:r>
                            <w:r>
                              <w:rPr>
                                <w:color w:val="000000"/>
                              </w:rPr>
                              <w:t>purpose</w:t>
                            </w:r>
                            <w:r>
                              <w:rPr>
                                <w:color w:val="000000"/>
                                <w:spacing w:val="-6"/>
                              </w:rPr>
                              <w:t xml:space="preserve"> </w:t>
                            </w:r>
                            <w:r>
                              <w:rPr>
                                <w:color w:val="000000"/>
                              </w:rPr>
                              <w:t>of</w:t>
                            </w:r>
                            <w:r>
                              <w:rPr>
                                <w:color w:val="000000"/>
                                <w:spacing w:val="-6"/>
                              </w:rPr>
                              <w:t xml:space="preserve"> </w:t>
                            </w:r>
                            <w:r>
                              <w:rPr>
                                <w:color w:val="000000"/>
                              </w:rPr>
                              <w:t>the</w:t>
                            </w:r>
                            <w:r>
                              <w:rPr>
                                <w:color w:val="000000"/>
                                <w:spacing w:val="-6"/>
                              </w:rPr>
                              <w:t xml:space="preserve"> </w:t>
                            </w:r>
                            <w:r>
                              <w:rPr>
                                <w:color w:val="000000"/>
                              </w:rPr>
                              <w:t>service</w:t>
                            </w:r>
                            <w:r>
                              <w:rPr>
                                <w:color w:val="000000"/>
                                <w:spacing w:val="-6"/>
                              </w:rPr>
                              <w:t xml:space="preserve"> </w:t>
                            </w:r>
                            <w:r>
                              <w:rPr>
                                <w:color w:val="000000"/>
                              </w:rPr>
                              <w:t>or</w:t>
                            </w:r>
                            <w:r>
                              <w:rPr>
                                <w:color w:val="000000"/>
                                <w:spacing w:val="-6"/>
                              </w:rPr>
                              <w:t xml:space="preserve"> </w:t>
                            </w:r>
                            <w:r>
                              <w:rPr>
                                <w:color w:val="000000"/>
                              </w:rPr>
                              <w:t>placement</w:t>
                            </w:r>
                            <w:r>
                              <w:rPr>
                                <w:color w:val="000000"/>
                                <w:spacing w:val="-6"/>
                              </w:rPr>
                              <w:t xml:space="preserve"> </w:t>
                            </w:r>
                            <w:r>
                              <w:rPr>
                                <w:color w:val="000000"/>
                                <w:spacing w:val="-2"/>
                              </w:rPr>
                              <w:t>involved.</w:t>
                            </w:r>
                          </w:p>
                          <w:p w14:paraId="02DD2E0D" w14:textId="77777777" w:rsidR="00323B91" w:rsidRDefault="00767F93">
                            <w:pPr>
                              <w:pStyle w:val="BodyText"/>
                              <w:numPr>
                                <w:ilvl w:val="0"/>
                                <w:numId w:val="42"/>
                              </w:numPr>
                              <w:tabs>
                                <w:tab w:val="left" w:pos="389"/>
                              </w:tabs>
                              <w:spacing w:before="171"/>
                              <w:ind w:hanging="359"/>
                              <w:rPr>
                                <w:color w:val="000000"/>
                              </w:rPr>
                            </w:pPr>
                            <w:r>
                              <w:rPr>
                                <w:color w:val="000000"/>
                              </w:rPr>
                              <w:t>Meeting</w:t>
                            </w:r>
                            <w:r>
                              <w:rPr>
                                <w:color w:val="000000"/>
                                <w:spacing w:val="-7"/>
                              </w:rPr>
                              <w:t xml:space="preserve"> </w:t>
                            </w:r>
                            <w:r>
                              <w:rPr>
                                <w:color w:val="000000"/>
                              </w:rPr>
                              <w:t>essential</w:t>
                            </w:r>
                            <w:r>
                              <w:rPr>
                                <w:color w:val="000000"/>
                                <w:spacing w:val="-7"/>
                              </w:rPr>
                              <w:t xml:space="preserve"> </w:t>
                            </w:r>
                            <w:r>
                              <w:rPr>
                                <w:color w:val="000000"/>
                              </w:rPr>
                              <w:t>requirements</w:t>
                            </w:r>
                            <w:r>
                              <w:rPr>
                                <w:color w:val="000000"/>
                                <w:spacing w:val="-7"/>
                              </w:rPr>
                              <w:t xml:space="preserve"> </w:t>
                            </w:r>
                            <w:r>
                              <w:rPr>
                                <w:color w:val="000000"/>
                              </w:rPr>
                              <w:t>for</w:t>
                            </w:r>
                            <w:r>
                              <w:rPr>
                                <w:color w:val="000000"/>
                                <w:spacing w:val="-6"/>
                              </w:rPr>
                              <w:t xml:space="preserve"> </w:t>
                            </w:r>
                            <w:r>
                              <w:rPr>
                                <w:color w:val="000000"/>
                              </w:rPr>
                              <w:t>health</w:t>
                            </w:r>
                            <w:r>
                              <w:rPr>
                                <w:color w:val="000000"/>
                                <w:spacing w:val="-7"/>
                              </w:rPr>
                              <w:t xml:space="preserve"> </w:t>
                            </w:r>
                            <w:r>
                              <w:rPr>
                                <w:color w:val="000000"/>
                              </w:rPr>
                              <w:t>and</w:t>
                            </w:r>
                            <w:r>
                              <w:rPr>
                                <w:color w:val="000000"/>
                                <w:spacing w:val="-7"/>
                              </w:rPr>
                              <w:t xml:space="preserve"> </w:t>
                            </w:r>
                            <w:r>
                              <w:rPr>
                                <w:color w:val="000000"/>
                                <w:spacing w:val="-2"/>
                              </w:rPr>
                              <w:t>safety.</w:t>
                            </w:r>
                          </w:p>
                          <w:p w14:paraId="7A3C5E98" w14:textId="77777777" w:rsidR="00323B91" w:rsidRDefault="00767F93">
                            <w:pPr>
                              <w:pStyle w:val="BodyText"/>
                              <w:numPr>
                                <w:ilvl w:val="0"/>
                                <w:numId w:val="42"/>
                              </w:numPr>
                              <w:tabs>
                                <w:tab w:val="left" w:pos="389"/>
                              </w:tabs>
                              <w:spacing w:before="171"/>
                              <w:ind w:hanging="359"/>
                              <w:rPr>
                                <w:color w:val="000000"/>
                              </w:rPr>
                            </w:pPr>
                            <w:r>
                              <w:rPr>
                                <w:color w:val="000000"/>
                              </w:rPr>
                              <w:t>Protecting</w:t>
                            </w:r>
                            <w:r>
                              <w:rPr>
                                <w:color w:val="000000"/>
                                <w:spacing w:val="-8"/>
                              </w:rPr>
                              <w:t xml:space="preserve"> </w:t>
                            </w:r>
                            <w:r>
                              <w:rPr>
                                <w:color w:val="000000"/>
                              </w:rPr>
                              <w:t>from</w:t>
                            </w:r>
                            <w:r>
                              <w:rPr>
                                <w:color w:val="000000"/>
                                <w:spacing w:val="-9"/>
                              </w:rPr>
                              <w:t xml:space="preserve"> </w:t>
                            </w:r>
                            <w:r>
                              <w:rPr>
                                <w:color w:val="000000"/>
                              </w:rPr>
                              <w:t>abuse,</w:t>
                            </w:r>
                            <w:r>
                              <w:rPr>
                                <w:color w:val="000000"/>
                                <w:spacing w:val="-7"/>
                              </w:rPr>
                              <w:t xml:space="preserve"> </w:t>
                            </w:r>
                            <w:r>
                              <w:rPr>
                                <w:color w:val="000000"/>
                              </w:rPr>
                              <w:t>financial</w:t>
                            </w:r>
                            <w:r>
                              <w:rPr>
                                <w:color w:val="000000"/>
                                <w:spacing w:val="-8"/>
                              </w:rPr>
                              <w:t xml:space="preserve"> </w:t>
                            </w:r>
                            <w:r>
                              <w:rPr>
                                <w:color w:val="000000"/>
                              </w:rPr>
                              <w:t>exploitation,</w:t>
                            </w:r>
                            <w:r>
                              <w:rPr>
                                <w:color w:val="000000"/>
                                <w:spacing w:val="-7"/>
                              </w:rPr>
                              <w:t xml:space="preserve"> </w:t>
                            </w:r>
                            <w:r>
                              <w:rPr>
                                <w:color w:val="000000"/>
                              </w:rPr>
                              <w:t>neglect</w:t>
                            </w:r>
                            <w:r>
                              <w:rPr>
                                <w:color w:val="000000"/>
                                <w:spacing w:val="-7"/>
                              </w:rPr>
                              <w:t xml:space="preserve"> </w:t>
                            </w:r>
                            <w:r>
                              <w:rPr>
                                <w:color w:val="000000"/>
                              </w:rPr>
                              <w:t>and</w:t>
                            </w:r>
                            <w:r>
                              <w:rPr>
                                <w:color w:val="000000"/>
                                <w:spacing w:val="-8"/>
                              </w:rPr>
                              <w:t xml:space="preserve"> </w:t>
                            </w:r>
                            <w:r>
                              <w:rPr>
                                <w:color w:val="000000"/>
                              </w:rPr>
                              <w:t>self-</w:t>
                            </w:r>
                            <w:r>
                              <w:rPr>
                                <w:color w:val="000000"/>
                                <w:spacing w:val="-2"/>
                              </w:rPr>
                              <w:t>neglect.</w:t>
                            </w:r>
                          </w:p>
                        </w:txbxContent>
                      </wps:txbx>
                      <wps:bodyPr wrap="square" lIns="0" tIns="0" rIns="0" bIns="0" rtlCol="0">
                        <a:noAutofit/>
                      </wps:bodyPr>
                    </wps:wsp>
                  </a:graphicData>
                </a:graphic>
              </wp:anchor>
            </w:drawing>
          </mc:Choice>
          <mc:Fallback>
            <w:pict>
              <v:shape w14:anchorId="721038C9" id="Textbox 22" o:spid="_x0000_s1038" type="#_x0000_t202" style="position:absolute;margin-left:106.5pt;margin-top:9.05pt;width:435pt;height:10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" fillcolor="#e6e6e6" stroked="f">
                <v:textbox inset="0,0,0,0">
                  <w:txbxContent>
                    <w:p w14:paraId="44C609A7" w14:textId="77777777" w:rsidR="00323B91" w:rsidRDefault="00767F93">
                      <w:pPr>
                        <w:pStyle w:val="BodyText"/>
                        <w:spacing w:before="6" w:line="244" w:lineRule="auto"/>
                        <w:ind w:left="30" w:right="54"/>
                        <w:rPr>
                          <w:color w:val="000000"/>
                        </w:rPr>
                      </w:pPr>
                      <w:r>
                        <w:rPr>
                          <w:color w:val="000000"/>
                        </w:rPr>
                        <w:t xml:space="preserve">Note that </w:t>
                      </w:r>
                      <w:r>
                        <w:rPr>
                          <w:b/>
                          <w:color w:val="000000"/>
                        </w:rPr>
                        <w:t>least restrictiveness is a balancing test, not an absolute</w:t>
                      </w:r>
                      <w:r>
                        <w:rPr>
                          <w:color w:val="000000"/>
                        </w:rPr>
                        <w:t>: people are not always entitled to total personal liberty, exercise of rights and community integration.</w:t>
                      </w:r>
                      <w:r>
                        <w:rPr>
                          <w:color w:val="000000"/>
                          <w:spacing w:val="40"/>
                        </w:rPr>
                        <w:t xml:space="preserve"> </w:t>
                      </w:r>
                      <w:r>
                        <w:rPr>
                          <w:color w:val="000000"/>
                        </w:rPr>
                        <w:t>Instead, they are entitled</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greatest</w:t>
                      </w:r>
                      <w:r>
                        <w:rPr>
                          <w:color w:val="000000"/>
                          <w:spacing w:val="-3"/>
                        </w:rPr>
                        <w:t xml:space="preserve"> </w:t>
                      </w:r>
                      <w:r>
                        <w:rPr>
                          <w:color w:val="000000"/>
                        </w:rPr>
                        <w:t>level</w:t>
                      </w:r>
                      <w:r>
                        <w:rPr>
                          <w:color w:val="000000"/>
                          <w:spacing w:val="-3"/>
                        </w:rPr>
                        <w:t xml:space="preserve"> </w:t>
                      </w:r>
                      <w:r>
                        <w:rPr>
                          <w:color w:val="000000"/>
                        </w:rPr>
                        <w:t>of</w:t>
                      </w:r>
                      <w:r>
                        <w:rPr>
                          <w:color w:val="000000"/>
                          <w:spacing w:val="-3"/>
                        </w:rPr>
                        <w:t xml:space="preserve"> </w:t>
                      </w:r>
                      <w:r>
                        <w:rPr>
                          <w:color w:val="000000"/>
                        </w:rPr>
                        <w:t>freedom</w:t>
                      </w:r>
                      <w:r>
                        <w:rPr>
                          <w:color w:val="000000"/>
                          <w:spacing w:val="-4"/>
                        </w:rPr>
                        <w:t xml:space="preserve"> </w:t>
                      </w:r>
                      <w:r>
                        <w:rPr>
                          <w:color w:val="000000"/>
                        </w:rPr>
                        <w:t>and</w:t>
                      </w:r>
                      <w:r>
                        <w:rPr>
                          <w:color w:val="000000"/>
                          <w:spacing w:val="-3"/>
                        </w:rPr>
                        <w:t xml:space="preserve"> </w:t>
                      </w:r>
                      <w:r>
                        <w:rPr>
                          <w:color w:val="000000"/>
                        </w:rPr>
                        <w:t>integration</w:t>
                      </w:r>
                      <w:r>
                        <w:rPr>
                          <w:color w:val="000000"/>
                          <w:spacing w:val="-3"/>
                        </w:rPr>
                        <w:t xml:space="preserve"> </w:t>
                      </w:r>
                      <w:r>
                        <w:rPr>
                          <w:color w:val="000000"/>
                        </w:rPr>
                        <w:t>that</w:t>
                      </w:r>
                      <w:r>
                        <w:rPr>
                          <w:color w:val="000000"/>
                          <w:spacing w:val="-3"/>
                        </w:rPr>
                        <w:t xml:space="preserve"> </w:t>
                      </w:r>
                      <w:r>
                        <w:rPr>
                          <w:color w:val="000000"/>
                        </w:rPr>
                        <w:t>is</w:t>
                      </w:r>
                      <w:r>
                        <w:rPr>
                          <w:color w:val="000000"/>
                          <w:spacing w:val="-3"/>
                        </w:rPr>
                        <w:t xml:space="preserve"> </w:t>
                      </w:r>
                      <w:r>
                        <w:rPr>
                          <w:color w:val="000000"/>
                        </w:rPr>
                        <w:t>consistent</w:t>
                      </w:r>
                      <w:r>
                        <w:rPr>
                          <w:color w:val="000000"/>
                          <w:spacing w:val="-3"/>
                        </w:rPr>
                        <w:t xml:space="preserve"> </w:t>
                      </w:r>
                      <w:r>
                        <w:rPr>
                          <w:color w:val="000000"/>
                        </w:rPr>
                        <w:t>with</w:t>
                      </w:r>
                      <w:r>
                        <w:rPr>
                          <w:color w:val="000000"/>
                          <w:spacing w:val="-3"/>
                        </w:rPr>
                        <w:t xml:space="preserve"> </w:t>
                      </w:r>
                      <w:r>
                        <w:rPr>
                          <w:color w:val="000000"/>
                        </w:rPr>
                        <w:t>all</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following:</w:t>
                      </w:r>
                    </w:p>
                    <w:p w14:paraId="7C6D297A" w14:textId="77777777" w:rsidR="00323B91" w:rsidRDefault="00767F93">
                      <w:pPr>
                        <w:pStyle w:val="BodyText"/>
                        <w:numPr>
                          <w:ilvl w:val="0"/>
                          <w:numId w:val="42"/>
                        </w:numPr>
                        <w:tabs>
                          <w:tab w:val="left" w:pos="389"/>
                        </w:tabs>
                        <w:spacing w:before="168"/>
                        <w:ind w:hanging="359"/>
                        <w:rPr>
                          <w:color w:val="000000"/>
                        </w:rPr>
                      </w:pPr>
                      <w:r>
                        <w:rPr>
                          <w:color w:val="000000"/>
                        </w:rPr>
                        <w:t>Meeting</w:t>
                      </w:r>
                      <w:r>
                        <w:rPr>
                          <w:color w:val="000000"/>
                          <w:spacing w:val="-6"/>
                        </w:rPr>
                        <w:t xml:space="preserve"> </w:t>
                      </w:r>
                      <w:r>
                        <w:rPr>
                          <w:color w:val="000000"/>
                        </w:rPr>
                        <w:t>the</w:t>
                      </w:r>
                      <w:r>
                        <w:rPr>
                          <w:color w:val="000000"/>
                          <w:spacing w:val="-6"/>
                        </w:rPr>
                        <w:t xml:space="preserve"> </w:t>
                      </w:r>
                      <w:r>
                        <w:rPr>
                          <w:color w:val="000000"/>
                        </w:rPr>
                        <w:t>habilitation,</w:t>
                      </w:r>
                      <w:r>
                        <w:rPr>
                          <w:color w:val="000000"/>
                          <w:spacing w:val="-6"/>
                        </w:rPr>
                        <w:t xml:space="preserve"> </w:t>
                      </w:r>
                      <w:r>
                        <w:rPr>
                          <w:color w:val="000000"/>
                        </w:rPr>
                        <w:t>treatment</w:t>
                      </w:r>
                      <w:r>
                        <w:rPr>
                          <w:color w:val="000000"/>
                          <w:spacing w:val="-6"/>
                        </w:rPr>
                        <w:t xml:space="preserve"> </w:t>
                      </w:r>
                      <w:r>
                        <w:rPr>
                          <w:color w:val="000000"/>
                        </w:rPr>
                        <w:t>or</w:t>
                      </w:r>
                      <w:r>
                        <w:rPr>
                          <w:color w:val="000000"/>
                          <w:spacing w:val="-6"/>
                        </w:rPr>
                        <w:t xml:space="preserve"> </w:t>
                      </w:r>
                      <w:r>
                        <w:rPr>
                          <w:color w:val="000000"/>
                        </w:rPr>
                        <w:t>recovery</w:t>
                      </w:r>
                      <w:r>
                        <w:rPr>
                          <w:color w:val="000000"/>
                          <w:spacing w:val="-6"/>
                        </w:rPr>
                        <w:t xml:space="preserve"> </w:t>
                      </w:r>
                      <w:r>
                        <w:rPr>
                          <w:color w:val="000000"/>
                        </w:rPr>
                        <w:t>purpose</w:t>
                      </w:r>
                      <w:r>
                        <w:rPr>
                          <w:color w:val="000000"/>
                          <w:spacing w:val="-6"/>
                        </w:rPr>
                        <w:t xml:space="preserve"> </w:t>
                      </w:r>
                      <w:r>
                        <w:rPr>
                          <w:color w:val="000000"/>
                        </w:rPr>
                        <w:t>of</w:t>
                      </w:r>
                      <w:r>
                        <w:rPr>
                          <w:color w:val="000000"/>
                          <w:spacing w:val="-6"/>
                        </w:rPr>
                        <w:t xml:space="preserve"> </w:t>
                      </w:r>
                      <w:r>
                        <w:rPr>
                          <w:color w:val="000000"/>
                        </w:rPr>
                        <w:t>the</w:t>
                      </w:r>
                      <w:r>
                        <w:rPr>
                          <w:color w:val="000000"/>
                          <w:spacing w:val="-6"/>
                        </w:rPr>
                        <w:t xml:space="preserve"> </w:t>
                      </w:r>
                      <w:r>
                        <w:rPr>
                          <w:color w:val="000000"/>
                        </w:rPr>
                        <w:t>service</w:t>
                      </w:r>
                      <w:r>
                        <w:rPr>
                          <w:color w:val="000000"/>
                          <w:spacing w:val="-6"/>
                        </w:rPr>
                        <w:t xml:space="preserve"> </w:t>
                      </w:r>
                      <w:r>
                        <w:rPr>
                          <w:color w:val="000000"/>
                        </w:rPr>
                        <w:t>or</w:t>
                      </w:r>
                      <w:r>
                        <w:rPr>
                          <w:color w:val="000000"/>
                          <w:spacing w:val="-6"/>
                        </w:rPr>
                        <w:t xml:space="preserve"> </w:t>
                      </w:r>
                      <w:r>
                        <w:rPr>
                          <w:color w:val="000000"/>
                        </w:rPr>
                        <w:t>placement</w:t>
                      </w:r>
                      <w:r>
                        <w:rPr>
                          <w:color w:val="000000"/>
                          <w:spacing w:val="-6"/>
                        </w:rPr>
                        <w:t xml:space="preserve"> </w:t>
                      </w:r>
                      <w:r>
                        <w:rPr>
                          <w:color w:val="000000"/>
                          <w:spacing w:val="-2"/>
                        </w:rPr>
                        <w:t>involved.</w:t>
                      </w:r>
                    </w:p>
                    <w:p w14:paraId="02DD2E0D" w14:textId="77777777" w:rsidR="00323B91" w:rsidRDefault="00767F93">
                      <w:pPr>
                        <w:pStyle w:val="BodyText"/>
                        <w:numPr>
                          <w:ilvl w:val="0"/>
                          <w:numId w:val="42"/>
                        </w:numPr>
                        <w:tabs>
                          <w:tab w:val="left" w:pos="389"/>
                        </w:tabs>
                        <w:spacing w:before="171"/>
                        <w:ind w:hanging="359"/>
                        <w:rPr>
                          <w:color w:val="000000"/>
                        </w:rPr>
                      </w:pPr>
                      <w:r>
                        <w:rPr>
                          <w:color w:val="000000"/>
                        </w:rPr>
                        <w:t>Meeting</w:t>
                      </w:r>
                      <w:r>
                        <w:rPr>
                          <w:color w:val="000000"/>
                          <w:spacing w:val="-7"/>
                        </w:rPr>
                        <w:t xml:space="preserve"> </w:t>
                      </w:r>
                      <w:r>
                        <w:rPr>
                          <w:color w:val="000000"/>
                        </w:rPr>
                        <w:t>essential</w:t>
                      </w:r>
                      <w:r>
                        <w:rPr>
                          <w:color w:val="000000"/>
                          <w:spacing w:val="-7"/>
                        </w:rPr>
                        <w:t xml:space="preserve"> </w:t>
                      </w:r>
                      <w:r>
                        <w:rPr>
                          <w:color w:val="000000"/>
                        </w:rPr>
                        <w:t>requirements</w:t>
                      </w:r>
                      <w:r>
                        <w:rPr>
                          <w:color w:val="000000"/>
                          <w:spacing w:val="-7"/>
                        </w:rPr>
                        <w:t xml:space="preserve"> </w:t>
                      </w:r>
                      <w:r>
                        <w:rPr>
                          <w:color w:val="000000"/>
                        </w:rPr>
                        <w:t>for</w:t>
                      </w:r>
                      <w:r>
                        <w:rPr>
                          <w:color w:val="000000"/>
                          <w:spacing w:val="-6"/>
                        </w:rPr>
                        <w:t xml:space="preserve"> </w:t>
                      </w:r>
                      <w:r>
                        <w:rPr>
                          <w:color w:val="000000"/>
                        </w:rPr>
                        <w:t>health</w:t>
                      </w:r>
                      <w:r>
                        <w:rPr>
                          <w:color w:val="000000"/>
                          <w:spacing w:val="-7"/>
                        </w:rPr>
                        <w:t xml:space="preserve"> </w:t>
                      </w:r>
                      <w:r>
                        <w:rPr>
                          <w:color w:val="000000"/>
                        </w:rPr>
                        <w:t>and</w:t>
                      </w:r>
                      <w:r>
                        <w:rPr>
                          <w:color w:val="000000"/>
                          <w:spacing w:val="-7"/>
                        </w:rPr>
                        <w:t xml:space="preserve"> </w:t>
                      </w:r>
                      <w:r>
                        <w:rPr>
                          <w:color w:val="000000"/>
                          <w:spacing w:val="-2"/>
                        </w:rPr>
                        <w:t>safety.</w:t>
                      </w:r>
                    </w:p>
                    <w:p w14:paraId="7A3C5E98" w14:textId="77777777" w:rsidR="00323B91" w:rsidRDefault="00767F93">
                      <w:pPr>
                        <w:pStyle w:val="BodyText"/>
                        <w:numPr>
                          <w:ilvl w:val="0"/>
                          <w:numId w:val="42"/>
                        </w:numPr>
                        <w:tabs>
                          <w:tab w:val="left" w:pos="389"/>
                        </w:tabs>
                        <w:spacing w:before="171"/>
                        <w:ind w:hanging="359"/>
                        <w:rPr>
                          <w:color w:val="000000"/>
                        </w:rPr>
                      </w:pPr>
                      <w:r>
                        <w:rPr>
                          <w:color w:val="000000"/>
                        </w:rPr>
                        <w:t>Protecting</w:t>
                      </w:r>
                      <w:r>
                        <w:rPr>
                          <w:color w:val="000000"/>
                          <w:spacing w:val="-8"/>
                        </w:rPr>
                        <w:t xml:space="preserve"> </w:t>
                      </w:r>
                      <w:r>
                        <w:rPr>
                          <w:color w:val="000000"/>
                        </w:rPr>
                        <w:t>from</w:t>
                      </w:r>
                      <w:r>
                        <w:rPr>
                          <w:color w:val="000000"/>
                          <w:spacing w:val="-9"/>
                        </w:rPr>
                        <w:t xml:space="preserve"> </w:t>
                      </w:r>
                      <w:r>
                        <w:rPr>
                          <w:color w:val="000000"/>
                        </w:rPr>
                        <w:t>abuse,</w:t>
                      </w:r>
                      <w:r>
                        <w:rPr>
                          <w:color w:val="000000"/>
                          <w:spacing w:val="-7"/>
                        </w:rPr>
                        <w:t xml:space="preserve"> </w:t>
                      </w:r>
                      <w:r>
                        <w:rPr>
                          <w:color w:val="000000"/>
                        </w:rPr>
                        <w:t>financial</w:t>
                      </w:r>
                      <w:r>
                        <w:rPr>
                          <w:color w:val="000000"/>
                          <w:spacing w:val="-8"/>
                        </w:rPr>
                        <w:t xml:space="preserve"> </w:t>
                      </w:r>
                      <w:r>
                        <w:rPr>
                          <w:color w:val="000000"/>
                        </w:rPr>
                        <w:t>exploitation,</w:t>
                      </w:r>
                      <w:r>
                        <w:rPr>
                          <w:color w:val="000000"/>
                          <w:spacing w:val="-7"/>
                        </w:rPr>
                        <w:t xml:space="preserve"> </w:t>
                      </w:r>
                      <w:r>
                        <w:rPr>
                          <w:color w:val="000000"/>
                        </w:rPr>
                        <w:t>neglect</w:t>
                      </w:r>
                      <w:r>
                        <w:rPr>
                          <w:color w:val="000000"/>
                          <w:spacing w:val="-7"/>
                        </w:rPr>
                        <w:t xml:space="preserve"> </w:t>
                      </w:r>
                      <w:r>
                        <w:rPr>
                          <w:color w:val="000000"/>
                        </w:rPr>
                        <w:t>and</w:t>
                      </w:r>
                      <w:r>
                        <w:rPr>
                          <w:color w:val="000000"/>
                          <w:spacing w:val="-8"/>
                        </w:rPr>
                        <w:t xml:space="preserve"> </w:t>
                      </w:r>
                      <w:r>
                        <w:rPr>
                          <w:color w:val="000000"/>
                        </w:rPr>
                        <w:t>self-</w:t>
                      </w:r>
                      <w:r>
                        <w:rPr>
                          <w:color w:val="000000"/>
                          <w:spacing w:val="-2"/>
                        </w:rPr>
                        <w:t>neglect.</w:t>
                      </w:r>
                    </w:p>
                  </w:txbxContent>
                </v:textbox>
                <w10:wrap type="topAndBottom" anchorx="page"/>
              </v:shape>
            </w:pict>
          </mc:Fallback>
        </mc:AlternateContent>
      </w:r>
    </w:p>
    <w:p w14:paraId="49B55AA9" w14:textId="77777777" w:rsidR="00323B91" w:rsidRDefault="00767F93">
      <w:pPr>
        <w:spacing w:before="186" w:line="244" w:lineRule="auto"/>
        <w:ind w:left="1060" w:right="1146"/>
      </w:pPr>
      <w:r>
        <w:rPr>
          <w:i/>
        </w:rPr>
        <w:t>See</w:t>
      </w:r>
      <w:r>
        <w:rPr>
          <w:i/>
          <w:spacing w:val="-3"/>
        </w:rPr>
        <w:t xml:space="preserve"> </w:t>
      </w:r>
      <w:r>
        <w:rPr>
          <w:i/>
        </w:rPr>
        <w:t>also</w:t>
      </w:r>
      <w:r>
        <w:rPr>
          <w:i/>
          <w:spacing w:val="-3"/>
        </w:rPr>
        <w:t xml:space="preserve"> </w:t>
      </w:r>
      <w:r>
        <w:rPr>
          <w:i/>
        </w:rPr>
        <w:t>Ch.</w:t>
      </w:r>
      <w:r>
        <w:rPr>
          <w:i/>
          <w:spacing w:val="-3"/>
        </w:rPr>
        <w:t xml:space="preserve"> </w:t>
      </w:r>
      <w:r>
        <w:rPr>
          <w:i/>
        </w:rPr>
        <w:t>V,</w:t>
      </w:r>
      <w:r>
        <w:rPr>
          <w:i/>
          <w:spacing w:val="-3"/>
        </w:rPr>
        <w:t xml:space="preserve"> </w:t>
      </w:r>
      <w:r>
        <w:rPr>
          <w:i/>
        </w:rPr>
        <w:t>Part</w:t>
      </w:r>
      <w:r>
        <w:rPr>
          <w:i/>
          <w:spacing w:val="-3"/>
        </w:rPr>
        <w:t xml:space="preserve"> </w:t>
      </w:r>
      <w:r>
        <w:rPr>
          <w:i/>
        </w:rPr>
        <w:t>D.3</w:t>
      </w:r>
      <w:r>
        <w:t>.</w:t>
      </w:r>
      <w:r>
        <w:rPr>
          <w:spacing w:val="-3"/>
        </w:rPr>
        <w:t xml:space="preserve"> </w:t>
      </w:r>
      <w:r>
        <w:t>for</w:t>
      </w:r>
      <w:r>
        <w:rPr>
          <w:spacing w:val="-3"/>
        </w:rPr>
        <w:t xml:space="preserve"> </w:t>
      </w:r>
      <w:r>
        <w:t>limitations</w:t>
      </w:r>
      <w:r>
        <w:rPr>
          <w:spacing w:val="-3"/>
        </w:rPr>
        <w:t xml:space="preserve"> </w:t>
      </w:r>
      <w:r>
        <w:t>on</w:t>
      </w:r>
      <w:r>
        <w:rPr>
          <w:spacing w:val="-3"/>
        </w:rPr>
        <w:t xml:space="preserve"> </w:t>
      </w:r>
      <w:r>
        <w:t>responsibility</w:t>
      </w:r>
      <w:r>
        <w:rPr>
          <w:spacing w:val="-1"/>
        </w:rPr>
        <w:t xml:space="preserve"> </w:t>
      </w:r>
      <w:r>
        <w:t>of</w:t>
      </w:r>
      <w:r>
        <w:rPr>
          <w:spacing w:val="-4"/>
        </w:rPr>
        <w:t xml:space="preserve"> </w:t>
      </w:r>
      <w:r>
        <w:t>county</w:t>
      </w:r>
      <w:r>
        <w:rPr>
          <w:spacing w:val="-2"/>
        </w:rPr>
        <w:t xml:space="preserve"> </w:t>
      </w:r>
      <w:r>
        <w:t>government</w:t>
      </w:r>
      <w:r>
        <w:rPr>
          <w:spacing w:val="-3"/>
        </w:rPr>
        <w:t xml:space="preserve"> </w:t>
      </w:r>
      <w:r>
        <w:t>related</w:t>
      </w:r>
      <w:r>
        <w:rPr>
          <w:spacing w:val="-3"/>
        </w:rPr>
        <w:t xml:space="preserve"> </w:t>
      </w:r>
      <w:r>
        <w:t xml:space="preserve">to </w:t>
      </w:r>
      <w:r>
        <w:rPr>
          <w:spacing w:val="-2"/>
        </w:rPr>
        <w:t>funding.</w:t>
      </w:r>
    </w:p>
    <w:p w14:paraId="4D63D771" w14:textId="77777777" w:rsidR="00323B91" w:rsidRDefault="00767F93">
      <w:pPr>
        <w:pStyle w:val="BodyText"/>
        <w:spacing w:before="182" w:line="244" w:lineRule="auto"/>
        <w:ind w:left="1060" w:right="857"/>
      </w:pPr>
      <w:r>
        <w:t>In</w:t>
      </w:r>
      <w:r>
        <w:rPr>
          <w:spacing w:val="-4"/>
        </w:rPr>
        <w:t xml:space="preserve"> </w:t>
      </w:r>
      <w:r>
        <w:t>evaluating</w:t>
      </w:r>
      <w:r>
        <w:rPr>
          <w:spacing w:val="-4"/>
        </w:rPr>
        <w:t xml:space="preserve"> </w:t>
      </w:r>
      <w:r>
        <w:t>whether</w:t>
      </w:r>
      <w:r>
        <w:rPr>
          <w:spacing w:val="-4"/>
        </w:rPr>
        <w:t xml:space="preserve"> </w:t>
      </w:r>
      <w:r>
        <w:t>one</w:t>
      </w:r>
      <w:r>
        <w:rPr>
          <w:spacing w:val="-4"/>
        </w:rPr>
        <w:t xml:space="preserve"> </w:t>
      </w:r>
      <w:r>
        <w:t>service,</w:t>
      </w:r>
      <w:r>
        <w:rPr>
          <w:spacing w:val="-4"/>
        </w:rPr>
        <w:t xml:space="preserve"> </w:t>
      </w:r>
      <w:r>
        <w:t>decision-making</w:t>
      </w:r>
      <w:r>
        <w:rPr>
          <w:spacing w:val="-4"/>
        </w:rPr>
        <w:t xml:space="preserve"> </w:t>
      </w:r>
      <w:r>
        <w:t>support</w:t>
      </w:r>
      <w:r>
        <w:rPr>
          <w:spacing w:val="-4"/>
        </w:rPr>
        <w:t xml:space="preserve"> </w:t>
      </w:r>
      <w:r>
        <w:t>or</w:t>
      </w:r>
      <w:r>
        <w:rPr>
          <w:spacing w:val="-4"/>
        </w:rPr>
        <w:t xml:space="preserve"> </w:t>
      </w:r>
      <w:r>
        <w:t>placement</w:t>
      </w:r>
      <w:r>
        <w:rPr>
          <w:spacing w:val="-4"/>
        </w:rPr>
        <w:t xml:space="preserve"> </w:t>
      </w:r>
      <w:r>
        <w:t>option</w:t>
      </w:r>
      <w:r>
        <w:rPr>
          <w:spacing w:val="-4"/>
        </w:rPr>
        <w:t xml:space="preserve"> </w:t>
      </w:r>
      <w:r>
        <w:t>is</w:t>
      </w:r>
      <w:r>
        <w:rPr>
          <w:spacing w:val="-4"/>
        </w:rPr>
        <w:t xml:space="preserve"> </w:t>
      </w:r>
      <w:r>
        <w:t>less</w:t>
      </w:r>
      <w:r>
        <w:rPr>
          <w:spacing w:val="-4"/>
        </w:rPr>
        <w:t xml:space="preserve"> </w:t>
      </w:r>
      <w:r>
        <w:t>restrictive than another option, the statutes, rules and courts have identified the following factors:</w:t>
      </w:r>
    </w:p>
    <w:p w14:paraId="0A4CDFEC" w14:textId="77777777" w:rsidR="00323B91" w:rsidRDefault="00767F93">
      <w:pPr>
        <w:pStyle w:val="ListParagraph"/>
        <w:numPr>
          <w:ilvl w:val="2"/>
          <w:numId w:val="43"/>
        </w:numPr>
        <w:tabs>
          <w:tab w:val="left" w:pos="1419"/>
        </w:tabs>
        <w:spacing w:before="168" w:line="244" w:lineRule="auto"/>
        <w:ind w:right="1086"/>
        <w:rPr>
          <w:rFonts w:ascii="Symbol" w:hAnsi="Symbol"/>
        </w:rPr>
      </w:pPr>
      <w:r>
        <w:t xml:space="preserve">Placement and services are least restrictive if they place the </w:t>
      </w:r>
      <w:r>
        <w:rPr>
          <w:b/>
        </w:rPr>
        <w:t>least possible restriction on personal liberty and constitutional rights.</w:t>
      </w:r>
      <w:hyperlink w:anchor="_bookmark13" w:history="1">
        <w:r>
          <w:rPr>
            <w:vertAlign w:val="superscript"/>
          </w:rPr>
          <w:t>6</w:t>
        </w:r>
      </w:hyperlink>
      <w:r>
        <w:rPr>
          <w:spacing w:val="40"/>
        </w:rPr>
        <w:t xml:space="preserve"> </w:t>
      </w:r>
      <w:r>
        <w:t>This factor relates to freedom of movement, and</w:t>
      </w:r>
      <w:r>
        <w:rPr>
          <w:spacing w:val="-3"/>
        </w:rPr>
        <w:t xml:space="preserve"> </w:t>
      </w:r>
      <w:r>
        <w:t>also</w:t>
      </w:r>
      <w:r>
        <w:rPr>
          <w:spacing w:val="-3"/>
        </w:rPr>
        <w:t xml:space="preserve"> </w:t>
      </w:r>
      <w:r>
        <w:t>to</w:t>
      </w:r>
      <w:r>
        <w:rPr>
          <w:spacing w:val="-3"/>
        </w:rPr>
        <w:t xml:space="preserve"> </w:t>
      </w:r>
      <w:r>
        <w:t>other</w:t>
      </w:r>
      <w:r>
        <w:rPr>
          <w:spacing w:val="-3"/>
        </w:rPr>
        <w:t xml:space="preserve"> </w:t>
      </w:r>
      <w:r>
        <w:t>rights,</w:t>
      </w:r>
      <w:r>
        <w:rPr>
          <w:spacing w:val="-3"/>
        </w:rPr>
        <w:t xml:space="preserve"> </w:t>
      </w:r>
      <w:r>
        <w:t>such</w:t>
      </w:r>
      <w:r>
        <w:rPr>
          <w:spacing w:val="-3"/>
        </w:rPr>
        <w:t xml:space="preserve"> </w:t>
      </w:r>
      <w:r>
        <w:t>as</w:t>
      </w:r>
      <w:r>
        <w:rPr>
          <w:spacing w:val="-3"/>
        </w:rPr>
        <w:t xml:space="preserve"> </w:t>
      </w:r>
      <w:r>
        <w:t>freedom</w:t>
      </w:r>
      <w:r>
        <w:rPr>
          <w:spacing w:val="-5"/>
        </w:rPr>
        <w:t xml:space="preserve"> </w:t>
      </w:r>
      <w:r>
        <w:t>of</w:t>
      </w:r>
      <w:r>
        <w:rPr>
          <w:spacing w:val="-3"/>
        </w:rPr>
        <w:t xml:space="preserve"> </w:t>
      </w:r>
      <w:r>
        <w:t>association,</w:t>
      </w:r>
      <w:r>
        <w:rPr>
          <w:spacing w:val="-3"/>
        </w:rPr>
        <w:t xml:space="preserve"> </w:t>
      </w:r>
      <w:r>
        <w:t>freedom</w:t>
      </w:r>
      <w:r>
        <w:rPr>
          <w:spacing w:val="-5"/>
        </w:rPr>
        <w:t xml:space="preserve"> </w:t>
      </w:r>
      <w:r>
        <w:t>of</w:t>
      </w:r>
      <w:r>
        <w:rPr>
          <w:spacing w:val="-3"/>
        </w:rPr>
        <w:t xml:space="preserve"> </w:t>
      </w:r>
      <w:r>
        <w:t>religion,</w:t>
      </w:r>
      <w:r>
        <w:rPr>
          <w:spacing w:val="-3"/>
        </w:rPr>
        <w:t xml:space="preserve"> </w:t>
      </w:r>
      <w:r>
        <w:t>privacy</w:t>
      </w:r>
      <w:r>
        <w:rPr>
          <w:spacing w:val="-2"/>
        </w:rPr>
        <w:t xml:space="preserve"> </w:t>
      </w:r>
      <w:r>
        <w:t>rights, rights to hold property, and right to vote.</w:t>
      </w:r>
    </w:p>
    <w:p w14:paraId="42371A5B" w14:textId="77777777" w:rsidR="00323B91" w:rsidRDefault="00767F93">
      <w:pPr>
        <w:pStyle w:val="ListParagraph"/>
        <w:numPr>
          <w:ilvl w:val="2"/>
          <w:numId w:val="43"/>
        </w:numPr>
        <w:tabs>
          <w:tab w:val="left" w:pos="1419"/>
        </w:tabs>
        <w:spacing w:before="170" w:line="244" w:lineRule="auto"/>
        <w:ind w:right="780"/>
        <w:jc w:val="both"/>
        <w:rPr>
          <w:rFonts w:ascii="Symbol" w:hAnsi="Symbol"/>
        </w:rPr>
      </w:pPr>
      <w:r>
        <w:t>Placement and services are less restrictive if they, to the maximum</w:t>
      </w:r>
      <w:r>
        <w:rPr>
          <w:spacing w:val="-2"/>
        </w:rPr>
        <w:t xml:space="preserve"> </w:t>
      </w:r>
      <w:r>
        <w:t xml:space="preserve">degree of feasibility, </w:t>
      </w:r>
      <w:r>
        <w:rPr>
          <w:b/>
        </w:rPr>
        <w:t>allow the</w:t>
      </w:r>
      <w:r>
        <w:rPr>
          <w:b/>
          <w:spacing w:val="-2"/>
        </w:rPr>
        <w:t xml:space="preserve"> </w:t>
      </w:r>
      <w:r>
        <w:rPr>
          <w:b/>
        </w:rPr>
        <w:t>individual</w:t>
      </w:r>
      <w:r>
        <w:rPr>
          <w:b/>
          <w:spacing w:val="-2"/>
        </w:rPr>
        <w:t xml:space="preserve"> </w:t>
      </w:r>
      <w:r>
        <w:rPr>
          <w:b/>
        </w:rPr>
        <w:t>the</w:t>
      </w:r>
      <w:r>
        <w:rPr>
          <w:b/>
          <w:spacing w:val="-2"/>
        </w:rPr>
        <w:t xml:space="preserve"> </w:t>
      </w:r>
      <w:r>
        <w:rPr>
          <w:b/>
        </w:rPr>
        <w:t>same</w:t>
      </w:r>
      <w:r>
        <w:rPr>
          <w:b/>
          <w:spacing w:val="-2"/>
        </w:rPr>
        <w:t xml:space="preserve"> </w:t>
      </w:r>
      <w:r>
        <w:rPr>
          <w:b/>
        </w:rPr>
        <w:t>rights</w:t>
      </w:r>
      <w:r>
        <w:rPr>
          <w:b/>
          <w:spacing w:val="-2"/>
        </w:rPr>
        <w:t xml:space="preserve"> </w:t>
      </w:r>
      <w:r>
        <w:rPr>
          <w:b/>
        </w:rPr>
        <w:t>as</w:t>
      </w:r>
      <w:r>
        <w:rPr>
          <w:b/>
          <w:spacing w:val="-2"/>
        </w:rPr>
        <w:t xml:space="preserve"> </w:t>
      </w:r>
      <w:r>
        <w:rPr>
          <w:b/>
        </w:rPr>
        <w:t>other</w:t>
      </w:r>
      <w:r>
        <w:rPr>
          <w:b/>
          <w:spacing w:val="-2"/>
        </w:rPr>
        <w:t xml:space="preserve"> </w:t>
      </w:r>
      <w:r>
        <w:rPr>
          <w:b/>
        </w:rPr>
        <w:t>citizens.</w:t>
      </w:r>
      <w:hyperlink w:anchor="_bookmark14" w:history="1">
        <w:r>
          <w:rPr>
            <w:vertAlign w:val="superscript"/>
          </w:rPr>
          <w:t>7</w:t>
        </w:r>
      </w:hyperlink>
      <w:r>
        <w:rPr>
          <w:spacing w:val="40"/>
        </w:rPr>
        <w:t xml:space="preserve"> </w:t>
      </w:r>
      <w:r>
        <w:t>If</w:t>
      </w:r>
      <w:r>
        <w:rPr>
          <w:spacing w:val="-2"/>
        </w:rPr>
        <w:t xml:space="preserve"> </w:t>
      </w:r>
      <w:r>
        <w:t>people</w:t>
      </w:r>
      <w:r>
        <w:rPr>
          <w:spacing w:val="-2"/>
        </w:rPr>
        <w:t xml:space="preserve"> </w:t>
      </w:r>
      <w:r>
        <w:t>are</w:t>
      </w:r>
      <w:r>
        <w:rPr>
          <w:spacing w:val="-2"/>
        </w:rPr>
        <w:t xml:space="preserve"> </w:t>
      </w:r>
      <w:r>
        <w:t>treated</w:t>
      </w:r>
      <w:r>
        <w:rPr>
          <w:spacing w:val="-2"/>
        </w:rPr>
        <w:t xml:space="preserve"> </w:t>
      </w:r>
      <w:r>
        <w:t>differently from</w:t>
      </w:r>
      <w:r>
        <w:rPr>
          <w:spacing w:val="-4"/>
        </w:rPr>
        <w:t xml:space="preserve"> </w:t>
      </w:r>
      <w:r>
        <w:t>other citizens, the difference should be based on some compelling and unavoidable need.</w:t>
      </w:r>
    </w:p>
    <w:p w14:paraId="56FAE2AF" w14:textId="77777777" w:rsidR="00323B91" w:rsidRDefault="00767F93">
      <w:pPr>
        <w:pStyle w:val="ListParagraph"/>
        <w:numPr>
          <w:ilvl w:val="2"/>
          <w:numId w:val="43"/>
        </w:numPr>
        <w:tabs>
          <w:tab w:val="left" w:pos="1419"/>
        </w:tabs>
        <w:spacing w:before="169" w:line="247" w:lineRule="auto"/>
        <w:ind w:right="866"/>
        <w:rPr>
          <w:rFonts w:ascii="Symbol" w:hAnsi="Symbol"/>
        </w:rPr>
      </w:pPr>
      <w:r>
        <w:t xml:space="preserve">Placement and services are least restrictive if they </w:t>
      </w:r>
      <w:r>
        <w:rPr>
          <w:b/>
        </w:rPr>
        <w:t>least limit the person's freedom of choice.</w:t>
      </w:r>
      <w:hyperlink w:anchor="_bookmark15" w:history="1">
        <w:r>
          <w:rPr>
            <w:vertAlign w:val="superscript"/>
          </w:rPr>
          <w:t>8</w:t>
        </w:r>
      </w:hyperlink>
      <w:r>
        <w:rPr>
          <w:spacing w:val="80"/>
        </w:rPr>
        <w:t xml:space="preserve"> </w:t>
      </w:r>
      <w:r>
        <w:t>This factor relates to the range of choices available and to the person's role in making those choices.</w:t>
      </w:r>
      <w:r>
        <w:rPr>
          <w:spacing w:val="40"/>
        </w:rPr>
        <w:t xml:space="preserve"> </w:t>
      </w:r>
      <w:r>
        <w:rPr>
          <w:b/>
        </w:rPr>
        <w:t xml:space="preserve">Development of effective means of communication </w:t>
      </w:r>
      <w:r>
        <w:t>and choice are closely related:</w:t>
      </w:r>
      <w:r>
        <w:rPr>
          <w:spacing w:val="40"/>
        </w:rPr>
        <w:t xml:space="preserve"> </w:t>
      </w:r>
      <w:r>
        <w:t>a person can exercise a much broader range of choice if he or she has an effective</w:t>
      </w:r>
      <w:r>
        <w:rPr>
          <w:spacing w:val="-4"/>
        </w:rPr>
        <w:t xml:space="preserve"> </w:t>
      </w:r>
      <w:r>
        <w:t>way</w:t>
      </w:r>
      <w:r>
        <w:rPr>
          <w:spacing w:val="-2"/>
        </w:rPr>
        <w:t xml:space="preserve"> </w:t>
      </w:r>
      <w:r>
        <w:t>to</w:t>
      </w:r>
      <w:r>
        <w:rPr>
          <w:spacing w:val="-4"/>
        </w:rPr>
        <w:t xml:space="preserve"> </w:t>
      </w:r>
      <w:r>
        <w:t>communicate,</w:t>
      </w:r>
      <w:r>
        <w:rPr>
          <w:spacing w:val="-4"/>
        </w:rPr>
        <w:t xml:space="preserve"> </w:t>
      </w:r>
      <w:r>
        <w:t>and</w:t>
      </w:r>
      <w:r>
        <w:rPr>
          <w:spacing w:val="-4"/>
        </w:rPr>
        <w:t xml:space="preserve"> </w:t>
      </w:r>
      <w:r>
        <w:t>is</w:t>
      </w:r>
      <w:r>
        <w:rPr>
          <w:spacing w:val="-4"/>
        </w:rPr>
        <w:t xml:space="preserve"> </w:t>
      </w:r>
      <w:r>
        <w:t>more</w:t>
      </w:r>
      <w:r>
        <w:rPr>
          <w:spacing w:val="-4"/>
        </w:rPr>
        <w:t xml:space="preserve"> </w:t>
      </w:r>
      <w:r>
        <w:t>likely</w:t>
      </w:r>
      <w:r>
        <w:rPr>
          <w:spacing w:val="-3"/>
        </w:rPr>
        <w:t xml:space="preserve"> </w:t>
      </w:r>
      <w:r>
        <w:t>to</w:t>
      </w:r>
      <w:r>
        <w:rPr>
          <w:spacing w:val="-4"/>
        </w:rPr>
        <w:t xml:space="preserve"> </w:t>
      </w:r>
      <w:r>
        <w:t>communicate</w:t>
      </w:r>
      <w:r>
        <w:rPr>
          <w:spacing w:val="-4"/>
        </w:rPr>
        <w:t xml:space="preserve"> </w:t>
      </w:r>
      <w:r>
        <w:t>if</w:t>
      </w:r>
      <w:r>
        <w:rPr>
          <w:spacing w:val="-4"/>
        </w:rPr>
        <w:t xml:space="preserve"> </w:t>
      </w:r>
      <w:r>
        <w:t>he</w:t>
      </w:r>
      <w:r>
        <w:rPr>
          <w:spacing w:val="-4"/>
        </w:rPr>
        <w:t xml:space="preserve"> </w:t>
      </w:r>
      <w:r>
        <w:t>or</w:t>
      </w:r>
      <w:r>
        <w:rPr>
          <w:spacing w:val="-4"/>
        </w:rPr>
        <w:t xml:space="preserve"> </w:t>
      </w:r>
      <w:r>
        <w:t>she</w:t>
      </w:r>
      <w:r>
        <w:rPr>
          <w:spacing w:val="-4"/>
        </w:rPr>
        <w:t xml:space="preserve"> </w:t>
      </w:r>
      <w:r>
        <w:t>has</w:t>
      </w:r>
      <w:r>
        <w:rPr>
          <w:spacing w:val="-4"/>
        </w:rPr>
        <w:t xml:space="preserve"> </w:t>
      </w:r>
      <w:r>
        <w:t xml:space="preserve">meaningful </w:t>
      </w:r>
      <w:r>
        <w:rPr>
          <w:spacing w:val="-2"/>
        </w:rPr>
        <w:t>choices.</w:t>
      </w:r>
    </w:p>
    <w:p w14:paraId="71D7344E" w14:textId="77777777" w:rsidR="00323B91" w:rsidRDefault="00767F93">
      <w:pPr>
        <w:pStyle w:val="ListParagraph"/>
        <w:numPr>
          <w:ilvl w:val="2"/>
          <w:numId w:val="43"/>
        </w:numPr>
        <w:tabs>
          <w:tab w:val="left" w:pos="1420"/>
        </w:tabs>
        <w:spacing w:before="158" w:line="244" w:lineRule="auto"/>
        <w:ind w:left="1420" w:right="1054"/>
        <w:rPr>
          <w:rFonts w:ascii="Symbol" w:hAnsi="Symbol"/>
        </w:rPr>
      </w:pPr>
      <w:r>
        <w:t>Placement</w:t>
      </w:r>
      <w:r>
        <w:rPr>
          <w:spacing w:val="-1"/>
        </w:rPr>
        <w:t xml:space="preserve"> </w:t>
      </w:r>
      <w:r>
        <w:t>and</w:t>
      </w:r>
      <w:r>
        <w:rPr>
          <w:spacing w:val="-1"/>
        </w:rPr>
        <w:t xml:space="preserve"> </w:t>
      </w:r>
      <w:r>
        <w:t>services</w:t>
      </w:r>
      <w:r>
        <w:rPr>
          <w:spacing w:val="-1"/>
        </w:rPr>
        <w:t xml:space="preserve"> </w:t>
      </w:r>
      <w:r>
        <w:t>are</w:t>
      </w:r>
      <w:r>
        <w:rPr>
          <w:spacing w:val="-1"/>
        </w:rPr>
        <w:t xml:space="preserve"> </w:t>
      </w:r>
      <w:r>
        <w:t>least</w:t>
      </w:r>
      <w:r>
        <w:rPr>
          <w:spacing w:val="-1"/>
        </w:rPr>
        <w:t xml:space="preserve"> </w:t>
      </w:r>
      <w:r>
        <w:t>restrictive</w:t>
      </w:r>
      <w:r>
        <w:rPr>
          <w:spacing w:val="-1"/>
        </w:rPr>
        <w:t xml:space="preserve"> </w:t>
      </w:r>
      <w:r>
        <w:t>if</w:t>
      </w:r>
      <w:r>
        <w:rPr>
          <w:spacing w:val="-1"/>
        </w:rPr>
        <w:t xml:space="preserve"> </w:t>
      </w:r>
      <w:r>
        <w:t xml:space="preserve">they </w:t>
      </w:r>
      <w:r>
        <w:rPr>
          <w:b/>
        </w:rPr>
        <w:t>least</w:t>
      </w:r>
      <w:r>
        <w:rPr>
          <w:b/>
          <w:spacing w:val="-1"/>
        </w:rPr>
        <w:t xml:space="preserve"> </w:t>
      </w:r>
      <w:r>
        <w:rPr>
          <w:b/>
        </w:rPr>
        <w:t>limit</w:t>
      </w:r>
      <w:r>
        <w:rPr>
          <w:b/>
          <w:spacing w:val="-1"/>
        </w:rPr>
        <w:t xml:space="preserve"> </w:t>
      </w:r>
      <w:r>
        <w:rPr>
          <w:b/>
        </w:rPr>
        <w:t>the</w:t>
      </w:r>
      <w:r>
        <w:rPr>
          <w:b/>
          <w:spacing w:val="-1"/>
        </w:rPr>
        <w:t xml:space="preserve"> </w:t>
      </w:r>
      <w:r>
        <w:rPr>
          <w:b/>
        </w:rPr>
        <w:t>person's</w:t>
      </w:r>
      <w:r>
        <w:rPr>
          <w:b/>
          <w:spacing w:val="-1"/>
        </w:rPr>
        <w:t xml:space="preserve"> </w:t>
      </w:r>
      <w:r>
        <w:rPr>
          <w:b/>
        </w:rPr>
        <w:t>mobility.</w:t>
      </w:r>
      <w:hyperlink w:anchor="_bookmark16" w:history="1">
        <w:r>
          <w:rPr>
            <w:vertAlign w:val="superscript"/>
          </w:rPr>
          <w:t>9</w:t>
        </w:r>
      </w:hyperlink>
      <w:r>
        <w:rPr>
          <w:spacing w:val="40"/>
        </w:rPr>
        <w:t xml:space="preserve"> </w:t>
      </w:r>
      <w:r>
        <w:t>This factor relates not only to the use of physical restraints and locks, but also to programmatic restrictions</w:t>
      </w:r>
      <w:r>
        <w:rPr>
          <w:spacing w:val="-3"/>
        </w:rPr>
        <w:t xml:space="preserve"> </w:t>
      </w:r>
      <w:r>
        <w:t>on</w:t>
      </w:r>
      <w:r>
        <w:rPr>
          <w:spacing w:val="-3"/>
        </w:rPr>
        <w:t xml:space="preserve"> </w:t>
      </w:r>
      <w:r>
        <w:t>mobility,</w:t>
      </w:r>
      <w:r>
        <w:rPr>
          <w:spacing w:val="-3"/>
        </w:rPr>
        <w:t xml:space="preserve"> </w:t>
      </w:r>
      <w:r>
        <w:t>such</w:t>
      </w:r>
      <w:r>
        <w:rPr>
          <w:spacing w:val="-3"/>
        </w:rPr>
        <w:t xml:space="preserve"> </w:t>
      </w:r>
      <w:r>
        <w:t>as</w:t>
      </w:r>
      <w:r>
        <w:rPr>
          <w:spacing w:val="-3"/>
        </w:rPr>
        <w:t xml:space="preserve"> </w:t>
      </w:r>
      <w:r>
        <w:t>policies</w:t>
      </w:r>
      <w:r>
        <w:rPr>
          <w:spacing w:val="-3"/>
        </w:rPr>
        <w:t xml:space="preserve"> </w:t>
      </w:r>
      <w:r>
        <w:t>that</w:t>
      </w:r>
      <w:r>
        <w:rPr>
          <w:spacing w:val="-3"/>
        </w:rPr>
        <w:t xml:space="preserve"> </w:t>
      </w:r>
      <w:r>
        <w:t>limit</w:t>
      </w:r>
      <w:r>
        <w:rPr>
          <w:spacing w:val="-3"/>
        </w:rPr>
        <w:t xml:space="preserve"> </w:t>
      </w:r>
      <w:r>
        <w:t>freedom</w:t>
      </w:r>
      <w:r>
        <w:rPr>
          <w:spacing w:val="-5"/>
        </w:rPr>
        <w:t xml:space="preserve"> </w:t>
      </w:r>
      <w:r>
        <w:t>of</w:t>
      </w:r>
      <w:r>
        <w:rPr>
          <w:spacing w:val="-3"/>
        </w:rPr>
        <w:t xml:space="preserve"> </w:t>
      </w:r>
      <w:r>
        <w:t>movement</w:t>
      </w:r>
      <w:r>
        <w:rPr>
          <w:spacing w:val="-3"/>
        </w:rPr>
        <w:t xml:space="preserve"> </w:t>
      </w:r>
      <w:r>
        <w:t>and</w:t>
      </w:r>
      <w:r>
        <w:rPr>
          <w:spacing w:val="-3"/>
        </w:rPr>
        <w:t xml:space="preserve"> </w:t>
      </w:r>
      <w:r>
        <w:t>availability</w:t>
      </w:r>
      <w:r>
        <w:rPr>
          <w:spacing w:val="-2"/>
        </w:rPr>
        <w:t xml:space="preserve"> </w:t>
      </w:r>
      <w:r>
        <w:t>of opportunities and supports to be out and about in community settings.</w:t>
      </w:r>
    </w:p>
    <w:p w14:paraId="67FE8148" w14:textId="77777777" w:rsidR="00323B91" w:rsidRDefault="00767F93">
      <w:pPr>
        <w:pStyle w:val="ListParagraph"/>
        <w:numPr>
          <w:ilvl w:val="2"/>
          <w:numId w:val="43"/>
        </w:numPr>
        <w:tabs>
          <w:tab w:val="left" w:pos="1419"/>
        </w:tabs>
        <w:spacing w:before="169" w:line="244" w:lineRule="auto"/>
        <w:ind w:right="843"/>
        <w:rPr>
          <w:rFonts w:ascii="Symbol" w:hAnsi="Symbol"/>
        </w:rPr>
      </w:pPr>
      <w:r>
        <w:t xml:space="preserve">Placement and services are least restrictive if, to the maximum degree of feasibility, they </w:t>
      </w:r>
      <w:r>
        <w:rPr>
          <w:b/>
        </w:rPr>
        <w:t>integrate the person into the community.</w:t>
      </w:r>
      <w:hyperlink w:anchor="_bookmark17" w:history="1">
        <w:r>
          <w:rPr>
            <w:vertAlign w:val="superscript"/>
          </w:rPr>
          <w:t>10</w:t>
        </w:r>
      </w:hyperlink>
      <w:r>
        <w:rPr>
          <w:spacing w:val="40"/>
        </w:rPr>
        <w:t xml:space="preserve"> </w:t>
      </w:r>
      <w:r>
        <w:t>Use of residential, recreational, work or program</w:t>
      </w:r>
      <w:r>
        <w:rPr>
          <w:spacing w:val="-5"/>
        </w:rPr>
        <w:t xml:space="preserve"> </w:t>
      </w:r>
      <w:r>
        <w:t>settings</w:t>
      </w:r>
      <w:r>
        <w:rPr>
          <w:spacing w:val="-3"/>
        </w:rPr>
        <w:t xml:space="preserve"> </w:t>
      </w:r>
      <w:r>
        <w:t>that</w:t>
      </w:r>
      <w:r>
        <w:rPr>
          <w:spacing w:val="-3"/>
        </w:rPr>
        <w:t xml:space="preserve"> </w:t>
      </w:r>
      <w:r>
        <w:t>separate</w:t>
      </w:r>
      <w:r>
        <w:rPr>
          <w:spacing w:val="-3"/>
        </w:rPr>
        <w:t xml:space="preserve"> </w:t>
      </w:r>
      <w:r>
        <w:t>the</w:t>
      </w:r>
      <w:r>
        <w:rPr>
          <w:spacing w:val="-3"/>
        </w:rPr>
        <w:t xml:space="preserve"> </w:t>
      </w:r>
      <w:r>
        <w:t>person</w:t>
      </w:r>
      <w:r>
        <w:rPr>
          <w:spacing w:val="-3"/>
        </w:rPr>
        <w:t xml:space="preserve"> </w:t>
      </w:r>
      <w:r>
        <w:t>from</w:t>
      </w:r>
      <w:r>
        <w:rPr>
          <w:spacing w:val="-5"/>
        </w:rPr>
        <w:t xml:space="preserve"> </w:t>
      </w:r>
      <w:r>
        <w:t>the</w:t>
      </w:r>
      <w:r>
        <w:rPr>
          <w:spacing w:val="-3"/>
        </w:rPr>
        <w:t xml:space="preserve"> </w:t>
      </w:r>
      <w:r>
        <w:t>community</w:t>
      </w:r>
      <w:r>
        <w:rPr>
          <w:spacing w:val="-2"/>
        </w:rPr>
        <w:t xml:space="preserve"> </w:t>
      </w:r>
      <w:r>
        <w:t>must</w:t>
      </w:r>
      <w:r>
        <w:rPr>
          <w:spacing w:val="-3"/>
        </w:rPr>
        <w:t xml:space="preserve"> </w:t>
      </w:r>
      <w:r>
        <w:t>be</w:t>
      </w:r>
      <w:r>
        <w:rPr>
          <w:spacing w:val="-3"/>
        </w:rPr>
        <w:t xml:space="preserve"> </w:t>
      </w:r>
      <w:r>
        <w:t>justified</w:t>
      </w:r>
      <w:r>
        <w:rPr>
          <w:spacing w:val="-3"/>
        </w:rPr>
        <w:t xml:space="preserve"> </w:t>
      </w:r>
      <w:r>
        <w:t>by</w:t>
      </w:r>
      <w:r>
        <w:rPr>
          <w:spacing w:val="-2"/>
        </w:rPr>
        <w:t xml:space="preserve"> </w:t>
      </w:r>
      <w:r>
        <w:t>inability</w:t>
      </w:r>
      <w:r>
        <w:rPr>
          <w:spacing w:val="-2"/>
        </w:rPr>
        <w:t xml:space="preserve"> </w:t>
      </w:r>
      <w:r>
        <w:t>to provide needed support services in integrated settings.</w:t>
      </w:r>
    </w:p>
    <w:p w14:paraId="29B28531" w14:textId="77777777" w:rsidR="00323B91" w:rsidRDefault="00767F93">
      <w:pPr>
        <w:pStyle w:val="BodyText"/>
        <w:spacing w:before="104"/>
        <w:rPr>
          <w:sz w:val="20"/>
        </w:rPr>
      </w:pPr>
      <w:r>
        <w:rPr>
          <w:noProof/>
        </w:rPr>
        <mc:AlternateContent>
          <mc:Choice Requires="wps">
            <w:drawing>
              <wp:anchor distT="0" distB="0" distL="0" distR="0" simplePos="0" relativeHeight="487592448" behindDoc="1" locked="0" layoutInCell="1" allowOverlap="1" wp14:anchorId="2FD81E2E" wp14:editId="110A9B43">
                <wp:simplePos x="0" y="0"/>
                <wp:positionH relativeFrom="page">
                  <wp:posOffset>914400</wp:posOffset>
                </wp:positionH>
                <wp:positionV relativeFrom="paragraph">
                  <wp:posOffset>227415</wp:posOffset>
                </wp:positionV>
                <wp:extent cx="1828800"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7F9412" id="Graphic 23" o:spid="_x0000_s1026" style="position:absolute;margin-left:1in;margin-top:17.9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" path="m1828800,l,,,7619r1828800,l1828800,xe" fillcolor="black" stroked="f">
                <v:path arrowok="t"/>
                <w10:wrap type="topAndBottom" anchorx="page"/>
              </v:shape>
            </w:pict>
          </mc:Fallback>
        </mc:AlternateContent>
      </w:r>
    </w:p>
    <w:p w14:paraId="40AC8111" w14:textId="77777777" w:rsidR="00323B91" w:rsidRDefault="00323B91">
      <w:pPr>
        <w:pStyle w:val="BodyText"/>
        <w:spacing w:before="36"/>
      </w:pPr>
    </w:p>
    <w:p w14:paraId="34E041F8" w14:textId="77777777" w:rsidR="00323B91" w:rsidRDefault="00767F93">
      <w:pPr>
        <w:pStyle w:val="BodyText"/>
        <w:ind w:left="340"/>
      </w:pPr>
      <w:bookmarkStart w:id="18" w:name="_bookmark12"/>
      <w:bookmarkEnd w:id="18"/>
      <w:r>
        <w:rPr>
          <w:vertAlign w:val="superscript"/>
        </w:rPr>
        <w:t>5</w:t>
      </w:r>
      <w:r>
        <w:rPr>
          <w:spacing w:val="-3"/>
        </w:rPr>
        <w:t xml:space="preserve"> </w:t>
      </w:r>
      <w:bookmarkStart w:id="19" w:name="_bookmark13"/>
      <w:bookmarkEnd w:id="19"/>
      <w:r>
        <w:t>Wis.</w:t>
      </w:r>
      <w:r>
        <w:rPr>
          <w:spacing w:val="-2"/>
        </w:rPr>
        <w:t xml:space="preserve"> </w:t>
      </w:r>
      <w:r>
        <w:t>Stat.</w:t>
      </w:r>
      <w:r>
        <w:rPr>
          <w:spacing w:val="-2"/>
        </w:rPr>
        <w:t xml:space="preserve"> </w:t>
      </w:r>
      <w:r>
        <w:t>§</w:t>
      </w:r>
      <w:r>
        <w:rPr>
          <w:spacing w:val="-3"/>
        </w:rPr>
        <w:t xml:space="preserve"> </w:t>
      </w:r>
      <w:r>
        <w:rPr>
          <w:spacing w:val="-2"/>
        </w:rPr>
        <w:t>54.01</w:t>
      </w:r>
    </w:p>
    <w:p w14:paraId="1A4F83F0" w14:textId="77777777" w:rsidR="00323B91" w:rsidRDefault="00767F93">
      <w:pPr>
        <w:pStyle w:val="BodyText"/>
        <w:spacing w:before="6"/>
        <w:ind w:left="340"/>
      </w:pPr>
      <w:r>
        <w:rPr>
          <w:vertAlign w:val="superscript"/>
        </w:rPr>
        <w:t>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55.001</w:t>
      </w:r>
    </w:p>
    <w:p w14:paraId="7785548B" w14:textId="77777777" w:rsidR="00323B91" w:rsidRDefault="00767F93">
      <w:pPr>
        <w:pStyle w:val="BodyText"/>
        <w:spacing w:before="6"/>
        <w:ind w:left="340"/>
      </w:pPr>
      <w:bookmarkStart w:id="20" w:name="_bookmark14"/>
      <w:bookmarkEnd w:id="20"/>
      <w:r>
        <w:rPr>
          <w:vertAlign w:val="superscript"/>
        </w:rPr>
        <w:t>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55.001</w:t>
      </w:r>
    </w:p>
    <w:p w14:paraId="510947D7" w14:textId="77777777" w:rsidR="00323B91" w:rsidRDefault="00767F93">
      <w:pPr>
        <w:pStyle w:val="BodyText"/>
        <w:spacing w:before="6"/>
        <w:ind w:left="340"/>
      </w:pPr>
      <w:bookmarkStart w:id="21" w:name="_bookmark15"/>
      <w:bookmarkEnd w:id="21"/>
      <w:r>
        <w:rPr>
          <w:vertAlign w:val="superscript"/>
        </w:rPr>
        <w:t>8</w:t>
      </w:r>
      <w:r>
        <w:rPr>
          <w:spacing w:val="-4"/>
        </w:rPr>
        <w:t xml:space="preserve"> </w:t>
      </w:r>
      <w:r>
        <w:t>Wis.</w:t>
      </w:r>
      <w:r>
        <w:rPr>
          <w:spacing w:val="-4"/>
        </w:rPr>
        <w:t xml:space="preserve"> </w:t>
      </w:r>
      <w:r>
        <w:t>Admin.</w:t>
      </w:r>
      <w:r>
        <w:rPr>
          <w:spacing w:val="-4"/>
        </w:rPr>
        <w:t xml:space="preserve"> </w:t>
      </w:r>
      <w:r>
        <w:t>Code.</w:t>
      </w:r>
      <w:r>
        <w:rPr>
          <w:spacing w:val="-4"/>
        </w:rPr>
        <w:t xml:space="preserve"> </w:t>
      </w:r>
      <w:r>
        <w:t>§</w:t>
      </w:r>
      <w:r>
        <w:rPr>
          <w:spacing w:val="-4"/>
        </w:rPr>
        <w:t xml:space="preserve"> </w:t>
      </w:r>
      <w:r>
        <w:t>HFS</w:t>
      </w:r>
      <w:r>
        <w:rPr>
          <w:spacing w:val="-4"/>
        </w:rPr>
        <w:t xml:space="preserve"> </w:t>
      </w:r>
      <w:r>
        <w:rPr>
          <w:spacing w:val="-2"/>
        </w:rPr>
        <w:t>94.02(17)</w:t>
      </w:r>
    </w:p>
    <w:p w14:paraId="6C15D9F2" w14:textId="77777777" w:rsidR="00323B91" w:rsidRDefault="00767F93">
      <w:pPr>
        <w:pStyle w:val="BodyText"/>
        <w:spacing w:before="7"/>
        <w:ind w:left="340"/>
      </w:pPr>
      <w:bookmarkStart w:id="22" w:name="_bookmark16"/>
      <w:bookmarkEnd w:id="22"/>
      <w:r>
        <w:rPr>
          <w:vertAlign w:val="superscript"/>
        </w:rPr>
        <w:t>9</w:t>
      </w:r>
      <w:r>
        <w:rPr>
          <w:spacing w:val="-4"/>
        </w:rPr>
        <w:t xml:space="preserve"> </w:t>
      </w:r>
      <w:r>
        <w:t>Wis.</w:t>
      </w:r>
      <w:r>
        <w:rPr>
          <w:spacing w:val="-4"/>
        </w:rPr>
        <w:t xml:space="preserve"> </w:t>
      </w:r>
      <w:r>
        <w:t>Admin.</w:t>
      </w:r>
      <w:r>
        <w:rPr>
          <w:spacing w:val="-4"/>
        </w:rPr>
        <w:t xml:space="preserve"> </w:t>
      </w:r>
      <w:r>
        <w:t>Code.</w:t>
      </w:r>
      <w:r>
        <w:rPr>
          <w:spacing w:val="-4"/>
        </w:rPr>
        <w:t xml:space="preserve"> </w:t>
      </w:r>
      <w:r>
        <w:t>§</w:t>
      </w:r>
      <w:r>
        <w:rPr>
          <w:spacing w:val="-4"/>
        </w:rPr>
        <w:t xml:space="preserve"> </w:t>
      </w:r>
      <w:r>
        <w:t>HFS</w:t>
      </w:r>
      <w:r>
        <w:rPr>
          <w:spacing w:val="-4"/>
        </w:rPr>
        <w:t xml:space="preserve"> </w:t>
      </w:r>
      <w:r>
        <w:rPr>
          <w:spacing w:val="-2"/>
        </w:rPr>
        <w:t>94.02(17)</w:t>
      </w:r>
    </w:p>
    <w:p w14:paraId="1D5706C3" w14:textId="77777777" w:rsidR="00323B91" w:rsidRDefault="00767F93">
      <w:pPr>
        <w:spacing w:before="7"/>
        <w:ind w:left="340"/>
      </w:pPr>
      <w:bookmarkStart w:id="23" w:name="_bookmark17"/>
      <w:bookmarkEnd w:id="23"/>
      <w:r>
        <w:rPr>
          <w:vertAlign w:val="superscript"/>
        </w:rPr>
        <w:t>10</w:t>
      </w:r>
      <w:r>
        <w:rPr>
          <w:spacing w:val="-5"/>
        </w:rPr>
        <w:t xml:space="preserve"> </w:t>
      </w:r>
      <w:r>
        <w:rPr>
          <w:i/>
        </w:rPr>
        <w:t>D.E.R.</w:t>
      </w:r>
      <w:r>
        <w:rPr>
          <w:i/>
          <w:spacing w:val="-4"/>
        </w:rPr>
        <w:t xml:space="preserve"> </w:t>
      </w:r>
      <w:r>
        <w:rPr>
          <w:i/>
        </w:rPr>
        <w:t>v.</w:t>
      </w:r>
      <w:r>
        <w:rPr>
          <w:i/>
          <w:spacing w:val="-4"/>
        </w:rPr>
        <w:t xml:space="preserve"> </w:t>
      </w:r>
      <w:r>
        <w:rPr>
          <w:i/>
        </w:rPr>
        <w:t>La</w:t>
      </w:r>
      <w:r>
        <w:rPr>
          <w:i/>
          <w:spacing w:val="-4"/>
        </w:rPr>
        <w:t xml:space="preserve"> </w:t>
      </w:r>
      <w:r>
        <w:rPr>
          <w:i/>
        </w:rPr>
        <w:t>Crosse</w:t>
      </w:r>
      <w:r>
        <w:rPr>
          <w:i/>
          <w:spacing w:val="-4"/>
        </w:rPr>
        <w:t xml:space="preserve"> </w:t>
      </w:r>
      <w:r>
        <w:rPr>
          <w:i/>
        </w:rPr>
        <w:t>County,</w:t>
      </w:r>
      <w:r>
        <w:rPr>
          <w:i/>
          <w:spacing w:val="-4"/>
        </w:rPr>
        <w:t xml:space="preserve"> </w:t>
      </w:r>
      <w:r>
        <w:t>155</w:t>
      </w:r>
      <w:r>
        <w:rPr>
          <w:spacing w:val="-4"/>
        </w:rPr>
        <w:t xml:space="preserve"> </w:t>
      </w:r>
      <w:r>
        <w:t>Wis.</w:t>
      </w:r>
      <w:r>
        <w:rPr>
          <w:spacing w:val="-5"/>
        </w:rPr>
        <w:t xml:space="preserve"> </w:t>
      </w:r>
      <w:r>
        <w:t>2d</w:t>
      </w:r>
      <w:r>
        <w:rPr>
          <w:spacing w:val="-4"/>
        </w:rPr>
        <w:t xml:space="preserve"> </w:t>
      </w:r>
      <w:r>
        <w:t>240,</w:t>
      </w:r>
      <w:r>
        <w:rPr>
          <w:spacing w:val="-4"/>
        </w:rPr>
        <w:t xml:space="preserve"> </w:t>
      </w:r>
      <w:r>
        <w:t>254,</w:t>
      </w:r>
      <w:r>
        <w:rPr>
          <w:spacing w:val="-4"/>
        </w:rPr>
        <w:t xml:space="preserve"> </w:t>
      </w:r>
      <w:r>
        <w:t>455</w:t>
      </w:r>
      <w:r>
        <w:rPr>
          <w:spacing w:val="-4"/>
        </w:rPr>
        <w:t xml:space="preserve"> </w:t>
      </w:r>
      <w:r>
        <w:t>N.W.2d239</w:t>
      </w:r>
      <w:r>
        <w:rPr>
          <w:spacing w:val="-4"/>
        </w:rPr>
        <w:t xml:space="preserve"> </w:t>
      </w:r>
      <w:r>
        <w:rPr>
          <w:spacing w:val="-2"/>
        </w:rPr>
        <w:t>(1990)</w:t>
      </w:r>
    </w:p>
    <w:p w14:paraId="2EAB2568" w14:textId="77777777" w:rsidR="00323B91" w:rsidRDefault="00323B91">
      <w:pPr>
        <w:sectPr w:rsidR="00323B91">
          <w:pgSz w:w="12240" w:h="15840"/>
          <w:pgMar w:top="620" w:right="600" w:bottom="1060" w:left="1100" w:header="0" w:footer="862" w:gutter="0"/>
          <w:cols w:space="720"/>
        </w:sectPr>
      </w:pPr>
    </w:p>
    <w:p w14:paraId="76C6D3F4" w14:textId="77777777" w:rsidR="00323B91" w:rsidRDefault="00767F93">
      <w:pPr>
        <w:pStyle w:val="ListParagraph"/>
        <w:numPr>
          <w:ilvl w:val="2"/>
          <w:numId w:val="43"/>
        </w:numPr>
        <w:tabs>
          <w:tab w:val="left" w:pos="1419"/>
        </w:tabs>
        <w:spacing w:before="70" w:line="244" w:lineRule="auto"/>
        <w:ind w:right="892"/>
        <w:rPr>
          <w:rFonts w:ascii="Symbol" w:hAnsi="Symbol"/>
        </w:rPr>
      </w:pPr>
      <w:bookmarkStart w:id="24" w:name="_bookmark18"/>
      <w:bookmarkEnd w:id="24"/>
      <w:r>
        <w:t xml:space="preserve">Placement and services are least restrictive if they </w:t>
      </w:r>
      <w:r>
        <w:rPr>
          <w:b/>
        </w:rPr>
        <w:t xml:space="preserve">minimize adverse social consequences </w:t>
      </w:r>
      <w:r>
        <w:t>that</w:t>
      </w:r>
      <w:r>
        <w:rPr>
          <w:spacing w:val="-2"/>
        </w:rPr>
        <w:t xml:space="preserve"> </w:t>
      </w:r>
      <w:r>
        <w:t>may result</w:t>
      </w:r>
      <w:r>
        <w:rPr>
          <w:spacing w:val="-2"/>
        </w:rPr>
        <w:t xml:space="preserve"> </w:t>
      </w:r>
      <w:r>
        <w:t>from</w:t>
      </w:r>
      <w:r>
        <w:rPr>
          <w:spacing w:val="-4"/>
        </w:rPr>
        <w:t xml:space="preserve"> </w:t>
      </w:r>
      <w:r>
        <w:t>involuntary placement</w:t>
      </w:r>
      <w:r>
        <w:rPr>
          <w:spacing w:val="-2"/>
        </w:rPr>
        <w:t xml:space="preserve"> </w:t>
      </w:r>
      <w:r>
        <w:t>or</w:t>
      </w:r>
      <w:r>
        <w:rPr>
          <w:spacing w:val="-2"/>
        </w:rPr>
        <w:t xml:space="preserve"> </w:t>
      </w:r>
      <w:r>
        <w:t>services.</w:t>
      </w:r>
      <w:hyperlink w:anchor="_bookmark19" w:history="1">
        <w:r>
          <w:rPr>
            <w:vertAlign w:val="superscript"/>
          </w:rPr>
          <w:t>11</w:t>
        </w:r>
      </w:hyperlink>
      <w:r>
        <w:rPr>
          <w:spacing w:val="40"/>
        </w:rPr>
        <w:t xml:space="preserve"> </w:t>
      </w:r>
      <w:r>
        <w:t>This</w:t>
      </w:r>
      <w:r>
        <w:rPr>
          <w:spacing w:val="-2"/>
        </w:rPr>
        <w:t xml:space="preserve"> </w:t>
      </w:r>
      <w:r>
        <w:t>may</w:t>
      </w:r>
      <w:r>
        <w:rPr>
          <w:spacing w:val="-1"/>
        </w:rPr>
        <w:t xml:space="preserve"> </w:t>
      </w:r>
      <w:r>
        <w:t>include</w:t>
      </w:r>
      <w:r>
        <w:rPr>
          <w:spacing w:val="-2"/>
        </w:rPr>
        <w:t xml:space="preserve"> </w:t>
      </w:r>
      <w:r>
        <w:t>the</w:t>
      </w:r>
      <w:r>
        <w:rPr>
          <w:spacing w:val="-2"/>
        </w:rPr>
        <w:t xml:space="preserve"> </w:t>
      </w:r>
      <w:r>
        <w:t>stigma</w:t>
      </w:r>
      <w:r>
        <w:rPr>
          <w:spacing w:val="-3"/>
        </w:rPr>
        <w:t xml:space="preserve"> </w:t>
      </w:r>
      <w:r>
        <w:t>that</w:t>
      </w:r>
      <w:r>
        <w:rPr>
          <w:spacing w:val="-2"/>
        </w:rPr>
        <w:t xml:space="preserve"> </w:t>
      </w:r>
      <w:r>
        <w:t>is associated with certain placement or proceedings, and should also take into account the discontinuity in personal relationships caused by removal from family and community.</w:t>
      </w:r>
    </w:p>
    <w:p w14:paraId="44BE3B4A" w14:textId="77777777" w:rsidR="00323B91" w:rsidRDefault="00767F93">
      <w:pPr>
        <w:pStyle w:val="Heading5"/>
        <w:numPr>
          <w:ilvl w:val="1"/>
          <w:numId w:val="43"/>
        </w:numPr>
        <w:tabs>
          <w:tab w:val="left" w:pos="1058"/>
        </w:tabs>
        <w:spacing w:before="184"/>
        <w:ind w:left="1058" w:hanging="358"/>
      </w:pPr>
      <w:r>
        <w:t>What</w:t>
      </w:r>
      <w:r>
        <w:rPr>
          <w:spacing w:val="-6"/>
        </w:rPr>
        <w:t xml:space="preserve"> </w:t>
      </w:r>
      <w:r>
        <w:t>rights</w:t>
      </w:r>
      <w:r>
        <w:rPr>
          <w:spacing w:val="-5"/>
        </w:rPr>
        <w:t xml:space="preserve"> </w:t>
      </w:r>
      <w:r>
        <w:t>do</w:t>
      </w:r>
      <w:r>
        <w:rPr>
          <w:spacing w:val="-5"/>
        </w:rPr>
        <w:t xml:space="preserve"> </w:t>
      </w:r>
      <w:r>
        <w:t>people</w:t>
      </w:r>
      <w:r>
        <w:rPr>
          <w:spacing w:val="-6"/>
        </w:rPr>
        <w:t xml:space="preserve"> </w:t>
      </w:r>
      <w:r>
        <w:t>have</w:t>
      </w:r>
      <w:r>
        <w:rPr>
          <w:spacing w:val="-5"/>
        </w:rPr>
        <w:t xml:space="preserve"> </w:t>
      </w:r>
      <w:r>
        <w:t>to</w:t>
      </w:r>
      <w:r>
        <w:rPr>
          <w:spacing w:val="-5"/>
        </w:rPr>
        <w:t xml:space="preserve"> </w:t>
      </w:r>
      <w:r>
        <w:t>adequate</w:t>
      </w:r>
      <w:r>
        <w:rPr>
          <w:spacing w:val="-6"/>
        </w:rPr>
        <w:t xml:space="preserve"> </w:t>
      </w:r>
      <w:r>
        <w:t>and</w:t>
      </w:r>
      <w:r>
        <w:rPr>
          <w:spacing w:val="-5"/>
        </w:rPr>
        <w:t xml:space="preserve"> </w:t>
      </w:r>
      <w:r>
        <w:t>appropriate</w:t>
      </w:r>
      <w:r>
        <w:rPr>
          <w:spacing w:val="-5"/>
        </w:rPr>
        <w:t xml:space="preserve"> </w:t>
      </w:r>
      <w:r>
        <w:t>treatment</w:t>
      </w:r>
      <w:r>
        <w:rPr>
          <w:spacing w:val="-5"/>
        </w:rPr>
        <w:t xml:space="preserve"> </w:t>
      </w:r>
      <w:r>
        <w:t>and</w:t>
      </w:r>
      <w:r>
        <w:rPr>
          <w:spacing w:val="-6"/>
        </w:rPr>
        <w:t xml:space="preserve"> </w:t>
      </w:r>
      <w:r>
        <w:t>services</w:t>
      </w:r>
      <w:r>
        <w:rPr>
          <w:spacing w:val="-5"/>
        </w:rPr>
        <w:t xml:space="preserve"> </w:t>
      </w:r>
      <w:r>
        <w:t>under</w:t>
      </w:r>
      <w:r>
        <w:rPr>
          <w:spacing w:val="-5"/>
        </w:rPr>
        <w:t xml:space="preserve"> </w:t>
      </w:r>
      <w:r>
        <w:t>Ch.</w:t>
      </w:r>
      <w:r>
        <w:rPr>
          <w:spacing w:val="-6"/>
        </w:rPr>
        <w:t xml:space="preserve"> </w:t>
      </w:r>
      <w:r>
        <w:rPr>
          <w:spacing w:val="-5"/>
        </w:rPr>
        <w:t>55?</w:t>
      </w:r>
    </w:p>
    <w:p w14:paraId="50F56544" w14:textId="77777777" w:rsidR="00323B91" w:rsidRDefault="00767F93">
      <w:pPr>
        <w:spacing w:before="185" w:line="244" w:lineRule="auto"/>
        <w:ind w:left="1059" w:right="902"/>
        <w:rPr>
          <w:sz w:val="24"/>
        </w:rPr>
      </w:pPr>
      <w:r>
        <w:t>A central misconception about protective placements and services in the past has been that they are</w:t>
      </w:r>
      <w:r>
        <w:rPr>
          <w:spacing w:val="-3"/>
        </w:rPr>
        <w:t xml:space="preserve"> </w:t>
      </w:r>
      <w:r>
        <w:t>purely</w:t>
      </w:r>
      <w:r>
        <w:rPr>
          <w:spacing w:val="-1"/>
        </w:rPr>
        <w:t xml:space="preserve"> </w:t>
      </w:r>
      <w:r>
        <w:t>custodial.</w:t>
      </w:r>
      <w:r>
        <w:rPr>
          <w:spacing w:val="40"/>
        </w:rPr>
        <w:t xml:space="preserve"> </w:t>
      </w:r>
      <w:r>
        <w:t>A</w:t>
      </w:r>
      <w:r>
        <w:rPr>
          <w:spacing w:val="-3"/>
        </w:rPr>
        <w:t xml:space="preserve"> </w:t>
      </w:r>
      <w:r>
        <w:t>person</w:t>
      </w:r>
      <w:r>
        <w:rPr>
          <w:spacing w:val="-3"/>
        </w:rPr>
        <w:t xml:space="preserve"> </w:t>
      </w:r>
      <w:r>
        <w:t>who</w:t>
      </w:r>
      <w:r>
        <w:rPr>
          <w:spacing w:val="-3"/>
        </w:rPr>
        <w:t xml:space="preserve"> </w:t>
      </w:r>
      <w:r>
        <w:t>is</w:t>
      </w:r>
      <w:r>
        <w:rPr>
          <w:spacing w:val="-3"/>
        </w:rPr>
        <w:t xml:space="preserve"> </w:t>
      </w:r>
      <w:r>
        <w:t>receiving</w:t>
      </w:r>
      <w:r>
        <w:rPr>
          <w:spacing w:val="-3"/>
        </w:rPr>
        <w:t xml:space="preserve"> </w:t>
      </w:r>
      <w:r>
        <w:t>protective</w:t>
      </w:r>
      <w:r>
        <w:rPr>
          <w:spacing w:val="-3"/>
        </w:rPr>
        <w:t xml:space="preserve"> </w:t>
      </w:r>
      <w:r>
        <w:t>services</w:t>
      </w:r>
      <w:r>
        <w:rPr>
          <w:spacing w:val="-3"/>
        </w:rPr>
        <w:t xml:space="preserve"> </w:t>
      </w:r>
      <w:r>
        <w:t>or</w:t>
      </w:r>
      <w:r>
        <w:rPr>
          <w:spacing w:val="-3"/>
        </w:rPr>
        <w:t xml:space="preserve"> </w:t>
      </w:r>
      <w:r>
        <w:t>is</w:t>
      </w:r>
      <w:r>
        <w:rPr>
          <w:spacing w:val="-3"/>
        </w:rPr>
        <w:t xml:space="preserve"> </w:t>
      </w:r>
      <w:r>
        <w:t>protectively</w:t>
      </w:r>
      <w:r>
        <w:rPr>
          <w:spacing w:val="-1"/>
        </w:rPr>
        <w:t xml:space="preserve"> </w:t>
      </w:r>
      <w:r>
        <w:t>placed</w:t>
      </w:r>
      <w:r>
        <w:rPr>
          <w:spacing w:val="-3"/>
        </w:rPr>
        <w:t xml:space="preserve"> </w:t>
      </w:r>
      <w:r>
        <w:t>has</w:t>
      </w:r>
      <w:r>
        <w:rPr>
          <w:spacing w:val="-3"/>
        </w:rPr>
        <w:t xml:space="preserve"> </w:t>
      </w:r>
      <w:r>
        <w:t xml:space="preserve">a </w:t>
      </w:r>
      <w:r>
        <w:rPr>
          <w:b/>
        </w:rPr>
        <w:t>right to adequate treatment, rehabilitation and educational services appropriate to his or her condition.</w:t>
      </w:r>
      <w:hyperlink w:anchor="_bookmark20" w:history="1">
        <w:r>
          <w:rPr>
            <w:vertAlign w:val="superscript"/>
          </w:rPr>
          <w:t>12</w:t>
        </w:r>
      </w:hyperlink>
      <w:r>
        <w:rPr>
          <w:spacing w:val="40"/>
        </w:rPr>
        <w:t xml:space="preserve"> </w:t>
      </w:r>
      <w:r>
        <w:t>A court order for protective services or protective placement is not a license to fail to develop or maintain the person's potential for independence and productivity.</w:t>
      </w:r>
      <w:r>
        <w:rPr>
          <w:spacing w:val="40"/>
        </w:rPr>
        <w:t xml:space="preserve"> </w:t>
      </w:r>
      <w:r>
        <w:t>Use of the word "educational" indicates that services must meet developmental needs as well as restorative or maintenance needs.</w:t>
      </w:r>
      <w:r>
        <w:rPr>
          <w:spacing w:val="40"/>
        </w:rPr>
        <w:t xml:space="preserve"> </w:t>
      </w:r>
      <w:r>
        <w:rPr>
          <w:i/>
          <w:sz w:val="24"/>
        </w:rPr>
        <w:t>See Ch. V, Part D.3</w:t>
      </w:r>
      <w:r>
        <w:rPr>
          <w:sz w:val="24"/>
        </w:rPr>
        <w:t>. for limitations on responsibility of county government related to funding.</w:t>
      </w:r>
    </w:p>
    <w:p w14:paraId="713AC44E" w14:textId="77777777" w:rsidR="00323B91" w:rsidRDefault="00323B91">
      <w:pPr>
        <w:pStyle w:val="BodyText"/>
        <w:rPr>
          <w:sz w:val="20"/>
        </w:rPr>
      </w:pPr>
    </w:p>
    <w:p w14:paraId="7689E609" w14:textId="77777777" w:rsidR="00323B91" w:rsidRDefault="00323B91">
      <w:pPr>
        <w:pStyle w:val="BodyText"/>
        <w:rPr>
          <w:sz w:val="20"/>
        </w:rPr>
      </w:pPr>
    </w:p>
    <w:p w14:paraId="234AD14C" w14:textId="77777777" w:rsidR="00323B91" w:rsidRDefault="00323B91">
      <w:pPr>
        <w:pStyle w:val="BodyText"/>
        <w:rPr>
          <w:sz w:val="20"/>
        </w:rPr>
      </w:pPr>
    </w:p>
    <w:p w14:paraId="084C04FD" w14:textId="77777777" w:rsidR="00323B91" w:rsidRDefault="00323B91">
      <w:pPr>
        <w:pStyle w:val="BodyText"/>
        <w:rPr>
          <w:sz w:val="20"/>
        </w:rPr>
      </w:pPr>
    </w:p>
    <w:p w14:paraId="6768101C" w14:textId="77777777" w:rsidR="00323B91" w:rsidRDefault="00323B91">
      <w:pPr>
        <w:pStyle w:val="BodyText"/>
        <w:rPr>
          <w:sz w:val="20"/>
        </w:rPr>
      </w:pPr>
    </w:p>
    <w:p w14:paraId="1E3EF6D6" w14:textId="77777777" w:rsidR="00323B91" w:rsidRDefault="00323B91">
      <w:pPr>
        <w:pStyle w:val="BodyText"/>
        <w:rPr>
          <w:sz w:val="20"/>
        </w:rPr>
      </w:pPr>
    </w:p>
    <w:p w14:paraId="70904276" w14:textId="77777777" w:rsidR="00323B91" w:rsidRDefault="00323B91">
      <w:pPr>
        <w:pStyle w:val="BodyText"/>
        <w:rPr>
          <w:sz w:val="20"/>
        </w:rPr>
      </w:pPr>
    </w:p>
    <w:p w14:paraId="69529716" w14:textId="77777777" w:rsidR="00323B91" w:rsidRDefault="00323B91">
      <w:pPr>
        <w:pStyle w:val="BodyText"/>
        <w:rPr>
          <w:sz w:val="20"/>
        </w:rPr>
      </w:pPr>
    </w:p>
    <w:p w14:paraId="207B0854" w14:textId="77777777" w:rsidR="00323B91" w:rsidRDefault="00323B91">
      <w:pPr>
        <w:pStyle w:val="BodyText"/>
        <w:rPr>
          <w:sz w:val="20"/>
        </w:rPr>
      </w:pPr>
    </w:p>
    <w:p w14:paraId="2AFB301F" w14:textId="77777777" w:rsidR="00323B91" w:rsidRDefault="00323B91">
      <w:pPr>
        <w:pStyle w:val="BodyText"/>
        <w:rPr>
          <w:sz w:val="20"/>
        </w:rPr>
      </w:pPr>
    </w:p>
    <w:p w14:paraId="0171D22F" w14:textId="77777777" w:rsidR="00323B91" w:rsidRDefault="00323B91">
      <w:pPr>
        <w:pStyle w:val="BodyText"/>
        <w:rPr>
          <w:sz w:val="20"/>
        </w:rPr>
      </w:pPr>
    </w:p>
    <w:p w14:paraId="0698FC0A" w14:textId="77777777" w:rsidR="00323B91" w:rsidRDefault="00323B91">
      <w:pPr>
        <w:pStyle w:val="BodyText"/>
        <w:rPr>
          <w:sz w:val="20"/>
        </w:rPr>
      </w:pPr>
    </w:p>
    <w:p w14:paraId="3609D07E" w14:textId="77777777" w:rsidR="00323B91" w:rsidRDefault="00323B91">
      <w:pPr>
        <w:pStyle w:val="BodyText"/>
        <w:rPr>
          <w:sz w:val="20"/>
        </w:rPr>
      </w:pPr>
    </w:p>
    <w:p w14:paraId="31905457" w14:textId="77777777" w:rsidR="00323B91" w:rsidRDefault="00323B91">
      <w:pPr>
        <w:pStyle w:val="BodyText"/>
        <w:rPr>
          <w:sz w:val="20"/>
        </w:rPr>
      </w:pPr>
    </w:p>
    <w:p w14:paraId="09004AAD" w14:textId="77777777" w:rsidR="00323B91" w:rsidRDefault="00323B91">
      <w:pPr>
        <w:pStyle w:val="BodyText"/>
        <w:rPr>
          <w:sz w:val="20"/>
        </w:rPr>
      </w:pPr>
    </w:p>
    <w:p w14:paraId="6B3D83BF" w14:textId="77777777" w:rsidR="00323B91" w:rsidRDefault="00323B91">
      <w:pPr>
        <w:pStyle w:val="BodyText"/>
        <w:rPr>
          <w:sz w:val="20"/>
        </w:rPr>
      </w:pPr>
    </w:p>
    <w:p w14:paraId="31F4195E" w14:textId="77777777" w:rsidR="00323B91" w:rsidRDefault="00323B91">
      <w:pPr>
        <w:pStyle w:val="BodyText"/>
        <w:rPr>
          <w:sz w:val="20"/>
        </w:rPr>
      </w:pPr>
    </w:p>
    <w:p w14:paraId="7C7E0309" w14:textId="77777777" w:rsidR="00323B91" w:rsidRDefault="00323B91">
      <w:pPr>
        <w:pStyle w:val="BodyText"/>
        <w:rPr>
          <w:sz w:val="20"/>
        </w:rPr>
      </w:pPr>
    </w:p>
    <w:p w14:paraId="094772F3" w14:textId="77777777" w:rsidR="00323B91" w:rsidRDefault="00323B91">
      <w:pPr>
        <w:pStyle w:val="BodyText"/>
        <w:rPr>
          <w:sz w:val="20"/>
        </w:rPr>
      </w:pPr>
    </w:p>
    <w:p w14:paraId="15117F5D" w14:textId="77777777" w:rsidR="00323B91" w:rsidRDefault="00323B91">
      <w:pPr>
        <w:pStyle w:val="BodyText"/>
        <w:rPr>
          <w:sz w:val="20"/>
        </w:rPr>
      </w:pPr>
    </w:p>
    <w:p w14:paraId="5B4FD745" w14:textId="77777777" w:rsidR="00323B91" w:rsidRDefault="00323B91">
      <w:pPr>
        <w:pStyle w:val="BodyText"/>
        <w:rPr>
          <w:sz w:val="20"/>
        </w:rPr>
      </w:pPr>
    </w:p>
    <w:p w14:paraId="21024CA8" w14:textId="77777777" w:rsidR="00323B91" w:rsidRDefault="00323B91">
      <w:pPr>
        <w:pStyle w:val="BodyText"/>
        <w:rPr>
          <w:sz w:val="20"/>
        </w:rPr>
      </w:pPr>
    </w:p>
    <w:p w14:paraId="704393A8" w14:textId="77777777" w:rsidR="00323B91" w:rsidRDefault="00323B91">
      <w:pPr>
        <w:pStyle w:val="BodyText"/>
        <w:rPr>
          <w:sz w:val="20"/>
        </w:rPr>
      </w:pPr>
    </w:p>
    <w:p w14:paraId="6B8490EF" w14:textId="77777777" w:rsidR="00323B91" w:rsidRDefault="00323B91">
      <w:pPr>
        <w:pStyle w:val="BodyText"/>
        <w:rPr>
          <w:sz w:val="20"/>
        </w:rPr>
      </w:pPr>
    </w:p>
    <w:p w14:paraId="57B9193C" w14:textId="77777777" w:rsidR="00323B91" w:rsidRDefault="00323B91">
      <w:pPr>
        <w:pStyle w:val="BodyText"/>
        <w:rPr>
          <w:sz w:val="20"/>
        </w:rPr>
      </w:pPr>
    </w:p>
    <w:p w14:paraId="7309E8BD" w14:textId="77777777" w:rsidR="00323B91" w:rsidRDefault="00323B91">
      <w:pPr>
        <w:pStyle w:val="BodyText"/>
        <w:rPr>
          <w:sz w:val="20"/>
        </w:rPr>
      </w:pPr>
    </w:p>
    <w:p w14:paraId="5E32819C" w14:textId="77777777" w:rsidR="00323B91" w:rsidRDefault="00323B91">
      <w:pPr>
        <w:pStyle w:val="BodyText"/>
        <w:rPr>
          <w:sz w:val="20"/>
        </w:rPr>
      </w:pPr>
    </w:p>
    <w:p w14:paraId="52A32DB0" w14:textId="77777777" w:rsidR="00323B91" w:rsidRDefault="00323B91">
      <w:pPr>
        <w:pStyle w:val="BodyText"/>
        <w:rPr>
          <w:sz w:val="20"/>
        </w:rPr>
      </w:pPr>
    </w:p>
    <w:p w14:paraId="591CA7FB" w14:textId="77777777" w:rsidR="00323B91" w:rsidRDefault="00323B91">
      <w:pPr>
        <w:pStyle w:val="BodyText"/>
        <w:rPr>
          <w:sz w:val="20"/>
        </w:rPr>
      </w:pPr>
    </w:p>
    <w:p w14:paraId="3B65295E" w14:textId="77777777" w:rsidR="00323B91" w:rsidRDefault="00323B91">
      <w:pPr>
        <w:pStyle w:val="BodyText"/>
        <w:rPr>
          <w:sz w:val="20"/>
        </w:rPr>
      </w:pPr>
    </w:p>
    <w:p w14:paraId="32F0C52E" w14:textId="77777777" w:rsidR="00323B91" w:rsidRDefault="00323B91">
      <w:pPr>
        <w:pStyle w:val="BodyText"/>
        <w:rPr>
          <w:sz w:val="20"/>
        </w:rPr>
      </w:pPr>
    </w:p>
    <w:p w14:paraId="59C93ADE" w14:textId="77777777" w:rsidR="00323B91" w:rsidRDefault="00323B91">
      <w:pPr>
        <w:pStyle w:val="BodyText"/>
        <w:rPr>
          <w:sz w:val="20"/>
        </w:rPr>
      </w:pPr>
    </w:p>
    <w:p w14:paraId="17E44997" w14:textId="77777777" w:rsidR="00323B91" w:rsidRDefault="00323B91">
      <w:pPr>
        <w:pStyle w:val="BodyText"/>
        <w:rPr>
          <w:sz w:val="20"/>
        </w:rPr>
      </w:pPr>
    </w:p>
    <w:p w14:paraId="2BE7F1C2" w14:textId="77777777" w:rsidR="00323B91" w:rsidRDefault="00323B91">
      <w:pPr>
        <w:pStyle w:val="BodyText"/>
        <w:rPr>
          <w:sz w:val="20"/>
        </w:rPr>
      </w:pPr>
    </w:p>
    <w:p w14:paraId="7C327963" w14:textId="77777777" w:rsidR="00323B91" w:rsidRDefault="00323B91">
      <w:pPr>
        <w:pStyle w:val="BodyText"/>
        <w:rPr>
          <w:sz w:val="20"/>
        </w:rPr>
      </w:pPr>
    </w:p>
    <w:p w14:paraId="3767C9F8" w14:textId="77777777" w:rsidR="00323B91" w:rsidRDefault="00323B91">
      <w:pPr>
        <w:pStyle w:val="BodyText"/>
        <w:rPr>
          <w:sz w:val="20"/>
        </w:rPr>
      </w:pPr>
    </w:p>
    <w:p w14:paraId="23BC0470" w14:textId="77777777" w:rsidR="00323B91" w:rsidRDefault="00323B91">
      <w:pPr>
        <w:pStyle w:val="BodyText"/>
        <w:rPr>
          <w:sz w:val="20"/>
        </w:rPr>
      </w:pPr>
    </w:p>
    <w:p w14:paraId="7F031241" w14:textId="77777777" w:rsidR="00323B91" w:rsidRDefault="00323B91">
      <w:pPr>
        <w:pStyle w:val="BodyText"/>
        <w:rPr>
          <w:sz w:val="20"/>
        </w:rPr>
      </w:pPr>
    </w:p>
    <w:p w14:paraId="33E03216" w14:textId="77777777" w:rsidR="00323B91" w:rsidRDefault="00323B91">
      <w:pPr>
        <w:pStyle w:val="BodyText"/>
        <w:rPr>
          <w:sz w:val="20"/>
        </w:rPr>
      </w:pPr>
    </w:p>
    <w:p w14:paraId="3AEE542D" w14:textId="77777777" w:rsidR="00323B91" w:rsidRDefault="00767F93">
      <w:pPr>
        <w:pStyle w:val="BodyText"/>
        <w:spacing w:before="168"/>
        <w:rPr>
          <w:sz w:val="20"/>
        </w:rPr>
      </w:pPr>
      <w:r>
        <w:rPr>
          <w:noProof/>
        </w:rPr>
        <mc:AlternateContent>
          <mc:Choice Requires="wps">
            <w:drawing>
              <wp:anchor distT="0" distB="0" distL="0" distR="0" simplePos="0" relativeHeight="487592960" behindDoc="1" locked="0" layoutInCell="1" allowOverlap="1" wp14:anchorId="5EF316EE" wp14:editId="2EC38E24">
                <wp:simplePos x="0" y="0"/>
                <wp:positionH relativeFrom="page">
                  <wp:posOffset>914400</wp:posOffset>
                </wp:positionH>
                <wp:positionV relativeFrom="paragraph">
                  <wp:posOffset>268310</wp:posOffset>
                </wp:positionV>
                <wp:extent cx="1828800"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43D20" id="Graphic 24" o:spid="_x0000_s1026" style="position:absolute;margin-left:1in;margin-top:21.15pt;width:2in;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" path="m1828800,l,,,7619r1828800,l1828800,xe" fillcolor="black" stroked="f">
                <v:path arrowok="t"/>
                <w10:wrap type="topAndBottom" anchorx="page"/>
              </v:shape>
            </w:pict>
          </mc:Fallback>
        </mc:AlternateContent>
      </w:r>
    </w:p>
    <w:p w14:paraId="6420288C" w14:textId="77777777" w:rsidR="00323B91" w:rsidRDefault="00323B91">
      <w:pPr>
        <w:pStyle w:val="BodyText"/>
        <w:spacing w:before="37"/>
      </w:pPr>
    </w:p>
    <w:p w14:paraId="40C079C5" w14:textId="77777777" w:rsidR="00323B91" w:rsidRDefault="00767F93">
      <w:pPr>
        <w:ind w:left="340"/>
      </w:pPr>
      <w:bookmarkStart w:id="25" w:name="_bookmark19"/>
      <w:bookmarkEnd w:id="25"/>
      <w:r>
        <w:rPr>
          <w:vertAlign w:val="superscript"/>
        </w:rPr>
        <w:t>11</w:t>
      </w:r>
      <w:r>
        <w:rPr>
          <w:spacing w:val="-5"/>
        </w:rPr>
        <w:t xml:space="preserve"> </w:t>
      </w:r>
      <w:r>
        <w:rPr>
          <w:i/>
        </w:rPr>
        <w:t>State</w:t>
      </w:r>
      <w:r>
        <w:rPr>
          <w:i/>
          <w:spacing w:val="-4"/>
        </w:rPr>
        <w:t xml:space="preserve"> </w:t>
      </w:r>
      <w:r>
        <w:rPr>
          <w:i/>
        </w:rPr>
        <w:t>ex</w:t>
      </w:r>
      <w:r>
        <w:rPr>
          <w:i/>
          <w:spacing w:val="-4"/>
        </w:rPr>
        <w:t xml:space="preserve"> </w:t>
      </w:r>
      <w:r>
        <w:rPr>
          <w:i/>
        </w:rPr>
        <w:t>rel</w:t>
      </w:r>
      <w:r>
        <w:rPr>
          <w:i/>
          <w:spacing w:val="-5"/>
        </w:rPr>
        <w:t xml:space="preserve"> </w:t>
      </w:r>
      <w:r>
        <w:rPr>
          <w:i/>
        </w:rPr>
        <w:t>Watts</w:t>
      </w:r>
      <w:r>
        <w:rPr>
          <w:i/>
          <w:spacing w:val="-4"/>
        </w:rPr>
        <w:t xml:space="preserve"> </w:t>
      </w:r>
      <w:r>
        <w:rPr>
          <w:i/>
        </w:rPr>
        <w:t>v.</w:t>
      </w:r>
      <w:r>
        <w:rPr>
          <w:i/>
          <w:spacing w:val="-4"/>
        </w:rPr>
        <w:t xml:space="preserve"> </w:t>
      </w:r>
      <w:r>
        <w:rPr>
          <w:i/>
        </w:rPr>
        <w:t>Combined</w:t>
      </w:r>
      <w:r>
        <w:rPr>
          <w:i/>
          <w:spacing w:val="-4"/>
        </w:rPr>
        <w:t xml:space="preserve"> </w:t>
      </w:r>
      <w:r>
        <w:rPr>
          <w:i/>
        </w:rPr>
        <w:t>Community</w:t>
      </w:r>
      <w:r>
        <w:rPr>
          <w:i/>
          <w:spacing w:val="-5"/>
        </w:rPr>
        <w:t xml:space="preserve"> </w:t>
      </w:r>
      <w:r>
        <w:rPr>
          <w:i/>
        </w:rPr>
        <w:t>Services</w:t>
      </w:r>
      <w:r>
        <w:rPr>
          <w:i/>
          <w:spacing w:val="-4"/>
        </w:rPr>
        <w:t xml:space="preserve"> </w:t>
      </w:r>
      <w:r>
        <w:rPr>
          <w:i/>
        </w:rPr>
        <w:t>Board</w:t>
      </w:r>
      <w:r>
        <w:t>,</w:t>
      </w:r>
      <w:r>
        <w:rPr>
          <w:spacing w:val="-4"/>
        </w:rPr>
        <w:t xml:space="preserve"> </w:t>
      </w:r>
      <w:r>
        <w:t>122</w:t>
      </w:r>
      <w:r>
        <w:rPr>
          <w:spacing w:val="-4"/>
        </w:rPr>
        <w:t xml:space="preserve"> </w:t>
      </w:r>
      <w:r>
        <w:t>Wis.</w:t>
      </w:r>
      <w:r>
        <w:rPr>
          <w:spacing w:val="-5"/>
        </w:rPr>
        <w:t xml:space="preserve"> </w:t>
      </w:r>
      <w:r>
        <w:t>2d</w:t>
      </w:r>
      <w:r>
        <w:rPr>
          <w:spacing w:val="-4"/>
        </w:rPr>
        <w:t xml:space="preserve"> </w:t>
      </w:r>
      <w:r>
        <w:t>65,</w:t>
      </w:r>
      <w:r>
        <w:rPr>
          <w:spacing w:val="-4"/>
        </w:rPr>
        <w:t xml:space="preserve"> </w:t>
      </w:r>
      <w:r>
        <w:t>80,</w:t>
      </w:r>
      <w:r>
        <w:rPr>
          <w:spacing w:val="-4"/>
        </w:rPr>
        <w:t xml:space="preserve"> </w:t>
      </w:r>
      <w:r>
        <w:t>362</w:t>
      </w:r>
      <w:r>
        <w:rPr>
          <w:spacing w:val="-5"/>
        </w:rPr>
        <w:t xml:space="preserve"> </w:t>
      </w:r>
      <w:r>
        <w:t>N.W.2d</w:t>
      </w:r>
      <w:r>
        <w:rPr>
          <w:spacing w:val="-4"/>
        </w:rPr>
        <w:t xml:space="preserve"> </w:t>
      </w:r>
      <w:r>
        <w:t>104</w:t>
      </w:r>
      <w:r>
        <w:rPr>
          <w:spacing w:val="-4"/>
        </w:rPr>
        <w:t xml:space="preserve"> </w:t>
      </w:r>
      <w:r>
        <w:rPr>
          <w:spacing w:val="-2"/>
        </w:rPr>
        <w:t>(1985)</w:t>
      </w:r>
    </w:p>
    <w:p w14:paraId="330C5E86" w14:textId="77777777" w:rsidR="00323B91" w:rsidRDefault="00767F93">
      <w:pPr>
        <w:pStyle w:val="BodyText"/>
        <w:spacing w:before="6"/>
        <w:ind w:left="340"/>
      </w:pPr>
      <w:bookmarkStart w:id="26" w:name="_bookmark20"/>
      <w:bookmarkEnd w:id="26"/>
      <w:r>
        <w:rPr>
          <w:vertAlign w:val="superscript"/>
        </w:rPr>
        <w:t>12</w:t>
      </w:r>
      <w:r>
        <w:rPr>
          <w:spacing w:val="-3"/>
        </w:rPr>
        <w:t xml:space="preserve"> </w:t>
      </w:r>
      <w:r>
        <w:t>Wis.</w:t>
      </w:r>
      <w:r>
        <w:rPr>
          <w:spacing w:val="-3"/>
        </w:rPr>
        <w:t xml:space="preserve"> </w:t>
      </w:r>
      <w:r>
        <w:t>Stat.</w:t>
      </w:r>
      <w:r>
        <w:rPr>
          <w:spacing w:val="-3"/>
        </w:rPr>
        <w:t xml:space="preserve"> </w:t>
      </w:r>
      <w:r>
        <w:rPr>
          <w:spacing w:val="-2"/>
        </w:rPr>
        <w:t>§51.61(1)(f)</w:t>
      </w:r>
    </w:p>
    <w:p w14:paraId="7C92F9FE" w14:textId="77777777" w:rsidR="00323B91" w:rsidRDefault="00323B91">
      <w:pPr>
        <w:sectPr w:rsidR="00323B91">
          <w:pgSz w:w="12240" w:h="15840"/>
          <w:pgMar w:top="640" w:right="600" w:bottom="1060" w:left="1100" w:header="0" w:footer="862" w:gutter="0"/>
          <w:cols w:space="720"/>
        </w:sectPr>
      </w:pPr>
    </w:p>
    <w:p w14:paraId="2D8D71C5" w14:textId="77777777" w:rsidR="00323B91" w:rsidRDefault="00767F93">
      <w:pPr>
        <w:pStyle w:val="Heading1"/>
        <w:tabs>
          <w:tab w:val="left" w:pos="2859"/>
        </w:tabs>
        <w:spacing w:before="80" w:line="237" w:lineRule="auto"/>
        <w:ind w:left="2860" w:right="1432" w:hanging="2521"/>
      </w:pPr>
      <w:bookmarkStart w:id="27" w:name="_bookmark21"/>
      <w:bookmarkEnd w:id="27"/>
      <w:r>
        <w:t>CHAPTER</w:t>
      </w:r>
      <w:r>
        <w:rPr>
          <w:spacing w:val="40"/>
        </w:rPr>
        <w:t xml:space="preserve"> </w:t>
      </w:r>
      <w:r>
        <w:t>II:</w:t>
      </w:r>
      <w:r>
        <w:tab/>
        <w:t>ELDER</w:t>
      </w:r>
      <w:r>
        <w:rPr>
          <w:spacing w:val="-18"/>
        </w:rPr>
        <w:t xml:space="preserve"> </w:t>
      </w:r>
      <w:r>
        <w:t>ADULT-AT-RISK</w:t>
      </w:r>
      <w:r>
        <w:rPr>
          <w:spacing w:val="-17"/>
        </w:rPr>
        <w:t xml:space="preserve"> </w:t>
      </w:r>
      <w:r>
        <w:t>AND</w:t>
      </w:r>
      <w:r>
        <w:rPr>
          <w:spacing w:val="-18"/>
        </w:rPr>
        <w:t xml:space="preserve"> </w:t>
      </w:r>
      <w:r>
        <w:t>ADULT-AT-RISK REPORTING AND RESPONSE SYSTEMS</w:t>
      </w:r>
    </w:p>
    <w:p w14:paraId="26526D02" w14:textId="77777777" w:rsidR="00323B91" w:rsidRDefault="00767F93">
      <w:pPr>
        <w:pStyle w:val="Heading3"/>
        <w:numPr>
          <w:ilvl w:val="0"/>
          <w:numId w:val="41"/>
        </w:numPr>
        <w:tabs>
          <w:tab w:val="left" w:pos="698"/>
        </w:tabs>
        <w:spacing w:before="124"/>
        <w:ind w:left="698" w:hanging="358"/>
      </w:pPr>
      <w:r>
        <w:rPr>
          <w:spacing w:val="-2"/>
        </w:rPr>
        <w:t>INTRODUCTION</w:t>
      </w:r>
    </w:p>
    <w:p w14:paraId="432CA26B" w14:textId="77777777" w:rsidR="00323B91" w:rsidRDefault="00767F93">
      <w:pPr>
        <w:pStyle w:val="Heading5"/>
        <w:numPr>
          <w:ilvl w:val="1"/>
          <w:numId w:val="41"/>
        </w:numPr>
        <w:tabs>
          <w:tab w:val="left" w:pos="1058"/>
        </w:tabs>
        <w:ind w:left="1058" w:hanging="358"/>
      </w:pPr>
      <w:r>
        <w:t>A</w:t>
      </w:r>
      <w:r>
        <w:rPr>
          <w:spacing w:val="-5"/>
        </w:rPr>
        <w:t xml:space="preserve"> </w:t>
      </w:r>
      <w:r>
        <w:t>brief</w:t>
      </w:r>
      <w:r>
        <w:rPr>
          <w:spacing w:val="-4"/>
        </w:rPr>
        <w:t xml:space="preserve"> </w:t>
      </w:r>
      <w:r>
        <w:t>history</w:t>
      </w:r>
      <w:r>
        <w:rPr>
          <w:spacing w:val="-4"/>
        </w:rPr>
        <w:t xml:space="preserve"> </w:t>
      </w:r>
      <w:r>
        <w:t>of</w:t>
      </w:r>
      <w:r>
        <w:rPr>
          <w:spacing w:val="-4"/>
        </w:rPr>
        <w:t xml:space="preserve"> </w:t>
      </w:r>
      <w:r>
        <w:t>reporting</w:t>
      </w:r>
      <w:r>
        <w:rPr>
          <w:spacing w:val="-4"/>
        </w:rPr>
        <w:t xml:space="preserve"> </w:t>
      </w:r>
      <w:r>
        <w:t>of</w:t>
      </w:r>
      <w:r>
        <w:rPr>
          <w:spacing w:val="-4"/>
        </w:rPr>
        <w:t xml:space="preserve"> </w:t>
      </w:r>
      <w:r>
        <w:t>abuse</w:t>
      </w:r>
      <w:r>
        <w:rPr>
          <w:spacing w:val="-4"/>
        </w:rPr>
        <w:t xml:space="preserve"> </w:t>
      </w:r>
      <w:r>
        <w:t>and</w:t>
      </w:r>
      <w:r>
        <w:rPr>
          <w:spacing w:val="-4"/>
        </w:rPr>
        <w:t xml:space="preserve"> </w:t>
      </w:r>
      <w:r>
        <w:t>neglect</w:t>
      </w:r>
      <w:r>
        <w:rPr>
          <w:spacing w:val="-4"/>
        </w:rPr>
        <w:t xml:space="preserve"> </w:t>
      </w:r>
      <w:r>
        <w:t>of</w:t>
      </w:r>
      <w:r>
        <w:rPr>
          <w:spacing w:val="-4"/>
        </w:rPr>
        <w:t xml:space="preserve"> </w:t>
      </w:r>
      <w:r>
        <w:t>adults</w:t>
      </w:r>
      <w:r>
        <w:rPr>
          <w:spacing w:val="-4"/>
        </w:rPr>
        <w:t xml:space="preserve"> </w:t>
      </w:r>
      <w:r>
        <w:t>in</w:t>
      </w:r>
      <w:r>
        <w:rPr>
          <w:spacing w:val="-4"/>
        </w:rPr>
        <w:t xml:space="preserve"> </w:t>
      </w:r>
      <w:r>
        <w:rPr>
          <w:spacing w:val="-2"/>
        </w:rPr>
        <w:t>Wisconsin.</w:t>
      </w:r>
    </w:p>
    <w:p w14:paraId="225FC1A8" w14:textId="77777777" w:rsidR="00323B91" w:rsidRDefault="00767F93">
      <w:pPr>
        <w:pStyle w:val="BodyText"/>
        <w:spacing w:before="185" w:line="244" w:lineRule="auto"/>
        <w:ind w:left="1060" w:right="861" w:hanging="1"/>
      </w:pPr>
      <w:r>
        <w:t>The Wisconsin protective service system under Ch. 55 was created in 1974.</w:t>
      </w:r>
      <w:hyperlink w:anchor="_bookmark22" w:history="1">
        <w:r>
          <w:rPr>
            <w:vertAlign w:val="superscript"/>
          </w:rPr>
          <w:t>13</w:t>
        </w:r>
      </w:hyperlink>
      <w:r>
        <w:rPr>
          <w:spacing w:val="40"/>
        </w:rPr>
        <w:t xml:space="preserve"> </w:t>
      </w:r>
      <w:r>
        <w:t>As originally created, Wisconsin’s protective service system was unusual in having no clear provisions for a system</w:t>
      </w:r>
      <w:r>
        <w:rPr>
          <w:spacing w:val="-4"/>
        </w:rPr>
        <w:t xml:space="preserve"> </w:t>
      </w:r>
      <w:r>
        <w:t>to</w:t>
      </w:r>
      <w:r>
        <w:rPr>
          <w:spacing w:val="-2"/>
        </w:rPr>
        <w:t xml:space="preserve"> </w:t>
      </w:r>
      <w:r>
        <w:t>receive</w:t>
      </w:r>
      <w:r>
        <w:rPr>
          <w:spacing w:val="-2"/>
        </w:rPr>
        <w:t xml:space="preserve"> </w:t>
      </w:r>
      <w:r>
        <w:t>and</w:t>
      </w:r>
      <w:r>
        <w:rPr>
          <w:spacing w:val="-2"/>
        </w:rPr>
        <w:t xml:space="preserve"> </w:t>
      </w:r>
      <w:r>
        <w:t>respond</w:t>
      </w:r>
      <w:r>
        <w:rPr>
          <w:spacing w:val="-2"/>
        </w:rPr>
        <w:t xml:space="preserve"> </w:t>
      </w:r>
      <w:r>
        <w:t>to</w:t>
      </w:r>
      <w:r>
        <w:rPr>
          <w:spacing w:val="-2"/>
        </w:rPr>
        <w:t xml:space="preserve"> </w:t>
      </w:r>
      <w:r>
        <w:t>reports</w:t>
      </w:r>
      <w:r>
        <w:rPr>
          <w:spacing w:val="-2"/>
        </w:rPr>
        <w:t xml:space="preserve"> </w:t>
      </w:r>
      <w:r>
        <w:t>of</w:t>
      </w:r>
      <w:r>
        <w:rPr>
          <w:spacing w:val="-2"/>
        </w:rPr>
        <w:t xml:space="preserve"> </w:t>
      </w:r>
      <w:r>
        <w:t>abuse</w:t>
      </w:r>
      <w:r>
        <w:rPr>
          <w:spacing w:val="-2"/>
        </w:rPr>
        <w:t xml:space="preserve"> </w:t>
      </w:r>
      <w:r>
        <w:t>and</w:t>
      </w:r>
      <w:r>
        <w:rPr>
          <w:spacing w:val="-2"/>
        </w:rPr>
        <w:t xml:space="preserve"> </w:t>
      </w:r>
      <w:r>
        <w:t>neglect,</w:t>
      </w:r>
      <w:r>
        <w:rPr>
          <w:spacing w:val="-2"/>
        </w:rPr>
        <w:t xml:space="preserve"> </w:t>
      </w:r>
      <w:r>
        <w:t>and</w:t>
      </w:r>
      <w:r>
        <w:rPr>
          <w:spacing w:val="-2"/>
        </w:rPr>
        <w:t xml:space="preserve"> </w:t>
      </w:r>
      <w:r>
        <w:t>no</w:t>
      </w:r>
      <w:r>
        <w:rPr>
          <w:spacing w:val="-2"/>
        </w:rPr>
        <w:t xml:space="preserve"> </w:t>
      </w:r>
      <w:r>
        <w:t>provisions</w:t>
      </w:r>
      <w:r>
        <w:rPr>
          <w:spacing w:val="-2"/>
        </w:rPr>
        <w:t xml:space="preserve"> </w:t>
      </w:r>
      <w:r>
        <w:t>to</w:t>
      </w:r>
      <w:r>
        <w:rPr>
          <w:spacing w:val="-2"/>
        </w:rPr>
        <w:t xml:space="preserve"> </w:t>
      </w:r>
      <w:r>
        <w:t>encourage</w:t>
      </w:r>
      <w:r>
        <w:rPr>
          <w:spacing w:val="-2"/>
        </w:rPr>
        <w:t xml:space="preserve"> </w:t>
      </w:r>
      <w:r>
        <w:t>and protect people reporting abuse and neglect of adults.</w:t>
      </w:r>
      <w:r>
        <w:rPr>
          <w:spacing w:val="40"/>
        </w:rPr>
        <w:t xml:space="preserve"> </w:t>
      </w:r>
      <w:r>
        <w:t>“Identification of individuals in need of services”</w:t>
      </w:r>
      <w:r>
        <w:rPr>
          <w:spacing w:val="-3"/>
        </w:rPr>
        <w:t xml:space="preserve"> </w:t>
      </w:r>
      <w:r>
        <w:t>and</w:t>
      </w:r>
      <w:r>
        <w:rPr>
          <w:spacing w:val="-3"/>
        </w:rPr>
        <w:t xml:space="preserve"> </w:t>
      </w:r>
      <w:r>
        <w:t>“counseling</w:t>
      </w:r>
      <w:r>
        <w:rPr>
          <w:spacing w:val="-3"/>
        </w:rPr>
        <w:t xml:space="preserve"> </w:t>
      </w:r>
      <w:r>
        <w:t>and</w:t>
      </w:r>
      <w:r>
        <w:rPr>
          <w:spacing w:val="-3"/>
        </w:rPr>
        <w:t xml:space="preserve"> </w:t>
      </w:r>
      <w:r>
        <w:t>referral</w:t>
      </w:r>
      <w:r>
        <w:rPr>
          <w:spacing w:val="-3"/>
        </w:rPr>
        <w:t xml:space="preserve"> </w:t>
      </w:r>
      <w:r>
        <w:t>for</w:t>
      </w:r>
      <w:r>
        <w:rPr>
          <w:spacing w:val="-3"/>
        </w:rPr>
        <w:t xml:space="preserve"> </w:t>
      </w:r>
      <w:r>
        <w:t>services”</w:t>
      </w:r>
      <w:r>
        <w:rPr>
          <w:spacing w:val="-3"/>
        </w:rPr>
        <w:t xml:space="preserve"> </w:t>
      </w:r>
      <w:r>
        <w:t>were</w:t>
      </w:r>
      <w:r>
        <w:rPr>
          <w:spacing w:val="-3"/>
        </w:rPr>
        <w:t xml:space="preserve"> </w:t>
      </w:r>
      <w:r>
        <w:t>included</w:t>
      </w:r>
      <w:r>
        <w:rPr>
          <w:spacing w:val="-3"/>
        </w:rPr>
        <w:t xml:space="preserve"> </w:t>
      </w:r>
      <w:r>
        <w:t>in</w:t>
      </w:r>
      <w:r>
        <w:rPr>
          <w:spacing w:val="-3"/>
        </w:rPr>
        <w:t xml:space="preserve"> </w:t>
      </w:r>
      <w:r>
        <w:t>the</w:t>
      </w:r>
      <w:r>
        <w:rPr>
          <w:spacing w:val="-3"/>
        </w:rPr>
        <w:t xml:space="preserve"> </w:t>
      </w:r>
      <w:r>
        <w:t>list</w:t>
      </w:r>
      <w:r>
        <w:rPr>
          <w:spacing w:val="-3"/>
        </w:rPr>
        <w:t xml:space="preserve"> </w:t>
      </w:r>
      <w:r>
        <w:t>of</w:t>
      </w:r>
      <w:r>
        <w:rPr>
          <w:spacing w:val="-3"/>
        </w:rPr>
        <w:t xml:space="preserve"> </w:t>
      </w:r>
      <w:r>
        <w:t>protective</w:t>
      </w:r>
      <w:r>
        <w:rPr>
          <w:spacing w:val="-3"/>
        </w:rPr>
        <w:t xml:space="preserve"> </w:t>
      </w:r>
      <w:r>
        <w:t>services to</w:t>
      </w:r>
      <w:r>
        <w:rPr>
          <w:spacing w:val="-2"/>
        </w:rPr>
        <w:t xml:space="preserve"> </w:t>
      </w:r>
      <w:r>
        <w:t>be</w:t>
      </w:r>
      <w:r>
        <w:rPr>
          <w:spacing w:val="-2"/>
        </w:rPr>
        <w:t xml:space="preserve"> </w:t>
      </w:r>
      <w:r>
        <w:t>provided</w:t>
      </w:r>
      <w:r>
        <w:rPr>
          <w:spacing w:val="-2"/>
        </w:rPr>
        <w:t xml:space="preserve"> </w:t>
      </w:r>
      <w:r>
        <w:t>by</w:t>
      </w:r>
      <w:r>
        <w:rPr>
          <w:spacing w:val="-1"/>
        </w:rPr>
        <w:t xml:space="preserve"> </w:t>
      </w:r>
      <w:r>
        <w:t>counties,</w:t>
      </w:r>
      <w:r>
        <w:rPr>
          <w:spacing w:val="-2"/>
        </w:rPr>
        <w:t xml:space="preserve"> </w:t>
      </w:r>
      <w:r>
        <w:t>but</w:t>
      </w:r>
      <w:r>
        <w:rPr>
          <w:spacing w:val="-2"/>
        </w:rPr>
        <w:t xml:space="preserve"> </w:t>
      </w:r>
      <w:r>
        <w:t>implementation</w:t>
      </w:r>
      <w:r>
        <w:rPr>
          <w:spacing w:val="-2"/>
        </w:rPr>
        <w:t xml:space="preserve"> </w:t>
      </w:r>
      <w:r>
        <w:t>was</w:t>
      </w:r>
      <w:r>
        <w:rPr>
          <w:spacing w:val="-2"/>
        </w:rPr>
        <w:t xml:space="preserve"> </w:t>
      </w:r>
      <w:r>
        <w:t>left</w:t>
      </w:r>
      <w:r>
        <w:rPr>
          <w:spacing w:val="-2"/>
        </w:rPr>
        <w:t xml:space="preserve"> </w:t>
      </w:r>
      <w:r>
        <w:t>to</w:t>
      </w:r>
      <w:r>
        <w:rPr>
          <w:spacing w:val="-2"/>
        </w:rPr>
        <w:t xml:space="preserve"> </w:t>
      </w:r>
      <w:r>
        <w:t>local</w:t>
      </w:r>
      <w:r>
        <w:rPr>
          <w:spacing w:val="-2"/>
        </w:rPr>
        <w:t xml:space="preserve"> </w:t>
      </w:r>
      <w:r>
        <w:t>development.</w:t>
      </w:r>
      <w:r>
        <w:rPr>
          <w:spacing w:val="40"/>
        </w:rPr>
        <w:t xml:space="preserve"> </w:t>
      </w:r>
      <w:r>
        <w:t>In</w:t>
      </w:r>
      <w:r>
        <w:rPr>
          <w:spacing w:val="-2"/>
        </w:rPr>
        <w:t xml:space="preserve"> </w:t>
      </w:r>
      <w:r>
        <w:t>the</w:t>
      </w:r>
      <w:r>
        <w:rPr>
          <w:spacing w:val="-2"/>
        </w:rPr>
        <w:t xml:space="preserve"> </w:t>
      </w:r>
      <w:r>
        <w:t>absence</w:t>
      </w:r>
      <w:r>
        <w:rPr>
          <w:spacing w:val="-2"/>
        </w:rPr>
        <w:t xml:space="preserve"> </w:t>
      </w:r>
      <w:r>
        <w:t>of</w:t>
      </w:r>
      <w:r>
        <w:rPr>
          <w:spacing w:val="-2"/>
        </w:rPr>
        <w:t xml:space="preserve"> </w:t>
      </w:r>
      <w:r>
        <w:t>a statewide reporting and response system that applied to all adults at risk, three less</w:t>
      </w:r>
      <w:r>
        <w:rPr>
          <w:spacing w:val="40"/>
        </w:rPr>
        <w:t xml:space="preserve"> </w:t>
      </w:r>
      <w:r>
        <w:t>comprehensive systems developed:</w:t>
      </w:r>
    </w:p>
    <w:p w14:paraId="4E951B41" w14:textId="77777777" w:rsidR="00323B91" w:rsidRDefault="00767F93">
      <w:pPr>
        <w:pStyle w:val="ListParagraph"/>
        <w:numPr>
          <w:ilvl w:val="2"/>
          <w:numId w:val="41"/>
        </w:numPr>
        <w:tabs>
          <w:tab w:val="left" w:pos="1420"/>
        </w:tabs>
        <w:spacing w:before="174" w:line="244" w:lineRule="auto"/>
        <w:ind w:left="1420" w:right="1229" w:hanging="361"/>
        <w:rPr>
          <w:rFonts w:ascii="Symbol" w:hAnsi="Symbol"/>
        </w:rPr>
      </w:pPr>
      <w:r>
        <w:t>In 1984, the elder abuse reporting and response system was created under § 46.90,</w:t>
      </w:r>
      <w:hyperlink w:anchor="_bookmark23" w:history="1">
        <w:r>
          <w:rPr>
            <w:vertAlign w:val="superscript"/>
          </w:rPr>
          <w:t>14</w:t>
        </w:r>
      </w:hyperlink>
      <w:r>
        <w:t xml:space="preserve"> as a system</w:t>
      </w:r>
      <w:r>
        <w:rPr>
          <w:spacing w:val="-5"/>
        </w:rPr>
        <w:t xml:space="preserve"> </w:t>
      </w:r>
      <w:r>
        <w:t>separate</w:t>
      </w:r>
      <w:r>
        <w:rPr>
          <w:spacing w:val="-3"/>
        </w:rPr>
        <w:t xml:space="preserve"> </w:t>
      </w:r>
      <w:r>
        <w:t>from</w:t>
      </w:r>
      <w:r>
        <w:rPr>
          <w:spacing w:val="-5"/>
        </w:rPr>
        <w:t xml:space="preserve"> </w:t>
      </w:r>
      <w:r>
        <w:t>the</w:t>
      </w:r>
      <w:r>
        <w:rPr>
          <w:spacing w:val="-3"/>
        </w:rPr>
        <w:t xml:space="preserve"> </w:t>
      </w:r>
      <w:r>
        <w:t>protective</w:t>
      </w:r>
      <w:r>
        <w:rPr>
          <w:spacing w:val="-3"/>
        </w:rPr>
        <w:t xml:space="preserve"> </w:t>
      </w:r>
      <w:r>
        <w:t>service</w:t>
      </w:r>
      <w:r>
        <w:rPr>
          <w:spacing w:val="-3"/>
        </w:rPr>
        <w:t xml:space="preserve"> </w:t>
      </w:r>
      <w:r>
        <w:t>system</w:t>
      </w:r>
      <w:r>
        <w:rPr>
          <w:spacing w:val="-5"/>
        </w:rPr>
        <w:t xml:space="preserve"> </w:t>
      </w:r>
      <w:r>
        <w:t>under</w:t>
      </w:r>
      <w:r>
        <w:rPr>
          <w:spacing w:val="-3"/>
        </w:rPr>
        <w:t xml:space="preserve"> </w:t>
      </w:r>
      <w:r>
        <w:t>Ch.</w:t>
      </w:r>
      <w:r>
        <w:rPr>
          <w:spacing w:val="-3"/>
        </w:rPr>
        <w:t xml:space="preserve"> </w:t>
      </w:r>
      <w:r>
        <w:t>55.</w:t>
      </w:r>
      <w:r>
        <w:rPr>
          <w:spacing w:val="40"/>
        </w:rPr>
        <w:t xml:space="preserve"> </w:t>
      </w:r>
      <w:r>
        <w:t>The</w:t>
      </w:r>
      <w:r>
        <w:rPr>
          <w:spacing w:val="-3"/>
        </w:rPr>
        <w:t xml:space="preserve"> </w:t>
      </w:r>
      <w:r>
        <w:t>elder</w:t>
      </w:r>
      <w:r>
        <w:rPr>
          <w:spacing w:val="-3"/>
        </w:rPr>
        <w:t xml:space="preserve"> </w:t>
      </w:r>
      <w:r>
        <w:t>abuse</w:t>
      </w:r>
      <w:r>
        <w:rPr>
          <w:spacing w:val="-3"/>
        </w:rPr>
        <w:t xml:space="preserve"> </w:t>
      </w:r>
      <w:r>
        <w:t>system provided for voluntary reporting of abuse, a response system, and protection of reporters from liability and retaliation for reports made in good faith.</w:t>
      </w:r>
    </w:p>
    <w:p w14:paraId="4943628E" w14:textId="77777777" w:rsidR="00323B91" w:rsidRDefault="00767F93">
      <w:pPr>
        <w:pStyle w:val="ListParagraph"/>
        <w:numPr>
          <w:ilvl w:val="2"/>
          <w:numId w:val="41"/>
        </w:numPr>
        <w:tabs>
          <w:tab w:val="left" w:pos="1419"/>
        </w:tabs>
        <w:spacing w:before="169" w:line="244" w:lineRule="auto"/>
        <w:ind w:right="1116"/>
        <w:rPr>
          <w:rFonts w:ascii="Symbol" w:hAnsi="Symbol"/>
        </w:rPr>
      </w:pPr>
      <w:r>
        <w:t>In 1994, a system for reporting of and response to abuse of “vulnerable adults” (including adults</w:t>
      </w:r>
      <w:r>
        <w:rPr>
          <w:spacing w:val="-2"/>
        </w:rPr>
        <w:t xml:space="preserve"> </w:t>
      </w:r>
      <w:r>
        <w:t>who</w:t>
      </w:r>
      <w:r>
        <w:rPr>
          <w:spacing w:val="-2"/>
        </w:rPr>
        <w:t xml:space="preserve"> </w:t>
      </w:r>
      <w:r>
        <w:t>were</w:t>
      </w:r>
      <w:r>
        <w:rPr>
          <w:spacing w:val="-2"/>
        </w:rPr>
        <w:t xml:space="preserve"> </w:t>
      </w:r>
      <w:r>
        <w:t>not</w:t>
      </w:r>
      <w:r>
        <w:rPr>
          <w:spacing w:val="-2"/>
        </w:rPr>
        <w:t xml:space="preserve"> </w:t>
      </w:r>
      <w:r>
        <w:t>elders)</w:t>
      </w:r>
      <w:r>
        <w:rPr>
          <w:spacing w:val="-2"/>
        </w:rPr>
        <w:t xml:space="preserve"> </w:t>
      </w:r>
      <w:r>
        <w:t>was</w:t>
      </w:r>
      <w:r>
        <w:rPr>
          <w:spacing w:val="-2"/>
        </w:rPr>
        <w:t xml:space="preserve"> </w:t>
      </w:r>
      <w:r>
        <w:t>adopted</w:t>
      </w:r>
      <w:hyperlink w:anchor="_bookmark24" w:history="1">
        <w:r>
          <w:rPr>
            <w:vertAlign w:val="superscript"/>
          </w:rPr>
          <w:t>15</w:t>
        </w:r>
      </w:hyperlink>
      <w:r>
        <w:t xml:space="preserve"> as</w:t>
      </w:r>
      <w:r>
        <w:rPr>
          <w:spacing w:val="-2"/>
        </w:rPr>
        <w:t xml:space="preserve"> </w:t>
      </w:r>
      <w:r>
        <w:t>Wis.</w:t>
      </w:r>
      <w:r>
        <w:rPr>
          <w:spacing w:val="-2"/>
        </w:rPr>
        <w:t xml:space="preserve"> </w:t>
      </w:r>
      <w:r>
        <w:t>Stat.</w:t>
      </w:r>
      <w:r>
        <w:rPr>
          <w:spacing w:val="-2"/>
        </w:rPr>
        <w:t xml:space="preserve"> </w:t>
      </w:r>
      <w:r>
        <w:t>§</w:t>
      </w:r>
      <w:r>
        <w:rPr>
          <w:spacing w:val="-2"/>
        </w:rPr>
        <w:t xml:space="preserve"> </w:t>
      </w:r>
      <w:r>
        <w:t>55.043,</w:t>
      </w:r>
      <w:r>
        <w:rPr>
          <w:spacing w:val="-2"/>
        </w:rPr>
        <w:t xml:space="preserve"> </w:t>
      </w:r>
      <w:r>
        <w:t>but</w:t>
      </w:r>
      <w:r>
        <w:rPr>
          <w:spacing w:val="-2"/>
        </w:rPr>
        <w:t xml:space="preserve"> </w:t>
      </w:r>
      <w:r>
        <w:t>was</w:t>
      </w:r>
      <w:r>
        <w:rPr>
          <w:spacing w:val="-2"/>
        </w:rPr>
        <w:t xml:space="preserve"> </w:t>
      </w:r>
      <w:r>
        <w:t>made</w:t>
      </w:r>
      <w:r>
        <w:rPr>
          <w:spacing w:val="-2"/>
        </w:rPr>
        <w:t xml:space="preserve"> </w:t>
      </w:r>
      <w:r>
        <w:t>applicable only to the adult protective service system in Milwaukee County.</w:t>
      </w:r>
    </w:p>
    <w:p w14:paraId="3928C88A" w14:textId="77777777" w:rsidR="00323B91" w:rsidRDefault="00767F93">
      <w:pPr>
        <w:pStyle w:val="ListParagraph"/>
        <w:numPr>
          <w:ilvl w:val="2"/>
          <w:numId w:val="41"/>
        </w:numPr>
        <w:tabs>
          <w:tab w:val="left" w:pos="1419"/>
        </w:tabs>
        <w:spacing w:before="168" w:line="244" w:lineRule="auto"/>
        <w:ind w:right="1112"/>
        <w:rPr>
          <w:rFonts w:ascii="Symbol" w:hAnsi="Symbol"/>
        </w:rPr>
      </w:pPr>
      <w:r>
        <w:t>In 1997</w:t>
      </w:r>
      <w:hyperlink w:anchor="_bookmark25" w:history="1">
        <w:r>
          <w:rPr>
            <w:vertAlign w:val="superscript"/>
          </w:rPr>
          <w:t>16</w:t>
        </w:r>
      </w:hyperlink>
      <w:r>
        <w:t xml:space="preserve"> the caregiver registry and reporting system was created, providing for reports to DHFS</w:t>
      </w:r>
      <w:r>
        <w:rPr>
          <w:spacing w:val="-3"/>
        </w:rPr>
        <w:t xml:space="preserve"> </w:t>
      </w:r>
      <w:r>
        <w:t>of</w:t>
      </w:r>
      <w:r>
        <w:rPr>
          <w:spacing w:val="-3"/>
        </w:rPr>
        <w:t xml:space="preserve"> </w:t>
      </w:r>
      <w:r>
        <w:t>neglect,</w:t>
      </w:r>
      <w:r>
        <w:rPr>
          <w:spacing w:val="-3"/>
        </w:rPr>
        <w:t xml:space="preserve"> </w:t>
      </w:r>
      <w:r>
        <w:t>abuse</w:t>
      </w:r>
      <w:r>
        <w:rPr>
          <w:spacing w:val="-3"/>
        </w:rPr>
        <w:t xml:space="preserve"> </w:t>
      </w:r>
      <w:r>
        <w:t>or</w:t>
      </w:r>
      <w:r>
        <w:rPr>
          <w:spacing w:val="-3"/>
        </w:rPr>
        <w:t xml:space="preserve"> </w:t>
      </w:r>
      <w:r>
        <w:t>misappropriation</w:t>
      </w:r>
      <w:r>
        <w:rPr>
          <w:spacing w:val="-3"/>
        </w:rPr>
        <w:t xml:space="preserve"> </w:t>
      </w:r>
      <w:r>
        <w:t>of</w:t>
      </w:r>
      <w:r>
        <w:rPr>
          <w:spacing w:val="-3"/>
        </w:rPr>
        <w:t xml:space="preserve"> </w:t>
      </w:r>
      <w:r>
        <w:t>property</w:t>
      </w:r>
      <w:r>
        <w:rPr>
          <w:spacing w:val="-1"/>
        </w:rPr>
        <w:t xml:space="preserve"> </w:t>
      </w:r>
      <w:r>
        <w:t>by</w:t>
      </w:r>
      <w:r>
        <w:rPr>
          <w:spacing w:val="-1"/>
        </w:rPr>
        <w:t xml:space="preserve"> </w:t>
      </w:r>
      <w:r>
        <w:t>a</w:t>
      </w:r>
      <w:r>
        <w:rPr>
          <w:spacing w:val="-3"/>
        </w:rPr>
        <w:t xml:space="preserve"> </w:t>
      </w:r>
      <w:r>
        <w:t>person</w:t>
      </w:r>
      <w:r>
        <w:rPr>
          <w:spacing w:val="-3"/>
        </w:rPr>
        <w:t xml:space="preserve"> </w:t>
      </w:r>
      <w:r>
        <w:t>employed</w:t>
      </w:r>
      <w:r>
        <w:rPr>
          <w:spacing w:val="-3"/>
        </w:rPr>
        <w:t xml:space="preserve"> </w:t>
      </w:r>
      <w:r>
        <w:t>by</w:t>
      </w:r>
      <w:r>
        <w:rPr>
          <w:spacing w:val="-1"/>
        </w:rPr>
        <w:t xml:space="preserve"> </w:t>
      </w:r>
      <w:r>
        <w:t>or</w:t>
      </w:r>
      <w:r>
        <w:rPr>
          <w:spacing w:val="-3"/>
        </w:rPr>
        <w:t xml:space="preserve"> </w:t>
      </w:r>
      <w:r>
        <w:t>under contract with facilities and services licensed, certified or registered with DHFS to provide direct care to clients.</w:t>
      </w:r>
    </w:p>
    <w:p w14:paraId="6CA21FA3" w14:textId="77777777" w:rsidR="00323B91" w:rsidRDefault="00767F93">
      <w:pPr>
        <w:pStyle w:val="BodyText"/>
        <w:spacing w:before="184" w:line="244" w:lineRule="auto"/>
        <w:ind w:left="1059" w:right="902"/>
        <w:rPr>
          <w:i/>
        </w:rPr>
      </w:pPr>
      <w:r>
        <w:t>With the passage of 2005 Wis. Act 388, Wisconsin joined the majority of other states in having statewide reporting and response systems for adults of all ages who are at risk of abuse, exploitation or neglect.</w:t>
      </w:r>
      <w:r>
        <w:rPr>
          <w:spacing w:val="40"/>
        </w:rPr>
        <w:t xml:space="preserve"> </w:t>
      </w:r>
      <w:r>
        <w:t>Under Act 388, the elder abuse reporting system was strengthened and expanded to become the elder adults-at-risk system, and the vulnerable adults reporting system under § 55.043 was strengthened and expanded to become the statewide reporting and response system</w:t>
      </w:r>
      <w:r>
        <w:rPr>
          <w:spacing w:val="-4"/>
        </w:rPr>
        <w:t xml:space="preserve"> </w:t>
      </w:r>
      <w:r>
        <w:t>for</w:t>
      </w:r>
      <w:r>
        <w:rPr>
          <w:spacing w:val="-2"/>
        </w:rPr>
        <w:t xml:space="preserve"> </w:t>
      </w:r>
      <w:r>
        <w:t>adults</w:t>
      </w:r>
      <w:r>
        <w:rPr>
          <w:spacing w:val="-2"/>
        </w:rPr>
        <w:t xml:space="preserve"> </w:t>
      </w:r>
      <w:r>
        <w:t>at</w:t>
      </w:r>
      <w:r>
        <w:rPr>
          <w:spacing w:val="-2"/>
        </w:rPr>
        <w:t xml:space="preserve"> </w:t>
      </w:r>
      <w:r>
        <w:t>risk,</w:t>
      </w:r>
      <w:r>
        <w:rPr>
          <w:spacing w:val="-2"/>
        </w:rPr>
        <w:t xml:space="preserve"> </w:t>
      </w:r>
      <w:r>
        <w:t>both</w:t>
      </w:r>
      <w:r>
        <w:rPr>
          <w:spacing w:val="-2"/>
        </w:rPr>
        <w:t xml:space="preserve"> </w:t>
      </w:r>
      <w:r>
        <w:t>of</w:t>
      </w:r>
      <w:r>
        <w:rPr>
          <w:spacing w:val="-2"/>
        </w:rPr>
        <w:t xml:space="preserve"> </w:t>
      </w:r>
      <w:r>
        <w:t>which</w:t>
      </w:r>
      <w:r>
        <w:rPr>
          <w:spacing w:val="-2"/>
        </w:rPr>
        <w:t xml:space="preserve"> </w:t>
      </w:r>
      <w:r>
        <w:t>are</w:t>
      </w:r>
      <w:r>
        <w:rPr>
          <w:spacing w:val="-2"/>
        </w:rPr>
        <w:t xml:space="preserve"> </w:t>
      </w:r>
      <w:r>
        <w:t>described</w:t>
      </w:r>
      <w:r>
        <w:rPr>
          <w:spacing w:val="-2"/>
        </w:rPr>
        <w:t xml:space="preserve"> </w:t>
      </w:r>
      <w:r>
        <w:t>in</w:t>
      </w:r>
      <w:r>
        <w:rPr>
          <w:spacing w:val="-2"/>
        </w:rPr>
        <w:t xml:space="preserve"> </w:t>
      </w:r>
      <w:r>
        <w:t>this</w:t>
      </w:r>
      <w:r>
        <w:rPr>
          <w:spacing w:val="-2"/>
        </w:rPr>
        <w:t xml:space="preserve"> </w:t>
      </w:r>
      <w:r>
        <w:t>chapter.</w:t>
      </w:r>
      <w:r>
        <w:rPr>
          <w:spacing w:val="40"/>
        </w:rPr>
        <w:t xml:space="preserve"> </w:t>
      </w:r>
      <w:r>
        <w:t>Based</w:t>
      </w:r>
      <w:r>
        <w:rPr>
          <w:spacing w:val="-2"/>
        </w:rPr>
        <w:t xml:space="preserve"> </w:t>
      </w:r>
      <w:r>
        <w:t>in</w:t>
      </w:r>
      <w:r>
        <w:rPr>
          <w:spacing w:val="-2"/>
        </w:rPr>
        <w:t xml:space="preserve"> </w:t>
      </w:r>
      <w:r>
        <w:t>part</w:t>
      </w:r>
      <w:r>
        <w:rPr>
          <w:spacing w:val="-2"/>
        </w:rPr>
        <w:t xml:space="preserve"> </w:t>
      </w:r>
      <w:r>
        <w:t>on</w:t>
      </w:r>
      <w:r>
        <w:rPr>
          <w:spacing w:val="-2"/>
        </w:rPr>
        <w:t xml:space="preserve"> </w:t>
      </w:r>
      <w:r>
        <w:t>experience gained in the elder abuse and Milwaukee systems, the 2005 laws adopted parallel language, so that the systems are largely similar in terms of the definitions of abuse, neglect and financial exploitation, provisions governing reports and protections of reporters, and procedures for investigation and response.</w:t>
      </w:r>
      <w:r>
        <w:rPr>
          <w:spacing w:val="40"/>
        </w:rPr>
        <w:t xml:space="preserve"> </w:t>
      </w:r>
      <w:r>
        <w:t>However, some important differences remain.</w:t>
      </w:r>
      <w:r>
        <w:rPr>
          <w:spacing w:val="40"/>
        </w:rPr>
        <w:t xml:space="preserve"> </w:t>
      </w:r>
      <w:r>
        <w:rPr>
          <w:i/>
        </w:rPr>
        <w:t>See Section 5, below</w:t>
      </w:r>
    </w:p>
    <w:p w14:paraId="22A49153" w14:textId="77777777" w:rsidR="00323B91" w:rsidRDefault="00767F93">
      <w:pPr>
        <w:pStyle w:val="BodyText"/>
        <w:spacing w:before="192" w:line="244" w:lineRule="auto"/>
        <w:ind w:left="1059" w:right="842"/>
      </w:pPr>
      <w:r>
        <w:t>A central achievement of the new law was to make clear that a person or agency may report suspected abuse or neglect to the adults-at-risk</w:t>
      </w:r>
      <w:r>
        <w:rPr>
          <w:spacing w:val="-3"/>
        </w:rPr>
        <w:t xml:space="preserve"> </w:t>
      </w:r>
      <w:r>
        <w:t>agency</w:t>
      </w:r>
      <w:r>
        <w:rPr>
          <w:spacing w:val="-1"/>
        </w:rPr>
        <w:t xml:space="preserve"> </w:t>
      </w:r>
      <w:r>
        <w:t>or</w:t>
      </w:r>
      <w:r>
        <w:rPr>
          <w:spacing w:val="-3"/>
        </w:rPr>
        <w:t xml:space="preserve"> </w:t>
      </w:r>
      <w:r>
        <w:t>elder</w:t>
      </w:r>
      <w:r>
        <w:rPr>
          <w:spacing w:val="-3"/>
        </w:rPr>
        <w:t xml:space="preserve"> </w:t>
      </w:r>
      <w:r>
        <w:t>adults-at-risk</w:t>
      </w:r>
      <w:r>
        <w:rPr>
          <w:spacing w:val="-3"/>
        </w:rPr>
        <w:t xml:space="preserve"> </w:t>
      </w:r>
      <w:r>
        <w:t>agency, despite confidentiality</w:t>
      </w:r>
      <w:r>
        <w:rPr>
          <w:spacing w:val="-2"/>
        </w:rPr>
        <w:t xml:space="preserve"> </w:t>
      </w:r>
      <w:r>
        <w:t>laws</w:t>
      </w:r>
      <w:r>
        <w:rPr>
          <w:spacing w:val="-3"/>
        </w:rPr>
        <w:t xml:space="preserve"> </w:t>
      </w:r>
      <w:r>
        <w:t>that</w:t>
      </w:r>
      <w:r>
        <w:rPr>
          <w:spacing w:val="-3"/>
        </w:rPr>
        <w:t xml:space="preserve"> </w:t>
      </w:r>
      <w:r>
        <w:t>might</w:t>
      </w:r>
      <w:r>
        <w:rPr>
          <w:spacing w:val="-3"/>
        </w:rPr>
        <w:t xml:space="preserve"> </w:t>
      </w:r>
      <w:r>
        <w:t>otherwise</w:t>
      </w:r>
      <w:r>
        <w:rPr>
          <w:spacing w:val="-3"/>
        </w:rPr>
        <w:t xml:space="preserve"> </w:t>
      </w:r>
      <w:r>
        <w:t>apply,</w:t>
      </w:r>
      <w:r>
        <w:rPr>
          <w:spacing w:val="-3"/>
        </w:rPr>
        <w:t xml:space="preserve"> </w:t>
      </w:r>
      <w:r>
        <w:t>and</w:t>
      </w:r>
      <w:r>
        <w:rPr>
          <w:spacing w:val="-3"/>
        </w:rPr>
        <w:t xml:space="preserve"> </w:t>
      </w:r>
      <w:r>
        <w:t>that</w:t>
      </w:r>
      <w:r>
        <w:rPr>
          <w:spacing w:val="-3"/>
        </w:rPr>
        <w:t xml:space="preserve"> </w:t>
      </w:r>
      <w:r>
        <w:t>reporters</w:t>
      </w:r>
      <w:r>
        <w:rPr>
          <w:spacing w:val="-3"/>
        </w:rPr>
        <w:t xml:space="preserve"> </w:t>
      </w:r>
      <w:r>
        <w:t>will</w:t>
      </w:r>
      <w:r>
        <w:rPr>
          <w:spacing w:val="-3"/>
        </w:rPr>
        <w:t xml:space="preserve"> </w:t>
      </w:r>
      <w:r>
        <w:t>be</w:t>
      </w:r>
      <w:r>
        <w:rPr>
          <w:spacing w:val="-3"/>
        </w:rPr>
        <w:t xml:space="preserve"> </w:t>
      </w:r>
      <w:r>
        <w:t>protected</w:t>
      </w:r>
      <w:r>
        <w:rPr>
          <w:spacing w:val="-3"/>
        </w:rPr>
        <w:t xml:space="preserve"> </w:t>
      </w:r>
      <w:r>
        <w:t>from</w:t>
      </w:r>
      <w:r>
        <w:rPr>
          <w:spacing w:val="-5"/>
        </w:rPr>
        <w:t xml:space="preserve"> </w:t>
      </w:r>
      <w:r>
        <w:t>civil</w:t>
      </w:r>
      <w:r>
        <w:rPr>
          <w:spacing w:val="-3"/>
        </w:rPr>
        <w:t xml:space="preserve"> </w:t>
      </w:r>
      <w:r>
        <w:t>and criminal liability, and from other forms of retaliation, for reports made in good faith.</w:t>
      </w:r>
    </w:p>
    <w:p w14:paraId="1E67E037" w14:textId="77777777" w:rsidR="00323B91" w:rsidRDefault="00767F93">
      <w:pPr>
        <w:pStyle w:val="BodyText"/>
        <w:spacing w:before="185" w:line="244" w:lineRule="auto"/>
        <w:ind w:left="1059" w:right="1146"/>
      </w:pPr>
      <w:r>
        <w:t>Before</w:t>
      </w:r>
      <w:r>
        <w:rPr>
          <w:spacing w:val="-3"/>
        </w:rPr>
        <w:t xml:space="preserve"> </w:t>
      </w:r>
      <w:r>
        <w:t>that</w:t>
      </w:r>
      <w:r>
        <w:rPr>
          <w:spacing w:val="-3"/>
        </w:rPr>
        <w:t xml:space="preserve"> </w:t>
      </w:r>
      <w:r>
        <w:t>change,</w:t>
      </w:r>
      <w:r>
        <w:rPr>
          <w:spacing w:val="-3"/>
        </w:rPr>
        <w:t xml:space="preserve"> </w:t>
      </w:r>
      <w:r>
        <w:t>reporters</w:t>
      </w:r>
      <w:r>
        <w:rPr>
          <w:spacing w:val="-3"/>
        </w:rPr>
        <w:t xml:space="preserve"> </w:t>
      </w:r>
      <w:r>
        <w:t>of</w:t>
      </w:r>
      <w:r>
        <w:rPr>
          <w:spacing w:val="-3"/>
        </w:rPr>
        <w:t xml:space="preserve"> </w:t>
      </w:r>
      <w:r>
        <w:t>abuse</w:t>
      </w:r>
      <w:r>
        <w:rPr>
          <w:spacing w:val="-3"/>
        </w:rPr>
        <w:t xml:space="preserve"> </w:t>
      </w:r>
      <w:r>
        <w:t>or</w:t>
      </w:r>
      <w:r>
        <w:rPr>
          <w:spacing w:val="-3"/>
        </w:rPr>
        <w:t xml:space="preserve"> </w:t>
      </w:r>
      <w:r>
        <w:t>neglect</w:t>
      </w:r>
      <w:r>
        <w:rPr>
          <w:spacing w:val="-3"/>
        </w:rPr>
        <w:t xml:space="preserve"> </w:t>
      </w:r>
      <w:r>
        <w:t>of</w:t>
      </w:r>
      <w:r>
        <w:rPr>
          <w:spacing w:val="-3"/>
        </w:rPr>
        <w:t xml:space="preserve"> </w:t>
      </w:r>
      <w:r>
        <w:t>an</w:t>
      </w:r>
      <w:r>
        <w:rPr>
          <w:spacing w:val="-3"/>
        </w:rPr>
        <w:t xml:space="preserve"> </w:t>
      </w:r>
      <w:r>
        <w:t>adult</w:t>
      </w:r>
      <w:r>
        <w:rPr>
          <w:spacing w:val="-3"/>
        </w:rPr>
        <w:t xml:space="preserve"> </w:t>
      </w:r>
      <w:r>
        <w:t>under</w:t>
      </w:r>
      <w:r>
        <w:rPr>
          <w:spacing w:val="-3"/>
        </w:rPr>
        <w:t xml:space="preserve"> </w:t>
      </w:r>
      <w:r>
        <w:t>age</w:t>
      </w:r>
      <w:r>
        <w:rPr>
          <w:spacing w:val="-3"/>
        </w:rPr>
        <w:t xml:space="preserve"> </w:t>
      </w:r>
      <w:r>
        <w:t>60</w:t>
      </w:r>
      <w:r>
        <w:rPr>
          <w:spacing w:val="-3"/>
        </w:rPr>
        <w:t xml:space="preserve"> </w:t>
      </w:r>
      <w:r>
        <w:t>had</w:t>
      </w:r>
      <w:r>
        <w:rPr>
          <w:spacing w:val="-3"/>
        </w:rPr>
        <w:t xml:space="preserve"> </w:t>
      </w:r>
      <w:r>
        <w:t>neither</w:t>
      </w:r>
      <w:r>
        <w:rPr>
          <w:spacing w:val="-3"/>
        </w:rPr>
        <w:t xml:space="preserve"> </w:t>
      </w:r>
      <w:r>
        <w:t>clear authorization to report, nor clear protection from liability or retaliation.</w:t>
      </w:r>
    </w:p>
    <w:p w14:paraId="12116743" w14:textId="77777777" w:rsidR="00323B91" w:rsidRDefault="00767F93">
      <w:pPr>
        <w:pStyle w:val="BodyText"/>
        <w:spacing w:before="57"/>
        <w:rPr>
          <w:sz w:val="20"/>
        </w:rPr>
      </w:pPr>
      <w:r>
        <w:rPr>
          <w:noProof/>
        </w:rPr>
        <mc:AlternateContent>
          <mc:Choice Requires="wps">
            <w:drawing>
              <wp:anchor distT="0" distB="0" distL="0" distR="0" simplePos="0" relativeHeight="487593472" behindDoc="1" locked="0" layoutInCell="1" allowOverlap="1" wp14:anchorId="1F30C137" wp14:editId="2C710F0F">
                <wp:simplePos x="0" y="0"/>
                <wp:positionH relativeFrom="page">
                  <wp:posOffset>914400</wp:posOffset>
                </wp:positionH>
                <wp:positionV relativeFrom="paragraph">
                  <wp:posOffset>197729</wp:posOffset>
                </wp:positionV>
                <wp:extent cx="1828800"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D6B4F" id="Graphic 25" o:spid="_x0000_s1026" style="position:absolute;margin-left:1in;margin-top:15.55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" path="m1828800,l,,,7619r1828800,l1828800,xe" fillcolor="black" stroked="f">
                <v:path arrowok="t"/>
                <w10:wrap type="topAndBottom" anchorx="page"/>
              </v:shape>
            </w:pict>
          </mc:Fallback>
        </mc:AlternateContent>
      </w:r>
    </w:p>
    <w:p w14:paraId="40B3418B" w14:textId="77777777" w:rsidR="00323B91" w:rsidRDefault="00323B91">
      <w:pPr>
        <w:pStyle w:val="BodyText"/>
        <w:spacing w:before="36"/>
      </w:pPr>
    </w:p>
    <w:p w14:paraId="37E640EC" w14:textId="77777777" w:rsidR="00323B91" w:rsidRDefault="00767F93">
      <w:pPr>
        <w:pStyle w:val="BodyText"/>
        <w:ind w:left="340"/>
      </w:pPr>
      <w:bookmarkStart w:id="28" w:name="_bookmark22"/>
      <w:bookmarkEnd w:id="28"/>
      <w:r>
        <w:rPr>
          <w:vertAlign w:val="superscript"/>
        </w:rPr>
        <w:t>13</w:t>
      </w:r>
      <w:r>
        <w:rPr>
          <w:spacing w:val="-3"/>
        </w:rPr>
        <w:t xml:space="preserve"> </w:t>
      </w:r>
      <w:bookmarkStart w:id="29" w:name="_bookmark23"/>
      <w:bookmarkEnd w:id="29"/>
      <w:r>
        <w:t>1973</w:t>
      </w:r>
      <w:r>
        <w:rPr>
          <w:spacing w:val="-3"/>
        </w:rPr>
        <w:t xml:space="preserve"> </w:t>
      </w:r>
      <w:r>
        <w:t>Wis.</w:t>
      </w:r>
      <w:r>
        <w:rPr>
          <w:spacing w:val="-3"/>
        </w:rPr>
        <w:t xml:space="preserve"> </w:t>
      </w:r>
      <w:r>
        <w:t>Act</w:t>
      </w:r>
      <w:r>
        <w:rPr>
          <w:spacing w:val="-3"/>
        </w:rPr>
        <w:t xml:space="preserve"> </w:t>
      </w:r>
      <w:r>
        <w:rPr>
          <w:spacing w:val="-5"/>
        </w:rPr>
        <w:t>284</w:t>
      </w:r>
    </w:p>
    <w:p w14:paraId="175565E5" w14:textId="77777777" w:rsidR="00323B91" w:rsidRDefault="00767F93">
      <w:pPr>
        <w:pStyle w:val="BodyText"/>
        <w:spacing w:before="6"/>
        <w:ind w:left="340"/>
      </w:pPr>
      <w:r>
        <w:rPr>
          <w:vertAlign w:val="superscript"/>
        </w:rPr>
        <w:t>14</w:t>
      </w:r>
      <w:r>
        <w:rPr>
          <w:spacing w:val="-3"/>
        </w:rPr>
        <w:t xml:space="preserve"> </w:t>
      </w:r>
      <w:r>
        <w:t>1983</w:t>
      </w:r>
      <w:r>
        <w:rPr>
          <w:spacing w:val="-3"/>
        </w:rPr>
        <w:t xml:space="preserve"> </w:t>
      </w:r>
      <w:r>
        <w:t>Wis.</w:t>
      </w:r>
      <w:r>
        <w:rPr>
          <w:spacing w:val="-3"/>
        </w:rPr>
        <w:t xml:space="preserve"> </w:t>
      </w:r>
      <w:r>
        <w:t>Act</w:t>
      </w:r>
      <w:r>
        <w:rPr>
          <w:spacing w:val="-3"/>
        </w:rPr>
        <w:t xml:space="preserve"> </w:t>
      </w:r>
      <w:r>
        <w:rPr>
          <w:spacing w:val="-5"/>
        </w:rPr>
        <w:t>398</w:t>
      </w:r>
    </w:p>
    <w:p w14:paraId="4232B298" w14:textId="77777777" w:rsidR="00323B91" w:rsidRDefault="00767F93">
      <w:pPr>
        <w:pStyle w:val="BodyText"/>
        <w:spacing w:before="6"/>
        <w:ind w:left="340"/>
      </w:pPr>
      <w:bookmarkStart w:id="30" w:name="_bookmark24"/>
      <w:bookmarkEnd w:id="30"/>
      <w:r>
        <w:rPr>
          <w:vertAlign w:val="superscript"/>
        </w:rPr>
        <w:t>15</w:t>
      </w:r>
      <w:r>
        <w:rPr>
          <w:spacing w:val="-3"/>
        </w:rPr>
        <w:t xml:space="preserve"> </w:t>
      </w:r>
      <w:r>
        <w:t>1993</w:t>
      </w:r>
      <w:r>
        <w:rPr>
          <w:spacing w:val="-3"/>
        </w:rPr>
        <w:t xml:space="preserve"> </w:t>
      </w:r>
      <w:r>
        <w:t>Wis.</w:t>
      </w:r>
      <w:r>
        <w:rPr>
          <w:spacing w:val="-3"/>
        </w:rPr>
        <w:t xml:space="preserve"> </w:t>
      </w:r>
      <w:r>
        <w:t>Act</w:t>
      </w:r>
      <w:r>
        <w:rPr>
          <w:spacing w:val="-3"/>
        </w:rPr>
        <w:t xml:space="preserve"> </w:t>
      </w:r>
      <w:r>
        <w:rPr>
          <w:spacing w:val="-5"/>
        </w:rPr>
        <w:t>445</w:t>
      </w:r>
    </w:p>
    <w:p w14:paraId="2DFA5819" w14:textId="77777777" w:rsidR="00323B91" w:rsidRDefault="00767F93">
      <w:pPr>
        <w:pStyle w:val="BodyText"/>
        <w:spacing w:before="6"/>
        <w:ind w:left="340"/>
      </w:pPr>
      <w:bookmarkStart w:id="31" w:name="_bookmark25"/>
      <w:bookmarkEnd w:id="31"/>
      <w:r>
        <w:rPr>
          <w:vertAlign w:val="superscript"/>
        </w:rPr>
        <w:t>16</w:t>
      </w:r>
      <w:r>
        <w:rPr>
          <w:spacing w:val="-4"/>
        </w:rPr>
        <w:t xml:space="preserve"> </w:t>
      </w:r>
      <w:r>
        <w:t>1997</w:t>
      </w:r>
      <w:r>
        <w:rPr>
          <w:spacing w:val="-4"/>
        </w:rPr>
        <w:t xml:space="preserve"> </w:t>
      </w:r>
      <w:r>
        <w:t>Wis.</w:t>
      </w:r>
      <w:r>
        <w:rPr>
          <w:spacing w:val="-4"/>
        </w:rPr>
        <w:t xml:space="preserve"> </w:t>
      </w:r>
      <w:r>
        <w:t>Act</w:t>
      </w:r>
      <w:r>
        <w:rPr>
          <w:spacing w:val="-4"/>
        </w:rPr>
        <w:t xml:space="preserve"> </w:t>
      </w:r>
      <w:r>
        <w:t>27.</w:t>
      </w:r>
      <w:r>
        <w:rPr>
          <w:spacing w:val="47"/>
        </w:rPr>
        <w:t xml:space="preserve"> </w:t>
      </w:r>
      <w:r>
        <w:t>The</w:t>
      </w:r>
      <w:r>
        <w:rPr>
          <w:spacing w:val="-4"/>
        </w:rPr>
        <w:t xml:space="preserve"> </w:t>
      </w:r>
      <w:r>
        <w:t>caregiver</w:t>
      </w:r>
      <w:r>
        <w:rPr>
          <w:spacing w:val="-4"/>
        </w:rPr>
        <w:t xml:space="preserve"> </w:t>
      </w:r>
      <w:r>
        <w:t>registry</w:t>
      </w:r>
      <w:r>
        <w:rPr>
          <w:spacing w:val="-3"/>
        </w:rPr>
        <w:t xml:space="preserve"> </w:t>
      </w:r>
      <w:r>
        <w:t>built</w:t>
      </w:r>
      <w:r>
        <w:rPr>
          <w:spacing w:val="-3"/>
        </w:rPr>
        <w:t xml:space="preserve"> </w:t>
      </w:r>
      <w:r>
        <w:t>on</w:t>
      </w:r>
      <w:r>
        <w:rPr>
          <w:spacing w:val="-4"/>
        </w:rPr>
        <w:t xml:space="preserve"> </w:t>
      </w:r>
      <w:r>
        <w:t>an</w:t>
      </w:r>
      <w:r>
        <w:rPr>
          <w:spacing w:val="-4"/>
        </w:rPr>
        <w:t xml:space="preserve"> </w:t>
      </w:r>
      <w:r>
        <w:t>earlier</w:t>
      </w:r>
      <w:r>
        <w:rPr>
          <w:spacing w:val="-4"/>
        </w:rPr>
        <w:t xml:space="preserve"> </w:t>
      </w:r>
      <w:r>
        <w:t>system</w:t>
      </w:r>
      <w:r>
        <w:rPr>
          <w:spacing w:val="-6"/>
        </w:rPr>
        <w:t xml:space="preserve"> </w:t>
      </w:r>
      <w:r>
        <w:t>related</w:t>
      </w:r>
      <w:r>
        <w:rPr>
          <w:spacing w:val="-4"/>
        </w:rPr>
        <w:t xml:space="preserve"> </w:t>
      </w:r>
      <w:r>
        <w:t>only</w:t>
      </w:r>
      <w:r>
        <w:rPr>
          <w:spacing w:val="-3"/>
        </w:rPr>
        <w:t xml:space="preserve"> </w:t>
      </w:r>
      <w:r>
        <w:t>to</w:t>
      </w:r>
      <w:r>
        <w:rPr>
          <w:spacing w:val="-4"/>
        </w:rPr>
        <w:t xml:space="preserve"> </w:t>
      </w:r>
      <w:r>
        <w:t>nursing</w:t>
      </w:r>
      <w:r>
        <w:rPr>
          <w:spacing w:val="-3"/>
        </w:rPr>
        <w:t xml:space="preserve"> </w:t>
      </w:r>
      <w:r>
        <w:rPr>
          <w:spacing w:val="-2"/>
        </w:rPr>
        <w:t>assistants.</w:t>
      </w:r>
    </w:p>
    <w:p w14:paraId="7812799E" w14:textId="77777777" w:rsidR="00323B91" w:rsidRDefault="00323B91">
      <w:pPr>
        <w:sectPr w:rsidR="00323B91">
          <w:pgSz w:w="12240" w:h="15840"/>
          <w:pgMar w:top="1160" w:right="600" w:bottom="1060" w:left="1100" w:header="0" w:footer="862" w:gutter="0"/>
          <w:cols w:space="720"/>
        </w:sectPr>
      </w:pPr>
    </w:p>
    <w:p w14:paraId="77D087A0" w14:textId="77777777" w:rsidR="00323B91" w:rsidRDefault="00767F93">
      <w:pPr>
        <w:pStyle w:val="BodyText"/>
        <w:spacing w:before="64" w:line="247" w:lineRule="auto"/>
        <w:ind w:left="1060" w:right="862"/>
        <w:rPr>
          <w:i/>
        </w:rPr>
      </w:pPr>
      <w:bookmarkStart w:id="32" w:name="_bookmark26"/>
      <w:bookmarkEnd w:id="32"/>
      <w:r>
        <w:t>The</w:t>
      </w:r>
      <w:r>
        <w:rPr>
          <w:spacing w:val="-4"/>
        </w:rPr>
        <w:t xml:space="preserve"> </w:t>
      </w:r>
      <w:r>
        <w:t>caregiver</w:t>
      </w:r>
      <w:r>
        <w:rPr>
          <w:spacing w:val="-4"/>
        </w:rPr>
        <w:t xml:space="preserve"> </w:t>
      </w:r>
      <w:r>
        <w:t>abuse</w:t>
      </w:r>
      <w:r>
        <w:rPr>
          <w:spacing w:val="-4"/>
        </w:rPr>
        <w:t xml:space="preserve"> </w:t>
      </w:r>
      <w:r>
        <w:t>registry</w:t>
      </w:r>
      <w:r>
        <w:rPr>
          <w:spacing w:val="-2"/>
        </w:rPr>
        <w:t xml:space="preserve"> </w:t>
      </w:r>
      <w:r>
        <w:t>continues</w:t>
      </w:r>
      <w:r>
        <w:rPr>
          <w:spacing w:val="-4"/>
        </w:rPr>
        <w:t xml:space="preserve"> </w:t>
      </w:r>
      <w:r>
        <w:t>to</w:t>
      </w:r>
      <w:r>
        <w:rPr>
          <w:spacing w:val="-4"/>
        </w:rPr>
        <w:t xml:space="preserve"> </w:t>
      </w:r>
      <w:r>
        <w:t>be</w:t>
      </w:r>
      <w:r>
        <w:rPr>
          <w:spacing w:val="-4"/>
        </w:rPr>
        <w:t xml:space="preserve"> </w:t>
      </w:r>
      <w:r>
        <w:t>separate</w:t>
      </w:r>
      <w:r>
        <w:rPr>
          <w:spacing w:val="-4"/>
        </w:rPr>
        <w:t xml:space="preserve"> </w:t>
      </w:r>
      <w:r>
        <w:t>from</w:t>
      </w:r>
      <w:r>
        <w:rPr>
          <w:spacing w:val="-6"/>
        </w:rPr>
        <w:t xml:space="preserve"> </w:t>
      </w:r>
      <w:r>
        <w:t>the</w:t>
      </w:r>
      <w:r>
        <w:rPr>
          <w:spacing w:val="-4"/>
        </w:rPr>
        <w:t xml:space="preserve"> </w:t>
      </w:r>
      <w:r>
        <w:t>elder</w:t>
      </w:r>
      <w:r>
        <w:rPr>
          <w:spacing w:val="-4"/>
        </w:rPr>
        <w:t xml:space="preserve"> </w:t>
      </w:r>
      <w:r>
        <w:t>adults/adults-at-risk</w:t>
      </w:r>
      <w:r>
        <w:rPr>
          <w:spacing w:val="-4"/>
        </w:rPr>
        <w:t xml:space="preserve"> </w:t>
      </w:r>
      <w:r>
        <w:t>reporting and response systems, and continues to have its own definitions of “caregiver,” “abuse,”</w:t>
      </w:r>
      <w:r>
        <w:rPr>
          <w:spacing w:val="40"/>
        </w:rPr>
        <w:t xml:space="preserve"> </w:t>
      </w:r>
      <w:r>
        <w:t xml:space="preserve">“neglect” and “misappropriation of property.” </w:t>
      </w:r>
      <w:r>
        <w:rPr>
          <w:i/>
        </w:rPr>
        <w:t>See Part I.1, below.</w:t>
      </w:r>
      <w:r>
        <w:rPr>
          <w:i/>
          <w:spacing w:val="40"/>
        </w:rPr>
        <w:t xml:space="preserve"> </w:t>
      </w:r>
      <w:r>
        <w:t>The new laws try to</w:t>
      </w:r>
      <w:r>
        <w:rPr>
          <w:spacing w:val="40"/>
        </w:rPr>
        <w:t xml:space="preserve"> </w:t>
      </w:r>
      <w:r>
        <w:t>coordinate activities between the systems, requiring an elder adults/adults-at-risk agency to refer reports to DHFS if they relate to employees of entities covered by the caregiver misconduct system.</w:t>
      </w:r>
      <w:r>
        <w:rPr>
          <w:spacing w:val="40"/>
        </w:rPr>
        <w:t xml:space="preserve"> </w:t>
      </w:r>
      <w:r>
        <w:rPr>
          <w:i/>
        </w:rPr>
        <w:t>See Part F.2, below.</w:t>
      </w:r>
    </w:p>
    <w:p w14:paraId="15EFEE41" w14:textId="77777777" w:rsidR="00323B91" w:rsidRDefault="00767F93">
      <w:pPr>
        <w:pStyle w:val="Heading5"/>
        <w:numPr>
          <w:ilvl w:val="1"/>
          <w:numId w:val="41"/>
        </w:numPr>
        <w:tabs>
          <w:tab w:val="left" w:pos="1057"/>
          <w:tab w:val="left" w:pos="1059"/>
        </w:tabs>
        <w:spacing w:before="176" w:line="244" w:lineRule="auto"/>
        <w:ind w:left="1059" w:right="863" w:hanging="360"/>
      </w:pPr>
      <w:r>
        <w:t>What</w:t>
      </w:r>
      <w:r>
        <w:rPr>
          <w:spacing w:val="-3"/>
        </w:rPr>
        <w:t xml:space="preserve"> </w:t>
      </w:r>
      <w:r>
        <w:t>is</w:t>
      </w:r>
      <w:r>
        <w:rPr>
          <w:spacing w:val="-3"/>
        </w:rPr>
        <w:t xml:space="preserve"> </w:t>
      </w:r>
      <w:r>
        <w:t>the</w:t>
      </w:r>
      <w:r>
        <w:rPr>
          <w:spacing w:val="-3"/>
        </w:rPr>
        <w:t xml:space="preserve"> </w:t>
      </w:r>
      <w:r>
        <w:t>relationship</w:t>
      </w:r>
      <w:r>
        <w:rPr>
          <w:spacing w:val="-3"/>
        </w:rPr>
        <w:t xml:space="preserve"> </w:t>
      </w:r>
      <w:r>
        <w:t>of</w:t>
      </w:r>
      <w:r>
        <w:rPr>
          <w:spacing w:val="-3"/>
        </w:rPr>
        <w:t xml:space="preserve"> </w:t>
      </w:r>
      <w:r>
        <w:t>the</w:t>
      </w:r>
      <w:r>
        <w:rPr>
          <w:spacing w:val="-3"/>
        </w:rPr>
        <w:t xml:space="preserve"> </w:t>
      </w:r>
      <w:r>
        <w:t>elder</w:t>
      </w:r>
      <w:r>
        <w:rPr>
          <w:spacing w:val="-3"/>
        </w:rPr>
        <w:t xml:space="preserve"> </w:t>
      </w:r>
      <w:r>
        <w:t>adults-at-risk</w:t>
      </w:r>
      <w:r>
        <w:rPr>
          <w:spacing w:val="-3"/>
        </w:rPr>
        <w:t xml:space="preserve"> </w:t>
      </w:r>
      <w:r>
        <w:t>and</w:t>
      </w:r>
      <w:r>
        <w:rPr>
          <w:spacing w:val="-3"/>
        </w:rPr>
        <w:t xml:space="preserve"> </w:t>
      </w:r>
      <w:r>
        <w:t>adults-at-risk</w:t>
      </w:r>
      <w:r>
        <w:rPr>
          <w:spacing w:val="-3"/>
        </w:rPr>
        <w:t xml:space="preserve"> </w:t>
      </w:r>
      <w:r>
        <w:t>systems</w:t>
      </w:r>
      <w:r>
        <w:rPr>
          <w:spacing w:val="-3"/>
        </w:rPr>
        <w:t xml:space="preserve"> </w:t>
      </w:r>
      <w:r>
        <w:t>to</w:t>
      </w:r>
      <w:r>
        <w:rPr>
          <w:spacing w:val="-3"/>
        </w:rPr>
        <w:t xml:space="preserve"> </w:t>
      </w:r>
      <w:r>
        <w:t>each</w:t>
      </w:r>
      <w:r>
        <w:rPr>
          <w:spacing w:val="-3"/>
        </w:rPr>
        <w:t xml:space="preserve"> </w:t>
      </w:r>
      <w:r>
        <w:t>other,</w:t>
      </w:r>
      <w:r>
        <w:rPr>
          <w:spacing w:val="-3"/>
        </w:rPr>
        <w:t xml:space="preserve"> </w:t>
      </w:r>
      <w:r>
        <w:t>and to the protective services system?</w:t>
      </w:r>
    </w:p>
    <w:p w14:paraId="3093E119" w14:textId="77777777" w:rsidR="00323B91" w:rsidRDefault="00767F93">
      <w:pPr>
        <w:pStyle w:val="BodyText"/>
        <w:spacing w:before="181" w:line="244" w:lineRule="auto"/>
        <w:ind w:left="1060" w:right="842"/>
      </w:pPr>
      <w:r>
        <w:t>The relationship of the elder adults-at-risk and adults-at-risk systems to the adult protective services</w:t>
      </w:r>
      <w:r>
        <w:rPr>
          <w:spacing w:val="-3"/>
        </w:rPr>
        <w:t xml:space="preserve"> </w:t>
      </w:r>
      <w:r>
        <w:t>system</w:t>
      </w:r>
      <w:r>
        <w:rPr>
          <w:spacing w:val="-5"/>
        </w:rPr>
        <w:t xml:space="preserve"> </w:t>
      </w:r>
      <w:r>
        <w:t>is</w:t>
      </w:r>
      <w:r>
        <w:rPr>
          <w:spacing w:val="-3"/>
        </w:rPr>
        <w:t xml:space="preserve"> </w:t>
      </w:r>
      <w:r>
        <w:t>discussed</w:t>
      </w:r>
      <w:r>
        <w:rPr>
          <w:spacing w:val="-3"/>
        </w:rPr>
        <w:t xml:space="preserve"> </w:t>
      </w:r>
      <w:r>
        <w:t>briefly</w:t>
      </w:r>
      <w:r>
        <w:rPr>
          <w:spacing w:val="-1"/>
        </w:rPr>
        <w:t xml:space="preserve"> </w:t>
      </w:r>
      <w:r>
        <w:t>in</w:t>
      </w:r>
      <w:r>
        <w:rPr>
          <w:spacing w:val="-3"/>
        </w:rPr>
        <w:t xml:space="preserve"> </w:t>
      </w:r>
      <w:r>
        <w:rPr>
          <w:i/>
        </w:rPr>
        <w:t>Ch.</w:t>
      </w:r>
      <w:r>
        <w:rPr>
          <w:i/>
          <w:spacing w:val="-3"/>
        </w:rPr>
        <w:t xml:space="preserve"> </w:t>
      </w:r>
      <w:r>
        <w:rPr>
          <w:i/>
        </w:rPr>
        <w:t>I,</w:t>
      </w:r>
      <w:r>
        <w:rPr>
          <w:i/>
          <w:spacing w:val="-3"/>
        </w:rPr>
        <w:t xml:space="preserve"> </w:t>
      </w:r>
      <w:r>
        <w:rPr>
          <w:i/>
        </w:rPr>
        <w:t>Part</w:t>
      </w:r>
      <w:r>
        <w:rPr>
          <w:i/>
          <w:spacing w:val="-3"/>
        </w:rPr>
        <w:t xml:space="preserve"> </w:t>
      </w:r>
      <w:r>
        <w:rPr>
          <w:i/>
        </w:rPr>
        <w:t>A</w:t>
      </w:r>
      <w:r>
        <w:t>.</w:t>
      </w:r>
      <w:r>
        <w:rPr>
          <w:spacing w:val="40"/>
        </w:rPr>
        <w:t xml:space="preserve"> </w:t>
      </w:r>
      <w:r>
        <w:t>The</w:t>
      </w:r>
      <w:r>
        <w:rPr>
          <w:spacing w:val="-3"/>
        </w:rPr>
        <w:t xml:space="preserve"> </w:t>
      </w:r>
      <w:r>
        <w:t>three</w:t>
      </w:r>
      <w:r>
        <w:rPr>
          <w:spacing w:val="-3"/>
        </w:rPr>
        <w:t xml:space="preserve"> </w:t>
      </w:r>
      <w:r>
        <w:t>systems</w:t>
      </w:r>
      <w:r>
        <w:rPr>
          <w:spacing w:val="-3"/>
        </w:rPr>
        <w:t xml:space="preserve"> </w:t>
      </w:r>
      <w:r>
        <w:t>are</w:t>
      </w:r>
      <w:r>
        <w:rPr>
          <w:spacing w:val="-3"/>
        </w:rPr>
        <w:t xml:space="preserve"> </w:t>
      </w:r>
      <w:r>
        <w:t>established</w:t>
      </w:r>
      <w:r>
        <w:rPr>
          <w:spacing w:val="-3"/>
        </w:rPr>
        <w:t xml:space="preserve"> </w:t>
      </w:r>
      <w:r>
        <w:t>separately, and are concerned with somewhat different populations, but they are closely related in their fundamental purpose and values: to provide protection from abuse, exploitation and neglect,</w:t>
      </w:r>
      <w:r>
        <w:rPr>
          <w:spacing w:val="40"/>
        </w:rPr>
        <w:t xml:space="preserve"> </w:t>
      </w:r>
      <w:r>
        <w:t>while at the same time, to the extent possible, using the least restrictive interventions and preserving individual rights.</w:t>
      </w:r>
      <w:r>
        <w:rPr>
          <w:spacing w:val="40"/>
        </w:rPr>
        <w:t xml:space="preserve"> </w:t>
      </w:r>
      <w:r>
        <w:t>Most importantly, despite remaining differences, the elder adults/adults-at-risk reporting and response systems together provide a mechanism for meeting two of the county’s adult protective services responsibilities: identification of individuals in need of services and counseling and referral for services.</w:t>
      </w:r>
    </w:p>
    <w:p w14:paraId="342F3960" w14:textId="77777777" w:rsidR="00323B91" w:rsidRDefault="00767F93">
      <w:pPr>
        <w:pStyle w:val="Heading5"/>
        <w:numPr>
          <w:ilvl w:val="1"/>
          <w:numId w:val="41"/>
        </w:numPr>
        <w:tabs>
          <w:tab w:val="left" w:pos="1057"/>
          <w:tab w:val="left" w:pos="1059"/>
        </w:tabs>
        <w:spacing w:before="193" w:line="244" w:lineRule="auto"/>
        <w:ind w:left="1059" w:right="1230" w:hanging="360"/>
      </w:pPr>
      <w:r>
        <w:t>How</w:t>
      </w:r>
      <w:r>
        <w:rPr>
          <w:spacing w:val="-4"/>
        </w:rPr>
        <w:t xml:space="preserve"> </w:t>
      </w:r>
      <w:r>
        <w:t>are</w:t>
      </w:r>
      <w:r>
        <w:rPr>
          <w:spacing w:val="-4"/>
        </w:rPr>
        <w:t xml:space="preserve"> </w:t>
      </w:r>
      <w:r>
        <w:t>the</w:t>
      </w:r>
      <w:r>
        <w:rPr>
          <w:spacing w:val="-4"/>
        </w:rPr>
        <w:t xml:space="preserve"> </w:t>
      </w:r>
      <w:r>
        <w:t>elder</w:t>
      </w:r>
      <w:r>
        <w:rPr>
          <w:spacing w:val="-4"/>
        </w:rPr>
        <w:t xml:space="preserve"> </w:t>
      </w:r>
      <w:r>
        <w:t>adults/adults-at-risk</w:t>
      </w:r>
      <w:r>
        <w:rPr>
          <w:spacing w:val="-4"/>
        </w:rPr>
        <w:t xml:space="preserve"> </w:t>
      </w:r>
      <w:r>
        <w:t>reporting</w:t>
      </w:r>
      <w:r>
        <w:rPr>
          <w:spacing w:val="-4"/>
        </w:rPr>
        <w:t xml:space="preserve"> </w:t>
      </w:r>
      <w:r>
        <w:t>and</w:t>
      </w:r>
      <w:r>
        <w:rPr>
          <w:spacing w:val="-4"/>
        </w:rPr>
        <w:t xml:space="preserve"> </w:t>
      </w:r>
      <w:r>
        <w:t>response</w:t>
      </w:r>
      <w:r>
        <w:rPr>
          <w:spacing w:val="-4"/>
        </w:rPr>
        <w:t xml:space="preserve"> </w:t>
      </w:r>
      <w:r>
        <w:t>systems</w:t>
      </w:r>
      <w:r>
        <w:rPr>
          <w:spacing w:val="-4"/>
        </w:rPr>
        <w:t xml:space="preserve"> </w:t>
      </w:r>
      <w:r>
        <w:t>based</w:t>
      </w:r>
      <w:r>
        <w:rPr>
          <w:spacing w:val="-4"/>
        </w:rPr>
        <w:t xml:space="preserve"> </w:t>
      </w:r>
      <w:r>
        <w:t>on</w:t>
      </w:r>
      <w:r>
        <w:rPr>
          <w:spacing w:val="-4"/>
        </w:rPr>
        <w:t xml:space="preserve"> </w:t>
      </w:r>
      <w:r>
        <w:t>respect</w:t>
      </w:r>
      <w:r>
        <w:rPr>
          <w:spacing w:val="-4"/>
        </w:rPr>
        <w:t xml:space="preserve"> </w:t>
      </w:r>
      <w:r>
        <w:t>for individual best interests, professional judgment and local planning?</w:t>
      </w:r>
    </w:p>
    <w:p w14:paraId="12B8E1AF" w14:textId="77777777" w:rsidR="00323B91" w:rsidRDefault="00767F93">
      <w:pPr>
        <w:pStyle w:val="BodyText"/>
        <w:spacing w:before="181" w:line="247" w:lineRule="auto"/>
        <w:ind w:left="1059" w:right="882"/>
      </w:pPr>
      <w:r>
        <w:t>The new elder adults/adults-at-risk reporting laws state that certain health care and social service professionals</w:t>
      </w:r>
      <w:r>
        <w:rPr>
          <w:spacing w:val="-3"/>
        </w:rPr>
        <w:t xml:space="preserve"> </w:t>
      </w:r>
      <w:r>
        <w:t>and</w:t>
      </w:r>
      <w:r>
        <w:rPr>
          <w:spacing w:val="-3"/>
        </w:rPr>
        <w:t xml:space="preserve"> </w:t>
      </w:r>
      <w:r>
        <w:t>employees</w:t>
      </w:r>
      <w:r>
        <w:rPr>
          <w:spacing w:val="-3"/>
        </w:rPr>
        <w:t xml:space="preserve"> </w:t>
      </w:r>
      <w:r>
        <w:t>of</w:t>
      </w:r>
      <w:r>
        <w:rPr>
          <w:spacing w:val="-3"/>
        </w:rPr>
        <w:t xml:space="preserve"> </w:t>
      </w:r>
      <w:r>
        <w:t>certain</w:t>
      </w:r>
      <w:r>
        <w:rPr>
          <w:spacing w:val="-3"/>
        </w:rPr>
        <w:t xml:space="preserve"> </w:t>
      </w:r>
      <w:r>
        <w:t>health</w:t>
      </w:r>
      <w:r>
        <w:rPr>
          <w:spacing w:val="-3"/>
        </w:rPr>
        <w:t xml:space="preserve"> </w:t>
      </w:r>
      <w:r>
        <w:t>and</w:t>
      </w:r>
      <w:r>
        <w:rPr>
          <w:spacing w:val="-3"/>
        </w:rPr>
        <w:t xml:space="preserve"> </w:t>
      </w:r>
      <w:r>
        <w:t>social</w:t>
      </w:r>
      <w:r>
        <w:rPr>
          <w:spacing w:val="-3"/>
        </w:rPr>
        <w:t xml:space="preserve"> </w:t>
      </w:r>
      <w:r>
        <w:t>service</w:t>
      </w:r>
      <w:r>
        <w:rPr>
          <w:spacing w:val="-3"/>
        </w:rPr>
        <w:t xml:space="preserve"> </w:t>
      </w:r>
      <w:r>
        <w:t>provider</w:t>
      </w:r>
      <w:r>
        <w:rPr>
          <w:spacing w:val="-3"/>
        </w:rPr>
        <w:t xml:space="preserve"> </w:t>
      </w:r>
      <w:r>
        <w:t>agencies</w:t>
      </w:r>
      <w:r>
        <w:rPr>
          <w:spacing w:val="-4"/>
        </w:rPr>
        <w:t xml:space="preserve"> </w:t>
      </w:r>
      <w:r>
        <w:rPr>
          <w:b/>
        </w:rPr>
        <w:t>“</w:t>
      </w:r>
      <w:r>
        <w:rPr>
          <w:b/>
          <w:i/>
        </w:rPr>
        <w:t>shall”</w:t>
      </w:r>
      <w:r>
        <w:rPr>
          <w:b/>
          <w:i/>
          <w:spacing w:val="-3"/>
        </w:rPr>
        <w:t xml:space="preserve"> </w:t>
      </w:r>
      <w:r>
        <w:t>report, under certain specific circumstances.</w:t>
      </w:r>
      <w:r>
        <w:rPr>
          <w:spacing w:val="40"/>
        </w:rPr>
        <w:t xml:space="preserve"> </w:t>
      </w:r>
      <w:r>
        <w:t>This has been referred to as “mandatory” reporting, but the statute itself does not use that term, and it is not accurate.</w:t>
      </w:r>
      <w:r>
        <w:rPr>
          <w:spacing w:val="40"/>
        </w:rPr>
        <w:t xml:space="preserve"> </w:t>
      </w:r>
      <w:r>
        <w:t>In fact, Wisconsin’s law is unusual in that it does not require that professionals and human service workers report when certain incidents or levels of risk occur.</w:t>
      </w:r>
      <w:r>
        <w:rPr>
          <w:spacing w:val="40"/>
        </w:rPr>
        <w:t xml:space="preserve"> </w:t>
      </w:r>
      <w:r>
        <w:t xml:space="preserve">Instead, </w:t>
      </w:r>
      <w:r>
        <w:rPr>
          <w:b/>
        </w:rPr>
        <w:t>the law requires covered professionals and human service workers to exercise professional judgment about whether it is in the particular individual’s</w:t>
      </w:r>
      <w:r>
        <w:rPr>
          <w:b/>
          <w:spacing w:val="-1"/>
        </w:rPr>
        <w:t xml:space="preserve"> </w:t>
      </w:r>
      <w:r>
        <w:rPr>
          <w:b/>
        </w:rPr>
        <w:t>best</w:t>
      </w:r>
      <w:r>
        <w:rPr>
          <w:b/>
          <w:spacing w:val="-1"/>
        </w:rPr>
        <w:t xml:space="preserve"> </w:t>
      </w:r>
      <w:r>
        <w:rPr>
          <w:b/>
        </w:rPr>
        <w:t>interests</w:t>
      </w:r>
      <w:r>
        <w:rPr>
          <w:b/>
          <w:spacing w:val="-1"/>
        </w:rPr>
        <w:t xml:space="preserve"> </w:t>
      </w:r>
      <w:r>
        <w:rPr>
          <w:b/>
        </w:rPr>
        <w:t>to</w:t>
      </w:r>
      <w:r>
        <w:rPr>
          <w:b/>
          <w:spacing w:val="-1"/>
        </w:rPr>
        <w:t xml:space="preserve"> </w:t>
      </w:r>
      <w:r>
        <w:rPr>
          <w:b/>
        </w:rPr>
        <w:t>report</w:t>
      </w:r>
      <w:r>
        <w:rPr>
          <w:b/>
          <w:spacing w:val="-1"/>
        </w:rPr>
        <w:t xml:space="preserve"> </w:t>
      </w:r>
      <w:r>
        <w:t>(1)</w:t>
      </w:r>
      <w:r>
        <w:rPr>
          <w:spacing w:val="-1"/>
        </w:rPr>
        <w:t xml:space="preserve"> </w:t>
      </w:r>
      <w:r>
        <w:t>when</w:t>
      </w:r>
      <w:r>
        <w:rPr>
          <w:spacing w:val="-1"/>
        </w:rPr>
        <w:t xml:space="preserve"> </w:t>
      </w:r>
      <w:r>
        <w:t>an</w:t>
      </w:r>
      <w:r>
        <w:rPr>
          <w:spacing w:val="-1"/>
        </w:rPr>
        <w:t xml:space="preserve"> </w:t>
      </w:r>
      <w:r>
        <w:t>individual</w:t>
      </w:r>
      <w:r>
        <w:rPr>
          <w:spacing w:val="-1"/>
        </w:rPr>
        <w:t xml:space="preserve"> </w:t>
      </w:r>
      <w:r>
        <w:t>at</w:t>
      </w:r>
      <w:r>
        <w:rPr>
          <w:spacing w:val="-1"/>
        </w:rPr>
        <w:t xml:space="preserve"> </w:t>
      </w:r>
      <w:r>
        <w:t>risk</w:t>
      </w:r>
      <w:r>
        <w:rPr>
          <w:spacing w:val="-1"/>
        </w:rPr>
        <w:t xml:space="preserve"> </w:t>
      </w:r>
      <w:r>
        <w:t>asks</w:t>
      </w:r>
      <w:r>
        <w:rPr>
          <w:spacing w:val="-1"/>
        </w:rPr>
        <w:t xml:space="preserve"> </w:t>
      </w:r>
      <w:r>
        <w:t>them</w:t>
      </w:r>
      <w:r>
        <w:rPr>
          <w:spacing w:val="-3"/>
        </w:rPr>
        <w:t xml:space="preserve"> </w:t>
      </w:r>
      <w:r>
        <w:t>to</w:t>
      </w:r>
      <w:r>
        <w:rPr>
          <w:spacing w:val="-1"/>
        </w:rPr>
        <w:t xml:space="preserve"> </w:t>
      </w:r>
      <w:r>
        <w:t>report,</w:t>
      </w:r>
      <w:r>
        <w:rPr>
          <w:spacing w:val="-1"/>
        </w:rPr>
        <w:t xml:space="preserve"> </w:t>
      </w:r>
      <w:r>
        <w:t>(2)</w:t>
      </w:r>
      <w:r>
        <w:rPr>
          <w:spacing w:val="-1"/>
        </w:rPr>
        <w:t xml:space="preserve"> </w:t>
      </w:r>
      <w:r>
        <w:t>when there is an ongoing imminent risk of certain types of serious harm to the individual at risk, or (3) when there is a risk of certain types of serious harm to other adults at risk by a suspected perpetrator.</w:t>
      </w:r>
      <w:r>
        <w:rPr>
          <w:spacing w:val="40"/>
        </w:rPr>
        <w:t xml:space="preserve"> </w:t>
      </w:r>
      <w:r>
        <w:t>The professional or human service worker is not required to report if he or she determines that doing so is not in the best interest of the individual at risk, and if he or she documents that conclusion.</w:t>
      </w:r>
    </w:p>
    <w:p w14:paraId="59B6A6D4" w14:textId="77777777" w:rsidR="00323B91" w:rsidRDefault="00767F93">
      <w:pPr>
        <w:pStyle w:val="BodyText"/>
        <w:spacing w:before="166" w:line="244" w:lineRule="auto"/>
        <w:ind w:left="1060" w:right="877"/>
      </w:pPr>
      <w:r>
        <w:t>The autonomy of the individual affects the decision about whether to report in two important ways.</w:t>
      </w:r>
      <w:r>
        <w:rPr>
          <w:spacing w:val="40"/>
        </w:rPr>
        <w:t xml:space="preserve"> </w:t>
      </w:r>
      <w:r>
        <w:t>First, a request by the individual that a report be made triggers the requirement that the professional or human service worker make a judgment about whether to do so.</w:t>
      </w:r>
      <w:r>
        <w:rPr>
          <w:spacing w:val="40"/>
        </w:rPr>
        <w:t xml:space="preserve"> </w:t>
      </w:r>
      <w:r>
        <w:t xml:space="preserve">Second, a request by the individual that the professional or human service worker </w:t>
      </w:r>
      <w:r>
        <w:rPr>
          <w:b/>
        </w:rPr>
        <w:t xml:space="preserve">not </w:t>
      </w:r>
      <w:r>
        <w:t>report (and the reasons</w:t>
      </w:r>
      <w:r>
        <w:rPr>
          <w:spacing w:val="-2"/>
        </w:rPr>
        <w:t xml:space="preserve"> </w:t>
      </w:r>
      <w:r>
        <w:t>for</w:t>
      </w:r>
      <w:r>
        <w:rPr>
          <w:spacing w:val="-2"/>
        </w:rPr>
        <w:t xml:space="preserve"> </w:t>
      </w:r>
      <w:r>
        <w:t>that</w:t>
      </w:r>
      <w:r>
        <w:rPr>
          <w:spacing w:val="-2"/>
        </w:rPr>
        <w:t xml:space="preserve"> </w:t>
      </w:r>
      <w:r>
        <w:t>request)</w:t>
      </w:r>
      <w:r>
        <w:rPr>
          <w:spacing w:val="-2"/>
        </w:rPr>
        <w:t xml:space="preserve"> </w:t>
      </w:r>
      <w:r>
        <w:t>would</w:t>
      </w:r>
      <w:r>
        <w:rPr>
          <w:spacing w:val="-2"/>
        </w:rPr>
        <w:t xml:space="preserve"> </w:t>
      </w:r>
      <w:r>
        <w:t>necessarily be</w:t>
      </w:r>
      <w:r>
        <w:rPr>
          <w:spacing w:val="-2"/>
        </w:rPr>
        <w:t xml:space="preserve"> </w:t>
      </w:r>
      <w:r>
        <w:t>part</w:t>
      </w:r>
      <w:r>
        <w:rPr>
          <w:spacing w:val="-3"/>
        </w:rPr>
        <w:t xml:space="preserve"> </w:t>
      </w:r>
      <w:r>
        <w:t>of</w:t>
      </w:r>
      <w:r>
        <w:rPr>
          <w:spacing w:val="-2"/>
        </w:rPr>
        <w:t xml:space="preserve"> </w:t>
      </w:r>
      <w:r>
        <w:t>a</w:t>
      </w:r>
      <w:r>
        <w:rPr>
          <w:spacing w:val="-2"/>
        </w:rPr>
        <w:t xml:space="preserve"> </w:t>
      </w:r>
      <w:r>
        <w:t>best</w:t>
      </w:r>
      <w:r>
        <w:rPr>
          <w:spacing w:val="-2"/>
        </w:rPr>
        <w:t xml:space="preserve"> </w:t>
      </w:r>
      <w:r>
        <w:t>interests</w:t>
      </w:r>
      <w:r>
        <w:rPr>
          <w:spacing w:val="-2"/>
        </w:rPr>
        <w:t xml:space="preserve"> </w:t>
      </w:r>
      <w:r>
        <w:t>determination</w:t>
      </w:r>
      <w:r>
        <w:rPr>
          <w:spacing w:val="-2"/>
        </w:rPr>
        <w:t xml:space="preserve"> </w:t>
      </w:r>
      <w:r>
        <w:t>about</w:t>
      </w:r>
      <w:r>
        <w:rPr>
          <w:spacing w:val="-2"/>
        </w:rPr>
        <w:t xml:space="preserve"> </w:t>
      </w:r>
      <w:r>
        <w:t>whether to report over the individual’s objection.</w:t>
      </w:r>
      <w:r>
        <w:rPr>
          <w:spacing w:val="40"/>
        </w:rPr>
        <w:t xml:space="preserve"> </w:t>
      </w:r>
      <w:r>
        <w:t>Once a report is made, the elder adult/adult at risk does not</w:t>
      </w:r>
      <w:r>
        <w:rPr>
          <w:spacing w:val="-2"/>
        </w:rPr>
        <w:t xml:space="preserve"> </w:t>
      </w:r>
      <w:r>
        <w:t>have</w:t>
      </w:r>
      <w:r>
        <w:rPr>
          <w:spacing w:val="-2"/>
        </w:rPr>
        <w:t xml:space="preserve"> </w:t>
      </w:r>
      <w:r>
        <w:t>a</w:t>
      </w:r>
      <w:r>
        <w:rPr>
          <w:spacing w:val="-2"/>
        </w:rPr>
        <w:t xml:space="preserve"> </w:t>
      </w:r>
      <w:r>
        <w:t>veto</w:t>
      </w:r>
      <w:r>
        <w:rPr>
          <w:spacing w:val="-2"/>
        </w:rPr>
        <w:t xml:space="preserve"> </w:t>
      </w:r>
      <w:r>
        <w:t>over</w:t>
      </w:r>
      <w:r>
        <w:rPr>
          <w:spacing w:val="-2"/>
        </w:rPr>
        <w:t xml:space="preserve"> </w:t>
      </w:r>
      <w:r>
        <w:t>whether</w:t>
      </w:r>
      <w:r>
        <w:rPr>
          <w:spacing w:val="-2"/>
        </w:rPr>
        <w:t xml:space="preserve"> </w:t>
      </w:r>
      <w:r>
        <w:t>an</w:t>
      </w:r>
      <w:r>
        <w:rPr>
          <w:spacing w:val="-2"/>
        </w:rPr>
        <w:t xml:space="preserve"> </w:t>
      </w:r>
      <w:r>
        <w:t>investigation</w:t>
      </w:r>
      <w:r>
        <w:rPr>
          <w:spacing w:val="-2"/>
        </w:rPr>
        <w:t xml:space="preserve"> </w:t>
      </w:r>
      <w:r>
        <w:t>will</w:t>
      </w:r>
      <w:r>
        <w:rPr>
          <w:spacing w:val="-2"/>
        </w:rPr>
        <w:t xml:space="preserve"> </w:t>
      </w:r>
      <w:r>
        <w:t>occur</w:t>
      </w:r>
      <w:r>
        <w:rPr>
          <w:spacing w:val="-2"/>
        </w:rPr>
        <w:t xml:space="preserve"> </w:t>
      </w:r>
      <w:r>
        <w:t>or</w:t>
      </w:r>
      <w:r>
        <w:rPr>
          <w:spacing w:val="-2"/>
        </w:rPr>
        <w:t xml:space="preserve"> </w:t>
      </w:r>
      <w:r>
        <w:t>continue.</w:t>
      </w:r>
      <w:r>
        <w:rPr>
          <w:spacing w:val="40"/>
        </w:rPr>
        <w:t xml:space="preserve"> </w:t>
      </w:r>
      <w:r>
        <w:t>The</w:t>
      </w:r>
      <w:r>
        <w:rPr>
          <w:spacing w:val="-2"/>
        </w:rPr>
        <w:t xml:space="preserve"> </w:t>
      </w:r>
      <w:r>
        <w:t>decision</w:t>
      </w:r>
      <w:r>
        <w:rPr>
          <w:spacing w:val="-2"/>
        </w:rPr>
        <w:t xml:space="preserve"> </w:t>
      </w:r>
      <w:r>
        <w:t>about</w:t>
      </w:r>
      <w:r>
        <w:rPr>
          <w:spacing w:val="-2"/>
        </w:rPr>
        <w:t xml:space="preserve"> </w:t>
      </w:r>
      <w:r>
        <w:t>whether to proceed over the objection of the individual at risk must be made by the agency in light of individual circumstances.</w:t>
      </w:r>
    </w:p>
    <w:p w14:paraId="4F2AEBF4" w14:textId="77777777" w:rsidR="00323B91" w:rsidRDefault="00767F93">
      <w:pPr>
        <w:pStyle w:val="BodyText"/>
        <w:spacing w:before="191" w:line="244" w:lineRule="auto"/>
        <w:ind w:left="1059" w:right="854"/>
      </w:pPr>
      <w:r>
        <w:t>The new adults-at-risk system in Ch. 55 for adults-at-risk under age 60 does not require a response</w:t>
      </w:r>
      <w:r>
        <w:rPr>
          <w:spacing w:val="-3"/>
        </w:rPr>
        <w:t xml:space="preserve"> </w:t>
      </w:r>
      <w:r>
        <w:t>by</w:t>
      </w:r>
      <w:r>
        <w:rPr>
          <w:spacing w:val="-1"/>
        </w:rPr>
        <w:t xml:space="preserve"> </w:t>
      </w:r>
      <w:r>
        <w:t>the</w:t>
      </w:r>
      <w:r>
        <w:rPr>
          <w:spacing w:val="-3"/>
        </w:rPr>
        <w:t xml:space="preserve"> </w:t>
      </w:r>
      <w:r>
        <w:t>adults-at-risk</w:t>
      </w:r>
      <w:r>
        <w:rPr>
          <w:spacing w:val="-3"/>
        </w:rPr>
        <w:t xml:space="preserve"> </w:t>
      </w:r>
      <w:r>
        <w:t>agency</w:t>
      </w:r>
      <w:r>
        <w:rPr>
          <w:spacing w:val="-1"/>
        </w:rPr>
        <w:t xml:space="preserve"> </w:t>
      </w:r>
      <w:r>
        <w:t>to</w:t>
      </w:r>
      <w:r>
        <w:rPr>
          <w:spacing w:val="-3"/>
        </w:rPr>
        <w:t xml:space="preserve"> </w:t>
      </w:r>
      <w:r>
        <w:t>every</w:t>
      </w:r>
      <w:r>
        <w:rPr>
          <w:spacing w:val="-1"/>
        </w:rPr>
        <w:t xml:space="preserve"> </w:t>
      </w:r>
      <w:r>
        <w:t>report</w:t>
      </w:r>
      <w:r>
        <w:rPr>
          <w:spacing w:val="-3"/>
        </w:rPr>
        <w:t xml:space="preserve"> </w:t>
      </w:r>
      <w:r>
        <w:t>or</w:t>
      </w:r>
      <w:r>
        <w:rPr>
          <w:spacing w:val="-3"/>
        </w:rPr>
        <w:t xml:space="preserve"> </w:t>
      </w:r>
      <w:r>
        <w:t>other</w:t>
      </w:r>
      <w:r>
        <w:rPr>
          <w:spacing w:val="-3"/>
        </w:rPr>
        <w:t xml:space="preserve"> </w:t>
      </w:r>
      <w:r>
        <w:t>indication</w:t>
      </w:r>
      <w:r>
        <w:rPr>
          <w:spacing w:val="-3"/>
        </w:rPr>
        <w:t xml:space="preserve"> </w:t>
      </w:r>
      <w:r>
        <w:t>of</w:t>
      </w:r>
      <w:r>
        <w:rPr>
          <w:spacing w:val="-3"/>
        </w:rPr>
        <w:t xml:space="preserve"> </w:t>
      </w:r>
      <w:r>
        <w:t>abuse,</w:t>
      </w:r>
      <w:r>
        <w:rPr>
          <w:spacing w:val="-3"/>
        </w:rPr>
        <w:t xml:space="preserve"> </w:t>
      </w:r>
      <w:r>
        <w:t>exploitation</w:t>
      </w:r>
      <w:r>
        <w:rPr>
          <w:spacing w:val="-3"/>
        </w:rPr>
        <w:t xml:space="preserve"> </w:t>
      </w:r>
      <w:r>
        <w:t>and neglect.</w:t>
      </w:r>
      <w:r>
        <w:rPr>
          <w:spacing w:val="40"/>
        </w:rPr>
        <w:t xml:space="preserve"> </w:t>
      </w:r>
      <w:r>
        <w:t>Except where certain referrals are mandated to be made, the adults-at-risk agency is responsible for making its own determination about whether to respond to a particular report or indication</w:t>
      </w:r>
      <w:r>
        <w:rPr>
          <w:spacing w:val="-1"/>
        </w:rPr>
        <w:t xml:space="preserve"> </w:t>
      </w:r>
      <w:r>
        <w:t>of</w:t>
      </w:r>
      <w:r>
        <w:rPr>
          <w:spacing w:val="-1"/>
        </w:rPr>
        <w:t xml:space="preserve"> </w:t>
      </w:r>
      <w:r>
        <w:t>abuse,</w:t>
      </w:r>
      <w:r>
        <w:rPr>
          <w:spacing w:val="-1"/>
        </w:rPr>
        <w:t xml:space="preserve"> </w:t>
      </w:r>
      <w:r>
        <w:t>exploitation</w:t>
      </w:r>
      <w:r>
        <w:rPr>
          <w:spacing w:val="-1"/>
        </w:rPr>
        <w:t xml:space="preserve"> </w:t>
      </w:r>
      <w:r>
        <w:t>or</w:t>
      </w:r>
      <w:r>
        <w:rPr>
          <w:spacing w:val="-1"/>
        </w:rPr>
        <w:t xml:space="preserve"> </w:t>
      </w:r>
      <w:r>
        <w:t>neglect.</w:t>
      </w:r>
      <w:r>
        <w:rPr>
          <w:spacing w:val="40"/>
        </w:rPr>
        <w:t xml:space="preserve"> </w:t>
      </w:r>
      <w:r>
        <w:t>The</w:t>
      </w:r>
      <w:r>
        <w:rPr>
          <w:spacing w:val="-2"/>
        </w:rPr>
        <w:t xml:space="preserve"> </w:t>
      </w:r>
      <w:r>
        <w:t>elder</w:t>
      </w:r>
      <w:r>
        <w:rPr>
          <w:spacing w:val="-1"/>
        </w:rPr>
        <w:t xml:space="preserve"> </w:t>
      </w:r>
      <w:r>
        <w:t>adults-at-risk</w:t>
      </w:r>
      <w:r>
        <w:rPr>
          <w:spacing w:val="-1"/>
        </w:rPr>
        <w:t xml:space="preserve"> </w:t>
      </w:r>
      <w:r>
        <w:t>system</w:t>
      </w:r>
      <w:r>
        <w:rPr>
          <w:spacing w:val="-3"/>
        </w:rPr>
        <w:t xml:space="preserve"> </w:t>
      </w:r>
      <w:r>
        <w:t>requires</w:t>
      </w:r>
      <w:r>
        <w:rPr>
          <w:spacing w:val="-1"/>
        </w:rPr>
        <w:t xml:space="preserve"> </w:t>
      </w:r>
      <w:r>
        <w:t>investigation or referral of every report of abuse, exploitation or neglect.</w:t>
      </w:r>
      <w:r>
        <w:rPr>
          <w:spacing w:val="40"/>
        </w:rPr>
        <w:t xml:space="preserve"> </w:t>
      </w:r>
      <w:r>
        <w:t>However, the extent of the investigation is at the discretion of the local agency.</w:t>
      </w:r>
    </w:p>
    <w:p w14:paraId="3CAAE0C8" w14:textId="77777777" w:rsidR="00323B91" w:rsidRDefault="00323B91">
      <w:pPr>
        <w:spacing w:line="244" w:lineRule="auto"/>
        <w:sectPr w:rsidR="00323B91">
          <w:pgSz w:w="12240" w:h="15840"/>
          <w:pgMar w:top="660" w:right="600" w:bottom="1120" w:left="1100" w:header="0" w:footer="862" w:gutter="0"/>
          <w:cols w:space="720"/>
        </w:sectPr>
      </w:pPr>
    </w:p>
    <w:p w14:paraId="027E3D24" w14:textId="77777777" w:rsidR="00323B91" w:rsidRDefault="00767F93">
      <w:pPr>
        <w:pStyle w:val="BodyText"/>
        <w:spacing w:before="64" w:line="247" w:lineRule="auto"/>
        <w:ind w:left="1059" w:right="853"/>
        <w:rPr>
          <w:i/>
        </w:rPr>
      </w:pPr>
      <w:bookmarkStart w:id="33" w:name="_bookmark27"/>
      <w:bookmarkEnd w:id="33"/>
      <w:r>
        <w:t>For both the elder adults-at-risk agency and the adults-at-risk agency, the statutes give a menu of responses and investigative powers on which the agency can draw, but the social worker,</w:t>
      </w:r>
      <w:r>
        <w:rPr>
          <w:spacing w:val="40"/>
        </w:rPr>
        <w:t xml:space="preserve"> </w:t>
      </w:r>
      <w:r>
        <w:t>response</w:t>
      </w:r>
      <w:r>
        <w:rPr>
          <w:spacing w:val="-3"/>
        </w:rPr>
        <w:t xml:space="preserve"> </w:t>
      </w:r>
      <w:r>
        <w:t>team</w:t>
      </w:r>
      <w:r>
        <w:rPr>
          <w:spacing w:val="-5"/>
        </w:rPr>
        <w:t xml:space="preserve"> </w:t>
      </w:r>
      <w:r>
        <w:t>or</w:t>
      </w:r>
      <w:r>
        <w:rPr>
          <w:spacing w:val="-3"/>
        </w:rPr>
        <w:t xml:space="preserve"> </w:t>
      </w:r>
      <w:r>
        <w:t>agency</w:t>
      </w:r>
      <w:r>
        <w:rPr>
          <w:spacing w:val="-1"/>
        </w:rPr>
        <w:t xml:space="preserve"> </w:t>
      </w:r>
      <w:r>
        <w:t>is</w:t>
      </w:r>
      <w:r>
        <w:rPr>
          <w:spacing w:val="-3"/>
        </w:rPr>
        <w:t xml:space="preserve"> </w:t>
      </w:r>
      <w:r>
        <w:t>responsible</w:t>
      </w:r>
      <w:r>
        <w:rPr>
          <w:spacing w:val="-3"/>
        </w:rPr>
        <w:t xml:space="preserve"> </w:t>
      </w:r>
      <w:r>
        <w:t>for</w:t>
      </w:r>
      <w:r>
        <w:rPr>
          <w:spacing w:val="-3"/>
        </w:rPr>
        <w:t xml:space="preserve"> </w:t>
      </w:r>
      <w:r>
        <w:t>deciding</w:t>
      </w:r>
      <w:r>
        <w:rPr>
          <w:spacing w:val="-3"/>
        </w:rPr>
        <w:t xml:space="preserve"> </w:t>
      </w:r>
      <w:r>
        <w:t>what</w:t>
      </w:r>
      <w:r>
        <w:rPr>
          <w:spacing w:val="-3"/>
        </w:rPr>
        <w:t xml:space="preserve"> </w:t>
      </w:r>
      <w:r>
        <w:t>response</w:t>
      </w:r>
      <w:r>
        <w:rPr>
          <w:spacing w:val="-3"/>
        </w:rPr>
        <w:t xml:space="preserve"> </w:t>
      </w:r>
      <w:r>
        <w:t>to</w:t>
      </w:r>
      <w:r>
        <w:rPr>
          <w:spacing w:val="-3"/>
        </w:rPr>
        <w:t xml:space="preserve"> </w:t>
      </w:r>
      <w:r>
        <w:t>make,</w:t>
      </w:r>
      <w:r>
        <w:rPr>
          <w:spacing w:val="-3"/>
        </w:rPr>
        <w:t xml:space="preserve"> </w:t>
      </w:r>
      <w:r>
        <w:t>and</w:t>
      </w:r>
      <w:r>
        <w:rPr>
          <w:spacing w:val="-3"/>
        </w:rPr>
        <w:t xml:space="preserve"> </w:t>
      </w:r>
      <w:r>
        <w:t>what</w:t>
      </w:r>
      <w:r>
        <w:rPr>
          <w:spacing w:val="-3"/>
        </w:rPr>
        <w:t xml:space="preserve"> </w:t>
      </w:r>
      <w:r>
        <w:t>tools</w:t>
      </w:r>
      <w:r>
        <w:rPr>
          <w:spacing w:val="-3"/>
        </w:rPr>
        <w:t xml:space="preserve"> </w:t>
      </w:r>
      <w:r>
        <w:t>to</w:t>
      </w:r>
      <w:r>
        <w:rPr>
          <w:spacing w:val="-3"/>
        </w:rPr>
        <w:t xml:space="preserve"> </w:t>
      </w:r>
      <w:r>
        <w:t>use, based on its professional judgment about what makes most sense under the particular circumstances.</w:t>
      </w:r>
      <w:r>
        <w:rPr>
          <w:spacing w:val="40"/>
        </w:rPr>
        <w:t xml:space="preserve"> </w:t>
      </w:r>
      <w:r>
        <w:t>Local agencies are expected to set their own policies based on local conditions and needs.</w:t>
      </w:r>
      <w:r>
        <w:rPr>
          <w:spacing w:val="40"/>
        </w:rPr>
        <w:t xml:space="preserve"> </w:t>
      </w:r>
      <w:r>
        <w:t>Individual social workers, or teams,</w:t>
      </w:r>
      <w:r>
        <w:rPr>
          <w:spacing w:val="-1"/>
        </w:rPr>
        <w:t xml:space="preserve"> </w:t>
      </w:r>
      <w:r>
        <w:t>must then decide within those policies whether to make a response, and how far to carry it.</w:t>
      </w:r>
      <w:r>
        <w:rPr>
          <w:spacing w:val="40"/>
        </w:rPr>
        <w:t xml:space="preserve"> </w:t>
      </w:r>
      <w:r>
        <w:rPr>
          <w:i/>
        </w:rPr>
        <w:t>See Part F, below</w:t>
      </w:r>
      <w:r>
        <w:t>.</w:t>
      </w:r>
      <w:r>
        <w:rPr>
          <w:spacing w:val="40"/>
        </w:rPr>
        <w:t xml:space="preserve"> </w:t>
      </w:r>
      <w:r>
        <w:t>Instead of mandating a particular investigation and response to all reports of abuse, exploitation or neglect, the statutes mandate a report to DHFS. The agency’s response (or lack of response) to a report of abuse, exploitation or neglect is made to DHFS via a web-based reporting system.</w:t>
      </w:r>
      <w:r>
        <w:rPr>
          <w:spacing w:val="40"/>
        </w:rPr>
        <w:t xml:space="preserve"> </w:t>
      </w:r>
      <w:r>
        <w:t>The data collected by DHFS will provide</w:t>
      </w:r>
      <w:r>
        <w:rPr>
          <w:spacing w:val="-2"/>
        </w:rPr>
        <w:t xml:space="preserve"> </w:t>
      </w:r>
      <w:r>
        <w:t>information</w:t>
      </w:r>
      <w:r>
        <w:rPr>
          <w:spacing w:val="-2"/>
        </w:rPr>
        <w:t xml:space="preserve"> </w:t>
      </w:r>
      <w:r>
        <w:t>on</w:t>
      </w:r>
      <w:r>
        <w:rPr>
          <w:spacing w:val="-2"/>
        </w:rPr>
        <w:t xml:space="preserve"> </w:t>
      </w:r>
      <w:r>
        <w:t>reports</w:t>
      </w:r>
      <w:r>
        <w:rPr>
          <w:spacing w:val="-2"/>
        </w:rPr>
        <w:t xml:space="preserve"> </w:t>
      </w:r>
      <w:r>
        <w:t>of</w:t>
      </w:r>
      <w:r>
        <w:rPr>
          <w:spacing w:val="-2"/>
        </w:rPr>
        <w:t xml:space="preserve"> </w:t>
      </w:r>
      <w:r>
        <w:t>abuse</w:t>
      </w:r>
      <w:r>
        <w:rPr>
          <w:spacing w:val="-2"/>
        </w:rPr>
        <w:t xml:space="preserve"> </w:t>
      </w:r>
      <w:r>
        <w:t>and</w:t>
      </w:r>
      <w:r>
        <w:rPr>
          <w:spacing w:val="-2"/>
        </w:rPr>
        <w:t xml:space="preserve"> </w:t>
      </w:r>
      <w:r>
        <w:t>responses,</w:t>
      </w:r>
      <w:r>
        <w:rPr>
          <w:spacing w:val="-2"/>
        </w:rPr>
        <w:t xml:space="preserve"> </w:t>
      </w:r>
      <w:r>
        <w:t>including</w:t>
      </w:r>
      <w:r>
        <w:rPr>
          <w:spacing w:val="-2"/>
        </w:rPr>
        <w:t xml:space="preserve"> </w:t>
      </w:r>
      <w:r>
        <w:t>differences</w:t>
      </w:r>
      <w:r>
        <w:rPr>
          <w:spacing w:val="-2"/>
        </w:rPr>
        <w:t xml:space="preserve"> </w:t>
      </w:r>
      <w:r>
        <w:t>among</w:t>
      </w:r>
      <w:r>
        <w:rPr>
          <w:spacing w:val="-2"/>
        </w:rPr>
        <w:t xml:space="preserve"> </w:t>
      </w:r>
      <w:r>
        <w:t>counties,</w:t>
      </w:r>
      <w:r>
        <w:rPr>
          <w:spacing w:val="-2"/>
        </w:rPr>
        <w:t xml:space="preserve"> </w:t>
      </w:r>
      <w:r>
        <w:t>and should assist in future system planning and state and local policy-making.</w:t>
      </w:r>
      <w:r>
        <w:rPr>
          <w:spacing w:val="40"/>
        </w:rPr>
        <w:t xml:space="preserve"> </w:t>
      </w:r>
      <w:r>
        <w:rPr>
          <w:i/>
        </w:rPr>
        <w:t>See Part H, below.</w:t>
      </w:r>
    </w:p>
    <w:p w14:paraId="3FFC3172" w14:textId="77777777" w:rsidR="00323B91" w:rsidRDefault="00767F93">
      <w:pPr>
        <w:pStyle w:val="Heading5"/>
        <w:numPr>
          <w:ilvl w:val="1"/>
          <w:numId w:val="41"/>
        </w:numPr>
        <w:tabs>
          <w:tab w:val="left" w:pos="1057"/>
          <w:tab w:val="left" w:pos="1059"/>
        </w:tabs>
        <w:spacing w:before="167" w:line="244" w:lineRule="auto"/>
        <w:ind w:left="1059" w:right="1177" w:hanging="360"/>
        <w:jc w:val="both"/>
      </w:pPr>
      <w:r>
        <w:t>Why</w:t>
      </w:r>
      <w:r>
        <w:rPr>
          <w:spacing w:val="-3"/>
        </w:rPr>
        <w:t xml:space="preserve"> </w:t>
      </w:r>
      <w:r>
        <w:t>do</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reporting</w:t>
      </w:r>
      <w:r>
        <w:rPr>
          <w:spacing w:val="-3"/>
        </w:rPr>
        <w:t xml:space="preserve"> </w:t>
      </w:r>
      <w:r>
        <w:t>and</w:t>
      </w:r>
      <w:r>
        <w:rPr>
          <w:spacing w:val="-3"/>
        </w:rPr>
        <w:t xml:space="preserve"> </w:t>
      </w:r>
      <w:r>
        <w:t>response</w:t>
      </w:r>
      <w:r>
        <w:rPr>
          <w:spacing w:val="-3"/>
        </w:rPr>
        <w:t xml:space="preserve"> </w:t>
      </w:r>
      <w:r>
        <w:t>systems</w:t>
      </w:r>
      <w:r>
        <w:rPr>
          <w:spacing w:val="-3"/>
        </w:rPr>
        <w:t xml:space="preserve"> </w:t>
      </w:r>
      <w:r>
        <w:t>allow</w:t>
      </w:r>
      <w:r>
        <w:rPr>
          <w:spacing w:val="-3"/>
        </w:rPr>
        <w:t xml:space="preserve"> </w:t>
      </w:r>
      <w:r>
        <w:t>for</w:t>
      </w:r>
      <w:r>
        <w:rPr>
          <w:spacing w:val="-3"/>
        </w:rPr>
        <w:t xml:space="preserve"> </w:t>
      </w:r>
      <w:r>
        <w:t>reporting</w:t>
      </w:r>
      <w:r>
        <w:rPr>
          <w:spacing w:val="-3"/>
        </w:rPr>
        <w:t xml:space="preserve"> </w:t>
      </w:r>
      <w:r>
        <w:t>of abuse,</w:t>
      </w:r>
      <w:r>
        <w:rPr>
          <w:spacing w:val="-3"/>
        </w:rPr>
        <w:t xml:space="preserve"> </w:t>
      </w:r>
      <w:r>
        <w:t>neglect</w:t>
      </w:r>
      <w:r>
        <w:rPr>
          <w:spacing w:val="-3"/>
        </w:rPr>
        <w:t xml:space="preserve"> </w:t>
      </w:r>
      <w:r>
        <w:t>or</w:t>
      </w:r>
      <w:r>
        <w:rPr>
          <w:spacing w:val="-3"/>
        </w:rPr>
        <w:t xml:space="preserve"> </w:t>
      </w:r>
      <w:r>
        <w:t>exploitation</w:t>
      </w:r>
      <w:r>
        <w:rPr>
          <w:spacing w:val="-3"/>
        </w:rPr>
        <w:t xml:space="preserve"> </w:t>
      </w:r>
      <w:r>
        <w:t>of</w:t>
      </w:r>
      <w:r>
        <w:rPr>
          <w:spacing w:val="-3"/>
        </w:rPr>
        <w:t xml:space="preserve"> </w:t>
      </w:r>
      <w:r>
        <w:t>people</w:t>
      </w:r>
      <w:r>
        <w:rPr>
          <w:spacing w:val="-3"/>
        </w:rPr>
        <w:t xml:space="preserve"> </w:t>
      </w:r>
      <w:r>
        <w:t>who</w:t>
      </w:r>
      <w:r>
        <w:rPr>
          <w:spacing w:val="-3"/>
        </w:rPr>
        <w:t xml:space="preserve"> </w:t>
      </w:r>
      <w:r>
        <w:t>may</w:t>
      </w:r>
      <w:r>
        <w:rPr>
          <w:spacing w:val="-3"/>
        </w:rPr>
        <w:t xml:space="preserve"> </w:t>
      </w:r>
      <w:r>
        <w:t>not</w:t>
      </w:r>
      <w:r>
        <w:rPr>
          <w:spacing w:val="-3"/>
        </w:rPr>
        <w:t xml:space="preserve"> </w:t>
      </w:r>
      <w:r>
        <w:t>be</w:t>
      </w:r>
      <w:r>
        <w:rPr>
          <w:spacing w:val="-3"/>
        </w:rPr>
        <w:t xml:space="preserve"> </w:t>
      </w:r>
      <w:r>
        <w:t>eligible</w:t>
      </w:r>
      <w:r>
        <w:rPr>
          <w:spacing w:val="-3"/>
        </w:rPr>
        <w:t xml:space="preserve"> </w:t>
      </w:r>
      <w:r>
        <w:t>for</w:t>
      </w:r>
      <w:r>
        <w:rPr>
          <w:spacing w:val="-3"/>
        </w:rPr>
        <w:t xml:space="preserve"> </w:t>
      </w:r>
      <w:r>
        <w:t>court-ordered</w:t>
      </w:r>
      <w:r>
        <w:rPr>
          <w:spacing w:val="-3"/>
        </w:rPr>
        <w:t xml:space="preserve"> </w:t>
      </w:r>
      <w:r>
        <w:t>protective services or placement?</w:t>
      </w:r>
    </w:p>
    <w:p w14:paraId="4901B211" w14:textId="77777777" w:rsidR="00323B91" w:rsidRDefault="00767F93">
      <w:pPr>
        <w:pStyle w:val="BodyText"/>
        <w:spacing w:before="183" w:line="244" w:lineRule="auto"/>
        <w:ind w:left="1060" w:right="902"/>
      </w:pPr>
      <w:r>
        <w:t>The definitions of “adult at risk” and “elder adult at risk” are both broader and simpler than the categorical</w:t>
      </w:r>
      <w:r>
        <w:rPr>
          <w:spacing w:val="-4"/>
        </w:rPr>
        <w:t xml:space="preserve"> </w:t>
      </w:r>
      <w:r>
        <w:t>and</w:t>
      </w:r>
      <w:r>
        <w:rPr>
          <w:spacing w:val="-4"/>
        </w:rPr>
        <w:t xml:space="preserve"> </w:t>
      </w:r>
      <w:r>
        <w:t>functional</w:t>
      </w:r>
      <w:r>
        <w:rPr>
          <w:spacing w:val="-4"/>
        </w:rPr>
        <w:t xml:space="preserve"> </w:t>
      </w:r>
      <w:r>
        <w:t>definitions</w:t>
      </w:r>
      <w:r>
        <w:rPr>
          <w:spacing w:val="-4"/>
        </w:rPr>
        <w:t xml:space="preserve"> </w:t>
      </w:r>
      <w:r>
        <w:t>that</w:t>
      </w:r>
      <w:r>
        <w:rPr>
          <w:spacing w:val="-4"/>
        </w:rPr>
        <w:t xml:space="preserve"> </w:t>
      </w:r>
      <w:r>
        <w:t>govern</w:t>
      </w:r>
      <w:r>
        <w:rPr>
          <w:spacing w:val="-4"/>
        </w:rPr>
        <w:t xml:space="preserve"> </w:t>
      </w:r>
      <w:r>
        <w:t>eligibility</w:t>
      </w:r>
      <w:r>
        <w:rPr>
          <w:spacing w:val="-3"/>
        </w:rPr>
        <w:t xml:space="preserve"> </w:t>
      </w:r>
      <w:r>
        <w:t>for</w:t>
      </w:r>
      <w:r>
        <w:rPr>
          <w:spacing w:val="-4"/>
        </w:rPr>
        <w:t xml:space="preserve"> </w:t>
      </w:r>
      <w:r>
        <w:t>court-ordered</w:t>
      </w:r>
      <w:r>
        <w:rPr>
          <w:spacing w:val="-4"/>
        </w:rPr>
        <w:t xml:space="preserve"> </w:t>
      </w:r>
      <w:r>
        <w:t>protective</w:t>
      </w:r>
      <w:r>
        <w:rPr>
          <w:spacing w:val="-4"/>
        </w:rPr>
        <w:t xml:space="preserve"> </w:t>
      </w:r>
      <w:r>
        <w:t>services and placement.</w:t>
      </w:r>
      <w:r>
        <w:rPr>
          <w:spacing w:val="40"/>
        </w:rPr>
        <w:t xml:space="preserve"> </w:t>
      </w:r>
      <w:r>
        <w:t>This difference is deliberate, and serves to:</w:t>
      </w:r>
    </w:p>
    <w:p w14:paraId="611903E0" w14:textId="77777777" w:rsidR="00323B91" w:rsidRDefault="00767F93">
      <w:pPr>
        <w:pStyle w:val="ListParagraph"/>
        <w:numPr>
          <w:ilvl w:val="2"/>
          <w:numId w:val="41"/>
        </w:numPr>
        <w:tabs>
          <w:tab w:val="left" w:pos="1419"/>
        </w:tabs>
        <w:spacing w:before="169" w:line="244" w:lineRule="auto"/>
        <w:ind w:right="1545"/>
        <w:rPr>
          <w:rFonts w:ascii="Symbol" w:hAnsi="Symbol"/>
        </w:rPr>
      </w:pPr>
      <w:r>
        <w:t>Encourage</w:t>
      </w:r>
      <w:r>
        <w:rPr>
          <w:spacing w:val="-4"/>
        </w:rPr>
        <w:t xml:space="preserve"> </w:t>
      </w:r>
      <w:r>
        <w:t>reporting</w:t>
      </w:r>
      <w:r>
        <w:rPr>
          <w:spacing w:val="-4"/>
        </w:rPr>
        <w:t xml:space="preserve"> </w:t>
      </w:r>
      <w:r>
        <w:t>by</w:t>
      </w:r>
      <w:r>
        <w:rPr>
          <w:spacing w:val="-2"/>
        </w:rPr>
        <w:t xml:space="preserve"> </w:t>
      </w:r>
      <w:r>
        <w:t>creating</w:t>
      </w:r>
      <w:r>
        <w:rPr>
          <w:spacing w:val="-4"/>
        </w:rPr>
        <w:t xml:space="preserve"> </w:t>
      </w:r>
      <w:r>
        <w:t>broad</w:t>
      </w:r>
      <w:r>
        <w:rPr>
          <w:spacing w:val="-4"/>
        </w:rPr>
        <w:t xml:space="preserve"> </w:t>
      </w:r>
      <w:r>
        <w:t>definitions</w:t>
      </w:r>
      <w:r>
        <w:rPr>
          <w:spacing w:val="-4"/>
        </w:rPr>
        <w:t xml:space="preserve"> </w:t>
      </w:r>
      <w:r>
        <w:t>that</w:t>
      </w:r>
      <w:r>
        <w:rPr>
          <w:spacing w:val="-4"/>
        </w:rPr>
        <w:t xml:space="preserve"> </w:t>
      </w:r>
      <w:r>
        <w:t>are</w:t>
      </w:r>
      <w:r>
        <w:rPr>
          <w:spacing w:val="-4"/>
        </w:rPr>
        <w:t xml:space="preserve"> </w:t>
      </w:r>
      <w:r>
        <w:t>easier</w:t>
      </w:r>
      <w:r>
        <w:rPr>
          <w:spacing w:val="-4"/>
        </w:rPr>
        <w:t xml:space="preserve"> </w:t>
      </w:r>
      <w:r>
        <w:t>for</w:t>
      </w:r>
      <w:r>
        <w:rPr>
          <w:spacing w:val="-4"/>
        </w:rPr>
        <w:t xml:space="preserve"> </w:t>
      </w:r>
      <w:r>
        <w:t>professionals</w:t>
      </w:r>
      <w:r>
        <w:rPr>
          <w:spacing w:val="-4"/>
        </w:rPr>
        <w:t xml:space="preserve"> </w:t>
      </w:r>
      <w:r>
        <w:t>and laypersons to understand.</w:t>
      </w:r>
    </w:p>
    <w:p w14:paraId="17B69014" w14:textId="77777777" w:rsidR="00323B91" w:rsidRDefault="00767F93">
      <w:pPr>
        <w:pStyle w:val="ListParagraph"/>
        <w:numPr>
          <w:ilvl w:val="2"/>
          <w:numId w:val="41"/>
        </w:numPr>
        <w:tabs>
          <w:tab w:val="left" w:pos="1419"/>
        </w:tabs>
        <w:spacing w:before="166" w:line="244" w:lineRule="auto"/>
        <w:ind w:right="873"/>
        <w:rPr>
          <w:rFonts w:ascii="Symbol" w:hAnsi="Symbol"/>
        </w:rPr>
      </w:pPr>
      <w:r>
        <w:t>Provide</w:t>
      </w:r>
      <w:r>
        <w:rPr>
          <w:spacing w:val="-3"/>
        </w:rPr>
        <w:t xml:space="preserve"> </w:t>
      </w:r>
      <w:r>
        <w:t>the</w:t>
      </w:r>
      <w:r>
        <w:rPr>
          <w:spacing w:val="-3"/>
        </w:rPr>
        <w:t xml:space="preserve"> </w:t>
      </w:r>
      <w:r>
        <w:t>protection</w:t>
      </w:r>
      <w:r>
        <w:rPr>
          <w:spacing w:val="-3"/>
        </w:rPr>
        <w:t xml:space="preserve"> </w:t>
      </w:r>
      <w:r>
        <w:t>of</w:t>
      </w:r>
      <w:r>
        <w:rPr>
          <w:spacing w:val="-3"/>
        </w:rPr>
        <w:t xml:space="preserve"> </w:t>
      </w:r>
      <w:r>
        <w:t>reporting,</w:t>
      </w:r>
      <w:r>
        <w:rPr>
          <w:spacing w:val="-3"/>
        </w:rPr>
        <w:t xml:space="preserve"> </w:t>
      </w:r>
      <w:r>
        <w:t>investigation</w:t>
      </w:r>
      <w:r>
        <w:rPr>
          <w:spacing w:val="-3"/>
        </w:rPr>
        <w:t xml:space="preserve"> </w:t>
      </w:r>
      <w:r>
        <w:t>and</w:t>
      </w:r>
      <w:r>
        <w:rPr>
          <w:spacing w:val="-3"/>
        </w:rPr>
        <w:t xml:space="preserve"> </w:t>
      </w:r>
      <w:r>
        <w:t>response</w:t>
      </w:r>
      <w:r>
        <w:rPr>
          <w:spacing w:val="-3"/>
        </w:rPr>
        <w:t xml:space="preserve"> </w:t>
      </w:r>
      <w:r>
        <w:t>to</w:t>
      </w:r>
      <w:r>
        <w:rPr>
          <w:spacing w:val="-3"/>
        </w:rPr>
        <w:t xml:space="preserve"> </w:t>
      </w:r>
      <w:r>
        <w:t>a</w:t>
      </w:r>
      <w:r>
        <w:rPr>
          <w:spacing w:val="-3"/>
        </w:rPr>
        <w:t xml:space="preserve"> </w:t>
      </w:r>
      <w:r>
        <w:t>broader</w:t>
      </w:r>
      <w:r>
        <w:rPr>
          <w:spacing w:val="-3"/>
        </w:rPr>
        <w:t xml:space="preserve"> </w:t>
      </w:r>
      <w:r>
        <w:t>population</w:t>
      </w:r>
      <w:r>
        <w:rPr>
          <w:spacing w:val="-3"/>
        </w:rPr>
        <w:t xml:space="preserve"> </w:t>
      </w:r>
      <w:r>
        <w:t>than</w:t>
      </w:r>
      <w:r>
        <w:rPr>
          <w:spacing w:val="-3"/>
        </w:rPr>
        <w:t xml:space="preserve"> </w:t>
      </w:r>
      <w:r>
        <w:t>is served through protective services and placement.</w:t>
      </w:r>
      <w:r>
        <w:rPr>
          <w:spacing w:val="40"/>
        </w:rPr>
        <w:t xml:space="preserve"> </w:t>
      </w:r>
      <w:r>
        <w:t>While a county may not be able to serve all adults at risk through the adult protective service system, it may be able to provide protection for the broader population through the response and investigation process, referral to other agencies, or provision of other kinds of services.</w:t>
      </w:r>
    </w:p>
    <w:p w14:paraId="51C211BA" w14:textId="77777777" w:rsidR="00323B91" w:rsidRDefault="00767F93">
      <w:pPr>
        <w:pStyle w:val="ListParagraph"/>
        <w:numPr>
          <w:ilvl w:val="2"/>
          <w:numId w:val="41"/>
        </w:numPr>
        <w:tabs>
          <w:tab w:val="left" w:pos="1419"/>
        </w:tabs>
        <w:spacing w:before="170" w:line="244" w:lineRule="auto"/>
        <w:ind w:right="937"/>
        <w:rPr>
          <w:rFonts w:ascii="Symbol" w:hAnsi="Symbol"/>
        </w:rPr>
      </w:pPr>
      <w:r>
        <w:t>Avoid under-reporting by assigning the responsibility for determination of adult protective services</w:t>
      </w:r>
      <w:r>
        <w:rPr>
          <w:spacing w:val="-3"/>
        </w:rPr>
        <w:t xml:space="preserve"> </w:t>
      </w:r>
      <w:r>
        <w:t>eligibility</w:t>
      </w:r>
      <w:r>
        <w:rPr>
          <w:spacing w:val="-2"/>
        </w:rPr>
        <w:t xml:space="preserve"> </w:t>
      </w:r>
      <w:r>
        <w:t>to</w:t>
      </w:r>
      <w:r>
        <w:rPr>
          <w:spacing w:val="-3"/>
        </w:rPr>
        <w:t xml:space="preserve"> </w:t>
      </w:r>
      <w:r>
        <w:t>the</w:t>
      </w:r>
      <w:r>
        <w:rPr>
          <w:spacing w:val="-3"/>
        </w:rPr>
        <w:t xml:space="preserve"> </w:t>
      </w:r>
      <w:r>
        <w:t>responsible</w:t>
      </w:r>
      <w:r>
        <w:rPr>
          <w:spacing w:val="-3"/>
        </w:rPr>
        <w:t xml:space="preserve"> </w:t>
      </w:r>
      <w:r>
        <w:t>county</w:t>
      </w:r>
      <w:r>
        <w:rPr>
          <w:spacing w:val="-2"/>
        </w:rPr>
        <w:t xml:space="preserve"> </w:t>
      </w:r>
      <w:r>
        <w:t>agencies,</w:t>
      </w:r>
      <w:r>
        <w:rPr>
          <w:spacing w:val="-3"/>
        </w:rPr>
        <w:t xml:space="preserve"> </w:t>
      </w:r>
      <w:r>
        <w:t>rather</w:t>
      </w:r>
      <w:r>
        <w:rPr>
          <w:spacing w:val="-3"/>
        </w:rPr>
        <w:t xml:space="preserve"> </w:t>
      </w:r>
      <w:r>
        <w:t>than</w:t>
      </w:r>
      <w:r>
        <w:rPr>
          <w:spacing w:val="-3"/>
        </w:rPr>
        <w:t xml:space="preserve"> </w:t>
      </w:r>
      <w:r>
        <w:t>to</w:t>
      </w:r>
      <w:r>
        <w:rPr>
          <w:spacing w:val="-3"/>
        </w:rPr>
        <w:t xml:space="preserve"> </w:t>
      </w:r>
      <w:r>
        <w:t>the</w:t>
      </w:r>
      <w:r>
        <w:rPr>
          <w:spacing w:val="-3"/>
        </w:rPr>
        <w:t xml:space="preserve"> </w:t>
      </w:r>
      <w:r>
        <w:t>person</w:t>
      </w:r>
      <w:r>
        <w:rPr>
          <w:spacing w:val="-3"/>
        </w:rPr>
        <w:t xml:space="preserve"> </w:t>
      </w:r>
      <w:r>
        <w:t>considering</w:t>
      </w:r>
      <w:r>
        <w:rPr>
          <w:spacing w:val="-3"/>
        </w:rPr>
        <w:t xml:space="preserve"> </w:t>
      </w:r>
      <w:r>
        <w:t>a report of abuse, neglect or exploitation.</w:t>
      </w:r>
    </w:p>
    <w:p w14:paraId="1D2EEAD5" w14:textId="77777777" w:rsidR="00323B91" w:rsidRDefault="00767F93">
      <w:pPr>
        <w:pStyle w:val="Heading5"/>
        <w:numPr>
          <w:ilvl w:val="1"/>
          <w:numId w:val="41"/>
        </w:numPr>
        <w:tabs>
          <w:tab w:val="left" w:pos="1057"/>
          <w:tab w:val="left" w:pos="1059"/>
        </w:tabs>
        <w:spacing w:before="184" w:line="244" w:lineRule="auto"/>
        <w:ind w:left="1059" w:right="1290" w:hanging="360"/>
        <w:jc w:val="both"/>
      </w:pPr>
      <w:r>
        <w:t>Why</w:t>
      </w:r>
      <w:r>
        <w:rPr>
          <w:spacing w:val="-3"/>
        </w:rPr>
        <w:t xml:space="preserve"> </w:t>
      </w:r>
      <w:r>
        <w:t>are</w:t>
      </w:r>
      <w:r>
        <w:rPr>
          <w:spacing w:val="-3"/>
        </w:rPr>
        <w:t xml:space="preserve"> </w:t>
      </w:r>
      <w:r>
        <w:t>there</w:t>
      </w:r>
      <w:r>
        <w:rPr>
          <w:spacing w:val="-3"/>
        </w:rPr>
        <w:t xml:space="preserve"> </w:t>
      </w:r>
      <w:r>
        <w:t>separate</w:t>
      </w:r>
      <w:r>
        <w:rPr>
          <w:spacing w:val="-3"/>
        </w:rPr>
        <w:t xml:space="preserve"> </w:t>
      </w:r>
      <w:r>
        <w:t>reporting</w:t>
      </w:r>
      <w:r>
        <w:rPr>
          <w:spacing w:val="-3"/>
        </w:rPr>
        <w:t xml:space="preserve"> </w:t>
      </w:r>
      <w:r>
        <w:t>and</w:t>
      </w:r>
      <w:r>
        <w:rPr>
          <w:spacing w:val="-3"/>
        </w:rPr>
        <w:t xml:space="preserve"> </w:t>
      </w:r>
      <w:r>
        <w:t>response</w:t>
      </w:r>
      <w:r>
        <w:rPr>
          <w:spacing w:val="-3"/>
        </w:rPr>
        <w:t xml:space="preserve"> </w:t>
      </w:r>
      <w:r>
        <w:t>systems</w:t>
      </w:r>
      <w:r>
        <w:rPr>
          <w:spacing w:val="-3"/>
        </w:rPr>
        <w:t xml:space="preserve"> </w:t>
      </w:r>
      <w:r>
        <w:t>for</w:t>
      </w:r>
      <w:r>
        <w:rPr>
          <w:spacing w:val="-3"/>
        </w:rPr>
        <w:t xml:space="preserve"> </w:t>
      </w:r>
      <w:r>
        <w:t>“elder</w:t>
      </w:r>
      <w:r>
        <w:rPr>
          <w:spacing w:val="-3"/>
        </w:rPr>
        <w:t xml:space="preserve"> </w:t>
      </w:r>
      <w:r>
        <w:t>adults</w:t>
      </w:r>
      <w:r>
        <w:rPr>
          <w:spacing w:val="-3"/>
        </w:rPr>
        <w:t xml:space="preserve"> </w:t>
      </w:r>
      <w:r>
        <w:t>at</w:t>
      </w:r>
      <w:r>
        <w:rPr>
          <w:spacing w:val="-3"/>
        </w:rPr>
        <w:t xml:space="preserve"> </w:t>
      </w:r>
      <w:r>
        <w:t>risk”</w:t>
      </w:r>
      <w:r>
        <w:rPr>
          <w:spacing w:val="-3"/>
        </w:rPr>
        <w:t xml:space="preserve"> </w:t>
      </w:r>
      <w:r>
        <w:t>and</w:t>
      </w:r>
      <w:r>
        <w:rPr>
          <w:spacing w:val="-3"/>
        </w:rPr>
        <w:t xml:space="preserve"> </w:t>
      </w:r>
      <w:r>
        <w:t>other “adults at risk,” and how are they different?</w:t>
      </w:r>
    </w:p>
    <w:p w14:paraId="2BF3B430" w14:textId="77777777" w:rsidR="00323B91" w:rsidRDefault="00767F93">
      <w:pPr>
        <w:pStyle w:val="BodyText"/>
        <w:spacing w:before="181" w:line="244" w:lineRule="auto"/>
        <w:ind w:left="1059" w:right="997"/>
      </w:pPr>
      <w:r>
        <w:t>The elder adults-at-risk reporting and response system and the adults-at-risk reporting system were designed to be parallel systems, identifying and responding to the same types of abuse, exploitation</w:t>
      </w:r>
      <w:r>
        <w:rPr>
          <w:spacing w:val="-4"/>
        </w:rPr>
        <w:t xml:space="preserve"> </w:t>
      </w:r>
      <w:r>
        <w:t>and</w:t>
      </w:r>
      <w:r>
        <w:rPr>
          <w:spacing w:val="-4"/>
        </w:rPr>
        <w:t xml:space="preserve"> </w:t>
      </w:r>
      <w:r>
        <w:t>neglect,</w:t>
      </w:r>
      <w:r>
        <w:rPr>
          <w:spacing w:val="-4"/>
        </w:rPr>
        <w:t xml:space="preserve"> </w:t>
      </w:r>
      <w:r>
        <w:t>and</w:t>
      </w:r>
      <w:r>
        <w:rPr>
          <w:spacing w:val="-4"/>
        </w:rPr>
        <w:t xml:space="preserve"> </w:t>
      </w:r>
      <w:r>
        <w:t>providing</w:t>
      </w:r>
      <w:r>
        <w:rPr>
          <w:spacing w:val="-4"/>
        </w:rPr>
        <w:t xml:space="preserve"> </w:t>
      </w:r>
      <w:r>
        <w:t>the</w:t>
      </w:r>
      <w:r>
        <w:rPr>
          <w:spacing w:val="-4"/>
        </w:rPr>
        <w:t xml:space="preserve"> </w:t>
      </w:r>
      <w:r>
        <w:t>same</w:t>
      </w:r>
      <w:r>
        <w:rPr>
          <w:spacing w:val="-4"/>
        </w:rPr>
        <w:t xml:space="preserve"> </w:t>
      </w:r>
      <w:r>
        <w:t>kind</w:t>
      </w:r>
      <w:r>
        <w:rPr>
          <w:spacing w:val="-4"/>
        </w:rPr>
        <w:t xml:space="preserve"> </w:t>
      </w:r>
      <w:r>
        <w:t>of</w:t>
      </w:r>
      <w:r>
        <w:rPr>
          <w:spacing w:val="-4"/>
        </w:rPr>
        <w:t xml:space="preserve"> </w:t>
      </w:r>
      <w:r>
        <w:t>response</w:t>
      </w:r>
      <w:r>
        <w:rPr>
          <w:spacing w:val="-4"/>
        </w:rPr>
        <w:t xml:space="preserve"> </w:t>
      </w:r>
      <w:r>
        <w:t>under</w:t>
      </w:r>
      <w:r>
        <w:rPr>
          <w:spacing w:val="-4"/>
        </w:rPr>
        <w:t xml:space="preserve"> </w:t>
      </w:r>
      <w:r>
        <w:t>similar</w:t>
      </w:r>
      <w:r>
        <w:rPr>
          <w:spacing w:val="-4"/>
        </w:rPr>
        <w:t xml:space="preserve"> </w:t>
      </w:r>
      <w:r>
        <w:t>circumstances. So why are there two parallel systems, in different chapters of the state statutes? Some of the reasons are:</w:t>
      </w:r>
    </w:p>
    <w:p w14:paraId="3F5461DD" w14:textId="77777777" w:rsidR="00323B91" w:rsidRDefault="00767F93">
      <w:pPr>
        <w:pStyle w:val="ListParagraph"/>
        <w:numPr>
          <w:ilvl w:val="2"/>
          <w:numId w:val="41"/>
        </w:numPr>
        <w:tabs>
          <w:tab w:val="left" w:pos="1419"/>
        </w:tabs>
        <w:spacing w:before="171" w:line="244" w:lineRule="auto"/>
        <w:ind w:right="1009"/>
        <w:rPr>
          <w:rFonts w:ascii="Symbol" w:hAnsi="Symbol"/>
        </w:rPr>
      </w:pPr>
      <w:r>
        <w:t>The</w:t>
      </w:r>
      <w:r>
        <w:rPr>
          <w:spacing w:val="-3"/>
        </w:rPr>
        <w:t xml:space="preserve"> </w:t>
      </w:r>
      <w:r>
        <w:t>elder</w:t>
      </w:r>
      <w:r>
        <w:rPr>
          <w:spacing w:val="-3"/>
        </w:rPr>
        <w:t xml:space="preserve"> </w:t>
      </w:r>
      <w:r>
        <w:t>abuse</w:t>
      </w:r>
      <w:r>
        <w:rPr>
          <w:spacing w:val="-3"/>
        </w:rPr>
        <w:t xml:space="preserve"> </w:t>
      </w:r>
      <w:r>
        <w:t>reporting</w:t>
      </w:r>
      <w:r>
        <w:rPr>
          <w:spacing w:val="-3"/>
        </w:rPr>
        <w:t xml:space="preserve"> </w:t>
      </w:r>
      <w:r>
        <w:t>system</w:t>
      </w:r>
      <w:r>
        <w:rPr>
          <w:spacing w:val="-5"/>
        </w:rPr>
        <w:t xml:space="preserve"> </w:t>
      </w:r>
      <w:r>
        <w:t>has</w:t>
      </w:r>
      <w:r>
        <w:rPr>
          <w:spacing w:val="-3"/>
        </w:rPr>
        <w:t xml:space="preserve"> </w:t>
      </w:r>
      <w:r>
        <w:t>existed</w:t>
      </w:r>
      <w:r>
        <w:rPr>
          <w:spacing w:val="-3"/>
        </w:rPr>
        <w:t xml:space="preserve"> </w:t>
      </w:r>
      <w:r>
        <w:t>since</w:t>
      </w:r>
      <w:r>
        <w:rPr>
          <w:spacing w:val="-3"/>
        </w:rPr>
        <w:t xml:space="preserve"> </w:t>
      </w:r>
      <w:r>
        <w:t>1984,</w:t>
      </w:r>
      <w:r>
        <w:rPr>
          <w:spacing w:val="-3"/>
        </w:rPr>
        <w:t xml:space="preserve"> </w:t>
      </w:r>
      <w:r>
        <w:t>and</w:t>
      </w:r>
      <w:r>
        <w:rPr>
          <w:spacing w:val="-3"/>
        </w:rPr>
        <w:t xml:space="preserve"> </w:t>
      </w:r>
      <w:r>
        <w:t>has</w:t>
      </w:r>
      <w:r>
        <w:rPr>
          <w:spacing w:val="-3"/>
        </w:rPr>
        <w:t xml:space="preserve"> </w:t>
      </w:r>
      <w:r>
        <w:t>developed</w:t>
      </w:r>
      <w:r>
        <w:rPr>
          <w:spacing w:val="-3"/>
        </w:rPr>
        <w:t xml:space="preserve"> </w:t>
      </w:r>
      <w:r>
        <w:t>a</w:t>
      </w:r>
      <w:r>
        <w:rPr>
          <w:spacing w:val="-3"/>
        </w:rPr>
        <w:t xml:space="preserve"> </w:t>
      </w:r>
      <w:r>
        <w:t>strong</w:t>
      </w:r>
      <w:r>
        <w:rPr>
          <w:spacing w:val="-3"/>
        </w:rPr>
        <w:t xml:space="preserve"> </w:t>
      </w:r>
      <w:r>
        <w:t>history and level of public awareness in many communities.</w:t>
      </w:r>
      <w:r>
        <w:rPr>
          <w:spacing w:val="40"/>
        </w:rPr>
        <w:t xml:space="preserve"> </w:t>
      </w:r>
      <w:r>
        <w:t>This argued for keeping a separate identity for the elder adults-at-risk system.</w:t>
      </w:r>
    </w:p>
    <w:p w14:paraId="233B3F9E" w14:textId="77777777" w:rsidR="00323B91" w:rsidRDefault="00767F93">
      <w:pPr>
        <w:pStyle w:val="ListParagraph"/>
        <w:numPr>
          <w:ilvl w:val="2"/>
          <w:numId w:val="41"/>
        </w:numPr>
        <w:tabs>
          <w:tab w:val="left" w:pos="1419"/>
        </w:tabs>
        <w:spacing w:before="168" w:line="244" w:lineRule="auto"/>
        <w:ind w:right="936"/>
        <w:rPr>
          <w:rFonts w:ascii="Symbol" w:hAnsi="Symbol"/>
        </w:rPr>
      </w:pPr>
      <w:r>
        <w:t>In some counties, the elder abuse reporting system was administered by an agency that only served</w:t>
      </w:r>
      <w:r>
        <w:rPr>
          <w:spacing w:val="-3"/>
        </w:rPr>
        <w:t xml:space="preserve"> </w:t>
      </w:r>
      <w:r>
        <w:t>elders,</w:t>
      </w:r>
      <w:r>
        <w:rPr>
          <w:spacing w:val="-3"/>
        </w:rPr>
        <w:t xml:space="preserve"> </w:t>
      </w:r>
      <w:r>
        <w:t>so</w:t>
      </w:r>
      <w:r>
        <w:rPr>
          <w:spacing w:val="-3"/>
        </w:rPr>
        <w:t xml:space="preserve"> </w:t>
      </w:r>
      <w:r>
        <w:t>merger</w:t>
      </w:r>
      <w:r>
        <w:rPr>
          <w:spacing w:val="-3"/>
        </w:rPr>
        <w:t xml:space="preserve"> </w:t>
      </w:r>
      <w:r>
        <w:t>would</w:t>
      </w:r>
      <w:r>
        <w:rPr>
          <w:spacing w:val="-3"/>
        </w:rPr>
        <w:t xml:space="preserve"> </w:t>
      </w:r>
      <w:r>
        <w:t>only</w:t>
      </w:r>
      <w:r>
        <w:rPr>
          <w:spacing w:val="-2"/>
        </w:rPr>
        <w:t xml:space="preserve"> </w:t>
      </w:r>
      <w:r>
        <w:t>have</w:t>
      </w:r>
      <w:r>
        <w:rPr>
          <w:spacing w:val="-3"/>
        </w:rPr>
        <w:t xml:space="preserve"> </w:t>
      </w:r>
      <w:r>
        <w:t>been</w:t>
      </w:r>
      <w:r>
        <w:rPr>
          <w:spacing w:val="-4"/>
        </w:rPr>
        <w:t xml:space="preserve"> </w:t>
      </w:r>
      <w:r>
        <w:t>possible</w:t>
      </w:r>
      <w:r>
        <w:rPr>
          <w:spacing w:val="-3"/>
        </w:rPr>
        <w:t xml:space="preserve"> </w:t>
      </w:r>
      <w:r>
        <w:t>by</w:t>
      </w:r>
      <w:r>
        <w:rPr>
          <w:spacing w:val="-1"/>
        </w:rPr>
        <w:t xml:space="preserve"> </w:t>
      </w:r>
      <w:r>
        <w:t>moving</w:t>
      </w:r>
      <w:r>
        <w:rPr>
          <w:spacing w:val="-3"/>
        </w:rPr>
        <w:t xml:space="preserve"> </w:t>
      </w:r>
      <w:r>
        <w:t>the</w:t>
      </w:r>
      <w:r>
        <w:rPr>
          <w:spacing w:val="-3"/>
        </w:rPr>
        <w:t xml:space="preserve"> </w:t>
      </w:r>
      <w:r>
        <w:t>function,</w:t>
      </w:r>
      <w:r>
        <w:rPr>
          <w:spacing w:val="-3"/>
        </w:rPr>
        <w:t xml:space="preserve"> </w:t>
      </w:r>
      <w:r>
        <w:t>or</w:t>
      </w:r>
      <w:r>
        <w:rPr>
          <w:spacing w:val="-3"/>
        </w:rPr>
        <w:t xml:space="preserve"> </w:t>
      </w:r>
      <w:r>
        <w:t>changing the mission of the parent agency.</w:t>
      </w:r>
    </w:p>
    <w:p w14:paraId="33044C31" w14:textId="77777777" w:rsidR="00323B91" w:rsidRDefault="00767F93">
      <w:pPr>
        <w:pStyle w:val="ListParagraph"/>
        <w:numPr>
          <w:ilvl w:val="2"/>
          <w:numId w:val="41"/>
        </w:numPr>
        <w:tabs>
          <w:tab w:val="left" w:pos="1419"/>
        </w:tabs>
        <w:spacing w:before="168" w:line="244" w:lineRule="auto"/>
        <w:ind w:right="1159"/>
        <w:rPr>
          <w:rFonts w:ascii="Symbol" w:hAnsi="Symbol"/>
        </w:rPr>
      </w:pPr>
      <w:r>
        <w:t>Some</w:t>
      </w:r>
      <w:r>
        <w:rPr>
          <w:spacing w:val="-4"/>
        </w:rPr>
        <w:t xml:space="preserve"> </w:t>
      </w:r>
      <w:r>
        <w:t>state</w:t>
      </w:r>
      <w:r>
        <w:rPr>
          <w:spacing w:val="-3"/>
        </w:rPr>
        <w:t xml:space="preserve"> </w:t>
      </w:r>
      <w:r>
        <w:t>and</w:t>
      </w:r>
      <w:r>
        <w:rPr>
          <w:spacing w:val="-3"/>
        </w:rPr>
        <w:t xml:space="preserve"> </w:t>
      </w:r>
      <w:r>
        <w:t>federal</w:t>
      </w:r>
      <w:r>
        <w:rPr>
          <w:spacing w:val="-3"/>
        </w:rPr>
        <w:t xml:space="preserve"> </w:t>
      </w:r>
      <w:r>
        <w:t>funding</w:t>
      </w:r>
      <w:r>
        <w:rPr>
          <w:spacing w:val="-3"/>
        </w:rPr>
        <w:t xml:space="preserve"> </w:t>
      </w:r>
      <w:r>
        <w:t>has</w:t>
      </w:r>
      <w:r>
        <w:rPr>
          <w:spacing w:val="-3"/>
        </w:rPr>
        <w:t xml:space="preserve"> </w:t>
      </w:r>
      <w:r>
        <w:t>been</w:t>
      </w:r>
      <w:r>
        <w:rPr>
          <w:spacing w:val="-3"/>
        </w:rPr>
        <w:t xml:space="preserve"> </w:t>
      </w:r>
      <w:r>
        <w:t>developed</w:t>
      </w:r>
      <w:r>
        <w:rPr>
          <w:spacing w:val="-3"/>
        </w:rPr>
        <w:t xml:space="preserve"> </w:t>
      </w:r>
      <w:r>
        <w:t>specifically</w:t>
      </w:r>
      <w:r>
        <w:rPr>
          <w:spacing w:val="-2"/>
        </w:rPr>
        <w:t xml:space="preserve"> </w:t>
      </w:r>
      <w:r>
        <w:t>targeted</w:t>
      </w:r>
      <w:r>
        <w:rPr>
          <w:spacing w:val="-3"/>
        </w:rPr>
        <w:t xml:space="preserve"> </w:t>
      </w:r>
      <w:r>
        <w:t>at</w:t>
      </w:r>
      <w:r>
        <w:rPr>
          <w:spacing w:val="-3"/>
        </w:rPr>
        <w:t xml:space="preserve"> </w:t>
      </w:r>
      <w:r>
        <w:t>identifying</w:t>
      </w:r>
      <w:r>
        <w:rPr>
          <w:spacing w:val="-3"/>
        </w:rPr>
        <w:t xml:space="preserve"> </w:t>
      </w:r>
      <w:r>
        <w:t>and responding to elder abuse.</w:t>
      </w:r>
    </w:p>
    <w:p w14:paraId="46EBCBB1" w14:textId="77777777" w:rsidR="00323B91" w:rsidRDefault="00767F93">
      <w:pPr>
        <w:pStyle w:val="BodyText"/>
        <w:spacing w:before="181" w:line="244" w:lineRule="auto"/>
        <w:ind w:left="1059" w:right="842"/>
      </w:pPr>
      <w:r>
        <w:t>The systems are different in some respects that reflect their different histories, and may reflect a desire</w:t>
      </w:r>
      <w:r>
        <w:rPr>
          <w:spacing w:val="-3"/>
        </w:rPr>
        <w:t xml:space="preserve"> </w:t>
      </w:r>
      <w:r>
        <w:t>of</w:t>
      </w:r>
      <w:r>
        <w:rPr>
          <w:spacing w:val="-3"/>
        </w:rPr>
        <w:t xml:space="preserve"> </w:t>
      </w:r>
      <w:r>
        <w:t>the</w:t>
      </w:r>
      <w:r>
        <w:rPr>
          <w:spacing w:val="-3"/>
        </w:rPr>
        <w:t xml:space="preserve"> </w:t>
      </w:r>
      <w:r>
        <w:t>adults-at-risk</w:t>
      </w:r>
      <w:r>
        <w:rPr>
          <w:spacing w:val="-3"/>
        </w:rPr>
        <w:t xml:space="preserve"> </w:t>
      </w:r>
      <w:r>
        <w:t>system</w:t>
      </w:r>
      <w:r>
        <w:rPr>
          <w:spacing w:val="-5"/>
        </w:rPr>
        <w:t xml:space="preserve"> </w:t>
      </w:r>
      <w:r>
        <w:t>to</w:t>
      </w:r>
      <w:r>
        <w:rPr>
          <w:spacing w:val="-3"/>
        </w:rPr>
        <w:t xml:space="preserve"> </w:t>
      </w:r>
      <w:r>
        <w:t>have</w:t>
      </w:r>
      <w:r>
        <w:rPr>
          <w:spacing w:val="-3"/>
        </w:rPr>
        <w:t xml:space="preserve"> </w:t>
      </w:r>
      <w:r>
        <w:t>more</w:t>
      </w:r>
      <w:r>
        <w:rPr>
          <w:spacing w:val="-4"/>
        </w:rPr>
        <w:t xml:space="preserve"> </w:t>
      </w:r>
      <w:r>
        <w:t>discretion</w:t>
      </w:r>
      <w:r>
        <w:rPr>
          <w:spacing w:val="-3"/>
        </w:rPr>
        <w:t xml:space="preserve"> </w:t>
      </w:r>
      <w:r>
        <w:t>over</w:t>
      </w:r>
      <w:r>
        <w:rPr>
          <w:spacing w:val="-3"/>
        </w:rPr>
        <w:t xml:space="preserve"> </w:t>
      </w:r>
      <w:r>
        <w:t>what</w:t>
      </w:r>
      <w:r>
        <w:rPr>
          <w:spacing w:val="-3"/>
        </w:rPr>
        <w:t xml:space="preserve"> </w:t>
      </w:r>
      <w:r>
        <w:t>triggers</w:t>
      </w:r>
      <w:r>
        <w:rPr>
          <w:spacing w:val="-3"/>
        </w:rPr>
        <w:t xml:space="preserve"> </w:t>
      </w:r>
      <w:r>
        <w:t>a</w:t>
      </w:r>
      <w:r>
        <w:rPr>
          <w:spacing w:val="-3"/>
        </w:rPr>
        <w:t xml:space="preserve"> </w:t>
      </w:r>
      <w:r>
        <w:t>response,</w:t>
      </w:r>
      <w:r>
        <w:rPr>
          <w:spacing w:val="-3"/>
        </w:rPr>
        <w:t xml:space="preserve"> </w:t>
      </w:r>
      <w:r>
        <w:t>and</w:t>
      </w:r>
      <w:r>
        <w:rPr>
          <w:spacing w:val="-3"/>
        </w:rPr>
        <w:t xml:space="preserve"> </w:t>
      </w:r>
      <w:r>
        <w:t>what response is made, than has been the case in the elder abuse reporting system:</w:t>
      </w:r>
    </w:p>
    <w:p w14:paraId="5EF2219C" w14:textId="77777777" w:rsidR="00323B91" w:rsidRDefault="00323B91">
      <w:pPr>
        <w:spacing w:line="244" w:lineRule="auto"/>
        <w:sectPr w:rsidR="00323B91">
          <w:pgSz w:w="12240" w:h="15840"/>
          <w:pgMar w:top="660" w:right="600" w:bottom="1120" w:left="1100" w:header="0" w:footer="862" w:gutter="0"/>
          <w:cols w:space="720"/>
        </w:sectPr>
      </w:pPr>
    </w:p>
    <w:p w14:paraId="0A00557C" w14:textId="77777777" w:rsidR="00323B91" w:rsidRDefault="00767F93">
      <w:pPr>
        <w:pStyle w:val="ListParagraph"/>
        <w:numPr>
          <w:ilvl w:val="2"/>
          <w:numId w:val="41"/>
        </w:numPr>
        <w:tabs>
          <w:tab w:val="left" w:pos="1419"/>
        </w:tabs>
        <w:spacing w:before="70" w:line="244" w:lineRule="auto"/>
        <w:ind w:right="1188"/>
        <w:rPr>
          <w:rFonts w:ascii="Symbol" w:hAnsi="Symbol"/>
        </w:rPr>
      </w:pPr>
      <w:bookmarkStart w:id="34" w:name="_bookmark28"/>
      <w:bookmarkEnd w:id="34"/>
      <w:r>
        <w:rPr>
          <w:b/>
        </w:rPr>
        <w:t>Populations</w:t>
      </w:r>
      <w:r>
        <w:rPr>
          <w:b/>
          <w:spacing w:val="-4"/>
        </w:rPr>
        <w:t xml:space="preserve"> </w:t>
      </w:r>
      <w:r>
        <w:rPr>
          <w:b/>
        </w:rPr>
        <w:t>served.</w:t>
      </w:r>
      <w:r>
        <w:rPr>
          <w:b/>
          <w:spacing w:val="40"/>
        </w:rPr>
        <w:t xml:space="preserve"> </w:t>
      </w:r>
      <w:r>
        <w:t>The</w:t>
      </w:r>
      <w:r>
        <w:rPr>
          <w:spacing w:val="-4"/>
        </w:rPr>
        <w:t xml:space="preserve"> </w:t>
      </w:r>
      <w:r>
        <w:t>most</w:t>
      </w:r>
      <w:r>
        <w:rPr>
          <w:spacing w:val="-4"/>
        </w:rPr>
        <w:t xml:space="preserve"> </w:t>
      </w:r>
      <w:r>
        <w:t>important</w:t>
      </w:r>
      <w:r>
        <w:rPr>
          <w:spacing w:val="-4"/>
        </w:rPr>
        <w:t xml:space="preserve"> </w:t>
      </w:r>
      <w:r>
        <w:t>difference</w:t>
      </w:r>
      <w:r>
        <w:rPr>
          <w:spacing w:val="-4"/>
        </w:rPr>
        <w:t xml:space="preserve"> </w:t>
      </w:r>
      <w:r>
        <w:t>is</w:t>
      </w:r>
      <w:r>
        <w:rPr>
          <w:spacing w:val="-4"/>
        </w:rPr>
        <w:t xml:space="preserve"> </w:t>
      </w:r>
      <w:r>
        <w:t>the</w:t>
      </w:r>
      <w:r>
        <w:rPr>
          <w:spacing w:val="-4"/>
        </w:rPr>
        <w:t xml:space="preserve"> </w:t>
      </w:r>
      <w:r>
        <w:t>way</w:t>
      </w:r>
      <w:r>
        <w:rPr>
          <w:spacing w:val="-2"/>
        </w:rPr>
        <w:t xml:space="preserve"> </w:t>
      </w:r>
      <w:r>
        <w:t>the</w:t>
      </w:r>
      <w:r>
        <w:rPr>
          <w:spacing w:val="-4"/>
        </w:rPr>
        <w:t xml:space="preserve"> </w:t>
      </w:r>
      <w:r>
        <w:t>served</w:t>
      </w:r>
      <w:r>
        <w:rPr>
          <w:spacing w:val="-4"/>
        </w:rPr>
        <w:t xml:space="preserve"> </w:t>
      </w:r>
      <w:r>
        <w:t>populations</w:t>
      </w:r>
      <w:r>
        <w:rPr>
          <w:spacing w:val="-4"/>
        </w:rPr>
        <w:t xml:space="preserve"> </w:t>
      </w:r>
      <w:r>
        <w:t>are defined.</w:t>
      </w:r>
      <w:r>
        <w:rPr>
          <w:spacing w:val="80"/>
        </w:rPr>
        <w:t xml:space="preserve"> </w:t>
      </w:r>
      <w:r>
        <w:t>The</w:t>
      </w:r>
      <w:r>
        <w:rPr>
          <w:spacing w:val="-2"/>
        </w:rPr>
        <w:t xml:space="preserve"> </w:t>
      </w:r>
      <w:r>
        <w:t>population</w:t>
      </w:r>
      <w:r>
        <w:rPr>
          <w:spacing w:val="-2"/>
        </w:rPr>
        <w:t xml:space="preserve"> </w:t>
      </w:r>
      <w:r>
        <w:t>covered</w:t>
      </w:r>
      <w:r>
        <w:rPr>
          <w:spacing w:val="-2"/>
        </w:rPr>
        <w:t xml:space="preserve"> </w:t>
      </w:r>
      <w:r>
        <w:t>by the</w:t>
      </w:r>
      <w:r>
        <w:rPr>
          <w:spacing w:val="-2"/>
        </w:rPr>
        <w:t xml:space="preserve"> </w:t>
      </w:r>
      <w:r>
        <w:t>elder</w:t>
      </w:r>
      <w:r>
        <w:rPr>
          <w:spacing w:val="-7"/>
        </w:rPr>
        <w:t xml:space="preserve"> </w:t>
      </w:r>
      <w:r>
        <w:t>adults-at-risk</w:t>
      </w:r>
      <w:r>
        <w:rPr>
          <w:spacing w:val="-4"/>
        </w:rPr>
        <w:t xml:space="preserve"> </w:t>
      </w:r>
      <w:r>
        <w:t>system</w:t>
      </w:r>
      <w:r>
        <w:rPr>
          <w:spacing w:val="-4"/>
        </w:rPr>
        <w:t xml:space="preserve"> </w:t>
      </w:r>
      <w:r>
        <w:t>is</w:t>
      </w:r>
      <w:r>
        <w:rPr>
          <w:spacing w:val="-2"/>
        </w:rPr>
        <w:t xml:space="preserve"> </w:t>
      </w:r>
      <w:r>
        <w:t>defined</w:t>
      </w:r>
      <w:r>
        <w:rPr>
          <w:spacing w:val="-2"/>
        </w:rPr>
        <w:t xml:space="preserve"> </w:t>
      </w:r>
      <w:r>
        <w:t>by age</w:t>
      </w:r>
      <w:r>
        <w:rPr>
          <w:spacing w:val="-2"/>
        </w:rPr>
        <w:t xml:space="preserve"> </w:t>
      </w:r>
      <w:r>
        <w:t>plus risk, without a functional-ability test, while the population covered by the adults-at-risk system is defined by a functional-ability test plus risk.</w:t>
      </w:r>
    </w:p>
    <w:p w14:paraId="49DC3A88" w14:textId="77777777" w:rsidR="00323B91" w:rsidRDefault="00767F93">
      <w:pPr>
        <w:pStyle w:val="ListParagraph"/>
        <w:numPr>
          <w:ilvl w:val="2"/>
          <w:numId w:val="41"/>
        </w:numPr>
        <w:tabs>
          <w:tab w:val="left" w:pos="1419"/>
        </w:tabs>
        <w:spacing w:before="169" w:line="244" w:lineRule="auto"/>
        <w:ind w:right="1282"/>
        <w:rPr>
          <w:rFonts w:ascii="Symbol" w:hAnsi="Symbol"/>
        </w:rPr>
      </w:pPr>
      <w:r>
        <w:rPr>
          <w:b/>
        </w:rPr>
        <w:t>Authority to respond.</w:t>
      </w:r>
      <w:r>
        <w:rPr>
          <w:b/>
          <w:spacing w:val="40"/>
        </w:rPr>
        <w:t xml:space="preserve"> </w:t>
      </w:r>
      <w:r>
        <w:t>An elder adults-at-risk agency is authorized to respond only to reports made under the elder adults-at-risk reporting system.</w:t>
      </w:r>
      <w:r>
        <w:rPr>
          <w:spacing w:val="40"/>
        </w:rPr>
        <w:t xml:space="preserve"> </w:t>
      </w:r>
      <w:r>
        <w:t>An adults-at-risk agency is authorized</w:t>
      </w:r>
      <w:r>
        <w:rPr>
          <w:spacing w:val="-3"/>
        </w:rPr>
        <w:t xml:space="preserve"> </w:t>
      </w:r>
      <w:r>
        <w:t>to</w:t>
      </w:r>
      <w:r>
        <w:rPr>
          <w:spacing w:val="-3"/>
        </w:rPr>
        <w:t xml:space="preserve"> </w:t>
      </w:r>
      <w:r>
        <w:t>investigate</w:t>
      </w:r>
      <w:r>
        <w:rPr>
          <w:spacing w:val="-3"/>
        </w:rPr>
        <w:t xml:space="preserve"> </w:t>
      </w:r>
      <w:r>
        <w:t>and</w:t>
      </w:r>
      <w:r>
        <w:rPr>
          <w:spacing w:val="-3"/>
        </w:rPr>
        <w:t xml:space="preserve"> </w:t>
      </w:r>
      <w:r>
        <w:t>respond</w:t>
      </w:r>
      <w:r>
        <w:rPr>
          <w:spacing w:val="-3"/>
        </w:rPr>
        <w:t xml:space="preserve"> </w:t>
      </w:r>
      <w:r>
        <w:t>if</w:t>
      </w:r>
      <w:r>
        <w:rPr>
          <w:spacing w:val="-3"/>
        </w:rPr>
        <w:t xml:space="preserve"> </w:t>
      </w:r>
      <w:r>
        <w:t>it</w:t>
      </w:r>
      <w:r>
        <w:rPr>
          <w:spacing w:val="-3"/>
        </w:rPr>
        <w:t xml:space="preserve"> </w:t>
      </w:r>
      <w:r>
        <w:t>has</w:t>
      </w:r>
      <w:r>
        <w:rPr>
          <w:spacing w:val="-3"/>
        </w:rPr>
        <w:t xml:space="preserve"> </w:t>
      </w:r>
      <w:r>
        <w:t>“reason</w:t>
      </w:r>
      <w:r>
        <w:rPr>
          <w:spacing w:val="-3"/>
        </w:rPr>
        <w:t xml:space="preserve"> </w:t>
      </w:r>
      <w:r>
        <w:t>to</w:t>
      </w:r>
      <w:r>
        <w:rPr>
          <w:spacing w:val="-3"/>
        </w:rPr>
        <w:t xml:space="preserve"> </w:t>
      </w:r>
      <w:r>
        <w:t>believe”</w:t>
      </w:r>
      <w:r>
        <w:rPr>
          <w:spacing w:val="-3"/>
        </w:rPr>
        <w:t xml:space="preserve"> </w:t>
      </w:r>
      <w:r>
        <w:t>that</w:t>
      </w:r>
      <w:r>
        <w:rPr>
          <w:spacing w:val="-3"/>
        </w:rPr>
        <w:t xml:space="preserve"> </w:t>
      </w:r>
      <w:r>
        <w:t>an</w:t>
      </w:r>
      <w:r>
        <w:rPr>
          <w:spacing w:val="-3"/>
        </w:rPr>
        <w:t xml:space="preserve"> </w:t>
      </w:r>
      <w:r>
        <w:t>adult</w:t>
      </w:r>
      <w:r>
        <w:rPr>
          <w:spacing w:val="-3"/>
        </w:rPr>
        <w:t xml:space="preserve"> </w:t>
      </w:r>
      <w:r>
        <w:t>at</w:t>
      </w:r>
      <w:r>
        <w:rPr>
          <w:spacing w:val="-3"/>
        </w:rPr>
        <w:t xml:space="preserve"> </w:t>
      </w:r>
      <w:r>
        <w:t>risk</w:t>
      </w:r>
      <w:r>
        <w:rPr>
          <w:spacing w:val="-3"/>
        </w:rPr>
        <w:t xml:space="preserve"> </w:t>
      </w:r>
      <w:r>
        <w:t>has been the subject of abuse, financial exploitation, neglect, or self-neglect.</w:t>
      </w:r>
    </w:p>
    <w:p w14:paraId="20BE4DFF" w14:textId="77777777" w:rsidR="00323B91" w:rsidRDefault="00767F93">
      <w:pPr>
        <w:pStyle w:val="ListParagraph"/>
        <w:numPr>
          <w:ilvl w:val="2"/>
          <w:numId w:val="41"/>
        </w:numPr>
        <w:tabs>
          <w:tab w:val="left" w:pos="1419"/>
        </w:tabs>
        <w:spacing w:before="169" w:line="244" w:lineRule="auto"/>
        <w:ind w:right="1166"/>
        <w:rPr>
          <w:rFonts w:ascii="Symbol" w:hAnsi="Symbol"/>
        </w:rPr>
      </w:pPr>
      <w:r>
        <w:rPr>
          <w:b/>
        </w:rPr>
        <w:t>Mandatory</w:t>
      </w:r>
      <w:r>
        <w:rPr>
          <w:b/>
          <w:spacing w:val="-7"/>
        </w:rPr>
        <w:t xml:space="preserve"> </w:t>
      </w:r>
      <w:r>
        <w:rPr>
          <w:b/>
        </w:rPr>
        <w:t>or</w:t>
      </w:r>
      <w:r>
        <w:rPr>
          <w:b/>
          <w:spacing w:val="-7"/>
        </w:rPr>
        <w:t xml:space="preserve"> </w:t>
      </w:r>
      <w:r>
        <w:rPr>
          <w:b/>
        </w:rPr>
        <w:t>optional</w:t>
      </w:r>
      <w:r>
        <w:rPr>
          <w:b/>
          <w:spacing w:val="-7"/>
        </w:rPr>
        <w:t xml:space="preserve"> </w:t>
      </w:r>
      <w:r>
        <w:rPr>
          <w:b/>
        </w:rPr>
        <w:t>response</w:t>
      </w:r>
      <w:r>
        <w:rPr>
          <w:b/>
          <w:spacing w:val="-7"/>
        </w:rPr>
        <w:t xml:space="preserve"> </w:t>
      </w:r>
      <w:r>
        <w:rPr>
          <w:b/>
        </w:rPr>
        <w:t>by</w:t>
      </w:r>
      <w:r>
        <w:rPr>
          <w:b/>
          <w:spacing w:val="-7"/>
        </w:rPr>
        <w:t xml:space="preserve"> </w:t>
      </w:r>
      <w:r>
        <w:rPr>
          <w:b/>
        </w:rPr>
        <w:t>the</w:t>
      </w:r>
      <w:r>
        <w:rPr>
          <w:b/>
          <w:spacing w:val="-7"/>
        </w:rPr>
        <w:t xml:space="preserve"> </w:t>
      </w:r>
      <w:r>
        <w:rPr>
          <w:b/>
        </w:rPr>
        <w:t>county.</w:t>
      </w:r>
      <w:r>
        <w:rPr>
          <w:b/>
          <w:spacing w:val="40"/>
        </w:rPr>
        <w:t xml:space="preserve"> </w:t>
      </w:r>
      <w:r>
        <w:t>The</w:t>
      </w:r>
      <w:r>
        <w:rPr>
          <w:spacing w:val="-7"/>
        </w:rPr>
        <w:t xml:space="preserve"> </w:t>
      </w:r>
      <w:r>
        <w:t>elder</w:t>
      </w:r>
      <w:r>
        <w:rPr>
          <w:spacing w:val="-11"/>
        </w:rPr>
        <w:t xml:space="preserve"> </w:t>
      </w:r>
      <w:r>
        <w:t>adults-at-risk</w:t>
      </w:r>
      <w:r>
        <w:rPr>
          <w:spacing w:val="-9"/>
        </w:rPr>
        <w:t xml:space="preserve"> </w:t>
      </w:r>
      <w:r>
        <w:t>system</w:t>
      </w:r>
      <w:r>
        <w:rPr>
          <w:spacing w:val="-9"/>
        </w:rPr>
        <w:t xml:space="preserve"> </w:t>
      </w:r>
      <w:r>
        <w:t>requires that the elder adults-at-risk agency make an investigation or referral in response to every report of abuse, neglect or exploitation.</w:t>
      </w:r>
      <w:r>
        <w:rPr>
          <w:spacing w:val="40"/>
        </w:rPr>
        <w:t xml:space="preserve"> </w:t>
      </w:r>
      <w:r>
        <w:t>The adults-at-risk system in most cases gives the adults-at-risk agency discretion as to whether to respond to reports (or other evidence) of abuse, neglect or exploitation.</w:t>
      </w:r>
    </w:p>
    <w:p w14:paraId="3FC2FA44" w14:textId="77777777" w:rsidR="00323B91" w:rsidRDefault="00767F93">
      <w:pPr>
        <w:pStyle w:val="BodyText"/>
        <w:spacing w:before="6"/>
        <w:rPr>
          <w:sz w:val="13"/>
        </w:rPr>
      </w:pPr>
      <w:r>
        <w:rPr>
          <w:noProof/>
        </w:rPr>
        <mc:AlternateContent>
          <mc:Choice Requires="wps">
            <w:drawing>
              <wp:anchor distT="0" distB="0" distL="0" distR="0" simplePos="0" relativeHeight="487593984" behindDoc="1" locked="0" layoutInCell="1" allowOverlap="1" wp14:anchorId="085B6F25" wp14:editId="36C396DD">
                <wp:simplePos x="0" y="0"/>
                <wp:positionH relativeFrom="page">
                  <wp:posOffset>1352550</wp:posOffset>
                </wp:positionH>
                <wp:positionV relativeFrom="paragraph">
                  <wp:posOffset>114352</wp:posOffset>
                </wp:positionV>
                <wp:extent cx="5524500" cy="82423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6E6E6"/>
                        </a:solidFill>
                      </wps:spPr>
                      <wps:txbx>
                        <w:txbxContent>
                          <w:p w14:paraId="7124EB7E"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last two differences may not be very important in practice.</w:t>
                            </w:r>
                            <w:r>
                              <w:rPr>
                                <w:color w:val="000000"/>
                                <w:spacing w:val="40"/>
                              </w:rPr>
                              <w:t xml:space="preserve"> </w:t>
                            </w:r>
                            <w:r>
                              <w:rPr>
                                <w:color w:val="000000"/>
                              </w:rPr>
                              <w:t>It will not be difficult</w:t>
                            </w:r>
                            <w:r>
                              <w:rPr>
                                <w:color w:val="000000"/>
                                <w:spacing w:val="-3"/>
                              </w:rPr>
                              <w:t xml:space="preserve"> </w:t>
                            </w:r>
                            <w:r>
                              <w:rPr>
                                <w:color w:val="000000"/>
                              </w:rPr>
                              <w:t>for</w:t>
                            </w:r>
                            <w:r>
                              <w:rPr>
                                <w:color w:val="000000"/>
                                <w:spacing w:val="-3"/>
                              </w:rPr>
                              <w:t xml:space="preserve"> </w:t>
                            </w:r>
                            <w:r>
                              <w:rPr>
                                <w:color w:val="000000"/>
                              </w:rPr>
                              <w:t>an</w:t>
                            </w:r>
                            <w:r>
                              <w:rPr>
                                <w:color w:val="000000"/>
                                <w:spacing w:val="-3"/>
                              </w:rPr>
                              <w:t xml:space="preserve"> </w:t>
                            </w:r>
                            <w:r>
                              <w:rPr>
                                <w:color w:val="000000"/>
                              </w:rPr>
                              <w:t>elder</w:t>
                            </w:r>
                            <w:r>
                              <w:rPr>
                                <w:color w:val="000000"/>
                                <w:spacing w:val="-3"/>
                              </w:rPr>
                              <w:t xml:space="preserve"> </w:t>
                            </w:r>
                            <w:r>
                              <w:rPr>
                                <w:color w:val="000000"/>
                              </w:rPr>
                              <w:t>adults-at-risk</w:t>
                            </w:r>
                            <w:r>
                              <w:rPr>
                                <w:color w:val="000000"/>
                                <w:spacing w:val="-3"/>
                              </w:rPr>
                              <w:t xml:space="preserve"> </w:t>
                            </w:r>
                            <w:r>
                              <w:rPr>
                                <w:color w:val="000000"/>
                              </w:rPr>
                              <w:t>agency</w:t>
                            </w:r>
                            <w:r>
                              <w:rPr>
                                <w:color w:val="000000"/>
                                <w:spacing w:val="-2"/>
                              </w:rPr>
                              <w:t xml:space="preserve"> </w:t>
                            </w:r>
                            <w:r>
                              <w:rPr>
                                <w:color w:val="000000"/>
                              </w:rPr>
                              <w:t>to</w:t>
                            </w:r>
                            <w:r>
                              <w:rPr>
                                <w:color w:val="000000"/>
                                <w:spacing w:val="-3"/>
                              </w:rPr>
                              <w:t xml:space="preserve"> </w:t>
                            </w:r>
                            <w:r>
                              <w:rPr>
                                <w:color w:val="000000"/>
                              </w:rPr>
                              <w:t>treat</w:t>
                            </w:r>
                            <w:r>
                              <w:rPr>
                                <w:color w:val="000000"/>
                                <w:spacing w:val="-3"/>
                              </w:rPr>
                              <w:t xml:space="preserve"> </w:t>
                            </w:r>
                            <w:r>
                              <w:rPr>
                                <w:color w:val="000000"/>
                              </w:rPr>
                              <w:t>any</w:t>
                            </w:r>
                            <w:r>
                              <w:rPr>
                                <w:color w:val="000000"/>
                                <w:spacing w:val="-2"/>
                              </w:rPr>
                              <w:t xml:space="preserve"> </w:t>
                            </w:r>
                            <w:r>
                              <w:rPr>
                                <w:color w:val="000000"/>
                              </w:rPr>
                              <w:t>evidence</w:t>
                            </w:r>
                            <w:r>
                              <w:rPr>
                                <w:color w:val="000000"/>
                                <w:spacing w:val="-3"/>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neglect</w:t>
                            </w:r>
                            <w:r>
                              <w:rPr>
                                <w:color w:val="000000"/>
                                <w:spacing w:val="-3"/>
                              </w:rPr>
                              <w:t xml:space="preserve"> </w:t>
                            </w:r>
                            <w:r>
                              <w:rPr>
                                <w:color w:val="000000"/>
                              </w:rPr>
                              <w:t>or</w:t>
                            </w:r>
                            <w:r>
                              <w:rPr>
                                <w:color w:val="000000"/>
                                <w:spacing w:val="-3"/>
                              </w:rPr>
                              <w:t xml:space="preserve"> </w:t>
                            </w:r>
                            <w:r>
                              <w:rPr>
                                <w:color w:val="000000"/>
                              </w:rPr>
                              <w:t>exploitation as a “report” on which it can follow up.</w:t>
                            </w:r>
                            <w:r>
                              <w:rPr>
                                <w:color w:val="000000"/>
                                <w:spacing w:val="40"/>
                              </w:rPr>
                              <w:t xml:space="preserve"> </w:t>
                            </w:r>
                            <w:r>
                              <w:rPr>
                                <w:color w:val="000000"/>
                              </w:rPr>
                              <w:t>The broad discretion over what must be included in a response to a report means that either system can effectively minimize its response where appropriate, and both must make a record of the response (or lack of it).</w:t>
                            </w:r>
                          </w:p>
                        </w:txbxContent>
                      </wps:txbx>
                      <wps:bodyPr wrap="square" lIns="0" tIns="0" rIns="0" bIns="0" rtlCol="0">
                        <a:noAutofit/>
                      </wps:bodyPr>
                    </wps:wsp>
                  </a:graphicData>
                </a:graphic>
              </wp:anchor>
            </w:drawing>
          </mc:Choice>
          <mc:Fallback>
            <w:pict>
              <v:shape w14:anchorId="085B6F25" id="Textbox 26" o:spid="_x0000_s1039" type="#_x0000_t202" style="position:absolute;margin-left:106.5pt;margin-top:9pt;width:435pt;height:64.9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" fillcolor="#e6e6e6" stroked="f">
                <v:textbox inset="0,0,0,0">
                  <w:txbxContent>
                    <w:p w14:paraId="7124EB7E"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last two differences may not be very important in practice.</w:t>
                      </w:r>
                      <w:r>
                        <w:rPr>
                          <w:color w:val="000000"/>
                          <w:spacing w:val="40"/>
                        </w:rPr>
                        <w:t xml:space="preserve"> </w:t>
                      </w:r>
                      <w:r>
                        <w:rPr>
                          <w:color w:val="000000"/>
                        </w:rPr>
                        <w:t>It will not be difficult</w:t>
                      </w:r>
                      <w:r>
                        <w:rPr>
                          <w:color w:val="000000"/>
                          <w:spacing w:val="-3"/>
                        </w:rPr>
                        <w:t xml:space="preserve"> </w:t>
                      </w:r>
                      <w:r>
                        <w:rPr>
                          <w:color w:val="000000"/>
                        </w:rPr>
                        <w:t>for</w:t>
                      </w:r>
                      <w:r>
                        <w:rPr>
                          <w:color w:val="000000"/>
                          <w:spacing w:val="-3"/>
                        </w:rPr>
                        <w:t xml:space="preserve"> </w:t>
                      </w:r>
                      <w:r>
                        <w:rPr>
                          <w:color w:val="000000"/>
                        </w:rPr>
                        <w:t>an</w:t>
                      </w:r>
                      <w:r>
                        <w:rPr>
                          <w:color w:val="000000"/>
                          <w:spacing w:val="-3"/>
                        </w:rPr>
                        <w:t xml:space="preserve"> </w:t>
                      </w:r>
                      <w:r>
                        <w:rPr>
                          <w:color w:val="000000"/>
                        </w:rPr>
                        <w:t>elder</w:t>
                      </w:r>
                      <w:r>
                        <w:rPr>
                          <w:color w:val="000000"/>
                          <w:spacing w:val="-3"/>
                        </w:rPr>
                        <w:t xml:space="preserve"> </w:t>
                      </w:r>
                      <w:r>
                        <w:rPr>
                          <w:color w:val="000000"/>
                        </w:rPr>
                        <w:t>adults-at-risk</w:t>
                      </w:r>
                      <w:r>
                        <w:rPr>
                          <w:color w:val="000000"/>
                          <w:spacing w:val="-3"/>
                        </w:rPr>
                        <w:t xml:space="preserve"> </w:t>
                      </w:r>
                      <w:r>
                        <w:rPr>
                          <w:color w:val="000000"/>
                        </w:rPr>
                        <w:t>agency</w:t>
                      </w:r>
                      <w:r>
                        <w:rPr>
                          <w:color w:val="000000"/>
                          <w:spacing w:val="-2"/>
                        </w:rPr>
                        <w:t xml:space="preserve"> </w:t>
                      </w:r>
                      <w:r>
                        <w:rPr>
                          <w:color w:val="000000"/>
                        </w:rPr>
                        <w:t>to</w:t>
                      </w:r>
                      <w:r>
                        <w:rPr>
                          <w:color w:val="000000"/>
                          <w:spacing w:val="-3"/>
                        </w:rPr>
                        <w:t xml:space="preserve"> </w:t>
                      </w:r>
                      <w:r>
                        <w:rPr>
                          <w:color w:val="000000"/>
                        </w:rPr>
                        <w:t>treat</w:t>
                      </w:r>
                      <w:r>
                        <w:rPr>
                          <w:color w:val="000000"/>
                          <w:spacing w:val="-3"/>
                        </w:rPr>
                        <w:t xml:space="preserve"> </w:t>
                      </w:r>
                      <w:r>
                        <w:rPr>
                          <w:color w:val="000000"/>
                        </w:rPr>
                        <w:t>any</w:t>
                      </w:r>
                      <w:r>
                        <w:rPr>
                          <w:color w:val="000000"/>
                          <w:spacing w:val="-2"/>
                        </w:rPr>
                        <w:t xml:space="preserve"> </w:t>
                      </w:r>
                      <w:r>
                        <w:rPr>
                          <w:color w:val="000000"/>
                        </w:rPr>
                        <w:t>evidence</w:t>
                      </w:r>
                      <w:r>
                        <w:rPr>
                          <w:color w:val="000000"/>
                          <w:spacing w:val="-3"/>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neglect</w:t>
                      </w:r>
                      <w:r>
                        <w:rPr>
                          <w:color w:val="000000"/>
                          <w:spacing w:val="-3"/>
                        </w:rPr>
                        <w:t xml:space="preserve"> </w:t>
                      </w:r>
                      <w:r>
                        <w:rPr>
                          <w:color w:val="000000"/>
                        </w:rPr>
                        <w:t>or</w:t>
                      </w:r>
                      <w:r>
                        <w:rPr>
                          <w:color w:val="000000"/>
                          <w:spacing w:val="-3"/>
                        </w:rPr>
                        <w:t xml:space="preserve"> </w:t>
                      </w:r>
                      <w:r>
                        <w:rPr>
                          <w:color w:val="000000"/>
                        </w:rPr>
                        <w:t>exploitation as a “report” on which it can follow up.</w:t>
                      </w:r>
                      <w:r>
                        <w:rPr>
                          <w:color w:val="000000"/>
                          <w:spacing w:val="40"/>
                        </w:rPr>
                        <w:t xml:space="preserve"> </w:t>
                      </w:r>
                      <w:r>
                        <w:rPr>
                          <w:color w:val="000000"/>
                        </w:rPr>
                        <w:t>The broad discretion over what must be included in a response to a report means that either system can effectively minimize its response where appropriate, and both must make a record of the response (or lack of it).</w:t>
                      </w:r>
                    </w:p>
                  </w:txbxContent>
                </v:textbox>
                <w10:wrap type="topAndBottom" anchorx="page"/>
              </v:shape>
            </w:pict>
          </mc:Fallback>
        </mc:AlternateContent>
      </w:r>
    </w:p>
    <w:p w14:paraId="3607D93F" w14:textId="77777777" w:rsidR="00323B91" w:rsidRDefault="00767F93">
      <w:pPr>
        <w:pStyle w:val="Heading3"/>
        <w:numPr>
          <w:ilvl w:val="0"/>
          <w:numId w:val="41"/>
        </w:numPr>
        <w:tabs>
          <w:tab w:val="left" w:pos="700"/>
        </w:tabs>
        <w:spacing w:before="184" w:line="242" w:lineRule="auto"/>
        <w:ind w:right="1243" w:hanging="360"/>
      </w:pPr>
      <w:bookmarkStart w:id="35" w:name="B.__STATE_AND_COUNTY_RESPONSIBILITY_FOR_"/>
      <w:bookmarkEnd w:id="35"/>
      <w:r>
        <w:t>STATE</w:t>
      </w:r>
      <w:r>
        <w:rPr>
          <w:spacing w:val="-8"/>
        </w:rPr>
        <w:t xml:space="preserve"> </w:t>
      </w:r>
      <w:r>
        <w:t>AND</w:t>
      </w:r>
      <w:r>
        <w:rPr>
          <w:spacing w:val="-8"/>
        </w:rPr>
        <w:t xml:space="preserve"> </w:t>
      </w:r>
      <w:r>
        <w:t>COUNTY</w:t>
      </w:r>
      <w:r>
        <w:rPr>
          <w:spacing w:val="-8"/>
        </w:rPr>
        <w:t xml:space="preserve"> </w:t>
      </w:r>
      <w:r>
        <w:t>RESPONSIBILITY</w:t>
      </w:r>
      <w:r>
        <w:rPr>
          <w:spacing w:val="-7"/>
        </w:rPr>
        <w:t xml:space="preserve"> </w:t>
      </w:r>
      <w:r>
        <w:t>FOR</w:t>
      </w:r>
      <w:r>
        <w:rPr>
          <w:spacing w:val="-8"/>
        </w:rPr>
        <w:t xml:space="preserve"> </w:t>
      </w:r>
      <w:r>
        <w:t>IMPLEMENTING</w:t>
      </w:r>
      <w:r>
        <w:rPr>
          <w:spacing w:val="-8"/>
        </w:rPr>
        <w:t xml:space="preserve"> </w:t>
      </w:r>
      <w:r>
        <w:t>THE</w:t>
      </w:r>
      <w:r>
        <w:rPr>
          <w:spacing w:val="-8"/>
        </w:rPr>
        <w:t xml:space="preserve"> </w:t>
      </w:r>
      <w:r>
        <w:t>ELDER ADULTS/ADULTS-AT-RISK REPORTING AND RESPONSE SYSTEMS</w:t>
      </w:r>
    </w:p>
    <w:p w14:paraId="662617DB" w14:textId="77777777" w:rsidR="00323B91" w:rsidRDefault="00767F93">
      <w:pPr>
        <w:pStyle w:val="Heading5"/>
        <w:numPr>
          <w:ilvl w:val="1"/>
          <w:numId w:val="41"/>
        </w:numPr>
        <w:tabs>
          <w:tab w:val="left" w:pos="1059"/>
        </w:tabs>
        <w:spacing w:before="183"/>
        <w:ind w:left="1059" w:hanging="359"/>
      </w:pPr>
      <w:r>
        <w:rPr>
          <w:spacing w:val="-2"/>
        </w:rPr>
        <w:t>What</w:t>
      </w:r>
      <w:r>
        <w:rPr>
          <w:spacing w:val="-5"/>
        </w:rPr>
        <w:t xml:space="preserve"> </w:t>
      </w:r>
      <w:r>
        <w:rPr>
          <w:spacing w:val="-2"/>
        </w:rPr>
        <w:t>are</w:t>
      </w:r>
      <w:r>
        <w:rPr>
          <w:spacing w:val="-5"/>
        </w:rPr>
        <w:t xml:space="preserve"> </w:t>
      </w:r>
      <w:r>
        <w:rPr>
          <w:spacing w:val="-2"/>
        </w:rPr>
        <w:t>the</w:t>
      </w:r>
      <w:r>
        <w:rPr>
          <w:spacing w:val="-5"/>
        </w:rPr>
        <w:t xml:space="preserve"> </w:t>
      </w:r>
      <w:r>
        <w:rPr>
          <w:spacing w:val="-2"/>
        </w:rPr>
        <w:t>duties</w:t>
      </w:r>
      <w:r>
        <w:rPr>
          <w:spacing w:val="-5"/>
        </w:rPr>
        <w:t xml:space="preserve"> </w:t>
      </w:r>
      <w:r>
        <w:rPr>
          <w:spacing w:val="-2"/>
        </w:rPr>
        <w:t>of</w:t>
      </w:r>
      <w:r>
        <w:rPr>
          <w:spacing w:val="-5"/>
        </w:rPr>
        <w:t xml:space="preserve"> </w:t>
      </w:r>
      <w:r>
        <w:rPr>
          <w:spacing w:val="-2"/>
        </w:rPr>
        <w:t>the</w:t>
      </w:r>
      <w:r>
        <w:rPr>
          <w:spacing w:val="-5"/>
        </w:rPr>
        <w:t xml:space="preserve"> </w:t>
      </w:r>
      <w:r>
        <w:rPr>
          <w:spacing w:val="-2"/>
        </w:rPr>
        <w:t>county</w:t>
      </w:r>
      <w:r>
        <w:rPr>
          <w:spacing w:val="-4"/>
        </w:rPr>
        <w:t xml:space="preserve"> </w:t>
      </w:r>
      <w:r>
        <w:rPr>
          <w:spacing w:val="-2"/>
        </w:rPr>
        <w:t>elder</w:t>
      </w:r>
      <w:r>
        <w:t xml:space="preserve"> </w:t>
      </w:r>
      <w:r>
        <w:rPr>
          <w:spacing w:val="-2"/>
        </w:rPr>
        <w:t>adults/adults-at-risk</w:t>
      </w:r>
      <w:r>
        <w:t xml:space="preserve"> </w:t>
      </w:r>
      <w:r>
        <w:rPr>
          <w:spacing w:val="-2"/>
        </w:rPr>
        <w:t>agency?</w:t>
      </w:r>
    </w:p>
    <w:p w14:paraId="5E6E21D2" w14:textId="77777777" w:rsidR="00323B91" w:rsidRDefault="00767F93">
      <w:pPr>
        <w:pStyle w:val="BodyText"/>
        <w:spacing w:before="185" w:line="247" w:lineRule="auto"/>
        <w:ind w:left="1059" w:right="1361"/>
      </w:pPr>
      <w:r>
        <w:t xml:space="preserve">The responsibility of the county board to assign responsibility for the functions of the elder </w:t>
      </w:r>
      <w:r>
        <w:rPr>
          <w:spacing w:val="-2"/>
        </w:rPr>
        <w:t>adults/adults-at-risk</w:t>
      </w:r>
      <w:r>
        <w:rPr>
          <w:spacing w:val="-12"/>
        </w:rPr>
        <w:t xml:space="preserve"> </w:t>
      </w:r>
      <w:r>
        <w:rPr>
          <w:spacing w:val="-2"/>
        </w:rPr>
        <w:t>systems</w:t>
      </w:r>
      <w:r>
        <w:rPr>
          <w:spacing w:val="-12"/>
        </w:rPr>
        <w:t xml:space="preserve"> </w:t>
      </w:r>
      <w:r>
        <w:rPr>
          <w:spacing w:val="-2"/>
        </w:rPr>
        <w:t>to</w:t>
      </w:r>
      <w:r>
        <w:rPr>
          <w:spacing w:val="-12"/>
        </w:rPr>
        <w:t xml:space="preserve"> </w:t>
      </w:r>
      <w:r>
        <w:rPr>
          <w:spacing w:val="-2"/>
        </w:rPr>
        <w:t>one</w:t>
      </w:r>
      <w:r>
        <w:rPr>
          <w:spacing w:val="-11"/>
        </w:rPr>
        <w:t xml:space="preserve"> </w:t>
      </w:r>
      <w:r>
        <w:rPr>
          <w:spacing w:val="-2"/>
        </w:rPr>
        <w:t>or</w:t>
      </w:r>
      <w:r>
        <w:rPr>
          <w:spacing w:val="-12"/>
        </w:rPr>
        <w:t xml:space="preserve"> </w:t>
      </w:r>
      <w:r>
        <w:rPr>
          <w:spacing w:val="-2"/>
        </w:rPr>
        <w:t>more</w:t>
      </w:r>
      <w:r>
        <w:rPr>
          <w:spacing w:val="-12"/>
        </w:rPr>
        <w:t xml:space="preserve"> </w:t>
      </w:r>
      <w:r>
        <w:rPr>
          <w:spacing w:val="-2"/>
        </w:rPr>
        <w:t>agencies</w:t>
      </w:r>
      <w:r>
        <w:rPr>
          <w:spacing w:val="-12"/>
        </w:rPr>
        <w:t xml:space="preserve"> </w:t>
      </w:r>
      <w:r>
        <w:rPr>
          <w:spacing w:val="-2"/>
        </w:rPr>
        <w:t>is</w:t>
      </w:r>
      <w:r>
        <w:rPr>
          <w:spacing w:val="-11"/>
        </w:rPr>
        <w:t xml:space="preserve"> </w:t>
      </w:r>
      <w:r>
        <w:rPr>
          <w:spacing w:val="-2"/>
        </w:rPr>
        <w:t>discussed</w:t>
      </w:r>
      <w:r>
        <w:rPr>
          <w:spacing w:val="-12"/>
        </w:rPr>
        <w:t xml:space="preserve"> </w:t>
      </w:r>
      <w:r>
        <w:rPr>
          <w:spacing w:val="-2"/>
        </w:rPr>
        <w:t>in</w:t>
      </w:r>
      <w:r>
        <w:rPr>
          <w:spacing w:val="-12"/>
        </w:rPr>
        <w:t xml:space="preserve"> </w:t>
      </w:r>
      <w:r>
        <w:rPr>
          <w:i/>
          <w:spacing w:val="-2"/>
        </w:rPr>
        <w:t>Ch.</w:t>
      </w:r>
      <w:r>
        <w:rPr>
          <w:i/>
          <w:spacing w:val="-12"/>
        </w:rPr>
        <w:t xml:space="preserve"> </w:t>
      </w:r>
      <w:r>
        <w:rPr>
          <w:i/>
          <w:spacing w:val="-2"/>
        </w:rPr>
        <w:t>1,</w:t>
      </w:r>
      <w:r>
        <w:rPr>
          <w:i/>
          <w:spacing w:val="-11"/>
        </w:rPr>
        <w:t xml:space="preserve"> </w:t>
      </w:r>
      <w:r>
        <w:rPr>
          <w:i/>
          <w:spacing w:val="-2"/>
        </w:rPr>
        <w:t>Part</w:t>
      </w:r>
      <w:r>
        <w:rPr>
          <w:i/>
          <w:spacing w:val="-12"/>
        </w:rPr>
        <w:t xml:space="preserve"> </w:t>
      </w:r>
      <w:r>
        <w:rPr>
          <w:i/>
          <w:spacing w:val="-2"/>
        </w:rPr>
        <w:t>C.3</w:t>
      </w:r>
      <w:r>
        <w:rPr>
          <w:spacing w:val="-2"/>
        </w:rPr>
        <w:t>.</w:t>
      </w:r>
      <w:r>
        <w:rPr>
          <w:spacing w:val="73"/>
        </w:rPr>
        <w:t xml:space="preserve"> </w:t>
      </w:r>
      <w:r>
        <w:rPr>
          <w:spacing w:val="-2"/>
        </w:rPr>
        <w:t>The</w:t>
      </w:r>
      <w:r>
        <w:rPr>
          <w:spacing w:val="-7"/>
        </w:rPr>
        <w:t xml:space="preserve"> </w:t>
      </w:r>
      <w:r>
        <w:rPr>
          <w:spacing w:val="-2"/>
        </w:rPr>
        <w:t xml:space="preserve">elder </w:t>
      </w:r>
      <w:r>
        <w:t>adults/adults-at-risk systems at the county level are each then responsible for establishing a reporting</w:t>
      </w:r>
      <w:r>
        <w:rPr>
          <w:spacing w:val="-14"/>
        </w:rPr>
        <w:t xml:space="preserve"> </w:t>
      </w:r>
      <w:r>
        <w:t>and</w:t>
      </w:r>
      <w:r>
        <w:rPr>
          <w:spacing w:val="-14"/>
        </w:rPr>
        <w:t xml:space="preserve"> </w:t>
      </w:r>
      <w:r>
        <w:t>response</w:t>
      </w:r>
      <w:r>
        <w:rPr>
          <w:spacing w:val="-14"/>
        </w:rPr>
        <w:t xml:space="preserve"> </w:t>
      </w:r>
      <w:r>
        <w:t>system</w:t>
      </w:r>
      <w:r>
        <w:rPr>
          <w:spacing w:val="-13"/>
        </w:rPr>
        <w:t xml:space="preserve"> </w:t>
      </w:r>
      <w:r>
        <w:t>that</w:t>
      </w:r>
      <w:r>
        <w:rPr>
          <w:spacing w:val="-14"/>
        </w:rPr>
        <w:t xml:space="preserve"> </w:t>
      </w:r>
      <w:r>
        <w:t>carries</w:t>
      </w:r>
      <w:r>
        <w:rPr>
          <w:spacing w:val="-14"/>
        </w:rPr>
        <w:t xml:space="preserve"> </w:t>
      </w:r>
      <w:r>
        <w:t>out</w:t>
      </w:r>
      <w:r>
        <w:rPr>
          <w:spacing w:val="-14"/>
        </w:rPr>
        <w:t xml:space="preserve"> </w:t>
      </w:r>
      <w:r>
        <w:t>the</w:t>
      </w:r>
      <w:r>
        <w:rPr>
          <w:spacing w:val="-13"/>
        </w:rPr>
        <w:t xml:space="preserve"> </w:t>
      </w:r>
      <w:r>
        <w:t>purposes</w:t>
      </w:r>
      <w:r>
        <w:rPr>
          <w:spacing w:val="-14"/>
        </w:rPr>
        <w:t xml:space="preserve"> </w:t>
      </w:r>
      <w:r>
        <w:t>of</w:t>
      </w:r>
      <w:r>
        <w:rPr>
          <w:spacing w:val="-14"/>
        </w:rPr>
        <w:t xml:space="preserve"> </w:t>
      </w:r>
      <w:r>
        <w:t>the</w:t>
      </w:r>
      <w:r>
        <w:rPr>
          <w:spacing w:val="-14"/>
        </w:rPr>
        <w:t xml:space="preserve"> </w:t>
      </w:r>
      <w:r>
        <w:t>statutes.</w:t>
      </w:r>
      <w:r>
        <w:rPr>
          <w:spacing w:val="19"/>
        </w:rPr>
        <w:t xml:space="preserve"> </w:t>
      </w:r>
      <w:r>
        <w:t>This</w:t>
      </w:r>
      <w:r>
        <w:rPr>
          <w:spacing w:val="-12"/>
        </w:rPr>
        <w:t xml:space="preserve"> </w:t>
      </w:r>
      <w:r>
        <w:t>responsibility includes:</w:t>
      </w:r>
      <w:r>
        <w:rPr>
          <w:spacing w:val="-4"/>
        </w:rPr>
        <w:t xml:space="preserve"> </w:t>
      </w:r>
      <w:hyperlink w:anchor="_bookmark29" w:history="1">
        <w:r>
          <w:rPr>
            <w:vertAlign w:val="superscript"/>
          </w:rPr>
          <w:t>17</w:t>
        </w:r>
      </w:hyperlink>
    </w:p>
    <w:p w14:paraId="42145965" w14:textId="77777777" w:rsidR="00323B91" w:rsidRDefault="00767F93">
      <w:pPr>
        <w:pStyle w:val="ListParagraph"/>
        <w:numPr>
          <w:ilvl w:val="2"/>
          <w:numId w:val="41"/>
        </w:numPr>
        <w:tabs>
          <w:tab w:val="left" w:pos="1419"/>
        </w:tabs>
        <w:spacing w:before="160"/>
        <w:ind w:hanging="359"/>
        <w:rPr>
          <w:rFonts w:ascii="Symbol" w:hAnsi="Symbol"/>
        </w:rPr>
      </w:pPr>
      <w:r>
        <w:rPr>
          <w:b/>
        </w:rPr>
        <w:t>Planning</w:t>
      </w:r>
      <w:r>
        <w:rPr>
          <w:b/>
          <w:spacing w:val="-6"/>
        </w:rPr>
        <w:t xml:space="preserve"> </w:t>
      </w:r>
      <w:r>
        <w:rPr>
          <w:b/>
        </w:rPr>
        <w:t>and</w:t>
      </w:r>
      <w:r>
        <w:rPr>
          <w:b/>
          <w:spacing w:val="-6"/>
        </w:rPr>
        <w:t xml:space="preserve"> </w:t>
      </w:r>
      <w:r>
        <w:rPr>
          <w:b/>
        </w:rPr>
        <w:t>coordination.</w:t>
      </w:r>
      <w:r>
        <w:rPr>
          <w:b/>
          <w:spacing w:val="44"/>
        </w:rPr>
        <w:t xml:space="preserve"> </w:t>
      </w:r>
      <w:r>
        <w:t>At</w:t>
      </w:r>
      <w:r>
        <w:rPr>
          <w:spacing w:val="-6"/>
        </w:rPr>
        <w:t xml:space="preserve"> </w:t>
      </w:r>
      <w:r>
        <w:t>a</w:t>
      </w:r>
      <w:r>
        <w:rPr>
          <w:spacing w:val="-6"/>
        </w:rPr>
        <w:t xml:space="preserve"> </w:t>
      </w:r>
      <w:r>
        <w:t>minimum,</w:t>
      </w:r>
      <w:r>
        <w:rPr>
          <w:spacing w:val="-6"/>
        </w:rPr>
        <w:t xml:space="preserve"> </w:t>
      </w:r>
      <w:r>
        <w:t>the</w:t>
      </w:r>
      <w:r>
        <w:rPr>
          <w:spacing w:val="-5"/>
        </w:rPr>
        <w:t xml:space="preserve"> </w:t>
      </w:r>
      <w:r>
        <w:t>agency</w:t>
      </w:r>
      <w:r>
        <w:rPr>
          <w:spacing w:val="-4"/>
        </w:rPr>
        <w:t xml:space="preserve"> </w:t>
      </w:r>
      <w:r>
        <w:rPr>
          <w:spacing w:val="-2"/>
        </w:rPr>
        <w:t>must:</w:t>
      </w:r>
    </w:p>
    <w:p w14:paraId="21B644F2" w14:textId="77777777" w:rsidR="00323B91" w:rsidRDefault="00767F93">
      <w:pPr>
        <w:pStyle w:val="ListParagraph"/>
        <w:numPr>
          <w:ilvl w:val="3"/>
          <w:numId w:val="41"/>
        </w:numPr>
        <w:tabs>
          <w:tab w:val="left" w:pos="1780"/>
        </w:tabs>
        <w:spacing w:before="185"/>
        <w:ind w:right="940"/>
      </w:pPr>
      <w:r>
        <w:t>Develop policies about when and how it will notify other investigative agencies, including law enforcement agencies, of suspected abuse, neglect and exploitation.</w:t>
      </w:r>
      <w:r>
        <w:rPr>
          <w:spacing w:val="40"/>
        </w:rPr>
        <w:t xml:space="preserve"> </w:t>
      </w:r>
      <w:r>
        <w:t>This should</w:t>
      </w:r>
      <w:r>
        <w:rPr>
          <w:spacing w:val="-2"/>
        </w:rPr>
        <w:t xml:space="preserve"> </w:t>
      </w:r>
      <w:r>
        <w:t>include</w:t>
      </w:r>
      <w:r>
        <w:rPr>
          <w:spacing w:val="-2"/>
        </w:rPr>
        <w:t xml:space="preserve"> </w:t>
      </w:r>
      <w:r>
        <w:t>not</w:t>
      </w:r>
      <w:r>
        <w:rPr>
          <w:spacing w:val="-2"/>
        </w:rPr>
        <w:t xml:space="preserve"> </w:t>
      </w:r>
      <w:r>
        <w:t>only policy on</w:t>
      </w:r>
      <w:r>
        <w:rPr>
          <w:spacing w:val="-2"/>
        </w:rPr>
        <w:t xml:space="preserve"> </w:t>
      </w:r>
      <w:r>
        <w:t>referrals,</w:t>
      </w:r>
      <w:r>
        <w:rPr>
          <w:spacing w:val="-2"/>
        </w:rPr>
        <w:t xml:space="preserve"> </w:t>
      </w:r>
      <w:r>
        <w:t>but</w:t>
      </w:r>
      <w:r>
        <w:rPr>
          <w:spacing w:val="-3"/>
        </w:rPr>
        <w:t xml:space="preserve"> </w:t>
      </w:r>
      <w:r>
        <w:t>also</w:t>
      </w:r>
      <w:r>
        <w:rPr>
          <w:spacing w:val="-2"/>
        </w:rPr>
        <w:t xml:space="preserve"> </w:t>
      </w:r>
      <w:r>
        <w:t>policy on</w:t>
      </w:r>
      <w:r>
        <w:rPr>
          <w:spacing w:val="-2"/>
        </w:rPr>
        <w:t xml:space="preserve"> </w:t>
      </w:r>
      <w:r>
        <w:t>the</w:t>
      </w:r>
      <w:r>
        <w:rPr>
          <w:spacing w:val="-2"/>
        </w:rPr>
        <w:t xml:space="preserve"> </w:t>
      </w:r>
      <w:r>
        <w:t>handling</w:t>
      </w:r>
      <w:r>
        <w:rPr>
          <w:spacing w:val="-2"/>
        </w:rPr>
        <w:t xml:space="preserve"> </w:t>
      </w:r>
      <w:r>
        <w:t>of</w:t>
      </w:r>
      <w:r>
        <w:rPr>
          <w:spacing w:val="-2"/>
        </w:rPr>
        <w:t xml:space="preserve"> </w:t>
      </w:r>
      <w:r>
        <w:t>concurrent investigations that can best achieve the distinct purposes of each agency.</w:t>
      </w:r>
      <w:r>
        <w:rPr>
          <w:spacing w:val="40"/>
        </w:rPr>
        <w:t xml:space="preserve"> </w:t>
      </w:r>
      <w:r>
        <w:rPr>
          <w:i/>
        </w:rPr>
        <w:t>See Part F.5, below, and Ch. VII, Part B.1</w:t>
      </w:r>
      <w:r>
        <w:t>.</w:t>
      </w:r>
    </w:p>
    <w:p w14:paraId="687FB5CD" w14:textId="77777777" w:rsidR="00323B91" w:rsidRDefault="00767F93">
      <w:pPr>
        <w:pStyle w:val="ListParagraph"/>
        <w:numPr>
          <w:ilvl w:val="3"/>
          <w:numId w:val="41"/>
        </w:numPr>
        <w:tabs>
          <w:tab w:val="left" w:pos="1780"/>
        </w:tabs>
        <w:spacing w:before="190"/>
        <w:ind w:right="844"/>
      </w:pPr>
      <w:r>
        <w:rPr>
          <w:spacing w:val="-2"/>
        </w:rPr>
        <w:t>Develop</w:t>
      </w:r>
      <w:r>
        <w:rPr>
          <w:spacing w:val="-9"/>
        </w:rPr>
        <w:t xml:space="preserve"> </w:t>
      </w:r>
      <w:r>
        <w:rPr>
          <w:spacing w:val="-2"/>
        </w:rPr>
        <w:t>a</w:t>
      </w:r>
      <w:r>
        <w:rPr>
          <w:spacing w:val="-9"/>
        </w:rPr>
        <w:t xml:space="preserve"> </w:t>
      </w:r>
      <w:r>
        <w:rPr>
          <w:spacing w:val="-2"/>
        </w:rPr>
        <w:t>memorandum</w:t>
      </w:r>
      <w:r>
        <w:rPr>
          <w:spacing w:val="-11"/>
        </w:rPr>
        <w:t xml:space="preserve"> </w:t>
      </w:r>
      <w:r>
        <w:rPr>
          <w:spacing w:val="-2"/>
        </w:rPr>
        <w:t>of</w:t>
      </w:r>
      <w:r>
        <w:rPr>
          <w:spacing w:val="-9"/>
        </w:rPr>
        <w:t xml:space="preserve"> </w:t>
      </w:r>
      <w:r>
        <w:rPr>
          <w:spacing w:val="-2"/>
        </w:rPr>
        <w:t>understanding</w:t>
      </w:r>
      <w:r>
        <w:rPr>
          <w:spacing w:val="-9"/>
        </w:rPr>
        <w:t xml:space="preserve"> </w:t>
      </w:r>
      <w:r>
        <w:rPr>
          <w:spacing w:val="-2"/>
        </w:rPr>
        <w:t>with</w:t>
      </w:r>
      <w:r>
        <w:rPr>
          <w:spacing w:val="-9"/>
        </w:rPr>
        <w:t xml:space="preserve"> </w:t>
      </w:r>
      <w:r>
        <w:rPr>
          <w:spacing w:val="-2"/>
        </w:rPr>
        <w:t>the</w:t>
      </w:r>
      <w:r>
        <w:rPr>
          <w:spacing w:val="-9"/>
        </w:rPr>
        <w:t xml:space="preserve"> </w:t>
      </w:r>
      <w:r>
        <w:rPr>
          <w:spacing w:val="-2"/>
        </w:rPr>
        <w:t>county</w:t>
      </w:r>
      <w:r>
        <w:rPr>
          <w:spacing w:val="-7"/>
        </w:rPr>
        <w:t xml:space="preserve"> </w:t>
      </w:r>
      <w:r>
        <w:rPr>
          <w:spacing w:val="-2"/>
        </w:rPr>
        <w:t>human</w:t>
      </w:r>
      <w:r>
        <w:rPr>
          <w:spacing w:val="-9"/>
        </w:rPr>
        <w:t xml:space="preserve"> </w:t>
      </w:r>
      <w:r>
        <w:rPr>
          <w:spacing w:val="-2"/>
        </w:rPr>
        <w:t>services</w:t>
      </w:r>
      <w:r>
        <w:rPr>
          <w:spacing w:val="-9"/>
        </w:rPr>
        <w:t xml:space="preserve"> </w:t>
      </w:r>
      <w:r>
        <w:rPr>
          <w:spacing w:val="-2"/>
        </w:rPr>
        <w:t>or</w:t>
      </w:r>
      <w:r>
        <w:rPr>
          <w:spacing w:val="-9"/>
        </w:rPr>
        <w:t xml:space="preserve"> </w:t>
      </w:r>
      <w:r>
        <w:rPr>
          <w:spacing w:val="-2"/>
        </w:rPr>
        <w:t>social</w:t>
      </w:r>
      <w:r>
        <w:rPr>
          <w:spacing w:val="-9"/>
        </w:rPr>
        <w:t xml:space="preserve"> </w:t>
      </w:r>
      <w:r>
        <w:rPr>
          <w:spacing w:val="-2"/>
        </w:rPr>
        <w:t xml:space="preserve">services </w:t>
      </w:r>
      <w:r>
        <w:t>department,</w:t>
      </w:r>
      <w:r>
        <w:rPr>
          <w:spacing w:val="-14"/>
        </w:rPr>
        <w:t xml:space="preserve"> </w:t>
      </w:r>
      <w:r>
        <w:t>and</w:t>
      </w:r>
      <w:r>
        <w:rPr>
          <w:spacing w:val="-14"/>
        </w:rPr>
        <w:t xml:space="preserve"> </w:t>
      </w:r>
      <w:r>
        <w:t>with</w:t>
      </w:r>
      <w:r>
        <w:rPr>
          <w:spacing w:val="-14"/>
        </w:rPr>
        <w:t xml:space="preserve"> </w:t>
      </w:r>
      <w:r>
        <w:t>any</w:t>
      </w:r>
      <w:r>
        <w:rPr>
          <w:spacing w:val="-13"/>
        </w:rPr>
        <w:t xml:space="preserve"> </w:t>
      </w:r>
      <w:r>
        <w:t>other</w:t>
      </w:r>
      <w:r>
        <w:rPr>
          <w:spacing w:val="-14"/>
        </w:rPr>
        <w:t xml:space="preserve"> </w:t>
      </w:r>
      <w:r>
        <w:t>public</w:t>
      </w:r>
      <w:r>
        <w:rPr>
          <w:spacing w:val="-14"/>
        </w:rPr>
        <w:t xml:space="preserve"> </w:t>
      </w:r>
      <w:r>
        <w:t>or</w:t>
      </w:r>
      <w:r>
        <w:rPr>
          <w:spacing w:val="-14"/>
        </w:rPr>
        <w:t xml:space="preserve"> </w:t>
      </w:r>
      <w:r>
        <w:t>private</w:t>
      </w:r>
      <w:r>
        <w:rPr>
          <w:spacing w:val="-13"/>
        </w:rPr>
        <w:t xml:space="preserve"> </w:t>
      </w:r>
      <w:r>
        <w:t>agency</w:t>
      </w:r>
      <w:r>
        <w:rPr>
          <w:spacing w:val="-14"/>
        </w:rPr>
        <w:t xml:space="preserve"> </w:t>
      </w:r>
      <w:r>
        <w:t>that</w:t>
      </w:r>
      <w:r>
        <w:rPr>
          <w:spacing w:val="-14"/>
        </w:rPr>
        <w:t xml:space="preserve"> </w:t>
      </w:r>
      <w:r>
        <w:t>is</w:t>
      </w:r>
      <w:r>
        <w:rPr>
          <w:spacing w:val="-14"/>
        </w:rPr>
        <w:t xml:space="preserve"> </w:t>
      </w:r>
      <w:r>
        <w:t>participating</w:t>
      </w:r>
      <w:r>
        <w:rPr>
          <w:spacing w:val="-13"/>
        </w:rPr>
        <w:t xml:space="preserve"> </w:t>
      </w:r>
      <w:r>
        <w:t>in</w:t>
      </w:r>
      <w:r>
        <w:rPr>
          <w:spacing w:val="-14"/>
        </w:rPr>
        <w:t xml:space="preserve"> </w:t>
      </w:r>
      <w:r>
        <w:t>the</w:t>
      </w:r>
      <w:r>
        <w:rPr>
          <w:spacing w:val="-14"/>
        </w:rPr>
        <w:t xml:space="preserve"> </w:t>
      </w:r>
      <w:r>
        <w:t>reporting and</w:t>
      </w:r>
      <w:r>
        <w:rPr>
          <w:spacing w:val="-7"/>
        </w:rPr>
        <w:t xml:space="preserve"> </w:t>
      </w:r>
      <w:r>
        <w:t>response</w:t>
      </w:r>
      <w:r>
        <w:rPr>
          <w:spacing w:val="-7"/>
        </w:rPr>
        <w:t xml:space="preserve"> </w:t>
      </w:r>
      <w:r>
        <w:t>system,</w:t>
      </w:r>
      <w:r>
        <w:rPr>
          <w:spacing w:val="-7"/>
        </w:rPr>
        <w:t xml:space="preserve"> </w:t>
      </w:r>
      <w:r>
        <w:t>so</w:t>
      </w:r>
      <w:r>
        <w:rPr>
          <w:spacing w:val="-7"/>
        </w:rPr>
        <w:t xml:space="preserve"> </w:t>
      </w:r>
      <w:r>
        <w:t>that</w:t>
      </w:r>
      <w:r>
        <w:rPr>
          <w:spacing w:val="-7"/>
        </w:rPr>
        <w:t xml:space="preserve"> </w:t>
      </w:r>
      <w:r>
        <w:t>it</w:t>
      </w:r>
      <w:r>
        <w:rPr>
          <w:spacing w:val="-7"/>
        </w:rPr>
        <w:t xml:space="preserve"> </w:t>
      </w:r>
      <w:r>
        <w:t>will</w:t>
      </w:r>
      <w:r>
        <w:rPr>
          <w:spacing w:val="-7"/>
        </w:rPr>
        <w:t xml:space="preserve"> </w:t>
      </w:r>
      <w:r>
        <w:t>be</w:t>
      </w:r>
      <w:r>
        <w:rPr>
          <w:spacing w:val="-7"/>
        </w:rPr>
        <w:t xml:space="preserve"> </w:t>
      </w:r>
      <w:r>
        <w:t>clear,</w:t>
      </w:r>
      <w:r>
        <w:rPr>
          <w:spacing w:val="-7"/>
        </w:rPr>
        <w:t xml:space="preserve"> </w:t>
      </w:r>
      <w:r>
        <w:t>when</w:t>
      </w:r>
      <w:r>
        <w:rPr>
          <w:spacing w:val="-7"/>
        </w:rPr>
        <w:t xml:space="preserve"> </w:t>
      </w:r>
      <w:r>
        <w:t>a</w:t>
      </w:r>
      <w:r>
        <w:rPr>
          <w:spacing w:val="-7"/>
        </w:rPr>
        <w:t xml:space="preserve"> </w:t>
      </w:r>
      <w:r>
        <w:t>report</w:t>
      </w:r>
      <w:r>
        <w:rPr>
          <w:spacing w:val="-7"/>
        </w:rPr>
        <w:t xml:space="preserve"> </w:t>
      </w:r>
      <w:r>
        <w:t>is</w:t>
      </w:r>
      <w:r>
        <w:rPr>
          <w:spacing w:val="-7"/>
        </w:rPr>
        <w:t xml:space="preserve"> </w:t>
      </w:r>
      <w:r>
        <w:t>received,</w:t>
      </w:r>
      <w:r>
        <w:rPr>
          <w:spacing w:val="-7"/>
        </w:rPr>
        <w:t xml:space="preserve"> </w:t>
      </w:r>
      <w:r>
        <w:t>which</w:t>
      </w:r>
      <w:r>
        <w:rPr>
          <w:spacing w:val="-7"/>
        </w:rPr>
        <w:t xml:space="preserve"> </w:t>
      </w:r>
      <w:r>
        <w:t>agency</w:t>
      </w:r>
      <w:r>
        <w:rPr>
          <w:spacing w:val="-5"/>
        </w:rPr>
        <w:t xml:space="preserve"> </w:t>
      </w:r>
      <w:r>
        <w:t>is responsible</w:t>
      </w:r>
      <w:r>
        <w:rPr>
          <w:spacing w:val="-10"/>
        </w:rPr>
        <w:t xml:space="preserve"> </w:t>
      </w:r>
      <w:r>
        <w:t>for</w:t>
      </w:r>
      <w:r>
        <w:rPr>
          <w:spacing w:val="-10"/>
        </w:rPr>
        <w:t xml:space="preserve"> </w:t>
      </w:r>
      <w:r>
        <w:t>investigating</w:t>
      </w:r>
      <w:r>
        <w:rPr>
          <w:spacing w:val="-10"/>
        </w:rPr>
        <w:t xml:space="preserve"> </w:t>
      </w:r>
      <w:r>
        <w:t>the</w:t>
      </w:r>
      <w:r>
        <w:rPr>
          <w:spacing w:val="-10"/>
        </w:rPr>
        <w:t xml:space="preserve"> </w:t>
      </w:r>
      <w:r>
        <w:t>report,</w:t>
      </w:r>
      <w:r>
        <w:rPr>
          <w:spacing w:val="-10"/>
        </w:rPr>
        <w:t xml:space="preserve"> </w:t>
      </w:r>
      <w:r>
        <w:t>and,</w:t>
      </w:r>
      <w:r>
        <w:rPr>
          <w:spacing w:val="-10"/>
        </w:rPr>
        <w:t xml:space="preserve"> </w:t>
      </w:r>
      <w:r>
        <w:t>if</w:t>
      </w:r>
      <w:r>
        <w:rPr>
          <w:spacing w:val="-10"/>
        </w:rPr>
        <w:t xml:space="preserve"> </w:t>
      </w:r>
      <w:r>
        <w:t>it</w:t>
      </w:r>
      <w:r>
        <w:rPr>
          <w:spacing w:val="-10"/>
        </w:rPr>
        <w:t xml:space="preserve"> </w:t>
      </w:r>
      <w:r>
        <w:t>is</w:t>
      </w:r>
      <w:r>
        <w:rPr>
          <w:spacing w:val="-10"/>
        </w:rPr>
        <w:t xml:space="preserve"> </w:t>
      </w:r>
      <w:r>
        <w:t>determined</w:t>
      </w:r>
      <w:r>
        <w:rPr>
          <w:spacing w:val="-10"/>
        </w:rPr>
        <w:t xml:space="preserve"> </w:t>
      </w:r>
      <w:r>
        <w:t>that</w:t>
      </w:r>
      <w:r>
        <w:rPr>
          <w:spacing w:val="-10"/>
        </w:rPr>
        <w:t xml:space="preserve"> </w:t>
      </w:r>
      <w:r>
        <w:t>services</w:t>
      </w:r>
      <w:r>
        <w:rPr>
          <w:spacing w:val="-10"/>
        </w:rPr>
        <w:t xml:space="preserve"> </w:t>
      </w:r>
      <w:r>
        <w:t>are</w:t>
      </w:r>
      <w:r>
        <w:rPr>
          <w:spacing w:val="-10"/>
        </w:rPr>
        <w:t xml:space="preserve"> </w:t>
      </w:r>
      <w:r>
        <w:t>needed, which</w:t>
      </w:r>
      <w:r>
        <w:rPr>
          <w:spacing w:val="-7"/>
        </w:rPr>
        <w:t xml:space="preserve"> </w:t>
      </w:r>
      <w:r>
        <w:t>agency</w:t>
      </w:r>
      <w:r>
        <w:rPr>
          <w:spacing w:val="-5"/>
        </w:rPr>
        <w:t xml:space="preserve"> </w:t>
      </w:r>
      <w:r>
        <w:t>is</w:t>
      </w:r>
      <w:r>
        <w:rPr>
          <w:spacing w:val="-7"/>
        </w:rPr>
        <w:t xml:space="preserve"> </w:t>
      </w:r>
      <w:r>
        <w:t>responsible</w:t>
      </w:r>
      <w:r>
        <w:rPr>
          <w:spacing w:val="-7"/>
        </w:rPr>
        <w:t xml:space="preserve"> </w:t>
      </w:r>
      <w:r>
        <w:t>for</w:t>
      </w:r>
      <w:r>
        <w:rPr>
          <w:spacing w:val="-7"/>
        </w:rPr>
        <w:t xml:space="preserve"> </w:t>
      </w:r>
      <w:r>
        <w:t>provision</w:t>
      </w:r>
      <w:r>
        <w:rPr>
          <w:spacing w:val="-7"/>
        </w:rPr>
        <w:t xml:space="preserve"> </w:t>
      </w:r>
      <w:r>
        <w:t>of</w:t>
      </w:r>
      <w:r>
        <w:rPr>
          <w:spacing w:val="-7"/>
        </w:rPr>
        <w:t xml:space="preserve"> </w:t>
      </w:r>
      <w:r>
        <w:t>those</w:t>
      </w:r>
      <w:r>
        <w:rPr>
          <w:spacing w:val="-7"/>
        </w:rPr>
        <w:t xml:space="preserve"> </w:t>
      </w:r>
      <w:r>
        <w:t>specific</w:t>
      </w:r>
      <w:r>
        <w:rPr>
          <w:spacing w:val="-7"/>
        </w:rPr>
        <w:t xml:space="preserve"> </w:t>
      </w:r>
      <w:r>
        <w:t>direct</w:t>
      </w:r>
      <w:r>
        <w:rPr>
          <w:spacing w:val="-7"/>
        </w:rPr>
        <w:t xml:space="preserve"> </w:t>
      </w:r>
      <w:r>
        <w:t>services.</w:t>
      </w:r>
    </w:p>
    <w:p w14:paraId="066E7B07" w14:textId="77777777" w:rsidR="00323B91" w:rsidRDefault="00767F93">
      <w:pPr>
        <w:pStyle w:val="ListParagraph"/>
        <w:numPr>
          <w:ilvl w:val="2"/>
          <w:numId w:val="41"/>
        </w:numPr>
        <w:tabs>
          <w:tab w:val="left" w:pos="1419"/>
        </w:tabs>
        <w:spacing w:before="172" w:line="244" w:lineRule="auto"/>
        <w:ind w:right="1325"/>
        <w:jc w:val="both"/>
        <w:rPr>
          <w:rFonts w:ascii="Symbol" w:hAnsi="Symbol"/>
        </w:rPr>
      </w:pPr>
      <w:r>
        <w:rPr>
          <w:b/>
        </w:rPr>
        <w:t>Intake</w:t>
      </w:r>
      <w:r>
        <w:rPr>
          <w:b/>
          <w:spacing w:val="-13"/>
        </w:rPr>
        <w:t xml:space="preserve"> </w:t>
      </w:r>
      <w:r>
        <w:rPr>
          <w:b/>
        </w:rPr>
        <w:t>Point.</w:t>
      </w:r>
      <w:r>
        <w:rPr>
          <w:b/>
          <w:spacing w:val="31"/>
        </w:rPr>
        <w:t xml:space="preserve"> </w:t>
      </w:r>
      <w:r>
        <w:t>Each</w:t>
      </w:r>
      <w:r>
        <w:rPr>
          <w:spacing w:val="-13"/>
        </w:rPr>
        <w:t xml:space="preserve"> </w:t>
      </w:r>
      <w:r>
        <w:t>elder</w:t>
      </w:r>
      <w:r>
        <w:rPr>
          <w:spacing w:val="-9"/>
        </w:rPr>
        <w:t xml:space="preserve"> </w:t>
      </w:r>
      <w:r>
        <w:t>adults-at-risk</w:t>
      </w:r>
      <w:r>
        <w:rPr>
          <w:spacing w:val="-9"/>
        </w:rPr>
        <w:t xml:space="preserve"> </w:t>
      </w:r>
      <w:r>
        <w:t>agency</w:t>
      </w:r>
      <w:r>
        <w:rPr>
          <w:spacing w:val="-12"/>
        </w:rPr>
        <w:t xml:space="preserve"> </w:t>
      </w:r>
      <w:r>
        <w:t>must</w:t>
      </w:r>
      <w:r>
        <w:rPr>
          <w:spacing w:val="-13"/>
        </w:rPr>
        <w:t xml:space="preserve"> </w:t>
      </w:r>
      <w:r>
        <w:t>receive</w:t>
      </w:r>
      <w:r>
        <w:rPr>
          <w:spacing w:val="-13"/>
        </w:rPr>
        <w:t xml:space="preserve"> </w:t>
      </w:r>
      <w:r>
        <w:t>reports</w:t>
      </w:r>
      <w:r>
        <w:rPr>
          <w:spacing w:val="-13"/>
        </w:rPr>
        <w:t xml:space="preserve"> </w:t>
      </w:r>
      <w:r>
        <w:t>of</w:t>
      </w:r>
      <w:r>
        <w:rPr>
          <w:spacing w:val="-13"/>
        </w:rPr>
        <w:t xml:space="preserve"> </w:t>
      </w:r>
      <w:r>
        <w:t>abuse,</w:t>
      </w:r>
      <w:r>
        <w:rPr>
          <w:spacing w:val="-13"/>
        </w:rPr>
        <w:t xml:space="preserve"> </w:t>
      </w:r>
      <w:r>
        <w:t>neglect</w:t>
      </w:r>
      <w:r>
        <w:rPr>
          <w:spacing w:val="-13"/>
        </w:rPr>
        <w:t xml:space="preserve"> </w:t>
      </w:r>
      <w:r>
        <w:t>and exploitation</w:t>
      </w:r>
      <w:r>
        <w:rPr>
          <w:spacing w:val="-14"/>
        </w:rPr>
        <w:t xml:space="preserve"> </w:t>
      </w:r>
      <w:r>
        <w:t>of</w:t>
      </w:r>
      <w:r>
        <w:rPr>
          <w:spacing w:val="-13"/>
        </w:rPr>
        <w:t xml:space="preserve"> </w:t>
      </w:r>
      <w:r>
        <w:t>elder</w:t>
      </w:r>
      <w:r>
        <w:rPr>
          <w:spacing w:val="-14"/>
        </w:rPr>
        <w:t xml:space="preserve"> </w:t>
      </w:r>
      <w:r>
        <w:t>adults</w:t>
      </w:r>
      <w:r>
        <w:rPr>
          <w:spacing w:val="-13"/>
        </w:rPr>
        <w:t xml:space="preserve"> </w:t>
      </w:r>
      <w:r>
        <w:t>at</w:t>
      </w:r>
      <w:r>
        <w:rPr>
          <w:spacing w:val="-14"/>
        </w:rPr>
        <w:t xml:space="preserve"> </w:t>
      </w:r>
      <w:r>
        <w:t>risk,</w:t>
      </w:r>
      <w:r>
        <w:rPr>
          <w:spacing w:val="-13"/>
        </w:rPr>
        <w:t xml:space="preserve"> </w:t>
      </w:r>
      <w:r>
        <w:t>and</w:t>
      </w:r>
      <w:r>
        <w:rPr>
          <w:spacing w:val="-14"/>
        </w:rPr>
        <w:t xml:space="preserve"> </w:t>
      </w:r>
      <w:r>
        <w:t>each</w:t>
      </w:r>
      <w:r>
        <w:rPr>
          <w:spacing w:val="-13"/>
        </w:rPr>
        <w:t xml:space="preserve"> </w:t>
      </w:r>
      <w:r>
        <w:t>adults-at-risk</w:t>
      </w:r>
      <w:r>
        <w:rPr>
          <w:spacing w:val="-9"/>
        </w:rPr>
        <w:t xml:space="preserve"> </w:t>
      </w:r>
      <w:r>
        <w:t>agency</w:t>
      </w:r>
      <w:r>
        <w:rPr>
          <w:spacing w:val="-9"/>
        </w:rPr>
        <w:t xml:space="preserve"> </w:t>
      </w:r>
      <w:r>
        <w:t>must</w:t>
      </w:r>
      <w:r>
        <w:rPr>
          <w:spacing w:val="-9"/>
        </w:rPr>
        <w:t xml:space="preserve"> </w:t>
      </w:r>
      <w:r>
        <w:t>receive</w:t>
      </w:r>
      <w:r>
        <w:rPr>
          <w:spacing w:val="-9"/>
        </w:rPr>
        <w:t xml:space="preserve"> </w:t>
      </w:r>
      <w:r>
        <w:t>and</w:t>
      </w:r>
      <w:r>
        <w:rPr>
          <w:spacing w:val="-9"/>
        </w:rPr>
        <w:t xml:space="preserve"> </w:t>
      </w:r>
      <w:r>
        <w:t>accept reports of abuse, neglect and exploitation of adults at risk.</w:t>
      </w:r>
    </w:p>
    <w:p w14:paraId="57727131" w14:textId="77777777" w:rsidR="00323B91" w:rsidRDefault="00767F93">
      <w:pPr>
        <w:pStyle w:val="ListParagraph"/>
        <w:numPr>
          <w:ilvl w:val="2"/>
          <w:numId w:val="41"/>
        </w:numPr>
        <w:tabs>
          <w:tab w:val="left" w:pos="1419"/>
        </w:tabs>
        <w:spacing w:line="244" w:lineRule="auto"/>
        <w:ind w:right="1296"/>
        <w:rPr>
          <w:rFonts w:ascii="Symbol" w:hAnsi="Symbol"/>
        </w:rPr>
      </w:pPr>
      <w:r>
        <w:rPr>
          <w:b/>
        </w:rPr>
        <w:t>Publicity and Telephone Access.</w:t>
      </w:r>
      <w:r>
        <w:rPr>
          <w:b/>
          <w:spacing w:val="40"/>
        </w:rPr>
        <w:t xml:space="preserve"> </w:t>
      </w:r>
      <w:r>
        <w:t>Both the elder adults-at-risk reporting and response agency</w:t>
      </w:r>
      <w:r>
        <w:rPr>
          <w:spacing w:val="-1"/>
        </w:rPr>
        <w:t xml:space="preserve"> </w:t>
      </w:r>
      <w:r>
        <w:t>and</w:t>
      </w:r>
      <w:r>
        <w:rPr>
          <w:spacing w:val="-2"/>
        </w:rPr>
        <w:t xml:space="preserve"> </w:t>
      </w:r>
      <w:r>
        <w:t>the</w:t>
      </w:r>
      <w:r>
        <w:rPr>
          <w:spacing w:val="-2"/>
        </w:rPr>
        <w:t xml:space="preserve"> </w:t>
      </w:r>
      <w:r>
        <w:t>adults-at-risk</w:t>
      </w:r>
      <w:r>
        <w:rPr>
          <w:spacing w:val="-2"/>
        </w:rPr>
        <w:t xml:space="preserve"> </w:t>
      </w:r>
      <w:r>
        <w:t>reporting</w:t>
      </w:r>
      <w:r>
        <w:rPr>
          <w:spacing w:val="-2"/>
        </w:rPr>
        <w:t xml:space="preserve"> </w:t>
      </w:r>
      <w:r>
        <w:t>and</w:t>
      </w:r>
      <w:r>
        <w:rPr>
          <w:spacing w:val="-2"/>
        </w:rPr>
        <w:t xml:space="preserve"> </w:t>
      </w:r>
      <w:r>
        <w:t>response</w:t>
      </w:r>
      <w:r>
        <w:rPr>
          <w:spacing w:val="-2"/>
        </w:rPr>
        <w:t xml:space="preserve"> </w:t>
      </w:r>
      <w:r>
        <w:t>agency are</w:t>
      </w:r>
      <w:r>
        <w:rPr>
          <w:spacing w:val="-2"/>
        </w:rPr>
        <w:t xml:space="preserve"> </w:t>
      </w:r>
      <w:r>
        <w:t>required</w:t>
      </w:r>
      <w:r>
        <w:rPr>
          <w:spacing w:val="-2"/>
        </w:rPr>
        <w:t xml:space="preserve"> </w:t>
      </w:r>
      <w:r>
        <w:t>to</w:t>
      </w:r>
      <w:r>
        <w:rPr>
          <w:spacing w:val="-2"/>
        </w:rPr>
        <w:t xml:space="preserve"> </w:t>
      </w:r>
      <w:r>
        <w:t>publicize</w:t>
      </w:r>
      <w:r>
        <w:rPr>
          <w:spacing w:val="-2"/>
        </w:rPr>
        <w:t xml:space="preserve"> </w:t>
      </w:r>
      <w:r>
        <w:t>the existence</w:t>
      </w:r>
      <w:r>
        <w:rPr>
          <w:spacing w:val="-3"/>
        </w:rPr>
        <w:t xml:space="preserve"> </w:t>
      </w:r>
      <w:r>
        <w:t>of</w:t>
      </w:r>
      <w:r>
        <w:rPr>
          <w:spacing w:val="-3"/>
        </w:rPr>
        <w:t xml:space="preserve"> </w:t>
      </w:r>
      <w:r>
        <w:t>the</w:t>
      </w:r>
      <w:r>
        <w:rPr>
          <w:spacing w:val="-3"/>
        </w:rPr>
        <w:t xml:space="preserve"> </w:t>
      </w:r>
      <w:r>
        <w:t>reporting</w:t>
      </w:r>
      <w:r>
        <w:rPr>
          <w:spacing w:val="-3"/>
        </w:rPr>
        <w:t xml:space="preserve"> </w:t>
      </w:r>
      <w:r>
        <w:t>system</w:t>
      </w:r>
      <w:r>
        <w:rPr>
          <w:spacing w:val="-5"/>
        </w:rPr>
        <w:t xml:space="preserve"> </w:t>
      </w:r>
      <w:r>
        <w:t>and</w:t>
      </w:r>
      <w:r>
        <w:rPr>
          <w:spacing w:val="-3"/>
        </w:rPr>
        <w:t xml:space="preserve"> </w:t>
      </w:r>
      <w:r>
        <w:t>to</w:t>
      </w:r>
      <w:r>
        <w:rPr>
          <w:spacing w:val="-3"/>
        </w:rPr>
        <w:t xml:space="preserve"> </w:t>
      </w:r>
      <w:r>
        <w:t>have</w:t>
      </w:r>
      <w:r>
        <w:rPr>
          <w:spacing w:val="-3"/>
        </w:rPr>
        <w:t xml:space="preserve"> </w:t>
      </w:r>
      <w:r>
        <w:t>and</w:t>
      </w:r>
      <w:r>
        <w:rPr>
          <w:spacing w:val="-3"/>
        </w:rPr>
        <w:t xml:space="preserve"> </w:t>
      </w:r>
      <w:r>
        <w:t>publicize</w:t>
      </w:r>
      <w:r>
        <w:rPr>
          <w:spacing w:val="-3"/>
        </w:rPr>
        <w:t xml:space="preserve"> </w:t>
      </w:r>
      <w:r>
        <w:t>a</w:t>
      </w:r>
      <w:r>
        <w:rPr>
          <w:spacing w:val="-3"/>
        </w:rPr>
        <w:t xml:space="preserve"> </w:t>
      </w:r>
      <w:r>
        <w:t>telephone</w:t>
      </w:r>
      <w:r>
        <w:rPr>
          <w:spacing w:val="-3"/>
        </w:rPr>
        <w:t xml:space="preserve"> </w:t>
      </w:r>
      <w:r>
        <w:t>number</w:t>
      </w:r>
      <w:r>
        <w:rPr>
          <w:spacing w:val="-3"/>
        </w:rPr>
        <w:t xml:space="preserve"> </w:t>
      </w:r>
      <w:r>
        <w:t>to</w:t>
      </w:r>
      <w:r>
        <w:rPr>
          <w:spacing w:val="-3"/>
        </w:rPr>
        <w:t xml:space="preserve"> </w:t>
      </w:r>
      <w:r>
        <w:t>which</w:t>
      </w:r>
    </w:p>
    <w:p w14:paraId="5C6D40BD" w14:textId="77777777" w:rsidR="00323B91" w:rsidRDefault="00767F93">
      <w:pPr>
        <w:pStyle w:val="BodyText"/>
        <w:spacing w:before="1"/>
        <w:rPr>
          <w:sz w:val="19"/>
        </w:rPr>
      </w:pPr>
      <w:r>
        <w:rPr>
          <w:noProof/>
        </w:rPr>
        <mc:AlternateContent>
          <mc:Choice Requires="wps">
            <w:drawing>
              <wp:anchor distT="0" distB="0" distL="0" distR="0" simplePos="0" relativeHeight="487594496" behindDoc="1" locked="0" layoutInCell="1" allowOverlap="1" wp14:anchorId="087F6D83" wp14:editId="1B98EA2C">
                <wp:simplePos x="0" y="0"/>
                <wp:positionH relativeFrom="page">
                  <wp:posOffset>914400</wp:posOffset>
                </wp:positionH>
                <wp:positionV relativeFrom="paragraph">
                  <wp:posOffset>155233</wp:posOffset>
                </wp:positionV>
                <wp:extent cx="1828800"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939BC" id="Graphic 27" o:spid="_x0000_s1026" style="position:absolute;margin-left:1in;margin-top:12.2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" path="m1828800,l,,,7619r1828800,l1828800,xe" fillcolor="black" stroked="f">
                <v:path arrowok="t"/>
                <w10:wrap type="topAndBottom" anchorx="page"/>
              </v:shape>
            </w:pict>
          </mc:Fallback>
        </mc:AlternateContent>
      </w:r>
    </w:p>
    <w:p w14:paraId="665967A0" w14:textId="77777777" w:rsidR="00323B91" w:rsidRDefault="00323B91">
      <w:pPr>
        <w:pStyle w:val="BodyText"/>
        <w:spacing w:before="36"/>
      </w:pPr>
    </w:p>
    <w:p w14:paraId="0EE96495" w14:textId="77777777" w:rsidR="00323B91" w:rsidRDefault="00767F93">
      <w:pPr>
        <w:pStyle w:val="BodyText"/>
        <w:ind w:left="340"/>
      </w:pPr>
      <w:bookmarkStart w:id="36" w:name="_bookmark29"/>
      <w:bookmarkEnd w:id="36"/>
      <w:r>
        <w:rPr>
          <w:vertAlign w:val="superscript"/>
        </w:rPr>
        <w:t>17</w:t>
      </w:r>
      <w:r>
        <w:rPr>
          <w:spacing w:val="-4"/>
        </w:rPr>
        <w:t xml:space="preserve"> </w:t>
      </w:r>
      <w:r>
        <w:t>Wis.</w:t>
      </w:r>
      <w:r>
        <w:rPr>
          <w:spacing w:val="-4"/>
        </w:rPr>
        <w:t xml:space="preserve"> </w:t>
      </w:r>
      <w:r>
        <w:t>Stat.</w:t>
      </w:r>
      <w:r>
        <w:rPr>
          <w:spacing w:val="-4"/>
        </w:rPr>
        <w:t xml:space="preserve"> </w:t>
      </w:r>
      <w:r>
        <w:t>§§</w:t>
      </w:r>
      <w:r>
        <w:rPr>
          <w:spacing w:val="-4"/>
        </w:rPr>
        <w:t xml:space="preserve"> </w:t>
      </w:r>
      <w:r>
        <w:t>46.90(3)(c)</w:t>
      </w:r>
      <w:r>
        <w:rPr>
          <w:spacing w:val="-4"/>
        </w:rPr>
        <w:t xml:space="preserve"> </w:t>
      </w:r>
      <w:r>
        <w:t>and</w:t>
      </w:r>
      <w:r>
        <w:rPr>
          <w:spacing w:val="-4"/>
        </w:rPr>
        <w:t xml:space="preserve"> </w:t>
      </w:r>
      <w:r>
        <w:rPr>
          <w:spacing w:val="-2"/>
        </w:rPr>
        <w:t>55.043(1g)</w:t>
      </w:r>
    </w:p>
    <w:p w14:paraId="2AC45A7B" w14:textId="77777777" w:rsidR="00323B91" w:rsidRDefault="00323B91">
      <w:pPr>
        <w:sectPr w:rsidR="00323B91">
          <w:pgSz w:w="12240" w:h="15840"/>
          <w:pgMar w:top="640" w:right="600" w:bottom="1060" w:left="1100" w:header="0" w:footer="862" w:gutter="0"/>
          <w:cols w:space="720"/>
        </w:sectPr>
      </w:pPr>
    </w:p>
    <w:p w14:paraId="49CFFCEC" w14:textId="77777777" w:rsidR="00323B91" w:rsidRDefault="00767F93">
      <w:pPr>
        <w:pStyle w:val="BodyText"/>
        <w:spacing w:before="64" w:line="247" w:lineRule="auto"/>
        <w:ind w:left="1420" w:right="842"/>
      </w:pPr>
      <w:bookmarkStart w:id="37" w:name="_bookmark31"/>
      <w:bookmarkStart w:id="38" w:name="_bookmark30"/>
      <w:bookmarkEnd w:id="37"/>
      <w:bookmarkEnd w:id="38"/>
      <w:r>
        <w:t>reports</w:t>
      </w:r>
      <w:r>
        <w:rPr>
          <w:spacing w:val="-3"/>
        </w:rPr>
        <w:t xml:space="preserve"> </w:t>
      </w:r>
      <w:r>
        <w:t>can</w:t>
      </w:r>
      <w:r>
        <w:rPr>
          <w:spacing w:val="-3"/>
        </w:rPr>
        <w:t xml:space="preserve"> </w:t>
      </w:r>
      <w:r>
        <w:t>be</w:t>
      </w:r>
      <w:r>
        <w:rPr>
          <w:spacing w:val="-3"/>
        </w:rPr>
        <w:t xml:space="preserve"> </w:t>
      </w:r>
      <w:r>
        <w:t>made.</w:t>
      </w:r>
      <w:r>
        <w:rPr>
          <w:spacing w:val="40"/>
        </w:rPr>
        <w:t xml:space="preserve"> </w:t>
      </w:r>
      <w:r>
        <w:t>The</w:t>
      </w:r>
      <w:r>
        <w:rPr>
          <w:spacing w:val="-3"/>
        </w:rPr>
        <w:t xml:space="preserve"> </w:t>
      </w:r>
      <w:r>
        <w:t>systems</w:t>
      </w:r>
      <w:r>
        <w:rPr>
          <w:spacing w:val="-3"/>
        </w:rPr>
        <w:t xml:space="preserve"> </w:t>
      </w:r>
      <w:r>
        <w:t>must</w:t>
      </w:r>
      <w:r>
        <w:rPr>
          <w:spacing w:val="-3"/>
        </w:rPr>
        <w:t xml:space="preserve"> </w:t>
      </w:r>
      <w:r>
        <w:t>also</w:t>
      </w:r>
      <w:r>
        <w:rPr>
          <w:spacing w:val="-3"/>
        </w:rPr>
        <w:t xml:space="preserve"> </w:t>
      </w:r>
      <w:r>
        <w:t>have</w:t>
      </w:r>
      <w:r>
        <w:rPr>
          <w:spacing w:val="-3"/>
        </w:rPr>
        <w:t xml:space="preserve"> </w:t>
      </w:r>
      <w:r>
        <w:t>a</w:t>
      </w:r>
      <w:r>
        <w:rPr>
          <w:spacing w:val="-3"/>
        </w:rPr>
        <w:t xml:space="preserve"> </w:t>
      </w:r>
      <w:r>
        <w:t>telephone</w:t>
      </w:r>
      <w:r>
        <w:rPr>
          <w:spacing w:val="-3"/>
        </w:rPr>
        <w:t xml:space="preserve"> </w:t>
      </w:r>
      <w:r>
        <w:t>number</w:t>
      </w:r>
      <w:r>
        <w:rPr>
          <w:spacing w:val="-3"/>
        </w:rPr>
        <w:t xml:space="preserve"> </w:t>
      </w:r>
      <w:r>
        <w:t>to</w:t>
      </w:r>
      <w:r>
        <w:rPr>
          <w:spacing w:val="-3"/>
        </w:rPr>
        <w:t xml:space="preserve"> </w:t>
      </w:r>
      <w:r>
        <w:t>which</w:t>
      </w:r>
      <w:r>
        <w:rPr>
          <w:spacing w:val="-3"/>
        </w:rPr>
        <w:t xml:space="preserve"> </w:t>
      </w:r>
      <w:r>
        <w:t>reports</w:t>
      </w:r>
      <w:r>
        <w:rPr>
          <w:spacing w:val="-3"/>
        </w:rPr>
        <w:t xml:space="preserve"> </w:t>
      </w:r>
      <w:r>
        <w:t>can</w:t>
      </w:r>
      <w:r>
        <w:rPr>
          <w:spacing w:val="-3"/>
        </w:rPr>
        <w:t xml:space="preserve"> </w:t>
      </w:r>
      <w:r>
        <w:t>be made after business hours.</w:t>
      </w:r>
      <w:r>
        <w:rPr>
          <w:spacing w:val="40"/>
        </w:rPr>
        <w:t xml:space="preserve"> </w:t>
      </w:r>
      <w:r>
        <w:t>If desired, either or both of these numbers can be shared by the agencies.</w:t>
      </w:r>
      <w:r>
        <w:rPr>
          <w:spacing w:val="40"/>
        </w:rPr>
        <w:t xml:space="preserve"> </w:t>
      </w:r>
      <w:r>
        <w:rPr>
          <w:i/>
        </w:rPr>
        <w:t>There is no requirement that the after-hours number be staffed</w:t>
      </w:r>
      <w:r>
        <w:t>, and it could be the same as the business-hours number, as long as there is some method for taking reports.</w:t>
      </w:r>
    </w:p>
    <w:p w14:paraId="4B26B436" w14:textId="77777777" w:rsidR="00323B91" w:rsidRDefault="00767F93">
      <w:pPr>
        <w:pStyle w:val="Heading4"/>
        <w:numPr>
          <w:ilvl w:val="2"/>
          <w:numId w:val="41"/>
        </w:numPr>
        <w:tabs>
          <w:tab w:val="left" w:pos="1419"/>
        </w:tabs>
        <w:spacing w:before="161" w:line="244" w:lineRule="auto"/>
        <w:ind w:right="1372"/>
        <w:rPr>
          <w:rFonts w:ascii="Symbol" w:hAnsi="Symbol"/>
          <w:b w:val="0"/>
        </w:rPr>
      </w:pPr>
      <w:r>
        <w:rPr>
          <w:spacing w:val="-2"/>
        </w:rPr>
        <w:t>Response,</w:t>
      </w:r>
      <w:r>
        <w:rPr>
          <w:spacing w:val="-11"/>
        </w:rPr>
        <w:t xml:space="preserve"> </w:t>
      </w:r>
      <w:r>
        <w:rPr>
          <w:spacing w:val="-2"/>
        </w:rPr>
        <w:t>including</w:t>
      </w:r>
      <w:r>
        <w:rPr>
          <w:spacing w:val="-11"/>
        </w:rPr>
        <w:t xml:space="preserve"> </w:t>
      </w:r>
      <w:r>
        <w:rPr>
          <w:spacing w:val="-2"/>
        </w:rPr>
        <w:t>investigation,</w:t>
      </w:r>
      <w:r>
        <w:rPr>
          <w:spacing w:val="-11"/>
        </w:rPr>
        <w:t xml:space="preserve"> </w:t>
      </w:r>
      <w:r>
        <w:rPr>
          <w:spacing w:val="-2"/>
        </w:rPr>
        <w:t>referral</w:t>
      </w:r>
      <w:r>
        <w:rPr>
          <w:spacing w:val="-11"/>
        </w:rPr>
        <w:t xml:space="preserve"> </w:t>
      </w:r>
      <w:r>
        <w:rPr>
          <w:spacing w:val="-2"/>
        </w:rPr>
        <w:t>for</w:t>
      </w:r>
      <w:r>
        <w:rPr>
          <w:spacing w:val="-11"/>
        </w:rPr>
        <w:t xml:space="preserve"> </w:t>
      </w:r>
      <w:r>
        <w:rPr>
          <w:spacing w:val="-2"/>
        </w:rPr>
        <w:t>investigation,</w:t>
      </w:r>
      <w:r>
        <w:rPr>
          <w:spacing w:val="-11"/>
        </w:rPr>
        <w:t xml:space="preserve"> </w:t>
      </w:r>
      <w:r>
        <w:rPr>
          <w:spacing w:val="-2"/>
        </w:rPr>
        <w:t>and/or</w:t>
      </w:r>
      <w:r>
        <w:rPr>
          <w:spacing w:val="-11"/>
        </w:rPr>
        <w:t xml:space="preserve"> </w:t>
      </w:r>
      <w:r>
        <w:rPr>
          <w:spacing w:val="-2"/>
        </w:rPr>
        <w:t>other</w:t>
      </w:r>
      <w:r>
        <w:rPr>
          <w:spacing w:val="-11"/>
        </w:rPr>
        <w:t xml:space="preserve"> </w:t>
      </w:r>
      <w:r>
        <w:rPr>
          <w:spacing w:val="-2"/>
        </w:rPr>
        <w:t>response</w:t>
      </w:r>
      <w:r>
        <w:rPr>
          <w:spacing w:val="-11"/>
        </w:rPr>
        <w:t xml:space="preserve"> </w:t>
      </w:r>
      <w:r>
        <w:rPr>
          <w:spacing w:val="-2"/>
        </w:rPr>
        <w:t xml:space="preserve">to </w:t>
      </w:r>
      <w:r>
        <w:t>reports.</w:t>
      </w:r>
      <w:r>
        <w:rPr>
          <w:spacing w:val="40"/>
        </w:rPr>
        <w:t xml:space="preserve"> </w:t>
      </w:r>
      <w:r>
        <w:rPr>
          <w:b w:val="0"/>
          <w:i/>
        </w:rPr>
        <w:t>See Part F, below.</w:t>
      </w:r>
    </w:p>
    <w:p w14:paraId="26DC6A96" w14:textId="77777777" w:rsidR="00323B91" w:rsidRDefault="00767F93">
      <w:pPr>
        <w:pStyle w:val="ListParagraph"/>
        <w:numPr>
          <w:ilvl w:val="2"/>
          <w:numId w:val="41"/>
        </w:numPr>
        <w:tabs>
          <w:tab w:val="left" w:pos="1419"/>
        </w:tabs>
        <w:spacing w:before="166" w:line="244" w:lineRule="auto"/>
        <w:ind w:right="1209"/>
        <w:rPr>
          <w:rFonts w:ascii="Symbol" w:hAnsi="Symbol"/>
        </w:rPr>
      </w:pPr>
      <w:r>
        <w:rPr>
          <w:b/>
        </w:rPr>
        <w:t>Determination</w:t>
      </w:r>
      <w:r>
        <w:rPr>
          <w:b/>
          <w:spacing w:val="-14"/>
        </w:rPr>
        <w:t xml:space="preserve"> </w:t>
      </w:r>
      <w:r>
        <w:rPr>
          <w:b/>
        </w:rPr>
        <w:t>of</w:t>
      </w:r>
      <w:r>
        <w:rPr>
          <w:b/>
          <w:spacing w:val="-14"/>
        </w:rPr>
        <w:t xml:space="preserve"> </w:t>
      </w:r>
      <w:r>
        <w:rPr>
          <w:b/>
        </w:rPr>
        <w:t>service</w:t>
      </w:r>
      <w:r>
        <w:rPr>
          <w:b/>
          <w:spacing w:val="-14"/>
        </w:rPr>
        <w:t xml:space="preserve"> </w:t>
      </w:r>
      <w:r>
        <w:rPr>
          <w:b/>
        </w:rPr>
        <w:t>need</w:t>
      </w:r>
      <w:r>
        <w:rPr>
          <w:b/>
          <w:spacing w:val="-13"/>
        </w:rPr>
        <w:t xml:space="preserve"> </w:t>
      </w:r>
      <w:r>
        <w:rPr>
          <w:b/>
        </w:rPr>
        <w:t>and</w:t>
      </w:r>
      <w:r>
        <w:rPr>
          <w:b/>
          <w:spacing w:val="-14"/>
        </w:rPr>
        <w:t xml:space="preserve"> </w:t>
      </w:r>
      <w:r>
        <w:rPr>
          <w:b/>
        </w:rPr>
        <w:t>offer</w:t>
      </w:r>
      <w:r>
        <w:rPr>
          <w:b/>
          <w:spacing w:val="-14"/>
        </w:rPr>
        <w:t xml:space="preserve"> </w:t>
      </w:r>
      <w:r>
        <w:rPr>
          <w:b/>
        </w:rPr>
        <w:t>of</w:t>
      </w:r>
      <w:r>
        <w:rPr>
          <w:b/>
          <w:spacing w:val="-14"/>
        </w:rPr>
        <w:t xml:space="preserve"> </w:t>
      </w:r>
      <w:r>
        <w:rPr>
          <w:b/>
        </w:rPr>
        <w:t>services</w:t>
      </w:r>
      <w:r>
        <w:rPr>
          <w:b/>
          <w:spacing w:val="-13"/>
        </w:rPr>
        <w:t xml:space="preserve"> </w:t>
      </w:r>
      <w:r>
        <w:rPr>
          <w:b/>
        </w:rPr>
        <w:t>or</w:t>
      </w:r>
      <w:r>
        <w:rPr>
          <w:b/>
          <w:spacing w:val="-14"/>
        </w:rPr>
        <w:t xml:space="preserve"> </w:t>
      </w:r>
      <w:r>
        <w:rPr>
          <w:b/>
        </w:rPr>
        <w:t>referral</w:t>
      </w:r>
      <w:r>
        <w:rPr>
          <w:b/>
          <w:spacing w:val="-14"/>
        </w:rPr>
        <w:t xml:space="preserve"> </w:t>
      </w:r>
      <w:r>
        <w:rPr>
          <w:b/>
        </w:rPr>
        <w:t>for</w:t>
      </w:r>
      <w:r>
        <w:rPr>
          <w:b/>
          <w:spacing w:val="-14"/>
        </w:rPr>
        <w:t xml:space="preserve"> </w:t>
      </w:r>
      <w:r>
        <w:rPr>
          <w:b/>
        </w:rPr>
        <w:t>services.</w:t>
      </w:r>
      <w:r>
        <w:rPr>
          <w:b/>
          <w:spacing w:val="12"/>
        </w:rPr>
        <w:t xml:space="preserve"> </w:t>
      </w:r>
      <w:r>
        <w:rPr>
          <w:i/>
        </w:rPr>
        <w:t>See</w:t>
      </w:r>
      <w:r>
        <w:rPr>
          <w:i/>
          <w:spacing w:val="-14"/>
        </w:rPr>
        <w:t xml:space="preserve"> </w:t>
      </w:r>
      <w:r>
        <w:rPr>
          <w:i/>
        </w:rPr>
        <w:t>Part</w:t>
      </w:r>
      <w:r>
        <w:rPr>
          <w:i/>
          <w:spacing w:val="-14"/>
        </w:rPr>
        <w:t xml:space="preserve"> </w:t>
      </w:r>
      <w:r>
        <w:rPr>
          <w:i/>
        </w:rPr>
        <w:t xml:space="preserve">G, </w:t>
      </w:r>
      <w:r>
        <w:rPr>
          <w:i/>
          <w:spacing w:val="-2"/>
        </w:rPr>
        <w:t>below.</w:t>
      </w:r>
    </w:p>
    <w:p w14:paraId="70F1D6B4" w14:textId="77777777" w:rsidR="00323B91" w:rsidRDefault="00767F93">
      <w:pPr>
        <w:pStyle w:val="ListParagraph"/>
        <w:numPr>
          <w:ilvl w:val="2"/>
          <w:numId w:val="41"/>
        </w:numPr>
        <w:tabs>
          <w:tab w:val="left" w:pos="1419"/>
        </w:tabs>
        <w:spacing w:before="165"/>
        <w:rPr>
          <w:rFonts w:ascii="Symbol" w:hAnsi="Symbol"/>
        </w:rPr>
      </w:pPr>
      <w:r>
        <w:rPr>
          <w:b/>
          <w:spacing w:val="-2"/>
        </w:rPr>
        <w:t>Completion</w:t>
      </w:r>
      <w:r>
        <w:rPr>
          <w:b/>
          <w:spacing w:val="-12"/>
        </w:rPr>
        <w:t xml:space="preserve"> </w:t>
      </w:r>
      <w:r>
        <w:rPr>
          <w:b/>
          <w:spacing w:val="-2"/>
        </w:rPr>
        <w:t>of</w:t>
      </w:r>
      <w:r>
        <w:rPr>
          <w:b/>
          <w:spacing w:val="-11"/>
        </w:rPr>
        <w:t xml:space="preserve"> </w:t>
      </w:r>
      <w:r>
        <w:rPr>
          <w:b/>
          <w:spacing w:val="-2"/>
        </w:rPr>
        <w:t>individual-at-risk</w:t>
      </w:r>
      <w:r>
        <w:rPr>
          <w:b/>
          <w:spacing w:val="-12"/>
        </w:rPr>
        <w:t xml:space="preserve"> </w:t>
      </w:r>
      <w:r>
        <w:rPr>
          <w:b/>
          <w:spacing w:val="-2"/>
        </w:rPr>
        <w:t>report</w:t>
      </w:r>
      <w:r>
        <w:rPr>
          <w:b/>
          <w:spacing w:val="-11"/>
        </w:rPr>
        <w:t xml:space="preserve"> </w:t>
      </w:r>
      <w:r>
        <w:rPr>
          <w:b/>
          <w:spacing w:val="-2"/>
        </w:rPr>
        <w:t>and</w:t>
      </w:r>
      <w:r>
        <w:rPr>
          <w:b/>
          <w:spacing w:val="-11"/>
        </w:rPr>
        <w:t xml:space="preserve"> </w:t>
      </w:r>
      <w:r>
        <w:rPr>
          <w:b/>
          <w:spacing w:val="-2"/>
        </w:rPr>
        <w:t>DHFS</w:t>
      </w:r>
      <w:r>
        <w:rPr>
          <w:b/>
          <w:spacing w:val="-12"/>
        </w:rPr>
        <w:t xml:space="preserve"> </w:t>
      </w:r>
      <w:r>
        <w:rPr>
          <w:b/>
          <w:spacing w:val="-2"/>
        </w:rPr>
        <w:t>Report.</w:t>
      </w:r>
      <w:r>
        <w:rPr>
          <w:b/>
          <w:spacing w:val="34"/>
        </w:rPr>
        <w:t xml:space="preserve"> </w:t>
      </w:r>
      <w:r>
        <w:rPr>
          <w:i/>
          <w:spacing w:val="-2"/>
        </w:rPr>
        <w:t>See</w:t>
      </w:r>
      <w:r>
        <w:rPr>
          <w:i/>
          <w:spacing w:val="-7"/>
        </w:rPr>
        <w:t xml:space="preserve"> </w:t>
      </w:r>
      <w:r>
        <w:rPr>
          <w:i/>
          <w:spacing w:val="-2"/>
        </w:rPr>
        <w:t>Part</w:t>
      </w:r>
      <w:r>
        <w:rPr>
          <w:i/>
          <w:spacing w:val="-6"/>
        </w:rPr>
        <w:t xml:space="preserve"> </w:t>
      </w:r>
      <w:r>
        <w:rPr>
          <w:i/>
          <w:spacing w:val="-2"/>
        </w:rPr>
        <w:t>H,</w:t>
      </w:r>
      <w:r>
        <w:rPr>
          <w:i/>
          <w:spacing w:val="-7"/>
        </w:rPr>
        <w:t xml:space="preserve"> </w:t>
      </w:r>
      <w:r>
        <w:rPr>
          <w:i/>
          <w:spacing w:val="-2"/>
        </w:rPr>
        <w:t>below.</w:t>
      </w:r>
    </w:p>
    <w:p w14:paraId="08C6ABE8" w14:textId="77777777" w:rsidR="00323B91" w:rsidRDefault="00767F93">
      <w:pPr>
        <w:pStyle w:val="Heading5"/>
        <w:numPr>
          <w:ilvl w:val="1"/>
          <w:numId w:val="41"/>
        </w:numPr>
        <w:tabs>
          <w:tab w:val="left" w:pos="1057"/>
        </w:tabs>
        <w:ind w:left="1057" w:hanging="358"/>
      </w:pPr>
      <w:r>
        <w:t>What</w:t>
      </w:r>
      <w:r>
        <w:rPr>
          <w:spacing w:val="-6"/>
        </w:rPr>
        <w:t xml:space="preserve"> </w:t>
      </w:r>
      <w:r>
        <w:t>is</w:t>
      </w:r>
      <w:r>
        <w:rPr>
          <w:spacing w:val="-5"/>
        </w:rPr>
        <w:t xml:space="preserve"> </w:t>
      </w:r>
      <w:r>
        <w:t>the</w:t>
      </w:r>
      <w:r>
        <w:rPr>
          <w:spacing w:val="-6"/>
        </w:rPr>
        <w:t xml:space="preserve"> </w:t>
      </w:r>
      <w:r>
        <w:t>state’s</w:t>
      </w:r>
      <w:r>
        <w:rPr>
          <w:spacing w:val="-5"/>
        </w:rPr>
        <w:t xml:space="preserve"> </w:t>
      </w:r>
      <w:r>
        <w:t>role</w:t>
      </w:r>
      <w:r>
        <w:rPr>
          <w:spacing w:val="-6"/>
        </w:rPr>
        <w:t xml:space="preserve"> </w:t>
      </w:r>
      <w:r>
        <w:t>in</w:t>
      </w:r>
      <w:r>
        <w:rPr>
          <w:spacing w:val="-5"/>
        </w:rPr>
        <w:t xml:space="preserve"> </w:t>
      </w:r>
      <w:r>
        <w:t>the</w:t>
      </w:r>
      <w:r>
        <w:rPr>
          <w:spacing w:val="-6"/>
        </w:rPr>
        <w:t xml:space="preserve"> </w:t>
      </w:r>
      <w:r>
        <w:t>elder</w:t>
      </w:r>
      <w:r>
        <w:rPr>
          <w:spacing w:val="-5"/>
        </w:rPr>
        <w:t xml:space="preserve"> </w:t>
      </w:r>
      <w:r>
        <w:t>adults/adults-at-risk</w:t>
      </w:r>
      <w:r>
        <w:rPr>
          <w:spacing w:val="-6"/>
        </w:rPr>
        <w:t xml:space="preserve"> </w:t>
      </w:r>
      <w:r>
        <w:t>reporting</w:t>
      </w:r>
      <w:r>
        <w:rPr>
          <w:spacing w:val="-5"/>
        </w:rPr>
        <w:t xml:space="preserve"> </w:t>
      </w:r>
      <w:r>
        <w:t>and</w:t>
      </w:r>
      <w:r>
        <w:rPr>
          <w:spacing w:val="-6"/>
        </w:rPr>
        <w:t xml:space="preserve"> </w:t>
      </w:r>
      <w:r>
        <w:t>response</w:t>
      </w:r>
      <w:r>
        <w:rPr>
          <w:spacing w:val="-5"/>
        </w:rPr>
        <w:t xml:space="preserve"> </w:t>
      </w:r>
      <w:r>
        <w:rPr>
          <w:spacing w:val="-2"/>
        </w:rPr>
        <w:t>systems?</w:t>
      </w:r>
    </w:p>
    <w:p w14:paraId="48BDA824" w14:textId="77777777" w:rsidR="00323B91" w:rsidRDefault="00767F93">
      <w:pPr>
        <w:pStyle w:val="BodyText"/>
        <w:spacing w:before="186" w:line="247" w:lineRule="auto"/>
        <w:ind w:left="1059" w:right="852"/>
      </w:pPr>
      <w:r>
        <w:t>In addition to its duties with respect to the adult protective services system (</w:t>
      </w:r>
      <w:r>
        <w:rPr>
          <w:i/>
        </w:rPr>
        <w:t>See Ch. IV, Part</w:t>
      </w:r>
      <w:r>
        <w:rPr>
          <w:i/>
          <w:spacing w:val="40"/>
        </w:rPr>
        <w:t xml:space="preserve"> </w:t>
      </w:r>
      <w:r>
        <w:rPr>
          <w:i/>
        </w:rPr>
        <w:t>B.3</w:t>
      </w:r>
      <w:r>
        <w:t>.),</w:t>
      </w:r>
      <w:r>
        <w:rPr>
          <w:spacing w:val="-4"/>
        </w:rPr>
        <w:t xml:space="preserve"> </w:t>
      </w:r>
      <w:r>
        <w:t>the</w:t>
      </w:r>
      <w:r>
        <w:rPr>
          <w:spacing w:val="-4"/>
        </w:rPr>
        <w:t xml:space="preserve"> </w:t>
      </w:r>
      <w:r>
        <w:t>state</w:t>
      </w:r>
      <w:r>
        <w:rPr>
          <w:spacing w:val="-4"/>
        </w:rPr>
        <w:t xml:space="preserve"> </w:t>
      </w:r>
      <w:r>
        <w:t>Department</w:t>
      </w:r>
      <w:r>
        <w:rPr>
          <w:spacing w:val="-4"/>
        </w:rPr>
        <w:t xml:space="preserve"> </w:t>
      </w:r>
      <w:r>
        <w:t>of</w:t>
      </w:r>
      <w:r>
        <w:rPr>
          <w:spacing w:val="-4"/>
        </w:rPr>
        <w:t xml:space="preserve"> </w:t>
      </w:r>
      <w:r>
        <w:t>Health</w:t>
      </w:r>
      <w:r>
        <w:rPr>
          <w:spacing w:val="-4"/>
        </w:rPr>
        <w:t xml:space="preserve"> </w:t>
      </w:r>
      <w:r>
        <w:t>and</w:t>
      </w:r>
      <w:r>
        <w:rPr>
          <w:spacing w:val="-4"/>
        </w:rPr>
        <w:t xml:space="preserve"> </w:t>
      </w:r>
      <w:r>
        <w:t>Family</w:t>
      </w:r>
      <w:r>
        <w:rPr>
          <w:spacing w:val="-3"/>
        </w:rPr>
        <w:t xml:space="preserve"> </w:t>
      </w:r>
      <w:r>
        <w:t>Services</w:t>
      </w:r>
      <w:r>
        <w:rPr>
          <w:spacing w:val="-4"/>
        </w:rPr>
        <w:t xml:space="preserve"> </w:t>
      </w:r>
      <w:r>
        <w:t>(DHFS)</w:t>
      </w:r>
      <w:r>
        <w:rPr>
          <w:spacing w:val="-4"/>
        </w:rPr>
        <w:t xml:space="preserve"> </w:t>
      </w:r>
      <w:r>
        <w:t>has</w:t>
      </w:r>
      <w:r>
        <w:rPr>
          <w:spacing w:val="-4"/>
        </w:rPr>
        <w:t xml:space="preserve"> </w:t>
      </w:r>
      <w:r>
        <w:t>specific</w:t>
      </w:r>
      <w:r>
        <w:rPr>
          <w:spacing w:val="-4"/>
        </w:rPr>
        <w:t xml:space="preserve"> </w:t>
      </w:r>
      <w:r>
        <w:t>duties</w:t>
      </w:r>
      <w:r>
        <w:rPr>
          <w:spacing w:val="-4"/>
        </w:rPr>
        <w:t xml:space="preserve"> </w:t>
      </w:r>
      <w:r>
        <w:t>with</w:t>
      </w:r>
      <w:r>
        <w:rPr>
          <w:spacing w:val="-4"/>
        </w:rPr>
        <w:t xml:space="preserve"> </w:t>
      </w:r>
      <w:r>
        <w:t>respect to the elder adults/adults-at-risk reporting and response systems.</w:t>
      </w:r>
      <w:r>
        <w:rPr>
          <w:spacing w:val="40"/>
        </w:rPr>
        <w:t xml:space="preserve"> </w:t>
      </w:r>
      <w:r>
        <w:t>DHFS is required to:</w:t>
      </w:r>
    </w:p>
    <w:p w14:paraId="2EE84425" w14:textId="77777777" w:rsidR="00323B91" w:rsidRDefault="00767F93">
      <w:pPr>
        <w:pStyle w:val="ListParagraph"/>
        <w:numPr>
          <w:ilvl w:val="2"/>
          <w:numId w:val="41"/>
        </w:numPr>
        <w:tabs>
          <w:tab w:val="left" w:pos="1419"/>
        </w:tabs>
        <w:spacing w:before="163" w:line="244" w:lineRule="auto"/>
        <w:ind w:right="1256"/>
        <w:rPr>
          <w:rFonts w:ascii="Symbol" w:hAnsi="Symbol"/>
        </w:rPr>
      </w:pPr>
      <w:r>
        <w:t>Develop</w:t>
      </w:r>
      <w:r>
        <w:rPr>
          <w:spacing w:val="-4"/>
        </w:rPr>
        <w:t xml:space="preserve"> </w:t>
      </w:r>
      <w:r>
        <w:t>a</w:t>
      </w:r>
      <w:r>
        <w:rPr>
          <w:spacing w:val="-4"/>
        </w:rPr>
        <w:t xml:space="preserve"> </w:t>
      </w:r>
      <w:r>
        <w:t>plan</w:t>
      </w:r>
      <w:r>
        <w:rPr>
          <w:spacing w:val="-4"/>
        </w:rPr>
        <w:t xml:space="preserve"> </w:t>
      </w:r>
      <w:r>
        <w:t>to</w:t>
      </w:r>
      <w:r>
        <w:rPr>
          <w:spacing w:val="-4"/>
        </w:rPr>
        <w:t xml:space="preserve"> </w:t>
      </w:r>
      <w:r>
        <w:t>assist</w:t>
      </w:r>
      <w:r>
        <w:rPr>
          <w:spacing w:val="-4"/>
        </w:rPr>
        <w:t xml:space="preserve"> </w:t>
      </w:r>
      <w:r>
        <w:t>the</w:t>
      </w:r>
      <w:r>
        <w:rPr>
          <w:spacing w:val="-4"/>
        </w:rPr>
        <w:t xml:space="preserve"> </w:t>
      </w:r>
      <w:r>
        <w:t>elder</w:t>
      </w:r>
      <w:r>
        <w:rPr>
          <w:spacing w:val="-4"/>
        </w:rPr>
        <w:t xml:space="preserve"> </w:t>
      </w:r>
      <w:r>
        <w:t>adults/adults-at-risk</w:t>
      </w:r>
      <w:r>
        <w:rPr>
          <w:spacing w:val="-4"/>
        </w:rPr>
        <w:t xml:space="preserve"> </w:t>
      </w:r>
      <w:r>
        <w:t>systems</w:t>
      </w:r>
      <w:r>
        <w:rPr>
          <w:spacing w:val="-4"/>
        </w:rPr>
        <w:t xml:space="preserve"> </w:t>
      </w:r>
      <w:r>
        <w:t>in</w:t>
      </w:r>
      <w:r>
        <w:rPr>
          <w:spacing w:val="-4"/>
        </w:rPr>
        <w:t xml:space="preserve"> </w:t>
      </w:r>
      <w:r>
        <w:t>determining</w:t>
      </w:r>
      <w:r>
        <w:rPr>
          <w:spacing w:val="-4"/>
        </w:rPr>
        <w:t xml:space="preserve"> </w:t>
      </w:r>
      <w:r>
        <w:t>appropriate responses to reports of abuse, financial exploitation, neglect, or self-neglect.</w:t>
      </w:r>
    </w:p>
    <w:p w14:paraId="1F8B1BD5" w14:textId="77777777" w:rsidR="00323B91" w:rsidRDefault="00767F93">
      <w:pPr>
        <w:pStyle w:val="ListParagraph"/>
        <w:numPr>
          <w:ilvl w:val="2"/>
          <w:numId w:val="41"/>
        </w:numPr>
        <w:tabs>
          <w:tab w:val="left" w:pos="1419"/>
        </w:tabs>
        <w:spacing w:before="166" w:line="244" w:lineRule="auto"/>
        <w:ind w:right="1674"/>
        <w:rPr>
          <w:rFonts w:ascii="Symbol" w:hAnsi="Symbol"/>
        </w:rPr>
      </w:pPr>
      <w:r>
        <w:t>Prepare</w:t>
      </w:r>
      <w:r>
        <w:rPr>
          <w:spacing w:val="-4"/>
        </w:rPr>
        <w:t xml:space="preserve"> </w:t>
      </w:r>
      <w:r>
        <w:t>and</w:t>
      </w:r>
      <w:r>
        <w:rPr>
          <w:spacing w:val="-4"/>
        </w:rPr>
        <w:t xml:space="preserve"> </w:t>
      </w:r>
      <w:r>
        <w:t>distribute</w:t>
      </w:r>
      <w:r>
        <w:rPr>
          <w:spacing w:val="-4"/>
        </w:rPr>
        <w:t xml:space="preserve"> </w:t>
      </w:r>
      <w:r>
        <w:t>sample</w:t>
      </w:r>
      <w:r>
        <w:rPr>
          <w:spacing w:val="-4"/>
        </w:rPr>
        <w:t xml:space="preserve"> </w:t>
      </w:r>
      <w:r>
        <w:t>state</w:t>
      </w:r>
      <w:r>
        <w:rPr>
          <w:spacing w:val="-4"/>
        </w:rPr>
        <w:t xml:space="preserve"> </w:t>
      </w:r>
      <w:r>
        <w:t>report</w:t>
      </w:r>
      <w:r>
        <w:rPr>
          <w:spacing w:val="-4"/>
        </w:rPr>
        <w:t xml:space="preserve"> </w:t>
      </w:r>
      <w:r>
        <w:t>forms</w:t>
      </w:r>
      <w:r>
        <w:rPr>
          <w:spacing w:val="-4"/>
        </w:rPr>
        <w:t xml:space="preserve"> </w:t>
      </w:r>
      <w:r>
        <w:t>for</w:t>
      </w:r>
      <w:r>
        <w:rPr>
          <w:spacing w:val="-4"/>
        </w:rPr>
        <w:t xml:space="preserve"> </w:t>
      </w:r>
      <w:r>
        <w:t>use</w:t>
      </w:r>
      <w:r>
        <w:rPr>
          <w:spacing w:val="-4"/>
        </w:rPr>
        <w:t xml:space="preserve"> </w:t>
      </w:r>
      <w:r>
        <w:t>by</w:t>
      </w:r>
      <w:r>
        <w:rPr>
          <w:spacing w:val="-2"/>
        </w:rPr>
        <w:t xml:space="preserve"> </w:t>
      </w:r>
      <w:r>
        <w:t>elder</w:t>
      </w:r>
      <w:r>
        <w:rPr>
          <w:spacing w:val="-4"/>
        </w:rPr>
        <w:t xml:space="preserve"> </w:t>
      </w:r>
      <w:r>
        <w:t xml:space="preserve">adults/adults-at-risk </w:t>
      </w:r>
      <w:r>
        <w:rPr>
          <w:spacing w:val="-2"/>
        </w:rPr>
        <w:t>agencies.</w:t>
      </w:r>
    </w:p>
    <w:p w14:paraId="36B76C6F" w14:textId="77777777" w:rsidR="00323B91" w:rsidRDefault="00767F93">
      <w:pPr>
        <w:pStyle w:val="ListParagraph"/>
        <w:numPr>
          <w:ilvl w:val="2"/>
          <w:numId w:val="41"/>
        </w:numPr>
        <w:tabs>
          <w:tab w:val="left" w:pos="1419"/>
        </w:tabs>
        <w:spacing w:line="244" w:lineRule="auto"/>
        <w:ind w:right="955"/>
        <w:rPr>
          <w:rFonts w:ascii="Symbol" w:hAnsi="Symbol"/>
        </w:rPr>
      </w:pPr>
      <w:r>
        <w:t>Collect statistical information from each county pertaining to each reported case of abuse, financial</w:t>
      </w:r>
      <w:r>
        <w:rPr>
          <w:spacing w:val="-4"/>
        </w:rPr>
        <w:t xml:space="preserve"> </w:t>
      </w:r>
      <w:r>
        <w:t>exploitation,</w:t>
      </w:r>
      <w:r>
        <w:rPr>
          <w:spacing w:val="-4"/>
        </w:rPr>
        <w:t xml:space="preserve"> </w:t>
      </w:r>
      <w:r>
        <w:t>neglect,</w:t>
      </w:r>
      <w:r>
        <w:rPr>
          <w:spacing w:val="-4"/>
        </w:rPr>
        <w:t xml:space="preserve"> </w:t>
      </w:r>
      <w:r>
        <w:t>or</w:t>
      </w:r>
      <w:r>
        <w:rPr>
          <w:spacing w:val="-4"/>
        </w:rPr>
        <w:t xml:space="preserve"> </w:t>
      </w:r>
      <w:r>
        <w:t>self-neglect,</w:t>
      </w:r>
      <w:r>
        <w:rPr>
          <w:spacing w:val="-4"/>
        </w:rPr>
        <w:t xml:space="preserve"> </w:t>
      </w:r>
      <w:r>
        <w:t>and</w:t>
      </w:r>
      <w:r>
        <w:rPr>
          <w:spacing w:val="-4"/>
        </w:rPr>
        <w:t xml:space="preserve"> </w:t>
      </w:r>
      <w:r>
        <w:t>prepare</w:t>
      </w:r>
      <w:r>
        <w:rPr>
          <w:spacing w:val="-4"/>
        </w:rPr>
        <w:t xml:space="preserve"> </w:t>
      </w:r>
      <w:r>
        <w:t>and</w:t>
      </w:r>
      <w:r>
        <w:rPr>
          <w:spacing w:val="-4"/>
        </w:rPr>
        <w:t xml:space="preserve"> </w:t>
      </w:r>
      <w:r>
        <w:t>distribute</w:t>
      </w:r>
      <w:r>
        <w:rPr>
          <w:spacing w:val="-4"/>
        </w:rPr>
        <w:t xml:space="preserve"> </w:t>
      </w:r>
      <w:r>
        <w:t>DHFS</w:t>
      </w:r>
      <w:r>
        <w:rPr>
          <w:spacing w:val="-4"/>
        </w:rPr>
        <w:t xml:space="preserve"> </w:t>
      </w:r>
      <w:r>
        <w:t>report</w:t>
      </w:r>
      <w:r>
        <w:rPr>
          <w:spacing w:val="-4"/>
        </w:rPr>
        <w:t xml:space="preserve"> </w:t>
      </w:r>
      <w:r>
        <w:t>forms for this purpose.</w:t>
      </w:r>
      <w:r>
        <w:rPr>
          <w:spacing w:val="40"/>
        </w:rPr>
        <w:t xml:space="preserve"> </w:t>
      </w:r>
      <w:r>
        <w:rPr>
          <w:i/>
        </w:rPr>
        <w:t>See Part H, below</w:t>
      </w:r>
      <w:r>
        <w:t>.</w:t>
      </w:r>
    </w:p>
    <w:p w14:paraId="35C79EB0" w14:textId="77777777" w:rsidR="00323B91" w:rsidRDefault="00767F93">
      <w:pPr>
        <w:pStyle w:val="ListParagraph"/>
        <w:numPr>
          <w:ilvl w:val="2"/>
          <w:numId w:val="41"/>
        </w:numPr>
        <w:tabs>
          <w:tab w:val="left" w:pos="1419"/>
        </w:tabs>
        <w:spacing w:before="169" w:line="244" w:lineRule="auto"/>
        <w:ind w:right="1566"/>
        <w:rPr>
          <w:rFonts w:ascii="Symbol" w:hAnsi="Symbol"/>
        </w:rPr>
      </w:pPr>
      <w:r>
        <w:t>Use</w:t>
      </w:r>
      <w:r>
        <w:rPr>
          <w:spacing w:val="-4"/>
        </w:rPr>
        <w:t xml:space="preserve"> </w:t>
      </w:r>
      <w:r>
        <w:t>statistical</w:t>
      </w:r>
      <w:r>
        <w:rPr>
          <w:spacing w:val="-4"/>
        </w:rPr>
        <w:t xml:space="preserve"> </w:t>
      </w:r>
      <w:r>
        <w:t>information</w:t>
      </w:r>
      <w:r>
        <w:rPr>
          <w:spacing w:val="-4"/>
        </w:rPr>
        <w:t xml:space="preserve"> </w:t>
      </w:r>
      <w:r>
        <w:t>collected</w:t>
      </w:r>
      <w:r>
        <w:rPr>
          <w:spacing w:val="-4"/>
        </w:rPr>
        <w:t xml:space="preserve"> </w:t>
      </w:r>
      <w:r>
        <w:t>to</w:t>
      </w:r>
      <w:r>
        <w:rPr>
          <w:spacing w:val="-4"/>
        </w:rPr>
        <w:t xml:space="preserve"> </w:t>
      </w:r>
      <w:r>
        <w:t>review</w:t>
      </w:r>
      <w:r>
        <w:rPr>
          <w:spacing w:val="-4"/>
        </w:rPr>
        <w:t xml:space="preserve"> </w:t>
      </w:r>
      <w:r>
        <w:t>the</w:t>
      </w:r>
      <w:r>
        <w:rPr>
          <w:spacing w:val="-4"/>
        </w:rPr>
        <w:t xml:space="preserve"> </w:t>
      </w:r>
      <w:r>
        <w:t>effectiveness</w:t>
      </w:r>
      <w:r>
        <w:rPr>
          <w:spacing w:val="-4"/>
        </w:rPr>
        <w:t xml:space="preserve"> </w:t>
      </w:r>
      <w:r>
        <w:t>of</w:t>
      </w:r>
      <w:r>
        <w:rPr>
          <w:spacing w:val="-4"/>
        </w:rPr>
        <w:t xml:space="preserve"> </w:t>
      </w:r>
      <w:r>
        <w:t>the</w:t>
      </w:r>
      <w:r>
        <w:rPr>
          <w:spacing w:val="-4"/>
        </w:rPr>
        <w:t xml:space="preserve"> </w:t>
      </w:r>
      <w:r>
        <w:t>abuse</w:t>
      </w:r>
      <w:r>
        <w:rPr>
          <w:spacing w:val="-4"/>
        </w:rPr>
        <w:t xml:space="preserve"> </w:t>
      </w:r>
      <w:r>
        <w:t>reporting systems, to plan program changes, and to make reports.</w:t>
      </w:r>
    </w:p>
    <w:p w14:paraId="461FA0E7" w14:textId="77777777" w:rsidR="00323B91" w:rsidRDefault="00767F93">
      <w:pPr>
        <w:pStyle w:val="ListParagraph"/>
        <w:numPr>
          <w:ilvl w:val="2"/>
          <w:numId w:val="41"/>
        </w:numPr>
        <w:tabs>
          <w:tab w:val="left" w:pos="1419"/>
        </w:tabs>
        <w:spacing w:line="244" w:lineRule="auto"/>
        <w:ind w:right="1071"/>
        <w:rPr>
          <w:rFonts w:ascii="Symbol" w:hAnsi="Symbol"/>
        </w:rPr>
      </w:pPr>
      <w:r>
        <w:t>Develop</w:t>
      </w:r>
      <w:r>
        <w:rPr>
          <w:spacing w:val="-4"/>
        </w:rPr>
        <w:t xml:space="preserve"> </w:t>
      </w:r>
      <w:r>
        <w:t>and</w:t>
      </w:r>
      <w:r>
        <w:rPr>
          <w:spacing w:val="-4"/>
        </w:rPr>
        <w:t xml:space="preserve"> </w:t>
      </w:r>
      <w:r>
        <w:t>disseminate</w:t>
      </w:r>
      <w:r>
        <w:rPr>
          <w:spacing w:val="-4"/>
        </w:rPr>
        <w:t xml:space="preserve"> </w:t>
      </w:r>
      <w:r>
        <w:t>information</w:t>
      </w:r>
      <w:r>
        <w:rPr>
          <w:spacing w:val="-4"/>
        </w:rPr>
        <w:t xml:space="preserve"> </w:t>
      </w:r>
      <w:r>
        <w:t>on</w:t>
      </w:r>
      <w:r>
        <w:rPr>
          <w:spacing w:val="-4"/>
        </w:rPr>
        <w:t xml:space="preserve"> </w:t>
      </w:r>
      <w:r>
        <w:t>abuse,</w:t>
      </w:r>
      <w:r>
        <w:rPr>
          <w:spacing w:val="-4"/>
        </w:rPr>
        <w:t xml:space="preserve"> </w:t>
      </w:r>
      <w:r>
        <w:t>neglect</w:t>
      </w:r>
      <w:r>
        <w:rPr>
          <w:spacing w:val="-4"/>
        </w:rPr>
        <w:t xml:space="preserve"> </w:t>
      </w:r>
      <w:r>
        <w:t>and</w:t>
      </w:r>
      <w:r>
        <w:rPr>
          <w:spacing w:val="-4"/>
        </w:rPr>
        <w:t xml:space="preserve"> </w:t>
      </w:r>
      <w:r>
        <w:t>exploitation</w:t>
      </w:r>
      <w:r>
        <w:rPr>
          <w:spacing w:val="-4"/>
        </w:rPr>
        <w:t xml:space="preserve"> </w:t>
      </w:r>
      <w:r>
        <w:t>of</w:t>
      </w:r>
      <w:r>
        <w:rPr>
          <w:spacing w:val="-4"/>
        </w:rPr>
        <w:t xml:space="preserve"> </w:t>
      </w:r>
      <w:r>
        <w:t>elder</w:t>
      </w:r>
      <w:r>
        <w:rPr>
          <w:spacing w:val="-4"/>
        </w:rPr>
        <w:t xml:space="preserve"> </w:t>
      </w:r>
      <w:r>
        <w:t>adults</w:t>
      </w:r>
      <w:r>
        <w:rPr>
          <w:spacing w:val="-4"/>
        </w:rPr>
        <w:t xml:space="preserve"> </w:t>
      </w:r>
      <w:r>
        <w:t>and adults at risk, and on the elder adults/adults-at-risk reporting systems.</w:t>
      </w:r>
    </w:p>
    <w:p w14:paraId="466C8506" w14:textId="77777777" w:rsidR="00323B91" w:rsidRDefault="00767F93">
      <w:pPr>
        <w:pStyle w:val="ListParagraph"/>
        <w:numPr>
          <w:ilvl w:val="2"/>
          <w:numId w:val="41"/>
        </w:numPr>
        <w:tabs>
          <w:tab w:val="left" w:pos="1419"/>
        </w:tabs>
        <w:spacing w:before="166" w:line="244" w:lineRule="auto"/>
        <w:ind w:right="1031"/>
        <w:rPr>
          <w:rFonts w:ascii="Symbol" w:hAnsi="Symbol"/>
        </w:rPr>
      </w:pPr>
      <w:r>
        <w:t>Develop</w:t>
      </w:r>
      <w:r>
        <w:rPr>
          <w:spacing w:val="-4"/>
        </w:rPr>
        <w:t xml:space="preserve"> </w:t>
      </w:r>
      <w:r>
        <w:t>informational</w:t>
      </w:r>
      <w:r>
        <w:rPr>
          <w:spacing w:val="-4"/>
        </w:rPr>
        <w:t xml:space="preserve"> </w:t>
      </w:r>
      <w:r>
        <w:t>materials</w:t>
      </w:r>
      <w:r>
        <w:rPr>
          <w:spacing w:val="-4"/>
        </w:rPr>
        <w:t xml:space="preserve"> </w:t>
      </w:r>
      <w:r>
        <w:t>to</w:t>
      </w:r>
      <w:r>
        <w:rPr>
          <w:spacing w:val="-4"/>
        </w:rPr>
        <w:t xml:space="preserve"> </w:t>
      </w:r>
      <w:r>
        <w:t>be</w:t>
      </w:r>
      <w:r>
        <w:rPr>
          <w:spacing w:val="-4"/>
        </w:rPr>
        <w:t xml:space="preserve"> </w:t>
      </w:r>
      <w:r>
        <w:t>used</w:t>
      </w:r>
      <w:r>
        <w:rPr>
          <w:spacing w:val="-4"/>
        </w:rPr>
        <w:t xml:space="preserve"> </w:t>
      </w:r>
      <w:r>
        <w:t>by</w:t>
      </w:r>
      <w:r>
        <w:rPr>
          <w:spacing w:val="-4"/>
        </w:rPr>
        <w:t xml:space="preserve"> </w:t>
      </w:r>
      <w:r>
        <w:t>elder</w:t>
      </w:r>
      <w:r>
        <w:rPr>
          <w:spacing w:val="-4"/>
        </w:rPr>
        <w:t xml:space="preserve"> </w:t>
      </w:r>
      <w:r>
        <w:t>adults/adults-at-risk</w:t>
      </w:r>
      <w:r>
        <w:rPr>
          <w:spacing w:val="-4"/>
        </w:rPr>
        <w:t xml:space="preserve"> </w:t>
      </w:r>
      <w:r>
        <w:t>agencies</w:t>
      </w:r>
      <w:r>
        <w:rPr>
          <w:spacing w:val="-4"/>
        </w:rPr>
        <w:t xml:space="preserve"> </w:t>
      </w:r>
      <w:r>
        <w:t>regarding abuse of elder adults/adults at risk and regarding the adults-at-risk abuse reporting system.</w:t>
      </w:r>
    </w:p>
    <w:p w14:paraId="4C381F7B" w14:textId="77777777" w:rsidR="00323B91" w:rsidRDefault="00767F93">
      <w:pPr>
        <w:pStyle w:val="ListParagraph"/>
        <w:numPr>
          <w:ilvl w:val="2"/>
          <w:numId w:val="41"/>
        </w:numPr>
        <w:tabs>
          <w:tab w:val="left" w:pos="1419"/>
        </w:tabs>
        <w:spacing w:line="244" w:lineRule="auto"/>
        <w:ind w:right="1468"/>
        <w:rPr>
          <w:rFonts w:ascii="Symbol" w:hAnsi="Symbol"/>
        </w:rPr>
      </w:pPr>
      <w:r>
        <w:t>Receive</w:t>
      </w:r>
      <w:r>
        <w:rPr>
          <w:spacing w:val="-4"/>
        </w:rPr>
        <w:t xml:space="preserve"> </w:t>
      </w:r>
      <w:r>
        <w:t>referrals</w:t>
      </w:r>
      <w:r>
        <w:rPr>
          <w:spacing w:val="-4"/>
        </w:rPr>
        <w:t xml:space="preserve"> </w:t>
      </w:r>
      <w:r>
        <w:t>of</w:t>
      </w:r>
      <w:r>
        <w:rPr>
          <w:spacing w:val="-4"/>
        </w:rPr>
        <w:t xml:space="preserve"> </w:t>
      </w:r>
      <w:r>
        <w:t>reports</w:t>
      </w:r>
      <w:r>
        <w:rPr>
          <w:spacing w:val="-4"/>
        </w:rPr>
        <w:t xml:space="preserve"> </w:t>
      </w:r>
      <w:r>
        <w:t>of</w:t>
      </w:r>
      <w:r>
        <w:rPr>
          <w:spacing w:val="-4"/>
        </w:rPr>
        <w:t xml:space="preserve"> </w:t>
      </w:r>
      <w:r>
        <w:t>abuse,</w:t>
      </w:r>
      <w:r>
        <w:rPr>
          <w:spacing w:val="-4"/>
        </w:rPr>
        <w:t xml:space="preserve"> </w:t>
      </w:r>
      <w:r>
        <w:t>neglect</w:t>
      </w:r>
      <w:r>
        <w:rPr>
          <w:spacing w:val="-4"/>
        </w:rPr>
        <w:t xml:space="preserve"> </w:t>
      </w:r>
      <w:r>
        <w:t>or</w:t>
      </w:r>
      <w:r>
        <w:rPr>
          <w:spacing w:val="-4"/>
        </w:rPr>
        <w:t xml:space="preserve"> </w:t>
      </w:r>
      <w:r>
        <w:t>exploitation</w:t>
      </w:r>
      <w:r>
        <w:rPr>
          <w:spacing w:val="-4"/>
        </w:rPr>
        <w:t xml:space="preserve"> </w:t>
      </w:r>
      <w:r>
        <w:t>involving</w:t>
      </w:r>
      <w:r>
        <w:rPr>
          <w:spacing w:val="-4"/>
        </w:rPr>
        <w:t xml:space="preserve"> </w:t>
      </w:r>
      <w:r>
        <w:t>certain</w:t>
      </w:r>
      <w:r>
        <w:rPr>
          <w:spacing w:val="-4"/>
        </w:rPr>
        <w:t xml:space="preserve"> </w:t>
      </w:r>
      <w:r>
        <w:t>facilities regulated by DHFS, and respond as the regulating agency.</w:t>
      </w:r>
      <w:r>
        <w:rPr>
          <w:spacing w:val="40"/>
        </w:rPr>
        <w:t xml:space="preserve"> </w:t>
      </w:r>
      <w:r>
        <w:rPr>
          <w:i/>
        </w:rPr>
        <w:t>See Part F.2, below.</w:t>
      </w:r>
    </w:p>
    <w:p w14:paraId="201C8588" w14:textId="77777777" w:rsidR="00323B91" w:rsidRDefault="00767F93">
      <w:pPr>
        <w:pStyle w:val="ListParagraph"/>
        <w:numPr>
          <w:ilvl w:val="0"/>
          <w:numId w:val="41"/>
        </w:numPr>
        <w:tabs>
          <w:tab w:val="left" w:pos="699"/>
        </w:tabs>
        <w:spacing w:before="242"/>
        <w:ind w:left="699" w:hanging="359"/>
        <w:rPr>
          <w:b/>
          <w:i/>
          <w:sz w:val="24"/>
        </w:rPr>
      </w:pPr>
      <w:bookmarkStart w:id="39" w:name="C.__DEFINITIONS_OF_ELDER_ADULT_AT_RISK_A"/>
      <w:bookmarkEnd w:id="39"/>
      <w:r>
        <w:rPr>
          <w:b/>
          <w:sz w:val="24"/>
        </w:rPr>
        <w:t>DEFINITIONS</w:t>
      </w:r>
      <w:r>
        <w:rPr>
          <w:b/>
          <w:spacing w:val="-7"/>
          <w:sz w:val="24"/>
        </w:rPr>
        <w:t xml:space="preserve"> </w:t>
      </w:r>
      <w:r>
        <w:rPr>
          <w:b/>
          <w:sz w:val="24"/>
        </w:rPr>
        <w:t>OF</w:t>
      </w:r>
      <w:r>
        <w:rPr>
          <w:b/>
          <w:spacing w:val="-4"/>
          <w:sz w:val="24"/>
        </w:rPr>
        <w:t xml:space="preserve"> </w:t>
      </w:r>
      <w:r>
        <w:rPr>
          <w:b/>
          <w:i/>
          <w:sz w:val="24"/>
        </w:rPr>
        <w:t>ELDER</w:t>
      </w:r>
      <w:r>
        <w:rPr>
          <w:b/>
          <w:i/>
          <w:spacing w:val="-4"/>
          <w:sz w:val="24"/>
        </w:rPr>
        <w:t xml:space="preserve"> </w:t>
      </w:r>
      <w:r>
        <w:rPr>
          <w:b/>
          <w:i/>
          <w:sz w:val="24"/>
        </w:rPr>
        <w:t>ADULT</w:t>
      </w:r>
      <w:r>
        <w:rPr>
          <w:b/>
          <w:i/>
          <w:spacing w:val="-5"/>
          <w:sz w:val="24"/>
        </w:rPr>
        <w:t xml:space="preserve"> </w:t>
      </w:r>
      <w:r>
        <w:rPr>
          <w:b/>
          <w:i/>
          <w:sz w:val="24"/>
        </w:rPr>
        <w:t>AT</w:t>
      </w:r>
      <w:r>
        <w:rPr>
          <w:b/>
          <w:i/>
          <w:spacing w:val="-4"/>
          <w:sz w:val="24"/>
        </w:rPr>
        <w:t xml:space="preserve"> </w:t>
      </w:r>
      <w:r>
        <w:rPr>
          <w:b/>
          <w:i/>
          <w:sz w:val="24"/>
        </w:rPr>
        <w:t>RISK</w:t>
      </w:r>
      <w:r>
        <w:rPr>
          <w:b/>
          <w:i/>
          <w:spacing w:val="-4"/>
          <w:sz w:val="24"/>
        </w:rPr>
        <w:t xml:space="preserve"> </w:t>
      </w:r>
      <w:r>
        <w:rPr>
          <w:b/>
          <w:sz w:val="24"/>
        </w:rPr>
        <w:t>AND</w:t>
      </w:r>
      <w:r>
        <w:rPr>
          <w:b/>
          <w:spacing w:val="-5"/>
          <w:sz w:val="24"/>
        </w:rPr>
        <w:t xml:space="preserve"> </w:t>
      </w:r>
      <w:r>
        <w:rPr>
          <w:b/>
          <w:i/>
          <w:sz w:val="24"/>
        </w:rPr>
        <w:t>ADULT</w:t>
      </w:r>
      <w:r>
        <w:rPr>
          <w:b/>
          <w:i/>
          <w:spacing w:val="-4"/>
          <w:sz w:val="24"/>
        </w:rPr>
        <w:t xml:space="preserve"> </w:t>
      </w:r>
      <w:r>
        <w:rPr>
          <w:b/>
          <w:i/>
          <w:sz w:val="24"/>
        </w:rPr>
        <w:t>AT</w:t>
      </w:r>
      <w:r>
        <w:rPr>
          <w:b/>
          <w:i/>
          <w:spacing w:val="-4"/>
          <w:sz w:val="24"/>
        </w:rPr>
        <w:t xml:space="preserve"> RISK</w:t>
      </w:r>
    </w:p>
    <w:p w14:paraId="013B6FB4" w14:textId="77777777" w:rsidR="00323B91" w:rsidRDefault="00767F93">
      <w:pPr>
        <w:pStyle w:val="Heading5"/>
        <w:numPr>
          <w:ilvl w:val="1"/>
          <w:numId w:val="41"/>
        </w:numPr>
        <w:tabs>
          <w:tab w:val="left" w:pos="1058"/>
        </w:tabs>
        <w:spacing w:before="185"/>
        <w:ind w:left="1058" w:hanging="358"/>
      </w:pPr>
      <w:r>
        <w:t>Who</w:t>
      </w:r>
      <w:r>
        <w:rPr>
          <w:spacing w:val="-8"/>
        </w:rPr>
        <w:t xml:space="preserve"> </w:t>
      </w:r>
      <w:r>
        <w:t>is</w:t>
      </w:r>
      <w:r>
        <w:rPr>
          <w:spacing w:val="-7"/>
        </w:rPr>
        <w:t xml:space="preserve"> </w:t>
      </w:r>
      <w:r>
        <w:t>an</w:t>
      </w:r>
      <w:r>
        <w:rPr>
          <w:spacing w:val="-7"/>
        </w:rPr>
        <w:t xml:space="preserve"> </w:t>
      </w:r>
      <w:r>
        <w:t>elder-adult-at-</w:t>
      </w:r>
      <w:r>
        <w:rPr>
          <w:spacing w:val="-2"/>
        </w:rPr>
        <w:t>risk?</w:t>
      </w:r>
    </w:p>
    <w:p w14:paraId="6038EFD4" w14:textId="77777777" w:rsidR="00323B91" w:rsidRDefault="00767F93">
      <w:pPr>
        <w:pStyle w:val="BodyText"/>
        <w:spacing w:before="186" w:line="244" w:lineRule="auto"/>
        <w:ind w:left="1060" w:right="1146" w:hanging="1"/>
      </w:pPr>
      <w:r>
        <w:t>An</w:t>
      </w:r>
      <w:r>
        <w:rPr>
          <w:spacing w:val="-1"/>
        </w:rPr>
        <w:t xml:space="preserve"> </w:t>
      </w:r>
      <w:r>
        <w:rPr>
          <w:i/>
        </w:rPr>
        <w:t>elder</w:t>
      </w:r>
      <w:r>
        <w:rPr>
          <w:i/>
          <w:spacing w:val="-1"/>
        </w:rPr>
        <w:t xml:space="preserve"> </w:t>
      </w:r>
      <w:r>
        <w:rPr>
          <w:i/>
        </w:rPr>
        <w:t>adult</w:t>
      </w:r>
      <w:r>
        <w:rPr>
          <w:i/>
          <w:spacing w:val="-1"/>
        </w:rPr>
        <w:t xml:space="preserve"> </w:t>
      </w:r>
      <w:r>
        <w:rPr>
          <w:i/>
        </w:rPr>
        <w:t>at</w:t>
      </w:r>
      <w:r>
        <w:rPr>
          <w:i/>
          <w:spacing w:val="-1"/>
        </w:rPr>
        <w:t xml:space="preserve"> </w:t>
      </w:r>
      <w:r>
        <w:rPr>
          <w:i/>
        </w:rPr>
        <w:t>risk</w:t>
      </w:r>
      <w:hyperlink w:anchor="_bookmark31" w:history="1">
        <w:r>
          <w:rPr>
            <w:vertAlign w:val="superscript"/>
          </w:rPr>
          <w:t>18</w:t>
        </w:r>
      </w:hyperlink>
      <w:r>
        <w:t xml:space="preserve"> is</w:t>
      </w:r>
      <w:r>
        <w:rPr>
          <w:spacing w:val="-1"/>
        </w:rPr>
        <w:t xml:space="preserve"> </w:t>
      </w:r>
      <w:r>
        <w:t>an</w:t>
      </w:r>
      <w:r>
        <w:rPr>
          <w:spacing w:val="-1"/>
        </w:rPr>
        <w:t xml:space="preserve"> </w:t>
      </w:r>
      <w:r>
        <w:t>individual</w:t>
      </w:r>
      <w:r>
        <w:rPr>
          <w:spacing w:val="-1"/>
        </w:rPr>
        <w:t xml:space="preserve"> </w:t>
      </w:r>
      <w:r>
        <w:t>who</w:t>
      </w:r>
      <w:r>
        <w:rPr>
          <w:spacing w:val="-1"/>
        </w:rPr>
        <w:t xml:space="preserve"> </w:t>
      </w:r>
      <w:r>
        <w:t>(1)</w:t>
      </w:r>
      <w:r>
        <w:rPr>
          <w:spacing w:val="-1"/>
        </w:rPr>
        <w:t xml:space="preserve"> </w:t>
      </w:r>
      <w:r>
        <w:t>is</w:t>
      </w:r>
      <w:r>
        <w:rPr>
          <w:spacing w:val="-1"/>
        </w:rPr>
        <w:t xml:space="preserve"> </w:t>
      </w:r>
      <w:r>
        <w:t>age</w:t>
      </w:r>
      <w:r>
        <w:rPr>
          <w:spacing w:val="-1"/>
        </w:rPr>
        <w:t xml:space="preserve"> </w:t>
      </w:r>
      <w:r>
        <w:t>60</w:t>
      </w:r>
      <w:r>
        <w:rPr>
          <w:spacing w:val="-1"/>
        </w:rPr>
        <w:t xml:space="preserve"> </w:t>
      </w:r>
      <w:r>
        <w:t>or</w:t>
      </w:r>
      <w:r>
        <w:rPr>
          <w:spacing w:val="-1"/>
        </w:rPr>
        <w:t xml:space="preserve"> </w:t>
      </w:r>
      <w:r>
        <w:t>older</w:t>
      </w:r>
      <w:r>
        <w:rPr>
          <w:spacing w:val="-1"/>
        </w:rPr>
        <w:t xml:space="preserve"> </w:t>
      </w:r>
      <w:r>
        <w:t>and</w:t>
      </w:r>
      <w:r>
        <w:rPr>
          <w:spacing w:val="-1"/>
        </w:rPr>
        <w:t xml:space="preserve"> </w:t>
      </w:r>
      <w:r>
        <w:t>(2)</w:t>
      </w:r>
      <w:r>
        <w:rPr>
          <w:spacing w:val="-1"/>
        </w:rPr>
        <w:t xml:space="preserve"> </w:t>
      </w:r>
      <w:r>
        <w:t>has</w:t>
      </w:r>
      <w:r>
        <w:rPr>
          <w:spacing w:val="-1"/>
        </w:rPr>
        <w:t xml:space="preserve"> </w:t>
      </w:r>
      <w:r>
        <w:t>experienced,</w:t>
      </w:r>
      <w:r>
        <w:rPr>
          <w:spacing w:val="-1"/>
        </w:rPr>
        <w:t xml:space="preserve"> </w:t>
      </w:r>
      <w:r>
        <w:t xml:space="preserve">is currently experiencing, or is at risk of experiencing abuse, neglect, self-neglect, or financial </w:t>
      </w:r>
      <w:r>
        <w:rPr>
          <w:spacing w:val="-2"/>
        </w:rPr>
        <w:t>exploitation.</w:t>
      </w:r>
    </w:p>
    <w:p w14:paraId="03559500" w14:textId="77777777" w:rsidR="00323B91" w:rsidRDefault="00767F93">
      <w:pPr>
        <w:pStyle w:val="BodyText"/>
        <w:spacing w:before="184" w:line="244" w:lineRule="auto"/>
        <w:ind w:left="1059" w:right="857"/>
      </w:pPr>
      <w:r>
        <w:t>For</w:t>
      </w:r>
      <w:r>
        <w:rPr>
          <w:spacing w:val="-3"/>
        </w:rPr>
        <w:t xml:space="preserve"> </w:t>
      </w:r>
      <w:r>
        <w:t>purposes</w:t>
      </w:r>
      <w:r>
        <w:rPr>
          <w:spacing w:val="-3"/>
        </w:rPr>
        <w:t xml:space="preserve"> </w:t>
      </w:r>
      <w:r>
        <w:t>of</w:t>
      </w:r>
      <w:r>
        <w:rPr>
          <w:spacing w:val="-3"/>
        </w:rPr>
        <w:t xml:space="preserve"> </w:t>
      </w:r>
      <w:r>
        <w:t>reporters</w:t>
      </w:r>
      <w:r>
        <w:rPr>
          <w:spacing w:val="-3"/>
        </w:rPr>
        <w:t xml:space="preserve"> </w:t>
      </w:r>
      <w:r>
        <w:t>of</w:t>
      </w:r>
      <w:r>
        <w:rPr>
          <w:spacing w:val="-3"/>
        </w:rPr>
        <w:t xml:space="preserve"> </w:t>
      </w:r>
      <w:r>
        <w:t>abuse,</w:t>
      </w:r>
      <w:r>
        <w:rPr>
          <w:spacing w:val="-3"/>
        </w:rPr>
        <w:t xml:space="preserve"> </w:t>
      </w:r>
      <w:r>
        <w:t>exploitation</w:t>
      </w:r>
      <w:r>
        <w:rPr>
          <w:spacing w:val="-3"/>
        </w:rPr>
        <w:t xml:space="preserve"> </w:t>
      </w:r>
      <w:r>
        <w:t>or</w:t>
      </w:r>
      <w:r>
        <w:rPr>
          <w:spacing w:val="-3"/>
        </w:rPr>
        <w:t xml:space="preserve"> </w:t>
      </w:r>
      <w:r>
        <w:t>neglect,</w:t>
      </w:r>
      <w:r>
        <w:rPr>
          <w:spacing w:val="-3"/>
        </w:rPr>
        <w:t xml:space="preserve"> </w:t>
      </w:r>
      <w:r>
        <w:t>this</w:t>
      </w:r>
      <w:r>
        <w:rPr>
          <w:spacing w:val="-3"/>
        </w:rPr>
        <w:t xml:space="preserve"> </w:t>
      </w:r>
      <w:r>
        <w:t>definition</w:t>
      </w:r>
      <w:r>
        <w:rPr>
          <w:spacing w:val="-3"/>
        </w:rPr>
        <w:t xml:space="preserve"> </w:t>
      </w:r>
      <w:r>
        <w:t>effectively</w:t>
      </w:r>
      <w:r>
        <w:rPr>
          <w:spacing w:val="-2"/>
        </w:rPr>
        <w:t xml:space="preserve"> </w:t>
      </w:r>
      <w:r>
        <w:t>includes</w:t>
      </w:r>
      <w:r>
        <w:rPr>
          <w:spacing w:val="-3"/>
        </w:rPr>
        <w:t xml:space="preserve"> </w:t>
      </w:r>
      <w:r>
        <w:t>any person age 60 or over, because by definition a report is only made if the reporter believes that the person either has experienced, or is at risk of, abuse, neglect, self-neglect, or financial exploitation.</w:t>
      </w:r>
      <w:r>
        <w:rPr>
          <w:spacing w:val="40"/>
        </w:rPr>
        <w:t xml:space="preserve"> </w:t>
      </w:r>
      <w:r>
        <w:t>Unless the elder adults-at-risk or other investigating agency knows, from other information, that the report is unfounded, it should begin from the assumption that the report provides reason to believe that the elder is at risk.</w:t>
      </w:r>
    </w:p>
    <w:p w14:paraId="0541DF0B" w14:textId="77777777" w:rsidR="00323B91" w:rsidRDefault="00323B91">
      <w:pPr>
        <w:spacing w:line="244" w:lineRule="auto"/>
        <w:sectPr w:rsidR="00323B91">
          <w:footerReference w:type="default" r:id="rId17"/>
          <w:pgSz w:w="12240" w:h="15840"/>
          <w:pgMar w:top="660" w:right="600" w:bottom="1680" w:left="1100" w:header="0" w:footer="1496" w:gutter="0"/>
          <w:cols w:space="720"/>
        </w:sectPr>
      </w:pPr>
    </w:p>
    <w:p w14:paraId="4B166BC2" w14:textId="77777777" w:rsidR="00323B91" w:rsidRDefault="00767F93">
      <w:pPr>
        <w:pStyle w:val="Heading5"/>
        <w:numPr>
          <w:ilvl w:val="1"/>
          <w:numId w:val="41"/>
        </w:numPr>
        <w:tabs>
          <w:tab w:val="left" w:pos="1058"/>
        </w:tabs>
        <w:spacing w:before="66"/>
        <w:ind w:left="1058" w:hanging="358"/>
      </w:pPr>
      <w:bookmarkStart w:id="40" w:name="_bookmark33"/>
      <w:bookmarkStart w:id="41" w:name="_bookmark32"/>
      <w:bookmarkEnd w:id="40"/>
      <w:bookmarkEnd w:id="41"/>
      <w:r>
        <w:t>Who</w:t>
      </w:r>
      <w:r>
        <w:rPr>
          <w:spacing w:val="-3"/>
        </w:rPr>
        <w:t xml:space="preserve"> </w:t>
      </w:r>
      <w:r>
        <w:t>is</w:t>
      </w:r>
      <w:r>
        <w:rPr>
          <w:spacing w:val="-3"/>
        </w:rPr>
        <w:t xml:space="preserve"> </w:t>
      </w:r>
      <w:r>
        <w:t>an</w:t>
      </w:r>
      <w:r>
        <w:rPr>
          <w:spacing w:val="-3"/>
        </w:rPr>
        <w:t xml:space="preserve"> </w:t>
      </w:r>
      <w:r>
        <w:t>adult</w:t>
      </w:r>
      <w:r>
        <w:rPr>
          <w:spacing w:val="-3"/>
        </w:rPr>
        <w:t xml:space="preserve"> </w:t>
      </w:r>
      <w:r>
        <w:t>at</w:t>
      </w:r>
      <w:r>
        <w:rPr>
          <w:spacing w:val="-3"/>
        </w:rPr>
        <w:t xml:space="preserve"> </w:t>
      </w:r>
      <w:r>
        <w:rPr>
          <w:spacing w:val="-2"/>
        </w:rPr>
        <w:t>risk?</w:t>
      </w:r>
    </w:p>
    <w:p w14:paraId="3630C53F" w14:textId="77777777" w:rsidR="00323B91" w:rsidRDefault="00767F93">
      <w:pPr>
        <w:pStyle w:val="BodyText"/>
        <w:spacing w:before="186" w:line="244" w:lineRule="auto"/>
        <w:ind w:left="1059" w:right="864"/>
      </w:pPr>
      <w:r>
        <w:t xml:space="preserve">An </w:t>
      </w:r>
      <w:r>
        <w:rPr>
          <w:i/>
        </w:rPr>
        <w:t>adult at risk</w:t>
      </w:r>
      <w:hyperlink w:anchor="_bookmark33" w:history="1">
        <w:r>
          <w:rPr>
            <w:vertAlign w:val="superscript"/>
          </w:rPr>
          <w:t>19</w:t>
        </w:r>
      </w:hyperlink>
      <w:r>
        <w:t xml:space="preserve"> is an individual who (1) has a physical or mental condition that substantially impairs his or her ability to care for his or her needs and (2) has experienced, is currently experiencing, or is at risk of experiencing abuse, neglect, self-neglect, or financial exploitation. This definition requires the reporter and responder in the adults-at-risk reporting and response system to make a separate determination, before reporting or responding, concerning whether the reporter has a reasonable belief that the adult who is believed to have experienced abuse, exploitation</w:t>
      </w:r>
      <w:r>
        <w:rPr>
          <w:spacing w:val="-3"/>
        </w:rPr>
        <w:t xml:space="preserve"> </w:t>
      </w:r>
      <w:r>
        <w:t>or</w:t>
      </w:r>
      <w:r>
        <w:rPr>
          <w:spacing w:val="-3"/>
        </w:rPr>
        <w:t xml:space="preserve"> </w:t>
      </w:r>
      <w:r>
        <w:t>neglect</w:t>
      </w:r>
      <w:r>
        <w:rPr>
          <w:spacing w:val="-3"/>
        </w:rPr>
        <w:t xml:space="preserve"> </w:t>
      </w:r>
      <w:r>
        <w:t>also</w:t>
      </w:r>
      <w:r>
        <w:rPr>
          <w:spacing w:val="-3"/>
        </w:rPr>
        <w:t xml:space="preserve"> </w:t>
      </w:r>
      <w:r>
        <w:t>has</w:t>
      </w:r>
      <w:r>
        <w:rPr>
          <w:spacing w:val="-3"/>
        </w:rPr>
        <w:t xml:space="preserve"> </w:t>
      </w:r>
      <w:r>
        <w:t>a</w:t>
      </w:r>
      <w:r>
        <w:rPr>
          <w:spacing w:val="-3"/>
        </w:rPr>
        <w:t xml:space="preserve"> </w:t>
      </w:r>
      <w:r>
        <w:t>mental</w:t>
      </w:r>
      <w:r>
        <w:rPr>
          <w:spacing w:val="-3"/>
        </w:rPr>
        <w:t xml:space="preserve"> </w:t>
      </w:r>
      <w:r>
        <w:t>or</w:t>
      </w:r>
      <w:r>
        <w:rPr>
          <w:spacing w:val="-3"/>
        </w:rPr>
        <w:t xml:space="preserve"> </w:t>
      </w:r>
      <w:r>
        <w:t>physical</w:t>
      </w:r>
      <w:r>
        <w:rPr>
          <w:spacing w:val="-3"/>
        </w:rPr>
        <w:t xml:space="preserve"> </w:t>
      </w:r>
      <w:r>
        <w:t>condition</w:t>
      </w:r>
      <w:r>
        <w:rPr>
          <w:spacing w:val="-3"/>
        </w:rPr>
        <w:t xml:space="preserve"> </w:t>
      </w:r>
      <w:r>
        <w:t>that</w:t>
      </w:r>
      <w:r>
        <w:rPr>
          <w:spacing w:val="-3"/>
        </w:rPr>
        <w:t xml:space="preserve"> </w:t>
      </w:r>
      <w:r>
        <w:t>substantially</w:t>
      </w:r>
      <w:r>
        <w:rPr>
          <w:spacing w:val="-2"/>
        </w:rPr>
        <w:t xml:space="preserve"> </w:t>
      </w:r>
      <w:r>
        <w:t>impairs</w:t>
      </w:r>
      <w:r>
        <w:rPr>
          <w:spacing w:val="-3"/>
        </w:rPr>
        <w:t xml:space="preserve"> </w:t>
      </w:r>
      <w:r>
        <w:t>his</w:t>
      </w:r>
      <w:r>
        <w:rPr>
          <w:spacing w:val="-3"/>
        </w:rPr>
        <w:t xml:space="preserve"> </w:t>
      </w:r>
      <w:r>
        <w:t>or</w:t>
      </w:r>
      <w:r>
        <w:rPr>
          <w:spacing w:val="-3"/>
        </w:rPr>
        <w:t xml:space="preserve"> </w:t>
      </w:r>
      <w:r>
        <w:t>her ability to care for his or her needs.</w:t>
      </w:r>
      <w:r>
        <w:rPr>
          <w:spacing w:val="73"/>
        </w:rPr>
        <w:t xml:space="preserve"> </w:t>
      </w:r>
      <w:r>
        <w:t>The adults-at-risk agency will need to collect information from the reporter as to both issues.</w:t>
      </w:r>
    </w:p>
    <w:p w14:paraId="080BDE94" w14:textId="77777777" w:rsidR="00323B91" w:rsidRDefault="00767F93">
      <w:pPr>
        <w:pStyle w:val="BodyText"/>
        <w:rPr>
          <w:sz w:val="14"/>
        </w:rPr>
      </w:pPr>
      <w:r>
        <w:rPr>
          <w:noProof/>
        </w:rPr>
        <mc:AlternateContent>
          <mc:Choice Requires="wps">
            <w:drawing>
              <wp:anchor distT="0" distB="0" distL="0" distR="0" simplePos="0" relativeHeight="487595008" behindDoc="1" locked="0" layoutInCell="1" allowOverlap="1" wp14:anchorId="545C5A92" wp14:editId="760B82E7">
                <wp:simplePos x="0" y="0"/>
                <wp:positionH relativeFrom="page">
                  <wp:posOffset>1352550</wp:posOffset>
                </wp:positionH>
                <wp:positionV relativeFrom="paragraph">
                  <wp:posOffset>118032</wp:posOffset>
                </wp:positionV>
                <wp:extent cx="5524500" cy="98933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9330"/>
                        </a:xfrm>
                        <a:prstGeom prst="rect">
                          <a:avLst/>
                        </a:prstGeom>
                        <a:solidFill>
                          <a:srgbClr val="E6E6E6"/>
                        </a:solidFill>
                      </wps:spPr>
                      <wps:txbx>
                        <w:txbxContent>
                          <w:p w14:paraId="1D694B6A" w14:textId="77777777" w:rsidR="00323B91" w:rsidRDefault="00767F93">
                            <w:pPr>
                              <w:pStyle w:val="BodyText"/>
                              <w:spacing w:line="247" w:lineRule="auto"/>
                              <w:ind w:left="30" w:right="115"/>
                              <w:rPr>
                                <w:color w:val="000000"/>
                              </w:rPr>
                            </w:pPr>
                            <w:r>
                              <w:rPr>
                                <w:b/>
                                <w:color w:val="000000"/>
                              </w:rPr>
                              <w:t>COMMENT:</w:t>
                            </w:r>
                            <w:r>
                              <w:rPr>
                                <w:b/>
                                <w:color w:val="000000"/>
                                <w:spacing w:val="-3"/>
                              </w:rPr>
                              <w:t xml:space="preserve"> </w:t>
                            </w:r>
                            <w:r>
                              <w:rPr>
                                <w:color w:val="000000"/>
                              </w:rPr>
                              <w:t>The</w:t>
                            </w:r>
                            <w:r>
                              <w:rPr>
                                <w:color w:val="000000"/>
                                <w:spacing w:val="-3"/>
                              </w:rPr>
                              <w:t xml:space="preserve"> </w:t>
                            </w:r>
                            <w:r>
                              <w:rPr>
                                <w:color w:val="000000"/>
                              </w:rPr>
                              <w:t>statutory</w:t>
                            </w:r>
                            <w:r>
                              <w:rPr>
                                <w:color w:val="000000"/>
                                <w:spacing w:val="-2"/>
                              </w:rPr>
                              <w:t xml:space="preserve"> </w:t>
                            </w:r>
                            <w:r>
                              <w:rPr>
                                <w:color w:val="000000"/>
                              </w:rPr>
                              <w:t>definition</w:t>
                            </w:r>
                            <w:r>
                              <w:rPr>
                                <w:color w:val="000000"/>
                                <w:spacing w:val="-3"/>
                              </w:rPr>
                              <w:t xml:space="preserve"> </w:t>
                            </w:r>
                            <w:r>
                              <w:rPr>
                                <w:color w:val="000000"/>
                              </w:rPr>
                              <w:t>of</w:t>
                            </w:r>
                            <w:r>
                              <w:rPr>
                                <w:color w:val="000000"/>
                                <w:spacing w:val="-3"/>
                              </w:rPr>
                              <w:t xml:space="preserve"> </w:t>
                            </w:r>
                            <w:r>
                              <w:rPr>
                                <w:color w:val="000000"/>
                              </w:rPr>
                              <w:t>an</w:t>
                            </w:r>
                            <w:r>
                              <w:rPr>
                                <w:color w:val="000000"/>
                                <w:spacing w:val="-3"/>
                              </w:rPr>
                              <w:t xml:space="preserve"> </w:t>
                            </w:r>
                            <w:r>
                              <w:rPr>
                                <w:color w:val="000000"/>
                              </w:rPr>
                              <w:t>adult</w:t>
                            </w:r>
                            <w:r>
                              <w:rPr>
                                <w:color w:val="000000"/>
                                <w:spacing w:val="-3"/>
                              </w:rPr>
                              <w:t xml:space="preserve"> </w:t>
                            </w:r>
                            <w:r>
                              <w:rPr>
                                <w:color w:val="000000"/>
                              </w:rPr>
                              <w:t>at</w:t>
                            </w:r>
                            <w:r>
                              <w:rPr>
                                <w:color w:val="000000"/>
                                <w:spacing w:val="-3"/>
                              </w:rPr>
                              <w:t xml:space="preserve"> </w:t>
                            </w:r>
                            <w:r>
                              <w:rPr>
                                <w:color w:val="000000"/>
                              </w:rPr>
                              <w:t>risk</w:t>
                            </w:r>
                            <w:r>
                              <w:rPr>
                                <w:color w:val="000000"/>
                                <w:spacing w:val="-3"/>
                              </w:rPr>
                              <w:t xml:space="preserve"> </w:t>
                            </w:r>
                            <w:r>
                              <w:rPr>
                                <w:color w:val="000000"/>
                              </w:rPr>
                              <w:t>contains</w:t>
                            </w:r>
                            <w:r>
                              <w:rPr>
                                <w:color w:val="000000"/>
                                <w:spacing w:val="-3"/>
                              </w:rPr>
                              <w:t xml:space="preserve"> </w:t>
                            </w:r>
                            <w:r>
                              <w:rPr>
                                <w:color w:val="000000"/>
                              </w:rPr>
                              <w:t>no</w:t>
                            </w:r>
                            <w:r>
                              <w:rPr>
                                <w:color w:val="000000"/>
                                <w:spacing w:val="-3"/>
                              </w:rPr>
                              <w:t xml:space="preserve"> </w:t>
                            </w:r>
                            <w:r>
                              <w:rPr>
                                <w:color w:val="000000"/>
                              </w:rPr>
                              <w:t>exclusion</w:t>
                            </w:r>
                            <w:r>
                              <w:rPr>
                                <w:color w:val="000000"/>
                                <w:spacing w:val="-3"/>
                              </w:rPr>
                              <w:t xml:space="preserve"> </w:t>
                            </w:r>
                            <w:r>
                              <w:rPr>
                                <w:color w:val="000000"/>
                              </w:rPr>
                              <w:t>for</w:t>
                            </w:r>
                            <w:r>
                              <w:rPr>
                                <w:color w:val="000000"/>
                                <w:spacing w:val="-3"/>
                              </w:rPr>
                              <w:t xml:space="preserve"> </w:t>
                            </w:r>
                            <w:r>
                              <w:rPr>
                                <w:color w:val="000000"/>
                              </w:rPr>
                              <w:t>people</w:t>
                            </w:r>
                            <w:r>
                              <w:rPr>
                                <w:color w:val="000000"/>
                                <w:spacing w:val="-3"/>
                              </w:rPr>
                              <w:t xml:space="preserve"> </w:t>
                            </w:r>
                            <w:r>
                              <w:rPr>
                                <w:color w:val="000000"/>
                              </w:rPr>
                              <w:t>age</w:t>
                            </w:r>
                            <w:r>
                              <w:rPr>
                                <w:color w:val="000000"/>
                                <w:spacing w:val="-3"/>
                              </w:rPr>
                              <w:t xml:space="preserve"> </w:t>
                            </w:r>
                            <w:r>
                              <w:rPr>
                                <w:color w:val="000000"/>
                              </w:rPr>
                              <w:t>60 or over.</w:t>
                            </w:r>
                            <w:r>
                              <w:rPr>
                                <w:color w:val="000000"/>
                                <w:spacing w:val="40"/>
                              </w:rPr>
                              <w:t xml:space="preserve"> </w:t>
                            </w:r>
                            <w:r>
                              <w:rPr>
                                <w:color w:val="000000"/>
                              </w:rPr>
                              <w:t>The state reporting system requires that all reports and responses for individuals over age</w:t>
                            </w:r>
                            <w:r>
                              <w:rPr>
                                <w:color w:val="000000"/>
                                <w:spacing w:val="-1"/>
                              </w:rPr>
                              <w:t xml:space="preserve"> </w:t>
                            </w:r>
                            <w:r>
                              <w:rPr>
                                <w:color w:val="000000"/>
                              </w:rPr>
                              <w:t>60</w:t>
                            </w:r>
                            <w:r>
                              <w:rPr>
                                <w:color w:val="000000"/>
                                <w:spacing w:val="-1"/>
                              </w:rPr>
                              <w:t xml:space="preserve"> </w:t>
                            </w:r>
                            <w:r>
                              <w:rPr>
                                <w:color w:val="000000"/>
                              </w:rPr>
                              <w:t>will</w:t>
                            </w:r>
                            <w:r>
                              <w:rPr>
                                <w:color w:val="000000"/>
                                <w:spacing w:val="-1"/>
                              </w:rPr>
                              <w:t xml:space="preserve"> </w:t>
                            </w:r>
                            <w:r>
                              <w:rPr>
                                <w:color w:val="000000"/>
                              </w:rPr>
                              <w:t>be</w:t>
                            </w:r>
                            <w:r>
                              <w:rPr>
                                <w:color w:val="000000"/>
                                <w:spacing w:val="-1"/>
                              </w:rPr>
                              <w:t xml:space="preserve"> </w:t>
                            </w:r>
                            <w:r>
                              <w:rPr>
                                <w:color w:val="000000"/>
                              </w:rPr>
                              <w:t>reported</w:t>
                            </w:r>
                            <w:r>
                              <w:rPr>
                                <w:color w:val="000000"/>
                                <w:spacing w:val="-1"/>
                              </w:rPr>
                              <w:t xml:space="preserve"> </w:t>
                            </w:r>
                            <w:r>
                              <w:rPr>
                                <w:color w:val="000000"/>
                              </w:rPr>
                              <w:t>as</w:t>
                            </w:r>
                            <w:r>
                              <w:rPr>
                                <w:color w:val="000000"/>
                                <w:spacing w:val="-1"/>
                              </w:rPr>
                              <w:t xml:space="preserve"> </w:t>
                            </w:r>
                            <w:r>
                              <w:rPr>
                                <w:color w:val="000000"/>
                              </w:rPr>
                              <w:t>related</w:t>
                            </w:r>
                            <w:r>
                              <w:rPr>
                                <w:color w:val="000000"/>
                                <w:spacing w:val="-1"/>
                              </w:rPr>
                              <w:t xml:space="preserve"> </w:t>
                            </w:r>
                            <w:r>
                              <w:rPr>
                                <w:color w:val="000000"/>
                              </w:rPr>
                              <w:t>to</w:t>
                            </w:r>
                            <w:r>
                              <w:rPr>
                                <w:color w:val="000000"/>
                                <w:spacing w:val="-1"/>
                              </w:rPr>
                              <w:t xml:space="preserve"> </w:t>
                            </w:r>
                            <w:r>
                              <w:rPr>
                                <w:color w:val="000000"/>
                              </w:rPr>
                              <w:t>elder</w:t>
                            </w:r>
                            <w:r>
                              <w:rPr>
                                <w:color w:val="000000"/>
                                <w:spacing w:val="-1"/>
                              </w:rPr>
                              <w:t xml:space="preserve"> </w:t>
                            </w:r>
                            <w:r>
                              <w:rPr>
                                <w:color w:val="000000"/>
                              </w:rPr>
                              <w:t>adults</w:t>
                            </w:r>
                            <w:r>
                              <w:rPr>
                                <w:color w:val="000000"/>
                                <w:spacing w:val="-1"/>
                              </w:rPr>
                              <w:t xml:space="preserve"> </w:t>
                            </w:r>
                            <w:r>
                              <w:rPr>
                                <w:color w:val="000000"/>
                              </w:rPr>
                              <w:t>at</w:t>
                            </w:r>
                            <w:r>
                              <w:rPr>
                                <w:color w:val="000000"/>
                                <w:spacing w:val="-1"/>
                              </w:rPr>
                              <w:t xml:space="preserve"> </w:t>
                            </w:r>
                            <w:r>
                              <w:rPr>
                                <w:color w:val="000000"/>
                              </w:rPr>
                              <w:t>risk.</w:t>
                            </w:r>
                            <w:r>
                              <w:rPr>
                                <w:color w:val="000000"/>
                                <w:spacing w:val="80"/>
                              </w:rPr>
                              <w:t xml:space="preserve"> </w:t>
                            </w:r>
                            <w:r>
                              <w:rPr>
                                <w:i/>
                                <w:color w:val="000000"/>
                              </w:rPr>
                              <w:t>See</w:t>
                            </w:r>
                            <w:r>
                              <w:rPr>
                                <w:i/>
                                <w:color w:val="000000"/>
                                <w:spacing w:val="-1"/>
                              </w:rPr>
                              <w:t xml:space="preserve"> </w:t>
                            </w:r>
                            <w:r>
                              <w:rPr>
                                <w:i/>
                                <w:color w:val="000000"/>
                              </w:rPr>
                              <w:t>Part</w:t>
                            </w:r>
                            <w:r>
                              <w:rPr>
                                <w:i/>
                                <w:color w:val="000000"/>
                                <w:spacing w:val="-1"/>
                              </w:rPr>
                              <w:t xml:space="preserve"> </w:t>
                            </w:r>
                            <w:r>
                              <w:rPr>
                                <w:i/>
                                <w:color w:val="000000"/>
                              </w:rPr>
                              <w:t>H,</w:t>
                            </w:r>
                            <w:r>
                              <w:rPr>
                                <w:i/>
                                <w:color w:val="000000"/>
                                <w:spacing w:val="-1"/>
                              </w:rPr>
                              <w:t xml:space="preserve"> </w:t>
                            </w:r>
                            <w:r>
                              <w:rPr>
                                <w:i/>
                                <w:color w:val="000000"/>
                              </w:rPr>
                              <w:t>below.</w:t>
                            </w:r>
                            <w:r>
                              <w:rPr>
                                <w:i/>
                                <w:color w:val="000000"/>
                                <w:spacing w:val="40"/>
                              </w:rPr>
                              <w:t xml:space="preserve"> </w:t>
                            </w:r>
                            <w:r>
                              <w:rPr>
                                <w:color w:val="000000"/>
                              </w:rPr>
                              <w:t>This</w:t>
                            </w:r>
                            <w:r>
                              <w:rPr>
                                <w:color w:val="000000"/>
                                <w:spacing w:val="-1"/>
                              </w:rPr>
                              <w:t xml:space="preserve"> </w:t>
                            </w:r>
                            <w:r>
                              <w:rPr>
                                <w:color w:val="000000"/>
                              </w:rPr>
                              <w:t>does</w:t>
                            </w:r>
                            <w:r>
                              <w:rPr>
                                <w:color w:val="000000"/>
                                <w:spacing w:val="-1"/>
                              </w:rPr>
                              <w:t xml:space="preserve"> </w:t>
                            </w:r>
                            <w:r>
                              <w:rPr>
                                <w:color w:val="000000"/>
                              </w:rPr>
                              <w:t>not</w:t>
                            </w:r>
                            <w:r>
                              <w:rPr>
                                <w:color w:val="000000"/>
                                <w:spacing w:val="-1"/>
                              </w:rPr>
                              <w:t xml:space="preserve"> </w:t>
                            </w:r>
                            <w:r>
                              <w:rPr>
                                <w:color w:val="000000"/>
                              </w:rPr>
                              <w:t>mean that the county must handle all reports concerning people over 60 through the same agency or process.</w:t>
                            </w:r>
                            <w:r>
                              <w:rPr>
                                <w:color w:val="000000"/>
                                <w:spacing w:val="40"/>
                              </w:rPr>
                              <w:t xml:space="preserve"> </w:t>
                            </w:r>
                            <w:r>
                              <w:rPr>
                                <w:color w:val="000000"/>
                              </w:rPr>
                              <w:t>For example, it may make sense to assign reports related to people with long-term mental illness or developmental disabilities to agencies with experience with those disabilities.</w:t>
                            </w:r>
                          </w:p>
                        </w:txbxContent>
                      </wps:txbx>
                      <wps:bodyPr wrap="square" lIns="0" tIns="0" rIns="0" bIns="0" rtlCol="0">
                        <a:noAutofit/>
                      </wps:bodyPr>
                    </wps:wsp>
                  </a:graphicData>
                </a:graphic>
              </wp:anchor>
            </w:drawing>
          </mc:Choice>
          <mc:Fallback>
            <w:pict>
              <v:shape w14:anchorId="545C5A92" id="Textbox 34" o:spid="_x0000_s1040" type="#_x0000_t202" style="position:absolute;margin-left:106.5pt;margin-top:9.3pt;width:435pt;height:77.9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" fillcolor="#e6e6e6" stroked="f">
                <v:textbox inset="0,0,0,0">
                  <w:txbxContent>
                    <w:p w14:paraId="1D694B6A" w14:textId="77777777" w:rsidR="00323B91" w:rsidRDefault="00767F93">
                      <w:pPr>
                        <w:pStyle w:val="BodyText"/>
                        <w:spacing w:line="247" w:lineRule="auto"/>
                        <w:ind w:left="30" w:right="115"/>
                        <w:rPr>
                          <w:color w:val="000000"/>
                        </w:rPr>
                      </w:pPr>
                      <w:r>
                        <w:rPr>
                          <w:b/>
                          <w:color w:val="000000"/>
                        </w:rPr>
                        <w:t>COMMENT:</w:t>
                      </w:r>
                      <w:r>
                        <w:rPr>
                          <w:b/>
                          <w:color w:val="000000"/>
                          <w:spacing w:val="-3"/>
                        </w:rPr>
                        <w:t xml:space="preserve"> </w:t>
                      </w:r>
                      <w:r>
                        <w:rPr>
                          <w:color w:val="000000"/>
                        </w:rPr>
                        <w:t>The</w:t>
                      </w:r>
                      <w:r>
                        <w:rPr>
                          <w:color w:val="000000"/>
                          <w:spacing w:val="-3"/>
                        </w:rPr>
                        <w:t xml:space="preserve"> </w:t>
                      </w:r>
                      <w:r>
                        <w:rPr>
                          <w:color w:val="000000"/>
                        </w:rPr>
                        <w:t>statutory</w:t>
                      </w:r>
                      <w:r>
                        <w:rPr>
                          <w:color w:val="000000"/>
                          <w:spacing w:val="-2"/>
                        </w:rPr>
                        <w:t xml:space="preserve"> </w:t>
                      </w:r>
                      <w:r>
                        <w:rPr>
                          <w:color w:val="000000"/>
                        </w:rPr>
                        <w:t>definition</w:t>
                      </w:r>
                      <w:r>
                        <w:rPr>
                          <w:color w:val="000000"/>
                          <w:spacing w:val="-3"/>
                        </w:rPr>
                        <w:t xml:space="preserve"> </w:t>
                      </w:r>
                      <w:r>
                        <w:rPr>
                          <w:color w:val="000000"/>
                        </w:rPr>
                        <w:t>of</w:t>
                      </w:r>
                      <w:r>
                        <w:rPr>
                          <w:color w:val="000000"/>
                          <w:spacing w:val="-3"/>
                        </w:rPr>
                        <w:t xml:space="preserve"> </w:t>
                      </w:r>
                      <w:r>
                        <w:rPr>
                          <w:color w:val="000000"/>
                        </w:rPr>
                        <w:t>an</w:t>
                      </w:r>
                      <w:r>
                        <w:rPr>
                          <w:color w:val="000000"/>
                          <w:spacing w:val="-3"/>
                        </w:rPr>
                        <w:t xml:space="preserve"> </w:t>
                      </w:r>
                      <w:r>
                        <w:rPr>
                          <w:color w:val="000000"/>
                        </w:rPr>
                        <w:t>adult</w:t>
                      </w:r>
                      <w:r>
                        <w:rPr>
                          <w:color w:val="000000"/>
                          <w:spacing w:val="-3"/>
                        </w:rPr>
                        <w:t xml:space="preserve"> </w:t>
                      </w:r>
                      <w:r>
                        <w:rPr>
                          <w:color w:val="000000"/>
                        </w:rPr>
                        <w:t>at</w:t>
                      </w:r>
                      <w:r>
                        <w:rPr>
                          <w:color w:val="000000"/>
                          <w:spacing w:val="-3"/>
                        </w:rPr>
                        <w:t xml:space="preserve"> </w:t>
                      </w:r>
                      <w:r>
                        <w:rPr>
                          <w:color w:val="000000"/>
                        </w:rPr>
                        <w:t>risk</w:t>
                      </w:r>
                      <w:r>
                        <w:rPr>
                          <w:color w:val="000000"/>
                          <w:spacing w:val="-3"/>
                        </w:rPr>
                        <w:t xml:space="preserve"> </w:t>
                      </w:r>
                      <w:r>
                        <w:rPr>
                          <w:color w:val="000000"/>
                        </w:rPr>
                        <w:t>contains</w:t>
                      </w:r>
                      <w:r>
                        <w:rPr>
                          <w:color w:val="000000"/>
                          <w:spacing w:val="-3"/>
                        </w:rPr>
                        <w:t xml:space="preserve"> </w:t>
                      </w:r>
                      <w:r>
                        <w:rPr>
                          <w:color w:val="000000"/>
                        </w:rPr>
                        <w:t>no</w:t>
                      </w:r>
                      <w:r>
                        <w:rPr>
                          <w:color w:val="000000"/>
                          <w:spacing w:val="-3"/>
                        </w:rPr>
                        <w:t xml:space="preserve"> </w:t>
                      </w:r>
                      <w:r>
                        <w:rPr>
                          <w:color w:val="000000"/>
                        </w:rPr>
                        <w:t>exclusion</w:t>
                      </w:r>
                      <w:r>
                        <w:rPr>
                          <w:color w:val="000000"/>
                          <w:spacing w:val="-3"/>
                        </w:rPr>
                        <w:t xml:space="preserve"> </w:t>
                      </w:r>
                      <w:r>
                        <w:rPr>
                          <w:color w:val="000000"/>
                        </w:rPr>
                        <w:t>for</w:t>
                      </w:r>
                      <w:r>
                        <w:rPr>
                          <w:color w:val="000000"/>
                          <w:spacing w:val="-3"/>
                        </w:rPr>
                        <w:t xml:space="preserve"> </w:t>
                      </w:r>
                      <w:r>
                        <w:rPr>
                          <w:color w:val="000000"/>
                        </w:rPr>
                        <w:t>people</w:t>
                      </w:r>
                      <w:r>
                        <w:rPr>
                          <w:color w:val="000000"/>
                          <w:spacing w:val="-3"/>
                        </w:rPr>
                        <w:t xml:space="preserve"> </w:t>
                      </w:r>
                      <w:r>
                        <w:rPr>
                          <w:color w:val="000000"/>
                        </w:rPr>
                        <w:t>age</w:t>
                      </w:r>
                      <w:r>
                        <w:rPr>
                          <w:color w:val="000000"/>
                          <w:spacing w:val="-3"/>
                        </w:rPr>
                        <w:t xml:space="preserve"> </w:t>
                      </w:r>
                      <w:r>
                        <w:rPr>
                          <w:color w:val="000000"/>
                        </w:rPr>
                        <w:t>60 or over.</w:t>
                      </w:r>
                      <w:r>
                        <w:rPr>
                          <w:color w:val="000000"/>
                          <w:spacing w:val="40"/>
                        </w:rPr>
                        <w:t xml:space="preserve"> </w:t>
                      </w:r>
                      <w:r>
                        <w:rPr>
                          <w:color w:val="000000"/>
                        </w:rPr>
                        <w:t>The state reporting system requires that all reports and responses for individuals over age</w:t>
                      </w:r>
                      <w:r>
                        <w:rPr>
                          <w:color w:val="000000"/>
                          <w:spacing w:val="-1"/>
                        </w:rPr>
                        <w:t xml:space="preserve"> </w:t>
                      </w:r>
                      <w:r>
                        <w:rPr>
                          <w:color w:val="000000"/>
                        </w:rPr>
                        <w:t>60</w:t>
                      </w:r>
                      <w:r>
                        <w:rPr>
                          <w:color w:val="000000"/>
                          <w:spacing w:val="-1"/>
                        </w:rPr>
                        <w:t xml:space="preserve"> </w:t>
                      </w:r>
                      <w:r>
                        <w:rPr>
                          <w:color w:val="000000"/>
                        </w:rPr>
                        <w:t>will</w:t>
                      </w:r>
                      <w:r>
                        <w:rPr>
                          <w:color w:val="000000"/>
                          <w:spacing w:val="-1"/>
                        </w:rPr>
                        <w:t xml:space="preserve"> </w:t>
                      </w:r>
                      <w:r>
                        <w:rPr>
                          <w:color w:val="000000"/>
                        </w:rPr>
                        <w:t>be</w:t>
                      </w:r>
                      <w:r>
                        <w:rPr>
                          <w:color w:val="000000"/>
                          <w:spacing w:val="-1"/>
                        </w:rPr>
                        <w:t xml:space="preserve"> </w:t>
                      </w:r>
                      <w:r>
                        <w:rPr>
                          <w:color w:val="000000"/>
                        </w:rPr>
                        <w:t>reported</w:t>
                      </w:r>
                      <w:r>
                        <w:rPr>
                          <w:color w:val="000000"/>
                          <w:spacing w:val="-1"/>
                        </w:rPr>
                        <w:t xml:space="preserve"> </w:t>
                      </w:r>
                      <w:r>
                        <w:rPr>
                          <w:color w:val="000000"/>
                        </w:rPr>
                        <w:t>as</w:t>
                      </w:r>
                      <w:r>
                        <w:rPr>
                          <w:color w:val="000000"/>
                          <w:spacing w:val="-1"/>
                        </w:rPr>
                        <w:t xml:space="preserve"> </w:t>
                      </w:r>
                      <w:r>
                        <w:rPr>
                          <w:color w:val="000000"/>
                        </w:rPr>
                        <w:t>related</w:t>
                      </w:r>
                      <w:r>
                        <w:rPr>
                          <w:color w:val="000000"/>
                          <w:spacing w:val="-1"/>
                        </w:rPr>
                        <w:t xml:space="preserve"> </w:t>
                      </w:r>
                      <w:r>
                        <w:rPr>
                          <w:color w:val="000000"/>
                        </w:rPr>
                        <w:t>to</w:t>
                      </w:r>
                      <w:r>
                        <w:rPr>
                          <w:color w:val="000000"/>
                          <w:spacing w:val="-1"/>
                        </w:rPr>
                        <w:t xml:space="preserve"> </w:t>
                      </w:r>
                      <w:r>
                        <w:rPr>
                          <w:color w:val="000000"/>
                        </w:rPr>
                        <w:t>elder</w:t>
                      </w:r>
                      <w:r>
                        <w:rPr>
                          <w:color w:val="000000"/>
                          <w:spacing w:val="-1"/>
                        </w:rPr>
                        <w:t xml:space="preserve"> </w:t>
                      </w:r>
                      <w:r>
                        <w:rPr>
                          <w:color w:val="000000"/>
                        </w:rPr>
                        <w:t>adults</w:t>
                      </w:r>
                      <w:r>
                        <w:rPr>
                          <w:color w:val="000000"/>
                          <w:spacing w:val="-1"/>
                        </w:rPr>
                        <w:t xml:space="preserve"> </w:t>
                      </w:r>
                      <w:r>
                        <w:rPr>
                          <w:color w:val="000000"/>
                        </w:rPr>
                        <w:t>at</w:t>
                      </w:r>
                      <w:r>
                        <w:rPr>
                          <w:color w:val="000000"/>
                          <w:spacing w:val="-1"/>
                        </w:rPr>
                        <w:t xml:space="preserve"> </w:t>
                      </w:r>
                      <w:r>
                        <w:rPr>
                          <w:color w:val="000000"/>
                        </w:rPr>
                        <w:t>risk.</w:t>
                      </w:r>
                      <w:r>
                        <w:rPr>
                          <w:color w:val="000000"/>
                          <w:spacing w:val="80"/>
                        </w:rPr>
                        <w:t xml:space="preserve"> </w:t>
                      </w:r>
                      <w:r>
                        <w:rPr>
                          <w:i/>
                          <w:color w:val="000000"/>
                        </w:rPr>
                        <w:t>See</w:t>
                      </w:r>
                      <w:r>
                        <w:rPr>
                          <w:i/>
                          <w:color w:val="000000"/>
                          <w:spacing w:val="-1"/>
                        </w:rPr>
                        <w:t xml:space="preserve"> </w:t>
                      </w:r>
                      <w:r>
                        <w:rPr>
                          <w:i/>
                          <w:color w:val="000000"/>
                        </w:rPr>
                        <w:t>Part</w:t>
                      </w:r>
                      <w:r>
                        <w:rPr>
                          <w:i/>
                          <w:color w:val="000000"/>
                          <w:spacing w:val="-1"/>
                        </w:rPr>
                        <w:t xml:space="preserve"> </w:t>
                      </w:r>
                      <w:r>
                        <w:rPr>
                          <w:i/>
                          <w:color w:val="000000"/>
                        </w:rPr>
                        <w:t>H,</w:t>
                      </w:r>
                      <w:r>
                        <w:rPr>
                          <w:i/>
                          <w:color w:val="000000"/>
                          <w:spacing w:val="-1"/>
                        </w:rPr>
                        <w:t xml:space="preserve"> </w:t>
                      </w:r>
                      <w:r>
                        <w:rPr>
                          <w:i/>
                          <w:color w:val="000000"/>
                        </w:rPr>
                        <w:t>below.</w:t>
                      </w:r>
                      <w:r>
                        <w:rPr>
                          <w:i/>
                          <w:color w:val="000000"/>
                          <w:spacing w:val="40"/>
                        </w:rPr>
                        <w:t xml:space="preserve"> </w:t>
                      </w:r>
                      <w:r>
                        <w:rPr>
                          <w:color w:val="000000"/>
                        </w:rPr>
                        <w:t>This</w:t>
                      </w:r>
                      <w:r>
                        <w:rPr>
                          <w:color w:val="000000"/>
                          <w:spacing w:val="-1"/>
                        </w:rPr>
                        <w:t xml:space="preserve"> </w:t>
                      </w:r>
                      <w:r>
                        <w:rPr>
                          <w:color w:val="000000"/>
                        </w:rPr>
                        <w:t>does</w:t>
                      </w:r>
                      <w:r>
                        <w:rPr>
                          <w:color w:val="000000"/>
                          <w:spacing w:val="-1"/>
                        </w:rPr>
                        <w:t xml:space="preserve"> </w:t>
                      </w:r>
                      <w:r>
                        <w:rPr>
                          <w:color w:val="000000"/>
                        </w:rPr>
                        <w:t>not</w:t>
                      </w:r>
                      <w:r>
                        <w:rPr>
                          <w:color w:val="000000"/>
                          <w:spacing w:val="-1"/>
                        </w:rPr>
                        <w:t xml:space="preserve"> </w:t>
                      </w:r>
                      <w:r>
                        <w:rPr>
                          <w:color w:val="000000"/>
                        </w:rPr>
                        <w:t>mean that the county must handle all reports concerning people over 60 through the same agency or process.</w:t>
                      </w:r>
                      <w:r>
                        <w:rPr>
                          <w:color w:val="000000"/>
                          <w:spacing w:val="40"/>
                        </w:rPr>
                        <w:t xml:space="preserve"> </w:t>
                      </w:r>
                      <w:r>
                        <w:rPr>
                          <w:color w:val="000000"/>
                        </w:rPr>
                        <w:t>For example, it may make sense to assign reports related to people with long-term mental illness or developmental disabilities to agencies with experience with those disabilities.</w:t>
                      </w:r>
                    </w:p>
                  </w:txbxContent>
                </v:textbox>
                <w10:wrap type="topAndBottom" anchorx="page"/>
              </v:shape>
            </w:pict>
          </mc:Fallback>
        </mc:AlternateContent>
      </w:r>
    </w:p>
    <w:p w14:paraId="4A667B54" w14:textId="77777777" w:rsidR="00323B91" w:rsidRDefault="00767F93">
      <w:pPr>
        <w:pStyle w:val="Heading3"/>
        <w:numPr>
          <w:ilvl w:val="0"/>
          <w:numId w:val="41"/>
        </w:numPr>
        <w:tabs>
          <w:tab w:val="left" w:pos="699"/>
        </w:tabs>
        <w:spacing w:before="184" w:line="242" w:lineRule="auto"/>
        <w:ind w:left="699" w:right="2071" w:hanging="360"/>
      </w:pPr>
      <w:bookmarkStart w:id="42" w:name="_NATURE_OF_HARM_(OR_RISK_OF_HARM)_COVERE"/>
      <w:bookmarkEnd w:id="42"/>
      <w:r>
        <w:t>NATURE</w:t>
      </w:r>
      <w:r>
        <w:rPr>
          <w:spacing w:val="-5"/>
        </w:rPr>
        <w:t xml:space="preserve"> </w:t>
      </w:r>
      <w:r>
        <w:t>OF</w:t>
      </w:r>
      <w:r>
        <w:rPr>
          <w:spacing w:val="-5"/>
        </w:rPr>
        <w:t xml:space="preserve"> </w:t>
      </w:r>
      <w:r>
        <w:t>HARM</w:t>
      </w:r>
      <w:r>
        <w:rPr>
          <w:spacing w:val="-5"/>
        </w:rPr>
        <w:t xml:space="preserve"> </w:t>
      </w:r>
      <w:r>
        <w:t>(OR</w:t>
      </w:r>
      <w:r>
        <w:rPr>
          <w:spacing w:val="-5"/>
        </w:rPr>
        <w:t xml:space="preserve"> </w:t>
      </w:r>
      <w:r>
        <w:t>RISK</w:t>
      </w:r>
      <w:r>
        <w:rPr>
          <w:spacing w:val="-5"/>
        </w:rPr>
        <w:t xml:space="preserve"> </w:t>
      </w:r>
      <w:r>
        <w:t>OF</w:t>
      </w:r>
      <w:r>
        <w:rPr>
          <w:spacing w:val="-5"/>
        </w:rPr>
        <w:t xml:space="preserve"> </w:t>
      </w:r>
      <w:r>
        <w:t>HARM)</w:t>
      </w:r>
      <w:r>
        <w:rPr>
          <w:spacing w:val="-5"/>
        </w:rPr>
        <w:t xml:space="preserve"> </w:t>
      </w:r>
      <w:r>
        <w:t>COVERED</w:t>
      </w:r>
      <w:r>
        <w:rPr>
          <w:spacing w:val="-5"/>
        </w:rPr>
        <w:t xml:space="preserve"> </w:t>
      </w:r>
      <w:r>
        <w:t>BY</w:t>
      </w:r>
      <w:r>
        <w:rPr>
          <w:spacing w:val="-5"/>
        </w:rPr>
        <w:t xml:space="preserve"> </w:t>
      </w:r>
      <w:r>
        <w:t>THE</w:t>
      </w:r>
      <w:r>
        <w:rPr>
          <w:spacing w:val="-5"/>
        </w:rPr>
        <w:t xml:space="preserve"> </w:t>
      </w:r>
      <w:r>
        <w:t>ELDER ADULTS/ADULTS-AT RISK SYSTEMS</w:t>
      </w:r>
    </w:p>
    <w:p w14:paraId="58961BC2" w14:textId="77777777" w:rsidR="00323B91" w:rsidRDefault="00767F93">
      <w:pPr>
        <w:pStyle w:val="Heading5"/>
        <w:numPr>
          <w:ilvl w:val="1"/>
          <w:numId w:val="41"/>
        </w:numPr>
        <w:tabs>
          <w:tab w:val="left" w:pos="1057"/>
          <w:tab w:val="left" w:pos="1059"/>
        </w:tabs>
        <w:spacing w:before="183" w:line="244" w:lineRule="auto"/>
        <w:ind w:left="1059" w:right="516" w:hanging="360"/>
      </w:pPr>
      <w:r>
        <w:t>What</w:t>
      </w:r>
      <w:r>
        <w:rPr>
          <w:spacing w:val="-3"/>
        </w:rPr>
        <w:t xml:space="preserve"> </w:t>
      </w:r>
      <w:r>
        <w:t>kind</w:t>
      </w:r>
      <w:r>
        <w:rPr>
          <w:spacing w:val="-3"/>
        </w:rPr>
        <w:t xml:space="preserve"> </w:t>
      </w:r>
      <w:r>
        <w:t>of</w:t>
      </w:r>
      <w:r>
        <w:rPr>
          <w:spacing w:val="-3"/>
        </w:rPr>
        <w:t xml:space="preserve"> </w:t>
      </w:r>
      <w:r>
        <w:t>occurrences</w:t>
      </w:r>
      <w:r>
        <w:rPr>
          <w:spacing w:val="-3"/>
        </w:rPr>
        <w:t xml:space="preserve"> </w:t>
      </w:r>
      <w:r>
        <w:t>or</w:t>
      </w:r>
      <w:r>
        <w:rPr>
          <w:spacing w:val="-3"/>
        </w:rPr>
        <w:t xml:space="preserve"> </w:t>
      </w:r>
      <w:r>
        <w:t>risks</w:t>
      </w:r>
      <w:r>
        <w:rPr>
          <w:spacing w:val="-3"/>
        </w:rPr>
        <w:t xml:space="preserve"> </w:t>
      </w:r>
      <w:r>
        <w:t>of</w:t>
      </w:r>
      <w:r>
        <w:rPr>
          <w:spacing w:val="-3"/>
        </w:rPr>
        <w:t xml:space="preserve"> </w:t>
      </w:r>
      <w:r>
        <w:t>abuse,</w:t>
      </w:r>
      <w:r>
        <w:rPr>
          <w:spacing w:val="-3"/>
        </w:rPr>
        <w:t xml:space="preserve"> </w:t>
      </w:r>
      <w:r>
        <w:t>financial</w:t>
      </w:r>
      <w:r>
        <w:rPr>
          <w:spacing w:val="-3"/>
        </w:rPr>
        <w:t xml:space="preserve"> </w:t>
      </w:r>
      <w:r>
        <w:t>exploitation,</w:t>
      </w:r>
      <w:r>
        <w:rPr>
          <w:spacing w:val="-3"/>
        </w:rPr>
        <w:t xml:space="preserve"> </w:t>
      </w:r>
      <w:r>
        <w:t>neglect</w:t>
      </w:r>
      <w:r>
        <w:rPr>
          <w:spacing w:val="-3"/>
        </w:rPr>
        <w:t xml:space="preserve"> </w:t>
      </w:r>
      <w:r>
        <w:t>or</w:t>
      </w:r>
      <w:r>
        <w:rPr>
          <w:spacing w:val="-3"/>
        </w:rPr>
        <w:t xml:space="preserve"> </w:t>
      </w:r>
      <w:r>
        <w:t>self-neglect</w:t>
      </w:r>
      <w:r>
        <w:rPr>
          <w:spacing w:val="-3"/>
        </w:rPr>
        <w:t xml:space="preserve"> </w:t>
      </w:r>
      <w:r>
        <w:t>support</w:t>
      </w:r>
      <w:r>
        <w:rPr>
          <w:spacing w:val="-3"/>
        </w:rPr>
        <w:t xml:space="preserve"> </w:t>
      </w:r>
      <w:r>
        <w:t>a report to, or response by, the elder adults/adults-at-risk reporting and response systems?</w:t>
      </w:r>
    </w:p>
    <w:p w14:paraId="11B3BDF1" w14:textId="77777777" w:rsidR="00323B91" w:rsidRDefault="00767F93">
      <w:pPr>
        <w:pStyle w:val="BodyText"/>
        <w:spacing w:before="181" w:line="247" w:lineRule="auto"/>
        <w:ind w:left="1059" w:right="902"/>
      </w:pPr>
      <w:r>
        <w:t>The laws that create the elder adults/adults-at-risk reporting and response systems authorize reports,</w:t>
      </w:r>
      <w:r>
        <w:rPr>
          <w:spacing w:val="-3"/>
        </w:rPr>
        <w:t xml:space="preserve"> </w:t>
      </w:r>
      <w:r>
        <w:t>and</w:t>
      </w:r>
      <w:r>
        <w:rPr>
          <w:spacing w:val="-3"/>
        </w:rPr>
        <w:t xml:space="preserve"> </w:t>
      </w:r>
      <w:r>
        <w:t>authorize</w:t>
      </w:r>
      <w:r>
        <w:rPr>
          <w:spacing w:val="-3"/>
        </w:rPr>
        <w:t xml:space="preserve"> </w:t>
      </w:r>
      <w:r>
        <w:t>a</w:t>
      </w:r>
      <w:r>
        <w:rPr>
          <w:spacing w:val="-3"/>
        </w:rPr>
        <w:t xml:space="preserve"> </w:t>
      </w:r>
      <w:r>
        <w:t>county</w:t>
      </w:r>
      <w:r>
        <w:rPr>
          <w:spacing w:val="-2"/>
        </w:rPr>
        <w:t xml:space="preserve"> </w:t>
      </w:r>
      <w:r>
        <w:t>investigation</w:t>
      </w:r>
      <w:r>
        <w:rPr>
          <w:spacing w:val="-3"/>
        </w:rPr>
        <w:t xml:space="preserve"> </w:t>
      </w:r>
      <w:r>
        <w:t>and</w:t>
      </w:r>
      <w:r>
        <w:rPr>
          <w:spacing w:val="-3"/>
        </w:rPr>
        <w:t xml:space="preserve"> </w:t>
      </w:r>
      <w:r>
        <w:t>response,</w:t>
      </w:r>
      <w:r>
        <w:rPr>
          <w:spacing w:val="-3"/>
        </w:rPr>
        <w:t xml:space="preserve"> </w:t>
      </w:r>
      <w:r>
        <w:t>only</w:t>
      </w:r>
      <w:r>
        <w:rPr>
          <w:spacing w:val="-2"/>
        </w:rPr>
        <w:t xml:space="preserve"> </w:t>
      </w:r>
      <w:r>
        <w:t>when</w:t>
      </w:r>
      <w:r>
        <w:rPr>
          <w:spacing w:val="-3"/>
        </w:rPr>
        <w:t xml:space="preserve"> </w:t>
      </w:r>
      <w:r>
        <w:t>the</w:t>
      </w:r>
      <w:r>
        <w:rPr>
          <w:spacing w:val="-3"/>
        </w:rPr>
        <w:t xml:space="preserve"> </w:t>
      </w:r>
      <w:r>
        <w:t>reports</w:t>
      </w:r>
      <w:r>
        <w:rPr>
          <w:spacing w:val="-3"/>
        </w:rPr>
        <w:t xml:space="preserve"> </w:t>
      </w:r>
      <w:r>
        <w:t>relate</w:t>
      </w:r>
      <w:r>
        <w:rPr>
          <w:spacing w:val="-3"/>
        </w:rPr>
        <w:t xml:space="preserve"> </w:t>
      </w:r>
      <w:r>
        <w:t>to</w:t>
      </w:r>
      <w:r>
        <w:rPr>
          <w:spacing w:val="-3"/>
        </w:rPr>
        <w:t xml:space="preserve"> </w:t>
      </w:r>
      <w:r>
        <w:t>certain categories of harm (or risk) to an individual at risk.</w:t>
      </w:r>
      <w:r>
        <w:rPr>
          <w:spacing w:val="40"/>
        </w:rPr>
        <w:t xml:space="preserve"> </w:t>
      </w:r>
      <w:r>
        <w:t xml:space="preserve">The categories are </w:t>
      </w:r>
      <w:r>
        <w:rPr>
          <w:b/>
          <w:i/>
        </w:rPr>
        <w:t>abuse</w:t>
      </w:r>
      <w:r>
        <w:rPr>
          <w:b/>
        </w:rPr>
        <w:t xml:space="preserve">, </w:t>
      </w:r>
      <w:r>
        <w:rPr>
          <w:b/>
          <w:i/>
        </w:rPr>
        <w:t>financial exploitation</w:t>
      </w:r>
      <w:r>
        <w:rPr>
          <w:b/>
        </w:rPr>
        <w:t xml:space="preserve">, </w:t>
      </w:r>
      <w:r>
        <w:rPr>
          <w:b/>
          <w:i/>
        </w:rPr>
        <w:t xml:space="preserve">neglect </w:t>
      </w:r>
      <w:r>
        <w:rPr>
          <w:b/>
        </w:rPr>
        <w:t xml:space="preserve">and </w:t>
      </w:r>
      <w:r>
        <w:rPr>
          <w:b/>
          <w:i/>
        </w:rPr>
        <w:t>self-neglect</w:t>
      </w:r>
      <w:r>
        <w:t>. Each of these terms (</w:t>
      </w:r>
      <w:r>
        <w:rPr>
          <w:i/>
        </w:rPr>
        <w:t>See Section 2 below</w:t>
      </w:r>
      <w:r>
        <w:t>) is defined in Wis. Stat. § 46.90, and adopted by reference for purposes of Ch. 55 in § 55.01.</w:t>
      </w:r>
      <w:r>
        <w:rPr>
          <w:spacing w:val="40"/>
        </w:rPr>
        <w:t xml:space="preserve"> </w:t>
      </w:r>
      <w:r>
        <w:t>This does not mean that a county cannot receive and handle reports relating to other kinds of harm (or risk of harm) under its authority under other laws, but §§ 46.90 and 55.043 will not apply.</w:t>
      </w:r>
      <w:r>
        <w:rPr>
          <w:spacing w:val="40"/>
        </w:rPr>
        <w:t xml:space="preserve"> </w:t>
      </w:r>
      <w:r>
        <w:t>Services to prevent the harm could still be offered, e.g., as social services under Ch. 46 or as mental health, substance dependence or developmental disabilities services under Ch. 51.</w:t>
      </w:r>
      <w:r>
        <w:rPr>
          <w:spacing w:val="40"/>
        </w:rPr>
        <w:t xml:space="preserve"> </w:t>
      </w:r>
      <w:r>
        <w:t>However:</w:t>
      </w:r>
    </w:p>
    <w:p w14:paraId="378A7F92" w14:textId="77777777" w:rsidR="00323B91" w:rsidRDefault="00767F93">
      <w:pPr>
        <w:pStyle w:val="ListParagraph"/>
        <w:numPr>
          <w:ilvl w:val="2"/>
          <w:numId w:val="41"/>
        </w:numPr>
        <w:tabs>
          <w:tab w:val="left" w:pos="1419"/>
        </w:tabs>
        <w:spacing w:before="156" w:line="244" w:lineRule="auto"/>
        <w:ind w:right="954"/>
        <w:rPr>
          <w:rFonts w:ascii="Symbol" w:hAnsi="Symbol"/>
        </w:rPr>
      </w:pPr>
      <w:r>
        <w:t>A reporter will not be protected from legal liability or retaliation under §§ 46.90 or 55.043 unless</w:t>
      </w:r>
      <w:r>
        <w:rPr>
          <w:spacing w:val="-2"/>
        </w:rPr>
        <w:t xml:space="preserve"> </w:t>
      </w:r>
      <w:r>
        <w:t>he</w:t>
      </w:r>
      <w:r>
        <w:rPr>
          <w:spacing w:val="-2"/>
        </w:rPr>
        <w:t xml:space="preserve"> </w:t>
      </w:r>
      <w:r>
        <w:t>or</w:t>
      </w:r>
      <w:r>
        <w:rPr>
          <w:spacing w:val="-2"/>
        </w:rPr>
        <w:t xml:space="preserve"> </w:t>
      </w:r>
      <w:r>
        <w:t>she</w:t>
      </w:r>
      <w:r>
        <w:rPr>
          <w:spacing w:val="-2"/>
        </w:rPr>
        <w:t xml:space="preserve"> </w:t>
      </w:r>
      <w:r>
        <w:t>believes</w:t>
      </w:r>
      <w:r>
        <w:rPr>
          <w:spacing w:val="-2"/>
        </w:rPr>
        <w:t xml:space="preserve"> </w:t>
      </w:r>
      <w:r>
        <w:t>in</w:t>
      </w:r>
      <w:r>
        <w:rPr>
          <w:spacing w:val="-2"/>
        </w:rPr>
        <w:t xml:space="preserve"> </w:t>
      </w:r>
      <w:r>
        <w:t>good</w:t>
      </w:r>
      <w:r>
        <w:rPr>
          <w:spacing w:val="-2"/>
        </w:rPr>
        <w:t xml:space="preserve"> </w:t>
      </w:r>
      <w:r>
        <w:t>faith</w:t>
      </w:r>
      <w:r>
        <w:rPr>
          <w:spacing w:val="-2"/>
        </w:rPr>
        <w:t xml:space="preserve"> </w:t>
      </w:r>
      <w:r>
        <w:t>that</w:t>
      </w:r>
      <w:r>
        <w:rPr>
          <w:spacing w:val="-2"/>
        </w:rPr>
        <w:t xml:space="preserve"> </w:t>
      </w:r>
      <w:r>
        <w:t>the</w:t>
      </w:r>
      <w:r>
        <w:rPr>
          <w:spacing w:val="-2"/>
        </w:rPr>
        <w:t xml:space="preserve"> </w:t>
      </w:r>
      <w:r>
        <w:t>type</w:t>
      </w:r>
      <w:r>
        <w:rPr>
          <w:spacing w:val="-3"/>
        </w:rPr>
        <w:t xml:space="preserve"> </w:t>
      </w:r>
      <w:r>
        <w:t>of</w:t>
      </w:r>
      <w:r>
        <w:rPr>
          <w:spacing w:val="-2"/>
        </w:rPr>
        <w:t xml:space="preserve"> </w:t>
      </w:r>
      <w:r>
        <w:t>harm</w:t>
      </w:r>
      <w:r>
        <w:rPr>
          <w:spacing w:val="-4"/>
        </w:rPr>
        <w:t xml:space="preserve"> </w:t>
      </w:r>
      <w:r>
        <w:t>or</w:t>
      </w:r>
      <w:r>
        <w:rPr>
          <w:spacing w:val="-2"/>
        </w:rPr>
        <w:t xml:space="preserve"> </w:t>
      </w:r>
      <w:r>
        <w:t>risk</w:t>
      </w:r>
      <w:r>
        <w:rPr>
          <w:spacing w:val="-2"/>
        </w:rPr>
        <w:t xml:space="preserve"> </w:t>
      </w:r>
      <w:r>
        <w:t>being</w:t>
      </w:r>
      <w:r>
        <w:rPr>
          <w:spacing w:val="-2"/>
        </w:rPr>
        <w:t xml:space="preserve"> </w:t>
      </w:r>
      <w:r>
        <w:t>reported</w:t>
      </w:r>
      <w:r>
        <w:rPr>
          <w:spacing w:val="-2"/>
        </w:rPr>
        <w:t xml:space="preserve"> </w:t>
      </w:r>
      <w:r>
        <w:t>is</w:t>
      </w:r>
      <w:r>
        <w:rPr>
          <w:spacing w:val="-2"/>
        </w:rPr>
        <w:t xml:space="preserve"> </w:t>
      </w:r>
      <w:r>
        <w:t>the</w:t>
      </w:r>
      <w:r>
        <w:rPr>
          <w:spacing w:val="-2"/>
        </w:rPr>
        <w:t xml:space="preserve"> </w:t>
      </w:r>
      <w:r>
        <w:t>type reportable under the law.</w:t>
      </w:r>
    </w:p>
    <w:p w14:paraId="574CE6A5" w14:textId="77777777" w:rsidR="00323B91" w:rsidRDefault="00767F93">
      <w:pPr>
        <w:pStyle w:val="ListParagraph"/>
        <w:numPr>
          <w:ilvl w:val="2"/>
          <w:numId w:val="41"/>
        </w:numPr>
        <w:tabs>
          <w:tab w:val="left" w:pos="1419"/>
        </w:tabs>
        <w:spacing w:before="168" w:line="244" w:lineRule="auto"/>
        <w:ind w:right="971"/>
        <w:rPr>
          <w:rFonts w:ascii="Symbol" w:hAnsi="Symbol"/>
        </w:rPr>
      </w:pPr>
      <w:r>
        <w:t>The county agency will not have authority to use its investigation and response authority under</w:t>
      </w:r>
      <w:r>
        <w:rPr>
          <w:spacing w:val="-2"/>
        </w:rPr>
        <w:t xml:space="preserve"> </w:t>
      </w:r>
      <w:r>
        <w:t>§§</w:t>
      </w:r>
      <w:r>
        <w:rPr>
          <w:spacing w:val="-2"/>
        </w:rPr>
        <w:t xml:space="preserve"> </w:t>
      </w:r>
      <w:r>
        <w:t>46.90</w:t>
      </w:r>
      <w:r>
        <w:rPr>
          <w:spacing w:val="-2"/>
        </w:rPr>
        <w:t xml:space="preserve"> </w:t>
      </w:r>
      <w:r>
        <w:t>or</w:t>
      </w:r>
      <w:r>
        <w:rPr>
          <w:spacing w:val="-2"/>
        </w:rPr>
        <w:t xml:space="preserve"> </w:t>
      </w:r>
      <w:r>
        <w:t>55.043,</w:t>
      </w:r>
      <w:r>
        <w:rPr>
          <w:spacing w:val="-2"/>
        </w:rPr>
        <w:t xml:space="preserve"> </w:t>
      </w:r>
      <w:r>
        <w:t>unless</w:t>
      </w:r>
      <w:r>
        <w:rPr>
          <w:spacing w:val="-2"/>
        </w:rPr>
        <w:t xml:space="preserve"> </w:t>
      </w:r>
      <w:r>
        <w:t>it</w:t>
      </w:r>
      <w:r>
        <w:rPr>
          <w:spacing w:val="-2"/>
        </w:rPr>
        <w:t xml:space="preserve"> </w:t>
      </w:r>
      <w:r>
        <w:t>has</w:t>
      </w:r>
      <w:r>
        <w:rPr>
          <w:spacing w:val="-2"/>
        </w:rPr>
        <w:t xml:space="preserve"> </w:t>
      </w:r>
      <w:r>
        <w:t>reason</w:t>
      </w:r>
      <w:r>
        <w:rPr>
          <w:spacing w:val="-2"/>
        </w:rPr>
        <w:t xml:space="preserve"> </w:t>
      </w:r>
      <w:r>
        <w:t>to</w:t>
      </w:r>
      <w:r>
        <w:rPr>
          <w:spacing w:val="-2"/>
        </w:rPr>
        <w:t xml:space="preserve"> </w:t>
      </w:r>
      <w:r>
        <w:t>believe</w:t>
      </w:r>
      <w:r>
        <w:rPr>
          <w:spacing w:val="-2"/>
        </w:rPr>
        <w:t xml:space="preserve"> </w:t>
      </w:r>
      <w:r>
        <w:t>that</w:t>
      </w:r>
      <w:r>
        <w:rPr>
          <w:spacing w:val="-2"/>
        </w:rPr>
        <w:t xml:space="preserve"> </w:t>
      </w:r>
      <w:r>
        <w:t>an</w:t>
      </w:r>
      <w:r>
        <w:rPr>
          <w:spacing w:val="-2"/>
        </w:rPr>
        <w:t xml:space="preserve"> </w:t>
      </w:r>
      <w:r>
        <w:t>elder</w:t>
      </w:r>
      <w:r>
        <w:rPr>
          <w:spacing w:val="-2"/>
        </w:rPr>
        <w:t xml:space="preserve"> </w:t>
      </w:r>
      <w:r>
        <w:t>adult</w:t>
      </w:r>
      <w:r>
        <w:rPr>
          <w:spacing w:val="-2"/>
        </w:rPr>
        <w:t xml:space="preserve"> </w:t>
      </w:r>
      <w:r>
        <w:t>at</w:t>
      </w:r>
      <w:r>
        <w:rPr>
          <w:spacing w:val="-2"/>
        </w:rPr>
        <w:t xml:space="preserve"> </w:t>
      </w:r>
      <w:r>
        <w:t>risk</w:t>
      </w:r>
      <w:r>
        <w:rPr>
          <w:spacing w:val="-2"/>
        </w:rPr>
        <w:t xml:space="preserve"> </w:t>
      </w:r>
      <w:r>
        <w:t>or</w:t>
      </w:r>
      <w:r>
        <w:rPr>
          <w:spacing w:val="-2"/>
        </w:rPr>
        <w:t xml:space="preserve"> </w:t>
      </w:r>
      <w:r>
        <w:t>adult</w:t>
      </w:r>
      <w:r>
        <w:rPr>
          <w:spacing w:val="-2"/>
        </w:rPr>
        <w:t xml:space="preserve"> </w:t>
      </w:r>
      <w:r>
        <w:t>at risk has been subject to abuse, financial exploitation, neglect or self-neglect.</w:t>
      </w:r>
    </w:p>
    <w:p w14:paraId="3C392348" w14:textId="77777777" w:rsidR="00323B91" w:rsidRDefault="00767F93">
      <w:pPr>
        <w:pStyle w:val="ListParagraph"/>
        <w:numPr>
          <w:ilvl w:val="2"/>
          <w:numId w:val="41"/>
        </w:numPr>
        <w:tabs>
          <w:tab w:val="left" w:pos="1419"/>
        </w:tabs>
        <w:spacing w:line="244" w:lineRule="auto"/>
        <w:ind w:right="1132"/>
        <w:rPr>
          <w:rFonts w:ascii="Symbol" w:hAnsi="Symbol"/>
        </w:rPr>
      </w:pPr>
      <w:r>
        <w:t>Reports</w:t>
      </w:r>
      <w:r>
        <w:rPr>
          <w:spacing w:val="-2"/>
        </w:rPr>
        <w:t xml:space="preserve"> </w:t>
      </w:r>
      <w:r>
        <w:t>of,</w:t>
      </w:r>
      <w:r>
        <w:rPr>
          <w:spacing w:val="-2"/>
        </w:rPr>
        <w:t xml:space="preserve"> </w:t>
      </w:r>
      <w:r>
        <w:t>and</w:t>
      </w:r>
      <w:r>
        <w:rPr>
          <w:spacing w:val="-2"/>
        </w:rPr>
        <w:t xml:space="preserve"> </w:t>
      </w:r>
      <w:r>
        <w:t>responses</w:t>
      </w:r>
      <w:r>
        <w:rPr>
          <w:spacing w:val="-2"/>
        </w:rPr>
        <w:t xml:space="preserve"> </w:t>
      </w:r>
      <w:r>
        <w:t>to,</w:t>
      </w:r>
      <w:r>
        <w:rPr>
          <w:spacing w:val="-2"/>
        </w:rPr>
        <w:t xml:space="preserve"> </w:t>
      </w:r>
      <w:r>
        <w:t>other</w:t>
      </w:r>
      <w:r>
        <w:rPr>
          <w:spacing w:val="-2"/>
        </w:rPr>
        <w:t xml:space="preserve"> </w:t>
      </w:r>
      <w:r>
        <w:t>types</w:t>
      </w:r>
      <w:r>
        <w:rPr>
          <w:spacing w:val="-2"/>
        </w:rPr>
        <w:t xml:space="preserve"> </w:t>
      </w:r>
      <w:r>
        <w:t>of</w:t>
      </w:r>
      <w:r>
        <w:rPr>
          <w:spacing w:val="-2"/>
        </w:rPr>
        <w:t xml:space="preserve"> </w:t>
      </w:r>
      <w:r>
        <w:t>harm</w:t>
      </w:r>
      <w:r>
        <w:rPr>
          <w:spacing w:val="-4"/>
        </w:rPr>
        <w:t xml:space="preserve"> </w:t>
      </w:r>
      <w:r>
        <w:t>should</w:t>
      </w:r>
      <w:r>
        <w:rPr>
          <w:spacing w:val="-2"/>
        </w:rPr>
        <w:t xml:space="preserve"> </w:t>
      </w:r>
      <w:r>
        <w:t>not</w:t>
      </w:r>
      <w:r>
        <w:rPr>
          <w:spacing w:val="-2"/>
        </w:rPr>
        <w:t xml:space="preserve"> </w:t>
      </w:r>
      <w:r>
        <w:t>be</w:t>
      </w:r>
      <w:r>
        <w:rPr>
          <w:spacing w:val="-2"/>
        </w:rPr>
        <w:t xml:space="preserve"> </w:t>
      </w:r>
      <w:r>
        <w:t>reported</w:t>
      </w:r>
      <w:r>
        <w:rPr>
          <w:spacing w:val="-2"/>
        </w:rPr>
        <w:t xml:space="preserve"> </w:t>
      </w:r>
      <w:r>
        <w:t>on</w:t>
      </w:r>
      <w:r>
        <w:rPr>
          <w:spacing w:val="-2"/>
        </w:rPr>
        <w:t xml:space="preserve"> </w:t>
      </w:r>
      <w:r>
        <w:t>the</w:t>
      </w:r>
      <w:r>
        <w:rPr>
          <w:spacing w:val="-2"/>
        </w:rPr>
        <w:t xml:space="preserve"> </w:t>
      </w:r>
      <w:r>
        <w:t>state</w:t>
      </w:r>
      <w:r>
        <w:rPr>
          <w:spacing w:val="-2"/>
        </w:rPr>
        <w:t xml:space="preserve"> </w:t>
      </w:r>
      <w:r>
        <w:t>report forms for the elder adults/adults-at-risk reporting and response systems.</w:t>
      </w:r>
    </w:p>
    <w:p w14:paraId="770B44BD" w14:textId="77777777" w:rsidR="00323B91" w:rsidRDefault="00767F93">
      <w:pPr>
        <w:pStyle w:val="BodyText"/>
        <w:spacing w:before="182" w:line="244" w:lineRule="auto"/>
        <w:ind w:left="1060" w:right="997"/>
      </w:pPr>
      <w:r>
        <w:t>Abuse, financial exploitation, neglect and self-neglect do not have to result from a single act. They</w:t>
      </w:r>
      <w:r>
        <w:rPr>
          <w:spacing w:val="-1"/>
        </w:rPr>
        <w:t xml:space="preserve"> </w:t>
      </w:r>
      <w:r>
        <w:t>can</w:t>
      </w:r>
      <w:r>
        <w:rPr>
          <w:spacing w:val="-2"/>
        </w:rPr>
        <w:t xml:space="preserve"> </w:t>
      </w:r>
      <w:r>
        <w:t>include</w:t>
      </w:r>
      <w:r>
        <w:rPr>
          <w:spacing w:val="-2"/>
        </w:rPr>
        <w:t xml:space="preserve"> </w:t>
      </w:r>
      <w:r>
        <w:t>harm</w:t>
      </w:r>
      <w:r>
        <w:rPr>
          <w:spacing w:val="-4"/>
        </w:rPr>
        <w:t xml:space="preserve"> </w:t>
      </w:r>
      <w:r>
        <w:t>caused</w:t>
      </w:r>
      <w:r>
        <w:rPr>
          <w:spacing w:val="-2"/>
        </w:rPr>
        <w:t xml:space="preserve"> </w:t>
      </w:r>
      <w:r>
        <w:t>by</w:t>
      </w:r>
      <w:r>
        <w:rPr>
          <w:spacing w:val="-1"/>
        </w:rPr>
        <w:t xml:space="preserve"> </w:t>
      </w:r>
      <w:r>
        <w:t>a</w:t>
      </w:r>
      <w:r>
        <w:rPr>
          <w:spacing w:val="-2"/>
        </w:rPr>
        <w:t xml:space="preserve"> </w:t>
      </w:r>
      <w:r>
        <w:t>series</w:t>
      </w:r>
      <w:r>
        <w:rPr>
          <w:spacing w:val="-2"/>
        </w:rPr>
        <w:t xml:space="preserve"> </w:t>
      </w:r>
      <w:r>
        <w:t>of</w:t>
      </w:r>
      <w:r>
        <w:rPr>
          <w:spacing w:val="-2"/>
        </w:rPr>
        <w:t xml:space="preserve"> </w:t>
      </w:r>
      <w:r>
        <w:t>actions</w:t>
      </w:r>
      <w:r>
        <w:rPr>
          <w:spacing w:val="-2"/>
        </w:rPr>
        <w:t xml:space="preserve"> </w:t>
      </w:r>
      <w:r>
        <w:t>by</w:t>
      </w:r>
      <w:r>
        <w:rPr>
          <w:spacing w:val="-1"/>
        </w:rPr>
        <w:t xml:space="preserve"> </w:t>
      </w:r>
      <w:r>
        <w:t>a</w:t>
      </w:r>
      <w:r>
        <w:rPr>
          <w:spacing w:val="-2"/>
        </w:rPr>
        <w:t xml:space="preserve"> </w:t>
      </w:r>
      <w:r>
        <w:t>person</w:t>
      </w:r>
      <w:r>
        <w:rPr>
          <w:spacing w:val="-2"/>
        </w:rPr>
        <w:t xml:space="preserve"> </w:t>
      </w:r>
      <w:r>
        <w:t>that</w:t>
      </w:r>
      <w:r>
        <w:rPr>
          <w:spacing w:val="-2"/>
        </w:rPr>
        <w:t xml:space="preserve"> </w:t>
      </w:r>
      <w:r>
        <w:t>result</w:t>
      </w:r>
      <w:r>
        <w:rPr>
          <w:spacing w:val="-2"/>
        </w:rPr>
        <w:t xml:space="preserve"> </w:t>
      </w:r>
      <w:r>
        <w:t>in</w:t>
      </w:r>
      <w:r>
        <w:rPr>
          <w:spacing w:val="-2"/>
        </w:rPr>
        <w:t xml:space="preserve"> </w:t>
      </w:r>
      <w:r>
        <w:t>one</w:t>
      </w:r>
      <w:r>
        <w:rPr>
          <w:spacing w:val="-2"/>
        </w:rPr>
        <w:t xml:space="preserve"> </w:t>
      </w:r>
      <w:r>
        <w:t>of</w:t>
      </w:r>
      <w:r>
        <w:rPr>
          <w:spacing w:val="-2"/>
        </w:rPr>
        <w:t xml:space="preserve"> </w:t>
      </w:r>
      <w:r>
        <w:t>the</w:t>
      </w:r>
      <w:r>
        <w:rPr>
          <w:spacing w:val="-2"/>
        </w:rPr>
        <w:t xml:space="preserve"> </w:t>
      </w:r>
      <w:r>
        <w:t>defined types of harm.</w:t>
      </w:r>
    </w:p>
    <w:p w14:paraId="065900B9" w14:textId="77777777" w:rsidR="00323B91" w:rsidRDefault="00767F93">
      <w:pPr>
        <w:pStyle w:val="BodyText"/>
        <w:spacing w:before="5"/>
        <w:rPr>
          <w:sz w:val="13"/>
        </w:rPr>
      </w:pPr>
      <w:r>
        <w:rPr>
          <w:noProof/>
        </w:rPr>
        <mc:AlternateContent>
          <mc:Choice Requires="wps">
            <w:drawing>
              <wp:anchor distT="0" distB="0" distL="0" distR="0" simplePos="0" relativeHeight="487595520" behindDoc="1" locked="0" layoutInCell="1" allowOverlap="1" wp14:anchorId="32A9DF64" wp14:editId="39EBC264">
                <wp:simplePos x="0" y="0"/>
                <wp:positionH relativeFrom="page">
                  <wp:posOffset>1352550</wp:posOffset>
                </wp:positionH>
                <wp:positionV relativeFrom="paragraph">
                  <wp:posOffset>113339</wp:posOffset>
                </wp:positionV>
                <wp:extent cx="5524500" cy="33083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30835"/>
                        </a:xfrm>
                        <a:prstGeom prst="rect">
                          <a:avLst/>
                        </a:prstGeom>
                        <a:solidFill>
                          <a:srgbClr val="E6E6E6"/>
                        </a:solidFill>
                      </wps:spPr>
                      <wps:txbx>
                        <w:txbxContent>
                          <w:p w14:paraId="7ECE55E9" w14:textId="77777777" w:rsidR="00323B91" w:rsidRDefault="00767F93">
                            <w:pPr>
                              <w:pStyle w:val="BodyText"/>
                              <w:spacing w:line="247" w:lineRule="auto"/>
                              <w:ind w:left="30" w:right="54"/>
                              <w:rPr>
                                <w:color w:val="000000"/>
                              </w:rPr>
                            </w:pPr>
                            <w:r>
                              <w:rPr>
                                <w:b/>
                                <w:color w:val="000000"/>
                              </w:rPr>
                              <w:t>NOTE:</w:t>
                            </w:r>
                            <w:r>
                              <w:rPr>
                                <w:b/>
                                <w:color w:val="000000"/>
                                <w:spacing w:val="40"/>
                              </w:rPr>
                              <w:t xml:space="preserve"> </w:t>
                            </w:r>
                            <w:r>
                              <w:rPr>
                                <w:color w:val="000000"/>
                              </w:rPr>
                              <w:t>The</w:t>
                            </w:r>
                            <w:r>
                              <w:rPr>
                                <w:color w:val="000000"/>
                                <w:spacing w:val="-3"/>
                              </w:rPr>
                              <w:t xml:space="preserve"> </w:t>
                            </w:r>
                            <w:r>
                              <w:rPr>
                                <w:color w:val="000000"/>
                              </w:rPr>
                              <w:t>same</w:t>
                            </w:r>
                            <w:r>
                              <w:rPr>
                                <w:color w:val="000000"/>
                                <w:spacing w:val="-3"/>
                              </w:rPr>
                              <w:t xml:space="preserve"> </w:t>
                            </w:r>
                            <w:r>
                              <w:rPr>
                                <w:color w:val="000000"/>
                              </w:rPr>
                              <w:t>definitions</w:t>
                            </w:r>
                            <w:r>
                              <w:rPr>
                                <w:color w:val="000000"/>
                                <w:spacing w:val="-3"/>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financial</w:t>
                            </w:r>
                            <w:r>
                              <w:rPr>
                                <w:color w:val="000000"/>
                                <w:spacing w:val="-3"/>
                              </w:rPr>
                              <w:t xml:space="preserve"> </w:t>
                            </w:r>
                            <w:r>
                              <w:rPr>
                                <w:color w:val="000000"/>
                              </w:rPr>
                              <w:t>exploitation,</w:t>
                            </w:r>
                            <w:r>
                              <w:rPr>
                                <w:color w:val="000000"/>
                                <w:spacing w:val="-3"/>
                              </w:rPr>
                              <w:t xml:space="preserve"> </w:t>
                            </w:r>
                            <w:r>
                              <w:rPr>
                                <w:color w:val="000000"/>
                              </w:rPr>
                              <w:t>and</w:t>
                            </w:r>
                            <w:r>
                              <w:rPr>
                                <w:color w:val="000000"/>
                                <w:spacing w:val="-3"/>
                              </w:rPr>
                              <w:t xml:space="preserve"> </w:t>
                            </w:r>
                            <w:r>
                              <w:rPr>
                                <w:color w:val="000000"/>
                              </w:rPr>
                              <w:t>neglect</w:t>
                            </w:r>
                            <w:r>
                              <w:rPr>
                                <w:color w:val="000000"/>
                                <w:spacing w:val="-3"/>
                              </w:rPr>
                              <w:t xml:space="preserve"> </w:t>
                            </w:r>
                            <w:r>
                              <w:rPr>
                                <w:color w:val="000000"/>
                              </w:rPr>
                              <w:t>apply</w:t>
                            </w:r>
                            <w:r>
                              <w:rPr>
                                <w:color w:val="000000"/>
                                <w:spacing w:val="-2"/>
                              </w:rPr>
                              <w:t xml:space="preserve"> </w:t>
                            </w:r>
                            <w:r>
                              <w:rPr>
                                <w:color w:val="000000"/>
                              </w:rPr>
                              <w:t>to</w:t>
                            </w:r>
                            <w:r>
                              <w:rPr>
                                <w:color w:val="000000"/>
                                <w:spacing w:val="-3"/>
                              </w:rPr>
                              <w:t xml:space="preserve"> </w:t>
                            </w:r>
                            <w:r>
                              <w:rPr>
                                <w:color w:val="000000"/>
                              </w:rPr>
                              <w:t>restraining order laws and criminal laws that address harm directed at individuals at risk.</w:t>
                            </w:r>
                            <w:r>
                              <w:rPr>
                                <w:color w:val="000000"/>
                                <w:spacing w:val="40"/>
                              </w:rPr>
                              <w:t xml:space="preserve"> </w:t>
                            </w:r>
                            <w:r>
                              <w:rPr>
                                <w:i/>
                                <w:color w:val="000000"/>
                              </w:rPr>
                              <w:t xml:space="preserve">See </w:t>
                            </w:r>
                            <w:r>
                              <w:rPr>
                                <w:color w:val="000000"/>
                              </w:rPr>
                              <w:t>Ch. VII.</w:t>
                            </w:r>
                          </w:p>
                        </w:txbxContent>
                      </wps:txbx>
                      <wps:bodyPr wrap="square" lIns="0" tIns="0" rIns="0" bIns="0" rtlCol="0">
                        <a:noAutofit/>
                      </wps:bodyPr>
                    </wps:wsp>
                  </a:graphicData>
                </a:graphic>
              </wp:anchor>
            </w:drawing>
          </mc:Choice>
          <mc:Fallback>
            <w:pict>
              <v:shape w14:anchorId="32A9DF64" id="Textbox 35" o:spid="_x0000_s1041" type="#_x0000_t202" style="position:absolute;margin-left:106.5pt;margin-top:8.9pt;width:435pt;height:26.0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" fillcolor="#e6e6e6" stroked="f">
                <v:textbox inset="0,0,0,0">
                  <w:txbxContent>
                    <w:p w14:paraId="7ECE55E9" w14:textId="77777777" w:rsidR="00323B91" w:rsidRDefault="00767F93">
                      <w:pPr>
                        <w:pStyle w:val="BodyText"/>
                        <w:spacing w:line="247" w:lineRule="auto"/>
                        <w:ind w:left="30" w:right="54"/>
                        <w:rPr>
                          <w:color w:val="000000"/>
                        </w:rPr>
                      </w:pPr>
                      <w:r>
                        <w:rPr>
                          <w:b/>
                          <w:color w:val="000000"/>
                        </w:rPr>
                        <w:t>NOTE:</w:t>
                      </w:r>
                      <w:r>
                        <w:rPr>
                          <w:b/>
                          <w:color w:val="000000"/>
                          <w:spacing w:val="40"/>
                        </w:rPr>
                        <w:t xml:space="preserve"> </w:t>
                      </w:r>
                      <w:r>
                        <w:rPr>
                          <w:color w:val="000000"/>
                        </w:rPr>
                        <w:t>The</w:t>
                      </w:r>
                      <w:r>
                        <w:rPr>
                          <w:color w:val="000000"/>
                          <w:spacing w:val="-3"/>
                        </w:rPr>
                        <w:t xml:space="preserve"> </w:t>
                      </w:r>
                      <w:r>
                        <w:rPr>
                          <w:color w:val="000000"/>
                        </w:rPr>
                        <w:t>same</w:t>
                      </w:r>
                      <w:r>
                        <w:rPr>
                          <w:color w:val="000000"/>
                          <w:spacing w:val="-3"/>
                        </w:rPr>
                        <w:t xml:space="preserve"> </w:t>
                      </w:r>
                      <w:r>
                        <w:rPr>
                          <w:color w:val="000000"/>
                        </w:rPr>
                        <w:t>definitions</w:t>
                      </w:r>
                      <w:r>
                        <w:rPr>
                          <w:color w:val="000000"/>
                          <w:spacing w:val="-3"/>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financial</w:t>
                      </w:r>
                      <w:r>
                        <w:rPr>
                          <w:color w:val="000000"/>
                          <w:spacing w:val="-3"/>
                        </w:rPr>
                        <w:t xml:space="preserve"> </w:t>
                      </w:r>
                      <w:r>
                        <w:rPr>
                          <w:color w:val="000000"/>
                        </w:rPr>
                        <w:t>exploitation,</w:t>
                      </w:r>
                      <w:r>
                        <w:rPr>
                          <w:color w:val="000000"/>
                          <w:spacing w:val="-3"/>
                        </w:rPr>
                        <w:t xml:space="preserve"> </w:t>
                      </w:r>
                      <w:r>
                        <w:rPr>
                          <w:color w:val="000000"/>
                        </w:rPr>
                        <w:t>and</w:t>
                      </w:r>
                      <w:r>
                        <w:rPr>
                          <w:color w:val="000000"/>
                          <w:spacing w:val="-3"/>
                        </w:rPr>
                        <w:t xml:space="preserve"> </w:t>
                      </w:r>
                      <w:r>
                        <w:rPr>
                          <w:color w:val="000000"/>
                        </w:rPr>
                        <w:t>neglect</w:t>
                      </w:r>
                      <w:r>
                        <w:rPr>
                          <w:color w:val="000000"/>
                          <w:spacing w:val="-3"/>
                        </w:rPr>
                        <w:t xml:space="preserve"> </w:t>
                      </w:r>
                      <w:r>
                        <w:rPr>
                          <w:color w:val="000000"/>
                        </w:rPr>
                        <w:t>apply</w:t>
                      </w:r>
                      <w:r>
                        <w:rPr>
                          <w:color w:val="000000"/>
                          <w:spacing w:val="-2"/>
                        </w:rPr>
                        <w:t xml:space="preserve"> </w:t>
                      </w:r>
                      <w:r>
                        <w:rPr>
                          <w:color w:val="000000"/>
                        </w:rPr>
                        <w:t>to</w:t>
                      </w:r>
                      <w:r>
                        <w:rPr>
                          <w:color w:val="000000"/>
                          <w:spacing w:val="-3"/>
                        </w:rPr>
                        <w:t xml:space="preserve"> </w:t>
                      </w:r>
                      <w:r>
                        <w:rPr>
                          <w:color w:val="000000"/>
                        </w:rPr>
                        <w:t>restraining order laws and criminal laws that address harm directed at individuals at risk.</w:t>
                      </w:r>
                      <w:r>
                        <w:rPr>
                          <w:color w:val="000000"/>
                          <w:spacing w:val="40"/>
                        </w:rPr>
                        <w:t xml:space="preserve"> </w:t>
                      </w:r>
                      <w:r>
                        <w:rPr>
                          <w:i/>
                          <w:color w:val="000000"/>
                        </w:rPr>
                        <w:t xml:space="preserve">See </w:t>
                      </w:r>
                      <w:r>
                        <w:rPr>
                          <w:color w:val="000000"/>
                        </w:rPr>
                        <w:t>Ch. VII.</w:t>
                      </w:r>
                    </w:p>
                  </w:txbxContent>
                </v:textbox>
                <w10:wrap type="topAndBottom" anchorx="page"/>
              </v:shape>
            </w:pict>
          </mc:Fallback>
        </mc:AlternateContent>
      </w:r>
    </w:p>
    <w:p w14:paraId="1F7D68A4" w14:textId="77777777" w:rsidR="00323B91" w:rsidRDefault="00323B91">
      <w:pPr>
        <w:rPr>
          <w:sz w:val="13"/>
        </w:rPr>
        <w:sectPr w:rsidR="00323B91">
          <w:footerReference w:type="default" r:id="rId18"/>
          <w:pgSz w:w="12240" w:h="15840"/>
          <w:pgMar w:top="660" w:right="600" w:bottom="1680" w:left="1100" w:header="0" w:footer="1496" w:gutter="0"/>
          <w:cols w:space="720"/>
        </w:sectPr>
      </w:pPr>
    </w:p>
    <w:p w14:paraId="29240E3B" w14:textId="77777777" w:rsidR="00323B91" w:rsidRDefault="00767F93">
      <w:pPr>
        <w:pStyle w:val="Heading5"/>
        <w:numPr>
          <w:ilvl w:val="1"/>
          <w:numId w:val="41"/>
        </w:numPr>
        <w:tabs>
          <w:tab w:val="left" w:pos="1058"/>
        </w:tabs>
        <w:spacing w:before="66"/>
        <w:ind w:left="1058" w:hanging="358"/>
      </w:pPr>
      <w:bookmarkStart w:id="43" w:name="_bookmark41"/>
      <w:bookmarkStart w:id="44" w:name="_bookmark34"/>
      <w:bookmarkEnd w:id="43"/>
      <w:bookmarkEnd w:id="44"/>
      <w:r>
        <w:t>What</w:t>
      </w:r>
      <w:r>
        <w:rPr>
          <w:spacing w:val="-4"/>
        </w:rPr>
        <w:t xml:space="preserve"> </w:t>
      </w:r>
      <w:r>
        <w:t>is</w:t>
      </w:r>
      <w:r>
        <w:rPr>
          <w:spacing w:val="-3"/>
        </w:rPr>
        <w:t xml:space="preserve"> </w:t>
      </w:r>
      <w:r>
        <w:rPr>
          <w:spacing w:val="-2"/>
        </w:rPr>
        <w:t>abuse?</w:t>
      </w:r>
    </w:p>
    <w:p w14:paraId="6742BF2E" w14:textId="77777777" w:rsidR="00323B91" w:rsidRDefault="00767F93">
      <w:pPr>
        <w:pStyle w:val="BodyText"/>
        <w:spacing w:before="186" w:line="244" w:lineRule="auto"/>
        <w:ind w:left="1059" w:right="1146"/>
      </w:pPr>
      <w:r>
        <w:t>The</w:t>
      </w:r>
      <w:r>
        <w:rPr>
          <w:spacing w:val="-3"/>
        </w:rPr>
        <w:t xml:space="preserve"> </w:t>
      </w:r>
      <w:r>
        <w:t>following</w:t>
      </w:r>
      <w:r>
        <w:rPr>
          <w:spacing w:val="-3"/>
        </w:rPr>
        <w:t xml:space="preserve"> </w:t>
      </w:r>
      <w:r>
        <w:t>behavior</w:t>
      </w:r>
      <w:r>
        <w:rPr>
          <w:spacing w:val="-3"/>
        </w:rPr>
        <w:t xml:space="preserve"> </w:t>
      </w:r>
      <w:r>
        <w:t>by</w:t>
      </w:r>
      <w:r>
        <w:rPr>
          <w:spacing w:val="-1"/>
        </w:rPr>
        <w:t xml:space="preserve"> </w:t>
      </w:r>
      <w:r>
        <w:t>an</w:t>
      </w:r>
      <w:r>
        <w:rPr>
          <w:spacing w:val="-3"/>
        </w:rPr>
        <w:t xml:space="preserve"> </w:t>
      </w:r>
      <w:r>
        <w:t>individual</w:t>
      </w:r>
      <w:r>
        <w:rPr>
          <w:spacing w:val="-3"/>
        </w:rPr>
        <w:t xml:space="preserve"> </w:t>
      </w:r>
      <w:r>
        <w:t>or</w:t>
      </w:r>
      <w:r>
        <w:rPr>
          <w:spacing w:val="-3"/>
        </w:rPr>
        <w:t xml:space="preserve"> </w:t>
      </w:r>
      <w:r>
        <w:t>agency</w:t>
      </w:r>
      <w:r>
        <w:rPr>
          <w:spacing w:val="-1"/>
        </w:rPr>
        <w:t xml:space="preserve"> </w:t>
      </w:r>
      <w:r>
        <w:t>towards</w:t>
      </w:r>
      <w:r>
        <w:rPr>
          <w:spacing w:val="-3"/>
        </w:rPr>
        <w:t xml:space="preserve"> </w:t>
      </w:r>
      <w:r>
        <w:t>a</w:t>
      </w:r>
      <w:r>
        <w:rPr>
          <w:spacing w:val="-3"/>
        </w:rPr>
        <w:t xml:space="preserve"> </w:t>
      </w:r>
      <w:r>
        <w:t>person</w:t>
      </w:r>
      <w:r>
        <w:rPr>
          <w:spacing w:val="-3"/>
        </w:rPr>
        <w:t xml:space="preserve"> </w:t>
      </w:r>
      <w:r>
        <w:t>is</w:t>
      </w:r>
      <w:r>
        <w:rPr>
          <w:spacing w:val="-3"/>
        </w:rPr>
        <w:t xml:space="preserve"> </w:t>
      </w:r>
      <w:r>
        <w:t>defined</w:t>
      </w:r>
      <w:r>
        <w:rPr>
          <w:spacing w:val="-3"/>
        </w:rPr>
        <w:t xml:space="preserve"> </w:t>
      </w:r>
      <w:r>
        <w:t>as</w:t>
      </w:r>
      <w:r>
        <w:rPr>
          <w:spacing w:val="-4"/>
        </w:rPr>
        <w:t xml:space="preserve"> </w:t>
      </w:r>
      <w:r>
        <w:rPr>
          <w:b/>
          <w:i/>
        </w:rPr>
        <w:t>abuse</w:t>
      </w:r>
      <w:r>
        <w:rPr>
          <w:b/>
          <w:i/>
          <w:spacing w:val="-3"/>
        </w:rPr>
        <w:t xml:space="preserve"> </w:t>
      </w:r>
      <w:r>
        <w:t>for purposes of the elder adults/adults-at-risk reporting and response systems:</w:t>
      </w:r>
      <w:hyperlink w:anchor="_bookmark35" w:history="1">
        <w:r>
          <w:rPr>
            <w:vertAlign w:val="superscript"/>
          </w:rPr>
          <w:t>20</w:t>
        </w:r>
      </w:hyperlink>
    </w:p>
    <w:p w14:paraId="06AD2813" w14:textId="77777777" w:rsidR="00323B91" w:rsidRDefault="00767F93">
      <w:pPr>
        <w:pStyle w:val="ListParagraph"/>
        <w:numPr>
          <w:ilvl w:val="2"/>
          <w:numId w:val="41"/>
        </w:numPr>
        <w:tabs>
          <w:tab w:val="left" w:pos="1419"/>
        </w:tabs>
        <w:spacing w:line="247" w:lineRule="auto"/>
        <w:ind w:right="1073"/>
        <w:rPr>
          <w:rFonts w:ascii="Symbol" w:hAnsi="Symbol"/>
        </w:rPr>
      </w:pPr>
      <w:r>
        <w:rPr>
          <w:b/>
        </w:rPr>
        <w:t xml:space="preserve">Physical abuse </w:t>
      </w:r>
      <w:hyperlink w:anchor="_bookmark36" w:history="1">
        <w:r>
          <w:rPr>
            <w:vertAlign w:val="superscript"/>
          </w:rPr>
          <w:t>21</w:t>
        </w:r>
      </w:hyperlink>
      <w:r>
        <w:rPr>
          <w:spacing w:val="40"/>
        </w:rPr>
        <w:t xml:space="preserve"> </w:t>
      </w:r>
      <w:r>
        <w:t>includes an action, or a failure to act, that causes bodily harm to an individual.</w:t>
      </w:r>
      <w:r>
        <w:rPr>
          <w:spacing w:val="40"/>
        </w:rPr>
        <w:t xml:space="preserve"> </w:t>
      </w:r>
      <w:r>
        <w:t xml:space="preserve">The action or failure to act must be </w:t>
      </w:r>
      <w:r>
        <w:rPr>
          <w:i/>
        </w:rPr>
        <w:t xml:space="preserve">intentional </w:t>
      </w:r>
      <w:r>
        <w:t xml:space="preserve">or </w:t>
      </w:r>
      <w:r>
        <w:rPr>
          <w:i/>
        </w:rPr>
        <w:t>reckless</w:t>
      </w:r>
      <w:r>
        <w:t>, that is, the person must</w:t>
      </w:r>
      <w:r>
        <w:rPr>
          <w:spacing w:val="-1"/>
        </w:rPr>
        <w:t xml:space="preserve"> </w:t>
      </w:r>
      <w:r>
        <w:t>know</w:t>
      </w:r>
      <w:r>
        <w:rPr>
          <w:spacing w:val="-1"/>
        </w:rPr>
        <w:t xml:space="preserve"> </w:t>
      </w:r>
      <w:r>
        <w:t>that</w:t>
      </w:r>
      <w:r>
        <w:rPr>
          <w:spacing w:val="-1"/>
        </w:rPr>
        <w:t xml:space="preserve"> </w:t>
      </w:r>
      <w:r>
        <w:t>he</w:t>
      </w:r>
      <w:r>
        <w:rPr>
          <w:spacing w:val="-1"/>
        </w:rPr>
        <w:t xml:space="preserve"> </w:t>
      </w:r>
      <w:r>
        <w:t>or</w:t>
      </w:r>
      <w:r>
        <w:rPr>
          <w:spacing w:val="-1"/>
        </w:rPr>
        <w:t xml:space="preserve"> </w:t>
      </w:r>
      <w:r>
        <w:t>she</w:t>
      </w:r>
      <w:r>
        <w:rPr>
          <w:spacing w:val="-1"/>
        </w:rPr>
        <w:t xml:space="preserve"> </w:t>
      </w:r>
      <w:r>
        <w:t>is</w:t>
      </w:r>
      <w:r>
        <w:rPr>
          <w:spacing w:val="-1"/>
        </w:rPr>
        <w:t xml:space="preserve"> </w:t>
      </w:r>
      <w:r>
        <w:t>doing</w:t>
      </w:r>
      <w:r>
        <w:rPr>
          <w:spacing w:val="-1"/>
        </w:rPr>
        <w:t xml:space="preserve"> </w:t>
      </w:r>
      <w:r>
        <w:t>the</w:t>
      </w:r>
      <w:r>
        <w:rPr>
          <w:spacing w:val="-1"/>
        </w:rPr>
        <w:t xml:space="preserve"> </w:t>
      </w:r>
      <w:r>
        <w:t>action</w:t>
      </w:r>
      <w:r>
        <w:rPr>
          <w:spacing w:val="-1"/>
        </w:rPr>
        <w:t xml:space="preserve"> </w:t>
      </w:r>
      <w:r>
        <w:t>and</w:t>
      </w:r>
      <w:r>
        <w:rPr>
          <w:spacing w:val="-2"/>
        </w:rPr>
        <w:t xml:space="preserve"> </w:t>
      </w:r>
      <w:r>
        <w:t>that</w:t>
      </w:r>
      <w:r>
        <w:rPr>
          <w:spacing w:val="-1"/>
        </w:rPr>
        <w:t xml:space="preserve"> </w:t>
      </w:r>
      <w:r>
        <w:t>harm</w:t>
      </w:r>
      <w:r>
        <w:rPr>
          <w:spacing w:val="-3"/>
        </w:rPr>
        <w:t xml:space="preserve"> </w:t>
      </w:r>
      <w:r>
        <w:t>is</w:t>
      </w:r>
      <w:r>
        <w:rPr>
          <w:spacing w:val="-1"/>
        </w:rPr>
        <w:t xml:space="preserve"> </w:t>
      </w:r>
      <w:r>
        <w:t>a</w:t>
      </w:r>
      <w:r>
        <w:rPr>
          <w:spacing w:val="-1"/>
        </w:rPr>
        <w:t xml:space="preserve"> </w:t>
      </w:r>
      <w:r>
        <w:t>likely consequence,</w:t>
      </w:r>
      <w:r>
        <w:rPr>
          <w:spacing w:val="-1"/>
        </w:rPr>
        <w:t xml:space="preserve"> </w:t>
      </w:r>
      <w:r>
        <w:t>or</w:t>
      </w:r>
      <w:r>
        <w:rPr>
          <w:spacing w:val="-1"/>
        </w:rPr>
        <w:t xml:space="preserve"> </w:t>
      </w:r>
      <w:r>
        <w:t>must do</w:t>
      </w:r>
      <w:r>
        <w:rPr>
          <w:spacing w:val="-2"/>
        </w:rPr>
        <w:t xml:space="preserve"> </w:t>
      </w:r>
      <w:r>
        <w:t>it</w:t>
      </w:r>
      <w:r>
        <w:rPr>
          <w:spacing w:val="-2"/>
        </w:rPr>
        <w:t xml:space="preserve"> </w:t>
      </w:r>
      <w:r>
        <w:t>without</w:t>
      </w:r>
      <w:r>
        <w:rPr>
          <w:spacing w:val="-2"/>
        </w:rPr>
        <w:t xml:space="preserve"> </w:t>
      </w:r>
      <w:r>
        <w:t>paying</w:t>
      </w:r>
      <w:r>
        <w:rPr>
          <w:spacing w:val="-2"/>
        </w:rPr>
        <w:t xml:space="preserve"> </w:t>
      </w:r>
      <w:r>
        <w:t>attention</w:t>
      </w:r>
      <w:r>
        <w:rPr>
          <w:spacing w:val="-2"/>
        </w:rPr>
        <w:t xml:space="preserve"> </w:t>
      </w:r>
      <w:r>
        <w:t>to</w:t>
      </w:r>
      <w:r>
        <w:rPr>
          <w:spacing w:val="-2"/>
        </w:rPr>
        <w:t xml:space="preserve"> </w:t>
      </w:r>
      <w:r>
        <w:t>the</w:t>
      </w:r>
      <w:r>
        <w:rPr>
          <w:spacing w:val="-2"/>
        </w:rPr>
        <w:t xml:space="preserve"> </w:t>
      </w:r>
      <w:r>
        <w:t>harm</w:t>
      </w:r>
      <w:r>
        <w:rPr>
          <w:spacing w:val="-4"/>
        </w:rPr>
        <w:t xml:space="preserve"> </w:t>
      </w:r>
      <w:r>
        <w:t>that</w:t>
      </w:r>
      <w:r>
        <w:rPr>
          <w:spacing w:val="-2"/>
        </w:rPr>
        <w:t xml:space="preserve"> </w:t>
      </w:r>
      <w:r>
        <w:t>it</w:t>
      </w:r>
      <w:r>
        <w:rPr>
          <w:spacing w:val="-2"/>
        </w:rPr>
        <w:t xml:space="preserve"> </w:t>
      </w:r>
      <w:r>
        <w:t>might</w:t>
      </w:r>
      <w:r>
        <w:rPr>
          <w:spacing w:val="-2"/>
        </w:rPr>
        <w:t xml:space="preserve"> </w:t>
      </w:r>
      <w:r>
        <w:t>cause,</w:t>
      </w:r>
      <w:r>
        <w:rPr>
          <w:spacing w:val="-2"/>
        </w:rPr>
        <w:t xml:space="preserve"> </w:t>
      </w:r>
      <w:r>
        <w:t>even</w:t>
      </w:r>
      <w:r>
        <w:rPr>
          <w:spacing w:val="-2"/>
        </w:rPr>
        <w:t xml:space="preserve"> </w:t>
      </w:r>
      <w:r>
        <w:t>though</w:t>
      </w:r>
      <w:r>
        <w:rPr>
          <w:spacing w:val="-2"/>
        </w:rPr>
        <w:t xml:space="preserve"> </w:t>
      </w:r>
      <w:r>
        <w:t>the</w:t>
      </w:r>
      <w:r>
        <w:rPr>
          <w:spacing w:val="-2"/>
        </w:rPr>
        <w:t xml:space="preserve"> </w:t>
      </w:r>
      <w:r>
        <w:t>likelihood</w:t>
      </w:r>
      <w:r>
        <w:rPr>
          <w:spacing w:val="-2"/>
        </w:rPr>
        <w:t xml:space="preserve"> </w:t>
      </w:r>
      <w:r>
        <w:t>of harm should be obvious.</w:t>
      </w:r>
      <w:r>
        <w:rPr>
          <w:spacing w:val="40"/>
        </w:rPr>
        <w:t xml:space="preserve"> </w:t>
      </w:r>
      <w:r>
        <w:rPr>
          <w:i/>
        </w:rPr>
        <w:t>Bodily harm</w:t>
      </w:r>
      <w:hyperlink w:anchor="_bookmark37" w:history="1">
        <w:r>
          <w:rPr>
            <w:i/>
            <w:vertAlign w:val="superscript"/>
          </w:rPr>
          <w:t>22</w:t>
        </w:r>
      </w:hyperlink>
      <w:r>
        <w:rPr>
          <w:i/>
        </w:rPr>
        <w:t xml:space="preserve"> </w:t>
      </w:r>
      <w:r>
        <w:t>includes physical pain or injury, illness, and any impairment of physical condition.</w:t>
      </w:r>
    </w:p>
    <w:p w14:paraId="3BE704A5" w14:textId="77777777" w:rsidR="00323B91" w:rsidRDefault="00767F93">
      <w:pPr>
        <w:pStyle w:val="ListParagraph"/>
        <w:numPr>
          <w:ilvl w:val="2"/>
          <w:numId w:val="41"/>
        </w:numPr>
        <w:tabs>
          <w:tab w:val="left" w:pos="1419"/>
        </w:tabs>
        <w:spacing w:before="159" w:line="244" w:lineRule="auto"/>
        <w:ind w:right="890"/>
        <w:rPr>
          <w:rFonts w:ascii="Symbol" w:hAnsi="Symbol"/>
        </w:rPr>
      </w:pPr>
      <w:r>
        <w:rPr>
          <w:b/>
        </w:rPr>
        <w:t>Emotional abuse</w:t>
      </w:r>
      <w:hyperlink w:anchor="_bookmark38" w:history="1">
        <w:r>
          <w:rPr>
            <w:vertAlign w:val="superscript"/>
          </w:rPr>
          <w:t>23</w:t>
        </w:r>
      </w:hyperlink>
      <w:r>
        <w:t xml:space="preserve"> includes subjecting the individual to language or behavior that serves no legitimate purpose and that is intended to be intimidating, humiliating, threatening, frightening</w:t>
      </w:r>
      <w:r>
        <w:rPr>
          <w:spacing w:val="-4"/>
        </w:rPr>
        <w:t xml:space="preserve"> </w:t>
      </w:r>
      <w:r>
        <w:t>or</w:t>
      </w:r>
      <w:r>
        <w:rPr>
          <w:spacing w:val="-4"/>
        </w:rPr>
        <w:t xml:space="preserve"> </w:t>
      </w:r>
      <w:r>
        <w:t>otherwise</w:t>
      </w:r>
      <w:r>
        <w:rPr>
          <w:spacing w:val="-4"/>
        </w:rPr>
        <w:t xml:space="preserve"> </w:t>
      </w:r>
      <w:r>
        <w:t>harassing.</w:t>
      </w:r>
      <w:r>
        <w:rPr>
          <w:spacing w:val="40"/>
        </w:rPr>
        <w:t xml:space="preserve"> </w:t>
      </w:r>
      <w:r>
        <w:rPr>
          <w:b/>
        </w:rPr>
        <w:t>Specific</w:t>
      </w:r>
      <w:r>
        <w:rPr>
          <w:b/>
          <w:spacing w:val="-4"/>
        </w:rPr>
        <w:t xml:space="preserve"> </w:t>
      </w:r>
      <w:r>
        <w:rPr>
          <w:b/>
        </w:rPr>
        <w:t>exceptions:</w:t>
      </w:r>
      <w:r>
        <w:rPr>
          <w:b/>
          <w:spacing w:val="-4"/>
        </w:rPr>
        <w:t xml:space="preserve"> </w:t>
      </w:r>
      <w:r>
        <w:t>In</w:t>
      </w:r>
      <w:r>
        <w:rPr>
          <w:spacing w:val="-4"/>
        </w:rPr>
        <w:t xml:space="preserve"> </w:t>
      </w:r>
      <w:r>
        <w:t>line</w:t>
      </w:r>
      <w:r>
        <w:rPr>
          <w:spacing w:val="-4"/>
        </w:rPr>
        <w:t xml:space="preserve"> </w:t>
      </w:r>
      <w:r>
        <w:t>with</w:t>
      </w:r>
      <w:r>
        <w:rPr>
          <w:spacing w:val="-4"/>
        </w:rPr>
        <w:t xml:space="preserve"> </w:t>
      </w:r>
      <w:r>
        <w:t>the</w:t>
      </w:r>
      <w:r>
        <w:rPr>
          <w:spacing w:val="-4"/>
        </w:rPr>
        <w:t xml:space="preserve"> </w:t>
      </w:r>
      <w:r>
        <w:t>general</w:t>
      </w:r>
      <w:r>
        <w:rPr>
          <w:spacing w:val="-4"/>
        </w:rPr>
        <w:t xml:space="preserve"> </w:t>
      </w:r>
      <w:r>
        <w:t>requirement of an intent to harass, language or behavior is not considered emotional abuse if it:</w:t>
      </w:r>
    </w:p>
    <w:p w14:paraId="28A9FA12" w14:textId="77777777" w:rsidR="00323B91" w:rsidRDefault="00767F93">
      <w:pPr>
        <w:pStyle w:val="ListParagraph"/>
        <w:numPr>
          <w:ilvl w:val="3"/>
          <w:numId w:val="41"/>
        </w:numPr>
        <w:tabs>
          <w:tab w:val="left" w:pos="1780"/>
        </w:tabs>
        <w:spacing w:before="189" w:line="235" w:lineRule="auto"/>
        <w:ind w:right="1226"/>
      </w:pPr>
      <w:r>
        <w:t>Serves</w:t>
      </w:r>
      <w:r>
        <w:rPr>
          <w:spacing w:val="-3"/>
        </w:rPr>
        <w:t xml:space="preserve"> </w:t>
      </w:r>
      <w:r>
        <w:t>a</w:t>
      </w:r>
      <w:r>
        <w:rPr>
          <w:spacing w:val="-3"/>
        </w:rPr>
        <w:t xml:space="preserve"> </w:t>
      </w:r>
      <w:r>
        <w:t>legitimate</w:t>
      </w:r>
      <w:r>
        <w:rPr>
          <w:spacing w:val="-3"/>
        </w:rPr>
        <w:t xml:space="preserve"> </w:t>
      </w:r>
      <w:r>
        <w:t>purpose.</w:t>
      </w:r>
      <w:r>
        <w:rPr>
          <w:spacing w:val="40"/>
        </w:rPr>
        <w:t xml:space="preserve"> </w:t>
      </w:r>
      <w:r>
        <w:t>This</w:t>
      </w:r>
      <w:r>
        <w:rPr>
          <w:spacing w:val="-3"/>
        </w:rPr>
        <w:t xml:space="preserve"> </w:t>
      </w:r>
      <w:r>
        <w:t>is</w:t>
      </w:r>
      <w:r>
        <w:rPr>
          <w:spacing w:val="-3"/>
        </w:rPr>
        <w:t xml:space="preserve"> </w:t>
      </w:r>
      <w:r>
        <w:t>intended</w:t>
      </w:r>
      <w:r>
        <w:rPr>
          <w:spacing w:val="-3"/>
        </w:rPr>
        <w:t xml:space="preserve"> </w:t>
      </w:r>
      <w:r>
        <w:t>to</w:t>
      </w:r>
      <w:r>
        <w:rPr>
          <w:spacing w:val="-3"/>
        </w:rPr>
        <w:t xml:space="preserve"> </w:t>
      </w:r>
      <w:r>
        <w:t>protect</w:t>
      </w:r>
      <w:r>
        <w:rPr>
          <w:spacing w:val="-3"/>
        </w:rPr>
        <w:t xml:space="preserve"> </w:t>
      </w:r>
      <w:r>
        <w:t>people</w:t>
      </w:r>
      <w:r>
        <w:rPr>
          <w:spacing w:val="-3"/>
        </w:rPr>
        <w:t xml:space="preserve"> </w:t>
      </w:r>
      <w:r>
        <w:t>from</w:t>
      </w:r>
      <w:r>
        <w:rPr>
          <w:spacing w:val="-5"/>
        </w:rPr>
        <w:t xml:space="preserve"> </w:t>
      </w:r>
      <w:r>
        <w:t>charges</w:t>
      </w:r>
      <w:r>
        <w:rPr>
          <w:spacing w:val="-3"/>
        </w:rPr>
        <w:t xml:space="preserve"> </w:t>
      </w:r>
      <w:r>
        <w:t>of</w:t>
      </w:r>
      <w:r>
        <w:rPr>
          <w:spacing w:val="-3"/>
        </w:rPr>
        <w:t xml:space="preserve"> </w:t>
      </w:r>
      <w:r>
        <w:t>abuse where the conduct is necessary to keep the individual safe, or is part of a legitimate treatment program.</w:t>
      </w:r>
    </w:p>
    <w:p w14:paraId="1BEB4CFF" w14:textId="77777777" w:rsidR="00323B91" w:rsidRDefault="00767F93">
      <w:pPr>
        <w:pStyle w:val="ListParagraph"/>
        <w:numPr>
          <w:ilvl w:val="3"/>
          <w:numId w:val="41"/>
        </w:numPr>
        <w:tabs>
          <w:tab w:val="left" w:pos="1779"/>
        </w:tabs>
        <w:spacing w:before="185" w:line="242" w:lineRule="auto"/>
        <w:ind w:left="1779" w:right="986"/>
      </w:pPr>
      <w:r>
        <w:t>Could not reasonably have been expected to intimidate, humiliate, threaten, frighten or otherwise harass the individual, and does not in fact intimidate, humiliate, threaten, frighten or otherwise harass the individual.</w:t>
      </w:r>
      <w:r>
        <w:rPr>
          <w:spacing w:val="40"/>
        </w:rPr>
        <w:t xml:space="preserve"> </w:t>
      </w:r>
      <w:r>
        <w:t>This recognizes that whether behavior is emotionally abusive can depend on the circumstances, the relationship between the individuals involved, and the level of vulnerability of the person alleged to have been abused.</w:t>
      </w:r>
      <w:r>
        <w:rPr>
          <w:spacing w:val="40"/>
        </w:rPr>
        <w:t xml:space="preserve"> </w:t>
      </w:r>
      <w:r>
        <w:t>Behavior</w:t>
      </w:r>
      <w:r>
        <w:rPr>
          <w:spacing w:val="-3"/>
        </w:rPr>
        <w:t xml:space="preserve"> </w:t>
      </w:r>
      <w:r>
        <w:t>that</w:t>
      </w:r>
      <w:r>
        <w:rPr>
          <w:spacing w:val="-3"/>
        </w:rPr>
        <w:t xml:space="preserve"> </w:t>
      </w:r>
      <w:r>
        <w:t>does</w:t>
      </w:r>
      <w:r>
        <w:rPr>
          <w:spacing w:val="-3"/>
        </w:rPr>
        <w:t xml:space="preserve"> </w:t>
      </w:r>
      <w:r>
        <w:t>not</w:t>
      </w:r>
      <w:r>
        <w:rPr>
          <w:spacing w:val="-3"/>
        </w:rPr>
        <w:t xml:space="preserve"> </w:t>
      </w:r>
      <w:r>
        <w:t>result</w:t>
      </w:r>
      <w:r>
        <w:rPr>
          <w:spacing w:val="-3"/>
        </w:rPr>
        <w:t xml:space="preserve"> </w:t>
      </w:r>
      <w:r>
        <w:t>in</w:t>
      </w:r>
      <w:r>
        <w:rPr>
          <w:spacing w:val="-3"/>
        </w:rPr>
        <w:t xml:space="preserve"> </w:t>
      </w:r>
      <w:r>
        <w:t>emotional</w:t>
      </w:r>
      <w:r>
        <w:rPr>
          <w:spacing w:val="-3"/>
        </w:rPr>
        <w:t xml:space="preserve"> </w:t>
      </w:r>
      <w:r>
        <w:t>harm</w:t>
      </w:r>
      <w:r>
        <w:rPr>
          <w:spacing w:val="-5"/>
        </w:rPr>
        <w:t xml:space="preserve"> </w:t>
      </w:r>
      <w:r>
        <w:t>can</w:t>
      </w:r>
      <w:r>
        <w:rPr>
          <w:spacing w:val="-3"/>
        </w:rPr>
        <w:t xml:space="preserve"> </w:t>
      </w:r>
      <w:r>
        <w:t>still</w:t>
      </w:r>
      <w:r>
        <w:rPr>
          <w:spacing w:val="-3"/>
        </w:rPr>
        <w:t xml:space="preserve"> </w:t>
      </w:r>
      <w:r>
        <w:t>be</w:t>
      </w:r>
      <w:r>
        <w:rPr>
          <w:spacing w:val="-3"/>
        </w:rPr>
        <w:t xml:space="preserve"> </w:t>
      </w:r>
      <w:r>
        <w:t>considered</w:t>
      </w:r>
      <w:r>
        <w:rPr>
          <w:spacing w:val="-3"/>
        </w:rPr>
        <w:t xml:space="preserve"> </w:t>
      </w:r>
      <w:r>
        <w:t>abusive, if it was intended to do so and could reasonably have been expected to do so.</w:t>
      </w:r>
    </w:p>
    <w:p w14:paraId="2CF59EEA" w14:textId="77777777" w:rsidR="00323B91" w:rsidRDefault="00767F93">
      <w:pPr>
        <w:pStyle w:val="ListParagraph"/>
        <w:numPr>
          <w:ilvl w:val="2"/>
          <w:numId w:val="41"/>
        </w:numPr>
        <w:tabs>
          <w:tab w:val="left" w:pos="1419"/>
        </w:tabs>
        <w:spacing w:line="244" w:lineRule="auto"/>
        <w:ind w:right="971"/>
        <w:rPr>
          <w:rFonts w:ascii="Symbol" w:hAnsi="Symbol"/>
        </w:rPr>
      </w:pPr>
      <w:r>
        <w:rPr>
          <w:b/>
        </w:rPr>
        <w:t>Sexual abuse</w:t>
      </w:r>
      <w:hyperlink w:anchor="_bookmark39" w:history="1">
        <w:r>
          <w:rPr>
            <w:vertAlign w:val="superscript"/>
          </w:rPr>
          <w:t>24</w:t>
        </w:r>
      </w:hyperlink>
      <w:r>
        <w:t xml:space="preserve"> means subjecting an individual to sexual contact of a type that would be considered</w:t>
      </w:r>
      <w:r>
        <w:rPr>
          <w:spacing w:val="-3"/>
        </w:rPr>
        <w:t xml:space="preserve"> </w:t>
      </w:r>
      <w:r>
        <w:t>a</w:t>
      </w:r>
      <w:r>
        <w:rPr>
          <w:spacing w:val="-3"/>
        </w:rPr>
        <w:t xml:space="preserve"> </w:t>
      </w:r>
      <w:r>
        <w:t>sexual</w:t>
      </w:r>
      <w:r>
        <w:rPr>
          <w:spacing w:val="-3"/>
        </w:rPr>
        <w:t xml:space="preserve"> </w:t>
      </w:r>
      <w:r>
        <w:t>assault</w:t>
      </w:r>
      <w:r>
        <w:rPr>
          <w:spacing w:val="-3"/>
        </w:rPr>
        <w:t xml:space="preserve"> </w:t>
      </w:r>
      <w:r>
        <w:t>under</w:t>
      </w:r>
      <w:r>
        <w:rPr>
          <w:spacing w:val="-3"/>
        </w:rPr>
        <w:t xml:space="preserve"> </w:t>
      </w:r>
      <w:r>
        <w:t>the</w:t>
      </w:r>
      <w:r>
        <w:rPr>
          <w:spacing w:val="-3"/>
        </w:rPr>
        <w:t xml:space="preserve"> </w:t>
      </w:r>
      <w:r>
        <w:t>criminal</w:t>
      </w:r>
      <w:r>
        <w:rPr>
          <w:spacing w:val="-3"/>
        </w:rPr>
        <w:t xml:space="preserve"> </w:t>
      </w:r>
      <w:r>
        <w:t>law.</w:t>
      </w:r>
      <w:r>
        <w:rPr>
          <w:spacing w:val="40"/>
        </w:rPr>
        <w:t xml:space="preserve"> </w:t>
      </w:r>
      <w:r>
        <w:t>It</w:t>
      </w:r>
      <w:r>
        <w:rPr>
          <w:spacing w:val="-3"/>
        </w:rPr>
        <w:t xml:space="preserve"> </w:t>
      </w:r>
      <w:r>
        <w:t>is</w:t>
      </w:r>
      <w:r>
        <w:rPr>
          <w:spacing w:val="-3"/>
        </w:rPr>
        <w:t xml:space="preserve"> </w:t>
      </w:r>
      <w:r>
        <w:t>a</w:t>
      </w:r>
      <w:r>
        <w:rPr>
          <w:spacing w:val="-3"/>
        </w:rPr>
        <w:t xml:space="preserve"> </w:t>
      </w:r>
      <w:r>
        <w:t>crime</w:t>
      </w:r>
      <w:r>
        <w:rPr>
          <w:spacing w:val="-3"/>
        </w:rPr>
        <w:t xml:space="preserve"> </w:t>
      </w:r>
      <w:r>
        <w:t>in</w:t>
      </w:r>
      <w:r>
        <w:rPr>
          <w:spacing w:val="-3"/>
        </w:rPr>
        <w:t xml:space="preserve"> </w:t>
      </w:r>
      <w:r>
        <w:t>Wisconsin</w:t>
      </w:r>
      <w:r>
        <w:rPr>
          <w:spacing w:val="-3"/>
        </w:rPr>
        <w:t xml:space="preserve"> </w:t>
      </w:r>
      <w:r>
        <w:t>to</w:t>
      </w:r>
      <w:r>
        <w:rPr>
          <w:spacing w:val="-3"/>
        </w:rPr>
        <w:t xml:space="preserve"> </w:t>
      </w:r>
      <w:r>
        <w:t>have</w:t>
      </w:r>
      <w:r>
        <w:rPr>
          <w:spacing w:val="-3"/>
        </w:rPr>
        <w:t xml:space="preserve"> </w:t>
      </w:r>
      <w:r>
        <w:t>sexual intercourse or sexual contact with another person without consent.</w:t>
      </w:r>
      <w:r>
        <w:rPr>
          <w:spacing w:val="40"/>
        </w:rPr>
        <w:t xml:space="preserve"> </w:t>
      </w:r>
      <w:r>
        <w:t>(</w:t>
      </w:r>
      <w:r>
        <w:rPr>
          <w:b/>
        </w:rPr>
        <w:t xml:space="preserve">Sexual contact </w:t>
      </w:r>
      <w:r>
        <w:t>is intentional touching, and certain other conduct, done for the purpose of sexually degrading the victim or sexually gratifying the perpetrator.)</w:t>
      </w:r>
      <w:r>
        <w:rPr>
          <w:spacing w:val="40"/>
        </w:rPr>
        <w:t xml:space="preserve"> </w:t>
      </w:r>
      <w:r>
        <w:t>In addition, two provisions have special relevance for individuals at risk:</w:t>
      </w:r>
    </w:p>
    <w:p w14:paraId="65DE4D66" w14:textId="77777777" w:rsidR="00323B91" w:rsidRDefault="00767F93">
      <w:pPr>
        <w:pStyle w:val="ListParagraph"/>
        <w:numPr>
          <w:ilvl w:val="3"/>
          <w:numId w:val="41"/>
        </w:numPr>
        <w:tabs>
          <w:tab w:val="left" w:pos="1780"/>
        </w:tabs>
        <w:spacing w:before="191" w:line="235" w:lineRule="auto"/>
        <w:ind w:right="1018"/>
      </w:pPr>
      <w:r>
        <w:t>Any</w:t>
      </w:r>
      <w:r>
        <w:rPr>
          <w:spacing w:val="-1"/>
        </w:rPr>
        <w:t xml:space="preserve"> </w:t>
      </w:r>
      <w:r>
        <w:t>sexual</w:t>
      </w:r>
      <w:r>
        <w:rPr>
          <w:spacing w:val="-3"/>
        </w:rPr>
        <w:t xml:space="preserve"> </w:t>
      </w:r>
      <w:r>
        <w:t>contact</w:t>
      </w:r>
      <w:r>
        <w:rPr>
          <w:spacing w:val="-3"/>
        </w:rPr>
        <w:t xml:space="preserve"> </w:t>
      </w:r>
      <w:r>
        <w:t>with</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a</w:t>
      </w:r>
      <w:r>
        <w:rPr>
          <w:spacing w:val="-3"/>
        </w:rPr>
        <w:t xml:space="preserve"> </w:t>
      </w:r>
      <w:r>
        <w:t>mental</w:t>
      </w:r>
      <w:r>
        <w:rPr>
          <w:spacing w:val="-3"/>
        </w:rPr>
        <w:t xml:space="preserve"> </w:t>
      </w:r>
      <w:r>
        <w:t>illness</w:t>
      </w:r>
      <w:r>
        <w:rPr>
          <w:spacing w:val="-3"/>
        </w:rPr>
        <w:t xml:space="preserve"> </w:t>
      </w:r>
      <w:r>
        <w:t>or</w:t>
      </w:r>
      <w:r>
        <w:rPr>
          <w:spacing w:val="-3"/>
        </w:rPr>
        <w:t xml:space="preserve"> </w:t>
      </w:r>
      <w:r>
        <w:t>deficiency</w:t>
      </w:r>
      <w:r>
        <w:rPr>
          <w:spacing w:val="-1"/>
        </w:rPr>
        <w:t xml:space="preserve"> </w:t>
      </w:r>
      <w:r>
        <w:t>that</w:t>
      </w:r>
      <w:r>
        <w:rPr>
          <w:spacing w:val="-3"/>
        </w:rPr>
        <w:t xml:space="preserve"> </w:t>
      </w:r>
      <w:r>
        <w:t>makes</w:t>
      </w:r>
      <w:r>
        <w:rPr>
          <w:spacing w:val="-3"/>
        </w:rPr>
        <w:t xml:space="preserve"> </w:t>
      </w:r>
      <w:r>
        <w:t>him or her incapable of appraising his or her conduct is a sexual assault, even if he or she appears to consent.</w:t>
      </w:r>
    </w:p>
    <w:p w14:paraId="1C4C2C75" w14:textId="77777777" w:rsidR="00323B91" w:rsidRDefault="00767F93">
      <w:pPr>
        <w:pStyle w:val="ListParagraph"/>
        <w:numPr>
          <w:ilvl w:val="3"/>
          <w:numId w:val="41"/>
        </w:numPr>
        <w:tabs>
          <w:tab w:val="left" w:pos="1780"/>
        </w:tabs>
        <w:spacing w:before="190" w:line="235" w:lineRule="auto"/>
        <w:ind w:right="990"/>
      </w:pPr>
      <w:r>
        <w:t>It</w:t>
      </w:r>
      <w:r>
        <w:rPr>
          <w:spacing w:val="-4"/>
        </w:rPr>
        <w:t xml:space="preserve"> </w:t>
      </w:r>
      <w:r>
        <w:t>is</w:t>
      </w:r>
      <w:r>
        <w:rPr>
          <w:spacing w:val="-4"/>
        </w:rPr>
        <w:t xml:space="preserve"> </w:t>
      </w:r>
      <w:r>
        <w:t>sexual</w:t>
      </w:r>
      <w:r>
        <w:rPr>
          <w:spacing w:val="-4"/>
        </w:rPr>
        <w:t xml:space="preserve"> </w:t>
      </w:r>
      <w:r>
        <w:t>assault</w:t>
      </w:r>
      <w:r>
        <w:rPr>
          <w:spacing w:val="-4"/>
        </w:rPr>
        <w:t xml:space="preserve"> </w:t>
      </w:r>
      <w:r>
        <w:t>for</w:t>
      </w:r>
      <w:r>
        <w:rPr>
          <w:spacing w:val="-4"/>
        </w:rPr>
        <w:t xml:space="preserve"> </w:t>
      </w:r>
      <w:r>
        <w:t>any</w:t>
      </w:r>
      <w:r>
        <w:rPr>
          <w:spacing w:val="-2"/>
        </w:rPr>
        <w:t xml:space="preserve"> </w:t>
      </w:r>
      <w:r>
        <w:t>licensee</w:t>
      </w:r>
      <w:r>
        <w:rPr>
          <w:spacing w:val="-4"/>
        </w:rPr>
        <w:t xml:space="preserve"> </w:t>
      </w:r>
      <w:r>
        <w:t>or</w:t>
      </w:r>
      <w:r>
        <w:rPr>
          <w:spacing w:val="-4"/>
        </w:rPr>
        <w:t xml:space="preserve"> </w:t>
      </w:r>
      <w:r>
        <w:t>employee</w:t>
      </w:r>
      <w:r>
        <w:rPr>
          <w:spacing w:val="-4"/>
        </w:rPr>
        <w:t xml:space="preserve"> </w:t>
      </w:r>
      <w:r>
        <w:t>of</w:t>
      </w:r>
      <w:r>
        <w:rPr>
          <w:spacing w:val="-4"/>
        </w:rPr>
        <w:t xml:space="preserve"> </w:t>
      </w:r>
      <w:r>
        <w:t>certain</w:t>
      </w:r>
      <w:r>
        <w:rPr>
          <w:spacing w:val="-4"/>
        </w:rPr>
        <w:t xml:space="preserve"> </w:t>
      </w:r>
      <w:r>
        <w:t>human</w:t>
      </w:r>
      <w:r>
        <w:rPr>
          <w:spacing w:val="-4"/>
        </w:rPr>
        <w:t xml:space="preserve"> </w:t>
      </w:r>
      <w:r>
        <w:t>services</w:t>
      </w:r>
      <w:r>
        <w:rPr>
          <w:spacing w:val="-4"/>
        </w:rPr>
        <w:t xml:space="preserve"> </w:t>
      </w:r>
      <w:r>
        <w:t>programs</w:t>
      </w:r>
      <w:r>
        <w:rPr>
          <w:spacing w:val="-4"/>
        </w:rPr>
        <w:t xml:space="preserve"> </w:t>
      </w:r>
      <w:r>
        <w:t>and facilities to have sexual contact with an individual who is a patient or resident of the program or facility, regardless of whether the individual consents.</w:t>
      </w:r>
      <w:hyperlink w:anchor="_bookmark40" w:history="1">
        <w:r>
          <w:rPr>
            <w:vertAlign w:val="superscript"/>
          </w:rPr>
          <w:t>25</w:t>
        </w:r>
      </w:hyperlink>
    </w:p>
    <w:p w14:paraId="31523549" w14:textId="77777777" w:rsidR="00323B91" w:rsidRDefault="00767F93">
      <w:pPr>
        <w:pStyle w:val="BodyText"/>
        <w:spacing w:before="187"/>
        <w:ind w:left="1060"/>
      </w:pPr>
      <w:r>
        <w:rPr>
          <w:i/>
        </w:rPr>
        <w:t>See</w:t>
      </w:r>
      <w:r>
        <w:rPr>
          <w:i/>
          <w:spacing w:val="-5"/>
        </w:rPr>
        <w:t xml:space="preserve"> </w:t>
      </w:r>
      <w:r>
        <w:t>Ch.</w:t>
      </w:r>
      <w:r>
        <w:rPr>
          <w:spacing w:val="-4"/>
        </w:rPr>
        <w:t xml:space="preserve"> </w:t>
      </w:r>
      <w:r>
        <w:t>VII,</w:t>
      </w:r>
      <w:r>
        <w:rPr>
          <w:spacing w:val="-5"/>
        </w:rPr>
        <w:t xml:space="preserve"> </w:t>
      </w:r>
      <w:r>
        <w:rPr>
          <w:i/>
        </w:rPr>
        <w:t>Part</w:t>
      </w:r>
      <w:r>
        <w:rPr>
          <w:i/>
          <w:spacing w:val="-4"/>
        </w:rPr>
        <w:t xml:space="preserve"> </w:t>
      </w:r>
      <w:r>
        <w:t>B.2.</w:t>
      </w:r>
      <w:r>
        <w:rPr>
          <w:spacing w:val="-4"/>
        </w:rPr>
        <w:t xml:space="preserve"> </w:t>
      </w:r>
      <w:r>
        <w:t>for</w:t>
      </w:r>
      <w:r>
        <w:rPr>
          <w:spacing w:val="-5"/>
        </w:rPr>
        <w:t xml:space="preserve"> </w:t>
      </w:r>
      <w:r>
        <w:t>more</w:t>
      </w:r>
      <w:r>
        <w:rPr>
          <w:spacing w:val="-4"/>
        </w:rPr>
        <w:t xml:space="preserve"> </w:t>
      </w:r>
      <w:r>
        <w:t>detail</w:t>
      </w:r>
      <w:r>
        <w:rPr>
          <w:spacing w:val="-4"/>
        </w:rPr>
        <w:t xml:space="preserve"> </w:t>
      </w:r>
      <w:r>
        <w:t>on</w:t>
      </w:r>
      <w:r>
        <w:rPr>
          <w:spacing w:val="-5"/>
        </w:rPr>
        <w:t xml:space="preserve"> </w:t>
      </w:r>
      <w:r>
        <w:t>these</w:t>
      </w:r>
      <w:r>
        <w:rPr>
          <w:spacing w:val="-4"/>
        </w:rPr>
        <w:t xml:space="preserve"> </w:t>
      </w:r>
      <w:r>
        <w:t>provisions</w:t>
      </w:r>
      <w:r>
        <w:rPr>
          <w:spacing w:val="-4"/>
        </w:rPr>
        <w:t xml:space="preserve"> </w:t>
      </w:r>
      <w:r>
        <w:t>of</w:t>
      </w:r>
      <w:r>
        <w:rPr>
          <w:spacing w:val="-5"/>
        </w:rPr>
        <w:t xml:space="preserve"> </w:t>
      </w:r>
      <w:r>
        <w:t>the</w:t>
      </w:r>
      <w:r>
        <w:rPr>
          <w:spacing w:val="-4"/>
        </w:rPr>
        <w:t xml:space="preserve"> </w:t>
      </w:r>
      <w:r>
        <w:t>sexual</w:t>
      </w:r>
      <w:r>
        <w:rPr>
          <w:spacing w:val="-4"/>
        </w:rPr>
        <w:t xml:space="preserve"> </w:t>
      </w:r>
      <w:r>
        <w:t>assault</w:t>
      </w:r>
      <w:r>
        <w:rPr>
          <w:spacing w:val="-5"/>
        </w:rPr>
        <w:t xml:space="preserve"> </w:t>
      </w:r>
      <w:r>
        <w:rPr>
          <w:spacing w:val="-2"/>
        </w:rPr>
        <w:t>laws.</w:t>
      </w:r>
    </w:p>
    <w:p w14:paraId="39D2EE83" w14:textId="77777777" w:rsidR="00323B91" w:rsidRDefault="00767F93">
      <w:pPr>
        <w:pStyle w:val="ListParagraph"/>
        <w:numPr>
          <w:ilvl w:val="2"/>
          <w:numId w:val="41"/>
        </w:numPr>
        <w:tabs>
          <w:tab w:val="left" w:pos="1420"/>
        </w:tabs>
        <w:spacing w:before="171" w:line="244" w:lineRule="auto"/>
        <w:ind w:left="1420" w:right="868" w:hanging="361"/>
        <w:rPr>
          <w:rFonts w:ascii="Symbol" w:hAnsi="Symbol"/>
        </w:rPr>
      </w:pPr>
      <w:r>
        <w:rPr>
          <w:b/>
        </w:rPr>
        <w:t>Treatment</w:t>
      </w:r>
      <w:r>
        <w:rPr>
          <w:b/>
          <w:spacing w:val="-3"/>
        </w:rPr>
        <w:t xml:space="preserve"> </w:t>
      </w:r>
      <w:r>
        <w:rPr>
          <w:b/>
        </w:rPr>
        <w:t>without</w:t>
      </w:r>
      <w:r>
        <w:rPr>
          <w:b/>
          <w:spacing w:val="-3"/>
        </w:rPr>
        <w:t xml:space="preserve"> </w:t>
      </w:r>
      <w:r>
        <w:rPr>
          <w:b/>
        </w:rPr>
        <w:t>consent</w:t>
      </w:r>
      <w:hyperlink w:anchor="_bookmark41" w:history="1">
        <w:r>
          <w:rPr>
            <w:vertAlign w:val="superscript"/>
          </w:rPr>
          <w:t>26</w:t>
        </w:r>
      </w:hyperlink>
      <w:r>
        <w:t xml:space="preserve"> occurs</w:t>
      </w:r>
      <w:r>
        <w:rPr>
          <w:spacing w:val="-3"/>
        </w:rPr>
        <w:t xml:space="preserve"> </w:t>
      </w:r>
      <w:r>
        <w:t>when</w:t>
      </w:r>
      <w:r>
        <w:rPr>
          <w:spacing w:val="-3"/>
        </w:rPr>
        <w:t xml:space="preserve"> </w:t>
      </w:r>
      <w:r>
        <w:t>a</w:t>
      </w:r>
      <w:r>
        <w:rPr>
          <w:spacing w:val="-4"/>
        </w:rPr>
        <w:t xml:space="preserve"> </w:t>
      </w:r>
      <w:r>
        <w:t>person</w:t>
      </w:r>
      <w:r>
        <w:rPr>
          <w:spacing w:val="-3"/>
        </w:rPr>
        <w:t xml:space="preserve"> </w:t>
      </w:r>
      <w:r>
        <w:t>administers</w:t>
      </w:r>
      <w:r>
        <w:rPr>
          <w:spacing w:val="-3"/>
        </w:rPr>
        <w:t xml:space="preserve"> </w:t>
      </w:r>
      <w:r>
        <w:t>medication</w:t>
      </w:r>
      <w:r>
        <w:rPr>
          <w:spacing w:val="-3"/>
        </w:rPr>
        <w:t xml:space="preserve"> </w:t>
      </w:r>
      <w:r>
        <w:t>to</w:t>
      </w:r>
      <w:r>
        <w:rPr>
          <w:spacing w:val="-3"/>
        </w:rPr>
        <w:t xml:space="preserve"> </w:t>
      </w:r>
      <w:r>
        <w:t>an</w:t>
      </w:r>
      <w:r>
        <w:rPr>
          <w:spacing w:val="-3"/>
        </w:rPr>
        <w:t xml:space="preserve"> </w:t>
      </w:r>
      <w:r>
        <w:t>individual, or performs psychosurgery, electroconvulsive therapy, or experimental research on an</w:t>
      </w:r>
    </w:p>
    <w:p w14:paraId="6C14EBE2" w14:textId="77777777" w:rsidR="00323B91" w:rsidRDefault="00767F93">
      <w:pPr>
        <w:pStyle w:val="BodyText"/>
        <w:spacing w:before="8"/>
        <w:rPr>
          <w:sz w:val="15"/>
        </w:rPr>
      </w:pPr>
      <w:r>
        <w:rPr>
          <w:noProof/>
        </w:rPr>
        <mc:AlternateContent>
          <mc:Choice Requires="wps">
            <w:drawing>
              <wp:anchor distT="0" distB="0" distL="0" distR="0" simplePos="0" relativeHeight="487596032" behindDoc="1" locked="0" layoutInCell="1" allowOverlap="1" wp14:anchorId="248D3F9C" wp14:editId="59CE0FDF">
                <wp:simplePos x="0" y="0"/>
                <wp:positionH relativeFrom="page">
                  <wp:posOffset>914400</wp:posOffset>
                </wp:positionH>
                <wp:positionV relativeFrom="paragraph">
                  <wp:posOffset>130065</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52A7F" id="Graphic 38" o:spid="_x0000_s1026" style="position:absolute;margin-left:1in;margin-top:10.25pt;width:2in;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" path="m1828800,l,,,7619r1828800,l1828800,xe" fillcolor="black" stroked="f">
                <v:path arrowok="t"/>
                <w10:wrap type="topAndBottom" anchorx="page"/>
              </v:shape>
            </w:pict>
          </mc:Fallback>
        </mc:AlternateContent>
      </w:r>
    </w:p>
    <w:p w14:paraId="79AA2433" w14:textId="77777777" w:rsidR="00323B91" w:rsidRDefault="00323B91">
      <w:pPr>
        <w:pStyle w:val="BodyText"/>
        <w:spacing w:before="36"/>
      </w:pPr>
    </w:p>
    <w:p w14:paraId="0F3BB656" w14:textId="77777777" w:rsidR="00323B91" w:rsidRDefault="00767F93">
      <w:pPr>
        <w:pStyle w:val="BodyText"/>
        <w:ind w:left="340"/>
      </w:pPr>
      <w:bookmarkStart w:id="45" w:name="_bookmark35"/>
      <w:bookmarkEnd w:id="45"/>
      <w:r>
        <w:rPr>
          <w:vertAlign w:val="superscript"/>
        </w:rPr>
        <w:t>20</w:t>
      </w:r>
      <w:r>
        <w:rPr>
          <w:spacing w:val="-4"/>
        </w:rPr>
        <w:t xml:space="preserve"> </w:t>
      </w:r>
      <w:r>
        <w:t>Wis.</w:t>
      </w:r>
      <w:r>
        <w:rPr>
          <w:spacing w:val="-4"/>
        </w:rPr>
        <w:t xml:space="preserve"> </w:t>
      </w:r>
      <w:r>
        <w:t>Stat.</w:t>
      </w:r>
      <w:r>
        <w:rPr>
          <w:spacing w:val="-4"/>
        </w:rPr>
        <w:t xml:space="preserve"> </w:t>
      </w:r>
      <w:r>
        <w:t>§§</w:t>
      </w:r>
      <w:r>
        <w:rPr>
          <w:spacing w:val="-4"/>
        </w:rPr>
        <w:t xml:space="preserve"> </w:t>
      </w:r>
      <w:r>
        <w:t>46.90(1)(a)</w:t>
      </w:r>
      <w:r>
        <w:rPr>
          <w:spacing w:val="-4"/>
        </w:rPr>
        <w:t xml:space="preserve"> </w:t>
      </w:r>
      <w:r>
        <w:t>and</w:t>
      </w:r>
      <w:r>
        <w:rPr>
          <w:spacing w:val="-4"/>
        </w:rPr>
        <w:t xml:space="preserve"> </w:t>
      </w:r>
      <w:r>
        <w:rPr>
          <w:spacing w:val="-2"/>
        </w:rPr>
        <w:t>55.01(1)</w:t>
      </w:r>
    </w:p>
    <w:p w14:paraId="00CEB3D3" w14:textId="77777777" w:rsidR="00323B91" w:rsidRDefault="00767F93">
      <w:pPr>
        <w:pStyle w:val="BodyText"/>
        <w:spacing w:before="6"/>
        <w:ind w:left="340"/>
      </w:pPr>
      <w:bookmarkStart w:id="46" w:name="_bookmark36"/>
      <w:bookmarkEnd w:id="46"/>
      <w:r>
        <w:rPr>
          <w:vertAlign w:val="superscript"/>
        </w:rPr>
        <w:t>21</w:t>
      </w:r>
      <w:r>
        <w:rPr>
          <w:spacing w:val="-3"/>
        </w:rPr>
        <w:t xml:space="preserve"> </w:t>
      </w:r>
      <w:bookmarkStart w:id="47" w:name="_bookmark37"/>
      <w:bookmarkEnd w:id="47"/>
      <w:r>
        <w:t>Wis.</w:t>
      </w:r>
      <w:r>
        <w:rPr>
          <w:spacing w:val="-2"/>
        </w:rPr>
        <w:t xml:space="preserve"> </w:t>
      </w:r>
      <w:r>
        <w:t>Stat.</w:t>
      </w:r>
      <w:r>
        <w:rPr>
          <w:spacing w:val="-2"/>
        </w:rPr>
        <w:t xml:space="preserve"> </w:t>
      </w:r>
      <w:r>
        <w:t>§</w:t>
      </w:r>
      <w:r>
        <w:rPr>
          <w:spacing w:val="-3"/>
        </w:rPr>
        <w:t xml:space="preserve"> </w:t>
      </w:r>
      <w:r>
        <w:rPr>
          <w:spacing w:val="-2"/>
        </w:rPr>
        <w:t>46.90(1)(fg)</w:t>
      </w:r>
    </w:p>
    <w:p w14:paraId="14D54A12" w14:textId="77777777" w:rsidR="00323B91" w:rsidRDefault="00767F93">
      <w:pPr>
        <w:pStyle w:val="BodyText"/>
        <w:spacing w:before="6"/>
        <w:ind w:left="340"/>
      </w:pPr>
      <w:r>
        <w:rPr>
          <w:vertAlign w:val="superscript"/>
        </w:rPr>
        <w:t>22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46.90(1)(aj)</w:t>
      </w:r>
    </w:p>
    <w:p w14:paraId="558752A8" w14:textId="77777777" w:rsidR="00323B91" w:rsidRDefault="00767F93">
      <w:pPr>
        <w:pStyle w:val="BodyText"/>
        <w:spacing w:before="6"/>
        <w:ind w:left="340"/>
      </w:pPr>
      <w:bookmarkStart w:id="48" w:name="_bookmark38"/>
      <w:bookmarkEnd w:id="48"/>
      <w:r>
        <w:rPr>
          <w:vertAlign w:val="superscript"/>
        </w:rPr>
        <w:t>23</w:t>
      </w:r>
      <w:r>
        <w:rPr>
          <w:spacing w:val="-3"/>
        </w:rPr>
        <w:t xml:space="preserve"> </w:t>
      </w:r>
      <w:bookmarkStart w:id="49" w:name="_bookmark39"/>
      <w:bookmarkEnd w:id="49"/>
      <w:r>
        <w:t>Wis.</w:t>
      </w:r>
      <w:r>
        <w:rPr>
          <w:spacing w:val="-2"/>
        </w:rPr>
        <w:t xml:space="preserve"> </w:t>
      </w:r>
      <w:r>
        <w:t>Stat.</w:t>
      </w:r>
      <w:r>
        <w:rPr>
          <w:spacing w:val="-2"/>
        </w:rPr>
        <w:t xml:space="preserve"> </w:t>
      </w:r>
      <w:r>
        <w:t>§</w:t>
      </w:r>
      <w:r>
        <w:rPr>
          <w:spacing w:val="-3"/>
        </w:rPr>
        <w:t xml:space="preserve"> </w:t>
      </w:r>
      <w:r>
        <w:rPr>
          <w:spacing w:val="-2"/>
        </w:rPr>
        <w:t>46.90(1)(cm)</w:t>
      </w:r>
    </w:p>
    <w:p w14:paraId="437ACC43" w14:textId="77777777" w:rsidR="00323B91" w:rsidRDefault="00767F93">
      <w:pPr>
        <w:pStyle w:val="BodyText"/>
        <w:spacing w:before="7"/>
        <w:ind w:left="340"/>
      </w:pPr>
      <w:r>
        <w:rPr>
          <w:vertAlign w:val="superscript"/>
        </w:rPr>
        <w:t>24</w:t>
      </w:r>
      <w:r>
        <w:rPr>
          <w:spacing w:val="-5"/>
        </w:rPr>
        <w:t xml:space="preserve"> </w:t>
      </w:r>
      <w:r>
        <w:t>Wis.</w:t>
      </w:r>
      <w:r>
        <w:rPr>
          <w:spacing w:val="-4"/>
        </w:rPr>
        <w:t xml:space="preserve"> </w:t>
      </w:r>
      <w:r>
        <w:t>Stat.</w:t>
      </w:r>
      <w:r>
        <w:rPr>
          <w:spacing w:val="-4"/>
        </w:rPr>
        <w:t xml:space="preserve"> </w:t>
      </w:r>
      <w:r>
        <w:t>§§</w:t>
      </w:r>
      <w:r>
        <w:rPr>
          <w:spacing w:val="-4"/>
        </w:rPr>
        <w:t xml:space="preserve"> </w:t>
      </w:r>
      <w:r>
        <w:t>46.90(1)(gd)</w:t>
      </w:r>
      <w:r>
        <w:rPr>
          <w:spacing w:val="-4"/>
        </w:rPr>
        <w:t xml:space="preserve"> </w:t>
      </w:r>
      <w:r>
        <w:t>and</w:t>
      </w:r>
      <w:r>
        <w:rPr>
          <w:spacing w:val="-4"/>
        </w:rPr>
        <w:t xml:space="preserve"> </w:t>
      </w:r>
      <w:r>
        <w:rPr>
          <w:spacing w:val="-2"/>
        </w:rPr>
        <w:t>940.225</w:t>
      </w:r>
    </w:p>
    <w:p w14:paraId="58FB0499" w14:textId="77777777" w:rsidR="00323B91" w:rsidRDefault="00767F93">
      <w:pPr>
        <w:pStyle w:val="BodyText"/>
        <w:spacing w:before="6"/>
        <w:ind w:left="340"/>
      </w:pPr>
      <w:bookmarkStart w:id="50" w:name="_bookmark40"/>
      <w:bookmarkEnd w:id="50"/>
      <w:r>
        <w:rPr>
          <w:vertAlign w:val="superscript"/>
        </w:rPr>
        <w:t>25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940.225(2)(g)</w:t>
      </w:r>
    </w:p>
    <w:p w14:paraId="30EC4EC1" w14:textId="77777777" w:rsidR="00323B91" w:rsidRDefault="00323B91">
      <w:pPr>
        <w:sectPr w:rsidR="00323B91">
          <w:footerReference w:type="default" r:id="rId19"/>
          <w:pgSz w:w="12240" w:h="15840"/>
          <w:pgMar w:top="660" w:right="600" w:bottom="1320" w:left="1100" w:header="0" w:footer="1121" w:gutter="0"/>
          <w:cols w:space="720"/>
        </w:sectPr>
      </w:pPr>
    </w:p>
    <w:p w14:paraId="74960E8A" w14:textId="77777777" w:rsidR="00323B91" w:rsidRDefault="00767F93">
      <w:pPr>
        <w:pStyle w:val="BodyText"/>
        <w:spacing w:before="64" w:line="247" w:lineRule="auto"/>
        <w:ind w:left="1419" w:right="857"/>
      </w:pPr>
      <w:bookmarkStart w:id="51" w:name="_bookmark42"/>
      <w:bookmarkEnd w:id="51"/>
      <w:r>
        <w:t>individual, and does so both (1) without the informed consent of the individual, and (2) with the knowledge that no lawful authority exists for the medication or treatment.</w:t>
      </w:r>
      <w:r>
        <w:rPr>
          <w:spacing w:val="40"/>
        </w:rPr>
        <w:t xml:space="preserve"> </w:t>
      </w:r>
      <w:r>
        <w:t>Under some circumstances, medication and the listed forms of treatment or research may be administered without</w:t>
      </w:r>
      <w:r>
        <w:rPr>
          <w:spacing w:val="-3"/>
        </w:rPr>
        <w:t xml:space="preserve"> </w:t>
      </w:r>
      <w:r>
        <w:t>informed</w:t>
      </w:r>
      <w:r>
        <w:rPr>
          <w:spacing w:val="-3"/>
        </w:rPr>
        <w:t xml:space="preserve"> </w:t>
      </w:r>
      <w:r>
        <w:t>consent</w:t>
      </w:r>
      <w:r>
        <w:rPr>
          <w:spacing w:val="-3"/>
        </w:rPr>
        <w:t xml:space="preserve"> </w:t>
      </w:r>
      <w:r>
        <w:t>of</w:t>
      </w:r>
      <w:r>
        <w:rPr>
          <w:spacing w:val="-3"/>
        </w:rPr>
        <w:t xml:space="preserve"> </w:t>
      </w:r>
      <w:r>
        <w:t>the</w:t>
      </w:r>
      <w:r>
        <w:rPr>
          <w:spacing w:val="-3"/>
        </w:rPr>
        <w:t xml:space="preserve"> </w:t>
      </w:r>
      <w:r>
        <w:t>individual,</w:t>
      </w:r>
      <w:r>
        <w:rPr>
          <w:spacing w:val="-3"/>
        </w:rPr>
        <w:t xml:space="preserve"> </w:t>
      </w:r>
      <w:r>
        <w:t>but</w:t>
      </w:r>
      <w:r>
        <w:rPr>
          <w:spacing w:val="-3"/>
        </w:rPr>
        <w:t xml:space="preserve"> </w:t>
      </w:r>
      <w:r>
        <w:t>with</w:t>
      </w:r>
      <w:r>
        <w:rPr>
          <w:spacing w:val="-3"/>
        </w:rPr>
        <w:t xml:space="preserve"> </w:t>
      </w:r>
      <w:r>
        <w:t>informed</w:t>
      </w:r>
      <w:r>
        <w:rPr>
          <w:spacing w:val="-3"/>
        </w:rPr>
        <w:t xml:space="preserve"> </w:t>
      </w:r>
      <w:r>
        <w:t>consent</w:t>
      </w:r>
      <w:r>
        <w:rPr>
          <w:spacing w:val="-3"/>
        </w:rPr>
        <w:t xml:space="preserve"> </w:t>
      </w:r>
      <w:r>
        <w:t>of</w:t>
      </w:r>
      <w:r>
        <w:rPr>
          <w:spacing w:val="-3"/>
        </w:rPr>
        <w:t xml:space="preserve"> </w:t>
      </w:r>
      <w:r>
        <w:t>a</w:t>
      </w:r>
      <w:r>
        <w:rPr>
          <w:spacing w:val="-3"/>
        </w:rPr>
        <w:t xml:space="preserve"> </w:t>
      </w:r>
      <w:r>
        <w:t>guardian.</w:t>
      </w:r>
      <w:r>
        <w:rPr>
          <w:spacing w:val="40"/>
        </w:rPr>
        <w:t xml:space="preserve"> </w:t>
      </w:r>
      <w:r>
        <w:rPr>
          <w:i/>
        </w:rPr>
        <w:t>See</w:t>
      </w:r>
      <w:r>
        <w:rPr>
          <w:i/>
          <w:spacing w:val="-3"/>
        </w:rPr>
        <w:t xml:space="preserve"> </w:t>
      </w:r>
      <w:r>
        <w:rPr>
          <w:i/>
        </w:rPr>
        <w:t>Ch. III, Part G.5</w:t>
      </w:r>
      <w:r>
        <w:t>.</w:t>
      </w:r>
      <w:r>
        <w:rPr>
          <w:spacing w:val="40"/>
        </w:rPr>
        <w:t xml:space="preserve"> </w:t>
      </w:r>
      <w:r>
        <w:t xml:space="preserve">Medication and treatment may also be administered without informed consent under a commitment order under Ch. 51, or under an order for involuntary administration of psychotropic medication under </w:t>
      </w:r>
      <w:r>
        <w:rPr>
          <w:i/>
        </w:rPr>
        <w:t>Ch. 55 See Ch. IV, Part I</w:t>
      </w:r>
      <w:r>
        <w:t>.</w:t>
      </w:r>
    </w:p>
    <w:p w14:paraId="3BB8A876" w14:textId="77777777" w:rsidR="00323B91" w:rsidRDefault="00767F93">
      <w:pPr>
        <w:pStyle w:val="ListParagraph"/>
        <w:numPr>
          <w:ilvl w:val="2"/>
          <w:numId w:val="41"/>
        </w:numPr>
        <w:tabs>
          <w:tab w:val="left" w:pos="1419"/>
        </w:tabs>
        <w:spacing w:before="160" w:line="247" w:lineRule="auto"/>
        <w:ind w:right="905"/>
        <w:rPr>
          <w:rFonts w:ascii="Symbol" w:hAnsi="Symbol"/>
        </w:rPr>
      </w:pPr>
      <w:r>
        <w:rPr>
          <w:b/>
        </w:rPr>
        <w:t>Unreasonable confinement or restraint</w:t>
      </w:r>
      <w:hyperlink w:anchor="_bookmark43" w:history="1">
        <w:r>
          <w:rPr>
            <w:vertAlign w:val="superscript"/>
          </w:rPr>
          <w:t>27</w:t>
        </w:r>
      </w:hyperlink>
      <w:r>
        <w:t xml:space="preserve"> occurs when a person intentionally and unreasonably does any of the following to an individual: (1) confines the individual in a locked</w:t>
      </w:r>
      <w:r>
        <w:rPr>
          <w:spacing w:val="-3"/>
        </w:rPr>
        <w:t xml:space="preserve"> </w:t>
      </w:r>
      <w:r>
        <w:t>room;</w:t>
      </w:r>
      <w:r>
        <w:rPr>
          <w:spacing w:val="-3"/>
        </w:rPr>
        <w:t xml:space="preserve"> </w:t>
      </w:r>
      <w:r>
        <w:t>(2)</w:t>
      </w:r>
      <w:r>
        <w:rPr>
          <w:spacing w:val="-3"/>
        </w:rPr>
        <w:t xml:space="preserve"> </w:t>
      </w:r>
      <w:r>
        <w:t>prevents</w:t>
      </w:r>
      <w:r>
        <w:rPr>
          <w:spacing w:val="-3"/>
        </w:rPr>
        <w:t xml:space="preserve"> </w:t>
      </w:r>
      <w:r>
        <w:t>the</w:t>
      </w:r>
      <w:r>
        <w:rPr>
          <w:spacing w:val="-3"/>
        </w:rPr>
        <w:t xml:space="preserve"> </w:t>
      </w:r>
      <w:r>
        <w:t>individual</w:t>
      </w:r>
      <w:r>
        <w:rPr>
          <w:spacing w:val="-3"/>
        </w:rPr>
        <w:t xml:space="preserve"> </w:t>
      </w:r>
      <w:r>
        <w:t>from</w:t>
      </w:r>
      <w:r>
        <w:rPr>
          <w:spacing w:val="-3"/>
        </w:rPr>
        <w:t xml:space="preserve"> </w:t>
      </w:r>
      <w:r>
        <w:t>having</w:t>
      </w:r>
      <w:r>
        <w:rPr>
          <w:spacing w:val="-3"/>
        </w:rPr>
        <w:t xml:space="preserve"> </w:t>
      </w:r>
      <w:r>
        <w:t>access</w:t>
      </w:r>
      <w:r>
        <w:rPr>
          <w:spacing w:val="-3"/>
        </w:rPr>
        <w:t xml:space="preserve"> </w:t>
      </w:r>
      <w:r>
        <w:t>to</w:t>
      </w:r>
      <w:r>
        <w:rPr>
          <w:spacing w:val="-3"/>
        </w:rPr>
        <w:t xml:space="preserve"> </w:t>
      </w:r>
      <w:r>
        <w:t>his</w:t>
      </w:r>
      <w:r>
        <w:rPr>
          <w:spacing w:val="-3"/>
        </w:rPr>
        <w:t xml:space="preserve"> </w:t>
      </w:r>
      <w:r>
        <w:t>or</w:t>
      </w:r>
      <w:r>
        <w:rPr>
          <w:spacing w:val="-3"/>
        </w:rPr>
        <w:t xml:space="preserve"> </w:t>
      </w:r>
      <w:r>
        <w:t>her</w:t>
      </w:r>
      <w:r>
        <w:rPr>
          <w:spacing w:val="-3"/>
        </w:rPr>
        <w:t xml:space="preserve"> </w:t>
      </w:r>
      <w:r>
        <w:t>living</w:t>
      </w:r>
      <w:r>
        <w:rPr>
          <w:spacing w:val="-3"/>
        </w:rPr>
        <w:t xml:space="preserve"> </w:t>
      </w:r>
      <w:r>
        <w:t>area;</w:t>
      </w:r>
      <w:r>
        <w:rPr>
          <w:spacing w:val="-3"/>
        </w:rPr>
        <w:t xml:space="preserve"> </w:t>
      </w:r>
      <w:r>
        <w:t>(3)</w:t>
      </w:r>
      <w:r>
        <w:rPr>
          <w:spacing w:val="-3"/>
        </w:rPr>
        <w:t xml:space="preserve"> </w:t>
      </w:r>
      <w:r>
        <w:t>uses a physical restraining device on the individual; or (4) provides unnecessary or excessive medication to the individual.</w:t>
      </w:r>
      <w:r>
        <w:rPr>
          <w:spacing w:val="40"/>
        </w:rPr>
        <w:t xml:space="preserve"> </w:t>
      </w:r>
      <w:r>
        <w:rPr>
          <w:b/>
        </w:rPr>
        <w:t xml:space="preserve">Exception: </w:t>
      </w:r>
      <w:r>
        <w:t xml:space="preserve">Conduct is not considered to be unreasonable confinement or restraint if (1) it occurs in an entity regulated by DHFS </w:t>
      </w:r>
      <w:r>
        <w:rPr>
          <w:b/>
        </w:rPr>
        <w:t xml:space="preserve">and </w:t>
      </w:r>
      <w:r>
        <w:t>(2) the methods or devices are employed in conformance with state and federal standards governing confinement and restraint.</w:t>
      </w:r>
    </w:p>
    <w:p w14:paraId="36239919" w14:textId="77777777" w:rsidR="00323B91" w:rsidRDefault="00767F93">
      <w:pPr>
        <w:pStyle w:val="Heading5"/>
        <w:numPr>
          <w:ilvl w:val="1"/>
          <w:numId w:val="41"/>
        </w:numPr>
        <w:tabs>
          <w:tab w:val="left" w:pos="1057"/>
        </w:tabs>
        <w:spacing w:before="171"/>
        <w:ind w:left="1057" w:hanging="358"/>
      </w:pPr>
      <w:r>
        <w:t>What</w:t>
      </w:r>
      <w:r>
        <w:rPr>
          <w:spacing w:val="-4"/>
        </w:rPr>
        <w:t xml:space="preserve"> </w:t>
      </w:r>
      <w:r>
        <w:t>is</w:t>
      </w:r>
      <w:r>
        <w:rPr>
          <w:spacing w:val="-3"/>
        </w:rPr>
        <w:t xml:space="preserve"> </w:t>
      </w:r>
      <w:r>
        <w:rPr>
          <w:spacing w:val="-2"/>
        </w:rPr>
        <w:t>neglect?</w:t>
      </w:r>
    </w:p>
    <w:p w14:paraId="0EB532F2" w14:textId="77777777" w:rsidR="00323B91" w:rsidRDefault="00767F93">
      <w:pPr>
        <w:pStyle w:val="BodyText"/>
        <w:spacing w:before="186" w:line="244" w:lineRule="auto"/>
        <w:ind w:left="1059" w:right="857"/>
      </w:pPr>
      <w:r>
        <w:rPr>
          <w:b/>
          <w:i/>
        </w:rPr>
        <w:t>Neglect</w:t>
      </w:r>
      <w:hyperlink w:anchor="_bookmark44" w:history="1">
        <w:r>
          <w:rPr>
            <w:i/>
            <w:vertAlign w:val="superscript"/>
          </w:rPr>
          <w:t>28</w:t>
        </w:r>
      </w:hyperlink>
      <w:r>
        <w:rPr>
          <w:i/>
        </w:rPr>
        <w:t xml:space="preserve"> </w:t>
      </w:r>
      <w:r>
        <w:t>is a failure by a caregiver to try to maintain adequate care, services or supervision, including</w:t>
      </w:r>
      <w:r>
        <w:rPr>
          <w:spacing w:val="-2"/>
        </w:rPr>
        <w:t xml:space="preserve"> </w:t>
      </w:r>
      <w:r>
        <w:t>food,</w:t>
      </w:r>
      <w:r>
        <w:rPr>
          <w:spacing w:val="-2"/>
        </w:rPr>
        <w:t xml:space="preserve"> </w:t>
      </w:r>
      <w:r>
        <w:t>clothing,</w:t>
      </w:r>
      <w:r>
        <w:rPr>
          <w:spacing w:val="-2"/>
        </w:rPr>
        <w:t xml:space="preserve"> </w:t>
      </w:r>
      <w:r>
        <w:t>shelter</w:t>
      </w:r>
      <w:r>
        <w:rPr>
          <w:spacing w:val="-2"/>
        </w:rPr>
        <w:t xml:space="preserve"> </w:t>
      </w:r>
      <w:r>
        <w:t>or</w:t>
      </w:r>
      <w:r>
        <w:rPr>
          <w:spacing w:val="-2"/>
        </w:rPr>
        <w:t xml:space="preserve"> </w:t>
      </w:r>
      <w:r>
        <w:t>physical</w:t>
      </w:r>
      <w:r>
        <w:rPr>
          <w:spacing w:val="-2"/>
        </w:rPr>
        <w:t xml:space="preserve"> </w:t>
      </w:r>
      <w:r>
        <w:t>or</w:t>
      </w:r>
      <w:r>
        <w:rPr>
          <w:spacing w:val="-2"/>
        </w:rPr>
        <w:t xml:space="preserve"> </w:t>
      </w:r>
      <w:r>
        <w:t>mental</w:t>
      </w:r>
      <w:r>
        <w:rPr>
          <w:spacing w:val="-2"/>
        </w:rPr>
        <w:t xml:space="preserve"> </w:t>
      </w:r>
      <w:r>
        <w:t>health</w:t>
      </w:r>
      <w:r>
        <w:rPr>
          <w:spacing w:val="-2"/>
        </w:rPr>
        <w:t xml:space="preserve"> </w:t>
      </w:r>
      <w:r>
        <w:t>care.</w:t>
      </w:r>
      <w:r>
        <w:rPr>
          <w:spacing w:val="40"/>
        </w:rPr>
        <w:t xml:space="preserve"> </w:t>
      </w:r>
      <w:r>
        <w:t>The</w:t>
      </w:r>
      <w:r>
        <w:rPr>
          <w:spacing w:val="-2"/>
        </w:rPr>
        <w:t xml:space="preserve"> </w:t>
      </w:r>
      <w:r>
        <w:t>failure</w:t>
      </w:r>
      <w:r>
        <w:rPr>
          <w:spacing w:val="-2"/>
        </w:rPr>
        <w:t xml:space="preserve"> </w:t>
      </w:r>
      <w:r>
        <w:t>can</w:t>
      </w:r>
      <w:r>
        <w:rPr>
          <w:spacing w:val="-2"/>
        </w:rPr>
        <w:t xml:space="preserve"> </w:t>
      </w:r>
      <w:r>
        <w:t>be</w:t>
      </w:r>
      <w:r>
        <w:rPr>
          <w:spacing w:val="-2"/>
        </w:rPr>
        <w:t xml:space="preserve"> </w:t>
      </w:r>
      <w:r>
        <w:t>the</w:t>
      </w:r>
      <w:r>
        <w:rPr>
          <w:spacing w:val="-2"/>
        </w:rPr>
        <w:t xml:space="preserve"> </w:t>
      </w:r>
      <w:r>
        <w:t>result</w:t>
      </w:r>
      <w:r>
        <w:rPr>
          <w:spacing w:val="-2"/>
        </w:rPr>
        <w:t xml:space="preserve"> </w:t>
      </w:r>
      <w:r>
        <w:t>of an action, a failure to act, or a course of conduct over time.</w:t>
      </w:r>
      <w:r>
        <w:rPr>
          <w:spacing w:val="40"/>
        </w:rPr>
        <w:t xml:space="preserve"> </w:t>
      </w:r>
      <w:r>
        <w:t>To be neglect, the failure must:</w:t>
      </w:r>
    </w:p>
    <w:p w14:paraId="58701FBD" w14:textId="77777777" w:rsidR="00323B91" w:rsidRDefault="00767F93">
      <w:pPr>
        <w:pStyle w:val="ListParagraph"/>
        <w:numPr>
          <w:ilvl w:val="2"/>
          <w:numId w:val="41"/>
        </w:numPr>
        <w:tabs>
          <w:tab w:val="left" w:pos="1419"/>
        </w:tabs>
        <w:spacing w:before="169" w:line="244" w:lineRule="auto"/>
        <w:ind w:right="885"/>
        <w:rPr>
          <w:rFonts w:ascii="Symbol" w:hAnsi="Symbol"/>
        </w:rPr>
      </w:pPr>
      <w:r>
        <w:rPr>
          <w:b/>
        </w:rPr>
        <w:t>Result</w:t>
      </w:r>
      <w:r>
        <w:rPr>
          <w:b/>
          <w:spacing w:val="-1"/>
        </w:rPr>
        <w:t xml:space="preserve"> </w:t>
      </w:r>
      <w:r>
        <w:rPr>
          <w:b/>
        </w:rPr>
        <w:t>from</w:t>
      </w:r>
      <w:r>
        <w:rPr>
          <w:b/>
          <w:spacing w:val="-1"/>
        </w:rPr>
        <w:t xml:space="preserve"> </w:t>
      </w:r>
      <w:r>
        <w:rPr>
          <w:b/>
        </w:rPr>
        <w:t>conduct</w:t>
      </w:r>
      <w:r>
        <w:rPr>
          <w:b/>
          <w:spacing w:val="-1"/>
        </w:rPr>
        <w:t xml:space="preserve"> </w:t>
      </w:r>
      <w:r>
        <w:rPr>
          <w:b/>
        </w:rPr>
        <w:t>of</w:t>
      </w:r>
      <w:r>
        <w:rPr>
          <w:b/>
          <w:spacing w:val="-1"/>
        </w:rPr>
        <w:t xml:space="preserve"> </w:t>
      </w:r>
      <w:r>
        <w:rPr>
          <w:b/>
        </w:rPr>
        <w:t>a</w:t>
      </w:r>
      <w:r>
        <w:rPr>
          <w:b/>
          <w:spacing w:val="-1"/>
        </w:rPr>
        <w:t xml:space="preserve"> </w:t>
      </w:r>
      <w:r>
        <w:rPr>
          <w:b/>
        </w:rPr>
        <w:t>caregiver.</w:t>
      </w:r>
      <w:r>
        <w:rPr>
          <w:b/>
          <w:spacing w:val="40"/>
        </w:rPr>
        <w:t xml:space="preserve"> </w:t>
      </w:r>
      <w:r>
        <w:t>Only a</w:t>
      </w:r>
      <w:r>
        <w:rPr>
          <w:spacing w:val="-1"/>
        </w:rPr>
        <w:t xml:space="preserve"> </w:t>
      </w:r>
      <w:r>
        <w:t>caregiver</w:t>
      </w:r>
      <w:r>
        <w:rPr>
          <w:spacing w:val="-1"/>
        </w:rPr>
        <w:t xml:space="preserve"> </w:t>
      </w:r>
      <w:r>
        <w:t>can</w:t>
      </w:r>
      <w:r>
        <w:rPr>
          <w:spacing w:val="-1"/>
        </w:rPr>
        <w:t xml:space="preserve"> </w:t>
      </w:r>
      <w:r>
        <w:t>engage</w:t>
      </w:r>
      <w:r>
        <w:rPr>
          <w:spacing w:val="-1"/>
        </w:rPr>
        <w:t xml:space="preserve"> </w:t>
      </w:r>
      <w:r>
        <w:t>in</w:t>
      </w:r>
      <w:r>
        <w:rPr>
          <w:spacing w:val="-1"/>
        </w:rPr>
        <w:t xml:space="preserve"> </w:t>
      </w:r>
      <w:r>
        <w:t>neglect.</w:t>
      </w:r>
      <w:r>
        <w:rPr>
          <w:spacing w:val="40"/>
        </w:rPr>
        <w:t xml:space="preserve"> </w:t>
      </w:r>
      <w:r>
        <w:t>A</w:t>
      </w:r>
      <w:r>
        <w:rPr>
          <w:spacing w:val="-2"/>
        </w:rPr>
        <w:t xml:space="preserve"> </w:t>
      </w:r>
      <w:r>
        <w:rPr>
          <w:b/>
          <w:i/>
        </w:rPr>
        <w:t>caregiver</w:t>
      </w:r>
      <w:hyperlink w:anchor="_bookmark45" w:history="1">
        <w:r>
          <w:rPr>
            <w:i/>
            <w:vertAlign w:val="superscript"/>
          </w:rPr>
          <w:t>29</w:t>
        </w:r>
      </w:hyperlink>
      <w:r>
        <w:rPr>
          <w:i/>
        </w:rPr>
        <w:t xml:space="preserve"> </w:t>
      </w:r>
      <w:r>
        <w:t>is a person who has taken responsibility for all or a portion of an individual’s care voluntarily,</w:t>
      </w:r>
      <w:r>
        <w:rPr>
          <w:spacing w:val="-2"/>
        </w:rPr>
        <w:t xml:space="preserve"> </w:t>
      </w:r>
      <w:r>
        <w:t>by</w:t>
      </w:r>
      <w:r>
        <w:rPr>
          <w:spacing w:val="-1"/>
        </w:rPr>
        <w:t xml:space="preserve"> </w:t>
      </w:r>
      <w:r>
        <w:t>contract,</w:t>
      </w:r>
      <w:r>
        <w:rPr>
          <w:spacing w:val="-2"/>
        </w:rPr>
        <w:t xml:space="preserve"> </w:t>
      </w:r>
      <w:r>
        <w:t>or</w:t>
      </w:r>
      <w:r>
        <w:rPr>
          <w:spacing w:val="-2"/>
        </w:rPr>
        <w:t xml:space="preserve"> </w:t>
      </w:r>
      <w:r>
        <w:t>by</w:t>
      </w:r>
      <w:r>
        <w:rPr>
          <w:spacing w:val="-1"/>
        </w:rPr>
        <w:t xml:space="preserve"> </w:t>
      </w:r>
      <w:r>
        <w:t>agreement.</w:t>
      </w:r>
      <w:r>
        <w:rPr>
          <w:spacing w:val="40"/>
        </w:rPr>
        <w:t xml:space="preserve"> </w:t>
      </w:r>
      <w:r>
        <w:t>A</w:t>
      </w:r>
      <w:r>
        <w:rPr>
          <w:spacing w:val="-3"/>
        </w:rPr>
        <w:t xml:space="preserve"> </w:t>
      </w:r>
      <w:r>
        <w:t>guardian</w:t>
      </w:r>
      <w:r>
        <w:rPr>
          <w:spacing w:val="-2"/>
        </w:rPr>
        <w:t xml:space="preserve"> </w:t>
      </w:r>
      <w:r>
        <w:t>(or</w:t>
      </w:r>
      <w:r>
        <w:rPr>
          <w:spacing w:val="-2"/>
        </w:rPr>
        <w:t xml:space="preserve"> </w:t>
      </w:r>
      <w:r>
        <w:t>a</w:t>
      </w:r>
      <w:r>
        <w:rPr>
          <w:spacing w:val="-2"/>
        </w:rPr>
        <w:t xml:space="preserve"> </w:t>
      </w:r>
      <w:r>
        <w:t>person</w:t>
      </w:r>
      <w:r>
        <w:rPr>
          <w:spacing w:val="-2"/>
        </w:rPr>
        <w:t xml:space="preserve"> </w:t>
      </w:r>
      <w:r>
        <w:t>claiming</w:t>
      </w:r>
      <w:r>
        <w:rPr>
          <w:spacing w:val="-2"/>
        </w:rPr>
        <w:t xml:space="preserve"> </w:t>
      </w:r>
      <w:r>
        <w:t>to</w:t>
      </w:r>
      <w:r>
        <w:rPr>
          <w:spacing w:val="-2"/>
        </w:rPr>
        <w:t xml:space="preserve"> </w:t>
      </w:r>
      <w:r>
        <w:t>be</w:t>
      </w:r>
      <w:r>
        <w:rPr>
          <w:spacing w:val="-2"/>
        </w:rPr>
        <w:t xml:space="preserve"> </w:t>
      </w:r>
      <w:r>
        <w:t>a</w:t>
      </w:r>
      <w:r>
        <w:rPr>
          <w:spacing w:val="-2"/>
        </w:rPr>
        <w:t xml:space="preserve"> </w:t>
      </w:r>
      <w:r>
        <w:t>guardian) is a caregiver.</w:t>
      </w:r>
      <w:r>
        <w:rPr>
          <w:spacing w:val="40"/>
        </w:rPr>
        <w:t xml:space="preserve"> </w:t>
      </w:r>
      <w:r>
        <w:t>There is no requirement that the caregiver be paid: a person can engage in neglect by promising to do something as a friend or volunteer, and then failing to do it.</w:t>
      </w:r>
      <w:r>
        <w:rPr>
          <w:spacing w:val="40"/>
        </w:rPr>
        <w:t xml:space="preserve"> </w:t>
      </w:r>
      <w:r>
        <w:t>A caregiver</w:t>
      </w:r>
      <w:r>
        <w:rPr>
          <w:spacing w:val="-3"/>
        </w:rPr>
        <w:t xml:space="preserve"> </w:t>
      </w:r>
      <w:r>
        <w:t>should</w:t>
      </w:r>
      <w:r>
        <w:rPr>
          <w:spacing w:val="-3"/>
        </w:rPr>
        <w:t xml:space="preserve"> </w:t>
      </w:r>
      <w:r>
        <w:t>only</w:t>
      </w:r>
      <w:r>
        <w:rPr>
          <w:spacing w:val="-2"/>
        </w:rPr>
        <w:t xml:space="preserve"> </w:t>
      </w:r>
      <w:r>
        <w:t>be</w:t>
      </w:r>
      <w:r>
        <w:rPr>
          <w:spacing w:val="-3"/>
        </w:rPr>
        <w:t xml:space="preserve"> </w:t>
      </w:r>
      <w:r>
        <w:t>considered</w:t>
      </w:r>
      <w:r>
        <w:rPr>
          <w:spacing w:val="-3"/>
        </w:rPr>
        <w:t xml:space="preserve"> </w:t>
      </w:r>
      <w:r>
        <w:t>to</w:t>
      </w:r>
      <w:r>
        <w:rPr>
          <w:spacing w:val="-3"/>
        </w:rPr>
        <w:t xml:space="preserve"> </w:t>
      </w:r>
      <w:r>
        <w:t>have</w:t>
      </w:r>
      <w:r>
        <w:rPr>
          <w:spacing w:val="-3"/>
        </w:rPr>
        <w:t xml:space="preserve"> </w:t>
      </w:r>
      <w:r>
        <w:t>engaged</w:t>
      </w:r>
      <w:r>
        <w:rPr>
          <w:spacing w:val="-3"/>
        </w:rPr>
        <w:t xml:space="preserve"> </w:t>
      </w:r>
      <w:r>
        <w:t>in</w:t>
      </w:r>
      <w:r>
        <w:rPr>
          <w:spacing w:val="-3"/>
        </w:rPr>
        <w:t xml:space="preserve"> </w:t>
      </w:r>
      <w:r>
        <w:t>neglect</w:t>
      </w:r>
      <w:r>
        <w:rPr>
          <w:spacing w:val="-3"/>
        </w:rPr>
        <w:t xml:space="preserve"> </w:t>
      </w:r>
      <w:r>
        <w:t>with</w:t>
      </w:r>
      <w:r>
        <w:rPr>
          <w:spacing w:val="-3"/>
        </w:rPr>
        <w:t xml:space="preserve"> </w:t>
      </w:r>
      <w:r>
        <w:t>regard</w:t>
      </w:r>
      <w:r>
        <w:rPr>
          <w:spacing w:val="-3"/>
        </w:rPr>
        <w:t xml:space="preserve"> </w:t>
      </w:r>
      <w:r>
        <w:t>to</w:t>
      </w:r>
      <w:r>
        <w:rPr>
          <w:spacing w:val="-3"/>
        </w:rPr>
        <w:t xml:space="preserve"> </w:t>
      </w:r>
      <w:r>
        <w:t>a</w:t>
      </w:r>
      <w:r>
        <w:rPr>
          <w:spacing w:val="-3"/>
        </w:rPr>
        <w:t xml:space="preserve"> </w:t>
      </w:r>
      <w:r>
        <w:t>care,</w:t>
      </w:r>
      <w:r>
        <w:rPr>
          <w:spacing w:val="-3"/>
        </w:rPr>
        <w:t xml:space="preserve"> </w:t>
      </w:r>
      <w:r>
        <w:t>service, need for supervision or personal need for which he or she has taken responsibility.</w:t>
      </w:r>
      <w:r>
        <w:rPr>
          <w:spacing w:val="40"/>
        </w:rPr>
        <w:t xml:space="preserve"> </w:t>
      </w:r>
      <w:r>
        <w:t>For example, a person who agrees to provide meals does not thereby become responsible for identifying and trying to meet all of the individual’s needs.</w:t>
      </w:r>
    </w:p>
    <w:p w14:paraId="607E8DD8" w14:textId="77777777" w:rsidR="00323B91" w:rsidRDefault="00767F93">
      <w:pPr>
        <w:pStyle w:val="BodyText"/>
        <w:rPr>
          <w:sz w:val="14"/>
        </w:rPr>
      </w:pPr>
      <w:r>
        <w:rPr>
          <w:noProof/>
        </w:rPr>
        <mc:AlternateContent>
          <mc:Choice Requires="wps">
            <w:drawing>
              <wp:anchor distT="0" distB="0" distL="0" distR="0" simplePos="0" relativeHeight="487596544" behindDoc="1" locked="0" layoutInCell="1" allowOverlap="1" wp14:anchorId="5143D3CC" wp14:editId="322127A1">
                <wp:simplePos x="0" y="0"/>
                <wp:positionH relativeFrom="page">
                  <wp:posOffset>1581150</wp:posOffset>
                </wp:positionH>
                <wp:positionV relativeFrom="paragraph">
                  <wp:posOffset>117686</wp:posOffset>
                </wp:positionV>
                <wp:extent cx="5295900" cy="49657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496570"/>
                        </a:xfrm>
                        <a:prstGeom prst="rect">
                          <a:avLst/>
                        </a:prstGeom>
                        <a:solidFill>
                          <a:srgbClr val="E6E6E6"/>
                        </a:solidFill>
                      </wps:spPr>
                      <wps:txbx>
                        <w:txbxContent>
                          <w:p w14:paraId="6624ABD2" w14:textId="77777777" w:rsidR="00323B91" w:rsidRDefault="00767F93">
                            <w:pPr>
                              <w:pStyle w:val="BodyText"/>
                              <w:spacing w:line="247" w:lineRule="auto"/>
                              <w:ind w:left="30" w:right="30"/>
                              <w:rPr>
                                <w:color w:val="000000"/>
                              </w:rPr>
                            </w:pPr>
                            <w:r>
                              <w:rPr>
                                <w:b/>
                                <w:color w:val="000000"/>
                              </w:rPr>
                              <w:t>NOTE:</w:t>
                            </w:r>
                            <w:r>
                              <w:rPr>
                                <w:b/>
                                <w:color w:val="000000"/>
                                <w:spacing w:val="-4"/>
                              </w:rPr>
                              <w:t xml:space="preserve"> </w:t>
                            </w:r>
                            <w:r>
                              <w:rPr>
                                <w:color w:val="000000"/>
                              </w:rPr>
                              <w:t>This</w:t>
                            </w:r>
                            <w:r>
                              <w:rPr>
                                <w:color w:val="000000"/>
                                <w:spacing w:val="-3"/>
                              </w:rPr>
                              <w:t xml:space="preserve"> </w:t>
                            </w:r>
                            <w:r>
                              <w:rPr>
                                <w:color w:val="000000"/>
                              </w:rPr>
                              <w:t>definition</w:t>
                            </w:r>
                            <w:r>
                              <w:rPr>
                                <w:color w:val="000000"/>
                                <w:spacing w:val="-3"/>
                              </w:rPr>
                              <w:t xml:space="preserve"> </w:t>
                            </w:r>
                            <w:r>
                              <w:rPr>
                                <w:color w:val="000000"/>
                              </w:rPr>
                              <w:t>is</w:t>
                            </w:r>
                            <w:r>
                              <w:rPr>
                                <w:color w:val="000000"/>
                                <w:spacing w:val="-3"/>
                              </w:rPr>
                              <w:t xml:space="preserve"> </w:t>
                            </w:r>
                            <w:r>
                              <w:rPr>
                                <w:color w:val="000000"/>
                              </w:rPr>
                              <w:t>different</w:t>
                            </w:r>
                            <w:r>
                              <w:rPr>
                                <w:color w:val="000000"/>
                                <w:spacing w:val="-3"/>
                              </w:rPr>
                              <w:t xml:space="preserve"> </w:t>
                            </w:r>
                            <w:r>
                              <w:rPr>
                                <w:color w:val="000000"/>
                              </w:rPr>
                              <w:t>from</w:t>
                            </w:r>
                            <w:r>
                              <w:rPr>
                                <w:color w:val="000000"/>
                                <w:spacing w:val="-5"/>
                              </w:rPr>
                              <w:t xml:space="preserve"> </w:t>
                            </w:r>
                            <w:r>
                              <w:rPr>
                                <w:color w:val="000000"/>
                              </w:rPr>
                              <w:t>the</w:t>
                            </w:r>
                            <w:r>
                              <w:rPr>
                                <w:color w:val="000000"/>
                                <w:spacing w:val="-3"/>
                              </w:rPr>
                              <w:t xml:space="preserve"> </w:t>
                            </w:r>
                            <w:r>
                              <w:rPr>
                                <w:color w:val="000000"/>
                              </w:rPr>
                              <w:t>definition</w:t>
                            </w:r>
                            <w:r>
                              <w:rPr>
                                <w:color w:val="000000"/>
                                <w:spacing w:val="-3"/>
                              </w:rPr>
                              <w:t xml:space="preserve"> </w:t>
                            </w:r>
                            <w:r>
                              <w:rPr>
                                <w:color w:val="000000"/>
                              </w:rPr>
                              <w:t>of</w:t>
                            </w:r>
                            <w:r>
                              <w:rPr>
                                <w:color w:val="000000"/>
                                <w:spacing w:val="-4"/>
                              </w:rPr>
                              <w:t xml:space="preserve"> </w:t>
                            </w:r>
                            <w:r>
                              <w:rPr>
                                <w:i/>
                                <w:color w:val="000000"/>
                              </w:rPr>
                              <w:t>caregiver</w:t>
                            </w:r>
                            <w:r>
                              <w:rPr>
                                <w:i/>
                                <w:color w:val="000000"/>
                                <w:spacing w:val="-3"/>
                              </w:rPr>
                              <w:t xml:space="preserve"> </w:t>
                            </w:r>
                            <w:r>
                              <w:rPr>
                                <w:color w:val="000000"/>
                              </w:rPr>
                              <w:t>used</w:t>
                            </w:r>
                            <w:r>
                              <w:rPr>
                                <w:color w:val="000000"/>
                                <w:spacing w:val="-3"/>
                              </w:rPr>
                              <w:t xml:space="preserve"> </w:t>
                            </w:r>
                            <w:r>
                              <w:rPr>
                                <w:color w:val="000000"/>
                              </w:rPr>
                              <w:t>for</w:t>
                            </w:r>
                            <w:r>
                              <w:rPr>
                                <w:color w:val="000000"/>
                                <w:spacing w:val="-3"/>
                              </w:rPr>
                              <w:t xml:space="preserve"> </w:t>
                            </w:r>
                            <w:r>
                              <w:rPr>
                                <w:color w:val="000000"/>
                              </w:rPr>
                              <w:t>purposes</w:t>
                            </w:r>
                            <w:r>
                              <w:rPr>
                                <w:color w:val="000000"/>
                                <w:spacing w:val="-3"/>
                              </w:rPr>
                              <w:t xml:space="preserve"> </w:t>
                            </w:r>
                            <w:r>
                              <w:rPr>
                                <w:color w:val="000000"/>
                              </w:rPr>
                              <w:t>of</w:t>
                            </w:r>
                            <w:r>
                              <w:rPr>
                                <w:color w:val="000000"/>
                                <w:spacing w:val="-3"/>
                              </w:rPr>
                              <w:t xml:space="preserve"> </w:t>
                            </w:r>
                            <w:r>
                              <w:rPr>
                                <w:color w:val="000000"/>
                              </w:rPr>
                              <w:t xml:space="preserve">the caregiver misconduct system, discussed in </w:t>
                            </w:r>
                            <w:r>
                              <w:rPr>
                                <w:i/>
                                <w:color w:val="000000"/>
                              </w:rPr>
                              <w:t>Part I.1, below</w:t>
                            </w:r>
                            <w:r>
                              <w:rPr>
                                <w:color w:val="000000"/>
                              </w:rPr>
                              <w:t xml:space="preserve">, and is also different from the definition of </w:t>
                            </w:r>
                            <w:r>
                              <w:rPr>
                                <w:i/>
                                <w:color w:val="000000"/>
                              </w:rPr>
                              <w:t xml:space="preserve">caregiver </w:t>
                            </w:r>
                            <w:r>
                              <w:rPr>
                                <w:color w:val="000000"/>
                              </w:rPr>
                              <w:t>used in domestic abuse injunctions.)</w:t>
                            </w:r>
                          </w:p>
                        </w:txbxContent>
                      </wps:txbx>
                      <wps:bodyPr wrap="square" lIns="0" tIns="0" rIns="0" bIns="0" rtlCol="0">
                        <a:noAutofit/>
                      </wps:bodyPr>
                    </wps:wsp>
                  </a:graphicData>
                </a:graphic>
              </wp:anchor>
            </w:drawing>
          </mc:Choice>
          <mc:Fallback>
            <w:pict>
              <v:shape w14:anchorId="5143D3CC" id="Textbox 40" o:spid="_x0000_s1042" type="#_x0000_t202" style="position:absolute;margin-left:124.5pt;margin-top:9.25pt;width:417pt;height:39.1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" fillcolor="#e6e6e6" stroked="f">
                <v:textbox inset="0,0,0,0">
                  <w:txbxContent>
                    <w:p w14:paraId="6624ABD2" w14:textId="77777777" w:rsidR="00323B91" w:rsidRDefault="00767F93">
                      <w:pPr>
                        <w:pStyle w:val="BodyText"/>
                        <w:spacing w:line="247" w:lineRule="auto"/>
                        <w:ind w:left="30" w:right="30"/>
                        <w:rPr>
                          <w:color w:val="000000"/>
                        </w:rPr>
                      </w:pPr>
                      <w:r>
                        <w:rPr>
                          <w:b/>
                          <w:color w:val="000000"/>
                        </w:rPr>
                        <w:t>NOTE:</w:t>
                      </w:r>
                      <w:r>
                        <w:rPr>
                          <w:b/>
                          <w:color w:val="000000"/>
                          <w:spacing w:val="-4"/>
                        </w:rPr>
                        <w:t xml:space="preserve"> </w:t>
                      </w:r>
                      <w:r>
                        <w:rPr>
                          <w:color w:val="000000"/>
                        </w:rPr>
                        <w:t>This</w:t>
                      </w:r>
                      <w:r>
                        <w:rPr>
                          <w:color w:val="000000"/>
                          <w:spacing w:val="-3"/>
                        </w:rPr>
                        <w:t xml:space="preserve"> </w:t>
                      </w:r>
                      <w:r>
                        <w:rPr>
                          <w:color w:val="000000"/>
                        </w:rPr>
                        <w:t>definition</w:t>
                      </w:r>
                      <w:r>
                        <w:rPr>
                          <w:color w:val="000000"/>
                          <w:spacing w:val="-3"/>
                        </w:rPr>
                        <w:t xml:space="preserve"> </w:t>
                      </w:r>
                      <w:r>
                        <w:rPr>
                          <w:color w:val="000000"/>
                        </w:rPr>
                        <w:t>is</w:t>
                      </w:r>
                      <w:r>
                        <w:rPr>
                          <w:color w:val="000000"/>
                          <w:spacing w:val="-3"/>
                        </w:rPr>
                        <w:t xml:space="preserve"> </w:t>
                      </w:r>
                      <w:r>
                        <w:rPr>
                          <w:color w:val="000000"/>
                        </w:rPr>
                        <w:t>different</w:t>
                      </w:r>
                      <w:r>
                        <w:rPr>
                          <w:color w:val="000000"/>
                          <w:spacing w:val="-3"/>
                        </w:rPr>
                        <w:t xml:space="preserve"> </w:t>
                      </w:r>
                      <w:r>
                        <w:rPr>
                          <w:color w:val="000000"/>
                        </w:rPr>
                        <w:t>from</w:t>
                      </w:r>
                      <w:r>
                        <w:rPr>
                          <w:color w:val="000000"/>
                          <w:spacing w:val="-5"/>
                        </w:rPr>
                        <w:t xml:space="preserve"> </w:t>
                      </w:r>
                      <w:r>
                        <w:rPr>
                          <w:color w:val="000000"/>
                        </w:rPr>
                        <w:t>the</w:t>
                      </w:r>
                      <w:r>
                        <w:rPr>
                          <w:color w:val="000000"/>
                          <w:spacing w:val="-3"/>
                        </w:rPr>
                        <w:t xml:space="preserve"> </w:t>
                      </w:r>
                      <w:r>
                        <w:rPr>
                          <w:color w:val="000000"/>
                        </w:rPr>
                        <w:t>definition</w:t>
                      </w:r>
                      <w:r>
                        <w:rPr>
                          <w:color w:val="000000"/>
                          <w:spacing w:val="-3"/>
                        </w:rPr>
                        <w:t xml:space="preserve"> </w:t>
                      </w:r>
                      <w:r>
                        <w:rPr>
                          <w:color w:val="000000"/>
                        </w:rPr>
                        <w:t>of</w:t>
                      </w:r>
                      <w:r>
                        <w:rPr>
                          <w:color w:val="000000"/>
                          <w:spacing w:val="-4"/>
                        </w:rPr>
                        <w:t xml:space="preserve"> </w:t>
                      </w:r>
                      <w:r>
                        <w:rPr>
                          <w:i/>
                          <w:color w:val="000000"/>
                        </w:rPr>
                        <w:t>caregiver</w:t>
                      </w:r>
                      <w:r>
                        <w:rPr>
                          <w:i/>
                          <w:color w:val="000000"/>
                          <w:spacing w:val="-3"/>
                        </w:rPr>
                        <w:t xml:space="preserve"> </w:t>
                      </w:r>
                      <w:r>
                        <w:rPr>
                          <w:color w:val="000000"/>
                        </w:rPr>
                        <w:t>used</w:t>
                      </w:r>
                      <w:r>
                        <w:rPr>
                          <w:color w:val="000000"/>
                          <w:spacing w:val="-3"/>
                        </w:rPr>
                        <w:t xml:space="preserve"> </w:t>
                      </w:r>
                      <w:r>
                        <w:rPr>
                          <w:color w:val="000000"/>
                        </w:rPr>
                        <w:t>for</w:t>
                      </w:r>
                      <w:r>
                        <w:rPr>
                          <w:color w:val="000000"/>
                          <w:spacing w:val="-3"/>
                        </w:rPr>
                        <w:t xml:space="preserve"> </w:t>
                      </w:r>
                      <w:r>
                        <w:rPr>
                          <w:color w:val="000000"/>
                        </w:rPr>
                        <w:t>purposes</w:t>
                      </w:r>
                      <w:r>
                        <w:rPr>
                          <w:color w:val="000000"/>
                          <w:spacing w:val="-3"/>
                        </w:rPr>
                        <w:t xml:space="preserve"> </w:t>
                      </w:r>
                      <w:r>
                        <w:rPr>
                          <w:color w:val="000000"/>
                        </w:rPr>
                        <w:t>of</w:t>
                      </w:r>
                      <w:r>
                        <w:rPr>
                          <w:color w:val="000000"/>
                          <w:spacing w:val="-3"/>
                        </w:rPr>
                        <w:t xml:space="preserve"> </w:t>
                      </w:r>
                      <w:r>
                        <w:rPr>
                          <w:color w:val="000000"/>
                        </w:rPr>
                        <w:t xml:space="preserve">the caregiver misconduct system, discussed in </w:t>
                      </w:r>
                      <w:r>
                        <w:rPr>
                          <w:i/>
                          <w:color w:val="000000"/>
                        </w:rPr>
                        <w:t>Part I.1, below</w:t>
                      </w:r>
                      <w:r>
                        <w:rPr>
                          <w:color w:val="000000"/>
                        </w:rPr>
                        <w:t xml:space="preserve">, and is also different from the definition of </w:t>
                      </w:r>
                      <w:r>
                        <w:rPr>
                          <w:i/>
                          <w:color w:val="000000"/>
                        </w:rPr>
                        <w:t xml:space="preserve">caregiver </w:t>
                      </w:r>
                      <w:r>
                        <w:rPr>
                          <w:color w:val="000000"/>
                        </w:rPr>
                        <w:t>used in domestic abuse injunctions.)</w:t>
                      </w:r>
                    </w:p>
                  </w:txbxContent>
                </v:textbox>
                <w10:wrap type="topAndBottom" anchorx="page"/>
              </v:shape>
            </w:pict>
          </mc:Fallback>
        </mc:AlternateContent>
      </w:r>
    </w:p>
    <w:p w14:paraId="72147ECB" w14:textId="77777777" w:rsidR="00323B91" w:rsidRDefault="00767F93">
      <w:pPr>
        <w:pStyle w:val="Heading4"/>
        <w:numPr>
          <w:ilvl w:val="2"/>
          <w:numId w:val="41"/>
        </w:numPr>
        <w:tabs>
          <w:tab w:val="left" w:pos="1419"/>
        </w:tabs>
        <w:spacing w:before="170"/>
        <w:rPr>
          <w:rFonts w:ascii="Symbol" w:hAnsi="Symbol"/>
          <w:b w:val="0"/>
        </w:rPr>
      </w:pPr>
      <w:r>
        <w:t>Create</w:t>
      </w:r>
      <w:r>
        <w:rPr>
          <w:spacing w:val="-6"/>
        </w:rPr>
        <w:t xml:space="preserve"> </w:t>
      </w:r>
      <w:r>
        <w:t>a</w:t>
      </w:r>
      <w:r>
        <w:rPr>
          <w:spacing w:val="-5"/>
        </w:rPr>
        <w:t xml:space="preserve"> </w:t>
      </w:r>
      <w:r>
        <w:t>significant</w:t>
      </w:r>
      <w:r>
        <w:rPr>
          <w:spacing w:val="-5"/>
        </w:rPr>
        <w:t xml:space="preserve"> </w:t>
      </w:r>
      <w:r>
        <w:t>risk</w:t>
      </w:r>
      <w:r>
        <w:rPr>
          <w:spacing w:val="-6"/>
        </w:rPr>
        <w:t xml:space="preserve"> </w:t>
      </w:r>
      <w:r>
        <w:t>to</w:t>
      </w:r>
      <w:r>
        <w:rPr>
          <w:spacing w:val="-5"/>
        </w:rPr>
        <w:t xml:space="preserve"> </w:t>
      </w:r>
      <w:r>
        <w:t>the</w:t>
      </w:r>
      <w:r>
        <w:rPr>
          <w:spacing w:val="-5"/>
        </w:rPr>
        <w:t xml:space="preserve"> </w:t>
      </w:r>
      <w:r>
        <w:t>individual’s</w:t>
      </w:r>
      <w:r>
        <w:rPr>
          <w:spacing w:val="-6"/>
        </w:rPr>
        <w:t xml:space="preserve"> </w:t>
      </w:r>
      <w:r>
        <w:t>physical</w:t>
      </w:r>
      <w:r>
        <w:rPr>
          <w:spacing w:val="-5"/>
        </w:rPr>
        <w:t xml:space="preserve"> </w:t>
      </w:r>
      <w:r>
        <w:t>or</w:t>
      </w:r>
      <w:r>
        <w:rPr>
          <w:spacing w:val="-5"/>
        </w:rPr>
        <w:t xml:space="preserve"> </w:t>
      </w:r>
      <w:r>
        <w:t>mental</w:t>
      </w:r>
      <w:r>
        <w:rPr>
          <w:spacing w:val="-6"/>
        </w:rPr>
        <w:t xml:space="preserve"> </w:t>
      </w:r>
      <w:r>
        <w:rPr>
          <w:spacing w:val="-2"/>
        </w:rPr>
        <w:t>health.</w:t>
      </w:r>
    </w:p>
    <w:p w14:paraId="17511E18" w14:textId="77777777" w:rsidR="00323B91" w:rsidRDefault="00767F93">
      <w:pPr>
        <w:pStyle w:val="ListParagraph"/>
        <w:numPr>
          <w:ilvl w:val="2"/>
          <w:numId w:val="41"/>
        </w:numPr>
        <w:tabs>
          <w:tab w:val="left" w:pos="1419"/>
        </w:tabs>
        <w:spacing w:before="169" w:line="247" w:lineRule="auto"/>
        <w:ind w:right="925"/>
        <w:rPr>
          <w:rFonts w:ascii="Symbol" w:hAnsi="Symbol"/>
        </w:rPr>
      </w:pPr>
      <w:r>
        <w:rPr>
          <w:b/>
        </w:rPr>
        <w:t>Be unauthorized.</w:t>
      </w:r>
      <w:r>
        <w:rPr>
          <w:b/>
          <w:spacing w:val="40"/>
        </w:rPr>
        <w:t xml:space="preserve"> </w:t>
      </w:r>
      <w:r>
        <w:t>It is not neglect to not seek medical care for an individual if that decision is consistent with the individual’s living will, with a do-not-resuscitate order issued by the attending physician under Ch. 154, or with the individual’s directives under a power of attorney for</w:t>
      </w:r>
      <w:r>
        <w:rPr>
          <w:spacing w:val="-2"/>
        </w:rPr>
        <w:t xml:space="preserve"> </w:t>
      </w:r>
      <w:r>
        <w:t>health</w:t>
      </w:r>
      <w:r>
        <w:rPr>
          <w:spacing w:val="-2"/>
        </w:rPr>
        <w:t xml:space="preserve"> </w:t>
      </w:r>
      <w:r>
        <w:t>care</w:t>
      </w:r>
      <w:r>
        <w:rPr>
          <w:spacing w:val="-2"/>
        </w:rPr>
        <w:t xml:space="preserve"> </w:t>
      </w:r>
      <w:r>
        <w:t>(</w:t>
      </w:r>
      <w:r>
        <w:rPr>
          <w:i/>
        </w:rPr>
        <w:t>See</w:t>
      </w:r>
      <w:r>
        <w:rPr>
          <w:i/>
          <w:spacing w:val="-2"/>
        </w:rPr>
        <w:t xml:space="preserve"> </w:t>
      </w:r>
      <w:r>
        <w:rPr>
          <w:i/>
        </w:rPr>
        <w:t>Ch.</w:t>
      </w:r>
      <w:r>
        <w:rPr>
          <w:i/>
          <w:spacing w:val="-2"/>
        </w:rPr>
        <w:t xml:space="preserve"> </w:t>
      </w:r>
      <w:r>
        <w:rPr>
          <w:i/>
        </w:rPr>
        <w:t>III,</w:t>
      </w:r>
      <w:r>
        <w:rPr>
          <w:i/>
          <w:spacing w:val="-2"/>
        </w:rPr>
        <w:t xml:space="preserve"> </w:t>
      </w:r>
      <w:r>
        <w:rPr>
          <w:i/>
        </w:rPr>
        <w:t>Part</w:t>
      </w:r>
      <w:r>
        <w:rPr>
          <w:i/>
          <w:spacing w:val="40"/>
        </w:rPr>
        <w:t xml:space="preserve"> </w:t>
      </w:r>
      <w:r>
        <w:rPr>
          <w:i/>
        </w:rPr>
        <w:t>C.1.</w:t>
      </w:r>
      <w:r>
        <w:t>),</w:t>
      </w:r>
      <w:r>
        <w:rPr>
          <w:spacing w:val="-2"/>
        </w:rPr>
        <w:t xml:space="preserve"> </w:t>
      </w:r>
      <w:r>
        <w:t>or</w:t>
      </w:r>
      <w:r>
        <w:rPr>
          <w:spacing w:val="-2"/>
        </w:rPr>
        <w:t xml:space="preserve"> </w:t>
      </w:r>
      <w:r>
        <w:t>is</w:t>
      </w:r>
      <w:r>
        <w:rPr>
          <w:spacing w:val="-2"/>
        </w:rPr>
        <w:t xml:space="preserve"> </w:t>
      </w:r>
      <w:r>
        <w:t>otherwise</w:t>
      </w:r>
      <w:r>
        <w:rPr>
          <w:spacing w:val="-2"/>
        </w:rPr>
        <w:t xml:space="preserve"> </w:t>
      </w:r>
      <w:r>
        <w:t>authorized</w:t>
      </w:r>
      <w:r>
        <w:rPr>
          <w:spacing w:val="-2"/>
        </w:rPr>
        <w:t xml:space="preserve"> </w:t>
      </w:r>
      <w:r>
        <w:t>by</w:t>
      </w:r>
      <w:r>
        <w:rPr>
          <w:spacing w:val="-1"/>
        </w:rPr>
        <w:t xml:space="preserve"> </w:t>
      </w:r>
      <w:r>
        <w:t>law.</w:t>
      </w:r>
      <w:r>
        <w:rPr>
          <w:spacing w:val="40"/>
        </w:rPr>
        <w:t xml:space="preserve"> </w:t>
      </w:r>
      <w:r>
        <w:t>Note</w:t>
      </w:r>
      <w:r>
        <w:rPr>
          <w:spacing w:val="-2"/>
        </w:rPr>
        <w:t xml:space="preserve"> </w:t>
      </w:r>
      <w:r>
        <w:t>that do-not-resuscitate orders under Ch. 154 relate only to refusal of cardiopulmonary resuscitation for qualified patients.</w:t>
      </w:r>
      <w:r>
        <w:rPr>
          <w:spacing w:val="40"/>
        </w:rPr>
        <w:t xml:space="preserve"> </w:t>
      </w:r>
      <w:r>
        <w:t>A broader refusal of life-sustaining treatment by a guardian (</w:t>
      </w:r>
      <w:r>
        <w:rPr>
          <w:i/>
        </w:rPr>
        <w:t>See Ch. III, Part G.2</w:t>
      </w:r>
      <w:r>
        <w:t>.) or other caregiver would have to meet another exception, even if it is labeled as a “do-not-resuscitate” order.</w:t>
      </w:r>
    </w:p>
    <w:p w14:paraId="1DFC4B5F" w14:textId="77777777" w:rsidR="00323B91" w:rsidRDefault="00323B91">
      <w:pPr>
        <w:pStyle w:val="BodyText"/>
        <w:rPr>
          <w:sz w:val="20"/>
        </w:rPr>
      </w:pPr>
    </w:p>
    <w:p w14:paraId="72E44E61" w14:textId="77777777" w:rsidR="00323B91" w:rsidRDefault="00323B91">
      <w:pPr>
        <w:pStyle w:val="BodyText"/>
        <w:rPr>
          <w:sz w:val="20"/>
        </w:rPr>
      </w:pPr>
    </w:p>
    <w:p w14:paraId="3B9FDB65" w14:textId="77777777" w:rsidR="00323B91" w:rsidRDefault="00323B91">
      <w:pPr>
        <w:pStyle w:val="BodyText"/>
        <w:rPr>
          <w:sz w:val="20"/>
        </w:rPr>
      </w:pPr>
    </w:p>
    <w:p w14:paraId="7EB08AC7" w14:textId="77777777" w:rsidR="00323B91" w:rsidRDefault="00323B91">
      <w:pPr>
        <w:pStyle w:val="BodyText"/>
        <w:rPr>
          <w:sz w:val="20"/>
        </w:rPr>
      </w:pPr>
    </w:p>
    <w:p w14:paraId="55C8F35F" w14:textId="77777777" w:rsidR="00323B91" w:rsidRDefault="00767F93">
      <w:pPr>
        <w:pStyle w:val="BodyText"/>
        <w:spacing w:before="73"/>
        <w:rPr>
          <w:sz w:val="20"/>
        </w:rPr>
      </w:pPr>
      <w:r>
        <w:rPr>
          <w:noProof/>
        </w:rPr>
        <mc:AlternateContent>
          <mc:Choice Requires="wps">
            <w:drawing>
              <wp:anchor distT="0" distB="0" distL="0" distR="0" simplePos="0" relativeHeight="487597056" behindDoc="1" locked="0" layoutInCell="1" allowOverlap="1" wp14:anchorId="3CFA2241" wp14:editId="6300FE7D">
                <wp:simplePos x="0" y="0"/>
                <wp:positionH relativeFrom="page">
                  <wp:posOffset>914400</wp:posOffset>
                </wp:positionH>
                <wp:positionV relativeFrom="paragraph">
                  <wp:posOffset>208009</wp:posOffset>
                </wp:positionV>
                <wp:extent cx="1828800" cy="762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46D68" id="Graphic 41" o:spid="_x0000_s1026" style="position:absolute;margin-left:1in;margin-top:16.4pt;width:2in;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" path="m1828800,l,,,7620r1828800,l1828800,xe" fillcolor="black" stroked="f">
                <v:path arrowok="t"/>
                <w10:wrap type="topAndBottom" anchorx="page"/>
              </v:shape>
            </w:pict>
          </mc:Fallback>
        </mc:AlternateContent>
      </w:r>
    </w:p>
    <w:p w14:paraId="192D5FC0" w14:textId="77777777" w:rsidR="00323B91" w:rsidRDefault="00323B91">
      <w:pPr>
        <w:pStyle w:val="BodyText"/>
        <w:spacing w:before="36"/>
      </w:pPr>
    </w:p>
    <w:p w14:paraId="7CBF133A" w14:textId="77777777" w:rsidR="00323B91" w:rsidRDefault="00767F93">
      <w:pPr>
        <w:pStyle w:val="BodyText"/>
        <w:ind w:left="340"/>
      </w:pPr>
      <w:bookmarkStart w:id="52" w:name="_bookmark43"/>
      <w:bookmarkEnd w:id="52"/>
      <w:r>
        <w:rPr>
          <w:vertAlign w:val="superscript"/>
        </w:rPr>
        <w:t>27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46.90(1)(i)</w:t>
      </w:r>
    </w:p>
    <w:p w14:paraId="4951870A" w14:textId="77777777" w:rsidR="00323B91" w:rsidRDefault="00767F93">
      <w:pPr>
        <w:pStyle w:val="BodyText"/>
        <w:spacing w:before="6"/>
        <w:ind w:left="340"/>
      </w:pPr>
      <w:bookmarkStart w:id="53" w:name="_bookmark44"/>
      <w:bookmarkEnd w:id="53"/>
      <w:r>
        <w:rPr>
          <w:vertAlign w:val="superscript"/>
        </w:rPr>
        <w:t>28</w:t>
      </w:r>
      <w:r>
        <w:rPr>
          <w:spacing w:val="-4"/>
        </w:rPr>
        <w:t xml:space="preserve"> </w:t>
      </w:r>
      <w:r>
        <w:t>Wis.</w:t>
      </w:r>
      <w:r>
        <w:rPr>
          <w:spacing w:val="-4"/>
        </w:rPr>
        <w:t xml:space="preserve"> </w:t>
      </w:r>
      <w:r>
        <w:t>Stat.</w:t>
      </w:r>
      <w:r>
        <w:rPr>
          <w:spacing w:val="-4"/>
        </w:rPr>
        <w:t xml:space="preserve"> </w:t>
      </w:r>
      <w:r>
        <w:t>§§</w:t>
      </w:r>
      <w:r>
        <w:rPr>
          <w:spacing w:val="-4"/>
        </w:rPr>
        <w:t xml:space="preserve"> </w:t>
      </w:r>
      <w:r>
        <w:t>46.90(1)(f)</w:t>
      </w:r>
      <w:r>
        <w:rPr>
          <w:spacing w:val="-4"/>
        </w:rPr>
        <w:t xml:space="preserve"> </w:t>
      </w:r>
      <w:r>
        <w:t>and</w:t>
      </w:r>
      <w:r>
        <w:rPr>
          <w:spacing w:val="-4"/>
        </w:rPr>
        <w:t xml:space="preserve"> </w:t>
      </w:r>
      <w:r>
        <w:rPr>
          <w:spacing w:val="-2"/>
        </w:rPr>
        <w:t>55.01(4r)</w:t>
      </w:r>
    </w:p>
    <w:p w14:paraId="57B664EC" w14:textId="77777777" w:rsidR="00323B91" w:rsidRDefault="00767F93">
      <w:pPr>
        <w:pStyle w:val="BodyText"/>
        <w:spacing w:before="6"/>
        <w:ind w:left="340"/>
      </w:pPr>
      <w:bookmarkStart w:id="54" w:name="_bookmark45"/>
      <w:bookmarkEnd w:id="54"/>
      <w:r>
        <w:rPr>
          <w:vertAlign w:val="superscript"/>
        </w:rPr>
        <w:t>29</w:t>
      </w:r>
      <w:r>
        <w:rPr>
          <w:spacing w:val="-4"/>
        </w:rPr>
        <w:t xml:space="preserve"> </w:t>
      </w:r>
      <w:r>
        <w:t>Wis.</w:t>
      </w:r>
      <w:r>
        <w:rPr>
          <w:spacing w:val="-4"/>
        </w:rPr>
        <w:t xml:space="preserve"> </w:t>
      </w:r>
      <w:r>
        <w:t>Stat.</w:t>
      </w:r>
      <w:r>
        <w:rPr>
          <w:spacing w:val="-4"/>
        </w:rPr>
        <w:t xml:space="preserve"> </w:t>
      </w:r>
      <w:r>
        <w:t>§</w:t>
      </w:r>
      <w:r>
        <w:rPr>
          <w:spacing w:val="-4"/>
        </w:rPr>
        <w:t xml:space="preserve"> </w:t>
      </w:r>
      <w:r>
        <w:t>46.90(1)(an)</w:t>
      </w:r>
      <w:r>
        <w:rPr>
          <w:spacing w:val="-4"/>
        </w:rPr>
        <w:t xml:space="preserve"> </w:t>
      </w:r>
      <w:r>
        <w:t>and</w:t>
      </w:r>
      <w:r>
        <w:rPr>
          <w:spacing w:val="-4"/>
        </w:rPr>
        <w:t xml:space="preserve"> </w:t>
      </w:r>
      <w:r>
        <w:rPr>
          <w:spacing w:val="-2"/>
        </w:rPr>
        <w:t>55.01(1p)</w:t>
      </w:r>
    </w:p>
    <w:p w14:paraId="0B4A86DB" w14:textId="77777777" w:rsidR="00323B91" w:rsidRDefault="00323B91">
      <w:pPr>
        <w:sectPr w:rsidR="00323B91">
          <w:footerReference w:type="default" r:id="rId20"/>
          <w:pgSz w:w="12240" w:h="15840"/>
          <w:pgMar w:top="660" w:right="600" w:bottom="1060" w:left="1100" w:header="0" w:footer="862" w:gutter="0"/>
          <w:pgNumType w:start="18"/>
          <w:cols w:space="720"/>
        </w:sectPr>
      </w:pPr>
    </w:p>
    <w:p w14:paraId="45244039" w14:textId="77777777" w:rsidR="00323B91" w:rsidRDefault="00767F93">
      <w:pPr>
        <w:pStyle w:val="Heading5"/>
        <w:numPr>
          <w:ilvl w:val="1"/>
          <w:numId w:val="41"/>
        </w:numPr>
        <w:tabs>
          <w:tab w:val="left" w:pos="1058"/>
        </w:tabs>
        <w:spacing w:before="66"/>
        <w:ind w:left="1058" w:hanging="358"/>
      </w:pPr>
      <w:bookmarkStart w:id="55" w:name="_bookmark46"/>
      <w:bookmarkEnd w:id="55"/>
      <w:r>
        <w:t>What</w:t>
      </w:r>
      <w:r>
        <w:rPr>
          <w:spacing w:val="-6"/>
        </w:rPr>
        <w:t xml:space="preserve"> </w:t>
      </w:r>
      <w:r>
        <w:t>is</w:t>
      </w:r>
      <w:r>
        <w:rPr>
          <w:spacing w:val="-5"/>
        </w:rPr>
        <w:t xml:space="preserve"> </w:t>
      </w:r>
      <w:r>
        <w:t>self-</w:t>
      </w:r>
      <w:r>
        <w:rPr>
          <w:spacing w:val="-2"/>
        </w:rPr>
        <w:t>neglect?</w:t>
      </w:r>
    </w:p>
    <w:p w14:paraId="1AC09B2F" w14:textId="77777777" w:rsidR="00323B91" w:rsidRDefault="00767F93">
      <w:pPr>
        <w:pStyle w:val="BodyText"/>
        <w:spacing w:before="186" w:line="244" w:lineRule="auto"/>
        <w:ind w:left="1059" w:right="902"/>
      </w:pPr>
      <w:r>
        <w:rPr>
          <w:b/>
          <w:i/>
        </w:rPr>
        <w:t>Self-neglect</w:t>
      </w:r>
      <w:hyperlink w:anchor="_bookmark47" w:history="1">
        <w:r>
          <w:rPr>
            <w:i/>
            <w:vertAlign w:val="superscript"/>
          </w:rPr>
          <w:t>30</w:t>
        </w:r>
      </w:hyperlink>
      <w:r>
        <w:rPr>
          <w:i/>
        </w:rPr>
        <w:t xml:space="preserve"> </w:t>
      </w:r>
      <w:r>
        <w:t>is a failure by the individual himself or herself to obtain adequate care, including food, shelter, clothing, medical or dental care.</w:t>
      </w:r>
      <w:r>
        <w:rPr>
          <w:spacing w:val="40"/>
        </w:rPr>
        <w:t xml:space="preserve"> </w:t>
      </w:r>
      <w:r>
        <w:t>As with neglect, the failure must result in a significant</w:t>
      </w:r>
      <w:r>
        <w:rPr>
          <w:spacing w:val="-3"/>
        </w:rPr>
        <w:t xml:space="preserve"> </w:t>
      </w:r>
      <w:r>
        <w:t>danger</w:t>
      </w:r>
      <w:r>
        <w:rPr>
          <w:spacing w:val="-3"/>
        </w:rPr>
        <w:t xml:space="preserve"> </w:t>
      </w:r>
      <w:r>
        <w:t>to</w:t>
      </w:r>
      <w:r>
        <w:rPr>
          <w:spacing w:val="-3"/>
        </w:rPr>
        <w:t xml:space="preserve"> </w:t>
      </w:r>
      <w:r>
        <w:t>the</w:t>
      </w:r>
      <w:r>
        <w:rPr>
          <w:spacing w:val="-3"/>
        </w:rPr>
        <w:t xml:space="preserve"> </w:t>
      </w:r>
      <w:r>
        <w:t>individual’s</w:t>
      </w:r>
      <w:r>
        <w:rPr>
          <w:spacing w:val="-3"/>
        </w:rPr>
        <w:t xml:space="preserve"> </w:t>
      </w:r>
      <w:r>
        <w:t>physical</w:t>
      </w:r>
      <w:r>
        <w:rPr>
          <w:spacing w:val="-3"/>
        </w:rPr>
        <w:t xml:space="preserve"> </w:t>
      </w:r>
      <w:r>
        <w:t>or</w:t>
      </w:r>
      <w:r>
        <w:rPr>
          <w:spacing w:val="-3"/>
        </w:rPr>
        <w:t xml:space="preserve"> </w:t>
      </w:r>
      <w:r>
        <w:t>mental</w:t>
      </w:r>
      <w:r>
        <w:rPr>
          <w:spacing w:val="-3"/>
        </w:rPr>
        <w:t xml:space="preserve"> </w:t>
      </w:r>
      <w:r>
        <w:t>health.</w:t>
      </w:r>
      <w:r>
        <w:rPr>
          <w:spacing w:val="40"/>
        </w:rPr>
        <w:t xml:space="preserve"> </w:t>
      </w:r>
      <w:r>
        <w:t>Self-neglect</w:t>
      </w:r>
      <w:r>
        <w:rPr>
          <w:spacing w:val="-3"/>
        </w:rPr>
        <w:t xml:space="preserve"> </w:t>
      </w:r>
      <w:r>
        <w:t>can</w:t>
      </w:r>
      <w:r>
        <w:rPr>
          <w:spacing w:val="-3"/>
        </w:rPr>
        <w:t xml:space="preserve"> </w:t>
      </w:r>
      <w:r>
        <w:t>only</w:t>
      </w:r>
      <w:r>
        <w:rPr>
          <w:spacing w:val="-2"/>
        </w:rPr>
        <w:t xml:space="preserve"> </w:t>
      </w:r>
      <w:r>
        <w:t>occur</w:t>
      </w:r>
      <w:r>
        <w:rPr>
          <w:spacing w:val="-3"/>
        </w:rPr>
        <w:t xml:space="preserve"> </w:t>
      </w:r>
      <w:r>
        <w:t>with regard to care or other needs for which the individual retains responsibility.</w:t>
      </w:r>
      <w:r>
        <w:rPr>
          <w:spacing w:val="40"/>
        </w:rPr>
        <w:t xml:space="preserve"> </w:t>
      </w:r>
      <w:r>
        <w:t>A failure does not need to be intentional to be self-neglect.</w:t>
      </w:r>
    </w:p>
    <w:p w14:paraId="6A0E10B2" w14:textId="77777777" w:rsidR="00323B91" w:rsidRDefault="00767F93">
      <w:pPr>
        <w:pStyle w:val="Heading5"/>
        <w:numPr>
          <w:ilvl w:val="1"/>
          <w:numId w:val="41"/>
        </w:numPr>
        <w:tabs>
          <w:tab w:val="left" w:pos="1058"/>
        </w:tabs>
        <w:spacing w:before="187"/>
        <w:ind w:left="1058" w:hanging="358"/>
      </w:pPr>
      <w:r>
        <w:t>What</w:t>
      </w:r>
      <w:r>
        <w:rPr>
          <w:spacing w:val="-5"/>
        </w:rPr>
        <w:t xml:space="preserve"> </w:t>
      </w:r>
      <w:r>
        <w:t>is</w:t>
      </w:r>
      <w:r>
        <w:rPr>
          <w:spacing w:val="-5"/>
        </w:rPr>
        <w:t xml:space="preserve"> </w:t>
      </w:r>
      <w:r>
        <w:t>financial</w:t>
      </w:r>
      <w:r>
        <w:rPr>
          <w:spacing w:val="-5"/>
        </w:rPr>
        <w:t xml:space="preserve"> </w:t>
      </w:r>
      <w:r>
        <w:rPr>
          <w:spacing w:val="-2"/>
        </w:rPr>
        <w:t>exploitation?</w:t>
      </w:r>
    </w:p>
    <w:p w14:paraId="38A36677" w14:textId="77777777" w:rsidR="00323B91" w:rsidRDefault="00767F93">
      <w:pPr>
        <w:pStyle w:val="BodyText"/>
        <w:spacing w:before="186" w:line="244" w:lineRule="auto"/>
        <w:ind w:left="1059" w:right="856"/>
      </w:pPr>
      <w:r>
        <w:rPr>
          <w:b/>
          <w:i/>
        </w:rPr>
        <w:t>Financial exploitation</w:t>
      </w:r>
      <w:hyperlink w:anchor="_bookmark48" w:history="1">
        <w:r>
          <w:rPr>
            <w:i/>
            <w:vertAlign w:val="superscript"/>
          </w:rPr>
          <w:t>31</w:t>
        </w:r>
      </w:hyperlink>
      <w:r>
        <w:rPr>
          <w:i/>
        </w:rPr>
        <w:t xml:space="preserve"> </w:t>
      </w:r>
      <w:r>
        <w:t xml:space="preserve">replaces the terms </w:t>
      </w:r>
      <w:r>
        <w:rPr>
          <w:i/>
        </w:rPr>
        <w:t xml:space="preserve">material abuse </w:t>
      </w:r>
      <w:r>
        <w:t xml:space="preserve">in the elder abuse reporting system, and the terms </w:t>
      </w:r>
      <w:r>
        <w:rPr>
          <w:i/>
        </w:rPr>
        <w:t xml:space="preserve">exploitation </w:t>
      </w:r>
      <w:r>
        <w:t xml:space="preserve">and </w:t>
      </w:r>
      <w:r>
        <w:rPr>
          <w:i/>
        </w:rPr>
        <w:t xml:space="preserve">misappropriation of property </w:t>
      </w:r>
      <w:r>
        <w:t>in Ch. 55.</w:t>
      </w:r>
      <w:r>
        <w:rPr>
          <w:spacing w:val="40"/>
        </w:rPr>
        <w:t xml:space="preserve"> </w:t>
      </w:r>
      <w:r>
        <w:t>However, it has a far broader</w:t>
      </w:r>
      <w:r>
        <w:rPr>
          <w:spacing w:val="-1"/>
        </w:rPr>
        <w:t xml:space="preserve"> </w:t>
      </w:r>
      <w:r>
        <w:t>and</w:t>
      </w:r>
      <w:r>
        <w:rPr>
          <w:spacing w:val="-1"/>
        </w:rPr>
        <w:t xml:space="preserve"> </w:t>
      </w:r>
      <w:r>
        <w:t>more</w:t>
      </w:r>
      <w:r>
        <w:rPr>
          <w:spacing w:val="-1"/>
        </w:rPr>
        <w:t xml:space="preserve"> </w:t>
      </w:r>
      <w:r>
        <w:t>complex</w:t>
      </w:r>
      <w:r>
        <w:rPr>
          <w:spacing w:val="-1"/>
        </w:rPr>
        <w:t xml:space="preserve"> </w:t>
      </w:r>
      <w:r>
        <w:t>definition</w:t>
      </w:r>
      <w:r>
        <w:rPr>
          <w:spacing w:val="-1"/>
        </w:rPr>
        <w:t xml:space="preserve"> </w:t>
      </w:r>
      <w:r>
        <w:t>than</w:t>
      </w:r>
      <w:r>
        <w:rPr>
          <w:spacing w:val="-1"/>
        </w:rPr>
        <w:t xml:space="preserve"> </w:t>
      </w:r>
      <w:r>
        <w:t>any of</w:t>
      </w:r>
      <w:r>
        <w:rPr>
          <w:spacing w:val="-2"/>
        </w:rPr>
        <w:t xml:space="preserve"> </w:t>
      </w:r>
      <w:r>
        <w:t>those</w:t>
      </w:r>
      <w:r>
        <w:rPr>
          <w:spacing w:val="-1"/>
        </w:rPr>
        <w:t xml:space="preserve"> </w:t>
      </w:r>
      <w:r>
        <w:t>terms.</w:t>
      </w:r>
      <w:r>
        <w:rPr>
          <w:spacing w:val="40"/>
        </w:rPr>
        <w:t xml:space="preserve"> </w:t>
      </w:r>
      <w:r>
        <w:t>The</w:t>
      </w:r>
      <w:r>
        <w:rPr>
          <w:spacing w:val="-1"/>
        </w:rPr>
        <w:t xml:space="preserve"> </w:t>
      </w:r>
      <w:r>
        <w:t>definition</w:t>
      </w:r>
      <w:r>
        <w:rPr>
          <w:spacing w:val="-1"/>
        </w:rPr>
        <w:t xml:space="preserve"> </w:t>
      </w:r>
      <w:r>
        <w:t>is</w:t>
      </w:r>
      <w:r>
        <w:rPr>
          <w:spacing w:val="-1"/>
        </w:rPr>
        <w:t xml:space="preserve"> </w:t>
      </w:r>
      <w:r>
        <w:t>broken</w:t>
      </w:r>
      <w:r>
        <w:rPr>
          <w:spacing w:val="-1"/>
        </w:rPr>
        <w:t xml:space="preserve"> </w:t>
      </w:r>
      <w:r>
        <w:t>down</w:t>
      </w:r>
      <w:r>
        <w:rPr>
          <w:spacing w:val="-1"/>
        </w:rPr>
        <w:t xml:space="preserve"> </w:t>
      </w:r>
      <w:r>
        <w:t>into seven categories.</w:t>
      </w:r>
      <w:r>
        <w:rPr>
          <w:spacing w:val="40"/>
        </w:rPr>
        <w:t xml:space="preserve"> </w:t>
      </w:r>
      <w:r>
        <w:t>Some of these then refer to conduct prohibited under criminal laws, which themselves contain their own lists and definitions of prohibited behavior.</w:t>
      </w:r>
      <w:r>
        <w:rPr>
          <w:spacing w:val="40"/>
        </w:rPr>
        <w:t xml:space="preserve"> </w:t>
      </w:r>
      <w:r>
        <w:t>This section provides a summary of the kinds of activity covered, but cannot provide a complete description of the criminal laws involved.</w:t>
      </w:r>
      <w:r>
        <w:rPr>
          <w:spacing w:val="72"/>
        </w:rPr>
        <w:t xml:space="preserve"> </w:t>
      </w:r>
      <w:r>
        <w:t>The titles and words used here are intended to give a general idea of</w:t>
      </w:r>
      <w:r>
        <w:rPr>
          <w:spacing w:val="40"/>
        </w:rPr>
        <w:t xml:space="preserve"> </w:t>
      </w:r>
      <w:r>
        <w:t>what</w:t>
      </w:r>
      <w:r>
        <w:rPr>
          <w:spacing w:val="-2"/>
        </w:rPr>
        <w:t xml:space="preserve"> </w:t>
      </w:r>
      <w:r>
        <w:t>is</w:t>
      </w:r>
      <w:r>
        <w:rPr>
          <w:spacing w:val="-2"/>
        </w:rPr>
        <w:t xml:space="preserve"> </w:t>
      </w:r>
      <w:r>
        <w:t>covered</w:t>
      </w:r>
      <w:r>
        <w:rPr>
          <w:spacing w:val="-2"/>
        </w:rPr>
        <w:t xml:space="preserve"> </w:t>
      </w:r>
      <w:r>
        <w:t>by</w:t>
      </w:r>
      <w:r>
        <w:rPr>
          <w:spacing w:val="-1"/>
        </w:rPr>
        <w:t xml:space="preserve"> </w:t>
      </w:r>
      <w:r>
        <w:t>the</w:t>
      </w:r>
      <w:r>
        <w:rPr>
          <w:spacing w:val="-2"/>
        </w:rPr>
        <w:t xml:space="preserve"> </w:t>
      </w:r>
      <w:r>
        <w:t>statutes.</w:t>
      </w:r>
      <w:r>
        <w:rPr>
          <w:spacing w:val="40"/>
        </w:rPr>
        <w:t xml:space="preserve"> </w:t>
      </w:r>
      <w:r>
        <w:t>People</w:t>
      </w:r>
      <w:r>
        <w:rPr>
          <w:spacing w:val="-2"/>
        </w:rPr>
        <w:t xml:space="preserve"> </w:t>
      </w:r>
      <w:r>
        <w:t>applying</w:t>
      </w:r>
      <w:r>
        <w:rPr>
          <w:spacing w:val="-2"/>
        </w:rPr>
        <w:t xml:space="preserve"> </w:t>
      </w:r>
      <w:r>
        <w:t>the</w:t>
      </w:r>
      <w:r>
        <w:rPr>
          <w:spacing w:val="-2"/>
        </w:rPr>
        <w:t xml:space="preserve"> </w:t>
      </w:r>
      <w:r>
        <w:t>law</w:t>
      </w:r>
      <w:r>
        <w:rPr>
          <w:spacing w:val="-2"/>
        </w:rPr>
        <w:t xml:space="preserve"> </w:t>
      </w:r>
      <w:r>
        <w:t>will</w:t>
      </w:r>
      <w:r>
        <w:rPr>
          <w:spacing w:val="-2"/>
        </w:rPr>
        <w:t xml:space="preserve"> </w:t>
      </w:r>
      <w:r>
        <w:t>need</w:t>
      </w:r>
      <w:r>
        <w:rPr>
          <w:spacing w:val="-2"/>
        </w:rPr>
        <w:t xml:space="preserve"> </w:t>
      </w:r>
      <w:r>
        <w:t>to</w:t>
      </w:r>
      <w:r>
        <w:rPr>
          <w:spacing w:val="-2"/>
        </w:rPr>
        <w:t xml:space="preserve"> </w:t>
      </w:r>
      <w:r>
        <w:t>look</w:t>
      </w:r>
      <w:r>
        <w:rPr>
          <w:spacing w:val="-2"/>
        </w:rPr>
        <w:t xml:space="preserve"> </w:t>
      </w:r>
      <w:r>
        <w:t>at</w:t>
      </w:r>
      <w:r>
        <w:rPr>
          <w:spacing w:val="-2"/>
        </w:rPr>
        <w:t xml:space="preserve"> </w:t>
      </w:r>
      <w:r>
        <w:t>the</w:t>
      </w:r>
      <w:r>
        <w:rPr>
          <w:spacing w:val="-2"/>
        </w:rPr>
        <w:t xml:space="preserve"> </w:t>
      </w:r>
      <w:r>
        <w:t>statutes,</w:t>
      </w:r>
      <w:r>
        <w:rPr>
          <w:spacing w:val="-2"/>
        </w:rPr>
        <w:t xml:space="preserve"> </w:t>
      </w:r>
      <w:r>
        <w:t>and</w:t>
      </w:r>
      <w:r>
        <w:rPr>
          <w:spacing w:val="-2"/>
        </w:rPr>
        <w:t xml:space="preserve"> </w:t>
      </w:r>
      <w:r>
        <w:t>may need to consult with experts on criminal law, to see if particular conduct fits the definitions.</w:t>
      </w:r>
    </w:p>
    <w:p w14:paraId="6F9EA8FC" w14:textId="77777777" w:rsidR="00323B91" w:rsidRDefault="00767F93">
      <w:pPr>
        <w:spacing w:before="12"/>
        <w:ind w:left="1059"/>
      </w:pPr>
      <w:r>
        <w:rPr>
          <w:i/>
        </w:rPr>
        <w:t>Financial</w:t>
      </w:r>
      <w:r>
        <w:rPr>
          <w:i/>
          <w:spacing w:val="-6"/>
        </w:rPr>
        <w:t xml:space="preserve"> </w:t>
      </w:r>
      <w:r>
        <w:rPr>
          <w:i/>
        </w:rPr>
        <w:t>exploitation</w:t>
      </w:r>
      <w:r>
        <w:rPr>
          <w:i/>
          <w:spacing w:val="-6"/>
        </w:rPr>
        <w:t xml:space="preserve"> </w:t>
      </w:r>
      <w:r>
        <w:t>now</w:t>
      </w:r>
      <w:r>
        <w:rPr>
          <w:spacing w:val="-6"/>
        </w:rPr>
        <w:t xml:space="preserve"> </w:t>
      </w:r>
      <w:r>
        <w:t>includes</w:t>
      </w:r>
      <w:r>
        <w:rPr>
          <w:spacing w:val="-6"/>
        </w:rPr>
        <w:t xml:space="preserve"> </w:t>
      </w:r>
      <w:r>
        <w:t>any</w:t>
      </w:r>
      <w:r>
        <w:rPr>
          <w:spacing w:val="-5"/>
        </w:rPr>
        <w:t xml:space="preserve"> </w:t>
      </w:r>
      <w:r>
        <w:t>of</w:t>
      </w:r>
      <w:r>
        <w:rPr>
          <w:spacing w:val="-5"/>
        </w:rPr>
        <w:t xml:space="preserve"> </w:t>
      </w:r>
      <w:r>
        <w:t>the</w:t>
      </w:r>
      <w:r>
        <w:rPr>
          <w:spacing w:val="-6"/>
        </w:rPr>
        <w:t xml:space="preserve"> </w:t>
      </w:r>
      <w:r>
        <w:t>following</w:t>
      </w:r>
      <w:r>
        <w:rPr>
          <w:spacing w:val="-6"/>
        </w:rPr>
        <w:t xml:space="preserve"> </w:t>
      </w:r>
      <w:r>
        <w:rPr>
          <w:spacing w:val="-2"/>
        </w:rPr>
        <w:t>acts:</w:t>
      </w:r>
    </w:p>
    <w:p w14:paraId="34C5CFDF" w14:textId="77777777" w:rsidR="00323B91" w:rsidRDefault="00767F93">
      <w:pPr>
        <w:pStyle w:val="ListParagraph"/>
        <w:numPr>
          <w:ilvl w:val="2"/>
          <w:numId w:val="41"/>
        </w:numPr>
        <w:tabs>
          <w:tab w:val="left" w:pos="1419"/>
        </w:tabs>
        <w:spacing w:before="172" w:line="244" w:lineRule="auto"/>
        <w:ind w:right="1170"/>
        <w:rPr>
          <w:rFonts w:ascii="Symbol" w:hAnsi="Symbol"/>
        </w:rPr>
      </w:pPr>
      <w:r>
        <w:rPr>
          <w:b/>
        </w:rPr>
        <w:t>Fraud, enticement or coercion.</w:t>
      </w:r>
      <w:hyperlink w:anchor="_bookmark49" w:history="1">
        <w:r>
          <w:rPr>
            <w:b/>
            <w:vertAlign w:val="superscript"/>
          </w:rPr>
          <w:t>32</w:t>
        </w:r>
      </w:hyperlink>
      <w:r>
        <w:rPr>
          <w:b/>
          <w:spacing w:val="40"/>
        </w:rPr>
        <w:t xml:space="preserve"> </w:t>
      </w:r>
      <w:r>
        <w:t>It is financial exploitation to (1) obtain an individual's money or property by deceiving or enticing an individual, or (2) to force or coerce an individual to give something away against his or her will and without his or her informed consent.</w:t>
      </w:r>
      <w:r>
        <w:rPr>
          <w:spacing w:val="40"/>
        </w:rPr>
        <w:t xml:space="preserve"> </w:t>
      </w:r>
      <w:r>
        <w:t>The word “enticing” is not defined, but might include the use of promises of friendship,</w:t>
      </w:r>
      <w:r>
        <w:rPr>
          <w:spacing w:val="-1"/>
        </w:rPr>
        <w:t xml:space="preserve"> </w:t>
      </w:r>
      <w:r>
        <w:t>or</w:t>
      </w:r>
      <w:r>
        <w:rPr>
          <w:spacing w:val="-1"/>
        </w:rPr>
        <w:t xml:space="preserve"> </w:t>
      </w:r>
      <w:r>
        <w:t>representations</w:t>
      </w:r>
      <w:r>
        <w:rPr>
          <w:spacing w:val="-1"/>
        </w:rPr>
        <w:t xml:space="preserve"> </w:t>
      </w:r>
      <w:r>
        <w:t>that</w:t>
      </w:r>
      <w:r>
        <w:rPr>
          <w:spacing w:val="-1"/>
        </w:rPr>
        <w:t xml:space="preserve"> </w:t>
      </w:r>
      <w:r>
        <w:t>the</w:t>
      </w:r>
      <w:r>
        <w:rPr>
          <w:spacing w:val="-1"/>
        </w:rPr>
        <w:t xml:space="preserve"> </w:t>
      </w:r>
      <w:r>
        <w:t>individual</w:t>
      </w:r>
      <w:r>
        <w:rPr>
          <w:spacing w:val="-1"/>
        </w:rPr>
        <w:t xml:space="preserve"> </w:t>
      </w:r>
      <w:r>
        <w:t>will</w:t>
      </w:r>
      <w:r>
        <w:rPr>
          <w:spacing w:val="-1"/>
        </w:rPr>
        <w:t xml:space="preserve"> </w:t>
      </w:r>
      <w:r>
        <w:t>come</w:t>
      </w:r>
      <w:r>
        <w:rPr>
          <w:spacing w:val="-2"/>
        </w:rPr>
        <w:t xml:space="preserve"> </w:t>
      </w:r>
      <w:r>
        <w:t>into</w:t>
      </w:r>
      <w:r>
        <w:rPr>
          <w:spacing w:val="-1"/>
        </w:rPr>
        <w:t xml:space="preserve"> </w:t>
      </w:r>
      <w:r>
        <w:t>a</w:t>
      </w:r>
      <w:r>
        <w:rPr>
          <w:spacing w:val="-1"/>
        </w:rPr>
        <w:t xml:space="preserve"> </w:t>
      </w:r>
      <w:r>
        <w:t>lot</w:t>
      </w:r>
      <w:r>
        <w:rPr>
          <w:spacing w:val="-1"/>
        </w:rPr>
        <w:t xml:space="preserve"> </w:t>
      </w:r>
      <w:r>
        <w:t>of</w:t>
      </w:r>
      <w:r>
        <w:rPr>
          <w:spacing w:val="-1"/>
        </w:rPr>
        <w:t xml:space="preserve"> </w:t>
      </w:r>
      <w:r>
        <w:t>money if</w:t>
      </w:r>
      <w:r>
        <w:rPr>
          <w:spacing w:val="-1"/>
        </w:rPr>
        <w:t xml:space="preserve"> </w:t>
      </w:r>
      <w:r>
        <w:t>he</w:t>
      </w:r>
      <w:r>
        <w:rPr>
          <w:spacing w:val="-1"/>
        </w:rPr>
        <w:t xml:space="preserve"> </w:t>
      </w:r>
      <w:r>
        <w:t>or</w:t>
      </w:r>
      <w:r>
        <w:rPr>
          <w:spacing w:val="-1"/>
        </w:rPr>
        <w:t xml:space="preserve"> </w:t>
      </w:r>
      <w:r>
        <w:t>she makes</w:t>
      </w:r>
      <w:r>
        <w:rPr>
          <w:spacing w:val="-3"/>
        </w:rPr>
        <w:t xml:space="preserve"> </w:t>
      </w:r>
      <w:r>
        <w:t>a</w:t>
      </w:r>
      <w:r>
        <w:rPr>
          <w:spacing w:val="-3"/>
        </w:rPr>
        <w:t xml:space="preserve"> </w:t>
      </w:r>
      <w:r>
        <w:t>requested</w:t>
      </w:r>
      <w:r>
        <w:rPr>
          <w:spacing w:val="-3"/>
        </w:rPr>
        <w:t xml:space="preserve"> </w:t>
      </w:r>
      <w:r>
        <w:t>transfer.</w:t>
      </w:r>
      <w:r>
        <w:rPr>
          <w:spacing w:val="40"/>
        </w:rPr>
        <w:t xml:space="preserve"> </w:t>
      </w:r>
      <w:r>
        <w:t>This</w:t>
      </w:r>
      <w:r>
        <w:rPr>
          <w:spacing w:val="-3"/>
        </w:rPr>
        <w:t xml:space="preserve"> </w:t>
      </w:r>
      <w:r>
        <w:t>section</w:t>
      </w:r>
      <w:r>
        <w:rPr>
          <w:spacing w:val="-3"/>
        </w:rPr>
        <w:t xml:space="preserve"> </w:t>
      </w:r>
      <w:r>
        <w:t>does</w:t>
      </w:r>
      <w:r>
        <w:rPr>
          <w:spacing w:val="-3"/>
        </w:rPr>
        <w:t xml:space="preserve"> </w:t>
      </w:r>
      <w:r>
        <w:t>not</w:t>
      </w:r>
      <w:r>
        <w:rPr>
          <w:spacing w:val="-3"/>
        </w:rPr>
        <w:t xml:space="preserve"> </w:t>
      </w:r>
      <w:r>
        <w:t>require</w:t>
      </w:r>
      <w:r>
        <w:rPr>
          <w:spacing w:val="-3"/>
        </w:rPr>
        <w:t xml:space="preserve"> </w:t>
      </w:r>
      <w:r>
        <w:t>that</w:t>
      </w:r>
      <w:r>
        <w:rPr>
          <w:spacing w:val="-3"/>
        </w:rPr>
        <w:t xml:space="preserve"> </w:t>
      </w:r>
      <w:r>
        <w:t>any</w:t>
      </w:r>
      <w:r>
        <w:rPr>
          <w:spacing w:val="-2"/>
        </w:rPr>
        <w:t xml:space="preserve"> </w:t>
      </w:r>
      <w:r>
        <w:t>criminal</w:t>
      </w:r>
      <w:r>
        <w:rPr>
          <w:spacing w:val="-3"/>
        </w:rPr>
        <w:t xml:space="preserve"> </w:t>
      </w:r>
      <w:r>
        <w:t>law</w:t>
      </w:r>
      <w:r>
        <w:rPr>
          <w:spacing w:val="-3"/>
        </w:rPr>
        <w:t xml:space="preserve"> </w:t>
      </w:r>
      <w:r>
        <w:t>be</w:t>
      </w:r>
      <w:r>
        <w:rPr>
          <w:spacing w:val="-3"/>
        </w:rPr>
        <w:t xml:space="preserve"> </w:t>
      </w:r>
      <w:r>
        <w:t>broken.</w:t>
      </w:r>
    </w:p>
    <w:p w14:paraId="23C46F76" w14:textId="77777777" w:rsidR="00323B91" w:rsidRDefault="00767F93">
      <w:pPr>
        <w:pStyle w:val="ListParagraph"/>
        <w:numPr>
          <w:ilvl w:val="2"/>
          <w:numId w:val="41"/>
        </w:numPr>
        <w:tabs>
          <w:tab w:val="left" w:pos="1420"/>
        </w:tabs>
        <w:spacing w:before="172" w:line="244" w:lineRule="auto"/>
        <w:ind w:left="1420" w:right="912" w:hanging="361"/>
        <w:rPr>
          <w:rFonts w:ascii="Symbol" w:hAnsi="Symbol"/>
        </w:rPr>
      </w:pPr>
      <w:r>
        <w:rPr>
          <w:b/>
        </w:rPr>
        <w:t>Theft.</w:t>
      </w:r>
      <w:r>
        <w:rPr>
          <w:b/>
          <w:spacing w:val="40"/>
        </w:rPr>
        <w:t xml:space="preserve"> </w:t>
      </w:r>
      <w:r>
        <w:rPr>
          <w:i/>
        </w:rPr>
        <w:t>Theft</w:t>
      </w:r>
      <w:r>
        <w:rPr>
          <w:i/>
          <w:spacing w:val="-2"/>
        </w:rPr>
        <w:t xml:space="preserve"> </w:t>
      </w:r>
      <w:r>
        <w:t>has</w:t>
      </w:r>
      <w:r>
        <w:rPr>
          <w:spacing w:val="-2"/>
        </w:rPr>
        <w:t xml:space="preserve"> </w:t>
      </w:r>
      <w:r>
        <w:t>the</w:t>
      </w:r>
      <w:r>
        <w:rPr>
          <w:spacing w:val="-2"/>
        </w:rPr>
        <w:t xml:space="preserve"> </w:t>
      </w:r>
      <w:r>
        <w:t>same</w:t>
      </w:r>
      <w:r>
        <w:rPr>
          <w:spacing w:val="-2"/>
        </w:rPr>
        <w:t xml:space="preserve"> </w:t>
      </w:r>
      <w:r>
        <w:t>meaning</w:t>
      </w:r>
      <w:r>
        <w:rPr>
          <w:spacing w:val="-2"/>
        </w:rPr>
        <w:t xml:space="preserve"> </w:t>
      </w:r>
      <w:r>
        <w:t>as</w:t>
      </w:r>
      <w:r>
        <w:rPr>
          <w:spacing w:val="-2"/>
        </w:rPr>
        <w:t xml:space="preserve"> </w:t>
      </w:r>
      <w:r>
        <w:t>it</w:t>
      </w:r>
      <w:r>
        <w:rPr>
          <w:spacing w:val="-2"/>
        </w:rPr>
        <w:t xml:space="preserve"> </w:t>
      </w:r>
      <w:r>
        <w:t>does</w:t>
      </w:r>
      <w:r>
        <w:rPr>
          <w:spacing w:val="-2"/>
        </w:rPr>
        <w:t xml:space="preserve"> </w:t>
      </w:r>
      <w:r>
        <w:t>for</w:t>
      </w:r>
      <w:r>
        <w:rPr>
          <w:spacing w:val="-2"/>
        </w:rPr>
        <w:t xml:space="preserve"> </w:t>
      </w:r>
      <w:r>
        <w:t>purposes</w:t>
      </w:r>
      <w:r>
        <w:rPr>
          <w:spacing w:val="-2"/>
        </w:rPr>
        <w:t xml:space="preserve"> </w:t>
      </w:r>
      <w:r>
        <w:t>of</w:t>
      </w:r>
      <w:r>
        <w:rPr>
          <w:spacing w:val="-2"/>
        </w:rPr>
        <w:t xml:space="preserve"> </w:t>
      </w:r>
      <w:r>
        <w:t>the</w:t>
      </w:r>
      <w:r>
        <w:rPr>
          <w:spacing w:val="-2"/>
        </w:rPr>
        <w:t xml:space="preserve"> </w:t>
      </w:r>
      <w:r>
        <w:t>criminal</w:t>
      </w:r>
      <w:r>
        <w:rPr>
          <w:spacing w:val="-2"/>
        </w:rPr>
        <w:t xml:space="preserve"> </w:t>
      </w:r>
      <w:r>
        <w:t>law</w:t>
      </w:r>
      <w:r>
        <w:rPr>
          <w:spacing w:val="-2"/>
        </w:rPr>
        <w:t xml:space="preserve"> </w:t>
      </w:r>
      <w:r>
        <w:t>against</w:t>
      </w:r>
      <w:r>
        <w:rPr>
          <w:spacing w:val="-2"/>
        </w:rPr>
        <w:t xml:space="preserve"> </w:t>
      </w:r>
      <w:r>
        <w:t>theft.</w:t>
      </w:r>
      <w:hyperlink w:anchor="_bookmark50" w:history="1">
        <w:r>
          <w:rPr>
            <w:vertAlign w:val="superscript"/>
          </w:rPr>
          <w:t>33</w:t>
        </w:r>
      </w:hyperlink>
      <w:r>
        <w:t xml:space="preserve"> To be theft, a taking of property must be intentional.</w:t>
      </w:r>
      <w:r>
        <w:rPr>
          <w:spacing w:val="40"/>
        </w:rPr>
        <w:t xml:space="preserve"> </w:t>
      </w:r>
      <w:r>
        <w:rPr>
          <w:i/>
        </w:rPr>
        <w:t xml:space="preserve">Theft </w:t>
      </w:r>
      <w:r>
        <w:t>includes the usual meaning of taking a person’s property without permission and with intent to keep it, but (among other things) also includes:</w:t>
      </w:r>
    </w:p>
    <w:p w14:paraId="41F4C65A" w14:textId="77777777" w:rsidR="00323B91" w:rsidRDefault="00767F93">
      <w:pPr>
        <w:pStyle w:val="ListParagraph"/>
        <w:numPr>
          <w:ilvl w:val="3"/>
          <w:numId w:val="41"/>
        </w:numPr>
        <w:tabs>
          <w:tab w:val="left" w:pos="1780"/>
        </w:tabs>
        <w:spacing w:before="200" w:line="223" w:lineRule="auto"/>
        <w:ind w:right="1122"/>
      </w:pPr>
      <w:r>
        <w:rPr>
          <w:b/>
        </w:rPr>
        <w:t>Embezzlement.</w:t>
      </w:r>
      <w:r>
        <w:rPr>
          <w:b/>
          <w:spacing w:val="40"/>
        </w:rPr>
        <w:t xml:space="preserve"> </w:t>
      </w:r>
      <w:r>
        <w:t>This</w:t>
      </w:r>
      <w:r>
        <w:rPr>
          <w:spacing w:val="-3"/>
        </w:rPr>
        <w:t xml:space="preserve"> </w:t>
      </w:r>
      <w:r>
        <w:t>includes</w:t>
      </w:r>
      <w:r>
        <w:rPr>
          <w:spacing w:val="-3"/>
        </w:rPr>
        <w:t xml:space="preserve"> </w:t>
      </w:r>
      <w:r>
        <w:t>a</w:t>
      </w:r>
      <w:r>
        <w:rPr>
          <w:spacing w:val="-3"/>
        </w:rPr>
        <w:t xml:space="preserve"> </w:t>
      </w:r>
      <w:r>
        <w:t>person</w:t>
      </w:r>
      <w:r>
        <w:rPr>
          <w:spacing w:val="-3"/>
        </w:rPr>
        <w:t xml:space="preserve"> </w:t>
      </w:r>
      <w:r>
        <w:t>taking</w:t>
      </w:r>
      <w:r>
        <w:rPr>
          <w:spacing w:val="-3"/>
        </w:rPr>
        <w:t xml:space="preserve"> </w:t>
      </w:r>
      <w:r>
        <w:t>property</w:t>
      </w:r>
      <w:r>
        <w:rPr>
          <w:spacing w:val="-2"/>
        </w:rPr>
        <w:t xml:space="preserve"> </w:t>
      </w:r>
      <w:r>
        <w:t>for</w:t>
      </w:r>
      <w:r>
        <w:rPr>
          <w:spacing w:val="-3"/>
        </w:rPr>
        <w:t xml:space="preserve"> </w:t>
      </w:r>
      <w:r>
        <w:t>his</w:t>
      </w:r>
      <w:r>
        <w:rPr>
          <w:spacing w:val="-3"/>
        </w:rPr>
        <w:t xml:space="preserve"> </w:t>
      </w:r>
      <w:r>
        <w:t>or</w:t>
      </w:r>
      <w:r>
        <w:rPr>
          <w:spacing w:val="-3"/>
        </w:rPr>
        <w:t xml:space="preserve"> </w:t>
      </w:r>
      <w:r>
        <w:t>her</w:t>
      </w:r>
      <w:r>
        <w:rPr>
          <w:spacing w:val="-3"/>
        </w:rPr>
        <w:t xml:space="preserve"> </w:t>
      </w:r>
      <w:r>
        <w:t>own</w:t>
      </w:r>
      <w:r>
        <w:rPr>
          <w:spacing w:val="-3"/>
        </w:rPr>
        <w:t xml:space="preserve"> </w:t>
      </w:r>
      <w:r>
        <w:t>use</w:t>
      </w:r>
      <w:r>
        <w:rPr>
          <w:spacing w:val="-3"/>
        </w:rPr>
        <w:t xml:space="preserve"> </w:t>
      </w:r>
      <w:r>
        <w:t>that</w:t>
      </w:r>
      <w:r>
        <w:rPr>
          <w:spacing w:val="-3"/>
        </w:rPr>
        <w:t xml:space="preserve"> </w:t>
      </w:r>
      <w:r>
        <w:t>has been entrusted to the person, for example, as an employee or as a trustee.</w:t>
      </w:r>
    </w:p>
    <w:p w14:paraId="666A4548" w14:textId="77777777" w:rsidR="00323B91" w:rsidRDefault="00767F93">
      <w:pPr>
        <w:pStyle w:val="ListParagraph"/>
        <w:numPr>
          <w:ilvl w:val="3"/>
          <w:numId w:val="41"/>
        </w:numPr>
        <w:tabs>
          <w:tab w:val="left" w:pos="1780"/>
        </w:tabs>
        <w:spacing w:before="206" w:line="223" w:lineRule="auto"/>
        <w:ind w:right="1933"/>
      </w:pPr>
      <w:r>
        <w:rPr>
          <w:b/>
        </w:rPr>
        <w:t>Theft</w:t>
      </w:r>
      <w:r>
        <w:rPr>
          <w:b/>
          <w:spacing w:val="-3"/>
        </w:rPr>
        <w:t xml:space="preserve"> </w:t>
      </w:r>
      <w:r>
        <w:rPr>
          <w:b/>
        </w:rPr>
        <w:t>by</w:t>
      </w:r>
      <w:r>
        <w:rPr>
          <w:b/>
          <w:spacing w:val="-3"/>
        </w:rPr>
        <w:t xml:space="preserve"> </w:t>
      </w:r>
      <w:r>
        <w:rPr>
          <w:b/>
        </w:rPr>
        <w:t>fraud.</w:t>
      </w:r>
      <w:r>
        <w:rPr>
          <w:b/>
          <w:spacing w:val="40"/>
        </w:rPr>
        <w:t xml:space="preserve"> </w:t>
      </w:r>
      <w:r>
        <w:t>This</w:t>
      </w:r>
      <w:r>
        <w:rPr>
          <w:spacing w:val="-3"/>
        </w:rPr>
        <w:t xml:space="preserve"> </w:t>
      </w:r>
      <w:r>
        <w:t>includes</w:t>
      </w:r>
      <w:r>
        <w:rPr>
          <w:spacing w:val="-3"/>
        </w:rPr>
        <w:t xml:space="preserve"> </w:t>
      </w:r>
      <w:r>
        <w:t>a</w:t>
      </w:r>
      <w:r>
        <w:rPr>
          <w:spacing w:val="-3"/>
        </w:rPr>
        <w:t xml:space="preserve"> </w:t>
      </w:r>
      <w:r>
        <w:t>person</w:t>
      </w:r>
      <w:r>
        <w:rPr>
          <w:spacing w:val="-3"/>
        </w:rPr>
        <w:t xml:space="preserve"> </w:t>
      </w:r>
      <w:r>
        <w:t>obtaining</w:t>
      </w:r>
      <w:r>
        <w:rPr>
          <w:spacing w:val="-3"/>
        </w:rPr>
        <w:t xml:space="preserve"> </w:t>
      </w:r>
      <w:r>
        <w:t>property</w:t>
      </w:r>
      <w:r>
        <w:rPr>
          <w:spacing w:val="-2"/>
        </w:rPr>
        <w:t xml:space="preserve"> </w:t>
      </w:r>
      <w:r>
        <w:t>by</w:t>
      </w:r>
      <w:r>
        <w:rPr>
          <w:spacing w:val="-2"/>
        </w:rPr>
        <w:t xml:space="preserve"> </w:t>
      </w:r>
      <w:r>
        <w:t>making</w:t>
      </w:r>
      <w:r>
        <w:rPr>
          <w:spacing w:val="-3"/>
        </w:rPr>
        <w:t xml:space="preserve"> </w:t>
      </w:r>
      <w:r>
        <w:t>a</w:t>
      </w:r>
      <w:r>
        <w:rPr>
          <w:spacing w:val="-3"/>
        </w:rPr>
        <w:t xml:space="preserve"> </w:t>
      </w:r>
      <w:r>
        <w:t>false representation, including a promise made with the intent not to perform it.</w:t>
      </w:r>
    </w:p>
    <w:p w14:paraId="15F0CC27" w14:textId="77777777" w:rsidR="00323B91" w:rsidRDefault="00767F93">
      <w:pPr>
        <w:pStyle w:val="ListParagraph"/>
        <w:numPr>
          <w:ilvl w:val="2"/>
          <w:numId w:val="41"/>
        </w:numPr>
        <w:tabs>
          <w:tab w:val="left" w:pos="1420"/>
        </w:tabs>
        <w:spacing w:before="192" w:line="247" w:lineRule="auto"/>
        <w:ind w:left="1420" w:right="894" w:hanging="361"/>
        <w:rPr>
          <w:rFonts w:ascii="Symbol" w:hAnsi="Symbol"/>
          <w:sz w:val="20"/>
        </w:rPr>
      </w:pPr>
      <w:r>
        <w:rPr>
          <w:b/>
        </w:rPr>
        <w:t>Misconduct by a fiscal agent.</w:t>
      </w:r>
      <w:hyperlink w:anchor="_bookmark51" w:history="1">
        <w:r>
          <w:rPr>
            <w:vertAlign w:val="superscript"/>
          </w:rPr>
          <w:t>34</w:t>
        </w:r>
      </w:hyperlink>
      <w:r>
        <w:rPr>
          <w:spacing w:val="40"/>
        </w:rPr>
        <w:t xml:space="preserve"> </w:t>
      </w:r>
      <w:r>
        <w:t>Financial exploitation includes “substantial failure or neglect</w:t>
      </w:r>
      <w:r>
        <w:rPr>
          <w:spacing w:val="-3"/>
        </w:rPr>
        <w:t xml:space="preserve"> </w:t>
      </w:r>
      <w:r>
        <w:t>of</w:t>
      </w:r>
      <w:r>
        <w:rPr>
          <w:spacing w:val="-3"/>
        </w:rPr>
        <w:t xml:space="preserve"> </w:t>
      </w:r>
      <w:r>
        <w:t>a</w:t>
      </w:r>
      <w:r>
        <w:rPr>
          <w:spacing w:val="-3"/>
        </w:rPr>
        <w:t xml:space="preserve"> </w:t>
      </w:r>
      <w:r>
        <w:t>fiscal</w:t>
      </w:r>
      <w:r>
        <w:rPr>
          <w:spacing w:val="-3"/>
        </w:rPr>
        <w:t xml:space="preserve"> </w:t>
      </w:r>
      <w:r>
        <w:t>agent</w:t>
      </w:r>
      <w:r>
        <w:rPr>
          <w:spacing w:val="-3"/>
        </w:rPr>
        <w:t xml:space="preserve"> </w:t>
      </w:r>
      <w:r>
        <w:t>to</w:t>
      </w:r>
      <w:r>
        <w:rPr>
          <w:spacing w:val="-3"/>
        </w:rPr>
        <w:t xml:space="preserve"> </w:t>
      </w:r>
      <w:r>
        <w:t>fulfill</w:t>
      </w:r>
      <w:r>
        <w:rPr>
          <w:spacing w:val="-3"/>
        </w:rPr>
        <w:t xml:space="preserve"> </w:t>
      </w:r>
      <w:r>
        <w:t>his</w:t>
      </w:r>
      <w:r>
        <w:rPr>
          <w:spacing w:val="-3"/>
        </w:rPr>
        <w:t xml:space="preserve"> </w:t>
      </w:r>
      <w:r>
        <w:t>or</w:t>
      </w:r>
      <w:r>
        <w:rPr>
          <w:spacing w:val="-3"/>
        </w:rPr>
        <w:t xml:space="preserve"> </w:t>
      </w:r>
      <w:r>
        <w:t>her</w:t>
      </w:r>
      <w:r>
        <w:rPr>
          <w:spacing w:val="-3"/>
        </w:rPr>
        <w:t xml:space="preserve"> </w:t>
      </w:r>
      <w:r>
        <w:t>responsibilities.”</w:t>
      </w:r>
      <w:r>
        <w:rPr>
          <w:spacing w:val="40"/>
        </w:rPr>
        <w:t xml:space="preserve"> </w:t>
      </w:r>
      <w:r>
        <w:t>The</w:t>
      </w:r>
      <w:r>
        <w:rPr>
          <w:spacing w:val="-3"/>
        </w:rPr>
        <w:t xml:space="preserve"> </w:t>
      </w:r>
      <w:r>
        <w:t>term</w:t>
      </w:r>
      <w:r>
        <w:rPr>
          <w:spacing w:val="-4"/>
        </w:rPr>
        <w:t xml:space="preserve"> </w:t>
      </w:r>
      <w:r>
        <w:rPr>
          <w:i/>
        </w:rPr>
        <w:t>fiscal</w:t>
      </w:r>
      <w:r>
        <w:rPr>
          <w:i/>
          <w:spacing w:val="-3"/>
        </w:rPr>
        <w:t xml:space="preserve"> </w:t>
      </w:r>
      <w:r>
        <w:rPr>
          <w:i/>
        </w:rPr>
        <w:t>agent</w:t>
      </w:r>
      <w:r>
        <w:rPr>
          <w:i/>
          <w:spacing w:val="-3"/>
        </w:rPr>
        <w:t xml:space="preserve"> </w:t>
      </w:r>
      <w:r>
        <w:t>includes</w:t>
      </w:r>
      <w:r>
        <w:rPr>
          <w:spacing w:val="-3"/>
        </w:rPr>
        <w:t xml:space="preserve"> </w:t>
      </w:r>
      <w:r>
        <w:t>a guardian of the estate or conservator, an agent under a financial power of attorney, a representative payee appointed for purposes of Supplemental Security Income benefits (but not, as it reads, Social Security retirement, survivors and disability benefits), and a conservatorship under the U.S.</w:t>
      </w:r>
      <w:r>
        <w:rPr>
          <w:spacing w:val="40"/>
        </w:rPr>
        <w:t xml:space="preserve"> </w:t>
      </w:r>
      <w:r>
        <w:t>Department of Veterans Affairs.</w:t>
      </w:r>
    </w:p>
    <w:p w14:paraId="51D4A459" w14:textId="77777777" w:rsidR="00323B91" w:rsidRDefault="00767F93">
      <w:pPr>
        <w:pStyle w:val="ListParagraph"/>
        <w:numPr>
          <w:ilvl w:val="2"/>
          <w:numId w:val="41"/>
        </w:numPr>
        <w:tabs>
          <w:tab w:val="left" w:pos="1419"/>
        </w:tabs>
        <w:spacing w:before="174" w:line="244" w:lineRule="auto"/>
        <w:ind w:right="1006"/>
        <w:rPr>
          <w:rFonts w:ascii="Symbol" w:hAnsi="Symbol"/>
          <w:sz w:val="20"/>
        </w:rPr>
      </w:pPr>
      <w:r>
        <w:rPr>
          <w:b/>
        </w:rPr>
        <w:t>Identity theft.</w:t>
      </w:r>
      <w:hyperlink w:anchor="_bookmark52" w:history="1">
        <w:r>
          <w:rPr>
            <w:vertAlign w:val="superscript"/>
          </w:rPr>
          <w:t>35</w:t>
        </w:r>
      </w:hyperlink>
      <w:r>
        <w:rPr>
          <w:spacing w:val="40"/>
        </w:rPr>
        <w:t xml:space="preserve"> </w:t>
      </w:r>
      <w:r>
        <w:t>It is financial exploitation for a person to intentionally use an individual’s identifying</w:t>
      </w:r>
      <w:r>
        <w:rPr>
          <w:spacing w:val="-3"/>
        </w:rPr>
        <w:t xml:space="preserve"> </w:t>
      </w:r>
      <w:r>
        <w:t>documents</w:t>
      </w:r>
      <w:r>
        <w:rPr>
          <w:spacing w:val="-3"/>
        </w:rPr>
        <w:t xml:space="preserve"> </w:t>
      </w:r>
      <w:r>
        <w:t>or</w:t>
      </w:r>
      <w:r>
        <w:rPr>
          <w:spacing w:val="-3"/>
        </w:rPr>
        <w:t xml:space="preserve"> </w:t>
      </w:r>
      <w:r>
        <w:t>identifying</w:t>
      </w:r>
      <w:r>
        <w:rPr>
          <w:spacing w:val="-3"/>
        </w:rPr>
        <w:t xml:space="preserve"> </w:t>
      </w:r>
      <w:r>
        <w:t>information,</w:t>
      </w:r>
      <w:r>
        <w:rPr>
          <w:spacing w:val="-3"/>
        </w:rPr>
        <w:t xml:space="preserve"> </w:t>
      </w:r>
      <w:r>
        <w:t>without</w:t>
      </w:r>
      <w:r>
        <w:rPr>
          <w:spacing w:val="-3"/>
        </w:rPr>
        <w:t xml:space="preserve"> </w:t>
      </w:r>
      <w:r>
        <w:t>the</w:t>
      </w:r>
      <w:r>
        <w:rPr>
          <w:spacing w:val="-3"/>
        </w:rPr>
        <w:t xml:space="preserve"> </w:t>
      </w:r>
      <w:r>
        <w:t>individual’s</w:t>
      </w:r>
      <w:r>
        <w:rPr>
          <w:spacing w:val="-3"/>
        </w:rPr>
        <w:t xml:space="preserve"> </w:t>
      </w:r>
      <w:r>
        <w:t>consent,</w:t>
      </w:r>
      <w:r>
        <w:rPr>
          <w:spacing w:val="-3"/>
        </w:rPr>
        <w:t xml:space="preserve"> </w:t>
      </w:r>
      <w:r>
        <w:t>to</w:t>
      </w:r>
      <w:r>
        <w:rPr>
          <w:spacing w:val="-3"/>
        </w:rPr>
        <w:t xml:space="preserve"> </w:t>
      </w:r>
      <w:r>
        <w:t>either</w:t>
      </w:r>
    </w:p>
    <w:p w14:paraId="65B1BC4D" w14:textId="77777777" w:rsidR="00323B91" w:rsidRDefault="00767F93">
      <w:pPr>
        <w:pStyle w:val="BodyText"/>
        <w:spacing w:before="128"/>
        <w:rPr>
          <w:sz w:val="20"/>
        </w:rPr>
      </w:pPr>
      <w:r>
        <w:rPr>
          <w:noProof/>
        </w:rPr>
        <mc:AlternateContent>
          <mc:Choice Requires="wps">
            <w:drawing>
              <wp:anchor distT="0" distB="0" distL="0" distR="0" simplePos="0" relativeHeight="487597568" behindDoc="1" locked="0" layoutInCell="1" allowOverlap="1" wp14:anchorId="382FEA50" wp14:editId="213CBDEE">
                <wp:simplePos x="0" y="0"/>
                <wp:positionH relativeFrom="page">
                  <wp:posOffset>914400</wp:posOffset>
                </wp:positionH>
                <wp:positionV relativeFrom="paragraph">
                  <wp:posOffset>243154</wp:posOffset>
                </wp:positionV>
                <wp:extent cx="1828800" cy="762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0F0894" id="Graphic 42" o:spid="_x0000_s1026" style="position:absolute;margin-left:1in;margin-top:19.15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" path="m1828800,l,,,7619r1828800,l1828800,xe" fillcolor="black" stroked="f">
                <v:path arrowok="t"/>
                <w10:wrap type="topAndBottom" anchorx="page"/>
              </v:shape>
            </w:pict>
          </mc:Fallback>
        </mc:AlternateContent>
      </w:r>
    </w:p>
    <w:p w14:paraId="6E91CB3C" w14:textId="77777777" w:rsidR="00323B91" w:rsidRDefault="00323B91">
      <w:pPr>
        <w:pStyle w:val="BodyText"/>
        <w:spacing w:before="36"/>
      </w:pPr>
    </w:p>
    <w:p w14:paraId="6A2EA0E6" w14:textId="77777777" w:rsidR="00323B91" w:rsidRDefault="00767F93">
      <w:pPr>
        <w:pStyle w:val="BodyText"/>
        <w:ind w:left="340"/>
      </w:pPr>
      <w:bookmarkStart w:id="56" w:name="_bookmark47"/>
      <w:bookmarkEnd w:id="56"/>
      <w:r>
        <w:rPr>
          <w:vertAlign w:val="superscript"/>
        </w:rPr>
        <w:t>30</w:t>
      </w:r>
      <w:r>
        <w:rPr>
          <w:spacing w:val="-4"/>
        </w:rPr>
        <w:t xml:space="preserve"> </w:t>
      </w:r>
      <w:bookmarkStart w:id="57" w:name="_bookmark48"/>
      <w:bookmarkEnd w:id="57"/>
      <w:r>
        <w:t>Wis.</w:t>
      </w:r>
      <w:r>
        <w:rPr>
          <w:spacing w:val="-4"/>
        </w:rPr>
        <w:t xml:space="preserve"> </w:t>
      </w:r>
      <w:r>
        <w:t>Stat.</w:t>
      </w:r>
      <w:r>
        <w:rPr>
          <w:spacing w:val="-4"/>
        </w:rPr>
        <w:t xml:space="preserve"> </w:t>
      </w:r>
      <w:r>
        <w:t>§</w:t>
      </w:r>
      <w:r>
        <w:rPr>
          <w:spacing w:val="-3"/>
        </w:rPr>
        <w:t xml:space="preserve"> </w:t>
      </w:r>
      <w:r>
        <w:t>46.90(1)(g)</w:t>
      </w:r>
      <w:r>
        <w:rPr>
          <w:spacing w:val="-4"/>
        </w:rPr>
        <w:t xml:space="preserve"> </w:t>
      </w:r>
      <w:r>
        <w:t>and</w:t>
      </w:r>
      <w:r>
        <w:rPr>
          <w:spacing w:val="-4"/>
        </w:rPr>
        <w:t xml:space="preserve"> </w:t>
      </w:r>
      <w:r>
        <w:rPr>
          <w:spacing w:val="-2"/>
        </w:rPr>
        <w:t>55.01(6u)</w:t>
      </w:r>
    </w:p>
    <w:p w14:paraId="19DF8B2C" w14:textId="77777777" w:rsidR="00323B91" w:rsidRDefault="00767F93">
      <w:pPr>
        <w:pStyle w:val="BodyText"/>
        <w:spacing w:before="6"/>
        <w:ind w:left="340"/>
      </w:pPr>
      <w:r>
        <w:rPr>
          <w:vertAlign w:val="superscript"/>
        </w:rPr>
        <w:t>31</w:t>
      </w:r>
      <w:r>
        <w:rPr>
          <w:spacing w:val="-4"/>
        </w:rPr>
        <w:t xml:space="preserve"> </w:t>
      </w:r>
      <w:r>
        <w:t>Wis.</w:t>
      </w:r>
      <w:r>
        <w:rPr>
          <w:spacing w:val="-4"/>
        </w:rPr>
        <w:t xml:space="preserve"> </w:t>
      </w:r>
      <w:r>
        <w:t>Stat.</w:t>
      </w:r>
      <w:r>
        <w:rPr>
          <w:spacing w:val="-4"/>
        </w:rPr>
        <w:t xml:space="preserve"> </w:t>
      </w:r>
      <w:r>
        <w:t>§</w:t>
      </w:r>
      <w:r>
        <w:rPr>
          <w:spacing w:val="-4"/>
        </w:rPr>
        <w:t xml:space="preserve"> </w:t>
      </w:r>
      <w:r>
        <w:t>46.90(1)(ed)</w:t>
      </w:r>
      <w:r>
        <w:rPr>
          <w:spacing w:val="-4"/>
        </w:rPr>
        <w:t xml:space="preserve"> </w:t>
      </w:r>
      <w:r>
        <w:t>and</w:t>
      </w:r>
      <w:r>
        <w:rPr>
          <w:spacing w:val="-4"/>
        </w:rPr>
        <w:t xml:space="preserve"> </w:t>
      </w:r>
      <w:r>
        <w:rPr>
          <w:spacing w:val="-2"/>
        </w:rPr>
        <w:t>55.01(2s)</w:t>
      </w:r>
    </w:p>
    <w:p w14:paraId="2FEAD4E0" w14:textId="77777777" w:rsidR="00323B91" w:rsidRDefault="00767F93">
      <w:pPr>
        <w:pStyle w:val="BodyText"/>
        <w:spacing w:before="6"/>
        <w:ind w:left="340"/>
      </w:pPr>
      <w:bookmarkStart w:id="58" w:name="_bookmark49"/>
      <w:bookmarkEnd w:id="58"/>
      <w:r>
        <w:rPr>
          <w:vertAlign w:val="superscript"/>
        </w:rPr>
        <w:t>32</w:t>
      </w:r>
      <w:r>
        <w:rPr>
          <w:spacing w:val="-3"/>
        </w:rPr>
        <w:t xml:space="preserve"> </w:t>
      </w:r>
      <w:bookmarkStart w:id="59" w:name="_bookmark50"/>
      <w:bookmarkEnd w:id="59"/>
      <w:r>
        <w:t>Wis.</w:t>
      </w:r>
      <w:r>
        <w:rPr>
          <w:spacing w:val="-2"/>
        </w:rPr>
        <w:t xml:space="preserve"> </w:t>
      </w:r>
      <w:r>
        <w:t>Stat.</w:t>
      </w:r>
      <w:r>
        <w:rPr>
          <w:spacing w:val="-2"/>
        </w:rPr>
        <w:t xml:space="preserve"> </w:t>
      </w:r>
      <w:r>
        <w:t>§</w:t>
      </w:r>
      <w:r>
        <w:rPr>
          <w:spacing w:val="-2"/>
        </w:rPr>
        <w:t xml:space="preserve"> </w:t>
      </w:r>
      <w:r>
        <w:t>§</w:t>
      </w:r>
      <w:r>
        <w:rPr>
          <w:spacing w:val="-2"/>
        </w:rPr>
        <w:t xml:space="preserve"> 46.90(1)(ed)1.</w:t>
      </w:r>
    </w:p>
    <w:p w14:paraId="5EF57090" w14:textId="77777777" w:rsidR="00323B91" w:rsidRDefault="00767F93">
      <w:pPr>
        <w:pStyle w:val="BodyText"/>
        <w:spacing w:before="6"/>
        <w:ind w:left="340"/>
      </w:pPr>
      <w:r>
        <w:rPr>
          <w:vertAlign w:val="superscript"/>
        </w:rPr>
        <w:t>33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943.20</w:t>
      </w:r>
    </w:p>
    <w:p w14:paraId="08EC2054" w14:textId="77777777" w:rsidR="00323B91" w:rsidRDefault="00767F93">
      <w:pPr>
        <w:pStyle w:val="BodyText"/>
        <w:spacing w:before="7"/>
        <w:ind w:left="340"/>
      </w:pPr>
      <w:bookmarkStart w:id="60" w:name="_bookmark51"/>
      <w:bookmarkEnd w:id="60"/>
      <w:r>
        <w:rPr>
          <w:vertAlign w:val="superscript"/>
        </w:rPr>
        <w:t>34</w:t>
      </w:r>
      <w:r>
        <w:rPr>
          <w:spacing w:val="-3"/>
        </w:rPr>
        <w:t xml:space="preserve"> </w:t>
      </w:r>
      <w:r>
        <w:t>Wis.</w:t>
      </w:r>
      <w:r>
        <w:rPr>
          <w:spacing w:val="-2"/>
        </w:rPr>
        <w:t xml:space="preserve"> </w:t>
      </w:r>
      <w:r>
        <w:t>Stat.</w:t>
      </w:r>
      <w:r>
        <w:rPr>
          <w:spacing w:val="-2"/>
        </w:rPr>
        <w:t xml:space="preserve"> </w:t>
      </w:r>
      <w:r>
        <w:t>§</w:t>
      </w:r>
      <w:r>
        <w:rPr>
          <w:spacing w:val="-2"/>
        </w:rPr>
        <w:t xml:space="preserve"> </w:t>
      </w:r>
      <w:r>
        <w:t>§</w:t>
      </w:r>
      <w:r>
        <w:rPr>
          <w:spacing w:val="-2"/>
        </w:rPr>
        <w:t xml:space="preserve"> 46.90(1)(ed)3.</w:t>
      </w:r>
    </w:p>
    <w:p w14:paraId="65A0EC16" w14:textId="77777777" w:rsidR="00323B91" w:rsidRDefault="00767F93">
      <w:pPr>
        <w:pStyle w:val="BodyText"/>
        <w:spacing w:before="6"/>
        <w:ind w:left="340"/>
      </w:pPr>
      <w:bookmarkStart w:id="61" w:name="_bookmark52"/>
      <w:bookmarkEnd w:id="61"/>
      <w:r>
        <w:rPr>
          <w:vertAlign w:val="superscript"/>
        </w:rPr>
        <w:t>35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943.201</w:t>
      </w:r>
    </w:p>
    <w:p w14:paraId="698E0352" w14:textId="77777777" w:rsidR="00323B91" w:rsidRDefault="00323B91">
      <w:pPr>
        <w:sectPr w:rsidR="00323B91">
          <w:pgSz w:w="12240" w:h="15840"/>
          <w:pgMar w:top="660" w:right="600" w:bottom="1060" w:left="1100" w:header="0" w:footer="862" w:gutter="0"/>
          <w:cols w:space="720"/>
        </w:sectPr>
      </w:pPr>
    </w:p>
    <w:p w14:paraId="0822603F" w14:textId="77777777" w:rsidR="00323B91" w:rsidRDefault="00767F93">
      <w:pPr>
        <w:pStyle w:val="BodyText"/>
        <w:spacing w:before="64" w:line="244" w:lineRule="auto"/>
        <w:ind w:left="1420" w:right="857"/>
      </w:pPr>
      <w:bookmarkStart w:id="62" w:name="_bookmark53"/>
      <w:bookmarkEnd w:id="62"/>
      <w:r>
        <w:t>get</w:t>
      </w:r>
      <w:r>
        <w:rPr>
          <w:spacing w:val="-2"/>
        </w:rPr>
        <w:t xml:space="preserve"> </w:t>
      </w:r>
      <w:r>
        <w:t>something</w:t>
      </w:r>
      <w:r>
        <w:rPr>
          <w:spacing w:val="-2"/>
        </w:rPr>
        <w:t xml:space="preserve"> </w:t>
      </w:r>
      <w:r>
        <w:t>of</w:t>
      </w:r>
      <w:r>
        <w:rPr>
          <w:spacing w:val="-2"/>
        </w:rPr>
        <w:t xml:space="preserve"> </w:t>
      </w:r>
      <w:r>
        <w:t>value</w:t>
      </w:r>
      <w:r>
        <w:rPr>
          <w:spacing w:val="-2"/>
        </w:rPr>
        <w:t xml:space="preserve"> </w:t>
      </w:r>
      <w:r>
        <w:t>or</w:t>
      </w:r>
      <w:r>
        <w:rPr>
          <w:spacing w:val="-2"/>
        </w:rPr>
        <w:t xml:space="preserve"> </w:t>
      </w:r>
      <w:r>
        <w:t>to</w:t>
      </w:r>
      <w:r>
        <w:rPr>
          <w:spacing w:val="-2"/>
        </w:rPr>
        <w:t xml:space="preserve"> </w:t>
      </w:r>
      <w:r>
        <w:t>harm</w:t>
      </w:r>
      <w:r>
        <w:rPr>
          <w:spacing w:val="-4"/>
        </w:rPr>
        <w:t xml:space="preserve"> </w:t>
      </w:r>
      <w:r>
        <w:t>the</w:t>
      </w:r>
      <w:r>
        <w:rPr>
          <w:spacing w:val="-2"/>
        </w:rPr>
        <w:t xml:space="preserve"> </w:t>
      </w:r>
      <w:r>
        <w:t>individual’s</w:t>
      </w:r>
      <w:r>
        <w:rPr>
          <w:spacing w:val="-2"/>
        </w:rPr>
        <w:t xml:space="preserve"> </w:t>
      </w:r>
      <w:r>
        <w:t>reputation</w:t>
      </w:r>
      <w:r>
        <w:rPr>
          <w:spacing w:val="-2"/>
        </w:rPr>
        <w:t xml:space="preserve"> </w:t>
      </w:r>
      <w:r>
        <w:t>or</w:t>
      </w:r>
      <w:r>
        <w:rPr>
          <w:spacing w:val="-2"/>
        </w:rPr>
        <w:t xml:space="preserve"> </w:t>
      </w:r>
      <w:r>
        <w:t>property,</w:t>
      </w:r>
      <w:r>
        <w:rPr>
          <w:spacing w:val="-2"/>
        </w:rPr>
        <w:t xml:space="preserve"> </w:t>
      </w:r>
      <w:r>
        <w:t>by pretending</w:t>
      </w:r>
      <w:r>
        <w:rPr>
          <w:spacing w:val="-2"/>
        </w:rPr>
        <w:t xml:space="preserve"> </w:t>
      </w:r>
      <w:r>
        <w:t>to</w:t>
      </w:r>
      <w:r>
        <w:rPr>
          <w:spacing w:val="-2"/>
        </w:rPr>
        <w:t xml:space="preserve"> </w:t>
      </w:r>
      <w:r>
        <w:t>be the individual, or by pretending to be acting with the individual’s authorization.</w:t>
      </w:r>
    </w:p>
    <w:p w14:paraId="29D3033D" w14:textId="77777777" w:rsidR="00323B91" w:rsidRDefault="00767F93">
      <w:pPr>
        <w:pStyle w:val="ListParagraph"/>
        <w:numPr>
          <w:ilvl w:val="2"/>
          <w:numId w:val="41"/>
        </w:numPr>
        <w:tabs>
          <w:tab w:val="left" w:pos="1420"/>
        </w:tabs>
        <w:spacing w:before="184" w:line="244" w:lineRule="auto"/>
        <w:ind w:left="1420" w:right="910" w:hanging="361"/>
        <w:rPr>
          <w:rFonts w:ascii="Symbol" w:hAnsi="Symbol"/>
          <w:sz w:val="20"/>
        </w:rPr>
      </w:pPr>
      <w:r>
        <w:rPr>
          <w:b/>
        </w:rPr>
        <w:t>Unauthorized</w:t>
      </w:r>
      <w:r>
        <w:rPr>
          <w:b/>
          <w:spacing w:val="-2"/>
        </w:rPr>
        <w:t xml:space="preserve"> </w:t>
      </w:r>
      <w:r>
        <w:rPr>
          <w:b/>
        </w:rPr>
        <w:t>use</w:t>
      </w:r>
      <w:r>
        <w:rPr>
          <w:b/>
          <w:spacing w:val="-2"/>
        </w:rPr>
        <w:t xml:space="preserve"> </w:t>
      </w:r>
      <w:r>
        <w:rPr>
          <w:b/>
        </w:rPr>
        <w:t>of</w:t>
      </w:r>
      <w:r>
        <w:rPr>
          <w:b/>
          <w:spacing w:val="-2"/>
        </w:rPr>
        <w:t xml:space="preserve"> </w:t>
      </w:r>
      <w:r>
        <w:rPr>
          <w:b/>
        </w:rPr>
        <w:t>the</w:t>
      </w:r>
      <w:r>
        <w:rPr>
          <w:b/>
          <w:spacing w:val="-2"/>
        </w:rPr>
        <w:t xml:space="preserve"> </w:t>
      </w:r>
      <w:r>
        <w:rPr>
          <w:b/>
        </w:rPr>
        <w:t>identity</w:t>
      </w:r>
      <w:r>
        <w:rPr>
          <w:b/>
          <w:spacing w:val="-2"/>
        </w:rPr>
        <w:t xml:space="preserve"> </w:t>
      </w:r>
      <w:r>
        <w:rPr>
          <w:b/>
        </w:rPr>
        <w:t>of</w:t>
      </w:r>
      <w:r>
        <w:rPr>
          <w:b/>
          <w:spacing w:val="-2"/>
        </w:rPr>
        <w:t xml:space="preserve"> </w:t>
      </w:r>
      <w:r>
        <w:rPr>
          <w:b/>
        </w:rPr>
        <w:t>a</w:t>
      </w:r>
      <w:r>
        <w:rPr>
          <w:b/>
          <w:spacing w:val="-2"/>
        </w:rPr>
        <w:t xml:space="preserve"> </w:t>
      </w:r>
      <w:r>
        <w:rPr>
          <w:b/>
        </w:rPr>
        <w:t>company</w:t>
      </w:r>
      <w:r>
        <w:rPr>
          <w:b/>
          <w:spacing w:val="-2"/>
        </w:rPr>
        <w:t xml:space="preserve"> </w:t>
      </w:r>
      <w:r>
        <w:rPr>
          <w:b/>
        </w:rPr>
        <w:t>or</w:t>
      </w:r>
      <w:r>
        <w:rPr>
          <w:b/>
          <w:spacing w:val="-2"/>
        </w:rPr>
        <w:t xml:space="preserve"> </w:t>
      </w:r>
      <w:r>
        <w:rPr>
          <w:b/>
        </w:rPr>
        <w:t>agency.</w:t>
      </w:r>
      <w:hyperlink w:anchor="_bookmark54" w:history="1">
        <w:r>
          <w:rPr>
            <w:vertAlign w:val="superscript"/>
          </w:rPr>
          <w:t>36</w:t>
        </w:r>
      </w:hyperlink>
      <w:r>
        <w:rPr>
          <w:spacing w:val="40"/>
        </w:rPr>
        <w:t xml:space="preserve"> </w:t>
      </w:r>
      <w:r>
        <w:t>It</w:t>
      </w:r>
      <w:r>
        <w:rPr>
          <w:spacing w:val="-2"/>
        </w:rPr>
        <w:t xml:space="preserve"> </w:t>
      </w:r>
      <w:r>
        <w:t>is</w:t>
      </w:r>
      <w:r>
        <w:rPr>
          <w:spacing w:val="-2"/>
        </w:rPr>
        <w:t xml:space="preserve"> </w:t>
      </w:r>
      <w:r>
        <w:t>financial</w:t>
      </w:r>
      <w:r>
        <w:rPr>
          <w:spacing w:val="-2"/>
        </w:rPr>
        <w:t xml:space="preserve"> </w:t>
      </w:r>
      <w:r>
        <w:t>exploitation</w:t>
      </w:r>
      <w:r>
        <w:rPr>
          <w:spacing w:val="-2"/>
        </w:rPr>
        <w:t xml:space="preserve"> </w:t>
      </w:r>
      <w:r>
        <w:t>for a</w:t>
      </w:r>
      <w:r>
        <w:rPr>
          <w:spacing w:val="-3"/>
        </w:rPr>
        <w:t xml:space="preserve"> </w:t>
      </w:r>
      <w:r>
        <w:t>person</w:t>
      </w:r>
      <w:r>
        <w:rPr>
          <w:spacing w:val="-3"/>
        </w:rPr>
        <w:t xml:space="preserve"> </w:t>
      </w:r>
      <w:r>
        <w:t>to</w:t>
      </w:r>
      <w:r>
        <w:rPr>
          <w:spacing w:val="-3"/>
        </w:rPr>
        <w:t xml:space="preserve"> </w:t>
      </w:r>
      <w:r>
        <w:t>intentionally</w:t>
      </w:r>
      <w:r>
        <w:rPr>
          <w:spacing w:val="-2"/>
        </w:rPr>
        <w:t xml:space="preserve"> </w:t>
      </w:r>
      <w:r>
        <w:t>use</w:t>
      </w:r>
      <w:r>
        <w:rPr>
          <w:spacing w:val="-3"/>
        </w:rPr>
        <w:t xml:space="preserve"> </w:t>
      </w:r>
      <w:r>
        <w:t>the</w:t>
      </w:r>
      <w:r>
        <w:rPr>
          <w:spacing w:val="-3"/>
        </w:rPr>
        <w:t xml:space="preserve"> </w:t>
      </w:r>
      <w:r>
        <w:t>identifying</w:t>
      </w:r>
      <w:r>
        <w:rPr>
          <w:spacing w:val="-3"/>
        </w:rPr>
        <w:t xml:space="preserve"> </w:t>
      </w:r>
      <w:r>
        <w:t>information</w:t>
      </w:r>
      <w:r>
        <w:rPr>
          <w:spacing w:val="-2"/>
        </w:rPr>
        <w:t xml:space="preserve"> </w:t>
      </w:r>
      <w:r>
        <w:t>or</w:t>
      </w:r>
      <w:r>
        <w:rPr>
          <w:spacing w:val="-3"/>
        </w:rPr>
        <w:t xml:space="preserve"> </w:t>
      </w:r>
      <w:r>
        <w:t>documents,</w:t>
      </w:r>
      <w:r>
        <w:rPr>
          <w:spacing w:val="-3"/>
        </w:rPr>
        <w:t xml:space="preserve"> </w:t>
      </w:r>
      <w:r>
        <w:t>of</w:t>
      </w:r>
      <w:r>
        <w:rPr>
          <w:spacing w:val="-3"/>
        </w:rPr>
        <w:t xml:space="preserve"> </w:t>
      </w:r>
      <w:r>
        <w:t>an</w:t>
      </w:r>
      <w:r>
        <w:rPr>
          <w:spacing w:val="-3"/>
        </w:rPr>
        <w:t xml:space="preserve"> </w:t>
      </w:r>
      <w:r>
        <w:t>entity</w:t>
      </w:r>
      <w:r>
        <w:rPr>
          <w:spacing w:val="-2"/>
        </w:rPr>
        <w:t xml:space="preserve"> </w:t>
      </w:r>
      <w:r>
        <w:t>(such</w:t>
      </w:r>
      <w:r>
        <w:rPr>
          <w:spacing w:val="-3"/>
        </w:rPr>
        <w:t xml:space="preserve"> </w:t>
      </w:r>
      <w:r>
        <w:t>as</w:t>
      </w:r>
      <w:r>
        <w:rPr>
          <w:spacing w:val="-3"/>
        </w:rPr>
        <w:t xml:space="preserve"> </w:t>
      </w:r>
      <w:r>
        <w:t>a bank, business, or government agency) to get something of value from an individual by pretending that he or she is acting with authorization of the entity.</w:t>
      </w:r>
    </w:p>
    <w:p w14:paraId="1F301766" w14:textId="77777777" w:rsidR="00323B91" w:rsidRDefault="00767F93">
      <w:pPr>
        <w:pStyle w:val="ListParagraph"/>
        <w:numPr>
          <w:ilvl w:val="2"/>
          <w:numId w:val="41"/>
        </w:numPr>
        <w:tabs>
          <w:tab w:val="left" w:pos="1419"/>
        </w:tabs>
        <w:spacing w:before="186" w:line="244" w:lineRule="auto"/>
        <w:ind w:right="1006"/>
        <w:rPr>
          <w:rFonts w:ascii="Symbol" w:hAnsi="Symbol"/>
          <w:sz w:val="20"/>
        </w:rPr>
      </w:pPr>
      <w:r>
        <w:rPr>
          <w:b/>
        </w:rPr>
        <w:t>Forgery</w:t>
      </w:r>
      <w:r>
        <w:t>.</w:t>
      </w:r>
      <w:hyperlink w:anchor="_bookmark55" w:history="1">
        <w:r>
          <w:rPr>
            <w:vertAlign w:val="superscript"/>
          </w:rPr>
          <w:t>37</w:t>
        </w:r>
      </w:hyperlink>
      <w:r>
        <w:rPr>
          <w:spacing w:val="40"/>
        </w:rPr>
        <w:t xml:space="preserve"> </w:t>
      </w:r>
      <w:r>
        <w:t>It is financial exploitation to alter legal or official documents, such as a will or title, with the intent to defraud someone, or to show an altered document to someone and pretend it is genuine, knowing that the document is forged.</w:t>
      </w:r>
      <w:r>
        <w:rPr>
          <w:spacing w:val="40"/>
        </w:rPr>
        <w:t xml:space="preserve"> </w:t>
      </w:r>
      <w:r>
        <w:t>Forgery also includes, for example,</w:t>
      </w:r>
      <w:r>
        <w:rPr>
          <w:spacing w:val="-2"/>
        </w:rPr>
        <w:t xml:space="preserve"> </w:t>
      </w:r>
      <w:r>
        <w:t>altering</w:t>
      </w:r>
      <w:r>
        <w:rPr>
          <w:spacing w:val="-2"/>
        </w:rPr>
        <w:t xml:space="preserve"> </w:t>
      </w:r>
      <w:r>
        <w:t>an</w:t>
      </w:r>
      <w:r>
        <w:rPr>
          <w:spacing w:val="-2"/>
        </w:rPr>
        <w:t xml:space="preserve"> </w:t>
      </w:r>
      <w:r>
        <w:t>object</w:t>
      </w:r>
      <w:r>
        <w:rPr>
          <w:spacing w:val="-2"/>
        </w:rPr>
        <w:t xml:space="preserve"> </w:t>
      </w:r>
      <w:r>
        <w:t>and</w:t>
      </w:r>
      <w:r>
        <w:rPr>
          <w:spacing w:val="-2"/>
        </w:rPr>
        <w:t xml:space="preserve"> </w:t>
      </w:r>
      <w:r>
        <w:t>falsely</w:t>
      </w:r>
      <w:r>
        <w:rPr>
          <w:spacing w:val="-2"/>
        </w:rPr>
        <w:t xml:space="preserve"> </w:t>
      </w:r>
      <w:r>
        <w:t>pretending</w:t>
      </w:r>
      <w:r>
        <w:rPr>
          <w:spacing w:val="-2"/>
        </w:rPr>
        <w:t xml:space="preserve"> </w:t>
      </w:r>
      <w:r>
        <w:t>it</w:t>
      </w:r>
      <w:r>
        <w:rPr>
          <w:spacing w:val="-2"/>
        </w:rPr>
        <w:t xml:space="preserve"> </w:t>
      </w:r>
      <w:r>
        <w:t>is</w:t>
      </w:r>
      <w:r>
        <w:rPr>
          <w:spacing w:val="-2"/>
        </w:rPr>
        <w:t xml:space="preserve"> </w:t>
      </w:r>
      <w:r>
        <w:t>an</w:t>
      </w:r>
      <w:r>
        <w:rPr>
          <w:spacing w:val="-2"/>
        </w:rPr>
        <w:t xml:space="preserve"> </w:t>
      </w:r>
      <w:r>
        <w:t>antique,</w:t>
      </w:r>
      <w:r>
        <w:rPr>
          <w:spacing w:val="-2"/>
        </w:rPr>
        <w:t xml:space="preserve"> </w:t>
      </w:r>
      <w:r>
        <w:t>or</w:t>
      </w:r>
      <w:r>
        <w:rPr>
          <w:spacing w:val="-2"/>
        </w:rPr>
        <w:t xml:space="preserve"> </w:t>
      </w:r>
      <w:r>
        <w:t>that</w:t>
      </w:r>
      <w:r>
        <w:rPr>
          <w:spacing w:val="-2"/>
        </w:rPr>
        <w:t xml:space="preserve"> </w:t>
      </w:r>
      <w:r>
        <w:t>it</w:t>
      </w:r>
      <w:r>
        <w:rPr>
          <w:spacing w:val="-2"/>
        </w:rPr>
        <w:t xml:space="preserve"> </w:t>
      </w:r>
      <w:r>
        <w:t>was</w:t>
      </w:r>
      <w:r>
        <w:rPr>
          <w:spacing w:val="-2"/>
        </w:rPr>
        <w:t xml:space="preserve"> </w:t>
      </w:r>
      <w:r>
        <w:t>created</w:t>
      </w:r>
      <w:r>
        <w:rPr>
          <w:spacing w:val="-2"/>
        </w:rPr>
        <w:t xml:space="preserve"> </w:t>
      </w:r>
      <w:r>
        <w:t>by</w:t>
      </w:r>
      <w:r>
        <w:rPr>
          <w:spacing w:val="-2"/>
        </w:rPr>
        <w:t xml:space="preserve"> </w:t>
      </w:r>
      <w:r>
        <w:t>a particular artist.</w:t>
      </w:r>
    </w:p>
    <w:p w14:paraId="12FE6E89" w14:textId="77777777" w:rsidR="00323B91" w:rsidRDefault="00767F93">
      <w:pPr>
        <w:pStyle w:val="ListParagraph"/>
        <w:numPr>
          <w:ilvl w:val="2"/>
          <w:numId w:val="41"/>
        </w:numPr>
        <w:tabs>
          <w:tab w:val="left" w:pos="1419"/>
        </w:tabs>
        <w:spacing w:before="187" w:line="247" w:lineRule="auto"/>
        <w:ind w:right="993"/>
        <w:rPr>
          <w:rFonts w:ascii="Symbol" w:hAnsi="Symbol"/>
          <w:sz w:val="20"/>
        </w:rPr>
      </w:pPr>
      <w:r>
        <w:rPr>
          <w:b/>
        </w:rPr>
        <w:t>Unauthorized use of financial transaction cards.</w:t>
      </w:r>
      <w:hyperlink w:anchor="_bookmark56" w:history="1">
        <w:r>
          <w:rPr>
            <w:vertAlign w:val="superscript"/>
          </w:rPr>
          <w:t>38</w:t>
        </w:r>
      </w:hyperlink>
      <w:r>
        <w:rPr>
          <w:spacing w:val="40"/>
        </w:rPr>
        <w:t xml:space="preserve"> </w:t>
      </w:r>
      <w:r>
        <w:t>It is financial exploitation to take an individual’s</w:t>
      </w:r>
      <w:r>
        <w:rPr>
          <w:spacing w:val="-3"/>
        </w:rPr>
        <w:t xml:space="preserve"> </w:t>
      </w:r>
      <w:r>
        <w:t>financial</w:t>
      </w:r>
      <w:r>
        <w:rPr>
          <w:spacing w:val="-3"/>
        </w:rPr>
        <w:t xml:space="preserve"> </w:t>
      </w:r>
      <w:r>
        <w:t>transaction</w:t>
      </w:r>
      <w:r>
        <w:rPr>
          <w:spacing w:val="-3"/>
        </w:rPr>
        <w:t xml:space="preserve"> </w:t>
      </w:r>
      <w:r>
        <w:t>card</w:t>
      </w:r>
      <w:r>
        <w:rPr>
          <w:spacing w:val="-3"/>
        </w:rPr>
        <w:t xml:space="preserve"> </w:t>
      </w:r>
      <w:r>
        <w:t>without</w:t>
      </w:r>
      <w:r>
        <w:rPr>
          <w:spacing w:val="-3"/>
        </w:rPr>
        <w:t xml:space="preserve"> </w:t>
      </w:r>
      <w:r>
        <w:t>permission,</w:t>
      </w:r>
      <w:r>
        <w:rPr>
          <w:spacing w:val="-3"/>
        </w:rPr>
        <w:t xml:space="preserve"> </w:t>
      </w:r>
      <w:r>
        <w:t>to</w:t>
      </w:r>
      <w:r>
        <w:rPr>
          <w:spacing w:val="-3"/>
        </w:rPr>
        <w:t xml:space="preserve"> </w:t>
      </w:r>
      <w:r>
        <w:t>then</w:t>
      </w:r>
      <w:r>
        <w:rPr>
          <w:spacing w:val="-3"/>
        </w:rPr>
        <w:t xml:space="preserve"> </w:t>
      </w:r>
      <w:r>
        <w:t>use</w:t>
      </w:r>
      <w:r>
        <w:rPr>
          <w:spacing w:val="-3"/>
        </w:rPr>
        <w:t xml:space="preserve"> </w:t>
      </w:r>
      <w:r>
        <w:t>it,</w:t>
      </w:r>
      <w:r>
        <w:rPr>
          <w:spacing w:val="-3"/>
        </w:rPr>
        <w:t xml:space="preserve"> </w:t>
      </w:r>
      <w:r>
        <w:t>and/</w:t>
      </w:r>
      <w:r>
        <w:rPr>
          <w:spacing w:val="-3"/>
        </w:rPr>
        <w:t xml:space="preserve"> </w:t>
      </w:r>
      <w:r>
        <w:t>or</w:t>
      </w:r>
      <w:r>
        <w:rPr>
          <w:spacing w:val="-3"/>
        </w:rPr>
        <w:t xml:space="preserve"> </w:t>
      </w:r>
      <w:r>
        <w:t>to</w:t>
      </w:r>
      <w:r>
        <w:rPr>
          <w:spacing w:val="-3"/>
        </w:rPr>
        <w:t xml:space="preserve"> </w:t>
      </w:r>
      <w:r>
        <w:t>give</w:t>
      </w:r>
      <w:r>
        <w:rPr>
          <w:spacing w:val="-3"/>
        </w:rPr>
        <w:t xml:space="preserve"> </w:t>
      </w:r>
      <w:r>
        <w:t>it</w:t>
      </w:r>
      <w:r>
        <w:rPr>
          <w:spacing w:val="-3"/>
        </w:rPr>
        <w:t xml:space="preserve"> </w:t>
      </w:r>
      <w:r>
        <w:t>or sell it to someone else.</w:t>
      </w:r>
      <w:r>
        <w:rPr>
          <w:spacing w:val="40"/>
        </w:rPr>
        <w:t xml:space="preserve"> </w:t>
      </w:r>
      <w:r>
        <w:t xml:space="preserve">Financial transaction cards include credit, debit, ATM and similar </w:t>
      </w:r>
      <w:r>
        <w:rPr>
          <w:spacing w:val="-2"/>
        </w:rPr>
        <w:t>cards</w:t>
      </w:r>
      <w:r>
        <w:rPr>
          <w:b/>
          <w:spacing w:val="-2"/>
        </w:rPr>
        <w:t>.</w:t>
      </w:r>
    </w:p>
    <w:p w14:paraId="45E34660" w14:textId="77777777" w:rsidR="00323B91" w:rsidRDefault="00767F93">
      <w:pPr>
        <w:pStyle w:val="Heading3"/>
        <w:numPr>
          <w:ilvl w:val="0"/>
          <w:numId w:val="41"/>
        </w:numPr>
        <w:tabs>
          <w:tab w:val="left" w:pos="699"/>
        </w:tabs>
        <w:spacing w:before="235"/>
        <w:ind w:left="699" w:hanging="359"/>
      </w:pPr>
      <w:bookmarkStart w:id="63" w:name="E.__REPORTING_OF_ABUSE,_EXPLOITATION_AND"/>
      <w:bookmarkEnd w:id="63"/>
      <w:r>
        <w:t>REPORTING</w:t>
      </w:r>
      <w:r>
        <w:rPr>
          <w:spacing w:val="-7"/>
        </w:rPr>
        <w:t xml:space="preserve"> </w:t>
      </w:r>
      <w:r>
        <w:t>OF</w:t>
      </w:r>
      <w:r>
        <w:rPr>
          <w:spacing w:val="-6"/>
        </w:rPr>
        <w:t xml:space="preserve"> </w:t>
      </w:r>
      <w:r>
        <w:t>ABUSE,</w:t>
      </w:r>
      <w:r>
        <w:rPr>
          <w:spacing w:val="-7"/>
        </w:rPr>
        <w:t xml:space="preserve"> </w:t>
      </w:r>
      <w:r>
        <w:t>EXPLOITATION</w:t>
      </w:r>
      <w:r>
        <w:rPr>
          <w:spacing w:val="-6"/>
        </w:rPr>
        <w:t xml:space="preserve"> </w:t>
      </w:r>
      <w:r>
        <w:t>AND</w:t>
      </w:r>
      <w:r>
        <w:rPr>
          <w:spacing w:val="-6"/>
        </w:rPr>
        <w:t xml:space="preserve"> </w:t>
      </w:r>
      <w:r>
        <w:rPr>
          <w:spacing w:val="-2"/>
        </w:rPr>
        <w:t>NEGLECT</w:t>
      </w:r>
    </w:p>
    <w:p w14:paraId="3B0FAB17" w14:textId="77777777" w:rsidR="00323B91" w:rsidRDefault="00767F93">
      <w:pPr>
        <w:pStyle w:val="Heading5"/>
        <w:numPr>
          <w:ilvl w:val="1"/>
          <w:numId w:val="41"/>
        </w:numPr>
        <w:tabs>
          <w:tab w:val="left" w:pos="1057"/>
          <w:tab w:val="left" w:pos="1060"/>
        </w:tabs>
        <w:spacing w:before="185" w:line="244" w:lineRule="auto"/>
        <w:ind w:right="847"/>
      </w:pPr>
      <w:r>
        <w:t>When</w:t>
      </w:r>
      <w:r>
        <w:rPr>
          <w:spacing w:val="-3"/>
        </w:rPr>
        <w:t xml:space="preserve"> </w:t>
      </w:r>
      <w:r>
        <w:t>may</w:t>
      </w:r>
      <w:r>
        <w:rPr>
          <w:spacing w:val="-3"/>
        </w:rPr>
        <w:t xml:space="preserve"> </w:t>
      </w:r>
      <w:r>
        <w:t>a</w:t>
      </w:r>
      <w:r>
        <w:rPr>
          <w:spacing w:val="-3"/>
        </w:rPr>
        <w:t xml:space="preserve"> </w:t>
      </w:r>
      <w:r>
        <w:t>member</w:t>
      </w:r>
      <w:r>
        <w:rPr>
          <w:spacing w:val="-3"/>
        </w:rPr>
        <w:t xml:space="preserve"> </w:t>
      </w:r>
      <w:r>
        <w:t>of</w:t>
      </w:r>
      <w:r>
        <w:rPr>
          <w:spacing w:val="-3"/>
        </w:rPr>
        <w:t xml:space="preserve"> </w:t>
      </w:r>
      <w:r>
        <w:t>the</w:t>
      </w:r>
      <w:r>
        <w:rPr>
          <w:spacing w:val="-3"/>
        </w:rPr>
        <w:t xml:space="preserve"> </w:t>
      </w:r>
      <w:r>
        <w:t>general</w:t>
      </w:r>
      <w:r>
        <w:rPr>
          <w:spacing w:val="-3"/>
        </w:rPr>
        <w:t xml:space="preserve"> </w:t>
      </w:r>
      <w:r>
        <w:t>public</w:t>
      </w:r>
      <w:r>
        <w:rPr>
          <w:spacing w:val="-3"/>
        </w:rPr>
        <w:t xml:space="preserve"> </w:t>
      </w:r>
      <w:r>
        <w:t>report</w:t>
      </w:r>
      <w:r>
        <w:rPr>
          <w:spacing w:val="-3"/>
        </w:rPr>
        <w:t xml:space="preserve"> </w:t>
      </w:r>
      <w:r>
        <w:t>suspected</w:t>
      </w:r>
      <w:r>
        <w:rPr>
          <w:spacing w:val="-3"/>
        </w:rPr>
        <w:t xml:space="preserve"> </w:t>
      </w:r>
      <w:r>
        <w:t>abuse,</w:t>
      </w:r>
      <w:r>
        <w:rPr>
          <w:spacing w:val="-3"/>
        </w:rPr>
        <w:t xml:space="preserve"> </w:t>
      </w:r>
      <w:r>
        <w:t>exploitation</w:t>
      </w:r>
      <w:r>
        <w:rPr>
          <w:spacing w:val="-3"/>
        </w:rPr>
        <w:t xml:space="preserve"> </w:t>
      </w:r>
      <w:r>
        <w:t>or</w:t>
      </w:r>
      <w:r>
        <w:rPr>
          <w:spacing w:val="-3"/>
        </w:rPr>
        <w:t xml:space="preserve"> </w:t>
      </w:r>
      <w:r>
        <w:t>neglect</w:t>
      </w:r>
      <w:r>
        <w:rPr>
          <w:spacing w:val="-3"/>
        </w:rPr>
        <w:t xml:space="preserve"> </w:t>
      </w:r>
      <w:r>
        <w:t>of</w:t>
      </w:r>
      <w:r>
        <w:rPr>
          <w:spacing w:val="-3"/>
        </w:rPr>
        <w:t xml:space="preserve"> </w:t>
      </w:r>
      <w:r>
        <w:t>an individual at risk?</w:t>
      </w:r>
    </w:p>
    <w:p w14:paraId="63235F81" w14:textId="77777777" w:rsidR="00323B91" w:rsidRDefault="00767F93">
      <w:pPr>
        <w:pStyle w:val="BodyText"/>
        <w:spacing w:before="183" w:line="247" w:lineRule="auto"/>
        <w:ind w:left="1059" w:right="865"/>
      </w:pPr>
      <w:r>
        <w:t xml:space="preserve">Any person may make a report to an agency listed in </w:t>
      </w:r>
      <w:r>
        <w:rPr>
          <w:i/>
        </w:rPr>
        <w:t>Section 5, below</w:t>
      </w:r>
      <w:r>
        <w:t>, if he or she believes that abuse, financial exploitation, neglect, or self-neglect of an elder adult/adult at risk has occurred, but only if he or she is aware of facts or circumstances that would lead a reasonable person to have</w:t>
      </w:r>
      <w:r>
        <w:rPr>
          <w:spacing w:val="-2"/>
        </w:rPr>
        <w:t xml:space="preserve"> </w:t>
      </w:r>
      <w:r>
        <w:t>that</w:t>
      </w:r>
      <w:r>
        <w:rPr>
          <w:spacing w:val="-2"/>
        </w:rPr>
        <w:t xml:space="preserve"> </w:t>
      </w:r>
      <w:r>
        <w:t>belief.</w:t>
      </w:r>
      <w:hyperlink w:anchor="_bookmark57" w:history="1">
        <w:r>
          <w:rPr>
            <w:vertAlign w:val="superscript"/>
          </w:rPr>
          <w:t>39</w:t>
        </w:r>
      </w:hyperlink>
      <w:r>
        <w:t xml:space="preserve"> The</w:t>
      </w:r>
      <w:r>
        <w:rPr>
          <w:spacing w:val="-2"/>
        </w:rPr>
        <w:t xml:space="preserve"> </w:t>
      </w:r>
      <w:r>
        <w:t>statute</w:t>
      </w:r>
      <w:r>
        <w:rPr>
          <w:spacing w:val="-2"/>
        </w:rPr>
        <w:t xml:space="preserve"> </w:t>
      </w:r>
      <w:r>
        <w:t>for</w:t>
      </w:r>
      <w:r>
        <w:rPr>
          <w:spacing w:val="-2"/>
        </w:rPr>
        <w:t xml:space="preserve"> </w:t>
      </w:r>
      <w:r>
        <w:t>reports</w:t>
      </w:r>
      <w:r>
        <w:rPr>
          <w:spacing w:val="-2"/>
        </w:rPr>
        <w:t xml:space="preserve"> </w:t>
      </w:r>
      <w:r>
        <w:t>by</w:t>
      </w:r>
      <w:r>
        <w:rPr>
          <w:spacing w:val="-1"/>
        </w:rPr>
        <w:t xml:space="preserve"> </w:t>
      </w:r>
      <w:r>
        <w:t>any</w:t>
      </w:r>
      <w:r>
        <w:rPr>
          <w:spacing w:val="-1"/>
        </w:rPr>
        <w:t xml:space="preserve"> </w:t>
      </w:r>
      <w:r>
        <w:t>person</w:t>
      </w:r>
      <w:r>
        <w:rPr>
          <w:spacing w:val="-2"/>
        </w:rPr>
        <w:t xml:space="preserve"> </w:t>
      </w:r>
      <w:r>
        <w:t>only covers</w:t>
      </w:r>
      <w:r>
        <w:rPr>
          <w:spacing w:val="-2"/>
        </w:rPr>
        <w:t xml:space="preserve"> </w:t>
      </w:r>
      <w:r>
        <w:t>a</w:t>
      </w:r>
      <w:r>
        <w:rPr>
          <w:spacing w:val="-2"/>
        </w:rPr>
        <w:t xml:space="preserve"> </w:t>
      </w:r>
      <w:r>
        <w:t>report</w:t>
      </w:r>
      <w:r>
        <w:rPr>
          <w:spacing w:val="-2"/>
        </w:rPr>
        <w:t xml:space="preserve"> </w:t>
      </w:r>
      <w:r>
        <w:t>of</w:t>
      </w:r>
      <w:r>
        <w:rPr>
          <w:spacing w:val="-2"/>
        </w:rPr>
        <w:t xml:space="preserve"> </w:t>
      </w:r>
      <w:r>
        <w:t>a</w:t>
      </w:r>
      <w:r>
        <w:rPr>
          <w:spacing w:val="-2"/>
        </w:rPr>
        <w:t xml:space="preserve"> </w:t>
      </w:r>
      <w:r>
        <w:t>belief</w:t>
      </w:r>
      <w:r>
        <w:rPr>
          <w:spacing w:val="-2"/>
        </w:rPr>
        <w:t xml:space="preserve"> </w:t>
      </w:r>
      <w:r>
        <w:t>that</w:t>
      </w:r>
      <w:r>
        <w:rPr>
          <w:spacing w:val="-2"/>
        </w:rPr>
        <w:t xml:space="preserve"> </w:t>
      </w:r>
      <w:r>
        <w:t xml:space="preserve">abuse, exploitation or neglect </w:t>
      </w:r>
      <w:r>
        <w:rPr>
          <w:b/>
        </w:rPr>
        <w:t>has actually occurred.</w:t>
      </w:r>
      <w:r>
        <w:rPr>
          <w:b/>
          <w:spacing w:val="40"/>
        </w:rPr>
        <w:t xml:space="preserve"> </w:t>
      </w:r>
      <w:r>
        <w:t>It does not cover a belief that there is a risk of future</w:t>
      </w:r>
      <w:r>
        <w:rPr>
          <w:spacing w:val="-1"/>
        </w:rPr>
        <w:t xml:space="preserve"> </w:t>
      </w:r>
      <w:r>
        <w:t>abuse,</w:t>
      </w:r>
      <w:r>
        <w:rPr>
          <w:spacing w:val="-1"/>
        </w:rPr>
        <w:t xml:space="preserve"> </w:t>
      </w:r>
      <w:r>
        <w:t>exploitation</w:t>
      </w:r>
      <w:r>
        <w:rPr>
          <w:spacing w:val="-1"/>
        </w:rPr>
        <w:t xml:space="preserve"> </w:t>
      </w:r>
      <w:r>
        <w:t>or</w:t>
      </w:r>
      <w:r>
        <w:rPr>
          <w:spacing w:val="-1"/>
        </w:rPr>
        <w:t xml:space="preserve"> </w:t>
      </w:r>
      <w:r>
        <w:t>neglect,</w:t>
      </w:r>
      <w:r>
        <w:rPr>
          <w:spacing w:val="-1"/>
        </w:rPr>
        <w:t xml:space="preserve"> </w:t>
      </w:r>
      <w:r>
        <w:t>in</w:t>
      </w:r>
      <w:r>
        <w:rPr>
          <w:spacing w:val="-1"/>
        </w:rPr>
        <w:t xml:space="preserve"> </w:t>
      </w:r>
      <w:r>
        <w:t>the</w:t>
      </w:r>
      <w:r>
        <w:rPr>
          <w:spacing w:val="-1"/>
        </w:rPr>
        <w:t xml:space="preserve"> </w:t>
      </w:r>
      <w:r>
        <w:t>absence</w:t>
      </w:r>
      <w:r>
        <w:rPr>
          <w:spacing w:val="-1"/>
        </w:rPr>
        <w:t xml:space="preserve"> </w:t>
      </w:r>
      <w:r>
        <w:t>of</w:t>
      </w:r>
      <w:r>
        <w:rPr>
          <w:spacing w:val="-1"/>
        </w:rPr>
        <w:t xml:space="preserve"> </w:t>
      </w:r>
      <w:r>
        <w:t>a</w:t>
      </w:r>
      <w:r>
        <w:rPr>
          <w:spacing w:val="-1"/>
        </w:rPr>
        <w:t xml:space="preserve"> </w:t>
      </w:r>
      <w:r>
        <w:t>past</w:t>
      </w:r>
      <w:r>
        <w:rPr>
          <w:spacing w:val="-1"/>
        </w:rPr>
        <w:t xml:space="preserve"> </w:t>
      </w:r>
      <w:r>
        <w:t>occurrence</w:t>
      </w:r>
      <w:r>
        <w:rPr>
          <w:b/>
        </w:rPr>
        <w:t>.</w:t>
      </w:r>
      <w:r>
        <w:rPr>
          <w:b/>
          <w:spacing w:val="80"/>
        </w:rPr>
        <w:t xml:space="preserve"> </w:t>
      </w:r>
      <w:r>
        <w:t>Certain</w:t>
      </w:r>
      <w:r>
        <w:rPr>
          <w:spacing w:val="-1"/>
        </w:rPr>
        <w:t xml:space="preserve"> </w:t>
      </w:r>
      <w:r>
        <w:t>health</w:t>
      </w:r>
      <w:r>
        <w:rPr>
          <w:spacing w:val="-1"/>
        </w:rPr>
        <w:t xml:space="preserve"> </w:t>
      </w:r>
      <w:r>
        <w:t>care</w:t>
      </w:r>
      <w:r>
        <w:rPr>
          <w:spacing w:val="-1"/>
        </w:rPr>
        <w:t xml:space="preserve"> </w:t>
      </w:r>
      <w:r>
        <w:t>and social work professionals and human service workers are authorized by a separate statute to</w:t>
      </w:r>
      <w:r>
        <w:rPr>
          <w:spacing w:val="40"/>
        </w:rPr>
        <w:t xml:space="preserve"> </w:t>
      </w:r>
      <w:r>
        <w:t>report some types of risk of future harm (</w:t>
      </w:r>
      <w:r>
        <w:rPr>
          <w:i/>
        </w:rPr>
        <w:t>See Section 2. and 3, below</w:t>
      </w:r>
      <w:r>
        <w:t>).</w:t>
      </w:r>
      <w:r>
        <w:rPr>
          <w:spacing w:val="40"/>
        </w:rPr>
        <w:t xml:space="preserve"> </w:t>
      </w:r>
      <w:r>
        <w:t>This does not mean that other</w:t>
      </w:r>
      <w:r>
        <w:rPr>
          <w:spacing w:val="-2"/>
        </w:rPr>
        <w:t xml:space="preserve"> </w:t>
      </w:r>
      <w:r>
        <w:t>people</w:t>
      </w:r>
      <w:r>
        <w:rPr>
          <w:spacing w:val="-2"/>
        </w:rPr>
        <w:t xml:space="preserve"> </w:t>
      </w:r>
      <w:r>
        <w:t>should</w:t>
      </w:r>
      <w:r>
        <w:rPr>
          <w:spacing w:val="-2"/>
        </w:rPr>
        <w:t xml:space="preserve"> </w:t>
      </w:r>
      <w:r>
        <w:t>not</w:t>
      </w:r>
      <w:r>
        <w:rPr>
          <w:spacing w:val="-2"/>
        </w:rPr>
        <w:t xml:space="preserve"> </w:t>
      </w:r>
      <w:r>
        <w:t>report</w:t>
      </w:r>
      <w:r>
        <w:rPr>
          <w:spacing w:val="-2"/>
        </w:rPr>
        <w:t xml:space="preserve"> </w:t>
      </w:r>
      <w:r>
        <w:t>risks</w:t>
      </w:r>
      <w:r>
        <w:rPr>
          <w:spacing w:val="-2"/>
        </w:rPr>
        <w:t xml:space="preserve"> </w:t>
      </w:r>
      <w:r>
        <w:t>of</w:t>
      </w:r>
      <w:r>
        <w:rPr>
          <w:spacing w:val="-2"/>
        </w:rPr>
        <w:t xml:space="preserve"> </w:t>
      </w:r>
      <w:r>
        <w:t>abuse</w:t>
      </w:r>
      <w:r>
        <w:rPr>
          <w:spacing w:val="-2"/>
        </w:rPr>
        <w:t xml:space="preserve"> </w:t>
      </w:r>
      <w:r>
        <w:t>and</w:t>
      </w:r>
      <w:r>
        <w:rPr>
          <w:spacing w:val="-2"/>
        </w:rPr>
        <w:t xml:space="preserve"> </w:t>
      </w:r>
      <w:r>
        <w:t>neglect,</w:t>
      </w:r>
      <w:r>
        <w:rPr>
          <w:spacing w:val="-2"/>
        </w:rPr>
        <w:t xml:space="preserve"> </w:t>
      </w:r>
      <w:r>
        <w:t>but</w:t>
      </w:r>
      <w:r>
        <w:rPr>
          <w:spacing w:val="-2"/>
        </w:rPr>
        <w:t xml:space="preserve"> </w:t>
      </w:r>
      <w:r>
        <w:t>if</w:t>
      </w:r>
      <w:r>
        <w:rPr>
          <w:spacing w:val="-2"/>
        </w:rPr>
        <w:t xml:space="preserve"> </w:t>
      </w:r>
      <w:r>
        <w:t>they</w:t>
      </w:r>
      <w:r>
        <w:rPr>
          <w:spacing w:val="-1"/>
        </w:rPr>
        <w:t xml:space="preserve"> </w:t>
      </w:r>
      <w:r>
        <w:t>do</w:t>
      </w:r>
      <w:r>
        <w:rPr>
          <w:spacing w:val="-2"/>
        </w:rPr>
        <w:t xml:space="preserve"> </w:t>
      </w:r>
      <w:r>
        <w:t>they</w:t>
      </w:r>
      <w:r>
        <w:rPr>
          <w:spacing w:val="-1"/>
        </w:rPr>
        <w:t xml:space="preserve"> </w:t>
      </w:r>
      <w:r>
        <w:t>may</w:t>
      </w:r>
      <w:r>
        <w:rPr>
          <w:spacing w:val="-1"/>
        </w:rPr>
        <w:t xml:space="preserve"> </w:t>
      </w:r>
      <w:r>
        <w:t>not</w:t>
      </w:r>
      <w:r>
        <w:rPr>
          <w:spacing w:val="-2"/>
        </w:rPr>
        <w:t xml:space="preserve"> </w:t>
      </w:r>
      <w:r>
        <w:t>be</w:t>
      </w:r>
      <w:r>
        <w:rPr>
          <w:spacing w:val="-2"/>
        </w:rPr>
        <w:t xml:space="preserve"> </w:t>
      </w:r>
      <w:r>
        <w:t xml:space="preserve">protected from liability or retaliation under the provisions described in </w:t>
      </w:r>
      <w:r>
        <w:rPr>
          <w:i/>
        </w:rPr>
        <w:t>Section 7. and 8, below</w:t>
      </w:r>
      <w:r>
        <w:t>.</w:t>
      </w:r>
    </w:p>
    <w:p w14:paraId="5F13C302" w14:textId="77777777" w:rsidR="00323B91" w:rsidRDefault="00767F93">
      <w:pPr>
        <w:pStyle w:val="BodyText"/>
        <w:spacing w:before="171" w:line="247" w:lineRule="auto"/>
        <w:ind w:left="1060" w:right="857"/>
      </w:pPr>
      <w:r>
        <w:t>The term “any person” includes any individual, agency or other entity.</w:t>
      </w:r>
      <w:r>
        <w:rPr>
          <w:spacing w:val="40"/>
        </w:rPr>
        <w:t xml:space="preserve"> </w:t>
      </w:r>
      <w:r>
        <w:t>It specifically includes attorneys</w:t>
      </w:r>
      <w:r>
        <w:rPr>
          <w:spacing w:val="-2"/>
        </w:rPr>
        <w:t xml:space="preserve"> </w:t>
      </w:r>
      <w:r>
        <w:t>and</w:t>
      </w:r>
      <w:r>
        <w:rPr>
          <w:spacing w:val="-2"/>
        </w:rPr>
        <w:t xml:space="preserve"> </w:t>
      </w:r>
      <w:r>
        <w:t>law</w:t>
      </w:r>
      <w:r>
        <w:rPr>
          <w:spacing w:val="-2"/>
        </w:rPr>
        <w:t xml:space="preserve"> </w:t>
      </w:r>
      <w:r>
        <w:t>office</w:t>
      </w:r>
      <w:r>
        <w:rPr>
          <w:spacing w:val="-2"/>
        </w:rPr>
        <w:t xml:space="preserve"> </w:t>
      </w:r>
      <w:r>
        <w:t>staff.</w:t>
      </w:r>
      <w:r>
        <w:rPr>
          <w:spacing w:val="40"/>
        </w:rPr>
        <w:t xml:space="preserve"> </w:t>
      </w:r>
      <w:r>
        <w:rPr>
          <w:i/>
        </w:rPr>
        <w:t>See</w:t>
      </w:r>
      <w:r>
        <w:rPr>
          <w:i/>
          <w:spacing w:val="-2"/>
        </w:rPr>
        <w:t xml:space="preserve"> </w:t>
      </w:r>
      <w:r>
        <w:rPr>
          <w:i/>
        </w:rPr>
        <w:t>Section</w:t>
      </w:r>
      <w:r>
        <w:rPr>
          <w:i/>
          <w:spacing w:val="-2"/>
        </w:rPr>
        <w:t xml:space="preserve"> </w:t>
      </w:r>
      <w:r>
        <w:rPr>
          <w:i/>
        </w:rPr>
        <w:t>10,</w:t>
      </w:r>
      <w:r>
        <w:rPr>
          <w:i/>
          <w:spacing w:val="-2"/>
        </w:rPr>
        <w:t xml:space="preserve"> </w:t>
      </w:r>
      <w:r>
        <w:rPr>
          <w:i/>
        </w:rPr>
        <w:t>below</w:t>
      </w:r>
      <w:r>
        <w:t>.</w:t>
      </w:r>
      <w:r>
        <w:rPr>
          <w:spacing w:val="40"/>
        </w:rPr>
        <w:t xml:space="preserve"> </w:t>
      </w:r>
      <w:r>
        <w:t>It</w:t>
      </w:r>
      <w:r>
        <w:rPr>
          <w:spacing w:val="-2"/>
        </w:rPr>
        <w:t xml:space="preserve"> </w:t>
      </w:r>
      <w:r>
        <w:t>also</w:t>
      </w:r>
      <w:r>
        <w:rPr>
          <w:spacing w:val="-2"/>
        </w:rPr>
        <w:t xml:space="preserve"> </w:t>
      </w:r>
      <w:r>
        <w:t>includes</w:t>
      </w:r>
      <w:r>
        <w:rPr>
          <w:spacing w:val="-2"/>
        </w:rPr>
        <w:t xml:space="preserve"> </w:t>
      </w:r>
      <w:r>
        <w:t>health</w:t>
      </w:r>
      <w:r>
        <w:rPr>
          <w:spacing w:val="-2"/>
        </w:rPr>
        <w:t xml:space="preserve"> </w:t>
      </w:r>
      <w:r>
        <w:t>care</w:t>
      </w:r>
      <w:r>
        <w:rPr>
          <w:spacing w:val="-2"/>
        </w:rPr>
        <w:t xml:space="preserve"> </w:t>
      </w:r>
      <w:r>
        <w:t>and</w:t>
      </w:r>
      <w:r>
        <w:rPr>
          <w:spacing w:val="-2"/>
        </w:rPr>
        <w:t xml:space="preserve"> </w:t>
      </w:r>
      <w:r>
        <w:t>social</w:t>
      </w:r>
      <w:r>
        <w:rPr>
          <w:spacing w:val="-2"/>
        </w:rPr>
        <w:t xml:space="preserve"> </w:t>
      </w:r>
      <w:r>
        <w:t xml:space="preserve">work professionals and human service workers covered by the more specific provision described in </w:t>
      </w:r>
      <w:r>
        <w:rPr>
          <w:i/>
        </w:rPr>
        <w:t>Section 2. and 3, below.</w:t>
      </w:r>
      <w:r>
        <w:rPr>
          <w:i/>
          <w:spacing w:val="40"/>
        </w:rPr>
        <w:t xml:space="preserve"> </w:t>
      </w:r>
      <w:r>
        <w:t>This means that a covered professional or human service worker who decides that a report is not required or authorized under the special provisions for professionals can still report occurrences of abuse under the provisions that apply to “any person” and have protection from liability and retaliation.</w:t>
      </w:r>
    </w:p>
    <w:p w14:paraId="142D1A31" w14:textId="77777777" w:rsidR="00323B91" w:rsidRDefault="00767F93">
      <w:pPr>
        <w:pStyle w:val="Heading5"/>
        <w:numPr>
          <w:ilvl w:val="1"/>
          <w:numId w:val="41"/>
        </w:numPr>
        <w:tabs>
          <w:tab w:val="left" w:pos="1059"/>
        </w:tabs>
        <w:spacing w:before="174"/>
        <w:ind w:left="1059" w:hanging="359"/>
      </w:pPr>
      <w:r>
        <w:rPr>
          <w:spacing w:val="-4"/>
        </w:rPr>
        <w:t>What</w:t>
      </w:r>
      <w:r>
        <w:rPr>
          <w:spacing w:val="-2"/>
        </w:rPr>
        <w:t xml:space="preserve"> </w:t>
      </w:r>
      <w:r>
        <w:rPr>
          <w:spacing w:val="-4"/>
        </w:rPr>
        <w:t>professionals</w:t>
      </w:r>
      <w:r>
        <w:rPr>
          <w:spacing w:val="-2"/>
        </w:rPr>
        <w:t xml:space="preserve"> </w:t>
      </w:r>
      <w:r>
        <w:rPr>
          <w:spacing w:val="-4"/>
        </w:rPr>
        <w:t>and</w:t>
      </w:r>
      <w:r>
        <w:rPr>
          <w:spacing w:val="-2"/>
        </w:rPr>
        <w:t xml:space="preserve"> </w:t>
      </w:r>
      <w:r>
        <w:rPr>
          <w:spacing w:val="-4"/>
        </w:rPr>
        <w:t>human</w:t>
      </w:r>
      <w:r>
        <w:rPr>
          <w:spacing w:val="-2"/>
        </w:rPr>
        <w:t xml:space="preserve"> </w:t>
      </w:r>
      <w:r>
        <w:rPr>
          <w:spacing w:val="-4"/>
        </w:rPr>
        <w:t>service</w:t>
      </w:r>
      <w:r>
        <w:rPr>
          <w:spacing w:val="-2"/>
        </w:rPr>
        <w:t xml:space="preserve"> </w:t>
      </w:r>
      <w:r>
        <w:rPr>
          <w:spacing w:val="-4"/>
        </w:rPr>
        <w:t>workers</w:t>
      </w:r>
      <w:r>
        <w:rPr>
          <w:spacing w:val="-2"/>
        </w:rPr>
        <w:t xml:space="preserve"> </w:t>
      </w:r>
      <w:r>
        <w:rPr>
          <w:spacing w:val="-4"/>
        </w:rPr>
        <w:t>are</w:t>
      </w:r>
      <w:r>
        <w:rPr>
          <w:spacing w:val="-2"/>
        </w:rPr>
        <w:t xml:space="preserve"> </w:t>
      </w:r>
      <w:r>
        <w:rPr>
          <w:spacing w:val="-4"/>
        </w:rPr>
        <w:t>covered</w:t>
      </w:r>
      <w:r>
        <w:rPr>
          <w:spacing w:val="-2"/>
        </w:rPr>
        <w:t xml:space="preserve"> </w:t>
      </w:r>
      <w:r>
        <w:rPr>
          <w:spacing w:val="-4"/>
        </w:rPr>
        <w:t>by</w:t>
      </w:r>
      <w:r>
        <w:rPr>
          <w:spacing w:val="-2"/>
        </w:rPr>
        <w:t xml:space="preserve"> </w:t>
      </w:r>
      <w:r>
        <w:rPr>
          <w:spacing w:val="-4"/>
        </w:rPr>
        <w:t>the</w:t>
      </w:r>
      <w:r>
        <w:rPr>
          <w:spacing w:val="-2"/>
        </w:rPr>
        <w:t xml:space="preserve"> </w:t>
      </w:r>
      <w:r>
        <w:rPr>
          <w:spacing w:val="-4"/>
        </w:rPr>
        <w:t>separate</w:t>
      </w:r>
      <w:r>
        <w:rPr>
          <w:spacing w:val="-3"/>
        </w:rPr>
        <w:t xml:space="preserve"> </w:t>
      </w:r>
      <w:r>
        <w:rPr>
          <w:spacing w:val="-4"/>
        </w:rPr>
        <w:t>reporting</w:t>
      </w:r>
      <w:r>
        <w:rPr>
          <w:spacing w:val="-2"/>
        </w:rPr>
        <w:t xml:space="preserve"> </w:t>
      </w:r>
      <w:r>
        <w:rPr>
          <w:spacing w:val="-4"/>
        </w:rPr>
        <w:t>law?</w:t>
      </w:r>
    </w:p>
    <w:p w14:paraId="215283F3" w14:textId="77777777" w:rsidR="00323B91" w:rsidRDefault="00767F93">
      <w:pPr>
        <w:pStyle w:val="BodyText"/>
        <w:spacing w:before="185" w:line="247" w:lineRule="auto"/>
        <w:ind w:left="1060" w:right="1146"/>
      </w:pPr>
      <w:r>
        <w:t>In addition to the general reporting law that covers all persons and entities, the following individuals</w:t>
      </w:r>
      <w:r>
        <w:rPr>
          <w:spacing w:val="-1"/>
        </w:rPr>
        <w:t xml:space="preserve"> </w:t>
      </w:r>
      <w:r>
        <w:t>and</w:t>
      </w:r>
      <w:r>
        <w:rPr>
          <w:spacing w:val="-1"/>
        </w:rPr>
        <w:t xml:space="preserve"> </w:t>
      </w:r>
      <w:r>
        <w:t>entities</w:t>
      </w:r>
      <w:r>
        <w:rPr>
          <w:spacing w:val="-1"/>
        </w:rPr>
        <w:t xml:space="preserve"> </w:t>
      </w:r>
      <w:r>
        <w:t>are</w:t>
      </w:r>
      <w:r>
        <w:rPr>
          <w:spacing w:val="-1"/>
        </w:rPr>
        <w:t xml:space="preserve"> </w:t>
      </w:r>
      <w:r>
        <w:t>covered</w:t>
      </w:r>
      <w:r>
        <w:rPr>
          <w:spacing w:val="-1"/>
        </w:rPr>
        <w:t xml:space="preserve"> </w:t>
      </w:r>
      <w:r>
        <w:t>by the</w:t>
      </w:r>
      <w:r>
        <w:rPr>
          <w:spacing w:val="-1"/>
        </w:rPr>
        <w:t xml:space="preserve"> </w:t>
      </w:r>
      <w:r>
        <w:t>special</w:t>
      </w:r>
      <w:r>
        <w:rPr>
          <w:spacing w:val="-1"/>
        </w:rPr>
        <w:t xml:space="preserve"> </w:t>
      </w:r>
      <w:r>
        <w:t>reporting</w:t>
      </w:r>
      <w:r>
        <w:rPr>
          <w:spacing w:val="-1"/>
        </w:rPr>
        <w:t xml:space="preserve"> </w:t>
      </w:r>
      <w:r>
        <w:t>law</w:t>
      </w:r>
      <w:r>
        <w:rPr>
          <w:spacing w:val="-1"/>
        </w:rPr>
        <w:t xml:space="preserve"> </w:t>
      </w:r>
      <w:r>
        <w:t>for</w:t>
      </w:r>
      <w:r>
        <w:rPr>
          <w:spacing w:val="-1"/>
        </w:rPr>
        <w:t xml:space="preserve"> </w:t>
      </w:r>
      <w:r>
        <w:t>professionals</w:t>
      </w:r>
      <w:r>
        <w:rPr>
          <w:spacing w:val="-1"/>
        </w:rPr>
        <w:t xml:space="preserve"> </w:t>
      </w:r>
      <w:r>
        <w:t>and</w:t>
      </w:r>
      <w:r>
        <w:rPr>
          <w:spacing w:val="-1"/>
        </w:rPr>
        <w:t xml:space="preserve"> </w:t>
      </w:r>
      <w:r>
        <w:t>human service</w:t>
      </w:r>
      <w:r>
        <w:rPr>
          <w:spacing w:val="-3"/>
        </w:rPr>
        <w:t xml:space="preserve"> </w:t>
      </w:r>
      <w:r>
        <w:t>workers,</w:t>
      </w:r>
      <w:r>
        <w:rPr>
          <w:spacing w:val="-3"/>
        </w:rPr>
        <w:t xml:space="preserve"> </w:t>
      </w:r>
      <w:r>
        <w:t>and</w:t>
      </w:r>
      <w:r>
        <w:rPr>
          <w:spacing w:val="-3"/>
        </w:rPr>
        <w:t xml:space="preserve"> </w:t>
      </w:r>
      <w:r>
        <w:t>must</w:t>
      </w:r>
      <w:r>
        <w:rPr>
          <w:spacing w:val="-3"/>
        </w:rPr>
        <w:t xml:space="preserve"> </w:t>
      </w:r>
      <w:r>
        <w:t>make</w:t>
      </w:r>
      <w:r>
        <w:rPr>
          <w:spacing w:val="-3"/>
        </w:rPr>
        <w:t xml:space="preserve"> </w:t>
      </w:r>
      <w:r>
        <w:t>a</w:t>
      </w:r>
      <w:r>
        <w:rPr>
          <w:spacing w:val="-3"/>
        </w:rPr>
        <w:t xml:space="preserve"> </w:t>
      </w:r>
      <w:r>
        <w:t>decision</w:t>
      </w:r>
      <w:r>
        <w:rPr>
          <w:spacing w:val="-3"/>
        </w:rPr>
        <w:t xml:space="preserve"> </w:t>
      </w:r>
      <w:r>
        <w:t>about</w:t>
      </w:r>
      <w:r>
        <w:rPr>
          <w:spacing w:val="-3"/>
        </w:rPr>
        <w:t xml:space="preserve"> </w:t>
      </w:r>
      <w:r>
        <w:t>whether</w:t>
      </w:r>
      <w:r>
        <w:rPr>
          <w:spacing w:val="-3"/>
        </w:rPr>
        <w:t xml:space="preserve"> </w:t>
      </w:r>
      <w:r>
        <w:t>to</w:t>
      </w:r>
      <w:r>
        <w:rPr>
          <w:spacing w:val="-3"/>
        </w:rPr>
        <w:t xml:space="preserve"> </w:t>
      </w:r>
      <w:r>
        <w:t>report</w:t>
      </w:r>
      <w:r>
        <w:rPr>
          <w:spacing w:val="-3"/>
        </w:rPr>
        <w:t xml:space="preserve"> </w:t>
      </w:r>
      <w:r>
        <w:t>a</w:t>
      </w:r>
      <w:r>
        <w:rPr>
          <w:spacing w:val="-3"/>
        </w:rPr>
        <w:t xml:space="preserve"> </w:t>
      </w:r>
      <w:r>
        <w:t>risk</w:t>
      </w:r>
      <w:r>
        <w:rPr>
          <w:spacing w:val="-3"/>
        </w:rPr>
        <w:t xml:space="preserve"> </w:t>
      </w:r>
      <w:r>
        <w:t>of</w:t>
      </w:r>
      <w:r>
        <w:rPr>
          <w:spacing w:val="-3"/>
        </w:rPr>
        <w:t xml:space="preserve"> </w:t>
      </w:r>
      <w:r>
        <w:t>abuse,</w:t>
      </w:r>
      <w:r>
        <w:rPr>
          <w:spacing w:val="-3"/>
        </w:rPr>
        <w:t xml:space="preserve"> </w:t>
      </w:r>
      <w:r>
        <w:t>neglect</w:t>
      </w:r>
      <w:r>
        <w:rPr>
          <w:spacing w:val="-3"/>
        </w:rPr>
        <w:t xml:space="preserve"> </w:t>
      </w:r>
      <w:r>
        <w:t xml:space="preserve">or exploitation under the law, as described in </w:t>
      </w:r>
      <w:r>
        <w:rPr>
          <w:i/>
        </w:rPr>
        <w:t>Section 3, below</w:t>
      </w:r>
      <w:r>
        <w:t>:</w:t>
      </w:r>
    </w:p>
    <w:p w14:paraId="759CB2F4" w14:textId="77777777" w:rsidR="00323B91" w:rsidRDefault="00323B91">
      <w:pPr>
        <w:pStyle w:val="BodyText"/>
        <w:rPr>
          <w:sz w:val="20"/>
        </w:rPr>
      </w:pPr>
    </w:p>
    <w:p w14:paraId="178A24E4" w14:textId="77777777" w:rsidR="00323B91" w:rsidRDefault="00767F93">
      <w:pPr>
        <w:pStyle w:val="BodyText"/>
        <w:spacing w:before="71"/>
        <w:rPr>
          <w:sz w:val="20"/>
        </w:rPr>
      </w:pPr>
      <w:r>
        <w:rPr>
          <w:noProof/>
        </w:rPr>
        <mc:AlternateContent>
          <mc:Choice Requires="wps">
            <w:drawing>
              <wp:anchor distT="0" distB="0" distL="0" distR="0" simplePos="0" relativeHeight="487598080" behindDoc="1" locked="0" layoutInCell="1" allowOverlap="1" wp14:anchorId="324F1626" wp14:editId="1F117C9C">
                <wp:simplePos x="0" y="0"/>
                <wp:positionH relativeFrom="page">
                  <wp:posOffset>914400</wp:posOffset>
                </wp:positionH>
                <wp:positionV relativeFrom="paragraph">
                  <wp:posOffset>206484</wp:posOffset>
                </wp:positionV>
                <wp:extent cx="1828800" cy="762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7E451" id="Graphic 43" o:spid="_x0000_s1026" style="position:absolute;margin-left:1in;margin-top:16.25pt;width:2in;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" path="m1828800,l,,,7619r1828800,l1828800,xe" fillcolor="black" stroked="f">
                <v:path arrowok="t"/>
                <w10:wrap type="topAndBottom" anchorx="page"/>
              </v:shape>
            </w:pict>
          </mc:Fallback>
        </mc:AlternateContent>
      </w:r>
    </w:p>
    <w:p w14:paraId="29B6082F" w14:textId="77777777" w:rsidR="00323B91" w:rsidRDefault="00323B91">
      <w:pPr>
        <w:pStyle w:val="BodyText"/>
        <w:spacing w:before="36"/>
      </w:pPr>
    </w:p>
    <w:p w14:paraId="4764C63F" w14:textId="77777777" w:rsidR="00323B91" w:rsidRDefault="00767F93">
      <w:pPr>
        <w:pStyle w:val="BodyText"/>
        <w:ind w:left="340"/>
      </w:pPr>
      <w:bookmarkStart w:id="64" w:name="_bookmark54"/>
      <w:bookmarkEnd w:id="64"/>
      <w:r>
        <w:rPr>
          <w:vertAlign w:val="superscript"/>
        </w:rPr>
        <w:t>36</w:t>
      </w:r>
      <w:r>
        <w:rPr>
          <w:spacing w:val="-3"/>
        </w:rPr>
        <w:t xml:space="preserve"> </w:t>
      </w:r>
      <w:bookmarkStart w:id="65" w:name="_bookmark55"/>
      <w:bookmarkEnd w:id="65"/>
      <w:r>
        <w:t>Wis.</w:t>
      </w:r>
      <w:r>
        <w:rPr>
          <w:spacing w:val="-2"/>
        </w:rPr>
        <w:t xml:space="preserve"> </w:t>
      </w:r>
      <w:r>
        <w:t>Stat.</w:t>
      </w:r>
      <w:r>
        <w:rPr>
          <w:spacing w:val="-2"/>
        </w:rPr>
        <w:t xml:space="preserve"> </w:t>
      </w:r>
      <w:r>
        <w:t>§</w:t>
      </w:r>
      <w:r>
        <w:rPr>
          <w:spacing w:val="-3"/>
        </w:rPr>
        <w:t xml:space="preserve"> </w:t>
      </w:r>
      <w:r>
        <w:rPr>
          <w:spacing w:val="-2"/>
        </w:rPr>
        <w:t>943.203</w:t>
      </w:r>
    </w:p>
    <w:p w14:paraId="00162A32" w14:textId="77777777" w:rsidR="00323B91" w:rsidRDefault="00767F93">
      <w:pPr>
        <w:pStyle w:val="BodyText"/>
        <w:spacing w:before="6"/>
        <w:ind w:left="340"/>
      </w:pPr>
      <w:r>
        <w:rPr>
          <w:vertAlign w:val="superscript"/>
        </w:rPr>
        <w:t>37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943.38</w:t>
      </w:r>
    </w:p>
    <w:p w14:paraId="6D5D6254" w14:textId="77777777" w:rsidR="00323B91" w:rsidRDefault="00767F93">
      <w:pPr>
        <w:pStyle w:val="BodyText"/>
        <w:spacing w:before="6"/>
        <w:ind w:left="340"/>
      </w:pPr>
      <w:bookmarkStart w:id="66" w:name="_bookmark56"/>
      <w:bookmarkEnd w:id="66"/>
      <w:r>
        <w:rPr>
          <w:vertAlign w:val="superscript"/>
        </w:rPr>
        <w:t>38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943.41</w:t>
      </w:r>
    </w:p>
    <w:p w14:paraId="32922A20" w14:textId="77777777" w:rsidR="00323B91" w:rsidRDefault="00767F93">
      <w:pPr>
        <w:pStyle w:val="BodyText"/>
        <w:spacing w:before="6"/>
        <w:ind w:left="340"/>
      </w:pPr>
      <w:bookmarkStart w:id="67" w:name="_bookmark57"/>
      <w:bookmarkEnd w:id="67"/>
      <w:r>
        <w:rPr>
          <w:vertAlign w:val="superscript"/>
        </w:rPr>
        <w:t>39</w:t>
      </w:r>
      <w:r>
        <w:rPr>
          <w:spacing w:val="-5"/>
        </w:rPr>
        <w:t xml:space="preserve"> </w:t>
      </w:r>
      <w:r>
        <w:t>Wis.</w:t>
      </w:r>
      <w:r>
        <w:rPr>
          <w:spacing w:val="-4"/>
        </w:rPr>
        <w:t xml:space="preserve"> </w:t>
      </w:r>
      <w:r>
        <w:t>Stat.</w:t>
      </w:r>
      <w:r>
        <w:rPr>
          <w:spacing w:val="-4"/>
        </w:rPr>
        <w:t xml:space="preserve"> </w:t>
      </w:r>
      <w:r>
        <w:t>§§</w:t>
      </w:r>
      <w:r>
        <w:rPr>
          <w:spacing w:val="-4"/>
        </w:rPr>
        <w:t xml:space="preserve"> </w:t>
      </w:r>
      <w:r>
        <w:t>46.90(4)(ar)</w:t>
      </w:r>
      <w:r>
        <w:rPr>
          <w:spacing w:val="-4"/>
        </w:rPr>
        <w:t xml:space="preserve"> </w:t>
      </w:r>
      <w:r>
        <w:t>and</w:t>
      </w:r>
      <w:r>
        <w:rPr>
          <w:spacing w:val="-4"/>
        </w:rPr>
        <w:t xml:space="preserve"> </w:t>
      </w:r>
      <w:r>
        <w:rPr>
          <w:spacing w:val="-2"/>
        </w:rPr>
        <w:t>55.043(1m)(br)</w:t>
      </w:r>
    </w:p>
    <w:p w14:paraId="2C66ED9C" w14:textId="77777777" w:rsidR="00323B91" w:rsidRDefault="00323B91">
      <w:pPr>
        <w:sectPr w:rsidR="00323B91">
          <w:pgSz w:w="12240" w:h="15840"/>
          <w:pgMar w:top="660" w:right="600" w:bottom="1060" w:left="1100" w:header="0" w:footer="862" w:gutter="0"/>
          <w:cols w:space="720"/>
        </w:sectPr>
      </w:pPr>
    </w:p>
    <w:p w14:paraId="03B6474D" w14:textId="77777777" w:rsidR="00323B91" w:rsidRDefault="00767F93">
      <w:pPr>
        <w:pStyle w:val="ListParagraph"/>
        <w:numPr>
          <w:ilvl w:val="2"/>
          <w:numId w:val="41"/>
        </w:numPr>
        <w:tabs>
          <w:tab w:val="left" w:pos="1419"/>
        </w:tabs>
        <w:spacing w:before="90" w:line="244" w:lineRule="auto"/>
        <w:ind w:right="1229"/>
        <w:rPr>
          <w:rFonts w:ascii="Symbol" w:hAnsi="Symbol"/>
        </w:rPr>
      </w:pPr>
      <w:bookmarkStart w:id="68" w:name="_bookmark58"/>
      <w:bookmarkEnd w:id="68"/>
      <w:r>
        <w:rPr>
          <w:b/>
        </w:rPr>
        <w:t>Employees of human service agencies.</w:t>
      </w:r>
      <w:hyperlink w:anchor="_bookmark59" w:history="1">
        <w:r>
          <w:rPr>
            <w:vertAlign w:val="superscript"/>
          </w:rPr>
          <w:t>40</w:t>
        </w:r>
      </w:hyperlink>
      <w:r>
        <w:rPr>
          <w:spacing w:val="40"/>
        </w:rPr>
        <w:t xml:space="preserve"> </w:t>
      </w:r>
      <w:r>
        <w:t>An employee of any entity that is licensed, certified,</w:t>
      </w:r>
      <w:r>
        <w:rPr>
          <w:spacing w:val="-3"/>
        </w:rPr>
        <w:t xml:space="preserve"> </w:t>
      </w:r>
      <w:r>
        <w:t>or</w:t>
      </w:r>
      <w:r>
        <w:rPr>
          <w:spacing w:val="-3"/>
        </w:rPr>
        <w:t xml:space="preserve"> </w:t>
      </w:r>
      <w:r>
        <w:t>approved</w:t>
      </w:r>
      <w:r>
        <w:rPr>
          <w:spacing w:val="-3"/>
        </w:rPr>
        <w:t xml:space="preserve"> </w:t>
      </w:r>
      <w:r>
        <w:t>by</w:t>
      </w:r>
      <w:r>
        <w:rPr>
          <w:spacing w:val="-2"/>
        </w:rPr>
        <w:t xml:space="preserve"> </w:t>
      </w:r>
      <w:r>
        <w:t>or</w:t>
      </w:r>
      <w:r>
        <w:rPr>
          <w:spacing w:val="-3"/>
        </w:rPr>
        <w:t xml:space="preserve"> </w:t>
      </w:r>
      <w:r>
        <w:t>registered</w:t>
      </w:r>
      <w:r>
        <w:rPr>
          <w:spacing w:val="-3"/>
        </w:rPr>
        <w:t xml:space="preserve"> </w:t>
      </w:r>
      <w:r>
        <w:t>with</w:t>
      </w:r>
      <w:r>
        <w:rPr>
          <w:spacing w:val="-4"/>
        </w:rPr>
        <w:t xml:space="preserve"> </w:t>
      </w:r>
      <w:r>
        <w:t>DHFS</w:t>
      </w:r>
      <w:r>
        <w:rPr>
          <w:spacing w:val="-3"/>
        </w:rPr>
        <w:t xml:space="preserve"> </w:t>
      </w:r>
      <w:r>
        <w:t>must</w:t>
      </w:r>
      <w:r>
        <w:rPr>
          <w:spacing w:val="-3"/>
        </w:rPr>
        <w:t xml:space="preserve"> </w:t>
      </w:r>
      <w:r>
        <w:t>make</w:t>
      </w:r>
      <w:r>
        <w:rPr>
          <w:spacing w:val="-3"/>
        </w:rPr>
        <w:t xml:space="preserve"> </w:t>
      </w:r>
      <w:r>
        <w:t>a</w:t>
      </w:r>
      <w:r>
        <w:rPr>
          <w:spacing w:val="-3"/>
        </w:rPr>
        <w:t xml:space="preserve"> </w:t>
      </w:r>
      <w:r>
        <w:t>decision</w:t>
      </w:r>
      <w:r>
        <w:rPr>
          <w:spacing w:val="-3"/>
        </w:rPr>
        <w:t xml:space="preserve"> </w:t>
      </w:r>
      <w:r>
        <w:t>about</w:t>
      </w:r>
      <w:r>
        <w:rPr>
          <w:spacing w:val="-3"/>
        </w:rPr>
        <w:t xml:space="preserve"> </w:t>
      </w:r>
      <w:r>
        <w:t>whether</w:t>
      </w:r>
      <w:r>
        <w:rPr>
          <w:spacing w:val="-3"/>
        </w:rPr>
        <w:t xml:space="preserve"> </w:t>
      </w:r>
      <w:r>
        <w:t>to report risk of abuse under the reporting law.</w:t>
      </w:r>
      <w:r>
        <w:rPr>
          <w:spacing w:val="40"/>
        </w:rPr>
        <w:t xml:space="preserve"> </w:t>
      </w:r>
      <w:r>
        <w:t>(This should be read to include at least the direct-care entities covered by the caregiver misconduct system.</w:t>
      </w:r>
      <w:r>
        <w:rPr>
          <w:spacing w:val="40"/>
        </w:rPr>
        <w:t xml:space="preserve"> </w:t>
      </w:r>
      <w:r>
        <w:rPr>
          <w:i/>
        </w:rPr>
        <w:t>See Part I.1, below</w:t>
      </w:r>
      <w:r>
        <w:t>)</w:t>
      </w:r>
    </w:p>
    <w:p w14:paraId="02DA0F59" w14:textId="77777777" w:rsidR="00323B91" w:rsidRDefault="00767F93">
      <w:pPr>
        <w:pStyle w:val="ListParagraph"/>
        <w:numPr>
          <w:ilvl w:val="2"/>
          <w:numId w:val="41"/>
        </w:numPr>
        <w:tabs>
          <w:tab w:val="left" w:pos="1419"/>
        </w:tabs>
        <w:spacing w:before="170" w:line="244" w:lineRule="auto"/>
        <w:ind w:right="1154"/>
        <w:rPr>
          <w:rFonts w:ascii="Symbol" w:hAnsi="Symbol"/>
        </w:rPr>
      </w:pPr>
      <w:r>
        <w:rPr>
          <w:b/>
        </w:rPr>
        <w:t>Health care providers.</w:t>
      </w:r>
      <w:r>
        <w:rPr>
          <w:b/>
          <w:spacing w:val="40"/>
        </w:rPr>
        <w:t xml:space="preserve"> </w:t>
      </w:r>
      <w:r>
        <w:t xml:space="preserve">A </w:t>
      </w:r>
      <w:r>
        <w:rPr>
          <w:i/>
        </w:rPr>
        <w:t>health care provider</w:t>
      </w:r>
      <w:hyperlink w:anchor="_bookmark60" w:history="1">
        <w:r>
          <w:rPr>
            <w:vertAlign w:val="superscript"/>
          </w:rPr>
          <w:t>41</w:t>
        </w:r>
      </w:hyperlink>
      <w:r>
        <w:t xml:space="preserve"> is defined to include a nurse, a chiropractor, dentist, physician, physician assistant, perfusionist, podiatrist, physical therapist, physical therapist assistant, occupational therapist, or occupational therapy assistant, a person practicing Christian Science treatment, an optometrist, or a licensed psychologist.</w:t>
      </w:r>
      <w:r>
        <w:rPr>
          <w:spacing w:val="40"/>
        </w:rPr>
        <w:t xml:space="preserve"> </w:t>
      </w:r>
      <w:r>
        <w:t>The</w:t>
      </w:r>
      <w:r>
        <w:rPr>
          <w:spacing w:val="-3"/>
        </w:rPr>
        <w:t xml:space="preserve"> </w:t>
      </w:r>
      <w:r>
        <w:t>term</w:t>
      </w:r>
      <w:r>
        <w:rPr>
          <w:spacing w:val="-5"/>
        </w:rPr>
        <w:t xml:space="preserve"> </w:t>
      </w:r>
      <w:r>
        <w:t>also</w:t>
      </w:r>
      <w:r>
        <w:rPr>
          <w:spacing w:val="-3"/>
        </w:rPr>
        <w:t xml:space="preserve"> </w:t>
      </w:r>
      <w:r>
        <w:t>includes</w:t>
      </w:r>
      <w:r>
        <w:rPr>
          <w:spacing w:val="-3"/>
        </w:rPr>
        <w:t xml:space="preserve"> </w:t>
      </w:r>
      <w:r>
        <w:t>partnerships,</w:t>
      </w:r>
      <w:r>
        <w:rPr>
          <w:spacing w:val="-3"/>
        </w:rPr>
        <w:t xml:space="preserve"> </w:t>
      </w:r>
      <w:r>
        <w:t>corporations</w:t>
      </w:r>
      <w:r>
        <w:rPr>
          <w:spacing w:val="-3"/>
        </w:rPr>
        <w:t xml:space="preserve"> </w:t>
      </w:r>
      <w:r>
        <w:t>or</w:t>
      </w:r>
      <w:r>
        <w:rPr>
          <w:spacing w:val="-3"/>
        </w:rPr>
        <w:t xml:space="preserve"> </w:t>
      </w:r>
      <w:r>
        <w:t>companies</w:t>
      </w:r>
      <w:r>
        <w:rPr>
          <w:spacing w:val="-3"/>
        </w:rPr>
        <w:t xml:space="preserve"> </w:t>
      </w:r>
      <w:r>
        <w:t>that</w:t>
      </w:r>
      <w:r>
        <w:rPr>
          <w:spacing w:val="-3"/>
        </w:rPr>
        <w:t xml:space="preserve"> </w:t>
      </w:r>
      <w:r>
        <w:t>provide health care services, certain cooperative sickness care plans, and home health agencies.</w:t>
      </w:r>
    </w:p>
    <w:p w14:paraId="028B698E" w14:textId="77777777" w:rsidR="00323B91" w:rsidRDefault="00767F93">
      <w:pPr>
        <w:pStyle w:val="ListParagraph"/>
        <w:numPr>
          <w:ilvl w:val="2"/>
          <w:numId w:val="41"/>
        </w:numPr>
        <w:tabs>
          <w:tab w:val="left" w:pos="1420"/>
        </w:tabs>
        <w:spacing w:before="171" w:line="244" w:lineRule="auto"/>
        <w:ind w:left="1420" w:right="1336"/>
        <w:rPr>
          <w:rFonts w:ascii="Symbol" w:hAnsi="Symbol"/>
        </w:rPr>
      </w:pPr>
      <w:r>
        <w:rPr>
          <w:b/>
        </w:rPr>
        <w:t>Social</w:t>
      </w:r>
      <w:r>
        <w:rPr>
          <w:b/>
          <w:spacing w:val="-3"/>
        </w:rPr>
        <w:t xml:space="preserve"> </w:t>
      </w:r>
      <w:r>
        <w:rPr>
          <w:b/>
        </w:rPr>
        <w:t>workers,</w:t>
      </w:r>
      <w:r>
        <w:rPr>
          <w:b/>
          <w:spacing w:val="-3"/>
        </w:rPr>
        <w:t xml:space="preserve"> </w:t>
      </w:r>
      <w:r>
        <w:rPr>
          <w:b/>
        </w:rPr>
        <w:t>professional</w:t>
      </w:r>
      <w:r>
        <w:rPr>
          <w:b/>
          <w:spacing w:val="-3"/>
        </w:rPr>
        <w:t xml:space="preserve"> </w:t>
      </w:r>
      <w:r>
        <w:rPr>
          <w:b/>
        </w:rPr>
        <w:t>counselors,</w:t>
      </w:r>
      <w:r>
        <w:rPr>
          <w:b/>
          <w:spacing w:val="-3"/>
        </w:rPr>
        <w:t xml:space="preserve"> </w:t>
      </w:r>
      <w:r>
        <w:rPr>
          <w:b/>
        </w:rPr>
        <w:t>and</w:t>
      </w:r>
      <w:r>
        <w:rPr>
          <w:b/>
          <w:spacing w:val="-3"/>
        </w:rPr>
        <w:t xml:space="preserve"> </w:t>
      </w:r>
      <w:r>
        <w:rPr>
          <w:b/>
        </w:rPr>
        <w:t>marriage</w:t>
      </w:r>
      <w:r>
        <w:rPr>
          <w:b/>
          <w:spacing w:val="-3"/>
        </w:rPr>
        <w:t xml:space="preserve"> </w:t>
      </w:r>
      <w:r>
        <w:rPr>
          <w:b/>
        </w:rPr>
        <w:t>and</w:t>
      </w:r>
      <w:r>
        <w:rPr>
          <w:b/>
          <w:spacing w:val="-3"/>
        </w:rPr>
        <w:t xml:space="preserve"> </w:t>
      </w:r>
      <w:r>
        <w:rPr>
          <w:b/>
        </w:rPr>
        <w:t>family</w:t>
      </w:r>
      <w:r>
        <w:rPr>
          <w:b/>
          <w:spacing w:val="-3"/>
        </w:rPr>
        <w:t xml:space="preserve"> </w:t>
      </w:r>
      <w:r>
        <w:rPr>
          <w:b/>
        </w:rPr>
        <w:t>therapists.</w:t>
      </w:r>
      <w:hyperlink w:anchor="_bookmark61" w:history="1">
        <w:r>
          <w:rPr>
            <w:vertAlign w:val="superscript"/>
          </w:rPr>
          <w:t>42</w:t>
        </w:r>
      </w:hyperlink>
      <w:r>
        <w:rPr>
          <w:spacing w:val="40"/>
        </w:rPr>
        <w:t xml:space="preserve"> </w:t>
      </w:r>
      <w:r>
        <w:t>The statute covers individuals certified under Ch. 457.</w:t>
      </w:r>
    </w:p>
    <w:p w14:paraId="395D241C" w14:textId="77777777" w:rsidR="00323B91" w:rsidRDefault="00767F93">
      <w:pPr>
        <w:pStyle w:val="Heading5"/>
        <w:numPr>
          <w:ilvl w:val="1"/>
          <w:numId w:val="41"/>
        </w:numPr>
        <w:tabs>
          <w:tab w:val="left" w:pos="1059"/>
        </w:tabs>
        <w:spacing w:before="183" w:line="244" w:lineRule="auto"/>
        <w:ind w:left="1059" w:right="1306" w:hanging="360"/>
      </w:pPr>
      <w:r>
        <w:rPr>
          <w:spacing w:val="-2"/>
        </w:rPr>
        <w:t>When</w:t>
      </w:r>
      <w:r>
        <w:rPr>
          <w:spacing w:val="-8"/>
        </w:rPr>
        <w:t xml:space="preserve"> </w:t>
      </w:r>
      <w:r>
        <w:rPr>
          <w:spacing w:val="-2"/>
        </w:rPr>
        <w:t>is</w:t>
      </w:r>
      <w:r>
        <w:rPr>
          <w:spacing w:val="-8"/>
        </w:rPr>
        <w:t xml:space="preserve"> </w:t>
      </w:r>
      <w:r>
        <w:rPr>
          <w:spacing w:val="-2"/>
        </w:rPr>
        <w:t>a</w:t>
      </w:r>
      <w:r>
        <w:rPr>
          <w:spacing w:val="-8"/>
        </w:rPr>
        <w:t xml:space="preserve"> </w:t>
      </w:r>
      <w:r>
        <w:rPr>
          <w:spacing w:val="-2"/>
        </w:rPr>
        <w:t>covered</w:t>
      </w:r>
      <w:r>
        <w:rPr>
          <w:spacing w:val="-8"/>
        </w:rPr>
        <w:t xml:space="preserve"> </w:t>
      </w:r>
      <w:r>
        <w:rPr>
          <w:spacing w:val="-2"/>
        </w:rPr>
        <w:t>professional</w:t>
      </w:r>
      <w:r>
        <w:rPr>
          <w:spacing w:val="-8"/>
        </w:rPr>
        <w:t xml:space="preserve"> </w:t>
      </w:r>
      <w:r>
        <w:rPr>
          <w:spacing w:val="-2"/>
        </w:rPr>
        <w:t>or</w:t>
      </w:r>
      <w:r>
        <w:rPr>
          <w:spacing w:val="-8"/>
        </w:rPr>
        <w:t xml:space="preserve"> </w:t>
      </w:r>
      <w:r>
        <w:rPr>
          <w:spacing w:val="-2"/>
        </w:rPr>
        <w:t>human</w:t>
      </w:r>
      <w:r>
        <w:rPr>
          <w:spacing w:val="-8"/>
        </w:rPr>
        <w:t xml:space="preserve"> </w:t>
      </w:r>
      <w:r>
        <w:rPr>
          <w:spacing w:val="-2"/>
        </w:rPr>
        <w:t>service</w:t>
      </w:r>
      <w:r>
        <w:rPr>
          <w:spacing w:val="-8"/>
        </w:rPr>
        <w:t xml:space="preserve"> </w:t>
      </w:r>
      <w:r>
        <w:rPr>
          <w:spacing w:val="-2"/>
        </w:rPr>
        <w:t>worker</w:t>
      </w:r>
      <w:r>
        <w:rPr>
          <w:spacing w:val="-8"/>
        </w:rPr>
        <w:t xml:space="preserve"> </w:t>
      </w:r>
      <w:r>
        <w:rPr>
          <w:spacing w:val="-2"/>
        </w:rPr>
        <w:t>required</w:t>
      </w:r>
      <w:r>
        <w:rPr>
          <w:spacing w:val="-8"/>
        </w:rPr>
        <w:t xml:space="preserve"> </w:t>
      </w:r>
      <w:r>
        <w:rPr>
          <w:spacing w:val="-2"/>
        </w:rPr>
        <w:t>to</w:t>
      </w:r>
      <w:r>
        <w:rPr>
          <w:spacing w:val="-8"/>
        </w:rPr>
        <w:t xml:space="preserve"> </w:t>
      </w:r>
      <w:r>
        <w:rPr>
          <w:spacing w:val="-2"/>
        </w:rPr>
        <w:t>make</w:t>
      </w:r>
      <w:r>
        <w:rPr>
          <w:spacing w:val="-8"/>
        </w:rPr>
        <w:t xml:space="preserve"> </w:t>
      </w:r>
      <w:r>
        <w:rPr>
          <w:spacing w:val="-2"/>
        </w:rPr>
        <w:t>a</w:t>
      </w:r>
      <w:r>
        <w:rPr>
          <w:spacing w:val="-8"/>
        </w:rPr>
        <w:t xml:space="preserve"> </w:t>
      </w:r>
      <w:r>
        <w:rPr>
          <w:spacing w:val="-2"/>
        </w:rPr>
        <w:t>judgment</w:t>
      </w:r>
      <w:r>
        <w:rPr>
          <w:spacing w:val="-8"/>
        </w:rPr>
        <w:t xml:space="preserve"> </w:t>
      </w:r>
      <w:r>
        <w:rPr>
          <w:spacing w:val="-2"/>
        </w:rPr>
        <w:t xml:space="preserve">about </w:t>
      </w:r>
      <w:r>
        <w:t>whether to report?</w:t>
      </w:r>
    </w:p>
    <w:p w14:paraId="453F2780" w14:textId="77777777" w:rsidR="00323B91" w:rsidRDefault="00767F93">
      <w:pPr>
        <w:pStyle w:val="BodyText"/>
        <w:spacing w:before="181" w:line="244" w:lineRule="auto"/>
        <w:ind w:left="1059" w:right="902"/>
      </w:pPr>
      <w:r>
        <w:t>Unless he or she makes a documented decision not to report based on the best interests of the individual</w:t>
      </w:r>
      <w:r>
        <w:rPr>
          <w:spacing w:val="-3"/>
        </w:rPr>
        <w:t xml:space="preserve"> </w:t>
      </w:r>
      <w:r>
        <w:t>(see</w:t>
      </w:r>
      <w:r>
        <w:rPr>
          <w:spacing w:val="-3"/>
        </w:rPr>
        <w:t xml:space="preserve"> </w:t>
      </w:r>
      <w:r>
        <w:t>below),</w:t>
      </w:r>
      <w:r>
        <w:rPr>
          <w:spacing w:val="-3"/>
        </w:rPr>
        <w:t xml:space="preserve"> </w:t>
      </w:r>
      <w:r>
        <w:t>a</w:t>
      </w:r>
      <w:r>
        <w:rPr>
          <w:spacing w:val="-3"/>
        </w:rPr>
        <w:t xml:space="preserve"> </w:t>
      </w:r>
      <w:r>
        <w:t>covered</w:t>
      </w:r>
      <w:r>
        <w:rPr>
          <w:spacing w:val="-3"/>
        </w:rPr>
        <w:t xml:space="preserve"> </w:t>
      </w:r>
      <w:r>
        <w:t>professional,</w:t>
      </w:r>
      <w:r>
        <w:rPr>
          <w:spacing w:val="-3"/>
        </w:rPr>
        <w:t xml:space="preserve"> </w:t>
      </w:r>
      <w:r>
        <w:t>agency</w:t>
      </w:r>
      <w:r>
        <w:rPr>
          <w:spacing w:val="-2"/>
        </w:rPr>
        <w:t xml:space="preserve"> </w:t>
      </w:r>
      <w:r>
        <w:t>or</w:t>
      </w:r>
      <w:r>
        <w:rPr>
          <w:spacing w:val="-3"/>
        </w:rPr>
        <w:t xml:space="preserve"> </w:t>
      </w:r>
      <w:r>
        <w:t>human</w:t>
      </w:r>
      <w:r>
        <w:rPr>
          <w:spacing w:val="-3"/>
        </w:rPr>
        <w:t xml:space="preserve"> </w:t>
      </w:r>
      <w:r>
        <w:t>service</w:t>
      </w:r>
      <w:r>
        <w:rPr>
          <w:spacing w:val="-3"/>
        </w:rPr>
        <w:t xml:space="preserve"> </w:t>
      </w:r>
      <w:r>
        <w:t>worker</w:t>
      </w:r>
      <w:r>
        <w:rPr>
          <w:spacing w:val="-3"/>
        </w:rPr>
        <w:t xml:space="preserve"> </w:t>
      </w:r>
      <w:r>
        <w:t>who</w:t>
      </w:r>
      <w:r>
        <w:rPr>
          <w:spacing w:val="-3"/>
        </w:rPr>
        <w:t xml:space="preserve"> </w:t>
      </w:r>
      <w:r>
        <w:t>has</w:t>
      </w:r>
      <w:r>
        <w:rPr>
          <w:spacing w:val="-3"/>
        </w:rPr>
        <w:t xml:space="preserve"> </w:t>
      </w:r>
      <w:r>
        <w:t>seen</w:t>
      </w:r>
      <w:r>
        <w:rPr>
          <w:spacing w:val="-3"/>
        </w:rPr>
        <w:t xml:space="preserve"> </w:t>
      </w:r>
      <w:r>
        <w:t>an individual at risk in the course of the person’s professional duties must file a report under either of the following circumstances:</w:t>
      </w:r>
      <w:hyperlink w:anchor="_bookmark62" w:history="1">
        <w:r>
          <w:rPr>
            <w:vertAlign w:val="superscript"/>
          </w:rPr>
          <w:t>43</w:t>
        </w:r>
      </w:hyperlink>
    </w:p>
    <w:p w14:paraId="22DB29D3" w14:textId="77777777" w:rsidR="00323B91" w:rsidRDefault="00767F93">
      <w:pPr>
        <w:pStyle w:val="ListParagraph"/>
        <w:numPr>
          <w:ilvl w:val="2"/>
          <w:numId w:val="41"/>
        </w:numPr>
        <w:tabs>
          <w:tab w:val="left" w:pos="1419"/>
        </w:tabs>
        <w:spacing w:before="170" w:line="244" w:lineRule="auto"/>
        <w:ind w:right="838"/>
        <w:rPr>
          <w:rFonts w:ascii="Symbol" w:hAnsi="Symbol"/>
        </w:rPr>
      </w:pPr>
      <w:r>
        <w:t>The individual at risk has asked the professional or human service worker to make the report. (The statutes do not specify the subject matter of the requested report, but presumably it must relate to past or potential future abuse, exploitation, neglect or self-neglect.)</w:t>
      </w:r>
    </w:p>
    <w:p w14:paraId="4CE052B4" w14:textId="77777777" w:rsidR="00323B91" w:rsidRDefault="00767F93">
      <w:pPr>
        <w:pStyle w:val="ListParagraph"/>
        <w:numPr>
          <w:ilvl w:val="2"/>
          <w:numId w:val="41"/>
        </w:numPr>
        <w:tabs>
          <w:tab w:val="left" w:pos="1419"/>
        </w:tabs>
        <w:spacing w:before="168" w:line="244" w:lineRule="auto"/>
        <w:ind w:right="1093"/>
        <w:rPr>
          <w:rFonts w:ascii="Symbol" w:hAnsi="Symbol"/>
        </w:rPr>
      </w:pPr>
      <w:r>
        <w:t>The</w:t>
      </w:r>
      <w:r>
        <w:rPr>
          <w:spacing w:val="-3"/>
        </w:rPr>
        <w:t xml:space="preserve"> </w:t>
      </w:r>
      <w:r>
        <w:t>professional</w:t>
      </w:r>
      <w:r>
        <w:rPr>
          <w:spacing w:val="-3"/>
        </w:rPr>
        <w:t xml:space="preserve"> </w:t>
      </w:r>
      <w:r>
        <w:t>or</w:t>
      </w:r>
      <w:r>
        <w:rPr>
          <w:spacing w:val="-3"/>
        </w:rPr>
        <w:t xml:space="preserve"> </w:t>
      </w:r>
      <w:r>
        <w:t>human</w:t>
      </w:r>
      <w:r>
        <w:rPr>
          <w:spacing w:val="-3"/>
        </w:rPr>
        <w:t xml:space="preserve"> </w:t>
      </w:r>
      <w:r>
        <w:t>service</w:t>
      </w:r>
      <w:r>
        <w:rPr>
          <w:spacing w:val="-3"/>
        </w:rPr>
        <w:t xml:space="preserve"> </w:t>
      </w:r>
      <w:r>
        <w:t>worker</w:t>
      </w:r>
      <w:r>
        <w:rPr>
          <w:spacing w:val="-3"/>
        </w:rPr>
        <w:t xml:space="preserve"> </w:t>
      </w:r>
      <w:r>
        <w:t>has</w:t>
      </w:r>
      <w:r>
        <w:rPr>
          <w:spacing w:val="-3"/>
        </w:rPr>
        <w:t xml:space="preserve"> </w:t>
      </w:r>
      <w:r>
        <w:t>reasonable</w:t>
      </w:r>
      <w:r>
        <w:rPr>
          <w:spacing w:val="-3"/>
        </w:rPr>
        <w:t xml:space="preserve"> </w:t>
      </w:r>
      <w:r>
        <w:t>cause</w:t>
      </w:r>
      <w:r>
        <w:rPr>
          <w:spacing w:val="-3"/>
        </w:rPr>
        <w:t xml:space="preserve"> </w:t>
      </w:r>
      <w:r>
        <w:t>to</w:t>
      </w:r>
      <w:r>
        <w:rPr>
          <w:spacing w:val="-3"/>
        </w:rPr>
        <w:t xml:space="preserve"> </w:t>
      </w:r>
      <w:r>
        <w:t>believe</w:t>
      </w:r>
      <w:r>
        <w:rPr>
          <w:spacing w:val="-3"/>
        </w:rPr>
        <w:t xml:space="preserve"> </w:t>
      </w:r>
      <w:r>
        <w:t>that</w:t>
      </w:r>
      <w:r>
        <w:rPr>
          <w:spacing w:val="-3"/>
        </w:rPr>
        <w:t xml:space="preserve"> </w:t>
      </w:r>
      <w:r>
        <w:t>either</w:t>
      </w:r>
      <w:r>
        <w:rPr>
          <w:spacing w:val="-3"/>
        </w:rPr>
        <w:t xml:space="preserve"> </w:t>
      </w:r>
      <w:r>
        <w:t>of</w:t>
      </w:r>
      <w:r>
        <w:rPr>
          <w:spacing w:val="-3"/>
        </w:rPr>
        <w:t xml:space="preserve"> </w:t>
      </w:r>
      <w:r>
        <w:t>the following situations exist:</w:t>
      </w:r>
    </w:p>
    <w:p w14:paraId="54D18F11" w14:textId="77777777" w:rsidR="00323B91" w:rsidRDefault="00767F93">
      <w:pPr>
        <w:pStyle w:val="ListParagraph"/>
        <w:numPr>
          <w:ilvl w:val="3"/>
          <w:numId w:val="41"/>
        </w:numPr>
        <w:tabs>
          <w:tab w:val="left" w:pos="1779"/>
        </w:tabs>
        <w:spacing w:before="182" w:line="244" w:lineRule="auto"/>
        <w:ind w:left="1779" w:right="947"/>
      </w:pPr>
      <w:r>
        <w:rPr>
          <w:b/>
        </w:rPr>
        <w:t>Incapacity of individual at imminent risk.</w:t>
      </w:r>
      <w:hyperlink w:anchor="_bookmark63" w:history="1">
        <w:r>
          <w:rPr>
            <w:vertAlign w:val="superscript"/>
          </w:rPr>
          <w:t>44</w:t>
        </w:r>
      </w:hyperlink>
      <w:r>
        <w:rPr>
          <w:spacing w:val="40"/>
        </w:rPr>
        <w:t xml:space="preserve"> </w:t>
      </w:r>
      <w:r>
        <w:t>The individual is unable to make an informed judgment about whether to report the risk and is at imminent risk of serious bodily harm, death, sexual assault, or significant property loss.</w:t>
      </w:r>
      <w:r>
        <w:rPr>
          <w:spacing w:val="40"/>
        </w:rPr>
        <w:t xml:space="preserve"> </w:t>
      </w:r>
      <w:r>
        <w:t xml:space="preserve">This differs from the reporting law for the general public in that </w:t>
      </w:r>
      <w:r>
        <w:rPr>
          <w:b/>
        </w:rPr>
        <w:t xml:space="preserve">no past occurrence of abuse, neglect, or exploitation is required </w:t>
      </w:r>
      <w:r>
        <w:t>to trigger the authority to make a report, and the obligation to decide</w:t>
      </w:r>
      <w:r>
        <w:rPr>
          <w:spacing w:val="-3"/>
        </w:rPr>
        <w:t xml:space="preserve"> </w:t>
      </w:r>
      <w:r>
        <w:t>whether</w:t>
      </w:r>
      <w:r>
        <w:rPr>
          <w:spacing w:val="-3"/>
        </w:rPr>
        <w:t xml:space="preserve"> </w:t>
      </w:r>
      <w:r>
        <w:t>a</w:t>
      </w:r>
      <w:r>
        <w:rPr>
          <w:spacing w:val="-3"/>
        </w:rPr>
        <w:t xml:space="preserve"> </w:t>
      </w:r>
      <w:r>
        <w:t>report</w:t>
      </w:r>
      <w:r>
        <w:rPr>
          <w:spacing w:val="-3"/>
        </w:rPr>
        <w:t xml:space="preserve"> </w:t>
      </w:r>
      <w:r>
        <w:t>should</w:t>
      </w:r>
      <w:r>
        <w:rPr>
          <w:spacing w:val="-3"/>
        </w:rPr>
        <w:t xml:space="preserve"> </w:t>
      </w:r>
      <w:r>
        <w:t>be</w:t>
      </w:r>
      <w:r>
        <w:rPr>
          <w:spacing w:val="-3"/>
        </w:rPr>
        <w:t xml:space="preserve"> </w:t>
      </w:r>
      <w:r>
        <w:t>made.</w:t>
      </w:r>
      <w:r>
        <w:rPr>
          <w:spacing w:val="40"/>
        </w:rPr>
        <w:t xml:space="preserve"> </w:t>
      </w:r>
      <w:r>
        <w:t>Conversely,</w:t>
      </w:r>
      <w:r>
        <w:rPr>
          <w:spacing w:val="-3"/>
        </w:rPr>
        <w:t xml:space="preserve"> </w:t>
      </w:r>
      <w:r>
        <w:t>this</w:t>
      </w:r>
      <w:r>
        <w:rPr>
          <w:spacing w:val="-3"/>
        </w:rPr>
        <w:t xml:space="preserve"> </w:t>
      </w:r>
      <w:r>
        <w:t>provision</w:t>
      </w:r>
      <w:r>
        <w:rPr>
          <w:spacing w:val="-3"/>
        </w:rPr>
        <w:t xml:space="preserve"> </w:t>
      </w:r>
      <w:r>
        <w:t>does</w:t>
      </w:r>
      <w:r>
        <w:rPr>
          <w:spacing w:val="-3"/>
        </w:rPr>
        <w:t xml:space="preserve"> </w:t>
      </w:r>
      <w:r>
        <w:t>not</w:t>
      </w:r>
      <w:r>
        <w:rPr>
          <w:spacing w:val="-3"/>
        </w:rPr>
        <w:t xml:space="preserve"> </w:t>
      </w:r>
      <w:r>
        <w:t>authorize</w:t>
      </w:r>
      <w:r>
        <w:rPr>
          <w:spacing w:val="-3"/>
        </w:rPr>
        <w:t xml:space="preserve"> </w:t>
      </w:r>
      <w:r>
        <w:t>a report of past abuse where there is no ongoing risk.</w:t>
      </w:r>
      <w:r>
        <w:rPr>
          <w:spacing w:val="40"/>
        </w:rPr>
        <w:t xml:space="preserve"> </w:t>
      </w:r>
      <w:r>
        <w:t>A report of past abuse without ongoing risk would have to be authorized either (1) under the power to report of any member of the general public (</w:t>
      </w:r>
      <w:r>
        <w:rPr>
          <w:i/>
        </w:rPr>
        <w:t>See Section 1, above</w:t>
      </w:r>
      <w:r>
        <w:t>), or (2) by the request of the individual at risk.</w:t>
      </w:r>
    </w:p>
    <w:p w14:paraId="066A6A8D" w14:textId="77777777" w:rsidR="00323B91" w:rsidRDefault="00767F93">
      <w:pPr>
        <w:pStyle w:val="ListParagraph"/>
        <w:numPr>
          <w:ilvl w:val="3"/>
          <w:numId w:val="41"/>
        </w:numPr>
        <w:tabs>
          <w:tab w:val="left" w:pos="1780"/>
        </w:tabs>
        <w:spacing w:before="172" w:line="242" w:lineRule="auto"/>
        <w:ind w:right="893"/>
      </w:pPr>
      <w:r>
        <w:rPr>
          <w:b/>
        </w:rPr>
        <w:t>Risk to another individual (non-client) at risk.</w:t>
      </w:r>
      <w:r>
        <w:rPr>
          <w:b/>
          <w:spacing w:val="40"/>
        </w:rPr>
        <w:t xml:space="preserve"> </w:t>
      </w:r>
      <w:r>
        <w:t>An individual at risk (other than the individual that the professional has seen as part of his or her duties) is at risk of serious bodily harm, death, sexual assault, or significant property loss inflicted by a suspected perpetrator.</w:t>
      </w:r>
      <w:r>
        <w:rPr>
          <w:spacing w:val="40"/>
        </w:rPr>
        <w:t xml:space="preserve"> </w:t>
      </w:r>
      <w:r>
        <w:t>(This</w:t>
      </w:r>
      <w:r>
        <w:rPr>
          <w:spacing w:val="-3"/>
        </w:rPr>
        <w:t xml:space="preserve"> </w:t>
      </w:r>
      <w:r>
        <w:t>would</w:t>
      </w:r>
      <w:r>
        <w:rPr>
          <w:spacing w:val="-3"/>
        </w:rPr>
        <w:t xml:space="preserve"> </w:t>
      </w:r>
      <w:r>
        <w:t>apply,</w:t>
      </w:r>
      <w:r>
        <w:rPr>
          <w:spacing w:val="-3"/>
        </w:rPr>
        <w:t xml:space="preserve"> </w:t>
      </w:r>
      <w:r>
        <w:t>for</w:t>
      </w:r>
      <w:r>
        <w:rPr>
          <w:spacing w:val="-3"/>
        </w:rPr>
        <w:t xml:space="preserve"> </w:t>
      </w:r>
      <w:r>
        <w:t>example,</w:t>
      </w:r>
      <w:r>
        <w:rPr>
          <w:spacing w:val="-3"/>
        </w:rPr>
        <w:t xml:space="preserve"> </w:t>
      </w:r>
      <w:r>
        <w:t>if</w:t>
      </w:r>
      <w:r>
        <w:rPr>
          <w:spacing w:val="-3"/>
        </w:rPr>
        <w:t xml:space="preserve"> </w:t>
      </w:r>
      <w:r>
        <w:t>the</w:t>
      </w:r>
      <w:r>
        <w:rPr>
          <w:spacing w:val="-3"/>
        </w:rPr>
        <w:t xml:space="preserve"> </w:t>
      </w:r>
      <w:r>
        <w:t>reporter’s</w:t>
      </w:r>
      <w:r>
        <w:rPr>
          <w:spacing w:val="-3"/>
        </w:rPr>
        <w:t xml:space="preserve"> </w:t>
      </w:r>
      <w:r>
        <w:t>client</w:t>
      </w:r>
      <w:r>
        <w:rPr>
          <w:spacing w:val="-3"/>
        </w:rPr>
        <w:t xml:space="preserve"> </w:t>
      </w:r>
      <w:r>
        <w:t>has</w:t>
      </w:r>
      <w:r>
        <w:rPr>
          <w:spacing w:val="-3"/>
        </w:rPr>
        <w:t xml:space="preserve"> </w:t>
      </w:r>
      <w:r>
        <w:t>reported</w:t>
      </w:r>
      <w:r>
        <w:rPr>
          <w:spacing w:val="-3"/>
        </w:rPr>
        <w:t xml:space="preserve"> </w:t>
      </w:r>
      <w:r>
        <w:t>abuse</w:t>
      </w:r>
      <w:r>
        <w:rPr>
          <w:spacing w:val="-3"/>
        </w:rPr>
        <w:t xml:space="preserve"> </w:t>
      </w:r>
      <w:r>
        <w:t>or threats, the reporter’s client is now safe, and the alleged perpetrator is a threat to other individuals</w:t>
      </w:r>
      <w:r>
        <w:rPr>
          <w:spacing w:val="-1"/>
        </w:rPr>
        <w:t xml:space="preserve"> </w:t>
      </w:r>
      <w:r>
        <w:t>at</w:t>
      </w:r>
      <w:r>
        <w:rPr>
          <w:spacing w:val="-1"/>
        </w:rPr>
        <w:t xml:space="preserve"> </w:t>
      </w:r>
      <w:r>
        <w:t>risk.</w:t>
      </w:r>
      <w:r>
        <w:rPr>
          <w:spacing w:val="40"/>
        </w:rPr>
        <w:t xml:space="preserve"> </w:t>
      </w:r>
      <w:r>
        <w:t>However,</w:t>
      </w:r>
      <w:r>
        <w:rPr>
          <w:spacing w:val="-1"/>
        </w:rPr>
        <w:t xml:space="preserve"> </w:t>
      </w:r>
      <w:r>
        <w:t>the</w:t>
      </w:r>
      <w:r>
        <w:rPr>
          <w:spacing w:val="-1"/>
        </w:rPr>
        <w:t xml:space="preserve"> </w:t>
      </w:r>
      <w:r>
        <w:t>statute</w:t>
      </w:r>
      <w:r>
        <w:rPr>
          <w:spacing w:val="-1"/>
        </w:rPr>
        <w:t xml:space="preserve"> </w:t>
      </w:r>
      <w:r>
        <w:t>does</w:t>
      </w:r>
      <w:r>
        <w:rPr>
          <w:spacing w:val="-1"/>
        </w:rPr>
        <w:t xml:space="preserve"> </w:t>
      </w:r>
      <w:r>
        <w:t>not</w:t>
      </w:r>
      <w:r>
        <w:rPr>
          <w:spacing w:val="-1"/>
        </w:rPr>
        <w:t xml:space="preserve"> </w:t>
      </w:r>
      <w:r>
        <w:t>by its</w:t>
      </w:r>
      <w:r>
        <w:rPr>
          <w:spacing w:val="-1"/>
        </w:rPr>
        <w:t xml:space="preserve"> </w:t>
      </w:r>
      <w:r>
        <w:t>terms</w:t>
      </w:r>
      <w:r>
        <w:rPr>
          <w:spacing w:val="-1"/>
        </w:rPr>
        <w:t xml:space="preserve"> </w:t>
      </w:r>
      <w:r>
        <w:t>require</w:t>
      </w:r>
      <w:r>
        <w:rPr>
          <w:spacing w:val="-1"/>
        </w:rPr>
        <w:t xml:space="preserve"> </w:t>
      </w:r>
      <w:r>
        <w:t>that</w:t>
      </w:r>
      <w:r>
        <w:rPr>
          <w:spacing w:val="-1"/>
        </w:rPr>
        <w:t xml:space="preserve"> </w:t>
      </w:r>
      <w:r>
        <w:t>the</w:t>
      </w:r>
      <w:r>
        <w:rPr>
          <w:spacing w:val="-1"/>
        </w:rPr>
        <w:t xml:space="preserve"> </w:t>
      </w:r>
      <w:r>
        <w:t>client</w:t>
      </w:r>
      <w:r>
        <w:rPr>
          <w:spacing w:val="-1"/>
        </w:rPr>
        <w:t xml:space="preserve"> </w:t>
      </w:r>
      <w:r>
        <w:t>have</w:t>
      </w:r>
    </w:p>
    <w:p w14:paraId="3B8661DD" w14:textId="77777777" w:rsidR="00323B91" w:rsidRDefault="00767F93">
      <w:pPr>
        <w:pStyle w:val="BodyText"/>
        <w:spacing w:before="46"/>
        <w:rPr>
          <w:sz w:val="20"/>
        </w:rPr>
      </w:pPr>
      <w:r>
        <w:rPr>
          <w:noProof/>
        </w:rPr>
        <mc:AlternateContent>
          <mc:Choice Requires="wps">
            <w:drawing>
              <wp:anchor distT="0" distB="0" distL="0" distR="0" simplePos="0" relativeHeight="487598592" behindDoc="1" locked="0" layoutInCell="1" allowOverlap="1" wp14:anchorId="7CE6271D" wp14:editId="24777774">
                <wp:simplePos x="0" y="0"/>
                <wp:positionH relativeFrom="page">
                  <wp:posOffset>914400</wp:posOffset>
                </wp:positionH>
                <wp:positionV relativeFrom="paragraph">
                  <wp:posOffset>190495</wp:posOffset>
                </wp:positionV>
                <wp:extent cx="1828800"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66C2FC" id="Graphic 44" o:spid="_x0000_s1026" style="position:absolute;margin-left:1in;margin-top:15pt;width:2in;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" path="m1828800,l,,,7619r1828800,l1828800,xe" fillcolor="black" stroked="f">
                <v:path arrowok="t"/>
                <w10:wrap type="topAndBottom" anchorx="page"/>
              </v:shape>
            </w:pict>
          </mc:Fallback>
        </mc:AlternateContent>
      </w:r>
    </w:p>
    <w:p w14:paraId="2D652F6E" w14:textId="77777777" w:rsidR="00323B91" w:rsidRDefault="00323B91">
      <w:pPr>
        <w:pStyle w:val="BodyText"/>
        <w:spacing w:before="36"/>
      </w:pPr>
    </w:p>
    <w:p w14:paraId="1DD96821" w14:textId="77777777" w:rsidR="00323B91" w:rsidRDefault="00767F93">
      <w:pPr>
        <w:pStyle w:val="BodyText"/>
        <w:ind w:left="340"/>
      </w:pPr>
      <w:bookmarkStart w:id="69" w:name="_bookmark59"/>
      <w:bookmarkEnd w:id="69"/>
      <w:r>
        <w:rPr>
          <w:vertAlign w:val="superscript"/>
        </w:rPr>
        <w:t>40</w:t>
      </w:r>
      <w:r>
        <w:rPr>
          <w:spacing w:val="-4"/>
        </w:rPr>
        <w:t xml:space="preserve"> </w:t>
      </w:r>
      <w:r>
        <w:t>Wis.</w:t>
      </w:r>
      <w:r>
        <w:rPr>
          <w:spacing w:val="-4"/>
        </w:rPr>
        <w:t xml:space="preserve"> </w:t>
      </w:r>
      <w:r>
        <w:t>Stat.</w:t>
      </w:r>
      <w:r>
        <w:rPr>
          <w:spacing w:val="-4"/>
        </w:rPr>
        <w:t xml:space="preserve"> </w:t>
      </w:r>
      <w:r>
        <w:t>§§</w:t>
      </w:r>
      <w:r>
        <w:rPr>
          <w:spacing w:val="-3"/>
        </w:rPr>
        <w:t xml:space="preserve"> </w:t>
      </w:r>
      <w:r>
        <w:t>46.90(4)(ab)1.</w:t>
      </w:r>
      <w:r>
        <w:rPr>
          <w:spacing w:val="47"/>
        </w:rPr>
        <w:t xml:space="preserve"> </w:t>
      </w:r>
      <w:r>
        <w:t>and</w:t>
      </w:r>
      <w:r>
        <w:rPr>
          <w:spacing w:val="-4"/>
        </w:rPr>
        <w:t xml:space="preserve"> </w:t>
      </w:r>
      <w:r>
        <w:rPr>
          <w:spacing w:val="-2"/>
        </w:rPr>
        <w:t>55.043(1m)(a)1.</w:t>
      </w:r>
    </w:p>
    <w:p w14:paraId="387C734F" w14:textId="77777777" w:rsidR="00323B91" w:rsidRDefault="00767F93">
      <w:pPr>
        <w:pStyle w:val="BodyText"/>
        <w:spacing w:before="6"/>
        <w:ind w:left="340"/>
      </w:pPr>
      <w:bookmarkStart w:id="70" w:name="_bookmark60"/>
      <w:bookmarkEnd w:id="70"/>
      <w:r>
        <w:rPr>
          <w:vertAlign w:val="superscript"/>
        </w:rPr>
        <w:t>41</w:t>
      </w:r>
      <w:r>
        <w:rPr>
          <w:spacing w:val="-6"/>
        </w:rPr>
        <w:t xml:space="preserve"> </w:t>
      </w:r>
      <w:bookmarkStart w:id="71" w:name="_bookmark61"/>
      <w:bookmarkEnd w:id="71"/>
      <w:r>
        <w:t>Wis.</w:t>
      </w:r>
      <w:r>
        <w:rPr>
          <w:spacing w:val="-5"/>
        </w:rPr>
        <w:t xml:space="preserve"> </w:t>
      </w:r>
      <w:r>
        <w:t>Stat.</w:t>
      </w:r>
      <w:r>
        <w:rPr>
          <w:spacing w:val="-5"/>
        </w:rPr>
        <w:t xml:space="preserve"> </w:t>
      </w:r>
      <w:r>
        <w:t>§§</w:t>
      </w:r>
      <w:r>
        <w:rPr>
          <w:spacing w:val="-6"/>
        </w:rPr>
        <w:t xml:space="preserve"> </w:t>
      </w:r>
      <w:r>
        <w:t>46.90(4)(ab)3,</w:t>
      </w:r>
      <w:r>
        <w:rPr>
          <w:spacing w:val="-5"/>
        </w:rPr>
        <w:t xml:space="preserve"> </w:t>
      </w:r>
      <w:r>
        <w:t>55.043(1m)(a)3.</w:t>
      </w:r>
      <w:r>
        <w:rPr>
          <w:spacing w:val="44"/>
        </w:rPr>
        <w:t xml:space="preserve"> </w:t>
      </w:r>
      <w:r>
        <w:t>and</w:t>
      </w:r>
      <w:r>
        <w:rPr>
          <w:spacing w:val="-5"/>
        </w:rPr>
        <w:t xml:space="preserve"> </w:t>
      </w:r>
      <w:r>
        <w:rPr>
          <w:spacing w:val="-2"/>
        </w:rPr>
        <w:t>155.01(7)</w:t>
      </w:r>
    </w:p>
    <w:p w14:paraId="196075D1" w14:textId="77777777" w:rsidR="00323B91" w:rsidRDefault="00767F93">
      <w:pPr>
        <w:pStyle w:val="BodyText"/>
        <w:spacing w:before="6"/>
        <w:ind w:left="340"/>
      </w:pPr>
      <w:r>
        <w:rPr>
          <w:vertAlign w:val="superscript"/>
        </w:rPr>
        <w:t>42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46.90(4)(ab)4.</w:t>
      </w:r>
    </w:p>
    <w:p w14:paraId="24949DC8" w14:textId="77777777" w:rsidR="00323B91" w:rsidRDefault="00767F93">
      <w:pPr>
        <w:pStyle w:val="BodyText"/>
        <w:spacing w:before="6"/>
        <w:ind w:left="340"/>
      </w:pPr>
      <w:bookmarkStart w:id="72" w:name="_bookmark62"/>
      <w:bookmarkEnd w:id="72"/>
      <w:r>
        <w:rPr>
          <w:vertAlign w:val="superscript"/>
        </w:rPr>
        <w:t>43</w:t>
      </w:r>
      <w:r>
        <w:rPr>
          <w:spacing w:val="-5"/>
        </w:rPr>
        <w:t xml:space="preserve"> </w:t>
      </w:r>
      <w:bookmarkStart w:id="73" w:name="_bookmark63"/>
      <w:bookmarkEnd w:id="73"/>
      <w:r>
        <w:t>Wis.</w:t>
      </w:r>
      <w:r>
        <w:rPr>
          <w:spacing w:val="-4"/>
        </w:rPr>
        <w:t xml:space="preserve"> </w:t>
      </w:r>
      <w:r>
        <w:t>Stat.</w:t>
      </w:r>
      <w:r>
        <w:rPr>
          <w:spacing w:val="-4"/>
        </w:rPr>
        <w:t xml:space="preserve"> </w:t>
      </w:r>
      <w:r>
        <w:t>§§</w:t>
      </w:r>
      <w:r>
        <w:rPr>
          <w:spacing w:val="-4"/>
        </w:rPr>
        <w:t xml:space="preserve"> </w:t>
      </w:r>
      <w:r>
        <w:t>46.90(4)(ad)</w:t>
      </w:r>
      <w:r>
        <w:rPr>
          <w:spacing w:val="-4"/>
        </w:rPr>
        <w:t xml:space="preserve"> </w:t>
      </w:r>
      <w:r>
        <w:t>and</w:t>
      </w:r>
      <w:r>
        <w:rPr>
          <w:spacing w:val="-4"/>
        </w:rPr>
        <w:t xml:space="preserve"> </w:t>
      </w:r>
      <w:r>
        <w:rPr>
          <w:spacing w:val="-2"/>
        </w:rPr>
        <w:t>55.043(b)</w:t>
      </w:r>
    </w:p>
    <w:p w14:paraId="7475C6BD" w14:textId="77777777" w:rsidR="00323B91" w:rsidRDefault="00767F93">
      <w:pPr>
        <w:pStyle w:val="BodyText"/>
        <w:spacing w:before="7" w:line="244" w:lineRule="auto"/>
        <w:ind w:left="339" w:right="1338"/>
        <w:jc w:val="both"/>
      </w:pPr>
      <w:r>
        <w:rPr>
          <w:vertAlign w:val="superscript"/>
        </w:rPr>
        <w:t>44</w:t>
      </w:r>
      <w:r>
        <w:rPr>
          <w:spacing w:val="-2"/>
        </w:rPr>
        <w:t xml:space="preserve"> </w:t>
      </w:r>
      <w:r>
        <w:t>The</w:t>
      </w:r>
      <w:r>
        <w:rPr>
          <w:spacing w:val="-2"/>
        </w:rPr>
        <w:t xml:space="preserve"> </w:t>
      </w:r>
      <w:r>
        <w:t>statutes</w:t>
      </w:r>
      <w:r>
        <w:rPr>
          <w:spacing w:val="-2"/>
        </w:rPr>
        <w:t xml:space="preserve"> </w:t>
      </w:r>
      <w:r>
        <w:t>do</w:t>
      </w:r>
      <w:r>
        <w:rPr>
          <w:spacing w:val="-2"/>
        </w:rPr>
        <w:t xml:space="preserve"> </w:t>
      </w:r>
      <w:r>
        <w:t>not</w:t>
      </w:r>
      <w:r>
        <w:rPr>
          <w:spacing w:val="-2"/>
        </w:rPr>
        <w:t xml:space="preserve"> </w:t>
      </w:r>
      <w:r>
        <w:t>say</w:t>
      </w:r>
      <w:r>
        <w:rPr>
          <w:spacing w:val="-1"/>
        </w:rPr>
        <w:t xml:space="preserve"> </w:t>
      </w:r>
      <w:r>
        <w:t>that</w:t>
      </w:r>
      <w:r>
        <w:rPr>
          <w:spacing w:val="-2"/>
        </w:rPr>
        <w:t xml:space="preserve"> </w:t>
      </w:r>
      <w:r>
        <w:t>the</w:t>
      </w:r>
      <w:r>
        <w:rPr>
          <w:spacing w:val="-2"/>
        </w:rPr>
        <w:t xml:space="preserve"> </w:t>
      </w:r>
      <w:r>
        <w:t>risk</w:t>
      </w:r>
      <w:r>
        <w:rPr>
          <w:spacing w:val="-2"/>
        </w:rPr>
        <w:t xml:space="preserve"> </w:t>
      </w:r>
      <w:r>
        <w:t>of</w:t>
      </w:r>
      <w:r>
        <w:rPr>
          <w:spacing w:val="-2"/>
        </w:rPr>
        <w:t xml:space="preserve"> </w:t>
      </w:r>
      <w:r>
        <w:t>harm</w:t>
      </w:r>
      <w:r>
        <w:rPr>
          <w:spacing w:val="-4"/>
        </w:rPr>
        <w:t xml:space="preserve"> </w:t>
      </w:r>
      <w:r>
        <w:t>must</w:t>
      </w:r>
      <w:r>
        <w:rPr>
          <w:spacing w:val="-2"/>
        </w:rPr>
        <w:t xml:space="preserve"> </w:t>
      </w:r>
      <w:r>
        <w:t>arise</w:t>
      </w:r>
      <w:r>
        <w:rPr>
          <w:spacing w:val="-2"/>
        </w:rPr>
        <w:t xml:space="preserve"> </w:t>
      </w:r>
      <w:r>
        <w:t>from</w:t>
      </w:r>
      <w:r>
        <w:rPr>
          <w:spacing w:val="-4"/>
        </w:rPr>
        <w:t xml:space="preserve"> </w:t>
      </w:r>
      <w:r>
        <w:t>a</w:t>
      </w:r>
      <w:r>
        <w:rPr>
          <w:spacing w:val="-2"/>
        </w:rPr>
        <w:t xml:space="preserve"> </w:t>
      </w:r>
      <w:r>
        <w:t>risk</w:t>
      </w:r>
      <w:r>
        <w:rPr>
          <w:spacing w:val="-2"/>
        </w:rPr>
        <w:t xml:space="preserve"> </w:t>
      </w:r>
      <w:r>
        <w:t>of</w:t>
      </w:r>
      <w:r>
        <w:rPr>
          <w:spacing w:val="-2"/>
        </w:rPr>
        <w:t xml:space="preserve"> </w:t>
      </w:r>
      <w:r>
        <w:t>abuse,</w:t>
      </w:r>
      <w:r>
        <w:rPr>
          <w:spacing w:val="-2"/>
        </w:rPr>
        <w:t xml:space="preserve"> </w:t>
      </w:r>
      <w:r>
        <w:t>financial</w:t>
      </w:r>
      <w:r>
        <w:rPr>
          <w:spacing w:val="-2"/>
        </w:rPr>
        <w:t xml:space="preserve"> </w:t>
      </w:r>
      <w:r>
        <w:t>exploitation, neglect, or self-neglect.</w:t>
      </w:r>
      <w:r>
        <w:rPr>
          <w:spacing w:val="40"/>
        </w:rPr>
        <w:t xml:space="preserve"> </w:t>
      </w:r>
      <w:r>
        <w:t>They could be interpreted to require a report of risk from</w:t>
      </w:r>
      <w:r>
        <w:rPr>
          <w:spacing w:val="-1"/>
        </w:rPr>
        <w:t xml:space="preserve"> </w:t>
      </w:r>
      <w:r>
        <w:t>some other event, although that was presumably not intended.</w:t>
      </w:r>
    </w:p>
    <w:p w14:paraId="65562CA1" w14:textId="77777777" w:rsidR="00323B91" w:rsidRDefault="00323B91">
      <w:pPr>
        <w:spacing w:line="244" w:lineRule="auto"/>
        <w:jc w:val="both"/>
        <w:sectPr w:rsidR="00323B91">
          <w:pgSz w:w="12240" w:h="15840"/>
          <w:pgMar w:top="620" w:right="600" w:bottom="1060" w:left="1100" w:header="0" w:footer="862" w:gutter="0"/>
          <w:cols w:space="720"/>
        </w:sectPr>
      </w:pPr>
    </w:p>
    <w:p w14:paraId="35FB12F3" w14:textId="77777777" w:rsidR="00323B91" w:rsidRDefault="00767F93">
      <w:pPr>
        <w:pStyle w:val="BodyText"/>
        <w:spacing w:before="64" w:line="244" w:lineRule="auto"/>
        <w:ind w:left="1780" w:right="1146"/>
      </w:pPr>
      <w:bookmarkStart w:id="74" w:name="_bookmark64"/>
      <w:bookmarkEnd w:id="74"/>
      <w:r>
        <w:t>been</w:t>
      </w:r>
      <w:r>
        <w:rPr>
          <w:spacing w:val="-2"/>
        </w:rPr>
        <w:t xml:space="preserve"> </w:t>
      </w:r>
      <w:r>
        <w:t>abused</w:t>
      </w:r>
      <w:r>
        <w:rPr>
          <w:spacing w:val="-2"/>
        </w:rPr>
        <w:t xml:space="preserve"> </w:t>
      </w:r>
      <w:r>
        <w:t>or</w:t>
      </w:r>
      <w:r>
        <w:rPr>
          <w:spacing w:val="-2"/>
        </w:rPr>
        <w:t xml:space="preserve"> </w:t>
      </w:r>
      <w:r>
        <w:t>be</w:t>
      </w:r>
      <w:r>
        <w:rPr>
          <w:spacing w:val="-2"/>
        </w:rPr>
        <w:t xml:space="preserve"> </w:t>
      </w:r>
      <w:r>
        <w:t>at</w:t>
      </w:r>
      <w:r>
        <w:rPr>
          <w:spacing w:val="-2"/>
        </w:rPr>
        <w:t xml:space="preserve"> </w:t>
      </w:r>
      <w:r>
        <w:t>risk</w:t>
      </w:r>
      <w:r>
        <w:rPr>
          <w:spacing w:val="-2"/>
        </w:rPr>
        <w:t xml:space="preserve"> </w:t>
      </w:r>
      <w:r>
        <w:t>of</w:t>
      </w:r>
      <w:r>
        <w:rPr>
          <w:spacing w:val="-2"/>
        </w:rPr>
        <w:t xml:space="preserve"> </w:t>
      </w:r>
      <w:r>
        <w:t>abuse</w:t>
      </w:r>
      <w:r>
        <w:rPr>
          <w:spacing w:val="-2"/>
        </w:rPr>
        <w:t xml:space="preserve"> </w:t>
      </w:r>
      <w:r>
        <w:t>for</w:t>
      </w:r>
      <w:r>
        <w:rPr>
          <w:spacing w:val="-2"/>
        </w:rPr>
        <w:t xml:space="preserve"> </w:t>
      </w:r>
      <w:r>
        <w:t>this</w:t>
      </w:r>
      <w:r>
        <w:rPr>
          <w:spacing w:val="-2"/>
        </w:rPr>
        <w:t xml:space="preserve"> </w:t>
      </w:r>
      <w:r>
        <w:t>provision</w:t>
      </w:r>
      <w:r>
        <w:rPr>
          <w:spacing w:val="-2"/>
        </w:rPr>
        <w:t xml:space="preserve"> </w:t>
      </w:r>
      <w:r>
        <w:t>to</w:t>
      </w:r>
      <w:r>
        <w:rPr>
          <w:spacing w:val="-2"/>
        </w:rPr>
        <w:t xml:space="preserve"> </w:t>
      </w:r>
      <w:r>
        <w:t>apply.</w:t>
      </w:r>
      <w:r>
        <w:rPr>
          <w:spacing w:val="40"/>
        </w:rPr>
        <w:t xml:space="preserve"> </w:t>
      </w:r>
      <w:r>
        <w:t>It</w:t>
      </w:r>
      <w:r>
        <w:rPr>
          <w:spacing w:val="-2"/>
        </w:rPr>
        <w:t xml:space="preserve"> </w:t>
      </w:r>
      <w:r>
        <w:t>might</w:t>
      </w:r>
      <w:r>
        <w:rPr>
          <w:spacing w:val="-2"/>
        </w:rPr>
        <w:t xml:space="preserve"> </w:t>
      </w:r>
      <w:r>
        <w:t>also</w:t>
      </w:r>
      <w:r>
        <w:rPr>
          <w:spacing w:val="-2"/>
        </w:rPr>
        <w:t xml:space="preserve"> </w:t>
      </w:r>
      <w:r>
        <w:t>apply</w:t>
      </w:r>
      <w:r>
        <w:rPr>
          <w:spacing w:val="-1"/>
        </w:rPr>
        <w:t xml:space="preserve"> </w:t>
      </w:r>
      <w:r>
        <w:t>if</w:t>
      </w:r>
      <w:r>
        <w:rPr>
          <w:spacing w:val="-2"/>
        </w:rPr>
        <w:t xml:space="preserve"> </w:t>
      </w:r>
      <w:r>
        <w:t>a client reports a threat of abuse towards another individual at risk.)</w:t>
      </w:r>
    </w:p>
    <w:p w14:paraId="7C12D4C8" w14:textId="77777777" w:rsidR="00323B91" w:rsidRDefault="00767F93">
      <w:pPr>
        <w:pStyle w:val="BodyText"/>
        <w:spacing w:before="184" w:line="244" w:lineRule="auto"/>
        <w:ind w:left="1059" w:right="857"/>
      </w:pPr>
      <w:r>
        <w:rPr>
          <w:b/>
        </w:rPr>
        <w:t>Exception 1:</w:t>
      </w:r>
      <w:r>
        <w:rPr>
          <w:b/>
          <w:spacing w:val="71"/>
        </w:rPr>
        <w:t xml:space="preserve"> </w:t>
      </w:r>
      <w:r>
        <w:t xml:space="preserve">A covered professional or human service worker is not required to file a report if </w:t>
      </w:r>
      <w:r>
        <w:rPr>
          <w:b/>
        </w:rPr>
        <w:t>he or she believes that filing a report would not be in the best interest of the elder adult/adult</w:t>
      </w:r>
      <w:r>
        <w:rPr>
          <w:b/>
          <w:spacing w:val="-1"/>
        </w:rPr>
        <w:t xml:space="preserve"> </w:t>
      </w:r>
      <w:r>
        <w:rPr>
          <w:b/>
        </w:rPr>
        <w:t>at</w:t>
      </w:r>
      <w:r>
        <w:rPr>
          <w:b/>
          <w:spacing w:val="-1"/>
        </w:rPr>
        <w:t xml:space="preserve"> </w:t>
      </w:r>
      <w:r>
        <w:rPr>
          <w:b/>
        </w:rPr>
        <w:t>risk.</w:t>
      </w:r>
      <w:r>
        <w:rPr>
          <w:b/>
          <w:spacing w:val="-1"/>
        </w:rPr>
        <w:t xml:space="preserve"> </w:t>
      </w:r>
      <w:r>
        <w:t>The</w:t>
      </w:r>
      <w:r>
        <w:rPr>
          <w:spacing w:val="-1"/>
        </w:rPr>
        <w:t xml:space="preserve"> </w:t>
      </w:r>
      <w:r>
        <w:t>only requirement</w:t>
      </w:r>
      <w:r>
        <w:rPr>
          <w:spacing w:val="-1"/>
        </w:rPr>
        <w:t xml:space="preserve"> </w:t>
      </w:r>
      <w:r>
        <w:t>is</w:t>
      </w:r>
      <w:r>
        <w:rPr>
          <w:spacing w:val="-1"/>
        </w:rPr>
        <w:t xml:space="preserve"> </w:t>
      </w:r>
      <w:r>
        <w:t>that</w:t>
      </w:r>
      <w:r>
        <w:rPr>
          <w:spacing w:val="-1"/>
        </w:rPr>
        <w:t xml:space="preserve"> </w:t>
      </w:r>
      <w:r>
        <w:t>the</w:t>
      </w:r>
      <w:r>
        <w:rPr>
          <w:spacing w:val="-1"/>
        </w:rPr>
        <w:t xml:space="preserve"> </w:t>
      </w:r>
      <w:r>
        <w:t>professional</w:t>
      </w:r>
      <w:r>
        <w:rPr>
          <w:spacing w:val="-1"/>
        </w:rPr>
        <w:t xml:space="preserve"> </w:t>
      </w:r>
      <w:r>
        <w:t>document</w:t>
      </w:r>
      <w:r>
        <w:rPr>
          <w:spacing w:val="-1"/>
        </w:rPr>
        <w:t xml:space="preserve"> </w:t>
      </w:r>
      <w:r>
        <w:t>his</w:t>
      </w:r>
      <w:r>
        <w:rPr>
          <w:spacing w:val="-1"/>
        </w:rPr>
        <w:t xml:space="preserve"> </w:t>
      </w:r>
      <w:r>
        <w:t>or</w:t>
      </w:r>
      <w:r>
        <w:rPr>
          <w:spacing w:val="-1"/>
        </w:rPr>
        <w:t xml:space="preserve"> </w:t>
      </w:r>
      <w:r>
        <w:t>her</w:t>
      </w:r>
      <w:r>
        <w:rPr>
          <w:spacing w:val="-1"/>
        </w:rPr>
        <w:t xml:space="preserve"> </w:t>
      </w:r>
      <w:r>
        <w:t>reasons</w:t>
      </w:r>
      <w:r>
        <w:rPr>
          <w:spacing w:val="-1"/>
        </w:rPr>
        <w:t xml:space="preserve"> </w:t>
      </w:r>
      <w:r>
        <w:t>for the belief in the file of the individual at risk.</w:t>
      </w:r>
      <w:r>
        <w:rPr>
          <w:spacing w:val="40"/>
        </w:rPr>
        <w:t xml:space="preserve"> </w:t>
      </w:r>
      <w:r>
        <w:t>In other words, the report is only mandatory if the professional</w:t>
      </w:r>
      <w:r>
        <w:rPr>
          <w:spacing w:val="-1"/>
        </w:rPr>
        <w:t xml:space="preserve"> </w:t>
      </w:r>
      <w:r>
        <w:t>or</w:t>
      </w:r>
      <w:r>
        <w:rPr>
          <w:spacing w:val="-1"/>
        </w:rPr>
        <w:t xml:space="preserve"> </w:t>
      </w:r>
      <w:r>
        <w:t>human</w:t>
      </w:r>
      <w:r>
        <w:rPr>
          <w:spacing w:val="-1"/>
        </w:rPr>
        <w:t xml:space="preserve"> </w:t>
      </w:r>
      <w:r>
        <w:t>service</w:t>
      </w:r>
      <w:r>
        <w:rPr>
          <w:spacing w:val="-1"/>
        </w:rPr>
        <w:t xml:space="preserve"> </w:t>
      </w:r>
      <w:r>
        <w:t>worker</w:t>
      </w:r>
      <w:r>
        <w:rPr>
          <w:spacing w:val="-1"/>
        </w:rPr>
        <w:t xml:space="preserve"> </w:t>
      </w:r>
      <w:r>
        <w:t>believes</w:t>
      </w:r>
      <w:r>
        <w:rPr>
          <w:spacing w:val="-1"/>
        </w:rPr>
        <w:t xml:space="preserve"> </w:t>
      </w:r>
      <w:r>
        <w:t>that</w:t>
      </w:r>
      <w:r>
        <w:rPr>
          <w:spacing w:val="-1"/>
        </w:rPr>
        <w:t xml:space="preserve"> </w:t>
      </w:r>
      <w:r>
        <w:t>it</w:t>
      </w:r>
      <w:r>
        <w:rPr>
          <w:spacing w:val="-1"/>
        </w:rPr>
        <w:t xml:space="preserve"> </w:t>
      </w:r>
      <w:r>
        <w:t>would</w:t>
      </w:r>
      <w:r>
        <w:rPr>
          <w:spacing w:val="-1"/>
        </w:rPr>
        <w:t xml:space="preserve"> </w:t>
      </w:r>
      <w:r>
        <w:t>be</w:t>
      </w:r>
      <w:r>
        <w:rPr>
          <w:spacing w:val="-1"/>
        </w:rPr>
        <w:t xml:space="preserve"> </w:t>
      </w:r>
      <w:r>
        <w:t>in</w:t>
      </w:r>
      <w:r>
        <w:rPr>
          <w:spacing w:val="-1"/>
        </w:rPr>
        <w:t xml:space="preserve"> </w:t>
      </w:r>
      <w:r>
        <w:t>the</w:t>
      </w:r>
      <w:r>
        <w:rPr>
          <w:spacing w:val="-1"/>
        </w:rPr>
        <w:t xml:space="preserve"> </w:t>
      </w:r>
      <w:r>
        <w:t>interests</w:t>
      </w:r>
      <w:r>
        <w:rPr>
          <w:spacing w:val="-1"/>
        </w:rPr>
        <w:t xml:space="preserve"> </w:t>
      </w:r>
      <w:r>
        <w:t>of</w:t>
      </w:r>
      <w:r>
        <w:rPr>
          <w:spacing w:val="-1"/>
        </w:rPr>
        <w:t xml:space="preserve"> </w:t>
      </w:r>
      <w:r>
        <w:t>the</w:t>
      </w:r>
      <w:r>
        <w:rPr>
          <w:spacing w:val="-1"/>
        </w:rPr>
        <w:t xml:space="preserve"> </w:t>
      </w:r>
      <w:r>
        <w:t>individual</w:t>
      </w:r>
      <w:r>
        <w:rPr>
          <w:spacing w:val="-1"/>
        </w:rPr>
        <w:t xml:space="preserve"> </w:t>
      </w:r>
      <w:r>
        <w:t>at risk whom he or she has seen in a professional capacity.</w:t>
      </w:r>
      <w:r>
        <w:rPr>
          <w:spacing w:val="40"/>
        </w:rPr>
        <w:t xml:space="preserve"> </w:t>
      </w:r>
      <w:r>
        <w:t>There is no provision under which anyone else has power to review the belief as to best interests to determine whether it was reasonable or justified, although a professional might face civil liability for a judgment not to report</w:t>
      </w:r>
      <w:r>
        <w:rPr>
          <w:spacing w:val="-3"/>
        </w:rPr>
        <w:t xml:space="preserve"> </w:t>
      </w:r>
      <w:r>
        <w:t>that</w:t>
      </w:r>
      <w:r>
        <w:rPr>
          <w:spacing w:val="-3"/>
        </w:rPr>
        <w:t xml:space="preserve"> </w:t>
      </w:r>
      <w:r>
        <w:t>was</w:t>
      </w:r>
      <w:r>
        <w:rPr>
          <w:spacing w:val="-3"/>
        </w:rPr>
        <w:t xml:space="preserve"> </w:t>
      </w:r>
      <w:r>
        <w:t>outside</w:t>
      </w:r>
      <w:r>
        <w:rPr>
          <w:spacing w:val="-3"/>
        </w:rPr>
        <w:t xml:space="preserve"> </w:t>
      </w:r>
      <w:r>
        <w:t>the</w:t>
      </w:r>
      <w:r>
        <w:rPr>
          <w:spacing w:val="-3"/>
        </w:rPr>
        <w:t xml:space="preserve"> </w:t>
      </w:r>
      <w:r>
        <w:t>range</w:t>
      </w:r>
      <w:r>
        <w:rPr>
          <w:spacing w:val="-3"/>
        </w:rPr>
        <w:t xml:space="preserve"> </w:t>
      </w:r>
      <w:r>
        <w:t>of</w:t>
      </w:r>
      <w:r>
        <w:rPr>
          <w:spacing w:val="-3"/>
        </w:rPr>
        <w:t xml:space="preserve"> </w:t>
      </w:r>
      <w:r>
        <w:t>reasonable</w:t>
      </w:r>
      <w:r>
        <w:rPr>
          <w:spacing w:val="-3"/>
        </w:rPr>
        <w:t xml:space="preserve"> </w:t>
      </w:r>
      <w:r>
        <w:t>professional</w:t>
      </w:r>
      <w:r>
        <w:rPr>
          <w:spacing w:val="-3"/>
        </w:rPr>
        <w:t xml:space="preserve"> </w:t>
      </w:r>
      <w:r>
        <w:t>judgment.</w:t>
      </w:r>
      <w:r>
        <w:rPr>
          <w:spacing w:val="40"/>
        </w:rPr>
        <w:t xml:space="preserve"> </w:t>
      </w:r>
      <w:r>
        <w:t>Grounds</w:t>
      </w:r>
      <w:r>
        <w:rPr>
          <w:spacing w:val="-3"/>
        </w:rPr>
        <w:t xml:space="preserve"> </w:t>
      </w:r>
      <w:r>
        <w:t>which</w:t>
      </w:r>
      <w:r>
        <w:rPr>
          <w:spacing w:val="-3"/>
        </w:rPr>
        <w:t xml:space="preserve"> </w:t>
      </w:r>
      <w:r>
        <w:t>might</w:t>
      </w:r>
      <w:r>
        <w:rPr>
          <w:spacing w:val="-3"/>
        </w:rPr>
        <w:t xml:space="preserve"> </w:t>
      </w:r>
      <w:r>
        <w:t xml:space="preserve">lead a professional or human service worker to decide that a report is not in the person’s interest could </w:t>
      </w:r>
      <w:r>
        <w:rPr>
          <w:spacing w:val="-2"/>
        </w:rPr>
        <w:t>include:</w:t>
      </w:r>
    </w:p>
    <w:p w14:paraId="7979FB0F" w14:textId="77777777" w:rsidR="00323B91" w:rsidRDefault="00767F93">
      <w:pPr>
        <w:pStyle w:val="ListParagraph"/>
        <w:numPr>
          <w:ilvl w:val="2"/>
          <w:numId w:val="41"/>
        </w:numPr>
        <w:tabs>
          <w:tab w:val="left" w:pos="1419"/>
        </w:tabs>
        <w:spacing w:before="179" w:line="244" w:lineRule="auto"/>
        <w:ind w:right="1333"/>
        <w:rPr>
          <w:rFonts w:ascii="Symbol" w:hAnsi="Symbol"/>
        </w:rPr>
      </w:pPr>
      <w:r>
        <w:t>The</w:t>
      </w:r>
      <w:r>
        <w:rPr>
          <w:spacing w:val="-3"/>
        </w:rPr>
        <w:t xml:space="preserve"> </w:t>
      </w:r>
      <w:r>
        <w:t>importance</w:t>
      </w:r>
      <w:r>
        <w:rPr>
          <w:spacing w:val="-3"/>
        </w:rPr>
        <w:t xml:space="preserve"> </w:t>
      </w:r>
      <w:r>
        <w:t>of</w:t>
      </w:r>
      <w:r>
        <w:rPr>
          <w:spacing w:val="-3"/>
        </w:rPr>
        <w:t xml:space="preserve"> </w:t>
      </w:r>
      <w:r>
        <w:t>maintaining</w:t>
      </w:r>
      <w:r>
        <w:rPr>
          <w:spacing w:val="-3"/>
        </w:rPr>
        <w:t xml:space="preserve"> </w:t>
      </w:r>
      <w:r>
        <w:t>the</w:t>
      </w:r>
      <w:r>
        <w:rPr>
          <w:spacing w:val="-3"/>
        </w:rPr>
        <w:t xml:space="preserve"> </w:t>
      </w:r>
      <w:r>
        <w:t>trust</w:t>
      </w:r>
      <w:r>
        <w:rPr>
          <w:spacing w:val="-3"/>
        </w:rPr>
        <w:t xml:space="preserve"> </w:t>
      </w:r>
      <w:r>
        <w:t>of</w:t>
      </w:r>
      <w:r>
        <w:rPr>
          <w:spacing w:val="-3"/>
        </w:rPr>
        <w:t xml:space="preserve"> </w:t>
      </w:r>
      <w:r>
        <w:t>the</w:t>
      </w:r>
      <w:r>
        <w:rPr>
          <w:spacing w:val="-3"/>
        </w:rPr>
        <w:t xml:space="preserve"> </w:t>
      </w:r>
      <w:r>
        <w:t>individual,</w:t>
      </w:r>
      <w:r>
        <w:rPr>
          <w:spacing w:val="-3"/>
        </w:rPr>
        <w:t xml:space="preserve"> </w:t>
      </w:r>
      <w:r>
        <w:t>and</w:t>
      </w:r>
      <w:r>
        <w:rPr>
          <w:spacing w:val="-3"/>
        </w:rPr>
        <w:t xml:space="preserve"> </w:t>
      </w:r>
      <w:r>
        <w:t>his</w:t>
      </w:r>
      <w:r>
        <w:rPr>
          <w:spacing w:val="-3"/>
        </w:rPr>
        <w:t xml:space="preserve"> </w:t>
      </w:r>
      <w:r>
        <w:t>or</w:t>
      </w:r>
      <w:r>
        <w:rPr>
          <w:spacing w:val="-3"/>
        </w:rPr>
        <w:t xml:space="preserve"> </w:t>
      </w:r>
      <w:r>
        <w:t>her</w:t>
      </w:r>
      <w:r>
        <w:rPr>
          <w:spacing w:val="-3"/>
        </w:rPr>
        <w:t xml:space="preserve"> </w:t>
      </w:r>
      <w:r>
        <w:t>contact</w:t>
      </w:r>
      <w:r>
        <w:rPr>
          <w:spacing w:val="-3"/>
        </w:rPr>
        <w:t xml:space="preserve"> </w:t>
      </w:r>
      <w:r>
        <w:t>with</w:t>
      </w:r>
      <w:r>
        <w:rPr>
          <w:spacing w:val="-3"/>
        </w:rPr>
        <w:t xml:space="preserve"> </w:t>
      </w:r>
      <w:r>
        <w:t>the human service system.</w:t>
      </w:r>
    </w:p>
    <w:p w14:paraId="57A158C5" w14:textId="77777777" w:rsidR="00323B91" w:rsidRDefault="00767F93">
      <w:pPr>
        <w:pStyle w:val="ListParagraph"/>
        <w:numPr>
          <w:ilvl w:val="2"/>
          <w:numId w:val="41"/>
        </w:numPr>
        <w:tabs>
          <w:tab w:val="left" w:pos="1419"/>
        </w:tabs>
        <w:ind w:hanging="359"/>
        <w:rPr>
          <w:rFonts w:ascii="Symbol" w:hAnsi="Symbol"/>
        </w:rPr>
      </w:pPr>
      <w:r>
        <w:t>The</w:t>
      </w:r>
      <w:r>
        <w:rPr>
          <w:spacing w:val="-7"/>
        </w:rPr>
        <w:t xml:space="preserve"> </w:t>
      </w:r>
      <w:r>
        <w:t>importance</w:t>
      </w:r>
      <w:r>
        <w:rPr>
          <w:spacing w:val="-7"/>
        </w:rPr>
        <w:t xml:space="preserve"> </w:t>
      </w:r>
      <w:r>
        <w:t>of</w:t>
      </w:r>
      <w:r>
        <w:rPr>
          <w:spacing w:val="-7"/>
        </w:rPr>
        <w:t xml:space="preserve"> </w:t>
      </w:r>
      <w:r>
        <w:t>respecting</w:t>
      </w:r>
      <w:r>
        <w:rPr>
          <w:spacing w:val="-7"/>
        </w:rPr>
        <w:t xml:space="preserve"> </w:t>
      </w:r>
      <w:r>
        <w:t>the</w:t>
      </w:r>
      <w:r>
        <w:rPr>
          <w:spacing w:val="-6"/>
        </w:rPr>
        <w:t xml:space="preserve"> </w:t>
      </w:r>
      <w:r>
        <w:t>individual’s</w:t>
      </w:r>
      <w:r>
        <w:rPr>
          <w:spacing w:val="-7"/>
        </w:rPr>
        <w:t xml:space="preserve"> </w:t>
      </w:r>
      <w:r>
        <w:t>autonomy</w:t>
      </w:r>
      <w:r>
        <w:rPr>
          <w:spacing w:val="-6"/>
        </w:rPr>
        <w:t xml:space="preserve"> </w:t>
      </w:r>
      <w:r>
        <w:t>and</w:t>
      </w:r>
      <w:r>
        <w:rPr>
          <w:spacing w:val="-7"/>
        </w:rPr>
        <w:t xml:space="preserve"> </w:t>
      </w:r>
      <w:r>
        <w:t>expressed</w:t>
      </w:r>
      <w:r>
        <w:rPr>
          <w:spacing w:val="-7"/>
        </w:rPr>
        <w:t xml:space="preserve"> </w:t>
      </w:r>
      <w:r>
        <w:rPr>
          <w:spacing w:val="-2"/>
        </w:rPr>
        <w:t>preferences.</w:t>
      </w:r>
    </w:p>
    <w:p w14:paraId="63D7742D" w14:textId="77777777" w:rsidR="00323B91" w:rsidRDefault="00767F93">
      <w:pPr>
        <w:pStyle w:val="ListParagraph"/>
        <w:numPr>
          <w:ilvl w:val="2"/>
          <w:numId w:val="41"/>
        </w:numPr>
        <w:tabs>
          <w:tab w:val="left" w:pos="1419"/>
        </w:tabs>
        <w:spacing w:before="171" w:line="244" w:lineRule="auto"/>
        <w:ind w:right="1179"/>
        <w:rPr>
          <w:rFonts w:ascii="Symbol" w:hAnsi="Symbol"/>
        </w:rPr>
      </w:pPr>
      <w:r>
        <w:t>A</w:t>
      </w:r>
      <w:r>
        <w:rPr>
          <w:spacing w:val="-3"/>
        </w:rPr>
        <w:t xml:space="preserve"> </w:t>
      </w:r>
      <w:r>
        <w:t>decision</w:t>
      </w:r>
      <w:r>
        <w:rPr>
          <w:spacing w:val="-3"/>
        </w:rPr>
        <w:t xml:space="preserve"> </w:t>
      </w:r>
      <w:r>
        <w:t>that</w:t>
      </w:r>
      <w:r>
        <w:rPr>
          <w:spacing w:val="-3"/>
        </w:rPr>
        <w:t xml:space="preserve"> </w:t>
      </w:r>
      <w:r>
        <w:t>a</w:t>
      </w:r>
      <w:r>
        <w:rPr>
          <w:spacing w:val="-3"/>
        </w:rPr>
        <w:t xml:space="preserve"> </w:t>
      </w:r>
      <w:r>
        <w:t>report</w:t>
      </w:r>
      <w:r>
        <w:rPr>
          <w:spacing w:val="-3"/>
        </w:rPr>
        <w:t xml:space="preserve"> </w:t>
      </w:r>
      <w:r>
        <w:t>might</w:t>
      </w:r>
      <w:r>
        <w:rPr>
          <w:spacing w:val="-3"/>
        </w:rPr>
        <w:t xml:space="preserve"> </w:t>
      </w:r>
      <w:r>
        <w:t>be</w:t>
      </w:r>
      <w:r>
        <w:rPr>
          <w:spacing w:val="-3"/>
        </w:rPr>
        <w:t xml:space="preserve"> </w:t>
      </w:r>
      <w:r>
        <w:t>ineffective,</w:t>
      </w:r>
      <w:r>
        <w:rPr>
          <w:spacing w:val="-3"/>
        </w:rPr>
        <w:t xml:space="preserve"> </w:t>
      </w:r>
      <w:r>
        <w:t>increase</w:t>
      </w:r>
      <w:r>
        <w:rPr>
          <w:spacing w:val="-3"/>
        </w:rPr>
        <w:t xml:space="preserve"> </w:t>
      </w:r>
      <w:r>
        <w:t>risk,</w:t>
      </w:r>
      <w:r>
        <w:rPr>
          <w:spacing w:val="-3"/>
        </w:rPr>
        <w:t xml:space="preserve"> </w:t>
      </w:r>
      <w:r>
        <w:t>or</w:t>
      </w:r>
      <w:r>
        <w:rPr>
          <w:spacing w:val="-3"/>
        </w:rPr>
        <w:t xml:space="preserve"> </w:t>
      </w:r>
      <w:r>
        <w:t>produce</w:t>
      </w:r>
      <w:r>
        <w:rPr>
          <w:spacing w:val="-3"/>
        </w:rPr>
        <w:t xml:space="preserve"> </w:t>
      </w:r>
      <w:r>
        <w:t>emotional</w:t>
      </w:r>
      <w:r>
        <w:rPr>
          <w:spacing w:val="-3"/>
        </w:rPr>
        <w:t xml:space="preserve"> </w:t>
      </w:r>
      <w:r>
        <w:t>harm</w:t>
      </w:r>
      <w:r>
        <w:rPr>
          <w:spacing w:val="-5"/>
        </w:rPr>
        <w:t xml:space="preserve"> </w:t>
      </w:r>
      <w:r>
        <w:t>not justified by whatever increased protection might result.</w:t>
      </w:r>
    </w:p>
    <w:p w14:paraId="5B90D0CA" w14:textId="77777777" w:rsidR="00323B91" w:rsidRDefault="00767F93">
      <w:pPr>
        <w:pStyle w:val="BodyText"/>
        <w:spacing w:before="182" w:line="247" w:lineRule="auto"/>
        <w:ind w:left="1060" w:right="857" w:hanging="1"/>
      </w:pPr>
      <w:r>
        <w:t xml:space="preserve">A professional or human service worker </w:t>
      </w:r>
      <w:r>
        <w:rPr>
          <w:i/>
        </w:rPr>
        <w:t xml:space="preserve">may </w:t>
      </w:r>
      <w:r>
        <w:t>report the risk of abuse, neglect, self-neglect or exploitation, even if he or she believes that the report is against his or her client’s best interests. Risk</w:t>
      </w:r>
      <w:r>
        <w:rPr>
          <w:spacing w:val="-3"/>
        </w:rPr>
        <w:t xml:space="preserve"> </w:t>
      </w:r>
      <w:r>
        <w:t>of</w:t>
      </w:r>
      <w:r>
        <w:rPr>
          <w:spacing w:val="-3"/>
        </w:rPr>
        <w:t xml:space="preserve"> </w:t>
      </w:r>
      <w:r>
        <w:t>liability</w:t>
      </w:r>
      <w:r>
        <w:rPr>
          <w:spacing w:val="-2"/>
        </w:rPr>
        <w:t xml:space="preserve"> </w:t>
      </w:r>
      <w:r>
        <w:t>for</w:t>
      </w:r>
      <w:r>
        <w:rPr>
          <w:spacing w:val="-3"/>
        </w:rPr>
        <w:t xml:space="preserve"> </w:t>
      </w:r>
      <w:r>
        <w:t>failure</w:t>
      </w:r>
      <w:r>
        <w:rPr>
          <w:spacing w:val="-3"/>
        </w:rPr>
        <w:t xml:space="preserve"> </w:t>
      </w:r>
      <w:r>
        <w:t>to</w:t>
      </w:r>
      <w:r>
        <w:rPr>
          <w:spacing w:val="-3"/>
        </w:rPr>
        <w:t xml:space="preserve"> </w:t>
      </w:r>
      <w:r>
        <w:t>report,</w:t>
      </w:r>
      <w:r>
        <w:rPr>
          <w:spacing w:val="-3"/>
        </w:rPr>
        <w:t xml:space="preserve"> </w:t>
      </w:r>
      <w:r>
        <w:t>if</w:t>
      </w:r>
      <w:r>
        <w:rPr>
          <w:spacing w:val="-3"/>
        </w:rPr>
        <w:t xml:space="preserve"> </w:t>
      </w:r>
      <w:r>
        <w:t>foreseeable</w:t>
      </w:r>
      <w:r>
        <w:rPr>
          <w:spacing w:val="-3"/>
        </w:rPr>
        <w:t xml:space="preserve"> </w:t>
      </w:r>
      <w:r>
        <w:t>harm</w:t>
      </w:r>
      <w:r>
        <w:rPr>
          <w:spacing w:val="-5"/>
        </w:rPr>
        <w:t xml:space="preserve"> </w:t>
      </w:r>
      <w:r>
        <w:t>occurs,</w:t>
      </w:r>
      <w:r>
        <w:rPr>
          <w:spacing w:val="-3"/>
        </w:rPr>
        <w:t xml:space="preserve"> </w:t>
      </w:r>
      <w:r>
        <w:t>may</w:t>
      </w:r>
      <w:r>
        <w:rPr>
          <w:spacing w:val="-1"/>
        </w:rPr>
        <w:t xml:space="preserve"> </w:t>
      </w:r>
      <w:r>
        <w:t>create</w:t>
      </w:r>
      <w:r>
        <w:rPr>
          <w:spacing w:val="-3"/>
        </w:rPr>
        <w:t xml:space="preserve"> </w:t>
      </w:r>
      <w:r>
        <w:t>an</w:t>
      </w:r>
      <w:r>
        <w:rPr>
          <w:spacing w:val="-3"/>
        </w:rPr>
        <w:t xml:space="preserve"> </w:t>
      </w:r>
      <w:r>
        <w:t>incentive</w:t>
      </w:r>
      <w:r>
        <w:rPr>
          <w:spacing w:val="-3"/>
        </w:rPr>
        <w:t xml:space="preserve"> </w:t>
      </w:r>
      <w:r>
        <w:t>to</w:t>
      </w:r>
      <w:r>
        <w:rPr>
          <w:spacing w:val="-3"/>
        </w:rPr>
        <w:t xml:space="preserve"> </w:t>
      </w:r>
      <w:r>
        <w:t>report, because reporters have immunity from liability, while non-reporters do not.</w:t>
      </w:r>
      <w:r>
        <w:rPr>
          <w:spacing w:val="40"/>
        </w:rPr>
        <w:t xml:space="preserve"> </w:t>
      </w:r>
      <w:r>
        <w:t>(</w:t>
      </w:r>
      <w:r>
        <w:rPr>
          <w:i/>
        </w:rPr>
        <w:t xml:space="preserve">See Section 7, </w:t>
      </w:r>
      <w:r>
        <w:rPr>
          <w:i/>
          <w:spacing w:val="-2"/>
        </w:rPr>
        <w:t>below</w:t>
      </w:r>
      <w:r>
        <w:rPr>
          <w:spacing w:val="-2"/>
        </w:rPr>
        <w:t>)</w:t>
      </w:r>
    </w:p>
    <w:p w14:paraId="5DA6CB8B" w14:textId="77777777" w:rsidR="00323B91" w:rsidRDefault="00767F93">
      <w:pPr>
        <w:pStyle w:val="BodyText"/>
        <w:spacing w:before="177" w:line="247" w:lineRule="auto"/>
        <w:ind w:left="1059" w:right="857"/>
      </w:pPr>
      <w:r>
        <w:rPr>
          <w:b/>
        </w:rPr>
        <w:t>Exception 2:</w:t>
      </w:r>
      <w:r>
        <w:rPr>
          <w:b/>
          <w:spacing w:val="40"/>
        </w:rPr>
        <w:t xml:space="preserve"> </w:t>
      </w:r>
      <w:r>
        <w:t xml:space="preserve">A health care provider is not required to report if he or she provides </w:t>
      </w:r>
      <w:r>
        <w:rPr>
          <w:b/>
        </w:rPr>
        <w:t xml:space="preserve">treatment by spiritual means </w:t>
      </w:r>
      <w:r>
        <w:t>through prayer for healing in lieu of medical care in accordance with his or her religious</w:t>
      </w:r>
      <w:r>
        <w:rPr>
          <w:spacing w:val="-3"/>
        </w:rPr>
        <w:t xml:space="preserve"> </w:t>
      </w:r>
      <w:r>
        <w:t>tradition</w:t>
      </w:r>
      <w:r>
        <w:rPr>
          <w:spacing w:val="-3"/>
        </w:rPr>
        <w:t xml:space="preserve"> </w:t>
      </w:r>
      <w:r>
        <w:t>and</w:t>
      </w:r>
      <w:r>
        <w:rPr>
          <w:spacing w:val="-3"/>
        </w:rPr>
        <w:t xml:space="preserve"> </w:t>
      </w:r>
      <w:r>
        <w:t>his</w:t>
      </w:r>
      <w:r>
        <w:rPr>
          <w:spacing w:val="-3"/>
        </w:rPr>
        <w:t xml:space="preserve"> </w:t>
      </w:r>
      <w:r>
        <w:t>or</w:t>
      </w:r>
      <w:r>
        <w:rPr>
          <w:spacing w:val="-3"/>
        </w:rPr>
        <w:t xml:space="preserve"> </w:t>
      </w:r>
      <w:r>
        <w:t>her</w:t>
      </w:r>
      <w:r>
        <w:rPr>
          <w:spacing w:val="-3"/>
        </w:rPr>
        <w:t xml:space="preserve"> </w:t>
      </w:r>
      <w:r>
        <w:t>communications</w:t>
      </w:r>
      <w:r>
        <w:rPr>
          <w:spacing w:val="-3"/>
        </w:rPr>
        <w:t xml:space="preserve"> </w:t>
      </w:r>
      <w:r>
        <w:t>with</w:t>
      </w:r>
      <w:r>
        <w:rPr>
          <w:spacing w:val="-3"/>
        </w:rPr>
        <w:t xml:space="preserve"> </w:t>
      </w:r>
      <w:r>
        <w:t>patients</w:t>
      </w:r>
      <w:r>
        <w:rPr>
          <w:spacing w:val="-3"/>
        </w:rPr>
        <w:t xml:space="preserve"> </w:t>
      </w:r>
      <w:r>
        <w:t>are</w:t>
      </w:r>
      <w:r>
        <w:rPr>
          <w:spacing w:val="-3"/>
        </w:rPr>
        <w:t xml:space="preserve"> </w:t>
      </w:r>
      <w:r>
        <w:t>required</w:t>
      </w:r>
      <w:r>
        <w:rPr>
          <w:spacing w:val="-3"/>
        </w:rPr>
        <w:t xml:space="preserve"> </w:t>
      </w:r>
      <w:r>
        <w:t>by</w:t>
      </w:r>
      <w:r>
        <w:rPr>
          <w:spacing w:val="-2"/>
        </w:rPr>
        <w:t xml:space="preserve"> </w:t>
      </w:r>
      <w:r>
        <w:t>his</w:t>
      </w:r>
      <w:r>
        <w:rPr>
          <w:spacing w:val="-3"/>
        </w:rPr>
        <w:t xml:space="preserve"> </w:t>
      </w:r>
      <w:r>
        <w:t>or</w:t>
      </w:r>
      <w:r>
        <w:rPr>
          <w:spacing w:val="-3"/>
        </w:rPr>
        <w:t xml:space="preserve"> </w:t>
      </w:r>
      <w:r>
        <w:t>her</w:t>
      </w:r>
      <w:r>
        <w:rPr>
          <w:spacing w:val="-3"/>
        </w:rPr>
        <w:t xml:space="preserve"> </w:t>
      </w:r>
      <w:r>
        <w:t>religious denomination to be held confidential.</w:t>
      </w:r>
    </w:p>
    <w:p w14:paraId="62DB7E7E" w14:textId="77777777" w:rsidR="00323B91" w:rsidRDefault="00767F93">
      <w:pPr>
        <w:pStyle w:val="Heading5"/>
        <w:numPr>
          <w:ilvl w:val="1"/>
          <w:numId w:val="41"/>
        </w:numPr>
        <w:tabs>
          <w:tab w:val="left" w:pos="1057"/>
          <w:tab w:val="left" w:pos="1059"/>
        </w:tabs>
        <w:spacing w:before="177" w:line="244" w:lineRule="auto"/>
        <w:ind w:left="1059" w:right="965" w:hanging="360"/>
      </w:pPr>
      <w:r>
        <w:t>When</w:t>
      </w:r>
      <w:r>
        <w:rPr>
          <w:spacing w:val="-2"/>
        </w:rPr>
        <w:t xml:space="preserve"> </w:t>
      </w:r>
      <w:r>
        <w:t>should</w:t>
      </w:r>
      <w:r>
        <w:rPr>
          <w:spacing w:val="-2"/>
        </w:rPr>
        <w:t xml:space="preserve"> </w:t>
      </w:r>
      <w:r>
        <w:t>the</w:t>
      </w:r>
      <w:r>
        <w:rPr>
          <w:spacing w:val="-2"/>
        </w:rPr>
        <w:t xml:space="preserve"> </w:t>
      </w:r>
      <w:r>
        <w:t>individual</w:t>
      </w:r>
      <w:r>
        <w:rPr>
          <w:spacing w:val="-2"/>
        </w:rPr>
        <w:t xml:space="preserve"> </w:t>
      </w:r>
      <w:r>
        <w:t>at</w:t>
      </w:r>
      <w:r>
        <w:rPr>
          <w:spacing w:val="-2"/>
        </w:rPr>
        <w:t xml:space="preserve"> </w:t>
      </w:r>
      <w:r>
        <w:t>risk,</w:t>
      </w:r>
      <w:r>
        <w:rPr>
          <w:spacing w:val="-2"/>
        </w:rPr>
        <w:t xml:space="preserve"> </w:t>
      </w:r>
      <w:r>
        <w:t>and/or</w:t>
      </w:r>
      <w:r>
        <w:rPr>
          <w:spacing w:val="-2"/>
        </w:rPr>
        <w:t xml:space="preserve"> </w:t>
      </w:r>
      <w:r>
        <w:t>his</w:t>
      </w:r>
      <w:r>
        <w:rPr>
          <w:spacing w:val="-2"/>
        </w:rPr>
        <w:t xml:space="preserve"> </w:t>
      </w:r>
      <w:r>
        <w:t>or</w:t>
      </w:r>
      <w:r>
        <w:rPr>
          <w:spacing w:val="-2"/>
        </w:rPr>
        <w:t xml:space="preserve"> </w:t>
      </w:r>
      <w:r>
        <w:t>her</w:t>
      </w:r>
      <w:r>
        <w:rPr>
          <w:spacing w:val="-2"/>
        </w:rPr>
        <w:t xml:space="preserve"> </w:t>
      </w:r>
      <w:r>
        <w:t>guardian,</w:t>
      </w:r>
      <w:r>
        <w:rPr>
          <w:spacing w:val="-2"/>
        </w:rPr>
        <w:t xml:space="preserve"> </w:t>
      </w:r>
      <w:r>
        <w:t>be</w:t>
      </w:r>
      <w:r>
        <w:rPr>
          <w:spacing w:val="-2"/>
        </w:rPr>
        <w:t xml:space="preserve"> </w:t>
      </w:r>
      <w:r>
        <w:t>consulted</w:t>
      </w:r>
      <w:r>
        <w:rPr>
          <w:spacing w:val="-2"/>
        </w:rPr>
        <w:t xml:space="preserve"> </w:t>
      </w:r>
      <w:r>
        <w:t>before</w:t>
      </w:r>
      <w:r>
        <w:rPr>
          <w:spacing w:val="-2"/>
        </w:rPr>
        <w:t xml:space="preserve"> </w:t>
      </w:r>
      <w:r>
        <w:t>a</w:t>
      </w:r>
      <w:r>
        <w:rPr>
          <w:spacing w:val="-2"/>
        </w:rPr>
        <w:t xml:space="preserve"> </w:t>
      </w:r>
      <w:r>
        <w:t>report</w:t>
      </w:r>
      <w:r>
        <w:rPr>
          <w:spacing w:val="-2"/>
        </w:rPr>
        <w:t xml:space="preserve"> </w:t>
      </w:r>
      <w:r>
        <w:t xml:space="preserve">is </w:t>
      </w:r>
      <w:r>
        <w:rPr>
          <w:spacing w:val="-2"/>
        </w:rPr>
        <w:t>made?</w:t>
      </w:r>
    </w:p>
    <w:p w14:paraId="1990904D" w14:textId="77777777" w:rsidR="00323B91" w:rsidRDefault="00767F93">
      <w:pPr>
        <w:pStyle w:val="BodyText"/>
        <w:spacing w:before="181" w:line="244" w:lineRule="auto"/>
        <w:ind w:left="1060" w:right="1146"/>
      </w:pPr>
      <w:r>
        <w:t>There is no legal requirement that a professional, human services worker or general citizen consult</w:t>
      </w:r>
      <w:r>
        <w:rPr>
          <w:spacing w:val="-3"/>
        </w:rPr>
        <w:t xml:space="preserve"> </w:t>
      </w:r>
      <w:r>
        <w:t>a</w:t>
      </w:r>
      <w:r>
        <w:rPr>
          <w:spacing w:val="-3"/>
        </w:rPr>
        <w:t xml:space="preserve"> </w:t>
      </w:r>
      <w:r>
        <w:t>client</w:t>
      </w:r>
      <w:r>
        <w:rPr>
          <w:spacing w:val="-3"/>
        </w:rPr>
        <w:t xml:space="preserve"> </w:t>
      </w:r>
      <w:r>
        <w:t>before</w:t>
      </w:r>
      <w:r>
        <w:rPr>
          <w:spacing w:val="-3"/>
        </w:rPr>
        <w:t xml:space="preserve"> </w:t>
      </w:r>
      <w:r>
        <w:t>a</w:t>
      </w:r>
      <w:r>
        <w:rPr>
          <w:spacing w:val="-3"/>
        </w:rPr>
        <w:t xml:space="preserve"> </w:t>
      </w:r>
      <w:r>
        <w:t>report</w:t>
      </w:r>
      <w:r>
        <w:rPr>
          <w:spacing w:val="-3"/>
        </w:rPr>
        <w:t xml:space="preserve"> </w:t>
      </w:r>
      <w:r>
        <w:t>is</w:t>
      </w:r>
      <w:r>
        <w:rPr>
          <w:spacing w:val="-3"/>
        </w:rPr>
        <w:t xml:space="preserve"> </w:t>
      </w:r>
      <w:r>
        <w:t>made.</w:t>
      </w:r>
      <w:r>
        <w:rPr>
          <w:spacing w:val="40"/>
        </w:rPr>
        <w:t xml:space="preserve"> </w:t>
      </w:r>
      <w:r>
        <w:t>The</w:t>
      </w:r>
      <w:r>
        <w:rPr>
          <w:spacing w:val="-3"/>
        </w:rPr>
        <w:t xml:space="preserve"> </w:t>
      </w:r>
      <w:r>
        <w:t>reporter</w:t>
      </w:r>
      <w:r>
        <w:rPr>
          <w:spacing w:val="-3"/>
        </w:rPr>
        <w:t xml:space="preserve"> </w:t>
      </w:r>
      <w:r>
        <w:t>will</w:t>
      </w:r>
      <w:r>
        <w:rPr>
          <w:spacing w:val="-3"/>
        </w:rPr>
        <w:t xml:space="preserve"> </w:t>
      </w:r>
      <w:r>
        <w:t>have</w:t>
      </w:r>
      <w:r>
        <w:rPr>
          <w:spacing w:val="-3"/>
        </w:rPr>
        <w:t xml:space="preserve"> </w:t>
      </w:r>
      <w:r>
        <w:t>to</w:t>
      </w:r>
      <w:r>
        <w:rPr>
          <w:spacing w:val="-3"/>
        </w:rPr>
        <w:t xml:space="preserve"> </w:t>
      </w:r>
      <w:r>
        <w:t>make</w:t>
      </w:r>
      <w:r>
        <w:rPr>
          <w:spacing w:val="-3"/>
        </w:rPr>
        <w:t xml:space="preserve"> </w:t>
      </w:r>
      <w:r>
        <w:t>an</w:t>
      </w:r>
      <w:r>
        <w:rPr>
          <w:spacing w:val="-3"/>
        </w:rPr>
        <w:t xml:space="preserve"> </w:t>
      </w:r>
      <w:r>
        <w:t>individual</w:t>
      </w:r>
      <w:r>
        <w:rPr>
          <w:spacing w:val="-3"/>
        </w:rPr>
        <w:t xml:space="preserve"> </w:t>
      </w:r>
      <w:r>
        <w:t>decision about whether to do so.</w:t>
      </w:r>
      <w:r>
        <w:rPr>
          <w:spacing w:val="40"/>
        </w:rPr>
        <w:t xml:space="preserve"> </w:t>
      </w:r>
      <w:r>
        <w:t>Factors to consider include:</w:t>
      </w:r>
    </w:p>
    <w:p w14:paraId="59FC9C5C" w14:textId="77777777" w:rsidR="00323B91" w:rsidRDefault="00767F93">
      <w:pPr>
        <w:pStyle w:val="ListParagraph"/>
        <w:numPr>
          <w:ilvl w:val="2"/>
          <w:numId w:val="41"/>
        </w:numPr>
        <w:tabs>
          <w:tab w:val="left" w:pos="1419"/>
        </w:tabs>
        <w:spacing w:before="169" w:line="244" w:lineRule="auto"/>
        <w:ind w:right="851"/>
        <w:rPr>
          <w:rFonts w:ascii="Symbol" w:hAnsi="Symbol"/>
        </w:rPr>
      </w:pPr>
      <w:r>
        <w:t>Victims of abuse and neglect have typically experienced a loss of dignity and a loss of power and control over their lives.</w:t>
      </w:r>
      <w:r>
        <w:rPr>
          <w:spacing w:val="40"/>
        </w:rPr>
        <w:t xml:space="preserve"> </w:t>
      </w:r>
      <w:r>
        <w:t>Regaining dignity, power and control is an important part of healing</w:t>
      </w:r>
      <w:r>
        <w:rPr>
          <w:spacing w:val="-3"/>
        </w:rPr>
        <w:t xml:space="preserve"> </w:t>
      </w:r>
      <w:r>
        <w:t>and</w:t>
      </w:r>
      <w:r>
        <w:rPr>
          <w:spacing w:val="-3"/>
        </w:rPr>
        <w:t xml:space="preserve"> </w:t>
      </w:r>
      <w:r>
        <w:t>preventing</w:t>
      </w:r>
      <w:r>
        <w:rPr>
          <w:spacing w:val="-3"/>
        </w:rPr>
        <w:t xml:space="preserve"> </w:t>
      </w:r>
      <w:r>
        <w:t>future</w:t>
      </w:r>
      <w:r>
        <w:rPr>
          <w:spacing w:val="-3"/>
        </w:rPr>
        <w:t xml:space="preserve"> </w:t>
      </w:r>
      <w:r>
        <w:t>abuse.</w:t>
      </w:r>
      <w:r>
        <w:rPr>
          <w:spacing w:val="40"/>
        </w:rPr>
        <w:t xml:space="preserve"> </w:t>
      </w:r>
      <w:r>
        <w:t>A</w:t>
      </w:r>
      <w:r>
        <w:rPr>
          <w:spacing w:val="-3"/>
        </w:rPr>
        <w:t xml:space="preserve"> </w:t>
      </w:r>
      <w:r>
        <w:t>report</w:t>
      </w:r>
      <w:r>
        <w:rPr>
          <w:spacing w:val="-4"/>
        </w:rPr>
        <w:t xml:space="preserve"> </w:t>
      </w:r>
      <w:r>
        <w:t>made</w:t>
      </w:r>
      <w:r>
        <w:rPr>
          <w:spacing w:val="-3"/>
        </w:rPr>
        <w:t xml:space="preserve"> </w:t>
      </w:r>
      <w:r>
        <w:t>without</w:t>
      </w:r>
      <w:r>
        <w:rPr>
          <w:spacing w:val="-3"/>
        </w:rPr>
        <w:t xml:space="preserve"> </w:t>
      </w:r>
      <w:r>
        <w:t>the</w:t>
      </w:r>
      <w:r>
        <w:rPr>
          <w:spacing w:val="-3"/>
        </w:rPr>
        <w:t xml:space="preserve"> </w:t>
      </w:r>
      <w:r>
        <w:t>victim’s</w:t>
      </w:r>
      <w:r>
        <w:rPr>
          <w:spacing w:val="-3"/>
        </w:rPr>
        <w:t xml:space="preserve"> </w:t>
      </w:r>
      <w:r>
        <w:t>involvement</w:t>
      </w:r>
      <w:r>
        <w:rPr>
          <w:spacing w:val="-3"/>
        </w:rPr>
        <w:t xml:space="preserve"> </w:t>
      </w:r>
      <w:r>
        <w:t>may</w:t>
      </w:r>
      <w:r>
        <w:rPr>
          <w:spacing w:val="-1"/>
        </w:rPr>
        <w:t xml:space="preserve"> </w:t>
      </w:r>
      <w:r>
        <w:t xml:space="preserve">be experienced as another instance in which things happen without his or her involvement or </w:t>
      </w:r>
      <w:r>
        <w:rPr>
          <w:spacing w:val="-2"/>
        </w:rPr>
        <w:t>control.</w:t>
      </w:r>
    </w:p>
    <w:p w14:paraId="4B074CB7" w14:textId="77777777" w:rsidR="00323B91" w:rsidRDefault="00767F93">
      <w:pPr>
        <w:pStyle w:val="ListParagraph"/>
        <w:numPr>
          <w:ilvl w:val="2"/>
          <w:numId w:val="41"/>
        </w:numPr>
        <w:tabs>
          <w:tab w:val="left" w:pos="1419"/>
        </w:tabs>
        <w:spacing w:before="170" w:line="244" w:lineRule="auto"/>
        <w:ind w:right="1037"/>
        <w:rPr>
          <w:rFonts w:ascii="Symbol" w:hAnsi="Symbol"/>
        </w:rPr>
      </w:pP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is</w:t>
      </w:r>
      <w:r>
        <w:rPr>
          <w:spacing w:val="-3"/>
        </w:rPr>
        <w:t xml:space="preserve"> </w:t>
      </w:r>
      <w:r>
        <w:t>more</w:t>
      </w:r>
      <w:r>
        <w:rPr>
          <w:spacing w:val="-3"/>
        </w:rPr>
        <w:t xml:space="preserve"> </w:t>
      </w:r>
      <w:r>
        <w:t>likely</w:t>
      </w:r>
      <w:r>
        <w:rPr>
          <w:spacing w:val="-2"/>
        </w:rPr>
        <w:t xml:space="preserve"> </w:t>
      </w:r>
      <w:r>
        <w:t>to</w:t>
      </w:r>
      <w:r>
        <w:rPr>
          <w:spacing w:val="-3"/>
        </w:rPr>
        <w:t xml:space="preserve"> </w:t>
      </w:r>
      <w:r>
        <w:t>cooperate</w:t>
      </w:r>
      <w:r>
        <w:rPr>
          <w:spacing w:val="-3"/>
        </w:rPr>
        <w:t xml:space="preserve"> </w:t>
      </w:r>
      <w:r>
        <w:t>with</w:t>
      </w:r>
      <w:r>
        <w:rPr>
          <w:spacing w:val="-3"/>
        </w:rPr>
        <w:t xml:space="preserve"> </w:t>
      </w:r>
      <w:r>
        <w:t>investigation</w:t>
      </w:r>
      <w:r>
        <w:rPr>
          <w:spacing w:val="-3"/>
        </w:rPr>
        <w:t xml:space="preserve"> </w:t>
      </w:r>
      <w:r>
        <w:t>and</w:t>
      </w:r>
      <w:r>
        <w:rPr>
          <w:spacing w:val="-3"/>
        </w:rPr>
        <w:t xml:space="preserve"> </w:t>
      </w:r>
      <w:r>
        <w:t>services,</w:t>
      </w:r>
      <w:r>
        <w:rPr>
          <w:spacing w:val="-3"/>
        </w:rPr>
        <w:t xml:space="preserve"> </w:t>
      </w:r>
      <w:r>
        <w:t>and</w:t>
      </w:r>
      <w:r>
        <w:rPr>
          <w:spacing w:val="-3"/>
        </w:rPr>
        <w:t xml:space="preserve"> </w:t>
      </w:r>
      <w:r>
        <w:t>is</w:t>
      </w:r>
      <w:r>
        <w:rPr>
          <w:spacing w:val="-3"/>
        </w:rPr>
        <w:t xml:space="preserve"> </w:t>
      </w:r>
      <w:r>
        <w:t>less likely to protest a violation of confidentiality, if he or she at least received notice and an explanation before the report was made.</w:t>
      </w:r>
    </w:p>
    <w:p w14:paraId="7216D368" w14:textId="77777777" w:rsidR="00323B91" w:rsidRDefault="00767F93">
      <w:pPr>
        <w:pStyle w:val="ListParagraph"/>
        <w:numPr>
          <w:ilvl w:val="2"/>
          <w:numId w:val="41"/>
        </w:numPr>
        <w:tabs>
          <w:tab w:val="left" w:pos="1419"/>
        </w:tabs>
        <w:spacing w:before="168" w:line="244" w:lineRule="auto"/>
        <w:ind w:right="940"/>
        <w:rPr>
          <w:rFonts w:ascii="Symbol" w:hAnsi="Symbol"/>
        </w:rPr>
      </w:pPr>
      <w:r>
        <w:t>Federal</w:t>
      </w:r>
      <w:r>
        <w:rPr>
          <w:spacing w:val="-3"/>
        </w:rPr>
        <w:t xml:space="preserve"> </w:t>
      </w:r>
      <w:r>
        <w:t>confidentiality</w:t>
      </w:r>
      <w:r>
        <w:rPr>
          <w:spacing w:val="-1"/>
        </w:rPr>
        <w:t xml:space="preserve"> </w:t>
      </w:r>
      <w:r>
        <w:t>laws</w:t>
      </w:r>
      <w:r>
        <w:rPr>
          <w:spacing w:val="-3"/>
        </w:rPr>
        <w:t xml:space="preserve"> </w:t>
      </w:r>
      <w:r>
        <w:t>(which</w:t>
      </w:r>
      <w:r>
        <w:rPr>
          <w:spacing w:val="-3"/>
        </w:rPr>
        <w:t xml:space="preserve"> </w:t>
      </w:r>
      <w:r>
        <w:t>are</w:t>
      </w:r>
      <w:r>
        <w:rPr>
          <w:spacing w:val="-3"/>
        </w:rPr>
        <w:t xml:space="preserve"> </w:t>
      </w:r>
      <w:r>
        <w:t>not</w:t>
      </w:r>
      <w:r>
        <w:rPr>
          <w:spacing w:val="-3"/>
        </w:rPr>
        <w:t xml:space="preserve"> </w:t>
      </w:r>
      <w:r>
        <w:t>affected</w:t>
      </w:r>
      <w:r>
        <w:rPr>
          <w:spacing w:val="-3"/>
        </w:rPr>
        <w:t xml:space="preserve"> </w:t>
      </w:r>
      <w:r>
        <w:t>by</w:t>
      </w:r>
      <w:r>
        <w:rPr>
          <w:spacing w:val="-1"/>
        </w:rPr>
        <w:t xml:space="preserve"> </w:t>
      </w:r>
      <w:r>
        <w:t>the</w:t>
      </w:r>
      <w:r>
        <w:rPr>
          <w:spacing w:val="-3"/>
        </w:rPr>
        <w:t xml:space="preserve"> </w:t>
      </w:r>
      <w:r>
        <w:t>release</w:t>
      </w:r>
      <w:r>
        <w:rPr>
          <w:spacing w:val="-3"/>
        </w:rPr>
        <w:t xml:space="preserve"> </w:t>
      </w:r>
      <w:r>
        <w:t>of</w:t>
      </w:r>
      <w:r>
        <w:rPr>
          <w:spacing w:val="-3"/>
        </w:rPr>
        <w:t xml:space="preserve"> </w:t>
      </w:r>
      <w:r>
        <w:t>liability</w:t>
      </w:r>
      <w:r>
        <w:rPr>
          <w:spacing w:val="-1"/>
        </w:rPr>
        <w:t xml:space="preserve"> </w:t>
      </w:r>
      <w:r>
        <w:t>in</w:t>
      </w:r>
      <w:r>
        <w:rPr>
          <w:spacing w:val="-3"/>
        </w:rPr>
        <w:t xml:space="preserve"> </w:t>
      </w:r>
      <w:r>
        <w:t>state</w:t>
      </w:r>
      <w:r>
        <w:rPr>
          <w:spacing w:val="-3"/>
        </w:rPr>
        <w:t xml:space="preserve"> </w:t>
      </w:r>
      <w:r>
        <w:t>statute) may encourage or require involvement of the individual.</w:t>
      </w:r>
      <w:r>
        <w:rPr>
          <w:spacing w:val="40"/>
        </w:rPr>
        <w:t xml:space="preserve"> </w:t>
      </w:r>
      <w:r>
        <w:t>(</w:t>
      </w:r>
      <w:r>
        <w:rPr>
          <w:i/>
        </w:rPr>
        <w:t>See Section 6, below</w:t>
      </w:r>
      <w:r>
        <w:t>)</w:t>
      </w:r>
    </w:p>
    <w:p w14:paraId="70B92F32" w14:textId="77777777" w:rsidR="00323B91" w:rsidRDefault="00767F93">
      <w:pPr>
        <w:pStyle w:val="ListParagraph"/>
        <w:numPr>
          <w:ilvl w:val="2"/>
          <w:numId w:val="41"/>
        </w:numPr>
        <w:tabs>
          <w:tab w:val="left" w:pos="1419"/>
        </w:tabs>
        <w:spacing w:before="168" w:line="244" w:lineRule="auto"/>
        <w:ind w:right="878"/>
        <w:rPr>
          <w:rFonts w:ascii="Symbol" w:hAnsi="Symbol"/>
        </w:rPr>
      </w:pPr>
      <w:r>
        <w:t>Sometimes, it may unnecessarily increase the anxiety of the individual at risk to know that a report</w:t>
      </w:r>
      <w:r>
        <w:rPr>
          <w:spacing w:val="-3"/>
        </w:rPr>
        <w:t xml:space="preserve"> </w:t>
      </w:r>
      <w:r>
        <w:t>has</w:t>
      </w:r>
      <w:r>
        <w:rPr>
          <w:spacing w:val="-3"/>
        </w:rPr>
        <w:t xml:space="preserve"> </w:t>
      </w:r>
      <w:r>
        <w:t>been</w:t>
      </w:r>
      <w:r>
        <w:rPr>
          <w:spacing w:val="-3"/>
        </w:rPr>
        <w:t xml:space="preserve"> </w:t>
      </w:r>
      <w:r>
        <w:t>made.</w:t>
      </w:r>
      <w:r>
        <w:rPr>
          <w:spacing w:val="40"/>
        </w:rPr>
        <w:t xml:space="preserve"> </w:t>
      </w:r>
      <w:r>
        <w:t>The</w:t>
      </w:r>
      <w:r>
        <w:rPr>
          <w:spacing w:val="-3"/>
        </w:rPr>
        <w:t xml:space="preserve"> </w:t>
      </w:r>
      <w:r>
        <w:t>meeting</w:t>
      </w:r>
      <w:r>
        <w:rPr>
          <w:spacing w:val="-3"/>
        </w:rPr>
        <w:t xml:space="preserve"> </w:t>
      </w:r>
      <w:r>
        <w:t>to</w:t>
      </w:r>
      <w:r>
        <w:rPr>
          <w:spacing w:val="-3"/>
        </w:rPr>
        <w:t xml:space="preserve"> </w:t>
      </w:r>
      <w:r>
        <w:t>discuss</w:t>
      </w:r>
      <w:r>
        <w:rPr>
          <w:spacing w:val="-3"/>
        </w:rPr>
        <w:t xml:space="preserve"> </w:t>
      </w:r>
      <w:r>
        <w:t>the</w:t>
      </w:r>
      <w:r>
        <w:rPr>
          <w:spacing w:val="-3"/>
        </w:rPr>
        <w:t xml:space="preserve"> </w:t>
      </w:r>
      <w:r>
        <w:t>report</w:t>
      </w:r>
      <w:r>
        <w:rPr>
          <w:spacing w:val="-3"/>
        </w:rPr>
        <w:t xml:space="preserve"> </w:t>
      </w:r>
      <w:r>
        <w:t>may</w:t>
      </w:r>
      <w:r>
        <w:rPr>
          <w:spacing w:val="-2"/>
        </w:rPr>
        <w:t xml:space="preserve"> </w:t>
      </w:r>
      <w:r>
        <w:t>put</w:t>
      </w:r>
      <w:r>
        <w:rPr>
          <w:spacing w:val="-3"/>
        </w:rPr>
        <w:t xml:space="preserve"> </w:t>
      </w:r>
      <w:r>
        <w:t>the</w:t>
      </w:r>
      <w:r>
        <w:rPr>
          <w:spacing w:val="-3"/>
        </w:rPr>
        <w:t xml:space="preserve"> </w:t>
      </w:r>
      <w:r>
        <w:t>person</w:t>
      </w:r>
      <w:r>
        <w:rPr>
          <w:spacing w:val="-3"/>
        </w:rPr>
        <w:t xml:space="preserve"> </w:t>
      </w:r>
      <w:r>
        <w:t>at</w:t>
      </w:r>
      <w:r>
        <w:rPr>
          <w:spacing w:val="-3"/>
        </w:rPr>
        <w:t xml:space="preserve"> </w:t>
      </w:r>
      <w:r>
        <w:t>increased</w:t>
      </w:r>
      <w:r>
        <w:rPr>
          <w:spacing w:val="-3"/>
        </w:rPr>
        <w:t xml:space="preserve"> </w:t>
      </w:r>
      <w:r>
        <w:t>risk.</w:t>
      </w:r>
    </w:p>
    <w:p w14:paraId="0B547918" w14:textId="77777777" w:rsidR="00323B91" w:rsidRDefault="00323B91">
      <w:pPr>
        <w:spacing w:line="244" w:lineRule="auto"/>
        <w:rPr>
          <w:rFonts w:ascii="Symbol" w:hAnsi="Symbol"/>
        </w:rPr>
        <w:sectPr w:rsidR="00323B91">
          <w:pgSz w:w="12240" w:h="15840"/>
          <w:pgMar w:top="660" w:right="600" w:bottom="1120" w:left="1100" w:header="0" w:footer="862" w:gutter="0"/>
          <w:cols w:space="720"/>
        </w:sectPr>
      </w:pPr>
    </w:p>
    <w:p w14:paraId="42B63ECC" w14:textId="77777777" w:rsidR="00323B91" w:rsidRDefault="00767F93">
      <w:pPr>
        <w:pStyle w:val="BodyText"/>
        <w:spacing w:before="64" w:line="244" w:lineRule="auto"/>
        <w:ind w:left="1420" w:firstLine="55"/>
      </w:pPr>
      <w:bookmarkStart w:id="75" w:name="_bookmark65"/>
      <w:bookmarkEnd w:id="75"/>
      <w:r>
        <w:t>It</w:t>
      </w:r>
      <w:r>
        <w:rPr>
          <w:spacing w:val="-2"/>
        </w:rPr>
        <w:t xml:space="preserve"> </w:t>
      </w:r>
      <w:r>
        <w:t>may</w:t>
      </w:r>
      <w:r>
        <w:rPr>
          <w:spacing w:val="-2"/>
        </w:rPr>
        <w:t xml:space="preserve"> </w:t>
      </w:r>
      <w:r>
        <w:t>also</w:t>
      </w:r>
      <w:r>
        <w:rPr>
          <w:spacing w:val="-2"/>
        </w:rPr>
        <w:t xml:space="preserve"> </w:t>
      </w:r>
      <w:r>
        <w:t>in</w:t>
      </w:r>
      <w:r>
        <w:rPr>
          <w:spacing w:val="-2"/>
        </w:rPr>
        <w:t xml:space="preserve"> </w:t>
      </w:r>
      <w:r>
        <w:t>some</w:t>
      </w:r>
      <w:r>
        <w:rPr>
          <w:spacing w:val="-3"/>
        </w:rPr>
        <w:t xml:space="preserve"> </w:t>
      </w:r>
      <w:r>
        <w:t>cases</w:t>
      </w:r>
      <w:r>
        <w:rPr>
          <w:spacing w:val="-2"/>
        </w:rPr>
        <w:t xml:space="preserve"> </w:t>
      </w:r>
      <w:r>
        <w:t>be</w:t>
      </w:r>
      <w:r>
        <w:rPr>
          <w:spacing w:val="-2"/>
        </w:rPr>
        <w:t xml:space="preserve"> </w:t>
      </w:r>
      <w:r>
        <w:t>safer</w:t>
      </w:r>
      <w:r>
        <w:rPr>
          <w:spacing w:val="-2"/>
        </w:rPr>
        <w:t xml:space="preserve"> </w:t>
      </w:r>
      <w:r>
        <w:t>for</w:t>
      </w:r>
      <w:r>
        <w:rPr>
          <w:spacing w:val="-2"/>
        </w:rPr>
        <w:t xml:space="preserve"> </w:t>
      </w:r>
      <w:r>
        <w:t>the</w:t>
      </w:r>
      <w:r>
        <w:rPr>
          <w:spacing w:val="-2"/>
        </w:rPr>
        <w:t xml:space="preserve"> </w:t>
      </w:r>
      <w:r>
        <w:t>individual,</w:t>
      </w:r>
      <w:r>
        <w:rPr>
          <w:spacing w:val="-2"/>
        </w:rPr>
        <w:t xml:space="preserve"> </w:t>
      </w:r>
      <w:r>
        <w:t>or</w:t>
      </w:r>
      <w:r>
        <w:rPr>
          <w:spacing w:val="-2"/>
        </w:rPr>
        <w:t xml:space="preserve"> </w:t>
      </w:r>
      <w:r>
        <w:t>help</w:t>
      </w:r>
      <w:r>
        <w:rPr>
          <w:spacing w:val="-2"/>
        </w:rPr>
        <w:t xml:space="preserve"> </w:t>
      </w:r>
      <w:r>
        <w:t>to</w:t>
      </w:r>
      <w:r>
        <w:rPr>
          <w:spacing w:val="-2"/>
        </w:rPr>
        <w:t xml:space="preserve"> </w:t>
      </w:r>
      <w:r>
        <w:t>preserve</w:t>
      </w:r>
      <w:r>
        <w:rPr>
          <w:spacing w:val="-2"/>
        </w:rPr>
        <w:t xml:space="preserve"> </w:t>
      </w:r>
      <w:r>
        <w:t>his</w:t>
      </w:r>
      <w:r>
        <w:rPr>
          <w:spacing w:val="-2"/>
        </w:rPr>
        <w:t xml:space="preserve"> </w:t>
      </w:r>
      <w:r>
        <w:t>or</w:t>
      </w:r>
      <w:r>
        <w:rPr>
          <w:spacing w:val="-2"/>
        </w:rPr>
        <w:t xml:space="preserve"> </w:t>
      </w:r>
      <w:r>
        <w:t>her</w:t>
      </w:r>
      <w:r>
        <w:rPr>
          <w:spacing w:val="-2"/>
        </w:rPr>
        <w:t xml:space="preserve"> </w:t>
      </w:r>
      <w:r>
        <w:t>long-term relationships, if the reporter can say that the individual had no role in the decision to report.</w:t>
      </w:r>
    </w:p>
    <w:p w14:paraId="6493F0F9" w14:textId="77777777" w:rsidR="00323B91" w:rsidRDefault="00767F93">
      <w:pPr>
        <w:pStyle w:val="BodyText"/>
        <w:spacing w:before="183" w:line="247" w:lineRule="auto"/>
        <w:ind w:left="1059" w:right="902"/>
      </w:pPr>
      <w:r>
        <w:t>Consent of the guardian of an individual at risk is not required before a report is made, nor is there a requirement that the guardian be informed of a report.</w:t>
      </w:r>
      <w:r>
        <w:rPr>
          <w:spacing w:val="40"/>
        </w:rPr>
        <w:t xml:space="preserve"> </w:t>
      </w:r>
      <w:r>
        <w:t>(</w:t>
      </w:r>
      <w:r>
        <w:rPr>
          <w:b/>
        </w:rPr>
        <w:t xml:space="preserve">NOTE: </w:t>
      </w:r>
      <w:r>
        <w:t>Other laws and rules governing providers may require that a guardian be informed of changes in the individual’s condition or situation.)</w:t>
      </w:r>
      <w:r>
        <w:rPr>
          <w:spacing w:val="40"/>
        </w:rPr>
        <w:t xml:space="preserve"> </w:t>
      </w:r>
      <w:r>
        <w:t>Ordinarily, a provider will want the guardian to be involved as early as possible,</w:t>
      </w:r>
      <w:r>
        <w:rPr>
          <w:spacing w:val="-2"/>
        </w:rPr>
        <w:t xml:space="preserve"> </w:t>
      </w:r>
      <w:r>
        <w:t>but</w:t>
      </w:r>
      <w:r>
        <w:rPr>
          <w:spacing w:val="-2"/>
        </w:rPr>
        <w:t xml:space="preserve"> </w:t>
      </w:r>
      <w:r>
        <w:t>this</w:t>
      </w:r>
      <w:r>
        <w:rPr>
          <w:spacing w:val="-2"/>
        </w:rPr>
        <w:t xml:space="preserve"> </w:t>
      </w:r>
      <w:r>
        <w:t>will</w:t>
      </w:r>
      <w:r>
        <w:rPr>
          <w:spacing w:val="-2"/>
        </w:rPr>
        <w:t xml:space="preserve"> </w:t>
      </w:r>
      <w:r>
        <w:t>not</w:t>
      </w:r>
      <w:r>
        <w:rPr>
          <w:spacing w:val="-2"/>
        </w:rPr>
        <w:t xml:space="preserve"> </w:t>
      </w:r>
      <w:r>
        <w:t>be</w:t>
      </w:r>
      <w:r>
        <w:rPr>
          <w:spacing w:val="-2"/>
        </w:rPr>
        <w:t xml:space="preserve"> </w:t>
      </w:r>
      <w:r>
        <w:t>the</w:t>
      </w:r>
      <w:r>
        <w:rPr>
          <w:spacing w:val="-2"/>
        </w:rPr>
        <w:t xml:space="preserve"> </w:t>
      </w:r>
      <w:r>
        <w:t>case</w:t>
      </w:r>
      <w:r>
        <w:rPr>
          <w:spacing w:val="-2"/>
        </w:rPr>
        <w:t xml:space="preserve"> </w:t>
      </w:r>
      <w:r>
        <w:t>if</w:t>
      </w:r>
      <w:r>
        <w:rPr>
          <w:spacing w:val="-2"/>
        </w:rPr>
        <w:t xml:space="preserve"> </w:t>
      </w:r>
      <w:r>
        <w:t>the</w:t>
      </w:r>
      <w:r>
        <w:rPr>
          <w:spacing w:val="-2"/>
        </w:rPr>
        <w:t xml:space="preserve"> </w:t>
      </w:r>
      <w:r>
        <w:t>guardian</w:t>
      </w:r>
      <w:r>
        <w:rPr>
          <w:spacing w:val="-2"/>
        </w:rPr>
        <w:t xml:space="preserve"> </w:t>
      </w:r>
      <w:r>
        <w:t>is</w:t>
      </w:r>
      <w:r>
        <w:rPr>
          <w:spacing w:val="-2"/>
        </w:rPr>
        <w:t xml:space="preserve"> </w:t>
      </w:r>
      <w:r>
        <w:t>the</w:t>
      </w:r>
      <w:r>
        <w:rPr>
          <w:spacing w:val="-2"/>
        </w:rPr>
        <w:t xml:space="preserve"> </w:t>
      </w:r>
      <w:r>
        <w:t>suspected</w:t>
      </w:r>
      <w:r>
        <w:rPr>
          <w:spacing w:val="-2"/>
        </w:rPr>
        <w:t xml:space="preserve"> </w:t>
      </w:r>
      <w:r>
        <w:t>abuser,</w:t>
      </w:r>
      <w:r>
        <w:rPr>
          <w:spacing w:val="-2"/>
        </w:rPr>
        <w:t xml:space="preserve"> </w:t>
      </w:r>
      <w:r>
        <w:t>or</w:t>
      </w:r>
      <w:r>
        <w:rPr>
          <w:spacing w:val="-2"/>
        </w:rPr>
        <w:t xml:space="preserve"> </w:t>
      </w:r>
      <w:r>
        <w:t>is</w:t>
      </w:r>
      <w:r>
        <w:rPr>
          <w:spacing w:val="-2"/>
        </w:rPr>
        <w:t xml:space="preserve"> </w:t>
      </w:r>
      <w:r>
        <w:t>a</w:t>
      </w:r>
      <w:r>
        <w:rPr>
          <w:spacing w:val="-2"/>
        </w:rPr>
        <w:t xml:space="preserve"> </w:t>
      </w:r>
      <w:r>
        <w:t>person</w:t>
      </w:r>
      <w:r>
        <w:rPr>
          <w:spacing w:val="-2"/>
        </w:rPr>
        <w:t xml:space="preserve"> </w:t>
      </w:r>
      <w:r>
        <w:t>under the control or influence of the suspected abuser.</w:t>
      </w:r>
    </w:p>
    <w:p w14:paraId="1A906AA2" w14:textId="77777777" w:rsidR="00323B91" w:rsidRDefault="00767F93">
      <w:pPr>
        <w:pStyle w:val="Heading5"/>
        <w:numPr>
          <w:ilvl w:val="1"/>
          <w:numId w:val="41"/>
        </w:numPr>
        <w:tabs>
          <w:tab w:val="left" w:pos="1057"/>
          <w:tab w:val="left" w:pos="1059"/>
        </w:tabs>
        <w:spacing w:before="174" w:line="244" w:lineRule="auto"/>
        <w:ind w:left="1059" w:right="1898" w:hanging="360"/>
      </w:pPr>
      <w:r>
        <w:t>To</w:t>
      </w:r>
      <w:r>
        <w:rPr>
          <w:spacing w:val="-3"/>
        </w:rPr>
        <w:t xml:space="preserve"> </w:t>
      </w:r>
      <w:r>
        <w:t>what</w:t>
      </w:r>
      <w:r>
        <w:rPr>
          <w:spacing w:val="-3"/>
        </w:rPr>
        <w:t xml:space="preserve"> </w:t>
      </w:r>
      <w:r>
        <w:t>agencies</w:t>
      </w:r>
      <w:r>
        <w:rPr>
          <w:spacing w:val="-3"/>
        </w:rPr>
        <w:t xml:space="preserve"> </w:t>
      </w:r>
      <w:r>
        <w:t>may</w:t>
      </w:r>
      <w:r>
        <w:rPr>
          <w:spacing w:val="-3"/>
        </w:rPr>
        <w:t xml:space="preserve"> </w:t>
      </w:r>
      <w:r>
        <w:t>(or</w:t>
      </w:r>
      <w:r>
        <w:rPr>
          <w:spacing w:val="-3"/>
        </w:rPr>
        <w:t xml:space="preserve"> </w:t>
      </w:r>
      <w:r>
        <w:t>must)</w:t>
      </w:r>
      <w:r>
        <w:rPr>
          <w:spacing w:val="-3"/>
        </w:rPr>
        <w:t xml:space="preserve"> </w:t>
      </w:r>
      <w:r>
        <w:t>a</w:t>
      </w:r>
      <w:r>
        <w:rPr>
          <w:spacing w:val="-3"/>
        </w:rPr>
        <w:t xml:space="preserve"> </w:t>
      </w:r>
      <w:r>
        <w:t>report</w:t>
      </w:r>
      <w:r>
        <w:rPr>
          <w:spacing w:val="-3"/>
        </w:rPr>
        <w:t xml:space="preserve"> </w:t>
      </w:r>
      <w:r>
        <w:t>be</w:t>
      </w:r>
      <w:r>
        <w:rPr>
          <w:spacing w:val="-3"/>
        </w:rPr>
        <w:t xml:space="preserve"> </w:t>
      </w:r>
      <w:r>
        <w:t>made,</w:t>
      </w:r>
      <w:r>
        <w:rPr>
          <w:spacing w:val="-3"/>
        </w:rPr>
        <w:t xml:space="preserve"> </w:t>
      </w:r>
      <w:r>
        <w:t>what</w:t>
      </w:r>
      <w:r>
        <w:rPr>
          <w:spacing w:val="-3"/>
        </w:rPr>
        <w:t xml:space="preserve"> </w:t>
      </w:r>
      <w:r>
        <w:t>form</w:t>
      </w:r>
      <w:r>
        <w:rPr>
          <w:spacing w:val="-3"/>
        </w:rPr>
        <w:t xml:space="preserve"> </w:t>
      </w:r>
      <w:r>
        <w:t>must</w:t>
      </w:r>
      <w:r>
        <w:rPr>
          <w:spacing w:val="-3"/>
        </w:rPr>
        <w:t xml:space="preserve"> </w:t>
      </w:r>
      <w:r>
        <w:t>it</w:t>
      </w:r>
      <w:r>
        <w:rPr>
          <w:spacing w:val="-3"/>
        </w:rPr>
        <w:t xml:space="preserve"> </w:t>
      </w:r>
      <w:r>
        <w:t>take,</w:t>
      </w:r>
      <w:r>
        <w:rPr>
          <w:spacing w:val="-3"/>
        </w:rPr>
        <w:t xml:space="preserve"> </w:t>
      </w:r>
      <w:r>
        <w:t>and</w:t>
      </w:r>
      <w:r>
        <w:rPr>
          <w:spacing w:val="-3"/>
        </w:rPr>
        <w:t xml:space="preserve"> </w:t>
      </w:r>
      <w:r>
        <w:t>what information may be included?</w:t>
      </w:r>
    </w:p>
    <w:p w14:paraId="31578B17" w14:textId="77777777" w:rsidR="00323B91" w:rsidRDefault="00767F93">
      <w:pPr>
        <w:pStyle w:val="BodyText"/>
        <w:spacing w:before="181" w:line="247" w:lineRule="auto"/>
        <w:ind w:left="1059" w:right="902"/>
      </w:pPr>
      <w:r>
        <w:t>A report related to abuse, exploitation or neglect of an elder adult at risk may be made to an agency that is part of the county adult protective services system (</w:t>
      </w:r>
      <w:r>
        <w:rPr>
          <w:i/>
        </w:rPr>
        <w:t>See Ch. I, Part C. and Ch. IV, Part B</w:t>
      </w:r>
      <w:r>
        <w:t>.), the elder adults-at-risk agency, a state or local law enforcement agency, DHFS, or the board on aging and long-term care.</w:t>
      </w:r>
      <w:hyperlink w:anchor="_bookmark66" w:history="1">
        <w:r>
          <w:rPr>
            <w:vertAlign w:val="superscript"/>
          </w:rPr>
          <w:t>45</w:t>
        </w:r>
      </w:hyperlink>
      <w:r>
        <w:rPr>
          <w:spacing w:val="40"/>
        </w:rPr>
        <w:t xml:space="preserve"> </w:t>
      </w:r>
      <w:r>
        <w:t>A report related to an adult at risk may be made to the county adult protective services agency, the adults-at-risk agency, a state or local law enforcement agency, DHFS, or the board on aging and long-term care.</w:t>
      </w:r>
      <w:r>
        <w:rPr>
          <w:spacing w:val="40"/>
        </w:rPr>
        <w:t xml:space="preserve"> </w:t>
      </w:r>
      <w:r>
        <w:t>It is up to the receiving agency</w:t>
      </w:r>
      <w:r>
        <w:rPr>
          <w:spacing w:val="-1"/>
        </w:rPr>
        <w:t xml:space="preserve"> </w:t>
      </w:r>
      <w:r>
        <w:t>to</w:t>
      </w:r>
      <w:r>
        <w:rPr>
          <w:spacing w:val="-3"/>
        </w:rPr>
        <w:t xml:space="preserve"> </w:t>
      </w:r>
      <w:r>
        <w:t>make</w:t>
      </w:r>
      <w:r>
        <w:rPr>
          <w:spacing w:val="-3"/>
        </w:rPr>
        <w:t xml:space="preserve"> </w:t>
      </w:r>
      <w:r>
        <w:t>appropriate</w:t>
      </w:r>
      <w:r>
        <w:rPr>
          <w:spacing w:val="-3"/>
        </w:rPr>
        <w:t xml:space="preserve"> </w:t>
      </w:r>
      <w:r>
        <w:t>referrals.</w:t>
      </w:r>
      <w:r>
        <w:rPr>
          <w:spacing w:val="40"/>
        </w:rPr>
        <w:t xml:space="preserve"> </w:t>
      </w:r>
      <w:r>
        <w:t>A</w:t>
      </w:r>
      <w:r>
        <w:rPr>
          <w:spacing w:val="-3"/>
        </w:rPr>
        <w:t xml:space="preserve"> </w:t>
      </w:r>
      <w:r>
        <w:t>reporter</w:t>
      </w:r>
      <w:r>
        <w:rPr>
          <w:spacing w:val="-3"/>
        </w:rPr>
        <w:t xml:space="preserve"> </w:t>
      </w:r>
      <w:r>
        <w:t>may</w:t>
      </w:r>
      <w:r>
        <w:rPr>
          <w:spacing w:val="-2"/>
        </w:rPr>
        <w:t xml:space="preserve"> </w:t>
      </w:r>
      <w:r>
        <w:t>decide</w:t>
      </w:r>
      <w:r>
        <w:rPr>
          <w:spacing w:val="-3"/>
        </w:rPr>
        <w:t xml:space="preserve"> </w:t>
      </w:r>
      <w:r>
        <w:t>to</w:t>
      </w:r>
      <w:r>
        <w:rPr>
          <w:spacing w:val="-3"/>
        </w:rPr>
        <w:t xml:space="preserve"> </w:t>
      </w:r>
      <w:r>
        <w:t>go</w:t>
      </w:r>
      <w:r>
        <w:rPr>
          <w:spacing w:val="-3"/>
        </w:rPr>
        <w:t xml:space="preserve"> </w:t>
      </w:r>
      <w:r>
        <w:t>to</w:t>
      </w:r>
      <w:r>
        <w:rPr>
          <w:spacing w:val="-3"/>
        </w:rPr>
        <w:t xml:space="preserve"> </w:t>
      </w:r>
      <w:r>
        <w:t>the</w:t>
      </w:r>
      <w:r>
        <w:rPr>
          <w:spacing w:val="-3"/>
        </w:rPr>
        <w:t xml:space="preserve"> </w:t>
      </w:r>
      <w:r>
        <w:t>agency</w:t>
      </w:r>
      <w:r>
        <w:rPr>
          <w:spacing w:val="-2"/>
        </w:rPr>
        <w:t xml:space="preserve"> </w:t>
      </w:r>
      <w:r>
        <w:t>he</w:t>
      </w:r>
      <w:r>
        <w:rPr>
          <w:spacing w:val="-3"/>
        </w:rPr>
        <w:t xml:space="preserve"> </w:t>
      </w:r>
      <w:r>
        <w:t>or</w:t>
      </w:r>
      <w:r>
        <w:rPr>
          <w:spacing w:val="-3"/>
        </w:rPr>
        <w:t xml:space="preserve"> </w:t>
      </w:r>
      <w:r>
        <w:t>she</w:t>
      </w:r>
      <w:r>
        <w:rPr>
          <w:spacing w:val="-3"/>
        </w:rPr>
        <w:t xml:space="preserve"> </w:t>
      </w:r>
      <w:r>
        <w:t>thinks will</w:t>
      </w:r>
      <w:r>
        <w:rPr>
          <w:spacing w:val="-3"/>
        </w:rPr>
        <w:t xml:space="preserve"> </w:t>
      </w:r>
      <w:r>
        <w:t>make</w:t>
      </w:r>
      <w:r>
        <w:rPr>
          <w:spacing w:val="-3"/>
        </w:rPr>
        <w:t xml:space="preserve"> </w:t>
      </w:r>
      <w:r>
        <w:t>the</w:t>
      </w:r>
      <w:r>
        <w:rPr>
          <w:spacing w:val="-3"/>
        </w:rPr>
        <w:t xml:space="preserve"> </w:t>
      </w:r>
      <w:r>
        <w:t>most</w:t>
      </w:r>
      <w:r>
        <w:rPr>
          <w:spacing w:val="-3"/>
        </w:rPr>
        <w:t xml:space="preserve"> </w:t>
      </w:r>
      <w:r>
        <w:t>appropriate</w:t>
      </w:r>
      <w:r>
        <w:rPr>
          <w:spacing w:val="-3"/>
        </w:rPr>
        <w:t xml:space="preserve"> </w:t>
      </w:r>
      <w:r>
        <w:t>response,</w:t>
      </w:r>
      <w:r>
        <w:rPr>
          <w:spacing w:val="-3"/>
        </w:rPr>
        <w:t xml:space="preserve"> </w:t>
      </w:r>
      <w:r>
        <w:t>depending</w:t>
      </w:r>
      <w:r>
        <w:rPr>
          <w:spacing w:val="-3"/>
        </w:rPr>
        <w:t xml:space="preserve"> </w:t>
      </w:r>
      <w:r>
        <w:t>on</w:t>
      </w:r>
      <w:r>
        <w:rPr>
          <w:spacing w:val="-3"/>
        </w:rPr>
        <w:t xml:space="preserve"> </w:t>
      </w:r>
      <w:r>
        <w:t>whether</w:t>
      </w:r>
      <w:r>
        <w:rPr>
          <w:spacing w:val="-3"/>
        </w:rPr>
        <w:t xml:space="preserve"> </w:t>
      </w:r>
      <w:r>
        <w:t>the</w:t>
      </w:r>
      <w:r>
        <w:rPr>
          <w:spacing w:val="-3"/>
        </w:rPr>
        <w:t xml:space="preserve"> </w:t>
      </w:r>
      <w:r>
        <w:t>priority</w:t>
      </w:r>
      <w:r>
        <w:rPr>
          <w:spacing w:val="-2"/>
        </w:rPr>
        <w:t xml:space="preserve"> </w:t>
      </w:r>
      <w:r>
        <w:t>is</w:t>
      </w:r>
      <w:r>
        <w:rPr>
          <w:spacing w:val="-3"/>
        </w:rPr>
        <w:t xml:space="preserve"> </w:t>
      </w:r>
      <w:r>
        <w:t>seen</w:t>
      </w:r>
      <w:r>
        <w:rPr>
          <w:spacing w:val="-3"/>
        </w:rPr>
        <w:t xml:space="preserve"> </w:t>
      </w:r>
      <w:r>
        <w:t>as</w:t>
      </w:r>
      <w:r>
        <w:rPr>
          <w:spacing w:val="-3"/>
        </w:rPr>
        <w:t xml:space="preserve"> </w:t>
      </w:r>
      <w:r>
        <w:t xml:space="preserve">immediate delivery of adult protective services, arrest or regulatory action, and on potential conflicts of </w:t>
      </w:r>
      <w:r>
        <w:rPr>
          <w:spacing w:val="-2"/>
        </w:rPr>
        <w:t>interest.</w:t>
      </w:r>
    </w:p>
    <w:p w14:paraId="067FBAB7" w14:textId="77777777" w:rsidR="00323B91" w:rsidRDefault="00767F93">
      <w:pPr>
        <w:pStyle w:val="BodyText"/>
        <w:spacing w:before="2"/>
        <w:rPr>
          <w:sz w:val="12"/>
        </w:rPr>
      </w:pPr>
      <w:r>
        <w:rPr>
          <w:noProof/>
        </w:rPr>
        <mc:AlternateContent>
          <mc:Choice Requires="wps">
            <w:drawing>
              <wp:anchor distT="0" distB="0" distL="0" distR="0" simplePos="0" relativeHeight="487599104" behindDoc="1" locked="0" layoutInCell="1" allowOverlap="1" wp14:anchorId="162E509F" wp14:editId="09D78F13">
                <wp:simplePos x="0" y="0"/>
                <wp:positionH relativeFrom="page">
                  <wp:posOffset>1352550</wp:posOffset>
                </wp:positionH>
                <wp:positionV relativeFrom="paragraph">
                  <wp:posOffset>104369</wp:posOffset>
                </wp:positionV>
                <wp:extent cx="5524500" cy="988694"/>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8694"/>
                        </a:xfrm>
                        <a:prstGeom prst="rect">
                          <a:avLst/>
                        </a:prstGeom>
                        <a:solidFill>
                          <a:srgbClr val="E6E6E6"/>
                        </a:solidFill>
                      </wps:spPr>
                      <wps:txbx>
                        <w:txbxContent>
                          <w:p w14:paraId="6C1845DA" w14:textId="77777777" w:rsidR="00323B91" w:rsidRDefault="00767F93">
                            <w:pPr>
                              <w:pStyle w:val="BodyText"/>
                              <w:spacing w:before="6" w:line="244" w:lineRule="auto"/>
                              <w:ind w:left="30" w:right="54"/>
                              <w:rPr>
                                <w:color w:val="000000"/>
                              </w:rPr>
                            </w:pPr>
                            <w:r>
                              <w:rPr>
                                <w:b/>
                                <w:color w:val="000000"/>
                              </w:rPr>
                              <w:t>NOTE AND COMMENT:</w:t>
                            </w:r>
                            <w:r>
                              <w:rPr>
                                <w:b/>
                                <w:color w:val="000000"/>
                                <w:spacing w:val="40"/>
                              </w:rPr>
                              <w:t xml:space="preserve"> </w:t>
                            </w:r>
                            <w:r>
                              <w:rPr>
                                <w:color w:val="000000"/>
                              </w:rPr>
                              <w:t>DHFS policy instructs facilities of entities regulated by DHFS to submit incident reports to the Office of Quality Assurance at DHFS.</w:t>
                            </w:r>
                            <w:hyperlink w:anchor="_bookmark67" w:history="1">
                              <w:r>
                                <w:rPr>
                                  <w:color w:val="000000"/>
                                  <w:vertAlign w:val="superscript"/>
                                </w:rPr>
                                <w:t>46</w:t>
                              </w:r>
                            </w:hyperlink>
                            <w:r>
                              <w:rPr>
                                <w:color w:val="000000"/>
                                <w:spacing w:val="40"/>
                              </w:rPr>
                              <w:t xml:space="preserve"> </w:t>
                            </w:r>
                            <w:r>
                              <w:rPr>
                                <w:color w:val="000000"/>
                              </w:rPr>
                              <w:t>This does not preclude a simultaneous</w:t>
                            </w:r>
                            <w:r>
                              <w:rPr>
                                <w:color w:val="000000"/>
                                <w:spacing w:val="-3"/>
                              </w:rPr>
                              <w:t xml:space="preserve"> </w:t>
                            </w:r>
                            <w:r>
                              <w:rPr>
                                <w:color w:val="000000"/>
                              </w:rPr>
                              <w:t>report</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county</w:t>
                            </w:r>
                            <w:r>
                              <w:rPr>
                                <w:color w:val="000000"/>
                                <w:spacing w:val="-2"/>
                              </w:rPr>
                              <w:t xml:space="preserve"> </w:t>
                            </w:r>
                            <w:r>
                              <w:rPr>
                                <w:color w:val="000000"/>
                              </w:rPr>
                              <w:t>in</w:t>
                            </w:r>
                            <w:r>
                              <w:rPr>
                                <w:color w:val="000000"/>
                                <w:spacing w:val="-3"/>
                              </w:rPr>
                              <w:t xml:space="preserve"> </w:t>
                            </w:r>
                            <w:r>
                              <w:rPr>
                                <w:color w:val="000000"/>
                              </w:rPr>
                              <w:t>an</w:t>
                            </w:r>
                            <w:r>
                              <w:rPr>
                                <w:color w:val="000000"/>
                                <w:spacing w:val="-3"/>
                              </w:rPr>
                              <w:t xml:space="preserve"> </w:t>
                            </w:r>
                            <w:r>
                              <w:rPr>
                                <w:color w:val="000000"/>
                              </w:rPr>
                              <w:t>appropriate</w:t>
                            </w:r>
                            <w:r>
                              <w:rPr>
                                <w:color w:val="000000"/>
                                <w:spacing w:val="-3"/>
                              </w:rPr>
                              <w:t xml:space="preserve"> </w:t>
                            </w:r>
                            <w:r>
                              <w:rPr>
                                <w:color w:val="000000"/>
                              </w:rPr>
                              <w:t>case,</w:t>
                            </w:r>
                            <w:r>
                              <w:rPr>
                                <w:color w:val="000000"/>
                                <w:spacing w:val="-3"/>
                              </w:rPr>
                              <w:t xml:space="preserve"> </w:t>
                            </w:r>
                            <w:r>
                              <w:rPr>
                                <w:color w:val="000000"/>
                              </w:rPr>
                              <w:t>e.g.,</w:t>
                            </w:r>
                            <w:r>
                              <w:rPr>
                                <w:color w:val="000000"/>
                                <w:spacing w:val="-3"/>
                              </w:rPr>
                              <w:t xml:space="preserve"> </w:t>
                            </w:r>
                            <w:r>
                              <w:rPr>
                                <w:color w:val="000000"/>
                              </w:rPr>
                              <w:t>where</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is</w:t>
                            </w:r>
                            <w:r>
                              <w:rPr>
                                <w:color w:val="000000"/>
                                <w:spacing w:val="-3"/>
                              </w:rPr>
                              <w:t xml:space="preserve"> </w:t>
                            </w:r>
                            <w:r>
                              <w:rPr>
                                <w:color w:val="000000"/>
                              </w:rPr>
                              <w:t>protectively placed through the county, where the county can facilitate a needed change in placement or services, or where the abuse, exploitation or neglect is committed by a perpetrator who is not a resident or employee of the facility and delay might impede an appropriate response.</w:t>
                            </w:r>
                          </w:p>
                        </w:txbxContent>
                      </wps:txbx>
                      <wps:bodyPr wrap="square" lIns="0" tIns="0" rIns="0" bIns="0" rtlCol="0">
                        <a:noAutofit/>
                      </wps:bodyPr>
                    </wps:wsp>
                  </a:graphicData>
                </a:graphic>
              </wp:anchor>
            </w:drawing>
          </mc:Choice>
          <mc:Fallback>
            <w:pict>
              <v:shape w14:anchorId="162E509F" id="Textbox 45" o:spid="_x0000_s1043" type="#_x0000_t202" style="position:absolute;margin-left:106.5pt;margin-top:8.2pt;width:435pt;height:77.8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" fillcolor="#e6e6e6" stroked="f">
                <v:textbox inset="0,0,0,0">
                  <w:txbxContent>
                    <w:p w14:paraId="6C1845DA" w14:textId="77777777" w:rsidR="00323B91" w:rsidRDefault="00767F93">
                      <w:pPr>
                        <w:pStyle w:val="BodyText"/>
                        <w:spacing w:before="6" w:line="244" w:lineRule="auto"/>
                        <w:ind w:left="30" w:right="54"/>
                        <w:rPr>
                          <w:color w:val="000000"/>
                        </w:rPr>
                      </w:pPr>
                      <w:r>
                        <w:rPr>
                          <w:b/>
                          <w:color w:val="000000"/>
                        </w:rPr>
                        <w:t>NOTE AND COMMENT:</w:t>
                      </w:r>
                      <w:r>
                        <w:rPr>
                          <w:b/>
                          <w:color w:val="000000"/>
                          <w:spacing w:val="40"/>
                        </w:rPr>
                        <w:t xml:space="preserve"> </w:t>
                      </w:r>
                      <w:r>
                        <w:rPr>
                          <w:color w:val="000000"/>
                        </w:rPr>
                        <w:t>DHFS policy instructs facilities of entities regulated by DHFS to submit incident reports to the Office of Quality Assurance at DHFS.</w:t>
                      </w:r>
                      <w:hyperlink w:anchor="_bookmark67" w:history="1">
                        <w:r>
                          <w:rPr>
                            <w:color w:val="000000"/>
                            <w:vertAlign w:val="superscript"/>
                          </w:rPr>
                          <w:t>46</w:t>
                        </w:r>
                      </w:hyperlink>
                      <w:r>
                        <w:rPr>
                          <w:color w:val="000000"/>
                          <w:spacing w:val="40"/>
                        </w:rPr>
                        <w:t xml:space="preserve"> </w:t>
                      </w:r>
                      <w:r>
                        <w:rPr>
                          <w:color w:val="000000"/>
                        </w:rPr>
                        <w:t>This does not preclude a simultaneous</w:t>
                      </w:r>
                      <w:r>
                        <w:rPr>
                          <w:color w:val="000000"/>
                          <w:spacing w:val="-3"/>
                        </w:rPr>
                        <w:t xml:space="preserve"> </w:t>
                      </w:r>
                      <w:r>
                        <w:rPr>
                          <w:color w:val="000000"/>
                        </w:rPr>
                        <w:t>report</w:t>
                      </w:r>
                      <w:r>
                        <w:rPr>
                          <w:color w:val="000000"/>
                          <w:spacing w:val="-3"/>
                        </w:rPr>
                        <w:t xml:space="preserve"> </w:t>
                      </w:r>
                      <w:r>
                        <w:rPr>
                          <w:color w:val="000000"/>
                        </w:rPr>
                        <w:t>to</w:t>
                      </w:r>
                      <w:r>
                        <w:rPr>
                          <w:color w:val="000000"/>
                          <w:spacing w:val="-3"/>
                        </w:rPr>
                        <w:t xml:space="preserve"> </w:t>
                      </w:r>
                      <w:r>
                        <w:rPr>
                          <w:color w:val="000000"/>
                        </w:rPr>
                        <w:t>the</w:t>
                      </w:r>
                      <w:r>
                        <w:rPr>
                          <w:color w:val="000000"/>
                          <w:spacing w:val="-3"/>
                        </w:rPr>
                        <w:t xml:space="preserve"> </w:t>
                      </w:r>
                      <w:r>
                        <w:rPr>
                          <w:color w:val="000000"/>
                        </w:rPr>
                        <w:t>county</w:t>
                      </w:r>
                      <w:r>
                        <w:rPr>
                          <w:color w:val="000000"/>
                          <w:spacing w:val="-2"/>
                        </w:rPr>
                        <w:t xml:space="preserve"> </w:t>
                      </w:r>
                      <w:r>
                        <w:rPr>
                          <w:color w:val="000000"/>
                        </w:rPr>
                        <w:t>in</w:t>
                      </w:r>
                      <w:r>
                        <w:rPr>
                          <w:color w:val="000000"/>
                          <w:spacing w:val="-3"/>
                        </w:rPr>
                        <w:t xml:space="preserve"> </w:t>
                      </w:r>
                      <w:r>
                        <w:rPr>
                          <w:color w:val="000000"/>
                        </w:rPr>
                        <w:t>an</w:t>
                      </w:r>
                      <w:r>
                        <w:rPr>
                          <w:color w:val="000000"/>
                          <w:spacing w:val="-3"/>
                        </w:rPr>
                        <w:t xml:space="preserve"> </w:t>
                      </w:r>
                      <w:r>
                        <w:rPr>
                          <w:color w:val="000000"/>
                        </w:rPr>
                        <w:t>appropriate</w:t>
                      </w:r>
                      <w:r>
                        <w:rPr>
                          <w:color w:val="000000"/>
                          <w:spacing w:val="-3"/>
                        </w:rPr>
                        <w:t xml:space="preserve"> </w:t>
                      </w:r>
                      <w:r>
                        <w:rPr>
                          <w:color w:val="000000"/>
                        </w:rPr>
                        <w:t>case,</w:t>
                      </w:r>
                      <w:r>
                        <w:rPr>
                          <w:color w:val="000000"/>
                          <w:spacing w:val="-3"/>
                        </w:rPr>
                        <w:t xml:space="preserve"> </w:t>
                      </w:r>
                      <w:r>
                        <w:rPr>
                          <w:color w:val="000000"/>
                        </w:rPr>
                        <w:t>e.g.,</w:t>
                      </w:r>
                      <w:r>
                        <w:rPr>
                          <w:color w:val="000000"/>
                          <w:spacing w:val="-3"/>
                        </w:rPr>
                        <w:t xml:space="preserve"> </w:t>
                      </w:r>
                      <w:r>
                        <w:rPr>
                          <w:color w:val="000000"/>
                        </w:rPr>
                        <w:t>where</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is</w:t>
                      </w:r>
                      <w:r>
                        <w:rPr>
                          <w:color w:val="000000"/>
                          <w:spacing w:val="-3"/>
                        </w:rPr>
                        <w:t xml:space="preserve"> </w:t>
                      </w:r>
                      <w:r>
                        <w:rPr>
                          <w:color w:val="000000"/>
                        </w:rPr>
                        <w:t>protectively placed through the county, where the county can facilitate a needed change in placement or services, or where the abuse, exploitation or neglect is committed by a perpetrator who is not a resident or employee of the facility and delay might impede an appropriate response.</w:t>
                      </w:r>
                    </w:p>
                  </w:txbxContent>
                </v:textbox>
                <w10:wrap type="topAndBottom" anchorx="page"/>
              </v:shape>
            </w:pict>
          </mc:Fallback>
        </mc:AlternateContent>
      </w:r>
    </w:p>
    <w:p w14:paraId="6D2AAB49" w14:textId="77777777" w:rsidR="00323B91" w:rsidRDefault="00767F93">
      <w:pPr>
        <w:pStyle w:val="BodyText"/>
        <w:spacing w:before="184" w:line="244" w:lineRule="auto"/>
        <w:ind w:left="1059" w:right="902"/>
      </w:pPr>
      <w:r>
        <w:t>There is no requirement that a report take a particular form, although local agencies may want to adopt</w:t>
      </w:r>
      <w:r>
        <w:rPr>
          <w:spacing w:val="-2"/>
        </w:rPr>
        <w:t xml:space="preserve"> </w:t>
      </w:r>
      <w:r>
        <w:t>a</w:t>
      </w:r>
      <w:r>
        <w:rPr>
          <w:spacing w:val="-2"/>
        </w:rPr>
        <w:t xml:space="preserve"> </w:t>
      </w:r>
      <w:r>
        <w:t>form</w:t>
      </w:r>
      <w:r>
        <w:rPr>
          <w:spacing w:val="-4"/>
        </w:rPr>
        <w:t xml:space="preserve"> </w:t>
      </w:r>
      <w:r>
        <w:t>that</w:t>
      </w:r>
      <w:r>
        <w:rPr>
          <w:spacing w:val="-2"/>
        </w:rPr>
        <w:t xml:space="preserve"> </w:t>
      </w:r>
      <w:r>
        <w:t>will</w:t>
      </w:r>
      <w:r>
        <w:rPr>
          <w:spacing w:val="-2"/>
        </w:rPr>
        <w:t xml:space="preserve"> </w:t>
      </w:r>
      <w:r>
        <w:t>assist</w:t>
      </w:r>
      <w:r>
        <w:rPr>
          <w:spacing w:val="-2"/>
        </w:rPr>
        <w:t xml:space="preserve"> </w:t>
      </w:r>
      <w:r>
        <w:t>reporters,</w:t>
      </w:r>
      <w:r>
        <w:rPr>
          <w:spacing w:val="-2"/>
        </w:rPr>
        <w:t xml:space="preserve"> </w:t>
      </w:r>
      <w:r>
        <w:t>and</w:t>
      </w:r>
      <w:r>
        <w:rPr>
          <w:spacing w:val="-2"/>
        </w:rPr>
        <w:t xml:space="preserve"> </w:t>
      </w:r>
      <w:r>
        <w:t>provide</w:t>
      </w:r>
      <w:r>
        <w:rPr>
          <w:spacing w:val="-4"/>
        </w:rPr>
        <w:t xml:space="preserve"> </w:t>
      </w:r>
      <w:r>
        <w:t>the</w:t>
      </w:r>
      <w:r>
        <w:rPr>
          <w:spacing w:val="-2"/>
        </w:rPr>
        <w:t xml:space="preserve"> </w:t>
      </w:r>
      <w:r>
        <w:t>information</w:t>
      </w:r>
      <w:r>
        <w:rPr>
          <w:spacing w:val="-2"/>
        </w:rPr>
        <w:t xml:space="preserve"> </w:t>
      </w:r>
      <w:r>
        <w:t>the</w:t>
      </w:r>
      <w:r>
        <w:rPr>
          <w:spacing w:val="-2"/>
        </w:rPr>
        <w:t xml:space="preserve"> </w:t>
      </w:r>
      <w:r>
        <w:t>agencies</w:t>
      </w:r>
      <w:r>
        <w:rPr>
          <w:spacing w:val="-2"/>
        </w:rPr>
        <w:t xml:space="preserve"> </w:t>
      </w:r>
      <w:r>
        <w:t>will</w:t>
      </w:r>
      <w:r>
        <w:rPr>
          <w:spacing w:val="-2"/>
        </w:rPr>
        <w:t xml:space="preserve"> </w:t>
      </w:r>
      <w:r>
        <w:t>need</w:t>
      </w:r>
      <w:r>
        <w:rPr>
          <w:spacing w:val="-2"/>
        </w:rPr>
        <w:t xml:space="preserve"> </w:t>
      </w:r>
      <w:r>
        <w:t>to</w:t>
      </w:r>
      <w:r>
        <w:rPr>
          <w:spacing w:val="-2"/>
        </w:rPr>
        <w:t xml:space="preserve"> </w:t>
      </w:r>
      <w:r>
        <w:t>meet state reporting requirements (</w:t>
      </w:r>
      <w:r>
        <w:rPr>
          <w:i/>
        </w:rPr>
        <w:t>See Part H, below</w:t>
      </w:r>
      <w:r>
        <w:t>).</w:t>
      </w:r>
      <w:r>
        <w:rPr>
          <w:spacing w:val="40"/>
        </w:rPr>
        <w:t xml:space="preserve"> </w:t>
      </w:r>
      <w:r>
        <w:t>The provisions for telephone access presumably mean that telephone reports will be accepted.</w:t>
      </w:r>
      <w:r>
        <w:rPr>
          <w:spacing w:val="40"/>
        </w:rPr>
        <w:t xml:space="preserve"> </w:t>
      </w:r>
      <w:r>
        <w:t>Use of the word “file” in the statutes for reports of risk made by covered professionals and human service workers implies that the report</w:t>
      </w:r>
      <w:r>
        <w:rPr>
          <w:spacing w:val="-1"/>
        </w:rPr>
        <w:t xml:space="preserve"> </w:t>
      </w:r>
      <w:r>
        <w:t>is</w:t>
      </w:r>
      <w:r>
        <w:rPr>
          <w:spacing w:val="-1"/>
        </w:rPr>
        <w:t xml:space="preserve"> </w:t>
      </w:r>
      <w:r>
        <w:t>in</w:t>
      </w:r>
      <w:r>
        <w:rPr>
          <w:spacing w:val="-1"/>
        </w:rPr>
        <w:t xml:space="preserve"> </w:t>
      </w:r>
      <w:r>
        <w:t>writing,</w:t>
      </w:r>
      <w:r>
        <w:rPr>
          <w:spacing w:val="-1"/>
        </w:rPr>
        <w:t xml:space="preserve"> </w:t>
      </w:r>
      <w:r>
        <w:t>but</w:t>
      </w:r>
      <w:r>
        <w:rPr>
          <w:spacing w:val="-1"/>
        </w:rPr>
        <w:t xml:space="preserve"> </w:t>
      </w:r>
      <w:r>
        <w:t>this</w:t>
      </w:r>
      <w:r>
        <w:rPr>
          <w:spacing w:val="-1"/>
        </w:rPr>
        <w:t xml:space="preserve"> </w:t>
      </w:r>
      <w:r>
        <w:t>is</w:t>
      </w:r>
      <w:r>
        <w:rPr>
          <w:spacing w:val="-1"/>
        </w:rPr>
        <w:t xml:space="preserve"> </w:t>
      </w:r>
      <w:r>
        <w:t>not</w:t>
      </w:r>
      <w:r>
        <w:rPr>
          <w:spacing w:val="-1"/>
        </w:rPr>
        <w:t xml:space="preserve"> </w:t>
      </w:r>
      <w:r>
        <w:t>stated.</w:t>
      </w:r>
      <w:r>
        <w:rPr>
          <w:spacing w:val="40"/>
        </w:rPr>
        <w:t xml:space="preserve"> </w:t>
      </w:r>
      <w:r>
        <w:t>The</w:t>
      </w:r>
      <w:r>
        <w:rPr>
          <w:spacing w:val="-1"/>
        </w:rPr>
        <w:t xml:space="preserve"> </w:t>
      </w:r>
      <w:r>
        <w:t>report</w:t>
      </w:r>
      <w:r>
        <w:rPr>
          <w:spacing w:val="-1"/>
        </w:rPr>
        <w:t xml:space="preserve"> </w:t>
      </w:r>
      <w:r>
        <w:t>must</w:t>
      </w:r>
      <w:r>
        <w:rPr>
          <w:spacing w:val="-1"/>
        </w:rPr>
        <w:t xml:space="preserve"> </w:t>
      </w:r>
      <w:r>
        <w:t>indicate</w:t>
      </w:r>
      <w:r>
        <w:rPr>
          <w:spacing w:val="-1"/>
        </w:rPr>
        <w:t xml:space="preserve"> </w:t>
      </w:r>
      <w:r>
        <w:t>the</w:t>
      </w:r>
      <w:r>
        <w:rPr>
          <w:spacing w:val="-1"/>
        </w:rPr>
        <w:t xml:space="preserve"> </w:t>
      </w:r>
      <w:r>
        <w:t>facts</w:t>
      </w:r>
      <w:r>
        <w:rPr>
          <w:spacing w:val="-1"/>
        </w:rPr>
        <w:t xml:space="preserve"> </w:t>
      </w:r>
      <w:r>
        <w:t>and</w:t>
      </w:r>
      <w:r>
        <w:rPr>
          <w:spacing w:val="-1"/>
        </w:rPr>
        <w:t xml:space="preserve"> </w:t>
      </w:r>
      <w:r>
        <w:t>circumstances</w:t>
      </w:r>
      <w:r>
        <w:rPr>
          <w:spacing w:val="-1"/>
        </w:rPr>
        <w:t xml:space="preserve"> </w:t>
      </w:r>
      <w:r>
        <w:t>of the</w:t>
      </w:r>
      <w:r>
        <w:rPr>
          <w:spacing w:val="-2"/>
        </w:rPr>
        <w:t xml:space="preserve"> </w:t>
      </w:r>
      <w:r>
        <w:t>situation.</w:t>
      </w:r>
      <w:r>
        <w:rPr>
          <w:spacing w:val="40"/>
        </w:rPr>
        <w:t xml:space="preserve"> </w:t>
      </w:r>
      <w:r>
        <w:t>This</w:t>
      </w:r>
      <w:r>
        <w:rPr>
          <w:spacing w:val="-2"/>
        </w:rPr>
        <w:t xml:space="preserve"> </w:t>
      </w:r>
      <w:r>
        <w:t>presumably</w:t>
      </w:r>
      <w:r>
        <w:rPr>
          <w:spacing w:val="-1"/>
        </w:rPr>
        <w:t xml:space="preserve"> </w:t>
      </w:r>
      <w:r>
        <w:t>includes</w:t>
      </w:r>
      <w:r>
        <w:rPr>
          <w:spacing w:val="-2"/>
        </w:rPr>
        <w:t xml:space="preserve"> </w:t>
      </w:r>
      <w:r>
        <w:t>at</w:t>
      </w:r>
      <w:r>
        <w:rPr>
          <w:spacing w:val="-2"/>
        </w:rPr>
        <w:t xml:space="preserve"> </w:t>
      </w:r>
      <w:r>
        <w:t>least</w:t>
      </w:r>
      <w:r>
        <w:rPr>
          <w:spacing w:val="-2"/>
        </w:rPr>
        <w:t xml:space="preserve"> </w:t>
      </w:r>
      <w:r>
        <w:t>the</w:t>
      </w:r>
      <w:r>
        <w:rPr>
          <w:spacing w:val="-2"/>
        </w:rPr>
        <w:t xml:space="preserve"> </w:t>
      </w:r>
      <w:r>
        <w:t>identity</w:t>
      </w:r>
      <w:r>
        <w:rPr>
          <w:spacing w:val="-1"/>
        </w:rPr>
        <w:t xml:space="preserve"> </w:t>
      </w:r>
      <w:r>
        <w:t>of</w:t>
      </w:r>
      <w:r>
        <w:rPr>
          <w:spacing w:val="-2"/>
        </w:rPr>
        <w:t xml:space="preserve"> </w:t>
      </w:r>
      <w:r>
        <w:t>the</w:t>
      </w:r>
      <w:r>
        <w:rPr>
          <w:spacing w:val="-2"/>
        </w:rPr>
        <w:t xml:space="preserve"> </w:t>
      </w:r>
      <w:r>
        <w:t>individual</w:t>
      </w:r>
      <w:r>
        <w:rPr>
          <w:spacing w:val="-2"/>
        </w:rPr>
        <w:t xml:space="preserve"> </w:t>
      </w:r>
      <w:r>
        <w:t>at</w:t>
      </w:r>
      <w:r>
        <w:rPr>
          <w:spacing w:val="-2"/>
        </w:rPr>
        <w:t xml:space="preserve"> </w:t>
      </w:r>
      <w:r>
        <w:t>risk,</w:t>
      </w:r>
      <w:r>
        <w:rPr>
          <w:spacing w:val="-2"/>
        </w:rPr>
        <w:t xml:space="preserve"> </w:t>
      </w:r>
      <w:r>
        <w:t>the</w:t>
      </w:r>
      <w:r>
        <w:rPr>
          <w:spacing w:val="-2"/>
        </w:rPr>
        <w:t xml:space="preserve"> </w:t>
      </w:r>
      <w:r>
        <w:t>nature</w:t>
      </w:r>
      <w:r>
        <w:rPr>
          <w:spacing w:val="-2"/>
        </w:rPr>
        <w:t xml:space="preserve"> </w:t>
      </w:r>
      <w:r>
        <w:t>of the abuse, exploitation or neglect, the basis for the reporter’s belief that abuse, exploitation or neglect has occurred (or that harm is imminent), and information that the reporter believes in good faith would be helpful to prevent or ameliorate harm.</w:t>
      </w:r>
      <w:r>
        <w:rPr>
          <w:spacing w:val="40"/>
        </w:rPr>
        <w:t xml:space="preserve"> </w:t>
      </w:r>
      <w:r>
        <w:t>The reporting statute is not a blanket authorization, e.g., for a reporter to release confidential treatment information that has no relationship to the abuse (see next section).</w:t>
      </w:r>
      <w:r>
        <w:rPr>
          <w:spacing w:val="40"/>
        </w:rPr>
        <w:t xml:space="preserve"> </w:t>
      </w:r>
      <w:r>
        <w:t>The statute does not require that the reporter be identified, but anonymous reports may be less useful and carry less weight.</w:t>
      </w:r>
    </w:p>
    <w:p w14:paraId="18FA0130" w14:textId="77777777" w:rsidR="00323B91" w:rsidRDefault="00767F93">
      <w:pPr>
        <w:pStyle w:val="Heading5"/>
        <w:numPr>
          <w:ilvl w:val="1"/>
          <w:numId w:val="41"/>
        </w:numPr>
        <w:tabs>
          <w:tab w:val="left" w:pos="1058"/>
        </w:tabs>
        <w:spacing w:before="198"/>
        <w:ind w:left="1058" w:hanging="358"/>
      </w:pPr>
      <w:r>
        <w:t>May</w:t>
      </w:r>
      <w:r>
        <w:rPr>
          <w:spacing w:val="-6"/>
        </w:rPr>
        <w:t xml:space="preserve"> </w:t>
      </w:r>
      <w:r>
        <w:t>a</w:t>
      </w:r>
      <w:r>
        <w:rPr>
          <w:spacing w:val="-5"/>
        </w:rPr>
        <w:t xml:space="preserve"> </w:t>
      </w:r>
      <w:r>
        <w:t>reporter</w:t>
      </w:r>
      <w:r>
        <w:rPr>
          <w:spacing w:val="-5"/>
        </w:rPr>
        <w:t xml:space="preserve"> </w:t>
      </w:r>
      <w:r>
        <w:t>release</w:t>
      </w:r>
      <w:r>
        <w:rPr>
          <w:spacing w:val="-5"/>
        </w:rPr>
        <w:t xml:space="preserve"> </w:t>
      </w:r>
      <w:r>
        <w:t>confidential</w:t>
      </w:r>
      <w:r>
        <w:rPr>
          <w:spacing w:val="-5"/>
        </w:rPr>
        <w:t xml:space="preserve"> </w:t>
      </w:r>
      <w:r>
        <w:t>health</w:t>
      </w:r>
      <w:r>
        <w:rPr>
          <w:spacing w:val="-5"/>
        </w:rPr>
        <w:t xml:space="preserve"> </w:t>
      </w:r>
      <w:r>
        <w:t>care</w:t>
      </w:r>
      <w:r>
        <w:rPr>
          <w:spacing w:val="-5"/>
        </w:rPr>
        <w:t xml:space="preserve"> </w:t>
      </w:r>
      <w:r>
        <w:t>and</w:t>
      </w:r>
      <w:r>
        <w:rPr>
          <w:spacing w:val="-5"/>
        </w:rPr>
        <w:t xml:space="preserve"> </w:t>
      </w:r>
      <w:r>
        <w:t>treatment</w:t>
      </w:r>
      <w:r>
        <w:rPr>
          <w:spacing w:val="-5"/>
        </w:rPr>
        <w:t xml:space="preserve"> </w:t>
      </w:r>
      <w:r>
        <w:t>information</w:t>
      </w:r>
      <w:r>
        <w:rPr>
          <w:spacing w:val="-5"/>
        </w:rPr>
        <w:t xml:space="preserve"> </w:t>
      </w:r>
      <w:r>
        <w:t>as</w:t>
      </w:r>
      <w:r>
        <w:rPr>
          <w:spacing w:val="-5"/>
        </w:rPr>
        <w:t xml:space="preserve"> </w:t>
      </w:r>
      <w:r>
        <w:t>part</w:t>
      </w:r>
      <w:r>
        <w:rPr>
          <w:spacing w:val="-5"/>
        </w:rPr>
        <w:t xml:space="preserve"> </w:t>
      </w:r>
      <w:r>
        <w:t>of</w:t>
      </w:r>
      <w:r>
        <w:rPr>
          <w:spacing w:val="-5"/>
        </w:rPr>
        <w:t xml:space="preserve"> </w:t>
      </w:r>
      <w:r>
        <w:t>a</w:t>
      </w:r>
      <w:r>
        <w:rPr>
          <w:spacing w:val="-5"/>
        </w:rPr>
        <w:t xml:space="preserve"> </w:t>
      </w:r>
      <w:r>
        <w:rPr>
          <w:spacing w:val="-2"/>
        </w:rPr>
        <w:t>report?</w:t>
      </w:r>
    </w:p>
    <w:p w14:paraId="4A0C570B" w14:textId="77777777" w:rsidR="00323B91" w:rsidRDefault="00767F93">
      <w:pPr>
        <w:pStyle w:val="BodyText"/>
        <w:spacing w:before="185" w:line="244" w:lineRule="auto"/>
        <w:ind w:left="1059" w:right="851"/>
      </w:pPr>
      <w:r>
        <w:t>Confidential</w:t>
      </w:r>
      <w:r>
        <w:rPr>
          <w:spacing w:val="-4"/>
        </w:rPr>
        <w:t xml:space="preserve"> </w:t>
      </w:r>
      <w:r>
        <w:t>health</w:t>
      </w:r>
      <w:r>
        <w:rPr>
          <w:spacing w:val="-4"/>
        </w:rPr>
        <w:t xml:space="preserve"> </w:t>
      </w:r>
      <w:r>
        <w:t>care</w:t>
      </w:r>
      <w:r>
        <w:rPr>
          <w:spacing w:val="-4"/>
        </w:rPr>
        <w:t xml:space="preserve"> </w:t>
      </w:r>
      <w:r>
        <w:t>and</w:t>
      </w:r>
      <w:r>
        <w:rPr>
          <w:spacing w:val="-4"/>
        </w:rPr>
        <w:t xml:space="preserve"> </w:t>
      </w:r>
      <w:r>
        <w:t>treatment</w:t>
      </w:r>
      <w:r>
        <w:rPr>
          <w:spacing w:val="-4"/>
        </w:rPr>
        <w:t xml:space="preserve"> </w:t>
      </w:r>
      <w:r>
        <w:t>information</w:t>
      </w:r>
      <w:r>
        <w:rPr>
          <w:spacing w:val="-5"/>
        </w:rPr>
        <w:t xml:space="preserve"> </w:t>
      </w:r>
      <w:r>
        <w:t>may</w:t>
      </w:r>
      <w:r>
        <w:rPr>
          <w:spacing w:val="-2"/>
        </w:rPr>
        <w:t xml:space="preserve"> </w:t>
      </w:r>
      <w:r>
        <w:t>always</w:t>
      </w:r>
      <w:r>
        <w:rPr>
          <w:spacing w:val="-5"/>
        </w:rPr>
        <w:t xml:space="preserve"> </w:t>
      </w:r>
      <w:r>
        <w:t>be</w:t>
      </w:r>
      <w:r>
        <w:rPr>
          <w:spacing w:val="-4"/>
        </w:rPr>
        <w:t xml:space="preserve"> </w:t>
      </w:r>
      <w:r>
        <w:t>released</w:t>
      </w:r>
      <w:r>
        <w:rPr>
          <w:spacing w:val="-4"/>
        </w:rPr>
        <w:t xml:space="preserve"> </w:t>
      </w:r>
      <w:r>
        <w:t>with</w:t>
      </w:r>
      <w:r>
        <w:rPr>
          <w:spacing w:val="-4"/>
        </w:rPr>
        <w:t xml:space="preserve"> </w:t>
      </w:r>
      <w:r>
        <w:t>informed</w:t>
      </w:r>
      <w:r>
        <w:rPr>
          <w:spacing w:val="-4"/>
        </w:rPr>
        <w:t xml:space="preserve"> </w:t>
      </w:r>
      <w:r>
        <w:t>consent of a patient or client who has capacity to consent.</w:t>
      </w:r>
      <w:r>
        <w:rPr>
          <w:spacing w:val="73"/>
        </w:rPr>
        <w:t xml:space="preserve"> </w:t>
      </w:r>
      <w:r>
        <w:t>No exception to confidentiality rules is required where the person has authorized the release.</w:t>
      </w:r>
      <w:r>
        <w:rPr>
          <w:spacing w:val="40"/>
        </w:rPr>
        <w:t xml:space="preserve"> </w:t>
      </w:r>
      <w:r>
        <w:t>Federal HIPAA regulations, discussed below, encourage providers to seek consent whenever possible, and to inform patients or clients</w:t>
      </w:r>
      <w:r>
        <w:rPr>
          <w:spacing w:val="40"/>
        </w:rPr>
        <w:t xml:space="preserve"> </w:t>
      </w:r>
      <w:r>
        <w:t>of releases made without consent except in very narrow circumstances.</w:t>
      </w:r>
      <w:r>
        <w:rPr>
          <w:spacing w:val="40"/>
        </w:rPr>
        <w:t xml:space="preserve"> </w:t>
      </w:r>
      <w:r>
        <w:t>However, there will be</w:t>
      </w:r>
    </w:p>
    <w:p w14:paraId="56741B35" w14:textId="77777777" w:rsidR="00323B91" w:rsidRDefault="00767F93">
      <w:pPr>
        <w:pStyle w:val="BodyText"/>
        <w:spacing w:before="5"/>
        <w:rPr>
          <w:sz w:val="18"/>
        </w:rPr>
      </w:pPr>
      <w:r>
        <w:rPr>
          <w:noProof/>
        </w:rPr>
        <mc:AlternateContent>
          <mc:Choice Requires="wps">
            <w:drawing>
              <wp:anchor distT="0" distB="0" distL="0" distR="0" simplePos="0" relativeHeight="487599616" behindDoc="1" locked="0" layoutInCell="1" allowOverlap="1" wp14:anchorId="2D987EEE" wp14:editId="4E4A3EAF">
                <wp:simplePos x="0" y="0"/>
                <wp:positionH relativeFrom="page">
                  <wp:posOffset>914400</wp:posOffset>
                </wp:positionH>
                <wp:positionV relativeFrom="paragraph">
                  <wp:posOffset>150200</wp:posOffset>
                </wp:positionV>
                <wp:extent cx="1828800"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80AD8" id="Graphic 46" o:spid="_x0000_s1026" style="position:absolute;margin-left:1in;margin-top:11.85pt;width:2in;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Em9W+rcAAAACQEAAA8AAAAAAAAAAAAAAAAAcQQAAGRycy9kb3ducmV2LnhtbFBLBQYAAAAA&#10;BAAEAPMAAAB6BQAAAAA=&#10;" path="m1828800,l,,,7620r1828800,l1828800,xe" fillcolor="black" stroked="f">
                <v:path arrowok="t"/>
                <w10:wrap type="topAndBottom" anchorx="page"/>
              </v:shape>
            </w:pict>
          </mc:Fallback>
        </mc:AlternateContent>
      </w:r>
    </w:p>
    <w:p w14:paraId="3F44B4C5" w14:textId="77777777" w:rsidR="00323B91" w:rsidRDefault="00323B91">
      <w:pPr>
        <w:pStyle w:val="BodyText"/>
        <w:spacing w:before="36"/>
      </w:pPr>
    </w:p>
    <w:p w14:paraId="49D7AE5A" w14:textId="77777777" w:rsidR="00323B91" w:rsidRDefault="00767F93">
      <w:pPr>
        <w:pStyle w:val="BodyText"/>
        <w:ind w:left="340"/>
      </w:pPr>
      <w:bookmarkStart w:id="76" w:name="_bookmark66"/>
      <w:bookmarkEnd w:id="76"/>
      <w:r>
        <w:rPr>
          <w:vertAlign w:val="superscript"/>
        </w:rPr>
        <w:t>45</w:t>
      </w:r>
      <w:r>
        <w:rPr>
          <w:spacing w:val="-5"/>
        </w:rPr>
        <w:t xml:space="preserve"> </w:t>
      </w:r>
      <w:r>
        <w:t>Wis.</w:t>
      </w:r>
      <w:r>
        <w:rPr>
          <w:spacing w:val="-4"/>
        </w:rPr>
        <w:t xml:space="preserve"> </w:t>
      </w:r>
      <w:r>
        <w:t>Stat.</w:t>
      </w:r>
      <w:r>
        <w:rPr>
          <w:spacing w:val="-4"/>
        </w:rPr>
        <w:t xml:space="preserve"> </w:t>
      </w:r>
      <w:r>
        <w:t>§§</w:t>
      </w:r>
      <w:r>
        <w:rPr>
          <w:spacing w:val="-4"/>
        </w:rPr>
        <w:t xml:space="preserve"> </w:t>
      </w:r>
      <w:r>
        <w:t>46.90(4)(ad)</w:t>
      </w:r>
      <w:r>
        <w:rPr>
          <w:spacing w:val="-4"/>
        </w:rPr>
        <w:t xml:space="preserve"> </w:t>
      </w:r>
      <w:r>
        <w:t>and</w:t>
      </w:r>
      <w:r>
        <w:rPr>
          <w:spacing w:val="-4"/>
        </w:rPr>
        <w:t xml:space="preserve"> </w:t>
      </w:r>
      <w:r>
        <w:rPr>
          <w:spacing w:val="-2"/>
        </w:rPr>
        <w:t>46.90(4)(ar)</w:t>
      </w:r>
    </w:p>
    <w:p w14:paraId="724882CA" w14:textId="77777777" w:rsidR="00323B91" w:rsidRDefault="00767F93">
      <w:pPr>
        <w:pStyle w:val="BodyText"/>
        <w:spacing w:before="6"/>
        <w:ind w:left="340"/>
      </w:pPr>
      <w:bookmarkStart w:id="77" w:name="_bookmark67"/>
      <w:bookmarkEnd w:id="77"/>
      <w:r>
        <w:rPr>
          <w:vertAlign w:val="superscript"/>
        </w:rPr>
        <w:t>46</w:t>
      </w:r>
      <w:r>
        <w:rPr>
          <w:spacing w:val="-5"/>
        </w:rPr>
        <w:t xml:space="preserve"> </w:t>
      </w:r>
      <w:r>
        <w:t>DDES</w:t>
      </w:r>
      <w:r>
        <w:rPr>
          <w:spacing w:val="-5"/>
        </w:rPr>
        <w:t xml:space="preserve"> </w:t>
      </w:r>
      <w:r>
        <w:t>Info</w:t>
      </w:r>
      <w:r>
        <w:rPr>
          <w:spacing w:val="-5"/>
        </w:rPr>
        <w:t xml:space="preserve"> </w:t>
      </w:r>
      <w:r>
        <w:t>Memo</w:t>
      </w:r>
      <w:r>
        <w:rPr>
          <w:spacing w:val="-5"/>
        </w:rPr>
        <w:t xml:space="preserve"> </w:t>
      </w:r>
      <w:r>
        <w:t>2006-20,</w:t>
      </w:r>
      <w:r>
        <w:rPr>
          <w:spacing w:val="-5"/>
        </w:rPr>
        <w:t xml:space="preserve"> </w:t>
      </w:r>
      <w:r>
        <w:t>dated</w:t>
      </w:r>
      <w:r>
        <w:rPr>
          <w:spacing w:val="-5"/>
        </w:rPr>
        <w:t xml:space="preserve"> </w:t>
      </w:r>
      <w:r>
        <w:rPr>
          <w:spacing w:val="-2"/>
        </w:rPr>
        <w:t>11/28/06</w:t>
      </w:r>
    </w:p>
    <w:p w14:paraId="62CE8640" w14:textId="77777777" w:rsidR="00323B91" w:rsidRDefault="00323B91">
      <w:pPr>
        <w:sectPr w:rsidR="00323B91">
          <w:pgSz w:w="12240" w:h="15840"/>
          <w:pgMar w:top="660" w:right="600" w:bottom="1060" w:left="1100" w:header="0" w:footer="862" w:gutter="0"/>
          <w:cols w:space="720"/>
        </w:sectPr>
      </w:pPr>
    </w:p>
    <w:p w14:paraId="280143A8" w14:textId="77777777" w:rsidR="00323B91" w:rsidRDefault="00767F93">
      <w:pPr>
        <w:pStyle w:val="BodyText"/>
        <w:spacing w:before="64" w:line="244" w:lineRule="auto"/>
        <w:ind w:left="1060" w:right="997"/>
      </w:pPr>
      <w:r>
        <w:t>circumstances under which a provider will want to consider release of confidential information without consent, and in some cases without notice that the information has been released, e.g., because</w:t>
      </w:r>
      <w:r>
        <w:rPr>
          <w:spacing w:val="-3"/>
        </w:rPr>
        <w:t xml:space="preserve"> </w:t>
      </w:r>
      <w:r>
        <w:t>the</w:t>
      </w:r>
      <w:r>
        <w:rPr>
          <w:spacing w:val="-3"/>
        </w:rPr>
        <w:t xml:space="preserve"> </w:t>
      </w:r>
      <w:r>
        <w:t>person</w:t>
      </w:r>
      <w:r>
        <w:rPr>
          <w:spacing w:val="-3"/>
        </w:rPr>
        <w:t xml:space="preserve"> </w:t>
      </w:r>
      <w:r>
        <w:t>lacks</w:t>
      </w:r>
      <w:r>
        <w:rPr>
          <w:spacing w:val="-3"/>
        </w:rPr>
        <w:t xml:space="preserve"> </w:t>
      </w:r>
      <w:r>
        <w:t>capacity</w:t>
      </w:r>
      <w:r>
        <w:rPr>
          <w:spacing w:val="-1"/>
        </w:rPr>
        <w:t xml:space="preserve"> </w:t>
      </w:r>
      <w:r>
        <w:t>to</w:t>
      </w:r>
      <w:r>
        <w:rPr>
          <w:spacing w:val="-3"/>
        </w:rPr>
        <w:t xml:space="preserve"> </w:t>
      </w:r>
      <w:r>
        <w:t>give</w:t>
      </w:r>
      <w:r>
        <w:rPr>
          <w:spacing w:val="-3"/>
        </w:rPr>
        <w:t xml:space="preserve"> </w:t>
      </w:r>
      <w:r>
        <w:t>informed</w:t>
      </w:r>
      <w:r>
        <w:rPr>
          <w:spacing w:val="-2"/>
        </w:rPr>
        <w:t xml:space="preserve"> </w:t>
      </w:r>
      <w:r>
        <w:t>consent,</w:t>
      </w:r>
      <w:r>
        <w:rPr>
          <w:spacing w:val="-3"/>
        </w:rPr>
        <w:t xml:space="preserve"> </w:t>
      </w:r>
      <w:r>
        <w:t>or</w:t>
      </w:r>
      <w:r>
        <w:rPr>
          <w:spacing w:val="-3"/>
        </w:rPr>
        <w:t xml:space="preserve"> </w:t>
      </w:r>
      <w:r>
        <w:t>because</w:t>
      </w:r>
      <w:r>
        <w:rPr>
          <w:spacing w:val="-3"/>
        </w:rPr>
        <w:t xml:space="preserve"> </w:t>
      </w:r>
      <w:r>
        <w:t>prior</w:t>
      </w:r>
      <w:r>
        <w:rPr>
          <w:spacing w:val="-3"/>
        </w:rPr>
        <w:t xml:space="preserve"> </w:t>
      </w:r>
      <w:r>
        <w:t>notice</w:t>
      </w:r>
      <w:r>
        <w:rPr>
          <w:spacing w:val="-3"/>
        </w:rPr>
        <w:t xml:space="preserve"> </w:t>
      </w:r>
      <w:r>
        <w:t>of</w:t>
      </w:r>
      <w:r>
        <w:rPr>
          <w:spacing w:val="-3"/>
        </w:rPr>
        <w:t xml:space="preserve"> </w:t>
      </w:r>
      <w:r>
        <w:t>the</w:t>
      </w:r>
      <w:r>
        <w:rPr>
          <w:spacing w:val="-3"/>
        </w:rPr>
        <w:t xml:space="preserve"> </w:t>
      </w:r>
      <w:r>
        <w:t>report might increase the risk of harm.</w:t>
      </w:r>
    </w:p>
    <w:p w14:paraId="538D47EA" w14:textId="77777777" w:rsidR="00323B91" w:rsidRDefault="00767F93">
      <w:pPr>
        <w:pStyle w:val="BodyText"/>
        <w:spacing w:before="185" w:line="244" w:lineRule="auto"/>
        <w:ind w:left="1059" w:right="857"/>
      </w:pPr>
      <w:r>
        <w:t>Under the state laws governing confidentiality of records of health care and records of treatment and services for mental illness, developmental disabilities, alcoholism and other drug abuse, a provider</w:t>
      </w:r>
      <w:r>
        <w:rPr>
          <w:spacing w:val="-4"/>
        </w:rPr>
        <w:t xml:space="preserve"> </w:t>
      </w:r>
      <w:r>
        <w:t>may</w:t>
      </w:r>
      <w:r>
        <w:rPr>
          <w:spacing w:val="-3"/>
        </w:rPr>
        <w:t xml:space="preserve"> </w:t>
      </w:r>
      <w:r>
        <w:t>allow</w:t>
      </w:r>
      <w:r>
        <w:rPr>
          <w:spacing w:val="-4"/>
        </w:rPr>
        <w:t xml:space="preserve"> </w:t>
      </w:r>
      <w:r>
        <w:t>an</w:t>
      </w:r>
      <w:r>
        <w:rPr>
          <w:spacing w:val="-4"/>
        </w:rPr>
        <w:t xml:space="preserve"> </w:t>
      </w:r>
      <w:r>
        <w:t>elder</w:t>
      </w:r>
      <w:r>
        <w:rPr>
          <w:spacing w:val="-4"/>
        </w:rPr>
        <w:t xml:space="preserve"> </w:t>
      </w:r>
      <w:r>
        <w:t>adults/adults-at-risk</w:t>
      </w:r>
      <w:r>
        <w:rPr>
          <w:spacing w:val="-4"/>
        </w:rPr>
        <w:t xml:space="preserve"> </w:t>
      </w:r>
      <w:r>
        <w:t>agency</w:t>
      </w:r>
      <w:r>
        <w:rPr>
          <w:spacing w:val="-2"/>
        </w:rPr>
        <w:t xml:space="preserve"> </w:t>
      </w:r>
      <w:r>
        <w:t>to</w:t>
      </w:r>
      <w:r>
        <w:rPr>
          <w:spacing w:val="-4"/>
        </w:rPr>
        <w:t xml:space="preserve"> </w:t>
      </w:r>
      <w:r>
        <w:t>have</w:t>
      </w:r>
      <w:r>
        <w:rPr>
          <w:spacing w:val="-4"/>
        </w:rPr>
        <w:t xml:space="preserve"> </w:t>
      </w:r>
      <w:r>
        <w:t>access</w:t>
      </w:r>
      <w:r>
        <w:rPr>
          <w:spacing w:val="-4"/>
        </w:rPr>
        <w:t xml:space="preserve"> </w:t>
      </w:r>
      <w:r>
        <w:t>to</w:t>
      </w:r>
      <w:r>
        <w:rPr>
          <w:spacing w:val="-4"/>
        </w:rPr>
        <w:t xml:space="preserve"> </w:t>
      </w:r>
      <w:r>
        <w:t>confidential</w:t>
      </w:r>
      <w:r>
        <w:rPr>
          <w:spacing w:val="-4"/>
        </w:rPr>
        <w:t xml:space="preserve"> </w:t>
      </w:r>
      <w:r>
        <w:t>health</w:t>
      </w:r>
      <w:r>
        <w:rPr>
          <w:spacing w:val="-4"/>
        </w:rPr>
        <w:t xml:space="preserve"> </w:t>
      </w:r>
      <w:r>
        <w:t>care records without informed consent, for purposes of investigation, other response, or delivery of services under the elder adults/adults-at-risk systems.</w:t>
      </w:r>
      <w:hyperlink w:anchor="_bookmark68" w:history="1">
        <w:r>
          <w:rPr>
            <w:vertAlign w:val="superscript"/>
          </w:rPr>
          <w:t>47</w:t>
        </w:r>
      </w:hyperlink>
      <w:r>
        <w:rPr>
          <w:spacing w:val="40"/>
        </w:rPr>
        <w:t xml:space="preserve"> </w:t>
      </w:r>
      <w:r>
        <w:t>This includes release to another agency that is conducting an investigation under the elder adults/adults-at-risk laws, e.g., if the primary agency has made a referral to another agency because of conflict of interest.</w:t>
      </w:r>
      <w:r>
        <w:rPr>
          <w:spacing w:val="80"/>
        </w:rPr>
        <w:t xml:space="preserve"> </w:t>
      </w:r>
      <w:r>
        <w:t>A health care provider may initiate the release of information, and does not first have to receive a request for release from an elder adults/adults-at-risk agency.</w:t>
      </w:r>
      <w:r>
        <w:rPr>
          <w:spacing w:val="40"/>
        </w:rPr>
        <w:t xml:space="preserve"> </w:t>
      </w:r>
      <w:r>
        <w:t>This allows a covered health care, service or treatment provider to release confidential information as part of a report of suspected abuse, neglect or exploitation.</w:t>
      </w:r>
    </w:p>
    <w:p w14:paraId="6E0CCB93" w14:textId="77777777" w:rsidR="00323B91" w:rsidRDefault="00767F93">
      <w:pPr>
        <w:pStyle w:val="BodyText"/>
        <w:spacing w:before="194" w:line="247" w:lineRule="auto"/>
        <w:ind w:left="1059" w:right="888"/>
      </w:pPr>
      <w:r>
        <w:t>The</w:t>
      </w:r>
      <w:r>
        <w:rPr>
          <w:spacing w:val="-3"/>
        </w:rPr>
        <w:t xml:space="preserve"> </w:t>
      </w:r>
      <w:r>
        <w:t>definition</w:t>
      </w:r>
      <w:r>
        <w:rPr>
          <w:spacing w:val="-3"/>
        </w:rPr>
        <w:t xml:space="preserve"> </w:t>
      </w:r>
      <w:r>
        <w:t>of</w:t>
      </w:r>
      <w:r>
        <w:rPr>
          <w:spacing w:val="-3"/>
        </w:rPr>
        <w:t xml:space="preserve"> </w:t>
      </w:r>
      <w:r>
        <w:rPr>
          <w:i/>
        </w:rPr>
        <w:t>health</w:t>
      </w:r>
      <w:r>
        <w:rPr>
          <w:i/>
          <w:spacing w:val="-3"/>
        </w:rPr>
        <w:t xml:space="preserve"> </w:t>
      </w:r>
      <w:r>
        <w:rPr>
          <w:i/>
        </w:rPr>
        <w:t>care</w:t>
      </w:r>
      <w:r>
        <w:rPr>
          <w:i/>
          <w:spacing w:val="-3"/>
        </w:rPr>
        <w:t xml:space="preserve"> </w:t>
      </w:r>
      <w:r>
        <w:rPr>
          <w:i/>
        </w:rPr>
        <w:t>provider</w:t>
      </w:r>
      <w:r>
        <w:rPr>
          <w:i/>
          <w:spacing w:val="-2"/>
        </w:rPr>
        <w:t xml:space="preserve"> </w:t>
      </w:r>
      <w:r>
        <w:t>includes</w:t>
      </w:r>
      <w:r>
        <w:rPr>
          <w:spacing w:val="-3"/>
        </w:rPr>
        <w:t xml:space="preserve"> </w:t>
      </w:r>
      <w:r>
        <w:t>the</w:t>
      </w:r>
      <w:r>
        <w:rPr>
          <w:spacing w:val="-3"/>
        </w:rPr>
        <w:t xml:space="preserve"> </w:t>
      </w:r>
      <w:r>
        <w:t>full</w:t>
      </w:r>
      <w:r>
        <w:rPr>
          <w:spacing w:val="-3"/>
        </w:rPr>
        <w:t xml:space="preserve"> </w:t>
      </w:r>
      <w:r>
        <w:t>range</w:t>
      </w:r>
      <w:r>
        <w:rPr>
          <w:spacing w:val="-3"/>
        </w:rPr>
        <w:t xml:space="preserve"> </w:t>
      </w:r>
      <w:r>
        <w:t>of</w:t>
      </w:r>
      <w:r>
        <w:rPr>
          <w:spacing w:val="-3"/>
        </w:rPr>
        <w:t xml:space="preserve"> </w:t>
      </w:r>
      <w:r>
        <w:t>health</w:t>
      </w:r>
      <w:r>
        <w:rPr>
          <w:spacing w:val="-3"/>
        </w:rPr>
        <w:t xml:space="preserve"> </w:t>
      </w:r>
      <w:r>
        <w:t>care</w:t>
      </w:r>
      <w:r>
        <w:rPr>
          <w:spacing w:val="-3"/>
        </w:rPr>
        <w:t xml:space="preserve"> </w:t>
      </w:r>
      <w:r>
        <w:t>and</w:t>
      </w:r>
      <w:r>
        <w:rPr>
          <w:spacing w:val="-3"/>
        </w:rPr>
        <w:t xml:space="preserve"> </w:t>
      </w:r>
      <w:r>
        <w:t>therapy</w:t>
      </w:r>
      <w:r>
        <w:rPr>
          <w:spacing w:val="-2"/>
        </w:rPr>
        <w:t xml:space="preserve"> </w:t>
      </w:r>
      <w:r>
        <w:t>providers and settings.</w:t>
      </w:r>
      <w:hyperlink w:anchor="_bookmark69" w:history="1">
        <w:r>
          <w:rPr>
            <w:vertAlign w:val="superscript"/>
          </w:rPr>
          <w:t>48</w:t>
        </w:r>
      </w:hyperlink>
      <w:r>
        <w:rPr>
          <w:spacing w:val="40"/>
        </w:rPr>
        <w:t xml:space="preserve"> </w:t>
      </w:r>
      <w:r>
        <w:t xml:space="preserve">The term </w:t>
      </w:r>
      <w:r>
        <w:rPr>
          <w:i/>
        </w:rPr>
        <w:t>treatment facilit</w:t>
      </w:r>
      <w:r>
        <w:t>y means any publicly or privately operated facility providing treatment of alcoholic, drug dependent, mentally ill or developmentally disabled persons, including but not limited to inpatient and outpatient treatment programs, community support programs and rehabilitation programs.</w:t>
      </w:r>
      <w:r>
        <w:rPr>
          <w:spacing w:val="40"/>
        </w:rPr>
        <w:t xml:space="preserve"> </w:t>
      </w:r>
      <w:r>
        <w:t>"Treatment" means psychological, educational, social, chemical, medical or somatic techniques designed to bring about rehabilitation of a mentally ill, alcoholic, drug dependent or developmentally disabled person.</w:t>
      </w:r>
      <w:r>
        <w:rPr>
          <w:spacing w:val="40"/>
        </w:rPr>
        <w:t xml:space="preserve"> </w:t>
      </w:r>
      <w:r>
        <w:rPr>
          <w:i/>
        </w:rPr>
        <w:t>See Ch. IV, Part E</w:t>
      </w:r>
      <w:r>
        <w:t>. The confidentiality laws that apply to treatment facilities also apply to county program departments responsible for services to alcoholic, drug dependent, mentally ill or</w:t>
      </w:r>
      <w:r>
        <w:rPr>
          <w:spacing w:val="40"/>
        </w:rPr>
        <w:t xml:space="preserve"> </w:t>
      </w:r>
      <w:r>
        <w:t>developmentally disabled persons, to agencies providing services under contract with county program departments, and to any treatment or services program providing services to a person under a court order for protective services or protective placement, or to a person about whom a protective service order or petition has been filed.</w:t>
      </w:r>
      <w:hyperlink w:anchor="_bookmark70" w:history="1">
        <w:r>
          <w:rPr>
            <w:vertAlign w:val="superscript"/>
          </w:rPr>
          <w:t>49</w:t>
        </w:r>
      </w:hyperlink>
    </w:p>
    <w:p w14:paraId="7BEAB1FF" w14:textId="77777777" w:rsidR="00323B91" w:rsidRDefault="00767F93">
      <w:pPr>
        <w:pStyle w:val="BodyText"/>
        <w:spacing w:before="165" w:line="244" w:lineRule="auto"/>
        <w:ind w:left="1059" w:right="914"/>
      </w:pPr>
      <w:r>
        <w:t>To be covered by the exception, information and records released must be for a purpose carried out by the elder adults/adults-at-risk systems.</w:t>
      </w:r>
      <w:r>
        <w:rPr>
          <w:spacing w:val="40"/>
        </w:rPr>
        <w:t xml:space="preserve"> </w:t>
      </w:r>
      <w:r>
        <w:t>As part of a report initiated by a provider, providers should limit a release to information that is necessary to establish that the person is an elder</w:t>
      </w:r>
      <w:r>
        <w:rPr>
          <w:spacing w:val="-2"/>
        </w:rPr>
        <w:t xml:space="preserve"> </w:t>
      </w:r>
      <w:r>
        <w:t>adult</w:t>
      </w:r>
      <w:r>
        <w:rPr>
          <w:spacing w:val="-2"/>
        </w:rPr>
        <w:t xml:space="preserve"> </w:t>
      </w:r>
      <w:r>
        <w:t>at</w:t>
      </w:r>
      <w:r>
        <w:rPr>
          <w:spacing w:val="-2"/>
        </w:rPr>
        <w:t xml:space="preserve"> </w:t>
      </w:r>
      <w:r>
        <w:t>risk</w:t>
      </w:r>
      <w:r>
        <w:rPr>
          <w:spacing w:val="-2"/>
        </w:rPr>
        <w:t xml:space="preserve"> </w:t>
      </w:r>
      <w:r>
        <w:t>or</w:t>
      </w:r>
      <w:r>
        <w:rPr>
          <w:spacing w:val="-2"/>
        </w:rPr>
        <w:t xml:space="preserve"> </w:t>
      </w:r>
      <w:r>
        <w:t>adult</w:t>
      </w:r>
      <w:r>
        <w:rPr>
          <w:spacing w:val="-2"/>
        </w:rPr>
        <w:t xml:space="preserve"> </w:t>
      </w:r>
      <w:r>
        <w:t>at</w:t>
      </w:r>
      <w:r>
        <w:rPr>
          <w:spacing w:val="-2"/>
        </w:rPr>
        <w:t xml:space="preserve"> </w:t>
      </w:r>
      <w:r>
        <w:t>risk,</w:t>
      </w:r>
      <w:r>
        <w:rPr>
          <w:spacing w:val="-2"/>
        </w:rPr>
        <w:t xml:space="preserve"> </w:t>
      </w:r>
      <w:r>
        <w:t>the</w:t>
      </w:r>
      <w:r>
        <w:rPr>
          <w:spacing w:val="-2"/>
        </w:rPr>
        <w:t xml:space="preserve"> </w:t>
      </w:r>
      <w:r>
        <w:t>reason</w:t>
      </w:r>
      <w:r>
        <w:rPr>
          <w:spacing w:val="-2"/>
        </w:rPr>
        <w:t xml:space="preserve"> </w:t>
      </w:r>
      <w:r>
        <w:t>to</w:t>
      </w:r>
      <w:r>
        <w:rPr>
          <w:spacing w:val="-3"/>
        </w:rPr>
        <w:t xml:space="preserve"> </w:t>
      </w:r>
      <w:r>
        <w:t>believe</w:t>
      </w:r>
      <w:r>
        <w:rPr>
          <w:spacing w:val="-2"/>
        </w:rPr>
        <w:t xml:space="preserve"> </w:t>
      </w:r>
      <w:r>
        <w:t>that</w:t>
      </w:r>
      <w:r>
        <w:rPr>
          <w:spacing w:val="-2"/>
        </w:rPr>
        <w:t xml:space="preserve"> </w:t>
      </w:r>
      <w:r>
        <w:t>abuse</w:t>
      </w:r>
      <w:r>
        <w:rPr>
          <w:spacing w:val="-2"/>
        </w:rPr>
        <w:t xml:space="preserve"> </w:t>
      </w:r>
      <w:r>
        <w:t>has</w:t>
      </w:r>
      <w:r>
        <w:rPr>
          <w:spacing w:val="-2"/>
        </w:rPr>
        <w:t xml:space="preserve"> </w:t>
      </w:r>
      <w:r>
        <w:t>occurred</w:t>
      </w:r>
      <w:r>
        <w:rPr>
          <w:spacing w:val="-2"/>
        </w:rPr>
        <w:t xml:space="preserve"> </w:t>
      </w:r>
      <w:r>
        <w:t>and/or</w:t>
      </w:r>
      <w:r>
        <w:rPr>
          <w:spacing w:val="-2"/>
        </w:rPr>
        <w:t xml:space="preserve"> </w:t>
      </w:r>
      <w:r>
        <w:t>may</w:t>
      </w:r>
      <w:r>
        <w:rPr>
          <w:spacing w:val="-1"/>
        </w:rPr>
        <w:t xml:space="preserve"> </w:t>
      </w:r>
      <w:r>
        <w:t>occur, and information that may be helpful in protecting the person from further abuse.</w:t>
      </w:r>
      <w:r>
        <w:rPr>
          <w:spacing w:val="40"/>
        </w:rPr>
        <w:t xml:space="preserve"> </w:t>
      </w:r>
      <w:r>
        <w:t>As long as information and records are included in the report in a good faith belief that they support a purpose</w:t>
      </w:r>
      <w:r>
        <w:rPr>
          <w:spacing w:val="-3"/>
        </w:rPr>
        <w:t xml:space="preserve"> </w:t>
      </w:r>
      <w:r>
        <w:t>of</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laws,</w:t>
      </w:r>
      <w:r>
        <w:rPr>
          <w:spacing w:val="-3"/>
        </w:rPr>
        <w:t xml:space="preserve"> </w:t>
      </w:r>
      <w:r>
        <w:t>the</w:t>
      </w:r>
      <w:r>
        <w:rPr>
          <w:spacing w:val="-3"/>
        </w:rPr>
        <w:t xml:space="preserve"> </w:t>
      </w:r>
      <w:r>
        <w:t>release</w:t>
      </w:r>
      <w:r>
        <w:rPr>
          <w:spacing w:val="-3"/>
        </w:rPr>
        <w:t xml:space="preserve"> </w:t>
      </w:r>
      <w:r>
        <w:t>should</w:t>
      </w:r>
      <w:r>
        <w:rPr>
          <w:spacing w:val="-3"/>
        </w:rPr>
        <w:t xml:space="preserve"> </w:t>
      </w:r>
      <w:r>
        <w:t>be</w:t>
      </w:r>
      <w:r>
        <w:rPr>
          <w:spacing w:val="-3"/>
        </w:rPr>
        <w:t xml:space="preserve"> </w:t>
      </w:r>
      <w:r>
        <w:t>protected</w:t>
      </w:r>
      <w:r>
        <w:rPr>
          <w:spacing w:val="-3"/>
        </w:rPr>
        <w:t xml:space="preserve"> </w:t>
      </w:r>
      <w:r>
        <w:t>from</w:t>
      </w:r>
      <w:r>
        <w:rPr>
          <w:spacing w:val="-5"/>
        </w:rPr>
        <w:t xml:space="preserve"> </w:t>
      </w:r>
      <w:r>
        <w:t>allegations</w:t>
      </w:r>
      <w:r>
        <w:rPr>
          <w:spacing w:val="-3"/>
        </w:rPr>
        <w:t xml:space="preserve"> </w:t>
      </w:r>
      <w:r>
        <w:t>of improper release by the law exempting good-faith reporters from civil and criminal liability.</w:t>
      </w:r>
    </w:p>
    <w:p w14:paraId="75BB7D8B" w14:textId="77777777" w:rsidR="00323B91" w:rsidRDefault="00767F93">
      <w:pPr>
        <w:spacing w:before="190" w:line="247" w:lineRule="auto"/>
        <w:ind w:left="1059" w:right="864"/>
      </w:pPr>
      <w:r>
        <w:rPr>
          <w:b/>
        </w:rPr>
        <w:t>Federal Rules under HIPAA.</w:t>
      </w:r>
      <w:r>
        <w:rPr>
          <w:b/>
          <w:spacing w:val="40"/>
        </w:rPr>
        <w:t xml:space="preserve"> </w:t>
      </w:r>
      <w:r>
        <w:t xml:space="preserve">The protection from liability in the state reporting law </w:t>
      </w:r>
      <w:r>
        <w:rPr>
          <w:b/>
        </w:rPr>
        <w:t xml:space="preserve">does not by itself protect a person from liability for a violation of federal laws </w:t>
      </w:r>
      <w:r>
        <w:t>that may cover particular records, including the health care confidentiality provision of the Health Insurance Portability</w:t>
      </w:r>
      <w:r>
        <w:rPr>
          <w:spacing w:val="-1"/>
        </w:rPr>
        <w:t xml:space="preserve"> </w:t>
      </w:r>
      <w:r>
        <w:t>and</w:t>
      </w:r>
      <w:r>
        <w:rPr>
          <w:spacing w:val="-3"/>
        </w:rPr>
        <w:t xml:space="preserve"> </w:t>
      </w:r>
      <w:r>
        <w:t>Accessibility</w:t>
      </w:r>
      <w:r>
        <w:rPr>
          <w:spacing w:val="-1"/>
        </w:rPr>
        <w:t xml:space="preserve"> </w:t>
      </w:r>
      <w:r>
        <w:t>Act</w:t>
      </w:r>
      <w:r>
        <w:rPr>
          <w:spacing w:val="-3"/>
        </w:rPr>
        <w:t xml:space="preserve"> </w:t>
      </w:r>
      <w:r>
        <w:t>(HIPAA).</w:t>
      </w:r>
      <w:r>
        <w:rPr>
          <w:spacing w:val="40"/>
        </w:rPr>
        <w:t xml:space="preserve"> </w:t>
      </w:r>
      <w:r>
        <w:t>Federal</w:t>
      </w:r>
      <w:r>
        <w:rPr>
          <w:spacing w:val="-3"/>
        </w:rPr>
        <w:t xml:space="preserve"> </w:t>
      </w:r>
      <w:r>
        <w:t>regulations</w:t>
      </w:r>
      <w:r>
        <w:rPr>
          <w:spacing w:val="-3"/>
        </w:rPr>
        <w:t xml:space="preserve"> </w:t>
      </w:r>
      <w:r>
        <w:t>under</w:t>
      </w:r>
      <w:r>
        <w:rPr>
          <w:spacing w:val="-3"/>
        </w:rPr>
        <w:t xml:space="preserve"> </w:t>
      </w:r>
      <w:r>
        <w:t>HIPAA</w:t>
      </w:r>
      <w:hyperlink w:anchor="_bookmark71" w:history="1">
        <w:r>
          <w:rPr>
            <w:vertAlign w:val="superscript"/>
          </w:rPr>
          <w:t>50</w:t>
        </w:r>
      </w:hyperlink>
      <w:r>
        <w:t xml:space="preserve"> permit</w:t>
      </w:r>
      <w:r>
        <w:rPr>
          <w:spacing w:val="-3"/>
        </w:rPr>
        <w:t xml:space="preserve"> </w:t>
      </w:r>
      <w:r>
        <w:t>disclosure of confidential health information without consent of the person, in order to report abuse or neglect of an adult, under either of two circumstances:</w:t>
      </w:r>
    </w:p>
    <w:p w14:paraId="34CC2BB7" w14:textId="77777777" w:rsidR="00323B91" w:rsidRDefault="00767F93">
      <w:pPr>
        <w:pStyle w:val="ListParagraph"/>
        <w:numPr>
          <w:ilvl w:val="0"/>
          <w:numId w:val="40"/>
        </w:numPr>
        <w:tabs>
          <w:tab w:val="left" w:pos="1419"/>
        </w:tabs>
        <w:spacing w:before="174" w:line="244" w:lineRule="auto"/>
        <w:ind w:left="1419" w:right="908"/>
        <w:rPr>
          <w:rFonts w:ascii="Symbol" w:hAnsi="Symbol"/>
          <w:b/>
          <w:sz w:val="20"/>
        </w:rPr>
      </w:pPr>
      <w:r>
        <w:rPr>
          <w:b/>
        </w:rPr>
        <w:t>Disclosure required by law.</w:t>
      </w:r>
      <w:r>
        <w:rPr>
          <w:b/>
          <w:spacing w:val="40"/>
        </w:rPr>
        <w:t xml:space="preserve"> </w:t>
      </w:r>
      <w:r>
        <w:t>HIPAA permits disclosure if it is required by a law and the disclosure</w:t>
      </w:r>
      <w:r>
        <w:rPr>
          <w:spacing w:val="-3"/>
        </w:rPr>
        <w:t xml:space="preserve"> </w:t>
      </w:r>
      <w:r>
        <w:t>is</w:t>
      </w:r>
      <w:r>
        <w:rPr>
          <w:spacing w:val="-3"/>
        </w:rPr>
        <w:t xml:space="preserve"> </w:t>
      </w:r>
      <w:r>
        <w:t>limited</w:t>
      </w:r>
      <w:r>
        <w:rPr>
          <w:spacing w:val="-3"/>
        </w:rPr>
        <w:t xml:space="preserve"> </w:t>
      </w:r>
      <w:r>
        <w:t>to</w:t>
      </w:r>
      <w:r>
        <w:rPr>
          <w:spacing w:val="-3"/>
        </w:rPr>
        <w:t xml:space="preserve"> </w:t>
      </w:r>
      <w:r>
        <w:t>meeting</w:t>
      </w:r>
      <w:r>
        <w:rPr>
          <w:spacing w:val="-3"/>
        </w:rPr>
        <w:t xml:space="preserve"> </w:t>
      </w:r>
      <w:r>
        <w:t>the</w:t>
      </w:r>
      <w:r>
        <w:rPr>
          <w:spacing w:val="-3"/>
        </w:rPr>
        <w:t xml:space="preserve"> </w:t>
      </w:r>
      <w:r>
        <w:t>requirements</w:t>
      </w:r>
      <w:r>
        <w:rPr>
          <w:spacing w:val="-3"/>
        </w:rPr>
        <w:t xml:space="preserve"> </w:t>
      </w:r>
      <w:r>
        <w:t>of</w:t>
      </w:r>
      <w:r>
        <w:rPr>
          <w:spacing w:val="-4"/>
        </w:rPr>
        <w:t xml:space="preserve"> </w:t>
      </w:r>
      <w:r>
        <w:t>that</w:t>
      </w:r>
      <w:r>
        <w:rPr>
          <w:spacing w:val="-3"/>
        </w:rPr>
        <w:t xml:space="preserve"> </w:t>
      </w:r>
      <w:r>
        <w:t>law.</w:t>
      </w:r>
      <w:r>
        <w:rPr>
          <w:spacing w:val="40"/>
        </w:rPr>
        <w:t xml:space="preserve"> </w:t>
      </w:r>
      <w:r>
        <w:t>This</w:t>
      </w:r>
      <w:r>
        <w:rPr>
          <w:spacing w:val="-3"/>
        </w:rPr>
        <w:t xml:space="preserve"> </w:t>
      </w:r>
      <w:r>
        <w:t>would</w:t>
      </w:r>
      <w:r>
        <w:rPr>
          <w:spacing w:val="-3"/>
        </w:rPr>
        <w:t xml:space="preserve"> </w:t>
      </w:r>
      <w:r>
        <w:t>allow</w:t>
      </w:r>
      <w:r>
        <w:rPr>
          <w:spacing w:val="-3"/>
        </w:rPr>
        <w:t xml:space="preserve"> </w:t>
      </w:r>
      <w:r>
        <w:t>disclosure</w:t>
      </w:r>
      <w:r>
        <w:rPr>
          <w:spacing w:val="-3"/>
        </w:rPr>
        <w:t xml:space="preserve"> </w:t>
      </w:r>
      <w:r>
        <w:t>by</w:t>
      </w:r>
    </w:p>
    <w:p w14:paraId="17B5ECD1" w14:textId="77777777" w:rsidR="00323B91" w:rsidRDefault="00767F93">
      <w:pPr>
        <w:pStyle w:val="BodyText"/>
        <w:spacing w:before="79"/>
        <w:rPr>
          <w:sz w:val="20"/>
        </w:rPr>
      </w:pPr>
      <w:r>
        <w:rPr>
          <w:noProof/>
        </w:rPr>
        <mc:AlternateContent>
          <mc:Choice Requires="wps">
            <w:drawing>
              <wp:anchor distT="0" distB="0" distL="0" distR="0" simplePos="0" relativeHeight="487600128" behindDoc="1" locked="0" layoutInCell="1" allowOverlap="1" wp14:anchorId="1153B1B1" wp14:editId="52D49F47">
                <wp:simplePos x="0" y="0"/>
                <wp:positionH relativeFrom="page">
                  <wp:posOffset>914400</wp:posOffset>
                </wp:positionH>
                <wp:positionV relativeFrom="paragraph">
                  <wp:posOffset>211492</wp:posOffset>
                </wp:positionV>
                <wp:extent cx="1828800" cy="762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663C9" id="Graphic 47" o:spid="_x0000_s1026" style="position:absolute;margin-left:1in;margin-top:16.65pt;width:2in;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" path="m1828800,l,,,7619r1828800,l1828800,xe" fillcolor="black" stroked="f">
                <v:path arrowok="t"/>
                <w10:wrap type="topAndBottom" anchorx="page"/>
              </v:shape>
            </w:pict>
          </mc:Fallback>
        </mc:AlternateContent>
      </w:r>
    </w:p>
    <w:p w14:paraId="394ABF87" w14:textId="77777777" w:rsidR="00323B91" w:rsidRDefault="00323B91">
      <w:pPr>
        <w:pStyle w:val="BodyText"/>
        <w:spacing w:before="36"/>
      </w:pPr>
    </w:p>
    <w:p w14:paraId="03A28154" w14:textId="77777777" w:rsidR="00323B91" w:rsidRDefault="00767F93">
      <w:pPr>
        <w:pStyle w:val="BodyText"/>
        <w:ind w:left="340"/>
      </w:pPr>
      <w:bookmarkStart w:id="78" w:name="_bookmark68"/>
      <w:bookmarkEnd w:id="78"/>
      <w:r>
        <w:rPr>
          <w:vertAlign w:val="superscript"/>
        </w:rPr>
        <w:t>47</w:t>
      </w:r>
      <w:r>
        <w:rPr>
          <w:spacing w:val="-5"/>
        </w:rPr>
        <w:t xml:space="preserve"> </w:t>
      </w:r>
      <w:bookmarkStart w:id="79" w:name="_bookmark69"/>
      <w:bookmarkEnd w:id="79"/>
      <w:r>
        <w:t>Wis.</w:t>
      </w:r>
      <w:r>
        <w:rPr>
          <w:spacing w:val="-4"/>
        </w:rPr>
        <w:t xml:space="preserve"> </w:t>
      </w:r>
      <w:r>
        <w:t>Stat.</w:t>
      </w:r>
      <w:r>
        <w:rPr>
          <w:spacing w:val="-4"/>
        </w:rPr>
        <w:t xml:space="preserve"> </w:t>
      </w:r>
      <w:r>
        <w:t>§§</w:t>
      </w:r>
      <w:r>
        <w:rPr>
          <w:spacing w:val="-5"/>
        </w:rPr>
        <w:t xml:space="preserve"> </w:t>
      </w:r>
      <w:r>
        <w:t>51.30(4)(b)17</w:t>
      </w:r>
      <w:r>
        <w:rPr>
          <w:spacing w:val="-4"/>
        </w:rPr>
        <w:t xml:space="preserve"> </w:t>
      </w:r>
      <w:r>
        <w:t>and</w:t>
      </w:r>
      <w:r>
        <w:rPr>
          <w:spacing w:val="-4"/>
        </w:rPr>
        <w:t xml:space="preserve"> </w:t>
      </w:r>
      <w:r>
        <w:rPr>
          <w:spacing w:val="-2"/>
        </w:rPr>
        <w:t>146.82(2)(a)7</w:t>
      </w:r>
    </w:p>
    <w:p w14:paraId="0C481A7B" w14:textId="77777777" w:rsidR="00323B91" w:rsidRDefault="00767F93">
      <w:pPr>
        <w:pStyle w:val="BodyText"/>
        <w:spacing w:before="6"/>
        <w:ind w:left="340"/>
      </w:pPr>
      <w:r>
        <w:rPr>
          <w:vertAlign w:val="superscript"/>
        </w:rPr>
        <w:t>48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146.81(1)</w:t>
      </w:r>
    </w:p>
    <w:p w14:paraId="452CA58B" w14:textId="77777777" w:rsidR="00323B91" w:rsidRDefault="00767F93">
      <w:pPr>
        <w:pStyle w:val="BodyText"/>
        <w:spacing w:before="6"/>
        <w:ind w:left="340"/>
      </w:pPr>
      <w:bookmarkStart w:id="80" w:name="_bookmark70"/>
      <w:bookmarkEnd w:id="80"/>
      <w:r>
        <w:rPr>
          <w:vertAlign w:val="superscript"/>
        </w:rPr>
        <w:t>49</w:t>
      </w:r>
      <w:r>
        <w:rPr>
          <w:spacing w:val="-4"/>
        </w:rPr>
        <w:t xml:space="preserve"> </w:t>
      </w:r>
      <w:r>
        <w:t>Ch.</w:t>
      </w:r>
      <w:r>
        <w:rPr>
          <w:spacing w:val="-3"/>
        </w:rPr>
        <w:t xml:space="preserve"> </w:t>
      </w:r>
      <w:r>
        <w:t>HFS</w:t>
      </w:r>
      <w:r>
        <w:rPr>
          <w:spacing w:val="-4"/>
        </w:rPr>
        <w:t xml:space="preserve"> </w:t>
      </w:r>
      <w:r>
        <w:t>92,</w:t>
      </w:r>
      <w:r>
        <w:rPr>
          <w:spacing w:val="-3"/>
        </w:rPr>
        <w:t xml:space="preserve"> </w:t>
      </w:r>
      <w:r>
        <w:t>Wis.</w:t>
      </w:r>
      <w:r>
        <w:rPr>
          <w:spacing w:val="-3"/>
        </w:rPr>
        <w:t xml:space="preserve"> </w:t>
      </w:r>
      <w:r>
        <w:t>Admin.</w:t>
      </w:r>
      <w:r>
        <w:rPr>
          <w:spacing w:val="48"/>
        </w:rPr>
        <w:t xml:space="preserve"> </w:t>
      </w:r>
      <w:r>
        <w:t>Code,</w:t>
      </w:r>
      <w:r>
        <w:rPr>
          <w:spacing w:val="-3"/>
        </w:rPr>
        <w:t xml:space="preserve"> </w:t>
      </w:r>
      <w:r>
        <w:t>and</w:t>
      </w:r>
      <w:r>
        <w:rPr>
          <w:spacing w:val="-4"/>
        </w:rPr>
        <w:t xml:space="preserve"> </w:t>
      </w:r>
      <w:r>
        <w:t>Wis.</w:t>
      </w:r>
      <w:r>
        <w:rPr>
          <w:spacing w:val="-3"/>
        </w:rPr>
        <w:t xml:space="preserve"> </w:t>
      </w:r>
      <w:r>
        <w:t>Stat.</w:t>
      </w:r>
      <w:r>
        <w:rPr>
          <w:spacing w:val="-3"/>
        </w:rPr>
        <w:t xml:space="preserve"> </w:t>
      </w:r>
      <w:r>
        <w:t>§</w:t>
      </w:r>
      <w:r>
        <w:rPr>
          <w:spacing w:val="-4"/>
        </w:rPr>
        <w:t xml:space="preserve"> </w:t>
      </w:r>
      <w:r>
        <w:rPr>
          <w:spacing w:val="-2"/>
        </w:rPr>
        <w:t>55.22(3)</w:t>
      </w:r>
    </w:p>
    <w:p w14:paraId="5CD79C90" w14:textId="77777777" w:rsidR="00323B91" w:rsidRDefault="00767F93">
      <w:pPr>
        <w:pStyle w:val="BodyText"/>
        <w:spacing w:before="6"/>
        <w:ind w:left="340"/>
      </w:pPr>
      <w:bookmarkStart w:id="81" w:name="_bookmark71"/>
      <w:bookmarkEnd w:id="81"/>
      <w:r>
        <w:rPr>
          <w:vertAlign w:val="superscript"/>
        </w:rPr>
        <w:t>50</w:t>
      </w:r>
      <w:r>
        <w:rPr>
          <w:spacing w:val="-3"/>
        </w:rPr>
        <w:t xml:space="preserve"> </w:t>
      </w:r>
      <w:r>
        <w:t>45</w:t>
      </w:r>
      <w:r>
        <w:rPr>
          <w:spacing w:val="-2"/>
        </w:rPr>
        <w:t xml:space="preserve"> </w:t>
      </w:r>
      <w:r>
        <w:t>CFR</w:t>
      </w:r>
      <w:r>
        <w:rPr>
          <w:spacing w:val="-2"/>
        </w:rPr>
        <w:t xml:space="preserve"> 164.512(c)</w:t>
      </w:r>
    </w:p>
    <w:p w14:paraId="569E1CB3" w14:textId="77777777" w:rsidR="00323B91" w:rsidRDefault="00323B91">
      <w:pPr>
        <w:sectPr w:rsidR="00323B91">
          <w:pgSz w:w="12240" w:h="15840"/>
          <w:pgMar w:top="660" w:right="600" w:bottom="1060" w:left="1100" w:header="0" w:footer="862" w:gutter="0"/>
          <w:cols w:space="720"/>
        </w:sectPr>
      </w:pPr>
    </w:p>
    <w:p w14:paraId="0ABFD772" w14:textId="77777777" w:rsidR="00323B91" w:rsidRDefault="00767F93">
      <w:pPr>
        <w:pStyle w:val="BodyText"/>
        <w:spacing w:before="64" w:line="244" w:lineRule="auto"/>
        <w:ind w:left="1420" w:right="902"/>
      </w:pPr>
      <w:bookmarkStart w:id="82" w:name="_bookmark72"/>
      <w:bookmarkEnd w:id="82"/>
      <w:r>
        <w:t>a</w:t>
      </w:r>
      <w:r>
        <w:rPr>
          <w:spacing w:val="-3"/>
        </w:rPr>
        <w:t xml:space="preserve"> </w:t>
      </w:r>
      <w:r>
        <w:t>professional</w:t>
      </w:r>
      <w:r>
        <w:rPr>
          <w:spacing w:val="-3"/>
        </w:rPr>
        <w:t xml:space="preserve"> </w:t>
      </w:r>
      <w:r>
        <w:t>or</w:t>
      </w:r>
      <w:r>
        <w:rPr>
          <w:spacing w:val="-3"/>
        </w:rPr>
        <w:t xml:space="preserve"> </w:t>
      </w:r>
      <w:r>
        <w:t>human</w:t>
      </w:r>
      <w:r>
        <w:rPr>
          <w:spacing w:val="-3"/>
        </w:rPr>
        <w:t xml:space="preserve"> </w:t>
      </w:r>
      <w:r>
        <w:t>service</w:t>
      </w:r>
      <w:r>
        <w:rPr>
          <w:spacing w:val="-3"/>
        </w:rPr>
        <w:t xml:space="preserve"> </w:t>
      </w:r>
      <w:r>
        <w:t>worker</w:t>
      </w:r>
      <w:r>
        <w:rPr>
          <w:spacing w:val="-3"/>
        </w:rPr>
        <w:t xml:space="preserve"> </w:t>
      </w:r>
      <w:r>
        <w:t>who</w:t>
      </w:r>
      <w:r>
        <w:rPr>
          <w:spacing w:val="-3"/>
        </w:rPr>
        <w:t xml:space="preserve"> </w:t>
      </w:r>
      <w:r>
        <w:t>determined</w:t>
      </w:r>
      <w:r>
        <w:rPr>
          <w:spacing w:val="-3"/>
        </w:rPr>
        <w:t xml:space="preserve"> </w:t>
      </w:r>
      <w:r>
        <w:t>that</w:t>
      </w:r>
      <w:r>
        <w:rPr>
          <w:spacing w:val="-3"/>
        </w:rPr>
        <w:t xml:space="preserve"> </w:t>
      </w:r>
      <w:r>
        <w:t>he</w:t>
      </w:r>
      <w:r>
        <w:rPr>
          <w:spacing w:val="-3"/>
        </w:rPr>
        <w:t xml:space="preserve"> </w:t>
      </w:r>
      <w:r>
        <w:t>or</w:t>
      </w:r>
      <w:r>
        <w:rPr>
          <w:spacing w:val="-3"/>
        </w:rPr>
        <w:t xml:space="preserve"> </w:t>
      </w:r>
      <w:r>
        <w:t>she</w:t>
      </w:r>
      <w:r>
        <w:rPr>
          <w:spacing w:val="-3"/>
        </w:rPr>
        <w:t xml:space="preserve"> </w:t>
      </w:r>
      <w:r>
        <w:t>was</w:t>
      </w:r>
      <w:r>
        <w:rPr>
          <w:spacing w:val="-3"/>
        </w:rPr>
        <w:t xml:space="preserve"> </w:t>
      </w:r>
      <w:r>
        <w:t>required</w:t>
      </w:r>
      <w:r>
        <w:rPr>
          <w:spacing w:val="-3"/>
        </w:rPr>
        <w:t xml:space="preserve"> </w:t>
      </w:r>
      <w:r>
        <w:t>to</w:t>
      </w:r>
      <w:r>
        <w:rPr>
          <w:spacing w:val="-3"/>
        </w:rPr>
        <w:t xml:space="preserve"> </w:t>
      </w:r>
      <w:r>
        <w:t>report abuse, exploitation or neglect, but only of information required for the report.</w:t>
      </w:r>
      <w:r>
        <w:rPr>
          <w:spacing w:val="40"/>
        </w:rPr>
        <w:t xml:space="preserve"> </w:t>
      </w:r>
      <w:r>
        <w:t>OR</w:t>
      </w:r>
    </w:p>
    <w:p w14:paraId="7CB8F0C6" w14:textId="77777777" w:rsidR="00323B91" w:rsidRDefault="00767F93">
      <w:pPr>
        <w:pStyle w:val="ListParagraph"/>
        <w:numPr>
          <w:ilvl w:val="0"/>
          <w:numId w:val="40"/>
        </w:numPr>
        <w:tabs>
          <w:tab w:val="left" w:pos="1420"/>
        </w:tabs>
        <w:spacing w:before="184" w:line="244" w:lineRule="auto"/>
        <w:ind w:right="1619"/>
        <w:rPr>
          <w:rFonts w:ascii="Symbol" w:hAnsi="Symbol"/>
          <w:b/>
          <w:sz w:val="20"/>
        </w:rPr>
      </w:pPr>
      <w:r>
        <w:rPr>
          <w:b/>
        </w:rPr>
        <w:t>Disclosure</w:t>
      </w:r>
      <w:r>
        <w:rPr>
          <w:b/>
          <w:spacing w:val="-4"/>
        </w:rPr>
        <w:t xml:space="preserve"> </w:t>
      </w:r>
      <w:r>
        <w:rPr>
          <w:b/>
        </w:rPr>
        <w:t>authorized,</w:t>
      </w:r>
      <w:r>
        <w:rPr>
          <w:b/>
          <w:spacing w:val="-4"/>
        </w:rPr>
        <w:t xml:space="preserve"> </w:t>
      </w:r>
      <w:r>
        <w:rPr>
          <w:b/>
        </w:rPr>
        <w:t>but</w:t>
      </w:r>
      <w:r>
        <w:rPr>
          <w:b/>
          <w:spacing w:val="-4"/>
        </w:rPr>
        <w:t xml:space="preserve"> </w:t>
      </w:r>
      <w:r>
        <w:rPr>
          <w:b/>
        </w:rPr>
        <w:t>not</w:t>
      </w:r>
      <w:r>
        <w:rPr>
          <w:b/>
          <w:spacing w:val="-4"/>
        </w:rPr>
        <w:t xml:space="preserve"> </w:t>
      </w:r>
      <w:r>
        <w:rPr>
          <w:b/>
        </w:rPr>
        <w:t>required,</w:t>
      </w:r>
      <w:r>
        <w:rPr>
          <w:b/>
          <w:spacing w:val="-4"/>
        </w:rPr>
        <w:t xml:space="preserve"> </w:t>
      </w:r>
      <w:r>
        <w:rPr>
          <w:b/>
        </w:rPr>
        <w:t>by</w:t>
      </w:r>
      <w:r>
        <w:rPr>
          <w:b/>
          <w:spacing w:val="-4"/>
        </w:rPr>
        <w:t xml:space="preserve"> </w:t>
      </w:r>
      <w:r>
        <w:rPr>
          <w:b/>
        </w:rPr>
        <w:t>law.</w:t>
      </w:r>
      <w:r>
        <w:rPr>
          <w:b/>
          <w:spacing w:val="40"/>
        </w:rPr>
        <w:t xml:space="preserve"> </w:t>
      </w:r>
      <w:r>
        <w:t>HIPAA</w:t>
      </w:r>
      <w:r>
        <w:rPr>
          <w:spacing w:val="-4"/>
        </w:rPr>
        <w:t xml:space="preserve"> </w:t>
      </w:r>
      <w:r>
        <w:t>permits</w:t>
      </w:r>
      <w:r>
        <w:rPr>
          <w:spacing w:val="-4"/>
        </w:rPr>
        <w:t xml:space="preserve"> </w:t>
      </w:r>
      <w:r>
        <w:t>disclosure</w:t>
      </w:r>
      <w:r>
        <w:rPr>
          <w:spacing w:val="-4"/>
        </w:rPr>
        <w:t xml:space="preserve"> </w:t>
      </w:r>
      <w:r>
        <w:t>if</w:t>
      </w:r>
      <w:r>
        <w:rPr>
          <w:spacing w:val="-4"/>
        </w:rPr>
        <w:t xml:space="preserve"> </w:t>
      </w:r>
      <w:r>
        <w:t>it</w:t>
      </w:r>
      <w:r>
        <w:rPr>
          <w:spacing w:val="-4"/>
        </w:rPr>
        <w:t xml:space="preserve"> </w:t>
      </w:r>
      <w:r>
        <w:t>is authorized by law and either:</w:t>
      </w:r>
    </w:p>
    <w:p w14:paraId="5DF9DD41" w14:textId="77777777" w:rsidR="00323B91" w:rsidRDefault="00767F93">
      <w:pPr>
        <w:pStyle w:val="ListParagraph"/>
        <w:numPr>
          <w:ilvl w:val="1"/>
          <w:numId w:val="40"/>
        </w:numPr>
        <w:tabs>
          <w:tab w:val="left" w:pos="1780"/>
        </w:tabs>
        <w:spacing w:before="184" w:line="237" w:lineRule="auto"/>
        <w:ind w:right="747"/>
      </w:pPr>
      <w:r>
        <w:t>The</w:t>
      </w:r>
      <w:r>
        <w:rPr>
          <w:spacing w:val="-3"/>
        </w:rPr>
        <w:t xml:space="preserve"> </w:t>
      </w:r>
      <w:r>
        <w:t>health</w:t>
      </w:r>
      <w:r>
        <w:rPr>
          <w:spacing w:val="-3"/>
        </w:rPr>
        <w:t xml:space="preserve"> </w:t>
      </w:r>
      <w:r>
        <w:t>care</w:t>
      </w:r>
      <w:r>
        <w:rPr>
          <w:spacing w:val="-3"/>
        </w:rPr>
        <w:t xml:space="preserve"> </w:t>
      </w:r>
      <w:r>
        <w:t>provider</w:t>
      </w:r>
      <w:r>
        <w:rPr>
          <w:spacing w:val="-3"/>
        </w:rPr>
        <w:t xml:space="preserve"> </w:t>
      </w:r>
      <w:r>
        <w:t>(or</w:t>
      </w:r>
      <w:r>
        <w:rPr>
          <w:spacing w:val="-3"/>
        </w:rPr>
        <w:t xml:space="preserve"> </w:t>
      </w:r>
      <w:r>
        <w:t>other</w:t>
      </w:r>
      <w:r>
        <w:rPr>
          <w:spacing w:val="-3"/>
        </w:rPr>
        <w:t xml:space="preserve"> </w:t>
      </w:r>
      <w:r>
        <w:t>person</w:t>
      </w:r>
      <w:r>
        <w:rPr>
          <w:spacing w:val="-3"/>
        </w:rPr>
        <w:t xml:space="preserve"> </w:t>
      </w:r>
      <w:r>
        <w:t>disclosing</w:t>
      </w:r>
      <w:r>
        <w:rPr>
          <w:spacing w:val="-3"/>
        </w:rPr>
        <w:t xml:space="preserve"> </w:t>
      </w:r>
      <w:r>
        <w:t>the</w:t>
      </w:r>
      <w:r>
        <w:rPr>
          <w:spacing w:val="-3"/>
        </w:rPr>
        <w:t xml:space="preserve"> </w:t>
      </w:r>
      <w:r>
        <w:t>record)</w:t>
      </w:r>
      <w:r>
        <w:rPr>
          <w:spacing w:val="-3"/>
        </w:rPr>
        <w:t xml:space="preserve"> </w:t>
      </w:r>
      <w:r>
        <w:t>believes</w:t>
      </w:r>
      <w:r>
        <w:rPr>
          <w:spacing w:val="-3"/>
        </w:rPr>
        <w:t xml:space="preserve"> </w:t>
      </w:r>
      <w:r>
        <w:t>that</w:t>
      </w:r>
      <w:r>
        <w:rPr>
          <w:spacing w:val="-3"/>
        </w:rPr>
        <w:t xml:space="preserve"> </w:t>
      </w:r>
      <w:r>
        <w:t>the</w:t>
      </w:r>
      <w:r>
        <w:rPr>
          <w:spacing w:val="-3"/>
        </w:rPr>
        <w:t xml:space="preserve"> </w:t>
      </w:r>
      <w:r>
        <w:t xml:space="preserve">disclosure is </w:t>
      </w:r>
      <w:r>
        <w:rPr>
          <w:b/>
        </w:rPr>
        <w:t xml:space="preserve">necessary to prevent serious harm </w:t>
      </w:r>
      <w:r>
        <w:t>to the individual.</w:t>
      </w:r>
      <w:r>
        <w:rPr>
          <w:spacing w:val="40"/>
        </w:rPr>
        <w:t xml:space="preserve"> </w:t>
      </w:r>
      <w:r>
        <w:t>This exception would allow release related to an authorized voluntary report of abuse or neglect where there is an ongoing risk of abuse, but not if it simply related to past abuse with no ongoing risk.</w:t>
      </w:r>
      <w:r>
        <w:rPr>
          <w:spacing w:val="40"/>
        </w:rPr>
        <w:t xml:space="preserve"> </w:t>
      </w:r>
      <w:r>
        <w:t>OR</w:t>
      </w:r>
    </w:p>
    <w:p w14:paraId="55A9F43B" w14:textId="77777777" w:rsidR="00323B91" w:rsidRDefault="00767F93">
      <w:pPr>
        <w:pStyle w:val="ListParagraph"/>
        <w:numPr>
          <w:ilvl w:val="1"/>
          <w:numId w:val="40"/>
        </w:numPr>
        <w:tabs>
          <w:tab w:val="left" w:pos="1780"/>
        </w:tabs>
        <w:spacing w:before="191" w:line="242" w:lineRule="auto"/>
        <w:ind w:right="852"/>
      </w:pPr>
      <w:r>
        <w:t xml:space="preserve">If the elder adult/adult at risk is </w:t>
      </w:r>
      <w:r>
        <w:rPr>
          <w:b/>
        </w:rPr>
        <w:t>unable to give consent due to incapacity</w:t>
      </w:r>
      <w:r>
        <w:t>, and the agency to which the report is being made represents that the information is not intended to be used against the elder adult/adult at risk and that an immediate “enforcement” activity</w:t>
      </w:r>
      <w:r>
        <w:rPr>
          <w:spacing w:val="-2"/>
        </w:rPr>
        <w:t xml:space="preserve"> </w:t>
      </w:r>
      <w:r>
        <w:t>would</w:t>
      </w:r>
      <w:r>
        <w:rPr>
          <w:spacing w:val="-3"/>
        </w:rPr>
        <w:t xml:space="preserve"> </w:t>
      </w:r>
      <w:r>
        <w:t>be</w:t>
      </w:r>
      <w:r>
        <w:rPr>
          <w:spacing w:val="-3"/>
        </w:rPr>
        <w:t xml:space="preserve"> </w:t>
      </w:r>
      <w:r>
        <w:t>adversely</w:t>
      </w:r>
      <w:r>
        <w:rPr>
          <w:spacing w:val="-2"/>
        </w:rPr>
        <w:t xml:space="preserve"> </w:t>
      </w:r>
      <w:r>
        <w:t>affected</w:t>
      </w:r>
      <w:r>
        <w:rPr>
          <w:spacing w:val="-3"/>
        </w:rPr>
        <w:t xml:space="preserve"> </w:t>
      </w:r>
      <w:r>
        <w:t>by</w:t>
      </w:r>
      <w:r>
        <w:rPr>
          <w:spacing w:val="-2"/>
        </w:rPr>
        <w:t xml:space="preserve"> </w:t>
      </w:r>
      <w:r>
        <w:t>waiting</w:t>
      </w:r>
      <w:r>
        <w:rPr>
          <w:spacing w:val="-5"/>
        </w:rPr>
        <w:t xml:space="preserve"> </w:t>
      </w:r>
      <w:r>
        <w:t>until</w:t>
      </w:r>
      <w:r>
        <w:rPr>
          <w:spacing w:val="-3"/>
        </w:rPr>
        <w:t xml:space="preserve"> </w:t>
      </w:r>
      <w:r>
        <w:t>the</w:t>
      </w:r>
      <w:r>
        <w:rPr>
          <w:spacing w:val="-3"/>
        </w:rPr>
        <w:t xml:space="preserve"> </w:t>
      </w:r>
      <w:r>
        <w:t>elder</w:t>
      </w:r>
      <w:r>
        <w:rPr>
          <w:spacing w:val="-3"/>
        </w:rPr>
        <w:t xml:space="preserve"> </w:t>
      </w:r>
      <w:r>
        <w:t>adult/adult</w:t>
      </w:r>
      <w:r>
        <w:rPr>
          <w:spacing w:val="-3"/>
        </w:rPr>
        <w:t xml:space="preserve"> </w:t>
      </w:r>
      <w:r>
        <w:t>at</w:t>
      </w:r>
      <w:r>
        <w:rPr>
          <w:spacing w:val="-3"/>
        </w:rPr>
        <w:t xml:space="preserve"> </w:t>
      </w:r>
      <w:r>
        <w:t>risk</w:t>
      </w:r>
      <w:r>
        <w:rPr>
          <w:spacing w:val="-3"/>
        </w:rPr>
        <w:t xml:space="preserve"> </w:t>
      </w:r>
      <w:r>
        <w:t>is</w:t>
      </w:r>
      <w:r>
        <w:rPr>
          <w:spacing w:val="-3"/>
        </w:rPr>
        <w:t xml:space="preserve"> </w:t>
      </w:r>
      <w:r>
        <w:t>able</w:t>
      </w:r>
      <w:r>
        <w:rPr>
          <w:spacing w:val="-3"/>
        </w:rPr>
        <w:t xml:space="preserve"> </w:t>
      </w:r>
      <w:r>
        <w:t>to give consent to the disclosure.</w:t>
      </w:r>
      <w:r>
        <w:rPr>
          <w:spacing w:val="77"/>
        </w:rPr>
        <w:t xml:space="preserve"> </w:t>
      </w:r>
      <w:r>
        <w:t>This provision would apply to voluntary disclosure of</w:t>
      </w:r>
      <w:r>
        <w:rPr>
          <w:spacing w:val="40"/>
        </w:rPr>
        <w:t xml:space="preserve"> </w:t>
      </w:r>
      <w:r>
        <w:t>past abuse, but only where the elder adult/adult at risk is incapacitated and the investigating agency is requesting the information for an ongoing activity.</w:t>
      </w:r>
    </w:p>
    <w:p w14:paraId="740B71AB" w14:textId="77777777" w:rsidR="00323B91" w:rsidRDefault="00767F93">
      <w:pPr>
        <w:pStyle w:val="BodyText"/>
        <w:spacing w:before="3"/>
        <w:rPr>
          <w:sz w:val="13"/>
        </w:rPr>
      </w:pPr>
      <w:r>
        <w:rPr>
          <w:noProof/>
        </w:rPr>
        <mc:AlternateContent>
          <mc:Choice Requires="wps">
            <w:drawing>
              <wp:anchor distT="0" distB="0" distL="0" distR="0" simplePos="0" relativeHeight="487600640" behindDoc="1" locked="0" layoutInCell="1" allowOverlap="1" wp14:anchorId="41EF47AD" wp14:editId="139D8C5F">
                <wp:simplePos x="0" y="0"/>
                <wp:positionH relativeFrom="page">
                  <wp:posOffset>1352550</wp:posOffset>
                </wp:positionH>
                <wp:positionV relativeFrom="paragraph">
                  <wp:posOffset>112477</wp:posOffset>
                </wp:positionV>
                <wp:extent cx="5524500" cy="988694"/>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8694"/>
                        </a:xfrm>
                        <a:prstGeom prst="rect">
                          <a:avLst/>
                        </a:prstGeom>
                        <a:solidFill>
                          <a:srgbClr val="E6E6E6"/>
                        </a:solidFill>
                      </wps:spPr>
                      <wps:txbx>
                        <w:txbxContent>
                          <w:p w14:paraId="03CFEC5D" w14:textId="77777777" w:rsidR="00323B91" w:rsidRDefault="00767F93">
                            <w:pPr>
                              <w:pStyle w:val="BodyText"/>
                              <w:spacing w:before="6" w:line="244" w:lineRule="auto"/>
                              <w:ind w:left="30" w:right="37"/>
                              <w:rPr>
                                <w:color w:val="000000"/>
                              </w:rPr>
                            </w:pPr>
                            <w:r>
                              <w:rPr>
                                <w:b/>
                                <w:color w:val="000000"/>
                              </w:rPr>
                              <w:t>COMMENT:</w:t>
                            </w:r>
                            <w:r>
                              <w:rPr>
                                <w:b/>
                                <w:color w:val="000000"/>
                                <w:spacing w:val="40"/>
                              </w:rPr>
                              <w:t xml:space="preserve"> </w:t>
                            </w:r>
                            <w:r>
                              <w:rPr>
                                <w:color w:val="000000"/>
                              </w:rPr>
                              <w:t>The HIPAA statute provides that a state law is not superseded by HIPAA regulations if the provision of state law is determined by the federal government to be necessary to prevent fraud or abuse.</w:t>
                            </w:r>
                            <w:hyperlink w:anchor="_bookmark73" w:history="1">
                              <w:r>
                                <w:rPr>
                                  <w:color w:val="000000"/>
                                  <w:vertAlign w:val="superscript"/>
                                </w:rPr>
                                <w:t>51</w:t>
                              </w:r>
                            </w:hyperlink>
                            <w:r>
                              <w:rPr>
                                <w:color w:val="000000"/>
                                <w:spacing w:val="40"/>
                              </w:rPr>
                              <w:t xml:space="preserve"> </w:t>
                            </w:r>
                            <w:r>
                              <w:rPr>
                                <w:color w:val="000000"/>
                              </w:rPr>
                              <w:t>Given this intent to protect state abuse-prevention activities, “enforcement”</w:t>
                            </w:r>
                            <w:r>
                              <w:rPr>
                                <w:color w:val="000000"/>
                                <w:spacing w:val="-3"/>
                              </w:rPr>
                              <w:t xml:space="preserve"> </w:t>
                            </w:r>
                            <w:r>
                              <w:rPr>
                                <w:color w:val="000000"/>
                              </w:rPr>
                              <w:t>activities</w:t>
                            </w:r>
                            <w:r>
                              <w:rPr>
                                <w:color w:val="000000"/>
                                <w:spacing w:val="-3"/>
                              </w:rPr>
                              <w:t xml:space="preserve"> </w:t>
                            </w:r>
                            <w:r>
                              <w:rPr>
                                <w:color w:val="000000"/>
                              </w:rPr>
                              <w:t>under</w:t>
                            </w:r>
                            <w:r>
                              <w:rPr>
                                <w:color w:val="000000"/>
                                <w:spacing w:val="-3"/>
                              </w:rPr>
                              <w:t xml:space="preserve"> </w:t>
                            </w:r>
                            <w:r>
                              <w:rPr>
                                <w:color w:val="000000"/>
                              </w:rPr>
                              <w:t>the</w:t>
                            </w:r>
                            <w:r>
                              <w:rPr>
                                <w:color w:val="000000"/>
                                <w:spacing w:val="-3"/>
                              </w:rPr>
                              <w:t xml:space="preserve"> </w:t>
                            </w:r>
                            <w:r>
                              <w:rPr>
                                <w:color w:val="000000"/>
                              </w:rPr>
                              <w:t>second</w:t>
                            </w:r>
                            <w:r>
                              <w:rPr>
                                <w:color w:val="000000"/>
                                <w:spacing w:val="-3"/>
                              </w:rPr>
                              <w:t xml:space="preserve"> </w:t>
                            </w:r>
                            <w:r>
                              <w:rPr>
                                <w:color w:val="000000"/>
                              </w:rPr>
                              <w:t>exception</w:t>
                            </w:r>
                            <w:r>
                              <w:rPr>
                                <w:color w:val="000000"/>
                                <w:spacing w:val="-3"/>
                              </w:rPr>
                              <w:t xml:space="preserve"> </w:t>
                            </w:r>
                            <w:r>
                              <w:rPr>
                                <w:color w:val="000000"/>
                              </w:rPr>
                              <w:t>should</w:t>
                            </w:r>
                            <w:r>
                              <w:rPr>
                                <w:color w:val="000000"/>
                                <w:spacing w:val="-3"/>
                              </w:rPr>
                              <w:t xml:space="preserve"> </w:t>
                            </w:r>
                            <w:r>
                              <w:rPr>
                                <w:color w:val="000000"/>
                              </w:rPr>
                              <w:t>be</w:t>
                            </w:r>
                            <w:r>
                              <w:rPr>
                                <w:color w:val="000000"/>
                                <w:spacing w:val="-3"/>
                              </w:rPr>
                              <w:t xml:space="preserve"> </w:t>
                            </w:r>
                            <w:r>
                              <w:rPr>
                                <w:color w:val="000000"/>
                              </w:rPr>
                              <w:t>read</w:t>
                            </w:r>
                            <w:r>
                              <w:rPr>
                                <w:color w:val="000000"/>
                                <w:spacing w:val="-3"/>
                              </w:rPr>
                              <w:t xml:space="preserve"> </w:t>
                            </w:r>
                            <w:r>
                              <w:rPr>
                                <w:color w:val="000000"/>
                              </w:rPr>
                              <w:t>to</w:t>
                            </w:r>
                            <w:r>
                              <w:rPr>
                                <w:color w:val="000000"/>
                                <w:spacing w:val="-3"/>
                              </w:rPr>
                              <w:t xml:space="preserve"> </w:t>
                            </w:r>
                            <w:r>
                              <w:rPr>
                                <w:color w:val="000000"/>
                              </w:rPr>
                              <w:t>include</w:t>
                            </w:r>
                            <w:r>
                              <w:rPr>
                                <w:color w:val="000000"/>
                                <w:spacing w:val="-3"/>
                              </w:rPr>
                              <w:t xml:space="preserve"> </w:t>
                            </w:r>
                            <w:r>
                              <w:rPr>
                                <w:color w:val="000000"/>
                              </w:rPr>
                              <w:t>an</w:t>
                            </w:r>
                            <w:r>
                              <w:rPr>
                                <w:color w:val="000000"/>
                                <w:spacing w:val="-3"/>
                              </w:rPr>
                              <w:t xml:space="preserve"> </w:t>
                            </w:r>
                            <w:r>
                              <w:rPr>
                                <w:color w:val="000000"/>
                              </w:rPr>
                              <w:t>investigation</w:t>
                            </w:r>
                            <w:r>
                              <w:rPr>
                                <w:color w:val="000000"/>
                                <w:spacing w:val="-3"/>
                              </w:rPr>
                              <w:t xml:space="preserve"> </w:t>
                            </w:r>
                            <w:r>
                              <w:rPr>
                                <w:color w:val="000000"/>
                              </w:rPr>
                              <w:t>for the purpose of action by an elder adults/adults-at-risk agency, DHFS or other investigating agency, as well as for some kind of criminal or disciplinary proceeding against the perpetrator.</w:t>
                            </w:r>
                          </w:p>
                        </w:txbxContent>
                      </wps:txbx>
                      <wps:bodyPr wrap="square" lIns="0" tIns="0" rIns="0" bIns="0" rtlCol="0">
                        <a:noAutofit/>
                      </wps:bodyPr>
                    </wps:wsp>
                  </a:graphicData>
                </a:graphic>
              </wp:anchor>
            </w:drawing>
          </mc:Choice>
          <mc:Fallback>
            <w:pict>
              <v:shape w14:anchorId="41EF47AD" id="Textbox 48" o:spid="_x0000_s1044" type="#_x0000_t202" style="position:absolute;margin-left:106.5pt;margin-top:8.85pt;width:435pt;height:77.8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" fillcolor="#e6e6e6" stroked="f">
                <v:textbox inset="0,0,0,0">
                  <w:txbxContent>
                    <w:p w14:paraId="03CFEC5D" w14:textId="77777777" w:rsidR="00323B91" w:rsidRDefault="00767F93">
                      <w:pPr>
                        <w:pStyle w:val="BodyText"/>
                        <w:spacing w:before="6" w:line="244" w:lineRule="auto"/>
                        <w:ind w:left="30" w:right="37"/>
                        <w:rPr>
                          <w:color w:val="000000"/>
                        </w:rPr>
                      </w:pPr>
                      <w:r>
                        <w:rPr>
                          <w:b/>
                          <w:color w:val="000000"/>
                        </w:rPr>
                        <w:t>COMMENT:</w:t>
                      </w:r>
                      <w:r>
                        <w:rPr>
                          <w:b/>
                          <w:color w:val="000000"/>
                          <w:spacing w:val="40"/>
                        </w:rPr>
                        <w:t xml:space="preserve"> </w:t>
                      </w:r>
                      <w:r>
                        <w:rPr>
                          <w:color w:val="000000"/>
                        </w:rPr>
                        <w:t>The HIPAA statute provides that a state law is not superseded by HIPAA regulations if the provision of state law is determined by the federal government to be necessary to prevent fraud or abuse.</w:t>
                      </w:r>
                      <w:hyperlink w:anchor="_bookmark73" w:history="1">
                        <w:r>
                          <w:rPr>
                            <w:color w:val="000000"/>
                            <w:vertAlign w:val="superscript"/>
                          </w:rPr>
                          <w:t>51</w:t>
                        </w:r>
                      </w:hyperlink>
                      <w:r>
                        <w:rPr>
                          <w:color w:val="000000"/>
                          <w:spacing w:val="40"/>
                        </w:rPr>
                        <w:t xml:space="preserve"> </w:t>
                      </w:r>
                      <w:r>
                        <w:rPr>
                          <w:color w:val="000000"/>
                        </w:rPr>
                        <w:t>Given this intent to protect state abuse-prevention activities, “enforcement”</w:t>
                      </w:r>
                      <w:r>
                        <w:rPr>
                          <w:color w:val="000000"/>
                          <w:spacing w:val="-3"/>
                        </w:rPr>
                        <w:t xml:space="preserve"> </w:t>
                      </w:r>
                      <w:r>
                        <w:rPr>
                          <w:color w:val="000000"/>
                        </w:rPr>
                        <w:t>activities</w:t>
                      </w:r>
                      <w:r>
                        <w:rPr>
                          <w:color w:val="000000"/>
                          <w:spacing w:val="-3"/>
                        </w:rPr>
                        <w:t xml:space="preserve"> </w:t>
                      </w:r>
                      <w:r>
                        <w:rPr>
                          <w:color w:val="000000"/>
                        </w:rPr>
                        <w:t>under</w:t>
                      </w:r>
                      <w:r>
                        <w:rPr>
                          <w:color w:val="000000"/>
                          <w:spacing w:val="-3"/>
                        </w:rPr>
                        <w:t xml:space="preserve"> </w:t>
                      </w:r>
                      <w:r>
                        <w:rPr>
                          <w:color w:val="000000"/>
                        </w:rPr>
                        <w:t>the</w:t>
                      </w:r>
                      <w:r>
                        <w:rPr>
                          <w:color w:val="000000"/>
                          <w:spacing w:val="-3"/>
                        </w:rPr>
                        <w:t xml:space="preserve"> </w:t>
                      </w:r>
                      <w:r>
                        <w:rPr>
                          <w:color w:val="000000"/>
                        </w:rPr>
                        <w:t>second</w:t>
                      </w:r>
                      <w:r>
                        <w:rPr>
                          <w:color w:val="000000"/>
                          <w:spacing w:val="-3"/>
                        </w:rPr>
                        <w:t xml:space="preserve"> </w:t>
                      </w:r>
                      <w:r>
                        <w:rPr>
                          <w:color w:val="000000"/>
                        </w:rPr>
                        <w:t>exception</w:t>
                      </w:r>
                      <w:r>
                        <w:rPr>
                          <w:color w:val="000000"/>
                          <w:spacing w:val="-3"/>
                        </w:rPr>
                        <w:t xml:space="preserve"> </w:t>
                      </w:r>
                      <w:r>
                        <w:rPr>
                          <w:color w:val="000000"/>
                        </w:rPr>
                        <w:t>should</w:t>
                      </w:r>
                      <w:r>
                        <w:rPr>
                          <w:color w:val="000000"/>
                          <w:spacing w:val="-3"/>
                        </w:rPr>
                        <w:t xml:space="preserve"> </w:t>
                      </w:r>
                      <w:r>
                        <w:rPr>
                          <w:color w:val="000000"/>
                        </w:rPr>
                        <w:t>be</w:t>
                      </w:r>
                      <w:r>
                        <w:rPr>
                          <w:color w:val="000000"/>
                          <w:spacing w:val="-3"/>
                        </w:rPr>
                        <w:t xml:space="preserve"> </w:t>
                      </w:r>
                      <w:r>
                        <w:rPr>
                          <w:color w:val="000000"/>
                        </w:rPr>
                        <w:t>read</w:t>
                      </w:r>
                      <w:r>
                        <w:rPr>
                          <w:color w:val="000000"/>
                          <w:spacing w:val="-3"/>
                        </w:rPr>
                        <w:t xml:space="preserve"> </w:t>
                      </w:r>
                      <w:r>
                        <w:rPr>
                          <w:color w:val="000000"/>
                        </w:rPr>
                        <w:t>to</w:t>
                      </w:r>
                      <w:r>
                        <w:rPr>
                          <w:color w:val="000000"/>
                          <w:spacing w:val="-3"/>
                        </w:rPr>
                        <w:t xml:space="preserve"> </w:t>
                      </w:r>
                      <w:r>
                        <w:rPr>
                          <w:color w:val="000000"/>
                        </w:rPr>
                        <w:t>include</w:t>
                      </w:r>
                      <w:r>
                        <w:rPr>
                          <w:color w:val="000000"/>
                          <w:spacing w:val="-3"/>
                        </w:rPr>
                        <w:t xml:space="preserve"> </w:t>
                      </w:r>
                      <w:r>
                        <w:rPr>
                          <w:color w:val="000000"/>
                        </w:rPr>
                        <w:t>an</w:t>
                      </w:r>
                      <w:r>
                        <w:rPr>
                          <w:color w:val="000000"/>
                          <w:spacing w:val="-3"/>
                        </w:rPr>
                        <w:t xml:space="preserve"> </w:t>
                      </w:r>
                      <w:r>
                        <w:rPr>
                          <w:color w:val="000000"/>
                        </w:rPr>
                        <w:t>investigation</w:t>
                      </w:r>
                      <w:r>
                        <w:rPr>
                          <w:color w:val="000000"/>
                          <w:spacing w:val="-3"/>
                        </w:rPr>
                        <w:t xml:space="preserve"> </w:t>
                      </w:r>
                      <w:r>
                        <w:rPr>
                          <w:color w:val="000000"/>
                        </w:rPr>
                        <w:t>for the purpose of action by an elder adults/adults-at-risk agency, DHFS or other investigating agency, as well as for some kind of criminal or disciplinary proceeding against the perpetrator.</w:t>
                      </w:r>
                    </w:p>
                  </w:txbxContent>
                </v:textbox>
                <w10:wrap type="topAndBottom" anchorx="page"/>
              </v:shape>
            </w:pict>
          </mc:Fallback>
        </mc:AlternateContent>
      </w:r>
    </w:p>
    <w:p w14:paraId="76149F16" w14:textId="77777777" w:rsidR="00323B91" w:rsidRDefault="00767F93">
      <w:pPr>
        <w:pStyle w:val="BodyText"/>
        <w:spacing w:before="184" w:line="244" w:lineRule="auto"/>
        <w:ind w:left="1060" w:right="857"/>
      </w:pPr>
      <w:r>
        <w:t>HIPAA regulations further require that the covered entity must promptly inform the elder adult/adult</w:t>
      </w:r>
      <w:r>
        <w:rPr>
          <w:spacing w:val="-2"/>
        </w:rPr>
        <w:t xml:space="preserve"> </w:t>
      </w:r>
      <w:r>
        <w:t>at</w:t>
      </w:r>
      <w:r>
        <w:rPr>
          <w:spacing w:val="-2"/>
        </w:rPr>
        <w:t xml:space="preserve"> </w:t>
      </w:r>
      <w:r>
        <w:t>risk</w:t>
      </w:r>
      <w:r>
        <w:rPr>
          <w:spacing w:val="-2"/>
        </w:rPr>
        <w:t xml:space="preserve"> </w:t>
      </w:r>
      <w:r>
        <w:t>that</w:t>
      </w:r>
      <w:r>
        <w:rPr>
          <w:spacing w:val="-2"/>
        </w:rPr>
        <w:t xml:space="preserve"> </w:t>
      </w:r>
      <w:r>
        <w:t>the</w:t>
      </w:r>
      <w:r>
        <w:rPr>
          <w:spacing w:val="-2"/>
        </w:rPr>
        <w:t xml:space="preserve"> </w:t>
      </w:r>
      <w:r>
        <w:t>report</w:t>
      </w:r>
      <w:r>
        <w:rPr>
          <w:spacing w:val="-2"/>
        </w:rPr>
        <w:t xml:space="preserve"> </w:t>
      </w:r>
      <w:r>
        <w:t>is</w:t>
      </w:r>
      <w:r>
        <w:rPr>
          <w:spacing w:val="-2"/>
        </w:rPr>
        <w:t xml:space="preserve"> </w:t>
      </w:r>
      <w:r>
        <w:t>being</w:t>
      </w:r>
      <w:r>
        <w:rPr>
          <w:spacing w:val="-2"/>
        </w:rPr>
        <w:t xml:space="preserve"> </w:t>
      </w:r>
      <w:r>
        <w:t>made,</w:t>
      </w:r>
      <w:r>
        <w:rPr>
          <w:spacing w:val="-2"/>
        </w:rPr>
        <w:t xml:space="preserve"> </w:t>
      </w:r>
      <w:r>
        <w:t>unless</w:t>
      </w:r>
      <w:r>
        <w:rPr>
          <w:spacing w:val="-2"/>
        </w:rPr>
        <w:t xml:space="preserve"> </w:t>
      </w:r>
      <w:r>
        <w:t>he,</w:t>
      </w:r>
      <w:r>
        <w:rPr>
          <w:spacing w:val="-2"/>
        </w:rPr>
        <w:t xml:space="preserve"> </w:t>
      </w:r>
      <w:r>
        <w:t>she</w:t>
      </w:r>
      <w:r>
        <w:rPr>
          <w:spacing w:val="-2"/>
        </w:rPr>
        <w:t xml:space="preserve"> </w:t>
      </w:r>
      <w:r>
        <w:t>or</w:t>
      </w:r>
      <w:r>
        <w:rPr>
          <w:spacing w:val="-2"/>
        </w:rPr>
        <w:t xml:space="preserve"> </w:t>
      </w:r>
      <w:r>
        <w:t>it,</w:t>
      </w:r>
      <w:r>
        <w:rPr>
          <w:spacing w:val="-2"/>
        </w:rPr>
        <w:t xml:space="preserve"> </w:t>
      </w:r>
      <w:r>
        <w:t>in</w:t>
      </w:r>
      <w:r>
        <w:rPr>
          <w:spacing w:val="-2"/>
        </w:rPr>
        <w:t xml:space="preserve"> </w:t>
      </w:r>
      <w:r>
        <w:t>the</w:t>
      </w:r>
      <w:r>
        <w:rPr>
          <w:spacing w:val="-2"/>
        </w:rPr>
        <w:t xml:space="preserve"> </w:t>
      </w:r>
      <w:r>
        <w:t>exercise</w:t>
      </w:r>
      <w:r>
        <w:rPr>
          <w:spacing w:val="-2"/>
        </w:rPr>
        <w:t xml:space="preserve"> </w:t>
      </w:r>
      <w:r>
        <w:t>of</w:t>
      </w:r>
      <w:r>
        <w:rPr>
          <w:spacing w:val="-2"/>
        </w:rPr>
        <w:t xml:space="preserve"> </w:t>
      </w:r>
      <w:r>
        <w:t>professional judgment, believes either:</w:t>
      </w:r>
    </w:p>
    <w:p w14:paraId="1027F379" w14:textId="77777777" w:rsidR="00323B91" w:rsidRDefault="00767F93">
      <w:pPr>
        <w:pStyle w:val="ListParagraph"/>
        <w:numPr>
          <w:ilvl w:val="0"/>
          <w:numId w:val="40"/>
        </w:numPr>
        <w:tabs>
          <w:tab w:val="left" w:pos="1419"/>
        </w:tabs>
        <w:spacing w:before="169"/>
        <w:ind w:left="1419" w:hanging="359"/>
        <w:rPr>
          <w:rFonts w:ascii="Symbol" w:hAnsi="Symbol"/>
        </w:rPr>
      </w:pPr>
      <w:r>
        <w:t>That</w:t>
      </w:r>
      <w:r>
        <w:rPr>
          <w:spacing w:val="-5"/>
        </w:rPr>
        <w:t xml:space="preserve"> </w:t>
      </w:r>
      <w:r>
        <w:t>informing</w:t>
      </w:r>
      <w:r>
        <w:rPr>
          <w:spacing w:val="-5"/>
        </w:rPr>
        <w:t xml:space="preserve"> </w:t>
      </w:r>
      <w:r>
        <w:t>the</w:t>
      </w:r>
      <w:r>
        <w:rPr>
          <w:spacing w:val="-5"/>
        </w:rPr>
        <w:t xml:space="preserve"> </w:t>
      </w:r>
      <w:r>
        <w:t>individual</w:t>
      </w:r>
      <w:r>
        <w:rPr>
          <w:spacing w:val="-5"/>
        </w:rPr>
        <w:t xml:space="preserve"> </w:t>
      </w:r>
      <w:r>
        <w:t>would</w:t>
      </w:r>
      <w:r>
        <w:rPr>
          <w:spacing w:val="-5"/>
        </w:rPr>
        <w:t xml:space="preserve"> </w:t>
      </w:r>
      <w:r>
        <w:t>place</w:t>
      </w:r>
      <w:r>
        <w:rPr>
          <w:spacing w:val="-5"/>
        </w:rPr>
        <w:t xml:space="preserve"> </w:t>
      </w:r>
      <w:r>
        <w:t>the</w:t>
      </w:r>
      <w:r>
        <w:rPr>
          <w:spacing w:val="-5"/>
        </w:rPr>
        <w:t xml:space="preserve"> </w:t>
      </w:r>
      <w:r>
        <w:t>individual</w:t>
      </w:r>
      <w:r>
        <w:rPr>
          <w:spacing w:val="-4"/>
        </w:rPr>
        <w:t xml:space="preserve"> </w:t>
      </w:r>
      <w:r>
        <w:t>at</w:t>
      </w:r>
      <w:r>
        <w:rPr>
          <w:spacing w:val="-5"/>
        </w:rPr>
        <w:t xml:space="preserve"> </w:t>
      </w:r>
      <w:r>
        <w:t>risk</w:t>
      </w:r>
      <w:r>
        <w:rPr>
          <w:spacing w:val="-5"/>
        </w:rPr>
        <w:t xml:space="preserve"> </w:t>
      </w:r>
      <w:r>
        <w:t>of</w:t>
      </w:r>
      <w:r>
        <w:rPr>
          <w:spacing w:val="-5"/>
        </w:rPr>
        <w:t xml:space="preserve"> </w:t>
      </w:r>
      <w:r>
        <w:t>serious</w:t>
      </w:r>
      <w:r>
        <w:rPr>
          <w:spacing w:val="-5"/>
        </w:rPr>
        <w:t xml:space="preserve"> </w:t>
      </w:r>
      <w:r>
        <w:t>harm.</w:t>
      </w:r>
      <w:r>
        <w:rPr>
          <w:spacing w:val="45"/>
        </w:rPr>
        <w:t xml:space="preserve"> </w:t>
      </w:r>
      <w:r>
        <w:rPr>
          <w:spacing w:val="-5"/>
        </w:rPr>
        <w:t>OR</w:t>
      </w:r>
    </w:p>
    <w:p w14:paraId="67B432C2" w14:textId="77777777" w:rsidR="00323B91" w:rsidRDefault="00767F93">
      <w:pPr>
        <w:pStyle w:val="ListParagraph"/>
        <w:numPr>
          <w:ilvl w:val="0"/>
          <w:numId w:val="40"/>
        </w:numPr>
        <w:tabs>
          <w:tab w:val="left" w:pos="1419"/>
        </w:tabs>
        <w:spacing w:before="171" w:line="244" w:lineRule="auto"/>
        <w:ind w:left="1419" w:right="828"/>
        <w:rPr>
          <w:rFonts w:ascii="Symbol" w:hAnsi="Symbol"/>
        </w:rPr>
      </w:pPr>
      <w:r>
        <w:t>That entity would be informing a personal representative (such as a guardian or agent under a health care power of attorney), and the entity reasonably believes the representative is responsible</w:t>
      </w:r>
      <w:r>
        <w:rPr>
          <w:spacing w:val="-3"/>
        </w:rPr>
        <w:t xml:space="preserve"> </w:t>
      </w:r>
      <w:r>
        <w:t>for</w:t>
      </w:r>
      <w:r>
        <w:rPr>
          <w:spacing w:val="-3"/>
        </w:rPr>
        <w:t xml:space="preserve"> </w:t>
      </w:r>
      <w:r>
        <w:t>the</w:t>
      </w:r>
      <w:r>
        <w:rPr>
          <w:spacing w:val="-3"/>
        </w:rPr>
        <w:t xml:space="preserve"> </w:t>
      </w:r>
      <w:r>
        <w:t>abuse,</w:t>
      </w:r>
      <w:r>
        <w:rPr>
          <w:spacing w:val="-3"/>
        </w:rPr>
        <w:t xml:space="preserve"> </w:t>
      </w:r>
      <w:r>
        <w:t>neglect,</w:t>
      </w:r>
      <w:r>
        <w:rPr>
          <w:spacing w:val="-3"/>
        </w:rPr>
        <w:t xml:space="preserve"> </w:t>
      </w:r>
      <w:r>
        <w:t>or</w:t>
      </w:r>
      <w:r>
        <w:rPr>
          <w:spacing w:val="-3"/>
        </w:rPr>
        <w:t xml:space="preserve"> </w:t>
      </w:r>
      <w:r>
        <w:t>other</w:t>
      </w:r>
      <w:r>
        <w:rPr>
          <w:spacing w:val="-3"/>
        </w:rPr>
        <w:t xml:space="preserve"> </w:t>
      </w:r>
      <w:r>
        <w:t>injury,</w:t>
      </w:r>
      <w:r>
        <w:rPr>
          <w:spacing w:val="-3"/>
        </w:rPr>
        <w:t xml:space="preserve"> </w:t>
      </w:r>
      <w:r>
        <w:t>and</w:t>
      </w:r>
      <w:r>
        <w:rPr>
          <w:spacing w:val="-3"/>
        </w:rPr>
        <w:t xml:space="preserve"> </w:t>
      </w:r>
      <w:r>
        <w:t>that</w:t>
      </w:r>
      <w:r>
        <w:rPr>
          <w:spacing w:val="-3"/>
        </w:rPr>
        <w:t xml:space="preserve"> </w:t>
      </w:r>
      <w:r>
        <w:t>informing</w:t>
      </w:r>
      <w:r>
        <w:rPr>
          <w:spacing w:val="-3"/>
        </w:rPr>
        <w:t xml:space="preserve"> </w:t>
      </w:r>
      <w:r>
        <w:t>the</w:t>
      </w:r>
      <w:r>
        <w:rPr>
          <w:spacing w:val="-3"/>
        </w:rPr>
        <w:t xml:space="preserve"> </w:t>
      </w:r>
      <w:r>
        <w:t>representative</w:t>
      </w:r>
      <w:r>
        <w:rPr>
          <w:spacing w:val="-3"/>
        </w:rPr>
        <w:t xml:space="preserve"> </w:t>
      </w:r>
      <w:r>
        <w:t>would not be in the best interests of the elder adult/adult at risk.</w:t>
      </w:r>
      <w:r>
        <w:rPr>
          <w:spacing w:val="40"/>
        </w:rPr>
        <w:t xml:space="preserve"> </w:t>
      </w:r>
      <w:r>
        <w:t>(Responsibility, in this context, should include a failure to report abuse by another person, as well as abuse by the guardian.)</w:t>
      </w:r>
    </w:p>
    <w:p w14:paraId="070C3976" w14:textId="77777777" w:rsidR="00323B91" w:rsidRDefault="00767F93">
      <w:pPr>
        <w:pStyle w:val="Heading5"/>
        <w:numPr>
          <w:ilvl w:val="1"/>
          <w:numId w:val="41"/>
        </w:numPr>
        <w:tabs>
          <w:tab w:val="left" w:pos="1057"/>
          <w:tab w:val="left" w:pos="1059"/>
        </w:tabs>
        <w:spacing w:line="244" w:lineRule="auto"/>
        <w:ind w:left="1059" w:right="1072" w:hanging="360"/>
      </w:pPr>
      <w:r>
        <w:t>What</w:t>
      </w:r>
      <w:r>
        <w:rPr>
          <w:spacing w:val="-3"/>
        </w:rPr>
        <w:t xml:space="preserve"> </w:t>
      </w:r>
      <w:r>
        <w:t>protection</w:t>
      </w:r>
      <w:r>
        <w:rPr>
          <w:spacing w:val="-3"/>
        </w:rPr>
        <w:t xml:space="preserve"> </w:t>
      </w:r>
      <w:r>
        <w:t>do</w:t>
      </w:r>
      <w:r>
        <w:rPr>
          <w:spacing w:val="-3"/>
        </w:rPr>
        <w:t xml:space="preserve"> </w:t>
      </w:r>
      <w:r>
        <w:t>reporters</w:t>
      </w:r>
      <w:r>
        <w:rPr>
          <w:spacing w:val="-3"/>
        </w:rPr>
        <w:t xml:space="preserve"> </w:t>
      </w:r>
      <w:r>
        <w:t>have</w:t>
      </w:r>
      <w:r>
        <w:rPr>
          <w:spacing w:val="-3"/>
        </w:rPr>
        <w:t xml:space="preserve"> </w:t>
      </w:r>
      <w:r>
        <w:t>from</w:t>
      </w:r>
      <w:r>
        <w:rPr>
          <w:spacing w:val="-3"/>
        </w:rPr>
        <w:t xml:space="preserve"> </w:t>
      </w:r>
      <w:r>
        <w:t>civil</w:t>
      </w:r>
      <w:r>
        <w:rPr>
          <w:spacing w:val="-3"/>
        </w:rPr>
        <w:t xml:space="preserve"> </w:t>
      </w:r>
      <w:r>
        <w:t>or</w:t>
      </w:r>
      <w:r>
        <w:rPr>
          <w:spacing w:val="-4"/>
        </w:rPr>
        <w:t xml:space="preserve"> </w:t>
      </w:r>
      <w:r>
        <w:t>criminal</w:t>
      </w:r>
      <w:r>
        <w:rPr>
          <w:spacing w:val="-3"/>
        </w:rPr>
        <w:t xml:space="preserve"> </w:t>
      </w:r>
      <w:r>
        <w:t>liability</w:t>
      </w:r>
      <w:r>
        <w:rPr>
          <w:spacing w:val="-3"/>
        </w:rPr>
        <w:t xml:space="preserve"> </w:t>
      </w:r>
      <w:r>
        <w:t>for</w:t>
      </w:r>
      <w:r>
        <w:rPr>
          <w:spacing w:val="-3"/>
        </w:rPr>
        <w:t xml:space="preserve"> </w:t>
      </w:r>
      <w:r>
        <w:t>reporting,</w:t>
      </w:r>
      <w:r>
        <w:rPr>
          <w:spacing w:val="-3"/>
        </w:rPr>
        <w:t xml:space="preserve"> </w:t>
      </w:r>
      <w:r>
        <w:t>and</w:t>
      </w:r>
      <w:r>
        <w:rPr>
          <w:spacing w:val="-3"/>
        </w:rPr>
        <w:t xml:space="preserve"> </w:t>
      </w:r>
      <w:r>
        <w:t>what</w:t>
      </w:r>
      <w:r>
        <w:rPr>
          <w:spacing w:val="-3"/>
        </w:rPr>
        <w:t xml:space="preserve"> </w:t>
      </w:r>
      <w:r>
        <w:t>risk of liability may exist for failure to report?</w:t>
      </w:r>
    </w:p>
    <w:p w14:paraId="7B051671" w14:textId="77777777" w:rsidR="00323B91" w:rsidRDefault="00767F93">
      <w:pPr>
        <w:pStyle w:val="BodyText"/>
        <w:spacing w:before="181" w:line="244" w:lineRule="auto"/>
        <w:ind w:left="1059" w:right="882"/>
      </w:pPr>
      <w:r>
        <w:t>No person may be held civilly or criminally liable or be found guilty of unprofessional conduct for reporting in good faith under the elder adults/adults-at-risk reporting laws.</w:t>
      </w:r>
      <w:hyperlink w:anchor="_bookmark74" w:history="1">
        <w:r>
          <w:rPr>
            <w:vertAlign w:val="superscript"/>
          </w:rPr>
          <w:t>52</w:t>
        </w:r>
      </w:hyperlink>
      <w:r>
        <w:rPr>
          <w:spacing w:val="40"/>
        </w:rPr>
        <w:t xml:space="preserve"> </w:t>
      </w:r>
      <w:r>
        <w:t>The protection from</w:t>
      </w:r>
      <w:r>
        <w:rPr>
          <w:spacing w:val="-5"/>
        </w:rPr>
        <w:t xml:space="preserve"> </w:t>
      </w:r>
      <w:r>
        <w:t>liability</w:t>
      </w:r>
      <w:r>
        <w:rPr>
          <w:spacing w:val="-3"/>
        </w:rPr>
        <w:t xml:space="preserve"> </w:t>
      </w:r>
      <w:r>
        <w:t>applies</w:t>
      </w:r>
      <w:r>
        <w:rPr>
          <w:spacing w:val="-4"/>
        </w:rPr>
        <w:t xml:space="preserve"> </w:t>
      </w:r>
      <w:r>
        <w:t>to</w:t>
      </w:r>
      <w:r>
        <w:rPr>
          <w:spacing w:val="-4"/>
        </w:rPr>
        <w:t xml:space="preserve"> </w:t>
      </w:r>
      <w:r>
        <w:t>members</w:t>
      </w:r>
      <w:r>
        <w:rPr>
          <w:spacing w:val="-4"/>
        </w:rPr>
        <w:t xml:space="preserve"> </w:t>
      </w:r>
      <w:r>
        <w:t>of</w:t>
      </w:r>
      <w:r>
        <w:rPr>
          <w:spacing w:val="-4"/>
        </w:rPr>
        <w:t xml:space="preserve"> </w:t>
      </w:r>
      <w:r>
        <w:t>the</w:t>
      </w:r>
      <w:r>
        <w:rPr>
          <w:spacing w:val="-4"/>
        </w:rPr>
        <w:t xml:space="preserve"> </w:t>
      </w:r>
      <w:r>
        <w:t>general</w:t>
      </w:r>
      <w:r>
        <w:rPr>
          <w:spacing w:val="-4"/>
        </w:rPr>
        <w:t xml:space="preserve"> </w:t>
      </w:r>
      <w:r>
        <w:t>public,</w:t>
      </w:r>
      <w:r>
        <w:rPr>
          <w:spacing w:val="-4"/>
        </w:rPr>
        <w:t xml:space="preserve"> </w:t>
      </w:r>
      <w:r>
        <w:t>professionals</w:t>
      </w:r>
      <w:r>
        <w:rPr>
          <w:spacing w:val="-4"/>
        </w:rPr>
        <w:t xml:space="preserve"> </w:t>
      </w:r>
      <w:r>
        <w:t>and</w:t>
      </w:r>
      <w:r>
        <w:rPr>
          <w:spacing w:val="-4"/>
        </w:rPr>
        <w:t xml:space="preserve"> </w:t>
      </w:r>
      <w:r>
        <w:t>human</w:t>
      </w:r>
      <w:r>
        <w:rPr>
          <w:spacing w:val="-4"/>
        </w:rPr>
        <w:t xml:space="preserve"> </w:t>
      </w:r>
      <w:r>
        <w:t>service</w:t>
      </w:r>
      <w:r>
        <w:rPr>
          <w:spacing w:val="-4"/>
        </w:rPr>
        <w:t xml:space="preserve"> </w:t>
      </w:r>
      <w:r>
        <w:t>workers, and individuals at risk who make reports.</w:t>
      </w:r>
    </w:p>
    <w:p w14:paraId="0D3ADE32" w14:textId="77777777" w:rsidR="00323B91" w:rsidRDefault="00767F93">
      <w:pPr>
        <w:pStyle w:val="BodyText"/>
        <w:spacing w:before="186" w:line="247" w:lineRule="auto"/>
        <w:ind w:left="1059" w:right="902"/>
        <w:rPr>
          <w:i/>
        </w:rPr>
      </w:pPr>
      <w:r>
        <w:t>The</w:t>
      </w:r>
      <w:r>
        <w:rPr>
          <w:spacing w:val="-3"/>
        </w:rPr>
        <w:t xml:space="preserve"> </w:t>
      </w:r>
      <w:r>
        <w:t>law</w:t>
      </w:r>
      <w:r>
        <w:rPr>
          <w:spacing w:val="-3"/>
        </w:rPr>
        <w:t xml:space="preserve"> </w:t>
      </w:r>
      <w:r>
        <w:t>creates</w:t>
      </w:r>
      <w:r>
        <w:rPr>
          <w:spacing w:val="-3"/>
        </w:rPr>
        <w:t xml:space="preserve"> </w:t>
      </w:r>
      <w:r>
        <w:t>protections</w:t>
      </w:r>
      <w:r>
        <w:rPr>
          <w:spacing w:val="-3"/>
        </w:rPr>
        <w:t xml:space="preserve"> </w:t>
      </w:r>
      <w:r>
        <w:t>from</w:t>
      </w:r>
      <w:r>
        <w:rPr>
          <w:spacing w:val="-5"/>
        </w:rPr>
        <w:t xml:space="preserve"> </w:t>
      </w:r>
      <w:r>
        <w:t>liability</w:t>
      </w:r>
      <w:r>
        <w:rPr>
          <w:spacing w:val="-2"/>
        </w:rPr>
        <w:t xml:space="preserve"> </w:t>
      </w:r>
      <w:r>
        <w:t>for</w:t>
      </w:r>
      <w:r>
        <w:rPr>
          <w:spacing w:val="-3"/>
        </w:rPr>
        <w:t xml:space="preserve"> </w:t>
      </w:r>
      <w:r>
        <w:t>alleged</w:t>
      </w:r>
      <w:r>
        <w:rPr>
          <w:spacing w:val="-3"/>
        </w:rPr>
        <w:t xml:space="preserve"> </w:t>
      </w:r>
      <w:r>
        <w:t>violations</w:t>
      </w:r>
      <w:r>
        <w:rPr>
          <w:spacing w:val="-3"/>
        </w:rPr>
        <w:t xml:space="preserve"> </w:t>
      </w:r>
      <w:r>
        <w:t>of</w:t>
      </w:r>
      <w:r>
        <w:rPr>
          <w:spacing w:val="-3"/>
        </w:rPr>
        <w:t xml:space="preserve"> </w:t>
      </w:r>
      <w:r>
        <w:rPr>
          <w:b/>
        </w:rPr>
        <w:t>confidentiality</w:t>
      </w:r>
      <w:r>
        <w:rPr>
          <w:b/>
          <w:spacing w:val="-3"/>
        </w:rPr>
        <w:t xml:space="preserve"> </w:t>
      </w:r>
      <w:r>
        <w:rPr>
          <w:b/>
        </w:rPr>
        <w:t>of</w:t>
      </w:r>
      <w:r>
        <w:rPr>
          <w:b/>
          <w:spacing w:val="-3"/>
        </w:rPr>
        <w:t xml:space="preserve"> </w:t>
      </w:r>
      <w:r>
        <w:rPr>
          <w:b/>
        </w:rPr>
        <w:t>health</w:t>
      </w:r>
      <w:r>
        <w:rPr>
          <w:b/>
          <w:spacing w:val="-3"/>
        </w:rPr>
        <w:t xml:space="preserve"> </w:t>
      </w:r>
      <w:r>
        <w:rPr>
          <w:b/>
        </w:rPr>
        <w:t xml:space="preserve">and treatment records </w:t>
      </w:r>
      <w:r>
        <w:t>under other state statutes, under standards for professional licensing and certification, and under other standards of professional conduct.</w:t>
      </w:r>
      <w:r>
        <w:rPr>
          <w:spacing w:val="40"/>
        </w:rPr>
        <w:t xml:space="preserve"> </w:t>
      </w:r>
      <w:r>
        <w:t>However, because federal laws cannot be controlled by state laws, this may not provide protection from liability under federal laws that apply.</w:t>
      </w:r>
      <w:r>
        <w:rPr>
          <w:spacing w:val="40"/>
        </w:rPr>
        <w:t xml:space="preserve"> </w:t>
      </w:r>
      <w:r>
        <w:t>(</w:t>
      </w:r>
      <w:r>
        <w:rPr>
          <w:i/>
        </w:rPr>
        <w:t>See last section: Federal Rules under HIPAA</w:t>
      </w:r>
      <w:r>
        <w:t>).</w:t>
      </w:r>
      <w:r>
        <w:rPr>
          <w:spacing w:val="40"/>
        </w:rPr>
        <w:t xml:space="preserve"> </w:t>
      </w:r>
      <w:r>
        <w:t>It also may not provide protection</w:t>
      </w:r>
      <w:r>
        <w:rPr>
          <w:spacing w:val="-3"/>
        </w:rPr>
        <w:t xml:space="preserve"> </w:t>
      </w:r>
      <w:r>
        <w:t>from</w:t>
      </w:r>
      <w:r>
        <w:rPr>
          <w:spacing w:val="-5"/>
        </w:rPr>
        <w:t xml:space="preserve"> </w:t>
      </w:r>
      <w:r>
        <w:t>liability</w:t>
      </w:r>
      <w:r>
        <w:rPr>
          <w:spacing w:val="-2"/>
        </w:rPr>
        <w:t xml:space="preserve"> </w:t>
      </w:r>
      <w:r>
        <w:t>under</w:t>
      </w:r>
      <w:r>
        <w:rPr>
          <w:spacing w:val="-3"/>
        </w:rPr>
        <w:t xml:space="preserve"> </w:t>
      </w:r>
      <w:r>
        <w:t>rules</w:t>
      </w:r>
      <w:r>
        <w:rPr>
          <w:spacing w:val="-3"/>
        </w:rPr>
        <w:t xml:space="preserve"> </w:t>
      </w:r>
      <w:r>
        <w:t>of</w:t>
      </w:r>
      <w:r>
        <w:rPr>
          <w:spacing w:val="-3"/>
        </w:rPr>
        <w:t xml:space="preserve"> </w:t>
      </w:r>
      <w:r>
        <w:t>the</w:t>
      </w:r>
      <w:r>
        <w:rPr>
          <w:spacing w:val="-3"/>
        </w:rPr>
        <w:t xml:space="preserve"> </w:t>
      </w:r>
      <w:r>
        <w:t>state</w:t>
      </w:r>
      <w:r>
        <w:rPr>
          <w:spacing w:val="-3"/>
        </w:rPr>
        <w:t xml:space="preserve"> </w:t>
      </w:r>
      <w:r>
        <w:t>Supreme</w:t>
      </w:r>
      <w:r>
        <w:rPr>
          <w:spacing w:val="-3"/>
        </w:rPr>
        <w:t xml:space="preserve"> </w:t>
      </w:r>
      <w:r>
        <w:t>Court</w:t>
      </w:r>
      <w:r>
        <w:rPr>
          <w:spacing w:val="-3"/>
        </w:rPr>
        <w:t xml:space="preserve"> </w:t>
      </w:r>
      <w:r>
        <w:t>that</w:t>
      </w:r>
      <w:r>
        <w:rPr>
          <w:spacing w:val="-3"/>
        </w:rPr>
        <w:t xml:space="preserve"> </w:t>
      </w:r>
      <w:r>
        <w:t>govern</w:t>
      </w:r>
      <w:r>
        <w:rPr>
          <w:spacing w:val="-3"/>
        </w:rPr>
        <w:t xml:space="preserve"> </w:t>
      </w:r>
      <w:r>
        <w:t>professional</w:t>
      </w:r>
      <w:r>
        <w:rPr>
          <w:spacing w:val="-3"/>
        </w:rPr>
        <w:t xml:space="preserve"> </w:t>
      </w:r>
      <w:r>
        <w:t>conduct by attorneys.</w:t>
      </w:r>
      <w:r>
        <w:rPr>
          <w:spacing w:val="40"/>
        </w:rPr>
        <w:t xml:space="preserve"> </w:t>
      </w:r>
      <w:r>
        <w:rPr>
          <w:i/>
        </w:rPr>
        <w:t>See Section 10, below.</w:t>
      </w:r>
    </w:p>
    <w:p w14:paraId="266AE26E" w14:textId="77777777" w:rsidR="00323B91" w:rsidRDefault="00767F93">
      <w:pPr>
        <w:pStyle w:val="BodyText"/>
        <w:rPr>
          <w:i/>
          <w:sz w:val="15"/>
        </w:rPr>
      </w:pPr>
      <w:r>
        <w:rPr>
          <w:noProof/>
        </w:rPr>
        <mc:AlternateContent>
          <mc:Choice Requires="wps">
            <w:drawing>
              <wp:anchor distT="0" distB="0" distL="0" distR="0" simplePos="0" relativeHeight="487601152" behindDoc="1" locked="0" layoutInCell="1" allowOverlap="1" wp14:anchorId="1E1EC7CB" wp14:editId="1DE381D4">
                <wp:simplePos x="0" y="0"/>
                <wp:positionH relativeFrom="page">
                  <wp:posOffset>914400</wp:posOffset>
                </wp:positionH>
                <wp:positionV relativeFrom="paragraph">
                  <wp:posOffset>125283</wp:posOffset>
                </wp:positionV>
                <wp:extent cx="1828800" cy="762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FC7D6" id="Graphic 49" o:spid="_x0000_s1026" style="position:absolute;margin-left:1in;margin-top:9.85pt;width:2in;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" path="m1828800,l,,,7620r1828800,l1828800,xe" fillcolor="black" stroked="f">
                <v:path arrowok="t"/>
                <w10:wrap type="topAndBottom" anchorx="page"/>
              </v:shape>
            </w:pict>
          </mc:Fallback>
        </mc:AlternateContent>
      </w:r>
    </w:p>
    <w:p w14:paraId="6D7D6DA0" w14:textId="77777777" w:rsidR="00323B91" w:rsidRDefault="00323B91">
      <w:pPr>
        <w:pStyle w:val="BodyText"/>
        <w:spacing w:before="36"/>
        <w:rPr>
          <w:i/>
        </w:rPr>
      </w:pPr>
    </w:p>
    <w:p w14:paraId="7FE380E4" w14:textId="77777777" w:rsidR="00323B91" w:rsidRDefault="00767F93">
      <w:pPr>
        <w:pStyle w:val="BodyText"/>
        <w:ind w:left="340"/>
      </w:pPr>
      <w:bookmarkStart w:id="83" w:name="_bookmark73"/>
      <w:bookmarkEnd w:id="83"/>
      <w:r>
        <w:rPr>
          <w:vertAlign w:val="superscript"/>
        </w:rPr>
        <w:t>51</w:t>
      </w:r>
      <w:r>
        <w:rPr>
          <w:spacing w:val="-5"/>
        </w:rPr>
        <w:t xml:space="preserve"> </w:t>
      </w:r>
      <w:r>
        <w:t>42</w:t>
      </w:r>
      <w:r>
        <w:rPr>
          <w:spacing w:val="-5"/>
        </w:rPr>
        <w:t xml:space="preserve"> </w:t>
      </w:r>
      <w:r>
        <w:t>U.S.C.</w:t>
      </w:r>
      <w:r>
        <w:rPr>
          <w:spacing w:val="-5"/>
        </w:rPr>
        <w:t xml:space="preserve"> </w:t>
      </w:r>
      <w:r>
        <w:t>1320d-</w:t>
      </w:r>
      <w:r>
        <w:rPr>
          <w:spacing w:val="-2"/>
        </w:rPr>
        <w:t>7(a)(2)(A)(i)(I)</w:t>
      </w:r>
    </w:p>
    <w:p w14:paraId="55D4AF13" w14:textId="77777777" w:rsidR="00323B91" w:rsidRDefault="00767F93">
      <w:pPr>
        <w:pStyle w:val="BodyText"/>
        <w:spacing w:before="6"/>
        <w:ind w:left="340"/>
      </w:pPr>
      <w:bookmarkStart w:id="84" w:name="_bookmark74"/>
      <w:bookmarkEnd w:id="84"/>
      <w:r>
        <w:rPr>
          <w:vertAlign w:val="superscript"/>
        </w:rPr>
        <w:t>52</w:t>
      </w:r>
      <w:r>
        <w:rPr>
          <w:spacing w:val="-4"/>
        </w:rPr>
        <w:t xml:space="preserve"> </w:t>
      </w:r>
      <w:r>
        <w:t>Wis.</w:t>
      </w:r>
      <w:r>
        <w:rPr>
          <w:spacing w:val="-4"/>
        </w:rPr>
        <w:t xml:space="preserve"> </w:t>
      </w:r>
      <w:r>
        <w:t>Stat.</w:t>
      </w:r>
      <w:r>
        <w:rPr>
          <w:spacing w:val="-4"/>
        </w:rPr>
        <w:t xml:space="preserve"> </w:t>
      </w:r>
      <w:r>
        <w:t>§§</w:t>
      </w:r>
      <w:r>
        <w:rPr>
          <w:spacing w:val="-3"/>
        </w:rPr>
        <w:t xml:space="preserve"> </w:t>
      </w:r>
      <w:r>
        <w:t>46.90(4)(c)</w:t>
      </w:r>
      <w:r>
        <w:rPr>
          <w:spacing w:val="47"/>
        </w:rPr>
        <w:t xml:space="preserve"> </w:t>
      </w:r>
      <w:r>
        <w:t>and</w:t>
      </w:r>
      <w:r>
        <w:rPr>
          <w:spacing w:val="-3"/>
        </w:rPr>
        <w:t xml:space="preserve"> </w:t>
      </w:r>
      <w:r>
        <w:t>55.043</w:t>
      </w:r>
      <w:r>
        <w:rPr>
          <w:spacing w:val="-4"/>
        </w:rPr>
        <w:t xml:space="preserve"> </w:t>
      </w:r>
      <w:r>
        <w:rPr>
          <w:spacing w:val="-2"/>
        </w:rPr>
        <w:t>(1m)(d)</w:t>
      </w:r>
    </w:p>
    <w:p w14:paraId="5B4D5CAB" w14:textId="77777777" w:rsidR="00323B91" w:rsidRDefault="00323B91">
      <w:pPr>
        <w:sectPr w:rsidR="00323B91">
          <w:pgSz w:w="12240" w:h="15840"/>
          <w:pgMar w:top="660" w:right="600" w:bottom="1060" w:left="1100" w:header="0" w:footer="862" w:gutter="0"/>
          <w:cols w:space="720"/>
        </w:sectPr>
      </w:pPr>
    </w:p>
    <w:p w14:paraId="41E8F41F" w14:textId="77777777" w:rsidR="00323B91" w:rsidRDefault="00767F93">
      <w:pPr>
        <w:pStyle w:val="BodyText"/>
        <w:spacing w:before="66" w:line="244" w:lineRule="auto"/>
        <w:ind w:left="1060" w:right="1146"/>
      </w:pPr>
      <w:r>
        <w:t xml:space="preserve">The law also creates protection for reporters for </w:t>
      </w:r>
      <w:r>
        <w:rPr>
          <w:b/>
        </w:rPr>
        <w:t>liability for reports that cause harm</w:t>
      </w:r>
      <w:r>
        <w:t>.</w:t>
      </w:r>
      <w:r>
        <w:rPr>
          <w:spacing w:val="40"/>
        </w:rPr>
        <w:t xml:space="preserve"> </w:t>
      </w:r>
      <w:r>
        <w:t>For example,</w:t>
      </w:r>
      <w:r>
        <w:rPr>
          <w:spacing w:val="-3"/>
        </w:rPr>
        <w:t xml:space="preserve"> </w:t>
      </w:r>
      <w:r>
        <w:t>if</w:t>
      </w:r>
      <w:r>
        <w:rPr>
          <w:spacing w:val="-3"/>
        </w:rPr>
        <w:t xml:space="preserve"> </w:t>
      </w:r>
      <w:r>
        <w:t>a</w:t>
      </w:r>
      <w:r>
        <w:rPr>
          <w:spacing w:val="-3"/>
        </w:rPr>
        <w:t xml:space="preserve"> </w:t>
      </w:r>
      <w:r>
        <w:t>professional</w:t>
      </w:r>
      <w:r>
        <w:rPr>
          <w:spacing w:val="-3"/>
        </w:rPr>
        <w:t xml:space="preserve"> </w:t>
      </w:r>
      <w:r>
        <w:t>reports</w:t>
      </w:r>
      <w:r>
        <w:rPr>
          <w:spacing w:val="-3"/>
        </w:rPr>
        <w:t xml:space="preserve"> </w:t>
      </w:r>
      <w:r>
        <w:t>and</w:t>
      </w:r>
      <w:r>
        <w:rPr>
          <w:spacing w:val="-3"/>
        </w:rPr>
        <w:t xml:space="preserve"> </w:t>
      </w:r>
      <w:r>
        <w:t>the</w:t>
      </w:r>
      <w:r>
        <w:rPr>
          <w:spacing w:val="-3"/>
        </w:rPr>
        <w:t xml:space="preserve"> </w:t>
      </w:r>
      <w:r>
        <w:t>perpetrator</w:t>
      </w:r>
      <w:r>
        <w:rPr>
          <w:spacing w:val="-3"/>
        </w:rPr>
        <w:t xml:space="preserve"> </w:t>
      </w:r>
      <w:r>
        <w:t>retaliates</w:t>
      </w:r>
      <w:r>
        <w:rPr>
          <w:spacing w:val="-3"/>
        </w:rPr>
        <w:t xml:space="preserve"> </w:t>
      </w:r>
      <w:r>
        <w:t>against</w:t>
      </w:r>
      <w:r>
        <w:rPr>
          <w:spacing w:val="-3"/>
        </w:rPr>
        <w:t xml:space="preserve"> </w:t>
      </w: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or someone else, the reporter is protected from a lawsuit by the person who experienced the retaliation, as long as the report was made in good faith.</w:t>
      </w:r>
    </w:p>
    <w:p w14:paraId="20EA2799" w14:textId="77777777" w:rsidR="00323B91" w:rsidRDefault="00767F93">
      <w:pPr>
        <w:pStyle w:val="BodyText"/>
        <w:spacing w:before="185" w:line="244" w:lineRule="auto"/>
        <w:ind w:left="1059" w:right="857"/>
      </w:pPr>
      <w:r>
        <w:t>To</w:t>
      </w:r>
      <w:r>
        <w:rPr>
          <w:spacing w:val="-2"/>
        </w:rPr>
        <w:t xml:space="preserve"> </w:t>
      </w:r>
      <w:r>
        <w:t>be</w:t>
      </w:r>
      <w:r>
        <w:rPr>
          <w:spacing w:val="-2"/>
        </w:rPr>
        <w:t xml:space="preserve"> </w:t>
      </w:r>
      <w:r>
        <w:t>covered</w:t>
      </w:r>
      <w:r>
        <w:rPr>
          <w:spacing w:val="-2"/>
        </w:rPr>
        <w:t xml:space="preserve"> </w:t>
      </w:r>
      <w:r>
        <w:t>by</w:t>
      </w:r>
      <w:r>
        <w:rPr>
          <w:spacing w:val="-1"/>
        </w:rPr>
        <w:t xml:space="preserve"> </w:t>
      </w:r>
      <w:r>
        <w:t>the</w:t>
      </w:r>
      <w:r>
        <w:rPr>
          <w:spacing w:val="-2"/>
        </w:rPr>
        <w:t xml:space="preserve"> </w:t>
      </w:r>
      <w:r>
        <w:t>protections,</w:t>
      </w:r>
      <w:r>
        <w:rPr>
          <w:spacing w:val="-2"/>
        </w:rPr>
        <w:t xml:space="preserve"> </w:t>
      </w:r>
      <w:r>
        <w:t>the</w:t>
      </w:r>
      <w:r>
        <w:rPr>
          <w:spacing w:val="-3"/>
        </w:rPr>
        <w:t xml:space="preserve"> </w:t>
      </w:r>
      <w:r>
        <w:t>person</w:t>
      </w:r>
      <w:r>
        <w:rPr>
          <w:spacing w:val="-2"/>
        </w:rPr>
        <w:t xml:space="preserve"> </w:t>
      </w:r>
      <w:r>
        <w:t>making</w:t>
      </w:r>
      <w:r>
        <w:rPr>
          <w:spacing w:val="-2"/>
        </w:rPr>
        <w:t xml:space="preserve"> </w:t>
      </w:r>
      <w:r>
        <w:t>the</w:t>
      </w:r>
      <w:r>
        <w:rPr>
          <w:spacing w:val="-2"/>
        </w:rPr>
        <w:t xml:space="preserve"> </w:t>
      </w:r>
      <w:r>
        <w:t>report</w:t>
      </w:r>
      <w:r>
        <w:rPr>
          <w:spacing w:val="-2"/>
        </w:rPr>
        <w:t xml:space="preserve"> </w:t>
      </w:r>
      <w:r>
        <w:t>must</w:t>
      </w:r>
      <w:r>
        <w:rPr>
          <w:spacing w:val="-2"/>
        </w:rPr>
        <w:t xml:space="preserve"> </w:t>
      </w:r>
      <w:r>
        <w:t>believe</w:t>
      </w:r>
      <w:r>
        <w:rPr>
          <w:spacing w:val="-2"/>
        </w:rPr>
        <w:t xml:space="preserve"> </w:t>
      </w:r>
      <w:r>
        <w:t>in</w:t>
      </w:r>
      <w:r>
        <w:rPr>
          <w:spacing w:val="-2"/>
        </w:rPr>
        <w:t xml:space="preserve"> </w:t>
      </w:r>
      <w:r>
        <w:rPr>
          <w:i/>
        </w:rPr>
        <w:t>good</w:t>
      </w:r>
      <w:r>
        <w:rPr>
          <w:i/>
          <w:spacing w:val="-2"/>
        </w:rPr>
        <w:t xml:space="preserve"> </w:t>
      </w:r>
      <w:r>
        <w:rPr>
          <w:i/>
        </w:rPr>
        <w:t>faith</w:t>
      </w:r>
      <w:r>
        <w:rPr>
          <w:i/>
          <w:spacing w:val="-2"/>
        </w:rPr>
        <w:t xml:space="preserve"> </w:t>
      </w:r>
      <w:r>
        <w:t>that</w:t>
      </w:r>
      <w:r>
        <w:rPr>
          <w:spacing w:val="-2"/>
        </w:rPr>
        <w:t xml:space="preserve"> </w:t>
      </w:r>
      <w:r>
        <w:t>the report is one that is authorized by the reporting law.</w:t>
      </w:r>
      <w:r>
        <w:rPr>
          <w:spacing w:val="40"/>
        </w:rPr>
        <w:t xml:space="preserve"> </w:t>
      </w:r>
      <w:r>
        <w:t>The statutes provide that a person making a report under the elder adults/adults-at-risk reporting laws is presumed to have reported in good faith.</w:t>
      </w:r>
      <w:r>
        <w:rPr>
          <w:spacing w:val="40"/>
        </w:rPr>
        <w:t xml:space="preserve"> </w:t>
      </w:r>
      <w:r>
        <w:t>This means that a person challenging a reporter’s good faith would have to overcome the presumption by bringing in proof of bad faith.</w:t>
      </w:r>
    </w:p>
    <w:p w14:paraId="51FDE65B" w14:textId="77777777" w:rsidR="00323B91" w:rsidRDefault="00767F93">
      <w:pPr>
        <w:pStyle w:val="BodyText"/>
        <w:spacing w:before="186" w:line="244" w:lineRule="auto"/>
        <w:ind w:left="1060" w:right="857"/>
      </w:pPr>
      <w:r>
        <w:t>Proof of a mistake, such as an honest but mistaken belief that a person has the functional disabilities of an adult at risk or that the agency to which a report is made is authorized to receive reports, should not be enough to show bad faith.</w:t>
      </w:r>
      <w:r>
        <w:rPr>
          <w:spacing w:val="40"/>
        </w:rPr>
        <w:t xml:space="preserve"> </w:t>
      </w:r>
      <w:r>
        <w:t>A report would not be in good faith if the reporter</w:t>
      </w:r>
      <w:r>
        <w:rPr>
          <w:spacing w:val="-3"/>
        </w:rPr>
        <w:t xml:space="preserve"> </w:t>
      </w:r>
      <w:r>
        <w:t>knows</w:t>
      </w:r>
      <w:r>
        <w:rPr>
          <w:spacing w:val="-3"/>
        </w:rPr>
        <w:t xml:space="preserve"> </w:t>
      </w:r>
      <w:r>
        <w:t>that</w:t>
      </w:r>
      <w:r>
        <w:rPr>
          <w:spacing w:val="-3"/>
        </w:rPr>
        <w:t xml:space="preserve"> </w:t>
      </w:r>
      <w:r>
        <w:t>it</w:t>
      </w:r>
      <w:r>
        <w:rPr>
          <w:spacing w:val="-3"/>
        </w:rPr>
        <w:t xml:space="preserve"> </w:t>
      </w:r>
      <w:r>
        <w:t>is</w:t>
      </w:r>
      <w:r>
        <w:rPr>
          <w:spacing w:val="-3"/>
        </w:rPr>
        <w:t xml:space="preserve"> </w:t>
      </w:r>
      <w:r>
        <w:t>not</w:t>
      </w:r>
      <w:r>
        <w:rPr>
          <w:spacing w:val="-3"/>
        </w:rPr>
        <w:t xml:space="preserve"> </w:t>
      </w:r>
      <w:r>
        <w:t>an</w:t>
      </w:r>
      <w:r>
        <w:rPr>
          <w:spacing w:val="-3"/>
        </w:rPr>
        <w:t xml:space="preserve"> </w:t>
      </w:r>
      <w:r>
        <w:t>authorized</w:t>
      </w:r>
      <w:r>
        <w:rPr>
          <w:spacing w:val="-3"/>
        </w:rPr>
        <w:t xml:space="preserve"> </w:t>
      </w:r>
      <w:r>
        <w:t>report,</w:t>
      </w:r>
      <w:r>
        <w:rPr>
          <w:spacing w:val="-3"/>
        </w:rPr>
        <w:t xml:space="preserve"> </w:t>
      </w:r>
      <w:r>
        <w:t>particularly</w:t>
      </w:r>
      <w:r>
        <w:rPr>
          <w:spacing w:val="-1"/>
        </w:rPr>
        <w:t xml:space="preserve"> </w:t>
      </w:r>
      <w:r>
        <w:t>if</w:t>
      </w:r>
      <w:r>
        <w:rPr>
          <w:spacing w:val="-3"/>
        </w:rPr>
        <w:t xml:space="preserve"> </w:t>
      </w:r>
      <w:r>
        <w:t>the</w:t>
      </w:r>
      <w:r>
        <w:rPr>
          <w:spacing w:val="-3"/>
        </w:rPr>
        <w:t xml:space="preserve"> </w:t>
      </w:r>
      <w:r>
        <w:t>reporter</w:t>
      </w:r>
      <w:r>
        <w:rPr>
          <w:spacing w:val="-3"/>
        </w:rPr>
        <w:t xml:space="preserve"> </w:t>
      </w:r>
      <w:r>
        <w:t>is</w:t>
      </w:r>
      <w:r>
        <w:rPr>
          <w:spacing w:val="-3"/>
        </w:rPr>
        <w:t xml:space="preserve"> </w:t>
      </w:r>
      <w:r>
        <w:t>abusing</w:t>
      </w:r>
      <w:r>
        <w:rPr>
          <w:spacing w:val="-3"/>
        </w:rPr>
        <w:t xml:space="preserve"> </w:t>
      </w:r>
      <w:r>
        <w:t>the</w:t>
      </w:r>
      <w:r>
        <w:rPr>
          <w:spacing w:val="-3"/>
        </w:rPr>
        <w:t xml:space="preserve"> </w:t>
      </w:r>
      <w:r>
        <w:t>process for some purpose not connected with protecting the individual.</w:t>
      </w:r>
    </w:p>
    <w:p w14:paraId="147B1FBB" w14:textId="77777777" w:rsidR="00323B91" w:rsidRDefault="00767F93">
      <w:pPr>
        <w:pStyle w:val="BodyText"/>
        <w:spacing w:before="187" w:line="244" w:lineRule="auto"/>
        <w:ind w:left="1059" w:right="843"/>
      </w:pPr>
      <w:r>
        <w:t xml:space="preserve">A professional may be exposed to </w:t>
      </w:r>
      <w:r>
        <w:rPr>
          <w:b/>
        </w:rPr>
        <w:t>liability for failing to make a report</w:t>
      </w:r>
      <w:r>
        <w:t>, even if the decision is made in good faith, if that decision turns out to cause harm</w:t>
      </w:r>
      <w:r>
        <w:rPr>
          <w:spacing w:val="-2"/>
        </w:rPr>
        <w:t xml:space="preserve"> </w:t>
      </w:r>
      <w:r>
        <w:t>to someone, and to be negligent under professional standards of care.</w:t>
      </w:r>
      <w:r>
        <w:rPr>
          <w:spacing w:val="40"/>
        </w:rPr>
        <w:t xml:space="preserve"> </w:t>
      </w:r>
      <w:r>
        <w:t>The Wisconsin Supreme Court has held that a professional can be held liable for failing to take reasonable action to prevent a foreseeable risk of harm.</w:t>
      </w:r>
      <w:hyperlink w:anchor="_bookmark75" w:history="1">
        <w:r>
          <w:rPr>
            <w:vertAlign w:val="superscript"/>
          </w:rPr>
          <w:t>53</w:t>
        </w:r>
      </w:hyperlink>
      <w:r>
        <w:rPr>
          <w:spacing w:val="40"/>
        </w:rPr>
        <w:t xml:space="preserve"> </w:t>
      </w:r>
      <w:r>
        <w:t>This can include harm to the professional’s client, and foreseeable harm to other people.</w:t>
      </w:r>
      <w:r>
        <w:rPr>
          <w:spacing w:val="40"/>
        </w:rPr>
        <w:t xml:space="preserve"> </w:t>
      </w:r>
      <w:r>
        <w:t>Statutorily- authorized individual-at-risk reports fall into the category of “reasonable action,” if they will help reduce</w:t>
      </w:r>
      <w:r>
        <w:rPr>
          <w:spacing w:val="-2"/>
        </w:rPr>
        <w:t xml:space="preserve"> </w:t>
      </w:r>
      <w:r>
        <w:t>the</w:t>
      </w:r>
      <w:r>
        <w:rPr>
          <w:spacing w:val="-2"/>
        </w:rPr>
        <w:t xml:space="preserve"> </w:t>
      </w:r>
      <w:r>
        <w:t>risk</w:t>
      </w:r>
      <w:r>
        <w:rPr>
          <w:spacing w:val="-2"/>
        </w:rPr>
        <w:t xml:space="preserve"> </w:t>
      </w:r>
      <w:r>
        <w:t>of</w:t>
      </w:r>
      <w:r>
        <w:rPr>
          <w:spacing w:val="-2"/>
        </w:rPr>
        <w:t xml:space="preserve"> </w:t>
      </w:r>
      <w:r>
        <w:t>harm,</w:t>
      </w:r>
      <w:r>
        <w:rPr>
          <w:spacing w:val="-2"/>
        </w:rPr>
        <w:t xml:space="preserve"> </w:t>
      </w:r>
      <w:r>
        <w:t>and</w:t>
      </w:r>
      <w:r>
        <w:rPr>
          <w:spacing w:val="-2"/>
        </w:rPr>
        <w:t xml:space="preserve"> </w:t>
      </w:r>
      <w:r>
        <w:t>will</w:t>
      </w:r>
      <w:r>
        <w:rPr>
          <w:spacing w:val="-2"/>
        </w:rPr>
        <w:t xml:space="preserve"> </w:t>
      </w:r>
      <w:r>
        <w:t>not</w:t>
      </w:r>
      <w:r>
        <w:rPr>
          <w:spacing w:val="-2"/>
        </w:rPr>
        <w:t xml:space="preserve"> </w:t>
      </w:r>
      <w:r>
        <w:t>do</w:t>
      </w:r>
      <w:r>
        <w:rPr>
          <w:spacing w:val="-2"/>
        </w:rPr>
        <w:t xml:space="preserve"> </w:t>
      </w:r>
      <w:r>
        <w:t>more</w:t>
      </w:r>
      <w:r>
        <w:rPr>
          <w:spacing w:val="-2"/>
        </w:rPr>
        <w:t xml:space="preserve"> </w:t>
      </w:r>
      <w:r>
        <w:t>harm</w:t>
      </w:r>
      <w:r>
        <w:rPr>
          <w:spacing w:val="-4"/>
        </w:rPr>
        <w:t xml:space="preserve"> </w:t>
      </w:r>
      <w:r>
        <w:t>than</w:t>
      </w:r>
      <w:r>
        <w:rPr>
          <w:spacing w:val="-2"/>
        </w:rPr>
        <w:t xml:space="preserve"> </w:t>
      </w:r>
      <w:r>
        <w:t>good.</w:t>
      </w:r>
      <w:r>
        <w:rPr>
          <w:spacing w:val="40"/>
        </w:rPr>
        <w:t xml:space="preserve"> </w:t>
      </w:r>
      <w:r>
        <w:t>This</w:t>
      </w:r>
      <w:r>
        <w:rPr>
          <w:spacing w:val="-2"/>
        </w:rPr>
        <w:t xml:space="preserve"> </w:t>
      </w:r>
      <w:r>
        <w:t>potential</w:t>
      </w:r>
      <w:r>
        <w:rPr>
          <w:spacing w:val="-2"/>
        </w:rPr>
        <w:t xml:space="preserve"> </w:t>
      </w:r>
      <w:r>
        <w:t>liability may lead</w:t>
      </w:r>
      <w:r>
        <w:rPr>
          <w:spacing w:val="-2"/>
        </w:rPr>
        <w:t xml:space="preserve"> </w:t>
      </w:r>
      <w:r>
        <w:t>to a bias in favor of reporting, even where the professional does not feel that it is in his or her client’s best interests: a professional who fails to report runs a risk of being liable for failing to</w:t>
      </w:r>
      <w:r>
        <w:rPr>
          <w:spacing w:val="40"/>
        </w:rPr>
        <w:t xml:space="preserve"> </w:t>
      </w:r>
      <w:r>
        <w:t>act to prevent foreseeable harm (to his or her client or others), while a professional who makes a report</w:t>
      </w:r>
      <w:r>
        <w:rPr>
          <w:spacing w:val="-2"/>
        </w:rPr>
        <w:t xml:space="preserve"> </w:t>
      </w:r>
      <w:r>
        <w:t>is</w:t>
      </w:r>
      <w:r>
        <w:rPr>
          <w:spacing w:val="-2"/>
        </w:rPr>
        <w:t xml:space="preserve"> </w:t>
      </w:r>
      <w:r>
        <w:t>protected</w:t>
      </w:r>
      <w:r>
        <w:rPr>
          <w:spacing w:val="-2"/>
        </w:rPr>
        <w:t xml:space="preserve"> </w:t>
      </w:r>
      <w:r>
        <w:t>by</w:t>
      </w:r>
      <w:r>
        <w:rPr>
          <w:spacing w:val="-1"/>
        </w:rPr>
        <w:t xml:space="preserve"> </w:t>
      </w:r>
      <w:r>
        <w:t>the</w:t>
      </w:r>
      <w:r>
        <w:rPr>
          <w:spacing w:val="-2"/>
        </w:rPr>
        <w:t xml:space="preserve"> </w:t>
      </w:r>
      <w:r>
        <w:t>statutory</w:t>
      </w:r>
      <w:r>
        <w:rPr>
          <w:spacing w:val="-1"/>
        </w:rPr>
        <w:t xml:space="preserve"> </w:t>
      </w:r>
      <w:r>
        <w:t>protections</w:t>
      </w:r>
      <w:r>
        <w:rPr>
          <w:spacing w:val="-2"/>
        </w:rPr>
        <w:t xml:space="preserve"> </w:t>
      </w:r>
      <w:r>
        <w:t>against</w:t>
      </w:r>
      <w:r>
        <w:rPr>
          <w:spacing w:val="-2"/>
        </w:rPr>
        <w:t xml:space="preserve"> </w:t>
      </w:r>
      <w:r>
        <w:t>liability</w:t>
      </w:r>
      <w:r>
        <w:rPr>
          <w:spacing w:val="-1"/>
        </w:rPr>
        <w:t xml:space="preserve"> </w:t>
      </w:r>
      <w:r>
        <w:t>for</w:t>
      </w:r>
      <w:r>
        <w:rPr>
          <w:spacing w:val="-2"/>
        </w:rPr>
        <w:t xml:space="preserve"> </w:t>
      </w:r>
      <w:r>
        <w:t>harm</w:t>
      </w:r>
      <w:r>
        <w:rPr>
          <w:spacing w:val="-4"/>
        </w:rPr>
        <w:t xml:space="preserve"> </w:t>
      </w:r>
      <w:r>
        <w:t>that</w:t>
      </w:r>
      <w:r>
        <w:rPr>
          <w:spacing w:val="-2"/>
        </w:rPr>
        <w:t xml:space="preserve"> </w:t>
      </w:r>
      <w:r>
        <w:t>may</w:t>
      </w:r>
      <w:r>
        <w:rPr>
          <w:spacing w:val="-1"/>
        </w:rPr>
        <w:t xml:space="preserve"> </w:t>
      </w:r>
      <w:r>
        <w:t>be</w:t>
      </w:r>
      <w:r>
        <w:rPr>
          <w:spacing w:val="-2"/>
        </w:rPr>
        <w:t xml:space="preserve"> </w:t>
      </w:r>
      <w:r>
        <w:t>caused</w:t>
      </w:r>
      <w:r>
        <w:rPr>
          <w:spacing w:val="-2"/>
        </w:rPr>
        <w:t xml:space="preserve"> </w:t>
      </w:r>
      <w:r>
        <w:t>by</w:t>
      </w:r>
      <w:r>
        <w:rPr>
          <w:spacing w:val="-1"/>
        </w:rPr>
        <w:t xml:space="preserve"> </w:t>
      </w:r>
      <w:r>
        <w:t xml:space="preserve">the </w:t>
      </w:r>
      <w:r>
        <w:rPr>
          <w:spacing w:val="-2"/>
        </w:rPr>
        <w:t>report.</w:t>
      </w:r>
    </w:p>
    <w:p w14:paraId="527D0746" w14:textId="77777777" w:rsidR="00323B91" w:rsidRDefault="00767F93">
      <w:pPr>
        <w:pStyle w:val="BodyText"/>
        <w:spacing w:before="194" w:line="247" w:lineRule="auto"/>
        <w:ind w:left="1060" w:right="997"/>
      </w:pPr>
      <w:r>
        <w:t>It is a criminal violation for an employee of a wide range of human service and residential facilities</w:t>
      </w:r>
      <w:r>
        <w:rPr>
          <w:spacing w:val="-2"/>
        </w:rPr>
        <w:t xml:space="preserve"> </w:t>
      </w:r>
      <w:r>
        <w:t>to</w:t>
      </w:r>
      <w:r>
        <w:rPr>
          <w:spacing w:val="-2"/>
        </w:rPr>
        <w:t xml:space="preserve"> </w:t>
      </w:r>
      <w:r>
        <w:t>"knowingly</w:t>
      </w:r>
      <w:r>
        <w:rPr>
          <w:spacing w:val="-1"/>
        </w:rPr>
        <w:t xml:space="preserve"> </w:t>
      </w:r>
      <w:r>
        <w:t>permit"</w:t>
      </w:r>
      <w:r>
        <w:rPr>
          <w:spacing w:val="-2"/>
        </w:rPr>
        <w:t xml:space="preserve"> </w:t>
      </w:r>
      <w:r>
        <w:t>another</w:t>
      </w:r>
      <w:r>
        <w:rPr>
          <w:spacing w:val="-2"/>
        </w:rPr>
        <w:t xml:space="preserve"> </w:t>
      </w:r>
      <w:r>
        <w:t>person</w:t>
      </w:r>
      <w:r>
        <w:rPr>
          <w:spacing w:val="-2"/>
        </w:rPr>
        <w:t xml:space="preserve"> </w:t>
      </w:r>
      <w:r>
        <w:t>to</w:t>
      </w:r>
      <w:r>
        <w:rPr>
          <w:spacing w:val="-2"/>
        </w:rPr>
        <w:t xml:space="preserve"> </w:t>
      </w:r>
      <w:r>
        <w:t>abuse</w:t>
      </w:r>
      <w:r>
        <w:rPr>
          <w:spacing w:val="-2"/>
        </w:rPr>
        <w:t xml:space="preserve"> </w:t>
      </w:r>
      <w:r>
        <w:t>or</w:t>
      </w:r>
      <w:r>
        <w:rPr>
          <w:spacing w:val="-2"/>
        </w:rPr>
        <w:t xml:space="preserve"> </w:t>
      </w:r>
      <w:r>
        <w:t>neglect</w:t>
      </w:r>
      <w:r>
        <w:rPr>
          <w:spacing w:val="-2"/>
        </w:rPr>
        <w:t xml:space="preserve"> </w:t>
      </w:r>
      <w:r>
        <w:t>a</w:t>
      </w:r>
      <w:r>
        <w:rPr>
          <w:spacing w:val="-2"/>
        </w:rPr>
        <w:t xml:space="preserve"> </w:t>
      </w:r>
      <w:r>
        <w:t>client,</w:t>
      </w:r>
      <w:r>
        <w:rPr>
          <w:spacing w:val="-2"/>
        </w:rPr>
        <w:t xml:space="preserve"> </w:t>
      </w:r>
      <w:r>
        <w:t>patient</w:t>
      </w:r>
      <w:r>
        <w:rPr>
          <w:spacing w:val="-2"/>
        </w:rPr>
        <w:t xml:space="preserve"> </w:t>
      </w:r>
      <w:r>
        <w:t>or</w:t>
      </w:r>
      <w:r>
        <w:rPr>
          <w:spacing w:val="-2"/>
        </w:rPr>
        <w:t xml:space="preserve"> </w:t>
      </w:r>
      <w:r>
        <w:t>resident.</w:t>
      </w:r>
      <w:hyperlink w:anchor="_bookmark76" w:history="1">
        <w:r>
          <w:rPr>
            <w:vertAlign w:val="superscript"/>
          </w:rPr>
          <w:t>54</w:t>
        </w:r>
      </w:hyperlink>
      <w:r>
        <w:t xml:space="preserve"> </w:t>
      </w:r>
      <w:r>
        <w:rPr>
          <w:i/>
        </w:rPr>
        <w:t>See Ch. VII, Part B.2</w:t>
      </w:r>
      <w:r>
        <w:t>.</w:t>
      </w:r>
      <w:r>
        <w:rPr>
          <w:spacing w:val="40"/>
        </w:rPr>
        <w:t xml:space="preserve"> </w:t>
      </w:r>
      <w:r>
        <w:t>This would appear to create a duty to protect that may override confidentiality rights of victims of abuse and neglect, particularly where there is a risk of continuing abuse or neglect.</w:t>
      </w:r>
    </w:p>
    <w:p w14:paraId="218CE711" w14:textId="77777777" w:rsidR="00323B91" w:rsidRDefault="00767F93">
      <w:pPr>
        <w:pStyle w:val="BodyText"/>
        <w:spacing w:before="174" w:line="244" w:lineRule="auto"/>
        <w:ind w:left="1060" w:right="902"/>
      </w:pPr>
      <w:r>
        <w:t>A professional who determines, as a matter of his or her professional judgment, that a report is not in the best interests of his or her client and that protection of the interests of his or her client outweigh the danger to others of failing to report, and who documents that determination, probably has a good defense to a lawsuit, if the determination is within the range of accepted practice for his or her profession.</w:t>
      </w:r>
      <w:r>
        <w:rPr>
          <w:spacing w:val="40"/>
        </w:rPr>
        <w:t xml:space="preserve"> </w:t>
      </w:r>
      <w:r>
        <w:t>To improve decisions, and to document that the professional sought guidance on the standard of care, a professional may want to consult with other professionals,</w:t>
      </w:r>
      <w:r>
        <w:rPr>
          <w:spacing w:val="-3"/>
        </w:rPr>
        <w:t xml:space="preserve"> </w:t>
      </w:r>
      <w:r>
        <w:t>or</w:t>
      </w:r>
      <w:r>
        <w:rPr>
          <w:spacing w:val="-3"/>
        </w:rPr>
        <w:t xml:space="preserve"> </w:t>
      </w:r>
      <w:r>
        <w:t>with</w:t>
      </w:r>
      <w:r>
        <w:rPr>
          <w:spacing w:val="-3"/>
        </w:rPr>
        <w:t xml:space="preserve"> </w:t>
      </w:r>
      <w:r>
        <w:t>a</w:t>
      </w:r>
      <w:r>
        <w:rPr>
          <w:spacing w:val="-3"/>
        </w:rPr>
        <w:t xml:space="preserve"> </w:t>
      </w:r>
      <w:r>
        <w:t>peer</w:t>
      </w:r>
      <w:r>
        <w:rPr>
          <w:spacing w:val="-3"/>
        </w:rPr>
        <w:t xml:space="preserve"> </w:t>
      </w:r>
      <w:r>
        <w:t>review</w:t>
      </w:r>
      <w:r>
        <w:rPr>
          <w:spacing w:val="-3"/>
        </w:rPr>
        <w:t xml:space="preserve"> </w:t>
      </w:r>
      <w:r>
        <w:t>committee,</w:t>
      </w:r>
      <w:r>
        <w:rPr>
          <w:spacing w:val="-3"/>
        </w:rPr>
        <w:t xml:space="preserve"> </w:t>
      </w:r>
      <w:r>
        <w:t>about</w:t>
      </w:r>
      <w:r>
        <w:rPr>
          <w:spacing w:val="-4"/>
        </w:rPr>
        <w:t xml:space="preserve"> </w:t>
      </w:r>
      <w:r>
        <w:t>decisions</w:t>
      </w:r>
      <w:r>
        <w:rPr>
          <w:spacing w:val="-3"/>
        </w:rPr>
        <w:t xml:space="preserve"> </w:t>
      </w:r>
      <w:r>
        <w:t>not</w:t>
      </w:r>
      <w:r>
        <w:rPr>
          <w:spacing w:val="-3"/>
        </w:rPr>
        <w:t xml:space="preserve"> </w:t>
      </w:r>
      <w:r>
        <w:t>to</w:t>
      </w:r>
      <w:r>
        <w:rPr>
          <w:spacing w:val="-3"/>
        </w:rPr>
        <w:t xml:space="preserve"> </w:t>
      </w:r>
      <w:r>
        <w:t>report.</w:t>
      </w:r>
      <w:r>
        <w:rPr>
          <w:spacing w:val="-3"/>
        </w:rPr>
        <w:t xml:space="preserve"> </w:t>
      </w:r>
      <w:r>
        <w:t>A</w:t>
      </w:r>
      <w:r>
        <w:rPr>
          <w:spacing w:val="-3"/>
        </w:rPr>
        <w:t xml:space="preserve"> </w:t>
      </w:r>
      <w:r>
        <w:t>model</w:t>
      </w:r>
      <w:r>
        <w:rPr>
          <w:spacing w:val="-3"/>
        </w:rPr>
        <w:t xml:space="preserve"> </w:t>
      </w:r>
      <w:r>
        <w:t>for</w:t>
      </w:r>
      <w:r>
        <w:rPr>
          <w:spacing w:val="-3"/>
        </w:rPr>
        <w:t xml:space="preserve"> </w:t>
      </w:r>
      <w:r>
        <w:t>this</w:t>
      </w:r>
      <w:r>
        <w:rPr>
          <w:spacing w:val="-3"/>
        </w:rPr>
        <w:t xml:space="preserve"> </w:t>
      </w:r>
      <w:r>
        <w:t>is provided by protocols that have been developed for interdisciplinary teams in the elder abuse system, as it existed before Dec. 1, 2006.</w:t>
      </w:r>
    </w:p>
    <w:p w14:paraId="35893A76" w14:textId="77777777" w:rsidR="00323B91" w:rsidRDefault="00767F93">
      <w:pPr>
        <w:pStyle w:val="BodyText"/>
        <w:spacing w:before="192" w:line="247" w:lineRule="auto"/>
        <w:ind w:left="1059" w:right="842"/>
      </w:pPr>
      <w:r>
        <w:t>Protections</w:t>
      </w:r>
      <w:r>
        <w:rPr>
          <w:spacing w:val="-3"/>
        </w:rPr>
        <w:t xml:space="preserve"> </w:t>
      </w:r>
      <w:r>
        <w:t>from</w:t>
      </w:r>
      <w:r>
        <w:rPr>
          <w:spacing w:val="-5"/>
        </w:rPr>
        <w:t xml:space="preserve"> </w:t>
      </w:r>
      <w:r>
        <w:t>releases</w:t>
      </w:r>
      <w:r>
        <w:rPr>
          <w:spacing w:val="-3"/>
        </w:rPr>
        <w:t xml:space="preserve"> </w:t>
      </w:r>
      <w:r>
        <w:t>of</w:t>
      </w:r>
      <w:r>
        <w:rPr>
          <w:spacing w:val="-3"/>
        </w:rPr>
        <w:t xml:space="preserve"> </w:t>
      </w:r>
      <w:r>
        <w:t>information</w:t>
      </w:r>
      <w:r>
        <w:rPr>
          <w:spacing w:val="-3"/>
        </w:rPr>
        <w:t xml:space="preserve"> </w:t>
      </w:r>
      <w:r>
        <w:t>that</w:t>
      </w:r>
      <w:r>
        <w:rPr>
          <w:spacing w:val="-3"/>
        </w:rPr>
        <w:t xml:space="preserve"> </w:t>
      </w:r>
      <w:r>
        <w:t>include</w:t>
      </w:r>
      <w:r>
        <w:rPr>
          <w:spacing w:val="-3"/>
        </w:rPr>
        <w:t xml:space="preserve"> </w:t>
      </w:r>
      <w:r>
        <w:t>the</w:t>
      </w:r>
      <w:r>
        <w:rPr>
          <w:spacing w:val="-3"/>
        </w:rPr>
        <w:t xml:space="preserve"> </w:t>
      </w:r>
      <w:r>
        <w:t>identity</w:t>
      </w:r>
      <w:r>
        <w:rPr>
          <w:spacing w:val="-2"/>
        </w:rPr>
        <w:t xml:space="preserve"> </w:t>
      </w:r>
      <w:r>
        <w:t>of</w:t>
      </w:r>
      <w:r>
        <w:rPr>
          <w:spacing w:val="-3"/>
        </w:rPr>
        <w:t xml:space="preserve"> </w:t>
      </w:r>
      <w:r>
        <w:t>the</w:t>
      </w:r>
      <w:r>
        <w:rPr>
          <w:spacing w:val="-3"/>
        </w:rPr>
        <w:t xml:space="preserve"> </w:t>
      </w:r>
      <w:r>
        <w:t>reporter</w:t>
      </w:r>
      <w:r>
        <w:rPr>
          <w:spacing w:val="-3"/>
        </w:rPr>
        <w:t xml:space="preserve"> </w:t>
      </w:r>
      <w:r>
        <w:t>is</w:t>
      </w:r>
      <w:r>
        <w:rPr>
          <w:spacing w:val="-3"/>
        </w:rPr>
        <w:t xml:space="preserve"> </w:t>
      </w:r>
      <w:r>
        <w:t>covered</w:t>
      </w:r>
      <w:r>
        <w:rPr>
          <w:spacing w:val="-3"/>
        </w:rPr>
        <w:t xml:space="preserve"> </w:t>
      </w:r>
      <w:r>
        <w:t>in</w:t>
      </w:r>
      <w:r>
        <w:rPr>
          <w:spacing w:val="-3"/>
        </w:rPr>
        <w:t xml:space="preserve"> </w:t>
      </w:r>
      <w:r>
        <w:rPr>
          <w:i/>
        </w:rPr>
        <w:t>Part H, below.</w:t>
      </w:r>
      <w:r>
        <w:rPr>
          <w:i/>
          <w:spacing w:val="40"/>
        </w:rPr>
        <w:t xml:space="preserve"> </w:t>
      </w:r>
      <w:r>
        <w:t>However, it is not always possible to guarantee anonymity.</w:t>
      </w:r>
      <w:r>
        <w:rPr>
          <w:spacing w:val="40"/>
        </w:rPr>
        <w:t xml:space="preserve"> </w:t>
      </w:r>
      <w:r>
        <w:t>The reality is that it will often be possible to identify the reporter from the nature of the report, and it is also likely that a</w:t>
      </w:r>
    </w:p>
    <w:p w14:paraId="6C949F0D" w14:textId="77777777" w:rsidR="00323B91" w:rsidRDefault="00767F93">
      <w:pPr>
        <w:pStyle w:val="BodyText"/>
        <w:spacing w:before="150"/>
        <w:rPr>
          <w:sz w:val="20"/>
        </w:rPr>
      </w:pPr>
      <w:r>
        <w:rPr>
          <w:noProof/>
        </w:rPr>
        <mc:AlternateContent>
          <mc:Choice Requires="wps">
            <w:drawing>
              <wp:anchor distT="0" distB="0" distL="0" distR="0" simplePos="0" relativeHeight="487601664" behindDoc="1" locked="0" layoutInCell="1" allowOverlap="1" wp14:anchorId="3BF855A4" wp14:editId="40FA5430">
                <wp:simplePos x="0" y="0"/>
                <wp:positionH relativeFrom="page">
                  <wp:posOffset>914400</wp:posOffset>
                </wp:positionH>
                <wp:positionV relativeFrom="paragraph">
                  <wp:posOffset>256872</wp:posOffset>
                </wp:positionV>
                <wp:extent cx="1828800" cy="762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76C4A" id="Graphic 50" o:spid="_x0000_s1026" style="position:absolute;margin-left:1in;margin-top:20.25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" path="m1828800,l,,,7619r1828800,l1828800,xe" fillcolor="black" stroked="f">
                <v:path arrowok="t"/>
                <w10:wrap type="topAndBottom" anchorx="page"/>
              </v:shape>
            </w:pict>
          </mc:Fallback>
        </mc:AlternateContent>
      </w:r>
    </w:p>
    <w:p w14:paraId="1CA69BED" w14:textId="77777777" w:rsidR="00323B91" w:rsidRDefault="00323B91">
      <w:pPr>
        <w:pStyle w:val="BodyText"/>
        <w:spacing w:before="37"/>
      </w:pPr>
    </w:p>
    <w:p w14:paraId="3EB8A3A5" w14:textId="77777777" w:rsidR="00323B91" w:rsidRDefault="00767F93">
      <w:pPr>
        <w:pStyle w:val="BodyText"/>
        <w:spacing w:line="247" w:lineRule="auto"/>
        <w:ind w:left="339" w:right="902"/>
      </w:pPr>
      <w:bookmarkStart w:id="85" w:name="_bookmark75"/>
      <w:bookmarkEnd w:id="85"/>
      <w:r>
        <w:rPr>
          <w:vertAlign w:val="superscript"/>
        </w:rPr>
        <w:t>53</w:t>
      </w:r>
      <w:r>
        <w:t xml:space="preserve"> </w:t>
      </w:r>
      <w:r>
        <w:rPr>
          <w:i/>
        </w:rPr>
        <w:t>Schuster v.</w:t>
      </w:r>
      <w:r>
        <w:rPr>
          <w:i/>
          <w:spacing w:val="40"/>
        </w:rPr>
        <w:t xml:space="preserve"> </w:t>
      </w:r>
      <w:r>
        <w:rPr>
          <w:i/>
        </w:rPr>
        <w:t>Altenberg</w:t>
      </w:r>
      <w:r>
        <w:t>, 141 Wis. 2d 223, 424 N.W.</w:t>
      </w:r>
      <w:r>
        <w:rPr>
          <w:spacing w:val="40"/>
        </w:rPr>
        <w:t xml:space="preserve"> </w:t>
      </w:r>
      <w:r>
        <w:t xml:space="preserve">2d 159 (1988), where a therapist was found potentially liable for failing to take reasonable action (including warnings to third </w:t>
      </w:r>
      <w:r>
        <w:rPr>
          <w:i/>
        </w:rPr>
        <w:t>Part</w:t>
      </w:r>
      <w:r>
        <w:t>ies and/or beginning</w:t>
      </w:r>
      <w:r>
        <w:rPr>
          <w:spacing w:val="-3"/>
        </w:rPr>
        <w:t xml:space="preserve"> </w:t>
      </w:r>
      <w:r>
        <w:t>commitment</w:t>
      </w:r>
      <w:r>
        <w:rPr>
          <w:spacing w:val="-3"/>
        </w:rPr>
        <w:t xml:space="preserve"> </w:t>
      </w:r>
      <w:r>
        <w:t>proceedings)</w:t>
      </w:r>
      <w:r>
        <w:rPr>
          <w:spacing w:val="-3"/>
        </w:rPr>
        <w:t xml:space="preserve"> </w:t>
      </w:r>
      <w:r>
        <w:t>to</w:t>
      </w:r>
      <w:r>
        <w:rPr>
          <w:spacing w:val="-3"/>
        </w:rPr>
        <w:t xml:space="preserve"> </w:t>
      </w:r>
      <w:r>
        <w:t>prevent</w:t>
      </w:r>
      <w:r>
        <w:rPr>
          <w:spacing w:val="-3"/>
        </w:rPr>
        <w:t xml:space="preserve"> </w:t>
      </w:r>
      <w:r>
        <w:t>a</w:t>
      </w:r>
      <w:r>
        <w:rPr>
          <w:spacing w:val="-3"/>
        </w:rPr>
        <w:t xml:space="preserve"> </w:t>
      </w:r>
      <w:r>
        <w:t>foreseeable</w:t>
      </w:r>
      <w:r>
        <w:rPr>
          <w:spacing w:val="-3"/>
        </w:rPr>
        <w:t xml:space="preserve"> </w:t>
      </w:r>
      <w:r>
        <w:t>risk</w:t>
      </w:r>
      <w:r>
        <w:rPr>
          <w:spacing w:val="-3"/>
        </w:rPr>
        <w:t xml:space="preserve"> </w:t>
      </w:r>
      <w:r>
        <w:t>of</w:t>
      </w:r>
      <w:r>
        <w:rPr>
          <w:spacing w:val="-3"/>
        </w:rPr>
        <w:t xml:space="preserve"> </w:t>
      </w:r>
      <w:r>
        <w:t>harm</w:t>
      </w:r>
      <w:r>
        <w:rPr>
          <w:spacing w:val="-5"/>
        </w:rPr>
        <w:t xml:space="preserve"> </w:t>
      </w:r>
      <w:r>
        <w:t>(to</w:t>
      </w:r>
      <w:r>
        <w:rPr>
          <w:spacing w:val="-3"/>
        </w:rPr>
        <w:t xml:space="preserve"> </w:t>
      </w:r>
      <w:r>
        <w:t>self</w:t>
      </w:r>
      <w:r>
        <w:rPr>
          <w:spacing w:val="-3"/>
        </w:rPr>
        <w:t xml:space="preserve"> </w:t>
      </w:r>
      <w:r>
        <w:t>or</w:t>
      </w:r>
      <w:r>
        <w:rPr>
          <w:spacing w:val="-3"/>
        </w:rPr>
        <w:t xml:space="preserve"> </w:t>
      </w:r>
      <w:r>
        <w:t>others)</w:t>
      </w:r>
      <w:r>
        <w:rPr>
          <w:spacing w:val="-3"/>
        </w:rPr>
        <w:t xml:space="preserve"> </w:t>
      </w:r>
      <w:r>
        <w:t>by</w:t>
      </w:r>
      <w:r>
        <w:rPr>
          <w:spacing w:val="-2"/>
        </w:rPr>
        <w:t xml:space="preserve"> </w:t>
      </w:r>
      <w:r>
        <w:t>a</w:t>
      </w:r>
      <w:r>
        <w:rPr>
          <w:spacing w:val="-3"/>
        </w:rPr>
        <w:t xml:space="preserve"> </w:t>
      </w:r>
      <w:r>
        <w:t xml:space="preserve">patient. </w:t>
      </w:r>
      <w:bookmarkStart w:id="86" w:name="_bookmark76"/>
      <w:bookmarkEnd w:id="86"/>
      <w:r>
        <w:rPr>
          <w:vertAlign w:val="superscript"/>
        </w:rPr>
        <w:t>54</w:t>
      </w:r>
      <w:r>
        <w:t xml:space="preserve"> Wis. Stat. § 940.295(3)</w:t>
      </w:r>
    </w:p>
    <w:p w14:paraId="4C6AD4E5" w14:textId="77777777" w:rsidR="00323B91" w:rsidRDefault="00323B91">
      <w:pPr>
        <w:spacing w:line="247" w:lineRule="auto"/>
        <w:sectPr w:rsidR="00323B91">
          <w:pgSz w:w="12240" w:h="15840"/>
          <w:pgMar w:top="660" w:right="600" w:bottom="1060" w:left="1100" w:header="0" w:footer="862" w:gutter="0"/>
          <w:cols w:space="720"/>
        </w:sectPr>
      </w:pPr>
    </w:p>
    <w:p w14:paraId="39763ADF" w14:textId="77777777" w:rsidR="00323B91" w:rsidRDefault="00767F93">
      <w:pPr>
        <w:pStyle w:val="BodyText"/>
        <w:spacing w:before="64" w:line="244" w:lineRule="auto"/>
        <w:ind w:left="1060" w:right="1044"/>
        <w:jc w:val="both"/>
      </w:pPr>
      <w:bookmarkStart w:id="87" w:name="_bookmark77"/>
      <w:bookmarkEnd w:id="87"/>
      <w:r>
        <w:t>criminal</w:t>
      </w:r>
      <w:r>
        <w:rPr>
          <w:spacing w:val="-3"/>
        </w:rPr>
        <w:t xml:space="preserve"> </w:t>
      </w:r>
      <w:r>
        <w:t>prosecution</w:t>
      </w:r>
      <w:r>
        <w:rPr>
          <w:spacing w:val="-3"/>
        </w:rPr>
        <w:t xml:space="preserve"> </w:t>
      </w:r>
      <w:r>
        <w:t>of</w:t>
      </w:r>
      <w:r>
        <w:rPr>
          <w:spacing w:val="-3"/>
        </w:rPr>
        <w:t xml:space="preserve"> </w:t>
      </w:r>
      <w:r>
        <w:t>the</w:t>
      </w:r>
      <w:r>
        <w:rPr>
          <w:spacing w:val="-3"/>
        </w:rPr>
        <w:t xml:space="preserve"> </w:t>
      </w:r>
      <w:r>
        <w:t>alleged</w:t>
      </w:r>
      <w:r>
        <w:rPr>
          <w:spacing w:val="-3"/>
        </w:rPr>
        <w:t xml:space="preserve"> </w:t>
      </w:r>
      <w:r>
        <w:t>perpetrator</w:t>
      </w:r>
      <w:r>
        <w:rPr>
          <w:spacing w:val="-3"/>
        </w:rPr>
        <w:t xml:space="preserve"> </w:t>
      </w:r>
      <w:r>
        <w:t>will</w:t>
      </w:r>
      <w:r>
        <w:rPr>
          <w:spacing w:val="-4"/>
        </w:rPr>
        <w:t xml:space="preserve"> </w:t>
      </w:r>
      <w:r>
        <w:t>result</w:t>
      </w:r>
      <w:r>
        <w:rPr>
          <w:spacing w:val="-3"/>
        </w:rPr>
        <w:t xml:space="preserve"> </w:t>
      </w:r>
      <w:r>
        <w:t>in</w:t>
      </w:r>
      <w:r>
        <w:rPr>
          <w:spacing w:val="-3"/>
        </w:rPr>
        <w:t xml:space="preserve"> </w:t>
      </w:r>
      <w:r>
        <w:t>a</w:t>
      </w:r>
      <w:r>
        <w:rPr>
          <w:spacing w:val="-3"/>
        </w:rPr>
        <w:t xml:space="preserve"> </w:t>
      </w:r>
      <w:r>
        <w:t>court</w:t>
      </w:r>
      <w:r>
        <w:rPr>
          <w:spacing w:val="-3"/>
        </w:rPr>
        <w:t xml:space="preserve"> </w:t>
      </w:r>
      <w:r>
        <w:t>order</w:t>
      </w:r>
      <w:r>
        <w:rPr>
          <w:spacing w:val="-3"/>
        </w:rPr>
        <w:t xml:space="preserve"> </w:t>
      </w:r>
      <w:r>
        <w:t>that</w:t>
      </w:r>
      <w:r>
        <w:rPr>
          <w:spacing w:val="-3"/>
        </w:rPr>
        <w:t xml:space="preserve"> </w:t>
      </w:r>
      <w:r>
        <w:t>the</w:t>
      </w:r>
      <w:r>
        <w:rPr>
          <w:spacing w:val="-3"/>
        </w:rPr>
        <w:t xml:space="preserve"> </w:t>
      </w:r>
      <w:r>
        <w:t>identity</w:t>
      </w:r>
      <w:r>
        <w:rPr>
          <w:spacing w:val="-2"/>
        </w:rPr>
        <w:t xml:space="preserve"> </w:t>
      </w:r>
      <w:r>
        <w:t>of</w:t>
      </w:r>
      <w:r>
        <w:rPr>
          <w:spacing w:val="-3"/>
        </w:rPr>
        <w:t xml:space="preserve"> </w:t>
      </w:r>
      <w:r>
        <w:t>the reporter be disclosed.</w:t>
      </w:r>
    </w:p>
    <w:p w14:paraId="07BD4326" w14:textId="77777777" w:rsidR="00323B91" w:rsidRDefault="00767F93">
      <w:pPr>
        <w:pStyle w:val="Heading5"/>
        <w:numPr>
          <w:ilvl w:val="1"/>
          <w:numId w:val="41"/>
        </w:numPr>
        <w:tabs>
          <w:tab w:val="left" w:pos="1057"/>
          <w:tab w:val="left" w:pos="1059"/>
        </w:tabs>
        <w:spacing w:before="184" w:line="244" w:lineRule="auto"/>
        <w:ind w:left="1059" w:right="1005" w:hanging="360"/>
      </w:pPr>
      <w:r>
        <w:t>What</w:t>
      </w:r>
      <w:r>
        <w:rPr>
          <w:spacing w:val="-3"/>
        </w:rPr>
        <w:t xml:space="preserve"> </w:t>
      </w:r>
      <w:r>
        <w:t>protections</w:t>
      </w:r>
      <w:r>
        <w:rPr>
          <w:spacing w:val="-3"/>
        </w:rPr>
        <w:t xml:space="preserve"> </w:t>
      </w:r>
      <w:r>
        <w:t>do</w:t>
      </w:r>
      <w:r>
        <w:rPr>
          <w:spacing w:val="-3"/>
        </w:rPr>
        <w:t xml:space="preserve"> </w:t>
      </w:r>
      <w:r>
        <w:t>reporters</w:t>
      </w:r>
      <w:r>
        <w:rPr>
          <w:spacing w:val="-3"/>
        </w:rPr>
        <w:t xml:space="preserve"> </w:t>
      </w:r>
      <w:r>
        <w:t>and</w:t>
      </w:r>
      <w:r>
        <w:rPr>
          <w:spacing w:val="-3"/>
        </w:rPr>
        <w:t xml:space="preserve"> </w:t>
      </w:r>
      <w:r>
        <w:t>individuals</w:t>
      </w:r>
      <w:r>
        <w:rPr>
          <w:spacing w:val="-3"/>
        </w:rPr>
        <w:t xml:space="preserve"> </w:t>
      </w:r>
      <w:r>
        <w:t>at</w:t>
      </w:r>
      <w:r>
        <w:rPr>
          <w:spacing w:val="-4"/>
        </w:rPr>
        <w:t xml:space="preserve"> </w:t>
      </w:r>
      <w:r>
        <w:t>risk</w:t>
      </w:r>
      <w:r>
        <w:rPr>
          <w:spacing w:val="-3"/>
        </w:rPr>
        <w:t xml:space="preserve"> </w:t>
      </w:r>
      <w:r>
        <w:t>have</w:t>
      </w:r>
      <w:r>
        <w:rPr>
          <w:spacing w:val="-3"/>
        </w:rPr>
        <w:t xml:space="preserve"> </w:t>
      </w:r>
      <w:r>
        <w:t>from</w:t>
      </w:r>
      <w:r>
        <w:rPr>
          <w:spacing w:val="-3"/>
        </w:rPr>
        <w:t xml:space="preserve"> </w:t>
      </w:r>
      <w:r>
        <w:t>loss</w:t>
      </w:r>
      <w:r>
        <w:rPr>
          <w:spacing w:val="-3"/>
        </w:rPr>
        <w:t xml:space="preserve"> </w:t>
      </w:r>
      <w:r>
        <w:t>of</w:t>
      </w:r>
      <w:r>
        <w:rPr>
          <w:spacing w:val="-3"/>
        </w:rPr>
        <w:t xml:space="preserve"> </w:t>
      </w:r>
      <w:r>
        <w:t>employment</w:t>
      </w:r>
      <w:r>
        <w:rPr>
          <w:spacing w:val="-3"/>
        </w:rPr>
        <w:t xml:space="preserve"> </w:t>
      </w:r>
      <w:r>
        <w:t>and</w:t>
      </w:r>
      <w:r>
        <w:rPr>
          <w:spacing w:val="-3"/>
        </w:rPr>
        <w:t xml:space="preserve"> </w:t>
      </w:r>
      <w:r>
        <w:t xml:space="preserve">other </w:t>
      </w:r>
      <w:r>
        <w:rPr>
          <w:spacing w:val="-2"/>
        </w:rPr>
        <w:t>retaliation?</w:t>
      </w:r>
    </w:p>
    <w:p w14:paraId="02C5BCE2" w14:textId="77777777" w:rsidR="00323B91" w:rsidRDefault="00767F93">
      <w:pPr>
        <w:pStyle w:val="BodyText"/>
        <w:spacing w:before="181" w:line="244" w:lineRule="auto"/>
        <w:ind w:left="1060" w:right="940"/>
        <w:jc w:val="both"/>
      </w:pPr>
      <w:r>
        <w:t>If</w:t>
      </w:r>
      <w:r>
        <w:rPr>
          <w:spacing w:val="-2"/>
        </w:rPr>
        <w:t xml:space="preserve"> </w:t>
      </w:r>
      <w:r>
        <w:t>a</w:t>
      </w:r>
      <w:r>
        <w:rPr>
          <w:spacing w:val="-2"/>
        </w:rPr>
        <w:t xml:space="preserve"> </w:t>
      </w:r>
      <w:r>
        <w:t>person</w:t>
      </w:r>
      <w:r>
        <w:rPr>
          <w:spacing w:val="-2"/>
        </w:rPr>
        <w:t xml:space="preserve"> </w:t>
      </w:r>
      <w:r>
        <w:t>makes</w:t>
      </w:r>
      <w:r>
        <w:rPr>
          <w:spacing w:val="-2"/>
        </w:rPr>
        <w:t xml:space="preserve"> </w:t>
      </w:r>
      <w:r>
        <w:t>a</w:t>
      </w:r>
      <w:r>
        <w:rPr>
          <w:spacing w:val="-2"/>
        </w:rPr>
        <w:t xml:space="preserve"> </w:t>
      </w:r>
      <w:r>
        <w:t>report</w:t>
      </w:r>
      <w:r>
        <w:rPr>
          <w:spacing w:val="-2"/>
        </w:rPr>
        <w:t xml:space="preserve"> </w:t>
      </w:r>
      <w:r>
        <w:t>in</w:t>
      </w:r>
      <w:r>
        <w:rPr>
          <w:spacing w:val="-2"/>
        </w:rPr>
        <w:t xml:space="preserve"> </w:t>
      </w:r>
      <w:r>
        <w:t>good</w:t>
      </w:r>
      <w:r>
        <w:rPr>
          <w:spacing w:val="-2"/>
        </w:rPr>
        <w:t xml:space="preserve"> </w:t>
      </w:r>
      <w:r>
        <w:t>faith,</w:t>
      </w:r>
      <w:r>
        <w:rPr>
          <w:spacing w:val="-2"/>
        </w:rPr>
        <w:t xml:space="preserve"> </w:t>
      </w:r>
      <w:r>
        <w:t>either</w:t>
      </w:r>
      <w:r>
        <w:rPr>
          <w:spacing w:val="-2"/>
        </w:rPr>
        <w:t xml:space="preserve"> </w:t>
      </w:r>
      <w:r>
        <w:t>under</w:t>
      </w:r>
      <w:r>
        <w:rPr>
          <w:spacing w:val="-2"/>
        </w:rPr>
        <w:t xml:space="preserve"> </w:t>
      </w:r>
      <w:r>
        <w:t>the</w:t>
      </w:r>
      <w:r>
        <w:rPr>
          <w:spacing w:val="-2"/>
        </w:rPr>
        <w:t xml:space="preserve"> </w:t>
      </w:r>
      <w:r>
        <w:t>general</w:t>
      </w:r>
      <w:r>
        <w:rPr>
          <w:spacing w:val="-2"/>
        </w:rPr>
        <w:t xml:space="preserve"> </w:t>
      </w:r>
      <w:r>
        <w:t>reporting</w:t>
      </w:r>
      <w:r>
        <w:rPr>
          <w:spacing w:val="-2"/>
        </w:rPr>
        <w:t xml:space="preserve"> </w:t>
      </w:r>
      <w:r>
        <w:t>provision</w:t>
      </w:r>
      <w:r>
        <w:rPr>
          <w:spacing w:val="-2"/>
        </w:rPr>
        <w:t xml:space="preserve"> </w:t>
      </w:r>
      <w:r>
        <w:t>or</w:t>
      </w:r>
      <w:r>
        <w:rPr>
          <w:spacing w:val="-2"/>
        </w:rPr>
        <w:t xml:space="preserve"> </w:t>
      </w:r>
      <w:r>
        <w:t>under</w:t>
      </w:r>
      <w:r>
        <w:rPr>
          <w:spacing w:val="-2"/>
        </w:rPr>
        <w:t xml:space="preserve"> </w:t>
      </w:r>
      <w:r>
        <w:t>the special</w:t>
      </w:r>
      <w:r>
        <w:rPr>
          <w:spacing w:val="-4"/>
        </w:rPr>
        <w:t xml:space="preserve"> </w:t>
      </w:r>
      <w:r>
        <w:t>provision</w:t>
      </w:r>
      <w:r>
        <w:rPr>
          <w:spacing w:val="-4"/>
        </w:rPr>
        <w:t xml:space="preserve"> </w:t>
      </w:r>
      <w:r>
        <w:t>for</w:t>
      </w:r>
      <w:r>
        <w:rPr>
          <w:spacing w:val="-4"/>
        </w:rPr>
        <w:t xml:space="preserve"> </w:t>
      </w:r>
      <w:r>
        <w:t>professionals</w:t>
      </w:r>
      <w:r>
        <w:rPr>
          <w:spacing w:val="-4"/>
        </w:rPr>
        <w:t xml:space="preserve"> </w:t>
      </w:r>
      <w:r>
        <w:t>and</w:t>
      </w:r>
      <w:r>
        <w:rPr>
          <w:spacing w:val="-4"/>
        </w:rPr>
        <w:t xml:space="preserve"> </w:t>
      </w:r>
      <w:r>
        <w:t>human</w:t>
      </w:r>
      <w:r>
        <w:rPr>
          <w:spacing w:val="-4"/>
        </w:rPr>
        <w:t xml:space="preserve"> </w:t>
      </w:r>
      <w:r>
        <w:t>service</w:t>
      </w:r>
      <w:r>
        <w:rPr>
          <w:spacing w:val="-4"/>
        </w:rPr>
        <w:t xml:space="preserve"> </w:t>
      </w:r>
      <w:r>
        <w:t>workers,</w:t>
      </w:r>
      <w:r>
        <w:rPr>
          <w:spacing w:val="-4"/>
        </w:rPr>
        <w:t xml:space="preserve"> </w:t>
      </w:r>
      <w:r>
        <w:t>concerning</w:t>
      </w:r>
      <w:r>
        <w:rPr>
          <w:spacing w:val="-4"/>
        </w:rPr>
        <w:t xml:space="preserve"> </w:t>
      </w:r>
      <w:r>
        <w:t>abuse,</w:t>
      </w:r>
      <w:r>
        <w:rPr>
          <w:spacing w:val="-4"/>
        </w:rPr>
        <w:t xml:space="preserve"> </w:t>
      </w:r>
      <w:r>
        <w:t>exploitation</w:t>
      </w:r>
      <w:r>
        <w:rPr>
          <w:spacing w:val="-4"/>
        </w:rPr>
        <w:t xml:space="preserve"> </w:t>
      </w:r>
      <w:r>
        <w:t>or neglect of an individual at risk, the following legal protections apply:</w:t>
      </w:r>
    </w:p>
    <w:p w14:paraId="76EBE6CA" w14:textId="77777777" w:rsidR="00323B91" w:rsidRDefault="00767F93">
      <w:pPr>
        <w:pStyle w:val="ListParagraph"/>
        <w:numPr>
          <w:ilvl w:val="2"/>
          <w:numId w:val="41"/>
        </w:numPr>
        <w:tabs>
          <w:tab w:val="left" w:pos="1419"/>
        </w:tabs>
        <w:spacing w:before="169" w:line="244" w:lineRule="auto"/>
        <w:ind w:right="951"/>
        <w:rPr>
          <w:rFonts w:ascii="Symbol" w:hAnsi="Symbol"/>
        </w:rPr>
      </w:pPr>
      <w:r>
        <w:t>No</w:t>
      </w:r>
      <w:r>
        <w:rPr>
          <w:spacing w:val="-4"/>
        </w:rPr>
        <w:t xml:space="preserve"> </w:t>
      </w:r>
      <w:r>
        <w:t>person</w:t>
      </w:r>
      <w:r>
        <w:rPr>
          <w:spacing w:val="-4"/>
        </w:rPr>
        <w:t xml:space="preserve"> </w:t>
      </w:r>
      <w:r>
        <w:t>may</w:t>
      </w:r>
      <w:r>
        <w:rPr>
          <w:spacing w:val="-2"/>
        </w:rPr>
        <w:t xml:space="preserve"> </w:t>
      </w:r>
      <w:r>
        <w:t>discharge</w:t>
      </w:r>
      <w:r>
        <w:rPr>
          <w:spacing w:val="-4"/>
        </w:rPr>
        <w:t xml:space="preserve"> </w:t>
      </w:r>
      <w:r>
        <w:t>from</w:t>
      </w:r>
      <w:r>
        <w:rPr>
          <w:spacing w:val="-6"/>
        </w:rPr>
        <w:t xml:space="preserve"> </w:t>
      </w:r>
      <w:r>
        <w:t>employment</w:t>
      </w:r>
      <w:r>
        <w:rPr>
          <w:spacing w:val="-4"/>
        </w:rPr>
        <w:t xml:space="preserve"> </w:t>
      </w:r>
      <w:r>
        <w:t>or</w:t>
      </w:r>
      <w:r>
        <w:rPr>
          <w:spacing w:val="-4"/>
        </w:rPr>
        <w:t xml:space="preserve"> </w:t>
      </w:r>
      <w:r>
        <w:t>otherwise</w:t>
      </w:r>
      <w:r>
        <w:rPr>
          <w:spacing w:val="-4"/>
        </w:rPr>
        <w:t xml:space="preserve"> </w:t>
      </w:r>
      <w:r>
        <w:t>retaliate</w:t>
      </w:r>
      <w:r>
        <w:rPr>
          <w:spacing w:val="-4"/>
        </w:rPr>
        <w:t xml:space="preserve"> </w:t>
      </w:r>
      <w:r>
        <w:t>or</w:t>
      </w:r>
      <w:r>
        <w:rPr>
          <w:spacing w:val="-4"/>
        </w:rPr>
        <w:t xml:space="preserve"> </w:t>
      </w:r>
      <w:r>
        <w:t>discriminate</w:t>
      </w:r>
      <w:r>
        <w:rPr>
          <w:spacing w:val="-4"/>
        </w:rPr>
        <w:t xml:space="preserve"> </w:t>
      </w:r>
      <w:r>
        <w:t>against</w:t>
      </w:r>
      <w:r>
        <w:rPr>
          <w:spacing w:val="-4"/>
        </w:rPr>
        <w:t xml:space="preserve"> </w:t>
      </w:r>
      <w:r>
        <w:t>the person who made the report.</w:t>
      </w:r>
    </w:p>
    <w:p w14:paraId="5301D888" w14:textId="77777777" w:rsidR="00323B91" w:rsidRDefault="00767F93">
      <w:pPr>
        <w:pStyle w:val="ListParagraph"/>
        <w:numPr>
          <w:ilvl w:val="2"/>
          <w:numId w:val="41"/>
        </w:numPr>
        <w:tabs>
          <w:tab w:val="left" w:pos="1419"/>
        </w:tabs>
        <w:spacing w:before="166" w:line="244" w:lineRule="auto"/>
        <w:ind w:right="951"/>
        <w:rPr>
          <w:rFonts w:ascii="Symbol" w:hAnsi="Symbol"/>
        </w:rPr>
      </w:pPr>
      <w:r>
        <w:t>No</w:t>
      </w:r>
      <w:r>
        <w:rPr>
          <w:spacing w:val="-4"/>
        </w:rPr>
        <w:t xml:space="preserve"> </w:t>
      </w:r>
      <w:r>
        <w:t>person</w:t>
      </w:r>
      <w:r>
        <w:rPr>
          <w:spacing w:val="-4"/>
        </w:rPr>
        <w:t xml:space="preserve"> </w:t>
      </w:r>
      <w:r>
        <w:t>may</w:t>
      </w:r>
      <w:r>
        <w:rPr>
          <w:spacing w:val="-2"/>
        </w:rPr>
        <w:t xml:space="preserve"> </w:t>
      </w:r>
      <w:r>
        <w:t>discharge</w:t>
      </w:r>
      <w:r>
        <w:rPr>
          <w:spacing w:val="-4"/>
        </w:rPr>
        <w:t xml:space="preserve"> </w:t>
      </w:r>
      <w:r>
        <w:t>from</w:t>
      </w:r>
      <w:r>
        <w:rPr>
          <w:spacing w:val="-6"/>
        </w:rPr>
        <w:t xml:space="preserve"> </w:t>
      </w:r>
      <w:r>
        <w:t>employment</w:t>
      </w:r>
      <w:r>
        <w:rPr>
          <w:spacing w:val="-4"/>
        </w:rPr>
        <w:t xml:space="preserve"> </w:t>
      </w:r>
      <w:r>
        <w:t>or</w:t>
      </w:r>
      <w:r>
        <w:rPr>
          <w:spacing w:val="-4"/>
        </w:rPr>
        <w:t xml:space="preserve"> </w:t>
      </w:r>
      <w:r>
        <w:t>otherwise</w:t>
      </w:r>
      <w:r>
        <w:rPr>
          <w:spacing w:val="-4"/>
        </w:rPr>
        <w:t xml:space="preserve"> </w:t>
      </w:r>
      <w:r>
        <w:t>retaliate</w:t>
      </w:r>
      <w:r>
        <w:rPr>
          <w:spacing w:val="-4"/>
        </w:rPr>
        <w:t xml:space="preserve"> </w:t>
      </w:r>
      <w:r>
        <w:t>or</w:t>
      </w:r>
      <w:r>
        <w:rPr>
          <w:spacing w:val="-4"/>
        </w:rPr>
        <w:t xml:space="preserve"> </w:t>
      </w:r>
      <w:r>
        <w:t>discriminate</w:t>
      </w:r>
      <w:r>
        <w:rPr>
          <w:spacing w:val="-4"/>
        </w:rPr>
        <w:t xml:space="preserve"> </w:t>
      </w:r>
      <w:r>
        <w:t>against</w:t>
      </w:r>
      <w:r>
        <w:rPr>
          <w:spacing w:val="-4"/>
        </w:rPr>
        <w:t xml:space="preserve"> </w:t>
      </w:r>
      <w:r>
        <w:t>the individual at risk about whom the report was made.</w:t>
      </w:r>
    </w:p>
    <w:p w14:paraId="08DCC1A3" w14:textId="77777777" w:rsidR="00323B91" w:rsidRDefault="00767F93">
      <w:pPr>
        <w:pStyle w:val="BodyText"/>
        <w:spacing w:before="182" w:line="247" w:lineRule="auto"/>
        <w:ind w:left="1060" w:right="902"/>
      </w:pPr>
      <w:r>
        <w:t>If</w:t>
      </w:r>
      <w:r>
        <w:rPr>
          <w:spacing w:val="-3"/>
        </w:rPr>
        <w:t xml:space="preserve"> </w:t>
      </w:r>
      <w:r>
        <w:t>the</w:t>
      </w:r>
      <w:r>
        <w:rPr>
          <w:spacing w:val="-3"/>
        </w:rPr>
        <w:t xml:space="preserve"> </w:t>
      </w:r>
      <w:r>
        <w:t>reporter</w:t>
      </w:r>
      <w:r>
        <w:rPr>
          <w:spacing w:val="-3"/>
        </w:rPr>
        <w:t xml:space="preserve"> </w:t>
      </w:r>
      <w:r>
        <w:t>or</w:t>
      </w:r>
      <w:r>
        <w:rPr>
          <w:spacing w:val="-3"/>
        </w:rPr>
        <w:t xml:space="preserve"> </w:t>
      </w:r>
      <w:r>
        <w:t>individual</w:t>
      </w:r>
      <w:r>
        <w:rPr>
          <w:spacing w:val="-3"/>
        </w:rPr>
        <w:t xml:space="preserve"> </w:t>
      </w:r>
      <w:r>
        <w:t>at</w:t>
      </w:r>
      <w:r>
        <w:rPr>
          <w:spacing w:val="-3"/>
        </w:rPr>
        <w:t xml:space="preserve"> </w:t>
      </w:r>
      <w:r>
        <w:t>risk</w:t>
      </w:r>
      <w:r>
        <w:rPr>
          <w:spacing w:val="-3"/>
        </w:rPr>
        <w:t xml:space="preserve"> </w:t>
      </w:r>
      <w:r>
        <w:t>is</w:t>
      </w:r>
      <w:r>
        <w:rPr>
          <w:spacing w:val="-3"/>
        </w:rPr>
        <w:t xml:space="preserve"> </w:t>
      </w:r>
      <w:r>
        <w:t>fired</w:t>
      </w:r>
      <w:r>
        <w:rPr>
          <w:spacing w:val="-3"/>
        </w:rPr>
        <w:t xml:space="preserve"> </w:t>
      </w:r>
      <w:r>
        <w:t>or</w:t>
      </w:r>
      <w:r>
        <w:rPr>
          <w:spacing w:val="-3"/>
        </w:rPr>
        <w:t xml:space="preserve"> </w:t>
      </w:r>
      <w:r>
        <w:t>otherwise</w:t>
      </w:r>
      <w:r>
        <w:rPr>
          <w:spacing w:val="-3"/>
        </w:rPr>
        <w:t xml:space="preserve"> </w:t>
      </w:r>
      <w:r>
        <w:t>retaliated</w:t>
      </w:r>
      <w:r>
        <w:rPr>
          <w:spacing w:val="-3"/>
        </w:rPr>
        <w:t xml:space="preserve"> </w:t>
      </w:r>
      <w:r>
        <w:t>or</w:t>
      </w:r>
      <w:r>
        <w:rPr>
          <w:spacing w:val="-3"/>
        </w:rPr>
        <w:t xml:space="preserve"> </w:t>
      </w:r>
      <w:r>
        <w:t>discriminated</w:t>
      </w:r>
      <w:r>
        <w:rPr>
          <w:spacing w:val="-3"/>
        </w:rPr>
        <w:t xml:space="preserve"> </w:t>
      </w:r>
      <w:r>
        <w:t>against,</w:t>
      </w:r>
      <w:r>
        <w:rPr>
          <w:spacing w:val="-3"/>
        </w:rPr>
        <w:t xml:space="preserve"> </w:t>
      </w:r>
      <w:r>
        <w:t>within 120 days after the report is made, the law creates a rebuttable presumption that the action is a response</w:t>
      </w:r>
      <w:r>
        <w:rPr>
          <w:spacing w:val="-3"/>
        </w:rPr>
        <w:t xml:space="preserve"> </w:t>
      </w:r>
      <w:r>
        <w:t>to</w:t>
      </w:r>
      <w:r>
        <w:rPr>
          <w:spacing w:val="-3"/>
        </w:rPr>
        <w:t xml:space="preserve"> </w:t>
      </w:r>
      <w:r>
        <w:t>the</w:t>
      </w:r>
      <w:r>
        <w:rPr>
          <w:spacing w:val="-3"/>
        </w:rPr>
        <w:t xml:space="preserve"> </w:t>
      </w:r>
      <w:r>
        <w:t>report.</w:t>
      </w:r>
      <w:r>
        <w:rPr>
          <w:spacing w:val="40"/>
        </w:rPr>
        <w:t xml:space="preserve"> </w:t>
      </w:r>
      <w:r>
        <w:rPr>
          <w:i/>
        </w:rPr>
        <w:t>Rebuttable</w:t>
      </w:r>
      <w:r>
        <w:rPr>
          <w:i/>
          <w:spacing w:val="-2"/>
        </w:rPr>
        <w:t xml:space="preserve"> </w:t>
      </w:r>
      <w:r>
        <w:t>means</w:t>
      </w:r>
      <w:r>
        <w:rPr>
          <w:spacing w:val="-3"/>
        </w:rPr>
        <w:t xml:space="preserve"> </w:t>
      </w:r>
      <w:r>
        <w:t>that</w:t>
      </w:r>
      <w:r>
        <w:rPr>
          <w:spacing w:val="-3"/>
        </w:rPr>
        <w:t xml:space="preserve"> </w:t>
      </w:r>
      <w:r>
        <w:t>the</w:t>
      </w:r>
      <w:r>
        <w:rPr>
          <w:spacing w:val="-3"/>
        </w:rPr>
        <w:t xml:space="preserve"> </w:t>
      </w:r>
      <w:r>
        <w:t>person</w:t>
      </w:r>
      <w:r>
        <w:rPr>
          <w:spacing w:val="-3"/>
        </w:rPr>
        <w:t xml:space="preserve"> </w:t>
      </w:r>
      <w:r>
        <w:t>who</w:t>
      </w:r>
      <w:r>
        <w:rPr>
          <w:spacing w:val="-3"/>
        </w:rPr>
        <w:t xml:space="preserve"> </w:t>
      </w:r>
      <w:r>
        <w:t>took</w:t>
      </w:r>
      <w:r>
        <w:rPr>
          <w:spacing w:val="-3"/>
        </w:rPr>
        <w:t xml:space="preserve"> </w:t>
      </w:r>
      <w:r>
        <w:t>the</w:t>
      </w:r>
      <w:r>
        <w:rPr>
          <w:spacing w:val="-3"/>
        </w:rPr>
        <w:t xml:space="preserve"> </w:t>
      </w:r>
      <w:r>
        <w:t>action</w:t>
      </w:r>
      <w:r>
        <w:rPr>
          <w:spacing w:val="-3"/>
        </w:rPr>
        <w:t xml:space="preserve"> </w:t>
      </w:r>
      <w:r>
        <w:t>has</w:t>
      </w:r>
      <w:r>
        <w:rPr>
          <w:spacing w:val="-3"/>
        </w:rPr>
        <w:t xml:space="preserve"> </w:t>
      </w:r>
      <w:r>
        <w:t>the</w:t>
      </w:r>
      <w:r>
        <w:rPr>
          <w:spacing w:val="-3"/>
        </w:rPr>
        <w:t xml:space="preserve"> </w:t>
      </w:r>
      <w:r>
        <w:t>opportunity to present evidence to show that he or she took the action for other reasons.</w:t>
      </w:r>
    </w:p>
    <w:p w14:paraId="17FD30BB" w14:textId="77777777" w:rsidR="00323B91" w:rsidRDefault="00767F93">
      <w:pPr>
        <w:pStyle w:val="BodyText"/>
        <w:spacing w:before="175" w:line="244" w:lineRule="auto"/>
        <w:ind w:left="1059" w:right="839"/>
        <w:jc w:val="both"/>
      </w:pPr>
      <w:r>
        <w:t>If an employer discharges or otherwise discriminates against an employee, the employee may file a complaint with the state Department of Workforce Development,</w:t>
      </w:r>
      <w:hyperlink w:anchor="_bookmark78" w:history="1">
        <w:r>
          <w:rPr>
            <w:vertAlign w:val="superscript"/>
          </w:rPr>
          <w:t>55</w:t>
        </w:r>
      </w:hyperlink>
      <w:r>
        <w:t xml:space="preserve"> and the complaint should be handled in the way an employment discrimination complaint would be handled.</w:t>
      </w:r>
      <w:r>
        <w:rPr>
          <w:spacing w:val="40"/>
        </w:rPr>
        <w:t xml:space="preserve"> </w:t>
      </w:r>
      <w:r>
        <w:t>A person who is retaliated</w:t>
      </w:r>
      <w:r>
        <w:rPr>
          <w:spacing w:val="-3"/>
        </w:rPr>
        <w:t xml:space="preserve"> </w:t>
      </w:r>
      <w:r>
        <w:t>or</w:t>
      </w:r>
      <w:r>
        <w:rPr>
          <w:spacing w:val="-3"/>
        </w:rPr>
        <w:t xml:space="preserve"> </w:t>
      </w:r>
      <w:r>
        <w:t>discriminated</w:t>
      </w:r>
      <w:r>
        <w:rPr>
          <w:spacing w:val="-3"/>
        </w:rPr>
        <w:t xml:space="preserve"> </w:t>
      </w:r>
      <w:r>
        <w:t>against</w:t>
      </w:r>
      <w:r>
        <w:rPr>
          <w:spacing w:val="-3"/>
        </w:rPr>
        <w:t xml:space="preserve"> </w:t>
      </w:r>
      <w:r>
        <w:t>by</w:t>
      </w:r>
      <w:r>
        <w:rPr>
          <w:spacing w:val="-2"/>
        </w:rPr>
        <w:t xml:space="preserve"> </w:t>
      </w:r>
      <w:r>
        <w:t>someone</w:t>
      </w:r>
      <w:r>
        <w:rPr>
          <w:spacing w:val="-3"/>
        </w:rPr>
        <w:t xml:space="preserve"> </w:t>
      </w:r>
      <w:r>
        <w:t>who</w:t>
      </w:r>
      <w:r>
        <w:rPr>
          <w:spacing w:val="-5"/>
        </w:rPr>
        <w:t xml:space="preserve"> </w:t>
      </w:r>
      <w:r>
        <w:t>is</w:t>
      </w:r>
      <w:r>
        <w:rPr>
          <w:spacing w:val="-3"/>
        </w:rPr>
        <w:t xml:space="preserve"> </w:t>
      </w:r>
      <w:r>
        <w:t>not</w:t>
      </w:r>
      <w:r>
        <w:rPr>
          <w:spacing w:val="-3"/>
        </w:rPr>
        <w:t xml:space="preserve"> </w:t>
      </w:r>
      <w:r>
        <w:t>his</w:t>
      </w:r>
      <w:r>
        <w:rPr>
          <w:spacing w:val="-3"/>
        </w:rPr>
        <w:t xml:space="preserve"> </w:t>
      </w:r>
      <w:r>
        <w:t>or</w:t>
      </w:r>
      <w:r>
        <w:rPr>
          <w:spacing w:val="-3"/>
        </w:rPr>
        <w:t xml:space="preserve"> </w:t>
      </w:r>
      <w:r>
        <w:t>her</w:t>
      </w:r>
      <w:r>
        <w:rPr>
          <w:spacing w:val="-3"/>
        </w:rPr>
        <w:t xml:space="preserve"> </w:t>
      </w:r>
      <w:r>
        <w:t>employer</w:t>
      </w:r>
      <w:r>
        <w:rPr>
          <w:spacing w:val="-3"/>
        </w:rPr>
        <w:t xml:space="preserve"> </w:t>
      </w:r>
      <w:r>
        <w:t>may</w:t>
      </w:r>
      <w:r>
        <w:rPr>
          <w:spacing w:val="-2"/>
        </w:rPr>
        <w:t xml:space="preserve"> </w:t>
      </w:r>
      <w:r>
        <w:t>bring</w:t>
      </w:r>
      <w:r>
        <w:rPr>
          <w:spacing w:val="-3"/>
        </w:rPr>
        <w:t xml:space="preserve"> </w:t>
      </w:r>
      <w:r>
        <w:t>a</w:t>
      </w:r>
      <w:r>
        <w:rPr>
          <w:spacing w:val="-3"/>
        </w:rPr>
        <w:t xml:space="preserve"> </w:t>
      </w:r>
      <w:r>
        <w:t>lawsuit for damages that have resulted from the retaliation or discrimination.</w:t>
      </w:r>
    </w:p>
    <w:p w14:paraId="67433758" w14:textId="77777777" w:rsidR="00323B91" w:rsidRDefault="00767F93">
      <w:pPr>
        <w:pStyle w:val="Heading5"/>
        <w:numPr>
          <w:ilvl w:val="1"/>
          <w:numId w:val="41"/>
        </w:numPr>
        <w:tabs>
          <w:tab w:val="left" w:pos="1057"/>
          <w:tab w:val="left" w:pos="1059"/>
        </w:tabs>
        <w:spacing w:before="187" w:line="244" w:lineRule="auto"/>
        <w:ind w:left="1059" w:right="902" w:hanging="360"/>
      </w:pPr>
      <w:r>
        <w:t>When</w:t>
      </w:r>
      <w:r>
        <w:rPr>
          <w:spacing w:val="-3"/>
        </w:rPr>
        <w:t xml:space="preserve"> </w:t>
      </w:r>
      <w:r>
        <w:t>may</w:t>
      </w:r>
      <w:r>
        <w:rPr>
          <w:spacing w:val="-3"/>
        </w:rPr>
        <w:t xml:space="preserve"> </w:t>
      </w:r>
      <w:r>
        <w:t>financial</w:t>
      </w:r>
      <w:r>
        <w:rPr>
          <w:spacing w:val="-3"/>
        </w:rPr>
        <w:t xml:space="preserve"> </w:t>
      </w:r>
      <w:r>
        <w:t>institutions</w:t>
      </w:r>
      <w:r>
        <w:rPr>
          <w:spacing w:val="-3"/>
        </w:rPr>
        <w:t xml:space="preserve"> </w:t>
      </w:r>
      <w:r>
        <w:t>and</w:t>
      </w:r>
      <w:r>
        <w:rPr>
          <w:spacing w:val="-3"/>
        </w:rPr>
        <w:t xml:space="preserve"> </w:t>
      </w:r>
      <w:r>
        <w:t>other</w:t>
      </w:r>
      <w:r>
        <w:rPr>
          <w:spacing w:val="-3"/>
        </w:rPr>
        <w:t xml:space="preserve"> </w:t>
      </w:r>
      <w:r>
        <w:t>holders</w:t>
      </w:r>
      <w:r>
        <w:rPr>
          <w:spacing w:val="-3"/>
        </w:rPr>
        <w:t xml:space="preserve"> </w:t>
      </w:r>
      <w:r>
        <w:t>of</w:t>
      </w:r>
      <w:r>
        <w:rPr>
          <w:spacing w:val="-3"/>
        </w:rPr>
        <w:t xml:space="preserve"> </w:t>
      </w:r>
      <w:r>
        <w:t>financial</w:t>
      </w:r>
      <w:r>
        <w:rPr>
          <w:spacing w:val="-3"/>
        </w:rPr>
        <w:t xml:space="preserve"> </w:t>
      </w:r>
      <w:r>
        <w:t>records</w:t>
      </w:r>
      <w:r>
        <w:rPr>
          <w:spacing w:val="-3"/>
        </w:rPr>
        <w:t xml:space="preserve"> </w:t>
      </w:r>
      <w:r>
        <w:t>report</w:t>
      </w:r>
      <w:r>
        <w:rPr>
          <w:spacing w:val="-3"/>
        </w:rPr>
        <w:t xml:space="preserve"> </w:t>
      </w:r>
      <w:r>
        <w:t>suspected</w:t>
      </w:r>
      <w:r>
        <w:rPr>
          <w:spacing w:val="-3"/>
        </w:rPr>
        <w:t xml:space="preserve"> </w:t>
      </w:r>
      <w:r>
        <w:t>abuse, neglect or exploitation of an individual at risk?</w:t>
      </w:r>
    </w:p>
    <w:p w14:paraId="18AF1AC4" w14:textId="77777777" w:rsidR="00323B91" w:rsidRDefault="00767F93">
      <w:pPr>
        <w:pStyle w:val="BodyText"/>
        <w:tabs>
          <w:tab w:val="left" w:pos="8252"/>
        </w:tabs>
        <w:spacing w:before="183" w:line="247" w:lineRule="auto"/>
        <w:ind w:left="1060" w:right="927"/>
      </w:pPr>
      <w:r>
        <w:t>While not specifically mentioned as a reporter, a financial institution (</w:t>
      </w:r>
      <w:r>
        <w:rPr>
          <w:i/>
        </w:rPr>
        <w:t>see Glossary</w:t>
      </w:r>
      <w:r>
        <w:t>) and its employees,</w:t>
      </w:r>
      <w:r>
        <w:rPr>
          <w:spacing w:val="-3"/>
        </w:rPr>
        <w:t xml:space="preserve"> </w:t>
      </w:r>
      <w:r>
        <w:t>like</w:t>
      </w:r>
      <w:r>
        <w:rPr>
          <w:spacing w:val="-3"/>
        </w:rPr>
        <w:t xml:space="preserve"> </w:t>
      </w:r>
      <w:r>
        <w:t>any</w:t>
      </w:r>
      <w:r>
        <w:rPr>
          <w:spacing w:val="-2"/>
        </w:rPr>
        <w:t xml:space="preserve"> </w:t>
      </w:r>
      <w:r>
        <w:t>other</w:t>
      </w:r>
      <w:r>
        <w:rPr>
          <w:spacing w:val="-3"/>
        </w:rPr>
        <w:t xml:space="preserve"> </w:t>
      </w:r>
      <w:r>
        <w:t>person,</w:t>
      </w:r>
      <w:r>
        <w:rPr>
          <w:spacing w:val="-3"/>
        </w:rPr>
        <w:t xml:space="preserve"> </w:t>
      </w:r>
      <w:r>
        <w:t>may</w:t>
      </w:r>
      <w:r>
        <w:rPr>
          <w:spacing w:val="-2"/>
        </w:rPr>
        <w:t xml:space="preserve"> </w:t>
      </w:r>
      <w:r>
        <w:t>report</w:t>
      </w:r>
      <w:r>
        <w:rPr>
          <w:spacing w:val="-3"/>
        </w:rPr>
        <w:t xml:space="preserve"> </w:t>
      </w:r>
      <w:r>
        <w:t>reason</w:t>
      </w:r>
      <w:r>
        <w:rPr>
          <w:spacing w:val="-3"/>
        </w:rPr>
        <w:t xml:space="preserve"> </w:t>
      </w:r>
      <w:r>
        <w:t>to</w:t>
      </w:r>
      <w:r>
        <w:rPr>
          <w:spacing w:val="-3"/>
        </w:rPr>
        <w:t xml:space="preserve"> </w:t>
      </w:r>
      <w:r>
        <w:t>believe</w:t>
      </w:r>
      <w:r>
        <w:rPr>
          <w:spacing w:val="-3"/>
        </w:rPr>
        <w:t xml:space="preserve"> </w:t>
      </w:r>
      <w:r>
        <w:t>that</w:t>
      </w:r>
      <w:r>
        <w:rPr>
          <w:spacing w:val="-3"/>
        </w:rPr>
        <w:t xml:space="preserve"> </w:t>
      </w:r>
      <w:r>
        <w:t>abuse,</w:t>
      </w:r>
      <w:r>
        <w:rPr>
          <w:spacing w:val="-3"/>
        </w:rPr>
        <w:t xml:space="preserve"> </w:t>
      </w:r>
      <w:r>
        <w:t>exploitation</w:t>
      </w:r>
      <w:r>
        <w:rPr>
          <w:spacing w:val="-3"/>
        </w:rPr>
        <w:t xml:space="preserve"> </w:t>
      </w:r>
      <w:r>
        <w:t>or</w:t>
      </w:r>
      <w:r>
        <w:rPr>
          <w:spacing w:val="-3"/>
        </w:rPr>
        <w:t xml:space="preserve"> </w:t>
      </w:r>
      <w:r>
        <w:t>neglect has occurred, and be protected by the protections for good-faith reporters.</w:t>
      </w:r>
      <w:r>
        <w:rPr>
          <w:spacing w:val="40"/>
        </w:rPr>
        <w:t xml:space="preserve"> </w:t>
      </w:r>
      <w:r>
        <w:rPr>
          <w:i/>
        </w:rPr>
        <w:t xml:space="preserve">See Part E.7, above. </w:t>
      </w:r>
      <w:r>
        <w:t>Under the elder adults/adults-at-risk reporting statutes,</w:t>
      </w:r>
      <w:hyperlink w:anchor="_bookmark79" w:history="1">
        <w:r>
          <w:rPr>
            <w:vertAlign w:val="superscript"/>
          </w:rPr>
          <w:t>56</w:t>
        </w:r>
      </w:hyperlink>
      <w:r>
        <w:t xml:space="preserve"> a financial record holder may release financial record information by initiating contact with an elder adults/adults-at-risk agency without first receiving a request for release of the information from the agency.</w:t>
      </w:r>
      <w:r>
        <w:tab/>
        <w:t>(The reporting statutes do not appear to cover a report by a financial institution of a future risk of abuse, exploitation and neglect not connected to a past occurrence.)</w:t>
      </w:r>
    </w:p>
    <w:p w14:paraId="10A284FB" w14:textId="77777777" w:rsidR="00323B91" w:rsidRDefault="00767F93">
      <w:pPr>
        <w:pStyle w:val="BodyText"/>
        <w:spacing w:before="170" w:line="244" w:lineRule="auto"/>
        <w:ind w:left="1060" w:right="997"/>
      </w:pPr>
      <w:r>
        <w:t>The statute states that the holder of the financial records must release them without informed consent</w:t>
      </w:r>
      <w:r>
        <w:rPr>
          <w:spacing w:val="-3"/>
        </w:rPr>
        <w:t xml:space="preserve"> </w:t>
      </w:r>
      <w:r>
        <w:t>for</w:t>
      </w:r>
      <w:r>
        <w:rPr>
          <w:spacing w:val="-3"/>
        </w:rPr>
        <w:t xml:space="preserve"> </w:t>
      </w:r>
      <w:r>
        <w:t>purposes</w:t>
      </w:r>
      <w:r>
        <w:rPr>
          <w:spacing w:val="-3"/>
        </w:rPr>
        <w:t xml:space="preserve"> </w:t>
      </w:r>
      <w:r>
        <w:t>of</w:t>
      </w:r>
      <w:r>
        <w:rPr>
          <w:spacing w:val="-3"/>
        </w:rPr>
        <w:t xml:space="preserve"> </w:t>
      </w:r>
      <w:r>
        <w:t>a</w:t>
      </w:r>
      <w:r>
        <w:rPr>
          <w:spacing w:val="-3"/>
        </w:rPr>
        <w:t xml:space="preserve"> </w:t>
      </w:r>
      <w:r>
        <w:t>review</w:t>
      </w:r>
      <w:r>
        <w:rPr>
          <w:spacing w:val="-3"/>
        </w:rPr>
        <w:t xml:space="preserve"> </w:t>
      </w:r>
      <w:r>
        <w:t>of</w:t>
      </w:r>
      <w:r>
        <w:rPr>
          <w:spacing w:val="-3"/>
        </w:rPr>
        <w:t xml:space="preserve"> </w:t>
      </w:r>
      <w:r>
        <w:t>financial</w:t>
      </w:r>
      <w:r>
        <w:rPr>
          <w:spacing w:val="-3"/>
        </w:rPr>
        <w:t xml:space="preserve"> </w:t>
      </w:r>
      <w:r>
        <w:t>records</w:t>
      </w:r>
      <w:r>
        <w:rPr>
          <w:spacing w:val="-3"/>
        </w:rPr>
        <w:t xml:space="preserve"> </w:t>
      </w:r>
      <w:r>
        <w:t>that</w:t>
      </w:r>
      <w:r>
        <w:rPr>
          <w:spacing w:val="-3"/>
        </w:rPr>
        <w:t xml:space="preserve"> </w:t>
      </w:r>
      <w:r>
        <w:t>is</w:t>
      </w:r>
      <w:r>
        <w:rPr>
          <w:spacing w:val="-3"/>
        </w:rPr>
        <w:t xml:space="preserve"> </w:t>
      </w:r>
      <w:r>
        <w:t>part</w:t>
      </w:r>
      <w:r>
        <w:rPr>
          <w:spacing w:val="-3"/>
        </w:rPr>
        <w:t xml:space="preserve"> </w:t>
      </w:r>
      <w:r>
        <w:t>of</w:t>
      </w:r>
      <w:r>
        <w:rPr>
          <w:spacing w:val="-3"/>
        </w:rPr>
        <w:t xml:space="preserve"> </w:t>
      </w:r>
      <w:r>
        <w:t>an</w:t>
      </w:r>
      <w:r>
        <w:rPr>
          <w:spacing w:val="-3"/>
        </w:rPr>
        <w:t xml:space="preserve"> </w:t>
      </w:r>
      <w:r>
        <w:t>elder</w:t>
      </w:r>
      <w:r>
        <w:rPr>
          <w:spacing w:val="-3"/>
        </w:rPr>
        <w:t xml:space="preserve"> </w:t>
      </w:r>
      <w:r>
        <w:t>adults/adults-at-risk system investigation of abuse, exploitation, neglect or self-neglect, and also must release them under a lawful order of a court of record.</w:t>
      </w:r>
      <w:hyperlink w:anchor="_bookmark80" w:history="1">
        <w:r>
          <w:rPr>
            <w:vertAlign w:val="superscript"/>
          </w:rPr>
          <w:t>57</w:t>
        </w:r>
      </w:hyperlink>
    </w:p>
    <w:p w14:paraId="45D4585E" w14:textId="77777777" w:rsidR="00323B91" w:rsidRDefault="00767F93">
      <w:pPr>
        <w:pStyle w:val="BodyText"/>
        <w:spacing w:before="185" w:line="244" w:lineRule="auto"/>
        <w:ind w:left="1060" w:right="902"/>
      </w:pPr>
      <w:r>
        <w:t>The state provisions on protection from liability do not control over federal privacy laws, and institutions covered by those laws will need to determine under what conditions they permit release of financial records and information.</w:t>
      </w:r>
      <w:r>
        <w:rPr>
          <w:spacing w:val="40"/>
        </w:rPr>
        <w:t xml:space="preserve"> </w:t>
      </w:r>
      <w:r>
        <w:t>Federal laws governing financial institutions concerning</w:t>
      </w:r>
      <w:r>
        <w:rPr>
          <w:spacing w:val="-3"/>
        </w:rPr>
        <w:t xml:space="preserve"> </w:t>
      </w:r>
      <w:r>
        <w:t>nonpublic</w:t>
      </w:r>
      <w:r>
        <w:rPr>
          <w:spacing w:val="-3"/>
        </w:rPr>
        <w:t xml:space="preserve"> </w:t>
      </w:r>
      <w:r>
        <w:t>personal</w:t>
      </w:r>
      <w:r>
        <w:rPr>
          <w:spacing w:val="-3"/>
        </w:rPr>
        <w:t xml:space="preserve"> </w:t>
      </w:r>
      <w:r>
        <w:t>information</w:t>
      </w:r>
      <w:r>
        <w:rPr>
          <w:spacing w:val="-3"/>
        </w:rPr>
        <w:t xml:space="preserve"> </w:t>
      </w:r>
      <w:r>
        <w:t>allow</w:t>
      </w:r>
      <w:r>
        <w:rPr>
          <w:spacing w:val="-3"/>
        </w:rPr>
        <w:t xml:space="preserve"> </w:t>
      </w:r>
      <w:r>
        <w:t>disclosure,</w:t>
      </w:r>
      <w:r>
        <w:rPr>
          <w:spacing w:val="-3"/>
        </w:rPr>
        <w:t xml:space="preserve"> </w:t>
      </w:r>
      <w:r>
        <w:t>without</w:t>
      </w:r>
      <w:r>
        <w:rPr>
          <w:spacing w:val="-3"/>
        </w:rPr>
        <w:t xml:space="preserve"> </w:t>
      </w:r>
      <w:r>
        <w:t>notice</w:t>
      </w:r>
      <w:r>
        <w:rPr>
          <w:spacing w:val="-3"/>
        </w:rPr>
        <w:t xml:space="preserve"> </w:t>
      </w:r>
      <w:r>
        <w:t>to</w:t>
      </w:r>
      <w:r>
        <w:rPr>
          <w:spacing w:val="-3"/>
        </w:rPr>
        <w:t xml:space="preserve"> </w:t>
      </w:r>
      <w:r>
        <w:t>the</w:t>
      </w:r>
      <w:r>
        <w:rPr>
          <w:spacing w:val="-3"/>
        </w:rPr>
        <w:t xml:space="preserve"> </w:t>
      </w:r>
      <w:r>
        <w:t>individual</w:t>
      </w:r>
      <w:r>
        <w:rPr>
          <w:spacing w:val="-3"/>
        </w:rPr>
        <w:t xml:space="preserve"> </w:t>
      </w:r>
      <w:r>
        <w:t>and an opportunity by the individual to opt out of the release, under the following circumstances:</w:t>
      </w:r>
    </w:p>
    <w:p w14:paraId="7E4ED70D" w14:textId="77777777" w:rsidR="00323B91" w:rsidRDefault="00323B91">
      <w:pPr>
        <w:pStyle w:val="BodyText"/>
        <w:rPr>
          <w:sz w:val="20"/>
        </w:rPr>
      </w:pPr>
    </w:p>
    <w:p w14:paraId="319D03D0" w14:textId="77777777" w:rsidR="00323B91" w:rsidRDefault="00323B91">
      <w:pPr>
        <w:pStyle w:val="BodyText"/>
        <w:rPr>
          <w:sz w:val="20"/>
        </w:rPr>
      </w:pPr>
    </w:p>
    <w:p w14:paraId="6FA8003A" w14:textId="77777777" w:rsidR="00323B91" w:rsidRDefault="00767F93">
      <w:pPr>
        <w:pStyle w:val="BodyText"/>
        <w:spacing w:before="19"/>
        <w:rPr>
          <w:sz w:val="20"/>
        </w:rPr>
      </w:pPr>
      <w:r>
        <w:rPr>
          <w:noProof/>
        </w:rPr>
        <mc:AlternateContent>
          <mc:Choice Requires="wps">
            <w:drawing>
              <wp:anchor distT="0" distB="0" distL="0" distR="0" simplePos="0" relativeHeight="487602176" behindDoc="1" locked="0" layoutInCell="1" allowOverlap="1" wp14:anchorId="5E7C8695" wp14:editId="6A43F777">
                <wp:simplePos x="0" y="0"/>
                <wp:positionH relativeFrom="page">
                  <wp:posOffset>914400</wp:posOffset>
                </wp:positionH>
                <wp:positionV relativeFrom="paragraph">
                  <wp:posOffset>173512</wp:posOffset>
                </wp:positionV>
                <wp:extent cx="1828800"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529F2" id="Graphic 51" o:spid="_x0000_s1026" style="position:absolute;margin-left:1in;margin-top:13.65pt;width:2in;height:.6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" path="m1828800,l,,,7619r1828800,l1828800,xe" fillcolor="black" stroked="f">
                <v:path arrowok="t"/>
                <w10:wrap type="topAndBottom" anchorx="page"/>
              </v:shape>
            </w:pict>
          </mc:Fallback>
        </mc:AlternateContent>
      </w:r>
    </w:p>
    <w:p w14:paraId="1B1D9DB8" w14:textId="77777777" w:rsidR="00323B91" w:rsidRDefault="00323B91">
      <w:pPr>
        <w:pStyle w:val="BodyText"/>
        <w:spacing w:before="36"/>
      </w:pPr>
    </w:p>
    <w:p w14:paraId="5A385E01" w14:textId="77777777" w:rsidR="00323B91" w:rsidRDefault="00767F93">
      <w:pPr>
        <w:pStyle w:val="BodyText"/>
        <w:ind w:left="340"/>
      </w:pPr>
      <w:bookmarkStart w:id="88" w:name="_bookmark78"/>
      <w:bookmarkEnd w:id="88"/>
      <w:r>
        <w:rPr>
          <w:vertAlign w:val="superscript"/>
        </w:rPr>
        <w:t>55</w:t>
      </w:r>
      <w:r>
        <w:rPr>
          <w:spacing w:val="-6"/>
        </w:rPr>
        <w:t xml:space="preserve"> </w:t>
      </w:r>
      <w:bookmarkStart w:id="89" w:name="_bookmark79"/>
      <w:bookmarkEnd w:id="89"/>
      <w:r>
        <w:t>Wis.</w:t>
      </w:r>
      <w:r>
        <w:rPr>
          <w:spacing w:val="-6"/>
        </w:rPr>
        <w:t xml:space="preserve"> </w:t>
      </w:r>
      <w:r>
        <w:t>Stat.</w:t>
      </w:r>
      <w:r>
        <w:rPr>
          <w:spacing w:val="-5"/>
        </w:rPr>
        <w:t xml:space="preserve"> </w:t>
      </w:r>
      <w:r>
        <w:t>§§</w:t>
      </w:r>
      <w:r>
        <w:rPr>
          <w:spacing w:val="-6"/>
        </w:rPr>
        <w:t xml:space="preserve"> </w:t>
      </w:r>
      <w:r>
        <w:t>46.90(4)(b),</w:t>
      </w:r>
      <w:r>
        <w:rPr>
          <w:spacing w:val="-6"/>
        </w:rPr>
        <w:t xml:space="preserve"> </w:t>
      </w:r>
      <w:r>
        <w:t>55.043(1m)(c)</w:t>
      </w:r>
      <w:r>
        <w:rPr>
          <w:spacing w:val="-5"/>
        </w:rPr>
        <w:t xml:space="preserve"> </w:t>
      </w:r>
      <w:r>
        <w:t>and</w:t>
      </w:r>
      <w:r>
        <w:rPr>
          <w:spacing w:val="-6"/>
        </w:rPr>
        <w:t xml:space="preserve"> </w:t>
      </w:r>
      <w:r>
        <w:t>106.54</w:t>
      </w:r>
      <w:r>
        <w:rPr>
          <w:spacing w:val="-5"/>
        </w:rPr>
        <w:t xml:space="preserve"> (5)</w:t>
      </w:r>
    </w:p>
    <w:p w14:paraId="3F7B351D" w14:textId="77777777" w:rsidR="00323B91" w:rsidRDefault="00767F93">
      <w:pPr>
        <w:pStyle w:val="BodyText"/>
        <w:spacing w:before="6" w:line="244" w:lineRule="auto"/>
        <w:ind w:left="339" w:right="1378"/>
      </w:pPr>
      <w:r>
        <w:rPr>
          <w:vertAlign w:val="superscript"/>
        </w:rPr>
        <w:t>56</w:t>
      </w:r>
      <w:r>
        <w:rPr>
          <w:spacing w:val="-2"/>
        </w:rPr>
        <w:t xml:space="preserve"> </w:t>
      </w:r>
      <w:r>
        <w:t>Wis.</w:t>
      </w:r>
      <w:r>
        <w:rPr>
          <w:spacing w:val="-2"/>
        </w:rPr>
        <w:t xml:space="preserve"> </w:t>
      </w:r>
      <w:r>
        <w:t>Stat.</w:t>
      </w:r>
      <w:r>
        <w:rPr>
          <w:spacing w:val="-2"/>
        </w:rPr>
        <w:t xml:space="preserve"> </w:t>
      </w:r>
      <w:r>
        <w:t>§§</w:t>
      </w:r>
      <w:r>
        <w:rPr>
          <w:spacing w:val="-2"/>
        </w:rPr>
        <w:t xml:space="preserve"> </w:t>
      </w:r>
      <w:r>
        <w:t>46.90(5)(b)6.</w:t>
      </w:r>
      <w:r>
        <w:rPr>
          <w:spacing w:val="40"/>
        </w:rPr>
        <w:t xml:space="preserve"> </w:t>
      </w:r>
      <w:r>
        <w:t>and</w:t>
      </w:r>
      <w:r>
        <w:rPr>
          <w:spacing w:val="-2"/>
        </w:rPr>
        <w:t xml:space="preserve"> </w:t>
      </w:r>
      <w:r>
        <w:t>55.043(1r)(b)6.</w:t>
      </w:r>
      <w:r>
        <w:rPr>
          <w:spacing w:val="40"/>
        </w:rPr>
        <w:t xml:space="preserve"> </w:t>
      </w:r>
      <w:r>
        <w:t>This</w:t>
      </w:r>
      <w:r>
        <w:rPr>
          <w:spacing w:val="-2"/>
        </w:rPr>
        <w:t xml:space="preserve"> </w:t>
      </w:r>
      <w:r>
        <w:t>authorization</w:t>
      </w:r>
      <w:r>
        <w:rPr>
          <w:spacing w:val="-2"/>
        </w:rPr>
        <w:t xml:space="preserve"> </w:t>
      </w:r>
      <w:r>
        <w:t>is</w:t>
      </w:r>
      <w:r>
        <w:rPr>
          <w:spacing w:val="-2"/>
        </w:rPr>
        <w:t xml:space="preserve"> </w:t>
      </w:r>
      <w:r>
        <w:t>in</w:t>
      </w:r>
      <w:r>
        <w:rPr>
          <w:spacing w:val="-2"/>
        </w:rPr>
        <w:t xml:space="preserve"> </w:t>
      </w:r>
      <w:r>
        <w:t>the</w:t>
      </w:r>
      <w:r>
        <w:rPr>
          <w:spacing w:val="-2"/>
        </w:rPr>
        <w:t xml:space="preserve"> </w:t>
      </w:r>
      <w:r>
        <w:t>part</w:t>
      </w:r>
      <w:r>
        <w:rPr>
          <w:spacing w:val="-2"/>
        </w:rPr>
        <w:t xml:space="preserve"> </w:t>
      </w:r>
      <w:r>
        <w:t>of</w:t>
      </w:r>
      <w:r>
        <w:rPr>
          <w:spacing w:val="-2"/>
        </w:rPr>
        <w:t xml:space="preserve"> </w:t>
      </w:r>
      <w:r>
        <w:t>the</w:t>
      </w:r>
      <w:r>
        <w:rPr>
          <w:spacing w:val="-2"/>
        </w:rPr>
        <w:t xml:space="preserve"> </w:t>
      </w:r>
      <w:r>
        <w:t>statute</w:t>
      </w:r>
      <w:r>
        <w:rPr>
          <w:spacing w:val="-2"/>
        </w:rPr>
        <w:t xml:space="preserve"> </w:t>
      </w:r>
      <w:r>
        <w:t>that relates to investigation by the agency, but is not limited to release for purposes of an investigation.</w:t>
      </w:r>
      <w:r>
        <w:rPr>
          <w:spacing w:val="54"/>
        </w:rPr>
        <w:t xml:space="preserve"> </w:t>
      </w:r>
      <w:bookmarkStart w:id="90" w:name="_bookmark80"/>
      <w:bookmarkEnd w:id="90"/>
      <w:r>
        <w:rPr>
          <w:vertAlign w:val="superscript"/>
        </w:rPr>
        <w:t>57</w:t>
      </w:r>
      <w:r>
        <w:t xml:space="preserve"> Wis. Stat. §§ 46.90(5)(b)6. and 55.043(1r)(b)(6)</w:t>
      </w:r>
    </w:p>
    <w:p w14:paraId="74B170D3" w14:textId="77777777" w:rsidR="00323B91" w:rsidRDefault="00323B91">
      <w:pPr>
        <w:spacing w:line="244" w:lineRule="auto"/>
        <w:sectPr w:rsidR="00323B91">
          <w:pgSz w:w="12240" w:h="15840"/>
          <w:pgMar w:top="660" w:right="600" w:bottom="1060" w:left="1100" w:header="0" w:footer="862" w:gutter="0"/>
          <w:cols w:space="720"/>
        </w:sectPr>
      </w:pPr>
    </w:p>
    <w:p w14:paraId="56423FF1" w14:textId="77777777" w:rsidR="00323B91" w:rsidRDefault="00767F93">
      <w:pPr>
        <w:pStyle w:val="ListParagraph"/>
        <w:numPr>
          <w:ilvl w:val="2"/>
          <w:numId w:val="41"/>
        </w:numPr>
        <w:tabs>
          <w:tab w:val="left" w:pos="1419"/>
        </w:tabs>
        <w:spacing w:before="70" w:line="244" w:lineRule="auto"/>
        <w:ind w:right="1000"/>
        <w:rPr>
          <w:rFonts w:ascii="Symbol" w:hAnsi="Symbol"/>
        </w:rPr>
      </w:pPr>
      <w:bookmarkStart w:id="91" w:name="_bookmark81"/>
      <w:bookmarkEnd w:id="91"/>
      <w:r>
        <w:t>The</w:t>
      </w:r>
      <w:r>
        <w:rPr>
          <w:spacing w:val="-3"/>
        </w:rPr>
        <w:t xml:space="preserve"> </w:t>
      </w:r>
      <w:r>
        <w:t>disclosure</w:t>
      </w:r>
      <w:r>
        <w:rPr>
          <w:spacing w:val="-3"/>
        </w:rPr>
        <w:t xml:space="preserve"> </w:t>
      </w:r>
      <w:r>
        <w:t>is</w:t>
      </w:r>
      <w:r>
        <w:rPr>
          <w:spacing w:val="-3"/>
        </w:rPr>
        <w:t xml:space="preserve"> </w:t>
      </w:r>
      <w:r>
        <w:t>needed</w:t>
      </w:r>
      <w:r>
        <w:rPr>
          <w:spacing w:val="-3"/>
        </w:rPr>
        <w:t xml:space="preserve"> </w:t>
      </w:r>
      <w:r>
        <w:t>to</w:t>
      </w:r>
      <w:r>
        <w:rPr>
          <w:spacing w:val="-3"/>
        </w:rPr>
        <w:t xml:space="preserve"> </w:t>
      </w:r>
      <w:r>
        <w:t>protect</w:t>
      </w:r>
      <w:r>
        <w:rPr>
          <w:spacing w:val="-3"/>
        </w:rPr>
        <w:t xml:space="preserve"> </w:t>
      </w:r>
      <w:r>
        <w:t>against</w:t>
      </w:r>
      <w:r>
        <w:rPr>
          <w:spacing w:val="-3"/>
        </w:rPr>
        <w:t xml:space="preserve"> </w:t>
      </w:r>
      <w:r>
        <w:t>or</w:t>
      </w:r>
      <w:r>
        <w:rPr>
          <w:spacing w:val="-3"/>
        </w:rPr>
        <w:t xml:space="preserve"> </w:t>
      </w:r>
      <w:r>
        <w:t>prevent</w:t>
      </w:r>
      <w:r>
        <w:rPr>
          <w:spacing w:val="-3"/>
        </w:rPr>
        <w:t xml:space="preserve"> </w:t>
      </w:r>
      <w:r>
        <w:t>actual</w:t>
      </w:r>
      <w:r>
        <w:rPr>
          <w:spacing w:val="-3"/>
        </w:rPr>
        <w:t xml:space="preserve"> </w:t>
      </w:r>
      <w:r>
        <w:t>or</w:t>
      </w:r>
      <w:r>
        <w:rPr>
          <w:spacing w:val="-3"/>
        </w:rPr>
        <w:t xml:space="preserve"> </w:t>
      </w:r>
      <w:r>
        <w:t>potential</w:t>
      </w:r>
      <w:r>
        <w:rPr>
          <w:spacing w:val="-3"/>
        </w:rPr>
        <w:t xml:space="preserve"> </w:t>
      </w:r>
      <w:r>
        <w:t>fraud,</w:t>
      </w:r>
      <w:r>
        <w:rPr>
          <w:spacing w:val="-3"/>
        </w:rPr>
        <w:t xml:space="preserve"> </w:t>
      </w:r>
      <w:r>
        <w:t>unauthorized transactions, claims or other liability.</w:t>
      </w:r>
      <w:hyperlink w:anchor="_bookmark82" w:history="1">
        <w:r>
          <w:rPr>
            <w:vertAlign w:val="superscript"/>
          </w:rPr>
          <w:t>58</w:t>
        </w:r>
      </w:hyperlink>
    </w:p>
    <w:p w14:paraId="469BF2F7" w14:textId="77777777" w:rsidR="00323B91" w:rsidRDefault="00767F93">
      <w:pPr>
        <w:pStyle w:val="ListParagraph"/>
        <w:numPr>
          <w:ilvl w:val="2"/>
          <w:numId w:val="41"/>
        </w:numPr>
        <w:tabs>
          <w:tab w:val="left" w:pos="1419"/>
        </w:tabs>
        <w:spacing w:before="166" w:line="244" w:lineRule="auto"/>
        <w:ind w:right="1146"/>
        <w:rPr>
          <w:rFonts w:ascii="Symbol" w:hAnsi="Symbol"/>
        </w:rPr>
      </w:pPr>
      <w:r>
        <w:t>To</w:t>
      </w:r>
      <w:r>
        <w:rPr>
          <w:spacing w:val="-3"/>
        </w:rPr>
        <w:t xml:space="preserve"> </w:t>
      </w:r>
      <w:r>
        <w:t>the</w:t>
      </w:r>
      <w:r>
        <w:rPr>
          <w:spacing w:val="-3"/>
        </w:rPr>
        <w:t xml:space="preserve"> </w:t>
      </w:r>
      <w:r>
        <w:t>extent</w:t>
      </w:r>
      <w:r>
        <w:rPr>
          <w:spacing w:val="-3"/>
        </w:rPr>
        <w:t xml:space="preserve"> </w:t>
      </w:r>
      <w:r>
        <w:t>specifically</w:t>
      </w:r>
      <w:r>
        <w:rPr>
          <w:spacing w:val="-2"/>
        </w:rPr>
        <w:t xml:space="preserve"> </w:t>
      </w:r>
      <w:r>
        <w:t>permitted</w:t>
      </w:r>
      <w:r>
        <w:rPr>
          <w:spacing w:val="-3"/>
        </w:rPr>
        <w:t xml:space="preserve"> </w:t>
      </w:r>
      <w:r>
        <w:t>under</w:t>
      </w:r>
      <w:r>
        <w:rPr>
          <w:spacing w:val="-3"/>
        </w:rPr>
        <w:t xml:space="preserve"> </w:t>
      </w:r>
      <w:r>
        <w:t>other</w:t>
      </w:r>
      <w:r>
        <w:rPr>
          <w:spacing w:val="-3"/>
        </w:rPr>
        <w:t xml:space="preserve"> </w:t>
      </w:r>
      <w:r>
        <w:t>provisions</w:t>
      </w:r>
      <w:r>
        <w:rPr>
          <w:spacing w:val="-3"/>
        </w:rPr>
        <w:t xml:space="preserve"> </w:t>
      </w:r>
      <w:r>
        <w:t>of</w:t>
      </w:r>
      <w:r>
        <w:rPr>
          <w:spacing w:val="-3"/>
        </w:rPr>
        <w:t xml:space="preserve"> </w:t>
      </w:r>
      <w:r>
        <w:t>law</w:t>
      </w:r>
      <w:r>
        <w:rPr>
          <w:spacing w:val="-3"/>
        </w:rPr>
        <w:t xml:space="preserve"> </w:t>
      </w:r>
      <w:r>
        <w:t>for</w:t>
      </w:r>
      <w:r>
        <w:rPr>
          <w:spacing w:val="-3"/>
        </w:rPr>
        <w:t xml:space="preserve"> </w:t>
      </w:r>
      <w:r>
        <w:t>an</w:t>
      </w:r>
      <w:r>
        <w:rPr>
          <w:spacing w:val="-3"/>
        </w:rPr>
        <w:t xml:space="preserve"> </w:t>
      </w:r>
      <w:r>
        <w:t>investigation</w:t>
      </w:r>
      <w:r>
        <w:rPr>
          <w:spacing w:val="-3"/>
        </w:rPr>
        <w:t xml:space="preserve"> </w:t>
      </w:r>
      <w:r>
        <w:t>on</w:t>
      </w:r>
      <w:r>
        <w:rPr>
          <w:spacing w:val="-3"/>
        </w:rPr>
        <w:t xml:space="preserve"> </w:t>
      </w:r>
      <w:r>
        <w:t>a matter related to public safety.</w:t>
      </w:r>
      <w:hyperlink w:anchor="_bookmark83" w:history="1">
        <w:r>
          <w:rPr>
            <w:vertAlign w:val="superscript"/>
          </w:rPr>
          <w:t>59</w:t>
        </w:r>
      </w:hyperlink>
    </w:p>
    <w:p w14:paraId="67C4D594" w14:textId="77777777" w:rsidR="00323B91" w:rsidRDefault="00767F93">
      <w:pPr>
        <w:pStyle w:val="ListParagraph"/>
        <w:numPr>
          <w:ilvl w:val="2"/>
          <w:numId w:val="41"/>
        </w:numPr>
        <w:tabs>
          <w:tab w:val="left" w:pos="1419"/>
        </w:tabs>
        <w:rPr>
          <w:rFonts w:ascii="Symbol" w:hAnsi="Symbol"/>
        </w:rPr>
      </w:pPr>
      <w:r>
        <w:t>To</w:t>
      </w:r>
      <w:r>
        <w:rPr>
          <w:spacing w:val="-6"/>
        </w:rPr>
        <w:t xml:space="preserve"> </w:t>
      </w:r>
      <w:r>
        <w:t>comply</w:t>
      </w:r>
      <w:r>
        <w:rPr>
          <w:spacing w:val="-5"/>
        </w:rPr>
        <w:t xml:space="preserve"> </w:t>
      </w:r>
      <w:r>
        <w:t>with</w:t>
      </w:r>
      <w:r>
        <w:rPr>
          <w:spacing w:val="-6"/>
        </w:rPr>
        <w:t xml:space="preserve"> </w:t>
      </w:r>
      <w:r>
        <w:t>a</w:t>
      </w:r>
      <w:r>
        <w:rPr>
          <w:spacing w:val="-5"/>
        </w:rPr>
        <w:t xml:space="preserve"> </w:t>
      </w:r>
      <w:r>
        <w:t>properly</w:t>
      </w:r>
      <w:r>
        <w:rPr>
          <w:spacing w:val="-5"/>
        </w:rPr>
        <w:t xml:space="preserve"> </w:t>
      </w:r>
      <w:r>
        <w:t>authorized</w:t>
      </w:r>
      <w:r>
        <w:rPr>
          <w:spacing w:val="-6"/>
        </w:rPr>
        <w:t xml:space="preserve"> </w:t>
      </w:r>
      <w:r>
        <w:t>civil,</w:t>
      </w:r>
      <w:r>
        <w:rPr>
          <w:spacing w:val="-6"/>
        </w:rPr>
        <w:t xml:space="preserve"> </w:t>
      </w:r>
      <w:r>
        <w:t>criminal</w:t>
      </w:r>
      <w:r>
        <w:rPr>
          <w:spacing w:val="-5"/>
        </w:rPr>
        <w:t xml:space="preserve"> </w:t>
      </w:r>
      <w:r>
        <w:t>or</w:t>
      </w:r>
      <w:r>
        <w:rPr>
          <w:spacing w:val="-6"/>
        </w:rPr>
        <w:t xml:space="preserve"> </w:t>
      </w:r>
      <w:r>
        <w:t>regulatory</w:t>
      </w:r>
      <w:r>
        <w:rPr>
          <w:spacing w:val="-5"/>
        </w:rPr>
        <w:t xml:space="preserve"> </w:t>
      </w:r>
      <w:r>
        <w:rPr>
          <w:spacing w:val="-2"/>
        </w:rPr>
        <w:t>investigation.</w:t>
      </w:r>
      <w:hyperlink w:anchor="_bookmark84" w:history="1">
        <w:r>
          <w:rPr>
            <w:spacing w:val="-2"/>
            <w:vertAlign w:val="superscript"/>
          </w:rPr>
          <w:t>60</w:t>
        </w:r>
      </w:hyperlink>
    </w:p>
    <w:p w14:paraId="05428588" w14:textId="77777777" w:rsidR="00323B91" w:rsidRDefault="00767F93">
      <w:pPr>
        <w:pStyle w:val="BodyText"/>
        <w:spacing w:before="185" w:line="244" w:lineRule="auto"/>
        <w:ind w:left="1060" w:right="902"/>
      </w:pPr>
      <w:r>
        <w:t>These</w:t>
      </w:r>
      <w:r>
        <w:rPr>
          <w:spacing w:val="-3"/>
        </w:rPr>
        <w:t xml:space="preserve"> </w:t>
      </w:r>
      <w:r>
        <w:t>provisions</w:t>
      </w:r>
      <w:r>
        <w:rPr>
          <w:spacing w:val="-3"/>
        </w:rPr>
        <w:t xml:space="preserve"> </w:t>
      </w:r>
      <w:r>
        <w:t>are</w:t>
      </w:r>
      <w:r>
        <w:rPr>
          <w:spacing w:val="-3"/>
        </w:rPr>
        <w:t xml:space="preserve"> </w:t>
      </w:r>
      <w:r>
        <w:t>sufficient</w:t>
      </w:r>
      <w:r>
        <w:rPr>
          <w:spacing w:val="-3"/>
        </w:rPr>
        <w:t xml:space="preserve"> </w:t>
      </w:r>
      <w:r>
        <w:t>to</w:t>
      </w:r>
      <w:r>
        <w:rPr>
          <w:spacing w:val="-3"/>
        </w:rPr>
        <w:t xml:space="preserve"> </w:t>
      </w:r>
      <w:r>
        <w:t>authorize</w:t>
      </w:r>
      <w:r>
        <w:rPr>
          <w:spacing w:val="-3"/>
        </w:rPr>
        <w:t xml:space="preserve"> </w:t>
      </w:r>
      <w:r>
        <w:t>a</w:t>
      </w:r>
      <w:r>
        <w:rPr>
          <w:spacing w:val="-3"/>
        </w:rPr>
        <w:t xml:space="preserve"> </w:t>
      </w:r>
      <w:r>
        <w:t>covered</w:t>
      </w:r>
      <w:r>
        <w:rPr>
          <w:spacing w:val="-3"/>
        </w:rPr>
        <w:t xml:space="preserve"> </w:t>
      </w:r>
      <w:r>
        <w:t>financial</w:t>
      </w:r>
      <w:r>
        <w:rPr>
          <w:spacing w:val="-3"/>
        </w:rPr>
        <w:t xml:space="preserve"> </w:t>
      </w:r>
      <w:r>
        <w:t>institution</w:t>
      </w:r>
      <w:r>
        <w:rPr>
          <w:spacing w:val="-3"/>
        </w:rPr>
        <w:t xml:space="preserve"> </w:t>
      </w:r>
      <w:r>
        <w:t>to</w:t>
      </w:r>
      <w:r>
        <w:rPr>
          <w:spacing w:val="-3"/>
        </w:rPr>
        <w:t xml:space="preserve"> </w:t>
      </w:r>
      <w:r>
        <w:t>disclose</w:t>
      </w:r>
      <w:r>
        <w:rPr>
          <w:spacing w:val="-3"/>
        </w:rPr>
        <w:t xml:space="preserve"> </w:t>
      </w:r>
      <w:r>
        <w:t>information either as part of a report of abuse, exploitation or neglect initiated by the institution, or at the request of an agency conducting an investigation under the elder adults/adults-at-risk reporting and response laws.</w:t>
      </w:r>
      <w:hyperlink w:anchor="_bookmark85" w:history="1">
        <w:r>
          <w:rPr>
            <w:vertAlign w:val="superscript"/>
          </w:rPr>
          <w:t>61</w:t>
        </w:r>
      </w:hyperlink>
    </w:p>
    <w:p w14:paraId="6409620F" w14:textId="77777777" w:rsidR="00323B91" w:rsidRDefault="00767F93">
      <w:pPr>
        <w:pStyle w:val="Heading5"/>
        <w:numPr>
          <w:ilvl w:val="1"/>
          <w:numId w:val="41"/>
        </w:numPr>
        <w:tabs>
          <w:tab w:val="left" w:pos="1057"/>
          <w:tab w:val="left" w:pos="1060"/>
        </w:tabs>
        <w:spacing w:line="244" w:lineRule="auto"/>
        <w:ind w:right="1495"/>
      </w:pPr>
      <w:r>
        <w:t>When</w:t>
      </w:r>
      <w:r>
        <w:rPr>
          <w:spacing w:val="-3"/>
        </w:rPr>
        <w:t xml:space="preserve"> </w:t>
      </w:r>
      <w:r>
        <w:t>may</w:t>
      </w:r>
      <w:r>
        <w:rPr>
          <w:spacing w:val="-3"/>
        </w:rPr>
        <w:t xml:space="preserve"> </w:t>
      </w:r>
      <w:r>
        <w:t>lawyers</w:t>
      </w:r>
      <w:r>
        <w:rPr>
          <w:spacing w:val="-3"/>
        </w:rPr>
        <w:t xml:space="preserve"> </w:t>
      </w:r>
      <w:r>
        <w:t>report,</w:t>
      </w:r>
      <w:r>
        <w:rPr>
          <w:spacing w:val="-3"/>
        </w:rPr>
        <w:t xml:space="preserve"> </w:t>
      </w:r>
      <w:r>
        <w:t>and</w:t>
      </w:r>
      <w:r>
        <w:rPr>
          <w:spacing w:val="-3"/>
        </w:rPr>
        <w:t xml:space="preserve"> </w:t>
      </w:r>
      <w:r>
        <w:t>what</w:t>
      </w:r>
      <w:r>
        <w:rPr>
          <w:spacing w:val="-3"/>
        </w:rPr>
        <w:t xml:space="preserve"> </w:t>
      </w:r>
      <w:r>
        <w:t>is</w:t>
      </w:r>
      <w:r>
        <w:rPr>
          <w:spacing w:val="-3"/>
        </w:rPr>
        <w:t xml:space="preserve"> </w:t>
      </w: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reporting</w:t>
      </w:r>
      <w:r>
        <w:rPr>
          <w:spacing w:val="-3"/>
        </w:rPr>
        <w:t xml:space="preserve"> </w:t>
      </w:r>
      <w:r>
        <w:t>laws</w:t>
      </w:r>
      <w:r>
        <w:rPr>
          <w:spacing w:val="-3"/>
        </w:rPr>
        <w:t xml:space="preserve"> </w:t>
      </w:r>
      <w:r>
        <w:t>on</w:t>
      </w:r>
      <w:r>
        <w:rPr>
          <w:spacing w:val="-3"/>
        </w:rPr>
        <w:t xml:space="preserve"> </w:t>
      </w:r>
      <w:r>
        <w:t>guarantees</w:t>
      </w:r>
      <w:r>
        <w:rPr>
          <w:spacing w:val="-3"/>
        </w:rPr>
        <w:t xml:space="preserve"> </w:t>
      </w:r>
      <w:r>
        <w:t>of confidentiality in the rules governing professional responsibility?</w:t>
      </w:r>
    </w:p>
    <w:p w14:paraId="5703C75E" w14:textId="77777777" w:rsidR="00323B91" w:rsidRDefault="00767F93">
      <w:pPr>
        <w:pStyle w:val="BodyText"/>
        <w:spacing w:before="181" w:line="244" w:lineRule="auto"/>
        <w:ind w:left="1059" w:right="857"/>
      </w:pPr>
      <w:r>
        <w:t>The statutes authorizing reports of occurrences of</w:t>
      </w:r>
      <w:r>
        <w:rPr>
          <w:spacing w:val="-1"/>
        </w:rPr>
        <w:t xml:space="preserve"> </w:t>
      </w:r>
      <w:r>
        <w:t>abuse, neglect and exploitation specifically say that an attorney or a person working under the supervision of an attorney is authorized to report. This language was probably included to create an exception to rules governing attorney-client confidentiality.</w:t>
      </w:r>
      <w:r>
        <w:rPr>
          <w:spacing w:val="40"/>
        </w:rPr>
        <w:t xml:space="preserve"> </w:t>
      </w:r>
      <w:r>
        <w:t>However, the rules on professional responsibility for attorneys are made by the state Supreme Court as part of its oversight of the legal profession.</w:t>
      </w:r>
      <w:r>
        <w:rPr>
          <w:spacing w:val="40"/>
        </w:rPr>
        <w:t xml:space="preserve"> </w:t>
      </w:r>
      <w:r>
        <w:t>Because of constitutional separation</w:t>
      </w:r>
      <w:r>
        <w:rPr>
          <w:spacing w:val="-3"/>
        </w:rPr>
        <w:t xml:space="preserve"> </w:t>
      </w:r>
      <w:r>
        <w:t>of</w:t>
      </w:r>
      <w:r>
        <w:rPr>
          <w:spacing w:val="-3"/>
        </w:rPr>
        <w:t xml:space="preserve"> </w:t>
      </w:r>
      <w:r>
        <w:t>powers</w:t>
      </w:r>
      <w:r>
        <w:rPr>
          <w:spacing w:val="-3"/>
        </w:rPr>
        <w:t xml:space="preserve"> </w:t>
      </w:r>
      <w:r>
        <w:t>between</w:t>
      </w:r>
      <w:r>
        <w:rPr>
          <w:spacing w:val="-3"/>
        </w:rPr>
        <w:t xml:space="preserve"> </w:t>
      </w:r>
      <w:r>
        <w:t>the</w:t>
      </w:r>
      <w:r>
        <w:rPr>
          <w:spacing w:val="-3"/>
        </w:rPr>
        <w:t xml:space="preserve"> </w:t>
      </w:r>
      <w:r>
        <w:t>legislature</w:t>
      </w:r>
      <w:r>
        <w:rPr>
          <w:spacing w:val="-3"/>
        </w:rPr>
        <w:t xml:space="preserve"> </w:t>
      </w:r>
      <w:r>
        <w:t>and</w:t>
      </w:r>
      <w:r>
        <w:rPr>
          <w:spacing w:val="-3"/>
        </w:rPr>
        <w:t xml:space="preserve"> </w:t>
      </w:r>
      <w:r>
        <w:t>the</w:t>
      </w:r>
      <w:r>
        <w:rPr>
          <w:spacing w:val="-3"/>
        </w:rPr>
        <w:t xml:space="preserve"> </w:t>
      </w:r>
      <w:r>
        <w:t>courts,</w:t>
      </w:r>
      <w:r>
        <w:rPr>
          <w:spacing w:val="-3"/>
        </w:rPr>
        <w:t xml:space="preserve"> </w:t>
      </w:r>
      <w:r>
        <w:t>the</w:t>
      </w:r>
      <w:r>
        <w:rPr>
          <w:spacing w:val="-3"/>
        </w:rPr>
        <w:t xml:space="preserve"> </w:t>
      </w:r>
      <w:r>
        <w:t>state</w:t>
      </w:r>
      <w:r>
        <w:rPr>
          <w:spacing w:val="-3"/>
        </w:rPr>
        <w:t xml:space="preserve"> </w:t>
      </w:r>
      <w:r>
        <w:t>Supreme</w:t>
      </w:r>
      <w:r>
        <w:rPr>
          <w:spacing w:val="-3"/>
        </w:rPr>
        <w:t xml:space="preserve"> </w:t>
      </w:r>
      <w:r>
        <w:t>Court</w:t>
      </w:r>
      <w:r>
        <w:rPr>
          <w:spacing w:val="-3"/>
        </w:rPr>
        <w:t xml:space="preserve"> </w:t>
      </w:r>
      <w:r>
        <w:t>has</w:t>
      </w:r>
      <w:r>
        <w:rPr>
          <w:spacing w:val="-3"/>
        </w:rPr>
        <w:t xml:space="preserve"> </w:t>
      </w:r>
      <w:r>
        <w:t>held</w:t>
      </w:r>
      <w:r>
        <w:rPr>
          <w:spacing w:val="-3"/>
        </w:rPr>
        <w:t xml:space="preserve"> </w:t>
      </w:r>
      <w:r>
        <w:t>that it is not bound by a legislative exception to court-made rules about professional conduct of lawyers, whether in or out of court.</w:t>
      </w:r>
      <w:hyperlink w:anchor="_bookmark86" w:history="1">
        <w:r>
          <w:rPr>
            <w:vertAlign w:val="superscript"/>
          </w:rPr>
          <w:t>62</w:t>
        </w:r>
      </w:hyperlink>
      <w:r>
        <w:rPr>
          <w:spacing w:val="80"/>
        </w:rPr>
        <w:t xml:space="preserve"> </w:t>
      </w:r>
      <w:r>
        <w:t>A lawyer still might face disciplinary action if he or she were found to have violated the court-created confidentiality rules, even if the disclosure was a report made in good faith under the elder adults/adults-at-risk reporting statutes.</w:t>
      </w:r>
    </w:p>
    <w:p w14:paraId="47044CE5" w14:textId="77777777" w:rsidR="00323B91" w:rsidRDefault="00767F93">
      <w:pPr>
        <w:pStyle w:val="BodyText"/>
        <w:spacing w:before="192" w:line="244" w:lineRule="auto"/>
        <w:ind w:left="1060" w:right="1146"/>
      </w:pPr>
      <w:r>
        <w:t>The</w:t>
      </w:r>
      <w:r>
        <w:rPr>
          <w:spacing w:val="-4"/>
        </w:rPr>
        <w:t xml:space="preserve"> </w:t>
      </w:r>
      <w:r>
        <w:t>rules</w:t>
      </w:r>
      <w:r>
        <w:rPr>
          <w:spacing w:val="-4"/>
        </w:rPr>
        <w:t xml:space="preserve"> </w:t>
      </w:r>
      <w:r>
        <w:t>on</w:t>
      </w:r>
      <w:r>
        <w:rPr>
          <w:spacing w:val="-4"/>
        </w:rPr>
        <w:t xml:space="preserve"> </w:t>
      </w:r>
      <w:r>
        <w:t>attorney-client</w:t>
      </w:r>
      <w:r>
        <w:rPr>
          <w:spacing w:val="-4"/>
        </w:rPr>
        <w:t xml:space="preserve"> </w:t>
      </w:r>
      <w:r>
        <w:t>regarding</w:t>
      </w:r>
      <w:r>
        <w:rPr>
          <w:spacing w:val="-4"/>
        </w:rPr>
        <w:t xml:space="preserve"> </w:t>
      </w:r>
      <w:r>
        <w:t>disclosure</w:t>
      </w:r>
      <w:r>
        <w:rPr>
          <w:spacing w:val="-4"/>
        </w:rPr>
        <w:t xml:space="preserve"> </w:t>
      </w:r>
      <w:r>
        <w:t>of</w:t>
      </w:r>
      <w:r>
        <w:rPr>
          <w:spacing w:val="-4"/>
        </w:rPr>
        <w:t xml:space="preserve"> </w:t>
      </w:r>
      <w:r>
        <w:t>confidential</w:t>
      </w:r>
      <w:r>
        <w:rPr>
          <w:spacing w:val="-4"/>
        </w:rPr>
        <w:t xml:space="preserve"> </w:t>
      </w:r>
      <w:r>
        <w:t>information</w:t>
      </w:r>
      <w:r>
        <w:rPr>
          <w:spacing w:val="-4"/>
        </w:rPr>
        <w:t xml:space="preserve"> </w:t>
      </w:r>
      <w:r>
        <w:t>obtained</w:t>
      </w:r>
      <w:r>
        <w:rPr>
          <w:spacing w:val="-4"/>
        </w:rPr>
        <w:t xml:space="preserve"> </w:t>
      </w:r>
      <w:r>
        <w:t>in representing a client, without the client’s consent:</w:t>
      </w:r>
      <w:hyperlink w:anchor="_bookmark87" w:history="1">
        <w:r>
          <w:rPr>
            <w:vertAlign w:val="superscript"/>
          </w:rPr>
          <w:t>63</w:t>
        </w:r>
      </w:hyperlink>
    </w:p>
    <w:p w14:paraId="0B06CEAD" w14:textId="77777777" w:rsidR="00323B91" w:rsidRDefault="00767F93">
      <w:pPr>
        <w:pStyle w:val="ListParagraph"/>
        <w:numPr>
          <w:ilvl w:val="2"/>
          <w:numId w:val="41"/>
        </w:numPr>
        <w:tabs>
          <w:tab w:val="left" w:pos="1419"/>
        </w:tabs>
        <w:spacing w:before="168" w:line="244" w:lineRule="auto"/>
        <w:ind w:right="838"/>
        <w:rPr>
          <w:rFonts w:ascii="Symbol" w:hAnsi="Symbol"/>
        </w:rPr>
      </w:pPr>
      <w:r>
        <w:rPr>
          <w:i/>
        </w:rPr>
        <w:t xml:space="preserve">Permit </w:t>
      </w:r>
      <w:r>
        <w:t>a lawyer to disclose information, to the extent the lawyer “reasonably believes necessary to prevent reasonably likely death or substantial bodily harm.”</w:t>
      </w:r>
      <w:r>
        <w:rPr>
          <w:spacing w:val="40"/>
        </w:rPr>
        <w:t xml:space="preserve"> </w:t>
      </w:r>
      <w:r>
        <w:t xml:space="preserve">This clearly authorizes reports, regardless of the client’s wishes, where there is a </w:t>
      </w:r>
      <w:r>
        <w:rPr>
          <w:i/>
        </w:rPr>
        <w:t xml:space="preserve">future risk </w:t>
      </w:r>
      <w:r>
        <w:t>of death or substantial</w:t>
      </w:r>
      <w:r>
        <w:rPr>
          <w:spacing w:val="-3"/>
        </w:rPr>
        <w:t xml:space="preserve"> </w:t>
      </w:r>
      <w:r>
        <w:t>bodily</w:t>
      </w:r>
      <w:r>
        <w:rPr>
          <w:spacing w:val="-2"/>
        </w:rPr>
        <w:t xml:space="preserve"> </w:t>
      </w:r>
      <w:r>
        <w:t>harm</w:t>
      </w:r>
      <w:r>
        <w:rPr>
          <w:spacing w:val="-5"/>
        </w:rPr>
        <w:t xml:space="preserve"> </w:t>
      </w:r>
      <w:r>
        <w:t>to</w:t>
      </w:r>
      <w:r>
        <w:rPr>
          <w:spacing w:val="-3"/>
        </w:rPr>
        <w:t xml:space="preserve"> </w:t>
      </w:r>
      <w:r>
        <w:t>the</w:t>
      </w:r>
      <w:r>
        <w:rPr>
          <w:spacing w:val="-3"/>
        </w:rPr>
        <w:t xml:space="preserve"> </w:t>
      </w:r>
      <w:r>
        <w:t>client</w:t>
      </w:r>
      <w:r>
        <w:rPr>
          <w:spacing w:val="-3"/>
        </w:rPr>
        <w:t xml:space="preserve"> </w:t>
      </w:r>
      <w:r>
        <w:t>or</w:t>
      </w:r>
      <w:r>
        <w:rPr>
          <w:spacing w:val="-3"/>
        </w:rPr>
        <w:t xml:space="preserve"> </w:t>
      </w:r>
      <w:r>
        <w:t>someone</w:t>
      </w:r>
      <w:r>
        <w:rPr>
          <w:spacing w:val="-3"/>
        </w:rPr>
        <w:t xml:space="preserve"> </w:t>
      </w:r>
      <w:r>
        <w:t>else,</w:t>
      </w:r>
      <w:r>
        <w:rPr>
          <w:spacing w:val="-3"/>
        </w:rPr>
        <w:t xml:space="preserve"> </w:t>
      </w:r>
      <w:r>
        <w:t>and</w:t>
      </w:r>
      <w:r>
        <w:rPr>
          <w:spacing w:val="-3"/>
        </w:rPr>
        <w:t xml:space="preserve"> </w:t>
      </w:r>
      <w:r>
        <w:t>regardless</w:t>
      </w:r>
      <w:r>
        <w:rPr>
          <w:spacing w:val="-3"/>
        </w:rPr>
        <w:t xml:space="preserve"> </w:t>
      </w:r>
      <w:r>
        <w:t>of</w:t>
      </w:r>
      <w:r>
        <w:rPr>
          <w:spacing w:val="-3"/>
        </w:rPr>
        <w:t xml:space="preserve"> </w:t>
      </w:r>
      <w:r>
        <w:t>who</w:t>
      </w:r>
      <w:r>
        <w:rPr>
          <w:spacing w:val="-3"/>
        </w:rPr>
        <w:t xml:space="preserve"> </w:t>
      </w:r>
      <w:r>
        <w:t>the</w:t>
      </w:r>
      <w:r>
        <w:rPr>
          <w:spacing w:val="-3"/>
        </w:rPr>
        <w:t xml:space="preserve"> </w:t>
      </w:r>
      <w:r>
        <w:t>perpetrator</w:t>
      </w:r>
      <w:r>
        <w:rPr>
          <w:spacing w:val="-3"/>
        </w:rPr>
        <w:t xml:space="preserve"> </w:t>
      </w:r>
      <w:r>
        <w:t>is, but would not justify a report of past abuse without ongoing risk.</w:t>
      </w:r>
    </w:p>
    <w:p w14:paraId="1F338264" w14:textId="77777777" w:rsidR="00323B91" w:rsidRDefault="00767F93">
      <w:pPr>
        <w:pStyle w:val="ListParagraph"/>
        <w:numPr>
          <w:ilvl w:val="2"/>
          <w:numId w:val="41"/>
        </w:numPr>
        <w:tabs>
          <w:tab w:val="left" w:pos="1419"/>
        </w:tabs>
        <w:spacing w:before="171" w:line="244" w:lineRule="auto"/>
        <w:ind w:right="949"/>
        <w:rPr>
          <w:rFonts w:ascii="Symbol" w:hAnsi="Symbol"/>
        </w:rPr>
      </w:pPr>
      <w:r>
        <w:rPr>
          <w:i/>
        </w:rPr>
        <w:t xml:space="preserve">Require </w:t>
      </w:r>
      <w:r>
        <w:t xml:space="preserve">a lawyer to disclose information reasonably necessary to prevent </w:t>
      </w:r>
      <w:r>
        <w:rPr>
          <w:i/>
        </w:rPr>
        <w:t xml:space="preserve">the client </w:t>
      </w:r>
      <w:r>
        <w:t>from committing</w:t>
      </w:r>
      <w:r>
        <w:rPr>
          <w:spacing w:val="-1"/>
        </w:rPr>
        <w:t xml:space="preserve"> </w:t>
      </w:r>
      <w:r>
        <w:t>a</w:t>
      </w:r>
      <w:r>
        <w:rPr>
          <w:spacing w:val="-1"/>
        </w:rPr>
        <w:t xml:space="preserve"> </w:t>
      </w:r>
      <w:r>
        <w:t>criminal</w:t>
      </w:r>
      <w:r>
        <w:rPr>
          <w:spacing w:val="-1"/>
        </w:rPr>
        <w:t xml:space="preserve"> </w:t>
      </w:r>
      <w:r>
        <w:t>or</w:t>
      </w:r>
      <w:r>
        <w:rPr>
          <w:spacing w:val="-1"/>
        </w:rPr>
        <w:t xml:space="preserve"> </w:t>
      </w:r>
      <w:r>
        <w:t>fraudulent</w:t>
      </w:r>
      <w:r>
        <w:rPr>
          <w:spacing w:val="-1"/>
        </w:rPr>
        <w:t xml:space="preserve"> </w:t>
      </w:r>
      <w:r>
        <w:t>act</w:t>
      </w:r>
      <w:r>
        <w:rPr>
          <w:spacing w:val="-1"/>
        </w:rPr>
        <w:t xml:space="preserve"> </w:t>
      </w:r>
      <w:r>
        <w:t>that</w:t>
      </w:r>
      <w:r>
        <w:rPr>
          <w:spacing w:val="-1"/>
        </w:rPr>
        <w:t xml:space="preserve"> </w:t>
      </w:r>
      <w:r>
        <w:t>the</w:t>
      </w:r>
      <w:r>
        <w:rPr>
          <w:spacing w:val="-1"/>
        </w:rPr>
        <w:t xml:space="preserve"> </w:t>
      </w:r>
      <w:r>
        <w:t>lawyer</w:t>
      </w:r>
      <w:r>
        <w:rPr>
          <w:spacing w:val="-1"/>
        </w:rPr>
        <w:t xml:space="preserve"> </w:t>
      </w:r>
      <w:r>
        <w:t>reasonably believes</w:t>
      </w:r>
      <w:r>
        <w:rPr>
          <w:spacing w:val="-1"/>
        </w:rPr>
        <w:t xml:space="preserve"> </w:t>
      </w:r>
      <w:r>
        <w:t>is</w:t>
      </w:r>
      <w:r>
        <w:rPr>
          <w:spacing w:val="-1"/>
        </w:rPr>
        <w:t xml:space="preserve"> </w:t>
      </w:r>
      <w:r>
        <w:t>likely to</w:t>
      </w:r>
      <w:r>
        <w:rPr>
          <w:spacing w:val="-1"/>
        </w:rPr>
        <w:t xml:space="preserve"> </w:t>
      </w:r>
      <w:r>
        <w:t>result in death, substantial bodily harm, or substantial injury to the property interests of another person.</w:t>
      </w:r>
      <w:r>
        <w:rPr>
          <w:spacing w:val="40"/>
        </w:rPr>
        <w:t xml:space="preserve"> </w:t>
      </w:r>
      <w:r>
        <w:t>This</w:t>
      </w:r>
      <w:r>
        <w:rPr>
          <w:spacing w:val="-3"/>
        </w:rPr>
        <w:t xml:space="preserve"> </w:t>
      </w:r>
      <w:r>
        <w:t>would</w:t>
      </w:r>
      <w:r>
        <w:rPr>
          <w:spacing w:val="-3"/>
        </w:rPr>
        <w:t xml:space="preserve"> </w:t>
      </w:r>
      <w:r>
        <w:t>apply</w:t>
      </w:r>
      <w:r>
        <w:rPr>
          <w:spacing w:val="-2"/>
        </w:rPr>
        <w:t xml:space="preserve"> </w:t>
      </w:r>
      <w:r>
        <w:t>where</w:t>
      </w:r>
      <w:r>
        <w:rPr>
          <w:spacing w:val="-3"/>
        </w:rPr>
        <w:t xml:space="preserve"> </w:t>
      </w:r>
      <w:r>
        <w:t>the</w:t>
      </w:r>
      <w:r>
        <w:rPr>
          <w:spacing w:val="-3"/>
        </w:rPr>
        <w:t xml:space="preserve"> </w:t>
      </w:r>
      <w:r>
        <w:t>client</w:t>
      </w:r>
      <w:r>
        <w:rPr>
          <w:spacing w:val="-3"/>
        </w:rPr>
        <w:t xml:space="preserve"> </w:t>
      </w:r>
      <w:r>
        <w:t>is</w:t>
      </w:r>
      <w:r>
        <w:rPr>
          <w:spacing w:val="-3"/>
        </w:rPr>
        <w:t xml:space="preserve"> </w:t>
      </w:r>
      <w:r>
        <w:t>the</w:t>
      </w:r>
      <w:r>
        <w:rPr>
          <w:spacing w:val="-3"/>
        </w:rPr>
        <w:t xml:space="preserve"> </w:t>
      </w:r>
      <w:r>
        <w:t>potential</w:t>
      </w:r>
      <w:r>
        <w:rPr>
          <w:spacing w:val="-3"/>
        </w:rPr>
        <w:t xml:space="preserve"> </w:t>
      </w:r>
      <w:r>
        <w:t>perpetrator.</w:t>
      </w:r>
      <w:r>
        <w:rPr>
          <w:spacing w:val="40"/>
        </w:rPr>
        <w:t xml:space="preserve"> </w:t>
      </w:r>
      <w:r>
        <w:t>Again,</w:t>
      </w:r>
      <w:r>
        <w:rPr>
          <w:spacing w:val="-3"/>
        </w:rPr>
        <w:t xml:space="preserve"> </w:t>
      </w:r>
      <w:r>
        <w:t>this</w:t>
      </w:r>
      <w:r>
        <w:rPr>
          <w:spacing w:val="-3"/>
        </w:rPr>
        <w:t xml:space="preserve"> </w:t>
      </w:r>
      <w:r>
        <w:t>exception relates to future risk, not past acts alone.</w:t>
      </w:r>
    </w:p>
    <w:p w14:paraId="161DEB01" w14:textId="77777777" w:rsidR="00323B91" w:rsidRDefault="00767F93">
      <w:pPr>
        <w:pStyle w:val="ListParagraph"/>
        <w:numPr>
          <w:ilvl w:val="2"/>
          <w:numId w:val="41"/>
        </w:numPr>
        <w:tabs>
          <w:tab w:val="left" w:pos="1419"/>
        </w:tabs>
        <w:spacing w:before="170" w:line="244" w:lineRule="auto"/>
        <w:ind w:right="872"/>
        <w:rPr>
          <w:rFonts w:ascii="Symbol" w:hAnsi="Symbol"/>
        </w:rPr>
      </w:pPr>
      <w:r>
        <w:rPr>
          <w:i/>
        </w:rPr>
        <w:t>Permit</w:t>
      </w:r>
      <w:r>
        <w:rPr>
          <w:i/>
          <w:spacing w:val="-3"/>
        </w:rPr>
        <w:t xml:space="preserve"> </w:t>
      </w:r>
      <w:r>
        <w:t>a</w:t>
      </w:r>
      <w:r>
        <w:rPr>
          <w:spacing w:val="-3"/>
        </w:rPr>
        <w:t xml:space="preserve"> </w:t>
      </w:r>
      <w:r>
        <w:t>lawyer</w:t>
      </w:r>
      <w:r>
        <w:rPr>
          <w:spacing w:val="-3"/>
        </w:rPr>
        <w:t xml:space="preserve"> </w:t>
      </w:r>
      <w:r>
        <w:t>to</w:t>
      </w:r>
      <w:r>
        <w:rPr>
          <w:spacing w:val="-3"/>
        </w:rPr>
        <w:t xml:space="preserve"> </w:t>
      </w:r>
      <w:r>
        <w:t>reveal</w:t>
      </w:r>
      <w:r>
        <w:rPr>
          <w:spacing w:val="-3"/>
        </w:rPr>
        <w:t xml:space="preserve"> </w:t>
      </w:r>
      <w:r>
        <w:t>information</w:t>
      </w:r>
      <w:r>
        <w:rPr>
          <w:spacing w:val="-3"/>
        </w:rPr>
        <w:t xml:space="preserve"> </w:t>
      </w:r>
      <w:r>
        <w:t>to</w:t>
      </w:r>
      <w:r>
        <w:rPr>
          <w:spacing w:val="-3"/>
        </w:rPr>
        <w:t xml:space="preserve"> </w:t>
      </w:r>
      <w:r>
        <w:t>prevent</w:t>
      </w:r>
      <w:r>
        <w:rPr>
          <w:spacing w:val="-4"/>
        </w:rPr>
        <w:t xml:space="preserve"> </w:t>
      </w:r>
      <w:r>
        <w:t>or</w:t>
      </w:r>
      <w:r>
        <w:rPr>
          <w:spacing w:val="-3"/>
        </w:rPr>
        <w:t xml:space="preserve"> </w:t>
      </w:r>
      <w:r>
        <w:t>reduce</w:t>
      </w:r>
      <w:r>
        <w:rPr>
          <w:spacing w:val="-3"/>
        </w:rPr>
        <w:t xml:space="preserve"> </w:t>
      </w:r>
      <w:r>
        <w:t>substantial</w:t>
      </w:r>
      <w:r>
        <w:rPr>
          <w:spacing w:val="-3"/>
        </w:rPr>
        <w:t xml:space="preserve"> </w:t>
      </w:r>
      <w:r>
        <w:t>damage</w:t>
      </w:r>
      <w:r>
        <w:rPr>
          <w:spacing w:val="-3"/>
        </w:rPr>
        <w:t xml:space="preserve"> </w:t>
      </w:r>
      <w:r>
        <w:t>to</w:t>
      </w:r>
      <w:r>
        <w:rPr>
          <w:spacing w:val="-3"/>
        </w:rPr>
        <w:t xml:space="preserve"> </w:t>
      </w:r>
      <w:r>
        <w:t>the</w:t>
      </w:r>
      <w:r>
        <w:rPr>
          <w:spacing w:val="-3"/>
        </w:rPr>
        <w:t xml:space="preserve"> </w:t>
      </w:r>
      <w:r>
        <w:t>financial interests of another resulting from commission of a crime or fraud, if the client has used the</w:t>
      </w:r>
    </w:p>
    <w:p w14:paraId="14CD5371" w14:textId="77777777" w:rsidR="00323B91" w:rsidRDefault="00323B91">
      <w:pPr>
        <w:pStyle w:val="BodyText"/>
        <w:rPr>
          <w:sz w:val="20"/>
        </w:rPr>
      </w:pPr>
    </w:p>
    <w:p w14:paraId="2406D3DE" w14:textId="77777777" w:rsidR="00323B91" w:rsidRDefault="00767F93">
      <w:pPr>
        <w:pStyle w:val="BodyText"/>
        <w:spacing w:before="162"/>
        <w:rPr>
          <w:sz w:val="20"/>
        </w:rPr>
      </w:pPr>
      <w:r>
        <w:rPr>
          <w:noProof/>
        </w:rPr>
        <mc:AlternateContent>
          <mc:Choice Requires="wps">
            <w:drawing>
              <wp:anchor distT="0" distB="0" distL="0" distR="0" simplePos="0" relativeHeight="487602688" behindDoc="1" locked="0" layoutInCell="1" allowOverlap="1" wp14:anchorId="4C797B4D" wp14:editId="6B7C2877">
                <wp:simplePos x="0" y="0"/>
                <wp:positionH relativeFrom="page">
                  <wp:posOffset>914400</wp:posOffset>
                </wp:positionH>
                <wp:positionV relativeFrom="paragraph">
                  <wp:posOffset>264435</wp:posOffset>
                </wp:positionV>
                <wp:extent cx="1828800" cy="762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51135" id="Graphic 52" o:spid="_x0000_s1026" style="position:absolute;margin-left:1in;margin-top:20.8pt;width:2in;height:.6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CZZlpvdAAAACQEAAA8AAAAAAAAAAAAAAAAAdgQAAGRycy9kb3ducmV2LnhtbFBL&#10;BQYAAAAABAAEAPMAAACABQAAAAA=&#10;" path="m1828800,l,,,7619r1828800,l1828800,xe" fillcolor="black" stroked="f">
                <v:path arrowok="t"/>
                <w10:wrap type="topAndBottom" anchorx="page"/>
              </v:shape>
            </w:pict>
          </mc:Fallback>
        </mc:AlternateContent>
      </w:r>
    </w:p>
    <w:p w14:paraId="34FABFDE" w14:textId="77777777" w:rsidR="00323B91" w:rsidRDefault="00323B91">
      <w:pPr>
        <w:pStyle w:val="BodyText"/>
        <w:spacing w:before="36"/>
      </w:pPr>
    </w:p>
    <w:p w14:paraId="129F87C9" w14:textId="77777777" w:rsidR="00323B91" w:rsidRDefault="00767F93">
      <w:pPr>
        <w:pStyle w:val="BodyText"/>
        <w:ind w:left="340"/>
      </w:pPr>
      <w:bookmarkStart w:id="92" w:name="_bookmark82"/>
      <w:bookmarkEnd w:id="92"/>
      <w:r>
        <w:rPr>
          <w:vertAlign w:val="superscript"/>
        </w:rPr>
        <w:t>58</w:t>
      </w:r>
      <w:r>
        <w:rPr>
          <w:spacing w:val="-5"/>
        </w:rPr>
        <w:t xml:space="preserve"> </w:t>
      </w:r>
      <w:r>
        <w:t>§</w:t>
      </w:r>
      <w:r>
        <w:rPr>
          <w:spacing w:val="-5"/>
        </w:rPr>
        <w:t xml:space="preserve"> </w:t>
      </w:r>
      <w:r>
        <w:t>502(e)(3)(B)</w:t>
      </w:r>
      <w:r>
        <w:rPr>
          <w:spacing w:val="-5"/>
        </w:rPr>
        <w:t xml:space="preserve"> </w:t>
      </w:r>
      <w:r>
        <w:t>of</w:t>
      </w:r>
      <w:r>
        <w:rPr>
          <w:spacing w:val="-5"/>
        </w:rPr>
        <w:t xml:space="preserve"> </w:t>
      </w:r>
      <w:r>
        <w:t>the</w:t>
      </w:r>
      <w:r>
        <w:rPr>
          <w:spacing w:val="-5"/>
        </w:rPr>
        <w:t xml:space="preserve"> </w:t>
      </w:r>
      <w:r>
        <w:t>Gramm-Leach-Bliley</w:t>
      </w:r>
      <w:r>
        <w:rPr>
          <w:spacing w:val="-4"/>
        </w:rPr>
        <w:t xml:space="preserve"> </w:t>
      </w:r>
      <w:r>
        <w:t>Act,</w:t>
      </w:r>
      <w:r>
        <w:rPr>
          <w:spacing w:val="-5"/>
        </w:rPr>
        <w:t xml:space="preserve"> </w:t>
      </w:r>
      <w:r>
        <w:t>15</w:t>
      </w:r>
      <w:r>
        <w:rPr>
          <w:spacing w:val="-5"/>
        </w:rPr>
        <w:t xml:space="preserve"> </w:t>
      </w:r>
      <w:r>
        <w:t>U.S.C.</w:t>
      </w:r>
      <w:r>
        <w:rPr>
          <w:spacing w:val="46"/>
        </w:rPr>
        <w:t xml:space="preserve"> </w:t>
      </w:r>
      <w:r>
        <w:t>§</w:t>
      </w:r>
      <w:r>
        <w:rPr>
          <w:spacing w:val="-5"/>
        </w:rPr>
        <w:t xml:space="preserve"> </w:t>
      </w:r>
      <w:r>
        <w:rPr>
          <w:spacing w:val="-2"/>
        </w:rPr>
        <w:t>6802(e)(3)(B)</w:t>
      </w:r>
    </w:p>
    <w:p w14:paraId="0D28DF39" w14:textId="77777777" w:rsidR="00323B91" w:rsidRDefault="00767F93">
      <w:pPr>
        <w:pStyle w:val="BodyText"/>
        <w:spacing w:before="6"/>
        <w:ind w:left="340"/>
      </w:pPr>
      <w:bookmarkStart w:id="93" w:name="_bookmark83"/>
      <w:bookmarkEnd w:id="93"/>
      <w:r>
        <w:rPr>
          <w:vertAlign w:val="superscript"/>
        </w:rPr>
        <w:t>59</w:t>
      </w:r>
      <w:r>
        <w:rPr>
          <w:spacing w:val="-5"/>
        </w:rPr>
        <w:t xml:space="preserve"> </w:t>
      </w:r>
      <w:bookmarkStart w:id="94" w:name="_bookmark84"/>
      <w:bookmarkEnd w:id="94"/>
      <w:r>
        <w:t>§</w:t>
      </w:r>
      <w:r>
        <w:rPr>
          <w:spacing w:val="-5"/>
        </w:rPr>
        <w:t xml:space="preserve"> </w:t>
      </w:r>
      <w:r>
        <w:t>502(e)(5)</w:t>
      </w:r>
      <w:r>
        <w:rPr>
          <w:spacing w:val="-4"/>
        </w:rPr>
        <w:t xml:space="preserve"> </w:t>
      </w:r>
      <w:r>
        <w:t>of</w:t>
      </w:r>
      <w:r>
        <w:rPr>
          <w:spacing w:val="-5"/>
        </w:rPr>
        <w:t xml:space="preserve"> </w:t>
      </w:r>
      <w:r>
        <w:t>the</w:t>
      </w:r>
      <w:r>
        <w:rPr>
          <w:spacing w:val="-5"/>
        </w:rPr>
        <w:t xml:space="preserve"> </w:t>
      </w:r>
      <w:r>
        <w:t>Gramm-Leach-Bliley</w:t>
      </w:r>
      <w:r>
        <w:rPr>
          <w:spacing w:val="-3"/>
        </w:rPr>
        <w:t xml:space="preserve"> </w:t>
      </w:r>
      <w:r>
        <w:t>Act,</w:t>
      </w:r>
      <w:r>
        <w:rPr>
          <w:spacing w:val="-5"/>
        </w:rPr>
        <w:t xml:space="preserve"> </w:t>
      </w:r>
      <w:r>
        <w:t>15</w:t>
      </w:r>
      <w:r>
        <w:rPr>
          <w:spacing w:val="-4"/>
        </w:rPr>
        <w:t xml:space="preserve"> </w:t>
      </w:r>
      <w:r>
        <w:t>U.S.C.</w:t>
      </w:r>
      <w:r>
        <w:rPr>
          <w:spacing w:val="45"/>
        </w:rPr>
        <w:t xml:space="preserve"> </w:t>
      </w:r>
      <w:r>
        <w:t>§</w:t>
      </w:r>
      <w:r>
        <w:rPr>
          <w:spacing w:val="-4"/>
        </w:rPr>
        <w:t xml:space="preserve"> </w:t>
      </w:r>
      <w:r>
        <w:rPr>
          <w:spacing w:val="-2"/>
        </w:rPr>
        <w:t>6802(e)(5)</w:t>
      </w:r>
    </w:p>
    <w:p w14:paraId="74083FD5" w14:textId="77777777" w:rsidR="00323B91" w:rsidRDefault="00767F93">
      <w:pPr>
        <w:pStyle w:val="BodyText"/>
        <w:spacing w:before="6"/>
        <w:ind w:left="340"/>
      </w:pPr>
      <w:r>
        <w:rPr>
          <w:vertAlign w:val="superscript"/>
        </w:rPr>
        <w:t>60</w:t>
      </w:r>
      <w:r>
        <w:rPr>
          <w:spacing w:val="-5"/>
        </w:rPr>
        <w:t xml:space="preserve"> </w:t>
      </w:r>
      <w:r>
        <w:t>§</w:t>
      </w:r>
      <w:r>
        <w:rPr>
          <w:spacing w:val="-5"/>
        </w:rPr>
        <w:t xml:space="preserve"> </w:t>
      </w:r>
      <w:r>
        <w:t>502(e)(8)</w:t>
      </w:r>
      <w:r>
        <w:rPr>
          <w:spacing w:val="-4"/>
        </w:rPr>
        <w:t xml:space="preserve"> </w:t>
      </w:r>
      <w:r>
        <w:t>of</w:t>
      </w:r>
      <w:r>
        <w:rPr>
          <w:spacing w:val="-5"/>
        </w:rPr>
        <w:t xml:space="preserve"> </w:t>
      </w:r>
      <w:r>
        <w:t>the</w:t>
      </w:r>
      <w:r>
        <w:rPr>
          <w:spacing w:val="-5"/>
        </w:rPr>
        <w:t xml:space="preserve"> </w:t>
      </w:r>
      <w:r>
        <w:t>Gramm-Leach-Bliley</w:t>
      </w:r>
      <w:r>
        <w:rPr>
          <w:spacing w:val="-3"/>
        </w:rPr>
        <w:t xml:space="preserve"> </w:t>
      </w:r>
      <w:r>
        <w:t>Act,</w:t>
      </w:r>
      <w:r>
        <w:rPr>
          <w:spacing w:val="-5"/>
        </w:rPr>
        <w:t xml:space="preserve"> </w:t>
      </w:r>
      <w:r>
        <w:t>15</w:t>
      </w:r>
      <w:r>
        <w:rPr>
          <w:spacing w:val="-4"/>
        </w:rPr>
        <w:t xml:space="preserve"> </w:t>
      </w:r>
      <w:r>
        <w:t>U.S.C.</w:t>
      </w:r>
      <w:r>
        <w:rPr>
          <w:spacing w:val="45"/>
        </w:rPr>
        <w:t xml:space="preserve"> </w:t>
      </w:r>
      <w:r>
        <w:t>§</w:t>
      </w:r>
      <w:r>
        <w:rPr>
          <w:spacing w:val="-4"/>
        </w:rPr>
        <w:t xml:space="preserve"> </w:t>
      </w:r>
      <w:r>
        <w:rPr>
          <w:spacing w:val="-2"/>
        </w:rPr>
        <w:t>6802(e)(8)</w:t>
      </w:r>
    </w:p>
    <w:p w14:paraId="7B85BC12" w14:textId="77777777" w:rsidR="00323B91" w:rsidRDefault="00767F93">
      <w:pPr>
        <w:pStyle w:val="BodyText"/>
        <w:spacing w:before="6" w:line="244" w:lineRule="auto"/>
        <w:ind w:left="339" w:right="1146"/>
      </w:pPr>
      <w:bookmarkStart w:id="95" w:name="_bookmark85"/>
      <w:bookmarkEnd w:id="95"/>
      <w:r>
        <w:rPr>
          <w:vertAlign w:val="superscript"/>
        </w:rPr>
        <w:t>61</w:t>
      </w:r>
      <w:r>
        <w:rPr>
          <w:spacing w:val="-2"/>
        </w:rPr>
        <w:t xml:space="preserve"> </w:t>
      </w:r>
      <w:r>
        <w:t>A</w:t>
      </w:r>
      <w:r>
        <w:rPr>
          <w:spacing w:val="-2"/>
        </w:rPr>
        <w:t xml:space="preserve"> </w:t>
      </w:r>
      <w:r>
        <w:t>more</w:t>
      </w:r>
      <w:r>
        <w:rPr>
          <w:spacing w:val="-2"/>
        </w:rPr>
        <w:t xml:space="preserve"> </w:t>
      </w:r>
      <w:r>
        <w:t>detailed</w:t>
      </w:r>
      <w:r>
        <w:rPr>
          <w:spacing w:val="-2"/>
        </w:rPr>
        <w:t xml:space="preserve"> </w:t>
      </w:r>
      <w:r>
        <w:t>legal</w:t>
      </w:r>
      <w:r>
        <w:rPr>
          <w:spacing w:val="-2"/>
        </w:rPr>
        <w:t xml:space="preserve"> </w:t>
      </w:r>
      <w:r>
        <w:t>analysis</w:t>
      </w:r>
      <w:r>
        <w:rPr>
          <w:spacing w:val="-2"/>
        </w:rPr>
        <w:t xml:space="preserve"> </w:t>
      </w:r>
      <w:r>
        <w:t>is</w:t>
      </w:r>
      <w:r>
        <w:rPr>
          <w:spacing w:val="-2"/>
        </w:rPr>
        <w:t xml:space="preserve"> </w:t>
      </w:r>
      <w:r>
        <w:t>contained</w:t>
      </w:r>
      <w:r>
        <w:rPr>
          <w:spacing w:val="-2"/>
        </w:rPr>
        <w:t xml:space="preserve"> </w:t>
      </w:r>
      <w:r>
        <w:t>in</w:t>
      </w:r>
      <w:r>
        <w:rPr>
          <w:spacing w:val="-4"/>
        </w:rPr>
        <w:t xml:space="preserve"> </w:t>
      </w:r>
      <w:r>
        <w:t>the</w:t>
      </w:r>
      <w:r>
        <w:rPr>
          <w:spacing w:val="-2"/>
        </w:rPr>
        <w:t xml:space="preserve"> </w:t>
      </w:r>
      <w:r>
        <w:t>letter</w:t>
      </w:r>
      <w:r>
        <w:rPr>
          <w:spacing w:val="-2"/>
        </w:rPr>
        <w:t xml:space="preserve"> </w:t>
      </w:r>
      <w:r>
        <w:t>of</w:t>
      </w:r>
      <w:r>
        <w:rPr>
          <w:spacing w:val="-2"/>
        </w:rPr>
        <w:t xml:space="preserve"> </w:t>
      </w:r>
      <w:r>
        <w:t>June</w:t>
      </w:r>
      <w:r>
        <w:rPr>
          <w:spacing w:val="-2"/>
        </w:rPr>
        <w:t xml:space="preserve"> </w:t>
      </w:r>
      <w:r>
        <w:t>3,</w:t>
      </w:r>
      <w:r>
        <w:rPr>
          <w:spacing w:val="-2"/>
        </w:rPr>
        <w:t xml:space="preserve"> </w:t>
      </w:r>
      <w:r>
        <w:t>2005</w:t>
      </w:r>
      <w:r>
        <w:rPr>
          <w:spacing w:val="-2"/>
        </w:rPr>
        <w:t xml:space="preserve"> </w:t>
      </w:r>
      <w:r>
        <w:t>from</w:t>
      </w:r>
      <w:r>
        <w:rPr>
          <w:spacing w:val="-4"/>
        </w:rPr>
        <w:t xml:space="preserve"> </w:t>
      </w:r>
      <w:r>
        <w:t>Julie</w:t>
      </w:r>
      <w:r>
        <w:rPr>
          <w:spacing w:val="-2"/>
        </w:rPr>
        <w:t xml:space="preserve"> </w:t>
      </w:r>
      <w:r>
        <w:t>L.</w:t>
      </w:r>
      <w:r>
        <w:rPr>
          <w:spacing w:val="40"/>
        </w:rPr>
        <w:t xml:space="preserve"> </w:t>
      </w:r>
      <w:r>
        <w:t>Williams, Comptroller of the Currency, et al., to Sen.</w:t>
      </w:r>
      <w:r>
        <w:rPr>
          <w:spacing w:val="40"/>
        </w:rPr>
        <w:t xml:space="preserve"> </w:t>
      </w:r>
      <w:r>
        <w:t xml:space="preserve">Russ Feingold, available from the Elder Financial Exploitation Prevention Project of the Coalition of Wisconsin Aging Groups at </w:t>
      </w:r>
      <w:hyperlink r:id="rId21">
        <w:r>
          <w:rPr>
            <w:color w:val="0000FF"/>
            <w:spacing w:val="-2"/>
            <w:u w:val="single" w:color="0000FF"/>
          </w:rPr>
          <w:t>http://cwag.org/uploads/GLBA2007Wis.pdf</w:t>
        </w:r>
      </w:hyperlink>
      <w:r>
        <w:rPr>
          <w:spacing w:val="-2"/>
        </w:rPr>
        <w:t>.</w:t>
      </w:r>
    </w:p>
    <w:p w14:paraId="548CFBBE" w14:textId="77777777" w:rsidR="00323B91" w:rsidRDefault="00767F93">
      <w:pPr>
        <w:spacing w:before="6"/>
        <w:ind w:left="340"/>
      </w:pPr>
      <w:bookmarkStart w:id="96" w:name="_bookmark86"/>
      <w:bookmarkEnd w:id="96"/>
      <w:r>
        <w:rPr>
          <w:vertAlign w:val="superscript"/>
        </w:rPr>
        <w:t>62</w:t>
      </w:r>
      <w:r>
        <w:rPr>
          <w:spacing w:val="-4"/>
        </w:rPr>
        <w:t xml:space="preserve"> </w:t>
      </w:r>
      <w:r>
        <w:rPr>
          <w:i/>
        </w:rPr>
        <w:t>State</w:t>
      </w:r>
      <w:r>
        <w:rPr>
          <w:i/>
          <w:spacing w:val="-4"/>
        </w:rPr>
        <w:t xml:space="preserve"> </w:t>
      </w:r>
      <w:r>
        <w:rPr>
          <w:i/>
        </w:rPr>
        <w:t>ex</w:t>
      </w:r>
      <w:r>
        <w:rPr>
          <w:i/>
          <w:spacing w:val="-4"/>
        </w:rPr>
        <w:t xml:space="preserve"> </w:t>
      </w:r>
      <w:r>
        <w:rPr>
          <w:i/>
        </w:rPr>
        <w:t>rel.</w:t>
      </w:r>
      <w:r>
        <w:rPr>
          <w:i/>
          <w:spacing w:val="-4"/>
        </w:rPr>
        <w:t xml:space="preserve"> </w:t>
      </w:r>
      <w:r>
        <w:rPr>
          <w:i/>
        </w:rPr>
        <w:t>Reynolds</w:t>
      </w:r>
      <w:r>
        <w:rPr>
          <w:i/>
          <w:spacing w:val="-3"/>
        </w:rPr>
        <w:t xml:space="preserve"> </w:t>
      </w:r>
      <w:r>
        <w:rPr>
          <w:i/>
        </w:rPr>
        <w:t>v.</w:t>
      </w:r>
      <w:r>
        <w:rPr>
          <w:i/>
          <w:spacing w:val="-4"/>
        </w:rPr>
        <w:t xml:space="preserve"> </w:t>
      </w:r>
      <w:r>
        <w:rPr>
          <w:i/>
        </w:rPr>
        <w:t>Dinger</w:t>
      </w:r>
      <w:r>
        <w:t>,</w:t>
      </w:r>
      <w:r>
        <w:rPr>
          <w:spacing w:val="-4"/>
        </w:rPr>
        <w:t xml:space="preserve"> </w:t>
      </w:r>
      <w:r>
        <w:t>14</w:t>
      </w:r>
      <w:r>
        <w:rPr>
          <w:spacing w:val="-4"/>
        </w:rPr>
        <w:t xml:space="preserve"> </w:t>
      </w:r>
      <w:r>
        <w:t>Wis.</w:t>
      </w:r>
      <w:r>
        <w:rPr>
          <w:spacing w:val="-3"/>
        </w:rPr>
        <w:t xml:space="preserve"> </w:t>
      </w:r>
      <w:r>
        <w:t>2d</w:t>
      </w:r>
      <w:r>
        <w:rPr>
          <w:spacing w:val="-4"/>
        </w:rPr>
        <w:t xml:space="preserve"> </w:t>
      </w:r>
      <w:r>
        <w:t>193,</w:t>
      </w:r>
      <w:r>
        <w:rPr>
          <w:spacing w:val="-4"/>
        </w:rPr>
        <w:t xml:space="preserve"> </w:t>
      </w:r>
      <w:r>
        <w:t>109</w:t>
      </w:r>
      <w:r>
        <w:rPr>
          <w:spacing w:val="-4"/>
        </w:rPr>
        <w:t xml:space="preserve"> </w:t>
      </w:r>
      <w:r>
        <w:t>N.W.2d</w:t>
      </w:r>
      <w:r>
        <w:rPr>
          <w:spacing w:val="-3"/>
        </w:rPr>
        <w:t xml:space="preserve"> </w:t>
      </w:r>
      <w:r>
        <w:t>685</w:t>
      </w:r>
      <w:r>
        <w:rPr>
          <w:spacing w:val="-4"/>
        </w:rPr>
        <w:t xml:space="preserve"> </w:t>
      </w:r>
      <w:r>
        <w:rPr>
          <w:spacing w:val="-2"/>
        </w:rPr>
        <w:t>(1961)</w:t>
      </w:r>
    </w:p>
    <w:p w14:paraId="3FA295F2" w14:textId="77777777" w:rsidR="00323B91" w:rsidRDefault="00767F93">
      <w:pPr>
        <w:pStyle w:val="BodyText"/>
        <w:spacing w:before="6"/>
        <w:ind w:left="340"/>
      </w:pPr>
      <w:bookmarkStart w:id="97" w:name="_bookmark87"/>
      <w:bookmarkEnd w:id="97"/>
      <w:r>
        <w:rPr>
          <w:vertAlign w:val="superscript"/>
        </w:rPr>
        <w:t>63</w:t>
      </w:r>
      <w:r>
        <w:rPr>
          <w:spacing w:val="-3"/>
        </w:rPr>
        <w:t xml:space="preserve"> </w:t>
      </w:r>
      <w:r>
        <w:t>SCR</w:t>
      </w:r>
      <w:r>
        <w:rPr>
          <w:spacing w:val="-2"/>
        </w:rPr>
        <w:t xml:space="preserve"> 20:1.6.</w:t>
      </w:r>
    </w:p>
    <w:p w14:paraId="5B5F2A4C" w14:textId="77777777" w:rsidR="00323B91" w:rsidRDefault="00323B91">
      <w:pPr>
        <w:sectPr w:rsidR="00323B91">
          <w:pgSz w:w="12240" w:h="15840"/>
          <w:pgMar w:top="640" w:right="600" w:bottom="1060" w:left="1100" w:header="0" w:footer="862" w:gutter="0"/>
          <w:cols w:space="720"/>
        </w:sectPr>
      </w:pPr>
    </w:p>
    <w:p w14:paraId="6CE68717" w14:textId="77777777" w:rsidR="00323B91" w:rsidRDefault="00767F93">
      <w:pPr>
        <w:pStyle w:val="BodyText"/>
        <w:spacing w:before="64" w:line="244" w:lineRule="auto"/>
        <w:ind w:left="1420" w:right="997"/>
      </w:pPr>
      <w:bookmarkStart w:id="98" w:name="_bookmark88"/>
      <w:bookmarkEnd w:id="98"/>
      <w:r>
        <w:t>lawyer’s</w:t>
      </w:r>
      <w:r>
        <w:rPr>
          <w:spacing w:val="-4"/>
        </w:rPr>
        <w:t xml:space="preserve"> </w:t>
      </w:r>
      <w:r>
        <w:t>services</w:t>
      </w:r>
      <w:r>
        <w:rPr>
          <w:spacing w:val="-3"/>
        </w:rPr>
        <w:t xml:space="preserve"> </w:t>
      </w:r>
      <w:r>
        <w:t>to</w:t>
      </w:r>
      <w:r>
        <w:rPr>
          <w:spacing w:val="-3"/>
        </w:rPr>
        <w:t xml:space="preserve"> </w:t>
      </w:r>
      <w:r>
        <w:t>assist</w:t>
      </w:r>
      <w:r>
        <w:rPr>
          <w:spacing w:val="-3"/>
        </w:rPr>
        <w:t xml:space="preserve"> </w:t>
      </w:r>
      <w:r>
        <w:t>in</w:t>
      </w:r>
      <w:r>
        <w:rPr>
          <w:spacing w:val="-3"/>
        </w:rPr>
        <w:t xml:space="preserve"> </w:t>
      </w:r>
      <w:r>
        <w:t>the</w:t>
      </w:r>
      <w:r>
        <w:rPr>
          <w:spacing w:val="-3"/>
        </w:rPr>
        <w:t xml:space="preserve"> </w:t>
      </w:r>
      <w:r>
        <w:t>crime</w:t>
      </w:r>
      <w:r>
        <w:rPr>
          <w:spacing w:val="-3"/>
        </w:rPr>
        <w:t xml:space="preserve"> </w:t>
      </w:r>
      <w:r>
        <w:t>or</w:t>
      </w:r>
      <w:r>
        <w:rPr>
          <w:spacing w:val="-3"/>
        </w:rPr>
        <w:t xml:space="preserve"> </w:t>
      </w:r>
      <w:r>
        <w:t>fraud.</w:t>
      </w:r>
      <w:r>
        <w:rPr>
          <w:spacing w:val="40"/>
        </w:rPr>
        <w:t xml:space="preserve"> </w:t>
      </w:r>
      <w:r>
        <w:t>This</w:t>
      </w:r>
      <w:r>
        <w:rPr>
          <w:spacing w:val="-3"/>
        </w:rPr>
        <w:t xml:space="preserve"> </w:t>
      </w:r>
      <w:r>
        <w:t>would</w:t>
      </w:r>
      <w:r>
        <w:rPr>
          <w:spacing w:val="-3"/>
        </w:rPr>
        <w:t xml:space="preserve"> </w:t>
      </w:r>
      <w:r>
        <w:t>apply</w:t>
      </w:r>
      <w:r>
        <w:rPr>
          <w:spacing w:val="-1"/>
        </w:rPr>
        <w:t xml:space="preserve"> </w:t>
      </w:r>
      <w:r>
        <w:t>where</w:t>
      </w:r>
      <w:r>
        <w:rPr>
          <w:spacing w:val="-3"/>
        </w:rPr>
        <w:t xml:space="preserve"> </w:t>
      </w:r>
      <w:r>
        <w:t>the</w:t>
      </w:r>
      <w:r>
        <w:rPr>
          <w:spacing w:val="-3"/>
        </w:rPr>
        <w:t xml:space="preserve"> </w:t>
      </w:r>
      <w:r>
        <w:t>client</w:t>
      </w:r>
      <w:r>
        <w:rPr>
          <w:spacing w:val="-3"/>
        </w:rPr>
        <w:t xml:space="preserve"> </w:t>
      </w:r>
      <w:r>
        <w:t>is</w:t>
      </w:r>
      <w:r>
        <w:rPr>
          <w:spacing w:val="-3"/>
        </w:rPr>
        <w:t xml:space="preserve"> </w:t>
      </w:r>
      <w:r>
        <w:t>either the past or potential future perpetrator.</w:t>
      </w:r>
    </w:p>
    <w:p w14:paraId="62D96342" w14:textId="77777777" w:rsidR="00323B91" w:rsidRDefault="00767F93">
      <w:pPr>
        <w:pStyle w:val="ListParagraph"/>
        <w:numPr>
          <w:ilvl w:val="2"/>
          <w:numId w:val="41"/>
        </w:numPr>
        <w:tabs>
          <w:tab w:val="left" w:pos="1419"/>
        </w:tabs>
        <w:spacing w:before="168" w:line="244" w:lineRule="auto"/>
        <w:ind w:right="1107"/>
        <w:rPr>
          <w:rFonts w:ascii="Symbol" w:hAnsi="Symbol"/>
        </w:rPr>
      </w:pPr>
      <w:r>
        <w:rPr>
          <w:i/>
        </w:rPr>
        <w:t>Permit</w:t>
      </w:r>
      <w:r>
        <w:rPr>
          <w:i/>
          <w:spacing w:val="-3"/>
        </w:rPr>
        <w:t xml:space="preserve"> </w:t>
      </w:r>
      <w:r>
        <w:t>a</w:t>
      </w:r>
      <w:r>
        <w:rPr>
          <w:spacing w:val="-3"/>
        </w:rPr>
        <w:t xml:space="preserve"> </w:t>
      </w:r>
      <w:r>
        <w:t>lawyer</w:t>
      </w:r>
      <w:r>
        <w:rPr>
          <w:spacing w:val="-3"/>
        </w:rPr>
        <w:t xml:space="preserve"> </w:t>
      </w:r>
      <w:r>
        <w:t>to</w:t>
      </w:r>
      <w:r>
        <w:rPr>
          <w:spacing w:val="-3"/>
        </w:rPr>
        <w:t xml:space="preserve"> </w:t>
      </w:r>
      <w:r>
        <w:t>make</w:t>
      </w:r>
      <w:r>
        <w:rPr>
          <w:spacing w:val="-3"/>
        </w:rPr>
        <w:t xml:space="preserve"> </w:t>
      </w:r>
      <w:r>
        <w:t>disclosures</w:t>
      </w:r>
      <w:r>
        <w:rPr>
          <w:spacing w:val="-3"/>
        </w:rPr>
        <w:t xml:space="preserve"> </w:t>
      </w:r>
      <w:r>
        <w:t>impliedly</w:t>
      </w:r>
      <w:r>
        <w:rPr>
          <w:spacing w:val="-2"/>
        </w:rPr>
        <w:t xml:space="preserve"> </w:t>
      </w:r>
      <w:r>
        <w:t>authorized</w:t>
      </w:r>
      <w:r>
        <w:rPr>
          <w:spacing w:val="-3"/>
        </w:rPr>
        <w:t xml:space="preserve"> </w:t>
      </w:r>
      <w:r>
        <w:t>to</w:t>
      </w:r>
      <w:r>
        <w:rPr>
          <w:spacing w:val="-3"/>
        </w:rPr>
        <w:t xml:space="preserve"> </w:t>
      </w:r>
      <w:r>
        <w:t>carry</w:t>
      </w:r>
      <w:r>
        <w:rPr>
          <w:spacing w:val="-2"/>
        </w:rPr>
        <w:t xml:space="preserve"> </w:t>
      </w:r>
      <w:r>
        <w:t>out</w:t>
      </w:r>
      <w:r>
        <w:rPr>
          <w:spacing w:val="-3"/>
        </w:rPr>
        <w:t xml:space="preserve"> </w:t>
      </w:r>
      <w:r>
        <w:t>the</w:t>
      </w:r>
      <w:r>
        <w:rPr>
          <w:spacing w:val="-3"/>
        </w:rPr>
        <w:t xml:space="preserve"> </w:t>
      </w:r>
      <w:r>
        <w:t>representation</w:t>
      </w:r>
      <w:r>
        <w:rPr>
          <w:spacing w:val="-3"/>
        </w:rPr>
        <w:t xml:space="preserve"> </w:t>
      </w:r>
      <w:r>
        <w:t>of the client.</w:t>
      </w:r>
    </w:p>
    <w:p w14:paraId="48C1B604" w14:textId="77777777" w:rsidR="00323B91" w:rsidRDefault="00767F93">
      <w:pPr>
        <w:pStyle w:val="BodyText"/>
        <w:spacing w:before="181" w:line="247" w:lineRule="auto"/>
        <w:ind w:left="1060" w:right="903"/>
      </w:pPr>
      <w:r>
        <w:t>Among disclosures that may be considered “impliedly authorized” are those that the rules allow an attorney to make where his or her client has diminished capacity.</w:t>
      </w:r>
      <w:r>
        <w:rPr>
          <w:spacing w:val="40"/>
        </w:rPr>
        <w:t xml:space="preserve"> </w:t>
      </w:r>
      <w:r>
        <w:t>The rules</w:t>
      </w:r>
      <w:hyperlink w:anchor="_bookmark89" w:history="1">
        <w:r>
          <w:rPr>
            <w:vertAlign w:val="superscript"/>
          </w:rPr>
          <w:t>64</w:t>
        </w:r>
      </w:hyperlink>
      <w:r>
        <w:t xml:space="preserve"> provide that, when a client's ability to make adequately considered decisions is diminished because of mental disability or for some other reason, and is at risk of substantial physical, financial or other harm, </w:t>
      </w:r>
      <w:r>
        <w:rPr>
          <w:i/>
        </w:rPr>
        <w:t xml:space="preserve">and </w:t>
      </w:r>
      <w:r>
        <w:t>cannot adequately act in his or her interests, a lawyer may take reasonably necessary protective</w:t>
      </w:r>
      <w:r>
        <w:rPr>
          <w:spacing w:val="-3"/>
        </w:rPr>
        <w:t xml:space="preserve"> </w:t>
      </w:r>
      <w:r>
        <w:t>action.</w:t>
      </w:r>
      <w:r>
        <w:rPr>
          <w:spacing w:val="40"/>
        </w:rPr>
        <w:t xml:space="preserve"> </w:t>
      </w:r>
      <w:r>
        <w:t>Protective</w:t>
      </w:r>
      <w:r>
        <w:rPr>
          <w:spacing w:val="-3"/>
        </w:rPr>
        <w:t xml:space="preserve"> </w:t>
      </w:r>
      <w:r>
        <w:t>action</w:t>
      </w:r>
      <w:r>
        <w:rPr>
          <w:spacing w:val="-3"/>
        </w:rPr>
        <w:t xml:space="preserve"> </w:t>
      </w:r>
      <w:r>
        <w:t>may</w:t>
      </w:r>
      <w:r>
        <w:rPr>
          <w:spacing w:val="-2"/>
        </w:rPr>
        <w:t xml:space="preserve"> </w:t>
      </w:r>
      <w:r>
        <w:t>include</w:t>
      </w:r>
      <w:r>
        <w:rPr>
          <w:spacing w:val="-3"/>
        </w:rPr>
        <w:t xml:space="preserve"> </w:t>
      </w:r>
      <w:r>
        <w:t>“consulting”</w:t>
      </w:r>
      <w:r>
        <w:rPr>
          <w:spacing w:val="-3"/>
        </w:rPr>
        <w:t xml:space="preserve"> </w:t>
      </w:r>
      <w:r>
        <w:t>with</w:t>
      </w:r>
      <w:r>
        <w:rPr>
          <w:spacing w:val="-3"/>
        </w:rPr>
        <w:t xml:space="preserve"> </w:t>
      </w:r>
      <w:r>
        <w:t>an</w:t>
      </w:r>
      <w:r>
        <w:rPr>
          <w:spacing w:val="-3"/>
        </w:rPr>
        <w:t xml:space="preserve"> </w:t>
      </w:r>
      <w:r>
        <w:t>agency</w:t>
      </w:r>
      <w:r>
        <w:rPr>
          <w:spacing w:val="-2"/>
        </w:rPr>
        <w:t xml:space="preserve"> </w:t>
      </w:r>
      <w:r>
        <w:t>that</w:t>
      </w:r>
      <w:r>
        <w:rPr>
          <w:spacing w:val="-3"/>
        </w:rPr>
        <w:t xml:space="preserve"> </w:t>
      </w:r>
      <w:r>
        <w:t>can</w:t>
      </w:r>
      <w:r>
        <w:rPr>
          <w:spacing w:val="-3"/>
        </w:rPr>
        <w:t xml:space="preserve"> </w:t>
      </w:r>
      <w:r>
        <w:t>take</w:t>
      </w:r>
      <w:r>
        <w:rPr>
          <w:spacing w:val="-3"/>
        </w:rPr>
        <w:t xml:space="preserve"> </w:t>
      </w:r>
      <w:r>
        <w:t xml:space="preserve">action </w:t>
      </w:r>
      <w:r>
        <w:rPr>
          <w:i/>
        </w:rPr>
        <w:t>to</w:t>
      </w:r>
      <w:r>
        <w:rPr>
          <w:i/>
          <w:spacing w:val="-2"/>
        </w:rPr>
        <w:t xml:space="preserve"> </w:t>
      </w:r>
      <w:r>
        <w:rPr>
          <w:i/>
        </w:rPr>
        <w:t>protect</w:t>
      </w:r>
      <w:r>
        <w:rPr>
          <w:i/>
          <w:spacing w:val="-2"/>
        </w:rPr>
        <w:t xml:space="preserve"> </w:t>
      </w:r>
      <w:r>
        <w:rPr>
          <w:i/>
        </w:rPr>
        <w:t>the</w:t>
      </w:r>
      <w:r>
        <w:rPr>
          <w:i/>
          <w:spacing w:val="-2"/>
        </w:rPr>
        <w:t xml:space="preserve"> </w:t>
      </w:r>
      <w:r>
        <w:rPr>
          <w:i/>
        </w:rPr>
        <w:t>client</w:t>
      </w:r>
      <w:r>
        <w:t>,</w:t>
      </w:r>
      <w:r>
        <w:rPr>
          <w:spacing w:val="-2"/>
        </w:rPr>
        <w:t xml:space="preserve"> </w:t>
      </w:r>
      <w:r>
        <w:t>and</w:t>
      </w:r>
      <w:r>
        <w:rPr>
          <w:spacing w:val="-2"/>
        </w:rPr>
        <w:t xml:space="preserve"> </w:t>
      </w:r>
      <w:r>
        <w:t>seeking</w:t>
      </w:r>
      <w:r>
        <w:rPr>
          <w:spacing w:val="-2"/>
        </w:rPr>
        <w:t xml:space="preserve"> </w:t>
      </w:r>
      <w:r>
        <w:t>appointment</w:t>
      </w:r>
      <w:r>
        <w:rPr>
          <w:spacing w:val="-2"/>
        </w:rPr>
        <w:t xml:space="preserve"> </w:t>
      </w:r>
      <w:r>
        <w:t>of</w:t>
      </w:r>
      <w:r>
        <w:rPr>
          <w:spacing w:val="-2"/>
        </w:rPr>
        <w:t xml:space="preserve"> </w:t>
      </w:r>
      <w:r>
        <w:t>a</w:t>
      </w:r>
      <w:r>
        <w:rPr>
          <w:spacing w:val="-2"/>
        </w:rPr>
        <w:t xml:space="preserve"> </w:t>
      </w:r>
      <w:r>
        <w:t>guardian</w:t>
      </w:r>
      <w:r>
        <w:rPr>
          <w:spacing w:val="-2"/>
        </w:rPr>
        <w:t xml:space="preserve"> </w:t>
      </w:r>
      <w:r>
        <w:t>ad</w:t>
      </w:r>
      <w:r>
        <w:rPr>
          <w:spacing w:val="-3"/>
        </w:rPr>
        <w:t xml:space="preserve"> </w:t>
      </w:r>
      <w:r>
        <w:t>litem,</w:t>
      </w:r>
      <w:r>
        <w:rPr>
          <w:spacing w:val="-2"/>
        </w:rPr>
        <w:t xml:space="preserve"> </w:t>
      </w:r>
      <w:r>
        <w:t>conservator,</w:t>
      </w:r>
      <w:r>
        <w:rPr>
          <w:spacing w:val="-2"/>
        </w:rPr>
        <w:t xml:space="preserve"> </w:t>
      </w:r>
      <w:r>
        <w:t>or</w:t>
      </w:r>
      <w:r>
        <w:rPr>
          <w:spacing w:val="-2"/>
        </w:rPr>
        <w:t xml:space="preserve"> </w:t>
      </w:r>
      <w:r>
        <w:t>guardian.</w:t>
      </w:r>
      <w:r>
        <w:rPr>
          <w:spacing w:val="40"/>
        </w:rPr>
        <w:t xml:space="preserve"> </w:t>
      </w:r>
      <w:r>
        <w:t>It seems clear that a lawyer could make a judgment that a good-faith report under the elder adults/adults-at-risk reporting laws is reasonably necessary in a particular case.</w:t>
      </w:r>
    </w:p>
    <w:p w14:paraId="4A708587" w14:textId="77777777" w:rsidR="00323B91" w:rsidRDefault="00767F93">
      <w:pPr>
        <w:pStyle w:val="BodyText"/>
        <w:spacing w:before="170" w:line="244" w:lineRule="auto"/>
        <w:ind w:left="1059" w:right="902"/>
      </w:pPr>
      <w:r>
        <w:t>This authority could not be used if the client is able to act adequately in his or her interests, but decides</w:t>
      </w:r>
      <w:r>
        <w:rPr>
          <w:spacing w:val="-1"/>
        </w:rPr>
        <w:t xml:space="preserve"> </w:t>
      </w:r>
      <w:r>
        <w:t>not</w:t>
      </w:r>
      <w:r>
        <w:rPr>
          <w:spacing w:val="-1"/>
        </w:rPr>
        <w:t xml:space="preserve"> </w:t>
      </w:r>
      <w:r>
        <w:t>to</w:t>
      </w:r>
      <w:r>
        <w:rPr>
          <w:spacing w:val="-1"/>
        </w:rPr>
        <w:t xml:space="preserve"> </w:t>
      </w:r>
      <w:r>
        <w:t>report.</w:t>
      </w:r>
      <w:r>
        <w:rPr>
          <w:spacing w:val="40"/>
        </w:rPr>
        <w:t xml:space="preserve"> </w:t>
      </w:r>
      <w:r>
        <w:t>A</w:t>
      </w:r>
      <w:r>
        <w:rPr>
          <w:spacing w:val="-1"/>
        </w:rPr>
        <w:t xml:space="preserve"> </w:t>
      </w:r>
      <w:r>
        <w:t>difficult</w:t>
      </w:r>
      <w:r>
        <w:rPr>
          <w:spacing w:val="-1"/>
        </w:rPr>
        <w:t xml:space="preserve"> </w:t>
      </w:r>
      <w:r>
        <w:t>question</w:t>
      </w:r>
      <w:r>
        <w:rPr>
          <w:spacing w:val="-1"/>
        </w:rPr>
        <w:t xml:space="preserve"> </w:t>
      </w:r>
      <w:r>
        <w:t>would</w:t>
      </w:r>
      <w:r>
        <w:rPr>
          <w:spacing w:val="-1"/>
        </w:rPr>
        <w:t xml:space="preserve"> </w:t>
      </w:r>
      <w:r>
        <w:t>be</w:t>
      </w:r>
      <w:r>
        <w:rPr>
          <w:spacing w:val="-2"/>
        </w:rPr>
        <w:t xml:space="preserve"> </w:t>
      </w:r>
      <w:r>
        <w:t>presented</w:t>
      </w:r>
      <w:r>
        <w:rPr>
          <w:spacing w:val="-1"/>
        </w:rPr>
        <w:t xml:space="preserve"> </w:t>
      </w:r>
      <w:r>
        <w:t>by a</w:t>
      </w:r>
      <w:r>
        <w:rPr>
          <w:spacing w:val="-1"/>
        </w:rPr>
        <w:t xml:space="preserve"> </w:t>
      </w:r>
      <w:r>
        <w:t>client</w:t>
      </w:r>
      <w:r>
        <w:rPr>
          <w:spacing w:val="-1"/>
        </w:rPr>
        <w:t xml:space="preserve"> </w:t>
      </w:r>
      <w:r>
        <w:t>who</w:t>
      </w:r>
      <w:r>
        <w:rPr>
          <w:spacing w:val="-1"/>
        </w:rPr>
        <w:t xml:space="preserve"> </w:t>
      </w:r>
      <w:r>
        <w:t>is</w:t>
      </w:r>
      <w:r>
        <w:rPr>
          <w:spacing w:val="-1"/>
        </w:rPr>
        <w:t xml:space="preserve"> </w:t>
      </w:r>
      <w:r>
        <w:t>an</w:t>
      </w:r>
      <w:r>
        <w:rPr>
          <w:spacing w:val="-1"/>
        </w:rPr>
        <w:t xml:space="preserve"> </w:t>
      </w:r>
      <w:r>
        <w:t>individual</w:t>
      </w:r>
      <w:r>
        <w:rPr>
          <w:spacing w:val="-1"/>
        </w:rPr>
        <w:t xml:space="preserve"> </w:t>
      </w:r>
      <w:r>
        <w:t>at risk</w:t>
      </w:r>
      <w:r>
        <w:rPr>
          <w:spacing w:val="-4"/>
        </w:rPr>
        <w:t xml:space="preserve"> </w:t>
      </w:r>
      <w:r>
        <w:t>and</w:t>
      </w:r>
      <w:r>
        <w:rPr>
          <w:spacing w:val="-4"/>
        </w:rPr>
        <w:t xml:space="preserve"> </w:t>
      </w:r>
      <w:r>
        <w:t>who</w:t>
      </w:r>
      <w:r>
        <w:rPr>
          <w:spacing w:val="-4"/>
        </w:rPr>
        <w:t xml:space="preserve"> </w:t>
      </w:r>
      <w:r>
        <w:t>the</w:t>
      </w:r>
      <w:r>
        <w:rPr>
          <w:spacing w:val="-4"/>
        </w:rPr>
        <w:t xml:space="preserve"> </w:t>
      </w:r>
      <w:r>
        <w:t>lawyer</w:t>
      </w:r>
      <w:r>
        <w:rPr>
          <w:spacing w:val="-4"/>
        </w:rPr>
        <w:t xml:space="preserve"> </w:t>
      </w:r>
      <w:r>
        <w:t>believes</w:t>
      </w:r>
      <w:r>
        <w:rPr>
          <w:spacing w:val="-3"/>
        </w:rPr>
        <w:t xml:space="preserve"> </w:t>
      </w:r>
      <w:r>
        <w:t>(1)</w:t>
      </w:r>
      <w:r>
        <w:rPr>
          <w:spacing w:val="-4"/>
        </w:rPr>
        <w:t xml:space="preserve"> </w:t>
      </w:r>
      <w:r>
        <w:t>is</w:t>
      </w:r>
      <w:r>
        <w:rPr>
          <w:spacing w:val="-4"/>
        </w:rPr>
        <w:t xml:space="preserve"> </w:t>
      </w:r>
      <w:r>
        <w:t>at</w:t>
      </w:r>
      <w:r>
        <w:rPr>
          <w:spacing w:val="-4"/>
        </w:rPr>
        <w:t xml:space="preserve"> </w:t>
      </w:r>
      <w:r>
        <w:t>risk</w:t>
      </w:r>
      <w:r>
        <w:rPr>
          <w:spacing w:val="-4"/>
        </w:rPr>
        <w:t xml:space="preserve"> </w:t>
      </w:r>
      <w:r>
        <w:t>of</w:t>
      </w:r>
      <w:r>
        <w:rPr>
          <w:spacing w:val="-4"/>
        </w:rPr>
        <w:t xml:space="preserve"> </w:t>
      </w:r>
      <w:r>
        <w:t>harm</w:t>
      </w:r>
      <w:r>
        <w:rPr>
          <w:spacing w:val="-6"/>
        </w:rPr>
        <w:t xml:space="preserve"> </w:t>
      </w:r>
      <w:r>
        <w:t>(but</w:t>
      </w:r>
      <w:r>
        <w:rPr>
          <w:spacing w:val="-4"/>
        </w:rPr>
        <w:t xml:space="preserve"> </w:t>
      </w:r>
      <w:r>
        <w:t>not</w:t>
      </w:r>
      <w:r>
        <w:rPr>
          <w:spacing w:val="-4"/>
        </w:rPr>
        <w:t xml:space="preserve"> </w:t>
      </w:r>
      <w:r>
        <w:t>death</w:t>
      </w:r>
      <w:r>
        <w:rPr>
          <w:spacing w:val="-3"/>
        </w:rPr>
        <w:t xml:space="preserve"> </w:t>
      </w:r>
      <w:r>
        <w:t>or</w:t>
      </w:r>
      <w:r>
        <w:rPr>
          <w:spacing w:val="-4"/>
        </w:rPr>
        <w:t xml:space="preserve"> </w:t>
      </w:r>
      <w:r>
        <w:t>substantial</w:t>
      </w:r>
      <w:r>
        <w:rPr>
          <w:spacing w:val="-4"/>
        </w:rPr>
        <w:t xml:space="preserve"> </w:t>
      </w:r>
      <w:r>
        <w:t>bodily</w:t>
      </w:r>
      <w:r>
        <w:rPr>
          <w:spacing w:val="-3"/>
        </w:rPr>
        <w:t xml:space="preserve"> </w:t>
      </w:r>
      <w:r>
        <w:rPr>
          <w:spacing w:val="-2"/>
        </w:rPr>
        <w:t>harm),</w:t>
      </w:r>
    </w:p>
    <w:p w14:paraId="59BF7039" w14:textId="77777777" w:rsidR="00323B91" w:rsidRDefault="00767F93">
      <w:pPr>
        <w:pStyle w:val="BodyText"/>
        <w:spacing w:before="4" w:line="244" w:lineRule="auto"/>
        <w:ind w:left="1059" w:right="997"/>
      </w:pPr>
      <w:r>
        <w:t>(2)</w:t>
      </w:r>
      <w:r>
        <w:rPr>
          <w:spacing w:val="-2"/>
        </w:rPr>
        <w:t xml:space="preserve"> </w:t>
      </w:r>
      <w:r>
        <w:t>is</w:t>
      </w:r>
      <w:r>
        <w:rPr>
          <w:spacing w:val="-2"/>
        </w:rPr>
        <w:t xml:space="preserve"> </w:t>
      </w:r>
      <w:r>
        <w:t>mentally</w:t>
      </w:r>
      <w:r>
        <w:rPr>
          <w:spacing w:val="-1"/>
        </w:rPr>
        <w:t xml:space="preserve"> </w:t>
      </w:r>
      <w:r>
        <w:t>capable</w:t>
      </w:r>
      <w:r>
        <w:rPr>
          <w:spacing w:val="-2"/>
        </w:rPr>
        <w:t xml:space="preserve"> </w:t>
      </w:r>
      <w:r>
        <w:t>of</w:t>
      </w:r>
      <w:r>
        <w:rPr>
          <w:spacing w:val="-2"/>
        </w:rPr>
        <w:t xml:space="preserve"> </w:t>
      </w:r>
      <w:r>
        <w:t>considered</w:t>
      </w:r>
      <w:r>
        <w:rPr>
          <w:spacing w:val="-2"/>
        </w:rPr>
        <w:t xml:space="preserve"> </w:t>
      </w:r>
      <w:r>
        <w:t>decisions,</w:t>
      </w:r>
      <w:r>
        <w:rPr>
          <w:spacing w:val="-2"/>
        </w:rPr>
        <w:t xml:space="preserve"> </w:t>
      </w:r>
      <w:r>
        <w:t>but</w:t>
      </w:r>
      <w:r>
        <w:rPr>
          <w:spacing w:val="-2"/>
        </w:rPr>
        <w:t xml:space="preserve"> </w:t>
      </w:r>
      <w:r>
        <w:t>(3)</w:t>
      </w:r>
      <w:r>
        <w:rPr>
          <w:spacing w:val="-2"/>
        </w:rPr>
        <w:t xml:space="preserve"> </w:t>
      </w:r>
      <w:r>
        <w:t>is</w:t>
      </w:r>
      <w:r>
        <w:rPr>
          <w:spacing w:val="-2"/>
        </w:rPr>
        <w:t xml:space="preserve"> </w:t>
      </w:r>
      <w:r>
        <w:t>not</w:t>
      </w:r>
      <w:r>
        <w:rPr>
          <w:spacing w:val="-2"/>
        </w:rPr>
        <w:t xml:space="preserve"> </w:t>
      </w:r>
      <w:r>
        <w:t>reporting</w:t>
      </w:r>
      <w:r>
        <w:rPr>
          <w:spacing w:val="-2"/>
        </w:rPr>
        <w:t xml:space="preserve"> </w:t>
      </w:r>
      <w:r>
        <w:t>because</w:t>
      </w:r>
      <w:r>
        <w:rPr>
          <w:spacing w:val="-2"/>
        </w:rPr>
        <w:t xml:space="preserve"> </w:t>
      </w:r>
      <w:r>
        <w:t>he</w:t>
      </w:r>
      <w:r>
        <w:rPr>
          <w:spacing w:val="-2"/>
        </w:rPr>
        <w:t xml:space="preserve"> </w:t>
      </w:r>
      <w:r>
        <w:t>or</w:t>
      </w:r>
      <w:r>
        <w:rPr>
          <w:spacing w:val="-2"/>
        </w:rPr>
        <w:t xml:space="preserve"> </w:t>
      </w:r>
      <w:r>
        <w:t>she</w:t>
      </w:r>
      <w:r>
        <w:rPr>
          <w:spacing w:val="-2"/>
        </w:rPr>
        <w:t xml:space="preserve"> </w:t>
      </w:r>
      <w:r>
        <w:t>is</w:t>
      </w:r>
      <w:r>
        <w:rPr>
          <w:spacing w:val="-2"/>
        </w:rPr>
        <w:t xml:space="preserve"> </w:t>
      </w:r>
      <w:r>
        <w:t>in</w:t>
      </w:r>
      <w:r>
        <w:rPr>
          <w:spacing w:val="-2"/>
        </w:rPr>
        <w:t xml:space="preserve"> </w:t>
      </w:r>
      <w:r>
        <w:t>a situation where he or she is under the control of the perpetrator, and at risk of retaliation.</w:t>
      </w:r>
    </w:p>
    <w:p w14:paraId="20410EEE" w14:textId="77777777" w:rsidR="00323B91" w:rsidRDefault="00767F93">
      <w:pPr>
        <w:pStyle w:val="BodyText"/>
        <w:spacing w:before="2" w:line="244" w:lineRule="auto"/>
        <w:ind w:left="1059" w:right="857"/>
      </w:pPr>
      <w:r>
        <w:t>Another</w:t>
      </w:r>
      <w:r>
        <w:rPr>
          <w:spacing w:val="-3"/>
        </w:rPr>
        <w:t xml:space="preserve"> </w:t>
      </w:r>
      <w:r>
        <w:t>difficult</w:t>
      </w:r>
      <w:r>
        <w:rPr>
          <w:spacing w:val="-3"/>
        </w:rPr>
        <w:t xml:space="preserve"> </w:t>
      </w:r>
      <w:r>
        <w:t>case</w:t>
      </w:r>
      <w:r>
        <w:rPr>
          <w:spacing w:val="-3"/>
        </w:rPr>
        <w:t xml:space="preserve"> </w:t>
      </w:r>
      <w:r>
        <w:t>is</w:t>
      </w:r>
      <w:r>
        <w:rPr>
          <w:spacing w:val="-3"/>
        </w:rPr>
        <w:t xml:space="preserve"> </w:t>
      </w:r>
      <w:r>
        <w:t>presented</w:t>
      </w:r>
      <w:r>
        <w:rPr>
          <w:spacing w:val="-3"/>
        </w:rPr>
        <w:t xml:space="preserve"> </w:t>
      </w:r>
      <w:r>
        <w:t>where</w:t>
      </w:r>
      <w:r>
        <w:rPr>
          <w:spacing w:val="-3"/>
        </w:rPr>
        <w:t xml:space="preserve"> </w:t>
      </w:r>
      <w:r>
        <w:t>the</w:t>
      </w:r>
      <w:r>
        <w:rPr>
          <w:spacing w:val="-3"/>
        </w:rPr>
        <w:t xml:space="preserve"> </w:t>
      </w:r>
      <w:r>
        <w:t>report</w:t>
      </w:r>
      <w:r>
        <w:rPr>
          <w:spacing w:val="-3"/>
        </w:rPr>
        <w:t xml:space="preserve"> </w:t>
      </w:r>
      <w:r>
        <w:t>of</w:t>
      </w:r>
      <w:r>
        <w:rPr>
          <w:spacing w:val="-4"/>
        </w:rPr>
        <w:t xml:space="preserve"> </w:t>
      </w:r>
      <w:r>
        <w:t>diminished</w:t>
      </w:r>
      <w:r>
        <w:rPr>
          <w:spacing w:val="-3"/>
        </w:rPr>
        <w:t xml:space="preserve"> </w:t>
      </w:r>
      <w:r>
        <w:t>capacity</w:t>
      </w:r>
      <w:r>
        <w:rPr>
          <w:spacing w:val="-2"/>
        </w:rPr>
        <w:t xml:space="preserve"> </w:t>
      </w:r>
      <w:r>
        <w:t>and</w:t>
      </w:r>
      <w:r>
        <w:rPr>
          <w:spacing w:val="-3"/>
        </w:rPr>
        <w:t xml:space="preserve"> </w:t>
      </w:r>
      <w:r>
        <w:t>risk</w:t>
      </w:r>
      <w:r>
        <w:rPr>
          <w:spacing w:val="-3"/>
        </w:rPr>
        <w:t xml:space="preserve"> </w:t>
      </w:r>
      <w:r>
        <w:t>of</w:t>
      </w:r>
      <w:r>
        <w:rPr>
          <w:spacing w:val="-3"/>
        </w:rPr>
        <w:t xml:space="preserve"> </w:t>
      </w:r>
      <w:r>
        <w:t>harm</w:t>
      </w:r>
      <w:r>
        <w:rPr>
          <w:spacing w:val="-5"/>
        </w:rPr>
        <w:t xml:space="preserve"> </w:t>
      </w:r>
      <w:r>
        <w:t>could result in action the client opposes, such as commitment or protective placement.</w:t>
      </w:r>
    </w:p>
    <w:p w14:paraId="7AE67A3A" w14:textId="77777777" w:rsidR="00323B91" w:rsidRDefault="00767F93">
      <w:pPr>
        <w:pStyle w:val="Heading3"/>
        <w:numPr>
          <w:ilvl w:val="0"/>
          <w:numId w:val="41"/>
        </w:numPr>
        <w:tabs>
          <w:tab w:val="left" w:pos="698"/>
          <w:tab w:val="left" w:pos="700"/>
        </w:tabs>
        <w:spacing w:before="242" w:line="242" w:lineRule="auto"/>
        <w:ind w:right="1058" w:hanging="360"/>
      </w:pPr>
      <w:bookmarkStart w:id="99" w:name="F.__INVESTIGATION_AND_OTHER_RESPONSE_BY_"/>
      <w:bookmarkEnd w:id="99"/>
      <w:r>
        <w:t>INVESTIGATION</w:t>
      </w:r>
      <w:r>
        <w:rPr>
          <w:spacing w:val="-8"/>
        </w:rPr>
        <w:t xml:space="preserve"> </w:t>
      </w:r>
      <w:r>
        <w:t>AND</w:t>
      </w:r>
      <w:r>
        <w:rPr>
          <w:spacing w:val="-8"/>
        </w:rPr>
        <w:t xml:space="preserve"> </w:t>
      </w:r>
      <w:r>
        <w:t>OTHER</w:t>
      </w:r>
      <w:r>
        <w:rPr>
          <w:spacing w:val="-8"/>
        </w:rPr>
        <w:t xml:space="preserve"> </w:t>
      </w:r>
      <w:r>
        <w:t>RESPONSE</w:t>
      </w:r>
      <w:r>
        <w:rPr>
          <w:spacing w:val="-8"/>
        </w:rPr>
        <w:t xml:space="preserve"> </w:t>
      </w:r>
      <w:r>
        <w:t>BY</w:t>
      </w:r>
      <w:r>
        <w:rPr>
          <w:spacing w:val="-8"/>
        </w:rPr>
        <w:t xml:space="preserve"> </w:t>
      </w:r>
      <w:r>
        <w:t>THE</w:t>
      </w:r>
      <w:r>
        <w:rPr>
          <w:spacing w:val="-8"/>
        </w:rPr>
        <w:t xml:space="preserve"> </w:t>
      </w:r>
      <w:r>
        <w:t>ELDER</w:t>
      </w:r>
      <w:r>
        <w:rPr>
          <w:spacing w:val="-8"/>
        </w:rPr>
        <w:t xml:space="preserve"> </w:t>
      </w:r>
      <w:r>
        <w:t>ADULTS/ADULTS- AT-RISK AGENCY</w:t>
      </w:r>
    </w:p>
    <w:p w14:paraId="76EC04FE" w14:textId="77777777" w:rsidR="00323B91" w:rsidRDefault="00767F93">
      <w:pPr>
        <w:pStyle w:val="Heading5"/>
        <w:numPr>
          <w:ilvl w:val="1"/>
          <w:numId w:val="41"/>
        </w:numPr>
        <w:tabs>
          <w:tab w:val="left" w:pos="1057"/>
          <w:tab w:val="left" w:pos="1059"/>
        </w:tabs>
        <w:spacing w:before="183" w:line="244" w:lineRule="auto"/>
        <w:ind w:left="1059" w:right="915" w:hanging="360"/>
      </w:pPr>
      <w:r>
        <w:t>What</w:t>
      </w:r>
      <w:r>
        <w:rPr>
          <w:spacing w:val="-4"/>
        </w:rPr>
        <w:t xml:space="preserve"> </w:t>
      </w:r>
      <w:r>
        <w:t>circumstances</w:t>
      </w:r>
      <w:r>
        <w:rPr>
          <w:spacing w:val="-4"/>
        </w:rPr>
        <w:t xml:space="preserve"> </w:t>
      </w:r>
      <w:r>
        <w:t>authorize</w:t>
      </w:r>
      <w:r>
        <w:rPr>
          <w:spacing w:val="-4"/>
        </w:rPr>
        <w:t xml:space="preserve"> </w:t>
      </w:r>
      <w:r>
        <w:t>an</w:t>
      </w:r>
      <w:r>
        <w:rPr>
          <w:spacing w:val="-4"/>
        </w:rPr>
        <w:t xml:space="preserve"> </w:t>
      </w:r>
      <w:r>
        <w:t>adults-at-risk</w:t>
      </w:r>
      <w:r>
        <w:rPr>
          <w:spacing w:val="-3"/>
        </w:rPr>
        <w:t xml:space="preserve"> </w:t>
      </w:r>
      <w:r>
        <w:t>agency</w:t>
      </w:r>
      <w:r>
        <w:rPr>
          <w:spacing w:val="-4"/>
        </w:rPr>
        <w:t xml:space="preserve"> </w:t>
      </w:r>
      <w:r>
        <w:t>to</w:t>
      </w:r>
      <w:r>
        <w:rPr>
          <w:spacing w:val="-4"/>
        </w:rPr>
        <w:t xml:space="preserve"> </w:t>
      </w:r>
      <w:r>
        <w:t>respond</w:t>
      </w:r>
      <w:r>
        <w:rPr>
          <w:spacing w:val="-4"/>
        </w:rPr>
        <w:t xml:space="preserve"> </w:t>
      </w:r>
      <w:r>
        <w:t>to</w:t>
      </w:r>
      <w:r>
        <w:rPr>
          <w:spacing w:val="-4"/>
        </w:rPr>
        <w:t xml:space="preserve"> </w:t>
      </w:r>
      <w:r>
        <w:t>and</w:t>
      </w:r>
      <w:r>
        <w:rPr>
          <w:spacing w:val="-4"/>
        </w:rPr>
        <w:t xml:space="preserve"> </w:t>
      </w:r>
      <w:r>
        <w:t>investigate</w:t>
      </w:r>
      <w:r>
        <w:rPr>
          <w:spacing w:val="-4"/>
        </w:rPr>
        <w:t xml:space="preserve"> </w:t>
      </w:r>
      <w:r>
        <w:t>suspected abuse, exploitation, neglect or self-neglect?</w:t>
      </w:r>
    </w:p>
    <w:p w14:paraId="57888347" w14:textId="77777777" w:rsidR="00323B91" w:rsidRDefault="00767F93">
      <w:pPr>
        <w:pStyle w:val="BodyText"/>
        <w:spacing w:before="182" w:line="244" w:lineRule="auto"/>
        <w:ind w:left="1059" w:right="1146"/>
      </w:pPr>
      <w:r>
        <w:t>This</w:t>
      </w:r>
      <w:r>
        <w:rPr>
          <w:spacing w:val="-3"/>
        </w:rPr>
        <w:t xml:space="preserve"> </w:t>
      </w:r>
      <w:r>
        <w:t>is</w:t>
      </w:r>
      <w:r>
        <w:rPr>
          <w:spacing w:val="-3"/>
        </w:rPr>
        <w:t xml:space="preserve"> </w:t>
      </w:r>
      <w:r>
        <w:t>one</w:t>
      </w:r>
      <w:r>
        <w:rPr>
          <w:spacing w:val="-3"/>
        </w:rPr>
        <w:t xml:space="preserve"> </w:t>
      </w:r>
      <w:r>
        <w:t>of</w:t>
      </w:r>
      <w:r>
        <w:rPr>
          <w:spacing w:val="-3"/>
        </w:rPr>
        <w:t xml:space="preserve"> </w:t>
      </w:r>
      <w:r>
        <w:t>the</w:t>
      </w:r>
      <w:r>
        <w:rPr>
          <w:spacing w:val="-3"/>
        </w:rPr>
        <w:t xml:space="preserve"> </w:t>
      </w:r>
      <w:r>
        <w:t>few</w:t>
      </w:r>
      <w:r>
        <w:rPr>
          <w:spacing w:val="-3"/>
        </w:rPr>
        <w:t xml:space="preserve"> </w:t>
      </w:r>
      <w:r>
        <w:t>areas</w:t>
      </w:r>
      <w:r>
        <w:rPr>
          <w:spacing w:val="-3"/>
        </w:rPr>
        <w:t xml:space="preserve"> </w:t>
      </w:r>
      <w:r>
        <w:t>in</w:t>
      </w:r>
      <w:r>
        <w:rPr>
          <w:spacing w:val="-3"/>
        </w:rPr>
        <w:t xml:space="preserve"> </w:t>
      </w:r>
      <w:r>
        <w:t>which</w:t>
      </w:r>
      <w:r>
        <w:rPr>
          <w:spacing w:val="-3"/>
        </w:rPr>
        <w:t xml:space="preserve"> </w:t>
      </w:r>
      <w:r>
        <w:t>the</w:t>
      </w:r>
      <w:r>
        <w:rPr>
          <w:spacing w:val="-3"/>
        </w:rPr>
        <w:t xml:space="preserve"> </w:t>
      </w:r>
      <w:r>
        <w:t>statute</w:t>
      </w:r>
      <w:r>
        <w:rPr>
          <w:spacing w:val="-4"/>
        </w:rPr>
        <w:t xml:space="preserve"> </w:t>
      </w:r>
      <w:r>
        <w:t>governing</w:t>
      </w:r>
      <w:r>
        <w:rPr>
          <w:spacing w:val="-3"/>
        </w:rPr>
        <w:t xml:space="preserve"> </w:t>
      </w:r>
      <w:r>
        <w:t>an</w:t>
      </w:r>
      <w:r>
        <w:rPr>
          <w:spacing w:val="-3"/>
        </w:rPr>
        <w:t xml:space="preserve"> </w:t>
      </w:r>
      <w:r>
        <w:t>adults-at-risk</w:t>
      </w:r>
      <w:r>
        <w:rPr>
          <w:spacing w:val="-3"/>
        </w:rPr>
        <w:t xml:space="preserve"> </w:t>
      </w:r>
      <w:r>
        <w:t>agency</w:t>
      </w:r>
      <w:r>
        <w:rPr>
          <w:spacing w:val="-2"/>
        </w:rPr>
        <w:t xml:space="preserve"> </w:t>
      </w:r>
      <w:r>
        <w:t>is</w:t>
      </w:r>
      <w:r>
        <w:rPr>
          <w:spacing w:val="-3"/>
        </w:rPr>
        <w:t xml:space="preserve"> </w:t>
      </w:r>
      <w:r>
        <w:t>different from the statute governing an elder adults-at-risk agency:</w:t>
      </w:r>
    </w:p>
    <w:p w14:paraId="2B211023" w14:textId="77777777" w:rsidR="00323B91" w:rsidRDefault="00767F93">
      <w:pPr>
        <w:pStyle w:val="ListParagraph"/>
        <w:numPr>
          <w:ilvl w:val="2"/>
          <w:numId w:val="41"/>
        </w:numPr>
        <w:tabs>
          <w:tab w:val="left" w:pos="1419"/>
        </w:tabs>
        <w:spacing w:line="244" w:lineRule="auto"/>
        <w:ind w:right="885"/>
        <w:rPr>
          <w:rFonts w:ascii="Symbol" w:hAnsi="Symbol"/>
        </w:rPr>
      </w:pPr>
      <w:r>
        <w:t>An</w:t>
      </w:r>
      <w:r>
        <w:rPr>
          <w:spacing w:val="-3"/>
        </w:rPr>
        <w:t xml:space="preserve"> </w:t>
      </w:r>
      <w:r>
        <w:t>adults-at-risk</w:t>
      </w:r>
      <w:r>
        <w:rPr>
          <w:spacing w:val="-3"/>
        </w:rPr>
        <w:t xml:space="preserve"> </w:t>
      </w:r>
      <w:r>
        <w:t>agency</w:t>
      </w:r>
      <w:r>
        <w:rPr>
          <w:spacing w:val="-1"/>
        </w:rPr>
        <w:t xml:space="preserve"> </w:t>
      </w:r>
      <w:r>
        <w:t>may</w:t>
      </w:r>
      <w:r>
        <w:rPr>
          <w:spacing w:val="-2"/>
        </w:rPr>
        <w:t xml:space="preserve"> </w:t>
      </w:r>
      <w:r>
        <w:t>investigate</w:t>
      </w:r>
      <w:r>
        <w:rPr>
          <w:spacing w:val="-3"/>
        </w:rPr>
        <w:t xml:space="preserve"> </w:t>
      </w:r>
      <w:r>
        <w:t>and</w:t>
      </w:r>
      <w:r>
        <w:rPr>
          <w:spacing w:val="-3"/>
        </w:rPr>
        <w:t xml:space="preserve"> </w:t>
      </w:r>
      <w:r>
        <w:t>respond</w:t>
      </w:r>
      <w:r>
        <w:rPr>
          <w:spacing w:val="-3"/>
        </w:rPr>
        <w:t xml:space="preserve"> </w:t>
      </w:r>
      <w:r>
        <w:t>if</w:t>
      </w:r>
      <w:r>
        <w:rPr>
          <w:spacing w:val="-3"/>
        </w:rPr>
        <w:t xml:space="preserve"> </w:t>
      </w:r>
      <w:r>
        <w:t>it</w:t>
      </w:r>
      <w:r>
        <w:rPr>
          <w:spacing w:val="-3"/>
        </w:rPr>
        <w:t xml:space="preserve"> </w:t>
      </w:r>
      <w:r>
        <w:t>“has</w:t>
      </w:r>
      <w:r>
        <w:rPr>
          <w:spacing w:val="-3"/>
        </w:rPr>
        <w:t xml:space="preserve"> </w:t>
      </w:r>
      <w:r>
        <w:t>reason</w:t>
      </w:r>
      <w:r>
        <w:rPr>
          <w:spacing w:val="-3"/>
        </w:rPr>
        <w:t xml:space="preserve"> </w:t>
      </w:r>
      <w:r>
        <w:t>to</w:t>
      </w:r>
      <w:r>
        <w:rPr>
          <w:spacing w:val="-3"/>
        </w:rPr>
        <w:t xml:space="preserve"> </w:t>
      </w:r>
      <w:r>
        <w:t>believe</w:t>
      </w:r>
      <w:r>
        <w:rPr>
          <w:spacing w:val="-3"/>
        </w:rPr>
        <w:t xml:space="preserve"> </w:t>
      </w:r>
      <w:r>
        <w:t>that</w:t>
      </w:r>
      <w:r>
        <w:rPr>
          <w:spacing w:val="-3"/>
        </w:rPr>
        <w:t xml:space="preserve"> </w:t>
      </w:r>
      <w:r>
        <w:t>an</w:t>
      </w:r>
      <w:r>
        <w:rPr>
          <w:spacing w:val="-3"/>
        </w:rPr>
        <w:t xml:space="preserve"> </w:t>
      </w:r>
      <w:r>
        <w:t>adult at risk has been the subject of abuse, financial exploitation, neglect, or self-neglect.”</w:t>
      </w:r>
      <w:hyperlink w:anchor="_bookmark90" w:history="1">
        <w:r>
          <w:rPr>
            <w:vertAlign w:val="superscript"/>
          </w:rPr>
          <w:t>65</w:t>
        </w:r>
      </w:hyperlink>
      <w:r>
        <w:t xml:space="preserve"> This authority of the adults-at-risk agency to respond exists regardless of whether the “reason to believe” is based on a report or on some other source of information, such as information provided to the agency in another form, or direct observation by an agency employee.</w:t>
      </w:r>
    </w:p>
    <w:p w14:paraId="2E74E449" w14:textId="77777777" w:rsidR="00323B91" w:rsidRDefault="00767F93">
      <w:pPr>
        <w:pStyle w:val="ListParagraph"/>
        <w:numPr>
          <w:ilvl w:val="2"/>
          <w:numId w:val="41"/>
        </w:numPr>
        <w:tabs>
          <w:tab w:val="left" w:pos="1419"/>
        </w:tabs>
        <w:spacing w:before="170" w:line="244" w:lineRule="auto"/>
        <w:ind w:right="915"/>
        <w:rPr>
          <w:rFonts w:ascii="Symbol" w:hAnsi="Symbol"/>
        </w:rPr>
      </w:pPr>
      <w:r>
        <w:t>An elder adults-at-risk agency is required to either respond to or refer “every” report of “alleged abuse, financial exploitation, neglect, or self-neglect.”</w:t>
      </w:r>
      <w:hyperlink w:anchor="_bookmark91" w:history="1">
        <w:r>
          <w:rPr>
            <w:vertAlign w:val="superscript"/>
          </w:rPr>
          <w:t>66</w:t>
        </w:r>
      </w:hyperlink>
      <w:r>
        <w:rPr>
          <w:spacing w:val="40"/>
        </w:rPr>
        <w:t xml:space="preserve"> </w:t>
      </w:r>
      <w:r>
        <w:t>There is no reference to “reason to believe.” While a response appears mandatory, there is no requirement that a “response” include any particular action, and an investigation is only required as part of the response</w:t>
      </w:r>
      <w:r>
        <w:rPr>
          <w:spacing w:val="-3"/>
        </w:rPr>
        <w:t xml:space="preserve"> </w:t>
      </w:r>
      <w:r>
        <w:t>“if</w:t>
      </w:r>
      <w:r>
        <w:rPr>
          <w:spacing w:val="-3"/>
        </w:rPr>
        <w:t xml:space="preserve"> </w:t>
      </w:r>
      <w:r>
        <w:t>necessary.”</w:t>
      </w:r>
      <w:r>
        <w:rPr>
          <w:spacing w:val="-3"/>
        </w:rPr>
        <w:t xml:space="preserve"> </w:t>
      </w:r>
      <w:r>
        <w:t>It</w:t>
      </w:r>
      <w:r>
        <w:rPr>
          <w:spacing w:val="-3"/>
        </w:rPr>
        <w:t xml:space="preserve"> </w:t>
      </w:r>
      <w:r>
        <w:t>appears</w:t>
      </w:r>
      <w:r>
        <w:rPr>
          <w:spacing w:val="-3"/>
        </w:rPr>
        <w:t xml:space="preserve"> </w:t>
      </w:r>
      <w:r>
        <w:t>from</w:t>
      </w:r>
      <w:r>
        <w:rPr>
          <w:spacing w:val="-5"/>
        </w:rPr>
        <w:t xml:space="preserve"> </w:t>
      </w:r>
      <w:r>
        <w:t>this</w:t>
      </w:r>
      <w:r>
        <w:rPr>
          <w:spacing w:val="-3"/>
        </w:rPr>
        <w:t xml:space="preserve"> </w:t>
      </w:r>
      <w:r>
        <w:t>that</w:t>
      </w:r>
      <w:r>
        <w:rPr>
          <w:spacing w:val="-3"/>
        </w:rPr>
        <w:t xml:space="preserve"> </w:t>
      </w:r>
      <w:r>
        <w:t>an</w:t>
      </w:r>
      <w:r>
        <w:rPr>
          <w:spacing w:val="-3"/>
        </w:rPr>
        <w:t xml:space="preserve"> </w:t>
      </w:r>
      <w:r>
        <w:t>elder</w:t>
      </w:r>
      <w:r>
        <w:rPr>
          <w:spacing w:val="-3"/>
        </w:rPr>
        <w:t xml:space="preserve"> </w:t>
      </w:r>
      <w:r>
        <w:t>adults-at-risk</w:t>
      </w:r>
      <w:r>
        <w:rPr>
          <w:spacing w:val="-3"/>
        </w:rPr>
        <w:t xml:space="preserve"> </w:t>
      </w:r>
      <w:r>
        <w:t>agency</w:t>
      </w:r>
      <w:r>
        <w:rPr>
          <w:spacing w:val="-1"/>
        </w:rPr>
        <w:t xml:space="preserve"> </w:t>
      </w:r>
      <w:r>
        <w:t>could</w:t>
      </w:r>
      <w:r>
        <w:rPr>
          <w:spacing w:val="-3"/>
        </w:rPr>
        <w:t xml:space="preserve"> </w:t>
      </w:r>
      <w:r>
        <w:t>limit</w:t>
      </w:r>
      <w:r>
        <w:rPr>
          <w:spacing w:val="-3"/>
        </w:rPr>
        <w:t xml:space="preserve"> </w:t>
      </w:r>
      <w:r>
        <w:t>its response to a determination that an investigation is not warranted, e.g., if a report is duplicative of previously investigated reports, or the person’s situation is already being followed by another county agency or caregiver agency.</w:t>
      </w:r>
    </w:p>
    <w:p w14:paraId="556688A1" w14:textId="77777777" w:rsidR="00323B91" w:rsidRDefault="00767F93">
      <w:pPr>
        <w:pStyle w:val="BodyText"/>
        <w:spacing w:before="189" w:line="247" w:lineRule="auto"/>
        <w:ind w:left="1060" w:right="902"/>
      </w:pPr>
      <w:r>
        <w:t>Despite</w:t>
      </w:r>
      <w:r>
        <w:rPr>
          <w:spacing w:val="-4"/>
        </w:rPr>
        <w:t xml:space="preserve"> </w:t>
      </w:r>
      <w:r>
        <w:t>this</w:t>
      </w:r>
      <w:r>
        <w:rPr>
          <w:spacing w:val="-4"/>
        </w:rPr>
        <w:t xml:space="preserve"> </w:t>
      </w:r>
      <w:r>
        <w:t>discretion,</w:t>
      </w:r>
      <w:r>
        <w:rPr>
          <w:spacing w:val="-4"/>
        </w:rPr>
        <w:t xml:space="preserve"> </w:t>
      </w:r>
      <w:r>
        <w:t>three</w:t>
      </w:r>
      <w:r>
        <w:rPr>
          <w:spacing w:val="-4"/>
        </w:rPr>
        <w:t xml:space="preserve"> </w:t>
      </w:r>
      <w:r>
        <w:t>parts</w:t>
      </w:r>
      <w:r>
        <w:rPr>
          <w:spacing w:val="-4"/>
        </w:rPr>
        <w:t xml:space="preserve"> </w:t>
      </w:r>
      <w:r>
        <w:t>of</w:t>
      </w:r>
      <w:r>
        <w:rPr>
          <w:spacing w:val="-4"/>
        </w:rPr>
        <w:t xml:space="preserve"> </w:t>
      </w:r>
      <w:r>
        <w:t>a</w:t>
      </w:r>
      <w:r>
        <w:rPr>
          <w:spacing w:val="-4"/>
        </w:rPr>
        <w:t xml:space="preserve"> </w:t>
      </w:r>
      <w:r>
        <w:t>response</w:t>
      </w:r>
      <w:r>
        <w:rPr>
          <w:spacing w:val="-4"/>
        </w:rPr>
        <w:t xml:space="preserve"> </w:t>
      </w:r>
      <w:r>
        <w:t>by</w:t>
      </w:r>
      <w:r>
        <w:rPr>
          <w:spacing w:val="-2"/>
        </w:rPr>
        <w:t xml:space="preserve"> </w:t>
      </w:r>
      <w:r>
        <w:t>the</w:t>
      </w:r>
      <w:r>
        <w:rPr>
          <w:spacing w:val="-4"/>
        </w:rPr>
        <w:t xml:space="preserve"> </w:t>
      </w:r>
      <w:r>
        <w:t>elder</w:t>
      </w:r>
      <w:r>
        <w:rPr>
          <w:spacing w:val="-4"/>
        </w:rPr>
        <w:t xml:space="preserve"> </w:t>
      </w:r>
      <w:r>
        <w:t>adults/adults-at-risk</w:t>
      </w:r>
      <w:r>
        <w:rPr>
          <w:spacing w:val="-4"/>
        </w:rPr>
        <w:t xml:space="preserve"> </w:t>
      </w:r>
      <w:r>
        <w:t>systems</w:t>
      </w:r>
      <w:r>
        <w:rPr>
          <w:spacing w:val="-4"/>
        </w:rPr>
        <w:t xml:space="preserve"> </w:t>
      </w:r>
      <w:r>
        <w:t xml:space="preserve">appear to be </w:t>
      </w:r>
      <w:r>
        <w:rPr>
          <w:b/>
        </w:rPr>
        <w:t>mandatory in all cases</w:t>
      </w:r>
      <w:r>
        <w:t>.</w:t>
      </w:r>
      <w:r>
        <w:rPr>
          <w:spacing w:val="40"/>
        </w:rPr>
        <w:t xml:space="preserve"> </w:t>
      </w:r>
      <w:r>
        <w:t>These are:</w:t>
      </w:r>
    </w:p>
    <w:p w14:paraId="59946699" w14:textId="77777777" w:rsidR="00323B91" w:rsidRDefault="00323B91">
      <w:pPr>
        <w:pStyle w:val="BodyText"/>
        <w:rPr>
          <w:sz w:val="20"/>
        </w:rPr>
      </w:pPr>
    </w:p>
    <w:p w14:paraId="2D30DAD1" w14:textId="77777777" w:rsidR="00323B91" w:rsidRDefault="00767F93">
      <w:pPr>
        <w:pStyle w:val="BodyText"/>
        <w:spacing w:before="60"/>
        <w:rPr>
          <w:sz w:val="20"/>
        </w:rPr>
      </w:pPr>
      <w:r>
        <w:rPr>
          <w:noProof/>
        </w:rPr>
        <mc:AlternateContent>
          <mc:Choice Requires="wps">
            <w:drawing>
              <wp:anchor distT="0" distB="0" distL="0" distR="0" simplePos="0" relativeHeight="487603200" behindDoc="1" locked="0" layoutInCell="1" allowOverlap="1" wp14:anchorId="152941DD" wp14:editId="6AD06CA9">
                <wp:simplePos x="0" y="0"/>
                <wp:positionH relativeFrom="page">
                  <wp:posOffset>914400</wp:posOffset>
                </wp:positionH>
                <wp:positionV relativeFrom="paragraph">
                  <wp:posOffset>199778</wp:posOffset>
                </wp:positionV>
                <wp:extent cx="1828800" cy="762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3343A" id="Graphic 53" o:spid="_x0000_s1026" style="position:absolute;margin-left:1in;margin-top:15.75pt;width:2in;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" path="m1828800,l,,,7620r1828800,l1828800,xe" fillcolor="black" stroked="f">
                <v:path arrowok="t"/>
                <w10:wrap type="topAndBottom" anchorx="page"/>
              </v:shape>
            </w:pict>
          </mc:Fallback>
        </mc:AlternateContent>
      </w:r>
    </w:p>
    <w:p w14:paraId="46475898" w14:textId="77777777" w:rsidR="00323B91" w:rsidRDefault="00323B91">
      <w:pPr>
        <w:pStyle w:val="BodyText"/>
        <w:spacing w:before="36"/>
      </w:pPr>
    </w:p>
    <w:p w14:paraId="3A1EA2CD" w14:textId="77777777" w:rsidR="00323B91" w:rsidRDefault="00767F93">
      <w:pPr>
        <w:pStyle w:val="BodyText"/>
        <w:ind w:left="340"/>
      </w:pPr>
      <w:bookmarkStart w:id="100" w:name="_bookmark89"/>
      <w:bookmarkEnd w:id="100"/>
      <w:r>
        <w:rPr>
          <w:vertAlign w:val="superscript"/>
        </w:rPr>
        <w:t>64</w:t>
      </w:r>
      <w:r>
        <w:rPr>
          <w:spacing w:val="-3"/>
        </w:rPr>
        <w:t xml:space="preserve"> </w:t>
      </w:r>
      <w:r>
        <w:t>SCR</w:t>
      </w:r>
      <w:r>
        <w:rPr>
          <w:spacing w:val="-2"/>
        </w:rPr>
        <w:t xml:space="preserve"> 20:1.14.</w:t>
      </w:r>
    </w:p>
    <w:p w14:paraId="4458554F" w14:textId="77777777" w:rsidR="00323B91" w:rsidRDefault="00767F93">
      <w:pPr>
        <w:pStyle w:val="BodyText"/>
        <w:spacing w:before="6"/>
        <w:ind w:left="340"/>
      </w:pPr>
      <w:bookmarkStart w:id="101" w:name="_bookmark90"/>
      <w:bookmarkEnd w:id="101"/>
      <w:r>
        <w:rPr>
          <w:vertAlign w:val="superscript"/>
        </w:rPr>
        <w:t>65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55.043(1r)</w:t>
      </w:r>
    </w:p>
    <w:p w14:paraId="0BCD9271" w14:textId="77777777" w:rsidR="00323B91" w:rsidRDefault="00767F93">
      <w:pPr>
        <w:pStyle w:val="BodyText"/>
        <w:spacing w:before="6"/>
        <w:ind w:left="340"/>
      </w:pPr>
      <w:bookmarkStart w:id="102" w:name="_bookmark91"/>
      <w:bookmarkEnd w:id="102"/>
      <w:r>
        <w:rPr>
          <w:vertAlign w:val="superscript"/>
        </w:rPr>
        <w:t>66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46.90(5)(a)</w:t>
      </w:r>
    </w:p>
    <w:p w14:paraId="6877AB40" w14:textId="77777777" w:rsidR="00323B91" w:rsidRDefault="00323B91">
      <w:pPr>
        <w:sectPr w:rsidR="00323B91">
          <w:pgSz w:w="12240" w:h="15840"/>
          <w:pgMar w:top="660" w:right="600" w:bottom="1060" w:left="1100" w:header="0" w:footer="862" w:gutter="0"/>
          <w:cols w:space="720"/>
        </w:sectPr>
      </w:pPr>
    </w:p>
    <w:p w14:paraId="51F1AAEA" w14:textId="77777777" w:rsidR="00323B91" w:rsidRDefault="00767F93">
      <w:pPr>
        <w:pStyle w:val="ListParagraph"/>
        <w:numPr>
          <w:ilvl w:val="2"/>
          <w:numId w:val="41"/>
        </w:numPr>
        <w:tabs>
          <w:tab w:val="left" w:pos="1419"/>
        </w:tabs>
        <w:spacing w:before="90" w:line="244" w:lineRule="auto"/>
        <w:ind w:right="1163"/>
        <w:rPr>
          <w:rFonts w:ascii="Symbol" w:hAnsi="Symbol"/>
        </w:rPr>
      </w:pPr>
      <w:bookmarkStart w:id="103" w:name="_bookmark92"/>
      <w:bookmarkEnd w:id="103"/>
      <w:r>
        <w:rPr>
          <w:b/>
        </w:rPr>
        <w:t>Mandatory</w:t>
      </w:r>
      <w:r>
        <w:rPr>
          <w:b/>
          <w:spacing w:val="-3"/>
        </w:rPr>
        <w:t xml:space="preserve"> </w:t>
      </w:r>
      <w:r>
        <w:rPr>
          <w:b/>
        </w:rPr>
        <w:t>response</w:t>
      </w:r>
      <w:r>
        <w:rPr>
          <w:b/>
          <w:spacing w:val="-3"/>
        </w:rPr>
        <w:t xml:space="preserve"> </w:t>
      </w:r>
      <w:r>
        <w:rPr>
          <w:b/>
        </w:rPr>
        <w:t>in</w:t>
      </w:r>
      <w:r>
        <w:rPr>
          <w:b/>
          <w:spacing w:val="-3"/>
        </w:rPr>
        <w:t xml:space="preserve"> </w:t>
      </w:r>
      <w:r>
        <w:rPr>
          <w:b/>
        </w:rPr>
        <w:t>high-risk</w:t>
      </w:r>
      <w:r>
        <w:rPr>
          <w:b/>
          <w:spacing w:val="-3"/>
        </w:rPr>
        <w:t xml:space="preserve"> </w:t>
      </w:r>
      <w:r>
        <w:rPr>
          <w:b/>
        </w:rPr>
        <w:t>cases.</w:t>
      </w:r>
      <w:hyperlink w:anchor="_bookmark93" w:history="1">
        <w:r>
          <w:rPr>
            <w:b/>
            <w:vertAlign w:val="superscript"/>
          </w:rPr>
          <w:t>67</w:t>
        </w:r>
      </w:hyperlink>
      <w:r>
        <w:rPr>
          <w:b/>
          <w:spacing w:val="40"/>
        </w:rPr>
        <w:t xml:space="preserve"> </w:t>
      </w:r>
      <w:r>
        <w:t>If</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3"/>
        </w:rPr>
        <w:t xml:space="preserve"> </w:t>
      </w:r>
      <w:r>
        <w:t>other investigative agency, or worker has reason to believe that substantial physical harm, irreparable injury, or death may occur to an elder adult/adult at risk, it must either:</w:t>
      </w:r>
    </w:p>
    <w:p w14:paraId="3F36A5BB" w14:textId="77777777" w:rsidR="00323B91" w:rsidRDefault="00767F93">
      <w:pPr>
        <w:pStyle w:val="ListParagraph"/>
        <w:numPr>
          <w:ilvl w:val="3"/>
          <w:numId w:val="41"/>
        </w:numPr>
        <w:tabs>
          <w:tab w:val="left" w:pos="1779"/>
        </w:tabs>
        <w:spacing w:before="196" w:line="223" w:lineRule="auto"/>
        <w:ind w:left="1779" w:right="1063"/>
        <w:rPr>
          <w:rFonts w:ascii="Courier New" w:hAnsi="Courier New"/>
          <w:color w:val="808080"/>
          <w:sz w:val="24"/>
        </w:rPr>
      </w:pPr>
      <w:r>
        <w:t>Initiate</w:t>
      </w:r>
      <w:r>
        <w:rPr>
          <w:spacing w:val="-4"/>
        </w:rPr>
        <w:t xml:space="preserve"> </w:t>
      </w:r>
      <w:r>
        <w:t>a</w:t>
      </w:r>
      <w:r>
        <w:rPr>
          <w:spacing w:val="-4"/>
        </w:rPr>
        <w:t xml:space="preserve"> </w:t>
      </w:r>
      <w:r>
        <w:t>protective</w:t>
      </w:r>
      <w:r>
        <w:rPr>
          <w:spacing w:val="-4"/>
        </w:rPr>
        <w:t xml:space="preserve"> </w:t>
      </w:r>
      <w:r>
        <w:t>services</w:t>
      </w:r>
      <w:r>
        <w:rPr>
          <w:spacing w:val="-4"/>
        </w:rPr>
        <w:t xml:space="preserve"> </w:t>
      </w:r>
      <w:r>
        <w:t>action</w:t>
      </w:r>
      <w:r>
        <w:rPr>
          <w:spacing w:val="-4"/>
        </w:rPr>
        <w:t xml:space="preserve"> </w:t>
      </w:r>
      <w:r>
        <w:t>(or</w:t>
      </w:r>
      <w:r>
        <w:rPr>
          <w:spacing w:val="-4"/>
        </w:rPr>
        <w:t xml:space="preserve"> </w:t>
      </w:r>
      <w:r>
        <w:t>request</w:t>
      </w:r>
      <w:r>
        <w:rPr>
          <w:spacing w:val="-4"/>
        </w:rPr>
        <w:t xml:space="preserve"> </w:t>
      </w:r>
      <w:r>
        <w:t>assistance</w:t>
      </w:r>
      <w:r>
        <w:rPr>
          <w:spacing w:val="-4"/>
        </w:rPr>
        <w:t xml:space="preserve"> </w:t>
      </w:r>
      <w:r>
        <w:t>to</w:t>
      </w:r>
      <w:r>
        <w:rPr>
          <w:spacing w:val="-4"/>
        </w:rPr>
        <w:t xml:space="preserve"> </w:t>
      </w:r>
      <w:r>
        <w:t>do</w:t>
      </w:r>
      <w:r>
        <w:rPr>
          <w:spacing w:val="-4"/>
        </w:rPr>
        <w:t xml:space="preserve"> </w:t>
      </w:r>
      <w:r>
        <w:t>so,</w:t>
      </w:r>
      <w:r>
        <w:rPr>
          <w:spacing w:val="-4"/>
        </w:rPr>
        <w:t xml:space="preserve"> </w:t>
      </w:r>
      <w:r>
        <w:t>presumably</w:t>
      </w:r>
      <w:r>
        <w:rPr>
          <w:spacing w:val="-2"/>
        </w:rPr>
        <w:t xml:space="preserve"> </w:t>
      </w:r>
      <w:r>
        <w:t>from</w:t>
      </w:r>
      <w:r>
        <w:rPr>
          <w:spacing w:val="-5"/>
        </w:rPr>
        <w:t xml:space="preserve"> </w:t>
      </w:r>
      <w:r>
        <w:t>the county adult protective service agency).</w:t>
      </w:r>
    </w:p>
    <w:p w14:paraId="2E80BECB" w14:textId="77777777" w:rsidR="00323B91" w:rsidRDefault="00767F93">
      <w:pPr>
        <w:pStyle w:val="ListParagraph"/>
        <w:numPr>
          <w:ilvl w:val="3"/>
          <w:numId w:val="41"/>
        </w:numPr>
        <w:tabs>
          <w:tab w:val="left" w:pos="1778"/>
        </w:tabs>
        <w:spacing w:before="191" w:line="379" w:lineRule="auto"/>
        <w:ind w:left="1059" w:right="2727" w:firstLine="360"/>
        <w:rPr>
          <w:rFonts w:ascii="Courier New" w:hAnsi="Courier New"/>
          <w:color w:val="808080"/>
          <w:sz w:val="24"/>
        </w:rPr>
      </w:pPr>
      <w:r>
        <w:t>Contact law enforcement or another public agency, as appropriate. Irreparable</w:t>
      </w:r>
      <w:r>
        <w:rPr>
          <w:spacing w:val="-4"/>
        </w:rPr>
        <w:t xml:space="preserve"> </w:t>
      </w:r>
      <w:r>
        <w:t>injury</w:t>
      </w:r>
      <w:r>
        <w:rPr>
          <w:spacing w:val="-2"/>
        </w:rPr>
        <w:t xml:space="preserve"> </w:t>
      </w:r>
      <w:r>
        <w:t>to</w:t>
      </w:r>
      <w:r>
        <w:rPr>
          <w:spacing w:val="-4"/>
        </w:rPr>
        <w:t xml:space="preserve"> </w:t>
      </w:r>
      <w:r>
        <w:t>property</w:t>
      </w:r>
      <w:r>
        <w:rPr>
          <w:spacing w:val="-2"/>
        </w:rPr>
        <w:t xml:space="preserve"> </w:t>
      </w:r>
      <w:r>
        <w:t>interests</w:t>
      </w:r>
      <w:r>
        <w:rPr>
          <w:spacing w:val="-5"/>
        </w:rPr>
        <w:t xml:space="preserve"> </w:t>
      </w:r>
      <w:r>
        <w:t>is</w:t>
      </w:r>
      <w:r>
        <w:rPr>
          <w:spacing w:val="-4"/>
        </w:rPr>
        <w:t xml:space="preserve"> </w:t>
      </w:r>
      <w:r>
        <w:t>probably</w:t>
      </w:r>
      <w:r>
        <w:rPr>
          <w:spacing w:val="-2"/>
        </w:rPr>
        <w:t xml:space="preserve"> </w:t>
      </w:r>
      <w:r>
        <w:t>covered</w:t>
      </w:r>
      <w:r>
        <w:rPr>
          <w:spacing w:val="-4"/>
        </w:rPr>
        <w:t xml:space="preserve"> </w:t>
      </w:r>
      <w:r>
        <w:t>by</w:t>
      </w:r>
      <w:r>
        <w:rPr>
          <w:spacing w:val="-2"/>
        </w:rPr>
        <w:t xml:space="preserve"> </w:t>
      </w:r>
      <w:r>
        <w:t>this</w:t>
      </w:r>
      <w:r>
        <w:rPr>
          <w:spacing w:val="-4"/>
        </w:rPr>
        <w:t xml:space="preserve"> </w:t>
      </w:r>
      <w:r>
        <w:t>provision.</w:t>
      </w:r>
    </w:p>
    <w:p w14:paraId="1C242CA4" w14:textId="77777777" w:rsidR="00323B91" w:rsidRDefault="00767F93">
      <w:pPr>
        <w:pStyle w:val="ListParagraph"/>
        <w:numPr>
          <w:ilvl w:val="2"/>
          <w:numId w:val="41"/>
        </w:numPr>
        <w:tabs>
          <w:tab w:val="left" w:pos="1419"/>
        </w:tabs>
        <w:spacing w:before="29" w:line="244" w:lineRule="auto"/>
        <w:ind w:right="983"/>
        <w:rPr>
          <w:rFonts w:ascii="Symbol" w:hAnsi="Symbol"/>
        </w:rPr>
      </w:pPr>
      <w:r>
        <w:rPr>
          <w:b/>
        </w:rPr>
        <w:t>Determination</w:t>
      </w:r>
      <w:r>
        <w:rPr>
          <w:b/>
          <w:spacing w:val="-3"/>
        </w:rPr>
        <w:t xml:space="preserve"> </w:t>
      </w:r>
      <w:r>
        <w:rPr>
          <w:b/>
        </w:rPr>
        <w:t>of</w:t>
      </w:r>
      <w:r>
        <w:rPr>
          <w:b/>
          <w:spacing w:val="-3"/>
        </w:rPr>
        <w:t xml:space="preserve"> </w:t>
      </w:r>
      <w:r>
        <w:rPr>
          <w:b/>
        </w:rPr>
        <w:t>need</w:t>
      </w:r>
      <w:r>
        <w:rPr>
          <w:b/>
          <w:spacing w:val="-3"/>
        </w:rPr>
        <w:t xml:space="preserve"> </w:t>
      </w:r>
      <w:r>
        <w:rPr>
          <w:b/>
        </w:rPr>
        <w:t>for</w:t>
      </w:r>
      <w:r>
        <w:rPr>
          <w:b/>
          <w:spacing w:val="-3"/>
        </w:rPr>
        <w:t xml:space="preserve"> </w:t>
      </w:r>
      <w:r>
        <w:rPr>
          <w:b/>
        </w:rPr>
        <w:t>services.</w:t>
      </w:r>
      <w:r>
        <w:rPr>
          <w:b/>
          <w:spacing w:val="40"/>
        </w:rPr>
        <w:t xml:space="preserve"> </w:t>
      </w:r>
      <w:r>
        <w:t>This</w:t>
      </w:r>
      <w:r>
        <w:rPr>
          <w:spacing w:val="-3"/>
        </w:rPr>
        <w:t xml:space="preserve"> </w:t>
      </w:r>
      <w:r>
        <w:t>must</w:t>
      </w:r>
      <w:r>
        <w:rPr>
          <w:spacing w:val="-3"/>
        </w:rPr>
        <w:t xml:space="preserve"> </w:t>
      </w:r>
      <w:r>
        <w:t>be</w:t>
      </w:r>
      <w:r>
        <w:rPr>
          <w:spacing w:val="-3"/>
        </w:rPr>
        <w:t xml:space="preserve"> </w:t>
      </w:r>
      <w:r>
        <w:t>done</w:t>
      </w:r>
      <w:r>
        <w:rPr>
          <w:spacing w:val="-3"/>
        </w:rPr>
        <w:t xml:space="preserve"> </w:t>
      </w:r>
      <w:r>
        <w:t>“upon</w:t>
      </w:r>
      <w:r>
        <w:rPr>
          <w:spacing w:val="-3"/>
        </w:rPr>
        <w:t xml:space="preserve"> </w:t>
      </w:r>
      <w:r>
        <w:t>response,”</w:t>
      </w:r>
      <w:r>
        <w:rPr>
          <w:spacing w:val="-3"/>
        </w:rPr>
        <w:t xml:space="preserve"> </w:t>
      </w:r>
      <w:r>
        <w:t>and</w:t>
      </w:r>
      <w:r>
        <w:rPr>
          <w:spacing w:val="-3"/>
        </w:rPr>
        <w:t xml:space="preserve"> </w:t>
      </w:r>
      <w:r>
        <w:t>regardless</w:t>
      </w:r>
      <w:r>
        <w:rPr>
          <w:spacing w:val="-3"/>
        </w:rPr>
        <w:t xml:space="preserve"> </w:t>
      </w:r>
      <w:r>
        <w:t>of whether a determination has been made about the existence or risk of abuse, neglect or exploitation.</w:t>
      </w:r>
      <w:r>
        <w:rPr>
          <w:spacing w:val="40"/>
        </w:rPr>
        <w:t xml:space="preserve"> </w:t>
      </w:r>
      <w:r>
        <w:rPr>
          <w:i/>
        </w:rPr>
        <w:t>See Part G.1, below.</w:t>
      </w:r>
    </w:p>
    <w:p w14:paraId="32D16094" w14:textId="77777777" w:rsidR="00323B91" w:rsidRDefault="00767F93">
      <w:pPr>
        <w:pStyle w:val="ListParagraph"/>
        <w:numPr>
          <w:ilvl w:val="2"/>
          <w:numId w:val="41"/>
        </w:numPr>
        <w:tabs>
          <w:tab w:val="left" w:pos="1419"/>
        </w:tabs>
        <w:spacing w:before="169"/>
        <w:rPr>
          <w:rFonts w:ascii="Symbol" w:hAnsi="Symbol"/>
        </w:rPr>
      </w:pPr>
      <w:r>
        <w:rPr>
          <w:b/>
        </w:rPr>
        <w:t>Report</w:t>
      </w:r>
      <w:r>
        <w:rPr>
          <w:b/>
          <w:spacing w:val="-4"/>
        </w:rPr>
        <w:t xml:space="preserve"> </w:t>
      </w:r>
      <w:r>
        <w:rPr>
          <w:b/>
        </w:rPr>
        <w:t>to</w:t>
      </w:r>
      <w:r>
        <w:rPr>
          <w:b/>
          <w:spacing w:val="-3"/>
        </w:rPr>
        <w:t xml:space="preserve"> </w:t>
      </w:r>
      <w:r>
        <w:rPr>
          <w:b/>
        </w:rPr>
        <w:t>DHFS.</w:t>
      </w:r>
      <w:r>
        <w:rPr>
          <w:b/>
          <w:spacing w:val="48"/>
        </w:rPr>
        <w:t xml:space="preserve"> </w:t>
      </w:r>
      <w:r>
        <w:rPr>
          <w:i/>
        </w:rPr>
        <w:t>See</w:t>
      </w:r>
      <w:r>
        <w:rPr>
          <w:i/>
          <w:spacing w:val="-4"/>
        </w:rPr>
        <w:t xml:space="preserve"> </w:t>
      </w:r>
      <w:r>
        <w:rPr>
          <w:i/>
        </w:rPr>
        <w:t>Part</w:t>
      </w:r>
      <w:r>
        <w:rPr>
          <w:i/>
          <w:spacing w:val="-3"/>
        </w:rPr>
        <w:t xml:space="preserve"> </w:t>
      </w:r>
      <w:r>
        <w:rPr>
          <w:i/>
        </w:rPr>
        <w:t>H,</w:t>
      </w:r>
      <w:r>
        <w:rPr>
          <w:i/>
          <w:spacing w:val="-3"/>
        </w:rPr>
        <w:t xml:space="preserve"> </w:t>
      </w:r>
      <w:r>
        <w:rPr>
          <w:i/>
          <w:spacing w:val="-2"/>
        </w:rPr>
        <w:t>below.</w:t>
      </w:r>
    </w:p>
    <w:p w14:paraId="2572CECE" w14:textId="77777777" w:rsidR="00323B91" w:rsidRDefault="00767F93">
      <w:pPr>
        <w:pStyle w:val="BodyText"/>
        <w:spacing w:before="184" w:line="247" w:lineRule="auto"/>
        <w:ind w:left="1059" w:right="857"/>
        <w:rPr>
          <w:i/>
        </w:rPr>
      </w:pPr>
      <w:r>
        <w:t>There is no requirement that the agency have probable cause before responding to a report or initiating an investigation.</w:t>
      </w:r>
      <w:r>
        <w:rPr>
          <w:spacing w:val="40"/>
        </w:rPr>
        <w:t xml:space="preserve"> </w:t>
      </w:r>
      <w:r>
        <w:t>It is not necessary for the agency to believe that it is more likely than not</w:t>
      </w:r>
      <w:r>
        <w:rPr>
          <w:spacing w:val="-1"/>
        </w:rPr>
        <w:t xml:space="preserve"> </w:t>
      </w:r>
      <w:r>
        <w:t>that</w:t>
      </w:r>
      <w:r>
        <w:rPr>
          <w:spacing w:val="-1"/>
        </w:rPr>
        <w:t xml:space="preserve"> </w:t>
      </w:r>
      <w:r>
        <w:t>abuse</w:t>
      </w:r>
      <w:r>
        <w:rPr>
          <w:spacing w:val="-1"/>
        </w:rPr>
        <w:t xml:space="preserve"> </w:t>
      </w:r>
      <w:r>
        <w:t>occurred.</w:t>
      </w:r>
      <w:r>
        <w:rPr>
          <w:spacing w:val="40"/>
        </w:rPr>
        <w:t xml:space="preserve"> </w:t>
      </w:r>
      <w:r>
        <w:t>For</w:t>
      </w:r>
      <w:r>
        <w:rPr>
          <w:spacing w:val="-1"/>
        </w:rPr>
        <w:t xml:space="preserve"> </w:t>
      </w:r>
      <w:r>
        <w:t>example,</w:t>
      </w:r>
      <w:r>
        <w:rPr>
          <w:spacing w:val="-1"/>
        </w:rPr>
        <w:t xml:space="preserve"> </w:t>
      </w:r>
      <w:r>
        <w:t>a</w:t>
      </w:r>
      <w:r>
        <w:rPr>
          <w:spacing w:val="-1"/>
        </w:rPr>
        <w:t xml:space="preserve"> </w:t>
      </w:r>
      <w:r>
        <w:t>report</w:t>
      </w:r>
      <w:r>
        <w:rPr>
          <w:spacing w:val="-1"/>
        </w:rPr>
        <w:t xml:space="preserve"> </w:t>
      </w:r>
      <w:r>
        <w:t>of</w:t>
      </w:r>
      <w:r>
        <w:rPr>
          <w:spacing w:val="-1"/>
        </w:rPr>
        <w:t xml:space="preserve"> </w:t>
      </w:r>
      <w:r>
        <w:t>abuse</w:t>
      </w:r>
      <w:r>
        <w:rPr>
          <w:spacing w:val="-1"/>
        </w:rPr>
        <w:t xml:space="preserve"> </w:t>
      </w:r>
      <w:r>
        <w:t>may justify an</w:t>
      </w:r>
      <w:r>
        <w:rPr>
          <w:spacing w:val="-1"/>
        </w:rPr>
        <w:t xml:space="preserve"> </w:t>
      </w:r>
      <w:r>
        <w:t>investigation</w:t>
      </w:r>
      <w:r>
        <w:rPr>
          <w:spacing w:val="-1"/>
        </w:rPr>
        <w:t xml:space="preserve"> </w:t>
      </w:r>
      <w:r>
        <w:t>and</w:t>
      </w:r>
      <w:r>
        <w:rPr>
          <w:spacing w:val="-1"/>
        </w:rPr>
        <w:t xml:space="preserve"> </w:t>
      </w:r>
      <w:r>
        <w:t>response without further verification, unless the report is so obviously unreliable that it does not give the agency</w:t>
      </w:r>
      <w:r>
        <w:rPr>
          <w:spacing w:val="-2"/>
        </w:rPr>
        <w:t xml:space="preserve"> </w:t>
      </w:r>
      <w:r>
        <w:t>“reason</w:t>
      </w:r>
      <w:r>
        <w:rPr>
          <w:spacing w:val="-3"/>
        </w:rPr>
        <w:t xml:space="preserve"> </w:t>
      </w:r>
      <w:r>
        <w:t>to</w:t>
      </w:r>
      <w:r>
        <w:rPr>
          <w:spacing w:val="-3"/>
        </w:rPr>
        <w:t xml:space="preserve"> </w:t>
      </w:r>
      <w:r>
        <w:t>believe”</w:t>
      </w:r>
      <w:r>
        <w:rPr>
          <w:spacing w:val="-3"/>
        </w:rPr>
        <w:t xml:space="preserve"> </w:t>
      </w:r>
      <w:r>
        <w:t>that</w:t>
      </w:r>
      <w:r>
        <w:rPr>
          <w:spacing w:val="-3"/>
        </w:rPr>
        <w:t xml:space="preserve"> </w:t>
      </w:r>
      <w:r>
        <w:t>an</w:t>
      </w:r>
      <w:r>
        <w:rPr>
          <w:spacing w:val="-3"/>
        </w:rPr>
        <w:t xml:space="preserve"> </w:t>
      </w:r>
      <w:r>
        <w:t>adult</w:t>
      </w:r>
      <w:r>
        <w:rPr>
          <w:spacing w:val="-3"/>
        </w:rPr>
        <w:t xml:space="preserve"> </w:t>
      </w:r>
      <w:r>
        <w:t>at</w:t>
      </w:r>
      <w:r>
        <w:rPr>
          <w:spacing w:val="-3"/>
        </w:rPr>
        <w:t xml:space="preserve"> </w:t>
      </w:r>
      <w:r>
        <w:t>risk</w:t>
      </w:r>
      <w:r>
        <w:rPr>
          <w:spacing w:val="-3"/>
        </w:rPr>
        <w:t xml:space="preserve"> </w:t>
      </w:r>
      <w:r>
        <w:t>has</w:t>
      </w:r>
      <w:r>
        <w:rPr>
          <w:spacing w:val="-3"/>
        </w:rPr>
        <w:t xml:space="preserve"> </w:t>
      </w:r>
      <w:r>
        <w:t>been</w:t>
      </w:r>
      <w:r>
        <w:rPr>
          <w:spacing w:val="-3"/>
        </w:rPr>
        <w:t xml:space="preserve"> </w:t>
      </w:r>
      <w:r>
        <w:t>the</w:t>
      </w:r>
      <w:r>
        <w:rPr>
          <w:spacing w:val="-3"/>
        </w:rPr>
        <w:t xml:space="preserve"> </w:t>
      </w:r>
      <w:r>
        <w:t>subject</w:t>
      </w:r>
      <w:r>
        <w:rPr>
          <w:spacing w:val="-3"/>
        </w:rPr>
        <w:t xml:space="preserve"> </w:t>
      </w:r>
      <w:r>
        <w:t>of</w:t>
      </w:r>
      <w:r>
        <w:rPr>
          <w:spacing w:val="-3"/>
        </w:rPr>
        <w:t xml:space="preserve"> </w:t>
      </w:r>
      <w:r>
        <w:t>abuse,</w:t>
      </w:r>
      <w:r>
        <w:rPr>
          <w:spacing w:val="-3"/>
        </w:rPr>
        <w:t xml:space="preserve"> </w:t>
      </w:r>
      <w:r>
        <w:t>exploitation,</w:t>
      </w:r>
      <w:r>
        <w:rPr>
          <w:spacing w:val="-3"/>
        </w:rPr>
        <w:t xml:space="preserve"> </w:t>
      </w:r>
      <w:r>
        <w:t>neglect or self-neglect.</w:t>
      </w:r>
      <w:r>
        <w:rPr>
          <w:spacing w:val="40"/>
        </w:rPr>
        <w:t xml:space="preserve"> </w:t>
      </w:r>
      <w:r>
        <w:t>The investigation is for the purpose of protecting the individual at risk, not for determining whether a perpetrator has committed a crime.</w:t>
      </w:r>
      <w:r>
        <w:rPr>
          <w:spacing w:val="40"/>
        </w:rPr>
        <w:t xml:space="preserve"> </w:t>
      </w:r>
      <w:r>
        <w:rPr>
          <w:i/>
        </w:rPr>
        <w:t>See Section 5, below.</w:t>
      </w:r>
    </w:p>
    <w:p w14:paraId="407481CA" w14:textId="77777777" w:rsidR="00323B91" w:rsidRDefault="00767F93">
      <w:pPr>
        <w:pStyle w:val="BodyText"/>
        <w:spacing w:before="172" w:line="244" w:lineRule="auto"/>
        <w:ind w:left="1059" w:right="857"/>
      </w:pPr>
      <w:r>
        <w:t>A potential problem is that the laws do not say that the elder adults/adults-at-risk agency may respond</w:t>
      </w:r>
      <w:r>
        <w:rPr>
          <w:spacing w:val="-2"/>
        </w:rPr>
        <w:t xml:space="preserve"> </w:t>
      </w:r>
      <w:r>
        <w:t>to</w:t>
      </w:r>
      <w:r>
        <w:rPr>
          <w:spacing w:val="-2"/>
        </w:rPr>
        <w:t xml:space="preserve"> </w:t>
      </w:r>
      <w:r>
        <w:t>a</w:t>
      </w:r>
      <w:r>
        <w:rPr>
          <w:spacing w:val="-2"/>
        </w:rPr>
        <w:t xml:space="preserve"> </w:t>
      </w:r>
      <w:r>
        <w:t>reasonable</w:t>
      </w:r>
      <w:r>
        <w:rPr>
          <w:spacing w:val="-2"/>
        </w:rPr>
        <w:t xml:space="preserve"> </w:t>
      </w:r>
      <w:r>
        <w:t>belief</w:t>
      </w:r>
      <w:r>
        <w:rPr>
          <w:spacing w:val="-2"/>
        </w:rPr>
        <w:t xml:space="preserve"> </w:t>
      </w:r>
      <w:r>
        <w:t>or</w:t>
      </w:r>
      <w:r>
        <w:rPr>
          <w:spacing w:val="-2"/>
        </w:rPr>
        <w:t xml:space="preserve"> </w:t>
      </w:r>
      <w:r>
        <w:t>report</w:t>
      </w:r>
      <w:r>
        <w:rPr>
          <w:spacing w:val="-2"/>
        </w:rPr>
        <w:t xml:space="preserve"> </w:t>
      </w:r>
      <w:r>
        <w:t>that</w:t>
      </w:r>
      <w:r>
        <w:rPr>
          <w:spacing w:val="-2"/>
        </w:rPr>
        <w:t xml:space="preserve"> </w:t>
      </w:r>
      <w:r>
        <w:t>there</w:t>
      </w:r>
      <w:r>
        <w:rPr>
          <w:spacing w:val="-2"/>
        </w:rPr>
        <w:t xml:space="preserve"> </w:t>
      </w:r>
      <w:r>
        <w:t>is</w:t>
      </w:r>
      <w:r>
        <w:rPr>
          <w:spacing w:val="-2"/>
        </w:rPr>
        <w:t xml:space="preserve"> </w:t>
      </w:r>
      <w:r>
        <w:t>a</w:t>
      </w:r>
      <w:r>
        <w:rPr>
          <w:spacing w:val="-2"/>
        </w:rPr>
        <w:t xml:space="preserve"> </w:t>
      </w:r>
      <w:r>
        <w:rPr>
          <w:i/>
        </w:rPr>
        <w:t>risk</w:t>
      </w:r>
      <w:r>
        <w:rPr>
          <w:i/>
          <w:spacing w:val="-2"/>
        </w:rPr>
        <w:t xml:space="preserve"> </w:t>
      </w:r>
      <w:r>
        <w:t>of</w:t>
      </w:r>
      <w:r>
        <w:rPr>
          <w:spacing w:val="-2"/>
        </w:rPr>
        <w:t xml:space="preserve"> </w:t>
      </w:r>
      <w:r>
        <w:t>abuse,</w:t>
      </w:r>
      <w:r>
        <w:rPr>
          <w:spacing w:val="-2"/>
        </w:rPr>
        <w:t xml:space="preserve"> </w:t>
      </w:r>
      <w:r>
        <w:t>exploitation</w:t>
      </w:r>
      <w:r>
        <w:rPr>
          <w:spacing w:val="-2"/>
        </w:rPr>
        <w:t xml:space="preserve"> </w:t>
      </w:r>
      <w:r>
        <w:t>or</w:t>
      </w:r>
      <w:r>
        <w:rPr>
          <w:spacing w:val="-2"/>
        </w:rPr>
        <w:t xml:space="preserve"> </w:t>
      </w:r>
      <w:r>
        <w:t>neglect,</w:t>
      </w:r>
      <w:r>
        <w:rPr>
          <w:spacing w:val="-2"/>
        </w:rPr>
        <w:t xml:space="preserve"> </w:t>
      </w:r>
      <w:r>
        <w:t>but</w:t>
      </w:r>
      <w:r>
        <w:rPr>
          <w:spacing w:val="-2"/>
        </w:rPr>
        <w:t xml:space="preserve"> </w:t>
      </w:r>
      <w:r>
        <w:t>no past abuse, exploitation or neglect.</w:t>
      </w:r>
      <w:r>
        <w:rPr>
          <w:spacing w:val="40"/>
        </w:rPr>
        <w:t xml:space="preserve"> </w:t>
      </w:r>
      <w:r>
        <w:t>This could occur, for example, if someone has stated an intention to do something, but has not yet done it.</w:t>
      </w:r>
      <w:r>
        <w:rPr>
          <w:spacing w:val="70"/>
        </w:rPr>
        <w:t xml:space="preserve"> </w:t>
      </w:r>
      <w:r>
        <w:t>If the individual at risk does not know about the threat, it is not a case of emotional abuse or self-neglect.</w:t>
      </w:r>
      <w:r>
        <w:rPr>
          <w:spacing w:val="40"/>
        </w:rPr>
        <w:t xml:space="preserve"> </w:t>
      </w:r>
      <w:r>
        <w:t>This is not to say that the county does not have authority to respond, e.g., under the authority of its protective services agency to identify and respond to abuse, neglect and exploitation.</w:t>
      </w:r>
      <w:r>
        <w:rPr>
          <w:spacing w:val="40"/>
        </w:rPr>
        <w:t xml:space="preserve"> </w:t>
      </w:r>
      <w:r>
        <w:t>However, the investigative tools and the protections</w:t>
      </w:r>
      <w:r>
        <w:rPr>
          <w:spacing w:val="-1"/>
        </w:rPr>
        <w:t xml:space="preserve"> </w:t>
      </w:r>
      <w:r>
        <w:t>from</w:t>
      </w:r>
      <w:r>
        <w:rPr>
          <w:spacing w:val="-3"/>
        </w:rPr>
        <w:t xml:space="preserve"> </w:t>
      </w:r>
      <w:r>
        <w:t>liability provided</w:t>
      </w:r>
      <w:r>
        <w:rPr>
          <w:spacing w:val="-1"/>
        </w:rPr>
        <w:t xml:space="preserve"> </w:t>
      </w:r>
      <w:r>
        <w:t>to</w:t>
      </w:r>
      <w:r>
        <w:rPr>
          <w:spacing w:val="-1"/>
        </w:rPr>
        <w:t xml:space="preserve"> </w:t>
      </w:r>
      <w:r>
        <w:t>the</w:t>
      </w:r>
      <w:r>
        <w:rPr>
          <w:spacing w:val="-1"/>
        </w:rPr>
        <w:t xml:space="preserve"> </w:t>
      </w:r>
      <w:r>
        <w:t>elder</w:t>
      </w:r>
      <w:r>
        <w:rPr>
          <w:spacing w:val="-1"/>
        </w:rPr>
        <w:t xml:space="preserve"> </w:t>
      </w:r>
      <w:r>
        <w:t>adults/adults-at-risk</w:t>
      </w:r>
      <w:r>
        <w:rPr>
          <w:spacing w:val="-1"/>
        </w:rPr>
        <w:t xml:space="preserve"> </w:t>
      </w:r>
      <w:r>
        <w:t>systems</w:t>
      </w:r>
      <w:r>
        <w:rPr>
          <w:spacing w:val="-1"/>
        </w:rPr>
        <w:t xml:space="preserve"> </w:t>
      </w:r>
      <w:r>
        <w:t>and</w:t>
      </w:r>
      <w:r>
        <w:rPr>
          <w:spacing w:val="-1"/>
        </w:rPr>
        <w:t xml:space="preserve"> </w:t>
      </w:r>
      <w:r>
        <w:t>its</w:t>
      </w:r>
      <w:r>
        <w:rPr>
          <w:spacing w:val="-1"/>
        </w:rPr>
        <w:t xml:space="preserve"> </w:t>
      </w:r>
      <w:r>
        <w:t>employees</w:t>
      </w:r>
      <w:r>
        <w:rPr>
          <w:spacing w:val="-1"/>
        </w:rPr>
        <w:t xml:space="preserve"> </w:t>
      </w:r>
      <w:r>
        <w:t>are arguably not available in this situation.</w:t>
      </w:r>
    </w:p>
    <w:p w14:paraId="50A3EAC3" w14:textId="77777777" w:rsidR="00323B91" w:rsidRDefault="00767F93">
      <w:pPr>
        <w:pStyle w:val="BodyText"/>
        <w:tabs>
          <w:tab w:val="left" w:pos="5510"/>
        </w:tabs>
        <w:spacing w:before="192" w:line="244" w:lineRule="auto"/>
        <w:ind w:left="1059" w:right="894"/>
      </w:pPr>
      <w:r>
        <w:rPr>
          <w:b/>
        </w:rPr>
        <w:t>Mandatory referrals.</w:t>
      </w:r>
      <w:r>
        <w:rPr>
          <w:b/>
          <w:spacing w:val="40"/>
        </w:rPr>
        <w:t xml:space="preserve"> </w:t>
      </w:r>
      <w:r>
        <w:t>An elder adults/adults-at-risk agency is required to refer a matter to</w:t>
      </w:r>
      <w:r>
        <w:rPr>
          <w:spacing w:val="40"/>
        </w:rPr>
        <w:t xml:space="preserve"> </w:t>
      </w:r>
      <w:r>
        <w:t>DHFS for investigation if it has reason to believe that caregiver misconduct has occurred in an entity</w:t>
      </w:r>
      <w:r>
        <w:rPr>
          <w:spacing w:val="-2"/>
        </w:rPr>
        <w:t xml:space="preserve"> </w:t>
      </w:r>
      <w:r>
        <w:t>covered</w:t>
      </w:r>
      <w:r>
        <w:rPr>
          <w:spacing w:val="-3"/>
        </w:rPr>
        <w:t xml:space="preserve"> </w:t>
      </w:r>
      <w:r>
        <w:t>by</w:t>
      </w:r>
      <w:r>
        <w:rPr>
          <w:spacing w:val="-2"/>
        </w:rPr>
        <w:t xml:space="preserve"> </w:t>
      </w:r>
      <w:r>
        <w:t>the</w:t>
      </w:r>
      <w:r>
        <w:rPr>
          <w:spacing w:val="-3"/>
        </w:rPr>
        <w:t xml:space="preserve"> </w:t>
      </w:r>
      <w:r>
        <w:t>caregiver</w:t>
      </w:r>
      <w:r>
        <w:rPr>
          <w:spacing w:val="-3"/>
        </w:rPr>
        <w:t xml:space="preserve"> </w:t>
      </w:r>
      <w:r>
        <w:t>reporting</w:t>
      </w:r>
      <w:r>
        <w:rPr>
          <w:spacing w:val="-3"/>
        </w:rPr>
        <w:t xml:space="preserve"> </w:t>
      </w:r>
      <w:r>
        <w:t>requirements.</w:t>
      </w:r>
      <w:r>
        <w:rPr>
          <w:spacing w:val="40"/>
        </w:rPr>
        <w:t xml:space="preserve"> </w:t>
      </w:r>
      <w:r>
        <w:t>In</w:t>
      </w:r>
      <w:r>
        <w:rPr>
          <w:spacing w:val="-3"/>
        </w:rPr>
        <w:t xml:space="preserve"> </w:t>
      </w:r>
      <w:r>
        <w:t>addition,</w:t>
      </w:r>
      <w:r>
        <w:rPr>
          <w:spacing w:val="-3"/>
        </w:rPr>
        <w:t xml:space="preserve"> </w:t>
      </w:r>
      <w:r>
        <w:t>the</w:t>
      </w:r>
      <w:r>
        <w:rPr>
          <w:spacing w:val="-3"/>
        </w:rPr>
        <w:t xml:space="preserve"> </w:t>
      </w:r>
      <w:r>
        <w:t>elder</w:t>
      </w:r>
      <w:r>
        <w:rPr>
          <w:spacing w:val="-3"/>
        </w:rPr>
        <w:t xml:space="preserve"> </w:t>
      </w:r>
      <w:r>
        <w:t>adults/adults-at-risk agency must make a referral where it has a potential conflict of interest in handling a report or other evidence of abuse, neglect or exploitation.</w:t>
      </w:r>
      <w:r>
        <w:tab/>
        <w:t>The agency does not have the discretion to decide not to make these referrals, even if the report is one the agency ordinarily would not respond to under its policies.</w:t>
      </w:r>
      <w:r>
        <w:rPr>
          <w:spacing w:val="40"/>
        </w:rPr>
        <w:t xml:space="preserve"> </w:t>
      </w:r>
      <w:r>
        <w:t>See next section.</w:t>
      </w:r>
    </w:p>
    <w:p w14:paraId="3B722683" w14:textId="77777777" w:rsidR="00323B91" w:rsidRDefault="00767F93">
      <w:pPr>
        <w:pStyle w:val="Heading5"/>
        <w:numPr>
          <w:ilvl w:val="1"/>
          <w:numId w:val="41"/>
        </w:numPr>
        <w:tabs>
          <w:tab w:val="left" w:pos="1057"/>
          <w:tab w:val="left" w:pos="1060"/>
        </w:tabs>
        <w:spacing w:before="190" w:line="244" w:lineRule="auto"/>
        <w:ind w:right="1566"/>
      </w:pPr>
      <w:r>
        <w:t>Mandatory</w:t>
      </w:r>
      <w:r>
        <w:rPr>
          <w:spacing w:val="-4"/>
        </w:rPr>
        <w:t xml:space="preserve"> </w:t>
      </w:r>
      <w:r>
        <w:t>referrals:</w:t>
      </w:r>
      <w:r>
        <w:rPr>
          <w:spacing w:val="-4"/>
        </w:rPr>
        <w:t xml:space="preserve"> </w:t>
      </w:r>
      <w:r>
        <w:t>caregiver</w:t>
      </w:r>
      <w:r>
        <w:rPr>
          <w:spacing w:val="-4"/>
        </w:rPr>
        <w:t xml:space="preserve"> </w:t>
      </w:r>
      <w:r>
        <w:t>misconduct</w:t>
      </w:r>
      <w:r>
        <w:rPr>
          <w:spacing w:val="-4"/>
        </w:rPr>
        <w:t xml:space="preserve"> </w:t>
      </w:r>
      <w:r>
        <w:t>in</w:t>
      </w:r>
      <w:r>
        <w:rPr>
          <w:spacing w:val="-4"/>
        </w:rPr>
        <w:t xml:space="preserve"> </w:t>
      </w:r>
      <w:r>
        <w:t>regulated</w:t>
      </w:r>
      <w:r>
        <w:rPr>
          <w:spacing w:val="-4"/>
        </w:rPr>
        <w:t xml:space="preserve"> </w:t>
      </w:r>
      <w:r>
        <w:t>entities,</w:t>
      </w:r>
      <w:r>
        <w:rPr>
          <w:spacing w:val="-4"/>
        </w:rPr>
        <w:t xml:space="preserve"> </w:t>
      </w:r>
      <w:r>
        <w:t>and</w:t>
      </w:r>
      <w:r>
        <w:rPr>
          <w:spacing w:val="-4"/>
        </w:rPr>
        <w:t xml:space="preserve"> </w:t>
      </w:r>
      <w:r>
        <w:t>conflict</w:t>
      </w:r>
      <w:r>
        <w:rPr>
          <w:spacing w:val="-4"/>
        </w:rPr>
        <w:t xml:space="preserve"> </w:t>
      </w:r>
      <w:r>
        <w:t>of</w:t>
      </w:r>
      <w:r>
        <w:rPr>
          <w:spacing w:val="-4"/>
        </w:rPr>
        <w:t xml:space="preserve"> </w:t>
      </w:r>
      <w:r>
        <w:t xml:space="preserve">interest </w:t>
      </w:r>
      <w:r>
        <w:rPr>
          <w:spacing w:val="-2"/>
        </w:rPr>
        <w:t>situations.</w:t>
      </w:r>
    </w:p>
    <w:p w14:paraId="253C4A1B" w14:textId="77777777" w:rsidR="00323B91" w:rsidRDefault="00767F93">
      <w:pPr>
        <w:pStyle w:val="BodyText"/>
        <w:spacing w:before="181" w:line="247" w:lineRule="auto"/>
        <w:ind w:left="1059" w:right="872"/>
      </w:pPr>
      <w:r>
        <w:t>If</w:t>
      </w:r>
      <w:r>
        <w:rPr>
          <w:spacing w:val="-2"/>
        </w:rPr>
        <w:t xml:space="preserve"> </w:t>
      </w:r>
      <w:r>
        <w:t>an</w:t>
      </w:r>
      <w:r>
        <w:rPr>
          <w:spacing w:val="-2"/>
        </w:rPr>
        <w:t xml:space="preserve"> </w:t>
      </w:r>
      <w:r>
        <w:t>elder</w:t>
      </w:r>
      <w:r>
        <w:rPr>
          <w:spacing w:val="-2"/>
        </w:rPr>
        <w:t xml:space="preserve"> </w:t>
      </w:r>
      <w:r>
        <w:t>adults-at-risk</w:t>
      </w:r>
      <w:r>
        <w:rPr>
          <w:spacing w:val="-2"/>
        </w:rPr>
        <w:t xml:space="preserve"> </w:t>
      </w:r>
      <w:r>
        <w:t>agency</w:t>
      </w:r>
      <w:r>
        <w:rPr>
          <w:spacing w:val="-1"/>
        </w:rPr>
        <w:t xml:space="preserve"> </w:t>
      </w:r>
      <w:r>
        <w:t>receives</w:t>
      </w:r>
      <w:r>
        <w:rPr>
          <w:spacing w:val="-2"/>
        </w:rPr>
        <w:t xml:space="preserve"> </w:t>
      </w:r>
      <w:r>
        <w:t>a</w:t>
      </w:r>
      <w:r>
        <w:rPr>
          <w:spacing w:val="-2"/>
        </w:rPr>
        <w:t xml:space="preserve"> </w:t>
      </w:r>
      <w:r>
        <w:t>report</w:t>
      </w:r>
      <w:r>
        <w:rPr>
          <w:spacing w:val="-2"/>
        </w:rPr>
        <w:t xml:space="preserve"> </w:t>
      </w:r>
      <w:r>
        <w:t>or</w:t>
      </w:r>
      <w:r>
        <w:rPr>
          <w:spacing w:val="-2"/>
        </w:rPr>
        <w:t xml:space="preserve"> </w:t>
      </w:r>
      <w:r>
        <w:t>an</w:t>
      </w:r>
      <w:r>
        <w:rPr>
          <w:spacing w:val="-2"/>
        </w:rPr>
        <w:t xml:space="preserve"> </w:t>
      </w:r>
      <w:r>
        <w:t>adults-at-risk</w:t>
      </w:r>
      <w:r>
        <w:rPr>
          <w:spacing w:val="-2"/>
        </w:rPr>
        <w:t xml:space="preserve"> </w:t>
      </w:r>
      <w:r>
        <w:t>agency</w:t>
      </w:r>
      <w:r>
        <w:rPr>
          <w:spacing w:val="-1"/>
        </w:rPr>
        <w:t xml:space="preserve"> </w:t>
      </w:r>
      <w:r>
        <w:t>has</w:t>
      </w:r>
      <w:r>
        <w:rPr>
          <w:spacing w:val="-2"/>
        </w:rPr>
        <w:t xml:space="preserve"> </w:t>
      </w:r>
      <w:r>
        <w:t>reason</w:t>
      </w:r>
      <w:r>
        <w:rPr>
          <w:spacing w:val="-2"/>
        </w:rPr>
        <w:t xml:space="preserve"> </w:t>
      </w:r>
      <w:r>
        <w:t>to</w:t>
      </w:r>
      <w:r>
        <w:rPr>
          <w:spacing w:val="-2"/>
        </w:rPr>
        <w:t xml:space="preserve"> </w:t>
      </w:r>
      <w:r>
        <w:t>believe that there is abuse, financial exploitation, neglect or self-neglect of an individual at risk who is a client of an entity that is covered by the caregiver misconduct reporting requirements and if the person suspected of perpetrating the abuse, exploitation or neglect is a caregiver or non-client resident</w:t>
      </w:r>
      <w:r>
        <w:rPr>
          <w:spacing w:val="-3"/>
        </w:rPr>
        <w:t xml:space="preserve"> </w:t>
      </w:r>
      <w:r>
        <w:t>of</w:t>
      </w:r>
      <w:r>
        <w:rPr>
          <w:spacing w:val="-3"/>
        </w:rPr>
        <w:t xml:space="preserve"> </w:t>
      </w:r>
      <w:r>
        <w:t>the</w:t>
      </w:r>
      <w:r>
        <w:rPr>
          <w:spacing w:val="-3"/>
        </w:rPr>
        <w:t xml:space="preserve"> </w:t>
      </w:r>
      <w:r>
        <w:t>entity,</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2"/>
        </w:rPr>
        <w:t xml:space="preserve"> </w:t>
      </w:r>
      <w:r>
        <w:t>is</w:t>
      </w:r>
      <w:r>
        <w:rPr>
          <w:spacing w:val="-3"/>
        </w:rPr>
        <w:t xml:space="preserve"> </w:t>
      </w:r>
      <w:r>
        <w:t>required</w:t>
      </w:r>
      <w:r>
        <w:rPr>
          <w:spacing w:val="-3"/>
        </w:rPr>
        <w:t xml:space="preserve"> </w:t>
      </w:r>
      <w:r>
        <w:t>to</w:t>
      </w:r>
      <w:r>
        <w:rPr>
          <w:spacing w:val="-3"/>
        </w:rPr>
        <w:t xml:space="preserve"> </w:t>
      </w:r>
      <w:r>
        <w:t>refer</w:t>
      </w:r>
      <w:r>
        <w:rPr>
          <w:spacing w:val="-3"/>
        </w:rPr>
        <w:t xml:space="preserve"> </w:t>
      </w:r>
      <w:r>
        <w:t>the</w:t>
      </w:r>
      <w:r>
        <w:rPr>
          <w:spacing w:val="-3"/>
        </w:rPr>
        <w:t xml:space="preserve"> </w:t>
      </w:r>
      <w:r>
        <w:t>report</w:t>
      </w:r>
      <w:r>
        <w:rPr>
          <w:spacing w:val="-3"/>
        </w:rPr>
        <w:t xml:space="preserve"> </w:t>
      </w:r>
      <w:r>
        <w:t>to</w:t>
      </w:r>
      <w:r>
        <w:rPr>
          <w:spacing w:val="-3"/>
        </w:rPr>
        <w:t xml:space="preserve"> </w:t>
      </w:r>
      <w:r>
        <w:t>DHFS for investigation.</w:t>
      </w:r>
      <w:r>
        <w:rPr>
          <w:spacing w:val="40"/>
        </w:rPr>
        <w:t xml:space="preserve"> </w:t>
      </w:r>
      <w:r>
        <w:t>The referral must be made within 24 hours after the report is received.</w:t>
      </w:r>
      <w:r>
        <w:rPr>
          <w:spacing w:val="40"/>
        </w:rPr>
        <w:t xml:space="preserve"> </w:t>
      </w:r>
      <w:r>
        <w:t xml:space="preserve">Note that the words </w:t>
      </w:r>
      <w:r>
        <w:rPr>
          <w:i/>
        </w:rPr>
        <w:t>client</w:t>
      </w:r>
      <w:r>
        <w:t xml:space="preserve">, </w:t>
      </w:r>
      <w:r>
        <w:rPr>
          <w:i/>
        </w:rPr>
        <w:t>entity</w:t>
      </w:r>
      <w:r>
        <w:t xml:space="preserve">, </w:t>
      </w:r>
      <w:r>
        <w:rPr>
          <w:i/>
        </w:rPr>
        <w:t>caregiver</w:t>
      </w:r>
      <w:r>
        <w:t xml:space="preserve">, and </w:t>
      </w:r>
      <w:r>
        <w:rPr>
          <w:i/>
        </w:rPr>
        <w:t xml:space="preserve">non-client resident </w:t>
      </w:r>
      <w:r>
        <w:t>are all terms defined separately in the caregiver misconduct reporting statutes.</w:t>
      </w:r>
      <w:r>
        <w:rPr>
          <w:spacing w:val="40"/>
        </w:rPr>
        <w:t xml:space="preserve"> </w:t>
      </w:r>
      <w:r>
        <w:rPr>
          <w:i/>
        </w:rPr>
        <w:t>See Part I.1, below.</w:t>
      </w:r>
      <w:r>
        <w:rPr>
          <w:i/>
          <w:spacing w:val="40"/>
        </w:rPr>
        <w:t xml:space="preserve"> </w:t>
      </w:r>
      <w:r>
        <w:rPr>
          <w:i/>
        </w:rPr>
        <w:t xml:space="preserve">Caregiver </w:t>
      </w:r>
      <w:r>
        <w:t>in this section refers</w:t>
      </w:r>
    </w:p>
    <w:p w14:paraId="14F3B179" w14:textId="77777777" w:rsidR="00323B91" w:rsidRDefault="00767F93">
      <w:pPr>
        <w:pStyle w:val="BodyText"/>
        <w:rPr>
          <w:sz w:val="15"/>
        </w:rPr>
      </w:pPr>
      <w:r>
        <w:rPr>
          <w:noProof/>
        </w:rPr>
        <mc:AlternateContent>
          <mc:Choice Requires="wps">
            <w:drawing>
              <wp:anchor distT="0" distB="0" distL="0" distR="0" simplePos="0" relativeHeight="487603712" behindDoc="1" locked="0" layoutInCell="1" allowOverlap="1" wp14:anchorId="58E58422" wp14:editId="780AE630">
                <wp:simplePos x="0" y="0"/>
                <wp:positionH relativeFrom="page">
                  <wp:posOffset>914400</wp:posOffset>
                </wp:positionH>
                <wp:positionV relativeFrom="paragraph">
                  <wp:posOffset>125186</wp:posOffset>
                </wp:positionV>
                <wp:extent cx="1828800" cy="762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0FCC06" id="Graphic 54" o:spid="_x0000_s1026" style="position:absolute;margin-left:1in;margin-top:9.85pt;width:2in;height:.6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" path="m1828800,l,,,7619r1828800,l1828800,xe" fillcolor="black" stroked="f">
                <v:path arrowok="t"/>
                <w10:wrap type="topAndBottom" anchorx="page"/>
              </v:shape>
            </w:pict>
          </mc:Fallback>
        </mc:AlternateContent>
      </w:r>
    </w:p>
    <w:p w14:paraId="63EC2341" w14:textId="77777777" w:rsidR="00323B91" w:rsidRDefault="00323B91">
      <w:pPr>
        <w:pStyle w:val="BodyText"/>
        <w:spacing w:before="36"/>
      </w:pPr>
    </w:p>
    <w:p w14:paraId="75116C92" w14:textId="77777777" w:rsidR="00323B91" w:rsidRDefault="00767F93">
      <w:pPr>
        <w:pStyle w:val="BodyText"/>
        <w:ind w:left="340"/>
      </w:pPr>
      <w:bookmarkStart w:id="104" w:name="_bookmark93"/>
      <w:bookmarkEnd w:id="104"/>
      <w:r>
        <w:rPr>
          <w:vertAlign w:val="superscript"/>
        </w:rPr>
        <w:t>67</w:t>
      </w:r>
      <w:r>
        <w:rPr>
          <w:spacing w:val="-4"/>
        </w:rPr>
        <w:t xml:space="preserve"> </w:t>
      </w:r>
      <w:r>
        <w:t>Wis.</w:t>
      </w:r>
      <w:r>
        <w:rPr>
          <w:spacing w:val="-4"/>
        </w:rPr>
        <w:t xml:space="preserve"> </w:t>
      </w:r>
      <w:r>
        <w:t>Stat.</w:t>
      </w:r>
      <w:r>
        <w:rPr>
          <w:spacing w:val="-4"/>
        </w:rPr>
        <w:t xml:space="preserve"> </w:t>
      </w:r>
      <w:r>
        <w:t>§§</w:t>
      </w:r>
      <w:r>
        <w:rPr>
          <w:spacing w:val="-4"/>
        </w:rPr>
        <w:t xml:space="preserve"> </w:t>
      </w:r>
      <w:r>
        <w:t>46.90(5)(f)</w:t>
      </w:r>
      <w:r>
        <w:rPr>
          <w:spacing w:val="-4"/>
        </w:rPr>
        <w:t xml:space="preserve"> </w:t>
      </w:r>
      <w:r>
        <w:t>and</w:t>
      </w:r>
      <w:r>
        <w:rPr>
          <w:spacing w:val="-4"/>
        </w:rPr>
        <w:t xml:space="preserve"> </w:t>
      </w:r>
      <w:r>
        <w:rPr>
          <w:spacing w:val="-2"/>
        </w:rPr>
        <w:t>55.043(2)(b)</w:t>
      </w:r>
    </w:p>
    <w:p w14:paraId="387F15D3" w14:textId="77777777" w:rsidR="00323B91" w:rsidRDefault="00323B91">
      <w:pPr>
        <w:sectPr w:rsidR="00323B91">
          <w:pgSz w:w="12240" w:h="15840"/>
          <w:pgMar w:top="620" w:right="600" w:bottom="1060" w:left="1100" w:header="0" w:footer="862" w:gutter="0"/>
          <w:cols w:space="720"/>
        </w:sectPr>
      </w:pPr>
    </w:p>
    <w:p w14:paraId="7E7511FF" w14:textId="77777777" w:rsidR="00323B91" w:rsidRDefault="00767F93">
      <w:pPr>
        <w:pStyle w:val="BodyText"/>
        <w:spacing w:before="64" w:line="244" w:lineRule="auto"/>
        <w:ind w:left="1060" w:right="902"/>
      </w:pPr>
      <w:bookmarkStart w:id="105" w:name="_bookmark94"/>
      <w:bookmarkEnd w:id="105"/>
      <w:r>
        <w:t>to</w:t>
      </w:r>
      <w:r>
        <w:rPr>
          <w:spacing w:val="-2"/>
        </w:rPr>
        <w:t xml:space="preserve"> </w:t>
      </w:r>
      <w:r>
        <w:t>employees</w:t>
      </w:r>
      <w:r>
        <w:rPr>
          <w:spacing w:val="-2"/>
        </w:rPr>
        <w:t xml:space="preserve"> </w:t>
      </w:r>
      <w:r>
        <w:t>of</w:t>
      </w:r>
      <w:r>
        <w:rPr>
          <w:spacing w:val="-2"/>
        </w:rPr>
        <w:t xml:space="preserve"> </w:t>
      </w:r>
      <w:r>
        <w:t>covered</w:t>
      </w:r>
      <w:r>
        <w:rPr>
          <w:spacing w:val="-2"/>
        </w:rPr>
        <w:t xml:space="preserve"> </w:t>
      </w:r>
      <w:r>
        <w:t>entities,</w:t>
      </w:r>
      <w:r>
        <w:rPr>
          <w:spacing w:val="-2"/>
        </w:rPr>
        <w:t xml:space="preserve"> </w:t>
      </w:r>
      <w:r>
        <w:t>and</w:t>
      </w:r>
      <w:r>
        <w:rPr>
          <w:spacing w:val="-2"/>
        </w:rPr>
        <w:t xml:space="preserve"> </w:t>
      </w:r>
      <w:r>
        <w:t>not</w:t>
      </w:r>
      <w:r>
        <w:rPr>
          <w:spacing w:val="-2"/>
        </w:rPr>
        <w:t xml:space="preserve"> </w:t>
      </w:r>
      <w:r>
        <w:t>to</w:t>
      </w:r>
      <w:r>
        <w:rPr>
          <w:spacing w:val="-2"/>
        </w:rPr>
        <w:t xml:space="preserve"> </w:t>
      </w:r>
      <w:r>
        <w:t>any</w:t>
      </w:r>
      <w:r>
        <w:rPr>
          <w:spacing w:val="-2"/>
        </w:rPr>
        <w:t xml:space="preserve"> </w:t>
      </w:r>
      <w:r>
        <w:t>person</w:t>
      </w:r>
      <w:r>
        <w:rPr>
          <w:spacing w:val="-2"/>
        </w:rPr>
        <w:t xml:space="preserve"> </w:t>
      </w:r>
      <w:r>
        <w:t>who</w:t>
      </w:r>
      <w:r>
        <w:rPr>
          <w:spacing w:val="-2"/>
        </w:rPr>
        <w:t xml:space="preserve"> </w:t>
      </w:r>
      <w:r>
        <w:t>has</w:t>
      </w:r>
      <w:r>
        <w:rPr>
          <w:spacing w:val="-2"/>
        </w:rPr>
        <w:t xml:space="preserve"> </w:t>
      </w:r>
      <w:r>
        <w:t>taken</w:t>
      </w:r>
      <w:r>
        <w:rPr>
          <w:spacing w:val="-2"/>
        </w:rPr>
        <w:t xml:space="preserve"> </w:t>
      </w:r>
      <w:r>
        <w:t>on</w:t>
      </w:r>
      <w:r>
        <w:rPr>
          <w:spacing w:val="-2"/>
        </w:rPr>
        <w:t xml:space="preserve"> </w:t>
      </w:r>
      <w:r>
        <w:t>responsibility</w:t>
      </w:r>
      <w:r>
        <w:rPr>
          <w:spacing w:val="-1"/>
        </w:rPr>
        <w:t xml:space="preserve"> </w:t>
      </w:r>
      <w:r>
        <w:t>for</w:t>
      </w:r>
      <w:r>
        <w:rPr>
          <w:spacing w:val="-2"/>
        </w:rPr>
        <w:t xml:space="preserve"> </w:t>
      </w:r>
      <w:r>
        <w:t>care. (For example, abuse by a guardian would not be subject to the referral requirement, because a guardian is not a “caregiver” for purposes of the caregiver misconduct laws.)</w:t>
      </w:r>
    </w:p>
    <w:p w14:paraId="6C405560" w14:textId="77777777" w:rsidR="00323B91" w:rsidRDefault="00767F93">
      <w:pPr>
        <w:pStyle w:val="BodyText"/>
        <w:spacing w:before="184" w:line="247" w:lineRule="auto"/>
        <w:ind w:left="1059" w:right="902"/>
        <w:rPr>
          <w:i/>
        </w:rPr>
      </w:pPr>
      <w:r>
        <w:t xml:space="preserve">The nature and purpose of the DHFS regulatory investigation and response, and the concurrent responsibilities of the county agency, is discussed in DDES Info Memo 2006-20, </w:t>
      </w:r>
      <w:r>
        <w:rPr>
          <w:i/>
        </w:rPr>
        <w:t>Adult-at-Risk, Including Elder-Adult-at-Risk, Reporting Requirements.</w:t>
      </w:r>
      <w:r>
        <w:rPr>
          <w:i/>
          <w:spacing w:val="40"/>
        </w:rPr>
        <w:t xml:space="preserve"> </w:t>
      </w:r>
      <w:r>
        <w:t>The question of whether the referral to DHFS</w:t>
      </w:r>
      <w:r>
        <w:rPr>
          <w:spacing w:val="-3"/>
        </w:rPr>
        <w:t xml:space="preserve"> </w:t>
      </w:r>
      <w:r>
        <w:t>of</w:t>
      </w:r>
      <w:r>
        <w:rPr>
          <w:spacing w:val="-3"/>
        </w:rPr>
        <w:t xml:space="preserve"> </w:t>
      </w:r>
      <w:r>
        <w:t>a</w:t>
      </w:r>
      <w:r>
        <w:rPr>
          <w:spacing w:val="-3"/>
        </w:rPr>
        <w:t xml:space="preserve"> </w:t>
      </w:r>
      <w:r>
        <w:t>report</w:t>
      </w:r>
      <w:r>
        <w:rPr>
          <w:spacing w:val="-3"/>
        </w:rPr>
        <w:t xml:space="preserve"> </w:t>
      </w:r>
      <w:r>
        <w:t>regarding</w:t>
      </w:r>
      <w:r>
        <w:rPr>
          <w:spacing w:val="-3"/>
        </w:rPr>
        <w:t xml:space="preserve"> </w:t>
      </w:r>
      <w:r>
        <w:t>a</w:t>
      </w:r>
      <w:r>
        <w:rPr>
          <w:spacing w:val="-3"/>
        </w:rPr>
        <w:t xml:space="preserve"> </w:t>
      </w:r>
      <w:r>
        <w:t>regulated</w:t>
      </w:r>
      <w:r>
        <w:rPr>
          <w:spacing w:val="-3"/>
        </w:rPr>
        <w:t xml:space="preserve"> </w:t>
      </w:r>
      <w:r>
        <w:t>entity</w:t>
      </w:r>
      <w:r>
        <w:rPr>
          <w:spacing w:val="-2"/>
        </w:rPr>
        <w:t xml:space="preserve"> </w:t>
      </w:r>
      <w:r>
        <w:t>ends</w:t>
      </w:r>
      <w:r>
        <w:rPr>
          <w:spacing w:val="-4"/>
        </w:rPr>
        <w:t xml:space="preserve"> </w:t>
      </w:r>
      <w:r>
        <w:t>the</w:t>
      </w:r>
      <w:r>
        <w:rPr>
          <w:spacing w:val="-3"/>
        </w:rPr>
        <w:t xml:space="preserve"> </w:t>
      </w:r>
      <w:r>
        <w:t>responsibility</w:t>
      </w:r>
      <w:r>
        <w:rPr>
          <w:spacing w:val="-2"/>
        </w:rPr>
        <w:t xml:space="preserve"> </w:t>
      </w:r>
      <w:r>
        <w:t>of</w:t>
      </w:r>
      <w:r>
        <w:rPr>
          <w:spacing w:val="-3"/>
        </w:rPr>
        <w:t xml:space="preserve"> </w:t>
      </w:r>
      <w:r>
        <w:t>the</w:t>
      </w:r>
      <w:r>
        <w:rPr>
          <w:spacing w:val="-3"/>
        </w:rPr>
        <w:t xml:space="preserve"> </w:t>
      </w:r>
      <w:r>
        <w:t>elder</w:t>
      </w:r>
      <w:r>
        <w:rPr>
          <w:spacing w:val="-3"/>
        </w:rPr>
        <w:t xml:space="preserve"> </w:t>
      </w:r>
      <w:r>
        <w:t>adults/adults-at- risk agency to investigate and respond will have to be decided on a case-by-case basis.</w:t>
      </w:r>
      <w:r>
        <w:rPr>
          <w:spacing w:val="72"/>
        </w:rPr>
        <w:t xml:space="preserve"> </w:t>
      </w:r>
      <w:r>
        <w:t>If the only issues are whether misconduct occurred, and what regulatory action needs to be taken to ensure that the regulated entity will act to prevent a repetition, DHFS is in the best position to take action.</w:t>
      </w:r>
      <w:r>
        <w:rPr>
          <w:spacing w:val="40"/>
        </w:rPr>
        <w:t xml:space="preserve"> </w:t>
      </w:r>
      <w:r>
        <w:t>However, in many cases there may be an ongoing need for a county investigation or response.</w:t>
      </w:r>
      <w:r>
        <w:rPr>
          <w:spacing w:val="40"/>
        </w:rPr>
        <w:t xml:space="preserve"> </w:t>
      </w:r>
      <w:r>
        <w:t>These could include, for example, situations where (1) people other than entity employees were involved in the abuse, neglect or exploitation, (2) the problem extends to the person’s involvement in other settings not regulated by DHFS, (3) other protective service or protective placement action is needed to ensure the person’s safety and access to appropriate services (such as offer of a change of providers or change of placement), or (4) the county contracts with the entity, and needs to make a decision about continuing to do so.</w:t>
      </w:r>
      <w:r>
        <w:rPr>
          <w:spacing w:val="40"/>
        </w:rPr>
        <w:t xml:space="preserve"> </w:t>
      </w:r>
      <w:r>
        <w:rPr>
          <w:i/>
        </w:rPr>
        <w:t xml:space="preserve">See Section 5, </w:t>
      </w:r>
      <w:r>
        <w:rPr>
          <w:i/>
          <w:spacing w:val="-2"/>
        </w:rPr>
        <w:t>below.</w:t>
      </w:r>
    </w:p>
    <w:p w14:paraId="7B1839E2" w14:textId="77777777" w:rsidR="00323B91" w:rsidRDefault="00767F93">
      <w:pPr>
        <w:pStyle w:val="BodyText"/>
        <w:spacing w:before="163"/>
        <w:ind w:left="1060"/>
      </w:pPr>
      <w:r>
        <w:t>An</w:t>
      </w:r>
      <w:r>
        <w:rPr>
          <w:spacing w:val="-6"/>
        </w:rPr>
        <w:t xml:space="preserve"> </w:t>
      </w:r>
      <w:r>
        <w:t>elder</w:t>
      </w:r>
      <w:r>
        <w:rPr>
          <w:spacing w:val="-5"/>
        </w:rPr>
        <w:t xml:space="preserve"> </w:t>
      </w:r>
      <w:r>
        <w:t>adults/adults-at-risk</w:t>
      </w:r>
      <w:r>
        <w:rPr>
          <w:spacing w:val="-5"/>
        </w:rPr>
        <w:t xml:space="preserve"> </w:t>
      </w:r>
      <w:r>
        <w:t>agency</w:t>
      </w:r>
      <w:r>
        <w:rPr>
          <w:spacing w:val="-3"/>
        </w:rPr>
        <w:t xml:space="preserve"> </w:t>
      </w:r>
      <w:r>
        <w:t>is</w:t>
      </w:r>
      <w:r>
        <w:rPr>
          <w:spacing w:val="-5"/>
        </w:rPr>
        <w:t xml:space="preserve"> </w:t>
      </w:r>
      <w:r>
        <w:t>also</w:t>
      </w:r>
      <w:r>
        <w:rPr>
          <w:spacing w:val="-6"/>
        </w:rPr>
        <w:t xml:space="preserve"> </w:t>
      </w:r>
      <w:r>
        <w:t>required</w:t>
      </w:r>
      <w:r>
        <w:rPr>
          <w:spacing w:val="-5"/>
        </w:rPr>
        <w:t xml:space="preserve"> </w:t>
      </w:r>
      <w:r>
        <w:t>to</w:t>
      </w:r>
      <w:r>
        <w:rPr>
          <w:spacing w:val="-5"/>
        </w:rPr>
        <w:t xml:space="preserve"> </w:t>
      </w:r>
      <w:r>
        <w:t>make</w:t>
      </w:r>
      <w:r>
        <w:rPr>
          <w:spacing w:val="-5"/>
        </w:rPr>
        <w:t xml:space="preserve"> </w:t>
      </w:r>
      <w:r>
        <w:t>a</w:t>
      </w:r>
      <w:r>
        <w:rPr>
          <w:spacing w:val="-5"/>
        </w:rPr>
        <w:t xml:space="preserve"> </w:t>
      </w:r>
      <w:r>
        <w:t>referral</w:t>
      </w:r>
      <w:r>
        <w:rPr>
          <w:spacing w:val="-5"/>
        </w:rPr>
        <w:t xml:space="preserve"> </w:t>
      </w:r>
      <w:r>
        <w:t>to</w:t>
      </w:r>
      <w:r>
        <w:rPr>
          <w:spacing w:val="-5"/>
        </w:rPr>
        <w:t xml:space="preserve"> </w:t>
      </w:r>
      <w:r>
        <w:t>DHFS</w:t>
      </w:r>
      <w:r>
        <w:rPr>
          <w:spacing w:val="-5"/>
        </w:rPr>
        <w:t xml:space="preserve"> </w:t>
      </w:r>
      <w:r>
        <w:t>if</w:t>
      </w:r>
      <w:r>
        <w:rPr>
          <w:spacing w:val="-5"/>
        </w:rPr>
        <w:t xml:space="preserve"> </w:t>
      </w:r>
      <w:r>
        <w:t>either:</w:t>
      </w:r>
      <w:r>
        <w:rPr>
          <w:spacing w:val="-14"/>
        </w:rPr>
        <w:t xml:space="preserve"> </w:t>
      </w:r>
      <w:hyperlink w:anchor="_bookmark95" w:history="1">
        <w:r>
          <w:rPr>
            <w:spacing w:val="-5"/>
            <w:vertAlign w:val="superscript"/>
          </w:rPr>
          <w:t>68</w:t>
        </w:r>
      </w:hyperlink>
    </w:p>
    <w:p w14:paraId="6B719699" w14:textId="77777777" w:rsidR="00323B91" w:rsidRDefault="00767F93">
      <w:pPr>
        <w:pStyle w:val="ListParagraph"/>
        <w:numPr>
          <w:ilvl w:val="2"/>
          <w:numId w:val="41"/>
        </w:numPr>
        <w:tabs>
          <w:tab w:val="left" w:pos="1419"/>
        </w:tabs>
        <w:spacing w:before="172" w:line="244" w:lineRule="auto"/>
        <w:ind w:right="1605"/>
        <w:rPr>
          <w:rFonts w:ascii="Symbol" w:hAnsi="Symbol"/>
        </w:rPr>
      </w:pPr>
      <w:r>
        <w:t>The</w:t>
      </w:r>
      <w:r>
        <w:rPr>
          <w:spacing w:val="-3"/>
        </w:rPr>
        <w:t xml:space="preserve"> </w:t>
      </w:r>
      <w:r>
        <w:t>report</w:t>
      </w:r>
      <w:r>
        <w:rPr>
          <w:spacing w:val="-3"/>
        </w:rPr>
        <w:t xml:space="preserve"> </w:t>
      </w:r>
      <w:r>
        <w:t>alleges</w:t>
      </w:r>
      <w:r>
        <w:rPr>
          <w:spacing w:val="-3"/>
        </w:rPr>
        <w:t xml:space="preserve"> </w:t>
      </w:r>
      <w:r>
        <w:t>abuse,</w:t>
      </w:r>
      <w:r>
        <w:rPr>
          <w:spacing w:val="-3"/>
        </w:rPr>
        <w:t xml:space="preserve"> </w:t>
      </w:r>
      <w:r>
        <w:t>exploitation</w:t>
      </w:r>
      <w:r>
        <w:rPr>
          <w:spacing w:val="-3"/>
        </w:rPr>
        <w:t xml:space="preserve"> </w:t>
      </w:r>
      <w:r>
        <w:t>or</w:t>
      </w:r>
      <w:r>
        <w:rPr>
          <w:spacing w:val="-3"/>
        </w:rPr>
        <w:t xml:space="preserve"> </w:t>
      </w:r>
      <w:r>
        <w:t>neglect</w:t>
      </w:r>
      <w:r>
        <w:rPr>
          <w:spacing w:val="-3"/>
        </w:rPr>
        <w:t xml:space="preserve"> </w:t>
      </w:r>
      <w:r>
        <w:t>by</w:t>
      </w:r>
      <w:r>
        <w:rPr>
          <w:spacing w:val="-2"/>
        </w:rPr>
        <w:t xml:space="preserve"> </w:t>
      </w:r>
      <w:r>
        <w:t>an</w:t>
      </w:r>
      <w:r>
        <w:rPr>
          <w:spacing w:val="-3"/>
        </w:rPr>
        <w:t xml:space="preserve"> </w:t>
      </w:r>
      <w:r>
        <w:t>agent</w:t>
      </w:r>
      <w:r>
        <w:rPr>
          <w:spacing w:val="-3"/>
        </w:rPr>
        <w:t xml:space="preserve"> </w:t>
      </w:r>
      <w:r>
        <w:t>or</w:t>
      </w:r>
      <w:r>
        <w:rPr>
          <w:spacing w:val="-3"/>
        </w:rPr>
        <w:t xml:space="preserve"> </w:t>
      </w:r>
      <w:r>
        <w:t>employee</w:t>
      </w:r>
      <w:r>
        <w:rPr>
          <w:spacing w:val="-3"/>
        </w:rPr>
        <w:t xml:space="preserve"> </w:t>
      </w:r>
      <w:r>
        <w:t>of</w:t>
      </w:r>
      <w:r>
        <w:rPr>
          <w:spacing w:val="-3"/>
        </w:rPr>
        <w:t xml:space="preserve"> </w:t>
      </w:r>
      <w:r>
        <w:t>the</w:t>
      </w:r>
      <w:r>
        <w:rPr>
          <w:spacing w:val="-3"/>
        </w:rPr>
        <w:t xml:space="preserve"> </w:t>
      </w:r>
      <w:r>
        <w:t>elder adults/adults-at-risk agency; OR</w:t>
      </w:r>
    </w:p>
    <w:p w14:paraId="7FAB6364" w14:textId="77777777" w:rsidR="00323B91" w:rsidRDefault="00767F93">
      <w:pPr>
        <w:pStyle w:val="ListParagraph"/>
        <w:numPr>
          <w:ilvl w:val="2"/>
          <w:numId w:val="41"/>
        </w:numPr>
        <w:tabs>
          <w:tab w:val="left" w:pos="1419"/>
        </w:tabs>
        <w:spacing w:before="166" w:line="244" w:lineRule="auto"/>
        <w:ind w:right="960"/>
        <w:rPr>
          <w:rFonts w:ascii="Symbol" w:hAnsi="Symbol"/>
        </w:rPr>
      </w:pPr>
      <w:r>
        <w:t>The</w:t>
      </w:r>
      <w:r>
        <w:rPr>
          <w:spacing w:val="-4"/>
        </w:rPr>
        <w:t xml:space="preserve"> </w:t>
      </w:r>
      <w:r>
        <w:t>relationship</w:t>
      </w:r>
      <w:r>
        <w:rPr>
          <w:spacing w:val="-4"/>
        </w:rPr>
        <w:t xml:space="preserve"> </w:t>
      </w:r>
      <w:r>
        <w:t>between</w:t>
      </w:r>
      <w:r>
        <w:rPr>
          <w:spacing w:val="-4"/>
        </w:rPr>
        <w:t xml:space="preserve"> </w:t>
      </w:r>
      <w:r>
        <w:t>the</w:t>
      </w:r>
      <w:r>
        <w:rPr>
          <w:spacing w:val="-4"/>
        </w:rPr>
        <w:t xml:space="preserve"> </w:t>
      </w:r>
      <w:r>
        <w:t>elder</w:t>
      </w:r>
      <w:r>
        <w:rPr>
          <w:spacing w:val="-4"/>
        </w:rPr>
        <w:t xml:space="preserve"> </w:t>
      </w:r>
      <w:r>
        <w:t>adults/adults-at-risk</w:t>
      </w:r>
      <w:r>
        <w:rPr>
          <w:spacing w:val="-4"/>
        </w:rPr>
        <w:t xml:space="preserve"> </w:t>
      </w:r>
      <w:r>
        <w:t>agency</w:t>
      </w:r>
      <w:r>
        <w:rPr>
          <w:spacing w:val="-3"/>
        </w:rPr>
        <w:t xml:space="preserve"> </w:t>
      </w:r>
      <w:r>
        <w:t>and</w:t>
      </w:r>
      <w:r>
        <w:rPr>
          <w:spacing w:val="-4"/>
        </w:rPr>
        <w:t xml:space="preserve"> </w:t>
      </w:r>
      <w:r>
        <w:t>an</w:t>
      </w:r>
      <w:r>
        <w:rPr>
          <w:spacing w:val="-4"/>
        </w:rPr>
        <w:t xml:space="preserve"> </w:t>
      </w:r>
      <w:r>
        <w:t>agency</w:t>
      </w:r>
      <w:r>
        <w:rPr>
          <w:spacing w:val="-3"/>
        </w:rPr>
        <w:t xml:space="preserve"> </w:t>
      </w:r>
      <w:r>
        <w:t>under</w:t>
      </w:r>
      <w:r>
        <w:rPr>
          <w:spacing w:val="-4"/>
        </w:rPr>
        <w:t xml:space="preserve"> </w:t>
      </w:r>
      <w:r>
        <w:t>contract with the county adult protective services department would not allow for an unbiased response by the elder adults/adults-at-risk agency.</w:t>
      </w:r>
    </w:p>
    <w:p w14:paraId="6D10DE40" w14:textId="77777777" w:rsidR="00323B91" w:rsidRDefault="00767F93">
      <w:pPr>
        <w:pStyle w:val="BodyText"/>
        <w:spacing w:before="183" w:line="247" w:lineRule="auto"/>
        <w:ind w:left="1060" w:right="902"/>
      </w:pPr>
      <w:r>
        <w:t>DHFS must then make an investigation, or refer the report to another county department for investigation.</w:t>
      </w:r>
      <w:r>
        <w:rPr>
          <w:spacing w:val="40"/>
        </w:rPr>
        <w:t xml:space="preserve"> </w:t>
      </w:r>
      <w:r>
        <w:t xml:space="preserve">DHFS or the county department </w:t>
      </w:r>
      <w:r>
        <w:rPr>
          <w:i/>
        </w:rPr>
        <w:t xml:space="preserve">must </w:t>
      </w:r>
      <w:r>
        <w:t>conduct an independent investigation.</w:t>
      </w:r>
      <w:r>
        <w:rPr>
          <w:spacing w:val="40"/>
        </w:rPr>
        <w:t xml:space="preserve"> </w:t>
      </w:r>
      <w:r>
        <w:t>The investigating</w:t>
      </w:r>
      <w:r>
        <w:rPr>
          <w:spacing w:val="-4"/>
        </w:rPr>
        <w:t xml:space="preserve"> </w:t>
      </w:r>
      <w:r>
        <w:t>agency</w:t>
      </w:r>
      <w:r>
        <w:rPr>
          <w:spacing w:val="-2"/>
        </w:rPr>
        <w:t xml:space="preserve"> </w:t>
      </w:r>
      <w:r>
        <w:t>has</w:t>
      </w:r>
      <w:r>
        <w:rPr>
          <w:spacing w:val="-4"/>
        </w:rPr>
        <w:t xml:space="preserve"> </w:t>
      </w:r>
      <w:r>
        <w:t>the</w:t>
      </w:r>
      <w:r>
        <w:rPr>
          <w:spacing w:val="-4"/>
        </w:rPr>
        <w:t xml:space="preserve"> </w:t>
      </w:r>
      <w:r>
        <w:t>same</w:t>
      </w:r>
      <w:r>
        <w:rPr>
          <w:spacing w:val="-4"/>
        </w:rPr>
        <w:t xml:space="preserve"> </w:t>
      </w:r>
      <w:r>
        <w:t>powers</w:t>
      </w:r>
      <w:r>
        <w:rPr>
          <w:spacing w:val="-4"/>
        </w:rPr>
        <w:t xml:space="preserve"> </w:t>
      </w:r>
      <w:r>
        <w:t>to</w:t>
      </w:r>
      <w:r>
        <w:rPr>
          <w:spacing w:val="-4"/>
        </w:rPr>
        <w:t xml:space="preserve"> </w:t>
      </w:r>
      <w:r>
        <w:t>respond</w:t>
      </w:r>
      <w:r>
        <w:rPr>
          <w:spacing w:val="-3"/>
        </w:rPr>
        <w:t xml:space="preserve"> </w:t>
      </w:r>
      <w:r>
        <w:t>and</w:t>
      </w:r>
      <w:r>
        <w:rPr>
          <w:spacing w:val="-4"/>
        </w:rPr>
        <w:t xml:space="preserve"> </w:t>
      </w:r>
      <w:r>
        <w:t>duties</w:t>
      </w:r>
      <w:r>
        <w:rPr>
          <w:spacing w:val="-4"/>
        </w:rPr>
        <w:t xml:space="preserve"> </w:t>
      </w:r>
      <w:r>
        <w:t>that</w:t>
      </w:r>
      <w:r>
        <w:rPr>
          <w:spacing w:val="-4"/>
        </w:rPr>
        <w:t xml:space="preserve"> </w:t>
      </w:r>
      <w:r>
        <w:t>an</w:t>
      </w:r>
      <w:r>
        <w:rPr>
          <w:spacing w:val="-4"/>
        </w:rPr>
        <w:t xml:space="preserve"> </w:t>
      </w:r>
      <w:r>
        <w:t>elder</w:t>
      </w:r>
      <w:r>
        <w:rPr>
          <w:spacing w:val="-4"/>
        </w:rPr>
        <w:t xml:space="preserve"> </w:t>
      </w:r>
      <w:r>
        <w:t>adults/adults-at-risk agency would have in investigating and in responding to the report and its findings after investigation.</w:t>
      </w:r>
      <w:r>
        <w:rPr>
          <w:spacing w:val="40"/>
        </w:rPr>
        <w:t xml:space="preserve"> </w:t>
      </w:r>
      <w:r>
        <w:t>DHFS may release the report of its response and/or investigation back to a county agency for purposes of offering services and referral.</w:t>
      </w:r>
      <w:hyperlink w:anchor="_bookmark96" w:history="1">
        <w:r>
          <w:rPr>
            <w:vertAlign w:val="superscript"/>
          </w:rPr>
          <w:t>69</w:t>
        </w:r>
      </w:hyperlink>
    </w:p>
    <w:p w14:paraId="3B2B1EE2" w14:textId="77777777" w:rsidR="00323B91" w:rsidRDefault="00767F93">
      <w:pPr>
        <w:pStyle w:val="Heading5"/>
        <w:numPr>
          <w:ilvl w:val="1"/>
          <w:numId w:val="41"/>
        </w:numPr>
        <w:tabs>
          <w:tab w:val="left" w:pos="1058"/>
        </w:tabs>
        <w:spacing w:before="174"/>
        <w:ind w:left="1058" w:hanging="358"/>
      </w:pPr>
      <w:r>
        <w:t>What</w:t>
      </w:r>
      <w:r>
        <w:rPr>
          <w:spacing w:val="-5"/>
        </w:rPr>
        <w:t xml:space="preserve"> </w:t>
      </w:r>
      <w:r>
        <w:t>actions</w:t>
      </w:r>
      <w:r>
        <w:rPr>
          <w:spacing w:val="-4"/>
        </w:rPr>
        <w:t xml:space="preserve"> </w:t>
      </w:r>
      <w:r>
        <w:t>can</w:t>
      </w:r>
      <w:r>
        <w:rPr>
          <w:spacing w:val="-4"/>
        </w:rPr>
        <w:t xml:space="preserve"> </w:t>
      </w:r>
      <w:r>
        <w:t>be</w:t>
      </w:r>
      <w:r>
        <w:rPr>
          <w:spacing w:val="-5"/>
        </w:rPr>
        <w:t xml:space="preserve"> </w:t>
      </w:r>
      <w:r>
        <w:t>taken</w:t>
      </w:r>
      <w:r>
        <w:rPr>
          <w:spacing w:val="-4"/>
        </w:rPr>
        <w:t xml:space="preserve"> </w:t>
      </w:r>
      <w:r>
        <w:t>as</w:t>
      </w:r>
      <w:r>
        <w:rPr>
          <w:spacing w:val="-4"/>
        </w:rPr>
        <w:t xml:space="preserve"> </w:t>
      </w:r>
      <w:r>
        <w:t>part</w:t>
      </w:r>
      <w:r>
        <w:rPr>
          <w:spacing w:val="-5"/>
        </w:rPr>
        <w:t xml:space="preserve"> </w:t>
      </w:r>
      <w:r>
        <w:t>of</w:t>
      </w:r>
      <w:r>
        <w:rPr>
          <w:spacing w:val="-5"/>
        </w:rPr>
        <w:t xml:space="preserve"> </w:t>
      </w:r>
      <w:r>
        <w:t>an</w:t>
      </w:r>
      <w:r>
        <w:rPr>
          <w:spacing w:val="-4"/>
        </w:rPr>
        <w:t xml:space="preserve"> </w:t>
      </w:r>
      <w:r>
        <w:t>agency</w:t>
      </w:r>
      <w:r>
        <w:rPr>
          <w:spacing w:val="-5"/>
        </w:rPr>
        <w:t xml:space="preserve"> </w:t>
      </w:r>
      <w:r>
        <w:t>response</w:t>
      </w:r>
      <w:r>
        <w:rPr>
          <w:spacing w:val="-4"/>
        </w:rPr>
        <w:t xml:space="preserve"> </w:t>
      </w:r>
      <w:r>
        <w:t>and/or</w:t>
      </w:r>
      <w:r>
        <w:rPr>
          <w:spacing w:val="-4"/>
        </w:rPr>
        <w:t xml:space="preserve"> </w:t>
      </w:r>
      <w:r>
        <w:rPr>
          <w:spacing w:val="-2"/>
        </w:rPr>
        <w:t>investigation?</w:t>
      </w:r>
    </w:p>
    <w:p w14:paraId="004C91A8" w14:textId="77777777" w:rsidR="00323B91" w:rsidRDefault="00767F93">
      <w:pPr>
        <w:pStyle w:val="BodyText"/>
        <w:spacing w:before="185" w:line="244" w:lineRule="auto"/>
        <w:ind w:left="1060" w:right="781"/>
      </w:pPr>
      <w:r>
        <w:t>Response</w:t>
      </w:r>
      <w:r>
        <w:rPr>
          <w:spacing w:val="-2"/>
        </w:rPr>
        <w:t xml:space="preserve"> </w:t>
      </w:r>
      <w:r>
        <w:t>to</w:t>
      </w:r>
      <w:r>
        <w:rPr>
          <w:spacing w:val="-2"/>
        </w:rPr>
        <w:t xml:space="preserve"> </w:t>
      </w:r>
      <w:r>
        <w:t>or</w:t>
      </w:r>
      <w:r>
        <w:rPr>
          <w:spacing w:val="-2"/>
        </w:rPr>
        <w:t xml:space="preserve"> </w:t>
      </w:r>
      <w:r>
        <w:t>investigation</w:t>
      </w:r>
      <w:r>
        <w:rPr>
          <w:spacing w:val="-2"/>
        </w:rPr>
        <w:t xml:space="preserve"> </w:t>
      </w:r>
      <w:r>
        <w:t>of</w:t>
      </w:r>
      <w:r>
        <w:rPr>
          <w:spacing w:val="-2"/>
        </w:rPr>
        <w:t xml:space="preserve"> </w:t>
      </w:r>
      <w:r>
        <w:t>a</w:t>
      </w:r>
      <w:r>
        <w:rPr>
          <w:spacing w:val="-2"/>
        </w:rPr>
        <w:t xml:space="preserve"> </w:t>
      </w:r>
      <w:r>
        <w:t>report</w:t>
      </w:r>
      <w:r>
        <w:rPr>
          <w:spacing w:val="-2"/>
        </w:rPr>
        <w:t xml:space="preserve"> </w:t>
      </w:r>
      <w:r>
        <w:t>of</w:t>
      </w:r>
      <w:r>
        <w:rPr>
          <w:spacing w:val="-2"/>
        </w:rPr>
        <w:t xml:space="preserve"> </w:t>
      </w:r>
      <w:r>
        <w:t>abuse,</w:t>
      </w:r>
      <w:r>
        <w:rPr>
          <w:spacing w:val="-2"/>
        </w:rPr>
        <w:t xml:space="preserve"> </w:t>
      </w:r>
      <w:r>
        <w:t>neglect</w:t>
      </w:r>
      <w:r>
        <w:rPr>
          <w:spacing w:val="-2"/>
        </w:rPr>
        <w:t xml:space="preserve"> </w:t>
      </w:r>
      <w:r>
        <w:t>or</w:t>
      </w:r>
      <w:r>
        <w:rPr>
          <w:spacing w:val="-2"/>
        </w:rPr>
        <w:t xml:space="preserve"> </w:t>
      </w:r>
      <w:r>
        <w:t>exploitation</w:t>
      </w:r>
      <w:r>
        <w:rPr>
          <w:spacing w:val="-2"/>
        </w:rPr>
        <w:t xml:space="preserve"> </w:t>
      </w:r>
      <w:r>
        <w:t>by</w:t>
      </w:r>
      <w:r>
        <w:rPr>
          <w:spacing w:val="-2"/>
        </w:rPr>
        <w:t xml:space="preserve"> </w:t>
      </w:r>
      <w:r>
        <w:t>the</w:t>
      </w:r>
      <w:r>
        <w:rPr>
          <w:spacing w:val="-2"/>
        </w:rPr>
        <w:t xml:space="preserve"> </w:t>
      </w:r>
      <w:r>
        <w:t>elder</w:t>
      </w:r>
      <w:r>
        <w:rPr>
          <w:spacing w:val="-2"/>
        </w:rPr>
        <w:t xml:space="preserve"> </w:t>
      </w:r>
      <w:r>
        <w:t>adults/adults- at-risk agency or other investigating agency, may include one or more of following:</w:t>
      </w:r>
      <w:hyperlink w:anchor="_bookmark97" w:history="1">
        <w:r>
          <w:rPr>
            <w:vertAlign w:val="superscript"/>
          </w:rPr>
          <w:t>70</w:t>
        </w:r>
      </w:hyperlink>
    </w:p>
    <w:p w14:paraId="147C8D6F" w14:textId="77777777" w:rsidR="00323B91" w:rsidRDefault="00767F93">
      <w:pPr>
        <w:pStyle w:val="Heading4"/>
        <w:numPr>
          <w:ilvl w:val="2"/>
          <w:numId w:val="41"/>
        </w:numPr>
        <w:tabs>
          <w:tab w:val="left" w:pos="1419"/>
        </w:tabs>
        <w:ind w:hanging="359"/>
        <w:rPr>
          <w:rFonts w:ascii="Symbol" w:hAnsi="Symbol"/>
          <w:b w:val="0"/>
        </w:rPr>
      </w:pPr>
      <w:r>
        <w:t>A</w:t>
      </w:r>
      <w:r>
        <w:rPr>
          <w:spacing w:val="-4"/>
        </w:rPr>
        <w:t xml:space="preserve"> </w:t>
      </w:r>
      <w:r>
        <w:t>visit</w:t>
      </w:r>
      <w:r>
        <w:rPr>
          <w:spacing w:val="-4"/>
        </w:rPr>
        <w:t xml:space="preserve"> </w:t>
      </w:r>
      <w:r>
        <w:t>to</w:t>
      </w:r>
      <w:r>
        <w:rPr>
          <w:spacing w:val="-4"/>
        </w:rPr>
        <w:t xml:space="preserve"> </w:t>
      </w:r>
      <w:r>
        <w:t>the</w:t>
      </w:r>
      <w:r>
        <w:rPr>
          <w:spacing w:val="-4"/>
        </w:rPr>
        <w:t xml:space="preserve"> </w:t>
      </w:r>
      <w:r>
        <w:t>residence</w:t>
      </w:r>
      <w:r>
        <w:rPr>
          <w:spacing w:val="-4"/>
        </w:rPr>
        <w:t xml:space="preserve"> </w:t>
      </w:r>
      <w:r>
        <w:t>of</w:t>
      </w:r>
      <w:r>
        <w:rPr>
          <w:spacing w:val="-4"/>
        </w:rPr>
        <w:t xml:space="preserve"> </w:t>
      </w:r>
      <w:r>
        <w:t>the</w:t>
      </w:r>
      <w:r>
        <w:rPr>
          <w:spacing w:val="-4"/>
        </w:rPr>
        <w:t xml:space="preserve"> </w:t>
      </w:r>
      <w:r>
        <w:t>individual</w:t>
      </w:r>
      <w:r>
        <w:rPr>
          <w:spacing w:val="-4"/>
        </w:rPr>
        <w:t xml:space="preserve"> </w:t>
      </w:r>
      <w:r>
        <w:t>at</w:t>
      </w:r>
      <w:r>
        <w:rPr>
          <w:spacing w:val="-4"/>
        </w:rPr>
        <w:t xml:space="preserve"> </w:t>
      </w:r>
      <w:r>
        <w:rPr>
          <w:spacing w:val="-2"/>
        </w:rPr>
        <w:t>risk.</w:t>
      </w:r>
    </w:p>
    <w:p w14:paraId="094AA608" w14:textId="77777777" w:rsidR="00323B91" w:rsidRDefault="00767F93">
      <w:pPr>
        <w:pStyle w:val="ListParagraph"/>
        <w:numPr>
          <w:ilvl w:val="2"/>
          <w:numId w:val="41"/>
        </w:numPr>
        <w:tabs>
          <w:tab w:val="left" w:pos="1419"/>
        </w:tabs>
        <w:spacing w:before="169" w:line="244" w:lineRule="auto"/>
        <w:ind w:right="1179"/>
        <w:rPr>
          <w:rFonts w:ascii="Symbol" w:hAnsi="Symbol"/>
        </w:rPr>
      </w:pPr>
      <w:r>
        <w:rPr>
          <w:b/>
        </w:rPr>
        <w:t>Observation of the individual at risk</w:t>
      </w:r>
      <w:r>
        <w:t>.</w:t>
      </w:r>
      <w:r>
        <w:rPr>
          <w:spacing w:val="40"/>
        </w:rPr>
        <w:t xml:space="preserve"> </w:t>
      </w:r>
      <w:r>
        <w:t>This can be done with or without consent of the individual’s</w:t>
      </w:r>
      <w:r>
        <w:rPr>
          <w:spacing w:val="-3"/>
        </w:rPr>
        <w:t xml:space="preserve"> </w:t>
      </w:r>
      <w:r>
        <w:t>guardian</w:t>
      </w:r>
      <w:r>
        <w:rPr>
          <w:spacing w:val="-3"/>
        </w:rPr>
        <w:t xml:space="preserve"> </w:t>
      </w:r>
      <w:r>
        <w:t>or</w:t>
      </w:r>
      <w:r>
        <w:rPr>
          <w:spacing w:val="-3"/>
        </w:rPr>
        <w:t xml:space="preserve"> </w:t>
      </w:r>
      <w:r>
        <w:t>agent</w:t>
      </w:r>
      <w:r>
        <w:rPr>
          <w:spacing w:val="-3"/>
        </w:rPr>
        <w:t xml:space="preserve"> </w:t>
      </w:r>
      <w:r>
        <w:t>under</w:t>
      </w:r>
      <w:r>
        <w:rPr>
          <w:spacing w:val="-3"/>
        </w:rPr>
        <w:t xml:space="preserve"> </w:t>
      </w:r>
      <w:r>
        <w:t>an</w:t>
      </w:r>
      <w:r>
        <w:rPr>
          <w:spacing w:val="-3"/>
        </w:rPr>
        <w:t xml:space="preserve"> </w:t>
      </w:r>
      <w:r>
        <w:t>activated</w:t>
      </w:r>
      <w:r>
        <w:rPr>
          <w:spacing w:val="-3"/>
        </w:rPr>
        <w:t xml:space="preserve"> </w:t>
      </w:r>
      <w:r>
        <w:t>power</w:t>
      </w:r>
      <w:r>
        <w:rPr>
          <w:spacing w:val="-3"/>
        </w:rPr>
        <w:t xml:space="preserve"> </w:t>
      </w:r>
      <w:r>
        <w:t>of</w:t>
      </w:r>
      <w:r>
        <w:rPr>
          <w:spacing w:val="-3"/>
        </w:rPr>
        <w:t xml:space="preserve"> </w:t>
      </w:r>
      <w:r>
        <w:t>attorney</w:t>
      </w:r>
      <w:r>
        <w:rPr>
          <w:spacing w:val="-2"/>
        </w:rPr>
        <w:t xml:space="preserve"> </w:t>
      </w:r>
      <w:r>
        <w:t>for</w:t>
      </w:r>
      <w:r>
        <w:rPr>
          <w:spacing w:val="-3"/>
        </w:rPr>
        <w:t xml:space="preserve"> </w:t>
      </w:r>
      <w:r>
        <w:t>health</w:t>
      </w:r>
      <w:r>
        <w:rPr>
          <w:spacing w:val="-3"/>
        </w:rPr>
        <w:t xml:space="preserve"> </w:t>
      </w:r>
      <w:r>
        <w:t>care,</w:t>
      </w:r>
      <w:r>
        <w:rPr>
          <w:spacing w:val="-3"/>
        </w:rPr>
        <w:t xml:space="preserve"> </w:t>
      </w:r>
      <w:r>
        <w:t>if</w:t>
      </w:r>
      <w:r>
        <w:rPr>
          <w:spacing w:val="-3"/>
        </w:rPr>
        <w:t xml:space="preserve"> </w:t>
      </w:r>
      <w:r>
        <w:t>any.</w:t>
      </w:r>
    </w:p>
    <w:p w14:paraId="0FD0466D" w14:textId="77777777" w:rsidR="00323B91" w:rsidRDefault="00767F93">
      <w:pPr>
        <w:pStyle w:val="ListParagraph"/>
        <w:numPr>
          <w:ilvl w:val="2"/>
          <w:numId w:val="41"/>
        </w:numPr>
        <w:tabs>
          <w:tab w:val="left" w:pos="1419"/>
        </w:tabs>
        <w:spacing w:line="244" w:lineRule="auto"/>
        <w:ind w:right="855"/>
        <w:rPr>
          <w:rFonts w:ascii="Symbol" w:hAnsi="Symbol"/>
        </w:rPr>
      </w:pPr>
      <w:r>
        <w:rPr>
          <w:b/>
        </w:rPr>
        <w:t>An</w:t>
      </w:r>
      <w:r>
        <w:rPr>
          <w:b/>
          <w:spacing w:val="-3"/>
        </w:rPr>
        <w:t xml:space="preserve"> </w:t>
      </w:r>
      <w:r>
        <w:rPr>
          <w:b/>
        </w:rPr>
        <w:t>interview</w:t>
      </w:r>
      <w:r>
        <w:rPr>
          <w:b/>
          <w:spacing w:val="-3"/>
        </w:rPr>
        <w:t xml:space="preserve"> </w:t>
      </w:r>
      <w:r>
        <w:rPr>
          <w:b/>
        </w:rPr>
        <w:t>with</w:t>
      </w:r>
      <w:r>
        <w:rPr>
          <w:b/>
          <w:spacing w:val="-3"/>
        </w:rPr>
        <w:t xml:space="preserve"> </w:t>
      </w:r>
      <w:r>
        <w:rPr>
          <w:b/>
        </w:rPr>
        <w:t>the</w:t>
      </w:r>
      <w:r>
        <w:rPr>
          <w:b/>
          <w:spacing w:val="-3"/>
        </w:rPr>
        <w:t xml:space="preserve"> </w:t>
      </w:r>
      <w:r>
        <w:rPr>
          <w:b/>
        </w:rPr>
        <w:t>individual</w:t>
      </w:r>
      <w:r>
        <w:rPr>
          <w:b/>
          <w:spacing w:val="-3"/>
        </w:rPr>
        <w:t xml:space="preserve"> </w:t>
      </w:r>
      <w:r>
        <w:rPr>
          <w:b/>
        </w:rPr>
        <w:t>at</w:t>
      </w:r>
      <w:r>
        <w:rPr>
          <w:b/>
          <w:spacing w:val="-3"/>
        </w:rPr>
        <w:t xml:space="preserve"> </w:t>
      </w:r>
      <w:r>
        <w:rPr>
          <w:b/>
        </w:rPr>
        <w:t>risk</w:t>
      </w:r>
      <w:r>
        <w:t>.</w:t>
      </w:r>
      <w:r>
        <w:rPr>
          <w:spacing w:val="40"/>
        </w:rPr>
        <w:t xml:space="preserve"> </w:t>
      </w:r>
      <w:r>
        <w:t>The</w:t>
      </w:r>
      <w:r>
        <w:rPr>
          <w:spacing w:val="-3"/>
        </w:rPr>
        <w:t xml:space="preserve"> </w:t>
      </w:r>
      <w:r>
        <w:t>interview</w:t>
      </w:r>
      <w:r>
        <w:rPr>
          <w:spacing w:val="-3"/>
        </w:rPr>
        <w:t xml:space="preserve"> </w:t>
      </w:r>
      <w:r>
        <w:t>may</w:t>
      </w:r>
      <w:r>
        <w:rPr>
          <w:spacing w:val="-2"/>
        </w:rPr>
        <w:t xml:space="preserve"> </w:t>
      </w:r>
      <w:r>
        <w:t>be</w:t>
      </w:r>
      <w:r>
        <w:rPr>
          <w:spacing w:val="-3"/>
        </w:rPr>
        <w:t xml:space="preserve"> </w:t>
      </w:r>
      <w:r>
        <w:t>held</w:t>
      </w:r>
      <w:r>
        <w:rPr>
          <w:spacing w:val="-3"/>
        </w:rPr>
        <w:t xml:space="preserve"> </w:t>
      </w:r>
      <w:r>
        <w:t>in</w:t>
      </w:r>
      <w:r>
        <w:rPr>
          <w:spacing w:val="-3"/>
        </w:rPr>
        <w:t xml:space="preserve"> </w:t>
      </w:r>
      <w:r>
        <w:t>private</w:t>
      </w:r>
      <w:r>
        <w:rPr>
          <w:spacing w:val="-3"/>
        </w:rPr>
        <w:t xml:space="preserve"> </w:t>
      </w:r>
      <w:r>
        <w:t>to</w:t>
      </w:r>
      <w:r>
        <w:rPr>
          <w:spacing w:val="-3"/>
        </w:rPr>
        <w:t xml:space="preserve"> </w:t>
      </w:r>
      <w:r>
        <w:t>the</w:t>
      </w:r>
      <w:r>
        <w:rPr>
          <w:spacing w:val="-3"/>
        </w:rPr>
        <w:t xml:space="preserve"> </w:t>
      </w:r>
      <w:r>
        <w:t>extent practicable, and with or without the consent of the individual’s guardian or agent under an activated power of attorney for health care, if any.</w:t>
      </w:r>
    </w:p>
    <w:p w14:paraId="442A6E23" w14:textId="77777777" w:rsidR="00323B91" w:rsidRDefault="00767F93">
      <w:pPr>
        <w:pStyle w:val="ListParagraph"/>
        <w:numPr>
          <w:ilvl w:val="2"/>
          <w:numId w:val="41"/>
        </w:numPr>
        <w:tabs>
          <w:tab w:val="left" w:pos="1420"/>
        </w:tabs>
        <w:spacing w:before="168" w:line="244" w:lineRule="auto"/>
        <w:ind w:left="1420" w:right="905" w:hanging="361"/>
        <w:rPr>
          <w:rFonts w:ascii="Symbol" w:hAnsi="Symbol"/>
        </w:rPr>
      </w:pPr>
      <w:r>
        <w:rPr>
          <w:b/>
        </w:rPr>
        <w:t>Other</w:t>
      </w:r>
      <w:r>
        <w:rPr>
          <w:b/>
          <w:spacing w:val="-3"/>
        </w:rPr>
        <w:t xml:space="preserve"> </w:t>
      </w:r>
      <w:r>
        <w:rPr>
          <w:b/>
        </w:rPr>
        <w:t>interviews,</w:t>
      </w:r>
      <w:r>
        <w:rPr>
          <w:b/>
          <w:spacing w:val="-3"/>
        </w:rPr>
        <w:t xml:space="preserve"> </w:t>
      </w:r>
      <w:r>
        <w:t>including</w:t>
      </w:r>
      <w:r>
        <w:rPr>
          <w:spacing w:val="-3"/>
        </w:rPr>
        <w:t xml:space="preserve"> </w:t>
      </w:r>
      <w:r>
        <w:t>interviews</w:t>
      </w:r>
      <w:r>
        <w:rPr>
          <w:spacing w:val="-3"/>
        </w:rPr>
        <w:t xml:space="preserve"> </w:t>
      </w:r>
      <w:r>
        <w:t>with</w:t>
      </w:r>
      <w:r>
        <w:rPr>
          <w:spacing w:val="-3"/>
        </w:rPr>
        <w:t xml:space="preserve"> </w:t>
      </w:r>
      <w:r>
        <w:t>the</w:t>
      </w:r>
      <w:r>
        <w:rPr>
          <w:spacing w:val="-3"/>
        </w:rPr>
        <w:t xml:space="preserve"> </w:t>
      </w:r>
      <w:r>
        <w:t>guardian,</w:t>
      </w:r>
      <w:r>
        <w:rPr>
          <w:spacing w:val="-3"/>
        </w:rPr>
        <w:t xml:space="preserve"> </w:t>
      </w:r>
      <w:r>
        <w:t>an</w:t>
      </w:r>
      <w:r>
        <w:rPr>
          <w:spacing w:val="-3"/>
        </w:rPr>
        <w:t xml:space="preserve"> </w:t>
      </w:r>
      <w:r>
        <w:t>agent</w:t>
      </w:r>
      <w:r>
        <w:rPr>
          <w:spacing w:val="-3"/>
        </w:rPr>
        <w:t xml:space="preserve"> </w:t>
      </w:r>
      <w:r>
        <w:t>under</w:t>
      </w:r>
      <w:r>
        <w:rPr>
          <w:spacing w:val="-3"/>
        </w:rPr>
        <w:t xml:space="preserve"> </w:t>
      </w:r>
      <w:r>
        <w:t>an</w:t>
      </w:r>
      <w:r>
        <w:rPr>
          <w:spacing w:val="-3"/>
        </w:rPr>
        <w:t xml:space="preserve"> </w:t>
      </w:r>
      <w:r>
        <w:t>activated</w:t>
      </w:r>
      <w:r>
        <w:rPr>
          <w:spacing w:val="-3"/>
        </w:rPr>
        <w:t xml:space="preserve"> </w:t>
      </w:r>
      <w:r>
        <w:t>power of attorney for health care, if any, and any caregiver of the individual at risk.</w:t>
      </w:r>
    </w:p>
    <w:p w14:paraId="2AD01CFF" w14:textId="77777777" w:rsidR="00323B91" w:rsidRDefault="00767F93">
      <w:pPr>
        <w:pStyle w:val="BodyText"/>
        <w:spacing w:before="30"/>
        <w:rPr>
          <w:sz w:val="20"/>
        </w:rPr>
      </w:pPr>
      <w:r>
        <w:rPr>
          <w:noProof/>
        </w:rPr>
        <mc:AlternateContent>
          <mc:Choice Requires="wps">
            <w:drawing>
              <wp:anchor distT="0" distB="0" distL="0" distR="0" simplePos="0" relativeHeight="487604224" behindDoc="1" locked="0" layoutInCell="1" allowOverlap="1" wp14:anchorId="552DB779" wp14:editId="55E4767F">
                <wp:simplePos x="0" y="0"/>
                <wp:positionH relativeFrom="page">
                  <wp:posOffset>914400</wp:posOffset>
                </wp:positionH>
                <wp:positionV relativeFrom="paragraph">
                  <wp:posOffset>180708</wp:posOffset>
                </wp:positionV>
                <wp:extent cx="1828800" cy="762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CE881" id="Graphic 55" o:spid="_x0000_s1026" style="position:absolute;margin-left:1in;margin-top:14.25pt;width:2in;height:.6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" path="m1828800,l,,,7620r1828800,l1828800,xe" fillcolor="black" stroked="f">
                <v:path arrowok="t"/>
                <w10:wrap type="topAndBottom" anchorx="page"/>
              </v:shape>
            </w:pict>
          </mc:Fallback>
        </mc:AlternateContent>
      </w:r>
    </w:p>
    <w:p w14:paraId="0CF53E5A" w14:textId="77777777" w:rsidR="00323B91" w:rsidRDefault="00323B91">
      <w:pPr>
        <w:pStyle w:val="BodyText"/>
        <w:spacing w:before="36"/>
      </w:pPr>
    </w:p>
    <w:p w14:paraId="3765C2C3" w14:textId="77777777" w:rsidR="00323B91" w:rsidRDefault="00767F93">
      <w:pPr>
        <w:pStyle w:val="BodyText"/>
        <w:ind w:left="340"/>
      </w:pPr>
      <w:bookmarkStart w:id="106" w:name="_bookmark95"/>
      <w:bookmarkEnd w:id="106"/>
      <w:r>
        <w:rPr>
          <w:vertAlign w:val="superscript"/>
        </w:rPr>
        <w:t>68</w:t>
      </w:r>
      <w:r>
        <w:rPr>
          <w:spacing w:val="-4"/>
        </w:rPr>
        <w:t xml:space="preserve"> </w:t>
      </w:r>
      <w:r>
        <w:t>Wis.</w:t>
      </w:r>
      <w:r>
        <w:rPr>
          <w:spacing w:val="-4"/>
        </w:rPr>
        <w:t xml:space="preserve"> </w:t>
      </w:r>
      <w:r>
        <w:t>Stat.</w:t>
      </w:r>
      <w:r>
        <w:rPr>
          <w:spacing w:val="-3"/>
        </w:rPr>
        <w:t xml:space="preserve"> </w:t>
      </w:r>
      <w:r>
        <w:t>§§</w:t>
      </w:r>
      <w:r>
        <w:rPr>
          <w:spacing w:val="-4"/>
        </w:rPr>
        <w:t xml:space="preserve"> </w:t>
      </w:r>
      <w:r>
        <w:t>46.90(5)(a)2.</w:t>
      </w:r>
      <w:r>
        <w:rPr>
          <w:spacing w:val="48"/>
        </w:rPr>
        <w:t xml:space="preserve"> </w:t>
      </w:r>
      <w:r>
        <w:t>and</w:t>
      </w:r>
      <w:r>
        <w:rPr>
          <w:spacing w:val="-4"/>
        </w:rPr>
        <w:t xml:space="preserve"> </w:t>
      </w:r>
      <w:r>
        <w:rPr>
          <w:spacing w:val="-2"/>
        </w:rPr>
        <w:t>55.043(1r)(a)(2)</w:t>
      </w:r>
    </w:p>
    <w:p w14:paraId="55ED71EE" w14:textId="77777777" w:rsidR="00323B91" w:rsidRDefault="00767F93">
      <w:pPr>
        <w:pStyle w:val="BodyText"/>
        <w:spacing w:before="6"/>
        <w:ind w:left="340"/>
      </w:pPr>
      <w:bookmarkStart w:id="107" w:name="_bookmark96"/>
      <w:bookmarkEnd w:id="107"/>
      <w:r>
        <w:rPr>
          <w:vertAlign w:val="superscript"/>
        </w:rPr>
        <w:t>69</w:t>
      </w:r>
      <w:r>
        <w:rPr>
          <w:spacing w:val="-5"/>
        </w:rPr>
        <w:t xml:space="preserve"> </w:t>
      </w:r>
      <w:r>
        <w:t>Wis.</w:t>
      </w:r>
      <w:r>
        <w:rPr>
          <w:spacing w:val="-4"/>
        </w:rPr>
        <w:t xml:space="preserve"> </w:t>
      </w:r>
      <w:r>
        <w:t>Stat.</w:t>
      </w:r>
      <w:r>
        <w:rPr>
          <w:spacing w:val="-4"/>
        </w:rPr>
        <w:t xml:space="preserve"> </w:t>
      </w:r>
      <w:r>
        <w:t>§§</w:t>
      </w:r>
      <w:r>
        <w:rPr>
          <w:spacing w:val="-4"/>
        </w:rPr>
        <w:t xml:space="preserve"> </w:t>
      </w:r>
      <w:r>
        <w:t>46.90(6)(b)6.</w:t>
      </w:r>
      <w:r>
        <w:rPr>
          <w:spacing w:val="-4"/>
        </w:rPr>
        <w:t xml:space="preserve"> </w:t>
      </w:r>
      <w:r>
        <w:t>and</w:t>
      </w:r>
      <w:r>
        <w:rPr>
          <w:spacing w:val="-5"/>
        </w:rPr>
        <w:t xml:space="preserve"> </w:t>
      </w:r>
      <w:r>
        <w:rPr>
          <w:spacing w:val="-2"/>
        </w:rPr>
        <w:t>55.043(6)(b)(6)</w:t>
      </w:r>
    </w:p>
    <w:p w14:paraId="11388F0E" w14:textId="77777777" w:rsidR="00323B91" w:rsidRDefault="00767F93">
      <w:pPr>
        <w:pStyle w:val="BodyText"/>
        <w:spacing w:before="6"/>
        <w:ind w:left="340"/>
      </w:pPr>
      <w:bookmarkStart w:id="108" w:name="_bookmark97"/>
      <w:bookmarkEnd w:id="108"/>
      <w:r>
        <w:rPr>
          <w:vertAlign w:val="superscript"/>
        </w:rPr>
        <w:t>70</w:t>
      </w:r>
      <w:r>
        <w:rPr>
          <w:spacing w:val="-4"/>
        </w:rPr>
        <w:t xml:space="preserve"> </w:t>
      </w:r>
      <w:r>
        <w:t>Wis.</w:t>
      </w:r>
      <w:r>
        <w:rPr>
          <w:spacing w:val="-4"/>
        </w:rPr>
        <w:t xml:space="preserve"> </w:t>
      </w:r>
      <w:r>
        <w:t>Stat.</w:t>
      </w:r>
      <w:r>
        <w:rPr>
          <w:spacing w:val="-4"/>
        </w:rPr>
        <w:t xml:space="preserve"> </w:t>
      </w:r>
      <w:r>
        <w:t>§§</w:t>
      </w:r>
      <w:r>
        <w:rPr>
          <w:spacing w:val="-4"/>
        </w:rPr>
        <w:t xml:space="preserve"> </w:t>
      </w:r>
      <w:r>
        <w:t>46.90(5)(b)</w:t>
      </w:r>
      <w:r>
        <w:rPr>
          <w:spacing w:val="-4"/>
        </w:rPr>
        <w:t xml:space="preserve"> </w:t>
      </w:r>
      <w:r>
        <w:t>and</w:t>
      </w:r>
      <w:r>
        <w:rPr>
          <w:spacing w:val="-4"/>
        </w:rPr>
        <w:t xml:space="preserve"> </w:t>
      </w:r>
      <w:r>
        <w:rPr>
          <w:spacing w:val="-2"/>
        </w:rPr>
        <w:t>55.043(1r)(b)</w:t>
      </w:r>
    </w:p>
    <w:p w14:paraId="41D4CC86" w14:textId="77777777" w:rsidR="00323B91" w:rsidRDefault="00323B91">
      <w:pPr>
        <w:sectPr w:rsidR="00323B91">
          <w:pgSz w:w="12240" w:h="15840"/>
          <w:pgMar w:top="660" w:right="600" w:bottom="1060" w:left="1100" w:header="0" w:footer="862" w:gutter="0"/>
          <w:cols w:space="720"/>
        </w:sectPr>
      </w:pPr>
    </w:p>
    <w:p w14:paraId="1BB7129D" w14:textId="77777777" w:rsidR="00323B91" w:rsidRDefault="00767F93">
      <w:pPr>
        <w:pStyle w:val="ListParagraph"/>
        <w:numPr>
          <w:ilvl w:val="2"/>
          <w:numId w:val="41"/>
        </w:numPr>
        <w:tabs>
          <w:tab w:val="left" w:pos="1419"/>
          <w:tab w:val="left" w:pos="5635"/>
        </w:tabs>
        <w:spacing w:before="70" w:line="247" w:lineRule="auto"/>
        <w:ind w:right="857"/>
        <w:rPr>
          <w:rFonts w:ascii="Symbol" w:hAnsi="Symbol"/>
        </w:rPr>
      </w:pPr>
      <w:bookmarkStart w:id="109" w:name="_bookmark98"/>
      <w:bookmarkEnd w:id="109"/>
      <w:r>
        <w:rPr>
          <w:b/>
        </w:rPr>
        <w:t>Review of the treatment and patient health care records of the individual at risk.</w:t>
      </w:r>
      <w:r>
        <w:rPr>
          <w:b/>
          <w:spacing w:val="40"/>
        </w:rPr>
        <w:t xml:space="preserve"> </w:t>
      </w:r>
      <w:r>
        <w:t xml:space="preserve">While there is no cross-reference, this presumably means </w:t>
      </w:r>
      <w:r>
        <w:rPr>
          <w:i/>
        </w:rPr>
        <w:t xml:space="preserve">treatment records </w:t>
      </w:r>
      <w:r>
        <w:t xml:space="preserve">as defined under § 51.30(1)(b), and </w:t>
      </w:r>
      <w:r>
        <w:rPr>
          <w:i/>
        </w:rPr>
        <w:t xml:space="preserve">patient health care records </w:t>
      </w:r>
      <w:r>
        <w:t>as defined under § 146.81(4).</w:t>
      </w:r>
      <w:r>
        <w:rPr>
          <w:spacing w:val="80"/>
          <w:w w:val="150"/>
        </w:rPr>
        <w:t xml:space="preserve"> </w:t>
      </w:r>
      <w:r>
        <w:rPr>
          <w:i/>
        </w:rPr>
        <w:t>See Glossary</w:t>
      </w:r>
      <w:r>
        <w:t>.</w:t>
      </w:r>
      <w:r>
        <w:rPr>
          <w:spacing w:val="40"/>
        </w:rPr>
        <w:t xml:space="preserve"> </w:t>
      </w:r>
      <w:r>
        <w:t>The statute does not say that the agency is restricted to review of records related to the suspected or imminent abuse, neglect or exploitation but if the release is without informed consent HIPAA probably limits release to documents relevant to prevention of harm or the agency’s investigation.</w:t>
      </w:r>
      <w:r>
        <w:rPr>
          <w:spacing w:val="40"/>
        </w:rPr>
        <w:t xml:space="preserve"> </w:t>
      </w:r>
      <w:r>
        <w:rPr>
          <w:i/>
        </w:rPr>
        <w:t>See Part E.6, above.</w:t>
      </w:r>
      <w:r>
        <w:rPr>
          <w:i/>
        </w:rPr>
        <w:tab/>
      </w:r>
      <w:r>
        <w:t>Entities</w:t>
      </w:r>
      <w:r>
        <w:rPr>
          <w:spacing w:val="-7"/>
        </w:rPr>
        <w:t xml:space="preserve"> </w:t>
      </w:r>
      <w:r>
        <w:t>covered</w:t>
      </w:r>
      <w:r>
        <w:rPr>
          <w:spacing w:val="-7"/>
        </w:rPr>
        <w:t xml:space="preserve"> </w:t>
      </w:r>
      <w:r>
        <w:t>by</w:t>
      </w:r>
      <w:r>
        <w:rPr>
          <w:spacing w:val="-6"/>
        </w:rPr>
        <w:t xml:space="preserve"> </w:t>
      </w:r>
      <w:r>
        <w:t>HIPAA</w:t>
      </w:r>
      <w:r>
        <w:rPr>
          <w:spacing w:val="-7"/>
        </w:rPr>
        <w:t xml:space="preserve"> </w:t>
      </w:r>
      <w:r>
        <w:t>therefore</w:t>
      </w:r>
      <w:r>
        <w:rPr>
          <w:spacing w:val="-7"/>
        </w:rPr>
        <w:t xml:space="preserve"> </w:t>
      </w:r>
      <w:r>
        <w:t>may</w:t>
      </w:r>
      <w:r>
        <w:rPr>
          <w:spacing w:val="-6"/>
        </w:rPr>
        <w:t xml:space="preserve"> </w:t>
      </w:r>
      <w:r>
        <w:t>not be permitted to simply allow the agency to review the entire health care record.</w:t>
      </w:r>
    </w:p>
    <w:p w14:paraId="5951D405" w14:textId="77777777" w:rsidR="00323B91" w:rsidRDefault="00767F93">
      <w:pPr>
        <w:pStyle w:val="ListParagraph"/>
        <w:numPr>
          <w:ilvl w:val="2"/>
          <w:numId w:val="41"/>
        </w:numPr>
        <w:tabs>
          <w:tab w:val="left" w:pos="1419"/>
        </w:tabs>
        <w:spacing w:before="157" w:line="247" w:lineRule="auto"/>
        <w:ind w:right="865"/>
        <w:rPr>
          <w:rFonts w:ascii="Symbol" w:hAnsi="Symbol"/>
        </w:rPr>
      </w:pPr>
      <w:r>
        <w:rPr>
          <w:b/>
        </w:rPr>
        <w:t>Review of financial records.</w:t>
      </w:r>
      <w:r>
        <w:rPr>
          <w:b/>
          <w:spacing w:val="40"/>
        </w:rPr>
        <w:t xml:space="preserve"> </w:t>
      </w:r>
      <w:r>
        <w:t>A review of any financial records of the individual at risk that are maintained by a financial institution; by an entity covered by the caregiver misconduct system</w:t>
      </w:r>
      <w:r>
        <w:rPr>
          <w:spacing w:val="-4"/>
        </w:rPr>
        <w:t xml:space="preserve"> </w:t>
      </w:r>
      <w:r>
        <w:t>(</w:t>
      </w:r>
      <w:r>
        <w:rPr>
          <w:i/>
        </w:rPr>
        <w:t>See</w:t>
      </w:r>
      <w:r>
        <w:rPr>
          <w:i/>
          <w:spacing w:val="-2"/>
        </w:rPr>
        <w:t xml:space="preserve"> </w:t>
      </w:r>
      <w:r>
        <w:rPr>
          <w:i/>
        </w:rPr>
        <w:t>Part</w:t>
      </w:r>
      <w:r>
        <w:rPr>
          <w:i/>
          <w:spacing w:val="-2"/>
        </w:rPr>
        <w:t xml:space="preserve"> </w:t>
      </w:r>
      <w:r>
        <w:rPr>
          <w:i/>
        </w:rPr>
        <w:t>I.1,</w:t>
      </w:r>
      <w:r>
        <w:rPr>
          <w:i/>
          <w:spacing w:val="-2"/>
        </w:rPr>
        <w:t xml:space="preserve"> </w:t>
      </w:r>
      <w:r>
        <w:rPr>
          <w:i/>
        </w:rPr>
        <w:t>below</w:t>
      </w:r>
      <w:r>
        <w:t>);</w:t>
      </w:r>
      <w:r>
        <w:rPr>
          <w:spacing w:val="-2"/>
        </w:rPr>
        <w:t xml:space="preserve"> </w:t>
      </w:r>
      <w:r>
        <w:t>by</w:t>
      </w:r>
      <w:r>
        <w:rPr>
          <w:spacing w:val="-1"/>
        </w:rPr>
        <w:t xml:space="preserve"> </w:t>
      </w:r>
      <w:r>
        <w:t>any</w:t>
      </w:r>
      <w:r>
        <w:rPr>
          <w:spacing w:val="-1"/>
        </w:rPr>
        <w:t xml:space="preserve"> </w:t>
      </w:r>
      <w:r>
        <w:t>caregiver</w:t>
      </w:r>
      <w:r>
        <w:rPr>
          <w:spacing w:val="-2"/>
        </w:rPr>
        <w:t xml:space="preserve"> </w:t>
      </w:r>
      <w:r>
        <w:t>of</w:t>
      </w:r>
      <w:r>
        <w:rPr>
          <w:spacing w:val="-2"/>
        </w:rPr>
        <w:t xml:space="preserve"> </w:t>
      </w:r>
      <w:r>
        <w:t>the</w:t>
      </w:r>
      <w:r>
        <w:rPr>
          <w:spacing w:val="-2"/>
        </w:rPr>
        <w:t xml:space="preserve"> </w:t>
      </w:r>
      <w:r>
        <w:t>individual</w:t>
      </w:r>
      <w:r>
        <w:rPr>
          <w:spacing w:val="-2"/>
        </w:rPr>
        <w:t xml:space="preserve"> </w:t>
      </w:r>
      <w:r>
        <w:t>at</w:t>
      </w:r>
      <w:r>
        <w:rPr>
          <w:spacing w:val="-2"/>
        </w:rPr>
        <w:t xml:space="preserve"> </w:t>
      </w:r>
      <w:r>
        <w:t>risk;</w:t>
      </w:r>
      <w:r>
        <w:rPr>
          <w:spacing w:val="-2"/>
        </w:rPr>
        <w:t xml:space="preserve"> </w:t>
      </w:r>
      <w:r>
        <w:t>or</w:t>
      </w:r>
      <w:r>
        <w:rPr>
          <w:spacing w:val="-2"/>
        </w:rPr>
        <w:t xml:space="preserve"> </w:t>
      </w:r>
      <w:r>
        <w:t>by</w:t>
      </w:r>
      <w:r>
        <w:rPr>
          <w:spacing w:val="-1"/>
        </w:rPr>
        <w:t xml:space="preserve"> </w:t>
      </w:r>
      <w:r>
        <w:t>a</w:t>
      </w:r>
      <w:r>
        <w:rPr>
          <w:spacing w:val="-2"/>
        </w:rPr>
        <w:t xml:space="preserve"> </w:t>
      </w:r>
      <w:r>
        <w:t>member</w:t>
      </w:r>
      <w:r>
        <w:rPr>
          <w:spacing w:val="-2"/>
        </w:rPr>
        <w:t xml:space="preserve"> </w:t>
      </w:r>
      <w:r>
        <w:t>of</w:t>
      </w:r>
      <w:r>
        <w:rPr>
          <w:spacing w:val="-2"/>
        </w:rPr>
        <w:t xml:space="preserve"> </w:t>
      </w:r>
      <w:r>
        <w:t>the immediate family of the individual at risk or caregiver.</w:t>
      </w:r>
      <w:r>
        <w:rPr>
          <w:spacing w:val="40"/>
        </w:rPr>
        <w:t xml:space="preserve"> </w:t>
      </w:r>
      <w:r>
        <w:t xml:space="preserve">The statute states that the holder of the financial records </w:t>
      </w:r>
      <w:r>
        <w:rPr>
          <w:b/>
        </w:rPr>
        <w:t xml:space="preserve">“shall” </w:t>
      </w:r>
      <w:r>
        <w:t>release them without informed consent for purposes of the agency review, and also must release them under a lawful order of a court of record.</w:t>
      </w:r>
      <w:r>
        <w:rPr>
          <w:spacing w:val="40"/>
        </w:rPr>
        <w:t xml:space="preserve"> </w:t>
      </w:r>
      <w:r>
        <w:t>(</w:t>
      </w:r>
      <w:r>
        <w:rPr>
          <w:i/>
        </w:rPr>
        <w:t>See Part E.9, above</w:t>
      </w:r>
      <w:r>
        <w:t>, concerning application of federal privacy laws.)</w:t>
      </w:r>
    </w:p>
    <w:p w14:paraId="333FAC7E" w14:textId="77777777" w:rsidR="00323B91" w:rsidRDefault="00767F93">
      <w:pPr>
        <w:pStyle w:val="ListParagraph"/>
        <w:numPr>
          <w:ilvl w:val="2"/>
          <w:numId w:val="41"/>
        </w:numPr>
        <w:tabs>
          <w:tab w:val="left" w:pos="1419"/>
        </w:tabs>
        <w:spacing w:before="159" w:line="244" w:lineRule="auto"/>
        <w:ind w:right="890"/>
        <w:rPr>
          <w:rFonts w:ascii="Symbol" w:hAnsi="Symbol"/>
        </w:rPr>
      </w:pPr>
      <w:r>
        <w:rPr>
          <w:b/>
        </w:rPr>
        <w:t>Transport</w:t>
      </w:r>
      <w:r>
        <w:rPr>
          <w:b/>
          <w:spacing w:val="-4"/>
        </w:rPr>
        <w:t xml:space="preserve"> </w:t>
      </w:r>
      <w:r>
        <w:rPr>
          <w:b/>
        </w:rPr>
        <w:t>for</w:t>
      </w:r>
      <w:r>
        <w:rPr>
          <w:b/>
          <w:spacing w:val="-4"/>
        </w:rPr>
        <w:t xml:space="preserve"> </w:t>
      </w:r>
      <w:r>
        <w:rPr>
          <w:b/>
        </w:rPr>
        <w:t>medical</w:t>
      </w:r>
      <w:r>
        <w:rPr>
          <w:b/>
          <w:spacing w:val="-4"/>
        </w:rPr>
        <w:t xml:space="preserve"> </w:t>
      </w:r>
      <w:r>
        <w:rPr>
          <w:b/>
        </w:rPr>
        <w:t>examination.</w:t>
      </w:r>
      <w:r>
        <w:rPr>
          <w:b/>
          <w:spacing w:val="40"/>
        </w:rPr>
        <w:t xml:space="preserve"> </w:t>
      </w:r>
      <w:r>
        <w:t>The</w:t>
      </w:r>
      <w:r>
        <w:rPr>
          <w:spacing w:val="-4"/>
        </w:rPr>
        <w:t xml:space="preserve"> </w:t>
      </w:r>
      <w:r>
        <w:t>investigating</w:t>
      </w:r>
      <w:r>
        <w:rPr>
          <w:spacing w:val="-4"/>
        </w:rPr>
        <w:t xml:space="preserve"> </w:t>
      </w:r>
      <w:r>
        <w:t>agency</w:t>
      </w:r>
      <w:r>
        <w:rPr>
          <w:spacing w:val="-3"/>
        </w:rPr>
        <w:t xml:space="preserve"> </w:t>
      </w:r>
      <w:r>
        <w:t>may</w:t>
      </w:r>
      <w:r>
        <w:rPr>
          <w:spacing w:val="-3"/>
        </w:rPr>
        <w:t xml:space="preserve"> </w:t>
      </w:r>
      <w:r>
        <w:t>transport</w:t>
      </w:r>
      <w:r>
        <w:rPr>
          <w:spacing w:val="-4"/>
        </w:rPr>
        <w:t xml:space="preserve"> </w:t>
      </w:r>
      <w:r>
        <w:t>the</w:t>
      </w:r>
      <w:r>
        <w:rPr>
          <w:spacing w:val="-4"/>
        </w:rPr>
        <w:t xml:space="preserve"> </w:t>
      </w:r>
      <w:r>
        <w:t xml:space="preserve">individual at risk for performance of a medical examination by a physician if any of the following </w:t>
      </w:r>
      <w:r>
        <w:rPr>
          <w:spacing w:val="-2"/>
        </w:rPr>
        <w:t>applies:</w:t>
      </w:r>
    </w:p>
    <w:p w14:paraId="2CC92E19" w14:textId="77777777" w:rsidR="00323B91" w:rsidRDefault="00767F93">
      <w:pPr>
        <w:pStyle w:val="ListParagraph"/>
        <w:numPr>
          <w:ilvl w:val="3"/>
          <w:numId w:val="41"/>
        </w:numPr>
        <w:tabs>
          <w:tab w:val="left" w:pos="1780"/>
        </w:tabs>
        <w:spacing w:before="196" w:line="223" w:lineRule="auto"/>
        <w:ind w:right="859"/>
        <w:rPr>
          <w:rFonts w:ascii="Courier New" w:hAnsi="Courier New"/>
          <w:b/>
          <w:color w:val="808080"/>
          <w:sz w:val="24"/>
        </w:rPr>
      </w:pPr>
      <w:r>
        <w:t>The</w:t>
      </w:r>
      <w:r>
        <w:rPr>
          <w:spacing w:val="-2"/>
        </w:rPr>
        <w:t xml:space="preserve"> </w:t>
      </w:r>
      <w:r>
        <w:t>individual</w:t>
      </w:r>
      <w:r>
        <w:rPr>
          <w:spacing w:val="-2"/>
        </w:rPr>
        <w:t xml:space="preserve"> </w:t>
      </w:r>
      <w:r>
        <w:t>at</w:t>
      </w:r>
      <w:r>
        <w:rPr>
          <w:spacing w:val="-2"/>
        </w:rPr>
        <w:t xml:space="preserve"> </w:t>
      </w:r>
      <w:r>
        <w:t>risk</w:t>
      </w:r>
      <w:r>
        <w:rPr>
          <w:spacing w:val="-2"/>
        </w:rPr>
        <w:t xml:space="preserve"> </w:t>
      </w:r>
      <w:r>
        <w:t>or</w:t>
      </w:r>
      <w:r>
        <w:rPr>
          <w:spacing w:val="-2"/>
        </w:rPr>
        <w:t xml:space="preserve"> </w:t>
      </w:r>
      <w:r>
        <w:t>his</w:t>
      </w:r>
      <w:r>
        <w:rPr>
          <w:spacing w:val="-2"/>
        </w:rPr>
        <w:t xml:space="preserve"> </w:t>
      </w:r>
      <w:r>
        <w:t>or</w:t>
      </w:r>
      <w:r>
        <w:rPr>
          <w:spacing w:val="-2"/>
        </w:rPr>
        <w:t xml:space="preserve"> </w:t>
      </w:r>
      <w:r>
        <w:t>her</w:t>
      </w:r>
      <w:r>
        <w:rPr>
          <w:spacing w:val="-3"/>
        </w:rPr>
        <w:t xml:space="preserve"> </w:t>
      </w:r>
      <w:r>
        <w:t>guardian</w:t>
      </w:r>
      <w:r>
        <w:rPr>
          <w:spacing w:val="-2"/>
        </w:rPr>
        <w:t xml:space="preserve"> </w:t>
      </w:r>
      <w:r>
        <w:t>or</w:t>
      </w:r>
      <w:r>
        <w:rPr>
          <w:spacing w:val="-2"/>
        </w:rPr>
        <w:t xml:space="preserve"> </w:t>
      </w:r>
      <w:r>
        <w:t>agent</w:t>
      </w:r>
      <w:r>
        <w:rPr>
          <w:spacing w:val="-2"/>
        </w:rPr>
        <w:t xml:space="preserve"> </w:t>
      </w:r>
      <w:r>
        <w:t>under</w:t>
      </w:r>
      <w:r>
        <w:rPr>
          <w:spacing w:val="-2"/>
        </w:rPr>
        <w:t xml:space="preserve"> </w:t>
      </w:r>
      <w:r>
        <w:t>an</w:t>
      </w:r>
      <w:r>
        <w:rPr>
          <w:spacing w:val="-2"/>
        </w:rPr>
        <w:t xml:space="preserve"> </w:t>
      </w:r>
      <w:r>
        <w:t>activated</w:t>
      </w:r>
      <w:r>
        <w:rPr>
          <w:spacing w:val="-2"/>
        </w:rPr>
        <w:t xml:space="preserve"> </w:t>
      </w:r>
      <w:r>
        <w:t>power</w:t>
      </w:r>
      <w:r>
        <w:rPr>
          <w:spacing w:val="-2"/>
        </w:rPr>
        <w:t xml:space="preserve"> </w:t>
      </w:r>
      <w:r>
        <w:t>of</w:t>
      </w:r>
      <w:r>
        <w:rPr>
          <w:spacing w:val="-3"/>
        </w:rPr>
        <w:t xml:space="preserve"> </w:t>
      </w:r>
      <w:r>
        <w:t>attorney for health care, if any, consents to the examination.</w:t>
      </w:r>
    </w:p>
    <w:p w14:paraId="3CFA4422" w14:textId="77777777" w:rsidR="00323B91" w:rsidRDefault="00767F93">
      <w:pPr>
        <w:pStyle w:val="ListParagraph"/>
        <w:numPr>
          <w:ilvl w:val="3"/>
          <w:numId w:val="41"/>
        </w:numPr>
        <w:tabs>
          <w:tab w:val="left" w:pos="1779"/>
        </w:tabs>
        <w:spacing w:before="205" w:line="223" w:lineRule="auto"/>
        <w:ind w:left="1779" w:right="1519"/>
        <w:rPr>
          <w:rFonts w:ascii="Courier New" w:hAnsi="Courier New"/>
          <w:b/>
          <w:color w:val="808080"/>
          <w:sz w:val="24"/>
        </w:rPr>
      </w:pP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is</w:t>
      </w:r>
      <w:r>
        <w:rPr>
          <w:spacing w:val="-3"/>
        </w:rPr>
        <w:t xml:space="preserve"> </w:t>
      </w:r>
      <w:r>
        <w:t>incapable</w:t>
      </w:r>
      <w:r>
        <w:rPr>
          <w:spacing w:val="-3"/>
        </w:rPr>
        <w:t xml:space="preserve"> </w:t>
      </w:r>
      <w:r>
        <w:t>of</w:t>
      </w:r>
      <w:r>
        <w:rPr>
          <w:spacing w:val="-3"/>
        </w:rPr>
        <w:t xml:space="preserve"> </w:t>
      </w:r>
      <w:r>
        <w:t>consenting</w:t>
      </w:r>
      <w:r>
        <w:rPr>
          <w:spacing w:val="-3"/>
        </w:rPr>
        <w:t xml:space="preserve"> </w:t>
      </w:r>
      <w:r>
        <w:t>to</w:t>
      </w:r>
      <w:r>
        <w:rPr>
          <w:spacing w:val="-3"/>
        </w:rPr>
        <w:t xml:space="preserve"> </w:t>
      </w:r>
      <w:r>
        <w:t>the</w:t>
      </w:r>
      <w:r>
        <w:rPr>
          <w:spacing w:val="-3"/>
        </w:rPr>
        <w:t xml:space="preserve"> </w:t>
      </w:r>
      <w:r>
        <w:t>examination</w:t>
      </w:r>
      <w:r>
        <w:rPr>
          <w:spacing w:val="-3"/>
        </w:rPr>
        <w:t xml:space="preserve"> </w:t>
      </w:r>
      <w:r>
        <w:t>and</w:t>
      </w:r>
      <w:r>
        <w:rPr>
          <w:spacing w:val="-3"/>
        </w:rPr>
        <w:t xml:space="preserve"> </w:t>
      </w:r>
      <w:r>
        <w:t>one</w:t>
      </w:r>
      <w:r>
        <w:rPr>
          <w:spacing w:val="-3"/>
        </w:rPr>
        <w:t xml:space="preserve"> </w:t>
      </w:r>
      <w:r>
        <w:t>of</w:t>
      </w:r>
      <w:r>
        <w:rPr>
          <w:spacing w:val="-3"/>
        </w:rPr>
        <w:t xml:space="preserve"> </w:t>
      </w:r>
      <w:r>
        <w:t>the following applies:</w:t>
      </w:r>
    </w:p>
    <w:p w14:paraId="68149807" w14:textId="77777777" w:rsidR="00323B91" w:rsidRDefault="00767F93">
      <w:pPr>
        <w:pStyle w:val="ListParagraph"/>
        <w:numPr>
          <w:ilvl w:val="4"/>
          <w:numId w:val="41"/>
        </w:numPr>
        <w:tabs>
          <w:tab w:val="left" w:pos="2140"/>
        </w:tabs>
        <w:spacing w:before="191" w:line="244" w:lineRule="auto"/>
        <w:ind w:right="999"/>
      </w:pP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has</w:t>
      </w:r>
      <w:r>
        <w:rPr>
          <w:spacing w:val="-3"/>
        </w:rPr>
        <w:t xml:space="preserve"> </w:t>
      </w:r>
      <w:r>
        <w:t>no</w:t>
      </w:r>
      <w:r>
        <w:rPr>
          <w:spacing w:val="-3"/>
        </w:rPr>
        <w:t xml:space="preserve"> </w:t>
      </w:r>
      <w:r>
        <w:t>guardian</w:t>
      </w:r>
      <w:r>
        <w:rPr>
          <w:spacing w:val="-3"/>
        </w:rPr>
        <w:t xml:space="preserve"> </w:t>
      </w:r>
      <w:r>
        <w:t>or</w:t>
      </w:r>
      <w:r>
        <w:rPr>
          <w:spacing w:val="-3"/>
        </w:rPr>
        <w:t xml:space="preserve"> </w:t>
      </w:r>
      <w:r>
        <w:t>agent</w:t>
      </w:r>
      <w:r>
        <w:rPr>
          <w:spacing w:val="-3"/>
        </w:rPr>
        <w:t xml:space="preserve"> </w:t>
      </w:r>
      <w:r>
        <w:t>under</w:t>
      </w:r>
      <w:r>
        <w:rPr>
          <w:spacing w:val="-3"/>
        </w:rPr>
        <w:t xml:space="preserve"> </w:t>
      </w:r>
      <w:r>
        <w:t>an</w:t>
      </w:r>
      <w:r>
        <w:rPr>
          <w:spacing w:val="-3"/>
        </w:rPr>
        <w:t xml:space="preserve"> </w:t>
      </w:r>
      <w:r>
        <w:t>activated</w:t>
      </w:r>
      <w:r>
        <w:rPr>
          <w:spacing w:val="-3"/>
        </w:rPr>
        <w:t xml:space="preserve"> </w:t>
      </w:r>
      <w:r>
        <w:t>power</w:t>
      </w:r>
      <w:r>
        <w:rPr>
          <w:spacing w:val="-3"/>
        </w:rPr>
        <w:t xml:space="preserve"> </w:t>
      </w:r>
      <w:r>
        <w:t>of</w:t>
      </w:r>
      <w:r>
        <w:rPr>
          <w:spacing w:val="-3"/>
        </w:rPr>
        <w:t xml:space="preserve"> </w:t>
      </w:r>
      <w:r>
        <w:t>attorney for health care.</w:t>
      </w:r>
    </w:p>
    <w:p w14:paraId="79192FE9" w14:textId="77777777" w:rsidR="00323B91" w:rsidRDefault="00767F93">
      <w:pPr>
        <w:pStyle w:val="ListParagraph"/>
        <w:numPr>
          <w:ilvl w:val="4"/>
          <w:numId w:val="41"/>
        </w:numPr>
        <w:tabs>
          <w:tab w:val="left" w:pos="2140"/>
        </w:tabs>
        <w:spacing w:before="182" w:line="244" w:lineRule="auto"/>
        <w:ind w:right="861"/>
      </w:pP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has</w:t>
      </w:r>
      <w:r>
        <w:rPr>
          <w:spacing w:val="-3"/>
        </w:rPr>
        <w:t xml:space="preserve"> </w:t>
      </w:r>
      <w:r>
        <w:t>a</w:t>
      </w:r>
      <w:r>
        <w:rPr>
          <w:spacing w:val="-3"/>
        </w:rPr>
        <w:t xml:space="preserve"> </w:t>
      </w:r>
      <w:r>
        <w:t>guardian</w:t>
      </w:r>
      <w:r>
        <w:rPr>
          <w:spacing w:val="-3"/>
        </w:rPr>
        <w:t xml:space="preserve"> </w:t>
      </w:r>
      <w:r>
        <w:t>or</w:t>
      </w:r>
      <w:r>
        <w:rPr>
          <w:spacing w:val="-3"/>
        </w:rPr>
        <w:t xml:space="preserve"> </w:t>
      </w:r>
      <w:r>
        <w:t>an</w:t>
      </w:r>
      <w:r>
        <w:rPr>
          <w:spacing w:val="-3"/>
        </w:rPr>
        <w:t xml:space="preserve"> </w:t>
      </w:r>
      <w:r>
        <w:t>agent</w:t>
      </w:r>
      <w:r>
        <w:rPr>
          <w:spacing w:val="-3"/>
        </w:rPr>
        <w:t xml:space="preserve"> </w:t>
      </w:r>
      <w:r>
        <w:t>under</w:t>
      </w:r>
      <w:r>
        <w:rPr>
          <w:spacing w:val="-3"/>
        </w:rPr>
        <w:t xml:space="preserve"> </w:t>
      </w:r>
      <w:r>
        <w:t>an</w:t>
      </w:r>
      <w:r>
        <w:rPr>
          <w:spacing w:val="-3"/>
        </w:rPr>
        <w:t xml:space="preserve"> </w:t>
      </w:r>
      <w:r>
        <w:t>activated</w:t>
      </w:r>
      <w:r>
        <w:rPr>
          <w:spacing w:val="-3"/>
        </w:rPr>
        <w:t xml:space="preserve"> </w:t>
      </w:r>
      <w:r>
        <w:t>power</w:t>
      </w:r>
      <w:r>
        <w:rPr>
          <w:spacing w:val="-3"/>
        </w:rPr>
        <w:t xml:space="preserve"> </w:t>
      </w:r>
      <w:r>
        <w:t>of</w:t>
      </w:r>
      <w:r>
        <w:rPr>
          <w:spacing w:val="-3"/>
        </w:rPr>
        <w:t xml:space="preserve"> </w:t>
      </w:r>
      <w:r>
        <w:t>attorney for health care, but that guardian or agent is the person suspected of abusing, neglecting, or financially exploiting the individual at risk.</w:t>
      </w:r>
    </w:p>
    <w:p w14:paraId="56500903" w14:textId="77777777" w:rsidR="00323B91" w:rsidRDefault="00767F93">
      <w:pPr>
        <w:pStyle w:val="ListParagraph"/>
        <w:numPr>
          <w:ilvl w:val="4"/>
          <w:numId w:val="41"/>
        </w:numPr>
        <w:tabs>
          <w:tab w:val="left" w:pos="2139"/>
        </w:tabs>
        <w:spacing w:before="184"/>
        <w:ind w:left="2139" w:hanging="359"/>
      </w:pPr>
      <w:r>
        <w:t>The</w:t>
      </w:r>
      <w:r>
        <w:rPr>
          <w:spacing w:val="-5"/>
        </w:rPr>
        <w:t xml:space="preserve"> </w:t>
      </w:r>
      <w:r>
        <w:t>examination</w:t>
      </w:r>
      <w:r>
        <w:rPr>
          <w:spacing w:val="-5"/>
        </w:rPr>
        <w:t xml:space="preserve"> </w:t>
      </w:r>
      <w:r>
        <w:t>is</w:t>
      </w:r>
      <w:r>
        <w:rPr>
          <w:spacing w:val="-4"/>
        </w:rPr>
        <w:t xml:space="preserve"> </w:t>
      </w:r>
      <w:r>
        <w:t>authorized</w:t>
      </w:r>
      <w:r>
        <w:rPr>
          <w:spacing w:val="-5"/>
        </w:rPr>
        <w:t xml:space="preserve"> </w:t>
      </w:r>
      <w:r>
        <w:t>by</w:t>
      </w:r>
      <w:r>
        <w:rPr>
          <w:spacing w:val="-3"/>
        </w:rPr>
        <w:t xml:space="preserve"> </w:t>
      </w:r>
      <w:r>
        <w:t>order</w:t>
      </w:r>
      <w:r>
        <w:rPr>
          <w:spacing w:val="-5"/>
        </w:rPr>
        <w:t xml:space="preserve"> </w:t>
      </w:r>
      <w:r>
        <w:t>of</w:t>
      </w:r>
      <w:r>
        <w:rPr>
          <w:spacing w:val="-5"/>
        </w:rPr>
        <w:t xml:space="preserve"> </w:t>
      </w:r>
      <w:r>
        <w:t>a</w:t>
      </w:r>
      <w:r>
        <w:rPr>
          <w:spacing w:val="-4"/>
        </w:rPr>
        <w:t xml:space="preserve"> </w:t>
      </w:r>
      <w:r>
        <w:rPr>
          <w:spacing w:val="-2"/>
        </w:rPr>
        <w:t>court.</w:t>
      </w:r>
    </w:p>
    <w:p w14:paraId="57768C3C" w14:textId="77777777" w:rsidR="00323B91" w:rsidRDefault="00767F93">
      <w:pPr>
        <w:pStyle w:val="BodyText"/>
        <w:spacing w:before="186" w:line="244" w:lineRule="auto"/>
        <w:ind w:left="1060" w:right="902"/>
      </w:pPr>
      <w:r>
        <w:t>Difficulty in getting valid and timely consent for medical examinations, particularly where a guardian was unavailable or uncooperative, has been a barrier to abuse investigations.</w:t>
      </w:r>
      <w:r>
        <w:rPr>
          <w:spacing w:val="40"/>
        </w:rPr>
        <w:t xml:space="preserve"> </w:t>
      </w:r>
      <w:r>
        <w:t>The purpose</w:t>
      </w:r>
      <w:r>
        <w:rPr>
          <w:spacing w:val="-1"/>
        </w:rPr>
        <w:t xml:space="preserve"> </w:t>
      </w:r>
      <w:r>
        <w:t>of</w:t>
      </w:r>
      <w:r>
        <w:rPr>
          <w:spacing w:val="-1"/>
        </w:rPr>
        <w:t xml:space="preserve"> </w:t>
      </w:r>
      <w:r>
        <w:t>the</w:t>
      </w:r>
      <w:r>
        <w:rPr>
          <w:spacing w:val="-1"/>
        </w:rPr>
        <w:t xml:space="preserve"> </w:t>
      </w:r>
      <w:r>
        <w:t>examination</w:t>
      </w:r>
      <w:r>
        <w:rPr>
          <w:spacing w:val="-1"/>
        </w:rPr>
        <w:t xml:space="preserve"> </w:t>
      </w:r>
      <w:r>
        <w:t>is</w:t>
      </w:r>
      <w:r>
        <w:rPr>
          <w:spacing w:val="-1"/>
        </w:rPr>
        <w:t xml:space="preserve"> </w:t>
      </w:r>
      <w:r>
        <w:t>presumably to</w:t>
      </w:r>
      <w:r>
        <w:rPr>
          <w:spacing w:val="-1"/>
        </w:rPr>
        <w:t xml:space="preserve"> </w:t>
      </w:r>
      <w:r>
        <w:t>assist</w:t>
      </w:r>
      <w:r>
        <w:rPr>
          <w:spacing w:val="-1"/>
        </w:rPr>
        <w:t xml:space="preserve"> </w:t>
      </w:r>
      <w:r>
        <w:t>both</w:t>
      </w:r>
      <w:r>
        <w:rPr>
          <w:spacing w:val="-1"/>
        </w:rPr>
        <w:t xml:space="preserve"> </w:t>
      </w:r>
      <w:r>
        <w:t>in</w:t>
      </w:r>
      <w:r>
        <w:rPr>
          <w:spacing w:val="-1"/>
        </w:rPr>
        <w:t xml:space="preserve"> </w:t>
      </w:r>
      <w:r>
        <w:t>determining</w:t>
      </w:r>
      <w:r>
        <w:rPr>
          <w:spacing w:val="-1"/>
        </w:rPr>
        <w:t xml:space="preserve"> </w:t>
      </w:r>
      <w:r>
        <w:t>whether</w:t>
      </w:r>
      <w:r>
        <w:rPr>
          <w:spacing w:val="-1"/>
        </w:rPr>
        <w:t xml:space="preserve"> </w:t>
      </w:r>
      <w:r>
        <w:t>abuse</w:t>
      </w:r>
      <w:r>
        <w:rPr>
          <w:spacing w:val="-1"/>
        </w:rPr>
        <w:t xml:space="preserve"> </w:t>
      </w:r>
      <w:r>
        <w:t>or</w:t>
      </w:r>
      <w:r>
        <w:rPr>
          <w:spacing w:val="-1"/>
        </w:rPr>
        <w:t xml:space="preserve"> </w:t>
      </w:r>
      <w:r>
        <w:t>neglect has occurred, and in deciding on appropriate services.</w:t>
      </w:r>
      <w:r>
        <w:rPr>
          <w:spacing w:val="40"/>
        </w:rPr>
        <w:t xml:space="preserve"> </w:t>
      </w:r>
      <w:r>
        <w:t>The second exception only applies if the individual is “incapable of consenting.”</w:t>
      </w:r>
      <w:r>
        <w:rPr>
          <w:spacing w:val="40"/>
        </w:rPr>
        <w:t xml:space="preserve"> </w:t>
      </w:r>
      <w:r>
        <w:t>In the absence of a guardianship or activated power of attorney,</w:t>
      </w:r>
      <w:r>
        <w:rPr>
          <w:spacing w:val="-3"/>
        </w:rPr>
        <w:t xml:space="preserve"> </w:t>
      </w:r>
      <w:r>
        <w:t>the</w:t>
      </w:r>
      <w:r>
        <w:rPr>
          <w:spacing w:val="-3"/>
        </w:rPr>
        <w:t xml:space="preserve"> </w:t>
      </w:r>
      <w:r>
        <w:t>physician</w:t>
      </w:r>
      <w:r>
        <w:rPr>
          <w:spacing w:val="-3"/>
        </w:rPr>
        <w:t xml:space="preserve"> </w:t>
      </w:r>
      <w:r>
        <w:t>will</w:t>
      </w:r>
      <w:r>
        <w:rPr>
          <w:spacing w:val="-3"/>
        </w:rPr>
        <w:t xml:space="preserve"> </w:t>
      </w:r>
      <w:r>
        <w:t>have</w:t>
      </w:r>
      <w:r>
        <w:rPr>
          <w:spacing w:val="-3"/>
        </w:rPr>
        <w:t xml:space="preserve"> </w:t>
      </w:r>
      <w:r>
        <w:t>to</w:t>
      </w:r>
      <w:r>
        <w:rPr>
          <w:spacing w:val="-3"/>
        </w:rPr>
        <w:t xml:space="preserve"> </w:t>
      </w:r>
      <w:r>
        <w:t>determine</w:t>
      </w:r>
      <w:r>
        <w:rPr>
          <w:spacing w:val="-3"/>
        </w:rPr>
        <w:t xml:space="preserve"> </w:t>
      </w:r>
      <w:r>
        <w:t>that</w:t>
      </w:r>
      <w:r>
        <w:rPr>
          <w:spacing w:val="-4"/>
        </w:rPr>
        <w:t xml:space="preserve"> </w:t>
      </w:r>
      <w:r>
        <w:t>this</w:t>
      </w:r>
      <w:r>
        <w:rPr>
          <w:spacing w:val="-3"/>
        </w:rPr>
        <w:t xml:space="preserve"> </w:t>
      </w:r>
      <w:r>
        <w:t>applies</w:t>
      </w:r>
      <w:r>
        <w:rPr>
          <w:spacing w:val="-3"/>
        </w:rPr>
        <w:t xml:space="preserve"> </w:t>
      </w:r>
      <w:r>
        <w:t>in</w:t>
      </w:r>
      <w:r>
        <w:rPr>
          <w:spacing w:val="-3"/>
        </w:rPr>
        <w:t xml:space="preserve"> </w:t>
      </w:r>
      <w:r>
        <w:t>order</w:t>
      </w:r>
      <w:r>
        <w:rPr>
          <w:spacing w:val="-3"/>
        </w:rPr>
        <w:t xml:space="preserve"> </w:t>
      </w:r>
      <w:r>
        <w:t>to</w:t>
      </w:r>
      <w:r>
        <w:rPr>
          <w:spacing w:val="-3"/>
        </w:rPr>
        <w:t xml:space="preserve"> </w:t>
      </w:r>
      <w:r>
        <w:t>determine</w:t>
      </w:r>
      <w:r>
        <w:rPr>
          <w:spacing w:val="-3"/>
        </w:rPr>
        <w:t xml:space="preserve"> </w:t>
      </w:r>
      <w:r>
        <w:t>whether</w:t>
      </w:r>
      <w:r>
        <w:rPr>
          <w:spacing w:val="-3"/>
        </w:rPr>
        <w:t xml:space="preserve"> </w:t>
      </w:r>
      <w:r>
        <w:t>this section authorizes an examination.</w:t>
      </w:r>
    </w:p>
    <w:p w14:paraId="79EEB2F5" w14:textId="77777777" w:rsidR="00323B91" w:rsidRDefault="00767F93">
      <w:pPr>
        <w:pStyle w:val="BodyText"/>
        <w:spacing w:before="10"/>
        <w:rPr>
          <w:sz w:val="13"/>
        </w:rPr>
      </w:pPr>
      <w:r>
        <w:rPr>
          <w:noProof/>
        </w:rPr>
        <mc:AlternateContent>
          <mc:Choice Requires="wps">
            <w:drawing>
              <wp:anchor distT="0" distB="0" distL="0" distR="0" simplePos="0" relativeHeight="487604736" behindDoc="1" locked="0" layoutInCell="1" allowOverlap="1" wp14:anchorId="38A2C24D" wp14:editId="5704C77B">
                <wp:simplePos x="0" y="0"/>
                <wp:positionH relativeFrom="page">
                  <wp:posOffset>1352550</wp:posOffset>
                </wp:positionH>
                <wp:positionV relativeFrom="paragraph">
                  <wp:posOffset>116573</wp:posOffset>
                </wp:positionV>
                <wp:extent cx="5581650" cy="33020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330200"/>
                        </a:xfrm>
                        <a:prstGeom prst="rect">
                          <a:avLst/>
                        </a:prstGeom>
                        <a:solidFill>
                          <a:srgbClr val="E6E6E6"/>
                        </a:solidFill>
                      </wps:spPr>
                      <wps:txbx>
                        <w:txbxContent>
                          <w:p w14:paraId="7CE24E74" w14:textId="77777777" w:rsidR="00323B91" w:rsidRDefault="00767F93">
                            <w:pPr>
                              <w:pStyle w:val="BodyText"/>
                              <w:spacing w:before="3" w:line="244" w:lineRule="auto"/>
                              <w:ind w:left="30"/>
                              <w:rPr>
                                <w:color w:val="000000"/>
                              </w:rPr>
                            </w:pPr>
                            <w:r>
                              <w:rPr>
                                <w:b/>
                                <w:color w:val="000000"/>
                              </w:rPr>
                              <w:t>COMMENT</w:t>
                            </w:r>
                            <w:r>
                              <w:rPr>
                                <w:b/>
                                <w:color w:val="000000"/>
                                <w:spacing w:val="-2"/>
                              </w:rPr>
                              <w:t xml:space="preserve"> </w:t>
                            </w:r>
                            <w:r>
                              <w:rPr>
                                <w:b/>
                                <w:color w:val="000000"/>
                              </w:rPr>
                              <w:t>1:</w:t>
                            </w:r>
                            <w:r>
                              <w:rPr>
                                <w:b/>
                                <w:color w:val="000000"/>
                                <w:spacing w:val="40"/>
                              </w:rPr>
                              <w:t xml:space="preserve"> </w:t>
                            </w:r>
                            <w:r>
                              <w:rPr>
                                <w:color w:val="000000"/>
                              </w:rPr>
                              <w:t>While</w:t>
                            </w:r>
                            <w:r>
                              <w:rPr>
                                <w:color w:val="000000"/>
                                <w:spacing w:val="-2"/>
                              </w:rPr>
                              <w:t xml:space="preserve"> </w:t>
                            </w:r>
                            <w:r>
                              <w:rPr>
                                <w:color w:val="000000"/>
                              </w:rPr>
                              <w:t>the</w:t>
                            </w:r>
                            <w:r>
                              <w:rPr>
                                <w:color w:val="000000"/>
                                <w:spacing w:val="-2"/>
                              </w:rPr>
                              <w:t xml:space="preserve"> </w:t>
                            </w:r>
                            <w:r>
                              <w:rPr>
                                <w:color w:val="000000"/>
                              </w:rPr>
                              <w:t>statute</w:t>
                            </w:r>
                            <w:r>
                              <w:rPr>
                                <w:color w:val="000000"/>
                                <w:spacing w:val="-2"/>
                              </w:rPr>
                              <w:t xml:space="preserve"> </w:t>
                            </w:r>
                            <w:r>
                              <w:rPr>
                                <w:color w:val="000000"/>
                              </w:rPr>
                              <w:t>refers</w:t>
                            </w:r>
                            <w:r>
                              <w:rPr>
                                <w:color w:val="000000"/>
                                <w:spacing w:val="-2"/>
                              </w:rPr>
                              <w:t xml:space="preserve"> </w:t>
                            </w:r>
                            <w:r>
                              <w:rPr>
                                <w:color w:val="000000"/>
                              </w:rPr>
                              <w:t>only</w:t>
                            </w:r>
                            <w:r>
                              <w:rPr>
                                <w:color w:val="000000"/>
                                <w:spacing w:val="-2"/>
                              </w:rPr>
                              <w:t xml:space="preserve"> </w:t>
                            </w:r>
                            <w:r>
                              <w:rPr>
                                <w:color w:val="000000"/>
                              </w:rPr>
                              <w:t>to</w:t>
                            </w:r>
                            <w:r>
                              <w:rPr>
                                <w:color w:val="000000"/>
                                <w:spacing w:val="-2"/>
                              </w:rPr>
                              <w:t xml:space="preserve"> </w:t>
                            </w:r>
                            <w:r>
                              <w:rPr>
                                <w:color w:val="000000"/>
                              </w:rPr>
                              <w:t>examination</w:t>
                            </w:r>
                            <w:r>
                              <w:rPr>
                                <w:color w:val="000000"/>
                                <w:spacing w:val="-2"/>
                              </w:rPr>
                              <w:t xml:space="preserve"> </w:t>
                            </w:r>
                            <w:r>
                              <w:rPr>
                                <w:color w:val="000000"/>
                              </w:rPr>
                              <w:t>by</w:t>
                            </w:r>
                            <w:r>
                              <w:rPr>
                                <w:color w:val="000000"/>
                                <w:spacing w:val="-2"/>
                              </w:rPr>
                              <w:t xml:space="preserve"> </w:t>
                            </w:r>
                            <w:r>
                              <w:rPr>
                                <w:color w:val="000000"/>
                              </w:rPr>
                              <w:t>a</w:t>
                            </w:r>
                            <w:r>
                              <w:rPr>
                                <w:color w:val="000000"/>
                                <w:spacing w:val="-2"/>
                              </w:rPr>
                              <w:t xml:space="preserve"> </w:t>
                            </w:r>
                            <w:r>
                              <w:rPr>
                                <w:color w:val="000000"/>
                              </w:rPr>
                              <w:t>physician,</w:t>
                            </w:r>
                            <w:r>
                              <w:rPr>
                                <w:color w:val="000000"/>
                                <w:spacing w:val="-2"/>
                              </w:rPr>
                              <w:t xml:space="preserve"> </w:t>
                            </w:r>
                            <w:r>
                              <w:rPr>
                                <w:color w:val="000000"/>
                              </w:rPr>
                              <w:t>this</w:t>
                            </w:r>
                            <w:r>
                              <w:rPr>
                                <w:color w:val="000000"/>
                                <w:spacing w:val="-2"/>
                              </w:rPr>
                              <w:t xml:space="preserve"> </w:t>
                            </w:r>
                            <w:r>
                              <w:rPr>
                                <w:color w:val="000000"/>
                              </w:rPr>
                              <w:t>should</w:t>
                            </w:r>
                            <w:r>
                              <w:rPr>
                                <w:color w:val="000000"/>
                                <w:spacing w:val="-2"/>
                              </w:rPr>
                              <w:t xml:space="preserve"> </w:t>
                            </w:r>
                            <w:r>
                              <w:rPr>
                                <w:color w:val="000000"/>
                              </w:rPr>
                              <w:t>be</w:t>
                            </w:r>
                            <w:r>
                              <w:rPr>
                                <w:color w:val="000000"/>
                                <w:spacing w:val="-2"/>
                              </w:rPr>
                              <w:t xml:space="preserve"> </w:t>
                            </w:r>
                            <w:r>
                              <w:rPr>
                                <w:color w:val="000000"/>
                              </w:rPr>
                              <w:t>read</w:t>
                            </w:r>
                            <w:r>
                              <w:rPr>
                                <w:color w:val="000000"/>
                                <w:spacing w:val="-2"/>
                              </w:rPr>
                              <w:t xml:space="preserve"> </w:t>
                            </w:r>
                            <w:r>
                              <w:rPr>
                                <w:color w:val="000000"/>
                              </w:rPr>
                              <w:t>to include examination by other professionals at the direction or under supervision of a physician.</w:t>
                            </w:r>
                          </w:p>
                        </w:txbxContent>
                      </wps:txbx>
                      <wps:bodyPr wrap="square" lIns="0" tIns="0" rIns="0" bIns="0" rtlCol="0">
                        <a:noAutofit/>
                      </wps:bodyPr>
                    </wps:wsp>
                  </a:graphicData>
                </a:graphic>
              </wp:anchor>
            </w:drawing>
          </mc:Choice>
          <mc:Fallback>
            <w:pict>
              <v:shape w14:anchorId="38A2C24D" id="Textbox 56" o:spid="_x0000_s1045" type="#_x0000_t202" style="position:absolute;margin-left:106.5pt;margin-top:9.2pt;width:439.5pt;height:26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" fillcolor="#e6e6e6" stroked="f">
                <v:textbox inset="0,0,0,0">
                  <w:txbxContent>
                    <w:p w14:paraId="7CE24E74" w14:textId="77777777" w:rsidR="00323B91" w:rsidRDefault="00767F93">
                      <w:pPr>
                        <w:pStyle w:val="BodyText"/>
                        <w:spacing w:before="3" w:line="244" w:lineRule="auto"/>
                        <w:ind w:left="30"/>
                        <w:rPr>
                          <w:color w:val="000000"/>
                        </w:rPr>
                      </w:pPr>
                      <w:r>
                        <w:rPr>
                          <w:b/>
                          <w:color w:val="000000"/>
                        </w:rPr>
                        <w:t>COMMENT</w:t>
                      </w:r>
                      <w:r>
                        <w:rPr>
                          <w:b/>
                          <w:color w:val="000000"/>
                          <w:spacing w:val="-2"/>
                        </w:rPr>
                        <w:t xml:space="preserve"> </w:t>
                      </w:r>
                      <w:r>
                        <w:rPr>
                          <w:b/>
                          <w:color w:val="000000"/>
                        </w:rPr>
                        <w:t>1:</w:t>
                      </w:r>
                      <w:r>
                        <w:rPr>
                          <w:b/>
                          <w:color w:val="000000"/>
                          <w:spacing w:val="40"/>
                        </w:rPr>
                        <w:t xml:space="preserve"> </w:t>
                      </w:r>
                      <w:r>
                        <w:rPr>
                          <w:color w:val="000000"/>
                        </w:rPr>
                        <w:t>While</w:t>
                      </w:r>
                      <w:r>
                        <w:rPr>
                          <w:color w:val="000000"/>
                          <w:spacing w:val="-2"/>
                        </w:rPr>
                        <w:t xml:space="preserve"> </w:t>
                      </w:r>
                      <w:r>
                        <w:rPr>
                          <w:color w:val="000000"/>
                        </w:rPr>
                        <w:t>the</w:t>
                      </w:r>
                      <w:r>
                        <w:rPr>
                          <w:color w:val="000000"/>
                          <w:spacing w:val="-2"/>
                        </w:rPr>
                        <w:t xml:space="preserve"> </w:t>
                      </w:r>
                      <w:r>
                        <w:rPr>
                          <w:color w:val="000000"/>
                        </w:rPr>
                        <w:t>statute</w:t>
                      </w:r>
                      <w:r>
                        <w:rPr>
                          <w:color w:val="000000"/>
                          <w:spacing w:val="-2"/>
                        </w:rPr>
                        <w:t xml:space="preserve"> </w:t>
                      </w:r>
                      <w:r>
                        <w:rPr>
                          <w:color w:val="000000"/>
                        </w:rPr>
                        <w:t>refers</w:t>
                      </w:r>
                      <w:r>
                        <w:rPr>
                          <w:color w:val="000000"/>
                          <w:spacing w:val="-2"/>
                        </w:rPr>
                        <w:t xml:space="preserve"> </w:t>
                      </w:r>
                      <w:r>
                        <w:rPr>
                          <w:color w:val="000000"/>
                        </w:rPr>
                        <w:t>only</w:t>
                      </w:r>
                      <w:r>
                        <w:rPr>
                          <w:color w:val="000000"/>
                          <w:spacing w:val="-2"/>
                        </w:rPr>
                        <w:t xml:space="preserve"> </w:t>
                      </w:r>
                      <w:r>
                        <w:rPr>
                          <w:color w:val="000000"/>
                        </w:rPr>
                        <w:t>to</w:t>
                      </w:r>
                      <w:r>
                        <w:rPr>
                          <w:color w:val="000000"/>
                          <w:spacing w:val="-2"/>
                        </w:rPr>
                        <w:t xml:space="preserve"> </w:t>
                      </w:r>
                      <w:r>
                        <w:rPr>
                          <w:color w:val="000000"/>
                        </w:rPr>
                        <w:t>examination</w:t>
                      </w:r>
                      <w:r>
                        <w:rPr>
                          <w:color w:val="000000"/>
                          <w:spacing w:val="-2"/>
                        </w:rPr>
                        <w:t xml:space="preserve"> </w:t>
                      </w:r>
                      <w:r>
                        <w:rPr>
                          <w:color w:val="000000"/>
                        </w:rPr>
                        <w:t>by</w:t>
                      </w:r>
                      <w:r>
                        <w:rPr>
                          <w:color w:val="000000"/>
                          <w:spacing w:val="-2"/>
                        </w:rPr>
                        <w:t xml:space="preserve"> </w:t>
                      </w:r>
                      <w:r>
                        <w:rPr>
                          <w:color w:val="000000"/>
                        </w:rPr>
                        <w:t>a</w:t>
                      </w:r>
                      <w:r>
                        <w:rPr>
                          <w:color w:val="000000"/>
                          <w:spacing w:val="-2"/>
                        </w:rPr>
                        <w:t xml:space="preserve"> </w:t>
                      </w:r>
                      <w:r>
                        <w:rPr>
                          <w:color w:val="000000"/>
                        </w:rPr>
                        <w:t>physician,</w:t>
                      </w:r>
                      <w:r>
                        <w:rPr>
                          <w:color w:val="000000"/>
                          <w:spacing w:val="-2"/>
                        </w:rPr>
                        <w:t xml:space="preserve"> </w:t>
                      </w:r>
                      <w:r>
                        <w:rPr>
                          <w:color w:val="000000"/>
                        </w:rPr>
                        <w:t>this</w:t>
                      </w:r>
                      <w:r>
                        <w:rPr>
                          <w:color w:val="000000"/>
                          <w:spacing w:val="-2"/>
                        </w:rPr>
                        <w:t xml:space="preserve"> </w:t>
                      </w:r>
                      <w:r>
                        <w:rPr>
                          <w:color w:val="000000"/>
                        </w:rPr>
                        <w:t>should</w:t>
                      </w:r>
                      <w:r>
                        <w:rPr>
                          <w:color w:val="000000"/>
                          <w:spacing w:val="-2"/>
                        </w:rPr>
                        <w:t xml:space="preserve"> </w:t>
                      </w:r>
                      <w:r>
                        <w:rPr>
                          <w:color w:val="000000"/>
                        </w:rPr>
                        <w:t>be</w:t>
                      </w:r>
                      <w:r>
                        <w:rPr>
                          <w:color w:val="000000"/>
                          <w:spacing w:val="-2"/>
                        </w:rPr>
                        <w:t xml:space="preserve"> </w:t>
                      </w:r>
                      <w:r>
                        <w:rPr>
                          <w:color w:val="000000"/>
                        </w:rPr>
                        <w:t>read</w:t>
                      </w:r>
                      <w:r>
                        <w:rPr>
                          <w:color w:val="000000"/>
                          <w:spacing w:val="-2"/>
                        </w:rPr>
                        <w:t xml:space="preserve"> </w:t>
                      </w:r>
                      <w:r>
                        <w:rPr>
                          <w:color w:val="000000"/>
                        </w:rPr>
                        <w:t>to include examination by other professionals at the direction or under supervision of a physician.</w:t>
                      </w:r>
                    </w:p>
                  </w:txbxContent>
                </v:textbox>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6D65ACC5" wp14:editId="70A201C4">
                <wp:simplePos x="0" y="0"/>
                <wp:positionH relativeFrom="page">
                  <wp:posOffset>1352550</wp:posOffset>
                </wp:positionH>
                <wp:positionV relativeFrom="paragraph">
                  <wp:posOffset>611111</wp:posOffset>
                </wp:positionV>
                <wp:extent cx="5581650" cy="49466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0" cy="494665"/>
                        </a:xfrm>
                        <a:prstGeom prst="rect">
                          <a:avLst/>
                        </a:prstGeom>
                        <a:solidFill>
                          <a:srgbClr val="E6E6E6"/>
                        </a:solidFill>
                      </wps:spPr>
                      <wps:txbx>
                        <w:txbxContent>
                          <w:p w14:paraId="4C5389F0" w14:textId="77777777" w:rsidR="00323B91" w:rsidRDefault="00767F93">
                            <w:pPr>
                              <w:pStyle w:val="BodyText"/>
                              <w:spacing w:before="4" w:line="244" w:lineRule="auto"/>
                              <w:ind w:left="30"/>
                              <w:rPr>
                                <w:color w:val="000000"/>
                              </w:rPr>
                            </w:pPr>
                            <w:r>
                              <w:rPr>
                                <w:b/>
                                <w:color w:val="000000"/>
                              </w:rPr>
                              <w:t>COMMENT 2:</w:t>
                            </w:r>
                            <w:r>
                              <w:rPr>
                                <w:b/>
                                <w:color w:val="000000"/>
                                <w:spacing w:val="40"/>
                              </w:rPr>
                              <w:t xml:space="preserve"> </w:t>
                            </w:r>
                            <w:r>
                              <w:rPr>
                                <w:color w:val="000000"/>
                              </w:rPr>
                              <w:t>These provisions do not address the problem of a guardian who is simply unavailable.</w:t>
                            </w:r>
                            <w:r>
                              <w:rPr>
                                <w:color w:val="000000"/>
                                <w:spacing w:val="40"/>
                              </w:rPr>
                              <w:t xml:space="preserve"> </w:t>
                            </w:r>
                            <w:r>
                              <w:rPr>
                                <w:color w:val="000000"/>
                              </w:rPr>
                              <w:t>A</w:t>
                            </w:r>
                            <w:r>
                              <w:rPr>
                                <w:color w:val="000000"/>
                                <w:spacing w:val="-4"/>
                              </w:rPr>
                              <w:t xml:space="preserve"> </w:t>
                            </w:r>
                            <w:r>
                              <w:rPr>
                                <w:color w:val="000000"/>
                              </w:rPr>
                              <w:t>health</w:t>
                            </w:r>
                            <w:r>
                              <w:rPr>
                                <w:color w:val="000000"/>
                                <w:spacing w:val="-4"/>
                              </w:rPr>
                              <w:t xml:space="preserve"> </w:t>
                            </w:r>
                            <w:r>
                              <w:rPr>
                                <w:color w:val="000000"/>
                              </w:rPr>
                              <w:t>care</w:t>
                            </w:r>
                            <w:r>
                              <w:rPr>
                                <w:color w:val="000000"/>
                                <w:spacing w:val="-4"/>
                              </w:rPr>
                              <w:t xml:space="preserve"> </w:t>
                            </w:r>
                            <w:r>
                              <w:rPr>
                                <w:color w:val="000000"/>
                              </w:rPr>
                              <w:t>provider</w:t>
                            </w:r>
                            <w:r>
                              <w:rPr>
                                <w:color w:val="000000"/>
                                <w:spacing w:val="-4"/>
                              </w:rPr>
                              <w:t xml:space="preserve"> </w:t>
                            </w:r>
                            <w:r>
                              <w:rPr>
                                <w:color w:val="000000"/>
                              </w:rPr>
                              <w:t>may</w:t>
                            </w:r>
                            <w:r>
                              <w:rPr>
                                <w:color w:val="000000"/>
                                <w:spacing w:val="-3"/>
                              </w:rPr>
                              <w:t xml:space="preserve"> </w:t>
                            </w:r>
                            <w:r>
                              <w:rPr>
                                <w:color w:val="000000"/>
                              </w:rPr>
                              <w:t>provide</w:t>
                            </w:r>
                            <w:r>
                              <w:rPr>
                                <w:color w:val="000000"/>
                                <w:spacing w:val="-4"/>
                              </w:rPr>
                              <w:t xml:space="preserve"> </w:t>
                            </w:r>
                            <w:r>
                              <w:rPr>
                                <w:color w:val="000000"/>
                              </w:rPr>
                              <w:t>emergency</w:t>
                            </w:r>
                            <w:r>
                              <w:rPr>
                                <w:color w:val="000000"/>
                                <w:spacing w:val="-3"/>
                              </w:rPr>
                              <w:t xml:space="preserve"> </w:t>
                            </w:r>
                            <w:r>
                              <w:rPr>
                                <w:color w:val="000000"/>
                              </w:rPr>
                              <w:t>treatment</w:t>
                            </w:r>
                            <w:r>
                              <w:rPr>
                                <w:color w:val="000000"/>
                                <w:spacing w:val="-4"/>
                              </w:rPr>
                              <w:t xml:space="preserve"> </w:t>
                            </w:r>
                            <w:r>
                              <w:rPr>
                                <w:color w:val="000000"/>
                              </w:rPr>
                              <w:t>without</w:t>
                            </w:r>
                            <w:r>
                              <w:rPr>
                                <w:color w:val="000000"/>
                                <w:spacing w:val="-4"/>
                              </w:rPr>
                              <w:t xml:space="preserve"> </w:t>
                            </w:r>
                            <w:r>
                              <w:rPr>
                                <w:color w:val="000000"/>
                              </w:rPr>
                              <w:t>informed</w:t>
                            </w:r>
                            <w:r>
                              <w:rPr>
                                <w:color w:val="000000"/>
                                <w:spacing w:val="-4"/>
                              </w:rPr>
                              <w:t xml:space="preserve"> </w:t>
                            </w:r>
                            <w:r>
                              <w:rPr>
                                <w:color w:val="000000"/>
                              </w:rPr>
                              <w:t>consent. Where this does not apply, it may be necessary to seek a court order for an examination.</w:t>
                            </w:r>
                          </w:p>
                        </w:txbxContent>
                      </wps:txbx>
                      <wps:bodyPr wrap="square" lIns="0" tIns="0" rIns="0" bIns="0" rtlCol="0">
                        <a:noAutofit/>
                      </wps:bodyPr>
                    </wps:wsp>
                  </a:graphicData>
                </a:graphic>
              </wp:anchor>
            </w:drawing>
          </mc:Choice>
          <mc:Fallback>
            <w:pict>
              <v:shape w14:anchorId="6D65ACC5" id="Textbox 57" o:spid="_x0000_s1046" type="#_x0000_t202" style="position:absolute;margin-left:106.5pt;margin-top:48.1pt;width:439.5pt;height:38.9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" fillcolor="#e6e6e6" stroked="f">
                <v:textbox inset="0,0,0,0">
                  <w:txbxContent>
                    <w:p w14:paraId="4C5389F0" w14:textId="77777777" w:rsidR="00323B91" w:rsidRDefault="00767F93">
                      <w:pPr>
                        <w:pStyle w:val="BodyText"/>
                        <w:spacing w:before="4" w:line="244" w:lineRule="auto"/>
                        <w:ind w:left="30"/>
                        <w:rPr>
                          <w:color w:val="000000"/>
                        </w:rPr>
                      </w:pPr>
                      <w:r>
                        <w:rPr>
                          <w:b/>
                          <w:color w:val="000000"/>
                        </w:rPr>
                        <w:t>COMMENT 2:</w:t>
                      </w:r>
                      <w:r>
                        <w:rPr>
                          <w:b/>
                          <w:color w:val="000000"/>
                          <w:spacing w:val="40"/>
                        </w:rPr>
                        <w:t xml:space="preserve"> </w:t>
                      </w:r>
                      <w:r>
                        <w:rPr>
                          <w:color w:val="000000"/>
                        </w:rPr>
                        <w:t>These provisions do not address the problem of a guardian who is simply unavailable.</w:t>
                      </w:r>
                      <w:r>
                        <w:rPr>
                          <w:color w:val="000000"/>
                          <w:spacing w:val="40"/>
                        </w:rPr>
                        <w:t xml:space="preserve"> </w:t>
                      </w:r>
                      <w:r>
                        <w:rPr>
                          <w:color w:val="000000"/>
                        </w:rPr>
                        <w:t>A</w:t>
                      </w:r>
                      <w:r>
                        <w:rPr>
                          <w:color w:val="000000"/>
                          <w:spacing w:val="-4"/>
                        </w:rPr>
                        <w:t xml:space="preserve"> </w:t>
                      </w:r>
                      <w:r>
                        <w:rPr>
                          <w:color w:val="000000"/>
                        </w:rPr>
                        <w:t>health</w:t>
                      </w:r>
                      <w:r>
                        <w:rPr>
                          <w:color w:val="000000"/>
                          <w:spacing w:val="-4"/>
                        </w:rPr>
                        <w:t xml:space="preserve"> </w:t>
                      </w:r>
                      <w:r>
                        <w:rPr>
                          <w:color w:val="000000"/>
                        </w:rPr>
                        <w:t>care</w:t>
                      </w:r>
                      <w:r>
                        <w:rPr>
                          <w:color w:val="000000"/>
                          <w:spacing w:val="-4"/>
                        </w:rPr>
                        <w:t xml:space="preserve"> </w:t>
                      </w:r>
                      <w:r>
                        <w:rPr>
                          <w:color w:val="000000"/>
                        </w:rPr>
                        <w:t>provider</w:t>
                      </w:r>
                      <w:r>
                        <w:rPr>
                          <w:color w:val="000000"/>
                          <w:spacing w:val="-4"/>
                        </w:rPr>
                        <w:t xml:space="preserve"> </w:t>
                      </w:r>
                      <w:r>
                        <w:rPr>
                          <w:color w:val="000000"/>
                        </w:rPr>
                        <w:t>may</w:t>
                      </w:r>
                      <w:r>
                        <w:rPr>
                          <w:color w:val="000000"/>
                          <w:spacing w:val="-3"/>
                        </w:rPr>
                        <w:t xml:space="preserve"> </w:t>
                      </w:r>
                      <w:r>
                        <w:rPr>
                          <w:color w:val="000000"/>
                        </w:rPr>
                        <w:t>provide</w:t>
                      </w:r>
                      <w:r>
                        <w:rPr>
                          <w:color w:val="000000"/>
                          <w:spacing w:val="-4"/>
                        </w:rPr>
                        <w:t xml:space="preserve"> </w:t>
                      </w:r>
                      <w:r>
                        <w:rPr>
                          <w:color w:val="000000"/>
                        </w:rPr>
                        <w:t>emergency</w:t>
                      </w:r>
                      <w:r>
                        <w:rPr>
                          <w:color w:val="000000"/>
                          <w:spacing w:val="-3"/>
                        </w:rPr>
                        <w:t xml:space="preserve"> </w:t>
                      </w:r>
                      <w:r>
                        <w:rPr>
                          <w:color w:val="000000"/>
                        </w:rPr>
                        <w:t>treatment</w:t>
                      </w:r>
                      <w:r>
                        <w:rPr>
                          <w:color w:val="000000"/>
                          <w:spacing w:val="-4"/>
                        </w:rPr>
                        <w:t xml:space="preserve"> </w:t>
                      </w:r>
                      <w:r>
                        <w:rPr>
                          <w:color w:val="000000"/>
                        </w:rPr>
                        <w:t>without</w:t>
                      </w:r>
                      <w:r>
                        <w:rPr>
                          <w:color w:val="000000"/>
                          <w:spacing w:val="-4"/>
                        </w:rPr>
                        <w:t xml:space="preserve"> </w:t>
                      </w:r>
                      <w:r>
                        <w:rPr>
                          <w:color w:val="000000"/>
                        </w:rPr>
                        <w:t>informed</w:t>
                      </w:r>
                      <w:r>
                        <w:rPr>
                          <w:color w:val="000000"/>
                          <w:spacing w:val="-4"/>
                        </w:rPr>
                        <w:t xml:space="preserve"> </w:t>
                      </w:r>
                      <w:r>
                        <w:rPr>
                          <w:color w:val="000000"/>
                        </w:rPr>
                        <w:t>consent. Where this does not apply, it may be necessary to seek a court order for an examination.</w:t>
                      </w:r>
                    </w:p>
                  </w:txbxContent>
                </v:textbox>
                <w10:wrap type="topAndBottom" anchorx="page"/>
              </v:shape>
            </w:pict>
          </mc:Fallback>
        </mc:AlternateContent>
      </w:r>
    </w:p>
    <w:p w14:paraId="5554670D" w14:textId="77777777" w:rsidR="00323B91" w:rsidRDefault="00323B91">
      <w:pPr>
        <w:pStyle w:val="BodyText"/>
        <w:spacing w:before="5"/>
        <w:rPr>
          <w:sz w:val="20"/>
        </w:rPr>
      </w:pPr>
    </w:p>
    <w:p w14:paraId="220235EA" w14:textId="77777777" w:rsidR="00323B91" w:rsidRDefault="00767F93">
      <w:pPr>
        <w:pStyle w:val="Heading5"/>
        <w:numPr>
          <w:ilvl w:val="1"/>
          <w:numId w:val="41"/>
        </w:numPr>
        <w:tabs>
          <w:tab w:val="left" w:pos="1057"/>
          <w:tab w:val="left" w:pos="1059"/>
        </w:tabs>
        <w:spacing w:line="244" w:lineRule="auto"/>
        <w:ind w:left="1059" w:right="1416" w:hanging="360"/>
      </w:pPr>
      <w:r>
        <w:t>Is</w:t>
      </w:r>
      <w:r>
        <w:rPr>
          <w:spacing w:val="-4"/>
        </w:rPr>
        <w:t xml:space="preserve"> </w:t>
      </w:r>
      <w:r>
        <w:t>cooperation</w:t>
      </w:r>
      <w:r>
        <w:rPr>
          <w:spacing w:val="-4"/>
        </w:rPr>
        <w:t xml:space="preserve"> </w:t>
      </w:r>
      <w:r>
        <w:t>with</w:t>
      </w:r>
      <w:r>
        <w:rPr>
          <w:spacing w:val="-4"/>
        </w:rPr>
        <w:t xml:space="preserve"> </w:t>
      </w:r>
      <w:r>
        <w:t>an</w:t>
      </w:r>
      <w:r>
        <w:rPr>
          <w:spacing w:val="-4"/>
        </w:rPr>
        <w:t xml:space="preserve"> </w:t>
      </w:r>
      <w:r>
        <w:t>agency’s</w:t>
      </w:r>
      <w:r>
        <w:rPr>
          <w:spacing w:val="-4"/>
        </w:rPr>
        <w:t xml:space="preserve"> </w:t>
      </w:r>
      <w:r>
        <w:t>investigation</w:t>
      </w:r>
      <w:r>
        <w:rPr>
          <w:spacing w:val="-4"/>
        </w:rPr>
        <w:t xml:space="preserve"> </w:t>
      </w:r>
      <w:r>
        <w:t>mandatory?</w:t>
      </w:r>
      <w:r>
        <w:rPr>
          <w:spacing w:val="-4"/>
        </w:rPr>
        <w:t xml:space="preserve"> </w:t>
      </w:r>
      <w:r>
        <w:t>What</w:t>
      </w:r>
      <w:r>
        <w:rPr>
          <w:spacing w:val="-4"/>
        </w:rPr>
        <w:t xml:space="preserve"> </w:t>
      </w:r>
      <w:r>
        <w:t>remedies</w:t>
      </w:r>
      <w:r>
        <w:rPr>
          <w:spacing w:val="-4"/>
        </w:rPr>
        <w:t xml:space="preserve"> </w:t>
      </w:r>
      <w:r>
        <w:t>are</w:t>
      </w:r>
      <w:r>
        <w:rPr>
          <w:spacing w:val="-4"/>
        </w:rPr>
        <w:t xml:space="preserve"> </w:t>
      </w:r>
      <w:r>
        <w:t>available</w:t>
      </w:r>
      <w:r>
        <w:rPr>
          <w:spacing w:val="-4"/>
        </w:rPr>
        <w:t xml:space="preserve"> </w:t>
      </w:r>
      <w:r>
        <w:t>if access is refused?</w:t>
      </w:r>
    </w:p>
    <w:p w14:paraId="49DB23D4" w14:textId="77777777" w:rsidR="00323B91" w:rsidRDefault="00767F93">
      <w:pPr>
        <w:pStyle w:val="BodyText"/>
        <w:spacing w:before="181" w:line="244" w:lineRule="auto"/>
        <w:ind w:left="1059" w:right="902"/>
      </w:pPr>
      <w:r>
        <w:t>The statute provides that certain holders of financial records must produce those records, but other</w:t>
      </w:r>
      <w:r>
        <w:rPr>
          <w:spacing w:val="-3"/>
        </w:rPr>
        <w:t xml:space="preserve"> </w:t>
      </w:r>
      <w:r>
        <w:t>sections</w:t>
      </w:r>
      <w:r>
        <w:rPr>
          <w:spacing w:val="-3"/>
        </w:rPr>
        <w:t xml:space="preserve"> </w:t>
      </w:r>
      <w:r>
        <w:t>do</w:t>
      </w:r>
      <w:r>
        <w:rPr>
          <w:spacing w:val="-3"/>
        </w:rPr>
        <w:t xml:space="preserve"> </w:t>
      </w:r>
      <w:r>
        <w:t>not</w:t>
      </w:r>
      <w:r>
        <w:rPr>
          <w:spacing w:val="-3"/>
        </w:rPr>
        <w:t xml:space="preserve"> </w:t>
      </w:r>
      <w:r>
        <w:t>have</w:t>
      </w:r>
      <w:r>
        <w:rPr>
          <w:spacing w:val="-3"/>
        </w:rPr>
        <w:t xml:space="preserve"> </w:t>
      </w:r>
      <w:r>
        <w:t>similar</w:t>
      </w:r>
      <w:r>
        <w:rPr>
          <w:spacing w:val="-4"/>
        </w:rPr>
        <w:t xml:space="preserve"> </w:t>
      </w:r>
      <w:r>
        <w:t>mandatory</w:t>
      </w:r>
      <w:r>
        <w:rPr>
          <w:spacing w:val="-2"/>
        </w:rPr>
        <w:t xml:space="preserve"> </w:t>
      </w:r>
      <w:r>
        <w:t>language.</w:t>
      </w:r>
      <w:r>
        <w:rPr>
          <w:spacing w:val="40"/>
        </w:rPr>
        <w:t xml:space="preserve"> </w:t>
      </w:r>
      <w:r>
        <w:t>This</w:t>
      </w:r>
      <w:r>
        <w:rPr>
          <w:spacing w:val="-3"/>
        </w:rPr>
        <w:t xml:space="preserve"> </w:t>
      </w:r>
      <w:r>
        <w:t>leaves</w:t>
      </w:r>
      <w:r>
        <w:rPr>
          <w:spacing w:val="-3"/>
        </w:rPr>
        <w:t xml:space="preserve"> </w:t>
      </w:r>
      <w:r>
        <w:t>a</w:t>
      </w:r>
      <w:r>
        <w:rPr>
          <w:spacing w:val="-3"/>
        </w:rPr>
        <w:t xml:space="preserve"> </w:t>
      </w:r>
      <w:r>
        <w:t>question</w:t>
      </w:r>
      <w:r>
        <w:rPr>
          <w:spacing w:val="-3"/>
        </w:rPr>
        <w:t xml:space="preserve"> </w:t>
      </w:r>
      <w:r>
        <w:t>as</w:t>
      </w:r>
      <w:r>
        <w:rPr>
          <w:spacing w:val="-3"/>
        </w:rPr>
        <w:t xml:space="preserve"> </w:t>
      </w:r>
      <w:r>
        <w:t>to</w:t>
      </w:r>
      <w:r>
        <w:rPr>
          <w:spacing w:val="-3"/>
        </w:rPr>
        <w:t xml:space="preserve"> </w:t>
      </w:r>
      <w:r>
        <w:t>the</w:t>
      </w:r>
      <w:r>
        <w:rPr>
          <w:spacing w:val="-3"/>
        </w:rPr>
        <w:t xml:space="preserve"> </w:t>
      </w:r>
      <w:r>
        <w:t>extent</w:t>
      </w:r>
      <w:r>
        <w:rPr>
          <w:spacing w:val="-3"/>
        </w:rPr>
        <w:t xml:space="preserve"> </w:t>
      </w:r>
      <w:r>
        <w:t>to</w:t>
      </w:r>
    </w:p>
    <w:p w14:paraId="76FA6357" w14:textId="77777777" w:rsidR="00323B91" w:rsidRDefault="00323B91">
      <w:pPr>
        <w:spacing w:line="244" w:lineRule="auto"/>
        <w:sectPr w:rsidR="00323B91">
          <w:pgSz w:w="12240" w:h="15840"/>
          <w:pgMar w:top="640" w:right="600" w:bottom="1120" w:left="1100" w:header="0" w:footer="862" w:gutter="0"/>
          <w:cols w:space="720"/>
        </w:sectPr>
      </w:pPr>
    </w:p>
    <w:p w14:paraId="7EC1ECF3" w14:textId="77777777" w:rsidR="00323B91" w:rsidRDefault="00767F93">
      <w:pPr>
        <w:pStyle w:val="BodyText"/>
        <w:spacing w:before="64" w:line="244" w:lineRule="auto"/>
        <w:ind w:left="1060" w:right="1146"/>
      </w:pPr>
      <w:bookmarkStart w:id="110" w:name="_bookmark100"/>
      <w:bookmarkStart w:id="111" w:name="_bookmark99"/>
      <w:bookmarkEnd w:id="110"/>
      <w:bookmarkEnd w:id="111"/>
      <w:r>
        <w:t>which</w:t>
      </w:r>
      <w:r>
        <w:rPr>
          <w:spacing w:val="-3"/>
        </w:rPr>
        <w:t xml:space="preserve"> </w:t>
      </w:r>
      <w:r>
        <w:t>individuals,</w:t>
      </w:r>
      <w:r>
        <w:rPr>
          <w:spacing w:val="-3"/>
        </w:rPr>
        <w:t xml:space="preserve"> </w:t>
      </w:r>
      <w:r>
        <w:t>service</w:t>
      </w:r>
      <w:r>
        <w:rPr>
          <w:spacing w:val="-3"/>
        </w:rPr>
        <w:t xml:space="preserve"> </w:t>
      </w:r>
      <w:r>
        <w:t>providers</w:t>
      </w:r>
      <w:r>
        <w:rPr>
          <w:spacing w:val="-3"/>
        </w:rPr>
        <w:t xml:space="preserve"> </w:t>
      </w:r>
      <w:r>
        <w:t>and</w:t>
      </w:r>
      <w:r>
        <w:rPr>
          <w:spacing w:val="-3"/>
        </w:rPr>
        <w:t xml:space="preserve"> </w:t>
      </w:r>
      <w:r>
        <w:t>other</w:t>
      </w:r>
      <w:r>
        <w:rPr>
          <w:spacing w:val="-3"/>
        </w:rPr>
        <w:t xml:space="preserve"> </w:t>
      </w:r>
      <w:r>
        <w:t>persons</w:t>
      </w:r>
      <w:r>
        <w:rPr>
          <w:spacing w:val="-3"/>
        </w:rPr>
        <w:t xml:space="preserve"> </w:t>
      </w:r>
      <w:r>
        <w:t>are</w:t>
      </w:r>
      <w:r>
        <w:rPr>
          <w:spacing w:val="-3"/>
        </w:rPr>
        <w:t xml:space="preserve"> </w:t>
      </w:r>
      <w:r>
        <w:t>obligated</w:t>
      </w:r>
      <w:r>
        <w:rPr>
          <w:spacing w:val="-3"/>
        </w:rPr>
        <w:t xml:space="preserve"> </w:t>
      </w:r>
      <w:r>
        <w:t>to</w:t>
      </w:r>
      <w:r>
        <w:rPr>
          <w:spacing w:val="-3"/>
        </w:rPr>
        <w:t xml:space="preserve"> </w:t>
      </w:r>
      <w:r>
        <w:t>cooperate</w:t>
      </w:r>
      <w:r>
        <w:rPr>
          <w:spacing w:val="-3"/>
        </w:rPr>
        <w:t xml:space="preserve"> </w:t>
      </w:r>
      <w:r>
        <w:t>with</w:t>
      </w:r>
      <w:r>
        <w:rPr>
          <w:spacing w:val="-3"/>
        </w:rPr>
        <w:t xml:space="preserve"> </w:t>
      </w:r>
      <w:r>
        <w:t>an investigation.</w:t>
      </w:r>
      <w:r>
        <w:rPr>
          <w:spacing w:val="40"/>
        </w:rPr>
        <w:t xml:space="preserve"> </w:t>
      </w:r>
      <w:r>
        <w:t>For example:</w:t>
      </w:r>
    </w:p>
    <w:p w14:paraId="70AC194A" w14:textId="77777777" w:rsidR="00323B91" w:rsidRDefault="00767F93">
      <w:pPr>
        <w:pStyle w:val="ListParagraph"/>
        <w:numPr>
          <w:ilvl w:val="2"/>
          <w:numId w:val="41"/>
        </w:numPr>
        <w:tabs>
          <w:tab w:val="left" w:pos="1419"/>
        </w:tabs>
        <w:spacing w:before="168" w:line="244" w:lineRule="auto"/>
        <w:ind w:right="983"/>
        <w:rPr>
          <w:rFonts w:ascii="Symbol" w:hAnsi="Symbol"/>
        </w:rPr>
      </w:pPr>
      <w:r>
        <w:t>Is an individual at risk, or family member, obligated to allow the investigating agency to come into the person’s residence, and/or obligated to answer questions as part of an interview?</w:t>
      </w:r>
      <w:r>
        <w:rPr>
          <w:spacing w:val="80"/>
        </w:rPr>
        <w:t xml:space="preserve"> </w:t>
      </w:r>
      <w:r>
        <w:t>Constitutional</w:t>
      </w:r>
      <w:r>
        <w:rPr>
          <w:spacing w:val="-4"/>
        </w:rPr>
        <w:t xml:space="preserve"> </w:t>
      </w:r>
      <w:r>
        <w:t>restrictions</w:t>
      </w:r>
      <w:r>
        <w:rPr>
          <w:spacing w:val="-4"/>
        </w:rPr>
        <w:t xml:space="preserve"> </w:t>
      </w:r>
      <w:r>
        <w:t>against</w:t>
      </w:r>
      <w:r>
        <w:rPr>
          <w:spacing w:val="-4"/>
        </w:rPr>
        <w:t xml:space="preserve"> </w:t>
      </w:r>
      <w:r>
        <w:t>unreasonable</w:t>
      </w:r>
      <w:r>
        <w:rPr>
          <w:spacing w:val="-4"/>
        </w:rPr>
        <w:t xml:space="preserve"> </w:t>
      </w:r>
      <w:r>
        <w:t>searches</w:t>
      </w:r>
      <w:r>
        <w:rPr>
          <w:spacing w:val="-4"/>
        </w:rPr>
        <w:t xml:space="preserve"> </w:t>
      </w:r>
      <w:r>
        <w:t>by</w:t>
      </w:r>
      <w:r>
        <w:rPr>
          <w:spacing w:val="-2"/>
        </w:rPr>
        <w:t xml:space="preserve"> </w:t>
      </w:r>
      <w:r>
        <w:t>people</w:t>
      </w:r>
      <w:r>
        <w:rPr>
          <w:spacing w:val="-4"/>
        </w:rPr>
        <w:t xml:space="preserve"> </w:t>
      </w:r>
      <w:r>
        <w:t>acting</w:t>
      </w:r>
      <w:r>
        <w:rPr>
          <w:spacing w:val="-4"/>
        </w:rPr>
        <w:t xml:space="preserve"> </w:t>
      </w:r>
      <w:r>
        <w:t>under state law might restrict access to private financial records, if sought without a court order based on probable cause.</w:t>
      </w:r>
    </w:p>
    <w:p w14:paraId="15532532" w14:textId="77777777" w:rsidR="00323B91" w:rsidRDefault="00767F93">
      <w:pPr>
        <w:pStyle w:val="ListParagraph"/>
        <w:numPr>
          <w:ilvl w:val="2"/>
          <w:numId w:val="41"/>
        </w:numPr>
        <w:tabs>
          <w:tab w:val="left" w:pos="1419"/>
        </w:tabs>
        <w:spacing w:before="170" w:line="244" w:lineRule="auto"/>
        <w:ind w:right="843"/>
        <w:rPr>
          <w:rFonts w:ascii="Symbol" w:hAnsi="Symbol"/>
        </w:rPr>
      </w:pPr>
      <w:r>
        <w:t>Is</w:t>
      </w:r>
      <w:r>
        <w:rPr>
          <w:spacing w:val="-3"/>
        </w:rPr>
        <w:t xml:space="preserve"> </w:t>
      </w:r>
      <w:r>
        <w:t>a</w:t>
      </w:r>
      <w:r>
        <w:rPr>
          <w:spacing w:val="-3"/>
        </w:rPr>
        <w:t xml:space="preserve"> </w:t>
      </w:r>
      <w:r>
        <w:t>treatment</w:t>
      </w:r>
      <w:r>
        <w:rPr>
          <w:spacing w:val="-3"/>
        </w:rPr>
        <w:t xml:space="preserve"> </w:t>
      </w:r>
      <w:r>
        <w:t>or</w:t>
      </w:r>
      <w:r>
        <w:rPr>
          <w:spacing w:val="-3"/>
        </w:rPr>
        <w:t xml:space="preserve"> </w:t>
      </w:r>
      <w:r>
        <w:t>health</w:t>
      </w:r>
      <w:r>
        <w:rPr>
          <w:spacing w:val="-3"/>
        </w:rPr>
        <w:t xml:space="preserve"> </w:t>
      </w:r>
      <w:r>
        <w:t>care</w:t>
      </w:r>
      <w:r>
        <w:rPr>
          <w:spacing w:val="-3"/>
        </w:rPr>
        <w:t xml:space="preserve"> </w:t>
      </w:r>
      <w:r>
        <w:t>provider</w:t>
      </w:r>
      <w:r>
        <w:rPr>
          <w:spacing w:val="-3"/>
        </w:rPr>
        <w:t xml:space="preserve"> </w:t>
      </w:r>
      <w:r>
        <w:t>obligated</w:t>
      </w:r>
      <w:r>
        <w:rPr>
          <w:spacing w:val="-3"/>
        </w:rPr>
        <w:t xml:space="preserve"> </w:t>
      </w:r>
      <w:r>
        <w:t>to</w:t>
      </w:r>
      <w:r>
        <w:rPr>
          <w:spacing w:val="-3"/>
        </w:rPr>
        <w:t xml:space="preserve"> </w:t>
      </w:r>
      <w:r>
        <w:t>open</w:t>
      </w:r>
      <w:r>
        <w:rPr>
          <w:spacing w:val="-3"/>
        </w:rPr>
        <w:t xml:space="preserve"> </w:t>
      </w:r>
      <w:r>
        <w:t>its</w:t>
      </w:r>
      <w:r>
        <w:rPr>
          <w:spacing w:val="-3"/>
        </w:rPr>
        <w:t xml:space="preserve"> </w:t>
      </w:r>
      <w:r>
        <w:t>records</w:t>
      </w:r>
      <w:r>
        <w:rPr>
          <w:spacing w:val="-3"/>
        </w:rPr>
        <w:t xml:space="preserve"> </w:t>
      </w:r>
      <w:r>
        <w:t>to</w:t>
      </w:r>
      <w:r>
        <w:rPr>
          <w:spacing w:val="-3"/>
        </w:rPr>
        <w:t xml:space="preserve"> </w:t>
      </w:r>
      <w:r>
        <w:t>the</w:t>
      </w:r>
      <w:r>
        <w:rPr>
          <w:spacing w:val="-3"/>
        </w:rPr>
        <w:t xml:space="preserve"> </w:t>
      </w:r>
      <w:r>
        <w:t>investigating</w:t>
      </w:r>
      <w:r>
        <w:rPr>
          <w:spacing w:val="-3"/>
        </w:rPr>
        <w:t xml:space="preserve"> </w:t>
      </w:r>
      <w:r>
        <w:t>agency, or only allowed to do so?</w:t>
      </w:r>
      <w:r>
        <w:rPr>
          <w:spacing w:val="40"/>
        </w:rPr>
        <w:t xml:space="preserve"> </w:t>
      </w:r>
      <w:r>
        <w:t>To avoid this question, and if time allows, the agency may want to seek a court order for release of records under § 51.30(4)(b)4.</w:t>
      </w:r>
      <w:r>
        <w:rPr>
          <w:spacing w:val="40"/>
        </w:rPr>
        <w:t xml:space="preserve"> </w:t>
      </w:r>
      <w:r>
        <w:t>or § 146.82(2)(a)4, that says “shall” rather than “may.”</w:t>
      </w:r>
    </w:p>
    <w:p w14:paraId="31C6A5A3" w14:textId="77777777" w:rsidR="00323B91" w:rsidRDefault="00767F93">
      <w:pPr>
        <w:spacing w:before="185" w:line="247" w:lineRule="auto"/>
        <w:ind w:left="1060" w:right="902"/>
      </w:pPr>
      <w:r>
        <w:t xml:space="preserve">If an individual or entity </w:t>
      </w:r>
      <w:r>
        <w:rPr>
          <w:b/>
        </w:rPr>
        <w:t>interferes with an investigation</w:t>
      </w:r>
      <w:r>
        <w:t>, the agency may apply for an injunction</w:t>
      </w:r>
      <w:r>
        <w:rPr>
          <w:spacing w:val="-2"/>
        </w:rPr>
        <w:t xml:space="preserve"> </w:t>
      </w:r>
      <w:r>
        <w:t>or</w:t>
      </w:r>
      <w:r>
        <w:rPr>
          <w:spacing w:val="-2"/>
        </w:rPr>
        <w:t xml:space="preserve"> </w:t>
      </w:r>
      <w:r>
        <w:t>restraining</w:t>
      </w:r>
      <w:r>
        <w:rPr>
          <w:spacing w:val="-2"/>
        </w:rPr>
        <w:t xml:space="preserve"> </w:t>
      </w:r>
      <w:r>
        <w:t>order</w:t>
      </w:r>
      <w:r>
        <w:rPr>
          <w:spacing w:val="-2"/>
        </w:rPr>
        <w:t xml:space="preserve"> </w:t>
      </w:r>
      <w:r>
        <w:t>to</w:t>
      </w:r>
      <w:r>
        <w:rPr>
          <w:spacing w:val="-3"/>
        </w:rPr>
        <w:t xml:space="preserve"> </w:t>
      </w:r>
      <w:r>
        <w:t>prohibit</w:t>
      </w:r>
      <w:r>
        <w:rPr>
          <w:spacing w:val="-2"/>
        </w:rPr>
        <w:t xml:space="preserve"> </w:t>
      </w:r>
      <w:r>
        <w:t>the</w:t>
      </w:r>
      <w:r>
        <w:rPr>
          <w:spacing w:val="-2"/>
        </w:rPr>
        <w:t xml:space="preserve"> </w:t>
      </w:r>
      <w:r>
        <w:t>interference</w:t>
      </w:r>
      <w:r>
        <w:rPr>
          <w:spacing w:val="-2"/>
        </w:rPr>
        <w:t xml:space="preserve"> </w:t>
      </w:r>
      <w:r>
        <w:t>under</w:t>
      </w:r>
      <w:r>
        <w:rPr>
          <w:spacing w:val="-2"/>
        </w:rPr>
        <w:t xml:space="preserve"> </w:t>
      </w:r>
      <w:r>
        <w:t>§</w:t>
      </w:r>
      <w:r>
        <w:rPr>
          <w:spacing w:val="-2"/>
        </w:rPr>
        <w:t xml:space="preserve"> </w:t>
      </w:r>
      <w:r>
        <w:t>813.123</w:t>
      </w:r>
      <w:r>
        <w:rPr>
          <w:spacing w:val="-2"/>
        </w:rPr>
        <w:t xml:space="preserve"> </w:t>
      </w:r>
      <w:r>
        <w:t>(</w:t>
      </w:r>
      <w:r>
        <w:rPr>
          <w:i/>
        </w:rPr>
        <w:t>See</w:t>
      </w:r>
      <w:r>
        <w:rPr>
          <w:i/>
          <w:spacing w:val="-2"/>
        </w:rPr>
        <w:t xml:space="preserve"> </w:t>
      </w:r>
      <w:r>
        <w:rPr>
          <w:i/>
        </w:rPr>
        <w:t>Ch.</w:t>
      </w:r>
      <w:r>
        <w:rPr>
          <w:i/>
          <w:spacing w:val="-2"/>
        </w:rPr>
        <w:t xml:space="preserve"> </w:t>
      </w:r>
      <w:r>
        <w:rPr>
          <w:i/>
        </w:rPr>
        <w:t>VII,</w:t>
      </w:r>
      <w:r>
        <w:rPr>
          <w:i/>
          <w:spacing w:val="-2"/>
        </w:rPr>
        <w:t xml:space="preserve"> </w:t>
      </w:r>
      <w:r>
        <w:rPr>
          <w:i/>
        </w:rPr>
        <w:t>Part</w:t>
      </w:r>
      <w:r>
        <w:rPr>
          <w:i/>
          <w:spacing w:val="-2"/>
        </w:rPr>
        <w:t xml:space="preserve"> </w:t>
      </w:r>
      <w:r>
        <w:rPr>
          <w:i/>
        </w:rPr>
        <w:t>A.</w:t>
      </w:r>
      <w:r>
        <w:t>).</w:t>
      </w:r>
    </w:p>
    <w:p w14:paraId="2CCD3A14" w14:textId="77777777" w:rsidR="00323B91" w:rsidRDefault="00767F93">
      <w:pPr>
        <w:pStyle w:val="BodyText"/>
        <w:spacing w:before="178" w:line="247" w:lineRule="auto"/>
        <w:ind w:left="1059" w:right="842"/>
      </w:pPr>
      <w:r>
        <w:t>The</w:t>
      </w:r>
      <w:r>
        <w:rPr>
          <w:spacing w:val="-3"/>
        </w:rPr>
        <w:t xml:space="preserve"> </w:t>
      </w:r>
      <w:r>
        <w:t>investigating</w:t>
      </w:r>
      <w:r>
        <w:rPr>
          <w:spacing w:val="-3"/>
        </w:rPr>
        <w:t xml:space="preserve"> </w:t>
      </w:r>
      <w:r>
        <w:t>agency</w:t>
      </w:r>
      <w:r>
        <w:rPr>
          <w:spacing w:val="-2"/>
        </w:rPr>
        <w:t xml:space="preserve"> </w:t>
      </w:r>
      <w:r>
        <w:t>may</w:t>
      </w:r>
      <w:r>
        <w:rPr>
          <w:spacing w:val="-2"/>
        </w:rPr>
        <w:t xml:space="preserve"> </w:t>
      </w:r>
      <w:r>
        <w:t>ask</w:t>
      </w:r>
      <w:r>
        <w:rPr>
          <w:spacing w:val="-3"/>
        </w:rPr>
        <w:t xml:space="preserve"> </w:t>
      </w:r>
      <w:r>
        <w:t>a</w:t>
      </w:r>
      <w:r>
        <w:rPr>
          <w:spacing w:val="-3"/>
        </w:rPr>
        <w:t xml:space="preserve"> </w:t>
      </w:r>
      <w:r>
        <w:t>sheriff</w:t>
      </w:r>
      <w:r>
        <w:rPr>
          <w:spacing w:val="-3"/>
        </w:rPr>
        <w:t xml:space="preserve"> </w:t>
      </w:r>
      <w:r>
        <w:t>or</w:t>
      </w:r>
      <w:r>
        <w:rPr>
          <w:spacing w:val="-3"/>
        </w:rPr>
        <w:t xml:space="preserve"> </w:t>
      </w:r>
      <w:r>
        <w:t>police</w:t>
      </w:r>
      <w:r>
        <w:rPr>
          <w:spacing w:val="-3"/>
        </w:rPr>
        <w:t xml:space="preserve"> </w:t>
      </w:r>
      <w:r>
        <w:t>officer</w:t>
      </w:r>
      <w:r>
        <w:rPr>
          <w:spacing w:val="-3"/>
        </w:rPr>
        <w:t xml:space="preserve"> </w:t>
      </w:r>
      <w:r>
        <w:t>to</w:t>
      </w:r>
      <w:r>
        <w:rPr>
          <w:spacing w:val="-3"/>
        </w:rPr>
        <w:t xml:space="preserve"> </w:t>
      </w:r>
      <w:r>
        <w:t>accompany</w:t>
      </w:r>
      <w:r>
        <w:rPr>
          <w:spacing w:val="-2"/>
        </w:rPr>
        <w:t xml:space="preserve"> </w:t>
      </w:r>
      <w:r>
        <w:t>an</w:t>
      </w:r>
      <w:r>
        <w:rPr>
          <w:spacing w:val="-3"/>
        </w:rPr>
        <w:t xml:space="preserve"> </w:t>
      </w:r>
      <w:r>
        <w:t>investigator</w:t>
      </w:r>
      <w:r>
        <w:rPr>
          <w:spacing w:val="-3"/>
        </w:rPr>
        <w:t xml:space="preserve"> </w:t>
      </w:r>
      <w:r>
        <w:t>or</w:t>
      </w:r>
      <w:r>
        <w:rPr>
          <w:spacing w:val="-3"/>
        </w:rPr>
        <w:t xml:space="preserve"> </w:t>
      </w:r>
      <w:r>
        <w:t>other agency worker during a visit to the residence of the individual at risk, or to provide other assistance</w:t>
      </w:r>
      <w:r>
        <w:rPr>
          <w:spacing w:val="-2"/>
        </w:rPr>
        <w:t xml:space="preserve"> </w:t>
      </w:r>
      <w:r>
        <w:t>as</w:t>
      </w:r>
      <w:r>
        <w:rPr>
          <w:spacing w:val="-2"/>
        </w:rPr>
        <w:t xml:space="preserve"> </w:t>
      </w:r>
      <w:r>
        <w:t>needed.</w:t>
      </w:r>
      <w:hyperlink w:anchor="_bookmark100" w:history="1">
        <w:r>
          <w:rPr>
            <w:vertAlign w:val="superscript"/>
          </w:rPr>
          <w:t>71</w:t>
        </w:r>
      </w:hyperlink>
      <w:r>
        <w:rPr>
          <w:spacing w:val="40"/>
        </w:rPr>
        <w:t xml:space="preserve"> </w:t>
      </w:r>
      <w:r>
        <w:t>The</w:t>
      </w:r>
      <w:r>
        <w:rPr>
          <w:spacing w:val="-2"/>
        </w:rPr>
        <w:t xml:space="preserve"> </w:t>
      </w:r>
      <w:r>
        <w:t>statute</w:t>
      </w:r>
      <w:r>
        <w:rPr>
          <w:spacing w:val="-2"/>
        </w:rPr>
        <w:t xml:space="preserve"> </w:t>
      </w:r>
      <w:r>
        <w:t>states</w:t>
      </w:r>
      <w:r>
        <w:rPr>
          <w:spacing w:val="-2"/>
        </w:rPr>
        <w:t xml:space="preserve"> </w:t>
      </w:r>
      <w:r>
        <w:t>that,</w:t>
      </w:r>
      <w:r>
        <w:rPr>
          <w:spacing w:val="-2"/>
        </w:rPr>
        <w:t xml:space="preserve"> </w:t>
      </w:r>
      <w:r>
        <w:t>if</w:t>
      </w:r>
      <w:r>
        <w:rPr>
          <w:spacing w:val="-2"/>
        </w:rPr>
        <w:t xml:space="preserve"> </w:t>
      </w:r>
      <w:r>
        <w:t>a</w:t>
      </w:r>
      <w:r>
        <w:rPr>
          <w:spacing w:val="-2"/>
        </w:rPr>
        <w:t xml:space="preserve"> </w:t>
      </w:r>
      <w:r>
        <w:t>request</w:t>
      </w:r>
      <w:r>
        <w:rPr>
          <w:spacing w:val="-2"/>
        </w:rPr>
        <w:t xml:space="preserve"> </w:t>
      </w:r>
      <w:r>
        <w:t>is</w:t>
      </w:r>
      <w:r>
        <w:rPr>
          <w:spacing w:val="-2"/>
        </w:rPr>
        <w:t xml:space="preserve"> </w:t>
      </w:r>
      <w:r>
        <w:t>made,</w:t>
      </w:r>
      <w:r>
        <w:rPr>
          <w:spacing w:val="-2"/>
        </w:rPr>
        <w:t xml:space="preserve"> </w:t>
      </w:r>
      <w:r>
        <w:t>a</w:t>
      </w:r>
      <w:r>
        <w:rPr>
          <w:spacing w:val="-2"/>
        </w:rPr>
        <w:t xml:space="preserve"> </w:t>
      </w:r>
      <w:r>
        <w:t>sheriff</w:t>
      </w:r>
      <w:r>
        <w:rPr>
          <w:spacing w:val="-2"/>
        </w:rPr>
        <w:t xml:space="preserve"> </w:t>
      </w:r>
      <w:r>
        <w:t>or</w:t>
      </w:r>
      <w:r>
        <w:rPr>
          <w:spacing w:val="-2"/>
        </w:rPr>
        <w:t xml:space="preserve"> </w:t>
      </w:r>
      <w:r>
        <w:t>police</w:t>
      </w:r>
      <w:r>
        <w:rPr>
          <w:spacing w:val="-2"/>
        </w:rPr>
        <w:t xml:space="preserve"> </w:t>
      </w:r>
      <w:r>
        <w:t>officer</w:t>
      </w:r>
      <w:r>
        <w:rPr>
          <w:spacing w:val="-2"/>
        </w:rPr>
        <w:t xml:space="preserve"> </w:t>
      </w:r>
      <w:r>
        <w:t>must accompany the agency investigator or worker, or provide other assistance as requested or necessary.</w:t>
      </w:r>
      <w:r>
        <w:rPr>
          <w:spacing w:val="40"/>
        </w:rPr>
        <w:t xml:space="preserve"> </w:t>
      </w:r>
      <w:r>
        <w:t>If there is probable cause to believe that a crime has been committed, the fastest and most</w:t>
      </w:r>
      <w:r>
        <w:rPr>
          <w:spacing w:val="-2"/>
        </w:rPr>
        <w:t xml:space="preserve"> </w:t>
      </w:r>
      <w:r>
        <w:t>effective</w:t>
      </w:r>
      <w:r>
        <w:rPr>
          <w:spacing w:val="-2"/>
        </w:rPr>
        <w:t xml:space="preserve"> </w:t>
      </w:r>
      <w:r>
        <w:t>way to</w:t>
      </w:r>
      <w:r>
        <w:rPr>
          <w:spacing w:val="-2"/>
        </w:rPr>
        <w:t xml:space="preserve"> </w:t>
      </w:r>
      <w:r>
        <w:t>get</w:t>
      </w:r>
      <w:r>
        <w:rPr>
          <w:spacing w:val="-2"/>
        </w:rPr>
        <w:t xml:space="preserve"> </w:t>
      </w:r>
      <w:r>
        <w:t>access</w:t>
      </w:r>
      <w:r>
        <w:rPr>
          <w:spacing w:val="-2"/>
        </w:rPr>
        <w:t xml:space="preserve"> </w:t>
      </w:r>
      <w:r>
        <w:t>to</w:t>
      </w:r>
      <w:r>
        <w:rPr>
          <w:spacing w:val="-2"/>
        </w:rPr>
        <w:t xml:space="preserve"> </w:t>
      </w:r>
      <w:r>
        <w:t>a</w:t>
      </w:r>
      <w:r>
        <w:rPr>
          <w:spacing w:val="-2"/>
        </w:rPr>
        <w:t xml:space="preserve"> </w:t>
      </w:r>
      <w:r>
        <w:t>home</w:t>
      </w:r>
      <w:r>
        <w:rPr>
          <w:spacing w:val="-2"/>
        </w:rPr>
        <w:t xml:space="preserve"> </w:t>
      </w:r>
      <w:r>
        <w:t>and/or</w:t>
      </w:r>
      <w:r>
        <w:rPr>
          <w:spacing w:val="-3"/>
        </w:rPr>
        <w:t xml:space="preserve"> </w:t>
      </w:r>
      <w:r>
        <w:t>needed</w:t>
      </w:r>
      <w:r>
        <w:rPr>
          <w:spacing w:val="-2"/>
        </w:rPr>
        <w:t xml:space="preserve"> </w:t>
      </w:r>
      <w:r>
        <w:t>records</w:t>
      </w:r>
      <w:r>
        <w:rPr>
          <w:spacing w:val="-2"/>
        </w:rPr>
        <w:t xml:space="preserve"> </w:t>
      </w:r>
      <w:r>
        <w:t>may be</w:t>
      </w:r>
      <w:r>
        <w:rPr>
          <w:spacing w:val="-2"/>
        </w:rPr>
        <w:t xml:space="preserve"> </w:t>
      </w:r>
      <w:r>
        <w:t>for</w:t>
      </w:r>
      <w:r>
        <w:rPr>
          <w:spacing w:val="-2"/>
        </w:rPr>
        <w:t xml:space="preserve"> </w:t>
      </w:r>
      <w:r>
        <w:t>the</w:t>
      </w:r>
      <w:r>
        <w:rPr>
          <w:spacing w:val="-2"/>
        </w:rPr>
        <w:t xml:space="preserve"> </w:t>
      </w:r>
      <w:r>
        <w:t>law</w:t>
      </w:r>
      <w:r>
        <w:rPr>
          <w:spacing w:val="-2"/>
        </w:rPr>
        <w:t xml:space="preserve"> </w:t>
      </w:r>
      <w:r>
        <w:t>enforcement agency to seek a warrant.</w:t>
      </w:r>
      <w:r>
        <w:rPr>
          <w:spacing w:val="40"/>
        </w:rPr>
        <w:t xml:space="preserve"> </w:t>
      </w:r>
      <w:r>
        <w:t>(</w:t>
      </w:r>
      <w:r>
        <w:rPr>
          <w:i/>
        </w:rPr>
        <w:t>See Section5, next.</w:t>
      </w:r>
      <w:r>
        <w:t>)</w:t>
      </w:r>
    </w:p>
    <w:p w14:paraId="5839DF44" w14:textId="77777777" w:rsidR="00323B91" w:rsidRDefault="00767F93">
      <w:pPr>
        <w:pStyle w:val="Heading5"/>
        <w:numPr>
          <w:ilvl w:val="1"/>
          <w:numId w:val="41"/>
        </w:numPr>
        <w:tabs>
          <w:tab w:val="left" w:pos="1057"/>
          <w:tab w:val="left" w:pos="1059"/>
        </w:tabs>
        <w:spacing w:before="173" w:line="244" w:lineRule="auto"/>
        <w:ind w:left="1059" w:right="1394" w:hanging="360"/>
      </w:pPr>
      <w:r>
        <w:t>What</w:t>
      </w:r>
      <w:r>
        <w:rPr>
          <w:spacing w:val="-3"/>
        </w:rPr>
        <w:t xml:space="preserve"> </w:t>
      </w:r>
      <w:r>
        <w:t>is</w:t>
      </w:r>
      <w:r>
        <w:rPr>
          <w:spacing w:val="-3"/>
        </w:rPr>
        <w:t xml:space="preserve"> </w:t>
      </w:r>
      <w:r>
        <w:t>the</w:t>
      </w:r>
      <w:r>
        <w:rPr>
          <w:spacing w:val="-3"/>
        </w:rPr>
        <w:t xml:space="preserve"> </w:t>
      </w:r>
      <w:r>
        <w:t>purpose</w:t>
      </w:r>
      <w:r>
        <w:rPr>
          <w:spacing w:val="-3"/>
        </w:rPr>
        <w:t xml:space="preserve"> </w:t>
      </w:r>
      <w:r>
        <w:t>of</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3"/>
        </w:rPr>
        <w:t xml:space="preserve"> </w:t>
      </w:r>
      <w:r>
        <w:t>investigation,</w:t>
      </w:r>
      <w:r>
        <w:rPr>
          <w:spacing w:val="-3"/>
        </w:rPr>
        <w:t xml:space="preserve"> </w:t>
      </w:r>
      <w:r>
        <w:t>and</w:t>
      </w:r>
      <w:r>
        <w:rPr>
          <w:spacing w:val="-3"/>
        </w:rPr>
        <w:t xml:space="preserve"> </w:t>
      </w:r>
      <w:r>
        <w:t>what</w:t>
      </w:r>
      <w:r>
        <w:rPr>
          <w:spacing w:val="-3"/>
        </w:rPr>
        <w:t xml:space="preserve"> </w:t>
      </w:r>
      <w:r>
        <w:t>is</w:t>
      </w:r>
      <w:r>
        <w:rPr>
          <w:spacing w:val="-3"/>
        </w:rPr>
        <w:t xml:space="preserve"> </w:t>
      </w:r>
      <w:r>
        <w:t>its relationship to law enforcement, adult protective services, and DHFS regulation?</w:t>
      </w:r>
    </w:p>
    <w:p w14:paraId="3F3710EA" w14:textId="77777777" w:rsidR="00323B91" w:rsidRDefault="00767F93">
      <w:pPr>
        <w:pStyle w:val="BodyText"/>
        <w:spacing w:before="181" w:line="244" w:lineRule="auto"/>
        <w:ind w:left="1059" w:right="857"/>
      </w:pPr>
      <w:r>
        <w:t>As noted above, a reporter has a choice of whether to report to an elder adults/adults-at-risk agency, adult protective service agency, DHFS or a law enforcement agency.</w:t>
      </w:r>
      <w:r>
        <w:rPr>
          <w:spacing w:val="40"/>
        </w:rPr>
        <w:t xml:space="preserve"> </w:t>
      </w:r>
      <w:r>
        <w:t>Similarly, when a report is made, these agencies will need to decide which of them is going to be involved in an investigation</w:t>
      </w:r>
      <w:r>
        <w:rPr>
          <w:spacing w:val="-3"/>
        </w:rPr>
        <w:t xml:space="preserve"> </w:t>
      </w:r>
      <w:r>
        <w:t>and/or</w:t>
      </w:r>
      <w:r>
        <w:rPr>
          <w:spacing w:val="-3"/>
        </w:rPr>
        <w:t xml:space="preserve"> </w:t>
      </w:r>
      <w:r>
        <w:t>other</w:t>
      </w:r>
      <w:r>
        <w:rPr>
          <w:spacing w:val="-3"/>
        </w:rPr>
        <w:t xml:space="preserve"> </w:t>
      </w:r>
      <w:r>
        <w:t>response.</w:t>
      </w:r>
      <w:r>
        <w:rPr>
          <w:spacing w:val="40"/>
        </w:rPr>
        <w:t xml:space="preserve"> </w:t>
      </w:r>
      <w:r>
        <w:t>In</w:t>
      </w:r>
      <w:r>
        <w:rPr>
          <w:spacing w:val="-3"/>
        </w:rPr>
        <w:t xml:space="preserve"> </w:t>
      </w:r>
      <w:r>
        <w:t>any</w:t>
      </w:r>
      <w:r>
        <w:rPr>
          <w:spacing w:val="-2"/>
        </w:rPr>
        <w:t xml:space="preserve"> </w:t>
      </w:r>
      <w:r>
        <w:t>situation</w:t>
      </w:r>
      <w:r>
        <w:rPr>
          <w:spacing w:val="-3"/>
        </w:rPr>
        <w:t xml:space="preserve"> </w:t>
      </w:r>
      <w:r>
        <w:t>where</w:t>
      </w:r>
      <w:r>
        <w:rPr>
          <w:spacing w:val="-3"/>
        </w:rPr>
        <w:t xml:space="preserve"> </w:t>
      </w:r>
      <w:r>
        <w:t>more</w:t>
      </w:r>
      <w:r>
        <w:rPr>
          <w:spacing w:val="-3"/>
        </w:rPr>
        <w:t xml:space="preserve"> </w:t>
      </w:r>
      <w:r>
        <w:t>than</w:t>
      </w:r>
      <w:r>
        <w:rPr>
          <w:spacing w:val="-3"/>
        </w:rPr>
        <w:t xml:space="preserve"> </w:t>
      </w:r>
      <w:r>
        <w:t>one</w:t>
      </w:r>
      <w:r>
        <w:rPr>
          <w:spacing w:val="-3"/>
        </w:rPr>
        <w:t xml:space="preserve"> </w:t>
      </w:r>
      <w:r>
        <w:t>agency</w:t>
      </w:r>
      <w:r>
        <w:rPr>
          <w:spacing w:val="-2"/>
        </w:rPr>
        <w:t xml:space="preserve"> </w:t>
      </w:r>
      <w:r>
        <w:t>is</w:t>
      </w:r>
      <w:r>
        <w:rPr>
          <w:spacing w:val="-3"/>
        </w:rPr>
        <w:t xml:space="preserve"> </w:t>
      </w:r>
      <w:r>
        <w:t>involved,</w:t>
      </w:r>
      <w:r>
        <w:rPr>
          <w:spacing w:val="-3"/>
        </w:rPr>
        <w:t xml:space="preserve"> </w:t>
      </w:r>
      <w:r>
        <w:t>the agencies will need to work together so that, to the extent possible, the missions of all involved agencies can be carried out.</w:t>
      </w:r>
    </w:p>
    <w:p w14:paraId="3E90B959" w14:textId="77777777" w:rsidR="00323B91" w:rsidRDefault="00767F93">
      <w:pPr>
        <w:pStyle w:val="BodyText"/>
        <w:spacing w:before="187" w:line="247" w:lineRule="auto"/>
        <w:ind w:left="1059" w:right="1003"/>
      </w:pPr>
      <w:r>
        <w:t>Elder adults/adults-at-risk agencies are required to have policies on when referrals to law enforcement</w:t>
      </w:r>
      <w:r>
        <w:rPr>
          <w:spacing w:val="-1"/>
        </w:rPr>
        <w:t xml:space="preserve"> </w:t>
      </w:r>
      <w:r>
        <w:t>agencies</w:t>
      </w:r>
      <w:r>
        <w:rPr>
          <w:spacing w:val="-1"/>
        </w:rPr>
        <w:t xml:space="preserve"> </w:t>
      </w:r>
      <w:r>
        <w:t>will</w:t>
      </w:r>
      <w:r>
        <w:rPr>
          <w:spacing w:val="-1"/>
        </w:rPr>
        <w:t xml:space="preserve"> </w:t>
      </w:r>
      <w:r>
        <w:t>be</w:t>
      </w:r>
      <w:r>
        <w:rPr>
          <w:spacing w:val="-1"/>
        </w:rPr>
        <w:t xml:space="preserve"> </w:t>
      </w:r>
      <w:r>
        <w:t>made.</w:t>
      </w:r>
      <w:r>
        <w:rPr>
          <w:spacing w:val="40"/>
        </w:rPr>
        <w:t xml:space="preserve"> </w:t>
      </w:r>
      <w:r>
        <w:t>(</w:t>
      </w:r>
      <w:r>
        <w:rPr>
          <w:i/>
        </w:rPr>
        <w:t>See</w:t>
      </w:r>
      <w:r>
        <w:rPr>
          <w:i/>
          <w:spacing w:val="-1"/>
        </w:rPr>
        <w:t xml:space="preserve"> </w:t>
      </w:r>
      <w:r>
        <w:rPr>
          <w:i/>
        </w:rPr>
        <w:t>Part</w:t>
      </w:r>
      <w:r>
        <w:rPr>
          <w:i/>
          <w:spacing w:val="-1"/>
        </w:rPr>
        <w:t xml:space="preserve"> </w:t>
      </w:r>
      <w:r>
        <w:rPr>
          <w:i/>
        </w:rPr>
        <w:t>B.1,</w:t>
      </w:r>
      <w:r>
        <w:rPr>
          <w:i/>
          <w:spacing w:val="-1"/>
        </w:rPr>
        <w:t xml:space="preserve"> </w:t>
      </w:r>
      <w:r>
        <w:rPr>
          <w:i/>
        </w:rPr>
        <w:t>above</w:t>
      </w:r>
      <w:r>
        <w:t>)</w:t>
      </w:r>
      <w:r>
        <w:rPr>
          <w:spacing w:val="40"/>
        </w:rPr>
        <w:t xml:space="preserve"> </w:t>
      </w:r>
      <w:r>
        <w:t>In</w:t>
      </w:r>
      <w:r>
        <w:rPr>
          <w:spacing w:val="-1"/>
        </w:rPr>
        <w:t xml:space="preserve"> </w:t>
      </w:r>
      <w:r>
        <w:t>many cases,</w:t>
      </w:r>
      <w:r>
        <w:rPr>
          <w:spacing w:val="-1"/>
        </w:rPr>
        <w:t xml:space="preserve"> </w:t>
      </w:r>
      <w:r>
        <w:t>there</w:t>
      </w:r>
      <w:r>
        <w:rPr>
          <w:spacing w:val="-1"/>
        </w:rPr>
        <w:t xml:space="preserve"> </w:t>
      </w:r>
      <w:r>
        <w:t>will</w:t>
      </w:r>
      <w:r>
        <w:rPr>
          <w:spacing w:val="-1"/>
        </w:rPr>
        <w:t xml:space="preserve"> </w:t>
      </w:r>
      <w:r>
        <w:t>be</w:t>
      </w:r>
      <w:r>
        <w:rPr>
          <w:spacing w:val="-1"/>
        </w:rPr>
        <w:t xml:space="preserve"> </w:t>
      </w:r>
      <w:r>
        <w:t>overlap between an elder adults/adults-at-risk agency investigation and an investigation by a law enforcement agency.</w:t>
      </w:r>
      <w:r>
        <w:rPr>
          <w:spacing w:val="40"/>
        </w:rPr>
        <w:t xml:space="preserve"> </w:t>
      </w:r>
      <w:r>
        <w:t>The elder adults/adults-at-risk statutes do not require that an elder adults/adults-at-risk agency report all suspected crimes to law enforcement agencies.</w:t>
      </w:r>
      <w:r>
        <w:rPr>
          <w:spacing w:val="40"/>
        </w:rPr>
        <w:t xml:space="preserve"> </w:t>
      </w:r>
      <w:r>
        <w:t>However, as discussed above (</w:t>
      </w:r>
      <w:r>
        <w:rPr>
          <w:i/>
        </w:rPr>
        <w:t>Part F.1)</w:t>
      </w:r>
      <w:r>
        <w:t>, if the elder adults/adults-at-risk agency or worker has reason to believe that substantial physical harm, irreparable injury, or death may occur to an individual at risk,</w:t>
      </w:r>
      <w:r>
        <w:rPr>
          <w:spacing w:val="-3"/>
        </w:rPr>
        <w:t xml:space="preserve"> </w:t>
      </w:r>
      <w:r>
        <w:t>and</w:t>
      </w:r>
      <w:r>
        <w:rPr>
          <w:spacing w:val="-3"/>
        </w:rPr>
        <w:t xml:space="preserve"> </w:t>
      </w:r>
      <w:r>
        <w:t>it</w:t>
      </w:r>
      <w:r>
        <w:rPr>
          <w:spacing w:val="-3"/>
        </w:rPr>
        <w:t xml:space="preserve"> </w:t>
      </w:r>
      <w:r>
        <w:t>does</w:t>
      </w:r>
      <w:r>
        <w:rPr>
          <w:spacing w:val="-3"/>
        </w:rPr>
        <w:t xml:space="preserve"> </w:t>
      </w:r>
      <w:r>
        <w:t>not</w:t>
      </w:r>
      <w:r>
        <w:rPr>
          <w:spacing w:val="-3"/>
        </w:rPr>
        <w:t xml:space="preserve"> </w:t>
      </w:r>
      <w:r>
        <w:t>initiate</w:t>
      </w:r>
      <w:r>
        <w:rPr>
          <w:spacing w:val="-3"/>
        </w:rPr>
        <w:t xml:space="preserve"> </w:t>
      </w:r>
      <w:r>
        <w:t>action</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(or</w:t>
      </w:r>
      <w:r>
        <w:rPr>
          <w:spacing w:val="-3"/>
        </w:rPr>
        <w:t xml:space="preserve"> </w:t>
      </w:r>
      <w:r>
        <w:t>request</w:t>
      </w:r>
      <w:r>
        <w:rPr>
          <w:spacing w:val="-3"/>
        </w:rPr>
        <w:t xml:space="preserve"> </w:t>
      </w:r>
      <w:r>
        <w:t>assistance</w:t>
      </w:r>
      <w:r>
        <w:rPr>
          <w:spacing w:val="-3"/>
        </w:rPr>
        <w:t xml:space="preserve"> </w:t>
      </w:r>
      <w:r>
        <w:t>to</w:t>
      </w:r>
      <w:r>
        <w:rPr>
          <w:spacing w:val="-3"/>
        </w:rPr>
        <w:t xml:space="preserve"> </w:t>
      </w:r>
      <w:r>
        <w:t>do</w:t>
      </w:r>
      <w:r>
        <w:rPr>
          <w:spacing w:val="-3"/>
        </w:rPr>
        <w:t xml:space="preserve"> </w:t>
      </w:r>
      <w:r>
        <w:t>so),</w:t>
      </w:r>
      <w:r>
        <w:rPr>
          <w:spacing w:val="-3"/>
        </w:rPr>
        <w:t xml:space="preserve"> </w:t>
      </w:r>
      <w:r>
        <w:t>it</w:t>
      </w:r>
      <w:r>
        <w:rPr>
          <w:spacing w:val="-3"/>
        </w:rPr>
        <w:t xml:space="preserve"> </w:t>
      </w:r>
      <w:r>
        <w:t>must contact law enforcement or another public agency, as appropriate.</w:t>
      </w:r>
    </w:p>
    <w:p w14:paraId="51236B17" w14:textId="77777777" w:rsidR="00323B91" w:rsidRDefault="00767F93">
      <w:pPr>
        <w:pStyle w:val="BodyText"/>
        <w:spacing w:before="170" w:line="247" w:lineRule="auto"/>
        <w:ind w:left="1059" w:right="997"/>
      </w:pPr>
      <w:r>
        <w:t>The</w:t>
      </w:r>
      <w:r>
        <w:rPr>
          <w:spacing w:val="-4"/>
        </w:rPr>
        <w:t xml:space="preserve"> </w:t>
      </w:r>
      <w:r>
        <w:t>elder</w:t>
      </w:r>
      <w:r>
        <w:rPr>
          <w:spacing w:val="-4"/>
        </w:rPr>
        <w:t xml:space="preserve"> </w:t>
      </w:r>
      <w:r>
        <w:t>adults/adults-at-risk</w:t>
      </w:r>
      <w:r>
        <w:rPr>
          <w:spacing w:val="-4"/>
        </w:rPr>
        <w:t xml:space="preserve"> </w:t>
      </w:r>
      <w:r>
        <w:t>agency</w:t>
      </w:r>
      <w:r>
        <w:rPr>
          <w:spacing w:val="-2"/>
        </w:rPr>
        <w:t xml:space="preserve"> </w:t>
      </w:r>
      <w:r>
        <w:t>or</w:t>
      </w:r>
      <w:r>
        <w:rPr>
          <w:spacing w:val="-4"/>
        </w:rPr>
        <w:t xml:space="preserve"> </w:t>
      </w:r>
      <w:r>
        <w:t>other</w:t>
      </w:r>
      <w:r>
        <w:rPr>
          <w:spacing w:val="-4"/>
        </w:rPr>
        <w:t xml:space="preserve"> </w:t>
      </w:r>
      <w:r>
        <w:t>investigating</w:t>
      </w:r>
      <w:r>
        <w:rPr>
          <w:spacing w:val="-4"/>
        </w:rPr>
        <w:t xml:space="preserve"> </w:t>
      </w:r>
      <w:r>
        <w:t>agency</w:t>
      </w:r>
      <w:r>
        <w:rPr>
          <w:spacing w:val="-3"/>
        </w:rPr>
        <w:t xml:space="preserve"> </w:t>
      </w:r>
      <w:r>
        <w:t>is</w:t>
      </w:r>
      <w:r>
        <w:rPr>
          <w:spacing w:val="-4"/>
        </w:rPr>
        <w:t xml:space="preserve"> </w:t>
      </w:r>
      <w:r>
        <w:t>primarily</w:t>
      </w:r>
      <w:r>
        <w:rPr>
          <w:spacing w:val="-3"/>
        </w:rPr>
        <w:t xml:space="preserve"> </w:t>
      </w:r>
      <w:r>
        <w:t>concerned</w:t>
      </w:r>
      <w:r>
        <w:rPr>
          <w:spacing w:val="-4"/>
        </w:rPr>
        <w:t xml:space="preserve"> </w:t>
      </w:r>
      <w:r>
        <w:t xml:space="preserve">with taking action that will most effectively prevent </w:t>
      </w:r>
      <w:r>
        <w:rPr>
          <w:i/>
        </w:rPr>
        <w:t xml:space="preserve">future </w:t>
      </w:r>
      <w:r>
        <w:t>abuse, neglect and exploitation of the alleged victim and of other individuals at risk.</w:t>
      </w:r>
      <w:r>
        <w:rPr>
          <w:spacing w:val="40"/>
        </w:rPr>
        <w:t xml:space="preserve"> </w:t>
      </w:r>
      <w:r>
        <w:t>In the short term, this means getting the individual(s) at risk out of harm’s way, and in the longer term ensuring protection from future abuse, neglect and exploitation in the least restrictive way.</w:t>
      </w:r>
      <w:r>
        <w:rPr>
          <w:spacing w:val="40"/>
        </w:rPr>
        <w:t xml:space="preserve"> </w:t>
      </w:r>
      <w:r>
        <w:t xml:space="preserve">A law enforcement investigation’s primary purpose is to determine whether a crime has been committed </w:t>
      </w:r>
      <w:r>
        <w:rPr>
          <w:i/>
        </w:rPr>
        <w:t>in the past</w:t>
      </w:r>
      <w:r>
        <w:t>, and to gather and</w:t>
      </w:r>
      <w:r>
        <w:rPr>
          <w:spacing w:val="-1"/>
        </w:rPr>
        <w:t xml:space="preserve"> </w:t>
      </w:r>
      <w:r>
        <w:t>preserve</w:t>
      </w:r>
      <w:r>
        <w:rPr>
          <w:spacing w:val="-1"/>
        </w:rPr>
        <w:t xml:space="preserve"> </w:t>
      </w:r>
      <w:r>
        <w:t>evidence</w:t>
      </w:r>
      <w:r>
        <w:rPr>
          <w:spacing w:val="-1"/>
        </w:rPr>
        <w:t xml:space="preserve"> </w:t>
      </w:r>
      <w:r>
        <w:t>of</w:t>
      </w:r>
      <w:r>
        <w:rPr>
          <w:spacing w:val="-1"/>
        </w:rPr>
        <w:t xml:space="preserve"> </w:t>
      </w:r>
      <w:r>
        <w:t>a</w:t>
      </w:r>
      <w:r>
        <w:rPr>
          <w:spacing w:val="-1"/>
        </w:rPr>
        <w:t xml:space="preserve"> </w:t>
      </w:r>
      <w:r>
        <w:t>kind</w:t>
      </w:r>
      <w:r>
        <w:rPr>
          <w:spacing w:val="-1"/>
        </w:rPr>
        <w:t xml:space="preserve"> </w:t>
      </w:r>
      <w:r>
        <w:t>that</w:t>
      </w:r>
      <w:r>
        <w:rPr>
          <w:spacing w:val="-1"/>
        </w:rPr>
        <w:t xml:space="preserve"> </w:t>
      </w:r>
      <w:r>
        <w:t>can</w:t>
      </w:r>
      <w:r>
        <w:rPr>
          <w:spacing w:val="-1"/>
        </w:rPr>
        <w:t xml:space="preserve"> </w:t>
      </w:r>
      <w:r>
        <w:t>be</w:t>
      </w:r>
      <w:r>
        <w:rPr>
          <w:spacing w:val="-1"/>
        </w:rPr>
        <w:t xml:space="preserve"> </w:t>
      </w:r>
      <w:r>
        <w:t>effectively used</w:t>
      </w:r>
      <w:r>
        <w:rPr>
          <w:spacing w:val="-1"/>
        </w:rPr>
        <w:t xml:space="preserve"> </w:t>
      </w:r>
      <w:r>
        <w:t>in</w:t>
      </w:r>
      <w:r>
        <w:rPr>
          <w:spacing w:val="-1"/>
        </w:rPr>
        <w:t xml:space="preserve"> </w:t>
      </w:r>
      <w:r>
        <w:t>a</w:t>
      </w:r>
      <w:r>
        <w:rPr>
          <w:spacing w:val="-1"/>
        </w:rPr>
        <w:t xml:space="preserve"> </w:t>
      </w:r>
      <w:r>
        <w:t>potential</w:t>
      </w:r>
      <w:r>
        <w:rPr>
          <w:spacing w:val="-1"/>
        </w:rPr>
        <w:t xml:space="preserve"> </w:t>
      </w:r>
      <w:r>
        <w:t>criminal</w:t>
      </w:r>
      <w:r>
        <w:rPr>
          <w:spacing w:val="-1"/>
        </w:rPr>
        <w:t xml:space="preserve"> </w:t>
      </w:r>
      <w:r>
        <w:t>prosecution. However, these purposes overlap.</w:t>
      </w:r>
      <w:r>
        <w:rPr>
          <w:spacing w:val="40"/>
        </w:rPr>
        <w:t xml:space="preserve"> </w:t>
      </w:r>
      <w:r>
        <w:t>Prosecution (or the threat of prosecution) may be part of</w:t>
      </w:r>
    </w:p>
    <w:p w14:paraId="56D03070" w14:textId="77777777" w:rsidR="00323B91" w:rsidRDefault="00323B91">
      <w:pPr>
        <w:spacing w:line="247" w:lineRule="auto"/>
        <w:sectPr w:rsidR="00323B91">
          <w:footerReference w:type="default" r:id="rId22"/>
          <w:pgSz w:w="12240" w:h="15840"/>
          <w:pgMar w:top="660" w:right="600" w:bottom="1680" w:left="1100" w:header="0" w:footer="1496" w:gutter="0"/>
          <w:cols w:space="720"/>
        </w:sectPr>
      </w:pPr>
    </w:p>
    <w:p w14:paraId="0BDF25C9" w14:textId="77777777" w:rsidR="00323B91" w:rsidRDefault="00767F93">
      <w:pPr>
        <w:pStyle w:val="BodyText"/>
        <w:spacing w:before="64" w:line="244" w:lineRule="auto"/>
        <w:ind w:left="1060" w:right="997"/>
      </w:pPr>
      <w:bookmarkStart w:id="112" w:name="_bookmark101"/>
      <w:bookmarkEnd w:id="112"/>
      <w:r>
        <w:t>keeping</w:t>
      </w:r>
      <w:r>
        <w:rPr>
          <w:spacing w:val="-3"/>
        </w:rPr>
        <w:t xml:space="preserve"> </w:t>
      </w:r>
      <w:r>
        <w:t>an</w:t>
      </w:r>
      <w:r>
        <w:rPr>
          <w:spacing w:val="-3"/>
        </w:rPr>
        <w:t xml:space="preserve"> </w:t>
      </w:r>
      <w:r>
        <w:t>individual</w:t>
      </w:r>
      <w:r>
        <w:rPr>
          <w:spacing w:val="-3"/>
        </w:rPr>
        <w:t xml:space="preserve"> </w:t>
      </w:r>
      <w:r>
        <w:t>at</w:t>
      </w:r>
      <w:r>
        <w:rPr>
          <w:spacing w:val="-3"/>
        </w:rPr>
        <w:t xml:space="preserve"> </w:t>
      </w:r>
      <w:r>
        <w:t>risk</w:t>
      </w:r>
      <w:r>
        <w:rPr>
          <w:spacing w:val="-3"/>
        </w:rPr>
        <w:t xml:space="preserve"> </w:t>
      </w:r>
      <w:r>
        <w:t>safe.</w:t>
      </w:r>
      <w:r>
        <w:rPr>
          <w:spacing w:val="40"/>
        </w:rPr>
        <w:t xml:space="preserve"> </w:t>
      </w:r>
      <w:r>
        <w:t>Protection</w:t>
      </w:r>
      <w:r>
        <w:rPr>
          <w:spacing w:val="-3"/>
        </w:rPr>
        <w:t xml:space="preserve"> </w:t>
      </w:r>
      <w:r>
        <w:t>of</w:t>
      </w:r>
      <w:r>
        <w:rPr>
          <w:spacing w:val="-3"/>
        </w:rPr>
        <w:t xml:space="preserve"> </w:t>
      </w:r>
      <w:r>
        <w:t>victims</w:t>
      </w:r>
      <w:r>
        <w:rPr>
          <w:spacing w:val="-3"/>
        </w:rPr>
        <w:t xml:space="preserve"> </w:t>
      </w:r>
      <w:r>
        <w:t>and</w:t>
      </w:r>
      <w:r>
        <w:rPr>
          <w:spacing w:val="-3"/>
        </w:rPr>
        <w:t xml:space="preserve"> </w:t>
      </w:r>
      <w:r>
        <w:t>prevention</w:t>
      </w:r>
      <w:r>
        <w:rPr>
          <w:spacing w:val="-3"/>
        </w:rPr>
        <w:t xml:space="preserve"> </w:t>
      </w:r>
      <w:r>
        <w:t>of</w:t>
      </w:r>
      <w:r>
        <w:rPr>
          <w:spacing w:val="-3"/>
        </w:rPr>
        <w:t xml:space="preserve"> </w:t>
      </w:r>
      <w:r>
        <w:t>future</w:t>
      </w:r>
      <w:r>
        <w:rPr>
          <w:spacing w:val="-3"/>
        </w:rPr>
        <w:t xml:space="preserve"> </w:t>
      </w:r>
      <w:r>
        <w:t>crimes</w:t>
      </w:r>
      <w:r>
        <w:rPr>
          <w:spacing w:val="-3"/>
        </w:rPr>
        <w:t xml:space="preserve"> </w:t>
      </w:r>
      <w:r>
        <w:t>are</w:t>
      </w:r>
      <w:r>
        <w:rPr>
          <w:spacing w:val="-3"/>
        </w:rPr>
        <w:t xml:space="preserve"> </w:t>
      </w:r>
      <w:r>
        <w:t>also law enforcement roles.</w:t>
      </w:r>
    </w:p>
    <w:p w14:paraId="0AB9557B" w14:textId="77777777" w:rsidR="00323B91" w:rsidRDefault="00767F93">
      <w:pPr>
        <w:pStyle w:val="BodyText"/>
        <w:spacing w:before="183" w:line="244" w:lineRule="auto"/>
        <w:ind w:left="1059" w:right="902"/>
      </w:pPr>
      <w:r>
        <w:t>The statute reads as if the elder adults/adults-at-risk agency first responds to a report, and then determines whether a referral to law enforcement should be made, either because of the risk of serious harm, or because of a determination that it has reason to believe that a crime has been committed.</w:t>
      </w:r>
      <w:r>
        <w:rPr>
          <w:spacing w:val="40"/>
        </w:rPr>
        <w:t xml:space="preserve"> </w:t>
      </w:r>
      <w:r>
        <w:t>However,</w:t>
      </w:r>
      <w:r>
        <w:rPr>
          <w:spacing w:val="-3"/>
        </w:rPr>
        <w:t xml:space="preserve"> </w:t>
      </w:r>
      <w:r>
        <w:t>given</w:t>
      </w:r>
      <w:r>
        <w:rPr>
          <w:spacing w:val="-3"/>
        </w:rPr>
        <w:t xml:space="preserve"> </w:t>
      </w:r>
      <w:r>
        <w:t>the</w:t>
      </w:r>
      <w:r>
        <w:rPr>
          <w:spacing w:val="-3"/>
        </w:rPr>
        <w:t xml:space="preserve"> </w:t>
      </w:r>
      <w:r>
        <w:t>discretion</w:t>
      </w:r>
      <w:r>
        <w:rPr>
          <w:spacing w:val="-3"/>
        </w:rPr>
        <w:t xml:space="preserve"> </w:t>
      </w:r>
      <w:r>
        <w:t>as</w:t>
      </w:r>
      <w:r>
        <w:rPr>
          <w:spacing w:val="-3"/>
        </w:rPr>
        <w:t xml:space="preserve"> </w:t>
      </w:r>
      <w:r>
        <w:t>to</w:t>
      </w:r>
      <w:r>
        <w:rPr>
          <w:spacing w:val="-3"/>
        </w:rPr>
        <w:t xml:space="preserve"> </w:t>
      </w:r>
      <w:r>
        <w:t>what</w:t>
      </w:r>
      <w:r>
        <w:rPr>
          <w:spacing w:val="-3"/>
        </w:rPr>
        <w:t xml:space="preserve"> </w:t>
      </w:r>
      <w:r>
        <w:t>constitutes</w:t>
      </w:r>
      <w:r>
        <w:rPr>
          <w:spacing w:val="-3"/>
        </w:rPr>
        <w:t xml:space="preserve"> </w:t>
      </w:r>
      <w:r>
        <w:t>a</w:t>
      </w:r>
      <w:r>
        <w:rPr>
          <w:spacing w:val="-3"/>
        </w:rPr>
        <w:t xml:space="preserve"> </w:t>
      </w:r>
      <w:r>
        <w:t>“response,”</w:t>
      </w:r>
      <w:r>
        <w:rPr>
          <w:spacing w:val="-3"/>
        </w:rPr>
        <w:t xml:space="preserve"> </w:t>
      </w:r>
      <w:r>
        <w:t>there</w:t>
      </w:r>
      <w:r>
        <w:rPr>
          <w:spacing w:val="-3"/>
        </w:rPr>
        <w:t xml:space="preserve"> </w:t>
      </w:r>
      <w:r>
        <w:t>is</w:t>
      </w:r>
      <w:r>
        <w:rPr>
          <w:spacing w:val="-3"/>
        </w:rPr>
        <w:t xml:space="preserve"> </w:t>
      </w:r>
      <w:r>
        <w:t>sufficient discretion in the system for the agency to determine that it should make a referral to law enforcement based on the report alone, on the grounds that the particular situation calls for the first intervention to be by a law enforcement agency, or for action by the elder adults/adults-at- risk agency and the law enforcement agency to be concurrent.</w:t>
      </w:r>
    </w:p>
    <w:p w14:paraId="031111C6" w14:textId="77777777" w:rsidR="00323B91" w:rsidRDefault="00767F93">
      <w:pPr>
        <w:pStyle w:val="BodyText"/>
        <w:spacing w:before="189" w:line="244" w:lineRule="auto"/>
        <w:ind w:left="1060" w:right="857"/>
      </w:pPr>
      <w:r>
        <w:t>The</w:t>
      </w:r>
      <w:r>
        <w:rPr>
          <w:spacing w:val="-4"/>
        </w:rPr>
        <w:t xml:space="preserve"> </w:t>
      </w:r>
      <w:r>
        <w:t>more</w:t>
      </w:r>
      <w:r>
        <w:rPr>
          <w:spacing w:val="-4"/>
        </w:rPr>
        <w:t xml:space="preserve"> </w:t>
      </w:r>
      <w:r>
        <w:t>agencies</w:t>
      </w:r>
      <w:r>
        <w:rPr>
          <w:spacing w:val="-4"/>
        </w:rPr>
        <w:t xml:space="preserve"> </w:t>
      </w:r>
      <w:r>
        <w:t>communicate</w:t>
      </w:r>
      <w:r>
        <w:rPr>
          <w:spacing w:val="-4"/>
        </w:rPr>
        <w:t xml:space="preserve"> </w:t>
      </w:r>
      <w:r>
        <w:t>and</w:t>
      </w:r>
      <w:r>
        <w:rPr>
          <w:spacing w:val="-4"/>
        </w:rPr>
        <w:t xml:space="preserve"> </w:t>
      </w:r>
      <w:r>
        <w:t>understand</w:t>
      </w:r>
      <w:r>
        <w:rPr>
          <w:spacing w:val="-4"/>
        </w:rPr>
        <w:t xml:space="preserve"> </w:t>
      </w:r>
      <w:r>
        <w:t>their</w:t>
      </w:r>
      <w:r>
        <w:rPr>
          <w:spacing w:val="-4"/>
        </w:rPr>
        <w:t xml:space="preserve"> </w:t>
      </w:r>
      <w:r>
        <w:t>respective</w:t>
      </w:r>
      <w:r>
        <w:rPr>
          <w:spacing w:val="-4"/>
        </w:rPr>
        <w:t xml:space="preserve"> </w:t>
      </w:r>
      <w:r>
        <w:t>roles</w:t>
      </w:r>
      <w:r>
        <w:rPr>
          <w:spacing w:val="-4"/>
        </w:rPr>
        <w:t xml:space="preserve"> </w:t>
      </w:r>
      <w:r>
        <w:t>and</w:t>
      </w:r>
      <w:r>
        <w:rPr>
          <w:spacing w:val="-4"/>
        </w:rPr>
        <w:t xml:space="preserve"> </w:t>
      </w:r>
      <w:r>
        <w:t>strengths</w:t>
      </w:r>
      <w:r>
        <w:rPr>
          <w:spacing w:val="-4"/>
        </w:rPr>
        <w:t xml:space="preserve"> </w:t>
      </w:r>
      <w:r>
        <w:t>as</w:t>
      </w:r>
      <w:r>
        <w:rPr>
          <w:spacing w:val="-4"/>
        </w:rPr>
        <w:t xml:space="preserve"> </w:t>
      </w:r>
      <w:r>
        <w:t>part</w:t>
      </w:r>
      <w:r>
        <w:rPr>
          <w:spacing w:val="-4"/>
        </w:rPr>
        <w:t xml:space="preserve"> </w:t>
      </w:r>
      <w:r>
        <w:t>of</w:t>
      </w:r>
      <w:r>
        <w:rPr>
          <w:spacing w:val="-4"/>
        </w:rPr>
        <w:t xml:space="preserve"> </w:t>
      </w:r>
      <w:r>
        <w:t>the planning</w:t>
      </w:r>
      <w:r>
        <w:rPr>
          <w:spacing w:val="-1"/>
        </w:rPr>
        <w:t xml:space="preserve"> </w:t>
      </w:r>
      <w:r>
        <w:t>process</w:t>
      </w:r>
      <w:r>
        <w:rPr>
          <w:spacing w:val="-1"/>
        </w:rPr>
        <w:t xml:space="preserve"> </w:t>
      </w:r>
      <w:r>
        <w:t>for</w:t>
      </w:r>
      <w:r>
        <w:rPr>
          <w:spacing w:val="-1"/>
        </w:rPr>
        <w:t xml:space="preserve"> </w:t>
      </w:r>
      <w:r>
        <w:t>the</w:t>
      </w:r>
      <w:r>
        <w:rPr>
          <w:spacing w:val="-1"/>
        </w:rPr>
        <w:t xml:space="preserve"> </w:t>
      </w:r>
      <w:r>
        <w:t>elder</w:t>
      </w:r>
      <w:r>
        <w:rPr>
          <w:spacing w:val="-1"/>
        </w:rPr>
        <w:t xml:space="preserve"> </w:t>
      </w:r>
      <w:r>
        <w:t>adults/adults-at-risk</w:t>
      </w:r>
      <w:r>
        <w:rPr>
          <w:spacing w:val="-1"/>
        </w:rPr>
        <w:t xml:space="preserve"> </w:t>
      </w:r>
      <w:r>
        <w:t>reporting</w:t>
      </w:r>
      <w:r>
        <w:rPr>
          <w:spacing w:val="-1"/>
        </w:rPr>
        <w:t xml:space="preserve"> </w:t>
      </w:r>
      <w:r>
        <w:t>system,</w:t>
      </w:r>
      <w:r>
        <w:rPr>
          <w:spacing w:val="-1"/>
        </w:rPr>
        <w:t xml:space="preserve"> </w:t>
      </w:r>
      <w:r>
        <w:t>the</w:t>
      </w:r>
      <w:r>
        <w:rPr>
          <w:spacing w:val="-1"/>
        </w:rPr>
        <w:t xml:space="preserve"> </w:t>
      </w:r>
      <w:r>
        <w:t>more</w:t>
      </w:r>
      <w:r>
        <w:rPr>
          <w:spacing w:val="-1"/>
        </w:rPr>
        <w:t xml:space="preserve"> </w:t>
      </w:r>
      <w:r>
        <w:t>likely that</w:t>
      </w:r>
      <w:r>
        <w:rPr>
          <w:spacing w:val="-1"/>
        </w:rPr>
        <w:t xml:space="preserve"> </w:t>
      </w:r>
      <w:r>
        <w:t>they can quickly determine the best balance in an individual case.</w:t>
      </w:r>
      <w:r>
        <w:rPr>
          <w:spacing w:val="40"/>
        </w:rPr>
        <w:t xml:space="preserve"> </w:t>
      </w:r>
      <w:r>
        <w:t>Considerations about when, and whether, to involve law enforcement include:</w:t>
      </w:r>
    </w:p>
    <w:p w14:paraId="40E39459" w14:textId="77777777" w:rsidR="00323B91" w:rsidRDefault="00767F93">
      <w:pPr>
        <w:pStyle w:val="ListParagraph"/>
        <w:numPr>
          <w:ilvl w:val="0"/>
          <w:numId w:val="39"/>
        </w:numPr>
        <w:tabs>
          <w:tab w:val="left" w:pos="1419"/>
        </w:tabs>
        <w:spacing w:before="170" w:line="244" w:lineRule="auto"/>
        <w:ind w:right="1063"/>
      </w:pPr>
      <w:r>
        <w:t>Where there is risk of harm to the individual at risk, or to the investigator or other agency worker,</w:t>
      </w:r>
      <w:r>
        <w:rPr>
          <w:spacing w:val="-3"/>
        </w:rPr>
        <w:t xml:space="preserve"> </w:t>
      </w:r>
      <w:r>
        <w:t>or</w:t>
      </w:r>
      <w:r>
        <w:rPr>
          <w:spacing w:val="-3"/>
        </w:rPr>
        <w:t xml:space="preserve"> </w:t>
      </w:r>
      <w:r>
        <w:t>a</w:t>
      </w:r>
      <w:r>
        <w:rPr>
          <w:spacing w:val="-3"/>
        </w:rPr>
        <w:t xml:space="preserve"> </w:t>
      </w:r>
      <w:r>
        <w:t>risk</w:t>
      </w:r>
      <w:r>
        <w:rPr>
          <w:spacing w:val="-3"/>
        </w:rPr>
        <w:t xml:space="preserve"> </w:t>
      </w:r>
      <w:r>
        <w:t>of</w:t>
      </w:r>
      <w:r>
        <w:rPr>
          <w:spacing w:val="-3"/>
        </w:rPr>
        <w:t xml:space="preserve"> </w:t>
      </w:r>
      <w:r>
        <w:t>interference,</w:t>
      </w:r>
      <w:r>
        <w:rPr>
          <w:spacing w:val="-3"/>
        </w:rPr>
        <w:t xml:space="preserve"> </w:t>
      </w:r>
      <w:r>
        <w:t>the</w:t>
      </w:r>
      <w:r>
        <w:rPr>
          <w:spacing w:val="-3"/>
        </w:rPr>
        <w:t xml:space="preserve"> </w:t>
      </w:r>
      <w:r>
        <w:t>agency</w:t>
      </w:r>
      <w:r>
        <w:rPr>
          <w:spacing w:val="-1"/>
        </w:rPr>
        <w:t xml:space="preserve"> </w:t>
      </w:r>
      <w:r>
        <w:t>may</w:t>
      </w:r>
      <w:r>
        <w:rPr>
          <w:spacing w:val="-2"/>
        </w:rPr>
        <w:t xml:space="preserve"> </w:t>
      </w:r>
      <w:r>
        <w:t>want</w:t>
      </w:r>
      <w:r>
        <w:rPr>
          <w:spacing w:val="-3"/>
        </w:rPr>
        <w:t xml:space="preserve"> </w:t>
      </w:r>
      <w:r>
        <w:t>to</w:t>
      </w:r>
      <w:r>
        <w:rPr>
          <w:spacing w:val="-3"/>
        </w:rPr>
        <w:t xml:space="preserve"> </w:t>
      </w:r>
      <w:r>
        <w:t>use</w:t>
      </w:r>
      <w:r>
        <w:rPr>
          <w:spacing w:val="-3"/>
        </w:rPr>
        <w:t xml:space="preserve"> </w:t>
      </w:r>
      <w:r>
        <w:t>its</w:t>
      </w:r>
      <w:r>
        <w:rPr>
          <w:spacing w:val="-3"/>
        </w:rPr>
        <w:t xml:space="preserve"> </w:t>
      </w:r>
      <w:r>
        <w:t>authority</w:t>
      </w:r>
      <w:r>
        <w:rPr>
          <w:spacing w:val="-2"/>
        </w:rPr>
        <w:t xml:space="preserve"> </w:t>
      </w:r>
      <w:r>
        <w:t>to</w:t>
      </w:r>
      <w:r>
        <w:rPr>
          <w:spacing w:val="-3"/>
        </w:rPr>
        <w:t xml:space="preserve"> </w:t>
      </w:r>
      <w:r>
        <w:t>ask</w:t>
      </w:r>
      <w:r>
        <w:rPr>
          <w:spacing w:val="-3"/>
        </w:rPr>
        <w:t xml:space="preserve"> </w:t>
      </w:r>
      <w:r>
        <w:t>a</w:t>
      </w:r>
      <w:r>
        <w:rPr>
          <w:spacing w:val="-3"/>
        </w:rPr>
        <w:t xml:space="preserve"> </w:t>
      </w:r>
      <w:r>
        <w:t>sheriff</w:t>
      </w:r>
      <w:r>
        <w:rPr>
          <w:spacing w:val="-3"/>
        </w:rPr>
        <w:t xml:space="preserve"> </w:t>
      </w:r>
      <w:r>
        <w:t>or police officer to accompany the worker during a visit to the residence of the individual at risk, or to provide other assistance as needed.</w:t>
      </w:r>
      <w:hyperlink w:anchor="_bookmark101" w:history="1">
        <w:r>
          <w:rPr>
            <w:vertAlign w:val="superscript"/>
          </w:rPr>
          <w:t>72</w:t>
        </w:r>
      </w:hyperlink>
      <w:r>
        <w:rPr>
          <w:spacing w:val="80"/>
        </w:rPr>
        <w:t xml:space="preserve"> </w:t>
      </w:r>
      <w:r>
        <w:t>If a request is made, a sheriff or police officer must accompany the agency investigator or worker, or provide other assistance as requested or necessary.</w:t>
      </w:r>
    </w:p>
    <w:p w14:paraId="75BEF5BE" w14:textId="77777777" w:rsidR="00323B91" w:rsidRDefault="00767F93">
      <w:pPr>
        <w:pStyle w:val="ListParagraph"/>
        <w:numPr>
          <w:ilvl w:val="0"/>
          <w:numId w:val="39"/>
        </w:numPr>
        <w:tabs>
          <w:tab w:val="left" w:pos="1419"/>
        </w:tabs>
        <w:spacing w:before="171" w:line="244" w:lineRule="auto"/>
        <w:ind w:right="895"/>
      </w:pPr>
      <w:r>
        <w:t>Where criminal investigation is an ultimate goal, early involvement of law enforcement may be important.</w:t>
      </w:r>
      <w:r>
        <w:rPr>
          <w:spacing w:val="40"/>
        </w:rPr>
        <w:t xml:space="preserve"> </w:t>
      </w:r>
      <w:r>
        <w:t>Law enforcement agencies will have greater skills in investigating certain kinds of crimes.</w:t>
      </w:r>
      <w:r>
        <w:rPr>
          <w:spacing w:val="40"/>
        </w:rPr>
        <w:t xml:space="preserve"> </w:t>
      </w:r>
      <w:r>
        <w:t>A law enforcement investigation is likely to be most effective if it can be made while evidence is still fresh, before suspected perpetrators have been alerted to the fact that</w:t>
      </w:r>
      <w:r>
        <w:rPr>
          <w:spacing w:val="-3"/>
        </w:rPr>
        <w:t xml:space="preserve"> </w:t>
      </w:r>
      <w:r>
        <w:t>a</w:t>
      </w:r>
      <w:r>
        <w:rPr>
          <w:spacing w:val="-3"/>
        </w:rPr>
        <w:t xml:space="preserve"> </w:t>
      </w:r>
      <w:r>
        <w:t>report</w:t>
      </w:r>
      <w:r>
        <w:rPr>
          <w:spacing w:val="-3"/>
        </w:rPr>
        <w:t xml:space="preserve"> </w:t>
      </w:r>
      <w:r>
        <w:t>has</w:t>
      </w:r>
      <w:r>
        <w:rPr>
          <w:spacing w:val="-3"/>
        </w:rPr>
        <w:t xml:space="preserve"> </w:t>
      </w:r>
      <w:r>
        <w:t>been</w:t>
      </w:r>
      <w:r>
        <w:rPr>
          <w:spacing w:val="-3"/>
        </w:rPr>
        <w:t xml:space="preserve"> </w:t>
      </w:r>
      <w:r>
        <w:t>made,</w:t>
      </w:r>
      <w:r>
        <w:rPr>
          <w:spacing w:val="-3"/>
        </w:rPr>
        <w:t xml:space="preserve"> </w:t>
      </w:r>
      <w:r>
        <w:t>and</w:t>
      </w:r>
      <w:r>
        <w:rPr>
          <w:spacing w:val="-3"/>
        </w:rPr>
        <w:t xml:space="preserve"> </w:t>
      </w:r>
      <w:r>
        <w:t>before</w:t>
      </w:r>
      <w:r>
        <w:rPr>
          <w:spacing w:val="-3"/>
        </w:rPr>
        <w:t xml:space="preserve"> </w:t>
      </w:r>
      <w:r>
        <w:t>potential</w:t>
      </w:r>
      <w:r>
        <w:rPr>
          <w:spacing w:val="-3"/>
        </w:rPr>
        <w:t xml:space="preserve"> </w:t>
      </w:r>
      <w:r>
        <w:t>witnesses</w:t>
      </w:r>
      <w:r>
        <w:rPr>
          <w:spacing w:val="-3"/>
        </w:rPr>
        <w:t xml:space="preserve"> </w:t>
      </w:r>
      <w:r>
        <w:t>have</w:t>
      </w:r>
      <w:r>
        <w:rPr>
          <w:spacing w:val="-3"/>
        </w:rPr>
        <w:t xml:space="preserve"> </w:t>
      </w:r>
      <w:r>
        <w:t>received</w:t>
      </w:r>
      <w:r>
        <w:rPr>
          <w:spacing w:val="-3"/>
        </w:rPr>
        <w:t xml:space="preserve"> </w:t>
      </w:r>
      <w:r>
        <w:t>possibly</w:t>
      </w:r>
      <w:r>
        <w:rPr>
          <w:spacing w:val="-2"/>
        </w:rPr>
        <w:t xml:space="preserve"> </w:t>
      </w:r>
      <w:r>
        <w:t>suggestive information that may reduce the credibility of their independent reports.</w:t>
      </w:r>
      <w:r>
        <w:rPr>
          <w:spacing w:val="40"/>
        </w:rPr>
        <w:t xml:space="preserve"> </w:t>
      </w:r>
      <w:r>
        <w:t>For example, questioning by a human service worker that names a suspect may undermine a witness’s credibility in later identifying the suspect as a perpetrator.</w:t>
      </w:r>
    </w:p>
    <w:p w14:paraId="39E681F2" w14:textId="77777777" w:rsidR="00323B91" w:rsidRDefault="00767F93">
      <w:pPr>
        <w:pStyle w:val="ListParagraph"/>
        <w:numPr>
          <w:ilvl w:val="0"/>
          <w:numId w:val="39"/>
        </w:numPr>
        <w:tabs>
          <w:tab w:val="left" w:pos="1419"/>
        </w:tabs>
        <w:spacing w:before="174" w:line="244" w:lineRule="auto"/>
        <w:ind w:right="967"/>
      </w:pPr>
      <w:r>
        <w:t>Law enforcement agencies have greater resources and more experience in quickly getting court orders for warrants to enter a residence or to seize evidence.</w:t>
      </w:r>
      <w:r>
        <w:rPr>
          <w:spacing w:val="40"/>
        </w:rPr>
        <w:t xml:space="preserve"> </w:t>
      </w:r>
      <w:r>
        <w:t>Where there is probably cause</w:t>
      </w:r>
      <w:r>
        <w:rPr>
          <w:spacing w:val="-3"/>
        </w:rPr>
        <w:t xml:space="preserve"> </w:t>
      </w:r>
      <w:r>
        <w:t>that</w:t>
      </w:r>
      <w:r>
        <w:rPr>
          <w:spacing w:val="-3"/>
        </w:rPr>
        <w:t xml:space="preserve"> </w:t>
      </w:r>
      <w:r>
        <w:t>would</w:t>
      </w:r>
      <w:r>
        <w:rPr>
          <w:spacing w:val="-3"/>
        </w:rPr>
        <w:t xml:space="preserve"> </w:t>
      </w:r>
      <w:r>
        <w:t>justify</w:t>
      </w:r>
      <w:r>
        <w:rPr>
          <w:spacing w:val="-1"/>
        </w:rPr>
        <w:t xml:space="preserve"> </w:t>
      </w:r>
      <w:r>
        <w:t>a</w:t>
      </w:r>
      <w:r>
        <w:rPr>
          <w:spacing w:val="-3"/>
        </w:rPr>
        <w:t xml:space="preserve"> </w:t>
      </w:r>
      <w:r>
        <w:t>warrant,</w:t>
      </w:r>
      <w:r>
        <w:rPr>
          <w:spacing w:val="-3"/>
        </w:rPr>
        <w:t xml:space="preserve"> </w:t>
      </w:r>
      <w:r>
        <w:t>that</w:t>
      </w:r>
      <w:r>
        <w:rPr>
          <w:spacing w:val="-3"/>
        </w:rPr>
        <w:t xml:space="preserve"> </w:t>
      </w:r>
      <w:r>
        <w:t>may</w:t>
      </w:r>
      <w:r>
        <w:rPr>
          <w:spacing w:val="-1"/>
        </w:rPr>
        <w:t xml:space="preserve"> </w:t>
      </w:r>
      <w:r>
        <w:t>be</w:t>
      </w:r>
      <w:r>
        <w:rPr>
          <w:spacing w:val="-3"/>
        </w:rPr>
        <w:t xml:space="preserve"> </w:t>
      </w:r>
      <w:r>
        <w:t>the</w:t>
      </w:r>
      <w:r>
        <w:rPr>
          <w:spacing w:val="-3"/>
        </w:rPr>
        <w:t xml:space="preserve"> </w:t>
      </w:r>
      <w:r>
        <w:t>best</w:t>
      </w:r>
      <w:r>
        <w:rPr>
          <w:spacing w:val="-3"/>
        </w:rPr>
        <w:t xml:space="preserve"> </w:t>
      </w:r>
      <w:r>
        <w:t>way</w:t>
      </w:r>
      <w:r>
        <w:rPr>
          <w:spacing w:val="-1"/>
        </w:rPr>
        <w:t xml:space="preserve"> </w:t>
      </w:r>
      <w:r>
        <w:t>to</w:t>
      </w:r>
      <w:r>
        <w:rPr>
          <w:spacing w:val="-3"/>
        </w:rPr>
        <w:t xml:space="preserve"> </w:t>
      </w:r>
      <w:r>
        <w:t>ensure</w:t>
      </w:r>
      <w:r>
        <w:rPr>
          <w:spacing w:val="-4"/>
        </w:rPr>
        <w:t xml:space="preserve"> </w:t>
      </w:r>
      <w:r>
        <w:t>that</w:t>
      </w:r>
      <w:r>
        <w:rPr>
          <w:spacing w:val="-3"/>
        </w:rPr>
        <w:t xml:space="preserve"> </w:t>
      </w:r>
      <w:r>
        <w:t>evidence</w:t>
      </w:r>
      <w:r>
        <w:rPr>
          <w:spacing w:val="-3"/>
        </w:rPr>
        <w:t xml:space="preserve"> </w:t>
      </w:r>
      <w:r>
        <w:t>is</w:t>
      </w:r>
      <w:r>
        <w:rPr>
          <w:spacing w:val="-3"/>
        </w:rPr>
        <w:t xml:space="preserve"> </w:t>
      </w:r>
      <w:r>
        <w:t>seized and preserved before it can be destroyed or hidden, and that there is no confusion about authority to obtain access to records.</w:t>
      </w:r>
    </w:p>
    <w:p w14:paraId="5B13E792" w14:textId="77777777" w:rsidR="00323B91" w:rsidRDefault="00767F93">
      <w:pPr>
        <w:pStyle w:val="ListParagraph"/>
        <w:numPr>
          <w:ilvl w:val="0"/>
          <w:numId w:val="39"/>
        </w:numPr>
        <w:tabs>
          <w:tab w:val="left" w:pos="1419"/>
        </w:tabs>
        <w:spacing w:before="170" w:line="244" w:lineRule="auto"/>
        <w:ind w:right="1209"/>
      </w:pPr>
      <w:r>
        <w:t>Quick</w:t>
      </w:r>
      <w:r>
        <w:rPr>
          <w:spacing w:val="-3"/>
        </w:rPr>
        <w:t xml:space="preserve"> </w:t>
      </w:r>
      <w:r>
        <w:t>arrest</w:t>
      </w:r>
      <w:r>
        <w:rPr>
          <w:spacing w:val="-3"/>
        </w:rPr>
        <w:t xml:space="preserve"> </w:t>
      </w:r>
      <w:r>
        <w:t>of</w:t>
      </w:r>
      <w:r>
        <w:rPr>
          <w:spacing w:val="-3"/>
        </w:rPr>
        <w:t xml:space="preserve"> </w:t>
      </w:r>
      <w:r>
        <w:t>a</w:t>
      </w:r>
      <w:r>
        <w:rPr>
          <w:spacing w:val="-3"/>
        </w:rPr>
        <w:t xml:space="preserve"> </w:t>
      </w:r>
      <w:r>
        <w:t>suspected</w:t>
      </w:r>
      <w:r>
        <w:rPr>
          <w:spacing w:val="-3"/>
        </w:rPr>
        <w:t xml:space="preserve"> </w:t>
      </w:r>
      <w:r>
        <w:t>perpetrator</w:t>
      </w:r>
      <w:r>
        <w:rPr>
          <w:spacing w:val="-3"/>
        </w:rPr>
        <w:t xml:space="preserve"> </w:t>
      </w:r>
      <w:r>
        <w:t>may</w:t>
      </w:r>
      <w:r>
        <w:rPr>
          <w:spacing w:val="-1"/>
        </w:rPr>
        <w:t xml:space="preserve"> </w:t>
      </w:r>
      <w:r>
        <w:t>be</w:t>
      </w:r>
      <w:r>
        <w:rPr>
          <w:spacing w:val="-5"/>
        </w:rPr>
        <w:t xml:space="preserve"> </w:t>
      </w:r>
      <w:r>
        <w:t>the</w:t>
      </w:r>
      <w:r>
        <w:rPr>
          <w:spacing w:val="-3"/>
        </w:rPr>
        <w:t xml:space="preserve"> </w:t>
      </w:r>
      <w:r>
        <w:t>fastest</w:t>
      </w:r>
      <w:r>
        <w:rPr>
          <w:spacing w:val="-3"/>
        </w:rPr>
        <w:t xml:space="preserve"> </w:t>
      </w:r>
      <w:r>
        <w:t>way</w:t>
      </w:r>
      <w:r>
        <w:rPr>
          <w:spacing w:val="-2"/>
        </w:rPr>
        <w:t xml:space="preserve"> </w:t>
      </w:r>
      <w:r>
        <w:t>of</w:t>
      </w:r>
      <w:r>
        <w:rPr>
          <w:spacing w:val="-3"/>
        </w:rPr>
        <w:t xml:space="preserve"> </w:t>
      </w:r>
      <w:r>
        <w:t>preventing</w:t>
      </w:r>
      <w:r>
        <w:rPr>
          <w:spacing w:val="-3"/>
        </w:rPr>
        <w:t xml:space="preserve"> </w:t>
      </w:r>
      <w:r>
        <w:t>further</w:t>
      </w:r>
      <w:r>
        <w:rPr>
          <w:spacing w:val="-3"/>
        </w:rPr>
        <w:t xml:space="preserve"> </w:t>
      </w:r>
      <w:r>
        <w:t>harm, and of getting the individual at risk out of the perpetrator’s control.</w:t>
      </w:r>
    </w:p>
    <w:p w14:paraId="25A7B0E5" w14:textId="77777777" w:rsidR="00323B91" w:rsidRDefault="00767F93">
      <w:pPr>
        <w:pStyle w:val="ListParagraph"/>
        <w:numPr>
          <w:ilvl w:val="0"/>
          <w:numId w:val="39"/>
        </w:numPr>
        <w:tabs>
          <w:tab w:val="left" w:pos="1419"/>
        </w:tabs>
        <w:spacing w:line="244" w:lineRule="auto"/>
        <w:ind w:right="839"/>
      </w:pPr>
      <w:r>
        <w:t>The individual at risk may be more willing to cooperate with an investigation aimed at provision</w:t>
      </w:r>
      <w:r>
        <w:rPr>
          <w:spacing w:val="-3"/>
        </w:rPr>
        <w:t xml:space="preserve"> </w:t>
      </w:r>
      <w:r>
        <w:t>of</w:t>
      </w:r>
      <w:r>
        <w:rPr>
          <w:spacing w:val="-3"/>
        </w:rPr>
        <w:t xml:space="preserve"> </w:t>
      </w:r>
      <w:r>
        <w:t>protective</w:t>
      </w:r>
      <w:r>
        <w:rPr>
          <w:spacing w:val="-3"/>
        </w:rPr>
        <w:t xml:space="preserve"> </w:t>
      </w:r>
      <w:r>
        <w:t>services</w:t>
      </w:r>
      <w:r>
        <w:rPr>
          <w:spacing w:val="-3"/>
        </w:rPr>
        <w:t xml:space="preserve"> </w:t>
      </w:r>
      <w:r>
        <w:t>than</w:t>
      </w:r>
      <w:r>
        <w:rPr>
          <w:spacing w:val="-3"/>
        </w:rPr>
        <w:t xml:space="preserve"> </w:t>
      </w:r>
      <w:r>
        <w:t>with</w:t>
      </w:r>
      <w:r>
        <w:rPr>
          <w:spacing w:val="-3"/>
        </w:rPr>
        <w:t xml:space="preserve"> </w:t>
      </w:r>
      <w:r>
        <w:t>an</w:t>
      </w:r>
      <w:r>
        <w:rPr>
          <w:spacing w:val="-3"/>
        </w:rPr>
        <w:t xml:space="preserve"> </w:t>
      </w:r>
      <w:r>
        <w:t>investigation</w:t>
      </w:r>
      <w:r>
        <w:rPr>
          <w:spacing w:val="-3"/>
        </w:rPr>
        <w:t xml:space="preserve"> </w:t>
      </w:r>
      <w:r>
        <w:t>that</w:t>
      </w:r>
      <w:r>
        <w:rPr>
          <w:spacing w:val="-3"/>
        </w:rPr>
        <w:t xml:space="preserve"> </w:t>
      </w:r>
      <w:r>
        <w:t>may</w:t>
      </w:r>
      <w:r>
        <w:rPr>
          <w:spacing w:val="-2"/>
        </w:rPr>
        <w:t xml:space="preserve"> </w:t>
      </w:r>
      <w:r>
        <w:t>result</w:t>
      </w:r>
      <w:r>
        <w:rPr>
          <w:spacing w:val="-3"/>
        </w:rPr>
        <w:t xml:space="preserve"> </w:t>
      </w:r>
      <w:r>
        <w:t>in</w:t>
      </w:r>
      <w:r>
        <w:rPr>
          <w:spacing w:val="-3"/>
        </w:rPr>
        <w:t xml:space="preserve"> </w:t>
      </w:r>
      <w:r>
        <w:t>prosecution</w:t>
      </w:r>
      <w:r>
        <w:rPr>
          <w:spacing w:val="-3"/>
        </w:rPr>
        <w:t xml:space="preserve"> </w:t>
      </w:r>
      <w:r>
        <w:t>of</w:t>
      </w:r>
      <w:r>
        <w:rPr>
          <w:spacing w:val="-3"/>
        </w:rPr>
        <w:t xml:space="preserve"> </w:t>
      </w:r>
      <w:r>
        <w:t>an alleged perpetrator.</w:t>
      </w:r>
    </w:p>
    <w:p w14:paraId="2D3A0767" w14:textId="77777777" w:rsidR="00323B91" w:rsidRDefault="00767F93">
      <w:pPr>
        <w:pStyle w:val="ListParagraph"/>
        <w:numPr>
          <w:ilvl w:val="0"/>
          <w:numId w:val="39"/>
        </w:numPr>
        <w:tabs>
          <w:tab w:val="left" w:pos="1419"/>
        </w:tabs>
        <w:spacing w:line="244" w:lineRule="auto"/>
        <w:ind w:right="1000"/>
      </w:pP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may</w:t>
      </w:r>
      <w:r>
        <w:rPr>
          <w:spacing w:val="-2"/>
        </w:rPr>
        <w:t xml:space="preserve"> </w:t>
      </w:r>
      <w:r>
        <w:t>perceive</w:t>
      </w:r>
      <w:r>
        <w:rPr>
          <w:spacing w:val="-3"/>
        </w:rPr>
        <w:t xml:space="preserve"> </w:t>
      </w:r>
      <w:r>
        <w:t>involvement</w:t>
      </w:r>
      <w:r>
        <w:rPr>
          <w:spacing w:val="-3"/>
        </w:rPr>
        <w:t xml:space="preserve"> </w:t>
      </w:r>
      <w:r>
        <w:t>of</w:t>
      </w:r>
      <w:r>
        <w:rPr>
          <w:spacing w:val="-3"/>
        </w:rPr>
        <w:t xml:space="preserve"> </w:t>
      </w:r>
      <w:r>
        <w:t>law</w:t>
      </w:r>
      <w:r>
        <w:rPr>
          <w:spacing w:val="-3"/>
        </w:rPr>
        <w:t xml:space="preserve"> </w:t>
      </w:r>
      <w:r>
        <w:t>enforcement</w:t>
      </w:r>
      <w:r>
        <w:rPr>
          <w:spacing w:val="-3"/>
        </w:rPr>
        <w:t xml:space="preserve"> </w:t>
      </w:r>
      <w:r>
        <w:t>as</w:t>
      </w:r>
      <w:r>
        <w:rPr>
          <w:spacing w:val="-3"/>
        </w:rPr>
        <w:t xml:space="preserve"> </w:t>
      </w:r>
      <w:r>
        <w:t>a</w:t>
      </w:r>
      <w:r>
        <w:rPr>
          <w:spacing w:val="-3"/>
        </w:rPr>
        <w:t xml:space="preserve"> </w:t>
      </w:r>
      <w:r>
        <w:t>loss</w:t>
      </w:r>
      <w:r>
        <w:rPr>
          <w:spacing w:val="-3"/>
        </w:rPr>
        <w:t xml:space="preserve"> </w:t>
      </w:r>
      <w:r>
        <w:t>of</w:t>
      </w:r>
      <w:r>
        <w:rPr>
          <w:spacing w:val="-3"/>
        </w:rPr>
        <w:t xml:space="preserve"> </w:t>
      </w:r>
      <w:r>
        <w:t>control</w:t>
      </w:r>
      <w:r>
        <w:rPr>
          <w:spacing w:val="-3"/>
        </w:rPr>
        <w:t xml:space="preserve"> </w:t>
      </w:r>
      <w:r>
        <w:t>and privacy.</w:t>
      </w:r>
      <w:r>
        <w:rPr>
          <w:spacing w:val="40"/>
        </w:rPr>
        <w:t xml:space="preserve"> </w:t>
      </w:r>
      <w:r>
        <w:t>Law enforcement agencies do not necessarily follow requests of victims as to whether to prosecute.</w:t>
      </w:r>
      <w:r>
        <w:rPr>
          <w:spacing w:val="40"/>
        </w:rPr>
        <w:t xml:space="preserve"> </w:t>
      </w:r>
      <w:r>
        <w:t>Records of law enforcement agencies may not be subject to the same privacy protections as records of an elder adults/adults-at-risk agency.</w:t>
      </w:r>
      <w:r>
        <w:rPr>
          <w:spacing w:val="40"/>
        </w:rPr>
        <w:t xml:space="preserve"> </w:t>
      </w:r>
      <w:r>
        <w:t>Certainly, criminal prosecution is likely to put evidence of the crime, and the individual’s condition and situation, before the public, especially if the victim must testify.</w:t>
      </w:r>
    </w:p>
    <w:p w14:paraId="263AB577" w14:textId="77777777" w:rsidR="00323B91" w:rsidRDefault="00323B91">
      <w:pPr>
        <w:spacing w:line="244" w:lineRule="auto"/>
        <w:sectPr w:rsidR="00323B91">
          <w:footerReference w:type="default" r:id="rId23"/>
          <w:pgSz w:w="12240" w:h="15840"/>
          <w:pgMar w:top="660" w:right="600" w:bottom="1680" w:left="1100" w:header="0" w:footer="1496" w:gutter="0"/>
          <w:cols w:space="720"/>
        </w:sectPr>
      </w:pPr>
    </w:p>
    <w:p w14:paraId="35504ECD" w14:textId="77777777" w:rsidR="00323B91" w:rsidRDefault="00767F93">
      <w:pPr>
        <w:pStyle w:val="ListParagraph"/>
        <w:numPr>
          <w:ilvl w:val="0"/>
          <w:numId w:val="39"/>
        </w:numPr>
        <w:tabs>
          <w:tab w:val="left" w:pos="1419"/>
        </w:tabs>
        <w:spacing w:before="70" w:line="244" w:lineRule="auto"/>
        <w:ind w:right="887"/>
      </w:pPr>
      <w:bookmarkStart w:id="113" w:name="_bookmark102"/>
      <w:bookmarkEnd w:id="113"/>
      <w:r>
        <w:t>Criminal prosecution may put the person through a traumatic but ultimately futile process, especially if the victim is not committed to it.</w:t>
      </w:r>
      <w:r>
        <w:rPr>
          <w:spacing w:val="40"/>
        </w:rPr>
        <w:t xml:space="preserve"> </w:t>
      </w:r>
      <w:r>
        <w:t>However, this is difficult to judge when a report</w:t>
      </w:r>
      <w:r>
        <w:rPr>
          <w:spacing w:val="-2"/>
        </w:rPr>
        <w:t xml:space="preserve"> </w:t>
      </w:r>
      <w:r>
        <w:t>is</w:t>
      </w:r>
      <w:r>
        <w:rPr>
          <w:spacing w:val="-2"/>
        </w:rPr>
        <w:t xml:space="preserve"> </w:t>
      </w:r>
      <w:r>
        <w:t>first</w:t>
      </w:r>
      <w:r>
        <w:rPr>
          <w:spacing w:val="-2"/>
        </w:rPr>
        <w:t xml:space="preserve"> </w:t>
      </w:r>
      <w:r>
        <w:t>made,</w:t>
      </w:r>
      <w:r>
        <w:rPr>
          <w:spacing w:val="-2"/>
        </w:rPr>
        <w:t xml:space="preserve"> </w:t>
      </w:r>
      <w:r>
        <w:t>but</w:t>
      </w:r>
      <w:r>
        <w:rPr>
          <w:spacing w:val="-2"/>
        </w:rPr>
        <w:t xml:space="preserve"> </w:t>
      </w:r>
      <w:r>
        <w:t>may</w:t>
      </w:r>
      <w:r>
        <w:rPr>
          <w:spacing w:val="-1"/>
        </w:rPr>
        <w:t xml:space="preserve"> </w:t>
      </w:r>
      <w:r>
        <w:t>be</w:t>
      </w:r>
      <w:r>
        <w:rPr>
          <w:spacing w:val="-2"/>
        </w:rPr>
        <w:t xml:space="preserve"> </w:t>
      </w:r>
      <w:r>
        <w:t>a</w:t>
      </w:r>
      <w:r>
        <w:rPr>
          <w:spacing w:val="-2"/>
        </w:rPr>
        <w:t xml:space="preserve"> </w:t>
      </w:r>
      <w:r>
        <w:t>reason</w:t>
      </w:r>
      <w:r>
        <w:rPr>
          <w:spacing w:val="-2"/>
        </w:rPr>
        <w:t xml:space="preserve"> </w:t>
      </w:r>
      <w:r>
        <w:t>to</w:t>
      </w:r>
      <w:r>
        <w:rPr>
          <w:spacing w:val="-2"/>
        </w:rPr>
        <w:t xml:space="preserve"> </w:t>
      </w:r>
      <w:r>
        <w:t>involve</w:t>
      </w:r>
      <w:r>
        <w:rPr>
          <w:spacing w:val="-2"/>
        </w:rPr>
        <w:t xml:space="preserve"> </w:t>
      </w:r>
      <w:r>
        <w:t>the</w:t>
      </w:r>
      <w:r>
        <w:rPr>
          <w:spacing w:val="-2"/>
        </w:rPr>
        <w:t xml:space="preserve"> </w:t>
      </w:r>
      <w:r>
        <w:t>victim</w:t>
      </w:r>
      <w:r>
        <w:rPr>
          <w:spacing w:val="-4"/>
        </w:rPr>
        <w:t xml:space="preserve"> </w:t>
      </w:r>
      <w:r>
        <w:t>and</w:t>
      </w:r>
      <w:r>
        <w:rPr>
          <w:spacing w:val="-2"/>
        </w:rPr>
        <w:t xml:space="preserve"> </w:t>
      </w:r>
      <w:r>
        <w:t>those</w:t>
      </w:r>
      <w:r>
        <w:rPr>
          <w:spacing w:val="-2"/>
        </w:rPr>
        <w:t xml:space="preserve"> </w:t>
      </w:r>
      <w:r>
        <w:t>who</w:t>
      </w:r>
      <w:r>
        <w:rPr>
          <w:spacing w:val="-2"/>
        </w:rPr>
        <w:t xml:space="preserve"> </w:t>
      </w:r>
      <w:r>
        <w:t>know</w:t>
      </w:r>
      <w:r>
        <w:rPr>
          <w:spacing w:val="-2"/>
        </w:rPr>
        <w:t xml:space="preserve"> </w:t>
      </w:r>
      <w:r>
        <w:t>the</w:t>
      </w:r>
      <w:r>
        <w:rPr>
          <w:spacing w:val="-2"/>
        </w:rPr>
        <w:t xml:space="preserve"> </w:t>
      </w:r>
      <w:r>
        <w:t>victim well in the decision of whether to involve law enforcement.</w:t>
      </w:r>
    </w:p>
    <w:p w14:paraId="64EBEDA1" w14:textId="77777777" w:rsidR="00323B91" w:rsidRDefault="00767F93">
      <w:pPr>
        <w:pStyle w:val="BodyText"/>
        <w:spacing w:before="183" w:line="244" w:lineRule="auto"/>
        <w:ind w:left="1060" w:right="902"/>
      </w:pPr>
      <w:r>
        <w:t>Regulatory</w:t>
      </w:r>
      <w:r>
        <w:rPr>
          <w:spacing w:val="-2"/>
        </w:rPr>
        <w:t xml:space="preserve"> </w:t>
      </w:r>
      <w:r>
        <w:t>agencies</w:t>
      </w:r>
      <w:r>
        <w:rPr>
          <w:spacing w:val="-4"/>
        </w:rPr>
        <w:t xml:space="preserve"> </w:t>
      </w:r>
      <w:r>
        <w:t>have</w:t>
      </w:r>
      <w:r>
        <w:rPr>
          <w:spacing w:val="-4"/>
        </w:rPr>
        <w:t xml:space="preserve"> </w:t>
      </w:r>
      <w:r>
        <w:t>multiple</w:t>
      </w:r>
      <w:r>
        <w:rPr>
          <w:spacing w:val="-4"/>
        </w:rPr>
        <w:t xml:space="preserve"> </w:t>
      </w:r>
      <w:r>
        <w:t>concerns:</w:t>
      </w:r>
      <w:r>
        <w:rPr>
          <w:spacing w:val="-4"/>
        </w:rPr>
        <w:t xml:space="preserve"> </w:t>
      </w:r>
      <w:r>
        <w:t>ensuring</w:t>
      </w:r>
      <w:r>
        <w:rPr>
          <w:spacing w:val="-4"/>
        </w:rPr>
        <w:t xml:space="preserve"> </w:t>
      </w:r>
      <w:r>
        <w:t>safety</w:t>
      </w:r>
      <w:r>
        <w:rPr>
          <w:spacing w:val="-3"/>
        </w:rPr>
        <w:t xml:space="preserve"> </w:t>
      </w:r>
      <w:r>
        <w:t>of</w:t>
      </w:r>
      <w:r>
        <w:rPr>
          <w:spacing w:val="-4"/>
        </w:rPr>
        <w:t xml:space="preserve"> </w:t>
      </w:r>
      <w:r>
        <w:t>individuals</w:t>
      </w:r>
      <w:r>
        <w:rPr>
          <w:spacing w:val="-4"/>
        </w:rPr>
        <w:t xml:space="preserve"> </w:t>
      </w:r>
      <w:r>
        <w:t>in</w:t>
      </w:r>
      <w:r>
        <w:rPr>
          <w:spacing w:val="-4"/>
        </w:rPr>
        <w:t xml:space="preserve"> </w:t>
      </w:r>
      <w:r>
        <w:t>regulated</w:t>
      </w:r>
      <w:r>
        <w:rPr>
          <w:spacing w:val="-4"/>
        </w:rPr>
        <w:t xml:space="preserve"> </w:t>
      </w:r>
      <w:r>
        <w:t>settings, imposing consequences for past violations of rules, ensuring future compliance with rules, and keeping the caregiver misconduct registry.</w:t>
      </w:r>
      <w:r>
        <w:rPr>
          <w:spacing w:val="40"/>
        </w:rPr>
        <w:t xml:space="preserve"> </w:t>
      </w:r>
      <w:r>
        <w:t>They are likely to have faster access and greater familiarity</w:t>
      </w:r>
      <w:r>
        <w:rPr>
          <w:spacing w:val="-2"/>
        </w:rPr>
        <w:t xml:space="preserve"> </w:t>
      </w:r>
      <w:r>
        <w:t>with</w:t>
      </w:r>
      <w:r>
        <w:rPr>
          <w:spacing w:val="-2"/>
        </w:rPr>
        <w:t xml:space="preserve"> </w:t>
      </w:r>
      <w:r>
        <w:t>regulated</w:t>
      </w:r>
      <w:r>
        <w:rPr>
          <w:spacing w:val="-2"/>
        </w:rPr>
        <w:t xml:space="preserve"> </w:t>
      </w:r>
      <w:r>
        <w:t>settings,</w:t>
      </w:r>
      <w:r>
        <w:rPr>
          <w:spacing w:val="-2"/>
        </w:rPr>
        <w:t xml:space="preserve"> </w:t>
      </w:r>
      <w:r>
        <w:t>particularly</w:t>
      </w:r>
      <w:r>
        <w:rPr>
          <w:spacing w:val="-2"/>
        </w:rPr>
        <w:t xml:space="preserve"> </w:t>
      </w:r>
      <w:r>
        <w:t>those</w:t>
      </w:r>
      <w:r>
        <w:rPr>
          <w:spacing w:val="-2"/>
        </w:rPr>
        <w:t xml:space="preserve"> </w:t>
      </w:r>
      <w:r>
        <w:t>that</w:t>
      </w:r>
      <w:r>
        <w:rPr>
          <w:spacing w:val="-2"/>
        </w:rPr>
        <w:t xml:space="preserve"> </w:t>
      </w:r>
      <w:r>
        <w:t>are</w:t>
      </w:r>
      <w:r>
        <w:rPr>
          <w:spacing w:val="-2"/>
        </w:rPr>
        <w:t xml:space="preserve"> </w:t>
      </w:r>
      <w:r>
        <w:t>not</w:t>
      </w:r>
      <w:r>
        <w:rPr>
          <w:spacing w:val="-2"/>
        </w:rPr>
        <w:t xml:space="preserve"> </w:t>
      </w:r>
      <w:r>
        <w:t>county</w:t>
      </w:r>
      <w:r>
        <w:rPr>
          <w:spacing w:val="-2"/>
        </w:rPr>
        <w:t xml:space="preserve"> </w:t>
      </w:r>
      <w:r>
        <w:t>contract</w:t>
      </w:r>
      <w:r>
        <w:rPr>
          <w:spacing w:val="-2"/>
        </w:rPr>
        <w:t xml:space="preserve"> </w:t>
      </w:r>
      <w:r>
        <w:t>providers,</w:t>
      </w:r>
      <w:r>
        <w:rPr>
          <w:spacing w:val="-2"/>
        </w:rPr>
        <w:t xml:space="preserve"> </w:t>
      </w:r>
      <w:r>
        <w:t>such as nursing homes and some CBRFs, and may have greater ability to get changes in provider conduct.</w:t>
      </w:r>
      <w:r>
        <w:rPr>
          <w:spacing w:val="40"/>
        </w:rPr>
        <w:t xml:space="preserve"> </w:t>
      </w:r>
      <w:r>
        <w:t>Greater overlap will occur if the setting is state-licensed but is county-funded, either through a county contract or through individualized funding under a county-managed long-term support program, or if the person is placed in the program by an adult protective services or protective placement order.</w:t>
      </w:r>
      <w:r>
        <w:rPr>
          <w:spacing w:val="40"/>
        </w:rPr>
        <w:t xml:space="preserve"> </w:t>
      </w:r>
      <w:r>
        <w:t>In that case, the county may have leverage through its contract, or may simply be working to move the person, but in either case has an independent interest in the investigation and response that may not be served by a simple referral.</w:t>
      </w:r>
    </w:p>
    <w:p w14:paraId="4A082D8D" w14:textId="77777777" w:rsidR="00323B91" w:rsidRDefault="00767F93">
      <w:pPr>
        <w:pStyle w:val="BodyText"/>
        <w:spacing w:before="193"/>
        <w:ind w:left="1059"/>
      </w:pPr>
      <w:r>
        <w:t>Where</w:t>
      </w:r>
      <w:r>
        <w:rPr>
          <w:spacing w:val="-6"/>
        </w:rPr>
        <w:t xml:space="preserve"> </w:t>
      </w:r>
      <w:r>
        <w:t>a</w:t>
      </w:r>
      <w:r>
        <w:rPr>
          <w:spacing w:val="-5"/>
        </w:rPr>
        <w:t xml:space="preserve"> </w:t>
      </w:r>
      <w:r>
        <w:t>referral</w:t>
      </w:r>
      <w:r>
        <w:rPr>
          <w:spacing w:val="-5"/>
        </w:rPr>
        <w:t xml:space="preserve"> </w:t>
      </w:r>
      <w:r>
        <w:t>for</w:t>
      </w:r>
      <w:r>
        <w:rPr>
          <w:spacing w:val="-5"/>
        </w:rPr>
        <w:t xml:space="preserve"> </w:t>
      </w:r>
      <w:r>
        <w:t>investigation</w:t>
      </w:r>
      <w:r>
        <w:rPr>
          <w:spacing w:val="-5"/>
        </w:rPr>
        <w:t xml:space="preserve"> </w:t>
      </w:r>
      <w:r>
        <w:t>and</w:t>
      </w:r>
      <w:r>
        <w:rPr>
          <w:spacing w:val="-5"/>
        </w:rPr>
        <w:t xml:space="preserve"> </w:t>
      </w:r>
      <w:r>
        <w:t>response</w:t>
      </w:r>
      <w:r>
        <w:rPr>
          <w:spacing w:val="-5"/>
        </w:rPr>
        <w:t xml:space="preserve"> </w:t>
      </w:r>
      <w:r>
        <w:t>is</w:t>
      </w:r>
      <w:r>
        <w:rPr>
          <w:spacing w:val="-5"/>
        </w:rPr>
        <w:t xml:space="preserve"> </w:t>
      </w:r>
      <w:r>
        <w:t>made</w:t>
      </w:r>
      <w:r>
        <w:rPr>
          <w:spacing w:val="-5"/>
        </w:rPr>
        <w:t xml:space="preserve"> </w:t>
      </w:r>
      <w:r>
        <w:t>to</w:t>
      </w:r>
      <w:r>
        <w:rPr>
          <w:spacing w:val="-5"/>
        </w:rPr>
        <w:t xml:space="preserve"> </w:t>
      </w:r>
      <w:r>
        <w:t>DHFS</w:t>
      </w:r>
      <w:r>
        <w:rPr>
          <w:spacing w:val="-5"/>
        </w:rPr>
        <w:t xml:space="preserve"> </w:t>
      </w:r>
      <w:r>
        <w:t>or</w:t>
      </w:r>
      <w:r>
        <w:rPr>
          <w:spacing w:val="-5"/>
        </w:rPr>
        <w:t xml:space="preserve"> </w:t>
      </w:r>
      <w:r>
        <w:t>another</w:t>
      </w:r>
      <w:r>
        <w:rPr>
          <w:spacing w:val="-5"/>
        </w:rPr>
        <w:t xml:space="preserve"> </w:t>
      </w:r>
      <w:r>
        <w:t>agency</w:t>
      </w:r>
      <w:r>
        <w:rPr>
          <w:spacing w:val="-4"/>
        </w:rPr>
        <w:t xml:space="preserve"> </w:t>
      </w:r>
      <w:r>
        <w:rPr>
          <w:spacing w:val="-2"/>
        </w:rPr>
        <w:t>under</w:t>
      </w:r>
    </w:p>
    <w:p w14:paraId="36C861ED" w14:textId="77777777" w:rsidR="00323B91" w:rsidRDefault="00767F93">
      <w:pPr>
        <w:pStyle w:val="BodyText"/>
        <w:spacing w:before="6" w:line="247" w:lineRule="auto"/>
        <w:ind w:left="1059" w:right="875"/>
        <w:rPr>
          <w:i/>
        </w:rPr>
      </w:pPr>
      <w:r>
        <w:t>§46.90(5)(a)2. or § 55.043(1r)(a)(2) because of a conflict of interest of the elder adults/adults-at- risk</w:t>
      </w:r>
      <w:r>
        <w:rPr>
          <w:spacing w:val="-3"/>
        </w:rPr>
        <w:t xml:space="preserve"> </w:t>
      </w:r>
      <w:r>
        <w:t>agency,</w:t>
      </w:r>
      <w:r>
        <w:rPr>
          <w:spacing w:val="-3"/>
        </w:rPr>
        <w:t xml:space="preserve"> </w:t>
      </w:r>
      <w:r>
        <w:t>the</w:t>
      </w:r>
      <w:r>
        <w:rPr>
          <w:spacing w:val="-3"/>
        </w:rPr>
        <w:t xml:space="preserve"> </w:t>
      </w:r>
      <w:r>
        <w:t>agency</w:t>
      </w:r>
      <w:r>
        <w:rPr>
          <w:spacing w:val="-1"/>
        </w:rPr>
        <w:t xml:space="preserve"> </w:t>
      </w:r>
      <w:r>
        <w:t>accepting</w:t>
      </w:r>
      <w:r>
        <w:rPr>
          <w:spacing w:val="-3"/>
        </w:rPr>
        <w:t xml:space="preserve"> </w:t>
      </w:r>
      <w:r>
        <w:t>the</w:t>
      </w:r>
      <w:r>
        <w:rPr>
          <w:spacing w:val="-3"/>
        </w:rPr>
        <w:t xml:space="preserve"> </w:t>
      </w:r>
      <w:r>
        <w:t>referral</w:t>
      </w:r>
      <w:r>
        <w:rPr>
          <w:spacing w:val="-3"/>
        </w:rPr>
        <w:t xml:space="preserve"> </w:t>
      </w:r>
      <w:r>
        <w:t>takes</w:t>
      </w:r>
      <w:r>
        <w:rPr>
          <w:spacing w:val="-3"/>
        </w:rPr>
        <w:t xml:space="preserve"> </w:t>
      </w:r>
      <w:r>
        <w:t>on</w:t>
      </w:r>
      <w:r>
        <w:rPr>
          <w:spacing w:val="-3"/>
        </w:rPr>
        <w:t xml:space="preserve"> </w:t>
      </w:r>
      <w:r>
        <w:t>the</w:t>
      </w:r>
      <w:r>
        <w:rPr>
          <w:spacing w:val="-3"/>
        </w:rPr>
        <w:t xml:space="preserve"> </w:t>
      </w:r>
      <w:r>
        <w:t>powers</w:t>
      </w:r>
      <w:r>
        <w:rPr>
          <w:spacing w:val="-3"/>
        </w:rPr>
        <w:t xml:space="preserve"> </w:t>
      </w:r>
      <w:r>
        <w:t>and</w:t>
      </w:r>
      <w:r>
        <w:rPr>
          <w:spacing w:val="-3"/>
        </w:rPr>
        <w:t xml:space="preserve"> </w:t>
      </w:r>
      <w:r>
        <w:t>responsibilities</w:t>
      </w:r>
      <w:r>
        <w:rPr>
          <w:spacing w:val="-3"/>
        </w:rPr>
        <w:t xml:space="preserve"> </w:t>
      </w:r>
      <w:r>
        <w:t>of</w:t>
      </w:r>
      <w:r>
        <w:rPr>
          <w:spacing w:val="-3"/>
        </w:rPr>
        <w:t xml:space="preserve"> </w:t>
      </w:r>
      <w:r>
        <w:t>the</w:t>
      </w:r>
      <w:r>
        <w:rPr>
          <w:spacing w:val="-3"/>
        </w:rPr>
        <w:t xml:space="preserve"> </w:t>
      </w:r>
      <w:r>
        <w:t>elder adults/adults-at-risk agency as the investigative agency.</w:t>
      </w:r>
      <w:r>
        <w:rPr>
          <w:spacing w:val="40"/>
        </w:rPr>
        <w:t xml:space="preserve"> </w:t>
      </w:r>
      <w:r>
        <w:t>That means more than the traditional</w:t>
      </w:r>
      <w:r>
        <w:rPr>
          <w:spacing w:val="40"/>
        </w:rPr>
        <w:t xml:space="preserve"> </w:t>
      </w:r>
      <w:r>
        <w:t>role of determining whether a violation of licensing rules has occurred, and extends to a determination of need for services, and an offer or referral for services.</w:t>
      </w:r>
      <w:r>
        <w:rPr>
          <w:spacing w:val="40"/>
        </w:rPr>
        <w:t xml:space="preserve"> </w:t>
      </w:r>
      <w:r>
        <w:rPr>
          <w:i/>
        </w:rPr>
        <w:t>See Part G, below.</w:t>
      </w:r>
    </w:p>
    <w:p w14:paraId="4061838F" w14:textId="77777777" w:rsidR="00323B91" w:rsidRDefault="00767F93">
      <w:pPr>
        <w:pStyle w:val="BodyText"/>
        <w:spacing w:before="175" w:line="247" w:lineRule="auto"/>
        <w:ind w:left="1059" w:right="944"/>
      </w:pPr>
      <w:r>
        <w:t>The county adult protective services and the elder adults/adults-at-risk agencies (where they involve different agencies at the local level) are likely to have similar concerns.</w:t>
      </w:r>
      <w:r>
        <w:rPr>
          <w:spacing w:val="40"/>
        </w:rPr>
        <w:t xml:space="preserve"> </w:t>
      </w:r>
      <w:r>
        <w:t>Where the individual</w:t>
      </w:r>
      <w:r>
        <w:rPr>
          <w:spacing w:val="-3"/>
        </w:rPr>
        <w:t xml:space="preserve"> </w:t>
      </w:r>
      <w:r>
        <w:t>is</w:t>
      </w:r>
      <w:r>
        <w:rPr>
          <w:spacing w:val="-3"/>
        </w:rPr>
        <w:t xml:space="preserve"> </w:t>
      </w:r>
      <w:r>
        <w:t>under</w:t>
      </w:r>
      <w:r>
        <w:rPr>
          <w:spacing w:val="-3"/>
        </w:rPr>
        <w:t xml:space="preserve"> </w:t>
      </w:r>
      <w:r>
        <w:t>a</w:t>
      </w:r>
      <w:r>
        <w:rPr>
          <w:spacing w:val="-3"/>
        </w:rPr>
        <w:t xml:space="preserve"> </w:t>
      </w:r>
      <w:r>
        <w:t>protective</w:t>
      </w:r>
      <w:r>
        <w:rPr>
          <w:spacing w:val="-3"/>
        </w:rPr>
        <w:t xml:space="preserve"> </w:t>
      </w:r>
      <w:r>
        <w:t>placement</w:t>
      </w:r>
      <w:r>
        <w:rPr>
          <w:spacing w:val="-3"/>
        </w:rPr>
        <w:t xml:space="preserve"> </w:t>
      </w:r>
      <w:r>
        <w:t>or</w:t>
      </w:r>
      <w:r>
        <w:rPr>
          <w:spacing w:val="-3"/>
        </w:rPr>
        <w:t xml:space="preserve"> </w:t>
      </w:r>
      <w:r>
        <w:t>protective</w:t>
      </w:r>
      <w:r>
        <w:rPr>
          <w:spacing w:val="-3"/>
        </w:rPr>
        <w:t xml:space="preserve"> </w:t>
      </w:r>
      <w:r>
        <w:t>service</w:t>
      </w:r>
      <w:r>
        <w:rPr>
          <w:spacing w:val="-3"/>
        </w:rPr>
        <w:t xml:space="preserve"> </w:t>
      </w:r>
      <w:r>
        <w:t>order</w:t>
      </w:r>
      <w:r>
        <w:rPr>
          <w:spacing w:val="-3"/>
        </w:rPr>
        <w:t xml:space="preserve"> </w:t>
      </w:r>
      <w:r>
        <w:t>already,</w:t>
      </w:r>
      <w:r>
        <w:rPr>
          <w:spacing w:val="-3"/>
        </w:rPr>
        <w:t xml:space="preserve"> </w:t>
      </w:r>
      <w:r>
        <w:t>or</w:t>
      </w:r>
      <w:r>
        <w:rPr>
          <w:spacing w:val="-3"/>
        </w:rPr>
        <w:t xml:space="preserve"> </w:t>
      </w:r>
      <w:r>
        <w:t>where</w:t>
      </w:r>
      <w:r>
        <w:rPr>
          <w:spacing w:val="-3"/>
        </w:rPr>
        <w:t xml:space="preserve"> </w:t>
      </w:r>
      <w:r>
        <w:t>an</w:t>
      </w:r>
      <w:r>
        <w:rPr>
          <w:spacing w:val="-3"/>
        </w:rPr>
        <w:t xml:space="preserve"> </w:t>
      </w:r>
      <w:r>
        <w:t>action for a protective court order is likely, the county may want to have the investigation handled by the adult protective services system from an early stage.</w:t>
      </w:r>
      <w:r>
        <w:rPr>
          <w:spacing w:val="40"/>
        </w:rPr>
        <w:t xml:space="preserve"> </w:t>
      </w:r>
      <w:r>
        <w:t xml:space="preserve">The role and powers of the adult protective services system are discussed in </w:t>
      </w:r>
      <w:r>
        <w:rPr>
          <w:i/>
        </w:rPr>
        <w:t>Chapters I, IV and V</w:t>
      </w:r>
      <w:r>
        <w:t>.</w:t>
      </w:r>
    </w:p>
    <w:p w14:paraId="7800E335" w14:textId="77777777" w:rsidR="00323B91" w:rsidRDefault="00767F93">
      <w:pPr>
        <w:pStyle w:val="Heading5"/>
        <w:numPr>
          <w:ilvl w:val="1"/>
          <w:numId w:val="41"/>
        </w:numPr>
        <w:tabs>
          <w:tab w:val="left" w:pos="1057"/>
          <w:tab w:val="left" w:pos="1059"/>
        </w:tabs>
        <w:spacing w:before="174" w:line="244" w:lineRule="auto"/>
        <w:ind w:left="1059" w:right="1342" w:hanging="360"/>
      </w:pPr>
      <w:r>
        <w:t>What</w:t>
      </w:r>
      <w:r>
        <w:rPr>
          <w:spacing w:val="-4"/>
        </w:rPr>
        <w:t xml:space="preserve"> </w:t>
      </w:r>
      <w:r>
        <w:t>protections</w:t>
      </w:r>
      <w:r>
        <w:rPr>
          <w:spacing w:val="-4"/>
        </w:rPr>
        <w:t xml:space="preserve"> </w:t>
      </w:r>
      <w:r>
        <w:t>do</w:t>
      </w:r>
      <w:r>
        <w:rPr>
          <w:spacing w:val="-4"/>
        </w:rPr>
        <w:t xml:space="preserve"> </w:t>
      </w:r>
      <w:r>
        <w:t>elder</w:t>
      </w:r>
      <w:r>
        <w:rPr>
          <w:spacing w:val="-4"/>
        </w:rPr>
        <w:t xml:space="preserve"> </w:t>
      </w:r>
      <w:r>
        <w:t>adults/adults-at-risk</w:t>
      </w:r>
      <w:r>
        <w:rPr>
          <w:spacing w:val="-4"/>
        </w:rPr>
        <w:t xml:space="preserve"> </w:t>
      </w:r>
      <w:r>
        <w:t>agency</w:t>
      </w:r>
      <w:r>
        <w:rPr>
          <w:spacing w:val="-4"/>
        </w:rPr>
        <w:t xml:space="preserve"> </w:t>
      </w:r>
      <w:r>
        <w:t>workers,</w:t>
      </w:r>
      <w:r>
        <w:rPr>
          <w:spacing w:val="-4"/>
        </w:rPr>
        <w:t xml:space="preserve"> </w:t>
      </w:r>
      <w:r>
        <w:t>investigators,</w:t>
      </w:r>
      <w:r>
        <w:rPr>
          <w:spacing w:val="-4"/>
        </w:rPr>
        <w:t xml:space="preserve"> </w:t>
      </w:r>
      <w:r>
        <w:t>and</w:t>
      </w:r>
      <w:r>
        <w:rPr>
          <w:spacing w:val="-4"/>
        </w:rPr>
        <w:t xml:space="preserve"> </w:t>
      </w:r>
      <w:r>
        <w:t>persons cooperating with investigations, have from civil or criminal liability?</w:t>
      </w:r>
    </w:p>
    <w:p w14:paraId="5519556C" w14:textId="77777777" w:rsidR="00323B91" w:rsidRDefault="00767F93">
      <w:pPr>
        <w:pStyle w:val="BodyText"/>
        <w:spacing w:before="181"/>
        <w:ind w:left="1059"/>
      </w:pPr>
      <w:r>
        <w:t>Both</w:t>
      </w:r>
      <w:r>
        <w:rPr>
          <w:spacing w:val="-7"/>
        </w:rPr>
        <w:t xml:space="preserve"> </w:t>
      </w:r>
      <w:r>
        <w:t>the</w:t>
      </w:r>
      <w:r>
        <w:rPr>
          <w:spacing w:val="-6"/>
        </w:rPr>
        <w:t xml:space="preserve"> </w:t>
      </w:r>
      <w:r>
        <w:t>elder</w:t>
      </w:r>
      <w:r>
        <w:rPr>
          <w:spacing w:val="-6"/>
        </w:rPr>
        <w:t xml:space="preserve"> </w:t>
      </w:r>
      <w:r>
        <w:t>adults-at-risk</w:t>
      </w:r>
      <w:r>
        <w:rPr>
          <w:spacing w:val="-6"/>
        </w:rPr>
        <w:t xml:space="preserve"> </w:t>
      </w:r>
      <w:r>
        <w:t>and</w:t>
      </w:r>
      <w:r>
        <w:rPr>
          <w:spacing w:val="-6"/>
        </w:rPr>
        <w:t xml:space="preserve"> </w:t>
      </w:r>
      <w:r>
        <w:t>adults-at-risk</w:t>
      </w:r>
      <w:r>
        <w:rPr>
          <w:spacing w:val="-6"/>
        </w:rPr>
        <w:t xml:space="preserve"> </w:t>
      </w:r>
      <w:r>
        <w:t>reporting</w:t>
      </w:r>
      <w:r>
        <w:rPr>
          <w:spacing w:val="-6"/>
        </w:rPr>
        <w:t xml:space="preserve"> </w:t>
      </w:r>
      <w:r>
        <w:t>laws</w:t>
      </w:r>
      <w:r>
        <w:rPr>
          <w:spacing w:val="-7"/>
        </w:rPr>
        <w:t xml:space="preserve"> </w:t>
      </w:r>
      <w:r>
        <w:t>contain</w:t>
      </w:r>
      <w:r>
        <w:rPr>
          <w:spacing w:val="-6"/>
        </w:rPr>
        <w:t xml:space="preserve"> </w:t>
      </w:r>
      <w:r>
        <w:t>the</w:t>
      </w:r>
      <w:r>
        <w:rPr>
          <w:spacing w:val="-6"/>
        </w:rPr>
        <w:t xml:space="preserve"> </w:t>
      </w:r>
      <w:r>
        <w:t>following</w:t>
      </w:r>
      <w:r>
        <w:rPr>
          <w:spacing w:val="-6"/>
        </w:rPr>
        <w:t xml:space="preserve"> </w:t>
      </w:r>
      <w:r>
        <w:rPr>
          <w:spacing w:val="-2"/>
        </w:rPr>
        <w:t>provision:</w:t>
      </w:r>
      <w:hyperlink w:anchor="_bookmark103" w:history="1">
        <w:r>
          <w:rPr>
            <w:spacing w:val="-2"/>
            <w:vertAlign w:val="superscript"/>
          </w:rPr>
          <w:t>73</w:t>
        </w:r>
      </w:hyperlink>
    </w:p>
    <w:p w14:paraId="47EF0319" w14:textId="77777777" w:rsidR="00323B91" w:rsidRDefault="00767F93">
      <w:pPr>
        <w:pStyle w:val="BodyText"/>
        <w:spacing w:before="186" w:line="244" w:lineRule="auto"/>
        <w:ind w:left="1060" w:right="1432"/>
      </w:pPr>
      <w:r>
        <w:t>No person may be held civilly or criminally liable or be found guilty of unprofessional conduct for responding to a report or for participating in or conducting an investigation under this subsection, including the taking of photographs or conducting of a medical examination,</w:t>
      </w:r>
      <w:r>
        <w:rPr>
          <w:spacing w:val="-3"/>
        </w:rPr>
        <w:t xml:space="preserve"> </w:t>
      </w:r>
      <w:r>
        <w:t>if</w:t>
      </w:r>
      <w:r>
        <w:rPr>
          <w:spacing w:val="-3"/>
        </w:rPr>
        <w:t xml:space="preserve"> </w:t>
      </w:r>
      <w:r>
        <w:t>the</w:t>
      </w:r>
      <w:r>
        <w:rPr>
          <w:spacing w:val="-3"/>
        </w:rPr>
        <w:t xml:space="preserve"> </w:t>
      </w:r>
      <w:r>
        <w:t>response</w:t>
      </w:r>
      <w:r>
        <w:rPr>
          <w:spacing w:val="-3"/>
        </w:rPr>
        <w:t xml:space="preserve"> </w:t>
      </w:r>
      <w:r>
        <w:t>or</w:t>
      </w:r>
      <w:r>
        <w:rPr>
          <w:spacing w:val="-3"/>
        </w:rPr>
        <w:t xml:space="preserve"> </w:t>
      </w:r>
      <w:r>
        <w:t>investigation</w:t>
      </w:r>
      <w:r>
        <w:rPr>
          <w:spacing w:val="-3"/>
        </w:rPr>
        <w:t xml:space="preserve"> </w:t>
      </w:r>
      <w:r>
        <w:t>was</w:t>
      </w:r>
      <w:r>
        <w:rPr>
          <w:spacing w:val="-3"/>
        </w:rPr>
        <w:t xml:space="preserve"> </w:t>
      </w:r>
      <w:r>
        <w:t>performed</w:t>
      </w:r>
      <w:r>
        <w:rPr>
          <w:spacing w:val="-3"/>
        </w:rPr>
        <w:t xml:space="preserve"> </w:t>
      </w:r>
      <w:r>
        <w:t>in</w:t>
      </w:r>
      <w:r>
        <w:rPr>
          <w:spacing w:val="-3"/>
        </w:rPr>
        <w:t xml:space="preserve"> </w:t>
      </w:r>
      <w:r>
        <w:t>good</w:t>
      </w:r>
      <w:r>
        <w:rPr>
          <w:spacing w:val="-3"/>
        </w:rPr>
        <w:t xml:space="preserve"> </w:t>
      </w:r>
      <w:r>
        <w:t>faith</w:t>
      </w:r>
      <w:r>
        <w:rPr>
          <w:spacing w:val="-3"/>
        </w:rPr>
        <w:t xml:space="preserve"> </w:t>
      </w:r>
      <w:r>
        <w:t>and</w:t>
      </w:r>
      <w:r>
        <w:rPr>
          <w:spacing w:val="-3"/>
        </w:rPr>
        <w:t xml:space="preserve"> </w:t>
      </w:r>
      <w:r>
        <w:t>within</w:t>
      </w:r>
      <w:r>
        <w:rPr>
          <w:spacing w:val="-3"/>
        </w:rPr>
        <w:t xml:space="preserve"> </w:t>
      </w:r>
      <w:r>
        <w:t>the scope of his or her authority.</w:t>
      </w:r>
    </w:p>
    <w:p w14:paraId="3756C161" w14:textId="77777777" w:rsidR="00323B91" w:rsidRDefault="00767F93">
      <w:pPr>
        <w:pStyle w:val="BodyText"/>
        <w:spacing w:before="186" w:line="247" w:lineRule="auto"/>
        <w:ind w:left="1059" w:right="902"/>
      </w:pPr>
      <w:r>
        <w:t>This</w:t>
      </w:r>
      <w:r>
        <w:rPr>
          <w:spacing w:val="-3"/>
        </w:rPr>
        <w:t xml:space="preserve"> </w:t>
      </w:r>
      <w:r>
        <w:t>protects</w:t>
      </w:r>
      <w:r>
        <w:rPr>
          <w:spacing w:val="-3"/>
        </w:rPr>
        <w:t xml:space="preserve"> </w:t>
      </w:r>
      <w:r>
        <w:t>responders</w:t>
      </w:r>
      <w:r>
        <w:rPr>
          <w:spacing w:val="-3"/>
        </w:rPr>
        <w:t xml:space="preserve"> </w:t>
      </w:r>
      <w:r>
        <w:t>from</w:t>
      </w:r>
      <w:r>
        <w:rPr>
          <w:spacing w:val="-5"/>
        </w:rPr>
        <w:t xml:space="preserve"> </w:t>
      </w:r>
      <w:r>
        <w:t>liability</w:t>
      </w:r>
      <w:r>
        <w:rPr>
          <w:spacing w:val="-2"/>
        </w:rPr>
        <w:t xml:space="preserve"> </w:t>
      </w:r>
      <w:r>
        <w:t>for</w:t>
      </w:r>
      <w:r>
        <w:rPr>
          <w:spacing w:val="-3"/>
        </w:rPr>
        <w:t xml:space="preserve"> </w:t>
      </w:r>
      <w:r>
        <w:t>honest</w:t>
      </w:r>
      <w:r>
        <w:rPr>
          <w:spacing w:val="-3"/>
        </w:rPr>
        <w:t xml:space="preserve"> </w:t>
      </w:r>
      <w:r>
        <w:t>mistakes</w:t>
      </w:r>
      <w:r>
        <w:rPr>
          <w:spacing w:val="-3"/>
        </w:rPr>
        <w:t xml:space="preserve"> </w:t>
      </w:r>
      <w:r>
        <w:t>where</w:t>
      </w:r>
      <w:r>
        <w:rPr>
          <w:spacing w:val="-3"/>
        </w:rPr>
        <w:t xml:space="preserve"> </w:t>
      </w:r>
      <w:r>
        <w:t>there</w:t>
      </w:r>
      <w:r>
        <w:rPr>
          <w:spacing w:val="-3"/>
        </w:rPr>
        <w:t xml:space="preserve"> </w:t>
      </w:r>
      <w:r>
        <w:t>is</w:t>
      </w:r>
      <w:r>
        <w:rPr>
          <w:spacing w:val="-3"/>
        </w:rPr>
        <w:t xml:space="preserve"> </w:t>
      </w:r>
      <w:r>
        <w:t>a</w:t>
      </w:r>
      <w:r>
        <w:rPr>
          <w:spacing w:val="-3"/>
        </w:rPr>
        <w:t xml:space="preserve"> </w:t>
      </w:r>
      <w:r>
        <w:t>good-faith</w:t>
      </w:r>
      <w:r>
        <w:rPr>
          <w:spacing w:val="-3"/>
        </w:rPr>
        <w:t xml:space="preserve"> </w:t>
      </w:r>
      <w:r>
        <w:t>belief</w:t>
      </w:r>
      <w:r>
        <w:rPr>
          <w:spacing w:val="-3"/>
        </w:rPr>
        <w:t xml:space="preserve"> </w:t>
      </w:r>
      <w:r>
        <w:t>that the response is authorized under the elder adults/adults-at-risk reporting laws.</w:t>
      </w:r>
      <w:r>
        <w:rPr>
          <w:spacing w:val="80"/>
        </w:rPr>
        <w:t xml:space="preserve"> </w:t>
      </w:r>
      <w:r>
        <w:t xml:space="preserve">It is not a protection for other investigations that a county may undertake, or for offers of services under </w:t>
      </w:r>
      <w:r>
        <w:rPr>
          <w:i/>
        </w:rPr>
        <w:t xml:space="preserve">Part </w:t>
      </w:r>
      <w:r>
        <w:t>G, below, which fall under subsections of the statute not covered by the protection-from- liability provision.</w:t>
      </w:r>
      <w:r>
        <w:rPr>
          <w:spacing w:val="40"/>
        </w:rPr>
        <w:t xml:space="preserve"> </w:t>
      </w:r>
      <w:r>
        <w:t>However,</w:t>
      </w:r>
      <w:r>
        <w:rPr>
          <w:spacing w:val="-1"/>
        </w:rPr>
        <w:t xml:space="preserve"> </w:t>
      </w:r>
      <w:r>
        <w:t>previously-existing</w:t>
      </w:r>
      <w:r>
        <w:rPr>
          <w:spacing w:val="-1"/>
        </w:rPr>
        <w:t xml:space="preserve"> </w:t>
      </w:r>
      <w:r>
        <w:t>law</w:t>
      </w:r>
      <w:r>
        <w:rPr>
          <w:spacing w:val="-1"/>
        </w:rPr>
        <w:t xml:space="preserve"> </w:t>
      </w:r>
      <w:r>
        <w:t>gives</w:t>
      </w:r>
      <w:r>
        <w:rPr>
          <w:spacing w:val="-1"/>
        </w:rPr>
        <w:t xml:space="preserve"> </w:t>
      </w:r>
      <w:r>
        <w:t>a</w:t>
      </w:r>
      <w:r>
        <w:rPr>
          <w:spacing w:val="-1"/>
        </w:rPr>
        <w:t xml:space="preserve"> </w:t>
      </w:r>
      <w:r>
        <w:t>high</w:t>
      </w:r>
      <w:r>
        <w:rPr>
          <w:spacing w:val="-1"/>
        </w:rPr>
        <w:t xml:space="preserve"> </w:t>
      </w:r>
      <w:r>
        <w:t>degree</w:t>
      </w:r>
      <w:r>
        <w:rPr>
          <w:spacing w:val="-1"/>
        </w:rPr>
        <w:t xml:space="preserve"> </w:t>
      </w:r>
      <w:r>
        <w:t>of</w:t>
      </w:r>
      <w:r>
        <w:rPr>
          <w:spacing w:val="-1"/>
        </w:rPr>
        <w:t xml:space="preserve"> </w:t>
      </w:r>
      <w:r>
        <w:t>immunity to</w:t>
      </w:r>
      <w:r>
        <w:rPr>
          <w:spacing w:val="-1"/>
        </w:rPr>
        <w:t xml:space="preserve"> </w:t>
      </w:r>
      <w:r>
        <w:t>public employees engaged in discretionary activity such as protective service work involves.</w:t>
      </w:r>
      <w:hyperlink w:anchor="_bookmark104" w:history="1">
        <w:r>
          <w:rPr>
            <w:vertAlign w:val="superscript"/>
          </w:rPr>
          <w:t>74</w:t>
        </w:r>
      </w:hyperlink>
    </w:p>
    <w:p w14:paraId="16458447" w14:textId="77777777" w:rsidR="00323B91" w:rsidRDefault="00323B91">
      <w:pPr>
        <w:pStyle w:val="BodyText"/>
        <w:rPr>
          <w:sz w:val="20"/>
        </w:rPr>
      </w:pPr>
    </w:p>
    <w:p w14:paraId="03F049B3" w14:textId="77777777" w:rsidR="00323B91" w:rsidRDefault="00323B91">
      <w:pPr>
        <w:pStyle w:val="BodyText"/>
        <w:rPr>
          <w:sz w:val="20"/>
        </w:rPr>
      </w:pPr>
    </w:p>
    <w:p w14:paraId="34480A75" w14:textId="77777777" w:rsidR="00323B91" w:rsidRDefault="00323B91">
      <w:pPr>
        <w:pStyle w:val="BodyText"/>
        <w:rPr>
          <w:sz w:val="20"/>
        </w:rPr>
      </w:pPr>
    </w:p>
    <w:p w14:paraId="4AC5E758" w14:textId="77777777" w:rsidR="00323B91" w:rsidRDefault="00767F93">
      <w:pPr>
        <w:pStyle w:val="BodyText"/>
        <w:spacing w:before="57"/>
        <w:rPr>
          <w:sz w:val="20"/>
        </w:rPr>
      </w:pPr>
      <w:r>
        <w:rPr>
          <w:noProof/>
        </w:rPr>
        <mc:AlternateContent>
          <mc:Choice Requires="wps">
            <w:drawing>
              <wp:anchor distT="0" distB="0" distL="0" distR="0" simplePos="0" relativeHeight="487605760" behindDoc="1" locked="0" layoutInCell="1" allowOverlap="1" wp14:anchorId="122AB451" wp14:editId="0B544180">
                <wp:simplePos x="0" y="0"/>
                <wp:positionH relativeFrom="page">
                  <wp:posOffset>914400</wp:posOffset>
                </wp:positionH>
                <wp:positionV relativeFrom="paragraph">
                  <wp:posOffset>197825</wp:posOffset>
                </wp:positionV>
                <wp:extent cx="1828800"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48880" id="Graphic 65" o:spid="_x0000_s1026" style="position:absolute;margin-left:1in;margin-top:15.6pt;width:2in;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" path="m1828800,l,,,7619r1828800,l1828800,xe" fillcolor="black" stroked="f">
                <v:path arrowok="t"/>
                <w10:wrap type="topAndBottom" anchorx="page"/>
              </v:shape>
            </w:pict>
          </mc:Fallback>
        </mc:AlternateContent>
      </w:r>
    </w:p>
    <w:p w14:paraId="254907B1" w14:textId="77777777" w:rsidR="00323B91" w:rsidRDefault="00323B91">
      <w:pPr>
        <w:pStyle w:val="BodyText"/>
        <w:spacing w:before="36"/>
      </w:pPr>
    </w:p>
    <w:p w14:paraId="7DB8DA47" w14:textId="77777777" w:rsidR="00323B91" w:rsidRDefault="00767F93">
      <w:pPr>
        <w:pStyle w:val="BodyText"/>
        <w:ind w:left="340"/>
      </w:pPr>
      <w:bookmarkStart w:id="114" w:name="_bookmark103"/>
      <w:bookmarkEnd w:id="114"/>
      <w:r>
        <w:rPr>
          <w:vertAlign w:val="superscript"/>
        </w:rPr>
        <w:t>73</w:t>
      </w:r>
      <w:r>
        <w:rPr>
          <w:spacing w:val="-4"/>
        </w:rPr>
        <w:t xml:space="preserve"> </w:t>
      </w:r>
      <w:r>
        <w:t>Wis.</w:t>
      </w:r>
      <w:r>
        <w:rPr>
          <w:spacing w:val="-4"/>
        </w:rPr>
        <w:t xml:space="preserve"> </w:t>
      </w:r>
      <w:r>
        <w:t>Stat.</w:t>
      </w:r>
      <w:r>
        <w:rPr>
          <w:spacing w:val="-4"/>
        </w:rPr>
        <w:t xml:space="preserve"> </w:t>
      </w:r>
      <w:r>
        <w:t>§§</w:t>
      </w:r>
      <w:r>
        <w:rPr>
          <w:spacing w:val="-4"/>
        </w:rPr>
        <w:t xml:space="preserve"> </w:t>
      </w:r>
      <w:r>
        <w:t>46.90(5)(h)</w:t>
      </w:r>
      <w:r>
        <w:rPr>
          <w:spacing w:val="-4"/>
        </w:rPr>
        <w:t xml:space="preserve"> </w:t>
      </w:r>
      <w:r>
        <w:t>and</w:t>
      </w:r>
      <w:r>
        <w:rPr>
          <w:spacing w:val="-4"/>
        </w:rPr>
        <w:t xml:space="preserve"> </w:t>
      </w:r>
      <w:r>
        <w:rPr>
          <w:spacing w:val="-2"/>
        </w:rPr>
        <w:t>55.043(1r)(d)</w:t>
      </w:r>
    </w:p>
    <w:p w14:paraId="379AD2D9" w14:textId="77777777" w:rsidR="00323B91" w:rsidRDefault="00767F93">
      <w:pPr>
        <w:spacing w:before="7"/>
        <w:ind w:left="340"/>
      </w:pPr>
      <w:bookmarkStart w:id="115" w:name="_bookmark104"/>
      <w:bookmarkEnd w:id="115"/>
      <w:r>
        <w:rPr>
          <w:vertAlign w:val="superscript"/>
        </w:rPr>
        <w:t>74</w:t>
      </w:r>
      <w:r>
        <w:rPr>
          <w:spacing w:val="-5"/>
        </w:rPr>
        <w:t xml:space="preserve"> </w:t>
      </w:r>
      <w:r>
        <w:t>See</w:t>
      </w:r>
      <w:r>
        <w:rPr>
          <w:spacing w:val="-4"/>
        </w:rPr>
        <w:t xml:space="preserve"> </w:t>
      </w:r>
      <w:r>
        <w:rPr>
          <w:i/>
        </w:rPr>
        <w:t>Kara</w:t>
      </w:r>
      <w:r>
        <w:rPr>
          <w:i/>
          <w:spacing w:val="-4"/>
        </w:rPr>
        <w:t xml:space="preserve"> </w:t>
      </w:r>
      <w:r>
        <w:rPr>
          <w:i/>
        </w:rPr>
        <w:t>B.</w:t>
      </w:r>
      <w:r>
        <w:rPr>
          <w:i/>
          <w:spacing w:val="-4"/>
        </w:rPr>
        <w:t xml:space="preserve"> </w:t>
      </w:r>
      <w:r>
        <w:rPr>
          <w:i/>
        </w:rPr>
        <w:t>v.</w:t>
      </w:r>
      <w:r>
        <w:rPr>
          <w:i/>
          <w:spacing w:val="-4"/>
        </w:rPr>
        <w:t xml:space="preserve"> </w:t>
      </w:r>
      <w:r>
        <w:rPr>
          <w:i/>
        </w:rPr>
        <w:t>Dane</w:t>
      </w:r>
      <w:r>
        <w:rPr>
          <w:i/>
          <w:spacing w:val="-4"/>
        </w:rPr>
        <w:t xml:space="preserve"> </w:t>
      </w:r>
      <w:r>
        <w:rPr>
          <w:i/>
        </w:rPr>
        <w:t>County</w:t>
      </w:r>
      <w:r>
        <w:t>,</w:t>
      </w:r>
      <w:r>
        <w:rPr>
          <w:spacing w:val="-4"/>
        </w:rPr>
        <w:t xml:space="preserve"> </w:t>
      </w:r>
      <w:r>
        <w:t>198</w:t>
      </w:r>
      <w:r>
        <w:rPr>
          <w:spacing w:val="-5"/>
        </w:rPr>
        <w:t xml:space="preserve"> </w:t>
      </w:r>
      <w:r>
        <w:t>Wis.2d</w:t>
      </w:r>
      <w:r>
        <w:rPr>
          <w:spacing w:val="-4"/>
        </w:rPr>
        <w:t xml:space="preserve"> </w:t>
      </w:r>
      <w:r>
        <w:t>24,</w:t>
      </w:r>
      <w:r>
        <w:rPr>
          <w:spacing w:val="-4"/>
        </w:rPr>
        <w:t xml:space="preserve"> </w:t>
      </w:r>
      <w:r>
        <w:t>54,</w:t>
      </w:r>
      <w:r>
        <w:rPr>
          <w:spacing w:val="-4"/>
        </w:rPr>
        <w:t xml:space="preserve"> </w:t>
      </w:r>
      <w:r>
        <w:t>542</w:t>
      </w:r>
      <w:r>
        <w:rPr>
          <w:spacing w:val="-4"/>
        </w:rPr>
        <w:t xml:space="preserve"> </w:t>
      </w:r>
      <w:r>
        <w:t>N.W.2d</w:t>
      </w:r>
      <w:r>
        <w:rPr>
          <w:spacing w:val="-4"/>
        </w:rPr>
        <w:t xml:space="preserve"> </w:t>
      </w:r>
      <w:r>
        <w:t>777,</w:t>
      </w:r>
      <w:r>
        <w:rPr>
          <w:spacing w:val="-4"/>
        </w:rPr>
        <w:t xml:space="preserve"> </w:t>
      </w:r>
      <w:r>
        <w:t>790</w:t>
      </w:r>
      <w:r>
        <w:rPr>
          <w:spacing w:val="-4"/>
        </w:rPr>
        <w:t xml:space="preserve"> </w:t>
      </w:r>
      <w:r>
        <w:t>(Ct.</w:t>
      </w:r>
      <w:r>
        <w:rPr>
          <w:spacing w:val="-4"/>
        </w:rPr>
        <w:t xml:space="preserve"> </w:t>
      </w:r>
      <w:r>
        <w:t>App.</w:t>
      </w:r>
      <w:r>
        <w:rPr>
          <w:spacing w:val="-4"/>
        </w:rPr>
        <w:t xml:space="preserve"> </w:t>
      </w:r>
      <w:r>
        <w:t>1995),</w:t>
      </w:r>
      <w:r>
        <w:rPr>
          <w:spacing w:val="-4"/>
        </w:rPr>
        <w:t xml:space="preserve"> </w:t>
      </w:r>
      <w:r>
        <w:rPr>
          <w:i/>
        </w:rPr>
        <w:t>aff'd</w:t>
      </w:r>
      <w:r>
        <w:t>,</w:t>
      </w:r>
      <w:r>
        <w:rPr>
          <w:spacing w:val="-4"/>
        </w:rPr>
        <w:t xml:space="preserve"> </w:t>
      </w:r>
      <w:r>
        <w:rPr>
          <w:spacing w:val="-5"/>
        </w:rPr>
        <w:t>205</w:t>
      </w:r>
    </w:p>
    <w:p w14:paraId="4997AED1" w14:textId="77777777" w:rsidR="00323B91" w:rsidRDefault="00767F93">
      <w:pPr>
        <w:pStyle w:val="BodyText"/>
        <w:spacing w:before="6"/>
        <w:ind w:left="339"/>
      </w:pPr>
      <w:r>
        <w:t>Wis.2d</w:t>
      </w:r>
      <w:r>
        <w:rPr>
          <w:spacing w:val="-5"/>
        </w:rPr>
        <w:t xml:space="preserve"> </w:t>
      </w:r>
      <w:r>
        <w:t>140,</w:t>
      </w:r>
      <w:r>
        <w:rPr>
          <w:spacing w:val="-5"/>
        </w:rPr>
        <w:t xml:space="preserve"> </w:t>
      </w:r>
      <w:r>
        <w:t>555</w:t>
      </w:r>
      <w:r>
        <w:rPr>
          <w:spacing w:val="-5"/>
        </w:rPr>
        <w:t xml:space="preserve"> </w:t>
      </w:r>
      <w:r>
        <w:t>N.W.2d</w:t>
      </w:r>
      <w:r>
        <w:rPr>
          <w:spacing w:val="-4"/>
        </w:rPr>
        <w:t xml:space="preserve"> </w:t>
      </w:r>
      <w:r>
        <w:t>630</w:t>
      </w:r>
      <w:r>
        <w:rPr>
          <w:spacing w:val="-5"/>
        </w:rPr>
        <w:t xml:space="preserve"> </w:t>
      </w:r>
      <w:r>
        <w:rPr>
          <w:spacing w:val="-2"/>
        </w:rPr>
        <w:t>(1996)</w:t>
      </w:r>
    </w:p>
    <w:p w14:paraId="5B1A558D" w14:textId="77777777" w:rsidR="00323B91" w:rsidRDefault="00323B91">
      <w:pPr>
        <w:sectPr w:rsidR="00323B91">
          <w:footerReference w:type="default" r:id="rId24"/>
          <w:pgSz w:w="12240" w:h="15840"/>
          <w:pgMar w:top="640" w:right="600" w:bottom="1060" w:left="1100" w:header="0" w:footer="862" w:gutter="0"/>
          <w:pgNumType w:start="35"/>
          <w:cols w:space="720"/>
        </w:sectPr>
      </w:pPr>
    </w:p>
    <w:p w14:paraId="1C50E2F5" w14:textId="77777777" w:rsidR="00323B91" w:rsidRDefault="00767F93">
      <w:pPr>
        <w:pStyle w:val="Heading3"/>
        <w:numPr>
          <w:ilvl w:val="0"/>
          <w:numId w:val="41"/>
        </w:numPr>
        <w:tabs>
          <w:tab w:val="left" w:pos="697"/>
        </w:tabs>
        <w:spacing w:before="64"/>
        <w:ind w:left="697" w:hanging="357"/>
      </w:pPr>
      <w:bookmarkStart w:id="116" w:name="G.__OFFER_OF_SERVICES_AND_REFERRAL_OF_CA"/>
      <w:bookmarkStart w:id="117" w:name="_bookmark105"/>
      <w:bookmarkEnd w:id="116"/>
      <w:bookmarkEnd w:id="117"/>
      <w:r>
        <w:t>OFFER</w:t>
      </w:r>
      <w:r>
        <w:rPr>
          <w:spacing w:val="-7"/>
        </w:rPr>
        <w:t xml:space="preserve"> </w:t>
      </w:r>
      <w:r>
        <w:t>OF</w:t>
      </w:r>
      <w:r>
        <w:rPr>
          <w:spacing w:val="-5"/>
        </w:rPr>
        <w:t xml:space="preserve"> </w:t>
      </w:r>
      <w:r>
        <w:t>SERVICES</w:t>
      </w:r>
      <w:r>
        <w:rPr>
          <w:spacing w:val="-4"/>
        </w:rPr>
        <w:t xml:space="preserve"> </w:t>
      </w:r>
      <w:r>
        <w:t>AND</w:t>
      </w:r>
      <w:r>
        <w:rPr>
          <w:spacing w:val="-5"/>
        </w:rPr>
        <w:t xml:space="preserve"> </w:t>
      </w:r>
      <w:r>
        <w:t>REFERRAL</w:t>
      </w:r>
      <w:r>
        <w:rPr>
          <w:spacing w:val="-5"/>
        </w:rPr>
        <w:t xml:space="preserve"> </w:t>
      </w:r>
      <w:r>
        <w:t>OF</w:t>
      </w:r>
      <w:r>
        <w:rPr>
          <w:spacing w:val="-4"/>
        </w:rPr>
        <w:t xml:space="preserve"> </w:t>
      </w:r>
      <w:r>
        <w:rPr>
          <w:spacing w:val="-2"/>
        </w:rPr>
        <w:t>CASES</w:t>
      </w:r>
    </w:p>
    <w:p w14:paraId="661F9796" w14:textId="77777777" w:rsidR="00323B91" w:rsidRDefault="00767F93">
      <w:pPr>
        <w:pStyle w:val="Heading5"/>
        <w:numPr>
          <w:ilvl w:val="1"/>
          <w:numId w:val="41"/>
        </w:numPr>
        <w:tabs>
          <w:tab w:val="left" w:pos="1057"/>
          <w:tab w:val="left" w:pos="1059"/>
        </w:tabs>
        <w:spacing w:before="185" w:line="244" w:lineRule="auto"/>
        <w:ind w:left="1059" w:right="843" w:hanging="360"/>
      </w:pPr>
      <w:r>
        <w:t>What</w:t>
      </w:r>
      <w:r>
        <w:rPr>
          <w:spacing w:val="-3"/>
        </w:rPr>
        <w:t xml:space="preserve"> </w:t>
      </w:r>
      <w:r>
        <w:t>is</w:t>
      </w:r>
      <w:r>
        <w:rPr>
          <w:spacing w:val="-3"/>
        </w:rPr>
        <w:t xml:space="preserve"> </w:t>
      </w:r>
      <w:r>
        <w:t>the</w:t>
      </w:r>
      <w:r>
        <w:rPr>
          <w:spacing w:val="-3"/>
        </w:rPr>
        <w:t xml:space="preserve"> </w:t>
      </w:r>
      <w:r>
        <w:t>obligation</w:t>
      </w:r>
      <w:r>
        <w:rPr>
          <w:spacing w:val="-3"/>
        </w:rPr>
        <w:t xml:space="preserve"> </w:t>
      </w:r>
      <w:r>
        <w:t>of</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3"/>
        </w:rPr>
        <w:t xml:space="preserve"> </w:t>
      </w:r>
      <w:r>
        <w:t>to</w:t>
      </w:r>
      <w:r>
        <w:rPr>
          <w:spacing w:val="-3"/>
        </w:rPr>
        <w:t xml:space="preserve"> </w:t>
      </w:r>
      <w:r>
        <w:t>make</w:t>
      </w:r>
      <w:r>
        <w:rPr>
          <w:spacing w:val="-3"/>
        </w:rPr>
        <w:t xml:space="preserve"> </w:t>
      </w:r>
      <w:r>
        <w:t>a</w:t>
      </w:r>
      <w:r>
        <w:rPr>
          <w:spacing w:val="-3"/>
        </w:rPr>
        <w:t xml:space="preserve"> </w:t>
      </w:r>
      <w:r>
        <w:t>determination</w:t>
      </w:r>
      <w:r>
        <w:rPr>
          <w:spacing w:val="-3"/>
        </w:rPr>
        <w:t xml:space="preserve"> </w:t>
      </w:r>
      <w:r>
        <w:t>of</w:t>
      </w:r>
      <w:r>
        <w:rPr>
          <w:spacing w:val="-3"/>
        </w:rPr>
        <w:t xml:space="preserve"> </w:t>
      </w:r>
      <w:r>
        <w:t>need for services when it responds to a report of abuse, neglect or exploitation?</w:t>
      </w:r>
    </w:p>
    <w:p w14:paraId="65073360" w14:textId="77777777" w:rsidR="00323B91" w:rsidRDefault="00767F93">
      <w:pPr>
        <w:pStyle w:val="BodyText"/>
        <w:spacing w:before="181" w:line="244" w:lineRule="auto"/>
        <w:ind w:left="1059" w:right="857"/>
      </w:pPr>
      <w:r>
        <w:t xml:space="preserve">The statutes require that “upon responding to a report” the elders adults/adults-at-risk agency or other investigative agency </w:t>
      </w:r>
      <w:r>
        <w:rPr>
          <w:i/>
        </w:rPr>
        <w:t xml:space="preserve">shall </w:t>
      </w:r>
      <w:r>
        <w:t>determine whether an individual at risk involved in the alleged abuse, exploitation or neglect is in need of services, including: vocational rehabilitation services, social</w:t>
      </w:r>
      <w:r>
        <w:rPr>
          <w:spacing w:val="-1"/>
        </w:rPr>
        <w:t xml:space="preserve"> </w:t>
      </w:r>
      <w:r>
        <w:t>services,</w:t>
      </w:r>
      <w:r>
        <w:rPr>
          <w:spacing w:val="-1"/>
        </w:rPr>
        <w:t xml:space="preserve"> </w:t>
      </w:r>
      <w:r>
        <w:t>long-term</w:t>
      </w:r>
      <w:r>
        <w:rPr>
          <w:spacing w:val="-3"/>
        </w:rPr>
        <w:t xml:space="preserve"> </w:t>
      </w:r>
      <w:r>
        <w:t>support</w:t>
      </w:r>
      <w:r>
        <w:rPr>
          <w:spacing w:val="-1"/>
        </w:rPr>
        <w:t xml:space="preserve"> </w:t>
      </w:r>
      <w:r>
        <w:t>services</w:t>
      </w:r>
      <w:r>
        <w:rPr>
          <w:spacing w:val="-1"/>
        </w:rPr>
        <w:t xml:space="preserve"> </w:t>
      </w:r>
      <w:r>
        <w:t>(such</w:t>
      </w:r>
      <w:r>
        <w:rPr>
          <w:spacing w:val="-1"/>
        </w:rPr>
        <w:t xml:space="preserve"> </w:t>
      </w:r>
      <w:r>
        <w:t>as</w:t>
      </w:r>
      <w:r>
        <w:rPr>
          <w:spacing w:val="-1"/>
        </w:rPr>
        <w:t xml:space="preserve"> </w:t>
      </w:r>
      <w:r>
        <w:t>home</w:t>
      </w:r>
      <w:r>
        <w:rPr>
          <w:spacing w:val="-1"/>
        </w:rPr>
        <w:t xml:space="preserve"> </w:t>
      </w:r>
      <w:r>
        <w:t>and</w:t>
      </w:r>
      <w:r>
        <w:rPr>
          <w:spacing w:val="-1"/>
        </w:rPr>
        <w:t xml:space="preserve"> </w:t>
      </w:r>
      <w:r>
        <w:t>community-based</w:t>
      </w:r>
      <w:r>
        <w:rPr>
          <w:spacing w:val="-1"/>
        </w:rPr>
        <w:t xml:space="preserve"> </w:t>
      </w:r>
      <w:r>
        <w:t>waiver</w:t>
      </w:r>
      <w:r>
        <w:rPr>
          <w:spacing w:val="-1"/>
        </w:rPr>
        <w:t xml:space="preserve"> </w:t>
      </w:r>
      <w:r>
        <w:t>or</w:t>
      </w:r>
      <w:r>
        <w:rPr>
          <w:spacing w:val="-1"/>
        </w:rPr>
        <w:t xml:space="preserve"> </w:t>
      </w:r>
      <w:r>
        <w:t>family care services), services from the county aging unit, Medical Assistance services, mental health, developmental disabilities, or substance abuse services, protective services or placement, or guardianship.</w:t>
      </w:r>
      <w:hyperlink w:anchor="_bookmark106" w:history="1">
        <w:r>
          <w:rPr>
            <w:vertAlign w:val="superscript"/>
          </w:rPr>
          <w:t>75</w:t>
        </w:r>
      </w:hyperlink>
      <w:r>
        <w:rPr>
          <w:spacing w:val="40"/>
        </w:rPr>
        <w:t xml:space="preserve"> </w:t>
      </w:r>
      <w:r>
        <w:t>This determination is mandatory, and is not dependent on a finding that abuse, neglect or exploitation actually occurred.</w:t>
      </w:r>
      <w:r>
        <w:rPr>
          <w:spacing w:val="40"/>
        </w:rPr>
        <w:t xml:space="preserve"> </w:t>
      </w:r>
      <w:r>
        <w:t>The determination of whether services are needed can and should be made at the same time as, or before, the investigation of whether abuse, neglect or exploitation</w:t>
      </w:r>
      <w:r>
        <w:rPr>
          <w:spacing w:val="-3"/>
        </w:rPr>
        <w:t xml:space="preserve"> </w:t>
      </w:r>
      <w:r>
        <w:t>exists</w:t>
      </w:r>
      <w:r>
        <w:rPr>
          <w:spacing w:val="-3"/>
        </w:rPr>
        <w:t xml:space="preserve"> </w:t>
      </w:r>
      <w:r>
        <w:t>is</w:t>
      </w:r>
      <w:r>
        <w:rPr>
          <w:spacing w:val="-3"/>
        </w:rPr>
        <w:t xml:space="preserve"> </w:t>
      </w:r>
      <w:r>
        <w:t>performed.</w:t>
      </w:r>
      <w:r>
        <w:rPr>
          <w:spacing w:val="40"/>
        </w:rPr>
        <w:t xml:space="preserve"> </w:t>
      </w:r>
      <w:r>
        <w:t>The</w:t>
      </w:r>
      <w:r>
        <w:rPr>
          <w:spacing w:val="-3"/>
        </w:rPr>
        <w:t xml:space="preserve"> </w:t>
      </w:r>
      <w:r>
        <w:t>elder</w:t>
      </w:r>
      <w:r>
        <w:rPr>
          <w:spacing w:val="-3"/>
        </w:rPr>
        <w:t xml:space="preserve"> </w:t>
      </w:r>
      <w:r>
        <w:t>adults/adults-at-risk</w:t>
      </w:r>
      <w:r>
        <w:rPr>
          <w:spacing w:val="-3"/>
        </w:rPr>
        <w:t xml:space="preserve"> </w:t>
      </w:r>
      <w:r>
        <w:t>statutes</w:t>
      </w:r>
      <w:r>
        <w:rPr>
          <w:spacing w:val="-3"/>
        </w:rPr>
        <w:t xml:space="preserve"> </w:t>
      </w:r>
      <w:r>
        <w:t>do</w:t>
      </w:r>
      <w:r>
        <w:rPr>
          <w:spacing w:val="-3"/>
        </w:rPr>
        <w:t xml:space="preserve"> </w:t>
      </w:r>
      <w:r>
        <w:t>not</w:t>
      </w:r>
      <w:r>
        <w:rPr>
          <w:spacing w:val="-3"/>
        </w:rPr>
        <w:t xml:space="preserve"> </w:t>
      </w:r>
      <w:r>
        <w:t>mandate</w:t>
      </w:r>
      <w:r>
        <w:rPr>
          <w:spacing w:val="-3"/>
        </w:rPr>
        <w:t xml:space="preserve"> </w:t>
      </w:r>
      <w:r>
        <w:t>provision of needed services; whether services are mandatory in a particular situation will depend on other laws.</w:t>
      </w:r>
      <w:r>
        <w:rPr>
          <w:spacing w:val="40"/>
        </w:rPr>
        <w:t xml:space="preserve"> </w:t>
      </w:r>
      <w:r>
        <w:t>If services are provided, they must be provided under the least restrictive conditions necessary to achieve their objective.</w:t>
      </w:r>
    </w:p>
    <w:p w14:paraId="604ADA91" w14:textId="77777777" w:rsidR="00323B91" w:rsidRDefault="00767F93">
      <w:pPr>
        <w:pStyle w:val="Heading5"/>
        <w:numPr>
          <w:ilvl w:val="1"/>
          <w:numId w:val="41"/>
        </w:numPr>
        <w:tabs>
          <w:tab w:val="left" w:pos="1057"/>
          <w:tab w:val="left" w:pos="1059"/>
        </w:tabs>
        <w:spacing w:before="198" w:line="244" w:lineRule="auto"/>
        <w:ind w:left="1059" w:right="1181" w:hanging="360"/>
      </w:pPr>
      <w:r>
        <w:t>What</w:t>
      </w:r>
      <w:r>
        <w:rPr>
          <w:spacing w:val="-3"/>
        </w:rPr>
        <w:t xml:space="preserve"> </w:t>
      </w:r>
      <w:r>
        <w:t>actions</w:t>
      </w:r>
      <w:r>
        <w:rPr>
          <w:spacing w:val="-3"/>
        </w:rPr>
        <w:t xml:space="preserve"> </w:t>
      </w:r>
      <w:r>
        <w:t>can</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3"/>
        </w:rPr>
        <w:t xml:space="preserve"> </w:t>
      </w:r>
      <w:r>
        <w:t>take</w:t>
      </w:r>
      <w:r>
        <w:rPr>
          <w:spacing w:val="-3"/>
        </w:rPr>
        <w:t xml:space="preserve"> </w:t>
      </w:r>
      <w:r>
        <w:t>if</w:t>
      </w:r>
      <w:r>
        <w:rPr>
          <w:spacing w:val="-3"/>
        </w:rPr>
        <w:t xml:space="preserve"> </w:t>
      </w:r>
      <w:r>
        <w:t>it</w:t>
      </w:r>
      <w:r>
        <w:rPr>
          <w:spacing w:val="-3"/>
        </w:rPr>
        <w:t xml:space="preserve"> </w:t>
      </w:r>
      <w:r>
        <w:t>finds</w:t>
      </w:r>
      <w:r>
        <w:rPr>
          <w:spacing w:val="-3"/>
        </w:rPr>
        <w:t xml:space="preserve"> </w:t>
      </w:r>
      <w:r>
        <w:t>that</w:t>
      </w:r>
      <w:r>
        <w:rPr>
          <w:spacing w:val="-3"/>
        </w:rPr>
        <w:t xml:space="preserve"> </w:t>
      </w:r>
      <w:r>
        <w:t>abuse,</w:t>
      </w:r>
      <w:r>
        <w:rPr>
          <w:spacing w:val="-3"/>
        </w:rPr>
        <w:t xml:space="preserve"> </w:t>
      </w:r>
      <w:r>
        <w:t>neglect</w:t>
      </w:r>
      <w:r>
        <w:rPr>
          <w:spacing w:val="-3"/>
        </w:rPr>
        <w:t xml:space="preserve"> </w:t>
      </w:r>
      <w:r>
        <w:t>or exploitation has occurred?</w:t>
      </w:r>
    </w:p>
    <w:p w14:paraId="32AFCDB6" w14:textId="77777777" w:rsidR="00323B91" w:rsidRDefault="00767F93">
      <w:pPr>
        <w:pStyle w:val="BodyText"/>
        <w:spacing w:before="181" w:line="244" w:lineRule="auto"/>
        <w:ind w:left="1059" w:right="944"/>
      </w:pPr>
      <w:r>
        <w:t>If, after responding to a report, the elder adults/adults-at-risk system has reason to believe that abuse, neglect or exploitation has occurred, it may take one of several actions, as appropriate. The authority to act rests on the same basis as the original authority to investigate: reason to believe that abuse, exploitation or neglect has occurred.</w:t>
      </w:r>
      <w:r>
        <w:rPr>
          <w:spacing w:val="40"/>
        </w:rPr>
        <w:t xml:space="preserve"> </w:t>
      </w:r>
      <w:r>
        <w:t>Authority to act does not depend on a finding that abuse, exploitation or neglect has in fact occurred.</w:t>
      </w:r>
      <w:r>
        <w:rPr>
          <w:spacing w:val="40"/>
        </w:rPr>
        <w:t xml:space="preserve"> </w:t>
      </w:r>
      <w:r>
        <w:t>The county in most cases has authority under other laws to take similar actions, and may act in other ways for which it has separate</w:t>
      </w:r>
      <w:r>
        <w:rPr>
          <w:spacing w:val="-2"/>
        </w:rPr>
        <w:t xml:space="preserve"> </w:t>
      </w:r>
      <w:r>
        <w:t>authority,</w:t>
      </w:r>
      <w:r>
        <w:rPr>
          <w:spacing w:val="-2"/>
        </w:rPr>
        <w:t xml:space="preserve"> </w:t>
      </w:r>
      <w:r>
        <w:t>as</w:t>
      </w:r>
      <w:r>
        <w:rPr>
          <w:spacing w:val="-2"/>
        </w:rPr>
        <w:t xml:space="preserve"> </w:t>
      </w:r>
      <w:r>
        <w:t>appropriate.</w:t>
      </w:r>
      <w:r>
        <w:rPr>
          <w:spacing w:val="40"/>
        </w:rPr>
        <w:t xml:space="preserve"> </w:t>
      </w:r>
      <w:r>
        <w:t>Options</w:t>
      </w:r>
      <w:r>
        <w:rPr>
          <w:spacing w:val="-2"/>
        </w:rPr>
        <w:t xml:space="preserve"> </w:t>
      </w:r>
      <w:r>
        <w:t>that</w:t>
      </w:r>
      <w:r>
        <w:rPr>
          <w:spacing w:val="-1"/>
        </w:rPr>
        <w:t xml:space="preserve"> </w:t>
      </w:r>
      <w:r>
        <w:t>the</w:t>
      </w:r>
      <w:r>
        <w:rPr>
          <w:spacing w:val="-2"/>
        </w:rPr>
        <w:t xml:space="preserve"> </w:t>
      </w:r>
      <w:r>
        <w:t>county</w:t>
      </w:r>
      <w:r>
        <w:rPr>
          <w:spacing w:val="-1"/>
        </w:rPr>
        <w:t xml:space="preserve"> </w:t>
      </w:r>
      <w:r>
        <w:t>has</w:t>
      </w:r>
      <w:r>
        <w:rPr>
          <w:spacing w:val="-2"/>
        </w:rPr>
        <w:t xml:space="preserve"> </w:t>
      </w:r>
      <w:r>
        <w:t>under</w:t>
      </w:r>
      <w:r>
        <w:rPr>
          <w:spacing w:val="-2"/>
        </w:rPr>
        <w:t xml:space="preserve"> </w:t>
      </w:r>
      <w:r>
        <w:t>the</w:t>
      </w:r>
      <w:r>
        <w:rPr>
          <w:spacing w:val="-2"/>
        </w:rPr>
        <w:t xml:space="preserve"> </w:t>
      </w:r>
      <w:r>
        <w:t>listed</w:t>
      </w:r>
      <w:r>
        <w:rPr>
          <w:spacing w:val="-2"/>
        </w:rPr>
        <w:t xml:space="preserve"> </w:t>
      </w:r>
      <w:r>
        <w:t>actions</w:t>
      </w:r>
      <w:r>
        <w:rPr>
          <w:spacing w:val="-2"/>
        </w:rPr>
        <w:t xml:space="preserve"> </w:t>
      </w:r>
      <w:r>
        <w:t>include:</w:t>
      </w:r>
      <w:hyperlink w:anchor="_bookmark107" w:history="1">
        <w:r>
          <w:rPr>
            <w:vertAlign w:val="superscript"/>
          </w:rPr>
          <w:t>76</w:t>
        </w:r>
      </w:hyperlink>
    </w:p>
    <w:p w14:paraId="1D737B36" w14:textId="77777777" w:rsidR="00323B91" w:rsidRDefault="00767F93">
      <w:pPr>
        <w:pStyle w:val="ListParagraph"/>
        <w:numPr>
          <w:ilvl w:val="2"/>
          <w:numId w:val="41"/>
        </w:numPr>
        <w:tabs>
          <w:tab w:val="left" w:pos="1419"/>
        </w:tabs>
        <w:spacing w:before="173" w:line="244" w:lineRule="auto"/>
        <w:ind w:right="1026"/>
        <w:rPr>
          <w:rFonts w:ascii="Symbol" w:hAnsi="Symbol"/>
        </w:rPr>
      </w:pPr>
      <w:r>
        <w:t>Initiate</w:t>
      </w:r>
      <w:r>
        <w:rPr>
          <w:spacing w:val="-4"/>
        </w:rPr>
        <w:t xml:space="preserve"> </w:t>
      </w:r>
      <w:r>
        <w:t>a</w:t>
      </w:r>
      <w:r>
        <w:rPr>
          <w:spacing w:val="-4"/>
        </w:rPr>
        <w:t xml:space="preserve"> </w:t>
      </w:r>
      <w:r>
        <w:t>protective</w:t>
      </w:r>
      <w:r>
        <w:rPr>
          <w:spacing w:val="-4"/>
        </w:rPr>
        <w:t xml:space="preserve"> </w:t>
      </w:r>
      <w:r>
        <w:t>service</w:t>
      </w:r>
      <w:r>
        <w:rPr>
          <w:spacing w:val="-4"/>
        </w:rPr>
        <w:t xml:space="preserve"> </w:t>
      </w:r>
      <w:r>
        <w:t>action,</w:t>
      </w:r>
      <w:r>
        <w:rPr>
          <w:spacing w:val="-4"/>
        </w:rPr>
        <w:t xml:space="preserve"> </w:t>
      </w:r>
      <w:r>
        <w:t>or</w:t>
      </w:r>
      <w:r>
        <w:rPr>
          <w:spacing w:val="-4"/>
        </w:rPr>
        <w:t xml:space="preserve"> </w:t>
      </w:r>
      <w:r>
        <w:t>request</w:t>
      </w:r>
      <w:r>
        <w:rPr>
          <w:spacing w:val="-3"/>
        </w:rPr>
        <w:t xml:space="preserve"> </w:t>
      </w:r>
      <w:r>
        <w:t>assistance</w:t>
      </w:r>
      <w:r>
        <w:rPr>
          <w:spacing w:val="-4"/>
        </w:rPr>
        <w:t xml:space="preserve"> </w:t>
      </w:r>
      <w:r>
        <w:t>from</w:t>
      </w:r>
      <w:r>
        <w:rPr>
          <w:spacing w:val="-6"/>
        </w:rPr>
        <w:t xml:space="preserve"> </w:t>
      </w:r>
      <w:r>
        <w:t>the</w:t>
      </w:r>
      <w:r>
        <w:rPr>
          <w:spacing w:val="-4"/>
        </w:rPr>
        <w:t xml:space="preserve"> </w:t>
      </w:r>
      <w:r>
        <w:t>appropriate</w:t>
      </w:r>
      <w:r>
        <w:rPr>
          <w:spacing w:val="-4"/>
        </w:rPr>
        <w:t xml:space="preserve"> </w:t>
      </w:r>
      <w:r>
        <w:t>county</w:t>
      </w:r>
      <w:r>
        <w:rPr>
          <w:spacing w:val="-2"/>
        </w:rPr>
        <w:t xml:space="preserve"> </w:t>
      </w:r>
      <w:r>
        <w:t>agency to do so.</w:t>
      </w:r>
      <w:r>
        <w:rPr>
          <w:spacing w:val="80"/>
        </w:rPr>
        <w:t xml:space="preserve"> </w:t>
      </w:r>
      <w:r>
        <w:rPr>
          <w:i/>
        </w:rPr>
        <w:t>See Ch. IV</w:t>
      </w:r>
      <w:r>
        <w:t>.</w:t>
      </w:r>
    </w:p>
    <w:p w14:paraId="724A9404" w14:textId="77777777" w:rsidR="00323B91" w:rsidRDefault="00767F93">
      <w:pPr>
        <w:pStyle w:val="ListParagraph"/>
        <w:numPr>
          <w:ilvl w:val="2"/>
          <w:numId w:val="41"/>
        </w:numPr>
        <w:tabs>
          <w:tab w:val="left" w:pos="1419"/>
        </w:tabs>
        <w:spacing w:before="168" w:line="244" w:lineRule="auto"/>
        <w:ind w:right="847"/>
        <w:rPr>
          <w:rFonts w:ascii="Symbol" w:hAnsi="Symbol"/>
        </w:rPr>
      </w:pPr>
      <w:r>
        <w:t>Refer</w:t>
      </w:r>
      <w:r>
        <w:rPr>
          <w:spacing w:val="-3"/>
        </w:rPr>
        <w:t xml:space="preserve"> </w:t>
      </w:r>
      <w:r>
        <w:t>the</w:t>
      </w:r>
      <w:r>
        <w:rPr>
          <w:spacing w:val="-3"/>
        </w:rPr>
        <w:t xml:space="preserve"> </w:t>
      </w:r>
      <w:r>
        <w:t>case</w:t>
      </w:r>
      <w:r>
        <w:rPr>
          <w:spacing w:val="-3"/>
        </w:rPr>
        <w:t xml:space="preserve"> </w:t>
      </w:r>
      <w:r>
        <w:t>to</w:t>
      </w:r>
      <w:r>
        <w:rPr>
          <w:spacing w:val="-3"/>
        </w:rPr>
        <w:t xml:space="preserve"> </w:t>
      </w:r>
      <w:r>
        <w:t>law</w:t>
      </w:r>
      <w:r>
        <w:rPr>
          <w:spacing w:val="-3"/>
        </w:rPr>
        <w:t xml:space="preserve"> </w:t>
      </w:r>
      <w:r>
        <w:t>enforcement</w:t>
      </w:r>
      <w:r>
        <w:rPr>
          <w:spacing w:val="-3"/>
        </w:rPr>
        <w:t xml:space="preserve"> </w:t>
      </w:r>
      <w:r>
        <w:t>officials,</w:t>
      </w:r>
      <w:r>
        <w:rPr>
          <w:spacing w:val="-3"/>
        </w:rPr>
        <w:t xml:space="preserve"> </w:t>
      </w:r>
      <w:r>
        <w:t>for</w:t>
      </w:r>
      <w:r>
        <w:rPr>
          <w:spacing w:val="-3"/>
        </w:rPr>
        <w:t xml:space="preserve"> </w:t>
      </w:r>
      <w:r>
        <w:t>further</w:t>
      </w:r>
      <w:r>
        <w:rPr>
          <w:spacing w:val="-3"/>
        </w:rPr>
        <w:t xml:space="preserve"> </w:t>
      </w:r>
      <w:r>
        <w:t>investigation</w:t>
      </w:r>
      <w:r>
        <w:rPr>
          <w:spacing w:val="-3"/>
        </w:rPr>
        <w:t xml:space="preserve"> </w:t>
      </w:r>
      <w:r>
        <w:t>or</w:t>
      </w:r>
      <w:r>
        <w:rPr>
          <w:spacing w:val="-3"/>
        </w:rPr>
        <w:t xml:space="preserve"> </w:t>
      </w:r>
      <w:r>
        <w:t>to</w:t>
      </w:r>
      <w:r>
        <w:rPr>
          <w:spacing w:val="-3"/>
        </w:rPr>
        <w:t xml:space="preserve"> </w:t>
      </w:r>
      <w:r>
        <w:t>the</w:t>
      </w:r>
      <w:r>
        <w:rPr>
          <w:spacing w:val="-3"/>
        </w:rPr>
        <w:t xml:space="preserve"> </w:t>
      </w:r>
      <w:r>
        <w:t>district</w:t>
      </w:r>
      <w:r>
        <w:rPr>
          <w:spacing w:val="-3"/>
        </w:rPr>
        <w:t xml:space="preserve"> </w:t>
      </w:r>
      <w:r>
        <w:t>attorney, if the agency has reason to believe that a crime has been committed.</w:t>
      </w:r>
      <w:r>
        <w:rPr>
          <w:spacing w:val="40"/>
        </w:rPr>
        <w:t xml:space="preserve"> </w:t>
      </w:r>
      <w:r>
        <w:t>(A similar referral should be made if a future crime is threatened.)</w:t>
      </w:r>
      <w:r>
        <w:rPr>
          <w:spacing w:val="40"/>
        </w:rPr>
        <w:t xml:space="preserve"> </w:t>
      </w:r>
      <w:r>
        <w:t>(</w:t>
      </w:r>
      <w:r>
        <w:rPr>
          <w:i/>
        </w:rPr>
        <w:t>See Part F.5, above, and Ch. VII, Part B</w:t>
      </w:r>
      <w:r>
        <w:t>.)</w:t>
      </w:r>
    </w:p>
    <w:p w14:paraId="321D4FA5" w14:textId="77777777" w:rsidR="00323B91" w:rsidRDefault="00767F93">
      <w:pPr>
        <w:pStyle w:val="ListParagraph"/>
        <w:numPr>
          <w:ilvl w:val="2"/>
          <w:numId w:val="41"/>
        </w:numPr>
        <w:tabs>
          <w:tab w:val="left" w:pos="1419"/>
        </w:tabs>
        <w:spacing w:before="169" w:line="244" w:lineRule="auto"/>
        <w:ind w:right="1175"/>
        <w:rPr>
          <w:rFonts w:ascii="Symbol" w:hAnsi="Symbol"/>
        </w:rPr>
      </w:pPr>
      <w:r>
        <w:t>Refer</w:t>
      </w:r>
      <w:r>
        <w:rPr>
          <w:spacing w:val="-3"/>
        </w:rPr>
        <w:t xml:space="preserve"> </w:t>
      </w:r>
      <w:r>
        <w:t>the</w:t>
      </w:r>
      <w:r>
        <w:rPr>
          <w:spacing w:val="-3"/>
        </w:rPr>
        <w:t xml:space="preserve"> </w:t>
      </w:r>
      <w:r>
        <w:t>case</w:t>
      </w:r>
      <w:r>
        <w:rPr>
          <w:spacing w:val="-3"/>
        </w:rPr>
        <w:t xml:space="preserve"> </w:t>
      </w:r>
      <w:r>
        <w:t>to</w:t>
      </w:r>
      <w:r>
        <w:rPr>
          <w:spacing w:val="-3"/>
        </w:rPr>
        <w:t xml:space="preserve"> </w:t>
      </w:r>
      <w:r>
        <w:t>the</w:t>
      </w:r>
      <w:r>
        <w:rPr>
          <w:spacing w:val="-3"/>
        </w:rPr>
        <w:t xml:space="preserve"> </w:t>
      </w:r>
      <w:r>
        <w:t>Department</w:t>
      </w:r>
      <w:r>
        <w:rPr>
          <w:spacing w:val="-3"/>
        </w:rPr>
        <w:t xml:space="preserve"> </w:t>
      </w:r>
      <w:r>
        <w:t>of</w:t>
      </w:r>
      <w:r>
        <w:rPr>
          <w:spacing w:val="-3"/>
        </w:rPr>
        <w:t xml:space="preserve"> </w:t>
      </w:r>
      <w:r>
        <w:t>Regulation</w:t>
      </w:r>
      <w:r>
        <w:rPr>
          <w:spacing w:val="-3"/>
        </w:rPr>
        <w:t xml:space="preserve"> </w:t>
      </w:r>
      <w:r>
        <w:t>and</w:t>
      </w:r>
      <w:r>
        <w:rPr>
          <w:spacing w:val="-3"/>
        </w:rPr>
        <w:t xml:space="preserve"> </w:t>
      </w:r>
      <w:r>
        <w:t>Licensing</w:t>
      </w:r>
      <w:r>
        <w:rPr>
          <w:spacing w:val="-3"/>
        </w:rPr>
        <w:t xml:space="preserve"> </w:t>
      </w:r>
      <w:r>
        <w:t>if</w:t>
      </w:r>
      <w:r>
        <w:rPr>
          <w:spacing w:val="-3"/>
        </w:rPr>
        <w:t xml:space="preserve"> </w:t>
      </w:r>
      <w:r>
        <w:t>the</w:t>
      </w:r>
      <w:r>
        <w:rPr>
          <w:spacing w:val="-3"/>
        </w:rPr>
        <w:t xml:space="preserve"> </w:t>
      </w:r>
      <w:r>
        <w:t>financial</w:t>
      </w:r>
      <w:r>
        <w:rPr>
          <w:spacing w:val="-3"/>
        </w:rPr>
        <w:t xml:space="preserve"> </w:t>
      </w:r>
      <w:r>
        <w:t>exploitation, neglect, self-neglect, or abuse involves an individual who is required to hold a license or other credential that is issued by that department.</w:t>
      </w:r>
      <w:hyperlink w:anchor="_bookmark108" w:history="1">
        <w:r>
          <w:rPr>
            <w:vertAlign w:val="superscript"/>
          </w:rPr>
          <w:t>77</w:t>
        </w:r>
      </w:hyperlink>
    </w:p>
    <w:p w14:paraId="29853FE4" w14:textId="77777777" w:rsidR="00323B91" w:rsidRDefault="00767F93">
      <w:pPr>
        <w:pStyle w:val="ListParagraph"/>
        <w:numPr>
          <w:ilvl w:val="2"/>
          <w:numId w:val="41"/>
        </w:numPr>
        <w:tabs>
          <w:tab w:val="left" w:pos="1419"/>
        </w:tabs>
        <w:spacing w:before="168" w:line="244" w:lineRule="auto"/>
        <w:ind w:right="995"/>
        <w:rPr>
          <w:rFonts w:ascii="Symbol" w:hAnsi="Symbol"/>
        </w:rPr>
      </w:pPr>
      <w:r>
        <w:t>Contact an investigative agency (e.g., an agency concerned with animal protection, public health,</w:t>
      </w:r>
      <w:r>
        <w:rPr>
          <w:spacing w:val="-4"/>
        </w:rPr>
        <w:t xml:space="preserve"> </w:t>
      </w:r>
      <w:r>
        <w:t>building</w:t>
      </w:r>
      <w:r>
        <w:rPr>
          <w:spacing w:val="-4"/>
        </w:rPr>
        <w:t xml:space="preserve"> </w:t>
      </w:r>
      <w:r>
        <w:t>code</w:t>
      </w:r>
      <w:r>
        <w:rPr>
          <w:spacing w:val="-4"/>
        </w:rPr>
        <w:t xml:space="preserve"> </w:t>
      </w:r>
      <w:r>
        <w:t>enforcement,</w:t>
      </w:r>
      <w:r>
        <w:rPr>
          <w:spacing w:val="-4"/>
        </w:rPr>
        <w:t xml:space="preserve"> </w:t>
      </w:r>
      <w:r>
        <w:t>consumer</w:t>
      </w:r>
      <w:r>
        <w:rPr>
          <w:spacing w:val="-4"/>
        </w:rPr>
        <w:t xml:space="preserve"> </w:t>
      </w:r>
      <w:r>
        <w:t>protection,</w:t>
      </w:r>
      <w:r>
        <w:rPr>
          <w:spacing w:val="-4"/>
        </w:rPr>
        <w:t xml:space="preserve"> </w:t>
      </w:r>
      <w:r>
        <w:t>or</w:t>
      </w:r>
      <w:r>
        <w:rPr>
          <w:spacing w:val="-4"/>
        </w:rPr>
        <w:t xml:space="preserve"> </w:t>
      </w:r>
      <w:r>
        <w:t>insurance</w:t>
      </w:r>
      <w:r>
        <w:rPr>
          <w:spacing w:val="-4"/>
        </w:rPr>
        <w:t xml:space="preserve"> </w:t>
      </w:r>
      <w:r>
        <w:t>or</w:t>
      </w:r>
      <w:r>
        <w:rPr>
          <w:spacing w:val="-4"/>
        </w:rPr>
        <w:t xml:space="preserve"> </w:t>
      </w:r>
      <w:r>
        <w:t>financial</w:t>
      </w:r>
      <w:r>
        <w:rPr>
          <w:spacing w:val="-4"/>
        </w:rPr>
        <w:t xml:space="preserve"> </w:t>
      </w:r>
      <w:r>
        <w:t xml:space="preserve">institution </w:t>
      </w:r>
      <w:r>
        <w:rPr>
          <w:spacing w:val="-2"/>
        </w:rPr>
        <w:t>regulation).</w:t>
      </w:r>
    </w:p>
    <w:p w14:paraId="77F0C439" w14:textId="77777777" w:rsidR="00323B91" w:rsidRDefault="00767F93">
      <w:pPr>
        <w:pStyle w:val="ListParagraph"/>
        <w:numPr>
          <w:ilvl w:val="2"/>
          <w:numId w:val="41"/>
        </w:numPr>
        <w:tabs>
          <w:tab w:val="left" w:pos="1419"/>
        </w:tabs>
        <w:spacing w:before="168" w:line="244" w:lineRule="auto"/>
        <w:ind w:right="1143"/>
        <w:rPr>
          <w:rFonts w:ascii="Symbol" w:hAnsi="Symbol"/>
        </w:rPr>
      </w:pPr>
      <w:r>
        <w:t>Refer the case to the licensing permitting, registration, or certification authorities of the department or to other regulatory bodies if the residence, facility, or program for the individual</w:t>
      </w:r>
      <w:r>
        <w:rPr>
          <w:spacing w:val="-3"/>
        </w:rPr>
        <w:t xml:space="preserve"> </w:t>
      </w:r>
      <w:r>
        <w:t>at</w:t>
      </w:r>
      <w:r>
        <w:rPr>
          <w:spacing w:val="-3"/>
        </w:rPr>
        <w:t xml:space="preserve"> </w:t>
      </w:r>
      <w:r>
        <w:t>risk</w:t>
      </w:r>
      <w:r>
        <w:rPr>
          <w:spacing w:val="-3"/>
        </w:rPr>
        <w:t xml:space="preserve"> </w:t>
      </w:r>
      <w:r>
        <w:t>is</w:t>
      </w:r>
      <w:r>
        <w:rPr>
          <w:spacing w:val="-3"/>
        </w:rPr>
        <w:t xml:space="preserve"> </w:t>
      </w:r>
      <w:r>
        <w:t>or</w:t>
      </w:r>
      <w:r>
        <w:rPr>
          <w:spacing w:val="-3"/>
        </w:rPr>
        <w:t xml:space="preserve"> </w:t>
      </w:r>
      <w:r>
        <w:t>should</w:t>
      </w:r>
      <w:r>
        <w:rPr>
          <w:spacing w:val="-3"/>
        </w:rPr>
        <w:t xml:space="preserve"> </w:t>
      </w:r>
      <w:r>
        <w:t>be</w:t>
      </w:r>
      <w:r>
        <w:rPr>
          <w:spacing w:val="-3"/>
        </w:rPr>
        <w:t xml:space="preserve"> </w:t>
      </w:r>
      <w:r>
        <w:t>licensed,</w:t>
      </w:r>
      <w:r>
        <w:rPr>
          <w:spacing w:val="-3"/>
        </w:rPr>
        <w:t xml:space="preserve"> </w:t>
      </w:r>
      <w:r>
        <w:t>permitted,</w:t>
      </w:r>
      <w:r>
        <w:rPr>
          <w:spacing w:val="-3"/>
        </w:rPr>
        <w:t xml:space="preserve"> </w:t>
      </w:r>
      <w:r>
        <w:t>registered,</w:t>
      </w:r>
      <w:r>
        <w:rPr>
          <w:spacing w:val="-3"/>
        </w:rPr>
        <w:t xml:space="preserve"> </w:t>
      </w:r>
      <w:r>
        <w:t>or</w:t>
      </w:r>
      <w:r>
        <w:rPr>
          <w:spacing w:val="-3"/>
        </w:rPr>
        <w:t xml:space="preserve"> </w:t>
      </w:r>
      <w:r>
        <w:t>certified</w:t>
      </w:r>
      <w:r>
        <w:rPr>
          <w:spacing w:val="-3"/>
        </w:rPr>
        <w:t xml:space="preserve"> </w:t>
      </w:r>
      <w:r>
        <w:t>or</w:t>
      </w:r>
      <w:r>
        <w:rPr>
          <w:spacing w:val="-3"/>
        </w:rPr>
        <w:t xml:space="preserve"> </w:t>
      </w:r>
      <w:r>
        <w:t>is</w:t>
      </w:r>
      <w:r>
        <w:rPr>
          <w:spacing w:val="-3"/>
        </w:rPr>
        <w:t xml:space="preserve"> </w:t>
      </w:r>
      <w:r>
        <w:t xml:space="preserve">otherwise </w:t>
      </w:r>
      <w:r>
        <w:rPr>
          <w:spacing w:val="-2"/>
        </w:rPr>
        <w:t>regulated.</w:t>
      </w:r>
    </w:p>
    <w:p w14:paraId="6AA4B9F6" w14:textId="77777777" w:rsidR="00323B91" w:rsidRDefault="00767F93">
      <w:pPr>
        <w:pStyle w:val="ListParagraph"/>
        <w:numPr>
          <w:ilvl w:val="2"/>
          <w:numId w:val="41"/>
        </w:numPr>
        <w:tabs>
          <w:tab w:val="left" w:pos="1419"/>
        </w:tabs>
        <w:spacing w:before="169" w:line="244" w:lineRule="auto"/>
        <w:ind w:right="758"/>
        <w:rPr>
          <w:rFonts w:ascii="Symbol" w:hAnsi="Symbol"/>
        </w:rPr>
      </w:pPr>
      <w:r>
        <w:t>Take</w:t>
      </w:r>
      <w:r>
        <w:rPr>
          <w:spacing w:val="-4"/>
        </w:rPr>
        <w:t xml:space="preserve"> </w:t>
      </w:r>
      <w:r>
        <w:t>appropriate</w:t>
      </w:r>
      <w:r>
        <w:rPr>
          <w:spacing w:val="-4"/>
        </w:rPr>
        <w:t xml:space="preserve"> </w:t>
      </w:r>
      <w:r>
        <w:t>emergency</w:t>
      </w:r>
      <w:r>
        <w:rPr>
          <w:spacing w:val="-2"/>
        </w:rPr>
        <w:t xml:space="preserve"> </w:t>
      </w:r>
      <w:r>
        <w:t>action</w:t>
      </w:r>
      <w:r>
        <w:rPr>
          <w:spacing w:val="-4"/>
        </w:rPr>
        <w:t xml:space="preserve"> </w:t>
      </w:r>
      <w:r>
        <w:t>(or</w:t>
      </w:r>
      <w:r>
        <w:rPr>
          <w:spacing w:val="-4"/>
        </w:rPr>
        <w:t xml:space="preserve"> </w:t>
      </w:r>
      <w:r>
        <w:t>refer</w:t>
      </w:r>
      <w:r>
        <w:rPr>
          <w:spacing w:val="-4"/>
        </w:rPr>
        <w:t xml:space="preserve"> </w:t>
      </w:r>
      <w:r>
        <w:t>the</w:t>
      </w:r>
      <w:r>
        <w:rPr>
          <w:spacing w:val="-4"/>
        </w:rPr>
        <w:t xml:space="preserve"> </w:t>
      </w:r>
      <w:r>
        <w:t>case</w:t>
      </w:r>
      <w:r>
        <w:rPr>
          <w:spacing w:val="-4"/>
        </w:rPr>
        <w:t xml:space="preserve"> </w:t>
      </w:r>
      <w:r>
        <w:t>to</w:t>
      </w:r>
      <w:r>
        <w:rPr>
          <w:spacing w:val="-4"/>
        </w:rPr>
        <w:t xml:space="preserve"> </w:t>
      </w:r>
      <w:r>
        <w:t>the</w:t>
      </w:r>
      <w:r>
        <w:rPr>
          <w:spacing w:val="-4"/>
        </w:rPr>
        <w:t xml:space="preserve"> </w:t>
      </w:r>
      <w:r>
        <w:t>appropriate</w:t>
      </w:r>
      <w:r>
        <w:rPr>
          <w:spacing w:val="-4"/>
        </w:rPr>
        <w:t xml:space="preserve"> </w:t>
      </w:r>
      <w:r>
        <w:t>adult</w:t>
      </w:r>
      <w:r>
        <w:rPr>
          <w:spacing w:val="-4"/>
        </w:rPr>
        <w:t xml:space="preserve"> </w:t>
      </w:r>
      <w:r>
        <w:t>protective</w:t>
      </w:r>
      <w:r>
        <w:rPr>
          <w:spacing w:val="-4"/>
        </w:rPr>
        <w:t xml:space="preserve"> </w:t>
      </w:r>
      <w:r>
        <w:t>service agency for emergency action), including provision of emergency protective services under §</w:t>
      </w:r>
    </w:p>
    <w:p w14:paraId="4C7F0AED" w14:textId="77777777" w:rsidR="00323B91" w:rsidRDefault="00767F93">
      <w:pPr>
        <w:pStyle w:val="BodyText"/>
        <w:rPr>
          <w:sz w:val="14"/>
        </w:rPr>
      </w:pPr>
      <w:r>
        <w:rPr>
          <w:noProof/>
        </w:rPr>
        <mc:AlternateContent>
          <mc:Choice Requires="wps">
            <w:drawing>
              <wp:anchor distT="0" distB="0" distL="0" distR="0" simplePos="0" relativeHeight="487606272" behindDoc="1" locked="0" layoutInCell="1" allowOverlap="1" wp14:anchorId="3A617636" wp14:editId="4800BDA0">
                <wp:simplePos x="0" y="0"/>
                <wp:positionH relativeFrom="page">
                  <wp:posOffset>914400</wp:posOffset>
                </wp:positionH>
                <wp:positionV relativeFrom="paragraph">
                  <wp:posOffset>117614</wp:posOffset>
                </wp:positionV>
                <wp:extent cx="1828800" cy="762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157455" id="Graphic 66" o:spid="_x0000_s1026" style="position:absolute;margin-left:1in;margin-top:9.25pt;width:2in;height:.6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" path="m1828800,l,,,7620r1828800,l1828800,xe" fillcolor="black" stroked="f">
                <v:path arrowok="t"/>
                <w10:wrap type="topAndBottom" anchorx="page"/>
              </v:shape>
            </w:pict>
          </mc:Fallback>
        </mc:AlternateContent>
      </w:r>
    </w:p>
    <w:p w14:paraId="40D309E7" w14:textId="77777777" w:rsidR="00323B91" w:rsidRDefault="00323B91">
      <w:pPr>
        <w:pStyle w:val="BodyText"/>
        <w:spacing w:before="36"/>
      </w:pPr>
    </w:p>
    <w:p w14:paraId="7B2FBAA8" w14:textId="77777777" w:rsidR="00323B91" w:rsidRDefault="00767F93">
      <w:pPr>
        <w:pStyle w:val="BodyText"/>
        <w:ind w:left="340"/>
      </w:pPr>
      <w:bookmarkStart w:id="118" w:name="_bookmark106"/>
      <w:bookmarkEnd w:id="118"/>
      <w:r>
        <w:rPr>
          <w:vertAlign w:val="superscript"/>
        </w:rPr>
        <w:t>75</w:t>
      </w:r>
      <w:r>
        <w:rPr>
          <w:spacing w:val="-5"/>
        </w:rPr>
        <w:t xml:space="preserve"> </w:t>
      </w:r>
      <w:r>
        <w:t>Wis.</w:t>
      </w:r>
      <w:r>
        <w:rPr>
          <w:spacing w:val="-5"/>
        </w:rPr>
        <w:t xml:space="preserve"> </w:t>
      </w:r>
      <w:r>
        <w:t>Stat.</w:t>
      </w:r>
      <w:r>
        <w:rPr>
          <w:spacing w:val="-4"/>
        </w:rPr>
        <w:t xml:space="preserve"> </w:t>
      </w:r>
      <w:r>
        <w:t>§§</w:t>
      </w:r>
      <w:r>
        <w:rPr>
          <w:spacing w:val="-5"/>
        </w:rPr>
        <w:t xml:space="preserve"> </w:t>
      </w:r>
      <w:r>
        <w:t>46.90(5m)(a)</w:t>
      </w:r>
      <w:r>
        <w:rPr>
          <w:spacing w:val="-4"/>
        </w:rPr>
        <w:t xml:space="preserve"> </w:t>
      </w:r>
      <w:r>
        <w:t>and</w:t>
      </w:r>
      <w:r>
        <w:rPr>
          <w:spacing w:val="-5"/>
        </w:rPr>
        <w:t xml:space="preserve"> </w:t>
      </w:r>
      <w:r>
        <w:rPr>
          <w:spacing w:val="-2"/>
        </w:rPr>
        <w:t>55.043(4)(am)</w:t>
      </w:r>
    </w:p>
    <w:p w14:paraId="7118B3C4" w14:textId="77777777" w:rsidR="00323B91" w:rsidRDefault="00767F93">
      <w:pPr>
        <w:pStyle w:val="BodyText"/>
        <w:spacing w:before="6"/>
        <w:ind w:left="340"/>
      </w:pPr>
      <w:bookmarkStart w:id="119" w:name="_bookmark107"/>
      <w:bookmarkEnd w:id="119"/>
      <w:r>
        <w:rPr>
          <w:vertAlign w:val="superscript"/>
        </w:rPr>
        <w:t>76</w:t>
      </w:r>
      <w:r>
        <w:rPr>
          <w:spacing w:val="-5"/>
        </w:rPr>
        <w:t xml:space="preserve"> </w:t>
      </w:r>
      <w:r>
        <w:t>Wis.</w:t>
      </w:r>
      <w:r>
        <w:rPr>
          <w:spacing w:val="-5"/>
        </w:rPr>
        <w:t xml:space="preserve"> </w:t>
      </w:r>
      <w:r>
        <w:t>Stat.</w:t>
      </w:r>
      <w:r>
        <w:rPr>
          <w:spacing w:val="-4"/>
        </w:rPr>
        <w:t xml:space="preserve"> </w:t>
      </w:r>
      <w:r>
        <w:t>§§</w:t>
      </w:r>
      <w:r>
        <w:rPr>
          <w:spacing w:val="-5"/>
        </w:rPr>
        <w:t xml:space="preserve"> </w:t>
      </w:r>
      <w:r>
        <w:t>46.90(5m)(br)</w:t>
      </w:r>
      <w:r>
        <w:rPr>
          <w:spacing w:val="-5"/>
        </w:rPr>
        <w:t xml:space="preserve"> </w:t>
      </w:r>
      <w:r>
        <w:t>and</w:t>
      </w:r>
      <w:r>
        <w:rPr>
          <w:spacing w:val="-4"/>
        </w:rPr>
        <w:t xml:space="preserve"> </w:t>
      </w:r>
      <w:r>
        <w:rPr>
          <w:spacing w:val="-2"/>
        </w:rPr>
        <w:t>55.043(4)(b)</w:t>
      </w:r>
    </w:p>
    <w:p w14:paraId="5BB56667" w14:textId="77777777" w:rsidR="00323B91" w:rsidRDefault="00767F93">
      <w:pPr>
        <w:pStyle w:val="BodyText"/>
        <w:spacing w:before="6"/>
        <w:ind w:left="340"/>
      </w:pPr>
      <w:bookmarkStart w:id="120" w:name="_bookmark108"/>
      <w:bookmarkEnd w:id="120"/>
      <w:r>
        <w:rPr>
          <w:vertAlign w:val="superscript"/>
        </w:rPr>
        <w:t>77</w:t>
      </w:r>
      <w:r>
        <w:rPr>
          <w:spacing w:val="-4"/>
        </w:rPr>
        <w:t xml:space="preserve"> </w:t>
      </w:r>
      <w:r>
        <w:t>Wis.</w:t>
      </w:r>
      <w:r>
        <w:rPr>
          <w:spacing w:val="-3"/>
        </w:rPr>
        <w:t xml:space="preserve"> </w:t>
      </w:r>
      <w:r>
        <w:t>Stat.</w:t>
      </w:r>
      <w:r>
        <w:rPr>
          <w:spacing w:val="-3"/>
        </w:rPr>
        <w:t xml:space="preserve"> </w:t>
      </w:r>
      <w:r>
        <w:t>§§</w:t>
      </w:r>
      <w:r>
        <w:rPr>
          <w:spacing w:val="-3"/>
        </w:rPr>
        <w:t xml:space="preserve"> </w:t>
      </w:r>
      <w:r>
        <w:t>440.01</w:t>
      </w:r>
      <w:r>
        <w:rPr>
          <w:spacing w:val="-3"/>
        </w:rPr>
        <w:t xml:space="preserve"> </w:t>
      </w:r>
      <w:r>
        <w:t>(2)</w:t>
      </w:r>
      <w:r>
        <w:rPr>
          <w:spacing w:val="-3"/>
        </w:rPr>
        <w:t xml:space="preserve"> </w:t>
      </w:r>
      <w:r>
        <w:rPr>
          <w:spacing w:val="-5"/>
        </w:rPr>
        <w:t>(a)</w:t>
      </w:r>
    </w:p>
    <w:p w14:paraId="59267587" w14:textId="77777777" w:rsidR="00323B91" w:rsidRDefault="00323B91">
      <w:pPr>
        <w:sectPr w:rsidR="00323B91">
          <w:pgSz w:w="12240" w:h="15840"/>
          <w:pgMar w:top="660" w:right="600" w:bottom="1060" w:left="1100" w:header="0" w:footer="862" w:gutter="0"/>
          <w:cols w:space="720"/>
        </w:sectPr>
      </w:pPr>
    </w:p>
    <w:p w14:paraId="33779C67" w14:textId="77777777" w:rsidR="00323B91" w:rsidRDefault="00767F93">
      <w:pPr>
        <w:pStyle w:val="BodyText"/>
        <w:spacing w:before="64" w:line="247" w:lineRule="auto"/>
        <w:ind w:left="1420" w:right="997"/>
      </w:pPr>
      <w:bookmarkStart w:id="121" w:name="_bookmark109"/>
      <w:bookmarkEnd w:id="121"/>
      <w:r>
        <w:t>55.13 or emergency protective placement under § 55.135, if the agency considers that the emergency</w:t>
      </w:r>
      <w:r>
        <w:rPr>
          <w:spacing w:val="-1"/>
        </w:rPr>
        <w:t xml:space="preserve"> </w:t>
      </w:r>
      <w:r>
        <w:t>action</w:t>
      </w:r>
      <w:r>
        <w:rPr>
          <w:spacing w:val="-3"/>
        </w:rPr>
        <w:t xml:space="preserve"> </w:t>
      </w:r>
      <w:r>
        <w:t>is</w:t>
      </w:r>
      <w:r>
        <w:rPr>
          <w:spacing w:val="-3"/>
        </w:rPr>
        <w:t xml:space="preserve"> </w:t>
      </w:r>
      <w:r>
        <w:t>in</w:t>
      </w:r>
      <w:r>
        <w:rPr>
          <w:spacing w:val="-3"/>
        </w:rPr>
        <w:t xml:space="preserve"> </w:t>
      </w:r>
      <w:r>
        <w:t>the</w:t>
      </w:r>
      <w:r>
        <w:rPr>
          <w:spacing w:val="-3"/>
        </w:rPr>
        <w:t xml:space="preserve"> </w:t>
      </w:r>
      <w:r>
        <w:t>best</w:t>
      </w:r>
      <w:r>
        <w:rPr>
          <w:spacing w:val="-3"/>
        </w:rPr>
        <w:t xml:space="preserve"> </w:t>
      </w:r>
      <w:r>
        <w:t>interests</w:t>
      </w:r>
      <w:r>
        <w:rPr>
          <w:spacing w:val="-3"/>
        </w:rPr>
        <w:t xml:space="preserve"> </w:t>
      </w:r>
      <w:r>
        <w:t>of</w:t>
      </w:r>
      <w:r>
        <w:rPr>
          <w:spacing w:val="-3"/>
        </w:rPr>
        <w:t xml:space="preserve"> </w:t>
      </w: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and</w:t>
      </w:r>
      <w:r>
        <w:rPr>
          <w:spacing w:val="-3"/>
        </w:rPr>
        <w:t xml:space="preserve"> </w:t>
      </w:r>
      <w:r>
        <w:t>the</w:t>
      </w:r>
      <w:r>
        <w:rPr>
          <w:spacing w:val="-3"/>
        </w:rPr>
        <w:t xml:space="preserve"> </w:t>
      </w:r>
      <w:r>
        <w:t>emergency</w:t>
      </w:r>
      <w:r>
        <w:rPr>
          <w:spacing w:val="-2"/>
        </w:rPr>
        <w:t xml:space="preserve"> </w:t>
      </w:r>
      <w:r>
        <w:t>action</w:t>
      </w:r>
      <w:r>
        <w:rPr>
          <w:spacing w:val="-3"/>
        </w:rPr>
        <w:t xml:space="preserve"> </w:t>
      </w:r>
      <w:r>
        <w:t>is the least restrictive appropriate intervention.</w:t>
      </w:r>
      <w:r>
        <w:rPr>
          <w:spacing w:val="40"/>
        </w:rPr>
        <w:t xml:space="preserve"> </w:t>
      </w:r>
      <w:r>
        <w:rPr>
          <w:i/>
        </w:rPr>
        <w:t>See Ch. IV, Part G. and Ch. V, Part C.5</w:t>
      </w:r>
      <w:r>
        <w:t>.</w:t>
      </w:r>
    </w:p>
    <w:p w14:paraId="0EB7E586" w14:textId="77777777" w:rsidR="00323B91" w:rsidRDefault="00767F93">
      <w:pPr>
        <w:pStyle w:val="ListParagraph"/>
        <w:numPr>
          <w:ilvl w:val="2"/>
          <w:numId w:val="41"/>
        </w:numPr>
        <w:tabs>
          <w:tab w:val="left" w:pos="1419"/>
        </w:tabs>
        <w:spacing w:before="163" w:line="244" w:lineRule="auto"/>
        <w:ind w:right="874"/>
        <w:rPr>
          <w:rFonts w:ascii="Symbol" w:hAnsi="Symbol"/>
        </w:rPr>
      </w:pPr>
      <w:r>
        <w:t>Bring</w:t>
      </w:r>
      <w:r>
        <w:rPr>
          <w:spacing w:val="-3"/>
        </w:rPr>
        <w:t xml:space="preserve"> </w:t>
      </w:r>
      <w:r>
        <w:t>(or</w:t>
      </w:r>
      <w:r>
        <w:rPr>
          <w:spacing w:val="-3"/>
        </w:rPr>
        <w:t xml:space="preserve"> </w:t>
      </w:r>
      <w:r>
        <w:t>refer</w:t>
      </w:r>
      <w:r>
        <w:rPr>
          <w:spacing w:val="-3"/>
        </w:rPr>
        <w:t xml:space="preserve"> </w:t>
      </w:r>
      <w:r>
        <w:t>the</w:t>
      </w:r>
      <w:r>
        <w:rPr>
          <w:spacing w:val="-3"/>
        </w:rPr>
        <w:t xml:space="preserve"> </w:t>
      </w:r>
      <w:r>
        <w:t>case</w:t>
      </w:r>
      <w:r>
        <w:rPr>
          <w:spacing w:val="-3"/>
        </w:rPr>
        <w:t xml:space="preserve"> </w:t>
      </w:r>
      <w:r>
        <w:t>to</w:t>
      </w:r>
      <w:r>
        <w:rPr>
          <w:spacing w:val="-3"/>
        </w:rPr>
        <w:t xml:space="preserve"> </w:t>
      </w:r>
      <w:r>
        <w:t>the</w:t>
      </w:r>
      <w:r>
        <w:rPr>
          <w:spacing w:val="-3"/>
        </w:rPr>
        <w:t xml:space="preserve"> </w:t>
      </w:r>
      <w:r>
        <w:t>appropriate</w:t>
      </w:r>
      <w:r>
        <w:rPr>
          <w:spacing w:val="-3"/>
        </w:rPr>
        <w:t xml:space="preserve"> </w:t>
      </w:r>
      <w:r>
        <w:t>county</w:t>
      </w:r>
      <w:r>
        <w:rPr>
          <w:spacing w:val="-1"/>
        </w:rPr>
        <w:t xml:space="preserve"> </w:t>
      </w:r>
      <w:r>
        <w:t>agency</w:t>
      </w:r>
      <w:r>
        <w:rPr>
          <w:spacing w:val="-2"/>
        </w:rPr>
        <w:t xml:space="preserve"> </w:t>
      </w:r>
      <w:r>
        <w:t>to</w:t>
      </w:r>
      <w:r>
        <w:rPr>
          <w:spacing w:val="-3"/>
        </w:rPr>
        <w:t xml:space="preserve"> </w:t>
      </w:r>
      <w:r>
        <w:t>bring)</w:t>
      </w:r>
      <w:r>
        <w:rPr>
          <w:spacing w:val="-3"/>
        </w:rPr>
        <w:t xml:space="preserve"> </w:t>
      </w:r>
      <w:r>
        <w:t>a</w:t>
      </w:r>
      <w:r>
        <w:rPr>
          <w:spacing w:val="-3"/>
        </w:rPr>
        <w:t xml:space="preserve"> </w:t>
      </w:r>
      <w:r>
        <w:t>petition</w:t>
      </w:r>
      <w:r>
        <w:rPr>
          <w:spacing w:val="-3"/>
        </w:rPr>
        <w:t xml:space="preserve"> </w:t>
      </w:r>
      <w:r>
        <w:t>for</w:t>
      </w:r>
      <w:r>
        <w:rPr>
          <w:spacing w:val="-3"/>
        </w:rPr>
        <w:t xml:space="preserve"> </w:t>
      </w:r>
      <w:r>
        <w:t>guardianship, protective services, protective placement, or review of existing guardianship, if necessary to prevent abuse, financial exploitation, neglect or self-neglect.</w:t>
      </w:r>
      <w:r>
        <w:rPr>
          <w:spacing w:val="40"/>
        </w:rPr>
        <w:t xml:space="preserve"> </w:t>
      </w:r>
      <w:r>
        <w:t>(The statute states that this option is available only if the individual at risk would otherwise be at risk of serious harm because</w:t>
      </w:r>
      <w:r>
        <w:rPr>
          <w:spacing w:val="-1"/>
        </w:rPr>
        <w:t xml:space="preserve"> </w:t>
      </w:r>
      <w:r>
        <w:t>of</w:t>
      </w:r>
      <w:r>
        <w:rPr>
          <w:spacing w:val="-1"/>
        </w:rPr>
        <w:t xml:space="preserve"> </w:t>
      </w:r>
      <w:r>
        <w:t>an</w:t>
      </w:r>
      <w:r>
        <w:rPr>
          <w:spacing w:val="-1"/>
        </w:rPr>
        <w:t xml:space="preserve"> </w:t>
      </w:r>
      <w:r>
        <w:t>inability to</w:t>
      </w:r>
      <w:r>
        <w:rPr>
          <w:spacing w:val="-1"/>
        </w:rPr>
        <w:t xml:space="preserve"> </w:t>
      </w:r>
      <w:r>
        <w:t>arrange</w:t>
      </w:r>
      <w:r>
        <w:rPr>
          <w:spacing w:val="-1"/>
        </w:rPr>
        <w:t xml:space="preserve"> </w:t>
      </w:r>
      <w:r>
        <w:t>for</w:t>
      </w:r>
      <w:r>
        <w:rPr>
          <w:spacing w:val="-1"/>
        </w:rPr>
        <w:t xml:space="preserve"> </w:t>
      </w:r>
      <w:r>
        <w:t>necessary food,</w:t>
      </w:r>
      <w:r>
        <w:rPr>
          <w:spacing w:val="-2"/>
        </w:rPr>
        <w:t xml:space="preserve"> </w:t>
      </w:r>
      <w:r>
        <w:t>clothing,</w:t>
      </w:r>
      <w:r>
        <w:rPr>
          <w:spacing w:val="-1"/>
        </w:rPr>
        <w:t xml:space="preserve"> </w:t>
      </w:r>
      <w:r>
        <w:t>shelter,</w:t>
      </w:r>
      <w:r>
        <w:rPr>
          <w:spacing w:val="-1"/>
        </w:rPr>
        <w:t xml:space="preserve"> </w:t>
      </w:r>
      <w:r>
        <w:t>or</w:t>
      </w:r>
      <w:r>
        <w:rPr>
          <w:spacing w:val="-1"/>
        </w:rPr>
        <w:t xml:space="preserve"> </w:t>
      </w:r>
      <w:r>
        <w:t>services.</w:t>
      </w:r>
      <w:r>
        <w:rPr>
          <w:spacing w:val="40"/>
        </w:rPr>
        <w:t xml:space="preserve"> </w:t>
      </w:r>
      <w:r>
        <w:t>However, the county has broader authority to act in its protective service capacity, e.g., if the source of harm is from an outside threat of violence, and this restriction should not prevent an otherwise appropriate referral.)</w:t>
      </w:r>
    </w:p>
    <w:p w14:paraId="3FED11CF" w14:textId="77777777" w:rsidR="00323B91" w:rsidRDefault="00767F93">
      <w:pPr>
        <w:pStyle w:val="Heading5"/>
        <w:numPr>
          <w:ilvl w:val="1"/>
          <w:numId w:val="41"/>
        </w:numPr>
        <w:tabs>
          <w:tab w:val="left" w:pos="1057"/>
        </w:tabs>
        <w:spacing w:before="189"/>
        <w:ind w:left="1057" w:hanging="358"/>
      </w:pPr>
      <w:r>
        <w:t>Does</w:t>
      </w:r>
      <w:r>
        <w:rPr>
          <w:spacing w:val="-5"/>
        </w:rPr>
        <w:t xml:space="preserve"> </w:t>
      </w:r>
      <w:r>
        <w:t>an</w:t>
      </w:r>
      <w:r>
        <w:rPr>
          <w:spacing w:val="-4"/>
        </w:rPr>
        <w:t xml:space="preserve"> </w:t>
      </w:r>
      <w:r>
        <w:t>individual</w:t>
      </w:r>
      <w:r>
        <w:rPr>
          <w:spacing w:val="-4"/>
        </w:rPr>
        <w:t xml:space="preserve"> </w:t>
      </w:r>
      <w:r>
        <w:t>have</w:t>
      </w:r>
      <w:r>
        <w:rPr>
          <w:spacing w:val="-4"/>
        </w:rPr>
        <w:t xml:space="preserve"> </w:t>
      </w:r>
      <w:r>
        <w:t>a</w:t>
      </w:r>
      <w:r>
        <w:rPr>
          <w:spacing w:val="-4"/>
        </w:rPr>
        <w:t xml:space="preserve"> </w:t>
      </w:r>
      <w:r>
        <w:t>right</w:t>
      </w:r>
      <w:r>
        <w:rPr>
          <w:spacing w:val="-4"/>
        </w:rPr>
        <w:t xml:space="preserve"> </w:t>
      </w:r>
      <w:r>
        <w:t>to</w:t>
      </w:r>
      <w:r>
        <w:rPr>
          <w:spacing w:val="-4"/>
        </w:rPr>
        <w:t xml:space="preserve"> </w:t>
      </w:r>
      <w:r>
        <w:t>refuse</w:t>
      </w:r>
      <w:r>
        <w:rPr>
          <w:spacing w:val="-5"/>
        </w:rPr>
        <w:t xml:space="preserve"> </w:t>
      </w:r>
      <w:r>
        <w:rPr>
          <w:spacing w:val="-2"/>
        </w:rPr>
        <w:t>services?</w:t>
      </w:r>
    </w:p>
    <w:p w14:paraId="04D0FAA9" w14:textId="77777777" w:rsidR="00323B91" w:rsidRDefault="00767F93">
      <w:pPr>
        <w:pStyle w:val="BodyText"/>
        <w:spacing w:before="185" w:line="244" w:lineRule="auto"/>
        <w:ind w:left="1059" w:right="997"/>
      </w:pPr>
      <w:r>
        <w:t>Under the elder adults/adults-at-risk laws, an individual has a right to refuse to accept services “unless</w:t>
      </w:r>
      <w:r>
        <w:rPr>
          <w:spacing w:val="-2"/>
        </w:rPr>
        <w:t xml:space="preserve"> </w:t>
      </w:r>
      <w:r>
        <w:t>a</w:t>
      </w:r>
      <w:r>
        <w:rPr>
          <w:spacing w:val="-2"/>
        </w:rPr>
        <w:t xml:space="preserve"> </w:t>
      </w:r>
      <w:r>
        <w:t>guardian</w:t>
      </w:r>
      <w:r>
        <w:rPr>
          <w:spacing w:val="-2"/>
        </w:rPr>
        <w:t xml:space="preserve"> </w:t>
      </w:r>
      <w:r>
        <w:t>authorizes</w:t>
      </w:r>
      <w:r>
        <w:rPr>
          <w:spacing w:val="-2"/>
        </w:rPr>
        <w:t xml:space="preserve"> </w:t>
      </w:r>
      <w:r>
        <w:t>services.”</w:t>
      </w:r>
      <w:hyperlink w:anchor="_bookmark110" w:history="1">
        <w:r>
          <w:rPr>
            <w:vertAlign w:val="superscript"/>
          </w:rPr>
          <w:t>78</w:t>
        </w:r>
      </w:hyperlink>
      <w:r>
        <w:rPr>
          <w:spacing w:val="40"/>
        </w:rPr>
        <w:t xml:space="preserve"> </w:t>
      </w:r>
      <w:r>
        <w:t>The</w:t>
      </w:r>
      <w:r>
        <w:rPr>
          <w:spacing w:val="-2"/>
        </w:rPr>
        <w:t xml:space="preserve"> </w:t>
      </w:r>
      <w:r>
        <w:t>implication</w:t>
      </w:r>
      <w:r>
        <w:rPr>
          <w:spacing w:val="-2"/>
        </w:rPr>
        <w:t xml:space="preserve"> </w:t>
      </w:r>
      <w:r>
        <w:t>of</w:t>
      </w:r>
      <w:r>
        <w:rPr>
          <w:spacing w:val="-2"/>
        </w:rPr>
        <w:t xml:space="preserve"> </w:t>
      </w:r>
      <w:r>
        <w:t>this</w:t>
      </w:r>
      <w:r>
        <w:rPr>
          <w:spacing w:val="-2"/>
        </w:rPr>
        <w:t xml:space="preserve"> </w:t>
      </w:r>
      <w:r>
        <w:t>is</w:t>
      </w:r>
      <w:r>
        <w:rPr>
          <w:spacing w:val="-2"/>
        </w:rPr>
        <w:t xml:space="preserve"> </w:t>
      </w:r>
      <w:r>
        <w:t>that</w:t>
      </w:r>
      <w:r>
        <w:rPr>
          <w:spacing w:val="-2"/>
        </w:rPr>
        <w:t xml:space="preserve"> </w:t>
      </w:r>
      <w:r>
        <w:t>an</w:t>
      </w:r>
      <w:r>
        <w:rPr>
          <w:spacing w:val="-2"/>
        </w:rPr>
        <w:t xml:space="preserve"> </w:t>
      </w:r>
      <w:r>
        <w:t>individual</w:t>
      </w:r>
      <w:r>
        <w:rPr>
          <w:spacing w:val="-2"/>
        </w:rPr>
        <w:t xml:space="preserve"> </w:t>
      </w:r>
      <w:r>
        <w:t>who</w:t>
      </w:r>
      <w:r>
        <w:rPr>
          <w:spacing w:val="-2"/>
        </w:rPr>
        <w:t xml:space="preserve"> </w:t>
      </w:r>
      <w:r>
        <w:t>has not been found incapacitated to make decisions regarding the service involved has a right to refuse the service.</w:t>
      </w:r>
    </w:p>
    <w:p w14:paraId="602CCB4E" w14:textId="77777777" w:rsidR="00323B91" w:rsidRDefault="00767F93">
      <w:pPr>
        <w:pStyle w:val="BodyText"/>
        <w:spacing w:before="185" w:line="247" w:lineRule="auto"/>
        <w:ind w:left="1060" w:right="997"/>
      </w:pPr>
      <w:r>
        <w:t>Authorization of a service by a guardian does not mean that the individual can be compelled to accept the service without a court order for commitment or protective services.</w:t>
      </w:r>
      <w:r>
        <w:rPr>
          <w:spacing w:val="40"/>
        </w:rPr>
        <w:t xml:space="preserve"> </w:t>
      </w:r>
      <w:r>
        <w:t>The power of a guardian</w:t>
      </w:r>
      <w:r>
        <w:rPr>
          <w:spacing w:val="-3"/>
        </w:rPr>
        <w:t xml:space="preserve"> </w:t>
      </w:r>
      <w:r>
        <w:t>to</w:t>
      </w:r>
      <w:r>
        <w:rPr>
          <w:spacing w:val="-3"/>
        </w:rPr>
        <w:t xml:space="preserve"> </w:t>
      </w:r>
      <w:r>
        <w:t>authorize</w:t>
      </w:r>
      <w:r>
        <w:rPr>
          <w:spacing w:val="-3"/>
        </w:rPr>
        <w:t xml:space="preserve"> </w:t>
      </w:r>
      <w:r>
        <w:t>involuntary</w:t>
      </w:r>
      <w:r>
        <w:rPr>
          <w:spacing w:val="-2"/>
        </w:rPr>
        <w:t xml:space="preserve"> </w:t>
      </w:r>
      <w:r>
        <w:t>treatment</w:t>
      </w:r>
      <w:r>
        <w:rPr>
          <w:spacing w:val="-3"/>
        </w:rPr>
        <w:t xml:space="preserve"> </w:t>
      </w:r>
      <w:r>
        <w:t>and</w:t>
      </w:r>
      <w:r>
        <w:rPr>
          <w:spacing w:val="-3"/>
        </w:rPr>
        <w:t xml:space="preserve"> </w:t>
      </w:r>
      <w:r>
        <w:t>services</w:t>
      </w:r>
      <w:r>
        <w:rPr>
          <w:spacing w:val="-3"/>
        </w:rPr>
        <w:t xml:space="preserve"> </w:t>
      </w:r>
      <w:r>
        <w:t>is</w:t>
      </w:r>
      <w:r>
        <w:rPr>
          <w:spacing w:val="-3"/>
        </w:rPr>
        <w:t xml:space="preserve"> </w:t>
      </w:r>
      <w:r>
        <w:t>discussed</w:t>
      </w:r>
      <w:r>
        <w:rPr>
          <w:spacing w:val="-3"/>
        </w:rPr>
        <w:t xml:space="preserve"> </w:t>
      </w:r>
      <w:r>
        <w:t>in</w:t>
      </w:r>
      <w:r>
        <w:rPr>
          <w:spacing w:val="-3"/>
        </w:rPr>
        <w:t xml:space="preserve"> </w:t>
      </w:r>
      <w:r>
        <w:rPr>
          <w:i/>
        </w:rPr>
        <w:t>Ch.</w:t>
      </w:r>
      <w:r>
        <w:rPr>
          <w:i/>
          <w:spacing w:val="-3"/>
        </w:rPr>
        <w:t xml:space="preserve"> </w:t>
      </w:r>
      <w:r>
        <w:rPr>
          <w:i/>
        </w:rPr>
        <w:t>III,</w:t>
      </w:r>
      <w:r>
        <w:rPr>
          <w:i/>
          <w:spacing w:val="-3"/>
        </w:rPr>
        <w:t xml:space="preserve"> </w:t>
      </w:r>
      <w:r>
        <w:rPr>
          <w:i/>
        </w:rPr>
        <w:t>Part</w:t>
      </w:r>
      <w:r>
        <w:rPr>
          <w:i/>
          <w:spacing w:val="-3"/>
        </w:rPr>
        <w:t xml:space="preserve"> </w:t>
      </w:r>
      <w:r>
        <w:rPr>
          <w:i/>
        </w:rPr>
        <w:t>G.1.</w:t>
      </w:r>
      <w:r>
        <w:rPr>
          <w:i/>
          <w:spacing w:val="-3"/>
        </w:rPr>
        <w:t xml:space="preserve"> </w:t>
      </w:r>
      <w:r>
        <w:rPr>
          <w:i/>
        </w:rPr>
        <w:t>and</w:t>
      </w:r>
      <w:r>
        <w:rPr>
          <w:i/>
          <w:spacing w:val="-3"/>
        </w:rPr>
        <w:t xml:space="preserve"> </w:t>
      </w:r>
      <w:r>
        <w:rPr>
          <w:i/>
        </w:rPr>
        <w:t>5. and Ch. IV, Part F</w:t>
      </w:r>
      <w:r>
        <w:t xml:space="preserve">, and the impact of court-ordered protective service on the right to refuse is discussed in </w:t>
      </w:r>
      <w:r>
        <w:rPr>
          <w:i/>
        </w:rPr>
        <w:t>Ch. V, Part D.5</w:t>
      </w:r>
      <w:r>
        <w:t>.</w:t>
      </w:r>
    </w:p>
    <w:p w14:paraId="31806C18" w14:textId="77777777" w:rsidR="00323B91" w:rsidRDefault="00767F93">
      <w:pPr>
        <w:pStyle w:val="Heading3"/>
        <w:numPr>
          <w:ilvl w:val="0"/>
          <w:numId w:val="41"/>
        </w:numPr>
        <w:tabs>
          <w:tab w:val="left" w:pos="697"/>
        </w:tabs>
        <w:spacing w:before="176"/>
        <w:ind w:left="697" w:hanging="357"/>
      </w:pPr>
      <w:bookmarkStart w:id="122" w:name="H.__STATE_REPORTS_AND_RECORD-KEEPING"/>
      <w:bookmarkEnd w:id="122"/>
      <w:r>
        <w:t>STATE</w:t>
      </w:r>
      <w:r>
        <w:rPr>
          <w:spacing w:val="-8"/>
        </w:rPr>
        <w:t xml:space="preserve"> </w:t>
      </w:r>
      <w:r>
        <w:t>REPORTS</w:t>
      </w:r>
      <w:r>
        <w:rPr>
          <w:spacing w:val="-7"/>
        </w:rPr>
        <w:t xml:space="preserve"> </w:t>
      </w:r>
      <w:r>
        <w:t>AND</w:t>
      </w:r>
      <w:r>
        <w:rPr>
          <w:spacing w:val="-7"/>
        </w:rPr>
        <w:t xml:space="preserve"> </w:t>
      </w:r>
      <w:r>
        <w:t>RECORD-</w:t>
      </w:r>
      <w:r>
        <w:rPr>
          <w:spacing w:val="-2"/>
        </w:rPr>
        <w:t>KEEPING</w:t>
      </w:r>
    </w:p>
    <w:p w14:paraId="26BF98C1" w14:textId="77777777" w:rsidR="00323B91" w:rsidRDefault="00767F93">
      <w:pPr>
        <w:pStyle w:val="BodyText"/>
        <w:spacing w:before="6"/>
        <w:rPr>
          <w:b/>
          <w:sz w:val="13"/>
        </w:rPr>
      </w:pPr>
      <w:r>
        <w:rPr>
          <w:noProof/>
        </w:rPr>
        <mc:AlternateContent>
          <mc:Choice Requires="wps">
            <w:drawing>
              <wp:anchor distT="0" distB="0" distL="0" distR="0" simplePos="0" relativeHeight="487606784" behindDoc="1" locked="0" layoutInCell="1" allowOverlap="1" wp14:anchorId="5F776BF4" wp14:editId="03755EC3">
                <wp:simplePos x="0" y="0"/>
                <wp:positionH relativeFrom="page">
                  <wp:posOffset>1123950</wp:posOffset>
                </wp:positionH>
                <wp:positionV relativeFrom="paragraph">
                  <wp:posOffset>114281</wp:posOffset>
                </wp:positionV>
                <wp:extent cx="5753100" cy="138557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385570"/>
                        </a:xfrm>
                        <a:prstGeom prst="rect">
                          <a:avLst/>
                        </a:prstGeom>
                        <a:solidFill>
                          <a:srgbClr val="E6E6E6"/>
                        </a:solidFill>
                      </wps:spPr>
                      <wps:txbx>
                        <w:txbxContent>
                          <w:p w14:paraId="0BEA37F3" w14:textId="77777777" w:rsidR="00323B91" w:rsidRDefault="00767F93">
                            <w:pPr>
                              <w:pStyle w:val="BodyText"/>
                              <w:spacing w:before="6"/>
                              <w:ind w:left="30"/>
                              <w:rPr>
                                <w:color w:val="000000"/>
                              </w:rPr>
                            </w:pPr>
                            <w:r>
                              <w:rPr>
                                <w:b/>
                                <w:color w:val="000000"/>
                              </w:rPr>
                              <w:t>NOTE:</w:t>
                            </w:r>
                            <w:r>
                              <w:rPr>
                                <w:b/>
                                <w:color w:val="000000"/>
                                <w:spacing w:val="45"/>
                              </w:rPr>
                              <w:t xml:space="preserve"> </w:t>
                            </w:r>
                            <w:r>
                              <w:rPr>
                                <w:color w:val="000000"/>
                              </w:rPr>
                              <w:t>This</w:t>
                            </w:r>
                            <w:r>
                              <w:rPr>
                                <w:color w:val="000000"/>
                                <w:spacing w:val="-4"/>
                              </w:rPr>
                              <w:t xml:space="preserve"> </w:t>
                            </w:r>
                            <w:r>
                              <w:rPr>
                                <w:color w:val="000000"/>
                              </w:rPr>
                              <w:t>part</w:t>
                            </w:r>
                            <w:r>
                              <w:rPr>
                                <w:color w:val="000000"/>
                                <w:spacing w:val="-5"/>
                              </w:rPr>
                              <w:t xml:space="preserve"> </w:t>
                            </w:r>
                            <w:r>
                              <w:rPr>
                                <w:color w:val="000000"/>
                              </w:rPr>
                              <w:t>discusses</w:t>
                            </w:r>
                            <w:r>
                              <w:rPr>
                                <w:color w:val="000000"/>
                                <w:spacing w:val="-4"/>
                              </w:rPr>
                              <w:t xml:space="preserve"> </w:t>
                            </w:r>
                            <w:r>
                              <w:rPr>
                                <w:color w:val="000000"/>
                              </w:rPr>
                              <w:t>two</w:t>
                            </w:r>
                            <w:r>
                              <w:rPr>
                                <w:color w:val="000000"/>
                                <w:spacing w:val="-5"/>
                              </w:rPr>
                              <w:t xml:space="preserve"> </w:t>
                            </w:r>
                            <w:r>
                              <w:rPr>
                                <w:color w:val="000000"/>
                              </w:rPr>
                              <w:t>kinds</w:t>
                            </w:r>
                            <w:r>
                              <w:rPr>
                                <w:color w:val="000000"/>
                                <w:spacing w:val="-4"/>
                              </w:rPr>
                              <w:t xml:space="preserve"> </w:t>
                            </w:r>
                            <w:r>
                              <w:rPr>
                                <w:color w:val="000000"/>
                              </w:rPr>
                              <w:t>of</w:t>
                            </w:r>
                            <w:r>
                              <w:rPr>
                                <w:color w:val="000000"/>
                                <w:spacing w:val="-5"/>
                              </w:rPr>
                              <w:t xml:space="preserve"> </w:t>
                            </w:r>
                            <w:r>
                              <w:rPr>
                                <w:color w:val="000000"/>
                                <w:spacing w:val="-2"/>
                              </w:rPr>
                              <w:t>“report”:</w:t>
                            </w:r>
                          </w:p>
                          <w:p w14:paraId="337129C3" w14:textId="77777777" w:rsidR="00323B91" w:rsidRDefault="00767F93">
                            <w:pPr>
                              <w:pStyle w:val="BodyText"/>
                              <w:numPr>
                                <w:ilvl w:val="0"/>
                                <w:numId w:val="38"/>
                              </w:numPr>
                              <w:tabs>
                                <w:tab w:val="left" w:pos="390"/>
                              </w:tabs>
                              <w:spacing w:before="187" w:line="247" w:lineRule="auto"/>
                              <w:ind w:right="191"/>
                              <w:rPr>
                                <w:color w:val="000000"/>
                              </w:rPr>
                            </w:pPr>
                            <w:r>
                              <w:rPr>
                                <w:color w:val="000000"/>
                              </w:rPr>
                              <w:t xml:space="preserve">The report of abuse, financial exploitation, neglect or self-neglect made </w:t>
                            </w:r>
                            <w:r>
                              <w:rPr>
                                <w:b/>
                                <w:color w:val="000000"/>
                              </w:rPr>
                              <w:t xml:space="preserve">TO </w:t>
                            </w:r>
                            <w:r>
                              <w:rPr>
                                <w:color w:val="000000"/>
                              </w:rPr>
                              <w:t>the elder adults/adults-at-risk</w:t>
                            </w:r>
                            <w:r>
                              <w:rPr>
                                <w:color w:val="000000"/>
                                <w:spacing w:val="-3"/>
                              </w:rPr>
                              <w:t xml:space="preserve"> </w:t>
                            </w:r>
                            <w:r>
                              <w:rPr>
                                <w:color w:val="000000"/>
                              </w:rPr>
                              <w:t>agency</w:t>
                            </w:r>
                            <w:r>
                              <w:rPr>
                                <w:color w:val="000000"/>
                                <w:spacing w:val="-2"/>
                              </w:rPr>
                              <w:t xml:space="preserve"> </w:t>
                            </w:r>
                            <w:r>
                              <w:rPr>
                                <w:color w:val="000000"/>
                              </w:rPr>
                              <w:t>by</w:t>
                            </w:r>
                            <w:r>
                              <w:rPr>
                                <w:color w:val="000000"/>
                                <w:spacing w:val="-2"/>
                              </w:rPr>
                              <w:t xml:space="preserve"> </w:t>
                            </w:r>
                            <w:r>
                              <w:rPr>
                                <w:color w:val="000000"/>
                              </w:rPr>
                              <w:t>a</w:t>
                            </w:r>
                            <w:r>
                              <w:rPr>
                                <w:color w:val="000000"/>
                                <w:spacing w:val="-3"/>
                              </w:rPr>
                              <w:t xml:space="preserve"> </w:t>
                            </w:r>
                            <w:r>
                              <w:rPr>
                                <w:color w:val="000000"/>
                              </w:rPr>
                              <w:t>professional,</w:t>
                            </w:r>
                            <w:r>
                              <w:rPr>
                                <w:color w:val="000000"/>
                                <w:spacing w:val="-3"/>
                              </w:rPr>
                              <w:t xml:space="preserve"> </w:t>
                            </w:r>
                            <w:r>
                              <w:rPr>
                                <w:color w:val="000000"/>
                              </w:rPr>
                              <w:t>humans</w:t>
                            </w:r>
                            <w:r>
                              <w:rPr>
                                <w:color w:val="000000"/>
                                <w:spacing w:val="-3"/>
                              </w:rPr>
                              <w:t xml:space="preserve"> </w:t>
                            </w:r>
                            <w:r>
                              <w:rPr>
                                <w:color w:val="000000"/>
                              </w:rPr>
                              <w:t>service</w:t>
                            </w:r>
                            <w:r>
                              <w:rPr>
                                <w:color w:val="000000"/>
                                <w:spacing w:val="-3"/>
                              </w:rPr>
                              <w:t xml:space="preserve"> </w:t>
                            </w:r>
                            <w:r>
                              <w:rPr>
                                <w:color w:val="000000"/>
                              </w:rPr>
                              <w:t>worker</w:t>
                            </w:r>
                            <w:r>
                              <w:rPr>
                                <w:color w:val="000000"/>
                                <w:spacing w:val="-3"/>
                              </w:rPr>
                              <w:t xml:space="preserve"> </w:t>
                            </w:r>
                            <w:r>
                              <w:rPr>
                                <w:color w:val="000000"/>
                              </w:rPr>
                              <w:t>or</w:t>
                            </w:r>
                            <w:r>
                              <w:rPr>
                                <w:color w:val="000000"/>
                                <w:spacing w:val="-3"/>
                              </w:rPr>
                              <w:t xml:space="preserve"> </w:t>
                            </w:r>
                            <w:r>
                              <w:rPr>
                                <w:color w:val="000000"/>
                              </w:rPr>
                              <w:t>other</w:t>
                            </w:r>
                            <w:r>
                              <w:rPr>
                                <w:color w:val="000000"/>
                                <w:spacing w:val="-3"/>
                              </w:rPr>
                              <w:t xml:space="preserve"> </w:t>
                            </w:r>
                            <w:r>
                              <w:rPr>
                                <w:color w:val="000000"/>
                              </w:rPr>
                              <w:t>person.</w:t>
                            </w:r>
                            <w:r>
                              <w:rPr>
                                <w:color w:val="000000"/>
                                <w:spacing w:val="40"/>
                              </w:rPr>
                              <w:t xml:space="preserve"> </w:t>
                            </w:r>
                            <w:r>
                              <w:rPr>
                                <w:color w:val="000000"/>
                              </w:rPr>
                              <w:t>This</w:t>
                            </w:r>
                            <w:r>
                              <w:rPr>
                                <w:color w:val="000000"/>
                                <w:spacing w:val="-3"/>
                              </w:rPr>
                              <w:t xml:space="preserve"> </w:t>
                            </w:r>
                            <w:r>
                              <w:rPr>
                                <w:color w:val="000000"/>
                              </w:rPr>
                              <w:t xml:space="preserve">will be referred to as the </w:t>
                            </w:r>
                            <w:r>
                              <w:rPr>
                                <w:b/>
                                <w:color w:val="000000"/>
                              </w:rPr>
                              <w:t>“individual-at-risk report</w:t>
                            </w:r>
                            <w:r>
                              <w:rPr>
                                <w:color w:val="000000"/>
                              </w:rPr>
                              <w:t>.</w:t>
                            </w:r>
                            <w:r>
                              <w:rPr>
                                <w:b/>
                                <w:color w:val="000000"/>
                              </w:rPr>
                              <w:t>”</w:t>
                            </w:r>
                            <w:r>
                              <w:rPr>
                                <w:b/>
                                <w:color w:val="000000"/>
                                <w:spacing w:val="40"/>
                              </w:rPr>
                              <w:t xml:space="preserve"> </w:t>
                            </w:r>
                            <w:r>
                              <w:rPr>
                                <w:color w:val="000000"/>
                              </w:rPr>
                              <w:t>(This is not a statutory term.)</w:t>
                            </w:r>
                          </w:p>
                          <w:p w14:paraId="175BF86E" w14:textId="77777777" w:rsidR="00323B91" w:rsidRDefault="00767F93">
                            <w:pPr>
                              <w:pStyle w:val="BodyText"/>
                              <w:numPr>
                                <w:ilvl w:val="0"/>
                                <w:numId w:val="38"/>
                              </w:numPr>
                              <w:tabs>
                                <w:tab w:val="left" w:pos="390"/>
                              </w:tabs>
                              <w:spacing w:before="172" w:line="247" w:lineRule="auto"/>
                              <w:ind w:right="91"/>
                              <w:rPr>
                                <w:color w:val="000000"/>
                              </w:rPr>
                            </w:pPr>
                            <w:r>
                              <w:rPr>
                                <w:color w:val="000000"/>
                              </w:rPr>
                              <w:t>The</w:t>
                            </w:r>
                            <w:r>
                              <w:rPr>
                                <w:color w:val="000000"/>
                                <w:spacing w:val="-3"/>
                              </w:rPr>
                              <w:t xml:space="preserve"> </w:t>
                            </w:r>
                            <w:r>
                              <w:rPr>
                                <w:color w:val="000000"/>
                              </w:rPr>
                              <w:t>report</w:t>
                            </w:r>
                            <w:r>
                              <w:rPr>
                                <w:color w:val="000000"/>
                                <w:spacing w:val="-3"/>
                              </w:rPr>
                              <w:t xml:space="preserve"> </w:t>
                            </w:r>
                            <w:r>
                              <w:rPr>
                                <w:color w:val="000000"/>
                              </w:rPr>
                              <w:t>that</w:t>
                            </w:r>
                            <w:r>
                              <w:rPr>
                                <w:color w:val="000000"/>
                                <w:spacing w:val="-3"/>
                              </w:rPr>
                              <w:t xml:space="preserve"> </w:t>
                            </w:r>
                            <w:r>
                              <w:rPr>
                                <w:color w:val="000000"/>
                              </w:rPr>
                              <w:t>must</w:t>
                            </w:r>
                            <w:r>
                              <w:rPr>
                                <w:color w:val="000000"/>
                                <w:spacing w:val="-3"/>
                              </w:rPr>
                              <w:t xml:space="preserve"> </w:t>
                            </w:r>
                            <w:r>
                              <w:rPr>
                                <w:color w:val="000000"/>
                              </w:rPr>
                              <w:t>be</w:t>
                            </w:r>
                            <w:r>
                              <w:rPr>
                                <w:color w:val="000000"/>
                                <w:spacing w:val="-3"/>
                              </w:rPr>
                              <w:t xml:space="preserve"> </w:t>
                            </w:r>
                            <w:r>
                              <w:rPr>
                                <w:color w:val="000000"/>
                              </w:rPr>
                              <w:t>made</w:t>
                            </w:r>
                            <w:r>
                              <w:rPr>
                                <w:color w:val="000000"/>
                                <w:spacing w:val="-3"/>
                              </w:rPr>
                              <w:t xml:space="preserve"> </w:t>
                            </w:r>
                            <w:r>
                              <w:rPr>
                                <w:b/>
                                <w:color w:val="000000"/>
                              </w:rPr>
                              <w:t>BY</w:t>
                            </w:r>
                            <w:r>
                              <w:rPr>
                                <w:b/>
                                <w:color w:val="000000"/>
                                <w:spacing w:val="-3"/>
                              </w:rPr>
                              <w:t xml:space="preserve"> </w:t>
                            </w:r>
                            <w:r>
                              <w:rPr>
                                <w:color w:val="000000"/>
                              </w:rPr>
                              <w:t>the</w:t>
                            </w:r>
                            <w:r>
                              <w:rPr>
                                <w:color w:val="000000"/>
                                <w:spacing w:val="-3"/>
                              </w:rPr>
                              <w:t xml:space="preserve"> </w:t>
                            </w:r>
                            <w:r>
                              <w:rPr>
                                <w:color w:val="000000"/>
                              </w:rPr>
                              <w:t>elder</w:t>
                            </w:r>
                            <w:r>
                              <w:rPr>
                                <w:color w:val="000000"/>
                                <w:spacing w:val="-3"/>
                              </w:rPr>
                              <w:t xml:space="preserve"> </w:t>
                            </w:r>
                            <w:r>
                              <w:rPr>
                                <w:color w:val="000000"/>
                              </w:rPr>
                              <w:t>adults/adults-at-risk</w:t>
                            </w:r>
                            <w:r>
                              <w:rPr>
                                <w:color w:val="000000"/>
                                <w:spacing w:val="-3"/>
                              </w:rPr>
                              <w:t xml:space="preserve"> </w:t>
                            </w:r>
                            <w:r>
                              <w:rPr>
                                <w:color w:val="000000"/>
                              </w:rPr>
                              <w:t>agency</w:t>
                            </w:r>
                            <w:r>
                              <w:rPr>
                                <w:color w:val="000000"/>
                                <w:spacing w:val="-2"/>
                              </w:rPr>
                              <w:t xml:space="preserve"> </w:t>
                            </w:r>
                            <w:r>
                              <w:rPr>
                                <w:color w:val="000000"/>
                              </w:rPr>
                              <w:t>to</w:t>
                            </w:r>
                            <w:r>
                              <w:rPr>
                                <w:color w:val="000000"/>
                                <w:spacing w:val="-3"/>
                              </w:rPr>
                              <w:t xml:space="preserve"> </w:t>
                            </w:r>
                            <w:r>
                              <w:rPr>
                                <w:color w:val="000000"/>
                              </w:rPr>
                              <w:t>DHFS</w:t>
                            </w:r>
                            <w:r>
                              <w:rPr>
                                <w:color w:val="000000"/>
                                <w:spacing w:val="-3"/>
                              </w:rPr>
                              <w:t xml:space="preserve"> </w:t>
                            </w:r>
                            <w:r>
                              <w:rPr>
                                <w:color w:val="000000"/>
                              </w:rPr>
                              <w:t>concerning</w:t>
                            </w:r>
                            <w:r>
                              <w:rPr>
                                <w:color w:val="000000"/>
                                <w:spacing w:val="-3"/>
                              </w:rPr>
                              <w:t xml:space="preserve"> </w:t>
                            </w:r>
                            <w:r>
                              <w:rPr>
                                <w:color w:val="000000"/>
                              </w:rPr>
                              <w:t>each abuse, neglect and exploitation report that it receives.</w:t>
                            </w:r>
                            <w:r>
                              <w:rPr>
                                <w:color w:val="000000"/>
                                <w:spacing w:val="40"/>
                              </w:rPr>
                              <w:t xml:space="preserve"> </w:t>
                            </w:r>
                            <w:r>
                              <w:rPr>
                                <w:color w:val="000000"/>
                              </w:rPr>
                              <w:t xml:space="preserve">This will be referred to as the </w:t>
                            </w:r>
                            <w:r>
                              <w:rPr>
                                <w:b/>
                                <w:color w:val="000000"/>
                              </w:rPr>
                              <w:t xml:space="preserve">“DHFS report.” </w:t>
                            </w:r>
                            <w:r>
                              <w:rPr>
                                <w:color w:val="000000"/>
                              </w:rPr>
                              <w:t xml:space="preserve">(In the statutes, this is referred to as the departmental </w:t>
                            </w:r>
                            <w:r>
                              <w:rPr>
                                <w:i/>
                                <w:color w:val="000000"/>
                              </w:rPr>
                              <w:t>report form</w:t>
                            </w:r>
                            <w:r>
                              <w:rPr>
                                <w:color w:val="000000"/>
                              </w:rPr>
                              <w:t>.)</w:t>
                            </w:r>
                          </w:p>
                        </w:txbxContent>
                      </wps:txbx>
                      <wps:bodyPr wrap="square" lIns="0" tIns="0" rIns="0" bIns="0" rtlCol="0">
                        <a:noAutofit/>
                      </wps:bodyPr>
                    </wps:wsp>
                  </a:graphicData>
                </a:graphic>
              </wp:anchor>
            </w:drawing>
          </mc:Choice>
          <mc:Fallback>
            <w:pict>
              <v:shape w14:anchorId="5F776BF4" id="Textbox 67" o:spid="_x0000_s1047" type="#_x0000_t202" style="position:absolute;margin-left:88.5pt;margin-top:9pt;width:453pt;height:109.1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" fillcolor="#e6e6e6" stroked="f">
                <v:textbox inset="0,0,0,0">
                  <w:txbxContent>
                    <w:p w14:paraId="0BEA37F3" w14:textId="77777777" w:rsidR="00323B91" w:rsidRDefault="00767F93">
                      <w:pPr>
                        <w:pStyle w:val="BodyText"/>
                        <w:spacing w:before="6"/>
                        <w:ind w:left="30"/>
                        <w:rPr>
                          <w:color w:val="000000"/>
                        </w:rPr>
                      </w:pPr>
                      <w:r>
                        <w:rPr>
                          <w:b/>
                          <w:color w:val="000000"/>
                        </w:rPr>
                        <w:t>NOTE:</w:t>
                      </w:r>
                      <w:r>
                        <w:rPr>
                          <w:b/>
                          <w:color w:val="000000"/>
                          <w:spacing w:val="45"/>
                        </w:rPr>
                        <w:t xml:space="preserve"> </w:t>
                      </w:r>
                      <w:r>
                        <w:rPr>
                          <w:color w:val="000000"/>
                        </w:rPr>
                        <w:t>This</w:t>
                      </w:r>
                      <w:r>
                        <w:rPr>
                          <w:color w:val="000000"/>
                          <w:spacing w:val="-4"/>
                        </w:rPr>
                        <w:t xml:space="preserve"> </w:t>
                      </w:r>
                      <w:r>
                        <w:rPr>
                          <w:color w:val="000000"/>
                        </w:rPr>
                        <w:t>part</w:t>
                      </w:r>
                      <w:r>
                        <w:rPr>
                          <w:color w:val="000000"/>
                          <w:spacing w:val="-5"/>
                        </w:rPr>
                        <w:t xml:space="preserve"> </w:t>
                      </w:r>
                      <w:r>
                        <w:rPr>
                          <w:color w:val="000000"/>
                        </w:rPr>
                        <w:t>discusses</w:t>
                      </w:r>
                      <w:r>
                        <w:rPr>
                          <w:color w:val="000000"/>
                          <w:spacing w:val="-4"/>
                        </w:rPr>
                        <w:t xml:space="preserve"> </w:t>
                      </w:r>
                      <w:r>
                        <w:rPr>
                          <w:color w:val="000000"/>
                        </w:rPr>
                        <w:t>two</w:t>
                      </w:r>
                      <w:r>
                        <w:rPr>
                          <w:color w:val="000000"/>
                          <w:spacing w:val="-5"/>
                        </w:rPr>
                        <w:t xml:space="preserve"> </w:t>
                      </w:r>
                      <w:r>
                        <w:rPr>
                          <w:color w:val="000000"/>
                        </w:rPr>
                        <w:t>kinds</w:t>
                      </w:r>
                      <w:r>
                        <w:rPr>
                          <w:color w:val="000000"/>
                          <w:spacing w:val="-4"/>
                        </w:rPr>
                        <w:t xml:space="preserve"> </w:t>
                      </w:r>
                      <w:r>
                        <w:rPr>
                          <w:color w:val="000000"/>
                        </w:rPr>
                        <w:t>of</w:t>
                      </w:r>
                      <w:r>
                        <w:rPr>
                          <w:color w:val="000000"/>
                          <w:spacing w:val="-5"/>
                        </w:rPr>
                        <w:t xml:space="preserve"> </w:t>
                      </w:r>
                      <w:r>
                        <w:rPr>
                          <w:color w:val="000000"/>
                          <w:spacing w:val="-2"/>
                        </w:rPr>
                        <w:t>“report”:</w:t>
                      </w:r>
                    </w:p>
                    <w:p w14:paraId="337129C3" w14:textId="77777777" w:rsidR="00323B91" w:rsidRDefault="00767F93">
                      <w:pPr>
                        <w:pStyle w:val="BodyText"/>
                        <w:numPr>
                          <w:ilvl w:val="0"/>
                          <w:numId w:val="38"/>
                        </w:numPr>
                        <w:tabs>
                          <w:tab w:val="left" w:pos="390"/>
                        </w:tabs>
                        <w:spacing w:before="187" w:line="247" w:lineRule="auto"/>
                        <w:ind w:right="191"/>
                        <w:rPr>
                          <w:color w:val="000000"/>
                        </w:rPr>
                      </w:pPr>
                      <w:r>
                        <w:rPr>
                          <w:color w:val="000000"/>
                        </w:rPr>
                        <w:t xml:space="preserve">The report of abuse, financial exploitation, neglect or self-neglect made </w:t>
                      </w:r>
                      <w:r>
                        <w:rPr>
                          <w:b/>
                          <w:color w:val="000000"/>
                        </w:rPr>
                        <w:t xml:space="preserve">TO </w:t>
                      </w:r>
                      <w:r>
                        <w:rPr>
                          <w:color w:val="000000"/>
                        </w:rPr>
                        <w:t>the elder adults/adults-at-risk</w:t>
                      </w:r>
                      <w:r>
                        <w:rPr>
                          <w:color w:val="000000"/>
                          <w:spacing w:val="-3"/>
                        </w:rPr>
                        <w:t xml:space="preserve"> </w:t>
                      </w:r>
                      <w:r>
                        <w:rPr>
                          <w:color w:val="000000"/>
                        </w:rPr>
                        <w:t>agency</w:t>
                      </w:r>
                      <w:r>
                        <w:rPr>
                          <w:color w:val="000000"/>
                          <w:spacing w:val="-2"/>
                        </w:rPr>
                        <w:t xml:space="preserve"> </w:t>
                      </w:r>
                      <w:r>
                        <w:rPr>
                          <w:color w:val="000000"/>
                        </w:rPr>
                        <w:t>by</w:t>
                      </w:r>
                      <w:r>
                        <w:rPr>
                          <w:color w:val="000000"/>
                          <w:spacing w:val="-2"/>
                        </w:rPr>
                        <w:t xml:space="preserve"> </w:t>
                      </w:r>
                      <w:r>
                        <w:rPr>
                          <w:color w:val="000000"/>
                        </w:rPr>
                        <w:t>a</w:t>
                      </w:r>
                      <w:r>
                        <w:rPr>
                          <w:color w:val="000000"/>
                          <w:spacing w:val="-3"/>
                        </w:rPr>
                        <w:t xml:space="preserve"> </w:t>
                      </w:r>
                      <w:r>
                        <w:rPr>
                          <w:color w:val="000000"/>
                        </w:rPr>
                        <w:t>professional,</w:t>
                      </w:r>
                      <w:r>
                        <w:rPr>
                          <w:color w:val="000000"/>
                          <w:spacing w:val="-3"/>
                        </w:rPr>
                        <w:t xml:space="preserve"> </w:t>
                      </w:r>
                      <w:r>
                        <w:rPr>
                          <w:color w:val="000000"/>
                        </w:rPr>
                        <w:t>humans</w:t>
                      </w:r>
                      <w:r>
                        <w:rPr>
                          <w:color w:val="000000"/>
                          <w:spacing w:val="-3"/>
                        </w:rPr>
                        <w:t xml:space="preserve"> </w:t>
                      </w:r>
                      <w:r>
                        <w:rPr>
                          <w:color w:val="000000"/>
                        </w:rPr>
                        <w:t>service</w:t>
                      </w:r>
                      <w:r>
                        <w:rPr>
                          <w:color w:val="000000"/>
                          <w:spacing w:val="-3"/>
                        </w:rPr>
                        <w:t xml:space="preserve"> </w:t>
                      </w:r>
                      <w:r>
                        <w:rPr>
                          <w:color w:val="000000"/>
                        </w:rPr>
                        <w:t>worker</w:t>
                      </w:r>
                      <w:r>
                        <w:rPr>
                          <w:color w:val="000000"/>
                          <w:spacing w:val="-3"/>
                        </w:rPr>
                        <w:t xml:space="preserve"> </w:t>
                      </w:r>
                      <w:r>
                        <w:rPr>
                          <w:color w:val="000000"/>
                        </w:rPr>
                        <w:t>or</w:t>
                      </w:r>
                      <w:r>
                        <w:rPr>
                          <w:color w:val="000000"/>
                          <w:spacing w:val="-3"/>
                        </w:rPr>
                        <w:t xml:space="preserve"> </w:t>
                      </w:r>
                      <w:r>
                        <w:rPr>
                          <w:color w:val="000000"/>
                        </w:rPr>
                        <w:t>other</w:t>
                      </w:r>
                      <w:r>
                        <w:rPr>
                          <w:color w:val="000000"/>
                          <w:spacing w:val="-3"/>
                        </w:rPr>
                        <w:t xml:space="preserve"> </w:t>
                      </w:r>
                      <w:r>
                        <w:rPr>
                          <w:color w:val="000000"/>
                        </w:rPr>
                        <w:t>person.</w:t>
                      </w:r>
                      <w:r>
                        <w:rPr>
                          <w:color w:val="000000"/>
                          <w:spacing w:val="40"/>
                        </w:rPr>
                        <w:t xml:space="preserve"> </w:t>
                      </w:r>
                      <w:r>
                        <w:rPr>
                          <w:color w:val="000000"/>
                        </w:rPr>
                        <w:t>This</w:t>
                      </w:r>
                      <w:r>
                        <w:rPr>
                          <w:color w:val="000000"/>
                          <w:spacing w:val="-3"/>
                        </w:rPr>
                        <w:t xml:space="preserve"> </w:t>
                      </w:r>
                      <w:r>
                        <w:rPr>
                          <w:color w:val="000000"/>
                        </w:rPr>
                        <w:t xml:space="preserve">will be referred to as the </w:t>
                      </w:r>
                      <w:r>
                        <w:rPr>
                          <w:b/>
                          <w:color w:val="000000"/>
                        </w:rPr>
                        <w:t>“individual-at-risk report</w:t>
                      </w:r>
                      <w:r>
                        <w:rPr>
                          <w:color w:val="000000"/>
                        </w:rPr>
                        <w:t>.</w:t>
                      </w:r>
                      <w:r>
                        <w:rPr>
                          <w:b/>
                          <w:color w:val="000000"/>
                        </w:rPr>
                        <w:t>”</w:t>
                      </w:r>
                      <w:r>
                        <w:rPr>
                          <w:b/>
                          <w:color w:val="000000"/>
                          <w:spacing w:val="40"/>
                        </w:rPr>
                        <w:t xml:space="preserve"> </w:t>
                      </w:r>
                      <w:r>
                        <w:rPr>
                          <w:color w:val="000000"/>
                        </w:rPr>
                        <w:t>(This is not a statutory term.)</w:t>
                      </w:r>
                    </w:p>
                    <w:p w14:paraId="175BF86E" w14:textId="77777777" w:rsidR="00323B91" w:rsidRDefault="00767F93">
                      <w:pPr>
                        <w:pStyle w:val="BodyText"/>
                        <w:numPr>
                          <w:ilvl w:val="0"/>
                          <w:numId w:val="38"/>
                        </w:numPr>
                        <w:tabs>
                          <w:tab w:val="left" w:pos="390"/>
                        </w:tabs>
                        <w:spacing w:before="172" w:line="247" w:lineRule="auto"/>
                        <w:ind w:right="91"/>
                        <w:rPr>
                          <w:color w:val="000000"/>
                        </w:rPr>
                      </w:pPr>
                      <w:r>
                        <w:rPr>
                          <w:color w:val="000000"/>
                        </w:rPr>
                        <w:t>The</w:t>
                      </w:r>
                      <w:r>
                        <w:rPr>
                          <w:color w:val="000000"/>
                          <w:spacing w:val="-3"/>
                        </w:rPr>
                        <w:t xml:space="preserve"> </w:t>
                      </w:r>
                      <w:r>
                        <w:rPr>
                          <w:color w:val="000000"/>
                        </w:rPr>
                        <w:t>report</w:t>
                      </w:r>
                      <w:r>
                        <w:rPr>
                          <w:color w:val="000000"/>
                          <w:spacing w:val="-3"/>
                        </w:rPr>
                        <w:t xml:space="preserve"> </w:t>
                      </w:r>
                      <w:r>
                        <w:rPr>
                          <w:color w:val="000000"/>
                        </w:rPr>
                        <w:t>that</w:t>
                      </w:r>
                      <w:r>
                        <w:rPr>
                          <w:color w:val="000000"/>
                          <w:spacing w:val="-3"/>
                        </w:rPr>
                        <w:t xml:space="preserve"> </w:t>
                      </w:r>
                      <w:r>
                        <w:rPr>
                          <w:color w:val="000000"/>
                        </w:rPr>
                        <w:t>must</w:t>
                      </w:r>
                      <w:r>
                        <w:rPr>
                          <w:color w:val="000000"/>
                          <w:spacing w:val="-3"/>
                        </w:rPr>
                        <w:t xml:space="preserve"> </w:t>
                      </w:r>
                      <w:r>
                        <w:rPr>
                          <w:color w:val="000000"/>
                        </w:rPr>
                        <w:t>be</w:t>
                      </w:r>
                      <w:r>
                        <w:rPr>
                          <w:color w:val="000000"/>
                          <w:spacing w:val="-3"/>
                        </w:rPr>
                        <w:t xml:space="preserve"> </w:t>
                      </w:r>
                      <w:r>
                        <w:rPr>
                          <w:color w:val="000000"/>
                        </w:rPr>
                        <w:t>made</w:t>
                      </w:r>
                      <w:r>
                        <w:rPr>
                          <w:color w:val="000000"/>
                          <w:spacing w:val="-3"/>
                        </w:rPr>
                        <w:t xml:space="preserve"> </w:t>
                      </w:r>
                      <w:r>
                        <w:rPr>
                          <w:b/>
                          <w:color w:val="000000"/>
                        </w:rPr>
                        <w:t>BY</w:t>
                      </w:r>
                      <w:r>
                        <w:rPr>
                          <w:b/>
                          <w:color w:val="000000"/>
                          <w:spacing w:val="-3"/>
                        </w:rPr>
                        <w:t xml:space="preserve"> </w:t>
                      </w:r>
                      <w:r>
                        <w:rPr>
                          <w:color w:val="000000"/>
                        </w:rPr>
                        <w:t>the</w:t>
                      </w:r>
                      <w:r>
                        <w:rPr>
                          <w:color w:val="000000"/>
                          <w:spacing w:val="-3"/>
                        </w:rPr>
                        <w:t xml:space="preserve"> </w:t>
                      </w:r>
                      <w:r>
                        <w:rPr>
                          <w:color w:val="000000"/>
                        </w:rPr>
                        <w:t>elder</w:t>
                      </w:r>
                      <w:r>
                        <w:rPr>
                          <w:color w:val="000000"/>
                          <w:spacing w:val="-3"/>
                        </w:rPr>
                        <w:t xml:space="preserve"> </w:t>
                      </w:r>
                      <w:r>
                        <w:rPr>
                          <w:color w:val="000000"/>
                        </w:rPr>
                        <w:t>adults/adults-at-risk</w:t>
                      </w:r>
                      <w:r>
                        <w:rPr>
                          <w:color w:val="000000"/>
                          <w:spacing w:val="-3"/>
                        </w:rPr>
                        <w:t xml:space="preserve"> </w:t>
                      </w:r>
                      <w:r>
                        <w:rPr>
                          <w:color w:val="000000"/>
                        </w:rPr>
                        <w:t>agency</w:t>
                      </w:r>
                      <w:r>
                        <w:rPr>
                          <w:color w:val="000000"/>
                          <w:spacing w:val="-2"/>
                        </w:rPr>
                        <w:t xml:space="preserve"> </w:t>
                      </w:r>
                      <w:r>
                        <w:rPr>
                          <w:color w:val="000000"/>
                        </w:rPr>
                        <w:t>to</w:t>
                      </w:r>
                      <w:r>
                        <w:rPr>
                          <w:color w:val="000000"/>
                          <w:spacing w:val="-3"/>
                        </w:rPr>
                        <w:t xml:space="preserve"> </w:t>
                      </w:r>
                      <w:r>
                        <w:rPr>
                          <w:color w:val="000000"/>
                        </w:rPr>
                        <w:t>DHFS</w:t>
                      </w:r>
                      <w:r>
                        <w:rPr>
                          <w:color w:val="000000"/>
                          <w:spacing w:val="-3"/>
                        </w:rPr>
                        <w:t xml:space="preserve"> </w:t>
                      </w:r>
                      <w:r>
                        <w:rPr>
                          <w:color w:val="000000"/>
                        </w:rPr>
                        <w:t>concerning</w:t>
                      </w:r>
                      <w:r>
                        <w:rPr>
                          <w:color w:val="000000"/>
                          <w:spacing w:val="-3"/>
                        </w:rPr>
                        <w:t xml:space="preserve"> </w:t>
                      </w:r>
                      <w:r>
                        <w:rPr>
                          <w:color w:val="000000"/>
                        </w:rPr>
                        <w:t>each abuse, neglect and exploitation report that it receives.</w:t>
                      </w:r>
                      <w:r>
                        <w:rPr>
                          <w:color w:val="000000"/>
                          <w:spacing w:val="40"/>
                        </w:rPr>
                        <w:t xml:space="preserve"> </w:t>
                      </w:r>
                      <w:r>
                        <w:rPr>
                          <w:color w:val="000000"/>
                        </w:rPr>
                        <w:t xml:space="preserve">This will be referred to as the </w:t>
                      </w:r>
                      <w:r>
                        <w:rPr>
                          <w:b/>
                          <w:color w:val="000000"/>
                        </w:rPr>
                        <w:t xml:space="preserve">“DHFS report.” </w:t>
                      </w:r>
                      <w:r>
                        <w:rPr>
                          <w:color w:val="000000"/>
                        </w:rPr>
                        <w:t xml:space="preserve">(In the statutes, this is referred to as the departmental </w:t>
                      </w:r>
                      <w:r>
                        <w:rPr>
                          <w:i/>
                          <w:color w:val="000000"/>
                        </w:rPr>
                        <w:t>report form</w:t>
                      </w:r>
                      <w:r>
                        <w:rPr>
                          <w:color w:val="000000"/>
                        </w:rPr>
                        <w:t>.)</w:t>
                      </w:r>
                    </w:p>
                  </w:txbxContent>
                </v:textbox>
                <w10:wrap type="topAndBottom" anchorx="page"/>
              </v:shape>
            </w:pict>
          </mc:Fallback>
        </mc:AlternateContent>
      </w:r>
    </w:p>
    <w:p w14:paraId="1F53FB42" w14:textId="77777777" w:rsidR="00323B91" w:rsidRDefault="00767F93">
      <w:pPr>
        <w:pStyle w:val="Heading5"/>
        <w:numPr>
          <w:ilvl w:val="1"/>
          <w:numId w:val="41"/>
        </w:numPr>
        <w:tabs>
          <w:tab w:val="left" w:pos="1057"/>
          <w:tab w:val="left" w:pos="1059"/>
        </w:tabs>
        <w:spacing w:line="244" w:lineRule="auto"/>
        <w:ind w:left="1059" w:right="1116" w:hanging="360"/>
      </w:pPr>
      <w:r>
        <w:t>When</w:t>
      </w:r>
      <w:r>
        <w:rPr>
          <w:spacing w:val="-3"/>
        </w:rPr>
        <w:t xml:space="preserve"> </w:t>
      </w:r>
      <w:r>
        <w:t>must</w:t>
      </w:r>
      <w:r>
        <w:rPr>
          <w:spacing w:val="-3"/>
        </w:rPr>
        <w:t xml:space="preserve"> </w:t>
      </w:r>
      <w:r>
        <w:t>an</w:t>
      </w:r>
      <w:r>
        <w:rPr>
          <w:spacing w:val="-3"/>
        </w:rPr>
        <w:t xml:space="preserve"> </w:t>
      </w:r>
      <w:r>
        <w:t>elder</w:t>
      </w:r>
      <w:r>
        <w:rPr>
          <w:spacing w:val="-3"/>
        </w:rPr>
        <w:t xml:space="preserve"> </w:t>
      </w:r>
      <w:r>
        <w:t>adults/adults-at-risk</w:t>
      </w:r>
      <w:r>
        <w:rPr>
          <w:spacing w:val="-3"/>
        </w:rPr>
        <w:t xml:space="preserve"> </w:t>
      </w:r>
      <w:r>
        <w:t>agency</w:t>
      </w:r>
      <w:r>
        <w:rPr>
          <w:spacing w:val="-3"/>
        </w:rPr>
        <w:t xml:space="preserve"> </w:t>
      </w:r>
      <w:r>
        <w:t>complete</w:t>
      </w:r>
      <w:r>
        <w:rPr>
          <w:spacing w:val="-3"/>
        </w:rPr>
        <w:t xml:space="preserve"> </w:t>
      </w:r>
      <w:r>
        <w:t>a</w:t>
      </w:r>
      <w:r>
        <w:rPr>
          <w:spacing w:val="-3"/>
        </w:rPr>
        <w:t xml:space="preserve"> </w:t>
      </w:r>
      <w:r>
        <w:t>DHFS</w:t>
      </w:r>
      <w:r>
        <w:rPr>
          <w:spacing w:val="-3"/>
        </w:rPr>
        <w:t xml:space="preserve"> </w:t>
      </w:r>
      <w:r>
        <w:t>Report,</w:t>
      </w:r>
      <w:r>
        <w:rPr>
          <w:spacing w:val="-3"/>
        </w:rPr>
        <w:t xml:space="preserve"> </w:t>
      </w:r>
      <w:r>
        <w:t>and</w:t>
      </w:r>
      <w:r>
        <w:rPr>
          <w:spacing w:val="-3"/>
        </w:rPr>
        <w:t xml:space="preserve"> </w:t>
      </w:r>
      <w:r>
        <w:t>what</w:t>
      </w:r>
      <w:r>
        <w:rPr>
          <w:spacing w:val="-3"/>
        </w:rPr>
        <w:t xml:space="preserve"> </w:t>
      </w:r>
      <w:r>
        <w:t>must</w:t>
      </w:r>
      <w:r>
        <w:rPr>
          <w:spacing w:val="-3"/>
        </w:rPr>
        <w:t xml:space="preserve"> </w:t>
      </w:r>
      <w:r>
        <w:t xml:space="preserve">it </w:t>
      </w:r>
      <w:r>
        <w:rPr>
          <w:spacing w:val="-2"/>
        </w:rPr>
        <w:t>include?</w:t>
      </w:r>
    </w:p>
    <w:p w14:paraId="73DACFF7" w14:textId="77777777" w:rsidR="00323B91" w:rsidRDefault="00767F93">
      <w:pPr>
        <w:pStyle w:val="BodyText"/>
        <w:tabs>
          <w:tab w:val="left" w:pos="4373"/>
        </w:tabs>
        <w:spacing w:before="181" w:line="244" w:lineRule="auto"/>
        <w:ind w:left="1059" w:right="944"/>
      </w:pPr>
      <w:r>
        <w:t>An elder adults/adults-at-risk agency must prepare a report summarizing each abuse, neglect or exploitation report it receives and the response it makes, regardless of the extent of the response made or of whether the report is considered substantiated.</w:t>
      </w:r>
      <w:hyperlink w:anchor="_bookmark111" w:history="1">
        <w:r>
          <w:rPr>
            <w:vertAlign w:val="superscript"/>
          </w:rPr>
          <w:t>79</w:t>
        </w:r>
      </w:hyperlink>
      <w:r>
        <w:rPr>
          <w:spacing w:val="40"/>
        </w:rPr>
        <w:t xml:space="preserve"> </w:t>
      </w:r>
      <w:r>
        <w:t>DHFS has authority to create the DHFS</w:t>
      </w:r>
      <w:r>
        <w:rPr>
          <w:spacing w:val="-3"/>
        </w:rPr>
        <w:t xml:space="preserve"> </w:t>
      </w:r>
      <w:r>
        <w:t>report</w:t>
      </w:r>
      <w:r>
        <w:rPr>
          <w:spacing w:val="-3"/>
        </w:rPr>
        <w:t xml:space="preserve"> </w:t>
      </w:r>
      <w:r>
        <w:t>form,</w:t>
      </w:r>
      <w:r>
        <w:rPr>
          <w:spacing w:val="-3"/>
        </w:rPr>
        <w:t xml:space="preserve"> </w:t>
      </w:r>
      <w:r>
        <w:t>to</w:t>
      </w:r>
      <w:r>
        <w:rPr>
          <w:spacing w:val="-3"/>
        </w:rPr>
        <w:t xml:space="preserve"> </w:t>
      </w:r>
      <w:r>
        <w:t>require</w:t>
      </w:r>
      <w:r>
        <w:rPr>
          <w:spacing w:val="-3"/>
        </w:rPr>
        <w:t xml:space="preserve"> </w:t>
      </w:r>
      <w:r>
        <w:t>that</w:t>
      </w:r>
      <w:r>
        <w:rPr>
          <w:spacing w:val="-3"/>
        </w:rPr>
        <w:t xml:space="preserve"> </w:t>
      </w:r>
      <w:r>
        <w:t>the</w:t>
      </w:r>
      <w:r>
        <w:rPr>
          <w:spacing w:val="-3"/>
        </w:rPr>
        <w:t xml:space="preserve"> </w:t>
      </w:r>
      <w:r>
        <w:t>form</w:t>
      </w:r>
      <w:r>
        <w:rPr>
          <w:spacing w:val="-5"/>
        </w:rPr>
        <w:t xml:space="preserve"> </w:t>
      </w:r>
      <w:r>
        <w:t>be</w:t>
      </w:r>
      <w:r>
        <w:rPr>
          <w:spacing w:val="-3"/>
        </w:rPr>
        <w:t xml:space="preserve"> </w:t>
      </w:r>
      <w:r>
        <w:t>submitted</w:t>
      </w:r>
      <w:r>
        <w:rPr>
          <w:spacing w:val="-3"/>
        </w:rPr>
        <w:t xml:space="preserve"> </w:t>
      </w:r>
      <w:r>
        <w:t>to</w:t>
      </w:r>
      <w:r>
        <w:rPr>
          <w:spacing w:val="-3"/>
        </w:rPr>
        <w:t xml:space="preserve"> </w:t>
      </w:r>
      <w:r>
        <w:t>DHFS,</w:t>
      </w:r>
      <w:r>
        <w:rPr>
          <w:spacing w:val="-3"/>
        </w:rPr>
        <w:t xml:space="preserve"> </w:t>
      </w:r>
      <w:r>
        <w:t>and</w:t>
      </w:r>
      <w:r>
        <w:rPr>
          <w:spacing w:val="-3"/>
        </w:rPr>
        <w:t xml:space="preserve"> </w:t>
      </w:r>
      <w:r>
        <w:t>to</w:t>
      </w:r>
      <w:r>
        <w:rPr>
          <w:spacing w:val="-3"/>
        </w:rPr>
        <w:t xml:space="preserve"> </w:t>
      </w:r>
      <w:r>
        <w:t>use</w:t>
      </w:r>
      <w:r>
        <w:rPr>
          <w:spacing w:val="-3"/>
        </w:rPr>
        <w:t xml:space="preserve"> </w:t>
      </w:r>
      <w:r>
        <w:t>the</w:t>
      </w:r>
      <w:r>
        <w:rPr>
          <w:spacing w:val="-3"/>
        </w:rPr>
        <w:t xml:space="preserve"> </w:t>
      </w:r>
      <w:r>
        <w:t>information</w:t>
      </w:r>
      <w:r>
        <w:rPr>
          <w:spacing w:val="-3"/>
        </w:rPr>
        <w:t xml:space="preserve"> </w:t>
      </w:r>
      <w:r>
        <w:t>for reports and system improvement.</w:t>
      </w:r>
      <w:hyperlink w:anchor="_bookmark112" w:history="1">
        <w:r>
          <w:rPr>
            <w:vertAlign w:val="superscript"/>
          </w:rPr>
          <w:t>80</w:t>
        </w:r>
      </w:hyperlink>
      <w:r>
        <w:tab/>
        <w:t xml:space="preserve">DHFS has created an on-line reporting system, which can be found at: </w:t>
      </w:r>
      <w:hyperlink r:id="rId25">
        <w:r>
          <w:rPr>
            <w:u w:val="single"/>
          </w:rPr>
          <w:t>http://dhfs.wisconsin.gov/aps/index.htm</w:t>
        </w:r>
      </w:hyperlink>
      <w:r>
        <w:t>.</w:t>
      </w:r>
    </w:p>
    <w:p w14:paraId="2C693164" w14:textId="77777777" w:rsidR="00323B91" w:rsidRDefault="00767F93">
      <w:pPr>
        <w:pStyle w:val="BodyText"/>
        <w:spacing w:before="187" w:line="244" w:lineRule="auto"/>
        <w:ind w:left="1059" w:right="997"/>
      </w:pPr>
      <w:r>
        <w:t>The</w:t>
      </w:r>
      <w:r>
        <w:rPr>
          <w:spacing w:val="-3"/>
        </w:rPr>
        <w:t xml:space="preserve"> </w:t>
      </w:r>
      <w:r>
        <w:t>on-line</w:t>
      </w:r>
      <w:r>
        <w:rPr>
          <w:spacing w:val="-3"/>
        </w:rPr>
        <w:t xml:space="preserve"> </w:t>
      </w:r>
      <w:r>
        <w:t>reporting</w:t>
      </w:r>
      <w:r>
        <w:rPr>
          <w:spacing w:val="-3"/>
        </w:rPr>
        <w:t xml:space="preserve"> </w:t>
      </w:r>
      <w:r>
        <w:t>system</w:t>
      </w:r>
      <w:r>
        <w:rPr>
          <w:spacing w:val="-5"/>
        </w:rPr>
        <w:t xml:space="preserve"> </w:t>
      </w:r>
      <w:r>
        <w:t>provides</w:t>
      </w:r>
      <w:r>
        <w:rPr>
          <w:spacing w:val="-3"/>
        </w:rPr>
        <w:t xml:space="preserve"> </w:t>
      </w:r>
      <w:r>
        <w:t>a</w:t>
      </w:r>
      <w:r>
        <w:rPr>
          <w:spacing w:val="-3"/>
        </w:rPr>
        <w:t xml:space="preserve"> </w:t>
      </w:r>
      <w:r>
        <w:t>format</w:t>
      </w:r>
      <w:r>
        <w:rPr>
          <w:spacing w:val="-3"/>
        </w:rPr>
        <w:t xml:space="preserve"> </w:t>
      </w:r>
      <w:r>
        <w:t>which</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1"/>
        </w:rPr>
        <w:t xml:space="preserve"> </w:t>
      </w:r>
      <w:r>
        <w:t>can use to collect and summarize information about an individual-at-risk report, including information that identifies individuals, and this can be used for local case-control and planning purposes.</w:t>
      </w:r>
      <w:r>
        <w:rPr>
          <w:spacing w:val="40"/>
        </w:rPr>
        <w:t xml:space="preserve"> </w:t>
      </w:r>
      <w:r>
        <w:t>The on-line system also generates the DHFS Report, with names and identifying</w:t>
      </w:r>
    </w:p>
    <w:p w14:paraId="5A988A24" w14:textId="77777777" w:rsidR="00323B91" w:rsidRDefault="00767F93">
      <w:pPr>
        <w:pStyle w:val="BodyText"/>
        <w:spacing w:before="11"/>
        <w:rPr>
          <w:sz w:val="20"/>
        </w:rPr>
      </w:pPr>
      <w:r>
        <w:rPr>
          <w:noProof/>
        </w:rPr>
        <mc:AlternateContent>
          <mc:Choice Requires="wps">
            <w:drawing>
              <wp:anchor distT="0" distB="0" distL="0" distR="0" simplePos="0" relativeHeight="487607296" behindDoc="1" locked="0" layoutInCell="1" allowOverlap="1" wp14:anchorId="48C120A0" wp14:editId="340D8666">
                <wp:simplePos x="0" y="0"/>
                <wp:positionH relativeFrom="page">
                  <wp:posOffset>914400</wp:posOffset>
                </wp:positionH>
                <wp:positionV relativeFrom="paragraph">
                  <wp:posOffset>168365</wp:posOffset>
                </wp:positionV>
                <wp:extent cx="1828800" cy="762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6FF3DB" id="Graphic 68" o:spid="_x0000_s1026" style="position:absolute;margin-left:1in;margin-top:13.25pt;width:2in;height:.6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" path="m1828800,l,,,7620r1828800,l1828800,xe" fillcolor="black" stroked="f">
                <v:path arrowok="t"/>
                <w10:wrap type="topAndBottom" anchorx="page"/>
              </v:shape>
            </w:pict>
          </mc:Fallback>
        </mc:AlternateContent>
      </w:r>
    </w:p>
    <w:p w14:paraId="28F8657D" w14:textId="77777777" w:rsidR="00323B91" w:rsidRDefault="00323B91">
      <w:pPr>
        <w:pStyle w:val="BodyText"/>
        <w:spacing w:before="36"/>
      </w:pPr>
    </w:p>
    <w:p w14:paraId="5C5A4127" w14:textId="77777777" w:rsidR="00323B91" w:rsidRDefault="00767F93">
      <w:pPr>
        <w:pStyle w:val="BodyText"/>
        <w:ind w:left="340"/>
      </w:pPr>
      <w:bookmarkStart w:id="123" w:name="_bookmark110"/>
      <w:bookmarkEnd w:id="123"/>
      <w:r>
        <w:rPr>
          <w:vertAlign w:val="superscript"/>
        </w:rPr>
        <w:t>78</w:t>
      </w:r>
      <w:r>
        <w:rPr>
          <w:spacing w:val="-4"/>
        </w:rPr>
        <w:t xml:space="preserve"> </w:t>
      </w:r>
      <w:r>
        <w:t>Wis.</w:t>
      </w:r>
      <w:r>
        <w:rPr>
          <w:spacing w:val="-4"/>
        </w:rPr>
        <w:t xml:space="preserve"> </w:t>
      </w:r>
      <w:r>
        <w:t>Stat.</w:t>
      </w:r>
      <w:r>
        <w:rPr>
          <w:spacing w:val="-4"/>
        </w:rPr>
        <w:t xml:space="preserve"> </w:t>
      </w:r>
      <w:r>
        <w:t>§§</w:t>
      </w:r>
      <w:r>
        <w:rPr>
          <w:spacing w:val="47"/>
        </w:rPr>
        <w:t xml:space="preserve"> </w:t>
      </w:r>
      <w:r>
        <w:t>46.90(5m)(c)</w:t>
      </w:r>
      <w:r>
        <w:rPr>
          <w:spacing w:val="-4"/>
        </w:rPr>
        <w:t xml:space="preserve"> </w:t>
      </w:r>
      <w:r>
        <w:t>and</w:t>
      </w:r>
      <w:r>
        <w:rPr>
          <w:spacing w:val="-4"/>
        </w:rPr>
        <w:t xml:space="preserve"> </w:t>
      </w:r>
      <w:r>
        <w:rPr>
          <w:spacing w:val="-2"/>
        </w:rPr>
        <w:t>55.043(5g)</w:t>
      </w:r>
    </w:p>
    <w:p w14:paraId="0D825FB8" w14:textId="77777777" w:rsidR="00323B91" w:rsidRDefault="00767F93">
      <w:pPr>
        <w:pStyle w:val="BodyText"/>
        <w:spacing w:before="6"/>
        <w:ind w:left="340"/>
      </w:pPr>
      <w:bookmarkStart w:id="124" w:name="_bookmark111"/>
      <w:bookmarkEnd w:id="124"/>
      <w:r>
        <w:rPr>
          <w:vertAlign w:val="superscript"/>
        </w:rPr>
        <w:t>79</w:t>
      </w:r>
      <w:r>
        <w:rPr>
          <w:spacing w:val="-5"/>
        </w:rPr>
        <w:t xml:space="preserve"> </w:t>
      </w:r>
      <w:r>
        <w:t>Wis.</w:t>
      </w:r>
      <w:r>
        <w:rPr>
          <w:spacing w:val="-5"/>
        </w:rPr>
        <w:t xml:space="preserve"> </w:t>
      </w:r>
      <w:r>
        <w:t>Stat.</w:t>
      </w:r>
      <w:r>
        <w:rPr>
          <w:spacing w:val="-4"/>
        </w:rPr>
        <w:t xml:space="preserve"> </w:t>
      </w:r>
      <w:r>
        <w:t>§§</w:t>
      </w:r>
      <w:r>
        <w:rPr>
          <w:spacing w:val="-5"/>
        </w:rPr>
        <w:t xml:space="preserve"> </w:t>
      </w:r>
      <w:r>
        <w:t>46.90(6)(am)</w:t>
      </w:r>
      <w:r>
        <w:rPr>
          <w:spacing w:val="-4"/>
        </w:rPr>
        <w:t xml:space="preserve"> </w:t>
      </w:r>
      <w:r>
        <w:t>and</w:t>
      </w:r>
      <w:r>
        <w:rPr>
          <w:spacing w:val="-5"/>
        </w:rPr>
        <w:t xml:space="preserve"> </w:t>
      </w:r>
      <w:r>
        <w:rPr>
          <w:spacing w:val="-2"/>
        </w:rPr>
        <w:t>55.043(6)(am)</w:t>
      </w:r>
    </w:p>
    <w:p w14:paraId="5D9ED48F" w14:textId="77777777" w:rsidR="00323B91" w:rsidRDefault="00767F93">
      <w:pPr>
        <w:pStyle w:val="BodyText"/>
        <w:spacing w:before="6"/>
        <w:ind w:left="340"/>
      </w:pPr>
      <w:bookmarkStart w:id="125" w:name="_bookmark112"/>
      <w:bookmarkEnd w:id="125"/>
      <w:r>
        <w:rPr>
          <w:vertAlign w:val="superscript"/>
        </w:rPr>
        <w:t>80</w:t>
      </w:r>
      <w:r>
        <w:rPr>
          <w:spacing w:val="-4"/>
        </w:rPr>
        <w:t xml:space="preserve"> </w:t>
      </w:r>
      <w:r>
        <w:t>Wis.</w:t>
      </w:r>
      <w:r>
        <w:rPr>
          <w:spacing w:val="-3"/>
        </w:rPr>
        <w:t xml:space="preserve"> </w:t>
      </w:r>
      <w:r>
        <w:t>Stat.</w:t>
      </w:r>
      <w:r>
        <w:rPr>
          <w:spacing w:val="-4"/>
        </w:rPr>
        <w:t xml:space="preserve"> </w:t>
      </w:r>
      <w:r>
        <w:t>§§</w:t>
      </w:r>
      <w:r>
        <w:rPr>
          <w:spacing w:val="-3"/>
        </w:rPr>
        <w:t xml:space="preserve"> </w:t>
      </w:r>
      <w:r>
        <w:t>46.90(8)</w:t>
      </w:r>
      <w:r>
        <w:rPr>
          <w:spacing w:val="-4"/>
        </w:rPr>
        <w:t xml:space="preserve"> </w:t>
      </w:r>
      <w:r>
        <w:t>and</w:t>
      </w:r>
      <w:r>
        <w:rPr>
          <w:spacing w:val="-3"/>
        </w:rPr>
        <w:t xml:space="preserve"> </w:t>
      </w:r>
      <w:r>
        <w:rPr>
          <w:spacing w:val="-2"/>
        </w:rPr>
        <w:t>55.043(8)</w:t>
      </w:r>
    </w:p>
    <w:p w14:paraId="314D4D10" w14:textId="77777777" w:rsidR="00323B91" w:rsidRDefault="00323B91">
      <w:pPr>
        <w:sectPr w:rsidR="00323B91">
          <w:pgSz w:w="12240" w:h="15840"/>
          <w:pgMar w:top="660" w:right="600" w:bottom="1060" w:left="1100" w:header="0" w:footer="862" w:gutter="0"/>
          <w:cols w:space="720"/>
        </w:sectPr>
      </w:pPr>
    </w:p>
    <w:p w14:paraId="7D9233DA" w14:textId="77777777" w:rsidR="00323B91" w:rsidRDefault="00767F93">
      <w:pPr>
        <w:pStyle w:val="BodyText"/>
        <w:spacing w:before="66" w:line="247" w:lineRule="auto"/>
        <w:ind w:left="1059" w:right="944"/>
      </w:pPr>
      <w:bookmarkStart w:id="126" w:name="_bookmark113"/>
      <w:bookmarkEnd w:id="126"/>
      <w:r>
        <w:t>information removed.</w:t>
      </w:r>
      <w:r>
        <w:rPr>
          <w:spacing w:val="80"/>
        </w:rPr>
        <w:t xml:space="preserve"> </w:t>
      </w:r>
      <w:r>
        <w:rPr>
          <w:b/>
        </w:rPr>
        <w:t>The DHFS report must be entered on the DHFS report form, and may not name or otherwise identify individuals</w:t>
      </w:r>
      <w:hyperlink w:anchor="_bookmark114" w:history="1">
        <w:r>
          <w:rPr>
            <w:vertAlign w:val="superscript"/>
          </w:rPr>
          <w:t>81</w:t>
        </w:r>
      </w:hyperlink>
      <w:r>
        <w:t xml:space="preserve"> (including individuals at risk, reporters or suspected perpetrators).</w:t>
      </w:r>
      <w:r>
        <w:rPr>
          <w:spacing w:val="40"/>
        </w:rPr>
        <w:t xml:space="preserve"> </w:t>
      </w:r>
      <w:r>
        <w:t>The DHFS report covers the individual-at-risk referral received, a summary</w:t>
      </w:r>
      <w:r>
        <w:rPr>
          <w:spacing w:val="-2"/>
        </w:rPr>
        <w:t xml:space="preserve"> </w:t>
      </w:r>
      <w:r>
        <w:t>of</w:t>
      </w:r>
      <w:r>
        <w:rPr>
          <w:spacing w:val="-3"/>
        </w:rPr>
        <w:t xml:space="preserve"> </w:t>
      </w:r>
      <w:r>
        <w:t>the</w:t>
      </w:r>
      <w:r>
        <w:rPr>
          <w:spacing w:val="-3"/>
        </w:rPr>
        <w:t xml:space="preserve"> </w:t>
      </w:r>
      <w:r>
        <w:t>response</w:t>
      </w:r>
      <w:r>
        <w:rPr>
          <w:spacing w:val="-3"/>
        </w:rPr>
        <w:t xml:space="preserve"> </w:t>
      </w:r>
      <w:r>
        <w:t>including</w:t>
      </w:r>
      <w:r>
        <w:rPr>
          <w:spacing w:val="-3"/>
        </w:rPr>
        <w:t xml:space="preserve"> </w:t>
      </w:r>
      <w:r>
        <w:t>the</w:t>
      </w:r>
      <w:r>
        <w:rPr>
          <w:spacing w:val="-3"/>
        </w:rPr>
        <w:t xml:space="preserve"> </w:t>
      </w:r>
      <w:r>
        <w:t>investigative</w:t>
      </w:r>
      <w:r>
        <w:rPr>
          <w:spacing w:val="-3"/>
        </w:rPr>
        <w:t xml:space="preserve"> </w:t>
      </w:r>
      <w:r>
        <w:t>findings</w:t>
      </w:r>
      <w:r>
        <w:rPr>
          <w:spacing w:val="-3"/>
        </w:rPr>
        <w:t xml:space="preserve"> </w:t>
      </w:r>
      <w:r>
        <w:t>and</w:t>
      </w:r>
      <w:r>
        <w:rPr>
          <w:spacing w:val="-3"/>
        </w:rPr>
        <w:t xml:space="preserve"> </w:t>
      </w:r>
      <w:r>
        <w:t>the</w:t>
      </w:r>
      <w:r>
        <w:rPr>
          <w:spacing w:val="-3"/>
        </w:rPr>
        <w:t xml:space="preserve"> </w:t>
      </w:r>
      <w:r>
        <w:t>offer</w:t>
      </w:r>
      <w:r>
        <w:rPr>
          <w:spacing w:val="-3"/>
        </w:rPr>
        <w:t xml:space="preserve"> </w:t>
      </w:r>
      <w:r>
        <w:t>of</w:t>
      </w:r>
      <w:r>
        <w:rPr>
          <w:spacing w:val="-3"/>
        </w:rPr>
        <w:t xml:space="preserve"> </w:t>
      </w:r>
      <w:r>
        <w:t>services</w:t>
      </w:r>
      <w:r>
        <w:rPr>
          <w:spacing w:val="-3"/>
        </w:rPr>
        <w:t xml:space="preserve"> </w:t>
      </w:r>
      <w:r>
        <w:t>or</w:t>
      </w:r>
      <w:r>
        <w:rPr>
          <w:spacing w:val="-3"/>
        </w:rPr>
        <w:t xml:space="preserve"> </w:t>
      </w:r>
      <w:r>
        <w:t xml:space="preserve">referral for court or other action, as described in </w:t>
      </w:r>
      <w:r>
        <w:rPr>
          <w:i/>
        </w:rPr>
        <w:t xml:space="preserve">Parts F. and G, above. </w:t>
      </w:r>
      <w:r>
        <w:t>If an investigative agency other than</w:t>
      </w:r>
      <w:r>
        <w:rPr>
          <w:spacing w:val="-4"/>
        </w:rPr>
        <w:t xml:space="preserve"> </w:t>
      </w:r>
      <w:r>
        <w:t>the</w:t>
      </w:r>
      <w:r>
        <w:rPr>
          <w:spacing w:val="-4"/>
        </w:rPr>
        <w:t xml:space="preserve"> </w:t>
      </w:r>
      <w:r>
        <w:t>elder</w:t>
      </w:r>
      <w:r>
        <w:rPr>
          <w:spacing w:val="-4"/>
        </w:rPr>
        <w:t xml:space="preserve"> </w:t>
      </w:r>
      <w:r>
        <w:t>adults/adults-at-risk</w:t>
      </w:r>
      <w:r>
        <w:rPr>
          <w:spacing w:val="-4"/>
        </w:rPr>
        <w:t xml:space="preserve"> </w:t>
      </w:r>
      <w:r>
        <w:t>agency</w:t>
      </w:r>
      <w:r>
        <w:rPr>
          <w:spacing w:val="-2"/>
        </w:rPr>
        <w:t xml:space="preserve"> </w:t>
      </w:r>
      <w:r>
        <w:t>carries</w:t>
      </w:r>
      <w:r>
        <w:rPr>
          <w:spacing w:val="-4"/>
        </w:rPr>
        <w:t xml:space="preserve"> </w:t>
      </w:r>
      <w:r>
        <w:t>out</w:t>
      </w:r>
      <w:r>
        <w:rPr>
          <w:spacing w:val="-4"/>
        </w:rPr>
        <w:t xml:space="preserve"> </w:t>
      </w:r>
      <w:r>
        <w:t>the</w:t>
      </w:r>
      <w:r>
        <w:rPr>
          <w:spacing w:val="-4"/>
        </w:rPr>
        <w:t xml:space="preserve"> </w:t>
      </w:r>
      <w:r>
        <w:t>investigation</w:t>
      </w:r>
      <w:r>
        <w:rPr>
          <w:spacing w:val="-4"/>
        </w:rPr>
        <w:t xml:space="preserve"> </w:t>
      </w:r>
      <w:r>
        <w:t>or</w:t>
      </w:r>
      <w:r>
        <w:rPr>
          <w:spacing w:val="-4"/>
        </w:rPr>
        <w:t xml:space="preserve"> </w:t>
      </w:r>
      <w:r>
        <w:t>other</w:t>
      </w:r>
      <w:r>
        <w:rPr>
          <w:spacing w:val="-4"/>
        </w:rPr>
        <w:t xml:space="preserve"> </w:t>
      </w:r>
      <w:r>
        <w:t>response</w:t>
      </w:r>
      <w:r>
        <w:rPr>
          <w:spacing w:val="-4"/>
        </w:rPr>
        <w:t xml:space="preserve"> </w:t>
      </w:r>
      <w:r>
        <w:t>because of a conflict of interest, that agency must advise the elder adults/adults-at-risk agency of its response.</w:t>
      </w:r>
      <w:r>
        <w:rPr>
          <w:spacing w:val="40"/>
        </w:rPr>
        <w:t xml:space="preserve"> </w:t>
      </w:r>
      <w:r>
        <w:t>The elder adults/adults-at-risk system is then responsible for completing the DHFS report form.</w:t>
      </w:r>
    </w:p>
    <w:p w14:paraId="6CDC389D" w14:textId="77777777" w:rsidR="00323B91" w:rsidRDefault="00767F93">
      <w:pPr>
        <w:pStyle w:val="BodyText"/>
        <w:spacing w:before="170" w:line="244" w:lineRule="auto"/>
        <w:ind w:left="1059" w:right="902"/>
      </w:pPr>
      <w:r>
        <w:t>If the elder adults/adults-at-risk agency has referred a matter for investigation to DHFS or to law enforcement,</w:t>
      </w:r>
      <w:r>
        <w:rPr>
          <w:spacing w:val="-3"/>
        </w:rPr>
        <w:t xml:space="preserve"> </w:t>
      </w:r>
      <w:r>
        <w:t>it</w:t>
      </w:r>
      <w:r>
        <w:rPr>
          <w:spacing w:val="-3"/>
        </w:rPr>
        <w:t xml:space="preserve"> </w:t>
      </w:r>
      <w:r>
        <w:t>remains</w:t>
      </w:r>
      <w:r>
        <w:rPr>
          <w:spacing w:val="-3"/>
        </w:rPr>
        <w:t xml:space="preserve"> </w:t>
      </w:r>
      <w:r>
        <w:t>responsible</w:t>
      </w:r>
      <w:r>
        <w:rPr>
          <w:spacing w:val="-3"/>
        </w:rPr>
        <w:t xml:space="preserve"> </w:t>
      </w:r>
      <w:r>
        <w:t>for</w:t>
      </w:r>
      <w:r>
        <w:rPr>
          <w:spacing w:val="-3"/>
        </w:rPr>
        <w:t xml:space="preserve"> </w:t>
      </w:r>
      <w:r>
        <w:t>reporting</w:t>
      </w:r>
      <w:r>
        <w:rPr>
          <w:spacing w:val="-3"/>
        </w:rPr>
        <w:t xml:space="preserve"> </w:t>
      </w:r>
      <w:r>
        <w:t>its</w:t>
      </w:r>
      <w:r>
        <w:rPr>
          <w:spacing w:val="-4"/>
        </w:rPr>
        <w:t xml:space="preserve"> </w:t>
      </w:r>
      <w:r>
        <w:t>own</w:t>
      </w:r>
      <w:r>
        <w:rPr>
          <w:spacing w:val="-3"/>
        </w:rPr>
        <w:t xml:space="preserve"> </w:t>
      </w:r>
      <w:r>
        <w:t>response,</w:t>
      </w:r>
      <w:r>
        <w:rPr>
          <w:spacing w:val="-3"/>
        </w:rPr>
        <w:t xml:space="preserve"> </w:t>
      </w:r>
      <w:r>
        <w:t>i.e.,</w:t>
      </w:r>
      <w:r>
        <w:rPr>
          <w:spacing w:val="-3"/>
        </w:rPr>
        <w:t xml:space="preserve"> </w:t>
      </w:r>
      <w:r>
        <w:t>the</w:t>
      </w:r>
      <w:r>
        <w:rPr>
          <w:spacing w:val="-3"/>
        </w:rPr>
        <w:t xml:space="preserve"> </w:t>
      </w:r>
      <w:r>
        <w:t>referral</w:t>
      </w:r>
      <w:r>
        <w:rPr>
          <w:spacing w:val="-3"/>
        </w:rPr>
        <w:t xml:space="preserve"> </w:t>
      </w:r>
      <w:r>
        <w:t>and</w:t>
      </w:r>
      <w:r>
        <w:rPr>
          <w:spacing w:val="-3"/>
        </w:rPr>
        <w:t xml:space="preserve"> </w:t>
      </w:r>
      <w:r>
        <w:t>any</w:t>
      </w:r>
      <w:r>
        <w:rPr>
          <w:spacing w:val="-2"/>
        </w:rPr>
        <w:t xml:space="preserve"> </w:t>
      </w:r>
      <w:r>
        <w:t>other protective services response by the local agency.</w:t>
      </w:r>
      <w:r>
        <w:rPr>
          <w:spacing w:val="80"/>
        </w:rPr>
        <w:t xml:space="preserve"> </w:t>
      </w:r>
      <w:r>
        <w:t>It is not responsible for reporting on the response made by DHFS or law enforcement to the referral.</w:t>
      </w:r>
    </w:p>
    <w:p w14:paraId="5774DA24" w14:textId="77777777" w:rsidR="00323B91" w:rsidRDefault="00767F93">
      <w:pPr>
        <w:pStyle w:val="Heading5"/>
        <w:numPr>
          <w:ilvl w:val="1"/>
          <w:numId w:val="41"/>
        </w:numPr>
        <w:tabs>
          <w:tab w:val="left" w:pos="1057"/>
        </w:tabs>
        <w:spacing w:before="185"/>
        <w:ind w:left="1057" w:hanging="358"/>
      </w:pPr>
      <w:r>
        <w:t>What</w:t>
      </w:r>
      <w:r>
        <w:rPr>
          <w:spacing w:val="-6"/>
        </w:rPr>
        <w:t xml:space="preserve"> </w:t>
      </w:r>
      <w:r>
        <w:t>are</w:t>
      </w:r>
      <w:r>
        <w:rPr>
          <w:spacing w:val="-6"/>
        </w:rPr>
        <w:t xml:space="preserve"> </w:t>
      </w:r>
      <w:r>
        <w:t>the</w:t>
      </w:r>
      <w:r>
        <w:rPr>
          <w:spacing w:val="-6"/>
        </w:rPr>
        <w:t xml:space="preserve"> </w:t>
      </w:r>
      <w:r>
        <w:t>standards</w:t>
      </w:r>
      <w:r>
        <w:rPr>
          <w:spacing w:val="-6"/>
        </w:rPr>
        <w:t xml:space="preserve"> </w:t>
      </w:r>
      <w:r>
        <w:t>governing</w:t>
      </w:r>
      <w:r>
        <w:rPr>
          <w:spacing w:val="-6"/>
        </w:rPr>
        <w:t xml:space="preserve"> </w:t>
      </w:r>
      <w:r>
        <w:t>confidentiality</w:t>
      </w:r>
      <w:r>
        <w:rPr>
          <w:spacing w:val="-6"/>
        </w:rPr>
        <w:t xml:space="preserve"> </w:t>
      </w:r>
      <w:r>
        <w:t>and</w:t>
      </w:r>
      <w:r>
        <w:rPr>
          <w:spacing w:val="-6"/>
        </w:rPr>
        <w:t xml:space="preserve"> </w:t>
      </w:r>
      <w:r>
        <w:t>release</w:t>
      </w:r>
      <w:r>
        <w:rPr>
          <w:spacing w:val="-6"/>
        </w:rPr>
        <w:t xml:space="preserve"> </w:t>
      </w:r>
      <w:r>
        <w:t>of</w:t>
      </w:r>
      <w:r>
        <w:rPr>
          <w:spacing w:val="-5"/>
        </w:rPr>
        <w:t xml:space="preserve"> </w:t>
      </w:r>
      <w:r>
        <w:t>DHFS</w:t>
      </w:r>
      <w:r>
        <w:rPr>
          <w:spacing w:val="-6"/>
        </w:rPr>
        <w:t xml:space="preserve"> </w:t>
      </w:r>
      <w:r>
        <w:t>report</w:t>
      </w:r>
      <w:r>
        <w:rPr>
          <w:spacing w:val="-6"/>
        </w:rPr>
        <w:t xml:space="preserve"> </w:t>
      </w:r>
      <w:r>
        <w:rPr>
          <w:spacing w:val="-2"/>
        </w:rPr>
        <w:t>forms?</w:t>
      </w:r>
    </w:p>
    <w:p w14:paraId="38E181B4" w14:textId="77777777" w:rsidR="00323B91" w:rsidRDefault="00767F93">
      <w:pPr>
        <w:pStyle w:val="BodyText"/>
        <w:spacing w:before="185" w:line="244" w:lineRule="auto"/>
        <w:ind w:left="1060" w:right="1146"/>
      </w:pPr>
      <w:r>
        <w:t>DHFS</w:t>
      </w:r>
      <w:r>
        <w:rPr>
          <w:spacing w:val="-4"/>
        </w:rPr>
        <w:t xml:space="preserve"> </w:t>
      </w:r>
      <w:r>
        <w:t>report</w:t>
      </w:r>
      <w:r>
        <w:rPr>
          <w:spacing w:val="-4"/>
        </w:rPr>
        <w:t xml:space="preserve"> </w:t>
      </w:r>
      <w:r>
        <w:t>forms</w:t>
      </w:r>
      <w:r>
        <w:rPr>
          <w:spacing w:val="-4"/>
        </w:rPr>
        <w:t xml:space="preserve"> </w:t>
      </w:r>
      <w:r>
        <w:t>are</w:t>
      </w:r>
      <w:r>
        <w:rPr>
          <w:spacing w:val="-4"/>
        </w:rPr>
        <w:t xml:space="preserve"> </w:t>
      </w:r>
      <w:r>
        <w:t>confidential,</w:t>
      </w:r>
      <w:r>
        <w:rPr>
          <w:spacing w:val="-4"/>
        </w:rPr>
        <w:t xml:space="preserve"> </w:t>
      </w:r>
      <w:r>
        <w:t>and</w:t>
      </w:r>
      <w:r>
        <w:rPr>
          <w:spacing w:val="-4"/>
        </w:rPr>
        <w:t xml:space="preserve"> </w:t>
      </w:r>
      <w:r>
        <w:t>have</w:t>
      </w:r>
      <w:r>
        <w:rPr>
          <w:spacing w:val="-4"/>
        </w:rPr>
        <w:t xml:space="preserve"> </w:t>
      </w:r>
      <w:r>
        <w:t>a</w:t>
      </w:r>
      <w:r>
        <w:rPr>
          <w:spacing w:val="-4"/>
        </w:rPr>
        <w:t xml:space="preserve"> </w:t>
      </w:r>
      <w:r>
        <w:t>separate</w:t>
      </w:r>
      <w:r>
        <w:rPr>
          <w:spacing w:val="-4"/>
        </w:rPr>
        <w:t xml:space="preserve"> </w:t>
      </w:r>
      <w:r>
        <w:t>set</w:t>
      </w:r>
      <w:r>
        <w:rPr>
          <w:spacing w:val="-4"/>
        </w:rPr>
        <w:t xml:space="preserve"> </w:t>
      </w:r>
      <w:r>
        <w:t>of</w:t>
      </w:r>
      <w:r>
        <w:rPr>
          <w:spacing w:val="-4"/>
        </w:rPr>
        <w:t xml:space="preserve"> </w:t>
      </w:r>
      <w:r>
        <w:t>statutory</w:t>
      </w:r>
      <w:r>
        <w:rPr>
          <w:spacing w:val="-2"/>
        </w:rPr>
        <w:t xml:space="preserve"> </w:t>
      </w:r>
      <w:r>
        <w:t>provisions</w:t>
      </w:r>
      <w:r>
        <w:rPr>
          <w:spacing w:val="-4"/>
        </w:rPr>
        <w:t xml:space="preserve"> </w:t>
      </w:r>
      <w:r>
        <w:t>restricting release.</w:t>
      </w:r>
      <w:hyperlink w:anchor="_bookmark115" w:history="1">
        <w:r>
          <w:rPr>
            <w:vertAlign w:val="superscript"/>
          </w:rPr>
          <w:t>82</w:t>
        </w:r>
      </w:hyperlink>
      <w:r>
        <w:rPr>
          <w:spacing w:val="80"/>
        </w:rPr>
        <w:t xml:space="preserve"> </w:t>
      </w:r>
      <w:r>
        <w:t>Except as prohibited below, the elder adults/adults-at-risk agency or other investigative agency may release the report forms only under the following circumstances:</w:t>
      </w:r>
    </w:p>
    <w:p w14:paraId="3E399C13" w14:textId="77777777" w:rsidR="00323B91" w:rsidRDefault="00767F93">
      <w:pPr>
        <w:pStyle w:val="ListParagraph"/>
        <w:numPr>
          <w:ilvl w:val="2"/>
          <w:numId w:val="41"/>
        </w:numPr>
        <w:tabs>
          <w:tab w:val="left" w:pos="1419"/>
        </w:tabs>
        <w:spacing w:before="169" w:line="244" w:lineRule="auto"/>
        <w:ind w:right="1031"/>
        <w:rPr>
          <w:rFonts w:ascii="Symbol" w:hAnsi="Symbol"/>
        </w:rPr>
      </w:pPr>
      <w:r>
        <w:t>To the individual at risk, any person named in a departmental (DHFS) report form who is suspected of abusing, neglecting, or financially exploiting an individual at risk, and the suspect's attorney.</w:t>
      </w:r>
      <w:r>
        <w:rPr>
          <w:spacing w:val="40"/>
        </w:rPr>
        <w:t xml:space="preserve"> </w:t>
      </w:r>
      <w:r>
        <w:t>These persons may inspect the departmental report form, except that information identifying the person who initially reported the suspected abuse, financial exploitation,</w:t>
      </w:r>
      <w:r>
        <w:rPr>
          <w:spacing w:val="-3"/>
        </w:rPr>
        <w:t xml:space="preserve"> </w:t>
      </w:r>
      <w:r>
        <w:t>neglect,</w:t>
      </w:r>
      <w:r>
        <w:rPr>
          <w:spacing w:val="-3"/>
        </w:rPr>
        <w:t xml:space="preserve"> </w:t>
      </w:r>
      <w:r>
        <w:t>or</w:t>
      </w:r>
      <w:r>
        <w:rPr>
          <w:spacing w:val="-3"/>
        </w:rPr>
        <w:t xml:space="preserve"> </w:t>
      </w:r>
      <w:r>
        <w:t>self-neglect,</w:t>
      </w:r>
      <w:r>
        <w:rPr>
          <w:spacing w:val="-3"/>
        </w:rPr>
        <w:t xml:space="preserve"> </w:t>
      </w:r>
      <w:r>
        <w:t>or</w:t>
      </w:r>
      <w:r>
        <w:rPr>
          <w:spacing w:val="-3"/>
        </w:rPr>
        <w:t xml:space="preserve"> </w:t>
      </w:r>
      <w:r>
        <w:t>any</w:t>
      </w:r>
      <w:r>
        <w:rPr>
          <w:spacing w:val="-2"/>
        </w:rPr>
        <w:t xml:space="preserve"> </w:t>
      </w:r>
      <w:r>
        <w:t>other</w:t>
      </w:r>
      <w:r>
        <w:rPr>
          <w:spacing w:val="-3"/>
        </w:rPr>
        <w:t xml:space="preserve"> </w:t>
      </w:r>
      <w:r>
        <w:t>person</w:t>
      </w:r>
      <w:r>
        <w:rPr>
          <w:spacing w:val="-3"/>
        </w:rPr>
        <w:t xml:space="preserve"> </w:t>
      </w:r>
      <w:r>
        <w:t>whose</w:t>
      </w:r>
      <w:r>
        <w:rPr>
          <w:spacing w:val="-3"/>
        </w:rPr>
        <w:t xml:space="preserve"> </w:t>
      </w:r>
      <w:r>
        <w:t>safety</w:t>
      </w:r>
      <w:r>
        <w:rPr>
          <w:spacing w:val="-2"/>
        </w:rPr>
        <w:t xml:space="preserve"> </w:t>
      </w:r>
      <w:r>
        <w:t>might</w:t>
      </w:r>
      <w:r>
        <w:rPr>
          <w:spacing w:val="-3"/>
        </w:rPr>
        <w:t xml:space="preserve"> </w:t>
      </w:r>
      <w:r>
        <w:t>be</w:t>
      </w:r>
      <w:r>
        <w:rPr>
          <w:spacing w:val="-3"/>
        </w:rPr>
        <w:t xml:space="preserve"> </w:t>
      </w:r>
      <w:r>
        <w:t>endangered through disclosure, may not be released.</w:t>
      </w:r>
    </w:p>
    <w:p w14:paraId="43255BE5" w14:textId="77777777" w:rsidR="00323B91" w:rsidRDefault="00767F93">
      <w:pPr>
        <w:pStyle w:val="ListParagraph"/>
        <w:numPr>
          <w:ilvl w:val="2"/>
          <w:numId w:val="41"/>
        </w:numPr>
        <w:tabs>
          <w:tab w:val="left" w:pos="1419"/>
        </w:tabs>
        <w:spacing w:before="172" w:line="244" w:lineRule="auto"/>
        <w:ind w:right="985"/>
        <w:rPr>
          <w:rFonts w:ascii="Symbol" w:hAnsi="Symbol"/>
        </w:rPr>
      </w:pPr>
      <w:r>
        <w:t>To a law enforcement agency, protective service agency or other entity contacted because there is reason to believe that substantial physical harm, irreparable injury, or death may occur.</w:t>
      </w:r>
      <w:r>
        <w:rPr>
          <w:spacing w:val="40"/>
        </w:rPr>
        <w:t xml:space="preserve"> </w:t>
      </w:r>
      <w:r>
        <w:t>The</w:t>
      </w:r>
      <w:r>
        <w:rPr>
          <w:spacing w:val="-3"/>
        </w:rPr>
        <w:t xml:space="preserve"> </w:t>
      </w:r>
      <w:r>
        <w:t>statutes</w:t>
      </w:r>
      <w:r>
        <w:rPr>
          <w:spacing w:val="-3"/>
        </w:rPr>
        <w:t xml:space="preserve"> </w:t>
      </w:r>
      <w:r>
        <w:t>state</w:t>
      </w:r>
      <w:r>
        <w:rPr>
          <w:spacing w:val="-3"/>
        </w:rPr>
        <w:t xml:space="preserve"> </w:t>
      </w:r>
      <w:r>
        <w:t>that</w:t>
      </w:r>
      <w:r>
        <w:rPr>
          <w:spacing w:val="-3"/>
        </w:rPr>
        <w:t xml:space="preserve"> </w:t>
      </w:r>
      <w:r>
        <w:t>information</w:t>
      </w:r>
      <w:r>
        <w:rPr>
          <w:spacing w:val="-3"/>
        </w:rPr>
        <w:t xml:space="preserve"> </w:t>
      </w:r>
      <w:r>
        <w:t>obtained</w:t>
      </w:r>
      <w:r>
        <w:rPr>
          <w:spacing w:val="-3"/>
        </w:rPr>
        <w:t xml:space="preserve"> </w:t>
      </w:r>
      <w:r>
        <w:t>under</w:t>
      </w:r>
      <w:r>
        <w:rPr>
          <w:spacing w:val="-3"/>
        </w:rPr>
        <w:t xml:space="preserve"> </w:t>
      </w:r>
      <w:r>
        <w:t>this</w:t>
      </w:r>
      <w:r>
        <w:rPr>
          <w:spacing w:val="-3"/>
        </w:rPr>
        <w:t xml:space="preserve"> </w:t>
      </w:r>
      <w:r>
        <w:t>provision</w:t>
      </w:r>
      <w:r>
        <w:rPr>
          <w:spacing w:val="-3"/>
        </w:rPr>
        <w:t xml:space="preserve"> </w:t>
      </w:r>
      <w:r>
        <w:t>remains</w:t>
      </w:r>
      <w:r>
        <w:rPr>
          <w:spacing w:val="-3"/>
        </w:rPr>
        <w:t xml:space="preserve"> </w:t>
      </w:r>
      <w:r>
        <w:t>confidential in</w:t>
      </w:r>
      <w:r>
        <w:rPr>
          <w:spacing w:val="-2"/>
        </w:rPr>
        <w:t xml:space="preserve"> </w:t>
      </w:r>
      <w:r>
        <w:t>the</w:t>
      </w:r>
      <w:r>
        <w:rPr>
          <w:spacing w:val="-2"/>
        </w:rPr>
        <w:t xml:space="preserve"> </w:t>
      </w:r>
      <w:r>
        <w:t>hands</w:t>
      </w:r>
      <w:r>
        <w:rPr>
          <w:spacing w:val="-2"/>
        </w:rPr>
        <w:t xml:space="preserve"> </w:t>
      </w:r>
      <w:r>
        <w:t>of</w:t>
      </w:r>
      <w:r>
        <w:rPr>
          <w:spacing w:val="-2"/>
        </w:rPr>
        <w:t xml:space="preserve"> </w:t>
      </w:r>
      <w:r>
        <w:t>the</w:t>
      </w:r>
      <w:r>
        <w:rPr>
          <w:spacing w:val="-2"/>
        </w:rPr>
        <w:t xml:space="preserve"> </w:t>
      </w:r>
      <w:r>
        <w:t>receiving</w:t>
      </w:r>
      <w:r>
        <w:rPr>
          <w:spacing w:val="-2"/>
        </w:rPr>
        <w:t xml:space="preserve"> </w:t>
      </w:r>
      <w:r>
        <w:t>agency,</w:t>
      </w:r>
      <w:r>
        <w:rPr>
          <w:spacing w:val="-2"/>
        </w:rPr>
        <w:t xml:space="preserve"> </w:t>
      </w:r>
      <w:r>
        <w:t>but</w:t>
      </w:r>
      <w:r>
        <w:rPr>
          <w:spacing w:val="-2"/>
        </w:rPr>
        <w:t xml:space="preserve"> </w:t>
      </w:r>
      <w:r>
        <w:t>this</w:t>
      </w:r>
      <w:r>
        <w:rPr>
          <w:spacing w:val="-2"/>
        </w:rPr>
        <w:t xml:space="preserve"> </w:t>
      </w:r>
      <w:r>
        <w:t>should</w:t>
      </w:r>
      <w:r>
        <w:rPr>
          <w:spacing w:val="-2"/>
        </w:rPr>
        <w:t xml:space="preserve"> </w:t>
      </w:r>
      <w:r>
        <w:t>be</w:t>
      </w:r>
      <w:r>
        <w:rPr>
          <w:spacing w:val="-2"/>
        </w:rPr>
        <w:t xml:space="preserve"> </w:t>
      </w:r>
      <w:r>
        <w:t>read</w:t>
      </w:r>
      <w:r>
        <w:rPr>
          <w:spacing w:val="-2"/>
        </w:rPr>
        <w:t xml:space="preserve"> </w:t>
      </w:r>
      <w:r>
        <w:t>in</w:t>
      </w:r>
      <w:r>
        <w:rPr>
          <w:spacing w:val="-2"/>
        </w:rPr>
        <w:t xml:space="preserve"> </w:t>
      </w:r>
      <w:r>
        <w:t>light</w:t>
      </w:r>
      <w:r>
        <w:rPr>
          <w:spacing w:val="-2"/>
        </w:rPr>
        <w:t xml:space="preserve"> </w:t>
      </w:r>
      <w:r>
        <w:t>of</w:t>
      </w:r>
      <w:r>
        <w:rPr>
          <w:spacing w:val="-2"/>
        </w:rPr>
        <w:t xml:space="preserve"> </w:t>
      </w:r>
      <w:r>
        <w:t>the</w:t>
      </w:r>
      <w:r>
        <w:rPr>
          <w:spacing w:val="-2"/>
        </w:rPr>
        <w:t xml:space="preserve"> </w:t>
      </w:r>
      <w:r>
        <w:t>general</w:t>
      </w:r>
      <w:r>
        <w:rPr>
          <w:spacing w:val="-2"/>
        </w:rPr>
        <w:t xml:space="preserve"> </w:t>
      </w:r>
      <w:r>
        <w:t>provision (see below) that information can be re-disclosed for the purpose for which it was disclosed, e.g., to bring a protective service action.</w:t>
      </w:r>
    </w:p>
    <w:p w14:paraId="0B43359D" w14:textId="77777777" w:rsidR="00323B91" w:rsidRDefault="00767F93">
      <w:pPr>
        <w:pStyle w:val="ListParagraph"/>
        <w:numPr>
          <w:ilvl w:val="2"/>
          <w:numId w:val="41"/>
        </w:numPr>
        <w:tabs>
          <w:tab w:val="left" w:pos="1419"/>
        </w:tabs>
        <w:spacing w:before="171" w:line="244" w:lineRule="auto"/>
        <w:ind w:right="843"/>
        <w:rPr>
          <w:rFonts w:ascii="Symbol" w:hAnsi="Symbol"/>
        </w:rPr>
      </w:pPr>
      <w:r>
        <w:t>To an individual, organization, or agency designated by the department or as required by law for the purposes of management audits or program monitoring and evaluation.</w:t>
      </w:r>
      <w:r>
        <w:rPr>
          <w:spacing w:val="40"/>
        </w:rPr>
        <w:t xml:space="preserve"> </w:t>
      </w:r>
      <w:r>
        <w:t>Information obtained</w:t>
      </w:r>
      <w:r>
        <w:rPr>
          <w:spacing w:val="-3"/>
        </w:rPr>
        <w:t xml:space="preserve"> </w:t>
      </w:r>
      <w:r>
        <w:t>under</w:t>
      </w:r>
      <w:r>
        <w:rPr>
          <w:spacing w:val="-3"/>
        </w:rPr>
        <w:t xml:space="preserve"> </w:t>
      </w:r>
      <w:r>
        <w:t>this</w:t>
      </w:r>
      <w:r>
        <w:rPr>
          <w:spacing w:val="-3"/>
        </w:rPr>
        <w:t xml:space="preserve"> </w:t>
      </w:r>
      <w:r>
        <w:t>subdivision</w:t>
      </w:r>
      <w:r>
        <w:rPr>
          <w:spacing w:val="-3"/>
        </w:rPr>
        <w:t xml:space="preserve"> </w:t>
      </w:r>
      <w:r>
        <w:t>shall</w:t>
      </w:r>
      <w:r>
        <w:rPr>
          <w:spacing w:val="-3"/>
        </w:rPr>
        <w:t xml:space="preserve"> </w:t>
      </w:r>
      <w:r>
        <w:t>remain</w:t>
      </w:r>
      <w:r>
        <w:rPr>
          <w:spacing w:val="-3"/>
        </w:rPr>
        <w:t xml:space="preserve"> </w:t>
      </w:r>
      <w:r>
        <w:t>confidential</w:t>
      </w:r>
      <w:r>
        <w:rPr>
          <w:spacing w:val="-3"/>
        </w:rPr>
        <w:t xml:space="preserve"> </w:t>
      </w:r>
      <w:r>
        <w:t>and</w:t>
      </w:r>
      <w:r>
        <w:rPr>
          <w:spacing w:val="-3"/>
        </w:rPr>
        <w:t xml:space="preserve"> </w:t>
      </w:r>
      <w:r>
        <w:t>may</w:t>
      </w:r>
      <w:r>
        <w:rPr>
          <w:spacing w:val="-2"/>
        </w:rPr>
        <w:t xml:space="preserve"> </w:t>
      </w:r>
      <w:r>
        <w:t>not</w:t>
      </w:r>
      <w:r>
        <w:rPr>
          <w:spacing w:val="-3"/>
        </w:rPr>
        <w:t xml:space="preserve"> </w:t>
      </w:r>
      <w:r>
        <w:t>be</w:t>
      </w:r>
      <w:r>
        <w:rPr>
          <w:spacing w:val="-3"/>
        </w:rPr>
        <w:t xml:space="preserve"> </w:t>
      </w:r>
      <w:r>
        <w:t>used</w:t>
      </w:r>
      <w:r>
        <w:rPr>
          <w:spacing w:val="-3"/>
        </w:rPr>
        <w:t xml:space="preserve"> </w:t>
      </w:r>
      <w:r>
        <w:t>in</w:t>
      </w:r>
      <w:r>
        <w:rPr>
          <w:spacing w:val="-3"/>
        </w:rPr>
        <w:t xml:space="preserve"> </w:t>
      </w:r>
      <w:r>
        <w:t>any</w:t>
      </w:r>
      <w:r>
        <w:rPr>
          <w:spacing w:val="-2"/>
        </w:rPr>
        <w:t xml:space="preserve"> </w:t>
      </w:r>
      <w:r>
        <w:t>way</w:t>
      </w:r>
      <w:r>
        <w:rPr>
          <w:spacing w:val="-2"/>
        </w:rPr>
        <w:t xml:space="preserve"> </w:t>
      </w:r>
      <w:r>
        <w:t>that discloses the names of or other identifying information about the individuals involved.</w:t>
      </w:r>
    </w:p>
    <w:p w14:paraId="2C6C7E36" w14:textId="77777777" w:rsidR="00323B91" w:rsidRDefault="00767F93">
      <w:pPr>
        <w:pStyle w:val="ListParagraph"/>
        <w:numPr>
          <w:ilvl w:val="2"/>
          <w:numId w:val="41"/>
        </w:numPr>
        <w:tabs>
          <w:tab w:val="left" w:pos="1419"/>
        </w:tabs>
        <w:spacing w:before="169" w:line="244" w:lineRule="auto"/>
        <w:ind w:right="880"/>
        <w:rPr>
          <w:rFonts w:ascii="Symbol" w:hAnsi="Symbol"/>
        </w:rPr>
      </w:pPr>
      <w:r>
        <w:t>For purposes of research, if the research project has been approved by the department or the elder adults/adults-at-risk agency and the researcher has provided assurances that the information will be used only for the purposes for which it was provided to the researcher,</w:t>
      </w:r>
      <w:r>
        <w:rPr>
          <w:spacing w:val="40"/>
        </w:rPr>
        <w:t xml:space="preserve"> </w:t>
      </w:r>
      <w:r>
        <w:t>the information will not be released to a person not connected with the study under consideration,</w:t>
      </w:r>
      <w:r>
        <w:rPr>
          <w:spacing w:val="-3"/>
        </w:rPr>
        <w:t xml:space="preserve"> </w:t>
      </w:r>
      <w:r>
        <w:t>and</w:t>
      </w:r>
      <w:r>
        <w:rPr>
          <w:spacing w:val="-3"/>
        </w:rPr>
        <w:t xml:space="preserve"> </w:t>
      </w:r>
      <w:r>
        <w:t>the</w:t>
      </w:r>
      <w:r>
        <w:rPr>
          <w:spacing w:val="-3"/>
        </w:rPr>
        <w:t xml:space="preserve"> </w:t>
      </w:r>
      <w:r>
        <w:t>final</w:t>
      </w:r>
      <w:r>
        <w:rPr>
          <w:spacing w:val="-3"/>
        </w:rPr>
        <w:t xml:space="preserve"> </w:t>
      </w:r>
      <w:r>
        <w:t>product</w:t>
      </w:r>
      <w:r>
        <w:rPr>
          <w:spacing w:val="-3"/>
        </w:rPr>
        <w:t xml:space="preserve"> </w:t>
      </w:r>
      <w:r>
        <w:t>of</w:t>
      </w:r>
      <w:r>
        <w:rPr>
          <w:spacing w:val="-3"/>
        </w:rPr>
        <w:t xml:space="preserve"> </w:t>
      </w:r>
      <w:r>
        <w:t>the</w:t>
      </w:r>
      <w:r>
        <w:rPr>
          <w:spacing w:val="-3"/>
        </w:rPr>
        <w:t xml:space="preserve"> </w:t>
      </w:r>
      <w:r>
        <w:t>research</w:t>
      </w:r>
      <w:r>
        <w:rPr>
          <w:spacing w:val="-3"/>
        </w:rPr>
        <w:t xml:space="preserve"> </w:t>
      </w:r>
      <w:r>
        <w:t>will</w:t>
      </w:r>
      <w:r>
        <w:rPr>
          <w:spacing w:val="-3"/>
        </w:rPr>
        <w:t xml:space="preserve"> </w:t>
      </w:r>
      <w:r>
        <w:t>not</w:t>
      </w:r>
      <w:r>
        <w:rPr>
          <w:spacing w:val="-3"/>
        </w:rPr>
        <w:t xml:space="preserve"> </w:t>
      </w:r>
      <w:r>
        <w:t>reveal</w:t>
      </w:r>
      <w:r>
        <w:rPr>
          <w:spacing w:val="-3"/>
        </w:rPr>
        <w:t xml:space="preserve"> </w:t>
      </w:r>
      <w:r>
        <w:t>information</w:t>
      </w:r>
      <w:r>
        <w:rPr>
          <w:spacing w:val="-3"/>
        </w:rPr>
        <w:t xml:space="preserve"> </w:t>
      </w:r>
      <w:r>
        <w:t>that</w:t>
      </w:r>
      <w:r>
        <w:rPr>
          <w:spacing w:val="-3"/>
        </w:rPr>
        <w:t xml:space="preserve"> </w:t>
      </w:r>
      <w:r>
        <w:t>may</w:t>
      </w:r>
      <w:r>
        <w:rPr>
          <w:spacing w:val="-2"/>
        </w:rPr>
        <w:t xml:space="preserve"> </w:t>
      </w:r>
      <w:r>
        <w:t>serve to</w:t>
      </w:r>
      <w:r>
        <w:rPr>
          <w:spacing w:val="-3"/>
        </w:rPr>
        <w:t xml:space="preserve"> </w:t>
      </w:r>
      <w:r>
        <w:t>identify</w:t>
      </w:r>
      <w:r>
        <w:rPr>
          <w:spacing w:val="-1"/>
        </w:rPr>
        <w:t xml:space="preserve"> </w:t>
      </w:r>
      <w:r>
        <w:t>the</w:t>
      </w:r>
      <w:r>
        <w:rPr>
          <w:spacing w:val="-3"/>
        </w:rPr>
        <w:t xml:space="preserve"> </w:t>
      </w:r>
      <w:r>
        <w:t>individuals</w:t>
      </w:r>
      <w:r>
        <w:rPr>
          <w:spacing w:val="-3"/>
        </w:rPr>
        <w:t xml:space="preserve"> </w:t>
      </w:r>
      <w:r>
        <w:t>involved.</w:t>
      </w:r>
      <w:r>
        <w:rPr>
          <w:spacing w:val="40"/>
        </w:rPr>
        <w:t xml:space="preserve"> </w:t>
      </w:r>
      <w:r>
        <w:t>The</w:t>
      </w:r>
      <w:r>
        <w:rPr>
          <w:spacing w:val="-3"/>
        </w:rPr>
        <w:t xml:space="preserve"> </w:t>
      </w:r>
      <w:r>
        <w:t>information</w:t>
      </w:r>
      <w:r>
        <w:rPr>
          <w:spacing w:val="-3"/>
        </w:rPr>
        <w:t xml:space="preserve"> </w:t>
      </w:r>
      <w:r>
        <w:t>shall</w:t>
      </w:r>
      <w:r>
        <w:rPr>
          <w:spacing w:val="-3"/>
        </w:rPr>
        <w:t xml:space="preserve"> </w:t>
      </w:r>
      <w:r>
        <w:t>remain</w:t>
      </w:r>
      <w:r>
        <w:rPr>
          <w:spacing w:val="-3"/>
        </w:rPr>
        <w:t xml:space="preserve"> </w:t>
      </w:r>
      <w:r>
        <w:t>confidential.</w:t>
      </w:r>
      <w:r>
        <w:rPr>
          <w:spacing w:val="40"/>
        </w:rPr>
        <w:t xml:space="preserve"> </w:t>
      </w:r>
      <w:r>
        <w:t>In</w:t>
      </w:r>
      <w:r>
        <w:rPr>
          <w:spacing w:val="-3"/>
        </w:rPr>
        <w:t xml:space="preserve"> </w:t>
      </w:r>
      <w:r>
        <w:t>approving the use of information under this subdivision, the department shall impose any additional safeguards needed to prevent unwarranted disclosure of information.</w:t>
      </w:r>
    </w:p>
    <w:p w14:paraId="59329D9B" w14:textId="77777777" w:rsidR="00323B91" w:rsidRDefault="00767F93">
      <w:pPr>
        <w:pStyle w:val="ListParagraph"/>
        <w:numPr>
          <w:ilvl w:val="2"/>
          <w:numId w:val="41"/>
        </w:numPr>
        <w:tabs>
          <w:tab w:val="left" w:pos="1419"/>
        </w:tabs>
        <w:spacing w:before="173"/>
        <w:ind w:hanging="359"/>
        <w:rPr>
          <w:rFonts w:ascii="Symbol" w:hAnsi="Symbol"/>
        </w:rPr>
      </w:pPr>
      <w:r>
        <w:t>Under</w:t>
      </w:r>
      <w:r>
        <w:rPr>
          <w:spacing w:val="-4"/>
        </w:rPr>
        <w:t xml:space="preserve"> </w:t>
      </w:r>
      <w:r>
        <w:t>lawful</w:t>
      </w:r>
      <w:r>
        <w:rPr>
          <w:spacing w:val="-4"/>
        </w:rPr>
        <w:t xml:space="preserve"> </w:t>
      </w:r>
      <w:r>
        <w:t>order</w:t>
      </w:r>
      <w:r>
        <w:rPr>
          <w:spacing w:val="-3"/>
        </w:rPr>
        <w:t xml:space="preserve"> </w:t>
      </w:r>
      <w:r>
        <w:t>of</w:t>
      </w:r>
      <w:r>
        <w:rPr>
          <w:spacing w:val="-4"/>
        </w:rPr>
        <w:t xml:space="preserve"> </w:t>
      </w:r>
      <w:r>
        <w:t>a</w:t>
      </w:r>
      <w:r>
        <w:rPr>
          <w:spacing w:val="-3"/>
        </w:rPr>
        <w:t xml:space="preserve"> </w:t>
      </w:r>
      <w:r>
        <w:t>court</w:t>
      </w:r>
      <w:r>
        <w:rPr>
          <w:spacing w:val="-4"/>
        </w:rPr>
        <w:t xml:space="preserve"> </w:t>
      </w:r>
      <w:r>
        <w:t>of</w:t>
      </w:r>
      <w:r>
        <w:rPr>
          <w:spacing w:val="-3"/>
        </w:rPr>
        <w:t xml:space="preserve"> </w:t>
      </w:r>
      <w:r>
        <w:rPr>
          <w:spacing w:val="-2"/>
        </w:rPr>
        <w:t>record.</w:t>
      </w:r>
    </w:p>
    <w:p w14:paraId="05D521CC" w14:textId="77777777" w:rsidR="00323B91" w:rsidRDefault="00323B91">
      <w:pPr>
        <w:pStyle w:val="BodyText"/>
        <w:rPr>
          <w:sz w:val="20"/>
        </w:rPr>
      </w:pPr>
    </w:p>
    <w:p w14:paraId="5C7E4475" w14:textId="77777777" w:rsidR="00323B91" w:rsidRDefault="00323B91">
      <w:pPr>
        <w:pStyle w:val="BodyText"/>
        <w:rPr>
          <w:sz w:val="20"/>
        </w:rPr>
      </w:pPr>
    </w:p>
    <w:p w14:paraId="731522EE" w14:textId="77777777" w:rsidR="00323B91" w:rsidRDefault="00767F93">
      <w:pPr>
        <w:pStyle w:val="BodyText"/>
        <w:spacing w:before="116"/>
        <w:rPr>
          <w:sz w:val="20"/>
        </w:rPr>
      </w:pPr>
      <w:r>
        <w:rPr>
          <w:noProof/>
        </w:rPr>
        <mc:AlternateContent>
          <mc:Choice Requires="wps">
            <w:drawing>
              <wp:anchor distT="0" distB="0" distL="0" distR="0" simplePos="0" relativeHeight="487607808" behindDoc="1" locked="0" layoutInCell="1" allowOverlap="1" wp14:anchorId="05E9BC98" wp14:editId="72F4B5E8">
                <wp:simplePos x="0" y="0"/>
                <wp:positionH relativeFrom="page">
                  <wp:posOffset>914400</wp:posOffset>
                </wp:positionH>
                <wp:positionV relativeFrom="paragraph">
                  <wp:posOffset>235554</wp:posOffset>
                </wp:positionV>
                <wp:extent cx="1828800" cy="762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014BE6" id="Graphic 69" o:spid="_x0000_s1026" style="position:absolute;margin-left:1in;margin-top:18.55pt;width:2in;height:.6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OlEufHcAAAACQEAAA8AAAAAAAAAAAAAAAAAcQQAAGRycy9kb3ducmV2LnhtbFBLBQYAAAAA&#10;BAAEAPMAAAB6BQAAAAA=&#10;" path="m1828800,l,,,7620r1828800,l1828800,xe" fillcolor="black" stroked="f">
                <v:path arrowok="t"/>
                <w10:wrap type="topAndBottom" anchorx="page"/>
              </v:shape>
            </w:pict>
          </mc:Fallback>
        </mc:AlternateContent>
      </w:r>
    </w:p>
    <w:p w14:paraId="0CE9E9EB" w14:textId="77777777" w:rsidR="00323B91" w:rsidRDefault="00323B91">
      <w:pPr>
        <w:pStyle w:val="BodyText"/>
        <w:spacing w:before="36"/>
      </w:pPr>
    </w:p>
    <w:p w14:paraId="04BF8DC1" w14:textId="77777777" w:rsidR="00323B91" w:rsidRDefault="00767F93">
      <w:pPr>
        <w:pStyle w:val="BodyText"/>
        <w:ind w:left="340"/>
      </w:pPr>
      <w:bookmarkStart w:id="127" w:name="_bookmark114"/>
      <w:bookmarkEnd w:id="127"/>
      <w:r>
        <w:rPr>
          <w:vertAlign w:val="superscript"/>
        </w:rPr>
        <w:t>81</w:t>
      </w:r>
      <w:r>
        <w:rPr>
          <w:spacing w:val="-4"/>
        </w:rPr>
        <w:t xml:space="preserve"> </w:t>
      </w:r>
      <w:r>
        <w:t>Wis.</w:t>
      </w:r>
      <w:r>
        <w:rPr>
          <w:spacing w:val="-4"/>
        </w:rPr>
        <w:t xml:space="preserve"> </w:t>
      </w:r>
      <w:r>
        <w:t>Stat.</w:t>
      </w:r>
      <w:r>
        <w:rPr>
          <w:spacing w:val="-4"/>
        </w:rPr>
        <w:t xml:space="preserve"> </w:t>
      </w:r>
      <w:r>
        <w:t>§§</w:t>
      </w:r>
      <w:r>
        <w:rPr>
          <w:spacing w:val="-4"/>
        </w:rPr>
        <w:t xml:space="preserve"> </w:t>
      </w:r>
      <w:r>
        <w:t>46.90(8)(c)</w:t>
      </w:r>
      <w:r>
        <w:rPr>
          <w:spacing w:val="-4"/>
        </w:rPr>
        <w:t xml:space="preserve"> </w:t>
      </w:r>
      <w:r>
        <w:t>and</w:t>
      </w:r>
      <w:r>
        <w:rPr>
          <w:spacing w:val="-4"/>
        </w:rPr>
        <w:t xml:space="preserve"> </w:t>
      </w:r>
      <w:r>
        <w:rPr>
          <w:spacing w:val="-2"/>
        </w:rPr>
        <w:t>55.043(8)</w:t>
      </w:r>
    </w:p>
    <w:p w14:paraId="43ADCD20" w14:textId="77777777" w:rsidR="00323B91" w:rsidRDefault="00767F93">
      <w:pPr>
        <w:pStyle w:val="BodyText"/>
        <w:spacing w:before="6"/>
        <w:ind w:left="340"/>
      </w:pPr>
      <w:bookmarkStart w:id="128" w:name="_bookmark115"/>
      <w:bookmarkEnd w:id="128"/>
      <w:r>
        <w:rPr>
          <w:vertAlign w:val="superscript"/>
        </w:rPr>
        <w:t>82</w:t>
      </w:r>
      <w:r>
        <w:rPr>
          <w:spacing w:val="-4"/>
        </w:rPr>
        <w:t xml:space="preserve"> </w:t>
      </w:r>
      <w:r>
        <w:t>Wis.</w:t>
      </w:r>
      <w:r>
        <w:rPr>
          <w:spacing w:val="-4"/>
        </w:rPr>
        <w:t xml:space="preserve"> </w:t>
      </w:r>
      <w:r>
        <w:t>Stat.</w:t>
      </w:r>
      <w:r>
        <w:rPr>
          <w:spacing w:val="-4"/>
        </w:rPr>
        <w:t xml:space="preserve"> </w:t>
      </w:r>
      <w:r>
        <w:t>§§</w:t>
      </w:r>
      <w:r>
        <w:rPr>
          <w:spacing w:val="-4"/>
        </w:rPr>
        <w:t xml:space="preserve"> </w:t>
      </w:r>
      <w:r>
        <w:t>46.90(6)(b)</w:t>
      </w:r>
      <w:r>
        <w:rPr>
          <w:spacing w:val="-4"/>
        </w:rPr>
        <w:t xml:space="preserve"> </w:t>
      </w:r>
      <w:r>
        <w:t>and</w:t>
      </w:r>
      <w:r>
        <w:rPr>
          <w:spacing w:val="-4"/>
        </w:rPr>
        <w:t xml:space="preserve"> </w:t>
      </w:r>
      <w:r>
        <w:rPr>
          <w:spacing w:val="-2"/>
        </w:rPr>
        <w:t>55.043(6)(b)</w:t>
      </w:r>
    </w:p>
    <w:p w14:paraId="7DA31E50" w14:textId="77777777" w:rsidR="00323B91" w:rsidRDefault="00323B91">
      <w:pPr>
        <w:sectPr w:rsidR="00323B91">
          <w:pgSz w:w="12240" w:h="15840"/>
          <w:pgMar w:top="660" w:right="600" w:bottom="1060" w:left="1100" w:header="0" w:footer="862" w:gutter="0"/>
          <w:cols w:space="720"/>
        </w:sectPr>
      </w:pPr>
    </w:p>
    <w:p w14:paraId="75CECD28" w14:textId="77777777" w:rsidR="00323B91" w:rsidRDefault="00767F93">
      <w:pPr>
        <w:pStyle w:val="ListParagraph"/>
        <w:numPr>
          <w:ilvl w:val="2"/>
          <w:numId w:val="41"/>
        </w:numPr>
        <w:tabs>
          <w:tab w:val="left" w:pos="1419"/>
        </w:tabs>
        <w:spacing w:before="70" w:line="244" w:lineRule="auto"/>
        <w:ind w:right="1029"/>
        <w:rPr>
          <w:rFonts w:ascii="Symbol" w:hAnsi="Symbol"/>
        </w:rPr>
      </w:pPr>
      <w:r>
        <w:t>To any agency or individual that provides direct services under an offer of services or case referral (</w:t>
      </w:r>
      <w:r>
        <w:rPr>
          <w:i/>
        </w:rPr>
        <w:t>See Part</w:t>
      </w:r>
      <w:r>
        <w:rPr>
          <w:i/>
          <w:spacing w:val="40"/>
        </w:rPr>
        <w:t xml:space="preserve"> </w:t>
      </w:r>
      <w:r>
        <w:rPr>
          <w:i/>
        </w:rPr>
        <w:t>F.1, above</w:t>
      </w:r>
      <w:r>
        <w:t>), including an attending physician for purposes of diagnosis, examination, and treatment, and within the department to coordinate treatment for mental illness,</w:t>
      </w:r>
      <w:r>
        <w:rPr>
          <w:spacing w:val="-4"/>
        </w:rPr>
        <w:t xml:space="preserve"> </w:t>
      </w:r>
      <w:r>
        <w:t>developmental</w:t>
      </w:r>
      <w:r>
        <w:rPr>
          <w:spacing w:val="-4"/>
        </w:rPr>
        <w:t xml:space="preserve"> </w:t>
      </w:r>
      <w:r>
        <w:t>disabilities,</w:t>
      </w:r>
      <w:r>
        <w:rPr>
          <w:spacing w:val="-4"/>
        </w:rPr>
        <w:t xml:space="preserve"> </w:t>
      </w:r>
      <w:r>
        <w:t>alcoholism,</w:t>
      </w:r>
      <w:r>
        <w:rPr>
          <w:spacing w:val="-4"/>
        </w:rPr>
        <w:t xml:space="preserve"> </w:t>
      </w:r>
      <w:r>
        <w:t>or</w:t>
      </w:r>
      <w:r>
        <w:rPr>
          <w:spacing w:val="-6"/>
        </w:rPr>
        <w:t xml:space="preserve"> </w:t>
      </w:r>
      <w:r>
        <w:t>drug</w:t>
      </w:r>
      <w:r>
        <w:rPr>
          <w:spacing w:val="-4"/>
        </w:rPr>
        <w:t xml:space="preserve"> </w:t>
      </w:r>
      <w:r>
        <w:t>abuse</w:t>
      </w:r>
      <w:r>
        <w:rPr>
          <w:spacing w:val="-4"/>
        </w:rPr>
        <w:t xml:space="preserve"> </w:t>
      </w:r>
      <w:r>
        <w:t>of</w:t>
      </w:r>
      <w:r>
        <w:rPr>
          <w:spacing w:val="-4"/>
        </w:rPr>
        <w:t xml:space="preserve"> </w:t>
      </w:r>
      <w:r>
        <w:t>individuals</w:t>
      </w:r>
      <w:r>
        <w:rPr>
          <w:spacing w:val="-4"/>
        </w:rPr>
        <w:t xml:space="preserve"> </w:t>
      </w:r>
      <w:r>
        <w:t>committed</w:t>
      </w:r>
      <w:r>
        <w:rPr>
          <w:spacing w:val="-4"/>
        </w:rPr>
        <w:t xml:space="preserve"> </w:t>
      </w:r>
      <w:r>
        <w:t>to</w:t>
      </w:r>
      <w:r>
        <w:rPr>
          <w:spacing w:val="-4"/>
        </w:rPr>
        <w:t xml:space="preserve"> </w:t>
      </w:r>
      <w:r>
        <w:t>or under the supervision of the department.</w:t>
      </w:r>
      <w:r>
        <w:rPr>
          <w:spacing w:val="40"/>
        </w:rPr>
        <w:t xml:space="preserve"> </w:t>
      </w:r>
      <w:r>
        <w:t>Information obtained under this subdivision shall remain confidential.</w:t>
      </w:r>
    </w:p>
    <w:p w14:paraId="19A17F87" w14:textId="77777777" w:rsidR="00323B91" w:rsidRDefault="00767F93">
      <w:pPr>
        <w:pStyle w:val="ListParagraph"/>
        <w:numPr>
          <w:ilvl w:val="2"/>
          <w:numId w:val="41"/>
        </w:numPr>
        <w:tabs>
          <w:tab w:val="left" w:pos="1419"/>
        </w:tabs>
        <w:spacing w:before="172" w:line="244" w:lineRule="auto"/>
        <w:ind w:right="935"/>
        <w:rPr>
          <w:rFonts w:ascii="Symbol" w:hAnsi="Symbol"/>
        </w:rPr>
      </w:pPr>
      <w:r>
        <w:t>To</w:t>
      </w:r>
      <w:r>
        <w:rPr>
          <w:spacing w:val="-2"/>
        </w:rPr>
        <w:t xml:space="preserve"> </w:t>
      </w:r>
      <w:r>
        <w:t>the</w:t>
      </w:r>
      <w:r>
        <w:rPr>
          <w:spacing w:val="-2"/>
        </w:rPr>
        <w:t xml:space="preserve"> </w:t>
      </w:r>
      <w:r>
        <w:t>guardian</w:t>
      </w:r>
      <w:r>
        <w:rPr>
          <w:spacing w:val="-2"/>
        </w:rPr>
        <w:t xml:space="preserve"> </w:t>
      </w:r>
      <w:r>
        <w:t>of</w:t>
      </w:r>
      <w:r>
        <w:rPr>
          <w:spacing w:val="-2"/>
        </w:rPr>
        <w:t xml:space="preserve"> </w:t>
      </w:r>
      <w:r>
        <w:t>the</w:t>
      </w:r>
      <w:r>
        <w:rPr>
          <w:spacing w:val="-2"/>
        </w:rPr>
        <w:t xml:space="preserve"> </w:t>
      </w:r>
      <w:r>
        <w:t>individual</w:t>
      </w:r>
      <w:r>
        <w:rPr>
          <w:spacing w:val="-2"/>
        </w:rPr>
        <w:t xml:space="preserve"> </w:t>
      </w:r>
      <w:r>
        <w:t>at</w:t>
      </w:r>
      <w:r>
        <w:rPr>
          <w:spacing w:val="-2"/>
        </w:rPr>
        <w:t xml:space="preserve"> </w:t>
      </w:r>
      <w:r>
        <w:t>risk</w:t>
      </w:r>
      <w:r>
        <w:rPr>
          <w:spacing w:val="-2"/>
        </w:rPr>
        <w:t xml:space="preserve"> </w:t>
      </w:r>
      <w:r>
        <w:t>or</w:t>
      </w:r>
      <w:r>
        <w:rPr>
          <w:spacing w:val="-2"/>
        </w:rPr>
        <w:t xml:space="preserve"> </w:t>
      </w:r>
      <w:r>
        <w:t>the</w:t>
      </w:r>
      <w:r>
        <w:rPr>
          <w:spacing w:val="-2"/>
        </w:rPr>
        <w:t xml:space="preserve"> </w:t>
      </w:r>
      <w:r>
        <w:t>guardian</w:t>
      </w:r>
      <w:r>
        <w:rPr>
          <w:spacing w:val="-2"/>
        </w:rPr>
        <w:t xml:space="preserve"> </w:t>
      </w:r>
      <w:r>
        <w:t>of</w:t>
      </w:r>
      <w:r>
        <w:rPr>
          <w:spacing w:val="-2"/>
        </w:rPr>
        <w:t xml:space="preserve"> </w:t>
      </w:r>
      <w:r>
        <w:t>any</w:t>
      </w:r>
      <w:r>
        <w:rPr>
          <w:spacing w:val="-1"/>
        </w:rPr>
        <w:t xml:space="preserve"> </w:t>
      </w:r>
      <w:r>
        <w:t>person</w:t>
      </w:r>
      <w:r>
        <w:rPr>
          <w:spacing w:val="-2"/>
        </w:rPr>
        <w:t xml:space="preserve"> </w:t>
      </w:r>
      <w:r>
        <w:t>named</w:t>
      </w:r>
      <w:r>
        <w:rPr>
          <w:spacing w:val="-2"/>
        </w:rPr>
        <w:t xml:space="preserve"> </w:t>
      </w:r>
      <w:r>
        <w:t>in</w:t>
      </w:r>
      <w:r>
        <w:rPr>
          <w:spacing w:val="-2"/>
        </w:rPr>
        <w:t xml:space="preserve"> </w:t>
      </w:r>
      <w:r>
        <w:t>a</w:t>
      </w:r>
      <w:r>
        <w:rPr>
          <w:spacing w:val="-2"/>
        </w:rPr>
        <w:t xml:space="preserve"> </w:t>
      </w:r>
      <w:r>
        <w:t>report</w:t>
      </w:r>
      <w:r>
        <w:rPr>
          <w:spacing w:val="-2"/>
        </w:rPr>
        <w:t xml:space="preserve"> </w:t>
      </w:r>
      <w:r>
        <w:t>who is suspected of abusing, neglecting, or financially exploiting an individual at risk.</w:t>
      </w:r>
      <w:r>
        <w:rPr>
          <w:spacing w:val="40"/>
        </w:rPr>
        <w:t xml:space="preserve"> </w:t>
      </w:r>
      <w:r>
        <w:t>These persons may inspect the departmental report form (and presumably get a copy), except that information identifying the person who initially reported the suspected abuse, financial exploitation, neglect, or self-neglect, or any other person whose safety might be endangered through disclosure, may not be released.</w:t>
      </w:r>
    </w:p>
    <w:p w14:paraId="63A62B98" w14:textId="77777777" w:rsidR="00323B91" w:rsidRDefault="00767F93">
      <w:pPr>
        <w:pStyle w:val="ListParagraph"/>
        <w:numPr>
          <w:ilvl w:val="2"/>
          <w:numId w:val="41"/>
        </w:numPr>
        <w:tabs>
          <w:tab w:val="left" w:pos="1419"/>
        </w:tabs>
        <w:spacing w:before="171" w:line="244" w:lineRule="auto"/>
        <w:ind w:right="1782"/>
        <w:rPr>
          <w:rFonts w:ascii="Symbol" w:hAnsi="Symbol"/>
        </w:rPr>
      </w:pPr>
      <w:r>
        <w:t>To</w:t>
      </w:r>
      <w:r>
        <w:rPr>
          <w:spacing w:val="-4"/>
        </w:rPr>
        <w:t xml:space="preserve"> </w:t>
      </w:r>
      <w:r>
        <w:t>law</w:t>
      </w:r>
      <w:r>
        <w:rPr>
          <w:spacing w:val="-4"/>
        </w:rPr>
        <w:t xml:space="preserve"> </w:t>
      </w:r>
      <w:r>
        <w:t>enforcement</w:t>
      </w:r>
      <w:r>
        <w:rPr>
          <w:spacing w:val="-4"/>
        </w:rPr>
        <w:t xml:space="preserve"> </w:t>
      </w:r>
      <w:r>
        <w:t>officials</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local</w:t>
      </w:r>
      <w:r>
        <w:rPr>
          <w:spacing w:val="-3"/>
        </w:rPr>
        <w:t xml:space="preserve"> </w:t>
      </w:r>
      <w:r>
        <w:t>policy</w:t>
      </w:r>
      <w:r>
        <w:rPr>
          <w:spacing w:val="-3"/>
        </w:rPr>
        <w:t xml:space="preserve"> </w:t>
      </w:r>
      <w:r>
        <w:t>on</w:t>
      </w:r>
      <w:r>
        <w:rPr>
          <w:spacing w:val="-4"/>
        </w:rPr>
        <w:t xml:space="preserve"> </w:t>
      </w:r>
      <w:r>
        <w:t>referrals</w:t>
      </w:r>
      <w:r>
        <w:rPr>
          <w:spacing w:val="-4"/>
        </w:rPr>
        <w:t xml:space="preserve"> </w:t>
      </w:r>
      <w:r>
        <w:t>to</w:t>
      </w:r>
      <w:r>
        <w:rPr>
          <w:spacing w:val="-4"/>
        </w:rPr>
        <w:t xml:space="preserve"> </w:t>
      </w:r>
      <w:r>
        <w:t>law enforcement.</w:t>
      </w:r>
      <w:r>
        <w:rPr>
          <w:spacing w:val="40"/>
        </w:rPr>
        <w:t xml:space="preserve"> </w:t>
      </w:r>
      <w:r>
        <w:rPr>
          <w:i/>
        </w:rPr>
        <w:t>See Part F.5, above, and Ch. VII, Part B.1</w:t>
      </w:r>
      <w:r>
        <w:t>.</w:t>
      </w:r>
    </w:p>
    <w:p w14:paraId="78E33FFB" w14:textId="77777777" w:rsidR="00323B91" w:rsidRDefault="00767F93">
      <w:pPr>
        <w:pStyle w:val="ListParagraph"/>
        <w:numPr>
          <w:ilvl w:val="2"/>
          <w:numId w:val="41"/>
        </w:numPr>
        <w:tabs>
          <w:tab w:val="left" w:pos="1419"/>
        </w:tabs>
        <w:spacing w:before="168" w:line="244" w:lineRule="auto"/>
        <w:ind w:right="951"/>
        <w:rPr>
          <w:rFonts w:ascii="Symbol" w:hAnsi="Symbol"/>
        </w:rPr>
      </w:pPr>
      <w:r>
        <w:t>To</w:t>
      </w:r>
      <w:r>
        <w:rPr>
          <w:spacing w:val="-3"/>
        </w:rPr>
        <w:t xml:space="preserve"> </w:t>
      </w:r>
      <w:r>
        <w:t>a</w:t>
      </w:r>
      <w:r>
        <w:rPr>
          <w:spacing w:val="-3"/>
        </w:rPr>
        <w:t xml:space="preserve"> </w:t>
      </w:r>
      <w:r>
        <w:t>federal</w:t>
      </w:r>
      <w:r>
        <w:rPr>
          <w:spacing w:val="-3"/>
        </w:rPr>
        <w:t xml:space="preserve"> </w:t>
      </w:r>
      <w:r>
        <w:t>agency</w:t>
      </w:r>
      <w:r>
        <w:rPr>
          <w:spacing w:val="-1"/>
        </w:rPr>
        <w:t xml:space="preserve"> </w:t>
      </w:r>
      <w:r>
        <w:t>or</w:t>
      </w:r>
      <w:r>
        <w:rPr>
          <w:spacing w:val="-3"/>
        </w:rPr>
        <w:t xml:space="preserve"> </w:t>
      </w:r>
      <w:r>
        <w:t>to</w:t>
      </w:r>
      <w:r>
        <w:rPr>
          <w:spacing w:val="-3"/>
        </w:rPr>
        <w:t xml:space="preserve"> </w:t>
      </w:r>
      <w:r>
        <w:t>a</w:t>
      </w:r>
      <w:r>
        <w:rPr>
          <w:spacing w:val="-3"/>
        </w:rPr>
        <w:t xml:space="preserve"> </w:t>
      </w:r>
      <w:r>
        <w:t>state</w:t>
      </w:r>
      <w:r>
        <w:rPr>
          <w:spacing w:val="-3"/>
        </w:rPr>
        <w:t xml:space="preserve"> </w:t>
      </w:r>
      <w:r>
        <w:t>or</w:t>
      </w:r>
      <w:r>
        <w:rPr>
          <w:spacing w:val="-3"/>
        </w:rPr>
        <w:t xml:space="preserve"> </w:t>
      </w:r>
      <w:r>
        <w:t>local</w:t>
      </w:r>
      <w:r>
        <w:rPr>
          <w:spacing w:val="-3"/>
        </w:rPr>
        <w:t xml:space="preserve"> </w:t>
      </w:r>
      <w:r>
        <w:t>government</w:t>
      </w:r>
      <w:r>
        <w:rPr>
          <w:spacing w:val="-3"/>
        </w:rPr>
        <w:t xml:space="preserve"> </w:t>
      </w:r>
      <w:r>
        <w:t>agency</w:t>
      </w:r>
      <w:r>
        <w:rPr>
          <w:spacing w:val="-2"/>
        </w:rPr>
        <w:t xml:space="preserve"> </w:t>
      </w:r>
      <w:r>
        <w:t>(including</w:t>
      </w:r>
      <w:r>
        <w:rPr>
          <w:spacing w:val="-3"/>
        </w:rPr>
        <w:t xml:space="preserve"> </w:t>
      </w:r>
      <w:r>
        <w:t>an</w:t>
      </w:r>
      <w:r>
        <w:rPr>
          <w:spacing w:val="-3"/>
        </w:rPr>
        <w:t xml:space="preserve"> </w:t>
      </w:r>
      <w:r>
        <w:t>agency</w:t>
      </w:r>
      <w:r>
        <w:rPr>
          <w:spacing w:val="-2"/>
        </w:rPr>
        <w:t xml:space="preserve"> </w:t>
      </w:r>
      <w:r>
        <w:t>in</w:t>
      </w:r>
      <w:r>
        <w:rPr>
          <w:spacing w:val="-3"/>
        </w:rPr>
        <w:t xml:space="preserve"> </w:t>
      </w:r>
      <w:r>
        <w:t>another state) if the agency needs the DHFS report in order to carry out its responsibility to protect individuals at risk from abuse, financial exploitation, neglect, or self-neglect.</w:t>
      </w:r>
    </w:p>
    <w:p w14:paraId="411A7140" w14:textId="77777777" w:rsidR="00323B91" w:rsidRDefault="00767F93">
      <w:pPr>
        <w:pStyle w:val="ListParagraph"/>
        <w:numPr>
          <w:ilvl w:val="2"/>
          <w:numId w:val="41"/>
        </w:numPr>
        <w:tabs>
          <w:tab w:val="left" w:pos="1419"/>
        </w:tabs>
        <w:spacing w:before="168" w:line="244" w:lineRule="auto"/>
        <w:ind w:right="873"/>
        <w:rPr>
          <w:rFonts w:ascii="Symbol" w:hAnsi="Symbol"/>
        </w:rPr>
      </w:pPr>
      <w:r>
        <w:t>To the reporter who made a report in his or her professional capacity, regarding action taken to</w:t>
      </w:r>
      <w:r>
        <w:rPr>
          <w:spacing w:val="-3"/>
        </w:rPr>
        <w:t xml:space="preserve"> </w:t>
      </w:r>
      <w:r>
        <w:t>protect</w:t>
      </w:r>
      <w:r>
        <w:rPr>
          <w:spacing w:val="-3"/>
        </w:rPr>
        <w:t xml:space="preserve"> </w:t>
      </w:r>
      <w:r>
        <w:t>or</w:t>
      </w:r>
      <w:r>
        <w:rPr>
          <w:spacing w:val="-3"/>
        </w:rPr>
        <w:t xml:space="preserve"> </w:t>
      </w:r>
      <w:r>
        <w:t>provide</w:t>
      </w:r>
      <w:r>
        <w:rPr>
          <w:spacing w:val="-3"/>
        </w:rPr>
        <w:t xml:space="preserve"> </w:t>
      </w:r>
      <w:r>
        <w:t>services</w:t>
      </w:r>
      <w:r>
        <w:rPr>
          <w:spacing w:val="-3"/>
        </w:rPr>
        <w:t xml:space="preserve"> </w:t>
      </w:r>
      <w:r>
        <w:t>to</w:t>
      </w:r>
      <w:r>
        <w:rPr>
          <w:spacing w:val="-3"/>
        </w:rPr>
        <w:t xml:space="preserve"> </w:t>
      </w:r>
      <w:r>
        <w:t>the</w:t>
      </w:r>
      <w:r>
        <w:rPr>
          <w:spacing w:val="-3"/>
        </w:rPr>
        <w:t xml:space="preserve"> </w:t>
      </w:r>
      <w:r>
        <w:t>alleged</w:t>
      </w:r>
      <w:r>
        <w:rPr>
          <w:spacing w:val="-3"/>
        </w:rPr>
        <w:t xml:space="preserve"> </w:t>
      </w:r>
      <w:r>
        <w:t>victim</w:t>
      </w:r>
      <w:r>
        <w:rPr>
          <w:spacing w:val="-5"/>
        </w:rPr>
        <w:t xml:space="preserve"> </w:t>
      </w:r>
      <w:r>
        <w:t>of</w:t>
      </w:r>
      <w:r>
        <w:rPr>
          <w:spacing w:val="-3"/>
        </w:rPr>
        <w:t xml:space="preserve"> </w:t>
      </w:r>
      <w:r>
        <w:t>abuse,</w:t>
      </w:r>
      <w:r>
        <w:rPr>
          <w:spacing w:val="-3"/>
        </w:rPr>
        <w:t xml:space="preserve"> </w:t>
      </w:r>
      <w:r>
        <w:t>financial</w:t>
      </w:r>
      <w:r>
        <w:rPr>
          <w:spacing w:val="-3"/>
        </w:rPr>
        <w:t xml:space="preserve"> </w:t>
      </w:r>
      <w:r>
        <w:t>exploitation,</w:t>
      </w:r>
      <w:r>
        <w:rPr>
          <w:spacing w:val="-3"/>
        </w:rPr>
        <w:t xml:space="preserve"> </w:t>
      </w:r>
      <w:r>
        <w:t>neglect,</w:t>
      </w:r>
      <w:r>
        <w:rPr>
          <w:spacing w:val="-3"/>
        </w:rPr>
        <w:t xml:space="preserve"> </w:t>
      </w:r>
      <w:r>
        <w:t xml:space="preserve">or </w:t>
      </w:r>
      <w:r>
        <w:rPr>
          <w:spacing w:val="-2"/>
        </w:rPr>
        <w:t>self-neglect.</w:t>
      </w:r>
    </w:p>
    <w:p w14:paraId="2E7781D6" w14:textId="77777777" w:rsidR="00323B91" w:rsidRDefault="00767F93">
      <w:pPr>
        <w:pStyle w:val="BodyText"/>
        <w:spacing w:before="183" w:line="247" w:lineRule="auto"/>
        <w:ind w:left="1059" w:right="1146"/>
        <w:rPr>
          <w:i/>
        </w:rPr>
      </w:pPr>
      <w:r>
        <w:t>The identity of a person making a report of alleged abuse, neglect, self-neglect, or financial exploitation must be deleted from any report prior to its release.</w:t>
      </w:r>
      <w:r>
        <w:rPr>
          <w:spacing w:val="40"/>
        </w:rPr>
        <w:t xml:space="preserve"> </w:t>
      </w:r>
      <w:r>
        <w:t>A person to whom a DHFS report</w:t>
      </w:r>
      <w:r>
        <w:rPr>
          <w:spacing w:val="-3"/>
        </w:rPr>
        <w:t xml:space="preserve"> </w:t>
      </w:r>
      <w:r>
        <w:t>form</w:t>
      </w:r>
      <w:r>
        <w:rPr>
          <w:spacing w:val="-5"/>
        </w:rPr>
        <w:t xml:space="preserve"> </w:t>
      </w:r>
      <w:r>
        <w:t>is</w:t>
      </w:r>
      <w:r>
        <w:rPr>
          <w:spacing w:val="-3"/>
        </w:rPr>
        <w:t xml:space="preserve"> </w:t>
      </w:r>
      <w:r>
        <w:t>disclosed</w:t>
      </w:r>
      <w:r>
        <w:rPr>
          <w:spacing w:val="-3"/>
        </w:rPr>
        <w:t xml:space="preserve"> </w:t>
      </w:r>
      <w:r>
        <w:t>may</w:t>
      </w:r>
      <w:r>
        <w:rPr>
          <w:spacing w:val="-2"/>
        </w:rPr>
        <w:t xml:space="preserve"> </w:t>
      </w:r>
      <w:r>
        <w:t>not</w:t>
      </w:r>
      <w:r>
        <w:rPr>
          <w:spacing w:val="-3"/>
        </w:rPr>
        <w:t xml:space="preserve"> </w:t>
      </w:r>
      <w:r>
        <w:t>further</w:t>
      </w:r>
      <w:r>
        <w:rPr>
          <w:spacing w:val="-3"/>
        </w:rPr>
        <w:t xml:space="preserve"> </w:t>
      </w:r>
      <w:r>
        <w:t>disclose</w:t>
      </w:r>
      <w:r>
        <w:rPr>
          <w:spacing w:val="-3"/>
        </w:rPr>
        <w:t xml:space="preserve"> </w:t>
      </w:r>
      <w:r>
        <w:t>it,</w:t>
      </w:r>
      <w:r>
        <w:rPr>
          <w:spacing w:val="-3"/>
        </w:rPr>
        <w:t xml:space="preserve"> </w:t>
      </w:r>
      <w:r>
        <w:t>except</w:t>
      </w:r>
      <w:r>
        <w:rPr>
          <w:spacing w:val="-3"/>
        </w:rPr>
        <w:t xml:space="preserve"> </w:t>
      </w:r>
      <w:r>
        <w:t>to</w:t>
      </w:r>
      <w:r>
        <w:rPr>
          <w:spacing w:val="-3"/>
        </w:rPr>
        <w:t xml:space="preserve"> </w:t>
      </w:r>
      <w:r>
        <w:t>the</w:t>
      </w:r>
      <w:r>
        <w:rPr>
          <w:spacing w:val="-3"/>
        </w:rPr>
        <w:t xml:space="preserve"> </w:t>
      </w:r>
      <w:r>
        <w:t>persons</w:t>
      </w:r>
      <w:r>
        <w:rPr>
          <w:spacing w:val="-3"/>
        </w:rPr>
        <w:t xml:space="preserve"> </w:t>
      </w:r>
      <w:r>
        <w:t>and</w:t>
      </w:r>
      <w:r>
        <w:rPr>
          <w:spacing w:val="-3"/>
        </w:rPr>
        <w:t xml:space="preserve"> </w:t>
      </w:r>
      <w:r>
        <w:t>for</w:t>
      </w:r>
      <w:r>
        <w:rPr>
          <w:spacing w:val="-3"/>
        </w:rPr>
        <w:t xml:space="preserve"> </w:t>
      </w:r>
      <w:r>
        <w:t>the</w:t>
      </w:r>
      <w:r>
        <w:rPr>
          <w:spacing w:val="-3"/>
        </w:rPr>
        <w:t xml:space="preserve"> </w:t>
      </w:r>
      <w:r>
        <w:t>purposes listed above</w:t>
      </w:r>
      <w:r>
        <w:rPr>
          <w:i/>
        </w:rPr>
        <w:t>.</w:t>
      </w:r>
    </w:p>
    <w:p w14:paraId="39BCC390" w14:textId="77777777" w:rsidR="00323B91" w:rsidRDefault="00767F93">
      <w:pPr>
        <w:pStyle w:val="BodyText"/>
        <w:spacing w:before="175" w:line="244" w:lineRule="auto"/>
        <w:ind w:left="1059" w:right="929"/>
        <w:jc w:val="both"/>
      </w:pPr>
      <w:r>
        <w:t>If</w:t>
      </w:r>
      <w:r>
        <w:rPr>
          <w:spacing w:val="-2"/>
        </w:rPr>
        <w:t xml:space="preserve"> </w:t>
      </w:r>
      <w:r>
        <w:t>a</w:t>
      </w:r>
      <w:r>
        <w:rPr>
          <w:spacing w:val="-2"/>
        </w:rPr>
        <w:t xml:space="preserve"> </w:t>
      </w:r>
      <w:r>
        <w:t>person</w:t>
      </w:r>
      <w:r>
        <w:rPr>
          <w:spacing w:val="-2"/>
        </w:rPr>
        <w:t xml:space="preserve"> </w:t>
      </w:r>
      <w:r>
        <w:t>requesting</w:t>
      </w:r>
      <w:r>
        <w:rPr>
          <w:spacing w:val="-2"/>
        </w:rPr>
        <w:t xml:space="preserve"> </w:t>
      </w:r>
      <w:r>
        <w:t>a</w:t>
      </w:r>
      <w:r>
        <w:rPr>
          <w:spacing w:val="-2"/>
        </w:rPr>
        <w:t xml:space="preserve"> </w:t>
      </w:r>
      <w:r>
        <w:t>departmental</w:t>
      </w:r>
      <w:r>
        <w:rPr>
          <w:spacing w:val="-2"/>
        </w:rPr>
        <w:t xml:space="preserve"> </w:t>
      </w:r>
      <w:r>
        <w:t>report</w:t>
      </w:r>
      <w:r>
        <w:rPr>
          <w:spacing w:val="-2"/>
        </w:rPr>
        <w:t xml:space="preserve"> </w:t>
      </w:r>
      <w:r>
        <w:t>form</w:t>
      </w:r>
      <w:r>
        <w:rPr>
          <w:spacing w:val="-4"/>
        </w:rPr>
        <w:t xml:space="preserve"> </w:t>
      </w:r>
      <w:r>
        <w:t>is</w:t>
      </w:r>
      <w:r>
        <w:rPr>
          <w:spacing w:val="-3"/>
        </w:rPr>
        <w:t xml:space="preserve"> </w:t>
      </w:r>
      <w:r>
        <w:t>not</w:t>
      </w:r>
      <w:r>
        <w:rPr>
          <w:spacing w:val="-2"/>
        </w:rPr>
        <w:t xml:space="preserve"> </w:t>
      </w:r>
      <w:r>
        <w:t>one</w:t>
      </w:r>
      <w:r>
        <w:rPr>
          <w:spacing w:val="-2"/>
        </w:rPr>
        <w:t xml:space="preserve"> </w:t>
      </w:r>
      <w:r>
        <w:t>of</w:t>
      </w:r>
      <w:r>
        <w:rPr>
          <w:spacing w:val="-2"/>
        </w:rPr>
        <w:t xml:space="preserve"> </w:t>
      </w:r>
      <w:r>
        <w:t>the</w:t>
      </w:r>
      <w:r>
        <w:rPr>
          <w:spacing w:val="-2"/>
        </w:rPr>
        <w:t xml:space="preserve"> </w:t>
      </w:r>
      <w:r>
        <w:t>persons</w:t>
      </w:r>
      <w:r>
        <w:rPr>
          <w:spacing w:val="-2"/>
        </w:rPr>
        <w:t xml:space="preserve"> </w:t>
      </w:r>
      <w:r>
        <w:t>or</w:t>
      </w:r>
      <w:r>
        <w:rPr>
          <w:spacing w:val="-2"/>
        </w:rPr>
        <w:t xml:space="preserve"> </w:t>
      </w:r>
      <w:r>
        <w:t>entities</w:t>
      </w:r>
      <w:r>
        <w:rPr>
          <w:spacing w:val="-2"/>
        </w:rPr>
        <w:t xml:space="preserve"> </w:t>
      </w:r>
      <w:r>
        <w:t>listed</w:t>
      </w:r>
      <w:r>
        <w:rPr>
          <w:spacing w:val="-2"/>
        </w:rPr>
        <w:t xml:space="preserve"> </w:t>
      </w:r>
      <w:r>
        <w:t>in</w:t>
      </w:r>
      <w:r>
        <w:rPr>
          <w:spacing w:val="-2"/>
        </w:rPr>
        <w:t xml:space="preserve"> </w:t>
      </w:r>
      <w:r>
        <w:t>the exception,</w:t>
      </w:r>
      <w:r>
        <w:rPr>
          <w:spacing w:val="-4"/>
        </w:rPr>
        <w:t xml:space="preserve"> </w:t>
      </w:r>
      <w:r>
        <w:t>the</w:t>
      </w:r>
      <w:r>
        <w:rPr>
          <w:spacing w:val="-4"/>
        </w:rPr>
        <w:t xml:space="preserve"> </w:t>
      </w:r>
      <w:r>
        <w:t>elder</w:t>
      </w:r>
      <w:r>
        <w:rPr>
          <w:spacing w:val="-4"/>
        </w:rPr>
        <w:t xml:space="preserve"> </w:t>
      </w:r>
      <w:r>
        <w:t>adults/adults-at-risk</w:t>
      </w:r>
      <w:r>
        <w:rPr>
          <w:spacing w:val="-4"/>
        </w:rPr>
        <w:t xml:space="preserve"> </w:t>
      </w:r>
      <w:r>
        <w:t>agency</w:t>
      </w:r>
      <w:r>
        <w:rPr>
          <w:spacing w:val="-2"/>
        </w:rPr>
        <w:t xml:space="preserve"> </w:t>
      </w:r>
      <w:r>
        <w:t>may</w:t>
      </w:r>
      <w:r>
        <w:rPr>
          <w:spacing w:val="-3"/>
        </w:rPr>
        <w:t xml:space="preserve"> </w:t>
      </w:r>
      <w:r>
        <w:t>release</w:t>
      </w:r>
      <w:r>
        <w:rPr>
          <w:spacing w:val="-4"/>
        </w:rPr>
        <w:t xml:space="preserve"> </w:t>
      </w:r>
      <w:r>
        <w:t>information</w:t>
      </w:r>
      <w:r>
        <w:rPr>
          <w:spacing w:val="-4"/>
        </w:rPr>
        <w:t xml:space="preserve"> </w:t>
      </w:r>
      <w:r>
        <w:t>indicating</w:t>
      </w:r>
      <w:r>
        <w:rPr>
          <w:spacing w:val="-4"/>
        </w:rPr>
        <w:t xml:space="preserve"> </w:t>
      </w:r>
      <w:r>
        <w:t>only</w:t>
      </w:r>
      <w:r>
        <w:rPr>
          <w:spacing w:val="-3"/>
        </w:rPr>
        <w:t xml:space="preserve"> </w:t>
      </w:r>
      <w:r>
        <w:t>whether or not a report was received and whether or not statutory responsibility was fulfilled.</w:t>
      </w:r>
    </w:p>
    <w:p w14:paraId="19A73678" w14:textId="77777777" w:rsidR="00323B91" w:rsidRDefault="00767F93">
      <w:pPr>
        <w:pStyle w:val="BodyText"/>
        <w:spacing w:before="185" w:line="244" w:lineRule="auto"/>
        <w:ind w:left="1059" w:right="1146"/>
      </w:pPr>
      <w:r>
        <w:rPr>
          <w:b/>
        </w:rPr>
        <w:t>Conditions where release is prohibited.</w:t>
      </w:r>
      <w:r>
        <w:rPr>
          <w:b/>
          <w:spacing w:val="40"/>
        </w:rPr>
        <w:t xml:space="preserve"> </w:t>
      </w:r>
      <w:r>
        <w:t>An elder adults/adults-at-risk agency or an investigative</w:t>
      </w:r>
      <w:r>
        <w:rPr>
          <w:spacing w:val="-4"/>
        </w:rPr>
        <w:t xml:space="preserve"> </w:t>
      </w:r>
      <w:r>
        <w:t>agency</w:t>
      </w:r>
      <w:r>
        <w:rPr>
          <w:spacing w:val="-2"/>
        </w:rPr>
        <w:t xml:space="preserve"> </w:t>
      </w:r>
      <w:r>
        <w:t>may</w:t>
      </w:r>
      <w:r>
        <w:rPr>
          <w:spacing w:val="-2"/>
        </w:rPr>
        <w:t xml:space="preserve"> </w:t>
      </w:r>
      <w:r>
        <w:t>not</w:t>
      </w:r>
      <w:r>
        <w:rPr>
          <w:spacing w:val="-4"/>
        </w:rPr>
        <w:t xml:space="preserve"> </w:t>
      </w:r>
      <w:r>
        <w:t>release</w:t>
      </w:r>
      <w:r>
        <w:rPr>
          <w:spacing w:val="-4"/>
        </w:rPr>
        <w:t xml:space="preserve"> </w:t>
      </w:r>
      <w:r>
        <w:t>departmental</w:t>
      </w:r>
      <w:r>
        <w:rPr>
          <w:spacing w:val="-4"/>
        </w:rPr>
        <w:t xml:space="preserve"> </w:t>
      </w:r>
      <w:r>
        <w:t>report</w:t>
      </w:r>
      <w:r>
        <w:rPr>
          <w:spacing w:val="-4"/>
        </w:rPr>
        <w:t xml:space="preserve"> </w:t>
      </w:r>
      <w:r>
        <w:t>forms</w:t>
      </w:r>
      <w:r>
        <w:rPr>
          <w:spacing w:val="-4"/>
        </w:rPr>
        <w:t xml:space="preserve"> </w:t>
      </w:r>
      <w:r>
        <w:t>under</w:t>
      </w:r>
      <w:r>
        <w:rPr>
          <w:spacing w:val="-4"/>
        </w:rPr>
        <w:t xml:space="preserve"> </w:t>
      </w:r>
      <w:r>
        <w:t>any</w:t>
      </w:r>
      <w:r>
        <w:rPr>
          <w:spacing w:val="-2"/>
        </w:rPr>
        <w:t xml:space="preserve"> </w:t>
      </w:r>
      <w:r>
        <w:t>of</w:t>
      </w:r>
      <w:r>
        <w:rPr>
          <w:spacing w:val="-4"/>
        </w:rPr>
        <w:t xml:space="preserve"> </w:t>
      </w:r>
      <w:r>
        <w:t>the</w:t>
      </w:r>
      <w:r>
        <w:rPr>
          <w:spacing w:val="-4"/>
        </w:rPr>
        <w:t xml:space="preserve"> </w:t>
      </w:r>
      <w:r>
        <w:t>above confidentiality exceptions, if any of the following applies:</w:t>
      </w:r>
    </w:p>
    <w:p w14:paraId="3EE15430" w14:textId="77777777" w:rsidR="00323B91" w:rsidRDefault="00767F93">
      <w:pPr>
        <w:pStyle w:val="ListParagraph"/>
        <w:numPr>
          <w:ilvl w:val="2"/>
          <w:numId w:val="41"/>
        </w:numPr>
        <w:tabs>
          <w:tab w:val="left" w:pos="1419"/>
        </w:tabs>
        <w:spacing w:before="169" w:line="244" w:lineRule="auto"/>
        <w:ind w:right="881"/>
        <w:rPr>
          <w:rFonts w:ascii="Symbol" w:hAnsi="Symbol"/>
        </w:rPr>
      </w:pPr>
      <w:r>
        <w:t>The elder adults/adults-at-risk agency determines that release would be contrary to the best interests of the individual at risk who is the subject of the departmental report form or of a minor residing with the subject of the departmental report form, or the release is likely to cause</w:t>
      </w:r>
      <w:r>
        <w:rPr>
          <w:spacing w:val="-3"/>
        </w:rPr>
        <w:t xml:space="preserve"> </w:t>
      </w:r>
      <w:r>
        <w:t>mental,</w:t>
      </w:r>
      <w:r>
        <w:rPr>
          <w:spacing w:val="-3"/>
        </w:rPr>
        <w:t xml:space="preserve"> </w:t>
      </w:r>
      <w:r>
        <w:t>emotional,</w:t>
      </w:r>
      <w:r>
        <w:rPr>
          <w:spacing w:val="-3"/>
        </w:rPr>
        <w:t xml:space="preserve"> </w:t>
      </w:r>
      <w:r>
        <w:t>or</w:t>
      </w:r>
      <w:r>
        <w:rPr>
          <w:spacing w:val="-3"/>
        </w:rPr>
        <w:t xml:space="preserve"> </w:t>
      </w:r>
      <w:r>
        <w:t>physical</w:t>
      </w:r>
      <w:r>
        <w:rPr>
          <w:spacing w:val="-3"/>
        </w:rPr>
        <w:t xml:space="preserve"> </w:t>
      </w:r>
      <w:r>
        <w:t>harm</w:t>
      </w:r>
      <w:r>
        <w:rPr>
          <w:spacing w:val="-5"/>
        </w:rPr>
        <w:t xml:space="preserve"> </w:t>
      </w:r>
      <w:r>
        <w:t>to</w:t>
      </w:r>
      <w:r>
        <w:rPr>
          <w:spacing w:val="-3"/>
        </w:rPr>
        <w:t xml:space="preserve"> </w:t>
      </w:r>
      <w:r>
        <w:t>the</w:t>
      </w:r>
      <w:r>
        <w:rPr>
          <w:spacing w:val="-3"/>
        </w:rPr>
        <w:t xml:space="preserve"> </w:t>
      </w:r>
      <w:r>
        <w:t>subject</w:t>
      </w:r>
      <w:r>
        <w:rPr>
          <w:spacing w:val="-3"/>
        </w:rPr>
        <w:t xml:space="preserve"> </w:t>
      </w:r>
      <w:r>
        <w:t>of</w:t>
      </w:r>
      <w:r>
        <w:rPr>
          <w:spacing w:val="-3"/>
        </w:rPr>
        <w:t xml:space="preserve"> </w:t>
      </w:r>
      <w:r>
        <w:t>the</w:t>
      </w:r>
      <w:r>
        <w:rPr>
          <w:spacing w:val="-3"/>
        </w:rPr>
        <w:t xml:space="preserve"> </w:t>
      </w:r>
      <w:r>
        <w:t>departmental</w:t>
      </w:r>
      <w:r>
        <w:rPr>
          <w:spacing w:val="-3"/>
        </w:rPr>
        <w:t xml:space="preserve"> </w:t>
      </w:r>
      <w:r>
        <w:t>report</w:t>
      </w:r>
      <w:r>
        <w:rPr>
          <w:spacing w:val="-3"/>
        </w:rPr>
        <w:t xml:space="preserve"> </w:t>
      </w:r>
      <w:r>
        <w:t>form</w:t>
      </w:r>
      <w:r>
        <w:rPr>
          <w:spacing w:val="-5"/>
        </w:rPr>
        <w:t xml:space="preserve"> </w:t>
      </w:r>
      <w:r>
        <w:t>or</w:t>
      </w:r>
      <w:r>
        <w:rPr>
          <w:spacing w:val="-3"/>
        </w:rPr>
        <w:t xml:space="preserve"> </w:t>
      </w:r>
      <w:r>
        <w:t>to any other individual.</w:t>
      </w:r>
    </w:p>
    <w:p w14:paraId="656790EC" w14:textId="77777777" w:rsidR="00323B91" w:rsidRDefault="00767F93">
      <w:pPr>
        <w:pStyle w:val="ListParagraph"/>
        <w:numPr>
          <w:ilvl w:val="2"/>
          <w:numId w:val="41"/>
        </w:numPr>
        <w:tabs>
          <w:tab w:val="left" w:pos="1419"/>
        </w:tabs>
        <w:spacing w:before="170" w:line="244" w:lineRule="auto"/>
        <w:ind w:right="1260"/>
        <w:rPr>
          <w:rFonts w:ascii="Symbol" w:hAnsi="Symbol"/>
        </w:rPr>
      </w:pPr>
      <w:r>
        <w:t>The district attorney determines that disclosure of the information would jeopardize any ongoing</w:t>
      </w:r>
      <w:r>
        <w:rPr>
          <w:spacing w:val="-3"/>
        </w:rPr>
        <w:t xml:space="preserve"> </w:t>
      </w:r>
      <w:r>
        <w:t>or</w:t>
      </w:r>
      <w:r>
        <w:rPr>
          <w:spacing w:val="-3"/>
        </w:rPr>
        <w:t xml:space="preserve"> </w:t>
      </w:r>
      <w:r>
        <w:t>future</w:t>
      </w:r>
      <w:r>
        <w:rPr>
          <w:spacing w:val="-3"/>
        </w:rPr>
        <w:t xml:space="preserve"> </w:t>
      </w:r>
      <w:r>
        <w:t>criminal</w:t>
      </w:r>
      <w:r>
        <w:rPr>
          <w:spacing w:val="-3"/>
        </w:rPr>
        <w:t xml:space="preserve"> </w:t>
      </w:r>
      <w:r>
        <w:t>investigation</w:t>
      </w:r>
      <w:r>
        <w:rPr>
          <w:spacing w:val="-3"/>
        </w:rPr>
        <w:t xml:space="preserve"> </w:t>
      </w:r>
      <w:r>
        <w:t>or</w:t>
      </w:r>
      <w:r>
        <w:rPr>
          <w:spacing w:val="-3"/>
        </w:rPr>
        <w:t xml:space="preserve"> </w:t>
      </w:r>
      <w:r>
        <w:t>prosecution</w:t>
      </w:r>
      <w:r>
        <w:rPr>
          <w:spacing w:val="-3"/>
        </w:rPr>
        <w:t xml:space="preserve"> </w:t>
      </w:r>
      <w:r>
        <w:t>or</w:t>
      </w:r>
      <w:r>
        <w:rPr>
          <w:spacing w:val="-3"/>
        </w:rPr>
        <w:t xml:space="preserve"> </w:t>
      </w:r>
      <w:r>
        <w:t>would</w:t>
      </w:r>
      <w:r>
        <w:rPr>
          <w:spacing w:val="-3"/>
        </w:rPr>
        <w:t xml:space="preserve"> </w:t>
      </w:r>
      <w:r>
        <w:t>jeopardize</w:t>
      </w:r>
      <w:r>
        <w:rPr>
          <w:spacing w:val="-3"/>
        </w:rPr>
        <w:t xml:space="preserve"> </w:t>
      </w:r>
      <w:r>
        <w:t>a</w:t>
      </w:r>
      <w:r>
        <w:rPr>
          <w:spacing w:val="-3"/>
        </w:rPr>
        <w:t xml:space="preserve"> </w:t>
      </w:r>
      <w:r>
        <w:t>defendant's right to a fair trial.</w:t>
      </w:r>
    </w:p>
    <w:p w14:paraId="512FA59E" w14:textId="77777777" w:rsidR="00323B91" w:rsidRDefault="00767F93">
      <w:pPr>
        <w:pStyle w:val="ListParagraph"/>
        <w:numPr>
          <w:ilvl w:val="2"/>
          <w:numId w:val="41"/>
        </w:numPr>
        <w:tabs>
          <w:tab w:val="left" w:pos="1419"/>
        </w:tabs>
        <w:spacing w:before="168" w:line="244" w:lineRule="auto"/>
        <w:ind w:right="856"/>
        <w:rPr>
          <w:rFonts w:ascii="Symbol" w:hAnsi="Symbol"/>
        </w:rPr>
      </w:pPr>
      <w:r>
        <w:t>The</w:t>
      </w:r>
      <w:r>
        <w:rPr>
          <w:spacing w:val="-4"/>
        </w:rPr>
        <w:t xml:space="preserve"> </w:t>
      </w:r>
      <w:r>
        <w:t>elder</w:t>
      </w:r>
      <w:r>
        <w:rPr>
          <w:spacing w:val="-4"/>
        </w:rPr>
        <w:t xml:space="preserve"> </w:t>
      </w:r>
      <w:r>
        <w:t>adults/adults-at-risk</w:t>
      </w:r>
      <w:r>
        <w:rPr>
          <w:spacing w:val="-4"/>
        </w:rPr>
        <w:t xml:space="preserve"> </w:t>
      </w:r>
      <w:r>
        <w:t>agency</w:t>
      </w:r>
      <w:r>
        <w:rPr>
          <w:spacing w:val="-2"/>
        </w:rPr>
        <w:t xml:space="preserve"> </w:t>
      </w:r>
      <w:r>
        <w:t>determines</w:t>
      </w:r>
      <w:r>
        <w:rPr>
          <w:spacing w:val="-4"/>
        </w:rPr>
        <w:t xml:space="preserve"> </w:t>
      </w:r>
      <w:r>
        <w:t>that</w:t>
      </w:r>
      <w:r>
        <w:rPr>
          <w:spacing w:val="-4"/>
        </w:rPr>
        <w:t xml:space="preserve"> </w:t>
      </w:r>
      <w:r>
        <w:t>disclosure</w:t>
      </w:r>
      <w:r>
        <w:rPr>
          <w:spacing w:val="-4"/>
        </w:rPr>
        <w:t xml:space="preserve"> </w:t>
      </w:r>
      <w:r>
        <w:t>would</w:t>
      </w:r>
      <w:r>
        <w:rPr>
          <w:spacing w:val="-4"/>
        </w:rPr>
        <w:t xml:space="preserve"> </w:t>
      </w:r>
      <w:r>
        <w:t>jeopardize</w:t>
      </w:r>
      <w:r>
        <w:rPr>
          <w:spacing w:val="-4"/>
        </w:rPr>
        <w:t xml:space="preserve"> </w:t>
      </w:r>
      <w:r>
        <w:t>ongoing</w:t>
      </w:r>
      <w:r>
        <w:rPr>
          <w:spacing w:val="-4"/>
        </w:rPr>
        <w:t xml:space="preserve"> </w:t>
      </w:r>
      <w:r>
        <w:t xml:space="preserve">or future civil investigations or proceedings or would jeopardize the fairness of such a legal </w:t>
      </w:r>
      <w:r>
        <w:rPr>
          <w:spacing w:val="-2"/>
        </w:rPr>
        <w:t>proceeding.</w:t>
      </w:r>
    </w:p>
    <w:p w14:paraId="2BF19037" w14:textId="77777777" w:rsidR="00323B91" w:rsidRDefault="00767F93">
      <w:pPr>
        <w:pStyle w:val="BodyText"/>
        <w:spacing w:before="4"/>
        <w:rPr>
          <w:sz w:val="13"/>
        </w:rPr>
      </w:pPr>
      <w:r>
        <w:rPr>
          <w:noProof/>
        </w:rPr>
        <mc:AlternateContent>
          <mc:Choice Requires="wps">
            <w:drawing>
              <wp:anchor distT="0" distB="0" distL="0" distR="0" simplePos="0" relativeHeight="487608320" behindDoc="1" locked="0" layoutInCell="1" allowOverlap="1" wp14:anchorId="30F3894E" wp14:editId="09E75147">
                <wp:simplePos x="0" y="0"/>
                <wp:positionH relativeFrom="page">
                  <wp:posOffset>1352550</wp:posOffset>
                </wp:positionH>
                <wp:positionV relativeFrom="paragraph">
                  <wp:posOffset>112704</wp:posOffset>
                </wp:positionV>
                <wp:extent cx="5524500" cy="33020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30200"/>
                        </a:xfrm>
                        <a:prstGeom prst="rect">
                          <a:avLst/>
                        </a:prstGeom>
                        <a:solidFill>
                          <a:srgbClr val="E6E6E6"/>
                        </a:solidFill>
                      </wps:spPr>
                      <wps:txbx>
                        <w:txbxContent>
                          <w:p w14:paraId="12779D67" w14:textId="77777777" w:rsidR="00323B91" w:rsidRDefault="00767F93">
                            <w:pPr>
                              <w:pStyle w:val="BodyText"/>
                              <w:spacing w:before="3" w:line="244" w:lineRule="auto"/>
                              <w:ind w:left="30" w:right="54"/>
                              <w:rPr>
                                <w:color w:val="000000"/>
                              </w:rPr>
                            </w:pPr>
                            <w:r>
                              <w:rPr>
                                <w:b/>
                                <w:color w:val="000000"/>
                              </w:rPr>
                              <w:t>COMMENT</w:t>
                            </w:r>
                            <w:r>
                              <w:rPr>
                                <w:b/>
                                <w:color w:val="000000"/>
                                <w:spacing w:val="-4"/>
                              </w:rPr>
                              <w:t xml:space="preserve"> </w:t>
                            </w:r>
                            <w:r>
                              <w:rPr>
                                <w:b/>
                                <w:color w:val="000000"/>
                              </w:rPr>
                              <w:t>1:</w:t>
                            </w:r>
                            <w:r>
                              <w:rPr>
                                <w:b/>
                                <w:color w:val="000000"/>
                                <w:spacing w:val="40"/>
                              </w:rPr>
                              <w:t xml:space="preserve"> </w:t>
                            </w:r>
                            <w:r>
                              <w:rPr>
                                <w:color w:val="000000"/>
                              </w:rPr>
                              <w:t>For</w:t>
                            </w:r>
                            <w:r>
                              <w:rPr>
                                <w:color w:val="000000"/>
                                <w:spacing w:val="-4"/>
                              </w:rPr>
                              <w:t xml:space="preserve"> </w:t>
                            </w:r>
                            <w:r>
                              <w:rPr>
                                <w:color w:val="000000"/>
                              </w:rPr>
                              <w:t>purposes</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confidentiality</w:t>
                            </w:r>
                            <w:r>
                              <w:rPr>
                                <w:color w:val="000000"/>
                                <w:spacing w:val="-3"/>
                              </w:rPr>
                              <w:t xml:space="preserve"> </w:t>
                            </w:r>
                            <w:r>
                              <w:rPr>
                                <w:color w:val="000000"/>
                              </w:rPr>
                              <w:t>provisions</w:t>
                            </w:r>
                            <w:r>
                              <w:rPr>
                                <w:color w:val="000000"/>
                                <w:spacing w:val="-4"/>
                              </w:rPr>
                              <w:t xml:space="preserve"> </w:t>
                            </w:r>
                            <w:r>
                              <w:rPr>
                                <w:color w:val="000000"/>
                              </w:rPr>
                              <w:t>described</w:t>
                            </w:r>
                            <w:r>
                              <w:rPr>
                                <w:color w:val="000000"/>
                                <w:spacing w:val="-4"/>
                              </w:rPr>
                              <w:t xml:space="preserve"> </w:t>
                            </w:r>
                            <w:r>
                              <w:rPr>
                                <w:color w:val="000000"/>
                              </w:rPr>
                              <w:t>above,</w:t>
                            </w:r>
                            <w:r>
                              <w:rPr>
                                <w:color w:val="000000"/>
                                <w:spacing w:val="-4"/>
                              </w:rPr>
                              <w:t xml:space="preserve"> </w:t>
                            </w:r>
                            <w:r>
                              <w:rPr>
                                <w:color w:val="000000"/>
                              </w:rPr>
                              <w:t>“departmental [DHFS] report form” is defined as the information required to be submitted to DHFS.</w:t>
                            </w:r>
                            <w:r>
                              <w:rPr>
                                <w:color w:val="000000"/>
                                <w:spacing w:val="40"/>
                              </w:rPr>
                              <w:t xml:space="preserve"> </w:t>
                            </w:r>
                            <w:r>
                              <w:rPr>
                                <w:color w:val="000000"/>
                              </w:rPr>
                              <w:t>This</w:t>
                            </w:r>
                          </w:p>
                        </w:txbxContent>
                      </wps:txbx>
                      <wps:bodyPr wrap="square" lIns="0" tIns="0" rIns="0" bIns="0" rtlCol="0">
                        <a:noAutofit/>
                      </wps:bodyPr>
                    </wps:wsp>
                  </a:graphicData>
                </a:graphic>
              </wp:anchor>
            </w:drawing>
          </mc:Choice>
          <mc:Fallback>
            <w:pict>
              <v:shape w14:anchorId="30F3894E" id="Textbox 70" o:spid="_x0000_s1048" type="#_x0000_t202" style="position:absolute;margin-left:106.5pt;margin-top:8.85pt;width:435pt;height:26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" fillcolor="#e6e6e6" stroked="f">
                <v:textbox inset="0,0,0,0">
                  <w:txbxContent>
                    <w:p w14:paraId="12779D67" w14:textId="77777777" w:rsidR="00323B91" w:rsidRDefault="00767F93">
                      <w:pPr>
                        <w:pStyle w:val="BodyText"/>
                        <w:spacing w:before="3" w:line="244" w:lineRule="auto"/>
                        <w:ind w:left="30" w:right="54"/>
                        <w:rPr>
                          <w:color w:val="000000"/>
                        </w:rPr>
                      </w:pPr>
                      <w:r>
                        <w:rPr>
                          <w:b/>
                          <w:color w:val="000000"/>
                        </w:rPr>
                        <w:t>COMMENT</w:t>
                      </w:r>
                      <w:r>
                        <w:rPr>
                          <w:b/>
                          <w:color w:val="000000"/>
                          <w:spacing w:val="-4"/>
                        </w:rPr>
                        <w:t xml:space="preserve"> </w:t>
                      </w:r>
                      <w:r>
                        <w:rPr>
                          <w:b/>
                          <w:color w:val="000000"/>
                        </w:rPr>
                        <w:t>1:</w:t>
                      </w:r>
                      <w:r>
                        <w:rPr>
                          <w:b/>
                          <w:color w:val="000000"/>
                          <w:spacing w:val="40"/>
                        </w:rPr>
                        <w:t xml:space="preserve"> </w:t>
                      </w:r>
                      <w:r>
                        <w:rPr>
                          <w:color w:val="000000"/>
                        </w:rPr>
                        <w:t>For</w:t>
                      </w:r>
                      <w:r>
                        <w:rPr>
                          <w:color w:val="000000"/>
                          <w:spacing w:val="-4"/>
                        </w:rPr>
                        <w:t xml:space="preserve"> </w:t>
                      </w:r>
                      <w:r>
                        <w:rPr>
                          <w:color w:val="000000"/>
                        </w:rPr>
                        <w:t>purposes</w:t>
                      </w:r>
                      <w:r>
                        <w:rPr>
                          <w:color w:val="000000"/>
                          <w:spacing w:val="-4"/>
                        </w:rPr>
                        <w:t xml:space="preserve"> </w:t>
                      </w:r>
                      <w:r>
                        <w:rPr>
                          <w:color w:val="000000"/>
                        </w:rPr>
                        <w:t>of</w:t>
                      </w:r>
                      <w:r>
                        <w:rPr>
                          <w:color w:val="000000"/>
                          <w:spacing w:val="-4"/>
                        </w:rPr>
                        <w:t xml:space="preserve"> </w:t>
                      </w:r>
                      <w:r>
                        <w:rPr>
                          <w:color w:val="000000"/>
                        </w:rPr>
                        <w:t>the</w:t>
                      </w:r>
                      <w:r>
                        <w:rPr>
                          <w:color w:val="000000"/>
                          <w:spacing w:val="-4"/>
                        </w:rPr>
                        <w:t xml:space="preserve"> </w:t>
                      </w:r>
                      <w:r>
                        <w:rPr>
                          <w:color w:val="000000"/>
                        </w:rPr>
                        <w:t>confidentiality</w:t>
                      </w:r>
                      <w:r>
                        <w:rPr>
                          <w:color w:val="000000"/>
                          <w:spacing w:val="-3"/>
                        </w:rPr>
                        <w:t xml:space="preserve"> </w:t>
                      </w:r>
                      <w:r>
                        <w:rPr>
                          <w:color w:val="000000"/>
                        </w:rPr>
                        <w:t>provisions</w:t>
                      </w:r>
                      <w:r>
                        <w:rPr>
                          <w:color w:val="000000"/>
                          <w:spacing w:val="-4"/>
                        </w:rPr>
                        <w:t xml:space="preserve"> </w:t>
                      </w:r>
                      <w:r>
                        <w:rPr>
                          <w:color w:val="000000"/>
                        </w:rPr>
                        <w:t>described</w:t>
                      </w:r>
                      <w:r>
                        <w:rPr>
                          <w:color w:val="000000"/>
                          <w:spacing w:val="-4"/>
                        </w:rPr>
                        <w:t xml:space="preserve"> </w:t>
                      </w:r>
                      <w:r>
                        <w:rPr>
                          <w:color w:val="000000"/>
                        </w:rPr>
                        <w:t>above,</w:t>
                      </w:r>
                      <w:r>
                        <w:rPr>
                          <w:color w:val="000000"/>
                          <w:spacing w:val="-4"/>
                        </w:rPr>
                        <w:t xml:space="preserve"> </w:t>
                      </w:r>
                      <w:r>
                        <w:rPr>
                          <w:color w:val="000000"/>
                        </w:rPr>
                        <w:t>“departmental [DHFS] report form” is defined as the information required to be submitted to DHFS.</w:t>
                      </w:r>
                      <w:r>
                        <w:rPr>
                          <w:color w:val="000000"/>
                          <w:spacing w:val="40"/>
                        </w:rPr>
                        <w:t xml:space="preserve"> </w:t>
                      </w:r>
                      <w:r>
                        <w:rPr>
                          <w:color w:val="000000"/>
                        </w:rPr>
                        <w:t>This</w:t>
                      </w:r>
                    </w:p>
                  </w:txbxContent>
                </v:textbox>
                <w10:wrap type="topAndBottom" anchorx="page"/>
              </v:shape>
            </w:pict>
          </mc:Fallback>
        </mc:AlternateContent>
      </w:r>
    </w:p>
    <w:p w14:paraId="6D366472" w14:textId="77777777" w:rsidR="00323B91" w:rsidRDefault="00323B91">
      <w:pPr>
        <w:rPr>
          <w:sz w:val="13"/>
        </w:rPr>
        <w:sectPr w:rsidR="00323B91">
          <w:pgSz w:w="12240" w:h="15840"/>
          <w:pgMar w:top="640" w:right="600" w:bottom="1120" w:left="1100" w:header="0" w:footer="862" w:gutter="0"/>
          <w:cols w:space="720"/>
        </w:sectPr>
      </w:pPr>
    </w:p>
    <w:p w14:paraId="5AB85AC7" w14:textId="77777777" w:rsidR="00323B91" w:rsidRDefault="00767F93">
      <w:pPr>
        <w:pStyle w:val="BodyText"/>
        <w:ind w:left="1030"/>
        <w:rPr>
          <w:sz w:val="20"/>
        </w:rPr>
      </w:pPr>
      <w:r>
        <w:rPr>
          <w:noProof/>
          <w:sz w:val="20"/>
        </w:rPr>
        <mc:AlternateContent>
          <mc:Choice Requires="wps">
            <w:drawing>
              <wp:inline distT="0" distB="0" distL="0" distR="0" wp14:anchorId="0A25BF67" wp14:editId="652C8524">
                <wp:extent cx="5524500" cy="1647825"/>
                <wp:effectExtent l="0" t="0" r="0" b="0"/>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647825"/>
                        </a:xfrm>
                        <a:prstGeom prst="rect">
                          <a:avLst/>
                        </a:prstGeom>
                        <a:solidFill>
                          <a:srgbClr val="E6E6E6"/>
                        </a:solidFill>
                      </wps:spPr>
                      <wps:txbx>
                        <w:txbxContent>
                          <w:p w14:paraId="1218EF72" w14:textId="77777777" w:rsidR="00323B91" w:rsidRDefault="00767F93">
                            <w:pPr>
                              <w:pStyle w:val="BodyText"/>
                              <w:spacing w:line="247" w:lineRule="auto"/>
                              <w:ind w:left="30" w:right="115"/>
                              <w:rPr>
                                <w:color w:val="000000"/>
                              </w:rPr>
                            </w:pPr>
                            <w:bookmarkStart w:id="129" w:name="_bookmark116"/>
                            <w:bookmarkEnd w:id="129"/>
                            <w:r>
                              <w:rPr>
                                <w:color w:val="000000"/>
                              </w:rPr>
                              <w:t xml:space="preserve">information </w:t>
                            </w:r>
                            <w:r>
                              <w:rPr>
                                <w:b/>
                                <w:color w:val="000000"/>
                              </w:rPr>
                              <w:t>may not name or otherwise identify individuals</w:t>
                            </w:r>
                            <w:r>
                              <w:rPr>
                                <w:color w:val="000000"/>
                              </w:rPr>
                              <w:t>.</w:t>
                            </w:r>
                            <w:hyperlink w:anchor="_bookmark117" w:history="1">
                              <w:r>
                                <w:rPr>
                                  <w:color w:val="000000"/>
                                  <w:vertAlign w:val="superscript"/>
                                </w:rPr>
                                <w:t>83</w:t>
                              </w:r>
                            </w:hyperlink>
                            <w:r>
                              <w:rPr>
                                <w:color w:val="000000"/>
                                <w:spacing w:val="40"/>
                              </w:rPr>
                              <w:t xml:space="preserve"> </w:t>
                            </w:r>
                            <w:r>
                              <w:rPr>
                                <w:color w:val="000000"/>
                              </w:rPr>
                              <w:t>However, the provisions described</w:t>
                            </w:r>
                            <w:r>
                              <w:rPr>
                                <w:color w:val="000000"/>
                                <w:spacing w:val="-2"/>
                              </w:rPr>
                              <w:t xml:space="preserve"> </w:t>
                            </w:r>
                            <w:r>
                              <w:rPr>
                                <w:color w:val="000000"/>
                              </w:rPr>
                              <w:t>above</w:t>
                            </w:r>
                            <w:r>
                              <w:rPr>
                                <w:color w:val="000000"/>
                                <w:spacing w:val="-2"/>
                              </w:rPr>
                              <w:t xml:space="preserve"> </w:t>
                            </w:r>
                            <w:r>
                              <w:rPr>
                                <w:color w:val="000000"/>
                              </w:rPr>
                              <w:t>seem</w:t>
                            </w:r>
                            <w:r>
                              <w:rPr>
                                <w:color w:val="000000"/>
                                <w:spacing w:val="-4"/>
                              </w:rPr>
                              <w:t xml:space="preserve"> </w:t>
                            </w:r>
                            <w:r>
                              <w:rPr>
                                <w:color w:val="000000"/>
                              </w:rPr>
                              <w:t>to</w:t>
                            </w:r>
                            <w:r>
                              <w:rPr>
                                <w:color w:val="000000"/>
                                <w:spacing w:val="-2"/>
                              </w:rPr>
                              <w:t xml:space="preserve"> </w:t>
                            </w:r>
                            <w:r>
                              <w:rPr>
                                <w:color w:val="000000"/>
                              </w:rPr>
                              <w:t>assume</w:t>
                            </w:r>
                            <w:r>
                              <w:rPr>
                                <w:color w:val="000000"/>
                                <w:spacing w:val="-3"/>
                              </w:rPr>
                              <w:t xml:space="preserve"> </w:t>
                            </w:r>
                            <w:r>
                              <w:rPr>
                                <w:color w:val="000000"/>
                              </w:rPr>
                              <w:t>a</w:t>
                            </w:r>
                            <w:r>
                              <w:rPr>
                                <w:color w:val="000000"/>
                                <w:spacing w:val="-2"/>
                              </w:rPr>
                              <w:t xml:space="preserve"> </w:t>
                            </w:r>
                            <w:r>
                              <w:rPr>
                                <w:color w:val="000000"/>
                              </w:rPr>
                              <w:t>record</w:t>
                            </w:r>
                            <w:r>
                              <w:rPr>
                                <w:color w:val="000000"/>
                                <w:spacing w:val="-2"/>
                              </w:rPr>
                              <w:t xml:space="preserve"> </w:t>
                            </w:r>
                            <w:r>
                              <w:rPr>
                                <w:color w:val="000000"/>
                              </w:rPr>
                              <w:t>that</w:t>
                            </w:r>
                            <w:r>
                              <w:rPr>
                                <w:color w:val="000000"/>
                                <w:spacing w:val="-2"/>
                              </w:rPr>
                              <w:t xml:space="preserve"> </w:t>
                            </w:r>
                            <w:r>
                              <w:rPr>
                                <w:b/>
                                <w:color w:val="000000"/>
                              </w:rPr>
                              <w:t>does</w:t>
                            </w:r>
                            <w:r>
                              <w:rPr>
                                <w:b/>
                                <w:color w:val="000000"/>
                                <w:spacing w:val="-2"/>
                              </w:rPr>
                              <w:t xml:space="preserve"> </w:t>
                            </w:r>
                            <w:r>
                              <w:rPr>
                                <w:color w:val="000000"/>
                              </w:rPr>
                              <w:t>have</w:t>
                            </w:r>
                            <w:r>
                              <w:rPr>
                                <w:color w:val="000000"/>
                                <w:spacing w:val="-2"/>
                              </w:rPr>
                              <w:t xml:space="preserve"> </w:t>
                            </w:r>
                            <w:r>
                              <w:rPr>
                                <w:color w:val="000000"/>
                              </w:rPr>
                              <w:t>identifying</w:t>
                            </w:r>
                            <w:r>
                              <w:rPr>
                                <w:color w:val="000000"/>
                                <w:spacing w:val="-2"/>
                              </w:rPr>
                              <w:t xml:space="preserve"> </w:t>
                            </w:r>
                            <w:r>
                              <w:rPr>
                                <w:color w:val="000000"/>
                              </w:rPr>
                              <w:t>information,</w:t>
                            </w:r>
                            <w:r>
                              <w:rPr>
                                <w:color w:val="000000"/>
                                <w:spacing w:val="-2"/>
                              </w:rPr>
                              <w:t xml:space="preserve"> </w:t>
                            </w:r>
                            <w:r>
                              <w:rPr>
                                <w:color w:val="000000"/>
                              </w:rPr>
                              <w:t>which</w:t>
                            </w:r>
                            <w:r>
                              <w:rPr>
                                <w:color w:val="000000"/>
                                <w:spacing w:val="-2"/>
                              </w:rPr>
                              <w:t xml:space="preserve"> </w:t>
                            </w:r>
                            <w:r>
                              <w:rPr>
                                <w:color w:val="000000"/>
                              </w:rPr>
                              <w:t>in</w:t>
                            </w:r>
                            <w:r>
                              <w:rPr>
                                <w:color w:val="000000"/>
                                <w:spacing w:val="-2"/>
                              </w:rPr>
                              <w:t xml:space="preserve"> </w:t>
                            </w:r>
                            <w:r>
                              <w:rPr>
                                <w:color w:val="000000"/>
                              </w:rPr>
                              <w:t>some cases will be deleted.</w:t>
                            </w:r>
                            <w:r>
                              <w:rPr>
                                <w:color w:val="000000"/>
                                <w:spacing w:val="40"/>
                              </w:rPr>
                              <w:t xml:space="preserve"> </w:t>
                            </w:r>
                            <w:r>
                              <w:rPr>
                                <w:color w:val="000000"/>
                              </w:rPr>
                              <w:t>(It is hard to see how a report with no identifying information could be of any use, e.g., to a law enforcement agency.)</w:t>
                            </w:r>
                            <w:r>
                              <w:rPr>
                                <w:color w:val="000000"/>
                                <w:spacing w:val="40"/>
                              </w:rPr>
                              <w:t xml:space="preserve"> </w:t>
                            </w:r>
                            <w:r>
                              <w:rPr>
                                <w:color w:val="000000"/>
                              </w:rPr>
                              <w:t>These provisions may have been intended to allow release of the summary report form created on the DHFS on-line reporting forms, with identifying</w:t>
                            </w:r>
                            <w:r>
                              <w:rPr>
                                <w:color w:val="000000"/>
                                <w:spacing w:val="-3"/>
                              </w:rPr>
                              <w:t xml:space="preserve"> </w:t>
                            </w:r>
                            <w:r>
                              <w:rPr>
                                <w:color w:val="000000"/>
                              </w:rPr>
                              <w:t>information</w:t>
                            </w:r>
                            <w:r>
                              <w:rPr>
                                <w:color w:val="000000"/>
                                <w:spacing w:val="-3"/>
                              </w:rPr>
                              <w:t xml:space="preserve"> </w:t>
                            </w:r>
                            <w:r>
                              <w:rPr>
                                <w:color w:val="000000"/>
                              </w:rPr>
                              <w:t>included</w:t>
                            </w:r>
                            <w:r>
                              <w:rPr>
                                <w:color w:val="000000"/>
                                <w:spacing w:val="-3"/>
                              </w:rPr>
                              <w:t xml:space="preserve"> </w:t>
                            </w:r>
                            <w:r>
                              <w:rPr>
                                <w:color w:val="000000"/>
                              </w:rPr>
                              <w:t>in</w:t>
                            </w:r>
                            <w:r>
                              <w:rPr>
                                <w:color w:val="000000"/>
                                <w:spacing w:val="-3"/>
                              </w:rPr>
                              <w:t xml:space="preserve"> </w:t>
                            </w:r>
                            <w:r>
                              <w:rPr>
                                <w:color w:val="000000"/>
                              </w:rPr>
                              <w:t>some</w:t>
                            </w:r>
                            <w:r>
                              <w:rPr>
                                <w:color w:val="000000"/>
                                <w:spacing w:val="-3"/>
                              </w:rPr>
                              <w:t xml:space="preserve"> </w:t>
                            </w:r>
                            <w:r>
                              <w:rPr>
                                <w:color w:val="000000"/>
                              </w:rPr>
                              <w:t>cases,</w:t>
                            </w:r>
                            <w:r>
                              <w:rPr>
                                <w:color w:val="000000"/>
                                <w:spacing w:val="-3"/>
                              </w:rPr>
                              <w:t xml:space="preserve"> </w:t>
                            </w:r>
                            <w:r>
                              <w:rPr>
                                <w:color w:val="000000"/>
                              </w:rPr>
                              <w:t>but</w:t>
                            </w:r>
                            <w:r>
                              <w:rPr>
                                <w:color w:val="000000"/>
                                <w:spacing w:val="-4"/>
                              </w:rPr>
                              <w:t xml:space="preserve"> </w:t>
                            </w:r>
                            <w:r>
                              <w:rPr>
                                <w:color w:val="000000"/>
                              </w:rPr>
                              <w:t>it</w:t>
                            </w:r>
                            <w:r>
                              <w:rPr>
                                <w:color w:val="000000"/>
                                <w:spacing w:val="-3"/>
                              </w:rPr>
                              <w:t xml:space="preserve"> </w:t>
                            </w:r>
                            <w:r>
                              <w:rPr>
                                <w:color w:val="000000"/>
                              </w:rPr>
                              <w:t>is</w:t>
                            </w:r>
                            <w:r>
                              <w:rPr>
                                <w:color w:val="000000"/>
                                <w:spacing w:val="-3"/>
                              </w:rPr>
                              <w:t xml:space="preserve"> </w:t>
                            </w:r>
                            <w:r>
                              <w:rPr>
                                <w:color w:val="000000"/>
                              </w:rPr>
                              <w:t>not</w:t>
                            </w:r>
                            <w:r>
                              <w:rPr>
                                <w:color w:val="000000"/>
                                <w:spacing w:val="-3"/>
                              </w:rPr>
                              <w:t xml:space="preserve"> </w:t>
                            </w:r>
                            <w:r>
                              <w:rPr>
                                <w:color w:val="000000"/>
                              </w:rPr>
                              <w:t>clear</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language</w:t>
                            </w:r>
                            <w:r>
                              <w:rPr>
                                <w:color w:val="000000"/>
                                <w:spacing w:val="-3"/>
                              </w:rPr>
                              <w:t xml:space="preserve"> </w:t>
                            </w:r>
                            <w:r>
                              <w:rPr>
                                <w:color w:val="000000"/>
                              </w:rPr>
                              <w:t>achieves</w:t>
                            </w:r>
                            <w:r>
                              <w:rPr>
                                <w:color w:val="000000"/>
                                <w:spacing w:val="-3"/>
                              </w:rPr>
                              <w:t xml:space="preserve"> </w:t>
                            </w:r>
                            <w:r>
                              <w:rPr>
                                <w:color w:val="000000"/>
                              </w:rPr>
                              <w:t>that result.</w:t>
                            </w:r>
                            <w:r>
                              <w:rPr>
                                <w:color w:val="000000"/>
                                <w:spacing w:val="40"/>
                              </w:rPr>
                              <w:t xml:space="preserve"> </w:t>
                            </w:r>
                            <w:r>
                              <w:rPr>
                                <w:color w:val="000000"/>
                              </w:rPr>
                              <w:t>Where identifying information is being released, it may be safer to proceed under the provisions described in the next section.</w:t>
                            </w:r>
                            <w:r>
                              <w:rPr>
                                <w:color w:val="000000"/>
                                <w:spacing w:val="40"/>
                              </w:rPr>
                              <w:t xml:space="preserve"> </w:t>
                            </w:r>
                            <w:r>
                              <w:rPr>
                                <w:color w:val="000000"/>
                              </w:rPr>
                              <w:t>Note also that, if someone requests the report “about Mrs. Jones,” the release by itself will identify Mrs. Jones, whether or not her name is in the report,</w:t>
                            </w:r>
                            <w:r>
                              <w:rPr>
                                <w:color w:val="000000"/>
                                <w:spacing w:val="-1"/>
                              </w:rPr>
                              <w:t xml:space="preserve"> </w:t>
                            </w:r>
                            <w:r>
                              <w:rPr>
                                <w:color w:val="000000"/>
                              </w:rPr>
                              <w:t>and</w:t>
                            </w:r>
                            <w:r>
                              <w:rPr>
                                <w:color w:val="000000"/>
                                <w:spacing w:val="-1"/>
                              </w:rPr>
                              <w:t xml:space="preserve"> </w:t>
                            </w:r>
                            <w:r>
                              <w:rPr>
                                <w:color w:val="000000"/>
                              </w:rPr>
                              <w:t>may also</w:t>
                            </w:r>
                            <w:r>
                              <w:rPr>
                                <w:color w:val="000000"/>
                                <w:spacing w:val="-1"/>
                              </w:rPr>
                              <w:t xml:space="preserve"> </w:t>
                            </w:r>
                            <w:r>
                              <w:rPr>
                                <w:color w:val="000000"/>
                              </w:rPr>
                              <w:t>disclose</w:t>
                            </w:r>
                            <w:r>
                              <w:rPr>
                                <w:color w:val="000000"/>
                                <w:spacing w:val="-1"/>
                              </w:rPr>
                              <w:t xml:space="preserve"> </w:t>
                            </w:r>
                            <w:r>
                              <w:rPr>
                                <w:color w:val="000000"/>
                              </w:rPr>
                              <w:t>that</w:t>
                            </w:r>
                            <w:r>
                              <w:rPr>
                                <w:color w:val="000000"/>
                                <w:spacing w:val="-1"/>
                              </w:rPr>
                              <w:t xml:space="preserve"> </w:t>
                            </w:r>
                            <w:r>
                              <w:rPr>
                                <w:color w:val="000000"/>
                              </w:rPr>
                              <w:t>she</w:t>
                            </w:r>
                            <w:r>
                              <w:rPr>
                                <w:color w:val="000000"/>
                                <w:spacing w:val="-1"/>
                              </w:rPr>
                              <w:t xml:space="preserve"> </w:t>
                            </w:r>
                            <w:r>
                              <w:rPr>
                                <w:color w:val="000000"/>
                              </w:rPr>
                              <w:t>is</w:t>
                            </w:r>
                            <w:r>
                              <w:rPr>
                                <w:color w:val="000000"/>
                                <w:spacing w:val="-1"/>
                              </w:rPr>
                              <w:t xml:space="preserve"> </w:t>
                            </w:r>
                            <w:r>
                              <w:rPr>
                                <w:color w:val="000000"/>
                              </w:rPr>
                              <w:t>receiving</w:t>
                            </w:r>
                            <w:r>
                              <w:rPr>
                                <w:color w:val="000000"/>
                                <w:spacing w:val="-1"/>
                              </w:rPr>
                              <w:t xml:space="preserve"> </w:t>
                            </w:r>
                            <w:r>
                              <w:rPr>
                                <w:color w:val="000000"/>
                              </w:rPr>
                              <w:t>services</w:t>
                            </w:r>
                            <w:r>
                              <w:rPr>
                                <w:color w:val="000000"/>
                                <w:spacing w:val="-1"/>
                              </w:rPr>
                              <w:t xml:space="preserve"> </w:t>
                            </w:r>
                            <w:r>
                              <w:rPr>
                                <w:color w:val="000000"/>
                              </w:rPr>
                              <w:t>that</w:t>
                            </w:r>
                            <w:r>
                              <w:rPr>
                                <w:color w:val="000000"/>
                                <w:spacing w:val="-1"/>
                              </w:rPr>
                              <w:t xml:space="preserve"> </w:t>
                            </w:r>
                            <w:r>
                              <w:rPr>
                                <w:color w:val="000000"/>
                              </w:rPr>
                              <w:t>would</w:t>
                            </w:r>
                            <w:r>
                              <w:rPr>
                                <w:color w:val="000000"/>
                                <w:spacing w:val="-1"/>
                              </w:rPr>
                              <w:t xml:space="preserve"> </w:t>
                            </w:r>
                            <w:r>
                              <w:rPr>
                                <w:color w:val="000000"/>
                              </w:rPr>
                              <w:t>otherwise</w:t>
                            </w:r>
                            <w:r>
                              <w:rPr>
                                <w:color w:val="000000"/>
                                <w:spacing w:val="-1"/>
                              </w:rPr>
                              <w:t xml:space="preserve"> </w:t>
                            </w:r>
                            <w:r>
                              <w:rPr>
                                <w:color w:val="000000"/>
                              </w:rPr>
                              <w:t>be</w:t>
                            </w:r>
                            <w:r>
                              <w:rPr>
                                <w:color w:val="000000"/>
                                <w:spacing w:val="-1"/>
                              </w:rPr>
                              <w:t xml:space="preserve"> </w:t>
                            </w:r>
                            <w:r>
                              <w:rPr>
                                <w:color w:val="000000"/>
                              </w:rPr>
                              <w:t>confidential.</w:t>
                            </w:r>
                          </w:p>
                        </w:txbxContent>
                      </wps:txbx>
                      <wps:bodyPr wrap="square" lIns="0" tIns="0" rIns="0" bIns="0" rtlCol="0">
                        <a:noAutofit/>
                      </wps:bodyPr>
                    </wps:wsp>
                  </a:graphicData>
                </a:graphic>
              </wp:inline>
            </w:drawing>
          </mc:Choice>
          <mc:Fallback>
            <w:pict>
              <v:shape w14:anchorId="0A25BF67" id="Textbox 71" o:spid="_x0000_s1049" type="#_x0000_t202" style="width:43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" fillcolor="#e6e6e6" stroked="f">
                <v:textbox inset="0,0,0,0">
                  <w:txbxContent>
                    <w:p w14:paraId="1218EF72" w14:textId="77777777" w:rsidR="00323B91" w:rsidRDefault="00767F93">
                      <w:pPr>
                        <w:pStyle w:val="BodyText"/>
                        <w:spacing w:line="247" w:lineRule="auto"/>
                        <w:ind w:left="30" w:right="115"/>
                        <w:rPr>
                          <w:color w:val="000000"/>
                        </w:rPr>
                      </w:pPr>
                      <w:bookmarkStart w:id="130" w:name="_bookmark116"/>
                      <w:bookmarkEnd w:id="130"/>
                      <w:r>
                        <w:rPr>
                          <w:color w:val="000000"/>
                        </w:rPr>
                        <w:t xml:space="preserve">information </w:t>
                      </w:r>
                      <w:r>
                        <w:rPr>
                          <w:b/>
                          <w:color w:val="000000"/>
                        </w:rPr>
                        <w:t>may not name or otherwise identify individuals</w:t>
                      </w:r>
                      <w:r>
                        <w:rPr>
                          <w:color w:val="000000"/>
                        </w:rPr>
                        <w:t>.</w:t>
                      </w:r>
                      <w:hyperlink w:anchor="_bookmark117" w:history="1">
                        <w:r>
                          <w:rPr>
                            <w:color w:val="000000"/>
                            <w:vertAlign w:val="superscript"/>
                          </w:rPr>
                          <w:t>83</w:t>
                        </w:r>
                      </w:hyperlink>
                      <w:r>
                        <w:rPr>
                          <w:color w:val="000000"/>
                          <w:spacing w:val="40"/>
                        </w:rPr>
                        <w:t xml:space="preserve"> </w:t>
                      </w:r>
                      <w:r>
                        <w:rPr>
                          <w:color w:val="000000"/>
                        </w:rPr>
                        <w:t>However, the provisions described</w:t>
                      </w:r>
                      <w:r>
                        <w:rPr>
                          <w:color w:val="000000"/>
                          <w:spacing w:val="-2"/>
                        </w:rPr>
                        <w:t xml:space="preserve"> </w:t>
                      </w:r>
                      <w:r>
                        <w:rPr>
                          <w:color w:val="000000"/>
                        </w:rPr>
                        <w:t>above</w:t>
                      </w:r>
                      <w:r>
                        <w:rPr>
                          <w:color w:val="000000"/>
                          <w:spacing w:val="-2"/>
                        </w:rPr>
                        <w:t xml:space="preserve"> </w:t>
                      </w:r>
                      <w:r>
                        <w:rPr>
                          <w:color w:val="000000"/>
                        </w:rPr>
                        <w:t>seem</w:t>
                      </w:r>
                      <w:r>
                        <w:rPr>
                          <w:color w:val="000000"/>
                          <w:spacing w:val="-4"/>
                        </w:rPr>
                        <w:t xml:space="preserve"> </w:t>
                      </w:r>
                      <w:r>
                        <w:rPr>
                          <w:color w:val="000000"/>
                        </w:rPr>
                        <w:t>to</w:t>
                      </w:r>
                      <w:r>
                        <w:rPr>
                          <w:color w:val="000000"/>
                          <w:spacing w:val="-2"/>
                        </w:rPr>
                        <w:t xml:space="preserve"> </w:t>
                      </w:r>
                      <w:r>
                        <w:rPr>
                          <w:color w:val="000000"/>
                        </w:rPr>
                        <w:t>assume</w:t>
                      </w:r>
                      <w:r>
                        <w:rPr>
                          <w:color w:val="000000"/>
                          <w:spacing w:val="-3"/>
                        </w:rPr>
                        <w:t xml:space="preserve"> </w:t>
                      </w:r>
                      <w:r>
                        <w:rPr>
                          <w:color w:val="000000"/>
                        </w:rPr>
                        <w:t>a</w:t>
                      </w:r>
                      <w:r>
                        <w:rPr>
                          <w:color w:val="000000"/>
                          <w:spacing w:val="-2"/>
                        </w:rPr>
                        <w:t xml:space="preserve"> </w:t>
                      </w:r>
                      <w:r>
                        <w:rPr>
                          <w:color w:val="000000"/>
                        </w:rPr>
                        <w:t>record</w:t>
                      </w:r>
                      <w:r>
                        <w:rPr>
                          <w:color w:val="000000"/>
                          <w:spacing w:val="-2"/>
                        </w:rPr>
                        <w:t xml:space="preserve"> </w:t>
                      </w:r>
                      <w:r>
                        <w:rPr>
                          <w:color w:val="000000"/>
                        </w:rPr>
                        <w:t>that</w:t>
                      </w:r>
                      <w:r>
                        <w:rPr>
                          <w:color w:val="000000"/>
                          <w:spacing w:val="-2"/>
                        </w:rPr>
                        <w:t xml:space="preserve"> </w:t>
                      </w:r>
                      <w:r>
                        <w:rPr>
                          <w:b/>
                          <w:color w:val="000000"/>
                        </w:rPr>
                        <w:t>does</w:t>
                      </w:r>
                      <w:r>
                        <w:rPr>
                          <w:b/>
                          <w:color w:val="000000"/>
                          <w:spacing w:val="-2"/>
                        </w:rPr>
                        <w:t xml:space="preserve"> </w:t>
                      </w:r>
                      <w:r>
                        <w:rPr>
                          <w:color w:val="000000"/>
                        </w:rPr>
                        <w:t>have</w:t>
                      </w:r>
                      <w:r>
                        <w:rPr>
                          <w:color w:val="000000"/>
                          <w:spacing w:val="-2"/>
                        </w:rPr>
                        <w:t xml:space="preserve"> </w:t>
                      </w:r>
                      <w:r>
                        <w:rPr>
                          <w:color w:val="000000"/>
                        </w:rPr>
                        <w:t>identifying</w:t>
                      </w:r>
                      <w:r>
                        <w:rPr>
                          <w:color w:val="000000"/>
                          <w:spacing w:val="-2"/>
                        </w:rPr>
                        <w:t xml:space="preserve"> </w:t>
                      </w:r>
                      <w:r>
                        <w:rPr>
                          <w:color w:val="000000"/>
                        </w:rPr>
                        <w:t>information,</w:t>
                      </w:r>
                      <w:r>
                        <w:rPr>
                          <w:color w:val="000000"/>
                          <w:spacing w:val="-2"/>
                        </w:rPr>
                        <w:t xml:space="preserve"> </w:t>
                      </w:r>
                      <w:r>
                        <w:rPr>
                          <w:color w:val="000000"/>
                        </w:rPr>
                        <w:t>which</w:t>
                      </w:r>
                      <w:r>
                        <w:rPr>
                          <w:color w:val="000000"/>
                          <w:spacing w:val="-2"/>
                        </w:rPr>
                        <w:t xml:space="preserve"> </w:t>
                      </w:r>
                      <w:r>
                        <w:rPr>
                          <w:color w:val="000000"/>
                        </w:rPr>
                        <w:t>in</w:t>
                      </w:r>
                      <w:r>
                        <w:rPr>
                          <w:color w:val="000000"/>
                          <w:spacing w:val="-2"/>
                        </w:rPr>
                        <w:t xml:space="preserve"> </w:t>
                      </w:r>
                      <w:r>
                        <w:rPr>
                          <w:color w:val="000000"/>
                        </w:rPr>
                        <w:t>some cases will be deleted.</w:t>
                      </w:r>
                      <w:r>
                        <w:rPr>
                          <w:color w:val="000000"/>
                          <w:spacing w:val="40"/>
                        </w:rPr>
                        <w:t xml:space="preserve"> </w:t>
                      </w:r>
                      <w:r>
                        <w:rPr>
                          <w:color w:val="000000"/>
                        </w:rPr>
                        <w:t>(It is hard to see how a report with no identifying information could be of any use, e.g., to a law enforcement agency.)</w:t>
                      </w:r>
                      <w:r>
                        <w:rPr>
                          <w:color w:val="000000"/>
                          <w:spacing w:val="40"/>
                        </w:rPr>
                        <w:t xml:space="preserve"> </w:t>
                      </w:r>
                      <w:r>
                        <w:rPr>
                          <w:color w:val="000000"/>
                        </w:rPr>
                        <w:t>These provisions may have been intended to allow release of the summary report form created on the DHFS on-line reporting forms, with identifying</w:t>
                      </w:r>
                      <w:r>
                        <w:rPr>
                          <w:color w:val="000000"/>
                          <w:spacing w:val="-3"/>
                        </w:rPr>
                        <w:t xml:space="preserve"> </w:t>
                      </w:r>
                      <w:r>
                        <w:rPr>
                          <w:color w:val="000000"/>
                        </w:rPr>
                        <w:t>information</w:t>
                      </w:r>
                      <w:r>
                        <w:rPr>
                          <w:color w:val="000000"/>
                          <w:spacing w:val="-3"/>
                        </w:rPr>
                        <w:t xml:space="preserve"> </w:t>
                      </w:r>
                      <w:r>
                        <w:rPr>
                          <w:color w:val="000000"/>
                        </w:rPr>
                        <w:t>included</w:t>
                      </w:r>
                      <w:r>
                        <w:rPr>
                          <w:color w:val="000000"/>
                          <w:spacing w:val="-3"/>
                        </w:rPr>
                        <w:t xml:space="preserve"> </w:t>
                      </w:r>
                      <w:r>
                        <w:rPr>
                          <w:color w:val="000000"/>
                        </w:rPr>
                        <w:t>in</w:t>
                      </w:r>
                      <w:r>
                        <w:rPr>
                          <w:color w:val="000000"/>
                          <w:spacing w:val="-3"/>
                        </w:rPr>
                        <w:t xml:space="preserve"> </w:t>
                      </w:r>
                      <w:r>
                        <w:rPr>
                          <w:color w:val="000000"/>
                        </w:rPr>
                        <w:t>some</w:t>
                      </w:r>
                      <w:r>
                        <w:rPr>
                          <w:color w:val="000000"/>
                          <w:spacing w:val="-3"/>
                        </w:rPr>
                        <w:t xml:space="preserve"> </w:t>
                      </w:r>
                      <w:r>
                        <w:rPr>
                          <w:color w:val="000000"/>
                        </w:rPr>
                        <w:t>cases,</w:t>
                      </w:r>
                      <w:r>
                        <w:rPr>
                          <w:color w:val="000000"/>
                          <w:spacing w:val="-3"/>
                        </w:rPr>
                        <w:t xml:space="preserve"> </w:t>
                      </w:r>
                      <w:r>
                        <w:rPr>
                          <w:color w:val="000000"/>
                        </w:rPr>
                        <w:t>but</w:t>
                      </w:r>
                      <w:r>
                        <w:rPr>
                          <w:color w:val="000000"/>
                          <w:spacing w:val="-4"/>
                        </w:rPr>
                        <w:t xml:space="preserve"> </w:t>
                      </w:r>
                      <w:r>
                        <w:rPr>
                          <w:color w:val="000000"/>
                        </w:rPr>
                        <w:t>it</w:t>
                      </w:r>
                      <w:r>
                        <w:rPr>
                          <w:color w:val="000000"/>
                          <w:spacing w:val="-3"/>
                        </w:rPr>
                        <w:t xml:space="preserve"> </w:t>
                      </w:r>
                      <w:r>
                        <w:rPr>
                          <w:color w:val="000000"/>
                        </w:rPr>
                        <w:t>is</w:t>
                      </w:r>
                      <w:r>
                        <w:rPr>
                          <w:color w:val="000000"/>
                          <w:spacing w:val="-3"/>
                        </w:rPr>
                        <w:t xml:space="preserve"> </w:t>
                      </w:r>
                      <w:r>
                        <w:rPr>
                          <w:color w:val="000000"/>
                        </w:rPr>
                        <w:t>not</w:t>
                      </w:r>
                      <w:r>
                        <w:rPr>
                          <w:color w:val="000000"/>
                          <w:spacing w:val="-3"/>
                        </w:rPr>
                        <w:t xml:space="preserve"> </w:t>
                      </w:r>
                      <w:r>
                        <w:rPr>
                          <w:color w:val="000000"/>
                        </w:rPr>
                        <w:t>clear</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language</w:t>
                      </w:r>
                      <w:r>
                        <w:rPr>
                          <w:color w:val="000000"/>
                          <w:spacing w:val="-3"/>
                        </w:rPr>
                        <w:t xml:space="preserve"> </w:t>
                      </w:r>
                      <w:r>
                        <w:rPr>
                          <w:color w:val="000000"/>
                        </w:rPr>
                        <w:t>achieves</w:t>
                      </w:r>
                      <w:r>
                        <w:rPr>
                          <w:color w:val="000000"/>
                          <w:spacing w:val="-3"/>
                        </w:rPr>
                        <w:t xml:space="preserve"> </w:t>
                      </w:r>
                      <w:r>
                        <w:rPr>
                          <w:color w:val="000000"/>
                        </w:rPr>
                        <w:t>that result.</w:t>
                      </w:r>
                      <w:r>
                        <w:rPr>
                          <w:color w:val="000000"/>
                          <w:spacing w:val="40"/>
                        </w:rPr>
                        <w:t xml:space="preserve"> </w:t>
                      </w:r>
                      <w:r>
                        <w:rPr>
                          <w:color w:val="000000"/>
                        </w:rPr>
                        <w:t>Where identifying information is being released, it may be safer to proceed under the provisions described in the next section.</w:t>
                      </w:r>
                      <w:r>
                        <w:rPr>
                          <w:color w:val="000000"/>
                          <w:spacing w:val="40"/>
                        </w:rPr>
                        <w:t xml:space="preserve"> </w:t>
                      </w:r>
                      <w:r>
                        <w:rPr>
                          <w:color w:val="000000"/>
                        </w:rPr>
                        <w:t>Note also that, if someone requests the report “about Mrs. Jones,” the release by itself will identify Mrs. Jones, whether or not her name is in the report,</w:t>
                      </w:r>
                      <w:r>
                        <w:rPr>
                          <w:color w:val="000000"/>
                          <w:spacing w:val="-1"/>
                        </w:rPr>
                        <w:t xml:space="preserve"> </w:t>
                      </w:r>
                      <w:r>
                        <w:rPr>
                          <w:color w:val="000000"/>
                        </w:rPr>
                        <w:t>and</w:t>
                      </w:r>
                      <w:r>
                        <w:rPr>
                          <w:color w:val="000000"/>
                          <w:spacing w:val="-1"/>
                        </w:rPr>
                        <w:t xml:space="preserve"> </w:t>
                      </w:r>
                      <w:r>
                        <w:rPr>
                          <w:color w:val="000000"/>
                        </w:rPr>
                        <w:t>may also</w:t>
                      </w:r>
                      <w:r>
                        <w:rPr>
                          <w:color w:val="000000"/>
                          <w:spacing w:val="-1"/>
                        </w:rPr>
                        <w:t xml:space="preserve"> </w:t>
                      </w:r>
                      <w:r>
                        <w:rPr>
                          <w:color w:val="000000"/>
                        </w:rPr>
                        <w:t>disclose</w:t>
                      </w:r>
                      <w:r>
                        <w:rPr>
                          <w:color w:val="000000"/>
                          <w:spacing w:val="-1"/>
                        </w:rPr>
                        <w:t xml:space="preserve"> </w:t>
                      </w:r>
                      <w:r>
                        <w:rPr>
                          <w:color w:val="000000"/>
                        </w:rPr>
                        <w:t>that</w:t>
                      </w:r>
                      <w:r>
                        <w:rPr>
                          <w:color w:val="000000"/>
                          <w:spacing w:val="-1"/>
                        </w:rPr>
                        <w:t xml:space="preserve"> </w:t>
                      </w:r>
                      <w:r>
                        <w:rPr>
                          <w:color w:val="000000"/>
                        </w:rPr>
                        <w:t>she</w:t>
                      </w:r>
                      <w:r>
                        <w:rPr>
                          <w:color w:val="000000"/>
                          <w:spacing w:val="-1"/>
                        </w:rPr>
                        <w:t xml:space="preserve"> </w:t>
                      </w:r>
                      <w:r>
                        <w:rPr>
                          <w:color w:val="000000"/>
                        </w:rPr>
                        <w:t>is</w:t>
                      </w:r>
                      <w:r>
                        <w:rPr>
                          <w:color w:val="000000"/>
                          <w:spacing w:val="-1"/>
                        </w:rPr>
                        <w:t xml:space="preserve"> </w:t>
                      </w:r>
                      <w:r>
                        <w:rPr>
                          <w:color w:val="000000"/>
                        </w:rPr>
                        <w:t>receiving</w:t>
                      </w:r>
                      <w:r>
                        <w:rPr>
                          <w:color w:val="000000"/>
                          <w:spacing w:val="-1"/>
                        </w:rPr>
                        <w:t xml:space="preserve"> </w:t>
                      </w:r>
                      <w:r>
                        <w:rPr>
                          <w:color w:val="000000"/>
                        </w:rPr>
                        <w:t>services</w:t>
                      </w:r>
                      <w:r>
                        <w:rPr>
                          <w:color w:val="000000"/>
                          <w:spacing w:val="-1"/>
                        </w:rPr>
                        <w:t xml:space="preserve"> </w:t>
                      </w:r>
                      <w:r>
                        <w:rPr>
                          <w:color w:val="000000"/>
                        </w:rPr>
                        <w:t>that</w:t>
                      </w:r>
                      <w:r>
                        <w:rPr>
                          <w:color w:val="000000"/>
                          <w:spacing w:val="-1"/>
                        </w:rPr>
                        <w:t xml:space="preserve"> </w:t>
                      </w:r>
                      <w:r>
                        <w:rPr>
                          <w:color w:val="000000"/>
                        </w:rPr>
                        <w:t>would</w:t>
                      </w:r>
                      <w:r>
                        <w:rPr>
                          <w:color w:val="000000"/>
                          <w:spacing w:val="-1"/>
                        </w:rPr>
                        <w:t xml:space="preserve"> </w:t>
                      </w:r>
                      <w:r>
                        <w:rPr>
                          <w:color w:val="000000"/>
                        </w:rPr>
                        <w:t>otherwise</w:t>
                      </w:r>
                      <w:r>
                        <w:rPr>
                          <w:color w:val="000000"/>
                          <w:spacing w:val="-1"/>
                        </w:rPr>
                        <w:t xml:space="preserve"> </w:t>
                      </w:r>
                      <w:r>
                        <w:rPr>
                          <w:color w:val="000000"/>
                        </w:rPr>
                        <w:t>be</w:t>
                      </w:r>
                      <w:r>
                        <w:rPr>
                          <w:color w:val="000000"/>
                          <w:spacing w:val="-1"/>
                        </w:rPr>
                        <w:t xml:space="preserve"> </w:t>
                      </w:r>
                      <w:r>
                        <w:rPr>
                          <w:color w:val="000000"/>
                        </w:rPr>
                        <w:t>confidential.</w:t>
                      </w:r>
                    </w:p>
                  </w:txbxContent>
                </v:textbox>
                <w10:anchorlock/>
              </v:shape>
            </w:pict>
          </mc:Fallback>
        </mc:AlternateContent>
      </w:r>
    </w:p>
    <w:p w14:paraId="6D7F7DC0" w14:textId="77777777" w:rsidR="00323B91" w:rsidRDefault="00767F93">
      <w:pPr>
        <w:pStyle w:val="BodyText"/>
        <w:spacing w:before="1"/>
        <w:rPr>
          <w:sz w:val="19"/>
        </w:rPr>
      </w:pPr>
      <w:r>
        <w:rPr>
          <w:noProof/>
        </w:rPr>
        <mc:AlternateContent>
          <mc:Choice Requires="wps">
            <w:drawing>
              <wp:anchor distT="0" distB="0" distL="0" distR="0" simplePos="0" relativeHeight="487609344" behindDoc="1" locked="0" layoutInCell="1" allowOverlap="1" wp14:anchorId="77FCB527" wp14:editId="34BE9BC5">
                <wp:simplePos x="0" y="0"/>
                <wp:positionH relativeFrom="page">
                  <wp:posOffset>1352550</wp:posOffset>
                </wp:positionH>
                <wp:positionV relativeFrom="paragraph">
                  <wp:posOffset>154686</wp:posOffset>
                </wp:positionV>
                <wp:extent cx="5524500" cy="494665"/>
                <wp:effectExtent l="0" t="0" r="0" b="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4665"/>
                        </a:xfrm>
                        <a:prstGeom prst="rect">
                          <a:avLst/>
                        </a:prstGeom>
                        <a:solidFill>
                          <a:srgbClr val="E6E6E6"/>
                        </a:solidFill>
                      </wps:spPr>
                      <wps:txbx>
                        <w:txbxContent>
                          <w:p w14:paraId="514119C8" w14:textId="77777777" w:rsidR="00323B91" w:rsidRDefault="00767F93">
                            <w:pPr>
                              <w:pStyle w:val="BodyText"/>
                              <w:spacing w:before="6" w:line="244" w:lineRule="auto"/>
                              <w:ind w:left="30" w:right="54"/>
                              <w:rPr>
                                <w:color w:val="000000"/>
                              </w:rPr>
                            </w:pPr>
                            <w:r>
                              <w:rPr>
                                <w:b/>
                                <w:color w:val="000000"/>
                              </w:rPr>
                              <w:t>COMMENT 2:</w:t>
                            </w:r>
                            <w:r>
                              <w:rPr>
                                <w:b/>
                                <w:color w:val="000000"/>
                                <w:spacing w:val="40"/>
                              </w:rPr>
                              <w:t xml:space="preserve"> </w:t>
                            </w:r>
                            <w:r>
                              <w:rPr>
                                <w:color w:val="000000"/>
                              </w:rPr>
                              <w:t>A DHFS report form may also contain information governed by the confidentiality</w:t>
                            </w:r>
                            <w:r>
                              <w:rPr>
                                <w:color w:val="000000"/>
                                <w:spacing w:val="-2"/>
                              </w:rPr>
                              <w:t xml:space="preserve"> </w:t>
                            </w:r>
                            <w:r>
                              <w:rPr>
                                <w:color w:val="000000"/>
                              </w:rPr>
                              <w:t>provisions</w:t>
                            </w:r>
                            <w:r>
                              <w:rPr>
                                <w:color w:val="000000"/>
                                <w:spacing w:val="-3"/>
                              </w:rPr>
                              <w:t xml:space="preserve"> </w:t>
                            </w:r>
                            <w:r>
                              <w:rPr>
                                <w:color w:val="000000"/>
                              </w:rPr>
                              <w:t>of</w:t>
                            </w:r>
                            <w:r>
                              <w:rPr>
                                <w:color w:val="000000"/>
                                <w:spacing w:val="-3"/>
                              </w:rPr>
                              <w:t xml:space="preserve"> </w:t>
                            </w:r>
                            <w:r>
                              <w:rPr>
                                <w:color w:val="000000"/>
                              </w:rPr>
                              <w:t>Wis.</w:t>
                            </w:r>
                            <w:r>
                              <w:rPr>
                                <w:color w:val="000000"/>
                                <w:spacing w:val="-3"/>
                              </w:rPr>
                              <w:t xml:space="preserve"> </w:t>
                            </w:r>
                            <w:r>
                              <w:rPr>
                                <w:color w:val="000000"/>
                              </w:rPr>
                              <w:t>Stat.</w:t>
                            </w:r>
                            <w:r>
                              <w:rPr>
                                <w:color w:val="000000"/>
                                <w:spacing w:val="-3"/>
                              </w:rPr>
                              <w:t xml:space="preserve"> </w:t>
                            </w:r>
                            <w:r>
                              <w:rPr>
                                <w:color w:val="000000"/>
                              </w:rPr>
                              <w:t>§§</w:t>
                            </w:r>
                            <w:r>
                              <w:rPr>
                                <w:color w:val="000000"/>
                                <w:spacing w:val="-3"/>
                              </w:rPr>
                              <w:t xml:space="preserve"> </w:t>
                            </w:r>
                            <w:r>
                              <w:rPr>
                                <w:color w:val="000000"/>
                              </w:rPr>
                              <w:t>51.30</w:t>
                            </w:r>
                            <w:r>
                              <w:rPr>
                                <w:color w:val="000000"/>
                                <w:spacing w:val="-3"/>
                              </w:rPr>
                              <w:t xml:space="preserve"> </w:t>
                            </w:r>
                            <w:r>
                              <w:rPr>
                                <w:color w:val="000000"/>
                              </w:rPr>
                              <w:t>(treatment</w:t>
                            </w:r>
                            <w:r>
                              <w:rPr>
                                <w:color w:val="000000"/>
                                <w:spacing w:val="-3"/>
                              </w:rPr>
                              <w:t xml:space="preserve"> </w:t>
                            </w:r>
                            <w:r>
                              <w:rPr>
                                <w:color w:val="000000"/>
                              </w:rPr>
                              <w:t>and</w:t>
                            </w:r>
                            <w:r>
                              <w:rPr>
                                <w:color w:val="000000"/>
                                <w:spacing w:val="-3"/>
                              </w:rPr>
                              <w:t xml:space="preserve"> </w:t>
                            </w:r>
                            <w:r>
                              <w:rPr>
                                <w:color w:val="000000"/>
                              </w:rPr>
                              <w:t>service</w:t>
                            </w:r>
                            <w:r>
                              <w:rPr>
                                <w:color w:val="000000"/>
                                <w:spacing w:val="-3"/>
                              </w:rPr>
                              <w:t xml:space="preserve"> </w:t>
                            </w:r>
                            <w:r>
                              <w:rPr>
                                <w:color w:val="000000"/>
                              </w:rPr>
                              <w:t>records</w:t>
                            </w:r>
                            <w:r>
                              <w:rPr>
                                <w:color w:val="000000"/>
                                <w:spacing w:val="-3"/>
                              </w:rPr>
                              <w:t xml:space="preserve"> </w:t>
                            </w:r>
                            <w:r>
                              <w:rPr>
                                <w:color w:val="000000"/>
                              </w:rPr>
                              <w:t>under</w:t>
                            </w:r>
                            <w:r>
                              <w:rPr>
                                <w:color w:val="000000"/>
                                <w:spacing w:val="-3"/>
                              </w:rPr>
                              <w:t xml:space="preserve"> </w:t>
                            </w:r>
                            <w:r>
                              <w:rPr>
                                <w:color w:val="000000"/>
                              </w:rPr>
                              <w:t>Ch.</w:t>
                            </w:r>
                            <w:r>
                              <w:rPr>
                                <w:color w:val="000000"/>
                                <w:spacing w:val="-3"/>
                              </w:rPr>
                              <w:t xml:space="preserve"> </w:t>
                            </w:r>
                            <w:r>
                              <w:rPr>
                                <w:color w:val="000000"/>
                              </w:rPr>
                              <w:t>51)</w:t>
                            </w:r>
                            <w:r>
                              <w:rPr>
                                <w:color w:val="000000"/>
                                <w:spacing w:val="-3"/>
                              </w:rPr>
                              <w:t xml:space="preserve"> </w:t>
                            </w:r>
                            <w:r>
                              <w:rPr>
                                <w:color w:val="000000"/>
                              </w:rPr>
                              <w:t>or</w:t>
                            </w:r>
                          </w:p>
                          <w:p w14:paraId="4986F1E9" w14:textId="77777777" w:rsidR="00323B91" w:rsidRDefault="00767F93">
                            <w:pPr>
                              <w:pStyle w:val="BodyText"/>
                              <w:spacing w:before="2"/>
                              <w:ind w:left="30"/>
                              <w:rPr>
                                <w:color w:val="000000"/>
                              </w:rPr>
                            </w:pPr>
                            <w:r>
                              <w:rPr>
                                <w:color w:val="000000"/>
                              </w:rPr>
                              <w:t>146.82</w:t>
                            </w:r>
                            <w:r>
                              <w:rPr>
                                <w:color w:val="000000"/>
                                <w:spacing w:val="-6"/>
                              </w:rPr>
                              <w:t xml:space="preserve"> </w:t>
                            </w:r>
                            <w:r>
                              <w:rPr>
                                <w:color w:val="000000"/>
                              </w:rPr>
                              <w:t>(patient</w:t>
                            </w:r>
                            <w:r>
                              <w:rPr>
                                <w:color w:val="000000"/>
                                <w:spacing w:val="-5"/>
                              </w:rPr>
                              <w:t xml:space="preserve"> </w:t>
                            </w:r>
                            <w:r>
                              <w:rPr>
                                <w:color w:val="000000"/>
                              </w:rPr>
                              <w:t>health</w:t>
                            </w:r>
                            <w:r>
                              <w:rPr>
                                <w:color w:val="000000"/>
                                <w:spacing w:val="-6"/>
                              </w:rPr>
                              <w:t xml:space="preserve"> </w:t>
                            </w:r>
                            <w:r>
                              <w:rPr>
                                <w:color w:val="000000"/>
                              </w:rPr>
                              <w:t>care</w:t>
                            </w:r>
                            <w:r>
                              <w:rPr>
                                <w:color w:val="000000"/>
                                <w:spacing w:val="-5"/>
                              </w:rPr>
                              <w:t xml:space="preserve"> </w:t>
                            </w:r>
                            <w:r>
                              <w:rPr>
                                <w:color w:val="000000"/>
                                <w:spacing w:val="-2"/>
                              </w:rPr>
                              <w:t>records).</w:t>
                            </w:r>
                          </w:p>
                        </w:txbxContent>
                      </wps:txbx>
                      <wps:bodyPr wrap="square" lIns="0" tIns="0" rIns="0" bIns="0" rtlCol="0">
                        <a:noAutofit/>
                      </wps:bodyPr>
                    </wps:wsp>
                  </a:graphicData>
                </a:graphic>
              </wp:anchor>
            </w:drawing>
          </mc:Choice>
          <mc:Fallback>
            <w:pict>
              <v:shape w14:anchorId="77FCB527" id="Textbox 72" o:spid="_x0000_s1050" type="#_x0000_t202" style="position:absolute;margin-left:106.5pt;margin-top:12.2pt;width:435pt;height:38.9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" fillcolor="#e6e6e6" stroked="f">
                <v:textbox inset="0,0,0,0">
                  <w:txbxContent>
                    <w:p w14:paraId="514119C8" w14:textId="77777777" w:rsidR="00323B91" w:rsidRDefault="00767F93">
                      <w:pPr>
                        <w:pStyle w:val="BodyText"/>
                        <w:spacing w:before="6" w:line="244" w:lineRule="auto"/>
                        <w:ind w:left="30" w:right="54"/>
                        <w:rPr>
                          <w:color w:val="000000"/>
                        </w:rPr>
                      </w:pPr>
                      <w:r>
                        <w:rPr>
                          <w:b/>
                          <w:color w:val="000000"/>
                        </w:rPr>
                        <w:t>COMMENT 2:</w:t>
                      </w:r>
                      <w:r>
                        <w:rPr>
                          <w:b/>
                          <w:color w:val="000000"/>
                          <w:spacing w:val="40"/>
                        </w:rPr>
                        <w:t xml:space="preserve"> </w:t>
                      </w:r>
                      <w:r>
                        <w:rPr>
                          <w:color w:val="000000"/>
                        </w:rPr>
                        <w:t>A DHFS report form may also contain information governed by the confidentiality</w:t>
                      </w:r>
                      <w:r>
                        <w:rPr>
                          <w:color w:val="000000"/>
                          <w:spacing w:val="-2"/>
                        </w:rPr>
                        <w:t xml:space="preserve"> </w:t>
                      </w:r>
                      <w:r>
                        <w:rPr>
                          <w:color w:val="000000"/>
                        </w:rPr>
                        <w:t>provisions</w:t>
                      </w:r>
                      <w:r>
                        <w:rPr>
                          <w:color w:val="000000"/>
                          <w:spacing w:val="-3"/>
                        </w:rPr>
                        <w:t xml:space="preserve"> </w:t>
                      </w:r>
                      <w:r>
                        <w:rPr>
                          <w:color w:val="000000"/>
                        </w:rPr>
                        <w:t>of</w:t>
                      </w:r>
                      <w:r>
                        <w:rPr>
                          <w:color w:val="000000"/>
                          <w:spacing w:val="-3"/>
                        </w:rPr>
                        <w:t xml:space="preserve"> </w:t>
                      </w:r>
                      <w:r>
                        <w:rPr>
                          <w:color w:val="000000"/>
                        </w:rPr>
                        <w:t>Wis.</w:t>
                      </w:r>
                      <w:r>
                        <w:rPr>
                          <w:color w:val="000000"/>
                          <w:spacing w:val="-3"/>
                        </w:rPr>
                        <w:t xml:space="preserve"> </w:t>
                      </w:r>
                      <w:r>
                        <w:rPr>
                          <w:color w:val="000000"/>
                        </w:rPr>
                        <w:t>Stat.</w:t>
                      </w:r>
                      <w:r>
                        <w:rPr>
                          <w:color w:val="000000"/>
                          <w:spacing w:val="-3"/>
                        </w:rPr>
                        <w:t xml:space="preserve"> </w:t>
                      </w:r>
                      <w:r>
                        <w:rPr>
                          <w:color w:val="000000"/>
                        </w:rPr>
                        <w:t>§§</w:t>
                      </w:r>
                      <w:r>
                        <w:rPr>
                          <w:color w:val="000000"/>
                          <w:spacing w:val="-3"/>
                        </w:rPr>
                        <w:t xml:space="preserve"> </w:t>
                      </w:r>
                      <w:r>
                        <w:rPr>
                          <w:color w:val="000000"/>
                        </w:rPr>
                        <w:t>51.30</w:t>
                      </w:r>
                      <w:r>
                        <w:rPr>
                          <w:color w:val="000000"/>
                          <w:spacing w:val="-3"/>
                        </w:rPr>
                        <w:t xml:space="preserve"> </w:t>
                      </w:r>
                      <w:r>
                        <w:rPr>
                          <w:color w:val="000000"/>
                        </w:rPr>
                        <w:t>(treatment</w:t>
                      </w:r>
                      <w:r>
                        <w:rPr>
                          <w:color w:val="000000"/>
                          <w:spacing w:val="-3"/>
                        </w:rPr>
                        <w:t xml:space="preserve"> </w:t>
                      </w:r>
                      <w:r>
                        <w:rPr>
                          <w:color w:val="000000"/>
                        </w:rPr>
                        <w:t>and</w:t>
                      </w:r>
                      <w:r>
                        <w:rPr>
                          <w:color w:val="000000"/>
                          <w:spacing w:val="-3"/>
                        </w:rPr>
                        <w:t xml:space="preserve"> </w:t>
                      </w:r>
                      <w:r>
                        <w:rPr>
                          <w:color w:val="000000"/>
                        </w:rPr>
                        <w:t>service</w:t>
                      </w:r>
                      <w:r>
                        <w:rPr>
                          <w:color w:val="000000"/>
                          <w:spacing w:val="-3"/>
                        </w:rPr>
                        <w:t xml:space="preserve"> </w:t>
                      </w:r>
                      <w:r>
                        <w:rPr>
                          <w:color w:val="000000"/>
                        </w:rPr>
                        <w:t>records</w:t>
                      </w:r>
                      <w:r>
                        <w:rPr>
                          <w:color w:val="000000"/>
                          <w:spacing w:val="-3"/>
                        </w:rPr>
                        <w:t xml:space="preserve"> </w:t>
                      </w:r>
                      <w:r>
                        <w:rPr>
                          <w:color w:val="000000"/>
                        </w:rPr>
                        <w:t>under</w:t>
                      </w:r>
                      <w:r>
                        <w:rPr>
                          <w:color w:val="000000"/>
                          <w:spacing w:val="-3"/>
                        </w:rPr>
                        <w:t xml:space="preserve"> </w:t>
                      </w:r>
                      <w:r>
                        <w:rPr>
                          <w:color w:val="000000"/>
                        </w:rPr>
                        <w:t>Ch.</w:t>
                      </w:r>
                      <w:r>
                        <w:rPr>
                          <w:color w:val="000000"/>
                          <w:spacing w:val="-3"/>
                        </w:rPr>
                        <w:t xml:space="preserve"> </w:t>
                      </w:r>
                      <w:r>
                        <w:rPr>
                          <w:color w:val="000000"/>
                        </w:rPr>
                        <w:t>51)</w:t>
                      </w:r>
                      <w:r>
                        <w:rPr>
                          <w:color w:val="000000"/>
                          <w:spacing w:val="-3"/>
                        </w:rPr>
                        <w:t xml:space="preserve"> </w:t>
                      </w:r>
                      <w:r>
                        <w:rPr>
                          <w:color w:val="000000"/>
                        </w:rPr>
                        <w:t>or</w:t>
                      </w:r>
                    </w:p>
                    <w:p w14:paraId="4986F1E9" w14:textId="77777777" w:rsidR="00323B91" w:rsidRDefault="00767F93">
                      <w:pPr>
                        <w:pStyle w:val="BodyText"/>
                        <w:spacing w:before="2"/>
                        <w:ind w:left="30"/>
                        <w:rPr>
                          <w:color w:val="000000"/>
                        </w:rPr>
                      </w:pPr>
                      <w:r>
                        <w:rPr>
                          <w:color w:val="000000"/>
                        </w:rPr>
                        <w:t>146.82</w:t>
                      </w:r>
                      <w:r>
                        <w:rPr>
                          <w:color w:val="000000"/>
                          <w:spacing w:val="-6"/>
                        </w:rPr>
                        <w:t xml:space="preserve"> </w:t>
                      </w:r>
                      <w:r>
                        <w:rPr>
                          <w:color w:val="000000"/>
                        </w:rPr>
                        <w:t>(patient</w:t>
                      </w:r>
                      <w:r>
                        <w:rPr>
                          <w:color w:val="000000"/>
                          <w:spacing w:val="-5"/>
                        </w:rPr>
                        <w:t xml:space="preserve"> </w:t>
                      </w:r>
                      <w:r>
                        <w:rPr>
                          <w:color w:val="000000"/>
                        </w:rPr>
                        <w:t>health</w:t>
                      </w:r>
                      <w:r>
                        <w:rPr>
                          <w:color w:val="000000"/>
                          <w:spacing w:val="-6"/>
                        </w:rPr>
                        <w:t xml:space="preserve"> </w:t>
                      </w:r>
                      <w:r>
                        <w:rPr>
                          <w:color w:val="000000"/>
                        </w:rPr>
                        <w:t>care</w:t>
                      </w:r>
                      <w:r>
                        <w:rPr>
                          <w:color w:val="000000"/>
                          <w:spacing w:val="-5"/>
                        </w:rPr>
                        <w:t xml:space="preserve"> </w:t>
                      </w:r>
                      <w:r>
                        <w:rPr>
                          <w:color w:val="000000"/>
                          <w:spacing w:val="-2"/>
                        </w:rPr>
                        <w:t>records).</w:t>
                      </w:r>
                    </w:p>
                  </w:txbxContent>
                </v:textbox>
                <w10:wrap type="topAndBottom" anchorx="page"/>
              </v:shape>
            </w:pict>
          </mc:Fallback>
        </mc:AlternateContent>
      </w:r>
    </w:p>
    <w:p w14:paraId="4F081973" w14:textId="77777777" w:rsidR="00323B91" w:rsidRDefault="00767F93">
      <w:pPr>
        <w:pStyle w:val="Heading5"/>
        <w:numPr>
          <w:ilvl w:val="1"/>
          <w:numId w:val="41"/>
        </w:numPr>
        <w:tabs>
          <w:tab w:val="left" w:pos="1057"/>
          <w:tab w:val="left" w:pos="1059"/>
        </w:tabs>
        <w:spacing w:line="244" w:lineRule="auto"/>
        <w:ind w:left="1059" w:right="984" w:hanging="360"/>
      </w:pPr>
      <w:r>
        <w:t>What</w:t>
      </w:r>
      <w:r>
        <w:rPr>
          <w:spacing w:val="-3"/>
        </w:rPr>
        <w:t xml:space="preserve"> </w:t>
      </w:r>
      <w:r>
        <w:t>are</w:t>
      </w:r>
      <w:r>
        <w:rPr>
          <w:spacing w:val="-3"/>
        </w:rPr>
        <w:t xml:space="preserve"> </w:t>
      </w:r>
      <w:r>
        <w:t>the</w:t>
      </w:r>
      <w:r>
        <w:rPr>
          <w:spacing w:val="-3"/>
        </w:rPr>
        <w:t xml:space="preserve"> </w:t>
      </w:r>
      <w:r>
        <w:t>standards</w:t>
      </w:r>
      <w:r>
        <w:rPr>
          <w:spacing w:val="-3"/>
        </w:rPr>
        <w:t xml:space="preserve"> </w:t>
      </w:r>
      <w:r>
        <w:t>governing</w:t>
      </w:r>
      <w:r>
        <w:rPr>
          <w:spacing w:val="-3"/>
        </w:rPr>
        <w:t xml:space="preserve"> </w:t>
      </w:r>
      <w:r>
        <w:t>confidentiality</w:t>
      </w:r>
      <w:r>
        <w:rPr>
          <w:spacing w:val="-3"/>
        </w:rPr>
        <w:t xml:space="preserve"> </w:t>
      </w:r>
      <w:r>
        <w:t>and</w:t>
      </w:r>
      <w:r>
        <w:rPr>
          <w:spacing w:val="-3"/>
        </w:rPr>
        <w:t xml:space="preserve"> </w:t>
      </w:r>
      <w:r>
        <w:t>release</w:t>
      </w:r>
      <w:r>
        <w:rPr>
          <w:spacing w:val="-3"/>
        </w:rPr>
        <w:t xml:space="preserve"> </w:t>
      </w:r>
      <w:r>
        <w:t>of</w:t>
      </w:r>
      <w:r>
        <w:rPr>
          <w:spacing w:val="-3"/>
        </w:rPr>
        <w:t xml:space="preserve"> </w:t>
      </w:r>
      <w:r>
        <w:t>individual-at-risk</w:t>
      </w:r>
      <w:r>
        <w:rPr>
          <w:spacing w:val="-3"/>
        </w:rPr>
        <w:t xml:space="preserve"> </w:t>
      </w:r>
      <w:r>
        <w:t>reports</w:t>
      </w:r>
      <w:r>
        <w:rPr>
          <w:spacing w:val="-3"/>
        </w:rPr>
        <w:t xml:space="preserve"> </w:t>
      </w:r>
      <w:r>
        <w:t>and records of the response to the report?</w:t>
      </w:r>
    </w:p>
    <w:p w14:paraId="04C51D6F" w14:textId="77777777" w:rsidR="00323B91" w:rsidRDefault="00767F93">
      <w:pPr>
        <w:pStyle w:val="BodyText"/>
        <w:spacing w:before="181" w:line="247" w:lineRule="auto"/>
        <w:ind w:left="1059" w:right="857"/>
      </w:pPr>
      <w:r>
        <w:t>The elder adults/adults-at-risk agency is required to maintain a record of each individual-at-risk report,</w:t>
      </w:r>
      <w:r>
        <w:rPr>
          <w:spacing w:val="-3"/>
        </w:rPr>
        <w:t xml:space="preserve"> </w:t>
      </w:r>
      <w:r>
        <w:t>and</w:t>
      </w:r>
      <w:r>
        <w:rPr>
          <w:spacing w:val="-3"/>
        </w:rPr>
        <w:t xml:space="preserve"> </w:t>
      </w:r>
      <w:r>
        <w:t>of</w:t>
      </w:r>
      <w:r>
        <w:rPr>
          <w:spacing w:val="-3"/>
        </w:rPr>
        <w:t xml:space="preserve"> </w:t>
      </w:r>
      <w:r>
        <w:t>the</w:t>
      </w:r>
      <w:r>
        <w:rPr>
          <w:spacing w:val="-3"/>
        </w:rPr>
        <w:t xml:space="preserve"> </w:t>
      </w:r>
      <w:r>
        <w:t>response,</w:t>
      </w:r>
      <w:r>
        <w:rPr>
          <w:spacing w:val="-3"/>
        </w:rPr>
        <w:t xml:space="preserve"> </w:t>
      </w:r>
      <w:r>
        <w:t>investigation,</w:t>
      </w:r>
      <w:r>
        <w:rPr>
          <w:spacing w:val="-3"/>
        </w:rPr>
        <w:t xml:space="preserve"> </w:t>
      </w:r>
      <w:r>
        <w:t>assessment</w:t>
      </w:r>
      <w:r>
        <w:rPr>
          <w:spacing w:val="-3"/>
        </w:rPr>
        <w:t xml:space="preserve"> </w:t>
      </w:r>
      <w:r>
        <w:t>and</w:t>
      </w:r>
      <w:r>
        <w:rPr>
          <w:spacing w:val="-3"/>
        </w:rPr>
        <w:t xml:space="preserve"> </w:t>
      </w:r>
      <w:r>
        <w:t>disposition</w:t>
      </w:r>
      <w:r>
        <w:rPr>
          <w:spacing w:val="-3"/>
        </w:rPr>
        <w:t xml:space="preserve"> </w:t>
      </w:r>
      <w:r>
        <w:t>of</w:t>
      </w:r>
      <w:r>
        <w:rPr>
          <w:spacing w:val="-3"/>
        </w:rPr>
        <w:t xml:space="preserve"> </w:t>
      </w:r>
      <w:r>
        <w:t>the</w:t>
      </w:r>
      <w:r>
        <w:rPr>
          <w:spacing w:val="-3"/>
        </w:rPr>
        <w:t xml:space="preserve"> </w:t>
      </w:r>
      <w:r>
        <w:t>report.</w:t>
      </w:r>
      <w:r>
        <w:rPr>
          <w:spacing w:val="40"/>
        </w:rPr>
        <w:t xml:space="preserve"> </w:t>
      </w:r>
      <w:r>
        <w:t>These</w:t>
      </w:r>
      <w:r>
        <w:rPr>
          <w:spacing w:val="-3"/>
        </w:rPr>
        <w:t xml:space="preserve"> </w:t>
      </w:r>
      <w:r>
        <w:t>records are subject to special statutory rules on confidentiality,</w:t>
      </w:r>
      <w:hyperlink w:anchor="_bookmark118" w:history="1">
        <w:r>
          <w:rPr>
            <w:vertAlign w:val="superscript"/>
          </w:rPr>
          <w:t>84</w:t>
        </w:r>
      </w:hyperlink>
      <w:r>
        <w:t xml:space="preserve"> separate from the rules that apply to protective service and protective placement records in general, and from the rules that apply to disclosure of DHFS report forms (</w:t>
      </w:r>
      <w:r>
        <w:rPr>
          <w:i/>
        </w:rPr>
        <w:t>See Last Section, Section 2</w:t>
      </w:r>
      <w:r>
        <w:t>.).</w:t>
      </w:r>
      <w:r>
        <w:rPr>
          <w:spacing w:val="40"/>
        </w:rPr>
        <w:t xml:space="preserve"> </w:t>
      </w:r>
      <w:r>
        <w:t>They may be released, upon request, only under the following circumstances:</w:t>
      </w:r>
    </w:p>
    <w:p w14:paraId="1906D7D6" w14:textId="77777777" w:rsidR="00323B91" w:rsidRDefault="00767F93">
      <w:pPr>
        <w:pStyle w:val="ListParagraph"/>
        <w:numPr>
          <w:ilvl w:val="2"/>
          <w:numId w:val="41"/>
        </w:numPr>
        <w:tabs>
          <w:tab w:val="left" w:pos="1419"/>
        </w:tabs>
        <w:spacing w:before="158"/>
        <w:rPr>
          <w:rFonts w:ascii="Symbol" w:hAnsi="Symbol"/>
        </w:rPr>
      </w:pPr>
      <w:r>
        <w:t>To</w:t>
      </w:r>
      <w:r>
        <w:rPr>
          <w:spacing w:val="-5"/>
        </w:rPr>
        <w:t xml:space="preserve"> </w:t>
      </w:r>
      <w:r>
        <w:t>the</w:t>
      </w:r>
      <w:r>
        <w:rPr>
          <w:spacing w:val="-4"/>
        </w:rPr>
        <w:t xml:space="preserve"> </w:t>
      </w:r>
      <w:r>
        <w:t>individual</w:t>
      </w:r>
      <w:r>
        <w:rPr>
          <w:spacing w:val="-4"/>
        </w:rPr>
        <w:t xml:space="preserve"> </w:t>
      </w:r>
      <w:r>
        <w:t>at</w:t>
      </w:r>
      <w:r>
        <w:rPr>
          <w:spacing w:val="-4"/>
        </w:rPr>
        <w:t xml:space="preserve"> </w:t>
      </w:r>
      <w:r>
        <w:t>risk</w:t>
      </w:r>
      <w:r>
        <w:rPr>
          <w:spacing w:val="-4"/>
        </w:rPr>
        <w:t xml:space="preserve"> </w:t>
      </w:r>
      <w:r>
        <w:t>who</w:t>
      </w:r>
      <w:r>
        <w:rPr>
          <w:spacing w:val="-4"/>
        </w:rPr>
        <w:t xml:space="preserve"> </w:t>
      </w:r>
      <w:r>
        <w:t>is</w:t>
      </w:r>
      <w:r>
        <w:rPr>
          <w:spacing w:val="-4"/>
        </w:rPr>
        <w:t xml:space="preserve"> </w:t>
      </w:r>
      <w:r>
        <w:t>the</w:t>
      </w:r>
      <w:r>
        <w:rPr>
          <w:spacing w:val="-4"/>
        </w:rPr>
        <w:t xml:space="preserve"> </w:t>
      </w:r>
      <w:r>
        <w:t>alleged</w:t>
      </w:r>
      <w:r>
        <w:rPr>
          <w:spacing w:val="-4"/>
        </w:rPr>
        <w:t xml:space="preserve"> </w:t>
      </w:r>
      <w:r>
        <w:t>victim</w:t>
      </w:r>
      <w:r>
        <w:rPr>
          <w:spacing w:val="-6"/>
        </w:rPr>
        <w:t xml:space="preserve"> </w:t>
      </w:r>
      <w:r>
        <w:t>named</w:t>
      </w:r>
      <w:r>
        <w:rPr>
          <w:spacing w:val="-4"/>
        </w:rPr>
        <w:t xml:space="preserve"> </w:t>
      </w:r>
      <w:r>
        <w:t>in</w:t>
      </w:r>
      <w:r>
        <w:rPr>
          <w:spacing w:val="-4"/>
        </w:rPr>
        <w:t xml:space="preserve"> </w:t>
      </w:r>
      <w:r>
        <w:t>the</w:t>
      </w:r>
      <w:r>
        <w:rPr>
          <w:spacing w:val="-4"/>
        </w:rPr>
        <w:t xml:space="preserve"> </w:t>
      </w:r>
      <w:r>
        <w:rPr>
          <w:spacing w:val="-2"/>
        </w:rPr>
        <w:t>record.</w:t>
      </w:r>
    </w:p>
    <w:p w14:paraId="3692DC2C" w14:textId="77777777" w:rsidR="00323B91" w:rsidRDefault="00767F93">
      <w:pPr>
        <w:pStyle w:val="ListParagraph"/>
        <w:numPr>
          <w:ilvl w:val="2"/>
          <w:numId w:val="41"/>
        </w:numPr>
        <w:tabs>
          <w:tab w:val="left" w:pos="1419"/>
        </w:tabs>
        <w:spacing w:before="171" w:line="244" w:lineRule="auto"/>
        <w:ind w:right="988"/>
        <w:rPr>
          <w:rFonts w:ascii="Symbol" w:hAnsi="Symbol"/>
        </w:rPr>
      </w:pPr>
      <w:r>
        <w:t>To</w:t>
      </w:r>
      <w:r>
        <w:rPr>
          <w:spacing w:val="-3"/>
        </w:rPr>
        <w:t xml:space="preserve"> </w:t>
      </w:r>
      <w:r>
        <w:t>the</w:t>
      </w:r>
      <w:r>
        <w:rPr>
          <w:spacing w:val="-3"/>
        </w:rPr>
        <w:t xml:space="preserve"> </w:t>
      </w:r>
      <w:r>
        <w:t>legal</w:t>
      </w:r>
      <w:r>
        <w:rPr>
          <w:spacing w:val="-3"/>
        </w:rPr>
        <w:t xml:space="preserve"> </w:t>
      </w:r>
      <w:r>
        <w:t>guardian,</w:t>
      </w:r>
      <w:r>
        <w:rPr>
          <w:spacing w:val="-3"/>
        </w:rPr>
        <w:t xml:space="preserve"> </w:t>
      </w:r>
      <w:r>
        <w:t>conservator,</w:t>
      </w:r>
      <w:r>
        <w:rPr>
          <w:spacing w:val="-3"/>
        </w:rPr>
        <w:t xml:space="preserve"> </w:t>
      </w:r>
      <w:r>
        <w:t>or</w:t>
      </w:r>
      <w:r>
        <w:rPr>
          <w:spacing w:val="-3"/>
        </w:rPr>
        <w:t xml:space="preserve"> </w:t>
      </w:r>
      <w:r>
        <w:t>other</w:t>
      </w:r>
      <w:r>
        <w:rPr>
          <w:spacing w:val="-3"/>
        </w:rPr>
        <w:t xml:space="preserve"> </w:t>
      </w:r>
      <w:r>
        <w:t>legal</w:t>
      </w:r>
      <w:r>
        <w:rPr>
          <w:spacing w:val="-3"/>
        </w:rPr>
        <w:t xml:space="preserve"> </w:t>
      </w:r>
      <w:r>
        <w:t>representative</w:t>
      </w:r>
      <w:r>
        <w:rPr>
          <w:spacing w:val="-3"/>
        </w:rPr>
        <w:t xml:space="preserve"> </w:t>
      </w:r>
      <w:r>
        <w:t>of</w:t>
      </w:r>
      <w:r>
        <w:rPr>
          <w:spacing w:val="-3"/>
        </w:rPr>
        <w:t xml:space="preserve"> </w:t>
      </w: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who is the alleged victim, unless the legal guardian, conservator, or other legal representative of the alleged victim is the alleged perpetrator of the abuse, financial exploitation, or neglect.</w:t>
      </w:r>
    </w:p>
    <w:p w14:paraId="3B155D00" w14:textId="77777777" w:rsidR="00323B91" w:rsidRDefault="00767F93">
      <w:pPr>
        <w:pStyle w:val="ListParagraph"/>
        <w:numPr>
          <w:ilvl w:val="2"/>
          <w:numId w:val="41"/>
        </w:numPr>
        <w:tabs>
          <w:tab w:val="left" w:pos="1419"/>
        </w:tabs>
        <w:spacing w:before="168" w:line="244" w:lineRule="auto"/>
        <w:ind w:right="1056"/>
        <w:rPr>
          <w:rFonts w:ascii="Symbol" w:hAnsi="Symbol"/>
        </w:rPr>
      </w:pPr>
      <w:r>
        <w:t>To</w:t>
      </w:r>
      <w:r>
        <w:rPr>
          <w:spacing w:val="-3"/>
        </w:rPr>
        <w:t xml:space="preserve"> </w:t>
      </w:r>
      <w:r>
        <w:t>law</w:t>
      </w:r>
      <w:r>
        <w:rPr>
          <w:spacing w:val="-3"/>
        </w:rPr>
        <w:t xml:space="preserve"> </w:t>
      </w:r>
      <w:r>
        <w:t>enforcement</w:t>
      </w:r>
      <w:r>
        <w:rPr>
          <w:spacing w:val="-3"/>
        </w:rPr>
        <w:t xml:space="preserve"> </w:t>
      </w:r>
      <w:r>
        <w:t>officials</w:t>
      </w:r>
      <w:r>
        <w:rPr>
          <w:spacing w:val="-3"/>
        </w:rPr>
        <w:t xml:space="preserve"> </w:t>
      </w:r>
      <w:r>
        <w:t>and</w:t>
      </w:r>
      <w:r>
        <w:rPr>
          <w:spacing w:val="-3"/>
        </w:rPr>
        <w:t xml:space="preserve"> </w:t>
      </w:r>
      <w:r>
        <w:t>agencies</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local</w:t>
      </w:r>
      <w:r>
        <w:rPr>
          <w:spacing w:val="-3"/>
        </w:rPr>
        <w:t xml:space="preserve"> </w:t>
      </w:r>
      <w:r>
        <w:t>policy</w:t>
      </w:r>
      <w:r>
        <w:rPr>
          <w:spacing w:val="-2"/>
        </w:rPr>
        <w:t xml:space="preserve"> </w:t>
      </w:r>
      <w:r>
        <w:t>on</w:t>
      </w:r>
      <w:r>
        <w:rPr>
          <w:spacing w:val="-3"/>
        </w:rPr>
        <w:t xml:space="preserve"> </w:t>
      </w:r>
      <w:r>
        <w:t>referral</w:t>
      </w:r>
      <w:r>
        <w:rPr>
          <w:spacing w:val="-3"/>
        </w:rPr>
        <w:t xml:space="preserve"> </w:t>
      </w:r>
      <w:r>
        <w:t>to law enforcement (</w:t>
      </w:r>
      <w:r>
        <w:rPr>
          <w:i/>
        </w:rPr>
        <w:t>See Part F.5, above, and Ch. VII, Part B.1</w:t>
      </w:r>
      <w:r>
        <w:t>.), for the purpose of involvement of law enforcement in investigations, or to a district attorney, for purposes of investigation or prosecution.</w:t>
      </w:r>
    </w:p>
    <w:p w14:paraId="3D9D9ABF" w14:textId="77777777" w:rsidR="00323B91" w:rsidRDefault="00767F93">
      <w:pPr>
        <w:pStyle w:val="ListParagraph"/>
        <w:numPr>
          <w:ilvl w:val="2"/>
          <w:numId w:val="41"/>
        </w:numPr>
        <w:tabs>
          <w:tab w:val="left" w:pos="1419"/>
        </w:tabs>
        <w:spacing w:before="170"/>
        <w:rPr>
          <w:rFonts w:ascii="Symbol" w:hAnsi="Symbol"/>
        </w:rPr>
      </w:pPr>
      <w:r>
        <w:t>To</w:t>
      </w:r>
      <w:r>
        <w:rPr>
          <w:spacing w:val="-5"/>
        </w:rPr>
        <w:t xml:space="preserve"> </w:t>
      </w:r>
      <w:r>
        <w:t>DHFS</w:t>
      </w:r>
      <w:r>
        <w:rPr>
          <w:spacing w:val="-4"/>
        </w:rPr>
        <w:t xml:space="preserve"> </w:t>
      </w:r>
      <w:r>
        <w:t>for</w:t>
      </w:r>
      <w:r>
        <w:rPr>
          <w:spacing w:val="-5"/>
        </w:rPr>
        <w:t xml:space="preserve"> </w:t>
      </w:r>
      <w:r>
        <w:t>investigations</w:t>
      </w:r>
      <w:r>
        <w:rPr>
          <w:spacing w:val="-4"/>
        </w:rPr>
        <w:t xml:space="preserve"> </w:t>
      </w:r>
      <w:r>
        <w:t>of</w:t>
      </w:r>
      <w:r>
        <w:rPr>
          <w:spacing w:val="-5"/>
        </w:rPr>
        <w:t xml:space="preserve"> </w:t>
      </w:r>
      <w:r>
        <w:t>deaths</w:t>
      </w:r>
      <w:r>
        <w:rPr>
          <w:spacing w:val="-4"/>
        </w:rPr>
        <w:t xml:space="preserve"> </w:t>
      </w:r>
      <w:r>
        <w:t>in</w:t>
      </w:r>
      <w:r>
        <w:rPr>
          <w:spacing w:val="-5"/>
        </w:rPr>
        <w:t xml:space="preserve"> </w:t>
      </w:r>
      <w:r>
        <w:t>facilities</w:t>
      </w:r>
      <w:r>
        <w:rPr>
          <w:spacing w:val="-4"/>
        </w:rPr>
        <w:t xml:space="preserve"> </w:t>
      </w:r>
      <w:r>
        <w:t>under</w:t>
      </w:r>
      <w:r>
        <w:rPr>
          <w:spacing w:val="-5"/>
        </w:rPr>
        <w:t xml:space="preserve"> </w:t>
      </w:r>
      <w:r>
        <w:t>Wis.</w:t>
      </w:r>
      <w:r>
        <w:rPr>
          <w:spacing w:val="-4"/>
        </w:rPr>
        <w:t xml:space="preserve"> </w:t>
      </w:r>
      <w:r>
        <w:t>Stat.</w:t>
      </w:r>
      <w:r>
        <w:rPr>
          <w:spacing w:val="-5"/>
        </w:rPr>
        <w:t xml:space="preserve"> </w:t>
      </w:r>
      <w:r>
        <w:t>§</w:t>
      </w:r>
      <w:r>
        <w:rPr>
          <w:spacing w:val="-4"/>
        </w:rPr>
        <w:t xml:space="preserve"> </w:t>
      </w:r>
      <w:r>
        <w:rPr>
          <w:spacing w:val="-2"/>
        </w:rPr>
        <w:t>51.64.</w:t>
      </w:r>
    </w:p>
    <w:p w14:paraId="624671BE" w14:textId="77777777" w:rsidR="00323B91" w:rsidRDefault="00767F93">
      <w:pPr>
        <w:pStyle w:val="ListParagraph"/>
        <w:numPr>
          <w:ilvl w:val="2"/>
          <w:numId w:val="41"/>
        </w:numPr>
        <w:tabs>
          <w:tab w:val="left" w:pos="1419"/>
        </w:tabs>
        <w:spacing w:before="171" w:line="244" w:lineRule="auto"/>
        <w:ind w:right="1014"/>
        <w:rPr>
          <w:rFonts w:ascii="Symbol" w:hAnsi="Symbol"/>
        </w:rPr>
      </w:pPr>
      <w:r>
        <w:t>To</w:t>
      </w:r>
      <w:r>
        <w:rPr>
          <w:spacing w:val="-4"/>
        </w:rPr>
        <w:t xml:space="preserve"> </w:t>
      </w:r>
      <w:r>
        <w:t>DHFS</w:t>
      </w:r>
      <w:r>
        <w:rPr>
          <w:spacing w:val="-4"/>
        </w:rPr>
        <w:t xml:space="preserve"> </w:t>
      </w:r>
      <w:r>
        <w:t>or</w:t>
      </w:r>
      <w:r>
        <w:rPr>
          <w:spacing w:val="-4"/>
        </w:rPr>
        <w:t xml:space="preserve"> </w:t>
      </w:r>
      <w:r>
        <w:t>to</w:t>
      </w:r>
      <w:r>
        <w:rPr>
          <w:spacing w:val="-4"/>
        </w:rPr>
        <w:t xml:space="preserve"> </w:t>
      </w:r>
      <w:r>
        <w:t>law</w:t>
      </w:r>
      <w:r>
        <w:rPr>
          <w:spacing w:val="-4"/>
        </w:rPr>
        <w:t xml:space="preserve"> </w:t>
      </w:r>
      <w:r>
        <w:t>enforcement</w:t>
      </w:r>
      <w:r>
        <w:rPr>
          <w:spacing w:val="-4"/>
        </w:rPr>
        <w:t xml:space="preserve"> </w:t>
      </w:r>
      <w:r>
        <w:t>officials,</w:t>
      </w:r>
      <w:r>
        <w:rPr>
          <w:spacing w:val="-4"/>
        </w:rPr>
        <w:t xml:space="preserve"> </w:t>
      </w:r>
      <w:r>
        <w:t>for</w:t>
      </w:r>
      <w:r>
        <w:rPr>
          <w:spacing w:val="-4"/>
        </w:rPr>
        <w:t xml:space="preserve"> </w:t>
      </w:r>
      <w:r>
        <w:t>investigations</w:t>
      </w:r>
      <w:r>
        <w:rPr>
          <w:spacing w:val="-4"/>
        </w:rPr>
        <w:t xml:space="preserve"> </w:t>
      </w:r>
      <w:r>
        <w:t>of</w:t>
      </w:r>
      <w:r>
        <w:rPr>
          <w:spacing w:val="-4"/>
        </w:rPr>
        <w:t xml:space="preserve"> </w:t>
      </w:r>
      <w:r>
        <w:t>deaths</w:t>
      </w:r>
      <w:r>
        <w:rPr>
          <w:spacing w:val="-4"/>
        </w:rPr>
        <w:t xml:space="preserve"> </w:t>
      </w:r>
      <w:r>
        <w:t>in</w:t>
      </w:r>
      <w:r>
        <w:rPr>
          <w:spacing w:val="-4"/>
        </w:rPr>
        <w:t xml:space="preserve"> </w:t>
      </w:r>
      <w:r>
        <w:t>treatment</w:t>
      </w:r>
      <w:r>
        <w:rPr>
          <w:spacing w:val="-4"/>
        </w:rPr>
        <w:t xml:space="preserve"> </w:t>
      </w:r>
      <w:r>
        <w:t>facilities, community-based residential facilities and nursing homes that are required to report deaths related to the use of physical restraint or psychotropic medications.</w:t>
      </w:r>
      <w:r>
        <w:rPr>
          <w:spacing w:val="40"/>
        </w:rPr>
        <w:t xml:space="preserve"> </w:t>
      </w:r>
      <w:r>
        <w:t>(</w:t>
      </w:r>
      <w:r>
        <w:rPr>
          <w:i/>
        </w:rPr>
        <w:t>See Part I.2, below.</w:t>
      </w:r>
      <w:r>
        <w:t>)</w:t>
      </w:r>
    </w:p>
    <w:p w14:paraId="4386767E" w14:textId="77777777" w:rsidR="00323B91" w:rsidRDefault="00767F93">
      <w:pPr>
        <w:pStyle w:val="ListParagraph"/>
        <w:numPr>
          <w:ilvl w:val="2"/>
          <w:numId w:val="41"/>
        </w:numPr>
        <w:tabs>
          <w:tab w:val="left" w:pos="1419"/>
        </w:tabs>
        <w:spacing w:before="169" w:line="244" w:lineRule="auto"/>
        <w:ind w:right="921"/>
        <w:rPr>
          <w:rFonts w:ascii="Symbol" w:hAnsi="Symbol"/>
        </w:rPr>
      </w:pPr>
      <w:r>
        <w:t>To an employee of the county department under § 51.42 or § 51.437 that is providing services to an individual at risk who is the alleged victim named in the record, or to the alleged</w:t>
      </w:r>
      <w:r>
        <w:rPr>
          <w:spacing w:val="-3"/>
        </w:rPr>
        <w:t xml:space="preserve"> </w:t>
      </w:r>
      <w:r>
        <w:t>perpetrator</w:t>
      </w:r>
      <w:r>
        <w:rPr>
          <w:spacing w:val="-3"/>
        </w:rPr>
        <w:t xml:space="preserve"> </w:t>
      </w:r>
      <w:r>
        <w:t>of</w:t>
      </w:r>
      <w:r>
        <w:rPr>
          <w:spacing w:val="-3"/>
        </w:rPr>
        <w:t xml:space="preserve"> </w:t>
      </w:r>
      <w:r>
        <w:t>abuse,</w:t>
      </w:r>
      <w:r>
        <w:rPr>
          <w:spacing w:val="-3"/>
        </w:rPr>
        <w:t xml:space="preserve"> </w:t>
      </w:r>
      <w:r>
        <w:t>to</w:t>
      </w:r>
      <w:r>
        <w:rPr>
          <w:spacing w:val="-3"/>
        </w:rPr>
        <w:t xml:space="preserve"> </w:t>
      </w:r>
      <w:r>
        <w:t>determine</w:t>
      </w:r>
      <w:r>
        <w:rPr>
          <w:spacing w:val="-3"/>
        </w:rPr>
        <w:t xml:space="preserve"> </w:t>
      </w:r>
      <w:r>
        <w:t>whether</w:t>
      </w:r>
      <w:r>
        <w:rPr>
          <w:spacing w:val="-3"/>
        </w:rPr>
        <w:t xml:space="preserve"> </w:t>
      </w:r>
      <w:r>
        <w:t>the</w:t>
      </w:r>
      <w:r>
        <w:rPr>
          <w:spacing w:val="-3"/>
        </w:rPr>
        <w:t xml:space="preserve"> </w:t>
      </w:r>
      <w:r>
        <w:t>alleged</w:t>
      </w:r>
      <w:r>
        <w:rPr>
          <w:spacing w:val="-3"/>
        </w:rPr>
        <w:t xml:space="preserve"> </w:t>
      </w:r>
      <w:r>
        <w:t>victim</w:t>
      </w:r>
      <w:r>
        <w:rPr>
          <w:spacing w:val="-5"/>
        </w:rPr>
        <w:t xml:space="preserve"> </w:t>
      </w:r>
      <w:r>
        <w:t>should</w:t>
      </w:r>
      <w:r>
        <w:rPr>
          <w:spacing w:val="-3"/>
        </w:rPr>
        <w:t xml:space="preserve"> </w:t>
      </w:r>
      <w:r>
        <w:t>be</w:t>
      </w:r>
      <w:r>
        <w:rPr>
          <w:spacing w:val="-3"/>
        </w:rPr>
        <w:t xml:space="preserve"> </w:t>
      </w:r>
      <w:r>
        <w:t>transferred</w:t>
      </w:r>
      <w:r>
        <w:rPr>
          <w:spacing w:val="-3"/>
        </w:rPr>
        <w:t xml:space="preserve"> </w:t>
      </w:r>
      <w:r>
        <w:t>to a less restrictive or more appropriate treatment modality or facility.</w:t>
      </w:r>
    </w:p>
    <w:p w14:paraId="187C8BE7" w14:textId="77777777" w:rsidR="00323B91" w:rsidRDefault="00767F93">
      <w:pPr>
        <w:pStyle w:val="ListParagraph"/>
        <w:numPr>
          <w:ilvl w:val="2"/>
          <w:numId w:val="41"/>
        </w:numPr>
        <w:tabs>
          <w:tab w:val="left" w:pos="1419"/>
        </w:tabs>
        <w:spacing w:before="169" w:line="244" w:lineRule="auto"/>
        <w:ind w:right="1345"/>
        <w:rPr>
          <w:rFonts w:ascii="Symbol" w:hAnsi="Symbol"/>
        </w:rPr>
      </w:pPr>
      <w:r>
        <w:t>To a court, tribal court, or state governmental agency for a proceeding relating to the licensure or regulation of an individual or entity regulated or licensed by the state governmental</w:t>
      </w:r>
      <w:r>
        <w:rPr>
          <w:spacing w:val="-4"/>
        </w:rPr>
        <w:t xml:space="preserve"> </w:t>
      </w:r>
      <w:r>
        <w:t>agency,</w:t>
      </w:r>
      <w:r>
        <w:rPr>
          <w:spacing w:val="-4"/>
        </w:rPr>
        <w:t xml:space="preserve"> </w:t>
      </w:r>
      <w:r>
        <w:t>that</w:t>
      </w:r>
      <w:r>
        <w:rPr>
          <w:spacing w:val="-4"/>
        </w:rPr>
        <w:t xml:space="preserve"> </w:t>
      </w:r>
      <w:r>
        <w:t>was</w:t>
      </w:r>
      <w:r>
        <w:rPr>
          <w:spacing w:val="-4"/>
        </w:rPr>
        <w:t xml:space="preserve"> </w:t>
      </w:r>
      <w:r>
        <w:t>an</w:t>
      </w:r>
      <w:r>
        <w:rPr>
          <w:spacing w:val="-4"/>
        </w:rPr>
        <w:t xml:space="preserve"> </w:t>
      </w:r>
      <w:r>
        <w:t>alleged</w:t>
      </w:r>
      <w:r>
        <w:rPr>
          <w:spacing w:val="-4"/>
        </w:rPr>
        <w:t xml:space="preserve"> </w:t>
      </w:r>
      <w:r>
        <w:t>perpetrator</w:t>
      </w:r>
      <w:r>
        <w:rPr>
          <w:spacing w:val="-4"/>
        </w:rPr>
        <w:t xml:space="preserve"> </w:t>
      </w:r>
      <w:r>
        <w:t>of</w:t>
      </w:r>
      <w:r>
        <w:rPr>
          <w:spacing w:val="-4"/>
        </w:rPr>
        <w:t xml:space="preserve"> </w:t>
      </w:r>
      <w:r>
        <w:t>abuse,</w:t>
      </w:r>
      <w:r>
        <w:rPr>
          <w:spacing w:val="-4"/>
        </w:rPr>
        <w:t xml:space="preserve"> </w:t>
      </w:r>
      <w:r>
        <w:t>financial</w:t>
      </w:r>
      <w:r>
        <w:rPr>
          <w:spacing w:val="-4"/>
        </w:rPr>
        <w:t xml:space="preserve"> </w:t>
      </w:r>
      <w:r>
        <w:t>exploitation,</w:t>
      </w:r>
      <w:r>
        <w:rPr>
          <w:spacing w:val="-4"/>
        </w:rPr>
        <w:t xml:space="preserve"> </w:t>
      </w:r>
      <w:r>
        <w:t xml:space="preserve">or </w:t>
      </w:r>
      <w:r>
        <w:rPr>
          <w:spacing w:val="-2"/>
        </w:rPr>
        <w:t>neglect.</w:t>
      </w:r>
    </w:p>
    <w:p w14:paraId="7D0FE55F" w14:textId="77777777" w:rsidR="00323B91" w:rsidRDefault="00323B91">
      <w:pPr>
        <w:pStyle w:val="BodyText"/>
        <w:rPr>
          <w:sz w:val="20"/>
        </w:rPr>
      </w:pPr>
    </w:p>
    <w:p w14:paraId="65DF6026" w14:textId="77777777" w:rsidR="00323B91" w:rsidRDefault="00767F93">
      <w:pPr>
        <w:pStyle w:val="BodyText"/>
        <w:spacing w:before="158"/>
        <w:rPr>
          <w:sz w:val="20"/>
        </w:rPr>
      </w:pPr>
      <w:r>
        <w:rPr>
          <w:noProof/>
        </w:rPr>
        <mc:AlternateContent>
          <mc:Choice Requires="wps">
            <w:drawing>
              <wp:anchor distT="0" distB="0" distL="0" distR="0" simplePos="0" relativeHeight="487609856" behindDoc="1" locked="0" layoutInCell="1" allowOverlap="1" wp14:anchorId="0F6A9F20" wp14:editId="086737D7">
                <wp:simplePos x="0" y="0"/>
                <wp:positionH relativeFrom="page">
                  <wp:posOffset>914400</wp:posOffset>
                </wp:positionH>
                <wp:positionV relativeFrom="paragraph">
                  <wp:posOffset>261771</wp:posOffset>
                </wp:positionV>
                <wp:extent cx="1828800" cy="762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0D515A" id="Graphic 73" o:spid="_x0000_s1026" style="position:absolute;margin-left:1in;margin-top:20.6pt;width:2in;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" path="m1828800,l,,,7620r1828800,l1828800,xe" fillcolor="black" stroked="f">
                <v:path arrowok="t"/>
                <w10:wrap type="topAndBottom" anchorx="page"/>
              </v:shape>
            </w:pict>
          </mc:Fallback>
        </mc:AlternateContent>
      </w:r>
    </w:p>
    <w:p w14:paraId="45788EB6" w14:textId="77777777" w:rsidR="00323B91" w:rsidRDefault="00323B91">
      <w:pPr>
        <w:pStyle w:val="BodyText"/>
        <w:spacing w:before="36"/>
      </w:pPr>
    </w:p>
    <w:p w14:paraId="3D07AE17" w14:textId="77777777" w:rsidR="00323B91" w:rsidRDefault="00767F93">
      <w:pPr>
        <w:pStyle w:val="BodyText"/>
        <w:ind w:left="340"/>
      </w:pPr>
      <w:bookmarkStart w:id="131" w:name="_bookmark117"/>
      <w:bookmarkEnd w:id="131"/>
      <w:r>
        <w:rPr>
          <w:vertAlign w:val="superscript"/>
        </w:rPr>
        <w:t>83</w:t>
      </w:r>
      <w:r>
        <w:rPr>
          <w:spacing w:val="-5"/>
        </w:rPr>
        <w:t xml:space="preserve"> </w:t>
      </w:r>
      <w:r>
        <w:t>Wis.</w:t>
      </w:r>
      <w:r>
        <w:rPr>
          <w:spacing w:val="-5"/>
        </w:rPr>
        <w:t xml:space="preserve"> </w:t>
      </w:r>
      <w:r>
        <w:t>Stat.</w:t>
      </w:r>
      <w:r>
        <w:rPr>
          <w:spacing w:val="-4"/>
        </w:rPr>
        <w:t xml:space="preserve"> </w:t>
      </w:r>
      <w:r>
        <w:t>§</w:t>
      </w:r>
      <w:r>
        <w:rPr>
          <w:spacing w:val="-5"/>
        </w:rPr>
        <w:t xml:space="preserve"> </w:t>
      </w:r>
      <w:r>
        <w:t>46.90(6)(ac)1.</w:t>
      </w:r>
      <w:r>
        <w:rPr>
          <w:spacing w:val="-4"/>
        </w:rPr>
        <w:t xml:space="preserve"> </w:t>
      </w:r>
      <w:r>
        <w:t>and</w:t>
      </w:r>
      <w:r>
        <w:rPr>
          <w:spacing w:val="-5"/>
        </w:rPr>
        <w:t xml:space="preserve"> </w:t>
      </w:r>
      <w:r>
        <w:t>(8)(c)</w:t>
      </w:r>
      <w:r>
        <w:rPr>
          <w:spacing w:val="-4"/>
        </w:rPr>
        <w:t xml:space="preserve"> </w:t>
      </w:r>
      <w:r>
        <w:t>and</w:t>
      </w:r>
      <w:r>
        <w:rPr>
          <w:spacing w:val="-5"/>
        </w:rPr>
        <w:t xml:space="preserve"> </w:t>
      </w:r>
      <w:r>
        <w:t>§</w:t>
      </w:r>
      <w:r>
        <w:rPr>
          <w:spacing w:val="-4"/>
        </w:rPr>
        <w:t xml:space="preserve"> </w:t>
      </w:r>
      <w:r>
        <w:t>55.043(6)(a)1.</w:t>
      </w:r>
      <w:r>
        <w:rPr>
          <w:spacing w:val="-5"/>
        </w:rPr>
        <w:t xml:space="preserve"> </w:t>
      </w:r>
      <w:r>
        <w:t>and</w:t>
      </w:r>
      <w:r>
        <w:rPr>
          <w:spacing w:val="-5"/>
        </w:rPr>
        <w:t xml:space="preserve"> </w:t>
      </w:r>
      <w:r>
        <w:rPr>
          <w:spacing w:val="-2"/>
        </w:rPr>
        <w:t>(8)(c)</w:t>
      </w:r>
    </w:p>
    <w:p w14:paraId="6AAE7741" w14:textId="77777777" w:rsidR="00323B91" w:rsidRDefault="00767F93">
      <w:pPr>
        <w:pStyle w:val="BodyText"/>
        <w:spacing w:before="6"/>
        <w:ind w:left="340"/>
      </w:pPr>
      <w:bookmarkStart w:id="132" w:name="_bookmark118"/>
      <w:bookmarkEnd w:id="132"/>
      <w:r>
        <w:rPr>
          <w:vertAlign w:val="superscript"/>
        </w:rPr>
        <w:t>84</w:t>
      </w:r>
      <w:r>
        <w:rPr>
          <w:spacing w:val="-5"/>
        </w:rPr>
        <w:t xml:space="preserve"> </w:t>
      </w:r>
      <w:r>
        <w:t>Wis.</w:t>
      </w:r>
      <w:r>
        <w:rPr>
          <w:spacing w:val="-4"/>
        </w:rPr>
        <w:t xml:space="preserve"> </w:t>
      </w:r>
      <w:r>
        <w:t>Stat.</w:t>
      </w:r>
      <w:r>
        <w:rPr>
          <w:spacing w:val="-5"/>
        </w:rPr>
        <w:t xml:space="preserve"> </w:t>
      </w:r>
      <w:r>
        <w:t>§</w:t>
      </w:r>
      <w:r>
        <w:rPr>
          <w:spacing w:val="-4"/>
        </w:rPr>
        <w:t xml:space="preserve"> </w:t>
      </w:r>
      <w:r>
        <w:t>46.90(6)(ac)2.</w:t>
      </w:r>
      <w:r>
        <w:rPr>
          <w:spacing w:val="-4"/>
        </w:rPr>
        <w:t xml:space="preserve"> </w:t>
      </w:r>
      <w:r>
        <w:t>and</w:t>
      </w:r>
      <w:r>
        <w:rPr>
          <w:spacing w:val="-5"/>
        </w:rPr>
        <w:t xml:space="preserve"> </w:t>
      </w:r>
      <w:r>
        <w:t>(bt)</w:t>
      </w:r>
      <w:r>
        <w:rPr>
          <w:spacing w:val="-4"/>
        </w:rPr>
        <w:t xml:space="preserve"> </w:t>
      </w:r>
      <w:r>
        <w:t>and</w:t>
      </w:r>
      <w:r>
        <w:rPr>
          <w:spacing w:val="-5"/>
        </w:rPr>
        <w:t xml:space="preserve"> </w:t>
      </w:r>
      <w:r>
        <w:t>§</w:t>
      </w:r>
      <w:r>
        <w:rPr>
          <w:spacing w:val="-4"/>
        </w:rPr>
        <w:t xml:space="preserve"> </w:t>
      </w:r>
      <w:r>
        <w:t>55.043(6)(a)2.</w:t>
      </w:r>
      <w:r>
        <w:rPr>
          <w:spacing w:val="-4"/>
        </w:rPr>
        <w:t xml:space="preserve"> </w:t>
      </w:r>
      <w:r>
        <w:t>and</w:t>
      </w:r>
      <w:r>
        <w:rPr>
          <w:spacing w:val="-5"/>
        </w:rPr>
        <w:t xml:space="preserve"> </w:t>
      </w:r>
      <w:r>
        <w:rPr>
          <w:spacing w:val="-4"/>
        </w:rPr>
        <w:t>(bt)</w:t>
      </w:r>
    </w:p>
    <w:p w14:paraId="4221DCB8" w14:textId="77777777" w:rsidR="00323B91" w:rsidRDefault="00323B91">
      <w:pPr>
        <w:sectPr w:rsidR="00323B91">
          <w:pgSz w:w="12240" w:h="15840"/>
          <w:pgMar w:top="720" w:right="600" w:bottom="1060" w:left="1100" w:header="0" w:footer="862" w:gutter="0"/>
          <w:cols w:space="720"/>
        </w:sectPr>
      </w:pPr>
    </w:p>
    <w:p w14:paraId="281D4C19" w14:textId="77777777" w:rsidR="00323B91" w:rsidRDefault="00767F93">
      <w:pPr>
        <w:pStyle w:val="ListParagraph"/>
        <w:numPr>
          <w:ilvl w:val="2"/>
          <w:numId w:val="41"/>
        </w:numPr>
        <w:tabs>
          <w:tab w:val="left" w:pos="1419"/>
        </w:tabs>
        <w:spacing w:before="70" w:line="244" w:lineRule="auto"/>
        <w:ind w:right="1520"/>
        <w:rPr>
          <w:rFonts w:ascii="Symbol" w:hAnsi="Symbol"/>
        </w:rPr>
      </w:pPr>
      <w:bookmarkStart w:id="133" w:name="_bookmark119"/>
      <w:bookmarkEnd w:id="133"/>
      <w:r>
        <w:t>To</w:t>
      </w:r>
      <w:r>
        <w:rPr>
          <w:spacing w:val="-4"/>
        </w:rPr>
        <w:t xml:space="preserve"> </w:t>
      </w:r>
      <w:r>
        <w:t>the</w:t>
      </w:r>
      <w:r>
        <w:rPr>
          <w:spacing w:val="-4"/>
        </w:rPr>
        <w:t xml:space="preserve"> </w:t>
      </w:r>
      <w:r>
        <w:t>department,</w:t>
      </w:r>
      <w:r>
        <w:rPr>
          <w:spacing w:val="-4"/>
        </w:rPr>
        <w:t xml:space="preserve"> </w:t>
      </w:r>
      <w:r>
        <w:t>for</w:t>
      </w:r>
      <w:r>
        <w:rPr>
          <w:spacing w:val="-4"/>
        </w:rPr>
        <w:t xml:space="preserve"> </w:t>
      </w:r>
      <w:r>
        <w:t>management,</w:t>
      </w:r>
      <w:r>
        <w:rPr>
          <w:spacing w:val="-4"/>
        </w:rPr>
        <w:t xml:space="preserve"> </w:t>
      </w:r>
      <w:r>
        <w:t>audit,</w:t>
      </w:r>
      <w:r>
        <w:rPr>
          <w:spacing w:val="-4"/>
        </w:rPr>
        <w:t xml:space="preserve"> </w:t>
      </w:r>
      <w:r>
        <w:t>program</w:t>
      </w:r>
      <w:r>
        <w:rPr>
          <w:spacing w:val="-6"/>
        </w:rPr>
        <w:t xml:space="preserve"> </w:t>
      </w:r>
      <w:r>
        <w:t>monitoring,</w:t>
      </w:r>
      <w:r>
        <w:rPr>
          <w:spacing w:val="-4"/>
        </w:rPr>
        <w:t xml:space="preserve"> </w:t>
      </w:r>
      <w:r>
        <w:t>evaluation,</w:t>
      </w:r>
      <w:r>
        <w:rPr>
          <w:spacing w:val="-4"/>
        </w:rPr>
        <w:t xml:space="preserve"> </w:t>
      </w:r>
      <w:r>
        <w:t>billing,</w:t>
      </w:r>
      <w:r>
        <w:rPr>
          <w:spacing w:val="-4"/>
        </w:rPr>
        <w:t xml:space="preserve"> </w:t>
      </w:r>
      <w:r>
        <w:t>or collection purposes.</w:t>
      </w:r>
    </w:p>
    <w:p w14:paraId="06FD18FA" w14:textId="77777777" w:rsidR="00323B91" w:rsidRDefault="00767F93">
      <w:pPr>
        <w:pStyle w:val="ListParagraph"/>
        <w:numPr>
          <w:ilvl w:val="2"/>
          <w:numId w:val="41"/>
        </w:numPr>
        <w:tabs>
          <w:tab w:val="left" w:pos="1419"/>
        </w:tabs>
        <w:spacing w:before="166" w:line="244" w:lineRule="auto"/>
        <w:ind w:right="849"/>
        <w:rPr>
          <w:rFonts w:ascii="Symbol" w:hAnsi="Symbol"/>
        </w:rPr>
      </w:pPr>
      <w:r>
        <w:t>To</w:t>
      </w:r>
      <w:r>
        <w:rPr>
          <w:spacing w:val="-2"/>
        </w:rPr>
        <w:t xml:space="preserve"> </w:t>
      </w:r>
      <w:r>
        <w:t>the</w:t>
      </w:r>
      <w:r>
        <w:rPr>
          <w:spacing w:val="-2"/>
        </w:rPr>
        <w:t xml:space="preserve"> </w:t>
      </w:r>
      <w:r>
        <w:t>attorney</w:t>
      </w:r>
      <w:r>
        <w:rPr>
          <w:spacing w:val="-1"/>
        </w:rPr>
        <w:t xml:space="preserve"> </w:t>
      </w:r>
      <w:r>
        <w:t>or</w:t>
      </w:r>
      <w:r>
        <w:rPr>
          <w:spacing w:val="-2"/>
        </w:rPr>
        <w:t xml:space="preserve"> </w:t>
      </w:r>
      <w:r>
        <w:t>guardian</w:t>
      </w:r>
      <w:r>
        <w:rPr>
          <w:spacing w:val="-2"/>
        </w:rPr>
        <w:t xml:space="preserve"> </w:t>
      </w:r>
      <w:r>
        <w:t>ad</w:t>
      </w:r>
      <w:r>
        <w:rPr>
          <w:spacing w:val="-2"/>
        </w:rPr>
        <w:t xml:space="preserve"> </w:t>
      </w:r>
      <w:r>
        <w:t>litem</w:t>
      </w:r>
      <w:r>
        <w:rPr>
          <w:spacing w:val="-4"/>
        </w:rPr>
        <w:t xml:space="preserve"> </w:t>
      </w:r>
      <w:r>
        <w:t>for</w:t>
      </w:r>
      <w:r>
        <w:rPr>
          <w:spacing w:val="-2"/>
        </w:rPr>
        <w:t xml:space="preserve"> </w:t>
      </w:r>
      <w:r>
        <w:t>the</w:t>
      </w:r>
      <w:r>
        <w:rPr>
          <w:spacing w:val="-2"/>
        </w:rPr>
        <w:t xml:space="preserve"> </w:t>
      </w:r>
      <w:r>
        <w:t>individual</w:t>
      </w:r>
      <w:r>
        <w:rPr>
          <w:spacing w:val="-2"/>
        </w:rPr>
        <w:t xml:space="preserve"> </w:t>
      </w:r>
      <w:r>
        <w:t>at</w:t>
      </w:r>
      <w:r>
        <w:rPr>
          <w:spacing w:val="-2"/>
        </w:rPr>
        <w:t xml:space="preserve"> </w:t>
      </w:r>
      <w:r>
        <w:t>risk</w:t>
      </w:r>
      <w:r>
        <w:rPr>
          <w:spacing w:val="-2"/>
        </w:rPr>
        <w:t xml:space="preserve"> </w:t>
      </w:r>
      <w:r>
        <w:t>who</w:t>
      </w:r>
      <w:r>
        <w:rPr>
          <w:spacing w:val="-2"/>
        </w:rPr>
        <w:t xml:space="preserve"> </w:t>
      </w:r>
      <w:r>
        <w:t>is</w:t>
      </w:r>
      <w:r>
        <w:rPr>
          <w:spacing w:val="-2"/>
        </w:rPr>
        <w:t xml:space="preserve"> </w:t>
      </w:r>
      <w:r>
        <w:t>the</w:t>
      </w:r>
      <w:r>
        <w:rPr>
          <w:spacing w:val="-2"/>
        </w:rPr>
        <w:t xml:space="preserve"> </w:t>
      </w:r>
      <w:r>
        <w:t>alleged</w:t>
      </w:r>
      <w:r>
        <w:rPr>
          <w:spacing w:val="-2"/>
        </w:rPr>
        <w:t xml:space="preserve"> </w:t>
      </w:r>
      <w:r>
        <w:t>victim</w:t>
      </w:r>
      <w:r>
        <w:rPr>
          <w:spacing w:val="-4"/>
        </w:rPr>
        <w:t xml:space="preserve"> </w:t>
      </w:r>
      <w:r>
        <w:t>named in the record, to assist in preparing for any proceeding under Ch. 48, 51, 54, 55, 813, 971, or 975 pertaining to the alleged victim.</w:t>
      </w:r>
    </w:p>
    <w:p w14:paraId="36B3E3A5" w14:textId="77777777" w:rsidR="00323B91" w:rsidRDefault="00767F93">
      <w:pPr>
        <w:pStyle w:val="ListParagraph"/>
        <w:numPr>
          <w:ilvl w:val="2"/>
          <w:numId w:val="41"/>
        </w:numPr>
        <w:tabs>
          <w:tab w:val="left" w:pos="1419"/>
        </w:tabs>
        <w:spacing w:before="168" w:line="244" w:lineRule="auto"/>
        <w:ind w:right="917"/>
        <w:rPr>
          <w:rFonts w:ascii="Symbol" w:hAnsi="Symbol"/>
        </w:rPr>
      </w:pPr>
      <w:r>
        <w:t>To a coroner, medical examiner, pathologist, or other physician investigating the cause of death</w:t>
      </w:r>
      <w:r>
        <w:rPr>
          <w:spacing w:val="-2"/>
        </w:rPr>
        <w:t xml:space="preserve"> </w:t>
      </w:r>
      <w:r>
        <w:t>of</w:t>
      </w:r>
      <w:r>
        <w:rPr>
          <w:spacing w:val="-2"/>
        </w:rPr>
        <w:t xml:space="preserve"> </w:t>
      </w:r>
      <w:r>
        <w:t>an</w:t>
      </w:r>
      <w:r>
        <w:rPr>
          <w:spacing w:val="-2"/>
        </w:rPr>
        <w:t xml:space="preserve"> </w:t>
      </w:r>
      <w:r>
        <w:t>individual</w:t>
      </w:r>
      <w:r>
        <w:rPr>
          <w:spacing w:val="-2"/>
        </w:rPr>
        <w:t xml:space="preserve"> </w:t>
      </w:r>
      <w:r>
        <w:t>at</w:t>
      </w:r>
      <w:r>
        <w:rPr>
          <w:spacing w:val="-2"/>
        </w:rPr>
        <w:t xml:space="preserve"> </w:t>
      </w:r>
      <w:r>
        <w:t>risk</w:t>
      </w:r>
      <w:r>
        <w:rPr>
          <w:spacing w:val="-2"/>
        </w:rPr>
        <w:t xml:space="preserve"> </w:t>
      </w:r>
      <w:r>
        <w:t>that</w:t>
      </w:r>
      <w:r>
        <w:rPr>
          <w:spacing w:val="-2"/>
        </w:rPr>
        <w:t xml:space="preserve"> </w:t>
      </w:r>
      <w:r>
        <w:t>is</w:t>
      </w:r>
      <w:r>
        <w:rPr>
          <w:spacing w:val="-2"/>
        </w:rPr>
        <w:t xml:space="preserve"> </w:t>
      </w:r>
      <w:r>
        <w:t>unexplained</w:t>
      </w:r>
      <w:r>
        <w:rPr>
          <w:spacing w:val="-2"/>
        </w:rPr>
        <w:t xml:space="preserve"> </w:t>
      </w:r>
      <w:r>
        <w:t>or</w:t>
      </w:r>
      <w:r>
        <w:rPr>
          <w:spacing w:val="-2"/>
        </w:rPr>
        <w:t xml:space="preserve"> </w:t>
      </w:r>
      <w:r>
        <w:t>unusual</w:t>
      </w:r>
      <w:r>
        <w:rPr>
          <w:spacing w:val="-2"/>
        </w:rPr>
        <w:t xml:space="preserve"> </w:t>
      </w:r>
      <w:r>
        <w:t>or</w:t>
      </w:r>
      <w:r>
        <w:rPr>
          <w:spacing w:val="-2"/>
        </w:rPr>
        <w:t xml:space="preserve"> </w:t>
      </w:r>
      <w:r>
        <w:t>is</w:t>
      </w:r>
      <w:r>
        <w:rPr>
          <w:spacing w:val="-2"/>
        </w:rPr>
        <w:t xml:space="preserve"> </w:t>
      </w:r>
      <w:r>
        <w:t>associated</w:t>
      </w:r>
      <w:r>
        <w:rPr>
          <w:spacing w:val="-2"/>
        </w:rPr>
        <w:t xml:space="preserve"> </w:t>
      </w:r>
      <w:r>
        <w:t>with</w:t>
      </w:r>
      <w:r>
        <w:rPr>
          <w:spacing w:val="-2"/>
        </w:rPr>
        <w:t xml:space="preserve"> </w:t>
      </w:r>
      <w:r>
        <w:t>unexplained or suspicious circumstances.</w:t>
      </w:r>
    </w:p>
    <w:p w14:paraId="2E310CF4" w14:textId="77777777" w:rsidR="00323B91" w:rsidRDefault="00767F93">
      <w:pPr>
        <w:pStyle w:val="ListParagraph"/>
        <w:numPr>
          <w:ilvl w:val="2"/>
          <w:numId w:val="41"/>
        </w:numPr>
        <w:tabs>
          <w:tab w:val="left" w:pos="1419"/>
        </w:tabs>
        <w:spacing w:before="168" w:line="244" w:lineRule="auto"/>
        <w:ind w:right="924"/>
        <w:rPr>
          <w:rFonts w:ascii="Symbol" w:hAnsi="Symbol"/>
        </w:rPr>
      </w:pPr>
      <w:r>
        <w:t>To</w:t>
      </w:r>
      <w:r>
        <w:rPr>
          <w:spacing w:val="-4"/>
        </w:rPr>
        <w:t xml:space="preserve"> </w:t>
      </w:r>
      <w:r>
        <w:t>staff</w:t>
      </w:r>
      <w:r>
        <w:rPr>
          <w:spacing w:val="-4"/>
        </w:rPr>
        <w:t xml:space="preserve"> </w:t>
      </w:r>
      <w:r>
        <w:t>members</w:t>
      </w:r>
      <w:r>
        <w:rPr>
          <w:spacing w:val="-4"/>
        </w:rPr>
        <w:t xml:space="preserve"> </w:t>
      </w:r>
      <w:r>
        <w:t>of</w:t>
      </w:r>
      <w:r>
        <w:rPr>
          <w:spacing w:val="-4"/>
        </w:rPr>
        <w:t xml:space="preserve"> </w:t>
      </w:r>
      <w:r>
        <w:t>the</w:t>
      </w:r>
      <w:r>
        <w:rPr>
          <w:spacing w:val="-4"/>
        </w:rPr>
        <w:t xml:space="preserve"> </w:t>
      </w:r>
      <w:r>
        <w:t>state</w:t>
      </w:r>
      <w:r>
        <w:rPr>
          <w:spacing w:val="-4"/>
        </w:rPr>
        <w:t xml:space="preserve"> </w:t>
      </w:r>
      <w:r>
        <w:t>protection</w:t>
      </w:r>
      <w:r>
        <w:rPr>
          <w:spacing w:val="-4"/>
        </w:rPr>
        <w:t xml:space="preserve"> </w:t>
      </w:r>
      <w:r>
        <w:t>and</w:t>
      </w:r>
      <w:r>
        <w:rPr>
          <w:spacing w:val="-4"/>
        </w:rPr>
        <w:t xml:space="preserve"> </w:t>
      </w:r>
      <w:r>
        <w:t>advocacy</w:t>
      </w:r>
      <w:r>
        <w:rPr>
          <w:spacing w:val="-2"/>
        </w:rPr>
        <w:t xml:space="preserve"> </w:t>
      </w:r>
      <w:r>
        <w:t>agency</w:t>
      </w:r>
      <w:r>
        <w:rPr>
          <w:spacing w:val="-2"/>
        </w:rPr>
        <w:t xml:space="preserve"> </w:t>
      </w:r>
      <w:r>
        <w:t>(Disability</w:t>
      </w:r>
      <w:r>
        <w:rPr>
          <w:spacing w:val="-2"/>
        </w:rPr>
        <w:t xml:space="preserve"> </w:t>
      </w:r>
      <w:r>
        <w:t>Rights</w:t>
      </w:r>
      <w:r>
        <w:rPr>
          <w:spacing w:val="-4"/>
        </w:rPr>
        <w:t xml:space="preserve"> </w:t>
      </w:r>
      <w:r>
        <w:t>Wisconsin), or of the board on aging and long-term care.</w:t>
      </w:r>
      <w:r>
        <w:rPr>
          <w:spacing w:val="40"/>
        </w:rPr>
        <w:t xml:space="preserve"> </w:t>
      </w:r>
      <w:r>
        <w:rPr>
          <w:i/>
        </w:rPr>
        <w:t>See Part I.3, below.</w:t>
      </w:r>
    </w:p>
    <w:p w14:paraId="2ACAC894" w14:textId="77777777" w:rsidR="00323B91" w:rsidRDefault="00767F93">
      <w:pPr>
        <w:pStyle w:val="ListParagraph"/>
        <w:numPr>
          <w:ilvl w:val="2"/>
          <w:numId w:val="41"/>
        </w:numPr>
        <w:tabs>
          <w:tab w:val="left" w:pos="1419"/>
        </w:tabs>
        <w:spacing w:before="168" w:line="244" w:lineRule="auto"/>
        <w:ind w:right="1422"/>
        <w:rPr>
          <w:rFonts w:ascii="Symbol" w:hAnsi="Symbol"/>
        </w:rPr>
      </w:pPr>
      <w:r>
        <w:t>To</w:t>
      </w:r>
      <w:r>
        <w:rPr>
          <w:spacing w:val="-2"/>
        </w:rPr>
        <w:t xml:space="preserve"> </w:t>
      </w:r>
      <w:r>
        <w:t>an</w:t>
      </w:r>
      <w:r>
        <w:rPr>
          <w:spacing w:val="-2"/>
        </w:rPr>
        <w:t xml:space="preserve"> </w:t>
      </w:r>
      <w:r>
        <w:t>agency,</w:t>
      </w:r>
      <w:r>
        <w:rPr>
          <w:spacing w:val="-2"/>
        </w:rPr>
        <w:t xml:space="preserve"> </w:t>
      </w:r>
      <w:r>
        <w:t>including</w:t>
      </w:r>
      <w:r>
        <w:rPr>
          <w:spacing w:val="-2"/>
        </w:rPr>
        <w:t xml:space="preserve"> </w:t>
      </w:r>
      <w:r>
        <w:t>a</w:t>
      </w:r>
      <w:r>
        <w:rPr>
          <w:spacing w:val="-2"/>
        </w:rPr>
        <w:t xml:space="preserve"> </w:t>
      </w:r>
      <w:r>
        <w:t>probation</w:t>
      </w:r>
      <w:r>
        <w:rPr>
          <w:spacing w:val="-2"/>
        </w:rPr>
        <w:t xml:space="preserve"> </w:t>
      </w:r>
      <w:r>
        <w:t>or</w:t>
      </w:r>
      <w:r>
        <w:rPr>
          <w:spacing w:val="-2"/>
        </w:rPr>
        <w:t xml:space="preserve"> </w:t>
      </w:r>
      <w:r>
        <w:t>parole</w:t>
      </w:r>
      <w:r>
        <w:rPr>
          <w:spacing w:val="-2"/>
        </w:rPr>
        <w:t xml:space="preserve"> </w:t>
      </w:r>
      <w:r>
        <w:t>agency,</w:t>
      </w:r>
      <w:r>
        <w:rPr>
          <w:spacing w:val="-2"/>
        </w:rPr>
        <w:t xml:space="preserve"> </w:t>
      </w:r>
      <w:r>
        <w:t>that</w:t>
      </w:r>
      <w:r>
        <w:rPr>
          <w:spacing w:val="-2"/>
        </w:rPr>
        <w:t xml:space="preserve"> </w:t>
      </w:r>
      <w:r>
        <w:t>is</w:t>
      </w:r>
      <w:r>
        <w:rPr>
          <w:spacing w:val="-2"/>
        </w:rPr>
        <w:t xml:space="preserve"> </w:t>
      </w:r>
      <w:r>
        <w:t>legally</w:t>
      </w:r>
      <w:r>
        <w:rPr>
          <w:spacing w:val="-1"/>
        </w:rPr>
        <w:t xml:space="preserve"> </w:t>
      </w:r>
      <w:r>
        <w:t>responsible</w:t>
      </w:r>
      <w:r>
        <w:rPr>
          <w:spacing w:val="-2"/>
        </w:rPr>
        <w:t xml:space="preserve"> </w:t>
      </w:r>
      <w:r>
        <w:t>for</w:t>
      </w:r>
      <w:r>
        <w:rPr>
          <w:spacing w:val="-2"/>
        </w:rPr>
        <w:t xml:space="preserve"> </w:t>
      </w:r>
      <w:r>
        <w:t>the supervision of an alleged perpetrator of abuse, neglect, or financial exploitation of an individual at risk.</w:t>
      </w:r>
    </w:p>
    <w:p w14:paraId="407DAABC" w14:textId="77777777" w:rsidR="00323B91" w:rsidRDefault="00767F93">
      <w:pPr>
        <w:pStyle w:val="ListParagraph"/>
        <w:numPr>
          <w:ilvl w:val="2"/>
          <w:numId w:val="41"/>
        </w:numPr>
        <w:tabs>
          <w:tab w:val="left" w:pos="1419"/>
        </w:tabs>
        <w:spacing w:before="168" w:line="244" w:lineRule="auto"/>
        <w:ind w:right="1035"/>
        <w:rPr>
          <w:rFonts w:ascii="Symbol" w:hAnsi="Symbol"/>
        </w:rPr>
      </w:pPr>
      <w:r>
        <w:t>To</w:t>
      </w:r>
      <w:r>
        <w:rPr>
          <w:spacing w:val="-3"/>
        </w:rPr>
        <w:t xml:space="preserve"> </w:t>
      </w:r>
      <w:r>
        <w:t>a</w:t>
      </w:r>
      <w:r>
        <w:rPr>
          <w:spacing w:val="-3"/>
        </w:rPr>
        <w:t xml:space="preserve"> </w:t>
      </w:r>
      <w:r>
        <w:t>grand</w:t>
      </w:r>
      <w:r>
        <w:rPr>
          <w:spacing w:val="-3"/>
        </w:rPr>
        <w:t xml:space="preserve"> </w:t>
      </w:r>
      <w:r>
        <w:t>jury,</w:t>
      </w:r>
      <w:r>
        <w:rPr>
          <w:spacing w:val="-3"/>
        </w:rPr>
        <w:t xml:space="preserve"> </w:t>
      </w:r>
      <w:r>
        <w:t>if</w:t>
      </w:r>
      <w:r>
        <w:rPr>
          <w:spacing w:val="-3"/>
        </w:rPr>
        <w:t xml:space="preserve"> </w:t>
      </w:r>
      <w:r>
        <w:t>it</w:t>
      </w:r>
      <w:r>
        <w:rPr>
          <w:spacing w:val="-3"/>
        </w:rPr>
        <w:t xml:space="preserve"> </w:t>
      </w:r>
      <w:r>
        <w:t>determines</w:t>
      </w:r>
      <w:r>
        <w:rPr>
          <w:spacing w:val="-3"/>
        </w:rPr>
        <w:t xml:space="preserve"> </w:t>
      </w:r>
      <w:r>
        <w:t>that</w:t>
      </w:r>
      <w:r>
        <w:rPr>
          <w:spacing w:val="-3"/>
        </w:rPr>
        <w:t xml:space="preserve"> </w:t>
      </w:r>
      <w:r>
        <w:t>access</w:t>
      </w:r>
      <w:r>
        <w:rPr>
          <w:spacing w:val="-3"/>
        </w:rPr>
        <w:t xml:space="preserve"> </w:t>
      </w:r>
      <w:r>
        <w:t>to</w:t>
      </w:r>
      <w:r>
        <w:rPr>
          <w:spacing w:val="-3"/>
        </w:rPr>
        <w:t xml:space="preserve"> </w:t>
      </w:r>
      <w:r>
        <w:t>specified</w:t>
      </w:r>
      <w:r>
        <w:rPr>
          <w:spacing w:val="-3"/>
        </w:rPr>
        <w:t xml:space="preserve"> </w:t>
      </w:r>
      <w:r>
        <w:t>records</w:t>
      </w:r>
      <w:r>
        <w:rPr>
          <w:spacing w:val="-3"/>
        </w:rPr>
        <w:t xml:space="preserve"> </w:t>
      </w:r>
      <w:r>
        <w:t>is</w:t>
      </w:r>
      <w:r>
        <w:rPr>
          <w:spacing w:val="-3"/>
        </w:rPr>
        <w:t xml:space="preserve"> </w:t>
      </w:r>
      <w:r>
        <w:t>necessary</w:t>
      </w:r>
      <w:r>
        <w:rPr>
          <w:spacing w:val="-1"/>
        </w:rPr>
        <w:t xml:space="preserve"> </w:t>
      </w:r>
      <w:r>
        <w:t>for</w:t>
      </w:r>
      <w:r>
        <w:rPr>
          <w:spacing w:val="-3"/>
        </w:rPr>
        <w:t xml:space="preserve"> </w:t>
      </w:r>
      <w:r>
        <w:t>the</w:t>
      </w:r>
      <w:r>
        <w:rPr>
          <w:spacing w:val="-3"/>
        </w:rPr>
        <w:t xml:space="preserve"> </w:t>
      </w:r>
      <w:r>
        <w:t>conduct of its official business.</w:t>
      </w:r>
    </w:p>
    <w:p w14:paraId="300BC763" w14:textId="77777777" w:rsidR="00323B91" w:rsidRDefault="00767F93">
      <w:pPr>
        <w:pStyle w:val="ListParagraph"/>
        <w:numPr>
          <w:ilvl w:val="2"/>
          <w:numId w:val="41"/>
        </w:numPr>
        <w:tabs>
          <w:tab w:val="left" w:pos="1419"/>
        </w:tabs>
        <w:spacing w:before="166"/>
        <w:rPr>
          <w:rFonts w:ascii="Symbol" w:hAnsi="Symbol"/>
        </w:rPr>
      </w:pPr>
      <w:r>
        <w:t>Under</w:t>
      </w:r>
      <w:r>
        <w:rPr>
          <w:spacing w:val="-4"/>
        </w:rPr>
        <w:t xml:space="preserve"> </w:t>
      </w:r>
      <w:r>
        <w:t>a</w:t>
      </w:r>
      <w:r>
        <w:rPr>
          <w:spacing w:val="-3"/>
        </w:rPr>
        <w:t xml:space="preserve"> </w:t>
      </w:r>
      <w:r>
        <w:t>lawful</w:t>
      </w:r>
      <w:r>
        <w:rPr>
          <w:spacing w:val="-3"/>
        </w:rPr>
        <w:t xml:space="preserve"> </w:t>
      </w:r>
      <w:r>
        <w:t>order</w:t>
      </w:r>
      <w:r>
        <w:rPr>
          <w:spacing w:val="-3"/>
        </w:rPr>
        <w:t xml:space="preserve"> </w:t>
      </w:r>
      <w:r>
        <w:t>of</w:t>
      </w:r>
      <w:r>
        <w:rPr>
          <w:spacing w:val="-4"/>
        </w:rPr>
        <w:t xml:space="preserve"> </w:t>
      </w:r>
      <w:r>
        <w:t>a</w:t>
      </w:r>
      <w:r>
        <w:rPr>
          <w:spacing w:val="-3"/>
        </w:rPr>
        <w:t xml:space="preserve"> </w:t>
      </w:r>
      <w:r>
        <w:t>court</w:t>
      </w:r>
      <w:r>
        <w:rPr>
          <w:spacing w:val="-3"/>
        </w:rPr>
        <w:t xml:space="preserve"> </w:t>
      </w:r>
      <w:r>
        <w:t>of</w:t>
      </w:r>
      <w:r>
        <w:rPr>
          <w:spacing w:val="-3"/>
        </w:rPr>
        <w:t xml:space="preserve"> </w:t>
      </w:r>
      <w:r>
        <w:rPr>
          <w:spacing w:val="-2"/>
        </w:rPr>
        <w:t>record.</w:t>
      </w:r>
    </w:p>
    <w:p w14:paraId="4EECF9AE" w14:textId="77777777" w:rsidR="00323B91" w:rsidRDefault="00767F93">
      <w:pPr>
        <w:pStyle w:val="BodyText"/>
        <w:spacing w:before="186" w:line="244" w:lineRule="auto"/>
        <w:ind w:left="1059" w:right="902"/>
      </w:pPr>
      <w:r>
        <w:t>A</w:t>
      </w:r>
      <w:r>
        <w:rPr>
          <w:spacing w:val="-3"/>
        </w:rPr>
        <w:t xml:space="preserve"> </w:t>
      </w:r>
      <w:r>
        <w:t>person</w:t>
      </w:r>
      <w:r>
        <w:rPr>
          <w:spacing w:val="-3"/>
        </w:rPr>
        <w:t xml:space="preserve"> </w:t>
      </w:r>
      <w:r>
        <w:t>to</w:t>
      </w:r>
      <w:r>
        <w:rPr>
          <w:spacing w:val="-3"/>
        </w:rPr>
        <w:t xml:space="preserve"> </w:t>
      </w:r>
      <w:r>
        <w:t>whom</w:t>
      </w:r>
      <w:r>
        <w:rPr>
          <w:spacing w:val="-5"/>
        </w:rPr>
        <w:t xml:space="preserve"> </w:t>
      </w:r>
      <w:r>
        <w:t>a</w:t>
      </w:r>
      <w:r>
        <w:rPr>
          <w:spacing w:val="-3"/>
        </w:rPr>
        <w:t xml:space="preserve"> </w:t>
      </w:r>
      <w:r>
        <w:t>record</w:t>
      </w:r>
      <w:r>
        <w:rPr>
          <w:spacing w:val="-3"/>
        </w:rPr>
        <w:t xml:space="preserve"> </w:t>
      </w:r>
      <w:r>
        <w:t>is</w:t>
      </w:r>
      <w:r>
        <w:rPr>
          <w:spacing w:val="-3"/>
        </w:rPr>
        <w:t xml:space="preserve"> </w:t>
      </w:r>
      <w:r>
        <w:t>disclosed</w:t>
      </w:r>
      <w:r>
        <w:rPr>
          <w:spacing w:val="-3"/>
        </w:rPr>
        <w:t xml:space="preserve"> </w:t>
      </w:r>
      <w:r>
        <w:t>under</w:t>
      </w:r>
      <w:r>
        <w:rPr>
          <w:spacing w:val="-3"/>
        </w:rPr>
        <w:t xml:space="preserve"> </w:t>
      </w:r>
      <w:r>
        <w:t>these</w:t>
      </w:r>
      <w:r>
        <w:rPr>
          <w:spacing w:val="-3"/>
        </w:rPr>
        <w:t xml:space="preserve"> </w:t>
      </w:r>
      <w:r>
        <w:t>provisions</w:t>
      </w:r>
      <w:r>
        <w:rPr>
          <w:spacing w:val="-3"/>
        </w:rPr>
        <w:t xml:space="preserve"> </w:t>
      </w:r>
      <w:r>
        <w:t>may</w:t>
      </w:r>
      <w:r>
        <w:rPr>
          <w:spacing w:val="-2"/>
        </w:rPr>
        <w:t xml:space="preserve"> </w:t>
      </w:r>
      <w:r>
        <w:t>not</w:t>
      </w:r>
      <w:r>
        <w:rPr>
          <w:spacing w:val="-3"/>
        </w:rPr>
        <w:t xml:space="preserve"> </w:t>
      </w:r>
      <w:r>
        <w:t>further</w:t>
      </w:r>
      <w:r>
        <w:rPr>
          <w:spacing w:val="-3"/>
        </w:rPr>
        <w:t xml:space="preserve"> </w:t>
      </w:r>
      <w:r>
        <w:t>disclose</w:t>
      </w:r>
      <w:r>
        <w:rPr>
          <w:spacing w:val="-3"/>
        </w:rPr>
        <w:t xml:space="preserve"> </w:t>
      </w:r>
      <w:r>
        <w:t>it,</w:t>
      </w:r>
      <w:r>
        <w:rPr>
          <w:spacing w:val="-3"/>
        </w:rPr>
        <w:t xml:space="preserve"> </w:t>
      </w:r>
      <w:r>
        <w:t>unless the re-disclosure is itself a permitted release.</w:t>
      </w:r>
    </w:p>
    <w:p w14:paraId="74336472" w14:textId="77777777" w:rsidR="00323B91" w:rsidRDefault="00767F93">
      <w:pPr>
        <w:pStyle w:val="Heading5"/>
        <w:numPr>
          <w:ilvl w:val="1"/>
          <w:numId w:val="41"/>
        </w:numPr>
        <w:tabs>
          <w:tab w:val="left" w:pos="1057"/>
          <w:tab w:val="left" w:pos="1059"/>
        </w:tabs>
        <w:spacing w:before="183" w:line="244" w:lineRule="auto"/>
        <w:ind w:left="1059" w:right="925" w:hanging="360"/>
      </w:pPr>
      <w:r>
        <w:t>Is</w:t>
      </w:r>
      <w:r>
        <w:rPr>
          <w:spacing w:val="-3"/>
        </w:rPr>
        <w:t xml:space="preserve"> </w:t>
      </w:r>
      <w:r>
        <w:t>the</w:t>
      </w:r>
      <w:r>
        <w:rPr>
          <w:spacing w:val="-3"/>
        </w:rPr>
        <w:t xml:space="preserve"> </w:t>
      </w:r>
      <w:r>
        <w:t>identity</w:t>
      </w:r>
      <w:r>
        <w:rPr>
          <w:spacing w:val="-3"/>
        </w:rPr>
        <w:t xml:space="preserve"> </w:t>
      </w:r>
      <w:r>
        <w:t>of</w:t>
      </w:r>
      <w:r>
        <w:rPr>
          <w:spacing w:val="-3"/>
        </w:rPr>
        <w:t xml:space="preserve"> </w:t>
      </w:r>
      <w:r>
        <w:t>person</w:t>
      </w:r>
      <w:r>
        <w:rPr>
          <w:spacing w:val="-3"/>
        </w:rPr>
        <w:t xml:space="preserve"> </w:t>
      </w:r>
      <w:r>
        <w:t>making</w:t>
      </w:r>
      <w:r>
        <w:rPr>
          <w:spacing w:val="-3"/>
        </w:rPr>
        <w:t xml:space="preserve"> </w:t>
      </w:r>
      <w:r>
        <w:t>an</w:t>
      </w:r>
      <w:r>
        <w:rPr>
          <w:spacing w:val="-3"/>
        </w:rPr>
        <w:t xml:space="preserve"> </w:t>
      </w:r>
      <w:r>
        <w:t>individual-at-risk</w:t>
      </w:r>
      <w:r>
        <w:rPr>
          <w:spacing w:val="-3"/>
        </w:rPr>
        <w:t xml:space="preserve"> </w:t>
      </w:r>
      <w:r>
        <w:t>report</w:t>
      </w:r>
      <w:r>
        <w:rPr>
          <w:spacing w:val="-3"/>
        </w:rPr>
        <w:t xml:space="preserve"> </w:t>
      </w:r>
      <w:r>
        <w:t>protected</w:t>
      </w:r>
      <w:r>
        <w:rPr>
          <w:spacing w:val="-3"/>
        </w:rPr>
        <w:t xml:space="preserve"> </w:t>
      </w:r>
      <w:r>
        <w:t>from</w:t>
      </w:r>
      <w:r>
        <w:rPr>
          <w:spacing w:val="-3"/>
        </w:rPr>
        <w:t xml:space="preserve"> </w:t>
      </w:r>
      <w:r>
        <w:t>release</w:t>
      </w:r>
      <w:r>
        <w:rPr>
          <w:spacing w:val="-3"/>
        </w:rPr>
        <w:t xml:space="preserve"> </w:t>
      </w:r>
      <w:r>
        <w:t>as</w:t>
      </w:r>
      <w:r>
        <w:rPr>
          <w:spacing w:val="-3"/>
        </w:rPr>
        <w:t xml:space="preserve"> </w:t>
      </w:r>
      <w:r>
        <w:t>part</w:t>
      </w:r>
      <w:r>
        <w:rPr>
          <w:spacing w:val="-3"/>
        </w:rPr>
        <w:t xml:space="preserve"> </w:t>
      </w:r>
      <w:r>
        <w:t>of</w:t>
      </w:r>
      <w:r>
        <w:rPr>
          <w:spacing w:val="-3"/>
        </w:rPr>
        <w:t xml:space="preserve"> </w:t>
      </w:r>
      <w:r>
        <w:t xml:space="preserve">a </w:t>
      </w:r>
      <w:r>
        <w:rPr>
          <w:spacing w:val="-2"/>
        </w:rPr>
        <w:t>record?</w:t>
      </w:r>
    </w:p>
    <w:p w14:paraId="72A15A41" w14:textId="77777777" w:rsidR="00323B91" w:rsidRDefault="00767F93">
      <w:pPr>
        <w:pStyle w:val="BodyText"/>
        <w:spacing w:before="181" w:line="244" w:lineRule="auto"/>
        <w:ind w:left="1060" w:right="902"/>
      </w:pPr>
      <w:r>
        <w:t>Yes.</w:t>
      </w:r>
      <w:r>
        <w:rPr>
          <w:spacing w:val="40"/>
        </w:rPr>
        <w:t xml:space="preserve"> </w:t>
      </w:r>
      <w:r>
        <w:t>The</w:t>
      </w:r>
      <w:r>
        <w:rPr>
          <w:spacing w:val="-2"/>
        </w:rPr>
        <w:t xml:space="preserve"> </w:t>
      </w:r>
      <w:r>
        <w:t>identity</w:t>
      </w:r>
      <w:r>
        <w:rPr>
          <w:spacing w:val="-1"/>
        </w:rPr>
        <w:t xml:space="preserve"> </w:t>
      </w:r>
      <w:r>
        <w:t>of</w:t>
      </w:r>
      <w:r>
        <w:rPr>
          <w:spacing w:val="-2"/>
        </w:rPr>
        <w:t xml:space="preserve"> </w:t>
      </w:r>
      <w:r>
        <w:t>a</w:t>
      </w:r>
      <w:r>
        <w:rPr>
          <w:spacing w:val="-2"/>
        </w:rPr>
        <w:t xml:space="preserve"> </w:t>
      </w:r>
      <w:r>
        <w:t>person</w:t>
      </w:r>
      <w:r>
        <w:rPr>
          <w:spacing w:val="-2"/>
        </w:rPr>
        <w:t xml:space="preserve"> </w:t>
      </w:r>
      <w:r>
        <w:t>making</w:t>
      </w:r>
      <w:r>
        <w:rPr>
          <w:spacing w:val="-2"/>
        </w:rPr>
        <w:t xml:space="preserve"> </w:t>
      </w:r>
      <w:r>
        <w:t>a</w:t>
      </w:r>
      <w:r>
        <w:rPr>
          <w:spacing w:val="-2"/>
        </w:rPr>
        <w:t xml:space="preserve"> </w:t>
      </w:r>
      <w:r>
        <w:t>report</w:t>
      </w:r>
      <w:r>
        <w:rPr>
          <w:spacing w:val="-2"/>
        </w:rPr>
        <w:t xml:space="preserve"> </w:t>
      </w:r>
      <w:r>
        <w:t>of</w:t>
      </w:r>
      <w:r>
        <w:rPr>
          <w:spacing w:val="-2"/>
        </w:rPr>
        <w:t xml:space="preserve"> </w:t>
      </w:r>
      <w:r>
        <w:t>alleged</w:t>
      </w:r>
      <w:r>
        <w:rPr>
          <w:spacing w:val="-2"/>
        </w:rPr>
        <w:t xml:space="preserve"> </w:t>
      </w:r>
      <w:r>
        <w:t>abuse,</w:t>
      </w:r>
      <w:r>
        <w:rPr>
          <w:spacing w:val="-2"/>
        </w:rPr>
        <w:t xml:space="preserve"> </w:t>
      </w:r>
      <w:r>
        <w:t>neglect,</w:t>
      </w:r>
      <w:r>
        <w:rPr>
          <w:spacing w:val="-2"/>
        </w:rPr>
        <w:t xml:space="preserve"> </w:t>
      </w:r>
      <w:r>
        <w:t>self-neglect,</w:t>
      </w:r>
      <w:r>
        <w:rPr>
          <w:spacing w:val="-2"/>
        </w:rPr>
        <w:t xml:space="preserve"> </w:t>
      </w:r>
      <w:r>
        <w:t>or</w:t>
      </w:r>
      <w:r>
        <w:rPr>
          <w:spacing w:val="-2"/>
        </w:rPr>
        <w:t xml:space="preserve"> </w:t>
      </w:r>
      <w:r>
        <w:t>financial exploitation must be deleted from any individual-at-risk record or DHFS report form prior to its release.</w:t>
      </w:r>
      <w:hyperlink w:anchor="_bookmark120" w:history="1">
        <w:r>
          <w:rPr>
            <w:vertAlign w:val="superscript"/>
          </w:rPr>
          <w:t>85</w:t>
        </w:r>
      </w:hyperlink>
      <w:r>
        <w:rPr>
          <w:spacing w:val="40"/>
        </w:rPr>
        <w:t xml:space="preserve"> </w:t>
      </w:r>
      <w:r>
        <w:t>The identity of any reporter may only be released with the written consent of the reporter or under a lawful order of a court of record, e.g., as part of a court guardianship or protective service proceeding, or a criminal prosecution.</w:t>
      </w:r>
      <w:r>
        <w:rPr>
          <w:spacing w:val="40"/>
        </w:rPr>
        <w:t xml:space="preserve"> </w:t>
      </w:r>
      <w:r>
        <w:t>(In practice, however, it will often be possible</w:t>
      </w:r>
      <w:r>
        <w:rPr>
          <w:spacing w:val="-2"/>
        </w:rPr>
        <w:t xml:space="preserve"> </w:t>
      </w:r>
      <w:r>
        <w:t>for</w:t>
      </w:r>
      <w:r>
        <w:rPr>
          <w:spacing w:val="-2"/>
        </w:rPr>
        <w:t xml:space="preserve"> </w:t>
      </w:r>
      <w:r>
        <w:t>the</w:t>
      </w:r>
      <w:r>
        <w:rPr>
          <w:spacing w:val="-2"/>
        </w:rPr>
        <w:t xml:space="preserve"> </w:t>
      </w:r>
      <w:r>
        <w:t>victim</w:t>
      </w:r>
      <w:r>
        <w:rPr>
          <w:spacing w:val="-4"/>
        </w:rPr>
        <w:t xml:space="preserve"> </w:t>
      </w:r>
      <w:r>
        <w:t>or</w:t>
      </w:r>
      <w:r>
        <w:rPr>
          <w:spacing w:val="-2"/>
        </w:rPr>
        <w:t xml:space="preserve"> </w:t>
      </w:r>
      <w:r>
        <w:t>perpetrator</w:t>
      </w:r>
      <w:r>
        <w:rPr>
          <w:spacing w:val="-2"/>
        </w:rPr>
        <w:t xml:space="preserve"> </w:t>
      </w:r>
      <w:r>
        <w:t>to</w:t>
      </w:r>
      <w:r>
        <w:rPr>
          <w:spacing w:val="-2"/>
        </w:rPr>
        <w:t xml:space="preserve"> </w:t>
      </w:r>
      <w:r>
        <w:t>guess</w:t>
      </w:r>
      <w:r>
        <w:rPr>
          <w:spacing w:val="-2"/>
        </w:rPr>
        <w:t xml:space="preserve"> </w:t>
      </w:r>
      <w:r>
        <w:t>at</w:t>
      </w:r>
      <w:r>
        <w:rPr>
          <w:spacing w:val="-2"/>
        </w:rPr>
        <w:t xml:space="preserve"> </w:t>
      </w:r>
      <w:r>
        <w:t>the</w:t>
      </w:r>
      <w:r>
        <w:rPr>
          <w:spacing w:val="-2"/>
        </w:rPr>
        <w:t xml:space="preserve"> </w:t>
      </w:r>
      <w:r>
        <w:t>identity</w:t>
      </w:r>
      <w:r>
        <w:rPr>
          <w:spacing w:val="-1"/>
        </w:rPr>
        <w:t xml:space="preserve"> </w:t>
      </w:r>
      <w:r>
        <w:t>of</w:t>
      </w:r>
      <w:r>
        <w:rPr>
          <w:spacing w:val="-2"/>
        </w:rPr>
        <w:t xml:space="preserve"> </w:t>
      </w:r>
      <w:r>
        <w:t>the</w:t>
      </w:r>
      <w:r>
        <w:rPr>
          <w:spacing w:val="-2"/>
        </w:rPr>
        <w:t xml:space="preserve"> </w:t>
      </w:r>
      <w:r>
        <w:t>reporter</w:t>
      </w:r>
      <w:r>
        <w:rPr>
          <w:spacing w:val="-2"/>
        </w:rPr>
        <w:t xml:space="preserve"> </w:t>
      </w:r>
      <w:r>
        <w:t>from</w:t>
      </w:r>
      <w:r>
        <w:rPr>
          <w:spacing w:val="-4"/>
        </w:rPr>
        <w:t xml:space="preserve"> </w:t>
      </w:r>
      <w:r>
        <w:t>the</w:t>
      </w:r>
      <w:r>
        <w:rPr>
          <w:spacing w:val="-2"/>
        </w:rPr>
        <w:t xml:space="preserve"> </w:t>
      </w:r>
      <w:r>
        <w:t>nature</w:t>
      </w:r>
      <w:r>
        <w:rPr>
          <w:spacing w:val="-2"/>
        </w:rPr>
        <w:t xml:space="preserve"> </w:t>
      </w:r>
      <w:r>
        <w:t>of</w:t>
      </w:r>
      <w:r>
        <w:rPr>
          <w:spacing w:val="-2"/>
        </w:rPr>
        <w:t xml:space="preserve"> </w:t>
      </w:r>
      <w:r>
        <w:t>the facts reported.)</w:t>
      </w:r>
    </w:p>
    <w:p w14:paraId="33105EBC" w14:textId="77777777" w:rsidR="00323B91" w:rsidRDefault="00767F93">
      <w:pPr>
        <w:pStyle w:val="Heading5"/>
        <w:numPr>
          <w:ilvl w:val="1"/>
          <w:numId w:val="41"/>
        </w:numPr>
        <w:tabs>
          <w:tab w:val="left" w:pos="1057"/>
          <w:tab w:val="left" w:pos="1059"/>
        </w:tabs>
        <w:spacing w:before="190" w:line="244" w:lineRule="auto"/>
        <w:ind w:left="1059" w:right="1166" w:hanging="360"/>
      </w:pPr>
      <w:r>
        <w:t>Is</w:t>
      </w:r>
      <w:r>
        <w:rPr>
          <w:spacing w:val="-3"/>
        </w:rPr>
        <w:t xml:space="preserve"> </w:t>
      </w:r>
      <w:r>
        <w:t>the</w:t>
      </w:r>
      <w:r>
        <w:rPr>
          <w:spacing w:val="-3"/>
        </w:rPr>
        <w:t xml:space="preserve"> </w:t>
      </w:r>
      <w:r>
        <w:t>custodian</w:t>
      </w:r>
      <w:r>
        <w:rPr>
          <w:spacing w:val="-3"/>
        </w:rPr>
        <w:t xml:space="preserve"> </w:t>
      </w:r>
      <w:r>
        <w:t>of</w:t>
      </w:r>
      <w:r>
        <w:rPr>
          <w:spacing w:val="-3"/>
        </w:rPr>
        <w:t xml:space="preserve"> </w:t>
      </w:r>
      <w:r>
        <w:t>reports</w:t>
      </w:r>
      <w:r>
        <w:rPr>
          <w:spacing w:val="-3"/>
        </w:rPr>
        <w:t xml:space="preserve"> </w:t>
      </w:r>
      <w:r>
        <w:t>and</w:t>
      </w:r>
      <w:r>
        <w:rPr>
          <w:spacing w:val="-3"/>
        </w:rPr>
        <w:t xml:space="preserve"> </w:t>
      </w:r>
      <w:r>
        <w:t>records</w:t>
      </w:r>
      <w:r>
        <w:rPr>
          <w:spacing w:val="-3"/>
        </w:rPr>
        <w:t xml:space="preserve"> </w:t>
      </w:r>
      <w:r>
        <w:t>protected</w:t>
      </w:r>
      <w:r>
        <w:rPr>
          <w:spacing w:val="-3"/>
        </w:rPr>
        <w:t xml:space="preserve"> </w:t>
      </w:r>
      <w:r>
        <w:t>from</w:t>
      </w:r>
      <w:r>
        <w:rPr>
          <w:spacing w:val="-3"/>
        </w:rPr>
        <w:t xml:space="preserve"> </w:t>
      </w:r>
      <w:r>
        <w:t>liability</w:t>
      </w:r>
      <w:r>
        <w:rPr>
          <w:spacing w:val="-3"/>
        </w:rPr>
        <w:t xml:space="preserve"> </w:t>
      </w:r>
      <w:r>
        <w:t>for</w:t>
      </w:r>
      <w:r>
        <w:rPr>
          <w:spacing w:val="-3"/>
        </w:rPr>
        <w:t xml:space="preserve"> </w:t>
      </w:r>
      <w:r>
        <w:t>releasing</w:t>
      </w:r>
      <w:r>
        <w:rPr>
          <w:spacing w:val="-3"/>
        </w:rPr>
        <w:t xml:space="preserve"> </w:t>
      </w:r>
      <w:r>
        <w:t>or</w:t>
      </w:r>
      <w:r>
        <w:rPr>
          <w:spacing w:val="-3"/>
        </w:rPr>
        <w:t xml:space="preserve"> </w:t>
      </w:r>
      <w:r>
        <w:t>not</w:t>
      </w:r>
      <w:r>
        <w:rPr>
          <w:spacing w:val="-3"/>
        </w:rPr>
        <w:t xml:space="preserve"> </w:t>
      </w:r>
      <w:r>
        <w:t>releasing reports and records?</w:t>
      </w:r>
    </w:p>
    <w:p w14:paraId="160F1429" w14:textId="77777777" w:rsidR="00323B91" w:rsidRDefault="00767F93">
      <w:pPr>
        <w:pStyle w:val="BodyText"/>
        <w:spacing w:before="181" w:line="244" w:lineRule="auto"/>
        <w:ind w:left="1060" w:right="842"/>
      </w:pPr>
      <w:r>
        <w:t>Yes.</w:t>
      </w:r>
      <w:r>
        <w:rPr>
          <w:spacing w:val="40"/>
        </w:rPr>
        <w:t xml:space="preserve"> </w:t>
      </w:r>
      <w:r>
        <w:t>A custodian of individual-at-risk report records and DHFS report forms is protected from civil or criminal liability and may not be found guilty of unprofessional conduct for the for releasing</w:t>
      </w:r>
      <w:r>
        <w:rPr>
          <w:spacing w:val="-2"/>
        </w:rPr>
        <w:t xml:space="preserve"> </w:t>
      </w:r>
      <w:r>
        <w:t>or</w:t>
      </w:r>
      <w:r>
        <w:rPr>
          <w:spacing w:val="-2"/>
        </w:rPr>
        <w:t xml:space="preserve"> </w:t>
      </w:r>
      <w:r>
        <w:t>not</w:t>
      </w:r>
      <w:r>
        <w:rPr>
          <w:spacing w:val="-2"/>
        </w:rPr>
        <w:t xml:space="preserve"> </w:t>
      </w:r>
      <w:r>
        <w:t>releasing</w:t>
      </w:r>
      <w:r>
        <w:rPr>
          <w:spacing w:val="-2"/>
        </w:rPr>
        <w:t xml:space="preserve"> </w:t>
      </w:r>
      <w:r>
        <w:t>the</w:t>
      </w:r>
      <w:r>
        <w:rPr>
          <w:spacing w:val="-2"/>
        </w:rPr>
        <w:t xml:space="preserve"> </w:t>
      </w:r>
      <w:r>
        <w:t>records</w:t>
      </w:r>
      <w:r>
        <w:rPr>
          <w:spacing w:val="-2"/>
        </w:rPr>
        <w:t xml:space="preserve"> </w:t>
      </w:r>
      <w:r>
        <w:t>or</w:t>
      </w:r>
      <w:r>
        <w:rPr>
          <w:spacing w:val="-2"/>
        </w:rPr>
        <w:t xml:space="preserve"> </w:t>
      </w:r>
      <w:r>
        <w:t>report</w:t>
      </w:r>
      <w:r>
        <w:rPr>
          <w:spacing w:val="-2"/>
        </w:rPr>
        <w:t xml:space="preserve"> </w:t>
      </w:r>
      <w:r>
        <w:t>forms</w:t>
      </w:r>
      <w:r>
        <w:rPr>
          <w:spacing w:val="-2"/>
        </w:rPr>
        <w:t xml:space="preserve"> </w:t>
      </w:r>
      <w:r>
        <w:t>if</w:t>
      </w:r>
      <w:r>
        <w:rPr>
          <w:spacing w:val="-2"/>
        </w:rPr>
        <w:t xml:space="preserve"> </w:t>
      </w:r>
      <w:r>
        <w:t>he</w:t>
      </w:r>
      <w:r>
        <w:rPr>
          <w:spacing w:val="-2"/>
        </w:rPr>
        <w:t xml:space="preserve"> </w:t>
      </w:r>
      <w:r>
        <w:t>or</w:t>
      </w:r>
      <w:r>
        <w:rPr>
          <w:spacing w:val="-2"/>
        </w:rPr>
        <w:t xml:space="preserve"> </w:t>
      </w:r>
      <w:r>
        <w:t>she</w:t>
      </w:r>
      <w:r>
        <w:rPr>
          <w:spacing w:val="-2"/>
        </w:rPr>
        <w:t xml:space="preserve"> </w:t>
      </w:r>
      <w:r>
        <w:t>is</w:t>
      </w:r>
      <w:r>
        <w:rPr>
          <w:spacing w:val="-2"/>
        </w:rPr>
        <w:t xml:space="preserve"> </w:t>
      </w:r>
      <w:r>
        <w:t>acting</w:t>
      </w:r>
      <w:r>
        <w:rPr>
          <w:spacing w:val="-2"/>
        </w:rPr>
        <w:t xml:space="preserve"> </w:t>
      </w:r>
      <w:r>
        <w:t>in</w:t>
      </w:r>
      <w:r>
        <w:rPr>
          <w:spacing w:val="-2"/>
        </w:rPr>
        <w:t xml:space="preserve"> </w:t>
      </w:r>
      <w:r>
        <w:t>good</w:t>
      </w:r>
      <w:r>
        <w:rPr>
          <w:spacing w:val="-2"/>
        </w:rPr>
        <w:t xml:space="preserve"> </w:t>
      </w:r>
      <w:r>
        <w:t>faith</w:t>
      </w:r>
      <w:r>
        <w:rPr>
          <w:spacing w:val="-2"/>
        </w:rPr>
        <w:t xml:space="preserve"> </w:t>
      </w:r>
      <w:r>
        <w:t>and</w:t>
      </w:r>
      <w:r>
        <w:rPr>
          <w:spacing w:val="-2"/>
        </w:rPr>
        <w:t xml:space="preserve"> </w:t>
      </w:r>
      <w:r>
        <w:t>within the scope of his or her authority.</w:t>
      </w:r>
    </w:p>
    <w:p w14:paraId="5B8535C5" w14:textId="77777777" w:rsidR="00323B91" w:rsidRDefault="00767F93">
      <w:pPr>
        <w:pStyle w:val="Heading3"/>
        <w:numPr>
          <w:ilvl w:val="0"/>
          <w:numId w:val="41"/>
        </w:numPr>
        <w:tabs>
          <w:tab w:val="left" w:pos="699"/>
        </w:tabs>
        <w:ind w:left="699" w:hanging="359"/>
      </w:pPr>
      <w:bookmarkStart w:id="134" w:name="I.__OTHER_REPORTING_LAWS"/>
      <w:bookmarkEnd w:id="134"/>
      <w:r>
        <w:t>OTHER</w:t>
      </w:r>
      <w:r>
        <w:rPr>
          <w:spacing w:val="-7"/>
        </w:rPr>
        <w:t xml:space="preserve"> </w:t>
      </w:r>
      <w:r>
        <w:t>REPORTING</w:t>
      </w:r>
      <w:r>
        <w:rPr>
          <w:spacing w:val="-7"/>
        </w:rPr>
        <w:t xml:space="preserve"> </w:t>
      </w:r>
      <w:r>
        <w:rPr>
          <w:spacing w:val="-4"/>
        </w:rPr>
        <w:t>LAWS</w:t>
      </w:r>
    </w:p>
    <w:p w14:paraId="206CAE58" w14:textId="77777777" w:rsidR="00323B91" w:rsidRDefault="00767F93">
      <w:pPr>
        <w:pStyle w:val="Heading5"/>
        <w:numPr>
          <w:ilvl w:val="1"/>
          <w:numId w:val="41"/>
        </w:numPr>
        <w:tabs>
          <w:tab w:val="left" w:pos="1057"/>
          <w:tab w:val="left" w:pos="1059"/>
        </w:tabs>
        <w:spacing w:before="185" w:line="244" w:lineRule="auto"/>
        <w:ind w:left="1059" w:right="958" w:hanging="360"/>
      </w:pPr>
      <w:r>
        <w:t>What</w:t>
      </w:r>
      <w:r>
        <w:rPr>
          <w:spacing w:val="-4"/>
        </w:rPr>
        <w:t xml:space="preserve"> </w:t>
      </w:r>
      <w:r>
        <w:t>is</w:t>
      </w:r>
      <w:r>
        <w:rPr>
          <w:spacing w:val="-4"/>
        </w:rPr>
        <w:t xml:space="preserve"> </w:t>
      </w:r>
      <w:r>
        <w:t>the</w:t>
      </w:r>
      <w:r>
        <w:rPr>
          <w:spacing w:val="-4"/>
        </w:rPr>
        <w:t xml:space="preserve"> </w:t>
      </w:r>
      <w:r>
        <w:t>caregiver</w:t>
      </w:r>
      <w:r>
        <w:rPr>
          <w:spacing w:val="-4"/>
        </w:rPr>
        <w:t xml:space="preserve"> </w:t>
      </w:r>
      <w:r>
        <w:t>misconduct</w:t>
      </w:r>
      <w:r>
        <w:rPr>
          <w:spacing w:val="-4"/>
        </w:rPr>
        <w:t xml:space="preserve"> </w:t>
      </w:r>
      <w:r>
        <w:t>reporting</w:t>
      </w:r>
      <w:r>
        <w:rPr>
          <w:spacing w:val="-4"/>
        </w:rPr>
        <w:t xml:space="preserve"> </w:t>
      </w:r>
      <w:r>
        <w:t>system</w:t>
      </w:r>
      <w:r>
        <w:rPr>
          <w:spacing w:val="-4"/>
        </w:rPr>
        <w:t xml:space="preserve"> </w:t>
      </w:r>
      <w:r>
        <w:t>for</w:t>
      </w:r>
      <w:r>
        <w:rPr>
          <w:spacing w:val="-4"/>
        </w:rPr>
        <w:t xml:space="preserve"> </w:t>
      </w:r>
      <w:r>
        <w:t>employees</w:t>
      </w:r>
      <w:r>
        <w:rPr>
          <w:spacing w:val="-4"/>
        </w:rPr>
        <w:t xml:space="preserve"> </w:t>
      </w:r>
      <w:r>
        <w:t>of</w:t>
      </w:r>
      <w:r>
        <w:rPr>
          <w:spacing w:val="-4"/>
        </w:rPr>
        <w:t xml:space="preserve"> </w:t>
      </w:r>
      <w:r>
        <w:t>health</w:t>
      </w:r>
      <w:r>
        <w:rPr>
          <w:spacing w:val="-4"/>
        </w:rPr>
        <w:t xml:space="preserve"> </w:t>
      </w:r>
      <w:r>
        <w:t>and</w:t>
      </w:r>
      <w:r>
        <w:rPr>
          <w:spacing w:val="-4"/>
        </w:rPr>
        <w:t xml:space="preserve"> </w:t>
      </w:r>
      <w:r>
        <w:t>human</w:t>
      </w:r>
      <w:r>
        <w:rPr>
          <w:spacing w:val="-4"/>
        </w:rPr>
        <w:t xml:space="preserve"> </w:t>
      </w:r>
      <w:r>
        <w:t>service providers licensed by, certified by or registered with DHFS?</w:t>
      </w:r>
    </w:p>
    <w:p w14:paraId="04692F67" w14:textId="77777777" w:rsidR="00323B91" w:rsidRDefault="00767F93">
      <w:pPr>
        <w:pStyle w:val="BodyText"/>
        <w:spacing w:before="181" w:line="247" w:lineRule="auto"/>
        <w:ind w:left="1059" w:right="857"/>
      </w:pPr>
      <w:r>
        <w:rPr>
          <w:spacing w:val="-2"/>
        </w:rPr>
        <w:t>The</w:t>
      </w:r>
      <w:r>
        <w:rPr>
          <w:spacing w:val="-8"/>
        </w:rPr>
        <w:t xml:space="preserve"> </w:t>
      </w:r>
      <w:r>
        <w:rPr>
          <w:spacing w:val="-2"/>
        </w:rPr>
        <w:t>caregiver</w:t>
      </w:r>
      <w:r>
        <w:rPr>
          <w:spacing w:val="-8"/>
        </w:rPr>
        <w:t xml:space="preserve"> </w:t>
      </w:r>
      <w:r>
        <w:rPr>
          <w:spacing w:val="-2"/>
        </w:rPr>
        <w:t>misconduct</w:t>
      </w:r>
      <w:r>
        <w:rPr>
          <w:spacing w:val="-8"/>
        </w:rPr>
        <w:t xml:space="preserve"> </w:t>
      </w:r>
      <w:r>
        <w:rPr>
          <w:spacing w:val="-2"/>
        </w:rPr>
        <w:t>reporting</w:t>
      </w:r>
      <w:r>
        <w:rPr>
          <w:spacing w:val="-8"/>
        </w:rPr>
        <w:t xml:space="preserve"> </w:t>
      </w:r>
      <w:r>
        <w:rPr>
          <w:spacing w:val="-2"/>
        </w:rPr>
        <w:t>system</w:t>
      </w:r>
      <w:r>
        <w:rPr>
          <w:spacing w:val="-10"/>
        </w:rPr>
        <w:t xml:space="preserve"> </w:t>
      </w:r>
      <w:r>
        <w:rPr>
          <w:spacing w:val="-2"/>
        </w:rPr>
        <w:t>is</w:t>
      </w:r>
      <w:r>
        <w:rPr>
          <w:spacing w:val="-8"/>
        </w:rPr>
        <w:t xml:space="preserve"> </w:t>
      </w:r>
      <w:r>
        <w:rPr>
          <w:spacing w:val="-2"/>
        </w:rPr>
        <w:t>a</w:t>
      </w:r>
      <w:r>
        <w:rPr>
          <w:spacing w:val="-8"/>
        </w:rPr>
        <w:t xml:space="preserve"> </w:t>
      </w:r>
      <w:r>
        <w:rPr>
          <w:spacing w:val="-2"/>
        </w:rPr>
        <w:t>system</w:t>
      </w:r>
      <w:r>
        <w:rPr>
          <w:spacing w:val="-10"/>
        </w:rPr>
        <w:t xml:space="preserve"> </w:t>
      </w:r>
      <w:r>
        <w:rPr>
          <w:spacing w:val="-2"/>
        </w:rPr>
        <w:t>under</w:t>
      </w:r>
      <w:r>
        <w:rPr>
          <w:spacing w:val="-8"/>
        </w:rPr>
        <w:t xml:space="preserve"> </w:t>
      </w:r>
      <w:r>
        <w:rPr>
          <w:spacing w:val="-2"/>
        </w:rPr>
        <w:t>which</w:t>
      </w:r>
      <w:r>
        <w:rPr>
          <w:spacing w:val="-8"/>
        </w:rPr>
        <w:t xml:space="preserve"> </w:t>
      </w:r>
      <w:r>
        <w:rPr>
          <w:spacing w:val="-2"/>
        </w:rPr>
        <w:t>DHFS</w:t>
      </w:r>
      <w:r>
        <w:rPr>
          <w:spacing w:val="-8"/>
        </w:rPr>
        <w:t xml:space="preserve"> </w:t>
      </w:r>
      <w:r>
        <w:rPr>
          <w:spacing w:val="-2"/>
        </w:rPr>
        <w:t>receives</w:t>
      </w:r>
      <w:r>
        <w:rPr>
          <w:spacing w:val="-8"/>
        </w:rPr>
        <w:t xml:space="preserve"> </w:t>
      </w:r>
      <w:r>
        <w:rPr>
          <w:spacing w:val="-2"/>
        </w:rPr>
        <w:t>and</w:t>
      </w:r>
      <w:r>
        <w:rPr>
          <w:spacing w:val="-8"/>
        </w:rPr>
        <w:t xml:space="preserve"> </w:t>
      </w:r>
      <w:r>
        <w:rPr>
          <w:spacing w:val="-2"/>
        </w:rPr>
        <w:t xml:space="preserve">investigates </w:t>
      </w:r>
      <w:r>
        <w:t>reports</w:t>
      </w:r>
      <w:r>
        <w:rPr>
          <w:spacing w:val="-8"/>
        </w:rPr>
        <w:t xml:space="preserve"> </w:t>
      </w:r>
      <w:r>
        <w:t>of</w:t>
      </w:r>
      <w:r>
        <w:rPr>
          <w:spacing w:val="-8"/>
        </w:rPr>
        <w:t xml:space="preserve"> </w:t>
      </w:r>
      <w:r>
        <w:t>abuse</w:t>
      </w:r>
      <w:r>
        <w:rPr>
          <w:spacing w:val="-8"/>
        </w:rPr>
        <w:t xml:space="preserve"> </w:t>
      </w:r>
      <w:r>
        <w:t>by</w:t>
      </w:r>
      <w:r>
        <w:rPr>
          <w:spacing w:val="-7"/>
        </w:rPr>
        <w:t xml:space="preserve"> </w:t>
      </w:r>
      <w:r>
        <w:t>caregivers</w:t>
      </w:r>
      <w:r>
        <w:rPr>
          <w:spacing w:val="-8"/>
        </w:rPr>
        <w:t xml:space="preserve"> </w:t>
      </w:r>
      <w:r>
        <w:t>in</w:t>
      </w:r>
      <w:r>
        <w:rPr>
          <w:spacing w:val="-8"/>
        </w:rPr>
        <w:t xml:space="preserve"> </w:t>
      </w:r>
      <w:r>
        <w:t>facilities</w:t>
      </w:r>
      <w:r>
        <w:rPr>
          <w:spacing w:val="-8"/>
        </w:rPr>
        <w:t xml:space="preserve"> </w:t>
      </w:r>
      <w:r>
        <w:t>and</w:t>
      </w:r>
      <w:r>
        <w:rPr>
          <w:spacing w:val="-8"/>
        </w:rPr>
        <w:t xml:space="preserve"> </w:t>
      </w:r>
      <w:r>
        <w:t>services</w:t>
      </w:r>
      <w:r>
        <w:rPr>
          <w:spacing w:val="-8"/>
        </w:rPr>
        <w:t xml:space="preserve"> </w:t>
      </w:r>
      <w:r>
        <w:t>that</w:t>
      </w:r>
      <w:r>
        <w:rPr>
          <w:spacing w:val="-8"/>
        </w:rPr>
        <w:t xml:space="preserve"> </w:t>
      </w:r>
      <w:r>
        <w:t>are</w:t>
      </w:r>
      <w:r>
        <w:rPr>
          <w:spacing w:val="-8"/>
        </w:rPr>
        <w:t xml:space="preserve"> </w:t>
      </w:r>
      <w:r>
        <w:t>regulated</w:t>
      </w:r>
      <w:r>
        <w:rPr>
          <w:spacing w:val="-8"/>
        </w:rPr>
        <w:t xml:space="preserve"> </w:t>
      </w:r>
      <w:r>
        <w:t>by</w:t>
      </w:r>
      <w:r>
        <w:rPr>
          <w:spacing w:val="-7"/>
        </w:rPr>
        <w:t xml:space="preserve"> </w:t>
      </w:r>
      <w:r>
        <w:t>DHFS,</w:t>
      </w:r>
      <w:r>
        <w:rPr>
          <w:spacing w:val="-8"/>
        </w:rPr>
        <w:t xml:space="preserve"> </w:t>
      </w:r>
      <w:r>
        <w:t>and</w:t>
      </w:r>
      <w:r>
        <w:rPr>
          <w:spacing w:val="-8"/>
        </w:rPr>
        <w:t xml:space="preserve"> </w:t>
      </w:r>
      <w:r>
        <w:t>also maintains</w:t>
      </w:r>
      <w:r>
        <w:rPr>
          <w:spacing w:val="-8"/>
        </w:rPr>
        <w:t xml:space="preserve"> </w:t>
      </w:r>
      <w:r>
        <w:t>a</w:t>
      </w:r>
      <w:r>
        <w:rPr>
          <w:spacing w:val="-8"/>
        </w:rPr>
        <w:t xml:space="preserve"> </w:t>
      </w:r>
      <w:r>
        <w:t>registry</w:t>
      </w:r>
      <w:r>
        <w:rPr>
          <w:spacing w:val="-6"/>
        </w:rPr>
        <w:t xml:space="preserve"> </w:t>
      </w:r>
      <w:r>
        <w:t>of</w:t>
      </w:r>
      <w:r>
        <w:rPr>
          <w:spacing w:val="-8"/>
        </w:rPr>
        <w:t xml:space="preserve"> </w:t>
      </w:r>
      <w:r>
        <w:t>caregivers</w:t>
      </w:r>
      <w:r>
        <w:rPr>
          <w:spacing w:val="-8"/>
        </w:rPr>
        <w:t xml:space="preserve"> </w:t>
      </w:r>
      <w:r>
        <w:t>about</w:t>
      </w:r>
      <w:r>
        <w:rPr>
          <w:spacing w:val="-8"/>
        </w:rPr>
        <w:t xml:space="preserve"> </w:t>
      </w:r>
      <w:r>
        <w:t>whom</w:t>
      </w:r>
      <w:r>
        <w:rPr>
          <w:spacing w:val="-10"/>
        </w:rPr>
        <w:t xml:space="preserve"> </w:t>
      </w:r>
      <w:r>
        <w:t>reports</w:t>
      </w:r>
      <w:r>
        <w:rPr>
          <w:spacing w:val="-8"/>
        </w:rPr>
        <w:t xml:space="preserve"> </w:t>
      </w:r>
      <w:r>
        <w:t>have</w:t>
      </w:r>
      <w:r>
        <w:rPr>
          <w:spacing w:val="-8"/>
        </w:rPr>
        <w:t xml:space="preserve"> </w:t>
      </w:r>
      <w:r>
        <w:t>been</w:t>
      </w:r>
      <w:r>
        <w:rPr>
          <w:spacing w:val="-8"/>
        </w:rPr>
        <w:t xml:space="preserve"> </w:t>
      </w:r>
      <w:r>
        <w:t>made.</w:t>
      </w:r>
      <w:hyperlink w:anchor="_bookmark121" w:history="1">
        <w:r>
          <w:rPr>
            <w:vertAlign w:val="superscript"/>
          </w:rPr>
          <w:t>86</w:t>
        </w:r>
      </w:hyperlink>
      <w:r>
        <w:rPr>
          <w:spacing w:val="40"/>
        </w:rPr>
        <w:t xml:space="preserve"> </w:t>
      </w:r>
      <w:r>
        <w:t>The</w:t>
      </w:r>
      <w:r>
        <w:rPr>
          <w:spacing w:val="-8"/>
        </w:rPr>
        <w:t xml:space="preserve"> </w:t>
      </w:r>
      <w:r>
        <w:t>system</w:t>
      </w:r>
      <w:r>
        <w:rPr>
          <w:spacing w:val="-10"/>
        </w:rPr>
        <w:t xml:space="preserve"> </w:t>
      </w:r>
      <w:r>
        <w:t>only</w:t>
      </w:r>
      <w:r>
        <w:rPr>
          <w:spacing w:val="-6"/>
        </w:rPr>
        <w:t xml:space="preserve"> </w:t>
      </w:r>
      <w:r>
        <w:t>applies to</w:t>
      </w:r>
      <w:r>
        <w:rPr>
          <w:spacing w:val="-9"/>
        </w:rPr>
        <w:t xml:space="preserve"> </w:t>
      </w:r>
      <w:r>
        <w:rPr>
          <w:i/>
        </w:rPr>
        <w:t>abuse</w:t>
      </w:r>
      <w:r>
        <w:t>,</w:t>
      </w:r>
      <w:r>
        <w:rPr>
          <w:spacing w:val="-9"/>
        </w:rPr>
        <w:t xml:space="preserve"> </w:t>
      </w:r>
      <w:r>
        <w:rPr>
          <w:i/>
        </w:rPr>
        <w:t>neglect</w:t>
      </w:r>
      <w:r>
        <w:rPr>
          <w:i/>
          <w:spacing w:val="-9"/>
        </w:rPr>
        <w:t xml:space="preserve"> </w:t>
      </w:r>
      <w:r>
        <w:t>or</w:t>
      </w:r>
      <w:r>
        <w:rPr>
          <w:spacing w:val="-9"/>
        </w:rPr>
        <w:t xml:space="preserve"> </w:t>
      </w:r>
      <w:r>
        <w:rPr>
          <w:i/>
        </w:rPr>
        <w:t>misappropriation</w:t>
      </w:r>
      <w:r>
        <w:rPr>
          <w:i/>
          <w:spacing w:val="-9"/>
        </w:rPr>
        <w:t xml:space="preserve"> </w:t>
      </w:r>
      <w:r>
        <w:rPr>
          <w:i/>
        </w:rPr>
        <w:t>of</w:t>
      </w:r>
      <w:r>
        <w:rPr>
          <w:i/>
          <w:spacing w:val="-9"/>
        </w:rPr>
        <w:t xml:space="preserve"> </w:t>
      </w:r>
      <w:r>
        <w:rPr>
          <w:i/>
        </w:rPr>
        <w:t>property</w:t>
      </w:r>
      <w:r>
        <w:rPr>
          <w:i/>
          <w:spacing w:val="-10"/>
        </w:rPr>
        <w:t xml:space="preserve"> </w:t>
      </w:r>
      <w:r>
        <w:t>by</w:t>
      </w:r>
      <w:r>
        <w:rPr>
          <w:spacing w:val="-7"/>
        </w:rPr>
        <w:t xml:space="preserve"> </w:t>
      </w:r>
      <w:r>
        <w:rPr>
          <w:i/>
        </w:rPr>
        <w:t>caregivers</w:t>
      </w:r>
      <w:r>
        <w:rPr>
          <w:i/>
          <w:spacing w:val="-9"/>
        </w:rPr>
        <w:t xml:space="preserve"> </w:t>
      </w:r>
      <w:r>
        <w:t>people</w:t>
      </w:r>
      <w:r>
        <w:rPr>
          <w:spacing w:val="-9"/>
        </w:rPr>
        <w:t xml:space="preserve"> </w:t>
      </w:r>
      <w:r>
        <w:t>employed</w:t>
      </w:r>
      <w:r>
        <w:rPr>
          <w:spacing w:val="-9"/>
        </w:rPr>
        <w:t xml:space="preserve"> </w:t>
      </w:r>
      <w:r>
        <w:t>by</w:t>
      </w:r>
      <w:r>
        <w:rPr>
          <w:spacing w:val="-7"/>
        </w:rPr>
        <w:t xml:space="preserve"> </w:t>
      </w:r>
      <w:r>
        <w:t>or</w:t>
      </w:r>
      <w:r>
        <w:rPr>
          <w:spacing w:val="-9"/>
        </w:rPr>
        <w:t xml:space="preserve"> </w:t>
      </w:r>
      <w:r>
        <w:t>under</w:t>
      </w:r>
    </w:p>
    <w:p w14:paraId="524C3631" w14:textId="77777777" w:rsidR="00323B91" w:rsidRDefault="00767F93">
      <w:pPr>
        <w:pStyle w:val="BodyText"/>
        <w:spacing w:before="4"/>
        <w:rPr>
          <w:sz w:val="13"/>
        </w:rPr>
      </w:pPr>
      <w:r>
        <w:rPr>
          <w:noProof/>
        </w:rPr>
        <mc:AlternateContent>
          <mc:Choice Requires="wps">
            <w:drawing>
              <wp:anchor distT="0" distB="0" distL="0" distR="0" simplePos="0" relativeHeight="487610368" behindDoc="1" locked="0" layoutInCell="1" allowOverlap="1" wp14:anchorId="7AD5E2D5" wp14:editId="7A6BFA44">
                <wp:simplePos x="0" y="0"/>
                <wp:positionH relativeFrom="page">
                  <wp:posOffset>914400</wp:posOffset>
                </wp:positionH>
                <wp:positionV relativeFrom="paragraph">
                  <wp:posOffset>112961</wp:posOffset>
                </wp:positionV>
                <wp:extent cx="1828800" cy="762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CAE5D" id="Graphic 74" o:spid="_x0000_s1026" style="position:absolute;margin-left:1in;margin-top:8.9pt;width:2in;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" path="m1828800,l,,,7620r1828800,l1828800,xe" fillcolor="black" stroked="f">
                <v:path arrowok="t"/>
                <w10:wrap type="topAndBottom" anchorx="page"/>
              </v:shape>
            </w:pict>
          </mc:Fallback>
        </mc:AlternateContent>
      </w:r>
    </w:p>
    <w:p w14:paraId="50C7E358" w14:textId="77777777" w:rsidR="00323B91" w:rsidRDefault="00323B91">
      <w:pPr>
        <w:pStyle w:val="BodyText"/>
        <w:spacing w:before="36"/>
      </w:pPr>
    </w:p>
    <w:p w14:paraId="1F69963D" w14:textId="77777777" w:rsidR="00323B91" w:rsidRDefault="00767F93">
      <w:pPr>
        <w:pStyle w:val="BodyText"/>
        <w:ind w:left="340"/>
      </w:pPr>
      <w:bookmarkStart w:id="135" w:name="_bookmark120"/>
      <w:bookmarkEnd w:id="135"/>
      <w:r>
        <w:rPr>
          <w:vertAlign w:val="superscript"/>
        </w:rPr>
        <w:t>85</w:t>
      </w:r>
      <w:r>
        <w:rPr>
          <w:spacing w:val="-5"/>
        </w:rPr>
        <w:t xml:space="preserve"> </w:t>
      </w:r>
      <w:r>
        <w:t>Wis.</w:t>
      </w:r>
      <w:r>
        <w:rPr>
          <w:spacing w:val="-4"/>
        </w:rPr>
        <w:t xml:space="preserve"> </w:t>
      </w:r>
      <w:r>
        <w:t>Stat.</w:t>
      </w:r>
      <w:r>
        <w:rPr>
          <w:spacing w:val="-4"/>
        </w:rPr>
        <w:t xml:space="preserve"> </w:t>
      </w:r>
      <w:r>
        <w:t>§§</w:t>
      </w:r>
      <w:r>
        <w:rPr>
          <w:spacing w:val="-4"/>
        </w:rPr>
        <w:t xml:space="preserve"> </w:t>
      </w:r>
      <w:r>
        <w:t>46.90(6)(bv)</w:t>
      </w:r>
      <w:r>
        <w:rPr>
          <w:spacing w:val="-4"/>
        </w:rPr>
        <w:t xml:space="preserve"> </w:t>
      </w:r>
      <w:r>
        <w:t>and</w:t>
      </w:r>
      <w:r>
        <w:rPr>
          <w:spacing w:val="-4"/>
        </w:rPr>
        <w:t xml:space="preserve"> </w:t>
      </w:r>
      <w:r>
        <w:rPr>
          <w:spacing w:val="-2"/>
        </w:rPr>
        <w:t>55.043(6)(bv)</w:t>
      </w:r>
    </w:p>
    <w:p w14:paraId="30B571E3" w14:textId="77777777" w:rsidR="00323B91" w:rsidRDefault="00767F93">
      <w:pPr>
        <w:pStyle w:val="BodyText"/>
        <w:spacing w:before="6"/>
        <w:ind w:left="340"/>
      </w:pPr>
      <w:bookmarkStart w:id="136" w:name="_bookmark121"/>
      <w:bookmarkEnd w:id="136"/>
      <w:r>
        <w:rPr>
          <w:vertAlign w:val="superscript"/>
        </w:rPr>
        <w:t>86</w:t>
      </w:r>
      <w:r>
        <w:rPr>
          <w:spacing w:val="-5"/>
        </w:rPr>
        <w:t xml:space="preserve"> </w:t>
      </w:r>
      <w:r>
        <w:t>Wis.</w:t>
      </w:r>
      <w:r>
        <w:rPr>
          <w:spacing w:val="-4"/>
        </w:rPr>
        <w:t xml:space="preserve"> </w:t>
      </w:r>
      <w:r>
        <w:t>Stat.</w:t>
      </w:r>
      <w:r>
        <w:rPr>
          <w:spacing w:val="-4"/>
        </w:rPr>
        <w:t xml:space="preserve"> </w:t>
      </w:r>
      <w:r>
        <w:t>§</w:t>
      </w:r>
      <w:r>
        <w:rPr>
          <w:spacing w:val="-4"/>
        </w:rPr>
        <w:t xml:space="preserve"> </w:t>
      </w:r>
      <w:r>
        <w:t>146.40(4r)</w:t>
      </w:r>
      <w:r>
        <w:rPr>
          <w:spacing w:val="-4"/>
        </w:rPr>
        <w:t xml:space="preserve"> </w:t>
      </w:r>
      <w:r>
        <w:t>and</w:t>
      </w:r>
      <w:r>
        <w:rPr>
          <w:spacing w:val="-4"/>
        </w:rPr>
        <w:t xml:space="preserve"> </w:t>
      </w:r>
      <w:r>
        <w:t>Ch.</w:t>
      </w:r>
      <w:r>
        <w:rPr>
          <w:spacing w:val="-4"/>
        </w:rPr>
        <w:t xml:space="preserve"> </w:t>
      </w:r>
      <w:r>
        <w:t>HFS</w:t>
      </w:r>
      <w:r>
        <w:rPr>
          <w:spacing w:val="-4"/>
        </w:rPr>
        <w:t xml:space="preserve"> </w:t>
      </w:r>
      <w:r>
        <w:t>13,</w:t>
      </w:r>
      <w:r>
        <w:rPr>
          <w:spacing w:val="-4"/>
        </w:rPr>
        <w:t xml:space="preserve"> </w:t>
      </w:r>
      <w:r>
        <w:t>Wis.</w:t>
      </w:r>
      <w:r>
        <w:rPr>
          <w:spacing w:val="-4"/>
        </w:rPr>
        <w:t xml:space="preserve"> </w:t>
      </w:r>
      <w:r>
        <w:t>Admin.</w:t>
      </w:r>
      <w:r>
        <w:rPr>
          <w:spacing w:val="-4"/>
        </w:rPr>
        <w:t xml:space="preserve"> </w:t>
      </w:r>
      <w:r>
        <w:rPr>
          <w:spacing w:val="-2"/>
        </w:rPr>
        <w:t>Code.</w:t>
      </w:r>
    </w:p>
    <w:p w14:paraId="3BDECF22" w14:textId="77777777" w:rsidR="00323B91" w:rsidRDefault="00323B91">
      <w:pPr>
        <w:sectPr w:rsidR="00323B91">
          <w:pgSz w:w="12240" w:h="15840"/>
          <w:pgMar w:top="640" w:right="600" w:bottom="1060" w:left="1100" w:header="0" w:footer="862" w:gutter="0"/>
          <w:cols w:space="720"/>
        </w:sectPr>
      </w:pPr>
    </w:p>
    <w:p w14:paraId="6DBD11A2" w14:textId="77777777" w:rsidR="00323B91" w:rsidRDefault="00767F93">
      <w:pPr>
        <w:pStyle w:val="BodyText"/>
        <w:spacing w:before="66" w:line="244" w:lineRule="auto"/>
        <w:ind w:left="1060" w:right="902"/>
      </w:pPr>
      <w:bookmarkStart w:id="137" w:name="_bookmark122"/>
      <w:bookmarkEnd w:id="137"/>
      <w:r>
        <w:t>contract</w:t>
      </w:r>
      <w:r>
        <w:rPr>
          <w:spacing w:val="-12"/>
        </w:rPr>
        <w:t xml:space="preserve"> </w:t>
      </w:r>
      <w:r>
        <w:t>with</w:t>
      </w:r>
      <w:r>
        <w:rPr>
          <w:spacing w:val="-12"/>
        </w:rPr>
        <w:t xml:space="preserve"> </w:t>
      </w:r>
      <w:r>
        <w:t>covered</w:t>
      </w:r>
      <w:r>
        <w:rPr>
          <w:spacing w:val="-13"/>
        </w:rPr>
        <w:t xml:space="preserve"> </w:t>
      </w:r>
      <w:r>
        <w:rPr>
          <w:i/>
        </w:rPr>
        <w:t>entities</w:t>
      </w:r>
      <w:r>
        <w:t>,</w:t>
      </w:r>
      <w:r>
        <w:rPr>
          <w:spacing w:val="-12"/>
        </w:rPr>
        <w:t xml:space="preserve"> </w:t>
      </w:r>
      <w:r>
        <w:t>and</w:t>
      </w:r>
      <w:r>
        <w:rPr>
          <w:spacing w:val="-12"/>
        </w:rPr>
        <w:t xml:space="preserve"> </w:t>
      </w:r>
      <w:r>
        <w:t>who</w:t>
      </w:r>
      <w:r>
        <w:rPr>
          <w:spacing w:val="-12"/>
        </w:rPr>
        <w:t xml:space="preserve"> </w:t>
      </w:r>
      <w:r>
        <w:t>abuse,</w:t>
      </w:r>
      <w:r>
        <w:rPr>
          <w:spacing w:val="-12"/>
        </w:rPr>
        <w:t xml:space="preserve"> </w:t>
      </w:r>
      <w:r>
        <w:t>neglect</w:t>
      </w:r>
      <w:r>
        <w:rPr>
          <w:spacing w:val="-12"/>
        </w:rPr>
        <w:t xml:space="preserve"> </w:t>
      </w:r>
      <w:r>
        <w:t>or</w:t>
      </w:r>
      <w:r>
        <w:rPr>
          <w:spacing w:val="-12"/>
        </w:rPr>
        <w:t xml:space="preserve"> </w:t>
      </w:r>
      <w:r>
        <w:t>exploit</w:t>
      </w:r>
      <w:r>
        <w:rPr>
          <w:spacing w:val="-13"/>
        </w:rPr>
        <w:t xml:space="preserve"> </w:t>
      </w:r>
      <w:r>
        <w:rPr>
          <w:i/>
        </w:rPr>
        <w:t>clients</w:t>
      </w:r>
      <w:r>
        <w:rPr>
          <w:i/>
          <w:spacing w:val="-12"/>
        </w:rPr>
        <w:t xml:space="preserve"> </w:t>
      </w:r>
      <w:r>
        <w:t>of</w:t>
      </w:r>
      <w:r>
        <w:rPr>
          <w:spacing w:val="-12"/>
        </w:rPr>
        <w:t xml:space="preserve"> </w:t>
      </w:r>
      <w:r>
        <w:t>those</w:t>
      </w:r>
      <w:r>
        <w:rPr>
          <w:spacing w:val="-12"/>
        </w:rPr>
        <w:t xml:space="preserve"> </w:t>
      </w:r>
      <w:r>
        <w:t>entities.</w:t>
      </w:r>
      <w:r>
        <w:rPr>
          <w:spacing w:val="34"/>
        </w:rPr>
        <w:t xml:space="preserve"> </w:t>
      </w:r>
      <w:r>
        <w:t>Reports, and</w:t>
      </w:r>
      <w:r>
        <w:rPr>
          <w:spacing w:val="-12"/>
        </w:rPr>
        <w:t xml:space="preserve"> </w:t>
      </w:r>
      <w:r>
        <w:t>findings</w:t>
      </w:r>
      <w:r>
        <w:rPr>
          <w:spacing w:val="-12"/>
        </w:rPr>
        <w:t xml:space="preserve"> </w:t>
      </w:r>
      <w:r>
        <w:t>after</w:t>
      </w:r>
      <w:r>
        <w:rPr>
          <w:spacing w:val="-12"/>
        </w:rPr>
        <w:t xml:space="preserve"> </w:t>
      </w:r>
      <w:r>
        <w:t>investigation,</w:t>
      </w:r>
      <w:r>
        <w:rPr>
          <w:spacing w:val="-12"/>
        </w:rPr>
        <w:t xml:space="preserve"> </w:t>
      </w:r>
      <w:r>
        <w:t>are</w:t>
      </w:r>
      <w:r>
        <w:rPr>
          <w:spacing w:val="-12"/>
        </w:rPr>
        <w:t xml:space="preserve"> </w:t>
      </w:r>
      <w:r>
        <w:t>then</w:t>
      </w:r>
      <w:r>
        <w:rPr>
          <w:spacing w:val="-12"/>
        </w:rPr>
        <w:t xml:space="preserve"> </w:t>
      </w:r>
      <w:r>
        <w:t>kept</w:t>
      </w:r>
      <w:r>
        <w:rPr>
          <w:spacing w:val="-12"/>
        </w:rPr>
        <w:t xml:space="preserve"> </w:t>
      </w:r>
      <w:r>
        <w:t>on</w:t>
      </w:r>
      <w:r>
        <w:rPr>
          <w:spacing w:val="-12"/>
        </w:rPr>
        <w:t xml:space="preserve"> </w:t>
      </w:r>
      <w:r>
        <w:t>the</w:t>
      </w:r>
      <w:r>
        <w:rPr>
          <w:spacing w:val="-12"/>
        </w:rPr>
        <w:t xml:space="preserve"> </w:t>
      </w:r>
      <w:r>
        <w:t>department’s</w:t>
      </w:r>
      <w:r>
        <w:rPr>
          <w:spacing w:val="-12"/>
        </w:rPr>
        <w:t xml:space="preserve"> </w:t>
      </w:r>
      <w:r>
        <w:t>caregiver</w:t>
      </w:r>
      <w:r>
        <w:rPr>
          <w:spacing w:val="-12"/>
        </w:rPr>
        <w:t xml:space="preserve"> </w:t>
      </w:r>
      <w:r>
        <w:t>misconduct</w:t>
      </w:r>
      <w:r>
        <w:rPr>
          <w:spacing w:val="-12"/>
        </w:rPr>
        <w:t xml:space="preserve"> </w:t>
      </w:r>
      <w:r>
        <w:t>registry, and</w:t>
      </w:r>
      <w:r>
        <w:rPr>
          <w:spacing w:val="-7"/>
        </w:rPr>
        <w:t xml:space="preserve"> </w:t>
      </w:r>
      <w:r>
        <w:t>may</w:t>
      </w:r>
      <w:r>
        <w:rPr>
          <w:spacing w:val="-6"/>
        </w:rPr>
        <w:t xml:space="preserve"> </w:t>
      </w:r>
      <w:r>
        <w:t>also</w:t>
      </w:r>
      <w:r>
        <w:rPr>
          <w:spacing w:val="-7"/>
        </w:rPr>
        <w:t xml:space="preserve"> </w:t>
      </w:r>
      <w:r>
        <w:t>lead</w:t>
      </w:r>
      <w:r>
        <w:rPr>
          <w:spacing w:val="-7"/>
        </w:rPr>
        <w:t xml:space="preserve"> </w:t>
      </w:r>
      <w:r>
        <w:t>to</w:t>
      </w:r>
      <w:r>
        <w:rPr>
          <w:spacing w:val="-7"/>
        </w:rPr>
        <w:t xml:space="preserve"> </w:t>
      </w:r>
      <w:r>
        <w:t>other</w:t>
      </w:r>
      <w:r>
        <w:rPr>
          <w:spacing w:val="-7"/>
        </w:rPr>
        <w:t xml:space="preserve"> </w:t>
      </w:r>
      <w:r>
        <w:t>regulatory</w:t>
      </w:r>
      <w:r>
        <w:rPr>
          <w:spacing w:val="-6"/>
        </w:rPr>
        <w:t xml:space="preserve"> </w:t>
      </w:r>
      <w:r>
        <w:t>action</w:t>
      </w:r>
      <w:r>
        <w:rPr>
          <w:spacing w:val="-8"/>
        </w:rPr>
        <w:t xml:space="preserve"> </w:t>
      </w:r>
      <w:r>
        <w:t>by</w:t>
      </w:r>
      <w:r>
        <w:rPr>
          <w:spacing w:val="-6"/>
        </w:rPr>
        <w:t xml:space="preserve"> </w:t>
      </w:r>
      <w:r>
        <w:t>DHFS</w:t>
      </w:r>
      <w:r>
        <w:rPr>
          <w:spacing w:val="-7"/>
        </w:rPr>
        <w:t xml:space="preserve"> </w:t>
      </w:r>
      <w:r>
        <w:t>or</w:t>
      </w:r>
      <w:r>
        <w:rPr>
          <w:spacing w:val="-7"/>
        </w:rPr>
        <w:t xml:space="preserve"> </w:t>
      </w:r>
      <w:r>
        <w:t>the</w:t>
      </w:r>
      <w:r>
        <w:rPr>
          <w:spacing w:val="-7"/>
        </w:rPr>
        <w:t xml:space="preserve"> </w:t>
      </w:r>
      <w:r>
        <w:t>Department</w:t>
      </w:r>
      <w:r>
        <w:rPr>
          <w:spacing w:val="-7"/>
        </w:rPr>
        <w:t xml:space="preserve"> </w:t>
      </w:r>
      <w:r>
        <w:t>of</w:t>
      </w:r>
      <w:r>
        <w:rPr>
          <w:spacing w:val="-7"/>
        </w:rPr>
        <w:t xml:space="preserve"> </w:t>
      </w:r>
      <w:r>
        <w:t>Regulation</w:t>
      </w:r>
      <w:r>
        <w:rPr>
          <w:spacing w:val="-7"/>
        </w:rPr>
        <w:t xml:space="preserve"> </w:t>
      </w:r>
      <w:r>
        <w:t>and Licensing.</w:t>
      </w:r>
      <w:r>
        <w:rPr>
          <w:spacing w:val="11"/>
        </w:rPr>
        <w:t xml:space="preserve"> </w:t>
      </w:r>
      <w:r>
        <w:t>The</w:t>
      </w:r>
      <w:r>
        <w:rPr>
          <w:spacing w:val="-13"/>
        </w:rPr>
        <w:t xml:space="preserve"> </w:t>
      </w:r>
      <w:r>
        <w:t>caretaker</w:t>
      </w:r>
      <w:r>
        <w:rPr>
          <w:spacing w:val="-14"/>
        </w:rPr>
        <w:t xml:space="preserve"> </w:t>
      </w:r>
      <w:r>
        <w:t>may</w:t>
      </w:r>
      <w:r>
        <w:rPr>
          <w:spacing w:val="-14"/>
        </w:rPr>
        <w:t xml:space="preserve"> </w:t>
      </w:r>
      <w:r>
        <w:t>ask</w:t>
      </w:r>
      <w:r>
        <w:rPr>
          <w:spacing w:val="-14"/>
        </w:rPr>
        <w:t xml:space="preserve"> </w:t>
      </w:r>
      <w:r>
        <w:t>for</w:t>
      </w:r>
      <w:r>
        <w:rPr>
          <w:spacing w:val="-13"/>
        </w:rPr>
        <w:t xml:space="preserve"> </w:t>
      </w:r>
      <w:r>
        <w:t>a</w:t>
      </w:r>
      <w:r>
        <w:rPr>
          <w:spacing w:val="-14"/>
        </w:rPr>
        <w:t xml:space="preserve"> </w:t>
      </w:r>
      <w:r>
        <w:t>hearing</w:t>
      </w:r>
      <w:r>
        <w:rPr>
          <w:spacing w:val="-14"/>
        </w:rPr>
        <w:t xml:space="preserve"> </w:t>
      </w:r>
      <w:r>
        <w:t>to</w:t>
      </w:r>
      <w:r>
        <w:rPr>
          <w:spacing w:val="-14"/>
        </w:rPr>
        <w:t xml:space="preserve"> </w:t>
      </w:r>
      <w:r>
        <w:t>show</w:t>
      </w:r>
      <w:r>
        <w:rPr>
          <w:spacing w:val="-13"/>
        </w:rPr>
        <w:t xml:space="preserve"> </w:t>
      </w:r>
      <w:r>
        <w:t>that</w:t>
      </w:r>
      <w:r>
        <w:rPr>
          <w:spacing w:val="-14"/>
        </w:rPr>
        <w:t xml:space="preserve"> </w:t>
      </w:r>
      <w:r>
        <w:t>there</w:t>
      </w:r>
      <w:r>
        <w:rPr>
          <w:spacing w:val="-14"/>
        </w:rPr>
        <w:t xml:space="preserve"> </w:t>
      </w:r>
      <w:r>
        <w:t>is</w:t>
      </w:r>
      <w:r>
        <w:rPr>
          <w:spacing w:val="-14"/>
        </w:rPr>
        <w:t xml:space="preserve"> </w:t>
      </w:r>
      <w:r>
        <w:t>no</w:t>
      </w:r>
      <w:r>
        <w:rPr>
          <w:spacing w:val="-13"/>
        </w:rPr>
        <w:t xml:space="preserve"> </w:t>
      </w:r>
      <w:r>
        <w:t>reasonable</w:t>
      </w:r>
      <w:r>
        <w:rPr>
          <w:spacing w:val="-14"/>
        </w:rPr>
        <w:t xml:space="preserve"> </w:t>
      </w:r>
      <w:r>
        <w:t>cause</w:t>
      </w:r>
      <w:r>
        <w:rPr>
          <w:spacing w:val="-14"/>
        </w:rPr>
        <w:t xml:space="preserve"> </w:t>
      </w:r>
      <w:r>
        <w:t>to</w:t>
      </w:r>
      <w:r>
        <w:rPr>
          <w:spacing w:val="-14"/>
        </w:rPr>
        <w:t xml:space="preserve"> </w:t>
      </w:r>
      <w:r>
        <w:t>believe that the alleged conduct occurred.</w:t>
      </w:r>
    </w:p>
    <w:p w14:paraId="095A5C3B" w14:textId="77777777" w:rsidR="00323B91" w:rsidRDefault="00767F93">
      <w:pPr>
        <w:spacing w:before="187" w:line="247" w:lineRule="auto"/>
        <w:ind w:left="1059" w:right="857"/>
      </w:pPr>
      <w:r>
        <w:rPr>
          <w:i/>
          <w:spacing w:val="-2"/>
        </w:rPr>
        <w:t>Abuse</w:t>
      </w:r>
      <w:r>
        <w:rPr>
          <w:spacing w:val="-2"/>
        </w:rPr>
        <w:t>,</w:t>
      </w:r>
      <w:r>
        <w:rPr>
          <w:spacing w:val="-7"/>
        </w:rPr>
        <w:t xml:space="preserve"> </w:t>
      </w:r>
      <w:r>
        <w:rPr>
          <w:i/>
          <w:spacing w:val="-2"/>
        </w:rPr>
        <w:t>neglect</w:t>
      </w:r>
      <w:r>
        <w:rPr>
          <w:i/>
          <w:spacing w:val="-7"/>
        </w:rPr>
        <w:t xml:space="preserve"> </w:t>
      </w:r>
      <w:r>
        <w:rPr>
          <w:spacing w:val="-2"/>
        </w:rPr>
        <w:t>and</w:t>
      </w:r>
      <w:r>
        <w:rPr>
          <w:spacing w:val="-7"/>
        </w:rPr>
        <w:t xml:space="preserve"> </w:t>
      </w:r>
      <w:r>
        <w:rPr>
          <w:i/>
          <w:spacing w:val="-2"/>
        </w:rPr>
        <w:t>misappropriation</w:t>
      </w:r>
      <w:r>
        <w:rPr>
          <w:i/>
          <w:spacing w:val="-7"/>
        </w:rPr>
        <w:t xml:space="preserve"> </w:t>
      </w:r>
      <w:r>
        <w:rPr>
          <w:i/>
          <w:spacing w:val="-2"/>
        </w:rPr>
        <w:t>of</w:t>
      </w:r>
      <w:r>
        <w:rPr>
          <w:i/>
          <w:spacing w:val="-7"/>
        </w:rPr>
        <w:t xml:space="preserve"> </w:t>
      </w:r>
      <w:r>
        <w:rPr>
          <w:i/>
          <w:spacing w:val="-2"/>
        </w:rPr>
        <w:t>property</w:t>
      </w:r>
      <w:r>
        <w:rPr>
          <w:i/>
          <w:spacing w:val="-8"/>
        </w:rPr>
        <w:t xml:space="preserve"> </w:t>
      </w:r>
      <w:r>
        <w:rPr>
          <w:spacing w:val="-2"/>
        </w:rPr>
        <w:t>are</w:t>
      </w:r>
      <w:r>
        <w:rPr>
          <w:spacing w:val="-7"/>
        </w:rPr>
        <w:t xml:space="preserve"> </w:t>
      </w:r>
      <w:r>
        <w:rPr>
          <w:spacing w:val="-2"/>
        </w:rPr>
        <w:t>defined</w:t>
      </w:r>
      <w:r>
        <w:rPr>
          <w:spacing w:val="-7"/>
        </w:rPr>
        <w:t xml:space="preserve"> </w:t>
      </w:r>
      <w:r>
        <w:rPr>
          <w:spacing w:val="-2"/>
        </w:rPr>
        <w:t>by</w:t>
      </w:r>
      <w:r>
        <w:rPr>
          <w:spacing w:val="-5"/>
        </w:rPr>
        <w:t xml:space="preserve"> </w:t>
      </w:r>
      <w:r>
        <w:rPr>
          <w:spacing w:val="-2"/>
        </w:rPr>
        <w:t>rule</w:t>
      </w:r>
      <w:r>
        <w:rPr>
          <w:spacing w:val="-7"/>
        </w:rPr>
        <w:t xml:space="preserve"> </w:t>
      </w:r>
      <w:r>
        <w:rPr>
          <w:spacing w:val="-2"/>
        </w:rPr>
        <w:t>in</w:t>
      </w:r>
      <w:r>
        <w:rPr>
          <w:spacing w:val="-7"/>
        </w:rPr>
        <w:t xml:space="preserve"> </w:t>
      </w:r>
      <w:r>
        <w:rPr>
          <w:spacing w:val="-2"/>
        </w:rPr>
        <w:t>Ch.</w:t>
      </w:r>
      <w:r>
        <w:rPr>
          <w:spacing w:val="-7"/>
        </w:rPr>
        <w:t xml:space="preserve"> </w:t>
      </w:r>
      <w:r>
        <w:rPr>
          <w:spacing w:val="-2"/>
        </w:rPr>
        <w:t>HFS</w:t>
      </w:r>
      <w:r>
        <w:rPr>
          <w:spacing w:val="-7"/>
        </w:rPr>
        <w:t xml:space="preserve"> </w:t>
      </w:r>
      <w:r>
        <w:rPr>
          <w:spacing w:val="-2"/>
        </w:rPr>
        <w:t>13.03,</w:t>
      </w:r>
      <w:r>
        <w:rPr>
          <w:spacing w:val="-7"/>
        </w:rPr>
        <w:t xml:space="preserve"> </w:t>
      </w:r>
      <w:r>
        <w:rPr>
          <w:spacing w:val="-2"/>
        </w:rPr>
        <w:t>Wis.</w:t>
      </w:r>
      <w:r>
        <w:rPr>
          <w:spacing w:val="-7"/>
        </w:rPr>
        <w:t xml:space="preserve"> </w:t>
      </w:r>
      <w:r>
        <w:rPr>
          <w:spacing w:val="-2"/>
        </w:rPr>
        <w:t xml:space="preserve">Admin. </w:t>
      </w:r>
      <w:r>
        <w:t>Code.</w:t>
      </w:r>
      <w:r>
        <w:rPr>
          <w:spacing w:val="40"/>
        </w:rPr>
        <w:t xml:space="preserve"> </w:t>
      </w:r>
      <w:r>
        <w:t>They</w:t>
      </w:r>
      <w:r>
        <w:rPr>
          <w:spacing w:val="-7"/>
        </w:rPr>
        <w:t xml:space="preserve"> </w:t>
      </w:r>
      <w:r>
        <w:t>have</w:t>
      </w:r>
      <w:r>
        <w:rPr>
          <w:spacing w:val="-9"/>
        </w:rPr>
        <w:t xml:space="preserve"> </w:t>
      </w:r>
      <w:r>
        <w:t>meanings</w:t>
      </w:r>
      <w:r>
        <w:rPr>
          <w:spacing w:val="-9"/>
        </w:rPr>
        <w:t xml:space="preserve"> </w:t>
      </w:r>
      <w:r>
        <w:t>similar</w:t>
      </w:r>
      <w:r>
        <w:rPr>
          <w:spacing w:val="-9"/>
        </w:rPr>
        <w:t xml:space="preserve"> </w:t>
      </w:r>
      <w:r>
        <w:t>(but</w:t>
      </w:r>
      <w:r>
        <w:rPr>
          <w:spacing w:val="-9"/>
        </w:rPr>
        <w:t xml:space="preserve"> </w:t>
      </w:r>
      <w:r>
        <w:t>not</w:t>
      </w:r>
      <w:r>
        <w:rPr>
          <w:spacing w:val="-9"/>
        </w:rPr>
        <w:t xml:space="preserve"> </w:t>
      </w:r>
      <w:r>
        <w:t>identical)</w:t>
      </w:r>
      <w:r>
        <w:rPr>
          <w:spacing w:val="-9"/>
        </w:rPr>
        <w:t xml:space="preserve"> </w:t>
      </w:r>
      <w:r>
        <w:t>to</w:t>
      </w:r>
      <w:r>
        <w:rPr>
          <w:spacing w:val="-9"/>
        </w:rPr>
        <w:t xml:space="preserve"> </w:t>
      </w:r>
      <w:r>
        <w:t>the</w:t>
      </w:r>
      <w:r>
        <w:rPr>
          <w:spacing w:val="-9"/>
        </w:rPr>
        <w:t xml:space="preserve"> </w:t>
      </w:r>
      <w:r>
        <w:t>meanings</w:t>
      </w:r>
      <w:r>
        <w:rPr>
          <w:spacing w:val="-9"/>
        </w:rPr>
        <w:t xml:space="preserve"> </w:t>
      </w:r>
      <w:r>
        <w:t>of</w:t>
      </w:r>
      <w:r>
        <w:rPr>
          <w:spacing w:val="-9"/>
        </w:rPr>
        <w:t xml:space="preserve"> </w:t>
      </w:r>
      <w:r>
        <w:t>abuse,</w:t>
      </w:r>
      <w:r>
        <w:rPr>
          <w:spacing w:val="-9"/>
        </w:rPr>
        <w:t xml:space="preserve"> </w:t>
      </w:r>
      <w:r>
        <w:t>neglect,</w:t>
      </w:r>
      <w:r>
        <w:rPr>
          <w:spacing w:val="-9"/>
        </w:rPr>
        <w:t xml:space="preserve"> </w:t>
      </w:r>
      <w:r>
        <w:t>and financial</w:t>
      </w:r>
      <w:r>
        <w:rPr>
          <w:spacing w:val="-11"/>
        </w:rPr>
        <w:t xml:space="preserve"> </w:t>
      </w:r>
      <w:r>
        <w:t>exploitation</w:t>
      </w:r>
      <w:r>
        <w:rPr>
          <w:spacing w:val="-11"/>
        </w:rPr>
        <w:t xml:space="preserve"> </w:t>
      </w:r>
      <w:r>
        <w:t>for</w:t>
      </w:r>
      <w:r>
        <w:rPr>
          <w:spacing w:val="-11"/>
        </w:rPr>
        <w:t xml:space="preserve"> </w:t>
      </w:r>
      <w:r>
        <w:t>purposes</w:t>
      </w:r>
      <w:r>
        <w:rPr>
          <w:spacing w:val="-11"/>
        </w:rPr>
        <w:t xml:space="preserve"> </w:t>
      </w:r>
      <w:r>
        <w:t>of</w:t>
      </w:r>
      <w:r>
        <w:rPr>
          <w:spacing w:val="-11"/>
        </w:rPr>
        <w:t xml:space="preserve"> </w:t>
      </w:r>
      <w:r>
        <w:t>the</w:t>
      </w:r>
      <w:r>
        <w:rPr>
          <w:spacing w:val="-11"/>
        </w:rPr>
        <w:t xml:space="preserve"> </w:t>
      </w:r>
      <w:r>
        <w:t>elder</w:t>
      </w:r>
      <w:r>
        <w:rPr>
          <w:spacing w:val="-11"/>
        </w:rPr>
        <w:t xml:space="preserve"> </w:t>
      </w:r>
      <w:r>
        <w:t>adults/adults-at-risk</w:t>
      </w:r>
      <w:r>
        <w:rPr>
          <w:spacing w:val="-11"/>
        </w:rPr>
        <w:t xml:space="preserve"> </w:t>
      </w:r>
      <w:r>
        <w:t>systems,</w:t>
      </w:r>
      <w:r>
        <w:rPr>
          <w:spacing w:val="-11"/>
        </w:rPr>
        <w:t xml:space="preserve"> </w:t>
      </w:r>
      <w:r>
        <w:t>discussed</w:t>
      </w:r>
      <w:r>
        <w:rPr>
          <w:spacing w:val="-11"/>
        </w:rPr>
        <w:t xml:space="preserve"> </w:t>
      </w:r>
      <w:r>
        <w:t>in</w:t>
      </w:r>
      <w:r>
        <w:rPr>
          <w:spacing w:val="-8"/>
        </w:rPr>
        <w:t xml:space="preserve"> </w:t>
      </w:r>
      <w:r>
        <w:rPr>
          <w:i/>
        </w:rPr>
        <w:t>Part</w:t>
      </w:r>
      <w:r>
        <w:rPr>
          <w:i/>
          <w:spacing w:val="-7"/>
        </w:rPr>
        <w:t xml:space="preserve"> </w:t>
      </w:r>
      <w:r>
        <w:rPr>
          <w:i/>
        </w:rPr>
        <w:t>D, above.</w:t>
      </w:r>
      <w:r>
        <w:rPr>
          <w:i/>
          <w:spacing w:val="40"/>
        </w:rPr>
        <w:t xml:space="preserve"> </w:t>
      </w:r>
      <w:r>
        <w:rPr>
          <w:i/>
        </w:rPr>
        <w:t>See Glossary</w:t>
      </w:r>
      <w:r>
        <w:t>.</w:t>
      </w:r>
    </w:p>
    <w:p w14:paraId="6A90F7F5" w14:textId="77777777" w:rsidR="00323B91" w:rsidRDefault="00767F93">
      <w:pPr>
        <w:pStyle w:val="BodyText"/>
        <w:spacing w:before="178" w:line="244" w:lineRule="auto"/>
        <w:ind w:left="1059" w:right="902"/>
      </w:pPr>
      <w:r>
        <w:rPr>
          <w:spacing w:val="-2"/>
        </w:rPr>
        <w:t>Covered</w:t>
      </w:r>
      <w:r>
        <w:rPr>
          <w:spacing w:val="-8"/>
        </w:rPr>
        <w:t xml:space="preserve"> </w:t>
      </w:r>
      <w:r>
        <w:rPr>
          <w:i/>
          <w:spacing w:val="-2"/>
        </w:rPr>
        <w:t>entities</w:t>
      </w:r>
      <w:r>
        <w:rPr>
          <w:i/>
          <w:spacing w:val="-8"/>
        </w:rPr>
        <w:t xml:space="preserve"> </w:t>
      </w:r>
      <w:r>
        <w:rPr>
          <w:spacing w:val="-2"/>
        </w:rPr>
        <w:t>are</w:t>
      </w:r>
      <w:r>
        <w:rPr>
          <w:spacing w:val="-8"/>
        </w:rPr>
        <w:t xml:space="preserve"> </w:t>
      </w:r>
      <w:r>
        <w:rPr>
          <w:spacing w:val="-2"/>
        </w:rPr>
        <w:t>facilities,</w:t>
      </w:r>
      <w:r>
        <w:rPr>
          <w:spacing w:val="-8"/>
        </w:rPr>
        <w:t xml:space="preserve"> </w:t>
      </w:r>
      <w:r>
        <w:rPr>
          <w:spacing w:val="-2"/>
        </w:rPr>
        <w:t>organizations</w:t>
      </w:r>
      <w:r>
        <w:rPr>
          <w:spacing w:val="-8"/>
        </w:rPr>
        <w:t xml:space="preserve"> </w:t>
      </w:r>
      <w:r>
        <w:rPr>
          <w:spacing w:val="-2"/>
        </w:rPr>
        <w:t>or</w:t>
      </w:r>
      <w:r>
        <w:rPr>
          <w:spacing w:val="-8"/>
        </w:rPr>
        <w:t xml:space="preserve"> </w:t>
      </w:r>
      <w:r>
        <w:rPr>
          <w:spacing w:val="-2"/>
        </w:rPr>
        <w:t>services</w:t>
      </w:r>
      <w:r>
        <w:rPr>
          <w:spacing w:val="-8"/>
        </w:rPr>
        <w:t xml:space="preserve"> </w:t>
      </w:r>
      <w:r>
        <w:rPr>
          <w:spacing w:val="-2"/>
        </w:rPr>
        <w:t>that</w:t>
      </w:r>
      <w:r>
        <w:rPr>
          <w:spacing w:val="-8"/>
        </w:rPr>
        <w:t xml:space="preserve"> </w:t>
      </w:r>
      <w:r>
        <w:rPr>
          <w:spacing w:val="-2"/>
        </w:rPr>
        <w:t>are</w:t>
      </w:r>
      <w:r>
        <w:rPr>
          <w:spacing w:val="-8"/>
        </w:rPr>
        <w:t xml:space="preserve"> </w:t>
      </w:r>
      <w:r>
        <w:rPr>
          <w:spacing w:val="-2"/>
        </w:rPr>
        <w:t>licensed</w:t>
      </w:r>
      <w:r>
        <w:rPr>
          <w:spacing w:val="-8"/>
        </w:rPr>
        <w:t xml:space="preserve"> </w:t>
      </w:r>
      <w:r>
        <w:rPr>
          <w:spacing w:val="-2"/>
        </w:rPr>
        <w:t>or</w:t>
      </w:r>
      <w:r>
        <w:rPr>
          <w:spacing w:val="-8"/>
        </w:rPr>
        <w:t xml:space="preserve"> </w:t>
      </w:r>
      <w:r>
        <w:rPr>
          <w:spacing w:val="-2"/>
        </w:rPr>
        <w:t>certified</w:t>
      </w:r>
      <w:r>
        <w:rPr>
          <w:spacing w:val="-8"/>
        </w:rPr>
        <w:t xml:space="preserve"> </w:t>
      </w:r>
      <w:r>
        <w:rPr>
          <w:spacing w:val="-2"/>
        </w:rPr>
        <w:t>by</w:t>
      </w:r>
      <w:r>
        <w:rPr>
          <w:spacing w:val="-6"/>
        </w:rPr>
        <w:t xml:space="preserve"> </w:t>
      </w:r>
      <w:r>
        <w:rPr>
          <w:spacing w:val="-2"/>
        </w:rPr>
        <w:t>or</w:t>
      </w:r>
      <w:r>
        <w:rPr>
          <w:spacing w:val="-8"/>
        </w:rPr>
        <w:t xml:space="preserve"> </w:t>
      </w:r>
      <w:r>
        <w:rPr>
          <w:spacing w:val="-2"/>
        </w:rPr>
        <w:t xml:space="preserve">registered </w:t>
      </w:r>
      <w:r>
        <w:t>with</w:t>
      </w:r>
      <w:r>
        <w:rPr>
          <w:spacing w:val="-9"/>
        </w:rPr>
        <w:t xml:space="preserve"> </w:t>
      </w:r>
      <w:r>
        <w:t>DHFS</w:t>
      </w:r>
      <w:r>
        <w:rPr>
          <w:spacing w:val="-9"/>
        </w:rPr>
        <w:t xml:space="preserve"> </w:t>
      </w:r>
      <w:r>
        <w:t>to</w:t>
      </w:r>
      <w:r>
        <w:rPr>
          <w:spacing w:val="-9"/>
        </w:rPr>
        <w:t xml:space="preserve"> </w:t>
      </w:r>
      <w:r>
        <w:t>provide</w:t>
      </w:r>
      <w:r>
        <w:rPr>
          <w:spacing w:val="-9"/>
        </w:rPr>
        <w:t xml:space="preserve"> </w:t>
      </w:r>
      <w:r>
        <w:t>direct</w:t>
      </w:r>
      <w:r>
        <w:rPr>
          <w:spacing w:val="-9"/>
        </w:rPr>
        <w:t xml:space="preserve"> </w:t>
      </w:r>
      <w:r>
        <w:t>care</w:t>
      </w:r>
      <w:r>
        <w:rPr>
          <w:spacing w:val="-9"/>
        </w:rPr>
        <w:t xml:space="preserve"> </w:t>
      </w:r>
      <w:r>
        <w:t>or</w:t>
      </w:r>
      <w:r>
        <w:rPr>
          <w:spacing w:val="-9"/>
        </w:rPr>
        <w:t xml:space="preserve"> </w:t>
      </w:r>
      <w:r>
        <w:t>treatment</w:t>
      </w:r>
      <w:r>
        <w:rPr>
          <w:spacing w:val="-9"/>
        </w:rPr>
        <w:t xml:space="preserve"> </w:t>
      </w:r>
      <w:r>
        <w:t>services</w:t>
      </w:r>
      <w:r>
        <w:rPr>
          <w:spacing w:val="-9"/>
        </w:rPr>
        <w:t xml:space="preserve"> </w:t>
      </w:r>
      <w:r>
        <w:t>to</w:t>
      </w:r>
      <w:r>
        <w:rPr>
          <w:spacing w:val="-9"/>
        </w:rPr>
        <w:t xml:space="preserve"> </w:t>
      </w:r>
      <w:r>
        <w:t>clients.</w:t>
      </w:r>
      <w:r>
        <w:rPr>
          <w:spacing w:val="40"/>
        </w:rPr>
        <w:t xml:space="preserve"> </w:t>
      </w:r>
      <w:r>
        <w:t>The</w:t>
      </w:r>
      <w:r>
        <w:rPr>
          <w:spacing w:val="-9"/>
        </w:rPr>
        <w:t xml:space="preserve"> </w:t>
      </w:r>
      <w:r>
        <w:t>list</w:t>
      </w:r>
      <w:r>
        <w:rPr>
          <w:spacing w:val="-9"/>
        </w:rPr>
        <w:t xml:space="preserve"> </w:t>
      </w:r>
      <w:r>
        <w:t>of</w:t>
      </w:r>
      <w:r>
        <w:rPr>
          <w:spacing w:val="-9"/>
        </w:rPr>
        <w:t xml:space="preserve"> </w:t>
      </w:r>
      <w:r>
        <w:t>covered</w:t>
      </w:r>
      <w:r>
        <w:rPr>
          <w:spacing w:val="-9"/>
        </w:rPr>
        <w:t xml:space="preserve"> </w:t>
      </w:r>
      <w:r>
        <w:t>entities include</w:t>
      </w:r>
      <w:r>
        <w:rPr>
          <w:spacing w:val="-12"/>
        </w:rPr>
        <w:t xml:space="preserve"> </w:t>
      </w:r>
      <w:r>
        <w:t>hospitals,</w:t>
      </w:r>
      <w:r>
        <w:rPr>
          <w:spacing w:val="-12"/>
        </w:rPr>
        <w:t xml:space="preserve"> </w:t>
      </w:r>
      <w:r>
        <w:t>personal</w:t>
      </w:r>
      <w:r>
        <w:rPr>
          <w:spacing w:val="-12"/>
        </w:rPr>
        <w:t xml:space="preserve"> </w:t>
      </w:r>
      <w:r>
        <w:t>care</w:t>
      </w:r>
      <w:r>
        <w:rPr>
          <w:spacing w:val="-12"/>
        </w:rPr>
        <w:t xml:space="preserve"> </w:t>
      </w:r>
      <w:r>
        <w:t>worker</w:t>
      </w:r>
      <w:r>
        <w:rPr>
          <w:spacing w:val="-12"/>
        </w:rPr>
        <w:t xml:space="preserve"> </w:t>
      </w:r>
      <w:r>
        <w:t>agencies,</w:t>
      </w:r>
      <w:r>
        <w:rPr>
          <w:spacing w:val="-12"/>
        </w:rPr>
        <w:t xml:space="preserve"> </w:t>
      </w:r>
      <w:r>
        <w:t>supportive</w:t>
      </w:r>
      <w:r>
        <w:rPr>
          <w:spacing w:val="-12"/>
        </w:rPr>
        <w:t xml:space="preserve"> </w:t>
      </w:r>
      <w:r>
        <w:t>home</w:t>
      </w:r>
      <w:r>
        <w:rPr>
          <w:spacing w:val="-12"/>
        </w:rPr>
        <w:t xml:space="preserve"> </w:t>
      </w:r>
      <w:r>
        <w:t>care</w:t>
      </w:r>
      <w:r>
        <w:rPr>
          <w:spacing w:val="-12"/>
        </w:rPr>
        <w:t xml:space="preserve"> </w:t>
      </w:r>
      <w:r>
        <w:t>service</w:t>
      </w:r>
      <w:r>
        <w:rPr>
          <w:spacing w:val="-12"/>
        </w:rPr>
        <w:t xml:space="preserve"> </w:t>
      </w:r>
      <w:r>
        <w:t>agencies,</w:t>
      </w:r>
      <w:r>
        <w:rPr>
          <w:spacing w:val="-12"/>
        </w:rPr>
        <w:t xml:space="preserve"> </w:t>
      </w:r>
      <w:r>
        <w:t>and</w:t>
      </w:r>
      <w:r>
        <w:rPr>
          <w:spacing w:val="-12"/>
        </w:rPr>
        <w:t xml:space="preserve"> </w:t>
      </w:r>
      <w:r>
        <w:t>the state</w:t>
      </w:r>
      <w:r>
        <w:rPr>
          <w:spacing w:val="-9"/>
        </w:rPr>
        <w:t xml:space="preserve"> </w:t>
      </w:r>
      <w:r>
        <w:t>board</w:t>
      </w:r>
      <w:r>
        <w:rPr>
          <w:spacing w:val="-9"/>
        </w:rPr>
        <w:t xml:space="preserve"> </w:t>
      </w:r>
      <w:r>
        <w:t>on</w:t>
      </w:r>
      <w:r>
        <w:rPr>
          <w:spacing w:val="-9"/>
        </w:rPr>
        <w:t xml:space="preserve"> </w:t>
      </w:r>
      <w:r>
        <w:t>aging</w:t>
      </w:r>
      <w:r>
        <w:rPr>
          <w:spacing w:val="-9"/>
        </w:rPr>
        <w:t xml:space="preserve"> </w:t>
      </w:r>
      <w:r>
        <w:t>and</w:t>
      </w:r>
      <w:r>
        <w:rPr>
          <w:spacing w:val="-9"/>
        </w:rPr>
        <w:t xml:space="preserve"> </w:t>
      </w:r>
      <w:r>
        <w:t>long-term</w:t>
      </w:r>
      <w:r>
        <w:rPr>
          <w:spacing w:val="-11"/>
        </w:rPr>
        <w:t xml:space="preserve"> </w:t>
      </w:r>
      <w:r>
        <w:t>care.</w:t>
      </w:r>
      <w:r>
        <w:rPr>
          <w:spacing w:val="40"/>
        </w:rPr>
        <w:t xml:space="preserve"> </w:t>
      </w:r>
      <w:r>
        <w:t>“Entity”</w:t>
      </w:r>
      <w:r>
        <w:rPr>
          <w:spacing w:val="-9"/>
        </w:rPr>
        <w:t xml:space="preserve"> </w:t>
      </w:r>
      <w:r>
        <w:t>also</w:t>
      </w:r>
      <w:r>
        <w:rPr>
          <w:spacing w:val="-9"/>
        </w:rPr>
        <w:t xml:space="preserve"> </w:t>
      </w:r>
      <w:r>
        <w:t>includes</w:t>
      </w:r>
      <w:r>
        <w:rPr>
          <w:spacing w:val="-9"/>
        </w:rPr>
        <w:t xml:space="preserve"> </w:t>
      </w:r>
      <w:r>
        <w:t>a</w:t>
      </w:r>
      <w:r>
        <w:rPr>
          <w:spacing w:val="-9"/>
        </w:rPr>
        <w:t xml:space="preserve"> </w:t>
      </w:r>
      <w:r>
        <w:t>temporary</w:t>
      </w:r>
      <w:r>
        <w:rPr>
          <w:spacing w:val="-8"/>
        </w:rPr>
        <w:t xml:space="preserve"> </w:t>
      </w:r>
      <w:r>
        <w:t>employment</w:t>
      </w:r>
      <w:r>
        <w:rPr>
          <w:spacing w:val="-9"/>
        </w:rPr>
        <w:t xml:space="preserve"> </w:t>
      </w:r>
      <w:r>
        <w:t>agency that</w:t>
      </w:r>
      <w:r>
        <w:rPr>
          <w:spacing w:val="-8"/>
        </w:rPr>
        <w:t xml:space="preserve"> </w:t>
      </w:r>
      <w:r>
        <w:t>provides</w:t>
      </w:r>
      <w:r>
        <w:rPr>
          <w:spacing w:val="-8"/>
        </w:rPr>
        <w:t xml:space="preserve"> </w:t>
      </w:r>
      <w:r>
        <w:t>staff</w:t>
      </w:r>
      <w:r>
        <w:rPr>
          <w:spacing w:val="-8"/>
        </w:rPr>
        <w:t xml:space="preserve"> </w:t>
      </w:r>
      <w:r>
        <w:t>to</w:t>
      </w:r>
      <w:r>
        <w:rPr>
          <w:spacing w:val="-8"/>
        </w:rPr>
        <w:t xml:space="preserve"> </w:t>
      </w:r>
      <w:r>
        <w:t>a</w:t>
      </w:r>
      <w:r>
        <w:rPr>
          <w:spacing w:val="-8"/>
        </w:rPr>
        <w:t xml:space="preserve"> </w:t>
      </w:r>
      <w:r>
        <w:t>regulated</w:t>
      </w:r>
      <w:r>
        <w:rPr>
          <w:spacing w:val="-8"/>
        </w:rPr>
        <w:t xml:space="preserve"> </w:t>
      </w:r>
      <w:r>
        <w:t>entity.</w:t>
      </w:r>
      <w:r>
        <w:rPr>
          <w:spacing w:val="40"/>
        </w:rPr>
        <w:t xml:space="preserve"> </w:t>
      </w:r>
      <w:r>
        <w:t>For</w:t>
      </w:r>
      <w:r>
        <w:rPr>
          <w:spacing w:val="-8"/>
        </w:rPr>
        <w:t xml:space="preserve"> </w:t>
      </w:r>
      <w:r>
        <w:t>a</w:t>
      </w:r>
      <w:r>
        <w:rPr>
          <w:spacing w:val="-8"/>
        </w:rPr>
        <w:t xml:space="preserve"> </w:t>
      </w:r>
      <w:r>
        <w:t>list</w:t>
      </w:r>
      <w:r>
        <w:rPr>
          <w:spacing w:val="-8"/>
        </w:rPr>
        <w:t xml:space="preserve"> </w:t>
      </w:r>
      <w:r>
        <w:t>of</w:t>
      </w:r>
      <w:r>
        <w:rPr>
          <w:spacing w:val="-8"/>
        </w:rPr>
        <w:t xml:space="preserve"> </w:t>
      </w:r>
      <w:r>
        <w:t>entities,</w:t>
      </w:r>
      <w:r>
        <w:rPr>
          <w:spacing w:val="-8"/>
        </w:rPr>
        <w:t xml:space="preserve"> </w:t>
      </w:r>
      <w:r>
        <w:t>and</w:t>
      </w:r>
      <w:r>
        <w:rPr>
          <w:spacing w:val="-8"/>
        </w:rPr>
        <w:t xml:space="preserve"> </w:t>
      </w:r>
      <w:r>
        <w:t>much</w:t>
      </w:r>
      <w:r>
        <w:rPr>
          <w:spacing w:val="-8"/>
        </w:rPr>
        <w:t xml:space="preserve"> </w:t>
      </w:r>
      <w:r>
        <w:t>more</w:t>
      </w:r>
      <w:r>
        <w:rPr>
          <w:spacing w:val="-8"/>
        </w:rPr>
        <w:t xml:space="preserve"> </w:t>
      </w:r>
      <w:r>
        <w:t>information</w:t>
      </w:r>
      <w:r>
        <w:rPr>
          <w:spacing w:val="-8"/>
        </w:rPr>
        <w:t xml:space="preserve"> </w:t>
      </w:r>
      <w:r>
        <w:t>on</w:t>
      </w:r>
      <w:r>
        <w:rPr>
          <w:spacing w:val="-8"/>
        </w:rPr>
        <w:t xml:space="preserve"> </w:t>
      </w:r>
      <w:r>
        <w:t>the caregiver</w:t>
      </w:r>
      <w:r>
        <w:rPr>
          <w:spacing w:val="-12"/>
        </w:rPr>
        <w:t xml:space="preserve"> </w:t>
      </w:r>
      <w:r>
        <w:t>misconduct</w:t>
      </w:r>
      <w:r>
        <w:rPr>
          <w:spacing w:val="-12"/>
        </w:rPr>
        <w:t xml:space="preserve"> </w:t>
      </w:r>
      <w:r>
        <w:t>reporting</w:t>
      </w:r>
      <w:r>
        <w:rPr>
          <w:spacing w:val="-12"/>
        </w:rPr>
        <w:t xml:space="preserve"> </w:t>
      </w:r>
      <w:r>
        <w:t>system,</w:t>
      </w:r>
      <w:r>
        <w:rPr>
          <w:spacing w:val="-12"/>
        </w:rPr>
        <w:t xml:space="preserve"> </w:t>
      </w:r>
      <w:r>
        <w:t>see</w:t>
      </w:r>
      <w:r>
        <w:rPr>
          <w:spacing w:val="-12"/>
        </w:rPr>
        <w:t xml:space="preserve"> </w:t>
      </w:r>
      <w:r>
        <w:t>the</w:t>
      </w:r>
      <w:r>
        <w:rPr>
          <w:spacing w:val="-12"/>
        </w:rPr>
        <w:t xml:space="preserve"> </w:t>
      </w:r>
      <w:r>
        <w:t>Caregiver</w:t>
      </w:r>
      <w:r>
        <w:rPr>
          <w:spacing w:val="-12"/>
        </w:rPr>
        <w:t xml:space="preserve"> </w:t>
      </w:r>
      <w:r>
        <w:t>Program</w:t>
      </w:r>
      <w:r>
        <w:rPr>
          <w:spacing w:val="-14"/>
        </w:rPr>
        <w:t xml:space="preserve"> </w:t>
      </w:r>
      <w:r>
        <w:t>Manual,</w:t>
      </w:r>
      <w:r>
        <w:rPr>
          <w:spacing w:val="-12"/>
        </w:rPr>
        <w:t xml:space="preserve"> </w:t>
      </w:r>
      <w:r>
        <w:t>available</w:t>
      </w:r>
      <w:r>
        <w:rPr>
          <w:spacing w:val="-12"/>
        </w:rPr>
        <w:t xml:space="preserve"> </w:t>
      </w:r>
      <w:r>
        <w:t>on-line</w:t>
      </w:r>
      <w:r>
        <w:rPr>
          <w:spacing w:val="-12"/>
        </w:rPr>
        <w:t xml:space="preserve"> </w:t>
      </w:r>
      <w:r>
        <w:t xml:space="preserve">at: </w:t>
      </w:r>
      <w:hyperlink r:id="rId26">
        <w:r>
          <w:rPr>
            <w:spacing w:val="-2"/>
            <w:u w:val="single"/>
          </w:rPr>
          <w:t>http://dhfs.wisconsin.gov/caregiver/publications/CgvrProgMan.htm</w:t>
        </w:r>
      </w:hyperlink>
    </w:p>
    <w:p w14:paraId="56855881" w14:textId="77777777" w:rsidR="00323B91" w:rsidRDefault="00767F93">
      <w:pPr>
        <w:pStyle w:val="BodyText"/>
        <w:spacing w:before="188" w:line="247" w:lineRule="auto"/>
        <w:ind w:left="1060" w:right="905"/>
      </w:pPr>
      <w:r>
        <w:t>A</w:t>
      </w:r>
      <w:r>
        <w:rPr>
          <w:spacing w:val="-9"/>
        </w:rPr>
        <w:t xml:space="preserve"> </w:t>
      </w:r>
      <w:r>
        <w:t>covered</w:t>
      </w:r>
      <w:r>
        <w:rPr>
          <w:spacing w:val="-9"/>
        </w:rPr>
        <w:t xml:space="preserve"> </w:t>
      </w:r>
      <w:r>
        <w:t>entity</w:t>
      </w:r>
      <w:r>
        <w:rPr>
          <w:spacing w:val="-8"/>
        </w:rPr>
        <w:t xml:space="preserve"> </w:t>
      </w:r>
      <w:r>
        <w:t>is</w:t>
      </w:r>
      <w:r>
        <w:rPr>
          <w:spacing w:val="-9"/>
        </w:rPr>
        <w:t xml:space="preserve"> </w:t>
      </w:r>
      <w:r>
        <w:t>required</w:t>
      </w:r>
      <w:r>
        <w:rPr>
          <w:spacing w:val="-9"/>
        </w:rPr>
        <w:t xml:space="preserve"> </w:t>
      </w:r>
      <w:r>
        <w:t>to</w:t>
      </w:r>
      <w:r>
        <w:rPr>
          <w:spacing w:val="-9"/>
        </w:rPr>
        <w:t xml:space="preserve"> </w:t>
      </w:r>
      <w:r>
        <w:t>report</w:t>
      </w:r>
      <w:r>
        <w:rPr>
          <w:spacing w:val="-9"/>
        </w:rPr>
        <w:t xml:space="preserve"> </w:t>
      </w:r>
      <w:r>
        <w:t>any</w:t>
      </w:r>
      <w:r>
        <w:rPr>
          <w:spacing w:val="-8"/>
        </w:rPr>
        <w:t xml:space="preserve"> </w:t>
      </w:r>
      <w:r>
        <w:t>allegation</w:t>
      </w:r>
      <w:r>
        <w:rPr>
          <w:spacing w:val="-9"/>
        </w:rPr>
        <w:t xml:space="preserve"> </w:t>
      </w:r>
      <w:r>
        <w:t>of</w:t>
      </w:r>
      <w:r>
        <w:rPr>
          <w:spacing w:val="-9"/>
        </w:rPr>
        <w:t xml:space="preserve"> </w:t>
      </w:r>
      <w:r>
        <w:t>abuse,</w:t>
      </w:r>
      <w:r>
        <w:rPr>
          <w:spacing w:val="-9"/>
        </w:rPr>
        <w:t xml:space="preserve"> </w:t>
      </w:r>
      <w:r>
        <w:t>neglect</w:t>
      </w:r>
      <w:r>
        <w:rPr>
          <w:spacing w:val="-9"/>
        </w:rPr>
        <w:t xml:space="preserve"> </w:t>
      </w:r>
      <w:r>
        <w:t>or</w:t>
      </w:r>
      <w:r>
        <w:rPr>
          <w:spacing w:val="-9"/>
        </w:rPr>
        <w:t xml:space="preserve"> </w:t>
      </w:r>
      <w:r>
        <w:t>misappropriation</w:t>
      </w:r>
      <w:r>
        <w:rPr>
          <w:spacing w:val="-9"/>
        </w:rPr>
        <w:t xml:space="preserve"> </w:t>
      </w:r>
      <w:r>
        <w:t>of property</w:t>
      </w:r>
      <w:r>
        <w:rPr>
          <w:spacing w:val="-10"/>
        </w:rPr>
        <w:t xml:space="preserve"> </w:t>
      </w:r>
      <w:r>
        <w:t>of</w:t>
      </w:r>
      <w:r>
        <w:rPr>
          <w:spacing w:val="-12"/>
        </w:rPr>
        <w:t xml:space="preserve"> </w:t>
      </w:r>
      <w:r>
        <w:t>a</w:t>
      </w:r>
      <w:r>
        <w:rPr>
          <w:spacing w:val="-12"/>
        </w:rPr>
        <w:t xml:space="preserve"> </w:t>
      </w:r>
      <w:r>
        <w:t>client</w:t>
      </w:r>
      <w:r>
        <w:rPr>
          <w:spacing w:val="-12"/>
        </w:rPr>
        <w:t xml:space="preserve"> </w:t>
      </w:r>
      <w:r>
        <w:t>of</w:t>
      </w:r>
      <w:r>
        <w:rPr>
          <w:spacing w:val="-12"/>
        </w:rPr>
        <w:t xml:space="preserve"> </w:t>
      </w:r>
      <w:r>
        <w:t>the</w:t>
      </w:r>
      <w:r>
        <w:rPr>
          <w:spacing w:val="-12"/>
        </w:rPr>
        <w:t xml:space="preserve"> </w:t>
      </w:r>
      <w:r>
        <w:t>entity</w:t>
      </w:r>
      <w:r>
        <w:rPr>
          <w:spacing w:val="-10"/>
        </w:rPr>
        <w:t xml:space="preserve"> </w:t>
      </w:r>
      <w:r>
        <w:t>by</w:t>
      </w:r>
      <w:r>
        <w:rPr>
          <w:spacing w:val="-10"/>
        </w:rPr>
        <w:t xml:space="preserve"> </w:t>
      </w:r>
      <w:r>
        <w:t>a</w:t>
      </w:r>
      <w:r>
        <w:rPr>
          <w:spacing w:val="-11"/>
        </w:rPr>
        <w:t xml:space="preserve"> </w:t>
      </w:r>
      <w:r>
        <w:rPr>
          <w:i/>
        </w:rPr>
        <w:t>caregiver,</w:t>
      </w:r>
      <w:r>
        <w:rPr>
          <w:i/>
          <w:spacing w:val="-12"/>
        </w:rPr>
        <w:t xml:space="preserve"> </w:t>
      </w:r>
      <w:r>
        <w:t>defined</w:t>
      </w:r>
      <w:r>
        <w:rPr>
          <w:spacing w:val="-12"/>
        </w:rPr>
        <w:t xml:space="preserve"> </w:t>
      </w:r>
      <w:r>
        <w:t>in</w:t>
      </w:r>
      <w:r>
        <w:rPr>
          <w:spacing w:val="-12"/>
        </w:rPr>
        <w:t xml:space="preserve"> </w:t>
      </w:r>
      <w:r>
        <w:t>HFS</w:t>
      </w:r>
      <w:r>
        <w:rPr>
          <w:spacing w:val="-12"/>
        </w:rPr>
        <w:t xml:space="preserve"> </w:t>
      </w:r>
      <w:r>
        <w:t>13.03(3)</w:t>
      </w:r>
      <w:r>
        <w:rPr>
          <w:spacing w:val="-12"/>
        </w:rPr>
        <w:t xml:space="preserve"> </w:t>
      </w:r>
      <w:r>
        <w:t>as</w:t>
      </w:r>
      <w:r>
        <w:rPr>
          <w:spacing w:val="-12"/>
        </w:rPr>
        <w:t xml:space="preserve"> </w:t>
      </w:r>
      <w:r>
        <w:t>any</w:t>
      </w:r>
      <w:r>
        <w:rPr>
          <w:spacing w:val="-10"/>
        </w:rPr>
        <w:t xml:space="preserve"> </w:t>
      </w:r>
      <w:r>
        <w:t>person</w:t>
      </w:r>
      <w:r>
        <w:rPr>
          <w:spacing w:val="-12"/>
        </w:rPr>
        <w:t xml:space="preserve"> </w:t>
      </w:r>
      <w:r>
        <w:t>who</w:t>
      </w:r>
      <w:r>
        <w:rPr>
          <w:spacing w:val="-12"/>
        </w:rPr>
        <w:t xml:space="preserve"> </w:t>
      </w:r>
      <w:r>
        <w:t>(1)</w:t>
      </w:r>
      <w:r>
        <w:rPr>
          <w:spacing w:val="-7"/>
        </w:rPr>
        <w:t xml:space="preserve"> </w:t>
      </w:r>
      <w:r>
        <w:t xml:space="preserve">has either received regulatory approval from an agency or is employed by or under contract with an </w:t>
      </w:r>
      <w:r>
        <w:rPr>
          <w:i/>
        </w:rPr>
        <w:t>entity</w:t>
      </w:r>
      <w:r>
        <w:t>;</w:t>
      </w:r>
      <w:r>
        <w:rPr>
          <w:spacing w:val="-4"/>
        </w:rPr>
        <w:t xml:space="preserve"> </w:t>
      </w:r>
      <w:r>
        <w:t>(2)</w:t>
      </w:r>
      <w:r>
        <w:rPr>
          <w:spacing w:val="-4"/>
        </w:rPr>
        <w:t xml:space="preserve"> </w:t>
      </w:r>
      <w:r>
        <w:t>has</w:t>
      </w:r>
      <w:r>
        <w:rPr>
          <w:spacing w:val="-4"/>
        </w:rPr>
        <w:t xml:space="preserve"> </w:t>
      </w:r>
      <w:r>
        <w:t>access</w:t>
      </w:r>
      <w:r>
        <w:rPr>
          <w:spacing w:val="-4"/>
        </w:rPr>
        <w:t xml:space="preserve"> </w:t>
      </w:r>
      <w:r>
        <w:t>to</w:t>
      </w:r>
      <w:r>
        <w:rPr>
          <w:spacing w:val="-4"/>
        </w:rPr>
        <w:t xml:space="preserve"> </w:t>
      </w:r>
      <w:r>
        <w:t>the</w:t>
      </w:r>
      <w:r>
        <w:rPr>
          <w:spacing w:val="-4"/>
        </w:rPr>
        <w:t xml:space="preserve"> </w:t>
      </w:r>
      <w:r>
        <w:t>entity’s</w:t>
      </w:r>
      <w:r>
        <w:rPr>
          <w:spacing w:val="-5"/>
        </w:rPr>
        <w:t xml:space="preserve"> </w:t>
      </w:r>
      <w:r>
        <w:t>clients;</w:t>
      </w:r>
      <w:r>
        <w:rPr>
          <w:spacing w:val="-4"/>
        </w:rPr>
        <w:t xml:space="preserve"> </w:t>
      </w:r>
      <w:r>
        <w:t>and</w:t>
      </w:r>
      <w:r>
        <w:rPr>
          <w:spacing w:val="-4"/>
        </w:rPr>
        <w:t xml:space="preserve"> </w:t>
      </w:r>
      <w:r>
        <w:t>(3)</w:t>
      </w:r>
      <w:r>
        <w:rPr>
          <w:spacing w:val="-4"/>
        </w:rPr>
        <w:t xml:space="preserve"> </w:t>
      </w:r>
      <w:r>
        <w:t>is</w:t>
      </w:r>
      <w:r>
        <w:rPr>
          <w:spacing w:val="-4"/>
        </w:rPr>
        <w:t xml:space="preserve"> </w:t>
      </w:r>
      <w:r>
        <w:t>under</w:t>
      </w:r>
      <w:r>
        <w:rPr>
          <w:spacing w:val="-4"/>
        </w:rPr>
        <w:t xml:space="preserve"> </w:t>
      </w:r>
      <w:r>
        <w:t>the</w:t>
      </w:r>
      <w:r>
        <w:rPr>
          <w:spacing w:val="-4"/>
        </w:rPr>
        <w:t xml:space="preserve"> </w:t>
      </w:r>
      <w:r>
        <w:t>entity’s</w:t>
      </w:r>
      <w:r>
        <w:rPr>
          <w:spacing w:val="-5"/>
        </w:rPr>
        <w:t xml:space="preserve"> </w:t>
      </w:r>
      <w:r>
        <w:t>control.</w:t>
      </w:r>
      <w:r>
        <w:rPr>
          <w:spacing w:val="40"/>
        </w:rPr>
        <w:t xml:space="preserve"> </w:t>
      </w:r>
      <w:r>
        <w:t>Some</w:t>
      </w:r>
      <w:r>
        <w:rPr>
          <w:spacing w:val="-9"/>
        </w:rPr>
        <w:t xml:space="preserve"> </w:t>
      </w:r>
      <w:r>
        <w:t>exceptions apply,</w:t>
      </w:r>
      <w:r>
        <w:rPr>
          <w:spacing w:val="-14"/>
        </w:rPr>
        <w:t xml:space="preserve"> </w:t>
      </w:r>
      <w:r>
        <w:t>for</w:t>
      </w:r>
      <w:r>
        <w:rPr>
          <w:spacing w:val="-14"/>
        </w:rPr>
        <w:t xml:space="preserve"> </w:t>
      </w:r>
      <w:r>
        <w:t>people</w:t>
      </w:r>
      <w:r>
        <w:rPr>
          <w:spacing w:val="-14"/>
        </w:rPr>
        <w:t xml:space="preserve"> </w:t>
      </w:r>
      <w:r>
        <w:t>not</w:t>
      </w:r>
      <w:r>
        <w:rPr>
          <w:spacing w:val="-13"/>
        </w:rPr>
        <w:t xml:space="preserve"> </w:t>
      </w:r>
      <w:r>
        <w:t>expected</w:t>
      </w:r>
      <w:r>
        <w:rPr>
          <w:spacing w:val="-14"/>
        </w:rPr>
        <w:t xml:space="preserve"> </w:t>
      </w:r>
      <w:r>
        <w:t>to</w:t>
      </w:r>
      <w:r>
        <w:rPr>
          <w:spacing w:val="-14"/>
        </w:rPr>
        <w:t xml:space="preserve"> </w:t>
      </w:r>
      <w:r>
        <w:t>have</w:t>
      </w:r>
      <w:r>
        <w:rPr>
          <w:spacing w:val="-14"/>
        </w:rPr>
        <w:t xml:space="preserve"> </w:t>
      </w:r>
      <w:r>
        <w:t>regular</w:t>
      </w:r>
      <w:r>
        <w:rPr>
          <w:spacing w:val="-13"/>
        </w:rPr>
        <w:t xml:space="preserve"> </w:t>
      </w:r>
      <w:r>
        <w:t>client</w:t>
      </w:r>
      <w:r>
        <w:rPr>
          <w:spacing w:val="-14"/>
        </w:rPr>
        <w:t xml:space="preserve"> </w:t>
      </w:r>
      <w:r>
        <w:t>contact.</w:t>
      </w:r>
      <w:r>
        <w:rPr>
          <w:spacing w:val="12"/>
        </w:rPr>
        <w:t xml:space="preserve"> </w:t>
      </w:r>
      <w:r>
        <w:t>In</w:t>
      </w:r>
      <w:r>
        <w:rPr>
          <w:spacing w:val="-14"/>
        </w:rPr>
        <w:t xml:space="preserve"> </w:t>
      </w:r>
      <w:r>
        <w:t>addition,</w:t>
      </w:r>
      <w:r>
        <w:rPr>
          <w:spacing w:val="-14"/>
        </w:rPr>
        <w:t xml:space="preserve"> </w:t>
      </w:r>
      <w:r>
        <w:t>any</w:t>
      </w:r>
      <w:r>
        <w:rPr>
          <w:spacing w:val="-14"/>
        </w:rPr>
        <w:t xml:space="preserve"> </w:t>
      </w:r>
      <w:r>
        <w:t>individual</w:t>
      </w:r>
      <w:r>
        <w:rPr>
          <w:spacing w:val="-13"/>
        </w:rPr>
        <w:t xml:space="preserve"> </w:t>
      </w:r>
      <w:r>
        <w:t>may</w:t>
      </w:r>
      <w:r>
        <w:rPr>
          <w:spacing w:val="-14"/>
        </w:rPr>
        <w:t xml:space="preserve"> </w:t>
      </w:r>
      <w:r>
        <w:t>report to</w:t>
      </w:r>
      <w:r>
        <w:rPr>
          <w:spacing w:val="-7"/>
        </w:rPr>
        <w:t xml:space="preserve"> </w:t>
      </w:r>
      <w:r>
        <w:t>DHFS</w:t>
      </w:r>
      <w:r>
        <w:rPr>
          <w:spacing w:val="-7"/>
        </w:rPr>
        <w:t xml:space="preserve"> </w:t>
      </w:r>
      <w:r>
        <w:t>if</w:t>
      </w:r>
      <w:r>
        <w:rPr>
          <w:spacing w:val="-7"/>
        </w:rPr>
        <w:t xml:space="preserve"> </w:t>
      </w:r>
      <w:r>
        <w:t>he</w:t>
      </w:r>
      <w:r>
        <w:rPr>
          <w:spacing w:val="-7"/>
        </w:rPr>
        <w:t xml:space="preserve"> </w:t>
      </w:r>
      <w:r>
        <w:t>or</w:t>
      </w:r>
      <w:r>
        <w:rPr>
          <w:spacing w:val="-7"/>
        </w:rPr>
        <w:t xml:space="preserve"> </w:t>
      </w:r>
      <w:r>
        <w:t>she</w:t>
      </w:r>
      <w:r>
        <w:rPr>
          <w:spacing w:val="-7"/>
        </w:rPr>
        <w:t xml:space="preserve"> </w:t>
      </w:r>
      <w:r>
        <w:t>believes</w:t>
      </w:r>
      <w:r>
        <w:rPr>
          <w:spacing w:val="-7"/>
        </w:rPr>
        <w:t xml:space="preserve"> </w:t>
      </w:r>
      <w:r>
        <w:t>that</w:t>
      </w:r>
      <w:r>
        <w:rPr>
          <w:spacing w:val="-7"/>
        </w:rPr>
        <w:t xml:space="preserve"> </w:t>
      </w:r>
      <w:r>
        <w:t>a</w:t>
      </w:r>
      <w:r>
        <w:rPr>
          <w:spacing w:val="-7"/>
        </w:rPr>
        <w:t xml:space="preserve"> </w:t>
      </w:r>
      <w:r>
        <w:t>person</w:t>
      </w:r>
      <w:r>
        <w:rPr>
          <w:spacing w:val="-7"/>
        </w:rPr>
        <w:t xml:space="preserve"> </w:t>
      </w:r>
      <w:r>
        <w:t>employed</w:t>
      </w:r>
      <w:r>
        <w:rPr>
          <w:spacing w:val="-7"/>
        </w:rPr>
        <w:t xml:space="preserve"> </w:t>
      </w:r>
      <w:r>
        <w:t>by</w:t>
      </w:r>
      <w:r>
        <w:rPr>
          <w:spacing w:val="-5"/>
        </w:rPr>
        <w:t xml:space="preserve"> </w:t>
      </w:r>
      <w:r>
        <w:t>or</w:t>
      </w:r>
      <w:r>
        <w:rPr>
          <w:spacing w:val="-7"/>
        </w:rPr>
        <w:t xml:space="preserve"> </w:t>
      </w:r>
      <w:r>
        <w:t>under</w:t>
      </w:r>
      <w:r>
        <w:rPr>
          <w:spacing w:val="-7"/>
        </w:rPr>
        <w:t xml:space="preserve"> </w:t>
      </w:r>
      <w:r>
        <w:t>contract</w:t>
      </w:r>
      <w:r>
        <w:rPr>
          <w:spacing w:val="-7"/>
        </w:rPr>
        <w:t xml:space="preserve"> </w:t>
      </w:r>
      <w:r>
        <w:t>with</w:t>
      </w:r>
      <w:r>
        <w:rPr>
          <w:spacing w:val="-7"/>
        </w:rPr>
        <w:t xml:space="preserve"> </w:t>
      </w:r>
      <w:r>
        <w:t>the</w:t>
      </w:r>
      <w:r>
        <w:rPr>
          <w:spacing w:val="-7"/>
        </w:rPr>
        <w:t xml:space="preserve"> </w:t>
      </w:r>
      <w:r>
        <w:t>entity</w:t>
      </w:r>
      <w:r>
        <w:rPr>
          <w:spacing w:val="-5"/>
        </w:rPr>
        <w:t xml:space="preserve"> </w:t>
      </w:r>
      <w:r>
        <w:t>has abused,</w:t>
      </w:r>
      <w:r>
        <w:rPr>
          <w:spacing w:val="-6"/>
        </w:rPr>
        <w:t xml:space="preserve"> </w:t>
      </w:r>
      <w:r>
        <w:t>neglected</w:t>
      </w:r>
      <w:r>
        <w:rPr>
          <w:spacing w:val="-6"/>
        </w:rPr>
        <w:t xml:space="preserve"> </w:t>
      </w:r>
      <w:r>
        <w:t>or</w:t>
      </w:r>
      <w:r>
        <w:rPr>
          <w:spacing w:val="-6"/>
        </w:rPr>
        <w:t xml:space="preserve"> </w:t>
      </w:r>
      <w:r>
        <w:t>misappropriated</w:t>
      </w:r>
      <w:r>
        <w:rPr>
          <w:spacing w:val="-6"/>
        </w:rPr>
        <w:t xml:space="preserve"> </w:t>
      </w:r>
      <w:r>
        <w:t>property</w:t>
      </w:r>
      <w:r>
        <w:rPr>
          <w:spacing w:val="-4"/>
        </w:rPr>
        <w:t xml:space="preserve"> </w:t>
      </w:r>
      <w:r>
        <w:t>of</w:t>
      </w:r>
      <w:r>
        <w:rPr>
          <w:spacing w:val="-6"/>
        </w:rPr>
        <w:t xml:space="preserve"> </w:t>
      </w:r>
      <w:r>
        <w:t>a</w:t>
      </w:r>
      <w:r>
        <w:rPr>
          <w:spacing w:val="-6"/>
        </w:rPr>
        <w:t xml:space="preserve"> </w:t>
      </w:r>
      <w:r>
        <w:t>client</w:t>
      </w:r>
      <w:r>
        <w:rPr>
          <w:spacing w:val="-6"/>
        </w:rPr>
        <w:t xml:space="preserve"> </w:t>
      </w:r>
      <w:r>
        <w:t>of</w:t>
      </w:r>
      <w:r>
        <w:rPr>
          <w:spacing w:val="-6"/>
        </w:rPr>
        <w:t xml:space="preserve"> </w:t>
      </w:r>
      <w:r>
        <w:t>the</w:t>
      </w:r>
      <w:r>
        <w:rPr>
          <w:spacing w:val="-6"/>
        </w:rPr>
        <w:t xml:space="preserve"> </w:t>
      </w:r>
      <w:r>
        <w:t>entity.</w:t>
      </w:r>
    </w:p>
    <w:p w14:paraId="54A13949" w14:textId="77777777" w:rsidR="00323B91" w:rsidRDefault="00767F93">
      <w:pPr>
        <w:pStyle w:val="BodyText"/>
        <w:spacing w:before="173" w:line="247" w:lineRule="auto"/>
        <w:ind w:left="1060" w:right="902"/>
      </w:pPr>
      <w:r>
        <w:t>Although</w:t>
      </w:r>
      <w:r>
        <w:rPr>
          <w:spacing w:val="-14"/>
        </w:rPr>
        <w:t xml:space="preserve"> </w:t>
      </w:r>
      <w:r>
        <w:t>the</w:t>
      </w:r>
      <w:r>
        <w:rPr>
          <w:spacing w:val="-13"/>
        </w:rPr>
        <w:t xml:space="preserve"> </w:t>
      </w:r>
      <w:r>
        <w:t>caregiver</w:t>
      </w:r>
      <w:r>
        <w:rPr>
          <w:spacing w:val="-14"/>
        </w:rPr>
        <w:t xml:space="preserve"> </w:t>
      </w:r>
      <w:r>
        <w:t>misconduct</w:t>
      </w:r>
      <w:r>
        <w:rPr>
          <w:spacing w:val="-13"/>
        </w:rPr>
        <w:t xml:space="preserve"> </w:t>
      </w:r>
      <w:r>
        <w:t>law</w:t>
      </w:r>
      <w:r>
        <w:rPr>
          <w:spacing w:val="-14"/>
        </w:rPr>
        <w:t xml:space="preserve"> </w:t>
      </w:r>
      <w:r>
        <w:t>states</w:t>
      </w:r>
      <w:r>
        <w:rPr>
          <w:spacing w:val="-13"/>
        </w:rPr>
        <w:t xml:space="preserve"> </w:t>
      </w:r>
      <w:r>
        <w:t>that</w:t>
      </w:r>
      <w:r>
        <w:rPr>
          <w:spacing w:val="-14"/>
        </w:rPr>
        <w:t xml:space="preserve"> </w:t>
      </w:r>
      <w:r>
        <w:t>an</w:t>
      </w:r>
      <w:r>
        <w:rPr>
          <w:spacing w:val="-13"/>
        </w:rPr>
        <w:t xml:space="preserve"> </w:t>
      </w:r>
      <w:r>
        <w:t>individual</w:t>
      </w:r>
      <w:r>
        <w:rPr>
          <w:spacing w:val="-14"/>
        </w:rPr>
        <w:t xml:space="preserve"> </w:t>
      </w:r>
      <w:r>
        <w:t>may</w:t>
      </w:r>
      <w:r>
        <w:rPr>
          <w:spacing w:val="-12"/>
        </w:rPr>
        <w:t xml:space="preserve"> </w:t>
      </w:r>
      <w:r>
        <w:t>report,</w:t>
      </w:r>
      <w:r>
        <w:rPr>
          <w:spacing w:val="-13"/>
        </w:rPr>
        <w:t xml:space="preserve"> </w:t>
      </w:r>
      <w:r>
        <w:t>it</w:t>
      </w:r>
      <w:r>
        <w:rPr>
          <w:spacing w:val="-14"/>
        </w:rPr>
        <w:t xml:space="preserve"> </w:t>
      </w:r>
      <w:r>
        <w:t>does</w:t>
      </w:r>
      <w:r>
        <w:rPr>
          <w:spacing w:val="-13"/>
        </w:rPr>
        <w:t xml:space="preserve"> </w:t>
      </w:r>
      <w:r>
        <w:t>not</w:t>
      </w:r>
      <w:r>
        <w:rPr>
          <w:spacing w:val="-14"/>
        </w:rPr>
        <w:t xml:space="preserve"> </w:t>
      </w:r>
      <w:r>
        <w:t>contain</w:t>
      </w:r>
      <w:r>
        <w:rPr>
          <w:spacing w:val="-13"/>
        </w:rPr>
        <w:t xml:space="preserve"> </w:t>
      </w:r>
      <w:r>
        <w:t>the protections</w:t>
      </w:r>
      <w:r>
        <w:rPr>
          <w:spacing w:val="-10"/>
        </w:rPr>
        <w:t xml:space="preserve"> </w:t>
      </w:r>
      <w:r>
        <w:t>from</w:t>
      </w:r>
      <w:r>
        <w:rPr>
          <w:spacing w:val="-12"/>
        </w:rPr>
        <w:t xml:space="preserve"> </w:t>
      </w:r>
      <w:r>
        <w:t>civil</w:t>
      </w:r>
      <w:r>
        <w:rPr>
          <w:spacing w:val="-10"/>
        </w:rPr>
        <w:t xml:space="preserve"> </w:t>
      </w:r>
      <w:r>
        <w:t>and</w:t>
      </w:r>
      <w:r>
        <w:rPr>
          <w:spacing w:val="-10"/>
        </w:rPr>
        <w:t xml:space="preserve"> </w:t>
      </w:r>
      <w:r>
        <w:t>criminal</w:t>
      </w:r>
      <w:r>
        <w:rPr>
          <w:spacing w:val="-10"/>
        </w:rPr>
        <w:t xml:space="preserve"> </w:t>
      </w:r>
      <w:r>
        <w:t>liability,</w:t>
      </w:r>
      <w:r>
        <w:rPr>
          <w:spacing w:val="-10"/>
        </w:rPr>
        <w:t xml:space="preserve"> </w:t>
      </w:r>
      <w:r>
        <w:t>or</w:t>
      </w:r>
      <w:r>
        <w:rPr>
          <w:spacing w:val="-10"/>
        </w:rPr>
        <w:t xml:space="preserve"> </w:t>
      </w:r>
      <w:r>
        <w:t>the</w:t>
      </w:r>
      <w:r>
        <w:rPr>
          <w:spacing w:val="-10"/>
        </w:rPr>
        <w:t xml:space="preserve"> </w:t>
      </w:r>
      <w:r>
        <w:t>protections</w:t>
      </w:r>
      <w:r>
        <w:rPr>
          <w:spacing w:val="-10"/>
        </w:rPr>
        <w:t xml:space="preserve"> </w:t>
      </w:r>
      <w:r>
        <w:t>from</w:t>
      </w:r>
      <w:r>
        <w:rPr>
          <w:spacing w:val="-12"/>
        </w:rPr>
        <w:t xml:space="preserve"> </w:t>
      </w:r>
      <w:r>
        <w:t>loss</w:t>
      </w:r>
      <w:r>
        <w:rPr>
          <w:spacing w:val="-10"/>
        </w:rPr>
        <w:t xml:space="preserve"> </w:t>
      </w:r>
      <w:r>
        <w:t>of</w:t>
      </w:r>
      <w:r>
        <w:rPr>
          <w:spacing w:val="-10"/>
        </w:rPr>
        <w:t xml:space="preserve"> </w:t>
      </w:r>
      <w:r>
        <w:t>employment</w:t>
      </w:r>
      <w:r>
        <w:rPr>
          <w:spacing w:val="-10"/>
        </w:rPr>
        <w:t xml:space="preserve"> </w:t>
      </w:r>
      <w:r>
        <w:t>and</w:t>
      </w:r>
      <w:r>
        <w:rPr>
          <w:spacing w:val="-10"/>
        </w:rPr>
        <w:t xml:space="preserve"> </w:t>
      </w:r>
      <w:r>
        <w:t>other retaliation,</w:t>
      </w:r>
      <w:r>
        <w:rPr>
          <w:spacing w:val="-14"/>
        </w:rPr>
        <w:t xml:space="preserve"> </w:t>
      </w:r>
      <w:r>
        <w:t>that</w:t>
      </w:r>
      <w:r>
        <w:rPr>
          <w:spacing w:val="-14"/>
        </w:rPr>
        <w:t xml:space="preserve"> </w:t>
      </w:r>
      <w:r>
        <w:t>are</w:t>
      </w:r>
      <w:r>
        <w:rPr>
          <w:spacing w:val="-14"/>
        </w:rPr>
        <w:t xml:space="preserve"> </w:t>
      </w:r>
      <w:r>
        <w:t>provided</w:t>
      </w:r>
      <w:r>
        <w:rPr>
          <w:spacing w:val="-13"/>
        </w:rPr>
        <w:t xml:space="preserve"> </w:t>
      </w:r>
      <w:r>
        <w:t>by</w:t>
      </w:r>
      <w:r>
        <w:rPr>
          <w:spacing w:val="-14"/>
        </w:rPr>
        <w:t xml:space="preserve"> </w:t>
      </w:r>
      <w:r>
        <w:t>the</w:t>
      </w:r>
      <w:r>
        <w:rPr>
          <w:spacing w:val="-14"/>
        </w:rPr>
        <w:t xml:space="preserve"> </w:t>
      </w:r>
      <w:r>
        <w:t>elder</w:t>
      </w:r>
      <w:r>
        <w:rPr>
          <w:spacing w:val="-14"/>
        </w:rPr>
        <w:t xml:space="preserve"> </w:t>
      </w:r>
      <w:r>
        <w:t>adults/adults-at-risk</w:t>
      </w:r>
      <w:r>
        <w:rPr>
          <w:spacing w:val="-13"/>
        </w:rPr>
        <w:t xml:space="preserve"> </w:t>
      </w:r>
      <w:r>
        <w:t>reporting</w:t>
      </w:r>
      <w:r>
        <w:rPr>
          <w:spacing w:val="-14"/>
        </w:rPr>
        <w:t xml:space="preserve"> </w:t>
      </w:r>
      <w:r>
        <w:t>laws.</w:t>
      </w:r>
      <w:r>
        <w:rPr>
          <w:spacing w:val="12"/>
        </w:rPr>
        <w:t xml:space="preserve"> </w:t>
      </w:r>
      <w:r>
        <w:t>(</w:t>
      </w:r>
      <w:r>
        <w:rPr>
          <w:i/>
        </w:rPr>
        <w:t>See</w:t>
      </w:r>
      <w:r>
        <w:rPr>
          <w:i/>
          <w:spacing w:val="-14"/>
        </w:rPr>
        <w:t xml:space="preserve"> </w:t>
      </w:r>
      <w:r>
        <w:rPr>
          <w:i/>
        </w:rPr>
        <w:t>Part</w:t>
      </w:r>
      <w:r>
        <w:rPr>
          <w:i/>
          <w:spacing w:val="-14"/>
        </w:rPr>
        <w:t xml:space="preserve"> </w:t>
      </w:r>
      <w:r>
        <w:rPr>
          <w:i/>
        </w:rPr>
        <w:t>E.7.</w:t>
      </w:r>
      <w:r>
        <w:rPr>
          <w:i/>
          <w:spacing w:val="-14"/>
        </w:rPr>
        <w:t xml:space="preserve"> </w:t>
      </w:r>
      <w:r>
        <w:rPr>
          <w:i/>
        </w:rPr>
        <w:t>and</w:t>
      </w:r>
      <w:r>
        <w:rPr>
          <w:i/>
          <w:spacing w:val="-13"/>
        </w:rPr>
        <w:t xml:space="preserve"> </w:t>
      </w:r>
      <w:r>
        <w:rPr>
          <w:i/>
        </w:rPr>
        <w:t>8, above.</w:t>
      </w:r>
      <w:r>
        <w:t>)</w:t>
      </w:r>
      <w:r>
        <w:rPr>
          <w:spacing w:val="40"/>
        </w:rPr>
        <w:t xml:space="preserve"> </w:t>
      </w:r>
      <w:r>
        <w:t>An</w:t>
      </w:r>
      <w:r>
        <w:rPr>
          <w:spacing w:val="-8"/>
        </w:rPr>
        <w:t xml:space="preserve"> </w:t>
      </w:r>
      <w:r>
        <w:t>individual</w:t>
      </w:r>
      <w:r>
        <w:rPr>
          <w:spacing w:val="-8"/>
        </w:rPr>
        <w:t xml:space="preserve"> </w:t>
      </w:r>
      <w:r>
        <w:t>may</w:t>
      </w:r>
      <w:r>
        <w:rPr>
          <w:spacing w:val="-6"/>
        </w:rPr>
        <w:t xml:space="preserve"> </w:t>
      </w:r>
      <w:r>
        <w:t>accordingly</w:t>
      </w:r>
      <w:r>
        <w:rPr>
          <w:spacing w:val="-6"/>
        </w:rPr>
        <w:t xml:space="preserve"> </w:t>
      </w:r>
      <w:r>
        <w:t>prefer</w:t>
      </w:r>
      <w:r>
        <w:rPr>
          <w:spacing w:val="-8"/>
        </w:rPr>
        <w:t xml:space="preserve"> </w:t>
      </w:r>
      <w:r>
        <w:t>to</w:t>
      </w:r>
      <w:r>
        <w:rPr>
          <w:spacing w:val="-8"/>
        </w:rPr>
        <w:t xml:space="preserve"> </w:t>
      </w:r>
      <w:r>
        <w:t>report</w:t>
      </w:r>
      <w:r>
        <w:rPr>
          <w:spacing w:val="-8"/>
        </w:rPr>
        <w:t xml:space="preserve"> </w:t>
      </w:r>
      <w:r>
        <w:t>abuse,</w:t>
      </w:r>
      <w:r>
        <w:rPr>
          <w:spacing w:val="-8"/>
        </w:rPr>
        <w:t xml:space="preserve"> </w:t>
      </w:r>
      <w:r>
        <w:t>neglect</w:t>
      </w:r>
      <w:r>
        <w:rPr>
          <w:spacing w:val="-8"/>
        </w:rPr>
        <w:t xml:space="preserve"> </w:t>
      </w:r>
      <w:r>
        <w:t>or</w:t>
      </w:r>
      <w:r>
        <w:rPr>
          <w:spacing w:val="-8"/>
        </w:rPr>
        <w:t xml:space="preserve"> </w:t>
      </w:r>
      <w:r>
        <w:t>exploitation</w:t>
      </w:r>
      <w:r>
        <w:rPr>
          <w:spacing w:val="-8"/>
        </w:rPr>
        <w:t xml:space="preserve"> </w:t>
      </w:r>
      <w:r>
        <w:t>of</w:t>
      </w:r>
      <w:r>
        <w:rPr>
          <w:spacing w:val="-8"/>
        </w:rPr>
        <w:t xml:space="preserve"> </w:t>
      </w:r>
      <w:r>
        <w:t>an individual</w:t>
      </w:r>
      <w:r>
        <w:rPr>
          <w:spacing w:val="-14"/>
        </w:rPr>
        <w:t xml:space="preserve"> </w:t>
      </w:r>
      <w:r>
        <w:t>at</w:t>
      </w:r>
      <w:r>
        <w:rPr>
          <w:spacing w:val="-14"/>
        </w:rPr>
        <w:t xml:space="preserve"> </w:t>
      </w:r>
      <w:r>
        <w:t>risk</w:t>
      </w:r>
      <w:r>
        <w:rPr>
          <w:spacing w:val="-14"/>
        </w:rPr>
        <w:t xml:space="preserve"> </w:t>
      </w:r>
      <w:r>
        <w:t>through</w:t>
      </w:r>
      <w:r>
        <w:rPr>
          <w:spacing w:val="-13"/>
        </w:rPr>
        <w:t xml:space="preserve"> </w:t>
      </w:r>
      <w:r>
        <w:t>the</w:t>
      </w:r>
      <w:r>
        <w:rPr>
          <w:spacing w:val="-14"/>
        </w:rPr>
        <w:t xml:space="preserve"> </w:t>
      </w:r>
      <w:r>
        <w:t>elder</w:t>
      </w:r>
      <w:r>
        <w:rPr>
          <w:spacing w:val="-14"/>
        </w:rPr>
        <w:t xml:space="preserve"> </w:t>
      </w:r>
      <w:r>
        <w:t>adults/adults-at-risk</w:t>
      </w:r>
      <w:r>
        <w:rPr>
          <w:spacing w:val="-14"/>
        </w:rPr>
        <w:t xml:space="preserve"> </w:t>
      </w:r>
      <w:r>
        <w:t>systems,</w:t>
      </w:r>
      <w:r>
        <w:rPr>
          <w:spacing w:val="-13"/>
        </w:rPr>
        <w:t xml:space="preserve"> </w:t>
      </w:r>
      <w:r>
        <w:t>in</w:t>
      </w:r>
      <w:r>
        <w:rPr>
          <w:spacing w:val="-14"/>
        </w:rPr>
        <w:t xml:space="preserve"> </w:t>
      </w:r>
      <w:r>
        <w:t>order</w:t>
      </w:r>
      <w:r>
        <w:rPr>
          <w:spacing w:val="-14"/>
        </w:rPr>
        <w:t xml:space="preserve"> </w:t>
      </w:r>
      <w:r>
        <w:t>to</w:t>
      </w:r>
      <w:r>
        <w:rPr>
          <w:spacing w:val="-14"/>
        </w:rPr>
        <w:t xml:space="preserve"> </w:t>
      </w:r>
      <w:r>
        <w:t>get</w:t>
      </w:r>
      <w:r>
        <w:rPr>
          <w:spacing w:val="-13"/>
        </w:rPr>
        <w:t xml:space="preserve"> </w:t>
      </w:r>
      <w:r>
        <w:t>the</w:t>
      </w:r>
      <w:r>
        <w:rPr>
          <w:spacing w:val="-14"/>
        </w:rPr>
        <w:t xml:space="preserve"> </w:t>
      </w:r>
      <w:r>
        <w:t>protections</w:t>
      </w:r>
      <w:r>
        <w:rPr>
          <w:spacing w:val="-14"/>
        </w:rPr>
        <w:t xml:space="preserve"> </w:t>
      </w:r>
      <w:r>
        <w:t>that the</w:t>
      </w:r>
      <w:r>
        <w:rPr>
          <w:spacing w:val="-9"/>
        </w:rPr>
        <w:t xml:space="preserve"> </w:t>
      </w:r>
      <w:r>
        <w:t>systems</w:t>
      </w:r>
      <w:r>
        <w:rPr>
          <w:spacing w:val="-9"/>
        </w:rPr>
        <w:t xml:space="preserve"> </w:t>
      </w:r>
      <w:r>
        <w:t>provide</w:t>
      </w:r>
      <w:r>
        <w:rPr>
          <w:spacing w:val="-9"/>
        </w:rPr>
        <w:t xml:space="preserve"> </w:t>
      </w:r>
      <w:r>
        <w:t>to</w:t>
      </w:r>
      <w:r>
        <w:rPr>
          <w:spacing w:val="-9"/>
        </w:rPr>
        <w:t xml:space="preserve"> </w:t>
      </w:r>
      <w:r>
        <w:t>reporters,</w:t>
      </w:r>
      <w:r>
        <w:rPr>
          <w:spacing w:val="-9"/>
        </w:rPr>
        <w:t xml:space="preserve"> </w:t>
      </w:r>
      <w:r>
        <w:t>rather</w:t>
      </w:r>
      <w:r>
        <w:rPr>
          <w:spacing w:val="-9"/>
        </w:rPr>
        <w:t xml:space="preserve"> </w:t>
      </w:r>
      <w:r>
        <w:t>than</w:t>
      </w:r>
      <w:r>
        <w:rPr>
          <w:spacing w:val="-9"/>
        </w:rPr>
        <w:t xml:space="preserve"> </w:t>
      </w:r>
      <w:r>
        <w:t>to</w:t>
      </w:r>
      <w:r>
        <w:rPr>
          <w:spacing w:val="-9"/>
        </w:rPr>
        <w:t xml:space="preserve"> </w:t>
      </w:r>
      <w:r>
        <w:t>make</w:t>
      </w:r>
      <w:r>
        <w:rPr>
          <w:spacing w:val="-9"/>
        </w:rPr>
        <w:t xml:space="preserve"> </w:t>
      </w:r>
      <w:r>
        <w:t>the</w:t>
      </w:r>
      <w:r>
        <w:rPr>
          <w:spacing w:val="-9"/>
        </w:rPr>
        <w:t xml:space="preserve"> </w:t>
      </w:r>
      <w:r>
        <w:t>report</w:t>
      </w:r>
      <w:r>
        <w:rPr>
          <w:spacing w:val="-9"/>
        </w:rPr>
        <w:t xml:space="preserve"> </w:t>
      </w:r>
      <w:r>
        <w:t>directly</w:t>
      </w:r>
      <w:r>
        <w:rPr>
          <w:spacing w:val="-7"/>
        </w:rPr>
        <w:t xml:space="preserve"> </w:t>
      </w:r>
      <w:r>
        <w:t>to</w:t>
      </w:r>
      <w:r>
        <w:rPr>
          <w:spacing w:val="-9"/>
        </w:rPr>
        <w:t xml:space="preserve"> </w:t>
      </w:r>
      <w:r>
        <w:t>DHFS.</w:t>
      </w:r>
      <w:r>
        <w:rPr>
          <w:spacing w:val="40"/>
        </w:rPr>
        <w:t xml:space="preserve"> </w:t>
      </w:r>
      <w:r>
        <w:t>Note,</w:t>
      </w:r>
      <w:r>
        <w:rPr>
          <w:spacing w:val="-9"/>
        </w:rPr>
        <w:t xml:space="preserve"> </w:t>
      </w:r>
      <w:r>
        <w:t>however, that</w:t>
      </w:r>
      <w:r>
        <w:rPr>
          <w:spacing w:val="-9"/>
        </w:rPr>
        <w:t xml:space="preserve"> </w:t>
      </w:r>
      <w:r>
        <w:t>covered</w:t>
      </w:r>
      <w:r>
        <w:rPr>
          <w:spacing w:val="-9"/>
        </w:rPr>
        <w:t xml:space="preserve"> </w:t>
      </w:r>
      <w:r>
        <w:t>entities</w:t>
      </w:r>
      <w:r>
        <w:rPr>
          <w:spacing w:val="-9"/>
        </w:rPr>
        <w:t xml:space="preserve"> </w:t>
      </w:r>
      <w:r>
        <w:t>under</w:t>
      </w:r>
      <w:r>
        <w:rPr>
          <w:spacing w:val="-9"/>
        </w:rPr>
        <w:t xml:space="preserve"> </w:t>
      </w:r>
      <w:r>
        <w:t>the</w:t>
      </w:r>
      <w:r>
        <w:rPr>
          <w:spacing w:val="-9"/>
        </w:rPr>
        <w:t xml:space="preserve"> </w:t>
      </w:r>
      <w:r>
        <w:t>caregiver</w:t>
      </w:r>
      <w:r>
        <w:rPr>
          <w:spacing w:val="-9"/>
        </w:rPr>
        <w:t xml:space="preserve"> </w:t>
      </w:r>
      <w:r>
        <w:t>misconduct</w:t>
      </w:r>
      <w:r>
        <w:rPr>
          <w:spacing w:val="-9"/>
        </w:rPr>
        <w:t xml:space="preserve"> </w:t>
      </w:r>
      <w:r>
        <w:t>system</w:t>
      </w:r>
      <w:r>
        <w:rPr>
          <w:spacing w:val="-11"/>
        </w:rPr>
        <w:t xml:space="preserve"> </w:t>
      </w:r>
      <w:r>
        <w:t>are</w:t>
      </w:r>
      <w:r>
        <w:rPr>
          <w:spacing w:val="-9"/>
        </w:rPr>
        <w:t xml:space="preserve"> </w:t>
      </w:r>
      <w:r>
        <w:t>required</w:t>
      </w:r>
      <w:r>
        <w:rPr>
          <w:spacing w:val="-9"/>
        </w:rPr>
        <w:t xml:space="preserve"> </w:t>
      </w:r>
      <w:r>
        <w:t>to</w:t>
      </w:r>
      <w:r>
        <w:rPr>
          <w:spacing w:val="-9"/>
        </w:rPr>
        <w:t xml:space="preserve"> </w:t>
      </w:r>
      <w:r>
        <w:t>report</w:t>
      </w:r>
      <w:r>
        <w:rPr>
          <w:spacing w:val="-9"/>
        </w:rPr>
        <w:t xml:space="preserve"> </w:t>
      </w:r>
      <w:r>
        <w:t>to</w:t>
      </w:r>
      <w:r>
        <w:rPr>
          <w:spacing w:val="-9"/>
        </w:rPr>
        <w:t xml:space="preserve"> </w:t>
      </w:r>
      <w:r>
        <w:t>DHFS, although</w:t>
      </w:r>
      <w:r>
        <w:rPr>
          <w:spacing w:val="-10"/>
        </w:rPr>
        <w:t xml:space="preserve"> </w:t>
      </w:r>
      <w:r>
        <w:t>they</w:t>
      </w:r>
      <w:r>
        <w:rPr>
          <w:spacing w:val="-9"/>
        </w:rPr>
        <w:t xml:space="preserve"> </w:t>
      </w:r>
      <w:r>
        <w:t>may</w:t>
      </w:r>
      <w:r>
        <w:rPr>
          <w:spacing w:val="-9"/>
        </w:rPr>
        <w:t xml:space="preserve"> </w:t>
      </w:r>
      <w:r>
        <w:t>in</w:t>
      </w:r>
      <w:r>
        <w:rPr>
          <w:spacing w:val="-10"/>
        </w:rPr>
        <w:t xml:space="preserve"> </w:t>
      </w:r>
      <w:r>
        <w:t>addition</w:t>
      </w:r>
      <w:r>
        <w:rPr>
          <w:spacing w:val="-10"/>
        </w:rPr>
        <w:t xml:space="preserve"> </w:t>
      </w:r>
      <w:r>
        <w:t>report</w:t>
      </w:r>
      <w:r>
        <w:rPr>
          <w:spacing w:val="-10"/>
        </w:rPr>
        <w:t xml:space="preserve"> </w:t>
      </w:r>
      <w:r>
        <w:t>through</w:t>
      </w:r>
      <w:r>
        <w:rPr>
          <w:spacing w:val="-10"/>
        </w:rPr>
        <w:t xml:space="preserve"> </w:t>
      </w:r>
      <w:r>
        <w:t>the</w:t>
      </w:r>
      <w:r>
        <w:rPr>
          <w:spacing w:val="-10"/>
        </w:rPr>
        <w:t xml:space="preserve"> </w:t>
      </w:r>
      <w:r>
        <w:t>elder</w:t>
      </w:r>
      <w:r>
        <w:rPr>
          <w:spacing w:val="-10"/>
        </w:rPr>
        <w:t xml:space="preserve"> </w:t>
      </w:r>
      <w:r>
        <w:t>adults/adults-at-risk</w:t>
      </w:r>
      <w:r>
        <w:rPr>
          <w:spacing w:val="-10"/>
        </w:rPr>
        <w:t xml:space="preserve"> </w:t>
      </w:r>
      <w:r>
        <w:t>systems.</w:t>
      </w:r>
    </w:p>
    <w:p w14:paraId="481F78FD" w14:textId="77777777" w:rsidR="00323B91" w:rsidRDefault="00767F93">
      <w:pPr>
        <w:pStyle w:val="Heading5"/>
        <w:numPr>
          <w:ilvl w:val="1"/>
          <w:numId w:val="41"/>
        </w:numPr>
        <w:tabs>
          <w:tab w:val="left" w:pos="1057"/>
          <w:tab w:val="left" w:pos="1059"/>
        </w:tabs>
        <w:spacing w:before="172" w:line="244" w:lineRule="auto"/>
        <w:ind w:left="1059" w:right="1216" w:hanging="360"/>
      </w:pPr>
      <w:r>
        <w:t>When</w:t>
      </w:r>
      <w:r>
        <w:rPr>
          <w:spacing w:val="-3"/>
        </w:rPr>
        <w:t xml:space="preserve"> </w:t>
      </w:r>
      <w:r>
        <w:t>are</w:t>
      </w:r>
      <w:r>
        <w:rPr>
          <w:spacing w:val="-3"/>
        </w:rPr>
        <w:t xml:space="preserve"> </w:t>
      </w:r>
      <w:r>
        <w:t>reports</w:t>
      </w:r>
      <w:r>
        <w:rPr>
          <w:spacing w:val="-3"/>
        </w:rPr>
        <w:t xml:space="preserve"> </w:t>
      </w:r>
      <w:r>
        <w:t>of</w:t>
      </w:r>
      <w:r>
        <w:rPr>
          <w:spacing w:val="-3"/>
        </w:rPr>
        <w:t xml:space="preserve"> </w:t>
      </w:r>
      <w:r>
        <w:t>deaths</w:t>
      </w:r>
      <w:r>
        <w:rPr>
          <w:spacing w:val="-3"/>
        </w:rPr>
        <w:t xml:space="preserve"> </w:t>
      </w:r>
      <w:r>
        <w:t>in</w:t>
      </w:r>
      <w:r>
        <w:rPr>
          <w:spacing w:val="-3"/>
        </w:rPr>
        <w:t xml:space="preserve"> </w:t>
      </w:r>
      <w:r>
        <w:t>facilities</w:t>
      </w:r>
      <w:r>
        <w:rPr>
          <w:spacing w:val="-3"/>
        </w:rPr>
        <w:t xml:space="preserve"> </w:t>
      </w:r>
      <w:r>
        <w:t>that</w:t>
      </w:r>
      <w:r>
        <w:rPr>
          <w:spacing w:val="-4"/>
        </w:rPr>
        <w:t xml:space="preserve"> </w:t>
      </w:r>
      <w:r>
        <w:t>are</w:t>
      </w:r>
      <w:r>
        <w:rPr>
          <w:spacing w:val="-3"/>
        </w:rPr>
        <w:t xml:space="preserve"> </w:t>
      </w:r>
      <w:r>
        <w:t>related</w:t>
      </w:r>
      <w:r>
        <w:rPr>
          <w:spacing w:val="-3"/>
        </w:rPr>
        <w:t xml:space="preserve"> </w:t>
      </w:r>
      <w:r>
        <w:t>to</w:t>
      </w:r>
      <w:r>
        <w:rPr>
          <w:spacing w:val="-3"/>
        </w:rPr>
        <w:t xml:space="preserve"> </w:t>
      </w:r>
      <w:r>
        <w:t>physical</w:t>
      </w:r>
      <w:r>
        <w:rPr>
          <w:spacing w:val="-3"/>
        </w:rPr>
        <w:t xml:space="preserve"> </w:t>
      </w:r>
      <w:r>
        <w:t>restraint</w:t>
      </w:r>
      <w:r>
        <w:rPr>
          <w:spacing w:val="-3"/>
        </w:rPr>
        <w:t xml:space="preserve"> </w:t>
      </w:r>
      <w:r>
        <w:t>or</w:t>
      </w:r>
      <w:r>
        <w:rPr>
          <w:spacing w:val="-3"/>
        </w:rPr>
        <w:t xml:space="preserve"> </w:t>
      </w:r>
      <w:r>
        <w:t>psychotropic medication required?</w:t>
      </w:r>
    </w:p>
    <w:p w14:paraId="7A716915" w14:textId="77777777" w:rsidR="00323B91" w:rsidRDefault="00767F93">
      <w:pPr>
        <w:pStyle w:val="BodyText"/>
        <w:spacing w:before="181" w:line="244" w:lineRule="auto"/>
        <w:ind w:left="1059" w:right="894"/>
      </w:pPr>
      <w:r>
        <w:t>Deaths in community-based residential facilities, nursing homes and treatment facilities must be reported to DHFS within 24 hours if there is reasonable cause to believe that the death was</w:t>
      </w:r>
      <w:r>
        <w:rPr>
          <w:spacing w:val="40"/>
        </w:rPr>
        <w:t xml:space="preserve"> </w:t>
      </w:r>
      <w:r>
        <w:t>related</w:t>
      </w:r>
      <w:r>
        <w:rPr>
          <w:spacing w:val="-2"/>
        </w:rPr>
        <w:t xml:space="preserve"> </w:t>
      </w:r>
      <w:r>
        <w:t>to</w:t>
      </w:r>
      <w:r>
        <w:rPr>
          <w:spacing w:val="-2"/>
        </w:rPr>
        <w:t xml:space="preserve"> </w:t>
      </w:r>
      <w:r>
        <w:t>the</w:t>
      </w:r>
      <w:r>
        <w:rPr>
          <w:spacing w:val="-2"/>
        </w:rPr>
        <w:t xml:space="preserve"> </w:t>
      </w:r>
      <w:r>
        <w:t>use</w:t>
      </w:r>
      <w:r>
        <w:rPr>
          <w:spacing w:val="-2"/>
        </w:rPr>
        <w:t xml:space="preserve"> </w:t>
      </w:r>
      <w:r>
        <w:t>of</w:t>
      </w:r>
      <w:r>
        <w:rPr>
          <w:spacing w:val="-2"/>
        </w:rPr>
        <w:t xml:space="preserve"> </w:t>
      </w:r>
      <w:r>
        <w:t>physical</w:t>
      </w:r>
      <w:r>
        <w:rPr>
          <w:spacing w:val="-2"/>
        </w:rPr>
        <w:t xml:space="preserve"> </w:t>
      </w:r>
      <w:r>
        <w:t>restraint</w:t>
      </w:r>
      <w:r>
        <w:rPr>
          <w:spacing w:val="-2"/>
        </w:rPr>
        <w:t xml:space="preserve"> </w:t>
      </w:r>
      <w:r>
        <w:t>or</w:t>
      </w:r>
      <w:r>
        <w:rPr>
          <w:spacing w:val="-2"/>
        </w:rPr>
        <w:t xml:space="preserve"> </w:t>
      </w:r>
      <w:r>
        <w:t>psychotropic</w:t>
      </w:r>
      <w:r>
        <w:rPr>
          <w:spacing w:val="-2"/>
        </w:rPr>
        <w:t xml:space="preserve"> </w:t>
      </w:r>
      <w:r>
        <w:t>medication,</w:t>
      </w:r>
      <w:r>
        <w:rPr>
          <w:spacing w:val="-2"/>
        </w:rPr>
        <w:t xml:space="preserve"> </w:t>
      </w:r>
      <w:r>
        <w:t>or</w:t>
      </w:r>
      <w:r>
        <w:rPr>
          <w:spacing w:val="-2"/>
        </w:rPr>
        <w:t xml:space="preserve"> </w:t>
      </w:r>
      <w:r>
        <w:t>was</w:t>
      </w:r>
      <w:r>
        <w:rPr>
          <w:spacing w:val="-2"/>
        </w:rPr>
        <w:t xml:space="preserve"> </w:t>
      </w:r>
      <w:r>
        <w:t>a</w:t>
      </w:r>
      <w:r>
        <w:rPr>
          <w:spacing w:val="-2"/>
        </w:rPr>
        <w:t xml:space="preserve"> </w:t>
      </w:r>
      <w:r>
        <w:t>suicide.</w:t>
      </w:r>
      <w:hyperlink w:anchor="_bookmark123" w:history="1">
        <w:r>
          <w:rPr>
            <w:vertAlign w:val="superscript"/>
          </w:rPr>
          <w:t>87</w:t>
        </w:r>
      </w:hyperlink>
      <w:r>
        <w:rPr>
          <w:spacing w:val="40"/>
        </w:rPr>
        <w:t xml:space="preserve"> </w:t>
      </w:r>
      <w:r>
        <w:t>If</w:t>
      </w:r>
      <w:r>
        <w:rPr>
          <w:spacing w:val="-2"/>
        </w:rPr>
        <w:t xml:space="preserve"> </w:t>
      </w:r>
      <w:r>
        <w:t>the</w:t>
      </w:r>
      <w:r>
        <w:rPr>
          <w:spacing w:val="-2"/>
        </w:rPr>
        <w:t xml:space="preserve"> </w:t>
      </w:r>
      <w:r>
        <w:t>death is in a treatment facility, DHFS must investigate within 14 days after the date of death.</w:t>
      </w:r>
      <w:hyperlink w:anchor="_bookmark124" w:history="1">
        <w:r>
          <w:rPr>
            <w:vertAlign w:val="superscript"/>
          </w:rPr>
          <w:t>88</w:t>
        </w:r>
      </w:hyperlink>
      <w:r>
        <w:t xml:space="preserve"> "Treatment facility" means “any publicly or privately operated facility or unit … providing treatment of alcoholic, drug dependent, mentally ill or developmentally disabled persons, including but not limited to inpatient and outpatient treatment programs, community support programs and rehabilitation programs.”</w:t>
      </w:r>
      <w:hyperlink w:anchor="_bookmark125" w:history="1">
        <w:r>
          <w:rPr>
            <w:vertAlign w:val="superscript"/>
          </w:rPr>
          <w:t>89</w:t>
        </w:r>
      </w:hyperlink>
    </w:p>
    <w:p w14:paraId="6BD94F66" w14:textId="77777777" w:rsidR="00323B91" w:rsidRDefault="00323B91">
      <w:pPr>
        <w:pStyle w:val="BodyText"/>
        <w:rPr>
          <w:sz w:val="20"/>
        </w:rPr>
      </w:pPr>
    </w:p>
    <w:p w14:paraId="0AC7F72A" w14:textId="77777777" w:rsidR="00323B91" w:rsidRDefault="00323B91">
      <w:pPr>
        <w:pStyle w:val="BodyText"/>
        <w:rPr>
          <w:sz w:val="20"/>
        </w:rPr>
      </w:pPr>
    </w:p>
    <w:p w14:paraId="3461CA85" w14:textId="77777777" w:rsidR="00323B91" w:rsidRDefault="00323B91">
      <w:pPr>
        <w:pStyle w:val="BodyText"/>
        <w:rPr>
          <w:sz w:val="20"/>
        </w:rPr>
      </w:pPr>
    </w:p>
    <w:p w14:paraId="26A31600" w14:textId="77777777" w:rsidR="00323B91" w:rsidRDefault="00323B91">
      <w:pPr>
        <w:pStyle w:val="BodyText"/>
        <w:rPr>
          <w:sz w:val="20"/>
        </w:rPr>
      </w:pPr>
    </w:p>
    <w:p w14:paraId="598FD4FE" w14:textId="77777777" w:rsidR="00323B91" w:rsidRDefault="00767F93">
      <w:pPr>
        <w:pStyle w:val="BodyText"/>
        <w:spacing w:before="19"/>
        <w:rPr>
          <w:sz w:val="20"/>
        </w:rPr>
      </w:pPr>
      <w:r>
        <w:rPr>
          <w:noProof/>
        </w:rPr>
        <mc:AlternateContent>
          <mc:Choice Requires="wps">
            <w:drawing>
              <wp:anchor distT="0" distB="0" distL="0" distR="0" simplePos="0" relativeHeight="487610880" behindDoc="1" locked="0" layoutInCell="1" allowOverlap="1" wp14:anchorId="1B6CEA55" wp14:editId="3C667A73">
                <wp:simplePos x="0" y="0"/>
                <wp:positionH relativeFrom="page">
                  <wp:posOffset>914400</wp:posOffset>
                </wp:positionH>
                <wp:positionV relativeFrom="paragraph">
                  <wp:posOffset>173641</wp:posOffset>
                </wp:positionV>
                <wp:extent cx="1828800" cy="762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C4A45" id="Graphic 75" o:spid="_x0000_s1026" style="position:absolute;margin-left:1in;margin-top:13.65pt;width:2in;height:.6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" path="m1828800,l,,,7620r1828800,l1828800,xe" fillcolor="black" stroked="f">
                <v:path arrowok="t"/>
                <w10:wrap type="topAndBottom" anchorx="page"/>
              </v:shape>
            </w:pict>
          </mc:Fallback>
        </mc:AlternateContent>
      </w:r>
    </w:p>
    <w:p w14:paraId="7DEAE9B0" w14:textId="77777777" w:rsidR="00323B91" w:rsidRDefault="00323B91">
      <w:pPr>
        <w:pStyle w:val="BodyText"/>
        <w:spacing w:before="36"/>
      </w:pPr>
    </w:p>
    <w:p w14:paraId="381407D7" w14:textId="77777777" w:rsidR="00323B91" w:rsidRDefault="00767F93">
      <w:pPr>
        <w:pStyle w:val="BodyText"/>
        <w:ind w:left="340"/>
      </w:pPr>
      <w:bookmarkStart w:id="138" w:name="_bookmark123"/>
      <w:bookmarkEnd w:id="138"/>
      <w:r>
        <w:rPr>
          <w:vertAlign w:val="superscript"/>
        </w:rPr>
        <w:t>87</w:t>
      </w:r>
      <w:r>
        <w:rPr>
          <w:spacing w:val="-6"/>
        </w:rPr>
        <w:t xml:space="preserve"> </w:t>
      </w:r>
      <w:r>
        <w:t>Wis.</w:t>
      </w:r>
      <w:r>
        <w:rPr>
          <w:spacing w:val="-5"/>
        </w:rPr>
        <w:t xml:space="preserve"> </w:t>
      </w:r>
      <w:r>
        <w:t>Stat.</w:t>
      </w:r>
      <w:r>
        <w:rPr>
          <w:spacing w:val="-5"/>
        </w:rPr>
        <w:t xml:space="preserve"> </w:t>
      </w:r>
      <w:r>
        <w:t>§§</w:t>
      </w:r>
      <w:r>
        <w:rPr>
          <w:spacing w:val="-5"/>
        </w:rPr>
        <w:t xml:space="preserve"> </w:t>
      </w:r>
      <w:r>
        <w:t>50.035(5)(b),</w:t>
      </w:r>
      <w:r>
        <w:rPr>
          <w:spacing w:val="-5"/>
        </w:rPr>
        <w:t xml:space="preserve"> </w:t>
      </w:r>
      <w:r>
        <w:t>50.04(2)(b),</w:t>
      </w:r>
      <w:r>
        <w:rPr>
          <w:spacing w:val="-5"/>
        </w:rPr>
        <w:t xml:space="preserve"> </w:t>
      </w:r>
      <w:r>
        <w:t>and</w:t>
      </w:r>
      <w:r>
        <w:rPr>
          <w:spacing w:val="-5"/>
        </w:rPr>
        <w:t xml:space="preserve"> </w:t>
      </w:r>
      <w:r>
        <w:rPr>
          <w:spacing w:val="-2"/>
        </w:rPr>
        <w:t>51.64(2)</w:t>
      </w:r>
    </w:p>
    <w:p w14:paraId="737D832B" w14:textId="77777777" w:rsidR="00323B91" w:rsidRDefault="00767F93">
      <w:pPr>
        <w:pStyle w:val="BodyText"/>
        <w:spacing w:before="6"/>
        <w:ind w:left="340"/>
      </w:pPr>
      <w:bookmarkStart w:id="139" w:name="_bookmark124"/>
      <w:bookmarkEnd w:id="139"/>
      <w:r>
        <w:rPr>
          <w:vertAlign w:val="superscript"/>
        </w:rPr>
        <w:t>88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51.03(2)</w:t>
      </w:r>
    </w:p>
    <w:p w14:paraId="311DEE13" w14:textId="77777777" w:rsidR="00323B91" w:rsidRDefault="00767F93">
      <w:pPr>
        <w:pStyle w:val="BodyText"/>
        <w:spacing w:before="6"/>
        <w:ind w:left="340"/>
      </w:pPr>
      <w:bookmarkStart w:id="140" w:name="_bookmark125"/>
      <w:bookmarkEnd w:id="140"/>
      <w:r>
        <w:rPr>
          <w:vertAlign w:val="superscript"/>
        </w:rPr>
        <w:t>89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51.01(19)</w:t>
      </w:r>
    </w:p>
    <w:p w14:paraId="644326A4" w14:textId="77777777" w:rsidR="00323B91" w:rsidRDefault="00323B91">
      <w:pPr>
        <w:sectPr w:rsidR="00323B91">
          <w:pgSz w:w="12240" w:h="15840"/>
          <w:pgMar w:top="660" w:right="600" w:bottom="1060" w:left="1100" w:header="0" w:footer="862" w:gutter="0"/>
          <w:cols w:space="720"/>
        </w:sectPr>
      </w:pPr>
    </w:p>
    <w:p w14:paraId="7F2E5650" w14:textId="77777777" w:rsidR="00323B91" w:rsidRDefault="00767F93">
      <w:pPr>
        <w:pStyle w:val="Heading5"/>
        <w:numPr>
          <w:ilvl w:val="1"/>
          <w:numId w:val="41"/>
        </w:numPr>
        <w:tabs>
          <w:tab w:val="left" w:pos="1057"/>
          <w:tab w:val="left" w:pos="1060"/>
        </w:tabs>
        <w:spacing w:before="66" w:line="244" w:lineRule="auto"/>
        <w:ind w:right="1065"/>
      </w:pPr>
      <w:bookmarkStart w:id="141" w:name="_bookmark126"/>
      <w:bookmarkEnd w:id="141"/>
      <w:r>
        <w:t>When</w:t>
      </w:r>
      <w:r>
        <w:rPr>
          <w:spacing w:val="-3"/>
        </w:rPr>
        <w:t xml:space="preserve"> </w:t>
      </w:r>
      <w:r>
        <w:t>can</w:t>
      </w:r>
      <w:r>
        <w:rPr>
          <w:spacing w:val="-3"/>
        </w:rPr>
        <w:t xml:space="preserve"> </w:t>
      </w:r>
      <w:r>
        <w:t>treatment</w:t>
      </w:r>
      <w:r>
        <w:rPr>
          <w:spacing w:val="-3"/>
        </w:rPr>
        <w:t xml:space="preserve"> </w:t>
      </w:r>
      <w:r>
        <w:t>and</w:t>
      </w:r>
      <w:r>
        <w:rPr>
          <w:spacing w:val="-3"/>
        </w:rPr>
        <w:t xml:space="preserve"> </w:t>
      </w:r>
      <w:r>
        <w:t>service</w:t>
      </w:r>
      <w:r>
        <w:rPr>
          <w:spacing w:val="-3"/>
        </w:rPr>
        <w:t xml:space="preserve"> </w:t>
      </w:r>
      <w:r>
        <w:t>information</w:t>
      </w:r>
      <w:r>
        <w:rPr>
          <w:spacing w:val="-3"/>
        </w:rPr>
        <w:t xml:space="preserve"> </w:t>
      </w:r>
      <w:r>
        <w:t>be</w:t>
      </w:r>
      <w:r>
        <w:rPr>
          <w:spacing w:val="-4"/>
        </w:rPr>
        <w:t xml:space="preserve"> </w:t>
      </w:r>
      <w:r>
        <w:t>released</w:t>
      </w:r>
      <w:r>
        <w:rPr>
          <w:spacing w:val="-3"/>
        </w:rPr>
        <w:t xml:space="preserve"> </w:t>
      </w:r>
      <w:r>
        <w:t>to</w:t>
      </w:r>
      <w:r>
        <w:rPr>
          <w:spacing w:val="-3"/>
        </w:rPr>
        <w:t xml:space="preserve"> </w:t>
      </w:r>
      <w:r>
        <w:t>the</w:t>
      </w:r>
      <w:r>
        <w:rPr>
          <w:spacing w:val="-3"/>
        </w:rPr>
        <w:t xml:space="preserve"> </w:t>
      </w:r>
      <w:r>
        <w:t>state</w:t>
      </w:r>
      <w:r>
        <w:rPr>
          <w:spacing w:val="-3"/>
        </w:rPr>
        <w:t xml:space="preserve"> </w:t>
      </w:r>
      <w:r>
        <w:t>protection</w:t>
      </w:r>
      <w:r>
        <w:rPr>
          <w:spacing w:val="-3"/>
        </w:rPr>
        <w:t xml:space="preserve"> </w:t>
      </w:r>
      <w:r>
        <w:t>and</w:t>
      </w:r>
      <w:r>
        <w:rPr>
          <w:spacing w:val="-3"/>
        </w:rPr>
        <w:t xml:space="preserve"> </w:t>
      </w:r>
      <w:r>
        <w:t>advocacy agency or to the Board on Aging and Long-Term Care?</w:t>
      </w:r>
    </w:p>
    <w:p w14:paraId="2FB23B1E" w14:textId="77777777" w:rsidR="00323B91" w:rsidRDefault="00767F93">
      <w:pPr>
        <w:pStyle w:val="BodyText"/>
        <w:spacing w:before="181" w:line="244" w:lineRule="auto"/>
        <w:ind w:left="1059" w:right="902"/>
      </w:pPr>
      <w:r>
        <w:t>Confidential treatment and service information concerning a person with developmental disabilities</w:t>
      </w:r>
      <w:r>
        <w:rPr>
          <w:spacing w:val="-3"/>
        </w:rPr>
        <w:t xml:space="preserve"> </w:t>
      </w:r>
      <w:r>
        <w:t>or</w:t>
      </w:r>
      <w:r>
        <w:rPr>
          <w:spacing w:val="-4"/>
        </w:rPr>
        <w:t xml:space="preserve"> </w:t>
      </w:r>
      <w:r>
        <w:t>mental</w:t>
      </w:r>
      <w:r>
        <w:rPr>
          <w:spacing w:val="-3"/>
        </w:rPr>
        <w:t xml:space="preserve"> </w:t>
      </w:r>
      <w:r>
        <w:t>illness</w:t>
      </w:r>
      <w:r>
        <w:rPr>
          <w:spacing w:val="-4"/>
        </w:rPr>
        <w:t xml:space="preserve"> </w:t>
      </w:r>
      <w:r>
        <w:t>may</w:t>
      </w:r>
      <w:r>
        <w:rPr>
          <w:spacing w:val="-2"/>
        </w:rPr>
        <w:t xml:space="preserve"> </w:t>
      </w:r>
      <w:r>
        <w:t>be</w:t>
      </w:r>
      <w:r>
        <w:rPr>
          <w:spacing w:val="-3"/>
        </w:rPr>
        <w:t xml:space="preserve"> </w:t>
      </w:r>
      <w:r>
        <w:t>provided</w:t>
      </w:r>
      <w:r>
        <w:rPr>
          <w:spacing w:val="-4"/>
        </w:rPr>
        <w:t xml:space="preserve"> </w:t>
      </w:r>
      <w:r>
        <w:t>to</w:t>
      </w:r>
      <w:r>
        <w:rPr>
          <w:spacing w:val="-3"/>
        </w:rPr>
        <w:t xml:space="preserve"> </w:t>
      </w:r>
      <w:r>
        <w:t>Disability</w:t>
      </w:r>
      <w:r>
        <w:rPr>
          <w:spacing w:val="-2"/>
        </w:rPr>
        <w:t xml:space="preserve"> </w:t>
      </w:r>
      <w:r>
        <w:t>Rights</w:t>
      </w:r>
      <w:r>
        <w:rPr>
          <w:spacing w:val="-3"/>
        </w:rPr>
        <w:t xml:space="preserve"> </w:t>
      </w:r>
      <w:r>
        <w:t>Wisconsin</w:t>
      </w:r>
      <w:r>
        <w:rPr>
          <w:spacing w:val="-4"/>
        </w:rPr>
        <w:t xml:space="preserve"> </w:t>
      </w:r>
      <w:r>
        <w:t>(DRW),</w:t>
      </w:r>
      <w:r>
        <w:rPr>
          <w:spacing w:val="-3"/>
        </w:rPr>
        <w:t xml:space="preserve"> </w:t>
      </w:r>
      <w:r>
        <w:t>as</w:t>
      </w:r>
      <w:r>
        <w:rPr>
          <w:spacing w:val="-4"/>
        </w:rPr>
        <w:t xml:space="preserve"> </w:t>
      </w:r>
      <w:r>
        <w:t>the</w:t>
      </w:r>
      <w:r>
        <w:rPr>
          <w:spacing w:val="-3"/>
        </w:rPr>
        <w:t xml:space="preserve"> </w:t>
      </w:r>
      <w:r>
        <w:t>state protection and advocacy agency, for the purpose of advocating for or protecting the individual’s rights.</w:t>
      </w:r>
      <w:hyperlink w:anchor="_bookmark127" w:history="1">
        <w:r>
          <w:rPr>
            <w:vertAlign w:val="superscript"/>
          </w:rPr>
          <w:t>90</w:t>
        </w:r>
      </w:hyperlink>
      <w:r>
        <w:rPr>
          <w:spacing w:val="40"/>
        </w:rPr>
        <w:t xml:space="preserve"> </w:t>
      </w:r>
      <w:r>
        <w:t>A</w:t>
      </w:r>
      <w:r>
        <w:rPr>
          <w:spacing w:val="-1"/>
        </w:rPr>
        <w:t xml:space="preserve"> </w:t>
      </w:r>
      <w:r>
        <w:t>person</w:t>
      </w:r>
      <w:r>
        <w:rPr>
          <w:spacing w:val="-1"/>
        </w:rPr>
        <w:t xml:space="preserve"> </w:t>
      </w:r>
      <w:r>
        <w:t>or</w:t>
      </w:r>
      <w:r>
        <w:rPr>
          <w:spacing w:val="-1"/>
        </w:rPr>
        <w:t xml:space="preserve"> </w:t>
      </w:r>
      <w:r>
        <w:t>entity may initiate</w:t>
      </w:r>
      <w:r>
        <w:rPr>
          <w:spacing w:val="-1"/>
        </w:rPr>
        <w:t xml:space="preserve"> </w:t>
      </w:r>
      <w:r>
        <w:t>the</w:t>
      </w:r>
      <w:r>
        <w:rPr>
          <w:spacing w:val="-1"/>
        </w:rPr>
        <w:t xml:space="preserve"> </w:t>
      </w:r>
      <w:r>
        <w:t>release,</w:t>
      </w:r>
      <w:r>
        <w:rPr>
          <w:spacing w:val="-1"/>
        </w:rPr>
        <w:t xml:space="preserve"> </w:t>
      </w:r>
      <w:r>
        <w:t>without</w:t>
      </w:r>
      <w:r>
        <w:rPr>
          <w:spacing w:val="-1"/>
        </w:rPr>
        <w:t xml:space="preserve"> </w:t>
      </w:r>
      <w:r>
        <w:t>waiting</w:t>
      </w:r>
      <w:r>
        <w:rPr>
          <w:spacing w:val="-1"/>
        </w:rPr>
        <w:t xml:space="preserve"> </w:t>
      </w:r>
      <w:r>
        <w:t>for</w:t>
      </w:r>
      <w:r>
        <w:rPr>
          <w:spacing w:val="-1"/>
        </w:rPr>
        <w:t xml:space="preserve"> </w:t>
      </w:r>
      <w:r>
        <w:t>a</w:t>
      </w:r>
      <w:r>
        <w:rPr>
          <w:spacing w:val="-1"/>
        </w:rPr>
        <w:t xml:space="preserve"> </w:t>
      </w:r>
      <w:r>
        <w:t>request</w:t>
      </w:r>
      <w:r>
        <w:rPr>
          <w:spacing w:val="-1"/>
        </w:rPr>
        <w:t xml:space="preserve"> </w:t>
      </w:r>
      <w:r>
        <w:t>from</w:t>
      </w:r>
      <w:r>
        <w:rPr>
          <w:spacing w:val="-3"/>
        </w:rPr>
        <w:t xml:space="preserve"> </w:t>
      </w:r>
      <w:r>
        <w:t>DRW.</w:t>
      </w:r>
      <w:r>
        <w:rPr>
          <w:spacing w:val="40"/>
        </w:rPr>
        <w:t xml:space="preserve"> </w:t>
      </w:r>
      <w:r>
        <w:t>If the individual at risk is not under legal guardianship, there is no restriction on release of information.</w:t>
      </w:r>
      <w:r>
        <w:rPr>
          <w:spacing w:val="40"/>
        </w:rPr>
        <w:t xml:space="preserve"> </w:t>
      </w:r>
      <w:r>
        <w:t>If the person is under guardianship and there is no authorization for release of information from the guardian, release is limited to the nature of the rights violation, the name, birth date and county of residence of the person, admission status, and the name, address and telephone number of the guardian.</w:t>
      </w:r>
      <w:r>
        <w:rPr>
          <w:spacing w:val="40"/>
        </w:rPr>
        <w:t xml:space="preserve"> </w:t>
      </w:r>
      <w:r>
        <w:t>However, the restriction on information to be released if the person is under guardianship does not apply in some circumstances, most importantly where DRW has made a good faith effort to contact the guardian, but has been unable to do so; where DRW has offered assistance but the guardian has refused or failed to act on the ward’s</w:t>
      </w:r>
      <w:r>
        <w:rPr>
          <w:spacing w:val="-1"/>
        </w:rPr>
        <w:t xml:space="preserve"> </w:t>
      </w:r>
      <w:r>
        <w:t>behalf; or where probable cause to believe that the ward has been subject to abuse, neglect or exploitation by the guardian.</w:t>
      </w:r>
    </w:p>
    <w:p w14:paraId="6392B1B5" w14:textId="77777777" w:rsidR="00323B91" w:rsidRDefault="00767F93">
      <w:pPr>
        <w:pStyle w:val="BodyText"/>
        <w:spacing w:before="196" w:line="244" w:lineRule="auto"/>
        <w:ind w:left="1059" w:right="1256"/>
        <w:jc w:val="both"/>
      </w:pPr>
      <w:r>
        <w:t>Information and records may be released to the Board on Aging and Long Term</w:t>
      </w:r>
      <w:r>
        <w:rPr>
          <w:spacing w:val="-1"/>
        </w:rPr>
        <w:t xml:space="preserve"> </w:t>
      </w:r>
      <w:r>
        <w:t>Care, which investigates</w:t>
      </w:r>
      <w:r>
        <w:rPr>
          <w:spacing w:val="-4"/>
        </w:rPr>
        <w:t xml:space="preserve"> </w:t>
      </w:r>
      <w:r>
        <w:t>complaints</w:t>
      </w:r>
      <w:r>
        <w:rPr>
          <w:spacing w:val="-4"/>
        </w:rPr>
        <w:t xml:space="preserve"> </w:t>
      </w:r>
      <w:r>
        <w:t>and</w:t>
      </w:r>
      <w:r>
        <w:rPr>
          <w:spacing w:val="-4"/>
        </w:rPr>
        <w:t xml:space="preserve"> </w:t>
      </w:r>
      <w:r>
        <w:t>mediates</w:t>
      </w:r>
      <w:r>
        <w:rPr>
          <w:spacing w:val="-4"/>
        </w:rPr>
        <w:t xml:space="preserve"> </w:t>
      </w:r>
      <w:r>
        <w:t>concerns</w:t>
      </w:r>
      <w:r>
        <w:rPr>
          <w:spacing w:val="-4"/>
        </w:rPr>
        <w:t xml:space="preserve"> </w:t>
      </w:r>
      <w:r>
        <w:t>in</w:t>
      </w:r>
      <w:r>
        <w:rPr>
          <w:spacing w:val="-4"/>
        </w:rPr>
        <w:t xml:space="preserve"> </w:t>
      </w:r>
      <w:r>
        <w:t>long-term</w:t>
      </w:r>
      <w:r>
        <w:rPr>
          <w:spacing w:val="-6"/>
        </w:rPr>
        <w:t xml:space="preserve"> </w:t>
      </w:r>
      <w:r>
        <w:t>care</w:t>
      </w:r>
      <w:r>
        <w:rPr>
          <w:spacing w:val="-4"/>
        </w:rPr>
        <w:t xml:space="preserve"> </w:t>
      </w:r>
      <w:r>
        <w:t>settings</w:t>
      </w:r>
      <w:r>
        <w:rPr>
          <w:spacing w:val="-4"/>
        </w:rPr>
        <w:t xml:space="preserve"> </w:t>
      </w:r>
      <w:r>
        <w:t>and</w:t>
      </w:r>
      <w:r>
        <w:rPr>
          <w:spacing w:val="-4"/>
        </w:rPr>
        <w:t xml:space="preserve"> </w:t>
      </w:r>
      <w:r>
        <w:t>programs,</w:t>
      </w:r>
      <w:r>
        <w:rPr>
          <w:spacing w:val="-4"/>
        </w:rPr>
        <w:t xml:space="preserve"> </w:t>
      </w:r>
      <w:r>
        <w:t>if</w:t>
      </w:r>
      <w:r>
        <w:rPr>
          <w:spacing w:val="-4"/>
        </w:rPr>
        <w:t xml:space="preserve"> </w:t>
      </w:r>
      <w:r>
        <w:t>the individual or guardian consents, or the individual has no guardian and is unable to consent.</w:t>
      </w:r>
      <w:hyperlink w:anchor="_bookmark128" w:history="1">
        <w:r>
          <w:rPr>
            <w:vertAlign w:val="superscript"/>
          </w:rPr>
          <w:t>91</w:t>
        </w:r>
      </w:hyperlink>
    </w:p>
    <w:p w14:paraId="0DB8555B" w14:textId="77777777" w:rsidR="00323B91" w:rsidRDefault="00767F93">
      <w:pPr>
        <w:pStyle w:val="Heading5"/>
        <w:numPr>
          <w:ilvl w:val="1"/>
          <w:numId w:val="41"/>
        </w:numPr>
        <w:tabs>
          <w:tab w:val="left" w:pos="1058"/>
        </w:tabs>
        <w:spacing w:before="185"/>
        <w:ind w:left="1058" w:hanging="358"/>
      </w:pPr>
      <w:r>
        <w:t>When</w:t>
      </w:r>
      <w:r>
        <w:rPr>
          <w:spacing w:val="-5"/>
        </w:rPr>
        <w:t xml:space="preserve"> </w:t>
      </w:r>
      <w:r>
        <w:t>is</w:t>
      </w:r>
      <w:r>
        <w:rPr>
          <w:spacing w:val="-5"/>
        </w:rPr>
        <w:t xml:space="preserve"> </w:t>
      </w:r>
      <w:r>
        <w:t>reporting</w:t>
      </w:r>
      <w:r>
        <w:rPr>
          <w:spacing w:val="-5"/>
        </w:rPr>
        <w:t xml:space="preserve"> </w:t>
      </w:r>
      <w:r>
        <w:t>of</w:t>
      </w:r>
      <w:r>
        <w:rPr>
          <w:spacing w:val="-5"/>
        </w:rPr>
        <w:t xml:space="preserve"> </w:t>
      </w:r>
      <w:r>
        <w:t>sexual</w:t>
      </w:r>
      <w:r>
        <w:rPr>
          <w:spacing w:val="-5"/>
        </w:rPr>
        <w:t xml:space="preserve"> </w:t>
      </w:r>
      <w:r>
        <w:t>exploitation</w:t>
      </w:r>
      <w:r>
        <w:rPr>
          <w:spacing w:val="-5"/>
        </w:rPr>
        <w:t xml:space="preserve"> </w:t>
      </w:r>
      <w:r>
        <w:t>by</w:t>
      </w:r>
      <w:r>
        <w:rPr>
          <w:spacing w:val="-5"/>
        </w:rPr>
        <w:t xml:space="preserve"> </w:t>
      </w:r>
      <w:r>
        <w:t>a</w:t>
      </w:r>
      <w:r>
        <w:rPr>
          <w:spacing w:val="-5"/>
        </w:rPr>
        <w:t xml:space="preserve"> </w:t>
      </w:r>
      <w:r>
        <w:t>therapist</w:t>
      </w:r>
      <w:r>
        <w:rPr>
          <w:spacing w:val="-5"/>
        </w:rPr>
        <w:t xml:space="preserve"> </w:t>
      </w:r>
      <w:r>
        <w:rPr>
          <w:spacing w:val="-2"/>
        </w:rPr>
        <w:t>required?</w:t>
      </w:r>
    </w:p>
    <w:p w14:paraId="73AF4D69" w14:textId="77777777" w:rsidR="00323B91" w:rsidRDefault="00767F93">
      <w:pPr>
        <w:pStyle w:val="BodyText"/>
        <w:spacing w:before="185" w:line="244" w:lineRule="auto"/>
        <w:ind w:left="1059" w:right="898"/>
      </w:pPr>
      <w:r>
        <w:t>If a therapist has reasonable cause to suspect that a client has been subject to sexual contact by another therapist, he or she must ask the client whether the client wants the therapist to report the contact, and must report the contact if consent is given</w:t>
      </w:r>
      <w:hyperlink w:anchor="_bookmark129" w:history="1">
        <w:r>
          <w:rPr>
            <w:vertAlign w:val="superscript"/>
          </w:rPr>
          <w:t>92</w:t>
        </w:r>
      </w:hyperlink>
      <w:r>
        <w:t>.</w:t>
      </w:r>
      <w:r>
        <w:rPr>
          <w:spacing w:val="75"/>
        </w:rPr>
        <w:t xml:space="preserve"> </w:t>
      </w:r>
      <w:r>
        <w:t>The client's identity will not be reported</w:t>
      </w:r>
      <w:r>
        <w:rPr>
          <w:spacing w:val="-3"/>
        </w:rPr>
        <w:t xml:space="preserve"> </w:t>
      </w:r>
      <w:r>
        <w:t>unless</w:t>
      </w:r>
      <w:r>
        <w:rPr>
          <w:spacing w:val="-3"/>
        </w:rPr>
        <w:t xml:space="preserve"> </w:t>
      </w:r>
      <w:r>
        <w:t>the</w:t>
      </w:r>
      <w:r>
        <w:rPr>
          <w:spacing w:val="-3"/>
        </w:rPr>
        <w:t xml:space="preserve"> </w:t>
      </w:r>
      <w:r>
        <w:t>client</w:t>
      </w:r>
      <w:r>
        <w:rPr>
          <w:spacing w:val="-3"/>
        </w:rPr>
        <w:t xml:space="preserve"> </w:t>
      </w:r>
      <w:r>
        <w:t>consents.</w:t>
      </w:r>
      <w:r>
        <w:rPr>
          <w:spacing w:val="40"/>
        </w:rPr>
        <w:t xml:space="preserve"> </w:t>
      </w:r>
      <w:r>
        <w:t>Where</w:t>
      </w:r>
      <w:r>
        <w:rPr>
          <w:spacing w:val="-3"/>
        </w:rPr>
        <w:t xml:space="preserve"> </w:t>
      </w:r>
      <w:r>
        <w:t>the</w:t>
      </w:r>
      <w:r>
        <w:rPr>
          <w:spacing w:val="-3"/>
        </w:rPr>
        <w:t xml:space="preserve"> </w:t>
      </w:r>
      <w:r>
        <w:t>therapist</w:t>
      </w:r>
      <w:r>
        <w:rPr>
          <w:spacing w:val="-3"/>
        </w:rPr>
        <w:t xml:space="preserve"> </w:t>
      </w:r>
      <w:r>
        <w:t>is</w:t>
      </w:r>
      <w:r>
        <w:rPr>
          <w:spacing w:val="-3"/>
        </w:rPr>
        <w:t xml:space="preserve"> </w:t>
      </w:r>
      <w:r>
        <w:t>licensed,</w:t>
      </w:r>
      <w:r>
        <w:rPr>
          <w:spacing w:val="-3"/>
        </w:rPr>
        <w:t xml:space="preserve"> </w:t>
      </w:r>
      <w:r>
        <w:t>the</w:t>
      </w:r>
      <w:r>
        <w:rPr>
          <w:spacing w:val="-3"/>
        </w:rPr>
        <w:t xml:space="preserve"> </w:t>
      </w:r>
      <w:r>
        <w:t>report</w:t>
      </w:r>
      <w:r>
        <w:rPr>
          <w:spacing w:val="-3"/>
        </w:rPr>
        <w:t xml:space="preserve"> </w:t>
      </w:r>
      <w:r>
        <w:t>is</w:t>
      </w:r>
      <w:r>
        <w:rPr>
          <w:spacing w:val="-3"/>
        </w:rPr>
        <w:t xml:space="preserve"> </w:t>
      </w:r>
      <w:r>
        <w:t>made</w:t>
      </w:r>
      <w:r>
        <w:rPr>
          <w:spacing w:val="-3"/>
        </w:rPr>
        <w:t xml:space="preserve"> </w:t>
      </w:r>
      <w:r>
        <w:t>to</w:t>
      </w:r>
      <w:r>
        <w:rPr>
          <w:spacing w:val="-3"/>
        </w:rPr>
        <w:t xml:space="preserve"> </w:t>
      </w:r>
      <w:r>
        <w:t>the</w:t>
      </w:r>
      <w:r>
        <w:rPr>
          <w:spacing w:val="-3"/>
        </w:rPr>
        <w:t xml:space="preserve"> </w:t>
      </w:r>
      <w:r>
        <w:t>state Department of Regulation and Licensing.</w:t>
      </w:r>
      <w:r>
        <w:rPr>
          <w:spacing w:val="40"/>
        </w:rPr>
        <w:t xml:space="preserve"> </w:t>
      </w:r>
      <w:r>
        <w:t>Otherwise, the report is made to the district attorney. Information</w:t>
      </w:r>
      <w:r>
        <w:rPr>
          <w:spacing w:val="-2"/>
        </w:rPr>
        <w:t xml:space="preserve"> </w:t>
      </w:r>
      <w:r>
        <w:t>reported</w:t>
      </w:r>
      <w:r>
        <w:rPr>
          <w:spacing w:val="-2"/>
        </w:rPr>
        <w:t xml:space="preserve"> </w:t>
      </w:r>
      <w:r>
        <w:t>must</w:t>
      </w:r>
      <w:r>
        <w:rPr>
          <w:spacing w:val="-2"/>
        </w:rPr>
        <w:t xml:space="preserve"> </w:t>
      </w:r>
      <w:r>
        <w:t>be</w:t>
      </w:r>
      <w:r>
        <w:rPr>
          <w:spacing w:val="-2"/>
        </w:rPr>
        <w:t xml:space="preserve"> </w:t>
      </w:r>
      <w:r>
        <w:t>kept</w:t>
      </w:r>
      <w:r>
        <w:rPr>
          <w:spacing w:val="-2"/>
        </w:rPr>
        <w:t xml:space="preserve"> </w:t>
      </w:r>
      <w:r>
        <w:t>confidential.</w:t>
      </w:r>
      <w:r>
        <w:rPr>
          <w:spacing w:val="40"/>
        </w:rPr>
        <w:t xml:space="preserve"> </w:t>
      </w:r>
      <w:r>
        <w:t>The</w:t>
      </w:r>
      <w:r>
        <w:rPr>
          <w:spacing w:val="-2"/>
        </w:rPr>
        <w:t xml:space="preserve"> </w:t>
      </w:r>
      <w:r>
        <w:t>purpose</w:t>
      </w:r>
      <w:r>
        <w:rPr>
          <w:spacing w:val="-2"/>
        </w:rPr>
        <w:t xml:space="preserve"> </w:t>
      </w:r>
      <w:r>
        <w:t>of</w:t>
      </w:r>
      <w:r>
        <w:rPr>
          <w:spacing w:val="-2"/>
        </w:rPr>
        <w:t xml:space="preserve"> </w:t>
      </w:r>
      <w:r>
        <w:t>this</w:t>
      </w:r>
      <w:r>
        <w:rPr>
          <w:spacing w:val="-2"/>
        </w:rPr>
        <w:t xml:space="preserve"> </w:t>
      </w:r>
      <w:r>
        <w:t>law</w:t>
      </w:r>
      <w:r>
        <w:rPr>
          <w:spacing w:val="-2"/>
        </w:rPr>
        <w:t xml:space="preserve"> </w:t>
      </w:r>
      <w:r>
        <w:t>appears</w:t>
      </w:r>
      <w:r>
        <w:rPr>
          <w:spacing w:val="-2"/>
        </w:rPr>
        <w:t xml:space="preserve"> </w:t>
      </w:r>
      <w:r>
        <w:t>to</w:t>
      </w:r>
      <w:r>
        <w:rPr>
          <w:spacing w:val="-2"/>
        </w:rPr>
        <w:t xml:space="preserve"> </w:t>
      </w:r>
      <w:r>
        <w:t>be</w:t>
      </w:r>
      <w:r>
        <w:rPr>
          <w:spacing w:val="-2"/>
        </w:rPr>
        <w:t xml:space="preserve"> </w:t>
      </w:r>
      <w:r>
        <w:t>to</w:t>
      </w:r>
      <w:r>
        <w:rPr>
          <w:spacing w:val="-2"/>
        </w:rPr>
        <w:t xml:space="preserve"> </w:t>
      </w:r>
      <w:r>
        <w:t>uncover patterns of sexual exploitation by a therapist by gathering information at a central point.</w:t>
      </w:r>
      <w:r>
        <w:rPr>
          <w:spacing w:val="40"/>
        </w:rPr>
        <w:t xml:space="preserve"> </w:t>
      </w:r>
      <w:r>
        <w:t>There are provisions for informing reporters and alleged victims where multiple reports occur.</w:t>
      </w:r>
    </w:p>
    <w:p w14:paraId="2739AEAE" w14:textId="77777777" w:rsidR="00323B91" w:rsidRDefault="00767F93">
      <w:pPr>
        <w:pStyle w:val="BodyText"/>
        <w:spacing w:before="8" w:line="244" w:lineRule="auto"/>
        <w:ind w:left="1060" w:right="1017"/>
        <w:jc w:val="both"/>
      </w:pPr>
      <w:r>
        <w:t>Individual victims may be more likely to come</w:t>
      </w:r>
      <w:r>
        <w:rPr>
          <w:spacing w:val="-1"/>
        </w:rPr>
        <w:t xml:space="preserve"> </w:t>
      </w:r>
      <w:r>
        <w:t>forward to testify, and prosecution may be more effective,</w:t>
      </w:r>
      <w:r>
        <w:rPr>
          <w:spacing w:val="-3"/>
        </w:rPr>
        <w:t xml:space="preserve"> </w:t>
      </w:r>
      <w:r>
        <w:t>where</w:t>
      </w:r>
      <w:r>
        <w:rPr>
          <w:spacing w:val="-3"/>
        </w:rPr>
        <w:t xml:space="preserve"> </w:t>
      </w:r>
      <w:r>
        <w:t>a</w:t>
      </w:r>
      <w:r>
        <w:rPr>
          <w:spacing w:val="-3"/>
        </w:rPr>
        <w:t xml:space="preserve"> </w:t>
      </w:r>
      <w:r>
        <w:t>pattern</w:t>
      </w:r>
      <w:r>
        <w:rPr>
          <w:spacing w:val="-3"/>
        </w:rPr>
        <w:t xml:space="preserve"> </w:t>
      </w:r>
      <w:r>
        <w:t>of</w:t>
      </w:r>
      <w:r>
        <w:rPr>
          <w:spacing w:val="-3"/>
        </w:rPr>
        <w:t xml:space="preserve"> </w:t>
      </w:r>
      <w:r>
        <w:t>abuse</w:t>
      </w:r>
      <w:r>
        <w:rPr>
          <w:spacing w:val="-3"/>
        </w:rPr>
        <w:t xml:space="preserve"> </w:t>
      </w:r>
      <w:r>
        <w:t>is</w:t>
      </w:r>
      <w:r>
        <w:rPr>
          <w:spacing w:val="-3"/>
        </w:rPr>
        <w:t xml:space="preserve"> </w:t>
      </w:r>
      <w:r>
        <w:t>identified.</w:t>
      </w:r>
      <w:r>
        <w:rPr>
          <w:spacing w:val="40"/>
        </w:rPr>
        <w:t xml:space="preserve"> </w:t>
      </w:r>
      <w:r>
        <w:t>The</w:t>
      </w:r>
      <w:r>
        <w:rPr>
          <w:spacing w:val="-3"/>
        </w:rPr>
        <w:t xml:space="preserve"> </w:t>
      </w:r>
      <w:r>
        <w:t>law</w:t>
      </w:r>
      <w:r>
        <w:rPr>
          <w:spacing w:val="-3"/>
        </w:rPr>
        <w:t xml:space="preserve"> </w:t>
      </w:r>
      <w:r>
        <w:t>contains</w:t>
      </w:r>
      <w:r>
        <w:rPr>
          <w:spacing w:val="-3"/>
        </w:rPr>
        <w:t xml:space="preserve"> </w:t>
      </w:r>
      <w:r>
        <w:t>protections</w:t>
      </w:r>
      <w:r>
        <w:rPr>
          <w:spacing w:val="-3"/>
        </w:rPr>
        <w:t xml:space="preserve"> </w:t>
      </w:r>
      <w:r>
        <w:t>for</w:t>
      </w:r>
      <w:r>
        <w:rPr>
          <w:spacing w:val="-3"/>
        </w:rPr>
        <w:t xml:space="preserve"> </w:t>
      </w:r>
      <w:r>
        <w:t>reporters</w:t>
      </w:r>
      <w:r>
        <w:rPr>
          <w:spacing w:val="-3"/>
        </w:rPr>
        <w:t xml:space="preserve"> </w:t>
      </w:r>
      <w:r>
        <w:t>from civil and criminal liability.</w:t>
      </w:r>
    </w:p>
    <w:p w14:paraId="6AEF14A9" w14:textId="77777777" w:rsidR="00323B91" w:rsidRDefault="00767F93">
      <w:pPr>
        <w:pStyle w:val="Heading5"/>
        <w:numPr>
          <w:ilvl w:val="1"/>
          <w:numId w:val="41"/>
        </w:numPr>
        <w:tabs>
          <w:tab w:val="left" w:pos="1057"/>
          <w:tab w:val="left" w:pos="1059"/>
        </w:tabs>
        <w:spacing w:line="244" w:lineRule="auto"/>
        <w:ind w:left="1059" w:right="1010" w:hanging="360"/>
      </w:pPr>
      <w:r>
        <w:t>What</w:t>
      </w:r>
      <w:r>
        <w:rPr>
          <w:spacing w:val="-3"/>
        </w:rPr>
        <w:t xml:space="preserve"> </w:t>
      </w:r>
      <w:r>
        <w:t>protections</w:t>
      </w:r>
      <w:r>
        <w:rPr>
          <w:spacing w:val="-3"/>
        </w:rPr>
        <w:t xml:space="preserve"> </w:t>
      </w:r>
      <w:r>
        <w:t>from</w:t>
      </w:r>
      <w:r>
        <w:rPr>
          <w:spacing w:val="-3"/>
        </w:rPr>
        <w:t xml:space="preserve"> </w:t>
      </w:r>
      <w:r>
        <w:t>liability</w:t>
      </w:r>
      <w:r>
        <w:rPr>
          <w:spacing w:val="-3"/>
        </w:rPr>
        <w:t xml:space="preserve"> </w:t>
      </w:r>
      <w:r>
        <w:t>exist</w:t>
      </w:r>
      <w:r>
        <w:rPr>
          <w:spacing w:val="-3"/>
        </w:rPr>
        <w:t xml:space="preserve"> </w:t>
      </w:r>
      <w:r>
        <w:t>for</w:t>
      </w:r>
      <w:r>
        <w:rPr>
          <w:spacing w:val="-4"/>
        </w:rPr>
        <w:t xml:space="preserve"> </w:t>
      </w:r>
      <w:r>
        <w:t>reporting</w:t>
      </w:r>
      <w:r>
        <w:rPr>
          <w:spacing w:val="-3"/>
        </w:rPr>
        <w:t xml:space="preserve"> </w:t>
      </w:r>
      <w:r>
        <w:t>violations</w:t>
      </w:r>
      <w:r>
        <w:rPr>
          <w:spacing w:val="-3"/>
        </w:rPr>
        <w:t xml:space="preserve"> </w:t>
      </w:r>
      <w:r>
        <w:t>of</w:t>
      </w:r>
      <w:r>
        <w:rPr>
          <w:spacing w:val="-3"/>
        </w:rPr>
        <w:t xml:space="preserve"> </w:t>
      </w:r>
      <w:r>
        <w:t>rights</w:t>
      </w:r>
      <w:r>
        <w:rPr>
          <w:spacing w:val="-3"/>
        </w:rPr>
        <w:t xml:space="preserve"> </w:t>
      </w:r>
      <w:r>
        <w:t>under</w:t>
      </w:r>
      <w:r>
        <w:rPr>
          <w:spacing w:val="-3"/>
        </w:rPr>
        <w:t xml:space="preserve"> </w:t>
      </w:r>
      <w:r>
        <w:t>the</w:t>
      </w:r>
      <w:r>
        <w:rPr>
          <w:spacing w:val="-3"/>
        </w:rPr>
        <w:t xml:space="preserve"> </w:t>
      </w:r>
      <w:r>
        <w:t>mental</w:t>
      </w:r>
      <w:r>
        <w:rPr>
          <w:spacing w:val="-3"/>
        </w:rPr>
        <w:t xml:space="preserve"> </w:t>
      </w:r>
      <w:r>
        <w:t>health act by licensed or certified professionals?</w:t>
      </w:r>
    </w:p>
    <w:p w14:paraId="70F89439" w14:textId="77777777" w:rsidR="00323B91" w:rsidRDefault="00767F93">
      <w:pPr>
        <w:pStyle w:val="BodyText"/>
        <w:spacing w:before="181" w:line="247" w:lineRule="auto"/>
        <w:ind w:left="1060" w:right="857"/>
      </w:pPr>
      <w:r>
        <w:t>No person who, in good faith, files a report with the appropriate examining board concerning the violation of rights under § 51.61, by a wide range of licensed, certified, registered or permitted professionals, or who participates in an investigation of an allegation by the appropriate examining board, is liable for civil damages for the filing or participation.</w:t>
      </w:r>
      <w:hyperlink w:anchor="_bookmark130" w:history="1">
        <w:r>
          <w:rPr>
            <w:vertAlign w:val="superscript"/>
          </w:rPr>
          <w:t>93</w:t>
        </w:r>
      </w:hyperlink>
      <w:r>
        <w:rPr>
          <w:spacing w:val="40"/>
        </w:rPr>
        <w:t xml:space="preserve"> </w:t>
      </w:r>
      <w:r>
        <w:t>§ 51.61 provides rights</w:t>
      </w:r>
      <w:r>
        <w:rPr>
          <w:spacing w:val="-4"/>
        </w:rPr>
        <w:t xml:space="preserve"> </w:t>
      </w:r>
      <w:r>
        <w:t>for</w:t>
      </w:r>
      <w:r>
        <w:rPr>
          <w:spacing w:val="-4"/>
        </w:rPr>
        <w:t xml:space="preserve"> </w:t>
      </w:r>
      <w:r>
        <w:t>individuals</w:t>
      </w:r>
      <w:r>
        <w:rPr>
          <w:spacing w:val="-4"/>
        </w:rPr>
        <w:t xml:space="preserve"> </w:t>
      </w:r>
      <w:r>
        <w:t>receiving</w:t>
      </w:r>
      <w:r>
        <w:rPr>
          <w:spacing w:val="-4"/>
        </w:rPr>
        <w:t xml:space="preserve"> </w:t>
      </w:r>
      <w:r>
        <w:t>treatment</w:t>
      </w:r>
      <w:r>
        <w:rPr>
          <w:spacing w:val="-4"/>
        </w:rPr>
        <w:t xml:space="preserve"> </w:t>
      </w:r>
      <w:r>
        <w:t>or</w:t>
      </w:r>
      <w:r>
        <w:rPr>
          <w:spacing w:val="-4"/>
        </w:rPr>
        <w:t xml:space="preserve"> </w:t>
      </w:r>
      <w:r>
        <w:t>services</w:t>
      </w:r>
      <w:r>
        <w:rPr>
          <w:spacing w:val="-4"/>
        </w:rPr>
        <w:t xml:space="preserve"> </w:t>
      </w:r>
      <w:r>
        <w:t>for</w:t>
      </w:r>
      <w:r>
        <w:rPr>
          <w:spacing w:val="-4"/>
        </w:rPr>
        <w:t xml:space="preserve"> </w:t>
      </w:r>
      <w:r>
        <w:t>mental</w:t>
      </w:r>
      <w:r>
        <w:rPr>
          <w:spacing w:val="-4"/>
        </w:rPr>
        <w:t xml:space="preserve"> </w:t>
      </w:r>
      <w:r>
        <w:t>illness,</w:t>
      </w:r>
      <w:r>
        <w:rPr>
          <w:spacing w:val="-4"/>
        </w:rPr>
        <w:t xml:space="preserve"> </w:t>
      </w:r>
      <w:r>
        <w:t>developmental</w:t>
      </w:r>
      <w:r>
        <w:rPr>
          <w:spacing w:val="-4"/>
        </w:rPr>
        <w:t xml:space="preserve"> </w:t>
      </w:r>
      <w:r>
        <w:t>disabilities and alcohol or other substance abuse, and also applies to anyone receiving court-ordered protective</w:t>
      </w:r>
      <w:r>
        <w:rPr>
          <w:spacing w:val="-2"/>
        </w:rPr>
        <w:t xml:space="preserve"> </w:t>
      </w:r>
      <w:r>
        <w:t>services</w:t>
      </w:r>
      <w:r>
        <w:rPr>
          <w:spacing w:val="-2"/>
        </w:rPr>
        <w:t xml:space="preserve"> </w:t>
      </w:r>
      <w:r>
        <w:t>or</w:t>
      </w:r>
      <w:r>
        <w:rPr>
          <w:spacing w:val="-2"/>
        </w:rPr>
        <w:t xml:space="preserve"> </w:t>
      </w:r>
      <w:r>
        <w:t>protective</w:t>
      </w:r>
      <w:r>
        <w:rPr>
          <w:spacing w:val="-2"/>
        </w:rPr>
        <w:t xml:space="preserve"> </w:t>
      </w:r>
      <w:r>
        <w:t>placement.</w:t>
      </w:r>
      <w:r>
        <w:rPr>
          <w:spacing w:val="40"/>
        </w:rPr>
        <w:t xml:space="preserve"> </w:t>
      </w:r>
      <w:r>
        <w:rPr>
          <w:i/>
        </w:rPr>
        <w:t>See</w:t>
      </w:r>
      <w:r>
        <w:rPr>
          <w:i/>
          <w:spacing w:val="-2"/>
        </w:rPr>
        <w:t xml:space="preserve"> </w:t>
      </w:r>
      <w:r>
        <w:rPr>
          <w:i/>
        </w:rPr>
        <w:t>Ch.</w:t>
      </w:r>
      <w:r>
        <w:rPr>
          <w:i/>
          <w:spacing w:val="-2"/>
        </w:rPr>
        <w:t xml:space="preserve"> </w:t>
      </w:r>
      <w:r>
        <w:rPr>
          <w:i/>
        </w:rPr>
        <w:t>I,</w:t>
      </w:r>
      <w:r>
        <w:rPr>
          <w:i/>
          <w:spacing w:val="-2"/>
        </w:rPr>
        <w:t xml:space="preserve"> </w:t>
      </w:r>
      <w:r>
        <w:rPr>
          <w:i/>
        </w:rPr>
        <w:t>Part</w:t>
      </w:r>
      <w:r>
        <w:rPr>
          <w:i/>
          <w:spacing w:val="-2"/>
        </w:rPr>
        <w:t xml:space="preserve"> </w:t>
      </w:r>
      <w:r>
        <w:rPr>
          <w:i/>
        </w:rPr>
        <w:t>D</w:t>
      </w:r>
      <w:r>
        <w:t>.</w:t>
      </w:r>
      <w:r>
        <w:rPr>
          <w:spacing w:val="40"/>
        </w:rPr>
        <w:t xml:space="preserve"> </w:t>
      </w:r>
      <w:r>
        <w:t>This</w:t>
      </w:r>
      <w:r>
        <w:rPr>
          <w:spacing w:val="-2"/>
        </w:rPr>
        <w:t xml:space="preserve"> </w:t>
      </w:r>
      <w:r>
        <w:t>provision</w:t>
      </w:r>
      <w:r>
        <w:rPr>
          <w:spacing w:val="-2"/>
        </w:rPr>
        <w:t xml:space="preserve"> </w:t>
      </w:r>
      <w:r>
        <w:t>appears</w:t>
      </w:r>
      <w:r>
        <w:rPr>
          <w:spacing w:val="-2"/>
        </w:rPr>
        <w:t xml:space="preserve"> </w:t>
      </w:r>
      <w:r>
        <w:t>to</w:t>
      </w:r>
      <w:r>
        <w:rPr>
          <w:spacing w:val="-2"/>
        </w:rPr>
        <w:t xml:space="preserve"> </w:t>
      </w:r>
      <w:r>
        <w:t>provide immunity for release of confidential information, but there is no corresponding exception in the confidentiality statutes.</w:t>
      </w:r>
    </w:p>
    <w:p w14:paraId="0B5B403A" w14:textId="77777777" w:rsidR="00323B91" w:rsidRDefault="00323B91">
      <w:pPr>
        <w:pStyle w:val="BodyText"/>
        <w:rPr>
          <w:sz w:val="20"/>
        </w:rPr>
      </w:pPr>
    </w:p>
    <w:p w14:paraId="46BBABBD" w14:textId="77777777" w:rsidR="00323B91" w:rsidRDefault="00767F93">
      <w:pPr>
        <w:pStyle w:val="BodyText"/>
        <w:spacing w:before="179"/>
        <w:rPr>
          <w:sz w:val="20"/>
        </w:rPr>
      </w:pPr>
      <w:r>
        <w:rPr>
          <w:noProof/>
        </w:rPr>
        <mc:AlternateContent>
          <mc:Choice Requires="wps">
            <w:drawing>
              <wp:anchor distT="0" distB="0" distL="0" distR="0" simplePos="0" relativeHeight="487611392" behindDoc="1" locked="0" layoutInCell="1" allowOverlap="1" wp14:anchorId="427450C3" wp14:editId="034B3185">
                <wp:simplePos x="0" y="0"/>
                <wp:positionH relativeFrom="page">
                  <wp:posOffset>914400</wp:posOffset>
                </wp:positionH>
                <wp:positionV relativeFrom="paragraph">
                  <wp:posOffset>275279</wp:posOffset>
                </wp:positionV>
                <wp:extent cx="1828800" cy="762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B3693" id="Graphic 76" o:spid="_x0000_s1026" style="position:absolute;margin-left:1in;margin-top:21.7pt;width:2in;height:.6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" path="m1828800,l,,,7619r1828800,l1828800,xe" fillcolor="black" stroked="f">
                <v:path arrowok="t"/>
                <w10:wrap type="topAndBottom" anchorx="page"/>
              </v:shape>
            </w:pict>
          </mc:Fallback>
        </mc:AlternateContent>
      </w:r>
    </w:p>
    <w:p w14:paraId="28B8541E" w14:textId="77777777" w:rsidR="00323B91" w:rsidRDefault="00323B91">
      <w:pPr>
        <w:pStyle w:val="BodyText"/>
        <w:spacing w:before="36"/>
      </w:pPr>
    </w:p>
    <w:p w14:paraId="427FD04D" w14:textId="77777777" w:rsidR="00323B91" w:rsidRDefault="00767F93">
      <w:pPr>
        <w:pStyle w:val="BodyText"/>
        <w:ind w:left="340"/>
      </w:pPr>
      <w:bookmarkStart w:id="142" w:name="_bookmark127"/>
      <w:bookmarkEnd w:id="142"/>
      <w:r>
        <w:rPr>
          <w:vertAlign w:val="superscript"/>
        </w:rPr>
        <w:t>90</w:t>
      </w:r>
      <w:r>
        <w:rPr>
          <w:spacing w:val="-5"/>
        </w:rPr>
        <w:t xml:space="preserve"> </w:t>
      </w:r>
      <w:bookmarkStart w:id="143" w:name="_bookmark128"/>
      <w:bookmarkEnd w:id="143"/>
      <w:r>
        <w:t>Wis.</w:t>
      </w:r>
      <w:r>
        <w:rPr>
          <w:spacing w:val="-4"/>
        </w:rPr>
        <w:t xml:space="preserve"> </w:t>
      </w:r>
      <w:r>
        <w:t>Stat.</w:t>
      </w:r>
      <w:r>
        <w:rPr>
          <w:spacing w:val="-4"/>
        </w:rPr>
        <w:t xml:space="preserve"> </w:t>
      </w:r>
      <w:r>
        <w:t>§§</w:t>
      </w:r>
      <w:r>
        <w:rPr>
          <w:spacing w:val="-5"/>
        </w:rPr>
        <w:t xml:space="preserve"> </w:t>
      </w:r>
      <w:r>
        <w:t>51.30(4)(b)18</w:t>
      </w:r>
      <w:r>
        <w:rPr>
          <w:spacing w:val="-4"/>
        </w:rPr>
        <w:t xml:space="preserve"> </w:t>
      </w:r>
      <w:r>
        <w:t>and</w:t>
      </w:r>
      <w:r>
        <w:rPr>
          <w:spacing w:val="-4"/>
        </w:rPr>
        <w:t xml:space="preserve"> </w:t>
      </w:r>
      <w:r>
        <w:rPr>
          <w:spacing w:val="-2"/>
        </w:rPr>
        <w:t>146.82(2)(a)9</w:t>
      </w:r>
    </w:p>
    <w:p w14:paraId="3C66E5CD" w14:textId="77777777" w:rsidR="00323B91" w:rsidRDefault="00767F93">
      <w:pPr>
        <w:pStyle w:val="BodyText"/>
        <w:spacing w:before="6"/>
        <w:ind w:left="340"/>
      </w:pPr>
      <w:r>
        <w:rPr>
          <w:vertAlign w:val="superscript"/>
        </w:rPr>
        <w:t>91</w:t>
      </w:r>
      <w:r>
        <w:rPr>
          <w:spacing w:val="-6"/>
        </w:rPr>
        <w:t xml:space="preserve"> </w:t>
      </w:r>
      <w:r>
        <w:t>Wis.</w:t>
      </w:r>
      <w:r>
        <w:rPr>
          <w:spacing w:val="-6"/>
        </w:rPr>
        <w:t xml:space="preserve"> </w:t>
      </w:r>
      <w:r>
        <w:t>Stat.</w:t>
      </w:r>
      <w:r>
        <w:rPr>
          <w:spacing w:val="-6"/>
        </w:rPr>
        <w:t xml:space="preserve"> </w:t>
      </w:r>
      <w:r>
        <w:t>§§</w:t>
      </w:r>
      <w:r>
        <w:rPr>
          <w:spacing w:val="-6"/>
        </w:rPr>
        <w:t xml:space="preserve"> </w:t>
      </w:r>
      <w:r>
        <w:t>16.009(4)(b)1.c,</w:t>
      </w:r>
      <w:r>
        <w:rPr>
          <w:spacing w:val="-6"/>
        </w:rPr>
        <w:t xml:space="preserve"> </w:t>
      </w:r>
      <w:r>
        <w:t>51.30(4)(b)22,</w:t>
      </w:r>
      <w:r>
        <w:rPr>
          <w:spacing w:val="-5"/>
        </w:rPr>
        <w:t xml:space="preserve"> </w:t>
      </w:r>
      <w:r>
        <w:t>and</w:t>
      </w:r>
      <w:r>
        <w:rPr>
          <w:spacing w:val="-6"/>
        </w:rPr>
        <w:t xml:space="preserve"> </w:t>
      </w:r>
      <w:r>
        <w:rPr>
          <w:spacing w:val="-2"/>
        </w:rPr>
        <w:t>146.82(2)(a)14.</w:t>
      </w:r>
    </w:p>
    <w:p w14:paraId="528ABC6B" w14:textId="77777777" w:rsidR="00323B91" w:rsidRDefault="00767F93">
      <w:pPr>
        <w:pStyle w:val="BodyText"/>
        <w:spacing w:before="6"/>
        <w:ind w:left="340"/>
      </w:pPr>
      <w:bookmarkStart w:id="144" w:name="_bookmark129"/>
      <w:bookmarkEnd w:id="144"/>
      <w:r>
        <w:rPr>
          <w:vertAlign w:val="superscript"/>
        </w:rPr>
        <w:t>92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940.22(3)</w:t>
      </w:r>
    </w:p>
    <w:p w14:paraId="2F6B31A2" w14:textId="77777777" w:rsidR="00323B91" w:rsidRDefault="00767F93">
      <w:pPr>
        <w:pStyle w:val="BodyText"/>
        <w:spacing w:before="6"/>
        <w:ind w:left="340"/>
      </w:pPr>
      <w:bookmarkStart w:id="145" w:name="_bookmark130"/>
      <w:bookmarkEnd w:id="145"/>
      <w:r>
        <w:rPr>
          <w:vertAlign w:val="superscript"/>
        </w:rPr>
        <w:t>93</w:t>
      </w:r>
      <w:r>
        <w:rPr>
          <w:spacing w:val="-5"/>
        </w:rPr>
        <w:t xml:space="preserve"> </w:t>
      </w:r>
      <w:r>
        <w:t>Wis.</w:t>
      </w:r>
      <w:r>
        <w:rPr>
          <w:spacing w:val="-4"/>
        </w:rPr>
        <w:t xml:space="preserve"> </w:t>
      </w:r>
      <w:r>
        <w:t>Stat.</w:t>
      </w:r>
      <w:r>
        <w:rPr>
          <w:spacing w:val="-4"/>
        </w:rPr>
        <w:t xml:space="preserve"> </w:t>
      </w:r>
      <w:r>
        <w:t>§51.61(10),</w:t>
      </w:r>
      <w:r>
        <w:rPr>
          <w:spacing w:val="-4"/>
        </w:rPr>
        <w:t xml:space="preserve"> </w:t>
      </w:r>
      <w:r>
        <w:t>as</w:t>
      </w:r>
      <w:r>
        <w:rPr>
          <w:spacing w:val="-4"/>
        </w:rPr>
        <w:t xml:space="preserve"> </w:t>
      </w:r>
      <w:r>
        <w:t>created</w:t>
      </w:r>
      <w:r>
        <w:rPr>
          <w:spacing w:val="-4"/>
        </w:rPr>
        <w:t xml:space="preserve"> </w:t>
      </w:r>
      <w:r>
        <w:t>by</w:t>
      </w:r>
      <w:r>
        <w:rPr>
          <w:spacing w:val="-3"/>
        </w:rPr>
        <w:t xml:space="preserve"> </w:t>
      </w:r>
      <w:r>
        <w:t>1993</w:t>
      </w:r>
      <w:r>
        <w:rPr>
          <w:spacing w:val="-4"/>
        </w:rPr>
        <w:t xml:space="preserve"> </w:t>
      </w:r>
      <w:r>
        <w:t>Wis.</w:t>
      </w:r>
      <w:r>
        <w:rPr>
          <w:spacing w:val="-4"/>
        </w:rPr>
        <w:t xml:space="preserve"> </w:t>
      </w:r>
      <w:r>
        <w:t>Act</w:t>
      </w:r>
      <w:r>
        <w:rPr>
          <w:spacing w:val="-4"/>
        </w:rPr>
        <w:t xml:space="preserve"> 445.</w:t>
      </w:r>
    </w:p>
    <w:p w14:paraId="3E5BE8BF" w14:textId="77777777" w:rsidR="00323B91" w:rsidRDefault="00323B91">
      <w:pPr>
        <w:sectPr w:rsidR="00323B91">
          <w:pgSz w:w="12240" w:h="15840"/>
          <w:pgMar w:top="660" w:right="600" w:bottom="1060" w:left="1100" w:header="0" w:footer="862" w:gutter="0"/>
          <w:cols w:space="720"/>
        </w:sectPr>
      </w:pPr>
    </w:p>
    <w:p w14:paraId="66FCB982" w14:textId="77777777" w:rsidR="00323B91" w:rsidRDefault="00767F93">
      <w:pPr>
        <w:pStyle w:val="Heading5"/>
        <w:numPr>
          <w:ilvl w:val="1"/>
          <w:numId w:val="41"/>
        </w:numPr>
        <w:tabs>
          <w:tab w:val="left" w:pos="1057"/>
          <w:tab w:val="left" w:pos="1059"/>
        </w:tabs>
        <w:spacing w:before="66" w:line="244" w:lineRule="auto"/>
        <w:ind w:left="1059" w:right="973" w:hanging="360"/>
      </w:pPr>
      <w:bookmarkStart w:id="146" w:name="_bookmark131"/>
      <w:bookmarkEnd w:id="146"/>
      <w:r>
        <w:t>What</w:t>
      </w:r>
      <w:r>
        <w:rPr>
          <w:spacing w:val="-3"/>
        </w:rPr>
        <w:t xml:space="preserve"> </w:t>
      </w:r>
      <w:r>
        <w:t>other</w:t>
      </w:r>
      <w:r>
        <w:rPr>
          <w:spacing w:val="-3"/>
        </w:rPr>
        <w:t xml:space="preserve"> </w:t>
      </w:r>
      <w:r>
        <w:t>provisions</w:t>
      </w:r>
      <w:r>
        <w:rPr>
          <w:spacing w:val="-3"/>
        </w:rPr>
        <w:t xml:space="preserve"> </w:t>
      </w:r>
      <w:r>
        <w:t>require</w:t>
      </w:r>
      <w:r>
        <w:rPr>
          <w:spacing w:val="-3"/>
        </w:rPr>
        <w:t xml:space="preserve"> </w:t>
      </w:r>
      <w:r>
        <w:t>reporting</w:t>
      </w:r>
      <w:r>
        <w:rPr>
          <w:spacing w:val="-2"/>
        </w:rPr>
        <w:t xml:space="preserve"> </w:t>
      </w:r>
      <w:r>
        <w:t>of</w:t>
      </w:r>
      <w:r>
        <w:rPr>
          <w:spacing w:val="-3"/>
        </w:rPr>
        <w:t xml:space="preserve"> </w:t>
      </w:r>
      <w:r>
        <w:t>abuse,</w:t>
      </w:r>
      <w:r>
        <w:rPr>
          <w:spacing w:val="-3"/>
        </w:rPr>
        <w:t xml:space="preserve"> </w:t>
      </w:r>
      <w:r>
        <w:t>neglect</w:t>
      </w:r>
      <w:r>
        <w:rPr>
          <w:spacing w:val="-3"/>
        </w:rPr>
        <w:t xml:space="preserve"> </w:t>
      </w:r>
      <w:r>
        <w:t>and</w:t>
      </w:r>
      <w:r>
        <w:rPr>
          <w:spacing w:val="-3"/>
        </w:rPr>
        <w:t xml:space="preserve"> </w:t>
      </w:r>
      <w:r>
        <w:t>misappropriation</w:t>
      </w:r>
      <w:r>
        <w:rPr>
          <w:spacing w:val="-3"/>
        </w:rPr>
        <w:t xml:space="preserve"> </w:t>
      </w:r>
      <w:r>
        <w:t>of</w:t>
      </w:r>
      <w:r>
        <w:rPr>
          <w:spacing w:val="-3"/>
        </w:rPr>
        <w:t xml:space="preserve"> </w:t>
      </w:r>
      <w:r>
        <w:t>property</w:t>
      </w:r>
      <w:r>
        <w:rPr>
          <w:spacing w:val="-3"/>
        </w:rPr>
        <w:t xml:space="preserve"> </w:t>
      </w:r>
      <w:r>
        <w:t>in nursing homes and other facilities?</w:t>
      </w:r>
    </w:p>
    <w:p w14:paraId="08658D11" w14:textId="77777777" w:rsidR="00323B91" w:rsidRDefault="00767F93">
      <w:pPr>
        <w:pStyle w:val="BodyText"/>
        <w:spacing w:before="181" w:line="244" w:lineRule="auto"/>
        <w:ind w:left="1060"/>
      </w:pPr>
      <w:r>
        <w:t>There</w:t>
      </w:r>
      <w:r>
        <w:rPr>
          <w:spacing w:val="-3"/>
        </w:rPr>
        <w:t xml:space="preserve"> </w:t>
      </w:r>
      <w:r>
        <w:t>are</w:t>
      </w:r>
      <w:r>
        <w:rPr>
          <w:spacing w:val="-3"/>
        </w:rPr>
        <w:t xml:space="preserve"> </w:t>
      </w:r>
      <w:r>
        <w:t>a</w:t>
      </w:r>
      <w:r>
        <w:rPr>
          <w:spacing w:val="-3"/>
        </w:rPr>
        <w:t xml:space="preserve"> </w:t>
      </w:r>
      <w:r>
        <w:t>number</w:t>
      </w:r>
      <w:r>
        <w:rPr>
          <w:spacing w:val="-3"/>
        </w:rPr>
        <w:t xml:space="preserve"> </w:t>
      </w:r>
      <w:r>
        <w:t>of</w:t>
      </w:r>
      <w:r>
        <w:rPr>
          <w:spacing w:val="-3"/>
        </w:rPr>
        <w:t xml:space="preserve"> </w:t>
      </w:r>
      <w:r>
        <w:t>provisions</w:t>
      </w:r>
      <w:r>
        <w:rPr>
          <w:spacing w:val="-3"/>
        </w:rPr>
        <w:t xml:space="preserve"> </w:t>
      </w:r>
      <w:r>
        <w:t>that</w:t>
      </w:r>
      <w:r>
        <w:rPr>
          <w:spacing w:val="-3"/>
        </w:rPr>
        <w:t xml:space="preserve"> </w:t>
      </w:r>
      <w:r>
        <w:t>appear</w:t>
      </w:r>
      <w:r>
        <w:rPr>
          <w:spacing w:val="-3"/>
        </w:rPr>
        <w:t xml:space="preserve"> </w:t>
      </w:r>
      <w:r>
        <w:t>to</w:t>
      </w:r>
      <w:r>
        <w:rPr>
          <w:spacing w:val="-3"/>
        </w:rPr>
        <w:t xml:space="preserve"> </w:t>
      </w:r>
      <w:r>
        <w:t>permit--or</w:t>
      </w:r>
      <w:r>
        <w:rPr>
          <w:spacing w:val="-3"/>
        </w:rPr>
        <w:t xml:space="preserve"> </w:t>
      </w:r>
      <w:r>
        <w:t>require--reporting</w:t>
      </w:r>
      <w:r>
        <w:rPr>
          <w:spacing w:val="-3"/>
        </w:rPr>
        <w:t xml:space="preserve"> </w:t>
      </w:r>
      <w:r>
        <w:t>of</w:t>
      </w:r>
      <w:r>
        <w:rPr>
          <w:spacing w:val="-3"/>
        </w:rPr>
        <w:t xml:space="preserve"> </w:t>
      </w:r>
      <w:r>
        <w:t>abuse,</w:t>
      </w:r>
      <w:r>
        <w:rPr>
          <w:spacing w:val="-3"/>
        </w:rPr>
        <w:t xml:space="preserve"> </w:t>
      </w:r>
      <w:r>
        <w:t>neglect</w:t>
      </w:r>
      <w:r>
        <w:rPr>
          <w:spacing w:val="-3"/>
        </w:rPr>
        <w:t xml:space="preserve"> </w:t>
      </w:r>
      <w:r>
        <w:t>or misappropriation of property that occurs in nursing homes and other facilities.</w:t>
      </w:r>
      <w:r>
        <w:rPr>
          <w:spacing w:val="40"/>
        </w:rPr>
        <w:t xml:space="preserve"> </w:t>
      </w:r>
      <w:r>
        <w:t>These include:</w:t>
      </w:r>
    </w:p>
    <w:p w14:paraId="3AE17AAD" w14:textId="77777777" w:rsidR="00323B91" w:rsidRDefault="00767F93">
      <w:pPr>
        <w:pStyle w:val="ListParagraph"/>
        <w:numPr>
          <w:ilvl w:val="2"/>
          <w:numId w:val="41"/>
        </w:numPr>
        <w:tabs>
          <w:tab w:val="left" w:pos="1419"/>
        </w:tabs>
        <w:spacing w:line="244" w:lineRule="auto"/>
        <w:ind w:right="1238"/>
        <w:rPr>
          <w:rFonts w:ascii="Symbol" w:hAnsi="Symbol"/>
        </w:rPr>
      </w:pPr>
      <w:r>
        <w:t>Nursing</w:t>
      </w:r>
      <w:r>
        <w:rPr>
          <w:spacing w:val="-5"/>
        </w:rPr>
        <w:t xml:space="preserve"> </w:t>
      </w:r>
      <w:r>
        <w:t>homes,</w:t>
      </w:r>
      <w:r>
        <w:rPr>
          <w:spacing w:val="-5"/>
        </w:rPr>
        <w:t xml:space="preserve"> </w:t>
      </w:r>
      <w:r>
        <w:t>facilities</w:t>
      </w:r>
      <w:r>
        <w:rPr>
          <w:spacing w:val="-5"/>
        </w:rPr>
        <w:t xml:space="preserve"> </w:t>
      </w:r>
      <w:r>
        <w:t>for</w:t>
      </w:r>
      <w:r>
        <w:rPr>
          <w:spacing w:val="-5"/>
        </w:rPr>
        <w:t xml:space="preserve"> </w:t>
      </w:r>
      <w:r>
        <w:t>the</w:t>
      </w:r>
      <w:r>
        <w:rPr>
          <w:spacing w:val="-5"/>
        </w:rPr>
        <w:t xml:space="preserve"> </w:t>
      </w:r>
      <w:r>
        <w:t>developmentally</w:t>
      </w:r>
      <w:r>
        <w:rPr>
          <w:spacing w:val="-4"/>
        </w:rPr>
        <w:t xml:space="preserve"> </w:t>
      </w:r>
      <w:r>
        <w:t>disabled</w:t>
      </w:r>
      <w:r>
        <w:rPr>
          <w:spacing w:val="-5"/>
        </w:rPr>
        <w:t xml:space="preserve"> </w:t>
      </w:r>
      <w:r>
        <w:t>(FDDs)</w:t>
      </w:r>
      <w:r>
        <w:rPr>
          <w:spacing w:val="-5"/>
        </w:rPr>
        <w:t xml:space="preserve"> </w:t>
      </w:r>
      <w:r>
        <w:t>and</w:t>
      </w:r>
      <w:r>
        <w:rPr>
          <w:spacing w:val="-5"/>
        </w:rPr>
        <w:t xml:space="preserve"> </w:t>
      </w:r>
      <w:r>
        <w:t xml:space="preserve">community-based residential facilities (CBRFs) must report allegations of violations of residents' rights by licensed, certified or registered professionals to the appropriate licensing or examining </w:t>
      </w:r>
      <w:r>
        <w:rPr>
          <w:spacing w:val="-2"/>
        </w:rPr>
        <w:t>agency.</w:t>
      </w:r>
      <w:hyperlink w:anchor="_bookmark132" w:history="1">
        <w:r>
          <w:rPr>
            <w:spacing w:val="-2"/>
            <w:vertAlign w:val="superscript"/>
          </w:rPr>
          <w:t>94</w:t>
        </w:r>
      </w:hyperlink>
    </w:p>
    <w:p w14:paraId="772C0CD8" w14:textId="77777777" w:rsidR="00323B91" w:rsidRDefault="00767F93">
      <w:pPr>
        <w:pStyle w:val="ListParagraph"/>
        <w:numPr>
          <w:ilvl w:val="2"/>
          <w:numId w:val="41"/>
        </w:numPr>
        <w:tabs>
          <w:tab w:val="left" w:pos="1419"/>
        </w:tabs>
        <w:spacing w:before="169" w:line="244" w:lineRule="auto"/>
        <w:ind w:right="972"/>
        <w:rPr>
          <w:rFonts w:ascii="Symbol" w:hAnsi="Symbol"/>
        </w:rPr>
      </w:pPr>
      <w:r>
        <w:t>Federally-certified nursing homes must report allegations involving possible staff mistreatment,</w:t>
      </w:r>
      <w:r>
        <w:rPr>
          <w:spacing w:val="-4"/>
        </w:rPr>
        <w:t xml:space="preserve"> </w:t>
      </w:r>
      <w:r>
        <w:t>abuse</w:t>
      </w:r>
      <w:r>
        <w:rPr>
          <w:spacing w:val="-4"/>
        </w:rPr>
        <w:t xml:space="preserve"> </w:t>
      </w:r>
      <w:r>
        <w:t>or</w:t>
      </w:r>
      <w:r>
        <w:rPr>
          <w:spacing w:val="-4"/>
        </w:rPr>
        <w:t xml:space="preserve"> </w:t>
      </w:r>
      <w:r>
        <w:t>neglect</w:t>
      </w:r>
      <w:r>
        <w:rPr>
          <w:spacing w:val="-4"/>
        </w:rPr>
        <w:t xml:space="preserve"> </w:t>
      </w:r>
      <w:r>
        <w:t>of</w:t>
      </w:r>
      <w:r>
        <w:rPr>
          <w:spacing w:val="-4"/>
        </w:rPr>
        <w:t xml:space="preserve"> </w:t>
      </w:r>
      <w:r>
        <w:t>residents</w:t>
      </w:r>
      <w:r>
        <w:rPr>
          <w:spacing w:val="-4"/>
        </w:rPr>
        <w:t xml:space="preserve"> </w:t>
      </w:r>
      <w:r>
        <w:t>to</w:t>
      </w:r>
      <w:r>
        <w:rPr>
          <w:spacing w:val="-4"/>
        </w:rPr>
        <w:t xml:space="preserve"> </w:t>
      </w:r>
      <w:r>
        <w:t>the</w:t>
      </w:r>
      <w:r>
        <w:rPr>
          <w:spacing w:val="-4"/>
        </w:rPr>
        <w:t xml:space="preserve"> </w:t>
      </w:r>
      <w:r>
        <w:t>state</w:t>
      </w:r>
      <w:r>
        <w:rPr>
          <w:spacing w:val="-4"/>
        </w:rPr>
        <w:t xml:space="preserve"> </w:t>
      </w:r>
      <w:r>
        <w:t>Bureau</w:t>
      </w:r>
      <w:r>
        <w:rPr>
          <w:spacing w:val="-4"/>
        </w:rPr>
        <w:t xml:space="preserve"> </w:t>
      </w:r>
      <w:r>
        <w:t>of</w:t>
      </w:r>
      <w:r>
        <w:rPr>
          <w:spacing w:val="-4"/>
        </w:rPr>
        <w:t xml:space="preserve"> </w:t>
      </w:r>
      <w:r>
        <w:t>Quality</w:t>
      </w:r>
      <w:r>
        <w:rPr>
          <w:spacing w:val="-2"/>
        </w:rPr>
        <w:t xml:space="preserve"> </w:t>
      </w:r>
      <w:r>
        <w:t>Compliance</w:t>
      </w:r>
      <w:r>
        <w:rPr>
          <w:spacing w:val="-4"/>
        </w:rPr>
        <w:t xml:space="preserve"> </w:t>
      </w:r>
      <w:r>
        <w:t>within five days of the occurrence.</w:t>
      </w:r>
      <w:hyperlink w:anchor="_bookmark133" w:history="1">
        <w:r>
          <w:rPr>
            <w:vertAlign w:val="superscript"/>
          </w:rPr>
          <w:t>95</w:t>
        </w:r>
      </w:hyperlink>
    </w:p>
    <w:p w14:paraId="6FF5BE0A" w14:textId="77777777" w:rsidR="00323B91" w:rsidRDefault="00767F93">
      <w:pPr>
        <w:pStyle w:val="ListParagraph"/>
        <w:numPr>
          <w:ilvl w:val="2"/>
          <w:numId w:val="41"/>
        </w:numPr>
        <w:tabs>
          <w:tab w:val="left" w:pos="1419"/>
        </w:tabs>
        <w:spacing w:before="168" w:line="244" w:lineRule="auto"/>
        <w:ind w:right="850"/>
        <w:rPr>
          <w:rFonts w:ascii="Symbol" w:hAnsi="Symbol"/>
        </w:rPr>
      </w:pPr>
      <w:r>
        <w:t>State law provides a general exception to confidentiality for release of information by health care</w:t>
      </w:r>
      <w:r>
        <w:rPr>
          <w:spacing w:val="-3"/>
        </w:rPr>
        <w:t xml:space="preserve"> </w:t>
      </w:r>
      <w:r>
        <w:t>providers</w:t>
      </w:r>
      <w:r>
        <w:rPr>
          <w:spacing w:val="-3"/>
        </w:rPr>
        <w:t xml:space="preserve"> </w:t>
      </w:r>
      <w:r>
        <w:t>(including</w:t>
      </w:r>
      <w:r>
        <w:rPr>
          <w:spacing w:val="-3"/>
        </w:rPr>
        <w:t xml:space="preserve"> </w:t>
      </w:r>
      <w:r>
        <w:t>nursing</w:t>
      </w:r>
      <w:r>
        <w:rPr>
          <w:spacing w:val="-3"/>
        </w:rPr>
        <w:t xml:space="preserve"> </w:t>
      </w:r>
      <w:r>
        <w:t>homes</w:t>
      </w:r>
      <w:r>
        <w:rPr>
          <w:spacing w:val="-3"/>
        </w:rPr>
        <w:t xml:space="preserve"> </w:t>
      </w:r>
      <w:r>
        <w:t>and</w:t>
      </w:r>
      <w:r>
        <w:rPr>
          <w:spacing w:val="-3"/>
        </w:rPr>
        <w:t xml:space="preserve"> </w:t>
      </w:r>
      <w:r>
        <w:t>FDDs)</w:t>
      </w:r>
      <w:r>
        <w:rPr>
          <w:spacing w:val="-3"/>
        </w:rPr>
        <w:t xml:space="preserve"> </w:t>
      </w:r>
      <w:r>
        <w:t>to</w:t>
      </w:r>
      <w:r>
        <w:rPr>
          <w:spacing w:val="-3"/>
        </w:rPr>
        <w:t xml:space="preserve"> </w:t>
      </w:r>
      <w:r>
        <w:t>state</w:t>
      </w:r>
      <w:r>
        <w:rPr>
          <w:spacing w:val="-3"/>
        </w:rPr>
        <w:t xml:space="preserve"> </w:t>
      </w:r>
      <w:r>
        <w:t>agencies</w:t>
      </w:r>
      <w:r>
        <w:rPr>
          <w:spacing w:val="-3"/>
        </w:rPr>
        <w:t xml:space="preserve"> </w:t>
      </w:r>
      <w:r>
        <w:t>for</w:t>
      </w:r>
      <w:r>
        <w:rPr>
          <w:spacing w:val="-3"/>
        </w:rPr>
        <w:t xml:space="preserve"> </w:t>
      </w:r>
      <w:r>
        <w:t>purposes</w:t>
      </w:r>
      <w:r>
        <w:rPr>
          <w:spacing w:val="-3"/>
        </w:rPr>
        <w:t xml:space="preserve"> </w:t>
      </w:r>
      <w:r>
        <w:t>of</w:t>
      </w:r>
      <w:r>
        <w:rPr>
          <w:spacing w:val="-3"/>
        </w:rPr>
        <w:t xml:space="preserve"> </w:t>
      </w:r>
      <w:r>
        <w:t xml:space="preserve">program monitoring, evaluation and licensure, where there is a "written request" from the state </w:t>
      </w:r>
      <w:r>
        <w:rPr>
          <w:spacing w:val="-2"/>
        </w:rPr>
        <w:t>agency.</w:t>
      </w:r>
      <w:hyperlink w:anchor="_bookmark134" w:history="1">
        <w:r>
          <w:rPr>
            <w:spacing w:val="-2"/>
            <w:vertAlign w:val="superscript"/>
          </w:rPr>
          <w:t>96</w:t>
        </w:r>
      </w:hyperlink>
    </w:p>
    <w:p w14:paraId="41888456" w14:textId="77777777" w:rsidR="00323B91" w:rsidRDefault="00767F93">
      <w:pPr>
        <w:pStyle w:val="ListParagraph"/>
        <w:numPr>
          <w:ilvl w:val="2"/>
          <w:numId w:val="41"/>
        </w:numPr>
        <w:tabs>
          <w:tab w:val="left" w:pos="1419"/>
        </w:tabs>
        <w:spacing w:before="169" w:line="244" w:lineRule="auto"/>
        <w:ind w:right="921"/>
        <w:rPr>
          <w:rFonts w:ascii="Symbol" w:hAnsi="Symbol"/>
        </w:rPr>
      </w:pPr>
      <w:r>
        <w:t>Nursing</w:t>
      </w:r>
      <w:r>
        <w:rPr>
          <w:spacing w:val="-4"/>
        </w:rPr>
        <w:t xml:space="preserve"> </w:t>
      </w:r>
      <w:r>
        <w:t>homes,</w:t>
      </w:r>
      <w:r>
        <w:rPr>
          <w:spacing w:val="-4"/>
        </w:rPr>
        <w:t xml:space="preserve"> </w:t>
      </w:r>
      <w:r>
        <w:t>FDDs</w:t>
      </w:r>
      <w:r>
        <w:rPr>
          <w:spacing w:val="-4"/>
        </w:rPr>
        <w:t xml:space="preserve"> </w:t>
      </w:r>
      <w:r>
        <w:t>and</w:t>
      </w:r>
      <w:r>
        <w:rPr>
          <w:spacing w:val="-4"/>
        </w:rPr>
        <w:t xml:space="preserve"> </w:t>
      </w:r>
      <w:r>
        <w:t>CBRFs</w:t>
      </w:r>
      <w:r>
        <w:rPr>
          <w:spacing w:val="-4"/>
        </w:rPr>
        <w:t xml:space="preserve"> </w:t>
      </w:r>
      <w:r>
        <w:t>must</w:t>
      </w:r>
      <w:r>
        <w:rPr>
          <w:spacing w:val="-4"/>
        </w:rPr>
        <w:t xml:space="preserve"> </w:t>
      </w:r>
      <w:r>
        <w:t>summarize</w:t>
      </w:r>
      <w:r>
        <w:rPr>
          <w:spacing w:val="-4"/>
        </w:rPr>
        <w:t xml:space="preserve"> </w:t>
      </w:r>
      <w:r>
        <w:t>rights</w:t>
      </w:r>
      <w:r>
        <w:rPr>
          <w:spacing w:val="-4"/>
        </w:rPr>
        <w:t xml:space="preserve"> </w:t>
      </w:r>
      <w:r>
        <w:t>violations</w:t>
      </w:r>
      <w:r>
        <w:rPr>
          <w:spacing w:val="-4"/>
        </w:rPr>
        <w:t xml:space="preserve"> </w:t>
      </w:r>
      <w:r>
        <w:t>in</w:t>
      </w:r>
      <w:r>
        <w:rPr>
          <w:spacing w:val="-4"/>
        </w:rPr>
        <w:t xml:space="preserve"> </w:t>
      </w:r>
      <w:r>
        <w:t>a</w:t>
      </w:r>
      <w:r>
        <w:rPr>
          <w:spacing w:val="-4"/>
        </w:rPr>
        <w:t xml:space="preserve"> </w:t>
      </w:r>
      <w:r>
        <w:t>statement</w:t>
      </w:r>
      <w:r>
        <w:rPr>
          <w:spacing w:val="-4"/>
        </w:rPr>
        <w:t xml:space="preserve"> </w:t>
      </w:r>
      <w:r>
        <w:t>to</w:t>
      </w:r>
      <w:r>
        <w:rPr>
          <w:spacing w:val="-4"/>
        </w:rPr>
        <w:t xml:space="preserve"> </w:t>
      </w:r>
      <w:r>
        <w:t>DHFS, including names of persons involved.</w:t>
      </w:r>
      <w:hyperlink w:anchor="_bookmark135" w:history="1">
        <w:r>
          <w:rPr>
            <w:vertAlign w:val="superscript"/>
          </w:rPr>
          <w:t>97</w:t>
        </w:r>
      </w:hyperlink>
    </w:p>
    <w:p w14:paraId="2D49B714" w14:textId="77777777" w:rsidR="00323B91" w:rsidRDefault="00767F93">
      <w:pPr>
        <w:pStyle w:val="ListParagraph"/>
        <w:numPr>
          <w:ilvl w:val="2"/>
          <w:numId w:val="41"/>
        </w:numPr>
        <w:tabs>
          <w:tab w:val="left" w:pos="1419"/>
        </w:tabs>
        <w:spacing w:line="244" w:lineRule="auto"/>
        <w:ind w:right="959"/>
        <w:rPr>
          <w:rFonts w:ascii="Symbol" w:hAnsi="Symbol"/>
        </w:rPr>
      </w:pPr>
      <w:r>
        <w:t>Apparent</w:t>
      </w:r>
      <w:r>
        <w:rPr>
          <w:spacing w:val="-4"/>
        </w:rPr>
        <w:t xml:space="preserve"> </w:t>
      </w:r>
      <w:r>
        <w:t>crimes</w:t>
      </w:r>
      <w:r>
        <w:rPr>
          <w:spacing w:val="-4"/>
        </w:rPr>
        <w:t xml:space="preserve"> </w:t>
      </w:r>
      <w:r>
        <w:t>committed</w:t>
      </w:r>
      <w:r>
        <w:rPr>
          <w:spacing w:val="-4"/>
        </w:rPr>
        <w:t xml:space="preserve"> </w:t>
      </w:r>
      <w:r>
        <w:t>on</w:t>
      </w:r>
      <w:r>
        <w:rPr>
          <w:spacing w:val="-4"/>
        </w:rPr>
        <w:t xml:space="preserve"> </w:t>
      </w:r>
      <w:r>
        <w:t>the</w:t>
      </w:r>
      <w:r>
        <w:rPr>
          <w:spacing w:val="-4"/>
        </w:rPr>
        <w:t xml:space="preserve"> </w:t>
      </w:r>
      <w:r>
        <w:t>premises</w:t>
      </w:r>
      <w:r>
        <w:rPr>
          <w:spacing w:val="-4"/>
        </w:rPr>
        <w:t xml:space="preserve"> </w:t>
      </w:r>
      <w:r>
        <w:t>of</w:t>
      </w:r>
      <w:r>
        <w:rPr>
          <w:spacing w:val="-4"/>
        </w:rPr>
        <w:t xml:space="preserve"> </w:t>
      </w:r>
      <w:r>
        <w:t>a</w:t>
      </w:r>
      <w:r>
        <w:rPr>
          <w:spacing w:val="-4"/>
        </w:rPr>
        <w:t xml:space="preserve"> </w:t>
      </w:r>
      <w:r>
        <w:t>nursing</w:t>
      </w:r>
      <w:r>
        <w:rPr>
          <w:spacing w:val="-4"/>
        </w:rPr>
        <w:t xml:space="preserve"> </w:t>
      </w:r>
      <w:r>
        <w:t>home</w:t>
      </w:r>
      <w:r>
        <w:rPr>
          <w:spacing w:val="-4"/>
        </w:rPr>
        <w:t xml:space="preserve"> </w:t>
      </w:r>
      <w:r>
        <w:t>or</w:t>
      </w:r>
      <w:r>
        <w:rPr>
          <w:spacing w:val="-4"/>
        </w:rPr>
        <w:t xml:space="preserve"> </w:t>
      </w:r>
      <w:r>
        <w:t>inpatient</w:t>
      </w:r>
      <w:r>
        <w:rPr>
          <w:spacing w:val="-4"/>
        </w:rPr>
        <w:t xml:space="preserve"> </w:t>
      </w:r>
      <w:r>
        <w:t>treatment</w:t>
      </w:r>
      <w:r>
        <w:rPr>
          <w:spacing w:val="-4"/>
        </w:rPr>
        <w:t xml:space="preserve"> </w:t>
      </w:r>
      <w:r>
        <w:t>facility can be reported to a law enforcement agency.</w:t>
      </w:r>
      <w:hyperlink w:anchor="_bookmark136" w:history="1">
        <w:r>
          <w:rPr>
            <w:vertAlign w:val="superscript"/>
          </w:rPr>
          <w:t>98</w:t>
        </w:r>
      </w:hyperlink>
    </w:p>
    <w:p w14:paraId="000139F5" w14:textId="77777777" w:rsidR="00323B91" w:rsidRDefault="00323B91">
      <w:pPr>
        <w:pStyle w:val="BodyText"/>
        <w:rPr>
          <w:sz w:val="20"/>
        </w:rPr>
      </w:pPr>
    </w:p>
    <w:p w14:paraId="4A192E9D" w14:textId="77777777" w:rsidR="00323B91" w:rsidRDefault="00323B91">
      <w:pPr>
        <w:pStyle w:val="BodyText"/>
        <w:rPr>
          <w:sz w:val="20"/>
        </w:rPr>
      </w:pPr>
    </w:p>
    <w:p w14:paraId="431E293C" w14:textId="77777777" w:rsidR="00323B91" w:rsidRDefault="00323B91">
      <w:pPr>
        <w:pStyle w:val="BodyText"/>
        <w:rPr>
          <w:sz w:val="20"/>
        </w:rPr>
      </w:pPr>
    </w:p>
    <w:p w14:paraId="7720AF38" w14:textId="77777777" w:rsidR="00323B91" w:rsidRDefault="00323B91">
      <w:pPr>
        <w:pStyle w:val="BodyText"/>
        <w:rPr>
          <w:sz w:val="20"/>
        </w:rPr>
      </w:pPr>
    </w:p>
    <w:p w14:paraId="3BEF0209" w14:textId="77777777" w:rsidR="00323B91" w:rsidRDefault="00323B91">
      <w:pPr>
        <w:pStyle w:val="BodyText"/>
        <w:rPr>
          <w:sz w:val="20"/>
        </w:rPr>
      </w:pPr>
    </w:p>
    <w:p w14:paraId="5B2DF580" w14:textId="77777777" w:rsidR="00323B91" w:rsidRDefault="00323B91">
      <w:pPr>
        <w:pStyle w:val="BodyText"/>
        <w:rPr>
          <w:sz w:val="20"/>
        </w:rPr>
      </w:pPr>
    </w:p>
    <w:p w14:paraId="0D300E5D" w14:textId="77777777" w:rsidR="00323B91" w:rsidRDefault="00323B91">
      <w:pPr>
        <w:pStyle w:val="BodyText"/>
        <w:rPr>
          <w:sz w:val="20"/>
        </w:rPr>
      </w:pPr>
    </w:p>
    <w:p w14:paraId="07A3B79E" w14:textId="77777777" w:rsidR="00323B91" w:rsidRDefault="00323B91">
      <w:pPr>
        <w:pStyle w:val="BodyText"/>
        <w:rPr>
          <w:sz w:val="20"/>
        </w:rPr>
      </w:pPr>
    </w:p>
    <w:p w14:paraId="2EC7D3DC" w14:textId="77777777" w:rsidR="00323B91" w:rsidRDefault="00323B91">
      <w:pPr>
        <w:pStyle w:val="BodyText"/>
        <w:rPr>
          <w:sz w:val="20"/>
        </w:rPr>
      </w:pPr>
    </w:p>
    <w:p w14:paraId="43175FE3" w14:textId="77777777" w:rsidR="00323B91" w:rsidRDefault="00323B91">
      <w:pPr>
        <w:pStyle w:val="BodyText"/>
        <w:rPr>
          <w:sz w:val="20"/>
        </w:rPr>
      </w:pPr>
    </w:p>
    <w:p w14:paraId="72C64D72" w14:textId="77777777" w:rsidR="00323B91" w:rsidRDefault="00323B91">
      <w:pPr>
        <w:pStyle w:val="BodyText"/>
        <w:rPr>
          <w:sz w:val="20"/>
        </w:rPr>
      </w:pPr>
    </w:p>
    <w:p w14:paraId="3C960148" w14:textId="77777777" w:rsidR="00323B91" w:rsidRDefault="00323B91">
      <w:pPr>
        <w:pStyle w:val="BodyText"/>
        <w:rPr>
          <w:sz w:val="20"/>
        </w:rPr>
      </w:pPr>
    </w:p>
    <w:p w14:paraId="61BBEC2A" w14:textId="77777777" w:rsidR="00323B91" w:rsidRDefault="00323B91">
      <w:pPr>
        <w:pStyle w:val="BodyText"/>
        <w:rPr>
          <w:sz w:val="20"/>
        </w:rPr>
      </w:pPr>
    </w:p>
    <w:p w14:paraId="015FEC44" w14:textId="77777777" w:rsidR="00323B91" w:rsidRDefault="00323B91">
      <w:pPr>
        <w:pStyle w:val="BodyText"/>
        <w:rPr>
          <w:sz w:val="20"/>
        </w:rPr>
      </w:pPr>
    </w:p>
    <w:p w14:paraId="57F79A7C" w14:textId="77777777" w:rsidR="00323B91" w:rsidRDefault="00323B91">
      <w:pPr>
        <w:pStyle w:val="BodyText"/>
        <w:rPr>
          <w:sz w:val="20"/>
        </w:rPr>
      </w:pPr>
    </w:p>
    <w:p w14:paraId="50EE6036" w14:textId="77777777" w:rsidR="00323B91" w:rsidRDefault="00323B91">
      <w:pPr>
        <w:pStyle w:val="BodyText"/>
        <w:rPr>
          <w:sz w:val="20"/>
        </w:rPr>
      </w:pPr>
    </w:p>
    <w:p w14:paraId="63EDE2C3" w14:textId="77777777" w:rsidR="00323B91" w:rsidRDefault="00323B91">
      <w:pPr>
        <w:pStyle w:val="BodyText"/>
        <w:rPr>
          <w:sz w:val="20"/>
        </w:rPr>
      </w:pPr>
    </w:p>
    <w:p w14:paraId="3821494D" w14:textId="77777777" w:rsidR="00323B91" w:rsidRDefault="00323B91">
      <w:pPr>
        <w:pStyle w:val="BodyText"/>
        <w:rPr>
          <w:sz w:val="20"/>
        </w:rPr>
      </w:pPr>
    </w:p>
    <w:p w14:paraId="7005EF7A" w14:textId="77777777" w:rsidR="00323B91" w:rsidRDefault="00323B91">
      <w:pPr>
        <w:pStyle w:val="BodyText"/>
        <w:rPr>
          <w:sz w:val="20"/>
        </w:rPr>
      </w:pPr>
    </w:p>
    <w:p w14:paraId="2EC119BA" w14:textId="77777777" w:rsidR="00323B91" w:rsidRDefault="00323B91">
      <w:pPr>
        <w:pStyle w:val="BodyText"/>
        <w:rPr>
          <w:sz w:val="20"/>
        </w:rPr>
      </w:pPr>
    </w:p>
    <w:p w14:paraId="4104B888" w14:textId="77777777" w:rsidR="00323B91" w:rsidRDefault="00323B91">
      <w:pPr>
        <w:pStyle w:val="BodyText"/>
        <w:rPr>
          <w:sz w:val="20"/>
        </w:rPr>
      </w:pPr>
    </w:p>
    <w:p w14:paraId="6D280994" w14:textId="77777777" w:rsidR="00323B91" w:rsidRDefault="00323B91">
      <w:pPr>
        <w:pStyle w:val="BodyText"/>
        <w:rPr>
          <w:sz w:val="20"/>
        </w:rPr>
      </w:pPr>
    </w:p>
    <w:p w14:paraId="34045A3E" w14:textId="77777777" w:rsidR="00323B91" w:rsidRDefault="00323B91">
      <w:pPr>
        <w:pStyle w:val="BodyText"/>
        <w:rPr>
          <w:sz w:val="20"/>
        </w:rPr>
      </w:pPr>
    </w:p>
    <w:p w14:paraId="2606D085" w14:textId="77777777" w:rsidR="00323B91" w:rsidRDefault="00323B91">
      <w:pPr>
        <w:pStyle w:val="BodyText"/>
        <w:rPr>
          <w:sz w:val="20"/>
        </w:rPr>
      </w:pPr>
    </w:p>
    <w:p w14:paraId="6E7A498B" w14:textId="77777777" w:rsidR="00323B91" w:rsidRDefault="00323B91">
      <w:pPr>
        <w:pStyle w:val="BodyText"/>
        <w:rPr>
          <w:sz w:val="20"/>
        </w:rPr>
      </w:pPr>
    </w:p>
    <w:p w14:paraId="6464416B" w14:textId="77777777" w:rsidR="00323B91" w:rsidRDefault="00323B91">
      <w:pPr>
        <w:pStyle w:val="BodyText"/>
        <w:rPr>
          <w:sz w:val="20"/>
        </w:rPr>
      </w:pPr>
    </w:p>
    <w:p w14:paraId="752EA3AC" w14:textId="77777777" w:rsidR="00323B91" w:rsidRDefault="00767F93">
      <w:pPr>
        <w:pStyle w:val="BodyText"/>
        <w:spacing w:before="140"/>
        <w:rPr>
          <w:sz w:val="20"/>
        </w:rPr>
      </w:pPr>
      <w:r>
        <w:rPr>
          <w:noProof/>
        </w:rPr>
        <mc:AlternateContent>
          <mc:Choice Requires="wps">
            <w:drawing>
              <wp:anchor distT="0" distB="0" distL="0" distR="0" simplePos="0" relativeHeight="487611904" behindDoc="1" locked="0" layoutInCell="1" allowOverlap="1" wp14:anchorId="76B76546" wp14:editId="74B523D7">
                <wp:simplePos x="0" y="0"/>
                <wp:positionH relativeFrom="page">
                  <wp:posOffset>914400</wp:posOffset>
                </wp:positionH>
                <wp:positionV relativeFrom="paragraph">
                  <wp:posOffset>250199</wp:posOffset>
                </wp:positionV>
                <wp:extent cx="1828800" cy="762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95F91" id="Graphic 77" o:spid="_x0000_s1026" style="position:absolute;margin-left:1in;margin-top:19.7pt;width:2in;height:.6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" path="m1828800,l,,,7619r1828800,l1828800,xe" fillcolor="black" stroked="f">
                <v:path arrowok="t"/>
                <w10:wrap type="topAndBottom" anchorx="page"/>
              </v:shape>
            </w:pict>
          </mc:Fallback>
        </mc:AlternateContent>
      </w:r>
    </w:p>
    <w:p w14:paraId="1949FCB7" w14:textId="77777777" w:rsidR="00323B91" w:rsidRDefault="00323B91">
      <w:pPr>
        <w:pStyle w:val="BodyText"/>
        <w:spacing w:before="36"/>
      </w:pPr>
    </w:p>
    <w:p w14:paraId="4670BC71" w14:textId="77777777" w:rsidR="00323B91" w:rsidRDefault="00767F93">
      <w:pPr>
        <w:pStyle w:val="BodyText"/>
        <w:ind w:left="340"/>
      </w:pPr>
      <w:bookmarkStart w:id="147" w:name="_bookmark132"/>
      <w:bookmarkEnd w:id="147"/>
      <w:r>
        <w:rPr>
          <w:vertAlign w:val="superscript"/>
        </w:rPr>
        <w:t>94</w:t>
      </w:r>
      <w:r>
        <w:rPr>
          <w:spacing w:val="-12"/>
        </w:rPr>
        <w:t xml:space="preserve"> </w:t>
      </w:r>
      <w:r>
        <w:t>Wis.</w:t>
      </w:r>
      <w:r>
        <w:rPr>
          <w:spacing w:val="-6"/>
        </w:rPr>
        <w:t xml:space="preserve"> </w:t>
      </w:r>
      <w:r>
        <w:t>Stat.</w:t>
      </w:r>
      <w:r>
        <w:rPr>
          <w:spacing w:val="-7"/>
        </w:rPr>
        <w:t xml:space="preserve"> </w:t>
      </w:r>
      <w:r>
        <w:t>§50.09(6)(b)</w:t>
      </w:r>
      <w:r>
        <w:rPr>
          <w:spacing w:val="-7"/>
        </w:rPr>
        <w:t xml:space="preserve"> </w:t>
      </w:r>
      <w:r>
        <w:t>and</w:t>
      </w:r>
      <w:r>
        <w:rPr>
          <w:spacing w:val="-6"/>
        </w:rPr>
        <w:t xml:space="preserve"> </w:t>
      </w:r>
      <w:r>
        <w:t>(c);</w:t>
      </w:r>
      <w:r>
        <w:rPr>
          <w:spacing w:val="-7"/>
        </w:rPr>
        <w:t xml:space="preserve"> </w:t>
      </w:r>
      <w:r>
        <w:t>HFS</w:t>
      </w:r>
      <w:r>
        <w:rPr>
          <w:spacing w:val="-7"/>
        </w:rPr>
        <w:t xml:space="preserve"> </w:t>
      </w:r>
      <w:r>
        <w:t>132.31(6)(c)</w:t>
      </w:r>
      <w:r>
        <w:rPr>
          <w:spacing w:val="-6"/>
        </w:rPr>
        <w:t xml:space="preserve"> </w:t>
      </w:r>
      <w:r>
        <w:t>and</w:t>
      </w:r>
      <w:r>
        <w:rPr>
          <w:spacing w:val="-7"/>
        </w:rPr>
        <w:t xml:space="preserve"> </w:t>
      </w:r>
      <w:r>
        <w:t>134.31(7)(c),</w:t>
      </w:r>
      <w:r>
        <w:rPr>
          <w:spacing w:val="-6"/>
        </w:rPr>
        <w:t xml:space="preserve"> </w:t>
      </w:r>
      <w:r>
        <w:t>Wis.</w:t>
      </w:r>
      <w:r>
        <w:rPr>
          <w:spacing w:val="-7"/>
        </w:rPr>
        <w:t xml:space="preserve"> </w:t>
      </w:r>
      <w:r>
        <w:t>Admin.</w:t>
      </w:r>
      <w:r>
        <w:rPr>
          <w:spacing w:val="-7"/>
        </w:rPr>
        <w:t xml:space="preserve"> </w:t>
      </w:r>
      <w:r>
        <w:rPr>
          <w:spacing w:val="-2"/>
        </w:rPr>
        <w:t>Code.</w:t>
      </w:r>
    </w:p>
    <w:p w14:paraId="6DFA0B39" w14:textId="77777777" w:rsidR="00323B91" w:rsidRDefault="00767F93">
      <w:pPr>
        <w:pStyle w:val="BodyText"/>
        <w:spacing w:before="6"/>
        <w:ind w:left="340"/>
      </w:pPr>
      <w:bookmarkStart w:id="148" w:name="_bookmark133"/>
      <w:bookmarkEnd w:id="148"/>
      <w:r>
        <w:rPr>
          <w:vertAlign w:val="superscript"/>
        </w:rPr>
        <w:t>95</w:t>
      </w:r>
      <w:r>
        <w:rPr>
          <w:spacing w:val="-6"/>
        </w:rPr>
        <w:t xml:space="preserve"> </w:t>
      </w:r>
      <w:bookmarkStart w:id="149" w:name="_bookmark134"/>
      <w:bookmarkEnd w:id="149"/>
      <w:r>
        <w:t>42</w:t>
      </w:r>
      <w:r>
        <w:rPr>
          <w:spacing w:val="-5"/>
        </w:rPr>
        <w:t xml:space="preserve"> </w:t>
      </w:r>
      <w:r>
        <w:t>CFR</w:t>
      </w:r>
      <w:r>
        <w:rPr>
          <w:spacing w:val="-5"/>
        </w:rPr>
        <w:t xml:space="preserve"> </w:t>
      </w:r>
      <w:r>
        <w:t>§483.13;</w:t>
      </w:r>
      <w:r>
        <w:rPr>
          <w:spacing w:val="-5"/>
        </w:rPr>
        <w:t xml:space="preserve"> </w:t>
      </w:r>
      <w:r>
        <w:t>DHSS</w:t>
      </w:r>
      <w:r>
        <w:rPr>
          <w:spacing w:val="-5"/>
        </w:rPr>
        <w:t xml:space="preserve"> </w:t>
      </w:r>
      <w:r>
        <w:t>Memo</w:t>
      </w:r>
      <w:r>
        <w:rPr>
          <w:spacing w:val="-5"/>
        </w:rPr>
        <w:t xml:space="preserve"> </w:t>
      </w:r>
      <w:r>
        <w:t>Series</w:t>
      </w:r>
      <w:r>
        <w:rPr>
          <w:spacing w:val="-5"/>
        </w:rPr>
        <w:t xml:space="preserve"> </w:t>
      </w:r>
      <w:r>
        <w:t>BQC</w:t>
      </w:r>
      <w:r>
        <w:rPr>
          <w:spacing w:val="-5"/>
        </w:rPr>
        <w:t xml:space="preserve"> </w:t>
      </w:r>
      <w:r>
        <w:t>93-</w:t>
      </w:r>
      <w:r>
        <w:rPr>
          <w:spacing w:val="-4"/>
        </w:rPr>
        <w:t>034.</w:t>
      </w:r>
    </w:p>
    <w:p w14:paraId="2C8D712F" w14:textId="77777777" w:rsidR="00323B91" w:rsidRDefault="00767F93">
      <w:pPr>
        <w:pStyle w:val="BodyText"/>
        <w:spacing w:before="6"/>
        <w:ind w:left="340"/>
      </w:pPr>
      <w:r>
        <w:rPr>
          <w:vertAlign w:val="superscript"/>
        </w:rPr>
        <w:t>96</w:t>
      </w:r>
      <w:r>
        <w:rPr>
          <w:spacing w:val="-3"/>
        </w:rPr>
        <w:t xml:space="preserve"> </w:t>
      </w:r>
      <w:r>
        <w:t>Wis.</w:t>
      </w:r>
      <w:r>
        <w:rPr>
          <w:spacing w:val="-3"/>
        </w:rPr>
        <w:t xml:space="preserve"> </w:t>
      </w:r>
      <w:r>
        <w:t>Stat.</w:t>
      </w:r>
      <w:r>
        <w:rPr>
          <w:spacing w:val="-3"/>
        </w:rPr>
        <w:t xml:space="preserve"> </w:t>
      </w:r>
      <w:r>
        <w:rPr>
          <w:spacing w:val="-2"/>
        </w:rPr>
        <w:t>§146.82(2)(a)5.</w:t>
      </w:r>
    </w:p>
    <w:p w14:paraId="493BEC12" w14:textId="77777777" w:rsidR="00323B91" w:rsidRDefault="00767F93">
      <w:pPr>
        <w:pStyle w:val="BodyText"/>
        <w:spacing w:before="6"/>
        <w:ind w:left="340"/>
      </w:pPr>
      <w:bookmarkStart w:id="150" w:name="_bookmark135"/>
      <w:bookmarkEnd w:id="150"/>
      <w:r>
        <w:rPr>
          <w:vertAlign w:val="superscript"/>
        </w:rPr>
        <w:t>97</w:t>
      </w:r>
      <w:r>
        <w:rPr>
          <w:spacing w:val="-3"/>
        </w:rPr>
        <w:t xml:space="preserve"> </w:t>
      </w:r>
      <w:r>
        <w:t>Wis.</w:t>
      </w:r>
      <w:r>
        <w:rPr>
          <w:spacing w:val="-3"/>
        </w:rPr>
        <w:t xml:space="preserve"> </w:t>
      </w:r>
      <w:r>
        <w:t>Stat.</w:t>
      </w:r>
      <w:r>
        <w:rPr>
          <w:spacing w:val="-3"/>
        </w:rPr>
        <w:t xml:space="preserve"> </w:t>
      </w:r>
      <w:r>
        <w:rPr>
          <w:spacing w:val="-2"/>
        </w:rPr>
        <w:t>§50.09(6)(d)</w:t>
      </w:r>
    </w:p>
    <w:p w14:paraId="1ADC39C5" w14:textId="77777777" w:rsidR="00323B91" w:rsidRDefault="00767F93">
      <w:pPr>
        <w:pStyle w:val="BodyText"/>
        <w:spacing w:before="7"/>
        <w:ind w:left="340"/>
      </w:pPr>
      <w:bookmarkStart w:id="151" w:name="_bookmark136"/>
      <w:bookmarkEnd w:id="151"/>
      <w:r>
        <w:rPr>
          <w:vertAlign w:val="superscript"/>
        </w:rPr>
        <w:t>98</w:t>
      </w:r>
      <w:r>
        <w:rPr>
          <w:spacing w:val="-3"/>
        </w:rPr>
        <w:t xml:space="preserve"> </w:t>
      </w:r>
      <w:r>
        <w:t>Wis.</w:t>
      </w:r>
      <w:r>
        <w:rPr>
          <w:spacing w:val="-3"/>
        </w:rPr>
        <w:t xml:space="preserve"> </w:t>
      </w:r>
      <w:r>
        <w:t>Stat.</w:t>
      </w:r>
      <w:r>
        <w:rPr>
          <w:spacing w:val="-3"/>
        </w:rPr>
        <w:t xml:space="preserve"> </w:t>
      </w:r>
      <w:r>
        <w:rPr>
          <w:spacing w:val="-2"/>
        </w:rPr>
        <w:t>§51.30(4)(b)19</w:t>
      </w:r>
    </w:p>
    <w:p w14:paraId="0DA0FC22" w14:textId="77777777" w:rsidR="00323B91" w:rsidRDefault="00323B91">
      <w:pPr>
        <w:sectPr w:rsidR="00323B91">
          <w:pgSz w:w="12240" w:h="15840"/>
          <w:pgMar w:top="660" w:right="600" w:bottom="1060" w:left="1100" w:header="0" w:footer="862" w:gutter="0"/>
          <w:cols w:space="720"/>
        </w:sectPr>
      </w:pPr>
    </w:p>
    <w:p w14:paraId="73F5555A" w14:textId="77777777" w:rsidR="00323B91" w:rsidRDefault="00767F93">
      <w:pPr>
        <w:pStyle w:val="Heading1"/>
        <w:tabs>
          <w:tab w:val="left" w:pos="2498"/>
        </w:tabs>
        <w:spacing w:line="237" w:lineRule="auto"/>
        <w:ind w:right="2351"/>
      </w:pPr>
      <w:bookmarkStart w:id="152" w:name="_bookmark137"/>
      <w:bookmarkEnd w:id="152"/>
      <w:r>
        <w:t>CHAPTER</w:t>
      </w:r>
      <w:r>
        <w:rPr>
          <w:spacing w:val="40"/>
        </w:rPr>
        <w:t xml:space="preserve"> </w:t>
      </w:r>
      <w:r>
        <w:t>III:</w:t>
      </w:r>
      <w:r>
        <w:tab/>
        <w:t>GUARDIANSHIP</w:t>
      </w:r>
      <w:r>
        <w:rPr>
          <w:spacing w:val="-11"/>
        </w:rPr>
        <w:t xml:space="preserve"> </w:t>
      </w:r>
      <w:r>
        <w:t>BASED</w:t>
      </w:r>
      <w:r>
        <w:rPr>
          <w:spacing w:val="-11"/>
        </w:rPr>
        <w:t xml:space="preserve"> </w:t>
      </w:r>
      <w:r>
        <w:t>ON</w:t>
      </w:r>
      <w:r>
        <w:rPr>
          <w:spacing w:val="-11"/>
        </w:rPr>
        <w:t xml:space="preserve"> </w:t>
      </w:r>
      <w:r>
        <w:t>A</w:t>
      </w:r>
      <w:r>
        <w:rPr>
          <w:spacing w:val="-11"/>
        </w:rPr>
        <w:t xml:space="preserve"> </w:t>
      </w:r>
      <w:r>
        <w:t>FINDING</w:t>
      </w:r>
      <w:r>
        <w:rPr>
          <w:spacing w:val="-11"/>
        </w:rPr>
        <w:t xml:space="preserve"> </w:t>
      </w:r>
      <w:r>
        <w:t xml:space="preserve">OF </w:t>
      </w:r>
      <w:r>
        <w:rPr>
          <w:spacing w:val="-2"/>
        </w:rPr>
        <w:t>INCOMPETENCE</w:t>
      </w:r>
    </w:p>
    <w:p w14:paraId="25D855F5" w14:textId="77777777" w:rsidR="00323B91" w:rsidRDefault="00767F93">
      <w:pPr>
        <w:pStyle w:val="Heading3"/>
        <w:numPr>
          <w:ilvl w:val="0"/>
          <w:numId w:val="37"/>
        </w:numPr>
        <w:tabs>
          <w:tab w:val="left" w:pos="698"/>
        </w:tabs>
        <w:spacing w:before="305"/>
        <w:ind w:left="698" w:hanging="358"/>
      </w:pPr>
      <w:bookmarkStart w:id="153" w:name="A.__INTRODUCTION"/>
      <w:bookmarkEnd w:id="153"/>
      <w:r>
        <w:rPr>
          <w:spacing w:val="-2"/>
        </w:rPr>
        <w:t>INTRODUCTION</w:t>
      </w:r>
    </w:p>
    <w:p w14:paraId="77666002" w14:textId="77777777" w:rsidR="00323B91" w:rsidRDefault="00767F93">
      <w:pPr>
        <w:pStyle w:val="Heading5"/>
        <w:numPr>
          <w:ilvl w:val="1"/>
          <w:numId w:val="37"/>
        </w:numPr>
        <w:tabs>
          <w:tab w:val="left" w:pos="1057"/>
          <w:tab w:val="left" w:pos="1060"/>
        </w:tabs>
        <w:spacing w:before="185" w:line="244" w:lineRule="auto"/>
        <w:ind w:right="1030"/>
      </w:pPr>
      <w:r>
        <w:t>Scope</w:t>
      </w:r>
      <w:r>
        <w:rPr>
          <w:spacing w:val="-2"/>
        </w:rPr>
        <w:t xml:space="preserve"> </w:t>
      </w:r>
      <w:r>
        <w:t>of</w:t>
      </w:r>
      <w:r>
        <w:rPr>
          <w:spacing w:val="-2"/>
        </w:rPr>
        <w:t xml:space="preserve"> </w:t>
      </w:r>
      <w:r>
        <w:t>this</w:t>
      </w:r>
      <w:r>
        <w:rPr>
          <w:spacing w:val="-2"/>
        </w:rPr>
        <w:t xml:space="preserve"> </w:t>
      </w:r>
      <w:r>
        <w:t>chapter:</w:t>
      </w:r>
      <w:r>
        <w:rPr>
          <w:spacing w:val="-2"/>
        </w:rPr>
        <w:t xml:space="preserve"> </w:t>
      </w:r>
      <w:r>
        <w:t>guardianship</w:t>
      </w:r>
      <w:r>
        <w:rPr>
          <w:spacing w:val="-2"/>
        </w:rPr>
        <w:t xml:space="preserve"> </w:t>
      </w:r>
      <w:r>
        <w:t>of</w:t>
      </w:r>
      <w:r>
        <w:rPr>
          <w:spacing w:val="-2"/>
        </w:rPr>
        <w:t xml:space="preserve"> </w:t>
      </w:r>
      <w:r>
        <w:t>an</w:t>
      </w:r>
      <w:r>
        <w:rPr>
          <w:spacing w:val="-2"/>
        </w:rPr>
        <w:t xml:space="preserve"> </w:t>
      </w:r>
      <w:r>
        <w:t>adult</w:t>
      </w:r>
      <w:r>
        <w:rPr>
          <w:spacing w:val="-3"/>
        </w:rPr>
        <w:t xml:space="preserve"> </w:t>
      </w:r>
      <w:r>
        <w:t>on</w:t>
      </w:r>
      <w:r>
        <w:rPr>
          <w:spacing w:val="-2"/>
        </w:rPr>
        <w:t xml:space="preserve"> </w:t>
      </w:r>
      <w:r>
        <w:t>the</w:t>
      </w:r>
      <w:r>
        <w:rPr>
          <w:spacing w:val="-2"/>
        </w:rPr>
        <w:t xml:space="preserve"> </w:t>
      </w:r>
      <w:r>
        <w:t>basis</w:t>
      </w:r>
      <w:r>
        <w:rPr>
          <w:spacing w:val="-2"/>
        </w:rPr>
        <w:t xml:space="preserve"> </w:t>
      </w:r>
      <w:r>
        <w:t>of</w:t>
      </w:r>
      <w:r>
        <w:rPr>
          <w:spacing w:val="-2"/>
        </w:rPr>
        <w:t xml:space="preserve"> </w:t>
      </w:r>
      <w:r>
        <w:t>a</w:t>
      </w:r>
      <w:r>
        <w:rPr>
          <w:spacing w:val="-2"/>
        </w:rPr>
        <w:t xml:space="preserve"> </w:t>
      </w:r>
      <w:r>
        <w:t>determination</w:t>
      </w:r>
      <w:r>
        <w:rPr>
          <w:spacing w:val="-2"/>
        </w:rPr>
        <w:t xml:space="preserve"> </w:t>
      </w:r>
      <w:r>
        <w:t>that</w:t>
      </w:r>
      <w:r>
        <w:rPr>
          <w:spacing w:val="-2"/>
        </w:rPr>
        <w:t xml:space="preserve"> </w:t>
      </w:r>
      <w:r>
        <w:t>he</w:t>
      </w:r>
      <w:r>
        <w:rPr>
          <w:spacing w:val="-2"/>
        </w:rPr>
        <w:t xml:space="preserve"> </w:t>
      </w:r>
      <w:r>
        <w:t>or</w:t>
      </w:r>
      <w:r>
        <w:rPr>
          <w:spacing w:val="-2"/>
        </w:rPr>
        <w:t xml:space="preserve"> </w:t>
      </w:r>
      <w:r>
        <w:t>she is incompetent.</w:t>
      </w:r>
    </w:p>
    <w:p w14:paraId="2D7E1BEC" w14:textId="77777777" w:rsidR="00323B91" w:rsidRDefault="00767F93">
      <w:pPr>
        <w:pStyle w:val="BodyText"/>
        <w:spacing w:before="181" w:line="244" w:lineRule="auto"/>
        <w:ind w:left="1060" w:right="944"/>
      </w:pPr>
      <w:r>
        <w:t>An individual may be subject to guardianship based on being in one of three categories: a minor (a person under age 18); a person determined by a court to be a spendthrift; or an adult determined</w:t>
      </w:r>
      <w:r>
        <w:rPr>
          <w:spacing w:val="-2"/>
        </w:rPr>
        <w:t xml:space="preserve"> </w:t>
      </w:r>
      <w:r>
        <w:t>by</w:t>
      </w:r>
      <w:r>
        <w:rPr>
          <w:spacing w:val="-1"/>
        </w:rPr>
        <w:t xml:space="preserve"> </w:t>
      </w:r>
      <w:r>
        <w:t>a</w:t>
      </w:r>
      <w:r>
        <w:rPr>
          <w:spacing w:val="-2"/>
        </w:rPr>
        <w:t xml:space="preserve"> </w:t>
      </w:r>
      <w:r>
        <w:t>court</w:t>
      </w:r>
      <w:r>
        <w:rPr>
          <w:spacing w:val="-2"/>
        </w:rPr>
        <w:t xml:space="preserve"> </w:t>
      </w:r>
      <w:r>
        <w:t>to</w:t>
      </w:r>
      <w:r>
        <w:rPr>
          <w:spacing w:val="-2"/>
        </w:rPr>
        <w:t xml:space="preserve"> </w:t>
      </w:r>
      <w:r>
        <w:t>be</w:t>
      </w:r>
      <w:r>
        <w:rPr>
          <w:spacing w:val="-2"/>
        </w:rPr>
        <w:t xml:space="preserve"> </w:t>
      </w:r>
      <w:r>
        <w:t>incompetent.</w:t>
      </w:r>
      <w:r>
        <w:rPr>
          <w:spacing w:val="40"/>
        </w:rPr>
        <w:t xml:space="preserve"> </w:t>
      </w:r>
      <w:r>
        <w:t>When</w:t>
      </w:r>
      <w:r>
        <w:rPr>
          <w:spacing w:val="-3"/>
        </w:rPr>
        <w:t xml:space="preserve"> </w:t>
      </w:r>
      <w:r>
        <w:t>this</w:t>
      </w:r>
      <w:r>
        <w:rPr>
          <w:spacing w:val="-2"/>
        </w:rPr>
        <w:t xml:space="preserve"> </w:t>
      </w:r>
      <w:r>
        <w:t>chapter</w:t>
      </w:r>
      <w:r>
        <w:rPr>
          <w:spacing w:val="-2"/>
        </w:rPr>
        <w:t xml:space="preserve"> </w:t>
      </w:r>
      <w:r>
        <w:t>refers</w:t>
      </w:r>
      <w:r>
        <w:rPr>
          <w:spacing w:val="-2"/>
        </w:rPr>
        <w:t xml:space="preserve"> </w:t>
      </w:r>
      <w:r>
        <w:t>to</w:t>
      </w:r>
      <w:r>
        <w:rPr>
          <w:spacing w:val="-2"/>
        </w:rPr>
        <w:t xml:space="preserve"> </w:t>
      </w:r>
      <w:r>
        <w:t>a</w:t>
      </w:r>
      <w:r>
        <w:rPr>
          <w:spacing w:val="-2"/>
        </w:rPr>
        <w:t xml:space="preserve"> </w:t>
      </w:r>
      <w:r>
        <w:t>guardian</w:t>
      </w:r>
      <w:r>
        <w:rPr>
          <w:spacing w:val="-2"/>
        </w:rPr>
        <w:t xml:space="preserve"> </w:t>
      </w:r>
      <w:r>
        <w:t>it</w:t>
      </w:r>
      <w:r>
        <w:rPr>
          <w:spacing w:val="-2"/>
        </w:rPr>
        <w:t xml:space="preserve"> </w:t>
      </w:r>
      <w:r>
        <w:t>is</w:t>
      </w:r>
      <w:r>
        <w:rPr>
          <w:spacing w:val="-2"/>
        </w:rPr>
        <w:t xml:space="preserve"> </w:t>
      </w:r>
      <w:r>
        <w:t>referring</w:t>
      </w:r>
      <w:r>
        <w:rPr>
          <w:spacing w:val="-2"/>
        </w:rPr>
        <w:t xml:space="preserve"> </w:t>
      </w:r>
      <w:r>
        <w:t>to a</w:t>
      </w:r>
      <w:r>
        <w:rPr>
          <w:spacing w:val="-2"/>
        </w:rPr>
        <w:t xml:space="preserve"> </w:t>
      </w:r>
      <w:r>
        <w:t>guardian</w:t>
      </w:r>
      <w:r>
        <w:rPr>
          <w:spacing w:val="-2"/>
        </w:rPr>
        <w:t xml:space="preserve"> </w:t>
      </w:r>
      <w:r>
        <w:t>appointed</w:t>
      </w:r>
      <w:r>
        <w:rPr>
          <w:spacing w:val="-2"/>
        </w:rPr>
        <w:t xml:space="preserve"> </w:t>
      </w:r>
      <w:r>
        <w:t>for</w:t>
      </w:r>
      <w:r>
        <w:rPr>
          <w:spacing w:val="-2"/>
        </w:rPr>
        <w:t xml:space="preserve"> </w:t>
      </w:r>
      <w:r>
        <w:t>an</w:t>
      </w:r>
      <w:r>
        <w:rPr>
          <w:spacing w:val="-2"/>
        </w:rPr>
        <w:t xml:space="preserve"> </w:t>
      </w:r>
      <w:r>
        <w:t>individual</w:t>
      </w:r>
      <w:r>
        <w:rPr>
          <w:spacing w:val="-2"/>
        </w:rPr>
        <w:t xml:space="preserve"> </w:t>
      </w:r>
      <w:r>
        <w:t>who</w:t>
      </w:r>
      <w:r>
        <w:rPr>
          <w:spacing w:val="-2"/>
        </w:rPr>
        <w:t xml:space="preserve"> </w:t>
      </w:r>
      <w:r>
        <w:t>is</w:t>
      </w:r>
      <w:r>
        <w:rPr>
          <w:spacing w:val="-2"/>
        </w:rPr>
        <w:t xml:space="preserve"> </w:t>
      </w:r>
      <w:r>
        <w:t>over</w:t>
      </w:r>
      <w:r>
        <w:rPr>
          <w:spacing w:val="-2"/>
        </w:rPr>
        <w:t xml:space="preserve"> </w:t>
      </w:r>
      <w:r>
        <w:t>17</w:t>
      </w:r>
      <w:r>
        <w:rPr>
          <w:spacing w:val="-2"/>
        </w:rPr>
        <w:t xml:space="preserve"> </w:t>
      </w:r>
      <w:r>
        <w:t>years</w:t>
      </w:r>
      <w:r>
        <w:rPr>
          <w:spacing w:val="-2"/>
        </w:rPr>
        <w:t xml:space="preserve"> </w:t>
      </w:r>
      <w:r>
        <w:t>and</w:t>
      </w:r>
      <w:r>
        <w:rPr>
          <w:spacing w:val="-2"/>
        </w:rPr>
        <w:t xml:space="preserve"> </w:t>
      </w:r>
      <w:r>
        <w:t>9</w:t>
      </w:r>
      <w:r>
        <w:rPr>
          <w:spacing w:val="-2"/>
        </w:rPr>
        <w:t xml:space="preserve"> </w:t>
      </w:r>
      <w:r>
        <w:t>months</w:t>
      </w:r>
      <w:r>
        <w:rPr>
          <w:spacing w:val="-2"/>
        </w:rPr>
        <w:t xml:space="preserve"> </w:t>
      </w:r>
      <w:r>
        <w:t>old,</w:t>
      </w:r>
      <w:r>
        <w:rPr>
          <w:spacing w:val="-2"/>
        </w:rPr>
        <w:t xml:space="preserve"> </w:t>
      </w:r>
      <w:r>
        <w:t>and</w:t>
      </w:r>
      <w:r>
        <w:rPr>
          <w:spacing w:val="-2"/>
        </w:rPr>
        <w:t xml:space="preserve"> </w:t>
      </w:r>
      <w:r>
        <w:t>who</w:t>
      </w:r>
      <w:r>
        <w:rPr>
          <w:spacing w:val="-2"/>
        </w:rPr>
        <w:t xml:space="preserve"> </w:t>
      </w:r>
      <w:r>
        <w:t>has</w:t>
      </w:r>
      <w:r>
        <w:rPr>
          <w:spacing w:val="-2"/>
        </w:rPr>
        <w:t xml:space="preserve"> </w:t>
      </w:r>
      <w:r>
        <w:t>been determined by a court to be incompetent.</w:t>
      </w:r>
      <w:r>
        <w:rPr>
          <w:spacing w:val="40"/>
        </w:rPr>
        <w:t xml:space="preserve"> </w:t>
      </w:r>
      <w:r>
        <w:t>Guardianship based on status as a minor or status as a spendthrift is outside the scope of this manual.</w:t>
      </w:r>
    </w:p>
    <w:p w14:paraId="5A01F57D" w14:textId="77777777" w:rsidR="00323B91" w:rsidRDefault="00767F93">
      <w:pPr>
        <w:pStyle w:val="BodyText"/>
        <w:spacing w:before="187" w:line="244" w:lineRule="auto"/>
        <w:ind w:left="1060" w:right="905"/>
      </w:pPr>
      <w:r>
        <w:t>The</w:t>
      </w:r>
      <w:r>
        <w:rPr>
          <w:spacing w:val="-2"/>
        </w:rPr>
        <w:t xml:space="preserve"> </w:t>
      </w:r>
      <w:r>
        <w:t>primary</w:t>
      </w:r>
      <w:r>
        <w:rPr>
          <w:spacing w:val="-2"/>
        </w:rPr>
        <w:t xml:space="preserve"> </w:t>
      </w:r>
      <w:r>
        <w:t>focus</w:t>
      </w:r>
      <w:r>
        <w:rPr>
          <w:spacing w:val="-2"/>
        </w:rPr>
        <w:t xml:space="preserve"> </w:t>
      </w:r>
      <w:r>
        <w:t>of</w:t>
      </w:r>
      <w:r>
        <w:rPr>
          <w:spacing w:val="-2"/>
        </w:rPr>
        <w:t xml:space="preserve"> </w:t>
      </w:r>
      <w:r>
        <w:t>this</w:t>
      </w:r>
      <w:r>
        <w:rPr>
          <w:spacing w:val="-2"/>
        </w:rPr>
        <w:t xml:space="preserve"> </w:t>
      </w:r>
      <w:r>
        <w:t>chapter</w:t>
      </w:r>
      <w:r>
        <w:rPr>
          <w:spacing w:val="-2"/>
        </w:rPr>
        <w:t xml:space="preserve"> </w:t>
      </w:r>
      <w:r>
        <w:t>is</w:t>
      </w:r>
      <w:r>
        <w:rPr>
          <w:spacing w:val="-2"/>
        </w:rPr>
        <w:t xml:space="preserve"> </w:t>
      </w:r>
      <w:r>
        <w:t>on</w:t>
      </w:r>
      <w:r>
        <w:rPr>
          <w:spacing w:val="-2"/>
        </w:rPr>
        <w:t xml:space="preserve"> </w:t>
      </w:r>
      <w:r>
        <w:t>guardianship</w:t>
      </w:r>
      <w:r>
        <w:rPr>
          <w:spacing w:val="-2"/>
        </w:rPr>
        <w:t xml:space="preserve"> </w:t>
      </w:r>
      <w:r>
        <w:t>of</w:t>
      </w:r>
      <w:r>
        <w:rPr>
          <w:spacing w:val="-2"/>
        </w:rPr>
        <w:t xml:space="preserve"> </w:t>
      </w:r>
      <w:r>
        <w:t>the</w:t>
      </w:r>
      <w:r>
        <w:rPr>
          <w:spacing w:val="-2"/>
        </w:rPr>
        <w:t xml:space="preserve"> </w:t>
      </w:r>
      <w:r>
        <w:t>person</w:t>
      </w:r>
      <w:r>
        <w:rPr>
          <w:spacing w:val="-2"/>
        </w:rPr>
        <w:t xml:space="preserve"> </w:t>
      </w:r>
      <w:r>
        <w:t>(as</w:t>
      </w:r>
      <w:r>
        <w:rPr>
          <w:spacing w:val="-2"/>
        </w:rPr>
        <w:t xml:space="preserve"> </w:t>
      </w:r>
      <w:r>
        <w:t>opposed</w:t>
      </w:r>
      <w:r>
        <w:rPr>
          <w:spacing w:val="-2"/>
        </w:rPr>
        <w:t xml:space="preserve"> </w:t>
      </w:r>
      <w:r>
        <w:t>to</w:t>
      </w:r>
      <w:r>
        <w:rPr>
          <w:spacing w:val="-2"/>
        </w:rPr>
        <w:t xml:space="preserve"> </w:t>
      </w:r>
      <w:r>
        <w:t>guardianship</w:t>
      </w:r>
      <w:r>
        <w:rPr>
          <w:spacing w:val="-2"/>
        </w:rPr>
        <w:t xml:space="preserve"> </w:t>
      </w:r>
      <w:r>
        <w:t>of the estate), because that is most relevant to protective placement and protective services.</w:t>
      </w:r>
      <w:r>
        <w:rPr>
          <w:spacing w:val="40"/>
        </w:rPr>
        <w:t xml:space="preserve"> </w:t>
      </w:r>
      <w:r>
        <w:t>Only a guardian of the person appointed on the grounds of incompetence has authority to consent to protective placement or services on behalf of an adult, and only a guardianship based on a court determination that an adult is incompetent can be the basis for court-ordered protective services or protective placement.</w:t>
      </w:r>
      <w:r>
        <w:rPr>
          <w:spacing w:val="40"/>
        </w:rPr>
        <w:t xml:space="preserve"> </w:t>
      </w:r>
      <w:r>
        <w:t>Guardianship of the estate is also discussed because it may be an important tool in preventing financial exploitation, neglect and self-neglect.</w:t>
      </w:r>
      <w:r>
        <w:rPr>
          <w:spacing w:val="40"/>
        </w:rPr>
        <w:t xml:space="preserve"> </w:t>
      </w:r>
      <w:r>
        <w:t>Generally in this chapter and in this book (and in Ch. 55 of the statutes) when a reference is made to a “guardian” it is to a guardian of the person who has authority over at least decisions concerning health care and long-term support.</w:t>
      </w:r>
    </w:p>
    <w:p w14:paraId="1833A490" w14:textId="77777777" w:rsidR="00323B91" w:rsidRDefault="00767F93">
      <w:pPr>
        <w:pStyle w:val="Heading5"/>
        <w:numPr>
          <w:ilvl w:val="1"/>
          <w:numId w:val="37"/>
        </w:numPr>
        <w:tabs>
          <w:tab w:val="left" w:pos="1057"/>
          <w:tab w:val="left" w:pos="1059"/>
        </w:tabs>
        <w:spacing w:before="193" w:line="244" w:lineRule="auto"/>
        <w:ind w:left="1059" w:right="1107" w:hanging="360"/>
      </w:pPr>
      <w:r>
        <w:t>How</w:t>
      </w:r>
      <w:r>
        <w:rPr>
          <w:spacing w:val="-3"/>
        </w:rPr>
        <w:t xml:space="preserve"> </w:t>
      </w:r>
      <w:r>
        <w:t>are</w:t>
      </w:r>
      <w:r>
        <w:rPr>
          <w:spacing w:val="-3"/>
        </w:rPr>
        <w:t xml:space="preserve"> </w:t>
      </w:r>
      <w:r>
        <w:t>protective</w:t>
      </w:r>
      <w:r>
        <w:rPr>
          <w:spacing w:val="-3"/>
        </w:rPr>
        <w:t xml:space="preserve"> </w:t>
      </w:r>
      <w:r>
        <w:t>services</w:t>
      </w:r>
      <w:r>
        <w:rPr>
          <w:spacing w:val="-3"/>
        </w:rPr>
        <w:t xml:space="preserve"> </w:t>
      </w:r>
      <w:r>
        <w:t>and</w:t>
      </w:r>
      <w:r>
        <w:rPr>
          <w:spacing w:val="-3"/>
        </w:rPr>
        <w:t xml:space="preserve"> </w:t>
      </w:r>
      <w:r>
        <w:t>protective</w:t>
      </w:r>
      <w:r>
        <w:rPr>
          <w:spacing w:val="-3"/>
        </w:rPr>
        <w:t xml:space="preserve"> </w:t>
      </w:r>
      <w:r>
        <w:t>placement</w:t>
      </w:r>
      <w:r>
        <w:rPr>
          <w:spacing w:val="-3"/>
        </w:rPr>
        <w:t xml:space="preserve"> </w:t>
      </w:r>
      <w:r>
        <w:t>related</w:t>
      </w:r>
      <w:r>
        <w:rPr>
          <w:spacing w:val="-3"/>
        </w:rPr>
        <w:t xml:space="preserve"> </w:t>
      </w:r>
      <w:r>
        <w:t>to</w:t>
      </w:r>
      <w:r>
        <w:rPr>
          <w:spacing w:val="-3"/>
        </w:rPr>
        <w:t xml:space="preserve"> </w:t>
      </w:r>
      <w:r>
        <w:t>guardianship</w:t>
      </w:r>
      <w:r>
        <w:rPr>
          <w:spacing w:val="-3"/>
        </w:rPr>
        <w:t xml:space="preserve"> </w:t>
      </w:r>
      <w:r>
        <w:t>of</w:t>
      </w:r>
      <w:r>
        <w:rPr>
          <w:spacing w:val="-3"/>
        </w:rPr>
        <w:t xml:space="preserve"> </w:t>
      </w:r>
      <w:r>
        <w:t>adults</w:t>
      </w:r>
      <w:r>
        <w:rPr>
          <w:spacing w:val="-3"/>
        </w:rPr>
        <w:t xml:space="preserve"> </w:t>
      </w:r>
      <w:r>
        <w:t>based on a court finding that an individual is incompetent?</w:t>
      </w:r>
    </w:p>
    <w:p w14:paraId="103CEE39" w14:textId="77777777" w:rsidR="00323B91" w:rsidRDefault="00767F93">
      <w:pPr>
        <w:pStyle w:val="BodyText"/>
        <w:spacing w:before="181" w:line="244" w:lineRule="auto"/>
        <w:ind w:left="1060" w:right="997"/>
      </w:pPr>
      <w:r>
        <w:t>Protective</w:t>
      </w:r>
      <w:r>
        <w:rPr>
          <w:spacing w:val="-3"/>
        </w:rPr>
        <w:t xml:space="preserve"> </w:t>
      </w:r>
      <w:r>
        <w:t>services</w:t>
      </w:r>
      <w:r>
        <w:rPr>
          <w:spacing w:val="-3"/>
        </w:rPr>
        <w:t xml:space="preserve"> </w:t>
      </w:r>
      <w:r>
        <w:t>and</w:t>
      </w:r>
      <w:r>
        <w:rPr>
          <w:spacing w:val="-3"/>
        </w:rPr>
        <w:t xml:space="preserve"> </w:t>
      </w:r>
      <w:r>
        <w:t>guardianship</w:t>
      </w:r>
      <w:r>
        <w:rPr>
          <w:spacing w:val="-3"/>
        </w:rPr>
        <w:t xml:space="preserve"> </w:t>
      </w:r>
      <w:r>
        <w:t>for</w:t>
      </w:r>
      <w:r>
        <w:rPr>
          <w:spacing w:val="-3"/>
        </w:rPr>
        <w:t xml:space="preserve"> </w:t>
      </w:r>
      <w:r>
        <w:t>adults</w:t>
      </w:r>
      <w:r>
        <w:rPr>
          <w:spacing w:val="-3"/>
        </w:rPr>
        <w:t xml:space="preserve"> </w:t>
      </w:r>
      <w:r>
        <w:t>are</w:t>
      </w:r>
      <w:r>
        <w:rPr>
          <w:spacing w:val="-3"/>
        </w:rPr>
        <w:t xml:space="preserve"> </w:t>
      </w:r>
      <w:r>
        <w:t>different</w:t>
      </w:r>
      <w:r>
        <w:rPr>
          <w:spacing w:val="-3"/>
        </w:rPr>
        <w:t xml:space="preserve"> </w:t>
      </w:r>
      <w:r>
        <w:t>forms</w:t>
      </w:r>
      <w:r>
        <w:rPr>
          <w:spacing w:val="-3"/>
        </w:rPr>
        <w:t xml:space="preserve"> </w:t>
      </w:r>
      <w:r>
        <w:t>of</w:t>
      </w:r>
      <w:r>
        <w:rPr>
          <w:spacing w:val="-3"/>
        </w:rPr>
        <w:t xml:space="preserve"> </w:t>
      </w:r>
      <w:r>
        <w:t>protection</w:t>
      </w:r>
      <w:r>
        <w:rPr>
          <w:spacing w:val="-3"/>
        </w:rPr>
        <w:t xml:space="preserve"> </w:t>
      </w:r>
      <w:r>
        <w:t>and</w:t>
      </w:r>
      <w:r>
        <w:rPr>
          <w:spacing w:val="-3"/>
        </w:rPr>
        <w:t xml:space="preserve"> </w:t>
      </w:r>
      <w:r>
        <w:t>support</w:t>
      </w:r>
      <w:r>
        <w:rPr>
          <w:spacing w:val="-3"/>
        </w:rPr>
        <w:t xml:space="preserve"> </w:t>
      </w:r>
      <w:r>
        <w:t>for people who are at risk of harm due to impairment in the ability to make or communicate decisions.</w:t>
      </w:r>
      <w:r>
        <w:rPr>
          <w:spacing w:val="40"/>
        </w:rPr>
        <w:t xml:space="preserve"> </w:t>
      </w:r>
      <w:r>
        <w:t>They are closely interrelated in many ways, including the following:</w:t>
      </w:r>
    </w:p>
    <w:p w14:paraId="0C8BC63E" w14:textId="77777777" w:rsidR="00323B91" w:rsidRDefault="00767F93">
      <w:pPr>
        <w:pStyle w:val="ListParagraph"/>
        <w:numPr>
          <w:ilvl w:val="2"/>
          <w:numId w:val="37"/>
        </w:numPr>
        <w:tabs>
          <w:tab w:val="left" w:pos="1419"/>
        </w:tabs>
        <w:spacing w:before="169" w:line="244" w:lineRule="auto"/>
        <w:ind w:right="890"/>
      </w:pPr>
      <w:r>
        <w:rPr>
          <w:b/>
        </w:rPr>
        <w:t>Guardianship</w:t>
      </w:r>
      <w:r>
        <w:rPr>
          <w:b/>
          <w:spacing w:val="-9"/>
        </w:rPr>
        <w:t xml:space="preserve"> </w:t>
      </w:r>
      <w:r>
        <w:rPr>
          <w:b/>
        </w:rPr>
        <w:t>itself</w:t>
      </w:r>
      <w:r>
        <w:rPr>
          <w:b/>
          <w:spacing w:val="-9"/>
        </w:rPr>
        <w:t xml:space="preserve"> </w:t>
      </w:r>
      <w:r>
        <w:rPr>
          <w:b/>
        </w:rPr>
        <w:t>may</w:t>
      </w:r>
      <w:r>
        <w:rPr>
          <w:b/>
          <w:spacing w:val="-9"/>
        </w:rPr>
        <w:t xml:space="preserve"> </w:t>
      </w:r>
      <w:r>
        <w:rPr>
          <w:b/>
        </w:rPr>
        <w:t>be</w:t>
      </w:r>
      <w:r>
        <w:rPr>
          <w:b/>
          <w:spacing w:val="-9"/>
        </w:rPr>
        <w:t xml:space="preserve"> </w:t>
      </w:r>
      <w:r>
        <w:rPr>
          <w:b/>
        </w:rPr>
        <w:t>a</w:t>
      </w:r>
      <w:r>
        <w:rPr>
          <w:b/>
          <w:spacing w:val="-9"/>
        </w:rPr>
        <w:t xml:space="preserve"> </w:t>
      </w:r>
      <w:r>
        <w:rPr>
          <w:b/>
        </w:rPr>
        <w:t>protective</w:t>
      </w:r>
      <w:r>
        <w:rPr>
          <w:b/>
          <w:spacing w:val="-9"/>
        </w:rPr>
        <w:t xml:space="preserve"> </w:t>
      </w:r>
      <w:r>
        <w:rPr>
          <w:b/>
        </w:rPr>
        <w:t>mechanism</w:t>
      </w:r>
      <w:r>
        <w:rPr>
          <w:b/>
          <w:spacing w:val="-10"/>
        </w:rPr>
        <w:t xml:space="preserve"> </w:t>
      </w:r>
      <w:r>
        <w:rPr>
          <w:b/>
        </w:rPr>
        <w:t>and</w:t>
      </w:r>
      <w:r>
        <w:rPr>
          <w:b/>
          <w:spacing w:val="-9"/>
        </w:rPr>
        <w:t xml:space="preserve"> </w:t>
      </w:r>
      <w:r>
        <w:rPr>
          <w:b/>
        </w:rPr>
        <w:t>an</w:t>
      </w:r>
      <w:r>
        <w:rPr>
          <w:b/>
          <w:spacing w:val="-9"/>
        </w:rPr>
        <w:t xml:space="preserve"> </w:t>
      </w:r>
      <w:r>
        <w:rPr>
          <w:b/>
        </w:rPr>
        <w:t>alternative</w:t>
      </w:r>
      <w:r>
        <w:rPr>
          <w:b/>
          <w:spacing w:val="-9"/>
        </w:rPr>
        <w:t xml:space="preserve"> </w:t>
      </w:r>
      <w:r>
        <w:rPr>
          <w:b/>
        </w:rPr>
        <w:t>to</w:t>
      </w:r>
      <w:r>
        <w:rPr>
          <w:b/>
          <w:spacing w:val="-9"/>
        </w:rPr>
        <w:t xml:space="preserve"> </w:t>
      </w:r>
      <w:r>
        <w:rPr>
          <w:b/>
        </w:rPr>
        <w:t>other</w:t>
      </w:r>
      <w:r>
        <w:rPr>
          <w:b/>
          <w:spacing w:val="-9"/>
        </w:rPr>
        <w:t xml:space="preserve"> </w:t>
      </w:r>
      <w:r>
        <w:rPr>
          <w:b/>
        </w:rPr>
        <w:t xml:space="preserve">services. </w:t>
      </w:r>
      <w:r>
        <w:t>Referral for guardianship, assisting with a petition for guardianship, and/or recruiting, assisting and paying a guardian can themselves be protective services, where provision of these services by the county is needed to keep the individual safe from abuse, neglect or exploitation</w:t>
      </w:r>
      <w:r>
        <w:rPr>
          <w:spacing w:val="40"/>
        </w:rPr>
        <w:t xml:space="preserve"> </w:t>
      </w:r>
      <w:r>
        <w:t>or</w:t>
      </w:r>
      <w:r>
        <w:rPr>
          <w:spacing w:val="-5"/>
        </w:rPr>
        <w:t xml:space="preserve"> </w:t>
      </w:r>
      <w:r>
        <w:t>to</w:t>
      </w:r>
      <w:r>
        <w:rPr>
          <w:spacing w:val="-5"/>
        </w:rPr>
        <w:t xml:space="preserve"> </w:t>
      </w:r>
      <w:r>
        <w:t>prevent</w:t>
      </w:r>
      <w:r>
        <w:rPr>
          <w:spacing w:val="-5"/>
        </w:rPr>
        <w:t xml:space="preserve"> </w:t>
      </w:r>
      <w:r>
        <w:t>deterioration,</w:t>
      </w:r>
      <w:r>
        <w:rPr>
          <w:spacing w:val="-5"/>
        </w:rPr>
        <w:t xml:space="preserve"> </w:t>
      </w:r>
      <w:r>
        <w:t>or</w:t>
      </w:r>
      <w:r>
        <w:rPr>
          <w:spacing w:val="-5"/>
        </w:rPr>
        <w:t xml:space="preserve"> </w:t>
      </w:r>
      <w:r>
        <w:t>harm</w:t>
      </w:r>
      <w:r>
        <w:rPr>
          <w:spacing w:val="-7"/>
        </w:rPr>
        <w:t xml:space="preserve"> </w:t>
      </w:r>
      <w:r>
        <w:t>to</w:t>
      </w:r>
      <w:r>
        <w:rPr>
          <w:spacing w:val="-5"/>
        </w:rPr>
        <w:t xml:space="preserve"> </w:t>
      </w:r>
      <w:r>
        <w:t>self</w:t>
      </w:r>
      <w:r>
        <w:rPr>
          <w:spacing w:val="-5"/>
        </w:rPr>
        <w:t xml:space="preserve"> </w:t>
      </w:r>
      <w:r>
        <w:t>or</w:t>
      </w:r>
      <w:r>
        <w:rPr>
          <w:spacing w:val="-5"/>
        </w:rPr>
        <w:t xml:space="preserve"> </w:t>
      </w:r>
      <w:r>
        <w:t>others.</w:t>
      </w:r>
      <w:r>
        <w:rPr>
          <w:spacing w:val="40"/>
        </w:rPr>
        <w:t xml:space="preserve"> </w:t>
      </w:r>
      <w:r>
        <w:t>Having</w:t>
      </w:r>
      <w:r>
        <w:rPr>
          <w:spacing w:val="-10"/>
        </w:rPr>
        <w:t xml:space="preserve"> </w:t>
      </w:r>
      <w:r>
        <w:t>a</w:t>
      </w:r>
      <w:r>
        <w:rPr>
          <w:spacing w:val="-10"/>
        </w:rPr>
        <w:t xml:space="preserve"> </w:t>
      </w:r>
      <w:r>
        <w:t>person</w:t>
      </w:r>
      <w:r>
        <w:rPr>
          <w:spacing w:val="-10"/>
        </w:rPr>
        <w:t xml:space="preserve"> </w:t>
      </w:r>
      <w:r>
        <w:t>authorized to</w:t>
      </w:r>
      <w:r>
        <w:rPr>
          <w:spacing w:val="-7"/>
        </w:rPr>
        <w:t xml:space="preserve"> </w:t>
      </w:r>
      <w:r>
        <w:t>make</w:t>
      </w:r>
      <w:r>
        <w:rPr>
          <w:spacing w:val="-7"/>
        </w:rPr>
        <w:t xml:space="preserve"> </w:t>
      </w:r>
      <w:r>
        <w:t>needed</w:t>
      </w:r>
      <w:r>
        <w:rPr>
          <w:spacing w:val="-7"/>
        </w:rPr>
        <w:t xml:space="preserve"> </w:t>
      </w:r>
      <w:r>
        <w:t>decisions</w:t>
      </w:r>
      <w:r>
        <w:rPr>
          <w:spacing w:val="-7"/>
        </w:rPr>
        <w:t xml:space="preserve"> </w:t>
      </w:r>
      <w:r>
        <w:t>and</w:t>
      </w:r>
      <w:r>
        <w:rPr>
          <w:spacing w:val="-7"/>
        </w:rPr>
        <w:t xml:space="preserve"> </w:t>
      </w:r>
      <w:r>
        <w:t>to</w:t>
      </w:r>
      <w:r>
        <w:rPr>
          <w:spacing w:val="-7"/>
        </w:rPr>
        <w:t xml:space="preserve"> </w:t>
      </w:r>
      <w:r>
        <w:t>act</w:t>
      </w:r>
      <w:r>
        <w:rPr>
          <w:spacing w:val="-7"/>
        </w:rPr>
        <w:t xml:space="preserve"> </w:t>
      </w:r>
      <w:r>
        <w:t>as</w:t>
      </w:r>
      <w:r>
        <w:rPr>
          <w:spacing w:val="-7"/>
        </w:rPr>
        <w:t xml:space="preserve"> </w:t>
      </w:r>
      <w:r>
        <w:t>a</w:t>
      </w:r>
      <w:r>
        <w:rPr>
          <w:spacing w:val="-7"/>
        </w:rPr>
        <w:t xml:space="preserve"> </w:t>
      </w:r>
      <w:r>
        <w:t>monitor</w:t>
      </w:r>
      <w:r>
        <w:rPr>
          <w:spacing w:val="-7"/>
        </w:rPr>
        <w:t xml:space="preserve"> </w:t>
      </w:r>
      <w:r>
        <w:t>and</w:t>
      </w:r>
      <w:r>
        <w:rPr>
          <w:spacing w:val="-7"/>
        </w:rPr>
        <w:t xml:space="preserve"> </w:t>
      </w:r>
      <w:r>
        <w:t>advocate</w:t>
      </w:r>
      <w:r>
        <w:rPr>
          <w:spacing w:val="-7"/>
        </w:rPr>
        <w:t xml:space="preserve"> </w:t>
      </w:r>
      <w:r>
        <w:t>for</w:t>
      </w:r>
      <w:r>
        <w:rPr>
          <w:spacing w:val="-7"/>
        </w:rPr>
        <w:t xml:space="preserve"> </w:t>
      </w:r>
      <w:r>
        <w:t>the</w:t>
      </w:r>
      <w:r>
        <w:rPr>
          <w:spacing w:val="-7"/>
        </w:rPr>
        <w:t xml:space="preserve"> </w:t>
      </w:r>
      <w:r>
        <w:t>person's</w:t>
      </w:r>
      <w:r>
        <w:rPr>
          <w:spacing w:val="-7"/>
        </w:rPr>
        <w:t xml:space="preserve"> </w:t>
      </w:r>
      <w:r>
        <w:t>rights</w:t>
      </w:r>
      <w:r>
        <w:rPr>
          <w:spacing w:val="-7"/>
        </w:rPr>
        <w:t xml:space="preserve"> </w:t>
      </w:r>
      <w:r>
        <w:t>can</w:t>
      </w:r>
      <w:r>
        <w:rPr>
          <w:spacing w:val="-7"/>
        </w:rPr>
        <w:t xml:space="preserve"> </w:t>
      </w:r>
      <w:r>
        <w:t>be important</w:t>
      </w:r>
      <w:r>
        <w:rPr>
          <w:spacing w:val="-7"/>
        </w:rPr>
        <w:t xml:space="preserve"> </w:t>
      </w:r>
      <w:r>
        <w:t>parts</w:t>
      </w:r>
      <w:r>
        <w:rPr>
          <w:spacing w:val="-7"/>
        </w:rPr>
        <w:t xml:space="preserve"> </w:t>
      </w:r>
      <w:r>
        <w:t>of</w:t>
      </w:r>
      <w:r>
        <w:rPr>
          <w:spacing w:val="-7"/>
        </w:rPr>
        <w:t xml:space="preserve"> </w:t>
      </w:r>
      <w:r>
        <w:t>protecting</w:t>
      </w:r>
      <w:r>
        <w:rPr>
          <w:spacing w:val="-7"/>
        </w:rPr>
        <w:t xml:space="preserve"> </w:t>
      </w:r>
      <w:r>
        <w:t>both</w:t>
      </w:r>
      <w:r>
        <w:rPr>
          <w:spacing w:val="-7"/>
        </w:rPr>
        <w:t xml:space="preserve"> </w:t>
      </w:r>
      <w:r>
        <w:t>individual</w:t>
      </w:r>
      <w:r>
        <w:rPr>
          <w:spacing w:val="-7"/>
        </w:rPr>
        <w:t xml:space="preserve"> </w:t>
      </w:r>
      <w:r>
        <w:t>safety</w:t>
      </w:r>
      <w:r>
        <w:rPr>
          <w:spacing w:val="-5"/>
        </w:rPr>
        <w:t xml:space="preserve"> </w:t>
      </w:r>
      <w:r>
        <w:t>and</w:t>
      </w:r>
      <w:r>
        <w:rPr>
          <w:spacing w:val="-7"/>
        </w:rPr>
        <w:t xml:space="preserve"> </w:t>
      </w:r>
      <w:r>
        <w:t>individual</w:t>
      </w:r>
      <w:r>
        <w:rPr>
          <w:spacing w:val="-7"/>
        </w:rPr>
        <w:t xml:space="preserve"> </w:t>
      </w:r>
      <w:r>
        <w:t>rights.</w:t>
      </w:r>
      <w:r>
        <w:rPr>
          <w:spacing w:val="40"/>
        </w:rPr>
        <w:t xml:space="preserve"> </w:t>
      </w:r>
      <w:r>
        <w:rPr>
          <w:i/>
        </w:rPr>
        <w:t>See</w:t>
      </w:r>
      <w:r>
        <w:rPr>
          <w:i/>
          <w:spacing w:val="-2"/>
        </w:rPr>
        <w:t xml:space="preserve"> </w:t>
      </w:r>
      <w:r>
        <w:rPr>
          <w:i/>
        </w:rPr>
        <w:t>Part</w:t>
      </w:r>
      <w:r>
        <w:rPr>
          <w:i/>
          <w:spacing w:val="-2"/>
        </w:rPr>
        <w:t xml:space="preserve"> </w:t>
      </w:r>
      <w:r>
        <w:rPr>
          <w:i/>
        </w:rPr>
        <w:t>6,</w:t>
      </w:r>
      <w:r>
        <w:rPr>
          <w:i/>
          <w:spacing w:val="-2"/>
        </w:rPr>
        <w:t xml:space="preserve"> </w:t>
      </w:r>
      <w:r>
        <w:rPr>
          <w:i/>
        </w:rPr>
        <w:t>below</w:t>
      </w:r>
      <w:r>
        <w:t>.</w:t>
      </w:r>
    </w:p>
    <w:p w14:paraId="69410194" w14:textId="77777777" w:rsidR="00323B91" w:rsidRDefault="00767F93">
      <w:pPr>
        <w:pStyle w:val="ListParagraph"/>
        <w:numPr>
          <w:ilvl w:val="2"/>
          <w:numId w:val="37"/>
        </w:numPr>
        <w:tabs>
          <w:tab w:val="left" w:pos="1419"/>
        </w:tabs>
        <w:spacing w:before="172" w:line="244" w:lineRule="auto"/>
        <w:ind w:right="968"/>
      </w:pPr>
      <w:r>
        <w:rPr>
          <w:b/>
        </w:rPr>
        <w:t>A</w:t>
      </w:r>
      <w:r>
        <w:rPr>
          <w:b/>
          <w:spacing w:val="-7"/>
        </w:rPr>
        <w:t xml:space="preserve"> </w:t>
      </w:r>
      <w:r>
        <w:rPr>
          <w:b/>
        </w:rPr>
        <w:t>guardian</w:t>
      </w:r>
      <w:r>
        <w:rPr>
          <w:b/>
          <w:spacing w:val="-7"/>
        </w:rPr>
        <w:t xml:space="preserve"> </w:t>
      </w:r>
      <w:r>
        <w:rPr>
          <w:b/>
        </w:rPr>
        <w:t>can</w:t>
      </w:r>
      <w:r>
        <w:rPr>
          <w:b/>
          <w:spacing w:val="-7"/>
        </w:rPr>
        <w:t xml:space="preserve"> </w:t>
      </w:r>
      <w:r>
        <w:rPr>
          <w:b/>
        </w:rPr>
        <w:t>request</w:t>
      </w:r>
      <w:r>
        <w:rPr>
          <w:b/>
          <w:spacing w:val="-7"/>
        </w:rPr>
        <w:t xml:space="preserve"> </w:t>
      </w:r>
      <w:r>
        <w:rPr>
          <w:b/>
        </w:rPr>
        <w:t>and/or</w:t>
      </w:r>
      <w:r>
        <w:rPr>
          <w:b/>
          <w:spacing w:val="-7"/>
        </w:rPr>
        <w:t xml:space="preserve"> </w:t>
      </w:r>
      <w:r>
        <w:rPr>
          <w:b/>
        </w:rPr>
        <w:t>provide</w:t>
      </w:r>
      <w:r>
        <w:rPr>
          <w:b/>
          <w:spacing w:val="-7"/>
        </w:rPr>
        <w:t xml:space="preserve"> </w:t>
      </w:r>
      <w:r>
        <w:rPr>
          <w:b/>
        </w:rPr>
        <w:t>consent</w:t>
      </w:r>
      <w:r>
        <w:rPr>
          <w:b/>
          <w:spacing w:val="-7"/>
        </w:rPr>
        <w:t xml:space="preserve"> </w:t>
      </w:r>
      <w:r>
        <w:rPr>
          <w:b/>
        </w:rPr>
        <w:t>to</w:t>
      </w:r>
      <w:r>
        <w:rPr>
          <w:b/>
          <w:spacing w:val="-7"/>
        </w:rPr>
        <w:t xml:space="preserve"> </w:t>
      </w:r>
      <w:r>
        <w:rPr>
          <w:b/>
        </w:rPr>
        <w:t>protective</w:t>
      </w:r>
      <w:r>
        <w:rPr>
          <w:b/>
          <w:spacing w:val="-7"/>
        </w:rPr>
        <w:t xml:space="preserve"> </w:t>
      </w:r>
      <w:r>
        <w:rPr>
          <w:b/>
        </w:rPr>
        <w:t>services.</w:t>
      </w:r>
      <w:hyperlink w:anchor="_bookmark138" w:history="1">
        <w:r>
          <w:rPr>
            <w:vertAlign w:val="superscript"/>
          </w:rPr>
          <w:t>99</w:t>
        </w:r>
      </w:hyperlink>
      <w:r>
        <w:rPr>
          <w:spacing w:val="40"/>
        </w:rPr>
        <w:t xml:space="preserve"> </w:t>
      </w:r>
      <w:r>
        <w:t>A</w:t>
      </w:r>
      <w:r>
        <w:rPr>
          <w:spacing w:val="-2"/>
        </w:rPr>
        <w:t xml:space="preserve"> </w:t>
      </w:r>
      <w:r>
        <w:t>guardian</w:t>
      </w:r>
      <w:r>
        <w:rPr>
          <w:spacing w:val="-2"/>
        </w:rPr>
        <w:t xml:space="preserve"> </w:t>
      </w:r>
      <w:r>
        <w:t>may request</w:t>
      </w:r>
      <w:r>
        <w:rPr>
          <w:spacing w:val="-3"/>
        </w:rPr>
        <w:t xml:space="preserve"> </w:t>
      </w:r>
      <w:r>
        <w:t>voluntary</w:t>
      </w:r>
      <w:r>
        <w:rPr>
          <w:spacing w:val="-2"/>
        </w:rPr>
        <w:t xml:space="preserve"> </w:t>
      </w:r>
      <w:r>
        <w:t>protective</w:t>
      </w:r>
      <w:r>
        <w:rPr>
          <w:spacing w:val="-3"/>
        </w:rPr>
        <w:t xml:space="preserve"> </w:t>
      </w:r>
      <w:r>
        <w:t>services</w:t>
      </w:r>
      <w:r>
        <w:rPr>
          <w:spacing w:val="-3"/>
        </w:rPr>
        <w:t xml:space="preserve"> </w:t>
      </w:r>
      <w:r>
        <w:t>for</w:t>
      </w:r>
      <w:r>
        <w:rPr>
          <w:spacing w:val="-3"/>
        </w:rPr>
        <w:t xml:space="preserve"> </w:t>
      </w:r>
      <w:r>
        <w:t>an</w:t>
      </w:r>
      <w:r>
        <w:rPr>
          <w:spacing w:val="-3"/>
        </w:rPr>
        <w:t xml:space="preserve"> </w:t>
      </w:r>
      <w:r>
        <w:t>individual,</w:t>
      </w:r>
      <w:r>
        <w:rPr>
          <w:spacing w:val="-3"/>
        </w:rPr>
        <w:t xml:space="preserve"> </w:t>
      </w:r>
      <w:r>
        <w:t>and</w:t>
      </w:r>
      <w:r>
        <w:rPr>
          <w:spacing w:val="-3"/>
        </w:rPr>
        <w:t xml:space="preserve"> </w:t>
      </w:r>
      <w:r>
        <w:t>a</w:t>
      </w:r>
      <w:r>
        <w:rPr>
          <w:spacing w:val="-3"/>
        </w:rPr>
        <w:t xml:space="preserve"> </w:t>
      </w:r>
      <w:r>
        <w:t>guardian</w:t>
      </w:r>
      <w:r>
        <w:rPr>
          <w:spacing w:val="-3"/>
        </w:rPr>
        <w:t xml:space="preserve"> </w:t>
      </w:r>
      <w:r>
        <w:t>of</w:t>
      </w:r>
      <w:r>
        <w:rPr>
          <w:spacing w:val="-3"/>
        </w:rPr>
        <w:t xml:space="preserve"> </w:t>
      </w:r>
      <w:r>
        <w:t>the</w:t>
      </w:r>
      <w:r>
        <w:rPr>
          <w:spacing w:val="-3"/>
        </w:rPr>
        <w:t xml:space="preserve"> </w:t>
      </w:r>
      <w:r>
        <w:t>person</w:t>
      </w:r>
      <w:r>
        <w:rPr>
          <w:spacing w:val="-3"/>
        </w:rPr>
        <w:t xml:space="preserve"> </w:t>
      </w:r>
      <w:r>
        <w:t>who</w:t>
      </w:r>
      <w:r>
        <w:rPr>
          <w:spacing w:val="-3"/>
        </w:rPr>
        <w:t xml:space="preserve"> </w:t>
      </w:r>
      <w:r>
        <w:t>has appropriate authority under the court order creating the guardianship may consent to protective services on the individual’s behalf.</w:t>
      </w:r>
      <w:r>
        <w:rPr>
          <w:spacing w:val="40"/>
        </w:rPr>
        <w:t xml:space="preserve"> </w:t>
      </w:r>
      <w:r>
        <w:rPr>
          <w:i/>
        </w:rPr>
        <w:t>See Ch. IV, Part F</w:t>
      </w:r>
      <w:r>
        <w:t>.</w:t>
      </w:r>
    </w:p>
    <w:p w14:paraId="7DE6686C" w14:textId="77777777" w:rsidR="00323B91" w:rsidRDefault="00767F93">
      <w:pPr>
        <w:pStyle w:val="ListParagraph"/>
        <w:numPr>
          <w:ilvl w:val="2"/>
          <w:numId w:val="37"/>
        </w:numPr>
        <w:tabs>
          <w:tab w:val="left" w:pos="1419"/>
        </w:tabs>
        <w:spacing w:before="171" w:line="244" w:lineRule="auto"/>
        <w:ind w:right="876"/>
      </w:pPr>
      <w:r>
        <w:rPr>
          <w:b/>
        </w:rPr>
        <w:t>Guardianship</w:t>
      </w:r>
      <w:r>
        <w:rPr>
          <w:b/>
          <w:spacing w:val="-14"/>
        </w:rPr>
        <w:t xml:space="preserve"> </w:t>
      </w:r>
      <w:r>
        <w:rPr>
          <w:b/>
        </w:rPr>
        <w:t>is</w:t>
      </w:r>
      <w:r>
        <w:rPr>
          <w:b/>
          <w:spacing w:val="-14"/>
        </w:rPr>
        <w:t xml:space="preserve"> </w:t>
      </w:r>
      <w:r>
        <w:rPr>
          <w:b/>
        </w:rPr>
        <w:t>required</w:t>
      </w:r>
      <w:r>
        <w:rPr>
          <w:b/>
          <w:spacing w:val="-14"/>
        </w:rPr>
        <w:t xml:space="preserve"> </w:t>
      </w:r>
      <w:r>
        <w:rPr>
          <w:b/>
        </w:rPr>
        <w:t>for</w:t>
      </w:r>
      <w:r>
        <w:rPr>
          <w:b/>
          <w:spacing w:val="-13"/>
        </w:rPr>
        <w:t xml:space="preserve"> </w:t>
      </w:r>
      <w:r>
        <w:rPr>
          <w:b/>
        </w:rPr>
        <w:t>delivery</w:t>
      </w:r>
      <w:r>
        <w:rPr>
          <w:b/>
          <w:spacing w:val="-14"/>
        </w:rPr>
        <w:t xml:space="preserve"> </w:t>
      </w:r>
      <w:r>
        <w:rPr>
          <w:b/>
        </w:rPr>
        <w:t>of</w:t>
      </w:r>
      <w:r>
        <w:rPr>
          <w:b/>
          <w:spacing w:val="-14"/>
        </w:rPr>
        <w:t xml:space="preserve"> </w:t>
      </w:r>
      <w:r>
        <w:rPr>
          <w:b/>
        </w:rPr>
        <w:t>involuntary</w:t>
      </w:r>
      <w:r>
        <w:rPr>
          <w:b/>
          <w:spacing w:val="-14"/>
        </w:rPr>
        <w:t xml:space="preserve"> </w:t>
      </w:r>
      <w:r>
        <w:rPr>
          <w:b/>
        </w:rPr>
        <w:t>services.</w:t>
      </w:r>
      <w:r>
        <w:rPr>
          <w:b/>
          <w:spacing w:val="22"/>
        </w:rPr>
        <w:t xml:space="preserve"> </w:t>
      </w:r>
      <w:r>
        <w:t>An</w:t>
      </w:r>
      <w:r>
        <w:rPr>
          <w:spacing w:val="-10"/>
        </w:rPr>
        <w:t xml:space="preserve"> </w:t>
      </w:r>
      <w:r>
        <w:t>adult</w:t>
      </w:r>
      <w:r>
        <w:rPr>
          <w:spacing w:val="-11"/>
        </w:rPr>
        <w:t xml:space="preserve"> </w:t>
      </w:r>
      <w:r>
        <w:t>may</w:t>
      </w:r>
      <w:r>
        <w:rPr>
          <w:spacing w:val="-10"/>
        </w:rPr>
        <w:t xml:space="preserve"> </w:t>
      </w:r>
      <w:r>
        <w:t>be</w:t>
      </w:r>
      <w:r>
        <w:rPr>
          <w:spacing w:val="-11"/>
        </w:rPr>
        <w:t xml:space="preserve"> </w:t>
      </w:r>
      <w:r>
        <w:t>subject</w:t>
      </w:r>
      <w:r>
        <w:rPr>
          <w:spacing w:val="-11"/>
        </w:rPr>
        <w:t xml:space="preserve"> </w:t>
      </w:r>
      <w:r>
        <w:t>to</w:t>
      </w:r>
      <w:r>
        <w:rPr>
          <w:spacing w:val="-11"/>
        </w:rPr>
        <w:t xml:space="preserve"> </w:t>
      </w:r>
      <w:r>
        <w:t>a court order for protective services or protective placement only if there is a court determination that the person is incompetent.</w:t>
      </w:r>
      <w:r>
        <w:rPr>
          <w:spacing w:val="40"/>
        </w:rPr>
        <w:t xml:space="preserve"> </w:t>
      </w:r>
      <w:r>
        <w:t>This determination can only be made in the</w:t>
      </w:r>
    </w:p>
    <w:p w14:paraId="0B40F963" w14:textId="77777777" w:rsidR="00323B91" w:rsidRDefault="00323B91">
      <w:pPr>
        <w:pStyle w:val="BodyText"/>
        <w:rPr>
          <w:sz w:val="20"/>
        </w:rPr>
      </w:pPr>
    </w:p>
    <w:p w14:paraId="56AC1212" w14:textId="77777777" w:rsidR="00323B91" w:rsidRDefault="00323B91">
      <w:pPr>
        <w:pStyle w:val="BodyText"/>
        <w:rPr>
          <w:sz w:val="20"/>
        </w:rPr>
      </w:pPr>
    </w:p>
    <w:p w14:paraId="223E24D7" w14:textId="77777777" w:rsidR="00323B91" w:rsidRDefault="00767F93">
      <w:pPr>
        <w:pStyle w:val="BodyText"/>
        <w:spacing w:before="214"/>
        <w:rPr>
          <w:sz w:val="20"/>
        </w:rPr>
      </w:pPr>
      <w:r>
        <w:rPr>
          <w:noProof/>
        </w:rPr>
        <mc:AlternateContent>
          <mc:Choice Requires="wps">
            <w:drawing>
              <wp:anchor distT="0" distB="0" distL="0" distR="0" simplePos="0" relativeHeight="487612416" behindDoc="1" locked="0" layoutInCell="1" allowOverlap="1" wp14:anchorId="642CF826" wp14:editId="2C38AC30">
                <wp:simplePos x="0" y="0"/>
                <wp:positionH relativeFrom="page">
                  <wp:posOffset>914400</wp:posOffset>
                </wp:positionH>
                <wp:positionV relativeFrom="paragraph">
                  <wp:posOffset>297767</wp:posOffset>
                </wp:positionV>
                <wp:extent cx="1828800" cy="762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03D3E" id="Graphic 78" o:spid="_x0000_s1026" style="position:absolute;margin-left:1in;margin-top:23.45pt;width:2in;height:.6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" path="m1828800,l,,,7619r1828800,l1828800,xe" fillcolor="black" stroked="f">
                <v:path arrowok="t"/>
                <w10:wrap type="topAndBottom" anchorx="page"/>
              </v:shape>
            </w:pict>
          </mc:Fallback>
        </mc:AlternateContent>
      </w:r>
    </w:p>
    <w:p w14:paraId="45181FF3" w14:textId="77777777" w:rsidR="00323B91" w:rsidRDefault="00323B91">
      <w:pPr>
        <w:pStyle w:val="BodyText"/>
        <w:spacing w:before="36"/>
      </w:pPr>
    </w:p>
    <w:p w14:paraId="498E90EF" w14:textId="77777777" w:rsidR="00323B91" w:rsidRDefault="00767F93">
      <w:pPr>
        <w:pStyle w:val="BodyText"/>
        <w:ind w:left="340"/>
      </w:pPr>
      <w:bookmarkStart w:id="154" w:name="_bookmark138"/>
      <w:bookmarkEnd w:id="154"/>
      <w:r>
        <w:rPr>
          <w:vertAlign w:val="superscript"/>
        </w:rPr>
        <w:t>99</w:t>
      </w:r>
      <w:r>
        <w:rPr>
          <w:spacing w:val="-10"/>
        </w:rPr>
        <w:t xml:space="preserve"> </w:t>
      </w:r>
      <w:r>
        <w:t>Wis.</w:t>
      </w:r>
      <w:r>
        <w:rPr>
          <w:spacing w:val="-5"/>
        </w:rPr>
        <w:t xml:space="preserve"> </w:t>
      </w:r>
      <w:r>
        <w:t>Stat.</w:t>
      </w:r>
      <w:r>
        <w:rPr>
          <w:spacing w:val="-6"/>
        </w:rPr>
        <w:t xml:space="preserve"> </w:t>
      </w:r>
      <w:r>
        <w:t>§</w:t>
      </w:r>
      <w:r>
        <w:rPr>
          <w:spacing w:val="-5"/>
        </w:rPr>
        <w:t xml:space="preserve"> </w:t>
      </w:r>
      <w:r>
        <w:rPr>
          <w:spacing w:val="-2"/>
        </w:rPr>
        <w:t>55</w:t>
      </w:r>
      <w:r>
        <w:rPr>
          <w:color w:val="008000"/>
          <w:spacing w:val="-2"/>
        </w:rPr>
        <w:t>.</w:t>
      </w:r>
      <w:r>
        <w:rPr>
          <w:spacing w:val="-2"/>
        </w:rPr>
        <w:t>05(2)(b)</w:t>
      </w:r>
    </w:p>
    <w:p w14:paraId="7D5AEAA0" w14:textId="77777777" w:rsidR="00323B91" w:rsidRDefault="00323B91">
      <w:pPr>
        <w:sectPr w:rsidR="00323B91">
          <w:pgSz w:w="12240" w:h="15840"/>
          <w:pgMar w:top="900" w:right="600" w:bottom="1060" w:left="1100" w:header="0" w:footer="862" w:gutter="0"/>
          <w:cols w:space="720"/>
        </w:sectPr>
      </w:pPr>
    </w:p>
    <w:p w14:paraId="23E7F91C" w14:textId="77777777" w:rsidR="00323B91" w:rsidRDefault="00767F93">
      <w:pPr>
        <w:spacing w:before="64" w:line="247" w:lineRule="auto"/>
        <w:ind w:left="1420" w:right="1146"/>
      </w:pPr>
      <w:bookmarkStart w:id="155" w:name="_bookmark139"/>
      <w:bookmarkEnd w:id="155"/>
      <w:r>
        <w:t>context</w:t>
      </w:r>
      <w:r>
        <w:rPr>
          <w:spacing w:val="-2"/>
        </w:rPr>
        <w:t xml:space="preserve"> </w:t>
      </w:r>
      <w:r>
        <w:t>of</w:t>
      </w:r>
      <w:r>
        <w:rPr>
          <w:spacing w:val="-2"/>
        </w:rPr>
        <w:t xml:space="preserve"> </w:t>
      </w:r>
      <w:r>
        <w:t>appointment</w:t>
      </w:r>
      <w:r>
        <w:rPr>
          <w:spacing w:val="-2"/>
        </w:rPr>
        <w:t xml:space="preserve"> </w:t>
      </w:r>
      <w:r>
        <w:t>of</w:t>
      </w:r>
      <w:r>
        <w:rPr>
          <w:spacing w:val="-2"/>
        </w:rPr>
        <w:t xml:space="preserve"> </w:t>
      </w:r>
      <w:r>
        <w:t>a</w:t>
      </w:r>
      <w:r>
        <w:rPr>
          <w:spacing w:val="-2"/>
        </w:rPr>
        <w:t xml:space="preserve"> </w:t>
      </w:r>
      <w:r>
        <w:t>guardian</w:t>
      </w:r>
      <w:r>
        <w:rPr>
          <w:spacing w:val="-2"/>
        </w:rPr>
        <w:t xml:space="preserve"> </w:t>
      </w:r>
      <w:r>
        <w:t>by</w:t>
      </w:r>
      <w:r>
        <w:rPr>
          <w:spacing w:val="-1"/>
        </w:rPr>
        <w:t xml:space="preserve"> </w:t>
      </w:r>
      <w:r>
        <w:t>a</w:t>
      </w:r>
      <w:r>
        <w:rPr>
          <w:spacing w:val="-2"/>
        </w:rPr>
        <w:t xml:space="preserve"> </w:t>
      </w:r>
      <w:r>
        <w:t>court</w:t>
      </w:r>
      <w:r>
        <w:rPr>
          <w:spacing w:val="-2"/>
        </w:rPr>
        <w:t xml:space="preserve"> </w:t>
      </w:r>
      <w:r>
        <w:t>based</w:t>
      </w:r>
      <w:r>
        <w:rPr>
          <w:spacing w:val="-2"/>
        </w:rPr>
        <w:t xml:space="preserve"> </w:t>
      </w:r>
      <w:r>
        <w:t>on</w:t>
      </w:r>
      <w:r>
        <w:rPr>
          <w:spacing w:val="-2"/>
        </w:rPr>
        <w:t xml:space="preserve"> </w:t>
      </w:r>
      <w:r>
        <w:t>a</w:t>
      </w:r>
      <w:r>
        <w:rPr>
          <w:spacing w:val="-2"/>
        </w:rPr>
        <w:t xml:space="preserve"> </w:t>
      </w:r>
      <w:r>
        <w:t>finding</w:t>
      </w:r>
      <w:r>
        <w:rPr>
          <w:spacing w:val="-2"/>
        </w:rPr>
        <w:t xml:space="preserve"> </w:t>
      </w:r>
      <w:r>
        <w:t>that</w:t>
      </w:r>
      <w:r>
        <w:rPr>
          <w:spacing w:val="-2"/>
        </w:rPr>
        <w:t xml:space="preserve"> </w:t>
      </w:r>
      <w:r>
        <w:t>the</w:t>
      </w:r>
      <w:r>
        <w:rPr>
          <w:spacing w:val="-2"/>
        </w:rPr>
        <w:t xml:space="preserve"> </w:t>
      </w:r>
      <w:r>
        <w:t>individual</w:t>
      </w:r>
      <w:r>
        <w:rPr>
          <w:spacing w:val="-2"/>
        </w:rPr>
        <w:t xml:space="preserve"> </w:t>
      </w:r>
      <w:r>
        <w:t>is incompetent.</w:t>
      </w:r>
      <w:hyperlink w:anchor="_bookmark140" w:history="1">
        <w:r>
          <w:rPr>
            <w:vertAlign w:val="superscript"/>
          </w:rPr>
          <w:t>100</w:t>
        </w:r>
      </w:hyperlink>
      <w:r>
        <w:rPr>
          <w:spacing w:val="40"/>
        </w:rPr>
        <w:t xml:space="preserve"> </w:t>
      </w:r>
      <w:r>
        <w:rPr>
          <w:i/>
        </w:rPr>
        <w:t>See Ch. IV, Part H.1. and Ch. V, Part C.2</w:t>
      </w:r>
      <w:r>
        <w:t>.</w:t>
      </w:r>
    </w:p>
    <w:p w14:paraId="154C59C0" w14:textId="77777777" w:rsidR="00323B91" w:rsidRDefault="00767F93">
      <w:pPr>
        <w:pStyle w:val="Heading5"/>
        <w:numPr>
          <w:ilvl w:val="1"/>
          <w:numId w:val="37"/>
        </w:numPr>
        <w:tabs>
          <w:tab w:val="left" w:pos="1057"/>
        </w:tabs>
        <w:spacing w:before="180"/>
        <w:ind w:left="1057" w:hanging="358"/>
      </w:pPr>
      <w:r>
        <w:t>What</w:t>
      </w:r>
      <w:r>
        <w:rPr>
          <w:spacing w:val="-4"/>
        </w:rPr>
        <w:t xml:space="preserve"> </w:t>
      </w:r>
      <w:r>
        <w:t>is</w:t>
      </w:r>
      <w:r>
        <w:rPr>
          <w:spacing w:val="-3"/>
        </w:rPr>
        <w:t xml:space="preserve"> </w:t>
      </w:r>
      <w:r>
        <w:t>a</w:t>
      </w:r>
      <w:r>
        <w:rPr>
          <w:spacing w:val="-4"/>
        </w:rPr>
        <w:t xml:space="preserve"> </w:t>
      </w:r>
      <w:r>
        <w:t>guardian</w:t>
      </w:r>
      <w:r>
        <w:rPr>
          <w:spacing w:val="-3"/>
        </w:rPr>
        <w:t xml:space="preserve"> </w:t>
      </w:r>
      <w:r>
        <w:t>for</w:t>
      </w:r>
      <w:r>
        <w:rPr>
          <w:spacing w:val="-4"/>
        </w:rPr>
        <w:t xml:space="preserve"> </w:t>
      </w:r>
      <w:r>
        <w:t>an</w:t>
      </w:r>
      <w:r>
        <w:rPr>
          <w:spacing w:val="-3"/>
        </w:rPr>
        <w:t xml:space="preserve"> </w:t>
      </w:r>
      <w:r>
        <w:rPr>
          <w:spacing w:val="-2"/>
        </w:rPr>
        <w:t>adult?</w:t>
      </w:r>
    </w:p>
    <w:p w14:paraId="2D1BE588" w14:textId="77777777" w:rsidR="00323B91" w:rsidRDefault="00767F93">
      <w:pPr>
        <w:pStyle w:val="BodyText"/>
        <w:spacing w:before="185" w:line="244" w:lineRule="auto"/>
        <w:ind w:left="1059" w:right="843"/>
      </w:pPr>
      <w:r>
        <w:t>Any person over age 18 is an adult, and is presumed to be able to exercise his or her own legal rights until a court finds otherwise.</w:t>
      </w:r>
      <w:r>
        <w:rPr>
          <w:spacing w:val="40"/>
        </w:rPr>
        <w:t xml:space="preserve"> </w:t>
      </w:r>
      <w:r>
        <w:t>This presumption does not change because a person has impaired decision-making ability, even if the impairment is severe and longstanding.</w:t>
      </w:r>
      <w:r>
        <w:rPr>
          <w:spacing w:val="75"/>
        </w:rPr>
        <w:t xml:space="preserve"> </w:t>
      </w:r>
      <w:r>
        <w:t>This is often a surprise to family members and service providers.</w:t>
      </w:r>
      <w:r>
        <w:rPr>
          <w:spacing w:val="40"/>
        </w:rPr>
        <w:t xml:space="preserve"> </w:t>
      </w:r>
      <w:r>
        <w:t>For example, family members may expect to receive information about services and treatment.</w:t>
      </w:r>
      <w:r>
        <w:rPr>
          <w:spacing w:val="40"/>
        </w:rPr>
        <w:t xml:space="preserve"> </w:t>
      </w:r>
      <w:r>
        <w:t>However, that information often can only be released with the person's informed consent.</w:t>
      </w:r>
      <w:r>
        <w:rPr>
          <w:spacing w:val="40"/>
        </w:rPr>
        <w:t xml:space="preserve"> </w:t>
      </w:r>
      <w:r>
        <w:t>If he or she is incapable of giving consent, has not delegated authority through a power of attorney for health care, and has not been found legally</w:t>
      </w:r>
      <w:r>
        <w:rPr>
          <w:spacing w:val="-2"/>
        </w:rPr>
        <w:t xml:space="preserve"> </w:t>
      </w:r>
      <w:r>
        <w:t>incompetent,</w:t>
      </w:r>
      <w:r>
        <w:rPr>
          <w:spacing w:val="-3"/>
        </w:rPr>
        <w:t xml:space="preserve"> </w:t>
      </w:r>
      <w:r>
        <w:t>the</w:t>
      </w:r>
      <w:r>
        <w:rPr>
          <w:spacing w:val="-3"/>
        </w:rPr>
        <w:t xml:space="preserve"> </w:t>
      </w:r>
      <w:r>
        <w:t>provider</w:t>
      </w:r>
      <w:r>
        <w:rPr>
          <w:spacing w:val="-3"/>
        </w:rPr>
        <w:t xml:space="preserve"> </w:t>
      </w:r>
      <w:r>
        <w:t>may</w:t>
      </w:r>
      <w:r>
        <w:rPr>
          <w:spacing w:val="-2"/>
        </w:rPr>
        <w:t xml:space="preserve"> </w:t>
      </w:r>
      <w:r>
        <w:t>have</w:t>
      </w:r>
      <w:r>
        <w:rPr>
          <w:spacing w:val="-3"/>
        </w:rPr>
        <w:t xml:space="preserve"> </w:t>
      </w:r>
      <w:r>
        <w:t>no</w:t>
      </w:r>
      <w:r>
        <w:rPr>
          <w:spacing w:val="-3"/>
        </w:rPr>
        <w:t xml:space="preserve"> </w:t>
      </w:r>
      <w:r>
        <w:t>authority</w:t>
      </w:r>
      <w:r>
        <w:rPr>
          <w:spacing w:val="-1"/>
        </w:rPr>
        <w:t xml:space="preserve"> </w:t>
      </w:r>
      <w:r>
        <w:t>to</w:t>
      </w:r>
      <w:r>
        <w:rPr>
          <w:spacing w:val="-3"/>
        </w:rPr>
        <w:t xml:space="preserve"> </w:t>
      </w:r>
      <w:r>
        <w:t>discuss</w:t>
      </w:r>
      <w:r>
        <w:rPr>
          <w:spacing w:val="-3"/>
        </w:rPr>
        <w:t xml:space="preserve"> </w:t>
      </w:r>
      <w:r>
        <w:t>services</w:t>
      </w:r>
      <w:r>
        <w:rPr>
          <w:spacing w:val="-3"/>
        </w:rPr>
        <w:t xml:space="preserve"> </w:t>
      </w:r>
      <w:r>
        <w:t>and</w:t>
      </w:r>
      <w:r>
        <w:rPr>
          <w:spacing w:val="-3"/>
        </w:rPr>
        <w:t xml:space="preserve"> </w:t>
      </w:r>
      <w:r>
        <w:t>needs</w:t>
      </w:r>
      <w:r>
        <w:rPr>
          <w:spacing w:val="-3"/>
        </w:rPr>
        <w:t xml:space="preserve"> </w:t>
      </w:r>
      <w:r>
        <w:t>with</w:t>
      </w:r>
      <w:r>
        <w:rPr>
          <w:spacing w:val="-3"/>
        </w:rPr>
        <w:t xml:space="preserve"> </w:t>
      </w:r>
      <w:r>
        <w:t xml:space="preserve">family </w:t>
      </w:r>
      <w:r>
        <w:rPr>
          <w:spacing w:val="-2"/>
        </w:rPr>
        <w:t>members.</w:t>
      </w:r>
    </w:p>
    <w:p w14:paraId="22415086" w14:textId="77777777" w:rsidR="00323B91" w:rsidRDefault="00767F93">
      <w:pPr>
        <w:pStyle w:val="BodyText"/>
        <w:spacing w:before="192" w:line="244" w:lineRule="auto"/>
        <w:ind w:left="1060" w:right="842" w:hanging="1"/>
      </w:pPr>
      <w:r>
        <w:t>A</w:t>
      </w:r>
      <w:r>
        <w:rPr>
          <w:spacing w:val="-1"/>
        </w:rPr>
        <w:t xml:space="preserve"> </w:t>
      </w:r>
      <w:r>
        <w:rPr>
          <w:i/>
        </w:rPr>
        <w:t>guardian</w:t>
      </w:r>
      <w:hyperlink w:anchor="_bookmark141" w:history="1">
        <w:r>
          <w:rPr>
            <w:i/>
            <w:vertAlign w:val="superscript"/>
          </w:rPr>
          <w:t>101</w:t>
        </w:r>
      </w:hyperlink>
      <w:r>
        <w:rPr>
          <w:i/>
        </w:rPr>
        <w:t xml:space="preserve"> </w:t>
      </w:r>
      <w:r>
        <w:t>is</w:t>
      </w:r>
      <w:r>
        <w:rPr>
          <w:spacing w:val="-1"/>
        </w:rPr>
        <w:t xml:space="preserve"> </w:t>
      </w:r>
      <w:r>
        <w:t>a</w:t>
      </w:r>
      <w:r>
        <w:rPr>
          <w:spacing w:val="-1"/>
        </w:rPr>
        <w:t xml:space="preserve"> </w:t>
      </w:r>
      <w:r>
        <w:t>person</w:t>
      </w:r>
      <w:r>
        <w:rPr>
          <w:spacing w:val="-1"/>
        </w:rPr>
        <w:t xml:space="preserve"> </w:t>
      </w:r>
      <w:r>
        <w:t>appointed</w:t>
      </w:r>
      <w:r>
        <w:rPr>
          <w:spacing w:val="-1"/>
        </w:rPr>
        <w:t xml:space="preserve"> </w:t>
      </w:r>
      <w:r>
        <w:t>by a</w:t>
      </w:r>
      <w:r>
        <w:rPr>
          <w:spacing w:val="-1"/>
        </w:rPr>
        <w:t xml:space="preserve"> </w:t>
      </w:r>
      <w:r>
        <w:t>court</w:t>
      </w:r>
      <w:r>
        <w:rPr>
          <w:spacing w:val="-1"/>
        </w:rPr>
        <w:t xml:space="preserve"> </w:t>
      </w:r>
      <w:r>
        <w:t>to</w:t>
      </w:r>
      <w:r>
        <w:rPr>
          <w:spacing w:val="-1"/>
        </w:rPr>
        <w:t xml:space="preserve"> </w:t>
      </w:r>
      <w:r>
        <w:t>act</w:t>
      </w:r>
      <w:r>
        <w:rPr>
          <w:spacing w:val="-2"/>
        </w:rPr>
        <w:t xml:space="preserve"> </w:t>
      </w:r>
      <w:r>
        <w:t>for</w:t>
      </w:r>
      <w:r>
        <w:rPr>
          <w:spacing w:val="-1"/>
        </w:rPr>
        <w:t xml:space="preserve"> </w:t>
      </w:r>
      <w:r>
        <w:t>the</w:t>
      </w:r>
      <w:r>
        <w:rPr>
          <w:spacing w:val="-1"/>
        </w:rPr>
        <w:t xml:space="preserve"> </w:t>
      </w:r>
      <w:r>
        <w:t>person</w:t>
      </w:r>
      <w:r>
        <w:rPr>
          <w:spacing w:val="-1"/>
        </w:rPr>
        <w:t xml:space="preserve"> </w:t>
      </w:r>
      <w:r>
        <w:t>in</w:t>
      </w:r>
      <w:r>
        <w:rPr>
          <w:spacing w:val="-1"/>
        </w:rPr>
        <w:t xml:space="preserve"> </w:t>
      </w:r>
      <w:r>
        <w:t>exercising</w:t>
      </w:r>
      <w:r>
        <w:rPr>
          <w:spacing w:val="-1"/>
        </w:rPr>
        <w:t xml:space="preserve"> </w:t>
      </w:r>
      <w:r>
        <w:t>rights</w:t>
      </w:r>
      <w:r>
        <w:rPr>
          <w:spacing w:val="-1"/>
        </w:rPr>
        <w:t xml:space="preserve"> </w:t>
      </w:r>
      <w:r>
        <w:t>the</w:t>
      </w:r>
      <w:r>
        <w:rPr>
          <w:spacing w:val="-1"/>
        </w:rPr>
        <w:t xml:space="preserve"> </w:t>
      </w:r>
      <w:r>
        <w:t>person is unable to exercise, to make decisions and give consents the person is unable to make and to be an advocate for the person's best interests.</w:t>
      </w:r>
      <w:r>
        <w:rPr>
          <w:spacing w:val="40"/>
        </w:rPr>
        <w:t xml:space="preserve"> </w:t>
      </w:r>
      <w:r>
        <w:t>Guardians get their power from the statutes that authorize</w:t>
      </w:r>
      <w:r>
        <w:rPr>
          <w:spacing w:val="-1"/>
        </w:rPr>
        <w:t xml:space="preserve"> </w:t>
      </w:r>
      <w:r>
        <w:t>guardianship,</w:t>
      </w:r>
      <w:r>
        <w:rPr>
          <w:spacing w:val="-1"/>
        </w:rPr>
        <w:t xml:space="preserve"> </w:t>
      </w:r>
      <w:r>
        <w:t>and</w:t>
      </w:r>
      <w:r>
        <w:rPr>
          <w:spacing w:val="-1"/>
        </w:rPr>
        <w:t xml:space="preserve"> </w:t>
      </w:r>
      <w:r>
        <w:t>the</w:t>
      </w:r>
      <w:r>
        <w:rPr>
          <w:spacing w:val="-1"/>
        </w:rPr>
        <w:t xml:space="preserve"> </w:t>
      </w:r>
      <w:r>
        <w:t>court</w:t>
      </w:r>
      <w:r>
        <w:rPr>
          <w:spacing w:val="-1"/>
        </w:rPr>
        <w:t xml:space="preserve"> </w:t>
      </w:r>
      <w:r>
        <w:t>order</w:t>
      </w:r>
      <w:r>
        <w:rPr>
          <w:spacing w:val="-1"/>
        </w:rPr>
        <w:t xml:space="preserve"> </w:t>
      </w:r>
      <w:r>
        <w:t>that</w:t>
      </w:r>
      <w:r>
        <w:rPr>
          <w:spacing w:val="-1"/>
        </w:rPr>
        <w:t xml:space="preserve"> </w:t>
      </w:r>
      <w:r>
        <w:t>appoints</w:t>
      </w:r>
      <w:r>
        <w:rPr>
          <w:spacing w:val="-1"/>
        </w:rPr>
        <w:t xml:space="preserve"> </w:t>
      </w:r>
      <w:r>
        <w:t>the</w:t>
      </w:r>
      <w:r>
        <w:rPr>
          <w:spacing w:val="-1"/>
        </w:rPr>
        <w:t xml:space="preserve"> </w:t>
      </w:r>
      <w:r>
        <w:t>guardian.</w:t>
      </w:r>
      <w:r>
        <w:rPr>
          <w:spacing w:val="40"/>
        </w:rPr>
        <w:t xml:space="preserve"> </w:t>
      </w:r>
      <w:r>
        <w:t>No</w:t>
      </w:r>
      <w:r>
        <w:rPr>
          <w:spacing w:val="-1"/>
        </w:rPr>
        <w:t xml:space="preserve"> </w:t>
      </w:r>
      <w:r>
        <w:t>person</w:t>
      </w:r>
      <w:r>
        <w:rPr>
          <w:spacing w:val="-1"/>
        </w:rPr>
        <w:t xml:space="preserve"> </w:t>
      </w:r>
      <w:r>
        <w:t>in</w:t>
      </w:r>
      <w:r>
        <w:rPr>
          <w:spacing w:val="-1"/>
        </w:rPr>
        <w:t xml:space="preserve"> </w:t>
      </w:r>
      <w:r>
        <w:t>Wisconsin</w:t>
      </w:r>
      <w:r>
        <w:rPr>
          <w:spacing w:val="-1"/>
        </w:rPr>
        <w:t xml:space="preserve"> </w:t>
      </w:r>
      <w:r>
        <w:t>is a</w:t>
      </w:r>
      <w:r>
        <w:rPr>
          <w:spacing w:val="-2"/>
        </w:rPr>
        <w:t xml:space="preserve"> </w:t>
      </w:r>
      <w:r>
        <w:t>guardian</w:t>
      </w:r>
      <w:r>
        <w:rPr>
          <w:spacing w:val="-2"/>
        </w:rPr>
        <w:t xml:space="preserve"> </w:t>
      </w:r>
      <w:r>
        <w:t>unless</w:t>
      </w:r>
      <w:r>
        <w:rPr>
          <w:spacing w:val="-2"/>
        </w:rPr>
        <w:t xml:space="preserve"> </w:t>
      </w:r>
      <w:r>
        <w:t>appointed</w:t>
      </w:r>
      <w:r>
        <w:rPr>
          <w:spacing w:val="-2"/>
        </w:rPr>
        <w:t xml:space="preserve"> </w:t>
      </w:r>
      <w:r>
        <w:t>by a</w:t>
      </w:r>
      <w:r>
        <w:rPr>
          <w:spacing w:val="-2"/>
        </w:rPr>
        <w:t xml:space="preserve"> </w:t>
      </w:r>
      <w:r>
        <w:t>court,</w:t>
      </w:r>
      <w:r>
        <w:rPr>
          <w:spacing w:val="-2"/>
        </w:rPr>
        <w:t xml:space="preserve"> </w:t>
      </w:r>
      <w:r>
        <w:t>and</w:t>
      </w:r>
      <w:r>
        <w:rPr>
          <w:spacing w:val="-2"/>
        </w:rPr>
        <w:t xml:space="preserve"> </w:t>
      </w:r>
      <w:r>
        <w:t>no</w:t>
      </w:r>
      <w:r>
        <w:rPr>
          <w:spacing w:val="-2"/>
        </w:rPr>
        <w:t xml:space="preserve"> </w:t>
      </w:r>
      <w:r>
        <w:t>guardian</w:t>
      </w:r>
      <w:r>
        <w:rPr>
          <w:spacing w:val="-2"/>
        </w:rPr>
        <w:t xml:space="preserve"> </w:t>
      </w:r>
      <w:r>
        <w:t>has</w:t>
      </w:r>
      <w:r>
        <w:rPr>
          <w:spacing w:val="-2"/>
        </w:rPr>
        <w:t xml:space="preserve"> </w:t>
      </w:r>
      <w:r>
        <w:t>any</w:t>
      </w:r>
      <w:r>
        <w:rPr>
          <w:spacing w:val="-1"/>
        </w:rPr>
        <w:t xml:space="preserve"> </w:t>
      </w:r>
      <w:r>
        <w:t>powers</w:t>
      </w:r>
      <w:r>
        <w:rPr>
          <w:spacing w:val="-2"/>
        </w:rPr>
        <w:t xml:space="preserve"> </w:t>
      </w:r>
      <w:r>
        <w:t>except</w:t>
      </w:r>
      <w:r>
        <w:rPr>
          <w:spacing w:val="-2"/>
        </w:rPr>
        <w:t xml:space="preserve"> </w:t>
      </w:r>
      <w:r>
        <w:t>those</w:t>
      </w:r>
      <w:r>
        <w:rPr>
          <w:spacing w:val="-2"/>
        </w:rPr>
        <w:t xml:space="preserve"> </w:t>
      </w:r>
      <w:r>
        <w:t>given</w:t>
      </w:r>
      <w:r>
        <w:rPr>
          <w:spacing w:val="-2"/>
        </w:rPr>
        <w:t xml:space="preserve"> </w:t>
      </w:r>
      <w:r>
        <w:t>by</w:t>
      </w:r>
      <w:r>
        <w:rPr>
          <w:spacing w:val="-1"/>
        </w:rPr>
        <w:t xml:space="preserve"> </w:t>
      </w:r>
      <w:r>
        <w:t>the court order.</w:t>
      </w:r>
      <w:r>
        <w:rPr>
          <w:spacing w:val="40"/>
        </w:rPr>
        <w:t xml:space="preserve"> </w:t>
      </w:r>
      <w:r>
        <w:t>Because a guardian gets his or her powers from the state, a guardian is subject to the same constitutional limits that control a state's power to interfere in the lives of its citizens.</w:t>
      </w:r>
    </w:p>
    <w:p w14:paraId="3EBAEE69" w14:textId="77777777" w:rsidR="00323B91" w:rsidRDefault="00767F93">
      <w:pPr>
        <w:pStyle w:val="BodyText"/>
        <w:spacing w:before="7" w:line="244" w:lineRule="auto"/>
        <w:ind w:left="1060" w:right="997"/>
      </w:pPr>
      <w:r>
        <w:t>Decisions</w:t>
      </w:r>
      <w:r>
        <w:rPr>
          <w:spacing w:val="-3"/>
        </w:rPr>
        <w:t xml:space="preserve"> </w:t>
      </w:r>
      <w:r>
        <w:t>by</w:t>
      </w:r>
      <w:r>
        <w:rPr>
          <w:spacing w:val="-2"/>
        </w:rPr>
        <w:t xml:space="preserve"> </w:t>
      </w:r>
      <w:r>
        <w:t>a</w:t>
      </w:r>
      <w:r>
        <w:rPr>
          <w:spacing w:val="-3"/>
        </w:rPr>
        <w:t xml:space="preserve"> </w:t>
      </w:r>
      <w:r>
        <w:t>guardian</w:t>
      </w:r>
      <w:r>
        <w:rPr>
          <w:spacing w:val="-3"/>
        </w:rPr>
        <w:t xml:space="preserve"> </w:t>
      </w:r>
      <w:r>
        <w:t>must</w:t>
      </w:r>
      <w:r>
        <w:rPr>
          <w:spacing w:val="-3"/>
        </w:rPr>
        <w:t xml:space="preserve"> </w:t>
      </w:r>
      <w:r>
        <w:t>always</w:t>
      </w:r>
      <w:r>
        <w:rPr>
          <w:spacing w:val="-4"/>
        </w:rPr>
        <w:t xml:space="preserve"> </w:t>
      </w:r>
      <w:r>
        <w:t>be</w:t>
      </w:r>
      <w:r>
        <w:rPr>
          <w:spacing w:val="-3"/>
        </w:rPr>
        <w:t xml:space="preserve"> </w:t>
      </w:r>
      <w:r>
        <w:t>made</w:t>
      </w:r>
      <w:r>
        <w:rPr>
          <w:spacing w:val="-3"/>
        </w:rPr>
        <w:t xml:space="preserve"> </w:t>
      </w:r>
      <w:r>
        <w:t>in</w:t>
      </w:r>
      <w:r>
        <w:rPr>
          <w:spacing w:val="-3"/>
        </w:rPr>
        <w:t xml:space="preserve"> </w:t>
      </w:r>
      <w:r>
        <w:t>the</w:t>
      </w:r>
      <w:r>
        <w:rPr>
          <w:spacing w:val="-3"/>
        </w:rPr>
        <w:t xml:space="preserve"> </w:t>
      </w:r>
      <w:r>
        <w:t>best</w:t>
      </w:r>
      <w:r>
        <w:rPr>
          <w:spacing w:val="-3"/>
        </w:rPr>
        <w:t xml:space="preserve"> </w:t>
      </w:r>
      <w:r>
        <w:t>interests</w:t>
      </w:r>
      <w:r>
        <w:rPr>
          <w:spacing w:val="-3"/>
        </w:rPr>
        <w:t xml:space="preserve"> </w:t>
      </w:r>
      <w:r>
        <w:t>of</w:t>
      </w:r>
      <w:r>
        <w:rPr>
          <w:spacing w:val="-3"/>
        </w:rPr>
        <w:t xml:space="preserve"> </w:t>
      </w:r>
      <w:r>
        <w:t>the</w:t>
      </w:r>
      <w:r>
        <w:rPr>
          <w:spacing w:val="-3"/>
        </w:rPr>
        <w:t xml:space="preserve"> </w:t>
      </w:r>
      <w:r>
        <w:t>person,</w:t>
      </w:r>
      <w:r>
        <w:rPr>
          <w:spacing w:val="-3"/>
        </w:rPr>
        <w:t xml:space="preserve"> </w:t>
      </w:r>
      <w:r>
        <w:t>and</w:t>
      </w:r>
      <w:r>
        <w:rPr>
          <w:spacing w:val="-3"/>
        </w:rPr>
        <w:t xml:space="preserve"> </w:t>
      </w:r>
      <w:r>
        <w:t>are</w:t>
      </w:r>
      <w:r>
        <w:rPr>
          <w:spacing w:val="-3"/>
        </w:rPr>
        <w:t xml:space="preserve"> </w:t>
      </w:r>
      <w:r>
        <w:t>always subject to court review.</w:t>
      </w:r>
    </w:p>
    <w:p w14:paraId="245901CC" w14:textId="77777777" w:rsidR="00323B91" w:rsidRDefault="00767F93">
      <w:pPr>
        <w:pStyle w:val="Heading5"/>
        <w:numPr>
          <w:ilvl w:val="1"/>
          <w:numId w:val="37"/>
        </w:numPr>
        <w:tabs>
          <w:tab w:val="left" w:pos="1057"/>
          <w:tab w:val="left" w:pos="1059"/>
        </w:tabs>
        <w:spacing w:before="184" w:line="244" w:lineRule="auto"/>
        <w:ind w:left="1059" w:right="1376" w:hanging="360"/>
      </w:pPr>
      <w:r>
        <w:t>What are “incapacity” and “incompetence” and what role do these concepts play in determinations</w:t>
      </w:r>
      <w:r>
        <w:rPr>
          <w:spacing w:val="-3"/>
        </w:rPr>
        <w:t xml:space="preserve"> </w:t>
      </w:r>
      <w:r>
        <w:t>of</w:t>
      </w:r>
      <w:r>
        <w:rPr>
          <w:spacing w:val="-3"/>
        </w:rPr>
        <w:t xml:space="preserve"> </w:t>
      </w:r>
      <w:r>
        <w:t>rights</w:t>
      </w:r>
      <w:r>
        <w:rPr>
          <w:spacing w:val="-3"/>
        </w:rPr>
        <w:t xml:space="preserve"> </w:t>
      </w:r>
      <w:r>
        <w:t>and</w:t>
      </w:r>
      <w:r>
        <w:rPr>
          <w:spacing w:val="-3"/>
        </w:rPr>
        <w:t xml:space="preserve"> </w:t>
      </w:r>
      <w:r>
        <w:t>powers</w:t>
      </w:r>
      <w:r>
        <w:rPr>
          <w:spacing w:val="-3"/>
        </w:rPr>
        <w:t xml:space="preserve"> </w:t>
      </w:r>
      <w:r>
        <w:t>of</w:t>
      </w:r>
      <w:r>
        <w:rPr>
          <w:spacing w:val="-3"/>
        </w:rPr>
        <w:t xml:space="preserve"> </w:t>
      </w:r>
      <w:r>
        <w:t>individuals</w:t>
      </w:r>
      <w:r>
        <w:rPr>
          <w:spacing w:val="-3"/>
        </w:rPr>
        <w:t xml:space="preserve"> </w:t>
      </w:r>
      <w:r>
        <w:t>and</w:t>
      </w:r>
      <w:r>
        <w:rPr>
          <w:spacing w:val="-3"/>
        </w:rPr>
        <w:t xml:space="preserve"> </w:t>
      </w:r>
      <w:r>
        <w:t>guardians</w:t>
      </w:r>
      <w:r>
        <w:rPr>
          <w:spacing w:val="-3"/>
        </w:rPr>
        <w:t xml:space="preserve"> </w:t>
      </w:r>
      <w:r>
        <w:t>of</w:t>
      </w:r>
      <w:r>
        <w:rPr>
          <w:spacing w:val="-3"/>
        </w:rPr>
        <w:t xml:space="preserve"> </w:t>
      </w:r>
      <w:r>
        <w:t>the</w:t>
      </w:r>
      <w:r>
        <w:rPr>
          <w:spacing w:val="-3"/>
        </w:rPr>
        <w:t xml:space="preserve"> </w:t>
      </w:r>
      <w:r>
        <w:t>person</w:t>
      </w:r>
      <w:r>
        <w:rPr>
          <w:spacing w:val="-3"/>
        </w:rPr>
        <w:t xml:space="preserve"> </w:t>
      </w:r>
      <w:r>
        <w:t>under</w:t>
      </w:r>
      <w:r>
        <w:rPr>
          <w:spacing w:val="-3"/>
        </w:rPr>
        <w:t xml:space="preserve"> </w:t>
      </w:r>
      <w:r>
        <w:t>the guardianship law after December 1, 2006?</w:t>
      </w:r>
    </w:p>
    <w:p w14:paraId="05A6A5D0" w14:textId="77777777" w:rsidR="00323B91" w:rsidRDefault="00767F93">
      <w:pPr>
        <w:pStyle w:val="BodyText"/>
        <w:spacing w:before="183" w:line="244" w:lineRule="auto"/>
        <w:ind w:left="1060" w:right="857"/>
      </w:pPr>
      <w:r>
        <w:t>Guardianship is a form of support in the functional areas of exercise of rights and decision- making.</w:t>
      </w:r>
      <w:r>
        <w:rPr>
          <w:spacing w:val="40"/>
        </w:rPr>
        <w:t xml:space="preserve"> </w:t>
      </w:r>
      <w:r>
        <w:t>It is a relatively intrusive form of support: the guardian has the ultimate authority to exercise rights that the person is unable to exercise for him or herself, and to make decisions for the individual in areas where the individual is unable to make decisions.</w:t>
      </w:r>
      <w:r>
        <w:rPr>
          <w:spacing w:val="40"/>
        </w:rPr>
        <w:t xml:space="preserve"> </w:t>
      </w:r>
      <w:r>
        <w:t>The person’s opinions are important, but not controlling, in the guardian’s decision-making process concerning rights and powers assigned to the guardian.</w:t>
      </w:r>
      <w:r>
        <w:rPr>
          <w:spacing w:val="40"/>
        </w:rPr>
        <w:t xml:space="preserve"> </w:t>
      </w:r>
      <w:r>
        <w:t>The changes to the guardianship law effective December 1, 2006</w:t>
      </w:r>
      <w:r>
        <w:rPr>
          <w:spacing w:val="-3"/>
        </w:rPr>
        <w:t xml:space="preserve"> </w:t>
      </w:r>
      <w:r>
        <w:t>recognize</w:t>
      </w:r>
      <w:r>
        <w:rPr>
          <w:spacing w:val="-3"/>
        </w:rPr>
        <w:t xml:space="preserve"> </w:t>
      </w:r>
      <w:r>
        <w:t>exercise</w:t>
      </w:r>
      <w:r>
        <w:rPr>
          <w:spacing w:val="-3"/>
        </w:rPr>
        <w:t xml:space="preserve"> </w:t>
      </w:r>
      <w:r>
        <w:t>of</w:t>
      </w:r>
      <w:r>
        <w:rPr>
          <w:spacing w:val="-3"/>
        </w:rPr>
        <w:t xml:space="preserve"> </w:t>
      </w:r>
      <w:r>
        <w:t>rights</w:t>
      </w:r>
      <w:r>
        <w:rPr>
          <w:spacing w:val="-3"/>
        </w:rPr>
        <w:t xml:space="preserve"> </w:t>
      </w:r>
      <w:r>
        <w:t>and</w:t>
      </w:r>
      <w:r>
        <w:rPr>
          <w:spacing w:val="-3"/>
        </w:rPr>
        <w:t xml:space="preserve"> </w:t>
      </w:r>
      <w:r>
        <w:t>decision-making</w:t>
      </w:r>
      <w:r>
        <w:rPr>
          <w:spacing w:val="-3"/>
        </w:rPr>
        <w:t xml:space="preserve"> </w:t>
      </w:r>
      <w:r>
        <w:t>as</w:t>
      </w:r>
      <w:r>
        <w:rPr>
          <w:spacing w:val="-3"/>
        </w:rPr>
        <w:t xml:space="preserve"> </w:t>
      </w:r>
      <w:r>
        <w:t>functional</w:t>
      </w:r>
      <w:r>
        <w:rPr>
          <w:spacing w:val="-3"/>
        </w:rPr>
        <w:t xml:space="preserve"> </w:t>
      </w:r>
      <w:r>
        <w:t>skills.</w:t>
      </w:r>
      <w:r>
        <w:rPr>
          <w:spacing w:val="40"/>
        </w:rPr>
        <w:t xml:space="preserve"> </w:t>
      </w:r>
      <w:r>
        <w:t>The</w:t>
      </w:r>
      <w:r>
        <w:rPr>
          <w:spacing w:val="-3"/>
        </w:rPr>
        <w:t xml:space="preserve"> </w:t>
      </w:r>
      <w:r>
        <w:t>new</w:t>
      </w:r>
      <w:r>
        <w:rPr>
          <w:spacing w:val="-3"/>
        </w:rPr>
        <w:t xml:space="preserve"> </w:t>
      </w:r>
      <w:r>
        <w:t>law</w:t>
      </w:r>
      <w:r>
        <w:rPr>
          <w:spacing w:val="-3"/>
        </w:rPr>
        <w:t xml:space="preserve"> </w:t>
      </w:r>
      <w:r>
        <w:t>provides a way to tailor guardianship so that substitute decision-making is imposed only concerning rights and decision-making powers that the individual is unable to exercise effectively and safely for himself or herself.</w:t>
      </w:r>
    </w:p>
    <w:p w14:paraId="6533C09A" w14:textId="77777777" w:rsidR="00323B91" w:rsidRDefault="00767F93">
      <w:pPr>
        <w:pStyle w:val="BodyText"/>
        <w:spacing w:before="191" w:line="247" w:lineRule="auto"/>
        <w:ind w:left="1059" w:right="902"/>
      </w:pPr>
      <w:r>
        <w:t>Key to the decision of what rights and powers the guardian will exercise is a determination that the individual’s ability to make decisions is impaired to the extent that he or she is functionally unable to exercise the right or make decisions related to specific rights and powers.</w:t>
      </w:r>
      <w:r>
        <w:rPr>
          <w:spacing w:val="40"/>
        </w:rPr>
        <w:t xml:space="preserve"> </w:t>
      </w:r>
      <w:r>
        <w:t>The level of functional impairment in decision-making that can be the basis for loss of a right by the individual</w:t>
      </w:r>
      <w:r>
        <w:rPr>
          <w:spacing w:val="-2"/>
        </w:rPr>
        <w:t xml:space="preserve"> </w:t>
      </w:r>
      <w:r>
        <w:t>or</w:t>
      </w:r>
      <w:r>
        <w:rPr>
          <w:spacing w:val="-2"/>
        </w:rPr>
        <w:t xml:space="preserve"> </w:t>
      </w:r>
      <w:r>
        <w:t>exercise</w:t>
      </w:r>
      <w:r>
        <w:rPr>
          <w:spacing w:val="-2"/>
        </w:rPr>
        <w:t xml:space="preserve"> </w:t>
      </w:r>
      <w:r>
        <w:t>of</w:t>
      </w:r>
      <w:r>
        <w:rPr>
          <w:spacing w:val="-2"/>
        </w:rPr>
        <w:t xml:space="preserve"> </w:t>
      </w:r>
      <w:r>
        <w:t>a</w:t>
      </w:r>
      <w:r>
        <w:rPr>
          <w:spacing w:val="-2"/>
        </w:rPr>
        <w:t xml:space="preserve"> </w:t>
      </w:r>
      <w:r>
        <w:t>right</w:t>
      </w:r>
      <w:r>
        <w:rPr>
          <w:spacing w:val="-2"/>
        </w:rPr>
        <w:t xml:space="preserve"> </w:t>
      </w:r>
      <w:r>
        <w:t>or</w:t>
      </w:r>
      <w:r>
        <w:rPr>
          <w:spacing w:val="-2"/>
        </w:rPr>
        <w:t xml:space="preserve"> </w:t>
      </w:r>
      <w:r>
        <w:t>power</w:t>
      </w:r>
      <w:r>
        <w:rPr>
          <w:spacing w:val="-2"/>
        </w:rPr>
        <w:t xml:space="preserve"> </w:t>
      </w:r>
      <w:r>
        <w:t>by</w:t>
      </w:r>
      <w:r>
        <w:rPr>
          <w:spacing w:val="-1"/>
        </w:rPr>
        <w:t xml:space="preserve"> </w:t>
      </w:r>
      <w:r>
        <w:t>a</w:t>
      </w:r>
      <w:r>
        <w:rPr>
          <w:spacing w:val="-2"/>
        </w:rPr>
        <w:t xml:space="preserve"> </w:t>
      </w:r>
      <w:r>
        <w:t>guardian</w:t>
      </w:r>
      <w:r>
        <w:rPr>
          <w:spacing w:val="-2"/>
        </w:rPr>
        <w:t xml:space="preserve"> </w:t>
      </w:r>
      <w:r>
        <w:t>is</w:t>
      </w:r>
      <w:r>
        <w:rPr>
          <w:spacing w:val="-2"/>
        </w:rPr>
        <w:t xml:space="preserve"> </w:t>
      </w:r>
      <w:r>
        <w:t>referred</w:t>
      </w:r>
      <w:r>
        <w:rPr>
          <w:spacing w:val="-2"/>
        </w:rPr>
        <w:t xml:space="preserve"> </w:t>
      </w:r>
      <w:r>
        <w:t>to</w:t>
      </w:r>
      <w:r>
        <w:rPr>
          <w:spacing w:val="-2"/>
        </w:rPr>
        <w:t xml:space="preserve"> </w:t>
      </w:r>
      <w:r>
        <w:t>under</w:t>
      </w:r>
      <w:r>
        <w:rPr>
          <w:spacing w:val="-2"/>
        </w:rPr>
        <w:t xml:space="preserve"> </w:t>
      </w:r>
      <w:r>
        <w:t>the</w:t>
      </w:r>
      <w:r>
        <w:rPr>
          <w:spacing w:val="-2"/>
        </w:rPr>
        <w:t xml:space="preserve"> </w:t>
      </w:r>
      <w:r>
        <w:t>statutes</w:t>
      </w:r>
      <w:r>
        <w:rPr>
          <w:spacing w:val="-2"/>
        </w:rPr>
        <w:t xml:space="preserve"> </w:t>
      </w:r>
      <w:r>
        <w:t>after</w:t>
      </w:r>
      <w:r>
        <w:rPr>
          <w:spacing w:val="-2"/>
        </w:rPr>
        <w:t xml:space="preserve"> </w:t>
      </w:r>
      <w:r>
        <w:t xml:space="preserve">Dec. 1, 2006, as </w:t>
      </w:r>
      <w:r>
        <w:rPr>
          <w:b/>
          <w:i/>
        </w:rPr>
        <w:t>incapacity</w:t>
      </w:r>
      <w:r>
        <w:rPr>
          <w:i/>
        </w:rPr>
        <w:t xml:space="preserve">, </w:t>
      </w:r>
      <w:r>
        <w:t xml:space="preserve">which is defined as </w:t>
      </w:r>
      <w:r>
        <w:rPr>
          <w:b/>
        </w:rPr>
        <w:t>the inability of an individual to effectively receive and</w:t>
      </w:r>
      <w:r>
        <w:rPr>
          <w:b/>
          <w:spacing w:val="-3"/>
        </w:rPr>
        <w:t xml:space="preserve"> </w:t>
      </w:r>
      <w:r>
        <w:rPr>
          <w:b/>
        </w:rPr>
        <w:t>evaluate</w:t>
      </w:r>
      <w:r>
        <w:rPr>
          <w:b/>
          <w:spacing w:val="-3"/>
        </w:rPr>
        <w:t xml:space="preserve"> </w:t>
      </w:r>
      <w:r>
        <w:rPr>
          <w:b/>
        </w:rPr>
        <w:t>information</w:t>
      </w:r>
      <w:r>
        <w:rPr>
          <w:b/>
          <w:spacing w:val="-3"/>
        </w:rPr>
        <w:t xml:space="preserve"> </w:t>
      </w:r>
      <w:r>
        <w:rPr>
          <w:b/>
        </w:rPr>
        <w:t>or</w:t>
      </w:r>
      <w:r>
        <w:rPr>
          <w:b/>
          <w:spacing w:val="-3"/>
        </w:rPr>
        <w:t xml:space="preserve"> </w:t>
      </w:r>
      <w:r>
        <w:rPr>
          <w:b/>
        </w:rPr>
        <w:t>to</w:t>
      </w:r>
      <w:r>
        <w:rPr>
          <w:b/>
          <w:spacing w:val="-3"/>
        </w:rPr>
        <w:t xml:space="preserve"> </w:t>
      </w:r>
      <w:r>
        <w:rPr>
          <w:b/>
        </w:rPr>
        <w:t>make</w:t>
      </w:r>
      <w:r>
        <w:rPr>
          <w:b/>
          <w:spacing w:val="-3"/>
        </w:rPr>
        <w:t xml:space="preserve"> </w:t>
      </w:r>
      <w:r>
        <w:rPr>
          <w:b/>
        </w:rPr>
        <w:t>or</w:t>
      </w:r>
      <w:r>
        <w:rPr>
          <w:b/>
          <w:spacing w:val="-3"/>
        </w:rPr>
        <w:t xml:space="preserve"> </w:t>
      </w:r>
      <w:r>
        <w:rPr>
          <w:b/>
        </w:rPr>
        <w:t>communicate</w:t>
      </w:r>
      <w:r>
        <w:rPr>
          <w:b/>
          <w:spacing w:val="-3"/>
        </w:rPr>
        <w:t xml:space="preserve"> </w:t>
      </w:r>
      <w:r>
        <w:rPr>
          <w:b/>
        </w:rPr>
        <w:t>a</w:t>
      </w:r>
      <w:r>
        <w:rPr>
          <w:b/>
          <w:spacing w:val="-3"/>
        </w:rPr>
        <w:t xml:space="preserve"> </w:t>
      </w:r>
      <w:r>
        <w:rPr>
          <w:b/>
        </w:rPr>
        <w:t>decision</w:t>
      </w:r>
      <w:r>
        <w:rPr>
          <w:b/>
          <w:spacing w:val="-3"/>
        </w:rPr>
        <w:t xml:space="preserve"> </w:t>
      </w:r>
      <w:r>
        <w:rPr>
          <w:b/>
        </w:rPr>
        <w:t>with</w:t>
      </w:r>
      <w:r>
        <w:rPr>
          <w:b/>
          <w:spacing w:val="-3"/>
        </w:rPr>
        <w:t xml:space="preserve"> </w:t>
      </w:r>
      <w:r>
        <w:rPr>
          <w:b/>
        </w:rPr>
        <w:t>respect</w:t>
      </w:r>
      <w:r>
        <w:rPr>
          <w:b/>
          <w:spacing w:val="-3"/>
        </w:rPr>
        <w:t xml:space="preserve"> </w:t>
      </w:r>
      <w:r>
        <w:rPr>
          <w:b/>
        </w:rPr>
        <w:t>to</w:t>
      </w:r>
      <w:r>
        <w:rPr>
          <w:b/>
          <w:spacing w:val="-3"/>
        </w:rPr>
        <w:t xml:space="preserve"> </w:t>
      </w:r>
      <w:r>
        <w:rPr>
          <w:b/>
        </w:rPr>
        <w:t>the</w:t>
      </w:r>
      <w:r>
        <w:rPr>
          <w:b/>
          <w:spacing w:val="-3"/>
        </w:rPr>
        <w:t xml:space="preserve"> </w:t>
      </w:r>
      <w:r>
        <w:rPr>
          <w:b/>
        </w:rPr>
        <w:t>exercise of a right or power</w:t>
      </w:r>
      <w:r>
        <w:t>.</w:t>
      </w:r>
      <w:hyperlink w:anchor="_bookmark142" w:history="1">
        <w:r>
          <w:rPr>
            <w:vertAlign w:val="superscript"/>
          </w:rPr>
          <w:t>102</w:t>
        </w:r>
      </w:hyperlink>
      <w:r>
        <w:rPr>
          <w:spacing w:val="40"/>
        </w:rPr>
        <w:t xml:space="preserve"> </w:t>
      </w:r>
      <w:r>
        <w:t>Incapacity, in the guardianship statute, is determined and has meaning only with respect to a specific right or power.</w:t>
      </w:r>
      <w:r>
        <w:rPr>
          <w:spacing w:val="40"/>
        </w:rPr>
        <w:t xml:space="preserve"> </w:t>
      </w:r>
      <w:r>
        <w:t>It is not a general determination of overall ability to exercise rights or make decisions, and is not by itself grounds for a person to have a guardian.</w:t>
      </w:r>
    </w:p>
    <w:p w14:paraId="0D70BBF3" w14:textId="77777777" w:rsidR="00323B91" w:rsidRDefault="00767F93">
      <w:pPr>
        <w:pStyle w:val="BodyText"/>
        <w:spacing w:before="147"/>
        <w:rPr>
          <w:sz w:val="20"/>
        </w:rPr>
      </w:pPr>
      <w:r>
        <w:rPr>
          <w:noProof/>
        </w:rPr>
        <mc:AlternateContent>
          <mc:Choice Requires="wps">
            <w:drawing>
              <wp:anchor distT="0" distB="0" distL="0" distR="0" simplePos="0" relativeHeight="487612928" behindDoc="1" locked="0" layoutInCell="1" allowOverlap="1" wp14:anchorId="153273DF" wp14:editId="4B9401F6">
                <wp:simplePos x="0" y="0"/>
                <wp:positionH relativeFrom="page">
                  <wp:posOffset>914400</wp:posOffset>
                </wp:positionH>
                <wp:positionV relativeFrom="paragraph">
                  <wp:posOffset>254651</wp:posOffset>
                </wp:positionV>
                <wp:extent cx="1828800" cy="762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1EA08" id="Graphic 79" o:spid="_x0000_s1026" style="position:absolute;margin-left:1in;margin-top:20.05pt;width:2in;height:.6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" path="m1828800,l,,,7620r1828800,l1828800,xe" fillcolor="black" stroked="f">
                <v:path arrowok="t"/>
                <w10:wrap type="topAndBottom" anchorx="page"/>
              </v:shape>
            </w:pict>
          </mc:Fallback>
        </mc:AlternateContent>
      </w:r>
    </w:p>
    <w:p w14:paraId="38E71140" w14:textId="77777777" w:rsidR="00323B91" w:rsidRDefault="00323B91">
      <w:pPr>
        <w:pStyle w:val="BodyText"/>
        <w:spacing w:before="36"/>
      </w:pPr>
    </w:p>
    <w:p w14:paraId="138D9207" w14:textId="77777777" w:rsidR="00323B91" w:rsidRDefault="00767F93">
      <w:pPr>
        <w:pStyle w:val="BodyText"/>
        <w:ind w:left="340"/>
      </w:pPr>
      <w:bookmarkStart w:id="156" w:name="_bookmark140"/>
      <w:bookmarkEnd w:id="156"/>
      <w:r>
        <w:rPr>
          <w:vertAlign w:val="superscript"/>
        </w:rPr>
        <w:t>100</w:t>
      </w:r>
      <w:r>
        <w:rPr>
          <w:spacing w:val="-4"/>
        </w:rPr>
        <w:t xml:space="preserve"> </w:t>
      </w:r>
      <w:r>
        <w:t>Wis.</w:t>
      </w:r>
      <w:r>
        <w:rPr>
          <w:spacing w:val="-3"/>
        </w:rPr>
        <w:t xml:space="preserve"> </w:t>
      </w:r>
      <w:r>
        <w:t>Stat.</w:t>
      </w:r>
      <w:r>
        <w:rPr>
          <w:spacing w:val="-4"/>
        </w:rPr>
        <w:t xml:space="preserve"> </w:t>
      </w:r>
      <w:r>
        <w:t>§</w:t>
      </w:r>
      <w:r>
        <w:rPr>
          <w:spacing w:val="-3"/>
        </w:rPr>
        <w:t xml:space="preserve"> </w:t>
      </w:r>
      <w:r>
        <w:t>54.01(16)</w:t>
      </w:r>
      <w:r>
        <w:rPr>
          <w:spacing w:val="-4"/>
        </w:rPr>
        <w:t xml:space="preserve"> </w:t>
      </w:r>
      <w:r>
        <w:t>and</w:t>
      </w:r>
      <w:r>
        <w:rPr>
          <w:spacing w:val="-3"/>
        </w:rPr>
        <w:t xml:space="preserve"> </w:t>
      </w:r>
      <w:r>
        <w:rPr>
          <w:spacing w:val="-2"/>
        </w:rPr>
        <w:t>54.10(3)</w:t>
      </w:r>
    </w:p>
    <w:p w14:paraId="3927DED9" w14:textId="77777777" w:rsidR="00323B91" w:rsidRDefault="00767F93">
      <w:pPr>
        <w:pStyle w:val="BodyText"/>
        <w:spacing w:before="6"/>
        <w:ind w:left="340"/>
      </w:pPr>
      <w:bookmarkStart w:id="157" w:name="_bookmark141"/>
      <w:bookmarkEnd w:id="157"/>
      <w:r>
        <w:rPr>
          <w:vertAlign w:val="superscript"/>
        </w:rPr>
        <w:t>101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54.01(10)</w:t>
      </w:r>
    </w:p>
    <w:p w14:paraId="499D0F89" w14:textId="77777777" w:rsidR="00323B91" w:rsidRDefault="00767F93">
      <w:pPr>
        <w:pStyle w:val="BodyText"/>
        <w:spacing w:before="6"/>
        <w:ind w:left="340"/>
      </w:pPr>
      <w:bookmarkStart w:id="158" w:name="_bookmark142"/>
      <w:bookmarkEnd w:id="158"/>
      <w:r>
        <w:rPr>
          <w:vertAlign w:val="superscript"/>
        </w:rPr>
        <w:t>102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54.01(14)</w:t>
      </w:r>
    </w:p>
    <w:p w14:paraId="2969D968" w14:textId="77777777" w:rsidR="00323B91" w:rsidRDefault="00323B91">
      <w:pPr>
        <w:sectPr w:rsidR="00323B91">
          <w:pgSz w:w="12240" w:h="15840"/>
          <w:pgMar w:top="660" w:right="600" w:bottom="1060" w:left="1100" w:header="0" w:footer="862" w:gutter="0"/>
          <w:cols w:space="720"/>
        </w:sectPr>
      </w:pPr>
    </w:p>
    <w:p w14:paraId="5CC62E11" w14:textId="77777777" w:rsidR="00323B91" w:rsidRDefault="00767F93">
      <w:pPr>
        <w:pStyle w:val="BodyText"/>
        <w:spacing w:before="64" w:line="247" w:lineRule="auto"/>
        <w:ind w:left="1059" w:right="857"/>
      </w:pPr>
      <w:bookmarkStart w:id="159" w:name="_bookmark143"/>
      <w:bookmarkEnd w:id="159"/>
      <w:r>
        <w:t xml:space="preserve">In order for a court to appoint a guardian of the person for an individual on the basis of </w:t>
      </w:r>
      <w:r>
        <w:rPr>
          <w:b/>
          <w:i/>
        </w:rPr>
        <w:t>incompetence</w:t>
      </w:r>
      <w:r>
        <w:t>, the individual must be incapacitated due to developmental disability, serious and persistent</w:t>
      </w:r>
      <w:r>
        <w:rPr>
          <w:spacing w:val="-4"/>
        </w:rPr>
        <w:t xml:space="preserve"> </w:t>
      </w:r>
      <w:r>
        <w:t>mental</w:t>
      </w:r>
      <w:r>
        <w:rPr>
          <w:spacing w:val="-4"/>
        </w:rPr>
        <w:t xml:space="preserve"> </w:t>
      </w:r>
      <w:r>
        <w:t>illness,</w:t>
      </w:r>
      <w:r>
        <w:rPr>
          <w:spacing w:val="-4"/>
        </w:rPr>
        <w:t xml:space="preserve"> </w:t>
      </w:r>
      <w:r>
        <w:t>degenerative</w:t>
      </w:r>
      <w:r>
        <w:rPr>
          <w:spacing w:val="-4"/>
        </w:rPr>
        <w:t xml:space="preserve"> </w:t>
      </w:r>
      <w:r>
        <w:t>brain</w:t>
      </w:r>
      <w:r>
        <w:rPr>
          <w:spacing w:val="-4"/>
        </w:rPr>
        <w:t xml:space="preserve"> </w:t>
      </w:r>
      <w:r>
        <w:t>disorder,</w:t>
      </w:r>
      <w:r>
        <w:rPr>
          <w:spacing w:val="-4"/>
        </w:rPr>
        <w:t xml:space="preserve"> </w:t>
      </w:r>
      <w:r>
        <w:t>or</w:t>
      </w:r>
      <w:r>
        <w:rPr>
          <w:spacing w:val="-4"/>
        </w:rPr>
        <w:t xml:space="preserve"> </w:t>
      </w:r>
      <w:r>
        <w:t>other</w:t>
      </w:r>
      <w:r>
        <w:rPr>
          <w:spacing w:val="-4"/>
        </w:rPr>
        <w:t xml:space="preserve"> </w:t>
      </w:r>
      <w:r>
        <w:t>like</w:t>
      </w:r>
      <w:r>
        <w:rPr>
          <w:spacing w:val="-4"/>
        </w:rPr>
        <w:t xml:space="preserve"> </w:t>
      </w:r>
      <w:r>
        <w:t>incapacities,</w:t>
      </w:r>
      <w:r>
        <w:rPr>
          <w:spacing w:val="-3"/>
        </w:rPr>
        <w:t xml:space="preserve"> </w:t>
      </w:r>
      <w:r>
        <w:rPr>
          <w:b/>
        </w:rPr>
        <w:t>to</w:t>
      </w:r>
      <w:r>
        <w:rPr>
          <w:b/>
          <w:spacing w:val="-4"/>
        </w:rPr>
        <w:t xml:space="preserve"> </w:t>
      </w:r>
      <w:r>
        <w:rPr>
          <w:b/>
        </w:rPr>
        <w:t>such</w:t>
      </w:r>
      <w:r>
        <w:rPr>
          <w:b/>
          <w:spacing w:val="-4"/>
        </w:rPr>
        <w:t xml:space="preserve"> </w:t>
      </w:r>
      <w:r>
        <w:rPr>
          <w:b/>
        </w:rPr>
        <w:t>an</w:t>
      </w:r>
      <w:r>
        <w:rPr>
          <w:b/>
          <w:spacing w:val="-4"/>
        </w:rPr>
        <w:t xml:space="preserve"> </w:t>
      </w:r>
      <w:r>
        <w:rPr>
          <w:b/>
        </w:rPr>
        <w:t>extent that he or she is unable to meet his or her essential requirements for health and safety</w:t>
      </w:r>
      <w:r>
        <w:t>.</w:t>
      </w:r>
      <w:hyperlink w:anchor="_bookmark144" w:history="1">
        <w:r>
          <w:rPr>
            <w:vertAlign w:val="superscript"/>
          </w:rPr>
          <w:t>103</w:t>
        </w:r>
      </w:hyperlink>
      <w:r>
        <w:t xml:space="preserve"> Once this threshold determination of risk to health and safety is made and the court has decided that the individual needs a guardian based on incompetence, the court decides which rights the individual can no longer exercise himself or herself, and which rights and powers the guardian should exercise, based on findings of incapacity to exercise particular rights and powers.</w:t>
      </w:r>
      <w:r>
        <w:rPr>
          <w:spacing w:val="40"/>
        </w:rPr>
        <w:t xml:space="preserve"> </w:t>
      </w:r>
      <w:r>
        <w:t>There does not have to be a risk to health and safety with regard to each right and power that the individual is found to be unable to exercise.</w:t>
      </w:r>
    </w:p>
    <w:p w14:paraId="39E2205D" w14:textId="77777777" w:rsidR="00323B91" w:rsidRDefault="00767F93">
      <w:pPr>
        <w:pStyle w:val="Heading5"/>
        <w:numPr>
          <w:ilvl w:val="1"/>
          <w:numId w:val="37"/>
        </w:numPr>
        <w:tabs>
          <w:tab w:val="left" w:pos="1058"/>
        </w:tabs>
        <w:spacing w:before="171"/>
        <w:ind w:left="1058" w:hanging="358"/>
      </w:pPr>
      <w:r>
        <w:t>What</w:t>
      </w:r>
      <w:r>
        <w:rPr>
          <w:spacing w:val="-5"/>
        </w:rPr>
        <w:t xml:space="preserve"> </w:t>
      </w:r>
      <w:r>
        <w:t>are</w:t>
      </w:r>
      <w:r>
        <w:rPr>
          <w:spacing w:val="-4"/>
        </w:rPr>
        <w:t xml:space="preserve"> </w:t>
      </w:r>
      <w:r>
        <w:t>the</w:t>
      </w:r>
      <w:r>
        <w:rPr>
          <w:spacing w:val="-4"/>
        </w:rPr>
        <w:t xml:space="preserve"> </w:t>
      </w:r>
      <w:r>
        <w:t>different</w:t>
      </w:r>
      <w:r>
        <w:rPr>
          <w:spacing w:val="-4"/>
        </w:rPr>
        <w:t xml:space="preserve"> </w:t>
      </w:r>
      <w:r>
        <w:t>kinds</w:t>
      </w:r>
      <w:r>
        <w:rPr>
          <w:spacing w:val="-4"/>
        </w:rPr>
        <w:t xml:space="preserve"> </w:t>
      </w:r>
      <w:r>
        <w:t>of</w:t>
      </w:r>
      <w:r>
        <w:rPr>
          <w:spacing w:val="-5"/>
        </w:rPr>
        <w:t xml:space="preserve"> </w:t>
      </w:r>
      <w:r>
        <w:rPr>
          <w:spacing w:val="-2"/>
        </w:rPr>
        <w:t>guardians?</w:t>
      </w:r>
    </w:p>
    <w:p w14:paraId="33004FA0" w14:textId="77777777" w:rsidR="00323B91" w:rsidRDefault="00767F93">
      <w:pPr>
        <w:pStyle w:val="BodyText"/>
        <w:spacing w:before="185"/>
        <w:ind w:left="1060"/>
      </w:pPr>
      <w:r>
        <w:t>There</w:t>
      </w:r>
      <w:r>
        <w:rPr>
          <w:spacing w:val="-4"/>
        </w:rPr>
        <w:t xml:space="preserve"> </w:t>
      </w:r>
      <w:r>
        <w:t>are</w:t>
      </w:r>
      <w:r>
        <w:rPr>
          <w:spacing w:val="-4"/>
        </w:rPr>
        <w:t xml:space="preserve"> </w:t>
      </w:r>
      <w:r>
        <w:t>two</w:t>
      </w:r>
      <w:r>
        <w:rPr>
          <w:spacing w:val="-4"/>
        </w:rPr>
        <w:t xml:space="preserve"> </w:t>
      </w:r>
      <w:r>
        <w:t>basic</w:t>
      </w:r>
      <w:r>
        <w:rPr>
          <w:spacing w:val="-4"/>
        </w:rPr>
        <w:t xml:space="preserve"> </w:t>
      </w:r>
      <w:r>
        <w:t>kinds</w:t>
      </w:r>
      <w:r>
        <w:rPr>
          <w:spacing w:val="-4"/>
        </w:rPr>
        <w:t xml:space="preserve"> </w:t>
      </w:r>
      <w:r>
        <w:t>of</w:t>
      </w:r>
      <w:r>
        <w:rPr>
          <w:spacing w:val="-4"/>
        </w:rPr>
        <w:t xml:space="preserve"> </w:t>
      </w:r>
      <w:r>
        <w:t>guardians,</w:t>
      </w:r>
      <w:r>
        <w:rPr>
          <w:spacing w:val="-4"/>
        </w:rPr>
        <w:t xml:space="preserve"> </w:t>
      </w:r>
      <w:r>
        <w:t>a</w:t>
      </w:r>
      <w:r>
        <w:rPr>
          <w:spacing w:val="-4"/>
        </w:rPr>
        <w:t xml:space="preserve"> </w:t>
      </w:r>
      <w:r>
        <w:t>guardian</w:t>
      </w:r>
      <w:r>
        <w:rPr>
          <w:spacing w:val="-3"/>
        </w:rPr>
        <w:t xml:space="preserve"> </w:t>
      </w:r>
      <w:r>
        <w:t>of</w:t>
      </w:r>
      <w:r>
        <w:rPr>
          <w:spacing w:val="-4"/>
        </w:rPr>
        <w:t xml:space="preserve"> </w:t>
      </w:r>
      <w:r>
        <w:t>the</w:t>
      </w:r>
      <w:r>
        <w:rPr>
          <w:spacing w:val="-4"/>
        </w:rPr>
        <w:t xml:space="preserve"> </w:t>
      </w:r>
      <w:r>
        <w:t>estate</w:t>
      </w:r>
      <w:r>
        <w:rPr>
          <w:spacing w:val="-4"/>
        </w:rPr>
        <w:t xml:space="preserve"> </w:t>
      </w:r>
      <w:r>
        <w:t>and</w:t>
      </w:r>
      <w:r>
        <w:rPr>
          <w:spacing w:val="-4"/>
        </w:rPr>
        <w:t xml:space="preserve"> </w:t>
      </w:r>
      <w:r>
        <w:t>a</w:t>
      </w:r>
      <w:r>
        <w:rPr>
          <w:spacing w:val="-4"/>
        </w:rPr>
        <w:t xml:space="preserve"> </w:t>
      </w:r>
      <w:r>
        <w:t>guardian</w:t>
      </w:r>
      <w:r>
        <w:rPr>
          <w:spacing w:val="-4"/>
        </w:rPr>
        <w:t xml:space="preserve"> </w:t>
      </w:r>
      <w:r>
        <w:t>of</w:t>
      </w:r>
      <w:r>
        <w:rPr>
          <w:spacing w:val="-4"/>
        </w:rPr>
        <w:t xml:space="preserve"> </w:t>
      </w:r>
      <w:r>
        <w:t>the</w:t>
      </w:r>
      <w:r>
        <w:rPr>
          <w:spacing w:val="-3"/>
        </w:rPr>
        <w:t xml:space="preserve"> </w:t>
      </w:r>
      <w:r>
        <w:rPr>
          <w:spacing w:val="-2"/>
        </w:rPr>
        <w:t>person.</w:t>
      </w:r>
    </w:p>
    <w:p w14:paraId="2DFB7DAD" w14:textId="77777777" w:rsidR="00323B91" w:rsidRDefault="00767F93">
      <w:pPr>
        <w:pStyle w:val="BodyText"/>
        <w:spacing w:before="7" w:line="244" w:lineRule="auto"/>
        <w:ind w:left="1060" w:right="857"/>
      </w:pPr>
      <w:r>
        <w:t>One</w:t>
      </w:r>
      <w:r>
        <w:rPr>
          <w:spacing w:val="-14"/>
        </w:rPr>
        <w:t xml:space="preserve"> </w:t>
      </w:r>
      <w:r>
        <w:t>person</w:t>
      </w:r>
      <w:r>
        <w:rPr>
          <w:spacing w:val="-14"/>
        </w:rPr>
        <w:t xml:space="preserve"> </w:t>
      </w:r>
      <w:r>
        <w:t>may</w:t>
      </w:r>
      <w:r>
        <w:rPr>
          <w:spacing w:val="-14"/>
        </w:rPr>
        <w:t xml:space="preserve"> </w:t>
      </w:r>
      <w:r>
        <w:t>be</w:t>
      </w:r>
      <w:r>
        <w:rPr>
          <w:spacing w:val="-13"/>
        </w:rPr>
        <w:t xml:space="preserve"> </w:t>
      </w:r>
      <w:r>
        <w:t>both</w:t>
      </w:r>
      <w:r>
        <w:rPr>
          <w:spacing w:val="-14"/>
        </w:rPr>
        <w:t xml:space="preserve"> </w:t>
      </w:r>
      <w:r>
        <w:t>financial</w:t>
      </w:r>
      <w:r>
        <w:rPr>
          <w:spacing w:val="-14"/>
        </w:rPr>
        <w:t xml:space="preserve"> </w:t>
      </w:r>
      <w:r>
        <w:t>and</w:t>
      </w:r>
      <w:r>
        <w:rPr>
          <w:spacing w:val="-14"/>
        </w:rPr>
        <w:t xml:space="preserve"> </w:t>
      </w:r>
      <w:r>
        <w:t>personal</w:t>
      </w:r>
      <w:r>
        <w:rPr>
          <w:spacing w:val="-13"/>
        </w:rPr>
        <w:t xml:space="preserve"> </w:t>
      </w:r>
      <w:r>
        <w:t>guardian</w:t>
      </w:r>
      <w:r>
        <w:rPr>
          <w:spacing w:val="-14"/>
        </w:rPr>
        <w:t xml:space="preserve"> </w:t>
      </w:r>
      <w:r>
        <w:t>or</w:t>
      </w:r>
      <w:r>
        <w:rPr>
          <w:spacing w:val="-14"/>
        </w:rPr>
        <w:t xml:space="preserve"> </w:t>
      </w:r>
      <w:r>
        <w:t>the</w:t>
      </w:r>
      <w:r>
        <w:rPr>
          <w:spacing w:val="-14"/>
        </w:rPr>
        <w:t xml:space="preserve"> </w:t>
      </w:r>
      <w:r>
        <w:t>responsibilities</w:t>
      </w:r>
      <w:r>
        <w:rPr>
          <w:spacing w:val="-13"/>
        </w:rPr>
        <w:t xml:space="preserve"> </w:t>
      </w:r>
      <w:r>
        <w:t>may</w:t>
      </w:r>
      <w:r>
        <w:rPr>
          <w:spacing w:val="-14"/>
        </w:rPr>
        <w:t xml:space="preserve"> </w:t>
      </w:r>
      <w:r>
        <w:t>be</w:t>
      </w:r>
      <w:r>
        <w:rPr>
          <w:spacing w:val="-14"/>
        </w:rPr>
        <w:t xml:space="preserve"> </w:t>
      </w:r>
      <w:r>
        <w:t>divided.</w:t>
      </w:r>
      <w:r>
        <w:rPr>
          <w:spacing w:val="-14"/>
        </w:rPr>
        <w:t xml:space="preserve"> </w:t>
      </w:r>
      <w:r>
        <w:t>The two types of guardians are now defined by statute:</w:t>
      </w:r>
    </w:p>
    <w:p w14:paraId="24111371" w14:textId="77777777" w:rsidR="00323B91" w:rsidRDefault="00767F93">
      <w:pPr>
        <w:pStyle w:val="ListParagraph"/>
        <w:numPr>
          <w:ilvl w:val="2"/>
          <w:numId w:val="37"/>
        </w:numPr>
        <w:tabs>
          <w:tab w:val="left" w:pos="1419"/>
        </w:tabs>
        <w:spacing w:line="244" w:lineRule="auto"/>
        <w:ind w:right="908"/>
      </w:pPr>
      <w:r>
        <w:t xml:space="preserve">A </w:t>
      </w:r>
      <w:r>
        <w:rPr>
          <w:i/>
        </w:rPr>
        <w:t xml:space="preserve">guardian of the person </w:t>
      </w:r>
      <w:r>
        <w:t>is a guardian appointed by a court to make decisions related to decisions related to the person’s physical well-being, such as health care, support services, and living arrangements, and to advocate for the person’s civil rights and access to needed services.</w:t>
      </w:r>
      <w:hyperlink w:anchor="_bookmark145" w:history="1">
        <w:r>
          <w:rPr>
            <w:vertAlign w:val="superscript"/>
          </w:rPr>
          <w:t>104</w:t>
        </w:r>
      </w:hyperlink>
      <w:r>
        <w:t xml:space="preserve"> The</w:t>
      </w:r>
      <w:r>
        <w:rPr>
          <w:spacing w:val="-2"/>
        </w:rPr>
        <w:t xml:space="preserve"> </w:t>
      </w:r>
      <w:r>
        <w:t>appointment</w:t>
      </w:r>
      <w:r>
        <w:rPr>
          <w:spacing w:val="-2"/>
        </w:rPr>
        <w:t xml:space="preserve"> </w:t>
      </w:r>
      <w:r>
        <w:t>is</w:t>
      </w:r>
      <w:r>
        <w:rPr>
          <w:spacing w:val="-2"/>
        </w:rPr>
        <w:t xml:space="preserve"> </w:t>
      </w:r>
      <w:r>
        <w:t>based</w:t>
      </w:r>
      <w:r>
        <w:rPr>
          <w:spacing w:val="-2"/>
        </w:rPr>
        <w:t xml:space="preserve"> </w:t>
      </w:r>
      <w:r>
        <w:t>on</w:t>
      </w:r>
      <w:r>
        <w:rPr>
          <w:spacing w:val="-2"/>
        </w:rPr>
        <w:t xml:space="preserve"> </w:t>
      </w:r>
      <w:r>
        <w:t>the</w:t>
      </w:r>
      <w:r>
        <w:rPr>
          <w:spacing w:val="-2"/>
        </w:rPr>
        <w:t xml:space="preserve"> </w:t>
      </w:r>
      <w:r>
        <w:t>individual’s</w:t>
      </w:r>
      <w:r>
        <w:rPr>
          <w:spacing w:val="-2"/>
        </w:rPr>
        <w:t xml:space="preserve"> </w:t>
      </w:r>
      <w:r>
        <w:t>inability</w:t>
      </w:r>
      <w:r>
        <w:rPr>
          <w:spacing w:val="-1"/>
        </w:rPr>
        <w:t xml:space="preserve"> </w:t>
      </w:r>
      <w:r>
        <w:t>to</w:t>
      </w:r>
      <w:r>
        <w:rPr>
          <w:spacing w:val="-2"/>
        </w:rPr>
        <w:t xml:space="preserve"> </w:t>
      </w:r>
      <w:r>
        <w:t>meet</w:t>
      </w:r>
      <w:r>
        <w:rPr>
          <w:spacing w:val="-2"/>
        </w:rPr>
        <w:t xml:space="preserve"> </w:t>
      </w:r>
      <w:r>
        <w:t>his</w:t>
      </w:r>
      <w:r>
        <w:rPr>
          <w:spacing w:val="-2"/>
        </w:rPr>
        <w:t xml:space="preserve"> </w:t>
      </w:r>
      <w:r>
        <w:t>or</w:t>
      </w:r>
      <w:r>
        <w:rPr>
          <w:spacing w:val="-2"/>
        </w:rPr>
        <w:t xml:space="preserve"> </w:t>
      </w:r>
      <w:r>
        <w:t>her</w:t>
      </w:r>
      <w:r>
        <w:rPr>
          <w:spacing w:val="-2"/>
        </w:rPr>
        <w:t xml:space="preserve"> </w:t>
      </w:r>
      <w:r>
        <w:t>essential needs for personal health and safety.</w:t>
      </w:r>
    </w:p>
    <w:p w14:paraId="3E23955E" w14:textId="77777777" w:rsidR="00323B91" w:rsidRDefault="00767F93">
      <w:pPr>
        <w:pStyle w:val="ListParagraph"/>
        <w:numPr>
          <w:ilvl w:val="2"/>
          <w:numId w:val="37"/>
        </w:numPr>
        <w:tabs>
          <w:tab w:val="left" w:pos="1419"/>
        </w:tabs>
        <w:spacing w:before="171" w:line="244" w:lineRule="auto"/>
        <w:ind w:right="939"/>
      </w:pPr>
      <w:r>
        <w:t>A</w:t>
      </w:r>
      <w:r>
        <w:rPr>
          <w:spacing w:val="-3"/>
        </w:rPr>
        <w:t xml:space="preserve"> </w:t>
      </w:r>
      <w:r>
        <w:rPr>
          <w:i/>
        </w:rPr>
        <w:t>guardian</w:t>
      </w:r>
      <w:r>
        <w:rPr>
          <w:i/>
          <w:spacing w:val="-3"/>
        </w:rPr>
        <w:t xml:space="preserve"> </w:t>
      </w:r>
      <w:r>
        <w:rPr>
          <w:i/>
        </w:rPr>
        <w:t>of</w:t>
      </w:r>
      <w:r>
        <w:rPr>
          <w:i/>
          <w:spacing w:val="-3"/>
        </w:rPr>
        <w:t xml:space="preserve"> </w:t>
      </w:r>
      <w:r>
        <w:rPr>
          <w:i/>
        </w:rPr>
        <w:t>the</w:t>
      </w:r>
      <w:r>
        <w:rPr>
          <w:i/>
          <w:spacing w:val="-3"/>
        </w:rPr>
        <w:t xml:space="preserve"> </w:t>
      </w:r>
      <w:r>
        <w:rPr>
          <w:i/>
        </w:rPr>
        <w:t>estate</w:t>
      </w:r>
      <w:r>
        <w:rPr>
          <w:i/>
          <w:spacing w:val="-3"/>
        </w:rPr>
        <w:t xml:space="preserve"> </w:t>
      </w:r>
      <w:r>
        <w:t>is</w:t>
      </w:r>
      <w:r>
        <w:rPr>
          <w:spacing w:val="-3"/>
        </w:rPr>
        <w:t xml:space="preserve"> </w:t>
      </w:r>
      <w:r>
        <w:t>a</w:t>
      </w:r>
      <w:r>
        <w:rPr>
          <w:spacing w:val="-3"/>
        </w:rPr>
        <w:t xml:space="preserve"> </w:t>
      </w:r>
      <w:r>
        <w:t>guardian</w:t>
      </w:r>
      <w:r>
        <w:rPr>
          <w:spacing w:val="-3"/>
        </w:rPr>
        <w:t xml:space="preserve"> </w:t>
      </w:r>
      <w:r>
        <w:t>appointed</w:t>
      </w:r>
      <w:r>
        <w:rPr>
          <w:spacing w:val="-3"/>
        </w:rPr>
        <w:t xml:space="preserve"> </w:t>
      </w:r>
      <w:r>
        <w:t>by</w:t>
      </w:r>
      <w:r>
        <w:rPr>
          <w:spacing w:val="-2"/>
        </w:rPr>
        <w:t xml:space="preserve"> </w:t>
      </w:r>
      <w:r>
        <w:t>a</w:t>
      </w:r>
      <w:r>
        <w:rPr>
          <w:spacing w:val="-3"/>
        </w:rPr>
        <w:t xml:space="preserve"> </w:t>
      </w:r>
      <w:r>
        <w:t>court</w:t>
      </w:r>
      <w:r>
        <w:rPr>
          <w:spacing w:val="-3"/>
        </w:rPr>
        <w:t xml:space="preserve"> </w:t>
      </w:r>
      <w:r>
        <w:t>to</w:t>
      </w:r>
      <w:r>
        <w:rPr>
          <w:spacing w:val="-3"/>
        </w:rPr>
        <w:t xml:space="preserve"> </w:t>
      </w:r>
      <w:r>
        <w:t>exercise</w:t>
      </w:r>
      <w:r>
        <w:rPr>
          <w:spacing w:val="-3"/>
        </w:rPr>
        <w:t xml:space="preserve"> </w:t>
      </w:r>
      <w:r>
        <w:t>certain</w:t>
      </w:r>
      <w:r>
        <w:rPr>
          <w:spacing w:val="-3"/>
        </w:rPr>
        <w:t xml:space="preserve"> </w:t>
      </w:r>
      <w:r>
        <w:t>powers</w:t>
      </w:r>
      <w:r>
        <w:rPr>
          <w:spacing w:val="-3"/>
        </w:rPr>
        <w:t xml:space="preserve"> </w:t>
      </w:r>
      <w:r>
        <w:t>related to the person’s property and finances.</w:t>
      </w:r>
      <w:hyperlink w:anchor="_bookmark146" w:history="1">
        <w:r>
          <w:rPr>
            <w:vertAlign w:val="superscript"/>
          </w:rPr>
          <w:t>105</w:t>
        </w:r>
      </w:hyperlink>
      <w:r>
        <w:rPr>
          <w:spacing w:val="40"/>
        </w:rPr>
        <w:t xml:space="preserve"> </w:t>
      </w:r>
      <w:r>
        <w:t>The appointment is based on risks of harm to the person’s property and ability to financially support him or herself.</w:t>
      </w:r>
    </w:p>
    <w:p w14:paraId="7625FD47" w14:textId="77777777" w:rsidR="00323B91" w:rsidRDefault="00767F93">
      <w:pPr>
        <w:pStyle w:val="BodyText"/>
        <w:spacing w:before="183" w:line="244" w:lineRule="auto"/>
        <w:ind w:left="1059" w:right="997"/>
      </w:pPr>
      <w:r>
        <w:t xml:space="preserve">A </w:t>
      </w:r>
      <w:r>
        <w:rPr>
          <w:i/>
        </w:rPr>
        <w:t>standby guardian</w:t>
      </w:r>
      <w:hyperlink w:anchor="_bookmark147" w:history="1">
        <w:r>
          <w:rPr>
            <w:vertAlign w:val="superscript"/>
          </w:rPr>
          <w:t>106</w:t>
        </w:r>
      </w:hyperlink>
      <w:r>
        <w:t xml:space="preserve"> is a person appointed by the court to become guardian upon the death, incapacity or resignation of a guardian, or to temporarily become guardian when a guardian is temporarily</w:t>
      </w:r>
      <w:r>
        <w:rPr>
          <w:spacing w:val="-2"/>
        </w:rPr>
        <w:t xml:space="preserve"> </w:t>
      </w:r>
      <w:r>
        <w:t>unable</w:t>
      </w:r>
      <w:r>
        <w:rPr>
          <w:spacing w:val="-3"/>
        </w:rPr>
        <w:t xml:space="preserve"> </w:t>
      </w:r>
      <w:r>
        <w:t>to</w:t>
      </w:r>
      <w:r>
        <w:rPr>
          <w:spacing w:val="-3"/>
        </w:rPr>
        <w:t xml:space="preserve"> </w:t>
      </w:r>
      <w:r>
        <w:t>fulfill</w:t>
      </w:r>
      <w:r>
        <w:rPr>
          <w:spacing w:val="-3"/>
        </w:rPr>
        <w:t xml:space="preserve"> </w:t>
      </w:r>
      <w:r>
        <w:t>his</w:t>
      </w:r>
      <w:r>
        <w:rPr>
          <w:spacing w:val="-3"/>
        </w:rPr>
        <w:t xml:space="preserve"> </w:t>
      </w:r>
      <w:r>
        <w:t>or</w:t>
      </w:r>
      <w:r>
        <w:rPr>
          <w:spacing w:val="-3"/>
        </w:rPr>
        <w:t xml:space="preserve"> </w:t>
      </w:r>
      <w:r>
        <w:t>her</w:t>
      </w:r>
      <w:r>
        <w:rPr>
          <w:spacing w:val="-3"/>
        </w:rPr>
        <w:t xml:space="preserve"> </w:t>
      </w:r>
      <w:r>
        <w:t>duties.</w:t>
      </w:r>
      <w:r>
        <w:rPr>
          <w:spacing w:val="40"/>
        </w:rPr>
        <w:t xml:space="preserve"> </w:t>
      </w:r>
      <w:r>
        <w:t>The</w:t>
      </w:r>
      <w:r>
        <w:rPr>
          <w:spacing w:val="-3"/>
        </w:rPr>
        <w:t xml:space="preserve"> </w:t>
      </w:r>
      <w:r>
        <w:t>standby</w:t>
      </w:r>
      <w:r>
        <w:rPr>
          <w:spacing w:val="-2"/>
        </w:rPr>
        <w:t xml:space="preserve"> </w:t>
      </w:r>
      <w:r>
        <w:t>guardian</w:t>
      </w:r>
      <w:r>
        <w:rPr>
          <w:spacing w:val="-3"/>
        </w:rPr>
        <w:t xml:space="preserve"> </w:t>
      </w:r>
      <w:r>
        <w:t>must</w:t>
      </w:r>
      <w:r>
        <w:rPr>
          <w:spacing w:val="-3"/>
        </w:rPr>
        <w:t xml:space="preserve"> </w:t>
      </w:r>
      <w:r>
        <w:t>inform</w:t>
      </w:r>
      <w:r>
        <w:rPr>
          <w:spacing w:val="-4"/>
        </w:rPr>
        <w:t xml:space="preserve"> </w:t>
      </w:r>
      <w:r>
        <w:t>the</w:t>
      </w:r>
      <w:r>
        <w:rPr>
          <w:spacing w:val="-3"/>
        </w:rPr>
        <w:t xml:space="preserve"> </w:t>
      </w:r>
      <w:r>
        <w:t>court</w:t>
      </w:r>
      <w:r>
        <w:rPr>
          <w:spacing w:val="-3"/>
        </w:rPr>
        <w:t xml:space="preserve"> </w:t>
      </w:r>
      <w:r>
        <w:t>when he or she begins to exercise the powers of a guardian, and the court will issue letters of guardianship that indicate whether the standby guardian has become permanent guardian, or the period during which he or she is acting temporarily.</w:t>
      </w:r>
    </w:p>
    <w:p w14:paraId="2A728D99" w14:textId="77777777" w:rsidR="00323B91" w:rsidRDefault="00767F93">
      <w:pPr>
        <w:pStyle w:val="BodyText"/>
        <w:spacing w:before="188" w:line="247" w:lineRule="auto"/>
        <w:ind w:left="1060" w:right="902" w:hanging="1"/>
        <w:rPr>
          <w:i/>
        </w:rPr>
      </w:pPr>
      <w:r>
        <w:t xml:space="preserve">A </w:t>
      </w:r>
      <w:r>
        <w:rPr>
          <w:i/>
        </w:rPr>
        <w:t>temporary guardian</w:t>
      </w:r>
      <w:hyperlink w:anchor="_bookmark148" w:history="1">
        <w:r>
          <w:rPr>
            <w:i/>
            <w:vertAlign w:val="superscript"/>
          </w:rPr>
          <w:t>107</w:t>
        </w:r>
      </w:hyperlink>
      <w:r>
        <w:rPr>
          <w:i/>
        </w:rPr>
        <w:t xml:space="preserve"> </w:t>
      </w:r>
      <w:r>
        <w:t>is appointed only for a limited period of time, and his or her powers must be limited in the order to authority over specific property or specific acts.</w:t>
      </w:r>
      <w:r>
        <w:rPr>
          <w:spacing w:val="40"/>
        </w:rPr>
        <w:t xml:space="preserve"> </w:t>
      </w:r>
      <w:r>
        <w:t>A temporary guardian may be appointed in an emergency, where a guardian is needed immediately while the petition for a permanent guardian is being considered.</w:t>
      </w:r>
      <w:r>
        <w:rPr>
          <w:spacing w:val="40"/>
        </w:rPr>
        <w:t xml:space="preserve"> </w:t>
      </w:r>
      <w:r>
        <w:t>A temporary guardianship may also be appropriate</w:t>
      </w:r>
      <w:r>
        <w:rPr>
          <w:spacing w:val="-3"/>
        </w:rPr>
        <w:t xml:space="preserve"> </w:t>
      </w:r>
      <w:r>
        <w:t>if</w:t>
      </w:r>
      <w:r>
        <w:rPr>
          <w:spacing w:val="-3"/>
        </w:rPr>
        <w:t xml:space="preserve"> </w:t>
      </w:r>
      <w:r>
        <w:t>substitute</w:t>
      </w:r>
      <w:r>
        <w:rPr>
          <w:spacing w:val="-3"/>
        </w:rPr>
        <w:t xml:space="preserve"> </w:t>
      </w:r>
      <w:r>
        <w:t>decision-making</w:t>
      </w:r>
      <w:r>
        <w:rPr>
          <w:spacing w:val="-3"/>
        </w:rPr>
        <w:t xml:space="preserve"> </w:t>
      </w:r>
      <w:r>
        <w:t>is</w:t>
      </w:r>
      <w:r>
        <w:rPr>
          <w:spacing w:val="-3"/>
        </w:rPr>
        <w:t xml:space="preserve"> </w:t>
      </w:r>
      <w:r>
        <w:t>only</w:t>
      </w:r>
      <w:r>
        <w:rPr>
          <w:spacing w:val="-2"/>
        </w:rPr>
        <w:t xml:space="preserve"> </w:t>
      </w:r>
      <w:r>
        <w:t>needed</w:t>
      </w:r>
      <w:r>
        <w:rPr>
          <w:spacing w:val="-3"/>
        </w:rPr>
        <w:t xml:space="preserve"> </w:t>
      </w:r>
      <w:r>
        <w:t>for</w:t>
      </w:r>
      <w:r>
        <w:rPr>
          <w:spacing w:val="-3"/>
        </w:rPr>
        <w:t xml:space="preserve"> </w:t>
      </w:r>
      <w:r>
        <w:t>a</w:t>
      </w:r>
      <w:r>
        <w:rPr>
          <w:spacing w:val="-3"/>
        </w:rPr>
        <w:t xml:space="preserve"> </w:t>
      </w:r>
      <w:r>
        <w:t>single</w:t>
      </w:r>
      <w:r>
        <w:rPr>
          <w:spacing w:val="-3"/>
        </w:rPr>
        <w:t xml:space="preserve"> </w:t>
      </w:r>
      <w:r>
        <w:t>issue</w:t>
      </w:r>
      <w:r>
        <w:rPr>
          <w:spacing w:val="-3"/>
        </w:rPr>
        <w:t xml:space="preserve"> </w:t>
      </w:r>
      <w:r>
        <w:t>in</w:t>
      </w:r>
      <w:r>
        <w:rPr>
          <w:spacing w:val="-3"/>
        </w:rPr>
        <w:t xml:space="preserve"> </w:t>
      </w:r>
      <w:r>
        <w:t>the</w:t>
      </w:r>
      <w:r>
        <w:rPr>
          <w:spacing w:val="-3"/>
        </w:rPr>
        <w:t xml:space="preserve"> </w:t>
      </w:r>
      <w:r>
        <w:t>person’s</w:t>
      </w:r>
      <w:r>
        <w:rPr>
          <w:spacing w:val="-3"/>
        </w:rPr>
        <w:t xml:space="preserve"> </w:t>
      </w:r>
      <w:r>
        <w:t>life</w:t>
      </w:r>
      <w:r>
        <w:rPr>
          <w:spacing w:val="-3"/>
        </w:rPr>
        <w:t xml:space="preserve"> </w:t>
      </w:r>
      <w:r>
        <w:t>that is not likely to recur regularly, or because of temporary period of incapacity.</w:t>
      </w:r>
      <w:r>
        <w:rPr>
          <w:spacing w:val="40"/>
        </w:rPr>
        <w:t xml:space="preserve"> </w:t>
      </w:r>
      <w:r>
        <w:rPr>
          <w:i/>
        </w:rPr>
        <w:t>See Part I, below.</w:t>
      </w:r>
    </w:p>
    <w:p w14:paraId="07AEE35A" w14:textId="77777777" w:rsidR="00323B91" w:rsidRDefault="00767F93">
      <w:pPr>
        <w:pStyle w:val="Heading5"/>
        <w:numPr>
          <w:ilvl w:val="1"/>
          <w:numId w:val="37"/>
        </w:numPr>
        <w:tabs>
          <w:tab w:val="left" w:pos="1058"/>
        </w:tabs>
        <w:spacing w:before="174"/>
        <w:ind w:left="1058" w:hanging="358"/>
      </w:pPr>
      <w:r>
        <w:t>What</w:t>
      </w:r>
      <w:r>
        <w:rPr>
          <w:spacing w:val="-5"/>
        </w:rPr>
        <w:t xml:space="preserve"> </w:t>
      </w:r>
      <w:r>
        <w:t>is</w:t>
      </w:r>
      <w:r>
        <w:rPr>
          <w:spacing w:val="-5"/>
        </w:rPr>
        <w:t xml:space="preserve"> </w:t>
      </w:r>
      <w:r>
        <w:t>the</w:t>
      </w:r>
      <w:r>
        <w:rPr>
          <w:spacing w:val="-4"/>
        </w:rPr>
        <w:t xml:space="preserve"> </w:t>
      </w:r>
      <w:r>
        <w:t>status</w:t>
      </w:r>
      <w:r>
        <w:rPr>
          <w:spacing w:val="-5"/>
        </w:rPr>
        <w:t xml:space="preserve"> </w:t>
      </w:r>
      <w:r>
        <w:t>of</w:t>
      </w:r>
      <w:r>
        <w:rPr>
          <w:spacing w:val="-5"/>
        </w:rPr>
        <w:t xml:space="preserve"> </w:t>
      </w:r>
      <w:r>
        <w:t>guardianships</w:t>
      </w:r>
      <w:r>
        <w:rPr>
          <w:spacing w:val="-4"/>
        </w:rPr>
        <w:t xml:space="preserve"> </w:t>
      </w:r>
      <w:r>
        <w:t>based</w:t>
      </w:r>
      <w:r>
        <w:rPr>
          <w:spacing w:val="-5"/>
        </w:rPr>
        <w:t xml:space="preserve"> </w:t>
      </w:r>
      <w:r>
        <w:t>on</w:t>
      </w:r>
      <w:r>
        <w:rPr>
          <w:spacing w:val="-4"/>
        </w:rPr>
        <w:t xml:space="preserve"> </w:t>
      </w:r>
      <w:r>
        <w:t>petitions</w:t>
      </w:r>
      <w:r>
        <w:rPr>
          <w:spacing w:val="-5"/>
        </w:rPr>
        <w:t xml:space="preserve"> </w:t>
      </w:r>
      <w:r>
        <w:t>filed</w:t>
      </w:r>
      <w:r>
        <w:rPr>
          <w:spacing w:val="-5"/>
        </w:rPr>
        <w:t xml:space="preserve"> </w:t>
      </w:r>
      <w:r>
        <w:t>before</w:t>
      </w:r>
      <w:r>
        <w:rPr>
          <w:spacing w:val="-4"/>
        </w:rPr>
        <w:t xml:space="preserve"> </w:t>
      </w:r>
      <w:r>
        <w:t>Dec.</w:t>
      </w:r>
      <w:r>
        <w:rPr>
          <w:spacing w:val="-5"/>
        </w:rPr>
        <w:t xml:space="preserve"> </w:t>
      </w:r>
      <w:r>
        <w:t>1,</w:t>
      </w:r>
      <w:r>
        <w:rPr>
          <w:spacing w:val="-4"/>
        </w:rPr>
        <w:t xml:space="preserve"> </w:t>
      </w:r>
      <w:r>
        <w:rPr>
          <w:spacing w:val="-2"/>
        </w:rPr>
        <w:t>2006?</w:t>
      </w:r>
    </w:p>
    <w:p w14:paraId="5B54B315" w14:textId="77777777" w:rsidR="00323B91" w:rsidRDefault="00767F93">
      <w:pPr>
        <w:pStyle w:val="BodyText"/>
        <w:spacing w:before="186" w:line="247" w:lineRule="auto"/>
        <w:ind w:left="1059" w:right="997"/>
      </w:pPr>
      <w:r>
        <w:t xml:space="preserve">Guardianships that are based on petitions filed before Dec. 1, 2006, and that have not been revised since Dec. 1, 2006, are classified as either </w:t>
      </w:r>
      <w:r>
        <w:rPr>
          <w:i/>
        </w:rPr>
        <w:t xml:space="preserve">full </w:t>
      </w:r>
      <w:r>
        <w:t xml:space="preserve">or </w:t>
      </w:r>
      <w:r>
        <w:rPr>
          <w:i/>
        </w:rPr>
        <w:t xml:space="preserve">limited </w:t>
      </w:r>
      <w:r>
        <w:t>guardianships.</w:t>
      </w:r>
      <w:r>
        <w:rPr>
          <w:spacing w:val="40"/>
        </w:rPr>
        <w:t xml:space="preserve"> </w:t>
      </w:r>
      <w:r>
        <w:t xml:space="preserve">Under a </w:t>
      </w:r>
      <w:r>
        <w:rPr>
          <w:i/>
        </w:rPr>
        <w:t>full guardianship</w:t>
      </w:r>
      <w:r>
        <w:t>,</w:t>
      </w:r>
      <w:r>
        <w:rPr>
          <w:spacing w:val="-3"/>
        </w:rPr>
        <w:t xml:space="preserve"> </w:t>
      </w:r>
      <w:r>
        <w:t>the</w:t>
      </w:r>
      <w:r>
        <w:rPr>
          <w:spacing w:val="-3"/>
        </w:rPr>
        <w:t xml:space="preserve"> </w:t>
      </w:r>
      <w:r>
        <w:t>guardian</w:t>
      </w:r>
      <w:r>
        <w:rPr>
          <w:spacing w:val="-3"/>
        </w:rPr>
        <w:t xml:space="preserve"> </w:t>
      </w:r>
      <w:r>
        <w:t>has</w:t>
      </w:r>
      <w:r>
        <w:rPr>
          <w:spacing w:val="-3"/>
        </w:rPr>
        <w:t xml:space="preserve"> </w:t>
      </w:r>
      <w:r>
        <w:t>all</w:t>
      </w:r>
      <w:r>
        <w:rPr>
          <w:spacing w:val="-3"/>
        </w:rPr>
        <w:t xml:space="preserve"> </w:t>
      </w:r>
      <w:r>
        <w:t>the</w:t>
      </w:r>
      <w:r>
        <w:rPr>
          <w:spacing w:val="-3"/>
        </w:rPr>
        <w:t xml:space="preserve"> </w:t>
      </w:r>
      <w:r>
        <w:t>possible</w:t>
      </w:r>
      <w:r>
        <w:rPr>
          <w:spacing w:val="-3"/>
        </w:rPr>
        <w:t xml:space="preserve"> </w:t>
      </w:r>
      <w:r>
        <w:t>powers</w:t>
      </w:r>
      <w:r>
        <w:rPr>
          <w:spacing w:val="-3"/>
        </w:rPr>
        <w:t xml:space="preserve"> </w:t>
      </w:r>
      <w:r>
        <w:t>of</w:t>
      </w:r>
      <w:r>
        <w:rPr>
          <w:spacing w:val="-3"/>
        </w:rPr>
        <w:t xml:space="preserve"> </w:t>
      </w:r>
      <w:r>
        <w:t>a</w:t>
      </w:r>
      <w:r>
        <w:rPr>
          <w:spacing w:val="-3"/>
        </w:rPr>
        <w:t xml:space="preserve"> </w:t>
      </w:r>
      <w:r>
        <w:t>guardian,</w:t>
      </w:r>
      <w:r>
        <w:rPr>
          <w:spacing w:val="-3"/>
        </w:rPr>
        <w:t xml:space="preserve"> </w:t>
      </w:r>
      <w:r>
        <w:t>and</w:t>
      </w:r>
      <w:r>
        <w:rPr>
          <w:spacing w:val="-3"/>
        </w:rPr>
        <w:t xml:space="preserve"> </w:t>
      </w:r>
      <w:r>
        <w:t>the</w:t>
      </w:r>
      <w:r>
        <w:rPr>
          <w:spacing w:val="-3"/>
        </w:rPr>
        <w:t xml:space="preserve"> </w:t>
      </w:r>
      <w:r>
        <w:t>individual</w:t>
      </w:r>
      <w:r>
        <w:rPr>
          <w:spacing w:val="-3"/>
        </w:rPr>
        <w:t xml:space="preserve"> </w:t>
      </w:r>
      <w:r>
        <w:t xml:space="preserve">retains only rights and powers that were specifically listed in the court order. Under </w:t>
      </w:r>
      <w:r>
        <w:rPr>
          <w:i/>
        </w:rPr>
        <w:t>limited guardianship</w:t>
      </w:r>
      <w:r>
        <w:t>, the court made specific findings as to the rights and powers the person was not</w:t>
      </w:r>
    </w:p>
    <w:p w14:paraId="5B672018" w14:textId="77777777" w:rsidR="00323B91" w:rsidRDefault="00767F93">
      <w:pPr>
        <w:pStyle w:val="BodyText"/>
        <w:spacing w:before="45"/>
        <w:rPr>
          <w:sz w:val="20"/>
        </w:rPr>
      </w:pPr>
      <w:r>
        <w:rPr>
          <w:noProof/>
        </w:rPr>
        <mc:AlternateContent>
          <mc:Choice Requires="wps">
            <w:drawing>
              <wp:anchor distT="0" distB="0" distL="0" distR="0" simplePos="0" relativeHeight="487613440" behindDoc="1" locked="0" layoutInCell="1" allowOverlap="1" wp14:anchorId="081C0CF1" wp14:editId="37293379">
                <wp:simplePos x="0" y="0"/>
                <wp:positionH relativeFrom="page">
                  <wp:posOffset>914400</wp:posOffset>
                </wp:positionH>
                <wp:positionV relativeFrom="paragraph">
                  <wp:posOffset>189980</wp:posOffset>
                </wp:positionV>
                <wp:extent cx="1828800" cy="762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4883F" id="Graphic 80" o:spid="_x0000_s1026" style="position:absolute;margin-left:1in;margin-top:14.95pt;width:2in;height:.6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" path="m1828800,l,,,7619r1828800,l1828800,xe" fillcolor="black" stroked="f">
                <v:path arrowok="t"/>
                <w10:wrap type="topAndBottom" anchorx="page"/>
              </v:shape>
            </w:pict>
          </mc:Fallback>
        </mc:AlternateContent>
      </w:r>
    </w:p>
    <w:p w14:paraId="1E470F0A" w14:textId="77777777" w:rsidR="00323B91" w:rsidRDefault="00323B91">
      <w:pPr>
        <w:pStyle w:val="BodyText"/>
        <w:spacing w:before="36"/>
      </w:pPr>
    </w:p>
    <w:p w14:paraId="2718AFB4" w14:textId="77777777" w:rsidR="00323B91" w:rsidRDefault="00767F93">
      <w:pPr>
        <w:pStyle w:val="BodyText"/>
        <w:ind w:left="340"/>
      </w:pPr>
      <w:bookmarkStart w:id="160" w:name="_bookmark144"/>
      <w:bookmarkEnd w:id="160"/>
      <w:r>
        <w:rPr>
          <w:vertAlign w:val="superscript"/>
        </w:rPr>
        <w:t>103</w:t>
      </w:r>
      <w:r>
        <w:rPr>
          <w:spacing w:val="-4"/>
        </w:rPr>
        <w:t xml:space="preserve"> </w:t>
      </w:r>
      <w:bookmarkStart w:id="161" w:name="_bookmark145"/>
      <w:bookmarkEnd w:id="161"/>
      <w:r>
        <w:t>Wis.</w:t>
      </w:r>
      <w:r>
        <w:rPr>
          <w:spacing w:val="-4"/>
        </w:rPr>
        <w:t xml:space="preserve"> </w:t>
      </w:r>
      <w:r>
        <w:t>Stat.</w:t>
      </w:r>
      <w:r>
        <w:rPr>
          <w:spacing w:val="-4"/>
        </w:rPr>
        <w:t xml:space="preserve"> </w:t>
      </w:r>
      <w:r>
        <w:t>§§</w:t>
      </w:r>
      <w:r>
        <w:rPr>
          <w:spacing w:val="-3"/>
        </w:rPr>
        <w:t xml:space="preserve"> </w:t>
      </w:r>
      <w:r>
        <w:t>54.01(19)</w:t>
      </w:r>
      <w:r>
        <w:rPr>
          <w:spacing w:val="-4"/>
        </w:rPr>
        <w:t xml:space="preserve"> </w:t>
      </w:r>
      <w:r>
        <w:t>and</w:t>
      </w:r>
      <w:r>
        <w:rPr>
          <w:spacing w:val="-4"/>
        </w:rPr>
        <w:t xml:space="preserve"> </w:t>
      </w:r>
      <w:r>
        <w:rPr>
          <w:spacing w:val="-2"/>
        </w:rPr>
        <w:t>54.10(3)(a)2.</w:t>
      </w:r>
    </w:p>
    <w:p w14:paraId="79194149" w14:textId="77777777" w:rsidR="00323B91" w:rsidRDefault="00767F93">
      <w:pPr>
        <w:pStyle w:val="BodyText"/>
        <w:spacing w:before="6"/>
        <w:ind w:left="340"/>
      </w:pPr>
      <w:r>
        <w:rPr>
          <w:vertAlign w:val="superscript"/>
        </w:rPr>
        <w:t>104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54.01(11)</w:t>
      </w:r>
    </w:p>
    <w:p w14:paraId="58EA96DD" w14:textId="77777777" w:rsidR="00323B91" w:rsidRDefault="00767F93">
      <w:pPr>
        <w:pStyle w:val="BodyText"/>
        <w:spacing w:before="6"/>
        <w:ind w:left="340"/>
      </w:pPr>
      <w:bookmarkStart w:id="162" w:name="_bookmark146"/>
      <w:bookmarkEnd w:id="162"/>
      <w:r>
        <w:rPr>
          <w:vertAlign w:val="superscript"/>
        </w:rPr>
        <w:t>105</w:t>
      </w:r>
      <w:r>
        <w:rPr>
          <w:spacing w:val="-3"/>
        </w:rPr>
        <w:t xml:space="preserve"> </w:t>
      </w:r>
      <w:bookmarkStart w:id="163" w:name="_bookmark147"/>
      <w:bookmarkEnd w:id="163"/>
      <w:r>
        <w:t>Wis.</w:t>
      </w:r>
      <w:r>
        <w:rPr>
          <w:spacing w:val="-2"/>
        </w:rPr>
        <w:t xml:space="preserve"> </w:t>
      </w:r>
      <w:r>
        <w:t>Stat.</w:t>
      </w:r>
      <w:r>
        <w:rPr>
          <w:spacing w:val="-2"/>
        </w:rPr>
        <w:t xml:space="preserve"> </w:t>
      </w:r>
      <w:r>
        <w:t>§</w:t>
      </w:r>
      <w:r>
        <w:rPr>
          <w:spacing w:val="-3"/>
        </w:rPr>
        <w:t xml:space="preserve"> </w:t>
      </w:r>
      <w:r>
        <w:rPr>
          <w:spacing w:val="-2"/>
        </w:rPr>
        <w:t>54.01(12)</w:t>
      </w:r>
    </w:p>
    <w:p w14:paraId="3AAA742D" w14:textId="77777777" w:rsidR="00323B91" w:rsidRDefault="00767F93">
      <w:pPr>
        <w:pStyle w:val="BodyText"/>
        <w:spacing w:before="6"/>
        <w:ind w:left="340"/>
      </w:pPr>
      <w:r>
        <w:rPr>
          <w:vertAlign w:val="superscript"/>
        </w:rPr>
        <w:t>106</w:t>
      </w:r>
      <w:r>
        <w:rPr>
          <w:spacing w:val="-11"/>
        </w:rPr>
        <w:t xml:space="preserve"> </w:t>
      </w:r>
      <w:r>
        <w:t>Wis.</w:t>
      </w:r>
      <w:r>
        <w:rPr>
          <w:spacing w:val="-7"/>
        </w:rPr>
        <w:t xml:space="preserve"> </w:t>
      </w:r>
      <w:r>
        <w:t>Stat.</w:t>
      </w:r>
      <w:r>
        <w:rPr>
          <w:spacing w:val="-6"/>
        </w:rPr>
        <w:t xml:space="preserve"> </w:t>
      </w:r>
      <w:r>
        <w:t>§</w:t>
      </w:r>
      <w:r>
        <w:rPr>
          <w:spacing w:val="-6"/>
        </w:rPr>
        <w:t xml:space="preserve"> </w:t>
      </w:r>
      <w:r>
        <w:t>54.01(12)</w:t>
      </w:r>
      <w:r>
        <w:rPr>
          <w:spacing w:val="-7"/>
        </w:rPr>
        <w:t xml:space="preserve"> </w:t>
      </w:r>
      <w:r>
        <w:t>and</w:t>
      </w:r>
      <w:r>
        <w:rPr>
          <w:spacing w:val="-6"/>
        </w:rPr>
        <w:t xml:space="preserve"> </w:t>
      </w:r>
      <w:r>
        <w:rPr>
          <w:spacing w:val="-2"/>
        </w:rPr>
        <w:t>.52(2)</w:t>
      </w:r>
    </w:p>
    <w:p w14:paraId="3837BEA9" w14:textId="77777777" w:rsidR="00323B91" w:rsidRDefault="00767F93">
      <w:pPr>
        <w:pStyle w:val="BodyText"/>
        <w:spacing w:before="7"/>
        <w:ind w:left="340"/>
      </w:pPr>
      <w:bookmarkStart w:id="164" w:name="_bookmark148"/>
      <w:bookmarkEnd w:id="164"/>
      <w:r>
        <w:rPr>
          <w:vertAlign w:val="superscript"/>
        </w:rPr>
        <w:t>107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54.50.</w:t>
      </w:r>
    </w:p>
    <w:p w14:paraId="4D9A2AD7" w14:textId="77777777" w:rsidR="00323B91" w:rsidRDefault="00323B91">
      <w:pPr>
        <w:sectPr w:rsidR="00323B91">
          <w:pgSz w:w="12240" w:h="15840"/>
          <w:pgMar w:top="660" w:right="600" w:bottom="1120" w:left="1100" w:header="0" w:footer="862" w:gutter="0"/>
          <w:cols w:space="720"/>
        </w:sectPr>
      </w:pPr>
    </w:p>
    <w:p w14:paraId="2E6A64F4" w14:textId="77777777" w:rsidR="00323B91" w:rsidRDefault="00767F93">
      <w:pPr>
        <w:pStyle w:val="BodyText"/>
        <w:spacing w:before="64" w:line="244" w:lineRule="auto"/>
        <w:ind w:left="1059" w:right="902"/>
      </w:pPr>
      <w:bookmarkStart w:id="165" w:name="_bookmark149"/>
      <w:bookmarkEnd w:id="165"/>
      <w:r>
        <w:t>competent</w:t>
      </w:r>
      <w:r>
        <w:rPr>
          <w:spacing w:val="-3"/>
        </w:rPr>
        <w:t xml:space="preserve"> </w:t>
      </w:r>
      <w:r>
        <w:t>to</w:t>
      </w:r>
      <w:r>
        <w:rPr>
          <w:spacing w:val="-3"/>
        </w:rPr>
        <w:t xml:space="preserve"> </w:t>
      </w:r>
      <w:r>
        <w:t>exercise,</w:t>
      </w:r>
      <w:r>
        <w:rPr>
          <w:spacing w:val="-3"/>
        </w:rPr>
        <w:t xml:space="preserve"> </w:t>
      </w:r>
      <w:r>
        <w:t>and</w:t>
      </w:r>
      <w:r>
        <w:rPr>
          <w:spacing w:val="-3"/>
        </w:rPr>
        <w:t xml:space="preserve"> </w:t>
      </w:r>
      <w:r>
        <w:t>the</w:t>
      </w:r>
      <w:r>
        <w:rPr>
          <w:spacing w:val="-3"/>
        </w:rPr>
        <w:t xml:space="preserve"> </w:t>
      </w:r>
      <w:r>
        <w:t>individual</w:t>
      </w:r>
      <w:r>
        <w:rPr>
          <w:spacing w:val="-3"/>
        </w:rPr>
        <w:t xml:space="preserve"> </w:t>
      </w:r>
      <w:r>
        <w:t>retains</w:t>
      </w:r>
      <w:r>
        <w:rPr>
          <w:spacing w:val="-3"/>
        </w:rPr>
        <w:t xml:space="preserve"> </w:t>
      </w:r>
      <w:r>
        <w:t>all</w:t>
      </w:r>
      <w:r>
        <w:rPr>
          <w:spacing w:val="-3"/>
        </w:rPr>
        <w:t xml:space="preserve"> </w:t>
      </w:r>
      <w:r>
        <w:t>other</w:t>
      </w:r>
      <w:r>
        <w:rPr>
          <w:spacing w:val="-3"/>
        </w:rPr>
        <w:t xml:space="preserve"> </w:t>
      </w:r>
      <w:r>
        <w:t>rights</w:t>
      </w:r>
      <w:r>
        <w:rPr>
          <w:spacing w:val="-3"/>
        </w:rPr>
        <w:t xml:space="preserve"> </w:t>
      </w:r>
      <w:r>
        <w:t>and</w:t>
      </w:r>
      <w:r>
        <w:rPr>
          <w:spacing w:val="-3"/>
        </w:rPr>
        <w:t xml:space="preserve"> </w:t>
      </w:r>
      <w:r>
        <w:t>powers.</w:t>
      </w:r>
      <w:r>
        <w:rPr>
          <w:spacing w:val="40"/>
        </w:rPr>
        <w:t xml:space="preserve"> </w:t>
      </w:r>
      <w:r>
        <w:t>Most</w:t>
      </w:r>
      <w:r>
        <w:rPr>
          <w:spacing w:val="-3"/>
        </w:rPr>
        <w:t xml:space="preserve"> </w:t>
      </w:r>
      <w:r>
        <w:t>guardianships based on petitions filed before Dec. 1, 2006 were full guardianships.</w:t>
      </w:r>
      <w:r>
        <w:rPr>
          <w:spacing w:val="40"/>
        </w:rPr>
        <w:t xml:space="preserve"> </w:t>
      </w:r>
      <w:r>
        <w:t>Rights reserved to the individual, if any, came from a relatively narrow list included on the standard petition, including rights to vote, marry, and obtain licenses.</w:t>
      </w:r>
    </w:p>
    <w:p w14:paraId="42AFBF3B" w14:textId="77777777" w:rsidR="00323B91" w:rsidRDefault="00767F93">
      <w:pPr>
        <w:pStyle w:val="BodyText"/>
        <w:spacing w:before="185" w:line="247" w:lineRule="auto"/>
        <w:ind w:left="1060" w:right="857"/>
        <w:rPr>
          <w:i/>
        </w:rPr>
      </w:pPr>
      <w:r>
        <w:t>Guardians</w:t>
      </w:r>
      <w:r>
        <w:rPr>
          <w:spacing w:val="-3"/>
        </w:rPr>
        <w:t xml:space="preserve"> </w:t>
      </w:r>
      <w:r>
        <w:t>appointed</w:t>
      </w:r>
      <w:r>
        <w:rPr>
          <w:spacing w:val="-3"/>
        </w:rPr>
        <w:t xml:space="preserve"> </w:t>
      </w:r>
      <w:r>
        <w:t>based</w:t>
      </w:r>
      <w:r>
        <w:rPr>
          <w:spacing w:val="-3"/>
        </w:rPr>
        <w:t xml:space="preserve"> </w:t>
      </w:r>
      <w:r>
        <w:t>on</w:t>
      </w:r>
      <w:r>
        <w:rPr>
          <w:spacing w:val="-3"/>
        </w:rPr>
        <w:t xml:space="preserve"> </w:t>
      </w:r>
      <w:r>
        <w:t>petitions</w:t>
      </w:r>
      <w:r>
        <w:rPr>
          <w:spacing w:val="-3"/>
        </w:rPr>
        <w:t xml:space="preserve"> </w:t>
      </w:r>
      <w:r>
        <w:t>filed</w:t>
      </w:r>
      <w:r>
        <w:rPr>
          <w:spacing w:val="-3"/>
        </w:rPr>
        <w:t xml:space="preserve"> </w:t>
      </w:r>
      <w:r>
        <w:t>before</w:t>
      </w:r>
      <w:r>
        <w:rPr>
          <w:spacing w:val="-4"/>
        </w:rPr>
        <w:t xml:space="preserve"> </w:t>
      </w:r>
      <w:r>
        <w:t>Dec.</w:t>
      </w:r>
      <w:r>
        <w:rPr>
          <w:spacing w:val="-3"/>
        </w:rPr>
        <w:t xml:space="preserve"> </w:t>
      </w:r>
      <w:r>
        <w:t>1,</w:t>
      </w:r>
      <w:r>
        <w:rPr>
          <w:spacing w:val="-3"/>
        </w:rPr>
        <w:t xml:space="preserve"> </w:t>
      </w:r>
      <w:r>
        <w:t>2006</w:t>
      </w:r>
      <w:r>
        <w:rPr>
          <w:spacing w:val="-3"/>
        </w:rPr>
        <w:t xml:space="preserve"> </w:t>
      </w:r>
      <w:r>
        <w:t>continue</w:t>
      </w:r>
      <w:r>
        <w:rPr>
          <w:spacing w:val="-3"/>
        </w:rPr>
        <w:t xml:space="preserve"> </w:t>
      </w:r>
      <w:r>
        <w:t>to</w:t>
      </w:r>
      <w:r>
        <w:rPr>
          <w:spacing w:val="-3"/>
        </w:rPr>
        <w:t xml:space="preserve"> </w:t>
      </w:r>
      <w:r>
        <w:t>retain</w:t>
      </w:r>
      <w:r>
        <w:rPr>
          <w:spacing w:val="-3"/>
        </w:rPr>
        <w:t xml:space="preserve"> </w:t>
      </w:r>
      <w:r>
        <w:t>all</w:t>
      </w:r>
      <w:r>
        <w:rPr>
          <w:spacing w:val="-3"/>
        </w:rPr>
        <w:t xml:space="preserve"> </w:t>
      </w:r>
      <w:r>
        <w:t>the</w:t>
      </w:r>
      <w:r>
        <w:rPr>
          <w:spacing w:val="-3"/>
        </w:rPr>
        <w:t xml:space="preserve"> </w:t>
      </w:r>
      <w:r>
        <w:t>powers that were assigned to them in the original order.</w:t>
      </w:r>
      <w:r>
        <w:rPr>
          <w:spacing w:val="40"/>
        </w:rPr>
        <w:t xml:space="preserve"> </w:t>
      </w:r>
      <w:r>
        <w:t>Individuals retain the rights reserved to them under the original orders, but also have the rights that</w:t>
      </w:r>
      <w:r>
        <w:rPr>
          <w:spacing w:val="-2"/>
        </w:rPr>
        <w:t xml:space="preserve"> </w:t>
      </w:r>
      <w:r>
        <w:t>are</w:t>
      </w:r>
      <w:r>
        <w:rPr>
          <w:spacing w:val="-2"/>
        </w:rPr>
        <w:t xml:space="preserve"> </w:t>
      </w:r>
      <w:r>
        <w:t>retained by all</w:t>
      </w:r>
      <w:r>
        <w:rPr>
          <w:spacing w:val="-2"/>
        </w:rPr>
        <w:t xml:space="preserve"> </w:t>
      </w:r>
      <w:r>
        <w:t>individuals</w:t>
      </w:r>
      <w:r>
        <w:rPr>
          <w:spacing w:val="-2"/>
        </w:rPr>
        <w:t xml:space="preserve"> </w:t>
      </w:r>
      <w:r>
        <w:t>who have guardians</w:t>
      </w:r>
      <w:r>
        <w:rPr>
          <w:spacing w:val="-9"/>
        </w:rPr>
        <w:t xml:space="preserve"> </w:t>
      </w:r>
      <w:r>
        <w:t>of</w:t>
      </w:r>
      <w:r>
        <w:rPr>
          <w:spacing w:val="-9"/>
        </w:rPr>
        <w:t xml:space="preserve"> </w:t>
      </w:r>
      <w:r>
        <w:t>person,</w:t>
      </w:r>
      <w:r>
        <w:rPr>
          <w:spacing w:val="-9"/>
        </w:rPr>
        <w:t xml:space="preserve"> </w:t>
      </w:r>
      <w:r>
        <w:t>regardless</w:t>
      </w:r>
      <w:r>
        <w:rPr>
          <w:spacing w:val="-9"/>
        </w:rPr>
        <w:t xml:space="preserve"> </w:t>
      </w:r>
      <w:r>
        <w:t>of</w:t>
      </w:r>
      <w:r>
        <w:rPr>
          <w:spacing w:val="-9"/>
        </w:rPr>
        <w:t xml:space="preserve"> </w:t>
      </w:r>
      <w:r>
        <w:t>when</w:t>
      </w:r>
      <w:r>
        <w:rPr>
          <w:spacing w:val="-9"/>
        </w:rPr>
        <w:t xml:space="preserve"> </w:t>
      </w:r>
      <w:r>
        <w:t>the</w:t>
      </w:r>
      <w:r>
        <w:rPr>
          <w:spacing w:val="-9"/>
        </w:rPr>
        <w:t xml:space="preserve"> </w:t>
      </w:r>
      <w:r>
        <w:t>guardianship</w:t>
      </w:r>
      <w:r>
        <w:rPr>
          <w:spacing w:val="-9"/>
        </w:rPr>
        <w:t xml:space="preserve"> </w:t>
      </w:r>
      <w:r>
        <w:t>was</w:t>
      </w:r>
      <w:r>
        <w:rPr>
          <w:spacing w:val="-9"/>
        </w:rPr>
        <w:t xml:space="preserve"> </w:t>
      </w:r>
      <w:r>
        <w:t>established.</w:t>
      </w:r>
      <w:r>
        <w:rPr>
          <w:spacing w:val="40"/>
        </w:rPr>
        <w:t xml:space="preserve"> </w:t>
      </w:r>
      <w:r>
        <w:rPr>
          <w:i/>
        </w:rPr>
        <w:t>See</w:t>
      </w:r>
      <w:r>
        <w:rPr>
          <w:i/>
          <w:spacing w:val="-9"/>
        </w:rPr>
        <w:t xml:space="preserve"> </w:t>
      </w:r>
      <w:r>
        <w:rPr>
          <w:i/>
        </w:rPr>
        <w:t>Part</w:t>
      </w:r>
      <w:r>
        <w:rPr>
          <w:i/>
          <w:spacing w:val="-9"/>
        </w:rPr>
        <w:t xml:space="preserve"> </w:t>
      </w:r>
      <w:r>
        <w:rPr>
          <w:i/>
        </w:rPr>
        <w:t>D,</w:t>
      </w:r>
      <w:r>
        <w:rPr>
          <w:i/>
          <w:spacing w:val="-9"/>
        </w:rPr>
        <w:t xml:space="preserve"> </w:t>
      </w:r>
      <w:r>
        <w:rPr>
          <w:i/>
        </w:rPr>
        <w:t>below.</w:t>
      </w:r>
    </w:p>
    <w:p w14:paraId="6B48050F" w14:textId="77777777" w:rsidR="00323B91" w:rsidRDefault="00767F93">
      <w:pPr>
        <w:pStyle w:val="BodyText"/>
        <w:spacing w:before="176" w:line="247" w:lineRule="auto"/>
        <w:ind w:left="1060" w:right="997"/>
        <w:rPr>
          <w:i/>
        </w:rPr>
      </w:pPr>
      <w:r>
        <w:t>Any court</w:t>
      </w:r>
      <w:r>
        <w:rPr>
          <w:spacing w:val="-1"/>
        </w:rPr>
        <w:t xml:space="preserve"> </w:t>
      </w:r>
      <w:r>
        <w:t>review</w:t>
      </w:r>
      <w:r>
        <w:rPr>
          <w:spacing w:val="-1"/>
        </w:rPr>
        <w:t xml:space="preserve"> </w:t>
      </w:r>
      <w:r>
        <w:t>of</w:t>
      </w:r>
      <w:r>
        <w:rPr>
          <w:spacing w:val="-1"/>
        </w:rPr>
        <w:t xml:space="preserve"> </w:t>
      </w:r>
      <w:r>
        <w:t>the</w:t>
      </w:r>
      <w:r>
        <w:rPr>
          <w:spacing w:val="-1"/>
        </w:rPr>
        <w:t xml:space="preserve"> </w:t>
      </w:r>
      <w:r>
        <w:t>conduct</w:t>
      </w:r>
      <w:r>
        <w:rPr>
          <w:spacing w:val="-1"/>
        </w:rPr>
        <w:t xml:space="preserve"> </w:t>
      </w:r>
      <w:r>
        <w:t>of</w:t>
      </w:r>
      <w:r>
        <w:rPr>
          <w:spacing w:val="-1"/>
        </w:rPr>
        <w:t xml:space="preserve"> </w:t>
      </w:r>
      <w:r>
        <w:t>the</w:t>
      </w:r>
      <w:r>
        <w:rPr>
          <w:spacing w:val="-1"/>
        </w:rPr>
        <w:t xml:space="preserve"> </w:t>
      </w:r>
      <w:r>
        <w:t>guardian,</w:t>
      </w:r>
      <w:r>
        <w:rPr>
          <w:spacing w:val="-2"/>
        </w:rPr>
        <w:t xml:space="preserve"> </w:t>
      </w:r>
      <w:r>
        <w:t>of</w:t>
      </w:r>
      <w:r>
        <w:rPr>
          <w:spacing w:val="-1"/>
        </w:rPr>
        <w:t xml:space="preserve"> </w:t>
      </w:r>
      <w:r>
        <w:t>whether</w:t>
      </w:r>
      <w:r>
        <w:rPr>
          <w:spacing w:val="-1"/>
        </w:rPr>
        <w:t xml:space="preserve"> </w:t>
      </w:r>
      <w:r>
        <w:t>the</w:t>
      </w:r>
      <w:r>
        <w:rPr>
          <w:spacing w:val="-1"/>
        </w:rPr>
        <w:t xml:space="preserve"> </w:t>
      </w:r>
      <w:r>
        <w:t>individual</w:t>
      </w:r>
      <w:r>
        <w:rPr>
          <w:spacing w:val="-1"/>
        </w:rPr>
        <w:t xml:space="preserve"> </w:t>
      </w:r>
      <w:r>
        <w:t>needs</w:t>
      </w:r>
      <w:r>
        <w:rPr>
          <w:spacing w:val="-1"/>
        </w:rPr>
        <w:t xml:space="preserve"> </w:t>
      </w:r>
      <w:r>
        <w:t>a</w:t>
      </w:r>
      <w:r>
        <w:rPr>
          <w:spacing w:val="-1"/>
        </w:rPr>
        <w:t xml:space="preserve"> </w:t>
      </w:r>
      <w:r>
        <w:t>guardian</w:t>
      </w:r>
      <w:r>
        <w:rPr>
          <w:spacing w:val="-1"/>
        </w:rPr>
        <w:t xml:space="preserve"> </w:t>
      </w:r>
      <w:r>
        <w:t>on the</w:t>
      </w:r>
      <w:r>
        <w:rPr>
          <w:spacing w:val="-3"/>
        </w:rPr>
        <w:t xml:space="preserve"> </w:t>
      </w:r>
      <w:r>
        <w:t>basis</w:t>
      </w:r>
      <w:r>
        <w:rPr>
          <w:spacing w:val="-3"/>
        </w:rPr>
        <w:t xml:space="preserve"> </w:t>
      </w:r>
      <w:r>
        <w:t>of</w:t>
      </w:r>
      <w:r>
        <w:rPr>
          <w:spacing w:val="-3"/>
        </w:rPr>
        <w:t xml:space="preserve"> </w:t>
      </w:r>
      <w:r>
        <w:t>incompetence,</w:t>
      </w:r>
      <w:r>
        <w:rPr>
          <w:spacing w:val="-3"/>
        </w:rPr>
        <w:t xml:space="preserve"> </w:t>
      </w:r>
      <w:r>
        <w:t>and</w:t>
      </w:r>
      <w:r>
        <w:rPr>
          <w:spacing w:val="-3"/>
        </w:rPr>
        <w:t xml:space="preserve"> </w:t>
      </w:r>
      <w:r>
        <w:t>on</w:t>
      </w:r>
      <w:r>
        <w:rPr>
          <w:spacing w:val="-3"/>
        </w:rPr>
        <w:t xml:space="preserve"> </w:t>
      </w:r>
      <w:r>
        <w:t>what</w:t>
      </w:r>
      <w:r>
        <w:rPr>
          <w:spacing w:val="-3"/>
        </w:rPr>
        <w:t xml:space="preserve"> </w:t>
      </w:r>
      <w:r>
        <w:t>rights</w:t>
      </w:r>
      <w:r>
        <w:rPr>
          <w:spacing w:val="-3"/>
        </w:rPr>
        <w:t xml:space="preserve"> </w:t>
      </w:r>
      <w:r>
        <w:t>and</w:t>
      </w:r>
      <w:r>
        <w:rPr>
          <w:spacing w:val="-4"/>
        </w:rPr>
        <w:t xml:space="preserve"> </w:t>
      </w:r>
      <w:r>
        <w:t>powers</w:t>
      </w:r>
      <w:r>
        <w:rPr>
          <w:spacing w:val="-3"/>
        </w:rPr>
        <w:t xml:space="preserve"> </w:t>
      </w:r>
      <w:r>
        <w:t>he</w:t>
      </w:r>
      <w:r>
        <w:rPr>
          <w:spacing w:val="-3"/>
        </w:rPr>
        <w:t xml:space="preserve"> </w:t>
      </w:r>
      <w:r>
        <w:t>or</w:t>
      </w:r>
      <w:r>
        <w:rPr>
          <w:spacing w:val="-3"/>
        </w:rPr>
        <w:t xml:space="preserve"> </w:t>
      </w:r>
      <w:r>
        <w:t>she</w:t>
      </w:r>
      <w:r>
        <w:rPr>
          <w:spacing w:val="-3"/>
        </w:rPr>
        <w:t xml:space="preserve"> </w:t>
      </w:r>
      <w:r>
        <w:t>is</w:t>
      </w:r>
      <w:r>
        <w:rPr>
          <w:spacing w:val="-3"/>
        </w:rPr>
        <w:t xml:space="preserve"> </w:t>
      </w:r>
      <w:r>
        <w:t>incapacitated</w:t>
      </w:r>
      <w:r>
        <w:rPr>
          <w:spacing w:val="-3"/>
        </w:rPr>
        <w:t xml:space="preserve"> </w:t>
      </w:r>
      <w:r>
        <w:t>to</w:t>
      </w:r>
      <w:r>
        <w:rPr>
          <w:spacing w:val="-3"/>
        </w:rPr>
        <w:t xml:space="preserve"> </w:t>
      </w:r>
      <w:r>
        <w:t>exercise, will</w:t>
      </w:r>
      <w:r>
        <w:rPr>
          <w:spacing w:val="-2"/>
        </w:rPr>
        <w:t xml:space="preserve"> </w:t>
      </w:r>
      <w:r>
        <w:t>be</w:t>
      </w:r>
      <w:r>
        <w:rPr>
          <w:spacing w:val="-2"/>
        </w:rPr>
        <w:t xml:space="preserve"> </w:t>
      </w:r>
      <w:r>
        <w:t>made</w:t>
      </w:r>
      <w:r>
        <w:rPr>
          <w:spacing w:val="-2"/>
        </w:rPr>
        <w:t xml:space="preserve"> </w:t>
      </w:r>
      <w:r>
        <w:t>under</w:t>
      </w:r>
      <w:r>
        <w:rPr>
          <w:spacing w:val="-2"/>
        </w:rPr>
        <w:t xml:space="preserve"> </w:t>
      </w:r>
      <w:r>
        <w:t>the</w:t>
      </w:r>
      <w:r>
        <w:rPr>
          <w:spacing w:val="-2"/>
        </w:rPr>
        <w:t xml:space="preserve"> </w:t>
      </w:r>
      <w:r>
        <w:t>standards</w:t>
      </w:r>
      <w:r>
        <w:rPr>
          <w:spacing w:val="-2"/>
        </w:rPr>
        <w:t xml:space="preserve"> </w:t>
      </w:r>
      <w:r>
        <w:t>and</w:t>
      </w:r>
      <w:r>
        <w:rPr>
          <w:spacing w:val="-2"/>
        </w:rPr>
        <w:t xml:space="preserve"> </w:t>
      </w:r>
      <w:r>
        <w:t>procedures</w:t>
      </w:r>
      <w:r>
        <w:rPr>
          <w:spacing w:val="-2"/>
        </w:rPr>
        <w:t xml:space="preserve"> </w:t>
      </w:r>
      <w:r>
        <w:t>in</w:t>
      </w:r>
      <w:r>
        <w:rPr>
          <w:spacing w:val="-2"/>
        </w:rPr>
        <w:t xml:space="preserve"> </w:t>
      </w:r>
      <w:r>
        <w:t>the</w:t>
      </w:r>
      <w:r>
        <w:rPr>
          <w:spacing w:val="-2"/>
        </w:rPr>
        <w:t xml:space="preserve"> </w:t>
      </w:r>
      <w:r>
        <w:t>new</w:t>
      </w:r>
      <w:r>
        <w:rPr>
          <w:spacing w:val="-2"/>
        </w:rPr>
        <w:t xml:space="preserve"> </w:t>
      </w:r>
      <w:r>
        <w:t>law.</w:t>
      </w:r>
      <w:r>
        <w:rPr>
          <w:spacing w:val="80"/>
        </w:rPr>
        <w:t xml:space="preserve"> </w:t>
      </w:r>
      <w:r>
        <w:rPr>
          <w:i/>
        </w:rPr>
        <w:t>See</w:t>
      </w:r>
      <w:r>
        <w:rPr>
          <w:i/>
          <w:spacing w:val="-2"/>
        </w:rPr>
        <w:t xml:space="preserve"> </w:t>
      </w:r>
      <w:r>
        <w:rPr>
          <w:i/>
        </w:rPr>
        <w:t>Part</w:t>
      </w:r>
      <w:r>
        <w:rPr>
          <w:i/>
          <w:spacing w:val="-2"/>
        </w:rPr>
        <w:t xml:space="preserve"> </w:t>
      </w:r>
      <w:r>
        <w:rPr>
          <w:i/>
        </w:rPr>
        <w:t>E.2,</w:t>
      </w:r>
      <w:r>
        <w:rPr>
          <w:i/>
          <w:spacing w:val="-2"/>
        </w:rPr>
        <w:t xml:space="preserve"> </w:t>
      </w:r>
      <w:r>
        <w:rPr>
          <w:i/>
        </w:rPr>
        <w:t>below,</w:t>
      </w:r>
      <w:r>
        <w:rPr>
          <w:i/>
          <w:spacing w:val="-2"/>
        </w:rPr>
        <w:t xml:space="preserve"> </w:t>
      </w:r>
      <w:r>
        <w:rPr>
          <w:i/>
        </w:rPr>
        <w:t>and</w:t>
      </w:r>
      <w:r>
        <w:rPr>
          <w:i/>
          <w:spacing w:val="-2"/>
        </w:rPr>
        <w:t xml:space="preserve"> </w:t>
      </w:r>
      <w:r>
        <w:rPr>
          <w:i/>
        </w:rPr>
        <w:t>Ch. VI, Part K</w:t>
      </w:r>
      <w:r>
        <w:t>.</w:t>
      </w:r>
      <w:r>
        <w:rPr>
          <w:spacing w:val="80"/>
        </w:rPr>
        <w:t xml:space="preserve"> </w:t>
      </w:r>
      <w:r>
        <w:t>The guardian is subject to the new law on how he or she must exercise his or her powers, including the duty to seek and give weight to the preferences and opinions of the individual.</w:t>
      </w:r>
      <w:r>
        <w:rPr>
          <w:spacing w:val="40"/>
        </w:rPr>
        <w:t xml:space="preserve"> </w:t>
      </w:r>
      <w:r>
        <w:rPr>
          <w:i/>
        </w:rPr>
        <w:t>See Part E, below.</w:t>
      </w:r>
    </w:p>
    <w:p w14:paraId="44F70D5B" w14:textId="77777777" w:rsidR="00323B91" w:rsidRDefault="00767F93">
      <w:pPr>
        <w:pStyle w:val="Heading5"/>
        <w:numPr>
          <w:ilvl w:val="1"/>
          <w:numId w:val="37"/>
        </w:numPr>
        <w:tabs>
          <w:tab w:val="left" w:pos="1057"/>
        </w:tabs>
        <w:spacing w:before="176"/>
        <w:ind w:left="1057" w:hanging="358"/>
      </w:pPr>
      <w:r>
        <w:t>What</w:t>
      </w:r>
      <w:r>
        <w:rPr>
          <w:spacing w:val="-6"/>
        </w:rPr>
        <w:t xml:space="preserve"> </w:t>
      </w:r>
      <w:r>
        <w:t>are</w:t>
      </w:r>
      <w:r>
        <w:rPr>
          <w:spacing w:val="-6"/>
        </w:rPr>
        <w:t xml:space="preserve"> </w:t>
      </w:r>
      <w:r>
        <w:t>the</w:t>
      </w:r>
      <w:r>
        <w:rPr>
          <w:spacing w:val="-5"/>
        </w:rPr>
        <w:t xml:space="preserve"> </w:t>
      </w:r>
      <w:r>
        <w:t>advantages</w:t>
      </w:r>
      <w:r>
        <w:rPr>
          <w:spacing w:val="-6"/>
        </w:rPr>
        <w:t xml:space="preserve"> </w:t>
      </w:r>
      <w:r>
        <w:t>and</w:t>
      </w:r>
      <w:r>
        <w:rPr>
          <w:spacing w:val="-5"/>
        </w:rPr>
        <w:t xml:space="preserve"> </w:t>
      </w:r>
      <w:r>
        <w:t>disadvantages</w:t>
      </w:r>
      <w:r>
        <w:rPr>
          <w:spacing w:val="-6"/>
        </w:rPr>
        <w:t xml:space="preserve"> </w:t>
      </w:r>
      <w:r>
        <w:t>of</w:t>
      </w:r>
      <w:r>
        <w:rPr>
          <w:spacing w:val="-5"/>
        </w:rPr>
        <w:t xml:space="preserve"> </w:t>
      </w:r>
      <w:r>
        <w:rPr>
          <w:spacing w:val="-2"/>
        </w:rPr>
        <w:t>guardianship?</w:t>
      </w:r>
    </w:p>
    <w:p w14:paraId="54C82E1B" w14:textId="77777777" w:rsidR="00323B91" w:rsidRDefault="00767F93">
      <w:pPr>
        <w:pStyle w:val="BodyText"/>
        <w:spacing w:before="185" w:line="244" w:lineRule="auto"/>
        <w:ind w:left="1059" w:right="882"/>
      </w:pPr>
      <w:r>
        <w:t>The process of establishing a guardianship is often a painful one for the individual and his or her friends</w:t>
      </w:r>
      <w:r>
        <w:rPr>
          <w:spacing w:val="-2"/>
        </w:rPr>
        <w:t xml:space="preserve"> </w:t>
      </w:r>
      <w:r>
        <w:t>and</w:t>
      </w:r>
      <w:r>
        <w:rPr>
          <w:spacing w:val="-2"/>
        </w:rPr>
        <w:t xml:space="preserve"> </w:t>
      </w:r>
      <w:r>
        <w:t>family.</w:t>
      </w:r>
      <w:r>
        <w:rPr>
          <w:spacing w:val="40"/>
        </w:rPr>
        <w:t xml:space="preserve"> </w:t>
      </w:r>
      <w:r>
        <w:t>The</w:t>
      </w:r>
      <w:r>
        <w:rPr>
          <w:spacing w:val="-2"/>
        </w:rPr>
        <w:t xml:space="preserve"> </w:t>
      </w:r>
      <w:r>
        <w:t>person</w:t>
      </w:r>
      <w:r>
        <w:rPr>
          <w:spacing w:val="-2"/>
        </w:rPr>
        <w:t xml:space="preserve"> </w:t>
      </w:r>
      <w:r>
        <w:t>is</w:t>
      </w:r>
      <w:r>
        <w:rPr>
          <w:spacing w:val="-2"/>
        </w:rPr>
        <w:t xml:space="preserve"> </w:t>
      </w:r>
      <w:r>
        <w:t>forced</w:t>
      </w:r>
      <w:r>
        <w:rPr>
          <w:spacing w:val="-2"/>
        </w:rPr>
        <w:t xml:space="preserve"> </w:t>
      </w:r>
      <w:r>
        <w:t>to</w:t>
      </w:r>
      <w:r>
        <w:rPr>
          <w:spacing w:val="-2"/>
        </w:rPr>
        <w:t xml:space="preserve"> </w:t>
      </w:r>
      <w:r>
        <w:t>see</w:t>
      </w:r>
      <w:r>
        <w:rPr>
          <w:spacing w:val="-2"/>
        </w:rPr>
        <w:t xml:space="preserve"> </w:t>
      </w:r>
      <w:r>
        <w:t>himself</w:t>
      </w:r>
      <w:r>
        <w:rPr>
          <w:spacing w:val="-2"/>
        </w:rPr>
        <w:t xml:space="preserve"> </w:t>
      </w:r>
      <w:r>
        <w:t>labeled</w:t>
      </w:r>
      <w:r>
        <w:rPr>
          <w:spacing w:val="-2"/>
        </w:rPr>
        <w:t xml:space="preserve"> </w:t>
      </w:r>
      <w:r>
        <w:t>in</w:t>
      </w:r>
      <w:r>
        <w:rPr>
          <w:spacing w:val="-2"/>
        </w:rPr>
        <w:t xml:space="preserve"> </w:t>
      </w:r>
      <w:r>
        <w:t>court</w:t>
      </w:r>
      <w:r>
        <w:rPr>
          <w:spacing w:val="-2"/>
        </w:rPr>
        <w:t xml:space="preserve"> </w:t>
      </w:r>
      <w:r>
        <w:t>as</w:t>
      </w:r>
      <w:r>
        <w:rPr>
          <w:spacing w:val="-2"/>
        </w:rPr>
        <w:t xml:space="preserve"> </w:t>
      </w:r>
      <w:r>
        <w:t>unable</w:t>
      </w:r>
      <w:r>
        <w:rPr>
          <w:spacing w:val="-2"/>
        </w:rPr>
        <w:t xml:space="preserve"> </w:t>
      </w:r>
      <w:r>
        <w:t>to</w:t>
      </w:r>
      <w:r>
        <w:rPr>
          <w:spacing w:val="-2"/>
        </w:rPr>
        <w:t xml:space="preserve"> </w:t>
      </w:r>
      <w:r>
        <w:t>take</w:t>
      </w:r>
      <w:r>
        <w:rPr>
          <w:spacing w:val="-2"/>
        </w:rPr>
        <w:t xml:space="preserve"> </w:t>
      </w:r>
      <w:r>
        <w:t>or</w:t>
      </w:r>
      <w:r>
        <w:rPr>
          <w:spacing w:val="-2"/>
        </w:rPr>
        <w:t xml:space="preserve"> </w:t>
      </w:r>
      <w:r>
        <w:t>retain the responsibilities of an adult; friends and family may be in a position of having to confront the person with his or her incapacities. If a guardianship is established, the person loses control over at</w:t>
      </w:r>
      <w:r>
        <w:rPr>
          <w:spacing w:val="-1"/>
        </w:rPr>
        <w:t xml:space="preserve"> </w:t>
      </w:r>
      <w:r>
        <w:t>least</w:t>
      </w:r>
      <w:r>
        <w:rPr>
          <w:spacing w:val="-1"/>
        </w:rPr>
        <w:t xml:space="preserve"> </w:t>
      </w:r>
      <w:r>
        <w:t>some</w:t>
      </w:r>
      <w:r>
        <w:rPr>
          <w:spacing w:val="-2"/>
        </w:rPr>
        <w:t xml:space="preserve"> </w:t>
      </w:r>
      <w:r>
        <w:t>aspects</w:t>
      </w:r>
      <w:r>
        <w:rPr>
          <w:spacing w:val="-1"/>
        </w:rPr>
        <w:t xml:space="preserve"> </w:t>
      </w:r>
      <w:r>
        <w:t>of</w:t>
      </w:r>
      <w:r>
        <w:rPr>
          <w:spacing w:val="-1"/>
        </w:rPr>
        <w:t xml:space="preserve"> </w:t>
      </w:r>
      <w:r>
        <w:t>his</w:t>
      </w:r>
      <w:r>
        <w:rPr>
          <w:spacing w:val="-1"/>
        </w:rPr>
        <w:t xml:space="preserve"> </w:t>
      </w:r>
      <w:r>
        <w:t>or</w:t>
      </w:r>
      <w:r>
        <w:rPr>
          <w:spacing w:val="-1"/>
        </w:rPr>
        <w:t xml:space="preserve"> </w:t>
      </w:r>
      <w:r>
        <w:t>her</w:t>
      </w:r>
      <w:r>
        <w:rPr>
          <w:spacing w:val="-1"/>
        </w:rPr>
        <w:t xml:space="preserve"> </w:t>
      </w:r>
      <w:r>
        <w:t>life</w:t>
      </w:r>
      <w:r>
        <w:rPr>
          <w:spacing w:val="-1"/>
        </w:rPr>
        <w:t xml:space="preserve"> </w:t>
      </w:r>
      <w:r>
        <w:t>that</w:t>
      </w:r>
      <w:r>
        <w:rPr>
          <w:spacing w:val="-1"/>
        </w:rPr>
        <w:t xml:space="preserve"> </w:t>
      </w:r>
      <w:r>
        <w:t>most</w:t>
      </w:r>
      <w:r>
        <w:rPr>
          <w:spacing w:val="-1"/>
        </w:rPr>
        <w:t xml:space="preserve"> </w:t>
      </w:r>
      <w:r>
        <w:t>adults</w:t>
      </w:r>
      <w:r>
        <w:rPr>
          <w:spacing w:val="-1"/>
        </w:rPr>
        <w:t xml:space="preserve"> </w:t>
      </w:r>
      <w:r>
        <w:t>take</w:t>
      </w:r>
      <w:r>
        <w:rPr>
          <w:spacing w:val="-1"/>
        </w:rPr>
        <w:t xml:space="preserve"> </w:t>
      </w:r>
      <w:r>
        <w:t>for</w:t>
      </w:r>
      <w:r>
        <w:rPr>
          <w:spacing w:val="-1"/>
        </w:rPr>
        <w:t xml:space="preserve"> </w:t>
      </w:r>
      <w:r>
        <w:t>granted.</w:t>
      </w:r>
      <w:r>
        <w:rPr>
          <w:spacing w:val="40"/>
        </w:rPr>
        <w:t xml:space="preserve"> </w:t>
      </w:r>
      <w:r>
        <w:t>He</w:t>
      </w:r>
      <w:r>
        <w:rPr>
          <w:spacing w:val="-1"/>
        </w:rPr>
        <w:t xml:space="preserve"> </w:t>
      </w:r>
      <w:r>
        <w:t>or</w:t>
      </w:r>
      <w:r>
        <w:rPr>
          <w:spacing w:val="-1"/>
        </w:rPr>
        <w:t xml:space="preserve"> </w:t>
      </w:r>
      <w:r>
        <w:t>she</w:t>
      </w:r>
      <w:r>
        <w:rPr>
          <w:spacing w:val="-1"/>
        </w:rPr>
        <w:t xml:space="preserve"> </w:t>
      </w:r>
      <w:r>
        <w:t>is</w:t>
      </w:r>
      <w:r>
        <w:rPr>
          <w:spacing w:val="-1"/>
        </w:rPr>
        <w:t xml:space="preserve"> </w:t>
      </w:r>
      <w:r>
        <w:t>likely to</w:t>
      </w:r>
      <w:r>
        <w:rPr>
          <w:spacing w:val="-1"/>
        </w:rPr>
        <w:t xml:space="preserve"> </w:t>
      </w:r>
      <w:r>
        <w:t>feel a loss of dignity, and in fact to be perceived as a second-class citizen by others.</w:t>
      </w:r>
      <w:r>
        <w:rPr>
          <w:spacing w:val="71"/>
        </w:rPr>
        <w:t xml:space="preserve"> </w:t>
      </w:r>
      <w:r>
        <w:t>Other people may perceive a person under guardianship as totally incapable, even when this is not accurate.</w:t>
      </w:r>
    </w:p>
    <w:p w14:paraId="1E9D97AE" w14:textId="77777777" w:rsidR="00323B91" w:rsidRDefault="00767F93">
      <w:pPr>
        <w:pStyle w:val="BodyText"/>
        <w:spacing w:before="188" w:line="244" w:lineRule="auto"/>
        <w:ind w:left="1059" w:right="902"/>
      </w:pPr>
      <w:r>
        <w:t>Like any functional skill, decision-making needs to be practiced to be learned or maintained.</w:t>
      </w:r>
      <w:r>
        <w:rPr>
          <w:spacing w:val="40"/>
        </w:rPr>
        <w:t xml:space="preserve"> </w:t>
      </w:r>
      <w:r>
        <w:t>If others make decisions for the person, he or she may lose the opportunity and motivation to develop or retain decision-making and communication skills; a finding of incompetence can in fact</w:t>
      </w:r>
      <w:r>
        <w:rPr>
          <w:spacing w:val="-3"/>
        </w:rPr>
        <w:t xml:space="preserve"> </w:t>
      </w:r>
      <w:r>
        <w:t>promote</w:t>
      </w:r>
      <w:r>
        <w:rPr>
          <w:spacing w:val="-3"/>
        </w:rPr>
        <w:t xml:space="preserve"> </w:t>
      </w:r>
      <w:r>
        <w:t>incompetence.</w:t>
      </w:r>
      <w:r>
        <w:rPr>
          <w:spacing w:val="-3"/>
        </w:rPr>
        <w:t xml:space="preserve"> </w:t>
      </w:r>
      <w:r>
        <w:t>At</w:t>
      </w:r>
      <w:r>
        <w:rPr>
          <w:spacing w:val="-3"/>
        </w:rPr>
        <w:t xml:space="preserve"> </w:t>
      </w:r>
      <w:r>
        <w:t>worst,</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come</w:t>
      </w:r>
      <w:r>
        <w:rPr>
          <w:spacing w:val="-4"/>
        </w:rPr>
        <w:t xml:space="preserve"> </w:t>
      </w:r>
      <w:r>
        <w:t>to</w:t>
      </w:r>
      <w:r>
        <w:rPr>
          <w:spacing w:val="-3"/>
        </w:rPr>
        <w:t xml:space="preserve"> </w:t>
      </w:r>
      <w:r>
        <w:t>learn</w:t>
      </w:r>
      <w:r>
        <w:rPr>
          <w:spacing w:val="-3"/>
        </w:rPr>
        <w:t xml:space="preserve"> </w:t>
      </w:r>
      <w:r>
        <w:t>that</w:t>
      </w:r>
      <w:r>
        <w:rPr>
          <w:spacing w:val="-3"/>
        </w:rPr>
        <w:t xml:space="preserve"> </w:t>
      </w:r>
      <w:r>
        <w:t>he</w:t>
      </w:r>
      <w:r>
        <w:rPr>
          <w:spacing w:val="-3"/>
        </w:rPr>
        <w:t xml:space="preserve"> </w:t>
      </w:r>
      <w:r>
        <w:t>or</w:t>
      </w:r>
      <w:r>
        <w:rPr>
          <w:spacing w:val="-3"/>
        </w:rPr>
        <w:t xml:space="preserve"> </w:t>
      </w:r>
      <w:r>
        <w:t>she</w:t>
      </w:r>
      <w:r>
        <w:rPr>
          <w:spacing w:val="-3"/>
        </w:rPr>
        <w:t xml:space="preserve"> </w:t>
      </w:r>
      <w:r>
        <w:t>has</w:t>
      </w:r>
      <w:r>
        <w:rPr>
          <w:spacing w:val="-3"/>
        </w:rPr>
        <w:t xml:space="preserve"> </w:t>
      </w:r>
      <w:r>
        <w:t>no</w:t>
      </w:r>
      <w:r>
        <w:rPr>
          <w:spacing w:val="-3"/>
        </w:rPr>
        <w:t xml:space="preserve"> </w:t>
      </w:r>
      <w:r>
        <w:t>voice in what happens to him or her may become an ideal victim for abuse and exploitation.</w:t>
      </w:r>
    </w:p>
    <w:p w14:paraId="1ED0A7D5" w14:textId="77777777" w:rsidR="00323B91" w:rsidRDefault="00767F93">
      <w:pPr>
        <w:pStyle w:val="BodyText"/>
        <w:spacing w:before="186" w:line="244" w:lineRule="auto"/>
        <w:ind w:left="1059" w:right="997"/>
      </w:pPr>
      <w:r>
        <w:t>For these reasons, a guardianship should be sought only if it is clearly needed to protect the person's</w:t>
      </w:r>
      <w:r>
        <w:rPr>
          <w:spacing w:val="-2"/>
        </w:rPr>
        <w:t xml:space="preserve"> </w:t>
      </w:r>
      <w:r>
        <w:t>interests,</w:t>
      </w:r>
      <w:r>
        <w:rPr>
          <w:spacing w:val="-3"/>
        </w:rPr>
        <w:t xml:space="preserve"> </w:t>
      </w:r>
      <w:r>
        <w:t>and</w:t>
      </w:r>
      <w:r>
        <w:rPr>
          <w:spacing w:val="-2"/>
        </w:rPr>
        <w:t xml:space="preserve"> </w:t>
      </w:r>
      <w:r>
        <w:t>not</w:t>
      </w:r>
      <w:r>
        <w:rPr>
          <w:spacing w:val="-3"/>
        </w:rPr>
        <w:t xml:space="preserve"> </w:t>
      </w:r>
      <w:r>
        <w:t>for</w:t>
      </w:r>
      <w:r>
        <w:rPr>
          <w:spacing w:val="-2"/>
        </w:rPr>
        <w:t xml:space="preserve"> </w:t>
      </w:r>
      <w:r>
        <w:t>the</w:t>
      </w:r>
      <w:r>
        <w:rPr>
          <w:spacing w:val="-3"/>
        </w:rPr>
        <w:t xml:space="preserve"> </w:t>
      </w:r>
      <w:r>
        <w:t>convenience</w:t>
      </w:r>
      <w:r>
        <w:rPr>
          <w:spacing w:val="-2"/>
        </w:rPr>
        <w:t xml:space="preserve"> </w:t>
      </w:r>
      <w:r>
        <w:t>of</w:t>
      </w:r>
      <w:r>
        <w:rPr>
          <w:spacing w:val="-3"/>
        </w:rPr>
        <w:t xml:space="preserve"> </w:t>
      </w:r>
      <w:r>
        <w:t>others.</w:t>
      </w:r>
      <w:r>
        <w:rPr>
          <w:spacing w:val="40"/>
        </w:rPr>
        <w:t xml:space="preserve"> </w:t>
      </w:r>
      <w:r>
        <w:t>Any</w:t>
      </w:r>
      <w:r>
        <w:rPr>
          <w:spacing w:val="-2"/>
        </w:rPr>
        <w:t xml:space="preserve"> </w:t>
      </w:r>
      <w:r>
        <w:t>guardianship</w:t>
      </w:r>
      <w:r>
        <w:rPr>
          <w:spacing w:val="-2"/>
        </w:rPr>
        <w:t xml:space="preserve"> </w:t>
      </w:r>
      <w:r>
        <w:t>should</w:t>
      </w:r>
      <w:r>
        <w:rPr>
          <w:spacing w:val="-3"/>
        </w:rPr>
        <w:t xml:space="preserve"> </w:t>
      </w:r>
      <w:r>
        <w:t>be</w:t>
      </w:r>
      <w:r>
        <w:rPr>
          <w:spacing w:val="-2"/>
        </w:rPr>
        <w:t xml:space="preserve"> </w:t>
      </w:r>
      <w:r>
        <w:t>tailored</w:t>
      </w:r>
      <w:r>
        <w:rPr>
          <w:spacing w:val="-3"/>
        </w:rPr>
        <w:t xml:space="preserve"> </w:t>
      </w:r>
      <w:r>
        <w:t>to deprive the person of rights and powers only where there is a functional reason.</w:t>
      </w:r>
    </w:p>
    <w:p w14:paraId="45C36401" w14:textId="77777777" w:rsidR="00323B91" w:rsidRDefault="00767F93">
      <w:pPr>
        <w:pStyle w:val="BodyText"/>
        <w:spacing w:before="184" w:line="244" w:lineRule="auto"/>
        <w:ind w:left="1059" w:right="857"/>
      </w:pPr>
      <w:r>
        <w:t>On</w:t>
      </w:r>
      <w:r>
        <w:rPr>
          <w:spacing w:val="-2"/>
        </w:rPr>
        <w:t xml:space="preserve"> </w:t>
      </w:r>
      <w:r>
        <w:t>the</w:t>
      </w:r>
      <w:r>
        <w:rPr>
          <w:spacing w:val="-2"/>
        </w:rPr>
        <w:t xml:space="preserve"> </w:t>
      </w:r>
      <w:r>
        <w:t>positive</w:t>
      </w:r>
      <w:r>
        <w:rPr>
          <w:spacing w:val="-2"/>
        </w:rPr>
        <w:t xml:space="preserve"> </w:t>
      </w:r>
      <w:r>
        <w:t>side,</w:t>
      </w:r>
      <w:r>
        <w:rPr>
          <w:spacing w:val="-2"/>
        </w:rPr>
        <w:t xml:space="preserve"> </w:t>
      </w:r>
      <w:r>
        <w:t>guardianship</w:t>
      </w:r>
      <w:r>
        <w:rPr>
          <w:spacing w:val="-2"/>
        </w:rPr>
        <w:t xml:space="preserve"> </w:t>
      </w:r>
      <w:r>
        <w:t>can</w:t>
      </w:r>
      <w:r>
        <w:rPr>
          <w:spacing w:val="-2"/>
        </w:rPr>
        <w:t xml:space="preserve"> </w:t>
      </w:r>
      <w:r>
        <w:t>protect</w:t>
      </w:r>
      <w:r>
        <w:rPr>
          <w:spacing w:val="-2"/>
        </w:rPr>
        <w:t xml:space="preserve"> </w:t>
      </w:r>
      <w:r>
        <w:t>not</w:t>
      </w:r>
      <w:r>
        <w:rPr>
          <w:spacing w:val="-2"/>
        </w:rPr>
        <w:t xml:space="preserve"> </w:t>
      </w:r>
      <w:r>
        <w:t>only</w:t>
      </w:r>
      <w:r>
        <w:rPr>
          <w:spacing w:val="-1"/>
        </w:rPr>
        <w:t xml:space="preserve"> </w:t>
      </w:r>
      <w:r>
        <w:t>the</w:t>
      </w:r>
      <w:r>
        <w:rPr>
          <w:spacing w:val="-2"/>
        </w:rPr>
        <w:t xml:space="preserve"> </w:t>
      </w:r>
      <w:r>
        <w:t>person's</w:t>
      </w:r>
      <w:r>
        <w:rPr>
          <w:spacing w:val="-2"/>
        </w:rPr>
        <w:t xml:space="preserve"> </w:t>
      </w:r>
      <w:r>
        <w:t>safety</w:t>
      </w:r>
      <w:r>
        <w:rPr>
          <w:spacing w:val="-1"/>
        </w:rPr>
        <w:t xml:space="preserve"> </w:t>
      </w:r>
      <w:r>
        <w:t>and</w:t>
      </w:r>
      <w:r>
        <w:rPr>
          <w:spacing w:val="-2"/>
        </w:rPr>
        <w:t xml:space="preserve"> </w:t>
      </w:r>
      <w:r>
        <w:t>property,</w:t>
      </w:r>
      <w:r>
        <w:rPr>
          <w:spacing w:val="-2"/>
        </w:rPr>
        <w:t xml:space="preserve"> </w:t>
      </w:r>
      <w:r>
        <w:t>but</w:t>
      </w:r>
      <w:r>
        <w:rPr>
          <w:spacing w:val="-2"/>
        </w:rPr>
        <w:t xml:space="preserve"> </w:t>
      </w:r>
      <w:r>
        <w:t>rights that he or she might otherwise lose.</w:t>
      </w:r>
      <w:r>
        <w:rPr>
          <w:spacing w:val="40"/>
        </w:rPr>
        <w:t xml:space="preserve"> </w:t>
      </w:r>
      <w:r>
        <w:t>For a person who cannot understand or assert a right, a guardian</w:t>
      </w:r>
      <w:r>
        <w:rPr>
          <w:spacing w:val="-2"/>
        </w:rPr>
        <w:t xml:space="preserve"> </w:t>
      </w:r>
      <w:r>
        <w:t>may</w:t>
      </w:r>
      <w:r>
        <w:rPr>
          <w:spacing w:val="-1"/>
        </w:rPr>
        <w:t xml:space="preserve"> </w:t>
      </w:r>
      <w:r>
        <w:t>be</w:t>
      </w:r>
      <w:r>
        <w:rPr>
          <w:spacing w:val="-2"/>
        </w:rPr>
        <w:t xml:space="preserve"> </w:t>
      </w:r>
      <w:r>
        <w:t>necessary</w:t>
      </w:r>
      <w:r>
        <w:rPr>
          <w:spacing w:val="-1"/>
        </w:rPr>
        <w:t xml:space="preserve"> </w:t>
      </w:r>
      <w:r>
        <w:t>to</w:t>
      </w:r>
      <w:r>
        <w:rPr>
          <w:spacing w:val="-2"/>
        </w:rPr>
        <w:t xml:space="preserve"> </w:t>
      </w:r>
      <w:r>
        <w:t>make</w:t>
      </w:r>
      <w:r>
        <w:rPr>
          <w:spacing w:val="-2"/>
        </w:rPr>
        <w:t xml:space="preserve"> </w:t>
      </w:r>
      <w:r>
        <w:t>that</w:t>
      </w:r>
      <w:r>
        <w:rPr>
          <w:spacing w:val="-2"/>
        </w:rPr>
        <w:t xml:space="preserve"> </w:t>
      </w:r>
      <w:r>
        <w:t>right</w:t>
      </w:r>
      <w:r>
        <w:rPr>
          <w:spacing w:val="-2"/>
        </w:rPr>
        <w:t xml:space="preserve"> </w:t>
      </w:r>
      <w:r>
        <w:t>more</w:t>
      </w:r>
      <w:r>
        <w:rPr>
          <w:spacing w:val="-2"/>
        </w:rPr>
        <w:t xml:space="preserve"> </w:t>
      </w:r>
      <w:r>
        <w:t>meaningful.</w:t>
      </w:r>
      <w:r>
        <w:rPr>
          <w:spacing w:val="40"/>
        </w:rPr>
        <w:t xml:space="preserve"> </w:t>
      </w:r>
      <w:r>
        <w:t>Examples</w:t>
      </w:r>
      <w:r>
        <w:rPr>
          <w:spacing w:val="-2"/>
        </w:rPr>
        <w:t xml:space="preserve"> </w:t>
      </w:r>
      <w:r>
        <w:t>where</w:t>
      </w:r>
      <w:r>
        <w:rPr>
          <w:spacing w:val="-2"/>
        </w:rPr>
        <w:t xml:space="preserve"> </w:t>
      </w:r>
      <w:r>
        <w:t>a</w:t>
      </w:r>
      <w:r>
        <w:rPr>
          <w:spacing w:val="-2"/>
        </w:rPr>
        <w:t xml:space="preserve"> </w:t>
      </w:r>
      <w:r>
        <w:t>guardian</w:t>
      </w:r>
      <w:r>
        <w:rPr>
          <w:spacing w:val="-2"/>
        </w:rPr>
        <w:t xml:space="preserve"> </w:t>
      </w:r>
      <w:r>
        <w:t>may be needed include:</w:t>
      </w:r>
    </w:p>
    <w:p w14:paraId="73E05B18" w14:textId="77777777" w:rsidR="00323B91" w:rsidRDefault="00767F93">
      <w:pPr>
        <w:pStyle w:val="ListParagraph"/>
        <w:numPr>
          <w:ilvl w:val="2"/>
          <w:numId w:val="37"/>
        </w:numPr>
        <w:tabs>
          <w:tab w:val="left" w:pos="1419"/>
        </w:tabs>
        <w:spacing w:before="170" w:line="244" w:lineRule="auto"/>
        <w:ind w:right="839"/>
        <w:jc w:val="both"/>
      </w:pPr>
      <w:r>
        <w:t>A</w:t>
      </w:r>
      <w:r>
        <w:rPr>
          <w:spacing w:val="-6"/>
        </w:rPr>
        <w:t xml:space="preserve"> </w:t>
      </w:r>
      <w:r>
        <w:t>person</w:t>
      </w:r>
      <w:r>
        <w:rPr>
          <w:spacing w:val="-6"/>
        </w:rPr>
        <w:t xml:space="preserve"> </w:t>
      </w:r>
      <w:r>
        <w:t>in</w:t>
      </w:r>
      <w:r>
        <w:rPr>
          <w:spacing w:val="-6"/>
        </w:rPr>
        <w:t xml:space="preserve"> </w:t>
      </w:r>
      <w:r>
        <w:t>a</w:t>
      </w:r>
      <w:r>
        <w:rPr>
          <w:spacing w:val="-6"/>
        </w:rPr>
        <w:t xml:space="preserve"> </w:t>
      </w:r>
      <w:r>
        <w:t>residential</w:t>
      </w:r>
      <w:r>
        <w:rPr>
          <w:spacing w:val="-6"/>
        </w:rPr>
        <w:t xml:space="preserve"> </w:t>
      </w:r>
      <w:r>
        <w:t>facility</w:t>
      </w:r>
      <w:r>
        <w:rPr>
          <w:spacing w:val="-5"/>
        </w:rPr>
        <w:t xml:space="preserve"> </w:t>
      </w:r>
      <w:r>
        <w:t>may</w:t>
      </w:r>
      <w:r>
        <w:rPr>
          <w:spacing w:val="-5"/>
        </w:rPr>
        <w:t xml:space="preserve"> </w:t>
      </w:r>
      <w:r>
        <w:t>be</w:t>
      </w:r>
      <w:r>
        <w:rPr>
          <w:spacing w:val="-6"/>
        </w:rPr>
        <w:t xml:space="preserve"> </w:t>
      </w:r>
      <w:r>
        <w:t>given</w:t>
      </w:r>
      <w:r>
        <w:rPr>
          <w:spacing w:val="-6"/>
        </w:rPr>
        <w:t xml:space="preserve"> </w:t>
      </w:r>
      <w:r>
        <w:t>psychotropic</w:t>
      </w:r>
      <w:r>
        <w:rPr>
          <w:spacing w:val="-6"/>
        </w:rPr>
        <w:t xml:space="preserve"> </w:t>
      </w:r>
      <w:r>
        <w:t>medication</w:t>
      </w:r>
      <w:r>
        <w:rPr>
          <w:spacing w:val="-6"/>
        </w:rPr>
        <w:t xml:space="preserve"> </w:t>
      </w:r>
      <w:r>
        <w:t>for</w:t>
      </w:r>
      <w:r>
        <w:rPr>
          <w:spacing w:val="-7"/>
        </w:rPr>
        <w:t xml:space="preserve"> </w:t>
      </w:r>
      <w:r>
        <w:t>the</w:t>
      </w:r>
      <w:r>
        <w:rPr>
          <w:spacing w:val="-7"/>
        </w:rPr>
        <w:t xml:space="preserve"> </w:t>
      </w:r>
      <w:r>
        <w:t>convenience</w:t>
      </w:r>
      <w:r>
        <w:rPr>
          <w:spacing w:val="-7"/>
        </w:rPr>
        <w:t xml:space="preserve"> </w:t>
      </w:r>
      <w:r>
        <w:t>of staff</w:t>
      </w:r>
      <w:r>
        <w:rPr>
          <w:spacing w:val="-11"/>
        </w:rPr>
        <w:t xml:space="preserve"> </w:t>
      </w:r>
      <w:r>
        <w:t>without</w:t>
      </w:r>
      <w:r>
        <w:rPr>
          <w:spacing w:val="-11"/>
        </w:rPr>
        <w:t xml:space="preserve"> </w:t>
      </w:r>
      <w:r>
        <w:t>awareness</w:t>
      </w:r>
      <w:r>
        <w:rPr>
          <w:spacing w:val="-11"/>
        </w:rPr>
        <w:t xml:space="preserve"> </w:t>
      </w:r>
      <w:r>
        <w:t>of</w:t>
      </w:r>
      <w:r>
        <w:rPr>
          <w:spacing w:val="-11"/>
        </w:rPr>
        <w:t xml:space="preserve"> </w:t>
      </w:r>
      <w:r>
        <w:t>his</w:t>
      </w:r>
      <w:r>
        <w:rPr>
          <w:spacing w:val="-12"/>
        </w:rPr>
        <w:t xml:space="preserve"> </w:t>
      </w:r>
      <w:r>
        <w:t>or</w:t>
      </w:r>
      <w:r>
        <w:rPr>
          <w:spacing w:val="-12"/>
        </w:rPr>
        <w:t xml:space="preserve"> </w:t>
      </w:r>
      <w:r>
        <w:t>her</w:t>
      </w:r>
      <w:r>
        <w:rPr>
          <w:spacing w:val="-12"/>
        </w:rPr>
        <w:t xml:space="preserve"> </w:t>
      </w:r>
      <w:r>
        <w:t>right</w:t>
      </w:r>
      <w:r>
        <w:rPr>
          <w:spacing w:val="-12"/>
        </w:rPr>
        <w:t xml:space="preserve"> </w:t>
      </w:r>
      <w:r>
        <w:t>to</w:t>
      </w:r>
      <w:r>
        <w:rPr>
          <w:spacing w:val="-12"/>
        </w:rPr>
        <w:t xml:space="preserve"> </w:t>
      </w:r>
      <w:r>
        <w:t>refuse</w:t>
      </w:r>
      <w:r>
        <w:rPr>
          <w:spacing w:val="-12"/>
        </w:rPr>
        <w:t xml:space="preserve"> </w:t>
      </w:r>
      <w:r>
        <w:t>and</w:t>
      </w:r>
      <w:r>
        <w:rPr>
          <w:spacing w:val="-12"/>
        </w:rPr>
        <w:t xml:space="preserve"> </w:t>
      </w:r>
      <w:r>
        <w:t>to</w:t>
      </w:r>
      <w:r>
        <w:rPr>
          <w:spacing w:val="-12"/>
        </w:rPr>
        <w:t xml:space="preserve"> </w:t>
      </w:r>
      <w:r>
        <w:t>be</w:t>
      </w:r>
      <w:r>
        <w:rPr>
          <w:spacing w:val="-12"/>
        </w:rPr>
        <w:t xml:space="preserve"> </w:t>
      </w:r>
      <w:r>
        <w:t>free</w:t>
      </w:r>
      <w:r>
        <w:rPr>
          <w:spacing w:val="-12"/>
        </w:rPr>
        <w:t xml:space="preserve"> </w:t>
      </w:r>
      <w:r>
        <w:t>of</w:t>
      </w:r>
      <w:r>
        <w:rPr>
          <w:spacing w:val="-12"/>
        </w:rPr>
        <w:t xml:space="preserve"> </w:t>
      </w:r>
      <w:r>
        <w:t>excessive</w:t>
      </w:r>
      <w:r>
        <w:rPr>
          <w:spacing w:val="-12"/>
        </w:rPr>
        <w:t xml:space="preserve"> </w:t>
      </w:r>
      <w:r>
        <w:t>medication,</w:t>
      </w:r>
      <w:r>
        <w:rPr>
          <w:spacing w:val="-12"/>
        </w:rPr>
        <w:t xml:space="preserve"> </w:t>
      </w:r>
      <w:r>
        <w:t>or</w:t>
      </w:r>
      <w:r>
        <w:rPr>
          <w:spacing w:val="-12"/>
        </w:rPr>
        <w:t xml:space="preserve"> </w:t>
      </w:r>
      <w:r>
        <w:t>of potential side-effects.</w:t>
      </w:r>
    </w:p>
    <w:p w14:paraId="011394AB" w14:textId="77777777" w:rsidR="00323B91" w:rsidRDefault="00767F93">
      <w:pPr>
        <w:pStyle w:val="ListParagraph"/>
        <w:numPr>
          <w:ilvl w:val="2"/>
          <w:numId w:val="37"/>
        </w:numPr>
        <w:tabs>
          <w:tab w:val="left" w:pos="1419"/>
        </w:tabs>
        <w:spacing w:line="244" w:lineRule="auto"/>
        <w:ind w:right="837"/>
        <w:jc w:val="both"/>
      </w:pPr>
      <w:r>
        <w:rPr>
          <w:spacing w:val="-2"/>
        </w:rPr>
        <w:t>A</w:t>
      </w:r>
      <w:r>
        <w:rPr>
          <w:spacing w:val="-6"/>
        </w:rPr>
        <w:t xml:space="preserve"> </w:t>
      </w:r>
      <w:r>
        <w:rPr>
          <w:spacing w:val="-2"/>
        </w:rPr>
        <w:t>person</w:t>
      </w:r>
      <w:r>
        <w:rPr>
          <w:spacing w:val="-7"/>
        </w:rPr>
        <w:t xml:space="preserve"> </w:t>
      </w:r>
      <w:r>
        <w:rPr>
          <w:spacing w:val="-2"/>
        </w:rPr>
        <w:t>who</w:t>
      </w:r>
      <w:r>
        <w:rPr>
          <w:spacing w:val="-7"/>
        </w:rPr>
        <w:t xml:space="preserve"> </w:t>
      </w:r>
      <w:r>
        <w:rPr>
          <w:spacing w:val="-2"/>
        </w:rPr>
        <w:t>is</w:t>
      </w:r>
      <w:r>
        <w:rPr>
          <w:spacing w:val="-7"/>
        </w:rPr>
        <w:t xml:space="preserve"> </w:t>
      </w:r>
      <w:r>
        <w:rPr>
          <w:spacing w:val="-2"/>
        </w:rPr>
        <w:t>unable</w:t>
      </w:r>
      <w:r>
        <w:rPr>
          <w:spacing w:val="-7"/>
        </w:rPr>
        <w:t xml:space="preserve"> </w:t>
      </w:r>
      <w:r>
        <w:rPr>
          <w:spacing w:val="-2"/>
        </w:rPr>
        <w:t>to</w:t>
      </w:r>
      <w:r>
        <w:rPr>
          <w:spacing w:val="-7"/>
        </w:rPr>
        <w:t xml:space="preserve"> </w:t>
      </w:r>
      <w:r>
        <w:rPr>
          <w:spacing w:val="-2"/>
        </w:rPr>
        <w:t>understand</w:t>
      </w:r>
      <w:r>
        <w:rPr>
          <w:spacing w:val="-7"/>
        </w:rPr>
        <w:t xml:space="preserve"> </w:t>
      </w:r>
      <w:r>
        <w:rPr>
          <w:spacing w:val="-2"/>
        </w:rPr>
        <w:t>or</w:t>
      </w:r>
      <w:r>
        <w:rPr>
          <w:spacing w:val="-7"/>
        </w:rPr>
        <w:t xml:space="preserve"> </w:t>
      </w:r>
      <w:r>
        <w:rPr>
          <w:spacing w:val="-2"/>
        </w:rPr>
        <w:t>consider</w:t>
      </w:r>
      <w:r>
        <w:rPr>
          <w:spacing w:val="-7"/>
        </w:rPr>
        <w:t xml:space="preserve"> </w:t>
      </w:r>
      <w:r>
        <w:rPr>
          <w:spacing w:val="-2"/>
        </w:rPr>
        <w:t>the</w:t>
      </w:r>
      <w:r>
        <w:rPr>
          <w:spacing w:val="-7"/>
        </w:rPr>
        <w:t xml:space="preserve"> </w:t>
      </w:r>
      <w:r>
        <w:rPr>
          <w:spacing w:val="-2"/>
        </w:rPr>
        <w:t>long-term</w:t>
      </w:r>
      <w:r>
        <w:rPr>
          <w:spacing w:val="-9"/>
        </w:rPr>
        <w:t xml:space="preserve"> </w:t>
      </w:r>
      <w:r>
        <w:rPr>
          <w:spacing w:val="-2"/>
        </w:rPr>
        <w:t>consequences</w:t>
      </w:r>
      <w:r>
        <w:rPr>
          <w:spacing w:val="-7"/>
        </w:rPr>
        <w:t xml:space="preserve"> </w:t>
      </w:r>
      <w:r>
        <w:rPr>
          <w:spacing w:val="-2"/>
        </w:rPr>
        <w:t>of</w:t>
      </w:r>
      <w:r>
        <w:rPr>
          <w:spacing w:val="-7"/>
        </w:rPr>
        <w:t xml:space="preserve"> </w:t>
      </w:r>
      <w:r>
        <w:rPr>
          <w:spacing w:val="-2"/>
        </w:rPr>
        <w:t>not</w:t>
      </w:r>
      <w:r>
        <w:rPr>
          <w:spacing w:val="-7"/>
        </w:rPr>
        <w:t xml:space="preserve"> </w:t>
      </w:r>
      <w:r>
        <w:rPr>
          <w:spacing w:val="-2"/>
        </w:rPr>
        <w:t>paying</w:t>
      </w:r>
      <w:r>
        <w:rPr>
          <w:spacing w:val="-7"/>
        </w:rPr>
        <w:t xml:space="preserve"> </w:t>
      </w:r>
      <w:r>
        <w:rPr>
          <w:spacing w:val="-2"/>
        </w:rPr>
        <w:t xml:space="preserve">rent </w:t>
      </w:r>
      <w:r>
        <w:t>may</w:t>
      </w:r>
      <w:r>
        <w:rPr>
          <w:spacing w:val="-7"/>
        </w:rPr>
        <w:t xml:space="preserve"> </w:t>
      </w:r>
      <w:r>
        <w:t>end</w:t>
      </w:r>
      <w:r>
        <w:rPr>
          <w:spacing w:val="-9"/>
        </w:rPr>
        <w:t xml:space="preserve"> </w:t>
      </w:r>
      <w:r>
        <w:t>up</w:t>
      </w:r>
      <w:r>
        <w:rPr>
          <w:spacing w:val="-9"/>
        </w:rPr>
        <w:t xml:space="preserve"> </w:t>
      </w:r>
      <w:r>
        <w:t>homeless</w:t>
      </w:r>
      <w:r>
        <w:rPr>
          <w:spacing w:val="-9"/>
        </w:rPr>
        <w:t xml:space="preserve"> </w:t>
      </w:r>
      <w:r>
        <w:t>or</w:t>
      </w:r>
      <w:r>
        <w:rPr>
          <w:spacing w:val="-9"/>
        </w:rPr>
        <w:t xml:space="preserve"> </w:t>
      </w:r>
      <w:r>
        <w:t>institutionalized,</w:t>
      </w:r>
      <w:r>
        <w:rPr>
          <w:spacing w:val="-9"/>
        </w:rPr>
        <w:t xml:space="preserve"> </w:t>
      </w:r>
      <w:r>
        <w:t>and</w:t>
      </w:r>
      <w:r>
        <w:rPr>
          <w:spacing w:val="-10"/>
        </w:rPr>
        <w:t xml:space="preserve"> </w:t>
      </w:r>
      <w:r>
        <w:t>experience</w:t>
      </w:r>
      <w:r>
        <w:rPr>
          <w:spacing w:val="-9"/>
        </w:rPr>
        <w:t xml:space="preserve"> </w:t>
      </w:r>
      <w:r>
        <w:t>a</w:t>
      </w:r>
      <w:r>
        <w:rPr>
          <w:spacing w:val="-9"/>
        </w:rPr>
        <w:t xml:space="preserve"> </w:t>
      </w:r>
      <w:r>
        <w:t>great</w:t>
      </w:r>
      <w:r>
        <w:rPr>
          <w:spacing w:val="-9"/>
        </w:rPr>
        <w:t xml:space="preserve"> </w:t>
      </w:r>
      <w:r>
        <w:t>loss</w:t>
      </w:r>
      <w:r>
        <w:rPr>
          <w:spacing w:val="-9"/>
        </w:rPr>
        <w:t xml:space="preserve"> </w:t>
      </w:r>
      <w:r>
        <w:t>of</w:t>
      </w:r>
      <w:r>
        <w:rPr>
          <w:spacing w:val="-9"/>
        </w:rPr>
        <w:t xml:space="preserve"> </w:t>
      </w:r>
      <w:r>
        <w:t>personal</w:t>
      </w:r>
      <w:r>
        <w:rPr>
          <w:spacing w:val="-9"/>
        </w:rPr>
        <w:t xml:space="preserve"> </w:t>
      </w:r>
      <w:r>
        <w:t>freedom.</w:t>
      </w:r>
    </w:p>
    <w:p w14:paraId="673B1BCA" w14:textId="77777777" w:rsidR="00323B91" w:rsidRDefault="00767F93">
      <w:pPr>
        <w:pStyle w:val="ListParagraph"/>
        <w:numPr>
          <w:ilvl w:val="2"/>
          <w:numId w:val="37"/>
        </w:numPr>
        <w:tabs>
          <w:tab w:val="left" w:pos="1419"/>
        </w:tabs>
        <w:spacing w:line="244" w:lineRule="auto"/>
        <w:ind w:right="838"/>
        <w:jc w:val="both"/>
      </w:pPr>
      <w:r>
        <w:t>A physician may refuse to perform a beneficial procedure to reduce discomfort or increase mobility</w:t>
      </w:r>
      <w:r>
        <w:rPr>
          <w:spacing w:val="-1"/>
        </w:rPr>
        <w:t xml:space="preserve"> </w:t>
      </w:r>
      <w:r>
        <w:t>because</w:t>
      </w:r>
      <w:r>
        <w:rPr>
          <w:spacing w:val="-3"/>
        </w:rPr>
        <w:t xml:space="preserve"> </w:t>
      </w:r>
      <w:r>
        <w:t>the</w:t>
      </w:r>
      <w:r>
        <w:rPr>
          <w:spacing w:val="-3"/>
        </w:rPr>
        <w:t xml:space="preserve"> </w:t>
      </w:r>
      <w:r>
        <w:t>person</w:t>
      </w:r>
      <w:r>
        <w:rPr>
          <w:spacing w:val="-3"/>
        </w:rPr>
        <w:t xml:space="preserve"> </w:t>
      </w:r>
      <w:r>
        <w:t>cannot</w:t>
      </w:r>
      <w:r>
        <w:rPr>
          <w:spacing w:val="-3"/>
        </w:rPr>
        <w:t xml:space="preserve"> </w:t>
      </w:r>
      <w:r>
        <w:t>give</w:t>
      </w:r>
      <w:r>
        <w:rPr>
          <w:spacing w:val="-3"/>
        </w:rPr>
        <w:t xml:space="preserve"> </w:t>
      </w:r>
      <w:r>
        <w:t>informed</w:t>
      </w:r>
      <w:r>
        <w:rPr>
          <w:spacing w:val="-3"/>
        </w:rPr>
        <w:t xml:space="preserve"> </w:t>
      </w:r>
      <w:r>
        <w:t>consent.</w:t>
      </w:r>
    </w:p>
    <w:p w14:paraId="61A61303" w14:textId="77777777" w:rsidR="00323B91" w:rsidRDefault="00767F93">
      <w:pPr>
        <w:pStyle w:val="Heading5"/>
        <w:numPr>
          <w:ilvl w:val="1"/>
          <w:numId w:val="37"/>
        </w:numPr>
        <w:tabs>
          <w:tab w:val="left" w:pos="1058"/>
        </w:tabs>
        <w:spacing w:before="183"/>
        <w:ind w:left="1058" w:hanging="358"/>
      </w:pPr>
      <w:r>
        <w:t>How</w:t>
      </w:r>
      <w:r>
        <w:rPr>
          <w:spacing w:val="-6"/>
        </w:rPr>
        <w:t xml:space="preserve"> </w:t>
      </w:r>
      <w:r>
        <w:t>does</w:t>
      </w:r>
      <w:r>
        <w:rPr>
          <w:spacing w:val="-5"/>
        </w:rPr>
        <w:t xml:space="preserve"> </w:t>
      </w:r>
      <w:r>
        <w:t>the</w:t>
      </w:r>
      <w:r>
        <w:rPr>
          <w:spacing w:val="-5"/>
        </w:rPr>
        <w:t xml:space="preserve"> </w:t>
      </w:r>
      <w:r>
        <w:t>requirement</w:t>
      </w:r>
      <w:r>
        <w:rPr>
          <w:spacing w:val="-6"/>
        </w:rPr>
        <w:t xml:space="preserve"> </w:t>
      </w:r>
      <w:r>
        <w:t>of</w:t>
      </w:r>
      <w:r>
        <w:rPr>
          <w:spacing w:val="-5"/>
        </w:rPr>
        <w:t xml:space="preserve"> </w:t>
      </w:r>
      <w:r>
        <w:t>least</w:t>
      </w:r>
      <w:r>
        <w:rPr>
          <w:spacing w:val="-5"/>
        </w:rPr>
        <w:t xml:space="preserve"> </w:t>
      </w:r>
      <w:r>
        <w:t>restrictiveness</w:t>
      </w:r>
      <w:r>
        <w:rPr>
          <w:spacing w:val="-6"/>
        </w:rPr>
        <w:t xml:space="preserve"> </w:t>
      </w:r>
      <w:r>
        <w:t>apply</w:t>
      </w:r>
      <w:r>
        <w:rPr>
          <w:spacing w:val="-5"/>
        </w:rPr>
        <w:t xml:space="preserve"> </w:t>
      </w:r>
      <w:r>
        <w:t>to</w:t>
      </w:r>
      <w:r>
        <w:rPr>
          <w:spacing w:val="-5"/>
        </w:rPr>
        <w:t xml:space="preserve"> </w:t>
      </w:r>
      <w:r>
        <w:rPr>
          <w:spacing w:val="-2"/>
        </w:rPr>
        <w:t>guardianship?</w:t>
      </w:r>
    </w:p>
    <w:p w14:paraId="3B343E58" w14:textId="77777777" w:rsidR="00323B91" w:rsidRDefault="00767F93">
      <w:pPr>
        <w:pStyle w:val="BodyText"/>
        <w:spacing w:before="185" w:line="244" w:lineRule="auto"/>
        <w:ind w:left="1060" w:right="997"/>
      </w:pPr>
      <w:r>
        <w:t>Under the law in effect before December 1, 2006, the courts had held that the principle of least restrictive alternative applied to courts in ordering guardianship and determining guardian powers,</w:t>
      </w:r>
      <w:r>
        <w:rPr>
          <w:spacing w:val="-4"/>
        </w:rPr>
        <w:t xml:space="preserve"> </w:t>
      </w:r>
      <w:r>
        <w:t>and</w:t>
      </w:r>
      <w:r>
        <w:rPr>
          <w:spacing w:val="-4"/>
        </w:rPr>
        <w:t xml:space="preserve"> </w:t>
      </w:r>
      <w:r>
        <w:t>guardians</w:t>
      </w:r>
      <w:r>
        <w:rPr>
          <w:spacing w:val="-4"/>
        </w:rPr>
        <w:t xml:space="preserve"> </w:t>
      </w:r>
      <w:r>
        <w:t>were</w:t>
      </w:r>
      <w:r>
        <w:rPr>
          <w:spacing w:val="-4"/>
        </w:rPr>
        <w:t xml:space="preserve"> </w:t>
      </w:r>
      <w:r>
        <w:t>responsible</w:t>
      </w:r>
      <w:r>
        <w:rPr>
          <w:spacing w:val="-4"/>
        </w:rPr>
        <w:t xml:space="preserve"> </w:t>
      </w:r>
      <w:r>
        <w:t>for</w:t>
      </w:r>
      <w:r>
        <w:rPr>
          <w:spacing w:val="-4"/>
        </w:rPr>
        <w:t xml:space="preserve"> </w:t>
      </w:r>
      <w:r>
        <w:t>assessing</w:t>
      </w:r>
      <w:r>
        <w:rPr>
          <w:spacing w:val="-4"/>
        </w:rPr>
        <w:t xml:space="preserve"> </w:t>
      </w:r>
      <w:r>
        <w:t>whether</w:t>
      </w:r>
      <w:r>
        <w:rPr>
          <w:spacing w:val="-4"/>
        </w:rPr>
        <w:t xml:space="preserve"> </w:t>
      </w:r>
      <w:r>
        <w:t>individuals</w:t>
      </w:r>
      <w:r>
        <w:rPr>
          <w:spacing w:val="-4"/>
        </w:rPr>
        <w:t xml:space="preserve"> </w:t>
      </w:r>
      <w:r>
        <w:t>were</w:t>
      </w:r>
      <w:r>
        <w:rPr>
          <w:spacing w:val="-4"/>
        </w:rPr>
        <w:t xml:space="preserve"> </w:t>
      </w:r>
      <w:r>
        <w:t>being</w:t>
      </w:r>
      <w:r>
        <w:rPr>
          <w:spacing w:val="-4"/>
        </w:rPr>
        <w:t xml:space="preserve"> </w:t>
      </w:r>
      <w:r>
        <w:t>supported</w:t>
      </w:r>
    </w:p>
    <w:p w14:paraId="5E489128" w14:textId="77777777" w:rsidR="00323B91" w:rsidRDefault="00323B91">
      <w:pPr>
        <w:spacing w:line="244" w:lineRule="auto"/>
        <w:sectPr w:rsidR="00323B91">
          <w:pgSz w:w="12240" w:h="15840"/>
          <w:pgMar w:top="660" w:right="600" w:bottom="1120" w:left="1100" w:header="0" w:footer="862" w:gutter="0"/>
          <w:cols w:space="720"/>
        </w:sectPr>
      </w:pPr>
    </w:p>
    <w:p w14:paraId="20F5878C" w14:textId="77777777" w:rsidR="00323B91" w:rsidRDefault="00767F93">
      <w:pPr>
        <w:pStyle w:val="BodyText"/>
        <w:spacing w:before="64" w:line="244" w:lineRule="auto"/>
        <w:ind w:left="1060" w:right="997"/>
      </w:pPr>
      <w:bookmarkStart w:id="166" w:name="_bookmark150"/>
      <w:bookmarkEnd w:id="166"/>
      <w:r>
        <w:t>in the least restrictive way, and for advocating for rights to least restrictive placement and services.</w:t>
      </w:r>
      <w:hyperlink w:anchor="_bookmark151" w:history="1">
        <w:r>
          <w:rPr>
            <w:vertAlign w:val="superscript"/>
          </w:rPr>
          <w:t>108</w:t>
        </w:r>
      </w:hyperlink>
      <w:r>
        <w:rPr>
          <w:spacing w:val="40"/>
        </w:rPr>
        <w:t xml:space="preserve"> </w:t>
      </w:r>
      <w:r>
        <w:t>The</w:t>
      </w:r>
      <w:r>
        <w:rPr>
          <w:spacing w:val="-3"/>
        </w:rPr>
        <w:t xml:space="preserve"> </w:t>
      </w:r>
      <w:r>
        <w:t>2006</w:t>
      </w:r>
      <w:r>
        <w:rPr>
          <w:spacing w:val="-3"/>
        </w:rPr>
        <w:t xml:space="preserve"> </w:t>
      </w:r>
      <w:r>
        <w:t>law,</w:t>
      </w:r>
      <w:r>
        <w:rPr>
          <w:spacing w:val="-3"/>
        </w:rPr>
        <w:t xml:space="preserve"> </w:t>
      </w:r>
      <w:r>
        <w:t>effective</w:t>
      </w:r>
      <w:r>
        <w:rPr>
          <w:spacing w:val="-3"/>
        </w:rPr>
        <w:t xml:space="preserve"> </w:t>
      </w:r>
      <w:r>
        <w:t>December</w:t>
      </w:r>
      <w:r>
        <w:rPr>
          <w:spacing w:val="-3"/>
        </w:rPr>
        <w:t xml:space="preserve"> </w:t>
      </w:r>
      <w:r>
        <w:t>1,</w:t>
      </w:r>
      <w:r>
        <w:rPr>
          <w:spacing w:val="-3"/>
        </w:rPr>
        <w:t xml:space="preserve"> </w:t>
      </w:r>
      <w:r>
        <w:t>2006,</w:t>
      </w:r>
      <w:r>
        <w:rPr>
          <w:spacing w:val="-3"/>
        </w:rPr>
        <w:t xml:space="preserve"> </w:t>
      </w:r>
      <w:r>
        <w:t>places</w:t>
      </w:r>
      <w:r>
        <w:rPr>
          <w:spacing w:val="-3"/>
        </w:rPr>
        <w:t xml:space="preserve"> </w:t>
      </w:r>
      <w:r>
        <w:t>greater</w:t>
      </w:r>
      <w:r>
        <w:rPr>
          <w:spacing w:val="-3"/>
        </w:rPr>
        <w:t xml:space="preserve"> </w:t>
      </w:r>
      <w:r>
        <w:t>emphasis</w:t>
      </w:r>
      <w:r>
        <w:rPr>
          <w:spacing w:val="-3"/>
        </w:rPr>
        <w:t xml:space="preserve"> </w:t>
      </w:r>
      <w:r>
        <w:t>on</w:t>
      </w:r>
      <w:r>
        <w:rPr>
          <w:spacing w:val="-3"/>
        </w:rPr>
        <w:t xml:space="preserve"> </w:t>
      </w:r>
      <w:r>
        <w:t>the</w:t>
      </w:r>
      <w:r>
        <w:rPr>
          <w:spacing w:val="-3"/>
        </w:rPr>
        <w:t xml:space="preserve"> </w:t>
      </w:r>
      <w:r>
        <w:t>principle of the least restrictive alternative in guardianships, in several ways:</w:t>
      </w:r>
    </w:p>
    <w:p w14:paraId="065DBB70" w14:textId="77777777" w:rsidR="00323B91" w:rsidRDefault="00767F93">
      <w:pPr>
        <w:pStyle w:val="ListParagraph"/>
        <w:numPr>
          <w:ilvl w:val="2"/>
          <w:numId w:val="37"/>
        </w:numPr>
        <w:tabs>
          <w:tab w:val="left" w:pos="1419"/>
        </w:tabs>
        <w:spacing w:before="169" w:line="247" w:lineRule="auto"/>
        <w:ind w:right="881"/>
      </w:pPr>
      <w:r>
        <w:t>It puts into statute the obligation of the courts, in acting on petitions filed after December 1, 2006,</w:t>
      </w:r>
      <w:r>
        <w:rPr>
          <w:spacing w:val="-3"/>
        </w:rPr>
        <w:t xml:space="preserve"> </w:t>
      </w:r>
      <w:r>
        <w:t>not</w:t>
      </w:r>
      <w:r>
        <w:rPr>
          <w:spacing w:val="-3"/>
        </w:rPr>
        <w:t xml:space="preserve"> </w:t>
      </w:r>
      <w:r>
        <w:t>to</w:t>
      </w:r>
      <w:r>
        <w:rPr>
          <w:spacing w:val="-3"/>
        </w:rPr>
        <w:t xml:space="preserve"> </w:t>
      </w:r>
      <w:r>
        <w:t>order</w:t>
      </w:r>
      <w:r>
        <w:rPr>
          <w:spacing w:val="-3"/>
        </w:rPr>
        <w:t xml:space="preserve"> </w:t>
      </w:r>
      <w:r>
        <w:t>or</w:t>
      </w:r>
      <w:r>
        <w:rPr>
          <w:spacing w:val="-3"/>
        </w:rPr>
        <w:t xml:space="preserve"> </w:t>
      </w:r>
      <w:r>
        <w:t>continue</w:t>
      </w:r>
      <w:r>
        <w:rPr>
          <w:spacing w:val="-3"/>
        </w:rPr>
        <w:t xml:space="preserve"> </w:t>
      </w:r>
      <w:r>
        <w:t>a</w:t>
      </w:r>
      <w:r>
        <w:rPr>
          <w:spacing w:val="-3"/>
        </w:rPr>
        <w:t xml:space="preserve"> </w:t>
      </w:r>
      <w:r>
        <w:t>guardianship</w:t>
      </w:r>
      <w:r>
        <w:rPr>
          <w:spacing w:val="-3"/>
        </w:rPr>
        <w:t xml:space="preserve"> </w:t>
      </w:r>
      <w:r>
        <w:t>where</w:t>
      </w:r>
      <w:r>
        <w:rPr>
          <w:spacing w:val="-3"/>
        </w:rPr>
        <w:t xml:space="preserve"> </w:t>
      </w:r>
      <w:r>
        <w:t>there</w:t>
      </w:r>
      <w:r>
        <w:rPr>
          <w:spacing w:val="-3"/>
        </w:rPr>
        <w:t xml:space="preserve"> </w:t>
      </w:r>
      <w:r>
        <w:t>is</w:t>
      </w:r>
      <w:r>
        <w:rPr>
          <w:spacing w:val="-3"/>
        </w:rPr>
        <w:t xml:space="preserve"> </w:t>
      </w:r>
      <w:r>
        <w:t>a</w:t>
      </w:r>
      <w:r>
        <w:rPr>
          <w:spacing w:val="-3"/>
        </w:rPr>
        <w:t xml:space="preserve"> </w:t>
      </w:r>
      <w:r>
        <w:t>less</w:t>
      </w:r>
      <w:r>
        <w:rPr>
          <w:spacing w:val="-3"/>
        </w:rPr>
        <w:t xml:space="preserve"> </w:t>
      </w:r>
      <w:r>
        <w:t>restrictive</w:t>
      </w:r>
      <w:r>
        <w:rPr>
          <w:spacing w:val="-3"/>
        </w:rPr>
        <w:t xml:space="preserve"> </w:t>
      </w:r>
      <w:r>
        <w:t>alternatives</w:t>
      </w:r>
      <w:r>
        <w:rPr>
          <w:spacing w:val="-3"/>
        </w:rPr>
        <w:t xml:space="preserve"> </w:t>
      </w:r>
      <w:r>
        <w:t>(</w:t>
      </w:r>
      <w:r>
        <w:rPr>
          <w:i/>
        </w:rPr>
        <w:t>See Part B.5, below</w:t>
      </w:r>
      <w:r>
        <w:t>), and only to confer powers on guardians that are necessary to achieve the protective purposes of the guardianship and that are the least restrictive form of intervention (</w:t>
      </w:r>
      <w:r>
        <w:rPr>
          <w:i/>
        </w:rPr>
        <w:t>See Part D 1, 4. and 5</w:t>
      </w:r>
      <w:r>
        <w:t>.).</w:t>
      </w:r>
    </w:p>
    <w:p w14:paraId="54EC664B" w14:textId="77777777" w:rsidR="00323B91" w:rsidRDefault="00767F93">
      <w:pPr>
        <w:pStyle w:val="ListParagraph"/>
        <w:numPr>
          <w:ilvl w:val="2"/>
          <w:numId w:val="37"/>
        </w:numPr>
        <w:tabs>
          <w:tab w:val="left" w:pos="1419"/>
        </w:tabs>
        <w:spacing w:before="161" w:line="244" w:lineRule="auto"/>
        <w:ind w:right="1031"/>
      </w:pPr>
      <w:r>
        <w:t>It</w:t>
      </w:r>
      <w:r>
        <w:rPr>
          <w:spacing w:val="-2"/>
        </w:rPr>
        <w:t xml:space="preserve"> </w:t>
      </w:r>
      <w:r>
        <w:t>requires</w:t>
      </w:r>
      <w:r>
        <w:rPr>
          <w:spacing w:val="-2"/>
        </w:rPr>
        <w:t xml:space="preserve"> </w:t>
      </w:r>
      <w:r>
        <w:t>guardians</w:t>
      </w:r>
      <w:r>
        <w:rPr>
          <w:spacing w:val="-2"/>
        </w:rPr>
        <w:t xml:space="preserve"> </w:t>
      </w:r>
      <w:r>
        <w:t>to</w:t>
      </w:r>
      <w:r>
        <w:rPr>
          <w:spacing w:val="-2"/>
        </w:rPr>
        <w:t xml:space="preserve"> </w:t>
      </w:r>
      <w:r>
        <w:t>implement</w:t>
      </w:r>
      <w:r>
        <w:rPr>
          <w:spacing w:val="-2"/>
        </w:rPr>
        <w:t xml:space="preserve"> </w:t>
      </w:r>
      <w:r>
        <w:t>guardianships</w:t>
      </w:r>
      <w:r>
        <w:rPr>
          <w:spacing w:val="-2"/>
        </w:rPr>
        <w:t xml:space="preserve"> </w:t>
      </w:r>
      <w:r>
        <w:t>in</w:t>
      </w:r>
      <w:r>
        <w:rPr>
          <w:spacing w:val="-2"/>
        </w:rPr>
        <w:t xml:space="preserve"> </w:t>
      </w:r>
      <w:r>
        <w:t>the</w:t>
      </w:r>
      <w:r>
        <w:rPr>
          <w:spacing w:val="-2"/>
        </w:rPr>
        <w:t xml:space="preserve"> </w:t>
      </w:r>
      <w:r>
        <w:t>least</w:t>
      </w:r>
      <w:r>
        <w:rPr>
          <w:spacing w:val="-2"/>
        </w:rPr>
        <w:t xml:space="preserve"> </w:t>
      </w:r>
      <w:r>
        <w:t>restrictive</w:t>
      </w:r>
      <w:r>
        <w:rPr>
          <w:spacing w:val="-2"/>
        </w:rPr>
        <w:t xml:space="preserve"> </w:t>
      </w:r>
      <w:r>
        <w:t>way,</w:t>
      </w:r>
      <w:r>
        <w:rPr>
          <w:spacing w:val="-2"/>
        </w:rPr>
        <w:t xml:space="preserve"> </w:t>
      </w:r>
      <w:r>
        <w:t>and</w:t>
      </w:r>
      <w:r>
        <w:rPr>
          <w:spacing w:val="-2"/>
        </w:rPr>
        <w:t xml:space="preserve"> </w:t>
      </w:r>
      <w:r>
        <w:t>to</w:t>
      </w:r>
      <w:r>
        <w:rPr>
          <w:spacing w:val="-2"/>
        </w:rPr>
        <w:t xml:space="preserve"> </w:t>
      </w:r>
      <w:r>
        <w:t>identify and honor preferences of the individual, where practicable, especially with regard to basic constitutional</w:t>
      </w:r>
      <w:r>
        <w:rPr>
          <w:spacing w:val="-3"/>
        </w:rPr>
        <w:t xml:space="preserve"> </w:t>
      </w:r>
      <w:r>
        <w:t>rights.</w:t>
      </w:r>
      <w:r>
        <w:rPr>
          <w:spacing w:val="40"/>
        </w:rPr>
        <w:t xml:space="preserve"> </w:t>
      </w:r>
      <w:r>
        <w:t>This</w:t>
      </w:r>
      <w:r>
        <w:rPr>
          <w:spacing w:val="-3"/>
        </w:rPr>
        <w:t xml:space="preserve"> </w:t>
      </w:r>
      <w:r>
        <w:t>applies</w:t>
      </w:r>
      <w:r>
        <w:rPr>
          <w:spacing w:val="-3"/>
        </w:rPr>
        <w:t xml:space="preserve"> </w:t>
      </w:r>
      <w:r>
        <w:t>to</w:t>
      </w:r>
      <w:r>
        <w:rPr>
          <w:spacing w:val="-3"/>
        </w:rPr>
        <w:t xml:space="preserve"> </w:t>
      </w:r>
      <w:r>
        <w:t>all</w:t>
      </w:r>
      <w:r>
        <w:rPr>
          <w:spacing w:val="-3"/>
        </w:rPr>
        <w:t xml:space="preserve"> </w:t>
      </w:r>
      <w:r>
        <w:t>guardians,</w:t>
      </w:r>
      <w:r>
        <w:rPr>
          <w:spacing w:val="-3"/>
        </w:rPr>
        <w:t xml:space="preserve"> </w:t>
      </w:r>
      <w:r>
        <w:t>regardless</w:t>
      </w:r>
      <w:r>
        <w:rPr>
          <w:spacing w:val="-3"/>
        </w:rPr>
        <w:t xml:space="preserve"> </w:t>
      </w:r>
      <w:r>
        <w:t>of</w:t>
      </w:r>
      <w:r>
        <w:rPr>
          <w:spacing w:val="-3"/>
        </w:rPr>
        <w:t xml:space="preserve"> </w:t>
      </w:r>
      <w:r>
        <w:t>when</w:t>
      </w:r>
      <w:r>
        <w:rPr>
          <w:spacing w:val="-3"/>
        </w:rPr>
        <w:t xml:space="preserve"> </w:t>
      </w:r>
      <w:r>
        <w:t>the</w:t>
      </w:r>
      <w:r>
        <w:rPr>
          <w:spacing w:val="-3"/>
        </w:rPr>
        <w:t xml:space="preserve"> </w:t>
      </w:r>
      <w:r>
        <w:t>guardianship</w:t>
      </w:r>
      <w:r>
        <w:rPr>
          <w:spacing w:val="-3"/>
        </w:rPr>
        <w:t xml:space="preserve"> </w:t>
      </w:r>
      <w:r>
        <w:t xml:space="preserve">was </w:t>
      </w:r>
      <w:r>
        <w:rPr>
          <w:spacing w:val="-2"/>
        </w:rPr>
        <w:t>created.</w:t>
      </w:r>
    </w:p>
    <w:p w14:paraId="0C1D2457" w14:textId="77777777" w:rsidR="00323B91" w:rsidRDefault="00767F93">
      <w:pPr>
        <w:pStyle w:val="ListParagraph"/>
        <w:numPr>
          <w:ilvl w:val="2"/>
          <w:numId w:val="37"/>
        </w:numPr>
        <w:tabs>
          <w:tab w:val="left" w:pos="1419"/>
        </w:tabs>
        <w:spacing w:before="169" w:line="247" w:lineRule="auto"/>
        <w:ind w:right="961"/>
        <w:rPr>
          <w:i/>
        </w:rPr>
      </w:pPr>
      <w:r>
        <w:t>It</w:t>
      </w:r>
      <w:r>
        <w:rPr>
          <w:spacing w:val="-3"/>
        </w:rPr>
        <w:t xml:space="preserve"> </w:t>
      </w:r>
      <w:r>
        <w:t>identifies</w:t>
      </w:r>
      <w:r>
        <w:rPr>
          <w:spacing w:val="-3"/>
        </w:rPr>
        <w:t xml:space="preserve"> </w:t>
      </w:r>
      <w:r>
        <w:t>certain</w:t>
      </w:r>
      <w:r>
        <w:rPr>
          <w:spacing w:val="-3"/>
        </w:rPr>
        <w:t xml:space="preserve"> </w:t>
      </w:r>
      <w:r>
        <w:t>rights</w:t>
      </w:r>
      <w:r>
        <w:rPr>
          <w:spacing w:val="-3"/>
        </w:rPr>
        <w:t xml:space="preserve"> </w:t>
      </w:r>
      <w:r>
        <w:t>that</w:t>
      </w:r>
      <w:r>
        <w:rPr>
          <w:spacing w:val="-3"/>
        </w:rPr>
        <w:t xml:space="preserve"> </w:t>
      </w:r>
      <w:r>
        <w:t>are</w:t>
      </w:r>
      <w:r>
        <w:rPr>
          <w:spacing w:val="-3"/>
        </w:rPr>
        <w:t xml:space="preserve"> </w:t>
      </w:r>
      <w:r>
        <w:t>retained</w:t>
      </w:r>
      <w:r>
        <w:rPr>
          <w:spacing w:val="-3"/>
        </w:rPr>
        <w:t xml:space="preserve"> </w:t>
      </w:r>
      <w:r>
        <w:t>by</w:t>
      </w:r>
      <w:r>
        <w:rPr>
          <w:spacing w:val="-2"/>
        </w:rPr>
        <w:t xml:space="preserve"> </w:t>
      </w:r>
      <w:r>
        <w:t>all</w:t>
      </w:r>
      <w:r>
        <w:rPr>
          <w:spacing w:val="-3"/>
        </w:rPr>
        <w:t xml:space="preserve"> </w:t>
      </w:r>
      <w:r>
        <w:t>individuals</w:t>
      </w:r>
      <w:r>
        <w:rPr>
          <w:spacing w:val="-3"/>
        </w:rPr>
        <w:t xml:space="preserve"> </w:t>
      </w:r>
      <w:r>
        <w:t>under</w:t>
      </w:r>
      <w:r>
        <w:rPr>
          <w:spacing w:val="-3"/>
        </w:rPr>
        <w:t xml:space="preserve"> </w:t>
      </w:r>
      <w:r>
        <w:t>guardianship.</w:t>
      </w:r>
      <w:r>
        <w:rPr>
          <w:spacing w:val="40"/>
        </w:rPr>
        <w:t xml:space="preserve"> </w:t>
      </w:r>
      <w:r>
        <w:t>Again,</w:t>
      </w:r>
      <w:r>
        <w:rPr>
          <w:spacing w:val="-3"/>
        </w:rPr>
        <w:t xml:space="preserve"> </w:t>
      </w:r>
      <w:r>
        <w:t>this applies to all individuals, regardless of when the guardianship was created.</w:t>
      </w:r>
      <w:r>
        <w:rPr>
          <w:spacing w:val="40"/>
        </w:rPr>
        <w:t xml:space="preserve"> </w:t>
      </w:r>
      <w:r>
        <w:rPr>
          <w:i/>
        </w:rPr>
        <w:t xml:space="preserve">See Part D.2, </w:t>
      </w:r>
      <w:r>
        <w:rPr>
          <w:i/>
          <w:spacing w:val="-2"/>
        </w:rPr>
        <w:t>below.</w:t>
      </w:r>
    </w:p>
    <w:p w14:paraId="5507CFF5" w14:textId="77777777" w:rsidR="00323B91" w:rsidRDefault="00767F93">
      <w:pPr>
        <w:pStyle w:val="ListParagraph"/>
        <w:numPr>
          <w:ilvl w:val="2"/>
          <w:numId w:val="37"/>
        </w:numPr>
        <w:tabs>
          <w:tab w:val="left" w:pos="1419"/>
        </w:tabs>
        <w:spacing w:before="161" w:line="244" w:lineRule="auto"/>
        <w:ind w:right="953"/>
      </w:pPr>
      <w:r>
        <w:t xml:space="preserve">It for the first time provides a statutory definition of </w:t>
      </w:r>
      <w:r>
        <w:rPr>
          <w:b/>
          <w:i/>
        </w:rPr>
        <w:t>least restrictive</w:t>
      </w:r>
      <w:r>
        <w:t>.</w:t>
      </w:r>
      <w:r>
        <w:rPr>
          <w:spacing w:val="40"/>
        </w:rPr>
        <w:t xml:space="preserve"> </w:t>
      </w:r>
      <w:r>
        <w:t>The least restrictive alternative is defined to be the alternative “which places the least possible restriction on personal liberty and the exercise of rights and that promotes the greatest possible integration of</w:t>
      </w:r>
      <w:r>
        <w:rPr>
          <w:spacing w:val="-3"/>
        </w:rPr>
        <w:t xml:space="preserve"> </w:t>
      </w:r>
      <w:r>
        <w:t>an</w:t>
      </w:r>
      <w:r>
        <w:rPr>
          <w:spacing w:val="-3"/>
        </w:rPr>
        <w:t xml:space="preserve"> </w:t>
      </w:r>
      <w:r>
        <w:t>individual</w:t>
      </w:r>
      <w:r>
        <w:rPr>
          <w:spacing w:val="-3"/>
        </w:rPr>
        <w:t xml:space="preserve"> </w:t>
      </w:r>
      <w:r>
        <w:t>into</w:t>
      </w:r>
      <w:r>
        <w:rPr>
          <w:spacing w:val="-3"/>
        </w:rPr>
        <w:t xml:space="preserve"> </w:t>
      </w:r>
      <w:r>
        <w:t>his</w:t>
      </w:r>
      <w:r>
        <w:rPr>
          <w:spacing w:val="-3"/>
        </w:rPr>
        <w:t xml:space="preserve"> </w:t>
      </w:r>
      <w:r>
        <w:t>or</w:t>
      </w:r>
      <w:r>
        <w:rPr>
          <w:spacing w:val="-3"/>
        </w:rPr>
        <w:t xml:space="preserve"> </w:t>
      </w:r>
      <w:r>
        <w:t>her</w:t>
      </w:r>
      <w:r>
        <w:rPr>
          <w:spacing w:val="-3"/>
        </w:rPr>
        <w:t xml:space="preserve"> </w:t>
      </w:r>
      <w:r>
        <w:t>community</w:t>
      </w:r>
      <w:r>
        <w:rPr>
          <w:spacing w:val="-1"/>
        </w:rPr>
        <w:t xml:space="preserve"> </w:t>
      </w:r>
      <w:r>
        <w:t>that</w:t>
      </w:r>
      <w:r>
        <w:rPr>
          <w:spacing w:val="-3"/>
        </w:rPr>
        <w:t xml:space="preserve"> </w:t>
      </w:r>
      <w:r>
        <w:t>is</w:t>
      </w:r>
      <w:r>
        <w:rPr>
          <w:spacing w:val="-3"/>
        </w:rPr>
        <w:t xml:space="preserve"> </w:t>
      </w:r>
      <w:r>
        <w:t>consistent</w:t>
      </w:r>
      <w:r>
        <w:rPr>
          <w:spacing w:val="-3"/>
        </w:rPr>
        <w:t xml:space="preserve"> </w:t>
      </w:r>
      <w:r>
        <w:t>with</w:t>
      </w:r>
      <w:r>
        <w:rPr>
          <w:spacing w:val="-3"/>
        </w:rPr>
        <w:t xml:space="preserve"> </w:t>
      </w:r>
      <w:r>
        <w:t>meeting</w:t>
      </w:r>
      <w:r>
        <w:rPr>
          <w:spacing w:val="-3"/>
        </w:rPr>
        <w:t xml:space="preserve"> </w:t>
      </w:r>
      <w:r>
        <w:t>his</w:t>
      </w:r>
      <w:r>
        <w:rPr>
          <w:spacing w:val="-3"/>
        </w:rPr>
        <w:t xml:space="preserve"> </w:t>
      </w:r>
      <w:r>
        <w:t>or</w:t>
      </w:r>
      <w:r>
        <w:rPr>
          <w:spacing w:val="-3"/>
        </w:rPr>
        <w:t xml:space="preserve"> </w:t>
      </w:r>
      <w:r>
        <w:t>her</w:t>
      </w:r>
      <w:r>
        <w:rPr>
          <w:spacing w:val="-3"/>
        </w:rPr>
        <w:t xml:space="preserve"> </w:t>
      </w:r>
      <w:r>
        <w:t>essential requirements for health, safety, habilitation, treatment, and recovery and protecting him or her from abuse, exploitation, and neglect.”</w:t>
      </w:r>
      <w:hyperlink w:anchor="_bookmark152" w:history="1">
        <w:r>
          <w:rPr>
            <w:vertAlign w:val="superscript"/>
          </w:rPr>
          <w:t>109</w:t>
        </w:r>
      </w:hyperlink>
    </w:p>
    <w:p w14:paraId="27C1C63E" w14:textId="77777777" w:rsidR="00323B91" w:rsidRDefault="00767F93">
      <w:pPr>
        <w:pStyle w:val="BodyText"/>
        <w:spacing w:before="186" w:line="247" w:lineRule="auto"/>
        <w:ind w:left="1059" w:right="840"/>
        <w:rPr>
          <w:i/>
        </w:rPr>
      </w:pPr>
      <w:r>
        <w:t>This definition protects three interests that the individual has that can be considered basic civil rights: personal freedom and autonomy; exercise of constitutional and other rights; and</w:t>
      </w:r>
      <w:r>
        <w:rPr>
          <w:spacing w:val="40"/>
        </w:rPr>
        <w:t xml:space="preserve"> </w:t>
      </w:r>
      <w:r>
        <w:t>integration in the community.</w:t>
      </w:r>
      <w:r>
        <w:rPr>
          <w:spacing w:val="40"/>
        </w:rPr>
        <w:t xml:space="preserve"> </w:t>
      </w:r>
      <w:r>
        <w:t>These interests must be balanced against the individual’s (and state’s) interest in ensuring that the person’s needs are met and the person is protected from</w:t>
      </w:r>
      <w:r>
        <w:rPr>
          <w:spacing w:val="40"/>
        </w:rPr>
        <w:t xml:space="preserve"> </w:t>
      </w:r>
      <w:r>
        <w:t>abuse, exploitation and neglect.</w:t>
      </w:r>
      <w:r>
        <w:rPr>
          <w:spacing w:val="40"/>
        </w:rPr>
        <w:t xml:space="preserve"> </w:t>
      </w:r>
      <w:r>
        <w:t xml:space="preserve">See discussion of least restrictive alternative in </w:t>
      </w:r>
      <w:r>
        <w:rPr>
          <w:i/>
        </w:rPr>
        <w:t>Ch. I, Part D.2</w:t>
      </w:r>
      <w:r>
        <w:t xml:space="preserve">, and the definitions of abuse, exploitation, neglect and self-neglect discussed in </w:t>
      </w:r>
      <w:r>
        <w:rPr>
          <w:i/>
        </w:rPr>
        <w:t>Ch. II, Part D</w:t>
      </w:r>
      <w:r>
        <w:t>.</w:t>
      </w:r>
      <w:r>
        <w:rPr>
          <w:spacing w:val="40"/>
        </w:rPr>
        <w:t xml:space="preserve"> </w:t>
      </w:r>
      <w:r>
        <w:t>The needs that go into the balancing test include not only health and safety, but also the need for services to help the person gain or regain skills, abilities and life opportunities. For example, it may be</w:t>
      </w:r>
      <w:r>
        <w:rPr>
          <w:spacing w:val="-1"/>
        </w:rPr>
        <w:t xml:space="preserve"> </w:t>
      </w:r>
      <w:r>
        <w:t>“least</w:t>
      </w:r>
      <w:r>
        <w:rPr>
          <w:spacing w:val="-1"/>
        </w:rPr>
        <w:t xml:space="preserve"> </w:t>
      </w:r>
      <w:r>
        <w:t>restrictive”</w:t>
      </w:r>
      <w:r>
        <w:rPr>
          <w:spacing w:val="-1"/>
        </w:rPr>
        <w:t xml:space="preserve"> </w:t>
      </w:r>
      <w:r>
        <w:t>to</w:t>
      </w:r>
      <w:r>
        <w:rPr>
          <w:spacing w:val="-1"/>
        </w:rPr>
        <w:t xml:space="preserve"> </w:t>
      </w:r>
      <w:r>
        <w:t>overrule</w:t>
      </w:r>
      <w:r>
        <w:rPr>
          <w:spacing w:val="-1"/>
        </w:rPr>
        <w:t xml:space="preserve"> </w:t>
      </w:r>
      <w:r>
        <w:t>a</w:t>
      </w:r>
      <w:r>
        <w:rPr>
          <w:spacing w:val="-1"/>
        </w:rPr>
        <w:t xml:space="preserve"> </w:t>
      </w:r>
      <w:r>
        <w:t>refusal</w:t>
      </w:r>
      <w:r>
        <w:rPr>
          <w:spacing w:val="-1"/>
        </w:rPr>
        <w:t xml:space="preserve"> </w:t>
      </w:r>
      <w:r>
        <w:t>to</w:t>
      </w:r>
      <w:r>
        <w:rPr>
          <w:spacing w:val="-2"/>
        </w:rPr>
        <w:t xml:space="preserve"> </w:t>
      </w:r>
      <w:r>
        <w:t>participate</w:t>
      </w:r>
      <w:r>
        <w:rPr>
          <w:spacing w:val="-1"/>
        </w:rPr>
        <w:t xml:space="preserve"> </w:t>
      </w:r>
      <w:r>
        <w:t>in</w:t>
      </w:r>
      <w:r>
        <w:rPr>
          <w:spacing w:val="-1"/>
        </w:rPr>
        <w:t xml:space="preserve"> </w:t>
      </w:r>
      <w:r>
        <w:t>a</w:t>
      </w:r>
      <w:r>
        <w:rPr>
          <w:spacing w:val="-1"/>
        </w:rPr>
        <w:t xml:space="preserve"> </w:t>
      </w:r>
      <w:r>
        <w:t>developmental</w:t>
      </w:r>
      <w:r>
        <w:rPr>
          <w:spacing w:val="-1"/>
        </w:rPr>
        <w:t xml:space="preserve"> </w:t>
      </w:r>
      <w:r>
        <w:t>program</w:t>
      </w:r>
      <w:r>
        <w:rPr>
          <w:spacing w:val="-3"/>
        </w:rPr>
        <w:t xml:space="preserve"> </w:t>
      </w:r>
      <w:r>
        <w:t>that</w:t>
      </w:r>
      <w:r>
        <w:rPr>
          <w:spacing w:val="-1"/>
        </w:rPr>
        <w:t xml:space="preserve"> </w:t>
      </w:r>
      <w:r>
        <w:t>may in the longer term have the effect of expanding the individual’s choices and his or her understanding of the nature and consequences of those choices.</w:t>
      </w:r>
      <w:r>
        <w:rPr>
          <w:spacing w:val="40"/>
        </w:rPr>
        <w:t xml:space="preserve"> </w:t>
      </w:r>
      <w:r>
        <w:t>This is closely related to the balancing</w:t>
      </w:r>
      <w:r>
        <w:rPr>
          <w:spacing w:val="-2"/>
        </w:rPr>
        <w:t xml:space="preserve"> </w:t>
      </w:r>
      <w:r>
        <w:t>test</w:t>
      </w:r>
      <w:r>
        <w:rPr>
          <w:spacing w:val="-2"/>
        </w:rPr>
        <w:t xml:space="preserve"> </w:t>
      </w:r>
      <w:r>
        <w:t>that</w:t>
      </w:r>
      <w:r>
        <w:rPr>
          <w:spacing w:val="-2"/>
        </w:rPr>
        <w:t xml:space="preserve"> </w:t>
      </w:r>
      <w:r>
        <w:t>applies</w:t>
      </w:r>
      <w:r>
        <w:rPr>
          <w:spacing w:val="-2"/>
        </w:rPr>
        <w:t xml:space="preserve"> </w:t>
      </w:r>
      <w:r>
        <w:t>to</w:t>
      </w:r>
      <w:r>
        <w:rPr>
          <w:spacing w:val="-2"/>
        </w:rPr>
        <w:t xml:space="preserve"> </w:t>
      </w:r>
      <w:r>
        <w:t>guardians</w:t>
      </w:r>
      <w:r>
        <w:rPr>
          <w:spacing w:val="-2"/>
        </w:rPr>
        <w:t xml:space="preserve"> </w:t>
      </w:r>
      <w:r>
        <w:t>of</w:t>
      </w:r>
      <w:r>
        <w:rPr>
          <w:spacing w:val="-2"/>
        </w:rPr>
        <w:t xml:space="preserve"> </w:t>
      </w:r>
      <w:r>
        <w:t>the</w:t>
      </w:r>
      <w:r>
        <w:rPr>
          <w:spacing w:val="-2"/>
        </w:rPr>
        <w:t xml:space="preserve"> </w:t>
      </w:r>
      <w:r>
        <w:t>person</w:t>
      </w:r>
      <w:r>
        <w:rPr>
          <w:spacing w:val="-2"/>
        </w:rPr>
        <w:t xml:space="preserve"> </w:t>
      </w:r>
      <w:r>
        <w:t>in</w:t>
      </w:r>
      <w:r>
        <w:rPr>
          <w:spacing w:val="-2"/>
        </w:rPr>
        <w:t xml:space="preserve"> </w:t>
      </w:r>
      <w:r>
        <w:t>determining</w:t>
      </w:r>
      <w:r>
        <w:rPr>
          <w:spacing w:val="-2"/>
        </w:rPr>
        <w:t xml:space="preserve"> </w:t>
      </w:r>
      <w:r>
        <w:t>when</w:t>
      </w:r>
      <w:r>
        <w:rPr>
          <w:spacing w:val="-2"/>
        </w:rPr>
        <w:t xml:space="preserve"> </w:t>
      </w:r>
      <w:r>
        <w:t>it</w:t>
      </w:r>
      <w:r>
        <w:rPr>
          <w:spacing w:val="-2"/>
        </w:rPr>
        <w:t xml:space="preserve"> </w:t>
      </w:r>
      <w:r>
        <w:t>is</w:t>
      </w:r>
      <w:r>
        <w:rPr>
          <w:spacing w:val="-2"/>
        </w:rPr>
        <w:t xml:space="preserve"> </w:t>
      </w:r>
      <w:r>
        <w:t>in</w:t>
      </w:r>
      <w:r>
        <w:rPr>
          <w:spacing w:val="-2"/>
        </w:rPr>
        <w:t xml:space="preserve"> </w:t>
      </w:r>
      <w:r>
        <w:t>the</w:t>
      </w:r>
      <w:r>
        <w:rPr>
          <w:spacing w:val="-2"/>
        </w:rPr>
        <w:t xml:space="preserve"> </w:t>
      </w:r>
      <w:r>
        <w:t>person’s</w:t>
      </w:r>
      <w:r>
        <w:rPr>
          <w:spacing w:val="-2"/>
        </w:rPr>
        <w:t xml:space="preserve"> </w:t>
      </w:r>
      <w:r>
        <w:t>best interests to overrule individual preferences.</w:t>
      </w:r>
      <w:r>
        <w:rPr>
          <w:spacing w:val="40"/>
        </w:rPr>
        <w:t xml:space="preserve"> </w:t>
      </w:r>
      <w:r>
        <w:rPr>
          <w:i/>
        </w:rPr>
        <w:t>See Part E.5, below.</w:t>
      </w:r>
    </w:p>
    <w:p w14:paraId="4FDF0300" w14:textId="77777777" w:rsidR="00323B91" w:rsidRDefault="00767F93">
      <w:pPr>
        <w:pStyle w:val="BodyText"/>
        <w:spacing w:before="166" w:line="244" w:lineRule="auto"/>
        <w:ind w:left="1059" w:right="1146"/>
      </w:pPr>
      <w:r>
        <w:t>In referring and petitioning for guardianship, or in providing assistance to a court in a guardianship</w:t>
      </w:r>
      <w:r>
        <w:rPr>
          <w:spacing w:val="-3"/>
        </w:rPr>
        <w:t xml:space="preserve"> </w:t>
      </w:r>
      <w:r>
        <w:t>proceeding,</w:t>
      </w:r>
      <w:r>
        <w:rPr>
          <w:spacing w:val="-3"/>
        </w:rPr>
        <w:t xml:space="preserve"> </w:t>
      </w:r>
      <w:r>
        <w:t>county</w:t>
      </w:r>
      <w:r>
        <w:rPr>
          <w:spacing w:val="-2"/>
        </w:rPr>
        <w:t xml:space="preserve"> </w:t>
      </w:r>
      <w:r>
        <w:t>agencies</w:t>
      </w:r>
      <w:r>
        <w:rPr>
          <w:spacing w:val="-3"/>
        </w:rPr>
        <w:t xml:space="preserve"> </w:t>
      </w:r>
      <w:r>
        <w:t>are</w:t>
      </w:r>
      <w:r>
        <w:rPr>
          <w:spacing w:val="-3"/>
        </w:rPr>
        <w:t xml:space="preserve"> </w:t>
      </w:r>
      <w:r>
        <w:t>also</w:t>
      </w:r>
      <w:r>
        <w:rPr>
          <w:spacing w:val="-3"/>
        </w:rPr>
        <w:t xml:space="preserve"> </w:t>
      </w:r>
      <w:r>
        <w:t>bound</w:t>
      </w:r>
      <w:r>
        <w:rPr>
          <w:spacing w:val="-3"/>
        </w:rPr>
        <w:t xml:space="preserve"> </w:t>
      </w:r>
      <w:r>
        <w:t>by</w:t>
      </w:r>
      <w:r>
        <w:rPr>
          <w:spacing w:val="-2"/>
        </w:rPr>
        <w:t xml:space="preserve"> </w:t>
      </w:r>
      <w:r>
        <w:t>their</w:t>
      </w:r>
      <w:r>
        <w:rPr>
          <w:spacing w:val="-3"/>
        </w:rPr>
        <w:t xml:space="preserve"> </w:t>
      </w:r>
      <w:r>
        <w:t>duty</w:t>
      </w:r>
      <w:r>
        <w:rPr>
          <w:spacing w:val="-2"/>
        </w:rPr>
        <w:t xml:space="preserve"> </w:t>
      </w:r>
      <w:r>
        <w:t>to</w:t>
      </w:r>
      <w:r>
        <w:rPr>
          <w:spacing w:val="-3"/>
        </w:rPr>
        <w:t xml:space="preserve"> </w:t>
      </w:r>
      <w:r>
        <w:t>provide</w:t>
      </w:r>
      <w:r>
        <w:rPr>
          <w:spacing w:val="-3"/>
        </w:rPr>
        <w:t xml:space="preserve"> </w:t>
      </w:r>
      <w:r>
        <w:t>protective services in the least restrictive manner.</w:t>
      </w:r>
    </w:p>
    <w:p w14:paraId="398305F8" w14:textId="77777777" w:rsidR="00323B91" w:rsidRDefault="00767F93">
      <w:pPr>
        <w:pStyle w:val="Heading3"/>
        <w:numPr>
          <w:ilvl w:val="0"/>
          <w:numId w:val="37"/>
        </w:numPr>
        <w:tabs>
          <w:tab w:val="left" w:pos="699"/>
        </w:tabs>
        <w:spacing w:before="243"/>
        <w:ind w:left="699" w:hanging="359"/>
      </w:pPr>
      <w:bookmarkStart w:id="167" w:name="_DETERMINING_NEED_FOR_AND_APPROPRIATENES"/>
      <w:bookmarkEnd w:id="167"/>
      <w:r>
        <w:t>DETERMINING</w:t>
      </w:r>
      <w:r>
        <w:rPr>
          <w:spacing w:val="-9"/>
        </w:rPr>
        <w:t xml:space="preserve"> </w:t>
      </w:r>
      <w:r>
        <w:t>NEED</w:t>
      </w:r>
      <w:r>
        <w:rPr>
          <w:spacing w:val="-6"/>
        </w:rPr>
        <w:t xml:space="preserve"> </w:t>
      </w:r>
      <w:r>
        <w:t>FOR</w:t>
      </w:r>
      <w:r>
        <w:rPr>
          <w:spacing w:val="-6"/>
        </w:rPr>
        <w:t xml:space="preserve"> </w:t>
      </w:r>
      <w:r>
        <w:t>AND</w:t>
      </w:r>
      <w:r>
        <w:rPr>
          <w:spacing w:val="-7"/>
        </w:rPr>
        <w:t xml:space="preserve"> </w:t>
      </w:r>
      <w:r>
        <w:t>APPROPRIATENESS</w:t>
      </w:r>
      <w:r>
        <w:rPr>
          <w:spacing w:val="-6"/>
        </w:rPr>
        <w:t xml:space="preserve"> </w:t>
      </w:r>
      <w:r>
        <w:t>OF</w:t>
      </w:r>
      <w:r>
        <w:rPr>
          <w:spacing w:val="-6"/>
        </w:rPr>
        <w:t xml:space="preserve"> </w:t>
      </w:r>
      <w:r>
        <w:rPr>
          <w:spacing w:val="-2"/>
        </w:rPr>
        <w:t>GUARDIANSHIP</w:t>
      </w:r>
    </w:p>
    <w:p w14:paraId="7288D54E" w14:textId="77777777" w:rsidR="00323B91" w:rsidRDefault="00767F93">
      <w:pPr>
        <w:pStyle w:val="Heading5"/>
        <w:numPr>
          <w:ilvl w:val="1"/>
          <w:numId w:val="37"/>
        </w:numPr>
        <w:tabs>
          <w:tab w:val="left" w:pos="1057"/>
          <w:tab w:val="left" w:pos="1059"/>
        </w:tabs>
        <w:spacing w:before="185" w:line="244" w:lineRule="auto"/>
        <w:ind w:left="1059" w:right="1514" w:hanging="360"/>
      </w:pPr>
      <w:r>
        <w:t>What</w:t>
      </w:r>
      <w:r>
        <w:rPr>
          <w:spacing w:val="-2"/>
        </w:rPr>
        <w:t xml:space="preserve"> </w:t>
      </w:r>
      <w:r>
        <w:t>categorical</w:t>
      </w:r>
      <w:r>
        <w:rPr>
          <w:spacing w:val="-2"/>
        </w:rPr>
        <w:t xml:space="preserve"> </w:t>
      </w:r>
      <w:r>
        <w:t>impairments</w:t>
      </w:r>
      <w:r>
        <w:rPr>
          <w:spacing w:val="-2"/>
        </w:rPr>
        <w:t xml:space="preserve"> </w:t>
      </w:r>
      <w:r>
        <w:t>can</w:t>
      </w:r>
      <w:r>
        <w:rPr>
          <w:spacing w:val="-2"/>
        </w:rPr>
        <w:t xml:space="preserve"> </w:t>
      </w:r>
      <w:r>
        <w:t>be</w:t>
      </w:r>
      <w:r>
        <w:rPr>
          <w:spacing w:val="-2"/>
        </w:rPr>
        <w:t xml:space="preserve"> </w:t>
      </w:r>
      <w:r>
        <w:t>the</w:t>
      </w:r>
      <w:r>
        <w:rPr>
          <w:spacing w:val="-2"/>
        </w:rPr>
        <w:t xml:space="preserve"> </w:t>
      </w:r>
      <w:r>
        <w:t>basis</w:t>
      </w:r>
      <w:r>
        <w:rPr>
          <w:spacing w:val="-3"/>
        </w:rPr>
        <w:t xml:space="preserve"> </w:t>
      </w:r>
      <w:r>
        <w:t>for</w:t>
      </w:r>
      <w:r>
        <w:rPr>
          <w:spacing w:val="-2"/>
        </w:rPr>
        <w:t xml:space="preserve"> </w:t>
      </w:r>
      <w:r>
        <w:t>a</w:t>
      </w:r>
      <w:r>
        <w:rPr>
          <w:spacing w:val="-2"/>
        </w:rPr>
        <w:t xml:space="preserve"> </w:t>
      </w:r>
      <w:r>
        <w:t>guardianship</w:t>
      </w:r>
      <w:r>
        <w:rPr>
          <w:spacing w:val="-2"/>
        </w:rPr>
        <w:t xml:space="preserve"> </w:t>
      </w:r>
      <w:r>
        <w:t>based</w:t>
      </w:r>
      <w:r>
        <w:rPr>
          <w:spacing w:val="-2"/>
        </w:rPr>
        <w:t xml:space="preserve"> </w:t>
      </w:r>
      <w:r>
        <w:t>on</w:t>
      </w:r>
      <w:r>
        <w:rPr>
          <w:spacing w:val="-2"/>
        </w:rPr>
        <w:t xml:space="preserve"> </w:t>
      </w:r>
      <w:r>
        <w:t>a</w:t>
      </w:r>
      <w:r>
        <w:rPr>
          <w:spacing w:val="-2"/>
        </w:rPr>
        <w:t xml:space="preserve"> </w:t>
      </w:r>
      <w:r>
        <w:t>finding</w:t>
      </w:r>
      <w:r>
        <w:rPr>
          <w:spacing w:val="-2"/>
        </w:rPr>
        <w:t xml:space="preserve"> </w:t>
      </w:r>
      <w:r>
        <w:t xml:space="preserve">of </w:t>
      </w:r>
      <w:r>
        <w:rPr>
          <w:spacing w:val="-2"/>
        </w:rPr>
        <w:t>incompetence?</w:t>
      </w:r>
    </w:p>
    <w:p w14:paraId="066C05DA" w14:textId="77777777" w:rsidR="00323B91" w:rsidRDefault="00767F93">
      <w:pPr>
        <w:pStyle w:val="BodyText"/>
        <w:spacing w:before="181" w:line="247" w:lineRule="auto"/>
        <w:ind w:left="1060" w:right="1146"/>
      </w:pPr>
      <w:r>
        <w:t>Guardianship</w:t>
      </w:r>
      <w:r>
        <w:rPr>
          <w:spacing w:val="-1"/>
        </w:rPr>
        <w:t xml:space="preserve"> </w:t>
      </w:r>
      <w:r>
        <w:t>of</w:t>
      </w:r>
      <w:r>
        <w:rPr>
          <w:spacing w:val="-1"/>
        </w:rPr>
        <w:t xml:space="preserve"> </w:t>
      </w:r>
      <w:r>
        <w:t>adults</w:t>
      </w:r>
      <w:r>
        <w:rPr>
          <w:spacing w:val="-1"/>
        </w:rPr>
        <w:t xml:space="preserve"> </w:t>
      </w:r>
      <w:r>
        <w:t>based</w:t>
      </w:r>
      <w:r>
        <w:rPr>
          <w:spacing w:val="-1"/>
        </w:rPr>
        <w:t xml:space="preserve"> </w:t>
      </w:r>
      <w:r>
        <w:t>on</w:t>
      </w:r>
      <w:r>
        <w:rPr>
          <w:spacing w:val="-1"/>
        </w:rPr>
        <w:t xml:space="preserve"> </w:t>
      </w:r>
      <w:r>
        <w:t>a</w:t>
      </w:r>
      <w:r>
        <w:rPr>
          <w:spacing w:val="-1"/>
        </w:rPr>
        <w:t xml:space="preserve"> </w:t>
      </w:r>
      <w:r>
        <w:t>finding</w:t>
      </w:r>
      <w:r>
        <w:rPr>
          <w:spacing w:val="-1"/>
        </w:rPr>
        <w:t xml:space="preserve"> </w:t>
      </w:r>
      <w:r>
        <w:t>of</w:t>
      </w:r>
      <w:r>
        <w:rPr>
          <w:spacing w:val="-1"/>
        </w:rPr>
        <w:t xml:space="preserve"> </w:t>
      </w:r>
      <w:r>
        <w:t>incompetence</w:t>
      </w:r>
      <w:r>
        <w:rPr>
          <w:spacing w:val="-1"/>
        </w:rPr>
        <w:t xml:space="preserve"> </w:t>
      </w:r>
      <w:r>
        <w:t>may be</w:t>
      </w:r>
      <w:r>
        <w:rPr>
          <w:spacing w:val="-1"/>
        </w:rPr>
        <w:t xml:space="preserve"> </w:t>
      </w:r>
      <w:r>
        <w:t>ordered</w:t>
      </w:r>
      <w:r>
        <w:rPr>
          <w:spacing w:val="-1"/>
        </w:rPr>
        <w:t xml:space="preserve"> </w:t>
      </w:r>
      <w:r>
        <w:t>only for</w:t>
      </w:r>
      <w:r>
        <w:rPr>
          <w:spacing w:val="-1"/>
        </w:rPr>
        <w:t xml:space="preserve"> </w:t>
      </w:r>
      <w:r>
        <w:t>a</w:t>
      </w:r>
      <w:r>
        <w:rPr>
          <w:spacing w:val="-1"/>
        </w:rPr>
        <w:t xml:space="preserve"> </w:t>
      </w:r>
      <w:r>
        <w:t>person whose</w:t>
      </w:r>
      <w:r>
        <w:rPr>
          <w:spacing w:val="-7"/>
        </w:rPr>
        <w:t xml:space="preserve"> </w:t>
      </w:r>
      <w:r>
        <w:t>decision-making</w:t>
      </w:r>
      <w:r>
        <w:rPr>
          <w:spacing w:val="-7"/>
        </w:rPr>
        <w:t xml:space="preserve"> </w:t>
      </w:r>
      <w:r>
        <w:t>incapacity</w:t>
      </w:r>
      <w:r>
        <w:rPr>
          <w:spacing w:val="-5"/>
        </w:rPr>
        <w:t xml:space="preserve"> </w:t>
      </w:r>
      <w:r>
        <w:t>arises</w:t>
      </w:r>
      <w:r>
        <w:rPr>
          <w:spacing w:val="-6"/>
        </w:rPr>
        <w:t xml:space="preserve"> </w:t>
      </w:r>
      <w:r>
        <w:t>from</w:t>
      </w:r>
      <w:r>
        <w:rPr>
          <w:spacing w:val="-9"/>
        </w:rPr>
        <w:t xml:space="preserve"> </w:t>
      </w:r>
      <w:r>
        <w:t>an</w:t>
      </w:r>
      <w:r>
        <w:rPr>
          <w:spacing w:val="-6"/>
        </w:rPr>
        <w:t xml:space="preserve"> </w:t>
      </w:r>
      <w:r>
        <w:rPr>
          <w:i/>
        </w:rPr>
        <w:t>impairment</w:t>
      </w:r>
      <w:r>
        <w:rPr>
          <w:i/>
          <w:spacing w:val="-7"/>
        </w:rPr>
        <w:t xml:space="preserve"> </w:t>
      </w:r>
      <w:r>
        <w:t>which</w:t>
      </w:r>
      <w:r>
        <w:rPr>
          <w:spacing w:val="-6"/>
        </w:rPr>
        <w:t xml:space="preserve"> </w:t>
      </w:r>
      <w:r>
        <w:t>meets</w:t>
      </w:r>
      <w:r>
        <w:rPr>
          <w:spacing w:val="-7"/>
        </w:rPr>
        <w:t xml:space="preserve"> </w:t>
      </w:r>
      <w:r>
        <w:t>the</w:t>
      </w:r>
      <w:r>
        <w:rPr>
          <w:spacing w:val="-7"/>
        </w:rPr>
        <w:t xml:space="preserve"> </w:t>
      </w:r>
      <w:r>
        <w:t>definition</w:t>
      </w:r>
      <w:r>
        <w:rPr>
          <w:spacing w:val="-6"/>
        </w:rPr>
        <w:t xml:space="preserve"> </w:t>
      </w:r>
      <w:r>
        <w:t>of</w:t>
      </w:r>
      <w:r>
        <w:rPr>
          <w:spacing w:val="-7"/>
        </w:rPr>
        <w:t xml:space="preserve"> </w:t>
      </w:r>
      <w:r>
        <w:rPr>
          <w:spacing w:val="-10"/>
        </w:rPr>
        <w:t>a</w:t>
      </w:r>
    </w:p>
    <w:p w14:paraId="7929410D" w14:textId="77777777" w:rsidR="00323B91" w:rsidRDefault="00767F93">
      <w:pPr>
        <w:pStyle w:val="BodyText"/>
        <w:spacing w:before="44"/>
        <w:rPr>
          <w:sz w:val="20"/>
        </w:rPr>
      </w:pPr>
      <w:r>
        <w:rPr>
          <w:noProof/>
        </w:rPr>
        <mc:AlternateContent>
          <mc:Choice Requires="wps">
            <w:drawing>
              <wp:anchor distT="0" distB="0" distL="0" distR="0" simplePos="0" relativeHeight="487613952" behindDoc="1" locked="0" layoutInCell="1" allowOverlap="1" wp14:anchorId="42A86C18" wp14:editId="5247A4F7">
                <wp:simplePos x="0" y="0"/>
                <wp:positionH relativeFrom="page">
                  <wp:posOffset>914400</wp:posOffset>
                </wp:positionH>
                <wp:positionV relativeFrom="paragraph">
                  <wp:posOffset>189389</wp:posOffset>
                </wp:positionV>
                <wp:extent cx="1828800" cy="762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F07194" id="Graphic 81" o:spid="_x0000_s1026" style="position:absolute;margin-left:1in;margin-top:14.9pt;width:2in;height:.6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" path="m1828800,l,,,7619r1828800,l1828800,xe" fillcolor="black" stroked="f">
                <v:path arrowok="t"/>
                <w10:wrap type="topAndBottom" anchorx="page"/>
              </v:shape>
            </w:pict>
          </mc:Fallback>
        </mc:AlternateContent>
      </w:r>
    </w:p>
    <w:p w14:paraId="3EB18D27" w14:textId="77777777" w:rsidR="00323B91" w:rsidRDefault="00323B91">
      <w:pPr>
        <w:pStyle w:val="BodyText"/>
        <w:spacing w:before="37"/>
      </w:pPr>
    </w:p>
    <w:p w14:paraId="3C80EDB4" w14:textId="77777777" w:rsidR="00323B91" w:rsidRDefault="00767F93">
      <w:pPr>
        <w:spacing w:line="244" w:lineRule="auto"/>
        <w:ind w:left="339" w:right="902"/>
      </w:pPr>
      <w:bookmarkStart w:id="168" w:name="_bookmark151"/>
      <w:bookmarkEnd w:id="168"/>
      <w:r>
        <w:rPr>
          <w:vertAlign w:val="superscript"/>
        </w:rPr>
        <w:t>108</w:t>
      </w:r>
      <w:r>
        <w:rPr>
          <w:spacing w:val="-2"/>
        </w:rPr>
        <w:t xml:space="preserve"> </w:t>
      </w:r>
      <w:r>
        <w:rPr>
          <w:i/>
        </w:rPr>
        <w:t>Guardianship</w:t>
      </w:r>
      <w:r>
        <w:rPr>
          <w:i/>
          <w:spacing w:val="-2"/>
        </w:rPr>
        <w:t xml:space="preserve"> </w:t>
      </w:r>
      <w:r>
        <w:rPr>
          <w:i/>
        </w:rPr>
        <w:t>and</w:t>
      </w:r>
      <w:r>
        <w:rPr>
          <w:i/>
          <w:spacing w:val="-2"/>
        </w:rPr>
        <w:t xml:space="preserve"> </w:t>
      </w:r>
      <w:r>
        <w:rPr>
          <w:i/>
        </w:rPr>
        <w:t>Protective</w:t>
      </w:r>
      <w:r>
        <w:rPr>
          <w:i/>
          <w:spacing w:val="-2"/>
        </w:rPr>
        <w:t xml:space="preserve"> </w:t>
      </w:r>
      <w:r>
        <w:rPr>
          <w:i/>
        </w:rPr>
        <w:t>Placement</w:t>
      </w:r>
      <w:r>
        <w:rPr>
          <w:i/>
          <w:spacing w:val="-2"/>
        </w:rPr>
        <w:t xml:space="preserve"> </w:t>
      </w:r>
      <w:r>
        <w:rPr>
          <w:i/>
        </w:rPr>
        <w:t>of</w:t>
      </w:r>
      <w:r>
        <w:rPr>
          <w:i/>
          <w:spacing w:val="-2"/>
        </w:rPr>
        <w:t xml:space="preserve"> </w:t>
      </w:r>
      <w:r>
        <w:rPr>
          <w:i/>
        </w:rPr>
        <w:t>Shaw</w:t>
      </w:r>
      <w:r>
        <w:t>,</w:t>
      </w:r>
      <w:r>
        <w:rPr>
          <w:spacing w:val="-2"/>
        </w:rPr>
        <w:t xml:space="preserve"> </w:t>
      </w:r>
      <w:r>
        <w:t>87</w:t>
      </w:r>
      <w:r>
        <w:rPr>
          <w:spacing w:val="-2"/>
        </w:rPr>
        <w:t xml:space="preserve"> </w:t>
      </w:r>
      <w:r>
        <w:t>Wis.</w:t>
      </w:r>
      <w:r>
        <w:rPr>
          <w:spacing w:val="-2"/>
        </w:rPr>
        <w:t xml:space="preserve"> </w:t>
      </w:r>
      <w:r>
        <w:t>2d</w:t>
      </w:r>
      <w:r>
        <w:rPr>
          <w:spacing w:val="-2"/>
        </w:rPr>
        <w:t xml:space="preserve"> </w:t>
      </w:r>
      <w:r>
        <w:t>503</w:t>
      </w:r>
      <w:r>
        <w:rPr>
          <w:spacing w:val="-2"/>
        </w:rPr>
        <w:t xml:space="preserve"> </w:t>
      </w:r>
      <w:r>
        <w:t>at</w:t>
      </w:r>
      <w:r>
        <w:rPr>
          <w:spacing w:val="-2"/>
        </w:rPr>
        <w:t xml:space="preserve"> </w:t>
      </w:r>
      <w:r>
        <w:t>513</w:t>
      </w:r>
      <w:r>
        <w:rPr>
          <w:spacing w:val="-2"/>
        </w:rPr>
        <w:t xml:space="preserve"> </w:t>
      </w:r>
      <w:r>
        <w:t>(Ct.</w:t>
      </w:r>
      <w:r>
        <w:rPr>
          <w:spacing w:val="-2"/>
        </w:rPr>
        <w:t xml:space="preserve"> </w:t>
      </w:r>
      <w:r>
        <w:t>App.</w:t>
      </w:r>
      <w:r>
        <w:rPr>
          <w:spacing w:val="-2"/>
        </w:rPr>
        <w:t xml:space="preserve"> </w:t>
      </w:r>
      <w:r>
        <w:t>1978);</w:t>
      </w:r>
      <w:r>
        <w:rPr>
          <w:spacing w:val="-2"/>
        </w:rPr>
        <w:t xml:space="preserve"> </w:t>
      </w:r>
      <w:r>
        <w:t>Wis.</w:t>
      </w:r>
      <w:r>
        <w:rPr>
          <w:spacing w:val="-2"/>
        </w:rPr>
        <w:t xml:space="preserve"> </w:t>
      </w:r>
      <w:r>
        <w:t>Stat.</w:t>
      </w:r>
      <w:r>
        <w:rPr>
          <w:spacing w:val="-2"/>
        </w:rPr>
        <w:t xml:space="preserve"> </w:t>
      </w:r>
      <w:r>
        <w:t xml:space="preserve">§ </w:t>
      </w:r>
      <w:r>
        <w:rPr>
          <w:spacing w:val="-2"/>
        </w:rPr>
        <w:t>51.61(1)(e)</w:t>
      </w:r>
    </w:p>
    <w:p w14:paraId="392BF8BE" w14:textId="77777777" w:rsidR="00323B91" w:rsidRDefault="00767F93">
      <w:pPr>
        <w:pStyle w:val="BodyText"/>
        <w:spacing w:before="2"/>
        <w:ind w:left="340"/>
      </w:pPr>
      <w:bookmarkStart w:id="169" w:name="_bookmark152"/>
      <w:bookmarkEnd w:id="169"/>
      <w:r>
        <w:rPr>
          <w:vertAlign w:val="superscript"/>
        </w:rPr>
        <w:t>109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54.01(18)</w:t>
      </w:r>
    </w:p>
    <w:p w14:paraId="66F26F82" w14:textId="77777777" w:rsidR="00323B91" w:rsidRDefault="00323B91">
      <w:pPr>
        <w:sectPr w:rsidR="00323B91">
          <w:pgSz w:w="12240" w:h="15840"/>
          <w:pgMar w:top="660" w:right="600" w:bottom="1060" w:left="1100" w:header="0" w:footer="862" w:gutter="0"/>
          <w:cols w:space="720"/>
        </w:sectPr>
      </w:pPr>
    </w:p>
    <w:p w14:paraId="7DACA9EF" w14:textId="77777777" w:rsidR="00323B91" w:rsidRDefault="00767F93">
      <w:pPr>
        <w:spacing w:before="66" w:line="247" w:lineRule="auto"/>
        <w:ind w:left="1060" w:right="902"/>
      </w:pPr>
      <w:bookmarkStart w:id="170" w:name="_bookmark153"/>
      <w:bookmarkEnd w:id="170"/>
      <w:r>
        <w:rPr>
          <w:b/>
        </w:rPr>
        <w:t>developmental disability, serious and persistent mental illness, degenerative brain disorder or other like incapacity</w:t>
      </w:r>
      <w:r>
        <w:t>.</w:t>
      </w:r>
      <w:hyperlink w:anchor="_bookmark154" w:history="1">
        <w:r>
          <w:rPr>
            <w:vertAlign w:val="superscript"/>
          </w:rPr>
          <w:t>110</w:t>
        </w:r>
      </w:hyperlink>
      <w:r>
        <w:rPr>
          <w:spacing w:val="40"/>
        </w:rPr>
        <w:t xml:space="preserve"> </w:t>
      </w:r>
      <w:r>
        <w:t>(This restriction does not apply to guardianship based on a finding that</w:t>
      </w:r>
      <w:r>
        <w:rPr>
          <w:spacing w:val="-3"/>
        </w:rPr>
        <w:t xml:space="preserve"> </w:t>
      </w:r>
      <w:r>
        <w:t>the</w:t>
      </w:r>
      <w:r>
        <w:rPr>
          <w:spacing w:val="-3"/>
        </w:rPr>
        <w:t xml:space="preserve"> </w:t>
      </w:r>
      <w:r>
        <w:t>person</w:t>
      </w:r>
      <w:r>
        <w:rPr>
          <w:spacing w:val="-3"/>
        </w:rPr>
        <w:t xml:space="preserve"> </w:t>
      </w:r>
      <w:r>
        <w:t>is</w:t>
      </w:r>
      <w:r>
        <w:rPr>
          <w:spacing w:val="-3"/>
        </w:rPr>
        <w:t xml:space="preserve"> </w:t>
      </w:r>
      <w:r>
        <w:t>a</w:t>
      </w:r>
      <w:r>
        <w:rPr>
          <w:spacing w:val="-3"/>
        </w:rPr>
        <w:t xml:space="preserve"> </w:t>
      </w:r>
      <w:r>
        <w:t>spendthrift.)</w:t>
      </w:r>
      <w:r>
        <w:rPr>
          <w:spacing w:val="40"/>
        </w:rPr>
        <w:t xml:space="preserve"> </w:t>
      </w:r>
      <w:r>
        <w:t>These</w:t>
      </w:r>
      <w:r>
        <w:rPr>
          <w:spacing w:val="-3"/>
        </w:rPr>
        <w:t xml:space="preserve"> </w:t>
      </w:r>
      <w:r>
        <w:t>are</w:t>
      </w:r>
      <w:r>
        <w:rPr>
          <w:spacing w:val="-3"/>
        </w:rPr>
        <w:t xml:space="preserve"> </w:t>
      </w:r>
      <w:r>
        <w:t>the</w:t>
      </w:r>
      <w:r>
        <w:rPr>
          <w:spacing w:val="-3"/>
        </w:rPr>
        <w:t xml:space="preserve"> </w:t>
      </w:r>
      <w:r>
        <w:t>same</w:t>
      </w:r>
      <w:r>
        <w:rPr>
          <w:spacing w:val="-3"/>
        </w:rPr>
        <w:t xml:space="preserve"> </w:t>
      </w:r>
      <w:r>
        <w:t>categorical</w:t>
      </w:r>
      <w:r>
        <w:rPr>
          <w:spacing w:val="-3"/>
        </w:rPr>
        <w:t xml:space="preserve"> </w:t>
      </w:r>
      <w:r>
        <w:t>disability</w:t>
      </w:r>
      <w:r>
        <w:rPr>
          <w:spacing w:val="-1"/>
        </w:rPr>
        <w:t xml:space="preserve"> </w:t>
      </w:r>
      <w:r>
        <w:t>groups</w:t>
      </w:r>
      <w:r>
        <w:rPr>
          <w:spacing w:val="-3"/>
        </w:rPr>
        <w:t xml:space="preserve"> </w:t>
      </w:r>
      <w:r>
        <w:t>that</w:t>
      </w:r>
      <w:r>
        <w:rPr>
          <w:spacing w:val="-3"/>
        </w:rPr>
        <w:t xml:space="preserve"> </w:t>
      </w:r>
      <w:r>
        <w:t>are</w:t>
      </w:r>
      <w:r>
        <w:rPr>
          <w:spacing w:val="-3"/>
        </w:rPr>
        <w:t xml:space="preserve"> </w:t>
      </w:r>
      <w:r>
        <w:t>eligible for protective services and placement, and the same definitions are used for guardianship as are used for protective services and placement.</w:t>
      </w:r>
      <w:r>
        <w:rPr>
          <w:spacing w:val="40"/>
        </w:rPr>
        <w:t xml:space="preserve"> </w:t>
      </w:r>
      <w:r>
        <w:t xml:space="preserve">The definitions of these impairments are in </w:t>
      </w:r>
      <w:r>
        <w:rPr>
          <w:i/>
        </w:rPr>
        <w:t>Ch. IV, Part C</w:t>
      </w:r>
      <w:r>
        <w:t>.</w:t>
      </w:r>
    </w:p>
    <w:p w14:paraId="6400429D" w14:textId="77777777" w:rsidR="00323B91" w:rsidRDefault="00767F93">
      <w:pPr>
        <w:pStyle w:val="BodyText"/>
        <w:spacing w:before="7"/>
        <w:rPr>
          <w:sz w:val="12"/>
        </w:rPr>
      </w:pPr>
      <w:r>
        <w:rPr>
          <w:noProof/>
        </w:rPr>
        <mc:AlternateContent>
          <mc:Choice Requires="wps">
            <w:drawing>
              <wp:anchor distT="0" distB="0" distL="0" distR="0" simplePos="0" relativeHeight="487614464" behindDoc="1" locked="0" layoutInCell="1" allowOverlap="1" wp14:anchorId="2190862D" wp14:editId="40783C26">
                <wp:simplePos x="0" y="0"/>
                <wp:positionH relativeFrom="page">
                  <wp:posOffset>1352550</wp:posOffset>
                </wp:positionH>
                <wp:positionV relativeFrom="paragraph">
                  <wp:posOffset>107564</wp:posOffset>
                </wp:positionV>
                <wp:extent cx="5524500" cy="98933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9330"/>
                        </a:xfrm>
                        <a:prstGeom prst="rect">
                          <a:avLst/>
                        </a:prstGeom>
                        <a:solidFill>
                          <a:srgbClr val="E6E6E6"/>
                        </a:solidFill>
                      </wps:spPr>
                      <wps:txbx>
                        <w:txbxContent>
                          <w:p w14:paraId="3CA59164" w14:textId="77777777" w:rsidR="00323B91" w:rsidRDefault="00767F93">
                            <w:pPr>
                              <w:pStyle w:val="BodyText"/>
                              <w:spacing w:line="247" w:lineRule="auto"/>
                              <w:ind w:left="30" w:right="80"/>
                              <w:rPr>
                                <w:color w:val="000000"/>
                              </w:rPr>
                            </w:pPr>
                            <w:r>
                              <w:rPr>
                                <w:b/>
                                <w:color w:val="000000"/>
                              </w:rPr>
                              <w:t>COMMENT:</w:t>
                            </w:r>
                            <w:r>
                              <w:rPr>
                                <w:b/>
                                <w:color w:val="000000"/>
                                <w:spacing w:val="40"/>
                              </w:rPr>
                              <w:t xml:space="preserve"> </w:t>
                            </w:r>
                            <w:r>
                              <w:rPr>
                                <w:color w:val="000000"/>
                              </w:rPr>
                              <w:t>All</w:t>
                            </w:r>
                            <w:r>
                              <w:rPr>
                                <w:color w:val="000000"/>
                                <w:spacing w:val="-3"/>
                              </w:rPr>
                              <w:t xml:space="preserve"> </w:t>
                            </w:r>
                            <w:r>
                              <w:rPr>
                                <w:color w:val="000000"/>
                              </w:rPr>
                              <w:t>the</w:t>
                            </w:r>
                            <w:r>
                              <w:rPr>
                                <w:color w:val="000000"/>
                                <w:spacing w:val="-3"/>
                              </w:rPr>
                              <w:t xml:space="preserve"> </w:t>
                            </w:r>
                            <w:r>
                              <w:rPr>
                                <w:color w:val="000000"/>
                              </w:rPr>
                              <w:t>impairment</w:t>
                            </w:r>
                            <w:r>
                              <w:rPr>
                                <w:color w:val="000000"/>
                                <w:spacing w:val="-3"/>
                              </w:rPr>
                              <w:t xml:space="preserve"> </w:t>
                            </w:r>
                            <w:r>
                              <w:rPr>
                                <w:color w:val="000000"/>
                              </w:rPr>
                              <w:t>definitions</w:t>
                            </w:r>
                            <w:r>
                              <w:rPr>
                                <w:color w:val="000000"/>
                                <w:spacing w:val="-3"/>
                              </w:rPr>
                              <w:t xml:space="preserve"> </w:t>
                            </w:r>
                            <w:r>
                              <w:rPr>
                                <w:color w:val="000000"/>
                              </w:rPr>
                              <w:t>appear</w:t>
                            </w:r>
                            <w:r>
                              <w:rPr>
                                <w:color w:val="000000"/>
                                <w:spacing w:val="-3"/>
                              </w:rPr>
                              <w:t xml:space="preserve"> </w:t>
                            </w:r>
                            <w:r>
                              <w:rPr>
                                <w:color w:val="000000"/>
                              </w:rPr>
                              <w:t>to</w:t>
                            </w:r>
                            <w:r>
                              <w:rPr>
                                <w:color w:val="000000"/>
                                <w:spacing w:val="-3"/>
                              </w:rPr>
                              <w:t xml:space="preserve"> </w:t>
                            </w:r>
                            <w:r>
                              <w:rPr>
                                <w:color w:val="000000"/>
                              </w:rPr>
                              <w:t>require</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condition</w:t>
                            </w:r>
                            <w:r>
                              <w:rPr>
                                <w:color w:val="000000"/>
                                <w:spacing w:val="-3"/>
                              </w:rPr>
                              <w:t xml:space="preserve"> </w:t>
                            </w:r>
                            <w:r>
                              <w:rPr>
                                <w:color w:val="000000"/>
                              </w:rPr>
                              <w:t>be</w:t>
                            </w:r>
                            <w:r>
                              <w:rPr>
                                <w:color w:val="000000"/>
                                <w:spacing w:val="-3"/>
                              </w:rPr>
                              <w:t xml:space="preserve"> </w:t>
                            </w:r>
                            <w:r>
                              <w:rPr>
                                <w:color w:val="000000"/>
                              </w:rPr>
                              <w:t>long-term</w:t>
                            </w:r>
                            <w:r>
                              <w:rPr>
                                <w:color w:val="000000"/>
                                <w:spacing w:val="-5"/>
                              </w:rPr>
                              <w:t xml:space="preserve"> </w:t>
                            </w:r>
                            <w:r>
                              <w:rPr>
                                <w:color w:val="000000"/>
                              </w:rPr>
                              <w:t xml:space="preserve">in nature and have a functional effect on the ability of the individual to meet his or her own needs. This means that guardianship (except for temporary guardianship, </w:t>
                            </w:r>
                            <w:r>
                              <w:rPr>
                                <w:i/>
                                <w:color w:val="000000"/>
                              </w:rPr>
                              <w:t>See Part I, below</w:t>
                            </w:r>
                            <w:r>
                              <w:rPr>
                                <w:color w:val="000000"/>
                              </w:rPr>
                              <w:t xml:space="preserve">) is not available, e.g., for a person with a severe but temporary mental illness, or for a person temporarily incapacitated by trauma to the brain that is not expected to result in long-term </w:t>
                            </w:r>
                            <w:r>
                              <w:rPr>
                                <w:color w:val="000000"/>
                                <w:spacing w:val="-2"/>
                              </w:rPr>
                              <w:t>incapacity.</w:t>
                            </w:r>
                          </w:p>
                        </w:txbxContent>
                      </wps:txbx>
                      <wps:bodyPr wrap="square" lIns="0" tIns="0" rIns="0" bIns="0" rtlCol="0">
                        <a:noAutofit/>
                      </wps:bodyPr>
                    </wps:wsp>
                  </a:graphicData>
                </a:graphic>
              </wp:anchor>
            </w:drawing>
          </mc:Choice>
          <mc:Fallback>
            <w:pict>
              <v:shape w14:anchorId="2190862D" id="Textbox 82" o:spid="_x0000_s1051" type="#_x0000_t202" style="position:absolute;margin-left:106.5pt;margin-top:8.45pt;width:435pt;height:77.9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" fillcolor="#e6e6e6" stroked="f">
                <v:textbox inset="0,0,0,0">
                  <w:txbxContent>
                    <w:p w14:paraId="3CA59164" w14:textId="77777777" w:rsidR="00323B91" w:rsidRDefault="00767F93">
                      <w:pPr>
                        <w:pStyle w:val="BodyText"/>
                        <w:spacing w:line="247" w:lineRule="auto"/>
                        <w:ind w:left="30" w:right="80"/>
                        <w:rPr>
                          <w:color w:val="000000"/>
                        </w:rPr>
                      </w:pPr>
                      <w:r>
                        <w:rPr>
                          <w:b/>
                          <w:color w:val="000000"/>
                        </w:rPr>
                        <w:t>COMMENT:</w:t>
                      </w:r>
                      <w:r>
                        <w:rPr>
                          <w:b/>
                          <w:color w:val="000000"/>
                          <w:spacing w:val="40"/>
                        </w:rPr>
                        <w:t xml:space="preserve"> </w:t>
                      </w:r>
                      <w:r>
                        <w:rPr>
                          <w:color w:val="000000"/>
                        </w:rPr>
                        <w:t>All</w:t>
                      </w:r>
                      <w:r>
                        <w:rPr>
                          <w:color w:val="000000"/>
                          <w:spacing w:val="-3"/>
                        </w:rPr>
                        <w:t xml:space="preserve"> </w:t>
                      </w:r>
                      <w:r>
                        <w:rPr>
                          <w:color w:val="000000"/>
                        </w:rPr>
                        <w:t>the</w:t>
                      </w:r>
                      <w:r>
                        <w:rPr>
                          <w:color w:val="000000"/>
                          <w:spacing w:val="-3"/>
                        </w:rPr>
                        <w:t xml:space="preserve"> </w:t>
                      </w:r>
                      <w:r>
                        <w:rPr>
                          <w:color w:val="000000"/>
                        </w:rPr>
                        <w:t>impairment</w:t>
                      </w:r>
                      <w:r>
                        <w:rPr>
                          <w:color w:val="000000"/>
                          <w:spacing w:val="-3"/>
                        </w:rPr>
                        <w:t xml:space="preserve"> </w:t>
                      </w:r>
                      <w:r>
                        <w:rPr>
                          <w:color w:val="000000"/>
                        </w:rPr>
                        <w:t>definitions</w:t>
                      </w:r>
                      <w:r>
                        <w:rPr>
                          <w:color w:val="000000"/>
                          <w:spacing w:val="-3"/>
                        </w:rPr>
                        <w:t xml:space="preserve"> </w:t>
                      </w:r>
                      <w:r>
                        <w:rPr>
                          <w:color w:val="000000"/>
                        </w:rPr>
                        <w:t>appear</w:t>
                      </w:r>
                      <w:r>
                        <w:rPr>
                          <w:color w:val="000000"/>
                          <w:spacing w:val="-3"/>
                        </w:rPr>
                        <w:t xml:space="preserve"> </w:t>
                      </w:r>
                      <w:r>
                        <w:rPr>
                          <w:color w:val="000000"/>
                        </w:rPr>
                        <w:t>to</w:t>
                      </w:r>
                      <w:r>
                        <w:rPr>
                          <w:color w:val="000000"/>
                          <w:spacing w:val="-3"/>
                        </w:rPr>
                        <w:t xml:space="preserve"> </w:t>
                      </w:r>
                      <w:r>
                        <w:rPr>
                          <w:color w:val="000000"/>
                        </w:rPr>
                        <w:t>require</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condition</w:t>
                      </w:r>
                      <w:r>
                        <w:rPr>
                          <w:color w:val="000000"/>
                          <w:spacing w:val="-3"/>
                        </w:rPr>
                        <w:t xml:space="preserve"> </w:t>
                      </w:r>
                      <w:r>
                        <w:rPr>
                          <w:color w:val="000000"/>
                        </w:rPr>
                        <w:t>be</w:t>
                      </w:r>
                      <w:r>
                        <w:rPr>
                          <w:color w:val="000000"/>
                          <w:spacing w:val="-3"/>
                        </w:rPr>
                        <w:t xml:space="preserve"> </w:t>
                      </w:r>
                      <w:r>
                        <w:rPr>
                          <w:color w:val="000000"/>
                        </w:rPr>
                        <w:t>long-term</w:t>
                      </w:r>
                      <w:r>
                        <w:rPr>
                          <w:color w:val="000000"/>
                          <w:spacing w:val="-5"/>
                        </w:rPr>
                        <w:t xml:space="preserve"> </w:t>
                      </w:r>
                      <w:r>
                        <w:rPr>
                          <w:color w:val="000000"/>
                        </w:rPr>
                        <w:t xml:space="preserve">in nature and have a functional effect on the ability of the individual to meet his or her own needs. This means that guardianship (except for temporary guardianship, </w:t>
                      </w:r>
                      <w:r>
                        <w:rPr>
                          <w:i/>
                          <w:color w:val="000000"/>
                        </w:rPr>
                        <w:t>See Part I, below</w:t>
                      </w:r>
                      <w:r>
                        <w:rPr>
                          <w:color w:val="000000"/>
                        </w:rPr>
                        <w:t xml:space="preserve">) is not available, e.g., for a person with a severe but temporary mental illness, or for a person temporarily incapacitated by trauma to the brain that is not expected to result in long-term </w:t>
                      </w:r>
                      <w:r>
                        <w:rPr>
                          <w:color w:val="000000"/>
                          <w:spacing w:val="-2"/>
                        </w:rPr>
                        <w:t>incapacity.</w:t>
                      </w:r>
                    </w:p>
                  </w:txbxContent>
                </v:textbox>
                <w10:wrap type="topAndBottom" anchorx="page"/>
              </v:shape>
            </w:pict>
          </mc:Fallback>
        </mc:AlternateContent>
      </w:r>
    </w:p>
    <w:p w14:paraId="7908668F" w14:textId="77777777" w:rsidR="00323B91" w:rsidRDefault="00767F93">
      <w:pPr>
        <w:pStyle w:val="BodyText"/>
        <w:spacing w:before="184" w:line="244" w:lineRule="auto"/>
        <w:ind w:left="1060" w:right="902"/>
      </w:pPr>
      <w:r>
        <w:t>The impairment must affect the ability to make or communicate decisions.</w:t>
      </w:r>
      <w:r>
        <w:rPr>
          <w:spacing w:val="40"/>
        </w:rPr>
        <w:t xml:space="preserve"> </w:t>
      </w:r>
      <w:r>
        <w:t>A person with an impairment</w:t>
      </w:r>
      <w:r>
        <w:rPr>
          <w:spacing w:val="-2"/>
        </w:rPr>
        <w:t xml:space="preserve"> </w:t>
      </w:r>
      <w:r>
        <w:t>that</w:t>
      </w:r>
      <w:r>
        <w:rPr>
          <w:spacing w:val="-2"/>
        </w:rPr>
        <w:t xml:space="preserve"> </w:t>
      </w:r>
      <w:r>
        <w:t>is</w:t>
      </w:r>
      <w:r>
        <w:rPr>
          <w:spacing w:val="-2"/>
        </w:rPr>
        <w:t xml:space="preserve"> </w:t>
      </w:r>
      <w:r>
        <w:t>only</w:t>
      </w:r>
      <w:r>
        <w:rPr>
          <w:spacing w:val="-1"/>
        </w:rPr>
        <w:t xml:space="preserve"> </w:t>
      </w:r>
      <w:r>
        <w:t>physical</w:t>
      </w:r>
      <w:r>
        <w:rPr>
          <w:spacing w:val="-2"/>
        </w:rPr>
        <w:t xml:space="preserve"> </w:t>
      </w:r>
      <w:r>
        <w:t>in</w:t>
      </w:r>
      <w:r>
        <w:rPr>
          <w:spacing w:val="-2"/>
        </w:rPr>
        <w:t xml:space="preserve"> </w:t>
      </w:r>
      <w:r>
        <w:t>nature</w:t>
      </w:r>
      <w:r>
        <w:rPr>
          <w:spacing w:val="-2"/>
        </w:rPr>
        <w:t xml:space="preserve"> </w:t>
      </w:r>
      <w:r>
        <w:t>is</w:t>
      </w:r>
      <w:r>
        <w:rPr>
          <w:spacing w:val="-2"/>
        </w:rPr>
        <w:t xml:space="preserve"> </w:t>
      </w:r>
      <w:r>
        <w:t>subject</w:t>
      </w:r>
      <w:r>
        <w:rPr>
          <w:spacing w:val="-2"/>
        </w:rPr>
        <w:t xml:space="preserve"> </w:t>
      </w:r>
      <w:r>
        <w:t>to</w:t>
      </w:r>
      <w:r>
        <w:rPr>
          <w:spacing w:val="-2"/>
        </w:rPr>
        <w:t xml:space="preserve"> </w:t>
      </w:r>
      <w:r>
        <w:t>guardianship</w:t>
      </w:r>
      <w:r>
        <w:rPr>
          <w:spacing w:val="-2"/>
        </w:rPr>
        <w:t xml:space="preserve"> </w:t>
      </w:r>
      <w:r>
        <w:t>only</w:t>
      </w:r>
      <w:r>
        <w:rPr>
          <w:spacing w:val="-1"/>
        </w:rPr>
        <w:t xml:space="preserve"> </w:t>
      </w:r>
      <w:r>
        <w:t>if</w:t>
      </w:r>
      <w:r>
        <w:rPr>
          <w:spacing w:val="-2"/>
        </w:rPr>
        <w:t xml:space="preserve"> </w:t>
      </w:r>
      <w:r>
        <w:t>he</w:t>
      </w:r>
      <w:r>
        <w:rPr>
          <w:spacing w:val="-2"/>
        </w:rPr>
        <w:t xml:space="preserve"> </w:t>
      </w:r>
      <w:r>
        <w:t>or</w:t>
      </w:r>
      <w:r>
        <w:rPr>
          <w:spacing w:val="-2"/>
        </w:rPr>
        <w:t xml:space="preserve"> </w:t>
      </w:r>
      <w:r>
        <w:t>she</w:t>
      </w:r>
      <w:r>
        <w:rPr>
          <w:spacing w:val="-2"/>
        </w:rPr>
        <w:t xml:space="preserve"> </w:t>
      </w:r>
      <w:r>
        <w:t>is</w:t>
      </w:r>
      <w:r>
        <w:rPr>
          <w:spacing w:val="-2"/>
        </w:rPr>
        <w:t xml:space="preserve"> </w:t>
      </w:r>
      <w:r>
        <w:t>unable</w:t>
      </w:r>
      <w:r>
        <w:rPr>
          <w:spacing w:val="-2"/>
        </w:rPr>
        <w:t xml:space="preserve"> </w:t>
      </w:r>
      <w:r>
        <w:t>to communicate decisions effectively in any way.</w:t>
      </w:r>
      <w:hyperlink w:anchor="_bookmark155" w:history="1">
        <w:r>
          <w:rPr>
            <w:vertAlign w:val="superscript"/>
          </w:rPr>
          <w:t>111</w:t>
        </w:r>
      </w:hyperlink>
    </w:p>
    <w:p w14:paraId="525380DF" w14:textId="77777777" w:rsidR="00323B91" w:rsidRDefault="00767F93">
      <w:pPr>
        <w:pStyle w:val="Heading5"/>
        <w:numPr>
          <w:ilvl w:val="1"/>
          <w:numId w:val="37"/>
        </w:numPr>
        <w:tabs>
          <w:tab w:val="left" w:pos="1057"/>
          <w:tab w:val="left" w:pos="1059"/>
        </w:tabs>
        <w:spacing w:before="185" w:line="244" w:lineRule="auto"/>
        <w:ind w:left="1059" w:right="1253" w:hanging="360"/>
      </w:pPr>
      <w:r>
        <w:t>What</w:t>
      </w:r>
      <w:r>
        <w:rPr>
          <w:spacing w:val="-2"/>
        </w:rPr>
        <w:t xml:space="preserve"> </w:t>
      </w:r>
      <w:r>
        <w:t>is</w:t>
      </w:r>
      <w:r>
        <w:rPr>
          <w:spacing w:val="-2"/>
        </w:rPr>
        <w:t xml:space="preserve"> </w:t>
      </w:r>
      <w:r>
        <w:t>evaluative</w:t>
      </w:r>
      <w:r>
        <w:rPr>
          <w:spacing w:val="-2"/>
        </w:rPr>
        <w:t xml:space="preserve"> </w:t>
      </w:r>
      <w:r>
        <w:t>capacity,</w:t>
      </w:r>
      <w:r>
        <w:rPr>
          <w:spacing w:val="-2"/>
        </w:rPr>
        <w:t xml:space="preserve"> </w:t>
      </w:r>
      <w:r>
        <w:t>and</w:t>
      </w:r>
      <w:r>
        <w:rPr>
          <w:spacing w:val="-2"/>
        </w:rPr>
        <w:t xml:space="preserve"> </w:t>
      </w:r>
      <w:r>
        <w:t>how</w:t>
      </w:r>
      <w:r>
        <w:rPr>
          <w:spacing w:val="-2"/>
        </w:rPr>
        <w:t xml:space="preserve"> </w:t>
      </w:r>
      <w:r>
        <w:t>does</w:t>
      </w:r>
      <w:r>
        <w:rPr>
          <w:spacing w:val="-2"/>
        </w:rPr>
        <w:t xml:space="preserve"> </w:t>
      </w:r>
      <w:r>
        <w:t>it</w:t>
      </w:r>
      <w:r>
        <w:rPr>
          <w:spacing w:val="-2"/>
        </w:rPr>
        <w:t xml:space="preserve"> </w:t>
      </w:r>
      <w:r>
        <w:t>relate</w:t>
      </w:r>
      <w:r>
        <w:rPr>
          <w:spacing w:val="-2"/>
        </w:rPr>
        <w:t xml:space="preserve"> </w:t>
      </w:r>
      <w:r>
        <w:t>to</w:t>
      </w:r>
      <w:r>
        <w:rPr>
          <w:spacing w:val="-2"/>
        </w:rPr>
        <w:t xml:space="preserve"> </w:t>
      </w:r>
      <w:r>
        <w:t>an</w:t>
      </w:r>
      <w:r>
        <w:rPr>
          <w:spacing w:val="-2"/>
        </w:rPr>
        <w:t xml:space="preserve"> </w:t>
      </w:r>
      <w:r>
        <w:t>order</w:t>
      </w:r>
      <w:r>
        <w:rPr>
          <w:spacing w:val="-2"/>
        </w:rPr>
        <w:t xml:space="preserve"> </w:t>
      </w:r>
      <w:r>
        <w:t>for</w:t>
      </w:r>
      <w:r>
        <w:rPr>
          <w:spacing w:val="-2"/>
        </w:rPr>
        <w:t xml:space="preserve"> </w:t>
      </w:r>
      <w:r>
        <w:t>guardianship</w:t>
      </w:r>
      <w:r>
        <w:rPr>
          <w:spacing w:val="-2"/>
        </w:rPr>
        <w:t xml:space="preserve"> </w:t>
      </w:r>
      <w:r>
        <w:t>based</w:t>
      </w:r>
      <w:r>
        <w:rPr>
          <w:spacing w:val="-2"/>
        </w:rPr>
        <w:t xml:space="preserve"> </w:t>
      </w:r>
      <w:r>
        <w:t>on</w:t>
      </w:r>
      <w:r>
        <w:rPr>
          <w:spacing w:val="-2"/>
        </w:rPr>
        <w:t xml:space="preserve"> </w:t>
      </w:r>
      <w:r>
        <w:t>a finding of incompetence?</w:t>
      </w:r>
    </w:p>
    <w:p w14:paraId="6883CDD7" w14:textId="77777777" w:rsidR="00323B91" w:rsidRDefault="00767F93">
      <w:pPr>
        <w:pStyle w:val="BodyText"/>
        <w:spacing w:before="181" w:line="244" w:lineRule="auto"/>
        <w:ind w:left="1059" w:right="902"/>
      </w:pPr>
      <w:r>
        <w:t>Incompetence addresses not the quality of decisions a person makes, but whether the person has the evaluative capacity to make a decision.</w:t>
      </w:r>
      <w:r>
        <w:rPr>
          <w:spacing w:val="40"/>
        </w:rPr>
        <w:t xml:space="preserve"> </w:t>
      </w:r>
      <w:r>
        <w:t>For initial petitions or petitions for review filed after December 1, 2006, a court may appoint or continue a guardianship of the person or estate of an individual</w:t>
      </w:r>
      <w:r>
        <w:rPr>
          <w:spacing w:val="-2"/>
        </w:rPr>
        <w:t xml:space="preserve"> </w:t>
      </w:r>
      <w:r>
        <w:t>only</w:t>
      </w:r>
      <w:r>
        <w:rPr>
          <w:spacing w:val="-1"/>
        </w:rPr>
        <w:t xml:space="preserve"> </w:t>
      </w:r>
      <w:r>
        <w:t>if</w:t>
      </w:r>
      <w:r>
        <w:rPr>
          <w:spacing w:val="-2"/>
        </w:rPr>
        <w:t xml:space="preserve"> </w:t>
      </w:r>
      <w:r>
        <w:t>it</w:t>
      </w:r>
      <w:r>
        <w:rPr>
          <w:spacing w:val="-2"/>
        </w:rPr>
        <w:t xml:space="preserve"> </w:t>
      </w:r>
      <w:r>
        <w:t>finds</w:t>
      </w:r>
      <w:r>
        <w:rPr>
          <w:spacing w:val="-2"/>
        </w:rPr>
        <w:t xml:space="preserve"> </w:t>
      </w:r>
      <w:r>
        <w:t>that</w:t>
      </w:r>
      <w:r>
        <w:rPr>
          <w:spacing w:val="-2"/>
        </w:rPr>
        <w:t xml:space="preserve"> </w:t>
      </w:r>
      <w:r>
        <w:t>the</w:t>
      </w:r>
      <w:r>
        <w:rPr>
          <w:spacing w:val="-2"/>
        </w:rPr>
        <w:t xml:space="preserve"> </w:t>
      </w:r>
      <w:r>
        <w:t>person,</w:t>
      </w:r>
      <w:r>
        <w:rPr>
          <w:spacing w:val="-2"/>
        </w:rPr>
        <w:t xml:space="preserve"> </w:t>
      </w:r>
      <w:r>
        <w:t>because</w:t>
      </w:r>
      <w:r>
        <w:rPr>
          <w:spacing w:val="-2"/>
        </w:rPr>
        <w:t xml:space="preserve"> </w:t>
      </w:r>
      <w:r>
        <w:t>of</w:t>
      </w:r>
      <w:r>
        <w:rPr>
          <w:spacing w:val="-2"/>
        </w:rPr>
        <w:t xml:space="preserve"> </w:t>
      </w:r>
      <w:r>
        <w:t>his</w:t>
      </w:r>
      <w:r>
        <w:rPr>
          <w:spacing w:val="-2"/>
        </w:rPr>
        <w:t xml:space="preserve"> </w:t>
      </w:r>
      <w:r>
        <w:t>or</w:t>
      </w:r>
      <w:r>
        <w:rPr>
          <w:spacing w:val="-2"/>
        </w:rPr>
        <w:t xml:space="preserve"> </w:t>
      </w:r>
      <w:r>
        <w:t>her</w:t>
      </w:r>
      <w:r>
        <w:rPr>
          <w:spacing w:val="-2"/>
        </w:rPr>
        <w:t xml:space="preserve"> </w:t>
      </w:r>
      <w:r>
        <w:t>impairment,</w:t>
      </w:r>
      <w:r>
        <w:rPr>
          <w:spacing w:val="-2"/>
        </w:rPr>
        <w:t xml:space="preserve"> </w:t>
      </w:r>
      <w:r>
        <w:t>is</w:t>
      </w:r>
      <w:r>
        <w:rPr>
          <w:spacing w:val="-2"/>
        </w:rPr>
        <w:t xml:space="preserve"> </w:t>
      </w:r>
      <w:r>
        <w:t>unable</w:t>
      </w:r>
      <w:r>
        <w:rPr>
          <w:spacing w:val="-2"/>
        </w:rPr>
        <w:t xml:space="preserve"> </w:t>
      </w:r>
      <w:r>
        <w:t>either</w:t>
      </w:r>
      <w:r>
        <w:rPr>
          <w:spacing w:val="-2"/>
        </w:rPr>
        <w:t xml:space="preserve"> </w:t>
      </w:r>
      <w:r>
        <w:t>(1)</w:t>
      </w:r>
      <w:r>
        <w:rPr>
          <w:spacing w:val="-2"/>
        </w:rPr>
        <w:t xml:space="preserve"> </w:t>
      </w:r>
      <w:r>
        <w:t xml:space="preserve">to effectively receive and evaluate information or (2) to effectively make or communicate </w:t>
      </w:r>
      <w:r>
        <w:rPr>
          <w:spacing w:val="-2"/>
        </w:rPr>
        <w:t>decisions.</w:t>
      </w:r>
      <w:hyperlink w:anchor="_bookmark156" w:history="1">
        <w:r>
          <w:rPr>
            <w:spacing w:val="-2"/>
            <w:vertAlign w:val="superscript"/>
          </w:rPr>
          <w:t>112</w:t>
        </w:r>
      </w:hyperlink>
    </w:p>
    <w:p w14:paraId="237CA15A" w14:textId="77777777" w:rsidR="00323B91" w:rsidRDefault="00767F93">
      <w:pPr>
        <w:pStyle w:val="BodyText"/>
        <w:spacing w:before="187" w:line="244" w:lineRule="auto"/>
        <w:ind w:left="1060" w:right="857"/>
      </w:pPr>
      <w:r>
        <w:t>Under</w:t>
      </w:r>
      <w:r>
        <w:rPr>
          <w:spacing w:val="-3"/>
        </w:rPr>
        <w:t xml:space="preserve"> </w:t>
      </w:r>
      <w:r>
        <w:t>the</w:t>
      </w:r>
      <w:r>
        <w:rPr>
          <w:spacing w:val="-3"/>
        </w:rPr>
        <w:t xml:space="preserve"> </w:t>
      </w:r>
      <w:r>
        <w:t>functional</w:t>
      </w:r>
      <w:r>
        <w:rPr>
          <w:spacing w:val="-3"/>
        </w:rPr>
        <w:t xml:space="preserve"> </w:t>
      </w:r>
      <w:r>
        <w:t>test</w:t>
      </w:r>
      <w:r>
        <w:rPr>
          <w:spacing w:val="-3"/>
        </w:rPr>
        <w:t xml:space="preserve"> </w:t>
      </w:r>
      <w:r>
        <w:t>for</w:t>
      </w:r>
      <w:r>
        <w:rPr>
          <w:spacing w:val="-3"/>
        </w:rPr>
        <w:t xml:space="preserve"> </w:t>
      </w:r>
      <w:r>
        <w:t>evaluative</w:t>
      </w:r>
      <w:r>
        <w:rPr>
          <w:spacing w:val="-3"/>
        </w:rPr>
        <w:t xml:space="preserve"> </w:t>
      </w:r>
      <w:r>
        <w:t>capacity,</w:t>
      </w:r>
      <w:r>
        <w:rPr>
          <w:spacing w:val="-3"/>
        </w:rPr>
        <w:t xml:space="preserve"> </w:t>
      </w:r>
      <w:r>
        <w:t>a</w:t>
      </w:r>
      <w:r>
        <w:rPr>
          <w:spacing w:val="-3"/>
        </w:rPr>
        <w:t xml:space="preserve"> </w:t>
      </w:r>
      <w:r>
        <w:t>person</w:t>
      </w:r>
      <w:r>
        <w:rPr>
          <w:spacing w:val="-3"/>
        </w:rPr>
        <w:t xml:space="preserve"> </w:t>
      </w:r>
      <w:r>
        <w:t>may</w:t>
      </w:r>
      <w:r>
        <w:rPr>
          <w:spacing w:val="-1"/>
        </w:rPr>
        <w:t xml:space="preserve"> </w:t>
      </w:r>
      <w:r>
        <w:t>be</w:t>
      </w:r>
      <w:r>
        <w:rPr>
          <w:spacing w:val="-3"/>
        </w:rPr>
        <w:t xml:space="preserve"> </w:t>
      </w:r>
      <w:r>
        <w:t>incompetent</w:t>
      </w:r>
      <w:r>
        <w:rPr>
          <w:spacing w:val="-3"/>
        </w:rPr>
        <w:t xml:space="preserve"> </w:t>
      </w:r>
      <w:r>
        <w:t>either</w:t>
      </w:r>
      <w:r>
        <w:rPr>
          <w:spacing w:val="-3"/>
        </w:rPr>
        <w:t xml:space="preserve"> </w:t>
      </w:r>
      <w:r>
        <w:t>because</w:t>
      </w:r>
      <w:r>
        <w:rPr>
          <w:spacing w:val="-3"/>
        </w:rPr>
        <w:t xml:space="preserve"> </w:t>
      </w:r>
      <w:r>
        <w:t>of</w:t>
      </w:r>
      <w:r>
        <w:rPr>
          <w:spacing w:val="-3"/>
        </w:rPr>
        <w:t xml:space="preserve"> </w:t>
      </w:r>
      <w:r>
        <w:t>a deficit in the ability to receive information, or because of a deficit in the ability to evaluate that information.</w:t>
      </w:r>
      <w:r>
        <w:rPr>
          <w:spacing w:val="40"/>
        </w:rPr>
        <w:t xml:space="preserve"> </w:t>
      </w:r>
      <w:r>
        <w:t>For example, a person who can state the nature and consequences of decisions may still be incapacitated if he or she then makes those decisions on irrational grounds, not connected to</w:t>
      </w:r>
      <w:r>
        <w:rPr>
          <w:spacing w:val="-2"/>
        </w:rPr>
        <w:t xml:space="preserve"> </w:t>
      </w:r>
      <w:r>
        <w:t>that</w:t>
      </w:r>
      <w:r>
        <w:rPr>
          <w:spacing w:val="-2"/>
        </w:rPr>
        <w:t xml:space="preserve"> </w:t>
      </w:r>
      <w:r>
        <w:t>information,</w:t>
      </w:r>
      <w:r>
        <w:rPr>
          <w:spacing w:val="-2"/>
        </w:rPr>
        <w:t xml:space="preserve"> </w:t>
      </w:r>
      <w:r>
        <w:t>such</w:t>
      </w:r>
      <w:r>
        <w:rPr>
          <w:spacing w:val="-2"/>
        </w:rPr>
        <w:t xml:space="preserve"> </w:t>
      </w:r>
      <w:r>
        <w:t>as</w:t>
      </w:r>
      <w:r>
        <w:rPr>
          <w:spacing w:val="-2"/>
        </w:rPr>
        <w:t xml:space="preserve"> </w:t>
      </w:r>
      <w:r>
        <w:t>direction</w:t>
      </w:r>
      <w:r>
        <w:rPr>
          <w:spacing w:val="-2"/>
        </w:rPr>
        <w:t xml:space="preserve"> </w:t>
      </w:r>
      <w:r>
        <w:t>from</w:t>
      </w:r>
      <w:r>
        <w:rPr>
          <w:spacing w:val="-4"/>
        </w:rPr>
        <w:t xml:space="preserve"> </w:t>
      </w:r>
      <w:r>
        <w:t>hallucinatory</w:t>
      </w:r>
      <w:r>
        <w:rPr>
          <w:spacing w:val="-1"/>
        </w:rPr>
        <w:t xml:space="preserve"> </w:t>
      </w:r>
      <w:r>
        <w:t>voices,</w:t>
      </w:r>
      <w:r>
        <w:rPr>
          <w:spacing w:val="-2"/>
        </w:rPr>
        <w:t xml:space="preserve"> </w:t>
      </w:r>
      <w:r>
        <w:t>a</w:t>
      </w:r>
      <w:r>
        <w:rPr>
          <w:spacing w:val="-2"/>
        </w:rPr>
        <w:t xml:space="preserve"> </w:t>
      </w:r>
      <w:r>
        <w:t>compulsion</w:t>
      </w:r>
      <w:r>
        <w:rPr>
          <w:spacing w:val="-2"/>
        </w:rPr>
        <w:t xml:space="preserve"> </w:t>
      </w:r>
      <w:r>
        <w:t>related</w:t>
      </w:r>
      <w:r>
        <w:rPr>
          <w:spacing w:val="-2"/>
        </w:rPr>
        <w:t xml:space="preserve"> </w:t>
      </w:r>
      <w:r>
        <w:t>to</w:t>
      </w:r>
      <w:r>
        <w:rPr>
          <w:spacing w:val="-2"/>
        </w:rPr>
        <w:t xml:space="preserve"> </w:t>
      </w:r>
      <w:r>
        <w:t>his</w:t>
      </w:r>
      <w:r>
        <w:rPr>
          <w:spacing w:val="-2"/>
        </w:rPr>
        <w:t xml:space="preserve"> </w:t>
      </w:r>
      <w:r>
        <w:t>or</w:t>
      </w:r>
      <w:r>
        <w:rPr>
          <w:spacing w:val="-2"/>
        </w:rPr>
        <w:t xml:space="preserve"> </w:t>
      </w:r>
      <w:r>
        <w:t>her impairment, or a lack of impulse control related to brain injury.</w:t>
      </w:r>
    </w:p>
    <w:p w14:paraId="7F46B0EA" w14:textId="77777777" w:rsidR="00323B91" w:rsidRDefault="00767F93">
      <w:pPr>
        <w:pStyle w:val="BodyText"/>
        <w:spacing w:before="187" w:line="244" w:lineRule="auto"/>
        <w:ind w:left="1060" w:right="857"/>
      </w:pPr>
      <w:r>
        <w:t>This functional test of evaluative capacity makes it clear that guardianship is intended to provide for individuals who require supported or substituted decision-making due to impairment of evaluative</w:t>
      </w:r>
      <w:r>
        <w:rPr>
          <w:spacing w:val="-3"/>
        </w:rPr>
        <w:t xml:space="preserve"> </w:t>
      </w:r>
      <w:r>
        <w:t>capacity,</w:t>
      </w:r>
      <w:r>
        <w:rPr>
          <w:spacing w:val="-3"/>
        </w:rPr>
        <w:t xml:space="preserve"> </w:t>
      </w:r>
      <w:r>
        <w:t>and</w:t>
      </w:r>
      <w:r>
        <w:rPr>
          <w:spacing w:val="-3"/>
        </w:rPr>
        <w:t xml:space="preserve"> </w:t>
      </w:r>
      <w:r>
        <w:t>not</w:t>
      </w:r>
      <w:r>
        <w:rPr>
          <w:spacing w:val="-3"/>
        </w:rPr>
        <w:t xml:space="preserve"> </w:t>
      </w:r>
      <w:r>
        <w:t>for</w:t>
      </w:r>
      <w:r>
        <w:rPr>
          <w:spacing w:val="-3"/>
        </w:rPr>
        <w:t xml:space="preserve"> </w:t>
      </w:r>
      <w:r>
        <w:t>people</w:t>
      </w:r>
      <w:r>
        <w:rPr>
          <w:spacing w:val="-3"/>
        </w:rPr>
        <w:t xml:space="preserve"> </w:t>
      </w:r>
      <w:r>
        <w:t>who</w:t>
      </w:r>
      <w:r>
        <w:rPr>
          <w:spacing w:val="-3"/>
        </w:rPr>
        <w:t xml:space="preserve"> </w:t>
      </w:r>
      <w:r>
        <w:t>are</w:t>
      </w:r>
      <w:r>
        <w:rPr>
          <w:spacing w:val="-3"/>
        </w:rPr>
        <w:t xml:space="preserve"> </w:t>
      </w:r>
      <w:r>
        <w:t>at</w:t>
      </w:r>
      <w:r>
        <w:rPr>
          <w:spacing w:val="-3"/>
        </w:rPr>
        <w:t xml:space="preserve"> </w:t>
      </w:r>
      <w:r>
        <w:t>risk</w:t>
      </w:r>
      <w:r>
        <w:rPr>
          <w:spacing w:val="-3"/>
        </w:rPr>
        <w:t xml:space="preserve"> </w:t>
      </w:r>
      <w:r>
        <w:t>for</w:t>
      </w:r>
      <w:r>
        <w:rPr>
          <w:spacing w:val="-3"/>
        </w:rPr>
        <w:t xml:space="preserve"> </w:t>
      </w:r>
      <w:r>
        <w:t>other</w:t>
      </w:r>
      <w:r>
        <w:rPr>
          <w:spacing w:val="-3"/>
        </w:rPr>
        <w:t xml:space="preserve"> </w:t>
      </w:r>
      <w:r>
        <w:t>reasons,</w:t>
      </w:r>
      <w:r>
        <w:rPr>
          <w:spacing w:val="-3"/>
        </w:rPr>
        <w:t xml:space="preserve"> </w:t>
      </w:r>
      <w:r>
        <w:t>such</w:t>
      </w:r>
      <w:r>
        <w:rPr>
          <w:spacing w:val="-3"/>
        </w:rPr>
        <w:t xml:space="preserve"> </w:t>
      </w:r>
      <w:r>
        <w:t>as</w:t>
      </w:r>
      <w:r>
        <w:rPr>
          <w:spacing w:val="-3"/>
        </w:rPr>
        <w:t xml:space="preserve"> </w:t>
      </w:r>
      <w:r>
        <w:t>poverty,</w:t>
      </w:r>
      <w:r>
        <w:rPr>
          <w:spacing w:val="-3"/>
        </w:rPr>
        <w:t xml:space="preserve"> </w:t>
      </w:r>
      <w:r>
        <w:t>external threats,</w:t>
      </w:r>
      <w:r>
        <w:rPr>
          <w:spacing w:val="-3"/>
        </w:rPr>
        <w:t xml:space="preserve"> </w:t>
      </w:r>
      <w:r>
        <w:t>self-care</w:t>
      </w:r>
      <w:r>
        <w:rPr>
          <w:spacing w:val="-3"/>
        </w:rPr>
        <w:t xml:space="preserve"> </w:t>
      </w:r>
      <w:r>
        <w:t>deficits</w:t>
      </w:r>
      <w:r>
        <w:rPr>
          <w:spacing w:val="-3"/>
        </w:rPr>
        <w:t xml:space="preserve"> </w:t>
      </w:r>
      <w:r>
        <w:t>or</w:t>
      </w:r>
      <w:r>
        <w:rPr>
          <w:spacing w:val="-3"/>
        </w:rPr>
        <w:t xml:space="preserve"> </w:t>
      </w:r>
      <w:r>
        <w:t>simple</w:t>
      </w:r>
      <w:r>
        <w:rPr>
          <w:spacing w:val="-3"/>
        </w:rPr>
        <w:t xml:space="preserve"> </w:t>
      </w:r>
      <w:r>
        <w:t>poor</w:t>
      </w:r>
      <w:r>
        <w:rPr>
          <w:spacing w:val="-3"/>
        </w:rPr>
        <w:t xml:space="preserve"> </w:t>
      </w:r>
      <w:r>
        <w:t>life</w:t>
      </w:r>
      <w:r>
        <w:rPr>
          <w:spacing w:val="-3"/>
        </w:rPr>
        <w:t xml:space="preserve"> </w:t>
      </w:r>
      <w:r>
        <w:t>choices.</w:t>
      </w:r>
      <w:r>
        <w:rPr>
          <w:spacing w:val="40"/>
        </w:rPr>
        <w:t xml:space="preserve"> </w:t>
      </w:r>
      <w:r>
        <w:t>Old</w:t>
      </w:r>
      <w:r>
        <w:rPr>
          <w:spacing w:val="-3"/>
        </w:rPr>
        <w:t xml:space="preserve"> </w:t>
      </w:r>
      <w:r>
        <w:t>age,</w:t>
      </w:r>
      <w:r>
        <w:rPr>
          <w:spacing w:val="-3"/>
        </w:rPr>
        <w:t xml:space="preserve"> </w:t>
      </w:r>
      <w:r>
        <w:t>eccentricity</w:t>
      </w:r>
      <w:r>
        <w:rPr>
          <w:spacing w:val="-2"/>
        </w:rPr>
        <w:t xml:space="preserve"> </w:t>
      </w:r>
      <w:r>
        <w:t>and</w:t>
      </w:r>
      <w:r>
        <w:rPr>
          <w:spacing w:val="-3"/>
        </w:rPr>
        <w:t xml:space="preserve"> </w:t>
      </w:r>
      <w:r>
        <w:t>poor</w:t>
      </w:r>
      <w:r>
        <w:rPr>
          <w:spacing w:val="-3"/>
        </w:rPr>
        <w:t xml:space="preserve"> </w:t>
      </w:r>
      <w:r>
        <w:t>judgment,</w:t>
      </w:r>
      <w:r>
        <w:rPr>
          <w:spacing w:val="-3"/>
        </w:rPr>
        <w:t xml:space="preserve"> </w:t>
      </w:r>
      <w:r>
        <w:t>by themselves, are not grounds for guardianship if the individual remains able to effectively receive and evaluate information.</w:t>
      </w:r>
      <w:hyperlink w:anchor="_bookmark157" w:history="1">
        <w:r>
          <w:rPr>
            <w:vertAlign w:val="superscript"/>
          </w:rPr>
          <w:t>113</w:t>
        </w:r>
      </w:hyperlink>
    </w:p>
    <w:p w14:paraId="55FDFC30" w14:textId="77777777" w:rsidR="00323B91" w:rsidRDefault="00767F93">
      <w:pPr>
        <w:pStyle w:val="BodyText"/>
        <w:spacing w:before="187" w:line="247" w:lineRule="auto"/>
        <w:ind w:left="1059" w:right="857"/>
        <w:rPr>
          <w:i/>
        </w:rPr>
      </w:pPr>
      <w:r>
        <w:t>A</w:t>
      </w:r>
      <w:r>
        <w:rPr>
          <w:spacing w:val="-1"/>
        </w:rPr>
        <w:t xml:space="preserve"> </w:t>
      </w:r>
      <w:r>
        <w:t>person</w:t>
      </w:r>
      <w:r>
        <w:rPr>
          <w:spacing w:val="-1"/>
        </w:rPr>
        <w:t xml:space="preserve"> </w:t>
      </w:r>
      <w:r>
        <w:t>may be</w:t>
      </w:r>
      <w:r>
        <w:rPr>
          <w:spacing w:val="-1"/>
        </w:rPr>
        <w:t xml:space="preserve"> </w:t>
      </w:r>
      <w:r>
        <w:t>incapacitated</w:t>
      </w:r>
      <w:r>
        <w:rPr>
          <w:spacing w:val="-1"/>
        </w:rPr>
        <w:t xml:space="preserve"> </w:t>
      </w:r>
      <w:r>
        <w:t>and</w:t>
      </w:r>
      <w:r>
        <w:rPr>
          <w:spacing w:val="-1"/>
        </w:rPr>
        <w:t xml:space="preserve"> </w:t>
      </w:r>
      <w:r>
        <w:t>at</w:t>
      </w:r>
      <w:r>
        <w:rPr>
          <w:spacing w:val="-1"/>
        </w:rPr>
        <w:t xml:space="preserve"> </w:t>
      </w:r>
      <w:r>
        <w:t>risk</w:t>
      </w:r>
      <w:r>
        <w:rPr>
          <w:spacing w:val="-1"/>
        </w:rPr>
        <w:t xml:space="preserve"> </w:t>
      </w:r>
      <w:r>
        <w:t>of</w:t>
      </w:r>
      <w:r>
        <w:rPr>
          <w:spacing w:val="-1"/>
        </w:rPr>
        <w:t xml:space="preserve"> </w:t>
      </w:r>
      <w:r>
        <w:t>harm</w:t>
      </w:r>
      <w:r>
        <w:rPr>
          <w:spacing w:val="-4"/>
        </w:rPr>
        <w:t xml:space="preserve"> </w:t>
      </w:r>
      <w:r>
        <w:t>because</w:t>
      </w:r>
      <w:r>
        <w:rPr>
          <w:spacing w:val="-1"/>
        </w:rPr>
        <w:t xml:space="preserve"> </w:t>
      </w:r>
      <w:r>
        <w:t>of</w:t>
      </w:r>
      <w:r>
        <w:rPr>
          <w:spacing w:val="-1"/>
        </w:rPr>
        <w:t xml:space="preserve"> </w:t>
      </w:r>
      <w:r>
        <w:t>a</w:t>
      </w:r>
      <w:r>
        <w:rPr>
          <w:spacing w:val="-1"/>
        </w:rPr>
        <w:t xml:space="preserve"> </w:t>
      </w:r>
      <w:r>
        <w:t>condition</w:t>
      </w:r>
      <w:r>
        <w:rPr>
          <w:spacing w:val="-1"/>
        </w:rPr>
        <w:t xml:space="preserve"> </w:t>
      </w:r>
      <w:r>
        <w:t>that</w:t>
      </w:r>
      <w:r>
        <w:rPr>
          <w:spacing w:val="-1"/>
        </w:rPr>
        <w:t xml:space="preserve"> </w:t>
      </w:r>
      <w:r>
        <w:t>is</w:t>
      </w:r>
      <w:r>
        <w:rPr>
          <w:spacing w:val="-1"/>
        </w:rPr>
        <w:t xml:space="preserve"> </w:t>
      </w:r>
      <w:r>
        <w:t>likely to</w:t>
      </w:r>
      <w:r>
        <w:rPr>
          <w:spacing w:val="-1"/>
        </w:rPr>
        <w:t xml:space="preserve"> </w:t>
      </w:r>
      <w:r>
        <w:t>respond to</w:t>
      </w:r>
      <w:r>
        <w:rPr>
          <w:spacing w:val="-3"/>
        </w:rPr>
        <w:t xml:space="preserve"> </w:t>
      </w:r>
      <w:r>
        <w:t>treatment,</w:t>
      </w:r>
      <w:r>
        <w:rPr>
          <w:spacing w:val="-3"/>
        </w:rPr>
        <w:t xml:space="preserve"> </w:t>
      </w:r>
      <w:r>
        <w:t>such</w:t>
      </w:r>
      <w:r>
        <w:rPr>
          <w:spacing w:val="-3"/>
        </w:rPr>
        <w:t xml:space="preserve"> </w:t>
      </w:r>
      <w:r>
        <w:t>as</w:t>
      </w:r>
      <w:r>
        <w:rPr>
          <w:spacing w:val="-3"/>
        </w:rPr>
        <w:t xml:space="preserve"> </w:t>
      </w:r>
      <w:r>
        <w:t>an</w:t>
      </w:r>
      <w:r>
        <w:rPr>
          <w:spacing w:val="-3"/>
        </w:rPr>
        <w:t xml:space="preserve"> </w:t>
      </w:r>
      <w:r>
        <w:t>acute</w:t>
      </w:r>
      <w:r>
        <w:rPr>
          <w:spacing w:val="-3"/>
        </w:rPr>
        <w:t xml:space="preserve"> </w:t>
      </w:r>
      <w:r>
        <w:t>mental</w:t>
      </w:r>
      <w:r>
        <w:rPr>
          <w:spacing w:val="-3"/>
        </w:rPr>
        <w:t xml:space="preserve"> </w:t>
      </w:r>
      <w:r>
        <w:t>illness,</w:t>
      </w:r>
      <w:r>
        <w:rPr>
          <w:spacing w:val="-3"/>
        </w:rPr>
        <w:t xml:space="preserve"> </w:t>
      </w:r>
      <w:r>
        <w:t>but</w:t>
      </w:r>
      <w:r>
        <w:rPr>
          <w:spacing w:val="-3"/>
        </w:rPr>
        <w:t xml:space="preserve"> </w:t>
      </w:r>
      <w:r>
        <w:t>may</w:t>
      </w:r>
      <w:r>
        <w:rPr>
          <w:spacing w:val="-2"/>
        </w:rPr>
        <w:t xml:space="preserve"> </w:t>
      </w:r>
      <w:r>
        <w:t>be</w:t>
      </w:r>
      <w:r>
        <w:rPr>
          <w:spacing w:val="-3"/>
        </w:rPr>
        <w:t xml:space="preserve"> </w:t>
      </w:r>
      <w:r>
        <w:t>refusing</w:t>
      </w:r>
      <w:r>
        <w:rPr>
          <w:spacing w:val="-3"/>
        </w:rPr>
        <w:t xml:space="preserve"> </w:t>
      </w:r>
      <w:r>
        <w:t>or</w:t>
      </w:r>
      <w:r>
        <w:rPr>
          <w:spacing w:val="-3"/>
        </w:rPr>
        <w:t xml:space="preserve"> </w:t>
      </w:r>
      <w:r>
        <w:t>otherwise</w:t>
      </w:r>
      <w:r>
        <w:rPr>
          <w:spacing w:val="-3"/>
        </w:rPr>
        <w:t xml:space="preserve"> </w:t>
      </w:r>
      <w:r>
        <w:t>resisting</w:t>
      </w:r>
      <w:r>
        <w:rPr>
          <w:spacing w:val="-3"/>
        </w:rPr>
        <w:t xml:space="preserve"> </w:t>
      </w:r>
      <w:r>
        <w:t>treatment. In that case, commitment for treatment under Ch. 51may be a more appropriate form of intervention to overrule the individual’s decision than guardianship.</w:t>
      </w:r>
      <w:r>
        <w:rPr>
          <w:spacing w:val="40"/>
        </w:rPr>
        <w:t xml:space="preserve"> </w:t>
      </w:r>
      <w:r>
        <w:rPr>
          <w:i/>
        </w:rPr>
        <w:t>See Section 7, below.</w:t>
      </w:r>
    </w:p>
    <w:p w14:paraId="0BC0AEF5" w14:textId="77777777" w:rsidR="00323B91" w:rsidRDefault="00767F93">
      <w:pPr>
        <w:pStyle w:val="BodyText"/>
        <w:spacing w:before="176" w:line="244" w:lineRule="auto"/>
        <w:ind w:left="1059"/>
      </w:pPr>
      <w:r>
        <w:t>Evaluative</w:t>
      </w:r>
      <w:r>
        <w:rPr>
          <w:spacing w:val="-16"/>
        </w:rPr>
        <w:t xml:space="preserve"> </w:t>
      </w:r>
      <w:r>
        <w:t>capacity</w:t>
      </w:r>
      <w:r>
        <w:rPr>
          <w:spacing w:val="-14"/>
        </w:rPr>
        <w:t xml:space="preserve"> </w:t>
      </w:r>
      <w:r>
        <w:t>is</w:t>
      </w:r>
      <w:r>
        <w:rPr>
          <w:spacing w:val="-14"/>
        </w:rPr>
        <w:t xml:space="preserve"> </w:t>
      </w:r>
      <w:r>
        <w:t>not</w:t>
      </w:r>
      <w:r>
        <w:rPr>
          <w:spacing w:val="-13"/>
        </w:rPr>
        <w:t xml:space="preserve"> </w:t>
      </w:r>
      <w:r>
        <w:t>an</w:t>
      </w:r>
      <w:r>
        <w:rPr>
          <w:spacing w:val="-14"/>
        </w:rPr>
        <w:t xml:space="preserve"> </w:t>
      </w:r>
      <w:r>
        <w:t>issue</w:t>
      </w:r>
      <w:r>
        <w:rPr>
          <w:spacing w:val="-14"/>
        </w:rPr>
        <w:t xml:space="preserve"> </w:t>
      </w:r>
      <w:r>
        <w:t>of</w:t>
      </w:r>
      <w:r>
        <w:rPr>
          <w:spacing w:val="-14"/>
        </w:rPr>
        <w:t xml:space="preserve"> </w:t>
      </w:r>
      <w:r>
        <w:t>knowledge:</w:t>
      </w:r>
      <w:r>
        <w:rPr>
          <w:spacing w:val="-13"/>
        </w:rPr>
        <w:t xml:space="preserve"> </w:t>
      </w:r>
      <w:r>
        <w:t>the</w:t>
      </w:r>
      <w:r>
        <w:rPr>
          <w:spacing w:val="-14"/>
        </w:rPr>
        <w:t xml:space="preserve"> </w:t>
      </w:r>
      <w:r>
        <w:t>question</w:t>
      </w:r>
      <w:r>
        <w:rPr>
          <w:spacing w:val="-14"/>
        </w:rPr>
        <w:t xml:space="preserve"> </w:t>
      </w:r>
      <w:r>
        <w:t>is</w:t>
      </w:r>
      <w:r>
        <w:rPr>
          <w:spacing w:val="-14"/>
        </w:rPr>
        <w:t xml:space="preserve"> </w:t>
      </w:r>
      <w:r>
        <w:t>not</w:t>
      </w:r>
      <w:r>
        <w:rPr>
          <w:spacing w:val="-13"/>
        </w:rPr>
        <w:t xml:space="preserve"> </w:t>
      </w:r>
      <w:r>
        <w:t>whether</w:t>
      </w:r>
      <w:r>
        <w:rPr>
          <w:spacing w:val="-14"/>
        </w:rPr>
        <w:t xml:space="preserve"> </w:t>
      </w:r>
      <w:r>
        <w:t>the</w:t>
      </w:r>
      <w:r>
        <w:rPr>
          <w:spacing w:val="-14"/>
        </w:rPr>
        <w:t xml:space="preserve"> </w:t>
      </w:r>
      <w:r>
        <w:t>person</w:t>
      </w:r>
      <w:r>
        <w:rPr>
          <w:spacing w:val="-14"/>
        </w:rPr>
        <w:t xml:space="preserve"> </w:t>
      </w:r>
      <w:r>
        <w:t>knows</w:t>
      </w:r>
      <w:r>
        <w:rPr>
          <w:spacing w:val="-13"/>
        </w:rPr>
        <w:t xml:space="preserve"> </w:t>
      </w:r>
      <w:r>
        <w:t>the information</w:t>
      </w:r>
      <w:r>
        <w:rPr>
          <w:spacing w:val="-8"/>
        </w:rPr>
        <w:t xml:space="preserve"> </w:t>
      </w:r>
      <w:r>
        <w:t>needed</w:t>
      </w:r>
      <w:r>
        <w:rPr>
          <w:spacing w:val="-8"/>
        </w:rPr>
        <w:t xml:space="preserve"> </w:t>
      </w:r>
      <w:r>
        <w:t>to</w:t>
      </w:r>
      <w:r>
        <w:rPr>
          <w:spacing w:val="-8"/>
        </w:rPr>
        <w:t xml:space="preserve"> </w:t>
      </w:r>
      <w:r>
        <w:t>make</w:t>
      </w:r>
      <w:r>
        <w:rPr>
          <w:spacing w:val="-8"/>
        </w:rPr>
        <w:t xml:space="preserve"> </w:t>
      </w:r>
      <w:r>
        <w:t>a</w:t>
      </w:r>
      <w:r>
        <w:rPr>
          <w:spacing w:val="-8"/>
        </w:rPr>
        <w:t xml:space="preserve"> </w:t>
      </w:r>
      <w:r>
        <w:t>decision,</w:t>
      </w:r>
      <w:r>
        <w:rPr>
          <w:spacing w:val="-8"/>
        </w:rPr>
        <w:t xml:space="preserve"> </w:t>
      </w:r>
      <w:r>
        <w:t>but</w:t>
      </w:r>
      <w:r>
        <w:rPr>
          <w:spacing w:val="-8"/>
        </w:rPr>
        <w:t xml:space="preserve"> </w:t>
      </w:r>
      <w:r>
        <w:t>whether</w:t>
      </w:r>
      <w:r>
        <w:rPr>
          <w:spacing w:val="-8"/>
        </w:rPr>
        <w:t xml:space="preserve"> </w:t>
      </w:r>
      <w:r>
        <w:t>he</w:t>
      </w:r>
      <w:r>
        <w:rPr>
          <w:spacing w:val="-8"/>
        </w:rPr>
        <w:t xml:space="preserve"> </w:t>
      </w:r>
      <w:r>
        <w:t>or</w:t>
      </w:r>
      <w:r>
        <w:rPr>
          <w:spacing w:val="-8"/>
        </w:rPr>
        <w:t xml:space="preserve"> </w:t>
      </w:r>
      <w:r>
        <w:t>she</w:t>
      </w:r>
      <w:r>
        <w:rPr>
          <w:spacing w:val="-8"/>
        </w:rPr>
        <w:t xml:space="preserve"> </w:t>
      </w:r>
      <w:r>
        <w:t>has</w:t>
      </w:r>
      <w:r>
        <w:rPr>
          <w:spacing w:val="-8"/>
        </w:rPr>
        <w:t xml:space="preserve"> </w:t>
      </w:r>
      <w:r>
        <w:t>the</w:t>
      </w:r>
      <w:r>
        <w:rPr>
          <w:spacing w:val="-8"/>
        </w:rPr>
        <w:t xml:space="preserve"> </w:t>
      </w:r>
      <w:r>
        <w:t>capacity</w:t>
      </w:r>
      <w:r>
        <w:rPr>
          <w:spacing w:val="-6"/>
        </w:rPr>
        <w:t xml:space="preserve"> </w:t>
      </w:r>
      <w:r>
        <w:t>to</w:t>
      </w:r>
      <w:r>
        <w:rPr>
          <w:spacing w:val="-8"/>
        </w:rPr>
        <w:t xml:space="preserve"> </w:t>
      </w:r>
      <w:r>
        <w:t>receive</w:t>
      </w:r>
      <w:r>
        <w:rPr>
          <w:spacing w:val="-8"/>
        </w:rPr>
        <w:t xml:space="preserve"> </w:t>
      </w:r>
      <w:r>
        <w:t>the</w:t>
      </w:r>
    </w:p>
    <w:p w14:paraId="7A04A798" w14:textId="77777777" w:rsidR="00323B91" w:rsidRDefault="00767F93">
      <w:pPr>
        <w:pStyle w:val="BodyText"/>
        <w:spacing w:before="55"/>
        <w:rPr>
          <w:sz w:val="20"/>
        </w:rPr>
      </w:pPr>
      <w:r>
        <w:rPr>
          <w:noProof/>
        </w:rPr>
        <mc:AlternateContent>
          <mc:Choice Requires="wps">
            <w:drawing>
              <wp:anchor distT="0" distB="0" distL="0" distR="0" simplePos="0" relativeHeight="487614976" behindDoc="1" locked="0" layoutInCell="1" allowOverlap="1" wp14:anchorId="5FA84270" wp14:editId="5509AB36">
                <wp:simplePos x="0" y="0"/>
                <wp:positionH relativeFrom="page">
                  <wp:posOffset>914400</wp:posOffset>
                </wp:positionH>
                <wp:positionV relativeFrom="paragraph">
                  <wp:posOffset>196707</wp:posOffset>
                </wp:positionV>
                <wp:extent cx="1828800" cy="762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DCD2D" id="Graphic 83" o:spid="_x0000_s1026" style="position:absolute;margin-left:1in;margin-top:15.5pt;width:2in;height:.6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" path="m1828800,l,,,7620r1828800,l1828800,xe" fillcolor="black" stroked="f">
                <v:path arrowok="t"/>
                <w10:wrap type="topAndBottom" anchorx="page"/>
              </v:shape>
            </w:pict>
          </mc:Fallback>
        </mc:AlternateContent>
      </w:r>
    </w:p>
    <w:p w14:paraId="1F9E7412" w14:textId="77777777" w:rsidR="00323B91" w:rsidRDefault="00323B91">
      <w:pPr>
        <w:pStyle w:val="BodyText"/>
        <w:spacing w:before="36"/>
      </w:pPr>
    </w:p>
    <w:p w14:paraId="1CD7A823" w14:textId="77777777" w:rsidR="00323B91" w:rsidRDefault="00767F93">
      <w:pPr>
        <w:pStyle w:val="BodyText"/>
        <w:ind w:left="340"/>
      </w:pPr>
      <w:bookmarkStart w:id="171" w:name="_bookmark154"/>
      <w:bookmarkEnd w:id="171"/>
      <w:r>
        <w:rPr>
          <w:vertAlign w:val="superscript"/>
        </w:rPr>
        <w:t>110</w:t>
      </w:r>
      <w:r>
        <w:rPr>
          <w:spacing w:val="-5"/>
        </w:rPr>
        <w:t xml:space="preserve"> </w:t>
      </w:r>
      <w:r>
        <w:t>Wis.</w:t>
      </w:r>
      <w:r>
        <w:rPr>
          <w:spacing w:val="-4"/>
        </w:rPr>
        <w:t xml:space="preserve"> </w:t>
      </w:r>
      <w:r>
        <w:t>Stat.</w:t>
      </w:r>
      <w:r>
        <w:rPr>
          <w:spacing w:val="-4"/>
        </w:rPr>
        <w:t xml:space="preserve"> </w:t>
      </w:r>
      <w:r>
        <w:t>§</w:t>
      </w:r>
      <w:r>
        <w:rPr>
          <w:spacing w:val="-4"/>
        </w:rPr>
        <w:t xml:space="preserve"> </w:t>
      </w:r>
      <w:r>
        <w:t>54.01(14)</w:t>
      </w:r>
      <w:r>
        <w:rPr>
          <w:spacing w:val="-4"/>
        </w:rPr>
        <w:t xml:space="preserve"> </w:t>
      </w:r>
      <w:r>
        <w:t>and</w:t>
      </w:r>
      <w:r>
        <w:rPr>
          <w:spacing w:val="-4"/>
        </w:rPr>
        <w:t xml:space="preserve"> </w:t>
      </w:r>
      <w:r>
        <w:t>§</w:t>
      </w:r>
      <w:r>
        <w:rPr>
          <w:spacing w:val="-4"/>
        </w:rPr>
        <w:t xml:space="preserve"> </w:t>
      </w:r>
      <w:r>
        <w:t>54.10(3)(a)2.</w:t>
      </w:r>
      <w:r>
        <w:rPr>
          <w:spacing w:val="-4"/>
        </w:rPr>
        <w:t xml:space="preserve"> </w:t>
      </w:r>
      <w:r>
        <w:t>and</w:t>
      </w:r>
      <w:r>
        <w:rPr>
          <w:spacing w:val="-4"/>
        </w:rPr>
        <w:t xml:space="preserve"> </w:t>
      </w:r>
      <w:r>
        <w:rPr>
          <w:spacing w:val="-5"/>
        </w:rPr>
        <w:t>3.</w:t>
      </w:r>
    </w:p>
    <w:p w14:paraId="185A1924" w14:textId="77777777" w:rsidR="00323B91" w:rsidRDefault="00767F93">
      <w:pPr>
        <w:pStyle w:val="BodyText"/>
        <w:spacing w:before="6"/>
        <w:ind w:left="340"/>
      </w:pPr>
      <w:bookmarkStart w:id="172" w:name="_bookmark155"/>
      <w:bookmarkEnd w:id="172"/>
      <w:r>
        <w:rPr>
          <w:vertAlign w:val="superscript"/>
        </w:rPr>
        <w:t>111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54.10(3)(b)</w:t>
      </w:r>
    </w:p>
    <w:p w14:paraId="5383260F" w14:textId="77777777" w:rsidR="00323B91" w:rsidRDefault="00767F93">
      <w:pPr>
        <w:pStyle w:val="BodyText"/>
        <w:spacing w:before="6"/>
        <w:ind w:left="340"/>
      </w:pPr>
      <w:bookmarkStart w:id="173" w:name="_bookmark156"/>
      <w:bookmarkEnd w:id="173"/>
      <w:r>
        <w:rPr>
          <w:vertAlign w:val="superscript"/>
        </w:rPr>
        <w:t>112</w:t>
      </w:r>
      <w:r>
        <w:rPr>
          <w:spacing w:val="-4"/>
        </w:rPr>
        <w:t xml:space="preserve"> </w:t>
      </w:r>
      <w:r>
        <w:t>Wis.</w:t>
      </w:r>
      <w:r>
        <w:rPr>
          <w:spacing w:val="-4"/>
        </w:rPr>
        <w:t xml:space="preserve"> </w:t>
      </w:r>
      <w:r>
        <w:t>Stat.</w:t>
      </w:r>
      <w:r>
        <w:rPr>
          <w:spacing w:val="-3"/>
        </w:rPr>
        <w:t xml:space="preserve"> </w:t>
      </w:r>
      <w:r>
        <w:t>§54.10(3)(a)</w:t>
      </w:r>
      <w:r>
        <w:rPr>
          <w:spacing w:val="72"/>
          <w:w w:val="150"/>
        </w:rPr>
        <w:t xml:space="preserve"> </w:t>
      </w:r>
      <w:r>
        <w:t>Prior</w:t>
      </w:r>
      <w:r>
        <w:rPr>
          <w:spacing w:val="-4"/>
        </w:rPr>
        <w:t xml:space="preserve"> </w:t>
      </w:r>
      <w:r>
        <w:t>to</w:t>
      </w:r>
      <w:r>
        <w:rPr>
          <w:spacing w:val="-3"/>
        </w:rPr>
        <w:t xml:space="preserve"> </w:t>
      </w:r>
      <w:r>
        <w:t>the</w:t>
      </w:r>
      <w:r>
        <w:rPr>
          <w:spacing w:val="-4"/>
        </w:rPr>
        <w:t xml:space="preserve"> </w:t>
      </w:r>
      <w:r>
        <w:t>2006</w:t>
      </w:r>
      <w:r>
        <w:rPr>
          <w:spacing w:val="-4"/>
        </w:rPr>
        <w:t xml:space="preserve"> </w:t>
      </w:r>
      <w:r>
        <w:t>changes</w:t>
      </w:r>
      <w:r>
        <w:rPr>
          <w:spacing w:val="-3"/>
        </w:rPr>
        <w:t xml:space="preserve"> </w:t>
      </w:r>
      <w:r>
        <w:t>in</w:t>
      </w:r>
      <w:r>
        <w:rPr>
          <w:spacing w:val="-3"/>
        </w:rPr>
        <w:t xml:space="preserve"> </w:t>
      </w:r>
      <w:r>
        <w:t>the</w:t>
      </w:r>
      <w:r>
        <w:rPr>
          <w:spacing w:val="-3"/>
        </w:rPr>
        <w:t xml:space="preserve"> </w:t>
      </w:r>
      <w:r>
        <w:t>law,</w:t>
      </w:r>
      <w:r>
        <w:rPr>
          <w:spacing w:val="-4"/>
        </w:rPr>
        <w:t xml:space="preserve"> </w:t>
      </w:r>
      <w:r>
        <w:t>the</w:t>
      </w:r>
      <w:r>
        <w:rPr>
          <w:spacing w:val="-3"/>
        </w:rPr>
        <w:t xml:space="preserve"> </w:t>
      </w:r>
      <w:r>
        <w:t>courts</w:t>
      </w:r>
      <w:r>
        <w:rPr>
          <w:spacing w:val="-4"/>
        </w:rPr>
        <w:t xml:space="preserve"> </w:t>
      </w:r>
      <w:r>
        <w:t>applied</w:t>
      </w:r>
      <w:r>
        <w:rPr>
          <w:spacing w:val="-4"/>
        </w:rPr>
        <w:t xml:space="preserve"> </w:t>
      </w:r>
      <w:r>
        <w:t>a</w:t>
      </w:r>
      <w:r>
        <w:rPr>
          <w:spacing w:val="-3"/>
        </w:rPr>
        <w:t xml:space="preserve"> </w:t>
      </w:r>
      <w:r>
        <w:t>similar</w:t>
      </w:r>
      <w:r>
        <w:rPr>
          <w:spacing w:val="-4"/>
        </w:rPr>
        <w:t xml:space="preserve"> </w:t>
      </w:r>
      <w:r>
        <w:t>test.</w:t>
      </w:r>
      <w:r>
        <w:rPr>
          <w:spacing w:val="48"/>
        </w:rPr>
        <w:t xml:space="preserve"> </w:t>
      </w:r>
      <w:r>
        <w:rPr>
          <w:spacing w:val="-4"/>
        </w:rPr>
        <w:t>See,</w:t>
      </w:r>
    </w:p>
    <w:p w14:paraId="6957FF30" w14:textId="77777777" w:rsidR="00323B91" w:rsidRDefault="00767F93">
      <w:pPr>
        <w:spacing w:before="8"/>
        <w:ind w:left="340"/>
      </w:pPr>
      <w:r>
        <w:rPr>
          <w:i/>
        </w:rPr>
        <w:t>Guardianship</w:t>
      </w:r>
      <w:r>
        <w:rPr>
          <w:i/>
          <w:spacing w:val="-5"/>
        </w:rPr>
        <w:t xml:space="preserve"> </w:t>
      </w:r>
      <w:r>
        <w:rPr>
          <w:i/>
        </w:rPr>
        <w:t>and</w:t>
      </w:r>
      <w:r>
        <w:rPr>
          <w:i/>
          <w:spacing w:val="-5"/>
        </w:rPr>
        <w:t xml:space="preserve"> </w:t>
      </w:r>
      <w:r>
        <w:rPr>
          <w:i/>
        </w:rPr>
        <w:t>Protective</w:t>
      </w:r>
      <w:r>
        <w:rPr>
          <w:i/>
          <w:spacing w:val="-5"/>
        </w:rPr>
        <w:t xml:space="preserve"> </w:t>
      </w:r>
      <w:r>
        <w:rPr>
          <w:i/>
        </w:rPr>
        <w:t>Placement</w:t>
      </w:r>
      <w:r>
        <w:rPr>
          <w:i/>
          <w:spacing w:val="-4"/>
        </w:rPr>
        <w:t xml:space="preserve"> </w:t>
      </w:r>
      <w:r>
        <w:rPr>
          <w:i/>
        </w:rPr>
        <w:t>of</w:t>
      </w:r>
      <w:r>
        <w:rPr>
          <w:i/>
          <w:spacing w:val="-5"/>
        </w:rPr>
        <w:t xml:space="preserve"> </w:t>
      </w:r>
      <w:r>
        <w:rPr>
          <w:i/>
        </w:rPr>
        <w:t>Shaw</w:t>
      </w:r>
      <w:r>
        <w:t>,</w:t>
      </w:r>
      <w:r>
        <w:rPr>
          <w:spacing w:val="-5"/>
        </w:rPr>
        <w:t xml:space="preserve"> </w:t>
      </w:r>
      <w:r>
        <w:t>87</w:t>
      </w:r>
      <w:r>
        <w:rPr>
          <w:spacing w:val="-5"/>
        </w:rPr>
        <w:t xml:space="preserve"> </w:t>
      </w:r>
      <w:r>
        <w:t>Wis.</w:t>
      </w:r>
      <w:r>
        <w:rPr>
          <w:spacing w:val="-4"/>
        </w:rPr>
        <w:t xml:space="preserve"> </w:t>
      </w:r>
      <w:r>
        <w:t>2d</w:t>
      </w:r>
      <w:r>
        <w:rPr>
          <w:spacing w:val="-5"/>
        </w:rPr>
        <w:t xml:space="preserve"> </w:t>
      </w:r>
      <w:r>
        <w:t>503</w:t>
      </w:r>
      <w:r>
        <w:rPr>
          <w:spacing w:val="-5"/>
        </w:rPr>
        <w:t xml:space="preserve"> </w:t>
      </w:r>
      <w:r>
        <w:t>at</w:t>
      </w:r>
      <w:r>
        <w:rPr>
          <w:spacing w:val="-5"/>
        </w:rPr>
        <w:t xml:space="preserve"> </w:t>
      </w:r>
      <w:r>
        <w:t>513</w:t>
      </w:r>
      <w:r>
        <w:rPr>
          <w:spacing w:val="-4"/>
        </w:rPr>
        <w:t xml:space="preserve"> </w:t>
      </w:r>
      <w:r>
        <w:t>(Ct.</w:t>
      </w:r>
      <w:r>
        <w:rPr>
          <w:spacing w:val="-5"/>
        </w:rPr>
        <w:t xml:space="preserve"> </w:t>
      </w:r>
      <w:r>
        <w:t>App.</w:t>
      </w:r>
      <w:r>
        <w:rPr>
          <w:spacing w:val="-5"/>
        </w:rPr>
        <w:t xml:space="preserve"> </w:t>
      </w:r>
      <w:r>
        <w:rPr>
          <w:spacing w:val="-2"/>
        </w:rPr>
        <w:t>1978).</w:t>
      </w:r>
    </w:p>
    <w:p w14:paraId="6FE5CA4C" w14:textId="77777777" w:rsidR="00323B91" w:rsidRDefault="00767F93">
      <w:pPr>
        <w:pStyle w:val="BodyText"/>
        <w:spacing w:before="6"/>
        <w:ind w:left="340"/>
      </w:pPr>
      <w:bookmarkStart w:id="174" w:name="_bookmark157"/>
      <w:bookmarkEnd w:id="174"/>
      <w:r>
        <w:rPr>
          <w:vertAlign w:val="superscript"/>
        </w:rPr>
        <w:t>113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54.10(3)(b)</w:t>
      </w:r>
    </w:p>
    <w:p w14:paraId="5D8EBB18" w14:textId="77777777" w:rsidR="00323B91" w:rsidRDefault="00323B91">
      <w:pPr>
        <w:sectPr w:rsidR="00323B91">
          <w:pgSz w:w="12240" w:h="15840"/>
          <w:pgMar w:top="660" w:right="600" w:bottom="1060" w:left="1100" w:header="0" w:footer="862" w:gutter="0"/>
          <w:cols w:space="720"/>
        </w:sectPr>
      </w:pPr>
    </w:p>
    <w:p w14:paraId="47AC80BA" w14:textId="77777777" w:rsidR="00323B91" w:rsidRDefault="00767F93">
      <w:pPr>
        <w:spacing w:before="64" w:line="247" w:lineRule="auto"/>
        <w:ind w:left="1059" w:right="902"/>
      </w:pPr>
      <w:bookmarkStart w:id="175" w:name="_bookmark158"/>
      <w:bookmarkEnd w:id="175"/>
      <w:r>
        <w:t>information</w:t>
      </w:r>
      <w:r>
        <w:rPr>
          <w:spacing w:val="-12"/>
        </w:rPr>
        <w:t xml:space="preserve"> </w:t>
      </w:r>
      <w:r>
        <w:t>if</w:t>
      </w:r>
      <w:r>
        <w:rPr>
          <w:spacing w:val="-13"/>
        </w:rPr>
        <w:t xml:space="preserve"> </w:t>
      </w:r>
      <w:r>
        <w:t>it</w:t>
      </w:r>
      <w:r>
        <w:rPr>
          <w:spacing w:val="-13"/>
        </w:rPr>
        <w:t xml:space="preserve"> </w:t>
      </w:r>
      <w:r>
        <w:t>were</w:t>
      </w:r>
      <w:r>
        <w:rPr>
          <w:spacing w:val="-13"/>
        </w:rPr>
        <w:t xml:space="preserve"> </w:t>
      </w:r>
      <w:r>
        <w:t>given</w:t>
      </w:r>
      <w:r>
        <w:rPr>
          <w:spacing w:val="-12"/>
        </w:rPr>
        <w:t xml:space="preserve"> </w:t>
      </w:r>
      <w:r>
        <w:t>in</w:t>
      </w:r>
      <w:r>
        <w:rPr>
          <w:spacing w:val="-12"/>
        </w:rPr>
        <w:t xml:space="preserve"> </w:t>
      </w:r>
      <w:r>
        <w:t>a</w:t>
      </w:r>
      <w:r>
        <w:rPr>
          <w:spacing w:val="-13"/>
        </w:rPr>
        <w:t xml:space="preserve"> </w:t>
      </w:r>
      <w:r>
        <w:t>form</w:t>
      </w:r>
      <w:r>
        <w:rPr>
          <w:spacing w:val="-14"/>
        </w:rPr>
        <w:t xml:space="preserve"> </w:t>
      </w:r>
      <w:r>
        <w:t>he</w:t>
      </w:r>
      <w:r>
        <w:rPr>
          <w:spacing w:val="-12"/>
        </w:rPr>
        <w:t xml:space="preserve"> </w:t>
      </w:r>
      <w:r>
        <w:t>or</w:t>
      </w:r>
      <w:r>
        <w:rPr>
          <w:spacing w:val="-13"/>
        </w:rPr>
        <w:t xml:space="preserve"> </w:t>
      </w:r>
      <w:r>
        <w:t>she</w:t>
      </w:r>
      <w:r>
        <w:rPr>
          <w:spacing w:val="-13"/>
        </w:rPr>
        <w:t xml:space="preserve"> </w:t>
      </w:r>
      <w:r>
        <w:t>is</w:t>
      </w:r>
      <w:r>
        <w:rPr>
          <w:spacing w:val="-13"/>
        </w:rPr>
        <w:t xml:space="preserve"> </w:t>
      </w:r>
      <w:r>
        <w:t>most</w:t>
      </w:r>
      <w:r>
        <w:rPr>
          <w:spacing w:val="-13"/>
        </w:rPr>
        <w:t xml:space="preserve"> </w:t>
      </w:r>
      <w:r>
        <w:t>likely</w:t>
      </w:r>
      <w:r>
        <w:rPr>
          <w:spacing w:val="-12"/>
        </w:rPr>
        <w:t xml:space="preserve"> </w:t>
      </w:r>
      <w:r>
        <w:t>to</w:t>
      </w:r>
      <w:r>
        <w:rPr>
          <w:spacing w:val="-12"/>
        </w:rPr>
        <w:t xml:space="preserve"> </w:t>
      </w:r>
      <w:r>
        <w:t>understand.</w:t>
      </w:r>
      <w:r>
        <w:rPr>
          <w:spacing w:val="32"/>
        </w:rPr>
        <w:t xml:space="preserve"> </w:t>
      </w:r>
      <w:r>
        <w:t>For</w:t>
      </w:r>
      <w:r>
        <w:rPr>
          <w:spacing w:val="-8"/>
        </w:rPr>
        <w:t xml:space="preserve"> </w:t>
      </w:r>
      <w:r>
        <w:t>initial</w:t>
      </w:r>
      <w:r>
        <w:rPr>
          <w:spacing w:val="-8"/>
        </w:rPr>
        <w:t xml:space="preserve"> </w:t>
      </w:r>
      <w:r>
        <w:t>petitions</w:t>
      </w:r>
      <w:r>
        <w:rPr>
          <w:spacing w:val="-9"/>
        </w:rPr>
        <w:t xml:space="preserve"> </w:t>
      </w:r>
      <w:r>
        <w:t>or petitions for review of guardianship filed on or after December 1, 2006, the court must make a specific</w:t>
      </w:r>
      <w:r>
        <w:rPr>
          <w:spacing w:val="-11"/>
        </w:rPr>
        <w:t xml:space="preserve"> </w:t>
      </w:r>
      <w:r>
        <w:t>finding</w:t>
      </w:r>
      <w:r>
        <w:rPr>
          <w:spacing w:val="-11"/>
        </w:rPr>
        <w:t xml:space="preserve"> </w:t>
      </w:r>
      <w:r>
        <w:t>that</w:t>
      </w:r>
      <w:r>
        <w:rPr>
          <w:spacing w:val="-11"/>
        </w:rPr>
        <w:t xml:space="preserve"> </w:t>
      </w:r>
      <w:r>
        <w:t>the</w:t>
      </w:r>
      <w:r>
        <w:rPr>
          <w:spacing w:val="-11"/>
        </w:rPr>
        <w:t xml:space="preserve"> </w:t>
      </w:r>
      <w:r>
        <w:t>individual’s</w:t>
      </w:r>
      <w:r>
        <w:rPr>
          <w:spacing w:val="-11"/>
        </w:rPr>
        <w:t xml:space="preserve"> </w:t>
      </w:r>
      <w:r>
        <w:t>need</w:t>
      </w:r>
      <w:r>
        <w:rPr>
          <w:spacing w:val="-11"/>
        </w:rPr>
        <w:t xml:space="preserve"> </w:t>
      </w:r>
      <w:r>
        <w:t>for</w:t>
      </w:r>
      <w:r>
        <w:rPr>
          <w:spacing w:val="-11"/>
        </w:rPr>
        <w:t xml:space="preserve"> </w:t>
      </w:r>
      <w:r>
        <w:t>decision-making</w:t>
      </w:r>
      <w:r>
        <w:rPr>
          <w:spacing w:val="-11"/>
        </w:rPr>
        <w:t xml:space="preserve"> </w:t>
      </w:r>
      <w:r>
        <w:t>support</w:t>
      </w:r>
      <w:r>
        <w:rPr>
          <w:spacing w:val="-11"/>
        </w:rPr>
        <w:t xml:space="preserve"> </w:t>
      </w:r>
      <w:r>
        <w:t>could</w:t>
      </w:r>
      <w:r>
        <w:rPr>
          <w:spacing w:val="-11"/>
        </w:rPr>
        <w:t xml:space="preserve"> </w:t>
      </w:r>
      <w:r>
        <w:t>not</w:t>
      </w:r>
      <w:r>
        <w:rPr>
          <w:spacing w:val="-11"/>
        </w:rPr>
        <w:t xml:space="preserve"> </w:t>
      </w:r>
      <w:r>
        <w:t>be</w:t>
      </w:r>
      <w:r>
        <w:rPr>
          <w:spacing w:val="-11"/>
        </w:rPr>
        <w:t xml:space="preserve"> </w:t>
      </w:r>
      <w:r>
        <w:t>met</w:t>
      </w:r>
      <w:r>
        <w:rPr>
          <w:spacing w:val="-11"/>
        </w:rPr>
        <w:t xml:space="preserve"> </w:t>
      </w:r>
      <w:r>
        <w:t>through training</w:t>
      </w:r>
      <w:r>
        <w:rPr>
          <w:spacing w:val="-9"/>
        </w:rPr>
        <w:t xml:space="preserve"> </w:t>
      </w:r>
      <w:r>
        <w:t>or</w:t>
      </w:r>
      <w:r>
        <w:rPr>
          <w:spacing w:val="-9"/>
        </w:rPr>
        <w:t xml:space="preserve"> </w:t>
      </w:r>
      <w:r>
        <w:t>education</w:t>
      </w:r>
      <w:r>
        <w:rPr>
          <w:spacing w:val="-9"/>
        </w:rPr>
        <w:t xml:space="preserve"> </w:t>
      </w:r>
      <w:r>
        <w:t>that</w:t>
      </w:r>
      <w:r>
        <w:rPr>
          <w:spacing w:val="-9"/>
        </w:rPr>
        <w:t xml:space="preserve"> </w:t>
      </w:r>
      <w:r>
        <w:t>is</w:t>
      </w:r>
      <w:r>
        <w:rPr>
          <w:spacing w:val="-9"/>
        </w:rPr>
        <w:t xml:space="preserve"> </w:t>
      </w:r>
      <w:r>
        <w:t>reasonably</w:t>
      </w:r>
      <w:r>
        <w:rPr>
          <w:spacing w:val="-7"/>
        </w:rPr>
        <w:t xml:space="preserve"> </w:t>
      </w:r>
      <w:r>
        <w:t>available</w:t>
      </w:r>
      <w:r>
        <w:rPr>
          <w:spacing w:val="-9"/>
        </w:rPr>
        <w:t xml:space="preserve"> </w:t>
      </w:r>
      <w:r>
        <w:t>and</w:t>
      </w:r>
      <w:r>
        <w:rPr>
          <w:spacing w:val="-9"/>
        </w:rPr>
        <w:t xml:space="preserve"> </w:t>
      </w:r>
      <w:r>
        <w:t>that</w:t>
      </w:r>
      <w:r>
        <w:rPr>
          <w:spacing w:val="-9"/>
        </w:rPr>
        <w:t xml:space="preserve"> </w:t>
      </w:r>
      <w:r>
        <w:t>the</w:t>
      </w:r>
      <w:r>
        <w:rPr>
          <w:spacing w:val="-9"/>
        </w:rPr>
        <w:t xml:space="preserve"> </w:t>
      </w:r>
      <w:r>
        <w:t>person</w:t>
      </w:r>
      <w:r>
        <w:rPr>
          <w:spacing w:val="-9"/>
        </w:rPr>
        <w:t xml:space="preserve"> </w:t>
      </w:r>
      <w:r>
        <w:t>would</w:t>
      </w:r>
      <w:r>
        <w:rPr>
          <w:spacing w:val="-9"/>
        </w:rPr>
        <w:t xml:space="preserve"> </w:t>
      </w:r>
      <w:r>
        <w:t>accept.</w:t>
      </w:r>
      <w:r>
        <w:rPr>
          <w:spacing w:val="40"/>
        </w:rPr>
        <w:t xml:space="preserve"> </w:t>
      </w:r>
      <w:r>
        <w:rPr>
          <w:i/>
        </w:rPr>
        <w:t>See</w:t>
      </w:r>
      <w:r>
        <w:rPr>
          <w:i/>
          <w:spacing w:val="-4"/>
        </w:rPr>
        <w:t xml:space="preserve"> </w:t>
      </w:r>
      <w:r>
        <w:rPr>
          <w:i/>
        </w:rPr>
        <w:t>Section</w:t>
      </w:r>
      <w:r>
        <w:rPr>
          <w:i/>
          <w:spacing w:val="-4"/>
        </w:rPr>
        <w:t xml:space="preserve"> </w:t>
      </w:r>
      <w:r>
        <w:rPr>
          <w:i/>
        </w:rPr>
        <w:t>5, below.</w:t>
      </w:r>
      <w:r>
        <w:rPr>
          <w:i/>
          <w:spacing w:val="40"/>
        </w:rPr>
        <w:t xml:space="preserve"> </w:t>
      </w:r>
      <w:r>
        <w:t>In the areas of consent to treatment and services, the concept of evaluative capacity is closely related to the concept of informed consent.</w:t>
      </w:r>
      <w:r>
        <w:rPr>
          <w:spacing w:val="40"/>
        </w:rPr>
        <w:t xml:space="preserve"> </w:t>
      </w:r>
      <w:r>
        <w:t>A person</w:t>
      </w:r>
      <w:r>
        <w:rPr>
          <w:spacing w:val="-2"/>
        </w:rPr>
        <w:t xml:space="preserve"> </w:t>
      </w:r>
      <w:r>
        <w:t>is</w:t>
      </w:r>
      <w:r>
        <w:rPr>
          <w:spacing w:val="-2"/>
        </w:rPr>
        <w:t xml:space="preserve"> </w:t>
      </w:r>
      <w:r>
        <w:t>competent</w:t>
      </w:r>
      <w:r>
        <w:rPr>
          <w:spacing w:val="-2"/>
        </w:rPr>
        <w:t xml:space="preserve"> </w:t>
      </w:r>
      <w:r>
        <w:t>to</w:t>
      </w:r>
      <w:r>
        <w:rPr>
          <w:spacing w:val="-2"/>
        </w:rPr>
        <w:t xml:space="preserve"> </w:t>
      </w:r>
      <w:r>
        <w:t>give</w:t>
      </w:r>
      <w:r>
        <w:rPr>
          <w:spacing w:val="-2"/>
        </w:rPr>
        <w:t xml:space="preserve"> </w:t>
      </w:r>
      <w:r>
        <w:rPr>
          <w:b/>
          <w:i/>
        </w:rPr>
        <w:t>informed consent</w:t>
      </w:r>
      <w:r>
        <w:rPr>
          <w:b/>
          <w:i/>
          <w:spacing w:val="-13"/>
        </w:rPr>
        <w:t xml:space="preserve"> </w:t>
      </w:r>
      <w:r>
        <w:t>in</w:t>
      </w:r>
      <w:r>
        <w:rPr>
          <w:spacing w:val="-13"/>
        </w:rPr>
        <w:t xml:space="preserve"> </w:t>
      </w:r>
      <w:r>
        <w:t>an</w:t>
      </w:r>
      <w:r>
        <w:rPr>
          <w:spacing w:val="-13"/>
        </w:rPr>
        <w:t xml:space="preserve"> </w:t>
      </w:r>
      <w:r>
        <w:t>area</w:t>
      </w:r>
      <w:r>
        <w:rPr>
          <w:spacing w:val="-13"/>
        </w:rPr>
        <w:t xml:space="preserve"> </w:t>
      </w:r>
      <w:r>
        <w:t>of</w:t>
      </w:r>
      <w:r>
        <w:rPr>
          <w:spacing w:val="-13"/>
        </w:rPr>
        <w:t xml:space="preserve"> </w:t>
      </w:r>
      <w:r>
        <w:t>decision-making</w:t>
      </w:r>
      <w:r>
        <w:rPr>
          <w:spacing w:val="-13"/>
        </w:rPr>
        <w:t xml:space="preserve"> </w:t>
      </w:r>
      <w:r>
        <w:t>if</w:t>
      </w:r>
      <w:r>
        <w:rPr>
          <w:spacing w:val="-13"/>
        </w:rPr>
        <w:t xml:space="preserve"> </w:t>
      </w:r>
      <w:r>
        <w:t>he</w:t>
      </w:r>
      <w:r>
        <w:rPr>
          <w:spacing w:val="-13"/>
        </w:rPr>
        <w:t xml:space="preserve"> </w:t>
      </w:r>
      <w:r>
        <w:t>or</w:t>
      </w:r>
      <w:r>
        <w:rPr>
          <w:spacing w:val="-13"/>
        </w:rPr>
        <w:t xml:space="preserve"> </w:t>
      </w:r>
      <w:r>
        <w:t>she</w:t>
      </w:r>
      <w:r>
        <w:rPr>
          <w:spacing w:val="-13"/>
        </w:rPr>
        <w:t xml:space="preserve"> </w:t>
      </w:r>
      <w:r>
        <w:t>is</w:t>
      </w:r>
      <w:r>
        <w:rPr>
          <w:spacing w:val="-13"/>
        </w:rPr>
        <w:t xml:space="preserve"> </w:t>
      </w:r>
      <w:r>
        <w:rPr>
          <w:b/>
        </w:rPr>
        <w:t>substantially</w:t>
      </w:r>
      <w:r>
        <w:rPr>
          <w:b/>
          <w:spacing w:val="-13"/>
        </w:rPr>
        <w:t xml:space="preserve"> </w:t>
      </w:r>
      <w:r>
        <w:rPr>
          <w:b/>
        </w:rPr>
        <w:t>able</w:t>
      </w:r>
      <w:r>
        <w:rPr>
          <w:b/>
          <w:spacing w:val="-13"/>
        </w:rPr>
        <w:t xml:space="preserve"> </w:t>
      </w:r>
      <w:r>
        <w:rPr>
          <w:b/>
        </w:rPr>
        <w:t>to</w:t>
      </w:r>
      <w:r>
        <w:rPr>
          <w:b/>
          <w:spacing w:val="-13"/>
        </w:rPr>
        <w:t xml:space="preserve"> </w:t>
      </w:r>
      <w:r>
        <w:rPr>
          <w:b/>
        </w:rPr>
        <w:t>understand</w:t>
      </w:r>
      <w:r>
        <w:rPr>
          <w:b/>
          <w:spacing w:val="-13"/>
        </w:rPr>
        <w:t xml:space="preserve"> </w:t>
      </w:r>
      <w:r>
        <w:rPr>
          <w:b/>
        </w:rPr>
        <w:t>the</w:t>
      </w:r>
      <w:r>
        <w:rPr>
          <w:b/>
          <w:spacing w:val="-13"/>
        </w:rPr>
        <w:t xml:space="preserve"> </w:t>
      </w:r>
      <w:r>
        <w:rPr>
          <w:b/>
        </w:rPr>
        <w:t>nature and</w:t>
      </w:r>
      <w:r>
        <w:rPr>
          <w:b/>
          <w:spacing w:val="-13"/>
        </w:rPr>
        <w:t xml:space="preserve"> </w:t>
      </w:r>
      <w:r>
        <w:rPr>
          <w:b/>
        </w:rPr>
        <w:t>consequences</w:t>
      </w:r>
      <w:r>
        <w:rPr>
          <w:b/>
          <w:spacing w:val="-13"/>
        </w:rPr>
        <w:t xml:space="preserve"> </w:t>
      </w:r>
      <w:r>
        <w:rPr>
          <w:b/>
        </w:rPr>
        <w:t>of</w:t>
      </w:r>
      <w:r>
        <w:rPr>
          <w:b/>
          <w:spacing w:val="-13"/>
        </w:rPr>
        <w:t xml:space="preserve"> </w:t>
      </w:r>
      <w:r>
        <w:rPr>
          <w:b/>
        </w:rPr>
        <w:t>the</w:t>
      </w:r>
      <w:r>
        <w:rPr>
          <w:b/>
          <w:spacing w:val="-13"/>
        </w:rPr>
        <w:t xml:space="preserve"> </w:t>
      </w:r>
      <w:r>
        <w:rPr>
          <w:b/>
        </w:rPr>
        <w:t>decision</w:t>
      </w:r>
      <w:r>
        <w:rPr>
          <w:b/>
          <w:spacing w:val="-13"/>
        </w:rPr>
        <w:t xml:space="preserve"> </w:t>
      </w:r>
      <w:r>
        <w:rPr>
          <w:b/>
        </w:rPr>
        <w:t>if</w:t>
      </w:r>
      <w:r>
        <w:rPr>
          <w:b/>
          <w:spacing w:val="-13"/>
        </w:rPr>
        <w:t xml:space="preserve"> </w:t>
      </w:r>
      <w:r>
        <w:rPr>
          <w:b/>
        </w:rPr>
        <w:t>the</w:t>
      </w:r>
      <w:r>
        <w:rPr>
          <w:b/>
          <w:spacing w:val="-13"/>
        </w:rPr>
        <w:t xml:space="preserve"> </w:t>
      </w:r>
      <w:r>
        <w:rPr>
          <w:b/>
        </w:rPr>
        <w:t>significant</w:t>
      </w:r>
      <w:r>
        <w:rPr>
          <w:b/>
          <w:spacing w:val="-13"/>
        </w:rPr>
        <w:t xml:space="preserve"> </w:t>
      </w:r>
      <w:r>
        <w:rPr>
          <w:b/>
        </w:rPr>
        <w:t>information</w:t>
      </w:r>
      <w:r>
        <w:rPr>
          <w:b/>
          <w:spacing w:val="-13"/>
        </w:rPr>
        <w:t xml:space="preserve"> </w:t>
      </w:r>
      <w:r>
        <w:rPr>
          <w:b/>
        </w:rPr>
        <w:t>is</w:t>
      </w:r>
      <w:r>
        <w:rPr>
          <w:b/>
          <w:spacing w:val="-13"/>
        </w:rPr>
        <w:t xml:space="preserve"> </w:t>
      </w:r>
      <w:r>
        <w:rPr>
          <w:b/>
        </w:rPr>
        <w:t>presented</w:t>
      </w:r>
      <w:r>
        <w:rPr>
          <w:b/>
          <w:spacing w:val="-13"/>
        </w:rPr>
        <w:t xml:space="preserve"> </w:t>
      </w:r>
      <w:r>
        <w:rPr>
          <w:b/>
        </w:rPr>
        <w:t>to</w:t>
      </w:r>
      <w:r>
        <w:rPr>
          <w:b/>
          <w:spacing w:val="-13"/>
        </w:rPr>
        <w:t xml:space="preserve"> </w:t>
      </w:r>
      <w:r>
        <w:rPr>
          <w:b/>
        </w:rPr>
        <w:t>him</w:t>
      </w:r>
      <w:r>
        <w:rPr>
          <w:b/>
          <w:spacing w:val="-13"/>
        </w:rPr>
        <w:t xml:space="preserve"> </w:t>
      </w:r>
      <w:r>
        <w:rPr>
          <w:b/>
        </w:rPr>
        <w:t>or</w:t>
      </w:r>
      <w:r>
        <w:rPr>
          <w:b/>
          <w:spacing w:val="-13"/>
        </w:rPr>
        <w:t xml:space="preserve"> </w:t>
      </w:r>
      <w:r>
        <w:rPr>
          <w:b/>
        </w:rPr>
        <w:t>her</w:t>
      </w:r>
      <w:r>
        <w:rPr>
          <w:b/>
          <w:spacing w:val="-13"/>
        </w:rPr>
        <w:t xml:space="preserve"> </w:t>
      </w:r>
      <w:r>
        <w:rPr>
          <w:b/>
        </w:rPr>
        <w:t>in</w:t>
      </w:r>
      <w:r>
        <w:rPr>
          <w:b/>
          <w:spacing w:val="-13"/>
        </w:rPr>
        <w:t xml:space="preserve"> </w:t>
      </w:r>
      <w:r>
        <w:rPr>
          <w:b/>
        </w:rPr>
        <w:t>a form and language most likely to be understood.</w:t>
      </w:r>
      <w:hyperlink w:anchor="_bookmark159" w:history="1">
        <w:r>
          <w:rPr>
            <w:vertAlign w:val="superscript"/>
          </w:rPr>
          <w:t>114</w:t>
        </w:r>
      </w:hyperlink>
    </w:p>
    <w:p w14:paraId="3FD346D2" w14:textId="77777777" w:rsidR="00323B91" w:rsidRDefault="00767F93">
      <w:pPr>
        <w:pStyle w:val="BodyText"/>
        <w:spacing w:before="174" w:line="244" w:lineRule="auto"/>
        <w:ind w:left="1059" w:right="857"/>
      </w:pPr>
      <w:r>
        <w:t>Incapacity</w:t>
      </w:r>
      <w:r>
        <w:rPr>
          <w:spacing w:val="-2"/>
        </w:rPr>
        <w:t xml:space="preserve"> </w:t>
      </w:r>
      <w:r>
        <w:t>is</w:t>
      </w:r>
      <w:r>
        <w:rPr>
          <w:spacing w:val="-3"/>
        </w:rPr>
        <w:t xml:space="preserve"> </w:t>
      </w:r>
      <w:r>
        <w:t>not</w:t>
      </w:r>
      <w:r>
        <w:rPr>
          <w:spacing w:val="-3"/>
        </w:rPr>
        <w:t xml:space="preserve"> </w:t>
      </w:r>
      <w:r>
        <w:t>an</w:t>
      </w:r>
      <w:r>
        <w:rPr>
          <w:spacing w:val="-3"/>
        </w:rPr>
        <w:t xml:space="preserve"> </w:t>
      </w:r>
      <w:r>
        <w:t>all-or-nothing</w:t>
      </w:r>
      <w:r>
        <w:rPr>
          <w:spacing w:val="-3"/>
        </w:rPr>
        <w:t xml:space="preserve"> </w:t>
      </w:r>
      <w:r>
        <w:t>concept.</w:t>
      </w:r>
      <w:r>
        <w:rPr>
          <w:spacing w:val="40"/>
        </w:rPr>
        <w:t xml:space="preserve"> </w:t>
      </w:r>
      <w:r>
        <w:t>A</w:t>
      </w:r>
      <w:r>
        <w:rPr>
          <w:spacing w:val="-4"/>
        </w:rPr>
        <w:t xml:space="preserve"> </w:t>
      </w:r>
      <w:r>
        <w:t>person</w:t>
      </w:r>
      <w:r>
        <w:rPr>
          <w:spacing w:val="-3"/>
        </w:rPr>
        <w:t xml:space="preserve"> </w:t>
      </w:r>
      <w:r>
        <w:t>may</w:t>
      </w:r>
      <w:r>
        <w:rPr>
          <w:spacing w:val="-2"/>
        </w:rPr>
        <w:t xml:space="preserve"> </w:t>
      </w:r>
      <w:r>
        <w:t>have</w:t>
      </w:r>
      <w:r>
        <w:rPr>
          <w:spacing w:val="-3"/>
        </w:rPr>
        <w:t xml:space="preserve"> </w:t>
      </w:r>
      <w:r>
        <w:t>evaluative</w:t>
      </w:r>
      <w:r>
        <w:rPr>
          <w:spacing w:val="-3"/>
        </w:rPr>
        <w:t xml:space="preserve"> </w:t>
      </w:r>
      <w:r>
        <w:t>capacity</w:t>
      </w:r>
      <w:r>
        <w:rPr>
          <w:spacing w:val="-2"/>
        </w:rPr>
        <w:t xml:space="preserve"> </w:t>
      </w:r>
      <w:r>
        <w:t>to</w:t>
      </w:r>
      <w:r>
        <w:rPr>
          <w:spacing w:val="-3"/>
        </w:rPr>
        <w:t xml:space="preserve"> </w:t>
      </w:r>
      <w:r>
        <w:t>make</w:t>
      </w:r>
      <w:r>
        <w:rPr>
          <w:spacing w:val="-3"/>
        </w:rPr>
        <w:t xml:space="preserve"> </w:t>
      </w:r>
      <w:r>
        <w:t>some decisions but not others, and the 2006 changes to the guardianship law now require an individualized determination of which decisions the individual retains capacity to make, and which decisions a guardian should be authorized to make.</w:t>
      </w:r>
      <w:r>
        <w:rPr>
          <w:spacing w:val="40"/>
        </w:rPr>
        <w:t xml:space="preserve"> </w:t>
      </w:r>
      <w:r>
        <w:t>The level of evaluative capacity required to have legal capacity to make a decision is different for different kinds of decisions.</w:t>
      </w:r>
    </w:p>
    <w:p w14:paraId="2750CBAB" w14:textId="77777777" w:rsidR="00323B91" w:rsidRDefault="00767F93">
      <w:pPr>
        <w:pStyle w:val="BodyText"/>
        <w:spacing w:before="7" w:line="244" w:lineRule="auto"/>
        <w:ind w:left="1059" w:right="997"/>
      </w:pPr>
      <w:r>
        <w:rPr>
          <w:i/>
        </w:rPr>
        <w:t>See Part D.3, below.</w:t>
      </w:r>
      <w:r>
        <w:rPr>
          <w:i/>
          <w:spacing w:val="40"/>
        </w:rPr>
        <w:t xml:space="preserve"> </w:t>
      </w:r>
      <w:r>
        <w:t>For example, a person who is incapable of giving informed consent to a complicated</w:t>
      </w:r>
      <w:r>
        <w:rPr>
          <w:spacing w:val="-3"/>
        </w:rPr>
        <w:t xml:space="preserve"> </w:t>
      </w:r>
      <w:r>
        <w:t>medical</w:t>
      </w:r>
      <w:r>
        <w:rPr>
          <w:spacing w:val="-3"/>
        </w:rPr>
        <w:t xml:space="preserve"> </w:t>
      </w:r>
      <w:r>
        <w:t>procedure</w:t>
      </w:r>
      <w:r>
        <w:rPr>
          <w:spacing w:val="-3"/>
        </w:rPr>
        <w:t xml:space="preserve"> </w:t>
      </w:r>
      <w:r>
        <w:t>may</w:t>
      </w:r>
      <w:r>
        <w:rPr>
          <w:spacing w:val="-2"/>
        </w:rPr>
        <w:t xml:space="preserve"> </w:t>
      </w:r>
      <w:r>
        <w:t>well</w:t>
      </w:r>
      <w:r>
        <w:rPr>
          <w:spacing w:val="-3"/>
        </w:rPr>
        <w:t xml:space="preserve"> </w:t>
      </w:r>
      <w:r>
        <w:t>be</w:t>
      </w:r>
      <w:r>
        <w:rPr>
          <w:spacing w:val="-3"/>
        </w:rPr>
        <w:t xml:space="preserve"> </w:t>
      </w:r>
      <w:r>
        <w:t>capable</w:t>
      </w:r>
      <w:r>
        <w:rPr>
          <w:spacing w:val="-3"/>
        </w:rPr>
        <w:t xml:space="preserve"> </w:t>
      </w:r>
      <w:r>
        <w:t>of</w:t>
      </w:r>
      <w:r>
        <w:rPr>
          <w:spacing w:val="-3"/>
        </w:rPr>
        <w:t xml:space="preserve"> </w:t>
      </w:r>
      <w:r>
        <w:t>making</w:t>
      </w:r>
      <w:r>
        <w:rPr>
          <w:spacing w:val="-3"/>
        </w:rPr>
        <w:t xml:space="preserve"> </w:t>
      </w:r>
      <w:r>
        <w:t>a</w:t>
      </w:r>
      <w:r>
        <w:rPr>
          <w:spacing w:val="-3"/>
        </w:rPr>
        <w:t xml:space="preserve"> </w:t>
      </w:r>
      <w:r>
        <w:t>valid</w:t>
      </w:r>
      <w:r>
        <w:rPr>
          <w:spacing w:val="-3"/>
        </w:rPr>
        <w:t xml:space="preserve"> </w:t>
      </w:r>
      <w:r>
        <w:t>will,</w:t>
      </w:r>
      <w:r>
        <w:rPr>
          <w:spacing w:val="-3"/>
        </w:rPr>
        <w:t xml:space="preserve"> </w:t>
      </w:r>
      <w:r>
        <w:t>appointing</w:t>
      </w:r>
      <w:r>
        <w:rPr>
          <w:spacing w:val="-3"/>
        </w:rPr>
        <w:t xml:space="preserve"> </w:t>
      </w:r>
      <w:r>
        <w:t>an</w:t>
      </w:r>
      <w:r>
        <w:rPr>
          <w:spacing w:val="-3"/>
        </w:rPr>
        <w:t xml:space="preserve"> </w:t>
      </w:r>
      <w:r>
        <w:t>agent under a power of attorney or consenting to sexual contact.</w:t>
      </w:r>
    </w:p>
    <w:p w14:paraId="61A22FBE" w14:textId="77777777" w:rsidR="00323B91" w:rsidRDefault="00767F93">
      <w:pPr>
        <w:pStyle w:val="Heading5"/>
        <w:numPr>
          <w:ilvl w:val="1"/>
          <w:numId w:val="37"/>
        </w:numPr>
        <w:tabs>
          <w:tab w:val="left" w:pos="1057"/>
          <w:tab w:val="left" w:pos="1059"/>
        </w:tabs>
        <w:spacing w:before="185" w:line="244" w:lineRule="auto"/>
        <w:ind w:left="1059" w:right="981" w:hanging="360"/>
      </w:pPr>
      <w:r>
        <w:t>What level of incapacity to meet needs for health and safety must result from an individual’s impairment,</w:t>
      </w:r>
      <w:r>
        <w:rPr>
          <w:spacing w:val="-2"/>
        </w:rPr>
        <w:t xml:space="preserve"> </w:t>
      </w:r>
      <w:r>
        <w:t>in</w:t>
      </w:r>
      <w:r>
        <w:rPr>
          <w:spacing w:val="-2"/>
        </w:rPr>
        <w:t xml:space="preserve"> </w:t>
      </w:r>
      <w:r>
        <w:t>order</w:t>
      </w:r>
      <w:r>
        <w:rPr>
          <w:spacing w:val="-2"/>
        </w:rPr>
        <w:t xml:space="preserve"> </w:t>
      </w:r>
      <w:r>
        <w:t>to</w:t>
      </w:r>
      <w:r>
        <w:rPr>
          <w:spacing w:val="-2"/>
        </w:rPr>
        <w:t xml:space="preserve"> </w:t>
      </w:r>
      <w:r>
        <w:t>support</w:t>
      </w:r>
      <w:r>
        <w:rPr>
          <w:spacing w:val="-2"/>
        </w:rPr>
        <w:t xml:space="preserve"> </w:t>
      </w:r>
      <w:r>
        <w:t>an</w:t>
      </w:r>
      <w:r>
        <w:rPr>
          <w:spacing w:val="-2"/>
        </w:rPr>
        <w:t xml:space="preserve"> </w:t>
      </w:r>
      <w:r>
        <w:t>order</w:t>
      </w:r>
      <w:r>
        <w:rPr>
          <w:spacing w:val="-2"/>
        </w:rPr>
        <w:t xml:space="preserve"> </w:t>
      </w:r>
      <w:r>
        <w:t>for</w:t>
      </w:r>
      <w:r>
        <w:rPr>
          <w:spacing w:val="-2"/>
        </w:rPr>
        <w:t xml:space="preserve"> </w:t>
      </w:r>
      <w:r>
        <w:t>guardianship</w:t>
      </w:r>
      <w:r>
        <w:rPr>
          <w:spacing w:val="-2"/>
        </w:rPr>
        <w:t xml:space="preserve"> </w:t>
      </w:r>
      <w:r>
        <w:t>of</w:t>
      </w:r>
      <w:r>
        <w:rPr>
          <w:spacing w:val="-2"/>
        </w:rPr>
        <w:t xml:space="preserve"> </w:t>
      </w:r>
      <w:r>
        <w:t>the</w:t>
      </w:r>
      <w:r>
        <w:rPr>
          <w:spacing w:val="-2"/>
        </w:rPr>
        <w:t xml:space="preserve"> </w:t>
      </w:r>
      <w:r>
        <w:t>person</w:t>
      </w:r>
      <w:r>
        <w:rPr>
          <w:spacing w:val="-2"/>
        </w:rPr>
        <w:t xml:space="preserve"> </w:t>
      </w:r>
      <w:r>
        <w:t>based</w:t>
      </w:r>
      <w:r>
        <w:rPr>
          <w:spacing w:val="-2"/>
        </w:rPr>
        <w:t xml:space="preserve"> </w:t>
      </w:r>
      <w:r>
        <w:t>on</w:t>
      </w:r>
      <w:r>
        <w:rPr>
          <w:spacing w:val="-2"/>
        </w:rPr>
        <w:t xml:space="preserve"> </w:t>
      </w:r>
      <w:r>
        <w:t>a</w:t>
      </w:r>
      <w:r>
        <w:rPr>
          <w:spacing w:val="-2"/>
        </w:rPr>
        <w:t xml:space="preserve"> </w:t>
      </w:r>
      <w:r>
        <w:t>finding</w:t>
      </w:r>
      <w:r>
        <w:rPr>
          <w:spacing w:val="-2"/>
        </w:rPr>
        <w:t xml:space="preserve"> </w:t>
      </w:r>
      <w:r>
        <w:t xml:space="preserve">of </w:t>
      </w:r>
      <w:r>
        <w:rPr>
          <w:spacing w:val="-2"/>
        </w:rPr>
        <w:t>incompetence?</w:t>
      </w:r>
    </w:p>
    <w:p w14:paraId="260E76F3" w14:textId="77777777" w:rsidR="00323B91" w:rsidRDefault="00767F93">
      <w:pPr>
        <w:pStyle w:val="BodyText"/>
        <w:spacing w:before="182" w:line="247" w:lineRule="auto"/>
        <w:ind w:left="1060" w:right="857"/>
        <w:rPr>
          <w:i/>
        </w:rPr>
      </w:pPr>
      <w:r>
        <w:t xml:space="preserve">For initial petitions or petitions for review of guardianship of the person filed on or after December 1, 2006, a court may appoint or continue a guardian of the person or estate of an individual only if finds that the person, because of his or her inability to evaluate information or communicate decisions, is </w:t>
      </w:r>
      <w:r>
        <w:rPr>
          <w:b/>
        </w:rPr>
        <w:t>unable to meet the essential requirements for his or her physical health</w:t>
      </w:r>
      <w:r>
        <w:rPr>
          <w:b/>
          <w:spacing w:val="-6"/>
        </w:rPr>
        <w:t xml:space="preserve"> </w:t>
      </w:r>
      <w:r>
        <w:rPr>
          <w:b/>
        </w:rPr>
        <w:t>and</w:t>
      </w:r>
      <w:r>
        <w:rPr>
          <w:b/>
          <w:spacing w:val="-6"/>
        </w:rPr>
        <w:t xml:space="preserve"> </w:t>
      </w:r>
      <w:r>
        <w:rPr>
          <w:b/>
        </w:rPr>
        <w:t>safety</w:t>
      </w:r>
      <w:r>
        <w:t>.</w:t>
      </w:r>
      <w:hyperlink w:anchor="_bookmark160" w:history="1">
        <w:r>
          <w:rPr>
            <w:vertAlign w:val="superscript"/>
          </w:rPr>
          <w:t>115</w:t>
        </w:r>
      </w:hyperlink>
      <w:r>
        <w:rPr>
          <w:spacing w:val="40"/>
        </w:rPr>
        <w:t xml:space="preserve"> </w:t>
      </w:r>
      <w:r>
        <w:t>This</w:t>
      </w:r>
      <w:r>
        <w:rPr>
          <w:spacing w:val="-6"/>
        </w:rPr>
        <w:t xml:space="preserve"> </w:t>
      </w:r>
      <w:r>
        <w:t>is</w:t>
      </w:r>
      <w:r>
        <w:rPr>
          <w:spacing w:val="-6"/>
        </w:rPr>
        <w:t xml:space="preserve"> </w:t>
      </w:r>
      <w:r>
        <w:t>a</w:t>
      </w:r>
      <w:r>
        <w:rPr>
          <w:spacing w:val="-6"/>
        </w:rPr>
        <w:t xml:space="preserve"> </w:t>
      </w:r>
      <w:r>
        <w:t>strict</w:t>
      </w:r>
      <w:r>
        <w:rPr>
          <w:spacing w:val="-6"/>
        </w:rPr>
        <w:t xml:space="preserve"> </w:t>
      </w:r>
      <w:r>
        <w:t>standard.</w:t>
      </w:r>
      <w:r>
        <w:rPr>
          <w:spacing w:val="40"/>
        </w:rPr>
        <w:t xml:space="preserve"> </w:t>
      </w:r>
      <w:r>
        <w:rPr>
          <w:i/>
        </w:rPr>
        <w:t>Meet</w:t>
      </w:r>
      <w:r>
        <w:rPr>
          <w:i/>
          <w:spacing w:val="-11"/>
        </w:rPr>
        <w:t xml:space="preserve"> </w:t>
      </w:r>
      <w:r>
        <w:rPr>
          <w:i/>
        </w:rPr>
        <w:t>the</w:t>
      </w:r>
      <w:r>
        <w:rPr>
          <w:i/>
          <w:spacing w:val="-11"/>
        </w:rPr>
        <w:t xml:space="preserve"> </w:t>
      </w:r>
      <w:r>
        <w:rPr>
          <w:i/>
        </w:rPr>
        <w:t>essential</w:t>
      </w:r>
      <w:r>
        <w:rPr>
          <w:i/>
          <w:spacing w:val="-11"/>
        </w:rPr>
        <w:t xml:space="preserve"> </w:t>
      </w:r>
      <w:r>
        <w:rPr>
          <w:i/>
        </w:rPr>
        <w:t>requirements</w:t>
      </w:r>
      <w:r>
        <w:rPr>
          <w:i/>
          <w:spacing w:val="-11"/>
        </w:rPr>
        <w:t xml:space="preserve"> </w:t>
      </w:r>
      <w:r>
        <w:rPr>
          <w:i/>
        </w:rPr>
        <w:t>for</w:t>
      </w:r>
      <w:r>
        <w:rPr>
          <w:i/>
          <w:spacing w:val="-11"/>
        </w:rPr>
        <w:t xml:space="preserve"> </w:t>
      </w:r>
      <w:r>
        <w:rPr>
          <w:i/>
        </w:rPr>
        <w:t>physical</w:t>
      </w:r>
      <w:r>
        <w:rPr>
          <w:i/>
          <w:spacing w:val="-11"/>
        </w:rPr>
        <w:t xml:space="preserve"> </w:t>
      </w:r>
      <w:r>
        <w:rPr>
          <w:i/>
        </w:rPr>
        <w:t>health or</w:t>
      </w:r>
      <w:r>
        <w:rPr>
          <w:i/>
          <w:spacing w:val="-9"/>
        </w:rPr>
        <w:t xml:space="preserve"> </w:t>
      </w:r>
      <w:r>
        <w:rPr>
          <w:i/>
        </w:rPr>
        <w:t>safety</w:t>
      </w:r>
      <w:r>
        <w:rPr>
          <w:i/>
          <w:spacing w:val="-10"/>
        </w:rPr>
        <w:t xml:space="preserve"> </w:t>
      </w:r>
      <w:r>
        <w:t>is</w:t>
      </w:r>
      <w:r>
        <w:rPr>
          <w:spacing w:val="-9"/>
        </w:rPr>
        <w:t xml:space="preserve"> </w:t>
      </w:r>
      <w:r>
        <w:t>defined</w:t>
      </w:r>
      <w:r>
        <w:rPr>
          <w:spacing w:val="-9"/>
        </w:rPr>
        <w:t xml:space="preserve"> </w:t>
      </w:r>
      <w:r>
        <w:t>in</w:t>
      </w:r>
      <w:r>
        <w:rPr>
          <w:spacing w:val="-9"/>
        </w:rPr>
        <w:t xml:space="preserve"> </w:t>
      </w:r>
      <w:r>
        <w:t>statute</w:t>
      </w:r>
      <w:r>
        <w:rPr>
          <w:spacing w:val="-9"/>
        </w:rPr>
        <w:t xml:space="preserve"> </w:t>
      </w:r>
      <w:r>
        <w:t>to</w:t>
      </w:r>
      <w:r>
        <w:rPr>
          <w:spacing w:val="-9"/>
        </w:rPr>
        <w:t xml:space="preserve"> </w:t>
      </w:r>
      <w:r>
        <w:t>mean</w:t>
      </w:r>
      <w:r>
        <w:rPr>
          <w:spacing w:val="-9"/>
        </w:rPr>
        <w:t xml:space="preserve"> </w:t>
      </w:r>
      <w:r>
        <w:t>“perform</w:t>
      </w:r>
      <w:r>
        <w:rPr>
          <w:spacing w:val="-11"/>
        </w:rPr>
        <w:t xml:space="preserve"> </w:t>
      </w:r>
      <w:r>
        <w:t>those</w:t>
      </w:r>
      <w:r>
        <w:rPr>
          <w:spacing w:val="-9"/>
        </w:rPr>
        <w:t xml:space="preserve"> </w:t>
      </w:r>
      <w:r>
        <w:t>actions</w:t>
      </w:r>
      <w:r>
        <w:rPr>
          <w:spacing w:val="-9"/>
        </w:rPr>
        <w:t xml:space="preserve"> </w:t>
      </w:r>
      <w:r>
        <w:t>necessary</w:t>
      </w:r>
      <w:r>
        <w:rPr>
          <w:spacing w:val="-7"/>
        </w:rPr>
        <w:t xml:space="preserve"> </w:t>
      </w:r>
      <w:r>
        <w:t>to</w:t>
      </w:r>
      <w:r>
        <w:rPr>
          <w:spacing w:val="-9"/>
        </w:rPr>
        <w:t xml:space="preserve"> </w:t>
      </w:r>
      <w:r>
        <w:t>provide</w:t>
      </w:r>
      <w:r>
        <w:rPr>
          <w:spacing w:val="-9"/>
        </w:rPr>
        <w:t xml:space="preserve"> </w:t>
      </w:r>
      <w:r>
        <w:t>the</w:t>
      </w:r>
      <w:r>
        <w:rPr>
          <w:spacing w:val="-9"/>
        </w:rPr>
        <w:t xml:space="preserve"> </w:t>
      </w:r>
      <w:r>
        <w:t>health</w:t>
      </w:r>
      <w:r>
        <w:rPr>
          <w:spacing w:val="-9"/>
        </w:rPr>
        <w:t xml:space="preserve"> </w:t>
      </w:r>
      <w:r>
        <w:t>care, food,</w:t>
      </w:r>
      <w:r>
        <w:rPr>
          <w:spacing w:val="-10"/>
        </w:rPr>
        <w:t xml:space="preserve"> </w:t>
      </w:r>
      <w:r>
        <w:t>shelter,</w:t>
      </w:r>
      <w:r>
        <w:rPr>
          <w:spacing w:val="-10"/>
        </w:rPr>
        <w:t xml:space="preserve"> </w:t>
      </w:r>
      <w:r>
        <w:t>clothes,</w:t>
      </w:r>
      <w:r>
        <w:rPr>
          <w:spacing w:val="-10"/>
        </w:rPr>
        <w:t xml:space="preserve"> </w:t>
      </w:r>
      <w:r>
        <w:t>personal</w:t>
      </w:r>
      <w:r>
        <w:rPr>
          <w:spacing w:val="-10"/>
        </w:rPr>
        <w:t xml:space="preserve"> </w:t>
      </w:r>
      <w:r>
        <w:t>hygiene,</w:t>
      </w:r>
      <w:r>
        <w:rPr>
          <w:spacing w:val="-10"/>
        </w:rPr>
        <w:t xml:space="preserve"> </w:t>
      </w:r>
      <w:r>
        <w:t>and</w:t>
      </w:r>
      <w:r>
        <w:rPr>
          <w:spacing w:val="-10"/>
        </w:rPr>
        <w:t xml:space="preserve"> </w:t>
      </w:r>
      <w:r>
        <w:t>other</w:t>
      </w:r>
      <w:r>
        <w:rPr>
          <w:spacing w:val="-10"/>
        </w:rPr>
        <w:t xml:space="preserve"> </w:t>
      </w:r>
      <w:r>
        <w:t>care</w:t>
      </w:r>
      <w:r>
        <w:rPr>
          <w:spacing w:val="-10"/>
        </w:rPr>
        <w:t xml:space="preserve"> </w:t>
      </w:r>
      <w:r>
        <w:t>without</w:t>
      </w:r>
      <w:r>
        <w:rPr>
          <w:spacing w:val="-10"/>
        </w:rPr>
        <w:t xml:space="preserve"> </w:t>
      </w:r>
      <w:r>
        <w:t>which</w:t>
      </w:r>
      <w:r>
        <w:rPr>
          <w:spacing w:val="-10"/>
        </w:rPr>
        <w:t xml:space="preserve"> </w:t>
      </w:r>
      <w:r>
        <w:t>serious</w:t>
      </w:r>
      <w:r>
        <w:rPr>
          <w:spacing w:val="-10"/>
        </w:rPr>
        <w:t xml:space="preserve"> </w:t>
      </w:r>
      <w:r>
        <w:t>physical</w:t>
      </w:r>
      <w:r>
        <w:rPr>
          <w:spacing w:val="-10"/>
        </w:rPr>
        <w:t xml:space="preserve"> </w:t>
      </w:r>
      <w:r>
        <w:t>injury</w:t>
      </w:r>
      <w:r>
        <w:rPr>
          <w:spacing w:val="-9"/>
        </w:rPr>
        <w:t xml:space="preserve"> </w:t>
      </w:r>
      <w:r>
        <w:t>or illness</w:t>
      </w:r>
      <w:r>
        <w:rPr>
          <w:spacing w:val="-8"/>
        </w:rPr>
        <w:t xml:space="preserve"> </w:t>
      </w:r>
      <w:r>
        <w:t>will</w:t>
      </w:r>
      <w:r>
        <w:rPr>
          <w:spacing w:val="-8"/>
        </w:rPr>
        <w:t xml:space="preserve"> </w:t>
      </w:r>
      <w:r>
        <w:t>likely</w:t>
      </w:r>
      <w:r>
        <w:rPr>
          <w:spacing w:val="-6"/>
        </w:rPr>
        <w:t xml:space="preserve"> </w:t>
      </w:r>
      <w:r>
        <w:t>occur.”</w:t>
      </w:r>
      <w:r>
        <w:rPr>
          <w:spacing w:val="40"/>
        </w:rPr>
        <w:t xml:space="preserve"> </w:t>
      </w:r>
      <w:r>
        <w:t>In</w:t>
      </w:r>
      <w:r>
        <w:rPr>
          <w:spacing w:val="-8"/>
        </w:rPr>
        <w:t xml:space="preserve"> </w:t>
      </w:r>
      <w:r>
        <w:t>other</w:t>
      </w:r>
      <w:r>
        <w:rPr>
          <w:spacing w:val="-8"/>
        </w:rPr>
        <w:t xml:space="preserve"> </w:t>
      </w:r>
      <w:r>
        <w:t>words,</w:t>
      </w:r>
      <w:r>
        <w:rPr>
          <w:spacing w:val="-8"/>
        </w:rPr>
        <w:t xml:space="preserve"> </w:t>
      </w:r>
      <w:r>
        <w:t>it</w:t>
      </w:r>
      <w:r>
        <w:rPr>
          <w:spacing w:val="-8"/>
        </w:rPr>
        <w:t xml:space="preserve"> </w:t>
      </w:r>
      <w:r>
        <w:t>is</w:t>
      </w:r>
      <w:r>
        <w:rPr>
          <w:spacing w:val="-8"/>
        </w:rPr>
        <w:t xml:space="preserve"> </w:t>
      </w:r>
      <w:r>
        <w:t>necessary</w:t>
      </w:r>
      <w:r>
        <w:rPr>
          <w:spacing w:val="-6"/>
        </w:rPr>
        <w:t xml:space="preserve"> </w:t>
      </w:r>
      <w:r>
        <w:t>to</w:t>
      </w:r>
      <w:r>
        <w:rPr>
          <w:spacing w:val="-8"/>
        </w:rPr>
        <w:t xml:space="preserve"> </w:t>
      </w:r>
      <w:r>
        <w:t>tie</w:t>
      </w:r>
      <w:r>
        <w:rPr>
          <w:spacing w:val="-8"/>
        </w:rPr>
        <w:t xml:space="preserve"> </w:t>
      </w:r>
      <w:r>
        <w:t>the</w:t>
      </w:r>
      <w:r>
        <w:rPr>
          <w:spacing w:val="-8"/>
        </w:rPr>
        <w:t xml:space="preserve"> </w:t>
      </w:r>
      <w:r>
        <w:t>incapacity</w:t>
      </w:r>
      <w:r>
        <w:rPr>
          <w:spacing w:val="-6"/>
        </w:rPr>
        <w:t xml:space="preserve"> </w:t>
      </w:r>
      <w:r>
        <w:t>to</w:t>
      </w:r>
      <w:r>
        <w:rPr>
          <w:spacing w:val="-8"/>
        </w:rPr>
        <w:t xml:space="preserve"> </w:t>
      </w:r>
      <w:r>
        <w:t>make</w:t>
      </w:r>
      <w:r>
        <w:rPr>
          <w:spacing w:val="-8"/>
        </w:rPr>
        <w:t xml:space="preserve"> </w:t>
      </w:r>
      <w:r>
        <w:t>one</w:t>
      </w:r>
      <w:r>
        <w:rPr>
          <w:spacing w:val="-8"/>
        </w:rPr>
        <w:t xml:space="preserve"> </w:t>
      </w:r>
      <w:r>
        <w:t>or</w:t>
      </w:r>
      <w:r>
        <w:rPr>
          <w:spacing w:val="-8"/>
        </w:rPr>
        <w:t xml:space="preserve"> </w:t>
      </w:r>
      <w:r>
        <w:t>more decisions</w:t>
      </w:r>
      <w:r>
        <w:rPr>
          <w:spacing w:val="-8"/>
        </w:rPr>
        <w:t xml:space="preserve"> </w:t>
      </w:r>
      <w:r>
        <w:t>to</w:t>
      </w:r>
      <w:r>
        <w:rPr>
          <w:spacing w:val="-8"/>
        </w:rPr>
        <w:t xml:space="preserve"> </w:t>
      </w:r>
      <w:r>
        <w:t>an</w:t>
      </w:r>
      <w:r>
        <w:rPr>
          <w:spacing w:val="-8"/>
        </w:rPr>
        <w:t xml:space="preserve"> </w:t>
      </w:r>
      <w:r>
        <w:t>inability</w:t>
      </w:r>
      <w:r>
        <w:rPr>
          <w:spacing w:val="-6"/>
        </w:rPr>
        <w:t xml:space="preserve"> </w:t>
      </w:r>
      <w:r>
        <w:t>to</w:t>
      </w:r>
      <w:r>
        <w:rPr>
          <w:spacing w:val="-8"/>
        </w:rPr>
        <w:t xml:space="preserve"> </w:t>
      </w:r>
      <w:r>
        <w:t>meet</w:t>
      </w:r>
      <w:r>
        <w:rPr>
          <w:spacing w:val="-8"/>
        </w:rPr>
        <w:t xml:space="preserve"> </w:t>
      </w:r>
      <w:r>
        <w:t>the</w:t>
      </w:r>
      <w:r>
        <w:rPr>
          <w:spacing w:val="-8"/>
        </w:rPr>
        <w:t xml:space="preserve"> </w:t>
      </w:r>
      <w:r>
        <w:t>listed</w:t>
      </w:r>
      <w:r>
        <w:rPr>
          <w:spacing w:val="-8"/>
        </w:rPr>
        <w:t xml:space="preserve"> </w:t>
      </w:r>
      <w:r>
        <w:t>health</w:t>
      </w:r>
      <w:r>
        <w:rPr>
          <w:spacing w:val="-8"/>
        </w:rPr>
        <w:t xml:space="preserve"> </w:t>
      </w:r>
      <w:r>
        <w:t>and</w:t>
      </w:r>
      <w:r>
        <w:rPr>
          <w:spacing w:val="-8"/>
        </w:rPr>
        <w:t xml:space="preserve"> </w:t>
      </w:r>
      <w:r>
        <w:t>personal</w:t>
      </w:r>
      <w:r>
        <w:rPr>
          <w:spacing w:val="-8"/>
        </w:rPr>
        <w:t xml:space="preserve"> </w:t>
      </w:r>
      <w:r>
        <w:t>care</w:t>
      </w:r>
      <w:r>
        <w:rPr>
          <w:spacing w:val="-8"/>
        </w:rPr>
        <w:t xml:space="preserve"> </w:t>
      </w:r>
      <w:r>
        <w:t>needs,</w:t>
      </w:r>
      <w:r>
        <w:rPr>
          <w:spacing w:val="-8"/>
        </w:rPr>
        <w:t xml:space="preserve"> </w:t>
      </w:r>
      <w:r>
        <w:t>and</w:t>
      </w:r>
      <w:r>
        <w:rPr>
          <w:spacing w:val="-8"/>
        </w:rPr>
        <w:t xml:space="preserve"> </w:t>
      </w:r>
      <w:r>
        <w:t>then</w:t>
      </w:r>
      <w:r>
        <w:rPr>
          <w:spacing w:val="-8"/>
        </w:rPr>
        <w:t xml:space="preserve"> </w:t>
      </w:r>
      <w:r>
        <w:t>to</w:t>
      </w:r>
      <w:r>
        <w:rPr>
          <w:spacing w:val="-8"/>
        </w:rPr>
        <w:t xml:space="preserve"> </w:t>
      </w:r>
      <w:r>
        <w:t>tie</w:t>
      </w:r>
      <w:r>
        <w:rPr>
          <w:spacing w:val="-8"/>
        </w:rPr>
        <w:t xml:space="preserve"> </w:t>
      </w:r>
      <w:r>
        <w:t>that inability</w:t>
      </w:r>
      <w:r>
        <w:rPr>
          <w:spacing w:val="-7"/>
        </w:rPr>
        <w:t xml:space="preserve"> </w:t>
      </w:r>
      <w:r>
        <w:t>to</w:t>
      </w:r>
      <w:r>
        <w:rPr>
          <w:spacing w:val="-8"/>
        </w:rPr>
        <w:t xml:space="preserve"> </w:t>
      </w:r>
      <w:r>
        <w:t>a</w:t>
      </w:r>
      <w:r>
        <w:rPr>
          <w:spacing w:val="-8"/>
        </w:rPr>
        <w:t xml:space="preserve"> </w:t>
      </w:r>
      <w:r>
        <w:t>likely</w:t>
      </w:r>
      <w:r>
        <w:rPr>
          <w:spacing w:val="-7"/>
        </w:rPr>
        <w:t xml:space="preserve"> </w:t>
      </w:r>
      <w:r>
        <w:t>risk</w:t>
      </w:r>
      <w:r>
        <w:rPr>
          <w:spacing w:val="-8"/>
        </w:rPr>
        <w:t xml:space="preserve"> </w:t>
      </w:r>
      <w:r>
        <w:t>of</w:t>
      </w:r>
      <w:r>
        <w:rPr>
          <w:spacing w:val="-8"/>
        </w:rPr>
        <w:t xml:space="preserve"> </w:t>
      </w:r>
      <w:r>
        <w:t>serious</w:t>
      </w:r>
      <w:r>
        <w:rPr>
          <w:spacing w:val="-8"/>
        </w:rPr>
        <w:t xml:space="preserve"> </w:t>
      </w:r>
      <w:r>
        <w:t>physical</w:t>
      </w:r>
      <w:r>
        <w:rPr>
          <w:spacing w:val="-8"/>
        </w:rPr>
        <w:t xml:space="preserve"> </w:t>
      </w:r>
      <w:r>
        <w:t>injury</w:t>
      </w:r>
      <w:r>
        <w:rPr>
          <w:spacing w:val="-7"/>
        </w:rPr>
        <w:t xml:space="preserve"> </w:t>
      </w:r>
      <w:r>
        <w:t>or</w:t>
      </w:r>
      <w:r>
        <w:rPr>
          <w:spacing w:val="-7"/>
        </w:rPr>
        <w:t xml:space="preserve"> </w:t>
      </w:r>
      <w:r>
        <w:t>illness</w:t>
      </w:r>
      <w:r>
        <w:rPr>
          <w:spacing w:val="-8"/>
        </w:rPr>
        <w:t xml:space="preserve"> </w:t>
      </w:r>
      <w:r>
        <w:t>to</w:t>
      </w:r>
      <w:r>
        <w:rPr>
          <w:spacing w:val="-8"/>
        </w:rPr>
        <w:t xml:space="preserve"> </w:t>
      </w:r>
      <w:r>
        <w:t>the</w:t>
      </w:r>
      <w:r>
        <w:rPr>
          <w:spacing w:val="-8"/>
        </w:rPr>
        <w:t xml:space="preserve"> </w:t>
      </w:r>
      <w:r>
        <w:t>individual.</w:t>
      </w:r>
      <w:r>
        <w:rPr>
          <w:spacing w:val="40"/>
        </w:rPr>
        <w:t xml:space="preserve"> </w:t>
      </w:r>
      <w:r>
        <w:t>A</w:t>
      </w:r>
      <w:r>
        <w:rPr>
          <w:spacing w:val="-8"/>
        </w:rPr>
        <w:t xml:space="preserve"> </w:t>
      </w:r>
      <w:r>
        <w:t>risk</w:t>
      </w:r>
      <w:r>
        <w:rPr>
          <w:spacing w:val="-8"/>
        </w:rPr>
        <w:t xml:space="preserve"> </w:t>
      </w:r>
      <w:r>
        <w:t>solely</w:t>
      </w:r>
      <w:r>
        <w:rPr>
          <w:spacing w:val="-7"/>
        </w:rPr>
        <w:t xml:space="preserve"> </w:t>
      </w:r>
      <w:r>
        <w:t>to</w:t>
      </w:r>
      <w:r>
        <w:rPr>
          <w:spacing w:val="-8"/>
        </w:rPr>
        <w:t xml:space="preserve"> </w:t>
      </w:r>
      <w:r>
        <w:t>the health</w:t>
      </w:r>
      <w:r>
        <w:rPr>
          <w:spacing w:val="-9"/>
        </w:rPr>
        <w:t xml:space="preserve"> </w:t>
      </w:r>
      <w:r>
        <w:t>and</w:t>
      </w:r>
      <w:r>
        <w:rPr>
          <w:spacing w:val="-9"/>
        </w:rPr>
        <w:t xml:space="preserve"> </w:t>
      </w:r>
      <w:r>
        <w:t>safety</w:t>
      </w:r>
      <w:r>
        <w:rPr>
          <w:spacing w:val="-7"/>
        </w:rPr>
        <w:t xml:space="preserve"> </w:t>
      </w:r>
      <w:r>
        <w:t>of</w:t>
      </w:r>
      <w:r>
        <w:rPr>
          <w:spacing w:val="-9"/>
        </w:rPr>
        <w:t xml:space="preserve"> </w:t>
      </w:r>
      <w:r>
        <w:t>another</w:t>
      </w:r>
      <w:r>
        <w:rPr>
          <w:spacing w:val="-9"/>
        </w:rPr>
        <w:t xml:space="preserve"> </w:t>
      </w:r>
      <w:r>
        <w:t>person</w:t>
      </w:r>
      <w:r>
        <w:rPr>
          <w:spacing w:val="-9"/>
        </w:rPr>
        <w:t xml:space="preserve"> </w:t>
      </w:r>
      <w:r>
        <w:t>is</w:t>
      </w:r>
      <w:r>
        <w:rPr>
          <w:spacing w:val="-9"/>
        </w:rPr>
        <w:t xml:space="preserve"> </w:t>
      </w:r>
      <w:r>
        <w:t>not</w:t>
      </w:r>
      <w:r>
        <w:rPr>
          <w:spacing w:val="-9"/>
        </w:rPr>
        <w:t xml:space="preserve"> </w:t>
      </w:r>
      <w:r>
        <w:t>a</w:t>
      </w:r>
      <w:r>
        <w:rPr>
          <w:spacing w:val="-9"/>
        </w:rPr>
        <w:t xml:space="preserve"> </w:t>
      </w:r>
      <w:r>
        <w:t>basis</w:t>
      </w:r>
      <w:r>
        <w:rPr>
          <w:spacing w:val="-9"/>
        </w:rPr>
        <w:t xml:space="preserve"> </w:t>
      </w:r>
      <w:r>
        <w:t>for</w:t>
      </w:r>
      <w:r>
        <w:rPr>
          <w:spacing w:val="-9"/>
        </w:rPr>
        <w:t xml:space="preserve"> </w:t>
      </w:r>
      <w:r>
        <w:t>guardianship.</w:t>
      </w:r>
      <w:r>
        <w:rPr>
          <w:spacing w:val="40"/>
        </w:rPr>
        <w:t xml:space="preserve"> </w:t>
      </w:r>
      <w:r>
        <w:t>Once</w:t>
      </w:r>
      <w:r>
        <w:rPr>
          <w:spacing w:val="-4"/>
        </w:rPr>
        <w:t xml:space="preserve"> </w:t>
      </w:r>
      <w:r>
        <w:t>a</w:t>
      </w:r>
      <w:r>
        <w:rPr>
          <w:spacing w:val="-4"/>
        </w:rPr>
        <w:t xml:space="preserve"> </w:t>
      </w:r>
      <w:r>
        <w:t>decision</w:t>
      </w:r>
      <w:r>
        <w:rPr>
          <w:spacing w:val="-4"/>
        </w:rPr>
        <w:t xml:space="preserve"> </w:t>
      </w:r>
      <w:r>
        <w:t>has</w:t>
      </w:r>
      <w:r>
        <w:rPr>
          <w:spacing w:val="-4"/>
        </w:rPr>
        <w:t xml:space="preserve"> </w:t>
      </w:r>
      <w:r>
        <w:t>been</w:t>
      </w:r>
      <w:r>
        <w:rPr>
          <w:spacing w:val="-4"/>
        </w:rPr>
        <w:t xml:space="preserve"> </w:t>
      </w:r>
      <w:r>
        <w:t>made to order guardianship, it is not necessary for the court to find a risk of serious physical injury in connection</w:t>
      </w:r>
      <w:r>
        <w:rPr>
          <w:spacing w:val="-3"/>
        </w:rPr>
        <w:t xml:space="preserve"> </w:t>
      </w:r>
      <w:r>
        <w:t>with</w:t>
      </w:r>
      <w:r>
        <w:rPr>
          <w:spacing w:val="-3"/>
        </w:rPr>
        <w:t xml:space="preserve"> </w:t>
      </w:r>
      <w:r>
        <w:t>each</w:t>
      </w:r>
      <w:r>
        <w:rPr>
          <w:spacing w:val="-3"/>
        </w:rPr>
        <w:t xml:space="preserve"> </w:t>
      </w:r>
      <w:r>
        <w:t>right</w:t>
      </w:r>
      <w:r>
        <w:rPr>
          <w:spacing w:val="-3"/>
        </w:rPr>
        <w:t xml:space="preserve"> </w:t>
      </w:r>
      <w:r>
        <w:t>or</w:t>
      </w:r>
      <w:r>
        <w:rPr>
          <w:spacing w:val="-3"/>
        </w:rPr>
        <w:t xml:space="preserve"> </w:t>
      </w:r>
      <w:r>
        <w:t>power</w:t>
      </w:r>
      <w:r>
        <w:rPr>
          <w:spacing w:val="-3"/>
        </w:rPr>
        <w:t xml:space="preserve"> </w:t>
      </w:r>
      <w:r>
        <w:t>assigned</w:t>
      </w:r>
      <w:r>
        <w:rPr>
          <w:spacing w:val="-3"/>
        </w:rPr>
        <w:t xml:space="preserve"> </w:t>
      </w:r>
      <w:r>
        <w:t>to</w:t>
      </w:r>
      <w:r>
        <w:rPr>
          <w:spacing w:val="-4"/>
        </w:rPr>
        <w:t xml:space="preserve"> </w:t>
      </w:r>
      <w:r>
        <w:t>the</w:t>
      </w:r>
      <w:r>
        <w:rPr>
          <w:spacing w:val="-3"/>
        </w:rPr>
        <w:t xml:space="preserve"> </w:t>
      </w:r>
      <w:r>
        <w:t>guardian</w:t>
      </w:r>
      <w:r>
        <w:rPr>
          <w:spacing w:val="-3"/>
        </w:rPr>
        <w:t xml:space="preserve"> </w:t>
      </w:r>
      <w:r>
        <w:t>on</w:t>
      </w:r>
      <w:r>
        <w:rPr>
          <w:spacing w:val="-3"/>
        </w:rPr>
        <w:t xml:space="preserve"> </w:t>
      </w:r>
      <w:r>
        <w:t>grounds</w:t>
      </w:r>
      <w:r>
        <w:rPr>
          <w:spacing w:val="-3"/>
        </w:rPr>
        <w:t xml:space="preserve"> </w:t>
      </w:r>
      <w:r>
        <w:t>of</w:t>
      </w:r>
      <w:r>
        <w:rPr>
          <w:spacing w:val="-3"/>
        </w:rPr>
        <w:t xml:space="preserve"> </w:t>
      </w:r>
      <w:r>
        <w:t>incapacity</w:t>
      </w:r>
      <w:r>
        <w:rPr>
          <w:spacing w:val="-2"/>
        </w:rPr>
        <w:t xml:space="preserve"> </w:t>
      </w:r>
      <w:r>
        <w:t>to</w:t>
      </w:r>
      <w:r>
        <w:rPr>
          <w:spacing w:val="-3"/>
        </w:rPr>
        <w:t xml:space="preserve"> </w:t>
      </w:r>
      <w:r>
        <w:t>exercise a particular right or make a particular type of decision.</w:t>
      </w:r>
      <w:r>
        <w:rPr>
          <w:spacing w:val="40"/>
        </w:rPr>
        <w:t xml:space="preserve"> </w:t>
      </w:r>
      <w:r>
        <w:rPr>
          <w:i/>
        </w:rPr>
        <w:t>See Part D.4, below.</w:t>
      </w:r>
    </w:p>
    <w:p w14:paraId="13F60379" w14:textId="77777777" w:rsidR="00323B91" w:rsidRDefault="00767F93">
      <w:pPr>
        <w:pStyle w:val="BodyText"/>
        <w:spacing w:before="10"/>
        <w:rPr>
          <w:i/>
          <w:sz w:val="11"/>
        </w:rPr>
      </w:pPr>
      <w:r>
        <w:rPr>
          <w:noProof/>
        </w:rPr>
        <mc:AlternateContent>
          <mc:Choice Requires="wps">
            <w:drawing>
              <wp:anchor distT="0" distB="0" distL="0" distR="0" simplePos="0" relativeHeight="487615488" behindDoc="1" locked="0" layoutInCell="1" allowOverlap="1" wp14:anchorId="6EFA1F5D" wp14:editId="0C923072">
                <wp:simplePos x="0" y="0"/>
                <wp:positionH relativeFrom="page">
                  <wp:posOffset>1352550</wp:posOffset>
                </wp:positionH>
                <wp:positionV relativeFrom="paragraph">
                  <wp:posOffset>102438</wp:posOffset>
                </wp:positionV>
                <wp:extent cx="5524500" cy="1812289"/>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812289"/>
                        </a:xfrm>
                        <a:prstGeom prst="rect">
                          <a:avLst/>
                        </a:prstGeom>
                        <a:solidFill>
                          <a:srgbClr val="E6E6E6"/>
                        </a:solidFill>
                      </wps:spPr>
                      <wps:txbx>
                        <w:txbxContent>
                          <w:p w14:paraId="1F5056AD" w14:textId="77777777" w:rsidR="00323B91" w:rsidRDefault="00767F93">
                            <w:pPr>
                              <w:pStyle w:val="BodyText"/>
                              <w:spacing w:line="247" w:lineRule="auto"/>
                              <w:ind w:left="30" w:right="48"/>
                              <w:rPr>
                                <w:color w:val="000000"/>
                              </w:rPr>
                            </w:pPr>
                            <w:r>
                              <w:rPr>
                                <w:b/>
                                <w:color w:val="000000"/>
                              </w:rPr>
                              <w:t>COMMENT:</w:t>
                            </w:r>
                            <w:r>
                              <w:rPr>
                                <w:b/>
                                <w:color w:val="000000"/>
                                <w:spacing w:val="40"/>
                              </w:rPr>
                              <w:t xml:space="preserve"> </w:t>
                            </w:r>
                            <w:r>
                              <w:rPr>
                                <w:color w:val="000000"/>
                              </w:rPr>
                              <w:t>It is not clear from the statute whether the risk of harm must be something that is likely to occur in the near future, as long as it is likely to occur.</w:t>
                            </w:r>
                            <w:r>
                              <w:rPr>
                                <w:color w:val="000000"/>
                                <w:spacing w:val="40"/>
                              </w:rPr>
                              <w:t xml:space="preserve"> </w:t>
                            </w:r>
                            <w:r>
                              <w:rPr>
                                <w:color w:val="000000"/>
                              </w:rPr>
                              <w:t>It is necessary that the harm be “likely.”</w:t>
                            </w:r>
                            <w:r>
                              <w:rPr>
                                <w:color w:val="000000"/>
                                <w:spacing w:val="40"/>
                              </w:rPr>
                              <w:t xml:space="preserve"> </w:t>
                            </w:r>
                            <w:r>
                              <w:rPr>
                                <w:color w:val="000000"/>
                              </w:rPr>
                              <w:t>For</w:t>
                            </w:r>
                            <w:r>
                              <w:rPr>
                                <w:color w:val="000000"/>
                                <w:spacing w:val="-3"/>
                              </w:rPr>
                              <w:t xml:space="preserve"> </w:t>
                            </w:r>
                            <w:r>
                              <w:rPr>
                                <w:color w:val="000000"/>
                              </w:rPr>
                              <w:t>example,</w:t>
                            </w:r>
                            <w:r>
                              <w:rPr>
                                <w:color w:val="000000"/>
                                <w:spacing w:val="-3"/>
                              </w:rPr>
                              <w:t xml:space="preserve"> </w:t>
                            </w:r>
                            <w:r>
                              <w:rPr>
                                <w:color w:val="000000"/>
                              </w:rPr>
                              <w:t>if</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is</w:t>
                            </w:r>
                            <w:r>
                              <w:rPr>
                                <w:color w:val="000000"/>
                                <w:spacing w:val="-3"/>
                              </w:rPr>
                              <w:t xml:space="preserve"> </w:t>
                            </w:r>
                            <w:r>
                              <w:rPr>
                                <w:color w:val="000000"/>
                              </w:rPr>
                              <w:t>unable</w:t>
                            </w:r>
                            <w:r>
                              <w:rPr>
                                <w:color w:val="000000"/>
                                <w:spacing w:val="-3"/>
                              </w:rPr>
                              <w:t xml:space="preserve"> </w:t>
                            </w:r>
                            <w:r>
                              <w:rPr>
                                <w:color w:val="000000"/>
                              </w:rPr>
                              <w:t>to</w:t>
                            </w:r>
                            <w:r>
                              <w:rPr>
                                <w:color w:val="000000"/>
                                <w:spacing w:val="-3"/>
                              </w:rPr>
                              <w:t xml:space="preserve"> </w:t>
                            </w:r>
                            <w:r>
                              <w:rPr>
                                <w:color w:val="000000"/>
                              </w:rPr>
                              <w:t>make</w:t>
                            </w:r>
                            <w:r>
                              <w:rPr>
                                <w:color w:val="000000"/>
                                <w:spacing w:val="-3"/>
                              </w:rPr>
                              <w:t xml:space="preserve"> </w:t>
                            </w:r>
                            <w:r>
                              <w:rPr>
                                <w:color w:val="000000"/>
                              </w:rPr>
                              <w:t>routine</w:t>
                            </w:r>
                            <w:r>
                              <w:rPr>
                                <w:color w:val="000000"/>
                                <w:spacing w:val="-3"/>
                              </w:rPr>
                              <w:t xml:space="preserve"> </w:t>
                            </w:r>
                            <w:r>
                              <w:rPr>
                                <w:color w:val="000000"/>
                              </w:rPr>
                              <w:t>medical</w:t>
                            </w:r>
                            <w:r>
                              <w:rPr>
                                <w:color w:val="000000"/>
                                <w:spacing w:val="-3"/>
                              </w:rPr>
                              <w:t xml:space="preserve"> </w:t>
                            </w:r>
                            <w:r>
                              <w:rPr>
                                <w:color w:val="000000"/>
                              </w:rPr>
                              <w:t>decisions,</w:t>
                            </w:r>
                            <w:r>
                              <w:rPr>
                                <w:color w:val="000000"/>
                                <w:spacing w:val="-3"/>
                              </w:rPr>
                              <w:t xml:space="preserve"> </w:t>
                            </w:r>
                            <w:r>
                              <w:rPr>
                                <w:color w:val="000000"/>
                              </w:rPr>
                              <w:t>guardianship is probably justified because is it likely that every person will need health care to protect his or</w:t>
                            </w:r>
                            <w:r>
                              <w:rPr>
                                <w:color w:val="000000"/>
                                <w:spacing w:val="40"/>
                              </w:rPr>
                              <w:t xml:space="preserve"> </w:t>
                            </w:r>
                            <w:r>
                              <w:rPr>
                                <w:color w:val="000000"/>
                              </w:rPr>
                              <w:t>her health and safety, even if he or she does not have a current illness or injury requiring treatment.</w:t>
                            </w:r>
                            <w:r>
                              <w:rPr>
                                <w:color w:val="000000"/>
                                <w:spacing w:val="40"/>
                              </w:rPr>
                              <w:t xml:space="preserve"> </w:t>
                            </w:r>
                            <w:r>
                              <w:rPr>
                                <w:color w:val="000000"/>
                              </w:rPr>
                              <w:t>On the other hand, if the person is able to make routine medical decisions but not complex ones, and is not currently facing any complex medical issues, it may make sense not to impose permanent guardianship, and instead rely on use of temporary guardianship for decision- making, if and when a complex medical issue arises.</w:t>
                            </w:r>
                            <w:r>
                              <w:rPr>
                                <w:color w:val="000000"/>
                                <w:spacing w:val="40"/>
                              </w:rPr>
                              <w:t xml:space="preserve"> </w:t>
                            </w:r>
                            <w:r>
                              <w:rPr>
                                <w:color w:val="000000"/>
                              </w:rPr>
                              <w:t>Guardianship should not be imposed to protect the person from some risk of harm which is remote, or which, under his or her particular life circumstances, the individual is not likely to experience.</w:t>
                            </w:r>
                            <w:r>
                              <w:rPr>
                                <w:color w:val="000000"/>
                                <w:spacing w:val="40"/>
                              </w:rPr>
                              <w:t xml:space="preserve"> </w:t>
                            </w:r>
                            <w:r>
                              <w:rPr>
                                <w:i/>
                                <w:color w:val="000000"/>
                              </w:rPr>
                              <w:t>See Section 5. and 6, below</w:t>
                            </w:r>
                            <w:r>
                              <w:rPr>
                                <w:color w:val="000000"/>
                              </w:rPr>
                              <w:t>.</w:t>
                            </w:r>
                          </w:p>
                        </w:txbxContent>
                      </wps:txbx>
                      <wps:bodyPr wrap="square" lIns="0" tIns="0" rIns="0" bIns="0" rtlCol="0">
                        <a:noAutofit/>
                      </wps:bodyPr>
                    </wps:wsp>
                  </a:graphicData>
                </a:graphic>
              </wp:anchor>
            </w:drawing>
          </mc:Choice>
          <mc:Fallback>
            <w:pict>
              <v:shape w14:anchorId="6EFA1F5D" id="Textbox 84" o:spid="_x0000_s1052" type="#_x0000_t202" style="position:absolute;margin-left:106.5pt;margin-top:8.05pt;width:435pt;height:142.7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" fillcolor="#e6e6e6" stroked="f">
                <v:textbox inset="0,0,0,0">
                  <w:txbxContent>
                    <w:p w14:paraId="1F5056AD" w14:textId="77777777" w:rsidR="00323B91" w:rsidRDefault="00767F93">
                      <w:pPr>
                        <w:pStyle w:val="BodyText"/>
                        <w:spacing w:line="247" w:lineRule="auto"/>
                        <w:ind w:left="30" w:right="48"/>
                        <w:rPr>
                          <w:color w:val="000000"/>
                        </w:rPr>
                      </w:pPr>
                      <w:r>
                        <w:rPr>
                          <w:b/>
                          <w:color w:val="000000"/>
                        </w:rPr>
                        <w:t>COMMENT:</w:t>
                      </w:r>
                      <w:r>
                        <w:rPr>
                          <w:b/>
                          <w:color w:val="000000"/>
                          <w:spacing w:val="40"/>
                        </w:rPr>
                        <w:t xml:space="preserve"> </w:t>
                      </w:r>
                      <w:r>
                        <w:rPr>
                          <w:color w:val="000000"/>
                        </w:rPr>
                        <w:t>It is not clear from the statute whether the risk of harm must be something that is likely to occur in the near future, as long as it is likely to occur.</w:t>
                      </w:r>
                      <w:r>
                        <w:rPr>
                          <w:color w:val="000000"/>
                          <w:spacing w:val="40"/>
                        </w:rPr>
                        <w:t xml:space="preserve"> </w:t>
                      </w:r>
                      <w:r>
                        <w:rPr>
                          <w:color w:val="000000"/>
                        </w:rPr>
                        <w:t>It is necessary that the harm be “likely.”</w:t>
                      </w:r>
                      <w:r>
                        <w:rPr>
                          <w:color w:val="000000"/>
                          <w:spacing w:val="40"/>
                        </w:rPr>
                        <w:t xml:space="preserve"> </w:t>
                      </w:r>
                      <w:r>
                        <w:rPr>
                          <w:color w:val="000000"/>
                        </w:rPr>
                        <w:t>For</w:t>
                      </w:r>
                      <w:r>
                        <w:rPr>
                          <w:color w:val="000000"/>
                          <w:spacing w:val="-3"/>
                        </w:rPr>
                        <w:t xml:space="preserve"> </w:t>
                      </w:r>
                      <w:r>
                        <w:rPr>
                          <w:color w:val="000000"/>
                        </w:rPr>
                        <w:t>example,</w:t>
                      </w:r>
                      <w:r>
                        <w:rPr>
                          <w:color w:val="000000"/>
                          <w:spacing w:val="-3"/>
                        </w:rPr>
                        <w:t xml:space="preserve"> </w:t>
                      </w:r>
                      <w:r>
                        <w:rPr>
                          <w:color w:val="000000"/>
                        </w:rPr>
                        <w:t>if</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is</w:t>
                      </w:r>
                      <w:r>
                        <w:rPr>
                          <w:color w:val="000000"/>
                          <w:spacing w:val="-3"/>
                        </w:rPr>
                        <w:t xml:space="preserve"> </w:t>
                      </w:r>
                      <w:r>
                        <w:rPr>
                          <w:color w:val="000000"/>
                        </w:rPr>
                        <w:t>unable</w:t>
                      </w:r>
                      <w:r>
                        <w:rPr>
                          <w:color w:val="000000"/>
                          <w:spacing w:val="-3"/>
                        </w:rPr>
                        <w:t xml:space="preserve"> </w:t>
                      </w:r>
                      <w:r>
                        <w:rPr>
                          <w:color w:val="000000"/>
                        </w:rPr>
                        <w:t>to</w:t>
                      </w:r>
                      <w:r>
                        <w:rPr>
                          <w:color w:val="000000"/>
                          <w:spacing w:val="-3"/>
                        </w:rPr>
                        <w:t xml:space="preserve"> </w:t>
                      </w:r>
                      <w:r>
                        <w:rPr>
                          <w:color w:val="000000"/>
                        </w:rPr>
                        <w:t>make</w:t>
                      </w:r>
                      <w:r>
                        <w:rPr>
                          <w:color w:val="000000"/>
                          <w:spacing w:val="-3"/>
                        </w:rPr>
                        <w:t xml:space="preserve"> </w:t>
                      </w:r>
                      <w:r>
                        <w:rPr>
                          <w:color w:val="000000"/>
                        </w:rPr>
                        <w:t>routine</w:t>
                      </w:r>
                      <w:r>
                        <w:rPr>
                          <w:color w:val="000000"/>
                          <w:spacing w:val="-3"/>
                        </w:rPr>
                        <w:t xml:space="preserve"> </w:t>
                      </w:r>
                      <w:r>
                        <w:rPr>
                          <w:color w:val="000000"/>
                        </w:rPr>
                        <w:t>medical</w:t>
                      </w:r>
                      <w:r>
                        <w:rPr>
                          <w:color w:val="000000"/>
                          <w:spacing w:val="-3"/>
                        </w:rPr>
                        <w:t xml:space="preserve"> </w:t>
                      </w:r>
                      <w:r>
                        <w:rPr>
                          <w:color w:val="000000"/>
                        </w:rPr>
                        <w:t>decisions,</w:t>
                      </w:r>
                      <w:r>
                        <w:rPr>
                          <w:color w:val="000000"/>
                          <w:spacing w:val="-3"/>
                        </w:rPr>
                        <w:t xml:space="preserve"> </w:t>
                      </w:r>
                      <w:r>
                        <w:rPr>
                          <w:color w:val="000000"/>
                        </w:rPr>
                        <w:t>guardianship is probably justified because is it likely that every person will need health care to protect his or</w:t>
                      </w:r>
                      <w:r>
                        <w:rPr>
                          <w:color w:val="000000"/>
                          <w:spacing w:val="40"/>
                        </w:rPr>
                        <w:t xml:space="preserve"> </w:t>
                      </w:r>
                      <w:r>
                        <w:rPr>
                          <w:color w:val="000000"/>
                        </w:rPr>
                        <w:t>her health and safety, even if he or she does not have a current illness or injury requiring treatment.</w:t>
                      </w:r>
                      <w:r>
                        <w:rPr>
                          <w:color w:val="000000"/>
                          <w:spacing w:val="40"/>
                        </w:rPr>
                        <w:t xml:space="preserve"> </w:t>
                      </w:r>
                      <w:r>
                        <w:rPr>
                          <w:color w:val="000000"/>
                        </w:rPr>
                        <w:t>On the other hand, if the person is able to make routine medical decisions but not complex ones, and is not currently facing any complex medical issues, it may make sense not to impose permanent guardianship, and instead rely on use of temporary guardianship for decision- making, if and when a complex medical issue arises.</w:t>
                      </w:r>
                      <w:r>
                        <w:rPr>
                          <w:color w:val="000000"/>
                          <w:spacing w:val="40"/>
                        </w:rPr>
                        <w:t xml:space="preserve"> </w:t>
                      </w:r>
                      <w:r>
                        <w:rPr>
                          <w:color w:val="000000"/>
                        </w:rPr>
                        <w:t>Guardianship should not be imposed to protect the person from some risk of harm which is remote, or which, under his or her particular life circumstances, the individual is not likely to experience.</w:t>
                      </w:r>
                      <w:r>
                        <w:rPr>
                          <w:color w:val="000000"/>
                          <w:spacing w:val="40"/>
                        </w:rPr>
                        <w:t xml:space="preserve"> </w:t>
                      </w:r>
                      <w:r>
                        <w:rPr>
                          <w:i/>
                          <w:color w:val="000000"/>
                        </w:rPr>
                        <w:t>See Section 5. and 6, below</w:t>
                      </w:r>
                      <w:r>
                        <w:rPr>
                          <w:color w:val="000000"/>
                        </w:rPr>
                        <w:t>.</w:t>
                      </w:r>
                    </w:p>
                  </w:txbxContent>
                </v:textbox>
                <w10:wrap type="topAndBottom" anchorx="page"/>
              </v:shape>
            </w:pict>
          </mc:Fallback>
        </mc:AlternateContent>
      </w:r>
    </w:p>
    <w:p w14:paraId="5FEFFF77" w14:textId="77777777" w:rsidR="00323B91" w:rsidRDefault="00323B91">
      <w:pPr>
        <w:pStyle w:val="BodyText"/>
        <w:rPr>
          <w:i/>
          <w:sz w:val="20"/>
        </w:rPr>
      </w:pPr>
    </w:p>
    <w:p w14:paraId="15284F26" w14:textId="77777777" w:rsidR="00323B91" w:rsidRDefault="00323B91">
      <w:pPr>
        <w:pStyle w:val="BodyText"/>
        <w:rPr>
          <w:i/>
          <w:sz w:val="20"/>
        </w:rPr>
      </w:pPr>
    </w:p>
    <w:p w14:paraId="46713341" w14:textId="77777777" w:rsidR="00323B91" w:rsidRDefault="00767F93">
      <w:pPr>
        <w:pStyle w:val="BodyText"/>
        <w:spacing w:before="52"/>
        <w:rPr>
          <w:i/>
          <w:sz w:val="20"/>
        </w:rPr>
      </w:pPr>
      <w:r>
        <w:rPr>
          <w:noProof/>
        </w:rPr>
        <mc:AlternateContent>
          <mc:Choice Requires="wps">
            <w:drawing>
              <wp:anchor distT="0" distB="0" distL="0" distR="0" simplePos="0" relativeHeight="487616000" behindDoc="1" locked="0" layoutInCell="1" allowOverlap="1" wp14:anchorId="5F592A0D" wp14:editId="7AAF2E1A">
                <wp:simplePos x="0" y="0"/>
                <wp:positionH relativeFrom="page">
                  <wp:posOffset>914400</wp:posOffset>
                </wp:positionH>
                <wp:positionV relativeFrom="paragraph">
                  <wp:posOffset>194842</wp:posOffset>
                </wp:positionV>
                <wp:extent cx="1828800" cy="762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B2194" id="Graphic 85" o:spid="_x0000_s1026" style="position:absolute;margin-left:1in;margin-top:15.35pt;width:2in;height:.6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" path="m1828800,l,,,7620r1828800,l1828800,xe" fillcolor="black" stroked="f">
                <v:path arrowok="t"/>
                <w10:wrap type="topAndBottom" anchorx="page"/>
              </v:shape>
            </w:pict>
          </mc:Fallback>
        </mc:AlternateContent>
      </w:r>
    </w:p>
    <w:p w14:paraId="7FC82544" w14:textId="77777777" w:rsidR="00323B91" w:rsidRDefault="00323B91">
      <w:pPr>
        <w:pStyle w:val="BodyText"/>
        <w:spacing w:before="36"/>
        <w:rPr>
          <w:i/>
        </w:rPr>
      </w:pPr>
    </w:p>
    <w:p w14:paraId="3C4AAE0B" w14:textId="77777777" w:rsidR="00323B91" w:rsidRDefault="00767F93">
      <w:pPr>
        <w:pStyle w:val="BodyText"/>
        <w:ind w:left="340"/>
      </w:pPr>
      <w:bookmarkStart w:id="176" w:name="_bookmark159"/>
      <w:bookmarkEnd w:id="176"/>
      <w:r>
        <w:rPr>
          <w:vertAlign w:val="superscript"/>
        </w:rPr>
        <w:t>114</w:t>
      </w:r>
      <w:r>
        <w:rPr>
          <w:spacing w:val="-7"/>
        </w:rPr>
        <w:t xml:space="preserve"> </w:t>
      </w:r>
      <w:r>
        <w:t>Wis.</w:t>
      </w:r>
      <w:r>
        <w:rPr>
          <w:spacing w:val="-7"/>
        </w:rPr>
        <w:t xml:space="preserve"> </w:t>
      </w:r>
      <w:r>
        <w:t>Admin.</w:t>
      </w:r>
      <w:r>
        <w:rPr>
          <w:spacing w:val="-6"/>
        </w:rPr>
        <w:t xml:space="preserve"> </w:t>
      </w:r>
      <w:r>
        <w:t>Code</w:t>
      </w:r>
      <w:r>
        <w:rPr>
          <w:spacing w:val="-7"/>
        </w:rPr>
        <w:t xml:space="preserve"> </w:t>
      </w:r>
      <w:r>
        <w:t>§</w:t>
      </w:r>
      <w:r>
        <w:rPr>
          <w:spacing w:val="-6"/>
        </w:rPr>
        <w:t xml:space="preserve"> </w:t>
      </w:r>
      <w:r>
        <w:t>HFS</w:t>
      </w:r>
      <w:r>
        <w:rPr>
          <w:spacing w:val="-7"/>
        </w:rPr>
        <w:t xml:space="preserve"> </w:t>
      </w:r>
      <w:r>
        <w:rPr>
          <w:spacing w:val="-2"/>
        </w:rPr>
        <w:t>94.03(2)</w:t>
      </w:r>
    </w:p>
    <w:p w14:paraId="1803BE14" w14:textId="77777777" w:rsidR="00323B91" w:rsidRDefault="00767F93">
      <w:pPr>
        <w:pStyle w:val="BodyText"/>
        <w:spacing w:before="6"/>
        <w:ind w:left="340"/>
      </w:pPr>
      <w:bookmarkStart w:id="177" w:name="_bookmark160"/>
      <w:bookmarkEnd w:id="177"/>
      <w:r>
        <w:rPr>
          <w:vertAlign w:val="superscript"/>
        </w:rPr>
        <w:t>115</w:t>
      </w:r>
      <w:r>
        <w:rPr>
          <w:spacing w:val="43"/>
        </w:rPr>
        <w:t xml:space="preserve"> </w:t>
      </w:r>
      <w:r>
        <w:t>Wis.</w:t>
      </w:r>
      <w:r>
        <w:rPr>
          <w:spacing w:val="-7"/>
        </w:rPr>
        <w:t xml:space="preserve"> </w:t>
      </w:r>
      <w:r>
        <w:t>Stat.</w:t>
      </w:r>
      <w:r>
        <w:rPr>
          <w:spacing w:val="-6"/>
        </w:rPr>
        <w:t xml:space="preserve"> </w:t>
      </w:r>
      <w:r>
        <w:t>§§</w:t>
      </w:r>
      <w:r>
        <w:rPr>
          <w:spacing w:val="-7"/>
        </w:rPr>
        <w:t xml:space="preserve"> </w:t>
      </w:r>
      <w:r>
        <w:t>54.01(19)</w:t>
      </w:r>
      <w:r>
        <w:rPr>
          <w:spacing w:val="-11"/>
        </w:rPr>
        <w:t xml:space="preserve"> </w:t>
      </w:r>
      <w:r>
        <w:t>and</w:t>
      </w:r>
      <w:r>
        <w:rPr>
          <w:spacing w:val="-11"/>
        </w:rPr>
        <w:t xml:space="preserve"> </w:t>
      </w:r>
      <w:r>
        <w:rPr>
          <w:spacing w:val="-2"/>
        </w:rPr>
        <w:t>54.10(3)(a)2.</w:t>
      </w:r>
    </w:p>
    <w:p w14:paraId="629FD630" w14:textId="77777777" w:rsidR="00323B91" w:rsidRDefault="00323B91">
      <w:pPr>
        <w:sectPr w:rsidR="00323B91">
          <w:pgSz w:w="12240" w:h="15840"/>
          <w:pgMar w:top="660" w:right="600" w:bottom="1060" w:left="1100" w:header="0" w:footer="862" w:gutter="0"/>
          <w:cols w:space="720"/>
        </w:sectPr>
      </w:pPr>
    </w:p>
    <w:p w14:paraId="28E8CFDF" w14:textId="77777777" w:rsidR="00323B91" w:rsidRDefault="00767F93">
      <w:pPr>
        <w:pStyle w:val="Heading5"/>
        <w:numPr>
          <w:ilvl w:val="1"/>
          <w:numId w:val="37"/>
        </w:numPr>
        <w:tabs>
          <w:tab w:val="left" w:pos="1057"/>
          <w:tab w:val="left" w:pos="1059"/>
        </w:tabs>
        <w:spacing w:before="66" w:line="244" w:lineRule="auto"/>
        <w:ind w:left="1059" w:right="1077" w:hanging="360"/>
      </w:pPr>
      <w:bookmarkStart w:id="178" w:name="_bookmark161"/>
      <w:bookmarkEnd w:id="178"/>
      <w:r>
        <w:t>What</w:t>
      </w:r>
      <w:r>
        <w:rPr>
          <w:spacing w:val="-3"/>
        </w:rPr>
        <w:t xml:space="preserve"> </w:t>
      </w:r>
      <w:r>
        <w:t>level</w:t>
      </w:r>
      <w:r>
        <w:rPr>
          <w:spacing w:val="-3"/>
        </w:rPr>
        <w:t xml:space="preserve"> </w:t>
      </w:r>
      <w:r>
        <w:t>of</w:t>
      </w:r>
      <w:r>
        <w:rPr>
          <w:spacing w:val="-3"/>
        </w:rPr>
        <w:t xml:space="preserve"> </w:t>
      </w:r>
      <w:r>
        <w:t>incapacity</w:t>
      </w:r>
      <w:r>
        <w:rPr>
          <w:spacing w:val="-3"/>
        </w:rPr>
        <w:t xml:space="preserve"> </w:t>
      </w:r>
      <w:r>
        <w:t>to</w:t>
      </w:r>
      <w:r>
        <w:rPr>
          <w:spacing w:val="-3"/>
        </w:rPr>
        <w:t xml:space="preserve"> </w:t>
      </w:r>
      <w:r>
        <w:t>protect</w:t>
      </w:r>
      <w:r>
        <w:rPr>
          <w:spacing w:val="-3"/>
        </w:rPr>
        <w:t xml:space="preserve"> </w:t>
      </w:r>
      <w:r>
        <w:t>property</w:t>
      </w:r>
      <w:r>
        <w:rPr>
          <w:spacing w:val="-3"/>
        </w:rPr>
        <w:t xml:space="preserve"> </w:t>
      </w:r>
      <w:r>
        <w:t>or</w:t>
      </w:r>
      <w:r>
        <w:rPr>
          <w:spacing w:val="-3"/>
        </w:rPr>
        <w:t xml:space="preserve"> </w:t>
      </w:r>
      <w:r>
        <w:t>use</w:t>
      </w:r>
      <w:r>
        <w:rPr>
          <w:spacing w:val="-3"/>
        </w:rPr>
        <w:t xml:space="preserve"> </w:t>
      </w:r>
      <w:r>
        <w:t>property</w:t>
      </w:r>
      <w:r>
        <w:rPr>
          <w:spacing w:val="-3"/>
        </w:rPr>
        <w:t xml:space="preserve"> </w:t>
      </w:r>
      <w:r>
        <w:t>to</w:t>
      </w:r>
      <w:r>
        <w:rPr>
          <w:spacing w:val="-3"/>
        </w:rPr>
        <w:t xml:space="preserve"> </w:t>
      </w:r>
      <w:r>
        <w:t>meet</w:t>
      </w:r>
      <w:r>
        <w:rPr>
          <w:spacing w:val="-3"/>
        </w:rPr>
        <w:t xml:space="preserve"> </w:t>
      </w:r>
      <w:r>
        <w:t>support</w:t>
      </w:r>
      <w:r>
        <w:rPr>
          <w:spacing w:val="-3"/>
        </w:rPr>
        <w:t xml:space="preserve"> </w:t>
      </w:r>
      <w:r>
        <w:t>needs</w:t>
      </w:r>
      <w:r>
        <w:rPr>
          <w:spacing w:val="-3"/>
        </w:rPr>
        <w:t xml:space="preserve"> </w:t>
      </w:r>
      <w:r>
        <w:t>must</w:t>
      </w:r>
      <w:r>
        <w:rPr>
          <w:spacing w:val="-3"/>
        </w:rPr>
        <w:t xml:space="preserve"> </w:t>
      </w:r>
      <w:r>
        <w:t>result from an individual’s impairment, in order to support an order for guardianship of the estate based on a finding of incompetence?</w:t>
      </w:r>
    </w:p>
    <w:p w14:paraId="067B6F17" w14:textId="77777777" w:rsidR="00323B91" w:rsidRDefault="00767F93">
      <w:pPr>
        <w:pStyle w:val="BodyText"/>
        <w:spacing w:before="182" w:line="244" w:lineRule="auto"/>
        <w:ind w:left="1059" w:right="832"/>
      </w:pPr>
      <w:r>
        <w:t>For</w:t>
      </w:r>
      <w:r>
        <w:rPr>
          <w:spacing w:val="-3"/>
        </w:rPr>
        <w:t xml:space="preserve"> </w:t>
      </w:r>
      <w:r>
        <w:t>initial</w:t>
      </w:r>
      <w:r>
        <w:rPr>
          <w:spacing w:val="-3"/>
        </w:rPr>
        <w:t xml:space="preserve"> </w:t>
      </w:r>
      <w:r>
        <w:t>petitions</w:t>
      </w:r>
      <w:r>
        <w:rPr>
          <w:spacing w:val="-3"/>
        </w:rPr>
        <w:t xml:space="preserve"> </w:t>
      </w:r>
      <w:r>
        <w:t>or</w:t>
      </w:r>
      <w:r>
        <w:rPr>
          <w:spacing w:val="-3"/>
        </w:rPr>
        <w:t xml:space="preserve"> </w:t>
      </w:r>
      <w:r>
        <w:t>petitions</w:t>
      </w:r>
      <w:r>
        <w:rPr>
          <w:spacing w:val="-3"/>
        </w:rPr>
        <w:t xml:space="preserve"> </w:t>
      </w:r>
      <w:r>
        <w:t>for</w:t>
      </w:r>
      <w:r>
        <w:rPr>
          <w:spacing w:val="-3"/>
        </w:rPr>
        <w:t xml:space="preserve"> </w:t>
      </w:r>
      <w:r>
        <w:t>review</w:t>
      </w:r>
      <w:r>
        <w:rPr>
          <w:spacing w:val="-3"/>
        </w:rPr>
        <w:t xml:space="preserve"> </w:t>
      </w:r>
      <w:r>
        <w:t>of</w:t>
      </w:r>
      <w:r>
        <w:rPr>
          <w:spacing w:val="-3"/>
        </w:rPr>
        <w:t xml:space="preserve"> </w:t>
      </w:r>
      <w:r>
        <w:t>guardianship</w:t>
      </w:r>
      <w:r>
        <w:rPr>
          <w:spacing w:val="-3"/>
        </w:rPr>
        <w:t xml:space="preserve"> </w:t>
      </w:r>
      <w:r>
        <w:t>of</w:t>
      </w:r>
      <w:r>
        <w:rPr>
          <w:spacing w:val="-3"/>
        </w:rPr>
        <w:t xml:space="preserve"> </w:t>
      </w:r>
      <w:r>
        <w:t>the</w:t>
      </w:r>
      <w:r>
        <w:rPr>
          <w:spacing w:val="-3"/>
        </w:rPr>
        <w:t xml:space="preserve"> </w:t>
      </w:r>
      <w:r>
        <w:t>estate</w:t>
      </w:r>
      <w:r>
        <w:rPr>
          <w:spacing w:val="-3"/>
        </w:rPr>
        <w:t xml:space="preserve"> </w:t>
      </w:r>
      <w:r>
        <w:t>filed</w:t>
      </w:r>
      <w:r>
        <w:rPr>
          <w:spacing w:val="-3"/>
        </w:rPr>
        <w:t xml:space="preserve"> </w:t>
      </w:r>
      <w:r>
        <w:t>on</w:t>
      </w:r>
      <w:r>
        <w:rPr>
          <w:spacing w:val="-3"/>
        </w:rPr>
        <w:t xml:space="preserve"> </w:t>
      </w:r>
      <w:r>
        <w:t>or</w:t>
      </w:r>
      <w:r>
        <w:rPr>
          <w:spacing w:val="-3"/>
        </w:rPr>
        <w:t xml:space="preserve"> </w:t>
      </w:r>
      <w:r>
        <w:t>after</w:t>
      </w:r>
      <w:r>
        <w:rPr>
          <w:spacing w:val="-3"/>
        </w:rPr>
        <w:t xml:space="preserve"> </w:t>
      </w:r>
      <w:r>
        <w:t>December 1, 2006, a court may appoint or continue a guardianship of estate only if it finds that the individual, because of his or her inability to evaluate information or communicate decisions related</w:t>
      </w:r>
      <w:r>
        <w:rPr>
          <w:spacing w:val="-13"/>
        </w:rPr>
        <w:t xml:space="preserve"> </w:t>
      </w:r>
      <w:r>
        <w:t>to</w:t>
      </w:r>
      <w:r>
        <w:rPr>
          <w:spacing w:val="-13"/>
        </w:rPr>
        <w:t xml:space="preserve"> </w:t>
      </w:r>
      <w:r>
        <w:t>management</w:t>
      </w:r>
      <w:r>
        <w:rPr>
          <w:spacing w:val="-13"/>
        </w:rPr>
        <w:t xml:space="preserve"> </w:t>
      </w:r>
      <w:r>
        <w:t>of</w:t>
      </w:r>
      <w:r>
        <w:rPr>
          <w:spacing w:val="-13"/>
        </w:rPr>
        <w:t xml:space="preserve"> </w:t>
      </w:r>
      <w:r>
        <w:t>his</w:t>
      </w:r>
      <w:r>
        <w:rPr>
          <w:spacing w:val="-13"/>
        </w:rPr>
        <w:t xml:space="preserve"> </w:t>
      </w:r>
      <w:r>
        <w:t>or</w:t>
      </w:r>
      <w:r>
        <w:rPr>
          <w:spacing w:val="-13"/>
        </w:rPr>
        <w:t xml:space="preserve"> </w:t>
      </w:r>
      <w:r>
        <w:t>her</w:t>
      </w:r>
      <w:r>
        <w:rPr>
          <w:spacing w:val="-13"/>
        </w:rPr>
        <w:t xml:space="preserve"> </w:t>
      </w:r>
      <w:r>
        <w:t>property</w:t>
      </w:r>
      <w:r>
        <w:rPr>
          <w:spacing w:val="-12"/>
        </w:rPr>
        <w:t xml:space="preserve"> </w:t>
      </w:r>
      <w:r>
        <w:t>or</w:t>
      </w:r>
      <w:r>
        <w:rPr>
          <w:spacing w:val="-13"/>
        </w:rPr>
        <w:t xml:space="preserve"> </w:t>
      </w:r>
      <w:r>
        <w:t>financial</w:t>
      </w:r>
      <w:r>
        <w:rPr>
          <w:spacing w:val="-13"/>
        </w:rPr>
        <w:t xml:space="preserve"> </w:t>
      </w:r>
      <w:r>
        <w:t>affairs,</w:t>
      </w:r>
      <w:r>
        <w:rPr>
          <w:spacing w:val="-13"/>
        </w:rPr>
        <w:t xml:space="preserve"> </w:t>
      </w:r>
      <w:r>
        <w:t>meets</w:t>
      </w:r>
      <w:r>
        <w:rPr>
          <w:spacing w:val="-13"/>
        </w:rPr>
        <w:t xml:space="preserve"> </w:t>
      </w:r>
      <w:r>
        <w:t>one</w:t>
      </w:r>
      <w:r>
        <w:rPr>
          <w:spacing w:val="-13"/>
        </w:rPr>
        <w:t xml:space="preserve"> </w:t>
      </w:r>
      <w:r>
        <w:t>or</w:t>
      </w:r>
      <w:r>
        <w:rPr>
          <w:spacing w:val="-13"/>
        </w:rPr>
        <w:t xml:space="preserve"> </w:t>
      </w:r>
      <w:r>
        <w:t>more</w:t>
      </w:r>
      <w:r>
        <w:rPr>
          <w:spacing w:val="-13"/>
        </w:rPr>
        <w:t xml:space="preserve"> </w:t>
      </w:r>
      <w:r>
        <w:t>of</w:t>
      </w:r>
      <w:r>
        <w:rPr>
          <w:spacing w:val="-13"/>
        </w:rPr>
        <w:t xml:space="preserve"> </w:t>
      </w:r>
      <w:r>
        <w:t>the</w:t>
      </w:r>
      <w:r>
        <w:rPr>
          <w:spacing w:val="-13"/>
        </w:rPr>
        <w:t xml:space="preserve"> </w:t>
      </w:r>
      <w:r>
        <w:t xml:space="preserve">following </w:t>
      </w:r>
      <w:r>
        <w:rPr>
          <w:spacing w:val="-2"/>
        </w:rPr>
        <w:t>tests:</w:t>
      </w:r>
      <w:hyperlink w:anchor="_bookmark162" w:history="1">
        <w:r>
          <w:rPr>
            <w:spacing w:val="-2"/>
            <w:vertAlign w:val="superscript"/>
          </w:rPr>
          <w:t>116</w:t>
        </w:r>
      </w:hyperlink>
    </w:p>
    <w:p w14:paraId="48616700" w14:textId="77777777" w:rsidR="00323B91" w:rsidRDefault="00767F93">
      <w:pPr>
        <w:pStyle w:val="ListParagraph"/>
        <w:numPr>
          <w:ilvl w:val="2"/>
          <w:numId w:val="37"/>
        </w:numPr>
        <w:tabs>
          <w:tab w:val="left" w:pos="1419"/>
        </w:tabs>
        <w:spacing w:before="171" w:line="244" w:lineRule="auto"/>
        <w:ind w:right="907"/>
      </w:pPr>
      <w:r>
        <w:t>The</w:t>
      </w:r>
      <w:r>
        <w:rPr>
          <w:spacing w:val="-7"/>
        </w:rPr>
        <w:t xml:space="preserve"> </w:t>
      </w:r>
      <w:r>
        <w:t>individual</w:t>
      </w:r>
      <w:r>
        <w:rPr>
          <w:spacing w:val="-7"/>
        </w:rPr>
        <w:t xml:space="preserve"> </w:t>
      </w:r>
      <w:r>
        <w:t>has</w:t>
      </w:r>
      <w:r>
        <w:rPr>
          <w:spacing w:val="-7"/>
        </w:rPr>
        <w:t xml:space="preserve"> </w:t>
      </w:r>
      <w:r>
        <w:t>property</w:t>
      </w:r>
      <w:r>
        <w:rPr>
          <w:spacing w:val="-5"/>
        </w:rPr>
        <w:t xml:space="preserve"> </w:t>
      </w:r>
      <w:r>
        <w:t>that</w:t>
      </w:r>
      <w:r>
        <w:rPr>
          <w:spacing w:val="-7"/>
        </w:rPr>
        <w:t xml:space="preserve"> </w:t>
      </w:r>
      <w:r>
        <w:t>will</w:t>
      </w:r>
      <w:r>
        <w:rPr>
          <w:spacing w:val="-7"/>
        </w:rPr>
        <w:t xml:space="preserve"> </w:t>
      </w:r>
      <w:r>
        <w:t>be</w:t>
      </w:r>
      <w:r>
        <w:rPr>
          <w:spacing w:val="-7"/>
        </w:rPr>
        <w:t xml:space="preserve"> </w:t>
      </w:r>
      <w:r>
        <w:t>“dissipated</w:t>
      </w:r>
      <w:r>
        <w:rPr>
          <w:spacing w:val="-6"/>
        </w:rPr>
        <w:t xml:space="preserve"> </w:t>
      </w:r>
      <w:r>
        <w:t>in</w:t>
      </w:r>
      <w:r>
        <w:rPr>
          <w:spacing w:val="-7"/>
        </w:rPr>
        <w:t xml:space="preserve"> </w:t>
      </w:r>
      <w:r>
        <w:t>whole</w:t>
      </w:r>
      <w:r>
        <w:rPr>
          <w:spacing w:val="-7"/>
        </w:rPr>
        <w:t xml:space="preserve"> </w:t>
      </w:r>
      <w:r>
        <w:t>or</w:t>
      </w:r>
      <w:r>
        <w:rPr>
          <w:spacing w:val="-7"/>
        </w:rPr>
        <w:t xml:space="preserve"> </w:t>
      </w:r>
      <w:r>
        <w:t>in</w:t>
      </w:r>
      <w:r>
        <w:rPr>
          <w:spacing w:val="-7"/>
        </w:rPr>
        <w:t xml:space="preserve"> </w:t>
      </w:r>
      <w:r>
        <w:t>part.”</w:t>
      </w:r>
      <w:r>
        <w:rPr>
          <w:spacing w:val="40"/>
        </w:rPr>
        <w:t xml:space="preserve"> </w:t>
      </w:r>
      <w:r>
        <w:t>This</w:t>
      </w:r>
      <w:r>
        <w:rPr>
          <w:spacing w:val="-7"/>
        </w:rPr>
        <w:t xml:space="preserve"> </w:t>
      </w:r>
      <w:r>
        <w:t>applies</w:t>
      </w:r>
      <w:r>
        <w:rPr>
          <w:spacing w:val="-7"/>
        </w:rPr>
        <w:t xml:space="preserve"> </w:t>
      </w:r>
      <w:r>
        <w:t>to</w:t>
      </w:r>
      <w:r>
        <w:rPr>
          <w:spacing w:val="-7"/>
        </w:rPr>
        <w:t xml:space="preserve"> </w:t>
      </w:r>
      <w:r>
        <w:t>an individual</w:t>
      </w:r>
      <w:r>
        <w:rPr>
          <w:spacing w:val="-10"/>
        </w:rPr>
        <w:t xml:space="preserve"> </w:t>
      </w:r>
      <w:r>
        <w:t>who</w:t>
      </w:r>
      <w:r>
        <w:rPr>
          <w:spacing w:val="-10"/>
        </w:rPr>
        <w:t xml:space="preserve"> </w:t>
      </w:r>
      <w:r>
        <w:t>owns</w:t>
      </w:r>
      <w:r>
        <w:rPr>
          <w:spacing w:val="-10"/>
        </w:rPr>
        <w:t xml:space="preserve"> </w:t>
      </w:r>
      <w:r>
        <w:t>property</w:t>
      </w:r>
      <w:r>
        <w:rPr>
          <w:spacing w:val="-8"/>
        </w:rPr>
        <w:t xml:space="preserve"> </w:t>
      </w:r>
      <w:r>
        <w:t>and</w:t>
      </w:r>
      <w:r>
        <w:rPr>
          <w:spacing w:val="-10"/>
        </w:rPr>
        <w:t xml:space="preserve"> </w:t>
      </w:r>
      <w:r>
        <w:t>who</w:t>
      </w:r>
      <w:r>
        <w:rPr>
          <w:spacing w:val="-10"/>
        </w:rPr>
        <w:t xml:space="preserve"> </w:t>
      </w:r>
      <w:r>
        <w:t>is</w:t>
      </w:r>
      <w:r>
        <w:rPr>
          <w:spacing w:val="-10"/>
        </w:rPr>
        <w:t xml:space="preserve"> </w:t>
      </w:r>
      <w:r>
        <w:t>making</w:t>
      </w:r>
      <w:r>
        <w:rPr>
          <w:spacing w:val="-10"/>
        </w:rPr>
        <w:t xml:space="preserve"> </w:t>
      </w:r>
      <w:r>
        <w:t>decisions</w:t>
      </w:r>
      <w:r>
        <w:rPr>
          <w:spacing w:val="-10"/>
        </w:rPr>
        <w:t xml:space="preserve"> </w:t>
      </w:r>
      <w:r>
        <w:t>or</w:t>
      </w:r>
      <w:r>
        <w:rPr>
          <w:spacing w:val="-10"/>
        </w:rPr>
        <w:t xml:space="preserve"> </w:t>
      </w:r>
      <w:r>
        <w:t>failing</w:t>
      </w:r>
      <w:r>
        <w:rPr>
          <w:spacing w:val="-10"/>
        </w:rPr>
        <w:t xml:space="preserve"> </w:t>
      </w:r>
      <w:r>
        <w:t>to</w:t>
      </w:r>
      <w:r>
        <w:rPr>
          <w:spacing w:val="-10"/>
        </w:rPr>
        <w:t xml:space="preserve"> </w:t>
      </w:r>
      <w:r>
        <w:t>exercise</w:t>
      </w:r>
      <w:r>
        <w:rPr>
          <w:spacing w:val="-10"/>
        </w:rPr>
        <w:t xml:space="preserve"> </w:t>
      </w:r>
      <w:r>
        <w:t>management so</w:t>
      </w:r>
      <w:r>
        <w:rPr>
          <w:spacing w:val="-13"/>
        </w:rPr>
        <w:t xml:space="preserve"> </w:t>
      </w:r>
      <w:r>
        <w:t>that,</w:t>
      </w:r>
      <w:r>
        <w:rPr>
          <w:spacing w:val="-13"/>
        </w:rPr>
        <w:t xml:space="preserve"> </w:t>
      </w:r>
      <w:r>
        <w:t>for</w:t>
      </w:r>
      <w:r>
        <w:rPr>
          <w:spacing w:val="-13"/>
        </w:rPr>
        <w:t xml:space="preserve"> </w:t>
      </w:r>
      <w:r>
        <w:t>example,</w:t>
      </w:r>
      <w:r>
        <w:rPr>
          <w:spacing w:val="31"/>
        </w:rPr>
        <w:t xml:space="preserve"> </w:t>
      </w:r>
      <w:r>
        <w:t>all</w:t>
      </w:r>
      <w:r>
        <w:rPr>
          <w:spacing w:val="-13"/>
        </w:rPr>
        <w:t xml:space="preserve"> </w:t>
      </w:r>
      <w:r>
        <w:t>or</w:t>
      </w:r>
      <w:r>
        <w:rPr>
          <w:spacing w:val="-13"/>
        </w:rPr>
        <w:t xml:space="preserve"> </w:t>
      </w:r>
      <w:r>
        <w:t>part</w:t>
      </w:r>
      <w:r>
        <w:rPr>
          <w:spacing w:val="-9"/>
        </w:rPr>
        <w:t xml:space="preserve"> </w:t>
      </w:r>
      <w:r>
        <w:t>of</w:t>
      </w:r>
      <w:r>
        <w:rPr>
          <w:spacing w:val="-13"/>
        </w:rPr>
        <w:t xml:space="preserve"> </w:t>
      </w:r>
      <w:r>
        <w:t>the</w:t>
      </w:r>
      <w:r>
        <w:rPr>
          <w:spacing w:val="-13"/>
        </w:rPr>
        <w:t xml:space="preserve"> </w:t>
      </w:r>
      <w:r>
        <w:t>funds</w:t>
      </w:r>
      <w:r>
        <w:rPr>
          <w:spacing w:val="-13"/>
        </w:rPr>
        <w:t xml:space="preserve"> </w:t>
      </w:r>
      <w:r>
        <w:t>will</w:t>
      </w:r>
      <w:r>
        <w:rPr>
          <w:spacing w:val="-13"/>
        </w:rPr>
        <w:t xml:space="preserve"> </w:t>
      </w:r>
      <w:r>
        <w:t>be</w:t>
      </w:r>
      <w:r>
        <w:rPr>
          <w:spacing w:val="-13"/>
        </w:rPr>
        <w:t xml:space="preserve"> </w:t>
      </w:r>
      <w:r>
        <w:t>wasted,</w:t>
      </w:r>
      <w:r>
        <w:rPr>
          <w:spacing w:val="-13"/>
        </w:rPr>
        <w:t xml:space="preserve"> </w:t>
      </w:r>
      <w:r>
        <w:t>spent</w:t>
      </w:r>
      <w:r>
        <w:rPr>
          <w:spacing w:val="-13"/>
        </w:rPr>
        <w:t xml:space="preserve"> </w:t>
      </w:r>
      <w:r>
        <w:t>on</w:t>
      </w:r>
      <w:r>
        <w:rPr>
          <w:spacing w:val="-13"/>
        </w:rPr>
        <w:t xml:space="preserve"> </w:t>
      </w:r>
      <w:r>
        <w:t>things</w:t>
      </w:r>
      <w:r>
        <w:rPr>
          <w:spacing w:val="-13"/>
        </w:rPr>
        <w:t xml:space="preserve"> </w:t>
      </w:r>
      <w:r>
        <w:t>of</w:t>
      </w:r>
      <w:r>
        <w:rPr>
          <w:spacing w:val="-13"/>
        </w:rPr>
        <w:t xml:space="preserve"> </w:t>
      </w:r>
      <w:r>
        <w:t>little</w:t>
      </w:r>
      <w:r>
        <w:rPr>
          <w:spacing w:val="-13"/>
        </w:rPr>
        <w:t xml:space="preserve"> </w:t>
      </w:r>
      <w:r>
        <w:t>or</w:t>
      </w:r>
      <w:r>
        <w:rPr>
          <w:spacing w:val="-13"/>
        </w:rPr>
        <w:t xml:space="preserve"> </w:t>
      </w:r>
      <w:r>
        <w:t>no</w:t>
      </w:r>
      <w:r>
        <w:rPr>
          <w:spacing w:val="-13"/>
        </w:rPr>
        <w:t xml:space="preserve"> </w:t>
      </w:r>
      <w:r>
        <w:t>value, or</w:t>
      </w:r>
      <w:r>
        <w:rPr>
          <w:spacing w:val="-7"/>
        </w:rPr>
        <w:t xml:space="preserve"> </w:t>
      </w:r>
      <w:r>
        <w:t>spent</w:t>
      </w:r>
      <w:r>
        <w:rPr>
          <w:spacing w:val="-7"/>
        </w:rPr>
        <w:t xml:space="preserve"> </w:t>
      </w:r>
      <w:r>
        <w:t>or</w:t>
      </w:r>
      <w:r>
        <w:rPr>
          <w:spacing w:val="-7"/>
        </w:rPr>
        <w:t xml:space="preserve"> </w:t>
      </w:r>
      <w:r>
        <w:t>given</w:t>
      </w:r>
      <w:r>
        <w:rPr>
          <w:spacing w:val="-7"/>
        </w:rPr>
        <w:t xml:space="preserve"> </w:t>
      </w:r>
      <w:r>
        <w:t>away</w:t>
      </w:r>
      <w:r>
        <w:rPr>
          <w:spacing w:val="-5"/>
        </w:rPr>
        <w:t xml:space="preserve"> </w:t>
      </w:r>
      <w:r>
        <w:t>in</w:t>
      </w:r>
      <w:r>
        <w:rPr>
          <w:spacing w:val="-7"/>
        </w:rPr>
        <w:t xml:space="preserve"> </w:t>
      </w:r>
      <w:r>
        <w:t>a</w:t>
      </w:r>
      <w:r>
        <w:rPr>
          <w:spacing w:val="-7"/>
        </w:rPr>
        <w:t xml:space="preserve"> </w:t>
      </w:r>
      <w:r>
        <w:t>way</w:t>
      </w:r>
      <w:r>
        <w:rPr>
          <w:spacing w:val="-5"/>
        </w:rPr>
        <w:t xml:space="preserve"> </w:t>
      </w:r>
      <w:r>
        <w:t>that</w:t>
      </w:r>
      <w:r>
        <w:rPr>
          <w:spacing w:val="-7"/>
        </w:rPr>
        <w:t xml:space="preserve"> </w:t>
      </w:r>
      <w:r>
        <w:t>will</w:t>
      </w:r>
      <w:r>
        <w:rPr>
          <w:spacing w:val="-7"/>
        </w:rPr>
        <w:t xml:space="preserve"> </w:t>
      </w:r>
      <w:r>
        <w:t>leave</w:t>
      </w:r>
      <w:r>
        <w:rPr>
          <w:spacing w:val="-7"/>
        </w:rPr>
        <w:t xml:space="preserve"> </w:t>
      </w:r>
      <w:r>
        <w:t>the</w:t>
      </w:r>
      <w:r>
        <w:rPr>
          <w:spacing w:val="-7"/>
        </w:rPr>
        <w:t xml:space="preserve"> </w:t>
      </w:r>
      <w:r>
        <w:t>individual</w:t>
      </w:r>
      <w:r>
        <w:rPr>
          <w:spacing w:val="-7"/>
        </w:rPr>
        <w:t xml:space="preserve"> </w:t>
      </w:r>
      <w:r>
        <w:t>without</w:t>
      </w:r>
      <w:r>
        <w:rPr>
          <w:spacing w:val="-7"/>
        </w:rPr>
        <w:t xml:space="preserve"> </w:t>
      </w:r>
      <w:r>
        <w:t>means</w:t>
      </w:r>
      <w:r>
        <w:rPr>
          <w:spacing w:val="-7"/>
        </w:rPr>
        <w:t xml:space="preserve"> </w:t>
      </w:r>
      <w:r>
        <w:t>of</w:t>
      </w:r>
      <w:r>
        <w:rPr>
          <w:spacing w:val="-7"/>
        </w:rPr>
        <w:t xml:space="preserve"> </w:t>
      </w:r>
      <w:r>
        <w:t>support.</w:t>
      </w:r>
    </w:p>
    <w:p w14:paraId="5BB933D4" w14:textId="77777777" w:rsidR="00323B91" w:rsidRDefault="00767F93">
      <w:pPr>
        <w:pStyle w:val="ListParagraph"/>
        <w:numPr>
          <w:ilvl w:val="2"/>
          <w:numId w:val="37"/>
        </w:numPr>
        <w:tabs>
          <w:tab w:val="left" w:pos="1419"/>
        </w:tabs>
        <w:spacing w:before="169" w:line="244" w:lineRule="auto"/>
        <w:ind w:right="996"/>
        <w:jc w:val="both"/>
      </w:pPr>
      <w:r>
        <w:t>The</w:t>
      </w:r>
      <w:r>
        <w:rPr>
          <w:spacing w:val="-14"/>
        </w:rPr>
        <w:t xml:space="preserve"> </w:t>
      </w:r>
      <w:r>
        <w:t>individual</w:t>
      </w:r>
      <w:r>
        <w:rPr>
          <w:spacing w:val="-14"/>
        </w:rPr>
        <w:t xml:space="preserve"> </w:t>
      </w:r>
      <w:r>
        <w:t>is</w:t>
      </w:r>
      <w:r>
        <w:rPr>
          <w:spacing w:val="-14"/>
        </w:rPr>
        <w:t xml:space="preserve"> </w:t>
      </w:r>
      <w:r>
        <w:t>unable</w:t>
      </w:r>
      <w:r>
        <w:rPr>
          <w:spacing w:val="-13"/>
        </w:rPr>
        <w:t xml:space="preserve"> </w:t>
      </w:r>
      <w:r>
        <w:t>to</w:t>
      </w:r>
      <w:r>
        <w:rPr>
          <w:spacing w:val="-14"/>
        </w:rPr>
        <w:t xml:space="preserve"> </w:t>
      </w:r>
      <w:r>
        <w:t>provide</w:t>
      </w:r>
      <w:r>
        <w:rPr>
          <w:spacing w:val="-14"/>
        </w:rPr>
        <w:t xml:space="preserve"> </w:t>
      </w:r>
      <w:r>
        <w:t>for</w:t>
      </w:r>
      <w:r>
        <w:rPr>
          <w:spacing w:val="-14"/>
        </w:rPr>
        <w:t xml:space="preserve"> </w:t>
      </w:r>
      <w:r>
        <w:t>his</w:t>
      </w:r>
      <w:r>
        <w:rPr>
          <w:spacing w:val="-13"/>
        </w:rPr>
        <w:t xml:space="preserve"> </w:t>
      </w:r>
      <w:r>
        <w:t>or</w:t>
      </w:r>
      <w:r>
        <w:rPr>
          <w:spacing w:val="-14"/>
        </w:rPr>
        <w:t xml:space="preserve"> </w:t>
      </w:r>
      <w:r>
        <w:t>her</w:t>
      </w:r>
      <w:r>
        <w:rPr>
          <w:spacing w:val="-14"/>
        </w:rPr>
        <w:t xml:space="preserve"> </w:t>
      </w:r>
      <w:r>
        <w:t>support.</w:t>
      </w:r>
      <w:r>
        <w:rPr>
          <w:spacing w:val="19"/>
        </w:rPr>
        <w:t xml:space="preserve"> </w:t>
      </w:r>
      <w:r>
        <w:t>This</w:t>
      </w:r>
      <w:r>
        <w:rPr>
          <w:spacing w:val="-14"/>
        </w:rPr>
        <w:t xml:space="preserve"> </w:t>
      </w:r>
      <w:r>
        <w:t>would</w:t>
      </w:r>
      <w:r>
        <w:rPr>
          <w:spacing w:val="-14"/>
        </w:rPr>
        <w:t xml:space="preserve"> </w:t>
      </w:r>
      <w:r>
        <w:t>apply</w:t>
      </w:r>
      <w:r>
        <w:rPr>
          <w:spacing w:val="-12"/>
        </w:rPr>
        <w:t xml:space="preserve"> </w:t>
      </w:r>
      <w:r>
        <w:t>if</w:t>
      </w:r>
      <w:r>
        <w:rPr>
          <w:spacing w:val="-14"/>
        </w:rPr>
        <w:t xml:space="preserve"> </w:t>
      </w:r>
      <w:r>
        <w:t>the</w:t>
      </w:r>
      <w:r>
        <w:rPr>
          <w:spacing w:val="-14"/>
        </w:rPr>
        <w:t xml:space="preserve"> </w:t>
      </w:r>
      <w:r>
        <w:t>person</w:t>
      </w:r>
      <w:r>
        <w:rPr>
          <w:spacing w:val="-14"/>
        </w:rPr>
        <w:t xml:space="preserve"> </w:t>
      </w:r>
      <w:r>
        <w:t xml:space="preserve">were </w:t>
      </w:r>
      <w:r>
        <w:rPr>
          <w:spacing w:val="-2"/>
        </w:rPr>
        <w:t>spending</w:t>
      </w:r>
      <w:r>
        <w:rPr>
          <w:spacing w:val="-7"/>
        </w:rPr>
        <w:t xml:space="preserve"> </w:t>
      </w:r>
      <w:r>
        <w:rPr>
          <w:spacing w:val="-2"/>
        </w:rPr>
        <w:t>or</w:t>
      </w:r>
      <w:r>
        <w:rPr>
          <w:spacing w:val="-7"/>
        </w:rPr>
        <w:t xml:space="preserve"> </w:t>
      </w:r>
      <w:r>
        <w:rPr>
          <w:spacing w:val="-2"/>
        </w:rPr>
        <w:t>giving</w:t>
      </w:r>
      <w:r>
        <w:rPr>
          <w:spacing w:val="-7"/>
        </w:rPr>
        <w:t xml:space="preserve"> </w:t>
      </w:r>
      <w:r>
        <w:rPr>
          <w:spacing w:val="-2"/>
        </w:rPr>
        <w:t>away</w:t>
      </w:r>
      <w:r>
        <w:rPr>
          <w:spacing w:val="-5"/>
        </w:rPr>
        <w:t xml:space="preserve"> </w:t>
      </w:r>
      <w:r>
        <w:rPr>
          <w:spacing w:val="-2"/>
        </w:rPr>
        <w:t>available</w:t>
      </w:r>
      <w:r>
        <w:rPr>
          <w:spacing w:val="-7"/>
        </w:rPr>
        <w:t xml:space="preserve"> </w:t>
      </w:r>
      <w:r>
        <w:rPr>
          <w:spacing w:val="-2"/>
        </w:rPr>
        <w:t>income</w:t>
      </w:r>
      <w:r>
        <w:rPr>
          <w:spacing w:val="-7"/>
        </w:rPr>
        <w:t xml:space="preserve"> </w:t>
      </w:r>
      <w:r>
        <w:rPr>
          <w:spacing w:val="-2"/>
        </w:rPr>
        <w:t>or</w:t>
      </w:r>
      <w:r>
        <w:rPr>
          <w:spacing w:val="-7"/>
        </w:rPr>
        <w:t xml:space="preserve"> </w:t>
      </w:r>
      <w:r>
        <w:rPr>
          <w:spacing w:val="-2"/>
        </w:rPr>
        <w:t>resources</w:t>
      </w:r>
      <w:r>
        <w:rPr>
          <w:spacing w:val="-7"/>
        </w:rPr>
        <w:t xml:space="preserve"> </w:t>
      </w:r>
      <w:r>
        <w:rPr>
          <w:spacing w:val="-2"/>
        </w:rPr>
        <w:t>without</w:t>
      </w:r>
      <w:r>
        <w:rPr>
          <w:spacing w:val="-7"/>
        </w:rPr>
        <w:t xml:space="preserve"> </w:t>
      </w:r>
      <w:r>
        <w:rPr>
          <w:spacing w:val="-2"/>
        </w:rPr>
        <w:t>first</w:t>
      </w:r>
      <w:r>
        <w:rPr>
          <w:spacing w:val="-7"/>
        </w:rPr>
        <w:t xml:space="preserve"> </w:t>
      </w:r>
      <w:r>
        <w:rPr>
          <w:spacing w:val="-2"/>
        </w:rPr>
        <w:t>paying</w:t>
      </w:r>
      <w:r>
        <w:rPr>
          <w:spacing w:val="-7"/>
        </w:rPr>
        <w:t xml:space="preserve"> </w:t>
      </w:r>
      <w:r>
        <w:rPr>
          <w:spacing w:val="-2"/>
        </w:rPr>
        <w:t>for</w:t>
      </w:r>
      <w:r>
        <w:rPr>
          <w:spacing w:val="-7"/>
        </w:rPr>
        <w:t xml:space="preserve"> </w:t>
      </w:r>
      <w:r>
        <w:rPr>
          <w:spacing w:val="-2"/>
        </w:rPr>
        <w:t>his</w:t>
      </w:r>
      <w:r>
        <w:rPr>
          <w:spacing w:val="-7"/>
        </w:rPr>
        <w:t xml:space="preserve"> </w:t>
      </w:r>
      <w:r>
        <w:rPr>
          <w:spacing w:val="-2"/>
        </w:rPr>
        <w:t>or</w:t>
      </w:r>
      <w:r>
        <w:rPr>
          <w:spacing w:val="-7"/>
        </w:rPr>
        <w:t xml:space="preserve"> </w:t>
      </w:r>
      <w:r>
        <w:rPr>
          <w:spacing w:val="-2"/>
        </w:rPr>
        <w:t>her</w:t>
      </w:r>
      <w:r>
        <w:rPr>
          <w:spacing w:val="-7"/>
        </w:rPr>
        <w:t xml:space="preserve"> </w:t>
      </w:r>
      <w:r>
        <w:rPr>
          <w:spacing w:val="-2"/>
        </w:rPr>
        <w:t xml:space="preserve">basic </w:t>
      </w:r>
      <w:r>
        <w:t>support needs.</w:t>
      </w:r>
    </w:p>
    <w:p w14:paraId="6B063B22" w14:textId="77777777" w:rsidR="00323B91" w:rsidRDefault="00767F93">
      <w:pPr>
        <w:pStyle w:val="ListParagraph"/>
        <w:numPr>
          <w:ilvl w:val="2"/>
          <w:numId w:val="37"/>
        </w:numPr>
        <w:tabs>
          <w:tab w:val="left" w:pos="1420"/>
        </w:tabs>
        <w:spacing w:before="168" w:line="244" w:lineRule="auto"/>
        <w:ind w:left="1420" w:right="1244" w:hanging="361"/>
      </w:pPr>
      <w:r>
        <w:t>The</w:t>
      </w:r>
      <w:r>
        <w:rPr>
          <w:spacing w:val="-14"/>
        </w:rPr>
        <w:t xml:space="preserve"> </w:t>
      </w:r>
      <w:r>
        <w:t>individual</w:t>
      </w:r>
      <w:r>
        <w:rPr>
          <w:spacing w:val="-14"/>
        </w:rPr>
        <w:t xml:space="preserve"> </w:t>
      </w:r>
      <w:r>
        <w:t>is</w:t>
      </w:r>
      <w:r>
        <w:rPr>
          <w:spacing w:val="-14"/>
        </w:rPr>
        <w:t xml:space="preserve"> </w:t>
      </w:r>
      <w:r>
        <w:t>unable</w:t>
      </w:r>
      <w:r>
        <w:rPr>
          <w:spacing w:val="-13"/>
        </w:rPr>
        <w:t xml:space="preserve"> </w:t>
      </w:r>
      <w:r>
        <w:t>to</w:t>
      </w:r>
      <w:r>
        <w:rPr>
          <w:spacing w:val="-14"/>
        </w:rPr>
        <w:t xml:space="preserve"> </w:t>
      </w:r>
      <w:r>
        <w:t>prevent</w:t>
      </w:r>
      <w:r>
        <w:rPr>
          <w:spacing w:val="-14"/>
        </w:rPr>
        <w:t xml:space="preserve"> </w:t>
      </w:r>
      <w:r>
        <w:t>financial</w:t>
      </w:r>
      <w:r>
        <w:rPr>
          <w:spacing w:val="-14"/>
        </w:rPr>
        <w:t xml:space="preserve"> </w:t>
      </w:r>
      <w:r>
        <w:t>exploitation</w:t>
      </w:r>
      <w:r>
        <w:rPr>
          <w:spacing w:val="-13"/>
        </w:rPr>
        <w:t xml:space="preserve"> </w:t>
      </w:r>
      <w:r>
        <w:t>by</w:t>
      </w:r>
      <w:r>
        <w:rPr>
          <w:spacing w:val="-14"/>
        </w:rPr>
        <w:t xml:space="preserve"> </w:t>
      </w:r>
      <w:r>
        <w:t>someone</w:t>
      </w:r>
      <w:r>
        <w:rPr>
          <w:spacing w:val="-14"/>
        </w:rPr>
        <w:t xml:space="preserve"> </w:t>
      </w:r>
      <w:r>
        <w:t>else.</w:t>
      </w:r>
      <w:r>
        <w:rPr>
          <w:spacing w:val="11"/>
        </w:rPr>
        <w:t xml:space="preserve"> </w:t>
      </w:r>
      <w:r>
        <w:rPr>
          <w:i/>
        </w:rPr>
        <w:t>See</w:t>
      </w:r>
      <w:r>
        <w:rPr>
          <w:i/>
          <w:spacing w:val="-12"/>
        </w:rPr>
        <w:t xml:space="preserve"> </w:t>
      </w:r>
      <w:r>
        <w:rPr>
          <w:i/>
        </w:rPr>
        <w:t>Ch.</w:t>
      </w:r>
      <w:r>
        <w:rPr>
          <w:i/>
          <w:spacing w:val="-12"/>
        </w:rPr>
        <w:t xml:space="preserve"> </w:t>
      </w:r>
      <w:r>
        <w:rPr>
          <w:i/>
        </w:rPr>
        <w:t>II,</w:t>
      </w:r>
      <w:r>
        <w:rPr>
          <w:i/>
          <w:spacing w:val="-12"/>
        </w:rPr>
        <w:t xml:space="preserve"> </w:t>
      </w:r>
      <w:r>
        <w:rPr>
          <w:i/>
        </w:rPr>
        <w:t>Part D.5</w:t>
      </w:r>
      <w:r>
        <w:t>, for the definition of financial exploitation.</w:t>
      </w:r>
    </w:p>
    <w:p w14:paraId="69176F80" w14:textId="77777777" w:rsidR="00323B91" w:rsidRDefault="00767F93">
      <w:pPr>
        <w:pStyle w:val="BodyText"/>
        <w:spacing w:before="183" w:line="244" w:lineRule="auto"/>
        <w:ind w:left="1060" w:right="902"/>
      </w:pPr>
      <w:r>
        <w:t>As</w:t>
      </w:r>
      <w:r>
        <w:rPr>
          <w:spacing w:val="-9"/>
        </w:rPr>
        <w:t xml:space="preserve"> </w:t>
      </w:r>
      <w:r>
        <w:t>noted</w:t>
      </w:r>
      <w:r>
        <w:rPr>
          <w:spacing w:val="-9"/>
        </w:rPr>
        <w:t xml:space="preserve"> </w:t>
      </w:r>
      <w:r>
        <w:t>in</w:t>
      </w:r>
      <w:r>
        <w:rPr>
          <w:spacing w:val="-9"/>
        </w:rPr>
        <w:t xml:space="preserve"> </w:t>
      </w:r>
      <w:r>
        <w:rPr>
          <w:i/>
        </w:rPr>
        <w:t>Section</w:t>
      </w:r>
      <w:r>
        <w:rPr>
          <w:i/>
          <w:spacing w:val="-9"/>
        </w:rPr>
        <w:t xml:space="preserve"> </w:t>
      </w:r>
      <w:r>
        <w:rPr>
          <w:i/>
        </w:rPr>
        <w:t>2,</w:t>
      </w:r>
      <w:r>
        <w:rPr>
          <w:i/>
          <w:spacing w:val="-9"/>
        </w:rPr>
        <w:t xml:space="preserve"> </w:t>
      </w:r>
      <w:r>
        <w:rPr>
          <w:i/>
        </w:rPr>
        <w:t>above</w:t>
      </w:r>
      <w:r>
        <w:t>,</w:t>
      </w:r>
      <w:r>
        <w:rPr>
          <w:spacing w:val="-9"/>
        </w:rPr>
        <w:t xml:space="preserve"> </w:t>
      </w:r>
      <w:r>
        <w:t>eccentricity</w:t>
      </w:r>
      <w:r>
        <w:rPr>
          <w:spacing w:val="-7"/>
        </w:rPr>
        <w:t xml:space="preserve"> </w:t>
      </w:r>
      <w:r>
        <w:t>and/or</w:t>
      </w:r>
      <w:r>
        <w:rPr>
          <w:spacing w:val="-9"/>
        </w:rPr>
        <w:t xml:space="preserve"> </w:t>
      </w:r>
      <w:r>
        <w:t>poor</w:t>
      </w:r>
      <w:r>
        <w:rPr>
          <w:spacing w:val="-9"/>
        </w:rPr>
        <w:t xml:space="preserve"> </w:t>
      </w:r>
      <w:r>
        <w:t>judgment</w:t>
      </w:r>
      <w:r>
        <w:rPr>
          <w:spacing w:val="-9"/>
        </w:rPr>
        <w:t xml:space="preserve"> </w:t>
      </w:r>
      <w:r>
        <w:t>are</w:t>
      </w:r>
      <w:r>
        <w:rPr>
          <w:spacing w:val="-9"/>
        </w:rPr>
        <w:t xml:space="preserve"> </w:t>
      </w:r>
      <w:r>
        <w:t>not</w:t>
      </w:r>
      <w:r>
        <w:rPr>
          <w:spacing w:val="-9"/>
        </w:rPr>
        <w:t xml:space="preserve"> </w:t>
      </w:r>
      <w:r>
        <w:t>the</w:t>
      </w:r>
      <w:r>
        <w:rPr>
          <w:spacing w:val="-9"/>
        </w:rPr>
        <w:t xml:space="preserve"> </w:t>
      </w:r>
      <w:r>
        <w:t>issue.</w:t>
      </w:r>
      <w:r>
        <w:rPr>
          <w:spacing w:val="40"/>
        </w:rPr>
        <w:t xml:space="preserve"> </w:t>
      </w:r>
      <w:r>
        <w:t>The</w:t>
      </w:r>
      <w:r>
        <w:rPr>
          <w:spacing w:val="-9"/>
        </w:rPr>
        <w:t xml:space="preserve"> </w:t>
      </w:r>
      <w:r>
        <w:t>individual must</w:t>
      </w:r>
      <w:r>
        <w:rPr>
          <w:spacing w:val="-14"/>
        </w:rPr>
        <w:t xml:space="preserve"> </w:t>
      </w:r>
      <w:r>
        <w:t>not</w:t>
      </w:r>
      <w:r>
        <w:rPr>
          <w:spacing w:val="-14"/>
        </w:rPr>
        <w:t xml:space="preserve"> </w:t>
      </w:r>
      <w:r>
        <w:t>only</w:t>
      </w:r>
      <w:r>
        <w:rPr>
          <w:spacing w:val="-14"/>
        </w:rPr>
        <w:t xml:space="preserve"> </w:t>
      </w:r>
      <w:r>
        <w:t>be</w:t>
      </w:r>
      <w:r>
        <w:rPr>
          <w:spacing w:val="-13"/>
        </w:rPr>
        <w:t xml:space="preserve"> </w:t>
      </w:r>
      <w:r>
        <w:t>wasting,</w:t>
      </w:r>
      <w:r>
        <w:rPr>
          <w:spacing w:val="-14"/>
        </w:rPr>
        <w:t xml:space="preserve"> </w:t>
      </w:r>
      <w:r>
        <w:t>spending</w:t>
      </w:r>
      <w:r>
        <w:rPr>
          <w:spacing w:val="-14"/>
        </w:rPr>
        <w:t xml:space="preserve"> </w:t>
      </w:r>
      <w:r>
        <w:t>or</w:t>
      </w:r>
      <w:r>
        <w:rPr>
          <w:spacing w:val="-14"/>
        </w:rPr>
        <w:t xml:space="preserve"> </w:t>
      </w:r>
      <w:r>
        <w:t>giving</w:t>
      </w:r>
      <w:r>
        <w:rPr>
          <w:spacing w:val="-13"/>
        </w:rPr>
        <w:t xml:space="preserve"> </w:t>
      </w:r>
      <w:r>
        <w:t>away</w:t>
      </w:r>
      <w:r>
        <w:rPr>
          <w:spacing w:val="-14"/>
        </w:rPr>
        <w:t xml:space="preserve"> </w:t>
      </w:r>
      <w:r>
        <w:t>the</w:t>
      </w:r>
      <w:r>
        <w:rPr>
          <w:spacing w:val="-14"/>
        </w:rPr>
        <w:t xml:space="preserve"> </w:t>
      </w:r>
      <w:r>
        <w:t>property</w:t>
      </w:r>
      <w:r>
        <w:rPr>
          <w:spacing w:val="-14"/>
        </w:rPr>
        <w:t xml:space="preserve"> </w:t>
      </w:r>
      <w:r>
        <w:t>with</w:t>
      </w:r>
      <w:r>
        <w:rPr>
          <w:spacing w:val="-13"/>
        </w:rPr>
        <w:t xml:space="preserve"> </w:t>
      </w:r>
      <w:r>
        <w:t>one</w:t>
      </w:r>
      <w:r>
        <w:rPr>
          <w:spacing w:val="-14"/>
        </w:rPr>
        <w:t xml:space="preserve"> </w:t>
      </w:r>
      <w:r>
        <w:t>of</w:t>
      </w:r>
      <w:r>
        <w:rPr>
          <w:spacing w:val="-14"/>
        </w:rPr>
        <w:t xml:space="preserve"> </w:t>
      </w:r>
      <w:r>
        <w:t>these</w:t>
      </w:r>
      <w:r>
        <w:rPr>
          <w:spacing w:val="-14"/>
        </w:rPr>
        <w:t xml:space="preserve"> </w:t>
      </w:r>
      <w:r>
        <w:t>results,</w:t>
      </w:r>
      <w:r>
        <w:rPr>
          <w:spacing w:val="-13"/>
        </w:rPr>
        <w:t xml:space="preserve"> </w:t>
      </w:r>
      <w:r>
        <w:t>but</w:t>
      </w:r>
      <w:r>
        <w:rPr>
          <w:spacing w:val="-14"/>
        </w:rPr>
        <w:t xml:space="preserve"> </w:t>
      </w:r>
      <w:r>
        <w:t xml:space="preserve">doing </w:t>
      </w:r>
      <w:r>
        <w:rPr>
          <w:spacing w:val="-2"/>
        </w:rPr>
        <w:t>so</w:t>
      </w:r>
      <w:r>
        <w:rPr>
          <w:spacing w:val="-7"/>
        </w:rPr>
        <w:t xml:space="preserve"> </w:t>
      </w:r>
      <w:r>
        <w:rPr>
          <w:spacing w:val="-2"/>
        </w:rPr>
        <w:t>without</w:t>
      </w:r>
      <w:r>
        <w:rPr>
          <w:spacing w:val="-7"/>
        </w:rPr>
        <w:t xml:space="preserve"> </w:t>
      </w:r>
      <w:r>
        <w:rPr>
          <w:spacing w:val="-2"/>
        </w:rPr>
        <w:t>the</w:t>
      </w:r>
      <w:r>
        <w:rPr>
          <w:spacing w:val="-7"/>
        </w:rPr>
        <w:t xml:space="preserve"> </w:t>
      </w:r>
      <w:r>
        <w:rPr>
          <w:spacing w:val="-2"/>
        </w:rPr>
        <w:t>ability</w:t>
      </w:r>
      <w:r>
        <w:rPr>
          <w:spacing w:val="-5"/>
        </w:rPr>
        <w:t xml:space="preserve"> </w:t>
      </w:r>
      <w:r>
        <w:rPr>
          <w:spacing w:val="-2"/>
        </w:rPr>
        <w:t>to</w:t>
      </w:r>
      <w:r>
        <w:rPr>
          <w:spacing w:val="-7"/>
        </w:rPr>
        <w:t xml:space="preserve"> </w:t>
      </w:r>
      <w:r>
        <w:rPr>
          <w:spacing w:val="-2"/>
        </w:rPr>
        <w:t>effectively</w:t>
      </w:r>
      <w:r>
        <w:rPr>
          <w:spacing w:val="-5"/>
        </w:rPr>
        <w:t xml:space="preserve"> </w:t>
      </w:r>
      <w:r>
        <w:rPr>
          <w:spacing w:val="-2"/>
        </w:rPr>
        <w:t>evaluate</w:t>
      </w:r>
      <w:r>
        <w:rPr>
          <w:spacing w:val="-7"/>
        </w:rPr>
        <w:t xml:space="preserve"> </w:t>
      </w:r>
      <w:r>
        <w:rPr>
          <w:spacing w:val="-2"/>
        </w:rPr>
        <w:t>the</w:t>
      </w:r>
      <w:r>
        <w:rPr>
          <w:spacing w:val="-7"/>
        </w:rPr>
        <w:t xml:space="preserve"> </w:t>
      </w:r>
      <w:r>
        <w:rPr>
          <w:spacing w:val="-2"/>
        </w:rPr>
        <w:t>decisions</w:t>
      </w:r>
      <w:r>
        <w:rPr>
          <w:spacing w:val="-7"/>
        </w:rPr>
        <w:t xml:space="preserve"> </w:t>
      </w:r>
      <w:r>
        <w:rPr>
          <w:spacing w:val="-2"/>
        </w:rPr>
        <w:t>he</w:t>
      </w:r>
      <w:r>
        <w:rPr>
          <w:spacing w:val="-7"/>
        </w:rPr>
        <w:t xml:space="preserve"> </w:t>
      </w:r>
      <w:r>
        <w:rPr>
          <w:spacing w:val="-2"/>
        </w:rPr>
        <w:t>or</w:t>
      </w:r>
      <w:r>
        <w:rPr>
          <w:spacing w:val="-7"/>
        </w:rPr>
        <w:t xml:space="preserve"> </w:t>
      </w:r>
      <w:r>
        <w:rPr>
          <w:spacing w:val="-2"/>
        </w:rPr>
        <w:t>she</w:t>
      </w:r>
      <w:r>
        <w:rPr>
          <w:spacing w:val="-7"/>
        </w:rPr>
        <w:t xml:space="preserve"> </w:t>
      </w:r>
      <w:r>
        <w:rPr>
          <w:spacing w:val="-2"/>
        </w:rPr>
        <w:t>is</w:t>
      </w:r>
      <w:r>
        <w:rPr>
          <w:spacing w:val="-7"/>
        </w:rPr>
        <w:t xml:space="preserve"> </w:t>
      </w:r>
      <w:r>
        <w:rPr>
          <w:spacing w:val="-2"/>
        </w:rPr>
        <w:t>making,</w:t>
      </w:r>
      <w:r>
        <w:rPr>
          <w:spacing w:val="-7"/>
        </w:rPr>
        <w:t xml:space="preserve"> </w:t>
      </w:r>
      <w:r>
        <w:rPr>
          <w:spacing w:val="-2"/>
        </w:rPr>
        <w:t>or</w:t>
      </w:r>
      <w:r>
        <w:rPr>
          <w:spacing w:val="-7"/>
        </w:rPr>
        <w:t xml:space="preserve"> </w:t>
      </w:r>
      <w:r>
        <w:rPr>
          <w:spacing w:val="-2"/>
        </w:rPr>
        <w:t>without</w:t>
      </w:r>
      <w:r>
        <w:rPr>
          <w:spacing w:val="-7"/>
        </w:rPr>
        <w:t xml:space="preserve"> </w:t>
      </w:r>
      <w:r>
        <w:rPr>
          <w:spacing w:val="-2"/>
        </w:rPr>
        <w:t>the</w:t>
      </w:r>
      <w:r>
        <w:rPr>
          <w:spacing w:val="-7"/>
        </w:rPr>
        <w:t xml:space="preserve"> </w:t>
      </w:r>
      <w:r>
        <w:rPr>
          <w:spacing w:val="-2"/>
        </w:rPr>
        <w:t xml:space="preserve">ability </w:t>
      </w:r>
      <w:r>
        <w:t>to communicate a decision.</w:t>
      </w:r>
    </w:p>
    <w:p w14:paraId="431D6DEC" w14:textId="77777777" w:rsidR="00323B91" w:rsidRDefault="00767F93">
      <w:pPr>
        <w:pStyle w:val="Heading5"/>
        <w:numPr>
          <w:ilvl w:val="1"/>
          <w:numId w:val="37"/>
        </w:numPr>
        <w:tabs>
          <w:tab w:val="left" w:pos="1057"/>
          <w:tab w:val="left" w:pos="1059"/>
        </w:tabs>
        <w:spacing w:line="244" w:lineRule="auto"/>
        <w:ind w:left="1059" w:right="1021" w:hanging="360"/>
      </w:pPr>
      <w:r>
        <w:t>May</w:t>
      </w:r>
      <w:r>
        <w:rPr>
          <w:spacing w:val="-3"/>
        </w:rPr>
        <w:t xml:space="preserve"> </w:t>
      </w:r>
      <w:r>
        <w:t>a</w:t>
      </w:r>
      <w:r>
        <w:rPr>
          <w:spacing w:val="-3"/>
        </w:rPr>
        <w:t xml:space="preserve"> </w:t>
      </w:r>
      <w:r>
        <w:t>court</w:t>
      </w:r>
      <w:r>
        <w:rPr>
          <w:spacing w:val="-3"/>
        </w:rPr>
        <w:t xml:space="preserve"> </w:t>
      </w:r>
      <w:r>
        <w:t>order</w:t>
      </w:r>
      <w:r>
        <w:rPr>
          <w:spacing w:val="-3"/>
        </w:rPr>
        <w:t xml:space="preserve"> </w:t>
      </w:r>
      <w:r>
        <w:t>guardianship</w:t>
      </w:r>
      <w:r>
        <w:rPr>
          <w:spacing w:val="-3"/>
        </w:rPr>
        <w:t xml:space="preserve"> </w:t>
      </w:r>
      <w:r>
        <w:t>of</w:t>
      </w:r>
      <w:r>
        <w:rPr>
          <w:spacing w:val="-3"/>
        </w:rPr>
        <w:t xml:space="preserve"> </w:t>
      </w:r>
      <w:r>
        <w:t>person</w:t>
      </w:r>
      <w:r>
        <w:rPr>
          <w:spacing w:val="-3"/>
        </w:rPr>
        <w:t xml:space="preserve"> </w:t>
      </w:r>
      <w:r>
        <w:t>or</w:t>
      </w:r>
      <w:r>
        <w:rPr>
          <w:spacing w:val="-3"/>
        </w:rPr>
        <w:t xml:space="preserve"> </w:t>
      </w:r>
      <w:r>
        <w:t>estate,</w:t>
      </w:r>
      <w:r>
        <w:rPr>
          <w:spacing w:val="-3"/>
        </w:rPr>
        <w:t xml:space="preserve"> </w:t>
      </w:r>
      <w:r>
        <w:t>if</w:t>
      </w:r>
      <w:r>
        <w:rPr>
          <w:spacing w:val="-3"/>
        </w:rPr>
        <w:t xml:space="preserve"> </w:t>
      </w:r>
      <w:r>
        <w:t>there</w:t>
      </w:r>
      <w:r>
        <w:rPr>
          <w:spacing w:val="-3"/>
        </w:rPr>
        <w:t xml:space="preserve"> </w:t>
      </w:r>
      <w:r>
        <w:t>are</w:t>
      </w:r>
      <w:r>
        <w:rPr>
          <w:spacing w:val="-3"/>
        </w:rPr>
        <w:t xml:space="preserve"> </w:t>
      </w:r>
      <w:r>
        <w:t>alternative</w:t>
      </w:r>
      <w:r>
        <w:rPr>
          <w:spacing w:val="-3"/>
        </w:rPr>
        <w:t xml:space="preserve"> </w:t>
      </w:r>
      <w:r>
        <w:t>forms</w:t>
      </w:r>
      <w:r>
        <w:rPr>
          <w:spacing w:val="-3"/>
        </w:rPr>
        <w:t xml:space="preserve"> </w:t>
      </w:r>
      <w:r>
        <w:t>of</w:t>
      </w:r>
      <w:r>
        <w:rPr>
          <w:spacing w:val="-3"/>
        </w:rPr>
        <w:t xml:space="preserve"> </w:t>
      </w:r>
      <w:r>
        <w:t>decision- making support that would meet the person’s needs in a less restrictive way?</w:t>
      </w:r>
    </w:p>
    <w:p w14:paraId="5B0ECA34" w14:textId="77777777" w:rsidR="00323B91" w:rsidRDefault="00767F93">
      <w:pPr>
        <w:pStyle w:val="BodyText"/>
        <w:spacing w:before="181" w:line="244" w:lineRule="auto"/>
        <w:ind w:left="1059" w:right="902"/>
      </w:pPr>
      <w:r>
        <w:t>No.</w:t>
      </w:r>
      <w:r>
        <w:rPr>
          <w:spacing w:val="40"/>
        </w:rPr>
        <w:t xml:space="preserve"> </w:t>
      </w:r>
      <w:r>
        <w:t>Use of guardianship, like any other functional support, must be considered among the full range of possible decision-making supports.</w:t>
      </w:r>
      <w:r>
        <w:rPr>
          <w:spacing w:val="40"/>
        </w:rPr>
        <w:t xml:space="preserve"> </w:t>
      </w:r>
      <w:r>
        <w:t>For initial petitions or petitions for review of guardianship filed on or after December 1, 2006, a court may appoint or continue a guardian of the person or estate of an individual, or give a guardian authority over a particular decision, only if</w:t>
      </w:r>
      <w:r>
        <w:rPr>
          <w:spacing w:val="-3"/>
        </w:rPr>
        <w:t xml:space="preserve"> </w:t>
      </w:r>
      <w:r>
        <w:t>it</w:t>
      </w:r>
      <w:r>
        <w:rPr>
          <w:spacing w:val="-3"/>
        </w:rPr>
        <w:t xml:space="preserve"> </w:t>
      </w:r>
      <w:r>
        <w:t>finds</w:t>
      </w:r>
      <w:r>
        <w:rPr>
          <w:spacing w:val="-3"/>
        </w:rPr>
        <w:t xml:space="preserve"> </w:t>
      </w:r>
      <w:r>
        <w:t>that</w:t>
      </w:r>
      <w:r>
        <w:rPr>
          <w:spacing w:val="-3"/>
        </w:rPr>
        <w:t xml:space="preserve"> </w:t>
      </w:r>
      <w:r>
        <w:t>the</w:t>
      </w:r>
      <w:r>
        <w:rPr>
          <w:spacing w:val="-3"/>
        </w:rPr>
        <w:t xml:space="preserve"> </w:t>
      </w:r>
      <w:r>
        <w:t>individual's</w:t>
      </w:r>
      <w:r>
        <w:rPr>
          <w:spacing w:val="-3"/>
        </w:rPr>
        <w:t xml:space="preserve"> </w:t>
      </w:r>
      <w:r>
        <w:t>need</w:t>
      </w:r>
      <w:r>
        <w:rPr>
          <w:spacing w:val="-3"/>
        </w:rPr>
        <w:t xml:space="preserve"> </w:t>
      </w:r>
      <w:r>
        <w:t>for</w:t>
      </w:r>
      <w:r>
        <w:rPr>
          <w:spacing w:val="-3"/>
        </w:rPr>
        <w:t xml:space="preserve"> </w:t>
      </w:r>
      <w:r>
        <w:t>assistance</w:t>
      </w:r>
      <w:r>
        <w:rPr>
          <w:spacing w:val="-3"/>
        </w:rPr>
        <w:t xml:space="preserve"> </w:t>
      </w:r>
      <w:r>
        <w:t>in</w:t>
      </w:r>
      <w:r>
        <w:rPr>
          <w:spacing w:val="-3"/>
        </w:rPr>
        <w:t xml:space="preserve"> </w:t>
      </w:r>
      <w:r>
        <w:t>decision</w:t>
      </w:r>
      <w:r>
        <w:rPr>
          <w:spacing w:val="-3"/>
        </w:rPr>
        <w:t xml:space="preserve"> </w:t>
      </w:r>
      <w:r>
        <w:t>making</w:t>
      </w:r>
      <w:r>
        <w:rPr>
          <w:spacing w:val="-3"/>
        </w:rPr>
        <w:t xml:space="preserve"> </w:t>
      </w:r>
      <w:r>
        <w:t>or</w:t>
      </w:r>
      <w:r>
        <w:rPr>
          <w:spacing w:val="-3"/>
        </w:rPr>
        <w:t xml:space="preserve"> </w:t>
      </w:r>
      <w:r>
        <w:t>communication</w:t>
      </w:r>
      <w:r>
        <w:rPr>
          <w:spacing w:val="-3"/>
        </w:rPr>
        <w:t xml:space="preserve"> </w:t>
      </w:r>
      <w:r>
        <w:t>could</w:t>
      </w:r>
      <w:r>
        <w:rPr>
          <w:spacing w:val="-3"/>
        </w:rPr>
        <w:t xml:space="preserve"> </w:t>
      </w:r>
      <w:r>
        <w:t>not be met effectively and less restrictively through appropriate and reasonably available training, education, support services, health care, assistive devices, or other means that the individual will accept.</w:t>
      </w:r>
      <w:hyperlink w:anchor="_bookmark163" w:history="1">
        <w:r>
          <w:rPr>
            <w:vertAlign w:val="superscript"/>
          </w:rPr>
          <w:t>117</w:t>
        </w:r>
      </w:hyperlink>
      <w:r>
        <w:rPr>
          <w:spacing w:val="80"/>
        </w:rPr>
        <w:t xml:space="preserve"> </w:t>
      </w:r>
      <w:r>
        <w:t>For example, a person who has never been educated on the nature of sexuality (but who is capable of understanding it) may be unable to make judgments about sexual activity, but training would be more appropriate than a guardianship.</w:t>
      </w:r>
      <w:r>
        <w:rPr>
          <w:spacing w:val="40"/>
        </w:rPr>
        <w:t xml:space="preserve"> </w:t>
      </w:r>
      <w:r>
        <w:t>A person should not be found unable to communicate if an assistive device would enable communication of decisions.</w:t>
      </w:r>
    </w:p>
    <w:p w14:paraId="61701411" w14:textId="77777777" w:rsidR="00323B91" w:rsidRDefault="00767F93">
      <w:pPr>
        <w:pStyle w:val="BodyText"/>
        <w:spacing w:before="193" w:line="244" w:lineRule="auto"/>
        <w:ind w:left="1059" w:right="858"/>
      </w:pPr>
      <w:r>
        <w:t>The law requires that guardianship not be ordered if reasonably available alternatives would be less restrictive, i.e., allow the person more personal liberty, more exercise of rights and/or a</w:t>
      </w:r>
      <w:r>
        <w:rPr>
          <w:spacing w:val="40"/>
        </w:rPr>
        <w:t xml:space="preserve"> </w:t>
      </w:r>
      <w:r>
        <w:t>higher level of community integration, but still be consistent with meeting his or her essential requirements for health, safety, habilitation, treatment, and recovery and protecting him or her from abuse, exploitation, and neglect.</w:t>
      </w:r>
      <w:r>
        <w:rPr>
          <w:spacing w:val="40"/>
        </w:rPr>
        <w:t xml:space="preserve"> </w:t>
      </w:r>
      <w:r>
        <w:t>The law does not require that guardianship be denied (and the person placed at risk) when the alternative is not available, or the person would not accept it. In</w:t>
      </w:r>
      <w:r>
        <w:rPr>
          <w:spacing w:val="-3"/>
        </w:rPr>
        <w:t xml:space="preserve"> </w:t>
      </w:r>
      <w:r>
        <w:t>addition,</w:t>
      </w:r>
      <w:r>
        <w:rPr>
          <w:spacing w:val="-3"/>
        </w:rPr>
        <w:t xml:space="preserve"> </w:t>
      </w:r>
      <w:r>
        <w:t>the</w:t>
      </w:r>
      <w:r>
        <w:rPr>
          <w:spacing w:val="-3"/>
        </w:rPr>
        <w:t xml:space="preserve"> </w:t>
      </w:r>
      <w:r>
        <w:t>law</w:t>
      </w:r>
      <w:r>
        <w:rPr>
          <w:spacing w:val="-3"/>
        </w:rPr>
        <w:t xml:space="preserve"> </w:t>
      </w:r>
      <w:r>
        <w:t>allows</w:t>
      </w:r>
      <w:r>
        <w:rPr>
          <w:spacing w:val="-3"/>
        </w:rPr>
        <w:t xml:space="preserve"> </w:t>
      </w:r>
      <w:r>
        <w:t>for</w:t>
      </w:r>
      <w:r>
        <w:rPr>
          <w:spacing w:val="-3"/>
        </w:rPr>
        <w:t xml:space="preserve"> </w:t>
      </w:r>
      <w:r>
        <w:t>the</w:t>
      </w:r>
      <w:r>
        <w:rPr>
          <w:spacing w:val="-3"/>
        </w:rPr>
        <w:t xml:space="preserve"> </w:t>
      </w:r>
      <w:r>
        <w:t>possibility</w:t>
      </w:r>
      <w:r>
        <w:rPr>
          <w:spacing w:val="-2"/>
        </w:rPr>
        <w:t xml:space="preserve"> </w:t>
      </w:r>
      <w:r>
        <w:t>that</w:t>
      </w:r>
      <w:r>
        <w:rPr>
          <w:spacing w:val="-2"/>
        </w:rPr>
        <w:t xml:space="preserve"> </w:t>
      </w:r>
      <w:r>
        <w:t>some</w:t>
      </w:r>
      <w:r>
        <w:rPr>
          <w:spacing w:val="-4"/>
        </w:rPr>
        <w:t xml:space="preserve"> </w:t>
      </w:r>
      <w:r>
        <w:t>alternatives</w:t>
      </w:r>
      <w:r>
        <w:rPr>
          <w:spacing w:val="-3"/>
        </w:rPr>
        <w:t xml:space="preserve"> </w:t>
      </w:r>
      <w:r>
        <w:t>might</w:t>
      </w:r>
      <w:r>
        <w:rPr>
          <w:spacing w:val="-3"/>
        </w:rPr>
        <w:t xml:space="preserve"> </w:t>
      </w:r>
      <w:r>
        <w:t>be</w:t>
      </w:r>
      <w:r>
        <w:rPr>
          <w:spacing w:val="-3"/>
        </w:rPr>
        <w:t xml:space="preserve"> </w:t>
      </w:r>
      <w:r>
        <w:t>more</w:t>
      </w:r>
      <w:r>
        <w:rPr>
          <w:spacing w:val="-3"/>
        </w:rPr>
        <w:t xml:space="preserve"> </w:t>
      </w:r>
      <w:r>
        <w:t>restrictive</w:t>
      </w:r>
      <w:r>
        <w:rPr>
          <w:spacing w:val="-3"/>
        </w:rPr>
        <w:t xml:space="preserve"> </w:t>
      </w:r>
      <w:r>
        <w:t>than guardianship.</w:t>
      </w:r>
      <w:r>
        <w:rPr>
          <w:spacing w:val="40"/>
        </w:rPr>
        <w:t xml:space="preserve"> </w:t>
      </w:r>
      <w:r>
        <w:t>This could happen, for example, if training would need to be so intensive that the person would have to give up other opportunities for normal life activities and social contacts.</w:t>
      </w:r>
    </w:p>
    <w:p w14:paraId="23BEAE96" w14:textId="77777777" w:rsidR="00323B91" w:rsidRDefault="00323B91">
      <w:pPr>
        <w:pStyle w:val="BodyText"/>
        <w:rPr>
          <w:sz w:val="20"/>
        </w:rPr>
      </w:pPr>
    </w:p>
    <w:p w14:paraId="653C853C" w14:textId="77777777" w:rsidR="00323B91" w:rsidRDefault="00767F93">
      <w:pPr>
        <w:pStyle w:val="BodyText"/>
        <w:spacing w:before="95"/>
        <w:rPr>
          <w:sz w:val="20"/>
        </w:rPr>
      </w:pPr>
      <w:r>
        <w:rPr>
          <w:noProof/>
        </w:rPr>
        <mc:AlternateContent>
          <mc:Choice Requires="wps">
            <w:drawing>
              <wp:anchor distT="0" distB="0" distL="0" distR="0" simplePos="0" relativeHeight="487616512" behindDoc="1" locked="0" layoutInCell="1" allowOverlap="1" wp14:anchorId="2D88A58A" wp14:editId="6E436FFA">
                <wp:simplePos x="0" y="0"/>
                <wp:positionH relativeFrom="page">
                  <wp:posOffset>914400</wp:posOffset>
                </wp:positionH>
                <wp:positionV relativeFrom="paragraph">
                  <wp:posOffset>222224</wp:posOffset>
                </wp:positionV>
                <wp:extent cx="1828800" cy="762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DA7F43" id="Graphic 86" o:spid="_x0000_s1026" style="position:absolute;margin-left:1in;margin-top:17.5pt;width:2in;height:.6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" path="m1828800,l,,,7620r1828800,l1828800,xe" fillcolor="black" stroked="f">
                <v:path arrowok="t"/>
                <w10:wrap type="topAndBottom" anchorx="page"/>
              </v:shape>
            </w:pict>
          </mc:Fallback>
        </mc:AlternateContent>
      </w:r>
    </w:p>
    <w:p w14:paraId="5DD03958" w14:textId="77777777" w:rsidR="00323B91" w:rsidRDefault="00323B91">
      <w:pPr>
        <w:pStyle w:val="BodyText"/>
        <w:spacing w:before="36"/>
      </w:pPr>
    </w:p>
    <w:p w14:paraId="1834CA0D" w14:textId="77777777" w:rsidR="00323B91" w:rsidRDefault="00767F93">
      <w:pPr>
        <w:pStyle w:val="BodyText"/>
        <w:ind w:left="340"/>
      </w:pPr>
      <w:bookmarkStart w:id="179" w:name="_bookmark162"/>
      <w:bookmarkEnd w:id="179"/>
      <w:r>
        <w:rPr>
          <w:vertAlign w:val="superscript"/>
        </w:rPr>
        <w:t>116</w:t>
      </w:r>
      <w:r>
        <w:rPr>
          <w:spacing w:val="-3"/>
        </w:rPr>
        <w:t xml:space="preserve"> </w:t>
      </w:r>
      <w:r>
        <w:t>Wis.</w:t>
      </w:r>
      <w:r>
        <w:rPr>
          <w:spacing w:val="-3"/>
        </w:rPr>
        <w:t xml:space="preserve"> </w:t>
      </w:r>
      <w:r>
        <w:t>Stat.</w:t>
      </w:r>
      <w:r>
        <w:rPr>
          <w:spacing w:val="-3"/>
        </w:rPr>
        <w:t xml:space="preserve"> </w:t>
      </w:r>
      <w:r>
        <w:t>§</w:t>
      </w:r>
      <w:r>
        <w:rPr>
          <w:spacing w:val="-3"/>
        </w:rPr>
        <w:t xml:space="preserve"> </w:t>
      </w:r>
      <w:r>
        <w:rPr>
          <w:spacing w:val="-2"/>
        </w:rPr>
        <w:t>54.10(3)(a)3.</w:t>
      </w:r>
    </w:p>
    <w:p w14:paraId="3C380979" w14:textId="77777777" w:rsidR="00323B91" w:rsidRDefault="00767F93">
      <w:pPr>
        <w:pStyle w:val="BodyText"/>
        <w:spacing w:before="6"/>
        <w:ind w:left="340"/>
      </w:pPr>
      <w:bookmarkStart w:id="180" w:name="_bookmark163"/>
      <w:bookmarkEnd w:id="180"/>
      <w:r>
        <w:rPr>
          <w:vertAlign w:val="superscript"/>
        </w:rPr>
        <w:t>117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54.10(3)(a)4,</w:t>
      </w:r>
    </w:p>
    <w:p w14:paraId="4CD03C00" w14:textId="77777777" w:rsidR="00323B91" w:rsidRDefault="00323B91">
      <w:pPr>
        <w:sectPr w:rsidR="00323B91">
          <w:pgSz w:w="12240" w:h="15840"/>
          <w:pgMar w:top="660" w:right="600" w:bottom="1060" w:left="1100" w:header="0" w:footer="862" w:gutter="0"/>
          <w:cols w:space="720"/>
        </w:sectPr>
      </w:pPr>
    </w:p>
    <w:p w14:paraId="6B9AAC0E" w14:textId="77777777" w:rsidR="00323B91" w:rsidRDefault="00767F93">
      <w:pPr>
        <w:pStyle w:val="Heading5"/>
        <w:numPr>
          <w:ilvl w:val="1"/>
          <w:numId w:val="37"/>
        </w:numPr>
        <w:tabs>
          <w:tab w:val="left" w:pos="1057"/>
          <w:tab w:val="left" w:pos="1059"/>
        </w:tabs>
        <w:spacing w:before="66" w:line="244" w:lineRule="auto"/>
        <w:ind w:left="1059" w:right="1008" w:hanging="360"/>
      </w:pPr>
      <w:bookmarkStart w:id="181" w:name="_bookmark164"/>
      <w:bookmarkEnd w:id="181"/>
      <w:r>
        <w:t>How should the individual’s circumstances and preferences be considered in the court’s decision</w:t>
      </w:r>
      <w:r>
        <w:rPr>
          <w:spacing w:val="-3"/>
        </w:rPr>
        <w:t xml:space="preserve"> </w:t>
      </w:r>
      <w:r>
        <w:t>as</w:t>
      </w:r>
      <w:r>
        <w:rPr>
          <w:spacing w:val="-3"/>
        </w:rPr>
        <w:t xml:space="preserve"> </w:t>
      </w:r>
      <w:r>
        <w:t>to</w:t>
      </w:r>
      <w:r>
        <w:rPr>
          <w:spacing w:val="-3"/>
        </w:rPr>
        <w:t xml:space="preserve"> </w:t>
      </w:r>
      <w:r>
        <w:t>whether</w:t>
      </w:r>
      <w:r>
        <w:rPr>
          <w:spacing w:val="-3"/>
        </w:rPr>
        <w:t xml:space="preserve"> </w:t>
      </w:r>
      <w:r>
        <w:t>the</w:t>
      </w:r>
      <w:r>
        <w:rPr>
          <w:spacing w:val="-3"/>
        </w:rPr>
        <w:t xml:space="preserve"> </w:t>
      </w:r>
      <w:r>
        <w:t>individual</w:t>
      </w:r>
      <w:r>
        <w:rPr>
          <w:spacing w:val="-3"/>
        </w:rPr>
        <w:t xml:space="preserve"> </w:t>
      </w:r>
      <w:r>
        <w:t>needs</w:t>
      </w:r>
      <w:r>
        <w:rPr>
          <w:spacing w:val="-3"/>
        </w:rPr>
        <w:t xml:space="preserve"> </w:t>
      </w:r>
      <w:r>
        <w:t>a</w:t>
      </w:r>
      <w:r>
        <w:rPr>
          <w:spacing w:val="-3"/>
        </w:rPr>
        <w:t xml:space="preserve"> </w:t>
      </w:r>
      <w:r>
        <w:t>guardian,</w:t>
      </w:r>
      <w:r>
        <w:rPr>
          <w:spacing w:val="-3"/>
        </w:rPr>
        <w:t xml:space="preserve"> </w:t>
      </w:r>
      <w:r>
        <w:t>and</w:t>
      </w:r>
      <w:r>
        <w:rPr>
          <w:spacing w:val="-3"/>
        </w:rPr>
        <w:t xml:space="preserve"> </w:t>
      </w:r>
      <w:r>
        <w:t>what</w:t>
      </w:r>
      <w:r>
        <w:rPr>
          <w:spacing w:val="-3"/>
        </w:rPr>
        <w:t xml:space="preserve"> </w:t>
      </w:r>
      <w:r>
        <w:t>powers</w:t>
      </w:r>
      <w:r>
        <w:rPr>
          <w:spacing w:val="-3"/>
        </w:rPr>
        <w:t xml:space="preserve"> </w:t>
      </w:r>
      <w:r>
        <w:t>the</w:t>
      </w:r>
      <w:r>
        <w:rPr>
          <w:spacing w:val="-3"/>
        </w:rPr>
        <w:t xml:space="preserve"> </w:t>
      </w:r>
      <w:r>
        <w:t>guardian</w:t>
      </w:r>
      <w:r>
        <w:rPr>
          <w:spacing w:val="-3"/>
        </w:rPr>
        <w:t xml:space="preserve"> </w:t>
      </w:r>
      <w:r>
        <w:t xml:space="preserve">should </w:t>
      </w:r>
      <w:r>
        <w:rPr>
          <w:spacing w:val="-2"/>
        </w:rPr>
        <w:t>have?</w:t>
      </w:r>
    </w:p>
    <w:p w14:paraId="27C7900C" w14:textId="77777777" w:rsidR="00323B91" w:rsidRDefault="00767F93">
      <w:pPr>
        <w:pStyle w:val="BodyText"/>
        <w:spacing w:before="182" w:line="244" w:lineRule="auto"/>
        <w:ind w:left="1060" w:right="850"/>
      </w:pPr>
      <w:r>
        <w:t>Whether a person needs a guardian depends not only on the person's abilities but also on his or</w:t>
      </w:r>
      <w:r>
        <w:rPr>
          <w:spacing w:val="40"/>
        </w:rPr>
        <w:t xml:space="preserve"> </w:t>
      </w:r>
      <w:r>
        <w:t>her personal situation.</w:t>
      </w:r>
      <w:r>
        <w:rPr>
          <w:spacing w:val="40"/>
        </w:rPr>
        <w:t xml:space="preserve"> </w:t>
      </w:r>
      <w:r>
        <w:t>Some people who could meet the standards for guardianship may be functioning well without one, or may have needs for decision-making support that can be better met in other ways.</w:t>
      </w:r>
      <w:r>
        <w:rPr>
          <w:spacing w:val="40"/>
        </w:rPr>
        <w:t xml:space="preserve"> </w:t>
      </w:r>
      <w:r>
        <w:t>The statute now contains a list of things that a court must consider before ordering</w:t>
      </w:r>
      <w:r>
        <w:rPr>
          <w:spacing w:val="-2"/>
        </w:rPr>
        <w:t xml:space="preserve"> </w:t>
      </w:r>
      <w:r>
        <w:t>that</w:t>
      </w:r>
      <w:r>
        <w:rPr>
          <w:spacing w:val="-2"/>
        </w:rPr>
        <w:t xml:space="preserve"> </w:t>
      </w:r>
      <w:r>
        <w:t>a</w:t>
      </w:r>
      <w:r>
        <w:rPr>
          <w:spacing w:val="-2"/>
        </w:rPr>
        <w:t xml:space="preserve"> </w:t>
      </w:r>
      <w:r>
        <w:t>guardianship</w:t>
      </w:r>
      <w:r>
        <w:rPr>
          <w:spacing w:val="-2"/>
        </w:rPr>
        <w:t xml:space="preserve"> </w:t>
      </w:r>
      <w:r>
        <w:t>be</w:t>
      </w:r>
      <w:r>
        <w:rPr>
          <w:spacing w:val="-2"/>
        </w:rPr>
        <w:t xml:space="preserve"> </w:t>
      </w:r>
      <w:r>
        <w:t>initiated</w:t>
      </w:r>
      <w:r>
        <w:rPr>
          <w:spacing w:val="-2"/>
        </w:rPr>
        <w:t xml:space="preserve"> </w:t>
      </w:r>
      <w:r>
        <w:t>or</w:t>
      </w:r>
      <w:r>
        <w:rPr>
          <w:spacing w:val="-2"/>
        </w:rPr>
        <w:t xml:space="preserve"> </w:t>
      </w:r>
      <w:r>
        <w:t>be</w:t>
      </w:r>
      <w:r>
        <w:rPr>
          <w:spacing w:val="-2"/>
        </w:rPr>
        <w:t xml:space="preserve"> </w:t>
      </w:r>
      <w:r>
        <w:t>continued,</w:t>
      </w:r>
      <w:r>
        <w:rPr>
          <w:spacing w:val="-2"/>
        </w:rPr>
        <w:t xml:space="preserve"> </w:t>
      </w:r>
      <w:r>
        <w:t>and</w:t>
      </w:r>
      <w:r>
        <w:rPr>
          <w:spacing w:val="-2"/>
        </w:rPr>
        <w:t xml:space="preserve"> </w:t>
      </w:r>
      <w:r>
        <w:t>in</w:t>
      </w:r>
      <w:r>
        <w:rPr>
          <w:spacing w:val="-3"/>
        </w:rPr>
        <w:t xml:space="preserve"> </w:t>
      </w:r>
      <w:r>
        <w:t>deciding</w:t>
      </w:r>
      <w:r>
        <w:rPr>
          <w:spacing w:val="-2"/>
        </w:rPr>
        <w:t xml:space="preserve"> </w:t>
      </w:r>
      <w:r>
        <w:t>who</w:t>
      </w:r>
      <w:r>
        <w:rPr>
          <w:spacing w:val="-2"/>
        </w:rPr>
        <w:t xml:space="preserve"> </w:t>
      </w:r>
      <w:r>
        <w:t>should</w:t>
      </w:r>
      <w:r>
        <w:rPr>
          <w:spacing w:val="-2"/>
        </w:rPr>
        <w:t xml:space="preserve"> </w:t>
      </w:r>
      <w:r>
        <w:t>be</w:t>
      </w:r>
      <w:r>
        <w:rPr>
          <w:spacing w:val="-2"/>
        </w:rPr>
        <w:t xml:space="preserve"> </w:t>
      </w:r>
      <w:r>
        <w:t>guardian, what rights the individual should retain, and what powers the guardian should have.</w:t>
      </w:r>
      <w:hyperlink w:anchor="_bookmark165" w:history="1">
        <w:r>
          <w:rPr>
            <w:vertAlign w:val="superscript"/>
          </w:rPr>
          <w:t>118</w:t>
        </w:r>
      </w:hyperlink>
      <w:r>
        <w:rPr>
          <w:spacing w:val="40"/>
        </w:rPr>
        <w:t xml:space="preserve"> </w:t>
      </w:r>
      <w:r>
        <w:t>Not every item on the statutory list is relevant, or needs to be looked at in detail, for every individual.</w:t>
      </w:r>
    </w:p>
    <w:p w14:paraId="2DEDD2AF" w14:textId="77777777" w:rsidR="00323B91" w:rsidRDefault="00767F93">
      <w:pPr>
        <w:pStyle w:val="BodyText"/>
        <w:spacing w:before="8" w:line="244" w:lineRule="auto"/>
        <w:ind w:left="1060" w:right="1146"/>
      </w:pPr>
      <w:r>
        <w:t>However,</w:t>
      </w:r>
      <w:r>
        <w:rPr>
          <w:spacing w:val="-3"/>
        </w:rPr>
        <w:t xml:space="preserve"> </w:t>
      </w:r>
      <w:r>
        <w:t>where</w:t>
      </w:r>
      <w:r>
        <w:rPr>
          <w:spacing w:val="-3"/>
        </w:rPr>
        <w:t xml:space="preserve"> </w:t>
      </w:r>
      <w:r>
        <w:t>an</w:t>
      </w:r>
      <w:r>
        <w:rPr>
          <w:spacing w:val="-3"/>
        </w:rPr>
        <w:t xml:space="preserve"> </w:t>
      </w:r>
      <w:r>
        <w:t>issue</w:t>
      </w:r>
      <w:r>
        <w:rPr>
          <w:spacing w:val="-3"/>
        </w:rPr>
        <w:t xml:space="preserve"> </w:t>
      </w:r>
      <w:r>
        <w:t>is</w:t>
      </w:r>
      <w:r>
        <w:rPr>
          <w:spacing w:val="-3"/>
        </w:rPr>
        <w:t xml:space="preserve"> </w:t>
      </w:r>
      <w:r>
        <w:t>important,</w:t>
      </w:r>
      <w:r>
        <w:rPr>
          <w:spacing w:val="-3"/>
        </w:rPr>
        <w:t xml:space="preserve"> </w:t>
      </w:r>
      <w:r>
        <w:t>the</w:t>
      </w:r>
      <w:r>
        <w:rPr>
          <w:spacing w:val="-3"/>
        </w:rPr>
        <w:t xml:space="preserve"> </w:t>
      </w:r>
      <w:r>
        <w:t>list</w:t>
      </w:r>
      <w:r>
        <w:rPr>
          <w:spacing w:val="-3"/>
        </w:rPr>
        <w:t xml:space="preserve"> </w:t>
      </w:r>
      <w:r>
        <w:t>provides</w:t>
      </w:r>
      <w:r>
        <w:rPr>
          <w:spacing w:val="-3"/>
        </w:rPr>
        <w:t xml:space="preserve"> </w:t>
      </w:r>
      <w:r>
        <w:t>an</w:t>
      </w:r>
      <w:r>
        <w:rPr>
          <w:spacing w:val="-3"/>
        </w:rPr>
        <w:t xml:space="preserve"> </w:t>
      </w:r>
      <w:r>
        <w:t>opportunity</w:t>
      </w:r>
      <w:r>
        <w:rPr>
          <w:spacing w:val="-1"/>
        </w:rPr>
        <w:t xml:space="preserve"> </w:t>
      </w:r>
      <w:r>
        <w:t>to</w:t>
      </w:r>
      <w:r>
        <w:rPr>
          <w:spacing w:val="-3"/>
        </w:rPr>
        <w:t xml:space="preserve"> </w:t>
      </w:r>
      <w:r>
        <w:t>bring</w:t>
      </w:r>
      <w:r>
        <w:rPr>
          <w:spacing w:val="-3"/>
        </w:rPr>
        <w:t xml:space="preserve"> </w:t>
      </w:r>
      <w:r>
        <w:t>it</w:t>
      </w:r>
      <w:r>
        <w:rPr>
          <w:spacing w:val="-3"/>
        </w:rPr>
        <w:t xml:space="preserve"> </w:t>
      </w:r>
      <w:r>
        <w:t>to</w:t>
      </w:r>
      <w:r>
        <w:rPr>
          <w:spacing w:val="-3"/>
        </w:rPr>
        <w:t xml:space="preserve"> </w:t>
      </w:r>
      <w:r>
        <w:t>the</w:t>
      </w:r>
      <w:r>
        <w:rPr>
          <w:spacing w:val="-3"/>
        </w:rPr>
        <w:t xml:space="preserve"> </w:t>
      </w:r>
      <w:r>
        <w:t>court’s attention and request that it be considered.</w:t>
      </w:r>
    </w:p>
    <w:p w14:paraId="17B85181" w14:textId="77777777" w:rsidR="00323B91" w:rsidRDefault="00767F93">
      <w:pPr>
        <w:pStyle w:val="BodyText"/>
        <w:spacing w:before="182" w:line="244" w:lineRule="auto"/>
        <w:ind w:left="1059" w:right="902"/>
      </w:pPr>
      <w:r>
        <w:t>See</w:t>
      </w:r>
      <w:r>
        <w:rPr>
          <w:spacing w:val="-3"/>
        </w:rPr>
        <w:t xml:space="preserve"> </w:t>
      </w:r>
      <w:r>
        <w:t>§</w:t>
      </w:r>
      <w:r>
        <w:rPr>
          <w:spacing w:val="-2"/>
        </w:rPr>
        <w:t xml:space="preserve"> </w:t>
      </w:r>
      <w:r>
        <w:t>54.10(3)(c)</w:t>
      </w:r>
      <w:r>
        <w:rPr>
          <w:spacing w:val="-2"/>
        </w:rPr>
        <w:t xml:space="preserve"> </w:t>
      </w:r>
      <w:r>
        <w:t>for</w:t>
      </w:r>
      <w:r>
        <w:rPr>
          <w:spacing w:val="-2"/>
        </w:rPr>
        <w:t xml:space="preserve"> </w:t>
      </w:r>
      <w:r>
        <w:t>the</w:t>
      </w:r>
      <w:r>
        <w:rPr>
          <w:spacing w:val="-2"/>
        </w:rPr>
        <w:t xml:space="preserve"> </w:t>
      </w:r>
      <w:r>
        <w:t>list</w:t>
      </w:r>
      <w:r>
        <w:rPr>
          <w:spacing w:val="-2"/>
        </w:rPr>
        <w:t xml:space="preserve"> </w:t>
      </w:r>
      <w:r>
        <w:t>of</w:t>
      </w:r>
      <w:r>
        <w:rPr>
          <w:spacing w:val="-2"/>
        </w:rPr>
        <w:t xml:space="preserve"> </w:t>
      </w:r>
      <w:r>
        <w:t>considerations</w:t>
      </w:r>
      <w:r>
        <w:rPr>
          <w:spacing w:val="-2"/>
        </w:rPr>
        <w:t xml:space="preserve"> </w:t>
      </w:r>
      <w:r>
        <w:t>as</w:t>
      </w:r>
      <w:r>
        <w:rPr>
          <w:spacing w:val="-2"/>
        </w:rPr>
        <w:t xml:space="preserve"> </w:t>
      </w:r>
      <w:r>
        <w:t>it</w:t>
      </w:r>
      <w:r>
        <w:rPr>
          <w:spacing w:val="-1"/>
        </w:rPr>
        <w:t xml:space="preserve"> </w:t>
      </w:r>
      <w:r>
        <w:t>appears</w:t>
      </w:r>
      <w:r>
        <w:rPr>
          <w:spacing w:val="-2"/>
        </w:rPr>
        <w:t xml:space="preserve"> </w:t>
      </w:r>
      <w:r>
        <w:t>in</w:t>
      </w:r>
      <w:r>
        <w:rPr>
          <w:spacing w:val="-2"/>
        </w:rPr>
        <w:t xml:space="preserve"> </w:t>
      </w:r>
      <w:r>
        <w:t>the</w:t>
      </w:r>
      <w:r>
        <w:rPr>
          <w:spacing w:val="-2"/>
        </w:rPr>
        <w:t xml:space="preserve"> </w:t>
      </w:r>
      <w:r>
        <w:t>statute.</w:t>
      </w:r>
      <w:r>
        <w:rPr>
          <w:spacing w:val="40"/>
        </w:rPr>
        <w:t xml:space="preserve"> </w:t>
      </w:r>
      <w:r>
        <w:t>The</w:t>
      </w:r>
      <w:r>
        <w:rPr>
          <w:spacing w:val="-2"/>
        </w:rPr>
        <w:t xml:space="preserve"> </w:t>
      </w:r>
      <w:r>
        <w:t>following</w:t>
      </w:r>
      <w:r>
        <w:rPr>
          <w:spacing w:val="-2"/>
        </w:rPr>
        <w:t xml:space="preserve"> </w:t>
      </w:r>
      <w:r>
        <w:t>list</w:t>
      </w:r>
      <w:r>
        <w:rPr>
          <w:spacing w:val="-2"/>
        </w:rPr>
        <w:t xml:space="preserve"> </w:t>
      </w:r>
      <w:r>
        <w:t>does not track statutory language, and the comments are those of the author.</w:t>
      </w:r>
      <w:r>
        <w:rPr>
          <w:spacing w:val="40"/>
        </w:rPr>
        <w:t xml:space="preserve"> </w:t>
      </w:r>
      <w:r>
        <w:t>In addition to the consideration of potentially less restrictive alternatives discussed in the last section, the statutory list includes:</w:t>
      </w:r>
    </w:p>
    <w:p w14:paraId="151B71BF" w14:textId="77777777" w:rsidR="00323B91" w:rsidRDefault="00767F93">
      <w:pPr>
        <w:pStyle w:val="ListParagraph"/>
        <w:numPr>
          <w:ilvl w:val="2"/>
          <w:numId w:val="37"/>
        </w:numPr>
        <w:tabs>
          <w:tab w:val="left" w:pos="1419"/>
        </w:tabs>
        <w:spacing w:before="170" w:line="247" w:lineRule="auto"/>
        <w:ind w:right="861"/>
        <w:rPr>
          <w:i/>
        </w:rPr>
      </w:pPr>
      <w:r>
        <w:rPr>
          <w:b/>
        </w:rPr>
        <w:t>Advance planning for financial and health care decision making.</w:t>
      </w:r>
      <w:r>
        <w:rPr>
          <w:b/>
          <w:spacing w:val="40"/>
        </w:rPr>
        <w:t xml:space="preserve"> </w:t>
      </w:r>
      <w:r>
        <w:t>Examples of advance planning include a durable power of attorney for management of property, a power of attorney for health care, a trust to provide property management, or joint (or dual signature) accounts or investments.</w:t>
      </w:r>
      <w:r>
        <w:rPr>
          <w:spacing w:val="40"/>
        </w:rPr>
        <w:t xml:space="preserve"> </w:t>
      </w:r>
      <w:r>
        <w:t>Advance planning can eliminate or reduce the need for a guardian, and a guardianship can also be limited to avoid interfering with the individual’s plans.</w:t>
      </w:r>
      <w:r>
        <w:rPr>
          <w:spacing w:val="40"/>
        </w:rPr>
        <w:t xml:space="preserve"> </w:t>
      </w:r>
      <w:r>
        <w:t>If guardianship is ordered, the court must appoint as guardian the agent appointed by the individual</w:t>
      </w:r>
      <w:r>
        <w:rPr>
          <w:spacing w:val="-3"/>
        </w:rPr>
        <w:t xml:space="preserve"> </w:t>
      </w:r>
      <w:r>
        <w:t>for</w:t>
      </w:r>
      <w:r>
        <w:rPr>
          <w:spacing w:val="-3"/>
        </w:rPr>
        <w:t xml:space="preserve"> </w:t>
      </w:r>
      <w:r>
        <w:t>finances</w:t>
      </w:r>
      <w:r>
        <w:rPr>
          <w:spacing w:val="-3"/>
        </w:rPr>
        <w:t xml:space="preserve"> </w:t>
      </w:r>
      <w:r>
        <w:t>(guardianship</w:t>
      </w:r>
      <w:r>
        <w:rPr>
          <w:spacing w:val="-3"/>
        </w:rPr>
        <w:t xml:space="preserve"> </w:t>
      </w:r>
      <w:r>
        <w:t>of</w:t>
      </w:r>
      <w:r>
        <w:rPr>
          <w:spacing w:val="-3"/>
        </w:rPr>
        <w:t xml:space="preserve"> </w:t>
      </w:r>
      <w:r>
        <w:t>estate)</w:t>
      </w:r>
      <w:r>
        <w:rPr>
          <w:spacing w:val="-4"/>
        </w:rPr>
        <w:t xml:space="preserve"> </w:t>
      </w:r>
      <w:r>
        <w:t>or</w:t>
      </w:r>
      <w:r>
        <w:rPr>
          <w:spacing w:val="-3"/>
        </w:rPr>
        <w:t xml:space="preserve"> </w:t>
      </w:r>
      <w:r>
        <w:t>health</w:t>
      </w:r>
      <w:r>
        <w:rPr>
          <w:spacing w:val="-3"/>
        </w:rPr>
        <w:t xml:space="preserve"> </w:t>
      </w:r>
      <w:r>
        <w:t>care</w:t>
      </w:r>
      <w:r>
        <w:rPr>
          <w:spacing w:val="-3"/>
        </w:rPr>
        <w:t xml:space="preserve"> </w:t>
      </w:r>
      <w:r>
        <w:t>(guardianship</w:t>
      </w:r>
      <w:r>
        <w:rPr>
          <w:spacing w:val="-3"/>
        </w:rPr>
        <w:t xml:space="preserve"> </w:t>
      </w:r>
      <w:r>
        <w:t>of</w:t>
      </w:r>
      <w:r>
        <w:rPr>
          <w:spacing w:val="-3"/>
        </w:rPr>
        <w:t xml:space="preserve"> </w:t>
      </w:r>
      <w:r>
        <w:t>person),</w:t>
      </w:r>
      <w:r>
        <w:rPr>
          <w:spacing w:val="-3"/>
        </w:rPr>
        <w:t xml:space="preserve"> </w:t>
      </w:r>
      <w:r>
        <w:t>unless the court finds that doing so would not be in the individual’s best interests.</w:t>
      </w:r>
      <w:r>
        <w:rPr>
          <w:spacing w:val="72"/>
        </w:rPr>
        <w:t xml:space="preserve"> </w:t>
      </w:r>
      <w:r>
        <w:rPr>
          <w:i/>
        </w:rPr>
        <w:t xml:space="preserve">See Part C, </w:t>
      </w:r>
      <w:r>
        <w:rPr>
          <w:i/>
          <w:spacing w:val="-2"/>
        </w:rPr>
        <w:t>below.</w:t>
      </w:r>
    </w:p>
    <w:p w14:paraId="58E7627C" w14:textId="77777777" w:rsidR="00323B91" w:rsidRDefault="00767F93">
      <w:pPr>
        <w:pStyle w:val="ListParagraph"/>
        <w:numPr>
          <w:ilvl w:val="2"/>
          <w:numId w:val="37"/>
        </w:numPr>
        <w:tabs>
          <w:tab w:val="left" w:pos="1419"/>
        </w:tabs>
        <w:spacing w:before="153" w:line="244" w:lineRule="auto"/>
        <w:ind w:right="902"/>
      </w:pPr>
      <w:r>
        <w:rPr>
          <w:b/>
        </w:rPr>
        <w:t>Other reliable resources (informal and paid supports).</w:t>
      </w:r>
      <w:r>
        <w:rPr>
          <w:b/>
          <w:spacing w:val="80"/>
        </w:rPr>
        <w:t xml:space="preserve"> </w:t>
      </w:r>
      <w:r>
        <w:t>The court must consider whether other reliable resources are available to provide for the individual's personal needs or property management, and whether this would be less restrictive.</w:t>
      </w:r>
      <w:r>
        <w:rPr>
          <w:spacing w:val="40"/>
        </w:rPr>
        <w:t xml:space="preserve"> </w:t>
      </w:r>
      <w:r>
        <w:t>For</w:t>
      </w:r>
      <w:r>
        <w:rPr>
          <w:spacing w:val="-2"/>
        </w:rPr>
        <w:t xml:space="preserve"> </w:t>
      </w:r>
      <w:r>
        <w:t>example,</w:t>
      </w:r>
      <w:r>
        <w:rPr>
          <w:spacing w:val="-2"/>
        </w:rPr>
        <w:t xml:space="preserve"> </w:t>
      </w:r>
      <w:r>
        <w:t>if</w:t>
      </w:r>
      <w:r>
        <w:rPr>
          <w:spacing w:val="-2"/>
        </w:rPr>
        <w:t xml:space="preserve"> </w:t>
      </w:r>
      <w:r>
        <w:t>the</w:t>
      </w:r>
      <w:r>
        <w:rPr>
          <w:spacing w:val="-2"/>
        </w:rPr>
        <w:t xml:space="preserve"> </w:t>
      </w:r>
      <w:r>
        <w:t>person has</w:t>
      </w:r>
      <w:r>
        <w:rPr>
          <w:spacing w:val="-10"/>
        </w:rPr>
        <w:t xml:space="preserve"> </w:t>
      </w:r>
      <w:r>
        <w:t>family,</w:t>
      </w:r>
      <w:r>
        <w:rPr>
          <w:spacing w:val="-10"/>
        </w:rPr>
        <w:t xml:space="preserve"> </w:t>
      </w:r>
      <w:r>
        <w:t>friends</w:t>
      </w:r>
      <w:r>
        <w:rPr>
          <w:spacing w:val="-10"/>
        </w:rPr>
        <w:t xml:space="preserve"> </w:t>
      </w:r>
      <w:r>
        <w:t>or</w:t>
      </w:r>
      <w:r>
        <w:rPr>
          <w:spacing w:val="-10"/>
        </w:rPr>
        <w:t xml:space="preserve"> </w:t>
      </w:r>
      <w:r>
        <w:t>a</w:t>
      </w:r>
      <w:r>
        <w:rPr>
          <w:spacing w:val="-10"/>
        </w:rPr>
        <w:t xml:space="preserve"> </w:t>
      </w:r>
      <w:r>
        <w:t>volunteer</w:t>
      </w:r>
      <w:r>
        <w:rPr>
          <w:spacing w:val="-10"/>
        </w:rPr>
        <w:t xml:space="preserve"> </w:t>
      </w:r>
      <w:r>
        <w:t>or</w:t>
      </w:r>
      <w:r>
        <w:rPr>
          <w:spacing w:val="-10"/>
        </w:rPr>
        <w:t xml:space="preserve"> </w:t>
      </w:r>
      <w:r>
        <w:t>paid</w:t>
      </w:r>
      <w:r>
        <w:rPr>
          <w:spacing w:val="-10"/>
        </w:rPr>
        <w:t xml:space="preserve"> </w:t>
      </w:r>
      <w:r>
        <w:t>advocate</w:t>
      </w:r>
      <w:r>
        <w:rPr>
          <w:spacing w:val="-10"/>
        </w:rPr>
        <w:t xml:space="preserve"> </w:t>
      </w:r>
      <w:r>
        <w:t>willing</w:t>
      </w:r>
      <w:r>
        <w:rPr>
          <w:spacing w:val="-10"/>
        </w:rPr>
        <w:t xml:space="preserve"> </w:t>
      </w:r>
      <w:r>
        <w:t>to</w:t>
      </w:r>
      <w:r>
        <w:rPr>
          <w:spacing w:val="-10"/>
        </w:rPr>
        <w:t xml:space="preserve"> </w:t>
      </w:r>
      <w:r>
        <w:t>play</w:t>
      </w:r>
      <w:r>
        <w:rPr>
          <w:spacing w:val="-9"/>
        </w:rPr>
        <w:t xml:space="preserve"> </w:t>
      </w:r>
      <w:r>
        <w:t>an</w:t>
      </w:r>
      <w:r>
        <w:rPr>
          <w:spacing w:val="-10"/>
        </w:rPr>
        <w:t xml:space="preserve"> </w:t>
      </w:r>
      <w:r>
        <w:t>active</w:t>
      </w:r>
      <w:r>
        <w:rPr>
          <w:spacing w:val="-10"/>
        </w:rPr>
        <w:t xml:space="preserve"> </w:t>
      </w:r>
      <w:r>
        <w:t>role</w:t>
      </w:r>
      <w:r>
        <w:rPr>
          <w:spacing w:val="-10"/>
        </w:rPr>
        <w:t xml:space="preserve"> </w:t>
      </w:r>
      <w:r>
        <w:t>in</w:t>
      </w:r>
      <w:r>
        <w:rPr>
          <w:spacing w:val="-10"/>
        </w:rPr>
        <w:t xml:space="preserve"> </w:t>
      </w:r>
      <w:r>
        <w:t>helping</w:t>
      </w:r>
      <w:r>
        <w:rPr>
          <w:spacing w:val="-10"/>
        </w:rPr>
        <w:t xml:space="preserve"> </w:t>
      </w:r>
      <w:r>
        <w:t>him or</w:t>
      </w:r>
      <w:r>
        <w:rPr>
          <w:spacing w:val="-8"/>
        </w:rPr>
        <w:t xml:space="preserve"> </w:t>
      </w:r>
      <w:r>
        <w:t>her</w:t>
      </w:r>
      <w:r>
        <w:rPr>
          <w:spacing w:val="-8"/>
        </w:rPr>
        <w:t xml:space="preserve"> </w:t>
      </w:r>
      <w:r>
        <w:t>make</w:t>
      </w:r>
      <w:r>
        <w:rPr>
          <w:spacing w:val="-8"/>
        </w:rPr>
        <w:t xml:space="preserve"> </w:t>
      </w:r>
      <w:r>
        <w:t>decisions,</w:t>
      </w:r>
      <w:r>
        <w:rPr>
          <w:spacing w:val="-8"/>
        </w:rPr>
        <w:t xml:space="preserve"> </w:t>
      </w:r>
      <w:r>
        <w:t>and</w:t>
      </w:r>
      <w:r>
        <w:rPr>
          <w:spacing w:val="-8"/>
        </w:rPr>
        <w:t xml:space="preserve"> </w:t>
      </w:r>
      <w:r>
        <w:t>support</w:t>
      </w:r>
      <w:r>
        <w:rPr>
          <w:spacing w:val="-8"/>
        </w:rPr>
        <w:t xml:space="preserve"> </w:t>
      </w:r>
      <w:r>
        <w:t>service</w:t>
      </w:r>
      <w:r>
        <w:rPr>
          <w:spacing w:val="-8"/>
        </w:rPr>
        <w:t xml:space="preserve"> </w:t>
      </w:r>
      <w:r>
        <w:t>providers</w:t>
      </w:r>
      <w:r>
        <w:rPr>
          <w:spacing w:val="-8"/>
        </w:rPr>
        <w:t xml:space="preserve"> </w:t>
      </w:r>
      <w:r>
        <w:t>respectful</w:t>
      </w:r>
      <w:r>
        <w:rPr>
          <w:spacing w:val="-8"/>
        </w:rPr>
        <w:t xml:space="preserve"> </w:t>
      </w:r>
      <w:r>
        <w:t>of</w:t>
      </w:r>
      <w:r>
        <w:rPr>
          <w:spacing w:val="-8"/>
        </w:rPr>
        <w:t xml:space="preserve"> </w:t>
      </w:r>
      <w:r>
        <w:t>his</w:t>
      </w:r>
      <w:r>
        <w:rPr>
          <w:spacing w:val="-8"/>
        </w:rPr>
        <w:t xml:space="preserve"> </w:t>
      </w:r>
      <w:r>
        <w:t>or</w:t>
      </w:r>
      <w:r>
        <w:rPr>
          <w:spacing w:val="-8"/>
        </w:rPr>
        <w:t xml:space="preserve"> </w:t>
      </w:r>
      <w:r>
        <w:t>her</w:t>
      </w:r>
      <w:r>
        <w:rPr>
          <w:spacing w:val="-8"/>
        </w:rPr>
        <w:t xml:space="preserve"> </w:t>
      </w:r>
      <w:r>
        <w:t>rights</w:t>
      </w:r>
      <w:r>
        <w:rPr>
          <w:spacing w:val="-8"/>
        </w:rPr>
        <w:t xml:space="preserve"> </w:t>
      </w:r>
      <w:r>
        <w:t>and preferences,</w:t>
      </w:r>
      <w:r>
        <w:rPr>
          <w:spacing w:val="-8"/>
        </w:rPr>
        <w:t xml:space="preserve"> </w:t>
      </w:r>
      <w:r>
        <w:t>he</w:t>
      </w:r>
      <w:r>
        <w:rPr>
          <w:spacing w:val="-8"/>
        </w:rPr>
        <w:t xml:space="preserve"> </w:t>
      </w:r>
      <w:r>
        <w:t>or</w:t>
      </w:r>
      <w:r>
        <w:rPr>
          <w:spacing w:val="-8"/>
        </w:rPr>
        <w:t xml:space="preserve"> </w:t>
      </w:r>
      <w:r>
        <w:t>she</w:t>
      </w:r>
      <w:r>
        <w:rPr>
          <w:spacing w:val="-8"/>
        </w:rPr>
        <w:t xml:space="preserve"> </w:t>
      </w:r>
      <w:r>
        <w:t>may</w:t>
      </w:r>
      <w:r>
        <w:rPr>
          <w:spacing w:val="-6"/>
        </w:rPr>
        <w:t xml:space="preserve"> </w:t>
      </w:r>
      <w:r>
        <w:t>be</w:t>
      </w:r>
      <w:r>
        <w:rPr>
          <w:spacing w:val="-8"/>
        </w:rPr>
        <w:t xml:space="preserve"> </w:t>
      </w:r>
      <w:r>
        <w:t>able</w:t>
      </w:r>
      <w:r>
        <w:rPr>
          <w:spacing w:val="-8"/>
        </w:rPr>
        <w:t xml:space="preserve"> </w:t>
      </w:r>
      <w:r>
        <w:t>to</w:t>
      </w:r>
      <w:r>
        <w:rPr>
          <w:spacing w:val="-8"/>
        </w:rPr>
        <w:t xml:space="preserve"> </w:t>
      </w:r>
      <w:r>
        <w:t>function</w:t>
      </w:r>
      <w:r>
        <w:rPr>
          <w:spacing w:val="-9"/>
        </w:rPr>
        <w:t xml:space="preserve"> </w:t>
      </w:r>
      <w:r>
        <w:t>well</w:t>
      </w:r>
      <w:r>
        <w:rPr>
          <w:spacing w:val="-8"/>
        </w:rPr>
        <w:t xml:space="preserve"> </w:t>
      </w:r>
      <w:r>
        <w:t>without</w:t>
      </w:r>
      <w:r>
        <w:rPr>
          <w:spacing w:val="-8"/>
        </w:rPr>
        <w:t xml:space="preserve"> </w:t>
      </w:r>
      <w:r>
        <w:t>a</w:t>
      </w:r>
      <w:r>
        <w:rPr>
          <w:spacing w:val="-8"/>
        </w:rPr>
        <w:t xml:space="preserve"> </w:t>
      </w:r>
      <w:r>
        <w:t>guardian.</w:t>
      </w:r>
      <w:r>
        <w:rPr>
          <w:spacing w:val="40"/>
        </w:rPr>
        <w:t xml:space="preserve"> </w:t>
      </w:r>
      <w:r>
        <w:t>An</w:t>
      </w:r>
      <w:r>
        <w:rPr>
          <w:spacing w:val="-8"/>
        </w:rPr>
        <w:t xml:space="preserve"> </w:t>
      </w:r>
      <w:r>
        <w:t>important</w:t>
      </w:r>
      <w:r>
        <w:rPr>
          <w:spacing w:val="-8"/>
        </w:rPr>
        <w:t xml:space="preserve"> </w:t>
      </w:r>
      <w:r>
        <w:t>issue</w:t>
      </w:r>
      <w:r>
        <w:rPr>
          <w:spacing w:val="-8"/>
        </w:rPr>
        <w:t xml:space="preserve"> </w:t>
      </w:r>
      <w:r>
        <w:t>is whether</w:t>
      </w:r>
      <w:r>
        <w:rPr>
          <w:spacing w:val="-14"/>
        </w:rPr>
        <w:t xml:space="preserve"> </w:t>
      </w:r>
      <w:r>
        <w:t>there</w:t>
      </w:r>
      <w:r>
        <w:rPr>
          <w:spacing w:val="-14"/>
        </w:rPr>
        <w:t xml:space="preserve"> </w:t>
      </w:r>
      <w:r>
        <w:t>are</w:t>
      </w:r>
      <w:r>
        <w:rPr>
          <w:spacing w:val="-14"/>
        </w:rPr>
        <w:t xml:space="preserve"> </w:t>
      </w:r>
      <w:r>
        <w:t>checks</w:t>
      </w:r>
      <w:r>
        <w:rPr>
          <w:spacing w:val="-13"/>
        </w:rPr>
        <w:t xml:space="preserve"> </w:t>
      </w:r>
      <w:r>
        <w:t>and</w:t>
      </w:r>
      <w:r>
        <w:rPr>
          <w:spacing w:val="-14"/>
        </w:rPr>
        <w:t xml:space="preserve"> </w:t>
      </w:r>
      <w:r>
        <w:t>balances</w:t>
      </w:r>
      <w:r>
        <w:rPr>
          <w:spacing w:val="-14"/>
        </w:rPr>
        <w:t xml:space="preserve"> </w:t>
      </w:r>
      <w:r>
        <w:t>in</w:t>
      </w:r>
      <w:r>
        <w:rPr>
          <w:spacing w:val="-14"/>
        </w:rPr>
        <w:t xml:space="preserve"> </w:t>
      </w:r>
      <w:r>
        <w:t>the</w:t>
      </w:r>
      <w:r>
        <w:rPr>
          <w:spacing w:val="-13"/>
        </w:rPr>
        <w:t xml:space="preserve"> </w:t>
      </w:r>
      <w:r>
        <w:t>person’s</w:t>
      </w:r>
      <w:r>
        <w:rPr>
          <w:spacing w:val="-14"/>
        </w:rPr>
        <w:t xml:space="preserve"> </w:t>
      </w:r>
      <w:r>
        <w:t>life:</w:t>
      </w:r>
      <w:r>
        <w:rPr>
          <w:spacing w:val="12"/>
        </w:rPr>
        <w:t xml:space="preserve"> </w:t>
      </w:r>
      <w:r>
        <w:t>if</w:t>
      </w:r>
      <w:r>
        <w:rPr>
          <w:spacing w:val="-14"/>
        </w:rPr>
        <w:t xml:space="preserve"> </w:t>
      </w:r>
      <w:r>
        <w:t>the</w:t>
      </w:r>
      <w:r>
        <w:rPr>
          <w:spacing w:val="-14"/>
        </w:rPr>
        <w:t xml:space="preserve"> </w:t>
      </w:r>
      <w:r>
        <w:t>person</w:t>
      </w:r>
      <w:r>
        <w:rPr>
          <w:spacing w:val="-14"/>
        </w:rPr>
        <w:t xml:space="preserve"> </w:t>
      </w:r>
      <w:r>
        <w:t>is</w:t>
      </w:r>
      <w:r>
        <w:rPr>
          <w:spacing w:val="-13"/>
        </w:rPr>
        <w:t xml:space="preserve"> </w:t>
      </w:r>
      <w:r>
        <w:t>isolated</w:t>
      </w:r>
      <w:r>
        <w:rPr>
          <w:spacing w:val="-14"/>
        </w:rPr>
        <w:t xml:space="preserve"> </w:t>
      </w:r>
      <w:r>
        <w:t>and</w:t>
      </w:r>
      <w:r>
        <w:rPr>
          <w:spacing w:val="-14"/>
        </w:rPr>
        <w:t xml:space="preserve"> </w:t>
      </w:r>
      <w:r>
        <w:t>relies</w:t>
      </w:r>
      <w:r>
        <w:rPr>
          <w:spacing w:val="-14"/>
        </w:rPr>
        <w:t xml:space="preserve"> </w:t>
      </w:r>
      <w:r>
        <w:t>on a</w:t>
      </w:r>
      <w:r>
        <w:rPr>
          <w:spacing w:val="-8"/>
        </w:rPr>
        <w:t xml:space="preserve"> </w:t>
      </w:r>
      <w:r>
        <w:t>single</w:t>
      </w:r>
      <w:r>
        <w:rPr>
          <w:spacing w:val="-8"/>
        </w:rPr>
        <w:t xml:space="preserve"> </w:t>
      </w:r>
      <w:r>
        <w:t>individual</w:t>
      </w:r>
      <w:r>
        <w:rPr>
          <w:spacing w:val="-8"/>
        </w:rPr>
        <w:t xml:space="preserve"> </w:t>
      </w:r>
      <w:r>
        <w:t>or</w:t>
      </w:r>
      <w:r>
        <w:rPr>
          <w:spacing w:val="-8"/>
        </w:rPr>
        <w:t xml:space="preserve"> </w:t>
      </w:r>
      <w:r>
        <w:t>agency</w:t>
      </w:r>
      <w:r>
        <w:rPr>
          <w:spacing w:val="-6"/>
        </w:rPr>
        <w:t xml:space="preserve"> </w:t>
      </w:r>
      <w:r>
        <w:t>for</w:t>
      </w:r>
      <w:r>
        <w:rPr>
          <w:spacing w:val="-8"/>
        </w:rPr>
        <w:t xml:space="preserve"> </w:t>
      </w:r>
      <w:r>
        <w:t>support,</w:t>
      </w:r>
      <w:r>
        <w:rPr>
          <w:spacing w:val="-8"/>
        </w:rPr>
        <w:t xml:space="preserve"> </w:t>
      </w:r>
      <w:r>
        <w:t>the</w:t>
      </w:r>
      <w:r>
        <w:rPr>
          <w:spacing w:val="-8"/>
        </w:rPr>
        <w:t xml:space="preserve"> </w:t>
      </w:r>
      <w:r>
        <w:t>balance</w:t>
      </w:r>
      <w:r>
        <w:rPr>
          <w:spacing w:val="-8"/>
        </w:rPr>
        <w:t xml:space="preserve"> </w:t>
      </w:r>
      <w:r>
        <w:t>of</w:t>
      </w:r>
      <w:r>
        <w:rPr>
          <w:spacing w:val="-8"/>
        </w:rPr>
        <w:t xml:space="preserve"> </w:t>
      </w:r>
      <w:r>
        <w:t>a</w:t>
      </w:r>
      <w:r>
        <w:rPr>
          <w:spacing w:val="-8"/>
        </w:rPr>
        <w:t xml:space="preserve"> </w:t>
      </w:r>
      <w:r>
        <w:t>guardian</w:t>
      </w:r>
      <w:r>
        <w:rPr>
          <w:spacing w:val="-8"/>
        </w:rPr>
        <w:t xml:space="preserve"> </w:t>
      </w:r>
      <w:r>
        <w:t>or</w:t>
      </w:r>
      <w:r>
        <w:rPr>
          <w:spacing w:val="-8"/>
        </w:rPr>
        <w:t xml:space="preserve"> </w:t>
      </w:r>
      <w:r>
        <w:t>court</w:t>
      </w:r>
      <w:r>
        <w:rPr>
          <w:spacing w:val="-8"/>
        </w:rPr>
        <w:t xml:space="preserve"> </w:t>
      </w:r>
      <w:r>
        <w:t>oversight</w:t>
      </w:r>
      <w:r>
        <w:rPr>
          <w:spacing w:val="-8"/>
        </w:rPr>
        <w:t xml:space="preserve"> </w:t>
      </w:r>
      <w:r>
        <w:t>may</w:t>
      </w:r>
      <w:r>
        <w:rPr>
          <w:spacing w:val="-6"/>
        </w:rPr>
        <w:t xml:space="preserve"> </w:t>
      </w:r>
      <w:r>
        <w:t>be important.</w:t>
      </w:r>
      <w:r>
        <w:rPr>
          <w:spacing w:val="38"/>
        </w:rPr>
        <w:t xml:space="preserve"> </w:t>
      </w:r>
      <w:r>
        <w:t>If</w:t>
      </w:r>
      <w:r>
        <w:rPr>
          <w:spacing w:val="-10"/>
        </w:rPr>
        <w:t xml:space="preserve"> </w:t>
      </w:r>
      <w:r>
        <w:t>the</w:t>
      </w:r>
      <w:r>
        <w:rPr>
          <w:spacing w:val="-10"/>
        </w:rPr>
        <w:t xml:space="preserve"> </w:t>
      </w:r>
      <w:r>
        <w:t>person</w:t>
      </w:r>
      <w:r>
        <w:rPr>
          <w:spacing w:val="-10"/>
        </w:rPr>
        <w:t xml:space="preserve"> </w:t>
      </w:r>
      <w:r>
        <w:t>has</w:t>
      </w:r>
      <w:r>
        <w:rPr>
          <w:spacing w:val="-10"/>
        </w:rPr>
        <w:t xml:space="preserve"> </w:t>
      </w:r>
      <w:r>
        <w:t>multiple</w:t>
      </w:r>
      <w:r>
        <w:rPr>
          <w:spacing w:val="-10"/>
        </w:rPr>
        <w:t xml:space="preserve"> </w:t>
      </w:r>
      <w:r>
        <w:t>sources</w:t>
      </w:r>
      <w:r>
        <w:rPr>
          <w:spacing w:val="-10"/>
        </w:rPr>
        <w:t xml:space="preserve"> </w:t>
      </w:r>
      <w:r>
        <w:t>of</w:t>
      </w:r>
      <w:r>
        <w:rPr>
          <w:spacing w:val="-11"/>
        </w:rPr>
        <w:t xml:space="preserve"> </w:t>
      </w:r>
      <w:r>
        <w:t>support,</w:t>
      </w:r>
      <w:r>
        <w:rPr>
          <w:spacing w:val="-10"/>
        </w:rPr>
        <w:t xml:space="preserve"> </w:t>
      </w:r>
      <w:r>
        <w:t>protection</w:t>
      </w:r>
      <w:r>
        <w:rPr>
          <w:spacing w:val="-10"/>
        </w:rPr>
        <w:t xml:space="preserve"> </w:t>
      </w:r>
      <w:r>
        <w:t>and</w:t>
      </w:r>
      <w:r>
        <w:rPr>
          <w:spacing w:val="-10"/>
        </w:rPr>
        <w:t xml:space="preserve"> </w:t>
      </w:r>
      <w:r>
        <w:t>advice,</w:t>
      </w:r>
      <w:r>
        <w:rPr>
          <w:spacing w:val="-10"/>
        </w:rPr>
        <w:t xml:space="preserve"> </w:t>
      </w:r>
      <w:r>
        <w:t>guardianship may not be as important.</w:t>
      </w:r>
    </w:p>
    <w:p w14:paraId="3FBA0E6E" w14:textId="77777777" w:rsidR="00323B91" w:rsidRDefault="00767F93">
      <w:pPr>
        <w:pStyle w:val="ListParagraph"/>
        <w:numPr>
          <w:ilvl w:val="2"/>
          <w:numId w:val="37"/>
        </w:numPr>
        <w:tabs>
          <w:tab w:val="left" w:pos="1419"/>
        </w:tabs>
        <w:spacing w:before="176" w:line="244" w:lineRule="auto"/>
        <w:ind w:right="1200"/>
      </w:pPr>
      <w:r>
        <w:rPr>
          <w:b/>
          <w:spacing w:val="-2"/>
        </w:rPr>
        <w:t>Understanding</w:t>
      </w:r>
      <w:r>
        <w:rPr>
          <w:b/>
          <w:spacing w:val="-9"/>
        </w:rPr>
        <w:t xml:space="preserve"> </w:t>
      </w:r>
      <w:r>
        <w:rPr>
          <w:b/>
          <w:spacing w:val="-2"/>
        </w:rPr>
        <w:t>of</w:t>
      </w:r>
      <w:r>
        <w:rPr>
          <w:b/>
          <w:spacing w:val="-9"/>
        </w:rPr>
        <w:t xml:space="preserve"> </w:t>
      </w:r>
      <w:r>
        <w:rPr>
          <w:b/>
          <w:spacing w:val="-2"/>
        </w:rPr>
        <w:t>needs,</w:t>
      </w:r>
      <w:r>
        <w:rPr>
          <w:b/>
          <w:spacing w:val="-9"/>
        </w:rPr>
        <w:t xml:space="preserve"> </w:t>
      </w:r>
      <w:r>
        <w:rPr>
          <w:b/>
          <w:spacing w:val="-2"/>
        </w:rPr>
        <w:t>and</w:t>
      </w:r>
      <w:r>
        <w:rPr>
          <w:b/>
          <w:spacing w:val="-9"/>
        </w:rPr>
        <w:t xml:space="preserve"> </w:t>
      </w:r>
      <w:r>
        <w:rPr>
          <w:b/>
          <w:spacing w:val="-2"/>
        </w:rPr>
        <w:t>willingness</w:t>
      </w:r>
      <w:r>
        <w:rPr>
          <w:b/>
          <w:spacing w:val="-9"/>
        </w:rPr>
        <w:t xml:space="preserve"> </w:t>
      </w:r>
      <w:r>
        <w:rPr>
          <w:b/>
          <w:spacing w:val="-2"/>
        </w:rPr>
        <w:t>to</w:t>
      </w:r>
      <w:r>
        <w:rPr>
          <w:b/>
          <w:spacing w:val="-9"/>
        </w:rPr>
        <w:t xml:space="preserve"> </w:t>
      </w:r>
      <w:r>
        <w:rPr>
          <w:b/>
          <w:spacing w:val="-2"/>
        </w:rPr>
        <w:t>accept</w:t>
      </w:r>
      <w:r>
        <w:rPr>
          <w:b/>
          <w:spacing w:val="-9"/>
        </w:rPr>
        <w:t xml:space="preserve"> </w:t>
      </w:r>
      <w:r>
        <w:rPr>
          <w:b/>
          <w:spacing w:val="-2"/>
        </w:rPr>
        <w:t>help.</w:t>
      </w:r>
      <w:r>
        <w:rPr>
          <w:b/>
          <w:spacing w:val="80"/>
        </w:rPr>
        <w:t xml:space="preserve"> </w:t>
      </w:r>
      <w:r>
        <w:rPr>
          <w:spacing w:val="-2"/>
        </w:rPr>
        <w:t>Informal</w:t>
      </w:r>
      <w:r>
        <w:rPr>
          <w:spacing w:val="-9"/>
        </w:rPr>
        <w:t xml:space="preserve"> </w:t>
      </w:r>
      <w:r>
        <w:rPr>
          <w:spacing w:val="-2"/>
        </w:rPr>
        <w:t>resources</w:t>
      </w:r>
      <w:r>
        <w:rPr>
          <w:spacing w:val="-9"/>
        </w:rPr>
        <w:t xml:space="preserve"> </w:t>
      </w:r>
      <w:r>
        <w:rPr>
          <w:spacing w:val="-2"/>
        </w:rPr>
        <w:t>and</w:t>
      </w:r>
      <w:r>
        <w:rPr>
          <w:spacing w:val="-9"/>
        </w:rPr>
        <w:t xml:space="preserve"> </w:t>
      </w:r>
      <w:r>
        <w:rPr>
          <w:spacing w:val="-2"/>
        </w:rPr>
        <w:t xml:space="preserve">services </w:t>
      </w:r>
      <w:r>
        <w:t>received</w:t>
      </w:r>
      <w:r>
        <w:rPr>
          <w:spacing w:val="-13"/>
        </w:rPr>
        <w:t xml:space="preserve"> </w:t>
      </w:r>
      <w:r>
        <w:t>on</w:t>
      </w:r>
      <w:r>
        <w:rPr>
          <w:spacing w:val="-13"/>
        </w:rPr>
        <w:t xml:space="preserve"> </w:t>
      </w:r>
      <w:r>
        <w:t>a</w:t>
      </w:r>
      <w:r>
        <w:rPr>
          <w:spacing w:val="-13"/>
        </w:rPr>
        <w:t xml:space="preserve"> </w:t>
      </w:r>
      <w:r>
        <w:t>voluntary</w:t>
      </w:r>
      <w:r>
        <w:rPr>
          <w:spacing w:val="-11"/>
        </w:rPr>
        <w:t xml:space="preserve"> </w:t>
      </w:r>
      <w:r>
        <w:t>basis</w:t>
      </w:r>
      <w:r>
        <w:rPr>
          <w:spacing w:val="-13"/>
        </w:rPr>
        <w:t xml:space="preserve"> </w:t>
      </w:r>
      <w:r>
        <w:t>are</w:t>
      </w:r>
      <w:r>
        <w:rPr>
          <w:spacing w:val="-13"/>
        </w:rPr>
        <w:t xml:space="preserve"> </w:t>
      </w:r>
      <w:r>
        <w:t>more</w:t>
      </w:r>
      <w:r>
        <w:rPr>
          <w:spacing w:val="-13"/>
        </w:rPr>
        <w:t xml:space="preserve"> </w:t>
      </w:r>
      <w:r>
        <w:t>likely</w:t>
      </w:r>
      <w:r>
        <w:rPr>
          <w:spacing w:val="-11"/>
        </w:rPr>
        <w:t xml:space="preserve"> </w:t>
      </w:r>
      <w:r>
        <w:t>to</w:t>
      </w:r>
      <w:r>
        <w:rPr>
          <w:spacing w:val="-13"/>
        </w:rPr>
        <w:t xml:space="preserve"> </w:t>
      </w:r>
      <w:r>
        <w:t>meet</w:t>
      </w:r>
      <w:r>
        <w:rPr>
          <w:spacing w:val="-13"/>
        </w:rPr>
        <w:t xml:space="preserve"> </w:t>
      </w:r>
      <w:r>
        <w:t>needs</w:t>
      </w:r>
      <w:r>
        <w:rPr>
          <w:spacing w:val="-13"/>
        </w:rPr>
        <w:t xml:space="preserve"> </w:t>
      </w:r>
      <w:r>
        <w:t>without</w:t>
      </w:r>
      <w:r>
        <w:rPr>
          <w:spacing w:val="-13"/>
        </w:rPr>
        <w:t xml:space="preserve"> </w:t>
      </w:r>
      <w:r>
        <w:t>a</w:t>
      </w:r>
      <w:r>
        <w:rPr>
          <w:spacing w:val="-13"/>
        </w:rPr>
        <w:t xml:space="preserve"> </w:t>
      </w:r>
      <w:r>
        <w:t>guardian</w:t>
      </w:r>
      <w:r>
        <w:rPr>
          <w:spacing w:val="-13"/>
        </w:rPr>
        <w:t xml:space="preserve"> </w:t>
      </w:r>
      <w:r>
        <w:t>if</w:t>
      </w:r>
      <w:r>
        <w:rPr>
          <w:spacing w:val="-13"/>
        </w:rPr>
        <w:t xml:space="preserve"> </w:t>
      </w:r>
      <w:r>
        <w:t>the</w:t>
      </w:r>
      <w:r>
        <w:rPr>
          <w:spacing w:val="-13"/>
        </w:rPr>
        <w:t xml:space="preserve"> </w:t>
      </w:r>
      <w:r>
        <w:t>person understands the nature of his or her disability and the risks it may create, and is able and willing to seek help when risks arise.</w:t>
      </w:r>
    </w:p>
    <w:p w14:paraId="5FC87491" w14:textId="77777777" w:rsidR="00323B91" w:rsidRDefault="00767F93">
      <w:pPr>
        <w:pStyle w:val="ListParagraph"/>
        <w:numPr>
          <w:ilvl w:val="2"/>
          <w:numId w:val="37"/>
        </w:numPr>
        <w:tabs>
          <w:tab w:val="left" w:pos="1419"/>
        </w:tabs>
        <w:spacing w:before="169" w:line="244" w:lineRule="auto"/>
        <w:ind w:right="869"/>
      </w:pPr>
      <w:r>
        <w:rPr>
          <w:b/>
        </w:rPr>
        <w:t>Risk</w:t>
      </w:r>
      <w:r>
        <w:rPr>
          <w:b/>
          <w:spacing w:val="-13"/>
        </w:rPr>
        <w:t xml:space="preserve"> </w:t>
      </w:r>
      <w:r>
        <w:rPr>
          <w:b/>
        </w:rPr>
        <w:t>of</w:t>
      </w:r>
      <w:r>
        <w:rPr>
          <w:b/>
          <w:spacing w:val="-13"/>
        </w:rPr>
        <w:t xml:space="preserve"> </w:t>
      </w:r>
      <w:r>
        <w:rPr>
          <w:b/>
        </w:rPr>
        <w:t>abuse,</w:t>
      </w:r>
      <w:r>
        <w:rPr>
          <w:b/>
          <w:spacing w:val="-13"/>
        </w:rPr>
        <w:t xml:space="preserve"> </w:t>
      </w:r>
      <w:r>
        <w:rPr>
          <w:b/>
        </w:rPr>
        <w:t>exploitation,</w:t>
      </w:r>
      <w:r>
        <w:rPr>
          <w:b/>
          <w:spacing w:val="-13"/>
        </w:rPr>
        <w:t xml:space="preserve"> </w:t>
      </w:r>
      <w:r>
        <w:rPr>
          <w:b/>
        </w:rPr>
        <w:t>neglect,</w:t>
      </w:r>
      <w:r>
        <w:rPr>
          <w:b/>
          <w:spacing w:val="-13"/>
        </w:rPr>
        <w:t xml:space="preserve"> </w:t>
      </w:r>
      <w:r>
        <w:rPr>
          <w:b/>
        </w:rPr>
        <w:t>or</w:t>
      </w:r>
      <w:r>
        <w:rPr>
          <w:b/>
          <w:spacing w:val="-13"/>
        </w:rPr>
        <w:t xml:space="preserve"> </w:t>
      </w:r>
      <w:r>
        <w:rPr>
          <w:b/>
        </w:rPr>
        <w:t>violation</w:t>
      </w:r>
      <w:r>
        <w:rPr>
          <w:b/>
          <w:spacing w:val="-13"/>
        </w:rPr>
        <w:t xml:space="preserve"> </w:t>
      </w:r>
      <w:r>
        <w:rPr>
          <w:b/>
        </w:rPr>
        <w:t>of</w:t>
      </w:r>
      <w:r>
        <w:rPr>
          <w:b/>
          <w:spacing w:val="-13"/>
        </w:rPr>
        <w:t xml:space="preserve"> </w:t>
      </w:r>
      <w:r>
        <w:rPr>
          <w:b/>
        </w:rPr>
        <w:t>rights.</w:t>
      </w:r>
      <w:r>
        <w:rPr>
          <w:b/>
          <w:spacing w:val="77"/>
        </w:rPr>
        <w:t xml:space="preserve"> </w:t>
      </w:r>
      <w:r>
        <w:t>As</w:t>
      </w:r>
      <w:r>
        <w:rPr>
          <w:spacing w:val="-13"/>
        </w:rPr>
        <w:t xml:space="preserve"> </w:t>
      </w:r>
      <w:r>
        <w:t>just</w:t>
      </w:r>
      <w:r>
        <w:rPr>
          <w:spacing w:val="-13"/>
        </w:rPr>
        <w:t xml:space="preserve"> </w:t>
      </w:r>
      <w:r>
        <w:t>noted,</w:t>
      </w:r>
      <w:r>
        <w:rPr>
          <w:spacing w:val="-13"/>
        </w:rPr>
        <w:t xml:space="preserve"> </w:t>
      </w:r>
      <w:r>
        <w:t>a</w:t>
      </w:r>
      <w:r>
        <w:rPr>
          <w:spacing w:val="-13"/>
        </w:rPr>
        <w:t xml:space="preserve"> </w:t>
      </w:r>
      <w:r>
        <w:t>person</w:t>
      </w:r>
      <w:r>
        <w:rPr>
          <w:spacing w:val="-13"/>
        </w:rPr>
        <w:t xml:space="preserve"> </w:t>
      </w:r>
      <w:r>
        <w:t>may</w:t>
      </w:r>
      <w:r>
        <w:rPr>
          <w:spacing w:val="-11"/>
        </w:rPr>
        <w:t xml:space="preserve"> </w:t>
      </w:r>
      <w:r>
        <w:t>be</w:t>
      </w:r>
      <w:r>
        <w:rPr>
          <w:spacing w:val="-13"/>
        </w:rPr>
        <w:t xml:space="preserve"> </w:t>
      </w:r>
      <w:r>
        <w:t>at higher</w:t>
      </w:r>
      <w:r>
        <w:rPr>
          <w:spacing w:val="-8"/>
        </w:rPr>
        <w:t xml:space="preserve"> </w:t>
      </w:r>
      <w:r>
        <w:t>risk</w:t>
      </w:r>
      <w:r>
        <w:rPr>
          <w:spacing w:val="-8"/>
        </w:rPr>
        <w:t xml:space="preserve"> </w:t>
      </w:r>
      <w:r>
        <w:t>because</w:t>
      </w:r>
      <w:r>
        <w:rPr>
          <w:spacing w:val="-8"/>
        </w:rPr>
        <w:t xml:space="preserve"> </w:t>
      </w:r>
      <w:r>
        <w:t>he</w:t>
      </w:r>
      <w:r>
        <w:rPr>
          <w:spacing w:val="-8"/>
        </w:rPr>
        <w:t xml:space="preserve"> </w:t>
      </w:r>
      <w:r>
        <w:t>or</w:t>
      </w:r>
      <w:r>
        <w:rPr>
          <w:spacing w:val="-8"/>
        </w:rPr>
        <w:t xml:space="preserve"> </w:t>
      </w:r>
      <w:r>
        <w:t>she</w:t>
      </w:r>
      <w:r>
        <w:rPr>
          <w:spacing w:val="-8"/>
        </w:rPr>
        <w:t xml:space="preserve"> </w:t>
      </w:r>
      <w:r>
        <w:t>is</w:t>
      </w:r>
      <w:r>
        <w:rPr>
          <w:spacing w:val="-8"/>
        </w:rPr>
        <w:t xml:space="preserve"> </w:t>
      </w:r>
      <w:r>
        <w:t>isolated,</w:t>
      </w:r>
      <w:r>
        <w:rPr>
          <w:spacing w:val="-8"/>
        </w:rPr>
        <w:t xml:space="preserve"> </w:t>
      </w:r>
      <w:r>
        <w:t>or</w:t>
      </w:r>
      <w:r>
        <w:rPr>
          <w:spacing w:val="-9"/>
        </w:rPr>
        <w:t xml:space="preserve"> </w:t>
      </w:r>
      <w:r>
        <w:t>dependent</w:t>
      </w:r>
      <w:r>
        <w:rPr>
          <w:spacing w:val="-8"/>
        </w:rPr>
        <w:t xml:space="preserve"> </w:t>
      </w:r>
      <w:r>
        <w:t>on</w:t>
      </w:r>
      <w:r>
        <w:rPr>
          <w:spacing w:val="-8"/>
        </w:rPr>
        <w:t xml:space="preserve"> </w:t>
      </w:r>
      <w:r>
        <w:t>a</w:t>
      </w:r>
      <w:r>
        <w:rPr>
          <w:spacing w:val="-8"/>
        </w:rPr>
        <w:t xml:space="preserve"> </w:t>
      </w:r>
      <w:r>
        <w:t>single</w:t>
      </w:r>
      <w:r>
        <w:rPr>
          <w:spacing w:val="-8"/>
        </w:rPr>
        <w:t xml:space="preserve"> </w:t>
      </w:r>
      <w:r>
        <w:t>individual</w:t>
      </w:r>
      <w:r>
        <w:rPr>
          <w:spacing w:val="-8"/>
        </w:rPr>
        <w:t xml:space="preserve"> </w:t>
      </w:r>
      <w:r>
        <w:t>or</w:t>
      </w:r>
      <w:r>
        <w:rPr>
          <w:spacing w:val="-8"/>
        </w:rPr>
        <w:t xml:space="preserve"> </w:t>
      </w:r>
      <w:r>
        <w:t>agency</w:t>
      </w:r>
      <w:r>
        <w:rPr>
          <w:spacing w:val="-6"/>
        </w:rPr>
        <w:t xml:space="preserve"> </w:t>
      </w:r>
      <w:r>
        <w:t>for support,</w:t>
      </w:r>
      <w:r>
        <w:rPr>
          <w:spacing w:val="-7"/>
        </w:rPr>
        <w:t xml:space="preserve"> </w:t>
      </w:r>
      <w:r>
        <w:t>especially</w:t>
      </w:r>
      <w:r>
        <w:rPr>
          <w:spacing w:val="-5"/>
        </w:rPr>
        <w:t xml:space="preserve"> </w:t>
      </w:r>
      <w:r>
        <w:t>if</w:t>
      </w:r>
      <w:r>
        <w:rPr>
          <w:spacing w:val="-7"/>
        </w:rPr>
        <w:t xml:space="preserve"> </w:t>
      </w:r>
      <w:r>
        <w:t>he</w:t>
      </w:r>
      <w:r>
        <w:rPr>
          <w:spacing w:val="-7"/>
        </w:rPr>
        <w:t xml:space="preserve"> </w:t>
      </w:r>
      <w:r>
        <w:t>or</w:t>
      </w:r>
      <w:r>
        <w:rPr>
          <w:spacing w:val="-7"/>
        </w:rPr>
        <w:t xml:space="preserve"> </w:t>
      </w:r>
      <w:r>
        <w:t>she</w:t>
      </w:r>
      <w:r>
        <w:rPr>
          <w:spacing w:val="-7"/>
        </w:rPr>
        <w:t xml:space="preserve"> </w:t>
      </w:r>
      <w:r>
        <w:t>has</w:t>
      </w:r>
      <w:r>
        <w:rPr>
          <w:spacing w:val="-7"/>
        </w:rPr>
        <w:t xml:space="preserve"> </w:t>
      </w:r>
      <w:r>
        <w:t>a</w:t>
      </w:r>
      <w:r>
        <w:rPr>
          <w:spacing w:val="-7"/>
        </w:rPr>
        <w:t xml:space="preserve"> </w:t>
      </w:r>
      <w:r>
        <w:t>high</w:t>
      </w:r>
      <w:r>
        <w:rPr>
          <w:spacing w:val="-7"/>
        </w:rPr>
        <w:t xml:space="preserve"> </w:t>
      </w:r>
      <w:r>
        <w:t>level</w:t>
      </w:r>
      <w:r>
        <w:rPr>
          <w:spacing w:val="-7"/>
        </w:rPr>
        <w:t xml:space="preserve"> </w:t>
      </w:r>
      <w:r>
        <w:t>of</w:t>
      </w:r>
      <w:r>
        <w:rPr>
          <w:spacing w:val="-7"/>
        </w:rPr>
        <w:t xml:space="preserve"> </w:t>
      </w:r>
      <w:r>
        <w:t>support</w:t>
      </w:r>
      <w:r>
        <w:rPr>
          <w:spacing w:val="-7"/>
        </w:rPr>
        <w:t xml:space="preserve"> </w:t>
      </w:r>
      <w:r>
        <w:t>needs.</w:t>
      </w:r>
      <w:r>
        <w:rPr>
          <w:spacing w:val="40"/>
        </w:rPr>
        <w:t xml:space="preserve"> </w:t>
      </w:r>
      <w:r>
        <w:t>On</w:t>
      </w:r>
      <w:r>
        <w:rPr>
          <w:spacing w:val="-7"/>
        </w:rPr>
        <w:t xml:space="preserve"> </w:t>
      </w:r>
      <w:r>
        <w:t>the</w:t>
      </w:r>
      <w:r>
        <w:rPr>
          <w:spacing w:val="-7"/>
        </w:rPr>
        <w:t xml:space="preserve"> </w:t>
      </w:r>
      <w:r>
        <w:t>other</w:t>
      </w:r>
      <w:r>
        <w:rPr>
          <w:spacing w:val="-7"/>
        </w:rPr>
        <w:t xml:space="preserve"> </w:t>
      </w:r>
      <w:r>
        <w:t>hand,</w:t>
      </w:r>
      <w:r>
        <w:rPr>
          <w:spacing w:val="-7"/>
        </w:rPr>
        <w:t xml:space="preserve"> </w:t>
      </w:r>
      <w:r>
        <w:t>a</w:t>
      </w:r>
      <w:r>
        <w:rPr>
          <w:spacing w:val="-7"/>
        </w:rPr>
        <w:t xml:space="preserve"> </w:t>
      </w:r>
      <w:r>
        <w:t>person may</w:t>
      </w:r>
      <w:r>
        <w:rPr>
          <w:spacing w:val="-11"/>
        </w:rPr>
        <w:t xml:space="preserve"> </w:t>
      </w:r>
      <w:r>
        <w:t>be</w:t>
      </w:r>
      <w:r>
        <w:rPr>
          <w:spacing w:val="-13"/>
        </w:rPr>
        <w:t xml:space="preserve"> </w:t>
      </w:r>
      <w:r>
        <w:t>at</w:t>
      </w:r>
      <w:r>
        <w:rPr>
          <w:spacing w:val="-13"/>
        </w:rPr>
        <w:t xml:space="preserve"> </w:t>
      </w:r>
      <w:r>
        <w:t>greater</w:t>
      </w:r>
      <w:r>
        <w:rPr>
          <w:spacing w:val="-13"/>
        </w:rPr>
        <w:t xml:space="preserve"> </w:t>
      </w:r>
      <w:r>
        <w:t>risk</w:t>
      </w:r>
      <w:r>
        <w:rPr>
          <w:spacing w:val="-13"/>
        </w:rPr>
        <w:t xml:space="preserve"> </w:t>
      </w:r>
      <w:r>
        <w:t>if</w:t>
      </w:r>
      <w:r>
        <w:rPr>
          <w:spacing w:val="-13"/>
        </w:rPr>
        <w:t xml:space="preserve"> </w:t>
      </w:r>
      <w:r>
        <w:t>he</w:t>
      </w:r>
      <w:r>
        <w:rPr>
          <w:spacing w:val="-13"/>
        </w:rPr>
        <w:t xml:space="preserve"> </w:t>
      </w:r>
      <w:r>
        <w:t>or</w:t>
      </w:r>
      <w:r>
        <w:rPr>
          <w:spacing w:val="-13"/>
        </w:rPr>
        <w:t xml:space="preserve"> </w:t>
      </w:r>
      <w:r>
        <w:t>she</w:t>
      </w:r>
      <w:r>
        <w:rPr>
          <w:spacing w:val="-13"/>
        </w:rPr>
        <w:t xml:space="preserve"> </w:t>
      </w:r>
      <w:r>
        <w:t>has</w:t>
      </w:r>
      <w:r>
        <w:rPr>
          <w:spacing w:val="-13"/>
        </w:rPr>
        <w:t xml:space="preserve"> </w:t>
      </w:r>
      <w:r>
        <w:t>a</w:t>
      </w:r>
      <w:r>
        <w:rPr>
          <w:spacing w:val="-13"/>
        </w:rPr>
        <w:t xml:space="preserve"> </w:t>
      </w:r>
      <w:r>
        <w:t>high</w:t>
      </w:r>
      <w:r>
        <w:rPr>
          <w:spacing w:val="-13"/>
        </w:rPr>
        <w:t xml:space="preserve"> </w:t>
      </w:r>
      <w:r>
        <w:t>degree</w:t>
      </w:r>
      <w:r>
        <w:rPr>
          <w:spacing w:val="-13"/>
        </w:rPr>
        <w:t xml:space="preserve"> </w:t>
      </w:r>
      <w:r>
        <w:t>of</w:t>
      </w:r>
      <w:r>
        <w:rPr>
          <w:spacing w:val="-13"/>
        </w:rPr>
        <w:t xml:space="preserve"> </w:t>
      </w:r>
      <w:r>
        <w:t>mobility,</w:t>
      </w:r>
      <w:r>
        <w:rPr>
          <w:spacing w:val="-13"/>
        </w:rPr>
        <w:t xml:space="preserve"> </w:t>
      </w:r>
      <w:r>
        <w:t>or</w:t>
      </w:r>
      <w:r>
        <w:rPr>
          <w:spacing w:val="-13"/>
        </w:rPr>
        <w:t xml:space="preserve"> </w:t>
      </w:r>
      <w:r>
        <w:t>receives</w:t>
      </w:r>
      <w:r>
        <w:rPr>
          <w:spacing w:val="-13"/>
        </w:rPr>
        <w:t xml:space="preserve"> </w:t>
      </w:r>
      <w:r>
        <w:t>no</w:t>
      </w:r>
      <w:r>
        <w:rPr>
          <w:spacing w:val="-13"/>
        </w:rPr>
        <w:t xml:space="preserve"> </w:t>
      </w:r>
      <w:r>
        <w:t>support</w:t>
      </w:r>
      <w:r>
        <w:rPr>
          <w:spacing w:val="-13"/>
        </w:rPr>
        <w:t xml:space="preserve"> </w:t>
      </w:r>
      <w:r>
        <w:t>services. A</w:t>
      </w:r>
      <w:r>
        <w:rPr>
          <w:spacing w:val="-14"/>
        </w:rPr>
        <w:t xml:space="preserve"> </w:t>
      </w:r>
      <w:r>
        <w:t>person</w:t>
      </w:r>
      <w:r>
        <w:rPr>
          <w:spacing w:val="-13"/>
        </w:rPr>
        <w:t xml:space="preserve"> </w:t>
      </w:r>
      <w:r>
        <w:t>may</w:t>
      </w:r>
      <w:r>
        <w:rPr>
          <w:spacing w:val="-12"/>
        </w:rPr>
        <w:t xml:space="preserve"> </w:t>
      </w:r>
      <w:r>
        <w:t>also</w:t>
      </w:r>
      <w:r>
        <w:rPr>
          <w:spacing w:val="-14"/>
        </w:rPr>
        <w:t xml:space="preserve"> </w:t>
      </w:r>
      <w:r>
        <w:t>be</w:t>
      </w:r>
      <w:r>
        <w:rPr>
          <w:spacing w:val="-13"/>
        </w:rPr>
        <w:t xml:space="preserve"> </w:t>
      </w:r>
      <w:r>
        <w:t>at</w:t>
      </w:r>
      <w:r>
        <w:rPr>
          <w:spacing w:val="-14"/>
        </w:rPr>
        <w:t xml:space="preserve"> </w:t>
      </w:r>
      <w:r>
        <w:t>risk</w:t>
      </w:r>
      <w:r>
        <w:rPr>
          <w:spacing w:val="-13"/>
        </w:rPr>
        <w:t xml:space="preserve"> </w:t>
      </w:r>
      <w:r>
        <w:t>if</w:t>
      </w:r>
      <w:r>
        <w:rPr>
          <w:spacing w:val="-14"/>
        </w:rPr>
        <w:t xml:space="preserve"> </w:t>
      </w:r>
      <w:r>
        <w:t>he</w:t>
      </w:r>
      <w:r>
        <w:rPr>
          <w:spacing w:val="-13"/>
        </w:rPr>
        <w:t xml:space="preserve"> </w:t>
      </w:r>
      <w:r>
        <w:t>or</w:t>
      </w:r>
      <w:r>
        <w:rPr>
          <w:spacing w:val="-14"/>
        </w:rPr>
        <w:t xml:space="preserve"> </w:t>
      </w:r>
      <w:r>
        <w:t>she</w:t>
      </w:r>
      <w:r>
        <w:rPr>
          <w:spacing w:val="-13"/>
        </w:rPr>
        <w:t xml:space="preserve"> </w:t>
      </w:r>
      <w:r>
        <w:t>cannot</w:t>
      </w:r>
      <w:r>
        <w:rPr>
          <w:spacing w:val="-14"/>
        </w:rPr>
        <w:t xml:space="preserve"> </w:t>
      </w:r>
      <w:r>
        <w:t>meet</w:t>
      </w:r>
      <w:r>
        <w:rPr>
          <w:spacing w:val="-13"/>
        </w:rPr>
        <w:t xml:space="preserve"> </w:t>
      </w:r>
      <w:r>
        <w:t>(or</w:t>
      </w:r>
      <w:r>
        <w:rPr>
          <w:spacing w:val="-14"/>
        </w:rPr>
        <w:t xml:space="preserve"> </w:t>
      </w:r>
      <w:r>
        <w:t>arrange</w:t>
      </w:r>
      <w:r>
        <w:rPr>
          <w:spacing w:val="-13"/>
        </w:rPr>
        <w:t xml:space="preserve"> </w:t>
      </w:r>
      <w:r>
        <w:t>for</w:t>
      </w:r>
      <w:r>
        <w:rPr>
          <w:spacing w:val="-14"/>
        </w:rPr>
        <w:t xml:space="preserve"> </w:t>
      </w:r>
      <w:r>
        <w:t>other</w:t>
      </w:r>
      <w:r>
        <w:rPr>
          <w:spacing w:val="-13"/>
        </w:rPr>
        <w:t xml:space="preserve"> </w:t>
      </w:r>
      <w:r>
        <w:t>people</w:t>
      </w:r>
      <w:r>
        <w:rPr>
          <w:spacing w:val="-14"/>
        </w:rPr>
        <w:t xml:space="preserve"> </w:t>
      </w:r>
      <w:r>
        <w:t>to</w:t>
      </w:r>
      <w:r>
        <w:rPr>
          <w:spacing w:val="-13"/>
        </w:rPr>
        <w:t xml:space="preserve"> </w:t>
      </w:r>
      <w:r>
        <w:t>meet)</w:t>
      </w:r>
      <w:r>
        <w:rPr>
          <w:spacing w:val="-14"/>
        </w:rPr>
        <w:t xml:space="preserve"> </w:t>
      </w:r>
      <w:r>
        <w:t>his</w:t>
      </w:r>
      <w:r>
        <w:rPr>
          <w:spacing w:val="-13"/>
        </w:rPr>
        <w:t xml:space="preserve"> </w:t>
      </w:r>
      <w:r>
        <w:t>or her</w:t>
      </w:r>
      <w:r>
        <w:rPr>
          <w:spacing w:val="-6"/>
        </w:rPr>
        <w:t xml:space="preserve"> </w:t>
      </w:r>
      <w:r>
        <w:t>needs</w:t>
      </w:r>
      <w:r>
        <w:rPr>
          <w:spacing w:val="-6"/>
        </w:rPr>
        <w:t xml:space="preserve"> </w:t>
      </w:r>
      <w:r>
        <w:t>for</w:t>
      </w:r>
      <w:r>
        <w:rPr>
          <w:spacing w:val="-6"/>
        </w:rPr>
        <w:t xml:space="preserve"> </w:t>
      </w:r>
      <w:r>
        <w:t>an</w:t>
      </w:r>
      <w:r>
        <w:rPr>
          <w:spacing w:val="-6"/>
        </w:rPr>
        <w:t xml:space="preserve"> </w:t>
      </w:r>
      <w:r>
        <w:t>adequate</w:t>
      </w:r>
      <w:r>
        <w:rPr>
          <w:spacing w:val="-6"/>
        </w:rPr>
        <w:t xml:space="preserve"> </w:t>
      </w:r>
      <w:r>
        <w:t>diet,</w:t>
      </w:r>
      <w:r>
        <w:rPr>
          <w:spacing w:val="-6"/>
        </w:rPr>
        <w:t xml:space="preserve"> </w:t>
      </w:r>
      <w:r>
        <w:t>personal</w:t>
      </w:r>
      <w:r>
        <w:rPr>
          <w:spacing w:val="-6"/>
        </w:rPr>
        <w:t xml:space="preserve"> </w:t>
      </w:r>
      <w:r>
        <w:t>care</w:t>
      </w:r>
      <w:r>
        <w:rPr>
          <w:spacing w:val="-6"/>
        </w:rPr>
        <w:t xml:space="preserve"> </w:t>
      </w:r>
      <w:r>
        <w:t>and</w:t>
      </w:r>
      <w:r>
        <w:rPr>
          <w:spacing w:val="-6"/>
        </w:rPr>
        <w:t xml:space="preserve"> </w:t>
      </w:r>
      <w:r>
        <w:t>a</w:t>
      </w:r>
      <w:r>
        <w:rPr>
          <w:spacing w:val="-6"/>
        </w:rPr>
        <w:t xml:space="preserve"> </w:t>
      </w:r>
      <w:r>
        <w:t>safe</w:t>
      </w:r>
      <w:r>
        <w:rPr>
          <w:spacing w:val="-6"/>
        </w:rPr>
        <w:t xml:space="preserve"> </w:t>
      </w:r>
      <w:r>
        <w:t>and</w:t>
      </w:r>
      <w:r>
        <w:rPr>
          <w:spacing w:val="-6"/>
        </w:rPr>
        <w:t xml:space="preserve"> </w:t>
      </w:r>
      <w:r>
        <w:t>healthy</w:t>
      </w:r>
      <w:r>
        <w:rPr>
          <w:spacing w:val="-4"/>
        </w:rPr>
        <w:t xml:space="preserve"> </w:t>
      </w:r>
      <w:r>
        <w:t>place</w:t>
      </w:r>
      <w:r>
        <w:rPr>
          <w:spacing w:val="-6"/>
        </w:rPr>
        <w:t xml:space="preserve"> </w:t>
      </w:r>
      <w:r>
        <w:t>to</w:t>
      </w:r>
      <w:r>
        <w:rPr>
          <w:spacing w:val="-6"/>
        </w:rPr>
        <w:t xml:space="preserve"> </w:t>
      </w:r>
      <w:r>
        <w:t>live.</w:t>
      </w:r>
    </w:p>
    <w:p w14:paraId="282CBA04" w14:textId="77777777" w:rsidR="00323B91" w:rsidRDefault="00323B91">
      <w:pPr>
        <w:pStyle w:val="BodyText"/>
        <w:rPr>
          <w:sz w:val="20"/>
        </w:rPr>
      </w:pPr>
    </w:p>
    <w:p w14:paraId="56E8EF0A" w14:textId="77777777" w:rsidR="00323B91" w:rsidRDefault="00767F93">
      <w:pPr>
        <w:pStyle w:val="BodyText"/>
        <w:spacing w:before="192"/>
        <w:rPr>
          <w:sz w:val="20"/>
        </w:rPr>
      </w:pPr>
      <w:r>
        <w:rPr>
          <w:noProof/>
        </w:rPr>
        <mc:AlternateContent>
          <mc:Choice Requires="wps">
            <w:drawing>
              <wp:anchor distT="0" distB="0" distL="0" distR="0" simplePos="0" relativeHeight="487617024" behindDoc="1" locked="0" layoutInCell="1" allowOverlap="1" wp14:anchorId="2C2BC9A6" wp14:editId="26E3BAA6">
                <wp:simplePos x="0" y="0"/>
                <wp:positionH relativeFrom="page">
                  <wp:posOffset>914400</wp:posOffset>
                </wp:positionH>
                <wp:positionV relativeFrom="paragraph">
                  <wp:posOffset>283385</wp:posOffset>
                </wp:positionV>
                <wp:extent cx="1828800" cy="762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951C7" id="Graphic 87" o:spid="_x0000_s1026" style="position:absolute;margin-left:1in;margin-top:22.3pt;width:2in;height:.6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BW+cZTdAAAACQEAAA8AAAAAAAAAAAAAAAAAdgQAAGRycy9kb3ducmV2LnhtbFBL&#10;BQYAAAAABAAEAPMAAACABQAAAAA=&#10;" path="m1828800,l,,,7619r1828800,l1828800,xe" fillcolor="black" stroked="f">
                <v:path arrowok="t"/>
                <w10:wrap type="topAndBottom" anchorx="page"/>
              </v:shape>
            </w:pict>
          </mc:Fallback>
        </mc:AlternateContent>
      </w:r>
    </w:p>
    <w:p w14:paraId="41272654" w14:textId="77777777" w:rsidR="00323B91" w:rsidRDefault="00323B91">
      <w:pPr>
        <w:pStyle w:val="BodyText"/>
        <w:spacing w:before="36"/>
      </w:pPr>
    </w:p>
    <w:p w14:paraId="15F63A3D" w14:textId="77777777" w:rsidR="00323B91" w:rsidRDefault="00767F93">
      <w:pPr>
        <w:pStyle w:val="BodyText"/>
        <w:ind w:left="340"/>
      </w:pPr>
      <w:bookmarkStart w:id="182" w:name="_bookmark165"/>
      <w:bookmarkEnd w:id="182"/>
      <w:r>
        <w:rPr>
          <w:vertAlign w:val="superscript"/>
        </w:rPr>
        <w:t>118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54.10(3)(c)</w:t>
      </w:r>
    </w:p>
    <w:p w14:paraId="2224E1D8" w14:textId="77777777" w:rsidR="00323B91" w:rsidRDefault="00323B91">
      <w:pPr>
        <w:sectPr w:rsidR="00323B91">
          <w:pgSz w:w="12240" w:h="15840"/>
          <w:pgMar w:top="660" w:right="600" w:bottom="1060" w:left="1100" w:header="0" w:footer="862" w:gutter="0"/>
          <w:cols w:space="720"/>
        </w:sectPr>
      </w:pPr>
    </w:p>
    <w:p w14:paraId="7BF8F155" w14:textId="77777777" w:rsidR="00323B91" w:rsidRDefault="00767F93">
      <w:pPr>
        <w:pStyle w:val="ListParagraph"/>
        <w:numPr>
          <w:ilvl w:val="2"/>
          <w:numId w:val="37"/>
        </w:numPr>
        <w:tabs>
          <w:tab w:val="left" w:pos="1419"/>
        </w:tabs>
        <w:spacing w:before="70" w:line="244" w:lineRule="auto"/>
        <w:ind w:right="837"/>
      </w:pPr>
      <w:r>
        <w:rPr>
          <w:b/>
        </w:rPr>
        <w:t>Intensity</w:t>
      </w:r>
      <w:r>
        <w:rPr>
          <w:b/>
          <w:spacing w:val="-8"/>
        </w:rPr>
        <w:t xml:space="preserve"> </w:t>
      </w:r>
      <w:r>
        <w:rPr>
          <w:b/>
        </w:rPr>
        <w:t>of</w:t>
      </w:r>
      <w:r>
        <w:rPr>
          <w:b/>
          <w:spacing w:val="-8"/>
        </w:rPr>
        <w:t xml:space="preserve"> </w:t>
      </w:r>
      <w:r>
        <w:rPr>
          <w:b/>
        </w:rPr>
        <w:t>support</w:t>
      </w:r>
      <w:r>
        <w:rPr>
          <w:b/>
          <w:spacing w:val="-8"/>
        </w:rPr>
        <w:t xml:space="preserve"> </w:t>
      </w:r>
      <w:r>
        <w:rPr>
          <w:b/>
        </w:rPr>
        <w:t>and</w:t>
      </w:r>
      <w:r>
        <w:rPr>
          <w:b/>
          <w:spacing w:val="-8"/>
        </w:rPr>
        <w:t xml:space="preserve"> </w:t>
      </w:r>
      <w:r>
        <w:rPr>
          <w:b/>
        </w:rPr>
        <w:t>treatment</w:t>
      </w:r>
      <w:r>
        <w:rPr>
          <w:b/>
          <w:spacing w:val="-8"/>
        </w:rPr>
        <w:t xml:space="preserve"> </w:t>
      </w:r>
      <w:r>
        <w:rPr>
          <w:b/>
        </w:rPr>
        <w:t>needs.</w:t>
      </w:r>
      <w:r>
        <w:rPr>
          <w:b/>
          <w:spacing w:val="40"/>
        </w:rPr>
        <w:t xml:space="preserve"> </w:t>
      </w:r>
      <w:r>
        <w:t>A</w:t>
      </w:r>
      <w:r>
        <w:rPr>
          <w:spacing w:val="-8"/>
        </w:rPr>
        <w:t xml:space="preserve"> </w:t>
      </w:r>
      <w:r>
        <w:t>higher</w:t>
      </w:r>
      <w:r>
        <w:rPr>
          <w:spacing w:val="-8"/>
        </w:rPr>
        <w:t xml:space="preserve"> </w:t>
      </w:r>
      <w:r>
        <w:t>level</w:t>
      </w:r>
      <w:r>
        <w:rPr>
          <w:spacing w:val="-8"/>
        </w:rPr>
        <w:t xml:space="preserve"> </w:t>
      </w:r>
      <w:r>
        <w:t>of</w:t>
      </w:r>
      <w:r>
        <w:rPr>
          <w:spacing w:val="-8"/>
        </w:rPr>
        <w:t xml:space="preserve"> </w:t>
      </w:r>
      <w:r>
        <w:t>dependency</w:t>
      </w:r>
      <w:r>
        <w:rPr>
          <w:spacing w:val="-6"/>
        </w:rPr>
        <w:t xml:space="preserve"> </w:t>
      </w:r>
      <w:r>
        <w:t>on</w:t>
      </w:r>
      <w:r>
        <w:rPr>
          <w:spacing w:val="-8"/>
        </w:rPr>
        <w:t xml:space="preserve"> </w:t>
      </w:r>
      <w:r>
        <w:t>other</w:t>
      </w:r>
      <w:r>
        <w:rPr>
          <w:spacing w:val="-8"/>
        </w:rPr>
        <w:t xml:space="preserve"> </w:t>
      </w:r>
      <w:r>
        <w:t>people</w:t>
      </w:r>
      <w:r>
        <w:rPr>
          <w:spacing w:val="-8"/>
        </w:rPr>
        <w:t xml:space="preserve"> </w:t>
      </w:r>
      <w:r>
        <w:t>for supports</w:t>
      </w:r>
      <w:r>
        <w:rPr>
          <w:spacing w:val="-9"/>
        </w:rPr>
        <w:t xml:space="preserve"> </w:t>
      </w:r>
      <w:r>
        <w:t>may</w:t>
      </w:r>
      <w:r>
        <w:rPr>
          <w:spacing w:val="-7"/>
        </w:rPr>
        <w:t xml:space="preserve"> </w:t>
      </w:r>
      <w:r>
        <w:t>bring</w:t>
      </w:r>
      <w:r>
        <w:rPr>
          <w:spacing w:val="-9"/>
        </w:rPr>
        <w:t xml:space="preserve"> </w:t>
      </w:r>
      <w:r>
        <w:t>with</w:t>
      </w:r>
      <w:r>
        <w:rPr>
          <w:spacing w:val="-9"/>
        </w:rPr>
        <w:t xml:space="preserve"> </w:t>
      </w:r>
      <w:r>
        <w:t>it</w:t>
      </w:r>
      <w:r>
        <w:rPr>
          <w:spacing w:val="-9"/>
        </w:rPr>
        <w:t xml:space="preserve"> </w:t>
      </w:r>
      <w:r>
        <w:t>a</w:t>
      </w:r>
      <w:r>
        <w:rPr>
          <w:spacing w:val="-9"/>
        </w:rPr>
        <w:t xml:space="preserve"> </w:t>
      </w:r>
      <w:r>
        <w:t>greater</w:t>
      </w:r>
      <w:r>
        <w:rPr>
          <w:spacing w:val="-9"/>
        </w:rPr>
        <w:t xml:space="preserve"> </w:t>
      </w:r>
      <w:r>
        <w:t>need</w:t>
      </w:r>
      <w:r>
        <w:rPr>
          <w:spacing w:val="-9"/>
        </w:rPr>
        <w:t xml:space="preserve"> </w:t>
      </w:r>
      <w:r>
        <w:t>for</w:t>
      </w:r>
      <w:r>
        <w:rPr>
          <w:spacing w:val="-9"/>
        </w:rPr>
        <w:t xml:space="preserve"> </w:t>
      </w:r>
      <w:r>
        <w:t>assistance</w:t>
      </w:r>
      <w:r>
        <w:rPr>
          <w:spacing w:val="-9"/>
        </w:rPr>
        <w:t xml:space="preserve"> </w:t>
      </w:r>
      <w:r>
        <w:t>with</w:t>
      </w:r>
      <w:r>
        <w:rPr>
          <w:spacing w:val="-9"/>
        </w:rPr>
        <w:t xml:space="preserve"> </w:t>
      </w:r>
      <w:r>
        <w:t>the</w:t>
      </w:r>
      <w:r>
        <w:rPr>
          <w:spacing w:val="-9"/>
        </w:rPr>
        <w:t xml:space="preserve"> </w:t>
      </w:r>
      <w:r>
        <w:t>decision-making</w:t>
      </w:r>
      <w:r>
        <w:rPr>
          <w:spacing w:val="-9"/>
        </w:rPr>
        <w:t xml:space="preserve"> </w:t>
      </w:r>
      <w:r>
        <w:t>involved</w:t>
      </w:r>
      <w:r>
        <w:rPr>
          <w:spacing w:val="-9"/>
        </w:rPr>
        <w:t xml:space="preserve"> </w:t>
      </w:r>
      <w:r>
        <w:t>in choosing</w:t>
      </w:r>
      <w:r>
        <w:rPr>
          <w:spacing w:val="-8"/>
        </w:rPr>
        <w:t xml:space="preserve"> </w:t>
      </w:r>
      <w:r>
        <w:t>providers</w:t>
      </w:r>
      <w:r>
        <w:rPr>
          <w:spacing w:val="-8"/>
        </w:rPr>
        <w:t xml:space="preserve"> </w:t>
      </w:r>
      <w:r>
        <w:t>and</w:t>
      </w:r>
      <w:r>
        <w:rPr>
          <w:spacing w:val="-8"/>
        </w:rPr>
        <w:t xml:space="preserve"> </w:t>
      </w:r>
      <w:r>
        <w:t>planning</w:t>
      </w:r>
      <w:r>
        <w:rPr>
          <w:spacing w:val="-8"/>
        </w:rPr>
        <w:t xml:space="preserve"> </w:t>
      </w:r>
      <w:r>
        <w:t>services.</w:t>
      </w:r>
      <w:r>
        <w:rPr>
          <w:spacing w:val="40"/>
        </w:rPr>
        <w:t xml:space="preserve"> </w:t>
      </w:r>
      <w:r>
        <w:t>Support</w:t>
      </w:r>
      <w:r>
        <w:rPr>
          <w:spacing w:val="-8"/>
        </w:rPr>
        <w:t xml:space="preserve"> </w:t>
      </w:r>
      <w:r>
        <w:t>providers</w:t>
      </w:r>
      <w:r>
        <w:rPr>
          <w:spacing w:val="-8"/>
        </w:rPr>
        <w:t xml:space="preserve"> </w:t>
      </w:r>
      <w:r>
        <w:t>can</w:t>
      </w:r>
      <w:r>
        <w:rPr>
          <w:spacing w:val="-8"/>
        </w:rPr>
        <w:t xml:space="preserve"> </w:t>
      </w:r>
      <w:r>
        <w:t>have</w:t>
      </w:r>
      <w:r>
        <w:rPr>
          <w:spacing w:val="-8"/>
        </w:rPr>
        <w:t xml:space="preserve"> </w:t>
      </w:r>
      <w:r>
        <w:t>a</w:t>
      </w:r>
      <w:r>
        <w:rPr>
          <w:spacing w:val="-8"/>
        </w:rPr>
        <w:t xml:space="preserve"> </w:t>
      </w:r>
      <w:r>
        <w:t>lot</w:t>
      </w:r>
      <w:r>
        <w:rPr>
          <w:spacing w:val="-8"/>
        </w:rPr>
        <w:t xml:space="preserve"> </w:t>
      </w:r>
      <w:r>
        <w:t>of</w:t>
      </w:r>
      <w:r>
        <w:rPr>
          <w:spacing w:val="-8"/>
        </w:rPr>
        <w:t xml:space="preserve"> </w:t>
      </w:r>
      <w:r>
        <w:t>power</w:t>
      </w:r>
      <w:r>
        <w:rPr>
          <w:spacing w:val="-8"/>
        </w:rPr>
        <w:t xml:space="preserve"> </w:t>
      </w:r>
      <w:r>
        <w:t>in</w:t>
      </w:r>
      <w:r>
        <w:rPr>
          <w:spacing w:val="-8"/>
        </w:rPr>
        <w:t xml:space="preserve"> </w:t>
      </w:r>
      <w:r>
        <w:t>the person’s</w:t>
      </w:r>
      <w:r>
        <w:rPr>
          <w:spacing w:val="-14"/>
        </w:rPr>
        <w:t xml:space="preserve"> </w:t>
      </w:r>
      <w:r>
        <w:t>life,</w:t>
      </w:r>
      <w:r>
        <w:rPr>
          <w:spacing w:val="-14"/>
        </w:rPr>
        <w:t xml:space="preserve"> </w:t>
      </w:r>
      <w:r>
        <w:t>and</w:t>
      </w:r>
      <w:r>
        <w:rPr>
          <w:spacing w:val="-14"/>
        </w:rPr>
        <w:t xml:space="preserve"> </w:t>
      </w:r>
      <w:r>
        <w:t>a</w:t>
      </w:r>
      <w:r>
        <w:rPr>
          <w:spacing w:val="-13"/>
        </w:rPr>
        <w:t xml:space="preserve"> </w:t>
      </w:r>
      <w:r>
        <w:t>guardian</w:t>
      </w:r>
      <w:r>
        <w:rPr>
          <w:spacing w:val="-14"/>
        </w:rPr>
        <w:t xml:space="preserve"> </w:t>
      </w:r>
      <w:r>
        <w:t>may</w:t>
      </w:r>
      <w:r>
        <w:rPr>
          <w:spacing w:val="-14"/>
        </w:rPr>
        <w:t xml:space="preserve"> </w:t>
      </w:r>
      <w:r>
        <w:t>be</w:t>
      </w:r>
      <w:r>
        <w:rPr>
          <w:spacing w:val="-14"/>
        </w:rPr>
        <w:t xml:space="preserve"> </w:t>
      </w:r>
      <w:r>
        <w:t>a</w:t>
      </w:r>
      <w:r>
        <w:rPr>
          <w:spacing w:val="-13"/>
        </w:rPr>
        <w:t xml:space="preserve"> </w:t>
      </w:r>
      <w:r>
        <w:t>means</w:t>
      </w:r>
      <w:r>
        <w:rPr>
          <w:spacing w:val="-14"/>
        </w:rPr>
        <w:t xml:space="preserve"> </w:t>
      </w:r>
      <w:r>
        <w:t>to</w:t>
      </w:r>
      <w:r>
        <w:rPr>
          <w:spacing w:val="-14"/>
        </w:rPr>
        <w:t xml:space="preserve"> </w:t>
      </w:r>
      <w:r>
        <w:t>provide</w:t>
      </w:r>
      <w:r>
        <w:rPr>
          <w:spacing w:val="-14"/>
        </w:rPr>
        <w:t xml:space="preserve"> </w:t>
      </w:r>
      <w:r>
        <w:t>outside</w:t>
      </w:r>
      <w:r>
        <w:rPr>
          <w:spacing w:val="-13"/>
        </w:rPr>
        <w:t xml:space="preserve"> </w:t>
      </w:r>
      <w:r>
        <w:t>monitoring</w:t>
      </w:r>
      <w:r>
        <w:rPr>
          <w:spacing w:val="-14"/>
        </w:rPr>
        <w:t xml:space="preserve"> </w:t>
      </w:r>
      <w:r>
        <w:t>of</w:t>
      </w:r>
      <w:r>
        <w:rPr>
          <w:spacing w:val="-14"/>
        </w:rPr>
        <w:t xml:space="preserve"> </w:t>
      </w:r>
      <w:r>
        <w:t>how</w:t>
      </w:r>
      <w:r>
        <w:rPr>
          <w:spacing w:val="-14"/>
        </w:rPr>
        <w:t xml:space="preserve"> </w:t>
      </w:r>
      <w:r>
        <w:t>that</w:t>
      </w:r>
      <w:r>
        <w:rPr>
          <w:spacing w:val="-13"/>
        </w:rPr>
        <w:t xml:space="preserve"> </w:t>
      </w:r>
      <w:r>
        <w:t>power</w:t>
      </w:r>
      <w:r>
        <w:rPr>
          <w:spacing w:val="-14"/>
        </w:rPr>
        <w:t xml:space="preserve"> </w:t>
      </w:r>
      <w:r>
        <w:t>is used,</w:t>
      </w:r>
      <w:r>
        <w:rPr>
          <w:spacing w:val="-14"/>
        </w:rPr>
        <w:t xml:space="preserve"> </w:t>
      </w:r>
      <w:r>
        <w:t>and</w:t>
      </w:r>
      <w:r>
        <w:rPr>
          <w:spacing w:val="-14"/>
        </w:rPr>
        <w:t xml:space="preserve"> </w:t>
      </w:r>
      <w:r>
        <w:t>an</w:t>
      </w:r>
      <w:r>
        <w:rPr>
          <w:spacing w:val="-14"/>
        </w:rPr>
        <w:t xml:space="preserve"> </w:t>
      </w:r>
      <w:r>
        <w:t>outside</w:t>
      </w:r>
      <w:r>
        <w:rPr>
          <w:spacing w:val="-13"/>
        </w:rPr>
        <w:t xml:space="preserve"> </w:t>
      </w:r>
      <w:r>
        <w:t>voice</w:t>
      </w:r>
      <w:r>
        <w:rPr>
          <w:spacing w:val="-14"/>
        </w:rPr>
        <w:t xml:space="preserve"> </w:t>
      </w:r>
      <w:r>
        <w:t>to</w:t>
      </w:r>
      <w:r>
        <w:rPr>
          <w:spacing w:val="-14"/>
        </w:rPr>
        <w:t xml:space="preserve"> </w:t>
      </w:r>
      <w:r>
        <w:t>assert</w:t>
      </w:r>
      <w:r>
        <w:rPr>
          <w:spacing w:val="-14"/>
        </w:rPr>
        <w:t xml:space="preserve"> </w:t>
      </w:r>
      <w:r>
        <w:t>the</w:t>
      </w:r>
      <w:r>
        <w:rPr>
          <w:spacing w:val="-13"/>
        </w:rPr>
        <w:t xml:space="preserve"> </w:t>
      </w:r>
      <w:r>
        <w:t>person’s</w:t>
      </w:r>
      <w:r>
        <w:rPr>
          <w:spacing w:val="-14"/>
        </w:rPr>
        <w:t xml:space="preserve"> </w:t>
      </w:r>
      <w:r>
        <w:t>rights.</w:t>
      </w:r>
      <w:r>
        <w:rPr>
          <w:spacing w:val="12"/>
        </w:rPr>
        <w:t xml:space="preserve"> </w:t>
      </w:r>
      <w:r>
        <w:t>This</w:t>
      </w:r>
      <w:r>
        <w:rPr>
          <w:spacing w:val="-13"/>
        </w:rPr>
        <w:t xml:space="preserve"> </w:t>
      </w:r>
      <w:r>
        <w:t>is</w:t>
      </w:r>
      <w:r>
        <w:rPr>
          <w:spacing w:val="-14"/>
        </w:rPr>
        <w:t xml:space="preserve"> </w:t>
      </w:r>
      <w:r>
        <w:t>particularly</w:t>
      </w:r>
      <w:r>
        <w:rPr>
          <w:spacing w:val="-14"/>
        </w:rPr>
        <w:t xml:space="preserve"> </w:t>
      </w:r>
      <w:r>
        <w:t>true</w:t>
      </w:r>
      <w:r>
        <w:rPr>
          <w:spacing w:val="-14"/>
        </w:rPr>
        <w:t xml:space="preserve"> </w:t>
      </w:r>
      <w:r>
        <w:t>of</w:t>
      </w:r>
      <w:r>
        <w:rPr>
          <w:spacing w:val="-13"/>
        </w:rPr>
        <w:t xml:space="preserve"> </w:t>
      </w:r>
      <w:r>
        <w:t>services,</w:t>
      </w:r>
      <w:r>
        <w:rPr>
          <w:spacing w:val="-14"/>
        </w:rPr>
        <w:t xml:space="preserve"> </w:t>
      </w:r>
      <w:r>
        <w:t>such as</w:t>
      </w:r>
      <w:r>
        <w:rPr>
          <w:spacing w:val="-14"/>
        </w:rPr>
        <w:t xml:space="preserve"> </w:t>
      </w:r>
      <w:r>
        <w:t>institutions,</w:t>
      </w:r>
      <w:r>
        <w:rPr>
          <w:spacing w:val="-14"/>
        </w:rPr>
        <w:t xml:space="preserve"> </w:t>
      </w:r>
      <w:r>
        <w:t>that</w:t>
      </w:r>
      <w:r>
        <w:rPr>
          <w:spacing w:val="-14"/>
        </w:rPr>
        <w:t xml:space="preserve"> </w:t>
      </w:r>
      <w:r>
        <w:t>are</w:t>
      </w:r>
      <w:r>
        <w:rPr>
          <w:spacing w:val="-13"/>
        </w:rPr>
        <w:t xml:space="preserve"> </w:t>
      </w:r>
      <w:r>
        <w:t>isolated</w:t>
      </w:r>
      <w:r>
        <w:rPr>
          <w:spacing w:val="-14"/>
        </w:rPr>
        <w:t xml:space="preserve"> </w:t>
      </w:r>
      <w:r>
        <w:t>from</w:t>
      </w:r>
      <w:r>
        <w:rPr>
          <w:spacing w:val="-14"/>
        </w:rPr>
        <w:t xml:space="preserve"> </w:t>
      </w:r>
      <w:r>
        <w:t>the</w:t>
      </w:r>
      <w:r>
        <w:rPr>
          <w:spacing w:val="-14"/>
        </w:rPr>
        <w:t xml:space="preserve"> </w:t>
      </w:r>
      <w:r>
        <w:t>larger</w:t>
      </w:r>
      <w:r>
        <w:rPr>
          <w:spacing w:val="-13"/>
        </w:rPr>
        <w:t xml:space="preserve"> </w:t>
      </w:r>
      <w:r>
        <w:t>society</w:t>
      </w:r>
      <w:r>
        <w:rPr>
          <w:spacing w:val="-14"/>
        </w:rPr>
        <w:t xml:space="preserve"> </w:t>
      </w:r>
      <w:r>
        <w:t>and/or</w:t>
      </w:r>
      <w:r>
        <w:rPr>
          <w:spacing w:val="-14"/>
        </w:rPr>
        <w:t xml:space="preserve"> </w:t>
      </w:r>
      <w:r>
        <w:t>have</w:t>
      </w:r>
      <w:r>
        <w:rPr>
          <w:spacing w:val="-14"/>
        </w:rPr>
        <w:t xml:space="preserve"> </w:t>
      </w:r>
      <w:r>
        <w:t>the</w:t>
      </w:r>
      <w:r>
        <w:rPr>
          <w:spacing w:val="-13"/>
        </w:rPr>
        <w:t xml:space="preserve"> </w:t>
      </w:r>
      <w:r>
        <w:t>potential</w:t>
      </w:r>
      <w:r>
        <w:rPr>
          <w:spacing w:val="-14"/>
        </w:rPr>
        <w:t xml:space="preserve"> </w:t>
      </w:r>
      <w:r>
        <w:t>to</w:t>
      </w:r>
      <w:r>
        <w:rPr>
          <w:spacing w:val="-14"/>
        </w:rPr>
        <w:t xml:space="preserve"> </w:t>
      </w:r>
      <w:r>
        <w:t>control</w:t>
      </w:r>
      <w:r>
        <w:rPr>
          <w:spacing w:val="-14"/>
        </w:rPr>
        <w:t xml:space="preserve"> </w:t>
      </w:r>
      <w:r>
        <w:t>every aspect</w:t>
      </w:r>
      <w:r>
        <w:rPr>
          <w:spacing w:val="-12"/>
        </w:rPr>
        <w:t xml:space="preserve"> </w:t>
      </w:r>
      <w:r>
        <w:t>of</w:t>
      </w:r>
      <w:r>
        <w:rPr>
          <w:spacing w:val="-12"/>
        </w:rPr>
        <w:t xml:space="preserve"> </w:t>
      </w:r>
      <w:r>
        <w:t>a</w:t>
      </w:r>
      <w:r>
        <w:rPr>
          <w:spacing w:val="-12"/>
        </w:rPr>
        <w:t xml:space="preserve"> </w:t>
      </w:r>
      <w:r>
        <w:t>person's</w:t>
      </w:r>
      <w:r>
        <w:rPr>
          <w:spacing w:val="-12"/>
        </w:rPr>
        <w:t xml:space="preserve"> </w:t>
      </w:r>
      <w:r>
        <w:t>life.</w:t>
      </w:r>
      <w:r>
        <w:rPr>
          <w:spacing w:val="34"/>
        </w:rPr>
        <w:t xml:space="preserve"> </w:t>
      </w:r>
      <w:r>
        <w:t>While</w:t>
      </w:r>
      <w:r>
        <w:rPr>
          <w:spacing w:val="-12"/>
        </w:rPr>
        <w:t xml:space="preserve"> </w:t>
      </w:r>
      <w:r>
        <w:t>family</w:t>
      </w:r>
      <w:r>
        <w:rPr>
          <w:spacing w:val="-10"/>
        </w:rPr>
        <w:t xml:space="preserve"> </w:t>
      </w:r>
      <w:r>
        <w:t>caregivers</w:t>
      </w:r>
      <w:r>
        <w:rPr>
          <w:spacing w:val="-12"/>
        </w:rPr>
        <w:t xml:space="preserve"> </w:t>
      </w:r>
      <w:r>
        <w:t>are</w:t>
      </w:r>
      <w:r>
        <w:rPr>
          <w:spacing w:val="-12"/>
        </w:rPr>
        <w:t xml:space="preserve"> </w:t>
      </w:r>
      <w:r>
        <w:t>often</w:t>
      </w:r>
      <w:r>
        <w:rPr>
          <w:spacing w:val="-12"/>
        </w:rPr>
        <w:t xml:space="preserve"> </w:t>
      </w:r>
      <w:r>
        <w:t>also</w:t>
      </w:r>
      <w:r>
        <w:rPr>
          <w:spacing w:val="-12"/>
        </w:rPr>
        <w:t xml:space="preserve"> </w:t>
      </w:r>
      <w:r>
        <w:t>the</w:t>
      </w:r>
      <w:r>
        <w:rPr>
          <w:spacing w:val="-12"/>
        </w:rPr>
        <w:t xml:space="preserve"> </w:t>
      </w:r>
      <w:r>
        <w:t>most</w:t>
      </w:r>
      <w:r>
        <w:rPr>
          <w:spacing w:val="-12"/>
        </w:rPr>
        <w:t xml:space="preserve"> </w:t>
      </w:r>
      <w:r>
        <w:t>appropriate</w:t>
      </w:r>
      <w:r>
        <w:rPr>
          <w:spacing w:val="-12"/>
        </w:rPr>
        <w:t xml:space="preserve"> </w:t>
      </w:r>
      <w:r>
        <w:t xml:space="preserve">guardians, </w:t>
      </w:r>
      <w:r>
        <w:rPr>
          <w:spacing w:val="-2"/>
        </w:rPr>
        <w:t>consideration</w:t>
      </w:r>
      <w:r>
        <w:rPr>
          <w:spacing w:val="-7"/>
        </w:rPr>
        <w:t xml:space="preserve"> </w:t>
      </w:r>
      <w:r>
        <w:rPr>
          <w:spacing w:val="-2"/>
        </w:rPr>
        <w:t>should</w:t>
      </w:r>
      <w:r>
        <w:rPr>
          <w:spacing w:val="-7"/>
        </w:rPr>
        <w:t xml:space="preserve"> </w:t>
      </w:r>
      <w:r>
        <w:rPr>
          <w:spacing w:val="-2"/>
        </w:rPr>
        <w:t>be</w:t>
      </w:r>
      <w:r>
        <w:rPr>
          <w:spacing w:val="-7"/>
        </w:rPr>
        <w:t xml:space="preserve"> </w:t>
      </w:r>
      <w:r>
        <w:rPr>
          <w:spacing w:val="-2"/>
        </w:rPr>
        <w:t>given</w:t>
      </w:r>
      <w:r>
        <w:rPr>
          <w:spacing w:val="-7"/>
        </w:rPr>
        <w:t xml:space="preserve"> </w:t>
      </w:r>
      <w:r>
        <w:rPr>
          <w:spacing w:val="-2"/>
        </w:rPr>
        <w:t>to</w:t>
      </w:r>
      <w:r>
        <w:rPr>
          <w:spacing w:val="-8"/>
        </w:rPr>
        <w:t xml:space="preserve"> </w:t>
      </w:r>
      <w:r>
        <w:rPr>
          <w:spacing w:val="-2"/>
        </w:rPr>
        <w:t>whether</w:t>
      </w:r>
      <w:r>
        <w:rPr>
          <w:spacing w:val="-7"/>
        </w:rPr>
        <w:t xml:space="preserve"> </w:t>
      </w:r>
      <w:r>
        <w:rPr>
          <w:spacing w:val="-2"/>
        </w:rPr>
        <w:t>appointing</w:t>
      </w:r>
      <w:r>
        <w:rPr>
          <w:spacing w:val="-7"/>
        </w:rPr>
        <w:t xml:space="preserve"> </w:t>
      </w:r>
      <w:r>
        <w:rPr>
          <w:spacing w:val="-2"/>
        </w:rPr>
        <w:t>a</w:t>
      </w:r>
      <w:r>
        <w:rPr>
          <w:spacing w:val="-7"/>
        </w:rPr>
        <w:t xml:space="preserve"> </w:t>
      </w:r>
      <w:r>
        <w:rPr>
          <w:spacing w:val="-2"/>
        </w:rPr>
        <w:t>caregiver</w:t>
      </w:r>
      <w:r>
        <w:rPr>
          <w:spacing w:val="-7"/>
        </w:rPr>
        <w:t xml:space="preserve"> </w:t>
      </w:r>
      <w:r>
        <w:rPr>
          <w:spacing w:val="-2"/>
        </w:rPr>
        <w:t>as</w:t>
      </w:r>
      <w:r>
        <w:rPr>
          <w:spacing w:val="-7"/>
        </w:rPr>
        <w:t xml:space="preserve"> </w:t>
      </w:r>
      <w:r>
        <w:rPr>
          <w:spacing w:val="-2"/>
        </w:rPr>
        <w:t>guardian</w:t>
      </w:r>
      <w:r>
        <w:rPr>
          <w:spacing w:val="-7"/>
        </w:rPr>
        <w:t xml:space="preserve"> </w:t>
      </w:r>
      <w:r>
        <w:rPr>
          <w:spacing w:val="-2"/>
        </w:rPr>
        <w:t>may</w:t>
      </w:r>
      <w:r>
        <w:rPr>
          <w:spacing w:val="-5"/>
        </w:rPr>
        <w:t xml:space="preserve"> </w:t>
      </w:r>
      <w:r>
        <w:rPr>
          <w:spacing w:val="-2"/>
        </w:rPr>
        <w:t>have</w:t>
      </w:r>
      <w:r>
        <w:rPr>
          <w:spacing w:val="-7"/>
        </w:rPr>
        <w:t xml:space="preserve"> </w:t>
      </w:r>
      <w:r>
        <w:rPr>
          <w:spacing w:val="-2"/>
        </w:rPr>
        <w:t>the</w:t>
      </w:r>
      <w:r>
        <w:rPr>
          <w:spacing w:val="-7"/>
        </w:rPr>
        <w:t xml:space="preserve"> </w:t>
      </w:r>
      <w:r>
        <w:rPr>
          <w:spacing w:val="-2"/>
        </w:rPr>
        <w:t xml:space="preserve">effect </w:t>
      </w:r>
      <w:r>
        <w:t>of over-concentrating power in a single individual.</w:t>
      </w:r>
    </w:p>
    <w:p w14:paraId="184F503A" w14:textId="77777777" w:rsidR="00323B91" w:rsidRDefault="00767F93">
      <w:pPr>
        <w:pStyle w:val="ListParagraph"/>
        <w:numPr>
          <w:ilvl w:val="2"/>
          <w:numId w:val="37"/>
        </w:numPr>
        <w:tabs>
          <w:tab w:val="left" w:pos="1419"/>
        </w:tabs>
        <w:spacing w:before="174" w:line="244" w:lineRule="auto"/>
        <w:ind w:right="1134"/>
      </w:pPr>
      <w:r>
        <w:rPr>
          <w:b/>
        </w:rPr>
        <w:t>Nature</w:t>
      </w:r>
      <w:r>
        <w:rPr>
          <w:b/>
          <w:spacing w:val="-8"/>
        </w:rPr>
        <w:t xml:space="preserve"> </w:t>
      </w:r>
      <w:r>
        <w:rPr>
          <w:b/>
        </w:rPr>
        <w:t>and</w:t>
      </w:r>
      <w:r>
        <w:rPr>
          <w:b/>
          <w:spacing w:val="-8"/>
        </w:rPr>
        <w:t xml:space="preserve"> </w:t>
      </w:r>
      <w:r>
        <w:rPr>
          <w:b/>
        </w:rPr>
        <w:t>extent</w:t>
      </w:r>
      <w:r>
        <w:rPr>
          <w:b/>
          <w:spacing w:val="-8"/>
        </w:rPr>
        <w:t xml:space="preserve"> </w:t>
      </w:r>
      <w:r>
        <w:rPr>
          <w:b/>
        </w:rPr>
        <w:t>of</w:t>
      </w:r>
      <w:r>
        <w:rPr>
          <w:b/>
          <w:spacing w:val="-8"/>
        </w:rPr>
        <w:t xml:space="preserve"> </w:t>
      </w:r>
      <w:r>
        <w:rPr>
          <w:b/>
        </w:rPr>
        <w:t>person’s</w:t>
      </w:r>
      <w:r>
        <w:rPr>
          <w:b/>
          <w:spacing w:val="-8"/>
        </w:rPr>
        <w:t xml:space="preserve"> </w:t>
      </w:r>
      <w:r>
        <w:rPr>
          <w:b/>
        </w:rPr>
        <w:t>property</w:t>
      </w:r>
      <w:r>
        <w:rPr>
          <w:b/>
          <w:spacing w:val="-8"/>
        </w:rPr>
        <w:t xml:space="preserve"> </w:t>
      </w:r>
      <w:r>
        <w:rPr>
          <w:b/>
        </w:rPr>
        <w:t>and</w:t>
      </w:r>
      <w:r>
        <w:rPr>
          <w:b/>
          <w:spacing w:val="-8"/>
        </w:rPr>
        <w:t xml:space="preserve"> </w:t>
      </w:r>
      <w:r>
        <w:rPr>
          <w:b/>
        </w:rPr>
        <w:t>financial</w:t>
      </w:r>
      <w:r>
        <w:rPr>
          <w:b/>
          <w:spacing w:val="-8"/>
        </w:rPr>
        <w:t xml:space="preserve"> </w:t>
      </w:r>
      <w:r>
        <w:rPr>
          <w:b/>
        </w:rPr>
        <w:t>affairs.</w:t>
      </w:r>
      <w:r>
        <w:rPr>
          <w:b/>
          <w:spacing w:val="40"/>
        </w:rPr>
        <w:t xml:space="preserve"> </w:t>
      </w:r>
      <w:r>
        <w:t>Greater</w:t>
      </w:r>
      <w:r>
        <w:rPr>
          <w:spacing w:val="-8"/>
        </w:rPr>
        <w:t xml:space="preserve"> </w:t>
      </w:r>
      <w:r>
        <w:t>wealth</w:t>
      </w:r>
      <w:r>
        <w:rPr>
          <w:spacing w:val="-8"/>
        </w:rPr>
        <w:t xml:space="preserve"> </w:t>
      </w:r>
      <w:r>
        <w:t>and complexity</w:t>
      </w:r>
      <w:r>
        <w:rPr>
          <w:spacing w:val="-8"/>
        </w:rPr>
        <w:t xml:space="preserve"> </w:t>
      </w:r>
      <w:r>
        <w:t>of</w:t>
      </w:r>
      <w:r>
        <w:rPr>
          <w:spacing w:val="-10"/>
        </w:rPr>
        <w:t xml:space="preserve"> </w:t>
      </w:r>
      <w:r>
        <w:t>affairs</w:t>
      </w:r>
      <w:r>
        <w:rPr>
          <w:spacing w:val="-10"/>
        </w:rPr>
        <w:t xml:space="preserve"> </w:t>
      </w:r>
      <w:r>
        <w:t>will</w:t>
      </w:r>
      <w:r>
        <w:rPr>
          <w:spacing w:val="-10"/>
        </w:rPr>
        <w:t xml:space="preserve"> </w:t>
      </w:r>
      <w:r>
        <w:t>require</w:t>
      </w:r>
      <w:r>
        <w:rPr>
          <w:spacing w:val="-10"/>
        </w:rPr>
        <w:t xml:space="preserve"> </w:t>
      </w:r>
      <w:r>
        <w:t>more</w:t>
      </w:r>
      <w:r>
        <w:rPr>
          <w:spacing w:val="-10"/>
        </w:rPr>
        <w:t xml:space="preserve"> </w:t>
      </w:r>
      <w:r>
        <w:t>skill</w:t>
      </w:r>
      <w:r>
        <w:rPr>
          <w:spacing w:val="-10"/>
        </w:rPr>
        <w:t xml:space="preserve"> </w:t>
      </w:r>
      <w:r>
        <w:t>in</w:t>
      </w:r>
      <w:r>
        <w:rPr>
          <w:spacing w:val="-9"/>
        </w:rPr>
        <w:t xml:space="preserve"> </w:t>
      </w:r>
      <w:r>
        <w:t>management.</w:t>
      </w:r>
      <w:r>
        <w:rPr>
          <w:spacing w:val="39"/>
        </w:rPr>
        <w:t xml:space="preserve"> </w:t>
      </w:r>
      <w:r>
        <w:t>On</w:t>
      </w:r>
      <w:r>
        <w:rPr>
          <w:spacing w:val="-10"/>
        </w:rPr>
        <w:t xml:space="preserve"> </w:t>
      </w:r>
      <w:r>
        <w:t>the</w:t>
      </w:r>
      <w:r>
        <w:rPr>
          <w:spacing w:val="-10"/>
        </w:rPr>
        <w:t xml:space="preserve"> </w:t>
      </w:r>
      <w:r>
        <w:t>other</w:t>
      </w:r>
      <w:r>
        <w:rPr>
          <w:spacing w:val="-10"/>
        </w:rPr>
        <w:t xml:space="preserve"> </w:t>
      </w:r>
      <w:r>
        <w:t>hand,</w:t>
      </w:r>
      <w:r>
        <w:rPr>
          <w:spacing w:val="-10"/>
        </w:rPr>
        <w:t xml:space="preserve"> </w:t>
      </w:r>
      <w:r>
        <w:t>it</w:t>
      </w:r>
      <w:r>
        <w:rPr>
          <w:spacing w:val="-10"/>
        </w:rPr>
        <w:t xml:space="preserve"> </w:t>
      </w:r>
      <w:r>
        <w:t>may</w:t>
      </w:r>
      <w:r>
        <w:rPr>
          <w:spacing w:val="-8"/>
        </w:rPr>
        <w:t xml:space="preserve"> </w:t>
      </w:r>
      <w:r>
        <w:t>also mean</w:t>
      </w:r>
      <w:r>
        <w:rPr>
          <w:spacing w:val="-14"/>
        </w:rPr>
        <w:t xml:space="preserve"> </w:t>
      </w:r>
      <w:r>
        <w:t>that</w:t>
      </w:r>
      <w:r>
        <w:rPr>
          <w:spacing w:val="-14"/>
        </w:rPr>
        <w:t xml:space="preserve"> </w:t>
      </w:r>
      <w:r>
        <w:t>the</w:t>
      </w:r>
      <w:r>
        <w:rPr>
          <w:spacing w:val="-14"/>
        </w:rPr>
        <w:t xml:space="preserve"> </w:t>
      </w:r>
      <w:r>
        <w:t>person</w:t>
      </w:r>
      <w:r>
        <w:rPr>
          <w:spacing w:val="-13"/>
        </w:rPr>
        <w:t xml:space="preserve"> </w:t>
      </w:r>
      <w:r>
        <w:t>can</w:t>
      </w:r>
      <w:r>
        <w:rPr>
          <w:spacing w:val="-14"/>
        </w:rPr>
        <w:t xml:space="preserve"> </w:t>
      </w:r>
      <w:r>
        <w:t>afford</w:t>
      </w:r>
      <w:r>
        <w:rPr>
          <w:spacing w:val="-14"/>
        </w:rPr>
        <w:t xml:space="preserve"> </w:t>
      </w:r>
      <w:r>
        <w:t>some</w:t>
      </w:r>
      <w:r>
        <w:rPr>
          <w:spacing w:val="-14"/>
        </w:rPr>
        <w:t xml:space="preserve"> </w:t>
      </w:r>
      <w:r>
        <w:t>risk</w:t>
      </w:r>
      <w:r>
        <w:rPr>
          <w:spacing w:val="-13"/>
        </w:rPr>
        <w:t xml:space="preserve"> </w:t>
      </w:r>
      <w:r>
        <w:t>of</w:t>
      </w:r>
      <w:r>
        <w:rPr>
          <w:spacing w:val="-14"/>
        </w:rPr>
        <w:t xml:space="preserve"> </w:t>
      </w:r>
      <w:r>
        <w:t>loss,</w:t>
      </w:r>
      <w:r>
        <w:rPr>
          <w:spacing w:val="-14"/>
        </w:rPr>
        <w:t xml:space="preserve"> </w:t>
      </w:r>
      <w:r>
        <w:t>so</w:t>
      </w:r>
      <w:r>
        <w:rPr>
          <w:spacing w:val="-14"/>
        </w:rPr>
        <w:t xml:space="preserve"> </w:t>
      </w:r>
      <w:r>
        <w:t>that</w:t>
      </w:r>
      <w:r>
        <w:rPr>
          <w:spacing w:val="-13"/>
        </w:rPr>
        <w:t xml:space="preserve"> </w:t>
      </w:r>
      <w:r>
        <w:t>he</w:t>
      </w:r>
      <w:r>
        <w:rPr>
          <w:spacing w:val="-14"/>
        </w:rPr>
        <w:t xml:space="preserve"> </w:t>
      </w:r>
      <w:r>
        <w:t>or</w:t>
      </w:r>
      <w:r>
        <w:rPr>
          <w:spacing w:val="-14"/>
        </w:rPr>
        <w:t xml:space="preserve"> </w:t>
      </w:r>
      <w:r>
        <w:t>she</w:t>
      </w:r>
      <w:r>
        <w:rPr>
          <w:spacing w:val="-14"/>
        </w:rPr>
        <w:t xml:space="preserve"> </w:t>
      </w:r>
      <w:r>
        <w:t>can</w:t>
      </w:r>
      <w:r>
        <w:rPr>
          <w:spacing w:val="-13"/>
        </w:rPr>
        <w:t xml:space="preserve"> </w:t>
      </w:r>
      <w:r>
        <w:t>continue</w:t>
      </w:r>
      <w:r>
        <w:rPr>
          <w:spacing w:val="-14"/>
        </w:rPr>
        <w:t xml:space="preserve"> </w:t>
      </w:r>
      <w:r>
        <w:t>to</w:t>
      </w:r>
      <w:r>
        <w:rPr>
          <w:spacing w:val="-14"/>
        </w:rPr>
        <w:t xml:space="preserve"> </w:t>
      </w:r>
      <w:r>
        <w:t>manage</w:t>
      </w:r>
      <w:r>
        <w:rPr>
          <w:spacing w:val="-14"/>
        </w:rPr>
        <w:t xml:space="preserve"> </w:t>
      </w:r>
      <w:r>
        <w:t>at least part of his or her finances.</w:t>
      </w:r>
    </w:p>
    <w:p w14:paraId="35C58EC6" w14:textId="77777777" w:rsidR="00323B91" w:rsidRDefault="00767F93">
      <w:pPr>
        <w:pStyle w:val="ListParagraph"/>
        <w:numPr>
          <w:ilvl w:val="2"/>
          <w:numId w:val="37"/>
        </w:numPr>
        <w:tabs>
          <w:tab w:val="left" w:pos="1419"/>
        </w:tabs>
        <w:spacing w:before="169" w:line="244" w:lineRule="auto"/>
        <w:ind w:right="924"/>
      </w:pPr>
      <w:r>
        <w:rPr>
          <w:b/>
        </w:rPr>
        <w:t>Personal</w:t>
      </w:r>
      <w:r>
        <w:rPr>
          <w:b/>
          <w:spacing w:val="-8"/>
        </w:rPr>
        <w:t xml:space="preserve"> </w:t>
      </w:r>
      <w:r>
        <w:rPr>
          <w:b/>
        </w:rPr>
        <w:t>preferences,</w:t>
      </w:r>
      <w:r>
        <w:rPr>
          <w:b/>
          <w:spacing w:val="-8"/>
        </w:rPr>
        <w:t xml:space="preserve"> </w:t>
      </w:r>
      <w:r>
        <w:rPr>
          <w:b/>
        </w:rPr>
        <w:t>desires</w:t>
      </w:r>
      <w:r>
        <w:rPr>
          <w:b/>
          <w:spacing w:val="-8"/>
        </w:rPr>
        <w:t xml:space="preserve"> </w:t>
      </w:r>
      <w:r>
        <w:rPr>
          <w:b/>
        </w:rPr>
        <w:t>and</w:t>
      </w:r>
      <w:r>
        <w:rPr>
          <w:b/>
          <w:spacing w:val="-8"/>
        </w:rPr>
        <w:t xml:space="preserve"> </w:t>
      </w:r>
      <w:r>
        <w:rPr>
          <w:b/>
        </w:rPr>
        <w:t>values.</w:t>
      </w:r>
      <w:r>
        <w:rPr>
          <w:b/>
          <w:spacing w:val="80"/>
        </w:rPr>
        <w:t xml:space="preserve"> </w:t>
      </w:r>
      <w:r>
        <w:t>The</w:t>
      </w:r>
      <w:r>
        <w:rPr>
          <w:spacing w:val="-8"/>
        </w:rPr>
        <w:t xml:space="preserve"> </w:t>
      </w:r>
      <w:r>
        <w:t>goals</w:t>
      </w:r>
      <w:r>
        <w:rPr>
          <w:spacing w:val="-8"/>
        </w:rPr>
        <w:t xml:space="preserve"> </w:t>
      </w:r>
      <w:r>
        <w:t>of</w:t>
      </w:r>
      <w:r>
        <w:rPr>
          <w:spacing w:val="-8"/>
        </w:rPr>
        <w:t xml:space="preserve"> </w:t>
      </w:r>
      <w:r>
        <w:t>a</w:t>
      </w:r>
      <w:r>
        <w:rPr>
          <w:spacing w:val="-8"/>
        </w:rPr>
        <w:t xml:space="preserve"> </w:t>
      </w:r>
      <w:r>
        <w:t>guardianship,</w:t>
      </w:r>
      <w:r>
        <w:rPr>
          <w:spacing w:val="-8"/>
        </w:rPr>
        <w:t xml:space="preserve"> </w:t>
      </w:r>
      <w:r>
        <w:t>or</w:t>
      </w:r>
      <w:r>
        <w:rPr>
          <w:spacing w:val="-8"/>
        </w:rPr>
        <w:t xml:space="preserve"> </w:t>
      </w:r>
      <w:r>
        <w:t>whether</w:t>
      </w:r>
      <w:r>
        <w:rPr>
          <w:spacing w:val="-8"/>
        </w:rPr>
        <w:t xml:space="preserve"> </w:t>
      </w:r>
      <w:r>
        <w:t>one</w:t>
      </w:r>
      <w:r>
        <w:rPr>
          <w:spacing w:val="-8"/>
        </w:rPr>
        <w:t xml:space="preserve"> </w:t>
      </w:r>
      <w:r>
        <w:t>is needed,</w:t>
      </w:r>
      <w:r>
        <w:rPr>
          <w:spacing w:val="-14"/>
        </w:rPr>
        <w:t xml:space="preserve"> </w:t>
      </w:r>
      <w:r>
        <w:t>should</w:t>
      </w:r>
      <w:r>
        <w:rPr>
          <w:spacing w:val="-14"/>
        </w:rPr>
        <w:t xml:space="preserve"> </w:t>
      </w:r>
      <w:r>
        <w:t>be</w:t>
      </w:r>
      <w:r>
        <w:rPr>
          <w:spacing w:val="-14"/>
        </w:rPr>
        <w:t xml:space="preserve"> </w:t>
      </w:r>
      <w:r>
        <w:t>those</w:t>
      </w:r>
      <w:r>
        <w:rPr>
          <w:spacing w:val="-13"/>
        </w:rPr>
        <w:t xml:space="preserve"> </w:t>
      </w:r>
      <w:r>
        <w:t>of</w:t>
      </w:r>
      <w:r>
        <w:rPr>
          <w:spacing w:val="-14"/>
        </w:rPr>
        <w:t xml:space="preserve"> </w:t>
      </w:r>
      <w:r>
        <w:t>the</w:t>
      </w:r>
      <w:r>
        <w:rPr>
          <w:spacing w:val="-14"/>
        </w:rPr>
        <w:t xml:space="preserve"> </w:t>
      </w:r>
      <w:r>
        <w:t>individual,</w:t>
      </w:r>
      <w:r>
        <w:rPr>
          <w:spacing w:val="-14"/>
        </w:rPr>
        <w:t xml:space="preserve"> </w:t>
      </w:r>
      <w:r>
        <w:t>consistent</w:t>
      </w:r>
      <w:r>
        <w:rPr>
          <w:spacing w:val="-13"/>
        </w:rPr>
        <w:t xml:space="preserve"> </w:t>
      </w:r>
      <w:r>
        <w:t>with</w:t>
      </w:r>
      <w:r>
        <w:rPr>
          <w:spacing w:val="-14"/>
        </w:rPr>
        <w:t xml:space="preserve"> </w:t>
      </w:r>
      <w:r>
        <w:t>protecting</w:t>
      </w:r>
      <w:r>
        <w:rPr>
          <w:spacing w:val="-14"/>
        </w:rPr>
        <w:t xml:space="preserve"> </w:t>
      </w:r>
      <w:r>
        <w:t>the</w:t>
      </w:r>
      <w:r>
        <w:rPr>
          <w:spacing w:val="-14"/>
        </w:rPr>
        <w:t xml:space="preserve"> </w:t>
      </w:r>
      <w:r>
        <w:t>individual</w:t>
      </w:r>
      <w:r>
        <w:rPr>
          <w:spacing w:val="-13"/>
        </w:rPr>
        <w:t xml:space="preserve"> </w:t>
      </w:r>
      <w:r>
        <w:t>from</w:t>
      </w:r>
      <w:r>
        <w:rPr>
          <w:spacing w:val="-14"/>
        </w:rPr>
        <w:t xml:space="preserve"> </w:t>
      </w:r>
      <w:r>
        <w:t>abuse, exploitation</w:t>
      </w:r>
      <w:r>
        <w:rPr>
          <w:spacing w:val="-14"/>
        </w:rPr>
        <w:t xml:space="preserve"> </w:t>
      </w:r>
      <w:r>
        <w:t>and</w:t>
      </w:r>
      <w:r>
        <w:rPr>
          <w:spacing w:val="-14"/>
        </w:rPr>
        <w:t xml:space="preserve"> </w:t>
      </w:r>
      <w:r>
        <w:t>neglect,</w:t>
      </w:r>
      <w:r>
        <w:rPr>
          <w:spacing w:val="-14"/>
        </w:rPr>
        <w:t xml:space="preserve"> </w:t>
      </w:r>
      <w:r>
        <w:t>and</w:t>
      </w:r>
      <w:r>
        <w:rPr>
          <w:spacing w:val="-13"/>
        </w:rPr>
        <w:t xml:space="preserve"> </w:t>
      </w:r>
      <w:r>
        <w:t>not</w:t>
      </w:r>
      <w:r>
        <w:rPr>
          <w:spacing w:val="-14"/>
        </w:rPr>
        <w:t xml:space="preserve"> </w:t>
      </w:r>
      <w:r>
        <w:t>the</w:t>
      </w:r>
      <w:r>
        <w:rPr>
          <w:spacing w:val="-14"/>
        </w:rPr>
        <w:t xml:space="preserve"> </w:t>
      </w:r>
      <w:r>
        <w:t>goals</w:t>
      </w:r>
      <w:r>
        <w:rPr>
          <w:spacing w:val="-14"/>
        </w:rPr>
        <w:t xml:space="preserve"> </w:t>
      </w:r>
      <w:r>
        <w:t>imposed</w:t>
      </w:r>
      <w:r>
        <w:rPr>
          <w:spacing w:val="-13"/>
        </w:rPr>
        <w:t xml:space="preserve"> </w:t>
      </w:r>
      <w:r>
        <w:t>by</w:t>
      </w:r>
      <w:r>
        <w:rPr>
          <w:spacing w:val="-14"/>
        </w:rPr>
        <w:t xml:space="preserve"> </w:t>
      </w:r>
      <w:r>
        <w:t>society</w:t>
      </w:r>
      <w:r>
        <w:rPr>
          <w:spacing w:val="-14"/>
        </w:rPr>
        <w:t xml:space="preserve"> </w:t>
      </w:r>
      <w:r>
        <w:t>or</w:t>
      </w:r>
      <w:r>
        <w:rPr>
          <w:spacing w:val="-14"/>
        </w:rPr>
        <w:t xml:space="preserve"> </w:t>
      </w:r>
      <w:r>
        <w:t>family.</w:t>
      </w:r>
      <w:r>
        <w:rPr>
          <w:spacing w:val="12"/>
        </w:rPr>
        <w:t xml:space="preserve"> </w:t>
      </w:r>
      <w:r>
        <w:t>The</w:t>
      </w:r>
      <w:r>
        <w:rPr>
          <w:spacing w:val="-14"/>
        </w:rPr>
        <w:t xml:space="preserve"> </w:t>
      </w:r>
      <w:r>
        <w:t>way</w:t>
      </w:r>
      <w:r>
        <w:rPr>
          <w:spacing w:val="-13"/>
        </w:rPr>
        <w:t xml:space="preserve"> </w:t>
      </w:r>
      <w:r>
        <w:t>a</w:t>
      </w:r>
      <w:r>
        <w:rPr>
          <w:spacing w:val="-14"/>
        </w:rPr>
        <w:t xml:space="preserve"> </w:t>
      </w:r>
      <w:r>
        <w:t>person</w:t>
      </w:r>
      <w:r>
        <w:rPr>
          <w:spacing w:val="-14"/>
        </w:rPr>
        <w:t xml:space="preserve"> </w:t>
      </w:r>
      <w:r>
        <w:t>has lived</w:t>
      </w:r>
      <w:r>
        <w:rPr>
          <w:spacing w:val="-16"/>
        </w:rPr>
        <w:t xml:space="preserve"> </w:t>
      </w:r>
      <w:r>
        <w:t>and</w:t>
      </w:r>
      <w:r>
        <w:rPr>
          <w:spacing w:val="-14"/>
        </w:rPr>
        <w:t xml:space="preserve"> </w:t>
      </w:r>
      <w:r>
        <w:t>used</w:t>
      </w:r>
      <w:r>
        <w:rPr>
          <w:spacing w:val="-14"/>
        </w:rPr>
        <w:t xml:space="preserve"> </w:t>
      </w:r>
      <w:r>
        <w:t>his</w:t>
      </w:r>
      <w:r>
        <w:rPr>
          <w:spacing w:val="-13"/>
        </w:rPr>
        <w:t xml:space="preserve"> </w:t>
      </w:r>
      <w:r>
        <w:t>or</w:t>
      </w:r>
      <w:r>
        <w:rPr>
          <w:spacing w:val="-14"/>
        </w:rPr>
        <w:t xml:space="preserve"> </w:t>
      </w:r>
      <w:r>
        <w:t>her</w:t>
      </w:r>
      <w:r>
        <w:rPr>
          <w:spacing w:val="-14"/>
        </w:rPr>
        <w:t xml:space="preserve"> </w:t>
      </w:r>
      <w:r>
        <w:t>property</w:t>
      </w:r>
      <w:r>
        <w:rPr>
          <w:spacing w:val="-14"/>
        </w:rPr>
        <w:t xml:space="preserve"> </w:t>
      </w:r>
      <w:r>
        <w:t>before</w:t>
      </w:r>
      <w:r>
        <w:rPr>
          <w:spacing w:val="-13"/>
        </w:rPr>
        <w:t xml:space="preserve"> </w:t>
      </w:r>
      <w:r>
        <w:t>becoming</w:t>
      </w:r>
      <w:r>
        <w:rPr>
          <w:spacing w:val="-14"/>
        </w:rPr>
        <w:t xml:space="preserve"> </w:t>
      </w:r>
      <w:r>
        <w:t>incapacitated</w:t>
      </w:r>
      <w:r>
        <w:rPr>
          <w:spacing w:val="-14"/>
        </w:rPr>
        <w:t xml:space="preserve"> </w:t>
      </w:r>
      <w:r>
        <w:t>provide</w:t>
      </w:r>
      <w:r>
        <w:rPr>
          <w:spacing w:val="-14"/>
        </w:rPr>
        <w:t xml:space="preserve"> </w:t>
      </w:r>
      <w:r>
        <w:t>a</w:t>
      </w:r>
      <w:r>
        <w:rPr>
          <w:spacing w:val="-13"/>
        </w:rPr>
        <w:t xml:space="preserve"> </w:t>
      </w:r>
      <w:r>
        <w:t>guide</w:t>
      </w:r>
      <w:r>
        <w:rPr>
          <w:spacing w:val="-14"/>
        </w:rPr>
        <w:t xml:space="preserve"> </w:t>
      </w:r>
      <w:r>
        <w:t>for</w:t>
      </w:r>
      <w:r>
        <w:rPr>
          <w:spacing w:val="-14"/>
        </w:rPr>
        <w:t xml:space="preserve"> </w:t>
      </w:r>
      <w:r>
        <w:t>how</w:t>
      </w:r>
      <w:r>
        <w:rPr>
          <w:spacing w:val="-14"/>
        </w:rPr>
        <w:t xml:space="preserve"> </w:t>
      </w:r>
      <w:r>
        <w:t>he</w:t>
      </w:r>
      <w:r>
        <w:rPr>
          <w:spacing w:val="-13"/>
        </w:rPr>
        <w:t xml:space="preserve"> </w:t>
      </w:r>
      <w:r>
        <w:t>or she most likely wishes to continue to live.</w:t>
      </w:r>
    </w:p>
    <w:p w14:paraId="77030344" w14:textId="77777777" w:rsidR="00323B91" w:rsidRDefault="00767F93">
      <w:pPr>
        <w:pStyle w:val="ListParagraph"/>
        <w:numPr>
          <w:ilvl w:val="2"/>
          <w:numId w:val="37"/>
        </w:numPr>
        <w:tabs>
          <w:tab w:val="left" w:pos="1419"/>
        </w:tabs>
        <w:spacing w:before="171" w:line="244" w:lineRule="auto"/>
        <w:ind w:right="852"/>
      </w:pPr>
      <w:r>
        <w:rPr>
          <w:b/>
        </w:rPr>
        <w:t>Physical</w:t>
      </w:r>
      <w:r>
        <w:rPr>
          <w:b/>
          <w:spacing w:val="-12"/>
        </w:rPr>
        <w:t xml:space="preserve"> </w:t>
      </w:r>
      <w:r>
        <w:rPr>
          <w:b/>
        </w:rPr>
        <w:t>illness</w:t>
      </w:r>
      <w:r>
        <w:rPr>
          <w:b/>
          <w:spacing w:val="-12"/>
        </w:rPr>
        <w:t xml:space="preserve"> </w:t>
      </w:r>
      <w:r>
        <w:rPr>
          <w:b/>
        </w:rPr>
        <w:t>and</w:t>
      </w:r>
      <w:r>
        <w:rPr>
          <w:b/>
          <w:spacing w:val="-12"/>
        </w:rPr>
        <w:t xml:space="preserve"> </w:t>
      </w:r>
      <w:r>
        <w:rPr>
          <w:b/>
        </w:rPr>
        <w:t>prognosis.</w:t>
      </w:r>
      <w:r>
        <w:rPr>
          <w:b/>
          <w:spacing w:val="35"/>
        </w:rPr>
        <w:t xml:space="preserve"> </w:t>
      </w:r>
      <w:r>
        <w:t>It</w:t>
      </w:r>
      <w:r>
        <w:rPr>
          <w:spacing w:val="-12"/>
        </w:rPr>
        <w:t xml:space="preserve"> </w:t>
      </w:r>
      <w:r>
        <w:t>is</w:t>
      </w:r>
      <w:r>
        <w:rPr>
          <w:spacing w:val="-12"/>
        </w:rPr>
        <w:t xml:space="preserve"> </w:t>
      </w:r>
      <w:r>
        <w:t>important</w:t>
      </w:r>
      <w:r>
        <w:rPr>
          <w:spacing w:val="-12"/>
        </w:rPr>
        <w:t xml:space="preserve"> </w:t>
      </w:r>
      <w:r>
        <w:t>to</w:t>
      </w:r>
      <w:r>
        <w:rPr>
          <w:spacing w:val="-12"/>
        </w:rPr>
        <w:t xml:space="preserve"> </w:t>
      </w:r>
      <w:r>
        <w:t>consider</w:t>
      </w:r>
      <w:r>
        <w:rPr>
          <w:spacing w:val="-12"/>
        </w:rPr>
        <w:t xml:space="preserve"> </w:t>
      </w:r>
      <w:r>
        <w:t>whether</w:t>
      </w:r>
      <w:r>
        <w:rPr>
          <w:spacing w:val="-12"/>
        </w:rPr>
        <w:t xml:space="preserve"> </w:t>
      </w:r>
      <w:r>
        <w:t>the</w:t>
      </w:r>
      <w:r>
        <w:rPr>
          <w:spacing w:val="-12"/>
        </w:rPr>
        <w:t xml:space="preserve"> </w:t>
      </w:r>
      <w:r>
        <w:t>individual’s</w:t>
      </w:r>
      <w:r>
        <w:rPr>
          <w:spacing w:val="-12"/>
        </w:rPr>
        <w:t xml:space="preserve"> </w:t>
      </w:r>
      <w:r>
        <w:t>incapacity is</w:t>
      </w:r>
      <w:r>
        <w:rPr>
          <w:spacing w:val="-14"/>
        </w:rPr>
        <w:t xml:space="preserve"> </w:t>
      </w:r>
      <w:r>
        <w:t>a</w:t>
      </w:r>
      <w:r>
        <w:rPr>
          <w:spacing w:val="-14"/>
        </w:rPr>
        <w:t xml:space="preserve"> </w:t>
      </w:r>
      <w:r>
        <w:t>result</w:t>
      </w:r>
      <w:r>
        <w:rPr>
          <w:spacing w:val="-14"/>
        </w:rPr>
        <w:t xml:space="preserve"> </w:t>
      </w:r>
      <w:r>
        <w:t>of</w:t>
      </w:r>
      <w:r>
        <w:rPr>
          <w:spacing w:val="-13"/>
        </w:rPr>
        <w:t xml:space="preserve"> </w:t>
      </w:r>
      <w:r>
        <w:t>a</w:t>
      </w:r>
      <w:r>
        <w:rPr>
          <w:spacing w:val="-14"/>
        </w:rPr>
        <w:t xml:space="preserve"> </w:t>
      </w:r>
      <w:r>
        <w:t>temporary</w:t>
      </w:r>
      <w:r>
        <w:rPr>
          <w:spacing w:val="-14"/>
        </w:rPr>
        <w:t xml:space="preserve"> </w:t>
      </w:r>
      <w:r>
        <w:t>or</w:t>
      </w:r>
      <w:r>
        <w:rPr>
          <w:spacing w:val="-14"/>
        </w:rPr>
        <w:t xml:space="preserve"> </w:t>
      </w:r>
      <w:r>
        <w:t>treatable</w:t>
      </w:r>
      <w:r>
        <w:rPr>
          <w:spacing w:val="-13"/>
        </w:rPr>
        <w:t xml:space="preserve"> </w:t>
      </w:r>
      <w:r>
        <w:t>physical</w:t>
      </w:r>
      <w:r>
        <w:rPr>
          <w:spacing w:val="-14"/>
        </w:rPr>
        <w:t xml:space="preserve"> </w:t>
      </w:r>
      <w:r>
        <w:t>illness,</w:t>
      </w:r>
      <w:r>
        <w:rPr>
          <w:spacing w:val="-14"/>
        </w:rPr>
        <w:t xml:space="preserve"> </w:t>
      </w:r>
      <w:r>
        <w:t>as</w:t>
      </w:r>
      <w:r>
        <w:rPr>
          <w:spacing w:val="-14"/>
        </w:rPr>
        <w:t xml:space="preserve"> </w:t>
      </w:r>
      <w:r>
        <w:t>this</w:t>
      </w:r>
      <w:r>
        <w:rPr>
          <w:spacing w:val="-13"/>
        </w:rPr>
        <w:t xml:space="preserve"> </w:t>
      </w:r>
      <w:r>
        <w:t>may</w:t>
      </w:r>
      <w:r>
        <w:rPr>
          <w:spacing w:val="-14"/>
        </w:rPr>
        <w:t xml:space="preserve"> </w:t>
      </w:r>
      <w:r>
        <w:t>mean</w:t>
      </w:r>
      <w:r>
        <w:rPr>
          <w:spacing w:val="-14"/>
        </w:rPr>
        <w:t xml:space="preserve"> </w:t>
      </w:r>
      <w:r>
        <w:t>that</w:t>
      </w:r>
      <w:r>
        <w:rPr>
          <w:spacing w:val="-14"/>
        </w:rPr>
        <w:t xml:space="preserve"> </w:t>
      </w:r>
      <w:r>
        <w:t>no</w:t>
      </w:r>
      <w:r>
        <w:rPr>
          <w:spacing w:val="-13"/>
        </w:rPr>
        <w:t xml:space="preserve"> </w:t>
      </w:r>
      <w:r>
        <w:t>guardian,</w:t>
      </w:r>
      <w:r>
        <w:rPr>
          <w:spacing w:val="-14"/>
        </w:rPr>
        <w:t xml:space="preserve"> </w:t>
      </w:r>
      <w:r>
        <w:t>or</w:t>
      </w:r>
      <w:r>
        <w:rPr>
          <w:spacing w:val="-14"/>
        </w:rPr>
        <w:t xml:space="preserve"> </w:t>
      </w:r>
      <w:r>
        <w:t>only a</w:t>
      </w:r>
      <w:r>
        <w:rPr>
          <w:spacing w:val="-10"/>
        </w:rPr>
        <w:t xml:space="preserve"> </w:t>
      </w:r>
      <w:r>
        <w:t>temporary</w:t>
      </w:r>
      <w:r>
        <w:rPr>
          <w:spacing w:val="-8"/>
        </w:rPr>
        <w:t xml:space="preserve"> </w:t>
      </w:r>
      <w:r>
        <w:t>guardian,</w:t>
      </w:r>
      <w:r>
        <w:rPr>
          <w:spacing w:val="-10"/>
        </w:rPr>
        <w:t xml:space="preserve"> </w:t>
      </w:r>
      <w:r>
        <w:t>is</w:t>
      </w:r>
      <w:r>
        <w:rPr>
          <w:spacing w:val="-10"/>
        </w:rPr>
        <w:t xml:space="preserve"> </w:t>
      </w:r>
      <w:r>
        <w:t>needed.</w:t>
      </w:r>
      <w:r>
        <w:rPr>
          <w:spacing w:val="38"/>
        </w:rPr>
        <w:t xml:space="preserve"> </w:t>
      </w:r>
      <w:r>
        <w:t>It</w:t>
      </w:r>
      <w:r>
        <w:rPr>
          <w:spacing w:val="-10"/>
        </w:rPr>
        <w:t xml:space="preserve"> </w:t>
      </w:r>
      <w:r>
        <w:t>is</w:t>
      </w:r>
      <w:r>
        <w:rPr>
          <w:spacing w:val="-10"/>
        </w:rPr>
        <w:t xml:space="preserve"> </w:t>
      </w:r>
      <w:r>
        <w:t>important</w:t>
      </w:r>
      <w:r>
        <w:rPr>
          <w:spacing w:val="-11"/>
        </w:rPr>
        <w:t xml:space="preserve"> </w:t>
      </w:r>
      <w:r>
        <w:t>to</w:t>
      </w:r>
      <w:r>
        <w:rPr>
          <w:spacing w:val="-10"/>
        </w:rPr>
        <w:t xml:space="preserve"> </w:t>
      </w:r>
      <w:r>
        <w:t>look</w:t>
      </w:r>
      <w:r>
        <w:rPr>
          <w:spacing w:val="-10"/>
        </w:rPr>
        <w:t xml:space="preserve"> </w:t>
      </w:r>
      <w:r>
        <w:t>for</w:t>
      </w:r>
      <w:r>
        <w:rPr>
          <w:spacing w:val="-10"/>
        </w:rPr>
        <w:t xml:space="preserve"> </w:t>
      </w:r>
      <w:r>
        <w:t>and</w:t>
      </w:r>
      <w:r>
        <w:rPr>
          <w:spacing w:val="-10"/>
        </w:rPr>
        <w:t xml:space="preserve"> </w:t>
      </w:r>
      <w:r>
        <w:t>treat</w:t>
      </w:r>
      <w:r>
        <w:rPr>
          <w:spacing w:val="-10"/>
        </w:rPr>
        <w:t xml:space="preserve"> </w:t>
      </w:r>
      <w:r>
        <w:t>physical</w:t>
      </w:r>
      <w:r>
        <w:rPr>
          <w:spacing w:val="-10"/>
        </w:rPr>
        <w:t xml:space="preserve"> </w:t>
      </w:r>
      <w:r>
        <w:t>health</w:t>
      </w:r>
      <w:r>
        <w:rPr>
          <w:spacing w:val="-10"/>
        </w:rPr>
        <w:t xml:space="preserve"> </w:t>
      </w:r>
      <w:r>
        <w:t>conditions before</w:t>
      </w:r>
      <w:r>
        <w:rPr>
          <w:spacing w:val="-14"/>
        </w:rPr>
        <w:t xml:space="preserve"> </w:t>
      </w:r>
      <w:r>
        <w:t>assuming</w:t>
      </w:r>
      <w:r>
        <w:rPr>
          <w:spacing w:val="-14"/>
        </w:rPr>
        <w:t xml:space="preserve"> </w:t>
      </w:r>
      <w:r>
        <w:t>that</w:t>
      </w:r>
      <w:r>
        <w:rPr>
          <w:spacing w:val="-13"/>
        </w:rPr>
        <w:t xml:space="preserve"> </w:t>
      </w:r>
      <w:r>
        <w:t>someone</w:t>
      </w:r>
      <w:r>
        <w:rPr>
          <w:spacing w:val="-14"/>
        </w:rPr>
        <w:t xml:space="preserve"> </w:t>
      </w:r>
      <w:r>
        <w:t>is</w:t>
      </w:r>
      <w:r>
        <w:rPr>
          <w:spacing w:val="-14"/>
        </w:rPr>
        <w:t xml:space="preserve"> </w:t>
      </w:r>
      <w:r>
        <w:t>permanently</w:t>
      </w:r>
      <w:r>
        <w:rPr>
          <w:spacing w:val="-12"/>
        </w:rPr>
        <w:t xml:space="preserve"> </w:t>
      </w:r>
      <w:r>
        <w:t>in</w:t>
      </w:r>
      <w:r>
        <w:rPr>
          <w:spacing w:val="-14"/>
        </w:rPr>
        <w:t xml:space="preserve"> </w:t>
      </w:r>
      <w:r>
        <w:t>need</w:t>
      </w:r>
      <w:r>
        <w:rPr>
          <w:spacing w:val="-13"/>
        </w:rPr>
        <w:t xml:space="preserve"> </w:t>
      </w:r>
      <w:r>
        <w:t>of</w:t>
      </w:r>
      <w:r>
        <w:rPr>
          <w:spacing w:val="-14"/>
        </w:rPr>
        <w:t xml:space="preserve"> </w:t>
      </w:r>
      <w:r>
        <w:t>guardianship,</w:t>
      </w:r>
      <w:r>
        <w:rPr>
          <w:spacing w:val="-14"/>
        </w:rPr>
        <w:t xml:space="preserve"> </w:t>
      </w:r>
      <w:r>
        <w:t>especially</w:t>
      </w:r>
      <w:r>
        <w:rPr>
          <w:spacing w:val="-12"/>
        </w:rPr>
        <w:t xml:space="preserve"> </w:t>
      </w:r>
      <w:r>
        <w:t>if</w:t>
      </w:r>
      <w:r>
        <w:rPr>
          <w:spacing w:val="-14"/>
        </w:rPr>
        <w:t xml:space="preserve"> </w:t>
      </w:r>
      <w:r>
        <w:t>the</w:t>
      </w:r>
      <w:r>
        <w:rPr>
          <w:spacing w:val="-13"/>
        </w:rPr>
        <w:t xml:space="preserve"> </w:t>
      </w:r>
      <w:r>
        <w:t>onset</w:t>
      </w:r>
      <w:r>
        <w:rPr>
          <w:spacing w:val="-14"/>
        </w:rPr>
        <w:t xml:space="preserve"> </w:t>
      </w:r>
      <w:r>
        <w:t>of incapacity</w:t>
      </w:r>
      <w:r>
        <w:rPr>
          <w:spacing w:val="-9"/>
        </w:rPr>
        <w:t xml:space="preserve"> </w:t>
      </w:r>
      <w:r>
        <w:t>was</w:t>
      </w:r>
      <w:r>
        <w:rPr>
          <w:spacing w:val="-11"/>
        </w:rPr>
        <w:t xml:space="preserve"> </w:t>
      </w:r>
      <w:r>
        <w:t>rapid</w:t>
      </w:r>
      <w:r>
        <w:rPr>
          <w:spacing w:val="-11"/>
        </w:rPr>
        <w:t xml:space="preserve"> </w:t>
      </w:r>
      <w:r>
        <w:t>and</w:t>
      </w:r>
      <w:r>
        <w:rPr>
          <w:spacing w:val="-11"/>
        </w:rPr>
        <w:t xml:space="preserve"> </w:t>
      </w:r>
      <w:r>
        <w:t>otherwise</w:t>
      </w:r>
      <w:r>
        <w:rPr>
          <w:spacing w:val="-11"/>
        </w:rPr>
        <w:t xml:space="preserve"> </w:t>
      </w:r>
      <w:r>
        <w:t>unexplained.</w:t>
      </w:r>
      <w:r>
        <w:rPr>
          <w:spacing w:val="36"/>
        </w:rPr>
        <w:t xml:space="preserve"> </w:t>
      </w:r>
      <w:r>
        <w:t>Some</w:t>
      </w:r>
      <w:r>
        <w:rPr>
          <w:spacing w:val="-11"/>
        </w:rPr>
        <w:t xml:space="preserve"> </w:t>
      </w:r>
      <w:r>
        <w:t>physical</w:t>
      </w:r>
      <w:r>
        <w:rPr>
          <w:spacing w:val="-11"/>
        </w:rPr>
        <w:t xml:space="preserve"> </w:t>
      </w:r>
      <w:r>
        <w:t>health</w:t>
      </w:r>
      <w:r>
        <w:rPr>
          <w:spacing w:val="-11"/>
        </w:rPr>
        <w:t xml:space="preserve"> </w:t>
      </w:r>
      <w:r>
        <w:t>conditions,</w:t>
      </w:r>
      <w:r>
        <w:rPr>
          <w:spacing w:val="-11"/>
        </w:rPr>
        <w:t xml:space="preserve"> </w:t>
      </w:r>
      <w:r>
        <w:t>including common</w:t>
      </w:r>
      <w:r>
        <w:rPr>
          <w:spacing w:val="-10"/>
        </w:rPr>
        <w:t xml:space="preserve"> </w:t>
      </w:r>
      <w:r>
        <w:t>illnesses</w:t>
      </w:r>
      <w:r>
        <w:rPr>
          <w:spacing w:val="-10"/>
        </w:rPr>
        <w:t xml:space="preserve"> </w:t>
      </w:r>
      <w:r>
        <w:t>like</w:t>
      </w:r>
      <w:r>
        <w:rPr>
          <w:spacing w:val="-10"/>
        </w:rPr>
        <w:t xml:space="preserve"> </w:t>
      </w:r>
      <w:r>
        <w:t>flu</w:t>
      </w:r>
      <w:r>
        <w:rPr>
          <w:spacing w:val="-10"/>
        </w:rPr>
        <w:t xml:space="preserve"> </w:t>
      </w:r>
      <w:r>
        <w:t>and</w:t>
      </w:r>
      <w:r>
        <w:rPr>
          <w:spacing w:val="-10"/>
        </w:rPr>
        <w:t xml:space="preserve"> </w:t>
      </w:r>
      <w:r>
        <w:t>urinary</w:t>
      </w:r>
      <w:r>
        <w:rPr>
          <w:spacing w:val="-8"/>
        </w:rPr>
        <w:t xml:space="preserve"> </w:t>
      </w:r>
      <w:r>
        <w:t>tract</w:t>
      </w:r>
      <w:r>
        <w:rPr>
          <w:spacing w:val="-10"/>
        </w:rPr>
        <w:t xml:space="preserve"> </w:t>
      </w:r>
      <w:r>
        <w:t>infections,</w:t>
      </w:r>
      <w:r>
        <w:rPr>
          <w:spacing w:val="-10"/>
        </w:rPr>
        <w:t xml:space="preserve"> </w:t>
      </w:r>
      <w:r>
        <w:t>can</w:t>
      </w:r>
      <w:r>
        <w:rPr>
          <w:spacing w:val="-10"/>
        </w:rPr>
        <w:t xml:space="preserve"> </w:t>
      </w:r>
      <w:r>
        <w:t>produce</w:t>
      </w:r>
      <w:r>
        <w:rPr>
          <w:spacing w:val="-10"/>
        </w:rPr>
        <w:t xml:space="preserve"> </w:t>
      </w:r>
      <w:r>
        <w:t>temporary</w:t>
      </w:r>
      <w:r>
        <w:rPr>
          <w:spacing w:val="-8"/>
        </w:rPr>
        <w:t xml:space="preserve"> </w:t>
      </w:r>
      <w:r>
        <w:t>incapacity, especially</w:t>
      </w:r>
      <w:r>
        <w:rPr>
          <w:spacing w:val="-7"/>
        </w:rPr>
        <w:t xml:space="preserve"> </w:t>
      </w:r>
      <w:r>
        <w:t>in</w:t>
      </w:r>
      <w:r>
        <w:rPr>
          <w:spacing w:val="-9"/>
        </w:rPr>
        <w:t xml:space="preserve"> </w:t>
      </w:r>
      <w:r>
        <w:t>a</w:t>
      </w:r>
      <w:r>
        <w:rPr>
          <w:spacing w:val="-9"/>
        </w:rPr>
        <w:t xml:space="preserve"> </w:t>
      </w:r>
      <w:r>
        <w:t>person</w:t>
      </w:r>
      <w:r>
        <w:rPr>
          <w:spacing w:val="-9"/>
        </w:rPr>
        <w:t xml:space="preserve"> </w:t>
      </w:r>
      <w:r>
        <w:t>who</w:t>
      </w:r>
      <w:r>
        <w:rPr>
          <w:spacing w:val="-9"/>
        </w:rPr>
        <w:t xml:space="preserve"> </w:t>
      </w:r>
      <w:r>
        <w:t>is</w:t>
      </w:r>
      <w:r>
        <w:rPr>
          <w:spacing w:val="-9"/>
        </w:rPr>
        <w:t xml:space="preserve"> </w:t>
      </w:r>
      <w:r>
        <w:t>already</w:t>
      </w:r>
      <w:r>
        <w:rPr>
          <w:spacing w:val="-7"/>
        </w:rPr>
        <w:t xml:space="preserve"> </w:t>
      </w:r>
      <w:r>
        <w:t>debilitated</w:t>
      </w:r>
      <w:r>
        <w:rPr>
          <w:spacing w:val="-9"/>
        </w:rPr>
        <w:t xml:space="preserve"> </w:t>
      </w:r>
      <w:r>
        <w:t>by</w:t>
      </w:r>
      <w:r>
        <w:rPr>
          <w:spacing w:val="-7"/>
        </w:rPr>
        <w:t xml:space="preserve"> </w:t>
      </w:r>
      <w:r>
        <w:t>an</w:t>
      </w:r>
      <w:r>
        <w:rPr>
          <w:spacing w:val="-9"/>
        </w:rPr>
        <w:t xml:space="preserve"> </w:t>
      </w:r>
      <w:r>
        <w:t>underlying</w:t>
      </w:r>
      <w:r>
        <w:rPr>
          <w:spacing w:val="-9"/>
        </w:rPr>
        <w:t xml:space="preserve"> </w:t>
      </w:r>
      <w:r>
        <w:t>impairment.</w:t>
      </w:r>
      <w:r>
        <w:rPr>
          <w:spacing w:val="40"/>
        </w:rPr>
        <w:t xml:space="preserve"> </w:t>
      </w:r>
      <w:r>
        <w:t>On</w:t>
      </w:r>
      <w:r>
        <w:rPr>
          <w:spacing w:val="-9"/>
        </w:rPr>
        <w:t xml:space="preserve"> </w:t>
      </w:r>
      <w:r>
        <w:t>the</w:t>
      </w:r>
      <w:r>
        <w:rPr>
          <w:spacing w:val="-9"/>
        </w:rPr>
        <w:t xml:space="preserve"> </w:t>
      </w:r>
      <w:r>
        <w:t>other hand,</w:t>
      </w:r>
      <w:r>
        <w:rPr>
          <w:spacing w:val="-8"/>
        </w:rPr>
        <w:t xml:space="preserve"> </w:t>
      </w:r>
      <w:r>
        <w:t>the</w:t>
      </w:r>
      <w:r>
        <w:rPr>
          <w:spacing w:val="-8"/>
        </w:rPr>
        <w:t xml:space="preserve"> </w:t>
      </w:r>
      <w:r>
        <w:t>risk</w:t>
      </w:r>
      <w:r>
        <w:rPr>
          <w:spacing w:val="-8"/>
        </w:rPr>
        <w:t xml:space="preserve"> </w:t>
      </w:r>
      <w:r>
        <w:t>created</w:t>
      </w:r>
      <w:r>
        <w:rPr>
          <w:spacing w:val="-8"/>
        </w:rPr>
        <w:t xml:space="preserve"> </w:t>
      </w:r>
      <w:r>
        <w:t>by</w:t>
      </w:r>
      <w:r>
        <w:rPr>
          <w:spacing w:val="-6"/>
        </w:rPr>
        <w:t xml:space="preserve"> </w:t>
      </w:r>
      <w:r>
        <w:t>a</w:t>
      </w:r>
      <w:r>
        <w:rPr>
          <w:spacing w:val="-8"/>
        </w:rPr>
        <w:t xml:space="preserve"> </w:t>
      </w:r>
      <w:r>
        <w:t>decision-making</w:t>
      </w:r>
      <w:r>
        <w:rPr>
          <w:spacing w:val="-8"/>
        </w:rPr>
        <w:t xml:space="preserve"> </w:t>
      </w:r>
      <w:r>
        <w:t>impairment</w:t>
      </w:r>
      <w:r>
        <w:rPr>
          <w:spacing w:val="-8"/>
        </w:rPr>
        <w:t xml:space="preserve"> </w:t>
      </w:r>
      <w:r>
        <w:t>may</w:t>
      </w:r>
      <w:r>
        <w:rPr>
          <w:spacing w:val="-6"/>
        </w:rPr>
        <w:t xml:space="preserve"> </w:t>
      </w:r>
      <w:r>
        <w:t>be</w:t>
      </w:r>
      <w:r>
        <w:rPr>
          <w:spacing w:val="-8"/>
        </w:rPr>
        <w:t xml:space="preserve"> </w:t>
      </w:r>
      <w:r>
        <w:t>a</w:t>
      </w:r>
      <w:r>
        <w:rPr>
          <w:spacing w:val="-8"/>
        </w:rPr>
        <w:t xml:space="preserve"> </w:t>
      </w:r>
      <w:r>
        <w:t>much</w:t>
      </w:r>
      <w:r>
        <w:rPr>
          <w:spacing w:val="-8"/>
        </w:rPr>
        <w:t xml:space="preserve"> </w:t>
      </w:r>
      <w:r>
        <w:t>greater</w:t>
      </w:r>
      <w:r>
        <w:rPr>
          <w:spacing w:val="-8"/>
        </w:rPr>
        <w:t xml:space="preserve"> </w:t>
      </w:r>
      <w:r>
        <w:t>for</w:t>
      </w:r>
      <w:r>
        <w:rPr>
          <w:spacing w:val="-8"/>
        </w:rPr>
        <w:t xml:space="preserve"> </w:t>
      </w:r>
      <w:r>
        <w:t>someone with</w:t>
      </w:r>
      <w:r>
        <w:rPr>
          <w:spacing w:val="-10"/>
        </w:rPr>
        <w:t xml:space="preserve"> </w:t>
      </w:r>
      <w:r>
        <w:t>a</w:t>
      </w:r>
      <w:r>
        <w:rPr>
          <w:spacing w:val="-10"/>
        </w:rPr>
        <w:t xml:space="preserve"> </w:t>
      </w:r>
      <w:r>
        <w:t>complex</w:t>
      </w:r>
      <w:r>
        <w:rPr>
          <w:spacing w:val="-10"/>
        </w:rPr>
        <w:t xml:space="preserve"> </w:t>
      </w:r>
      <w:r>
        <w:t>and</w:t>
      </w:r>
      <w:r>
        <w:rPr>
          <w:spacing w:val="-10"/>
        </w:rPr>
        <w:t xml:space="preserve"> </w:t>
      </w:r>
      <w:r>
        <w:t>life-threatening</w:t>
      </w:r>
      <w:r>
        <w:rPr>
          <w:spacing w:val="-10"/>
        </w:rPr>
        <w:t xml:space="preserve"> </w:t>
      </w:r>
      <w:r>
        <w:t>illness,</w:t>
      </w:r>
      <w:r>
        <w:rPr>
          <w:spacing w:val="-10"/>
        </w:rPr>
        <w:t xml:space="preserve"> </w:t>
      </w:r>
      <w:r>
        <w:t>an</w:t>
      </w:r>
      <w:r>
        <w:rPr>
          <w:spacing w:val="-11"/>
        </w:rPr>
        <w:t xml:space="preserve"> </w:t>
      </w:r>
      <w:r>
        <w:t>illness</w:t>
      </w:r>
      <w:r>
        <w:rPr>
          <w:spacing w:val="-10"/>
        </w:rPr>
        <w:t xml:space="preserve"> </w:t>
      </w:r>
      <w:r>
        <w:t>that</w:t>
      </w:r>
      <w:r>
        <w:rPr>
          <w:spacing w:val="-10"/>
        </w:rPr>
        <w:t xml:space="preserve"> </w:t>
      </w:r>
      <w:r>
        <w:t>requires</w:t>
      </w:r>
      <w:r>
        <w:rPr>
          <w:spacing w:val="-10"/>
        </w:rPr>
        <w:t xml:space="preserve"> </w:t>
      </w:r>
      <w:r>
        <w:t>careful</w:t>
      </w:r>
      <w:r>
        <w:rPr>
          <w:spacing w:val="-10"/>
        </w:rPr>
        <w:t xml:space="preserve"> </w:t>
      </w:r>
      <w:r>
        <w:t>monitoring,</w:t>
      </w:r>
      <w:r>
        <w:rPr>
          <w:spacing w:val="-10"/>
        </w:rPr>
        <w:t xml:space="preserve"> </w:t>
      </w:r>
      <w:r>
        <w:t>or</w:t>
      </w:r>
      <w:r>
        <w:rPr>
          <w:spacing w:val="-10"/>
        </w:rPr>
        <w:t xml:space="preserve"> </w:t>
      </w:r>
      <w:r>
        <w:t>an illness</w:t>
      </w:r>
      <w:r>
        <w:rPr>
          <w:spacing w:val="-7"/>
        </w:rPr>
        <w:t xml:space="preserve"> </w:t>
      </w:r>
      <w:r>
        <w:t>that</w:t>
      </w:r>
      <w:r>
        <w:rPr>
          <w:spacing w:val="-7"/>
        </w:rPr>
        <w:t xml:space="preserve"> </w:t>
      </w:r>
      <w:r>
        <w:t>requires</w:t>
      </w:r>
      <w:r>
        <w:rPr>
          <w:spacing w:val="-7"/>
        </w:rPr>
        <w:t xml:space="preserve"> </w:t>
      </w:r>
      <w:r>
        <w:t>that</w:t>
      </w:r>
      <w:r>
        <w:rPr>
          <w:spacing w:val="-7"/>
        </w:rPr>
        <w:t xml:space="preserve"> </w:t>
      </w:r>
      <w:r>
        <w:t>the</w:t>
      </w:r>
      <w:r>
        <w:rPr>
          <w:spacing w:val="-7"/>
        </w:rPr>
        <w:t xml:space="preserve"> </w:t>
      </w:r>
      <w:r>
        <w:t>person</w:t>
      </w:r>
      <w:r>
        <w:rPr>
          <w:spacing w:val="-7"/>
        </w:rPr>
        <w:t xml:space="preserve"> </w:t>
      </w:r>
      <w:r>
        <w:t>follow</w:t>
      </w:r>
      <w:r>
        <w:rPr>
          <w:spacing w:val="-7"/>
        </w:rPr>
        <w:t xml:space="preserve"> </w:t>
      </w:r>
      <w:r>
        <w:t>a</w:t>
      </w:r>
      <w:r>
        <w:rPr>
          <w:spacing w:val="-7"/>
        </w:rPr>
        <w:t xml:space="preserve"> </w:t>
      </w:r>
      <w:r>
        <w:t>strict</w:t>
      </w:r>
      <w:r>
        <w:rPr>
          <w:spacing w:val="-7"/>
        </w:rPr>
        <w:t xml:space="preserve"> </w:t>
      </w:r>
      <w:r>
        <w:t>treatment</w:t>
      </w:r>
      <w:r>
        <w:rPr>
          <w:spacing w:val="-7"/>
        </w:rPr>
        <w:t xml:space="preserve"> </w:t>
      </w:r>
      <w:r>
        <w:t>regimen.</w:t>
      </w:r>
    </w:p>
    <w:p w14:paraId="49A13087" w14:textId="77777777" w:rsidR="00323B91" w:rsidRDefault="00767F93">
      <w:pPr>
        <w:pStyle w:val="ListParagraph"/>
        <w:numPr>
          <w:ilvl w:val="2"/>
          <w:numId w:val="37"/>
        </w:numPr>
        <w:tabs>
          <w:tab w:val="left" w:pos="1419"/>
          <w:tab w:val="left" w:pos="5740"/>
        </w:tabs>
        <w:spacing w:before="175" w:line="244" w:lineRule="auto"/>
        <w:ind w:right="960"/>
      </w:pPr>
      <w:r>
        <w:rPr>
          <w:b/>
        </w:rPr>
        <w:t>Mental</w:t>
      </w:r>
      <w:r>
        <w:rPr>
          <w:b/>
          <w:spacing w:val="-14"/>
        </w:rPr>
        <w:t xml:space="preserve"> </w:t>
      </w:r>
      <w:r>
        <w:rPr>
          <w:b/>
        </w:rPr>
        <w:t>illness,</w:t>
      </w:r>
      <w:r>
        <w:rPr>
          <w:b/>
          <w:spacing w:val="-14"/>
        </w:rPr>
        <w:t xml:space="preserve"> </w:t>
      </w:r>
      <w:r>
        <w:rPr>
          <w:b/>
        </w:rPr>
        <w:t>alcoholism,</w:t>
      </w:r>
      <w:r>
        <w:rPr>
          <w:b/>
          <w:spacing w:val="-14"/>
        </w:rPr>
        <w:t xml:space="preserve"> </w:t>
      </w:r>
      <w:r>
        <w:rPr>
          <w:b/>
        </w:rPr>
        <w:t>or</w:t>
      </w:r>
      <w:r>
        <w:rPr>
          <w:b/>
          <w:spacing w:val="-13"/>
        </w:rPr>
        <w:t xml:space="preserve"> </w:t>
      </w:r>
      <w:r>
        <w:rPr>
          <w:b/>
        </w:rPr>
        <w:t>other</w:t>
      </w:r>
      <w:r>
        <w:rPr>
          <w:b/>
          <w:spacing w:val="-14"/>
        </w:rPr>
        <w:t xml:space="preserve"> </w:t>
      </w:r>
      <w:r>
        <w:rPr>
          <w:b/>
        </w:rPr>
        <w:t>drug</w:t>
      </w:r>
      <w:r>
        <w:rPr>
          <w:b/>
          <w:spacing w:val="-14"/>
        </w:rPr>
        <w:t xml:space="preserve"> </w:t>
      </w:r>
      <w:r>
        <w:rPr>
          <w:b/>
        </w:rPr>
        <w:t>dependence</w:t>
      </w:r>
      <w:r>
        <w:rPr>
          <w:b/>
          <w:spacing w:val="-14"/>
        </w:rPr>
        <w:t xml:space="preserve"> </w:t>
      </w:r>
      <w:r>
        <w:rPr>
          <w:b/>
        </w:rPr>
        <w:t>and</w:t>
      </w:r>
      <w:r>
        <w:rPr>
          <w:b/>
          <w:spacing w:val="-13"/>
        </w:rPr>
        <w:t xml:space="preserve"> </w:t>
      </w:r>
      <w:r>
        <w:rPr>
          <w:b/>
        </w:rPr>
        <w:t>prognosis.</w:t>
      </w:r>
      <w:r>
        <w:rPr>
          <w:b/>
          <w:spacing w:val="11"/>
        </w:rPr>
        <w:t xml:space="preserve"> </w:t>
      </w:r>
      <w:r>
        <w:t>These</w:t>
      </w:r>
      <w:r>
        <w:rPr>
          <w:spacing w:val="-13"/>
        </w:rPr>
        <w:t xml:space="preserve"> </w:t>
      </w:r>
      <w:r>
        <w:t>conditions</w:t>
      </w:r>
      <w:r>
        <w:rPr>
          <w:spacing w:val="-14"/>
        </w:rPr>
        <w:t xml:space="preserve"> </w:t>
      </w:r>
      <w:r>
        <w:t>are often</w:t>
      </w:r>
      <w:r>
        <w:rPr>
          <w:spacing w:val="-8"/>
        </w:rPr>
        <w:t xml:space="preserve"> </w:t>
      </w:r>
      <w:r>
        <w:t>treatable,</w:t>
      </w:r>
      <w:r>
        <w:rPr>
          <w:spacing w:val="-8"/>
        </w:rPr>
        <w:t xml:space="preserve"> </w:t>
      </w:r>
      <w:r>
        <w:t>and</w:t>
      </w:r>
      <w:r>
        <w:rPr>
          <w:spacing w:val="-8"/>
        </w:rPr>
        <w:t xml:space="preserve"> </w:t>
      </w:r>
      <w:r>
        <w:t>may</w:t>
      </w:r>
      <w:r>
        <w:rPr>
          <w:spacing w:val="-6"/>
        </w:rPr>
        <w:t xml:space="preserve"> </w:t>
      </w:r>
      <w:r>
        <w:t>be</w:t>
      </w:r>
      <w:r>
        <w:rPr>
          <w:spacing w:val="-8"/>
        </w:rPr>
        <w:t xml:space="preserve"> </w:t>
      </w:r>
      <w:r>
        <w:t>better</w:t>
      </w:r>
      <w:r>
        <w:rPr>
          <w:spacing w:val="-8"/>
        </w:rPr>
        <w:t xml:space="preserve"> </w:t>
      </w:r>
      <w:r>
        <w:t>dealt</w:t>
      </w:r>
      <w:r>
        <w:rPr>
          <w:spacing w:val="-8"/>
        </w:rPr>
        <w:t xml:space="preserve"> </w:t>
      </w:r>
      <w:r>
        <w:t>with</w:t>
      </w:r>
      <w:r>
        <w:rPr>
          <w:spacing w:val="-9"/>
        </w:rPr>
        <w:t xml:space="preserve"> </w:t>
      </w:r>
      <w:r>
        <w:t>through</w:t>
      </w:r>
      <w:r>
        <w:rPr>
          <w:spacing w:val="-8"/>
        </w:rPr>
        <w:t xml:space="preserve"> </w:t>
      </w:r>
      <w:r>
        <w:t>a</w:t>
      </w:r>
      <w:r>
        <w:rPr>
          <w:spacing w:val="-8"/>
        </w:rPr>
        <w:t xml:space="preserve"> </w:t>
      </w:r>
      <w:r>
        <w:t>Ch.</w:t>
      </w:r>
      <w:r>
        <w:rPr>
          <w:spacing w:val="-8"/>
        </w:rPr>
        <w:t xml:space="preserve"> </w:t>
      </w:r>
      <w:r>
        <w:t>51</w:t>
      </w:r>
      <w:r>
        <w:rPr>
          <w:spacing w:val="-8"/>
        </w:rPr>
        <w:t xml:space="preserve"> </w:t>
      </w:r>
      <w:r>
        <w:t>commitment</w:t>
      </w:r>
      <w:r>
        <w:rPr>
          <w:spacing w:val="-8"/>
        </w:rPr>
        <w:t xml:space="preserve"> </w:t>
      </w:r>
      <w:r>
        <w:t>instead</w:t>
      </w:r>
      <w:r>
        <w:rPr>
          <w:spacing w:val="-8"/>
        </w:rPr>
        <w:t xml:space="preserve"> </w:t>
      </w:r>
      <w:r>
        <w:t>of,</w:t>
      </w:r>
      <w:r>
        <w:rPr>
          <w:spacing w:val="-8"/>
        </w:rPr>
        <w:t xml:space="preserve"> </w:t>
      </w:r>
      <w:r>
        <w:t>or</w:t>
      </w:r>
      <w:r>
        <w:rPr>
          <w:spacing w:val="-8"/>
        </w:rPr>
        <w:t xml:space="preserve"> </w:t>
      </w:r>
      <w:r>
        <w:t>in addition to, guardianship.</w:t>
      </w:r>
      <w:r>
        <w:rPr>
          <w:spacing w:val="40"/>
        </w:rPr>
        <w:t xml:space="preserve"> </w:t>
      </w:r>
      <w:r>
        <w:rPr>
          <w:i/>
        </w:rPr>
        <w:t>See Section 7, below.</w:t>
      </w:r>
      <w:r>
        <w:rPr>
          <w:i/>
        </w:rPr>
        <w:tab/>
      </w:r>
      <w:r>
        <w:rPr>
          <w:spacing w:val="-2"/>
        </w:rPr>
        <w:t>In</w:t>
      </w:r>
      <w:r>
        <w:rPr>
          <w:spacing w:val="-11"/>
        </w:rPr>
        <w:t xml:space="preserve"> </w:t>
      </w:r>
      <w:r>
        <w:rPr>
          <w:spacing w:val="-2"/>
        </w:rPr>
        <w:t>some</w:t>
      </w:r>
      <w:r>
        <w:rPr>
          <w:spacing w:val="-11"/>
        </w:rPr>
        <w:t xml:space="preserve"> </w:t>
      </w:r>
      <w:r>
        <w:rPr>
          <w:spacing w:val="-2"/>
        </w:rPr>
        <w:t>cases,</w:t>
      </w:r>
      <w:r>
        <w:rPr>
          <w:spacing w:val="-11"/>
        </w:rPr>
        <w:t xml:space="preserve"> </w:t>
      </w:r>
      <w:r>
        <w:rPr>
          <w:spacing w:val="-2"/>
        </w:rPr>
        <w:t>substance</w:t>
      </w:r>
      <w:r>
        <w:rPr>
          <w:spacing w:val="-11"/>
        </w:rPr>
        <w:t xml:space="preserve"> </w:t>
      </w:r>
      <w:r>
        <w:rPr>
          <w:spacing w:val="-2"/>
        </w:rPr>
        <w:t>abuse</w:t>
      </w:r>
      <w:r>
        <w:rPr>
          <w:spacing w:val="-11"/>
        </w:rPr>
        <w:t xml:space="preserve"> </w:t>
      </w:r>
      <w:r>
        <w:rPr>
          <w:spacing w:val="-2"/>
        </w:rPr>
        <w:t>may</w:t>
      </w:r>
      <w:r>
        <w:rPr>
          <w:spacing w:val="-9"/>
        </w:rPr>
        <w:t xml:space="preserve"> </w:t>
      </w:r>
      <w:r>
        <w:rPr>
          <w:spacing w:val="-2"/>
        </w:rPr>
        <w:t>result</w:t>
      </w:r>
      <w:r>
        <w:rPr>
          <w:spacing w:val="-11"/>
        </w:rPr>
        <w:t xml:space="preserve"> </w:t>
      </w:r>
      <w:r>
        <w:rPr>
          <w:spacing w:val="-2"/>
        </w:rPr>
        <w:t xml:space="preserve">in </w:t>
      </w:r>
      <w:r>
        <w:t>permanent brain damage and need for guardianship.</w:t>
      </w:r>
    </w:p>
    <w:p w14:paraId="47CF8961" w14:textId="77777777" w:rsidR="00323B91" w:rsidRDefault="00767F93">
      <w:pPr>
        <w:pStyle w:val="ListParagraph"/>
        <w:numPr>
          <w:ilvl w:val="2"/>
          <w:numId w:val="37"/>
        </w:numPr>
        <w:tabs>
          <w:tab w:val="left" w:pos="1420"/>
        </w:tabs>
        <w:spacing w:before="171" w:line="244" w:lineRule="auto"/>
        <w:ind w:left="1420" w:right="871"/>
      </w:pPr>
      <w:r>
        <w:rPr>
          <w:b/>
        </w:rPr>
        <w:t>Effects</w:t>
      </w:r>
      <w:r>
        <w:rPr>
          <w:b/>
          <w:spacing w:val="-14"/>
        </w:rPr>
        <w:t xml:space="preserve"> </w:t>
      </w:r>
      <w:r>
        <w:rPr>
          <w:b/>
        </w:rPr>
        <w:t>of</w:t>
      </w:r>
      <w:r>
        <w:rPr>
          <w:b/>
          <w:spacing w:val="-14"/>
        </w:rPr>
        <w:t xml:space="preserve"> </w:t>
      </w:r>
      <w:r>
        <w:rPr>
          <w:b/>
        </w:rPr>
        <w:t>medication.</w:t>
      </w:r>
      <w:r>
        <w:rPr>
          <w:b/>
          <w:spacing w:val="27"/>
        </w:rPr>
        <w:t xml:space="preserve"> </w:t>
      </w:r>
      <w:r>
        <w:t>A</w:t>
      </w:r>
      <w:r>
        <w:rPr>
          <w:spacing w:val="-14"/>
        </w:rPr>
        <w:t xml:space="preserve"> </w:t>
      </w:r>
      <w:r>
        <w:t>person’s</w:t>
      </w:r>
      <w:r>
        <w:rPr>
          <w:spacing w:val="-14"/>
        </w:rPr>
        <w:t xml:space="preserve"> </w:t>
      </w:r>
      <w:r>
        <w:t>actual</w:t>
      </w:r>
      <w:r>
        <w:rPr>
          <w:spacing w:val="-14"/>
        </w:rPr>
        <w:t xml:space="preserve"> </w:t>
      </w:r>
      <w:r>
        <w:t>evaluative</w:t>
      </w:r>
      <w:r>
        <w:rPr>
          <w:spacing w:val="-13"/>
        </w:rPr>
        <w:t xml:space="preserve"> </w:t>
      </w:r>
      <w:r>
        <w:t>capacity</w:t>
      </w:r>
      <w:r>
        <w:rPr>
          <w:spacing w:val="-13"/>
        </w:rPr>
        <w:t xml:space="preserve"> </w:t>
      </w:r>
      <w:r>
        <w:t>may</w:t>
      </w:r>
      <w:r>
        <w:rPr>
          <w:spacing w:val="-13"/>
        </w:rPr>
        <w:t xml:space="preserve"> </w:t>
      </w:r>
      <w:r>
        <w:t>be</w:t>
      </w:r>
      <w:r>
        <w:rPr>
          <w:spacing w:val="-14"/>
        </w:rPr>
        <w:t xml:space="preserve"> </w:t>
      </w:r>
      <w:r>
        <w:t>masked</w:t>
      </w:r>
      <w:r>
        <w:rPr>
          <w:spacing w:val="-14"/>
        </w:rPr>
        <w:t xml:space="preserve"> </w:t>
      </w:r>
      <w:r>
        <w:t>(or</w:t>
      </w:r>
      <w:r>
        <w:rPr>
          <w:spacing w:val="-14"/>
        </w:rPr>
        <w:t xml:space="preserve"> </w:t>
      </w:r>
      <w:r>
        <w:t>enhanced)</w:t>
      </w:r>
      <w:r>
        <w:rPr>
          <w:spacing w:val="-13"/>
        </w:rPr>
        <w:t xml:space="preserve"> </w:t>
      </w:r>
      <w:r>
        <w:t>by the</w:t>
      </w:r>
      <w:r>
        <w:rPr>
          <w:spacing w:val="-9"/>
        </w:rPr>
        <w:t xml:space="preserve"> </w:t>
      </w:r>
      <w:r>
        <w:t>effects</w:t>
      </w:r>
      <w:r>
        <w:rPr>
          <w:spacing w:val="-9"/>
        </w:rPr>
        <w:t xml:space="preserve"> </w:t>
      </w:r>
      <w:r>
        <w:t>of</w:t>
      </w:r>
      <w:r>
        <w:rPr>
          <w:spacing w:val="-9"/>
        </w:rPr>
        <w:t xml:space="preserve"> </w:t>
      </w:r>
      <w:r>
        <w:t>medication.</w:t>
      </w:r>
      <w:r>
        <w:rPr>
          <w:spacing w:val="-9"/>
        </w:rPr>
        <w:t xml:space="preserve"> </w:t>
      </w:r>
      <w:r>
        <w:t>Need</w:t>
      </w:r>
      <w:r>
        <w:rPr>
          <w:spacing w:val="-9"/>
        </w:rPr>
        <w:t xml:space="preserve"> </w:t>
      </w:r>
      <w:r>
        <w:t>for</w:t>
      </w:r>
      <w:r>
        <w:rPr>
          <w:spacing w:val="-9"/>
        </w:rPr>
        <w:t xml:space="preserve"> </w:t>
      </w:r>
      <w:r>
        <w:t>guardianship</w:t>
      </w:r>
      <w:r>
        <w:rPr>
          <w:spacing w:val="-9"/>
        </w:rPr>
        <w:t xml:space="preserve"> </w:t>
      </w:r>
      <w:r>
        <w:t>may</w:t>
      </w:r>
      <w:r>
        <w:rPr>
          <w:spacing w:val="-7"/>
        </w:rPr>
        <w:t xml:space="preserve"> </w:t>
      </w:r>
      <w:r>
        <w:t>be</w:t>
      </w:r>
      <w:r>
        <w:rPr>
          <w:spacing w:val="-9"/>
        </w:rPr>
        <w:t xml:space="preserve"> </w:t>
      </w:r>
      <w:r>
        <w:t>increased</w:t>
      </w:r>
      <w:r>
        <w:rPr>
          <w:spacing w:val="-9"/>
        </w:rPr>
        <w:t xml:space="preserve"> </w:t>
      </w:r>
      <w:r>
        <w:t>if</w:t>
      </w:r>
      <w:r>
        <w:rPr>
          <w:spacing w:val="-9"/>
        </w:rPr>
        <w:t xml:space="preserve"> </w:t>
      </w:r>
      <w:r>
        <w:t>taking</w:t>
      </w:r>
      <w:r>
        <w:rPr>
          <w:spacing w:val="-9"/>
        </w:rPr>
        <w:t xml:space="preserve"> </w:t>
      </w:r>
      <w:r>
        <w:t>medication</w:t>
      </w:r>
      <w:r>
        <w:rPr>
          <w:spacing w:val="-9"/>
        </w:rPr>
        <w:t xml:space="preserve"> </w:t>
      </w:r>
      <w:r>
        <w:t xml:space="preserve">is </w:t>
      </w:r>
      <w:r>
        <w:rPr>
          <w:spacing w:val="-2"/>
        </w:rPr>
        <w:t>essential</w:t>
      </w:r>
      <w:r>
        <w:rPr>
          <w:spacing w:val="-8"/>
        </w:rPr>
        <w:t xml:space="preserve"> </w:t>
      </w:r>
      <w:r>
        <w:rPr>
          <w:spacing w:val="-2"/>
        </w:rPr>
        <w:t>to</w:t>
      </w:r>
      <w:r>
        <w:rPr>
          <w:spacing w:val="-8"/>
        </w:rPr>
        <w:t xml:space="preserve"> </w:t>
      </w:r>
      <w:r>
        <w:rPr>
          <w:spacing w:val="-2"/>
        </w:rPr>
        <w:t>health</w:t>
      </w:r>
      <w:r>
        <w:rPr>
          <w:spacing w:val="-8"/>
        </w:rPr>
        <w:t xml:space="preserve"> </w:t>
      </w:r>
      <w:r>
        <w:rPr>
          <w:spacing w:val="-2"/>
        </w:rPr>
        <w:t>or</w:t>
      </w:r>
      <w:r>
        <w:rPr>
          <w:spacing w:val="-8"/>
        </w:rPr>
        <w:t xml:space="preserve"> </w:t>
      </w:r>
      <w:r>
        <w:rPr>
          <w:spacing w:val="-2"/>
        </w:rPr>
        <w:t>safety,</w:t>
      </w:r>
      <w:r>
        <w:rPr>
          <w:spacing w:val="-8"/>
        </w:rPr>
        <w:t xml:space="preserve"> </w:t>
      </w:r>
      <w:r>
        <w:rPr>
          <w:spacing w:val="-2"/>
        </w:rPr>
        <w:t>or</w:t>
      </w:r>
      <w:r>
        <w:rPr>
          <w:spacing w:val="-8"/>
        </w:rPr>
        <w:t xml:space="preserve"> </w:t>
      </w:r>
      <w:r>
        <w:rPr>
          <w:spacing w:val="-2"/>
        </w:rPr>
        <w:t>if</w:t>
      </w:r>
      <w:r>
        <w:rPr>
          <w:spacing w:val="-8"/>
        </w:rPr>
        <w:t xml:space="preserve"> </w:t>
      </w:r>
      <w:r>
        <w:rPr>
          <w:spacing w:val="-2"/>
        </w:rPr>
        <w:t>the</w:t>
      </w:r>
      <w:r>
        <w:rPr>
          <w:spacing w:val="-8"/>
        </w:rPr>
        <w:t xml:space="preserve"> </w:t>
      </w:r>
      <w:r>
        <w:rPr>
          <w:spacing w:val="-2"/>
        </w:rPr>
        <w:t>medications</w:t>
      </w:r>
      <w:r>
        <w:rPr>
          <w:spacing w:val="-8"/>
        </w:rPr>
        <w:t xml:space="preserve"> </w:t>
      </w:r>
      <w:r>
        <w:rPr>
          <w:spacing w:val="-2"/>
        </w:rPr>
        <w:t>themselves,</w:t>
      </w:r>
      <w:r>
        <w:rPr>
          <w:spacing w:val="-8"/>
        </w:rPr>
        <w:t xml:space="preserve"> </w:t>
      </w:r>
      <w:r>
        <w:rPr>
          <w:spacing w:val="-2"/>
        </w:rPr>
        <w:t>if</w:t>
      </w:r>
      <w:r>
        <w:rPr>
          <w:spacing w:val="-8"/>
        </w:rPr>
        <w:t xml:space="preserve"> </w:t>
      </w:r>
      <w:r>
        <w:rPr>
          <w:spacing w:val="-2"/>
        </w:rPr>
        <w:t>taken</w:t>
      </w:r>
      <w:r>
        <w:rPr>
          <w:spacing w:val="-8"/>
        </w:rPr>
        <w:t xml:space="preserve"> </w:t>
      </w:r>
      <w:r>
        <w:rPr>
          <w:spacing w:val="-2"/>
        </w:rPr>
        <w:t>inappropriately</w:t>
      </w:r>
      <w:r>
        <w:rPr>
          <w:spacing w:val="-6"/>
        </w:rPr>
        <w:t xml:space="preserve"> </w:t>
      </w:r>
      <w:r>
        <w:rPr>
          <w:spacing w:val="-2"/>
        </w:rPr>
        <w:t>or</w:t>
      </w:r>
      <w:r>
        <w:rPr>
          <w:spacing w:val="-8"/>
        </w:rPr>
        <w:t xml:space="preserve"> </w:t>
      </w:r>
      <w:r>
        <w:rPr>
          <w:spacing w:val="-2"/>
        </w:rPr>
        <w:t xml:space="preserve">abused, </w:t>
      </w:r>
      <w:r>
        <w:t>create a risk to health and safety.</w:t>
      </w:r>
    </w:p>
    <w:p w14:paraId="7FD61C03" w14:textId="77777777" w:rsidR="00323B91" w:rsidRDefault="00767F93">
      <w:pPr>
        <w:pStyle w:val="ListParagraph"/>
        <w:numPr>
          <w:ilvl w:val="2"/>
          <w:numId w:val="37"/>
        </w:numPr>
        <w:tabs>
          <w:tab w:val="left" w:pos="1419"/>
        </w:tabs>
        <w:spacing w:before="169" w:line="247" w:lineRule="auto"/>
        <w:ind w:right="934"/>
        <w:rPr>
          <w:i/>
        </w:rPr>
      </w:pPr>
      <w:r>
        <w:rPr>
          <w:b/>
        </w:rPr>
        <w:t>Whether</w:t>
      </w:r>
      <w:r>
        <w:rPr>
          <w:b/>
          <w:spacing w:val="-10"/>
        </w:rPr>
        <w:t xml:space="preserve"> </w:t>
      </w:r>
      <w:r>
        <w:rPr>
          <w:b/>
        </w:rPr>
        <w:t>the</w:t>
      </w:r>
      <w:r>
        <w:rPr>
          <w:b/>
          <w:spacing w:val="-10"/>
        </w:rPr>
        <w:t xml:space="preserve"> </w:t>
      </w:r>
      <w:r>
        <w:rPr>
          <w:b/>
        </w:rPr>
        <w:t>impairment</w:t>
      </w:r>
      <w:r>
        <w:rPr>
          <w:b/>
          <w:spacing w:val="-10"/>
        </w:rPr>
        <w:t xml:space="preserve"> </w:t>
      </w:r>
      <w:r>
        <w:rPr>
          <w:b/>
        </w:rPr>
        <w:t>is</w:t>
      </w:r>
      <w:r>
        <w:rPr>
          <w:b/>
          <w:spacing w:val="-10"/>
        </w:rPr>
        <w:t xml:space="preserve"> </w:t>
      </w:r>
      <w:r>
        <w:rPr>
          <w:b/>
        </w:rPr>
        <w:t>temporary</w:t>
      </w:r>
      <w:r>
        <w:rPr>
          <w:b/>
          <w:spacing w:val="-10"/>
        </w:rPr>
        <w:t xml:space="preserve"> </w:t>
      </w:r>
      <w:r>
        <w:rPr>
          <w:b/>
        </w:rPr>
        <w:t>or</w:t>
      </w:r>
      <w:r>
        <w:rPr>
          <w:b/>
          <w:spacing w:val="-10"/>
        </w:rPr>
        <w:t xml:space="preserve"> </w:t>
      </w:r>
      <w:r>
        <w:rPr>
          <w:b/>
        </w:rPr>
        <w:t>treatable.</w:t>
      </w:r>
      <w:r>
        <w:rPr>
          <w:b/>
          <w:spacing w:val="37"/>
        </w:rPr>
        <w:t xml:space="preserve"> </w:t>
      </w:r>
      <w:r>
        <w:t>See</w:t>
      </w:r>
      <w:r>
        <w:rPr>
          <w:spacing w:val="-10"/>
        </w:rPr>
        <w:t xml:space="preserve"> </w:t>
      </w:r>
      <w:r>
        <w:t>the</w:t>
      </w:r>
      <w:r>
        <w:rPr>
          <w:spacing w:val="-10"/>
        </w:rPr>
        <w:t xml:space="preserve"> </w:t>
      </w:r>
      <w:r>
        <w:t>paragraphs</w:t>
      </w:r>
      <w:r>
        <w:rPr>
          <w:spacing w:val="-10"/>
        </w:rPr>
        <w:t xml:space="preserve"> </w:t>
      </w:r>
      <w:r>
        <w:t>on</w:t>
      </w:r>
      <w:r>
        <w:rPr>
          <w:spacing w:val="-10"/>
        </w:rPr>
        <w:t xml:space="preserve"> </w:t>
      </w:r>
      <w:r>
        <w:t>physical</w:t>
      </w:r>
      <w:r>
        <w:rPr>
          <w:spacing w:val="-10"/>
        </w:rPr>
        <w:t xml:space="preserve"> </w:t>
      </w:r>
      <w:r>
        <w:t xml:space="preserve">illness </w:t>
      </w:r>
      <w:r>
        <w:rPr>
          <w:spacing w:val="-2"/>
        </w:rPr>
        <w:t>and</w:t>
      </w:r>
      <w:r>
        <w:rPr>
          <w:spacing w:val="-8"/>
        </w:rPr>
        <w:t xml:space="preserve"> </w:t>
      </w:r>
      <w:r>
        <w:rPr>
          <w:spacing w:val="-2"/>
        </w:rPr>
        <w:t>mental</w:t>
      </w:r>
      <w:r>
        <w:rPr>
          <w:spacing w:val="-8"/>
        </w:rPr>
        <w:t xml:space="preserve"> </w:t>
      </w:r>
      <w:r>
        <w:rPr>
          <w:spacing w:val="-2"/>
        </w:rPr>
        <w:t>illness,</w:t>
      </w:r>
      <w:r>
        <w:rPr>
          <w:spacing w:val="-8"/>
        </w:rPr>
        <w:t xml:space="preserve"> </w:t>
      </w:r>
      <w:r>
        <w:rPr>
          <w:spacing w:val="-2"/>
        </w:rPr>
        <w:t>alcoholism</w:t>
      </w:r>
      <w:r>
        <w:rPr>
          <w:spacing w:val="-10"/>
        </w:rPr>
        <w:t xml:space="preserve"> </w:t>
      </w:r>
      <w:r>
        <w:rPr>
          <w:spacing w:val="-2"/>
        </w:rPr>
        <w:t>or</w:t>
      </w:r>
      <w:r>
        <w:rPr>
          <w:spacing w:val="-8"/>
        </w:rPr>
        <w:t xml:space="preserve"> </w:t>
      </w:r>
      <w:r>
        <w:rPr>
          <w:spacing w:val="-2"/>
        </w:rPr>
        <w:t>other</w:t>
      </w:r>
      <w:r>
        <w:rPr>
          <w:spacing w:val="-8"/>
        </w:rPr>
        <w:t xml:space="preserve"> </w:t>
      </w:r>
      <w:r>
        <w:rPr>
          <w:spacing w:val="-2"/>
        </w:rPr>
        <w:t>drug</w:t>
      </w:r>
      <w:r>
        <w:rPr>
          <w:spacing w:val="-8"/>
        </w:rPr>
        <w:t xml:space="preserve"> </w:t>
      </w:r>
      <w:r>
        <w:rPr>
          <w:spacing w:val="-2"/>
        </w:rPr>
        <w:t>dependence,</w:t>
      </w:r>
      <w:r>
        <w:rPr>
          <w:spacing w:val="-8"/>
        </w:rPr>
        <w:t xml:space="preserve"> </w:t>
      </w:r>
      <w:r>
        <w:rPr>
          <w:spacing w:val="-2"/>
        </w:rPr>
        <w:t>and</w:t>
      </w:r>
      <w:r>
        <w:rPr>
          <w:spacing w:val="-8"/>
        </w:rPr>
        <w:t xml:space="preserve"> </w:t>
      </w:r>
      <w:r>
        <w:rPr>
          <w:spacing w:val="-2"/>
        </w:rPr>
        <w:t>medication,</w:t>
      </w:r>
      <w:r>
        <w:rPr>
          <w:spacing w:val="-8"/>
        </w:rPr>
        <w:t xml:space="preserve"> </w:t>
      </w:r>
      <w:r>
        <w:rPr>
          <w:spacing w:val="-2"/>
        </w:rPr>
        <w:t>above,</w:t>
      </w:r>
      <w:r>
        <w:rPr>
          <w:spacing w:val="-8"/>
        </w:rPr>
        <w:t xml:space="preserve"> </w:t>
      </w:r>
      <w:r>
        <w:rPr>
          <w:spacing w:val="-2"/>
        </w:rPr>
        <w:t>and</w:t>
      </w:r>
      <w:r>
        <w:rPr>
          <w:spacing w:val="-9"/>
        </w:rPr>
        <w:t xml:space="preserve"> </w:t>
      </w:r>
      <w:r>
        <w:rPr>
          <w:i/>
          <w:spacing w:val="-2"/>
        </w:rPr>
        <w:t>Section</w:t>
      </w:r>
      <w:r>
        <w:rPr>
          <w:i/>
          <w:spacing w:val="-8"/>
        </w:rPr>
        <w:t xml:space="preserve"> </w:t>
      </w:r>
      <w:r>
        <w:rPr>
          <w:i/>
          <w:spacing w:val="-2"/>
        </w:rPr>
        <w:t>7</w:t>
      </w:r>
      <w:r>
        <w:rPr>
          <w:spacing w:val="-2"/>
        </w:rPr>
        <w:t xml:space="preserve">, </w:t>
      </w:r>
      <w:r>
        <w:rPr>
          <w:i/>
          <w:spacing w:val="-2"/>
        </w:rPr>
        <w:t>below</w:t>
      </w:r>
    </w:p>
    <w:p w14:paraId="53FD8DC2" w14:textId="77777777" w:rsidR="00323B91" w:rsidRDefault="00323B91">
      <w:pPr>
        <w:spacing w:line="247" w:lineRule="auto"/>
        <w:sectPr w:rsidR="00323B91">
          <w:pgSz w:w="12240" w:h="15840"/>
          <w:pgMar w:top="640" w:right="600" w:bottom="1120" w:left="1100" w:header="0" w:footer="862" w:gutter="0"/>
          <w:cols w:space="720"/>
        </w:sectPr>
      </w:pPr>
    </w:p>
    <w:p w14:paraId="41343041" w14:textId="77777777" w:rsidR="00323B91" w:rsidRDefault="00767F93">
      <w:pPr>
        <w:pStyle w:val="Heading5"/>
        <w:numPr>
          <w:ilvl w:val="1"/>
          <w:numId w:val="37"/>
        </w:numPr>
        <w:tabs>
          <w:tab w:val="left" w:pos="1057"/>
          <w:tab w:val="left" w:pos="1060"/>
        </w:tabs>
        <w:spacing w:before="66" w:line="244" w:lineRule="auto"/>
        <w:ind w:right="1035"/>
      </w:pPr>
      <w:bookmarkStart w:id="183" w:name="_bookmark166"/>
      <w:bookmarkEnd w:id="183"/>
      <w:r>
        <w:t>When</w:t>
      </w:r>
      <w:r>
        <w:rPr>
          <w:spacing w:val="-3"/>
        </w:rPr>
        <w:t xml:space="preserve"> </w:t>
      </w:r>
      <w:r>
        <w:t>should</w:t>
      </w:r>
      <w:r>
        <w:rPr>
          <w:spacing w:val="-3"/>
        </w:rPr>
        <w:t xml:space="preserve"> </w:t>
      </w:r>
      <w:r>
        <w:t>commitment</w:t>
      </w:r>
      <w:r>
        <w:rPr>
          <w:spacing w:val="-3"/>
        </w:rPr>
        <w:t xml:space="preserve"> </w:t>
      </w:r>
      <w:r>
        <w:t>under</w:t>
      </w:r>
      <w:r>
        <w:rPr>
          <w:spacing w:val="-3"/>
        </w:rPr>
        <w:t xml:space="preserve"> </w:t>
      </w:r>
      <w:r>
        <w:t>Ch.</w:t>
      </w:r>
      <w:r>
        <w:rPr>
          <w:spacing w:val="-3"/>
        </w:rPr>
        <w:t xml:space="preserve"> </w:t>
      </w:r>
      <w:r>
        <w:t>51</w:t>
      </w:r>
      <w:r>
        <w:rPr>
          <w:spacing w:val="-3"/>
        </w:rPr>
        <w:t xml:space="preserve"> </w:t>
      </w:r>
      <w:r>
        <w:t>be</w:t>
      </w:r>
      <w:r>
        <w:rPr>
          <w:spacing w:val="-3"/>
        </w:rPr>
        <w:t xml:space="preserve"> </w:t>
      </w:r>
      <w:r>
        <w:t>considered</w:t>
      </w:r>
      <w:r>
        <w:rPr>
          <w:spacing w:val="-3"/>
        </w:rPr>
        <w:t xml:space="preserve"> </w:t>
      </w:r>
      <w:r>
        <w:t>as</w:t>
      </w:r>
      <w:r>
        <w:rPr>
          <w:spacing w:val="-3"/>
        </w:rPr>
        <w:t xml:space="preserve"> </w:t>
      </w:r>
      <w:r>
        <w:t>an</w:t>
      </w:r>
      <w:r>
        <w:rPr>
          <w:spacing w:val="-3"/>
        </w:rPr>
        <w:t xml:space="preserve"> </w:t>
      </w:r>
      <w:r>
        <w:t>alternative</w:t>
      </w:r>
      <w:r>
        <w:rPr>
          <w:spacing w:val="-3"/>
        </w:rPr>
        <w:t xml:space="preserve"> </w:t>
      </w:r>
      <w:r>
        <w:t>or</w:t>
      </w:r>
      <w:r>
        <w:rPr>
          <w:spacing w:val="-3"/>
        </w:rPr>
        <w:t xml:space="preserve"> </w:t>
      </w:r>
      <w:r>
        <w:t>additional</w:t>
      </w:r>
      <w:r>
        <w:rPr>
          <w:spacing w:val="-3"/>
        </w:rPr>
        <w:t xml:space="preserve"> </w:t>
      </w:r>
      <w:r>
        <w:t>form</w:t>
      </w:r>
      <w:r>
        <w:rPr>
          <w:spacing w:val="-3"/>
        </w:rPr>
        <w:t xml:space="preserve"> </w:t>
      </w:r>
      <w:r>
        <w:t>of intervention to guardianship?</w:t>
      </w:r>
    </w:p>
    <w:p w14:paraId="0A2C1338" w14:textId="77777777" w:rsidR="00323B91" w:rsidRDefault="00767F93">
      <w:pPr>
        <w:pStyle w:val="BodyText"/>
        <w:spacing w:before="181" w:line="247" w:lineRule="auto"/>
        <w:ind w:left="1059" w:right="864"/>
      </w:pPr>
      <w:r>
        <w:t>Commitment</w:t>
      </w:r>
      <w:r>
        <w:rPr>
          <w:spacing w:val="-1"/>
        </w:rPr>
        <w:t xml:space="preserve"> </w:t>
      </w:r>
      <w:r>
        <w:t>is</w:t>
      </w:r>
      <w:r>
        <w:rPr>
          <w:spacing w:val="-1"/>
        </w:rPr>
        <w:t xml:space="preserve"> </w:t>
      </w:r>
      <w:r>
        <w:t>another</w:t>
      </w:r>
      <w:r>
        <w:rPr>
          <w:spacing w:val="-1"/>
        </w:rPr>
        <w:t xml:space="preserve"> </w:t>
      </w:r>
      <w:r>
        <w:t>way that</w:t>
      </w:r>
      <w:r>
        <w:rPr>
          <w:spacing w:val="-1"/>
        </w:rPr>
        <w:t xml:space="preserve"> </w:t>
      </w:r>
      <w:r>
        <w:t>the</w:t>
      </w:r>
      <w:r>
        <w:rPr>
          <w:spacing w:val="-1"/>
        </w:rPr>
        <w:t xml:space="preserve"> </w:t>
      </w:r>
      <w:r>
        <w:t>state</w:t>
      </w:r>
      <w:r>
        <w:rPr>
          <w:spacing w:val="-1"/>
        </w:rPr>
        <w:t xml:space="preserve"> </w:t>
      </w:r>
      <w:r>
        <w:t>uses</w:t>
      </w:r>
      <w:r>
        <w:rPr>
          <w:spacing w:val="-1"/>
        </w:rPr>
        <w:t xml:space="preserve"> </w:t>
      </w:r>
      <w:r>
        <w:t>its</w:t>
      </w:r>
      <w:r>
        <w:rPr>
          <w:spacing w:val="-1"/>
        </w:rPr>
        <w:t xml:space="preserve"> </w:t>
      </w:r>
      <w:r>
        <w:t>power</w:t>
      </w:r>
      <w:r>
        <w:rPr>
          <w:spacing w:val="-1"/>
        </w:rPr>
        <w:t xml:space="preserve"> </w:t>
      </w:r>
      <w:r>
        <w:t>to</w:t>
      </w:r>
      <w:r>
        <w:rPr>
          <w:spacing w:val="-1"/>
        </w:rPr>
        <w:t xml:space="preserve"> </w:t>
      </w:r>
      <w:r>
        <w:t>impose</w:t>
      </w:r>
      <w:r>
        <w:rPr>
          <w:spacing w:val="-1"/>
        </w:rPr>
        <w:t xml:space="preserve"> </w:t>
      </w:r>
      <w:r>
        <w:t>decisions</w:t>
      </w:r>
      <w:r>
        <w:rPr>
          <w:spacing w:val="-1"/>
        </w:rPr>
        <w:t xml:space="preserve"> </w:t>
      </w:r>
      <w:r>
        <w:t>on</w:t>
      </w:r>
      <w:r>
        <w:rPr>
          <w:spacing w:val="-1"/>
        </w:rPr>
        <w:t xml:space="preserve"> </w:t>
      </w:r>
      <w:r>
        <w:t>an</w:t>
      </w:r>
      <w:r>
        <w:rPr>
          <w:spacing w:val="-1"/>
        </w:rPr>
        <w:t xml:space="preserve"> </w:t>
      </w:r>
      <w:r>
        <w:t>individual.</w:t>
      </w:r>
      <w:r>
        <w:rPr>
          <w:spacing w:val="40"/>
        </w:rPr>
        <w:t xml:space="preserve"> </w:t>
      </w:r>
      <w:r>
        <w:t>In commitment, those decisions relate to acceptance of inpatient and/or outpatient treatment for mental illness, developmental disabilities, alcoholism and other substance abuse.</w:t>
      </w:r>
      <w:r>
        <w:rPr>
          <w:spacing w:val="78"/>
        </w:rPr>
        <w:t xml:space="preserve"> </w:t>
      </w:r>
      <w:r>
        <w:rPr>
          <w:i/>
        </w:rPr>
        <w:t>See Ch. IV, Part E</w:t>
      </w:r>
      <w:r>
        <w:t xml:space="preserve">. for discussion of the meaning of </w:t>
      </w:r>
      <w:r>
        <w:rPr>
          <w:i/>
        </w:rPr>
        <w:t>treatment</w:t>
      </w:r>
      <w:r>
        <w:t>.</w:t>
      </w:r>
      <w:r>
        <w:rPr>
          <w:spacing w:val="40"/>
        </w:rPr>
        <w:t xml:space="preserve"> </w:t>
      </w:r>
      <w:r>
        <w:t>Where the individual’s primary need is for treatment, commitment may be a more appropriate way to require him or her to accept treatment. Commitment</w:t>
      </w:r>
      <w:r>
        <w:rPr>
          <w:spacing w:val="-4"/>
        </w:rPr>
        <w:t xml:space="preserve"> </w:t>
      </w:r>
      <w:r>
        <w:t>is</w:t>
      </w:r>
      <w:r>
        <w:rPr>
          <w:spacing w:val="-4"/>
        </w:rPr>
        <w:t xml:space="preserve"> </w:t>
      </w:r>
      <w:r>
        <w:t>more</w:t>
      </w:r>
      <w:r>
        <w:rPr>
          <w:spacing w:val="-4"/>
        </w:rPr>
        <w:t xml:space="preserve"> </w:t>
      </w:r>
      <w:r>
        <w:t>strictly</w:t>
      </w:r>
      <w:r>
        <w:rPr>
          <w:spacing w:val="-3"/>
        </w:rPr>
        <w:t xml:space="preserve"> </w:t>
      </w:r>
      <w:r>
        <w:t>time-limited,</w:t>
      </w:r>
      <w:r>
        <w:rPr>
          <w:spacing w:val="-4"/>
        </w:rPr>
        <w:t xml:space="preserve"> </w:t>
      </w:r>
      <w:r>
        <w:t>and</w:t>
      </w:r>
      <w:r>
        <w:rPr>
          <w:spacing w:val="-4"/>
        </w:rPr>
        <w:t xml:space="preserve"> </w:t>
      </w:r>
      <w:r>
        <w:t>does</w:t>
      </w:r>
      <w:r>
        <w:rPr>
          <w:spacing w:val="-4"/>
        </w:rPr>
        <w:t xml:space="preserve"> </w:t>
      </w:r>
      <w:r>
        <w:t>not</w:t>
      </w:r>
      <w:r>
        <w:rPr>
          <w:spacing w:val="-4"/>
        </w:rPr>
        <w:t xml:space="preserve"> </w:t>
      </w:r>
      <w:r>
        <w:t>affect</w:t>
      </w:r>
      <w:r>
        <w:rPr>
          <w:spacing w:val="-4"/>
        </w:rPr>
        <w:t xml:space="preserve"> </w:t>
      </w:r>
      <w:r>
        <w:t>the</w:t>
      </w:r>
      <w:r>
        <w:rPr>
          <w:spacing w:val="-4"/>
        </w:rPr>
        <w:t xml:space="preserve"> </w:t>
      </w:r>
      <w:r>
        <w:t>individual’s</w:t>
      </w:r>
      <w:r>
        <w:rPr>
          <w:spacing w:val="-4"/>
        </w:rPr>
        <w:t xml:space="preserve"> </w:t>
      </w:r>
      <w:r>
        <w:t>other</w:t>
      </w:r>
      <w:r>
        <w:rPr>
          <w:spacing w:val="-4"/>
        </w:rPr>
        <w:t xml:space="preserve"> </w:t>
      </w:r>
      <w:r>
        <w:t>civil</w:t>
      </w:r>
      <w:r>
        <w:rPr>
          <w:spacing w:val="-4"/>
        </w:rPr>
        <w:t xml:space="preserve"> </w:t>
      </w:r>
      <w:r>
        <w:t>rights</w:t>
      </w:r>
      <w:r>
        <w:rPr>
          <w:spacing w:val="-4"/>
        </w:rPr>
        <w:t xml:space="preserve"> </w:t>
      </w:r>
      <w:r>
        <w:t>in the way that guardianship often does.</w:t>
      </w:r>
      <w:r>
        <w:rPr>
          <w:spacing w:val="40"/>
        </w:rPr>
        <w:t xml:space="preserve"> </w:t>
      </w:r>
      <w:r>
        <w:t>While it carries its own stigma, it does not label the individual as someone who is permanently incapacitated.</w:t>
      </w:r>
    </w:p>
    <w:p w14:paraId="57EA0A82" w14:textId="77777777" w:rsidR="00323B91" w:rsidRDefault="00767F93">
      <w:pPr>
        <w:pStyle w:val="BodyText"/>
        <w:spacing w:before="171" w:line="247" w:lineRule="auto"/>
        <w:ind w:left="1059" w:right="885"/>
      </w:pPr>
      <w:r>
        <w:t>Commitment is also in many cases a more effective way to get the individual to accept treatment for mental illness, developmental disabilities, alcoholism and other substance abuse.</w:t>
      </w:r>
      <w:r>
        <w:rPr>
          <w:spacing w:val="40"/>
        </w:rPr>
        <w:t xml:space="preserve"> </w:t>
      </w:r>
      <w:r>
        <w:t>A guardian can consent to treatment, but does not have the authority to compel treatment over the individual’s objection.</w:t>
      </w:r>
      <w:r>
        <w:rPr>
          <w:spacing w:val="40"/>
        </w:rPr>
        <w:t xml:space="preserve"> </w:t>
      </w:r>
      <w:r>
        <w:rPr>
          <w:i/>
        </w:rPr>
        <w:t>See Part G.5, below.</w:t>
      </w:r>
      <w:r>
        <w:rPr>
          <w:i/>
          <w:spacing w:val="40"/>
        </w:rPr>
        <w:t xml:space="preserve"> </w:t>
      </w:r>
      <w:r>
        <w:t>Protective services and placement orders, also, are not primarily aimed at forcing treatment over an individual’s objection, and their usefulness for that purpose is limited.</w:t>
      </w:r>
      <w:r>
        <w:rPr>
          <w:spacing w:val="40"/>
        </w:rPr>
        <w:t xml:space="preserve"> </w:t>
      </w:r>
      <w:r>
        <w:rPr>
          <w:i/>
        </w:rPr>
        <w:t>See Ch. IV, Part I and Ch. V, Part D.5</w:t>
      </w:r>
      <w:r>
        <w:t>.</w:t>
      </w:r>
      <w:r>
        <w:rPr>
          <w:spacing w:val="40"/>
        </w:rPr>
        <w:t xml:space="preserve"> </w:t>
      </w:r>
      <w:r>
        <w:t>Even where the individual needs a</w:t>
      </w:r>
      <w:r>
        <w:rPr>
          <w:spacing w:val="-4"/>
        </w:rPr>
        <w:t xml:space="preserve"> </w:t>
      </w:r>
      <w:r>
        <w:t>guardian</w:t>
      </w:r>
      <w:r>
        <w:rPr>
          <w:spacing w:val="-4"/>
        </w:rPr>
        <w:t xml:space="preserve"> </w:t>
      </w:r>
      <w:r>
        <w:t>in</w:t>
      </w:r>
      <w:r>
        <w:rPr>
          <w:spacing w:val="-4"/>
        </w:rPr>
        <w:t xml:space="preserve"> </w:t>
      </w:r>
      <w:r>
        <w:t>other</w:t>
      </w:r>
      <w:r>
        <w:rPr>
          <w:spacing w:val="-4"/>
        </w:rPr>
        <w:t xml:space="preserve"> </w:t>
      </w:r>
      <w:r>
        <w:t>respects,</w:t>
      </w:r>
      <w:r>
        <w:rPr>
          <w:spacing w:val="-4"/>
        </w:rPr>
        <w:t xml:space="preserve"> </w:t>
      </w:r>
      <w:r>
        <w:t>such</w:t>
      </w:r>
      <w:r>
        <w:rPr>
          <w:spacing w:val="-4"/>
        </w:rPr>
        <w:t xml:space="preserve"> </w:t>
      </w:r>
      <w:r>
        <w:t>as</w:t>
      </w:r>
      <w:r>
        <w:rPr>
          <w:spacing w:val="-4"/>
        </w:rPr>
        <w:t xml:space="preserve"> </w:t>
      </w:r>
      <w:r>
        <w:t>exercise</w:t>
      </w:r>
      <w:r>
        <w:rPr>
          <w:spacing w:val="-4"/>
        </w:rPr>
        <w:t xml:space="preserve"> </w:t>
      </w:r>
      <w:r>
        <w:t>of</w:t>
      </w:r>
      <w:r>
        <w:rPr>
          <w:spacing w:val="-5"/>
        </w:rPr>
        <w:t xml:space="preserve"> </w:t>
      </w:r>
      <w:r>
        <w:t>informed</w:t>
      </w:r>
      <w:r>
        <w:rPr>
          <w:spacing w:val="-4"/>
        </w:rPr>
        <w:t xml:space="preserve"> </w:t>
      </w:r>
      <w:r>
        <w:t>consent,</w:t>
      </w:r>
      <w:r>
        <w:rPr>
          <w:spacing w:val="-4"/>
        </w:rPr>
        <w:t xml:space="preserve"> </w:t>
      </w:r>
      <w:r>
        <w:t>commitment</w:t>
      </w:r>
      <w:r>
        <w:rPr>
          <w:spacing w:val="-4"/>
        </w:rPr>
        <w:t xml:space="preserve"> </w:t>
      </w:r>
      <w:r>
        <w:t>may</w:t>
      </w:r>
      <w:r>
        <w:rPr>
          <w:spacing w:val="-3"/>
        </w:rPr>
        <w:t xml:space="preserve"> </w:t>
      </w:r>
      <w:r>
        <w:t>be</w:t>
      </w:r>
      <w:r>
        <w:rPr>
          <w:spacing w:val="-4"/>
        </w:rPr>
        <w:t xml:space="preserve"> </w:t>
      </w:r>
      <w:r>
        <w:t>necessary as a means to compel treatment, in addition to guardianship and/or protective services/placement orders.</w:t>
      </w:r>
      <w:r>
        <w:rPr>
          <w:spacing w:val="40"/>
        </w:rPr>
        <w:t xml:space="preserve"> </w:t>
      </w:r>
      <w:r>
        <w:t>Multiple</w:t>
      </w:r>
      <w:r>
        <w:rPr>
          <w:spacing w:val="-9"/>
        </w:rPr>
        <w:t xml:space="preserve"> </w:t>
      </w:r>
      <w:r>
        <w:t>failures</w:t>
      </w:r>
      <w:r>
        <w:rPr>
          <w:spacing w:val="-9"/>
        </w:rPr>
        <w:t xml:space="preserve"> </w:t>
      </w:r>
      <w:r>
        <w:t>to</w:t>
      </w:r>
      <w:r>
        <w:rPr>
          <w:spacing w:val="-9"/>
        </w:rPr>
        <w:t xml:space="preserve"> </w:t>
      </w:r>
      <w:r>
        <w:t>cooperate</w:t>
      </w:r>
      <w:r>
        <w:rPr>
          <w:spacing w:val="-9"/>
        </w:rPr>
        <w:t xml:space="preserve"> </w:t>
      </w:r>
      <w:r>
        <w:t>with</w:t>
      </w:r>
      <w:r>
        <w:rPr>
          <w:spacing w:val="-9"/>
        </w:rPr>
        <w:t xml:space="preserve"> </w:t>
      </w:r>
      <w:r>
        <w:t>treatment,</w:t>
      </w:r>
      <w:r>
        <w:rPr>
          <w:spacing w:val="-9"/>
        </w:rPr>
        <w:t xml:space="preserve"> </w:t>
      </w:r>
      <w:r>
        <w:t>due</w:t>
      </w:r>
      <w:r>
        <w:rPr>
          <w:spacing w:val="-9"/>
        </w:rPr>
        <w:t xml:space="preserve"> </w:t>
      </w:r>
      <w:r>
        <w:t>to</w:t>
      </w:r>
      <w:r>
        <w:rPr>
          <w:spacing w:val="-9"/>
        </w:rPr>
        <w:t xml:space="preserve"> </w:t>
      </w:r>
      <w:r>
        <w:t>the</w:t>
      </w:r>
      <w:r>
        <w:rPr>
          <w:spacing w:val="-9"/>
        </w:rPr>
        <w:t xml:space="preserve"> </w:t>
      </w:r>
      <w:r>
        <w:t>person’s</w:t>
      </w:r>
      <w:r>
        <w:rPr>
          <w:spacing w:val="-9"/>
        </w:rPr>
        <w:t xml:space="preserve"> </w:t>
      </w:r>
      <w:r>
        <w:t>impairment,</w:t>
      </w:r>
      <w:r>
        <w:rPr>
          <w:spacing w:val="-9"/>
        </w:rPr>
        <w:t xml:space="preserve"> </w:t>
      </w:r>
      <w:r>
        <w:t>may</w:t>
      </w:r>
      <w:r>
        <w:rPr>
          <w:spacing w:val="-7"/>
        </w:rPr>
        <w:t xml:space="preserve"> </w:t>
      </w:r>
      <w:r>
        <w:t>mean that</w:t>
      </w:r>
      <w:r>
        <w:rPr>
          <w:spacing w:val="-14"/>
        </w:rPr>
        <w:t xml:space="preserve"> </w:t>
      </w:r>
      <w:r>
        <w:t>guardianship</w:t>
      </w:r>
      <w:r>
        <w:rPr>
          <w:spacing w:val="-14"/>
        </w:rPr>
        <w:t xml:space="preserve"> </w:t>
      </w:r>
      <w:r>
        <w:t>and</w:t>
      </w:r>
      <w:r>
        <w:rPr>
          <w:spacing w:val="-14"/>
        </w:rPr>
        <w:t xml:space="preserve"> </w:t>
      </w:r>
      <w:r>
        <w:t>protective</w:t>
      </w:r>
      <w:r>
        <w:rPr>
          <w:spacing w:val="-13"/>
        </w:rPr>
        <w:t xml:space="preserve"> </w:t>
      </w:r>
      <w:r>
        <w:t>services</w:t>
      </w:r>
      <w:r>
        <w:rPr>
          <w:spacing w:val="-14"/>
        </w:rPr>
        <w:t xml:space="preserve"> </w:t>
      </w:r>
      <w:r>
        <w:t>or</w:t>
      </w:r>
      <w:r>
        <w:rPr>
          <w:spacing w:val="-14"/>
        </w:rPr>
        <w:t xml:space="preserve"> </w:t>
      </w:r>
      <w:r>
        <w:t>placement</w:t>
      </w:r>
      <w:r>
        <w:rPr>
          <w:spacing w:val="-14"/>
        </w:rPr>
        <w:t xml:space="preserve"> </w:t>
      </w:r>
      <w:r>
        <w:t>are</w:t>
      </w:r>
      <w:r>
        <w:rPr>
          <w:spacing w:val="-13"/>
        </w:rPr>
        <w:t xml:space="preserve"> </w:t>
      </w:r>
      <w:r>
        <w:t>more</w:t>
      </w:r>
      <w:r>
        <w:rPr>
          <w:spacing w:val="-14"/>
        </w:rPr>
        <w:t xml:space="preserve"> </w:t>
      </w:r>
      <w:r>
        <w:t>appropriate</w:t>
      </w:r>
      <w:r>
        <w:rPr>
          <w:spacing w:val="-14"/>
        </w:rPr>
        <w:t xml:space="preserve"> </w:t>
      </w:r>
      <w:r>
        <w:t>than</w:t>
      </w:r>
      <w:r>
        <w:rPr>
          <w:spacing w:val="-14"/>
        </w:rPr>
        <w:t xml:space="preserve"> </w:t>
      </w:r>
      <w:r>
        <w:t>commitment.</w:t>
      </w:r>
      <w:r>
        <w:rPr>
          <w:spacing w:val="15"/>
        </w:rPr>
        <w:t xml:space="preserve"> </w:t>
      </w:r>
      <w:r>
        <w:rPr>
          <w:i/>
        </w:rPr>
        <w:t>See Ch. V, Part C.3. and 4</w:t>
      </w:r>
      <w:r>
        <w:t>.</w:t>
      </w:r>
    </w:p>
    <w:p w14:paraId="48A1FBC9" w14:textId="77777777" w:rsidR="00323B91" w:rsidRDefault="00767F93">
      <w:pPr>
        <w:pStyle w:val="BodyText"/>
        <w:spacing w:before="170" w:line="244" w:lineRule="auto"/>
        <w:ind w:left="1059" w:right="997"/>
      </w:pPr>
      <w:r>
        <w:t>Another</w:t>
      </w:r>
      <w:r>
        <w:rPr>
          <w:spacing w:val="-3"/>
        </w:rPr>
        <w:t xml:space="preserve"> </w:t>
      </w:r>
      <w:r>
        <w:t>limitation</w:t>
      </w:r>
      <w:r>
        <w:rPr>
          <w:spacing w:val="-3"/>
        </w:rPr>
        <w:t xml:space="preserve"> </w:t>
      </w:r>
      <w:r>
        <w:t>on</w:t>
      </w:r>
      <w:r>
        <w:rPr>
          <w:spacing w:val="-3"/>
        </w:rPr>
        <w:t xml:space="preserve"> </w:t>
      </w:r>
      <w:r>
        <w:t>guardianship</w:t>
      </w:r>
      <w:r>
        <w:rPr>
          <w:spacing w:val="-3"/>
        </w:rPr>
        <w:t xml:space="preserve"> </w:t>
      </w:r>
      <w:r>
        <w:t>is</w:t>
      </w:r>
      <w:r>
        <w:rPr>
          <w:spacing w:val="-3"/>
        </w:rPr>
        <w:t xml:space="preserve"> </w:t>
      </w:r>
      <w:r>
        <w:t>that</w:t>
      </w:r>
      <w:r>
        <w:rPr>
          <w:spacing w:val="-3"/>
        </w:rPr>
        <w:t xml:space="preserve"> </w:t>
      </w:r>
      <w:r>
        <w:t>the</w:t>
      </w:r>
      <w:r>
        <w:rPr>
          <w:spacing w:val="-3"/>
        </w:rPr>
        <w:t xml:space="preserve"> </w:t>
      </w:r>
      <w:r>
        <w:t>risk</w:t>
      </w:r>
      <w:r>
        <w:rPr>
          <w:spacing w:val="-3"/>
        </w:rPr>
        <w:t xml:space="preserve"> </w:t>
      </w:r>
      <w:r>
        <w:t>that</w:t>
      </w:r>
      <w:r>
        <w:rPr>
          <w:spacing w:val="-3"/>
        </w:rPr>
        <w:t xml:space="preserve"> </w:t>
      </w:r>
      <w:r>
        <w:t>justifies</w:t>
      </w:r>
      <w:r>
        <w:rPr>
          <w:spacing w:val="-3"/>
        </w:rPr>
        <w:t xml:space="preserve"> </w:t>
      </w:r>
      <w:r>
        <w:t>imposition</w:t>
      </w:r>
      <w:r>
        <w:rPr>
          <w:spacing w:val="-3"/>
        </w:rPr>
        <w:t xml:space="preserve"> </w:t>
      </w:r>
      <w:r>
        <w:t>of</w:t>
      </w:r>
      <w:r>
        <w:rPr>
          <w:spacing w:val="-3"/>
        </w:rPr>
        <w:t xml:space="preserve"> </w:t>
      </w:r>
      <w:r>
        <w:t>guardianship</w:t>
      </w:r>
      <w:r>
        <w:rPr>
          <w:spacing w:val="-3"/>
        </w:rPr>
        <w:t xml:space="preserve"> </w:t>
      </w:r>
      <w:r>
        <w:t>must be to the individual’s own health and safety.</w:t>
      </w:r>
      <w:r>
        <w:rPr>
          <w:spacing w:val="40"/>
        </w:rPr>
        <w:t xml:space="preserve"> </w:t>
      </w:r>
      <w:r>
        <w:t>Where the individual’s conduct creates a risk to health and safety of others, and does not create a substantial risk to himself or herself, guardianship</w:t>
      </w:r>
      <w:r>
        <w:rPr>
          <w:spacing w:val="-4"/>
        </w:rPr>
        <w:t xml:space="preserve"> </w:t>
      </w:r>
      <w:r>
        <w:t>is</w:t>
      </w:r>
      <w:r>
        <w:rPr>
          <w:spacing w:val="-4"/>
        </w:rPr>
        <w:t xml:space="preserve"> </w:t>
      </w:r>
      <w:r>
        <w:t>inappropriate,</w:t>
      </w:r>
      <w:r>
        <w:rPr>
          <w:spacing w:val="-4"/>
        </w:rPr>
        <w:t xml:space="preserve"> </w:t>
      </w:r>
      <w:r>
        <w:t>and</w:t>
      </w:r>
      <w:r>
        <w:rPr>
          <w:spacing w:val="-4"/>
        </w:rPr>
        <w:t xml:space="preserve"> </w:t>
      </w:r>
      <w:r>
        <w:t>court</w:t>
      </w:r>
      <w:r>
        <w:rPr>
          <w:spacing w:val="-4"/>
        </w:rPr>
        <w:t xml:space="preserve"> </w:t>
      </w:r>
      <w:r>
        <w:t>orders</w:t>
      </w:r>
      <w:r>
        <w:rPr>
          <w:spacing w:val="-4"/>
        </w:rPr>
        <w:t xml:space="preserve"> </w:t>
      </w:r>
      <w:r>
        <w:t>for</w:t>
      </w:r>
      <w:r>
        <w:rPr>
          <w:spacing w:val="-4"/>
        </w:rPr>
        <w:t xml:space="preserve"> </w:t>
      </w:r>
      <w:r>
        <w:t>protective</w:t>
      </w:r>
      <w:r>
        <w:rPr>
          <w:spacing w:val="-4"/>
        </w:rPr>
        <w:t xml:space="preserve"> </w:t>
      </w:r>
      <w:r>
        <w:t>services/placement</w:t>
      </w:r>
      <w:r>
        <w:rPr>
          <w:spacing w:val="-4"/>
        </w:rPr>
        <w:t xml:space="preserve"> </w:t>
      </w:r>
      <w:r>
        <w:t>(which</w:t>
      </w:r>
      <w:r>
        <w:rPr>
          <w:spacing w:val="-4"/>
        </w:rPr>
        <w:t xml:space="preserve"> </w:t>
      </w:r>
      <w:r>
        <w:t>depend first on finding of a need for guardianship based on incompetence) are also unavailable.</w:t>
      </w:r>
    </w:p>
    <w:p w14:paraId="094530B4" w14:textId="77777777" w:rsidR="00323B91" w:rsidRDefault="00767F93">
      <w:pPr>
        <w:pStyle w:val="Heading3"/>
        <w:numPr>
          <w:ilvl w:val="0"/>
          <w:numId w:val="37"/>
        </w:numPr>
        <w:tabs>
          <w:tab w:val="left" w:pos="698"/>
          <w:tab w:val="left" w:pos="700"/>
        </w:tabs>
        <w:spacing w:before="245" w:line="242" w:lineRule="auto"/>
        <w:ind w:right="1226" w:hanging="360"/>
      </w:pPr>
      <w:bookmarkStart w:id="184" w:name="C.__ADVANCE_PLANNING_FOR_INCAPACITY,_AND"/>
      <w:bookmarkEnd w:id="184"/>
      <w:r>
        <w:t>ADVANCE</w:t>
      </w:r>
      <w:r>
        <w:rPr>
          <w:spacing w:val="-8"/>
        </w:rPr>
        <w:t xml:space="preserve"> </w:t>
      </w:r>
      <w:r>
        <w:t>PLANNING</w:t>
      </w:r>
      <w:r>
        <w:rPr>
          <w:spacing w:val="-8"/>
        </w:rPr>
        <w:t xml:space="preserve"> </w:t>
      </w:r>
      <w:r>
        <w:t>FOR</w:t>
      </w:r>
      <w:r>
        <w:rPr>
          <w:spacing w:val="-8"/>
        </w:rPr>
        <w:t xml:space="preserve"> </w:t>
      </w:r>
      <w:r>
        <w:t>INCAPACITY,</w:t>
      </w:r>
      <w:r>
        <w:rPr>
          <w:spacing w:val="-8"/>
        </w:rPr>
        <w:t xml:space="preserve"> </w:t>
      </w:r>
      <w:r>
        <w:t>AND</w:t>
      </w:r>
      <w:r>
        <w:rPr>
          <w:spacing w:val="-8"/>
        </w:rPr>
        <w:t xml:space="preserve"> </w:t>
      </w:r>
      <w:r>
        <w:t>OTHER</w:t>
      </w:r>
      <w:r>
        <w:rPr>
          <w:spacing w:val="-8"/>
        </w:rPr>
        <w:t xml:space="preserve"> </w:t>
      </w:r>
      <w:r>
        <w:t>ALTERNATIVES</w:t>
      </w:r>
      <w:r>
        <w:rPr>
          <w:spacing w:val="-8"/>
        </w:rPr>
        <w:t xml:space="preserve"> </w:t>
      </w:r>
      <w:r>
        <w:t xml:space="preserve">TO </w:t>
      </w:r>
      <w:r>
        <w:rPr>
          <w:spacing w:val="-2"/>
        </w:rPr>
        <w:t>GUARDIANSHIP</w:t>
      </w:r>
    </w:p>
    <w:p w14:paraId="3E6A2555" w14:textId="77777777" w:rsidR="00323B91" w:rsidRDefault="00767F93">
      <w:pPr>
        <w:pStyle w:val="Heading5"/>
        <w:numPr>
          <w:ilvl w:val="1"/>
          <w:numId w:val="37"/>
        </w:numPr>
        <w:tabs>
          <w:tab w:val="left" w:pos="1058"/>
        </w:tabs>
        <w:spacing w:before="184"/>
        <w:ind w:left="1058" w:hanging="358"/>
      </w:pPr>
      <w:r>
        <w:t>What</w:t>
      </w:r>
      <w:r>
        <w:rPr>
          <w:spacing w:val="-4"/>
        </w:rPr>
        <w:t xml:space="preserve"> </w:t>
      </w:r>
      <w:r>
        <w:t>is</w:t>
      </w:r>
      <w:r>
        <w:rPr>
          <w:spacing w:val="-4"/>
        </w:rPr>
        <w:t xml:space="preserve"> </w:t>
      </w:r>
      <w:r>
        <w:t>a</w:t>
      </w:r>
      <w:r>
        <w:rPr>
          <w:spacing w:val="-4"/>
        </w:rPr>
        <w:t xml:space="preserve"> </w:t>
      </w:r>
      <w:r>
        <w:t>power</w:t>
      </w:r>
      <w:r>
        <w:rPr>
          <w:spacing w:val="-4"/>
        </w:rPr>
        <w:t xml:space="preserve"> </w:t>
      </w:r>
      <w:r>
        <w:t>of</w:t>
      </w:r>
      <w:r>
        <w:rPr>
          <w:spacing w:val="-4"/>
        </w:rPr>
        <w:t xml:space="preserve"> </w:t>
      </w:r>
      <w:r>
        <w:t>attorney</w:t>
      </w:r>
      <w:r>
        <w:rPr>
          <w:spacing w:val="-4"/>
        </w:rPr>
        <w:t xml:space="preserve"> </w:t>
      </w:r>
      <w:r>
        <w:t>for</w:t>
      </w:r>
      <w:r>
        <w:rPr>
          <w:spacing w:val="-3"/>
        </w:rPr>
        <w:t xml:space="preserve"> </w:t>
      </w:r>
      <w:r>
        <w:t>health</w:t>
      </w:r>
      <w:r>
        <w:rPr>
          <w:spacing w:val="-4"/>
        </w:rPr>
        <w:t xml:space="preserve"> </w:t>
      </w:r>
      <w:r>
        <w:rPr>
          <w:spacing w:val="-2"/>
        </w:rPr>
        <w:t>care?</w:t>
      </w:r>
    </w:p>
    <w:p w14:paraId="092713B6" w14:textId="77777777" w:rsidR="00323B91" w:rsidRDefault="00767F93">
      <w:pPr>
        <w:pStyle w:val="BodyText"/>
        <w:spacing w:before="185" w:line="244" w:lineRule="auto"/>
        <w:ind w:left="1060" w:right="997" w:hanging="1"/>
      </w:pPr>
      <w:r>
        <w:t>A power of attorney for health care</w:t>
      </w:r>
      <w:hyperlink w:anchor="_bookmark167" w:history="1">
        <w:r>
          <w:rPr>
            <w:vertAlign w:val="superscript"/>
          </w:rPr>
          <w:t>119</w:t>
        </w:r>
      </w:hyperlink>
      <w:r>
        <w:t xml:space="preserve"> allows an adult, called the "principal", to appoint an individual, called the "health care agent", to make health care decisions for the person if the principal later becomes incapacitated, defined as unable to manage his or her health care decisions due to inability to receive and evaluate information effectively or to communicate decisions.</w:t>
      </w:r>
      <w:r>
        <w:rPr>
          <w:spacing w:val="40"/>
        </w:rPr>
        <w:t xml:space="preserve"> </w:t>
      </w:r>
      <w:r>
        <w:t>Appointment</w:t>
      </w:r>
      <w:r>
        <w:rPr>
          <w:spacing w:val="-3"/>
        </w:rPr>
        <w:t xml:space="preserve"> </w:t>
      </w:r>
      <w:r>
        <w:t>of</w:t>
      </w:r>
      <w:r>
        <w:rPr>
          <w:spacing w:val="-3"/>
        </w:rPr>
        <w:t xml:space="preserve"> </w:t>
      </w:r>
      <w:r>
        <w:t>a</w:t>
      </w:r>
      <w:r>
        <w:rPr>
          <w:spacing w:val="-3"/>
        </w:rPr>
        <w:t xml:space="preserve"> </w:t>
      </w:r>
      <w:r>
        <w:t>health</w:t>
      </w:r>
      <w:r>
        <w:rPr>
          <w:spacing w:val="-3"/>
        </w:rPr>
        <w:t xml:space="preserve"> </w:t>
      </w:r>
      <w:r>
        <w:t>care</w:t>
      </w:r>
      <w:r>
        <w:rPr>
          <w:spacing w:val="-3"/>
        </w:rPr>
        <w:t xml:space="preserve"> </w:t>
      </w:r>
      <w:r>
        <w:t>agent</w:t>
      </w:r>
      <w:r>
        <w:rPr>
          <w:spacing w:val="-3"/>
        </w:rPr>
        <w:t xml:space="preserve"> </w:t>
      </w:r>
      <w:r>
        <w:t>can</w:t>
      </w:r>
      <w:r>
        <w:rPr>
          <w:spacing w:val="-2"/>
        </w:rPr>
        <w:t xml:space="preserve"> </w:t>
      </w:r>
      <w:r>
        <w:t>eliminate</w:t>
      </w:r>
      <w:r>
        <w:rPr>
          <w:spacing w:val="-3"/>
        </w:rPr>
        <w:t xml:space="preserve"> </w:t>
      </w:r>
      <w:r>
        <w:t>or</w:t>
      </w:r>
      <w:r>
        <w:rPr>
          <w:spacing w:val="-3"/>
        </w:rPr>
        <w:t xml:space="preserve"> </w:t>
      </w:r>
      <w:r>
        <w:t>reduce</w:t>
      </w:r>
      <w:r>
        <w:rPr>
          <w:spacing w:val="-3"/>
        </w:rPr>
        <w:t xml:space="preserve"> </w:t>
      </w:r>
      <w:r>
        <w:t>the</w:t>
      </w:r>
      <w:r>
        <w:rPr>
          <w:spacing w:val="-3"/>
        </w:rPr>
        <w:t xml:space="preserve"> </w:t>
      </w:r>
      <w:r>
        <w:t>need</w:t>
      </w:r>
      <w:r>
        <w:rPr>
          <w:spacing w:val="-3"/>
        </w:rPr>
        <w:t xml:space="preserve"> </w:t>
      </w:r>
      <w:r>
        <w:t>for</w:t>
      </w:r>
      <w:r>
        <w:rPr>
          <w:spacing w:val="-3"/>
        </w:rPr>
        <w:t xml:space="preserve"> </w:t>
      </w:r>
      <w:r>
        <w:t>guardianship by providing a substitute decision-maker authorized to make health care decisions.</w:t>
      </w:r>
      <w:r>
        <w:rPr>
          <w:spacing w:val="40"/>
        </w:rPr>
        <w:t xml:space="preserve"> </w:t>
      </w:r>
      <w:r>
        <w:t>However, a guardian may still be needed for health care decisions that need to be made but are outside the authority of the health care agent.</w:t>
      </w:r>
    </w:p>
    <w:p w14:paraId="3B2BDAD3" w14:textId="77777777" w:rsidR="00323B91" w:rsidRDefault="00767F93">
      <w:pPr>
        <w:pStyle w:val="BodyText"/>
        <w:spacing w:before="190" w:line="247" w:lineRule="auto"/>
        <w:ind w:left="1059" w:right="902"/>
      </w:pPr>
      <w:r>
        <w:t>The</w:t>
      </w:r>
      <w:r>
        <w:rPr>
          <w:spacing w:val="-3"/>
        </w:rPr>
        <w:t xml:space="preserve"> </w:t>
      </w:r>
      <w:r>
        <w:t>principal</w:t>
      </w:r>
      <w:r>
        <w:rPr>
          <w:spacing w:val="-3"/>
        </w:rPr>
        <w:t xml:space="preserve"> </w:t>
      </w:r>
      <w:r>
        <w:rPr>
          <w:b/>
        </w:rPr>
        <w:t>must</w:t>
      </w:r>
      <w:r>
        <w:rPr>
          <w:b/>
          <w:spacing w:val="-3"/>
        </w:rPr>
        <w:t xml:space="preserve"> </w:t>
      </w:r>
      <w:r>
        <w:rPr>
          <w:b/>
        </w:rPr>
        <w:t>have</w:t>
      </w:r>
      <w:r>
        <w:rPr>
          <w:b/>
          <w:spacing w:val="-3"/>
        </w:rPr>
        <w:t xml:space="preserve"> </w:t>
      </w:r>
      <w:r>
        <w:rPr>
          <w:b/>
        </w:rPr>
        <w:t>capacity</w:t>
      </w:r>
      <w:r>
        <w:rPr>
          <w:b/>
          <w:spacing w:val="-3"/>
        </w:rPr>
        <w:t xml:space="preserve"> </w:t>
      </w:r>
      <w:r>
        <w:rPr>
          <w:b/>
        </w:rPr>
        <w:t>to</w:t>
      </w:r>
      <w:r>
        <w:rPr>
          <w:b/>
          <w:spacing w:val="-3"/>
        </w:rPr>
        <w:t xml:space="preserve"> </w:t>
      </w:r>
      <w:r>
        <w:rPr>
          <w:b/>
        </w:rPr>
        <w:t>understand</w:t>
      </w:r>
      <w:r>
        <w:rPr>
          <w:b/>
          <w:spacing w:val="-3"/>
        </w:rPr>
        <w:t xml:space="preserve"> </w:t>
      </w:r>
      <w:r>
        <w:rPr>
          <w:b/>
        </w:rPr>
        <w:t>what</w:t>
      </w:r>
      <w:r>
        <w:rPr>
          <w:b/>
          <w:spacing w:val="-3"/>
        </w:rPr>
        <w:t xml:space="preserve"> </w:t>
      </w:r>
      <w:r>
        <w:rPr>
          <w:b/>
        </w:rPr>
        <w:t>he</w:t>
      </w:r>
      <w:r>
        <w:rPr>
          <w:b/>
          <w:spacing w:val="-3"/>
        </w:rPr>
        <w:t xml:space="preserve"> </w:t>
      </w:r>
      <w:r>
        <w:rPr>
          <w:b/>
        </w:rPr>
        <w:t>or</w:t>
      </w:r>
      <w:r>
        <w:rPr>
          <w:b/>
          <w:spacing w:val="-3"/>
        </w:rPr>
        <w:t xml:space="preserve"> </w:t>
      </w:r>
      <w:r>
        <w:rPr>
          <w:b/>
        </w:rPr>
        <w:t>she</w:t>
      </w:r>
      <w:r>
        <w:rPr>
          <w:b/>
          <w:spacing w:val="-3"/>
        </w:rPr>
        <w:t xml:space="preserve"> </w:t>
      </w:r>
      <w:r>
        <w:rPr>
          <w:b/>
        </w:rPr>
        <w:t>is</w:t>
      </w:r>
      <w:r>
        <w:rPr>
          <w:b/>
          <w:spacing w:val="-3"/>
        </w:rPr>
        <w:t xml:space="preserve"> </w:t>
      </w:r>
      <w:r>
        <w:rPr>
          <w:b/>
        </w:rPr>
        <w:t>doing</w:t>
      </w:r>
      <w:r>
        <w:rPr>
          <w:b/>
          <w:spacing w:val="-3"/>
        </w:rPr>
        <w:t xml:space="preserve"> </w:t>
      </w:r>
      <w:r>
        <w:rPr>
          <w:b/>
        </w:rPr>
        <w:t>when</w:t>
      </w:r>
      <w:r>
        <w:rPr>
          <w:b/>
          <w:spacing w:val="-3"/>
        </w:rPr>
        <w:t xml:space="preserve"> </w:t>
      </w:r>
      <w:r>
        <w:rPr>
          <w:b/>
        </w:rPr>
        <w:t>he</w:t>
      </w:r>
      <w:r>
        <w:rPr>
          <w:b/>
          <w:spacing w:val="-3"/>
        </w:rPr>
        <w:t xml:space="preserve"> </w:t>
      </w:r>
      <w:r>
        <w:rPr>
          <w:b/>
        </w:rPr>
        <w:t>or</w:t>
      </w:r>
      <w:r>
        <w:rPr>
          <w:b/>
          <w:spacing w:val="-3"/>
        </w:rPr>
        <w:t xml:space="preserve"> </w:t>
      </w:r>
      <w:r>
        <w:rPr>
          <w:b/>
        </w:rPr>
        <w:t>she</w:t>
      </w:r>
      <w:r>
        <w:rPr>
          <w:b/>
          <w:spacing w:val="-3"/>
        </w:rPr>
        <w:t xml:space="preserve"> </w:t>
      </w:r>
      <w:r>
        <w:rPr>
          <w:b/>
        </w:rPr>
        <w:t>signs the document</w:t>
      </w:r>
      <w:r>
        <w:t>; it cannot be created after the individual is incapacitated.</w:t>
      </w:r>
      <w:r>
        <w:rPr>
          <w:spacing w:val="40"/>
        </w:rPr>
        <w:t xml:space="preserve"> </w:t>
      </w:r>
      <w:r>
        <w:t>A power of attorney for health care (POAHC) must be in writing, must be dated, and must be signed by the principal (or an adult acting at the principal's direction) in the presence of two witnesses.</w:t>
      </w:r>
      <w:r>
        <w:rPr>
          <w:spacing w:val="40"/>
        </w:rPr>
        <w:t xml:space="preserve"> </w:t>
      </w:r>
      <w:r>
        <w:t>Neither witness can be a relative, a beneficiary under the principal’s estate plan, a health care provider of the principal, an employee of a health care provider (other than a chaplain or social worker), or a person appointed as agent.</w:t>
      </w:r>
      <w:r>
        <w:rPr>
          <w:spacing w:val="40"/>
        </w:rPr>
        <w:t xml:space="preserve"> </w:t>
      </w:r>
      <w:r>
        <w:t xml:space="preserve">A POAHC can always be revoked by a principal with capacity to do </w:t>
      </w:r>
      <w:r>
        <w:rPr>
          <w:spacing w:val="-4"/>
        </w:rPr>
        <w:t>so.</w:t>
      </w:r>
    </w:p>
    <w:p w14:paraId="1C76A2DA" w14:textId="77777777" w:rsidR="00323B91" w:rsidRDefault="00767F93">
      <w:pPr>
        <w:pStyle w:val="BodyText"/>
        <w:spacing w:before="122"/>
        <w:rPr>
          <w:sz w:val="20"/>
        </w:rPr>
      </w:pPr>
      <w:r>
        <w:rPr>
          <w:noProof/>
        </w:rPr>
        <mc:AlternateContent>
          <mc:Choice Requires="wps">
            <w:drawing>
              <wp:anchor distT="0" distB="0" distL="0" distR="0" simplePos="0" relativeHeight="487617536" behindDoc="1" locked="0" layoutInCell="1" allowOverlap="1" wp14:anchorId="097C47E0" wp14:editId="7FDE207B">
                <wp:simplePos x="0" y="0"/>
                <wp:positionH relativeFrom="page">
                  <wp:posOffset>914400</wp:posOffset>
                </wp:positionH>
                <wp:positionV relativeFrom="paragraph">
                  <wp:posOffset>238788</wp:posOffset>
                </wp:positionV>
                <wp:extent cx="1828800" cy="762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41A1A" id="Graphic 88" o:spid="_x0000_s1026" style="position:absolute;margin-left:1in;margin-top:18.8pt;width:2in;height:.6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" path="m1828800,l,,,7619r1828800,l1828800,xe" fillcolor="black" stroked="f">
                <v:path arrowok="t"/>
                <w10:wrap type="topAndBottom" anchorx="page"/>
              </v:shape>
            </w:pict>
          </mc:Fallback>
        </mc:AlternateContent>
      </w:r>
    </w:p>
    <w:p w14:paraId="0E5242A4" w14:textId="77777777" w:rsidR="00323B91" w:rsidRDefault="00323B91">
      <w:pPr>
        <w:pStyle w:val="BodyText"/>
        <w:spacing w:before="36"/>
      </w:pPr>
    </w:p>
    <w:p w14:paraId="04D33EF6" w14:textId="77777777" w:rsidR="00323B91" w:rsidRDefault="00767F93">
      <w:pPr>
        <w:pStyle w:val="BodyText"/>
        <w:ind w:left="340"/>
      </w:pPr>
      <w:bookmarkStart w:id="185" w:name="_bookmark167"/>
      <w:bookmarkEnd w:id="185"/>
      <w:r>
        <w:rPr>
          <w:vertAlign w:val="superscript"/>
        </w:rPr>
        <w:t>119</w:t>
      </w:r>
      <w:r>
        <w:rPr>
          <w:spacing w:val="-7"/>
        </w:rPr>
        <w:t xml:space="preserve"> </w:t>
      </w:r>
      <w:r>
        <w:t>Wis.</w:t>
      </w:r>
      <w:r>
        <w:rPr>
          <w:spacing w:val="-7"/>
        </w:rPr>
        <w:t xml:space="preserve"> </w:t>
      </w:r>
      <w:r>
        <w:t>Stat.</w:t>
      </w:r>
      <w:r>
        <w:rPr>
          <w:spacing w:val="-7"/>
        </w:rPr>
        <w:t xml:space="preserve"> </w:t>
      </w:r>
      <w:r>
        <w:t>Ch.</w:t>
      </w:r>
      <w:r>
        <w:rPr>
          <w:spacing w:val="-7"/>
        </w:rPr>
        <w:t xml:space="preserve"> </w:t>
      </w:r>
      <w:r>
        <w:rPr>
          <w:spacing w:val="-5"/>
        </w:rPr>
        <w:t>155</w:t>
      </w:r>
    </w:p>
    <w:p w14:paraId="37230B61" w14:textId="77777777" w:rsidR="00323B91" w:rsidRDefault="00323B91">
      <w:pPr>
        <w:sectPr w:rsidR="00323B91">
          <w:pgSz w:w="12240" w:h="15840"/>
          <w:pgMar w:top="660" w:right="600" w:bottom="1060" w:left="1100" w:header="0" w:footer="862" w:gutter="0"/>
          <w:cols w:space="720"/>
        </w:sectPr>
      </w:pPr>
    </w:p>
    <w:p w14:paraId="567861ED" w14:textId="77777777" w:rsidR="00323B91" w:rsidRDefault="00767F93">
      <w:pPr>
        <w:pStyle w:val="BodyText"/>
        <w:spacing w:before="64" w:line="244" w:lineRule="auto"/>
        <w:ind w:left="1059" w:right="832"/>
      </w:pPr>
      <w:r>
        <w:t>An agent under a POAHC has powers to get health care information and make health care decisions only if the principal has been declared incapacitated for purposes of making health care decisions.</w:t>
      </w:r>
      <w:r>
        <w:rPr>
          <w:spacing w:val="40"/>
        </w:rPr>
        <w:t xml:space="preserve"> </w:t>
      </w:r>
      <w:r>
        <w:t>Unless the POAHC has different provisions, this requires a statement signed by two physicians, or one physician and one psychologist,</w:t>
      </w:r>
      <w:r>
        <w:rPr>
          <w:spacing w:val="-1"/>
        </w:rPr>
        <w:t xml:space="preserve"> </w:t>
      </w:r>
      <w:r>
        <w:t>both of whom</w:t>
      </w:r>
      <w:r>
        <w:rPr>
          <w:spacing w:val="-2"/>
        </w:rPr>
        <w:t xml:space="preserve"> </w:t>
      </w:r>
      <w:r>
        <w:t>have examined the principal.</w:t>
      </w:r>
      <w:r>
        <w:rPr>
          <w:spacing w:val="40"/>
        </w:rPr>
        <w:t xml:space="preserve"> </w:t>
      </w:r>
      <w:r>
        <w:t>If the</w:t>
      </w:r>
      <w:r>
        <w:rPr>
          <w:spacing w:val="-2"/>
        </w:rPr>
        <w:t xml:space="preserve"> </w:t>
      </w:r>
      <w:r>
        <w:t>principal</w:t>
      </w:r>
      <w:r>
        <w:rPr>
          <w:spacing w:val="-2"/>
        </w:rPr>
        <w:t xml:space="preserve"> </w:t>
      </w:r>
      <w:r>
        <w:t>wants</w:t>
      </w:r>
      <w:r>
        <w:rPr>
          <w:spacing w:val="-2"/>
        </w:rPr>
        <w:t xml:space="preserve"> </w:t>
      </w:r>
      <w:r>
        <w:t>the</w:t>
      </w:r>
      <w:r>
        <w:rPr>
          <w:spacing w:val="-2"/>
        </w:rPr>
        <w:t xml:space="preserve"> </w:t>
      </w:r>
      <w:r>
        <w:t>health</w:t>
      </w:r>
      <w:r>
        <w:rPr>
          <w:spacing w:val="-2"/>
        </w:rPr>
        <w:t xml:space="preserve"> </w:t>
      </w:r>
      <w:r>
        <w:t>care</w:t>
      </w:r>
      <w:r>
        <w:rPr>
          <w:spacing w:val="-2"/>
        </w:rPr>
        <w:t xml:space="preserve"> </w:t>
      </w:r>
      <w:r>
        <w:t>agent</w:t>
      </w:r>
      <w:r>
        <w:rPr>
          <w:spacing w:val="-2"/>
        </w:rPr>
        <w:t xml:space="preserve"> </w:t>
      </w:r>
      <w:r>
        <w:t>to</w:t>
      </w:r>
      <w:r>
        <w:rPr>
          <w:spacing w:val="-2"/>
        </w:rPr>
        <w:t xml:space="preserve"> </w:t>
      </w:r>
      <w:r>
        <w:t>be</w:t>
      </w:r>
      <w:r>
        <w:rPr>
          <w:spacing w:val="-2"/>
        </w:rPr>
        <w:t xml:space="preserve"> </w:t>
      </w:r>
      <w:r>
        <w:t>involved</w:t>
      </w:r>
      <w:r>
        <w:rPr>
          <w:spacing w:val="-2"/>
        </w:rPr>
        <w:t xml:space="preserve"> </w:t>
      </w:r>
      <w:r>
        <w:t>in</w:t>
      </w:r>
      <w:r>
        <w:rPr>
          <w:spacing w:val="-2"/>
        </w:rPr>
        <w:t xml:space="preserve"> </w:t>
      </w:r>
      <w:r>
        <w:t>health</w:t>
      </w:r>
      <w:r>
        <w:rPr>
          <w:spacing w:val="-2"/>
        </w:rPr>
        <w:t xml:space="preserve"> </w:t>
      </w:r>
      <w:r>
        <w:t>care</w:t>
      </w:r>
      <w:r>
        <w:rPr>
          <w:spacing w:val="-2"/>
        </w:rPr>
        <w:t xml:space="preserve"> </w:t>
      </w:r>
      <w:r>
        <w:t>decisions</w:t>
      </w:r>
      <w:r>
        <w:rPr>
          <w:spacing w:val="-2"/>
        </w:rPr>
        <w:t xml:space="preserve"> </w:t>
      </w:r>
      <w:r>
        <w:t>before</w:t>
      </w:r>
      <w:r>
        <w:rPr>
          <w:spacing w:val="-2"/>
        </w:rPr>
        <w:t xml:space="preserve"> </w:t>
      </w:r>
      <w:r>
        <w:t>he</w:t>
      </w:r>
      <w:r>
        <w:rPr>
          <w:spacing w:val="-2"/>
        </w:rPr>
        <w:t xml:space="preserve"> </w:t>
      </w:r>
      <w:r>
        <w:t>or</w:t>
      </w:r>
      <w:r>
        <w:rPr>
          <w:spacing w:val="-2"/>
        </w:rPr>
        <w:t xml:space="preserve"> </w:t>
      </w:r>
      <w:r>
        <w:t>she</w:t>
      </w:r>
      <w:r>
        <w:rPr>
          <w:spacing w:val="-2"/>
        </w:rPr>
        <w:t xml:space="preserve"> </w:t>
      </w:r>
      <w:r>
        <w:t>is incapacitated, this should be specified in a release of medical records and information that specifies that it applies both before and after he or she is incapacitated.</w:t>
      </w:r>
    </w:p>
    <w:p w14:paraId="6351AB32" w14:textId="77777777" w:rsidR="00323B91" w:rsidRDefault="00767F93">
      <w:pPr>
        <w:pStyle w:val="BodyText"/>
        <w:spacing w:before="188" w:line="247" w:lineRule="auto"/>
        <w:ind w:left="1059" w:right="882"/>
      </w:pPr>
      <w:r>
        <w:t>A power of attorney for health care is the most effective way for a person to give clear instructions on how he or she wants medical decisions to be made if he or she becomes incapacitated, and to ensure that there is someone authorized to carry out his or her wishes.</w:t>
      </w:r>
      <w:r>
        <w:rPr>
          <w:spacing w:val="40"/>
        </w:rPr>
        <w:t xml:space="preserve"> </w:t>
      </w:r>
      <w:r>
        <w:t>A guardian, acting without clear direction, must act in the person's "best interests."</w:t>
      </w:r>
      <w:r>
        <w:rPr>
          <w:spacing w:val="40"/>
        </w:rPr>
        <w:t xml:space="preserve"> </w:t>
      </w:r>
      <w:r>
        <w:rPr>
          <w:i/>
        </w:rPr>
        <w:t xml:space="preserve">See Part </w:t>
      </w:r>
      <w:r>
        <w:t xml:space="preserve">G, </w:t>
      </w:r>
      <w:r>
        <w:rPr>
          <w:i/>
        </w:rPr>
        <w:t>below.</w:t>
      </w:r>
      <w:r>
        <w:rPr>
          <w:i/>
          <w:spacing w:val="40"/>
        </w:rPr>
        <w:t xml:space="preserve"> </w:t>
      </w:r>
      <w:r>
        <w:t>A</w:t>
      </w:r>
      <w:r>
        <w:rPr>
          <w:spacing w:val="-3"/>
        </w:rPr>
        <w:t xml:space="preserve"> </w:t>
      </w:r>
      <w:r>
        <w:t>health</w:t>
      </w:r>
      <w:r>
        <w:rPr>
          <w:spacing w:val="-3"/>
        </w:rPr>
        <w:t xml:space="preserve"> </w:t>
      </w:r>
      <w:r>
        <w:t>care</w:t>
      </w:r>
      <w:r>
        <w:rPr>
          <w:spacing w:val="-3"/>
        </w:rPr>
        <w:t xml:space="preserve"> </w:t>
      </w:r>
      <w:r>
        <w:t>agent,</w:t>
      </w:r>
      <w:r>
        <w:rPr>
          <w:spacing w:val="-3"/>
        </w:rPr>
        <w:t xml:space="preserve"> </w:t>
      </w:r>
      <w:r>
        <w:t>on</w:t>
      </w:r>
      <w:r>
        <w:rPr>
          <w:spacing w:val="-3"/>
        </w:rPr>
        <w:t xml:space="preserve"> </w:t>
      </w:r>
      <w:r>
        <w:t>the</w:t>
      </w:r>
      <w:r>
        <w:rPr>
          <w:spacing w:val="-3"/>
        </w:rPr>
        <w:t xml:space="preserve"> </w:t>
      </w:r>
      <w:r>
        <w:t>other</w:t>
      </w:r>
      <w:r>
        <w:rPr>
          <w:spacing w:val="-3"/>
        </w:rPr>
        <w:t xml:space="preserve"> </w:t>
      </w:r>
      <w:r>
        <w:t>hand,</w:t>
      </w:r>
      <w:r>
        <w:rPr>
          <w:spacing w:val="-3"/>
        </w:rPr>
        <w:t xml:space="preserve"> </w:t>
      </w:r>
      <w:r>
        <w:t>must</w:t>
      </w:r>
      <w:r>
        <w:rPr>
          <w:spacing w:val="-3"/>
        </w:rPr>
        <w:t xml:space="preserve"> </w:t>
      </w:r>
      <w:r>
        <w:t>follow</w:t>
      </w:r>
      <w:r>
        <w:rPr>
          <w:spacing w:val="-3"/>
        </w:rPr>
        <w:t xml:space="preserve"> </w:t>
      </w:r>
      <w:r>
        <w:t>the</w:t>
      </w:r>
      <w:r>
        <w:rPr>
          <w:spacing w:val="-3"/>
        </w:rPr>
        <w:t xml:space="preserve"> </w:t>
      </w:r>
      <w:r>
        <w:t>person's</w:t>
      </w:r>
      <w:r>
        <w:rPr>
          <w:spacing w:val="-3"/>
        </w:rPr>
        <w:t xml:space="preserve"> </w:t>
      </w:r>
      <w:r>
        <w:t>stated</w:t>
      </w:r>
      <w:r>
        <w:rPr>
          <w:spacing w:val="-3"/>
        </w:rPr>
        <w:t xml:space="preserve"> </w:t>
      </w:r>
      <w:r>
        <w:t>wishes,</w:t>
      </w:r>
      <w:r>
        <w:rPr>
          <w:spacing w:val="-3"/>
        </w:rPr>
        <w:t xml:space="preserve"> </w:t>
      </w:r>
      <w:r>
        <w:t>which</w:t>
      </w:r>
      <w:r>
        <w:rPr>
          <w:spacing w:val="-3"/>
        </w:rPr>
        <w:t xml:space="preserve"> </w:t>
      </w:r>
      <w:r>
        <w:t>may in some cases include refusing treatment that a guardian would not have authority to refuse. It is therefore</w:t>
      </w:r>
      <w:r>
        <w:rPr>
          <w:spacing w:val="-2"/>
        </w:rPr>
        <w:t xml:space="preserve"> </w:t>
      </w:r>
      <w:r>
        <w:t>extremely</w:t>
      </w:r>
      <w:r>
        <w:rPr>
          <w:spacing w:val="-1"/>
        </w:rPr>
        <w:t xml:space="preserve"> </w:t>
      </w:r>
      <w:r>
        <w:t>important</w:t>
      </w:r>
      <w:r>
        <w:rPr>
          <w:spacing w:val="-2"/>
        </w:rPr>
        <w:t xml:space="preserve"> </w:t>
      </w:r>
      <w:r>
        <w:t>for</w:t>
      </w:r>
      <w:r>
        <w:rPr>
          <w:spacing w:val="-2"/>
        </w:rPr>
        <w:t xml:space="preserve"> </w:t>
      </w:r>
      <w:r>
        <w:t>the</w:t>
      </w:r>
      <w:r>
        <w:rPr>
          <w:spacing w:val="-2"/>
        </w:rPr>
        <w:t xml:space="preserve"> </w:t>
      </w:r>
      <w:r>
        <w:t>principal</w:t>
      </w:r>
      <w:r>
        <w:rPr>
          <w:spacing w:val="-2"/>
        </w:rPr>
        <w:t xml:space="preserve"> </w:t>
      </w:r>
      <w:r>
        <w:t>to</w:t>
      </w:r>
      <w:r>
        <w:rPr>
          <w:spacing w:val="-2"/>
        </w:rPr>
        <w:t xml:space="preserve"> </w:t>
      </w:r>
      <w:r>
        <w:t>be</w:t>
      </w:r>
      <w:r>
        <w:rPr>
          <w:spacing w:val="-2"/>
        </w:rPr>
        <w:t xml:space="preserve"> </w:t>
      </w:r>
      <w:r>
        <w:t>as</w:t>
      </w:r>
      <w:r>
        <w:rPr>
          <w:spacing w:val="-2"/>
        </w:rPr>
        <w:t xml:space="preserve"> </w:t>
      </w:r>
      <w:r>
        <w:t>detailed</w:t>
      </w:r>
      <w:r>
        <w:rPr>
          <w:spacing w:val="-2"/>
        </w:rPr>
        <w:t xml:space="preserve"> </w:t>
      </w:r>
      <w:r>
        <w:t>as</w:t>
      </w:r>
      <w:r>
        <w:rPr>
          <w:spacing w:val="-2"/>
        </w:rPr>
        <w:t xml:space="preserve"> </w:t>
      </w:r>
      <w:r>
        <w:t>he</w:t>
      </w:r>
      <w:r>
        <w:rPr>
          <w:spacing w:val="-2"/>
        </w:rPr>
        <w:t xml:space="preserve"> </w:t>
      </w:r>
      <w:r>
        <w:t>or</w:t>
      </w:r>
      <w:r>
        <w:rPr>
          <w:spacing w:val="-2"/>
        </w:rPr>
        <w:t xml:space="preserve"> </w:t>
      </w:r>
      <w:r>
        <w:t>she</w:t>
      </w:r>
      <w:r>
        <w:rPr>
          <w:spacing w:val="-2"/>
        </w:rPr>
        <w:t xml:space="preserve"> </w:t>
      </w:r>
      <w:r>
        <w:t>can</w:t>
      </w:r>
      <w:r>
        <w:rPr>
          <w:spacing w:val="-2"/>
        </w:rPr>
        <w:t xml:space="preserve"> </w:t>
      </w:r>
      <w:r>
        <w:t>be</w:t>
      </w:r>
      <w:r>
        <w:rPr>
          <w:spacing w:val="-2"/>
        </w:rPr>
        <w:t xml:space="preserve"> </w:t>
      </w:r>
      <w:r>
        <w:t>about</w:t>
      </w:r>
      <w:r>
        <w:rPr>
          <w:spacing w:val="-2"/>
        </w:rPr>
        <w:t xml:space="preserve"> </w:t>
      </w:r>
      <w:r>
        <w:t>what</w:t>
      </w:r>
      <w:r>
        <w:rPr>
          <w:spacing w:val="-2"/>
        </w:rPr>
        <w:t xml:space="preserve"> </w:t>
      </w:r>
      <w:r>
        <w:t>he or she would want under a variety of possible circumstances, in the power of attorney document itself and through written and spoken directions to the health care agent.</w:t>
      </w:r>
    </w:p>
    <w:p w14:paraId="4F217ECC" w14:textId="77777777" w:rsidR="00323B91" w:rsidRDefault="00767F93">
      <w:pPr>
        <w:pStyle w:val="BodyText"/>
        <w:spacing w:before="172" w:line="244" w:lineRule="auto"/>
        <w:ind w:left="1059" w:right="997"/>
      </w:pPr>
      <w:r>
        <w:t>A</w:t>
      </w:r>
      <w:r>
        <w:rPr>
          <w:spacing w:val="-2"/>
        </w:rPr>
        <w:t xml:space="preserve"> </w:t>
      </w:r>
      <w:r>
        <w:t>health</w:t>
      </w:r>
      <w:r>
        <w:rPr>
          <w:spacing w:val="-2"/>
        </w:rPr>
        <w:t xml:space="preserve"> </w:t>
      </w:r>
      <w:r>
        <w:t>care</w:t>
      </w:r>
      <w:r>
        <w:rPr>
          <w:spacing w:val="-2"/>
        </w:rPr>
        <w:t xml:space="preserve"> </w:t>
      </w:r>
      <w:r>
        <w:t>agent</w:t>
      </w:r>
      <w:r>
        <w:rPr>
          <w:spacing w:val="-2"/>
        </w:rPr>
        <w:t xml:space="preserve"> </w:t>
      </w:r>
      <w:r>
        <w:t>will</w:t>
      </w:r>
      <w:r>
        <w:rPr>
          <w:spacing w:val="-2"/>
        </w:rPr>
        <w:t xml:space="preserve"> </w:t>
      </w:r>
      <w:r>
        <w:t>not</w:t>
      </w:r>
      <w:r>
        <w:rPr>
          <w:spacing w:val="-2"/>
        </w:rPr>
        <w:t xml:space="preserve"> </w:t>
      </w:r>
      <w:r>
        <w:t>be</w:t>
      </w:r>
      <w:r>
        <w:rPr>
          <w:spacing w:val="-2"/>
        </w:rPr>
        <w:t xml:space="preserve"> </w:t>
      </w:r>
      <w:r>
        <w:t>able</w:t>
      </w:r>
      <w:r>
        <w:rPr>
          <w:spacing w:val="-2"/>
        </w:rPr>
        <w:t xml:space="preserve"> </w:t>
      </w:r>
      <w:r>
        <w:t>to</w:t>
      </w:r>
      <w:r>
        <w:rPr>
          <w:spacing w:val="-2"/>
        </w:rPr>
        <w:t xml:space="preserve"> </w:t>
      </w:r>
      <w:r>
        <w:t>direct</w:t>
      </w:r>
      <w:r>
        <w:rPr>
          <w:spacing w:val="-2"/>
        </w:rPr>
        <w:t xml:space="preserve"> </w:t>
      </w:r>
      <w:r>
        <w:t>withholding</w:t>
      </w:r>
      <w:r>
        <w:rPr>
          <w:spacing w:val="-2"/>
        </w:rPr>
        <w:t xml:space="preserve"> </w:t>
      </w:r>
      <w:r>
        <w:t>of</w:t>
      </w:r>
      <w:r>
        <w:rPr>
          <w:spacing w:val="-2"/>
        </w:rPr>
        <w:t xml:space="preserve"> </w:t>
      </w:r>
      <w:r>
        <w:t>a</w:t>
      </w:r>
      <w:r>
        <w:rPr>
          <w:spacing w:val="-2"/>
        </w:rPr>
        <w:t xml:space="preserve"> </w:t>
      </w:r>
      <w:r>
        <w:rPr>
          <w:b/>
        </w:rPr>
        <w:t>feeding</w:t>
      </w:r>
      <w:r>
        <w:rPr>
          <w:b/>
          <w:spacing w:val="-2"/>
        </w:rPr>
        <w:t xml:space="preserve"> </w:t>
      </w:r>
      <w:r>
        <w:rPr>
          <w:b/>
        </w:rPr>
        <w:t>tube</w:t>
      </w:r>
      <w:hyperlink w:anchor="_bookmark168" w:history="1">
        <w:r>
          <w:rPr>
            <w:vertAlign w:val="superscript"/>
          </w:rPr>
          <w:t>120</w:t>
        </w:r>
      </w:hyperlink>
      <w:r>
        <w:t xml:space="preserve"> without</w:t>
      </w:r>
      <w:r>
        <w:rPr>
          <w:spacing w:val="-2"/>
        </w:rPr>
        <w:t xml:space="preserve"> </w:t>
      </w:r>
      <w:r>
        <w:t>a</w:t>
      </w:r>
      <w:r>
        <w:rPr>
          <w:spacing w:val="-2"/>
        </w:rPr>
        <w:t xml:space="preserve"> </w:t>
      </w:r>
      <w:r>
        <w:t>specific authorization in the power of attorney.</w:t>
      </w:r>
      <w:r>
        <w:rPr>
          <w:spacing w:val="40"/>
        </w:rPr>
        <w:t xml:space="preserve"> </w:t>
      </w:r>
      <w:r>
        <w:t>Even with that authority, a feeding tube may not be withheld if the physician advises that the result would be pain or reduction in comfort.</w:t>
      </w:r>
    </w:p>
    <w:p w14:paraId="530A2596" w14:textId="77777777" w:rsidR="00323B91" w:rsidRDefault="00767F93">
      <w:pPr>
        <w:pStyle w:val="BodyText"/>
        <w:spacing w:before="183" w:line="247" w:lineRule="auto"/>
        <w:ind w:left="1059" w:right="854"/>
      </w:pPr>
      <w:r>
        <w:t>The standard form requires a positive statement if the principal wants the health care agent to</w:t>
      </w:r>
      <w:r>
        <w:rPr>
          <w:spacing w:val="40"/>
        </w:rPr>
        <w:t xml:space="preserve"> </w:t>
      </w:r>
      <w:r>
        <w:t>have</w:t>
      </w:r>
      <w:r>
        <w:rPr>
          <w:spacing w:val="-3"/>
        </w:rPr>
        <w:t xml:space="preserve"> </w:t>
      </w:r>
      <w:r>
        <w:t>authority</w:t>
      </w:r>
      <w:r>
        <w:rPr>
          <w:spacing w:val="-2"/>
        </w:rPr>
        <w:t xml:space="preserve"> </w:t>
      </w:r>
      <w:r>
        <w:t>to</w:t>
      </w:r>
      <w:r>
        <w:rPr>
          <w:spacing w:val="-3"/>
        </w:rPr>
        <w:t xml:space="preserve"> </w:t>
      </w:r>
      <w:r>
        <w:t>make</w:t>
      </w:r>
      <w:r>
        <w:rPr>
          <w:spacing w:val="-3"/>
        </w:rPr>
        <w:t xml:space="preserve"> </w:t>
      </w:r>
      <w:r>
        <w:t>decisions</w:t>
      </w:r>
      <w:r>
        <w:rPr>
          <w:spacing w:val="-3"/>
        </w:rPr>
        <w:t xml:space="preserve"> </w:t>
      </w:r>
      <w:r>
        <w:t>if</w:t>
      </w:r>
      <w:r>
        <w:rPr>
          <w:spacing w:val="-3"/>
        </w:rPr>
        <w:t xml:space="preserve"> </w:t>
      </w:r>
      <w:r>
        <w:t>she</w:t>
      </w:r>
      <w:r>
        <w:rPr>
          <w:spacing w:val="-3"/>
        </w:rPr>
        <w:t xml:space="preserve"> </w:t>
      </w:r>
      <w:r>
        <w:t>is</w:t>
      </w:r>
      <w:r>
        <w:rPr>
          <w:spacing w:val="-3"/>
        </w:rPr>
        <w:t xml:space="preserve"> </w:t>
      </w:r>
      <w:r>
        <w:rPr>
          <w:b/>
        </w:rPr>
        <w:t>pregnant</w:t>
      </w:r>
      <w:r>
        <w:t>.</w:t>
      </w:r>
      <w:r>
        <w:rPr>
          <w:spacing w:val="40"/>
        </w:rPr>
        <w:t xml:space="preserve"> </w:t>
      </w:r>
      <w:r>
        <w:t>Important</w:t>
      </w:r>
      <w:r>
        <w:rPr>
          <w:spacing w:val="-3"/>
        </w:rPr>
        <w:t xml:space="preserve"> </w:t>
      </w:r>
      <w:r>
        <w:t>issues</w:t>
      </w:r>
      <w:r>
        <w:rPr>
          <w:spacing w:val="-3"/>
        </w:rPr>
        <w:t xml:space="preserve"> </w:t>
      </w:r>
      <w:r>
        <w:t>for</w:t>
      </w:r>
      <w:r>
        <w:rPr>
          <w:spacing w:val="-3"/>
        </w:rPr>
        <w:t xml:space="preserve"> </w:t>
      </w:r>
      <w:r>
        <w:t>women</w:t>
      </w:r>
      <w:r>
        <w:rPr>
          <w:spacing w:val="-3"/>
        </w:rPr>
        <w:t xml:space="preserve"> </w:t>
      </w:r>
      <w:r>
        <w:t>of</w:t>
      </w:r>
      <w:r>
        <w:rPr>
          <w:spacing w:val="-3"/>
        </w:rPr>
        <w:t xml:space="preserve"> </w:t>
      </w:r>
      <w:r>
        <w:t>child-bearing age, not dealt with on the form, are the situations under which the health care agent may or may not authorize sterilization, birth control or an abortion.</w:t>
      </w:r>
    </w:p>
    <w:p w14:paraId="4750BE4A" w14:textId="77777777" w:rsidR="00323B91" w:rsidRDefault="00767F93">
      <w:pPr>
        <w:pStyle w:val="BodyText"/>
        <w:spacing w:before="177" w:line="247" w:lineRule="auto"/>
        <w:ind w:left="1059" w:right="882"/>
      </w:pPr>
      <w:r>
        <w:t xml:space="preserve">There are limits on the powers that can be given to a health care agent in the area of </w:t>
      </w:r>
      <w:r>
        <w:rPr>
          <w:b/>
        </w:rPr>
        <w:t>treatment for mental disabilities</w:t>
      </w:r>
      <w:hyperlink w:anchor="_bookmark169" w:history="1">
        <w:r>
          <w:rPr>
            <w:vertAlign w:val="superscript"/>
          </w:rPr>
          <w:t>121</w:t>
        </w:r>
      </w:hyperlink>
      <w:r>
        <w:t>, similar to the limits on the powers of guardians.</w:t>
      </w:r>
      <w:r>
        <w:rPr>
          <w:spacing w:val="40"/>
        </w:rPr>
        <w:t xml:space="preserve"> </w:t>
      </w:r>
      <w:r>
        <w:t>A health care agent cannot consent to: experimental mental health research; psychosurgery; electroconvulsive treatment</w:t>
      </w:r>
      <w:r>
        <w:rPr>
          <w:spacing w:val="-4"/>
        </w:rPr>
        <w:t xml:space="preserve"> </w:t>
      </w:r>
      <w:r>
        <w:t>or</w:t>
      </w:r>
      <w:r>
        <w:rPr>
          <w:spacing w:val="-4"/>
        </w:rPr>
        <w:t xml:space="preserve"> </w:t>
      </w:r>
      <w:r>
        <w:t>drastic</w:t>
      </w:r>
      <w:r>
        <w:rPr>
          <w:spacing w:val="-4"/>
        </w:rPr>
        <w:t xml:space="preserve"> </w:t>
      </w:r>
      <w:r>
        <w:t>mental</w:t>
      </w:r>
      <w:r>
        <w:rPr>
          <w:spacing w:val="-4"/>
        </w:rPr>
        <w:t xml:space="preserve"> </w:t>
      </w:r>
      <w:r>
        <w:t>health</w:t>
      </w:r>
      <w:r>
        <w:rPr>
          <w:spacing w:val="-4"/>
        </w:rPr>
        <w:t xml:space="preserve"> </w:t>
      </w:r>
      <w:r>
        <w:t>treatment</w:t>
      </w:r>
      <w:r>
        <w:rPr>
          <w:spacing w:val="-4"/>
        </w:rPr>
        <w:t xml:space="preserve"> </w:t>
      </w:r>
      <w:r>
        <w:t>procedures;</w:t>
      </w:r>
      <w:r>
        <w:rPr>
          <w:spacing w:val="-4"/>
        </w:rPr>
        <w:t xml:space="preserve"> </w:t>
      </w:r>
      <w:r>
        <w:t>or</w:t>
      </w:r>
      <w:r>
        <w:rPr>
          <w:spacing w:val="-4"/>
        </w:rPr>
        <w:t xml:space="preserve"> </w:t>
      </w:r>
      <w:r>
        <w:t>inpatient</w:t>
      </w:r>
      <w:r>
        <w:rPr>
          <w:spacing w:val="-4"/>
        </w:rPr>
        <w:t xml:space="preserve"> </w:t>
      </w:r>
      <w:r>
        <w:t>treatment</w:t>
      </w:r>
      <w:r>
        <w:rPr>
          <w:spacing w:val="-4"/>
        </w:rPr>
        <w:t xml:space="preserve"> </w:t>
      </w:r>
      <w:r>
        <w:t>at</w:t>
      </w:r>
      <w:r>
        <w:rPr>
          <w:spacing w:val="-4"/>
        </w:rPr>
        <w:t xml:space="preserve"> </w:t>
      </w:r>
      <w:r>
        <w:t>an</w:t>
      </w:r>
      <w:r>
        <w:rPr>
          <w:spacing w:val="-4"/>
        </w:rPr>
        <w:t xml:space="preserve"> </w:t>
      </w:r>
      <w:r>
        <w:t>institution</w:t>
      </w:r>
      <w:r>
        <w:rPr>
          <w:spacing w:val="-4"/>
        </w:rPr>
        <w:t xml:space="preserve"> </w:t>
      </w:r>
      <w:r>
        <w:t>for mental diseases, intermediate care facility for mental retardation, or state or private facility providing treatment for mental illness, developmental disabilities or substance dependence.</w:t>
      </w:r>
    </w:p>
    <w:p w14:paraId="7FA0EBB4" w14:textId="77777777" w:rsidR="00323B91" w:rsidRDefault="00767F93">
      <w:pPr>
        <w:spacing w:before="173" w:line="247" w:lineRule="auto"/>
        <w:ind w:left="1059" w:right="997"/>
      </w:pPr>
      <w:r>
        <w:t xml:space="preserve">Unless the power of attorney specifically provides other authority, a health care agent may consent to </w:t>
      </w:r>
      <w:r>
        <w:rPr>
          <w:b/>
        </w:rPr>
        <w:t>admission of the principal to a nursing home or community-based residential facility</w:t>
      </w:r>
      <w:hyperlink w:anchor="_bookmark170" w:history="1">
        <w:r>
          <w:rPr>
            <w:b/>
            <w:vertAlign w:val="superscript"/>
          </w:rPr>
          <w:t>122</w:t>
        </w:r>
      </w:hyperlink>
      <w:r>
        <w:rPr>
          <w:b/>
        </w:rPr>
        <w:t xml:space="preserve"> </w:t>
      </w:r>
      <w:r>
        <w:t>only</w:t>
      </w:r>
      <w:r>
        <w:rPr>
          <w:spacing w:val="-1"/>
        </w:rPr>
        <w:t xml:space="preserve"> </w:t>
      </w:r>
      <w:r>
        <w:t>for</w:t>
      </w:r>
      <w:r>
        <w:rPr>
          <w:spacing w:val="-2"/>
        </w:rPr>
        <w:t xml:space="preserve"> </w:t>
      </w:r>
      <w:r>
        <w:t>short-term</w:t>
      </w:r>
      <w:r>
        <w:rPr>
          <w:spacing w:val="-4"/>
        </w:rPr>
        <w:t xml:space="preserve"> </w:t>
      </w:r>
      <w:r>
        <w:t>recuperative</w:t>
      </w:r>
      <w:r>
        <w:rPr>
          <w:spacing w:val="-2"/>
        </w:rPr>
        <w:t xml:space="preserve"> </w:t>
      </w:r>
      <w:r>
        <w:t>and</w:t>
      </w:r>
      <w:r>
        <w:rPr>
          <w:spacing w:val="-2"/>
        </w:rPr>
        <w:t xml:space="preserve"> </w:t>
      </w:r>
      <w:r>
        <w:t>respite</w:t>
      </w:r>
      <w:r>
        <w:rPr>
          <w:spacing w:val="-3"/>
        </w:rPr>
        <w:t xml:space="preserve"> </w:t>
      </w:r>
      <w:r>
        <w:t>care.</w:t>
      </w:r>
      <w:r>
        <w:rPr>
          <w:spacing w:val="40"/>
        </w:rPr>
        <w:t xml:space="preserve"> </w:t>
      </w:r>
      <w:r>
        <w:t>The</w:t>
      </w:r>
      <w:r>
        <w:rPr>
          <w:spacing w:val="-2"/>
        </w:rPr>
        <w:t xml:space="preserve"> </w:t>
      </w:r>
      <w:r>
        <w:t>power</w:t>
      </w:r>
      <w:r>
        <w:rPr>
          <w:spacing w:val="-2"/>
        </w:rPr>
        <w:t xml:space="preserve"> </w:t>
      </w:r>
      <w:r>
        <w:t>of</w:t>
      </w:r>
      <w:r>
        <w:rPr>
          <w:spacing w:val="-2"/>
        </w:rPr>
        <w:t xml:space="preserve"> </w:t>
      </w:r>
      <w:r>
        <w:t>attorney</w:t>
      </w:r>
      <w:r>
        <w:rPr>
          <w:spacing w:val="-1"/>
        </w:rPr>
        <w:t xml:space="preserve"> </w:t>
      </w:r>
      <w:r>
        <w:t>may</w:t>
      </w:r>
      <w:r>
        <w:rPr>
          <w:spacing w:val="-1"/>
        </w:rPr>
        <w:t xml:space="preserve"> </w:t>
      </w:r>
      <w:r>
        <w:t>give</w:t>
      </w:r>
      <w:r>
        <w:rPr>
          <w:spacing w:val="-2"/>
        </w:rPr>
        <w:t xml:space="preserve"> </w:t>
      </w:r>
      <w:r>
        <w:t>the health care agent broader authority, which can avoid the need for guardianship and protective placement, at least if the individual does not protest the admission.</w:t>
      </w:r>
      <w:r>
        <w:rPr>
          <w:spacing w:val="40"/>
        </w:rPr>
        <w:t xml:space="preserve"> </w:t>
      </w:r>
      <w:r>
        <w:rPr>
          <w:i/>
        </w:rPr>
        <w:t>See Ch. V, Part</w:t>
      </w:r>
      <w:r>
        <w:rPr>
          <w:i/>
          <w:spacing w:val="40"/>
        </w:rPr>
        <w:t xml:space="preserve"> </w:t>
      </w:r>
      <w:r>
        <w:rPr>
          <w:i/>
        </w:rPr>
        <w:t>B. 10</w:t>
      </w:r>
      <w:r>
        <w:t>.</w:t>
      </w:r>
    </w:p>
    <w:p w14:paraId="5B7F5BE3" w14:textId="77777777" w:rsidR="00323B91" w:rsidRDefault="00767F93">
      <w:pPr>
        <w:pStyle w:val="BodyText"/>
        <w:spacing w:line="244" w:lineRule="auto"/>
        <w:ind w:left="1060" w:right="905"/>
      </w:pPr>
      <w:r>
        <w:t>However,</w:t>
      </w:r>
      <w:r>
        <w:rPr>
          <w:spacing w:val="-3"/>
        </w:rPr>
        <w:t xml:space="preserve"> </w:t>
      </w:r>
      <w:r>
        <w:t>this</w:t>
      </w:r>
      <w:r>
        <w:rPr>
          <w:spacing w:val="-3"/>
        </w:rPr>
        <w:t xml:space="preserve"> </w:t>
      </w:r>
      <w:r>
        <w:t>broader</w:t>
      </w:r>
      <w:r>
        <w:rPr>
          <w:spacing w:val="-3"/>
        </w:rPr>
        <w:t xml:space="preserve"> </w:t>
      </w:r>
      <w:r>
        <w:t>authority</w:t>
      </w:r>
      <w:r>
        <w:rPr>
          <w:spacing w:val="-2"/>
        </w:rPr>
        <w:t xml:space="preserve"> </w:t>
      </w:r>
      <w:r>
        <w:t>remains</w:t>
      </w:r>
      <w:r>
        <w:rPr>
          <w:spacing w:val="-3"/>
        </w:rPr>
        <w:t xml:space="preserve"> </w:t>
      </w:r>
      <w:r>
        <w:t>subject</w:t>
      </w:r>
      <w:r>
        <w:rPr>
          <w:spacing w:val="-3"/>
        </w:rPr>
        <w:t xml:space="preserve"> </w:t>
      </w:r>
      <w:r>
        <w:t>to</w:t>
      </w:r>
      <w:r>
        <w:rPr>
          <w:spacing w:val="-3"/>
        </w:rPr>
        <w:t xml:space="preserve"> </w:t>
      </w:r>
      <w:r>
        <w:t>the</w:t>
      </w:r>
      <w:r>
        <w:rPr>
          <w:spacing w:val="-3"/>
        </w:rPr>
        <w:t xml:space="preserve"> </w:t>
      </w:r>
      <w:r>
        <w:t>restriction</w:t>
      </w:r>
      <w:r>
        <w:rPr>
          <w:spacing w:val="-3"/>
        </w:rPr>
        <w:t xml:space="preserve"> </w:t>
      </w:r>
      <w:r>
        <w:t>that</w:t>
      </w:r>
      <w:r>
        <w:rPr>
          <w:spacing w:val="-3"/>
        </w:rPr>
        <w:t xml:space="preserve"> </w:t>
      </w:r>
      <w:r>
        <w:t>the</w:t>
      </w:r>
      <w:r>
        <w:rPr>
          <w:spacing w:val="-3"/>
        </w:rPr>
        <w:t xml:space="preserve"> </w:t>
      </w:r>
      <w:r>
        <w:t>agent</w:t>
      </w:r>
      <w:r>
        <w:rPr>
          <w:spacing w:val="-3"/>
        </w:rPr>
        <w:t xml:space="preserve"> </w:t>
      </w:r>
      <w:r>
        <w:t>cannot</w:t>
      </w:r>
      <w:r>
        <w:rPr>
          <w:spacing w:val="-3"/>
        </w:rPr>
        <w:t xml:space="preserve"> </w:t>
      </w:r>
      <w:r>
        <w:t>consent</w:t>
      </w:r>
      <w:r>
        <w:rPr>
          <w:spacing w:val="-3"/>
        </w:rPr>
        <w:t xml:space="preserve"> </w:t>
      </w:r>
      <w:r>
        <w:t>to admission to a treatment facility for mental illness, developmental disabilities or substance dependence.</w:t>
      </w:r>
      <w:r>
        <w:rPr>
          <w:spacing w:val="40"/>
        </w:rPr>
        <w:t xml:space="preserve"> </w:t>
      </w:r>
      <w:r>
        <w:t>For these individuals, and others without specific directives, admissions must follow the provisions of Ch. 55.</w:t>
      </w:r>
    </w:p>
    <w:p w14:paraId="3FF50B47" w14:textId="77777777" w:rsidR="00323B91" w:rsidRDefault="00767F93">
      <w:pPr>
        <w:pStyle w:val="BodyText"/>
        <w:spacing w:before="182" w:line="244" w:lineRule="auto"/>
        <w:ind w:left="1060" w:right="997"/>
      </w:pPr>
      <w:r>
        <w:t>If broader authority to make nursing home and CBRF admissions is given, separately executed pages should be added if the person wants to add any limitations on type of facility or the circumstances</w:t>
      </w:r>
      <w:r>
        <w:rPr>
          <w:spacing w:val="-3"/>
        </w:rPr>
        <w:t xml:space="preserve"> </w:t>
      </w:r>
      <w:r>
        <w:t>in</w:t>
      </w:r>
      <w:r>
        <w:rPr>
          <w:spacing w:val="-3"/>
        </w:rPr>
        <w:t xml:space="preserve"> </w:t>
      </w:r>
      <w:r>
        <w:t>which</w:t>
      </w:r>
      <w:r>
        <w:rPr>
          <w:spacing w:val="-3"/>
        </w:rPr>
        <w:t xml:space="preserve"> </w:t>
      </w:r>
      <w:r>
        <w:t>the</w:t>
      </w:r>
      <w:r>
        <w:rPr>
          <w:spacing w:val="-3"/>
        </w:rPr>
        <w:t xml:space="preserve"> </w:t>
      </w:r>
      <w:r>
        <w:t>authority</w:t>
      </w:r>
      <w:r>
        <w:rPr>
          <w:spacing w:val="-2"/>
        </w:rPr>
        <w:t xml:space="preserve"> </w:t>
      </w:r>
      <w:r>
        <w:t>may</w:t>
      </w:r>
      <w:r>
        <w:rPr>
          <w:spacing w:val="-2"/>
        </w:rPr>
        <w:t xml:space="preserve"> </w:t>
      </w:r>
      <w:r>
        <w:t>be</w:t>
      </w:r>
      <w:r>
        <w:rPr>
          <w:spacing w:val="-3"/>
        </w:rPr>
        <w:t xml:space="preserve"> </w:t>
      </w:r>
      <w:r>
        <w:t>used.</w:t>
      </w:r>
      <w:r>
        <w:rPr>
          <w:spacing w:val="40"/>
        </w:rPr>
        <w:t xml:space="preserve"> </w:t>
      </w:r>
      <w:r>
        <w:t>Important</w:t>
      </w:r>
      <w:r>
        <w:rPr>
          <w:spacing w:val="-3"/>
        </w:rPr>
        <w:t xml:space="preserve"> </w:t>
      </w:r>
      <w:r>
        <w:t>questions,</w:t>
      </w:r>
      <w:r>
        <w:rPr>
          <w:spacing w:val="-3"/>
        </w:rPr>
        <w:t xml:space="preserve"> </w:t>
      </w:r>
      <w:r>
        <w:t>not</w:t>
      </w:r>
      <w:r>
        <w:rPr>
          <w:spacing w:val="-3"/>
        </w:rPr>
        <w:t xml:space="preserve"> </w:t>
      </w:r>
      <w:r>
        <w:t>explicitly</w:t>
      </w:r>
      <w:r>
        <w:rPr>
          <w:spacing w:val="-2"/>
        </w:rPr>
        <w:t xml:space="preserve"> </w:t>
      </w:r>
      <w:r>
        <w:t>asked</w:t>
      </w:r>
      <w:r>
        <w:rPr>
          <w:spacing w:val="-3"/>
        </w:rPr>
        <w:t xml:space="preserve"> </w:t>
      </w:r>
      <w:r>
        <w:t>on the</w:t>
      </w:r>
      <w:r>
        <w:rPr>
          <w:spacing w:val="-3"/>
        </w:rPr>
        <w:t xml:space="preserve"> </w:t>
      </w:r>
      <w:r>
        <w:t>standard</w:t>
      </w:r>
      <w:r>
        <w:rPr>
          <w:spacing w:val="-3"/>
        </w:rPr>
        <w:t xml:space="preserve"> </w:t>
      </w:r>
      <w:r>
        <w:t>form,</w:t>
      </w:r>
      <w:r>
        <w:rPr>
          <w:spacing w:val="-3"/>
        </w:rPr>
        <w:t xml:space="preserve"> </w:t>
      </w:r>
      <w:r>
        <w:t>are</w:t>
      </w:r>
      <w:r>
        <w:rPr>
          <w:spacing w:val="-3"/>
        </w:rPr>
        <w:t xml:space="preserve"> </w:t>
      </w:r>
      <w:r>
        <w:t>whether</w:t>
      </w:r>
      <w:r>
        <w:rPr>
          <w:spacing w:val="-3"/>
        </w:rPr>
        <w:t xml:space="preserve"> </w:t>
      </w:r>
      <w:r>
        <w:t>the</w:t>
      </w:r>
      <w:r>
        <w:rPr>
          <w:spacing w:val="-3"/>
        </w:rPr>
        <w:t xml:space="preserve"> </w:t>
      </w:r>
      <w:r>
        <w:t>agent</w:t>
      </w:r>
      <w:r>
        <w:rPr>
          <w:spacing w:val="-3"/>
        </w:rPr>
        <w:t xml:space="preserve"> </w:t>
      </w:r>
      <w:r>
        <w:t>may</w:t>
      </w:r>
      <w:r>
        <w:rPr>
          <w:spacing w:val="-1"/>
        </w:rPr>
        <w:t xml:space="preserve"> </w:t>
      </w:r>
      <w:r>
        <w:t>authorize</w:t>
      </w:r>
      <w:r>
        <w:rPr>
          <w:spacing w:val="-3"/>
        </w:rPr>
        <w:t xml:space="preserve"> </w:t>
      </w:r>
      <w:r>
        <w:t>admission</w:t>
      </w:r>
      <w:r>
        <w:rPr>
          <w:spacing w:val="-3"/>
        </w:rPr>
        <w:t xml:space="preserve"> </w:t>
      </w:r>
      <w:r>
        <w:t>if</w:t>
      </w:r>
      <w:r>
        <w:rPr>
          <w:spacing w:val="-3"/>
        </w:rPr>
        <w:t xml:space="preserve"> </w:t>
      </w:r>
      <w:r>
        <w:t>the</w:t>
      </w:r>
      <w:r>
        <w:rPr>
          <w:spacing w:val="-3"/>
        </w:rPr>
        <w:t xml:space="preserve"> </w:t>
      </w:r>
      <w:r>
        <w:t>person</w:t>
      </w:r>
      <w:r>
        <w:rPr>
          <w:spacing w:val="-3"/>
        </w:rPr>
        <w:t xml:space="preserve"> </w:t>
      </w:r>
      <w:r>
        <w:t>protests,</w:t>
      </w:r>
      <w:r>
        <w:rPr>
          <w:spacing w:val="-3"/>
        </w:rPr>
        <w:t xml:space="preserve"> </w:t>
      </w:r>
      <w:r>
        <w:t>or</w:t>
      </w:r>
      <w:r>
        <w:rPr>
          <w:spacing w:val="-3"/>
        </w:rPr>
        <w:t xml:space="preserve"> </w:t>
      </w:r>
      <w:r>
        <w:t>may authorize locked wards or physical, chemical or social restraints.</w:t>
      </w:r>
    </w:p>
    <w:p w14:paraId="36BE6747" w14:textId="77777777" w:rsidR="00323B91" w:rsidRDefault="00767F93">
      <w:pPr>
        <w:pStyle w:val="BodyText"/>
        <w:tabs>
          <w:tab w:val="left" w:pos="9729"/>
        </w:tabs>
        <w:spacing w:before="187"/>
        <w:ind w:left="1030"/>
      </w:pPr>
      <w:r>
        <w:rPr>
          <w:b/>
          <w:color w:val="000000"/>
          <w:spacing w:val="-26"/>
          <w:shd w:val="clear" w:color="auto" w:fill="E6E6E6"/>
        </w:rPr>
        <w:t xml:space="preserve"> </w:t>
      </w:r>
      <w:r>
        <w:rPr>
          <w:b/>
          <w:color w:val="000000"/>
          <w:shd w:val="clear" w:color="auto" w:fill="E6E6E6"/>
        </w:rPr>
        <w:t>COMMENT:</w:t>
      </w:r>
      <w:r>
        <w:rPr>
          <w:b/>
          <w:color w:val="000000"/>
          <w:spacing w:val="42"/>
          <w:shd w:val="clear" w:color="auto" w:fill="E6E6E6"/>
        </w:rPr>
        <w:t xml:space="preserve"> </w:t>
      </w:r>
      <w:r>
        <w:rPr>
          <w:color w:val="000000"/>
          <w:shd w:val="clear" w:color="auto" w:fill="E6E6E6"/>
        </w:rPr>
        <w:t>Using</w:t>
      </w:r>
      <w:r>
        <w:rPr>
          <w:color w:val="000000"/>
          <w:spacing w:val="-4"/>
          <w:shd w:val="clear" w:color="auto" w:fill="E6E6E6"/>
        </w:rPr>
        <w:t xml:space="preserve"> </w:t>
      </w:r>
      <w:r>
        <w:rPr>
          <w:color w:val="000000"/>
          <w:shd w:val="clear" w:color="auto" w:fill="E6E6E6"/>
        </w:rPr>
        <w:t>a</w:t>
      </w:r>
      <w:r>
        <w:rPr>
          <w:color w:val="000000"/>
          <w:spacing w:val="-5"/>
          <w:shd w:val="clear" w:color="auto" w:fill="E6E6E6"/>
        </w:rPr>
        <w:t xml:space="preserve"> </w:t>
      </w:r>
      <w:r>
        <w:rPr>
          <w:color w:val="000000"/>
          <w:shd w:val="clear" w:color="auto" w:fill="E6E6E6"/>
        </w:rPr>
        <w:t>power</w:t>
      </w:r>
      <w:r>
        <w:rPr>
          <w:color w:val="000000"/>
          <w:spacing w:val="-5"/>
          <w:shd w:val="clear" w:color="auto" w:fill="E6E6E6"/>
        </w:rPr>
        <w:t xml:space="preserve"> </w:t>
      </w:r>
      <w:r>
        <w:rPr>
          <w:color w:val="000000"/>
          <w:shd w:val="clear" w:color="auto" w:fill="E6E6E6"/>
        </w:rPr>
        <w:t>of</w:t>
      </w:r>
      <w:r>
        <w:rPr>
          <w:color w:val="000000"/>
          <w:spacing w:val="-5"/>
          <w:shd w:val="clear" w:color="auto" w:fill="E6E6E6"/>
        </w:rPr>
        <w:t xml:space="preserve"> </w:t>
      </w:r>
      <w:r>
        <w:rPr>
          <w:color w:val="000000"/>
          <w:shd w:val="clear" w:color="auto" w:fill="E6E6E6"/>
        </w:rPr>
        <w:t>attorney</w:t>
      </w:r>
      <w:r>
        <w:rPr>
          <w:color w:val="000000"/>
          <w:spacing w:val="-4"/>
          <w:shd w:val="clear" w:color="auto" w:fill="E6E6E6"/>
        </w:rPr>
        <w:t xml:space="preserve"> </w:t>
      </w:r>
      <w:r>
        <w:rPr>
          <w:color w:val="000000"/>
          <w:shd w:val="clear" w:color="auto" w:fill="E6E6E6"/>
        </w:rPr>
        <w:t>as</w:t>
      </w:r>
      <w:r>
        <w:rPr>
          <w:color w:val="000000"/>
          <w:spacing w:val="-5"/>
          <w:shd w:val="clear" w:color="auto" w:fill="E6E6E6"/>
        </w:rPr>
        <w:t xml:space="preserve"> </w:t>
      </w:r>
      <w:r>
        <w:rPr>
          <w:color w:val="000000"/>
          <w:shd w:val="clear" w:color="auto" w:fill="E6E6E6"/>
        </w:rPr>
        <w:t>the</w:t>
      </w:r>
      <w:r>
        <w:rPr>
          <w:color w:val="000000"/>
          <w:spacing w:val="-5"/>
          <w:shd w:val="clear" w:color="auto" w:fill="E6E6E6"/>
        </w:rPr>
        <w:t xml:space="preserve"> </w:t>
      </w:r>
      <w:r>
        <w:rPr>
          <w:color w:val="000000"/>
          <w:shd w:val="clear" w:color="auto" w:fill="E6E6E6"/>
        </w:rPr>
        <w:t>way</w:t>
      </w:r>
      <w:r>
        <w:rPr>
          <w:color w:val="000000"/>
          <w:spacing w:val="-4"/>
          <w:shd w:val="clear" w:color="auto" w:fill="E6E6E6"/>
        </w:rPr>
        <w:t xml:space="preserve"> </w:t>
      </w:r>
      <w:r>
        <w:rPr>
          <w:color w:val="000000"/>
          <w:shd w:val="clear" w:color="auto" w:fill="E6E6E6"/>
        </w:rPr>
        <w:t>to</w:t>
      </w:r>
      <w:r>
        <w:rPr>
          <w:color w:val="000000"/>
          <w:spacing w:val="-5"/>
          <w:shd w:val="clear" w:color="auto" w:fill="E6E6E6"/>
        </w:rPr>
        <w:t xml:space="preserve"> </w:t>
      </w:r>
      <w:r>
        <w:rPr>
          <w:color w:val="000000"/>
          <w:shd w:val="clear" w:color="auto" w:fill="E6E6E6"/>
        </w:rPr>
        <w:t>provide</w:t>
      </w:r>
      <w:r>
        <w:rPr>
          <w:color w:val="000000"/>
          <w:spacing w:val="-5"/>
          <w:shd w:val="clear" w:color="auto" w:fill="E6E6E6"/>
        </w:rPr>
        <w:t xml:space="preserve"> </w:t>
      </w:r>
      <w:r>
        <w:rPr>
          <w:color w:val="000000"/>
          <w:shd w:val="clear" w:color="auto" w:fill="E6E6E6"/>
        </w:rPr>
        <w:t>for</w:t>
      </w:r>
      <w:r>
        <w:rPr>
          <w:color w:val="000000"/>
          <w:spacing w:val="-5"/>
          <w:shd w:val="clear" w:color="auto" w:fill="E6E6E6"/>
        </w:rPr>
        <w:t xml:space="preserve"> </w:t>
      </w:r>
      <w:r>
        <w:rPr>
          <w:color w:val="000000"/>
          <w:shd w:val="clear" w:color="auto" w:fill="E6E6E6"/>
        </w:rPr>
        <w:t>health</w:t>
      </w:r>
      <w:r>
        <w:rPr>
          <w:color w:val="000000"/>
          <w:spacing w:val="-5"/>
          <w:shd w:val="clear" w:color="auto" w:fill="E6E6E6"/>
        </w:rPr>
        <w:t xml:space="preserve"> </w:t>
      </w:r>
      <w:r>
        <w:rPr>
          <w:color w:val="000000"/>
          <w:shd w:val="clear" w:color="auto" w:fill="E6E6E6"/>
        </w:rPr>
        <w:t>care</w:t>
      </w:r>
      <w:r>
        <w:rPr>
          <w:color w:val="000000"/>
          <w:spacing w:val="-5"/>
          <w:shd w:val="clear" w:color="auto" w:fill="E6E6E6"/>
        </w:rPr>
        <w:t xml:space="preserve"> </w:t>
      </w:r>
      <w:r>
        <w:rPr>
          <w:color w:val="000000"/>
          <w:shd w:val="clear" w:color="auto" w:fill="E6E6E6"/>
        </w:rPr>
        <w:t>decision-</w:t>
      </w:r>
      <w:r>
        <w:rPr>
          <w:color w:val="000000"/>
          <w:spacing w:val="-2"/>
          <w:shd w:val="clear" w:color="auto" w:fill="E6E6E6"/>
        </w:rPr>
        <w:t>making</w:t>
      </w:r>
      <w:r>
        <w:rPr>
          <w:color w:val="000000"/>
          <w:shd w:val="clear" w:color="auto" w:fill="E6E6E6"/>
        </w:rPr>
        <w:tab/>
      </w:r>
    </w:p>
    <w:p w14:paraId="418CE962" w14:textId="77777777" w:rsidR="00323B91" w:rsidRDefault="00767F93">
      <w:pPr>
        <w:pStyle w:val="BodyText"/>
        <w:spacing w:before="11"/>
        <w:rPr>
          <w:sz w:val="17"/>
        </w:rPr>
      </w:pPr>
      <w:r>
        <w:rPr>
          <w:noProof/>
        </w:rPr>
        <mc:AlternateContent>
          <mc:Choice Requires="wps">
            <w:drawing>
              <wp:anchor distT="0" distB="0" distL="0" distR="0" simplePos="0" relativeHeight="487618048" behindDoc="1" locked="0" layoutInCell="1" allowOverlap="1" wp14:anchorId="07911329" wp14:editId="6398C4C3">
                <wp:simplePos x="0" y="0"/>
                <wp:positionH relativeFrom="page">
                  <wp:posOffset>914400</wp:posOffset>
                </wp:positionH>
                <wp:positionV relativeFrom="paragraph">
                  <wp:posOffset>146474</wp:posOffset>
                </wp:positionV>
                <wp:extent cx="1828800" cy="762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BAAE3" id="Graphic 89" o:spid="_x0000_s1026" style="position:absolute;margin-left:1in;margin-top:11.55pt;width:2in;height:.6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" path="m1828800,l,,,7620r1828800,l1828800,xe" fillcolor="black" stroked="f">
                <v:path arrowok="t"/>
                <w10:wrap type="topAndBottom" anchorx="page"/>
              </v:shape>
            </w:pict>
          </mc:Fallback>
        </mc:AlternateContent>
      </w:r>
    </w:p>
    <w:p w14:paraId="55E21F3B" w14:textId="77777777" w:rsidR="00323B91" w:rsidRDefault="00323B91">
      <w:pPr>
        <w:pStyle w:val="BodyText"/>
        <w:spacing w:before="36"/>
      </w:pPr>
    </w:p>
    <w:p w14:paraId="5ED4F0F9" w14:textId="77777777" w:rsidR="00323B91" w:rsidRDefault="00767F93">
      <w:pPr>
        <w:pStyle w:val="BodyText"/>
        <w:ind w:left="340"/>
      </w:pPr>
      <w:bookmarkStart w:id="186" w:name="_bookmark168"/>
      <w:bookmarkEnd w:id="186"/>
      <w:r>
        <w:rPr>
          <w:vertAlign w:val="superscript"/>
        </w:rPr>
        <w:t>120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155.20(4)</w:t>
      </w:r>
    </w:p>
    <w:p w14:paraId="2A2D78CB" w14:textId="77777777" w:rsidR="00323B91" w:rsidRDefault="00767F93">
      <w:pPr>
        <w:pStyle w:val="BodyText"/>
        <w:spacing w:before="6"/>
        <w:ind w:left="340"/>
      </w:pPr>
      <w:bookmarkStart w:id="187" w:name="_bookmark169"/>
      <w:bookmarkEnd w:id="187"/>
      <w:r>
        <w:rPr>
          <w:vertAlign w:val="superscript"/>
        </w:rPr>
        <w:t>121</w:t>
      </w:r>
      <w:r>
        <w:rPr>
          <w:spacing w:val="-4"/>
        </w:rPr>
        <w:t xml:space="preserve"> </w:t>
      </w:r>
      <w:r>
        <w:t>Wis.</w:t>
      </w:r>
      <w:r>
        <w:rPr>
          <w:spacing w:val="-3"/>
        </w:rPr>
        <w:t xml:space="preserve"> </w:t>
      </w:r>
      <w:r>
        <w:t>Stat.</w:t>
      </w:r>
      <w:r>
        <w:rPr>
          <w:spacing w:val="-4"/>
        </w:rPr>
        <w:t xml:space="preserve"> </w:t>
      </w:r>
      <w:r>
        <w:t>§</w:t>
      </w:r>
      <w:r>
        <w:rPr>
          <w:spacing w:val="-3"/>
        </w:rPr>
        <w:t xml:space="preserve"> </w:t>
      </w:r>
      <w:r>
        <w:t>155.20(2)</w:t>
      </w:r>
      <w:r>
        <w:rPr>
          <w:spacing w:val="-4"/>
        </w:rPr>
        <w:t xml:space="preserve"> </w:t>
      </w:r>
      <w:r>
        <w:t>and</w:t>
      </w:r>
      <w:r>
        <w:rPr>
          <w:spacing w:val="-3"/>
        </w:rPr>
        <w:t xml:space="preserve"> </w:t>
      </w:r>
      <w:r>
        <w:rPr>
          <w:spacing w:val="-5"/>
        </w:rPr>
        <w:t>(3)</w:t>
      </w:r>
    </w:p>
    <w:p w14:paraId="2D7FD2A6" w14:textId="77777777" w:rsidR="00323B91" w:rsidRDefault="00767F93">
      <w:pPr>
        <w:pStyle w:val="BodyText"/>
        <w:spacing w:before="6"/>
        <w:ind w:left="340"/>
      </w:pPr>
      <w:bookmarkStart w:id="188" w:name="_bookmark170"/>
      <w:bookmarkEnd w:id="188"/>
      <w:r>
        <w:rPr>
          <w:vertAlign w:val="superscript"/>
        </w:rPr>
        <w:t>122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155.20(2)(c)</w:t>
      </w:r>
    </w:p>
    <w:p w14:paraId="1BC0E80C" w14:textId="77777777" w:rsidR="00323B91" w:rsidRDefault="00323B91">
      <w:pPr>
        <w:sectPr w:rsidR="00323B91">
          <w:pgSz w:w="12240" w:h="15840"/>
          <w:pgMar w:top="660" w:right="600" w:bottom="1060" w:left="1100" w:header="0" w:footer="862" w:gutter="0"/>
          <w:cols w:space="720"/>
        </w:sectPr>
      </w:pPr>
    </w:p>
    <w:p w14:paraId="5292E19C" w14:textId="77777777" w:rsidR="00323B91" w:rsidRDefault="00767F93">
      <w:pPr>
        <w:pStyle w:val="BodyText"/>
        <w:ind w:left="1030"/>
        <w:rPr>
          <w:sz w:val="20"/>
        </w:rPr>
      </w:pPr>
      <w:r>
        <w:rPr>
          <w:noProof/>
          <w:sz w:val="20"/>
        </w:rPr>
        <mc:AlternateContent>
          <mc:Choice Requires="wps">
            <w:drawing>
              <wp:inline distT="0" distB="0" distL="0" distR="0" wp14:anchorId="76C167DE" wp14:editId="74BAB997">
                <wp:extent cx="5524500" cy="1481455"/>
                <wp:effectExtent l="0" t="0" r="0" b="0"/>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481455"/>
                        </a:xfrm>
                        <a:prstGeom prst="rect">
                          <a:avLst/>
                        </a:prstGeom>
                        <a:solidFill>
                          <a:srgbClr val="E6E6E6"/>
                        </a:solidFill>
                      </wps:spPr>
                      <wps:txbx>
                        <w:txbxContent>
                          <w:p w14:paraId="4356291E" w14:textId="77777777" w:rsidR="00323B91" w:rsidRDefault="00767F93">
                            <w:pPr>
                              <w:pStyle w:val="BodyText"/>
                              <w:spacing w:before="4" w:line="244" w:lineRule="auto"/>
                              <w:ind w:left="30" w:right="54"/>
                              <w:rPr>
                                <w:color w:val="000000"/>
                              </w:rPr>
                            </w:pPr>
                            <w:bookmarkStart w:id="189" w:name="_bookmark171"/>
                            <w:bookmarkEnd w:id="189"/>
                            <w:r>
                              <w:rPr>
                                <w:color w:val="000000"/>
                              </w:rPr>
                              <w:t>in case of incapacity carries some risks.</w:t>
                            </w:r>
                            <w:r>
                              <w:rPr>
                                <w:color w:val="000000"/>
                                <w:spacing w:val="40"/>
                              </w:rPr>
                              <w:t xml:space="preserve"> </w:t>
                            </w:r>
                            <w:r>
                              <w:rPr>
                                <w:color w:val="000000"/>
                              </w:rPr>
                              <w:t>There is no court determination of incapacity, no guardian ad litem, and no court oversight of the actions of the agent.</w:t>
                            </w:r>
                            <w:r>
                              <w:rPr>
                                <w:color w:val="000000"/>
                                <w:spacing w:val="40"/>
                              </w:rPr>
                              <w:t xml:space="preserve"> </w:t>
                            </w:r>
                            <w:r>
                              <w:rPr>
                                <w:color w:val="000000"/>
                              </w:rPr>
                              <w:t>In addition, there is a risk that the agent will follow his or her own opinions rather than those of the principal.</w:t>
                            </w:r>
                            <w:r>
                              <w:rPr>
                                <w:color w:val="000000"/>
                                <w:spacing w:val="40"/>
                              </w:rPr>
                              <w:t xml:space="preserve"> </w:t>
                            </w:r>
                            <w:r>
                              <w:rPr>
                                <w:color w:val="000000"/>
                              </w:rPr>
                              <w:t>Choice of an agent the person trusts, detailed written instructions and detailed discussion of the principal's views,</w:t>
                            </w:r>
                            <w:r>
                              <w:rPr>
                                <w:color w:val="000000"/>
                                <w:spacing w:val="-2"/>
                              </w:rPr>
                              <w:t xml:space="preserve"> </w:t>
                            </w:r>
                            <w:r>
                              <w:rPr>
                                <w:color w:val="000000"/>
                              </w:rPr>
                              <w:t>are</w:t>
                            </w:r>
                            <w:r>
                              <w:rPr>
                                <w:color w:val="000000"/>
                                <w:spacing w:val="-2"/>
                              </w:rPr>
                              <w:t xml:space="preserve"> </w:t>
                            </w:r>
                            <w:r>
                              <w:rPr>
                                <w:color w:val="000000"/>
                              </w:rPr>
                              <w:t>the</w:t>
                            </w:r>
                            <w:r>
                              <w:rPr>
                                <w:color w:val="000000"/>
                                <w:spacing w:val="-2"/>
                              </w:rPr>
                              <w:t xml:space="preserve"> </w:t>
                            </w:r>
                            <w:r>
                              <w:rPr>
                                <w:color w:val="000000"/>
                              </w:rPr>
                              <w:t>best</w:t>
                            </w:r>
                            <w:r>
                              <w:rPr>
                                <w:color w:val="000000"/>
                                <w:spacing w:val="-2"/>
                              </w:rPr>
                              <w:t xml:space="preserve"> </w:t>
                            </w:r>
                            <w:r>
                              <w:rPr>
                                <w:color w:val="000000"/>
                              </w:rPr>
                              <w:t>safeguards.</w:t>
                            </w:r>
                            <w:r>
                              <w:rPr>
                                <w:color w:val="000000"/>
                                <w:spacing w:val="40"/>
                              </w:rPr>
                              <w:t xml:space="preserve"> </w:t>
                            </w:r>
                            <w:r>
                              <w:rPr>
                                <w:color w:val="000000"/>
                              </w:rPr>
                              <w:t>At</w:t>
                            </w:r>
                            <w:r>
                              <w:rPr>
                                <w:color w:val="000000"/>
                                <w:spacing w:val="-2"/>
                              </w:rPr>
                              <w:t xml:space="preserve"> </w:t>
                            </w:r>
                            <w:r>
                              <w:rPr>
                                <w:color w:val="000000"/>
                              </w:rPr>
                              <w:t>worst,</w:t>
                            </w:r>
                            <w:r>
                              <w:rPr>
                                <w:color w:val="000000"/>
                                <w:spacing w:val="-2"/>
                              </w:rPr>
                              <w:t xml:space="preserve"> </w:t>
                            </w:r>
                            <w:r>
                              <w:rPr>
                                <w:color w:val="000000"/>
                              </w:rPr>
                              <w:t>the</w:t>
                            </w:r>
                            <w:r>
                              <w:rPr>
                                <w:color w:val="000000"/>
                                <w:spacing w:val="-3"/>
                              </w:rPr>
                              <w:t xml:space="preserve"> </w:t>
                            </w:r>
                            <w:r>
                              <w:rPr>
                                <w:color w:val="000000"/>
                              </w:rPr>
                              <w:t>POAHC</w:t>
                            </w:r>
                            <w:r>
                              <w:rPr>
                                <w:color w:val="000000"/>
                                <w:spacing w:val="-2"/>
                              </w:rPr>
                              <w:t xml:space="preserve"> </w:t>
                            </w:r>
                            <w:r>
                              <w:rPr>
                                <w:color w:val="000000"/>
                              </w:rPr>
                              <w:t>may</w:t>
                            </w:r>
                            <w:r>
                              <w:rPr>
                                <w:color w:val="000000"/>
                                <w:spacing w:val="-1"/>
                              </w:rPr>
                              <w:t xml:space="preserve"> </w:t>
                            </w:r>
                            <w:r>
                              <w:rPr>
                                <w:color w:val="000000"/>
                              </w:rPr>
                              <w:t>be</w:t>
                            </w:r>
                            <w:r>
                              <w:rPr>
                                <w:color w:val="000000"/>
                                <w:spacing w:val="-2"/>
                              </w:rPr>
                              <w:t xml:space="preserve"> </w:t>
                            </w:r>
                            <w:r>
                              <w:rPr>
                                <w:color w:val="000000"/>
                              </w:rPr>
                              <w:t>used</w:t>
                            </w:r>
                            <w:r>
                              <w:rPr>
                                <w:color w:val="000000"/>
                                <w:spacing w:val="-2"/>
                              </w:rPr>
                              <w:t xml:space="preserve"> </w:t>
                            </w:r>
                            <w:r>
                              <w:rPr>
                                <w:color w:val="000000"/>
                              </w:rPr>
                              <w:t>by</w:t>
                            </w:r>
                            <w:r>
                              <w:rPr>
                                <w:color w:val="000000"/>
                                <w:spacing w:val="-1"/>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engaged</w:t>
                            </w:r>
                            <w:r>
                              <w:rPr>
                                <w:color w:val="000000"/>
                                <w:spacing w:val="-2"/>
                              </w:rPr>
                              <w:t xml:space="preserve"> </w:t>
                            </w:r>
                            <w:r>
                              <w:rPr>
                                <w:color w:val="000000"/>
                              </w:rPr>
                              <w:t>in</w:t>
                            </w:r>
                            <w:r>
                              <w:rPr>
                                <w:color w:val="000000"/>
                                <w:spacing w:val="-2"/>
                              </w:rPr>
                              <w:t xml:space="preserve"> </w:t>
                            </w:r>
                            <w:r>
                              <w:rPr>
                                <w:color w:val="000000"/>
                              </w:rPr>
                              <w:t>abuse, neglect or exploitation of the individual, as a way to get further power over the individual and to further isolate the individual from persons or agencies that might provide protection.</w:t>
                            </w:r>
                            <w:r>
                              <w:rPr>
                                <w:color w:val="000000"/>
                                <w:spacing w:val="40"/>
                              </w:rPr>
                              <w:t xml:space="preserve"> </w:t>
                            </w:r>
                            <w:r>
                              <w:rPr>
                                <w:color w:val="000000"/>
                              </w:rPr>
                              <w:t xml:space="preserve">See next section for use of a guardianship petition to review whether a POAHC is in the individual’s best </w:t>
                            </w:r>
                            <w:r>
                              <w:rPr>
                                <w:color w:val="000000"/>
                                <w:spacing w:val="-2"/>
                              </w:rPr>
                              <w:t>interests.</w:t>
                            </w:r>
                          </w:p>
                        </w:txbxContent>
                      </wps:txbx>
                      <wps:bodyPr wrap="square" lIns="0" tIns="0" rIns="0" bIns="0" rtlCol="0">
                        <a:noAutofit/>
                      </wps:bodyPr>
                    </wps:wsp>
                  </a:graphicData>
                </a:graphic>
              </wp:inline>
            </w:drawing>
          </mc:Choice>
          <mc:Fallback>
            <w:pict>
              <v:shape w14:anchorId="76C167DE" id="Textbox 90" o:spid="_x0000_s1053" type="#_x0000_t202" style="width:435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" fillcolor="#e6e6e6" stroked="f">
                <v:textbox inset="0,0,0,0">
                  <w:txbxContent>
                    <w:p w14:paraId="4356291E" w14:textId="77777777" w:rsidR="00323B91" w:rsidRDefault="00767F93">
                      <w:pPr>
                        <w:pStyle w:val="BodyText"/>
                        <w:spacing w:before="4" w:line="244" w:lineRule="auto"/>
                        <w:ind w:left="30" w:right="54"/>
                        <w:rPr>
                          <w:color w:val="000000"/>
                        </w:rPr>
                      </w:pPr>
                      <w:bookmarkStart w:id="190" w:name="_bookmark171"/>
                      <w:bookmarkEnd w:id="190"/>
                      <w:r>
                        <w:rPr>
                          <w:color w:val="000000"/>
                        </w:rPr>
                        <w:t>in case of incapacity carries some risks.</w:t>
                      </w:r>
                      <w:r>
                        <w:rPr>
                          <w:color w:val="000000"/>
                          <w:spacing w:val="40"/>
                        </w:rPr>
                        <w:t xml:space="preserve"> </w:t>
                      </w:r>
                      <w:r>
                        <w:rPr>
                          <w:color w:val="000000"/>
                        </w:rPr>
                        <w:t>There is no court determination of incapacity, no guardian ad litem, and no court oversight of the actions of the agent.</w:t>
                      </w:r>
                      <w:r>
                        <w:rPr>
                          <w:color w:val="000000"/>
                          <w:spacing w:val="40"/>
                        </w:rPr>
                        <w:t xml:space="preserve"> </w:t>
                      </w:r>
                      <w:r>
                        <w:rPr>
                          <w:color w:val="000000"/>
                        </w:rPr>
                        <w:t>In addition, there is a risk that the agent will follow his or her own opinions rather than those of the principal.</w:t>
                      </w:r>
                      <w:r>
                        <w:rPr>
                          <w:color w:val="000000"/>
                          <w:spacing w:val="40"/>
                        </w:rPr>
                        <w:t xml:space="preserve"> </w:t>
                      </w:r>
                      <w:r>
                        <w:rPr>
                          <w:color w:val="000000"/>
                        </w:rPr>
                        <w:t>Choice of an agent the person trusts, detailed written instructions and detailed discussion of the principal's views,</w:t>
                      </w:r>
                      <w:r>
                        <w:rPr>
                          <w:color w:val="000000"/>
                          <w:spacing w:val="-2"/>
                        </w:rPr>
                        <w:t xml:space="preserve"> </w:t>
                      </w:r>
                      <w:r>
                        <w:rPr>
                          <w:color w:val="000000"/>
                        </w:rPr>
                        <w:t>are</w:t>
                      </w:r>
                      <w:r>
                        <w:rPr>
                          <w:color w:val="000000"/>
                          <w:spacing w:val="-2"/>
                        </w:rPr>
                        <w:t xml:space="preserve"> </w:t>
                      </w:r>
                      <w:r>
                        <w:rPr>
                          <w:color w:val="000000"/>
                        </w:rPr>
                        <w:t>the</w:t>
                      </w:r>
                      <w:r>
                        <w:rPr>
                          <w:color w:val="000000"/>
                          <w:spacing w:val="-2"/>
                        </w:rPr>
                        <w:t xml:space="preserve"> </w:t>
                      </w:r>
                      <w:r>
                        <w:rPr>
                          <w:color w:val="000000"/>
                        </w:rPr>
                        <w:t>best</w:t>
                      </w:r>
                      <w:r>
                        <w:rPr>
                          <w:color w:val="000000"/>
                          <w:spacing w:val="-2"/>
                        </w:rPr>
                        <w:t xml:space="preserve"> </w:t>
                      </w:r>
                      <w:r>
                        <w:rPr>
                          <w:color w:val="000000"/>
                        </w:rPr>
                        <w:t>safeguards.</w:t>
                      </w:r>
                      <w:r>
                        <w:rPr>
                          <w:color w:val="000000"/>
                          <w:spacing w:val="40"/>
                        </w:rPr>
                        <w:t xml:space="preserve"> </w:t>
                      </w:r>
                      <w:r>
                        <w:rPr>
                          <w:color w:val="000000"/>
                        </w:rPr>
                        <w:t>At</w:t>
                      </w:r>
                      <w:r>
                        <w:rPr>
                          <w:color w:val="000000"/>
                          <w:spacing w:val="-2"/>
                        </w:rPr>
                        <w:t xml:space="preserve"> </w:t>
                      </w:r>
                      <w:r>
                        <w:rPr>
                          <w:color w:val="000000"/>
                        </w:rPr>
                        <w:t>worst,</w:t>
                      </w:r>
                      <w:r>
                        <w:rPr>
                          <w:color w:val="000000"/>
                          <w:spacing w:val="-2"/>
                        </w:rPr>
                        <w:t xml:space="preserve"> </w:t>
                      </w:r>
                      <w:r>
                        <w:rPr>
                          <w:color w:val="000000"/>
                        </w:rPr>
                        <w:t>the</w:t>
                      </w:r>
                      <w:r>
                        <w:rPr>
                          <w:color w:val="000000"/>
                          <w:spacing w:val="-3"/>
                        </w:rPr>
                        <w:t xml:space="preserve"> </w:t>
                      </w:r>
                      <w:r>
                        <w:rPr>
                          <w:color w:val="000000"/>
                        </w:rPr>
                        <w:t>POAHC</w:t>
                      </w:r>
                      <w:r>
                        <w:rPr>
                          <w:color w:val="000000"/>
                          <w:spacing w:val="-2"/>
                        </w:rPr>
                        <w:t xml:space="preserve"> </w:t>
                      </w:r>
                      <w:r>
                        <w:rPr>
                          <w:color w:val="000000"/>
                        </w:rPr>
                        <w:t>may</w:t>
                      </w:r>
                      <w:r>
                        <w:rPr>
                          <w:color w:val="000000"/>
                          <w:spacing w:val="-1"/>
                        </w:rPr>
                        <w:t xml:space="preserve"> </w:t>
                      </w:r>
                      <w:r>
                        <w:rPr>
                          <w:color w:val="000000"/>
                        </w:rPr>
                        <w:t>be</w:t>
                      </w:r>
                      <w:r>
                        <w:rPr>
                          <w:color w:val="000000"/>
                          <w:spacing w:val="-2"/>
                        </w:rPr>
                        <w:t xml:space="preserve"> </w:t>
                      </w:r>
                      <w:r>
                        <w:rPr>
                          <w:color w:val="000000"/>
                        </w:rPr>
                        <w:t>used</w:t>
                      </w:r>
                      <w:r>
                        <w:rPr>
                          <w:color w:val="000000"/>
                          <w:spacing w:val="-2"/>
                        </w:rPr>
                        <w:t xml:space="preserve"> </w:t>
                      </w:r>
                      <w:r>
                        <w:rPr>
                          <w:color w:val="000000"/>
                        </w:rPr>
                        <w:t>by</w:t>
                      </w:r>
                      <w:r>
                        <w:rPr>
                          <w:color w:val="000000"/>
                          <w:spacing w:val="-1"/>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engaged</w:t>
                      </w:r>
                      <w:r>
                        <w:rPr>
                          <w:color w:val="000000"/>
                          <w:spacing w:val="-2"/>
                        </w:rPr>
                        <w:t xml:space="preserve"> </w:t>
                      </w:r>
                      <w:r>
                        <w:rPr>
                          <w:color w:val="000000"/>
                        </w:rPr>
                        <w:t>in</w:t>
                      </w:r>
                      <w:r>
                        <w:rPr>
                          <w:color w:val="000000"/>
                          <w:spacing w:val="-2"/>
                        </w:rPr>
                        <w:t xml:space="preserve"> </w:t>
                      </w:r>
                      <w:r>
                        <w:rPr>
                          <w:color w:val="000000"/>
                        </w:rPr>
                        <w:t>abuse, neglect or exploitation of the individual, as a way to get further power over the individual and to further isolate the individual from persons or agencies that might provide protection.</w:t>
                      </w:r>
                      <w:r>
                        <w:rPr>
                          <w:color w:val="000000"/>
                          <w:spacing w:val="40"/>
                        </w:rPr>
                        <w:t xml:space="preserve"> </w:t>
                      </w:r>
                      <w:r>
                        <w:rPr>
                          <w:color w:val="000000"/>
                        </w:rPr>
                        <w:t xml:space="preserve">See next section for use of a guardianship petition to review whether a POAHC is in the individual’s best </w:t>
                      </w:r>
                      <w:r>
                        <w:rPr>
                          <w:color w:val="000000"/>
                          <w:spacing w:val="-2"/>
                        </w:rPr>
                        <w:t>interests.</w:t>
                      </w:r>
                    </w:p>
                  </w:txbxContent>
                </v:textbox>
                <w10:anchorlock/>
              </v:shape>
            </w:pict>
          </mc:Fallback>
        </mc:AlternateContent>
      </w:r>
    </w:p>
    <w:p w14:paraId="67E601EC" w14:textId="77777777" w:rsidR="00323B91" w:rsidRDefault="00767F93">
      <w:pPr>
        <w:pStyle w:val="BodyText"/>
        <w:spacing w:before="162" w:line="247" w:lineRule="auto"/>
        <w:ind w:left="1059" w:right="1123"/>
      </w:pPr>
      <w:r>
        <w:t xml:space="preserve">The optional statutory form for a POAHC is available on the DHFS website, at </w:t>
      </w:r>
      <w:hyperlink r:id="rId27">
        <w:r>
          <w:rPr>
            <w:u w:val="single"/>
          </w:rPr>
          <w:t>http://dhfs.wisconsin.gov/forms/AdvDirectives/index.htm</w:t>
        </w:r>
      </w:hyperlink>
      <w:r>
        <w:rPr>
          <w:spacing w:val="-7"/>
        </w:rPr>
        <w:t xml:space="preserve"> </w:t>
      </w:r>
      <w:r>
        <w:t>.</w:t>
      </w:r>
      <w:r>
        <w:rPr>
          <w:spacing w:val="40"/>
        </w:rPr>
        <w:t xml:space="preserve"> </w:t>
      </w:r>
      <w:r>
        <w:t>The</w:t>
      </w:r>
      <w:r>
        <w:rPr>
          <w:spacing w:val="-5"/>
        </w:rPr>
        <w:t xml:space="preserve"> </w:t>
      </w:r>
      <w:r>
        <w:t>Coalition</w:t>
      </w:r>
      <w:r>
        <w:rPr>
          <w:spacing w:val="-5"/>
        </w:rPr>
        <w:t xml:space="preserve"> </w:t>
      </w:r>
      <w:r>
        <w:t>of</w:t>
      </w:r>
      <w:r>
        <w:rPr>
          <w:spacing w:val="-5"/>
        </w:rPr>
        <w:t xml:space="preserve"> </w:t>
      </w:r>
      <w:r>
        <w:t>Wisconsin</w:t>
      </w:r>
      <w:r>
        <w:rPr>
          <w:spacing w:val="-5"/>
        </w:rPr>
        <w:t xml:space="preserve"> </w:t>
      </w:r>
      <w:r>
        <w:t xml:space="preserve">Aging Groups has guidance on things to think about in completing a POAHC in </w:t>
      </w:r>
      <w:r>
        <w:rPr>
          <w:i/>
        </w:rPr>
        <w:t xml:space="preserve">Planning for Future Health Care Decision-Making: A Do-It-Yourself Packet, </w:t>
      </w:r>
      <w:r>
        <w:t xml:space="preserve">available on-line at </w:t>
      </w:r>
      <w:hyperlink r:id="rId28">
        <w:r>
          <w:rPr>
            <w:color w:val="0000FF"/>
            <w:spacing w:val="-2"/>
            <w:u w:val="single" w:color="0000FF"/>
          </w:rPr>
          <w:t>http://www.cwag.org/uploads/Guardianship%20Support%20Center/POA-</w:t>
        </w:r>
      </w:hyperlink>
      <w:r>
        <w:rPr>
          <w:color w:val="0000FF"/>
          <w:spacing w:val="-2"/>
        </w:rPr>
        <w:t xml:space="preserve"> </w:t>
      </w:r>
      <w:hyperlink r:id="rId29">
        <w:r>
          <w:rPr>
            <w:color w:val="0000FF"/>
            <w:spacing w:val="-2"/>
            <w:u w:val="single" w:color="0000FF"/>
          </w:rPr>
          <w:t>HC%20Entire%20Packet%20April%202005.pdf</w:t>
        </w:r>
      </w:hyperlink>
    </w:p>
    <w:p w14:paraId="7DE4BC48" w14:textId="77777777" w:rsidR="00323B91" w:rsidRDefault="00767F93">
      <w:pPr>
        <w:pStyle w:val="BodyText"/>
        <w:spacing w:before="174" w:line="244" w:lineRule="auto"/>
        <w:ind w:left="1060" w:right="857"/>
      </w:pPr>
      <w:r>
        <w:t>If</w:t>
      </w:r>
      <w:r>
        <w:rPr>
          <w:spacing w:val="-2"/>
        </w:rPr>
        <w:t xml:space="preserve"> </w:t>
      </w:r>
      <w:r>
        <w:t>a</w:t>
      </w:r>
      <w:r>
        <w:rPr>
          <w:spacing w:val="-2"/>
        </w:rPr>
        <w:t xml:space="preserve"> </w:t>
      </w:r>
      <w:r>
        <w:t>person</w:t>
      </w:r>
      <w:r>
        <w:rPr>
          <w:spacing w:val="-2"/>
        </w:rPr>
        <w:t xml:space="preserve"> </w:t>
      </w:r>
      <w:r>
        <w:t>creates</w:t>
      </w:r>
      <w:r>
        <w:rPr>
          <w:spacing w:val="-2"/>
        </w:rPr>
        <w:t xml:space="preserve"> </w:t>
      </w:r>
      <w:r>
        <w:t>a</w:t>
      </w:r>
      <w:r>
        <w:rPr>
          <w:spacing w:val="-2"/>
        </w:rPr>
        <w:t xml:space="preserve"> </w:t>
      </w:r>
      <w:r>
        <w:t>POAHC,</w:t>
      </w:r>
      <w:r>
        <w:rPr>
          <w:spacing w:val="-2"/>
        </w:rPr>
        <w:t xml:space="preserve"> </w:t>
      </w:r>
      <w:r>
        <w:t>the</w:t>
      </w:r>
      <w:r>
        <w:rPr>
          <w:spacing w:val="-2"/>
        </w:rPr>
        <w:t xml:space="preserve"> </w:t>
      </w:r>
      <w:r>
        <w:t>original</w:t>
      </w:r>
      <w:r>
        <w:rPr>
          <w:spacing w:val="-2"/>
        </w:rPr>
        <w:t xml:space="preserve"> </w:t>
      </w:r>
      <w:r>
        <w:t>should</w:t>
      </w:r>
      <w:r>
        <w:rPr>
          <w:spacing w:val="-2"/>
        </w:rPr>
        <w:t xml:space="preserve"> </w:t>
      </w:r>
      <w:r>
        <w:t>be</w:t>
      </w:r>
      <w:r>
        <w:rPr>
          <w:spacing w:val="-2"/>
        </w:rPr>
        <w:t xml:space="preserve"> </w:t>
      </w:r>
      <w:r>
        <w:t>given</w:t>
      </w:r>
      <w:r>
        <w:rPr>
          <w:spacing w:val="-2"/>
        </w:rPr>
        <w:t xml:space="preserve"> </w:t>
      </w:r>
      <w:r>
        <w:t>to</w:t>
      </w:r>
      <w:r>
        <w:rPr>
          <w:spacing w:val="-2"/>
        </w:rPr>
        <w:t xml:space="preserve"> </w:t>
      </w:r>
      <w:r>
        <w:t>the</w:t>
      </w:r>
      <w:r>
        <w:rPr>
          <w:spacing w:val="-2"/>
        </w:rPr>
        <w:t xml:space="preserve"> </w:t>
      </w:r>
      <w:r>
        <w:t>agent,</w:t>
      </w:r>
      <w:r>
        <w:rPr>
          <w:spacing w:val="-2"/>
        </w:rPr>
        <w:t xml:space="preserve"> </w:t>
      </w:r>
      <w:r>
        <w:t>or</w:t>
      </w:r>
      <w:r>
        <w:rPr>
          <w:spacing w:val="-2"/>
        </w:rPr>
        <w:t xml:space="preserve"> </w:t>
      </w:r>
      <w:r>
        <w:t>kept</w:t>
      </w:r>
      <w:r>
        <w:rPr>
          <w:spacing w:val="-2"/>
        </w:rPr>
        <w:t xml:space="preserve"> </w:t>
      </w:r>
      <w:r>
        <w:t>where</w:t>
      </w:r>
      <w:r>
        <w:rPr>
          <w:spacing w:val="-2"/>
        </w:rPr>
        <w:t xml:space="preserve"> </w:t>
      </w:r>
      <w:r>
        <w:t>it</w:t>
      </w:r>
      <w:r>
        <w:rPr>
          <w:spacing w:val="-2"/>
        </w:rPr>
        <w:t xml:space="preserve"> </w:t>
      </w:r>
      <w:r>
        <w:t>is</w:t>
      </w:r>
      <w:r>
        <w:rPr>
          <w:spacing w:val="-2"/>
        </w:rPr>
        <w:t xml:space="preserve"> </w:t>
      </w:r>
      <w:r>
        <w:t>readily accessible</w:t>
      </w:r>
      <w:r>
        <w:rPr>
          <w:spacing w:val="-2"/>
        </w:rPr>
        <w:t xml:space="preserve"> </w:t>
      </w:r>
      <w:r>
        <w:t>to</w:t>
      </w:r>
      <w:r>
        <w:rPr>
          <w:spacing w:val="-2"/>
        </w:rPr>
        <w:t xml:space="preserve"> </w:t>
      </w:r>
      <w:r>
        <w:t>the</w:t>
      </w:r>
      <w:r>
        <w:rPr>
          <w:spacing w:val="-2"/>
        </w:rPr>
        <w:t xml:space="preserve"> </w:t>
      </w:r>
      <w:r>
        <w:t>agent.</w:t>
      </w:r>
      <w:r>
        <w:rPr>
          <w:spacing w:val="40"/>
        </w:rPr>
        <w:t xml:space="preserve"> </w:t>
      </w:r>
      <w:r>
        <w:t>The</w:t>
      </w:r>
      <w:r>
        <w:rPr>
          <w:spacing w:val="-2"/>
        </w:rPr>
        <w:t xml:space="preserve"> </w:t>
      </w:r>
      <w:r>
        <w:t>principal</w:t>
      </w:r>
      <w:r>
        <w:rPr>
          <w:spacing w:val="-2"/>
        </w:rPr>
        <w:t xml:space="preserve"> </w:t>
      </w:r>
      <w:r>
        <w:t>may want</w:t>
      </w:r>
      <w:r>
        <w:rPr>
          <w:spacing w:val="-2"/>
        </w:rPr>
        <w:t xml:space="preserve"> </w:t>
      </w:r>
      <w:r>
        <w:t>to</w:t>
      </w:r>
      <w:r>
        <w:rPr>
          <w:spacing w:val="-2"/>
        </w:rPr>
        <w:t xml:space="preserve"> </w:t>
      </w:r>
      <w:r>
        <w:t>give</w:t>
      </w:r>
      <w:r>
        <w:rPr>
          <w:spacing w:val="-2"/>
        </w:rPr>
        <w:t xml:space="preserve"> </w:t>
      </w:r>
      <w:r>
        <w:t>copies</w:t>
      </w:r>
      <w:r>
        <w:rPr>
          <w:spacing w:val="-2"/>
        </w:rPr>
        <w:t xml:space="preserve"> </w:t>
      </w:r>
      <w:r>
        <w:t>to</w:t>
      </w:r>
      <w:r>
        <w:rPr>
          <w:spacing w:val="-2"/>
        </w:rPr>
        <w:t xml:space="preserve"> </w:t>
      </w:r>
      <w:r>
        <w:t>his</w:t>
      </w:r>
      <w:r>
        <w:rPr>
          <w:spacing w:val="-2"/>
        </w:rPr>
        <w:t xml:space="preserve"> </w:t>
      </w:r>
      <w:r>
        <w:t>or</w:t>
      </w:r>
      <w:r>
        <w:rPr>
          <w:spacing w:val="-2"/>
        </w:rPr>
        <w:t xml:space="preserve"> </w:t>
      </w:r>
      <w:r>
        <w:t>her</w:t>
      </w:r>
      <w:r>
        <w:rPr>
          <w:spacing w:val="-2"/>
        </w:rPr>
        <w:t xml:space="preserve"> </w:t>
      </w:r>
      <w:r>
        <w:t>health</w:t>
      </w:r>
      <w:r>
        <w:rPr>
          <w:spacing w:val="-2"/>
        </w:rPr>
        <w:t xml:space="preserve"> </w:t>
      </w:r>
      <w:r>
        <w:t>care</w:t>
      </w:r>
      <w:r>
        <w:rPr>
          <w:spacing w:val="-2"/>
        </w:rPr>
        <w:t xml:space="preserve"> </w:t>
      </w:r>
      <w:r>
        <w:t>providers, so that they are part of the health care record and to reduce any issues about validity of the document.</w:t>
      </w:r>
      <w:r>
        <w:rPr>
          <w:spacing w:val="40"/>
        </w:rPr>
        <w:t xml:space="preserve"> </w:t>
      </w:r>
      <w:r>
        <w:t>The individual should also keep a copy at home.</w:t>
      </w:r>
      <w:r>
        <w:rPr>
          <w:spacing w:val="40"/>
        </w:rPr>
        <w:t xml:space="preserve"> </w:t>
      </w:r>
      <w:r>
        <w:t>If the individual revokes the POAHC,</w:t>
      </w:r>
      <w:r>
        <w:rPr>
          <w:spacing w:val="-2"/>
        </w:rPr>
        <w:t xml:space="preserve"> </w:t>
      </w:r>
      <w:r>
        <w:t>he</w:t>
      </w:r>
      <w:r>
        <w:rPr>
          <w:spacing w:val="-2"/>
        </w:rPr>
        <w:t xml:space="preserve"> </w:t>
      </w:r>
      <w:r>
        <w:t>or</w:t>
      </w:r>
      <w:r>
        <w:rPr>
          <w:spacing w:val="-2"/>
        </w:rPr>
        <w:t xml:space="preserve"> </w:t>
      </w:r>
      <w:r>
        <w:t>she</w:t>
      </w:r>
      <w:r>
        <w:rPr>
          <w:spacing w:val="-2"/>
        </w:rPr>
        <w:t xml:space="preserve"> </w:t>
      </w:r>
      <w:r>
        <w:t>should</w:t>
      </w:r>
      <w:r>
        <w:rPr>
          <w:spacing w:val="-2"/>
        </w:rPr>
        <w:t xml:space="preserve"> </w:t>
      </w:r>
      <w:r>
        <w:t>remember</w:t>
      </w:r>
      <w:r>
        <w:rPr>
          <w:spacing w:val="-2"/>
        </w:rPr>
        <w:t xml:space="preserve"> </w:t>
      </w:r>
      <w:r>
        <w:t>to</w:t>
      </w:r>
      <w:r>
        <w:rPr>
          <w:spacing w:val="-2"/>
        </w:rPr>
        <w:t xml:space="preserve"> </w:t>
      </w:r>
      <w:r>
        <w:t>give</w:t>
      </w:r>
      <w:r>
        <w:rPr>
          <w:spacing w:val="-2"/>
        </w:rPr>
        <w:t xml:space="preserve"> </w:t>
      </w:r>
      <w:r>
        <w:t>a</w:t>
      </w:r>
      <w:r>
        <w:rPr>
          <w:spacing w:val="-2"/>
        </w:rPr>
        <w:t xml:space="preserve"> </w:t>
      </w:r>
      <w:r>
        <w:t>copy</w:t>
      </w:r>
      <w:r>
        <w:rPr>
          <w:spacing w:val="-2"/>
        </w:rPr>
        <w:t xml:space="preserve"> </w:t>
      </w:r>
      <w:r>
        <w:t>of</w:t>
      </w:r>
      <w:r>
        <w:rPr>
          <w:spacing w:val="-2"/>
        </w:rPr>
        <w:t xml:space="preserve"> </w:t>
      </w:r>
      <w:r>
        <w:t>the</w:t>
      </w:r>
      <w:r>
        <w:rPr>
          <w:spacing w:val="-2"/>
        </w:rPr>
        <w:t xml:space="preserve"> </w:t>
      </w:r>
      <w:r>
        <w:t>revocation</w:t>
      </w:r>
      <w:r>
        <w:rPr>
          <w:spacing w:val="-2"/>
        </w:rPr>
        <w:t xml:space="preserve"> </w:t>
      </w:r>
      <w:r>
        <w:t>to</w:t>
      </w:r>
      <w:r>
        <w:rPr>
          <w:spacing w:val="-2"/>
        </w:rPr>
        <w:t xml:space="preserve"> </w:t>
      </w:r>
      <w:r>
        <w:t>everyone</w:t>
      </w:r>
      <w:r>
        <w:rPr>
          <w:spacing w:val="-2"/>
        </w:rPr>
        <w:t xml:space="preserve"> </w:t>
      </w:r>
      <w:r>
        <w:t>who</w:t>
      </w:r>
      <w:r>
        <w:rPr>
          <w:spacing w:val="-2"/>
        </w:rPr>
        <w:t xml:space="preserve"> </w:t>
      </w:r>
      <w:r>
        <w:t>has</w:t>
      </w:r>
      <w:r>
        <w:rPr>
          <w:spacing w:val="-2"/>
        </w:rPr>
        <w:t xml:space="preserve"> </w:t>
      </w:r>
      <w:r>
        <w:t>a</w:t>
      </w:r>
      <w:r>
        <w:rPr>
          <w:spacing w:val="-2"/>
        </w:rPr>
        <w:t xml:space="preserve"> </w:t>
      </w:r>
      <w:r>
        <w:t>copy of the revoked declaration, and to ask that the copies be returned or destroyed.</w:t>
      </w:r>
    </w:p>
    <w:p w14:paraId="4B181888" w14:textId="77777777" w:rsidR="00323B91" w:rsidRDefault="00767F93">
      <w:pPr>
        <w:pStyle w:val="Heading5"/>
        <w:numPr>
          <w:ilvl w:val="1"/>
          <w:numId w:val="37"/>
        </w:numPr>
        <w:tabs>
          <w:tab w:val="left" w:pos="1057"/>
        </w:tabs>
        <w:spacing w:before="188"/>
        <w:ind w:left="1057" w:hanging="358"/>
      </w:pPr>
      <w:r>
        <w:t>What</w:t>
      </w:r>
      <w:r>
        <w:rPr>
          <w:spacing w:val="-5"/>
        </w:rPr>
        <w:t xml:space="preserve"> </w:t>
      </w:r>
      <w:r>
        <w:t>happens</w:t>
      </w:r>
      <w:r>
        <w:rPr>
          <w:spacing w:val="-4"/>
        </w:rPr>
        <w:t xml:space="preserve"> </w:t>
      </w:r>
      <w:r>
        <w:t>if</w:t>
      </w:r>
      <w:r>
        <w:rPr>
          <w:spacing w:val="-4"/>
        </w:rPr>
        <w:t xml:space="preserve"> </w:t>
      </w:r>
      <w:r>
        <w:t>a</w:t>
      </w:r>
      <w:r>
        <w:rPr>
          <w:spacing w:val="-4"/>
        </w:rPr>
        <w:t xml:space="preserve"> </w:t>
      </w:r>
      <w:r>
        <w:t>petition</w:t>
      </w:r>
      <w:r>
        <w:rPr>
          <w:spacing w:val="-4"/>
        </w:rPr>
        <w:t xml:space="preserve"> </w:t>
      </w:r>
      <w:r>
        <w:t>is</w:t>
      </w:r>
      <w:r>
        <w:rPr>
          <w:spacing w:val="-4"/>
        </w:rPr>
        <w:t xml:space="preserve"> </w:t>
      </w:r>
      <w:r>
        <w:t>brought</w:t>
      </w:r>
      <w:r>
        <w:rPr>
          <w:spacing w:val="-5"/>
        </w:rPr>
        <w:t xml:space="preserve"> </w:t>
      </w:r>
      <w:r>
        <w:t>for</w:t>
      </w:r>
      <w:r>
        <w:rPr>
          <w:spacing w:val="-4"/>
        </w:rPr>
        <w:t xml:space="preserve"> </w:t>
      </w:r>
      <w:r>
        <w:t>guardianship</w:t>
      </w:r>
      <w:r>
        <w:rPr>
          <w:spacing w:val="-4"/>
        </w:rPr>
        <w:t xml:space="preserve"> </w:t>
      </w:r>
      <w:r>
        <w:t>of</w:t>
      </w:r>
      <w:r>
        <w:rPr>
          <w:spacing w:val="-4"/>
        </w:rPr>
        <w:t xml:space="preserve"> </w:t>
      </w:r>
      <w:r>
        <w:t>a</w:t>
      </w:r>
      <w:r>
        <w:rPr>
          <w:spacing w:val="-4"/>
        </w:rPr>
        <w:t xml:space="preserve"> </w:t>
      </w:r>
      <w:r>
        <w:t>person</w:t>
      </w:r>
      <w:r>
        <w:rPr>
          <w:spacing w:val="-4"/>
        </w:rPr>
        <w:t xml:space="preserve"> </w:t>
      </w:r>
      <w:r>
        <w:t>who</w:t>
      </w:r>
      <w:r>
        <w:rPr>
          <w:spacing w:val="-5"/>
        </w:rPr>
        <w:t xml:space="preserve"> </w:t>
      </w:r>
      <w:r>
        <w:t>has</w:t>
      </w:r>
      <w:r>
        <w:rPr>
          <w:spacing w:val="-4"/>
        </w:rPr>
        <w:t xml:space="preserve"> </w:t>
      </w:r>
      <w:r>
        <w:t>a</w:t>
      </w:r>
      <w:r>
        <w:rPr>
          <w:spacing w:val="-4"/>
        </w:rPr>
        <w:t xml:space="preserve"> </w:t>
      </w:r>
      <w:r>
        <w:rPr>
          <w:spacing w:val="-2"/>
        </w:rPr>
        <w:t>POAHC?</w:t>
      </w:r>
    </w:p>
    <w:p w14:paraId="7671F557" w14:textId="77777777" w:rsidR="00323B91" w:rsidRDefault="00767F93">
      <w:pPr>
        <w:pStyle w:val="BodyText"/>
        <w:spacing w:before="185" w:line="247" w:lineRule="auto"/>
        <w:ind w:left="1059" w:right="857"/>
      </w:pPr>
      <w:r>
        <w:t>The existence of a POAHC does not prevent filing of a guardianship petition, either as a way to appoint a guardian to make decisions the agent is not authorized to make, or as a way of getting court</w:t>
      </w:r>
      <w:r>
        <w:rPr>
          <w:spacing w:val="-3"/>
        </w:rPr>
        <w:t xml:space="preserve"> </w:t>
      </w:r>
      <w:r>
        <w:t>review</w:t>
      </w:r>
      <w:r>
        <w:rPr>
          <w:spacing w:val="-3"/>
        </w:rPr>
        <w:t xml:space="preserve"> </w:t>
      </w:r>
      <w:r>
        <w:t>of</w:t>
      </w:r>
      <w:r>
        <w:rPr>
          <w:spacing w:val="-3"/>
        </w:rPr>
        <w:t xml:space="preserve"> </w:t>
      </w:r>
      <w:r>
        <w:t>whether</w:t>
      </w:r>
      <w:r>
        <w:rPr>
          <w:spacing w:val="-3"/>
        </w:rPr>
        <w:t xml:space="preserve"> </w:t>
      </w:r>
      <w:r>
        <w:t>the</w:t>
      </w:r>
      <w:r>
        <w:rPr>
          <w:spacing w:val="-3"/>
        </w:rPr>
        <w:t xml:space="preserve"> </w:t>
      </w:r>
      <w:r>
        <w:t>POAHC,</w:t>
      </w:r>
      <w:r>
        <w:rPr>
          <w:spacing w:val="-3"/>
        </w:rPr>
        <w:t xml:space="preserve"> </w:t>
      </w:r>
      <w:r>
        <w:t>as</w:t>
      </w:r>
      <w:r>
        <w:rPr>
          <w:spacing w:val="-3"/>
        </w:rPr>
        <w:t xml:space="preserve"> </w:t>
      </w:r>
      <w:r>
        <w:t>it</w:t>
      </w:r>
      <w:r>
        <w:rPr>
          <w:spacing w:val="-3"/>
        </w:rPr>
        <w:t xml:space="preserve"> </w:t>
      </w:r>
      <w:r>
        <w:t>is</w:t>
      </w:r>
      <w:r>
        <w:rPr>
          <w:spacing w:val="-3"/>
        </w:rPr>
        <w:t xml:space="preserve"> </w:t>
      </w:r>
      <w:r>
        <w:t>being</w:t>
      </w:r>
      <w:r>
        <w:rPr>
          <w:spacing w:val="-3"/>
        </w:rPr>
        <w:t xml:space="preserve"> </w:t>
      </w:r>
      <w:r>
        <w:t>carried</w:t>
      </w:r>
      <w:r>
        <w:rPr>
          <w:spacing w:val="-3"/>
        </w:rPr>
        <w:t xml:space="preserve"> </w:t>
      </w:r>
      <w:r>
        <w:t>out,</w:t>
      </w:r>
      <w:r>
        <w:rPr>
          <w:spacing w:val="-3"/>
        </w:rPr>
        <w:t xml:space="preserve"> </w:t>
      </w:r>
      <w:r>
        <w:t>is</w:t>
      </w:r>
      <w:r>
        <w:rPr>
          <w:spacing w:val="-3"/>
        </w:rPr>
        <w:t xml:space="preserve"> </w:t>
      </w:r>
      <w:r>
        <w:t>in</w:t>
      </w:r>
      <w:r>
        <w:rPr>
          <w:spacing w:val="-3"/>
        </w:rPr>
        <w:t xml:space="preserve"> </w:t>
      </w:r>
      <w:r>
        <w:t>the</w:t>
      </w:r>
      <w:r>
        <w:rPr>
          <w:spacing w:val="-3"/>
        </w:rPr>
        <w:t xml:space="preserve"> </w:t>
      </w:r>
      <w:r>
        <w:t>individual’s</w:t>
      </w:r>
      <w:r>
        <w:rPr>
          <w:spacing w:val="-3"/>
        </w:rPr>
        <w:t xml:space="preserve"> </w:t>
      </w:r>
      <w:r>
        <w:t>best</w:t>
      </w:r>
      <w:r>
        <w:rPr>
          <w:spacing w:val="-3"/>
        </w:rPr>
        <w:t xml:space="preserve"> </w:t>
      </w:r>
      <w:r>
        <w:t>interests. If guardianship proceedings are begun, the agent under a POAHC is an interested person, with rights to notice of the proceedings.</w:t>
      </w:r>
      <w:r>
        <w:rPr>
          <w:spacing w:val="40"/>
        </w:rPr>
        <w:t xml:space="preserve"> </w:t>
      </w:r>
      <w:r>
        <w:rPr>
          <w:i/>
        </w:rPr>
        <w:t>See Ch. VI, Part E.1</w:t>
      </w:r>
      <w:r>
        <w:t>.</w:t>
      </w:r>
      <w:r>
        <w:rPr>
          <w:spacing w:val="40"/>
        </w:rPr>
        <w:t xml:space="preserve"> </w:t>
      </w:r>
      <w:r>
        <w:t>In deciding whether to appoint a guardian, the court must consider whether the individual has done advance planning that reduces or eliminates the need for guardianship.</w:t>
      </w:r>
    </w:p>
    <w:p w14:paraId="0CDE05F1" w14:textId="77777777" w:rsidR="00323B91" w:rsidRDefault="00767F93">
      <w:pPr>
        <w:pStyle w:val="BodyText"/>
        <w:spacing w:before="172" w:line="244" w:lineRule="auto"/>
        <w:ind w:left="1059" w:right="902"/>
      </w:pPr>
      <w:r>
        <w:t>If the court does appoint a guardian of person for an individual with a POAHC, the court must appoint the agent as guardian of the person, unless the court finds that that would not be in the individual’s best interests.”</w:t>
      </w:r>
      <w:hyperlink w:anchor="_bookmark172" w:history="1">
        <w:r>
          <w:rPr>
            <w:vertAlign w:val="superscript"/>
          </w:rPr>
          <w:t>123</w:t>
        </w:r>
      </w:hyperlink>
      <w:r>
        <w:rPr>
          <w:spacing w:val="80"/>
        </w:rPr>
        <w:t xml:space="preserve"> </w:t>
      </w:r>
      <w:r>
        <w:t>In addition, the POAHC itself remains in effect, unless the court specifically holds that it should be revoked.</w:t>
      </w:r>
      <w:hyperlink w:anchor="_bookmark173" w:history="1">
        <w:r>
          <w:rPr>
            <w:vertAlign w:val="superscript"/>
          </w:rPr>
          <w:t>124</w:t>
        </w:r>
      </w:hyperlink>
      <w:r>
        <w:rPr>
          <w:spacing w:val="40"/>
        </w:rPr>
        <w:t xml:space="preserve"> </w:t>
      </w:r>
      <w:r>
        <w:t>The court may also limit the authority that the agent would otherwise have under the POAHC, and give that authority to the guardian.</w:t>
      </w:r>
      <w:r>
        <w:rPr>
          <w:spacing w:val="40"/>
        </w:rPr>
        <w:t xml:space="preserve"> </w:t>
      </w:r>
      <w:r>
        <w:t>If the POAHC</w:t>
      </w:r>
      <w:r>
        <w:rPr>
          <w:spacing w:val="-3"/>
        </w:rPr>
        <w:t xml:space="preserve"> </w:t>
      </w:r>
      <w:r>
        <w:t>is</w:t>
      </w:r>
      <w:r>
        <w:rPr>
          <w:spacing w:val="-3"/>
        </w:rPr>
        <w:t xml:space="preserve"> </w:t>
      </w:r>
      <w:r>
        <w:t>in</w:t>
      </w:r>
      <w:r>
        <w:rPr>
          <w:spacing w:val="-3"/>
        </w:rPr>
        <w:t xml:space="preserve"> </w:t>
      </w:r>
      <w:r>
        <w:t>effect</w:t>
      </w:r>
      <w:r>
        <w:rPr>
          <w:spacing w:val="-3"/>
        </w:rPr>
        <w:t xml:space="preserve"> </w:t>
      </w:r>
      <w:r>
        <w:t>for</w:t>
      </w:r>
      <w:r>
        <w:rPr>
          <w:spacing w:val="-3"/>
        </w:rPr>
        <w:t xml:space="preserve"> </w:t>
      </w:r>
      <w:r>
        <w:t>a</w:t>
      </w:r>
      <w:r>
        <w:rPr>
          <w:spacing w:val="-3"/>
        </w:rPr>
        <w:t xml:space="preserve"> </w:t>
      </w:r>
      <w:r>
        <w:t>particular</w:t>
      </w:r>
      <w:r>
        <w:rPr>
          <w:spacing w:val="-3"/>
        </w:rPr>
        <w:t xml:space="preserve"> </w:t>
      </w:r>
      <w:r>
        <w:t>type</w:t>
      </w:r>
      <w:r>
        <w:rPr>
          <w:spacing w:val="-3"/>
        </w:rPr>
        <w:t xml:space="preserve"> </w:t>
      </w:r>
      <w:r>
        <w:t>of</w:t>
      </w:r>
      <w:r>
        <w:rPr>
          <w:spacing w:val="-4"/>
        </w:rPr>
        <w:t xml:space="preserve"> </w:t>
      </w:r>
      <w:r>
        <w:t>health</w:t>
      </w:r>
      <w:r>
        <w:rPr>
          <w:spacing w:val="-3"/>
        </w:rPr>
        <w:t xml:space="preserve"> </w:t>
      </w:r>
      <w:r>
        <w:t>care</w:t>
      </w:r>
      <w:r>
        <w:rPr>
          <w:spacing w:val="-3"/>
        </w:rPr>
        <w:t xml:space="preserve"> </w:t>
      </w:r>
      <w:r>
        <w:t>decision,</w:t>
      </w:r>
      <w:r>
        <w:rPr>
          <w:spacing w:val="-3"/>
        </w:rPr>
        <w:t xml:space="preserve"> </w:t>
      </w:r>
      <w:r>
        <w:t>the</w:t>
      </w:r>
      <w:r>
        <w:rPr>
          <w:spacing w:val="-3"/>
        </w:rPr>
        <w:t xml:space="preserve"> </w:t>
      </w:r>
      <w:r>
        <w:t>agent</w:t>
      </w:r>
      <w:r>
        <w:rPr>
          <w:spacing w:val="-3"/>
        </w:rPr>
        <w:t xml:space="preserve"> </w:t>
      </w:r>
      <w:r>
        <w:t>under</w:t>
      </w:r>
      <w:r>
        <w:rPr>
          <w:spacing w:val="-3"/>
        </w:rPr>
        <w:t xml:space="preserve"> </w:t>
      </w:r>
      <w:r>
        <w:t>the</w:t>
      </w:r>
      <w:r>
        <w:rPr>
          <w:spacing w:val="-3"/>
        </w:rPr>
        <w:t xml:space="preserve"> </w:t>
      </w:r>
      <w:r>
        <w:t>POAHC,</w:t>
      </w:r>
      <w:r>
        <w:rPr>
          <w:spacing w:val="-3"/>
        </w:rPr>
        <w:t xml:space="preserve"> </w:t>
      </w:r>
      <w:r>
        <w:t>and not the guardian, has authority to make that decision, even if the agent is not also guardian.</w:t>
      </w:r>
    </w:p>
    <w:p w14:paraId="3C96A16D" w14:textId="77777777" w:rsidR="00323B91" w:rsidRDefault="00767F93">
      <w:pPr>
        <w:pStyle w:val="BodyText"/>
        <w:spacing w:before="10"/>
        <w:rPr>
          <w:sz w:val="13"/>
        </w:rPr>
      </w:pPr>
      <w:r>
        <w:rPr>
          <w:noProof/>
        </w:rPr>
        <mc:AlternateContent>
          <mc:Choice Requires="wps">
            <w:drawing>
              <wp:anchor distT="0" distB="0" distL="0" distR="0" simplePos="0" relativeHeight="487619072" behindDoc="1" locked="0" layoutInCell="1" allowOverlap="1" wp14:anchorId="3A6EBF21" wp14:editId="45A736C5">
                <wp:simplePos x="0" y="0"/>
                <wp:positionH relativeFrom="page">
                  <wp:posOffset>1352550</wp:posOffset>
                </wp:positionH>
                <wp:positionV relativeFrom="paragraph">
                  <wp:posOffset>116804</wp:posOffset>
                </wp:positionV>
                <wp:extent cx="5524500" cy="495300"/>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5300"/>
                        </a:xfrm>
                        <a:prstGeom prst="rect">
                          <a:avLst/>
                        </a:prstGeom>
                        <a:solidFill>
                          <a:srgbClr val="E6E6E6"/>
                        </a:solidFill>
                      </wps:spPr>
                      <wps:txbx>
                        <w:txbxContent>
                          <w:p w14:paraId="15CD4932" w14:textId="77777777" w:rsidR="00323B91" w:rsidRDefault="00767F93">
                            <w:pPr>
                              <w:pStyle w:val="BodyText"/>
                              <w:spacing w:line="247" w:lineRule="auto"/>
                              <w:ind w:left="30" w:right="54"/>
                              <w:rPr>
                                <w:i/>
                                <w:color w:val="000000"/>
                              </w:rPr>
                            </w:pPr>
                            <w:r>
                              <w:rPr>
                                <w:b/>
                                <w:color w:val="000000"/>
                              </w:rPr>
                              <w:t>COMMENT:</w:t>
                            </w:r>
                            <w:r>
                              <w:rPr>
                                <w:b/>
                                <w:color w:val="000000"/>
                                <w:spacing w:val="40"/>
                              </w:rPr>
                              <w:t xml:space="preserve"> </w:t>
                            </w:r>
                            <w:r>
                              <w:rPr>
                                <w:color w:val="000000"/>
                              </w:rPr>
                              <w:t>Note that, even if a POAHC is revoked, the statements that the individual has made</w:t>
                            </w:r>
                            <w:r>
                              <w:rPr>
                                <w:color w:val="000000"/>
                                <w:spacing w:val="-3"/>
                              </w:rPr>
                              <w:t xml:space="preserve"> </w:t>
                            </w:r>
                            <w:r>
                              <w:rPr>
                                <w:color w:val="000000"/>
                              </w:rPr>
                              <w:t>about</w:t>
                            </w:r>
                            <w:r>
                              <w:rPr>
                                <w:color w:val="000000"/>
                                <w:spacing w:val="-3"/>
                              </w:rPr>
                              <w:t xml:space="preserve"> </w:t>
                            </w:r>
                            <w:r>
                              <w:rPr>
                                <w:color w:val="000000"/>
                              </w:rPr>
                              <w:t>his</w:t>
                            </w:r>
                            <w:r>
                              <w:rPr>
                                <w:color w:val="000000"/>
                                <w:spacing w:val="-3"/>
                              </w:rPr>
                              <w:t xml:space="preserve"> </w:t>
                            </w:r>
                            <w:r>
                              <w:rPr>
                                <w:color w:val="000000"/>
                              </w:rPr>
                              <w:t>or</w:t>
                            </w:r>
                            <w:r>
                              <w:rPr>
                                <w:color w:val="000000"/>
                                <w:spacing w:val="-3"/>
                              </w:rPr>
                              <w:t xml:space="preserve"> </w:t>
                            </w:r>
                            <w:r>
                              <w:rPr>
                                <w:color w:val="000000"/>
                              </w:rPr>
                              <w:t>her</w:t>
                            </w:r>
                            <w:r>
                              <w:rPr>
                                <w:color w:val="000000"/>
                                <w:spacing w:val="-3"/>
                              </w:rPr>
                              <w:t xml:space="preserve"> </w:t>
                            </w:r>
                            <w:r>
                              <w:rPr>
                                <w:color w:val="000000"/>
                              </w:rPr>
                              <w:t>wishes,</w:t>
                            </w:r>
                            <w:r>
                              <w:rPr>
                                <w:color w:val="000000"/>
                                <w:spacing w:val="-3"/>
                              </w:rPr>
                              <w:t xml:space="preserve"> </w:t>
                            </w:r>
                            <w:r>
                              <w:rPr>
                                <w:color w:val="000000"/>
                              </w:rPr>
                              <w:t>to</w:t>
                            </w:r>
                            <w:r>
                              <w:rPr>
                                <w:color w:val="000000"/>
                                <w:spacing w:val="-3"/>
                              </w:rPr>
                              <w:t xml:space="preserve"> </w:t>
                            </w:r>
                            <w:r>
                              <w:rPr>
                                <w:color w:val="000000"/>
                              </w:rPr>
                              <w:t>his</w:t>
                            </w:r>
                            <w:r>
                              <w:rPr>
                                <w:color w:val="000000"/>
                                <w:spacing w:val="-3"/>
                              </w:rPr>
                              <w:t xml:space="preserve"> </w:t>
                            </w:r>
                            <w:r>
                              <w:rPr>
                                <w:color w:val="000000"/>
                              </w:rPr>
                              <w:t>or</w:t>
                            </w:r>
                            <w:r>
                              <w:rPr>
                                <w:color w:val="000000"/>
                                <w:spacing w:val="-3"/>
                              </w:rPr>
                              <w:t xml:space="preserve"> </w:t>
                            </w:r>
                            <w:r>
                              <w:rPr>
                                <w:color w:val="000000"/>
                              </w:rPr>
                              <w:t>her</w:t>
                            </w:r>
                            <w:r>
                              <w:rPr>
                                <w:color w:val="000000"/>
                                <w:spacing w:val="-3"/>
                              </w:rPr>
                              <w:t xml:space="preserve"> </w:t>
                            </w:r>
                            <w:r>
                              <w:rPr>
                                <w:color w:val="000000"/>
                              </w:rPr>
                              <w:t>agent</w:t>
                            </w:r>
                            <w:r>
                              <w:rPr>
                                <w:color w:val="000000"/>
                                <w:spacing w:val="-3"/>
                              </w:rPr>
                              <w:t xml:space="preserve"> </w:t>
                            </w:r>
                            <w:r>
                              <w:rPr>
                                <w:color w:val="000000"/>
                              </w:rPr>
                              <w:t>or</w:t>
                            </w:r>
                            <w:r>
                              <w:rPr>
                                <w:color w:val="000000"/>
                                <w:spacing w:val="-3"/>
                              </w:rPr>
                              <w:t xml:space="preserve"> </w:t>
                            </w:r>
                            <w:r>
                              <w:rPr>
                                <w:color w:val="000000"/>
                              </w:rPr>
                              <w:t>others,</w:t>
                            </w:r>
                            <w:r>
                              <w:rPr>
                                <w:color w:val="000000"/>
                                <w:spacing w:val="-3"/>
                              </w:rPr>
                              <w:t xml:space="preserve"> </w:t>
                            </w:r>
                            <w:r>
                              <w:rPr>
                                <w:color w:val="000000"/>
                              </w:rPr>
                              <w:t>remain</w:t>
                            </w:r>
                            <w:r>
                              <w:rPr>
                                <w:color w:val="000000"/>
                                <w:spacing w:val="-3"/>
                              </w:rPr>
                              <w:t xml:space="preserve"> </w:t>
                            </w:r>
                            <w:r>
                              <w:rPr>
                                <w:color w:val="000000"/>
                              </w:rPr>
                              <w:t>relevant</w:t>
                            </w:r>
                            <w:r>
                              <w:rPr>
                                <w:color w:val="000000"/>
                                <w:spacing w:val="-3"/>
                              </w:rPr>
                              <w:t xml:space="preserve"> </w:t>
                            </w:r>
                            <w:r>
                              <w:rPr>
                                <w:color w:val="000000"/>
                              </w:rPr>
                              <w:t>to</w:t>
                            </w:r>
                            <w:r>
                              <w:rPr>
                                <w:color w:val="000000"/>
                                <w:spacing w:val="-3"/>
                              </w:rPr>
                              <w:t xml:space="preserve"> </w:t>
                            </w:r>
                            <w:r>
                              <w:rPr>
                                <w:color w:val="000000"/>
                              </w:rPr>
                              <w:t>determining</w:t>
                            </w:r>
                            <w:r>
                              <w:rPr>
                                <w:color w:val="000000"/>
                                <w:spacing w:val="-3"/>
                              </w:rPr>
                              <w:t xml:space="preserve"> </w:t>
                            </w:r>
                            <w:r>
                              <w:rPr>
                                <w:color w:val="000000"/>
                              </w:rPr>
                              <w:t>what decisions should be considered to be in his or her best interests.</w:t>
                            </w:r>
                            <w:r>
                              <w:rPr>
                                <w:color w:val="000000"/>
                                <w:spacing w:val="40"/>
                              </w:rPr>
                              <w:t xml:space="preserve"> </w:t>
                            </w:r>
                            <w:r>
                              <w:rPr>
                                <w:i/>
                                <w:color w:val="000000"/>
                              </w:rPr>
                              <w:t>See Part G</w:t>
                            </w:r>
                            <w:r>
                              <w:rPr>
                                <w:color w:val="000000"/>
                              </w:rPr>
                              <w:t xml:space="preserve">, </w:t>
                            </w:r>
                            <w:r>
                              <w:rPr>
                                <w:i/>
                                <w:color w:val="000000"/>
                              </w:rPr>
                              <w:t>below</w:t>
                            </w:r>
                          </w:p>
                        </w:txbxContent>
                      </wps:txbx>
                      <wps:bodyPr wrap="square" lIns="0" tIns="0" rIns="0" bIns="0" rtlCol="0">
                        <a:noAutofit/>
                      </wps:bodyPr>
                    </wps:wsp>
                  </a:graphicData>
                </a:graphic>
              </wp:anchor>
            </w:drawing>
          </mc:Choice>
          <mc:Fallback>
            <w:pict>
              <v:shape w14:anchorId="3A6EBF21" id="Textbox 91" o:spid="_x0000_s1054" type="#_x0000_t202" style="position:absolute;margin-left:106.5pt;margin-top:9.2pt;width:435pt;height:39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" fillcolor="#e6e6e6" stroked="f">
                <v:textbox inset="0,0,0,0">
                  <w:txbxContent>
                    <w:p w14:paraId="15CD4932" w14:textId="77777777" w:rsidR="00323B91" w:rsidRDefault="00767F93">
                      <w:pPr>
                        <w:pStyle w:val="BodyText"/>
                        <w:spacing w:line="247" w:lineRule="auto"/>
                        <w:ind w:left="30" w:right="54"/>
                        <w:rPr>
                          <w:i/>
                          <w:color w:val="000000"/>
                        </w:rPr>
                      </w:pPr>
                      <w:r>
                        <w:rPr>
                          <w:b/>
                          <w:color w:val="000000"/>
                        </w:rPr>
                        <w:t>COMMENT:</w:t>
                      </w:r>
                      <w:r>
                        <w:rPr>
                          <w:b/>
                          <w:color w:val="000000"/>
                          <w:spacing w:val="40"/>
                        </w:rPr>
                        <w:t xml:space="preserve"> </w:t>
                      </w:r>
                      <w:r>
                        <w:rPr>
                          <w:color w:val="000000"/>
                        </w:rPr>
                        <w:t>Note that, even if a POAHC is revoked, the statements that the individual has made</w:t>
                      </w:r>
                      <w:r>
                        <w:rPr>
                          <w:color w:val="000000"/>
                          <w:spacing w:val="-3"/>
                        </w:rPr>
                        <w:t xml:space="preserve"> </w:t>
                      </w:r>
                      <w:r>
                        <w:rPr>
                          <w:color w:val="000000"/>
                        </w:rPr>
                        <w:t>about</w:t>
                      </w:r>
                      <w:r>
                        <w:rPr>
                          <w:color w:val="000000"/>
                          <w:spacing w:val="-3"/>
                        </w:rPr>
                        <w:t xml:space="preserve"> </w:t>
                      </w:r>
                      <w:r>
                        <w:rPr>
                          <w:color w:val="000000"/>
                        </w:rPr>
                        <w:t>his</w:t>
                      </w:r>
                      <w:r>
                        <w:rPr>
                          <w:color w:val="000000"/>
                          <w:spacing w:val="-3"/>
                        </w:rPr>
                        <w:t xml:space="preserve"> </w:t>
                      </w:r>
                      <w:r>
                        <w:rPr>
                          <w:color w:val="000000"/>
                        </w:rPr>
                        <w:t>or</w:t>
                      </w:r>
                      <w:r>
                        <w:rPr>
                          <w:color w:val="000000"/>
                          <w:spacing w:val="-3"/>
                        </w:rPr>
                        <w:t xml:space="preserve"> </w:t>
                      </w:r>
                      <w:r>
                        <w:rPr>
                          <w:color w:val="000000"/>
                        </w:rPr>
                        <w:t>her</w:t>
                      </w:r>
                      <w:r>
                        <w:rPr>
                          <w:color w:val="000000"/>
                          <w:spacing w:val="-3"/>
                        </w:rPr>
                        <w:t xml:space="preserve"> </w:t>
                      </w:r>
                      <w:r>
                        <w:rPr>
                          <w:color w:val="000000"/>
                        </w:rPr>
                        <w:t>wishes,</w:t>
                      </w:r>
                      <w:r>
                        <w:rPr>
                          <w:color w:val="000000"/>
                          <w:spacing w:val="-3"/>
                        </w:rPr>
                        <w:t xml:space="preserve"> </w:t>
                      </w:r>
                      <w:r>
                        <w:rPr>
                          <w:color w:val="000000"/>
                        </w:rPr>
                        <w:t>to</w:t>
                      </w:r>
                      <w:r>
                        <w:rPr>
                          <w:color w:val="000000"/>
                          <w:spacing w:val="-3"/>
                        </w:rPr>
                        <w:t xml:space="preserve"> </w:t>
                      </w:r>
                      <w:r>
                        <w:rPr>
                          <w:color w:val="000000"/>
                        </w:rPr>
                        <w:t>his</w:t>
                      </w:r>
                      <w:r>
                        <w:rPr>
                          <w:color w:val="000000"/>
                          <w:spacing w:val="-3"/>
                        </w:rPr>
                        <w:t xml:space="preserve"> </w:t>
                      </w:r>
                      <w:r>
                        <w:rPr>
                          <w:color w:val="000000"/>
                        </w:rPr>
                        <w:t>or</w:t>
                      </w:r>
                      <w:r>
                        <w:rPr>
                          <w:color w:val="000000"/>
                          <w:spacing w:val="-3"/>
                        </w:rPr>
                        <w:t xml:space="preserve"> </w:t>
                      </w:r>
                      <w:r>
                        <w:rPr>
                          <w:color w:val="000000"/>
                        </w:rPr>
                        <w:t>her</w:t>
                      </w:r>
                      <w:r>
                        <w:rPr>
                          <w:color w:val="000000"/>
                          <w:spacing w:val="-3"/>
                        </w:rPr>
                        <w:t xml:space="preserve"> </w:t>
                      </w:r>
                      <w:r>
                        <w:rPr>
                          <w:color w:val="000000"/>
                        </w:rPr>
                        <w:t>agent</w:t>
                      </w:r>
                      <w:r>
                        <w:rPr>
                          <w:color w:val="000000"/>
                          <w:spacing w:val="-3"/>
                        </w:rPr>
                        <w:t xml:space="preserve"> </w:t>
                      </w:r>
                      <w:r>
                        <w:rPr>
                          <w:color w:val="000000"/>
                        </w:rPr>
                        <w:t>or</w:t>
                      </w:r>
                      <w:r>
                        <w:rPr>
                          <w:color w:val="000000"/>
                          <w:spacing w:val="-3"/>
                        </w:rPr>
                        <w:t xml:space="preserve"> </w:t>
                      </w:r>
                      <w:r>
                        <w:rPr>
                          <w:color w:val="000000"/>
                        </w:rPr>
                        <w:t>others,</w:t>
                      </w:r>
                      <w:r>
                        <w:rPr>
                          <w:color w:val="000000"/>
                          <w:spacing w:val="-3"/>
                        </w:rPr>
                        <w:t xml:space="preserve"> </w:t>
                      </w:r>
                      <w:r>
                        <w:rPr>
                          <w:color w:val="000000"/>
                        </w:rPr>
                        <w:t>remain</w:t>
                      </w:r>
                      <w:r>
                        <w:rPr>
                          <w:color w:val="000000"/>
                          <w:spacing w:val="-3"/>
                        </w:rPr>
                        <w:t xml:space="preserve"> </w:t>
                      </w:r>
                      <w:r>
                        <w:rPr>
                          <w:color w:val="000000"/>
                        </w:rPr>
                        <w:t>relevant</w:t>
                      </w:r>
                      <w:r>
                        <w:rPr>
                          <w:color w:val="000000"/>
                          <w:spacing w:val="-3"/>
                        </w:rPr>
                        <w:t xml:space="preserve"> </w:t>
                      </w:r>
                      <w:r>
                        <w:rPr>
                          <w:color w:val="000000"/>
                        </w:rPr>
                        <w:t>to</w:t>
                      </w:r>
                      <w:r>
                        <w:rPr>
                          <w:color w:val="000000"/>
                          <w:spacing w:val="-3"/>
                        </w:rPr>
                        <w:t xml:space="preserve"> </w:t>
                      </w:r>
                      <w:r>
                        <w:rPr>
                          <w:color w:val="000000"/>
                        </w:rPr>
                        <w:t>determining</w:t>
                      </w:r>
                      <w:r>
                        <w:rPr>
                          <w:color w:val="000000"/>
                          <w:spacing w:val="-3"/>
                        </w:rPr>
                        <w:t xml:space="preserve"> </w:t>
                      </w:r>
                      <w:r>
                        <w:rPr>
                          <w:color w:val="000000"/>
                        </w:rPr>
                        <w:t>what decisions should be considered to be in his or her best interests.</w:t>
                      </w:r>
                      <w:r>
                        <w:rPr>
                          <w:color w:val="000000"/>
                          <w:spacing w:val="40"/>
                        </w:rPr>
                        <w:t xml:space="preserve"> </w:t>
                      </w:r>
                      <w:r>
                        <w:rPr>
                          <w:i/>
                          <w:color w:val="000000"/>
                        </w:rPr>
                        <w:t>See Part G</w:t>
                      </w:r>
                      <w:r>
                        <w:rPr>
                          <w:color w:val="000000"/>
                        </w:rPr>
                        <w:t xml:space="preserve">, </w:t>
                      </w:r>
                      <w:r>
                        <w:rPr>
                          <w:i/>
                          <w:color w:val="000000"/>
                        </w:rPr>
                        <w:t>below</w:t>
                      </w:r>
                    </w:p>
                  </w:txbxContent>
                </v:textbox>
                <w10:wrap type="topAndBottom" anchorx="page"/>
              </v:shape>
            </w:pict>
          </mc:Fallback>
        </mc:AlternateContent>
      </w:r>
    </w:p>
    <w:p w14:paraId="79BBB93F" w14:textId="77777777" w:rsidR="00323B91" w:rsidRDefault="00767F93">
      <w:pPr>
        <w:pStyle w:val="Heading5"/>
        <w:numPr>
          <w:ilvl w:val="1"/>
          <w:numId w:val="37"/>
        </w:numPr>
        <w:tabs>
          <w:tab w:val="left" w:pos="1058"/>
        </w:tabs>
        <w:ind w:left="1058" w:hanging="358"/>
      </w:pPr>
      <w:r>
        <w:t>What</w:t>
      </w:r>
      <w:r>
        <w:rPr>
          <w:spacing w:val="-6"/>
        </w:rPr>
        <w:t xml:space="preserve"> </w:t>
      </w:r>
      <w:r>
        <w:t>is</w:t>
      </w:r>
      <w:r>
        <w:rPr>
          <w:spacing w:val="-6"/>
        </w:rPr>
        <w:t xml:space="preserve"> </w:t>
      </w:r>
      <w:r>
        <w:t>an</w:t>
      </w:r>
      <w:r>
        <w:rPr>
          <w:spacing w:val="-5"/>
        </w:rPr>
        <w:t xml:space="preserve"> </w:t>
      </w:r>
      <w:r>
        <w:t>advance</w:t>
      </w:r>
      <w:r>
        <w:rPr>
          <w:spacing w:val="-6"/>
        </w:rPr>
        <w:t xml:space="preserve"> </w:t>
      </w:r>
      <w:r>
        <w:t>declaration</w:t>
      </w:r>
      <w:r>
        <w:rPr>
          <w:spacing w:val="-5"/>
        </w:rPr>
        <w:t xml:space="preserve"> </w:t>
      </w:r>
      <w:r>
        <w:t>to</w:t>
      </w:r>
      <w:r>
        <w:rPr>
          <w:spacing w:val="-6"/>
        </w:rPr>
        <w:t xml:space="preserve"> </w:t>
      </w:r>
      <w:r>
        <w:t>physicians</w:t>
      </w:r>
      <w:r>
        <w:rPr>
          <w:spacing w:val="-6"/>
        </w:rPr>
        <w:t xml:space="preserve"> </w:t>
      </w:r>
      <w:r>
        <w:t>("living</w:t>
      </w:r>
      <w:r>
        <w:rPr>
          <w:spacing w:val="-5"/>
        </w:rPr>
        <w:t xml:space="preserve"> </w:t>
      </w:r>
      <w:r>
        <w:rPr>
          <w:spacing w:val="-2"/>
        </w:rPr>
        <w:t>will")?</w:t>
      </w:r>
    </w:p>
    <w:p w14:paraId="31BEA03F" w14:textId="77777777" w:rsidR="00323B91" w:rsidRDefault="00767F93">
      <w:pPr>
        <w:pStyle w:val="BodyText"/>
        <w:spacing w:before="185" w:line="247" w:lineRule="auto"/>
        <w:ind w:left="1060" w:right="857" w:hanging="1"/>
        <w:rPr>
          <w:b/>
        </w:rPr>
      </w:pPr>
      <w:r>
        <w:t>A competent adult may execute a declaration to physicians,</w:t>
      </w:r>
      <w:r>
        <w:rPr>
          <w:spacing w:val="-2"/>
        </w:rPr>
        <w:t xml:space="preserve"> </w:t>
      </w:r>
      <w:hyperlink w:anchor="_bookmark174" w:history="1">
        <w:r>
          <w:rPr>
            <w:vertAlign w:val="superscript"/>
          </w:rPr>
          <w:t>125</w:t>
        </w:r>
      </w:hyperlink>
      <w:r>
        <w:t xml:space="preserve"> commonly called a living will, directing</w:t>
      </w:r>
      <w:r>
        <w:rPr>
          <w:spacing w:val="-3"/>
        </w:rPr>
        <w:t xml:space="preserve"> </w:t>
      </w:r>
      <w:r>
        <w:t>whether</w:t>
      </w:r>
      <w:r>
        <w:rPr>
          <w:spacing w:val="-3"/>
        </w:rPr>
        <w:t xml:space="preserve"> </w:t>
      </w:r>
      <w:r>
        <w:t>life</w:t>
      </w:r>
      <w:r>
        <w:rPr>
          <w:spacing w:val="-3"/>
        </w:rPr>
        <w:t xml:space="preserve"> </w:t>
      </w:r>
      <w:r>
        <w:t>sustaining</w:t>
      </w:r>
      <w:r>
        <w:rPr>
          <w:spacing w:val="-3"/>
        </w:rPr>
        <w:t xml:space="preserve"> </w:t>
      </w:r>
      <w:r>
        <w:t>procedures,</w:t>
      </w:r>
      <w:r>
        <w:rPr>
          <w:spacing w:val="-3"/>
        </w:rPr>
        <w:t xml:space="preserve"> </w:t>
      </w:r>
      <w:r>
        <w:t>including</w:t>
      </w:r>
      <w:r>
        <w:rPr>
          <w:spacing w:val="-3"/>
        </w:rPr>
        <w:t xml:space="preserve"> </w:t>
      </w:r>
      <w:r>
        <w:t>feeding</w:t>
      </w:r>
      <w:r>
        <w:rPr>
          <w:spacing w:val="-3"/>
        </w:rPr>
        <w:t xml:space="preserve"> </w:t>
      </w:r>
      <w:r>
        <w:t>tubes,</w:t>
      </w:r>
      <w:r>
        <w:rPr>
          <w:spacing w:val="-3"/>
        </w:rPr>
        <w:t xml:space="preserve"> </w:t>
      </w:r>
      <w:r>
        <w:t>should</w:t>
      </w:r>
      <w:r>
        <w:rPr>
          <w:spacing w:val="-3"/>
        </w:rPr>
        <w:t xml:space="preserve"> </w:t>
      </w:r>
      <w:r>
        <w:t>be</w:t>
      </w:r>
      <w:r>
        <w:rPr>
          <w:spacing w:val="-3"/>
        </w:rPr>
        <w:t xml:space="preserve"> </w:t>
      </w:r>
      <w:r>
        <w:t>used</w:t>
      </w:r>
      <w:r>
        <w:rPr>
          <w:spacing w:val="-3"/>
        </w:rPr>
        <w:t xml:space="preserve"> </w:t>
      </w:r>
      <w:r>
        <w:t>if</w:t>
      </w:r>
      <w:r>
        <w:rPr>
          <w:spacing w:val="-3"/>
        </w:rPr>
        <w:t xml:space="preserve"> </w:t>
      </w:r>
      <w:r>
        <w:t>the</w:t>
      </w:r>
      <w:r>
        <w:rPr>
          <w:spacing w:val="-3"/>
        </w:rPr>
        <w:t xml:space="preserve"> </w:t>
      </w:r>
      <w:r>
        <w:t xml:space="preserve">person is either in a </w:t>
      </w:r>
      <w:r>
        <w:rPr>
          <w:b/>
        </w:rPr>
        <w:t xml:space="preserve">terminal condition </w:t>
      </w:r>
      <w:r>
        <w:t xml:space="preserve">that would cause death imminently or a </w:t>
      </w:r>
      <w:r>
        <w:rPr>
          <w:b/>
        </w:rPr>
        <w:t>persistent vegetative</w:t>
      </w:r>
    </w:p>
    <w:p w14:paraId="79165C30" w14:textId="77777777" w:rsidR="00323B91" w:rsidRDefault="00767F93">
      <w:pPr>
        <w:pStyle w:val="BodyText"/>
        <w:spacing w:before="51"/>
        <w:rPr>
          <w:b/>
          <w:sz w:val="20"/>
        </w:rPr>
      </w:pPr>
      <w:r>
        <w:rPr>
          <w:noProof/>
        </w:rPr>
        <mc:AlternateContent>
          <mc:Choice Requires="wps">
            <w:drawing>
              <wp:anchor distT="0" distB="0" distL="0" distR="0" simplePos="0" relativeHeight="487619584" behindDoc="1" locked="0" layoutInCell="1" allowOverlap="1" wp14:anchorId="3AECFEFB" wp14:editId="30FEADBD">
                <wp:simplePos x="0" y="0"/>
                <wp:positionH relativeFrom="page">
                  <wp:posOffset>914400</wp:posOffset>
                </wp:positionH>
                <wp:positionV relativeFrom="paragraph">
                  <wp:posOffset>194003</wp:posOffset>
                </wp:positionV>
                <wp:extent cx="1828800" cy="762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90AA00" id="Graphic 92" o:spid="_x0000_s1026" style="position:absolute;margin-left:1in;margin-top:15.3pt;width:2in;height:.6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" path="m1828800,l,,,7620r1828800,l1828800,xe" fillcolor="black" stroked="f">
                <v:path arrowok="t"/>
                <w10:wrap type="topAndBottom" anchorx="page"/>
              </v:shape>
            </w:pict>
          </mc:Fallback>
        </mc:AlternateContent>
      </w:r>
    </w:p>
    <w:p w14:paraId="69DB8C54" w14:textId="77777777" w:rsidR="00323B91" w:rsidRDefault="00323B91">
      <w:pPr>
        <w:pStyle w:val="BodyText"/>
        <w:spacing w:before="36"/>
        <w:rPr>
          <w:b/>
        </w:rPr>
      </w:pPr>
    </w:p>
    <w:p w14:paraId="26A36C20" w14:textId="77777777" w:rsidR="00323B91" w:rsidRDefault="00767F93">
      <w:pPr>
        <w:pStyle w:val="BodyText"/>
        <w:ind w:left="340"/>
      </w:pPr>
      <w:bookmarkStart w:id="191" w:name="_bookmark172"/>
      <w:bookmarkEnd w:id="191"/>
      <w:r>
        <w:rPr>
          <w:vertAlign w:val="superscript"/>
        </w:rPr>
        <w:t>123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54.15(3)</w:t>
      </w:r>
    </w:p>
    <w:p w14:paraId="6677D9E5" w14:textId="77777777" w:rsidR="00323B91" w:rsidRDefault="00767F93">
      <w:pPr>
        <w:pStyle w:val="BodyText"/>
        <w:spacing w:before="6"/>
        <w:ind w:left="340"/>
      </w:pPr>
      <w:bookmarkStart w:id="192" w:name="_bookmark173"/>
      <w:bookmarkEnd w:id="192"/>
      <w:r>
        <w:rPr>
          <w:vertAlign w:val="superscript"/>
        </w:rPr>
        <w:t>124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54.46(2)(b)</w:t>
      </w:r>
    </w:p>
    <w:p w14:paraId="1EEF10F7" w14:textId="77777777" w:rsidR="00323B91" w:rsidRDefault="00767F93">
      <w:pPr>
        <w:pStyle w:val="BodyText"/>
        <w:spacing w:before="6"/>
        <w:ind w:left="340"/>
      </w:pPr>
      <w:bookmarkStart w:id="193" w:name="_bookmark174"/>
      <w:bookmarkEnd w:id="193"/>
      <w:r>
        <w:rPr>
          <w:vertAlign w:val="superscript"/>
        </w:rPr>
        <w:t>125</w:t>
      </w:r>
      <w:r>
        <w:rPr>
          <w:spacing w:val="-7"/>
        </w:rPr>
        <w:t xml:space="preserve"> </w:t>
      </w:r>
      <w:r>
        <w:t>Wis.</w:t>
      </w:r>
      <w:r>
        <w:rPr>
          <w:spacing w:val="-7"/>
        </w:rPr>
        <w:t xml:space="preserve"> </w:t>
      </w:r>
      <w:r>
        <w:t>Stat.</w:t>
      </w:r>
      <w:r>
        <w:rPr>
          <w:spacing w:val="-7"/>
        </w:rPr>
        <w:t xml:space="preserve"> </w:t>
      </w:r>
      <w:r>
        <w:t>Ch.</w:t>
      </w:r>
      <w:r>
        <w:rPr>
          <w:spacing w:val="-7"/>
        </w:rPr>
        <w:t xml:space="preserve"> </w:t>
      </w:r>
      <w:r>
        <w:rPr>
          <w:spacing w:val="-5"/>
        </w:rPr>
        <w:t>154</w:t>
      </w:r>
    </w:p>
    <w:p w14:paraId="546AA759" w14:textId="77777777" w:rsidR="00323B91" w:rsidRDefault="00323B91">
      <w:pPr>
        <w:sectPr w:rsidR="00323B91">
          <w:pgSz w:w="12240" w:h="15840"/>
          <w:pgMar w:top="720" w:right="600" w:bottom="1060" w:left="1100" w:header="0" w:footer="862" w:gutter="0"/>
          <w:cols w:space="720"/>
        </w:sectPr>
      </w:pPr>
    </w:p>
    <w:p w14:paraId="1AA2F673" w14:textId="77777777" w:rsidR="00323B91" w:rsidRDefault="00767F93">
      <w:pPr>
        <w:pStyle w:val="BodyText"/>
        <w:spacing w:before="66" w:line="247" w:lineRule="auto"/>
        <w:ind w:left="1059" w:right="997"/>
      </w:pPr>
      <w:bookmarkStart w:id="194" w:name="_bookmark175"/>
      <w:bookmarkEnd w:id="194"/>
      <w:r>
        <w:rPr>
          <w:b/>
        </w:rPr>
        <w:t xml:space="preserve">state </w:t>
      </w:r>
      <w:r>
        <w:t>and is unable to give direction himself or herself.</w:t>
      </w:r>
      <w:r>
        <w:rPr>
          <w:spacing w:val="40"/>
        </w:rPr>
        <w:t xml:space="preserve"> </w:t>
      </w:r>
      <w:r>
        <w:t>The statutory form is available on the DHFS</w:t>
      </w:r>
      <w:r>
        <w:rPr>
          <w:spacing w:val="-3"/>
        </w:rPr>
        <w:t xml:space="preserve"> </w:t>
      </w:r>
      <w:r>
        <w:t>website</w:t>
      </w:r>
      <w:r>
        <w:rPr>
          <w:spacing w:val="-3"/>
        </w:rPr>
        <w:t xml:space="preserve"> </w:t>
      </w:r>
      <w:r>
        <w:t>(</w:t>
      </w:r>
      <w:r>
        <w:rPr>
          <w:i/>
        </w:rPr>
        <w:t>See</w:t>
      </w:r>
      <w:r>
        <w:rPr>
          <w:i/>
          <w:spacing w:val="-3"/>
        </w:rPr>
        <w:t xml:space="preserve"> </w:t>
      </w:r>
      <w:r>
        <w:rPr>
          <w:i/>
        </w:rPr>
        <w:t>Section</w:t>
      </w:r>
      <w:r>
        <w:rPr>
          <w:i/>
          <w:spacing w:val="-3"/>
        </w:rPr>
        <w:t xml:space="preserve"> </w:t>
      </w:r>
      <w:r>
        <w:rPr>
          <w:i/>
        </w:rPr>
        <w:t>1,</w:t>
      </w:r>
      <w:r>
        <w:rPr>
          <w:i/>
          <w:spacing w:val="-3"/>
        </w:rPr>
        <w:t xml:space="preserve"> </w:t>
      </w:r>
      <w:r>
        <w:rPr>
          <w:i/>
        </w:rPr>
        <w:t>above</w:t>
      </w:r>
      <w:r>
        <w:t>).</w:t>
      </w:r>
      <w:r>
        <w:rPr>
          <w:spacing w:val="-3"/>
        </w:rPr>
        <w:t xml:space="preserve"> </w:t>
      </w:r>
      <w:r>
        <w:t>The</w:t>
      </w:r>
      <w:r>
        <w:rPr>
          <w:spacing w:val="-3"/>
        </w:rPr>
        <w:t xml:space="preserve"> </w:t>
      </w:r>
      <w:r>
        <w:t>declaration</w:t>
      </w:r>
      <w:r>
        <w:rPr>
          <w:spacing w:val="-3"/>
        </w:rPr>
        <w:t xml:space="preserve"> </w:t>
      </w:r>
      <w:r>
        <w:t>must</w:t>
      </w:r>
      <w:r>
        <w:rPr>
          <w:spacing w:val="-3"/>
        </w:rPr>
        <w:t xml:space="preserve"> </w:t>
      </w:r>
      <w:r>
        <w:t>be</w:t>
      </w:r>
      <w:r>
        <w:rPr>
          <w:spacing w:val="-3"/>
        </w:rPr>
        <w:t xml:space="preserve"> </w:t>
      </w:r>
      <w:r>
        <w:t>witnessed,</w:t>
      </w:r>
      <w:r>
        <w:rPr>
          <w:spacing w:val="-3"/>
        </w:rPr>
        <w:t xml:space="preserve"> </w:t>
      </w:r>
      <w:r>
        <w:t>in</w:t>
      </w:r>
      <w:r>
        <w:rPr>
          <w:spacing w:val="-3"/>
        </w:rPr>
        <w:t xml:space="preserve"> </w:t>
      </w:r>
      <w:r>
        <w:t>the</w:t>
      </w:r>
      <w:r>
        <w:rPr>
          <w:spacing w:val="-3"/>
        </w:rPr>
        <w:t xml:space="preserve"> </w:t>
      </w:r>
      <w:r>
        <w:t>same</w:t>
      </w:r>
      <w:r>
        <w:rPr>
          <w:spacing w:val="-3"/>
        </w:rPr>
        <w:t xml:space="preserve"> </w:t>
      </w:r>
      <w:r>
        <w:t>way</w:t>
      </w:r>
      <w:r>
        <w:rPr>
          <w:spacing w:val="-1"/>
        </w:rPr>
        <w:t xml:space="preserve"> </w:t>
      </w:r>
      <w:r>
        <w:t>as</w:t>
      </w:r>
      <w:r>
        <w:rPr>
          <w:spacing w:val="-3"/>
        </w:rPr>
        <w:t xml:space="preserve"> </w:t>
      </w:r>
      <w:r>
        <w:t>a power of attorney for health care.</w:t>
      </w:r>
    </w:p>
    <w:p w14:paraId="78D54994" w14:textId="77777777" w:rsidR="00323B91" w:rsidRDefault="00767F93">
      <w:pPr>
        <w:pStyle w:val="BodyText"/>
        <w:spacing w:before="177" w:line="244" w:lineRule="auto"/>
        <w:ind w:left="1060" w:right="857"/>
      </w:pPr>
      <w:r>
        <w:t>The living will is narrower in its purpose than the power of attorney for health care.</w:t>
      </w:r>
      <w:r>
        <w:rPr>
          <w:spacing w:val="40"/>
        </w:rPr>
        <w:t xml:space="preserve"> </w:t>
      </w:r>
      <w:r>
        <w:t>It can only apply when the person is in a terminal condition or persistent vegetative state, and there is no agent</w:t>
      </w:r>
      <w:r>
        <w:rPr>
          <w:spacing w:val="-2"/>
        </w:rPr>
        <w:t xml:space="preserve"> </w:t>
      </w:r>
      <w:r>
        <w:t>to</w:t>
      </w:r>
      <w:r>
        <w:rPr>
          <w:spacing w:val="-2"/>
        </w:rPr>
        <w:t xml:space="preserve"> </w:t>
      </w:r>
      <w:r>
        <w:t>remind</w:t>
      </w:r>
      <w:r>
        <w:rPr>
          <w:spacing w:val="-2"/>
        </w:rPr>
        <w:t xml:space="preserve"> </w:t>
      </w:r>
      <w:r>
        <w:t>health</w:t>
      </w:r>
      <w:r>
        <w:rPr>
          <w:spacing w:val="-2"/>
        </w:rPr>
        <w:t xml:space="preserve"> </w:t>
      </w:r>
      <w:r>
        <w:t>care</w:t>
      </w:r>
      <w:r>
        <w:rPr>
          <w:spacing w:val="-2"/>
        </w:rPr>
        <w:t xml:space="preserve"> </w:t>
      </w:r>
      <w:r>
        <w:t>providers</w:t>
      </w:r>
      <w:r>
        <w:rPr>
          <w:spacing w:val="-2"/>
        </w:rPr>
        <w:t xml:space="preserve"> </w:t>
      </w:r>
      <w:r>
        <w:t>that</w:t>
      </w:r>
      <w:r>
        <w:rPr>
          <w:spacing w:val="-2"/>
        </w:rPr>
        <w:t xml:space="preserve"> </w:t>
      </w:r>
      <w:r>
        <w:t>it</w:t>
      </w:r>
      <w:r>
        <w:rPr>
          <w:spacing w:val="-2"/>
        </w:rPr>
        <w:t xml:space="preserve"> </w:t>
      </w:r>
      <w:r>
        <w:t>exists.</w:t>
      </w:r>
      <w:r>
        <w:rPr>
          <w:spacing w:val="40"/>
        </w:rPr>
        <w:t xml:space="preserve"> </w:t>
      </w:r>
      <w:r>
        <w:t>On</w:t>
      </w:r>
      <w:r>
        <w:rPr>
          <w:spacing w:val="-2"/>
        </w:rPr>
        <w:t xml:space="preserve"> </w:t>
      </w:r>
      <w:r>
        <w:t>the</w:t>
      </w:r>
      <w:r>
        <w:rPr>
          <w:spacing w:val="-2"/>
        </w:rPr>
        <w:t xml:space="preserve"> </w:t>
      </w:r>
      <w:r>
        <w:t>other</w:t>
      </w:r>
      <w:r>
        <w:rPr>
          <w:spacing w:val="-2"/>
        </w:rPr>
        <w:t xml:space="preserve"> </w:t>
      </w:r>
      <w:r>
        <w:t>hand,</w:t>
      </w:r>
      <w:r>
        <w:rPr>
          <w:spacing w:val="-2"/>
        </w:rPr>
        <w:t xml:space="preserve"> </w:t>
      </w:r>
      <w:r>
        <w:t>within</w:t>
      </w:r>
      <w:r>
        <w:rPr>
          <w:spacing w:val="-2"/>
        </w:rPr>
        <w:t xml:space="preserve"> </w:t>
      </w:r>
      <w:r>
        <w:t>its</w:t>
      </w:r>
      <w:r>
        <w:rPr>
          <w:spacing w:val="-2"/>
        </w:rPr>
        <w:t xml:space="preserve"> </w:t>
      </w:r>
      <w:r>
        <w:t>limits</w:t>
      </w:r>
      <w:r>
        <w:rPr>
          <w:spacing w:val="-2"/>
        </w:rPr>
        <w:t xml:space="preserve"> </w:t>
      </w:r>
      <w:r>
        <w:t>it</w:t>
      </w:r>
      <w:r>
        <w:rPr>
          <w:spacing w:val="-2"/>
        </w:rPr>
        <w:t xml:space="preserve"> </w:t>
      </w:r>
      <w:r>
        <w:t>provides definite direction that cannot be overruled by someone else.</w:t>
      </w:r>
    </w:p>
    <w:p w14:paraId="2974AEA0" w14:textId="77777777" w:rsidR="00323B91" w:rsidRDefault="00767F93">
      <w:pPr>
        <w:pStyle w:val="Heading5"/>
        <w:numPr>
          <w:ilvl w:val="1"/>
          <w:numId w:val="37"/>
        </w:numPr>
        <w:tabs>
          <w:tab w:val="left" w:pos="1058"/>
        </w:tabs>
        <w:spacing w:before="185"/>
        <w:ind w:left="1058" w:hanging="358"/>
      </w:pPr>
      <w:r>
        <w:t>What</w:t>
      </w:r>
      <w:r>
        <w:rPr>
          <w:spacing w:val="-6"/>
        </w:rPr>
        <w:t xml:space="preserve"> </w:t>
      </w:r>
      <w:r>
        <w:t>financial</w:t>
      </w:r>
      <w:r>
        <w:rPr>
          <w:spacing w:val="-5"/>
        </w:rPr>
        <w:t xml:space="preserve"> </w:t>
      </w:r>
      <w:r>
        <w:t>management</w:t>
      </w:r>
      <w:r>
        <w:rPr>
          <w:spacing w:val="-6"/>
        </w:rPr>
        <w:t xml:space="preserve"> </w:t>
      </w:r>
      <w:r>
        <w:t>alternatives</w:t>
      </w:r>
      <w:r>
        <w:rPr>
          <w:spacing w:val="-5"/>
        </w:rPr>
        <w:t xml:space="preserve"> </w:t>
      </w:r>
      <w:r>
        <w:t>can</w:t>
      </w:r>
      <w:r>
        <w:rPr>
          <w:spacing w:val="-6"/>
        </w:rPr>
        <w:t xml:space="preserve"> </w:t>
      </w:r>
      <w:r>
        <w:t>be</w:t>
      </w:r>
      <w:r>
        <w:rPr>
          <w:spacing w:val="-5"/>
        </w:rPr>
        <w:t xml:space="preserve"> </w:t>
      </w:r>
      <w:r>
        <w:t>used</w:t>
      </w:r>
      <w:r>
        <w:rPr>
          <w:spacing w:val="-5"/>
        </w:rPr>
        <w:t xml:space="preserve"> </w:t>
      </w:r>
      <w:r>
        <w:t>to</w:t>
      </w:r>
      <w:r>
        <w:rPr>
          <w:spacing w:val="-6"/>
        </w:rPr>
        <w:t xml:space="preserve"> </w:t>
      </w:r>
      <w:r>
        <w:t>reduce</w:t>
      </w:r>
      <w:r>
        <w:rPr>
          <w:spacing w:val="-5"/>
        </w:rPr>
        <w:t xml:space="preserve"> </w:t>
      </w:r>
      <w:r>
        <w:t>need</w:t>
      </w:r>
      <w:r>
        <w:rPr>
          <w:spacing w:val="-6"/>
        </w:rPr>
        <w:t xml:space="preserve"> </w:t>
      </w:r>
      <w:r>
        <w:t>for</w:t>
      </w:r>
      <w:r>
        <w:rPr>
          <w:spacing w:val="-5"/>
        </w:rPr>
        <w:t xml:space="preserve"> </w:t>
      </w:r>
      <w:r>
        <w:rPr>
          <w:spacing w:val="-2"/>
        </w:rPr>
        <w:t>guardianship?</w:t>
      </w:r>
    </w:p>
    <w:p w14:paraId="7C5BED57" w14:textId="77777777" w:rsidR="00323B91" w:rsidRDefault="00767F93">
      <w:pPr>
        <w:pStyle w:val="BodyText"/>
        <w:spacing w:before="185" w:line="244" w:lineRule="auto"/>
        <w:ind w:left="1059" w:right="997"/>
      </w:pPr>
      <w:r>
        <w:t>Financial management alternatives can be used to protect essential resources and to ensure that funds</w:t>
      </w:r>
      <w:r>
        <w:rPr>
          <w:spacing w:val="-3"/>
        </w:rPr>
        <w:t xml:space="preserve"> </w:t>
      </w:r>
      <w:r>
        <w:t>are</w:t>
      </w:r>
      <w:r>
        <w:rPr>
          <w:spacing w:val="-3"/>
        </w:rPr>
        <w:t xml:space="preserve"> </w:t>
      </w:r>
      <w:r>
        <w:t>available</w:t>
      </w:r>
      <w:r>
        <w:rPr>
          <w:spacing w:val="-3"/>
        </w:rPr>
        <w:t xml:space="preserve"> </w:t>
      </w:r>
      <w:r>
        <w:t>and</w:t>
      </w:r>
      <w:r>
        <w:rPr>
          <w:spacing w:val="-3"/>
        </w:rPr>
        <w:t xml:space="preserve"> </w:t>
      </w:r>
      <w:r>
        <w:t>payment</w:t>
      </w:r>
      <w:r>
        <w:rPr>
          <w:spacing w:val="-3"/>
        </w:rPr>
        <w:t xml:space="preserve"> </w:t>
      </w:r>
      <w:r>
        <w:t>is</w:t>
      </w:r>
      <w:r>
        <w:rPr>
          <w:spacing w:val="-3"/>
        </w:rPr>
        <w:t xml:space="preserve"> </w:t>
      </w:r>
      <w:r>
        <w:t>made</w:t>
      </w:r>
      <w:r>
        <w:rPr>
          <w:spacing w:val="-3"/>
        </w:rPr>
        <w:t xml:space="preserve"> </w:t>
      </w:r>
      <w:r>
        <w:t>for</w:t>
      </w:r>
      <w:r>
        <w:rPr>
          <w:spacing w:val="-3"/>
        </w:rPr>
        <w:t xml:space="preserve"> </w:t>
      </w:r>
      <w:r>
        <w:t>basic</w:t>
      </w:r>
      <w:r>
        <w:rPr>
          <w:spacing w:val="-3"/>
        </w:rPr>
        <w:t xml:space="preserve"> </w:t>
      </w:r>
      <w:r>
        <w:t>needs</w:t>
      </w:r>
      <w:r>
        <w:rPr>
          <w:spacing w:val="-3"/>
        </w:rPr>
        <w:t xml:space="preserve"> </w:t>
      </w:r>
      <w:r>
        <w:t>for</w:t>
      </w:r>
      <w:r>
        <w:rPr>
          <w:spacing w:val="-3"/>
        </w:rPr>
        <w:t xml:space="preserve"> </w:t>
      </w:r>
      <w:r>
        <w:t>food,</w:t>
      </w:r>
      <w:r>
        <w:rPr>
          <w:spacing w:val="-3"/>
        </w:rPr>
        <w:t xml:space="preserve"> </w:t>
      </w:r>
      <w:r>
        <w:t>clothing</w:t>
      </w:r>
      <w:r>
        <w:rPr>
          <w:spacing w:val="-3"/>
        </w:rPr>
        <w:t xml:space="preserve"> </w:t>
      </w:r>
      <w:r>
        <w:t>and</w:t>
      </w:r>
      <w:r>
        <w:rPr>
          <w:spacing w:val="-3"/>
        </w:rPr>
        <w:t xml:space="preserve"> </w:t>
      </w:r>
      <w:r>
        <w:t>shelter.</w:t>
      </w:r>
      <w:r>
        <w:rPr>
          <w:spacing w:val="40"/>
        </w:rPr>
        <w:t xml:space="preserve"> </w:t>
      </w:r>
      <w:r>
        <w:t>In</w:t>
      </w:r>
      <w:r>
        <w:rPr>
          <w:spacing w:val="-3"/>
        </w:rPr>
        <w:t xml:space="preserve"> </w:t>
      </w:r>
      <w:r>
        <w:t>some cases, that can be enough to eliminate the need not only for guardianship of estate, but also for guardianship of the person.</w:t>
      </w:r>
    </w:p>
    <w:p w14:paraId="6DAD0BCD" w14:textId="77777777" w:rsidR="00323B91" w:rsidRDefault="00767F93">
      <w:pPr>
        <w:pStyle w:val="BodyText"/>
        <w:spacing w:before="185" w:line="244" w:lineRule="auto"/>
        <w:ind w:left="1060" w:right="997"/>
      </w:pPr>
      <w:r>
        <w:t>Whether an alternative is more or less restrictive than guardianship depends on individual circumstances and how it is used.</w:t>
      </w:r>
      <w:r>
        <w:rPr>
          <w:spacing w:val="40"/>
        </w:rPr>
        <w:t xml:space="preserve"> </w:t>
      </w:r>
      <w:r>
        <w:t>Alternatives to guardianship of estate may provide less protection from neglect or exploitation: there are often fewer procedural protections in the way they</w:t>
      </w:r>
      <w:r>
        <w:rPr>
          <w:spacing w:val="-1"/>
        </w:rPr>
        <w:t xml:space="preserve"> </w:t>
      </w:r>
      <w:r>
        <w:t>are</w:t>
      </w:r>
      <w:r>
        <w:rPr>
          <w:spacing w:val="-2"/>
        </w:rPr>
        <w:t xml:space="preserve"> </w:t>
      </w:r>
      <w:r>
        <w:t>established,</w:t>
      </w:r>
      <w:r>
        <w:rPr>
          <w:spacing w:val="-2"/>
        </w:rPr>
        <w:t xml:space="preserve"> </w:t>
      </w:r>
      <w:r>
        <w:t>and</w:t>
      </w:r>
      <w:r>
        <w:rPr>
          <w:spacing w:val="-2"/>
        </w:rPr>
        <w:t xml:space="preserve"> </w:t>
      </w:r>
      <w:r>
        <w:t>there</w:t>
      </w:r>
      <w:r>
        <w:rPr>
          <w:spacing w:val="-2"/>
        </w:rPr>
        <w:t xml:space="preserve"> </w:t>
      </w:r>
      <w:r>
        <w:t>may</w:t>
      </w:r>
      <w:r>
        <w:rPr>
          <w:spacing w:val="-1"/>
        </w:rPr>
        <w:t xml:space="preserve"> </w:t>
      </w:r>
      <w:r>
        <w:t>be</w:t>
      </w:r>
      <w:r>
        <w:rPr>
          <w:spacing w:val="-2"/>
        </w:rPr>
        <w:t xml:space="preserve"> </w:t>
      </w:r>
      <w:r>
        <w:t>little</w:t>
      </w:r>
      <w:r>
        <w:rPr>
          <w:spacing w:val="-2"/>
        </w:rPr>
        <w:t xml:space="preserve"> </w:t>
      </w:r>
      <w:r>
        <w:t>or</w:t>
      </w:r>
      <w:r>
        <w:rPr>
          <w:spacing w:val="-2"/>
        </w:rPr>
        <w:t xml:space="preserve"> </w:t>
      </w:r>
      <w:r>
        <w:t>no</w:t>
      </w:r>
      <w:r>
        <w:rPr>
          <w:spacing w:val="-2"/>
        </w:rPr>
        <w:t xml:space="preserve"> </w:t>
      </w:r>
      <w:r>
        <w:t>oversight</w:t>
      </w:r>
      <w:r>
        <w:rPr>
          <w:spacing w:val="-2"/>
        </w:rPr>
        <w:t xml:space="preserve"> </w:t>
      </w:r>
      <w:r>
        <w:t>of</w:t>
      </w:r>
      <w:r>
        <w:rPr>
          <w:spacing w:val="-2"/>
        </w:rPr>
        <w:t xml:space="preserve"> </w:t>
      </w:r>
      <w:r>
        <w:t>how</w:t>
      </w:r>
      <w:r>
        <w:rPr>
          <w:spacing w:val="-2"/>
        </w:rPr>
        <w:t xml:space="preserve"> </w:t>
      </w:r>
      <w:r>
        <w:t>property is</w:t>
      </w:r>
      <w:r>
        <w:rPr>
          <w:spacing w:val="-2"/>
        </w:rPr>
        <w:t xml:space="preserve"> </w:t>
      </w:r>
      <w:r>
        <w:t>used.</w:t>
      </w:r>
      <w:r>
        <w:rPr>
          <w:spacing w:val="40"/>
        </w:rPr>
        <w:t xml:space="preserve"> </w:t>
      </w:r>
      <w:r>
        <w:t>Control</w:t>
      </w:r>
      <w:r>
        <w:rPr>
          <w:spacing w:val="-2"/>
        </w:rPr>
        <w:t xml:space="preserve"> </w:t>
      </w:r>
      <w:r>
        <w:t>of the property may also be abused by using it to influence personal decisions; for example, the person's right to refuse treatment may be circumvented by withholding funds to force consent.</w:t>
      </w:r>
    </w:p>
    <w:p w14:paraId="22AAB894" w14:textId="77777777" w:rsidR="00323B91" w:rsidRDefault="00767F93">
      <w:pPr>
        <w:pStyle w:val="BodyText"/>
        <w:spacing w:before="187"/>
        <w:ind w:left="1060"/>
      </w:pPr>
      <w:r>
        <w:t>Financial</w:t>
      </w:r>
      <w:r>
        <w:rPr>
          <w:spacing w:val="-12"/>
        </w:rPr>
        <w:t xml:space="preserve"> </w:t>
      </w:r>
      <w:r>
        <w:t>management</w:t>
      </w:r>
      <w:r>
        <w:rPr>
          <w:spacing w:val="-12"/>
        </w:rPr>
        <w:t xml:space="preserve"> </w:t>
      </w:r>
      <w:r>
        <w:t>alternatives</w:t>
      </w:r>
      <w:r>
        <w:rPr>
          <w:spacing w:val="-12"/>
        </w:rPr>
        <w:t xml:space="preserve"> </w:t>
      </w:r>
      <w:r>
        <w:rPr>
          <w:spacing w:val="-2"/>
        </w:rPr>
        <w:t>include:</w:t>
      </w:r>
    </w:p>
    <w:p w14:paraId="0A77B80C" w14:textId="77777777" w:rsidR="00323B91" w:rsidRDefault="00767F93">
      <w:pPr>
        <w:pStyle w:val="ListParagraph"/>
        <w:numPr>
          <w:ilvl w:val="2"/>
          <w:numId w:val="37"/>
        </w:numPr>
        <w:tabs>
          <w:tab w:val="left" w:pos="1419"/>
        </w:tabs>
        <w:spacing w:before="172" w:line="244" w:lineRule="auto"/>
        <w:ind w:right="1106"/>
      </w:pPr>
      <w:r>
        <w:rPr>
          <w:b/>
        </w:rPr>
        <w:t>Dual signature accounts.</w:t>
      </w:r>
      <w:r>
        <w:rPr>
          <w:b/>
          <w:spacing w:val="40"/>
        </w:rPr>
        <w:t xml:space="preserve"> </w:t>
      </w:r>
      <w:r>
        <w:t>These accounts allow the person to make out his or her own checks or initiate withdrawals, but require another person's signature to complete the transaction.</w:t>
      </w:r>
      <w:r>
        <w:rPr>
          <w:spacing w:val="40"/>
        </w:rPr>
        <w:t xml:space="preserve"> </w:t>
      </w:r>
      <w:r>
        <w:t>This</w:t>
      </w:r>
      <w:r>
        <w:rPr>
          <w:spacing w:val="-3"/>
        </w:rPr>
        <w:t xml:space="preserve"> </w:t>
      </w:r>
      <w:r>
        <w:t>can</w:t>
      </w:r>
      <w:r>
        <w:rPr>
          <w:spacing w:val="-3"/>
        </w:rPr>
        <w:t xml:space="preserve"> </w:t>
      </w:r>
      <w:r>
        <w:t>be</w:t>
      </w:r>
      <w:r>
        <w:rPr>
          <w:spacing w:val="-3"/>
        </w:rPr>
        <w:t xml:space="preserve"> </w:t>
      </w:r>
      <w:r>
        <w:t>a</w:t>
      </w:r>
      <w:r>
        <w:rPr>
          <w:spacing w:val="-3"/>
        </w:rPr>
        <w:t xml:space="preserve"> </w:t>
      </w:r>
      <w:r>
        <w:t>very</w:t>
      </w:r>
      <w:r>
        <w:rPr>
          <w:spacing w:val="-1"/>
        </w:rPr>
        <w:t xml:space="preserve"> </w:t>
      </w:r>
      <w:r>
        <w:t>useful</w:t>
      </w:r>
      <w:r>
        <w:rPr>
          <w:spacing w:val="-3"/>
        </w:rPr>
        <w:t xml:space="preserve"> </w:t>
      </w:r>
      <w:r>
        <w:t>way</w:t>
      </w:r>
      <w:r>
        <w:rPr>
          <w:spacing w:val="-3"/>
        </w:rPr>
        <w:t xml:space="preserve"> </w:t>
      </w:r>
      <w:r>
        <w:t>of</w:t>
      </w:r>
      <w:r>
        <w:rPr>
          <w:spacing w:val="-3"/>
        </w:rPr>
        <w:t xml:space="preserve"> </w:t>
      </w:r>
      <w:r>
        <w:t>letting</w:t>
      </w:r>
      <w:r>
        <w:rPr>
          <w:spacing w:val="-3"/>
        </w:rPr>
        <w:t xml:space="preserve"> </w:t>
      </w:r>
      <w:r>
        <w:t>the</w:t>
      </w:r>
      <w:r>
        <w:rPr>
          <w:spacing w:val="-3"/>
        </w:rPr>
        <w:t xml:space="preserve"> </w:t>
      </w:r>
      <w:r>
        <w:t>person</w:t>
      </w:r>
      <w:r>
        <w:rPr>
          <w:spacing w:val="-3"/>
        </w:rPr>
        <w:t xml:space="preserve"> </w:t>
      </w:r>
      <w:r>
        <w:t>retain</w:t>
      </w:r>
      <w:r>
        <w:rPr>
          <w:spacing w:val="-3"/>
        </w:rPr>
        <w:t xml:space="preserve"> </w:t>
      </w:r>
      <w:r>
        <w:t>responsibility</w:t>
      </w:r>
      <w:r>
        <w:rPr>
          <w:spacing w:val="-2"/>
        </w:rPr>
        <w:t xml:space="preserve"> </w:t>
      </w:r>
      <w:r>
        <w:t>and/or learn</w:t>
      </w:r>
      <w:r>
        <w:rPr>
          <w:spacing w:val="-2"/>
        </w:rPr>
        <w:t xml:space="preserve"> </w:t>
      </w:r>
      <w:r>
        <w:t>the</w:t>
      </w:r>
      <w:r>
        <w:rPr>
          <w:spacing w:val="-2"/>
        </w:rPr>
        <w:t xml:space="preserve"> </w:t>
      </w:r>
      <w:r>
        <w:t>consequences</w:t>
      </w:r>
      <w:r>
        <w:rPr>
          <w:spacing w:val="-2"/>
        </w:rPr>
        <w:t xml:space="preserve"> </w:t>
      </w:r>
      <w:r>
        <w:t>of</w:t>
      </w:r>
      <w:r>
        <w:rPr>
          <w:spacing w:val="-2"/>
        </w:rPr>
        <w:t xml:space="preserve"> </w:t>
      </w:r>
      <w:r>
        <w:t>decisions</w:t>
      </w:r>
      <w:r>
        <w:rPr>
          <w:spacing w:val="-2"/>
        </w:rPr>
        <w:t xml:space="preserve"> </w:t>
      </w:r>
      <w:r>
        <w:t>while</w:t>
      </w:r>
      <w:r>
        <w:rPr>
          <w:spacing w:val="-2"/>
        </w:rPr>
        <w:t xml:space="preserve"> </w:t>
      </w:r>
      <w:r>
        <w:t>preventing</w:t>
      </w:r>
      <w:r>
        <w:rPr>
          <w:spacing w:val="-2"/>
        </w:rPr>
        <w:t xml:space="preserve"> </w:t>
      </w:r>
      <w:r>
        <w:t>loss</w:t>
      </w:r>
      <w:r>
        <w:rPr>
          <w:spacing w:val="-2"/>
        </w:rPr>
        <w:t xml:space="preserve"> </w:t>
      </w:r>
      <w:r>
        <w:t>of</w:t>
      </w:r>
      <w:r>
        <w:rPr>
          <w:spacing w:val="-2"/>
        </w:rPr>
        <w:t xml:space="preserve"> </w:t>
      </w:r>
      <w:r>
        <w:t>essential</w:t>
      </w:r>
      <w:r>
        <w:rPr>
          <w:spacing w:val="-2"/>
        </w:rPr>
        <w:t xml:space="preserve"> </w:t>
      </w:r>
      <w:r>
        <w:t>funds.</w:t>
      </w:r>
      <w:r>
        <w:rPr>
          <w:spacing w:val="40"/>
        </w:rPr>
        <w:t xml:space="preserve"> </w:t>
      </w:r>
      <w:r>
        <w:t>It</w:t>
      </w:r>
      <w:r>
        <w:rPr>
          <w:spacing w:val="-2"/>
        </w:rPr>
        <w:t xml:space="preserve"> </w:t>
      </w:r>
      <w:r>
        <w:t>can</w:t>
      </w:r>
      <w:r>
        <w:rPr>
          <w:spacing w:val="-2"/>
        </w:rPr>
        <w:t xml:space="preserve"> </w:t>
      </w:r>
      <w:r>
        <w:t>also</w:t>
      </w:r>
      <w:r>
        <w:rPr>
          <w:spacing w:val="-2"/>
        </w:rPr>
        <w:t xml:space="preserve"> </w:t>
      </w:r>
      <w:r>
        <w:t>be used in combination with guardianship or representative payment to allow the person to participate in decision-making.</w:t>
      </w:r>
    </w:p>
    <w:p w14:paraId="2DDC5344" w14:textId="77777777" w:rsidR="00323B91" w:rsidRDefault="00767F93">
      <w:pPr>
        <w:pStyle w:val="ListParagraph"/>
        <w:numPr>
          <w:ilvl w:val="2"/>
          <w:numId w:val="37"/>
        </w:numPr>
        <w:tabs>
          <w:tab w:val="left" w:pos="1419"/>
        </w:tabs>
        <w:spacing w:before="171" w:line="244" w:lineRule="auto"/>
        <w:ind w:right="864"/>
      </w:pPr>
      <w:r>
        <w:rPr>
          <w:b/>
        </w:rPr>
        <w:t>Representative payment.</w:t>
      </w:r>
      <w:r>
        <w:rPr>
          <w:b/>
          <w:spacing w:val="40"/>
        </w:rPr>
        <w:t xml:space="preserve"> </w:t>
      </w:r>
      <w:r>
        <w:t>The Social Security Administration can appoint a representative payee</w:t>
      </w:r>
      <w:r>
        <w:rPr>
          <w:spacing w:val="-3"/>
        </w:rPr>
        <w:t xml:space="preserve"> </w:t>
      </w:r>
      <w:r>
        <w:t>for</w:t>
      </w:r>
      <w:r>
        <w:rPr>
          <w:spacing w:val="-3"/>
        </w:rPr>
        <w:t xml:space="preserve"> </w:t>
      </w:r>
      <w:r>
        <w:t>Social</w:t>
      </w:r>
      <w:r>
        <w:rPr>
          <w:spacing w:val="-3"/>
        </w:rPr>
        <w:t xml:space="preserve"> </w:t>
      </w:r>
      <w:r>
        <w:t>Security</w:t>
      </w:r>
      <w:r>
        <w:rPr>
          <w:spacing w:val="-2"/>
        </w:rPr>
        <w:t xml:space="preserve"> </w:t>
      </w:r>
      <w:r>
        <w:t>and</w:t>
      </w:r>
      <w:r>
        <w:rPr>
          <w:spacing w:val="-3"/>
        </w:rPr>
        <w:t xml:space="preserve"> </w:t>
      </w:r>
      <w:r>
        <w:t>Supplemental</w:t>
      </w:r>
      <w:r>
        <w:rPr>
          <w:spacing w:val="-3"/>
        </w:rPr>
        <w:t xml:space="preserve"> </w:t>
      </w:r>
      <w:r>
        <w:t>Security</w:t>
      </w:r>
      <w:r>
        <w:rPr>
          <w:spacing w:val="-2"/>
        </w:rPr>
        <w:t xml:space="preserve"> </w:t>
      </w:r>
      <w:r>
        <w:t>Income</w:t>
      </w:r>
      <w:r>
        <w:rPr>
          <w:spacing w:val="-4"/>
        </w:rPr>
        <w:t xml:space="preserve"> </w:t>
      </w:r>
      <w:r>
        <w:t>benefits</w:t>
      </w:r>
      <w:r>
        <w:rPr>
          <w:spacing w:val="-3"/>
        </w:rPr>
        <w:t xml:space="preserve"> </w:t>
      </w:r>
      <w:r>
        <w:t>if</w:t>
      </w:r>
      <w:r>
        <w:rPr>
          <w:spacing w:val="-3"/>
        </w:rPr>
        <w:t xml:space="preserve"> </w:t>
      </w:r>
      <w:r>
        <w:t>it</w:t>
      </w:r>
      <w:r>
        <w:rPr>
          <w:spacing w:val="-3"/>
        </w:rPr>
        <w:t xml:space="preserve"> </w:t>
      </w:r>
      <w:r>
        <w:t>determines</w:t>
      </w:r>
      <w:r>
        <w:rPr>
          <w:spacing w:val="-3"/>
        </w:rPr>
        <w:t xml:space="preserve"> </w:t>
      </w:r>
      <w:r>
        <w:t>that</w:t>
      </w:r>
      <w:r>
        <w:rPr>
          <w:spacing w:val="-3"/>
        </w:rPr>
        <w:t xml:space="preserve"> </w:t>
      </w:r>
      <w:r>
        <w:t>this would be in the person's interest, due to legal or actual incompetence, physical incapacity, or (where SSI benefits are based on disability) substance dependence.</w:t>
      </w:r>
      <w:hyperlink w:anchor="_bookmark176" w:history="1">
        <w:r>
          <w:rPr>
            <w:vertAlign w:val="superscript"/>
          </w:rPr>
          <w:t>126</w:t>
        </w:r>
      </w:hyperlink>
      <w:r>
        <w:rPr>
          <w:spacing w:val="80"/>
        </w:rPr>
        <w:t xml:space="preserve"> </w:t>
      </w:r>
      <w:r>
        <w:t>The person gets</w:t>
      </w:r>
      <w:r>
        <w:rPr>
          <w:spacing w:val="40"/>
        </w:rPr>
        <w:t xml:space="preserve"> </w:t>
      </w:r>
      <w:r>
        <w:t>notice, but there is no hearing on the need for a payee or the choice of person to act as payee unless the person asks for one.</w:t>
      </w:r>
      <w:hyperlink w:anchor="_bookmark177" w:history="1">
        <w:r>
          <w:rPr>
            <w:vertAlign w:val="superscript"/>
          </w:rPr>
          <w:t>127</w:t>
        </w:r>
      </w:hyperlink>
      <w:r>
        <w:rPr>
          <w:spacing w:val="40"/>
        </w:rPr>
        <w:t xml:space="preserve"> </w:t>
      </w:r>
      <w:r>
        <w:t>No legal representation is provided if the person cannot arrange it for himself or herself.</w:t>
      </w:r>
      <w:r>
        <w:rPr>
          <w:spacing w:val="40"/>
        </w:rPr>
        <w:t xml:space="preserve"> </w:t>
      </w:r>
      <w:r>
        <w:t>Potential advantages are that the person is not declared incapacitated for other purposes and can retain control of other funds, such as earnings from work.</w:t>
      </w:r>
      <w:r>
        <w:rPr>
          <w:spacing w:val="40"/>
        </w:rPr>
        <w:t xml:space="preserve"> </w:t>
      </w:r>
      <w:r>
        <w:t>The representative payee is required to use funds for the person's benefit, with first priority to support and maintenance.</w:t>
      </w:r>
      <w:hyperlink w:anchor="_bookmark178" w:history="1">
        <w:r>
          <w:rPr>
            <w:vertAlign w:val="superscript"/>
          </w:rPr>
          <w:t>128</w:t>
        </w:r>
      </w:hyperlink>
      <w:r>
        <w:rPr>
          <w:spacing w:val="80"/>
        </w:rPr>
        <w:t xml:space="preserve"> </w:t>
      </w:r>
      <w:r>
        <w:t>Representative payees are supposed to keep</w:t>
      </w:r>
      <w:r>
        <w:rPr>
          <w:spacing w:val="40"/>
        </w:rPr>
        <w:t xml:space="preserve"> </w:t>
      </w:r>
      <w:r>
        <w:t>accounts; Social Security may or may not ask to see them.</w:t>
      </w:r>
    </w:p>
    <w:p w14:paraId="7873264D" w14:textId="77777777" w:rsidR="00323B91" w:rsidRDefault="00767F93">
      <w:pPr>
        <w:pStyle w:val="ListParagraph"/>
        <w:numPr>
          <w:ilvl w:val="2"/>
          <w:numId w:val="37"/>
        </w:numPr>
        <w:tabs>
          <w:tab w:val="left" w:pos="1419"/>
        </w:tabs>
        <w:spacing w:before="177" w:line="247" w:lineRule="auto"/>
        <w:ind w:right="859"/>
      </w:pPr>
      <w:r>
        <w:rPr>
          <w:b/>
        </w:rPr>
        <w:t>Durable financial power of attorney.</w:t>
      </w:r>
      <w:r>
        <w:rPr>
          <w:b/>
          <w:spacing w:val="40"/>
        </w:rPr>
        <w:t xml:space="preserve"> </w:t>
      </w:r>
      <w:r>
        <w:t>If the person is competent to understand his or her action</w:t>
      </w:r>
      <w:r>
        <w:rPr>
          <w:spacing w:val="-2"/>
        </w:rPr>
        <w:t xml:space="preserve"> </w:t>
      </w:r>
      <w:r>
        <w:t>at</w:t>
      </w:r>
      <w:r>
        <w:rPr>
          <w:spacing w:val="-2"/>
        </w:rPr>
        <w:t xml:space="preserve"> </w:t>
      </w:r>
      <w:r>
        <w:t>the</w:t>
      </w:r>
      <w:r>
        <w:rPr>
          <w:spacing w:val="-2"/>
        </w:rPr>
        <w:t xml:space="preserve"> </w:t>
      </w:r>
      <w:r>
        <w:t>time,</w:t>
      </w:r>
      <w:r>
        <w:rPr>
          <w:spacing w:val="-2"/>
        </w:rPr>
        <w:t xml:space="preserve"> </w:t>
      </w:r>
      <w:r>
        <w:t>he</w:t>
      </w:r>
      <w:r>
        <w:rPr>
          <w:spacing w:val="-2"/>
        </w:rPr>
        <w:t xml:space="preserve"> </w:t>
      </w:r>
      <w:r>
        <w:t>or</w:t>
      </w:r>
      <w:r>
        <w:rPr>
          <w:spacing w:val="-2"/>
        </w:rPr>
        <w:t xml:space="preserve"> </w:t>
      </w:r>
      <w:r>
        <w:t>she</w:t>
      </w:r>
      <w:r>
        <w:rPr>
          <w:spacing w:val="-2"/>
        </w:rPr>
        <w:t xml:space="preserve"> </w:t>
      </w:r>
      <w:r>
        <w:t>can</w:t>
      </w:r>
      <w:r>
        <w:rPr>
          <w:spacing w:val="-2"/>
        </w:rPr>
        <w:t xml:space="preserve"> </w:t>
      </w:r>
      <w:r>
        <w:t>give</w:t>
      </w:r>
      <w:r>
        <w:rPr>
          <w:spacing w:val="-2"/>
        </w:rPr>
        <w:t xml:space="preserve"> </w:t>
      </w:r>
      <w:r>
        <w:t>another</w:t>
      </w:r>
      <w:r>
        <w:rPr>
          <w:spacing w:val="-2"/>
        </w:rPr>
        <w:t xml:space="preserve"> </w:t>
      </w:r>
      <w:r>
        <w:t>person</w:t>
      </w:r>
      <w:r>
        <w:rPr>
          <w:spacing w:val="-2"/>
        </w:rPr>
        <w:t xml:space="preserve"> </w:t>
      </w:r>
      <w:r>
        <w:t>"power</w:t>
      </w:r>
      <w:r>
        <w:rPr>
          <w:spacing w:val="-2"/>
        </w:rPr>
        <w:t xml:space="preserve"> </w:t>
      </w:r>
      <w:r>
        <w:t>of</w:t>
      </w:r>
      <w:r>
        <w:rPr>
          <w:spacing w:val="-2"/>
        </w:rPr>
        <w:t xml:space="preserve"> </w:t>
      </w:r>
      <w:r>
        <w:t>attorney"</w:t>
      </w:r>
      <w:r>
        <w:rPr>
          <w:spacing w:val="-2"/>
        </w:rPr>
        <w:t xml:space="preserve"> </w:t>
      </w:r>
      <w:r>
        <w:t>as</w:t>
      </w:r>
      <w:r>
        <w:rPr>
          <w:spacing w:val="-2"/>
        </w:rPr>
        <w:t xml:space="preserve"> </w:t>
      </w:r>
      <w:r>
        <w:t>his</w:t>
      </w:r>
      <w:r>
        <w:rPr>
          <w:spacing w:val="-2"/>
        </w:rPr>
        <w:t xml:space="preserve"> </w:t>
      </w:r>
      <w:r>
        <w:t>or</w:t>
      </w:r>
      <w:r>
        <w:rPr>
          <w:spacing w:val="-2"/>
        </w:rPr>
        <w:t xml:space="preserve"> </w:t>
      </w:r>
      <w:r>
        <w:t>her</w:t>
      </w:r>
      <w:r>
        <w:rPr>
          <w:spacing w:val="-2"/>
        </w:rPr>
        <w:t xml:space="preserve"> </w:t>
      </w:r>
      <w:r>
        <w:t>agent</w:t>
      </w:r>
      <w:r>
        <w:rPr>
          <w:spacing w:val="-2"/>
        </w:rPr>
        <w:t xml:space="preserve"> </w:t>
      </w:r>
      <w:r>
        <w:t>to manage all or part of his or her finances.</w:t>
      </w:r>
      <w:r>
        <w:rPr>
          <w:spacing w:val="40"/>
        </w:rPr>
        <w:t xml:space="preserve"> </w:t>
      </w:r>
      <w:r>
        <w:rPr>
          <w:b/>
        </w:rPr>
        <w:t>A power of attorney gives only the powers it specifies and can be time-limited</w:t>
      </w:r>
      <w:r>
        <w:t>.</w:t>
      </w:r>
      <w:r>
        <w:rPr>
          <w:spacing w:val="80"/>
        </w:rPr>
        <w:t xml:space="preserve"> </w:t>
      </w:r>
      <w:r>
        <w:t>A power of attorney can usually be revoked at any time by the person who created it, and an ordinary power of attorney automatically ends when the person dies or becomes incapacitated.</w:t>
      </w:r>
      <w:r>
        <w:rPr>
          <w:spacing w:val="40"/>
        </w:rPr>
        <w:t xml:space="preserve"> </w:t>
      </w:r>
      <w:r>
        <w:t>Under Wisconsin law, it is now possible to establish a "durable power of attorney" which continues if (or can begin when) the person later becomes</w:t>
      </w:r>
    </w:p>
    <w:p w14:paraId="74914690" w14:textId="77777777" w:rsidR="00323B91" w:rsidRDefault="00767F93">
      <w:pPr>
        <w:pStyle w:val="BodyText"/>
        <w:spacing w:before="45"/>
        <w:rPr>
          <w:sz w:val="20"/>
        </w:rPr>
      </w:pPr>
      <w:r>
        <w:rPr>
          <w:noProof/>
        </w:rPr>
        <mc:AlternateContent>
          <mc:Choice Requires="wps">
            <w:drawing>
              <wp:anchor distT="0" distB="0" distL="0" distR="0" simplePos="0" relativeHeight="487620096" behindDoc="1" locked="0" layoutInCell="1" allowOverlap="1" wp14:anchorId="355BFB3C" wp14:editId="24C202E4">
                <wp:simplePos x="0" y="0"/>
                <wp:positionH relativeFrom="page">
                  <wp:posOffset>914400</wp:posOffset>
                </wp:positionH>
                <wp:positionV relativeFrom="paragraph">
                  <wp:posOffset>190116</wp:posOffset>
                </wp:positionV>
                <wp:extent cx="1828800" cy="762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E5D0C" id="Graphic 93" o:spid="_x0000_s1026" style="position:absolute;margin-left:1in;margin-top:14.95pt;width:2in;height:.6pt;z-index:-156963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" path="m1828800,l,,,7620r1828800,l1828800,xe" fillcolor="black" stroked="f">
                <v:path arrowok="t"/>
                <w10:wrap type="topAndBottom" anchorx="page"/>
              </v:shape>
            </w:pict>
          </mc:Fallback>
        </mc:AlternateContent>
      </w:r>
    </w:p>
    <w:p w14:paraId="044D066A" w14:textId="77777777" w:rsidR="00323B91" w:rsidRDefault="00323B91">
      <w:pPr>
        <w:pStyle w:val="BodyText"/>
        <w:spacing w:before="36"/>
      </w:pPr>
    </w:p>
    <w:p w14:paraId="19FBCCFA" w14:textId="77777777" w:rsidR="00323B91" w:rsidRDefault="00767F93">
      <w:pPr>
        <w:pStyle w:val="BodyText"/>
        <w:ind w:left="340"/>
      </w:pPr>
      <w:bookmarkStart w:id="195" w:name="_bookmark176"/>
      <w:bookmarkEnd w:id="195"/>
      <w:r>
        <w:rPr>
          <w:vertAlign w:val="superscript"/>
        </w:rPr>
        <w:t>126</w:t>
      </w:r>
      <w:r>
        <w:rPr>
          <w:spacing w:val="-8"/>
        </w:rPr>
        <w:t xml:space="preserve"> </w:t>
      </w:r>
      <w:r>
        <w:t>20</w:t>
      </w:r>
      <w:r>
        <w:rPr>
          <w:spacing w:val="-3"/>
        </w:rPr>
        <w:t xml:space="preserve"> </w:t>
      </w:r>
      <w:r>
        <w:t>CFR</w:t>
      </w:r>
      <w:r>
        <w:rPr>
          <w:spacing w:val="-3"/>
        </w:rPr>
        <w:t xml:space="preserve"> </w:t>
      </w:r>
      <w:r>
        <w:t>§§</w:t>
      </w:r>
      <w:r>
        <w:rPr>
          <w:spacing w:val="-4"/>
        </w:rPr>
        <w:t xml:space="preserve"> </w:t>
      </w:r>
      <w:r>
        <w:t>404.2010</w:t>
      </w:r>
      <w:r>
        <w:rPr>
          <w:spacing w:val="-3"/>
        </w:rPr>
        <w:t xml:space="preserve"> </w:t>
      </w:r>
      <w:r>
        <w:t>and</w:t>
      </w:r>
      <w:r>
        <w:rPr>
          <w:spacing w:val="-3"/>
        </w:rPr>
        <w:t xml:space="preserve"> </w:t>
      </w:r>
      <w:r>
        <w:rPr>
          <w:spacing w:val="-2"/>
        </w:rPr>
        <w:t>416.610</w:t>
      </w:r>
    </w:p>
    <w:p w14:paraId="6BF35CB2" w14:textId="77777777" w:rsidR="00323B91" w:rsidRDefault="00767F93">
      <w:pPr>
        <w:pStyle w:val="BodyText"/>
        <w:spacing w:before="6"/>
        <w:ind w:left="340"/>
      </w:pPr>
      <w:bookmarkStart w:id="196" w:name="_bookmark177"/>
      <w:bookmarkEnd w:id="196"/>
      <w:r>
        <w:rPr>
          <w:vertAlign w:val="superscript"/>
        </w:rPr>
        <w:t>127</w:t>
      </w:r>
      <w:r>
        <w:rPr>
          <w:spacing w:val="-4"/>
        </w:rPr>
        <w:t xml:space="preserve"> </w:t>
      </w:r>
      <w:r>
        <w:t>20</w:t>
      </w:r>
      <w:r>
        <w:rPr>
          <w:spacing w:val="-3"/>
        </w:rPr>
        <w:t xml:space="preserve"> </w:t>
      </w:r>
      <w:r>
        <w:t>CFR</w:t>
      </w:r>
      <w:r>
        <w:rPr>
          <w:spacing w:val="-3"/>
        </w:rPr>
        <w:t xml:space="preserve"> </w:t>
      </w:r>
      <w:r>
        <w:t>§§</w:t>
      </w:r>
      <w:r>
        <w:rPr>
          <w:spacing w:val="-4"/>
        </w:rPr>
        <w:t xml:space="preserve"> </w:t>
      </w:r>
      <w:r>
        <w:t>404.2030</w:t>
      </w:r>
      <w:r>
        <w:rPr>
          <w:spacing w:val="-3"/>
        </w:rPr>
        <w:t xml:space="preserve"> </w:t>
      </w:r>
      <w:r>
        <w:t>and</w:t>
      </w:r>
      <w:r>
        <w:rPr>
          <w:spacing w:val="-3"/>
        </w:rPr>
        <w:t xml:space="preserve"> </w:t>
      </w:r>
      <w:r>
        <w:rPr>
          <w:spacing w:val="-2"/>
        </w:rPr>
        <w:t>416.630</w:t>
      </w:r>
    </w:p>
    <w:p w14:paraId="72381C9C" w14:textId="77777777" w:rsidR="00323B91" w:rsidRDefault="00767F93">
      <w:pPr>
        <w:pStyle w:val="BodyText"/>
        <w:spacing w:before="6"/>
        <w:ind w:left="340"/>
      </w:pPr>
      <w:bookmarkStart w:id="197" w:name="_bookmark178"/>
      <w:bookmarkEnd w:id="197"/>
      <w:r>
        <w:rPr>
          <w:vertAlign w:val="superscript"/>
        </w:rPr>
        <w:t>128</w:t>
      </w:r>
      <w:r>
        <w:rPr>
          <w:spacing w:val="-4"/>
        </w:rPr>
        <w:t xml:space="preserve"> </w:t>
      </w:r>
      <w:r>
        <w:t>20</w:t>
      </w:r>
      <w:r>
        <w:rPr>
          <w:spacing w:val="-4"/>
        </w:rPr>
        <w:t xml:space="preserve"> </w:t>
      </w:r>
      <w:r>
        <w:t>CFR</w:t>
      </w:r>
      <w:r>
        <w:rPr>
          <w:spacing w:val="-4"/>
        </w:rPr>
        <w:t xml:space="preserve"> </w:t>
      </w:r>
      <w:r>
        <w:t>§§404.2040</w:t>
      </w:r>
      <w:r>
        <w:rPr>
          <w:spacing w:val="-4"/>
        </w:rPr>
        <w:t xml:space="preserve"> </w:t>
      </w:r>
      <w:r>
        <w:t>and</w:t>
      </w:r>
      <w:r>
        <w:rPr>
          <w:spacing w:val="-4"/>
        </w:rPr>
        <w:t xml:space="preserve"> </w:t>
      </w:r>
      <w:r>
        <w:rPr>
          <w:spacing w:val="-2"/>
        </w:rPr>
        <w:t>416.640.</w:t>
      </w:r>
    </w:p>
    <w:p w14:paraId="6DAE87ED" w14:textId="77777777" w:rsidR="00323B91" w:rsidRDefault="00323B91">
      <w:pPr>
        <w:sectPr w:rsidR="00323B91">
          <w:pgSz w:w="12240" w:h="15840"/>
          <w:pgMar w:top="660" w:right="600" w:bottom="1060" w:left="1100" w:header="0" w:footer="862" w:gutter="0"/>
          <w:cols w:space="720"/>
        </w:sectPr>
      </w:pPr>
    </w:p>
    <w:p w14:paraId="5BA187A8" w14:textId="77777777" w:rsidR="00323B91" w:rsidRDefault="00767F93">
      <w:pPr>
        <w:pStyle w:val="BodyText"/>
        <w:spacing w:before="104" w:line="244" w:lineRule="auto"/>
        <w:ind w:left="1419" w:right="902"/>
      </w:pPr>
      <w:bookmarkStart w:id="198" w:name="_bookmark179"/>
      <w:bookmarkEnd w:id="198"/>
      <w:r>
        <w:t>incapacitated.</w:t>
      </w:r>
      <w:hyperlink w:anchor="_bookmark180" w:history="1">
        <w:r>
          <w:rPr>
            <w:vertAlign w:val="superscript"/>
          </w:rPr>
          <w:t>129</w:t>
        </w:r>
      </w:hyperlink>
      <w:r>
        <w:rPr>
          <w:spacing w:val="40"/>
        </w:rPr>
        <w:t xml:space="preserve"> </w:t>
      </w:r>
      <w:r>
        <w:t>A durable power of attorney must be in writing and contain language that shows an intent that the power of attorney can be exercised after the person becomes incapacitated.</w:t>
      </w:r>
      <w:r>
        <w:rPr>
          <w:spacing w:val="40"/>
        </w:rPr>
        <w:t xml:space="preserve"> </w:t>
      </w:r>
      <w:r>
        <w:t>A court-appointed guardian can revoke a durable power of attorney.</w:t>
      </w:r>
      <w:r>
        <w:rPr>
          <w:spacing w:val="40"/>
        </w:rPr>
        <w:t xml:space="preserve"> </w:t>
      </w:r>
      <w:r>
        <w:t xml:space="preserve">A statutory form for a durable power of attorney form is available on the DHFS website at </w:t>
      </w:r>
      <w:hyperlink r:id="rId30">
        <w:r>
          <w:rPr>
            <w:u w:val="single"/>
          </w:rPr>
          <w:t>http://dhfs.wisconsin.gov/forms/AdvDirectives/index.htm</w:t>
        </w:r>
      </w:hyperlink>
      <w:r>
        <w:t>.</w:t>
      </w:r>
      <w:r>
        <w:rPr>
          <w:spacing w:val="80"/>
        </w:rPr>
        <w:t xml:space="preserve"> </w:t>
      </w:r>
      <w:r>
        <w:t>Note</w:t>
      </w:r>
      <w:r>
        <w:rPr>
          <w:spacing w:val="-5"/>
        </w:rPr>
        <w:t xml:space="preserve"> </w:t>
      </w:r>
      <w:r>
        <w:t>that</w:t>
      </w:r>
      <w:r>
        <w:rPr>
          <w:spacing w:val="-5"/>
        </w:rPr>
        <w:t xml:space="preserve"> </w:t>
      </w:r>
      <w:r>
        <w:t>certain</w:t>
      </w:r>
      <w:r>
        <w:rPr>
          <w:spacing w:val="-5"/>
        </w:rPr>
        <w:t xml:space="preserve"> </w:t>
      </w:r>
      <w:r>
        <w:t>powers,</w:t>
      </w:r>
      <w:r>
        <w:rPr>
          <w:spacing w:val="-5"/>
        </w:rPr>
        <w:t xml:space="preserve"> </w:t>
      </w:r>
      <w:r>
        <w:t>such</w:t>
      </w:r>
      <w:r>
        <w:rPr>
          <w:spacing w:val="-5"/>
        </w:rPr>
        <w:t xml:space="preserve"> </w:t>
      </w:r>
      <w:r>
        <w:t>as the power to make gifts, must be specifically spelled out.</w:t>
      </w:r>
      <w:r>
        <w:rPr>
          <w:spacing w:val="40"/>
        </w:rPr>
        <w:t xml:space="preserve"> </w:t>
      </w:r>
      <w:r>
        <w:t>This can be very important, e.g., if the individual wants the agent to have authority to continue a pattern of gifts to a church or charity, or to have the power to provide assistance to a family member, e.g., an adult son or daughter with a disability.</w:t>
      </w:r>
      <w:r>
        <w:rPr>
          <w:spacing w:val="40"/>
        </w:rPr>
        <w:t xml:space="preserve"> </w:t>
      </w:r>
      <w:r>
        <w:t>As with a power of attorney for health care, a durable power of attorney remains in effect if a guardian is appointed, unless the court revokes it or limits the authority that the agent would otherwise have under the power of attorney.</w:t>
      </w:r>
      <w:hyperlink w:anchor="_bookmark181" w:history="1">
        <w:r>
          <w:rPr>
            <w:vertAlign w:val="superscript"/>
          </w:rPr>
          <w:t>130</w:t>
        </w:r>
      </w:hyperlink>
    </w:p>
    <w:p w14:paraId="5EDE1BE9" w14:textId="77777777" w:rsidR="00323B91" w:rsidRDefault="00767F93">
      <w:pPr>
        <w:pStyle w:val="ListParagraph"/>
        <w:numPr>
          <w:ilvl w:val="2"/>
          <w:numId w:val="37"/>
        </w:numPr>
        <w:tabs>
          <w:tab w:val="left" w:pos="1419"/>
        </w:tabs>
        <w:spacing w:before="179" w:line="244" w:lineRule="auto"/>
        <w:ind w:right="948"/>
      </w:pPr>
      <w:r>
        <w:rPr>
          <w:b/>
        </w:rPr>
        <w:t>Conservator.</w:t>
      </w:r>
      <w:r>
        <w:rPr>
          <w:b/>
          <w:spacing w:val="40"/>
        </w:rPr>
        <w:t xml:space="preserve"> </w:t>
      </w:r>
      <w:r>
        <w:t>A</w:t>
      </w:r>
      <w:r>
        <w:rPr>
          <w:spacing w:val="-3"/>
        </w:rPr>
        <w:t xml:space="preserve"> </w:t>
      </w:r>
      <w:r>
        <w:t>person</w:t>
      </w:r>
      <w:r>
        <w:rPr>
          <w:spacing w:val="-3"/>
        </w:rPr>
        <w:t xml:space="preserve"> </w:t>
      </w:r>
      <w:r>
        <w:t>may</w:t>
      </w:r>
      <w:r>
        <w:rPr>
          <w:spacing w:val="-2"/>
        </w:rPr>
        <w:t xml:space="preserve"> </w:t>
      </w:r>
      <w:r>
        <w:t>voluntarily</w:t>
      </w:r>
      <w:r>
        <w:rPr>
          <w:spacing w:val="-2"/>
        </w:rPr>
        <w:t xml:space="preserve"> </w:t>
      </w:r>
      <w:r>
        <w:t>request</w:t>
      </w:r>
      <w:r>
        <w:rPr>
          <w:spacing w:val="-3"/>
        </w:rPr>
        <w:t xml:space="preserve"> </w:t>
      </w:r>
      <w:r>
        <w:t>a</w:t>
      </w:r>
      <w:r>
        <w:rPr>
          <w:spacing w:val="-3"/>
        </w:rPr>
        <w:t xml:space="preserve"> </w:t>
      </w:r>
      <w:r>
        <w:t>court</w:t>
      </w:r>
      <w:r>
        <w:rPr>
          <w:spacing w:val="-3"/>
        </w:rPr>
        <w:t xml:space="preserve"> </w:t>
      </w:r>
      <w:r>
        <w:t>to</w:t>
      </w:r>
      <w:r>
        <w:rPr>
          <w:spacing w:val="-3"/>
        </w:rPr>
        <w:t xml:space="preserve"> </w:t>
      </w:r>
      <w:r>
        <w:t>appoint</w:t>
      </w:r>
      <w:r>
        <w:rPr>
          <w:spacing w:val="-3"/>
        </w:rPr>
        <w:t xml:space="preserve"> </w:t>
      </w:r>
      <w:r>
        <w:t>a</w:t>
      </w:r>
      <w:r>
        <w:rPr>
          <w:spacing w:val="-3"/>
        </w:rPr>
        <w:t xml:space="preserve"> </w:t>
      </w:r>
      <w:r>
        <w:t>conservator</w:t>
      </w:r>
      <w:r>
        <w:rPr>
          <w:spacing w:val="-3"/>
        </w:rPr>
        <w:t xml:space="preserve"> </w:t>
      </w:r>
      <w:r>
        <w:t>to</w:t>
      </w:r>
      <w:r>
        <w:rPr>
          <w:spacing w:val="-3"/>
        </w:rPr>
        <w:t xml:space="preserve"> </w:t>
      </w:r>
      <w:r>
        <w:t>hold</w:t>
      </w:r>
      <w:r>
        <w:rPr>
          <w:spacing w:val="-3"/>
        </w:rPr>
        <w:t xml:space="preserve"> </w:t>
      </w:r>
      <w:r>
        <w:t>and manage</w:t>
      </w:r>
      <w:r>
        <w:rPr>
          <w:spacing w:val="-1"/>
        </w:rPr>
        <w:t xml:space="preserve"> </w:t>
      </w:r>
      <w:r>
        <w:t>his</w:t>
      </w:r>
      <w:r>
        <w:rPr>
          <w:spacing w:val="-1"/>
        </w:rPr>
        <w:t xml:space="preserve"> </w:t>
      </w:r>
      <w:r>
        <w:t>or</w:t>
      </w:r>
      <w:r>
        <w:rPr>
          <w:spacing w:val="-1"/>
        </w:rPr>
        <w:t xml:space="preserve"> </w:t>
      </w:r>
      <w:r>
        <w:t>her</w:t>
      </w:r>
      <w:r>
        <w:rPr>
          <w:spacing w:val="-1"/>
        </w:rPr>
        <w:t xml:space="preserve"> </w:t>
      </w:r>
      <w:r>
        <w:t>resources.</w:t>
      </w:r>
      <w:r>
        <w:rPr>
          <w:spacing w:val="-10"/>
        </w:rPr>
        <w:t xml:space="preserve"> </w:t>
      </w:r>
      <w:hyperlink w:anchor="_bookmark182" w:history="1">
        <w:r>
          <w:rPr>
            <w:vertAlign w:val="superscript"/>
          </w:rPr>
          <w:t>131</w:t>
        </w:r>
      </w:hyperlink>
      <w:r>
        <w:rPr>
          <w:spacing w:val="40"/>
        </w:rPr>
        <w:t xml:space="preserve"> </w:t>
      </w:r>
      <w:r>
        <w:t>A</w:t>
      </w:r>
      <w:r>
        <w:rPr>
          <w:spacing w:val="-1"/>
        </w:rPr>
        <w:t xml:space="preserve"> </w:t>
      </w:r>
      <w:r>
        <w:t>conservator</w:t>
      </w:r>
      <w:r>
        <w:rPr>
          <w:spacing w:val="-1"/>
        </w:rPr>
        <w:t xml:space="preserve"> </w:t>
      </w:r>
      <w:r>
        <w:t>has</w:t>
      </w:r>
      <w:r>
        <w:rPr>
          <w:spacing w:val="-1"/>
        </w:rPr>
        <w:t xml:space="preserve"> </w:t>
      </w:r>
      <w:r>
        <w:t>the</w:t>
      </w:r>
      <w:r>
        <w:rPr>
          <w:spacing w:val="-1"/>
        </w:rPr>
        <w:t xml:space="preserve"> </w:t>
      </w:r>
      <w:r>
        <w:t>same</w:t>
      </w:r>
      <w:r>
        <w:rPr>
          <w:spacing w:val="-1"/>
        </w:rPr>
        <w:t xml:space="preserve"> </w:t>
      </w:r>
      <w:r>
        <w:t>powers</w:t>
      </w:r>
      <w:r>
        <w:rPr>
          <w:spacing w:val="-1"/>
        </w:rPr>
        <w:t xml:space="preserve"> </w:t>
      </w:r>
      <w:r>
        <w:t>and</w:t>
      </w:r>
      <w:r>
        <w:rPr>
          <w:spacing w:val="-1"/>
        </w:rPr>
        <w:t xml:space="preserve"> </w:t>
      </w:r>
      <w:r>
        <w:t>responsibilities</w:t>
      </w:r>
      <w:r>
        <w:rPr>
          <w:spacing w:val="-1"/>
        </w:rPr>
        <w:t xml:space="preserve"> </w:t>
      </w:r>
      <w:r>
        <w:t>as</w:t>
      </w:r>
      <w:r>
        <w:rPr>
          <w:spacing w:val="-1"/>
        </w:rPr>
        <w:t xml:space="preserve"> </w:t>
      </w:r>
      <w:r>
        <w:t>a guardian of the estate, and these powers may be limited in the court order, e.g., to management only of the person’s major assets.</w:t>
      </w:r>
      <w:r>
        <w:rPr>
          <w:spacing w:val="40"/>
        </w:rPr>
        <w:t xml:space="preserve"> </w:t>
      </w:r>
      <w:r>
        <w:t>A conservatorship is based on need for assistance with financial management, but involves no finding of incapacity.</w:t>
      </w:r>
      <w:r>
        <w:rPr>
          <w:spacing w:val="40"/>
        </w:rPr>
        <w:t xml:space="preserve"> </w:t>
      </w:r>
      <w:r>
        <w:t>A conservatorship ends on the person's request, unless the court holds a hearing and finds the person incompetent.</w:t>
      </w:r>
    </w:p>
    <w:p w14:paraId="09E1985C" w14:textId="77777777" w:rsidR="00323B91" w:rsidRDefault="00767F93">
      <w:pPr>
        <w:pStyle w:val="ListParagraph"/>
        <w:numPr>
          <w:ilvl w:val="2"/>
          <w:numId w:val="37"/>
        </w:numPr>
        <w:tabs>
          <w:tab w:val="left" w:pos="1419"/>
        </w:tabs>
        <w:spacing w:before="172" w:line="244" w:lineRule="auto"/>
        <w:ind w:right="848"/>
      </w:pPr>
      <w:r>
        <w:rPr>
          <w:b/>
        </w:rPr>
        <w:t>Trusts.</w:t>
      </w:r>
      <w:r>
        <w:rPr>
          <w:b/>
          <w:spacing w:val="40"/>
        </w:rPr>
        <w:t xml:space="preserve"> </w:t>
      </w:r>
      <w:r>
        <w:t>Under a trust, resources are given directly (or by will) to another person (the trustee) who may only use them as the trust document directs.</w:t>
      </w:r>
      <w:r>
        <w:rPr>
          <w:spacing w:val="70"/>
        </w:rPr>
        <w:t xml:space="preserve"> </w:t>
      </w:r>
      <w:r>
        <w:t>A person who wants to give property to a person with a disability who cannot manage it could create a trust with the person as primary beneficiary, so that the funds are held for the person’s benefit but not subject to his</w:t>
      </w:r>
      <w:r>
        <w:rPr>
          <w:spacing w:val="40"/>
        </w:rPr>
        <w:t xml:space="preserve"> </w:t>
      </w:r>
      <w:r>
        <w:t>or</w:t>
      </w:r>
      <w:r>
        <w:rPr>
          <w:spacing w:val="-2"/>
        </w:rPr>
        <w:t xml:space="preserve"> </w:t>
      </w:r>
      <w:r>
        <w:t>her</w:t>
      </w:r>
      <w:r>
        <w:rPr>
          <w:spacing w:val="-2"/>
        </w:rPr>
        <w:t xml:space="preserve"> </w:t>
      </w:r>
      <w:r>
        <w:t>ownership,</w:t>
      </w:r>
      <w:r>
        <w:rPr>
          <w:spacing w:val="-2"/>
        </w:rPr>
        <w:t xml:space="preserve"> </w:t>
      </w:r>
      <w:r>
        <w:t>control,</w:t>
      </w:r>
      <w:r>
        <w:rPr>
          <w:spacing w:val="-2"/>
        </w:rPr>
        <w:t xml:space="preserve"> </w:t>
      </w:r>
      <w:r>
        <w:t>or</w:t>
      </w:r>
      <w:r>
        <w:rPr>
          <w:spacing w:val="-2"/>
        </w:rPr>
        <w:t xml:space="preserve"> </w:t>
      </w:r>
      <w:r>
        <w:t>creditors.</w:t>
      </w:r>
      <w:hyperlink w:anchor="_bookmark183" w:history="1">
        <w:r>
          <w:rPr>
            <w:vertAlign w:val="superscript"/>
          </w:rPr>
          <w:t>132</w:t>
        </w:r>
      </w:hyperlink>
      <w:r>
        <w:rPr>
          <w:spacing w:val="40"/>
        </w:rPr>
        <w:t xml:space="preserve"> </w:t>
      </w:r>
      <w:r>
        <w:t>It</w:t>
      </w:r>
      <w:r>
        <w:rPr>
          <w:spacing w:val="-2"/>
        </w:rPr>
        <w:t xml:space="preserve"> </w:t>
      </w:r>
      <w:r>
        <w:t>is</w:t>
      </w:r>
      <w:r>
        <w:rPr>
          <w:spacing w:val="-2"/>
        </w:rPr>
        <w:t xml:space="preserve"> </w:t>
      </w:r>
      <w:r>
        <w:t>important</w:t>
      </w:r>
      <w:r>
        <w:rPr>
          <w:spacing w:val="-2"/>
        </w:rPr>
        <w:t xml:space="preserve"> </w:t>
      </w:r>
      <w:r>
        <w:t>that</w:t>
      </w:r>
      <w:r>
        <w:rPr>
          <w:spacing w:val="-2"/>
        </w:rPr>
        <w:t xml:space="preserve"> </w:t>
      </w:r>
      <w:r>
        <w:t>the</w:t>
      </w:r>
      <w:r>
        <w:rPr>
          <w:spacing w:val="-2"/>
        </w:rPr>
        <w:t xml:space="preserve"> </w:t>
      </w:r>
      <w:r>
        <w:t>trustee</w:t>
      </w:r>
      <w:r>
        <w:rPr>
          <w:spacing w:val="-2"/>
        </w:rPr>
        <w:t xml:space="preserve"> </w:t>
      </w:r>
      <w:r>
        <w:t>be</w:t>
      </w:r>
      <w:r>
        <w:rPr>
          <w:spacing w:val="-2"/>
        </w:rPr>
        <w:t xml:space="preserve"> </w:t>
      </w:r>
      <w:r>
        <w:t>someone</w:t>
      </w:r>
      <w:r>
        <w:rPr>
          <w:spacing w:val="-2"/>
        </w:rPr>
        <w:t xml:space="preserve"> </w:t>
      </w:r>
      <w:r>
        <w:t>who</w:t>
      </w:r>
      <w:r>
        <w:rPr>
          <w:spacing w:val="-2"/>
        </w:rPr>
        <w:t xml:space="preserve"> </w:t>
      </w:r>
      <w:r>
        <w:t>will actively work to identify and meet the individual's needs.</w:t>
      </w:r>
      <w:r>
        <w:rPr>
          <w:spacing w:val="40"/>
        </w:rPr>
        <w:t xml:space="preserve"> </w:t>
      </w:r>
      <w:r>
        <w:t>A court-appointed guardian has no authority over funds held in trust, but could, on behalf of the individual, seek to enforce the terms of the trust.</w:t>
      </w:r>
      <w:r>
        <w:rPr>
          <w:spacing w:val="40"/>
        </w:rPr>
        <w:t xml:space="preserve"> </w:t>
      </w:r>
      <w:r>
        <w:t>An individual may also choose to place his or her own assets into a trust, which may be revocable or irrevocable, as a way of obtaining management for property, either now or in the event of future incapacity.</w:t>
      </w:r>
      <w:r>
        <w:rPr>
          <w:spacing w:val="40"/>
        </w:rPr>
        <w:t xml:space="preserve"> </w:t>
      </w:r>
      <w:r>
        <w:t>(A self-funded trust does not protect funds from creditors, but does prevent the individual from using trust property as security for</w:t>
      </w:r>
      <w:r>
        <w:rPr>
          <w:spacing w:val="40"/>
        </w:rPr>
        <w:t xml:space="preserve"> </w:t>
      </w:r>
      <w:r>
        <w:rPr>
          <w:spacing w:val="-2"/>
        </w:rPr>
        <w:t>loans.)</w:t>
      </w:r>
    </w:p>
    <w:p w14:paraId="2E9EA550" w14:textId="77777777" w:rsidR="00323B91" w:rsidRDefault="00767F93">
      <w:pPr>
        <w:pStyle w:val="Heading3"/>
        <w:numPr>
          <w:ilvl w:val="0"/>
          <w:numId w:val="37"/>
        </w:numPr>
        <w:tabs>
          <w:tab w:val="left" w:pos="699"/>
        </w:tabs>
        <w:spacing w:before="252" w:line="242" w:lineRule="auto"/>
        <w:ind w:left="699" w:right="1759" w:hanging="360"/>
      </w:pPr>
      <w:bookmarkStart w:id="199" w:name="D.__DETERMINING_WHAT_RIGHTS_AND_POWERS_T"/>
      <w:bookmarkEnd w:id="199"/>
      <w:r>
        <w:t>DETERMINING</w:t>
      </w:r>
      <w:r>
        <w:rPr>
          <w:spacing w:val="-7"/>
        </w:rPr>
        <w:t xml:space="preserve"> </w:t>
      </w:r>
      <w:r>
        <w:t>WHAT</w:t>
      </w:r>
      <w:r>
        <w:rPr>
          <w:spacing w:val="-7"/>
        </w:rPr>
        <w:t xml:space="preserve"> </w:t>
      </w:r>
      <w:r>
        <w:t>RIGHTS</w:t>
      </w:r>
      <w:r>
        <w:rPr>
          <w:spacing w:val="-7"/>
        </w:rPr>
        <w:t xml:space="preserve"> </w:t>
      </w:r>
      <w:r>
        <w:t>AND</w:t>
      </w:r>
      <w:r>
        <w:rPr>
          <w:spacing w:val="-7"/>
        </w:rPr>
        <w:t xml:space="preserve"> </w:t>
      </w:r>
      <w:r>
        <w:t>POWERS</w:t>
      </w:r>
      <w:r>
        <w:rPr>
          <w:spacing w:val="-7"/>
        </w:rPr>
        <w:t xml:space="preserve"> </w:t>
      </w:r>
      <w:r>
        <w:t>THE</w:t>
      </w:r>
      <w:r>
        <w:rPr>
          <w:spacing w:val="-7"/>
        </w:rPr>
        <w:t xml:space="preserve"> </w:t>
      </w:r>
      <w:r>
        <w:t>INDIVIDUAL</w:t>
      </w:r>
      <w:r>
        <w:rPr>
          <w:spacing w:val="-7"/>
        </w:rPr>
        <w:t xml:space="preserve"> </w:t>
      </w:r>
      <w:r>
        <w:t>WILL EXERCISE AND WHAT POWERS THE GUARDIAN WILL EXERCISE</w:t>
      </w:r>
    </w:p>
    <w:p w14:paraId="1738C821" w14:textId="77777777" w:rsidR="00323B91" w:rsidRDefault="00767F93">
      <w:pPr>
        <w:pStyle w:val="Heading5"/>
        <w:numPr>
          <w:ilvl w:val="1"/>
          <w:numId w:val="37"/>
        </w:numPr>
        <w:tabs>
          <w:tab w:val="left" w:pos="1057"/>
          <w:tab w:val="left" w:pos="1059"/>
        </w:tabs>
        <w:spacing w:before="184" w:line="244" w:lineRule="auto"/>
        <w:ind w:left="1059" w:right="914" w:hanging="360"/>
      </w:pPr>
      <w:r>
        <w:t>How</w:t>
      </w:r>
      <w:r>
        <w:rPr>
          <w:spacing w:val="-2"/>
        </w:rPr>
        <w:t xml:space="preserve"> </w:t>
      </w:r>
      <w:r>
        <w:t>are</w:t>
      </w:r>
      <w:r>
        <w:rPr>
          <w:spacing w:val="-2"/>
        </w:rPr>
        <w:t xml:space="preserve"> </w:t>
      </w:r>
      <w:r>
        <w:t>the</w:t>
      </w:r>
      <w:r>
        <w:rPr>
          <w:spacing w:val="-2"/>
        </w:rPr>
        <w:t xml:space="preserve"> </w:t>
      </w:r>
      <w:r>
        <w:t>rights</w:t>
      </w:r>
      <w:r>
        <w:rPr>
          <w:spacing w:val="-2"/>
        </w:rPr>
        <w:t xml:space="preserve"> </w:t>
      </w:r>
      <w:r>
        <w:t>kept</w:t>
      </w:r>
      <w:r>
        <w:rPr>
          <w:spacing w:val="-2"/>
        </w:rPr>
        <w:t xml:space="preserve"> </w:t>
      </w:r>
      <w:r>
        <w:t>by</w:t>
      </w:r>
      <w:r>
        <w:rPr>
          <w:spacing w:val="-2"/>
        </w:rPr>
        <w:t xml:space="preserve"> </w:t>
      </w:r>
      <w:r>
        <w:t>individuals</w:t>
      </w:r>
      <w:r>
        <w:rPr>
          <w:spacing w:val="-2"/>
        </w:rPr>
        <w:t xml:space="preserve"> </w:t>
      </w:r>
      <w:r>
        <w:t>and</w:t>
      </w:r>
      <w:r>
        <w:rPr>
          <w:spacing w:val="-2"/>
        </w:rPr>
        <w:t xml:space="preserve"> </w:t>
      </w:r>
      <w:r>
        <w:t>the</w:t>
      </w:r>
      <w:r>
        <w:rPr>
          <w:spacing w:val="-2"/>
        </w:rPr>
        <w:t xml:space="preserve"> </w:t>
      </w:r>
      <w:r>
        <w:t>powers</w:t>
      </w:r>
      <w:r>
        <w:rPr>
          <w:spacing w:val="-2"/>
        </w:rPr>
        <w:t xml:space="preserve"> </w:t>
      </w:r>
      <w:r>
        <w:t>of</w:t>
      </w:r>
      <w:r>
        <w:rPr>
          <w:spacing w:val="-2"/>
        </w:rPr>
        <w:t xml:space="preserve"> </w:t>
      </w:r>
      <w:r>
        <w:t>the</w:t>
      </w:r>
      <w:r>
        <w:rPr>
          <w:spacing w:val="-2"/>
        </w:rPr>
        <w:t xml:space="preserve"> </w:t>
      </w:r>
      <w:r>
        <w:t>guardian</w:t>
      </w:r>
      <w:r>
        <w:rPr>
          <w:spacing w:val="-2"/>
        </w:rPr>
        <w:t xml:space="preserve"> </w:t>
      </w:r>
      <w:r>
        <w:t>of</w:t>
      </w:r>
      <w:r>
        <w:rPr>
          <w:spacing w:val="-2"/>
        </w:rPr>
        <w:t xml:space="preserve"> </w:t>
      </w:r>
      <w:r>
        <w:t>the</w:t>
      </w:r>
      <w:r>
        <w:rPr>
          <w:spacing w:val="-2"/>
        </w:rPr>
        <w:t xml:space="preserve"> </w:t>
      </w:r>
      <w:r>
        <w:t>person</w:t>
      </w:r>
      <w:r>
        <w:rPr>
          <w:spacing w:val="-2"/>
        </w:rPr>
        <w:t xml:space="preserve"> </w:t>
      </w:r>
      <w:r>
        <w:t>defined</w:t>
      </w:r>
      <w:r>
        <w:rPr>
          <w:spacing w:val="-2"/>
        </w:rPr>
        <w:t xml:space="preserve"> </w:t>
      </w:r>
      <w:r>
        <w:t>by court orders?</w:t>
      </w:r>
    </w:p>
    <w:p w14:paraId="78625A33" w14:textId="77777777" w:rsidR="00323B91" w:rsidRDefault="00767F93">
      <w:pPr>
        <w:pStyle w:val="BodyText"/>
        <w:spacing w:before="181" w:line="244" w:lineRule="auto"/>
        <w:ind w:left="1059" w:right="857"/>
      </w:pPr>
      <w:r>
        <w:t>A guardian of the person has only the powers given to the guardian by the court order and by statute.</w:t>
      </w:r>
      <w:r>
        <w:rPr>
          <w:spacing w:val="40"/>
        </w:rPr>
        <w:t xml:space="preserve"> </w:t>
      </w:r>
      <w:r>
        <w:t>Not</w:t>
      </w:r>
      <w:r>
        <w:rPr>
          <w:spacing w:val="-2"/>
        </w:rPr>
        <w:t xml:space="preserve"> </w:t>
      </w:r>
      <w:r>
        <w:t>all</w:t>
      </w:r>
      <w:r>
        <w:rPr>
          <w:spacing w:val="-2"/>
        </w:rPr>
        <w:t xml:space="preserve"> </w:t>
      </w:r>
      <w:r>
        <w:t>guardians</w:t>
      </w:r>
      <w:r>
        <w:rPr>
          <w:spacing w:val="-2"/>
        </w:rPr>
        <w:t xml:space="preserve"> </w:t>
      </w:r>
      <w:r>
        <w:t>have</w:t>
      </w:r>
      <w:r>
        <w:rPr>
          <w:spacing w:val="-2"/>
        </w:rPr>
        <w:t xml:space="preserve"> </w:t>
      </w:r>
      <w:r>
        <w:t>power</w:t>
      </w:r>
      <w:r>
        <w:rPr>
          <w:spacing w:val="-2"/>
        </w:rPr>
        <w:t xml:space="preserve"> </w:t>
      </w:r>
      <w:r>
        <w:t>to</w:t>
      </w:r>
      <w:r>
        <w:rPr>
          <w:spacing w:val="-2"/>
        </w:rPr>
        <w:t xml:space="preserve"> </w:t>
      </w:r>
      <w:r>
        <w:t>make</w:t>
      </w:r>
      <w:r>
        <w:rPr>
          <w:spacing w:val="-2"/>
        </w:rPr>
        <w:t xml:space="preserve"> </w:t>
      </w:r>
      <w:r>
        <w:t>all</w:t>
      </w:r>
      <w:r>
        <w:rPr>
          <w:spacing w:val="-2"/>
        </w:rPr>
        <w:t xml:space="preserve"> </w:t>
      </w:r>
      <w:r>
        <w:t>decisions.</w:t>
      </w:r>
      <w:r>
        <w:rPr>
          <w:spacing w:val="40"/>
        </w:rPr>
        <w:t xml:space="preserve"> </w:t>
      </w:r>
      <w:r>
        <w:t>Powers</w:t>
      </w:r>
      <w:r>
        <w:rPr>
          <w:spacing w:val="-2"/>
        </w:rPr>
        <w:t xml:space="preserve"> </w:t>
      </w:r>
      <w:r>
        <w:t>not</w:t>
      </w:r>
      <w:r>
        <w:rPr>
          <w:spacing w:val="-2"/>
        </w:rPr>
        <w:t xml:space="preserve"> </w:t>
      </w:r>
      <w:r>
        <w:t>given</w:t>
      </w:r>
      <w:r>
        <w:rPr>
          <w:spacing w:val="-2"/>
        </w:rPr>
        <w:t xml:space="preserve"> </w:t>
      </w:r>
      <w:r>
        <w:t>to</w:t>
      </w:r>
      <w:r>
        <w:rPr>
          <w:spacing w:val="-2"/>
        </w:rPr>
        <w:t xml:space="preserve"> </w:t>
      </w:r>
      <w:r>
        <w:t>the</w:t>
      </w:r>
      <w:r>
        <w:rPr>
          <w:spacing w:val="-2"/>
        </w:rPr>
        <w:t xml:space="preserve"> </w:t>
      </w:r>
      <w:r>
        <w:t>guardian</w:t>
      </w:r>
      <w:r>
        <w:rPr>
          <w:spacing w:val="-2"/>
        </w:rPr>
        <w:t xml:space="preserve"> </w:t>
      </w:r>
      <w:r>
        <w:t>are kept</w:t>
      </w:r>
      <w:r>
        <w:rPr>
          <w:spacing w:val="-1"/>
        </w:rPr>
        <w:t xml:space="preserve"> </w:t>
      </w:r>
      <w:r>
        <w:t>by the</w:t>
      </w:r>
      <w:r>
        <w:rPr>
          <w:spacing w:val="-1"/>
        </w:rPr>
        <w:t xml:space="preserve"> </w:t>
      </w:r>
      <w:r>
        <w:t>individual</w:t>
      </w:r>
      <w:r>
        <w:rPr>
          <w:spacing w:val="-1"/>
        </w:rPr>
        <w:t xml:space="preserve"> </w:t>
      </w:r>
      <w:r>
        <w:t>(although</w:t>
      </w:r>
      <w:r>
        <w:rPr>
          <w:spacing w:val="-1"/>
        </w:rPr>
        <w:t xml:space="preserve"> </w:t>
      </w:r>
      <w:r>
        <w:t>the</w:t>
      </w:r>
      <w:r>
        <w:rPr>
          <w:spacing w:val="-1"/>
        </w:rPr>
        <w:t xml:space="preserve"> </w:t>
      </w:r>
      <w:r>
        <w:t>individual</w:t>
      </w:r>
      <w:r>
        <w:rPr>
          <w:spacing w:val="-1"/>
        </w:rPr>
        <w:t xml:space="preserve"> </w:t>
      </w:r>
      <w:r>
        <w:t>may not</w:t>
      </w:r>
      <w:r>
        <w:rPr>
          <w:spacing w:val="-1"/>
        </w:rPr>
        <w:t xml:space="preserve"> </w:t>
      </w:r>
      <w:r>
        <w:t>have</w:t>
      </w:r>
      <w:r>
        <w:rPr>
          <w:spacing w:val="-1"/>
        </w:rPr>
        <w:t xml:space="preserve"> </w:t>
      </w:r>
      <w:r>
        <w:t>actual</w:t>
      </w:r>
      <w:r>
        <w:rPr>
          <w:spacing w:val="-1"/>
        </w:rPr>
        <w:t xml:space="preserve"> </w:t>
      </w:r>
      <w:r>
        <w:t>capacity to</w:t>
      </w:r>
      <w:r>
        <w:rPr>
          <w:spacing w:val="-1"/>
        </w:rPr>
        <w:t xml:space="preserve"> </w:t>
      </w:r>
      <w:r>
        <w:t>exercise</w:t>
      </w:r>
      <w:r>
        <w:rPr>
          <w:spacing w:val="-1"/>
        </w:rPr>
        <w:t xml:space="preserve"> </w:t>
      </w:r>
      <w:r>
        <w:t>a</w:t>
      </w:r>
      <w:r>
        <w:rPr>
          <w:spacing w:val="-1"/>
        </w:rPr>
        <w:t xml:space="preserve"> </w:t>
      </w:r>
      <w:r>
        <w:t>power). It is important for anyone following a guardian’s decision or accepting a guardian’s consent to services to find out whether the guardian has authority to make the decision involved.</w:t>
      </w:r>
    </w:p>
    <w:p w14:paraId="702B49EA" w14:textId="77777777" w:rsidR="00323B91" w:rsidRDefault="00767F93">
      <w:pPr>
        <w:pStyle w:val="BodyText"/>
        <w:spacing w:before="5" w:line="244" w:lineRule="auto"/>
        <w:ind w:left="1059" w:right="1104"/>
        <w:jc w:val="both"/>
      </w:pPr>
      <w:r>
        <w:t>Guardianship orders created or modified based on petitions filed on or after December 1, 2006 (“post-11/30/06</w:t>
      </w:r>
      <w:r>
        <w:rPr>
          <w:spacing w:val="-3"/>
        </w:rPr>
        <w:t xml:space="preserve"> </w:t>
      </w:r>
      <w:r>
        <w:t>petitions”)</w:t>
      </w:r>
      <w:r>
        <w:rPr>
          <w:spacing w:val="-3"/>
        </w:rPr>
        <w:t xml:space="preserve"> </w:t>
      </w:r>
      <w:r>
        <w:t>will</w:t>
      </w:r>
      <w:r>
        <w:rPr>
          <w:spacing w:val="-3"/>
        </w:rPr>
        <w:t xml:space="preserve"> </w:t>
      </w:r>
      <w:r>
        <w:t>look</w:t>
      </w:r>
      <w:r>
        <w:rPr>
          <w:spacing w:val="-3"/>
        </w:rPr>
        <w:t xml:space="preserve"> </w:t>
      </w:r>
      <w:r>
        <w:t>quite</w:t>
      </w:r>
      <w:r>
        <w:rPr>
          <w:spacing w:val="-3"/>
        </w:rPr>
        <w:t xml:space="preserve"> </w:t>
      </w:r>
      <w:r>
        <w:t>different</w:t>
      </w:r>
      <w:r>
        <w:rPr>
          <w:spacing w:val="-3"/>
        </w:rPr>
        <w:t xml:space="preserve"> </w:t>
      </w:r>
      <w:r>
        <w:t>from</w:t>
      </w:r>
      <w:r>
        <w:rPr>
          <w:spacing w:val="-5"/>
        </w:rPr>
        <w:t xml:space="preserve"> </w:t>
      </w:r>
      <w:r>
        <w:t>those</w:t>
      </w:r>
      <w:r>
        <w:rPr>
          <w:spacing w:val="-3"/>
        </w:rPr>
        <w:t xml:space="preserve"> </w:t>
      </w:r>
      <w:r>
        <w:t>based</w:t>
      </w:r>
      <w:r>
        <w:rPr>
          <w:spacing w:val="-3"/>
        </w:rPr>
        <w:t xml:space="preserve"> </w:t>
      </w:r>
      <w:r>
        <w:t>on</w:t>
      </w:r>
      <w:r>
        <w:rPr>
          <w:spacing w:val="-3"/>
        </w:rPr>
        <w:t xml:space="preserve"> </w:t>
      </w:r>
      <w:r>
        <w:t>earlier</w:t>
      </w:r>
      <w:r>
        <w:rPr>
          <w:spacing w:val="-3"/>
        </w:rPr>
        <w:t xml:space="preserve"> </w:t>
      </w:r>
      <w:r>
        <w:t>petitions</w:t>
      </w:r>
      <w:r>
        <w:rPr>
          <w:spacing w:val="-3"/>
        </w:rPr>
        <w:t xml:space="preserve"> </w:t>
      </w:r>
      <w:r>
        <w:t>(“pre- 12/1/06 petitions”).</w:t>
      </w:r>
    </w:p>
    <w:p w14:paraId="47BF8BB8" w14:textId="77777777" w:rsidR="00323B91" w:rsidRDefault="00767F93">
      <w:pPr>
        <w:pStyle w:val="BodyText"/>
        <w:spacing w:before="6"/>
        <w:rPr>
          <w:sz w:val="18"/>
        </w:rPr>
      </w:pPr>
      <w:r>
        <w:rPr>
          <w:noProof/>
        </w:rPr>
        <mc:AlternateContent>
          <mc:Choice Requires="wps">
            <w:drawing>
              <wp:anchor distT="0" distB="0" distL="0" distR="0" simplePos="0" relativeHeight="487620608" behindDoc="1" locked="0" layoutInCell="1" allowOverlap="1" wp14:anchorId="41F5B35A" wp14:editId="09EE6B53">
                <wp:simplePos x="0" y="0"/>
                <wp:positionH relativeFrom="page">
                  <wp:posOffset>914400</wp:posOffset>
                </wp:positionH>
                <wp:positionV relativeFrom="paragraph">
                  <wp:posOffset>150784</wp:posOffset>
                </wp:positionV>
                <wp:extent cx="1828800" cy="762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D3D6C6" id="Graphic 94" o:spid="_x0000_s1026" style="position:absolute;margin-left:1in;margin-top:11.85pt;width:2in;height:.6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" path="m1828800,l,,,7619r1828800,l1828800,xe" fillcolor="black" stroked="f">
                <v:path arrowok="t"/>
                <w10:wrap type="topAndBottom" anchorx="page"/>
              </v:shape>
            </w:pict>
          </mc:Fallback>
        </mc:AlternateContent>
      </w:r>
    </w:p>
    <w:p w14:paraId="1A5FF979" w14:textId="77777777" w:rsidR="00323B91" w:rsidRDefault="00323B91">
      <w:pPr>
        <w:pStyle w:val="BodyText"/>
        <w:spacing w:before="36"/>
      </w:pPr>
    </w:p>
    <w:p w14:paraId="6EF25273" w14:textId="77777777" w:rsidR="00323B91" w:rsidRDefault="00767F93">
      <w:pPr>
        <w:pStyle w:val="BodyText"/>
        <w:ind w:left="340"/>
      </w:pPr>
      <w:bookmarkStart w:id="200" w:name="_bookmark180"/>
      <w:bookmarkEnd w:id="200"/>
      <w:r>
        <w:rPr>
          <w:vertAlign w:val="superscript"/>
        </w:rPr>
        <w:t>129</w:t>
      </w:r>
      <w:r>
        <w:rPr>
          <w:spacing w:val="-3"/>
        </w:rPr>
        <w:t xml:space="preserve"> </w:t>
      </w:r>
      <w:bookmarkStart w:id="201" w:name="_bookmark181"/>
      <w:bookmarkEnd w:id="201"/>
      <w:r>
        <w:t>Wis.</w:t>
      </w:r>
      <w:r>
        <w:rPr>
          <w:spacing w:val="-2"/>
        </w:rPr>
        <w:t xml:space="preserve"> </w:t>
      </w:r>
      <w:r>
        <w:t>Stat.</w:t>
      </w:r>
      <w:r>
        <w:rPr>
          <w:spacing w:val="-2"/>
        </w:rPr>
        <w:t xml:space="preserve"> </w:t>
      </w:r>
      <w:r>
        <w:t>§</w:t>
      </w:r>
      <w:r>
        <w:rPr>
          <w:spacing w:val="-3"/>
        </w:rPr>
        <w:t xml:space="preserve"> </w:t>
      </w:r>
      <w:r>
        <w:rPr>
          <w:spacing w:val="-2"/>
        </w:rPr>
        <w:t>243.07</w:t>
      </w:r>
    </w:p>
    <w:p w14:paraId="6151E828" w14:textId="77777777" w:rsidR="00323B91" w:rsidRDefault="00767F93">
      <w:pPr>
        <w:pStyle w:val="BodyText"/>
        <w:spacing w:before="6"/>
        <w:ind w:left="340"/>
      </w:pPr>
      <w:r>
        <w:rPr>
          <w:vertAlign w:val="superscript"/>
        </w:rPr>
        <w:t>130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54.46(2)(c)</w:t>
      </w:r>
    </w:p>
    <w:p w14:paraId="1E443368" w14:textId="77777777" w:rsidR="00323B91" w:rsidRDefault="00767F93">
      <w:pPr>
        <w:pStyle w:val="BodyText"/>
        <w:spacing w:before="6"/>
        <w:ind w:left="340"/>
      </w:pPr>
      <w:bookmarkStart w:id="202" w:name="_bookmark182"/>
      <w:bookmarkEnd w:id="202"/>
      <w:r>
        <w:rPr>
          <w:vertAlign w:val="superscript"/>
        </w:rPr>
        <w:t>131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54.76</w:t>
      </w:r>
    </w:p>
    <w:p w14:paraId="3974CD56" w14:textId="77777777" w:rsidR="00323B91" w:rsidRDefault="00767F93">
      <w:pPr>
        <w:pStyle w:val="BodyText"/>
        <w:spacing w:before="6" w:line="247" w:lineRule="auto"/>
        <w:ind w:left="340" w:right="1146" w:hanging="1"/>
      </w:pPr>
      <w:bookmarkStart w:id="203" w:name="_bookmark183"/>
      <w:bookmarkEnd w:id="203"/>
      <w:r>
        <w:rPr>
          <w:vertAlign w:val="superscript"/>
        </w:rPr>
        <w:t>132</w:t>
      </w:r>
      <w:r>
        <w:t xml:space="preserve"> Trusts may also provide a way to benefit people who rely on Medical Assistance and SSI without having</w:t>
      </w:r>
      <w:r>
        <w:rPr>
          <w:spacing w:val="-3"/>
        </w:rPr>
        <w:t xml:space="preserve"> </w:t>
      </w:r>
      <w:r>
        <w:t>assets</w:t>
      </w:r>
      <w:r>
        <w:rPr>
          <w:spacing w:val="-3"/>
        </w:rPr>
        <w:t xml:space="preserve"> </w:t>
      </w:r>
      <w:r>
        <w:t>of</w:t>
      </w:r>
      <w:r>
        <w:rPr>
          <w:spacing w:val="-3"/>
        </w:rPr>
        <w:t xml:space="preserve"> </w:t>
      </w:r>
      <w:r>
        <w:t>the</w:t>
      </w:r>
      <w:r>
        <w:rPr>
          <w:spacing w:val="-3"/>
        </w:rPr>
        <w:t xml:space="preserve"> </w:t>
      </w:r>
      <w:r>
        <w:t>trust</w:t>
      </w:r>
      <w:r>
        <w:rPr>
          <w:spacing w:val="-3"/>
        </w:rPr>
        <w:t xml:space="preserve"> </w:t>
      </w:r>
      <w:r>
        <w:t>count</w:t>
      </w:r>
      <w:r>
        <w:rPr>
          <w:spacing w:val="-3"/>
        </w:rPr>
        <w:t xml:space="preserve"> </w:t>
      </w:r>
      <w:r>
        <w:t>as</w:t>
      </w:r>
      <w:r>
        <w:rPr>
          <w:spacing w:val="-3"/>
        </w:rPr>
        <w:t xml:space="preserve"> </w:t>
      </w:r>
      <w:r>
        <w:t>resources.</w:t>
      </w:r>
      <w:r>
        <w:rPr>
          <w:spacing w:val="40"/>
        </w:rPr>
        <w:t xml:space="preserve"> </w:t>
      </w:r>
      <w:r>
        <w:t>See</w:t>
      </w:r>
      <w:r>
        <w:rPr>
          <w:spacing w:val="-3"/>
        </w:rPr>
        <w:t xml:space="preserve"> </w:t>
      </w:r>
      <w:r>
        <w:t>Ch.</w:t>
      </w:r>
      <w:r>
        <w:rPr>
          <w:spacing w:val="-3"/>
        </w:rPr>
        <w:t xml:space="preserve"> </w:t>
      </w:r>
      <w:r>
        <w:t>VIII</w:t>
      </w:r>
      <w:r>
        <w:rPr>
          <w:spacing w:val="-3"/>
        </w:rPr>
        <w:t xml:space="preserve"> </w:t>
      </w:r>
      <w:r>
        <w:t>in</w:t>
      </w:r>
      <w:r>
        <w:rPr>
          <w:spacing w:val="-3"/>
        </w:rPr>
        <w:t xml:space="preserve"> </w:t>
      </w:r>
      <w:r>
        <w:t>R.</w:t>
      </w:r>
      <w:r>
        <w:rPr>
          <w:spacing w:val="-3"/>
        </w:rPr>
        <w:t xml:space="preserve"> </w:t>
      </w:r>
      <w:r>
        <w:t>Froemming,</w:t>
      </w:r>
      <w:r>
        <w:rPr>
          <w:spacing w:val="-4"/>
        </w:rPr>
        <w:t xml:space="preserve"> </w:t>
      </w:r>
      <w:r>
        <w:rPr>
          <w:i/>
        </w:rPr>
        <w:t>One</w:t>
      </w:r>
      <w:r>
        <w:rPr>
          <w:i/>
          <w:spacing w:val="-3"/>
        </w:rPr>
        <w:t xml:space="preserve"> </w:t>
      </w:r>
      <w:r>
        <w:rPr>
          <w:i/>
        </w:rPr>
        <w:t>Step</w:t>
      </w:r>
      <w:r>
        <w:rPr>
          <w:i/>
          <w:spacing w:val="-3"/>
        </w:rPr>
        <w:t xml:space="preserve"> </w:t>
      </w:r>
      <w:r>
        <w:rPr>
          <w:i/>
        </w:rPr>
        <w:t>Ahead</w:t>
      </w:r>
      <w:r>
        <w:rPr>
          <w:i/>
          <w:spacing w:val="-2"/>
        </w:rPr>
        <w:t xml:space="preserve"> </w:t>
      </w:r>
      <w:r>
        <w:t xml:space="preserve">(1995), available on-line at </w:t>
      </w:r>
      <w:hyperlink r:id="rId31">
        <w:r>
          <w:rPr>
            <w:color w:val="0000FF"/>
            <w:u w:val="single" w:color="0000FF"/>
          </w:rPr>
          <w:t>http://wcdd.org/</w:t>
        </w:r>
      </w:hyperlink>
      <w:r>
        <w:t>.</w:t>
      </w:r>
    </w:p>
    <w:p w14:paraId="50F62AB1" w14:textId="77777777" w:rsidR="00323B91" w:rsidRDefault="00323B91">
      <w:pPr>
        <w:spacing w:line="247" w:lineRule="auto"/>
        <w:sectPr w:rsidR="00323B91">
          <w:pgSz w:w="12240" w:h="15840"/>
          <w:pgMar w:top="620" w:right="600" w:bottom="1060" w:left="1100" w:header="0" w:footer="862" w:gutter="0"/>
          <w:cols w:space="720"/>
        </w:sectPr>
      </w:pPr>
    </w:p>
    <w:p w14:paraId="0ED0A8F6" w14:textId="77777777" w:rsidR="00323B91" w:rsidRDefault="00767F93">
      <w:pPr>
        <w:pStyle w:val="BodyText"/>
        <w:spacing w:before="64"/>
        <w:ind w:left="1060"/>
      </w:pPr>
      <w:bookmarkStart w:id="204" w:name="_bookmark184"/>
      <w:bookmarkEnd w:id="204"/>
      <w:r>
        <w:t>Rights</w:t>
      </w:r>
      <w:r>
        <w:rPr>
          <w:spacing w:val="-5"/>
        </w:rPr>
        <w:t xml:space="preserve"> </w:t>
      </w:r>
      <w:r>
        <w:t>and</w:t>
      </w:r>
      <w:r>
        <w:rPr>
          <w:spacing w:val="-5"/>
        </w:rPr>
        <w:t xml:space="preserve"> </w:t>
      </w:r>
      <w:r>
        <w:t>powers</w:t>
      </w:r>
      <w:r>
        <w:rPr>
          <w:spacing w:val="-5"/>
        </w:rPr>
        <w:t xml:space="preserve"> </w:t>
      </w:r>
      <w:r>
        <w:t>of</w:t>
      </w:r>
      <w:r>
        <w:rPr>
          <w:spacing w:val="-5"/>
        </w:rPr>
        <w:t xml:space="preserve"> </w:t>
      </w:r>
      <w:r>
        <w:t>individuals</w:t>
      </w:r>
      <w:r>
        <w:rPr>
          <w:spacing w:val="-5"/>
        </w:rPr>
        <w:t xml:space="preserve"> </w:t>
      </w:r>
      <w:r>
        <w:t>and</w:t>
      </w:r>
      <w:r>
        <w:rPr>
          <w:spacing w:val="-5"/>
        </w:rPr>
        <w:t xml:space="preserve"> </w:t>
      </w:r>
      <w:r>
        <w:t>guardians</w:t>
      </w:r>
      <w:r>
        <w:rPr>
          <w:spacing w:val="-4"/>
        </w:rPr>
        <w:t xml:space="preserve"> </w:t>
      </w:r>
      <w:r>
        <w:t>can</w:t>
      </w:r>
      <w:r>
        <w:rPr>
          <w:spacing w:val="-5"/>
        </w:rPr>
        <w:t xml:space="preserve"> </w:t>
      </w:r>
      <w:r>
        <w:t>be</w:t>
      </w:r>
      <w:r>
        <w:rPr>
          <w:spacing w:val="-5"/>
        </w:rPr>
        <w:t xml:space="preserve"> </w:t>
      </w:r>
      <w:r>
        <w:t>divided</w:t>
      </w:r>
      <w:r>
        <w:rPr>
          <w:spacing w:val="-5"/>
        </w:rPr>
        <w:t xml:space="preserve"> </w:t>
      </w:r>
      <w:r>
        <w:t>into</w:t>
      </w:r>
      <w:r>
        <w:rPr>
          <w:spacing w:val="-5"/>
        </w:rPr>
        <w:t xml:space="preserve"> </w:t>
      </w:r>
      <w:r>
        <w:t>three</w:t>
      </w:r>
      <w:r>
        <w:rPr>
          <w:spacing w:val="-5"/>
        </w:rPr>
        <w:t xml:space="preserve"> </w:t>
      </w:r>
      <w:r>
        <w:rPr>
          <w:spacing w:val="-2"/>
        </w:rPr>
        <w:t>categories.</w:t>
      </w:r>
    </w:p>
    <w:p w14:paraId="75EEA4FA" w14:textId="77777777" w:rsidR="00323B91" w:rsidRDefault="00767F93">
      <w:pPr>
        <w:pStyle w:val="ListParagraph"/>
        <w:numPr>
          <w:ilvl w:val="0"/>
          <w:numId w:val="36"/>
        </w:numPr>
        <w:tabs>
          <w:tab w:val="left" w:pos="1419"/>
        </w:tabs>
        <w:spacing w:before="172" w:line="244" w:lineRule="auto"/>
        <w:ind w:right="936"/>
        <w:rPr>
          <w:i/>
        </w:rPr>
      </w:pPr>
      <w:r>
        <w:rPr>
          <w:b/>
        </w:rPr>
        <w:t>Rights</w:t>
      </w:r>
      <w:r>
        <w:rPr>
          <w:b/>
          <w:spacing w:val="-3"/>
        </w:rPr>
        <w:t xml:space="preserve"> </w:t>
      </w:r>
      <w:r>
        <w:rPr>
          <w:b/>
        </w:rPr>
        <w:t>always</w:t>
      </w:r>
      <w:r>
        <w:rPr>
          <w:b/>
          <w:spacing w:val="-3"/>
        </w:rPr>
        <w:t xml:space="preserve"> </w:t>
      </w:r>
      <w:r>
        <w:rPr>
          <w:b/>
        </w:rPr>
        <w:t>retained</w:t>
      </w:r>
      <w:r>
        <w:rPr>
          <w:b/>
          <w:spacing w:val="-3"/>
        </w:rPr>
        <w:t xml:space="preserve"> </w:t>
      </w:r>
      <w:r>
        <w:rPr>
          <w:b/>
        </w:rPr>
        <w:t>by</w:t>
      </w:r>
      <w:r>
        <w:rPr>
          <w:b/>
          <w:spacing w:val="-3"/>
        </w:rPr>
        <w:t xml:space="preserve"> </w:t>
      </w:r>
      <w:r>
        <w:rPr>
          <w:b/>
        </w:rPr>
        <w:t>all</w:t>
      </w:r>
      <w:r>
        <w:rPr>
          <w:b/>
          <w:spacing w:val="-3"/>
        </w:rPr>
        <w:t xml:space="preserve"> </w:t>
      </w:r>
      <w:r>
        <w:rPr>
          <w:b/>
        </w:rPr>
        <w:t>individuals.</w:t>
      </w:r>
      <w:r>
        <w:rPr>
          <w:b/>
          <w:spacing w:val="40"/>
        </w:rPr>
        <w:t xml:space="preserve"> </w:t>
      </w:r>
      <w:r>
        <w:t>The</w:t>
      </w:r>
      <w:r>
        <w:rPr>
          <w:spacing w:val="-3"/>
        </w:rPr>
        <w:t xml:space="preserve"> </w:t>
      </w:r>
      <w:r>
        <w:t>statute</w:t>
      </w:r>
      <w:r>
        <w:rPr>
          <w:spacing w:val="-3"/>
        </w:rPr>
        <w:t xml:space="preserve"> </w:t>
      </w:r>
      <w:r>
        <w:t>effective</w:t>
      </w:r>
      <w:r>
        <w:rPr>
          <w:spacing w:val="-3"/>
        </w:rPr>
        <w:t xml:space="preserve"> </w:t>
      </w:r>
      <w:r>
        <w:t>on</w:t>
      </w:r>
      <w:r>
        <w:rPr>
          <w:spacing w:val="-3"/>
        </w:rPr>
        <w:t xml:space="preserve"> </w:t>
      </w:r>
      <w:r>
        <w:t>December</w:t>
      </w:r>
      <w:r>
        <w:rPr>
          <w:spacing w:val="-3"/>
        </w:rPr>
        <w:t xml:space="preserve"> </w:t>
      </w:r>
      <w:r>
        <w:t>1,</w:t>
      </w:r>
      <w:r>
        <w:rPr>
          <w:spacing w:val="-3"/>
        </w:rPr>
        <w:t xml:space="preserve"> </w:t>
      </w:r>
      <w:r>
        <w:t>2006,</w:t>
      </w:r>
      <w:r>
        <w:rPr>
          <w:spacing w:val="-3"/>
        </w:rPr>
        <w:t xml:space="preserve"> </w:t>
      </w:r>
      <w:r>
        <w:t>lists the rights retained by all individuals under guardianship, and this list applies regardless of when the guardianship was created.</w:t>
      </w:r>
      <w:r>
        <w:rPr>
          <w:spacing w:val="40"/>
        </w:rPr>
        <w:t xml:space="preserve"> </w:t>
      </w:r>
      <w:r>
        <w:t>Some of these rights may overlap with powers of the guardian.</w:t>
      </w:r>
      <w:r>
        <w:rPr>
          <w:spacing w:val="40"/>
        </w:rPr>
        <w:t xml:space="preserve"> </w:t>
      </w:r>
      <w:r>
        <w:t>For example, both the individual and the guardian share the authority to make complaints concerning violations of the individual’s rights.</w:t>
      </w:r>
      <w:r>
        <w:rPr>
          <w:spacing w:val="40"/>
        </w:rPr>
        <w:t xml:space="preserve"> </w:t>
      </w:r>
      <w:r>
        <w:rPr>
          <w:i/>
        </w:rPr>
        <w:t>See Section 2</w:t>
      </w:r>
      <w:r>
        <w:t xml:space="preserve">, </w:t>
      </w:r>
      <w:r>
        <w:rPr>
          <w:i/>
        </w:rPr>
        <w:t>below.</w:t>
      </w:r>
    </w:p>
    <w:p w14:paraId="5F3C1330" w14:textId="77777777" w:rsidR="00323B91" w:rsidRDefault="00767F93">
      <w:pPr>
        <w:pStyle w:val="ListParagraph"/>
        <w:numPr>
          <w:ilvl w:val="0"/>
          <w:numId w:val="36"/>
        </w:numPr>
        <w:tabs>
          <w:tab w:val="left" w:pos="1419"/>
        </w:tabs>
        <w:spacing w:before="171" w:line="244" w:lineRule="auto"/>
        <w:ind w:right="840"/>
        <w:rPr>
          <w:i/>
        </w:rPr>
      </w:pPr>
      <w:r>
        <w:rPr>
          <w:b/>
        </w:rPr>
        <w:t>Personal rights that cannot be transferred to a guardian.</w:t>
      </w:r>
      <w:r>
        <w:rPr>
          <w:b/>
          <w:spacing w:val="40"/>
        </w:rPr>
        <w:t xml:space="preserve"> </w:t>
      </w:r>
      <w:r>
        <w:t>Some rights, like the right to vote</w:t>
      </w:r>
      <w:r>
        <w:rPr>
          <w:spacing w:val="-3"/>
        </w:rPr>
        <w:t xml:space="preserve"> </w:t>
      </w:r>
      <w:r>
        <w:t>and</w:t>
      </w:r>
      <w:r>
        <w:rPr>
          <w:spacing w:val="-3"/>
        </w:rPr>
        <w:t xml:space="preserve"> </w:t>
      </w:r>
      <w:r>
        <w:t>marry,</w:t>
      </w:r>
      <w:r>
        <w:rPr>
          <w:spacing w:val="-3"/>
        </w:rPr>
        <w:t xml:space="preserve"> </w:t>
      </w:r>
      <w:r>
        <w:t>are</w:t>
      </w:r>
      <w:r>
        <w:rPr>
          <w:spacing w:val="-3"/>
        </w:rPr>
        <w:t xml:space="preserve"> </w:t>
      </w:r>
      <w:r>
        <w:t>personal,</w:t>
      </w:r>
      <w:r>
        <w:rPr>
          <w:spacing w:val="-3"/>
        </w:rPr>
        <w:t xml:space="preserve"> </w:t>
      </w:r>
      <w:r>
        <w:t>and</w:t>
      </w:r>
      <w:r>
        <w:rPr>
          <w:spacing w:val="-3"/>
        </w:rPr>
        <w:t xml:space="preserve"> </w:t>
      </w:r>
      <w:r>
        <w:t>can</w:t>
      </w:r>
      <w:r>
        <w:rPr>
          <w:spacing w:val="-3"/>
        </w:rPr>
        <w:t xml:space="preserve"> </w:t>
      </w:r>
      <w:r>
        <w:t>only</w:t>
      </w:r>
      <w:r>
        <w:rPr>
          <w:spacing w:val="-2"/>
        </w:rPr>
        <w:t xml:space="preserve"> </w:t>
      </w:r>
      <w:r>
        <w:t>be</w:t>
      </w:r>
      <w:r>
        <w:rPr>
          <w:spacing w:val="-3"/>
        </w:rPr>
        <w:t xml:space="preserve"> </w:t>
      </w:r>
      <w:r>
        <w:t>exercised</w:t>
      </w:r>
      <w:r>
        <w:rPr>
          <w:spacing w:val="-3"/>
        </w:rPr>
        <w:t xml:space="preserve"> </w:t>
      </w:r>
      <w:r>
        <w:t>by</w:t>
      </w:r>
      <w:r>
        <w:rPr>
          <w:spacing w:val="-2"/>
        </w:rPr>
        <w:t xml:space="preserve"> </w:t>
      </w:r>
      <w:r>
        <w:t>an</w:t>
      </w:r>
      <w:r>
        <w:rPr>
          <w:spacing w:val="-3"/>
        </w:rPr>
        <w:t xml:space="preserve"> </w:t>
      </w:r>
      <w:r>
        <w:t>individual</w:t>
      </w:r>
      <w:r>
        <w:rPr>
          <w:spacing w:val="-3"/>
        </w:rPr>
        <w:t xml:space="preserve"> </w:t>
      </w:r>
      <w:r>
        <w:t>who</w:t>
      </w:r>
      <w:r>
        <w:rPr>
          <w:spacing w:val="-3"/>
        </w:rPr>
        <w:t xml:space="preserve"> </w:t>
      </w:r>
      <w:r>
        <w:t>has</w:t>
      </w:r>
      <w:r>
        <w:rPr>
          <w:spacing w:val="-3"/>
        </w:rPr>
        <w:t xml:space="preserve"> </w:t>
      </w:r>
      <w:r>
        <w:t>the</w:t>
      </w:r>
      <w:r>
        <w:rPr>
          <w:spacing w:val="-3"/>
        </w:rPr>
        <w:t xml:space="preserve"> </w:t>
      </w:r>
      <w:r>
        <w:t>capacity to do so himself or herself.</w:t>
      </w:r>
      <w:r>
        <w:rPr>
          <w:spacing w:val="40"/>
        </w:rPr>
        <w:t xml:space="preserve"> </w:t>
      </w:r>
      <w:r>
        <w:t>For orders based on pre-12/1/06 petitions, some of these rights were retained only by a specific provision in the order, and some (like the right to make a will) were usually not addressed by the order, and were retained if the person had actual capacity to exercise them.</w:t>
      </w:r>
      <w:r>
        <w:rPr>
          <w:spacing w:val="40"/>
        </w:rPr>
        <w:t xml:space="preserve"> </w:t>
      </w:r>
      <w:r>
        <w:t>In some limited guardianship orders, the individual retained rights not listed as lost.</w:t>
      </w:r>
      <w:r>
        <w:rPr>
          <w:spacing w:val="74"/>
        </w:rPr>
        <w:t xml:space="preserve"> </w:t>
      </w:r>
      <w:r>
        <w:t xml:space="preserve">In orders based on post-11/30/06 petitions, these personal rights will be kept by the individual unless there is a specific finding in the order that the individual lacks capacity to exercise the right. </w:t>
      </w:r>
      <w:r>
        <w:rPr>
          <w:i/>
        </w:rPr>
        <w:t>See Section 3</w:t>
      </w:r>
      <w:r>
        <w:t xml:space="preserve">, </w:t>
      </w:r>
      <w:r>
        <w:rPr>
          <w:i/>
        </w:rPr>
        <w:t>below.</w:t>
      </w:r>
    </w:p>
    <w:p w14:paraId="1EB908C2" w14:textId="77777777" w:rsidR="00323B91" w:rsidRDefault="00767F93">
      <w:pPr>
        <w:pStyle w:val="ListParagraph"/>
        <w:numPr>
          <w:ilvl w:val="0"/>
          <w:numId w:val="36"/>
        </w:numPr>
        <w:tabs>
          <w:tab w:val="left" w:pos="1419"/>
        </w:tabs>
        <w:spacing w:before="176" w:line="244" w:lineRule="auto"/>
        <w:ind w:right="865"/>
        <w:rPr>
          <w:i/>
        </w:rPr>
      </w:pPr>
      <w:r>
        <w:rPr>
          <w:b/>
        </w:rPr>
        <w:t>Powers that can be either retained by the individual or assigned to the guardian.</w:t>
      </w:r>
      <w:r>
        <w:rPr>
          <w:b/>
          <w:spacing w:val="40"/>
        </w:rPr>
        <w:t xml:space="preserve"> </w:t>
      </w:r>
      <w:r>
        <w:t>Most orders based on pre-12/1/06 petitions gave guardians full powers.</w:t>
      </w:r>
      <w:r>
        <w:rPr>
          <w:spacing w:val="40"/>
        </w:rPr>
        <w:t xml:space="preserve"> </w:t>
      </w:r>
      <w:r>
        <w:t>Only if a limited guardianship was specifically sought were some powers retained by the individual.</w:t>
      </w:r>
      <w:r>
        <w:rPr>
          <w:spacing w:val="40"/>
        </w:rPr>
        <w:t xml:space="preserve"> </w:t>
      </w:r>
      <w:r>
        <w:t>In orders based on post-11/30/06 petitions, guardians of the person will have only the powers specifically</w:t>
      </w:r>
      <w:r>
        <w:rPr>
          <w:spacing w:val="-2"/>
        </w:rPr>
        <w:t xml:space="preserve"> </w:t>
      </w:r>
      <w:r>
        <w:t>listed</w:t>
      </w:r>
      <w:r>
        <w:rPr>
          <w:spacing w:val="-3"/>
        </w:rPr>
        <w:t xml:space="preserve"> </w:t>
      </w:r>
      <w:r>
        <w:t>in</w:t>
      </w:r>
      <w:r>
        <w:rPr>
          <w:spacing w:val="-3"/>
        </w:rPr>
        <w:t xml:space="preserve"> </w:t>
      </w:r>
      <w:r>
        <w:t>the</w:t>
      </w:r>
      <w:r>
        <w:rPr>
          <w:spacing w:val="-3"/>
        </w:rPr>
        <w:t xml:space="preserve"> </w:t>
      </w:r>
      <w:r>
        <w:t>order.</w:t>
      </w:r>
      <w:r>
        <w:rPr>
          <w:spacing w:val="40"/>
        </w:rPr>
        <w:t xml:space="preserve"> </w:t>
      </w:r>
      <w:r>
        <w:t>Individual</w:t>
      </w:r>
      <w:r>
        <w:rPr>
          <w:spacing w:val="-3"/>
        </w:rPr>
        <w:t xml:space="preserve"> </w:t>
      </w:r>
      <w:r>
        <w:t>powers</w:t>
      </w:r>
      <w:r>
        <w:rPr>
          <w:spacing w:val="-3"/>
        </w:rPr>
        <w:t xml:space="preserve"> </w:t>
      </w:r>
      <w:r>
        <w:t>granted</w:t>
      </w:r>
      <w:r>
        <w:rPr>
          <w:spacing w:val="-3"/>
        </w:rPr>
        <w:t xml:space="preserve"> </w:t>
      </w:r>
      <w:r>
        <w:t>to</w:t>
      </w:r>
      <w:r>
        <w:rPr>
          <w:spacing w:val="-3"/>
        </w:rPr>
        <w:t xml:space="preserve"> </w:t>
      </w:r>
      <w:r>
        <w:t>the</w:t>
      </w:r>
      <w:r>
        <w:rPr>
          <w:spacing w:val="-3"/>
        </w:rPr>
        <w:t xml:space="preserve"> </w:t>
      </w:r>
      <w:r>
        <w:t>guardian</w:t>
      </w:r>
      <w:r>
        <w:rPr>
          <w:spacing w:val="-3"/>
        </w:rPr>
        <w:t xml:space="preserve"> </w:t>
      </w:r>
      <w:r>
        <w:t>may</w:t>
      </w:r>
      <w:r>
        <w:rPr>
          <w:spacing w:val="-2"/>
        </w:rPr>
        <w:t xml:space="preserve"> </w:t>
      </w:r>
      <w:r>
        <w:t>be</w:t>
      </w:r>
      <w:r>
        <w:rPr>
          <w:spacing w:val="-3"/>
        </w:rPr>
        <w:t xml:space="preserve"> </w:t>
      </w:r>
      <w:r>
        <w:t>full,</w:t>
      </w:r>
      <w:r>
        <w:rPr>
          <w:spacing w:val="-3"/>
        </w:rPr>
        <w:t xml:space="preserve"> </w:t>
      </w:r>
      <w:r>
        <w:t>or</w:t>
      </w:r>
      <w:r>
        <w:rPr>
          <w:spacing w:val="-3"/>
        </w:rPr>
        <w:t xml:space="preserve"> </w:t>
      </w:r>
      <w:r>
        <w:t>may be further limited, for example if the person is capable of decision-making in some circumstances, but not all.</w:t>
      </w:r>
      <w:r>
        <w:rPr>
          <w:spacing w:val="80"/>
        </w:rPr>
        <w:t xml:space="preserve"> </w:t>
      </w:r>
      <w:r>
        <w:t>Certain listed individual rights will be lost by the individual only if there is a specific finding in the order related to that right, and the civil rights that will be retained by all individuals under guardianship are now specifically listed in the statute.</w:t>
      </w:r>
      <w:r>
        <w:rPr>
          <w:spacing w:val="40"/>
        </w:rPr>
        <w:t xml:space="preserve"> </w:t>
      </w:r>
      <w:r>
        <w:t>This means, for example, that a guardian’s consent to protective services will be valid only if the guardian has authority under the order to consent to the type of service involved.</w:t>
      </w:r>
      <w:r>
        <w:rPr>
          <w:spacing w:val="40"/>
        </w:rPr>
        <w:t xml:space="preserve"> </w:t>
      </w:r>
      <w:r>
        <w:t>Guardians of the estate may also be limited to exercise only of the powers needed to provide protection of the person’s interests.</w:t>
      </w:r>
      <w:r>
        <w:rPr>
          <w:spacing w:val="40"/>
        </w:rPr>
        <w:t xml:space="preserve"> </w:t>
      </w:r>
      <w:r>
        <w:rPr>
          <w:i/>
        </w:rPr>
        <w:t>See Section 4</w:t>
      </w:r>
      <w:r>
        <w:t xml:space="preserve">, </w:t>
      </w:r>
      <w:r>
        <w:rPr>
          <w:i/>
        </w:rPr>
        <w:t>below.</w:t>
      </w:r>
    </w:p>
    <w:p w14:paraId="3B91B8AB" w14:textId="77777777" w:rsidR="00323B91" w:rsidRDefault="00767F93">
      <w:pPr>
        <w:pStyle w:val="Heading5"/>
        <w:numPr>
          <w:ilvl w:val="1"/>
          <w:numId w:val="37"/>
        </w:numPr>
        <w:tabs>
          <w:tab w:val="left" w:pos="1059"/>
        </w:tabs>
        <w:spacing w:before="197" w:line="244" w:lineRule="auto"/>
        <w:ind w:left="1059" w:right="1180" w:hanging="360"/>
      </w:pPr>
      <w:r>
        <w:rPr>
          <w:spacing w:val="-2"/>
        </w:rPr>
        <w:t>What</w:t>
      </w:r>
      <w:r>
        <w:rPr>
          <w:spacing w:val="-8"/>
        </w:rPr>
        <w:t xml:space="preserve"> </w:t>
      </w:r>
      <w:r>
        <w:rPr>
          <w:spacing w:val="-2"/>
        </w:rPr>
        <w:t>constitutional</w:t>
      </w:r>
      <w:r>
        <w:rPr>
          <w:spacing w:val="-8"/>
        </w:rPr>
        <w:t xml:space="preserve"> </w:t>
      </w:r>
      <w:r>
        <w:rPr>
          <w:spacing w:val="-2"/>
        </w:rPr>
        <w:t>and</w:t>
      </w:r>
      <w:r>
        <w:rPr>
          <w:spacing w:val="-8"/>
        </w:rPr>
        <w:t xml:space="preserve"> </w:t>
      </w:r>
      <w:r>
        <w:rPr>
          <w:spacing w:val="-2"/>
        </w:rPr>
        <w:t>other</w:t>
      </w:r>
      <w:r>
        <w:rPr>
          <w:spacing w:val="-8"/>
        </w:rPr>
        <w:t xml:space="preserve"> </w:t>
      </w:r>
      <w:r>
        <w:rPr>
          <w:spacing w:val="-2"/>
        </w:rPr>
        <w:t>rights</w:t>
      </w:r>
      <w:r>
        <w:rPr>
          <w:spacing w:val="-8"/>
        </w:rPr>
        <w:t xml:space="preserve"> </w:t>
      </w:r>
      <w:r>
        <w:rPr>
          <w:spacing w:val="-2"/>
        </w:rPr>
        <w:t>are</w:t>
      </w:r>
      <w:r>
        <w:rPr>
          <w:spacing w:val="-8"/>
        </w:rPr>
        <w:t xml:space="preserve"> </w:t>
      </w:r>
      <w:r>
        <w:rPr>
          <w:spacing w:val="-2"/>
        </w:rPr>
        <w:t>retained</w:t>
      </w:r>
      <w:r>
        <w:rPr>
          <w:spacing w:val="-8"/>
        </w:rPr>
        <w:t xml:space="preserve"> </w:t>
      </w:r>
      <w:r>
        <w:rPr>
          <w:spacing w:val="-2"/>
        </w:rPr>
        <w:t>by</w:t>
      </w:r>
      <w:r>
        <w:rPr>
          <w:spacing w:val="-8"/>
        </w:rPr>
        <w:t xml:space="preserve"> </w:t>
      </w:r>
      <w:r>
        <w:rPr>
          <w:spacing w:val="-2"/>
        </w:rPr>
        <w:t>all</w:t>
      </w:r>
      <w:r>
        <w:rPr>
          <w:spacing w:val="-8"/>
        </w:rPr>
        <w:t xml:space="preserve"> </w:t>
      </w:r>
      <w:r>
        <w:rPr>
          <w:spacing w:val="-2"/>
        </w:rPr>
        <w:t>individuals</w:t>
      </w:r>
      <w:r>
        <w:rPr>
          <w:spacing w:val="-8"/>
        </w:rPr>
        <w:t xml:space="preserve"> </w:t>
      </w:r>
      <w:r>
        <w:rPr>
          <w:spacing w:val="-2"/>
        </w:rPr>
        <w:t>who</w:t>
      </w:r>
      <w:r>
        <w:rPr>
          <w:spacing w:val="-8"/>
        </w:rPr>
        <w:t xml:space="preserve"> </w:t>
      </w:r>
      <w:r>
        <w:rPr>
          <w:spacing w:val="-2"/>
        </w:rPr>
        <w:t>have</w:t>
      </w:r>
      <w:r>
        <w:rPr>
          <w:spacing w:val="-8"/>
        </w:rPr>
        <w:t xml:space="preserve"> </w:t>
      </w:r>
      <w:r>
        <w:rPr>
          <w:spacing w:val="-2"/>
        </w:rPr>
        <w:t>guardians</w:t>
      </w:r>
      <w:r>
        <w:rPr>
          <w:spacing w:val="-8"/>
        </w:rPr>
        <w:t xml:space="preserve"> </w:t>
      </w:r>
      <w:r>
        <w:rPr>
          <w:spacing w:val="-2"/>
        </w:rPr>
        <w:t>of</w:t>
      </w:r>
      <w:r>
        <w:rPr>
          <w:spacing w:val="-8"/>
        </w:rPr>
        <w:t xml:space="preserve"> </w:t>
      </w:r>
      <w:r>
        <w:rPr>
          <w:spacing w:val="-2"/>
        </w:rPr>
        <w:t xml:space="preserve">the </w:t>
      </w:r>
      <w:r>
        <w:t>person based on a finding of incompetence?</w:t>
      </w:r>
    </w:p>
    <w:p w14:paraId="606648D1" w14:textId="77777777" w:rsidR="00323B91" w:rsidRDefault="00767F93">
      <w:pPr>
        <w:pStyle w:val="BodyText"/>
        <w:spacing w:before="181" w:line="244" w:lineRule="auto"/>
        <w:ind w:left="1059" w:right="889"/>
      </w:pPr>
      <w:r>
        <w:t>An</w:t>
      </w:r>
      <w:r>
        <w:rPr>
          <w:spacing w:val="-8"/>
        </w:rPr>
        <w:t xml:space="preserve"> </w:t>
      </w:r>
      <w:r>
        <w:t>individual</w:t>
      </w:r>
      <w:r>
        <w:rPr>
          <w:spacing w:val="-8"/>
        </w:rPr>
        <w:t xml:space="preserve"> </w:t>
      </w:r>
      <w:r>
        <w:t>who</w:t>
      </w:r>
      <w:r>
        <w:rPr>
          <w:spacing w:val="-8"/>
        </w:rPr>
        <w:t xml:space="preserve"> </w:t>
      </w:r>
      <w:r>
        <w:t>has</w:t>
      </w:r>
      <w:r>
        <w:rPr>
          <w:spacing w:val="-8"/>
        </w:rPr>
        <w:t xml:space="preserve"> </w:t>
      </w:r>
      <w:r>
        <w:t>a</w:t>
      </w:r>
      <w:r>
        <w:rPr>
          <w:spacing w:val="-8"/>
        </w:rPr>
        <w:t xml:space="preserve"> </w:t>
      </w:r>
      <w:r>
        <w:t>guardian</w:t>
      </w:r>
      <w:r>
        <w:rPr>
          <w:spacing w:val="-8"/>
        </w:rPr>
        <w:t xml:space="preserve"> </w:t>
      </w:r>
      <w:r>
        <w:t>of</w:t>
      </w:r>
      <w:r>
        <w:rPr>
          <w:spacing w:val="-8"/>
        </w:rPr>
        <w:t xml:space="preserve"> </w:t>
      </w:r>
      <w:r>
        <w:t>the</w:t>
      </w:r>
      <w:r>
        <w:rPr>
          <w:spacing w:val="-8"/>
        </w:rPr>
        <w:t xml:space="preserve"> </w:t>
      </w:r>
      <w:r>
        <w:t>person</w:t>
      </w:r>
      <w:r>
        <w:rPr>
          <w:spacing w:val="-7"/>
        </w:rPr>
        <w:t xml:space="preserve"> </w:t>
      </w:r>
      <w:r>
        <w:t>based</w:t>
      </w:r>
      <w:r>
        <w:rPr>
          <w:spacing w:val="-8"/>
        </w:rPr>
        <w:t xml:space="preserve"> </w:t>
      </w:r>
      <w:r>
        <w:t>on</w:t>
      </w:r>
      <w:r>
        <w:rPr>
          <w:spacing w:val="-8"/>
        </w:rPr>
        <w:t xml:space="preserve"> </w:t>
      </w:r>
      <w:r>
        <w:t>a</w:t>
      </w:r>
      <w:r>
        <w:rPr>
          <w:spacing w:val="-8"/>
        </w:rPr>
        <w:t xml:space="preserve"> </w:t>
      </w:r>
      <w:r>
        <w:t>finding</w:t>
      </w:r>
      <w:r>
        <w:rPr>
          <w:spacing w:val="-8"/>
        </w:rPr>
        <w:t xml:space="preserve"> </w:t>
      </w:r>
      <w:r>
        <w:t>of</w:t>
      </w:r>
      <w:r>
        <w:rPr>
          <w:spacing w:val="-8"/>
        </w:rPr>
        <w:t xml:space="preserve"> </w:t>
      </w:r>
      <w:r>
        <w:t>incompetence</w:t>
      </w:r>
      <w:r>
        <w:rPr>
          <w:spacing w:val="-8"/>
        </w:rPr>
        <w:t xml:space="preserve"> </w:t>
      </w:r>
      <w:r>
        <w:t>retains</w:t>
      </w:r>
      <w:r>
        <w:rPr>
          <w:spacing w:val="-8"/>
        </w:rPr>
        <w:t xml:space="preserve"> </w:t>
      </w:r>
      <w:r>
        <w:t>the power</w:t>
      </w:r>
      <w:r>
        <w:rPr>
          <w:spacing w:val="-10"/>
        </w:rPr>
        <w:t xml:space="preserve"> </w:t>
      </w:r>
      <w:r>
        <w:t>to</w:t>
      </w:r>
      <w:r>
        <w:rPr>
          <w:spacing w:val="-10"/>
        </w:rPr>
        <w:t xml:space="preserve"> </w:t>
      </w:r>
      <w:r>
        <w:t>exercise</w:t>
      </w:r>
      <w:r>
        <w:rPr>
          <w:spacing w:val="-10"/>
        </w:rPr>
        <w:t xml:space="preserve"> </w:t>
      </w:r>
      <w:r>
        <w:t>certain</w:t>
      </w:r>
      <w:r>
        <w:rPr>
          <w:spacing w:val="-10"/>
        </w:rPr>
        <w:t xml:space="preserve"> </w:t>
      </w:r>
      <w:r>
        <w:t>rights.</w:t>
      </w:r>
      <w:r>
        <w:rPr>
          <w:spacing w:val="39"/>
        </w:rPr>
        <w:t xml:space="preserve"> </w:t>
      </w:r>
      <w:r>
        <w:t>These</w:t>
      </w:r>
      <w:r>
        <w:rPr>
          <w:spacing w:val="-10"/>
        </w:rPr>
        <w:t xml:space="preserve"> </w:t>
      </w:r>
      <w:r>
        <w:t>rights</w:t>
      </w:r>
      <w:r>
        <w:rPr>
          <w:spacing w:val="-10"/>
        </w:rPr>
        <w:t xml:space="preserve"> </w:t>
      </w:r>
      <w:r>
        <w:t>are</w:t>
      </w:r>
      <w:r>
        <w:rPr>
          <w:spacing w:val="-10"/>
        </w:rPr>
        <w:t xml:space="preserve"> </w:t>
      </w:r>
      <w:r>
        <w:t>the</w:t>
      </w:r>
      <w:r>
        <w:rPr>
          <w:spacing w:val="-10"/>
        </w:rPr>
        <w:t xml:space="preserve"> </w:t>
      </w:r>
      <w:r>
        <w:t>same</w:t>
      </w:r>
      <w:r>
        <w:rPr>
          <w:spacing w:val="-10"/>
        </w:rPr>
        <w:t xml:space="preserve"> </w:t>
      </w:r>
      <w:r>
        <w:t>regardless</w:t>
      </w:r>
      <w:r>
        <w:rPr>
          <w:spacing w:val="-10"/>
        </w:rPr>
        <w:t xml:space="preserve"> </w:t>
      </w:r>
      <w:r>
        <w:t>of</w:t>
      </w:r>
      <w:r>
        <w:rPr>
          <w:spacing w:val="-10"/>
        </w:rPr>
        <w:t xml:space="preserve"> </w:t>
      </w:r>
      <w:r>
        <w:t>whether</w:t>
      </w:r>
      <w:r>
        <w:rPr>
          <w:spacing w:val="-10"/>
        </w:rPr>
        <w:t xml:space="preserve"> </w:t>
      </w:r>
      <w:r>
        <w:t>the</w:t>
      </w:r>
      <w:r>
        <w:rPr>
          <w:spacing w:val="-10"/>
        </w:rPr>
        <w:t xml:space="preserve"> </w:t>
      </w:r>
      <w:r>
        <w:t>guardianship was</w:t>
      </w:r>
      <w:r>
        <w:rPr>
          <w:spacing w:val="-14"/>
        </w:rPr>
        <w:t xml:space="preserve"> </w:t>
      </w:r>
      <w:r>
        <w:t>created</w:t>
      </w:r>
      <w:r>
        <w:rPr>
          <w:spacing w:val="-14"/>
        </w:rPr>
        <w:t xml:space="preserve"> </w:t>
      </w:r>
      <w:r>
        <w:t>before</w:t>
      </w:r>
      <w:r>
        <w:rPr>
          <w:spacing w:val="-14"/>
        </w:rPr>
        <w:t xml:space="preserve"> </w:t>
      </w:r>
      <w:r>
        <w:t>or</w:t>
      </w:r>
      <w:r>
        <w:rPr>
          <w:spacing w:val="-13"/>
        </w:rPr>
        <w:t xml:space="preserve"> </w:t>
      </w:r>
      <w:r>
        <w:t>after</w:t>
      </w:r>
      <w:r>
        <w:rPr>
          <w:spacing w:val="-14"/>
        </w:rPr>
        <w:t xml:space="preserve"> </w:t>
      </w:r>
      <w:r>
        <w:t>December</w:t>
      </w:r>
      <w:r>
        <w:rPr>
          <w:spacing w:val="-14"/>
        </w:rPr>
        <w:t xml:space="preserve"> </w:t>
      </w:r>
      <w:r>
        <w:t>1,</w:t>
      </w:r>
      <w:r>
        <w:rPr>
          <w:spacing w:val="-14"/>
        </w:rPr>
        <w:t xml:space="preserve"> </w:t>
      </w:r>
      <w:r>
        <w:t>2006.</w:t>
      </w:r>
      <w:r>
        <w:rPr>
          <w:spacing w:val="12"/>
        </w:rPr>
        <w:t xml:space="preserve"> </w:t>
      </w:r>
      <w:r>
        <w:t>The</w:t>
      </w:r>
      <w:r>
        <w:rPr>
          <w:spacing w:val="-14"/>
        </w:rPr>
        <w:t xml:space="preserve"> </w:t>
      </w:r>
      <w:r>
        <w:t>individual</w:t>
      </w:r>
      <w:r>
        <w:rPr>
          <w:spacing w:val="-13"/>
        </w:rPr>
        <w:t xml:space="preserve"> </w:t>
      </w:r>
      <w:r>
        <w:t>does</w:t>
      </w:r>
      <w:r>
        <w:rPr>
          <w:spacing w:val="-14"/>
        </w:rPr>
        <w:t xml:space="preserve"> </w:t>
      </w:r>
      <w:r>
        <w:t>not</w:t>
      </w:r>
      <w:r>
        <w:rPr>
          <w:spacing w:val="-14"/>
        </w:rPr>
        <w:t xml:space="preserve"> </w:t>
      </w:r>
      <w:r>
        <w:t>need</w:t>
      </w:r>
      <w:r>
        <w:rPr>
          <w:spacing w:val="-14"/>
        </w:rPr>
        <w:t xml:space="preserve"> </w:t>
      </w:r>
      <w:r>
        <w:t>to</w:t>
      </w:r>
      <w:r>
        <w:rPr>
          <w:spacing w:val="-13"/>
        </w:rPr>
        <w:t xml:space="preserve"> </w:t>
      </w:r>
      <w:r>
        <w:t>inform</w:t>
      </w:r>
      <w:r>
        <w:rPr>
          <w:spacing w:val="-14"/>
        </w:rPr>
        <w:t xml:space="preserve"> </w:t>
      </w:r>
      <w:r>
        <w:t>the</w:t>
      </w:r>
      <w:r>
        <w:rPr>
          <w:spacing w:val="-14"/>
        </w:rPr>
        <w:t xml:space="preserve"> </w:t>
      </w:r>
      <w:r>
        <w:t>guardian, or</w:t>
      </w:r>
      <w:r>
        <w:rPr>
          <w:spacing w:val="-7"/>
        </w:rPr>
        <w:t xml:space="preserve"> </w:t>
      </w:r>
      <w:r>
        <w:t>get</w:t>
      </w:r>
      <w:r>
        <w:rPr>
          <w:spacing w:val="-7"/>
        </w:rPr>
        <w:t xml:space="preserve"> </w:t>
      </w:r>
      <w:r>
        <w:t>the</w:t>
      </w:r>
      <w:r>
        <w:rPr>
          <w:spacing w:val="-7"/>
        </w:rPr>
        <w:t xml:space="preserve"> </w:t>
      </w:r>
      <w:r>
        <w:t>guardian’s</w:t>
      </w:r>
      <w:r>
        <w:rPr>
          <w:spacing w:val="-7"/>
        </w:rPr>
        <w:t xml:space="preserve"> </w:t>
      </w:r>
      <w:r>
        <w:t>consent,</w:t>
      </w:r>
      <w:r>
        <w:rPr>
          <w:spacing w:val="-7"/>
        </w:rPr>
        <w:t xml:space="preserve"> </w:t>
      </w:r>
      <w:r>
        <w:t>before</w:t>
      </w:r>
      <w:r>
        <w:rPr>
          <w:spacing w:val="-7"/>
        </w:rPr>
        <w:t xml:space="preserve"> </w:t>
      </w:r>
      <w:r>
        <w:t>exercising</w:t>
      </w:r>
      <w:r>
        <w:rPr>
          <w:spacing w:val="-7"/>
        </w:rPr>
        <w:t xml:space="preserve"> </w:t>
      </w:r>
      <w:r>
        <w:t>them.</w:t>
      </w:r>
      <w:r>
        <w:rPr>
          <w:spacing w:val="40"/>
        </w:rPr>
        <w:t xml:space="preserve"> </w:t>
      </w:r>
      <w:r>
        <w:t>The</w:t>
      </w:r>
      <w:r>
        <w:rPr>
          <w:spacing w:val="-7"/>
        </w:rPr>
        <w:t xml:space="preserve"> </w:t>
      </w:r>
      <w:r>
        <w:t>retained</w:t>
      </w:r>
      <w:r>
        <w:rPr>
          <w:spacing w:val="-7"/>
        </w:rPr>
        <w:t xml:space="preserve"> </w:t>
      </w:r>
      <w:r>
        <w:t>rights</w:t>
      </w:r>
      <w:r>
        <w:rPr>
          <w:spacing w:val="-7"/>
        </w:rPr>
        <w:t xml:space="preserve"> </w:t>
      </w:r>
      <w:r>
        <w:t>include:</w:t>
      </w:r>
      <w:hyperlink w:anchor="_bookmark185" w:history="1">
        <w:r>
          <w:rPr>
            <w:vertAlign w:val="superscript"/>
          </w:rPr>
          <w:t>133</w:t>
        </w:r>
      </w:hyperlink>
    </w:p>
    <w:p w14:paraId="4F046BD1" w14:textId="77777777" w:rsidR="00323B91" w:rsidRDefault="00767F93">
      <w:pPr>
        <w:pStyle w:val="ListParagraph"/>
        <w:numPr>
          <w:ilvl w:val="2"/>
          <w:numId w:val="37"/>
        </w:numPr>
        <w:tabs>
          <w:tab w:val="left" w:pos="1419"/>
        </w:tabs>
        <w:spacing w:before="170" w:line="244" w:lineRule="auto"/>
        <w:ind w:right="847"/>
      </w:pPr>
      <w:r>
        <w:rPr>
          <w:b/>
          <w:spacing w:val="-2"/>
        </w:rPr>
        <w:t>Communication</w:t>
      </w:r>
      <w:r>
        <w:rPr>
          <w:b/>
          <w:spacing w:val="-9"/>
        </w:rPr>
        <w:t xml:space="preserve"> </w:t>
      </w:r>
      <w:r>
        <w:rPr>
          <w:b/>
          <w:spacing w:val="-2"/>
        </w:rPr>
        <w:t>with</w:t>
      </w:r>
      <w:r>
        <w:rPr>
          <w:b/>
          <w:spacing w:val="-9"/>
        </w:rPr>
        <w:t xml:space="preserve"> </w:t>
      </w:r>
      <w:r>
        <w:rPr>
          <w:b/>
          <w:spacing w:val="-2"/>
        </w:rPr>
        <w:t>government</w:t>
      </w:r>
      <w:r>
        <w:rPr>
          <w:b/>
          <w:spacing w:val="-9"/>
        </w:rPr>
        <w:t xml:space="preserve"> </w:t>
      </w:r>
      <w:r>
        <w:rPr>
          <w:b/>
          <w:spacing w:val="-2"/>
        </w:rPr>
        <w:t>officials</w:t>
      </w:r>
      <w:r>
        <w:rPr>
          <w:b/>
          <w:spacing w:val="-9"/>
        </w:rPr>
        <w:t xml:space="preserve"> </w:t>
      </w:r>
      <w:r>
        <w:rPr>
          <w:b/>
          <w:spacing w:val="-2"/>
        </w:rPr>
        <w:t>and</w:t>
      </w:r>
      <w:r>
        <w:rPr>
          <w:b/>
          <w:spacing w:val="-9"/>
        </w:rPr>
        <w:t xml:space="preserve"> </w:t>
      </w:r>
      <w:r>
        <w:rPr>
          <w:b/>
          <w:spacing w:val="-2"/>
        </w:rPr>
        <w:t>courts.</w:t>
      </w:r>
      <w:r>
        <w:rPr>
          <w:b/>
          <w:spacing w:val="39"/>
        </w:rPr>
        <w:t xml:space="preserve"> </w:t>
      </w:r>
      <w:r>
        <w:rPr>
          <w:spacing w:val="-2"/>
        </w:rPr>
        <w:t>An</w:t>
      </w:r>
      <w:r>
        <w:rPr>
          <w:spacing w:val="-9"/>
        </w:rPr>
        <w:t xml:space="preserve"> </w:t>
      </w:r>
      <w:r>
        <w:rPr>
          <w:spacing w:val="-2"/>
        </w:rPr>
        <w:t>individual</w:t>
      </w:r>
      <w:r>
        <w:rPr>
          <w:spacing w:val="-9"/>
        </w:rPr>
        <w:t xml:space="preserve"> </w:t>
      </w:r>
      <w:r>
        <w:rPr>
          <w:spacing w:val="-2"/>
        </w:rPr>
        <w:t>under</w:t>
      </w:r>
      <w:r>
        <w:rPr>
          <w:spacing w:val="-9"/>
        </w:rPr>
        <w:t xml:space="preserve"> </w:t>
      </w:r>
      <w:r>
        <w:rPr>
          <w:spacing w:val="-2"/>
        </w:rPr>
        <w:t>guardianship</w:t>
      </w:r>
      <w:r>
        <w:rPr>
          <w:spacing w:val="-9"/>
        </w:rPr>
        <w:t xml:space="preserve"> </w:t>
      </w:r>
      <w:r>
        <w:rPr>
          <w:spacing w:val="-2"/>
        </w:rPr>
        <w:t xml:space="preserve">has </w:t>
      </w:r>
      <w:r>
        <w:t>a</w:t>
      </w:r>
      <w:r>
        <w:rPr>
          <w:spacing w:val="-8"/>
        </w:rPr>
        <w:t xml:space="preserve"> </w:t>
      </w:r>
      <w:r>
        <w:t>right</w:t>
      </w:r>
      <w:r>
        <w:rPr>
          <w:spacing w:val="-8"/>
        </w:rPr>
        <w:t xml:space="preserve"> </w:t>
      </w:r>
      <w:r>
        <w:t>to</w:t>
      </w:r>
      <w:r>
        <w:rPr>
          <w:spacing w:val="-8"/>
        </w:rPr>
        <w:t xml:space="preserve"> </w:t>
      </w:r>
      <w:r>
        <w:t>“have</w:t>
      </w:r>
      <w:r>
        <w:rPr>
          <w:spacing w:val="-8"/>
        </w:rPr>
        <w:t xml:space="preserve"> </w:t>
      </w:r>
      <w:r>
        <w:t>access</w:t>
      </w:r>
      <w:r>
        <w:rPr>
          <w:spacing w:val="-8"/>
        </w:rPr>
        <w:t xml:space="preserve"> </w:t>
      </w:r>
      <w:r>
        <w:t>to</w:t>
      </w:r>
      <w:r>
        <w:rPr>
          <w:spacing w:val="-8"/>
        </w:rPr>
        <w:t xml:space="preserve"> </w:t>
      </w:r>
      <w:r>
        <w:t>and</w:t>
      </w:r>
      <w:r>
        <w:rPr>
          <w:spacing w:val="-8"/>
        </w:rPr>
        <w:t xml:space="preserve"> </w:t>
      </w:r>
      <w:r>
        <w:t>communicate</w:t>
      </w:r>
      <w:r>
        <w:rPr>
          <w:spacing w:val="-8"/>
        </w:rPr>
        <w:t xml:space="preserve"> </w:t>
      </w:r>
      <w:r>
        <w:t>privately</w:t>
      </w:r>
      <w:r>
        <w:rPr>
          <w:spacing w:val="-6"/>
        </w:rPr>
        <w:t xml:space="preserve"> </w:t>
      </w:r>
      <w:r>
        <w:t>with</w:t>
      </w:r>
      <w:r>
        <w:rPr>
          <w:spacing w:val="-8"/>
        </w:rPr>
        <w:t xml:space="preserve"> </w:t>
      </w:r>
      <w:r>
        <w:t>the</w:t>
      </w:r>
      <w:r>
        <w:rPr>
          <w:spacing w:val="-8"/>
        </w:rPr>
        <w:t xml:space="preserve"> </w:t>
      </w:r>
      <w:r>
        <w:t>court</w:t>
      </w:r>
      <w:r>
        <w:rPr>
          <w:spacing w:val="-8"/>
        </w:rPr>
        <w:t xml:space="preserve"> </w:t>
      </w:r>
      <w:r>
        <w:t>and</w:t>
      </w:r>
      <w:r>
        <w:rPr>
          <w:spacing w:val="-8"/>
        </w:rPr>
        <w:t xml:space="preserve"> </w:t>
      </w:r>
      <w:r>
        <w:t>with</w:t>
      </w:r>
      <w:r>
        <w:rPr>
          <w:spacing w:val="-8"/>
        </w:rPr>
        <w:t xml:space="preserve"> </w:t>
      </w:r>
      <w:r>
        <w:t>governmental representatives,</w:t>
      </w:r>
      <w:r>
        <w:rPr>
          <w:spacing w:val="-10"/>
        </w:rPr>
        <w:t xml:space="preserve"> </w:t>
      </w:r>
      <w:r>
        <w:t>including</w:t>
      </w:r>
      <w:r>
        <w:rPr>
          <w:spacing w:val="-10"/>
        </w:rPr>
        <w:t xml:space="preserve"> </w:t>
      </w:r>
      <w:r>
        <w:t>the</w:t>
      </w:r>
      <w:r>
        <w:rPr>
          <w:spacing w:val="-10"/>
        </w:rPr>
        <w:t xml:space="preserve"> </w:t>
      </w:r>
      <w:r>
        <w:t>right</w:t>
      </w:r>
      <w:r>
        <w:rPr>
          <w:spacing w:val="-10"/>
        </w:rPr>
        <w:t xml:space="preserve"> </w:t>
      </w:r>
      <w:r>
        <w:t>to</w:t>
      </w:r>
      <w:r>
        <w:rPr>
          <w:spacing w:val="-10"/>
        </w:rPr>
        <w:t xml:space="preserve"> </w:t>
      </w:r>
      <w:r>
        <w:t>have</w:t>
      </w:r>
      <w:r>
        <w:rPr>
          <w:spacing w:val="-10"/>
        </w:rPr>
        <w:t xml:space="preserve"> </w:t>
      </w:r>
      <w:r>
        <w:t>input</w:t>
      </w:r>
      <w:r>
        <w:rPr>
          <w:spacing w:val="-9"/>
        </w:rPr>
        <w:t xml:space="preserve"> </w:t>
      </w:r>
      <w:r>
        <w:t>into</w:t>
      </w:r>
      <w:r>
        <w:rPr>
          <w:spacing w:val="-10"/>
        </w:rPr>
        <w:t xml:space="preserve"> </w:t>
      </w:r>
      <w:r>
        <w:t>plans</w:t>
      </w:r>
      <w:r>
        <w:rPr>
          <w:spacing w:val="-10"/>
        </w:rPr>
        <w:t xml:space="preserve"> </w:t>
      </w:r>
      <w:r>
        <w:t>for</w:t>
      </w:r>
      <w:r>
        <w:rPr>
          <w:spacing w:val="-10"/>
        </w:rPr>
        <w:t xml:space="preserve"> </w:t>
      </w:r>
      <w:r>
        <w:t>support</w:t>
      </w:r>
      <w:r>
        <w:rPr>
          <w:spacing w:val="-10"/>
        </w:rPr>
        <w:t xml:space="preserve"> </w:t>
      </w:r>
      <w:r>
        <w:t>services,</w:t>
      </w:r>
      <w:r>
        <w:rPr>
          <w:spacing w:val="-10"/>
        </w:rPr>
        <w:t xml:space="preserve"> </w:t>
      </w:r>
      <w:r>
        <w:t>the</w:t>
      </w:r>
      <w:r>
        <w:rPr>
          <w:spacing w:val="-10"/>
        </w:rPr>
        <w:t xml:space="preserve"> </w:t>
      </w:r>
      <w:r>
        <w:t>right</w:t>
      </w:r>
      <w:r>
        <w:rPr>
          <w:spacing w:val="-10"/>
        </w:rPr>
        <w:t xml:space="preserve"> </w:t>
      </w:r>
      <w:r>
        <w:t xml:space="preserve">to </w:t>
      </w:r>
      <w:r>
        <w:rPr>
          <w:spacing w:val="-2"/>
        </w:rPr>
        <w:t>initiate</w:t>
      </w:r>
      <w:r>
        <w:rPr>
          <w:spacing w:val="-7"/>
        </w:rPr>
        <w:t xml:space="preserve"> </w:t>
      </w:r>
      <w:r>
        <w:rPr>
          <w:spacing w:val="-2"/>
        </w:rPr>
        <w:t>grievances,</w:t>
      </w:r>
      <w:r>
        <w:rPr>
          <w:spacing w:val="-7"/>
        </w:rPr>
        <w:t xml:space="preserve"> </w:t>
      </w:r>
      <w:r>
        <w:rPr>
          <w:spacing w:val="-2"/>
        </w:rPr>
        <w:t>including</w:t>
      </w:r>
      <w:r>
        <w:rPr>
          <w:spacing w:val="-7"/>
        </w:rPr>
        <w:t xml:space="preserve"> </w:t>
      </w:r>
      <w:r>
        <w:rPr>
          <w:spacing w:val="-2"/>
        </w:rPr>
        <w:t>under</w:t>
      </w:r>
      <w:r>
        <w:rPr>
          <w:spacing w:val="-7"/>
        </w:rPr>
        <w:t xml:space="preserve"> </w:t>
      </w:r>
      <w:r>
        <w:rPr>
          <w:spacing w:val="-2"/>
        </w:rPr>
        <w:t>state</w:t>
      </w:r>
      <w:r>
        <w:rPr>
          <w:spacing w:val="-7"/>
        </w:rPr>
        <w:t xml:space="preserve"> </w:t>
      </w:r>
      <w:r>
        <w:rPr>
          <w:spacing w:val="-2"/>
        </w:rPr>
        <w:t>and</w:t>
      </w:r>
      <w:r>
        <w:rPr>
          <w:spacing w:val="-7"/>
        </w:rPr>
        <w:t xml:space="preserve"> </w:t>
      </w:r>
      <w:r>
        <w:rPr>
          <w:spacing w:val="-2"/>
        </w:rPr>
        <w:t>federal</w:t>
      </w:r>
      <w:r>
        <w:rPr>
          <w:spacing w:val="-7"/>
        </w:rPr>
        <w:t xml:space="preserve"> </w:t>
      </w:r>
      <w:r>
        <w:rPr>
          <w:spacing w:val="-2"/>
        </w:rPr>
        <w:t>law</w:t>
      </w:r>
      <w:r>
        <w:rPr>
          <w:spacing w:val="-7"/>
        </w:rPr>
        <w:t xml:space="preserve"> </w:t>
      </w:r>
      <w:r>
        <w:rPr>
          <w:spacing w:val="-2"/>
        </w:rPr>
        <w:t>regarding</w:t>
      </w:r>
      <w:r>
        <w:rPr>
          <w:spacing w:val="-7"/>
        </w:rPr>
        <w:t xml:space="preserve"> </w:t>
      </w:r>
      <w:r>
        <w:rPr>
          <w:spacing w:val="-2"/>
        </w:rPr>
        <w:t>resident</w:t>
      </w:r>
      <w:r>
        <w:rPr>
          <w:spacing w:val="-7"/>
        </w:rPr>
        <w:t xml:space="preserve"> </w:t>
      </w:r>
      <w:r>
        <w:rPr>
          <w:spacing w:val="-2"/>
        </w:rPr>
        <w:t>or</w:t>
      </w:r>
      <w:r>
        <w:rPr>
          <w:spacing w:val="-7"/>
        </w:rPr>
        <w:t xml:space="preserve"> </w:t>
      </w:r>
      <w:r>
        <w:rPr>
          <w:spacing w:val="-2"/>
        </w:rPr>
        <w:t>patient</w:t>
      </w:r>
      <w:r>
        <w:rPr>
          <w:spacing w:val="-7"/>
        </w:rPr>
        <w:t xml:space="preserve"> </w:t>
      </w:r>
      <w:r>
        <w:rPr>
          <w:spacing w:val="-2"/>
        </w:rPr>
        <w:t>rights,</w:t>
      </w:r>
      <w:r>
        <w:rPr>
          <w:spacing w:val="-7"/>
        </w:rPr>
        <w:t xml:space="preserve"> </w:t>
      </w:r>
      <w:r>
        <w:rPr>
          <w:spacing w:val="-2"/>
        </w:rPr>
        <w:t xml:space="preserve">and </w:t>
      </w:r>
      <w:r>
        <w:t>the</w:t>
      </w:r>
      <w:r>
        <w:rPr>
          <w:spacing w:val="-10"/>
        </w:rPr>
        <w:t xml:space="preserve"> </w:t>
      </w:r>
      <w:r>
        <w:t>right</w:t>
      </w:r>
      <w:r>
        <w:rPr>
          <w:spacing w:val="-10"/>
        </w:rPr>
        <w:t xml:space="preserve"> </w:t>
      </w:r>
      <w:r>
        <w:t>to</w:t>
      </w:r>
      <w:r>
        <w:rPr>
          <w:spacing w:val="-10"/>
        </w:rPr>
        <w:t xml:space="preserve"> </w:t>
      </w:r>
      <w:r>
        <w:t>participate</w:t>
      </w:r>
      <w:r>
        <w:rPr>
          <w:spacing w:val="-10"/>
        </w:rPr>
        <w:t xml:space="preserve"> </w:t>
      </w:r>
      <w:r>
        <w:t>in</w:t>
      </w:r>
      <w:r>
        <w:rPr>
          <w:spacing w:val="-10"/>
        </w:rPr>
        <w:t xml:space="preserve"> </w:t>
      </w:r>
      <w:r>
        <w:t>administrative</w:t>
      </w:r>
      <w:r>
        <w:rPr>
          <w:spacing w:val="-10"/>
        </w:rPr>
        <w:t xml:space="preserve"> </w:t>
      </w:r>
      <w:r>
        <w:t>hearings</w:t>
      </w:r>
      <w:r>
        <w:rPr>
          <w:spacing w:val="-10"/>
        </w:rPr>
        <w:t xml:space="preserve"> </w:t>
      </w:r>
      <w:r>
        <w:t>and</w:t>
      </w:r>
      <w:r>
        <w:rPr>
          <w:spacing w:val="-10"/>
        </w:rPr>
        <w:t xml:space="preserve"> </w:t>
      </w:r>
      <w:r>
        <w:t>court</w:t>
      </w:r>
      <w:r>
        <w:rPr>
          <w:spacing w:val="-10"/>
        </w:rPr>
        <w:t xml:space="preserve"> </w:t>
      </w:r>
      <w:r>
        <w:t>proceedings.”</w:t>
      </w:r>
      <w:r>
        <w:rPr>
          <w:spacing w:val="38"/>
        </w:rPr>
        <w:t xml:space="preserve"> </w:t>
      </w:r>
      <w:r>
        <w:t>This</w:t>
      </w:r>
      <w:r>
        <w:rPr>
          <w:spacing w:val="-10"/>
        </w:rPr>
        <w:t xml:space="preserve"> </w:t>
      </w:r>
      <w:r>
        <w:t>includes</w:t>
      </w:r>
      <w:r>
        <w:rPr>
          <w:spacing w:val="-10"/>
        </w:rPr>
        <w:t xml:space="preserve"> </w:t>
      </w:r>
      <w:r>
        <w:t>the right</w:t>
      </w:r>
      <w:r>
        <w:rPr>
          <w:spacing w:val="-12"/>
        </w:rPr>
        <w:t xml:space="preserve"> </w:t>
      </w:r>
      <w:r>
        <w:t>“to</w:t>
      </w:r>
      <w:r>
        <w:rPr>
          <w:spacing w:val="-12"/>
        </w:rPr>
        <w:t xml:space="preserve"> </w:t>
      </w:r>
      <w:r>
        <w:t>petition</w:t>
      </w:r>
      <w:r>
        <w:rPr>
          <w:spacing w:val="-12"/>
        </w:rPr>
        <w:t xml:space="preserve"> </w:t>
      </w:r>
      <w:r>
        <w:t>for</w:t>
      </w:r>
      <w:r>
        <w:rPr>
          <w:spacing w:val="-12"/>
        </w:rPr>
        <w:t xml:space="preserve"> </w:t>
      </w:r>
      <w:r>
        <w:t>court</w:t>
      </w:r>
      <w:r>
        <w:rPr>
          <w:spacing w:val="-12"/>
        </w:rPr>
        <w:t xml:space="preserve"> </w:t>
      </w:r>
      <w:r>
        <w:t>review</w:t>
      </w:r>
      <w:r>
        <w:rPr>
          <w:spacing w:val="-12"/>
        </w:rPr>
        <w:t xml:space="preserve"> </w:t>
      </w:r>
      <w:r>
        <w:t>of</w:t>
      </w:r>
      <w:r>
        <w:rPr>
          <w:spacing w:val="-12"/>
        </w:rPr>
        <w:t xml:space="preserve"> </w:t>
      </w:r>
      <w:r>
        <w:t>guardianship,</w:t>
      </w:r>
      <w:r>
        <w:rPr>
          <w:spacing w:val="-12"/>
        </w:rPr>
        <w:t xml:space="preserve"> </w:t>
      </w:r>
      <w:r>
        <w:t>protective</w:t>
      </w:r>
      <w:r>
        <w:rPr>
          <w:spacing w:val="-12"/>
        </w:rPr>
        <w:t xml:space="preserve"> </w:t>
      </w:r>
      <w:r>
        <w:t>services,</w:t>
      </w:r>
      <w:r>
        <w:rPr>
          <w:spacing w:val="-12"/>
        </w:rPr>
        <w:t xml:space="preserve"> </w:t>
      </w:r>
      <w:r>
        <w:t>protective</w:t>
      </w:r>
      <w:r>
        <w:rPr>
          <w:spacing w:val="-12"/>
        </w:rPr>
        <w:t xml:space="preserve"> </w:t>
      </w:r>
      <w:r>
        <w:t>placement,</w:t>
      </w:r>
      <w:r>
        <w:rPr>
          <w:spacing w:val="-12"/>
        </w:rPr>
        <w:t xml:space="preserve"> </w:t>
      </w:r>
      <w:r>
        <w:t>or commitment</w:t>
      </w:r>
      <w:r>
        <w:rPr>
          <w:spacing w:val="-9"/>
        </w:rPr>
        <w:t xml:space="preserve"> </w:t>
      </w:r>
      <w:r>
        <w:t>orders.”</w:t>
      </w:r>
      <w:r>
        <w:rPr>
          <w:spacing w:val="40"/>
        </w:rPr>
        <w:t xml:space="preserve"> </w:t>
      </w:r>
      <w:r>
        <w:t>(Guardianship</w:t>
      </w:r>
      <w:r>
        <w:rPr>
          <w:spacing w:val="-9"/>
        </w:rPr>
        <w:t xml:space="preserve"> </w:t>
      </w:r>
      <w:r>
        <w:t>also</w:t>
      </w:r>
      <w:r>
        <w:rPr>
          <w:spacing w:val="-9"/>
        </w:rPr>
        <w:t xml:space="preserve"> </w:t>
      </w:r>
      <w:r>
        <w:t>does</w:t>
      </w:r>
      <w:r>
        <w:rPr>
          <w:spacing w:val="-9"/>
        </w:rPr>
        <w:t xml:space="preserve"> </w:t>
      </w:r>
      <w:r>
        <w:t>not</w:t>
      </w:r>
      <w:r>
        <w:rPr>
          <w:spacing w:val="-9"/>
        </w:rPr>
        <w:t xml:space="preserve"> </w:t>
      </w:r>
      <w:r>
        <w:t>prevent</w:t>
      </w:r>
      <w:r>
        <w:rPr>
          <w:spacing w:val="-9"/>
        </w:rPr>
        <w:t xml:space="preserve"> </w:t>
      </w:r>
      <w:r>
        <w:t>a</w:t>
      </w:r>
      <w:r>
        <w:rPr>
          <w:spacing w:val="-9"/>
        </w:rPr>
        <w:t xml:space="preserve"> </w:t>
      </w:r>
      <w:r>
        <w:t>person</w:t>
      </w:r>
      <w:r>
        <w:rPr>
          <w:spacing w:val="-9"/>
        </w:rPr>
        <w:t xml:space="preserve"> </w:t>
      </w:r>
      <w:r>
        <w:t>from</w:t>
      </w:r>
      <w:r>
        <w:rPr>
          <w:spacing w:val="-11"/>
        </w:rPr>
        <w:t xml:space="preserve"> </w:t>
      </w:r>
      <w:r>
        <w:t>being</w:t>
      </w:r>
      <w:r>
        <w:rPr>
          <w:spacing w:val="-9"/>
        </w:rPr>
        <w:t xml:space="preserve"> </w:t>
      </w:r>
      <w:r>
        <w:t>a</w:t>
      </w:r>
      <w:r>
        <w:rPr>
          <w:spacing w:val="-9"/>
        </w:rPr>
        <w:t xml:space="preserve"> </w:t>
      </w:r>
      <w:r>
        <w:t>witness;</w:t>
      </w:r>
      <w:r>
        <w:rPr>
          <w:spacing w:val="-9"/>
        </w:rPr>
        <w:t xml:space="preserve"> </w:t>
      </w:r>
      <w:r>
        <w:t>the judge</w:t>
      </w:r>
      <w:r>
        <w:rPr>
          <w:spacing w:val="-6"/>
        </w:rPr>
        <w:t xml:space="preserve"> </w:t>
      </w:r>
      <w:r>
        <w:t>and</w:t>
      </w:r>
      <w:r>
        <w:rPr>
          <w:spacing w:val="-6"/>
        </w:rPr>
        <w:t xml:space="preserve"> </w:t>
      </w:r>
      <w:r>
        <w:t>jury</w:t>
      </w:r>
      <w:r>
        <w:rPr>
          <w:spacing w:val="-4"/>
        </w:rPr>
        <w:t xml:space="preserve"> </w:t>
      </w:r>
      <w:r>
        <w:t>in</w:t>
      </w:r>
      <w:r>
        <w:rPr>
          <w:spacing w:val="-6"/>
        </w:rPr>
        <w:t xml:space="preserve"> </w:t>
      </w:r>
      <w:r>
        <w:t>particular</w:t>
      </w:r>
      <w:r>
        <w:rPr>
          <w:spacing w:val="-6"/>
        </w:rPr>
        <w:t xml:space="preserve"> </w:t>
      </w:r>
      <w:r>
        <w:t>cases</w:t>
      </w:r>
      <w:r>
        <w:rPr>
          <w:spacing w:val="-6"/>
        </w:rPr>
        <w:t xml:space="preserve"> </w:t>
      </w:r>
      <w:r>
        <w:t>must</w:t>
      </w:r>
      <w:r>
        <w:rPr>
          <w:spacing w:val="-6"/>
        </w:rPr>
        <w:t xml:space="preserve"> </w:t>
      </w:r>
      <w:r>
        <w:t>decide</w:t>
      </w:r>
      <w:r>
        <w:rPr>
          <w:spacing w:val="-6"/>
        </w:rPr>
        <w:t xml:space="preserve"> </w:t>
      </w:r>
      <w:r>
        <w:t>if</w:t>
      </w:r>
      <w:r>
        <w:rPr>
          <w:spacing w:val="-6"/>
        </w:rPr>
        <w:t xml:space="preserve"> </w:t>
      </w:r>
      <w:r>
        <w:t>the</w:t>
      </w:r>
      <w:r>
        <w:rPr>
          <w:spacing w:val="-6"/>
        </w:rPr>
        <w:t xml:space="preserve"> </w:t>
      </w:r>
      <w:r>
        <w:t>testimony</w:t>
      </w:r>
      <w:r>
        <w:rPr>
          <w:spacing w:val="-4"/>
        </w:rPr>
        <w:t xml:space="preserve"> </w:t>
      </w:r>
      <w:r>
        <w:t>is</w:t>
      </w:r>
      <w:r>
        <w:rPr>
          <w:spacing w:val="-6"/>
        </w:rPr>
        <w:t xml:space="preserve"> </w:t>
      </w:r>
      <w:r>
        <w:t>relevant</w:t>
      </w:r>
      <w:r>
        <w:rPr>
          <w:spacing w:val="-6"/>
        </w:rPr>
        <w:t xml:space="preserve"> </w:t>
      </w:r>
      <w:r>
        <w:t>and</w:t>
      </w:r>
      <w:r>
        <w:rPr>
          <w:spacing w:val="-6"/>
        </w:rPr>
        <w:t xml:space="preserve"> </w:t>
      </w:r>
      <w:r>
        <w:t>useful.</w:t>
      </w:r>
      <w:hyperlink w:anchor="_bookmark186" w:history="1">
        <w:r>
          <w:rPr>
            <w:vertAlign w:val="superscript"/>
          </w:rPr>
          <w:t>134</w:t>
        </w:r>
      </w:hyperlink>
      <w:r>
        <w:t>)</w:t>
      </w:r>
    </w:p>
    <w:p w14:paraId="77A90E5C" w14:textId="77777777" w:rsidR="00323B91" w:rsidRDefault="00767F93">
      <w:pPr>
        <w:pStyle w:val="ListParagraph"/>
        <w:numPr>
          <w:ilvl w:val="2"/>
          <w:numId w:val="37"/>
        </w:numPr>
        <w:tabs>
          <w:tab w:val="left" w:pos="1419"/>
        </w:tabs>
        <w:spacing w:before="173" w:line="244" w:lineRule="auto"/>
        <w:ind w:right="871"/>
      </w:pPr>
      <w:r>
        <w:rPr>
          <w:b/>
        </w:rPr>
        <w:t>Communication</w:t>
      </w:r>
      <w:r>
        <w:rPr>
          <w:b/>
          <w:spacing w:val="-9"/>
        </w:rPr>
        <w:t xml:space="preserve"> </w:t>
      </w:r>
      <w:r>
        <w:rPr>
          <w:b/>
        </w:rPr>
        <w:t>with</w:t>
      </w:r>
      <w:r>
        <w:rPr>
          <w:b/>
          <w:spacing w:val="-9"/>
        </w:rPr>
        <w:t xml:space="preserve"> </w:t>
      </w:r>
      <w:r>
        <w:rPr>
          <w:b/>
        </w:rPr>
        <w:t>legal</w:t>
      </w:r>
      <w:r>
        <w:rPr>
          <w:b/>
          <w:spacing w:val="-9"/>
        </w:rPr>
        <w:t xml:space="preserve"> </w:t>
      </w:r>
      <w:r>
        <w:rPr>
          <w:b/>
        </w:rPr>
        <w:t>counsel.</w:t>
      </w:r>
      <w:r>
        <w:rPr>
          <w:b/>
          <w:spacing w:val="40"/>
        </w:rPr>
        <w:t xml:space="preserve"> </w:t>
      </w:r>
      <w:r>
        <w:t>An</w:t>
      </w:r>
      <w:r>
        <w:rPr>
          <w:spacing w:val="-9"/>
        </w:rPr>
        <w:t xml:space="preserve"> </w:t>
      </w:r>
      <w:r>
        <w:t>individual</w:t>
      </w:r>
      <w:r>
        <w:rPr>
          <w:spacing w:val="-9"/>
        </w:rPr>
        <w:t xml:space="preserve"> </w:t>
      </w:r>
      <w:r>
        <w:t>under</w:t>
      </w:r>
      <w:r>
        <w:rPr>
          <w:spacing w:val="-9"/>
        </w:rPr>
        <w:t xml:space="preserve"> </w:t>
      </w:r>
      <w:r>
        <w:t>guardianship</w:t>
      </w:r>
      <w:r>
        <w:rPr>
          <w:spacing w:val="-9"/>
        </w:rPr>
        <w:t xml:space="preserve"> </w:t>
      </w:r>
      <w:r>
        <w:t>has</w:t>
      </w:r>
      <w:r>
        <w:rPr>
          <w:spacing w:val="-9"/>
        </w:rPr>
        <w:t xml:space="preserve"> </w:t>
      </w:r>
      <w:r>
        <w:t>a</w:t>
      </w:r>
      <w:r>
        <w:rPr>
          <w:spacing w:val="-9"/>
        </w:rPr>
        <w:t xml:space="preserve"> </w:t>
      </w:r>
      <w:r>
        <w:t>right</w:t>
      </w:r>
      <w:r>
        <w:rPr>
          <w:spacing w:val="-9"/>
        </w:rPr>
        <w:t xml:space="preserve"> </w:t>
      </w:r>
      <w:r>
        <w:t>to</w:t>
      </w:r>
      <w:r>
        <w:rPr>
          <w:spacing w:val="-9"/>
        </w:rPr>
        <w:t xml:space="preserve"> </w:t>
      </w:r>
      <w:r>
        <w:t>“have access</w:t>
      </w:r>
      <w:r>
        <w:rPr>
          <w:spacing w:val="-14"/>
        </w:rPr>
        <w:t xml:space="preserve"> </w:t>
      </w:r>
      <w:r>
        <w:t>to,</w:t>
      </w:r>
      <w:r>
        <w:rPr>
          <w:spacing w:val="-14"/>
        </w:rPr>
        <w:t xml:space="preserve"> </w:t>
      </w:r>
      <w:r>
        <w:t>communicate</w:t>
      </w:r>
      <w:r>
        <w:rPr>
          <w:spacing w:val="-14"/>
        </w:rPr>
        <w:t xml:space="preserve"> </w:t>
      </w:r>
      <w:r>
        <w:t>privately</w:t>
      </w:r>
      <w:r>
        <w:rPr>
          <w:spacing w:val="-13"/>
        </w:rPr>
        <w:t xml:space="preserve"> </w:t>
      </w:r>
      <w:r>
        <w:t>with,</w:t>
      </w:r>
      <w:r>
        <w:rPr>
          <w:spacing w:val="-14"/>
        </w:rPr>
        <w:t xml:space="preserve"> </w:t>
      </w:r>
      <w:r>
        <w:t>and</w:t>
      </w:r>
      <w:r>
        <w:rPr>
          <w:spacing w:val="-14"/>
        </w:rPr>
        <w:t xml:space="preserve"> </w:t>
      </w:r>
      <w:r>
        <w:t>retain</w:t>
      </w:r>
      <w:r>
        <w:rPr>
          <w:spacing w:val="-14"/>
        </w:rPr>
        <w:t xml:space="preserve"> </w:t>
      </w:r>
      <w:r>
        <w:t>legal</w:t>
      </w:r>
      <w:r>
        <w:rPr>
          <w:spacing w:val="-13"/>
        </w:rPr>
        <w:t xml:space="preserve"> </w:t>
      </w:r>
      <w:r>
        <w:t>counsel.”</w:t>
      </w:r>
      <w:r>
        <w:rPr>
          <w:spacing w:val="11"/>
        </w:rPr>
        <w:t xml:space="preserve"> </w:t>
      </w:r>
      <w:r>
        <w:t>This</w:t>
      </w:r>
      <w:r>
        <w:rPr>
          <w:spacing w:val="-13"/>
        </w:rPr>
        <w:t xml:space="preserve"> </w:t>
      </w:r>
      <w:r>
        <w:t>is</w:t>
      </w:r>
      <w:r>
        <w:rPr>
          <w:spacing w:val="-14"/>
        </w:rPr>
        <w:t xml:space="preserve"> </w:t>
      </w:r>
      <w:r>
        <w:t>not</w:t>
      </w:r>
      <w:r>
        <w:rPr>
          <w:spacing w:val="-14"/>
        </w:rPr>
        <w:t xml:space="preserve"> </w:t>
      </w:r>
      <w:r>
        <w:t>a</w:t>
      </w:r>
      <w:r>
        <w:rPr>
          <w:spacing w:val="-14"/>
        </w:rPr>
        <w:t xml:space="preserve"> </w:t>
      </w:r>
      <w:r>
        <w:t>right</w:t>
      </w:r>
      <w:r>
        <w:rPr>
          <w:spacing w:val="-13"/>
        </w:rPr>
        <w:t xml:space="preserve"> </w:t>
      </w:r>
      <w:r>
        <w:t>to</w:t>
      </w:r>
      <w:r>
        <w:rPr>
          <w:spacing w:val="-14"/>
        </w:rPr>
        <w:t xml:space="preserve"> </w:t>
      </w:r>
      <w:r>
        <w:t>free</w:t>
      </w:r>
      <w:r>
        <w:rPr>
          <w:spacing w:val="-14"/>
        </w:rPr>
        <w:t xml:space="preserve"> </w:t>
      </w:r>
      <w:r>
        <w:t>legal services.</w:t>
      </w:r>
      <w:r>
        <w:rPr>
          <w:spacing w:val="-14"/>
        </w:rPr>
        <w:t xml:space="preserve"> </w:t>
      </w:r>
      <w:r>
        <w:t>Any</w:t>
      </w:r>
      <w:r>
        <w:rPr>
          <w:spacing w:val="-14"/>
        </w:rPr>
        <w:t xml:space="preserve"> </w:t>
      </w:r>
      <w:r>
        <w:t>fees</w:t>
      </w:r>
      <w:r>
        <w:rPr>
          <w:spacing w:val="-14"/>
        </w:rPr>
        <w:t xml:space="preserve"> </w:t>
      </w:r>
      <w:r>
        <w:t>are</w:t>
      </w:r>
      <w:r>
        <w:rPr>
          <w:spacing w:val="-13"/>
        </w:rPr>
        <w:t xml:space="preserve"> </w:t>
      </w:r>
      <w:r>
        <w:t>to</w:t>
      </w:r>
      <w:r>
        <w:rPr>
          <w:spacing w:val="-14"/>
        </w:rPr>
        <w:t xml:space="preserve"> </w:t>
      </w:r>
      <w:r>
        <w:t>be</w:t>
      </w:r>
      <w:r>
        <w:rPr>
          <w:spacing w:val="-14"/>
        </w:rPr>
        <w:t xml:space="preserve"> </w:t>
      </w:r>
      <w:r>
        <w:t>paid</w:t>
      </w:r>
      <w:r>
        <w:rPr>
          <w:spacing w:val="-14"/>
        </w:rPr>
        <w:t xml:space="preserve"> </w:t>
      </w:r>
      <w:r>
        <w:t>from</w:t>
      </w:r>
      <w:r>
        <w:rPr>
          <w:spacing w:val="-13"/>
        </w:rPr>
        <w:t xml:space="preserve"> </w:t>
      </w:r>
      <w:r>
        <w:t>the</w:t>
      </w:r>
      <w:r>
        <w:rPr>
          <w:spacing w:val="-14"/>
        </w:rPr>
        <w:t xml:space="preserve"> </w:t>
      </w:r>
      <w:r>
        <w:t>income</w:t>
      </w:r>
      <w:r>
        <w:rPr>
          <w:spacing w:val="-14"/>
        </w:rPr>
        <w:t xml:space="preserve"> </w:t>
      </w:r>
      <w:r>
        <w:t>and</w:t>
      </w:r>
      <w:r>
        <w:rPr>
          <w:spacing w:val="-14"/>
        </w:rPr>
        <w:t xml:space="preserve"> </w:t>
      </w:r>
      <w:r>
        <w:t>assets</w:t>
      </w:r>
      <w:r>
        <w:rPr>
          <w:spacing w:val="-13"/>
        </w:rPr>
        <w:t xml:space="preserve"> </w:t>
      </w:r>
      <w:r>
        <w:t>of</w:t>
      </w:r>
      <w:r>
        <w:rPr>
          <w:spacing w:val="-14"/>
        </w:rPr>
        <w:t xml:space="preserve"> </w:t>
      </w:r>
      <w:r>
        <w:t>the</w:t>
      </w:r>
      <w:r>
        <w:rPr>
          <w:spacing w:val="-14"/>
        </w:rPr>
        <w:t xml:space="preserve"> </w:t>
      </w:r>
      <w:r>
        <w:t>ward,</w:t>
      </w:r>
      <w:r>
        <w:rPr>
          <w:spacing w:val="-14"/>
        </w:rPr>
        <w:t xml:space="preserve"> </w:t>
      </w:r>
      <w:r>
        <w:t>but</w:t>
      </w:r>
      <w:r>
        <w:rPr>
          <w:spacing w:val="-13"/>
        </w:rPr>
        <w:t xml:space="preserve"> </w:t>
      </w:r>
      <w:r>
        <w:t>are</w:t>
      </w:r>
      <w:r>
        <w:rPr>
          <w:spacing w:val="-14"/>
        </w:rPr>
        <w:t xml:space="preserve"> </w:t>
      </w:r>
      <w:r>
        <w:t>subject</w:t>
      </w:r>
      <w:r>
        <w:rPr>
          <w:spacing w:val="-14"/>
        </w:rPr>
        <w:t xml:space="preserve"> </w:t>
      </w:r>
      <w:r>
        <w:t>to</w:t>
      </w:r>
      <w:r>
        <w:rPr>
          <w:spacing w:val="-14"/>
        </w:rPr>
        <w:t xml:space="preserve"> </w:t>
      </w:r>
      <w:r>
        <w:t>court</w:t>
      </w:r>
    </w:p>
    <w:p w14:paraId="2B98CCAB" w14:textId="77777777" w:rsidR="00323B91" w:rsidRDefault="00767F93">
      <w:pPr>
        <w:pStyle w:val="BodyText"/>
        <w:spacing w:before="10"/>
        <w:rPr>
          <w:sz w:val="17"/>
        </w:rPr>
      </w:pPr>
      <w:r>
        <w:rPr>
          <w:noProof/>
        </w:rPr>
        <mc:AlternateContent>
          <mc:Choice Requires="wps">
            <w:drawing>
              <wp:anchor distT="0" distB="0" distL="0" distR="0" simplePos="0" relativeHeight="487621120" behindDoc="1" locked="0" layoutInCell="1" allowOverlap="1" wp14:anchorId="1A980AA6" wp14:editId="55DD3E52">
                <wp:simplePos x="0" y="0"/>
                <wp:positionH relativeFrom="page">
                  <wp:posOffset>914400</wp:posOffset>
                </wp:positionH>
                <wp:positionV relativeFrom="paragraph">
                  <wp:posOffset>146162</wp:posOffset>
                </wp:positionV>
                <wp:extent cx="1828800" cy="762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524A5F" id="Graphic 95" o:spid="_x0000_s1026" style="position:absolute;margin-left:1in;margin-top:11.5pt;width:2in;height:.6pt;z-index:-156953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" path="m1828800,l,,,7620r1828800,l1828800,xe" fillcolor="black" stroked="f">
                <v:path arrowok="t"/>
                <w10:wrap type="topAndBottom" anchorx="page"/>
              </v:shape>
            </w:pict>
          </mc:Fallback>
        </mc:AlternateContent>
      </w:r>
    </w:p>
    <w:p w14:paraId="1FF08FAB" w14:textId="77777777" w:rsidR="00323B91" w:rsidRDefault="00323B91">
      <w:pPr>
        <w:pStyle w:val="BodyText"/>
        <w:spacing w:before="36"/>
      </w:pPr>
    </w:p>
    <w:p w14:paraId="6AC45AE6" w14:textId="77777777" w:rsidR="00323B91" w:rsidRDefault="00767F93">
      <w:pPr>
        <w:pStyle w:val="BodyText"/>
        <w:ind w:left="340"/>
      </w:pPr>
      <w:bookmarkStart w:id="205" w:name="_bookmark185"/>
      <w:bookmarkEnd w:id="205"/>
      <w:r>
        <w:rPr>
          <w:vertAlign w:val="superscript"/>
        </w:rPr>
        <w:t>133</w:t>
      </w:r>
      <w:r>
        <w:rPr>
          <w:spacing w:val="-3"/>
        </w:rPr>
        <w:t xml:space="preserve"> </w:t>
      </w:r>
      <w:r>
        <w:t>Wis.</w:t>
      </w:r>
      <w:r>
        <w:rPr>
          <w:spacing w:val="-3"/>
        </w:rPr>
        <w:t xml:space="preserve"> </w:t>
      </w:r>
      <w:r>
        <w:t>Stat.</w:t>
      </w:r>
      <w:r>
        <w:rPr>
          <w:spacing w:val="-3"/>
        </w:rPr>
        <w:t xml:space="preserve"> </w:t>
      </w:r>
      <w:r>
        <w:t>§</w:t>
      </w:r>
      <w:r>
        <w:rPr>
          <w:spacing w:val="-3"/>
        </w:rPr>
        <w:t xml:space="preserve"> </w:t>
      </w:r>
      <w:r>
        <w:rPr>
          <w:spacing w:val="-2"/>
        </w:rPr>
        <w:t>54.25(2)(b)</w:t>
      </w:r>
    </w:p>
    <w:p w14:paraId="09E02A36" w14:textId="77777777" w:rsidR="00323B91" w:rsidRDefault="00767F93">
      <w:pPr>
        <w:pStyle w:val="BodyText"/>
        <w:spacing w:before="6"/>
        <w:ind w:left="340"/>
      </w:pPr>
      <w:bookmarkStart w:id="206" w:name="_bookmark186"/>
      <w:bookmarkEnd w:id="206"/>
      <w:r>
        <w:rPr>
          <w:vertAlign w:val="superscript"/>
        </w:rPr>
        <w:t>134</w:t>
      </w:r>
      <w:r>
        <w:rPr>
          <w:spacing w:val="-13"/>
        </w:rPr>
        <w:t xml:space="preserve"> </w:t>
      </w:r>
      <w:r>
        <w:t>Wis.</w:t>
      </w:r>
      <w:r>
        <w:rPr>
          <w:spacing w:val="-9"/>
        </w:rPr>
        <w:t xml:space="preserve"> </w:t>
      </w:r>
      <w:r>
        <w:t>Stat.</w:t>
      </w:r>
      <w:r>
        <w:rPr>
          <w:spacing w:val="-8"/>
        </w:rPr>
        <w:t xml:space="preserve"> </w:t>
      </w:r>
      <w:r>
        <w:rPr>
          <w:spacing w:val="-2"/>
        </w:rPr>
        <w:t>§906.01,</w:t>
      </w:r>
    </w:p>
    <w:p w14:paraId="77C00872" w14:textId="77777777" w:rsidR="00323B91" w:rsidRDefault="00323B91">
      <w:pPr>
        <w:sectPr w:rsidR="00323B91">
          <w:pgSz w:w="12240" w:h="15840"/>
          <w:pgMar w:top="660" w:right="600" w:bottom="1060" w:left="1100" w:header="0" w:footer="862" w:gutter="0"/>
          <w:cols w:space="720"/>
        </w:sectPr>
      </w:pPr>
    </w:p>
    <w:p w14:paraId="1D10EB69" w14:textId="77777777" w:rsidR="00323B91" w:rsidRDefault="00767F93">
      <w:pPr>
        <w:pStyle w:val="BodyText"/>
        <w:spacing w:before="64" w:line="244" w:lineRule="auto"/>
        <w:ind w:left="1420" w:right="1010"/>
      </w:pPr>
      <w:r>
        <w:t>approval.</w:t>
      </w:r>
      <w:r>
        <w:rPr>
          <w:spacing w:val="40"/>
        </w:rPr>
        <w:t xml:space="preserve"> </w:t>
      </w:r>
      <w:r>
        <w:t>Court</w:t>
      </w:r>
      <w:r>
        <w:rPr>
          <w:spacing w:val="-9"/>
        </w:rPr>
        <w:t xml:space="preserve"> </w:t>
      </w:r>
      <w:r>
        <w:t>approval</w:t>
      </w:r>
      <w:r>
        <w:rPr>
          <w:spacing w:val="-9"/>
        </w:rPr>
        <w:t xml:space="preserve"> </w:t>
      </w:r>
      <w:r>
        <w:t>of</w:t>
      </w:r>
      <w:r>
        <w:rPr>
          <w:spacing w:val="-9"/>
        </w:rPr>
        <w:t xml:space="preserve"> </w:t>
      </w:r>
      <w:r>
        <w:t>fees</w:t>
      </w:r>
      <w:r>
        <w:rPr>
          <w:spacing w:val="-9"/>
        </w:rPr>
        <w:t xml:space="preserve"> </w:t>
      </w:r>
      <w:r>
        <w:t>provides</w:t>
      </w:r>
      <w:r>
        <w:rPr>
          <w:spacing w:val="-9"/>
        </w:rPr>
        <w:t xml:space="preserve"> </w:t>
      </w:r>
      <w:r>
        <w:t>some</w:t>
      </w:r>
      <w:r>
        <w:rPr>
          <w:spacing w:val="-9"/>
        </w:rPr>
        <w:t xml:space="preserve"> </w:t>
      </w:r>
      <w:r>
        <w:t>protection</w:t>
      </w:r>
      <w:r>
        <w:rPr>
          <w:spacing w:val="-9"/>
        </w:rPr>
        <w:t xml:space="preserve"> </w:t>
      </w:r>
      <w:r>
        <w:t>against</w:t>
      </w:r>
      <w:r>
        <w:rPr>
          <w:spacing w:val="-9"/>
        </w:rPr>
        <w:t xml:space="preserve"> </w:t>
      </w:r>
      <w:r>
        <w:t>an</w:t>
      </w:r>
      <w:r>
        <w:rPr>
          <w:spacing w:val="-9"/>
        </w:rPr>
        <w:t xml:space="preserve"> </w:t>
      </w:r>
      <w:r>
        <w:t>attorney</w:t>
      </w:r>
      <w:r>
        <w:rPr>
          <w:spacing w:val="-7"/>
        </w:rPr>
        <w:t xml:space="preserve"> </w:t>
      </w:r>
      <w:r>
        <w:t>who,</w:t>
      </w:r>
      <w:r>
        <w:rPr>
          <w:spacing w:val="-9"/>
        </w:rPr>
        <w:t xml:space="preserve"> </w:t>
      </w:r>
      <w:r>
        <w:t>e.g., overcharges,</w:t>
      </w:r>
      <w:r>
        <w:rPr>
          <w:spacing w:val="-14"/>
        </w:rPr>
        <w:t xml:space="preserve"> </w:t>
      </w:r>
      <w:r>
        <w:t>or</w:t>
      </w:r>
      <w:r>
        <w:rPr>
          <w:spacing w:val="-14"/>
        </w:rPr>
        <w:t xml:space="preserve"> </w:t>
      </w:r>
      <w:r>
        <w:t>runs</w:t>
      </w:r>
      <w:r>
        <w:rPr>
          <w:spacing w:val="-14"/>
        </w:rPr>
        <w:t xml:space="preserve"> </w:t>
      </w:r>
      <w:r>
        <w:t>up</w:t>
      </w:r>
      <w:r>
        <w:rPr>
          <w:spacing w:val="-13"/>
        </w:rPr>
        <w:t xml:space="preserve"> </w:t>
      </w:r>
      <w:r>
        <w:t>a</w:t>
      </w:r>
      <w:r>
        <w:rPr>
          <w:spacing w:val="-14"/>
        </w:rPr>
        <w:t xml:space="preserve"> </w:t>
      </w:r>
      <w:r>
        <w:t>fee</w:t>
      </w:r>
      <w:r>
        <w:rPr>
          <w:spacing w:val="-14"/>
        </w:rPr>
        <w:t xml:space="preserve"> </w:t>
      </w:r>
      <w:r>
        <w:t>based</w:t>
      </w:r>
      <w:r>
        <w:rPr>
          <w:spacing w:val="-14"/>
        </w:rPr>
        <w:t xml:space="preserve"> </w:t>
      </w:r>
      <w:r>
        <w:t>on</w:t>
      </w:r>
      <w:r>
        <w:rPr>
          <w:spacing w:val="-13"/>
        </w:rPr>
        <w:t xml:space="preserve"> </w:t>
      </w:r>
      <w:r>
        <w:t>a</w:t>
      </w:r>
      <w:r>
        <w:rPr>
          <w:spacing w:val="-14"/>
        </w:rPr>
        <w:t xml:space="preserve"> </w:t>
      </w:r>
      <w:r>
        <w:t>request</w:t>
      </w:r>
      <w:r>
        <w:rPr>
          <w:spacing w:val="-14"/>
        </w:rPr>
        <w:t xml:space="preserve"> </w:t>
      </w:r>
      <w:r>
        <w:t>for</w:t>
      </w:r>
      <w:r>
        <w:rPr>
          <w:spacing w:val="-14"/>
        </w:rPr>
        <w:t xml:space="preserve"> </w:t>
      </w:r>
      <w:r>
        <w:t>legal</w:t>
      </w:r>
      <w:r>
        <w:rPr>
          <w:spacing w:val="-13"/>
        </w:rPr>
        <w:t xml:space="preserve"> </w:t>
      </w:r>
      <w:r>
        <w:t>services</w:t>
      </w:r>
      <w:r>
        <w:rPr>
          <w:spacing w:val="-14"/>
        </w:rPr>
        <w:t xml:space="preserve"> </w:t>
      </w:r>
      <w:r>
        <w:t>that</w:t>
      </w:r>
      <w:r>
        <w:rPr>
          <w:spacing w:val="-14"/>
        </w:rPr>
        <w:t xml:space="preserve"> </w:t>
      </w:r>
      <w:r>
        <w:t>clearly</w:t>
      </w:r>
      <w:r>
        <w:rPr>
          <w:spacing w:val="-14"/>
        </w:rPr>
        <w:t xml:space="preserve"> </w:t>
      </w:r>
      <w:r>
        <w:t>has</w:t>
      </w:r>
      <w:r>
        <w:rPr>
          <w:spacing w:val="-13"/>
        </w:rPr>
        <w:t xml:space="preserve"> </w:t>
      </w:r>
      <w:r>
        <w:t>no</w:t>
      </w:r>
      <w:r>
        <w:rPr>
          <w:spacing w:val="-14"/>
        </w:rPr>
        <w:t xml:space="preserve"> </w:t>
      </w:r>
      <w:r>
        <w:t>chance</w:t>
      </w:r>
      <w:r>
        <w:rPr>
          <w:spacing w:val="-14"/>
        </w:rPr>
        <w:t xml:space="preserve"> </w:t>
      </w:r>
      <w:r>
        <w:t xml:space="preserve">of </w:t>
      </w:r>
      <w:r>
        <w:rPr>
          <w:spacing w:val="-2"/>
        </w:rPr>
        <w:t>success.</w:t>
      </w:r>
    </w:p>
    <w:p w14:paraId="2D23E77F" w14:textId="77777777" w:rsidR="00323B91" w:rsidRDefault="00767F93">
      <w:pPr>
        <w:pStyle w:val="ListParagraph"/>
        <w:numPr>
          <w:ilvl w:val="2"/>
          <w:numId w:val="37"/>
        </w:numPr>
        <w:tabs>
          <w:tab w:val="left" w:pos="1419"/>
        </w:tabs>
        <w:spacing w:before="169" w:line="244" w:lineRule="auto"/>
        <w:ind w:right="879"/>
      </w:pPr>
      <w:r>
        <w:rPr>
          <w:b/>
          <w:spacing w:val="-2"/>
        </w:rPr>
        <w:t>Communication</w:t>
      </w:r>
      <w:r>
        <w:rPr>
          <w:b/>
          <w:spacing w:val="-8"/>
        </w:rPr>
        <w:t xml:space="preserve"> </w:t>
      </w:r>
      <w:r>
        <w:rPr>
          <w:b/>
          <w:spacing w:val="-2"/>
        </w:rPr>
        <w:t>with</w:t>
      </w:r>
      <w:r>
        <w:rPr>
          <w:b/>
          <w:spacing w:val="-8"/>
        </w:rPr>
        <w:t xml:space="preserve"> </w:t>
      </w:r>
      <w:r>
        <w:rPr>
          <w:b/>
          <w:spacing w:val="-2"/>
        </w:rPr>
        <w:t>rights</w:t>
      </w:r>
      <w:r>
        <w:rPr>
          <w:b/>
          <w:spacing w:val="-8"/>
        </w:rPr>
        <w:t xml:space="preserve"> </w:t>
      </w:r>
      <w:r>
        <w:rPr>
          <w:b/>
          <w:spacing w:val="-2"/>
        </w:rPr>
        <w:t>advocacy</w:t>
      </w:r>
      <w:r>
        <w:rPr>
          <w:b/>
          <w:spacing w:val="-8"/>
        </w:rPr>
        <w:t xml:space="preserve"> </w:t>
      </w:r>
      <w:r>
        <w:rPr>
          <w:b/>
          <w:spacing w:val="-2"/>
        </w:rPr>
        <w:t>agencies.</w:t>
      </w:r>
      <w:r>
        <w:rPr>
          <w:b/>
          <w:spacing w:val="40"/>
        </w:rPr>
        <w:t xml:space="preserve"> </w:t>
      </w:r>
      <w:r>
        <w:rPr>
          <w:spacing w:val="-2"/>
        </w:rPr>
        <w:t>An</w:t>
      </w:r>
      <w:r>
        <w:rPr>
          <w:spacing w:val="-8"/>
        </w:rPr>
        <w:t xml:space="preserve"> </w:t>
      </w:r>
      <w:r>
        <w:rPr>
          <w:spacing w:val="-2"/>
        </w:rPr>
        <w:t>individual</w:t>
      </w:r>
      <w:r>
        <w:rPr>
          <w:spacing w:val="-8"/>
        </w:rPr>
        <w:t xml:space="preserve"> </w:t>
      </w:r>
      <w:r>
        <w:rPr>
          <w:spacing w:val="-2"/>
        </w:rPr>
        <w:t>under</w:t>
      </w:r>
      <w:r>
        <w:rPr>
          <w:spacing w:val="-8"/>
        </w:rPr>
        <w:t xml:space="preserve"> </w:t>
      </w:r>
      <w:r>
        <w:rPr>
          <w:spacing w:val="-2"/>
        </w:rPr>
        <w:t>guardianship</w:t>
      </w:r>
      <w:r>
        <w:rPr>
          <w:spacing w:val="-8"/>
        </w:rPr>
        <w:t xml:space="preserve"> </w:t>
      </w:r>
      <w:r>
        <w:rPr>
          <w:spacing w:val="-2"/>
        </w:rPr>
        <w:t>has</w:t>
      </w:r>
      <w:r>
        <w:rPr>
          <w:spacing w:val="-8"/>
        </w:rPr>
        <w:t xml:space="preserve"> </w:t>
      </w:r>
      <w:r>
        <w:rPr>
          <w:spacing w:val="-2"/>
        </w:rPr>
        <w:t>a</w:t>
      </w:r>
      <w:r>
        <w:rPr>
          <w:spacing w:val="-8"/>
        </w:rPr>
        <w:t xml:space="preserve"> </w:t>
      </w:r>
      <w:r>
        <w:rPr>
          <w:spacing w:val="-2"/>
        </w:rPr>
        <w:t xml:space="preserve">right </w:t>
      </w:r>
      <w:r>
        <w:t>to</w:t>
      </w:r>
      <w:r>
        <w:rPr>
          <w:spacing w:val="-10"/>
        </w:rPr>
        <w:t xml:space="preserve"> </w:t>
      </w:r>
      <w:r>
        <w:t>have</w:t>
      </w:r>
      <w:r>
        <w:rPr>
          <w:spacing w:val="-10"/>
        </w:rPr>
        <w:t xml:space="preserve"> </w:t>
      </w:r>
      <w:r>
        <w:t>access</w:t>
      </w:r>
      <w:r>
        <w:rPr>
          <w:spacing w:val="-10"/>
        </w:rPr>
        <w:t xml:space="preserve"> </w:t>
      </w:r>
      <w:r>
        <w:t>to</w:t>
      </w:r>
      <w:r>
        <w:rPr>
          <w:spacing w:val="-10"/>
        </w:rPr>
        <w:t xml:space="preserve"> </w:t>
      </w:r>
      <w:r>
        <w:t>and</w:t>
      </w:r>
      <w:r>
        <w:rPr>
          <w:spacing w:val="-10"/>
        </w:rPr>
        <w:t xml:space="preserve"> </w:t>
      </w:r>
      <w:r>
        <w:t>communicate</w:t>
      </w:r>
      <w:r>
        <w:rPr>
          <w:spacing w:val="-10"/>
        </w:rPr>
        <w:t xml:space="preserve"> </w:t>
      </w:r>
      <w:r>
        <w:t>privately</w:t>
      </w:r>
      <w:r>
        <w:rPr>
          <w:spacing w:val="-8"/>
        </w:rPr>
        <w:t xml:space="preserve"> </w:t>
      </w:r>
      <w:r>
        <w:t>with</w:t>
      </w:r>
      <w:r>
        <w:rPr>
          <w:spacing w:val="-10"/>
        </w:rPr>
        <w:t xml:space="preserve"> </w:t>
      </w:r>
      <w:r>
        <w:t>representatives</w:t>
      </w:r>
      <w:r>
        <w:rPr>
          <w:spacing w:val="-10"/>
        </w:rPr>
        <w:t xml:space="preserve"> </w:t>
      </w:r>
      <w:r>
        <w:t>of</w:t>
      </w:r>
      <w:r>
        <w:rPr>
          <w:spacing w:val="-10"/>
        </w:rPr>
        <w:t xml:space="preserve"> </w:t>
      </w:r>
      <w:r>
        <w:t>the</w:t>
      </w:r>
      <w:r>
        <w:rPr>
          <w:spacing w:val="-10"/>
        </w:rPr>
        <w:t xml:space="preserve"> </w:t>
      </w:r>
      <w:r>
        <w:t>state</w:t>
      </w:r>
      <w:r>
        <w:rPr>
          <w:spacing w:val="-10"/>
        </w:rPr>
        <w:t xml:space="preserve"> </w:t>
      </w:r>
      <w:r>
        <w:t>protection</w:t>
      </w:r>
      <w:r>
        <w:rPr>
          <w:spacing w:val="-10"/>
        </w:rPr>
        <w:t xml:space="preserve"> </w:t>
      </w:r>
      <w:r>
        <w:t>and advocacy</w:t>
      </w:r>
      <w:r>
        <w:rPr>
          <w:spacing w:val="-6"/>
        </w:rPr>
        <w:t xml:space="preserve"> </w:t>
      </w:r>
      <w:r>
        <w:t>agency</w:t>
      </w:r>
      <w:r>
        <w:rPr>
          <w:spacing w:val="-6"/>
        </w:rPr>
        <w:t xml:space="preserve"> </w:t>
      </w:r>
      <w:r>
        <w:t>under</w:t>
      </w:r>
      <w:r>
        <w:rPr>
          <w:spacing w:val="-8"/>
        </w:rPr>
        <w:t xml:space="preserve"> </w:t>
      </w:r>
      <w:r>
        <w:t>s.</w:t>
      </w:r>
      <w:r>
        <w:rPr>
          <w:spacing w:val="-8"/>
        </w:rPr>
        <w:t xml:space="preserve"> </w:t>
      </w:r>
      <w:r>
        <w:t>51.62</w:t>
      </w:r>
      <w:r>
        <w:rPr>
          <w:spacing w:val="-8"/>
        </w:rPr>
        <w:t xml:space="preserve"> </w:t>
      </w:r>
      <w:r>
        <w:t>(Disability</w:t>
      </w:r>
      <w:r>
        <w:rPr>
          <w:spacing w:val="-6"/>
        </w:rPr>
        <w:t xml:space="preserve"> </w:t>
      </w:r>
      <w:r>
        <w:t>Rights</w:t>
      </w:r>
      <w:r>
        <w:rPr>
          <w:spacing w:val="-8"/>
        </w:rPr>
        <w:t xml:space="preserve"> </w:t>
      </w:r>
      <w:r>
        <w:t>Wisconsin)</w:t>
      </w:r>
      <w:r>
        <w:rPr>
          <w:spacing w:val="-8"/>
        </w:rPr>
        <w:t xml:space="preserve"> </w:t>
      </w:r>
      <w:r>
        <w:t>and</w:t>
      </w:r>
      <w:r>
        <w:rPr>
          <w:spacing w:val="-8"/>
        </w:rPr>
        <w:t xml:space="preserve"> </w:t>
      </w:r>
      <w:r>
        <w:t>the</w:t>
      </w:r>
      <w:r>
        <w:rPr>
          <w:spacing w:val="-8"/>
        </w:rPr>
        <w:t xml:space="preserve"> </w:t>
      </w:r>
      <w:r>
        <w:t>Board</w:t>
      </w:r>
      <w:r>
        <w:rPr>
          <w:spacing w:val="-8"/>
        </w:rPr>
        <w:t xml:space="preserve"> </w:t>
      </w:r>
      <w:r>
        <w:t>on</w:t>
      </w:r>
      <w:r>
        <w:rPr>
          <w:spacing w:val="-8"/>
        </w:rPr>
        <w:t xml:space="preserve"> </w:t>
      </w:r>
      <w:r>
        <w:t>Aging</w:t>
      </w:r>
      <w:r>
        <w:rPr>
          <w:spacing w:val="-8"/>
        </w:rPr>
        <w:t xml:space="preserve"> </w:t>
      </w:r>
      <w:r>
        <w:t>and Long-Term Care.</w:t>
      </w:r>
    </w:p>
    <w:p w14:paraId="5574D07F" w14:textId="77777777" w:rsidR="00323B91" w:rsidRDefault="00767F93">
      <w:pPr>
        <w:pStyle w:val="ListParagraph"/>
        <w:numPr>
          <w:ilvl w:val="2"/>
          <w:numId w:val="37"/>
        </w:numPr>
        <w:tabs>
          <w:tab w:val="left" w:pos="1419"/>
        </w:tabs>
        <w:spacing w:before="169" w:line="244" w:lineRule="auto"/>
        <w:ind w:right="1226"/>
      </w:pPr>
      <w:r>
        <w:rPr>
          <w:b/>
          <w:spacing w:val="-2"/>
        </w:rPr>
        <w:t>Protest</w:t>
      </w:r>
      <w:r>
        <w:rPr>
          <w:b/>
          <w:spacing w:val="-8"/>
        </w:rPr>
        <w:t xml:space="preserve"> </w:t>
      </w:r>
      <w:r>
        <w:rPr>
          <w:b/>
          <w:spacing w:val="-2"/>
        </w:rPr>
        <w:t>of</w:t>
      </w:r>
      <w:r>
        <w:rPr>
          <w:b/>
          <w:spacing w:val="-8"/>
        </w:rPr>
        <w:t xml:space="preserve"> </w:t>
      </w:r>
      <w:r>
        <w:rPr>
          <w:b/>
          <w:spacing w:val="-2"/>
        </w:rPr>
        <w:t>residential</w:t>
      </w:r>
      <w:r>
        <w:rPr>
          <w:b/>
          <w:spacing w:val="-8"/>
        </w:rPr>
        <w:t xml:space="preserve"> </w:t>
      </w:r>
      <w:r>
        <w:rPr>
          <w:b/>
          <w:spacing w:val="-2"/>
        </w:rPr>
        <w:t>placement.</w:t>
      </w:r>
      <w:r>
        <w:rPr>
          <w:b/>
          <w:spacing w:val="40"/>
        </w:rPr>
        <w:t xml:space="preserve"> </w:t>
      </w:r>
      <w:r>
        <w:rPr>
          <w:spacing w:val="-2"/>
        </w:rPr>
        <w:t>An</w:t>
      </w:r>
      <w:r>
        <w:rPr>
          <w:spacing w:val="-8"/>
        </w:rPr>
        <w:t xml:space="preserve"> </w:t>
      </w:r>
      <w:r>
        <w:rPr>
          <w:spacing w:val="-2"/>
        </w:rPr>
        <w:t>individual</w:t>
      </w:r>
      <w:r>
        <w:rPr>
          <w:spacing w:val="-8"/>
        </w:rPr>
        <w:t xml:space="preserve"> </w:t>
      </w:r>
      <w:r>
        <w:rPr>
          <w:spacing w:val="-2"/>
        </w:rPr>
        <w:t>under</w:t>
      </w:r>
      <w:r>
        <w:rPr>
          <w:spacing w:val="-8"/>
        </w:rPr>
        <w:t xml:space="preserve"> </w:t>
      </w:r>
      <w:r>
        <w:rPr>
          <w:spacing w:val="-2"/>
        </w:rPr>
        <w:t>guardianship</w:t>
      </w:r>
      <w:r>
        <w:rPr>
          <w:spacing w:val="-8"/>
        </w:rPr>
        <w:t xml:space="preserve"> </w:t>
      </w:r>
      <w:r>
        <w:rPr>
          <w:spacing w:val="-2"/>
        </w:rPr>
        <w:t>has</w:t>
      </w:r>
      <w:r>
        <w:rPr>
          <w:spacing w:val="-8"/>
        </w:rPr>
        <w:t xml:space="preserve"> </w:t>
      </w:r>
      <w:r>
        <w:rPr>
          <w:spacing w:val="-2"/>
        </w:rPr>
        <w:t>a</w:t>
      </w:r>
      <w:r>
        <w:rPr>
          <w:spacing w:val="-8"/>
        </w:rPr>
        <w:t xml:space="preserve"> </w:t>
      </w:r>
      <w:r>
        <w:rPr>
          <w:spacing w:val="-2"/>
        </w:rPr>
        <w:t>right</w:t>
      </w:r>
      <w:r>
        <w:rPr>
          <w:spacing w:val="-8"/>
        </w:rPr>
        <w:t xml:space="preserve"> </w:t>
      </w:r>
      <w:r>
        <w:rPr>
          <w:spacing w:val="-2"/>
        </w:rPr>
        <w:t>to</w:t>
      </w:r>
      <w:r>
        <w:rPr>
          <w:spacing w:val="-8"/>
        </w:rPr>
        <w:t xml:space="preserve"> </w:t>
      </w:r>
      <w:r>
        <w:rPr>
          <w:spacing w:val="-2"/>
        </w:rPr>
        <w:t>protest</w:t>
      </w:r>
      <w:r>
        <w:rPr>
          <w:spacing w:val="-8"/>
        </w:rPr>
        <w:t xml:space="preserve"> </w:t>
      </w:r>
      <w:r>
        <w:rPr>
          <w:spacing w:val="-2"/>
        </w:rPr>
        <w:t xml:space="preserve">a </w:t>
      </w:r>
      <w:r>
        <w:t>residential</w:t>
      </w:r>
      <w:r>
        <w:rPr>
          <w:spacing w:val="-8"/>
        </w:rPr>
        <w:t xml:space="preserve"> </w:t>
      </w:r>
      <w:r>
        <w:t>placement,</w:t>
      </w:r>
      <w:r>
        <w:rPr>
          <w:spacing w:val="-8"/>
        </w:rPr>
        <w:t xml:space="preserve"> </w:t>
      </w:r>
      <w:r>
        <w:t>and</w:t>
      </w:r>
      <w:r>
        <w:rPr>
          <w:spacing w:val="-8"/>
        </w:rPr>
        <w:t xml:space="preserve"> </w:t>
      </w:r>
      <w:r>
        <w:t>to</w:t>
      </w:r>
      <w:r>
        <w:rPr>
          <w:spacing w:val="-8"/>
        </w:rPr>
        <w:t xml:space="preserve"> </w:t>
      </w:r>
      <w:r>
        <w:t>be</w:t>
      </w:r>
      <w:r>
        <w:rPr>
          <w:spacing w:val="-8"/>
        </w:rPr>
        <w:t xml:space="preserve"> </w:t>
      </w:r>
      <w:r>
        <w:t>discharged</w:t>
      </w:r>
      <w:r>
        <w:rPr>
          <w:spacing w:val="-8"/>
        </w:rPr>
        <w:t xml:space="preserve"> </w:t>
      </w:r>
      <w:r>
        <w:t>unless</w:t>
      </w:r>
      <w:r>
        <w:rPr>
          <w:spacing w:val="-8"/>
        </w:rPr>
        <w:t xml:space="preserve"> </w:t>
      </w:r>
      <w:r>
        <w:t>there</w:t>
      </w:r>
      <w:r>
        <w:rPr>
          <w:spacing w:val="-8"/>
        </w:rPr>
        <w:t xml:space="preserve"> </w:t>
      </w:r>
      <w:r>
        <w:t>is</w:t>
      </w:r>
      <w:r>
        <w:rPr>
          <w:spacing w:val="-8"/>
        </w:rPr>
        <w:t xml:space="preserve"> </w:t>
      </w:r>
      <w:r>
        <w:t>an</w:t>
      </w:r>
      <w:r>
        <w:rPr>
          <w:spacing w:val="-8"/>
        </w:rPr>
        <w:t xml:space="preserve"> </w:t>
      </w:r>
      <w:r>
        <w:t>emergency</w:t>
      </w:r>
      <w:r>
        <w:rPr>
          <w:spacing w:val="-7"/>
        </w:rPr>
        <w:t xml:space="preserve"> </w:t>
      </w:r>
      <w:r>
        <w:t>placement</w:t>
      </w:r>
      <w:r>
        <w:rPr>
          <w:spacing w:val="-8"/>
        </w:rPr>
        <w:t xml:space="preserve"> </w:t>
      </w:r>
      <w:r>
        <w:t>or</w:t>
      </w:r>
      <w:r>
        <w:rPr>
          <w:spacing w:val="-8"/>
        </w:rPr>
        <w:t xml:space="preserve"> </w:t>
      </w:r>
      <w:r>
        <w:t>a proceeding</w:t>
      </w:r>
      <w:r>
        <w:rPr>
          <w:spacing w:val="-5"/>
        </w:rPr>
        <w:t xml:space="preserve"> </w:t>
      </w:r>
      <w:r>
        <w:t>resulting</w:t>
      </w:r>
      <w:r>
        <w:rPr>
          <w:spacing w:val="-5"/>
        </w:rPr>
        <w:t xml:space="preserve"> </w:t>
      </w:r>
      <w:r>
        <w:t>in</w:t>
      </w:r>
      <w:r>
        <w:rPr>
          <w:spacing w:val="-5"/>
        </w:rPr>
        <w:t xml:space="preserve"> </w:t>
      </w:r>
      <w:r>
        <w:t>court-ordered</w:t>
      </w:r>
      <w:r>
        <w:rPr>
          <w:spacing w:val="-5"/>
        </w:rPr>
        <w:t xml:space="preserve"> </w:t>
      </w:r>
      <w:r>
        <w:t>protective</w:t>
      </w:r>
      <w:r>
        <w:rPr>
          <w:spacing w:val="-5"/>
        </w:rPr>
        <w:t xml:space="preserve"> </w:t>
      </w:r>
      <w:r>
        <w:t>placement.</w:t>
      </w:r>
      <w:r>
        <w:rPr>
          <w:spacing w:val="-5"/>
        </w:rPr>
        <w:t xml:space="preserve"> </w:t>
      </w:r>
      <w:r>
        <w:rPr>
          <w:i/>
        </w:rPr>
        <w:t>See Ch. V, Part B.8</w:t>
      </w:r>
      <w:r>
        <w:t>.</w:t>
      </w:r>
    </w:p>
    <w:p w14:paraId="7D6F7E69" w14:textId="77777777" w:rsidR="00323B91" w:rsidRDefault="00767F93">
      <w:pPr>
        <w:pStyle w:val="ListParagraph"/>
        <w:numPr>
          <w:ilvl w:val="2"/>
          <w:numId w:val="37"/>
        </w:numPr>
        <w:tabs>
          <w:tab w:val="left" w:pos="1419"/>
        </w:tabs>
        <w:spacing w:before="169" w:line="247" w:lineRule="auto"/>
        <w:ind w:right="875"/>
      </w:pPr>
      <w:r>
        <w:rPr>
          <w:b/>
        </w:rPr>
        <w:t>Withhold</w:t>
      </w:r>
      <w:r>
        <w:rPr>
          <w:b/>
          <w:spacing w:val="-8"/>
        </w:rPr>
        <w:t xml:space="preserve"> </w:t>
      </w:r>
      <w:r>
        <w:rPr>
          <w:b/>
        </w:rPr>
        <w:t>certain</w:t>
      </w:r>
      <w:r>
        <w:rPr>
          <w:b/>
          <w:spacing w:val="-8"/>
        </w:rPr>
        <w:t xml:space="preserve"> </w:t>
      </w:r>
      <w:r>
        <w:rPr>
          <w:b/>
        </w:rPr>
        <w:t>consents</w:t>
      </w:r>
      <w:r>
        <w:rPr>
          <w:b/>
          <w:spacing w:val="-8"/>
        </w:rPr>
        <w:t xml:space="preserve"> </w:t>
      </w:r>
      <w:r>
        <w:rPr>
          <w:b/>
        </w:rPr>
        <w:t>and</w:t>
      </w:r>
      <w:r>
        <w:rPr>
          <w:b/>
          <w:spacing w:val="-8"/>
        </w:rPr>
        <w:t xml:space="preserve"> </w:t>
      </w:r>
      <w:r>
        <w:rPr>
          <w:b/>
        </w:rPr>
        <w:t>refuse</w:t>
      </w:r>
      <w:r>
        <w:rPr>
          <w:b/>
          <w:spacing w:val="-8"/>
        </w:rPr>
        <w:t xml:space="preserve"> </w:t>
      </w:r>
      <w:r>
        <w:rPr>
          <w:b/>
        </w:rPr>
        <w:t>treatment.</w:t>
      </w:r>
      <w:r>
        <w:rPr>
          <w:b/>
          <w:spacing w:val="40"/>
        </w:rPr>
        <w:t xml:space="preserve"> </w:t>
      </w:r>
      <w:r>
        <w:t>Consent</w:t>
      </w:r>
      <w:r>
        <w:rPr>
          <w:spacing w:val="-8"/>
        </w:rPr>
        <w:t xml:space="preserve"> </w:t>
      </w:r>
      <w:r>
        <w:t>of</w:t>
      </w:r>
      <w:r>
        <w:rPr>
          <w:spacing w:val="-8"/>
        </w:rPr>
        <w:t xml:space="preserve"> </w:t>
      </w:r>
      <w:r>
        <w:t>the</w:t>
      </w:r>
      <w:r>
        <w:rPr>
          <w:spacing w:val="-8"/>
        </w:rPr>
        <w:t xml:space="preserve"> </w:t>
      </w:r>
      <w:r>
        <w:t>individual</w:t>
      </w:r>
      <w:r>
        <w:rPr>
          <w:spacing w:val="-8"/>
        </w:rPr>
        <w:t xml:space="preserve"> </w:t>
      </w:r>
      <w:r>
        <w:t>under guardianship</w:t>
      </w:r>
      <w:r>
        <w:rPr>
          <w:spacing w:val="-8"/>
        </w:rPr>
        <w:t xml:space="preserve"> </w:t>
      </w:r>
      <w:r>
        <w:t>is</w:t>
      </w:r>
      <w:r>
        <w:rPr>
          <w:spacing w:val="-8"/>
        </w:rPr>
        <w:t xml:space="preserve"> </w:t>
      </w:r>
      <w:r>
        <w:t>required</w:t>
      </w:r>
      <w:r>
        <w:rPr>
          <w:spacing w:val="-8"/>
        </w:rPr>
        <w:t xml:space="preserve"> </w:t>
      </w:r>
      <w:r>
        <w:t>in</w:t>
      </w:r>
      <w:r>
        <w:rPr>
          <w:spacing w:val="-8"/>
        </w:rPr>
        <w:t xml:space="preserve"> </w:t>
      </w:r>
      <w:r>
        <w:t>addition</w:t>
      </w:r>
      <w:r>
        <w:rPr>
          <w:spacing w:val="-8"/>
        </w:rPr>
        <w:t xml:space="preserve"> </w:t>
      </w:r>
      <w:r>
        <w:t>to</w:t>
      </w:r>
      <w:r>
        <w:rPr>
          <w:spacing w:val="-8"/>
        </w:rPr>
        <w:t xml:space="preserve"> </w:t>
      </w:r>
      <w:r>
        <w:t>the</w:t>
      </w:r>
      <w:r>
        <w:rPr>
          <w:spacing w:val="-8"/>
        </w:rPr>
        <w:t xml:space="preserve"> </w:t>
      </w:r>
      <w:r>
        <w:t>consent</w:t>
      </w:r>
      <w:r>
        <w:rPr>
          <w:spacing w:val="-8"/>
        </w:rPr>
        <w:t xml:space="preserve"> </w:t>
      </w:r>
      <w:r>
        <w:t>of</w:t>
      </w:r>
      <w:r>
        <w:rPr>
          <w:spacing w:val="-8"/>
        </w:rPr>
        <w:t xml:space="preserve"> </w:t>
      </w:r>
      <w:r>
        <w:t>the</w:t>
      </w:r>
      <w:r>
        <w:rPr>
          <w:spacing w:val="-8"/>
        </w:rPr>
        <w:t xml:space="preserve"> </w:t>
      </w:r>
      <w:r>
        <w:t>guardian,</w:t>
      </w:r>
      <w:r>
        <w:rPr>
          <w:spacing w:val="-8"/>
        </w:rPr>
        <w:t xml:space="preserve"> </w:t>
      </w:r>
      <w:r>
        <w:t>for</w:t>
      </w:r>
      <w:r>
        <w:rPr>
          <w:spacing w:val="-8"/>
        </w:rPr>
        <w:t xml:space="preserve"> </w:t>
      </w:r>
      <w:r>
        <w:t>certain</w:t>
      </w:r>
      <w:r>
        <w:rPr>
          <w:spacing w:val="-8"/>
        </w:rPr>
        <w:t xml:space="preserve"> </w:t>
      </w:r>
      <w:r>
        <w:t>types</w:t>
      </w:r>
      <w:r>
        <w:rPr>
          <w:spacing w:val="-8"/>
        </w:rPr>
        <w:t xml:space="preserve"> </w:t>
      </w:r>
      <w:r>
        <w:t>of admissions</w:t>
      </w:r>
      <w:r>
        <w:rPr>
          <w:spacing w:val="-13"/>
        </w:rPr>
        <w:t xml:space="preserve"> </w:t>
      </w:r>
      <w:r>
        <w:t>and</w:t>
      </w:r>
      <w:r>
        <w:rPr>
          <w:spacing w:val="-13"/>
        </w:rPr>
        <w:t xml:space="preserve"> </w:t>
      </w:r>
      <w:r>
        <w:t>treatment</w:t>
      </w:r>
      <w:r>
        <w:rPr>
          <w:spacing w:val="-13"/>
        </w:rPr>
        <w:t xml:space="preserve"> </w:t>
      </w:r>
      <w:r>
        <w:t>for</w:t>
      </w:r>
      <w:r>
        <w:rPr>
          <w:spacing w:val="-13"/>
        </w:rPr>
        <w:t xml:space="preserve"> </w:t>
      </w:r>
      <w:r>
        <w:t>mental</w:t>
      </w:r>
      <w:r>
        <w:rPr>
          <w:spacing w:val="-13"/>
        </w:rPr>
        <w:t xml:space="preserve"> </w:t>
      </w:r>
      <w:r>
        <w:t>illness,</w:t>
      </w:r>
      <w:r>
        <w:rPr>
          <w:spacing w:val="-13"/>
        </w:rPr>
        <w:t xml:space="preserve"> </w:t>
      </w:r>
      <w:r>
        <w:t>developmental</w:t>
      </w:r>
      <w:r>
        <w:rPr>
          <w:spacing w:val="-13"/>
        </w:rPr>
        <w:t xml:space="preserve"> </w:t>
      </w:r>
      <w:r>
        <w:t>disabilities,</w:t>
      </w:r>
      <w:r>
        <w:rPr>
          <w:spacing w:val="-13"/>
        </w:rPr>
        <w:t xml:space="preserve"> </w:t>
      </w:r>
      <w:r>
        <w:t>alcoholism</w:t>
      </w:r>
      <w:r>
        <w:rPr>
          <w:spacing w:val="-14"/>
        </w:rPr>
        <w:t xml:space="preserve"> </w:t>
      </w:r>
      <w:r>
        <w:t>and</w:t>
      </w:r>
      <w:r>
        <w:rPr>
          <w:spacing w:val="-13"/>
        </w:rPr>
        <w:t xml:space="preserve"> </w:t>
      </w:r>
      <w:r>
        <w:t>drug dependence.</w:t>
      </w:r>
      <w:r>
        <w:rPr>
          <w:spacing w:val="40"/>
        </w:rPr>
        <w:t xml:space="preserve"> </w:t>
      </w:r>
      <w:r>
        <w:t>With</w:t>
      </w:r>
      <w:r>
        <w:rPr>
          <w:spacing w:val="-7"/>
        </w:rPr>
        <w:t xml:space="preserve"> </w:t>
      </w:r>
      <w:r>
        <w:t>limited</w:t>
      </w:r>
      <w:r>
        <w:rPr>
          <w:spacing w:val="-7"/>
        </w:rPr>
        <w:t xml:space="preserve"> </w:t>
      </w:r>
      <w:r>
        <w:t>exceptions,</w:t>
      </w:r>
      <w:r>
        <w:rPr>
          <w:spacing w:val="-7"/>
        </w:rPr>
        <w:t xml:space="preserve"> </w:t>
      </w:r>
      <w:r>
        <w:t>informed</w:t>
      </w:r>
      <w:r>
        <w:rPr>
          <w:spacing w:val="-7"/>
        </w:rPr>
        <w:t xml:space="preserve"> </w:t>
      </w:r>
      <w:r>
        <w:t>consent</w:t>
      </w:r>
      <w:r>
        <w:rPr>
          <w:spacing w:val="-7"/>
        </w:rPr>
        <w:t xml:space="preserve"> </w:t>
      </w:r>
      <w:r>
        <w:t>of</w:t>
      </w:r>
      <w:r>
        <w:rPr>
          <w:spacing w:val="-7"/>
        </w:rPr>
        <w:t xml:space="preserve"> </w:t>
      </w:r>
      <w:r>
        <w:t>the</w:t>
      </w:r>
      <w:r>
        <w:rPr>
          <w:spacing w:val="-7"/>
        </w:rPr>
        <w:t xml:space="preserve"> </w:t>
      </w:r>
      <w:r>
        <w:t>individual</w:t>
      </w:r>
      <w:r>
        <w:rPr>
          <w:spacing w:val="-7"/>
        </w:rPr>
        <w:t xml:space="preserve"> </w:t>
      </w:r>
      <w:r>
        <w:t>is</w:t>
      </w:r>
      <w:r>
        <w:rPr>
          <w:spacing w:val="-2"/>
        </w:rPr>
        <w:t xml:space="preserve"> </w:t>
      </w:r>
      <w:r>
        <w:t>required</w:t>
      </w:r>
      <w:r>
        <w:rPr>
          <w:spacing w:val="-2"/>
        </w:rPr>
        <w:t xml:space="preserve"> </w:t>
      </w:r>
      <w:r>
        <w:t>for administration of treatment that is experimental research under Wis. Stat. § 51.61(1)(j), and for administration of drastic treatment under Wis. Stat. § 51.61(1)(k).</w:t>
      </w:r>
      <w:r>
        <w:rPr>
          <w:spacing w:val="40"/>
        </w:rPr>
        <w:t xml:space="preserve"> </w:t>
      </w:r>
      <w:r>
        <w:rPr>
          <w:i/>
        </w:rPr>
        <w:t xml:space="preserve">See Part G.5, below. </w:t>
      </w:r>
      <w:r>
        <w:t>Consent</w:t>
      </w:r>
      <w:r>
        <w:rPr>
          <w:spacing w:val="-8"/>
        </w:rPr>
        <w:t xml:space="preserve"> </w:t>
      </w:r>
      <w:r>
        <w:t>of</w:t>
      </w:r>
      <w:r>
        <w:rPr>
          <w:spacing w:val="-8"/>
        </w:rPr>
        <w:t xml:space="preserve"> </w:t>
      </w:r>
      <w:r>
        <w:t>the</w:t>
      </w:r>
      <w:r>
        <w:rPr>
          <w:spacing w:val="-8"/>
        </w:rPr>
        <w:t xml:space="preserve"> </w:t>
      </w:r>
      <w:r>
        <w:t>individual,</w:t>
      </w:r>
      <w:r>
        <w:rPr>
          <w:spacing w:val="-8"/>
        </w:rPr>
        <w:t xml:space="preserve"> </w:t>
      </w:r>
      <w:r>
        <w:t>or</w:t>
      </w:r>
      <w:r>
        <w:rPr>
          <w:spacing w:val="-8"/>
        </w:rPr>
        <w:t xml:space="preserve"> </w:t>
      </w:r>
      <w:r>
        <w:t>at</w:t>
      </w:r>
      <w:r>
        <w:rPr>
          <w:spacing w:val="-8"/>
        </w:rPr>
        <w:t xml:space="preserve"> </w:t>
      </w:r>
      <w:r>
        <w:t>least</w:t>
      </w:r>
      <w:r>
        <w:rPr>
          <w:spacing w:val="-8"/>
        </w:rPr>
        <w:t xml:space="preserve"> </w:t>
      </w:r>
      <w:r>
        <w:t>lack</w:t>
      </w:r>
      <w:r>
        <w:rPr>
          <w:spacing w:val="-8"/>
        </w:rPr>
        <w:t xml:space="preserve"> </w:t>
      </w:r>
      <w:r>
        <w:t>of</w:t>
      </w:r>
      <w:r>
        <w:rPr>
          <w:spacing w:val="-9"/>
        </w:rPr>
        <w:t xml:space="preserve"> </w:t>
      </w:r>
      <w:r>
        <w:t>protest,</w:t>
      </w:r>
      <w:r>
        <w:rPr>
          <w:spacing w:val="-8"/>
        </w:rPr>
        <w:t xml:space="preserve"> </w:t>
      </w:r>
      <w:r>
        <w:t>is</w:t>
      </w:r>
      <w:r>
        <w:rPr>
          <w:spacing w:val="-8"/>
        </w:rPr>
        <w:t xml:space="preserve"> </w:t>
      </w:r>
      <w:r>
        <w:t>required</w:t>
      </w:r>
      <w:r>
        <w:rPr>
          <w:spacing w:val="-8"/>
        </w:rPr>
        <w:t xml:space="preserve"> </w:t>
      </w:r>
      <w:r>
        <w:t>for</w:t>
      </w:r>
      <w:r>
        <w:rPr>
          <w:spacing w:val="-8"/>
        </w:rPr>
        <w:t xml:space="preserve"> </w:t>
      </w:r>
      <w:r>
        <w:t>voluntary</w:t>
      </w:r>
      <w:r>
        <w:rPr>
          <w:spacing w:val="-6"/>
        </w:rPr>
        <w:t xml:space="preserve"> </w:t>
      </w:r>
      <w:r>
        <w:t>admission</w:t>
      </w:r>
      <w:r>
        <w:rPr>
          <w:spacing w:val="-8"/>
        </w:rPr>
        <w:t xml:space="preserve"> </w:t>
      </w:r>
      <w:r>
        <w:t>to</w:t>
      </w:r>
      <w:r>
        <w:rPr>
          <w:spacing w:val="-8"/>
        </w:rPr>
        <w:t xml:space="preserve"> </w:t>
      </w:r>
      <w:r>
        <w:t>a treatment</w:t>
      </w:r>
      <w:r>
        <w:rPr>
          <w:spacing w:val="-12"/>
        </w:rPr>
        <w:t xml:space="preserve"> </w:t>
      </w:r>
      <w:r>
        <w:t>facility.</w:t>
      </w:r>
      <w:hyperlink w:anchor="_bookmark187" w:history="1">
        <w:r>
          <w:rPr>
            <w:vertAlign w:val="superscript"/>
          </w:rPr>
          <w:t>135</w:t>
        </w:r>
      </w:hyperlink>
      <w:r>
        <w:t xml:space="preserve"> </w:t>
      </w:r>
      <w:r>
        <w:rPr>
          <w:i/>
        </w:rPr>
        <w:t>See</w:t>
      </w:r>
      <w:r>
        <w:rPr>
          <w:i/>
          <w:spacing w:val="-8"/>
        </w:rPr>
        <w:t xml:space="preserve"> </w:t>
      </w:r>
      <w:r>
        <w:rPr>
          <w:i/>
        </w:rPr>
        <w:t>Ch.</w:t>
      </w:r>
      <w:r>
        <w:rPr>
          <w:i/>
          <w:spacing w:val="-8"/>
        </w:rPr>
        <w:t xml:space="preserve"> </w:t>
      </w:r>
      <w:r>
        <w:rPr>
          <w:i/>
        </w:rPr>
        <w:t>V,</w:t>
      </w:r>
      <w:r>
        <w:rPr>
          <w:i/>
          <w:spacing w:val="-8"/>
        </w:rPr>
        <w:t xml:space="preserve"> </w:t>
      </w:r>
      <w:r>
        <w:rPr>
          <w:i/>
        </w:rPr>
        <w:t>Part</w:t>
      </w:r>
      <w:r>
        <w:rPr>
          <w:i/>
          <w:spacing w:val="-8"/>
        </w:rPr>
        <w:t xml:space="preserve"> </w:t>
      </w:r>
      <w:r>
        <w:rPr>
          <w:i/>
        </w:rPr>
        <w:t>B.11.</w:t>
      </w:r>
      <w:r>
        <w:rPr>
          <w:i/>
          <w:spacing w:val="39"/>
        </w:rPr>
        <w:t xml:space="preserve"> </w:t>
      </w:r>
      <w:r>
        <w:t>Individuals</w:t>
      </w:r>
      <w:r>
        <w:rPr>
          <w:spacing w:val="-8"/>
        </w:rPr>
        <w:t xml:space="preserve"> </w:t>
      </w:r>
      <w:r>
        <w:t>also</w:t>
      </w:r>
      <w:r>
        <w:rPr>
          <w:spacing w:val="-8"/>
        </w:rPr>
        <w:t xml:space="preserve"> </w:t>
      </w:r>
      <w:r>
        <w:t>have</w:t>
      </w:r>
      <w:r>
        <w:rPr>
          <w:spacing w:val="-10"/>
        </w:rPr>
        <w:t xml:space="preserve"> </w:t>
      </w:r>
      <w:r>
        <w:t>the</w:t>
      </w:r>
      <w:r>
        <w:rPr>
          <w:spacing w:val="-12"/>
        </w:rPr>
        <w:t xml:space="preserve"> </w:t>
      </w:r>
      <w:r>
        <w:t>right</w:t>
      </w:r>
      <w:r>
        <w:rPr>
          <w:spacing w:val="-12"/>
        </w:rPr>
        <w:t xml:space="preserve"> </w:t>
      </w:r>
      <w:r>
        <w:t>to</w:t>
      </w:r>
      <w:r>
        <w:rPr>
          <w:spacing w:val="-12"/>
        </w:rPr>
        <w:t xml:space="preserve"> </w:t>
      </w:r>
      <w:r>
        <w:t>refuse</w:t>
      </w:r>
      <w:r>
        <w:rPr>
          <w:spacing w:val="-12"/>
        </w:rPr>
        <w:t xml:space="preserve"> </w:t>
      </w:r>
      <w:r>
        <w:t>medication and</w:t>
      </w:r>
      <w:r>
        <w:rPr>
          <w:spacing w:val="-9"/>
        </w:rPr>
        <w:t xml:space="preserve"> </w:t>
      </w:r>
      <w:r>
        <w:t>treatment</w:t>
      </w:r>
      <w:r>
        <w:rPr>
          <w:spacing w:val="-9"/>
        </w:rPr>
        <w:t xml:space="preserve"> </w:t>
      </w:r>
      <w:r>
        <w:t>under</w:t>
      </w:r>
      <w:r>
        <w:rPr>
          <w:spacing w:val="-9"/>
        </w:rPr>
        <w:t xml:space="preserve"> </w:t>
      </w:r>
      <w:r>
        <w:t>§</w:t>
      </w:r>
      <w:r>
        <w:rPr>
          <w:spacing w:val="-9"/>
        </w:rPr>
        <w:t xml:space="preserve"> </w:t>
      </w:r>
      <w:r>
        <w:t>51.61(1)(g)</w:t>
      </w:r>
      <w:r>
        <w:rPr>
          <w:spacing w:val="-9"/>
        </w:rPr>
        <w:t xml:space="preserve"> </w:t>
      </w:r>
      <w:r>
        <w:t>and</w:t>
      </w:r>
      <w:r>
        <w:rPr>
          <w:spacing w:val="-9"/>
        </w:rPr>
        <w:t xml:space="preserve"> </w:t>
      </w:r>
      <w:r>
        <w:t>(h),</w:t>
      </w:r>
      <w:r>
        <w:rPr>
          <w:spacing w:val="-9"/>
        </w:rPr>
        <w:t xml:space="preserve"> </w:t>
      </w:r>
      <w:r>
        <w:t>unless</w:t>
      </w:r>
      <w:r>
        <w:rPr>
          <w:spacing w:val="-9"/>
        </w:rPr>
        <w:t xml:space="preserve"> </w:t>
      </w:r>
      <w:r>
        <w:t>medication</w:t>
      </w:r>
      <w:r>
        <w:rPr>
          <w:spacing w:val="-9"/>
        </w:rPr>
        <w:t xml:space="preserve"> </w:t>
      </w:r>
      <w:r>
        <w:t>or</w:t>
      </w:r>
      <w:r>
        <w:rPr>
          <w:spacing w:val="-9"/>
        </w:rPr>
        <w:t xml:space="preserve"> </w:t>
      </w:r>
      <w:r>
        <w:t>treatment</w:t>
      </w:r>
      <w:r>
        <w:rPr>
          <w:spacing w:val="-9"/>
        </w:rPr>
        <w:t xml:space="preserve"> </w:t>
      </w:r>
      <w:r>
        <w:t>is</w:t>
      </w:r>
      <w:r>
        <w:rPr>
          <w:spacing w:val="-9"/>
        </w:rPr>
        <w:t xml:space="preserve"> </w:t>
      </w:r>
      <w:r>
        <w:t>necessary</w:t>
      </w:r>
      <w:r>
        <w:rPr>
          <w:spacing w:val="-7"/>
        </w:rPr>
        <w:t xml:space="preserve"> </w:t>
      </w:r>
      <w:r>
        <w:t>to prevent</w:t>
      </w:r>
      <w:r>
        <w:rPr>
          <w:spacing w:val="-8"/>
        </w:rPr>
        <w:t xml:space="preserve"> </w:t>
      </w:r>
      <w:r>
        <w:t>serious</w:t>
      </w:r>
      <w:r>
        <w:rPr>
          <w:spacing w:val="-8"/>
        </w:rPr>
        <w:t xml:space="preserve"> </w:t>
      </w:r>
      <w:r>
        <w:t>physical</w:t>
      </w:r>
      <w:r>
        <w:rPr>
          <w:spacing w:val="-8"/>
        </w:rPr>
        <w:t xml:space="preserve"> </w:t>
      </w:r>
      <w:r>
        <w:t>harm</w:t>
      </w:r>
      <w:r>
        <w:rPr>
          <w:spacing w:val="-10"/>
        </w:rPr>
        <w:t xml:space="preserve"> </w:t>
      </w:r>
      <w:r>
        <w:t>to</w:t>
      </w:r>
      <w:r>
        <w:rPr>
          <w:spacing w:val="-8"/>
        </w:rPr>
        <w:t xml:space="preserve"> </w:t>
      </w:r>
      <w:r>
        <w:t>the</w:t>
      </w:r>
      <w:r>
        <w:rPr>
          <w:spacing w:val="-8"/>
        </w:rPr>
        <w:t xml:space="preserve"> </w:t>
      </w:r>
      <w:r>
        <w:t>individual</w:t>
      </w:r>
      <w:r>
        <w:rPr>
          <w:spacing w:val="-8"/>
        </w:rPr>
        <w:t xml:space="preserve"> </w:t>
      </w:r>
      <w:r>
        <w:t>or</w:t>
      </w:r>
      <w:r>
        <w:rPr>
          <w:spacing w:val="-8"/>
        </w:rPr>
        <w:t xml:space="preserve"> </w:t>
      </w:r>
      <w:r>
        <w:t>others</w:t>
      </w:r>
      <w:r>
        <w:rPr>
          <w:spacing w:val="-8"/>
        </w:rPr>
        <w:t xml:space="preserve"> </w:t>
      </w:r>
      <w:r>
        <w:t>or</w:t>
      </w:r>
      <w:r>
        <w:rPr>
          <w:spacing w:val="-8"/>
        </w:rPr>
        <w:t xml:space="preserve"> </w:t>
      </w:r>
      <w:r>
        <w:t>the</w:t>
      </w:r>
      <w:r>
        <w:rPr>
          <w:spacing w:val="-8"/>
        </w:rPr>
        <w:t xml:space="preserve"> </w:t>
      </w:r>
      <w:r>
        <w:t>individual</w:t>
      </w:r>
      <w:r>
        <w:rPr>
          <w:spacing w:val="-8"/>
        </w:rPr>
        <w:t xml:space="preserve"> </w:t>
      </w:r>
      <w:r>
        <w:t>is</w:t>
      </w:r>
      <w:r>
        <w:rPr>
          <w:spacing w:val="-8"/>
        </w:rPr>
        <w:t xml:space="preserve"> </w:t>
      </w:r>
      <w:r>
        <w:t>found</w:t>
      </w:r>
      <w:r>
        <w:rPr>
          <w:spacing w:val="-8"/>
        </w:rPr>
        <w:t xml:space="preserve"> </w:t>
      </w:r>
      <w:r>
        <w:t>not competent to refuse (</w:t>
      </w:r>
      <w:r>
        <w:rPr>
          <w:i/>
        </w:rPr>
        <w:t>See Part G.5, below</w:t>
      </w:r>
      <w:r>
        <w:t>).</w:t>
      </w:r>
    </w:p>
    <w:p w14:paraId="39518006" w14:textId="77777777" w:rsidR="00323B91" w:rsidRDefault="00767F93">
      <w:pPr>
        <w:pStyle w:val="ListParagraph"/>
        <w:numPr>
          <w:ilvl w:val="2"/>
          <w:numId w:val="37"/>
        </w:numPr>
        <w:tabs>
          <w:tab w:val="left" w:pos="1419"/>
        </w:tabs>
        <w:spacing w:before="153" w:line="244" w:lineRule="auto"/>
        <w:ind w:right="849"/>
      </w:pPr>
      <w:r>
        <w:rPr>
          <w:b/>
        </w:rPr>
        <w:t>Other</w:t>
      </w:r>
      <w:r>
        <w:rPr>
          <w:b/>
          <w:spacing w:val="-9"/>
        </w:rPr>
        <w:t xml:space="preserve"> </w:t>
      </w:r>
      <w:r>
        <w:rPr>
          <w:b/>
        </w:rPr>
        <w:t>statutory</w:t>
      </w:r>
      <w:r>
        <w:rPr>
          <w:b/>
          <w:spacing w:val="-9"/>
        </w:rPr>
        <w:t xml:space="preserve"> </w:t>
      </w:r>
      <w:r>
        <w:rPr>
          <w:b/>
        </w:rPr>
        <w:t>and</w:t>
      </w:r>
      <w:r>
        <w:rPr>
          <w:b/>
          <w:spacing w:val="-9"/>
        </w:rPr>
        <w:t xml:space="preserve"> </w:t>
      </w:r>
      <w:r>
        <w:rPr>
          <w:b/>
        </w:rPr>
        <w:t>constitutional</w:t>
      </w:r>
      <w:r>
        <w:rPr>
          <w:b/>
          <w:spacing w:val="-9"/>
        </w:rPr>
        <w:t xml:space="preserve"> </w:t>
      </w:r>
      <w:r>
        <w:rPr>
          <w:b/>
        </w:rPr>
        <w:t>rights.</w:t>
      </w:r>
      <w:r>
        <w:rPr>
          <w:b/>
          <w:spacing w:val="39"/>
        </w:rPr>
        <w:t xml:space="preserve"> </w:t>
      </w:r>
      <w:r>
        <w:t>An</w:t>
      </w:r>
      <w:r>
        <w:rPr>
          <w:spacing w:val="-9"/>
        </w:rPr>
        <w:t xml:space="preserve"> </w:t>
      </w:r>
      <w:r>
        <w:t>individual</w:t>
      </w:r>
      <w:r>
        <w:rPr>
          <w:spacing w:val="-9"/>
        </w:rPr>
        <w:t xml:space="preserve"> </w:t>
      </w:r>
      <w:r>
        <w:t>under</w:t>
      </w:r>
      <w:r>
        <w:rPr>
          <w:spacing w:val="-9"/>
        </w:rPr>
        <w:t xml:space="preserve"> </w:t>
      </w:r>
      <w:r>
        <w:t>guardianship</w:t>
      </w:r>
      <w:r>
        <w:rPr>
          <w:spacing w:val="-9"/>
        </w:rPr>
        <w:t xml:space="preserve"> </w:t>
      </w:r>
      <w:r>
        <w:t>has</w:t>
      </w:r>
      <w:r>
        <w:rPr>
          <w:spacing w:val="-9"/>
        </w:rPr>
        <w:t xml:space="preserve"> </w:t>
      </w:r>
      <w:r>
        <w:t>a</w:t>
      </w:r>
      <w:r>
        <w:rPr>
          <w:spacing w:val="-9"/>
        </w:rPr>
        <w:t xml:space="preserve"> </w:t>
      </w:r>
      <w:r>
        <w:t>right</w:t>
      </w:r>
      <w:r>
        <w:rPr>
          <w:spacing w:val="-9"/>
        </w:rPr>
        <w:t xml:space="preserve"> </w:t>
      </w:r>
      <w:r>
        <w:t>to exercise</w:t>
      </w:r>
      <w:r>
        <w:rPr>
          <w:spacing w:val="-13"/>
        </w:rPr>
        <w:t xml:space="preserve"> </w:t>
      </w:r>
      <w:r>
        <w:t>any</w:t>
      </w:r>
      <w:r>
        <w:rPr>
          <w:spacing w:val="-12"/>
        </w:rPr>
        <w:t xml:space="preserve"> </w:t>
      </w:r>
      <w:r>
        <w:t>other</w:t>
      </w:r>
      <w:r>
        <w:rPr>
          <w:spacing w:val="-13"/>
        </w:rPr>
        <w:t xml:space="preserve"> </w:t>
      </w:r>
      <w:r>
        <w:t>rights</w:t>
      </w:r>
      <w:r>
        <w:rPr>
          <w:spacing w:val="-13"/>
        </w:rPr>
        <w:t xml:space="preserve"> </w:t>
      </w:r>
      <w:r>
        <w:t>specifically</w:t>
      </w:r>
      <w:r>
        <w:rPr>
          <w:spacing w:val="-12"/>
        </w:rPr>
        <w:t xml:space="preserve"> </w:t>
      </w:r>
      <w:r>
        <w:t>reserved</w:t>
      </w:r>
      <w:r>
        <w:rPr>
          <w:spacing w:val="-13"/>
        </w:rPr>
        <w:t xml:space="preserve"> </w:t>
      </w:r>
      <w:r>
        <w:t>to</w:t>
      </w:r>
      <w:r>
        <w:rPr>
          <w:spacing w:val="-13"/>
        </w:rPr>
        <w:t xml:space="preserve"> </w:t>
      </w:r>
      <w:r>
        <w:t>the</w:t>
      </w:r>
      <w:r>
        <w:rPr>
          <w:spacing w:val="-13"/>
        </w:rPr>
        <w:t xml:space="preserve"> </w:t>
      </w:r>
      <w:r>
        <w:t>individual</w:t>
      </w:r>
      <w:r>
        <w:rPr>
          <w:spacing w:val="-13"/>
        </w:rPr>
        <w:t xml:space="preserve"> </w:t>
      </w:r>
      <w:r>
        <w:t>by</w:t>
      </w:r>
      <w:r>
        <w:rPr>
          <w:spacing w:val="-12"/>
        </w:rPr>
        <w:t xml:space="preserve"> </w:t>
      </w:r>
      <w:r>
        <w:t>statute</w:t>
      </w:r>
      <w:r>
        <w:rPr>
          <w:spacing w:val="-13"/>
        </w:rPr>
        <w:t xml:space="preserve"> </w:t>
      </w:r>
      <w:r>
        <w:t>or</w:t>
      </w:r>
      <w:r>
        <w:rPr>
          <w:spacing w:val="-13"/>
        </w:rPr>
        <w:t xml:space="preserve"> </w:t>
      </w:r>
      <w:r>
        <w:t>the</w:t>
      </w:r>
      <w:r>
        <w:rPr>
          <w:spacing w:val="-13"/>
        </w:rPr>
        <w:t xml:space="preserve"> </w:t>
      </w:r>
      <w:r>
        <w:t>constitutions</w:t>
      </w:r>
      <w:r>
        <w:rPr>
          <w:spacing w:val="-13"/>
        </w:rPr>
        <w:t xml:space="preserve"> </w:t>
      </w:r>
      <w:r>
        <w:t xml:space="preserve">of </w:t>
      </w:r>
      <w:r>
        <w:rPr>
          <w:spacing w:val="-2"/>
        </w:rPr>
        <w:t>the</w:t>
      </w:r>
      <w:r>
        <w:rPr>
          <w:spacing w:val="-6"/>
        </w:rPr>
        <w:t xml:space="preserve"> </w:t>
      </w:r>
      <w:r>
        <w:rPr>
          <w:spacing w:val="-2"/>
        </w:rPr>
        <w:t>state</w:t>
      </w:r>
      <w:r>
        <w:rPr>
          <w:spacing w:val="-6"/>
        </w:rPr>
        <w:t xml:space="preserve"> </w:t>
      </w:r>
      <w:r>
        <w:rPr>
          <w:spacing w:val="-2"/>
        </w:rPr>
        <w:t>or</w:t>
      </w:r>
      <w:r>
        <w:rPr>
          <w:spacing w:val="-6"/>
        </w:rPr>
        <w:t xml:space="preserve"> </w:t>
      </w:r>
      <w:r>
        <w:rPr>
          <w:spacing w:val="-2"/>
        </w:rPr>
        <w:t>the</w:t>
      </w:r>
      <w:r>
        <w:rPr>
          <w:spacing w:val="-6"/>
        </w:rPr>
        <w:t xml:space="preserve"> </w:t>
      </w:r>
      <w:r>
        <w:rPr>
          <w:spacing w:val="-2"/>
        </w:rPr>
        <w:t>United</w:t>
      </w:r>
      <w:r>
        <w:rPr>
          <w:spacing w:val="-6"/>
        </w:rPr>
        <w:t xml:space="preserve"> </w:t>
      </w:r>
      <w:r>
        <w:rPr>
          <w:spacing w:val="-2"/>
        </w:rPr>
        <w:t>States,</w:t>
      </w:r>
      <w:r>
        <w:rPr>
          <w:spacing w:val="-6"/>
        </w:rPr>
        <w:t xml:space="preserve"> </w:t>
      </w:r>
      <w:r>
        <w:rPr>
          <w:spacing w:val="-2"/>
        </w:rPr>
        <w:t>including</w:t>
      </w:r>
      <w:r>
        <w:rPr>
          <w:spacing w:val="-6"/>
        </w:rPr>
        <w:t xml:space="preserve"> </w:t>
      </w:r>
      <w:r>
        <w:rPr>
          <w:spacing w:val="-2"/>
        </w:rPr>
        <w:t>the</w:t>
      </w:r>
      <w:r>
        <w:rPr>
          <w:spacing w:val="-6"/>
        </w:rPr>
        <w:t xml:space="preserve"> </w:t>
      </w:r>
      <w:r>
        <w:rPr>
          <w:spacing w:val="-2"/>
        </w:rPr>
        <w:t>rights</w:t>
      </w:r>
      <w:r>
        <w:rPr>
          <w:spacing w:val="-6"/>
        </w:rPr>
        <w:t xml:space="preserve"> </w:t>
      </w:r>
      <w:r>
        <w:rPr>
          <w:spacing w:val="-2"/>
        </w:rPr>
        <w:t>to</w:t>
      </w:r>
      <w:r>
        <w:rPr>
          <w:spacing w:val="-6"/>
        </w:rPr>
        <w:t xml:space="preserve"> </w:t>
      </w:r>
      <w:r>
        <w:rPr>
          <w:spacing w:val="-2"/>
        </w:rPr>
        <w:t>free</w:t>
      </w:r>
      <w:r>
        <w:rPr>
          <w:spacing w:val="-6"/>
        </w:rPr>
        <w:t xml:space="preserve"> </w:t>
      </w:r>
      <w:r>
        <w:rPr>
          <w:spacing w:val="-2"/>
        </w:rPr>
        <w:t>speech,</w:t>
      </w:r>
      <w:r>
        <w:rPr>
          <w:spacing w:val="-6"/>
        </w:rPr>
        <w:t xml:space="preserve"> </w:t>
      </w:r>
      <w:r>
        <w:rPr>
          <w:spacing w:val="-2"/>
        </w:rPr>
        <w:t>freedom</w:t>
      </w:r>
      <w:r>
        <w:rPr>
          <w:spacing w:val="-8"/>
        </w:rPr>
        <w:t xml:space="preserve"> </w:t>
      </w:r>
      <w:r>
        <w:rPr>
          <w:spacing w:val="-2"/>
        </w:rPr>
        <w:t>of</w:t>
      </w:r>
      <w:r>
        <w:rPr>
          <w:spacing w:val="-6"/>
        </w:rPr>
        <w:t xml:space="preserve"> </w:t>
      </w:r>
      <w:r>
        <w:rPr>
          <w:spacing w:val="-2"/>
        </w:rPr>
        <w:t>association,</w:t>
      </w:r>
      <w:r>
        <w:rPr>
          <w:spacing w:val="-6"/>
        </w:rPr>
        <w:t xml:space="preserve"> </w:t>
      </w:r>
      <w:r>
        <w:rPr>
          <w:spacing w:val="-2"/>
        </w:rPr>
        <w:t>and</w:t>
      </w:r>
      <w:r>
        <w:rPr>
          <w:spacing w:val="-6"/>
        </w:rPr>
        <w:t xml:space="preserve"> </w:t>
      </w:r>
      <w:r>
        <w:rPr>
          <w:spacing w:val="-2"/>
        </w:rPr>
        <w:t>the free</w:t>
      </w:r>
      <w:r>
        <w:rPr>
          <w:spacing w:val="-8"/>
        </w:rPr>
        <w:t xml:space="preserve"> </w:t>
      </w:r>
      <w:r>
        <w:rPr>
          <w:spacing w:val="-2"/>
        </w:rPr>
        <w:t>exercise</w:t>
      </w:r>
      <w:r>
        <w:rPr>
          <w:spacing w:val="-8"/>
        </w:rPr>
        <w:t xml:space="preserve"> </w:t>
      </w:r>
      <w:r>
        <w:rPr>
          <w:spacing w:val="-2"/>
        </w:rPr>
        <w:t>of</w:t>
      </w:r>
      <w:r>
        <w:rPr>
          <w:spacing w:val="-8"/>
        </w:rPr>
        <w:t xml:space="preserve"> </w:t>
      </w:r>
      <w:r>
        <w:rPr>
          <w:spacing w:val="-2"/>
        </w:rPr>
        <w:t>religious</w:t>
      </w:r>
      <w:r>
        <w:rPr>
          <w:spacing w:val="-8"/>
        </w:rPr>
        <w:t xml:space="preserve"> </w:t>
      </w:r>
      <w:r>
        <w:rPr>
          <w:spacing w:val="-2"/>
        </w:rPr>
        <w:t>expression.</w:t>
      </w:r>
      <w:r>
        <w:rPr>
          <w:spacing w:val="40"/>
        </w:rPr>
        <w:t xml:space="preserve"> </w:t>
      </w:r>
      <w:r>
        <w:rPr>
          <w:spacing w:val="-2"/>
        </w:rPr>
        <w:t>Rights</w:t>
      </w:r>
      <w:r>
        <w:rPr>
          <w:spacing w:val="-8"/>
        </w:rPr>
        <w:t xml:space="preserve"> </w:t>
      </w:r>
      <w:r>
        <w:rPr>
          <w:spacing w:val="-2"/>
        </w:rPr>
        <w:t>reserved</w:t>
      </w:r>
      <w:r>
        <w:rPr>
          <w:spacing w:val="-8"/>
        </w:rPr>
        <w:t xml:space="preserve"> </w:t>
      </w:r>
      <w:r>
        <w:rPr>
          <w:spacing w:val="-2"/>
        </w:rPr>
        <w:t>to</w:t>
      </w:r>
      <w:r>
        <w:rPr>
          <w:spacing w:val="-8"/>
        </w:rPr>
        <w:t xml:space="preserve"> </w:t>
      </w:r>
      <w:r>
        <w:rPr>
          <w:spacing w:val="-2"/>
        </w:rPr>
        <w:t>individuals</w:t>
      </w:r>
      <w:r>
        <w:rPr>
          <w:spacing w:val="-8"/>
        </w:rPr>
        <w:t xml:space="preserve"> </w:t>
      </w:r>
      <w:r>
        <w:rPr>
          <w:spacing w:val="-2"/>
        </w:rPr>
        <w:t>include</w:t>
      </w:r>
      <w:r>
        <w:rPr>
          <w:spacing w:val="-8"/>
        </w:rPr>
        <w:t xml:space="preserve"> </w:t>
      </w:r>
      <w:r>
        <w:rPr>
          <w:spacing w:val="-2"/>
        </w:rPr>
        <w:t>rights</w:t>
      </w:r>
      <w:r>
        <w:rPr>
          <w:spacing w:val="-8"/>
        </w:rPr>
        <w:t xml:space="preserve"> </w:t>
      </w:r>
      <w:r>
        <w:rPr>
          <w:spacing w:val="-2"/>
        </w:rPr>
        <w:t>of</w:t>
      </w:r>
      <w:r>
        <w:rPr>
          <w:spacing w:val="-8"/>
        </w:rPr>
        <w:t xml:space="preserve"> </w:t>
      </w:r>
      <w:r>
        <w:rPr>
          <w:spacing w:val="-2"/>
        </w:rPr>
        <w:t xml:space="preserve">individuals </w:t>
      </w:r>
      <w:r>
        <w:t>in</w:t>
      </w:r>
      <w:r>
        <w:rPr>
          <w:spacing w:val="-14"/>
        </w:rPr>
        <w:t xml:space="preserve"> </w:t>
      </w:r>
      <w:r>
        <w:t>residential</w:t>
      </w:r>
      <w:r>
        <w:rPr>
          <w:spacing w:val="-14"/>
        </w:rPr>
        <w:t xml:space="preserve"> </w:t>
      </w:r>
      <w:r>
        <w:t>facilities</w:t>
      </w:r>
      <w:r>
        <w:rPr>
          <w:spacing w:val="-14"/>
        </w:rPr>
        <w:t xml:space="preserve"> </w:t>
      </w:r>
      <w:r>
        <w:t>under</w:t>
      </w:r>
      <w:r>
        <w:rPr>
          <w:spacing w:val="-13"/>
        </w:rPr>
        <w:t xml:space="preserve"> </w:t>
      </w:r>
      <w:r>
        <w:t>§</w:t>
      </w:r>
      <w:r>
        <w:rPr>
          <w:spacing w:val="-14"/>
        </w:rPr>
        <w:t xml:space="preserve"> </w:t>
      </w:r>
      <w:r>
        <w:t>50.09,</w:t>
      </w:r>
      <w:r>
        <w:rPr>
          <w:spacing w:val="-14"/>
        </w:rPr>
        <w:t xml:space="preserve"> </w:t>
      </w:r>
      <w:r>
        <w:t>and</w:t>
      </w:r>
      <w:r>
        <w:rPr>
          <w:spacing w:val="-14"/>
        </w:rPr>
        <w:t xml:space="preserve"> </w:t>
      </w:r>
      <w:r>
        <w:t>rights</w:t>
      </w:r>
      <w:r>
        <w:rPr>
          <w:spacing w:val="-13"/>
        </w:rPr>
        <w:t xml:space="preserve"> </w:t>
      </w:r>
      <w:r>
        <w:t>under</w:t>
      </w:r>
      <w:r>
        <w:rPr>
          <w:spacing w:val="-14"/>
        </w:rPr>
        <w:t xml:space="preserve"> </w:t>
      </w:r>
      <w:r>
        <w:t>§</w:t>
      </w:r>
      <w:r>
        <w:rPr>
          <w:spacing w:val="-14"/>
        </w:rPr>
        <w:t xml:space="preserve"> </w:t>
      </w:r>
      <w:r>
        <w:t>51.61</w:t>
      </w:r>
      <w:r>
        <w:rPr>
          <w:spacing w:val="-14"/>
        </w:rPr>
        <w:t xml:space="preserve"> </w:t>
      </w:r>
      <w:r>
        <w:t>for</w:t>
      </w:r>
      <w:r>
        <w:rPr>
          <w:spacing w:val="-13"/>
        </w:rPr>
        <w:t xml:space="preserve"> </w:t>
      </w:r>
      <w:r>
        <w:t>individuals</w:t>
      </w:r>
      <w:r>
        <w:rPr>
          <w:spacing w:val="-14"/>
        </w:rPr>
        <w:t xml:space="preserve"> </w:t>
      </w:r>
      <w:r>
        <w:t>who</w:t>
      </w:r>
      <w:r>
        <w:rPr>
          <w:spacing w:val="-14"/>
        </w:rPr>
        <w:t xml:space="preserve"> </w:t>
      </w:r>
      <w:r>
        <w:t>are</w:t>
      </w:r>
      <w:r>
        <w:rPr>
          <w:spacing w:val="-14"/>
        </w:rPr>
        <w:t xml:space="preserve"> </w:t>
      </w:r>
      <w:r>
        <w:t>receiving services</w:t>
      </w:r>
      <w:r>
        <w:rPr>
          <w:spacing w:val="-12"/>
        </w:rPr>
        <w:t xml:space="preserve"> </w:t>
      </w:r>
      <w:r>
        <w:t>for</w:t>
      </w:r>
      <w:r>
        <w:rPr>
          <w:spacing w:val="-12"/>
        </w:rPr>
        <w:t xml:space="preserve"> </w:t>
      </w:r>
      <w:r>
        <w:t>developmental</w:t>
      </w:r>
      <w:r>
        <w:rPr>
          <w:spacing w:val="-12"/>
        </w:rPr>
        <w:t xml:space="preserve"> </w:t>
      </w:r>
      <w:r>
        <w:t>disabilities,</w:t>
      </w:r>
      <w:r>
        <w:rPr>
          <w:spacing w:val="-12"/>
        </w:rPr>
        <w:t xml:space="preserve"> </w:t>
      </w:r>
      <w:r>
        <w:t>mental</w:t>
      </w:r>
      <w:r>
        <w:rPr>
          <w:spacing w:val="-12"/>
        </w:rPr>
        <w:t xml:space="preserve"> </w:t>
      </w:r>
      <w:r>
        <w:t>illness,</w:t>
      </w:r>
      <w:r>
        <w:rPr>
          <w:spacing w:val="-12"/>
        </w:rPr>
        <w:t xml:space="preserve"> </w:t>
      </w:r>
      <w:r>
        <w:t>alcoholism</w:t>
      </w:r>
      <w:r>
        <w:rPr>
          <w:spacing w:val="-14"/>
        </w:rPr>
        <w:t xml:space="preserve"> </w:t>
      </w:r>
      <w:r>
        <w:t>or</w:t>
      </w:r>
      <w:r>
        <w:rPr>
          <w:spacing w:val="-12"/>
        </w:rPr>
        <w:t xml:space="preserve"> </w:t>
      </w:r>
      <w:r>
        <w:t>other</w:t>
      </w:r>
      <w:r>
        <w:rPr>
          <w:spacing w:val="-12"/>
        </w:rPr>
        <w:t xml:space="preserve"> </w:t>
      </w:r>
      <w:r>
        <w:t>substance dependence,</w:t>
      </w:r>
      <w:r>
        <w:rPr>
          <w:spacing w:val="-10"/>
        </w:rPr>
        <w:t xml:space="preserve"> </w:t>
      </w:r>
      <w:r>
        <w:t>or</w:t>
      </w:r>
      <w:r>
        <w:rPr>
          <w:spacing w:val="-10"/>
        </w:rPr>
        <w:t xml:space="preserve"> </w:t>
      </w:r>
      <w:r>
        <w:t>who</w:t>
      </w:r>
      <w:r>
        <w:rPr>
          <w:spacing w:val="-10"/>
        </w:rPr>
        <w:t xml:space="preserve"> </w:t>
      </w:r>
      <w:r>
        <w:t>are</w:t>
      </w:r>
      <w:r>
        <w:rPr>
          <w:spacing w:val="-10"/>
        </w:rPr>
        <w:t xml:space="preserve"> </w:t>
      </w:r>
      <w:r>
        <w:t>under</w:t>
      </w:r>
      <w:r>
        <w:rPr>
          <w:spacing w:val="-10"/>
        </w:rPr>
        <w:t xml:space="preserve"> </w:t>
      </w:r>
      <w:r>
        <w:t>court</w:t>
      </w:r>
      <w:r>
        <w:rPr>
          <w:spacing w:val="-10"/>
        </w:rPr>
        <w:t xml:space="preserve"> </w:t>
      </w:r>
      <w:r>
        <w:t>orders</w:t>
      </w:r>
      <w:r>
        <w:rPr>
          <w:spacing w:val="-10"/>
        </w:rPr>
        <w:t xml:space="preserve"> </w:t>
      </w:r>
      <w:r>
        <w:t>for</w:t>
      </w:r>
      <w:r>
        <w:rPr>
          <w:spacing w:val="-10"/>
        </w:rPr>
        <w:t xml:space="preserve"> </w:t>
      </w:r>
      <w:r>
        <w:t>protective</w:t>
      </w:r>
      <w:r>
        <w:rPr>
          <w:spacing w:val="-10"/>
        </w:rPr>
        <w:t xml:space="preserve"> </w:t>
      </w:r>
      <w:r>
        <w:t>services</w:t>
      </w:r>
      <w:r>
        <w:rPr>
          <w:spacing w:val="-10"/>
        </w:rPr>
        <w:t xml:space="preserve"> </w:t>
      </w:r>
      <w:r>
        <w:t>or</w:t>
      </w:r>
      <w:r>
        <w:rPr>
          <w:spacing w:val="-10"/>
        </w:rPr>
        <w:t xml:space="preserve"> </w:t>
      </w:r>
      <w:r>
        <w:t>protective</w:t>
      </w:r>
      <w:r>
        <w:rPr>
          <w:spacing w:val="-10"/>
        </w:rPr>
        <w:t xml:space="preserve"> </w:t>
      </w:r>
      <w:r>
        <w:t>placement.</w:t>
      </w:r>
    </w:p>
    <w:p w14:paraId="06A94604" w14:textId="77777777" w:rsidR="00323B91" w:rsidRDefault="00767F93">
      <w:pPr>
        <w:pStyle w:val="BodyText"/>
        <w:spacing w:before="187" w:line="244" w:lineRule="auto"/>
        <w:ind w:left="1060" w:right="902"/>
        <w:rPr>
          <w:i/>
        </w:rPr>
      </w:pPr>
      <w:r>
        <w:t>The</w:t>
      </w:r>
      <w:r>
        <w:rPr>
          <w:spacing w:val="-11"/>
        </w:rPr>
        <w:t xml:space="preserve"> </w:t>
      </w:r>
      <w:r>
        <w:t>last</w:t>
      </w:r>
      <w:r>
        <w:rPr>
          <w:spacing w:val="-11"/>
        </w:rPr>
        <w:t xml:space="preserve"> </w:t>
      </w:r>
      <w:r>
        <w:t>section</w:t>
      </w:r>
      <w:r>
        <w:rPr>
          <w:spacing w:val="-11"/>
        </w:rPr>
        <w:t xml:space="preserve"> </w:t>
      </w:r>
      <w:r>
        <w:t>makes</w:t>
      </w:r>
      <w:r>
        <w:rPr>
          <w:spacing w:val="-11"/>
        </w:rPr>
        <w:t xml:space="preserve"> </w:t>
      </w:r>
      <w:r>
        <w:t>clear</w:t>
      </w:r>
      <w:r>
        <w:rPr>
          <w:spacing w:val="-11"/>
        </w:rPr>
        <w:t xml:space="preserve"> </w:t>
      </w:r>
      <w:r>
        <w:t>that</w:t>
      </w:r>
      <w:r>
        <w:rPr>
          <w:spacing w:val="-11"/>
        </w:rPr>
        <w:t xml:space="preserve"> </w:t>
      </w:r>
      <w:r>
        <w:t>this</w:t>
      </w:r>
      <w:r>
        <w:rPr>
          <w:spacing w:val="-11"/>
        </w:rPr>
        <w:t xml:space="preserve"> </w:t>
      </w:r>
      <w:r>
        <w:t>list</w:t>
      </w:r>
      <w:r>
        <w:rPr>
          <w:spacing w:val="-11"/>
        </w:rPr>
        <w:t xml:space="preserve"> </w:t>
      </w:r>
      <w:r>
        <w:t>is</w:t>
      </w:r>
      <w:r>
        <w:rPr>
          <w:spacing w:val="-11"/>
        </w:rPr>
        <w:t xml:space="preserve"> </w:t>
      </w:r>
      <w:r>
        <w:t>not</w:t>
      </w:r>
      <w:r>
        <w:rPr>
          <w:spacing w:val="-10"/>
        </w:rPr>
        <w:t xml:space="preserve"> </w:t>
      </w:r>
      <w:r>
        <w:t>exclusive,</w:t>
      </w:r>
      <w:r>
        <w:rPr>
          <w:spacing w:val="-11"/>
        </w:rPr>
        <w:t xml:space="preserve"> </w:t>
      </w:r>
      <w:r>
        <w:t>and</w:t>
      </w:r>
      <w:r>
        <w:rPr>
          <w:spacing w:val="-11"/>
        </w:rPr>
        <w:t xml:space="preserve"> </w:t>
      </w:r>
      <w:r>
        <w:t>that</w:t>
      </w:r>
      <w:r>
        <w:rPr>
          <w:spacing w:val="-11"/>
        </w:rPr>
        <w:t xml:space="preserve"> </w:t>
      </w:r>
      <w:r>
        <w:t>individuals</w:t>
      </w:r>
      <w:r>
        <w:rPr>
          <w:spacing w:val="-11"/>
        </w:rPr>
        <w:t xml:space="preserve"> </w:t>
      </w:r>
      <w:r>
        <w:t>retain</w:t>
      </w:r>
      <w:r>
        <w:rPr>
          <w:spacing w:val="-11"/>
        </w:rPr>
        <w:t xml:space="preserve"> </w:t>
      </w:r>
      <w:r>
        <w:t>constitutional rights</w:t>
      </w:r>
      <w:r>
        <w:rPr>
          <w:spacing w:val="-8"/>
        </w:rPr>
        <w:t xml:space="preserve"> </w:t>
      </w:r>
      <w:r>
        <w:t>as</w:t>
      </w:r>
      <w:r>
        <w:rPr>
          <w:spacing w:val="-8"/>
        </w:rPr>
        <w:t xml:space="preserve"> </w:t>
      </w:r>
      <w:r>
        <w:t>citizens.</w:t>
      </w:r>
      <w:r>
        <w:rPr>
          <w:spacing w:val="40"/>
        </w:rPr>
        <w:t xml:space="preserve"> </w:t>
      </w:r>
      <w:r>
        <w:t>However,</w:t>
      </w:r>
      <w:r>
        <w:rPr>
          <w:spacing w:val="-8"/>
        </w:rPr>
        <w:t xml:space="preserve"> </w:t>
      </w:r>
      <w:r>
        <w:t>it</w:t>
      </w:r>
      <w:r>
        <w:rPr>
          <w:spacing w:val="-8"/>
        </w:rPr>
        <w:t xml:space="preserve"> </w:t>
      </w:r>
      <w:r>
        <w:t>should</w:t>
      </w:r>
      <w:r>
        <w:rPr>
          <w:spacing w:val="-8"/>
        </w:rPr>
        <w:t xml:space="preserve"> </w:t>
      </w:r>
      <w:r>
        <w:t>probably</w:t>
      </w:r>
      <w:r>
        <w:rPr>
          <w:spacing w:val="-6"/>
        </w:rPr>
        <w:t xml:space="preserve"> </w:t>
      </w:r>
      <w:r>
        <w:t>not</w:t>
      </w:r>
      <w:r>
        <w:rPr>
          <w:spacing w:val="-7"/>
        </w:rPr>
        <w:t xml:space="preserve"> </w:t>
      </w:r>
      <w:r>
        <w:t>be</w:t>
      </w:r>
      <w:r>
        <w:rPr>
          <w:spacing w:val="-8"/>
        </w:rPr>
        <w:t xml:space="preserve"> </w:t>
      </w:r>
      <w:r>
        <w:t>read</w:t>
      </w:r>
      <w:r>
        <w:rPr>
          <w:spacing w:val="-8"/>
        </w:rPr>
        <w:t xml:space="preserve"> </w:t>
      </w:r>
      <w:r>
        <w:t>to</w:t>
      </w:r>
      <w:r>
        <w:rPr>
          <w:spacing w:val="-8"/>
        </w:rPr>
        <w:t xml:space="preserve"> </w:t>
      </w:r>
      <w:r>
        <w:t>mean</w:t>
      </w:r>
      <w:r>
        <w:rPr>
          <w:spacing w:val="-8"/>
        </w:rPr>
        <w:t xml:space="preserve"> </w:t>
      </w:r>
      <w:r>
        <w:t>that</w:t>
      </w:r>
      <w:r>
        <w:rPr>
          <w:spacing w:val="-8"/>
        </w:rPr>
        <w:t xml:space="preserve"> </w:t>
      </w:r>
      <w:r>
        <w:t>a</w:t>
      </w:r>
      <w:r>
        <w:rPr>
          <w:spacing w:val="-8"/>
        </w:rPr>
        <w:t xml:space="preserve"> </w:t>
      </w:r>
      <w:r>
        <w:t>guardian</w:t>
      </w:r>
      <w:r>
        <w:rPr>
          <w:spacing w:val="-8"/>
        </w:rPr>
        <w:t xml:space="preserve"> </w:t>
      </w:r>
      <w:r>
        <w:t>or</w:t>
      </w:r>
      <w:r>
        <w:rPr>
          <w:spacing w:val="-8"/>
        </w:rPr>
        <w:t xml:space="preserve"> </w:t>
      </w:r>
      <w:r>
        <w:t>court</w:t>
      </w:r>
      <w:r>
        <w:rPr>
          <w:spacing w:val="-8"/>
        </w:rPr>
        <w:t xml:space="preserve"> </w:t>
      </w:r>
      <w:r>
        <w:t xml:space="preserve">can </w:t>
      </w:r>
      <w:r>
        <w:rPr>
          <w:spacing w:val="-2"/>
        </w:rPr>
        <w:t>never</w:t>
      </w:r>
      <w:r>
        <w:rPr>
          <w:spacing w:val="-8"/>
        </w:rPr>
        <w:t xml:space="preserve"> </w:t>
      </w:r>
      <w:r>
        <w:rPr>
          <w:spacing w:val="-2"/>
        </w:rPr>
        <w:t>take</w:t>
      </w:r>
      <w:r>
        <w:rPr>
          <w:spacing w:val="-8"/>
        </w:rPr>
        <w:t xml:space="preserve"> </w:t>
      </w:r>
      <w:r>
        <w:rPr>
          <w:spacing w:val="-2"/>
        </w:rPr>
        <w:t>an</w:t>
      </w:r>
      <w:r>
        <w:rPr>
          <w:spacing w:val="-8"/>
        </w:rPr>
        <w:t xml:space="preserve"> </w:t>
      </w:r>
      <w:r>
        <w:rPr>
          <w:spacing w:val="-2"/>
        </w:rPr>
        <w:t>action</w:t>
      </w:r>
      <w:r>
        <w:rPr>
          <w:spacing w:val="-8"/>
        </w:rPr>
        <w:t xml:space="preserve"> </w:t>
      </w:r>
      <w:r>
        <w:rPr>
          <w:spacing w:val="-2"/>
        </w:rPr>
        <w:t>that</w:t>
      </w:r>
      <w:r>
        <w:rPr>
          <w:spacing w:val="-8"/>
        </w:rPr>
        <w:t xml:space="preserve"> </w:t>
      </w:r>
      <w:r>
        <w:rPr>
          <w:spacing w:val="-2"/>
        </w:rPr>
        <w:t>overrules</w:t>
      </w:r>
      <w:r>
        <w:rPr>
          <w:spacing w:val="-8"/>
        </w:rPr>
        <w:t xml:space="preserve"> </w:t>
      </w:r>
      <w:r>
        <w:rPr>
          <w:spacing w:val="-2"/>
        </w:rPr>
        <w:t>an</w:t>
      </w:r>
      <w:r>
        <w:rPr>
          <w:spacing w:val="-8"/>
        </w:rPr>
        <w:t xml:space="preserve"> </w:t>
      </w:r>
      <w:r>
        <w:rPr>
          <w:spacing w:val="-2"/>
        </w:rPr>
        <w:t>individual’s</w:t>
      </w:r>
      <w:r>
        <w:rPr>
          <w:spacing w:val="-8"/>
        </w:rPr>
        <w:t xml:space="preserve"> </w:t>
      </w:r>
      <w:r>
        <w:rPr>
          <w:spacing w:val="-2"/>
        </w:rPr>
        <w:t>expressed</w:t>
      </w:r>
      <w:r>
        <w:rPr>
          <w:spacing w:val="-8"/>
        </w:rPr>
        <w:t xml:space="preserve"> </w:t>
      </w:r>
      <w:r>
        <w:rPr>
          <w:spacing w:val="-2"/>
        </w:rPr>
        <w:t>choice</w:t>
      </w:r>
      <w:r>
        <w:rPr>
          <w:spacing w:val="-8"/>
        </w:rPr>
        <w:t xml:space="preserve"> </w:t>
      </w:r>
      <w:r>
        <w:rPr>
          <w:spacing w:val="-2"/>
        </w:rPr>
        <w:t>regarding</w:t>
      </w:r>
      <w:r>
        <w:rPr>
          <w:spacing w:val="-8"/>
        </w:rPr>
        <w:t xml:space="preserve"> </w:t>
      </w:r>
      <w:r>
        <w:rPr>
          <w:spacing w:val="-2"/>
        </w:rPr>
        <w:t>a</w:t>
      </w:r>
      <w:r>
        <w:rPr>
          <w:spacing w:val="-8"/>
        </w:rPr>
        <w:t xml:space="preserve"> </w:t>
      </w:r>
      <w:r>
        <w:rPr>
          <w:spacing w:val="-2"/>
        </w:rPr>
        <w:t>constitutional</w:t>
      </w:r>
      <w:r>
        <w:rPr>
          <w:spacing w:val="-8"/>
        </w:rPr>
        <w:t xml:space="preserve"> </w:t>
      </w:r>
      <w:r>
        <w:rPr>
          <w:spacing w:val="-2"/>
        </w:rPr>
        <w:t xml:space="preserve">right. </w:t>
      </w:r>
      <w:r>
        <w:t>Exercise</w:t>
      </w:r>
      <w:r>
        <w:rPr>
          <w:spacing w:val="-9"/>
        </w:rPr>
        <w:t xml:space="preserve"> </w:t>
      </w:r>
      <w:r>
        <w:t>of</w:t>
      </w:r>
      <w:r>
        <w:rPr>
          <w:spacing w:val="-9"/>
        </w:rPr>
        <w:t xml:space="preserve"> </w:t>
      </w:r>
      <w:r>
        <w:t>constitutional</w:t>
      </w:r>
      <w:r>
        <w:rPr>
          <w:spacing w:val="-9"/>
        </w:rPr>
        <w:t xml:space="preserve"> </w:t>
      </w:r>
      <w:r>
        <w:t>rights</w:t>
      </w:r>
      <w:r>
        <w:rPr>
          <w:spacing w:val="-9"/>
        </w:rPr>
        <w:t xml:space="preserve"> </w:t>
      </w:r>
      <w:r>
        <w:t>may</w:t>
      </w:r>
      <w:r>
        <w:rPr>
          <w:spacing w:val="-7"/>
        </w:rPr>
        <w:t xml:space="preserve"> </w:t>
      </w:r>
      <w:r>
        <w:t>be</w:t>
      </w:r>
      <w:r>
        <w:rPr>
          <w:spacing w:val="-9"/>
        </w:rPr>
        <w:t xml:space="preserve"> </w:t>
      </w:r>
      <w:r>
        <w:t>limited</w:t>
      </w:r>
      <w:r>
        <w:rPr>
          <w:spacing w:val="-9"/>
        </w:rPr>
        <w:t xml:space="preserve"> </w:t>
      </w:r>
      <w:r>
        <w:t>by</w:t>
      </w:r>
      <w:r>
        <w:rPr>
          <w:spacing w:val="-7"/>
        </w:rPr>
        <w:t xml:space="preserve"> </w:t>
      </w:r>
      <w:r>
        <w:t>the</w:t>
      </w:r>
      <w:r>
        <w:rPr>
          <w:spacing w:val="-9"/>
        </w:rPr>
        <w:t xml:space="preserve"> </w:t>
      </w:r>
      <w:r>
        <w:t>state</w:t>
      </w:r>
      <w:r>
        <w:rPr>
          <w:spacing w:val="-9"/>
        </w:rPr>
        <w:t xml:space="preserve"> </w:t>
      </w:r>
      <w:r>
        <w:t>where</w:t>
      </w:r>
      <w:r>
        <w:rPr>
          <w:spacing w:val="-9"/>
        </w:rPr>
        <w:t xml:space="preserve"> </w:t>
      </w:r>
      <w:r>
        <w:t>there</w:t>
      </w:r>
      <w:r>
        <w:rPr>
          <w:spacing w:val="-9"/>
        </w:rPr>
        <w:t xml:space="preserve"> </w:t>
      </w:r>
      <w:r>
        <w:t>is</w:t>
      </w:r>
      <w:r>
        <w:rPr>
          <w:spacing w:val="-9"/>
        </w:rPr>
        <w:t xml:space="preserve"> </w:t>
      </w:r>
      <w:r>
        <w:t>a</w:t>
      </w:r>
      <w:r>
        <w:rPr>
          <w:spacing w:val="-9"/>
        </w:rPr>
        <w:t xml:space="preserve"> </w:t>
      </w:r>
      <w:r>
        <w:t>compelling</w:t>
      </w:r>
      <w:r>
        <w:rPr>
          <w:spacing w:val="-9"/>
        </w:rPr>
        <w:t xml:space="preserve"> </w:t>
      </w:r>
      <w:r>
        <w:t>state interest,</w:t>
      </w:r>
      <w:r>
        <w:rPr>
          <w:spacing w:val="-7"/>
        </w:rPr>
        <w:t xml:space="preserve"> </w:t>
      </w:r>
      <w:r>
        <w:t>such</w:t>
      </w:r>
      <w:r>
        <w:rPr>
          <w:spacing w:val="-8"/>
        </w:rPr>
        <w:t xml:space="preserve"> </w:t>
      </w:r>
      <w:r>
        <w:t>as</w:t>
      </w:r>
      <w:r>
        <w:rPr>
          <w:spacing w:val="-7"/>
        </w:rPr>
        <w:t xml:space="preserve"> </w:t>
      </w:r>
      <w:r>
        <w:t>a</w:t>
      </w:r>
      <w:r>
        <w:rPr>
          <w:spacing w:val="-8"/>
        </w:rPr>
        <w:t xml:space="preserve"> </w:t>
      </w:r>
      <w:r>
        <w:t>serious</w:t>
      </w:r>
      <w:r>
        <w:rPr>
          <w:spacing w:val="-7"/>
        </w:rPr>
        <w:t xml:space="preserve"> </w:t>
      </w:r>
      <w:r>
        <w:t>threat</w:t>
      </w:r>
      <w:r>
        <w:rPr>
          <w:spacing w:val="-8"/>
        </w:rPr>
        <w:t xml:space="preserve"> </w:t>
      </w:r>
      <w:r>
        <w:t>to</w:t>
      </w:r>
      <w:r>
        <w:rPr>
          <w:spacing w:val="-7"/>
        </w:rPr>
        <w:t xml:space="preserve"> </w:t>
      </w:r>
      <w:r>
        <w:t>health</w:t>
      </w:r>
      <w:r>
        <w:rPr>
          <w:spacing w:val="-8"/>
        </w:rPr>
        <w:t xml:space="preserve"> </w:t>
      </w:r>
      <w:r>
        <w:t>and</w:t>
      </w:r>
      <w:r>
        <w:rPr>
          <w:spacing w:val="-7"/>
        </w:rPr>
        <w:t xml:space="preserve"> </w:t>
      </w:r>
      <w:r>
        <w:t>safety.</w:t>
      </w:r>
      <w:r>
        <w:rPr>
          <w:spacing w:val="40"/>
        </w:rPr>
        <w:t xml:space="preserve"> </w:t>
      </w:r>
      <w:r>
        <w:t>In</w:t>
      </w:r>
      <w:r>
        <w:rPr>
          <w:spacing w:val="-7"/>
        </w:rPr>
        <w:t xml:space="preserve"> </w:t>
      </w:r>
      <w:r>
        <w:t>addition,</w:t>
      </w:r>
      <w:r>
        <w:rPr>
          <w:spacing w:val="-8"/>
        </w:rPr>
        <w:t xml:space="preserve"> </w:t>
      </w:r>
      <w:r>
        <w:t>the</w:t>
      </w:r>
      <w:r>
        <w:rPr>
          <w:spacing w:val="-7"/>
        </w:rPr>
        <w:t xml:space="preserve"> </w:t>
      </w:r>
      <w:r>
        <w:t>weight</w:t>
      </w:r>
      <w:r>
        <w:rPr>
          <w:spacing w:val="-8"/>
        </w:rPr>
        <w:t xml:space="preserve"> </w:t>
      </w:r>
      <w:r>
        <w:t>to</w:t>
      </w:r>
      <w:r>
        <w:rPr>
          <w:spacing w:val="-7"/>
        </w:rPr>
        <w:t xml:space="preserve"> </w:t>
      </w:r>
      <w:r>
        <w:t>be</w:t>
      </w:r>
      <w:r>
        <w:rPr>
          <w:spacing w:val="-8"/>
        </w:rPr>
        <w:t xml:space="preserve"> </w:t>
      </w:r>
      <w:r>
        <w:t>given</w:t>
      </w:r>
      <w:r>
        <w:rPr>
          <w:spacing w:val="-7"/>
        </w:rPr>
        <w:t xml:space="preserve"> </w:t>
      </w:r>
      <w:r>
        <w:t>to</w:t>
      </w:r>
      <w:r>
        <w:rPr>
          <w:spacing w:val="-8"/>
        </w:rPr>
        <w:t xml:space="preserve"> </w:t>
      </w:r>
      <w:r>
        <w:t>an individual’s</w:t>
      </w:r>
      <w:r>
        <w:rPr>
          <w:spacing w:val="-8"/>
        </w:rPr>
        <w:t xml:space="preserve"> </w:t>
      </w:r>
      <w:r>
        <w:t>choice</w:t>
      </w:r>
      <w:r>
        <w:rPr>
          <w:spacing w:val="-8"/>
        </w:rPr>
        <w:t xml:space="preserve"> </w:t>
      </w:r>
      <w:r>
        <w:t>in</w:t>
      </w:r>
      <w:r>
        <w:rPr>
          <w:spacing w:val="-8"/>
        </w:rPr>
        <w:t xml:space="preserve"> </w:t>
      </w:r>
      <w:r>
        <w:t>an</w:t>
      </w:r>
      <w:r>
        <w:rPr>
          <w:spacing w:val="-8"/>
        </w:rPr>
        <w:t xml:space="preserve"> </w:t>
      </w:r>
      <w:r>
        <w:t>area</w:t>
      </w:r>
      <w:r>
        <w:rPr>
          <w:spacing w:val="-8"/>
        </w:rPr>
        <w:t xml:space="preserve"> </w:t>
      </w:r>
      <w:r>
        <w:t>of</w:t>
      </w:r>
      <w:r>
        <w:rPr>
          <w:spacing w:val="-8"/>
        </w:rPr>
        <w:t xml:space="preserve"> </w:t>
      </w:r>
      <w:r>
        <w:t>protected</w:t>
      </w:r>
      <w:r>
        <w:rPr>
          <w:spacing w:val="-8"/>
        </w:rPr>
        <w:t xml:space="preserve"> </w:t>
      </w:r>
      <w:r>
        <w:t>rights</w:t>
      </w:r>
      <w:r>
        <w:rPr>
          <w:spacing w:val="-8"/>
        </w:rPr>
        <w:t xml:space="preserve"> </w:t>
      </w:r>
      <w:r>
        <w:t>will</w:t>
      </w:r>
      <w:r>
        <w:rPr>
          <w:spacing w:val="-8"/>
        </w:rPr>
        <w:t xml:space="preserve"> </w:t>
      </w:r>
      <w:r>
        <w:t>depend</w:t>
      </w:r>
      <w:r>
        <w:rPr>
          <w:spacing w:val="-8"/>
        </w:rPr>
        <w:t xml:space="preserve"> </w:t>
      </w:r>
      <w:r>
        <w:t>on</w:t>
      </w:r>
      <w:r>
        <w:rPr>
          <w:spacing w:val="-8"/>
        </w:rPr>
        <w:t xml:space="preserve"> </w:t>
      </w:r>
      <w:r>
        <w:t>his</w:t>
      </w:r>
      <w:r>
        <w:rPr>
          <w:spacing w:val="-8"/>
        </w:rPr>
        <w:t xml:space="preserve"> </w:t>
      </w:r>
      <w:r>
        <w:t>or</w:t>
      </w:r>
      <w:r>
        <w:rPr>
          <w:spacing w:val="-8"/>
        </w:rPr>
        <w:t xml:space="preserve"> </w:t>
      </w:r>
      <w:r>
        <w:t>her</w:t>
      </w:r>
      <w:r>
        <w:rPr>
          <w:spacing w:val="-8"/>
        </w:rPr>
        <w:t xml:space="preserve"> </w:t>
      </w:r>
      <w:r>
        <w:t>understanding</w:t>
      </w:r>
      <w:r>
        <w:rPr>
          <w:spacing w:val="-8"/>
        </w:rPr>
        <w:t xml:space="preserve"> </w:t>
      </w:r>
      <w:r>
        <w:t>of</w:t>
      </w:r>
      <w:r>
        <w:rPr>
          <w:spacing w:val="-8"/>
        </w:rPr>
        <w:t xml:space="preserve"> </w:t>
      </w:r>
      <w:r>
        <w:t>the nature</w:t>
      </w:r>
      <w:r>
        <w:rPr>
          <w:spacing w:val="-14"/>
        </w:rPr>
        <w:t xml:space="preserve"> </w:t>
      </w:r>
      <w:r>
        <w:t>of</w:t>
      </w:r>
      <w:r>
        <w:rPr>
          <w:spacing w:val="-14"/>
        </w:rPr>
        <w:t xml:space="preserve"> </w:t>
      </w:r>
      <w:r>
        <w:t>the</w:t>
      </w:r>
      <w:r>
        <w:rPr>
          <w:spacing w:val="-14"/>
        </w:rPr>
        <w:t xml:space="preserve"> </w:t>
      </w:r>
      <w:r>
        <w:t>right</w:t>
      </w:r>
      <w:r>
        <w:rPr>
          <w:spacing w:val="-13"/>
        </w:rPr>
        <w:t xml:space="preserve"> </w:t>
      </w:r>
      <w:r>
        <w:t>and</w:t>
      </w:r>
      <w:r>
        <w:rPr>
          <w:spacing w:val="-14"/>
        </w:rPr>
        <w:t xml:space="preserve"> </w:t>
      </w:r>
      <w:r>
        <w:t>the</w:t>
      </w:r>
      <w:r>
        <w:rPr>
          <w:spacing w:val="-14"/>
        </w:rPr>
        <w:t xml:space="preserve"> </w:t>
      </w:r>
      <w:r>
        <w:t>risks</w:t>
      </w:r>
      <w:r>
        <w:rPr>
          <w:spacing w:val="-14"/>
        </w:rPr>
        <w:t xml:space="preserve"> </w:t>
      </w:r>
      <w:r>
        <w:t>and</w:t>
      </w:r>
      <w:r>
        <w:rPr>
          <w:spacing w:val="-13"/>
        </w:rPr>
        <w:t xml:space="preserve"> </w:t>
      </w:r>
      <w:r>
        <w:t>consequences</w:t>
      </w:r>
      <w:r>
        <w:rPr>
          <w:spacing w:val="-14"/>
        </w:rPr>
        <w:t xml:space="preserve"> </w:t>
      </w:r>
      <w:r>
        <w:t>of</w:t>
      </w:r>
      <w:r>
        <w:rPr>
          <w:spacing w:val="-14"/>
        </w:rPr>
        <w:t xml:space="preserve"> </w:t>
      </w:r>
      <w:r>
        <w:t>the</w:t>
      </w:r>
      <w:r>
        <w:rPr>
          <w:spacing w:val="-14"/>
        </w:rPr>
        <w:t xml:space="preserve"> </w:t>
      </w:r>
      <w:r>
        <w:t>choice</w:t>
      </w:r>
      <w:r>
        <w:rPr>
          <w:spacing w:val="-13"/>
        </w:rPr>
        <w:t xml:space="preserve"> </w:t>
      </w:r>
      <w:r>
        <w:t>he</w:t>
      </w:r>
      <w:r>
        <w:rPr>
          <w:spacing w:val="-14"/>
        </w:rPr>
        <w:t xml:space="preserve"> </w:t>
      </w:r>
      <w:r>
        <w:t>or</w:t>
      </w:r>
      <w:r>
        <w:rPr>
          <w:spacing w:val="-14"/>
        </w:rPr>
        <w:t xml:space="preserve"> </w:t>
      </w:r>
      <w:r>
        <w:t>she</w:t>
      </w:r>
      <w:r>
        <w:rPr>
          <w:spacing w:val="-14"/>
        </w:rPr>
        <w:t xml:space="preserve"> </w:t>
      </w:r>
      <w:r>
        <w:t>is</w:t>
      </w:r>
      <w:r>
        <w:rPr>
          <w:spacing w:val="-13"/>
        </w:rPr>
        <w:t xml:space="preserve"> </w:t>
      </w:r>
      <w:r>
        <w:t>making.</w:t>
      </w:r>
      <w:r>
        <w:rPr>
          <w:spacing w:val="30"/>
        </w:rPr>
        <w:t xml:space="preserve"> </w:t>
      </w:r>
      <w:r>
        <w:t>It</w:t>
      </w:r>
      <w:r>
        <w:rPr>
          <w:spacing w:val="-14"/>
        </w:rPr>
        <w:t xml:space="preserve"> </w:t>
      </w:r>
      <w:r>
        <w:t>is</w:t>
      </w:r>
      <w:r>
        <w:rPr>
          <w:spacing w:val="-14"/>
        </w:rPr>
        <w:t xml:space="preserve"> </w:t>
      </w:r>
      <w:r>
        <w:t>likely</w:t>
      </w:r>
      <w:r>
        <w:rPr>
          <w:spacing w:val="-12"/>
        </w:rPr>
        <w:t xml:space="preserve"> </w:t>
      </w:r>
      <w:r>
        <w:t>that courts</w:t>
      </w:r>
      <w:r>
        <w:rPr>
          <w:spacing w:val="-11"/>
        </w:rPr>
        <w:t xml:space="preserve"> </w:t>
      </w:r>
      <w:r>
        <w:t>will</w:t>
      </w:r>
      <w:r>
        <w:rPr>
          <w:spacing w:val="-11"/>
        </w:rPr>
        <w:t xml:space="preserve"> </w:t>
      </w:r>
      <w:r>
        <w:t>treat</w:t>
      </w:r>
      <w:r>
        <w:rPr>
          <w:spacing w:val="-11"/>
        </w:rPr>
        <w:t xml:space="preserve"> </w:t>
      </w:r>
      <w:r>
        <w:t>constitutional</w:t>
      </w:r>
      <w:r>
        <w:rPr>
          <w:spacing w:val="-11"/>
        </w:rPr>
        <w:t xml:space="preserve"> </w:t>
      </w:r>
      <w:r>
        <w:t>rights</w:t>
      </w:r>
      <w:r>
        <w:rPr>
          <w:spacing w:val="-11"/>
        </w:rPr>
        <w:t xml:space="preserve"> </w:t>
      </w:r>
      <w:r>
        <w:t>under</w:t>
      </w:r>
      <w:r>
        <w:rPr>
          <w:spacing w:val="-11"/>
        </w:rPr>
        <w:t xml:space="preserve"> </w:t>
      </w:r>
      <w:r>
        <w:t>a</w:t>
      </w:r>
      <w:r>
        <w:rPr>
          <w:spacing w:val="-11"/>
        </w:rPr>
        <w:t xml:space="preserve"> </w:t>
      </w:r>
      <w:r>
        <w:t>balancing</w:t>
      </w:r>
      <w:r>
        <w:rPr>
          <w:spacing w:val="-11"/>
        </w:rPr>
        <w:t xml:space="preserve"> </w:t>
      </w:r>
      <w:r>
        <w:t>test</w:t>
      </w:r>
      <w:r>
        <w:rPr>
          <w:spacing w:val="-11"/>
        </w:rPr>
        <w:t xml:space="preserve"> </w:t>
      </w:r>
      <w:r>
        <w:t>similar</w:t>
      </w:r>
      <w:r>
        <w:rPr>
          <w:spacing w:val="-11"/>
        </w:rPr>
        <w:t xml:space="preserve"> </w:t>
      </w:r>
      <w:r>
        <w:t>to</w:t>
      </w:r>
      <w:r>
        <w:rPr>
          <w:spacing w:val="-11"/>
        </w:rPr>
        <w:t xml:space="preserve"> </w:t>
      </w:r>
      <w:r>
        <w:t>the</w:t>
      </w:r>
      <w:r>
        <w:rPr>
          <w:spacing w:val="-11"/>
        </w:rPr>
        <w:t xml:space="preserve"> </w:t>
      </w:r>
      <w:r>
        <w:t>one</w:t>
      </w:r>
      <w:r>
        <w:rPr>
          <w:spacing w:val="-11"/>
        </w:rPr>
        <w:t xml:space="preserve"> </w:t>
      </w:r>
      <w:r>
        <w:t>used</w:t>
      </w:r>
      <w:r>
        <w:rPr>
          <w:spacing w:val="-11"/>
        </w:rPr>
        <w:t xml:space="preserve"> </w:t>
      </w:r>
      <w:r>
        <w:t>for</w:t>
      </w:r>
      <w:r>
        <w:rPr>
          <w:spacing w:val="-11"/>
        </w:rPr>
        <w:t xml:space="preserve"> </w:t>
      </w:r>
      <w:r>
        <w:t>a</w:t>
      </w:r>
      <w:r>
        <w:rPr>
          <w:spacing w:val="-11"/>
        </w:rPr>
        <w:t xml:space="preserve"> </w:t>
      </w:r>
      <w:r>
        <w:t xml:space="preserve">guardian’s decision that restricts rights, described in </w:t>
      </w:r>
      <w:r>
        <w:rPr>
          <w:i/>
        </w:rPr>
        <w:t>Part E.5, below.</w:t>
      </w:r>
    </w:p>
    <w:p w14:paraId="26EFC725" w14:textId="77777777" w:rsidR="00323B91" w:rsidRDefault="00767F93">
      <w:pPr>
        <w:pStyle w:val="BodyText"/>
        <w:spacing w:before="192" w:line="247" w:lineRule="auto"/>
        <w:ind w:left="1060" w:right="1146"/>
        <w:rPr>
          <w:i/>
        </w:rPr>
      </w:pPr>
      <w:r>
        <w:t>An</w:t>
      </w:r>
      <w:r>
        <w:rPr>
          <w:spacing w:val="-3"/>
        </w:rPr>
        <w:t xml:space="preserve"> </w:t>
      </w:r>
      <w:r>
        <w:t>area</w:t>
      </w:r>
      <w:r>
        <w:rPr>
          <w:spacing w:val="-3"/>
        </w:rPr>
        <w:t xml:space="preserve"> </w:t>
      </w:r>
      <w:r>
        <w:t>of</w:t>
      </w:r>
      <w:r>
        <w:rPr>
          <w:spacing w:val="-3"/>
        </w:rPr>
        <w:t xml:space="preserve"> </w:t>
      </w:r>
      <w:r>
        <w:t>protected</w:t>
      </w:r>
      <w:r>
        <w:rPr>
          <w:spacing w:val="-3"/>
        </w:rPr>
        <w:t xml:space="preserve"> </w:t>
      </w:r>
      <w:r>
        <w:t>individual</w:t>
      </w:r>
      <w:r>
        <w:rPr>
          <w:spacing w:val="-3"/>
        </w:rPr>
        <w:t xml:space="preserve"> </w:t>
      </w:r>
      <w:r>
        <w:t>rights</w:t>
      </w:r>
      <w:r>
        <w:rPr>
          <w:spacing w:val="-3"/>
        </w:rPr>
        <w:t xml:space="preserve"> </w:t>
      </w:r>
      <w:r>
        <w:t>that</w:t>
      </w:r>
      <w:r>
        <w:rPr>
          <w:spacing w:val="-3"/>
        </w:rPr>
        <w:t xml:space="preserve"> </w:t>
      </w:r>
      <w:r>
        <w:t>is</w:t>
      </w:r>
      <w:r>
        <w:rPr>
          <w:spacing w:val="-3"/>
        </w:rPr>
        <w:t xml:space="preserve"> </w:t>
      </w:r>
      <w:r>
        <w:t>not</w:t>
      </w:r>
      <w:r>
        <w:rPr>
          <w:spacing w:val="-3"/>
        </w:rPr>
        <w:t xml:space="preserve"> </w:t>
      </w:r>
      <w:r>
        <w:t>explicitly</w:t>
      </w:r>
      <w:r>
        <w:rPr>
          <w:spacing w:val="-2"/>
        </w:rPr>
        <w:t xml:space="preserve"> </w:t>
      </w:r>
      <w:r>
        <w:t>addressed</w:t>
      </w:r>
      <w:r>
        <w:rPr>
          <w:spacing w:val="-3"/>
        </w:rPr>
        <w:t xml:space="preserve"> </w:t>
      </w:r>
      <w:r>
        <w:t>are</w:t>
      </w:r>
      <w:r>
        <w:rPr>
          <w:spacing w:val="-3"/>
        </w:rPr>
        <w:t xml:space="preserve"> </w:t>
      </w:r>
      <w:r>
        <w:t>the</w:t>
      </w:r>
      <w:r>
        <w:rPr>
          <w:spacing w:val="-3"/>
        </w:rPr>
        <w:t xml:space="preserve"> </w:t>
      </w:r>
      <w:r>
        <w:t>rights</w:t>
      </w:r>
      <w:r>
        <w:rPr>
          <w:spacing w:val="-3"/>
        </w:rPr>
        <w:t xml:space="preserve"> </w:t>
      </w:r>
      <w:r>
        <w:t>to</w:t>
      </w:r>
      <w:r>
        <w:rPr>
          <w:spacing w:val="-3"/>
        </w:rPr>
        <w:t xml:space="preserve"> </w:t>
      </w:r>
      <w:r>
        <w:t>freedom from state intervention in decision-making related to private sexual activity and procreation, protected by the constitutional right to privacy.</w:t>
      </w:r>
      <w:r>
        <w:rPr>
          <w:spacing w:val="40"/>
        </w:rPr>
        <w:t xml:space="preserve"> </w:t>
      </w:r>
      <w:r>
        <w:t xml:space="preserve">This is discussed in </w:t>
      </w:r>
      <w:r>
        <w:rPr>
          <w:i/>
        </w:rPr>
        <w:t>Part H, below.</w:t>
      </w:r>
    </w:p>
    <w:p w14:paraId="57B7990D" w14:textId="77777777" w:rsidR="00323B91" w:rsidRDefault="00767F93">
      <w:pPr>
        <w:pStyle w:val="BodyText"/>
        <w:spacing w:before="177" w:line="244" w:lineRule="auto"/>
        <w:ind w:left="1059" w:right="857"/>
      </w:pPr>
      <w:r>
        <w:t>The</w:t>
      </w:r>
      <w:r>
        <w:rPr>
          <w:spacing w:val="-2"/>
        </w:rPr>
        <w:t xml:space="preserve"> </w:t>
      </w:r>
      <w:r>
        <w:t>rights</w:t>
      </w:r>
      <w:r>
        <w:rPr>
          <w:spacing w:val="-2"/>
        </w:rPr>
        <w:t xml:space="preserve"> </w:t>
      </w:r>
      <w:r>
        <w:t>retained</w:t>
      </w:r>
      <w:r>
        <w:rPr>
          <w:spacing w:val="-2"/>
        </w:rPr>
        <w:t xml:space="preserve"> </w:t>
      </w:r>
      <w:r>
        <w:t>by</w:t>
      </w:r>
      <w:r>
        <w:rPr>
          <w:spacing w:val="-1"/>
        </w:rPr>
        <w:t xml:space="preserve"> </w:t>
      </w:r>
      <w:r>
        <w:t>the</w:t>
      </w:r>
      <w:r>
        <w:rPr>
          <w:spacing w:val="-2"/>
        </w:rPr>
        <w:t xml:space="preserve"> </w:t>
      </w:r>
      <w:r>
        <w:t>individual</w:t>
      </w:r>
      <w:r>
        <w:rPr>
          <w:spacing w:val="-2"/>
        </w:rPr>
        <w:t xml:space="preserve"> </w:t>
      </w:r>
      <w:r>
        <w:t>clearly</w:t>
      </w:r>
      <w:r>
        <w:rPr>
          <w:spacing w:val="-1"/>
        </w:rPr>
        <w:t xml:space="preserve"> </w:t>
      </w:r>
      <w:r>
        <w:t>overlap</w:t>
      </w:r>
      <w:r>
        <w:rPr>
          <w:spacing w:val="-2"/>
        </w:rPr>
        <w:t xml:space="preserve"> </w:t>
      </w:r>
      <w:r>
        <w:t>with</w:t>
      </w:r>
      <w:r>
        <w:rPr>
          <w:spacing w:val="-2"/>
        </w:rPr>
        <w:t xml:space="preserve"> </w:t>
      </w:r>
      <w:r>
        <w:t>powers</w:t>
      </w:r>
      <w:r>
        <w:rPr>
          <w:spacing w:val="-2"/>
        </w:rPr>
        <w:t xml:space="preserve"> </w:t>
      </w:r>
      <w:r>
        <w:t>and</w:t>
      </w:r>
      <w:r>
        <w:rPr>
          <w:spacing w:val="-2"/>
        </w:rPr>
        <w:t xml:space="preserve"> </w:t>
      </w:r>
      <w:r>
        <w:t>duties</w:t>
      </w:r>
      <w:r>
        <w:rPr>
          <w:spacing w:val="-2"/>
        </w:rPr>
        <w:t xml:space="preserve"> </w:t>
      </w:r>
      <w:r>
        <w:t>that</w:t>
      </w:r>
      <w:r>
        <w:rPr>
          <w:spacing w:val="-2"/>
        </w:rPr>
        <w:t xml:space="preserve"> </w:t>
      </w:r>
      <w:r>
        <w:t>a</w:t>
      </w:r>
      <w:r>
        <w:rPr>
          <w:spacing w:val="-2"/>
        </w:rPr>
        <w:t xml:space="preserve"> </w:t>
      </w:r>
      <w:r>
        <w:t>guardian</w:t>
      </w:r>
      <w:r>
        <w:rPr>
          <w:spacing w:val="-2"/>
        </w:rPr>
        <w:t xml:space="preserve"> </w:t>
      </w:r>
      <w:r>
        <w:t>of</w:t>
      </w:r>
      <w:r>
        <w:rPr>
          <w:spacing w:val="-2"/>
        </w:rPr>
        <w:t xml:space="preserve"> </w:t>
      </w:r>
      <w:r>
        <w:t>the person</w:t>
      </w:r>
      <w:r>
        <w:rPr>
          <w:spacing w:val="-2"/>
        </w:rPr>
        <w:t xml:space="preserve"> </w:t>
      </w:r>
      <w:r>
        <w:t>may</w:t>
      </w:r>
      <w:r>
        <w:rPr>
          <w:spacing w:val="-1"/>
        </w:rPr>
        <w:t xml:space="preserve"> </w:t>
      </w:r>
      <w:r>
        <w:t>have,</w:t>
      </w:r>
      <w:r>
        <w:rPr>
          <w:spacing w:val="-2"/>
        </w:rPr>
        <w:t xml:space="preserve"> </w:t>
      </w:r>
      <w:r>
        <w:t>such</w:t>
      </w:r>
      <w:r>
        <w:rPr>
          <w:spacing w:val="-2"/>
        </w:rPr>
        <w:t xml:space="preserve"> </w:t>
      </w:r>
      <w:r>
        <w:t>as</w:t>
      </w:r>
      <w:r>
        <w:rPr>
          <w:spacing w:val="-2"/>
        </w:rPr>
        <w:t xml:space="preserve"> </w:t>
      </w:r>
      <w:r>
        <w:t>the</w:t>
      </w:r>
      <w:r>
        <w:rPr>
          <w:spacing w:val="-2"/>
        </w:rPr>
        <w:t xml:space="preserve"> </w:t>
      </w:r>
      <w:r>
        <w:t>responsibility</w:t>
      </w:r>
      <w:r>
        <w:rPr>
          <w:spacing w:val="-1"/>
        </w:rPr>
        <w:t xml:space="preserve"> </w:t>
      </w:r>
      <w:r>
        <w:t>to</w:t>
      </w:r>
      <w:r>
        <w:rPr>
          <w:spacing w:val="-2"/>
        </w:rPr>
        <w:t xml:space="preserve"> </w:t>
      </w:r>
      <w:r>
        <w:t>take</w:t>
      </w:r>
      <w:r>
        <w:rPr>
          <w:spacing w:val="-2"/>
        </w:rPr>
        <w:t xml:space="preserve"> </w:t>
      </w:r>
      <w:r>
        <w:t>action</w:t>
      </w:r>
      <w:r>
        <w:rPr>
          <w:spacing w:val="-2"/>
        </w:rPr>
        <w:t xml:space="preserve"> </w:t>
      </w:r>
      <w:r>
        <w:t>to</w:t>
      </w:r>
      <w:r>
        <w:rPr>
          <w:spacing w:val="-2"/>
        </w:rPr>
        <w:t xml:space="preserve"> </w:t>
      </w:r>
      <w:r>
        <w:t>protect</w:t>
      </w:r>
      <w:r>
        <w:rPr>
          <w:spacing w:val="-2"/>
        </w:rPr>
        <w:t xml:space="preserve"> </w:t>
      </w:r>
      <w:r>
        <w:t>the</w:t>
      </w:r>
      <w:r>
        <w:rPr>
          <w:spacing w:val="-2"/>
        </w:rPr>
        <w:t xml:space="preserve"> </w:t>
      </w:r>
      <w:r>
        <w:t>individual’s</w:t>
      </w:r>
      <w:r>
        <w:rPr>
          <w:spacing w:val="-2"/>
        </w:rPr>
        <w:t xml:space="preserve"> </w:t>
      </w:r>
      <w:r>
        <w:t>rights,</w:t>
      </w:r>
      <w:r>
        <w:rPr>
          <w:spacing w:val="-2"/>
        </w:rPr>
        <w:t xml:space="preserve"> </w:t>
      </w:r>
      <w:r>
        <w:t>and</w:t>
      </w:r>
      <w:r>
        <w:rPr>
          <w:spacing w:val="-2"/>
        </w:rPr>
        <w:t xml:space="preserve"> </w:t>
      </w:r>
      <w:r>
        <w:t>to act as an advocate in court and administrative processes.</w:t>
      </w:r>
      <w:r>
        <w:rPr>
          <w:spacing w:val="40"/>
        </w:rPr>
        <w:t xml:space="preserve"> </w:t>
      </w:r>
      <w:r>
        <w:t>It appears that these rights are shared, e.g., either the guardian or the individual can file a grievance alleging violation of a right under §</w:t>
      </w:r>
    </w:p>
    <w:p w14:paraId="397773EB" w14:textId="77777777" w:rsidR="00323B91" w:rsidRDefault="00767F93">
      <w:pPr>
        <w:pStyle w:val="BodyText"/>
        <w:spacing w:before="4"/>
        <w:ind w:left="1059"/>
      </w:pPr>
      <w:r>
        <w:t>50.09</w:t>
      </w:r>
      <w:r>
        <w:rPr>
          <w:spacing w:val="-11"/>
        </w:rPr>
        <w:t xml:space="preserve"> </w:t>
      </w:r>
      <w:r>
        <w:t>or</w:t>
      </w:r>
      <w:r>
        <w:rPr>
          <w:spacing w:val="-11"/>
        </w:rPr>
        <w:t xml:space="preserve"> </w:t>
      </w:r>
      <w:r>
        <w:t>§</w:t>
      </w:r>
      <w:r>
        <w:rPr>
          <w:spacing w:val="-11"/>
        </w:rPr>
        <w:t xml:space="preserve"> </w:t>
      </w:r>
      <w:r>
        <w:rPr>
          <w:spacing w:val="-2"/>
        </w:rPr>
        <w:t>51.61.</w:t>
      </w:r>
    </w:p>
    <w:p w14:paraId="36A6E34D" w14:textId="77777777" w:rsidR="00323B91" w:rsidRDefault="00323B91">
      <w:pPr>
        <w:pStyle w:val="BodyText"/>
        <w:rPr>
          <w:sz w:val="20"/>
        </w:rPr>
      </w:pPr>
    </w:p>
    <w:p w14:paraId="3B6ACE26" w14:textId="77777777" w:rsidR="00323B91" w:rsidRDefault="00767F93">
      <w:pPr>
        <w:pStyle w:val="BodyText"/>
        <w:spacing w:before="6"/>
        <w:rPr>
          <w:sz w:val="20"/>
        </w:rPr>
      </w:pPr>
      <w:r>
        <w:rPr>
          <w:noProof/>
        </w:rPr>
        <mc:AlternateContent>
          <mc:Choice Requires="wps">
            <w:drawing>
              <wp:anchor distT="0" distB="0" distL="0" distR="0" simplePos="0" relativeHeight="487621632" behindDoc="1" locked="0" layoutInCell="1" allowOverlap="1" wp14:anchorId="23ACBC96" wp14:editId="34CB9671">
                <wp:simplePos x="0" y="0"/>
                <wp:positionH relativeFrom="page">
                  <wp:posOffset>914400</wp:posOffset>
                </wp:positionH>
                <wp:positionV relativeFrom="paragraph">
                  <wp:posOffset>165536</wp:posOffset>
                </wp:positionV>
                <wp:extent cx="1828800" cy="762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31D5C" id="Graphic 96" o:spid="_x0000_s1026" style="position:absolute;margin-left:1in;margin-top:13.05pt;width:2in;height:.6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" path="m1828800,l,,,7619r1828800,l1828800,xe" fillcolor="black" stroked="f">
                <v:path arrowok="t"/>
                <w10:wrap type="topAndBottom" anchorx="page"/>
              </v:shape>
            </w:pict>
          </mc:Fallback>
        </mc:AlternateContent>
      </w:r>
    </w:p>
    <w:p w14:paraId="0B736518" w14:textId="77777777" w:rsidR="00323B91" w:rsidRDefault="00323B91">
      <w:pPr>
        <w:pStyle w:val="BodyText"/>
        <w:spacing w:before="36"/>
      </w:pPr>
    </w:p>
    <w:p w14:paraId="64FA02AA" w14:textId="77777777" w:rsidR="00323B91" w:rsidRDefault="00767F93">
      <w:pPr>
        <w:pStyle w:val="BodyText"/>
        <w:ind w:left="340"/>
      </w:pPr>
      <w:bookmarkStart w:id="207" w:name="_bookmark187"/>
      <w:bookmarkEnd w:id="207"/>
      <w:r>
        <w:rPr>
          <w:vertAlign w:val="superscript"/>
        </w:rPr>
        <w:t>135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51.10(8)</w:t>
      </w:r>
    </w:p>
    <w:p w14:paraId="66450F65" w14:textId="77777777" w:rsidR="00323B91" w:rsidRDefault="00323B91">
      <w:pPr>
        <w:sectPr w:rsidR="00323B91">
          <w:pgSz w:w="12240" w:h="15840"/>
          <w:pgMar w:top="660" w:right="600" w:bottom="1060" w:left="1100" w:header="0" w:footer="862" w:gutter="0"/>
          <w:cols w:space="720"/>
        </w:sectPr>
      </w:pPr>
    </w:p>
    <w:p w14:paraId="026C7527" w14:textId="77777777" w:rsidR="00323B91" w:rsidRDefault="00767F93">
      <w:pPr>
        <w:pStyle w:val="Heading5"/>
        <w:numPr>
          <w:ilvl w:val="1"/>
          <w:numId w:val="37"/>
        </w:numPr>
        <w:tabs>
          <w:tab w:val="left" w:pos="1059"/>
        </w:tabs>
        <w:spacing w:before="66" w:line="244" w:lineRule="auto"/>
        <w:ind w:left="1059" w:right="981" w:hanging="360"/>
      </w:pPr>
      <w:bookmarkStart w:id="208" w:name="_bookmark188"/>
      <w:bookmarkEnd w:id="208"/>
      <w:r>
        <w:rPr>
          <w:spacing w:val="-2"/>
        </w:rPr>
        <w:t>What</w:t>
      </w:r>
      <w:r>
        <w:rPr>
          <w:spacing w:val="-7"/>
        </w:rPr>
        <w:t xml:space="preserve"> </w:t>
      </w:r>
      <w:r>
        <w:rPr>
          <w:spacing w:val="-2"/>
        </w:rPr>
        <w:t>personal</w:t>
      </w:r>
      <w:r>
        <w:rPr>
          <w:spacing w:val="-7"/>
        </w:rPr>
        <w:t xml:space="preserve"> </w:t>
      </w:r>
      <w:r>
        <w:rPr>
          <w:spacing w:val="-2"/>
        </w:rPr>
        <w:t>rights</w:t>
      </w:r>
      <w:r>
        <w:rPr>
          <w:spacing w:val="-7"/>
        </w:rPr>
        <w:t xml:space="preserve"> </w:t>
      </w:r>
      <w:r>
        <w:rPr>
          <w:spacing w:val="-2"/>
        </w:rPr>
        <w:t>can</w:t>
      </w:r>
      <w:r>
        <w:rPr>
          <w:spacing w:val="-7"/>
        </w:rPr>
        <w:t xml:space="preserve"> </w:t>
      </w:r>
      <w:r>
        <w:rPr>
          <w:spacing w:val="-2"/>
        </w:rPr>
        <w:t>be</w:t>
      </w:r>
      <w:r>
        <w:rPr>
          <w:spacing w:val="-7"/>
        </w:rPr>
        <w:t xml:space="preserve"> </w:t>
      </w:r>
      <w:r>
        <w:rPr>
          <w:spacing w:val="-2"/>
        </w:rPr>
        <w:t>lost</w:t>
      </w:r>
      <w:r>
        <w:rPr>
          <w:spacing w:val="-7"/>
        </w:rPr>
        <w:t xml:space="preserve"> </w:t>
      </w:r>
      <w:r>
        <w:rPr>
          <w:spacing w:val="-2"/>
        </w:rPr>
        <w:t>by</w:t>
      </w:r>
      <w:r>
        <w:rPr>
          <w:spacing w:val="-7"/>
        </w:rPr>
        <w:t xml:space="preserve"> </w:t>
      </w:r>
      <w:r>
        <w:rPr>
          <w:spacing w:val="-2"/>
        </w:rPr>
        <w:t>the</w:t>
      </w:r>
      <w:r>
        <w:rPr>
          <w:spacing w:val="-7"/>
        </w:rPr>
        <w:t xml:space="preserve"> </w:t>
      </w:r>
      <w:r>
        <w:rPr>
          <w:spacing w:val="-2"/>
        </w:rPr>
        <w:t>person,</w:t>
      </w:r>
      <w:r>
        <w:rPr>
          <w:spacing w:val="-7"/>
        </w:rPr>
        <w:t xml:space="preserve"> </w:t>
      </w:r>
      <w:r>
        <w:rPr>
          <w:spacing w:val="-2"/>
        </w:rPr>
        <w:t>because</w:t>
      </w:r>
      <w:r>
        <w:rPr>
          <w:spacing w:val="-7"/>
        </w:rPr>
        <w:t xml:space="preserve"> </w:t>
      </w:r>
      <w:r>
        <w:rPr>
          <w:spacing w:val="-2"/>
        </w:rPr>
        <w:t>is</w:t>
      </w:r>
      <w:r>
        <w:rPr>
          <w:spacing w:val="-7"/>
        </w:rPr>
        <w:t xml:space="preserve"> </w:t>
      </w:r>
      <w:r>
        <w:rPr>
          <w:spacing w:val="-2"/>
        </w:rPr>
        <w:t>or</w:t>
      </w:r>
      <w:r>
        <w:rPr>
          <w:spacing w:val="-7"/>
        </w:rPr>
        <w:t xml:space="preserve"> </w:t>
      </w:r>
      <w:r>
        <w:rPr>
          <w:spacing w:val="-2"/>
        </w:rPr>
        <w:t>she</w:t>
      </w:r>
      <w:r>
        <w:rPr>
          <w:spacing w:val="-7"/>
        </w:rPr>
        <w:t xml:space="preserve"> </w:t>
      </w:r>
      <w:r>
        <w:rPr>
          <w:spacing w:val="-2"/>
        </w:rPr>
        <w:t>lacks</w:t>
      </w:r>
      <w:r>
        <w:rPr>
          <w:spacing w:val="-7"/>
        </w:rPr>
        <w:t xml:space="preserve"> </w:t>
      </w:r>
      <w:r>
        <w:rPr>
          <w:spacing w:val="-2"/>
        </w:rPr>
        <w:t>capacity</w:t>
      </w:r>
      <w:r>
        <w:rPr>
          <w:spacing w:val="-7"/>
        </w:rPr>
        <w:t xml:space="preserve"> </w:t>
      </w:r>
      <w:r>
        <w:rPr>
          <w:spacing w:val="-2"/>
        </w:rPr>
        <w:t>to</w:t>
      </w:r>
      <w:r>
        <w:rPr>
          <w:spacing w:val="-7"/>
        </w:rPr>
        <w:t xml:space="preserve"> </w:t>
      </w:r>
      <w:r>
        <w:rPr>
          <w:spacing w:val="-2"/>
        </w:rPr>
        <w:t>exercise</w:t>
      </w:r>
      <w:r>
        <w:rPr>
          <w:spacing w:val="-7"/>
        </w:rPr>
        <w:t xml:space="preserve"> </w:t>
      </w:r>
      <w:r>
        <w:rPr>
          <w:spacing w:val="-2"/>
        </w:rPr>
        <w:t xml:space="preserve">them, </w:t>
      </w:r>
      <w:r>
        <w:t>but</w:t>
      </w:r>
      <w:r>
        <w:rPr>
          <w:spacing w:val="-5"/>
        </w:rPr>
        <w:t xml:space="preserve"> </w:t>
      </w:r>
      <w:r>
        <w:t>cannot</w:t>
      </w:r>
      <w:r>
        <w:rPr>
          <w:spacing w:val="-5"/>
        </w:rPr>
        <w:t xml:space="preserve"> </w:t>
      </w:r>
      <w:r>
        <w:t>be</w:t>
      </w:r>
      <w:r>
        <w:rPr>
          <w:spacing w:val="-5"/>
        </w:rPr>
        <w:t xml:space="preserve"> </w:t>
      </w:r>
      <w:r>
        <w:t>exercised</w:t>
      </w:r>
      <w:r>
        <w:rPr>
          <w:spacing w:val="-5"/>
        </w:rPr>
        <w:t xml:space="preserve"> </w:t>
      </w:r>
      <w:r>
        <w:t>by</w:t>
      </w:r>
      <w:r>
        <w:rPr>
          <w:spacing w:val="-5"/>
        </w:rPr>
        <w:t xml:space="preserve"> </w:t>
      </w:r>
      <w:r>
        <w:t>the</w:t>
      </w:r>
      <w:r>
        <w:rPr>
          <w:spacing w:val="-5"/>
        </w:rPr>
        <w:t xml:space="preserve"> </w:t>
      </w:r>
      <w:r>
        <w:t>guardian</w:t>
      </w:r>
      <w:r>
        <w:rPr>
          <w:spacing w:val="-5"/>
        </w:rPr>
        <w:t xml:space="preserve"> </w:t>
      </w:r>
      <w:r>
        <w:t>on</w:t>
      </w:r>
      <w:r>
        <w:rPr>
          <w:spacing w:val="-5"/>
        </w:rPr>
        <w:t xml:space="preserve"> </w:t>
      </w:r>
      <w:r>
        <w:t>the</w:t>
      </w:r>
      <w:r>
        <w:rPr>
          <w:spacing w:val="-5"/>
        </w:rPr>
        <w:t xml:space="preserve"> </w:t>
      </w:r>
      <w:r>
        <w:t>individual’s</w:t>
      </w:r>
      <w:r>
        <w:rPr>
          <w:spacing w:val="-5"/>
        </w:rPr>
        <w:t xml:space="preserve"> </w:t>
      </w:r>
      <w:r>
        <w:t>behalf?</w:t>
      </w:r>
    </w:p>
    <w:p w14:paraId="15D71C62" w14:textId="77777777" w:rsidR="00323B91" w:rsidRDefault="00767F93">
      <w:pPr>
        <w:pStyle w:val="BodyText"/>
        <w:spacing w:before="181" w:line="244" w:lineRule="auto"/>
        <w:ind w:left="1059" w:right="850"/>
      </w:pPr>
      <w:r>
        <w:t>The</w:t>
      </w:r>
      <w:r>
        <w:rPr>
          <w:spacing w:val="-14"/>
        </w:rPr>
        <w:t xml:space="preserve"> </w:t>
      </w:r>
      <w:r>
        <w:t>statutes</w:t>
      </w:r>
      <w:r>
        <w:rPr>
          <w:spacing w:val="-14"/>
        </w:rPr>
        <w:t xml:space="preserve"> </w:t>
      </w:r>
      <w:r>
        <w:t>now</w:t>
      </w:r>
      <w:r>
        <w:rPr>
          <w:spacing w:val="-14"/>
        </w:rPr>
        <w:t xml:space="preserve"> </w:t>
      </w:r>
      <w:r>
        <w:t>contain</w:t>
      </w:r>
      <w:r>
        <w:rPr>
          <w:spacing w:val="-13"/>
        </w:rPr>
        <w:t xml:space="preserve"> </w:t>
      </w:r>
      <w:r>
        <w:t>a</w:t>
      </w:r>
      <w:r>
        <w:rPr>
          <w:spacing w:val="-14"/>
        </w:rPr>
        <w:t xml:space="preserve"> </w:t>
      </w:r>
      <w:r>
        <w:t>list</w:t>
      </w:r>
      <w:r>
        <w:rPr>
          <w:spacing w:val="-14"/>
        </w:rPr>
        <w:t xml:space="preserve"> </w:t>
      </w:r>
      <w:r>
        <w:t>of</w:t>
      </w:r>
      <w:r>
        <w:rPr>
          <w:spacing w:val="-14"/>
        </w:rPr>
        <w:t xml:space="preserve"> </w:t>
      </w:r>
      <w:r>
        <w:t>rights</w:t>
      </w:r>
      <w:r>
        <w:rPr>
          <w:spacing w:val="-13"/>
        </w:rPr>
        <w:t xml:space="preserve"> </w:t>
      </w:r>
      <w:r>
        <w:t>that</w:t>
      </w:r>
      <w:r>
        <w:rPr>
          <w:spacing w:val="-14"/>
        </w:rPr>
        <w:t xml:space="preserve"> </w:t>
      </w:r>
      <w:r>
        <w:t>can</w:t>
      </w:r>
      <w:r>
        <w:rPr>
          <w:spacing w:val="-14"/>
        </w:rPr>
        <w:t xml:space="preserve"> </w:t>
      </w:r>
      <w:r>
        <w:t>only</w:t>
      </w:r>
      <w:r>
        <w:rPr>
          <w:spacing w:val="-14"/>
        </w:rPr>
        <w:t xml:space="preserve"> </w:t>
      </w:r>
      <w:r>
        <w:t>be</w:t>
      </w:r>
      <w:r>
        <w:rPr>
          <w:spacing w:val="-13"/>
        </w:rPr>
        <w:t xml:space="preserve"> </w:t>
      </w:r>
      <w:r>
        <w:t>exercised</w:t>
      </w:r>
      <w:r>
        <w:rPr>
          <w:spacing w:val="-14"/>
        </w:rPr>
        <w:t xml:space="preserve"> </w:t>
      </w:r>
      <w:r>
        <w:t>by</w:t>
      </w:r>
      <w:r>
        <w:rPr>
          <w:spacing w:val="-14"/>
        </w:rPr>
        <w:t xml:space="preserve"> </w:t>
      </w:r>
      <w:r>
        <w:t>an</w:t>
      </w:r>
      <w:r>
        <w:rPr>
          <w:spacing w:val="-14"/>
        </w:rPr>
        <w:t xml:space="preserve"> </w:t>
      </w:r>
      <w:r>
        <w:t>individual</w:t>
      </w:r>
      <w:r>
        <w:rPr>
          <w:spacing w:val="-13"/>
        </w:rPr>
        <w:t xml:space="preserve"> </w:t>
      </w:r>
      <w:r>
        <w:t>who</w:t>
      </w:r>
      <w:r>
        <w:rPr>
          <w:spacing w:val="-14"/>
        </w:rPr>
        <w:t xml:space="preserve"> </w:t>
      </w:r>
      <w:r>
        <w:t>has</w:t>
      </w:r>
      <w:r>
        <w:rPr>
          <w:spacing w:val="-14"/>
        </w:rPr>
        <w:t xml:space="preserve"> </w:t>
      </w:r>
      <w:r>
        <w:t>capacity to</w:t>
      </w:r>
      <w:r>
        <w:rPr>
          <w:spacing w:val="-3"/>
        </w:rPr>
        <w:t xml:space="preserve"> </w:t>
      </w:r>
      <w:r>
        <w:t>do</w:t>
      </w:r>
      <w:r>
        <w:rPr>
          <w:spacing w:val="-3"/>
        </w:rPr>
        <w:t xml:space="preserve"> </w:t>
      </w:r>
      <w:r>
        <w:t>so,</w:t>
      </w:r>
      <w:r>
        <w:rPr>
          <w:spacing w:val="-4"/>
        </w:rPr>
        <w:t xml:space="preserve"> </w:t>
      </w:r>
      <w:r>
        <w:t>and</w:t>
      </w:r>
      <w:r>
        <w:rPr>
          <w:spacing w:val="-3"/>
        </w:rPr>
        <w:t xml:space="preserve"> </w:t>
      </w:r>
      <w:r>
        <w:t>that</w:t>
      </w:r>
      <w:r>
        <w:rPr>
          <w:spacing w:val="-4"/>
        </w:rPr>
        <w:t xml:space="preserve"> </w:t>
      </w:r>
      <w:r>
        <w:t>cannot</w:t>
      </w:r>
      <w:r>
        <w:rPr>
          <w:spacing w:val="-4"/>
        </w:rPr>
        <w:t xml:space="preserve"> </w:t>
      </w:r>
      <w:r>
        <w:t>be</w:t>
      </w:r>
      <w:r>
        <w:rPr>
          <w:spacing w:val="-4"/>
        </w:rPr>
        <w:t xml:space="preserve"> </w:t>
      </w:r>
      <w:r>
        <w:t>exercised</w:t>
      </w:r>
      <w:r>
        <w:rPr>
          <w:spacing w:val="-3"/>
        </w:rPr>
        <w:t xml:space="preserve"> </w:t>
      </w:r>
      <w:r>
        <w:t>by</w:t>
      </w:r>
      <w:r>
        <w:rPr>
          <w:spacing w:val="-3"/>
        </w:rPr>
        <w:t xml:space="preserve"> </w:t>
      </w:r>
      <w:r>
        <w:t>a</w:t>
      </w:r>
      <w:r>
        <w:rPr>
          <w:spacing w:val="-4"/>
        </w:rPr>
        <w:t xml:space="preserve"> </w:t>
      </w:r>
      <w:r>
        <w:t>guardian.</w:t>
      </w:r>
      <w:r>
        <w:rPr>
          <w:spacing w:val="40"/>
        </w:rPr>
        <w:t xml:space="preserve"> </w:t>
      </w:r>
      <w:r>
        <w:t>In</w:t>
      </w:r>
      <w:r>
        <w:rPr>
          <w:spacing w:val="-3"/>
        </w:rPr>
        <w:t xml:space="preserve"> </w:t>
      </w:r>
      <w:r>
        <w:t>orders</w:t>
      </w:r>
      <w:r>
        <w:rPr>
          <w:spacing w:val="-4"/>
        </w:rPr>
        <w:t xml:space="preserve"> </w:t>
      </w:r>
      <w:r>
        <w:t>based</w:t>
      </w:r>
      <w:r>
        <w:rPr>
          <w:spacing w:val="-2"/>
        </w:rPr>
        <w:t xml:space="preserve"> </w:t>
      </w:r>
      <w:r>
        <w:t>on</w:t>
      </w:r>
      <w:r>
        <w:rPr>
          <w:spacing w:val="-2"/>
        </w:rPr>
        <w:t xml:space="preserve"> </w:t>
      </w:r>
      <w:r>
        <w:t>post-11/30/06 petitions, these rights are retained by the individual unless the court finds that the person does not have the capacity to exercise the right.</w:t>
      </w:r>
      <w:r>
        <w:rPr>
          <w:spacing w:val="40"/>
        </w:rPr>
        <w:t xml:space="preserve"> </w:t>
      </w:r>
      <w:r>
        <w:t>The measure of capacity is different, depending on the right involved.</w:t>
      </w:r>
      <w:r>
        <w:rPr>
          <w:spacing w:val="40"/>
        </w:rPr>
        <w:t xml:space="preserve"> </w:t>
      </w:r>
      <w:r>
        <w:t>The</w:t>
      </w:r>
      <w:r>
        <w:rPr>
          <w:spacing w:val="-2"/>
        </w:rPr>
        <w:t xml:space="preserve"> </w:t>
      </w:r>
      <w:r>
        <w:t>law</w:t>
      </w:r>
      <w:r>
        <w:rPr>
          <w:spacing w:val="-2"/>
        </w:rPr>
        <w:t xml:space="preserve"> </w:t>
      </w:r>
      <w:r>
        <w:t>recognizes</w:t>
      </w:r>
      <w:r>
        <w:rPr>
          <w:spacing w:val="-2"/>
        </w:rPr>
        <w:t xml:space="preserve"> </w:t>
      </w:r>
      <w:r>
        <w:t>that</w:t>
      </w:r>
      <w:r>
        <w:rPr>
          <w:spacing w:val="-2"/>
        </w:rPr>
        <w:t xml:space="preserve"> </w:t>
      </w:r>
      <w:r>
        <w:t>some</w:t>
      </w:r>
      <w:r>
        <w:rPr>
          <w:spacing w:val="-3"/>
        </w:rPr>
        <w:t xml:space="preserve"> </w:t>
      </w:r>
      <w:r>
        <w:t>individuals</w:t>
      </w:r>
      <w:r>
        <w:rPr>
          <w:spacing w:val="-2"/>
        </w:rPr>
        <w:t xml:space="preserve"> </w:t>
      </w:r>
      <w:r>
        <w:t>may have</w:t>
      </w:r>
      <w:r>
        <w:rPr>
          <w:spacing w:val="-2"/>
        </w:rPr>
        <w:t xml:space="preserve"> </w:t>
      </w:r>
      <w:r>
        <w:t>capacity to</w:t>
      </w:r>
      <w:r>
        <w:rPr>
          <w:spacing w:val="-2"/>
        </w:rPr>
        <w:t xml:space="preserve"> </w:t>
      </w:r>
      <w:r>
        <w:t>exercise</w:t>
      </w:r>
      <w:r>
        <w:rPr>
          <w:spacing w:val="-2"/>
        </w:rPr>
        <w:t xml:space="preserve"> </w:t>
      </w:r>
      <w:r>
        <w:t>some</w:t>
      </w:r>
      <w:r>
        <w:rPr>
          <w:spacing w:val="-3"/>
        </w:rPr>
        <w:t xml:space="preserve"> </w:t>
      </w:r>
      <w:r>
        <w:t>personal rights in some circumstances but not in others.</w:t>
      </w:r>
      <w:r>
        <w:rPr>
          <w:spacing w:val="40"/>
        </w:rPr>
        <w:t xml:space="preserve"> </w:t>
      </w:r>
      <w:r>
        <w:t>In those cases, the court may order that the individual may exercise the right only with consent of the guardian.</w:t>
      </w:r>
      <w:hyperlink w:anchor="_bookmark189" w:history="1">
        <w:r>
          <w:rPr>
            <w:vertAlign w:val="superscript"/>
          </w:rPr>
          <w:t>136</w:t>
        </w:r>
      </w:hyperlink>
      <w:r>
        <w:rPr>
          <w:spacing w:val="40"/>
        </w:rPr>
        <w:t xml:space="preserve"> </w:t>
      </w:r>
      <w:r>
        <w:t>The listed rights, and the likely standard of capacity, are:</w:t>
      </w:r>
    </w:p>
    <w:p w14:paraId="78688C74" w14:textId="77777777" w:rsidR="00323B91" w:rsidRDefault="00767F93">
      <w:pPr>
        <w:pStyle w:val="ListParagraph"/>
        <w:numPr>
          <w:ilvl w:val="2"/>
          <w:numId w:val="37"/>
        </w:numPr>
        <w:tabs>
          <w:tab w:val="left" w:pos="1419"/>
        </w:tabs>
        <w:spacing w:before="174" w:line="244" w:lineRule="auto"/>
        <w:ind w:right="1114"/>
      </w:pPr>
      <w:r>
        <w:rPr>
          <w:b/>
        </w:rPr>
        <w:t>Right</w:t>
      </w:r>
      <w:r>
        <w:rPr>
          <w:b/>
          <w:spacing w:val="-3"/>
        </w:rPr>
        <w:t xml:space="preserve"> </w:t>
      </w:r>
      <w:r>
        <w:rPr>
          <w:b/>
        </w:rPr>
        <w:t>to</w:t>
      </w:r>
      <w:r>
        <w:rPr>
          <w:b/>
          <w:spacing w:val="-3"/>
        </w:rPr>
        <w:t xml:space="preserve"> </w:t>
      </w:r>
      <w:r>
        <w:rPr>
          <w:b/>
        </w:rPr>
        <w:t>consent</w:t>
      </w:r>
      <w:r>
        <w:rPr>
          <w:b/>
          <w:spacing w:val="-3"/>
        </w:rPr>
        <w:t xml:space="preserve"> </w:t>
      </w:r>
      <w:r>
        <w:rPr>
          <w:b/>
        </w:rPr>
        <w:t>to</w:t>
      </w:r>
      <w:r>
        <w:rPr>
          <w:b/>
          <w:spacing w:val="-3"/>
        </w:rPr>
        <w:t xml:space="preserve"> </w:t>
      </w:r>
      <w:r>
        <w:rPr>
          <w:b/>
        </w:rPr>
        <w:t>marriage.</w:t>
      </w:r>
      <w:r>
        <w:rPr>
          <w:b/>
          <w:spacing w:val="40"/>
        </w:rPr>
        <w:t xml:space="preserve"> </w:t>
      </w:r>
      <w:r>
        <w:t>Marriage</w:t>
      </w:r>
      <w:r>
        <w:rPr>
          <w:spacing w:val="-3"/>
        </w:rPr>
        <w:t xml:space="preserve"> </w:t>
      </w:r>
      <w:r>
        <w:t>is</w:t>
      </w:r>
      <w:r>
        <w:rPr>
          <w:spacing w:val="-3"/>
        </w:rPr>
        <w:t xml:space="preserve"> </w:t>
      </w:r>
      <w:r>
        <w:t>a</w:t>
      </w:r>
      <w:r>
        <w:rPr>
          <w:spacing w:val="-3"/>
        </w:rPr>
        <w:t xml:space="preserve"> </w:t>
      </w:r>
      <w:r>
        <w:t>contract,</w:t>
      </w:r>
      <w:r>
        <w:rPr>
          <w:spacing w:val="-3"/>
        </w:rPr>
        <w:t xml:space="preserve"> </w:t>
      </w:r>
      <w:r>
        <w:t>and</w:t>
      </w:r>
      <w:r>
        <w:rPr>
          <w:spacing w:val="-3"/>
        </w:rPr>
        <w:t xml:space="preserve"> </w:t>
      </w:r>
      <w:r>
        <w:t>both</w:t>
      </w:r>
      <w:r>
        <w:rPr>
          <w:spacing w:val="-3"/>
        </w:rPr>
        <w:t xml:space="preserve"> </w:t>
      </w:r>
      <w:r>
        <w:t>parties</w:t>
      </w:r>
      <w:r>
        <w:rPr>
          <w:spacing w:val="-3"/>
        </w:rPr>
        <w:t xml:space="preserve"> </w:t>
      </w:r>
      <w:r>
        <w:t>must</w:t>
      </w:r>
      <w:r>
        <w:rPr>
          <w:spacing w:val="-3"/>
        </w:rPr>
        <w:t xml:space="preserve"> </w:t>
      </w:r>
      <w:r>
        <w:t>be</w:t>
      </w:r>
      <w:r>
        <w:rPr>
          <w:spacing w:val="-3"/>
        </w:rPr>
        <w:t xml:space="preserve"> </w:t>
      </w:r>
      <w:r>
        <w:t>capable</w:t>
      </w:r>
      <w:r>
        <w:rPr>
          <w:spacing w:val="-3"/>
        </w:rPr>
        <w:t xml:space="preserve"> </w:t>
      </w:r>
      <w:r>
        <w:t>of consent for a marriage to be valid.</w:t>
      </w:r>
      <w:hyperlink w:anchor="_bookmark190" w:history="1">
        <w:r>
          <w:rPr>
            <w:vertAlign w:val="superscript"/>
          </w:rPr>
          <w:t>137</w:t>
        </w:r>
      </w:hyperlink>
      <w:r>
        <w:rPr>
          <w:spacing w:val="40"/>
        </w:rPr>
        <w:t xml:space="preserve"> </w:t>
      </w:r>
      <w:r>
        <w:t>The test of capacity should be whether the person understands the nature and consequences of marriage.</w:t>
      </w:r>
      <w:r>
        <w:rPr>
          <w:spacing w:val="40"/>
        </w:rPr>
        <w:t xml:space="preserve"> </w:t>
      </w:r>
      <w:r>
        <w:t>If the right to marry is retained, exercise of the right can be made conditional on consent of the guardian.</w:t>
      </w:r>
    </w:p>
    <w:p w14:paraId="5DE13F77" w14:textId="77777777" w:rsidR="00323B91" w:rsidRDefault="00767F93">
      <w:pPr>
        <w:pStyle w:val="ListParagraph"/>
        <w:numPr>
          <w:ilvl w:val="2"/>
          <w:numId w:val="37"/>
        </w:numPr>
        <w:tabs>
          <w:tab w:val="left" w:pos="1419"/>
        </w:tabs>
        <w:spacing w:before="169" w:line="244" w:lineRule="auto"/>
        <w:ind w:right="963"/>
      </w:pPr>
      <w:r>
        <w:rPr>
          <w:b/>
        </w:rPr>
        <w:t>Right to execute a will.</w:t>
      </w:r>
      <w:r>
        <w:rPr>
          <w:b/>
          <w:spacing w:val="40"/>
        </w:rPr>
        <w:t xml:space="preserve"> </w:t>
      </w:r>
      <w:r>
        <w:t>Courts have held that a person making a will must have the mental capacity</w:t>
      </w:r>
      <w:r>
        <w:rPr>
          <w:spacing w:val="-1"/>
        </w:rPr>
        <w:t xml:space="preserve"> </w:t>
      </w:r>
      <w:r>
        <w:t>to</w:t>
      </w:r>
      <w:r>
        <w:rPr>
          <w:spacing w:val="-2"/>
        </w:rPr>
        <w:t xml:space="preserve"> </w:t>
      </w:r>
      <w:r>
        <w:t>understand</w:t>
      </w:r>
      <w:r>
        <w:rPr>
          <w:spacing w:val="-2"/>
        </w:rPr>
        <w:t xml:space="preserve"> </w:t>
      </w:r>
      <w:r>
        <w:t>what</w:t>
      </w:r>
      <w:r>
        <w:rPr>
          <w:spacing w:val="-2"/>
        </w:rPr>
        <w:t xml:space="preserve"> </w:t>
      </w:r>
      <w:r>
        <w:t>he</w:t>
      </w:r>
      <w:r>
        <w:rPr>
          <w:spacing w:val="-2"/>
        </w:rPr>
        <w:t xml:space="preserve"> </w:t>
      </w:r>
      <w:r>
        <w:t>or</w:t>
      </w:r>
      <w:r>
        <w:rPr>
          <w:spacing w:val="-2"/>
        </w:rPr>
        <w:t xml:space="preserve"> </w:t>
      </w:r>
      <w:r>
        <w:t>she</w:t>
      </w:r>
      <w:r>
        <w:rPr>
          <w:spacing w:val="-2"/>
        </w:rPr>
        <w:t xml:space="preserve"> </w:t>
      </w:r>
      <w:r>
        <w:t>owns,</w:t>
      </w:r>
      <w:r>
        <w:rPr>
          <w:spacing w:val="-2"/>
        </w:rPr>
        <w:t xml:space="preserve"> </w:t>
      </w:r>
      <w:r>
        <w:t>his</w:t>
      </w:r>
      <w:r>
        <w:rPr>
          <w:spacing w:val="-3"/>
        </w:rPr>
        <w:t xml:space="preserve"> </w:t>
      </w:r>
      <w:r>
        <w:t>or</w:t>
      </w:r>
      <w:r>
        <w:rPr>
          <w:spacing w:val="-2"/>
        </w:rPr>
        <w:t xml:space="preserve"> </w:t>
      </w:r>
      <w:r>
        <w:t>her</w:t>
      </w:r>
      <w:r>
        <w:rPr>
          <w:spacing w:val="-2"/>
        </w:rPr>
        <w:t xml:space="preserve"> </w:t>
      </w:r>
      <w:r>
        <w:t>relationship</w:t>
      </w:r>
      <w:r>
        <w:rPr>
          <w:spacing w:val="-2"/>
        </w:rPr>
        <w:t xml:space="preserve"> </w:t>
      </w:r>
      <w:r>
        <w:t>to</w:t>
      </w:r>
      <w:r>
        <w:rPr>
          <w:spacing w:val="-2"/>
        </w:rPr>
        <w:t xml:space="preserve"> </w:t>
      </w:r>
      <w:r>
        <w:t>people</w:t>
      </w:r>
      <w:r>
        <w:rPr>
          <w:spacing w:val="-2"/>
        </w:rPr>
        <w:t xml:space="preserve"> </w:t>
      </w:r>
      <w:r>
        <w:t>he</w:t>
      </w:r>
      <w:r>
        <w:rPr>
          <w:spacing w:val="-2"/>
        </w:rPr>
        <w:t xml:space="preserve"> </w:t>
      </w:r>
      <w:r>
        <w:t>or</w:t>
      </w:r>
      <w:r>
        <w:rPr>
          <w:spacing w:val="-2"/>
        </w:rPr>
        <w:t xml:space="preserve"> </w:t>
      </w:r>
      <w:r>
        <w:t>she</w:t>
      </w:r>
      <w:r>
        <w:rPr>
          <w:spacing w:val="-2"/>
        </w:rPr>
        <w:t xml:space="preserve"> </w:t>
      </w:r>
      <w:r>
        <w:t>might give things to, and the effect of the will he or she is signing.</w:t>
      </w:r>
      <w:hyperlink w:anchor="_bookmark191" w:history="1">
        <w:r>
          <w:rPr>
            <w:vertAlign w:val="superscript"/>
          </w:rPr>
          <w:t>138</w:t>
        </w:r>
      </w:hyperlink>
      <w:r>
        <w:rPr>
          <w:spacing w:val="40"/>
        </w:rPr>
        <w:t xml:space="preserve"> </w:t>
      </w:r>
      <w:r>
        <w:t>The courts have recognized that people under guardianship may have capacity to sign a will, either in general or during “lucid intervals.”</w:t>
      </w:r>
      <w:hyperlink w:anchor="_bookmark192" w:history="1">
        <w:r>
          <w:rPr>
            <w:vertAlign w:val="superscript"/>
          </w:rPr>
          <w:t>139</w:t>
        </w:r>
      </w:hyperlink>
    </w:p>
    <w:p w14:paraId="254CA5DA" w14:textId="77777777" w:rsidR="00323B91" w:rsidRDefault="00767F93">
      <w:pPr>
        <w:pStyle w:val="ListParagraph"/>
        <w:numPr>
          <w:ilvl w:val="2"/>
          <w:numId w:val="37"/>
        </w:numPr>
        <w:tabs>
          <w:tab w:val="left" w:pos="1420"/>
        </w:tabs>
        <w:spacing w:before="170" w:line="244" w:lineRule="auto"/>
        <w:ind w:left="1420" w:right="1056" w:hanging="361"/>
      </w:pPr>
      <w:r>
        <w:rPr>
          <w:b/>
        </w:rPr>
        <w:t>The</w:t>
      </w:r>
      <w:r>
        <w:rPr>
          <w:b/>
          <w:spacing w:val="-14"/>
        </w:rPr>
        <w:t xml:space="preserve"> </w:t>
      </w:r>
      <w:r>
        <w:rPr>
          <w:b/>
        </w:rPr>
        <w:t>right</w:t>
      </w:r>
      <w:r>
        <w:rPr>
          <w:b/>
          <w:spacing w:val="-14"/>
        </w:rPr>
        <w:t xml:space="preserve"> </w:t>
      </w:r>
      <w:r>
        <w:rPr>
          <w:b/>
        </w:rPr>
        <w:t>to</w:t>
      </w:r>
      <w:r>
        <w:rPr>
          <w:b/>
          <w:spacing w:val="-14"/>
        </w:rPr>
        <w:t xml:space="preserve"> </w:t>
      </w:r>
      <w:r>
        <w:rPr>
          <w:b/>
        </w:rPr>
        <w:t>serve</w:t>
      </w:r>
      <w:r>
        <w:rPr>
          <w:b/>
          <w:spacing w:val="-13"/>
        </w:rPr>
        <w:t xml:space="preserve"> </w:t>
      </w:r>
      <w:r>
        <w:rPr>
          <w:b/>
        </w:rPr>
        <w:t>on</w:t>
      </w:r>
      <w:r>
        <w:rPr>
          <w:b/>
          <w:spacing w:val="-14"/>
        </w:rPr>
        <w:t xml:space="preserve"> </w:t>
      </w:r>
      <w:r>
        <w:rPr>
          <w:b/>
        </w:rPr>
        <w:t>a</w:t>
      </w:r>
      <w:r>
        <w:rPr>
          <w:b/>
          <w:spacing w:val="-14"/>
        </w:rPr>
        <w:t xml:space="preserve"> </w:t>
      </w:r>
      <w:r>
        <w:rPr>
          <w:b/>
        </w:rPr>
        <w:t>jury.</w:t>
      </w:r>
      <w:r>
        <w:rPr>
          <w:b/>
          <w:spacing w:val="30"/>
        </w:rPr>
        <w:t xml:space="preserve"> </w:t>
      </w:r>
      <w:r>
        <w:t>A</w:t>
      </w:r>
      <w:r>
        <w:rPr>
          <w:spacing w:val="-14"/>
        </w:rPr>
        <w:t xml:space="preserve"> </w:t>
      </w:r>
      <w:r>
        <w:t>juror</w:t>
      </w:r>
      <w:r>
        <w:rPr>
          <w:spacing w:val="-14"/>
        </w:rPr>
        <w:t xml:space="preserve"> </w:t>
      </w:r>
      <w:r>
        <w:t>must</w:t>
      </w:r>
      <w:r>
        <w:rPr>
          <w:spacing w:val="-14"/>
        </w:rPr>
        <w:t xml:space="preserve"> </w:t>
      </w:r>
      <w:r>
        <w:t>be</w:t>
      </w:r>
      <w:r>
        <w:rPr>
          <w:spacing w:val="-13"/>
        </w:rPr>
        <w:t xml:space="preserve"> </w:t>
      </w:r>
      <w:r>
        <w:t>able</w:t>
      </w:r>
      <w:r>
        <w:rPr>
          <w:spacing w:val="-14"/>
        </w:rPr>
        <w:t xml:space="preserve"> </w:t>
      </w:r>
      <w:r>
        <w:t>to</w:t>
      </w:r>
      <w:r>
        <w:rPr>
          <w:spacing w:val="-14"/>
        </w:rPr>
        <w:t xml:space="preserve"> </w:t>
      </w:r>
      <w:r>
        <w:t>understand</w:t>
      </w:r>
      <w:r>
        <w:rPr>
          <w:spacing w:val="-14"/>
        </w:rPr>
        <w:t xml:space="preserve"> </w:t>
      </w:r>
      <w:r>
        <w:t>the</w:t>
      </w:r>
      <w:r>
        <w:rPr>
          <w:spacing w:val="-13"/>
        </w:rPr>
        <w:t xml:space="preserve"> </w:t>
      </w:r>
      <w:r>
        <w:t>English</w:t>
      </w:r>
      <w:r>
        <w:rPr>
          <w:spacing w:val="-14"/>
        </w:rPr>
        <w:t xml:space="preserve"> </w:t>
      </w:r>
      <w:r>
        <w:t>language,</w:t>
      </w:r>
      <w:r>
        <w:rPr>
          <w:spacing w:val="-14"/>
        </w:rPr>
        <w:t xml:space="preserve"> </w:t>
      </w:r>
      <w:r>
        <w:t>and</w:t>
      </w:r>
      <w:r>
        <w:rPr>
          <w:spacing w:val="-14"/>
        </w:rPr>
        <w:t xml:space="preserve"> </w:t>
      </w:r>
      <w:r>
        <w:t>a person</w:t>
      </w:r>
      <w:r>
        <w:rPr>
          <w:spacing w:val="-7"/>
        </w:rPr>
        <w:t xml:space="preserve"> </w:t>
      </w:r>
      <w:r>
        <w:t>may</w:t>
      </w:r>
      <w:r>
        <w:rPr>
          <w:spacing w:val="-5"/>
        </w:rPr>
        <w:t xml:space="preserve"> </w:t>
      </w:r>
      <w:r>
        <w:t>be</w:t>
      </w:r>
      <w:r>
        <w:rPr>
          <w:spacing w:val="-7"/>
        </w:rPr>
        <w:t xml:space="preserve"> </w:t>
      </w:r>
      <w:r>
        <w:t>excused</w:t>
      </w:r>
      <w:r>
        <w:rPr>
          <w:spacing w:val="-7"/>
        </w:rPr>
        <w:t xml:space="preserve"> </w:t>
      </w:r>
      <w:r>
        <w:t>from</w:t>
      </w:r>
      <w:r>
        <w:rPr>
          <w:spacing w:val="-9"/>
        </w:rPr>
        <w:t xml:space="preserve"> </w:t>
      </w:r>
      <w:r>
        <w:t>serving</w:t>
      </w:r>
      <w:r>
        <w:rPr>
          <w:spacing w:val="-7"/>
        </w:rPr>
        <w:t xml:space="preserve"> </w:t>
      </w:r>
      <w:r>
        <w:t>if</w:t>
      </w:r>
      <w:r>
        <w:rPr>
          <w:spacing w:val="-7"/>
        </w:rPr>
        <w:t xml:space="preserve"> </w:t>
      </w:r>
      <w:r>
        <w:t>he</w:t>
      </w:r>
      <w:r>
        <w:rPr>
          <w:spacing w:val="-9"/>
        </w:rPr>
        <w:t xml:space="preserve"> </w:t>
      </w:r>
      <w:r>
        <w:t>or</w:t>
      </w:r>
      <w:r>
        <w:rPr>
          <w:spacing w:val="-7"/>
        </w:rPr>
        <w:t xml:space="preserve"> </w:t>
      </w:r>
      <w:r>
        <w:t>she</w:t>
      </w:r>
      <w:r>
        <w:rPr>
          <w:spacing w:val="-7"/>
        </w:rPr>
        <w:t xml:space="preserve"> </w:t>
      </w:r>
      <w:r>
        <w:t>“cannot</w:t>
      </w:r>
      <w:r>
        <w:rPr>
          <w:spacing w:val="-7"/>
        </w:rPr>
        <w:t xml:space="preserve"> </w:t>
      </w:r>
      <w:r>
        <w:t>fulfill</w:t>
      </w:r>
      <w:r>
        <w:rPr>
          <w:spacing w:val="-7"/>
        </w:rPr>
        <w:t xml:space="preserve"> </w:t>
      </w:r>
      <w:r>
        <w:t>the</w:t>
      </w:r>
      <w:r>
        <w:rPr>
          <w:spacing w:val="-7"/>
        </w:rPr>
        <w:t xml:space="preserve"> </w:t>
      </w:r>
      <w:r>
        <w:t>responsibilities</w:t>
      </w:r>
      <w:r>
        <w:rPr>
          <w:spacing w:val="-7"/>
        </w:rPr>
        <w:t xml:space="preserve"> </w:t>
      </w:r>
      <w:r>
        <w:t>of</w:t>
      </w:r>
      <w:r>
        <w:rPr>
          <w:spacing w:val="-7"/>
        </w:rPr>
        <w:t xml:space="preserve"> </w:t>
      </w:r>
      <w:r>
        <w:t xml:space="preserve">a </w:t>
      </w:r>
      <w:r>
        <w:rPr>
          <w:spacing w:val="-2"/>
        </w:rPr>
        <w:t>juror.”</w:t>
      </w:r>
      <w:hyperlink w:anchor="_bookmark193" w:history="1">
        <w:r>
          <w:rPr>
            <w:spacing w:val="-2"/>
            <w:vertAlign w:val="superscript"/>
          </w:rPr>
          <w:t>140</w:t>
        </w:r>
      </w:hyperlink>
    </w:p>
    <w:p w14:paraId="08836C13" w14:textId="77777777" w:rsidR="00323B91" w:rsidRDefault="00767F93">
      <w:pPr>
        <w:pStyle w:val="ListParagraph"/>
        <w:numPr>
          <w:ilvl w:val="2"/>
          <w:numId w:val="37"/>
        </w:numPr>
        <w:tabs>
          <w:tab w:val="left" w:pos="1419"/>
        </w:tabs>
        <w:spacing w:before="168" w:line="244" w:lineRule="auto"/>
        <w:ind w:right="875"/>
      </w:pPr>
      <w:r>
        <w:rPr>
          <w:b/>
          <w:spacing w:val="-2"/>
        </w:rPr>
        <w:t>The</w:t>
      </w:r>
      <w:r>
        <w:rPr>
          <w:b/>
          <w:spacing w:val="-7"/>
        </w:rPr>
        <w:t xml:space="preserve"> </w:t>
      </w:r>
      <w:r>
        <w:rPr>
          <w:b/>
          <w:spacing w:val="-2"/>
        </w:rPr>
        <w:t>right</w:t>
      </w:r>
      <w:r>
        <w:rPr>
          <w:b/>
          <w:spacing w:val="-7"/>
        </w:rPr>
        <w:t xml:space="preserve"> </w:t>
      </w:r>
      <w:r>
        <w:rPr>
          <w:b/>
          <w:spacing w:val="-2"/>
        </w:rPr>
        <w:t>to</w:t>
      </w:r>
      <w:r>
        <w:rPr>
          <w:b/>
          <w:spacing w:val="-7"/>
        </w:rPr>
        <w:t xml:space="preserve"> </w:t>
      </w:r>
      <w:r>
        <w:rPr>
          <w:b/>
          <w:spacing w:val="-2"/>
        </w:rPr>
        <w:t>apply</w:t>
      </w:r>
      <w:r>
        <w:rPr>
          <w:b/>
          <w:spacing w:val="-7"/>
        </w:rPr>
        <w:t xml:space="preserve"> </w:t>
      </w:r>
      <w:r>
        <w:rPr>
          <w:b/>
          <w:spacing w:val="-2"/>
        </w:rPr>
        <w:t>for</w:t>
      </w:r>
      <w:r>
        <w:rPr>
          <w:b/>
          <w:spacing w:val="-7"/>
        </w:rPr>
        <w:t xml:space="preserve"> </w:t>
      </w:r>
      <w:r>
        <w:rPr>
          <w:b/>
          <w:spacing w:val="-2"/>
        </w:rPr>
        <w:t>licenses,</w:t>
      </w:r>
      <w:r>
        <w:rPr>
          <w:b/>
          <w:spacing w:val="-7"/>
        </w:rPr>
        <w:t xml:space="preserve"> </w:t>
      </w:r>
      <w:r>
        <w:rPr>
          <w:spacing w:val="-2"/>
        </w:rPr>
        <w:t>including</w:t>
      </w:r>
      <w:r>
        <w:rPr>
          <w:spacing w:val="-7"/>
        </w:rPr>
        <w:t xml:space="preserve"> </w:t>
      </w:r>
      <w:r>
        <w:rPr>
          <w:spacing w:val="-2"/>
        </w:rPr>
        <w:t>a</w:t>
      </w:r>
      <w:r>
        <w:rPr>
          <w:spacing w:val="-7"/>
        </w:rPr>
        <w:t xml:space="preserve"> </w:t>
      </w:r>
      <w:r>
        <w:rPr>
          <w:spacing w:val="-2"/>
        </w:rPr>
        <w:t>driver's</w:t>
      </w:r>
      <w:r>
        <w:rPr>
          <w:spacing w:val="-7"/>
        </w:rPr>
        <w:t xml:space="preserve"> </w:t>
      </w:r>
      <w:r>
        <w:rPr>
          <w:spacing w:val="-2"/>
        </w:rPr>
        <w:t>license,</w:t>
      </w:r>
      <w:r>
        <w:rPr>
          <w:spacing w:val="-7"/>
        </w:rPr>
        <w:t xml:space="preserve"> </w:t>
      </w:r>
      <w:r>
        <w:rPr>
          <w:spacing w:val="-2"/>
        </w:rPr>
        <w:t>hunting</w:t>
      </w:r>
      <w:r>
        <w:rPr>
          <w:spacing w:val="-7"/>
        </w:rPr>
        <w:t xml:space="preserve"> </w:t>
      </w:r>
      <w:r>
        <w:rPr>
          <w:spacing w:val="-2"/>
        </w:rPr>
        <w:t>or</w:t>
      </w:r>
      <w:r>
        <w:rPr>
          <w:spacing w:val="-7"/>
        </w:rPr>
        <w:t xml:space="preserve"> </w:t>
      </w:r>
      <w:r>
        <w:rPr>
          <w:spacing w:val="-2"/>
        </w:rPr>
        <w:t>fishing</w:t>
      </w:r>
      <w:r>
        <w:rPr>
          <w:spacing w:val="-7"/>
        </w:rPr>
        <w:t xml:space="preserve"> </w:t>
      </w:r>
      <w:r>
        <w:rPr>
          <w:spacing w:val="-2"/>
        </w:rPr>
        <w:t>license,</w:t>
      </w:r>
      <w:r>
        <w:rPr>
          <w:spacing w:val="-7"/>
        </w:rPr>
        <w:t xml:space="preserve"> </w:t>
      </w:r>
      <w:r>
        <w:rPr>
          <w:spacing w:val="-2"/>
        </w:rPr>
        <w:t>or</w:t>
      </w:r>
      <w:r>
        <w:rPr>
          <w:spacing w:val="-7"/>
        </w:rPr>
        <w:t xml:space="preserve"> </w:t>
      </w:r>
      <w:r>
        <w:rPr>
          <w:spacing w:val="-2"/>
        </w:rPr>
        <w:t>a</w:t>
      </w:r>
      <w:r>
        <w:rPr>
          <w:spacing w:val="-7"/>
        </w:rPr>
        <w:t xml:space="preserve"> </w:t>
      </w:r>
      <w:r>
        <w:rPr>
          <w:spacing w:val="-2"/>
        </w:rPr>
        <w:t xml:space="preserve">job- </w:t>
      </w:r>
      <w:r>
        <w:t>related</w:t>
      </w:r>
      <w:r>
        <w:rPr>
          <w:spacing w:val="-7"/>
        </w:rPr>
        <w:t xml:space="preserve"> </w:t>
      </w:r>
      <w:r>
        <w:t>license</w:t>
      </w:r>
      <w:r>
        <w:rPr>
          <w:spacing w:val="-7"/>
        </w:rPr>
        <w:t xml:space="preserve"> </w:t>
      </w:r>
      <w:r>
        <w:t>or</w:t>
      </w:r>
      <w:r>
        <w:rPr>
          <w:spacing w:val="-7"/>
        </w:rPr>
        <w:t xml:space="preserve"> </w:t>
      </w:r>
      <w:r>
        <w:t>permit.</w:t>
      </w:r>
      <w:r>
        <w:rPr>
          <w:spacing w:val="40"/>
        </w:rPr>
        <w:t xml:space="preserve"> </w:t>
      </w:r>
      <w:r>
        <w:t>This</w:t>
      </w:r>
      <w:r>
        <w:rPr>
          <w:spacing w:val="-7"/>
        </w:rPr>
        <w:t xml:space="preserve"> </w:t>
      </w:r>
      <w:r>
        <w:t>right</w:t>
      </w:r>
      <w:r>
        <w:rPr>
          <w:spacing w:val="-7"/>
        </w:rPr>
        <w:t xml:space="preserve"> </w:t>
      </w:r>
      <w:r>
        <w:t>may</w:t>
      </w:r>
      <w:r>
        <w:rPr>
          <w:spacing w:val="-5"/>
        </w:rPr>
        <w:t xml:space="preserve"> </w:t>
      </w:r>
      <w:r>
        <w:t>be</w:t>
      </w:r>
      <w:r>
        <w:rPr>
          <w:spacing w:val="-8"/>
        </w:rPr>
        <w:t xml:space="preserve"> </w:t>
      </w:r>
      <w:r>
        <w:t>taken</w:t>
      </w:r>
      <w:r>
        <w:rPr>
          <w:spacing w:val="-7"/>
        </w:rPr>
        <w:t xml:space="preserve"> </w:t>
      </w:r>
      <w:r>
        <w:t>away</w:t>
      </w:r>
      <w:r>
        <w:rPr>
          <w:spacing w:val="-5"/>
        </w:rPr>
        <w:t xml:space="preserve"> </w:t>
      </w:r>
      <w:r>
        <w:t>if</w:t>
      </w:r>
      <w:r>
        <w:rPr>
          <w:spacing w:val="-7"/>
        </w:rPr>
        <w:t xml:space="preserve"> </w:t>
      </w:r>
      <w:r>
        <w:t>the</w:t>
      </w:r>
      <w:r>
        <w:rPr>
          <w:spacing w:val="-7"/>
        </w:rPr>
        <w:t xml:space="preserve"> </w:t>
      </w:r>
      <w:r>
        <w:t>person</w:t>
      </w:r>
      <w:r>
        <w:rPr>
          <w:spacing w:val="-7"/>
        </w:rPr>
        <w:t xml:space="preserve"> </w:t>
      </w:r>
      <w:r>
        <w:t>is</w:t>
      </w:r>
      <w:r>
        <w:rPr>
          <w:spacing w:val="-7"/>
        </w:rPr>
        <w:t xml:space="preserve"> </w:t>
      </w:r>
      <w:r>
        <w:t>incapable</w:t>
      </w:r>
      <w:r>
        <w:rPr>
          <w:spacing w:val="-7"/>
        </w:rPr>
        <w:t xml:space="preserve"> </w:t>
      </w:r>
      <w:r>
        <w:t>of understanding</w:t>
      </w:r>
      <w:r>
        <w:rPr>
          <w:spacing w:val="-9"/>
        </w:rPr>
        <w:t xml:space="preserve"> </w:t>
      </w:r>
      <w:r>
        <w:t>the</w:t>
      </w:r>
      <w:r>
        <w:rPr>
          <w:spacing w:val="-9"/>
        </w:rPr>
        <w:t xml:space="preserve"> </w:t>
      </w:r>
      <w:r>
        <w:t>nature</w:t>
      </w:r>
      <w:r>
        <w:rPr>
          <w:spacing w:val="-9"/>
        </w:rPr>
        <w:t xml:space="preserve"> </w:t>
      </w:r>
      <w:r>
        <w:t>and</w:t>
      </w:r>
      <w:r>
        <w:rPr>
          <w:spacing w:val="-9"/>
        </w:rPr>
        <w:t xml:space="preserve"> </w:t>
      </w:r>
      <w:r>
        <w:t>risks</w:t>
      </w:r>
      <w:r>
        <w:rPr>
          <w:spacing w:val="-9"/>
        </w:rPr>
        <w:t xml:space="preserve"> </w:t>
      </w:r>
      <w:r>
        <w:t>of</w:t>
      </w:r>
      <w:r>
        <w:rPr>
          <w:spacing w:val="-9"/>
        </w:rPr>
        <w:t xml:space="preserve"> </w:t>
      </w:r>
      <w:r>
        <w:t>the</w:t>
      </w:r>
      <w:r>
        <w:rPr>
          <w:spacing w:val="-9"/>
        </w:rPr>
        <w:t xml:space="preserve"> </w:t>
      </w:r>
      <w:r>
        <w:t>licensed</w:t>
      </w:r>
      <w:r>
        <w:rPr>
          <w:spacing w:val="-9"/>
        </w:rPr>
        <w:t xml:space="preserve"> </w:t>
      </w:r>
      <w:r>
        <w:t>or</w:t>
      </w:r>
      <w:r>
        <w:rPr>
          <w:spacing w:val="-9"/>
        </w:rPr>
        <w:t xml:space="preserve"> </w:t>
      </w:r>
      <w:r>
        <w:t>credentialed</w:t>
      </w:r>
      <w:r>
        <w:rPr>
          <w:spacing w:val="-9"/>
        </w:rPr>
        <w:t xml:space="preserve"> </w:t>
      </w:r>
      <w:r>
        <w:t>activity,</w:t>
      </w:r>
      <w:r>
        <w:rPr>
          <w:spacing w:val="-9"/>
        </w:rPr>
        <w:t xml:space="preserve"> </w:t>
      </w:r>
      <w:r>
        <w:t>to</w:t>
      </w:r>
      <w:r>
        <w:rPr>
          <w:spacing w:val="-9"/>
        </w:rPr>
        <w:t xml:space="preserve"> </w:t>
      </w:r>
      <w:r>
        <w:t>the</w:t>
      </w:r>
      <w:r>
        <w:rPr>
          <w:spacing w:val="-9"/>
        </w:rPr>
        <w:t xml:space="preserve"> </w:t>
      </w:r>
      <w:r>
        <w:t>extent</w:t>
      </w:r>
      <w:r>
        <w:rPr>
          <w:spacing w:val="-9"/>
        </w:rPr>
        <w:t xml:space="preserve"> </w:t>
      </w:r>
      <w:r>
        <w:t>that engaging</w:t>
      </w:r>
      <w:r>
        <w:rPr>
          <w:spacing w:val="-8"/>
        </w:rPr>
        <w:t xml:space="preserve"> </w:t>
      </w:r>
      <w:r>
        <w:t>in</w:t>
      </w:r>
      <w:r>
        <w:rPr>
          <w:spacing w:val="-8"/>
        </w:rPr>
        <w:t xml:space="preserve"> </w:t>
      </w:r>
      <w:r>
        <w:t>the</w:t>
      </w:r>
      <w:r>
        <w:rPr>
          <w:spacing w:val="-8"/>
        </w:rPr>
        <w:t xml:space="preserve"> </w:t>
      </w:r>
      <w:r>
        <w:t>activity</w:t>
      </w:r>
      <w:r>
        <w:rPr>
          <w:spacing w:val="-6"/>
        </w:rPr>
        <w:t xml:space="preserve"> </w:t>
      </w:r>
      <w:r>
        <w:t>would</w:t>
      </w:r>
      <w:r>
        <w:rPr>
          <w:spacing w:val="-8"/>
        </w:rPr>
        <w:t xml:space="preserve"> </w:t>
      </w:r>
      <w:r>
        <w:t>pose</w:t>
      </w:r>
      <w:r>
        <w:rPr>
          <w:spacing w:val="-8"/>
        </w:rPr>
        <w:t xml:space="preserve"> </w:t>
      </w:r>
      <w:r>
        <w:t>a</w:t>
      </w:r>
      <w:r>
        <w:rPr>
          <w:spacing w:val="-8"/>
        </w:rPr>
        <w:t xml:space="preserve"> </w:t>
      </w:r>
      <w:r>
        <w:t>substantial</w:t>
      </w:r>
      <w:r>
        <w:rPr>
          <w:spacing w:val="-7"/>
        </w:rPr>
        <w:t xml:space="preserve"> </w:t>
      </w:r>
      <w:r>
        <w:t>risk</w:t>
      </w:r>
      <w:r>
        <w:rPr>
          <w:spacing w:val="-8"/>
        </w:rPr>
        <w:t xml:space="preserve"> </w:t>
      </w:r>
      <w:r>
        <w:t>of</w:t>
      </w:r>
      <w:r>
        <w:rPr>
          <w:spacing w:val="-8"/>
        </w:rPr>
        <w:t xml:space="preserve"> </w:t>
      </w:r>
      <w:r>
        <w:t>physical</w:t>
      </w:r>
      <w:r>
        <w:rPr>
          <w:spacing w:val="-8"/>
        </w:rPr>
        <w:t xml:space="preserve"> </w:t>
      </w:r>
      <w:r>
        <w:t>harm</w:t>
      </w:r>
      <w:r>
        <w:rPr>
          <w:spacing w:val="-10"/>
        </w:rPr>
        <w:t xml:space="preserve"> </w:t>
      </w:r>
      <w:r>
        <w:t>to</w:t>
      </w:r>
      <w:r>
        <w:rPr>
          <w:spacing w:val="-8"/>
        </w:rPr>
        <w:t xml:space="preserve"> </w:t>
      </w:r>
      <w:r>
        <w:t>the</w:t>
      </w:r>
      <w:r>
        <w:rPr>
          <w:spacing w:val="-8"/>
        </w:rPr>
        <w:t xml:space="preserve"> </w:t>
      </w:r>
      <w:r>
        <w:t>individual</w:t>
      </w:r>
      <w:r>
        <w:rPr>
          <w:spacing w:val="-8"/>
        </w:rPr>
        <w:t xml:space="preserve"> </w:t>
      </w:r>
      <w:r>
        <w:t>or others.</w:t>
      </w:r>
      <w:r>
        <w:rPr>
          <w:spacing w:val="-8"/>
        </w:rPr>
        <w:t xml:space="preserve"> </w:t>
      </w:r>
      <w:r>
        <w:t>(A</w:t>
      </w:r>
      <w:r>
        <w:rPr>
          <w:spacing w:val="-8"/>
        </w:rPr>
        <w:t xml:space="preserve"> </w:t>
      </w:r>
      <w:r>
        <w:t>person</w:t>
      </w:r>
      <w:r>
        <w:rPr>
          <w:spacing w:val="-8"/>
        </w:rPr>
        <w:t xml:space="preserve"> </w:t>
      </w:r>
      <w:r>
        <w:t>who</w:t>
      </w:r>
      <w:r>
        <w:rPr>
          <w:spacing w:val="-8"/>
        </w:rPr>
        <w:t xml:space="preserve"> </w:t>
      </w:r>
      <w:r>
        <w:t>is</w:t>
      </w:r>
      <w:r>
        <w:rPr>
          <w:spacing w:val="-8"/>
        </w:rPr>
        <w:t xml:space="preserve"> </w:t>
      </w:r>
      <w:r>
        <w:t>found</w:t>
      </w:r>
      <w:r>
        <w:rPr>
          <w:spacing w:val="-8"/>
        </w:rPr>
        <w:t xml:space="preserve"> </w:t>
      </w:r>
      <w:r>
        <w:t>capable</w:t>
      </w:r>
      <w:r>
        <w:rPr>
          <w:spacing w:val="-8"/>
        </w:rPr>
        <w:t xml:space="preserve"> </w:t>
      </w:r>
      <w:r>
        <w:t>of</w:t>
      </w:r>
      <w:r>
        <w:rPr>
          <w:spacing w:val="-8"/>
        </w:rPr>
        <w:t xml:space="preserve"> </w:t>
      </w:r>
      <w:r>
        <w:t>applying</w:t>
      </w:r>
      <w:r>
        <w:rPr>
          <w:spacing w:val="-8"/>
        </w:rPr>
        <w:t xml:space="preserve"> </w:t>
      </w:r>
      <w:r>
        <w:t>may,</w:t>
      </w:r>
      <w:r>
        <w:rPr>
          <w:spacing w:val="-8"/>
        </w:rPr>
        <w:t xml:space="preserve"> </w:t>
      </w:r>
      <w:r>
        <w:t>of</w:t>
      </w:r>
      <w:r>
        <w:rPr>
          <w:spacing w:val="-8"/>
        </w:rPr>
        <w:t xml:space="preserve"> </w:t>
      </w:r>
      <w:r>
        <w:t>course,</w:t>
      </w:r>
      <w:r>
        <w:rPr>
          <w:spacing w:val="-8"/>
        </w:rPr>
        <w:t xml:space="preserve"> </w:t>
      </w:r>
      <w:r>
        <w:t>still</w:t>
      </w:r>
      <w:r>
        <w:rPr>
          <w:spacing w:val="-8"/>
        </w:rPr>
        <w:t xml:space="preserve"> </w:t>
      </w:r>
      <w:r>
        <w:t>fail</w:t>
      </w:r>
      <w:r>
        <w:rPr>
          <w:spacing w:val="-8"/>
        </w:rPr>
        <w:t xml:space="preserve"> </w:t>
      </w:r>
      <w:r>
        <w:t>to</w:t>
      </w:r>
      <w:r>
        <w:rPr>
          <w:spacing w:val="-8"/>
        </w:rPr>
        <w:t xml:space="preserve"> </w:t>
      </w:r>
      <w:r>
        <w:t>qualify</w:t>
      </w:r>
      <w:r>
        <w:rPr>
          <w:spacing w:val="-6"/>
        </w:rPr>
        <w:t xml:space="preserve"> </w:t>
      </w:r>
      <w:r>
        <w:t>for</w:t>
      </w:r>
      <w:r>
        <w:rPr>
          <w:spacing w:val="-8"/>
        </w:rPr>
        <w:t xml:space="preserve"> </w:t>
      </w:r>
      <w:r>
        <w:t>the license itself.)</w:t>
      </w:r>
    </w:p>
    <w:p w14:paraId="34D5BA25" w14:textId="77777777" w:rsidR="00323B91" w:rsidRDefault="00767F93">
      <w:pPr>
        <w:pStyle w:val="ListParagraph"/>
        <w:numPr>
          <w:ilvl w:val="2"/>
          <w:numId w:val="37"/>
        </w:numPr>
        <w:tabs>
          <w:tab w:val="left" w:pos="1419"/>
        </w:tabs>
        <w:spacing w:before="172" w:line="244" w:lineRule="auto"/>
        <w:ind w:right="963"/>
        <w:rPr>
          <w:i/>
        </w:rPr>
      </w:pPr>
      <w:r>
        <w:rPr>
          <w:b/>
        </w:rPr>
        <w:t>Right</w:t>
      </w:r>
      <w:r>
        <w:rPr>
          <w:b/>
          <w:spacing w:val="-8"/>
        </w:rPr>
        <w:t xml:space="preserve"> </w:t>
      </w:r>
      <w:r>
        <w:rPr>
          <w:b/>
        </w:rPr>
        <w:t>to</w:t>
      </w:r>
      <w:r>
        <w:rPr>
          <w:b/>
          <w:spacing w:val="-8"/>
        </w:rPr>
        <w:t xml:space="preserve"> </w:t>
      </w:r>
      <w:r>
        <w:rPr>
          <w:b/>
        </w:rPr>
        <w:t>consent</w:t>
      </w:r>
      <w:r>
        <w:rPr>
          <w:b/>
          <w:spacing w:val="-8"/>
        </w:rPr>
        <w:t xml:space="preserve"> </w:t>
      </w:r>
      <w:r>
        <w:rPr>
          <w:b/>
        </w:rPr>
        <w:t>to</w:t>
      </w:r>
      <w:r>
        <w:rPr>
          <w:b/>
          <w:spacing w:val="-8"/>
        </w:rPr>
        <w:t xml:space="preserve"> </w:t>
      </w:r>
      <w:r>
        <w:rPr>
          <w:b/>
        </w:rPr>
        <w:t>sterilization.</w:t>
      </w:r>
      <w:r>
        <w:rPr>
          <w:b/>
          <w:spacing w:val="40"/>
        </w:rPr>
        <w:t xml:space="preserve"> </w:t>
      </w:r>
      <w:r>
        <w:t>Under</w:t>
      </w:r>
      <w:r>
        <w:rPr>
          <w:spacing w:val="-8"/>
        </w:rPr>
        <w:t xml:space="preserve"> </w:t>
      </w:r>
      <w:r>
        <w:t>Wisconsin</w:t>
      </w:r>
      <w:r>
        <w:rPr>
          <w:spacing w:val="-8"/>
        </w:rPr>
        <w:t xml:space="preserve"> </w:t>
      </w:r>
      <w:r>
        <w:t>law,</w:t>
      </w:r>
      <w:r>
        <w:rPr>
          <w:spacing w:val="-8"/>
        </w:rPr>
        <w:t xml:space="preserve"> </w:t>
      </w:r>
      <w:r>
        <w:t>neither</w:t>
      </w:r>
      <w:r>
        <w:rPr>
          <w:spacing w:val="-8"/>
        </w:rPr>
        <w:t xml:space="preserve"> </w:t>
      </w:r>
      <w:r>
        <w:t>a</w:t>
      </w:r>
      <w:r>
        <w:rPr>
          <w:spacing w:val="-8"/>
        </w:rPr>
        <w:t xml:space="preserve"> </w:t>
      </w:r>
      <w:r>
        <w:t>guardian</w:t>
      </w:r>
      <w:r>
        <w:rPr>
          <w:spacing w:val="-8"/>
        </w:rPr>
        <w:t xml:space="preserve"> </w:t>
      </w:r>
      <w:r>
        <w:t>nor</w:t>
      </w:r>
      <w:r>
        <w:rPr>
          <w:spacing w:val="-8"/>
        </w:rPr>
        <w:t xml:space="preserve"> </w:t>
      </w:r>
      <w:r>
        <w:t>a</w:t>
      </w:r>
      <w:r>
        <w:rPr>
          <w:spacing w:val="-8"/>
        </w:rPr>
        <w:t xml:space="preserve"> </w:t>
      </w:r>
      <w:r>
        <w:t>court</w:t>
      </w:r>
      <w:r>
        <w:rPr>
          <w:spacing w:val="-8"/>
        </w:rPr>
        <w:t xml:space="preserve"> </w:t>
      </w:r>
      <w:r>
        <w:t>has authority</w:t>
      </w:r>
      <w:r>
        <w:rPr>
          <w:spacing w:val="-6"/>
        </w:rPr>
        <w:t xml:space="preserve"> </w:t>
      </w:r>
      <w:r>
        <w:t>to</w:t>
      </w:r>
      <w:r>
        <w:rPr>
          <w:spacing w:val="-8"/>
        </w:rPr>
        <w:t xml:space="preserve"> </w:t>
      </w:r>
      <w:r>
        <w:t>consent</w:t>
      </w:r>
      <w:r>
        <w:rPr>
          <w:spacing w:val="-8"/>
        </w:rPr>
        <w:t xml:space="preserve"> </w:t>
      </w:r>
      <w:r>
        <w:t>to</w:t>
      </w:r>
      <w:r>
        <w:rPr>
          <w:spacing w:val="-8"/>
        </w:rPr>
        <w:t xml:space="preserve"> </w:t>
      </w:r>
      <w:r>
        <w:t>a</w:t>
      </w:r>
      <w:r>
        <w:rPr>
          <w:spacing w:val="-8"/>
        </w:rPr>
        <w:t xml:space="preserve"> </w:t>
      </w:r>
      <w:r>
        <w:t>procedure</w:t>
      </w:r>
      <w:r>
        <w:rPr>
          <w:spacing w:val="-8"/>
        </w:rPr>
        <w:t xml:space="preserve"> </w:t>
      </w:r>
      <w:r>
        <w:t>for</w:t>
      </w:r>
      <w:r>
        <w:rPr>
          <w:spacing w:val="-8"/>
        </w:rPr>
        <w:t xml:space="preserve"> </w:t>
      </w:r>
      <w:r>
        <w:t>the</w:t>
      </w:r>
      <w:r>
        <w:rPr>
          <w:spacing w:val="-8"/>
        </w:rPr>
        <w:t xml:space="preserve"> </w:t>
      </w:r>
      <w:r>
        <w:t>purpose</w:t>
      </w:r>
      <w:r>
        <w:rPr>
          <w:spacing w:val="-8"/>
        </w:rPr>
        <w:t xml:space="preserve"> </w:t>
      </w:r>
      <w:r>
        <w:t>of</w:t>
      </w:r>
      <w:r>
        <w:rPr>
          <w:spacing w:val="-8"/>
        </w:rPr>
        <w:t xml:space="preserve"> </w:t>
      </w:r>
      <w:r>
        <w:t>sterilization.</w:t>
      </w:r>
      <w:hyperlink w:anchor="_bookmark194" w:history="1">
        <w:r>
          <w:rPr>
            <w:vertAlign w:val="superscript"/>
          </w:rPr>
          <w:t>141</w:t>
        </w:r>
      </w:hyperlink>
      <w:r>
        <w:rPr>
          <w:spacing w:val="40"/>
        </w:rPr>
        <w:t xml:space="preserve"> </w:t>
      </w:r>
      <w:r>
        <w:t>Accordingly,</w:t>
      </w:r>
      <w:r>
        <w:rPr>
          <w:spacing w:val="-8"/>
        </w:rPr>
        <w:t xml:space="preserve"> </w:t>
      </w:r>
      <w:r>
        <w:t>the</w:t>
      </w:r>
      <w:r>
        <w:rPr>
          <w:spacing w:val="-8"/>
        </w:rPr>
        <w:t xml:space="preserve"> </w:t>
      </w:r>
      <w:r>
        <w:t>sole route</w:t>
      </w:r>
      <w:r>
        <w:rPr>
          <w:spacing w:val="-7"/>
        </w:rPr>
        <w:t xml:space="preserve"> </w:t>
      </w:r>
      <w:r>
        <w:t>to</w:t>
      </w:r>
      <w:r>
        <w:rPr>
          <w:spacing w:val="-7"/>
        </w:rPr>
        <w:t xml:space="preserve"> </w:t>
      </w:r>
      <w:r>
        <w:t>consent</w:t>
      </w:r>
      <w:r>
        <w:rPr>
          <w:spacing w:val="-7"/>
        </w:rPr>
        <w:t xml:space="preserve"> </w:t>
      </w:r>
      <w:r>
        <w:t>to</w:t>
      </w:r>
      <w:r>
        <w:rPr>
          <w:spacing w:val="-7"/>
        </w:rPr>
        <w:t xml:space="preserve"> </w:t>
      </w:r>
      <w:r>
        <w:t>a</w:t>
      </w:r>
      <w:r>
        <w:rPr>
          <w:spacing w:val="-7"/>
        </w:rPr>
        <w:t xml:space="preserve"> </w:t>
      </w:r>
      <w:r>
        <w:t>procedure</w:t>
      </w:r>
      <w:r>
        <w:rPr>
          <w:spacing w:val="-7"/>
        </w:rPr>
        <w:t xml:space="preserve"> </w:t>
      </w:r>
      <w:r>
        <w:t>that</w:t>
      </w:r>
      <w:r>
        <w:rPr>
          <w:spacing w:val="-7"/>
        </w:rPr>
        <w:t xml:space="preserve"> </w:t>
      </w:r>
      <w:r>
        <w:t>is</w:t>
      </w:r>
      <w:r>
        <w:rPr>
          <w:spacing w:val="-7"/>
        </w:rPr>
        <w:t xml:space="preserve"> </w:t>
      </w:r>
      <w:r>
        <w:t>for</w:t>
      </w:r>
      <w:r>
        <w:rPr>
          <w:spacing w:val="-7"/>
        </w:rPr>
        <w:t xml:space="preserve"> </w:t>
      </w:r>
      <w:r>
        <w:t>the</w:t>
      </w:r>
      <w:r>
        <w:rPr>
          <w:spacing w:val="-7"/>
        </w:rPr>
        <w:t xml:space="preserve"> </w:t>
      </w:r>
      <w:r>
        <w:t>primary</w:t>
      </w:r>
      <w:r>
        <w:rPr>
          <w:spacing w:val="-5"/>
        </w:rPr>
        <w:t xml:space="preserve"> </w:t>
      </w:r>
      <w:r>
        <w:t>purpose</w:t>
      </w:r>
      <w:r>
        <w:rPr>
          <w:spacing w:val="-7"/>
        </w:rPr>
        <w:t xml:space="preserve"> </w:t>
      </w:r>
      <w:r>
        <w:t>of</w:t>
      </w:r>
      <w:r>
        <w:rPr>
          <w:spacing w:val="-7"/>
        </w:rPr>
        <w:t xml:space="preserve"> </w:t>
      </w:r>
      <w:r>
        <w:t>sterilization</w:t>
      </w:r>
      <w:r>
        <w:rPr>
          <w:spacing w:val="-7"/>
        </w:rPr>
        <w:t xml:space="preserve"> </w:t>
      </w:r>
      <w:r>
        <w:t>is</w:t>
      </w:r>
      <w:r>
        <w:rPr>
          <w:spacing w:val="-7"/>
        </w:rPr>
        <w:t xml:space="preserve"> </w:t>
      </w:r>
      <w:r>
        <w:t>for</w:t>
      </w:r>
      <w:r>
        <w:rPr>
          <w:spacing w:val="-7"/>
        </w:rPr>
        <w:t xml:space="preserve"> </w:t>
      </w:r>
      <w:r>
        <w:t>the individual</w:t>
      </w:r>
      <w:r>
        <w:rPr>
          <w:spacing w:val="-14"/>
        </w:rPr>
        <w:t xml:space="preserve"> </w:t>
      </w:r>
      <w:r>
        <w:t>to</w:t>
      </w:r>
      <w:r>
        <w:rPr>
          <w:spacing w:val="-14"/>
        </w:rPr>
        <w:t xml:space="preserve"> </w:t>
      </w:r>
      <w:r>
        <w:t>retain</w:t>
      </w:r>
      <w:r>
        <w:rPr>
          <w:spacing w:val="-14"/>
        </w:rPr>
        <w:t xml:space="preserve"> </w:t>
      </w:r>
      <w:r>
        <w:t>or</w:t>
      </w:r>
      <w:r>
        <w:rPr>
          <w:spacing w:val="-13"/>
        </w:rPr>
        <w:t xml:space="preserve"> </w:t>
      </w:r>
      <w:r>
        <w:t>regain</w:t>
      </w:r>
      <w:r>
        <w:rPr>
          <w:spacing w:val="-14"/>
        </w:rPr>
        <w:t xml:space="preserve"> </w:t>
      </w:r>
      <w:r>
        <w:t>authority</w:t>
      </w:r>
      <w:r>
        <w:rPr>
          <w:spacing w:val="-14"/>
        </w:rPr>
        <w:t xml:space="preserve"> </w:t>
      </w:r>
      <w:r>
        <w:t>to</w:t>
      </w:r>
      <w:r>
        <w:rPr>
          <w:spacing w:val="-14"/>
        </w:rPr>
        <w:t xml:space="preserve"> </w:t>
      </w:r>
      <w:r>
        <w:t>consent.</w:t>
      </w:r>
      <w:r>
        <w:rPr>
          <w:spacing w:val="12"/>
        </w:rPr>
        <w:t xml:space="preserve"> </w:t>
      </w:r>
      <w:r>
        <w:t>This</w:t>
      </w:r>
      <w:r>
        <w:rPr>
          <w:spacing w:val="-14"/>
        </w:rPr>
        <w:t xml:space="preserve"> </w:t>
      </w:r>
      <w:r>
        <w:t>right</w:t>
      </w:r>
      <w:r>
        <w:rPr>
          <w:spacing w:val="-13"/>
        </w:rPr>
        <w:t xml:space="preserve"> </w:t>
      </w:r>
      <w:r>
        <w:t>may</w:t>
      </w:r>
      <w:r>
        <w:rPr>
          <w:spacing w:val="-14"/>
        </w:rPr>
        <w:t xml:space="preserve"> </w:t>
      </w:r>
      <w:r>
        <w:t>be</w:t>
      </w:r>
      <w:r>
        <w:rPr>
          <w:spacing w:val="-14"/>
        </w:rPr>
        <w:t xml:space="preserve"> </w:t>
      </w:r>
      <w:r>
        <w:t>removed</w:t>
      </w:r>
      <w:r>
        <w:rPr>
          <w:spacing w:val="-14"/>
        </w:rPr>
        <w:t xml:space="preserve"> </w:t>
      </w:r>
      <w:r>
        <w:t>if</w:t>
      </w:r>
      <w:r>
        <w:rPr>
          <w:spacing w:val="-13"/>
        </w:rPr>
        <w:t xml:space="preserve"> </w:t>
      </w:r>
      <w:r>
        <w:t>the</w:t>
      </w:r>
      <w:r>
        <w:rPr>
          <w:spacing w:val="-14"/>
        </w:rPr>
        <w:t xml:space="preserve"> </w:t>
      </w:r>
      <w:r>
        <w:t>court</w:t>
      </w:r>
      <w:r>
        <w:rPr>
          <w:spacing w:val="-14"/>
        </w:rPr>
        <w:t xml:space="preserve"> </w:t>
      </w:r>
      <w:r>
        <w:t>finds that</w:t>
      </w:r>
      <w:r>
        <w:rPr>
          <w:spacing w:val="-11"/>
        </w:rPr>
        <w:t xml:space="preserve"> </w:t>
      </w:r>
      <w:r>
        <w:t>the</w:t>
      </w:r>
      <w:r>
        <w:rPr>
          <w:spacing w:val="-11"/>
        </w:rPr>
        <w:t xml:space="preserve"> </w:t>
      </w:r>
      <w:r>
        <w:t>individual</w:t>
      </w:r>
      <w:r>
        <w:rPr>
          <w:spacing w:val="-11"/>
        </w:rPr>
        <w:t xml:space="preserve"> </w:t>
      </w:r>
      <w:r>
        <w:t>is</w:t>
      </w:r>
      <w:r>
        <w:rPr>
          <w:spacing w:val="-11"/>
        </w:rPr>
        <w:t xml:space="preserve"> </w:t>
      </w:r>
      <w:r>
        <w:t>incapable</w:t>
      </w:r>
      <w:r>
        <w:rPr>
          <w:spacing w:val="-11"/>
        </w:rPr>
        <w:t xml:space="preserve"> </w:t>
      </w:r>
      <w:r>
        <w:t>of</w:t>
      </w:r>
      <w:r>
        <w:rPr>
          <w:spacing w:val="-11"/>
        </w:rPr>
        <w:t xml:space="preserve"> </w:t>
      </w:r>
      <w:r>
        <w:t>understanding</w:t>
      </w:r>
      <w:r>
        <w:rPr>
          <w:spacing w:val="-11"/>
        </w:rPr>
        <w:t xml:space="preserve"> </w:t>
      </w:r>
      <w:r>
        <w:t>the</w:t>
      </w:r>
      <w:r>
        <w:rPr>
          <w:spacing w:val="-11"/>
        </w:rPr>
        <w:t xml:space="preserve"> </w:t>
      </w:r>
      <w:r>
        <w:t>nature,</w:t>
      </w:r>
      <w:r>
        <w:rPr>
          <w:spacing w:val="-11"/>
        </w:rPr>
        <w:t xml:space="preserve"> </w:t>
      </w:r>
      <w:r>
        <w:t>risk,</w:t>
      </w:r>
      <w:r>
        <w:rPr>
          <w:spacing w:val="-11"/>
        </w:rPr>
        <w:t xml:space="preserve"> </w:t>
      </w:r>
      <w:r>
        <w:t>and</w:t>
      </w:r>
      <w:r>
        <w:rPr>
          <w:spacing w:val="-11"/>
        </w:rPr>
        <w:t xml:space="preserve"> </w:t>
      </w:r>
      <w:r>
        <w:t>benefits</w:t>
      </w:r>
      <w:r>
        <w:rPr>
          <w:spacing w:val="-11"/>
        </w:rPr>
        <w:t xml:space="preserve"> </w:t>
      </w:r>
      <w:r>
        <w:t>of</w:t>
      </w:r>
      <w:r>
        <w:rPr>
          <w:spacing w:val="-11"/>
        </w:rPr>
        <w:t xml:space="preserve"> </w:t>
      </w:r>
      <w:r>
        <w:t>sterilization, after</w:t>
      </w:r>
      <w:r>
        <w:rPr>
          <w:spacing w:val="-8"/>
        </w:rPr>
        <w:t xml:space="preserve"> </w:t>
      </w:r>
      <w:r>
        <w:t>the</w:t>
      </w:r>
      <w:r>
        <w:rPr>
          <w:spacing w:val="-8"/>
        </w:rPr>
        <w:t xml:space="preserve"> </w:t>
      </w:r>
      <w:r>
        <w:t>nature,</w:t>
      </w:r>
      <w:r>
        <w:rPr>
          <w:spacing w:val="-8"/>
        </w:rPr>
        <w:t xml:space="preserve"> </w:t>
      </w:r>
      <w:r>
        <w:t>risk,</w:t>
      </w:r>
      <w:r>
        <w:rPr>
          <w:spacing w:val="-8"/>
        </w:rPr>
        <w:t xml:space="preserve"> </w:t>
      </w:r>
      <w:r>
        <w:t>and</w:t>
      </w:r>
      <w:r>
        <w:rPr>
          <w:spacing w:val="-8"/>
        </w:rPr>
        <w:t xml:space="preserve"> </w:t>
      </w:r>
      <w:r>
        <w:t>benefits</w:t>
      </w:r>
      <w:r>
        <w:rPr>
          <w:spacing w:val="-8"/>
        </w:rPr>
        <w:t xml:space="preserve"> </w:t>
      </w:r>
      <w:r>
        <w:t>have</w:t>
      </w:r>
      <w:r>
        <w:rPr>
          <w:spacing w:val="-8"/>
        </w:rPr>
        <w:t xml:space="preserve"> </w:t>
      </w:r>
      <w:r>
        <w:t>been</w:t>
      </w:r>
      <w:r>
        <w:rPr>
          <w:spacing w:val="-8"/>
        </w:rPr>
        <w:t xml:space="preserve"> </w:t>
      </w:r>
      <w:r>
        <w:t>presented</w:t>
      </w:r>
      <w:r>
        <w:rPr>
          <w:spacing w:val="-8"/>
        </w:rPr>
        <w:t xml:space="preserve"> </w:t>
      </w:r>
      <w:r>
        <w:t>in</w:t>
      </w:r>
      <w:r>
        <w:rPr>
          <w:spacing w:val="-8"/>
        </w:rPr>
        <w:t xml:space="preserve"> </w:t>
      </w:r>
      <w:r>
        <w:t>a</w:t>
      </w:r>
      <w:r>
        <w:rPr>
          <w:spacing w:val="-8"/>
        </w:rPr>
        <w:t xml:space="preserve"> </w:t>
      </w:r>
      <w:r>
        <w:t>form</w:t>
      </w:r>
      <w:r>
        <w:rPr>
          <w:spacing w:val="-10"/>
        </w:rPr>
        <w:t xml:space="preserve"> </w:t>
      </w:r>
      <w:r>
        <w:t>that</w:t>
      </w:r>
      <w:r>
        <w:rPr>
          <w:spacing w:val="-8"/>
        </w:rPr>
        <w:t xml:space="preserve"> </w:t>
      </w:r>
      <w:r>
        <w:t>the</w:t>
      </w:r>
      <w:r>
        <w:rPr>
          <w:spacing w:val="-8"/>
        </w:rPr>
        <w:t xml:space="preserve"> </w:t>
      </w:r>
      <w:r>
        <w:t>individual</w:t>
      </w:r>
      <w:r>
        <w:rPr>
          <w:spacing w:val="-8"/>
        </w:rPr>
        <w:t xml:space="preserve"> </w:t>
      </w:r>
      <w:r>
        <w:t>is</w:t>
      </w:r>
      <w:r>
        <w:rPr>
          <w:spacing w:val="-8"/>
        </w:rPr>
        <w:t xml:space="preserve"> </w:t>
      </w:r>
      <w:r>
        <w:t>most likely</w:t>
      </w:r>
      <w:r>
        <w:rPr>
          <w:spacing w:val="-14"/>
        </w:rPr>
        <w:t xml:space="preserve"> </w:t>
      </w:r>
      <w:r>
        <w:t>to</w:t>
      </w:r>
      <w:r>
        <w:rPr>
          <w:spacing w:val="-14"/>
        </w:rPr>
        <w:t xml:space="preserve"> </w:t>
      </w:r>
      <w:r>
        <w:t>understand.</w:t>
      </w:r>
      <w:r>
        <w:rPr>
          <w:spacing w:val="17"/>
        </w:rPr>
        <w:t xml:space="preserve"> </w:t>
      </w:r>
      <w:r>
        <w:t>(This</w:t>
      </w:r>
      <w:r>
        <w:rPr>
          <w:spacing w:val="-14"/>
        </w:rPr>
        <w:t xml:space="preserve"> </w:t>
      </w:r>
      <w:r>
        <w:t>is</w:t>
      </w:r>
      <w:r>
        <w:rPr>
          <w:spacing w:val="-14"/>
        </w:rPr>
        <w:t xml:space="preserve"> </w:t>
      </w:r>
      <w:r>
        <w:t>the</w:t>
      </w:r>
      <w:r>
        <w:rPr>
          <w:spacing w:val="-13"/>
        </w:rPr>
        <w:t xml:space="preserve"> </w:t>
      </w:r>
      <w:r>
        <w:t>standard</w:t>
      </w:r>
      <w:r>
        <w:rPr>
          <w:spacing w:val="-14"/>
        </w:rPr>
        <w:t xml:space="preserve"> </w:t>
      </w:r>
      <w:r>
        <w:t>definition</w:t>
      </w:r>
      <w:r>
        <w:rPr>
          <w:spacing w:val="-14"/>
        </w:rPr>
        <w:t xml:space="preserve"> </w:t>
      </w:r>
      <w:r>
        <w:t>of</w:t>
      </w:r>
      <w:r>
        <w:rPr>
          <w:spacing w:val="-14"/>
        </w:rPr>
        <w:t xml:space="preserve"> </w:t>
      </w:r>
      <w:r>
        <w:t>informed</w:t>
      </w:r>
      <w:r>
        <w:rPr>
          <w:spacing w:val="-13"/>
        </w:rPr>
        <w:t xml:space="preserve"> </w:t>
      </w:r>
      <w:r>
        <w:t>consent</w:t>
      </w:r>
      <w:r>
        <w:rPr>
          <w:spacing w:val="-14"/>
        </w:rPr>
        <w:t xml:space="preserve"> </w:t>
      </w:r>
      <w:r>
        <w:t>for</w:t>
      </w:r>
      <w:r>
        <w:rPr>
          <w:spacing w:val="-14"/>
        </w:rPr>
        <w:t xml:space="preserve"> </w:t>
      </w:r>
      <w:r>
        <w:t>treatment.)</w:t>
      </w:r>
      <w:r>
        <w:rPr>
          <w:spacing w:val="28"/>
        </w:rPr>
        <w:t xml:space="preserve"> </w:t>
      </w:r>
      <w:r>
        <w:t>If</w:t>
      </w:r>
      <w:r>
        <w:rPr>
          <w:spacing w:val="-11"/>
        </w:rPr>
        <w:t xml:space="preserve"> </w:t>
      </w:r>
      <w:r>
        <w:t>the right is retained, exercise of the right can be made conditional on consent of the guardian. For</w:t>
      </w:r>
      <w:r>
        <w:rPr>
          <w:spacing w:val="-6"/>
        </w:rPr>
        <w:t xml:space="preserve"> </w:t>
      </w:r>
      <w:r>
        <w:t>discussion</w:t>
      </w:r>
      <w:r>
        <w:rPr>
          <w:spacing w:val="-6"/>
        </w:rPr>
        <w:t xml:space="preserve"> </w:t>
      </w:r>
      <w:r>
        <w:t>of</w:t>
      </w:r>
      <w:r>
        <w:rPr>
          <w:spacing w:val="-6"/>
        </w:rPr>
        <w:t xml:space="preserve"> </w:t>
      </w:r>
      <w:r>
        <w:t>consent</w:t>
      </w:r>
      <w:r>
        <w:rPr>
          <w:spacing w:val="-6"/>
        </w:rPr>
        <w:t xml:space="preserve"> </w:t>
      </w:r>
      <w:r>
        <w:t>to</w:t>
      </w:r>
      <w:r>
        <w:rPr>
          <w:spacing w:val="-6"/>
        </w:rPr>
        <w:t xml:space="preserve"> </w:t>
      </w:r>
      <w:r>
        <w:rPr>
          <w:b/>
        </w:rPr>
        <w:t>birth</w:t>
      </w:r>
      <w:r>
        <w:rPr>
          <w:b/>
          <w:spacing w:val="-6"/>
        </w:rPr>
        <w:t xml:space="preserve"> </w:t>
      </w:r>
      <w:r>
        <w:rPr>
          <w:b/>
        </w:rPr>
        <w:t>control</w:t>
      </w:r>
      <w:r>
        <w:rPr>
          <w:b/>
          <w:spacing w:val="-6"/>
        </w:rPr>
        <w:t xml:space="preserve"> </w:t>
      </w:r>
      <w:r>
        <w:t>and</w:t>
      </w:r>
      <w:r>
        <w:rPr>
          <w:spacing w:val="-6"/>
        </w:rPr>
        <w:t xml:space="preserve"> </w:t>
      </w:r>
      <w:r>
        <w:rPr>
          <w:b/>
        </w:rPr>
        <w:t>abortion</w:t>
      </w:r>
      <w:r>
        <w:t>,</w:t>
      </w:r>
      <w:r>
        <w:rPr>
          <w:spacing w:val="-6"/>
        </w:rPr>
        <w:t xml:space="preserve"> </w:t>
      </w:r>
      <w:r>
        <w:rPr>
          <w:i/>
        </w:rPr>
        <w:t>See</w:t>
      </w:r>
      <w:r>
        <w:rPr>
          <w:i/>
          <w:spacing w:val="-6"/>
        </w:rPr>
        <w:t xml:space="preserve"> </w:t>
      </w:r>
      <w:r>
        <w:rPr>
          <w:i/>
        </w:rPr>
        <w:t>Part</w:t>
      </w:r>
      <w:r>
        <w:rPr>
          <w:i/>
          <w:spacing w:val="-5"/>
        </w:rPr>
        <w:t xml:space="preserve"> </w:t>
      </w:r>
      <w:r>
        <w:rPr>
          <w:i/>
        </w:rPr>
        <w:t>H.2,</w:t>
      </w:r>
      <w:r>
        <w:rPr>
          <w:i/>
          <w:spacing w:val="-6"/>
        </w:rPr>
        <w:t xml:space="preserve"> </w:t>
      </w:r>
      <w:r>
        <w:rPr>
          <w:i/>
        </w:rPr>
        <w:t>below</w:t>
      </w:r>
    </w:p>
    <w:p w14:paraId="0652DB7C" w14:textId="77777777" w:rsidR="00323B91" w:rsidRDefault="00767F93">
      <w:pPr>
        <w:pStyle w:val="ListParagraph"/>
        <w:numPr>
          <w:ilvl w:val="2"/>
          <w:numId w:val="37"/>
        </w:numPr>
        <w:tabs>
          <w:tab w:val="left" w:pos="1419"/>
        </w:tabs>
        <w:spacing w:before="176" w:line="244" w:lineRule="auto"/>
        <w:ind w:right="926"/>
      </w:pPr>
      <w:r>
        <w:rPr>
          <w:b/>
        </w:rPr>
        <w:t>The</w:t>
      </w:r>
      <w:r>
        <w:rPr>
          <w:b/>
          <w:spacing w:val="-14"/>
        </w:rPr>
        <w:t xml:space="preserve"> </w:t>
      </w:r>
      <w:r>
        <w:rPr>
          <w:b/>
        </w:rPr>
        <w:t>right</w:t>
      </w:r>
      <w:r>
        <w:rPr>
          <w:b/>
          <w:spacing w:val="-14"/>
        </w:rPr>
        <w:t xml:space="preserve"> </w:t>
      </w:r>
      <w:r>
        <w:rPr>
          <w:b/>
        </w:rPr>
        <w:t>to</w:t>
      </w:r>
      <w:r>
        <w:rPr>
          <w:b/>
          <w:spacing w:val="-14"/>
        </w:rPr>
        <w:t xml:space="preserve"> </w:t>
      </w:r>
      <w:r>
        <w:rPr>
          <w:b/>
        </w:rPr>
        <w:t>consent</w:t>
      </w:r>
      <w:r>
        <w:rPr>
          <w:b/>
          <w:spacing w:val="-13"/>
        </w:rPr>
        <w:t xml:space="preserve"> </w:t>
      </w:r>
      <w:r>
        <w:rPr>
          <w:b/>
        </w:rPr>
        <w:t>to</w:t>
      </w:r>
      <w:r>
        <w:rPr>
          <w:b/>
          <w:spacing w:val="-14"/>
        </w:rPr>
        <w:t xml:space="preserve"> </w:t>
      </w:r>
      <w:r>
        <w:rPr>
          <w:b/>
        </w:rPr>
        <w:t>organ,</w:t>
      </w:r>
      <w:r>
        <w:rPr>
          <w:b/>
          <w:spacing w:val="-14"/>
        </w:rPr>
        <w:t xml:space="preserve"> </w:t>
      </w:r>
      <w:r>
        <w:rPr>
          <w:b/>
        </w:rPr>
        <w:t>tissue,</w:t>
      </w:r>
      <w:r>
        <w:rPr>
          <w:b/>
          <w:spacing w:val="-14"/>
        </w:rPr>
        <w:t xml:space="preserve"> </w:t>
      </w:r>
      <w:r>
        <w:rPr>
          <w:b/>
        </w:rPr>
        <w:t>or</w:t>
      </w:r>
      <w:r>
        <w:rPr>
          <w:b/>
          <w:spacing w:val="-13"/>
        </w:rPr>
        <w:t xml:space="preserve"> </w:t>
      </w:r>
      <w:r>
        <w:rPr>
          <w:b/>
        </w:rPr>
        <w:t>bone</w:t>
      </w:r>
      <w:r>
        <w:rPr>
          <w:b/>
          <w:spacing w:val="-14"/>
        </w:rPr>
        <w:t xml:space="preserve"> </w:t>
      </w:r>
      <w:r>
        <w:rPr>
          <w:b/>
        </w:rPr>
        <w:t>marrow</w:t>
      </w:r>
      <w:r>
        <w:rPr>
          <w:b/>
          <w:spacing w:val="-14"/>
        </w:rPr>
        <w:t xml:space="preserve"> </w:t>
      </w:r>
      <w:r>
        <w:rPr>
          <w:b/>
        </w:rPr>
        <w:t>donation.</w:t>
      </w:r>
      <w:r>
        <w:rPr>
          <w:b/>
          <w:spacing w:val="49"/>
        </w:rPr>
        <w:t xml:space="preserve"> </w:t>
      </w:r>
      <w:r>
        <w:t>No</w:t>
      </w:r>
      <w:r>
        <w:rPr>
          <w:spacing w:val="-14"/>
        </w:rPr>
        <w:t xml:space="preserve"> </w:t>
      </w:r>
      <w:r>
        <w:t>standard</w:t>
      </w:r>
      <w:r>
        <w:rPr>
          <w:spacing w:val="-13"/>
        </w:rPr>
        <w:t xml:space="preserve"> </w:t>
      </w:r>
      <w:r>
        <w:t>of</w:t>
      </w:r>
      <w:r>
        <w:rPr>
          <w:spacing w:val="-14"/>
        </w:rPr>
        <w:t xml:space="preserve"> </w:t>
      </w:r>
      <w:r>
        <w:t>capacity</w:t>
      </w:r>
      <w:r>
        <w:rPr>
          <w:spacing w:val="-14"/>
        </w:rPr>
        <w:t xml:space="preserve"> </w:t>
      </w:r>
      <w:r>
        <w:t>is in</w:t>
      </w:r>
      <w:r>
        <w:rPr>
          <w:spacing w:val="-8"/>
        </w:rPr>
        <w:t xml:space="preserve"> </w:t>
      </w:r>
      <w:r>
        <w:t>the</w:t>
      </w:r>
      <w:r>
        <w:rPr>
          <w:spacing w:val="-8"/>
        </w:rPr>
        <w:t xml:space="preserve"> </w:t>
      </w:r>
      <w:r>
        <w:t>statute.</w:t>
      </w:r>
      <w:r>
        <w:rPr>
          <w:spacing w:val="40"/>
        </w:rPr>
        <w:t xml:space="preserve"> </w:t>
      </w:r>
      <w:r>
        <w:t>The</w:t>
      </w:r>
      <w:r>
        <w:rPr>
          <w:spacing w:val="-8"/>
        </w:rPr>
        <w:t xml:space="preserve"> </w:t>
      </w:r>
      <w:r>
        <w:t>Wisconsin</w:t>
      </w:r>
      <w:r>
        <w:rPr>
          <w:spacing w:val="-8"/>
        </w:rPr>
        <w:t xml:space="preserve"> </w:t>
      </w:r>
      <w:r>
        <w:t>Supreme</w:t>
      </w:r>
      <w:r>
        <w:rPr>
          <w:spacing w:val="-8"/>
        </w:rPr>
        <w:t xml:space="preserve"> </w:t>
      </w:r>
      <w:r>
        <w:t>Court,</w:t>
      </w:r>
      <w:r>
        <w:rPr>
          <w:spacing w:val="-8"/>
        </w:rPr>
        <w:t xml:space="preserve"> </w:t>
      </w:r>
      <w:r>
        <w:t>in</w:t>
      </w:r>
      <w:r>
        <w:rPr>
          <w:spacing w:val="-8"/>
        </w:rPr>
        <w:t xml:space="preserve"> </w:t>
      </w:r>
      <w:r>
        <w:t>a</w:t>
      </w:r>
      <w:r>
        <w:rPr>
          <w:spacing w:val="-8"/>
        </w:rPr>
        <w:t xml:space="preserve"> </w:t>
      </w:r>
      <w:r>
        <w:t>case</w:t>
      </w:r>
      <w:r>
        <w:rPr>
          <w:spacing w:val="-8"/>
        </w:rPr>
        <w:t xml:space="preserve"> </w:t>
      </w:r>
      <w:r>
        <w:t>involving</w:t>
      </w:r>
      <w:r>
        <w:rPr>
          <w:spacing w:val="-8"/>
        </w:rPr>
        <w:t xml:space="preserve"> </w:t>
      </w:r>
      <w:r>
        <w:t>a</w:t>
      </w:r>
      <w:r>
        <w:rPr>
          <w:spacing w:val="-8"/>
        </w:rPr>
        <w:t xml:space="preserve"> </w:t>
      </w:r>
      <w:r>
        <w:t>request</w:t>
      </w:r>
      <w:r>
        <w:rPr>
          <w:spacing w:val="-8"/>
        </w:rPr>
        <w:t xml:space="preserve"> </w:t>
      </w:r>
      <w:r>
        <w:t>for</w:t>
      </w:r>
      <w:r>
        <w:rPr>
          <w:spacing w:val="-8"/>
        </w:rPr>
        <w:t xml:space="preserve"> </w:t>
      </w:r>
      <w:r>
        <w:t>approval</w:t>
      </w:r>
      <w:r>
        <w:rPr>
          <w:spacing w:val="-8"/>
        </w:rPr>
        <w:t xml:space="preserve"> </w:t>
      </w:r>
      <w:r>
        <w:t>of</w:t>
      </w:r>
    </w:p>
    <w:p w14:paraId="33BAE6CF" w14:textId="77777777" w:rsidR="00323B91" w:rsidRDefault="00767F93">
      <w:pPr>
        <w:pStyle w:val="BodyText"/>
        <w:spacing w:before="6"/>
        <w:rPr>
          <w:sz w:val="17"/>
        </w:rPr>
      </w:pPr>
      <w:r>
        <w:rPr>
          <w:noProof/>
        </w:rPr>
        <mc:AlternateContent>
          <mc:Choice Requires="wps">
            <w:drawing>
              <wp:anchor distT="0" distB="0" distL="0" distR="0" simplePos="0" relativeHeight="487622144" behindDoc="1" locked="0" layoutInCell="1" allowOverlap="1" wp14:anchorId="01573FA0" wp14:editId="0B30970C">
                <wp:simplePos x="0" y="0"/>
                <wp:positionH relativeFrom="page">
                  <wp:posOffset>914400</wp:posOffset>
                </wp:positionH>
                <wp:positionV relativeFrom="paragraph">
                  <wp:posOffset>143301</wp:posOffset>
                </wp:positionV>
                <wp:extent cx="1828800" cy="762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0E3C2" id="Graphic 97" o:spid="_x0000_s1026" style="position:absolute;margin-left:1in;margin-top:11.3pt;width:2in;height:.6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" path="m1828800,l,,,7620r1828800,l1828800,xe" fillcolor="black" stroked="f">
                <v:path arrowok="t"/>
                <w10:wrap type="topAndBottom" anchorx="page"/>
              </v:shape>
            </w:pict>
          </mc:Fallback>
        </mc:AlternateContent>
      </w:r>
    </w:p>
    <w:p w14:paraId="243566F9" w14:textId="77777777" w:rsidR="00323B91" w:rsidRDefault="00323B91">
      <w:pPr>
        <w:pStyle w:val="BodyText"/>
        <w:spacing w:before="36"/>
      </w:pPr>
    </w:p>
    <w:p w14:paraId="2FBC14C8" w14:textId="77777777" w:rsidR="00323B91" w:rsidRDefault="00767F93">
      <w:pPr>
        <w:pStyle w:val="BodyText"/>
        <w:ind w:left="340"/>
      </w:pPr>
      <w:bookmarkStart w:id="209" w:name="_bookmark189"/>
      <w:bookmarkEnd w:id="209"/>
      <w:r>
        <w:rPr>
          <w:vertAlign w:val="superscript"/>
        </w:rPr>
        <w:t>136</w:t>
      </w:r>
      <w:r>
        <w:rPr>
          <w:spacing w:val="-3"/>
        </w:rPr>
        <w:t xml:space="preserve"> </w:t>
      </w:r>
      <w:bookmarkStart w:id="210" w:name="_bookmark190"/>
      <w:bookmarkEnd w:id="210"/>
      <w:r>
        <w:t>Wis.</w:t>
      </w:r>
      <w:r>
        <w:rPr>
          <w:spacing w:val="-2"/>
        </w:rPr>
        <w:t xml:space="preserve"> </w:t>
      </w:r>
      <w:r>
        <w:t>Stat.</w:t>
      </w:r>
      <w:r>
        <w:rPr>
          <w:spacing w:val="-2"/>
        </w:rPr>
        <w:t xml:space="preserve"> </w:t>
      </w:r>
      <w:r>
        <w:t>§</w:t>
      </w:r>
      <w:r>
        <w:rPr>
          <w:spacing w:val="-3"/>
        </w:rPr>
        <w:t xml:space="preserve"> </w:t>
      </w:r>
      <w:r>
        <w:rPr>
          <w:spacing w:val="-2"/>
        </w:rPr>
        <w:t>54.25(2)(c)3.</w:t>
      </w:r>
    </w:p>
    <w:p w14:paraId="5D760A95" w14:textId="77777777" w:rsidR="00323B91" w:rsidRDefault="00767F93">
      <w:pPr>
        <w:pStyle w:val="BodyText"/>
        <w:spacing w:before="6"/>
        <w:ind w:left="340"/>
      </w:pPr>
      <w:r>
        <w:rPr>
          <w:vertAlign w:val="superscript"/>
        </w:rPr>
        <w:t>137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765.01,</w:t>
      </w:r>
    </w:p>
    <w:p w14:paraId="1480CC60" w14:textId="77777777" w:rsidR="00323B91" w:rsidRDefault="00767F93">
      <w:pPr>
        <w:spacing w:before="7"/>
        <w:ind w:left="340"/>
      </w:pPr>
      <w:bookmarkStart w:id="211" w:name="_bookmark191"/>
      <w:bookmarkEnd w:id="211"/>
      <w:r>
        <w:rPr>
          <w:vertAlign w:val="superscript"/>
        </w:rPr>
        <w:t>138</w:t>
      </w:r>
      <w:r>
        <w:rPr>
          <w:spacing w:val="-4"/>
        </w:rPr>
        <w:t xml:space="preserve"> </w:t>
      </w:r>
      <w:r>
        <w:rPr>
          <w:i/>
        </w:rPr>
        <w:t>In</w:t>
      </w:r>
      <w:r>
        <w:rPr>
          <w:i/>
          <w:spacing w:val="-3"/>
        </w:rPr>
        <w:t xml:space="preserve"> </w:t>
      </w:r>
      <w:r>
        <w:rPr>
          <w:i/>
        </w:rPr>
        <w:t>re</w:t>
      </w:r>
      <w:r>
        <w:rPr>
          <w:i/>
          <w:spacing w:val="-4"/>
        </w:rPr>
        <w:t xml:space="preserve"> </w:t>
      </w:r>
      <w:r>
        <w:rPr>
          <w:i/>
        </w:rPr>
        <w:t>Estate</w:t>
      </w:r>
      <w:r>
        <w:rPr>
          <w:i/>
          <w:spacing w:val="-3"/>
        </w:rPr>
        <w:t xml:space="preserve"> </w:t>
      </w:r>
      <w:r>
        <w:rPr>
          <w:i/>
        </w:rPr>
        <w:t>of</w:t>
      </w:r>
      <w:r>
        <w:rPr>
          <w:i/>
          <w:spacing w:val="-3"/>
        </w:rPr>
        <w:t xml:space="preserve"> </w:t>
      </w:r>
      <w:r>
        <w:rPr>
          <w:i/>
        </w:rPr>
        <w:t>Persha,</w:t>
      </w:r>
      <w:r>
        <w:rPr>
          <w:i/>
          <w:spacing w:val="-4"/>
        </w:rPr>
        <w:t xml:space="preserve"> </w:t>
      </w:r>
      <w:r>
        <w:t>2002</w:t>
      </w:r>
      <w:r>
        <w:rPr>
          <w:spacing w:val="-3"/>
        </w:rPr>
        <w:t xml:space="preserve"> </w:t>
      </w:r>
      <w:r>
        <w:t>WI</w:t>
      </w:r>
      <w:r>
        <w:rPr>
          <w:spacing w:val="-3"/>
        </w:rPr>
        <w:t xml:space="preserve"> </w:t>
      </w:r>
      <w:r>
        <w:t>App</w:t>
      </w:r>
      <w:r>
        <w:rPr>
          <w:spacing w:val="-4"/>
        </w:rPr>
        <w:t xml:space="preserve"> </w:t>
      </w:r>
      <w:r>
        <w:t>113,</w:t>
      </w:r>
      <w:r>
        <w:rPr>
          <w:spacing w:val="-3"/>
        </w:rPr>
        <w:t xml:space="preserve"> </w:t>
      </w:r>
      <w:r>
        <w:t>at</w:t>
      </w:r>
      <w:r>
        <w:rPr>
          <w:spacing w:val="-3"/>
        </w:rPr>
        <w:t xml:space="preserve"> </w:t>
      </w:r>
      <w:r>
        <w:t>18,</w:t>
      </w:r>
      <w:r>
        <w:rPr>
          <w:spacing w:val="-4"/>
        </w:rPr>
        <w:t xml:space="preserve"> </w:t>
      </w:r>
      <w:r>
        <w:t>255</w:t>
      </w:r>
      <w:r>
        <w:rPr>
          <w:spacing w:val="-3"/>
        </w:rPr>
        <w:t xml:space="preserve"> </w:t>
      </w:r>
      <w:r>
        <w:t>Wis.</w:t>
      </w:r>
      <w:r>
        <w:rPr>
          <w:spacing w:val="-4"/>
        </w:rPr>
        <w:t xml:space="preserve"> </w:t>
      </w:r>
      <w:r>
        <w:t>2d</w:t>
      </w:r>
      <w:r>
        <w:rPr>
          <w:spacing w:val="-3"/>
        </w:rPr>
        <w:t xml:space="preserve"> </w:t>
      </w:r>
      <w:r>
        <w:t>767,</w:t>
      </w:r>
      <w:r>
        <w:rPr>
          <w:spacing w:val="-3"/>
        </w:rPr>
        <w:t xml:space="preserve"> </w:t>
      </w:r>
      <w:r>
        <w:t>649</w:t>
      </w:r>
      <w:r>
        <w:rPr>
          <w:spacing w:val="-4"/>
        </w:rPr>
        <w:t xml:space="preserve"> </w:t>
      </w:r>
      <w:r>
        <w:t>N.W.2d</w:t>
      </w:r>
      <w:r>
        <w:rPr>
          <w:spacing w:val="-3"/>
        </w:rPr>
        <w:t xml:space="preserve"> </w:t>
      </w:r>
      <w:r>
        <w:rPr>
          <w:spacing w:val="-4"/>
        </w:rPr>
        <w:t>661.</w:t>
      </w:r>
    </w:p>
    <w:p w14:paraId="2C2D34FA" w14:textId="77777777" w:rsidR="00323B91" w:rsidRDefault="00767F93">
      <w:pPr>
        <w:spacing w:before="8"/>
        <w:ind w:left="340"/>
      </w:pPr>
      <w:bookmarkStart w:id="212" w:name="_bookmark192"/>
      <w:bookmarkEnd w:id="212"/>
      <w:r>
        <w:rPr>
          <w:vertAlign w:val="superscript"/>
        </w:rPr>
        <w:t>139</w:t>
      </w:r>
      <w:r>
        <w:rPr>
          <w:spacing w:val="-5"/>
        </w:rPr>
        <w:t xml:space="preserve"> </w:t>
      </w:r>
      <w:r>
        <w:rPr>
          <w:i/>
        </w:rPr>
        <w:t>Sorensen</w:t>
      </w:r>
      <w:r>
        <w:rPr>
          <w:i/>
          <w:spacing w:val="-4"/>
        </w:rPr>
        <w:t xml:space="preserve"> </w:t>
      </w:r>
      <w:r>
        <w:rPr>
          <w:i/>
        </w:rPr>
        <w:t>v.</w:t>
      </w:r>
      <w:r>
        <w:rPr>
          <w:i/>
          <w:spacing w:val="-5"/>
        </w:rPr>
        <w:t xml:space="preserve"> </w:t>
      </w:r>
      <w:r>
        <w:rPr>
          <w:i/>
        </w:rPr>
        <w:t>Ziemke</w:t>
      </w:r>
      <w:r>
        <w:rPr>
          <w:i/>
          <w:spacing w:val="-4"/>
        </w:rPr>
        <w:t xml:space="preserve"> </w:t>
      </w:r>
      <w:r>
        <w:rPr>
          <w:i/>
        </w:rPr>
        <w:t>(Estate</w:t>
      </w:r>
      <w:r>
        <w:rPr>
          <w:i/>
          <w:spacing w:val="-4"/>
        </w:rPr>
        <w:t xml:space="preserve"> </w:t>
      </w:r>
      <w:r>
        <w:rPr>
          <w:i/>
        </w:rPr>
        <w:t>of</w:t>
      </w:r>
      <w:r>
        <w:rPr>
          <w:i/>
          <w:spacing w:val="-5"/>
        </w:rPr>
        <w:t xml:space="preserve"> </w:t>
      </w:r>
      <w:r>
        <w:rPr>
          <w:i/>
        </w:rPr>
        <w:t>Sorensen)</w:t>
      </w:r>
      <w:r>
        <w:t>,</w:t>
      </w:r>
      <w:r>
        <w:rPr>
          <w:spacing w:val="-4"/>
        </w:rPr>
        <w:t xml:space="preserve"> </w:t>
      </w:r>
      <w:r>
        <w:t>87</w:t>
      </w:r>
      <w:r>
        <w:rPr>
          <w:spacing w:val="-5"/>
        </w:rPr>
        <w:t xml:space="preserve"> </w:t>
      </w:r>
      <w:r>
        <w:t>Wis.</w:t>
      </w:r>
      <w:r>
        <w:rPr>
          <w:spacing w:val="-4"/>
        </w:rPr>
        <w:t xml:space="preserve"> </w:t>
      </w:r>
      <w:r>
        <w:t>2d</w:t>
      </w:r>
      <w:r>
        <w:rPr>
          <w:spacing w:val="-4"/>
        </w:rPr>
        <w:t xml:space="preserve"> </w:t>
      </w:r>
      <w:r>
        <w:t>339,</w:t>
      </w:r>
      <w:r>
        <w:rPr>
          <w:spacing w:val="-5"/>
        </w:rPr>
        <w:t xml:space="preserve"> </w:t>
      </w:r>
      <w:r>
        <w:t>345-46,</w:t>
      </w:r>
      <w:r>
        <w:rPr>
          <w:spacing w:val="-4"/>
        </w:rPr>
        <w:t xml:space="preserve"> </w:t>
      </w:r>
      <w:r>
        <w:t>274</w:t>
      </w:r>
      <w:r>
        <w:rPr>
          <w:spacing w:val="-5"/>
        </w:rPr>
        <w:t xml:space="preserve"> </w:t>
      </w:r>
      <w:r>
        <w:t>N.W.2d</w:t>
      </w:r>
      <w:r>
        <w:rPr>
          <w:spacing w:val="-4"/>
        </w:rPr>
        <w:t xml:space="preserve"> </w:t>
      </w:r>
      <w:r>
        <w:t>694</w:t>
      </w:r>
      <w:r>
        <w:rPr>
          <w:spacing w:val="-4"/>
        </w:rPr>
        <w:t xml:space="preserve"> </w:t>
      </w:r>
      <w:r>
        <w:rPr>
          <w:spacing w:val="-2"/>
        </w:rPr>
        <w:t>(1979).</w:t>
      </w:r>
    </w:p>
    <w:p w14:paraId="5D5613D7" w14:textId="77777777" w:rsidR="00323B91" w:rsidRDefault="00767F93">
      <w:pPr>
        <w:pStyle w:val="BodyText"/>
        <w:spacing w:before="6"/>
        <w:ind w:left="340"/>
      </w:pPr>
      <w:bookmarkStart w:id="213" w:name="_bookmark193"/>
      <w:bookmarkEnd w:id="213"/>
      <w:r>
        <w:rPr>
          <w:vertAlign w:val="superscript"/>
        </w:rPr>
        <w:t>140</w:t>
      </w:r>
      <w:r>
        <w:rPr>
          <w:spacing w:val="-7"/>
        </w:rPr>
        <w:t xml:space="preserve"> </w:t>
      </w:r>
      <w:r>
        <w:t>Wis.</w:t>
      </w:r>
      <w:r>
        <w:rPr>
          <w:spacing w:val="-7"/>
        </w:rPr>
        <w:t xml:space="preserve"> </w:t>
      </w:r>
      <w:r>
        <w:t>Stat.</w:t>
      </w:r>
      <w:r>
        <w:rPr>
          <w:spacing w:val="-6"/>
        </w:rPr>
        <w:t xml:space="preserve"> </w:t>
      </w:r>
      <w:r>
        <w:t>§§</w:t>
      </w:r>
      <w:r>
        <w:rPr>
          <w:spacing w:val="-11"/>
        </w:rPr>
        <w:t xml:space="preserve"> </w:t>
      </w:r>
      <w:r>
        <w:t>756.02</w:t>
      </w:r>
      <w:r>
        <w:rPr>
          <w:spacing w:val="-11"/>
        </w:rPr>
        <w:t xml:space="preserve"> </w:t>
      </w:r>
      <w:r>
        <w:t>and</w:t>
      </w:r>
      <w:r>
        <w:rPr>
          <w:spacing w:val="-11"/>
        </w:rPr>
        <w:t xml:space="preserve"> </w:t>
      </w:r>
      <w:r>
        <w:rPr>
          <w:spacing w:val="-2"/>
        </w:rPr>
        <w:t>.03(1),</w:t>
      </w:r>
    </w:p>
    <w:p w14:paraId="4A4401B6" w14:textId="77777777" w:rsidR="00323B91" w:rsidRDefault="00767F93">
      <w:pPr>
        <w:pStyle w:val="BodyText"/>
        <w:spacing w:before="7" w:line="244" w:lineRule="auto"/>
        <w:ind w:left="339" w:right="997"/>
      </w:pPr>
      <w:bookmarkStart w:id="214" w:name="_bookmark194"/>
      <w:bookmarkEnd w:id="214"/>
      <w:r>
        <w:rPr>
          <w:vertAlign w:val="superscript"/>
        </w:rPr>
        <w:t>141</w:t>
      </w:r>
      <w:r>
        <w:t xml:space="preserve"> </w:t>
      </w:r>
      <w:r>
        <w:rPr>
          <w:i/>
        </w:rPr>
        <w:t xml:space="preserve">In Matter of Guardianship of Eberhardy, </w:t>
      </w:r>
      <w:r>
        <w:t>102 Wis. 2d 539, 307 N.W.2d 881 (1981).</w:t>
      </w:r>
      <w:r>
        <w:rPr>
          <w:spacing w:val="40"/>
        </w:rPr>
        <w:t xml:space="preserve"> </w:t>
      </w:r>
      <w:r>
        <w:t>This does not prevent</w:t>
      </w:r>
      <w:r>
        <w:rPr>
          <w:spacing w:val="-3"/>
        </w:rPr>
        <w:t xml:space="preserve"> </w:t>
      </w:r>
      <w:r>
        <w:t>consent</w:t>
      </w:r>
      <w:r>
        <w:rPr>
          <w:spacing w:val="-3"/>
        </w:rPr>
        <w:t xml:space="preserve"> </w:t>
      </w:r>
      <w:r>
        <w:t>to</w:t>
      </w:r>
      <w:r>
        <w:rPr>
          <w:spacing w:val="-3"/>
        </w:rPr>
        <w:t xml:space="preserve"> </w:t>
      </w:r>
      <w:r>
        <w:t>an</w:t>
      </w:r>
      <w:r>
        <w:rPr>
          <w:spacing w:val="-3"/>
        </w:rPr>
        <w:t xml:space="preserve"> </w:t>
      </w:r>
      <w:r>
        <w:t>otherwise</w:t>
      </w:r>
      <w:r>
        <w:rPr>
          <w:spacing w:val="-3"/>
        </w:rPr>
        <w:t xml:space="preserve"> </w:t>
      </w:r>
      <w:r>
        <w:t>medically</w:t>
      </w:r>
      <w:r>
        <w:rPr>
          <w:spacing w:val="-1"/>
        </w:rPr>
        <w:t xml:space="preserve"> </w:t>
      </w:r>
      <w:r>
        <w:t>necessary</w:t>
      </w:r>
      <w:r>
        <w:rPr>
          <w:spacing w:val="-1"/>
        </w:rPr>
        <w:t xml:space="preserve"> </w:t>
      </w:r>
      <w:r>
        <w:t>procedure</w:t>
      </w:r>
      <w:r>
        <w:rPr>
          <w:spacing w:val="-3"/>
        </w:rPr>
        <w:t xml:space="preserve"> </w:t>
      </w:r>
      <w:r>
        <w:t>that</w:t>
      </w:r>
      <w:r>
        <w:rPr>
          <w:spacing w:val="-3"/>
        </w:rPr>
        <w:t xml:space="preserve"> </w:t>
      </w:r>
      <w:r>
        <w:t>results</w:t>
      </w:r>
      <w:r>
        <w:rPr>
          <w:spacing w:val="-3"/>
        </w:rPr>
        <w:t xml:space="preserve"> </w:t>
      </w:r>
      <w:r>
        <w:t>in</w:t>
      </w:r>
      <w:r>
        <w:rPr>
          <w:spacing w:val="-3"/>
        </w:rPr>
        <w:t xml:space="preserve"> </w:t>
      </w:r>
      <w:r>
        <w:t>sterilization.</w:t>
      </w:r>
      <w:r>
        <w:rPr>
          <w:spacing w:val="40"/>
        </w:rPr>
        <w:t xml:space="preserve"> </w:t>
      </w:r>
      <w:r>
        <w:t>The</w:t>
      </w:r>
      <w:r>
        <w:rPr>
          <w:spacing w:val="-3"/>
        </w:rPr>
        <w:t xml:space="preserve"> </w:t>
      </w:r>
      <w:r>
        <w:t>case</w:t>
      </w:r>
      <w:r>
        <w:rPr>
          <w:spacing w:val="-3"/>
        </w:rPr>
        <w:t xml:space="preserve"> </w:t>
      </w:r>
      <w:r>
        <w:t>did not involve a situation where pregnancy was likely to result in serious physical harm to the individual.</w:t>
      </w:r>
    </w:p>
    <w:p w14:paraId="2E027E75" w14:textId="77777777" w:rsidR="00323B91" w:rsidRDefault="00323B91">
      <w:pPr>
        <w:spacing w:line="244" w:lineRule="auto"/>
        <w:sectPr w:rsidR="00323B91">
          <w:pgSz w:w="12240" w:h="15840"/>
          <w:pgMar w:top="660" w:right="600" w:bottom="1060" w:left="1100" w:header="0" w:footer="862" w:gutter="0"/>
          <w:cols w:space="720"/>
        </w:sectPr>
      </w:pPr>
    </w:p>
    <w:p w14:paraId="30BA1217" w14:textId="77777777" w:rsidR="00323B91" w:rsidRDefault="00767F93">
      <w:pPr>
        <w:pStyle w:val="BodyText"/>
        <w:spacing w:before="64" w:line="244" w:lineRule="auto"/>
        <w:ind w:left="1419" w:right="908"/>
      </w:pPr>
      <w:bookmarkStart w:id="215" w:name="_bookmark195"/>
      <w:bookmarkEnd w:id="215"/>
      <w:r>
        <w:t>donation</w:t>
      </w:r>
      <w:r>
        <w:rPr>
          <w:spacing w:val="-7"/>
        </w:rPr>
        <w:t xml:space="preserve"> </w:t>
      </w:r>
      <w:r>
        <w:t>of</w:t>
      </w:r>
      <w:r>
        <w:rPr>
          <w:spacing w:val="-7"/>
        </w:rPr>
        <w:t xml:space="preserve"> </w:t>
      </w:r>
      <w:r>
        <w:t>a</w:t>
      </w:r>
      <w:r>
        <w:rPr>
          <w:spacing w:val="-7"/>
        </w:rPr>
        <w:t xml:space="preserve"> </w:t>
      </w:r>
      <w:r>
        <w:t>kidney</w:t>
      </w:r>
      <w:r>
        <w:rPr>
          <w:spacing w:val="-5"/>
        </w:rPr>
        <w:t xml:space="preserve"> </w:t>
      </w:r>
      <w:r>
        <w:t>to</w:t>
      </w:r>
      <w:r>
        <w:rPr>
          <w:spacing w:val="-7"/>
        </w:rPr>
        <w:t xml:space="preserve"> </w:t>
      </w:r>
      <w:r>
        <w:t>a</w:t>
      </w:r>
      <w:r>
        <w:rPr>
          <w:spacing w:val="-7"/>
        </w:rPr>
        <w:t xml:space="preserve"> </w:t>
      </w:r>
      <w:r>
        <w:t>sister</w:t>
      </w:r>
      <w:r>
        <w:rPr>
          <w:spacing w:val="-7"/>
        </w:rPr>
        <w:t xml:space="preserve"> </w:t>
      </w:r>
      <w:r>
        <w:t>by</w:t>
      </w:r>
      <w:r>
        <w:rPr>
          <w:spacing w:val="-5"/>
        </w:rPr>
        <w:t xml:space="preserve"> </w:t>
      </w:r>
      <w:r>
        <w:t>a</w:t>
      </w:r>
      <w:r>
        <w:rPr>
          <w:spacing w:val="-7"/>
        </w:rPr>
        <w:t xml:space="preserve"> </w:t>
      </w:r>
      <w:r>
        <w:t>man</w:t>
      </w:r>
      <w:r>
        <w:rPr>
          <w:spacing w:val="-7"/>
        </w:rPr>
        <w:t xml:space="preserve"> </w:t>
      </w:r>
      <w:r>
        <w:t>who</w:t>
      </w:r>
      <w:r>
        <w:rPr>
          <w:spacing w:val="-7"/>
        </w:rPr>
        <w:t xml:space="preserve"> </w:t>
      </w:r>
      <w:r>
        <w:t>lacked</w:t>
      </w:r>
      <w:r>
        <w:rPr>
          <w:spacing w:val="-7"/>
        </w:rPr>
        <w:t xml:space="preserve"> </w:t>
      </w:r>
      <w:r>
        <w:t>capacity</w:t>
      </w:r>
      <w:r>
        <w:rPr>
          <w:spacing w:val="-5"/>
        </w:rPr>
        <w:t xml:space="preserve"> </w:t>
      </w:r>
      <w:r>
        <w:t>to</w:t>
      </w:r>
      <w:r>
        <w:rPr>
          <w:spacing w:val="-7"/>
        </w:rPr>
        <w:t xml:space="preserve"> </w:t>
      </w:r>
      <w:r>
        <w:t>consent,</w:t>
      </w:r>
      <w:r>
        <w:rPr>
          <w:spacing w:val="-7"/>
        </w:rPr>
        <w:t xml:space="preserve"> </w:t>
      </w:r>
      <w:r>
        <w:t>stated</w:t>
      </w:r>
      <w:r>
        <w:rPr>
          <w:spacing w:val="-7"/>
        </w:rPr>
        <w:t xml:space="preserve"> </w:t>
      </w:r>
      <w:r>
        <w:t>that</w:t>
      </w:r>
      <w:r>
        <w:rPr>
          <w:spacing w:val="-7"/>
        </w:rPr>
        <w:t xml:space="preserve"> </w:t>
      </w:r>
      <w:r>
        <w:t>consent could</w:t>
      </w:r>
      <w:r>
        <w:rPr>
          <w:spacing w:val="-7"/>
        </w:rPr>
        <w:t xml:space="preserve"> </w:t>
      </w:r>
      <w:r>
        <w:t>not</w:t>
      </w:r>
      <w:r>
        <w:rPr>
          <w:spacing w:val="-7"/>
        </w:rPr>
        <w:t xml:space="preserve"> </w:t>
      </w:r>
      <w:r>
        <w:t>be</w:t>
      </w:r>
      <w:r>
        <w:rPr>
          <w:spacing w:val="-7"/>
        </w:rPr>
        <w:t xml:space="preserve"> </w:t>
      </w:r>
      <w:r>
        <w:t>given</w:t>
      </w:r>
      <w:r>
        <w:rPr>
          <w:spacing w:val="-7"/>
        </w:rPr>
        <w:t xml:space="preserve"> </w:t>
      </w:r>
      <w:r>
        <w:t>by</w:t>
      </w:r>
      <w:r>
        <w:rPr>
          <w:spacing w:val="-5"/>
        </w:rPr>
        <w:t xml:space="preserve"> </w:t>
      </w:r>
      <w:r>
        <w:t>a</w:t>
      </w:r>
      <w:r>
        <w:rPr>
          <w:spacing w:val="-7"/>
        </w:rPr>
        <w:t xml:space="preserve"> </w:t>
      </w:r>
      <w:r>
        <w:t>guardian</w:t>
      </w:r>
      <w:r>
        <w:rPr>
          <w:spacing w:val="-7"/>
        </w:rPr>
        <w:t xml:space="preserve"> </w:t>
      </w:r>
      <w:r>
        <w:t>or</w:t>
      </w:r>
      <w:r>
        <w:rPr>
          <w:spacing w:val="-7"/>
        </w:rPr>
        <w:t xml:space="preserve"> </w:t>
      </w:r>
      <w:r>
        <w:t>court</w:t>
      </w:r>
      <w:r>
        <w:rPr>
          <w:spacing w:val="-7"/>
        </w:rPr>
        <w:t xml:space="preserve"> </w:t>
      </w:r>
      <w:r>
        <w:t>in</w:t>
      </w:r>
      <w:r>
        <w:rPr>
          <w:spacing w:val="-7"/>
        </w:rPr>
        <w:t xml:space="preserve"> </w:t>
      </w:r>
      <w:r>
        <w:t>the</w:t>
      </w:r>
      <w:r>
        <w:rPr>
          <w:spacing w:val="-7"/>
        </w:rPr>
        <w:t xml:space="preserve"> </w:t>
      </w:r>
      <w:r>
        <w:t>absence</w:t>
      </w:r>
      <w:r>
        <w:rPr>
          <w:spacing w:val="-7"/>
        </w:rPr>
        <w:t xml:space="preserve"> </w:t>
      </w:r>
      <w:r>
        <w:t>of</w:t>
      </w:r>
      <w:r>
        <w:rPr>
          <w:spacing w:val="-7"/>
        </w:rPr>
        <w:t xml:space="preserve"> </w:t>
      </w:r>
      <w:r>
        <w:t>any</w:t>
      </w:r>
      <w:r>
        <w:rPr>
          <w:spacing w:val="-5"/>
        </w:rPr>
        <w:t xml:space="preserve"> </w:t>
      </w:r>
      <w:r>
        <w:t>evidence</w:t>
      </w:r>
      <w:r>
        <w:rPr>
          <w:spacing w:val="-7"/>
        </w:rPr>
        <w:t xml:space="preserve"> </w:t>
      </w:r>
      <w:r>
        <w:t>that</w:t>
      </w:r>
      <w:r>
        <w:rPr>
          <w:spacing w:val="-7"/>
        </w:rPr>
        <w:t xml:space="preserve"> </w:t>
      </w:r>
      <w:r>
        <w:t>the</w:t>
      </w:r>
      <w:r>
        <w:rPr>
          <w:spacing w:val="-7"/>
        </w:rPr>
        <w:t xml:space="preserve"> </w:t>
      </w:r>
      <w:r>
        <w:t>procedure would</w:t>
      </w:r>
      <w:r>
        <w:rPr>
          <w:spacing w:val="-6"/>
        </w:rPr>
        <w:t xml:space="preserve"> </w:t>
      </w:r>
      <w:r>
        <w:t>serve</w:t>
      </w:r>
      <w:r>
        <w:rPr>
          <w:spacing w:val="-6"/>
        </w:rPr>
        <w:t xml:space="preserve"> </w:t>
      </w:r>
      <w:r>
        <w:t>the</w:t>
      </w:r>
      <w:r>
        <w:rPr>
          <w:spacing w:val="-6"/>
        </w:rPr>
        <w:t xml:space="preserve"> </w:t>
      </w:r>
      <w:r>
        <w:t>interests</w:t>
      </w:r>
      <w:r>
        <w:rPr>
          <w:spacing w:val="-6"/>
        </w:rPr>
        <w:t xml:space="preserve"> </w:t>
      </w:r>
      <w:r>
        <w:t>of</w:t>
      </w:r>
      <w:r>
        <w:rPr>
          <w:spacing w:val="-6"/>
        </w:rPr>
        <w:t xml:space="preserve"> </w:t>
      </w:r>
      <w:r>
        <w:t>the</w:t>
      </w:r>
      <w:r>
        <w:rPr>
          <w:spacing w:val="-6"/>
        </w:rPr>
        <w:t xml:space="preserve"> </w:t>
      </w:r>
      <w:r>
        <w:t>ward.</w:t>
      </w:r>
      <w:hyperlink w:anchor="_bookmark196" w:history="1">
        <w:r>
          <w:rPr>
            <w:vertAlign w:val="superscript"/>
          </w:rPr>
          <w:t>142</w:t>
        </w:r>
      </w:hyperlink>
      <w:r>
        <w:rPr>
          <w:spacing w:val="40"/>
        </w:rPr>
        <w:t xml:space="preserve"> </w:t>
      </w:r>
      <w:r>
        <w:t>While</w:t>
      </w:r>
      <w:r>
        <w:rPr>
          <w:spacing w:val="-6"/>
        </w:rPr>
        <w:t xml:space="preserve"> </w:t>
      </w:r>
      <w:r>
        <w:t>the</w:t>
      </w:r>
      <w:r>
        <w:rPr>
          <w:spacing w:val="-6"/>
        </w:rPr>
        <w:t xml:space="preserve"> </w:t>
      </w:r>
      <w:r>
        <w:t>court</w:t>
      </w:r>
      <w:r>
        <w:rPr>
          <w:spacing w:val="-6"/>
        </w:rPr>
        <w:t xml:space="preserve"> </w:t>
      </w:r>
      <w:r>
        <w:t>implied</w:t>
      </w:r>
      <w:r>
        <w:rPr>
          <w:spacing w:val="-6"/>
        </w:rPr>
        <w:t xml:space="preserve"> </w:t>
      </w:r>
      <w:r>
        <w:t>that</w:t>
      </w:r>
      <w:r>
        <w:rPr>
          <w:spacing w:val="-6"/>
        </w:rPr>
        <w:t xml:space="preserve"> </w:t>
      </w:r>
      <w:r>
        <w:t>a</w:t>
      </w:r>
      <w:r>
        <w:rPr>
          <w:spacing w:val="-6"/>
        </w:rPr>
        <w:t xml:space="preserve"> </w:t>
      </w:r>
      <w:r>
        <w:t>strong</w:t>
      </w:r>
      <w:r>
        <w:rPr>
          <w:spacing w:val="-6"/>
        </w:rPr>
        <w:t xml:space="preserve"> </w:t>
      </w:r>
      <w:r>
        <w:t>personal relationship</w:t>
      </w:r>
      <w:r>
        <w:rPr>
          <w:spacing w:val="-11"/>
        </w:rPr>
        <w:t xml:space="preserve"> </w:t>
      </w:r>
      <w:r>
        <w:t>to</w:t>
      </w:r>
      <w:r>
        <w:rPr>
          <w:spacing w:val="-11"/>
        </w:rPr>
        <w:t xml:space="preserve"> </w:t>
      </w:r>
      <w:r>
        <w:t>the</w:t>
      </w:r>
      <w:r>
        <w:rPr>
          <w:spacing w:val="-11"/>
        </w:rPr>
        <w:t xml:space="preserve"> </w:t>
      </w:r>
      <w:r>
        <w:t>recipient</w:t>
      </w:r>
      <w:r>
        <w:rPr>
          <w:spacing w:val="-11"/>
        </w:rPr>
        <w:t xml:space="preserve"> </w:t>
      </w:r>
      <w:r>
        <w:t>might</w:t>
      </w:r>
      <w:r>
        <w:rPr>
          <w:spacing w:val="-11"/>
        </w:rPr>
        <w:t xml:space="preserve"> </w:t>
      </w:r>
      <w:r>
        <w:t>have</w:t>
      </w:r>
      <w:r>
        <w:rPr>
          <w:spacing w:val="-11"/>
        </w:rPr>
        <w:t xml:space="preserve"> </w:t>
      </w:r>
      <w:r>
        <w:t>affected</w:t>
      </w:r>
      <w:r>
        <w:rPr>
          <w:spacing w:val="-11"/>
        </w:rPr>
        <w:t xml:space="preserve"> </w:t>
      </w:r>
      <w:r>
        <w:t>its</w:t>
      </w:r>
      <w:r>
        <w:rPr>
          <w:spacing w:val="-12"/>
        </w:rPr>
        <w:t xml:space="preserve"> </w:t>
      </w:r>
      <w:r>
        <w:t>decision,</w:t>
      </w:r>
      <w:r>
        <w:rPr>
          <w:spacing w:val="-11"/>
        </w:rPr>
        <w:t xml:space="preserve"> </w:t>
      </w:r>
      <w:r>
        <w:t>this</w:t>
      </w:r>
      <w:r>
        <w:rPr>
          <w:spacing w:val="-11"/>
        </w:rPr>
        <w:t xml:space="preserve"> </w:t>
      </w:r>
      <w:r>
        <w:t>is</w:t>
      </w:r>
      <w:r>
        <w:rPr>
          <w:spacing w:val="-11"/>
        </w:rPr>
        <w:t xml:space="preserve"> </w:t>
      </w:r>
      <w:r>
        <w:t>not</w:t>
      </w:r>
      <w:r>
        <w:rPr>
          <w:spacing w:val="-11"/>
        </w:rPr>
        <w:t xml:space="preserve"> </w:t>
      </w:r>
      <w:r>
        <w:t>stated</w:t>
      </w:r>
      <w:r>
        <w:rPr>
          <w:spacing w:val="-11"/>
        </w:rPr>
        <w:t xml:space="preserve"> </w:t>
      </w:r>
      <w:r>
        <w:t>as</w:t>
      </w:r>
      <w:r>
        <w:rPr>
          <w:spacing w:val="-11"/>
        </w:rPr>
        <w:t xml:space="preserve"> </w:t>
      </w:r>
      <w:r>
        <w:t>an</w:t>
      </w:r>
      <w:r>
        <w:rPr>
          <w:spacing w:val="-11"/>
        </w:rPr>
        <w:t xml:space="preserve"> </w:t>
      </w:r>
      <w:r>
        <w:t>issue</w:t>
      </w:r>
      <w:r>
        <w:rPr>
          <w:spacing w:val="-11"/>
        </w:rPr>
        <w:t xml:space="preserve"> </w:t>
      </w:r>
      <w:r>
        <w:t>in</w:t>
      </w:r>
      <w:r>
        <w:rPr>
          <w:spacing w:val="-11"/>
        </w:rPr>
        <w:t xml:space="preserve"> </w:t>
      </w:r>
      <w:r>
        <w:t>the statute.</w:t>
      </w:r>
      <w:r>
        <w:rPr>
          <w:spacing w:val="40"/>
        </w:rPr>
        <w:t xml:space="preserve"> </w:t>
      </w:r>
      <w:r>
        <w:t>The</w:t>
      </w:r>
      <w:r>
        <w:rPr>
          <w:spacing w:val="-9"/>
        </w:rPr>
        <w:t xml:space="preserve"> </w:t>
      </w:r>
      <w:r>
        <w:t>standard</w:t>
      </w:r>
      <w:r>
        <w:rPr>
          <w:spacing w:val="-9"/>
        </w:rPr>
        <w:t xml:space="preserve"> </w:t>
      </w:r>
      <w:r>
        <w:t>of</w:t>
      </w:r>
      <w:r>
        <w:rPr>
          <w:spacing w:val="-9"/>
        </w:rPr>
        <w:t xml:space="preserve"> </w:t>
      </w:r>
      <w:r>
        <w:t>capacity</w:t>
      </w:r>
      <w:r>
        <w:rPr>
          <w:spacing w:val="-7"/>
        </w:rPr>
        <w:t xml:space="preserve"> </w:t>
      </w:r>
      <w:r>
        <w:t>is</w:t>
      </w:r>
      <w:r>
        <w:rPr>
          <w:spacing w:val="-9"/>
        </w:rPr>
        <w:t xml:space="preserve"> </w:t>
      </w:r>
      <w:r>
        <w:t>likely</w:t>
      </w:r>
      <w:r>
        <w:rPr>
          <w:spacing w:val="-7"/>
        </w:rPr>
        <w:t xml:space="preserve"> </w:t>
      </w:r>
      <w:r>
        <w:t>to</w:t>
      </w:r>
      <w:r>
        <w:rPr>
          <w:spacing w:val="-9"/>
        </w:rPr>
        <w:t xml:space="preserve"> </w:t>
      </w:r>
      <w:r>
        <w:t>be</w:t>
      </w:r>
      <w:r>
        <w:rPr>
          <w:spacing w:val="-9"/>
        </w:rPr>
        <w:t xml:space="preserve"> </w:t>
      </w:r>
      <w:r>
        <w:t>the</w:t>
      </w:r>
      <w:r>
        <w:rPr>
          <w:spacing w:val="-9"/>
        </w:rPr>
        <w:t xml:space="preserve"> </w:t>
      </w:r>
      <w:r>
        <w:t>ability</w:t>
      </w:r>
      <w:r>
        <w:rPr>
          <w:spacing w:val="-7"/>
        </w:rPr>
        <w:t xml:space="preserve"> </w:t>
      </w:r>
      <w:r>
        <w:t>to</w:t>
      </w:r>
      <w:r>
        <w:rPr>
          <w:spacing w:val="-9"/>
        </w:rPr>
        <w:t xml:space="preserve"> </w:t>
      </w:r>
      <w:r>
        <w:t>give</w:t>
      </w:r>
      <w:r>
        <w:rPr>
          <w:spacing w:val="-9"/>
        </w:rPr>
        <w:t xml:space="preserve"> </w:t>
      </w:r>
      <w:r>
        <w:t>informed</w:t>
      </w:r>
      <w:r>
        <w:rPr>
          <w:spacing w:val="-9"/>
        </w:rPr>
        <w:t xml:space="preserve"> </w:t>
      </w:r>
      <w:r>
        <w:t>consent,</w:t>
      </w:r>
      <w:r>
        <w:rPr>
          <w:spacing w:val="-9"/>
        </w:rPr>
        <w:t xml:space="preserve"> </w:t>
      </w:r>
      <w:r>
        <w:t>perhaps modified</w:t>
      </w:r>
      <w:r>
        <w:rPr>
          <w:spacing w:val="-8"/>
        </w:rPr>
        <w:t xml:space="preserve"> </w:t>
      </w:r>
      <w:r>
        <w:t>to</w:t>
      </w:r>
      <w:r>
        <w:rPr>
          <w:spacing w:val="-8"/>
        </w:rPr>
        <w:t xml:space="preserve"> </w:t>
      </w:r>
      <w:r>
        <w:t>allow</w:t>
      </w:r>
      <w:r>
        <w:rPr>
          <w:spacing w:val="-8"/>
        </w:rPr>
        <w:t xml:space="preserve"> </w:t>
      </w:r>
      <w:r>
        <w:t>a</w:t>
      </w:r>
      <w:r>
        <w:rPr>
          <w:spacing w:val="-8"/>
        </w:rPr>
        <w:t xml:space="preserve"> </w:t>
      </w:r>
      <w:r>
        <w:t>person</w:t>
      </w:r>
      <w:r>
        <w:rPr>
          <w:spacing w:val="-8"/>
        </w:rPr>
        <w:t xml:space="preserve"> </w:t>
      </w:r>
      <w:r>
        <w:t>with</w:t>
      </w:r>
      <w:r>
        <w:rPr>
          <w:spacing w:val="-8"/>
        </w:rPr>
        <w:t xml:space="preserve"> </w:t>
      </w:r>
      <w:r>
        <w:t>more</w:t>
      </w:r>
      <w:r>
        <w:rPr>
          <w:spacing w:val="-8"/>
        </w:rPr>
        <w:t xml:space="preserve"> </w:t>
      </w:r>
      <w:r>
        <w:t>limited</w:t>
      </w:r>
      <w:r>
        <w:rPr>
          <w:spacing w:val="-8"/>
        </w:rPr>
        <w:t xml:space="preserve"> </w:t>
      </w:r>
      <w:r>
        <w:t>capacity</w:t>
      </w:r>
      <w:r>
        <w:rPr>
          <w:spacing w:val="-6"/>
        </w:rPr>
        <w:t xml:space="preserve"> </w:t>
      </w:r>
      <w:r>
        <w:t>to</w:t>
      </w:r>
      <w:r>
        <w:rPr>
          <w:spacing w:val="-8"/>
        </w:rPr>
        <w:t xml:space="preserve"> </w:t>
      </w:r>
      <w:r>
        <w:t>give</w:t>
      </w:r>
      <w:r>
        <w:rPr>
          <w:spacing w:val="-8"/>
        </w:rPr>
        <w:t xml:space="preserve"> </w:t>
      </w:r>
      <w:r>
        <w:t>consent</w:t>
      </w:r>
      <w:r>
        <w:rPr>
          <w:spacing w:val="-8"/>
        </w:rPr>
        <w:t xml:space="preserve"> </w:t>
      </w:r>
      <w:r>
        <w:t>where</w:t>
      </w:r>
      <w:r>
        <w:rPr>
          <w:spacing w:val="-8"/>
        </w:rPr>
        <w:t xml:space="preserve"> </w:t>
      </w:r>
      <w:r>
        <w:t>he</w:t>
      </w:r>
      <w:r>
        <w:rPr>
          <w:spacing w:val="-8"/>
        </w:rPr>
        <w:t xml:space="preserve"> </w:t>
      </w:r>
      <w:r>
        <w:t>or</w:t>
      </w:r>
      <w:r>
        <w:rPr>
          <w:spacing w:val="-8"/>
        </w:rPr>
        <w:t xml:space="preserve"> </w:t>
      </w:r>
      <w:r>
        <w:t>she</w:t>
      </w:r>
      <w:r>
        <w:rPr>
          <w:spacing w:val="-8"/>
        </w:rPr>
        <w:t xml:space="preserve"> </w:t>
      </w:r>
      <w:r>
        <w:t>at</w:t>
      </w:r>
      <w:r>
        <w:rPr>
          <w:spacing w:val="-8"/>
        </w:rPr>
        <w:t xml:space="preserve"> </w:t>
      </w:r>
      <w:r>
        <w:t>least understands</w:t>
      </w:r>
      <w:r>
        <w:rPr>
          <w:spacing w:val="-14"/>
        </w:rPr>
        <w:t xml:space="preserve"> </w:t>
      </w:r>
      <w:r>
        <w:t>that</w:t>
      </w:r>
      <w:r>
        <w:rPr>
          <w:spacing w:val="-14"/>
        </w:rPr>
        <w:t xml:space="preserve"> </w:t>
      </w:r>
      <w:r>
        <w:t>the</w:t>
      </w:r>
      <w:r>
        <w:rPr>
          <w:spacing w:val="-14"/>
        </w:rPr>
        <w:t xml:space="preserve"> </w:t>
      </w:r>
      <w:r>
        <w:t>purpose</w:t>
      </w:r>
      <w:r>
        <w:rPr>
          <w:spacing w:val="-13"/>
        </w:rPr>
        <w:t xml:space="preserve"> </w:t>
      </w:r>
      <w:r>
        <w:t>is</w:t>
      </w:r>
      <w:r>
        <w:rPr>
          <w:spacing w:val="-14"/>
        </w:rPr>
        <w:t xml:space="preserve"> </w:t>
      </w:r>
      <w:r>
        <w:t>to</w:t>
      </w:r>
      <w:r>
        <w:rPr>
          <w:spacing w:val="-14"/>
        </w:rPr>
        <w:t xml:space="preserve"> </w:t>
      </w:r>
      <w:r>
        <w:t>save</w:t>
      </w:r>
      <w:r>
        <w:rPr>
          <w:spacing w:val="-14"/>
        </w:rPr>
        <w:t xml:space="preserve"> </w:t>
      </w:r>
      <w:r>
        <w:t>the</w:t>
      </w:r>
      <w:r>
        <w:rPr>
          <w:spacing w:val="-13"/>
        </w:rPr>
        <w:t xml:space="preserve"> </w:t>
      </w:r>
      <w:r>
        <w:t>life</w:t>
      </w:r>
      <w:r>
        <w:rPr>
          <w:spacing w:val="-14"/>
        </w:rPr>
        <w:t xml:space="preserve"> </w:t>
      </w:r>
      <w:r>
        <w:t>of</w:t>
      </w:r>
      <w:r>
        <w:rPr>
          <w:spacing w:val="-14"/>
        </w:rPr>
        <w:t xml:space="preserve"> </w:t>
      </w:r>
      <w:r>
        <w:t>a</w:t>
      </w:r>
      <w:r>
        <w:rPr>
          <w:spacing w:val="-14"/>
        </w:rPr>
        <w:t xml:space="preserve"> </w:t>
      </w:r>
      <w:r>
        <w:t>loved</w:t>
      </w:r>
      <w:r>
        <w:rPr>
          <w:spacing w:val="-13"/>
        </w:rPr>
        <w:t xml:space="preserve"> </w:t>
      </w:r>
      <w:r>
        <w:t>one,</w:t>
      </w:r>
      <w:r>
        <w:rPr>
          <w:spacing w:val="-14"/>
        </w:rPr>
        <w:t xml:space="preserve"> </w:t>
      </w:r>
      <w:r>
        <w:t>and</w:t>
      </w:r>
      <w:r>
        <w:rPr>
          <w:spacing w:val="-14"/>
        </w:rPr>
        <w:t xml:space="preserve"> </w:t>
      </w:r>
      <w:r>
        <w:t>can</w:t>
      </w:r>
      <w:r>
        <w:rPr>
          <w:spacing w:val="-14"/>
        </w:rPr>
        <w:t xml:space="preserve"> </w:t>
      </w:r>
      <w:r>
        <w:t>indicate</w:t>
      </w:r>
      <w:r>
        <w:rPr>
          <w:spacing w:val="-13"/>
        </w:rPr>
        <w:t xml:space="preserve"> </w:t>
      </w:r>
      <w:r>
        <w:t>a</w:t>
      </w:r>
      <w:r>
        <w:rPr>
          <w:spacing w:val="-14"/>
        </w:rPr>
        <w:t xml:space="preserve"> </w:t>
      </w:r>
      <w:r>
        <w:t>desire</w:t>
      </w:r>
      <w:r>
        <w:rPr>
          <w:spacing w:val="-14"/>
        </w:rPr>
        <w:t xml:space="preserve"> </w:t>
      </w:r>
      <w:r>
        <w:t>to</w:t>
      </w:r>
      <w:r>
        <w:rPr>
          <w:spacing w:val="-14"/>
        </w:rPr>
        <w:t xml:space="preserve"> </w:t>
      </w:r>
      <w:r>
        <w:t>do</w:t>
      </w:r>
      <w:r>
        <w:rPr>
          <w:spacing w:val="-13"/>
        </w:rPr>
        <w:t xml:space="preserve"> </w:t>
      </w:r>
      <w:r>
        <w:t>so. If the right is retained, exercise of the right can be made conditional on consent of the guardian.</w:t>
      </w:r>
      <w:r>
        <w:rPr>
          <w:spacing w:val="40"/>
        </w:rPr>
        <w:t xml:space="preserve"> </w:t>
      </w:r>
      <w:r>
        <w:t>It is not clear, under the statute, whether a prior expressed wish to be a donor by a person who is now incapacitated can be honored.</w:t>
      </w:r>
      <w:r>
        <w:rPr>
          <w:spacing w:val="40"/>
        </w:rPr>
        <w:t xml:space="preserve"> </w:t>
      </w:r>
      <w:r>
        <w:t>For pre-planning, it is best to include such a wish in a power of attorney for health care.</w:t>
      </w:r>
    </w:p>
    <w:p w14:paraId="6D54D00C" w14:textId="77777777" w:rsidR="00323B91" w:rsidRDefault="00767F93">
      <w:pPr>
        <w:pStyle w:val="ListParagraph"/>
        <w:numPr>
          <w:ilvl w:val="2"/>
          <w:numId w:val="37"/>
        </w:numPr>
        <w:tabs>
          <w:tab w:val="left" w:pos="1419"/>
        </w:tabs>
        <w:spacing w:before="178" w:line="244" w:lineRule="auto"/>
        <w:ind w:right="872"/>
      </w:pPr>
      <w:r>
        <w:rPr>
          <w:b/>
        </w:rPr>
        <w:t>Right to vote</w:t>
      </w:r>
      <w:r>
        <w:t>.</w:t>
      </w:r>
      <w:r>
        <w:rPr>
          <w:spacing w:val="40"/>
        </w:rPr>
        <w:t xml:space="preserve"> </w:t>
      </w:r>
      <w:r>
        <w:t>The standard for incapacity to vote is that the person must be incapable of understanding the objective of the elective process.</w:t>
      </w:r>
      <w:r>
        <w:rPr>
          <w:spacing w:val="76"/>
        </w:rPr>
        <w:t xml:space="preserve"> </w:t>
      </w:r>
      <w:r>
        <w:t>No person may be denied the right to vote</w:t>
      </w:r>
      <w:r>
        <w:rPr>
          <w:spacing w:val="-3"/>
        </w:rPr>
        <w:t xml:space="preserve"> </w:t>
      </w:r>
      <w:r>
        <w:t>on</w:t>
      </w:r>
      <w:r>
        <w:rPr>
          <w:spacing w:val="-3"/>
        </w:rPr>
        <w:t xml:space="preserve"> </w:t>
      </w:r>
      <w:r>
        <w:t>grounds</w:t>
      </w:r>
      <w:r>
        <w:rPr>
          <w:spacing w:val="-3"/>
        </w:rPr>
        <w:t xml:space="preserve"> </w:t>
      </w:r>
      <w:r>
        <w:t>of</w:t>
      </w:r>
      <w:r>
        <w:rPr>
          <w:spacing w:val="-3"/>
        </w:rPr>
        <w:t xml:space="preserve"> </w:t>
      </w:r>
      <w:r>
        <w:t>incapacity</w:t>
      </w:r>
      <w:r>
        <w:rPr>
          <w:spacing w:val="-2"/>
        </w:rPr>
        <w:t xml:space="preserve"> </w:t>
      </w:r>
      <w:r>
        <w:t>unless</w:t>
      </w:r>
      <w:r>
        <w:rPr>
          <w:spacing w:val="-3"/>
        </w:rPr>
        <w:t xml:space="preserve"> </w:t>
      </w:r>
      <w:r>
        <w:t>a</w:t>
      </w:r>
      <w:r>
        <w:rPr>
          <w:spacing w:val="-3"/>
        </w:rPr>
        <w:t xml:space="preserve"> </w:t>
      </w:r>
      <w:r>
        <w:t>prior</w:t>
      </w:r>
      <w:r>
        <w:rPr>
          <w:spacing w:val="-3"/>
        </w:rPr>
        <w:t xml:space="preserve"> </w:t>
      </w:r>
      <w:r>
        <w:t>court</w:t>
      </w:r>
      <w:r>
        <w:rPr>
          <w:spacing w:val="-3"/>
        </w:rPr>
        <w:t xml:space="preserve"> </w:t>
      </w:r>
      <w:r>
        <w:t>determination</w:t>
      </w:r>
      <w:r>
        <w:rPr>
          <w:spacing w:val="-3"/>
        </w:rPr>
        <w:t xml:space="preserve"> </w:t>
      </w:r>
      <w:r>
        <w:t>of</w:t>
      </w:r>
      <w:r>
        <w:rPr>
          <w:spacing w:val="-3"/>
        </w:rPr>
        <w:t xml:space="preserve"> </w:t>
      </w:r>
      <w:r>
        <w:t>incapacity</w:t>
      </w:r>
      <w:r>
        <w:rPr>
          <w:spacing w:val="-2"/>
        </w:rPr>
        <w:t xml:space="preserve"> </w:t>
      </w:r>
      <w:r>
        <w:t>has</w:t>
      </w:r>
      <w:r>
        <w:rPr>
          <w:spacing w:val="-3"/>
        </w:rPr>
        <w:t xml:space="preserve"> </w:t>
      </w:r>
      <w:r>
        <w:t>been</w:t>
      </w:r>
      <w:r>
        <w:rPr>
          <w:spacing w:val="-3"/>
        </w:rPr>
        <w:t xml:space="preserve"> </w:t>
      </w:r>
      <w:r>
        <w:t>made.</w:t>
      </w:r>
    </w:p>
    <w:p w14:paraId="69BE5870" w14:textId="77777777" w:rsidR="00323B91" w:rsidRDefault="00767F93">
      <w:pPr>
        <w:pStyle w:val="BodyText"/>
        <w:spacing w:before="183" w:line="244" w:lineRule="auto"/>
        <w:ind w:left="1060" w:right="902"/>
      </w:pPr>
      <w:r>
        <w:t>Except</w:t>
      </w:r>
      <w:r>
        <w:rPr>
          <w:spacing w:val="-14"/>
        </w:rPr>
        <w:t xml:space="preserve"> </w:t>
      </w:r>
      <w:r>
        <w:t>for</w:t>
      </w:r>
      <w:r>
        <w:rPr>
          <w:spacing w:val="-14"/>
        </w:rPr>
        <w:t xml:space="preserve"> </w:t>
      </w:r>
      <w:r>
        <w:t>the</w:t>
      </w:r>
      <w:r>
        <w:rPr>
          <w:spacing w:val="-14"/>
        </w:rPr>
        <w:t xml:space="preserve"> </w:t>
      </w:r>
      <w:r>
        <w:t>right</w:t>
      </w:r>
      <w:r>
        <w:rPr>
          <w:spacing w:val="-13"/>
        </w:rPr>
        <w:t xml:space="preserve"> </w:t>
      </w:r>
      <w:r>
        <w:t>to</w:t>
      </w:r>
      <w:r>
        <w:rPr>
          <w:spacing w:val="-14"/>
        </w:rPr>
        <w:t xml:space="preserve"> </w:t>
      </w:r>
      <w:r>
        <w:t>vote,</w:t>
      </w:r>
      <w:r>
        <w:rPr>
          <w:spacing w:val="-14"/>
        </w:rPr>
        <w:t xml:space="preserve"> </w:t>
      </w:r>
      <w:r>
        <w:t>the</w:t>
      </w:r>
      <w:r>
        <w:rPr>
          <w:spacing w:val="-14"/>
        </w:rPr>
        <w:t xml:space="preserve"> </w:t>
      </w:r>
      <w:r>
        <w:t>lack</w:t>
      </w:r>
      <w:r>
        <w:rPr>
          <w:spacing w:val="-13"/>
        </w:rPr>
        <w:t xml:space="preserve"> </w:t>
      </w:r>
      <w:r>
        <w:t>of</w:t>
      </w:r>
      <w:r>
        <w:rPr>
          <w:spacing w:val="-14"/>
        </w:rPr>
        <w:t xml:space="preserve"> </w:t>
      </w:r>
      <w:r>
        <w:t>a</w:t>
      </w:r>
      <w:r>
        <w:rPr>
          <w:spacing w:val="-14"/>
        </w:rPr>
        <w:t xml:space="preserve"> </w:t>
      </w:r>
      <w:r>
        <w:t>court</w:t>
      </w:r>
      <w:r>
        <w:rPr>
          <w:spacing w:val="-14"/>
        </w:rPr>
        <w:t xml:space="preserve"> </w:t>
      </w:r>
      <w:r>
        <w:t>finding</w:t>
      </w:r>
      <w:r>
        <w:rPr>
          <w:spacing w:val="-13"/>
        </w:rPr>
        <w:t xml:space="preserve"> </w:t>
      </w:r>
      <w:r>
        <w:t>of</w:t>
      </w:r>
      <w:r>
        <w:rPr>
          <w:spacing w:val="-14"/>
        </w:rPr>
        <w:t xml:space="preserve"> </w:t>
      </w:r>
      <w:r>
        <w:t>incapacity</w:t>
      </w:r>
      <w:r>
        <w:rPr>
          <w:spacing w:val="-13"/>
        </w:rPr>
        <w:t xml:space="preserve"> </w:t>
      </w:r>
      <w:r>
        <w:t>does</w:t>
      </w:r>
      <w:r>
        <w:rPr>
          <w:spacing w:val="-13"/>
        </w:rPr>
        <w:t xml:space="preserve"> </w:t>
      </w:r>
      <w:r>
        <w:t>not</w:t>
      </w:r>
      <w:r>
        <w:rPr>
          <w:spacing w:val="-14"/>
        </w:rPr>
        <w:t xml:space="preserve"> </w:t>
      </w:r>
      <w:r>
        <w:t>necessarily</w:t>
      </w:r>
      <w:r>
        <w:rPr>
          <w:spacing w:val="-12"/>
        </w:rPr>
        <w:t xml:space="preserve"> </w:t>
      </w:r>
      <w:r>
        <w:t>mean</w:t>
      </w:r>
      <w:r>
        <w:rPr>
          <w:spacing w:val="-14"/>
        </w:rPr>
        <w:t xml:space="preserve"> </w:t>
      </w:r>
      <w:r>
        <w:t>that the</w:t>
      </w:r>
      <w:r>
        <w:rPr>
          <w:spacing w:val="-8"/>
        </w:rPr>
        <w:t xml:space="preserve"> </w:t>
      </w:r>
      <w:r>
        <w:t>person’s</w:t>
      </w:r>
      <w:r>
        <w:rPr>
          <w:spacing w:val="-8"/>
        </w:rPr>
        <w:t xml:space="preserve"> </w:t>
      </w:r>
      <w:r>
        <w:t>actual</w:t>
      </w:r>
      <w:r>
        <w:rPr>
          <w:spacing w:val="-8"/>
        </w:rPr>
        <w:t xml:space="preserve"> </w:t>
      </w:r>
      <w:r>
        <w:t>exercise</w:t>
      </w:r>
      <w:r>
        <w:rPr>
          <w:spacing w:val="-8"/>
        </w:rPr>
        <w:t xml:space="preserve"> </w:t>
      </w:r>
      <w:r>
        <w:t>of</w:t>
      </w:r>
      <w:r>
        <w:rPr>
          <w:spacing w:val="-8"/>
        </w:rPr>
        <w:t xml:space="preserve"> </w:t>
      </w:r>
      <w:r>
        <w:t>a</w:t>
      </w:r>
      <w:r>
        <w:rPr>
          <w:spacing w:val="-8"/>
        </w:rPr>
        <w:t xml:space="preserve"> </w:t>
      </w:r>
      <w:r>
        <w:t>retained</w:t>
      </w:r>
      <w:r>
        <w:rPr>
          <w:spacing w:val="-8"/>
        </w:rPr>
        <w:t xml:space="preserve"> </w:t>
      </w:r>
      <w:r>
        <w:t>right</w:t>
      </w:r>
      <w:r>
        <w:rPr>
          <w:spacing w:val="-7"/>
        </w:rPr>
        <w:t xml:space="preserve"> </w:t>
      </w:r>
      <w:r>
        <w:t>will</w:t>
      </w:r>
      <w:r>
        <w:rPr>
          <w:spacing w:val="-8"/>
        </w:rPr>
        <w:t xml:space="preserve"> </w:t>
      </w:r>
      <w:r>
        <w:t>be</w:t>
      </w:r>
      <w:r>
        <w:rPr>
          <w:spacing w:val="-8"/>
        </w:rPr>
        <w:t xml:space="preserve"> </w:t>
      </w:r>
      <w:r>
        <w:t>legally</w:t>
      </w:r>
      <w:r>
        <w:rPr>
          <w:spacing w:val="-6"/>
        </w:rPr>
        <w:t xml:space="preserve"> </w:t>
      </w:r>
      <w:r>
        <w:t>valid.</w:t>
      </w:r>
      <w:r>
        <w:rPr>
          <w:spacing w:val="40"/>
        </w:rPr>
        <w:t xml:space="preserve"> </w:t>
      </w:r>
      <w:r>
        <w:t>A</w:t>
      </w:r>
      <w:r>
        <w:rPr>
          <w:spacing w:val="-8"/>
        </w:rPr>
        <w:t xml:space="preserve"> </w:t>
      </w:r>
      <w:r>
        <w:t>person</w:t>
      </w:r>
      <w:r>
        <w:rPr>
          <w:spacing w:val="-8"/>
        </w:rPr>
        <w:t xml:space="preserve"> </w:t>
      </w:r>
      <w:r>
        <w:t>must</w:t>
      </w:r>
      <w:r>
        <w:rPr>
          <w:spacing w:val="-8"/>
        </w:rPr>
        <w:t xml:space="preserve"> </w:t>
      </w:r>
      <w:r>
        <w:t>be</w:t>
      </w:r>
      <w:r>
        <w:rPr>
          <w:spacing w:val="-8"/>
        </w:rPr>
        <w:t xml:space="preserve"> </w:t>
      </w:r>
      <w:r>
        <w:t>actually capable</w:t>
      </w:r>
      <w:r>
        <w:rPr>
          <w:spacing w:val="-16"/>
        </w:rPr>
        <w:t xml:space="preserve"> </w:t>
      </w:r>
      <w:r>
        <w:t>of</w:t>
      </w:r>
      <w:r>
        <w:rPr>
          <w:spacing w:val="-14"/>
        </w:rPr>
        <w:t xml:space="preserve"> </w:t>
      </w:r>
      <w:r>
        <w:t>exercising</w:t>
      </w:r>
      <w:r>
        <w:rPr>
          <w:spacing w:val="-14"/>
        </w:rPr>
        <w:t xml:space="preserve"> </w:t>
      </w:r>
      <w:r>
        <w:t>any</w:t>
      </w:r>
      <w:r>
        <w:rPr>
          <w:spacing w:val="-13"/>
        </w:rPr>
        <w:t xml:space="preserve"> </w:t>
      </w:r>
      <w:r>
        <w:t>of</w:t>
      </w:r>
      <w:r>
        <w:rPr>
          <w:spacing w:val="-14"/>
        </w:rPr>
        <w:t xml:space="preserve"> </w:t>
      </w:r>
      <w:r>
        <w:t>the</w:t>
      </w:r>
      <w:r>
        <w:rPr>
          <w:spacing w:val="-14"/>
        </w:rPr>
        <w:t xml:space="preserve"> </w:t>
      </w:r>
      <w:r>
        <w:t>other</w:t>
      </w:r>
      <w:r>
        <w:rPr>
          <w:spacing w:val="-14"/>
        </w:rPr>
        <w:t xml:space="preserve"> </w:t>
      </w:r>
      <w:r>
        <w:t>rights</w:t>
      </w:r>
      <w:r>
        <w:rPr>
          <w:spacing w:val="-13"/>
        </w:rPr>
        <w:t xml:space="preserve"> </w:t>
      </w:r>
      <w:r>
        <w:rPr>
          <w:i/>
        </w:rPr>
        <w:t>at</w:t>
      </w:r>
      <w:r>
        <w:rPr>
          <w:i/>
          <w:spacing w:val="-14"/>
        </w:rPr>
        <w:t xml:space="preserve"> </w:t>
      </w:r>
      <w:r>
        <w:rPr>
          <w:i/>
        </w:rPr>
        <w:t>the</w:t>
      </w:r>
      <w:r>
        <w:rPr>
          <w:i/>
          <w:spacing w:val="-14"/>
        </w:rPr>
        <w:t xml:space="preserve"> </w:t>
      </w:r>
      <w:r>
        <w:rPr>
          <w:i/>
        </w:rPr>
        <w:t>time</w:t>
      </w:r>
      <w:r>
        <w:rPr>
          <w:i/>
          <w:spacing w:val="-14"/>
        </w:rPr>
        <w:t xml:space="preserve"> </w:t>
      </w:r>
      <w:r>
        <w:rPr>
          <w:i/>
        </w:rPr>
        <w:t>he</w:t>
      </w:r>
      <w:r>
        <w:rPr>
          <w:i/>
          <w:spacing w:val="-13"/>
        </w:rPr>
        <w:t xml:space="preserve"> </w:t>
      </w:r>
      <w:r>
        <w:rPr>
          <w:i/>
        </w:rPr>
        <w:t>or</w:t>
      </w:r>
      <w:r>
        <w:rPr>
          <w:i/>
          <w:spacing w:val="-14"/>
        </w:rPr>
        <w:t xml:space="preserve"> </w:t>
      </w:r>
      <w:r>
        <w:rPr>
          <w:i/>
        </w:rPr>
        <w:t>she</w:t>
      </w:r>
      <w:r>
        <w:rPr>
          <w:i/>
          <w:spacing w:val="-14"/>
        </w:rPr>
        <w:t xml:space="preserve"> </w:t>
      </w:r>
      <w:r>
        <w:rPr>
          <w:i/>
        </w:rPr>
        <w:t>exercises</w:t>
      </w:r>
      <w:r>
        <w:rPr>
          <w:i/>
          <w:spacing w:val="-14"/>
        </w:rPr>
        <w:t xml:space="preserve"> </w:t>
      </w:r>
      <w:r>
        <w:rPr>
          <w:i/>
        </w:rPr>
        <w:t>it</w:t>
      </w:r>
      <w:r>
        <w:rPr>
          <w:i/>
          <w:spacing w:val="-13"/>
        </w:rPr>
        <w:t xml:space="preserve"> </w:t>
      </w:r>
      <w:r>
        <w:t>or</w:t>
      </w:r>
      <w:r>
        <w:rPr>
          <w:spacing w:val="-14"/>
        </w:rPr>
        <w:t xml:space="preserve"> </w:t>
      </w:r>
      <w:r>
        <w:t>the</w:t>
      </w:r>
      <w:r>
        <w:rPr>
          <w:spacing w:val="-14"/>
        </w:rPr>
        <w:t xml:space="preserve"> </w:t>
      </w:r>
      <w:r>
        <w:t>exercise</w:t>
      </w:r>
      <w:r>
        <w:rPr>
          <w:spacing w:val="-14"/>
        </w:rPr>
        <w:t xml:space="preserve"> </w:t>
      </w:r>
      <w:r>
        <w:t>will</w:t>
      </w:r>
      <w:r>
        <w:rPr>
          <w:spacing w:val="-13"/>
        </w:rPr>
        <w:t xml:space="preserve"> </w:t>
      </w:r>
      <w:r>
        <w:t>be invalid.</w:t>
      </w:r>
      <w:r>
        <w:rPr>
          <w:spacing w:val="40"/>
        </w:rPr>
        <w:t xml:space="preserve"> </w:t>
      </w:r>
      <w:r>
        <w:t>For</w:t>
      </w:r>
      <w:r>
        <w:rPr>
          <w:spacing w:val="-8"/>
        </w:rPr>
        <w:t xml:space="preserve"> </w:t>
      </w:r>
      <w:r>
        <w:t>some</w:t>
      </w:r>
      <w:r>
        <w:rPr>
          <w:spacing w:val="-8"/>
        </w:rPr>
        <w:t xml:space="preserve"> </w:t>
      </w:r>
      <w:r>
        <w:t>of</w:t>
      </w:r>
      <w:r>
        <w:rPr>
          <w:spacing w:val="-8"/>
        </w:rPr>
        <w:t xml:space="preserve"> </w:t>
      </w:r>
      <w:r>
        <w:t>the</w:t>
      </w:r>
      <w:r>
        <w:rPr>
          <w:spacing w:val="-8"/>
        </w:rPr>
        <w:t xml:space="preserve"> </w:t>
      </w:r>
      <w:r>
        <w:t>rights,</w:t>
      </w:r>
      <w:r>
        <w:rPr>
          <w:spacing w:val="-8"/>
        </w:rPr>
        <w:t xml:space="preserve"> </w:t>
      </w:r>
      <w:r>
        <w:t>it</w:t>
      </w:r>
      <w:r>
        <w:rPr>
          <w:spacing w:val="-8"/>
        </w:rPr>
        <w:t xml:space="preserve"> </w:t>
      </w:r>
      <w:r>
        <w:t>is</w:t>
      </w:r>
      <w:r>
        <w:rPr>
          <w:spacing w:val="-8"/>
        </w:rPr>
        <w:t xml:space="preserve"> </w:t>
      </w:r>
      <w:r>
        <w:t>difficult</w:t>
      </w:r>
      <w:r>
        <w:rPr>
          <w:spacing w:val="-8"/>
        </w:rPr>
        <w:t xml:space="preserve"> </w:t>
      </w:r>
      <w:r>
        <w:t>to</w:t>
      </w:r>
      <w:r>
        <w:rPr>
          <w:spacing w:val="-8"/>
        </w:rPr>
        <w:t xml:space="preserve"> </w:t>
      </w:r>
      <w:r>
        <w:t>assess</w:t>
      </w:r>
      <w:r>
        <w:rPr>
          <w:spacing w:val="-8"/>
        </w:rPr>
        <w:t xml:space="preserve"> </w:t>
      </w:r>
      <w:r>
        <w:t>capacity</w:t>
      </w:r>
      <w:r>
        <w:rPr>
          <w:spacing w:val="-7"/>
        </w:rPr>
        <w:t xml:space="preserve"> </w:t>
      </w:r>
      <w:r>
        <w:t>outside</w:t>
      </w:r>
      <w:r>
        <w:rPr>
          <w:spacing w:val="-8"/>
        </w:rPr>
        <w:t xml:space="preserve"> </w:t>
      </w:r>
      <w:r>
        <w:t>of</w:t>
      </w:r>
      <w:r>
        <w:rPr>
          <w:spacing w:val="-8"/>
        </w:rPr>
        <w:t xml:space="preserve"> </w:t>
      </w:r>
      <w:r>
        <w:t>the</w:t>
      </w:r>
      <w:r>
        <w:rPr>
          <w:spacing w:val="-8"/>
        </w:rPr>
        <w:t xml:space="preserve"> </w:t>
      </w:r>
      <w:r>
        <w:t>context</w:t>
      </w:r>
      <w:r>
        <w:rPr>
          <w:spacing w:val="-8"/>
        </w:rPr>
        <w:t xml:space="preserve"> </w:t>
      </w:r>
      <w:r>
        <w:t>of</w:t>
      </w:r>
      <w:r>
        <w:rPr>
          <w:spacing w:val="-8"/>
        </w:rPr>
        <w:t xml:space="preserve"> </w:t>
      </w:r>
      <w:r>
        <w:t>an</w:t>
      </w:r>
      <w:r>
        <w:rPr>
          <w:spacing w:val="-8"/>
        </w:rPr>
        <w:t xml:space="preserve"> </w:t>
      </w:r>
      <w:r>
        <w:t xml:space="preserve">actual </w:t>
      </w:r>
      <w:r>
        <w:rPr>
          <w:spacing w:val="-2"/>
        </w:rPr>
        <w:t>decision:</w:t>
      </w:r>
      <w:r>
        <w:rPr>
          <w:spacing w:val="-8"/>
        </w:rPr>
        <w:t xml:space="preserve"> </w:t>
      </w:r>
      <w:r>
        <w:rPr>
          <w:spacing w:val="-2"/>
        </w:rPr>
        <w:t>many</w:t>
      </w:r>
      <w:r>
        <w:rPr>
          <w:spacing w:val="-6"/>
        </w:rPr>
        <w:t xml:space="preserve"> </w:t>
      </w:r>
      <w:r>
        <w:rPr>
          <w:spacing w:val="-2"/>
        </w:rPr>
        <w:t>people</w:t>
      </w:r>
      <w:r>
        <w:rPr>
          <w:spacing w:val="-8"/>
        </w:rPr>
        <w:t xml:space="preserve"> </w:t>
      </w:r>
      <w:r>
        <w:rPr>
          <w:spacing w:val="-2"/>
        </w:rPr>
        <w:t>will</w:t>
      </w:r>
      <w:r>
        <w:rPr>
          <w:spacing w:val="-8"/>
        </w:rPr>
        <w:t xml:space="preserve"> </w:t>
      </w:r>
      <w:r>
        <w:rPr>
          <w:spacing w:val="-2"/>
        </w:rPr>
        <w:t>be</w:t>
      </w:r>
      <w:r>
        <w:rPr>
          <w:spacing w:val="-8"/>
        </w:rPr>
        <w:t xml:space="preserve"> </w:t>
      </w:r>
      <w:r>
        <w:rPr>
          <w:spacing w:val="-2"/>
        </w:rPr>
        <w:t>able</w:t>
      </w:r>
      <w:r>
        <w:rPr>
          <w:spacing w:val="-8"/>
        </w:rPr>
        <w:t xml:space="preserve"> </w:t>
      </w:r>
      <w:r>
        <w:rPr>
          <w:spacing w:val="-2"/>
        </w:rPr>
        <w:t>to</w:t>
      </w:r>
      <w:r>
        <w:rPr>
          <w:spacing w:val="-8"/>
        </w:rPr>
        <w:t xml:space="preserve"> </w:t>
      </w:r>
      <w:r>
        <w:rPr>
          <w:spacing w:val="-2"/>
        </w:rPr>
        <w:t>express</w:t>
      </w:r>
      <w:r>
        <w:rPr>
          <w:spacing w:val="-8"/>
        </w:rPr>
        <w:t xml:space="preserve"> </w:t>
      </w:r>
      <w:r>
        <w:rPr>
          <w:spacing w:val="-2"/>
        </w:rPr>
        <w:t>an</w:t>
      </w:r>
      <w:r>
        <w:rPr>
          <w:spacing w:val="-8"/>
        </w:rPr>
        <w:t xml:space="preserve"> </w:t>
      </w:r>
      <w:r>
        <w:rPr>
          <w:spacing w:val="-2"/>
        </w:rPr>
        <w:t>opinion</w:t>
      </w:r>
      <w:r>
        <w:rPr>
          <w:spacing w:val="-8"/>
        </w:rPr>
        <w:t xml:space="preserve"> </w:t>
      </w:r>
      <w:r>
        <w:rPr>
          <w:spacing w:val="-2"/>
        </w:rPr>
        <w:t>about</w:t>
      </w:r>
      <w:r>
        <w:rPr>
          <w:spacing w:val="-8"/>
        </w:rPr>
        <w:t xml:space="preserve"> </w:t>
      </w:r>
      <w:r>
        <w:rPr>
          <w:spacing w:val="-2"/>
        </w:rPr>
        <w:t>marriage,</w:t>
      </w:r>
      <w:r>
        <w:rPr>
          <w:spacing w:val="-8"/>
        </w:rPr>
        <w:t xml:space="preserve"> </w:t>
      </w:r>
      <w:r>
        <w:rPr>
          <w:spacing w:val="-2"/>
        </w:rPr>
        <w:t>sterilization,</w:t>
      </w:r>
      <w:r>
        <w:rPr>
          <w:spacing w:val="-8"/>
        </w:rPr>
        <w:t xml:space="preserve"> </w:t>
      </w:r>
      <w:r>
        <w:rPr>
          <w:spacing w:val="-2"/>
        </w:rPr>
        <w:t>or</w:t>
      </w:r>
      <w:r>
        <w:rPr>
          <w:spacing w:val="-8"/>
        </w:rPr>
        <w:t xml:space="preserve"> </w:t>
      </w:r>
      <w:r>
        <w:rPr>
          <w:spacing w:val="-2"/>
        </w:rPr>
        <w:t xml:space="preserve">transplant </w:t>
      </w:r>
      <w:r>
        <w:t>surgery</w:t>
      </w:r>
      <w:r>
        <w:rPr>
          <w:spacing w:val="-14"/>
        </w:rPr>
        <w:t xml:space="preserve"> </w:t>
      </w:r>
      <w:r>
        <w:t>in</w:t>
      </w:r>
      <w:r>
        <w:rPr>
          <w:spacing w:val="-14"/>
        </w:rPr>
        <w:t xml:space="preserve"> </w:t>
      </w:r>
      <w:r>
        <w:t>the</w:t>
      </w:r>
      <w:r>
        <w:rPr>
          <w:spacing w:val="-14"/>
        </w:rPr>
        <w:t xml:space="preserve"> </w:t>
      </w:r>
      <w:r>
        <w:t>context</w:t>
      </w:r>
      <w:r>
        <w:rPr>
          <w:spacing w:val="-13"/>
        </w:rPr>
        <w:t xml:space="preserve"> </w:t>
      </w:r>
      <w:r>
        <w:t>of</w:t>
      </w:r>
      <w:r>
        <w:rPr>
          <w:spacing w:val="-14"/>
        </w:rPr>
        <w:t xml:space="preserve"> </w:t>
      </w:r>
      <w:r>
        <w:t>a</w:t>
      </w:r>
      <w:r>
        <w:rPr>
          <w:spacing w:val="-14"/>
        </w:rPr>
        <w:t xml:space="preserve"> </w:t>
      </w:r>
      <w:r>
        <w:t>real</w:t>
      </w:r>
      <w:r>
        <w:rPr>
          <w:spacing w:val="-14"/>
        </w:rPr>
        <w:t xml:space="preserve"> </w:t>
      </w:r>
      <w:r>
        <w:t>decision,</w:t>
      </w:r>
      <w:r>
        <w:rPr>
          <w:spacing w:val="-13"/>
        </w:rPr>
        <w:t xml:space="preserve"> </w:t>
      </w:r>
      <w:r>
        <w:t>who</w:t>
      </w:r>
      <w:r>
        <w:rPr>
          <w:spacing w:val="-14"/>
        </w:rPr>
        <w:t xml:space="preserve"> </w:t>
      </w:r>
      <w:r>
        <w:t>could</w:t>
      </w:r>
      <w:r>
        <w:rPr>
          <w:spacing w:val="-14"/>
        </w:rPr>
        <w:t xml:space="preserve"> </w:t>
      </w:r>
      <w:r>
        <w:t>not</w:t>
      </w:r>
      <w:r>
        <w:rPr>
          <w:spacing w:val="-14"/>
        </w:rPr>
        <w:t xml:space="preserve"> </w:t>
      </w:r>
      <w:r>
        <w:t>discuss</w:t>
      </w:r>
      <w:r>
        <w:rPr>
          <w:spacing w:val="-13"/>
        </w:rPr>
        <w:t xml:space="preserve"> </w:t>
      </w:r>
      <w:r>
        <w:t>these</w:t>
      </w:r>
      <w:r>
        <w:rPr>
          <w:spacing w:val="-14"/>
        </w:rPr>
        <w:t xml:space="preserve"> </w:t>
      </w:r>
      <w:r>
        <w:t>issues</w:t>
      </w:r>
      <w:r>
        <w:rPr>
          <w:spacing w:val="-14"/>
        </w:rPr>
        <w:t xml:space="preserve"> </w:t>
      </w:r>
      <w:r>
        <w:t>theoretically.</w:t>
      </w:r>
      <w:r>
        <w:rPr>
          <w:spacing w:val="24"/>
        </w:rPr>
        <w:t xml:space="preserve"> </w:t>
      </w:r>
      <w:r>
        <w:t>If</w:t>
      </w:r>
      <w:r>
        <w:rPr>
          <w:spacing w:val="-14"/>
        </w:rPr>
        <w:t xml:space="preserve"> </w:t>
      </w:r>
      <w:r>
        <w:t>a</w:t>
      </w:r>
      <w:r>
        <w:rPr>
          <w:spacing w:val="-14"/>
        </w:rPr>
        <w:t xml:space="preserve"> </w:t>
      </w:r>
      <w:r>
        <w:t>right is</w:t>
      </w:r>
      <w:r>
        <w:rPr>
          <w:spacing w:val="-9"/>
        </w:rPr>
        <w:t xml:space="preserve"> </w:t>
      </w:r>
      <w:r>
        <w:t>retained,</w:t>
      </w:r>
      <w:r>
        <w:rPr>
          <w:spacing w:val="-9"/>
        </w:rPr>
        <w:t xml:space="preserve"> </w:t>
      </w:r>
      <w:r>
        <w:t>it</w:t>
      </w:r>
      <w:r>
        <w:rPr>
          <w:spacing w:val="-9"/>
        </w:rPr>
        <w:t xml:space="preserve"> </w:t>
      </w:r>
      <w:r>
        <w:t>will</w:t>
      </w:r>
      <w:r>
        <w:rPr>
          <w:spacing w:val="-9"/>
        </w:rPr>
        <w:t xml:space="preserve"> </w:t>
      </w:r>
      <w:r>
        <w:t>be</w:t>
      </w:r>
      <w:r>
        <w:rPr>
          <w:spacing w:val="-9"/>
        </w:rPr>
        <w:t xml:space="preserve"> </w:t>
      </w:r>
      <w:r>
        <w:t>important</w:t>
      </w:r>
      <w:r>
        <w:rPr>
          <w:spacing w:val="-9"/>
        </w:rPr>
        <w:t xml:space="preserve"> </w:t>
      </w:r>
      <w:r>
        <w:t>to</w:t>
      </w:r>
      <w:r>
        <w:rPr>
          <w:spacing w:val="-9"/>
        </w:rPr>
        <w:t xml:space="preserve"> </w:t>
      </w:r>
      <w:r>
        <w:t>document</w:t>
      </w:r>
      <w:r>
        <w:rPr>
          <w:spacing w:val="-9"/>
        </w:rPr>
        <w:t xml:space="preserve"> </w:t>
      </w:r>
      <w:r>
        <w:t>the</w:t>
      </w:r>
      <w:r>
        <w:rPr>
          <w:spacing w:val="-9"/>
        </w:rPr>
        <w:t xml:space="preserve"> </w:t>
      </w:r>
      <w:r>
        <w:t>person’s</w:t>
      </w:r>
      <w:r>
        <w:rPr>
          <w:spacing w:val="-9"/>
        </w:rPr>
        <w:t xml:space="preserve"> </w:t>
      </w:r>
      <w:r>
        <w:t>capacity</w:t>
      </w:r>
      <w:r>
        <w:rPr>
          <w:spacing w:val="-7"/>
        </w:rPr>
        <w:t xml:space="preserve"> </w:t>
      </w:r>
      <w:r>
        <w:t>at</w:t>
      </w:r>
      <w:r>
        <w:rPr>
          <w:spacing w:val="-9"/>
        </w:rPr>
        <w:t xml:space="preserve"> </w:t>
      </w:r>
      <w:r>
        <w:t>the</w:t>
      </w:r>
      <w:r>
        <w:rPr>
          <w:spacing w:val="-9"/>
        </w:rPr>
        <w:t xml:space="preserve"> </w:t>
      </w:r>
      <w:r>
        <w:t>time</w:t>
      </w:r>
      <w:r>
        <w:rPr>
          <w:spacing w:val="-9"/>
        </w:rPr>
        <w:t xml:space="preserve"> </w:t>
      </w:r>
      <w:r>
        <w:t>of</w:t>
      </w:r>
      <w:r>
        <w:rPr>
          <w:spacing w:val="-9"/>
        </w:rPr>
        <w:t xml:space="preserve"> </w:t>
      </w:r>
      <w:r>
        <w:t>exercise,</w:t>
      </w:r>
      <w:r>
        <w:rPr>
          <w:spacing w:val="-9"/>
        </w:rPr>
        <w:t xml:space="preserve"> </w:t>
      </w:r>
      <w:r>
        <w:t>e.g.,</w:t>
      </w:r>
      <w:r>
        <w:rPr>
          <w:spacing w:val="-9"/>
        </w:rPr>
        <w:t xml:space="preserve"> </w:t>
      </w:r>
      <w:r>
        <w:t>by having</w:t>
      </w:r>
      <w:r>
        <w:rPr>
          <w:spacing w:val="-9"/>
        </w:rPr>
        <w:t xml:space="preserve"> </w:t>
      </w:r>
      <w:r>
        <w:t>the</w:t>
      </w:r>
      <w:r>
        <w:rPr>
          <w:spacing w:val="-9"/>
        </w:rPr>
        <w:t xml:space="preserve"> </w:t>
      </w:r>
      <w:r>
        <w:t>person</w:t>
      </w:r>
      <w:r>
        <w:rPr>
          <w:spacing w:val="-9"/>
        </w:rPr>
        <w:t xml:space="preserve"> </w:t>
      </w:r>
      <w:r>
        <w:t>spend</w:t>
      </w:r>
      <w:r>
        <w:rPr>
          <w:spacing w:val="-9"/>
        </w:rPr>
        <w:t xml:space="preserve"> </w:t>
      </w:r>
      <w:r>
        <w:t>time</w:t>
      </w:r>
      <w:r>
        <w:rPr>
          <w:spacing w:val="-9"/>
        </w:rPr>
        <w:t xml:space="preserve"> </w:t>
      </w:r>
      <w:r>
        <w:t>with</w:t>
      </w:r>
      <w:r>
        <w:rPr>
          <w:spacing w:val="-9"/>
        </w:rPr>
        <w:t xml:space="preserve"> </w:t>
      </w:r>
      <w:r>
        <w:t>a</w:t>
      </w:r>
      <w:r>
        <w:rPr>
          <w:spacing w:val="-9"/>
        </w:rPr>
        <w:t xml:space="preserve"> </w:t>
      </w:r>
      <w:r>
        <w:t>health</w:t>
      </w:r>
      <w:r>
        <w:rPr>
          <w:spacing w:val="-9"/>
        </w:rPr>
        <w:t xml:space="preserve"> </w:t>
      </w:r>
      <w:r>
        <w:t>professional,</w:t>
      </w:r>
      <w:r>
        <w:rPr>
          <w:spacing w:val="-9"/>
        </w:rPr>
        <w:t xml:space="preserve"> </w:t>
      </w:r>
      <w:r>
        <w:t>mental</w:t>
      </w:r>
      <w:r>
        <w:rPr>
          <w:spacing w:val="-9"/>
        </w:rPr>
        <w:t xml:space="preserve"> </w:t>
      </w:r>
      <w:r>
        <w:t>health</w:t>
      </w:r>
      <w:r>
        <w:rPr>
          <w:spacing w:val="-9"/>
        </w:rPr>
        <w:t xml:space="preserve"> </w:t>
      </w:r>
      <w:r>
        <w:t>counselor,</w:t>
      </w:r>
      <w:r>
        <w:rPr>
          <w:spacing w:val="-9"/>
        </w:rPr>
        <w:t xml:space="preserve"> </w:t>
      </w:r>
      <w:r>
        <w:t>or</w:t>
      </w:r>
      <w:r>
        <w:rPr>
          <w:spacing w:val="-9"/>
        </w:rPr>
        <w:t xml:space="preserve"> </w:t>
      </w:r>
      <w:r>
        <w:t xml:space="preserve">legal </w:t>
      </w:r>
      <w:r>
        <w:rPr>
          <w:spacing w:val="-2"/>
        </w:rPr>
        <w:t>professional,</w:t>
      </w:r>
      <w:r>
        <w:rPr>
          <w:spacing w:val="-6"/>
        </w:rPr>
        <w:t xml:space="preserve"> </w:t>
      </w:r>
      <w:r>
        <w:rPr>
          <w:spacing w:val="-2"/>
        </w:rPr>
        <w:t>who</w:t>
      </w:r>
      <w:r>
        <w:rPr>
          <w:spacing w:val="-6"/>
        </w:rPr>
        <w:t xml:space="preserve"> </w:t>
      </w:r>
      <w:r>
        <w:rPr>
          <w:spacing w:val="-2"/>
        </w:rPr>
        <w:t>can</w:t>
      </w:r>
      <w:r>
        <w:rPr>
          <w:spacing w:val="-6"/>
        </w:rPr>
        <w:t xml:space="preserve"> </w:t>
      </w:r>
      <w:r>
        <w:rPr>
          <w:spacing w:val="-2"/>
        </w:rPr>
        <w:t>then</w:t>
      </w:r>
      <w:r>
        <w:rPr>
          <w:spacing w:val="-6"/>
        </w:rPr>
        <w:t xml:space="preserve"> </w:t>
      </w:r>
      <w:r>
        <w:rPr>
          <w:spacing w:val="-2"/>
        </w:rPr>
        <w:t>confirm</w:t>
      </w:r>
      <w:r>
        <w:rPr>
          <w:spacing w:val="-8"/>
        </w:rPr>
        <w:t xml:space="preserve"> </w:t>
      </w:r>
      <w:r>
        <w:rPr>
          <w:spacing w:val="-2"/>
        </w:rPr>
        <w:t>that</w:t>
      </w:r>
      <w:r>
        <w:rPr>
          <w:spacing w:val="-6"/>
        </w:rPr>
        <w:t xml:space="preserve"> </w:t>
      </w:r>
      <w:r>
        <w:rPr>
          <w:spacing w:val="-2"/>
        </w:rPr>
        <w:t>the</w:t>
      </w:r>
      <w:r>
        <w:rPr>
          <w:spacing w:val="-6"/>
        </w:rPr>
        <w:t xml:space="preserve"> </w:t>
      </w:r>
      <w:r>
        <w:rPr>
          <w:spacing w:val="-2"/>
        </w:rPr>
        <w:t>exercise</w:t>
      </w:r>
      <w:r>
        <w:rPr>
          <w:spacing w:val="-6"/>
        </w:rPr>
        <w:t xml:space="preserve"> </w:t>
      </w:r>
      <w:r>
        <w:rPr>
          <w:spacing w:val="-2"/>
        </w:rPr>
        <w:t>of</w:t>
      </w:r>
      <w:r>
        <w:rPr>
          <w:spacing w:val="-6"/>
        </w:rPr>
        <w:t xml:space="preserve"> </w:t>
      </w:r>
      <w:r>
        <w:rPr>
          <w:spacing w:val="-2"/>
        </w:rPr>
        <w:t>the</w:t>
      </w:r>
      <w:r>
        <w:rPr>
          <w:spacing w:val="-6"/>
        </w:rPr>
        <w:t xml:space="preserve"> </w:t>
      </w:r>
      <w:r>
        <w:rPr>
          <w:spacing w:val="-2"/>
        </w:rPr>
        <w:t>right</w:t>
      </w:r>
      <w:r>
        <w:rPr>
          <w:spacing w:val="-6"/>
        </w:rPr>
        <w:t xml:space="preserve"> </w:t>
      </w:r>
      <w:r>
        <w:rPr>
          <w:spacing w:val="-2"/>
        </w:rPr>
        <w:t>was</w:t>
      </w:r>
      <w:r>
        <w:rPr>
          <w:spacing w:val="-6"/>
        </w:rPr>
        <w:t xml:space="preserve"> </w:t>
      </w:r>
      <w:r>
        <w:rPr>
          <w:spacing w:val="-2"/>
        </w:rPr>
        <w:t>voluntary,</w:t>
      </w:r>
      <w:r>
        <w:rPr>
          <w:spacing w:val="-6"/>
        </w:rPr>
        <w:t xml:space="preserve"> </w:t>
      </w:r>
      <w:r>
        <w:rPr>
          <w:spacing w:val="-2"/>
        </w:rPr>
        <w:t>knowing</w:t>
      </w:r>
      <w:r>
        <w:rPr>
          <w:spacing w:val="-6"/>
        </w:rPr>
        <w:t xml:space="preserve"> </w:t>
      </w:r>
      <w:r>
        <w:rPr>
          <w:spacing w:val="-2"/>
        </w:rPr>
        <w:t>and</w:t>
      </w:r>
      <w:r>
        <w:rPr>
          <w:spacing w:val="-6"/>
        </w:rPr>
        <w:t xml:space="preserve"> </w:t>
      </w:r>
      <w:r>
        <w:rPr>
          <w:spacing w:val="-2"/>
        </w:rPr>
        <w:t xml:space="preserve">made </w:t>
      </w:r>
      <w:r>
        <w:t>with</w:t>
      </w:r>
      <w:r>
        <w:rPr>
          <w:spacing w:val="-8"/>
        </w:rPr>
        <w:t xml:space="preserve"> </w:t>
      </w:r>
      <w:r>
        <w:t>the</w:t>
      </w:r>
      <w:r>
        <w:rPr>
          <w:spacing w:val="-8"/>
        </w:rPr>
        <w:t xml:space="preserve"> </w:t>
      </w:r>
      <w:r>
        <w:t>necessary</w:t>
      </w:r>
      <w:r>
        <w:rPr>
          <w:spacing w:val="-6"/>
        </w:rPr>
        <w:t xml:space="preserve"> </w:t>
      </w:r>
      <w:r>
        <w:t>capacity.</w:t>
      </w:r>
      <w:r>
        <w:rPr>
          <w:spacing w:val="40"/>
        </w:rPr>
        <w:t xml:space="preserve"> </w:t>
      </w:r>
      <w:r>
        <w:t>In</w:t>
      </w:r>
      <w:r>
        <w:rPr>
          <w:spacing w:val="-8"/>
        </w:rPr>
        <w:t xml:space="preserve"> </w:t>
      </w:r>
      <w:r>
        <w:t>some</w:t>
      </w:r>
      <w:r>
        <w:rPr>
          <w:spacing w:val="-8"/>
        </w:rPr>
        <w:t xml:space="preserve"> </w:t>
      </w:r>
      <w:r>
        <w:t>cases,</w:t>
      </w:r>
      <w:r>
        <w:rPr>
          <w:spacing w:val="-8"/>
        </w:rPr>
        <w:t xml:space="preserve"> </w:t>
      </w:r>
      <w:r>
        <w:t>it</w:t>
      </w:r>
      <w:r>
        <w:rPr>
          <w:spacing w:val="-8"/>
        </w:rPr>
        <w:t xml:space="preserve"> </w:t>
      </w:r>
      <w:r>
        <w:t>may</w:t>
      </w:r>
      <w:r>
        <w:rPr>
          <w:spacing w:val="-6"/>
        </w:rPr>
        <w:t xml:space="preserve"> </w:t>
      </w:r>
      <w:r>
        <w:t>be</w:t>
      </w:r>
      <w:r>
        <w:rPr>
          <w:spacing w:val="-10"/>
        </w:rPr>
        <w:t xml:space="preserve"> </w:t>
      </w:r>
      <w:r>
        <w:t>most</w:t>
      </w:r>
      <w:r>
        <w:rPr>
          <w:spacing w:val="-8"/>
        </w:rPr>
        <w:t xml:space="preserve"> </w:t>
      </w:r>
      <w:r>
        <w:t>appropriate</w:t>
      </w:r>
      <w:r>
        <w:rPr>
          <w:spacing w:val="-8"/>
        </w:rPr>
        <w:t xml:space="preserve"> </w:t>
      </w:r>
      <w:r>
        <w:t>to</w:t>
      </w:r>
      <w:r>
        <w:rPr>
          <w:spacing w:val="-8"/>
        </w:rPr>
        <w:t xml:space="preserve"> </w:t>
      </w:r>
      <w:r>
        <w:t>return</w:t>
      </w:r>
      <w:r>
        <w:rPr>
          <w:spacing w:val="-8"/>
        </w:rPr>
        <w:t xml:space="preserve"> </w:t>
      </w:r>
      <w:r>
        <w:t>to</w:t>
      </w:r>
      <w:r>
        <w:rPr>
          <w:spacing w:val="-8"/>
        </w:rPr>
        <w:t xml:space="preserve"> </w:t>
      </w:r>
      <w:r>
        <w:t>the</w:t>
      </w:r>
      <w:r>
        <w:rPr>
          <w:spacing w:val="-8"/>
        </w:rPr>
        <w:t xml:space="preserve"> </w:t>
      </w:r>
      <w:r>
        <w:t>court</w:t>
      </w:r>
      <w:r>
        <w:rPr>
          <w:spacing w:val="-8"/>
        </w:rPr>
        <w:t xml:space="preserve"> </w:t>
      </w:r>
      <w:r>
        <w:t>for</w:t>
      </w:r>
      <w:r>
        <w:rPr>
          <w:spacing w:val="-8"/>
        </w:rPr>
        <w:t xml:space="preserve"> </w:t>
      </w:r>
      <w:r>
        <w:t>a specific</w:t>
      </w:r>
      <w:r>
        <w:rPr>
          <w:spacing w:val="-5"/>
        </w:rPr>
        <w:t xml:space="preserve"> </w:t>
      </w:r>
      <w:r>
        <w:t>finding</w:t>
      </w:r>
      <w:r>
        <w:rPr>
          <w:spacing w:val="-5"/>
        </w:rPr>
        <w:t xml:space="preserve"> </w:t>
      </w:r>
      <w:r>
        <w:t>of</w:t>
      </w:r>
      <w:r>
        <w:rPr>
          <w:spacing w:val="-5"/>
        </w:rPr>
        <w:t xml:space="preserve"> </w:t>
      </w:r>
      <w:r>
        <w:t>capacity</w:t>
      </w:r>
      <w:r>
        <w:rPr>
          <w:spacing w:val="-3"/>
        </w:rPr>
        <w:t xml:space="preserve"> </w:t>
      </w:r>
      <w:r>
        <w:t>in</w:t>
      </w:r>
      <w:r>
        <w:rPr>
          <w:spacing w:val="-5"/>
        </w:rPr>
        <w:t xml:space="preserve"> </w:t>
      </w:r>
      <w:r>
        <w:t>the</w:t>
      </w:r>
      <w:r>
        <w:rPr>
          <w:spacing w:val="-5"/>
        </w:rPr>
        <w:t xml:space="preserve"> </w:t>
      </w:r>
      <w:r>
        <w:t>context</w:t>
      </w:r>
      <w:r>
        <w:rPr>
          <w:spacing w:val="-5"/>
        </w:rPr>
        <w:t xml:space="preserve"> </w:t>
      </w:r>
      <w:r>
        <w:t>of</w:t>
      </w:r>
      <w:r>
        <w:rPr>
          <w:spacing w:val="-5"/>
        </w:rPr>
        <w:t xml:space="preserve"> </w:t>
      </w:r>
      <w:r>
        <w:t>the</w:t>
      </w:r>
      <w:r>
        <w:rPr>
          <w:spacing w:val="-5"/>
        </w:rPr>
        <w:t xml:space="preserve"> </w:t>
      </w:r>
      <w:r>
        <w:t>actual</w:t>
      </w:r>
      <w:r>
        <w:rPr>
          <w:spacing w:val="-5"/>
        </w:rPr>
        <w:t xml:space="preserve"> </w:t>
      </w:r>
      <w:r>
        <w:t>decision.</w:t>
      </w:r>
    </w:p>
    <w:p w14:paraId="4653B919" w14:textId="77777777" w:rsidR="00323B91" w:rsidRDefault="00767F93">
      <w:pPr>
        <w:spacing w:before="195" w:line="247" w:lineRule="auto"/>
        <w:ind w:left="1060" w:right="997"/>
        <w:rPr>
          <w:i/>
        </w:rPr>
      </w:pPr>
      <w:r>
        <w:rPr>
          <w:spacing w:val="-2"/>
        </w:rPr>
        <w:t>A</w:t>
      </w:r>
      <w:r>
        <w:rPr>
          <w:spacing w:val="-7"/>
        </w:rPr>
        <w:t xml:space="preserve"> </w:t>
      </w:r>
      <w:r>
        <w:rPr>
          <w:spacing w:val="-2"/>
        </w:rPr>
        <w:t>right</w:t>
      </w:r>
      <w:r>
        <w:rPr>
          <w:spacing w:val="-7"/>
        </w:rPr>
        <w:t xml:space="preserve"> </w:t>
      </w:r>
      <w:r>
        <w:rPr>
          <w:spacing w:val="-2"/>
        </w:rPr>
        <w:t>which</w:t>
      </w:r>
      <w:r>
        <w:rPr>
          <w:spacing w:val="-7"/>
        </w:rPr>
        <w:t xml:space="preserve"> </w:t>
      </w:r>
      <w:r>
        <w:rPr>
          <w:spacing w:val="-2"/>
        </w:rPr>
        <w:t>is</w:t>
      </w:r>
      <w:r>
        <w:rPr>
          <w:spacing w:val="-7"/>
        </w:rPr>
        <w:t xml:space="preserve"> </w:t>
      </w:r>
      <w:r>
        <w:rPr>
          <w:spacing w:val="-2"/>
        </w:rPr>
        <w:t>not</w:t>
      </w:r>
      <w:r>
        <w:rPr>
          <w:spacing w:val="-7"/>
        </w:rPr>
        <w:t xml:space="preserve"> </w:t>
      </w:r>
      <w:r>
        <w:rPr>
          <w:spacing w:val="-2"/>
        </w:rPr>
        <w:t>directly</w:t>
      </w:r>
      <w:r>
        <w:rPr>
          <w:spacing w:val="-5"/>
        </w:rPr>
        <w:t xml:space="preserve"> </w:t>
      </w:r>
      <w:r>
        <w:rPr>
          <w:spacing w:val="-2"/>
        </w:rPr>
        <w:t>addressed</w:t>
      </w:r>
      <w:r>
        <w:rPr>
          <w:spacing w:val="-7"/>
        </w:rPr>
        <w:t xml:space="preserve"> </w:t>
      </w:r>
      <w:r>
        <w:rPr>
          <w:spacing w:val="-2"/>
        </w:rPr>
        <w:t>in</w:t>
      </w:r>
      <w:r>
        <w:rPr>
          <w:spacing w:val="-7"/>
        </w:rPr>
        <w:t xml:space="preserve"> </w:t>
      </w:r>
      <w:r>
        <w:rPr>
          <w:spacing w:val="-2"/>
        </w:rPr>
        <w:t>the</w:t>
      </w:r>
      <w:r>
        <w:rPr>
          <w:spacing w:val="-7"/>
        </w:rPr>
        <w:t xml:space="preserve"> </w:t>
      </w:r>
      <w:r>
        <w:rPr>
          <w:spacing w:val="-2"/>
        </w:rPr>
        <w:t>statutory</w:t>
      </w:r>
      <w:r>
        <w:rPr>
          <w:spacing w:val="-5"/>
        </w:rPr>
        <w:t xml:space="preserve"> </w:t>
      </w:r>
      <w:r>
        <w:rPr>
          <w:spacing w:val="-2"/>
        </w:rPr>
        <w:t>list</w:t>
      </w:r>
      <w:r>
        <w:rPr>
          <w:spacing w:val="-7"/>
        </w:rPr>
        <w:t xml:space="preserve"> </w:t>
      </w:r>
      <w:r>
        <w:rPr>
          <w:spacing w:val="-2"/>
        </w:rPr>
        <w:t>of</w:t>
      </w:r>
      <w:r>
        <w:rPr>
          <w:spacing w:val="-7"/>
        </w:rPr>
        <w:t xml:space="preserve"> </w:t>
      </w:r>
      <w:r>
        <w:rPr>
          <w:spacing w:val="-2"/>
        </w:rPr>
        <w:t>rights</w:t>
      </w:r>
      <w:r>
        <w:rPr>
          <w:spacing w:val="-7"/>
        </w:rPr>
        <w:t xml:space="preserve"> </w:t>
      </w:r>
      <w:r>
        <w:rPr>
          <w:spacing w:val="-2"/>
        </w:rPr>
        <w:t>retained</w:t>
      </w:r>
      <w:r>
        <w:rPr>
          <w:spacing w:val="-7"/>
        </w:rPr>
        <w:t xml:space="preserve"> </w:t>
      </w:r>
      <w:r>
        <w:rPr>
          <w:spacing w:val="-2"/>
        </w:rPr>
        <w:t>is</w:t>
      </w:r>
      <w:r>
        <w:rPr>
          <w:spacing w:val="-7"/>
        </w:rPr>
        <w:t xml:space="preserve"> </w:t>
      </w:r>
      <w:r>
        <w:rPr>
          <w:spacing w:val="-2"/>
        </w:rPr>
        <w:t>the</w:t>
      </w:r>
      <w:r>
        <w:rPr>
          <w:spacing w:val="-7"/>
        </w:rPr>
        <w:t xml:space="preserve"> </w:t>
      </w:r>
      <w:r>
        <w:rPr>
          <w:b/>
          <w:spacing w:val="-2"/>
        </w:rPr>
        <w:t>right</w:t>
      </w:r>
      <w:r>
        <w:rPr>
          <w:b/>
          <w:spacing w:val="-7"/>
        </w:rPr>
        <w:t xml:space="preserve"> </w:t>
      </w:r>
      <w:r>
        <w:rPr>
          <w:b/>
          <w:spacing w:val="-2"/>
        </w:rPr>
        <w:t>to</w:t>
      </w:r>
      <w:r>
        <w:rPr>
          <w:b/>
          <w:spacing w:val="-7"/>
        </w:rPr>
        <w:t xml:space="preserve"> </w:t>
      </w:r>
      <w:r>
        <w:rPr>
          <w:b/>
          <w:spacing w:val="-2"/>
        </w:rPr>
        <w:t xml:space="preserve">consent </w:t>
      </w:r>
      <w:r>
        <w:rPr>
          <w:b/>
        </w:rPr>
        <w:t>to</w:t>
      </w:r>
      <w:r>
        <w:rPr>
          <w:b/>
          <w:spacing w:val="-4"/>
        </w:rPr>
        <w:t xml:space="preserve"> </w:t>
      </w:r>
      <w:r>
        <w:rPr>
          <w:b/>
        </w:rPr>
        <w:t>private</w:t>
      </w:r>
      <w:r>
        <w:rPr>
          <w:b/>
          <w:spacing w:val="-4"/>
        </w:rPr>
        <w:t xml:space="preserve"> </w:t>
      </w:r>
      <w:r>
        <w:rPr>
          <w:b/>
        </w:rPr>
        <w:t>sexual</w:t>
      </w:r>
      <w:r>
        <w:rPr>
          <w:b/>
          <w:spacing w:val="-4"/>
        </w:rPr>
        <w:t xml:space="preserve"> </w:t>
      </w:r>
      <w:r>
        <w:rPr>
          <w:b/>
        </w:rPr>
        <w:t>activity</w:t>
      </w:r>
      <w:r>
        <w:t>.</w:t>
      </w:r>
      <w:r>
        <w:rPr>
          <w:spacing w:val="40"/>
        </w:rPr>
        <w:t xml:space="preserve"> </w:t>
      </w:r>
      <w:r>
        <w:t>See</w:t>
      </w:r>
      <w:r>
        <w:rPr>
          <w:spacing w:val="-5"/>
        </w:rPr>
        <w:t xml:space="preserve"> </w:t>
      </w:r>
      <w:r>
        <w:t>discussion</w:t>
      </w:r>
      <w:r>
        <w:rPr>
          <w:spacing w:val="-4"/>
        </w:rPr>
        <w:t xml:space="preserve"> </w:t>
      </w:r>
      <w:r>
        <w:t>in</w:t>
      </w:r>
      <w:r>
        <w:rPr>
          <w:spacing w:val="-4"/>
        </w:rPr>
        <w:t xml:space="preserve"> </w:t>
      </w:r>
      <w:r>
        <w:rPr>
          <w:i/>
        </w:rPr>
        <w:t>Part</w:t>
      </w:r>
      <w:r>
        <w:rPr>
          <w:i/>
          <w:spacing w:val="-4"/>
        </w:rPr>
        <w:t xml:space="preserve"> </w:t>
      </w:r>
      <w:r>
        <w:rPr>
          <w:i/>
        </w:rPr>
        <w:t>H.1,</w:t>
      </w:r>
      <w:r>
        <w:rPr>
          <w:i/>
          <w:spacing w:val="-4"/>
        </w:rPr>
        <w:t xml:space="preserve"> </w:t>
      </w:r>
      <w:r>
        <w:rPr>
          <w:i/>
        </w:rPr>
        <w:t>below.</w:t>
      </w:r>
    </w:p>
    <w:p w14:paraId="14F0C9F4" w14:textId="77777777" w:rsidR="00323B91" w:rsidRDefault="00767F93">
      <w:pPr>
        <w:pStyle w:val="Heading5"/>
        <w:numPr>
          <w:ilvl w:val="1"/>
          <w:numId w:val="37"/>
        </w:numPr>
        <w:tabs>
          <w:tab w:val="left" w:pos="1059"/>
        </w:tabs>
        <w:spacing w:before="180" w:line="244" w:lineRule="auto"/>
        <w:ind w:left="1059" w:right="983" w:hanging="360"/>
      </w:pPr>
      <w:r>
        <w:rPr>
          <w:spacing w:val="-2"/>
        </w:rPr>
        <w:t>What</w:t>
      </w:r>
      <w:r>
        <w:rPr>
          <w:spacing w:val="-7"/>
        </w:rPr>
        <w:t xml:space="preserve"> </w:t>
      </w:r>
      <w:r>
        <w:rPr>
          <w:spacing w:val="-2"/>
        </w:rPr>
        <w:t>powers</w:t>
      </w:r>
      <w:r>
        <w:rPr>
          <w:spacing w:val="-7"/>
        </w:rPr>
        <w:t xml:space="preserve"> </w:t>
      </w:r>
      <w:r>
        <w:rPr>
          <w:spacing w:val="-2"/>
        </w:rPr>
        <w:t>may</w:t>
      </w:r>
      <w:r>
        <w:rPr>
          <w:spacing w:val="-7"/>
        </w:rPr>
        <w:t xml:space="preserve"> </w:t>
      </w:r>
      <w:r>
        <w:rPr>
          <w:spacing w:val="-2"/>
        </w:rPr>
        <w:t>be</w:t>
      </w:r>
      <w:r>
        <w:rPr>
          <w:spacing w:val="-7"/>
        </w:rPr>
        <w:t xml:space="preserve"> </w:t>
      </w:r>
      <w:r>
        <w:rPr>
          <w:spacing w:val="-2"/>
        </w:rPr>
        <w:t>lost</w:t>
      </w:r>
      <w:r>
        <w:rPr>
          <w:spacing w:val="-7"/>
        </w:rPr>
        <w:t xml:space="preserve"> </w:t>
      </w:r>
      <w:r>
        <w:rPr>
          <w:spacing w:val="-2"/>
        </w:rPr>
        <w:t>by</w:t>
      </w:r>
      <w:r>
        <w:rPr>
          <w:spacing w:val="-7"/>
        </w:rPr>
        <w:t xml:space="preserve"> </w:t>
      </w:r>
      <w:r>
        <w:rPr>
          <w:spacing w:val="-2"/>
        </w:rPr>
        <w:t>the</w:t>
      </w:r>
      <w:r>
        <w:rPr>
          <w:spacing w:val="-7"/>
        </w:rPr>
        <w:t xml:space="preserve"> </w:t>
      </w:r>
      <w:r>
        <w:rPr>
          <w:spacing w:val="-2"/>
        </w:rPr>
        <w:t>individual</w:t>
      </w:r>
      <w:r>
        <w:rPr>
          <w:spacing w:val="-7"/>
        </w:rPr>
        <w:t xml:space="preserve"> </w:t>
      </w:r>
      <w:r>
        <w:rPr>
          <w:spacing w:val="-2"/>
        </w:rPr>
        <w:t>because</w:t>
      </w:r>
      <w:r>
        <w:rPr>
          <w:spacing w:val="-7"/>
        </w:rPr>
        <w:t xml:space="preserve"> </w:t>
      </w:r>
      <w:r>
        <w:rPr>
          <w:spacing w:val="-2"/>
        </w:rPr>
        <w:t>he</w:t>
      </w:r>
      <w:r>
        <w:rPr>
          <w:spacing w:val="-7"/>
        </w:rPr>
        <w:t xml:space="preserve"> </w:t>
      </w:r>
      <w:r>
        <w:rPr>
          <w:spacing w:val="-2"/>
        </w:rPr>
        <w:t>or</w:t>
      </w:r>
      <w:r>
        <w:rPr>
          <w:spacing w:val="-7"/>
        </w:rPr>
        <w:t xml:space="preserve"> </w:t>
      </w:r>
      <w:r>
        <w:rPr>
          <w:spacing w:val="-2"/>
        </w:rPr>
        <w:t>she</w:t>
      </w:r>
      <w:r>
        <w:rPr>
          <w:spacing w:val="-7"/>
        </w:rPr>
        <w:t xml:space="preserve"> </w:t>
      </w:r>
      <w:r>
        <w:rPr>
          <w:spacing w:val="-2"/>
        </w:rPr>
        <w:t>lacks</w:t>
      </w:r>
      <w:r>
        <w:rPr>
          <w:spacing w:val="-7"/>
        </w:rPr>
        <w:t xml:space="preserve"> </w:t>
      </w:r>
      <w:r>
        <w:rPr>
          <w:spacing w:val="-2"/>
        </w:rPr>
        <w:t>capacity</w:t>
      </w:r>
      <w:r>
        <w:rPr>
          <w:spacing w:val="-7"/>
        </w:rPr>
        <w:t xml:space="preserve"> </w:t>
      </w:r>
      <w:r>
        <w:rPr>
          <w:spacing w:val="-2"/>
        </w:rPr>
        <w:t>to</w:t>
      </w:r>
      <w:r>
        <w:rPr>
          <w:spacing w:val="-7"/>
        </w:rPr>
        <w:t xml:space="preserve"> </w:t>
      </w:r>
      <w:r>
        <w:rPr>
          <w:spacing w:val="-2"/>
        </w:rPr>
        <w:t>exercise</w:t>
      </w:r>
      <w:r>
        <w:rPr>
          <w:spacing w:val="-7"/>
        </w:rPr>
        <w:t xml:space="preserve"> </w:t>
      </w:r>
      <w:r>
        <w:rPr>
          <w:spacing w:val="-2"/>
        </w:rPr>
        <w:t>them,</w:t>
      </w:r>
      <w:r>
        <w:rPr>
          <w:spacing w:val="-7"/>
        </w:rPr>
        <w:t xml:space="preserve"> </w:t>
      </w:r>
      <w:r>
        <w:rPr>
          <w:spacing w:val="-2"/>
        </w:rPr>
        <w:t xml:space="preserve">but </w:t>
      </w:r>
      <w:r>
        <w:t>can</w:t>
      </w:r>
      <w:r>
        <w:rPr>
          <w:spacing w:val="-4"/>
        </w:rPr>
        <w:t xml:space="preserve"> </w:t>
      </w:r>
      <w:r>
        <w:t>be</w:t>
      </w:r>
      <w:r>
        <w:rPr>
          <w:spacing w:val="-4"/>
        </w:rPr>
        <w:t xml:space="preserve"> </w:t>
      </w:r>
      <w:r>
        <w:t>assigned</w:t>
      </w:r>
      <w:r>
        <w:rPr>
          <w:spacing w:val="-4"/>
        </w:rPr>
        <w:t xml:space="preserve"> </w:t>
      </w:r>
      <w:r>
        <w:t>by</w:t>
      </w:r>
      <w:r>
        <w:rPr>
          <w:spacing w:val="-4"/>
        </w:rPr>
        <w:t xml:space="preserve"> </w:t>
      </w:r>
      <w:r>
        <w:t>the</w:t>
      </w:r>
      <w:r>
        <w:rPr>
          <w:spacing w:val="-4"/>
        </w:rPr>
        <w:t xml:space="preserve"> </w:t>
      </w:r>
      <w:r>
        <w:t>court</w:t>
      </w:r>
      <w:r>
        <w:rPr>
          <w:spacing w:val="-4"/>
        </w:rPr>
        <w:t xml:space="preserve"> </w:t>
      </w:r>
      <w:r>
        <w:t>to</w:t>
      </w:r>
      <w:r>
        <w:rPr>
          <w:spacing w:val="-4"/>
        </w:rPr>
        <w:t xml:space="preserve"> </w:t>
      </w:r>
      <w:r>
        <w:t>the</w:t>
      </w:r>
      <w:r>
        <w:rPr>
          <w:spacing w:val="-4"/>
        </w:rPr>
        <w:t xml:space="preserve"> </w:t>
      </w:r>
      <w:r>
        <w:t>guardian</w:t>
      </w:r>
      <w:r>
        <w:rPr>
          <w:spacing w:val="-4"/>
        </w:rPr>
        <w:t xml:space="preserve"> </w:t>
      </w:r>
      <w:r>
        <w:t>of</w:t>
      </w:r>
      <w:r>
        <w:rPr>
          <w:spacing w:val="-4"/>
        </w:rPr>
        <w:t xml:space="preserve"> </w:t>
      </w:r>
      <w:r>
        <w:t>person</w:t>
      </w:r>
      <w:r>
        <w:rPr>
          <w:spacing w:val="-4"/>
        </w:rPr>
        <w:t xml:space="preserve"> </w:t>
      </w:r>
      <w:r>
        <w:t>to</w:t>
      </w:r>
      <w:r>
        <w:rPr>
          <w:spacing w:val="-4"/>
        </w:rPr>
        <w:t xml:space="preserve"> </w:t>
      </w:r>
      <w:r>
        <w:t>exercise?</w:t>
      </w:r>
    </w:p>
    <w:p w14:paraId="74804F42" w14:textId="77777777" w:rsidR="00323B91" w:rsidRDefault="00767F93">
      <w:pPr>
        <w:pStyle w:val="BodyText"/>
        <w:spacing w:before="181" w:line="247" w:lineRule="auto"/>
        <w:ind w:left="1059" w:right="902"/>
      </w:pPr>
      <w:r>
        <w:t>In</w:t>
      </w:r>
      <w:r>
        <w:rPr>
          <w:spacing w:val="-2"/>
        </w:rPr>
        <w:t xml:space="preserve"> </w:t>
      </w:r>
      <w:r>
        <w:t>orders</w:t>
      </w:r>
      <w:r>
        <w:rPr>
          <w:spacing w:val="-3"/>
        </w:rPr>
        <w:t xml:space="preserve"> </w:t>
      </w:r>
      <w:r>
        <w:t>based</w:t>
      </w:r>
      <w:r>
        <w:rPr>
          <w:spacing w:val="-2"/>
        </w:rPr>
        <w:t xml:space="preserve"> </w:t>
      </w:r>
      <w:r>
        <w:t>on</w:t>
      </w:r>
      <w:r>
        <w:rPr>
          <w:spacing w:val="-2"/>
        </w:rPr>
        <w:t xml:space="preserve"> </w:t>
      </w:r>
      <w:r>
        <w:t>post-11/30/06 petitions, a</w:t>
      </w:r>
      <w:r>
        <w:rPr>
          <w:spacing w:val="-3"/>
        </w:rPr>
        <w:t xml:space="preserve"> </w:t>
      </w:r>
      <w:r>
        <w:t>court</w:t>
      </w:r>
      <w:r>
        <w:rPr>
          <w:spacing w:val="-3"/>
        </w:rPr>
        <w:t xml:space="preserve"> </w:t>
      </w:r>
      <w:r>
        <w:t>may authorize</w:t>
      </w:r>
      <w:r>
        <w:rPr>
          <w:spacing w:val="-3"/>
        </w:rPr>
        <w:t xml:space="preserve"> </w:t>
      </w:r>
      <w:r>
        <w:t>a</w:t>
      </w:r>
      <w:r>
        <w:rPr>
          <w:spacing w:val="-3"/>
        </w:rPr>
        <w:t xml:space="preserve"> </w:t>
      </w:r>
      <w:r>
        <w:t>guardian</w:t>
      </w:r>
      <w:r>
        <w:rPr>
          <w:spacing w:val="-2"/>
        </w:rPr>
        <w:t xml:space="preserve"> </w:t>
      </w:r>
      <w:r>
        <w:t>of</w:t>
      </w:r>
      <w:r>
        <w:rPr>
          <w:spacing w:val="-3"/>
        </w:rPr>
        <w:t xml:space="preserve"> </w:t>
      </w:r>
      <w:r>
        <w:t>the</w:t>
      </w:r>
      <w:r>
        <w:rPr>
          <w:spacing w:val="-3"/>
        </w:rPr>
        <w:t xml:space="preserve"> </w:t>
      </w:r>
      <w:r>
        <w:t>person</w:t>
      </w:r>
      <w:r>
        <w:rPr>
          <w:spacing w:val="-2"/>
        </w:rPr>
        <w:t xml:space="preserve"> </w:t>
      </w:r>
      <w:r>
        <w:t>to exercise</w:t>
      </w:r>
      <w:r>
        <w:rPr>
          <w:spacing w:val="-14"/>
        </w:rPr>
        <w:t xml:space="preserve"> </w:t>
      </w:r>
      <w:r>
        <w:t>all</w:t>
      </w:r>
      <w:r>
        <w:rPr>
          <w:spacing w:val="-14"/>
        </w:rPr>
        <w:t xml:space="preserve"> </w:t>
      </w:r>
      <w:r>
        <w:t>or</w:t>
      </w:r>
      <w:r>
        <w:rPr>
          <w:spacing w:val="-14"/>
        </w:rPr>
        <w:t xml:space="preserve"> </w:t>
      </w:r>
      <w:r>
        <w:t>part</w:t>
      </w:r>
      <w:r>
        <w:rPr>
          <w:spacing w:val="-13"/>
        </w:rPr>
        <w:t xml:space="preserve"> </w:t>
      </w:r>
      <w:r>
        <w:t>of</w:t>
      </w:r>
      <w:r>
        <w:rPr>
          <w:spacing w:val="-14"/>
        </w:rPr>
        <w:t xml:space="preserve"> </w:t>
      </w:r>
      <w:r>
        <w:t>any</w:t>
      </w:r>
      <w:r>
        <w:rPr>
          <w:spacing w:val="-14"/>
        </w:rPr>
        <w:t xml:space="preserve"> </w:t>
      </w:r>
      <w:r>
        <w:t>of</w:t>
      </w:r>
      <w:r>
        <w:rPr>
          <w:spacing w:val="-14"/>
        </w:rPr>
        <w:t xml:space="preserve"> </w:t>
      </w:r>
      <w:r>
        <w:t>these</w:t>
      </w:r>
      <w:r>
        <w:rPr>
          <w:spacing w:val="-13"/>
        </w:rPr>
        <w:t xml:space="preserve"> </w:t>
      </w:r>
      <w:r>
        <w:t>powers</w:t>
      </w:r>
      <w:r>
        <w:rPr>
          <w:spacing w:val="-14"/>
        </w:rPr>
        <w:t xml:space="preserve"> </w:t>
      </w:r>
      <w:r>
        <w:t>only</w:t>
      </w:r>
      <w:r>
        <w:rPr>
          <w:spacing w:val="-14"/>
        </w:rPr>
        <w:t xml:space="preserve"> </w:t>
      </w:r>
      <w:r>
        <w:t>if</w:t>
      </w:r>
      <w:r>
        <w:rPr>
          <w:spacing w:val="-14"/>
        </w:rPr>
        <w:t xml:space="preserve"> </w:t>
      </w:r>
      <w:r>
        <w:t>it</w:t>
      </w:r>
      <w:r>
        <w:rPr>
          <w:spacing w:val="-13"/>
        </w:rPr>
        <w:t xml:space="preserve"> </w:t>
      </w:r>
      <w:r>
        <w:t>finds,</w:t>
      </w:r>
      <w:r>
        <w:rPr>
          <w:spacing w:val="-14"/>
        </w:rPr>
        <w:t xml:space="preserve"> </w:t>
      </w:r>
      <w:r>
        <w:t>by</w:t>
      </w:r>
      <w:r>
        <w:rPr>
          <w:spacing w:val="-14"/>
        </w:rPr>
        <w:t xml:space="preserve"> </w:t>
      </w:r>
      <w:r>
        <w:t>clear</w:t>
      </w:r>
      <w:r>
        <w:rPr>
          <w:spacing w:val="-14"/>
        </w:rPr>
        <w:t xml:space="preserve"> </w:t>
      </w:r>
      <w:r>
        <w:t>and</w:t>
      </w:r>
      <w:r>
        <w:rPr>
          <w:spacing w:val="-13"/>
        </w:rPr>
        <w:t xml:space="preserve"> </w:t>
      </w:r>
      <w:r>
        <w:t>convincing</w:t>
      </w:r>
      <w:r>
        <w:rPr>
          <w:spacing w:val="-14"/>
        </w:rPr>
        <w:t xml:space="preserve"> </w:t>
      </w:r>
      <w:r>
        <w:t>evidence,</w:t>
      </w:r>
      <w:r>
        <w:rPr>
          <w:spacing w:val="-14"/>
        </w:rPr>
        <w:t xml:space="preserve"> </w:t>
      </w:r>
      <w:r>
        <w:t>that</w:t>
      </w:r>
      <w:r>
        <w:rPr>
          <w:spacing w:val="-14"/>
        </w:rPr>
        <w:t xml:space="preserve"> </w:t>
      </w:r>
      <w:r>
        <w:t>the individual</w:t>
      </w:r>
      <w:r>
        <w:rPr>
          <w:spacing w:val="-11"/>
        </w:rPr>
        <w:t xml:space="preserve"> </w:t>
      </w:r>
      <w:r>
        <w:t>lacks</w:t>
      </w:r>
      <w:r>
        <w:rPr>
          <w:spacing w:val="-11"/>
        </w:rPr>
        <w:t xml:space="preserve"> </w:t>
      </w:r>
      <w:r>
        <w:rPr>
          <w:i/>
        </w:rPr>
        <w:t>evaluative</w:t>
      </w:r>
      <w:r>
        <w:rPr>
          <w:i/>
          <w:spacing w:val="-11"/>
        </w:rPr>
        <w:t xml:space="preserve"> </w:t>
      </w:r>
      <w:r>
        <w:rPr>
          <w:i/>
        </w:rPr>
        <w:t>capacity</w:t>
      </w:r>
      <w:r>
        <w:rPr>
          <w:i/>
          <w:spacing w:val="-11"/>
        </w:rPr>
        <w:t xml:space="preserve"> </w:t>
      </w:r>
      <w:r>
        <w:t>to</w:t>
      </w:r>
      <w:r>
        <w:rPr>
          <w:spacing w:val="-11"/>
        </w:rPr>
        <w:t xml:space="preserve"> </w:t>
      </w:r>
      <w:r>
        <w:t>exercise</w:t>
      </w:r>
      <w:r>
        <w:rPr>
          <w:spacing w:val="-11"/>
        </w:rPr>
        <w:t xml:space="preserve"> </w:t>
      </w:r>
      <w:r>
        <w:t>the</w:t>
      </w:r>
      <w:r>
        <w:rPr>
          <w:spacing w:val="-11"/>
        </w:rPr>
        <w:t xml:space="preserve"> </w:t>
      </w:r>
      <w:r>
        <w:t>power.</w:t>
      </w:r>
      <w:hyperlink w:anchor="_bookmark197" w:history="1">
        <w:r>
          <w:rPr>
            <w:vertAlign w:val="superscript"/>
          </w:rPr>
          <w:t>143</w:t>
        </w:r>
      </w:hyperlink>
      <w:r>
        <w:rPr>
          <w:spacing w:val="40"/>
        </w:rPr>
        <w:t xml:space="preserve"> </w:t>
      </w:r>
      <w:r>
        <w:rPr>
          <w:i/>
        </w:rPr>
        <w:t>See</w:t>
      </w:r>
      <w:r>
        <w:rPr>
          <w:i/>
          <w:spacing w:val="-6"/>
        </w:rPr>
        <w:t xml:space="preserve"> </w:t>
      </w:r>
      <w:r>
        <w:rPr>
          <w:i/>
        </w:rPr>
        <w:t>Part</w:t>
      </w:r>
      <w:r>
        <w:rPr>
          <w:i/>
          <w:spacing w:val="-6"/>
        </w:rPr>
        <w:t xml:space="preserve"> </w:t>
      </w:r>
      <w:r>
        <w:rPr>
          <w:i/>
        </w:rPr>
        <w:t>B.2,</w:t>
      </w:r>
      <w:r>
        <w:rPr>
          <w:i/>
          <w:spacing w:val="-6"/>
        </w:rPr>
        <w:t xml:space="preserve"> </w:t>
      </w:r>
      <w:r>
        <w:rPr>
          <w:i/>
        </w:rPr>
        <w:t>above.</w:t>
      </w:r>
      <w:r>
        <w:rPr>
          <w:i/>
          <w:spacing w:val="40"/>
        </w:rPr>
        <w:t xml:space="preserve"> </w:t>
      </w:r>
      <w:r>
        <w:t>The</w:t>
      </w:r>
      <w:r>
        <w:rPr>
          <w:spacing w:val="-11"/>
        </w:rPr>
        <w:t xml:space="preserve"> </w:t>
      </w:r>
      <w:r>
        <w:t>court</w:t>
      </w:r>
      <w:r>
        <w:rPr>
          <w:spacing w:val="-11"/>
        </w:rPr>
        <w:t xml:space="preserve"> </w:t>
      </w:r>
      <w:r>
        <w:t>may authorize</w:t>
      </w:r>
      <w:r>
        <w:rPr>
          <w:spacing w:val="-12"/>
        </w:rPr>
        <w:t xml:space="preserve"> </w:t>
      </w:r>
      <w:r>
        <w:t>the</w:t>
      </w:r>
      <w:r>
        <w:rPr>
          <w:spacing w:val="-12"/>
        </w:rPr>
        <w:t xml:space="preserve"> </w:t>
      </w:r>
      <w:r>
        <w:t>guardian</w:t>
      </w:r>
      <w:r>
        <w:rPr>
          <w:spacing w:val="-12"/>
        </w:rPr>
        <w:t xml:space="preserve"> </w:t>
      </w:r>
      <w:r>
        <w:t>of</w:t>
      </w:r>
      <w:r>
        <w:rPr>
          <w:spacing w:val="-12"/>
        </w:rPr>
        <w:t xml:space="preserve"> </w:t>
      </w:r>
      <w:r>
        <w:t>the</w:t>
      </w:r>
      <w:r>
        <w:rPr>
          <w:spacing w:val="-12"/>
        </w:rPr>
        <w:t xml:space="preserve"> </w:t>
      </w:r>
      <w:r>
        <w:t>person</w:t>
      </w:r>
      <w:r>
        <w:rPr>
          <w:spacing w:val="-12"/>
        </w:rPr>
        <w:t xml:space="preserve"> </w:t>
      </w:r>
      <w:r>
        <w:t>to</w:t>
      </w:r>
      <w:r>
        <w:rPr>
          <w:spacing w:val="-12"/>
        </w:rPr>
        <w:t xml:space="preserve"> </w:t>
      </w:r>
      <w:r>
        <w:t>exercise</w:t>
      </w:r>
      <w:r>
        <w:rPr>
          <w:spacing w:val="-12"/>
        </w:rPr>
        <w:t xml:space="preserve"> </w:t>
      </w:r>
      <w:r>
        <w:t>only</w:t>
      </w:r>
      <w:r>
        <w:rPr>
          <w:spacing w:val="-11"/>
        </w:rPr>
        <w:t xml:space="preserve"> </w:t>
      </w:r>
      <w:r>
        <w:t>those</w:t>
      </w:r>
      <w:r>
        <w:rPr>
          <w:spacing w:val="-12"/>
        </w:rPr>
        <w:t xml:space="preserve"> </w:t>
      </w:r>
      <w:r>
        <w:t>powers</w:t>
      </w:r>
      <w:r>
        <w:rPr>
          <w:spacing w:val="-12"/>
        </w:rPr>
        <w:t xml:space="preserve"> </w:t>
      </w:r>
      <w:r>
        <w:t>that</w:t>
      </w:r>
      <w:r>
        <w:rPr>
          <w:spacing w:val="-12"/>
        </w:rPr>
        <w:t xml:space="preserve"> </w:t>
      </w:r>
      <w:r>
        <w:t>are</w:t>
      </w:r>
      <w:r>
        <w:rPr>
          <w:spacing w:val="-12"/>
        </w:rPr>
        <w:t xml:space="preserve"> </w:t>
      </w:r>
      <w:r>
        <w:t>necessary</w:t>
      </w:r>
      <w:r>
        <w:rPr>
          <w:spacing w:val="-11"/>
        </w:rPr>
        <w:t xml:space="preserve"> </w:t>
      </w:r>
      <w:r>
        <w:t>to</w:t>
      </w:r>
      <w:r>
        <w:rPr>
          <w:spacing w:val="-12"/>
        </w:rPr>
        <w:t xml:space="preserve"> </w:t>
      </w:r>
      <w:r>
        <w:t>provide</w:t>
      </w:r>
      <w:r>
        <w:rPr>
          <w:spacing w:val="-12"/>
        </w:rPr>
        <w:t xml:space="preserve"> </w:t>
      </w:r>
      <w:r>
        <w:t>for the</w:t>
      </w:r>
      <w:r>
        <w:rPr>
          <w:spacing w:val="-9"/>
        </w:rPr>
        <w:t xml:space="preserve"> </w:t>
      </w:r>
      <w:r>
        <w:t>individual's</w:t>
      </w:r>
      <w:r>
        <w:rPr>
          <w:spacing w:val="-9"/>
        </w:rPr>
        <w:t xml:space="preserve"> </w:t>
      </w:r>
      <w:r>
        <w:t>personal</w:t>
      </w:r>
      <w:r>
        <w:rPr>
          <w:spacing w:val="-9"/>
        </w:rPr>
        <w:t xml:space="preserve"> </w:t>
      </w:r>
      <w:r>
        <w:t>needs,</w:t>
      </w:r>
      <w:r>
        <w:rPr>
          <w:spacing w:val="-9"/>
        </w:rPr>
        <w:t xml:space="preserve"> </w:t>
      </w:r>
      <w:r>
        <w:t>safety,</w:t>
      </w:r>
      <w:r>
        <w:rPr>
          <w:spacing w:val="-9"/>
        </w:rPr>
        <w:t xml:space="preserve"> </w:t>
      </w:r>
      <w:r>
        <w:t>and</w:t>
      </w:r>
      <w:r>
        <w:rPr>
          <w:spacing w:val="-9"/>
        </w:rPr>
        <w:t xml:space="preserve"> </w:t>
      </w:r>
      <w:r>
        <w:t>rights.</w:t>
      </w:r>
      <w:r>
        <w:rPr>
          <w:spacing w:val="40"/>
        </w:rPr>
        <w:t xml:space="preserve"> </w:t>
      </w:r>
      <w:r>
        <w:t>If</w:t>
      </w:r>
      <w:r>
        <w:rPr>
          <w:spacing w:val="-9"/>
        </w:rPr>
        <w:t xml:space="preserve"> </w:t>
      </w:r>
      <w:r>
        <w:t>a</w:t>
      </w:r>
      <w:r>
        <w:rPr>
          <w:spacing w:val="-9"/>
        </w:rPr>
        <w:t xml:space="preserve"> </w:t>
      </w:r>
      <w:r>
        <w:t>guardian</w:t>
      </w:r>
      <w:r>
        <w:rPr>
          <w:spacing w:val="-9"/>
        </w:rPr>
        <w:t xml:space="preserve"> </w:t>
      </w:r>
      <w:r>
        <w:t>is</w:t>
      </w:r>
      <w:r>
        <w:rPr>
          <w:spacing w:val="-9"/>
        </w:rPr>
        <w:t xml:space="preserve"> </w:t>
      </w:r>
      <w:r>
        <w:t>given</w:t>
      </w:r>
      <w:r>
        <w:rPr>
          <w:spacing w:val="-9"/>
        </w:rPr>
        <w:t xml:space="preserve"> </w:t>
      </w:r>
      <w:r>
        <w:t>authority</w:t>
      </w:r>
      <w:r>
        <w:rPr>
          <w:spacing w:val="-7"/>
        </w:rPr>
        <w:t xml:space="preserve"> </w:t>
      </w:r>
      <w:r>
        <w:t>to</w:t>
      </w:r>
      <w:r>
        <w:rPr>
          <w:spacing w:val="-9"/>
        </w:rPr>
        <w:t xml:space="preserve"> </w:t>
      </w:r>
      <w:r>
        <w:t>exercise</w:t>
      </w:r>
      <w:r>
        <w:rPr>
          <w:spacing w:val="-9"/>
        </w:rPr>
        <w:t xml:space="preserve"> </w:t>
      </w:r>
      <w:r>
        <w:t>a power,</w:t>
      </w:r>
      <w:r>
        <w:rPr>
          <w:spacing w:val="-8"/>
        </w:rPr>
        <w:t xml:space="preserve"> </w:t>
      </w:r>
      <w:r>
        <w:t>the</w:t>
      </w:r>
      <w:r>
        <w:rPr>
          <w:spacing w:val="-8"/>
        </w:rPr>
        <w:t xml:space="preserve"> </w:t>
      </w:r>
      <w:r>
        <w:t>court</w:t>
      </w:r>
      <w:r>
        <w:rPr>
          <w:spacing w:val="-8"/>
        </w:rPr>
        <w:t xml:space="preserve"> </w:t>
      </w:r>
      <w:r>
        <w:t>may</w:t>
      </w:r>
      <w:r>
        <w:rPr>
          <w:spacing w:val="-6"/>
        </w:rPr>
        <w:t xml:space="preserve"> </w:t>
      </w:r>
      <w:r>
        <w:t>limit</w:t>
      </w:r>
      <w:r>
        <w:rPr>
          <w:spacing w:val="-8"/>
        </w:rPr>
        <w:t xml:space="preserve"> </w:t>
      </w:r>
      <w:r>
        <w:t>the</w:t>
      </w:r>
      <w:r>
        <w:rPr>
          <w:spacing w:val="-8"/>
        </w:rPr>
        <w:t xml:space="preserve"> </w:t>
      </w:r>
      <w:r>
        <w:t>authority</w:t>
      </w:r>
      <w:r>
        <w:rPr>
          <w:spacing w:val="-6"/>
        </w:rPr>
        <w:t xml:space="preserve"> </w:t>
      </w:r>
      <w:r>
        <w:t>of</w:t>
      </w:r>
      <w:r>
        <w:rPr>
          <w:spacing w:val="-8"/>
        </w:rPr>
        <w:t xml:space="preserve"> </w:t>
      </w:r>
      <w:r>
        <w:t>the</w:t>
      </w:r>
      <w:r>
        <w:rPr>
          <w:spacing w:val="-8"/>
        </w:rPr>
        <w:t xml:space="preserve"> </w:t>
      </w:r>
      <w:r>
        <w:t>guardian</w:t>
      </w:r>
      <w:r>
        <w:rPr>
          <w:spacing w:val="-8"/>
        </w:rPr>
        <w:t xml:space="preserve"> </w:t>
      </w:r>
      <w:r>
        <w:t>over</w:t>
      </w:r>
      <w:r>
        <w:rPr>
          <w:spacing w:val="-8"/>
        </w:rPr>
        <w:t xml:space="preserve"> </w:t>
      </w:r>
      <w:r>
        <w:t>that</w:t>
      </w:r>
      <w:r>
        <w:rPr>
          <w:spacing w:val="-8"/>
        </w:rPr>
        <w:t xml:space="preserve"> </w:t>
      </w:r>
      <w:r>
        <w:t>power</w:t>
      </w:r>
      <w:r>
        <w:rPr>
          <w:spacing w:val="-8"/>
        </w:rPr>
        <w:t xml:space="preserve"> </w:t>
      </w:r>
      <w:r>
        <w:t>to</w:t>
      </w:r>
      <w:r>
        <w:rPr>
          <w:spacing w:val="-8"/>
        </w:rPr>
        <w:t xml:space="preserve"> </w:t>
      </w:r>
      <w:r>
        <w:t>allow</w:t>
      </w:r>
      <w:r>
        <w:rPr>
          <w:spacing w:val="-8"/>
        </w:rPr>
        <w:t xml:space="preserve"> </w:t>
      </w:r>
      <w:r>
        <w:t>the</w:t>
      </w:r>
      <w:r>
        <w:rPr>
          <w:spacing w:val="-8"/>
        </w:rPr>
        <w:t xml:space="preserve"> </w:t>
      </w:r>
      <w:r>
        <w:t>individual</w:t>
      </w:r>
      <w:r>
        <w:rPr>
          <w:spacing w:val="-8"/>
        </w:rPr>
        <w:t xml:space="preserve"> </w:t>
      </w:r>
      <w:r>
        <w:t>to retain</w:t>
      </w:r>
      <w:r>
        <w:rPr>
          <w:spacing w:val="-11"/>
        </w:rPr>
        <w:t xml:space="preserve"> </w:t>
      </w:r>
      <w:r>
        <w:t>power</w:t>
      </w:r>
      <w:r>
        <w:rPr>
          <w:spacing w:val="-11"/>
        </w:rPr>
        <w:t xml:space="preserve"> </w:t>
      </w:r>
      <w:r>
        <w:t>to</w:t>
      </w:r>
      <w:r>
        <w:rPr>
          <w:spacing w:val="-11"/>
        </w:rPr>
        <w:t xml:space="preserve"> </w:t>
      </w:r>
      <w:r>
        <w:t>make</w:t>
      </w:r>
      <w:r>
        <w:rPr>
          <w:spacing w:val="-11"/>
        </w:rPr>
        <w:t xml:space="preserve"> </w:t>
      </w:r>
      <w:r>
        <w:t>decisions</w:t>
      </w:r>
      <w:r>
        <w:rPr>
          <w:spacing w:val="-11"/>
        </w:rPr>
        <w:t xml:space="preserve"> </w:t>
      </w:r>
      <w:r>
        <w:t>that</w:t>
      </w:r>
      <w:r>
        <w:rPr>
          <w:spacing w:val="-11"/>
        </w:rPr>
        <w:t xml:space="preserve"> </w:t>
      </w:r>
      <w:r>
        <w:t>he</w:t>
      </w:r>
      <w:r>
        <w:rPr>
          <w:spacing w:val="-11"/>
        </w:rPr>
        <w:t xml:space="preserve"> </w:t>
      </w:r>
      <w:r>
        <w:t>or</w:t>
      </w:r>
      <w:r>
        <w:rPr>
          <w:spacing w:val="-11"/>
        </w:rPr>
        <w:t xml:space="preserve"> </w:t>
      </w:r>
      <w:r>
        <w:t>she</w:t>
      </w:r>
      <w:r>
        <w:rPr>
          <w:spacing w:val="-11"/>
        </w:rPr>
        <w:t xml:space="preserve"> </w:t>
      </w:r>
      <w:r>
        <w:t>retains</w:t>
      </w:r>
      <w:r>
        <w:rPr>
          <w:spacing w:val="-11"/>
        </w:rPr>
        <w:t xml:space="preserve"> </w:t>
      </w:r>
      <w:r>
        <w:t>evaluative</w:t>
      </w:r>
      <w:r>
        <w:rPr>
          <w:spacing w:val="-11"/>
        </w:rPr>
        <w:t xml:space="preserve"> </w:t>
      </w:r>
      <w:r>
        <w:t>capacity</w:t>
      </w:r>
      <w:r>
        <w:rPr>
          <w:spacing w:val="-10"/>
        </w:rPr>
        <w:t xml:space="preserve"> </w:t>
      </w:r>
      <w:r>
        <w:t>to</w:t>
      </w:r>
      <w:r>
        <w:rPr>
          <w:spacing w:val="-11"/>
        </w:rPr>
        <w:t xml:space="preserve"> </w:t>
      </w:r>
      <w:r>
        <w:t>make.</w:t>
      </w:r>
      <w:r>
        <w:rPr>
          <w:spacing w:val="36"/>
        </w:rPr>
        <w:t xml:space="preserve"> </w:t>
      </w:r>
      <w:r>
        <w:t>For</w:t>
      </w:r>
      <w:r>
        <w:rPr>
          <w:spacing w:val="-11"/>
        </w:rPr>
        <w:t xml:space="preserve"> </w:t>
      </w:r>
      <w:r>
        <w:t>example,</w:t>
      </w:r>
      <w:r>
        <w:rPr>
          <w:spacing w:val="-11"/>
        </w:rPr>
        <w:t xml:space="preserve"> </w:t>
      </w:r>
      <w:r>
        <w:t>an order</w:t>
      </w:r>
      <w:r>
        <w:rPr>
          <w:spacing w:val="-14"/>
        </w:rPr>
        <w:t xml:space="preserve"> </w:t>
      </w:r>
      <w:r>
        <w:t>might</w:t>
      </w:r>
      <w:r>
        <w:rPr>
          <w:spacing w:val="-14"/>
        </w:rPr>
        <w:t xml:space="preserve"> </w:t>
      </w:r>
      <w:r>
        <w:t>allow</w:t>
      </w:r>
      <w:r>
        <w:rPr>
          <w:spacing w:val="-14"/>
        </w:rPr>
        <w:t xml:space="preserve"> </w:t>
      </w:r>
      <w:r>
        <w:t>an</w:t>
      </w:r>
      <w:r>
        <w:rPr>
          <w:spacing w:val="-13"/>
        </w:rPr>
        <w:t xml:space="preserve"> </w:t>
      </w:r>
      <w:r>
        <w:t>individual</w:t>
      </w:r>
      <w:r>
        <w:rPr>
          <w:spacing w:val="-14"/>
        </w:rPr>
        <w:t xml:space="preserve"> </w:t>
      </w:r>
      <w:r>
        <w:t>to</w:t>
      </w:r>
      <w:r>
        <w:rPr>
          <w:spacing w:val="-14"/>
        </w:rPr>
        <w:t xml:space="preserve"> </w:t>
      </w:r>
      <w:r>
        <w:t>make</w:t>
      </w:r>
      <w:r>
        <w:rPr>
          <w:spacing w:val="-14"/>
        </w:rPr>
        <w:t xml:space="preserve"> </w:t>
      </w:r>
      <w:r>
        <w:t>routine</w:t>
      </w:r>
      <w:r>
        <w:rPr>
          <w:spacing w:val="-13"/>
        </w:rPr>
        <w:t xml:space="preserve"> </w:t>
      </w:r>
      <w:r>
        <w:t>health</w:t>
      </w:r>
      <w:r>
        <w:rPr>
          <w:spacing w:val="-14"/>
        </w:rPr>
        <w:t xml:space="preserve"> </w:t>
      </w:r>
      <w:r>
        <w:t>care</w:t>
      </w:r>
      <w:r>
        <w:rPr>
          <w:spacing w:val="-14"/>
        </w:rPr>
        <w:t xml:space="preserve"> </w:t>
      </w:r>
      <w:r>
        <w:t>decisions,</w:t>
      </w:r>
      <w:r>
        <w:rPr>
          <w:spacing w:val="-14"/>
        </w:rPr>
        <w:t xml:space="preserve"> </w:t>
      </w:r>
      <w:r>
        <w:t>but</w:t>
      </w:r>
      <w:r>
        <w:rPr>
          <w:spacing w:val="-13"/>
        </w:rPr>
        <w:t xml:space="preserve"> </w:t>
      </w:r>
      <w:r>
        <w:t>authorize</w:t>
      </w:r>
      <w:r>
        <w:rPr>
          <w:spacing w:val="-14"/>
        </w:rPr>
        <w:t xml:space="preserve"> </w:t>
      </w:r>
      <w:r>
        <w:t>the</w:t>
      </w:r>
      <w:r>
        <w:rPr>
          <w:spacing w:val="-14"/>
        </w:rPr>
        <w:t xml:space="preserve"> </w:t>
      </w:r>
      <w:r>
        <w:t>guardian</w:t>
      </w:r>
      <w:r>
        <w:rPr>
          <w:spacing w:val="-14"/>
        </w:rPr>
        <w:t xml:space="preserve"> </w:t>
      </w:r>
      <w:r>
        <w:t>to make</w:t>
      </w:r>
      <w:r>
        <w:rPr>
          <w:spacing w:val="-4"/>
        </w:rPr>
        <w:t xml:space="preserve"> </w:t>
      </w:r>
      <w:r>
        <w:t>decisions</w:t>
      </w:r>
      <w:r>
        <w:rPr>
          <w:spacing w:val="-4"/>
        </w:rPr>
        <w:t xml:space="preserve"> </w:t>
      </w:r>
      <w:r>
        <w:t>about</w:t>
      </w:r>
      <w:r>
        <w:rPr>
          <w:spacing w:val="-4"/>
        </w:rPr>
        <w:t xml:space="preserve"> </w:t>
      </w:r>
      <w:r>
        <w:t>major</w:t>
      </w:r>
      <w:r>
        <w:rPr>
          <w:spacing w:val="-4"/>
        </w:rPr>
        <w:t xml:space="preserve"> </w:t>
      </w:r>
      <w:r>
        <w:t>surgery</w:t>
      </w:r>
      <w:r>
        <w:rPr>
          <w:spacing w:val="-2"/>
        </w:rPr>
        <w:t xml:space="preserve"> </w:t>
      </w:r>
      <w:r>
        <w:t>or</w:t>
      </w:r>
      <w:r>
        <w:rPr>
          <w:spacing w:val="-4"/>
        </w:rPr>
        <w:t xml:space="preserve"> </w:t>
      </w:r>
      <w:r>
        <w:t>high-risk</w:t>
      </w:r>
      <w:r>
        <w:rPr>
          <w:spacing w:val="-4"/>
        </w:rPr>
        <w:t xml:space="preserve"> </w:t>
      </w:r>
      <w:r>
        <w:t>medications.</w:t>
      </w:r>
    </w:p>
    <w:p w14:paraId="796D8AF6" w14:textId="77777777" w:rsidR="00323B91" w:rsidRDefault="00767F93">
      <w:pPr>
        <w:pStyle w:val="BodyText"/>
        <w:spacing w:before="169" w:line="244" w:lineRule="auto"/>
        <w:ind w:left="1059" w:right="902"/>
      </w:pPr>
      <w:r>
        <w:t>For</w:t>
      </w:r>
      <w:r>
        <w:rPr>
          <w:spacing w:val="-8"/>
        </w:rPr>
        <w:t xml:space="preserve"> </w:t>
      </w:r>
      <w:r>
        <w:t>some</w:t>
      </w:r>
      <w:r>
        <w:rPr>
          <w:spacing w:val="-8"/>
        </w:rPr>
        <w:t xml:space="preserve"> </w:t>
      </w:r>
      <w:r>
        <w:t>of</w:t>
      </w:r>
      <w:r>
        <w:rPr>
          <w:spacing w:val="-8"/>
        </w:rPr>
        <w:t xml:space="preserve"> </w:t>
      </w:r>
      <w:r>
        <w:t>the</w:t>
      </w:r>
      <w:r>
        <w:rPr>
          <w:spacing w:val="-8"/>
        </w:rPr>
        <w:t xml:space="preserve"> </w:t>
      </w:r>
      <w:r>
        <w:t>powers,</w:t>
      </w:r>
      <w:r>
        <w:rPr>
          <w:spacing w:val="-8"/>
        </w:rPr>
        <w:t xml:space="preserve"> </w:t>
      </w:r>
      <w:r>
        <w:t>even</w:t>
      </w:r>
      <w:r>
        <w:rPr>
          <w:spacing w:val="-8"/>
        </w:rPr>
        <w:t xml:space="preserve"> </w:t>
      </w:r>
      <w:r>
        <w:t>if</w:t>
      </w:r>
      <w:r>
        <w:rPr>
          <w:spacing w:val="-8"/>
        </w:rPr>
        <w:t xml:space="preserve"> </w:t>
      </w:r>
      <w:r>
        <w:t>a</w:t>
      </w:r>
      <w:r>
        <w:rPr>
          <w:spacing w:val="-8"/>
        </w:rPr>
        <w:t xml:space="preserve"> </w:t>
      </w:r>
      <w:r>
        <w:t>guardian</w:t>
      </w:r>
      <w:r>
        <w:rPr>
          <w:spacing w:val="-8"/>
        </w:rPr>
        <w:t xml:space="preserve"> </w:t>
      </w:r>
      <w:r>
        <w:t>is</w:t>
      </w:r>
      <w:r>
        <w:rPr>
          <w:spacing w:val="-8"/>
        </w:rPr>
        <w:t xml:space="preserve"> </w:t>
      </w:r>
      <w:r>
        <w:t>given</w:t>
      </w:r>
      <w:r>
        <w:rPr>
          <w:spacing w:val="-8"/>
        </w:rPr>
        <w:t xml:space="preserve"> </w:t>
      </w:r>
      <w:r>
        <w:t>general</w:t>
      </w:r>
      <w:r>
        <w:rPr>
          <w:spacing w:val="-8"/>
        </w:rPr>
        <w:t xml:space="preserve"> </w:t>
      </w:r>
      <w:r>
        <w:t>authority,</w:t>
      </w:r>
      <w:r>
        <w:rPr>
          <w:spacing w:val="-8"/>
        </w:rPr>
        <w:t xml:space="preserve"> </w:t>
      </w:r>
      <w:r>
        <w:t>he</w:t>
      </w:r>
      <w:r>
        <w:rPr>
          <w:spacing w:val="-8"/>
        </w:rPr>
        <w:t xml:space="preserve"> </w:t>
      </w:r>
      <w:r>
        <w:t>or</w:t>
      </w:r>
      <w:r>
        <w:rPr>
          <w:spacing w:val="-8"/>
        </w:rPr>
        <w:t xml:space="preserve"> </w:t>
      </w:r>
      <w:r>
        <w:t>she</w:t>
      </w:r>
      <w:r>
        <w:rPr>
          <w:spacing w:val="-8"/>
        </w:rPr>
        <w:t xml:space="preserve"> </w:t>
      </w:r>
      <w:r>
        <w:t>will</w:t>
      </w:r>
      <w:r>
        <w:rPr>
          <w:spacing w:val="-8"/>
        </w:rPr>
        <w:t xml:space="preserve"> </w:t>
      </w:r>
      <w:r>
        <w:t>need</w:t>
      </w:r>
      <w:r>
        <w:rPr>
          <w:spacing w:val="-8"/>
        </w:rPr>
        <w:t xml:space="preserve"> </w:t>
      </w:r>
      <w:r>
        <w:t xml:space="preserve">specific </w:t>
      </w:r>
      <w:r>
        <w:rPr>
          <w:spacing w:val="-2"/>
        </w:rPr>
        <w:t>authority</w:t>
      </w:r>
      <w:r>
        <w:rPr>
          <w:spacing w:val="-6"/>
        </w:rPr>
        <w:t xml:space="preserve"> </w:t>
      </w:r>
      <w:r>
        <w:rPr>
          <w:spacing w:val="-2"/>
        </w:rPr>
        <w:t>to</w:t>
      </w:r>
      <w:r>
        <w:rPr>
          <w:spacing w:val="-8"/>
        </w:rPr>
        <w:t xml:space="preserve"> </w:t>
      </w:r>
      <w:r>
        <w:rPr>
          <w:spacing w:val="-2"/>
        </w:rPr>
        <w:t>exercise</w:t>
      </w:r>
      <w:r>
        <w:rPr>
          <w:spacing w:val="-8"/>
        </w:rPr>
        <w:t xml:space="preserve"> </w:t>
      </w:r>
      <w:r>
        <w:rPr>
          <w:spacing w:val="-2"/>
        </w:rPr>
        <w:t>the</w:t>
      </w:r>
      <w:r>
        <w:rPr>
          <w:spacing w:val="-8"/>
        </w:rPr>
        <w:t xml:space="preserve"> </w:t>
      </w:r>
      <w:r>
        <w:rPr>
          <w:spacing w:val="-2"/>
        </w:rPr>
        <w:t>power</w:t>
      </w:r>
      <w:r>
        <w:rPr>
          <w:spacing w:val="-8"/>
        </w:rPr>
        <w:t xml:space="preserve"> </w:t>
      </w:r>
      <w:r>
        <w:rPr>
          <w:spacing w:val="-2"/>
        </w:rPr>
        <w:t>under</w:t>
      </w:r>
      <w:r>
        <w:rPr>
          <w:spacing w:val="-8"/>
        </w:rPr>
        <w:t xml:space="preserve"> </w:t>
      </w:r>
      <w:r>
        <w:rPr>
          <w:spacing w:val="-2"/>
        </w:rPr>
        <w:t>specific</w:t>
      </w:r>
      <w:r>
        <w:rPr>
          <w:spacing w:val="-8"/>
        </w:rPr>
        <w:t xml:space="preserve"> </w:t>
      </w:r>
      <w:r>
        <w:rPr>
          <w:spacing w:val="-2"/>
        </w:rPr>
        <w:t>circumstances.</w:t>
      </w:r>
      <w:r>
        <w:rPr>
          <w:spacing w:val="40"/>
        </w:rPr>
        <w:t xml:space="preserve"> </w:t>
      </w:r>
      <w:r>
        <w:rPr>
          <w:spacing w:val="-2"/>
        </w:rPr>
        <w:t>For</w:t>
      </w:r>
      <w:r>
        <w:rPr>
          <w:spacing w:val="-8"/>
        </w:rPr>
        <w:t xml:space="preserve"> </w:t>
      </w:r>
      <w:r>
        <w:rPr>
          <w:spacing w:val="-2"/>
        </w:rPr>
        <w:t>those</w:t>
      </w:r>
      <w:r>
        <w:rPr>
          <w:spacing w:val="-8"/>
        </w:rPr>
        <w:t xml:space="preserve"> </w:t>
      </w:r>
      <w:r>
        <w:rPr>
          <w:spacing w:val="-2"/>
        </w:rPr>
        <w:t>powers,</w:t>
      </w:r>
      <w:r>
        <w:rPr>
          <w:spacing w:val="-8"/>
        </w:rPr>
        <w:t xml:space="preserve"> </w:t>
      </w:r>
      <w:r>
        <w:rPr>
          <w:spacing w:val="-2"/>
        </w:rPr>
        <w:t>it</w:t>
      </w:r>
      <w:r>
        <w:rPr>
          <w:spacing w:val="-8"/>
        </w:rPr>
        <w:t xml:space="preserve"> </w:t>
      </w:r>
      <w:r>
        <w:rPr>
          <w:spacing w:val="-2"/>
        </w:rPr>
        <w:t>may</w:t>
      </w:r>
      <w:r>
        <w:rPr>
          <w:spacing w:val="-6"/>
        </w:rPr>
        <w:t xml:space="preserve"> </w:t>
      </w:r>
      <w:r>
        <w:rPr>
          <w:spacing w:val="-2"/>
        </w:rPr>
        <w:t>make</w:t>
      </w:r>
      <w:r>
        <w:rPr>
          <w:spacing w:val="-8"/>
        </w:rPr>
        <w:t xml:space="preserve"> </w:t>
      </w:r>
      <w:r>
        <w:rPr>
          <w:spacing w:val="-2"/>
        </w:rPr>
        <w:t xml:space="preserve">sense </w:t>
      </w:r>
      <w:r>
        <w:t>to</w:t>
      </w:r>
      <w:r>
        <w:rPr>
          <w:spacing w:val="-9"/>
        </w:rPr>
        <w:t xml:space="preserve"> </w:t>
      </w:r>
      <w:r>
        <w:t>assign</w:t>
      </w:r>
      <w:r>
        <w:rPr>
          <w:spacing w:val="-9"/>
        </w:rPr>
        <w:t xml:space="preserve"> </w:t>
      </w:r>
      <w:r>
        <w:t>them</w:t>
      </w:r>
      <w:r>
        <w:rPr>
          <w:spacing w:val="-11"/>
        </w:rPr>
        <w:t xml:space="preserve"> </w:t>
      </w:r>
      <w:r>
        <w:t>to</w:t>
      </w:r>
      <w:r>
        <w:rPr>
          <w:spacing w:val="-9"/>
        </w:rPr>
        <w:t xml:space="preserve"> </w:t>
      </w:r>
      <w:r>
        <w:t>the</w:t>
      </w:r>
      <w:r>
        <w:rPr>
          <w:spacing w:val="-9"/>
        </w:rPr>
        <w:t xml:space="preserve"> </w:t>
      </w:r>
      <w:r>
        <w:t>guardian,</w:t>
      </w:r>
      <w:r>
        <w:rPr>
          <w:spacing w:val="-9"/>
        </w:rPr>
        <w:t xml:space="preserve"> </w:t>
      </w:r>
      <w:r>
        <w:t>where</w:t>
      </w:r>
      <w:r>
        <w:rPr>
          <w:spacing w:val="-9"/>
        </w:rPr>
        <w:t xml:space="preserve"> </w:t>
      </w:r>
      <w:r>
        <w:t>the</w:t>
      </w:r>
      <w:r>
        <w:rPr>
          <w:spacing w:val="-9"/>
        </w:rPr>
        <w:t xml:space="preserve"> </w:t>
      </w:r>
      <w:r>
        <w:t>individual</w:t>
      </w:r>
      <w:r>
        <w:rPr>
          <w:spacing w:val="-9"/>
        </w:rPr>
        <w:t xml:space="preserve"> </w:t>
      </w:r>
      <w:r>
        <w:t>does</w:t>
      </w:r>
      <w:r>
        <w:rPr>
          <w:spacing w:val="-9"/>
        </w:rPr>
        <w:t xml:space="preserve"> </w:t>
      </w:r>
      <w:r>
        <w:t>not</w:t>
      </w:r>
      <w:r>
        <w:rPr>
          <w:spacing w:val="-9"/>
        </w:rPr>
        <w:t xml:space="preserve"> </w:t>
      </w:r>
      <w:r>
        <w:t>have</w:t>
      </w:r>
      <w:r>
        <w:rPr>
          <w:spacing w:val="-9"/>
        </w:rPr>
        <w:t xml:space="preserve"> </w:t>
      </w:r>
      <w:r>
        <w:t>evaluative</w:t>
      </w:r>
      <w:r>
        <w:rPr>
          <w:spacing w:val="-9"/>
        </w:rPr>
        <w:t xml:space="preserve"> </w:t>
      </w:r>
      <w:r>
        <w:t>capacity</w:t>
      </w:r>
      <w:r>
        <w:rPr>
          <w:spacing w:val="-8"/>
        </w:rPr>
        <w:t xml:space="preserve"> </w:t>
      </w:r>
      <w:r>
        <w:t>to</w:t>
      </w:r>
      <w:r>
        <w:rPr>
          <w:spacing w:val="-9"/>
        </w:rPr>
        <w:t xml:space="preserve"> </w:t>
      </w:r>
      <w:r>
        <w:t>exercise them,</w:t>
      </w:r>
      <w:r>
        <w:rPr>
          <w:spacing w:val="-8"/>
        </w:rPr>
        <w:t xml:space="preserve"> </w:t>
      </w:r>
      <w:r>
        <w:t>but</w:t>
      </w:r>
      <w:r>
        <w:rPr>
          <w:spacing w:val="-8"/>
        </w:rPr>
        <w:t xml:space="preserve"> </w:t>
      </w:r>
      <w:r>
        <w:t>then</w:t>
      </w:r>
      <w:r>
        <w:rPr>
          <w:spacing w:val="-8"/>
        </w:rPr>
        <w:t xml:space="preserve"> </w:t>
      </w:r>
      <w:r>
        <w:t>to</w:t>
      </w:r>
      <w:r>
        <w:rPr>
          <w:spacing w:val="-8"/>
        </w:rPr>
        <w:t xml:space="preserve"> </w:t>
      </w:r>
      <w:r>
        <w:t>limit</w:t>
      </w:r>
      <w:r>
        <w:rPr>
          <w:spacing w:val="-8"/>
        </w:rPr>
        <w:t xml:space="preserve"> </w:t>
      </w:r>
      <w:r>
        <w:t>the</w:t>
      </w:r>
      <w:r>
        <w:rPr>
          <w:spacing w:val="-8"/>
        </w:rPr>
        <w:t xml:space="preserve"> </w:t>
      </w:r>
      <w:r>
        <w:t>power</w:t>
      </w:r>
      <w:r>
        <w:rPr>
          <w:spacing w:val="-8"/>
        </w:rPr>
        <w:t xml:space="preserve"> </w:t>
      </w:r>
      <w:r>
        <w:t>to</w:t>
      </w:r>
      <w:r>
        <w:rPr>
          <w:spacing w:val="-8"/>
        </w:rPr>
        <w:t xml:space="preserve"> </w:t>
      </w:r>
      <w:r>
        <w:t>require</w:t>
      </w:r>
      <w:r>
        <w:rPr>
          <w:spacing w:val="-8"/>
        </w:rPr>
        <w:t xml:space="preserve"> </w:t>
      </w:r>
      <w:r>
        <w:t>approval</w:t>
      </w:r>
      <w:r>
        <w:rPr>
          <w:spacing w:val="-8"/>
        </w:rPr>
        <w:t xml:space="preserve"> </w:t>
      </w:r>
      <w:r>
        <w:t>by</w:t>
      </w:r>
      <w:r>
        <w:rPr>
          <w:spacing w:val="-6"/>
        </w:rPr>
        <w:t xml:space="preserve"> </w:t>
      </w:r>
      <w:r>
        <w:t>the</w:t>
      </w:r>
      <w:r>
        <w:rPr>
          <w:spacing w:val="-8"/>
        </w:rPr>
        <w:t xml:space="preserve"> </w:t>
      </w:r>
      <w:r>
        <w:t>court</w:t>
      </w:r>
      <w:r>
        <w:rPr>
          <w:spacing w:val="-8"/>
        </w:rPr>
        <w:t xml:space="preserve"> </w:t>
      </w:r>
      <w:r>
        <w:t>of</w:t>
      </w:r>
      <w:r>
        <w:rPr>
          <w:spacing w:val="-8"/>
        </w:rPr>
        <w:t xml:space="preserve"> </w:t>
      </w:r>
      <w:r>
        <w:t>actual</w:t>
      </w:r>
      <w:r>
        <w:rPr>
          <w:spacing w:val="-8"/>
        </w:rPr>
        <w:t xml:space="preserve"> </w:t>
      </w:r>
      <w:r>
        <w:t>exercise</w:t>
      </w:r>
      <w:r>
        <w:rPr>
          <w:spacing w:val="-8"/>
        </w:rPr>
        <w:t xml:space="preserve"> </w:t>
      </w:r>
      <w:r>
        <w:t>of</w:t>
      </w:r>
      <w:r>
        <w:rPr>
          <w:spacing w:val="-8"/>
        </w:rPr>
        <w:t xml:space="preserve"> </w:t>
      </w:r>
      <w:r>
        <w:t>the</w:t>
      </w:r>
      <w:r>
        <w:rPr>
          <w:spacing w:val="-8"/>
        </w:rPr>
        <w:t xml:space="preserve"> </w:t>
      </w:r>
      <w:r>
        <w:t>power.</w:t>
      </w:r>
    </w:p>
    <w:p w14:paraId="7A790676" w14:textId="77777777" w:rsidR="00323B91" w:rsidRDefault="00767F93">
      <w:pPr>
        <w:pStyle w:val="BodyText"/>
        <w:spacing w:before="184"/>
        <w:ind w:left="1059"/>
      </w:pPr>
      <w:r>
        <w:rPr>
          <w:spacing w:val="-2"/>
        </w:rPr>
        <w:t>Powers</w:t>
      </w:r>
      <w:r>
        <w:rPr>
          <w:spacing w:val="-12"/>
        </w:rPr>
        <w:t xml:space="preserve"> </w:t>
      </w:r>
      <w:r>
        <w:rPr>
          <w:spacing w:val="-2"/>
        </w:rPr>
        <w:t>the</w:t>
      </w:r>
      <w:r>
        <w:rPr>
          <w:spacing w:val="-11"/>
        </w:rPr>
        <w:t xml:space="preserve"> </w:t>
      </w:r>
      <w:r>
        <w:rPr>
          <w:spacing w:val="-2"/>
        </w:rPr>
        <w:t>guardian</w:t>
      </w:r>
      <w:r>
        <w:rPr>
          <w:spacing w:val="-12"/>
        </w:rPr>
        <w:t xml:space="preserve"> </w:t>
      </w:r>
      <w:r>
        <w:rPr>
          <w:spacing w:val="-2"/>
        </w:rPr>
        <w:t>of</w:t>
      </w:r>
      <w:r>
        <w:rPr>
          <w:spacing w:val="-11"/>
        </w:rPr>
        <w:t xml:space="preserve"> </w:t>
      </w:r>
      <w:r>
        <w:rPr>
          <w:spacing w:val="-2"/>
        </w:rPr>
        <w:t>the</w:t>
      </w:r>
      <w:r>
        <w:rPr>
          <w:spacing w:val="-12"/>
        </w:rPr>
        <w:t xml:space="preserve"> </w:t>
      </w:r>
      <w:r>
        <w:rPr>
          <w:spacing w:val="-2"/>
        </w:rPr>
        <w:t>person</w:t>
      </w:r>
      <w:r>
        <w:rPr>
          <w:spacing w:val="-11"/>
        </w:rPr>
        <w:t xml:space="preserve"> </w:t>
      </w:r>
      <w:r>
        <w:rPr>
          <w:spacing w:val="-2"/>
        </w:rPr>
        <w:t>can</w:t>
      </w:r>
      <w:r>
        <w:rPr>
          <w:spacing w:val="-11"/>
        </w:rPr>
        <w:t xml:space="preserve"> </w:t>
      </w:r>
      <w:r>
        <w:rPr>
          <w:spacing w:val="-2"/>
        </w:rPr>
        <w:t>be</w:t>
      </w:r>
      <w:r>
        <w:rPr>
          <w:spacing w:val="-12"/>
        </w:rPr>
        <w:t xml:space="preserve"> </w:t>
      </w:r>
      <w:r>
        <w:rPr>
          <w:spacing w:val="-2"/>
        </w:rPr>
        <w:t>authorized</w:t>
      </w:r>
      <w:r>
        <w:rPr>
          <w:spacing w:val="-11"/>
        </w:rPr>
        <w:t xml:space="preserve"> </w:t>
      </w:r>
      <w:r>
        <w:rPr>
          <w:spacing w:val="-2"/>
        </w:rPr>
        <w:t>to</w:t>
      </w:r>
      <w:r>
        <w:rPr>
          <w:spacing w:val="-12"/>
        </w:rPr>
        <w:t xml:space="preserve"> </w:t>
      </w:r>
      <w:r>
        <w:rPr>
          <w:spacing w:val="-2"/>
        </w:rPr>
        <w:t>exercise</w:t>
      </w:r>
      <w:r>
        <w:rPr>
          <w:spacing w:val="-11"/>
        </w:rPr>
        <w:t xml:space="preserve"> </w:t>
      </w:r>
      <w:r>
        <w:rPr>
          <w:spacing w:val="-2"/>
        </w:rPr>
        <w:t>include:</w:t>
      </w:r>
    </w:p>
    <w:p w14:paraId="0FF9C9E4" w14:textId="77777777" w:rsidR="00323B91" w:rsidRDefault="00323B91">
      <w:pPr>
        <w:pStyle w:val="BodyText"/>
        <w:rPr>
          <w:sz w:val="20"/>
        </w:rPr>
      </w:pPr>
    </w:p>
    <w:p w14:paraId="7CC2EE64" w14:textId="77777777" w:rsidR="00323B91" w:rsidRDefault="00323B91">
      <w:pPr>
        <w:pStyle w:val="BodyText"/>
        <w:rPr>
          <w:sz w:val="20"/>
        </w:rPr>
      </w:pPr>
    </w:p>
    <w:p w14:paraId="5D4065DE" w14:textId="77777777" w:rsidR="00323B91" w:rsidRDefault="00767F93">
      <w:pPr>
        <w:pStyle w:val="BodyText"/>
        <w:spacing w:before="40"/>
        <w:rPr>
          <w:sz w:val="20"/>
        </w:rPr>
      </w:pPr>
      <w:r>
        <w:rPr>
          <w:noProof/>
        </w:rPr>
        <mc:AlternateContent>
          <mc:Choice Requires="wps">
            <w:drawing>
              <wp:anchor distT="0" distB="0" distL="0" distR="0" simplePos="0" relativeHeight="487622656" behindDoc="1" locked="0" layoutInCell="1" allowOverlap="1" wp14:anchorId="621F6A7F" wp14:editId="6A4565E2">
                <wp:simplePos x="0" y="0"/>
                <wp:positionH relativeFrom="page">
                  <wp:posOffset>914400</wp:posOffset>
                </wp:positionH>
                <wp:positionV relativeFrom="paragraph">
                  <wp:posOffset>187172</wp:posOffset>
                </wp:positionV>
                <wp:extent cx="1828800" cy="762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7EE98" id="Graphic 98" o:spid="_x0000_s1026" style="position:absolute;margin-left:1in;margin-top:14.75pt;width:2in;height:.6pt;z-index:-156938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" path="m1828800,l,,,7619r1828800,l1828800,xe" fillcolor="black" stroked="f">
                <v:path arrowok="t"/>
                <w10:wrap type="topAndBottom" anchorx="page"/>
              </v:shape>
            </w:pict>
          </mc:Fallback>
        </mc:AlternateContent>
      </w:r>
    </w:p>
    <w:p w14:paraId="0A90D316" w14:textId="77777777" w:rsidR="00323B91" w:rsidRDefault="00323B91">
      <w:pPr>
        <w:pStyle w:val="BodyText"/>
        <w:spacing w:before="37"/>
      </w:pPr>
    </w:p>
    <w:p w14:paraId="70FEB9DF" w14:textId="77777777" w:rsidR="00323B91" w:rsidRDefault="00767F93">
      <w:pPr>
        <w:ind w:left="340"/>
      </w:pPr>
      <w:bookmarkStart w:id="216" w:name="_bookmark196"/>
      <w:bookmarkEnd w:id="216"/>
      <w:r>
        <w:rPr>
          <w:vertAlign w:val="superscript"/>
        </w:rPr>
        <w:t>142</w:t>
      </w:r>
      <w:r>
        <w:rPr>
          <w:i/>
        </w:rPr>
        <w:t>In</w:t>
      </w:r>
      <w:r>
        <w:rPr>
          <w:i/>
          <w:spacing w:val="-6"/>
        </w:rPr>
        <w:t xml:space="preserve"> </w:t>
      </w:r>
      <w:r>
        <w:rPr>
          <w:i/>
        </w:rPr>
        <w:t>re</w:t>
      </w:r>
      <w:r>
        <w:rPr>
          <w:i/>
          <w:spacing w:val="-6"/>
        </w:rPr>
        <w:t xml:space="preserve"> </w:t>
      </w:r>
      <w:r>
        <w:rPr>
          <w:i/>
        </w:rPr>
        <w:t>Guardianship</w:t>
      </w:r>
      <w:r>
        <w:rPr>
          <w:i/>
          <w:spacing w:val="-5"/>
        </w:rPr>
        <w:t xml:space="preserve"> </w:t>
      </w:r>
      <w:r>
        <w:rPr>
          <w:i/>
        </w:rPr>
        <w:t>of</w:t>
      </w:r>
      <w:r>
        <w:rPr>
          <w:i/>
          <w:spacing w:val="-6"/>
        </w:rPr>
        <w:t xml:space="preserve"> </w:t>
      </w:r>
      <w:r>
        <w:rPr>
          <w:i/>
        </w:rPr>
        <w:t>Pescinski</w:t>
      </w:r>
      <w:r>
        <w:t>,</w:t>
      </w:r>
      <w:r>
        <w:rPr>
          <w:spacing w:val="-5"/>
        </w:rPr>
        <w:t xml:space="preserve"> </w:t>
      </w:r>
      <w:r>
        <w:t>67</w:t>
      </w:r>
      <w:r>
        <w:rPr>
          <w:spacing w:val="-6"/>
        </w:rPr>
        <w:t xml:space="preserve"> </w:t>
      </w:r>
      <w:r>
        <w:t>Wis.</w:t>
      </w:r>
      <w:r>
        <w:rPr>
          <w:spacing w:val="-6"/>
        </w:rPr>
        <w:t xml:space="preserve"> </w:t>
      </w:r>
      <w:r>
        <w:t>2d</w:t>
      </w:r>
      <w:r>
        <w:rPr>
          <w:spacing w:val="-5"/>
        </w:rPr>
        <w:t xml:space="preserve"> </w:t>
      </w:r>
      <w:r>
        <w:t>4,</w:t>
      </w:r>
      <w:r>
        <w:rPr>
          <w:spacing w:val="-6"/>
        </w:rPr>
        <w:t xml:space="preserve"> </w:t>
      </w:r>
      <w:r>
        <w:t>226</w:t>
      </w:r>
      <w:r>
        <w:rPr>
          <w:spacing w:val="-5"/>
        </w:rPr>
        <w:t xml:space="preserve"> </w:t>
      </w:r>
      <w:r>
        <w:t>N.W.2d</w:t>
      </w:r>
      <w:r>
        <w:rPr>
          <w:spacing w:val="-6"/>
        </w:rPr>
        <w:t xml:space="preserve"> </w:t>
      </w:r>
      <w:r>
        <w:t>180</w:t>
      </w:r>
      <w:r>
        <w:rPr>
          <w:spacing w:val="-5"/>
        </w:rPr>
        <w:t xml:space="preserve"> </w:t>
      </w:r>
      <w:r>
        <w:rPr>
          <w:spacing w:val="-2"/>
        </w:rPr>
        <w:t>(1975).</w:t>
      </w:r>
    </w:p>
    <w:p w14:paraId="772D99C4" w14:textId="77777777" w:rsidR="00323B91" w:rsidRDefault="00767F93">
      <w:pPr>
        <w:pStyle w:val="BodyText"/>
        <w:spacing w:before="6"/>
        <w:ind w:left="340"/>
      </w:pPr>
      <w:bookmarkStart w:id="217" w:name="_bookmark197"/>
      <w:bookmarkEnd w:id="217"/>
      <w:r>
        <w:rPr>
          <w:vertAlign w:val="superscript"/>
        </w:rPr>
        <w:t>143</w:t>
      </w:r>
      <w:r>
        <w:rPr>
          <w:spacing w:val="-3"/>
        </w:rPr>
        <w:t xml:space="preserve"> </w:t>
      </w:r>
      <w:r>
        <w:t>Wis.</w:t>
      </w:r>
      <w:r>
        <w:rPr>
          <w:spacing w:val="-3"/>
        </w:rPr>
        <w:t xml:space="preserve"> </w:t>
      </w:r>
      <w:r>
        <w:t>Stat.</w:t>
      </w:r>
      <w:r>
        <w:rPr>
          <w:spacing w:val="-3"/>
        </w:rPr>
        <w:t xml:space="preserve"> </w:t>
      </w:r>
      <w:r>
        <w:t>§</w:t>
      </w:r>
      <w:r>
        <w:rPr>
          <w:spacing w:val="-3"/>
        </w:rPr>
        <w:t xml:space="preserve"> </w:t>
      </w:r>
      <w:r>
        <w:rPr>
          <w:spacing w:val="-2"/>
        </w:rPr>
        <w:t>54.25(2)(d)</w:t>
      </w:r>
    </w:p>
    <w:p w14:paraId="2B70FADA" w14:textId="77777777" w:rsidR="00323B91" w:rsidRDefault="00323B91">
      <w:pPr>
        <w:sectPr w:rsidR="00323B91">
          <w:pgSz w:w="12240" w:h="15840"/>
          <w:pgMar w:top="660" w:right="600" w:bottom="1060" w:left="1100" w:header="0" w:footer="862" w:gutter="0"/>
          <w:cols w:space="720"/>
        </w:sectPr>
      </w:pPr>
    </w:p>
    <w:p w14:paraId="28544068" w14:textId="77777777" w:rsidR="00323B91" w:rsidRDefault="00767F93">
      <w:pPr>
        <w:pStyle w:val="Heading4"/>
        <w:numPr>
          <w:ilvl w:val="2"/>
          <w:numId w:val="37"/>
        </w:numPr>
        <w:tabs>
          <w:tab w:val="left" w:pos="1419"/>
        </w:tabs>
        <w:spacing w:before="70"/>
        <w:ind w:hanging="359"/>
      </w:pPr>
      <w:r>
        <w:t>The</w:t>
      </w:r>
      <w:r>
        <w:rPr>
          <w:spacing w:val="-6"/>
        </w:rPr>
        <w:t xml:space="preserve"> </w:t>
      </w:r>
      <w:r>
        <w:t>power</w:t>
      </w:r>
      <w:r>
        <w:rPr>
          <w:spacing w:val="-6"/>
        </w:rPr>
        <w:t xml:space="preserve"> </w:t>
      </w:r>
      <w:r>
        <w:t>to</w:t>
      </w:r>
      <w:r>
        <w:rPr>
          <w:spacing w:val="-6"/>
        </w:rPr>
        <w:t xml:space="preserve"> </w:t>
      </w:r>
      <w:r>
        <w:t>give</w:t>
      </w:r>
      <w:r>
        <w:rPr>
          <w:spacing w:val="-6"/>
        </w:rPr>
        <w:t xml:space="preserve"> </w:t>
      </w:r>
      <w:r>
        <w:t>informed</w:t>
      </w:r>
      <w:r>
        <w:rPr>
          <w:spacing w:val="-6"/>
        </w:rPr>
        <w:t xml:space="preserve"> </w:t>
      </w:r>
      <w:r>
        <w:t>consent</w:t>
      </w:r>
      <w:r>
        <w:rPr>
          <w:spacing w:val="-6"/>
        </w:rPr>
        <w:t xml:space="preserve"> </w:t>
      </w:r>
      <w:r>
        <w:t>to</w:t>
      </w:r>
      <w:r>
        <w:rPr>
          <w:spacing w:val="-6"/>
        </w:rPr>
        <w:t xml:space="preserve"> </w:t>
      </w:r>
      <w:r>
        <w:t>medical</w:t>
      </w:r>
      <w:r>
        <w:rPr>
          <w:spacing w:val="-6"/>
        </w:rPr>
        <w:t xml:space="preserve"> </w:t>
      </w:r>
      <w:r>
        <w:t>examination,</w:t>
      </w:r>
      <w:r>
        <w:rPr>
          <w:spacing w:val="-6"/>
        </w:rPr>
        <w:t xml:space="preserve"> </w:t>
      </w:r>
      <w:r>
        <w:t>treatment</w:t>
      </w:r>
      <w:r>
        <w:rPr>
          <w:spacing w:val="-6"/>
        </w:rPr>
        <w:t xml:space="preserve"> </w:t>
      </w:r>
      <w:r>
        <w:t>and</w:t>
      </w:r>
      <w:r>
        <w:rPr>
          <w:spacing w:val="-6"/>
        </w:rPr>
        <w:t xml:space="preserve"> </w:t>
      </w:r>
      <w:r>
        <w:rPr>
          <w:spacing w:val="-2"/>
        </w:rPr>
        <w:t>medication.</w:t>
      </w:r>
    </w:p>
    <w:p w14:paraId="4337ACFF" w14:textId="77777777" w:rsidR="00323B91" w:rsidRDefault="00767F93">
      <w:pPr>
        <w:spacing w:before="5"/>
        <w:ind w:left="1475"/>
        <w:rPr>
          <w:i/>
        </w:rPr>
      </w:pPr>
      <w:r>
        <w:rPr>
          <w:i/>
        </w:rPr>
        <w:t>See</w:t>
      </w:r>
      <w:r>
        <w:rPr>
          <w:i/>
          <w:spacing w:val="-4"/>
        </w:rPr>
        <w:t xml:space="preserve"> </w:t>
      </w:r>
      <w:r>
        <w:rPr>
          <w:i/>
        </w:rPr>
        <w:t>Part</w:t>
      </w:r>
      <w:r>
        <w:rPr>
          <w:i/>
          <w:spacing w:val="-3"/>
        </w:rPr>
        <w:t xml:space="preserve"> </w:t>
      </w:r>
      <w:r>
        <w:rPr>
          <w:i/>
        </w:rPr>
        <w:t>G,</w:t>
      </w:r>
      <w:r>
        <w:rPr>
          <w:i/>
          <w:spacing w:val="-3"/>
        </w:rPr>
        <w:t xml:space="preserve"> </w:t>
      </w:r>
      <w:r>
        <w:rPr>
          <w:i/>
          <w:spacing w:val="-2"/>
        </w:rPr>
        <w:t>below.</w:t>
      </w:r>
    </w:p>
    <w:p w14:paraId="49F49CF6" w14:textId="77777777" w:rsidR="00323B91" w:rsidRDefault="00767F93">
      <w:pPr>
        <w:pStyle w:val="ListParagraph"/>
        <w:numPr>
          <w:ilvl w:val="2"/>
          <w:numId w:val="37"/>
        </w:numPr>
        <w:tabs>
          <w:tab w:val="left" w:pos="1419"/>
        </w:tabs>
        <w:spacing w:before="171"/>
        <w:rPr>
          <w:i/>
        </w:rPr>
      </w:pPr>
      <w:r>
        <w:rPr>
          <w:b/>
        </w:rPr>
        <w:t>The</w:t>
      </w:r>
      <w:r>
        <w:rPr>
          <w:b/>
          <w:spacing w:val="-5"/>
        </w:rPr>
        <w:t xml:space="preserve"> </w:t>
      </w:r>
      <w:r>
        <w:rPr>
          <w:b/>
        </w:rPr>
        <w:t>power</w:t>
      </w:r>
      <w:r>
        <w:rPr>
          <w:b/>
          <w:spacing w:val="-5"/>
        </w:rPr>
        <w:t xml:space="preserve"> </w:t>
      </w:r>
      <w:r>
        <w:rPr>
          <w:b/>
        </w:rPr>
        <w:t>to</w:t>
      </w:r>
      <w:r>
        <w:rPr>
          <w:b/>
          <w:spacing w:val="-5"/>
        </w:rPr>
        <w:t xml:space="preserve"> </w:t>
      </w:r>
      <w:r>
        <w:rPr>
          <w:b/>
        </w:rPr>
        <w:t>authorize</w:t>
      </w:r>
      <w:r>
        <w:rPr>
          <w:b/>
          <w:spacing w:val="-5"/>
        </w:rPr>
        <w:t xml:space="preserve"> </w:t>
      </w:r>
      <w:r>
        <w:rPr>
          <w:b/>
        </w:rPr>
        <w:t>participation</w:t>
      </w:r>
      <w:r>
        <w:rPr>
          <w:b/>
          <w:spacing w:val="-4"/>
        </w:rPr>
        <w:t xml:space="preserve"> </w:t>
      </w:r>
      <w:r>
        <w:rPr>
          <w:b/>
        </w:rPr>
        <w:t>in</w:t>
      </w:r>
      <w:r>
        <w:rPr>
          <w:b/>
          <w:spacing w:val="-5"/>
        </w:rPr>
        <w:t xml:space="preserve"> </w:t>
      </w:r>
      <w:r>
        <w:rPr>
          <w:b/>
        </w:rPr>
        <w:t>research.</w:t>
      </w:r>
      <w:r>
        <w:rPr>
          <w:b/>
          <w:spacing w:val="-5"/>
        </w:rPr>
        <w:t xml:space="preserve"> </w:t>
      </w:r>
      <w:r>
        <w:rPr>
          <w:i/>
        </w:rPr>
        <w:t>See</w:t>
      </w:r>
      <w:r>
        <w:rPr>
          <w:i/>
          <w:spacing w:val="-5"/>
        </w:rPr>
        <w:t xml:space="preserve"> </w:t>
      </w:r>
      <w:r>
        <w:rPr>
          <w:i/>
        </w:rPr>
        <w:t>Part</w:t>
      </w:r>
      <w:r>
        <w:rPr>
          <w:i/>
          <w:spacing w:val="-5"/>
        </w:rPr>
        <w:t xml:space="preserve"> </w:t>
      </w:r>
      <w:r>
        <w:rPr>
          <w:i/>
        </w:rPr>
        <w:t>G.3,</w:t>
      </w:r>
      <w:r>
        <w:rPr>
          <w:i/>
          <w:spacing w:val="-4"/>
        </w:rPr>
        <w:t xml:space="preserve"> </w:t>
      </w:r>
      <w:r>
        <w:rPr>
          <w:i/>
        </w:rPr>
        <w:t>4.</w:t>
      </w:r>
      <w:r>
        <w:rPr>
          <w:i/>
          <w:spacing w:val="-5"/>
        </w:rPr>
        <w:t xml:space="preserve"> </w:t>
      </w:r>
      <w:r>
        <w:rPr>
          <w:i/>
        </w:rPr>
        <w:t>and</w:t>
      </w:r>
      <w:r>
        <w:rPr>
          <w:i/>
          <w:spacing w:val="-5"/>
        </w:rPr>
        <w:t xml:space="preserve"> </w:t>
      </w:r>
      <w:r>
        <w:rPr>
          <w:i/>
        </w:rPr>
        <w:t>5,</w:t>
      </w:r>
      <w:r>
        <w:rPr>
          <w:i/>
          <w:spacing w:val="-5"/>
        </w:rPr>
        <w:t xml:space="preserve"> </w:t>
      </w:r>
      <w:r>
        <w:rPr>
          <w:i/>
          <w:spacing w:val="-2"/>
        </w:rPr>
        <w:t>below.</w:t>
      </w:r>
    </w:p>
    <w:p w14:paraId="4836598A" w14:textId="77777777" w:rsidR="00323B91" w:rsidRDefault="00767F93">
      <w:pPr>
        <w:pStyle w:val="ListParagraph"/>
        <w:numPr>
          <w:ilvl w:val="2"/>
          <w:numId w:val="37"/>
        </w:numPr>
        <w:tabs>
          <w:tab w:val="left" w:pos="1419"/>
        </w:tabs>
        <w:spacing w:before="169"/>
        <w:rPr>
          <w:i/>
        </w:rPr>
      </w:pPr>
      <w:r>
        <w:rPr>
          <w:b/>
        </w:rPr>
        <w:t>The</w:t>
      </w:r>
      <w:r>
        <w:rPr>
          <w:b/>
          <w:spacing w:val="-5"/>
        </w:rPr>
        <w:t xml:space="preserve"> </w:t>
      </w:r>
      <w:r>
        <w:rPr>
          <w:b/>
        </w:rPr>
        <w:t>power</w:t>
      </w:r>
      <w:r>
        <w:rPr>
          <w:b/>
          <w:spacing w:val="-4"/>
        </w:rPr>
        <w:t xml:space="preserve"> </w:t>
      </w:r>
      <w:r>
        <w:rPr>
          <w:b/>
        </w:rPr>
        <w:t>to</w:t>
      </w:r>
      <w:r>
        <w:rPr>
          <w:b/>
          <w:spacing w:val="-5"/>
        </w:rPr>
        <w:t xml:space="preserve"> </w:t>
      </w:r>
      <w:r>
        <w:rPr>
          <w:b/>
        </w:rPr>
        <w:t>consent</w:t>
      </w:r>
      <w:r>
        <w:rPr>
          <w:b/>
          <w:spacing w:val="-4"/>
        </w:rPr>
        <w:t xml:space="preserve"> </w:t>
      </w:r>
      <w:r>
        <w:rPr>
          <w:b/>
        </w:rPr>
        <w:t>to</w:t>
      </w:r>
      <w:r>
        <w:rPr>
          <w:b/>
          <w:spacing w:val="-5"/>
        </w:rPr>
        <w:t xml:space="preserve"> </w:t>
      </w:r>
      <w:r>
        <w:rPr>
          <w:b/>
        </w:rPr>
        <w:t>experimental</w:t>
      </w:r>
      <w:r>
        <w:rPr>
          <w:b/>
          <w:spacing w:val="-4"/>
        </w:rPr>
        <w:t xml:space="preserve"> </w:t>
      </w:r>
      <w:r>
        <w:rPr>
          <w:b/>
        </w:rPr>
        <w:t>treatment.</w:t>
      </w:r>
      <w:r>
        <w:rPr>
          <w:b/>
          <w:spacing w:val="-5"/>
        </w:rPr>
        <w:t xml:space="preserve"> </w:t>
      </w:r>
      <w:r>
        <w:rPr>
          <w:i/>
        </w:rPr>
        <w:t>See</w:t>
      </w:r>
      <w:r>
        <w:rPr>
          <w:i/>
          <w:spacing w:val="-4"/>
        </w:rPr>
        <w:t xml:space="preserve"> </w:t>
      </w:r>
      <w:r>
        <w:rPr>
          <w:i/>
        </w:rPr>
        <w:t>Part</w:t>
      </w:r>
      <w:r>
        <w:rPr>
          <w:i/>
          <w:spacing w:val="-5"/>
        </w:rPr>
        <w:t xml:space="preserve"> </w:t>
      </w:r>
      <w:r>
        <w:rPr>
          <w:i/>
        </w:rPr>
        <w:t>G.</w:t>
      </w:r>
      <w:r>
        <w:rPr>
          <w:i/>
          <w:spacing w:val="-4"/>
        </w:rPr>
        <w:t xml:space="preserve"> </w:t>
      </w:r>
      <w:r>
        <w:rPr>
          <w:i/>
        </w:rPr>
        <w:t>4.</w:t>
      </w:r>
      <w:r>
        <w:rPr>
          <w:i/>
          <w:spacing w:val="-5"/>
        </w:rPr>
        <w:t xml:space="preserve"> </w:t>
      </w:r>
      <w:r>
        <w:rPr>
          <w:i/>
        </w:rPr>
        <w:t>and</w:t>
      </w:r>
      <w:r>
        <w:rPr>
          <w:i/>
          <w:spacing w:val="-4"/>
        </w:rPr>
        <w:t xml:space="preserve"> </w:t>
      </w:r>
      <w:r>
        <w:rPr>
          <w:i/>
        </w:rPr>
        <w:t>5</w:t>
      </w:r>
      <w:r>
        <w:t>,</w:t>
      </w:r>
      <w:r>
        <w:rPr>
          <w:spacing w:val="-5"/>
        </w:rPr>
        <w:t xml:space="preserve"> </w:t>
      </w:r>
      <w:r>
        <w:rPr>
          <w:i/>
          <w:spacing w:val="-2"/>
        </w:rPr>
        <w:t>below</w:t>
      </w:r>
    </w:p>
    <w:p w14:paraId="6815EA9B" w14:textId="77777777" w:rsidR="00323B91" w:rsidRDefault="00767F93">
      <w:pPr>
        <w:pStyle w:val="ListParagraph"/>
        <w:numPr>
          <w:ilvl w:val="2"/>
          <w:numId w:val="37"/>
        </w:numPr>
        <w:tabs>
          <w:tab w:val="left" w:pos="1419"/>
        </w:tabs>
        <w:spacing w:before="171" w:line="244" w:lineRule="auto"/>
        <w:ind w:right="844"/>
      </w:pPr>
      <w:r>
        <w:rPr>
          <w:b/>
        </w:rPr>
        <w:t>The power to give informed consent to social and supported living services.</w:t>
      </w:r>
      <w:r>
        <w:rPr>
          <w:b/>
          <w:spacing w:val="77"/>
        </w:rPr>
        <w:t xml:space="preserve"> </w:t>
      </w:r>
      <w:r>
        <w:t>This includes</w:t>
      </w:r>
      <w:r>
        <w:rPr>
          <w:spacing w:val="-3"/>
        </w:rPr>
        <w:t xml:space="preserve"> </w:t>
      </w:r>
      <w:r>
        <w:t>the</w:t>
      </w:r>
      <w:r>
        <w:rPr>
          <w:spacing w:val="-3"/>
        </w:rPr>
        <w:t xml:space="preserve"> </w:t>
      </w:r>
      <w:r>
        <w:t>power</w:t>
      </w:r>
      <w:r>
        <w:rPr>
          <w:spacing w:val="-3"/>
        </w:rPr>
        <w:t xml:space="preserve"> </w:t>
      </w:r>
      <w:r>
        <w:t>to</w:t>
      </w:r>
      <w:r>
        <w:rPr>
          <w:spacing w:val="-3"/>
        </w:rPr>
        <w:t xml:space="preserve"> </w:t>
      </w:r>
      <w:r>
        <w:t>consent</w:t>
      </w:r>
      <w:r>
        <w:rPr>
          <w:spacing w:val="-3"/>
        </w:rPr>
        <w:t xml:space="preserve"> </w:t>
      </w:r>
      <w:r>
        <w:t>to</w:t>
      </w:r>
      <w:r>
        <w:rPr>
          <w:spacing w:val="-3"/>
        </w:rPr>
        <w:t xml:space="preserve"> </w:t>
      </w:r>
      <w:r>
        <w:t>voluntary</w:t>
      </w:r>
      <w:r>
        <w:rPr>
          <w:spacing w:val="-2"/>
        </w:rPr>
        <w:t xml:space="preserve"> </w:t>
      </w:r>
      <w:r>
        <w:t>protective</w:t>
      </w:r>
      <w:r>
        <w:rPr>
          <w:spacing w:val="-3"/>
        </w:rPr>
        <w:t xml:space="preserve"> </w:t>
      </w:r>
      <w:r>
        <w:t>services,</w:t>
      </w:r>
      <w:r>
        <w:rPr>
          <w:spacing w:val="-3"/>
        </w:rPr>
        <w:t xml:space="preserve"> </w:t>
      </w:r>
      <w:r>
        <w:t>but</w:t>
      </w:r>
      <w:r>
        <w:rPr>
          <w:spacing w:val="-3"/>
        </w:rPr>
        <w:t xml:space="preserve"> </w:t>
      </w:r>
      <w:r>
        <w:t>not</w:t>
      </w:r>
      <w:r>
        <w:rPr>
          <w:spacing w:val="-3"/>
        </w:rPr>
        <w:t xml:space="preserve"> </w:t>
      </w:r>
      <w:r>
        <w:t>authority</w:t>
      </w:r>
      <w:r>
        <w:rPr>
          <w:spacing w:val="-2"/>
        </w:rPr>
        <w:t xml:space="preserve"> </w:t>
      </w:r>
      <w:r>
        <w:t>to</w:t>
      </w:r>
      <w:r>
        <w:rPr>
          <w:spacing w:val="-3"/>
        </w:rPr>
        <w:t xml:space="preserve"> </w:t>
      </w:r>
      <w:r>
        <w:t>compel</w:t>
      </w:r>
      <w:r>
        <w:rPr>
          <w:spacing w:val="-3"/>
        </w:rPr>
        <w:t xml:space="preserve"> </w:t>
      </w:r>
      <w:r>
        <w:t>the person to accept services, absent a court protective service order.</w:t>
      </w:r>
      <w:r>
        <w:rPr>
          <w:spacing w:val="72"/>
        </w:rPr>
        <w:t xml:space="preserve"> </w:t>
      </w:r>
      <w:r>
        <w:rPr>
          <w:i/>
        </w:rPr>
        <w:t>See Ch. IV, Part 4. and 5</w:t>
      </w:r>
      <w:r>
        <w:t>.</w:t>
      </w:r>
      <w:r>
        <w:rPr>
          <w:spacing w:val="40"/>
        </w:rPr>
        <w:t xml:space="preserve"> </w:t>
      </w:r>
      <w:r>
        <w:t>It also includes authority to consent to long-term support services, such as Community Options, Community Integration and Family Care services.</w:t>
      </w:r>
    </w:p>
    <w:p w14:paraId="2BD63698" w14:textId="77777777" w:rsidR="00323B91" w:rsidRDefault="00767F93">
      <w:pPr>
        <w:pStyle w:val="ListParagraph"/>
        <w:numPr>
          <w:ilvl w:val="2"/>
          <w:numId w:val="37"/>
        </w:numPr>
        <w:tabs>
          <w:tab w:val="left" w:pos="1419"/>
        </w:tabs>
        <w:spacing w:before="172" w:line="244" w:lineRule="auto"/>
        <w:ind w:right="867"/>
      </w:pPr>
      <w:r>
        <w:rPr>
          <w:b/>
        </w:rPr>
        <w:t>The power to make decisions about educational and vocational placement and support services</w:t>
      </w:r>
      <w:r>
        <w:rPr>
          <w:b/>
          <w:spacing w:val="-3"/>
        </w:rPr>
        <w:t xml:space="preserve"> </w:t>
      </w:r>
      <w:r>
        <w:rPr>
          <w:b/>
        </w:rPr>
        <w:t>or</w:t>
      </w:r>
      <w:r>
        <w:rPr>
          <w:b/>
          <w:spacing w:val="-3"/>
        </w:rPr>
        <w:t xml:space="preserve"> </w:t>
      </w:r>
      <w:r>
        <w:rPr>
          <w:b/>
        </w:rPr>
        <w:t>employment.</w:t>
      </w:r>
      <w:r>
        <w:rPr>
          <w:b/>
          <w:spacing w:val="40"/>
        </w:rPr>
        <w:t xml:space="preserve"> </w:t>
      </w:r>
      <w:r>
        <w:t>This</w:t>
      </w:r>
      <w:r>
        <w:rPr>
          <w:spacing w:val="-3"/>
        </w:rPr>
        <w:t xml:space="preserve"> </w:t>
      </w:r>
      <w:r>
        <w:t>seems</w:t>
      </w:r>
      <w:r>
        <w:rPr>
          <w:spacing w:val="-3"/>
        </w:rPr>
        <w:t xml:space="preserve"> </w:t>
      </w:r>
      <w:r>
        <w:t>to</w:t>
      </w:r>
      <w:r>
        <w:rPr>
          <w:spacing w:val="-3"/>
        </w:rPr>
        <w:t xml:space="preserve"> </w:t>
      </w:r>
      <w:r>
        <w:t>say</w:t>
      </w:r>
      <w:r>
        <w:rPr>
          <w:spacing w:val="-1"/>
        </w:rPr>
        <w:t xml:space="preserve"> </w:t>
      </w:r>
      <w:r>
        <w:t>that</w:t>
      </w:r>
      <w:r>
        <w:rPr>
          <w:spacing w:val="-3"/>
        </w:rPr>
        <w:t xml:space="preserve"> </w:t>
      </w:r>
      <w:r>
        <w:t>the</w:t>
      </w:r>
      <w:r>
        <w:rPr>
          <w:spacing w:val="-3"/>
        </w:rPr>
        <w:t xml:space="preserve"> </w:t>
      </w:r>
      <w:r>
        <w:t>guardian</w:t>
      </w:r>
      <w:r>
        <w:rPr>
          <w:spacing w:val="-3"/>
        </w:rPr>
        <w:t xml:space="preserve"> </w:t>
      </w:r>
      <w:r>
        <w:t>of</w:t>
      </w:r>
      <w:r>
        <w:rPr>
          <w:spacing w:val="-3"/>
        </w:rPr>
        <w:t xml:space="preserve"> </w:t>
      </w:r>
      <w:r>
        <w:t>person</w:t>
      </w:r>
      <w:r>
        <w:rPr>
          <w:spacing w:val="-3"/>
        </w:rPr>
        <w:t xml:space="preserve"> </w:t>
      </w:r>
      <w:r>
        <w:t>can</w:t>
      </w:r>
      <w:r>
        <w:rPr>
          <w:spacing w:val="-3"/>
        </w:rPr>
        <w:t xml:space="preserve"> </w:t>
      </w:r>
      <w:r>
        <w:t>decide</w:t>
      </w:r>
      <w:r>
        <w:rPr>
          <w:spacing w:val="-3"/>
        </w:rPr>
        <w:t xml:space="preserve"> </w:t>
      </w:r>
      <w:r>
        <w:t>where</w:t>
      </w:r>
      <w:r>
        <w:rPr>
          <w:spacing w:val="-3"/>
        </w:rPr>
        <w:t xml:space="preserve"> </w:t>
      </w:r>
      <w:r>
        <w:t>the individual will work, although financial agreements and payment would need to be made through</w:t>
      </w:r>
      <w:r>
        <w:rPr>
          <w:spacing w:val="-1"/>
        </w:rPr>
        <w:t xml:space="preserve"> </w:t>
      </w:r>
      <w:r>
        <w:t>the</w:t>
      </w:r>
      <w:r>
        <w:rPr>
          <w:spacing w:val="-1"/>
        </w:rPr>
        <w:t xml:space="preserve"> </w:t>
      </w:r>
      <w:r>
        <w:t>guardian</w:t>
      </w:r>
      <w:r>
        <w:rPr>
          <w:spacing w:val="-1"/>
        </w:rPr>
        <w:t xml:space="preserve"> </w:t>
      </w:r>
      <w:r>
        <w:t>of</w:t>
      </w:r>
      <w:r>
        <w:rPr>
          <w:spacing w:val="-1"/>
        </w:rPr>
        <w:t xml:space="preserve"> </w:t>
      </w:r>
      <w:r>
        <w:t>estate.</w:t>
      </w:r>
      <w:r>
        <w:rPr>
          <w:spacing w:val="40"/>
        </w:rPr>
        <w:t xml:space="preserve"> </w:t>
      </w:r>
      <w:r>
        <w:t>Again,</w:t>
      </w:r>
      <w:r>
        <w:rPr>
          <w:spacing w:val="-1"/>
        </w:rPr>
        <w:t xml:space="preserve"> </w:t>
      </w:r>
      <w:r>
        <w:t>this</w:t>
      </w:r>
      <w:r>
        <w:rPr>
          <w:spacing w:val="-1"/>
        </w:rPr>
        <w:t xml:space="preserve"> </w:t>
      </w:r>
      <w:r>
        <w:t>does</w:t>
      </w:r>
      <w:r>
        <w:rPr>
          <w:spacing w:val="-1"/>
        </w:rPr>
        <w:t xml:space="preserve"> </w:t>
      </w:r>
      <w:r>
        <w:t>not</w:t>
      </w:r>
      <w:r>
        <w:rPr>
          <w:spacing w:val="-1"/>
        </w:rPr>
        <w:t xml:space="preserve"> </w:t>
      </w:r>
      <w:r>
        <w:t>include</w:t>
      </w:r>
      <w:r>
        <w:rPr>
          <w:spacing w:val="-1"/>
        </w:rPr>
        <w:t xml:space="preserve"> </w:t>
      </w:r>
      <w:r>
        <w:t>authority to</w:t>
      </w:r>
      <w:r>
        <w:rPr>
          <w:spacing w:val="-1"/>
        </w:rPr>
        <w:t xml:space="preserve"> </w:t>
      </w:r>
      <w:r>
        <w:t>compel</w:t>
      </w:r>
      <w:r>
        <w:rPr>
          <w:spacing w:val="-1"/>
        </w:rPr>
        <w:t xml:space="preserve"> </w:t>
      </w:r>
      <w:r>
        <w:t>the</w:t>
      </w:r>
      <w:r>
        <w:rPr>
          <w:spacing w:val="-1"/>
        </w:rPr>
        <w:t xml:space="preserve"> </w:t>
      </w:r>
      <w:r>
        <w:t>person</w:t>
      </w:r>
      <w:r>
        <w:rPr>
          <w:spacing w:val="-1"/>
        </w:rPr>
        <w:t xml:space="preserve"> </w:t>
      </w:r>
      <w:r>
        <w:t>to attend programming, absent a court protective service order.</w:t>
      </w:r>
    </w:p>
    <w:p w14:paraId="53F9297A" w14:textId="77777777" w:rsidR="00323B91" w:rsidRDefault="00767F93">
      <w:pPr>
        <w:pStyle w:val="ListParagraph"/>
        <w:numPr>
          <w:ilvl w:val="2"/>
          <w:numId w:val="37"/>
        </w:numPr>
        <w:tabs>
          <w:tab w:val="left" w:pos="1419"/>
        </w:tabs>
        <w:spacing w:before="170" w:line="244" w:lineRule="auto"/>
        <w:ind w:right="974"/>
      </w:pPr>
      <w:r>
        <w:rPr>
          <w:b/>
        </w:rPr>
        <w:t xml:space="preserve">The power to choose providers of medical, social and/or supported living services. </w:t>
      </w:r>
      <w:r>
        <w:t>While generally authority over medical decisions will include choice of providers, some individuals</w:t>
      </w:r>
      <w:r>
        <w:rPr>
          <w:spacing w:val="-3"/>
        </w:rPr>
        <w:t xml:space="preserve"> </w:t>
      </w:r>
      <w:r>
        <w:t>who</w:t>
      </w:r>
      <w:r>
        <w:rPr>
          <w:spacing w:val="-3"/>
        </w:rPr>
        <w:t xml:space="preserve"> </w:t>
      </w:r>
      <w:r>
        <w:t>may</w:t>
      </w:r>
      <w:r>
        <w:rPr>
          <w:spacing w:val="-1"/>
        </w:rPr>
        <w:t xml:space="preserve"> </w:t>
      </w:r>
      <w:r>
        <w:t>not</w:t>
      </w:r>
      <w:r>
        <w:rPr>
          <w:spacing w:val="-3"/>
        </w:rPr>
        <w:t xml:space="preserve"> </w:t>
      </w:r>
      <w:r>
        <w:t>be</w:t>
      </w:r>
      <w:r>
        <w:rPr>
          <w:spacing w:val="-3"/>
        </w:rPr>
        <w:t xml:space="preserve"> </w:t>
      </w:r>
      <w:r>
        <w:t>able</w:t>
      </w:r>
      <w:r>
        <w:rPr>
          <w:spacing w:val="-3"/>
        </w:rPr>
        <w:t xml:space="preserve"> </w:t>
      </w:r>
      <w:r>
        <w:t>to</w:t>
      </w:r>
      <w:r>
        <w:rPr>
          <w:spacing w:val="-3"/>
        </w:rPr>
        <w:t xml:space="preserve"> </w:t>
      </w:r>
      <w:r>
        <w:t>give</w:t>
      </w:r>
      <w:r>
        <w:rPr>
          <w:spacing w:val="-3"/>
        </w:rPr>
        <w:t xml:space="preserve"> </w:t>
      </w:r>
      <w:r>
        <w:t>a</w:t>
      </w:r>
      <w:r>
        <w:rPr>
          <w:spacing w:val="-3"/>
        </w:rPr>
        <w:t xml:space="preserve"> </w:t>
      </w:r>
      <w:r>
        <w:t>valid</w:t>
      </w:r>
      <w:r>
        <w:rPr>
          <w:spacing w:val="-3"/>
        </w:rPr>
        <w:t xml:space="preserve"> </w:t>
      </w:r>
      <w:r>
        <w:t>consent</w:t>
      </w:r>
      <w:r>
        <w:rPr>
          <w:spacing w:val="-3"/>
        </w:rPr>
        <w:t xml:space="preserve"> </w:t>
      </w:r>
      <w:r>
        <w:t>to</w:t>
      </w:r>
      <w:r>
        <w:rPr>
          <w:spacing w:val="-3"/>
        </w:rPr>
        <w:t xml:space="preserve"> </w:t>
      </w:r>
      <w:r>
        <w:t>complex</w:t>
      </w:r>
      <w:r>
        <w:rPr>
          <w:spacing w:val="-3"/>
        </w:rPr>
        <w:t xml:space="preserve"> </w:t>
      </w:r>
      <w:r>
        <w:t>medical</w:t>
      </w:r>
      <w:r>
        <w:rPr>
          <w:spacing w:val="-3"/>
        </w:rPr>
        <w:t xml:space="preserve"> </w:t>
      </w:r>
      <w:r>
        <w:t>procedures</w:t>
      </w:r>
      <w:r>
        <w:rPr>
          <w:spacing w:val="-3"/>
        </w:rPr>
        <w:t xml:space="preserve"> </w:t>
      </w:r>
      <w:r>
        <w:t>may still have capacity to choose their own providers.</w:t>
      </w:r>
    </w:p>
    <w:p w14:paraId="18B9195F" w14:textId="77777777" w:rsidR="00323B91" w:rsidRDefault="00767F93">
      <w:pPr>
        <w:pStyle w:val="ListParagraph"/>
        <w:numPr>
          <w:ilvl w:val="2"/>
          <w:numId w:val="37"/>
        </w:numPr>
        <w:tabs>
          <w:tab w:val="left" w:pos="1419"/>
        </w:tabs>
        <w:spacing w:line="244" w:lineRule="auto"/>
        <w:ind w:right="951"/>
      </w:pPr>
      <w:r>
        <w:rPr>
          <w:b/>
        </w:rPr>
        <w:t xml:space="preserve">The power to give informed consent to the release of confidential records </w:t>
      </w:r>
      <w:r>
        <w:t>other than court, treatment, and patient health care records and to disclosure as appropriate.</w:t>
      </w:r>
      <w:r>
        <w:rPr>
          <w:spacing w:val="40"/>
        </w:rPr>
        <w:t xml:space="preserve"> </w:t>
      </w:r>
      <w:r>
        <w:t>It is not clear</w:t>
      </w:r>
      <w:r>
        <w:rPr>
          <w:spacing w:val="-3"/>
        </w:rPr>
        <w:t xml:space="preserve"> </w:t>
      </w:r>
      <w:r>
        <w:t>why</w:t>
      </w:r>
      <w:r>
        <w:rPr>
          <w:spacing w:val="-1"/>
        </w:rPr>
        <w:t xml:space="preserve"> </w:t>
      </w:r>
      <w:r>
        <w:t>the</w:t>
      </w:r>
      <w:r>
        <w:rPr>
          <w:spacing w:val="-3"/>
        </w:rPr>
        <w:t xml:space="preserve"> </w:t>
      </w:r>
      <w:r>
        <w:t>statute</w:t>
      </w:r>
      <w:r>
        <w:rPr>
          <w:spacing w:val="-3"/>
        </w:rPr>
        <w:t xml:space="preserve"> </w:t>
      </w:r>
      <w:r>
        <w:t>has</w:t>
      </w:r>
      <w:r>
        <w:rPr>
          <w:spacing w:val="-3"/>
        </w:rPr>
        <w:t xml:space="preserve"> </w:t>
      </w:r>
      <w:r>
        <w:t>an</w:t>
      </w:r>
      <w:r>
        <w:rPr>
          <w:spacing w:val="-3"/>
        </w:rPr>
        <w:t xml:space="preserve"> </w:t>
      </w:r>
      <w:r>
        <w:t>exception</w:t>
      </w:r>
      <w:r>
        <w:rPr>
          <w:spacing w:val="-3"/>
        </w:rPr>
        <w:t xml:space="preserve"> </w:t>
      </w:r>
      <w:r>
        <w:t>for</w:t>
      </w:r>
      <w:r>
        <w:rPr>
          <w:spacing w:val="-3"/>
        </w:rPr>
        <w:t xml:space="preserve"> </w:t>
      </w:r>
      <w:r>
        <w:t>court</w:t>
      </w:r>
      <w:r>
        <w:rPr>
          <w:spacing w:val="-4"/>
        </w:rPr>
        <w:t xml:space="preserve"> </w:t>
      </w:r>
      <w:r>
        <w:t>treatment</w:t>
      </w:r>
      <w:r>
        <w:rPr>
          <w:spacing w:val="-3"/>
        </w:rPr>
        <w:t xml:space="preserve"> </w:t>
      </w:r>
      <w:r>
        <w:t>and</w:t>
      </w:r>
      <w:r>
        <w:rPr>
          <w:spacing w:val="-3"/>
        </w:rPr>
        <w:t xml:space="preserve"> </w:t>
      </w:r>
      <w:r>
        <w:t>health</w:t>
      </w:r>
      <w:r>
        <w:rPr>
          <w:spacing w:val="-3"/>
        </w:rPr>
        <w:t xml:space="preserve"> </w:t>
      </w:r>
      <w:r>
        <w:t>care</w:t>
      </w:r>
      <w:r>
        <w:rPr>
          <w:spacing w:val="-3"/>
        </w:rPr>
        <w:t xml:space="preserve"> </w:t>
      </w:r>
      <w:r>
        <w:t>records,</w:t>
      </w:r>
      <w:r>
        <w:rPr>
          <w:spacing w:val="-3"/>
        </w:rPr>
        <w:t xml:space="preserve"> </w:t>
      </w:r>
      <w:r>
        <w:t>unless</w:t>
      </w:r>
      <w:r>
        <w:rPr>
          <w:spacing w:val="-3"/>
        </w:rPr>
        <w:t xml:space="preserve"> </w:t>
      </w:r>
      <w:r>
        <w:t>it</w:t>
      </w:r>
      <w:r>
        <w:rPr>
          <w:spacing w:val="-3"/>
        </w:rPr>
        <w:t xml:space="preserve"> </w:t>
      </w:r>
      <w:r>
        <w:t>is assumed</w:t>
      </w:r>
      <w:r>
        <w:rPr>
          <w:spacing w:val="-2"/>
        </w:rPr>
        <w:t xml:space="preserve"> </w:t>
      </w:r>
      <w:r>
        <w:t>that</w:t>
      </w:r>
      <w:r>
        <w:rPr>
          <w:spacing w:val="-2"/>
        </w:rPr>
        <w:t xml:space="preserve"> </w:t>
      </w:r>
      <w:r>
        <w:t>a</w:t>
      </w:r>
      <w:r>
        <w:rPr>
          <w:spacing w:val="-2"/>
        </w:rPr>
        <w:t xml:space="preserve"> </w:t>
      </w:r>
      <w:r>
        <w:t>guardian</w:t>
      </w:r>
      <w:r>
        <w:rPr>
          <w:spacing w:val="-2"/>
        </w:rPr>
        <w:t xml:space="preserve"> </w:t>
      </w:r>
      <w:r>
        <w:t>always</w:t>
      </w:r>
      <w:r>
        <w:rPr>
          <w:spacing w:val="-3"/>
        </w:rPr>
        <w:t xml:space="preserve"> </w:t>
      </w:r>
      <w:r>
        <w:t>has</w:t>
      </w:r>
      <w:r>
        <w:rPr>
          <w:spacing w:val="-2"/>
        </w:rPr>
        <w:t xml:space="preserve"> </w:t>
      </w:r>
      <w:r>
        <w:t>authority</w:t>
      </w:r>
      <w:r>
        <w:rPr>
          <w:spacing w:val="-1"/>
        </w:rPr>
        <w:t xml:space="preserve"> </w:t>
      </w:r>
      <w:r>
        <w:t>to</w:t>
      </w:r>
      <w:r>
        <w:rPr>
          <w:spacing w:val="-3"/>
        </w:rPr>
        <w:t xml:space="preserve"> </w:t>
      </w:r>
      <w:r>
        <w:t>consent</w:t>
      </w:r>
      <w:r>
        <w:rPr>
          <w:spacing w:val="-2"/>
        </w:rPr>
        <w:t xml:space="preserve"> </w:t>
      </w:r>
      <w:r>
        <w:t>to</w:t>
      </w:r>
      <w:r>
        <w:rPr>
          <w:spacing w:val="-2"/>
        </w:rPr>
        <w:t xml:space="preserve"> </w:t>
      </w:r>
      <w:r>
        <w:t>release</w:t>
      </w:r>
      <w:r>
        <w:rPr>
          <w:spacing w:val="-2"/>
        </w:rPr>
        <w:t xml:space="preserve"> </w:t>
      </w:r>
      <w:r>
        <w:t>of</w:t>
      </w:r>
      <w:r>
        <w:rPr>
          <w:spacing w:val="-2"/>
        </w:rPr>
        <w:t xml:space="preserve"> </w:t>
      </w:r>
      <w:r>
        <w:t>those</w:t>
      </w:r>
      <w:r>
        <w:rPr>
          <w:spacing w:val="-2"/>
        </w:rPr>
        <w:t xml:space="preserve"> </w:t>
      </w:r>
      <w:r>
        <w:t>records.</w:t>
      </w:r>
      <w:r>
        <w:rPr>
          <w:spacing w:val="40"/>
        </w:rPr>
        <w:t xml:space="preserve"> </w:t>
      </w:r>
      <w:r>
        <w:t>Clearly, a guardian with authority to consent to a type of care must at least have access to records concerning</w:t>
      </w:r>
      <w:r>
        <w:rPr>
          <w:spacing w:val="-1"/>
        </w:rPr>
        <w:t xml:space="preserve"> </w:t>
      </w:r>
      <w:r>
        <w:t>that</w:t>
      </w:r>
      <w:r>
        <w:rPr>
          <w:spacing w:val="-1"/>
        </w:rPr>
        <w:t xml:space="preserve"> </w:t>
      </w:r>
      <w:r>
        <w:t>care.</w:t>
      </w:r>
      <w:r>
        <w:rPr>
          <w:spacing w:val="40"/>
        </w:rPr>
        <w:t xml:space="preserve"> </w:t>
      </w:r>
      <w:r>
        <w:t>It</w:t>
      </w:r>
      <w:r>
        <w:rPr>
          <w:spacing w:val="-1"/>
        </w:rPr>
        <w:t xml:space="preserve"> </w:t>
      </w:r>
      <w:r>
        <w:t>is</w:t>
      </w:r>
      <w:r>
        <w:rPr>
          <w:spacing w:val="-1"/>
        </w:rPr>
        <w:t xml:space="preserve"> </w:t>
      </w:r>
      <w:r>
        <w:t>also</w:t>
      </w:r>
      <w:r>
        <w:rPr>
          <w:spacing w:val="-1"/>
        </w:rPr>
        <w:t xml:space="preserve"> </w:t>
      </w:r>
      <w:r>
        <w:t>essential</w:t>
      </w:r>
      <w:r>
        <w:rPr>
          <w:spacing w:val="-1"/>
        </w:rPr>
        <w:t xml:space="preserve"> </w:t>
      </w:r>
      <w:r>
        <w:t>that</w:t>
      </w:r>
      <w:r>
        <w:rPr>
          <w:spacing w:val="-1"/>
        </w:rPr>
        <w:t xml:space="preserve"> </w:t>
      </w:r>
      <w:r>
        <w:t>the</w:t>
      </w:r>
      <w:r>
        <w:rPr>
          <w:spacing w:val="-1"/>
        </w:rPr>
        <w:t xml:space="preserve"> </w:t>
      </w:r>
      <w:r>
        <w:t>guardian</w:t>
      </w:r>
      <w:r>
        <w:rPr>
          <w:spacing w:val="-1"/>
        </w:rPr>
        <w:t xml:space="preserve"> </w:t>
      </w:r>
      <w:r>
        <w:t>at</w:t>
      </w:r>
      <w:r>
        <w:rPr>
          <w:spacing w:val="-1"/>
        </w:rPr>
        <w:t xml:space="preserve"> </w:t>
      </w:r>
      <w:r>
        <w:t>least</w:t>
      </w:r>
      <w:r>
        <w:rPr>
          <w:spacing w:val="-1"/>
        </w:rPr>
        <w:t xml:space="preserve"> </w:t>
      </w:r>
      <w:r>
        <w:t>have</w:t>
      </w:r>
      <w:r>
        <w:rPr>
          <w:spacing w:val="-1"/>
        </w:rPr>
        <w:t xml:space="preserve"> </w:t>
      </w:r>
      <w:r>
        <w:t>authority to</w:t>
      </w:r>
      <w:r>
        <w:rPr>
          <w:spacing w:val="-1"/>
        </w:rPr>
        <w:t xml:space="preserve"> </w:t>
      </w:r>
      <w:r>
        <w:t>authorize sharing of the records with other providers in his or her areas of authority.</w:t>
      </w:r>
    </w:p>
    <w:p w14:paraId="100F0225" w14:textId="77777777" w:rsidR="00323B91" w:rsidRDefault="00767F93">
      <w:pPr>
        <w:pStyle w:val="ListParagraph"/>
        <w:numPr>
          <w:ilvl w:val="2"/>
          <w:numId w:val="37"/>
        </w:numPr>
        <w:tabs>
          <w:tab w:val="left" w:pos="1419"/>
        </w:tabs>
        <w:spacing w:before="173" w:line="244" w:lineRule="auto"/>
        <w:ind w:right="1060"/>
      </w:pPr>
      <w:r>
        <w:rPr>
          <w:b/>
        </w:rPr>
        <w:t>The power to make decisions related to mobility and travel.</w:t>
      </w:r>
      <w:r>
        <w:rPr>
          <w:b/>
          <w:spacing w:val="40"/>
        </w:rPr>
        <w:t xml:space="preserve"> </w:t>
      </w:r>
      <w:r>
        <w:t>Except</w:t>
      </w:r>
      <w:r>
        <w:rPr>
          <w:spacing w:val="-4"/>
        </w:rPr>
        <w:t xml:space="preserve"> </w:t>
      </w:r>
      <w:r>
        <w:t>in</w:t>
      </w:r>
      <w:r>
        <w:rPr>
          <w:spacing w:val="-4"/>
        </w:rPr>
        <w:t xml:space="preserve"> </w:t>
      </w:r>
      <w:r>
        <w:t>an</w:t>
      </w:r>
      <w:r>
        <w:rPr>
          <w:spacing w:val="-4"/>
        </w:rPr>
        <w:t xml:space="preserve"> </w:t>
      </w:r>
      <w:r>
        <w:t>emergency,</w:t>
      </w:r>
      <w:r>
        <w:rPr>
          <w:spacing w:val="-4"/>
        </w:rPr>
        <w:t xml:space="preserve"> </w:t>
      </w:r>
      <w:r>
        <w:t xml:space="preserve">a </w:t>
      </w:r>
      <w:r>
        <w:rPr>
          <w:spacing w:val="-2"/>
        </w:rPr>
        <w:t>guardian</w:t>
      </w:r>
      <w:r>
        <w:rPr>
          <w:spacing w:val="-8"/>
        </w:rPr>
        <w:t xml:space="preserve"> </w:t>
      </w:r>
      <w:r>
        <w:rPr>
          <w:spacing w:val="-2"/>
        </w:rPr>
        <w:t>does</w:t>
      </w:r>
      <w:r>
        <w:rPr>
          <w:spacing w:val="-8"/>
        </w:rPr>
        <w:t xml:space="preserve"> </w:t>
      </w:r>
      <w:r>
        <w:rPr>
          <w:spacing w:val="-2"/>
        </w:rPr>
        <w:t>not</w:t>
      </w:r>
      <w:r>
        <w:rPr>
          <w:spacing w:val="-8"/>
        </w:rPr>
        <w:t xml:space="preserve"> </w:t>
      </w:r>
      <w:r>
        <w:rPr>
          <w:spacing w:val="-2"/>
        </w:rPr>
        <w:t>have</w:t>
      </w:r>
      <w:r>
        <w:rPr>
          <w:spacing w:val="-8"/>
        </w:rPr>
        <w:t xml:space="preserve"> </w:t>
      </w:r>
      <w:r>
        <w:rPr>
          <w:spacing w:val="-2"/>
        </w:rPr>
        <w:t>authority</w:t>
      </w:r>
      <w:r>
        <w:rPr>
          <w:spacing w:val="-6"/>
        </w:rPr>
        <w:t xml:space="preserve"> </w:t>
      </w:r>
      <w:r>
        <w:rPr>
          <w:spacing w:val="-2"/>
        </w:rPr>
        <w:t>to</w:t>
      </w:r>
      <w:r>
        <w:rPr>
          <w:spacing w:val="-8"/>
        </w:rPr>
        <w:t xml:space="preserve"> </w:t>
      </w:r>
      <w:r>
        <w:rPr>
          <w:spacing w:val="-2"/>
        </w:rPr>
        <w:t>force</w:t>
      </w:r>
      <w:r>
        <w:rPr>
          <w:spacing w:val="-8"/>
        </w:rPr>
        <w:t xml:space="preserve"> </w:t>
      </w:r>
      <w:r>
        <w:rPr>
          <w:spacing w:val="-2"/>
        </w:rPr>
        <w:t>the</w:t>
      </w:r>
      <w:r>
        <w:rPr>
          <w:spacing w:val="-8"/>
        </w:rPr>
        <w:t xml:space="preserve"> </w:t>
      </w:r>
      <w:r>
        <w:rPr>
          <w:spacing w:val="-2"/>
        </w:rPr>
        <w:t>person</w:t>
      </w:r>
      <w:r>
        <w:rPr>
          <w:spacing w:val="-8"/>
        </w:rPr>
        <w:t xml:space="preserve"> </w:t>
      </w:r>
      <w:r>
        <w:rPr>
          <w:spacing w:val="-2"/>
        </w:rPr>
        <w:t>to</w:t>
      </w:r>
      <w:r>
        <w:rPr>
          <w:spacing w:val="-8"/>
        </w:rPr>
        <w:t xml:space="preserve"> </w:t>
      </w:r>
      <w:r>
        <w:rPr>
          <w:spacing w:val="-2"/>
        </w:rPr>
        <w:t>live</w:t>
      </w:r>
      <w:r>
        <w:rPr>
          <w:spacing w:val="-8"/>
        </w:rPr>
        <w:t xml:space="preserve"> </w:t>
      </w:r>
      <w:r>
        <w:rPr>
          <w:spacing w:val="-2"/>
        </w:rPr>
        <w:t>somewhere</w:t>
      </w:r>
      <w:r>
        <w:rPr>
          <w:spacing w:val="-8"/>
        </w:rPr>
        <w:t xml:space="preserve"> </w:t>
      </w:r>
      <w:r>
        <w:rPr>
          <w:spacing w:val="-2"/>
        </w:rPr>
        <w:t>over</w:t>
      </w:r>
      <w:r>
        <w:rPr>
          <w:spacing w:val="-8"/>
        </w:rPr>
        <w:t xml:space="preserve"> </w:t>
      </w:r>
      <w:r>
        <w:rPr>
          <w:spacing w:val="-2"/>
        </w:rPr>
        <w:t>his/her</w:t>
      </w:r>
      <w:r>
        <w:rPr>
          <w:spacing w:val="-8"/>
        </w:rPr>
        <w:t xml:space="preserve"> </w:t>
      </w:r>
      <w:r>
        <w:rPr>
          <w:spacing w:val="-2"/>
        </w:rPr>
        <w:t>objection. A</w:t>
      </w:r>
      <w:r>
        <w:rPr>
          <w:spacing w:val="-7"/>
        </w:rPr>
        <w:t xml:space="preserve"> </w:t>
      </w:r>
      <w:r>
        <w:rPr>
          <w:spacing w:val="-2"/>
        </w:rPr>
        <w:t>guardian</w:t>
      </w:r>
      <w:r>
        <w:rPr>
          <w:spacing w:val="-8"/>
        </w:rPr>
        <w:t xml:space="preserve"> </w:t>
      </w:r>
      <w:r>
        <w:rPr>
          <w:spacing w:val="-2"/>
        </w:rPr>
        <w:t>with</w:t>
      </w:r>
      <w:r>
        <w:rPr>
          <w:spacing w:val="-7"/>
        </w:rPr>
        <w:t xml:space="preserve"> </w:t>
      </w:r>
      <w:r>
        <w:rPr>
          <w:spacing w:val="-2"/>
        </w:rPr>
        <w:t>authority</w:t>
      </w:r>
      <w:r>
        <w:rPr>
          <w:spacing w:val="-6"/>
        </w:rPr>
        <w:t xml:space="preserve"> </w:t>
      </w:r>
      <w:r>
        <w:rPr>
          <w:spacing w:val="-2"/>
        </w:rPr>
        <w:t>in</w:t>
      </w:r>
      <w:r>
        <w:rPr>
          <w:spacing w:val="-7"/>
        </w:rPr>
        <w:t xml:space="preserve"> </w:t>
      </w:r>
      <w:r>
        <w:rPr>
          <w:spacing w:val="-2"/>
        </w:rPr>
        <w:t>this</w:t>
      </w:r>
      <w:r>
        <w:rPr>
          <w:spacing w:val="-8"/>
        </w:rPr>
        <w:t xml:space="preserve"> </w:t>
      </w:r>
      <w:r>
        <w:rPr>
          <w:spacing w:val="-2"/>
        </w:rPr>
        <w:t>area</w:t>
      </w:r>
      <w:r>
        <w:rPr>
          <w:spacing w:val="-7"/>
        </w:rPr>
        <w:t xml:space="preserve"> </w:t>
      </w:r>
      <w:r>
        <w:rPr>
          <w:spacing w:val="-2"/>
        </w:rPr>
        <w:t>in</w:t>
      </w:r>
      <w:r>
        <w:rPr>
          <w:spacing w:val="-8"/>
        </w:rPr>
        <w:t xml:space="preserve"> </w:t>
      </w:r>
      <w:r>
        <w:rPr>
          <w:spacing w:val="-2"/>
        </w:rPr>
        <w:t>some</w:t>
      </w:r>
      <w:r>
        <w:rPr>
          <w:spacing w:val="-7"/>
        </w:rPr>
        <w:t xml:space="preserve"> </w:t>
      </w:r>
      <w:r>
        <w:rPr>
          <w:spacing w:val="-2"/>
        </w:rPr>
        <w:t>circumstances</w:t>
      </w:r>
      <w:r>
        <w:rPr>
          <w:spacing w:val="-8"/>
        </w:rPr>
        <w:t xml:space="preserve"> </w:t>
      </w:r>
      <w:r>
        <w:rPr>
          <w:spacing w:val="-2"/>
        </w:rPr>
        <w:t>may</w:t>
      </w:r>
      <w:r>
        <w:rPr>
          <w:spacing w:val="-6"/>
        </w:rPr>
        <w:t xml:space="preserve"> </w:t>
      </w:r>
      <w:r>
        <w:rPr>
          <w:spacing w:val="-2"/>
        </w:rPr>
        <w:t>change</w:t>
      </w:r>
      <w:r>
        <w:rPr>
          <w:spacing w:val="-7"/>
        </w:rPr>
        <w:t xml:space="preserve"> </w:t>
      </w:r>
      <w:r>
        <w:rPr>
          <w:spacing w:val="-2"/>
        </w:rPr>
        <w:t>the</w:t>
      </w:r>
      <w:r>
        <w:rPr>
          <w:spacing w:val="-8"/>
        </w:rPr>
        <w:t xml:space="preserve"> </w:t>
      </w:r>
      <w:r>
        <w:rPr>
          <w:spacing w:val="-2"/>
        </w:rPr>
        <w:t>person’s</w:t>
      </w:r>
      <w:r>
        <w:rPr>
          <w:spacing w:val="-7"/>
        </w:rPr>
        <w:t xml:space="preserve"> </w:t>
      </w:r>
      <w:r>
        <w:rPr>
          <w:spacing w:val="-2"/>
        </w:rPr>
        <w:t>state</w:t>
      </w:r>
      <w:r>
        <w:rPr>
          <w:spacing w:val="-8"/>
        </w:rPr>
        <w:t xml:space="preserve"> </w:t>
      </w:r>
      <w:r>
        <w:rPr>
          <w:spacing w:val="-2"/>
        </w:rPr>
        <w:t xml:space="preserve">or </w:t>
      </w:r>
      <w:r>
        <w:t>county</w:t>
      </w:r>
      <w:r>
        <w:rPr>
          <w:spacing w:val="-3"/>
        </w:rPr>
        <w:t xml:space="preserve"> </w:t>
      </w:r>
      <w:r>
        <w:t>of</w:t>
      </w:r>
      <w:r>
        <w:rPr>
          <w:spacing w:val="-5"/>
        </w:rPr>
        <w:t xml:space="preserve"> </w:t>
      </w:r>
      <w:r>
        <w:t>residence,</w:t>
      </w:r>
      <w:r>
        <w:rPr>
          <w:spacing w:val="-5"/>
        </w:rPr>
        <w:t xml:space="preserve"> </w:t>
      </w:r>
      <w:r>
        <w:t>unless</w:t>
      </w:r>
      <w:r>
        <w:rPr>
          <w:spacing w:val="-5"/>
        </w:rPr>
        <w:t xml:space="preserve"> </w:t>
      </w:r>
      <w:r>
        <w:t>that</w:t>
      </w:r>
      <w:r>
        <w:rPr>
          <w:spacing w:val="-5"/>
        </w:rPr>
        <w:t xml:space="preserve"> </w:t>
      </w:r>
      <w:r>
        <w:t>right</w:t>
      </w:r>
      <w:r>
        <w:rPr>
          <w:spacing w:val="-5"/>
        </w:rPr>
        <w:t xml:space="preserve"> </w:t>
      </w:r>
      <w:r>
        <w:t>is</w:t>
      </w:r>
      <w:r>
        <w:rPr>
          <w:spacing w:val="-5"/>
        </w:rPr>
        <w:t xml:space="preserve"> </w:t>
      </w:r>
      <w:r>
        <w:t>reserved</w:t>
      </w:r>
      <w:r>
        <w:rPr>
          <w:spacing w:val="-5"/>
        </w:rPr>
        <w:t xml:space="preserve"> </w:t>
      </w:r>
      <w:r>
        <w:t>to</w:t>
      </w:r>
      <w:r>
        <w:rPr>
          <w:spacing w:val="-5"/>
        </w:rPr>
        <w:t xml:space="preserve"> </w:t>
      </w:r>
      <w:r>
        <w:t>the</w:t>
      </w:r>
      <w:r>
        <w:rPr>
          <w:spacing w:val="-5"/>
        </w:rPr>
        <w:t xml:space="preserve"> </w:t>
      </w:r>
      <w:r>
        <w:t>individual.</w:t>
      </w:r>
      <w:r>
        <w:rPr>
          <w:spacing w:val="40"/>
        </w:rPr>
        <w:t xml:space="preserve"> </w:t>
      </w:r>
      <w:r>
        <w:rPr>
          <w:i/>
        </w:rPr>
        <w:t>See Ch. IV, Part D</w:t>
      </w:r>
      <w:r>
        <w:t>.</w:t>
      </w:r>
    </w:p>
    <w:p w14:paraId="2AD1F47F" w14:textId="77777777" w:rsidR="00323B91" w:rsidRDefault="00767F93">
      <w:pPr>
        <w:pStyle w:val="ListParagraph"/>
        <w:numPr>
          <w:ilvl w:val="2"/>
          <w:numId w:val="37"/>
        </w:numPr>
        <w:tabs>
          <w:tab w:val="left" w:pos="1419"/>
        </w:tabs>
        <w:spacing w:before="170" w:line="244" w:lineRule="auto"/>
        <w:ind w:right="855"/>
      </w:pPr>
      <w:r>
        <w:rPr>
          <w:b/>
        </w:rPr>
        <w:t>The power to petition for divorce, annulment or legal separation.</w:t>
      </w:r>
      <w:r>
        <w:rPr>
          <w:b/>
          <w:spacing w:val="79"/>
        </w:rPr>
        <w:t xml:space="preserve"> </w:t>
      </w:r>
      <w:r>
        <w:t>Unlike marriage, which requires the individual’s own consent, a guardian with this power has authority to begin</w:t>
      </w:r>
      <w:r>
        <w:rPr>
          <w:spacing w:val="-2"/>
        </w:rPr>
        <w:t xml:space="preserve"> </w:t>
      </w:r>
      <w:r>
        <w:t>an</w:t>
      </w:r>
      <w:r>
        <w:rPr>
          <w:spacing w:val="-2"/>
        </w:rPr>
        <w:t xml:space="preserve"> </w:t>
      </w:r>
      <w:r>
        <w:t>action</w:t>
      </w:r>
      <w:r>
        <w:rPr>
          <w:spacing w:val="-2"/>
        </w:rPr>
        <w:t xml:space="preserve"> </w:t>
      </w:r>
      <w:r>
        <w:t>to</w:t>
      </w:r>
      <w:r>
        <w:rPr>
          <w:spacing w:val="-2"/>
        </w:rPr>
        <w:t xml:space="preserve"> </w:t>
      </w:r>
      <w:r>
        <w:t>legally</w:t>
      </w:r>
      <w:r>
        <w:rPr>
          <w:spacing w:val="-1"/>
        </w:rPr>
        <w:t xml:space="preserve"> </w:t>
      </w:r>
      <w:r>
        <w:t>end</w:t>
      </w:r>
      <w:r>
        <w:rPr>
          <w:spacing w:val="-2"/>
        </w:rPr>
        <w:t xml:space="preserve"> </w:t>
      </w:r>
      <w:r>
        <w:t>a</w:t>
      </w:r>
      <w:r>
        <w:rPr>
          <w:spacing w:val="-2"/>
        </w:rPr>
        <w:t xml:space="preserve"> </w:t>
      </w:r>
      <w:r>
        <w:t>marriage,</w:t>
      </w:r>
      <w:r>
        <w:rPr>
          <w:spacing w:val="-2"/>
        </w:rPr>
        <w:t xml:space="preserve"> </w:t>
      </w:r>
      <w:r>
        <w:t>if</w:t>
      </w:r>
      <w:r>
        <w:rPr>
          <w:spacing w:val="-2"/>
        </w:rPr>
        <w:t xml:space="preserve"> </w:t>
      </w:r>
      <w:r>
        <w:t>in</w:t>
      </w:r>
      <w:r>
        <w:rPr>
          <w:spacing w:val="-2"/>
        </w:rPr>
        <w:t xml:space="preserve"> </w:t>
      </w:r>
      <w:r>
        <w:t>the</w:t>
      </w:r>
      <w:r>
        <w:rPr>
          <w:spacing w:val="-2"/>
        </w:rPr>
        <w:t xml:space="preserve"> </w:t>
      </w:r>
      <w:r>
        <w:t>person’s</w:t>
      </w:r>
      <w:r>
        <w:rPr>
          <w:spacing w:val="-2"/>
        </w:rPr>
        <w:t xml:space="preserve"> </w:t>
      </w:r>
      <w:r>
        <w:t>best</w:t>
      </w:r>
      <w:r>
        <w:rPr>
          <w:spacing w:val="-2"/>
        </w:rPr>
        <w:t xml:space="preserve"> </w:t>
      </w:r>
      <w:r>
        <w:t>interests.</w:t>
      </w:r>
      <w:r>
        <w:rPr>
          <w:spacing w:val="40"/>
        </w:rPr>
        <w:t xml:space="preserve"> </w:t>
      </w:r>
      <w:r>
        <w:t>The</w:t>
      </w:r>
      <w:r>
        <w:rPr>
          <w:spacing w:val="-2"/>
        </w:rPr>
        <w:t xml:space="preserve"> </w:t>
      </w:r>
      <w:r>
        <w:t>court</w:t>
      </w:r>
      <w:r>
        <w:rPr>
          <w:spacing w:val="-2"/>
        </w:rPr>
        <w:t xml:space="preserve"> </w:t>
      </w:r>
      <w:r>
        <w:t>may</w:t>
      </w:r>
      <w:r>
        <w:rPr>
          <w:spacing w:val="-1"/>
        </w:rPr>
        <w:t xml:space="preserve"> </w:t>
      </w:r>
      <w:r>
        <w:t>then appoint a guardian ad litem to represent the person’s best interests in the proceeding.</w:t>
      </w:r>
    </w:p>
    <w:p w14:paraId="539D88AC" w14:textId="77777777" w:rsidR="00323B91" w:rsidRDefault="00767F93">
      <w:pPr>
        <w:pStyle w:val="ListParagraph"/>
        <w:numPr>
          <w:ilvl w:val="2"/>
          <w:numId w:val="37"/>
        </w:numPr>
        <w:tabs>
          <w:tab w:val="left" w:pos="1420"/>
        </w:tabs>
        <w:spacing w:before="169" w:line="244" w:lineRule="auto"/>
        <w:ind w:left="1420" w:right="863" w:hanging="361"/>
      </w:pPr>
      <w:r>
        <w:rPr>
          <w:b/>
        </w:rPr>
        <w:t>The power to receive all notices on behalf of the ward.</w:t>
      </w:r>
      <w:r>
        <w:rPr>
          <w:b/>
          <w:spacing w:val="40"/>
        </w:rPr>
        <w:t xml:space="preserve"> </w:t>
      </w:r>
      <w:r>
        <w:t>If there is a guardian of the estate, notice</w:t>
      </w:r>
      <w:r>
        <w:rPr>
          <w:spacing w:val="-3"/>
        </w:rPr>
        <w:t xml:space="preserve"> </w:t>
      </w:r>
      <w:r>
        <w:t>concerning</w:t>
      </w:r>
      <w:r>
        <w:rPr>
          <w:spacing w:val="-3"/>
        </w:rPr>
        <w:t xml:space="preserve"> </w:t>
      </w:r>
      <w:r>
        <w:t>claims</w:t>
      </w:r>
      <w:r>
        <w:rPr>
          <w:spacing w:val="-4"/>
        </w:rPr>
        <w:t xml:space="preserve"> </w:t>
      </w:r>
      <w:r>
        <w:t>for</w:t>
      </w:r>
      <w:r>
        <w:rPr>
          <w:spacing w:val="-3"/>
        </w:rPr>
        <w:t xml:space="preserve"> </w:t>
      </w:r>
      <w:r>
        <w:t>money,</w:t>
      </w:r>
      <w:r>
        <w:rPr>
          <w:spacing w:val="-3"/>
        </w:rPr>
        <w:t xml:space="preserve"> </w:t>
      </w:r>
      <w:r>
        <w:t>legal</w:t>
      </w:r>
      <w:r>
        <w:rPr>
          <w:spacing w:val="-3"/>
        </w:rPr>
        <w:t xml:space="preserve"> </w:t>
      </w:r>
      <w:r>
        <w:t>proceedings</w:t>
      </w:r>
      <w:r>
        <w:rPr>
          <w:spacing w:val="-3"/>
        </w:rPr>
        <w:t xml:space="preserve"> </w:t>
      </w:r>
      <w:r>
        <w:t>involving</w:t>
      </w:r>
      <w:r>
        <w:rPr>
          <w:spacing w:val="-3"/>
        </w:rPr>
        <w:t xml:space="preserve"> </w:t>
      </w:r>
      <w:r>
        <w:t>property</w:t>
      </w:r>
      <w:r>
        <w:rPr>
          <w:spacing w:val="-2"/>
        </w:rPr>
        <w:t xml:space="preserve"> </w:t>
      </w:r>
      <w:r>
        <w:t>and</w:t>
      </w:r>
      <w:r>
        <w:rPr>
          <w:spacing w:val="-3"/>
        </w:rPr>
        <w:t xml:space="preserve"> </w:t>
      </w:r>
      <w:r>
        <w:t>public</w:t>
      </w:r>
      <w:r>
        <w:rPr>
          <w:spacing w:val="-3"/>
        </w:rPr>
        <w:t xml:space="preserve"> </w:t>
      </w:r>
      <w:r>
        <w:t>benefits issues that affect property should go to the guardian of estate as well as to the guardian of person, in order for the guardian of estate to carry out his or her duties.</w:t>
      </w:r>
    </w:p>
    <w:p w14:paraId="5D9114D6" w14:textId="77777777" w:rsidR="00323B91" w:rsidRDefault="00767F93">
      <w:pPr>
        <w:pStyle w:val="ListParagraph"/>
        <w:numPr>
          <w:ilvl w:val="2"/>
          <w:numId w:val="37"/>
        </w:numPr>
        <w:tabs>
          <w:tab w:val="left" w:pos="1419"/>
        </w:tabs>
        <w:spacing w:before="169" w:line="244" w:lineRule="auto"/>
        <w:ind w:right="1026"/>
      </w:pPr>
      <w:r>
        <w:rPr>
          <w:b/>
        </w:rPr>
        <w:t>The</w:t>
      </w:r>
      <w:r>
        <w:rPr>
          <w:b/>
          <w:spacing w:val="-4"/>
        </w:rPr>
        <w:t xml:space="preserve"> </w:t>
      </w:r>
      <w:r>
        <w:rPr>
          <w:b/>
        </w:rPr>
        <w:t>power</w:t>
      </w:r>
      <w:r>
        <w:rPr>
          <w:b/>
          <w:spacing w:val="-4"/>
        </w:rPr>
        <w:t xml:space="preserve"> </w:t>
      </w:r>
      <w:r>
        <w:rPr>
          <w:b/>
        </w:rPr>
        <w:t>to</w:t>
      </w:r>
      <w:r>
        <w:rPr>
          <w:b/>
          <w:spacing w:val="-4"/>
        </w:rPr>
        <w:t xml:space="preserve"> </w:t>
      </w:r>
      <w:r>
        <w:rPr>
          <w:b/>
        </w:rPr>
        <w:t>act</w:t>
      </w:r>
      <w:r>
        <w:rPr>
          <w:b/>
          <w:spacing w:val="-4"/>
        </w:rPr>
        <w:t xml:space="preserve"> </w:t>
      </w:r>
      <w:r>
        <w:rPr>
          <w:b/>
        </w:rPr>
        <w:t>as</w:t>
      </w:r>
      <w:r>
        <w:rPr>
          <w:b/>
          <w:spacing w:val="-4"/>
        </w:rPr>
        <w:t xml:space="preserve"> </w:t>
      </w:r>
      <w:r>
        <w:rPr>
          <w:b/>
        </w:rPr>
        <w:t>an</w:t>
      </w:r>
      <w:r>
        <w:rPr>
          <w:b/>
          <w:spacing w:val="-4"/>
        </w:rPr>
        <w:t xml:space="preserve"> </w:t>
      </w:r>
      <w:r>
        <w:rPr>
          <w:b/>
        </w:rPr>
        <w:t>advocate</w:t>
      </w:r>
      <w:r>
        <w:rPr>
          <w:b/>
          <w:spacing w:val="-4"/>
        </w:rPr>
        <w:t xml:space="preserve"> </w:t>
      </w:r>
      <w:r>
        <w:rPr>
          <w:b/>
        </w:rPr>
        <w:t>in</w:t>
      </w:r>
      <w:r>
        <w:rPr>
          <w:b/>
          <w:spacing w:val="-4"/>
        </w:rPr>
        <w:t xml:space="preserve"> </w:t>
      </w:r>
      <w:r>
        <w:rPr>
          <w:b/>
        </w:rPr>
        <w:t>proceedings.</w:t>
      </w:r>
      <w:r>
        <w:rPr>
          <w:b/>
          <w:spacing w:val="40"/>
        </w:rPr>
        <w:t xml:space="preserve"> </w:t>
      </w:r>
      <w:r>
        <w:t>This</w:t>
      </w:r>
      <w:r>
        <w:rPr>
          <w:spacing w:val="-4"/>
        </w:rPr>
        <w:t xml:space="preserve"> </w:t>
      </w:r>
      <w:r>
        <w:t>does</w:t>
      </w:r>
      <w:r>
        <w:rPr>
          <w:spacing w:val="-4"/>
        </w:rPr>
        <w:t xml:space="preserve"> </w:t>
      </w:r>
      <w:r>
        <w:t>not</w:t>
      </w:r>
      <w:r>
        <w:rPr>
          <w:spacing w:val="-4"/>
        </w:rPr>
        <w:t xml:space="preserve"> </w:t>
      </w:r>
      <w:r>
        <w:t>include</w:t>
      </w:r>
      <w:r>
        <w:rPr>
          <w:spacing w:val="-4"/>
        </w:rPr>
        <w:t xml:space="preserve"> </w:t>
      </w:r>
      <w:r>
        <w:t>the</w:t>
      </w:r>
      <w:r>
        <w:rPr>
          <w:spacing w:val="-9"/>
        </w:rPr>
        <w:t xml:space="preserve"> </w:t>
      </w:r>
      <w:r>
        <w:t>power</w:t>
      </w:r>
      <w:r>
        <w:rPr>
          <w:spacing w:val="-9"/>
        </w:rPr>
        <w:t xml:space="preserve"> </w:t>
      </w:r>
      <w:r>
        <w:t>to</w:t>
      </w:r>
      <w:r>
        <w:rPr>
          <w:spacing w:val="-8"/>
        </w:rPr>
        <w:t xml:space="preserve"> </w:t>
      </w:r>
      <w:r>
        <w:t>enter into</w:t>
      </w:r>
      <w:r>
        <w:rPr>
          <w:spacing w:val="-10"/>
        </w:rPr>
        <w:t xml:space="preserve"> </w:t>
      </w:r>
      <w:r>
        <w:t>a</w:t>
      </w:r>
      <w:r>
        <w:rPr>
          <w:spacing w:val="-10"/>
        </w:rPr>
        <w:t xml:space="preserve"> </w:t>
      </w:r>
      <w:r>
        <w:t>contract</w:t>
      </w:r>
      <w:r>
        <w:rPr>
          <w:spacing w:val="-10"/>
        </w:rPr>
        <w:t xml:space="preserve"> </w:t>
      </w:r>
      <w:r>
        <w:t>that</w:t>
      </w:r>
      <w:r>
        <w:rPr>
          <w:spacing w:val="-10"/>
        </w:rPr>
        <w:t xml:space="preserve"> </w:t>
      </w:r>
      <w:r>
        <w:t>binds</w:t>
      </w:r>
      <w:r>
        <w:rPr>
          <w:spacing w:val="-10"/>
        </w:rPr>
        <w:t xml:space="preserve"> </w:t>
      </w:r>
      <w:r>
        <w:t>the</w:t>
      </w:r>
      <w:r>
        <w:rPr>
          <w:spacing w:val="-10"/>
        </w:rPr>
        <w:t xml:space="preserve"> </w:t>
      </w:r>
      <w:r>
        <w:t>individual</w:t>
      </w:r>
      <w:r>
        <w:rPr>
          <w:spacing w:val="-10"/>
        </w:rPr>
        <w:t xml:space="preserve"> </w:t>
      </w:r>
      <w:r>
        <w:t>or</w:t>
      </w:r>
      <w:r>
        <w:rPr>
          <w:spacing w:val="-10"/>
        </w:rPr>
        <w:t xml:space="preserve"> </w:t>
      </w:r>
      <w:r>
        <w:t>his</w:t>
      </w:r>
      <w:r>
        <w:rPr>
          <w:spacing w:val="-10"/>
        </w:rPr>
        <w:t xml:space="preserve"> </w:t>
      </w:r>
      <w:r>
        <w:t>or</w:t>
      </w:r>
      <w:r>
        <w:rPr>
          <w:spacing w:val="-9"/>
        </w:rPr>
        <w:t xml:space="preserve"> </w:t>
      </w:r>
      <w:r>
        <w:t>her</w:t>
      </w:r>
      <w:r>
        <w:rPr>
          <w:spacing w:val="-10"/>
        </w:rPr>
        <w:t xml:space="preserve"> </w:t>
      </w:r>
      <w:r>
        <w:t>property</w:t>
      </w:r>
      <w:r>
        <w:rPr>
          <w:spacing w:val="-8"/>
        </w:rPr>
        <w:t xml:space="preserve"> </w:t>
      </w:r>
      <w:r>
        <w:t>or</w:t>
      </w:r>
      <w:r>
        <w:rPr>
          <w:spacing w:val="-10"/>
        </w:rPr>
        <w:t xml:space="preserve"> </w:t>
      </w:r>
      <w:r>
        <w:t>to</w:t>
      </w:r>
      <w:r>
        <w:rPr>
          <w:spacing w:val="-10"/>
        </w:rPr>
        <w:t xml:space="preserve"> </w:t>
      </w:r>
      <w:r>
        <w:t>represent</w:t>
      </w:r>
      <w:r>
        <w:rPr>
          <w:spacing w:val="-10"/>
        </w:rPr>
        <w:t xml:space="preserve"> </w:t>
      </w:r>
      <w:r>
        <w:t>the</w:t>
      </w:r>
      <w:r>
        <w:rPr>
          <w:spacing w:val="-10"/>
        </w:rPr>
        <w:t xml:space="preserve"> </w:t>
      </w:r>
      <w:r>
        <w:t>ward</w:t>
      </w:r>
      <w:r>
        <w:rPr>
          <w:spacing w:val="-10"/>
        </w:rPr>
        <w:t xml:space="preserve"> </w:t>
      </w:r>
      <w:r>
        <w:t>in</w:t>
      </w:r>
      <w:r>
        <w:rPr>
          <w:spacing w:val="-10"/>
        </w:rPr>
        <w:t xml:space="preserve"> </w:t>
      </w:r>
      <w:r>
        <w:t>legal proceedings</w:t>
      </w:r>
      <w:r>
        <w:rPr>
          <w:spacing w:val="-9"/>
        </w:rPr>
        <w:t xml:space="preserve"> </w:t>
      </w:r>
      <w:r>
        <w:t>about</w:t>
      </w:r>
      <w:r>
        <w:rPr>
          <w:spacing w:val="-9"/>
        </w:rPr>
        <w:t xml:space="preserve"> </w:t>
      </w:r>
      <w:r>
        <w:t>the</w:t>
      </w:r>
      <w:r>
        <w:rPr>
          <w:spacing w:val="-9"/>
        </w:rPr>
        <w:t xml:space="preserve"> </w:t>
      </w:r>
      <w:r>
        <w:t>individual’s</w:t>
      </w:r>
      <w:r>
        <w:rPr>
          <w:spacing w:val="-9"/>
        </w:rPr>
        <w:t xml:space="preserve"> </w:t>
      </w:r>
      <w:r>
        <w:t>property,</w:t>
      </w:r>
      <w:r>
        <w:rPr>
          <w:spacing w:val="-9"/>
        </w:rPr>
        <w:t xml:space="preserve"> </w:t>
      </w:r>
      <w:r>
        <w:t>as</w:t>
      </w:r>
      <w:r>
        <w:rPr>
          <w:spacing w:val="-8"/>
        </w:rPr>
        <w:t xml:space="preserve"> </w:t>
      </w:r>
      <w:r>
        <w:t>those</w:t>
      </w:r>
      <w:r>
        <w:rPr>
          <w:spacing w:val="-9"/>
        </w:rPr>
        <w:t xml:space="preserve"> </w:t>
      </w:r>
      <w:r>
        <w:t>powers</w:t>
      </w:r>
      <w:r>
        <w:rPr>
          <w:spacing w:val="-9"/>
        </w:rPr>
        <w:t xml:space="preserve"> </w:t>
      </w:r>
      <w:r>
        <w:t>belong</w:t>
      </w:r>
      <w:r>
        <w:rPr>
          <w:spacing w:val="-9"/>
        </w:rPr>
        <w:t xml:space="preserve"> </w:t>
      </w:r>
      <w:r>
        <w:t>to</w:t>
      </w:r>
      <w:r>
        <w:rPr>
          <w:spacing w:val="-9"/>
        </w:rPr>
        <w:t xml:space="preserve"> </w:t>
      </w:r>
      <w:r>
        <w:t>the</w:t>
      </w:r>
      <w:r>
        <w:rPr>
          <w:spacing w:val="-9"/>
        </w:rPr>
        <w:t xml:space="preserve"> </w:t>
      </w:r>
      <w:r>
        <w:t>guardian</w:t>
      </w:r>
      <w:r>
        <w:rPr>
          <w:spacing w:val="-9"/>
        </w:rPr>
        <w:t xml:space="preserve"> </w:t>
      </w:r>
      <w:r>
        <w:t>of</w:t>
      </w:r>
      <w:r>
        <w:rPr>
          <w:spacing w:val="-9"/>
        </w:rPr>
        <w:t xml:space="preserve"> </w:t>
      </w:r>
      <w:r>
        <w:t xml:space="preserve">the </w:t>
      </w:r>
      <w:r>
        <w:rPr>
          <w:spacing w:val="-2"/>
        </w:rPr>
        <w:t>estate.</w:t>
      </w:r>
    </w:p>
    <w:p w14:paraId="21D9343B" w14:textId="77777777" w:rsidR="00323B91" w:rsidRDefault="00767F93">
      <w:pPr>
        <w:pStyle w:val="ListParagraph"/>
        <w:numPr>
          <w:ilvl w:val="2"/>
          <w:numId w:val="37"/>
        </w:numPr>
        <w:tabs>
          <w:tab w:val="left" w:pos="1419"/>
        </w:tabs>
        <w:spacing w:before="169" w:line="244" w:lineRule="auto"/>
        <w:ind w:right="1028"/>
      </w:pPr>
      <w:r>
        <w:rPr>
          <w:b/>
        </w:rPr>
        <w:t>The power to petition for protective placement or commitment.</w:t>
      </w:r>
      <w:r>
        <w:rPr>
          <w:b/>
          <w:spacing w:val="40"/>
        </w:rPr>
        <w:t xml:space="preserve"> </w:t>
      </w:r>
      <w:r>
        <w:t>It is not clear why this power</w:t>
      </w:r>
      <w:r>
        <w:rPr>
          <w:spacing w:val="-2"/>
        </w:rPr>
        <w:t xml:space="preserve"> </w:t>
      </w:r>
      <w:r>
        <w:t>is</w:t>
      </w:r>
      <w:r>
        <w:rPr>
          <w:spacing w:val="-2"/>
        </w:rPr>
        <w:t xml:space="preserve"> </w:t>
      </w:r>
      <w:r>
        <w:t>listed.</w:t>
      </w:r>
      <w:r>
        <w:rPr>
          <w:spacing w:val="40"/>
        </w:rPr>
        <w:t xml:space="preserve"> </w:t>
      </w:r>
      <w:r>
        <w:t>A</w:t>
      </w:r>
      <w:r>
        <w:rPr>
          <w:spacing w:val="-2"/>
        </w:rPr>
        <w:t xml:space="preserve"> </w:t>
      </w:r>
      <w:r>
        <w:t>guardian,</w:t>
      </w:r>
      <w:r>
        <w:rPr>
          <w:spacing w:val="-2"/>
        </w:rPr>
        <w:t xml:space="preserve"> </w:t>
      </w:r>
      <w:r>
        <w:t>as</w:t>
      </w:r>
      <w:r>
        <w:rPr>
          <w:spacing w:val="-2"/>
        </w:rPr>
        <w:t xml:space="preserve"> </w:t>
      </w:r>
      <w:r>
        <w:t>an</w:t>
      </w:r>
      <w:r>
        <w:rPr>
          <w:spacing w:val="-2"/>
        </w:rPr>
        <w:t xml:space="preserve"> </w:t>
      </w:r>
      <w:r>
        <w:t>interested</w:t>
      </w:r>
      <w:r>
        <w:rPr>
          <w:spacing w:val="-4"/>
        </w:rPr>
        <w:t xml:space="preserve"> </w:t>
      </w:r>
      <w:r>
        <w:t>person,</w:t>
      </w:r>
      <w:r>
        <w:rPr>
          <w:spacing w:val="-2"/>
        </w:rPr>
        <w:t xml:space="preserve"> </w:t>
      </w:r>
      <w:r>
        <w:t>always</w:t>
      </w:r>
      <w:r>
        <w:rPr>
          <w:spacing w:val="-3"/>
        </w:rPr>
        <w:t xml:space="preserve"> </w:t>
      </w:r>
      <w:r>
        <w:t>has</w:t>
      </w:r>
      <w:r>
        <w:rPr>
          <w:spacing w:val="-2"/>
        </w:rPr>
        <w:t xml:space="preserve"> </w:t>
      </w:r>
      <w:r>
        <w:t>authority</w:t>
      </w:r>
      <w:r>
        <w:rPr>
          <w:spacing w:val="-1"/>
        </w:rPr>
        <w:t xml:space="preserve"> </w:t>
      </w:r>
      <w:r>
        <w:t>to</w:t>
      </w:r>
      <w:r>
        <w:rPr>
          <w:spacing w:val="-2"/>
        </w:rPr>
        <w:t xml:space="preserve"> </w:t>
      </w:r>
      <w:r>
        <w:t>bring</w:t>
      </w:r>
      <w:r>
        <w:rPr>
          <w:spacing w:val="-2"/>
        </w:rPr>
        <w:t xml:space="preserve"> </w:t>
      </w:r>
      <w:r>
        <w:t>a</w:t>
      </w:r>
      <w:r>
        <w:rPr>
          <w:spacing w:val="-2"/>
        </w:rPr>
        <w:t xml:space="preserve"> </w:t>
      </w:r>
      <w:r>
        <w:t>petition for protective services, placement or commitment.</w:t>
      </w:r>
    </w:p>
    <w:p w14:paraId="24B570C9" w14:textId="77777777" w:rsidR="00323B91" w:rsidRDefault="00323B91">
      <w:pPr>
        <w:spacing w:line="244" w:lineRule="auto"/>
        <w:sectPr w:rsidR="00323B91">
          <w:pgSz w:w="12240" w:h="15840"/>
          <w:pgMar w:top="640" w:right="600" w:bottom="1120" w:left="1100" w:header="0" w:footer="862" w:gutter="0"/>
          <w:cols w:space="720"/>
        </w:sectPr>
      </w:pPr>
    </w:p>
    <w:p w14:paraId="5FB48F15" w14:textId="77777777" w:rsidR="00323B91" w:rsidRDefault="00767F93">
      <w:pPr>
        <w:pStyle w:val="ListParagraph"/>
        <w:numPr>
          <w:ilvl w:val="2"/>
          <w:numId w:val="37"/>
        </w:numPr>
        <w:tabs>
          <w:tab w:val="left" w:pos="1419"/>
        </w:tabs>
        <w:spacing w:before="70" w:line="244" w:lineRule="auto"/>
        <w:ind w:right="919"/>
      </w:pPr>
      <w:bookmarkStart w:id="218" w:name="_bookmark198"/>
      <w:bookmarkEnd w:id="218"/>
      <w:r>
        <w:rPr>
          <w:b/>
        </w:rPr>
        <w:t>The power to have custody of the individual.</w:t>
      </w:r>
      <w:r>
        <w:rPr>
          <w:b/>
          <w:spacing w:val="40"/>
        </w:rPr>
        <w:t xml:space="preserve"> </w:t>
      </w:r>
      <w:r>
        <w:t>“Custody” of an adult is distinguished from “care, custody and control” of a minor, but is not defined.</w:t>
      </w:r>
      <w:r>
        <w:rPr>
          <w:spacing w:val="40"/>
        </w:rPr>
        <w:t xml:space="preserve"> </w:t>
      </w:r>
      <w:r>
        <w:t>It may imply a higher degree of control</w:t>
      </w:r>
      <w:r>
        <w:rPr>
          <w:spacing w:val="-1"/>
        </w:rPr>
        <w:t xml:space="preserve"> </w:t>
      </w:r>
      <w:r>
        <w:t>over</w:t>
      </w:r>
      <w:r>
        <w:rPr>
          <w:spacing w:val="-1"/>
        </w:rPr>
        <w:t xml:space="preserve"> </w:t>
      </w:r>
      <w:r>
        <w:t>choice</w:t>
      </w:r>
      <w:r>
        <w:rPr>
          <w:spacing w:val="-1"/>
        </w:rPr>
        <w:t xml:space="preserve"> </w:t>
      </w:r>
      <w:r>
        <w:t>of</w:t>
      </w:r>
      <w:r>
        <w:rPr>
          <w:spacing w:val="-1"/>
        </w:rPr>
        <w:t xml:space="preserve"> </w:t>
      </w:r>
      <w:r>
        <w:t>home,</w:t>
      </w:r>
      <w:r>
        <w:rPr>
          <w:spacing w:val="-1"/>
        </w:rPr>
        <w:t xml:space="preserve"> </w:t>
      </w:r>
      <w:r>
        <w:t>freedom</w:t>
      </w:r>
      <w:r>
        <w:rPr>
          <w:spacing w:val="-3"/>
        </w:rPr>
        <w:t xml:space="preserve"> </w:t>
      </w:r>
      <w:r>
        <w:t>of</w:t>
      </w:r>
      <w:r>
        <w:rPr>
          <w:spacing w:val="-1"/>
        </w:rPr>
        <w:t xml:space="preserve"> </w:t>
      </w:r>
      <w:r>
        <w:t>movement</w:t>
      </w:r>
      <w:r>
        <w:rPr>
          <w:spacing w:val="-1"/>
        </w:rPr>
        <w:t xml:space="preserve"> </w:t>
      </w:r>
      <w:r>
        <w:t>and</w:t>
      </w:r>
      <w:r>
        <w:rPr>
          <w:spacing w:val="-1"/>
        </w:rPr>
        <w:t xml:space="preserve"> </w:t>
      </w:r>
      <w:r>
        <w:t>personal</w:t>
      </w:r>
      <w:r>
        <w:rPr>
          <w:spacing w:val="-1"/>
        </w:rPr>
        <w:t xml:space="preserve"> </w:t>
      </w:r>
      <w:r>
        <w:t>decisions</w:t>
      </w:r>
      <w:r>
        <w:rPr>
          <w:spacing w:val="-1"/>
        </w:rPr>
        <w:t xml:space="preserve"> </w:t>
      </w:r>
      <w:r>
        <w:t>than</w:t>
      </w:r>
      <w:r>
        <w:rPr>
          <w:spacing w:val="-1"/>
        </w:rPr>
        <w:t xml:space="preserve"> </w:t>
      </w:r>
      <w:r>
        <w:t>the</w:t>
      </w:r>
      <w:r>
        <w:rPr>
          <w:spacing w:val="-1"/>
        </w:rPr>
        <w:t xml:space="preserve"> </w:t>
      </w:r>
      <w:r>
        <w:t>guardian would</w:t>
      </w:r>
      <w:r>
        <w:rPr>
          <w:spacing w:val="-2"/>
        </w:rPr>
        <w:t xml:space="preserve"> </w:t>
      </w:r>
      <w:r>
        <w:t>otherwise</w:t>
      </w:r>
      <w:r>
        <w:rPr>
          <w:spacing w:val="-2"/>
        </w:rPr>
        <w:t xml:space="preserve"> </w:t>
      </w:r>
      <w:r>
        <w:t>have.</w:t>
      </w:r>
      <w:r>
        <w:rPr>
          <w:spacing w:val="40"/>
        </w:rPr>
        <w:t xml:space="preserve"> </w:t>
      </w:r>
      <w:r>
        <w:t>However,</w:t>
      </w:r>
      <w:r>
        <w:rPr>
          <w:spacing w:val="-2"/>
        </w:rPr>
        <w:t xml:space="preserve"> </w:t>
      </w:r>
      <w:r>
        <w:t>if</w:t>
      </w:r>
      <w:r>
        <w:rPr>
          <w:spacing w:val="-2"/>
        </w:rPr>
        <w:t xml:space="preserve"> </w:t>
      </w:r>
      <w:r>
        <w:t>the</w:t>
      </w:r>
      <w:r>
        <w:rPr>
          <w:spacing w:val="-2"/>
        </w:rPr>
        <w:t xml:space="preserve"> </w:t>
      </w:r>
      <w:r>
        <w:t>guardian</w:t>
      </w:r>
      <w:r>
        <w:rPr>
          <w:spacing w:val="-2"/>
        </w:rPr>
        <w:t xml:space="preserve"> </w:t>
      </w:r>
      <w:r>
        <w:t>is</w:t>
      </w:r>
      <w:r>
        <w:rPr>
          <w:spacing w:val="-2"/>
        </w:rPr>
        <w:t xml:space="preserve"> </w:t>
      </w:r>
      <w:r>
        <w:t>concerned</w:t>
      </w:r>
      <w:r>
        <w:rPr>
          <w:spacing w:val="-2"/>
        </w:rPr>
        <w:t xml:space="preserve"> </w:t>
      </w:r>
      <w:r>
        <w:t>about</w:t>
      </w:r>
      <w:r>
        <w:rPr>
          <w:spacing w:val="-2"/>
        </w:rPr>
        <w:t xml:space="preserve"> </w:t>
      </w:r>
      <w:r>
        <w:t>authority</w:t>
      </w:r>
      <w:r>
        <w:rPr>
          <w:spacing w:val="-1"/>
        </w:rPr>
        <w:t xml:space="preserve"> </w:t>
      </w:r>
      <w:r>
        <w:t>in</w:t>
      </w:r>
      <w:r>
        <w:rPr>
          <w:spacing w:val="-2"/>
        </w:rPr>
        <w:t xml:space="preserve"> </w:t>
      </w:r>
      <w:r>
        <w:t>an</w:t>
      </w:r>
      <w:r>
        <w:rPr>
          <w:spacing w:val="-2"/>
        </w:rPr>
        <w:t xml:space="preserve"> </w:t>
      </w:r>
      <w:r>
        <w:t>area,</w:t>
      </w:r>
      <w:r>
        <w:rPr>
          <w:spacing w:val="-2"/>
        </w:rPr>
        <w:t xml:space="preserve"> </w:t>
      </w:r>
      <w:r>
        <w:t>it</w:t>
      </w:r>
      <w:r>
        <w:rPr>
          <w:spacing w:val="-2"/>
        </w:rPr>
        <w:t xml:space="preserve"> </w:t>
      </w:r>
      <w:r>
        <w:t>is probably more useful to specify the needed powers, rather than to rely on this general and undefined term.</w:t>
      </w:r>
    </w:p>
    <w:p w14:paraId="2CE1FE15" w14:textId="77777777" w:rsidR="00323B91" w:rsidRDefault="00767F93">
      <w:pPr>
        <w:pStyle w:val="ListParagraph"/>
        <w:numPr>
          <w:ilvl w:val="2"/>
          <w:numId w:val="37"/>
        </w:numPr>
        <w:tabs>
          <w:tab w:val="left" w:pos="1419"/>
        </w:tabs>
        <w:spacing w:before="171" w:line="244" w:lineRule="auto"/>
        <w:ind w:right="1072"/>
        <w:rPr>
          <w:i/>
        </w:rPr>
      </w:pPr>
      <w:r>
        <w:rPr>
          <w:b/>
        </w:rPr>
        <w:t>Any</w:t>
      </w:r>
      <w:r>
        <w:rPr>
          <w:b/>
          <w:spacing w:val="-3"/>
        </w:rPr>
        <w:t xml:space="preserve"> </w:t>
      </w:r>
      <w:r>
        <w:rPr>
          <w:b/>
        </w:rPr>
        <w:t>other</w:t>
      </w:r>
      <w:r>
        <w:rPr>
          <w:b/>
          <w:spacing w:val="-3"/>
        </w:rPr>
        <w:t xml:space="preserve"> </w:t>
      </w:r>
      <w:r>
        <w:rPr>
          <w:b/>
        </w:rPr>
        <w:t>power</w:t>
      </w:r>
      <w:r>
        <w:rPr>
          <w:b/>
          <w:spacing w:val="-4"/>
        </w:rPr>
        <w:t xml:space="preserve"> </w:t>
      </w:r>
      <w:r>
        <w:t>the</w:t>
      </w:r>
      <w:r>
        <w:rPr>
          <w:spacing w:val="-3"/>
        </w:rPr>
        <w:t xml:space="preserve"> </w:t>
      </w:r>
      <w:r>
        <w:t>court</w:t>
      </w:r>
      <w:r>
        <w:rPr>
          <w:spacing w:val="-3"/>
        </w:rPr>
        <w:t xml:space="preserve"> </w:t>
      </w:r>
      <w:r>
        <w:t>may</w:t>
      </w:r>
      <w:r>
        <w:rPr>
          <w:spacing w:val="-2"/>
        </w:rPr>
        <w:t xml:space="preserve"> </w:t>
      </w:r>
      <w:r>
        <w:t>specifically</w:t>
      </w:r>
      <w:r>
        <w:rPr>
          <w:spacing w:val="-2"/>
        </w:rPr>
        <w:t xml:space="preserve"> </w:t>
      </w:r>
      <w:r>
        <w:t>identify,</w:t>
      </w:r>
      <w:r>
        <w:rPr>
          <w:spacing w:val="-3"/>
        </w:rPr>
        <w:t xml:space="preserve"> </w:t>
      </w:r>
      <w:r>
        <w:t>but</w:t>
      </w:r>
      <w:r>
        <w:rPr>
          <w:spacing w:val="-3"/>
        </w:rPr>
        <w:t xml:space="preserve"> </w:t>
      </w:r>
      <w:r>
        <w:t>this</w:t>
      </w:r>
      <w:r>
        <w:rPr>
          <w:spacing w:val="-3"/>
        </w:rPr>
        <w:t xml:space="preserve"> </w:t>
      </w:r>
      <w:r>
        <w:t>may</w:t>
      </w:r>
      <w:r>
        <w:rPr>
          <w:spacing w:val="-2"/>
        </w:rPr>
        <w:t xml:space="preserve"> </w:t>
      </w:r>
      <w:r>
        <w:t>not</w:t>
      </w:r>
      <w:r>
        <w:rPr>
          <w:spacing w:val="-3"/>
        </w:rPr>
        <w:t xml:space="preserve"> </w:t>
      </w:r>
      <w:r>
        <w:t>include</w:t>
      </w:r>
      <w:r>
        <w:rPr>
          <w:spacing w:val="-3"/>
        </w:rPr>
        <w:t xml:space="preserve"> </w:t>
      </w:r>
      <w:r>
        <w:t>a</w:t>
      </w:r>
      <w:r>
        <w:rPr>
          <w:spacing w:val="-3"/>
        </w:rPr>
        <w:t xml:space="preserve"> </w:t>
      </w:r>
      <w:r>
        <w:t>power</w:t>
      </w:r>
      <w:r>
        <w:rPr>
          <w:spacing w:val="-3"/>
        </w:rPr>
        <w:t xml:space="preserve"> </w:t>
      </w:r>
      <w:r>
        <w:t>that may not be given to a guardian.</w:t>
      </w:r>
      <w:r>
        <w:rPr>
          <w:spacing w:val="40"/>
        </w:rPr>
        <w:t xml:space="preserve"> </w:t>
      </w:r>
      <w:r>
        <w:rPr>
          <w:i/>
        </w:rPr>
        <w:t>See Section 3</w:t>
      </w:r>
      <w:r>
        <w:t xml:space="preserve">, </w:t>
      </w:r>
      <w:r>
        <w:rPr>
          <w:i/>
        </w:rPr>
        <w:t>above.</w:t>
      </w:r>
    </w:p>
    <w:p w14:paraId="74DD4338" w14:textId="77777777" w:rsidR="00323B91" w:rsidRDefault="00767F93">
      <w:pPr>
        <w:pStyle w:val="Heading5"/>
        <w:numPr>
          <w:ilvl w:val="1"/>
          <w:numId w:val="37"/>
        </w:numPr>
        <w:tabs>
          <w:tab w:val="left" w:pos="1057"/>
        </w:tabs>
        <w:spacing w:before="184"/>
        <w:ind w:left="1057" w:hanging="358"/>
      </w:pPr>
      <w:r>
        <w:t>What</w:t>
      </w:r>
      <w:r>
        <w:rPr>
          <w:spacing w:val="-4"/>
        </w:rPr>
        <w:t xml:space="preserve"> </w:t>
      </w:r>
      <w:r>
        <w:t>are</w:t>
      </w:r>
      <w:r>
        <w:rPr>
          <w:spacing w:val="-4"/>
        </w:rPr>
        <w:t xml:space="preserve"> </w:t>
      </w:r>
      <w:r>
        <w:t>the</w:t>
      </w:r>
      <w:r>
        <w:rPr>
          <w:spacing w:val="-4"/>
        </w:rPr>
        <w:t xml:space="preserve"> </w:t>
      </w:r>
      <w:r>
        <w:t>powers</w:t>
      </w:r>
      <w:r>
        <w:rPr>
          <w:spacing w:val="-4"/>
        </w:rPr>
        <w:t xml:space="preserve"> </w:t>
      </w:r>
      <w:r>
        <w:t>and</w:t>
      </w:r>
      <w:r>
        <w:rPr>
          <w:spacing w:val="-4"/>
        </w:rPr>
        <w:t xml:space="preserve"> </w:t>
      </w:r>
      <w:r>
        <w:t>duties</w:t>
      </w:r>
      <w:r>
        <w:rPr>
          <w:spacing w:val="-4"/>
        </w:rPr>
        <w:t xml:space="preserve"> </w:t>
      </w:r>
      <w:r>
        <w:t>of</w:t>
      </w:r>
      <w:r>
        <w:rPr>
          <w:spacing w:val="-4"/>
        </w:rPr>
        <w:t xml:space="preserve"> </w:t>
      </w:r>
      <w:r>
        <w:t>a</w:t>
      </w:r>
      <w:r>
        <w:rPr>
          <w:spacing w:val="-4"/>
        </w:rPr>
        <w:t xml:space="preserve"> </w:t>
      </w:r>
      <w:r>
        <w:t>guardian</w:t>
      </w:r>
      <w:r>
        <w:rPr>
          <w:spacing w:val="-3"/>
        </w:rPr>
        <w:t xml:space="preserve"> </w:t>
      </w:r>
      <w:r>
        <w:t>of</w:t>
      </w:r>
      <w:r>
        <w:rPr>
          <w:spacing w:val="-4"/>
        </w:rPr>
        <w:t xml:space="preserve"> </w:t>
      </w:r>
      <w:r>
        <w:rPr>
          <w:spacing w:val="-2"/>
        </w:rPr>
        <w:t>estate?</w:t>
      </w:r>
    </w:p>
    <w:p w14:paraId="6768A225" w14:textId="77777777" w:rsidR="00323B91" w:rsidRDefault="00767F93">
      <w:pPr>
        <w:pStyle w:val="BodyText"/>
        <w:spacing w:before="185" w:line="244" w:lineRule="auto"/>
        <w:ind w:left="1059" w:right="997"/>
      </w:pPr>
      <w:r>
        <w:t>Unlike</w:t>
      </w:r>
      <w:r>
        <w:rPr>
          <w:spacing w:val="-3"/>
        </w:rPr>
        <w:t xml:space="preserve"> </w:t>
      </w:r>
      <w:r>
        <w:t>guardianship</w:t>
      </w:r>
      <w:r>
        <w:rPr>
          <w:spacing w:val="-3"/>
        </w:rPr>
        <w:t xml:space="preserve"> </w:t>
      </w:r>
      <w:r>
        <w:t>of</w:t>
      </w:r>
      <w:r>
        <w:rPr>
          <w:spacing w:val="-3"/>
        </w:rPr>
        <w:t xml:space="preserve"> </w:t>
      </w:r>
      <w:r>
        <w:t>the</w:t>
      </w:r>
      <w:r>
        <w:rPr>
          <w:spacing w:val="-3"/>
        </w:rPr>
        <w:t xml:space="preserve"> </w:t>
      </w:r>
      <w:r>
        <w:t>person,</w:t>
      </w:r>
      <w:r>
        <w:rPr>
          <w:spacing w:val="-3"/>
        </w:rPr>
        <w:t xml:space="preserve"> </w:t>
      </w:r>
      <w:r>
        <w:t>an</w:t>
      </w:r>
      <w:r>
        <w:rPr>
          <w:spacing w:val="-3"/>
        </w:rPr>
        <w:t xml:space="preserve"> </w:t>
      </w:r>
      <w:r>
        <w:t>order</w:t>
      </w:r>
      <w:r>
        <w:rPr>
          <w:spacing w:val="-3"/>
        </w:rPr>
        <w:t xml:space="preserve"> </w:t>
      </w:r>
      <w:r>
        <w:t>for</w:t>
      </w:r>
      <w:r>
        <w:rPr>
          <w:spacing w:val="-3"/>
        </w:rPr>
        <w:t xml:space="preserve"> </w:t>
      </w:r>
      <w:r>
        <w:t>guardianship</w:t>
      </w:r>
      <w:r>
        <w:rPr>
          <w:spacing w:val="-3"/>
        </w:rPr>
        <w:t xml:space="preserve"> </w:t>
      </w:r>
      <w:r>
        <w:t>of</w:t>
      </w:r>
      <w:r>
        <w:rPr>
          <w:spacing w:val="-3"/>
        </w:rPr>
        <w:t xml:space="preserve"> </w:t>
      </w:r>
      <w:r>
        <w:t>the</w:t>
      </w:r>
      <w:r>
        <w:rPr>
          <w:spacing w:val="-3"/>
        </w:rPr>
        <w:t xml:space="preserve"> </w:t>
      </w:r>
      <w:r>
        <w:t>estate</w:t>
      </w:r>
      <w:r>
        <w:rPr>
          <w:spacing w:val="-3"/>
        </w:rPr>
        <w:t xml:space="preserve"> </w:t>
      </w:r>
      <w:r>
        <w:t>gives</w:t>
      </w:r>
      <w:r>
        <w:rPr>
          <w:spacing w:val="-3"/>
        </w:rPr>
        <w:t xml:space="preserve"> </w:t>
      </w:r>
      <w:r>
        <w:t>the</w:t>
      </w:r>
      <w:r>
        <w:rPr>
          <w:spacing w:val="-3"/>
        </w:rPr>
        <w:t xml:space="preserve"> </w:t>
      </w:r>
      <w:r>
        <w:t>guardian</w:t>
      </w:r>
      <w:r>
        <w:rPr>
          <w:spacing w:val="-3"/>
        </w:rPr>
        <w:t xml:space="preserve"> </w:t>
      </w:r>
      <w:r>
        <w:t>full duties and powers available under the statute, except as expressly limited in the order.</w:t>
      </w:r>
      <w:hyperlink w:anchor="_bookmark199" w:history="1">
        <w:r>
          <w:rPr>
            <w:vertAlign w:val="superscript"/>
          </w:rPr>
          <w:t>144</w:t>
        </w:r>
      </w:hyperlink>
      <w:r>
        <w:rPr>
          <w:spacing w:val="40"/>
        </w:rPr>
        <w:t xml:space="preserve"> </w:t>
      </w:r>
      <w:r>
        <w:t>At the same time, the court may grant only powers that (1) are necessary to provide for financial management and (2) are the least restrictive form of intervention.</w:t>
      </w:r>
      <w:hyperlink w:anchor="_bookmark200" w:history="1">
        <w:r>
          <w:rPr>
            <w:vertAlign w:val="superscript"/>
          </w:rPr>
          <w:t>145</w:t>
        </w:r>
      </w:hyperlink>
    </w:p>
    <w:p w14:paraId="34214760" w14:textId="77777777" w:rsidR="00323B91" w:rsidRDefault="00767F93">
      <w:pPr>
        <w:pStyle w:val="BodyText"/>
        <w:spacing w:before="184" w:line="244" w:lineRule="auto"/>
        <w:ind w:left="1059" w:right="997"/>
      </w:pPr>
      <w:r>
        <w:t>Unless</w:t>
      </w:r>
      <w:r>
        <w:rPr>
          <w:spacing w:val="-3"/>
        </w:rPr>
        <w:t xml:space="preserve"> </w:t>
      </w:r>
      <w:r>
        <w:t>otherwise</w:t>
      </w:r>
      <w:r>
        <w:rPr>
          <w:spacing w:val="-3"/>
        </w:rPr>
        <w:t xml:space="preserve"> </w:t>
      </w:r>
      <w:r>
        <w:t>specified</w:t>
      </w:r>
      <w:r>
        <w:rPr>
          <w:spacing w:val="-3"/>
        </w:rPr>
        <w:t xml:space="preserve"> </w:t>
      </w:r>
      <w:r>
        <w:t>in</w:t>
      </w:r>
      <w:r>
        <w:rPr>
          <w:spacing w:val="-3"/>
        </w:rPr>
        <w:t xml:space="preserve"> </w:t>
      </w:r>
      <w:r>
        <w:t>the</w:t>
      </w:r>
      <w:r>
        <w:rPr>
          <w:spacing w:val="-3"/>
        </w:rPr>
        <w:t xml:space="preserve"> </w:t>
      </w:r>
      <w:r>
        <w:t>order,</w:t>
      </w:r>
      <w:r>
        <w:rPr>
          <w:spacing w:val="-3"/>
        </w:rPr>
        <w:t xml:space="preserve"> </w:t>
      </w:r>
      <w:r>
        <w:t>a</w:t>
      </w:r>
      <w:r>
        <w:rPr>
          <w:spacing w:val="-3"/>
        </w:rPr>
        <w:t xml:space="preserve"> </w:t>
      </w:r>
      <w:r>
        <w:t>guardian</w:t>
      </w:r>
      <w:r>
        <w:rPr>
          <w:spacing w:val="-3"/>
        </w:rPr>
        <w:t xml:space="preserve"> </w:t>
      </w:r>
      <w:r>
        <w:t>of</w:t>
      </w:r>
      <w:r>
        <w:rPr>
          <w:spacing w:val="-3"/>
        </w:rPr>
        <w:t xml:space="preserve"> </w:t>
      </w:r>
      <w:r>
        <w:t>estate</w:t>
      </w:r>
      <w:r>
        <w:rPr>
          <w:spacing w:val="-3"/>
        </w:rPr>
        <w:t xml:space="preserve"> </w:t>
      </w:r>
      <w:r>
        <w:t>for</w:t>
      </w:r>
      <w:r>
        <w:rPr>
          <w:spacing w:val="-3"/>
        </w:rPr>
        <w:t xml:space="preserve"> </w:t>
      </w:r>
      <w:r>
        <w:t>an</w:t>
      </w:r>
      <w:r>
        <w:rPr>
          <w:spacing w:val="-3"/>
        </w:rPr>
        <w:t xml:space="preserve"> </w:t>
      </w:r>
      <w:r>
        <w:t>individual</w:t>
      </w:r>
      <w:r>
        <w:rPr>
          <w:spacing w:val="-3"/>
        </w:rPr>
        <w:t xml:space="preserve"> </w:t>
      </w:r>
      <w:r>
        <w:t>has</w:t>
      </w:r>
      <w:r>
        <w:rPr>
          <w:spacing w:val="-3"/>
        </w:rPr>
        <w:t xml:space="preserve"> </w:t>
      </w:r>
      <w:r>
        <w:t>the</w:t>
      </w:r>
      <w:r>
        <w:rPr>
          <w:spacing w:val="-3"/>
        </w:rPr>
        <w:t xml:space="preserve"> </w:t>
      </w:r>
      <w:r>
        <w:t xml:space="preserve">following powers and duties, but as noted some powers may require individual, case-by-case court </w:t>
      </w:r>
      <w:r>
        <w:rPr>
          <w:spacing w:val="-2"/>
        </w:rPr>
        <w:t>approval:</w:t>
      </w:r>
    </w:p>
    <w:p w14:paraId="7BBBF0DC" w14:textId="77777777" w:rsidR="00323B91" w:rsidRDefault="00767F93">
      <w:pPr>
        <w:pStyle w:val="ListParagraph"/>
        <w:numPr>
          <w:ilvl w:val="2"/>
          <w:numId w:val="37"/>
        </w:numPr>
        <w:tabs>
          <w:tab w:val="left" w:pos="1420"/>
        </w:tabs>
        <w:spacing w:before="169" w:line="244" w:lineRule="auto"/>
        <w:ind w:left="1420" w:right="1157" w:hanging="361"/>
      </w:pPr>
      <w:r>
        <w:rPr>
          <w:b/>
        </w:rPr>
        <w:t>Possession</w:t>
      </w:r>
      <w:r>
        <w:rPr>
          <w:b/>
          <w:spacing w:val="-2"/>
        </w:rPr>
        <w:t xml:space="preserve"> </w:t>
      </w:r>
      <w:r>
        <w:rPr>
          <w:b/>
        </w:rPr>
        <w:t>of</w:t>
      </w:r>
      <w:r>
        <w:rPr>
          <w:b/>
          <w:spacing w:val="-2"/>
        </w:rPr>
        <w:t xml:space="preserve"> </w:t>
      </w:r>
      <w:r>
        <w:rPr>
          <w:b/>
        </w:rPr>
        <w:t>property</w:t>
      </w:r>
      <w:r>
        <w:rPr>
          <w:b/>
          <w:spacing w:val="-2"/>
        </w:rPr>
        <w:t xml:space="preserve"> </w:t>
      </w:r>
      <w:r>
        <w:rPr>
          <w:b/>
        </w:rPr>
        <w:t>and</w:t>
      </w:r>
      <w:r>
        <w:rPr>
          <w:b/>
          <w:spacing w:val="-2"/>
        </w:rPr>
        <w:t xml:space="preserve"> </w:t>
      </w:r>
      <w:r>
        <w:rPr>
          <w:b/>
        </w:rPr>
        <w:t>income.</w:t>
      </w:r>
      <w:hyperlink w:anchor="_bookmark201" w:history="1">
        <w:r>
          <w:rPr>
            <w:b/>
            <w:vertAlign w:val="superscript"/>
          </w:rPr>
          <w:t>146</w:t>
        </w:r>
      </w:hyperlink>
      <w:r>
        <w:rPr>
          <w:b/>
          <w:spacing w:val="40"/>
        </w:rPr>
        <w:t xml:space="preserve"> </w:t>
      </w:r>
      <w:r>
        <w:t>The</w:t>
      </w:r>
      <w:r>
        <w:rPr>
          <w:spacing w:val="-2"/>
        </w:rPr>
        <w:t xml:space="preserve"> </w:t>
      </w:r>
      <w:r>
        <w:t>guardian</w:t>
      </w:r>
      <w:r>
        <w:rPr>
          <w:spacing w:val="-2"/>
        </w:rPr>
        <w:t xml:space="preserve"> </w:t>
      </w:r>
      <w:r>
        <w:t>has</w:t>
      </w:r>
      <w:r>
        <w:rPr>
          <w:spacing w:val="-2"/>
        </w:rPr>
        <w:t xml:space="preserve"> </w:t>
      </w:r>
      <w:r>
        <w:t>a</w:t>
      </w:r>
      <w:r>
        <w:rPr>
          <w:spacing w:val="-2"/>
        </w:rPr>
        <w:t xml:space="preserve"> </w:t>
      </w:r>
      <w:r>
        <w:t>duty</w:t>
      </w:r>
      <w:r>
        <w:rPr>
          <w:spacing w:val="-1"/>
        </w:rPr>
        <w:t xml:space="preserve"> </w:t>
      </w:r>
      <w:r>
        <w:t>to</w:t>
      </w:r>
      <w:r>
        <w:rPr>
          <w:spacing w:val="-2"/>
        </w:rPr>
        <w:t xml:space="preserve"> </w:t>
      </w:r>
      <w:r>
        <w:t>take</w:t>
      </w:r>
      <w:r>
        <w:rPr>
          <w:spacing w:val="-2"/>
        </w:rPr>
        <w:t xml:space="preserve"> </w:t>
      </w:r>
      <w:r>
        <w:t>possession</w:t>
      </w:r>
      <w:r>
        <w:rPr>
          <w:spacing w:val="-2"/>
        </w:rPr>
        <w:t xml:space="preserve"> </w:t>
      </w:r>
      <w:r>
        <w:t>of</w:t>
      </w:r>
      <w:r>
        <w:rPr>
          <w:spacing w:val="-2"/>
        </w:rPr>
        <w:t xml:space="preserve"> </w:t>
      </w:r>
      <w:r>
        <w:t>the property over which he or she has guardianship (the “guardianship estate”), and of any income that is earned on the property (such as rent, interest or dividends).</w:t>
      </w:r>
      <w:r>
        <w:rPr>
          <w:spacing w:val="40"/>
        </w:rPr>
        <w:t xml:space="preserve"> </w:t>
      </w:r>
      <w:r>
        <w:t>The individual continues to be the owner, but the guardian has possession and control.</w:t>
      </w:r>
    </w:p>
    <w:p w14:paraId="74141098" w14:textId="77777777" w:rsidR="00323B91" w:rsidRDefault="00767F93">
      <w:pPr>
        <w:pStyle w:val="BodyText"/>
        <w:spacing w:before="5"/>
        <w:rPr>
          <w:sz w:val="13"/>
        </w:rPr>
      </w:pPr>
      <w:r>
        <w:rPr>
          <w:noProof/>
        </w:rPr>
        <mc:AlternateContent>
          <mc:Choice Requires="wps">
            <w:drawing>
              <wp:anchor distT="0" distB="0" distL="0" distR="0" simplePos="0" relativeHeight="487623168" behindDoc="1" locked="0" layoutInCell="1" allowOverlap="1" wp14:anchorId="03628C3C" wp14:editId="76AA9A4F">
                <wp:simplePos x="0" y="0"/>
                <wp:positionH relativeFrom="page">
                  <wp:posOffset>1581150</wp:posOffset>
                </wp:positionH>
                <wp:positionV relativeFrom="paragraph">
                  <wp:posOffset>113967</wp:posOffset>
                </wp:positionV>
                <wp:extent cx="5295900" cy="115316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1153160"/>
                        </a:xfrm>
                        <a:prstGeom prst="rect">
                          <a:avLst/>
                        </a:prstGeom>
                        <a:solidFill>
                          <a:srgbClr val="E6E6E6"/>
                        </a:solidFill>
                      </wps:spPr>
                      <wps:txbx>
                        <w:txbxContent>
                          <w:p w14:paraId="17FF1EC8" w14:textId="77777777" w:rsidR="00323B91" w:rsidRDefault="00767F93">
                            <w:pPr>
                              <w:pStyle w:val="BodyText"/>
                              <w:spacing w:before="6" w:line="244" w:lineRule="auto"/>
                              <w:ind w:left="30" w:right="30"/>
                              <w:rPr>
                                <w:color w:val="000000"/>
                              </w:rPr>
                            </w:pPr>
                            <w:r>
                              <w:rPr>
                                <w:b/>
                                <w:color w:val="000000"/>
                              </w:rPr>
                              <w:t>COMMENT:</w:t>
                            </w:r>
                            <w:r>
                              <w:rPr>
                                <w:b/>
                                <w:color w:val="000000"/>
                                <w:spacing w:val="40"/>
                              </w:rPr>
                              <w:t xml:space="preserve"> </w:t>
                            </w:r>
                            <w:r>
                              <w:rPr>
                                <w:color w:val="000000"/>
                              </w:rPr>
                              <w:t>This duty does not prevent a guardian from deciding that the individual can and</w:t>
                            </w:r>
                            <w:r>
                              <w:rPr>
                                <w:color w:val="000000"/>
                                <w:spacing w:val="-1"/>
                              </w:rPr>
                              <w:t xml:space="preserve"> </w:t>
                            </w:r>
                            <w:r>
                              <w:rPr>
                                <w:color w:val="000000"/>
                              </w:rPr>
                              <w:t>should</w:t>
                            </w:r>
                            <w:r>
                              <w:rPr>
                                <w:color w:val="000000"/>
                                <w:spacing w:val="-1"/>
                              </w:rPr>
                              <w:t xml:space="preserve"> </w:t>
                            </w:r>
                            <w:r>
                              <w:rPr>
                                <w:color w:val="000000"/>
                              </w:rPr>
                              <w:t>directly possess</w:t>
                            </w:r>
                            <w:r>
                              <w:rPr>
                                <w:color w:val="000000"/>
                                <w:spacing w:val="-1"/>
                              </w:rPr>
                              <w:t xml:space="preserve"> </w:t>
                            </w:r>
                            <w:r>
                              <w:rPr>
                                <w:color w:val="000000"/>
                              </w:rPr>
                              <w:t>and</w:t>
                            </w:r>
                            <w:r>
                              <w:rPr>
                                <w:color w:val="000000"/>
                                <w:spacing w:val="-1"/>
                              </w:rPr>
                              <w:t xml:space="preserve"> </w:t>
                            </w:r>
                            <w:r>
                              <w:rPr>
                                <w:color w:val="000000"/>
                              </w:rPr>
                              <w:t>manage</w:t>
                            </w:r>
                            <w:r>
                              <w:rPr>
                                <w:color w:val="000000"/>
                                <w:spacing w:val="-1"/>
                              </w:rPr>
                              <w:t xml:space="preserve"> </w:t>
                            </w:r>
                            <w:r>
                              <w:rPr>
                                <w:color w:val="000000"/>
                              </w:rPr>
                              <w:t>some</w:t>
                            </w:r>
                            <w:r>
                              <w:rPr>
                                <w:color w:val="000000"/>
                                <w:spacing w:val="-1"/>
                              </w:rPr>
                              <w:t xml:space="preserve"> </w:t>
                            </w:r>
                            <w:r>
                              <w:rPr>
                                <w:color w:val="000000"/>
                              </w:rPr>
                              <w:t>part</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property,</w:t>
                            </w:r>
                            <w:r>
                              <w:rPr>
                                <w:color w:val="000000"/>
                                <w:spacing w:val="-1"/>
                              </w:rPr>
                              <w:t xml:space="preserve"> </w:t>
                            </w:r>
                            <w:r>
                              <w:rPr>
                                <w:color w:val="000000"/>
                              </w:rPr>
                              <w:t>e.g.,</w:t>
                            </w:r>
                            <w:r>
                              <w:rPr>
                                <w:color w:val="000000"/>
                                <w:spacing w:val="-1"/>
                              </w:rPr>
                              <w:t xml:space="preserve"> </w:t>
                            </w:r>
                            <w:r>
                              <w:rPr>
                                <w:color w:val="000000"/>
                              </w:rPr>
                              <w:t>personal</w:t>
                            </w:r>
                            <w:r>
                              <w:rPr>
                                <w:color w:val="000000"/>
                                <w:spacing w:val="-1"/>
                              </w:rPr>
                              <w:t xml:space="preserve"> </w:t>
                            </w:r>
                            <w:r>
                              <w:rPr>
                                <w:color w:val="000000"/>
                              </w:rPr>
                              <w:t>possessions or</w:t>
                            </w:r>
                            <w:r>
                              <w:rPr>
                                <w:color w:val="000000"/>
                                <w:spacing w:val="-2"/>
                              </w:rPr>
                              <w:t xml:space="preserve"> </w:t>
                            </w:r>
                            <w:r>
                              <w:rPr>
                                <w:color w:val="000000"/>
                              </w:rPr>
                              <w:t>a</w:t>
                            </w:r>
                            <w:r>
                              <w:rPr>
                                <w:color w:val="000000"/>
                                <w:spacing w:val="-2"/>
                              </w:rPr>
                              <w:t xml:space="preserve"> </w:t>
                            </w:r>
                            <w:r>
                              <w:rPr>
                                <w:color w:val="000000"/>
                              </w:rPr>
                              <w:t>checking</w:t>
                            </w:r>
                            <w:r>
                              <w:rPr>
                                <w:color w:val="000000"/>
                                <w:spacing w:val="-2"/>
                              </w:rPr>
                              <w:t xml:space="preserve"> </w:t>
                            </w:r>
                            <w:r>
                              <w:rPr>
                                <w:color w:val="000000"/>
                              </w:rPr>
                              <w:t>account</w:t>
                            </w:r>
                            <w:r>
                              <w:rPr>
                                <w:color w:val="000000"/>
                                <w:spacing w:val="-2"/>
                              </w:rPr>
                              <w:t xml:space="preserve"> </w:t>
                            </w:r>
                            <w:r>
                              <w:rPr>
                                <w:color w:val="000000"/>
                              </w:rPr>
                              <w:t>for</w:t>
                            </w:r>
                            <w:r>
                              <w:rPr>
                                <w:color w:val="000000"/>
                                <w:spacing w:val="-2"/>
                              </w:rPr>
                              <w:t xml:space="preserve"> </w:t>
                            </w:r>
                            <w:r>
                              <w:rPr>
                                <w:color w:val="000000"/>
                              </w:rPr>
                              <w:t>daily</w:t>
                            </w:r>
                            <w:r>
                              <w:rPr>
                                <w:color w:val="000000"/>
                                <w:spacing w:val="-1"/>
                              </w:rPr>
                              <w:t xml:space="preserve"> </w:t>
                            </w:r>
                            <w:r>
                              <w:rPr>
                                <w:color w:val="000000"/>
                              </w:rPr>
                              <w:t>needs.</w:t>
                            </w:r>
                            <w:r>
                              <w:rPr>
                                <w:color w:val="000000"/>
                                <w:spacing w:val="40"/>
                              </w:rPr>
                              <w:t xml:space="preserve"> </w:t>
                            </w:r>
                            <w:r>
                              <w:rPr>
                                <w:color w:val="000000"/>
                              </w:rPr>
                              <w:t>This</w:t>
                            </w:r>
                            <w:r>
                              <w:rPr>
                                <w:color w:val="000000"/>
                                <w:spacing w:val="-2"/>
                              </w:rPr>
                              <w:t xml:space="preserve"> </w:t>
                            </w:r>
                            <w:r>
                              <w:rPr>
                                <w:color w:val="000000"/>
                              </w:rPr>
                              <w:t>can</w:t>
                            </w:r>
                            <w:r>
                              <w:rPr>
                                <w:color w:val="000000"/>
                                <w:spacing w:val="-2"/>
                              </w:rPr>
                              <w:t xml:space="preserve"> </w:t>
                            </w:r>
                            <w:r>
                              <w:rPr>
                                <w:color w:val="000000"/>
                              </w:rPr>
                              <w:t>be</w:t>
                            </w:r>
                            <w:r>
                              <w:rPr>
                                <w:color w:val="000000"/>
                                <w:spacing w:val="-2"/>
                              </w:rPr>
                              <w:t xml:space="preserve"> </w:t>
                            </w:r>
                            <w:r>
                              <w:rPr>
                                <w:color w:val="000000"/>
                              </w:rPr>
                              <w:t>an</w:t>
                            </w:r>
                            <w:r>
                              <w:rPr>
                                <w:color w:val="000000"/>
                                <w:spacing w:val="-2"/>
                              </w:rPr>
                              <w:t xml:space="preserve"> </w:t>
                            </w:r>
                            <w:r>
                              <w:rPr>
                                <w:color w:val="000000"/>
                              </w:rPr>
                              <w:t>important</w:t>
                            </w:r>
                            <w:r>
                              <w:rPr>
                                <w:color w:val="000000"/>
                                <w:spacing w:val="-2"/>
                              </w:rPr>
                              <w:t xml:space="preserve"> </w:t>
                            </w:r>
                            <w:r>
                              <w:rPr>
                                <w:color w:val="000000"/>
                              </w:rPr>
                              <w:t>way</w:t>
                            </w:r>
                            <w:r>
                              <w:rPr>
                                <w:color w:val="000000"/>
                                <w:spacing w:val="-1"/>
                              </w:rPr>
                              <w:t xml:space="preserve"> </w:t>
                            </w:r>
                            <w:r>
                              <w:rPr>
                                <w:color w:val="000000"/>
                              </w:rPr>
                              <w:t>to</w:t>
                            </w:r>
                            <w:r>
                              <w:rPr>
                                <w:color w:val="000000"/>
                                <w:spacing w:val="-2"/>
                              </w:rPr>
                              <w:t xml:space="preserve"> </w:t>
                            </w:r>
                            <w:r>
                              <w:rPr>
                                <w:color w:val="000000"/>
                              </w:rPr>
                              <w:t>enable</w:t>
                            </w:r>
                            <w:r>
                              <w:rPr>
                                <w:color w:val="000000"/>
                                <w:spacing w:val="-2"/>
                              </w:rPr>
                              <w:t xml:space="preserve"> </w:t>
                            </w:r>
                            <w:r>
                              <w:rPr>
                                <w:color w:val="000000"/>
                              </w:rPr>
                              <w:t>the</w:t>
                            </w:r>
                            <w:r>
                              <w:rPr>
                                <w:color w:val="000000"/>
                                <w:spacing w:val="-2"/>
                              </w:rPr>
                              <w:t xml:space="preserve"> </w:t>
                            </w:r>
                            <w:r>
                              <w:rPr>
                                <w:color w:val="000000"/>
                              </w:rPr>
                              <w:t>individual to maintain as much control as possible, or to learn skills in using and managing money.</w:t>
                            </w:r>
                          </w:p>
                          <w:p w14:paraId="314CACCF" w14:textId="77777777" w:rsidR="00323B91" w:rsidRDefault="00767F93">
                            <w:pPr>
                              <w:pStyle w:val="BodyText"/>
                              <w:spacing w:before="3" w:line="244" w:lineRule="auto"/>
                              <w:ind w:left="30" w:right="114"/>
                              <w:jc w:val="both"/>
                              <w:rPr>
                                <w:color w:val="000000"/>
                              </w:rPr>
                            </w:pPr>
                            <w:r>
                              <w:rPr>
                                <w:color w:val="000000"/>
                              </w:rPr>
                              <w:t>However, the guardian should remain aware of his or her potential liability if he or she takes imprudent</w:t>
                            </w:r>
                            <w:r>
                              <w:rPr>
                                <w:color w:val="000000"/>
                                <w:spacing w:val="-3"/>
                              </w:rPr>
                              <w:t xml:space="preserve"> </w:t>
                            </w:r>
                            <w:r>
                              <w:rPr>
                                <w:color w:val="000000"/>
                              </w:rPr>
                              <w:t>risks</w:t>
                            </w:r>
                            <w:r>
                              <w:rPr>
                                <w:color w:val="000000"/>
                                <w:spacing w:val="-3"/>
                              </w:rPr>
                              <w:t xml:space="preserve"> </w:t>
                            </w:r>
                            <w:r>
                              <w:rPr>
                                <w:color w:val="000000"/>
                              </w:rPr>
                              <w:t>that</w:t>
                            </w:r>
                            <w:r>
                              <w:rPr>
                                <w:color w:val="000000"/>
                                <w:spacing w:val="-3"/>
                              </w:rPr>
                              <w:t xml:space="preserve"> </w:t>
                            </w:r>
                            <w:r>
                              <w:rPr>
                                <w:color w:val="000000"/>
                              </w:rPr>
                              <w:t>result</w:t>
                            </w:r>
                            <w:r>
                              <w:rPr>
                                <w:color w:val="000000"/>
                                <w:spacing w:val="-3"/>
                              </w:rPr>
                              <w:t xml:space="preserve"> </w:t>
                            </w:r>
                            <w:r>
                              <w:rPr>
                                <w:color w:val="000000"/>
                              </w:rPr>
                              <w:t>in</w:t>
                            </w:r>
                            <w:r>
                              <w:rPr>
                                <w:color w:val="000000"/>
                                <w:spacing w:val="-3"/>
                              </w:rPr>
                              <w:t xml:space="preserve"> </w:t>
                            </w:r>
                            <w:r>
                              <w:rPr>
                                <w:color w:val="000000"/>
                              </w:rPr>
                              <w:t>inability</w:t>
                            </w:r>
                            <w:r>
                              <w:rPr>
                                <w:color w:val="000000"/>
                                <w:spacing w:val="-2"/>
                              </w:rPr>
                              <w:t xml:space="preserve"> </w:t>
                            </w:r>
                            <w:r>
                              <w:rPr>
                                <w:color w:val="000000"/>
                              </w:rPr>
                              <w:t>to</w:t>
                            </w:r>
                            <w:r>
                              <w:rPr>
                                <w:color w:val="000000"/>
                                <w:spacing w:val="-3"/>
                              </w:rPr>
                              <w:t xml:space="preserve"> </w:t>
                            </w:r>
                            <w:r>
                              <w:rPr>
                                <w:color w:val="000000"/>
                              </w:rPr>
                              <w:t>meet</w:t>
                            </w:r>
                            <w:r>
                              <w:rPr>
                                <w:color w:val="000000"/>
                                <w:spacing w:val="-3"/>
                              </w:rPr>
                              <w:t xml:space="preserve"> </w:t>
                            </w:r>
                            <w:r>
                              <w:rPr>
                                <w:color w:val="000000"/>
                              </w:rPr>
                              <w:t>the</w:t>
                            </w:r>
                            <w:r>
                              <w:rPr>
                                <w:color w:val="000000"/>
                                <w:spacing w:val="-3"/>
                              </w:rPr>
                              <w:t xml:space="preserve"> </w:t>
                            </w:r>
                            <w:r>
                              <w:rPr>
                                <w:color w:val="000000"/>
                              </w:rPr>
                              <w:t>person’s</w:t>
                            </w:r>
                            <w:r>
                              <w:rPr>
                                <w:color w:val="000000"/>
                                <w:spacing w:val="-3"/>
                              </w:rPr>
                              <w:t xml:space="preserve"> </w:t>
                            </w:r>
                            <w:r>
                              <w:rPr>
                                <w:color w:val="000000"/>
                              </w:rPr>
                              <w:t>support</w:t>
                            </w:r>
                            <w:r>
                              <w:rPr>
                                <w:color w:val="000000"/>
                                <w:spacing w:val="-3"/>
                              </w:rPr>
                              <w:t xml:space="preserve"> </w:t>
                            </w:r>
                            <w:r>
                              <w:rPr>
                                <w:color w:val="000000"/>
                              </w:rPr>
                              <w:t>needs,</w:t>
                            </w:r>
                            <w:r>
                              <w:rPr>
                                <w:color w:val="000000"/>
                                <w:spacing w:val="-3"/>
                              </w:rPr>
                              <w:t xml:space="preserve"> </w:t>
                            </w:r>
                            <w:r>
                              <w:rPr>
                                <w:color w:val="000000"/>
                              </w:rPr>
                              <w:t>or</w:t>
                            </w:r>
                            <w:r>
                              <w:rPr>
                                <w:color w:val="000000"/>
                                <w:spacing w:val="-3"/>
                              </w:rPr>
                              <w:t xml:space="preserve"> </w:t>
                            </w:r>
                            <w:r>
                              <w:rPr>
                                <w:color w:val="000000"/>
                              </w:rPr>
                              <w:t>in</w:t>
                            </w:r>
                            <w:r>
                              <w:rPr>
                                <w:color w:val="000000"/>
                                <w:spacing w:val="-3"/>
                              </w:rPr>
                              <w:t xml:space="preserve"> </w:t>
                            </w:r>
                            <w:r>
                              <w:rPr>
                                <w:color w:val="000000"/>
                              </w:rPr>
                              <w:t>dissipation</w:t>
                            </w:r>
                            <w:r>
                              <w:rPr>
                                <w:color w:val="000000"/>
                                <w:spacing w:val="-3"/>
                              </w:rPr>
                              <w:t xml:space="preserve"> </w:t>
                            </w:r>
                            <w:r>
                              <w:rPr>
                                <w:color w:val="000000"/>
                              </w:rPr>
                              <w:t>of substantial portions of his or her property.</w:t>
                            </w:r>
                          </w:p>
                        </w:txbxContent>
                      </wps:txbx>
                      <wps:bodyPr wrap="square" lIns="0" tIns="0" rIns="0" bIns="0" rtlCol="0">
                        <a:noAutofit/>
                      </wps:bodyPr>
                    </wps:wsp>
                  </a:graphicData>
                </a:graphic>
              </wp:anchor>
            </w:drawing>
          </mc:Choice>
          <mc:Fallback>
            <w:pict>
              <v:shape w14:anchorId="03628C3C" id="Textbox 99" o:spid="_x0000_s1055" type="#_x0000_t202" style="position:absolute;margin-left:124.5pt;margin-top:8.95pt;width:417pt;height:90.8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" fillcolor="#e6e6e6" stroked="f">
                <v:textbox inset="0,0,0,0">
                  <w:txbxContent>
                    <w:p w14:paraId="17FF1EC8" w14:textId="77777777" w:rsidR="00323B91" w:rsidRDefault="00767F93">
                      <w:pPr>
                        <w:pStyle w:val="BodyText"/>
                        <w:spacing w:before="6" w:line="244" w:lineRule="auto"/>
                        <w:ind w:left="30" w:right="30"/>
                        <w:rPr>
                          <w:color w:val="000000"/>
                        </w:rPr>
                      </w:pPr>
                      <w:r>
                        <w:rPr>
                          <w:b/>
                          <w:color w:val="000000"/>
                        </w:rPr>
                        <w:t>COMMENT:</w:t>
                      </w:r>
                      <w:r>
                        <w:rPr>
                          <w:b/>
                          <w:color w:val="000000"/>
                          <w:spacing w:val="40"/>
                        </w:rPr>
                        <w:t xml:space="preserve"> </w:t>
                      </w:r>
                      <w:r>
                        <w:rPr>
                          <w:color w:val="000000"/>
                        </w:rPr>
                        <w:t>This duty does not prevent a guardian from deciding that the individual can and</w:t>
                      </w:r>
                      <w:r>
                        <w:rPr>
                          <w:color w:val="000000"/>
                          <w:spacing w:val="-1"/>
                        </w:rPr>
                        <w:t xml:space="preserve"> </w:t>
                      </w:r>
                      <w:r>
                        <w:rPr>
                          <w:color w:val="000000"/>
                        </w:rPr>
                        <w:t>should</w:t>
                      </w:r>
                      <w:r>
                        <w:rPr>
                          <w:color w:val="000000"/>
                          <w:spacing w:val="-1"/>
                        </w:rPr>
                        <w:t xml:space="preserve"> </w:t>
                      </w:r>
                      <w:r>
                        <w:rPr>
                          <w:color w:val="000000"/>
                        </w:rPr>
                        <w:t>directly possess</w:t>
                      </w:r>
                      <w:r>
                        <w:rPr>
                          <w:color w:val="000000"/>
                          <w:spacing w:val="-1"/>
                        </w:rPr>
                        <w:t xml:space="preserve"> </w:t>
                      </w:r>
                      <w:r>
                        <w:rPr>
                          <w:color w:val="000000"/>
                        </w:rPr>
                        <w:t>and</w:t>
                      </w:r>
                      <w:r>
                        <w:rPr>
                          <w:color w:val="000000"/>
                          <w:spacing w:val="-1"/>
                        </w:rPr>
                        <w:t xml:space="preserve"> </w:t>
                      </w:r>
                      <w:r>
                        <w:rPr>
                          <w:color w:val="000000"/>
                        </w:rPr>
                        <w:t>manage</w:t>
                      </w:r>
                      <w:r>
                        <w:rPr>
                          <w:color w:val="000000"/>
                          <w:spacing w:val="-1"/>
                        </w:rPr>
                        <w:t xml:space="preserve"> </w:t>
                      </w:r>
                      <w:r>
                        <w:rPr>
                          <w:color w:val="000000"/>
                        </w:rPr>
                        <w:t>some</w:t>
                      </w:r>
                      <w:r>
                        <w:rPr>
                          <w:color w:val="000000"/>
                          <w:spacing w:val="-1"/>
                        </w:rPr>
                        <w:t xml:space="preserve"> </w:t>
                      </w:r>
                      <w:r>
                        <w:rPr>
                          <w:color w:val="000000"/>
                        </w:rPr>
                        <w:t>part</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property,</w:t>
                      </w:r>
                      <w:r>
                        <w:rPr>
                          <w:color w:val="000000"/>
                          <w:spacing w:val="-1"/>
                        </w:rPr>
                        <w:t xml:space="preserve"> </w:t>
                      </w:r>
                      <w:r>
                        <w:rPr>
                          <w:color w:val="000000"/>
                        </w:rPr>
                        <w:t>e.g.,</w:t>
                      </w:r>
                      <w:r>
                        <w:rPr>
                          <w:color w:val="000000"/>
                          <w:spacing w:val="-1"/>
                        </w:rPr>
                        <w:t xml:space="preserve"> </w:t>
                      </w:r>
                      <w:r>
                        <w:rPr>
                          <w:color w:val="000000"/>
                        </w:rPr>
                        <w:t>personal</w:t>
                      </w:r>
                      <w:r>
                        <w:rPr>
                          <w:color w:val="000000"/>
                          <w:spacing w:val="-1"/>
                        </w:rPr>
                        <w:t xml:space="preserve"> </w:t>
                      </w:r>
                      <w:r>
                        <w:rPr>
                          <w:color w:val="000000"/>
                        </w:rPr>
                        <w:t>possessions or</w:t>
                      </w:r>
                      <w:r>
                        <w:rPr>
                          <w:color w:val="000000"/>
                          <w:spacing w:val="-2"/>
                        </w:rPr>
                        <w:t xml:space="preserve"> </w:t>
                      </w:r>
                      <w:r>
                        <w:rPr>
                          <w:color w:val="000000"/>
                        </w:rPr>
                        <w:t>a</w:t>
                      </w:r>
                      <w:r>
                        <w:rPr>
                          <w:color w:val="000000"/>
                          <w:spacing w:val="-2"/>
                        </w:rPr>
                        <w:t xml:space="preserve"> </w:t>
                      </w:r>
                      <w:r>
                        <w:rPr>
                          <w:color w:val="000000"/>
                        </w:rPr>
                        <w:t>checking</w:t>
                      </w:r>
                      <w:r>
                        <w:rPr>
                          <w:color w:val="000000"/>
                          <w:spacing w:val="-2"/>
                        </w:rPr>
                        <w:t xml:space="preserve"> </w:t>
                      </w:r>
                      <w:r>
                        <w:rPr>
                          <w:color w:val="000000"/>
                        </w:rPr>
                        <w:t>account</w:t>
                      </w:r>
                      <w:r>
                        <w:rPr>
                          <w:color w:val="000000"/>
                          <w:spacing w:val="-2"/>
                        </w:rPr>
                        <w:t xml:space="preserve"> </w:t>
                      </w:r>
                      <w:r>
                        <w:rPr>
                          <w:color w:val="000000"/>
                        </w:rPr>
                        <w:t>for</w:t>
                      </w:r>
                      <w:r>
                        <w:rPr>
                          <w:color w:val="000000"/>
                          <w:spacing w:val="-2"/>
                        </w:rPr>
                        <w:t xml:space="preserve"> </w:t>
                      </w:r>
                      <w:r>
                        <w:rPr>
                          <w:color w:val="000000"/>
                        </w:rPr>
                        <w:t>daily</w:t>
                      </w:r>
                      <w:r>
                        <w:rPr>
                          <w:color w:val="000000"/>
                          <w:spacing w:val="-1"/>
                        </w:rPr>
                        <w:t xml:space="preserve"> </w:t>
                      </w:r>
                      <w:r>
                        <w:rPr>
                          <w:color w:val="000000"/>
                        </w:rPr>
                        <w:t>needs.</w:t>
                      </w:r>
                      <w:r>
                        <w:rPr>
                          <w:color w:val="000000"/>
                          <w:spacing w:val="40"/>
                        </w:rPr>
                        <w:t xml:space="preserve"> </w:t>
                      </w:r>
                      <w:r>
                        <w:rPr>
                          <w:color w:val="000000"/>
                        </w:rPr>
                        <w:t>This</w:t>
                      </w:r>
                      <w:r>
                        <w:rPr>
                          <w:color w:val="000000"/>
                          <w:spacing w:val="-2"/>
                        </w:rPr>
                        <w:t xml:space="preserve"> </w:t>
                      </w:r>
                      <w:r>
                        <w:rPr>
                          <w:color w:val="000000"/>
                        </w:rPr>
                        <w:t>can</w:t>
                      </w:r>
                      <w:r>
                        <w:rPr>
                          <w:color w:val="000000"/>
                          <w:spacing w:val="-2"/>
                        </w:rPr>
                        <w:t xml:space="preserve"> </w:t>
                      </w:r>
                      <w:r>
                        <w:rPr>
                          <w:color w:val="000000"/>
                        </w:rPr>
                        <w:t>be</w:t>
                      </w:r>
                      <w:r>
                        <w:rPr>
                          <w:color w:val="000000"/>
                          <w:spacing w:val="-2"/>
                        </w:rPr>
                        <w:t xml:space="preserve"> </w:t>
                      </w:r>
                      <w:r>
                        <w:rPr>
                          <w:color w:val="000000"/>
                        </w:rPr>
                        <w:t>an</w:t>
                      </w:r>
                      <w:r>
                        <w:rPr>
                          <w:color w:val="000000"/>
                          <w:spacing w:val="-2"/>
                        </w:rPr>
                        <w:t xml:space="preserve"> </w:t>
                      </w:r>
                      <w:r>
                        <w:rPr>
                          <w:color w:val="000000"/>
                        </w:rPr>
                        <w:t>important</w:t>
                      </w:r>
                      <w:r>
                        <w:rPr>
                          <w:color w:val="000000"/>
                          <w:spacing w:val="-2"/>
                        </w:rPr>
                        <w:t xml:space="preserve"> </w:t>
                      </w:r>
                      <w:r>
                        <w:rPr>
                          <w:color w:val="000000"/>
                        </w:rPr>
                        <w:t>way</w:t>
                      </w:r>
                      <w:r>
                        <w:rPr>
                          <w:color w:val="000000"/>
                          <w:spacing w:val="-1"/>
                        </w:rPr>
                        <w:t xml:space="preserve"> </w:t>
                      </w:r>
                      <w:r>
                        <w:rPr>
                          <w:color w:val="000000"/>
                        </w:rPr>
                        <w:t>to</w:t>
                      </w:r>
                      <w:r>
                        <w:rPr>
                          <w:color w:val="000000"/>
                          <w:spacing w:val="-2"/>
                        </w:rPr>
                        <w:t xml:space="preserve"> </w:t>
                      </w:r>
                      <w:r>
                        <w:rPr>
                          <w:color w:val="000000"/>
                        </w:rPr>
                        <w:t>enable</w:t>
                      </w:r>
                      <w:r>
                        <w:rPr>
                          <w:color w:val="000000"/>
                          <w:spacing w:val="-2"/>
                        </w:rPr>
                        <w:t xml:space="preserve"> </w:t>
                      </w:r>
                      <w:r>
                        <w:rPr>
                          <w:color w:val="000000"/>
                        </w:rPr>
                        <w:t>the</w:t>
                      </w:r>
                      <w:r>
                        <w:rPr>
                          <w:color w:val="000000"/>
                          <w:spacing w:val="-2"/>
                        </w:rPr>
                        <w:t xml:space="preserve"> </w:t>
                      </w:r>
                      <w:r>
                        <w:rPr>
                          <w:color w:val="000000"/>
                        </w:rPr>
                        <w:t>individual to maintain as much control as possible, or to learn skills in using and managing money.</w:t>
                      </w:r>
                    </w:p>
                    <w:p w14:paraId="314CACCF" w14:textId="77777777" w:rsidR="00323B91" w:rsidRDefault="00767F93">
                      <w:pPr>
                        <w:pStyle w:val="BodyText"/>
                        <w:spacing w:before="3" w:line="244" w:lineRule="auto"/>
                        <w:ind w:left="30" w:right="114"/>
                        <w:jc w:val="both"/>
                        <w:rPr>
                          <w:color w:val="000000"/>
                        </w:rPr>
                      </w:pPr>
                      <w:r>
                        <w:rPr>
                          <w:color w:val="000000"/>
                        </w:rPr>
                        <w:t>However, the guardian should remain aware of his or her potential liability if he or she takes imprudent</w:t>
                      </w:r>
                      <w:r>
                        <w:rPr>
                          <w:color w:val="000000"/>
                          <w:spacing w:val="-3"/>
                        </w:rPr>
                        <w:t xml:space="preserve"> </w:t>
                      </w:r>
                      <w:r>
                        <w:rPr>
                          <w:color w:val="000000"/>
                        </w:rPr>
                        <w:t>risks</w:t>
                      </w:r>
                      <w:r>
                        <w:rPr>
                          <w:color w:val="000000"/>
                          <w:spacing w:val="-3"/>
                        </w:rPr>
                        <w:t xml:space="preserve"> </w:t>
                      </w:r>
                      <w:r>
                        <w:rPr>
                          <w:color w:val="000000"/>
                        </w:rPr>
                        <w:t>that</w:t>
                      </w:r>
                      <w:r>
                        <w:rPr>
                          <w:color w:val="000000"/>
                          <w:spacing w:val="-3"/>
                        </w:rPr>
                        <w:t xml:space="preserve"> </w:t>
                      </w:r>
                      <w:r>
                        <w:rPr>
                          <w:color w:val="000000"/>
                        </w:rPr>
                        <w:t>result</w:t>
                      </w:r>
                      <w:r>
                        <w:rPr>
                          <w:color w:val="000000"/>
                          <w:spacing w:val="-3"/>
                        </w:rPr>
                        <w:t xml:space="preserve"> </w:t>
                      </w:r>
                      <w:r>
                        <w:rPr>
                          <w:color w:val="000000"/>
                        </w:rPr>
                        <w:t>in</w:t>
                      </w:r>
                      <w:r>
                        <w:rPr>
                          <w:color w:val="000000"/>
                          <w:spacing w:val="-3"/>
                        </w:rPr>
                        <w:t xml:space="preserve"> </w:t>
                      </w:r>
                      <w:r>
                        <w:rPr>
                          <w:color w:val="000000"/>
                        </w:rPr>
                        <w:t>inability</w:t>
                      </w:r>
                      <w:r>
                        <w:rPr>
                          <w:color w:val="000000"/>
                          <w:spacing w:val="-2"/>
                        </w:rPr>
                        <w:t xml:space="preserve"> </w:t>
                      </w:r>
                      <w:r>
                        <w:rPr>
                          <w:color w:val="000000"/>
                        </w:rPr>
                        <w:t>to</w:t>
                      </w:r>
                      <w:r>
                        <w:rPr>
                          <w:color w:val="000000"/>
                          <w:spacing w:val="-3"/>
                        </w:rPr>
                        <w:t xml:space="preserve"> </w:t>
                      </w:r>
                      <w:r>
                        <w:rPr>
                          <w:color w:val="000000"/>
                        </w:rPr>
                        <w:t>meet</w:t>
                      </w:r>
                      <w:r>
                        <w:rPr>
                          <w:color w:val="000000"/>
                          <w:spacing w:val="-3"/>
                        </w:rPr>
                        <w:t xml:space="preserve"> </w:t>
                      </w:r>
                      <w:r>
                        <w:rPr>
                          <w:color w:val="000000"/>
                        </w:rPr>
                        <w:t>the</w:t>
                      </w:r>
                      <w:r>
                        <w:rPr>
                          <w:color w:val="000000"/>
                          <w:spacing w:val="-3"/>
                        </w:rPr>
                        <w:t xml:space="preserve"> </w:t>
                      </w:r>
                      <w:r>
                        <w:rPr>
                          <w:color w:val="000000"/>
                        </w:rPr>
                        <w:t>person’s</w:t>
                      </w:r>
                      <w:r>
                        <w:rPr>
                          <w:color w:val="000000"/>
                          <w:spacing w:val="-3"/>
                        </w:rPr>
                        <w:t xml:space="preserve"> </w:t>
                      </w:r>
                      <w:r>
                        <w:rPr>
                          <w:color w:val="000000"/>
                        </w:rPr>
                        <w:t>support</w:t>
                      </w:r>
                      <w:r>
                        <w:rPr>
                          <w:color w:val="000000"/>
                          <w:spacing w:val="-3"/>
                        </w:rPr>
                        <w:t xml:space="preserve"> </w:t>
                      </w:r>
                      <w:r>
                        <w:rPr>
                          <w:color w:val="000000"/>
                        </w:rPr>
                        <w:t>needs,</w:t>
                      </w:r>
                      <w:r>
                        <w:rPr>
                          <w:color w:val="000000"/>
                          <w:spacing w:val="-3"/>
                        </w:rPr>
                        <w:t xml:space="preserve"> </w:t>
                      </w:r>
                      <w:r>
                        <w:rPr>
                          <w:color w:val="000000"/>
                        </w:rPr>
                        <w:t>or</w:t>
                      </w:r>
                      <w:r>
                        <w:rPr>
                          <w:color w:val="000000"/>
                          <w:spacing w:val="-3"/>
                        </w:rPr>
                        <w:t xml:space="preserve"> </w:t>
                      </w:r>
                      <w:r>
                        <w:rPr>
                          <w:color w:val="000000"/>
                        </w:rPr>
                        <w:t>in</w:t>
                      </w:r>
                      <w:r>
                        <w:rPr>
                          <w:color w:val="000000"/>
                          <w:spacing w:val="-3"/>
                        </w:rPr>
                        <w:t xml:space="preserve"> </w:t>
                      </w:r>
                      <w:r>
                        <w:rPr>
                          <w:color w:val="000000"/>
                        </w:rPr>
                        <w:t>dissipation</w:t>
                      </w:r>
                      <w:r>
                        <w:rPr>
                          <w:color w:val="000000"/>
                          <w:spacing w:val="-3"/>
                        </w:rPr>
                        <w:t xml:space="preserve"> </w:t>
                      </w:r>
                      <w:r>
                        <w:rPr>
                          <w:color w:val="000000"/>
                        </w:rPr>
                        <w:t>of substantial portions of his or her property.</w:t>
                      </w:r>
                    </w:p>
                  </w:txbxContent>
                </v:textbox>
                <w10:wrap type="topAndBottom" anchorx="page"/>
              </v:shape>
            </w:pict>
          </mc:Fallback>
        </mc:AlternateContent>
      </w:r>
    </w:p>
    <w:p w14:paraId="40CD8DFB" w14:textId="77777777" w:rsidR="00323B91" w:rsidRDefault="00767F93">
      <w:pPr>
        <w:pStyle w:val="ListParagraph"/>
        <w:numPr>
          <w:ilvl w:val="2"/>
          <w:numId w:val="37"/>
        </w:numPr>
        <w:tabs>
          <w:tab w:val="left" w:pos="1419"/>
        </w:tabs>
        <w:spacing w:before="170" w:line="244" w:lineRule="auto"/>
        <w:ind w:right="993"/>
      </w:pPr>
      <w:r>
        <w:rPr>
          <w:b/>
        </w:rPr>
        <w:t>Inventory.</w:t>
      </w:r>
      <w:r>
        <w:rPr>
          <w:b/>
          <w:spacing w:val="40"/>
        </w:rPr>
        <w:t xml:space="preserve"> </w:t>
      </w:r>
      <w:r>
        <w:t>The guardian has a duty to make an inventory of the individual’s property.</w:t>
      </w:r>
      <w:hyperlink w:anchor="_bookmark202" w:history="1">
        <w:r>
          <w:rPr>
            <w:vertAlign w:val="superscript"/>
          </w:rPr>
          <w:t>147</w:t>
        </w:r>
      </w:hyperlink>
      <w:r>
        <w:t xml:space="preserve"> The statute says that this must include any interest in property and marital property interest, no</w:t>
      </w:r>
      <w:r>
        <w:rPr>
          <w:spacing w:val="-2"/>
        </w:rPr>
        <w:t xml:space="preserve"> </w:t>
      </w:r>
      <w:r>
        <w:t>matter</w:t>
      </w:r>
      <w:r>
        <w:rPr>
          <w:spacing w:val="-2"/>
        </w:rPr>
        <w:t xml:space="preserve"> </w:t>
      </w:r>
      <w:r>
        <w:t>how</w:t>
      </w:r>
      <w:r>
        <w:rPr>
          <w:spacing w:val="-2"/>
        </w:rPr>
        <w:t xml:space="preserve"> </w:t>
      </w:r>
      <w:r>
        <w:t>titled.</w:t>
      </w:r>
      <w:r>
        <w:rPr>
          <w:spacing w:val="40"/>
        </w:rPr>
        <w:t xml:space="preserve"> </w:t>
      </w:r>
      <w:r>
        <w:t>If</w:t>
      </w:r>
      <w:r>
        <w:rPr>
          <w:spacing w:val="-2"/>
        </w:rPr>
        <w:t xml:space="preserve"> </w:t>
      </w:r>
      <w:r>
        <w:t>the</w:t>
      </w:r>
      <w:r>
        <w:rPr>
          <w:spacing w:val="-2"/>
        </w:rPr>
        <w:t xml:space="preserve"> </w:t>
      </w:r>
      <w:r>
        <w:t>guardian</w:t>
      </w:r>
      <w:r>
        <w:rPr>
          <w:spacing w:val="-2"/>
        </w:rPr>
        <w:t xml:space="preserve"> </w:t>
      </w:r>
      <w:r>
        <w:t>has</w:t>
      </w:r>
      <w:r>
        <w:rPr>
          <w:spacing w:val="-2"/>
        </w:rPr>
        <w:t xml:space="preserve"> </w:t>
      </w:r>
      <w:r>
        <w:t>control</w:t>
      </w:r>
      <w:r>
        <w:rPr>
          <w:spacing w:val="-2"/>
        </w:rPr>
        <w:t xml:space="preserve"> </w:t>
      </w:r>
      <w:r>
        <w:t>over</w:t>
      </w:r>
      <w:r>
        <w:rPr>
          <w:spacing w:val="-2"/>
        </w:rPr>
        <w:t xml:space="preserve"> </w:t>
      </w:r>
      <w:r>
        <w:t>only</w:t>
      </w:r>
      <w:r>
        <w:rPr>
          <w:spacing w:val="-1"/>
        </w:rPr>
        <w:t xml:space="preserve"> </w:t>
      </w:r>
      <w:r>
        <w:t>part</w:t>
      </w:r>
      <w:r>
        <w:rPr>
          <w:spacing w:val="-2"/>
        </w:rPr>
        <w:t xml:space="preserve"> </w:t>
      </w:r>
      <w:r>
        <w:t>of</w:t>
      </w:r>
      <w:r>
        <w:rPr>
          <w:spacing w:val="-2"/>
        </w:rPr>
        <w:t xml:space="preserve"> </w:t>
      </w:r>
      <w:r>
        <w:t>the</w:t>
      </w:r>
      <w:r>
        <w:rPr>
          <w:spacing w:val="-2"/>
        </w:rPr>
        <w:t xml:space="preserve"> </w:t>
      </w:r>
      <w:r>
        <w:t>estate,</w:t>
      </w:r>
      <w:r>
        <w:rPr>
          <w:spacing w:val="-2"/>
        </w:rPr>
        <w:t xml:space="preserve"> </w:t>
      </w:r>
      <w:r>
        <w:t>or</w:t>
      </w:r>
      <w:r>
        <w:rPr>
          <w:spacing w:val="-2"/>
        </w:rPr>
        <w:t xml:space="preserve"> </w:t>
      </w:r>
      <w:r>
        <w:t>if</w:t>
      </w:r>
      <w:r>
        <w:rPr>
          <w:spacing w:val="-2"/>
        </w:rPr>
        <w:t xml:space="preserve"> </w:t>
      </w:r>
      <w:r>
        <w:t>an</w:t>
      </w:r>
      <w:r>
        <w:rPr>
          <w:spacing w:val="-2"/>
        </w:rPr>
        <w:t xml:space="preserve"> </w:t>
      </w:r>
      <w:r>
        <w:t>interest in property is clearly not under control of the guardian (e.g., an interest as beneficiary of a trust),</w:t>
      </w:r>
      <w:r>
        <w:rPr>
          <w:spacing w:val="-1"/>
        </w:rPr>
        <w:t xml:space="preserve"> </w:t>
      </w:r>
      <w:r>
        <w:t>it</w:t>
      </w:r>
      <w:r>
        <w:rPr>
          <w:spacing w:val="-1"/>
        </w:rPr>
        <w:t xml:space="preserve"> </w:t>
      </w:r>
      <w:r>
        <w:t>may be</w:t>
      </w:r>
      <w:r>
        <w:rPr>
          <w:spacing w:val="-1"/>
        </w:rPr>
        <w:t xml:space="preserve"> </w:t>
      </w:r>
      <w:r>
        <w:t>a</w:t>
      </w:r>
      <w:r>
        <w:rPr>
          <w:spacing w:val="-1"/>
        </w:rPr>
        <w:t xml:space="preserve"> </w:t>
      </w:r>
      <w:r>
        <w:t>good</w:t>
      </w:r>
      <w:r>
        <w:rPr>
          <w:spacing w:val="-1"/>
        </w:rPr>
        <w:t xml:space="preserve"> </w:t>
      </w:r>
      <w:r>
        <w:t>idea</w:t>
      </w:r>
      <w:r>
        <w:rPr>
          <w:spacing w:val="-1"/>
        </w:rPr>
        <w:t xml:space="preserve"> </w:t>
      </w:r>
      <w:r>
        <w:t>to</w:t>
      </w:r>
      <w:r>
        <w:rPr>
          <w:spacing w:val="-1"/>
        </w:rPr>
        <w:t xml:space="preserve"> </w:t>
      </w:r>
      <w:r>
        <w:t>seek</w:t>
      </w:r>
      <w:r>
        <w:rPr>
          <w:spacing w:val="-1"/>
        </w:rPr>
        <w:t xml:space="preserve"> </w:t>
      </w:r>
      <w:r>
        <w:t>a</w:t>
      </w:r>
      <w:r>
        <w:rPr>
          <w:spacing w:val="-1"/>
        </w:rPr>
        <w:t xml:space="preserve"> </w:t>
      </w:r>
      <w:r>
        <w:t>specific</w:t>
      </w:r>
      <w:r>
        <w:rPr>
          <w:spacing w:val="-1"/>
        </w:rPr>
        <w:t xml:space="preserve"> </w:t>
      </w:r>
      <w:r>
        <w:t>order</w:t>
      </w:r>
      <w:r>
        <w:rPr>
          <w:spacing w:val="-1"/>
        </w:rPr>
        <w:t xml:space="preserve"> </w:t>
      </w:r>
      <w:r>
        <w:t>limiting</w:t>
      </w:r>
      <w:r>
        <w:rPr>
          <w:spacing w:val="-1"/>
        </w:rPr>
        <w:t xml:space="preserve"> </w:t>
      </w:r>
      <w:r>
        <w:t>the</w:t>
      </w:r>
      <w:r>
        <w:rPr>
          <w:spacing w:val="-1"/>
        </w:rPr>
        <w:t xml:space="preserve"> </w:t>
      </w:r>
      <w:r>
        <w:t>inventory to</w:t>
      </w:r>
      <w:r>
        <w:rPr>
          <w:spacing w:val="-1"/>
        </w:rPr>
        <w:t xml:space="preserve"> </w:t>
      </w:r>
      <w:r>
        <w:t>property in</w:t>
      </w:r>
      <w:r>
        <w:rPr>
          <w:spacing w:val="-1"/>
        </w:rPr>
        <w:t xml:space="preserve"> </w:t>
      </w:r>
      <w:r>
        <w:t>the guardianship estate.</w:t>
      </w:r>
    </w:p>
    <w:p w14:paraId="28CCAC47" w14:textId="77777777" w:rsidR="00323B91" w:rsidRDefault="00767F93">
      <w:pPr>
        <w:pStyle w:val="ListParagraph"/>
        <w:numPr>
          <w:ilvl w:val="2"/>
          <w:numId w:val="37"/>
        </w:numPr>
        <w:tabs>
          <w:tab w:val="left" w:pos="1419"/>
        </w:tabs>
        <w:spacing w:before="171" w:line="244" w:lineRule="auto"/>
        <w:ind w:right="850"/>
        <w:rPr>
          <w:i/>
        </w:rPr>
      </w:pPr>
      <w:r>
        <w:rPr>
          <w:b/>
        </w:rPr>
        <w:t>Provision of maintenance and support for the individual and his or her dependents.</w:t>
      </w:r>
      <w:hyperlink w:anchor="_bookmark203" w:history="1">
        <w:r>
          <w:rPr>
            <w:vertAlign w:val="superscript"/>
          </w:rPr>
          <w:t>148</w:t>
        </w:r>
      </w:hyperlink>
      <w:r>
        <w:t xml:space="preserve"> Use of property to ensure that the individual’s basic support needs are met is clearly a</w:t>
      </w:r>
      <w:r>
        <w:rPr>
          <w:spacing w:val="40"/>
        </w:rPr>
        <w:t xml:space="preserve"> </w:t>
      </w:r>
      <w:r>
        <w:t>primary protective purpose of guardianship.</w:t>
      </w:r>
      <w:r>
        <w:rPr>
          <w:spacing w:val="40"/>
        </w:rPr>
        <w:t xml:space="preserve"> </w:t>
      </w:r>
      <w:r>
        <w:t>The guardian does not need court permission to provide support to people the individual is legally obligated to support, but would need prior written</w:t>
      </w:r>
      <w:r>
        <w:rPr>
          <w:spacing w:val="-3"/>
        </w:rPr>
        <w:t xml:space="preserve"> </w:t>
      </w:r>
      <w:r>
        <w:t>court</w:t>
      </w:r>
      <w:r>
        <w:rPr>
          <w:spacing w:val="-3"/>
        </w:rPr>
        <w:t xml:space="preserve"> </w:t>
      </w:r>
      <w:r>
        <w:t>permission</w:t>
      </w:r>
      <w:r>
        <w:rPr>
          <w:spacing w:val="-3"/>
        </w:rPr>
        <w:t xml:space="preserve"> </w:t>
      </w:r>
      <w:r>
        <w:t>to</w:t>
      </w:r>
      <w:r>
        <w:rPr>
          <w:spacing w:val="-3"/>
        </w:rPr>
        <w:t xml:space="preserve"> </w:t>
      </w:r>
      <w:r>
        <w:t>provide</w:t>
      </w:r>
      <w:r>
        <w:rPr>
          <w:spacing w:val="-3"/>
        </w:rPr>
        <w:t xml:space="preserve"> </w:t>
      </w:r>
      <w:r>
        <w:t>support</w:t>
      </w:r>
      <w:r>
        <w:rPr>
          <w:spacing w:val="-3"/>
        </w:rPr>
        <w:t xml:space="preserve"> </w:t>
      </w:r>
      <w:r>
        <w:t>to</w:t>
      </w:r>
      <w:r>
        <w:rPr>
          <w:spacing w:val="-3"/>
        </w:rPr>
        <w:t xml:space="preserve"> </w:t>
      </w:r>
      <w:r>
        <w:t>other</w:t>
      </w:r>
      <w:r>
        <w:rPr>
          <w:spacing w:val="-3"/>
        </w:rPr>
        <w:t xml:space="preserve"> </w:t>
      </w:r>
      <w:r>
        <w:t>dependents,</w:t>
      </w:r>
      <w:r>
        <w:rPr>
          <w:spacing w:val="-3"/>
        </w:rPr>
        <w:t xml:space="preserve"> </w:t>
      </w:r>
      <w:r>
        <w:t>e.g.,</w:t>
      </w:r>
      <w:r>
        <w:rPr>
          <w:spacing w:val="-3"/>
        </w:rPr>
        <w:t xml:space="preserve"> </w:t>
      </w:r>
      <w:r>
        <w:t>grandchildren</w:t>
      </w:r>
      <w:r>
        <w:rPr>
          <w:spacing w:val="-3"/>
        </w:rPr>
        <w:t xml:space="preserve"> </w:t>
      </w:r>
      <w:r>
        <w:t>who</w:t>
      </w:r>
      <w:r>
        <w:rPr>
          <w:spacing w:val="-3"/>
        </w:rPr>
        <w:t xml:space="preserve"> </w:t>
      </w:r>
      <w:r>
        <w:t>have lived with the individual, or adult children with disabilities.</w:t>
      </w:r>
      <w:r>
        <w:rPr>
          <w:spacing w:val="40"/>
        </w:rPr>
        <w:t xml:space="preserve"> </w:t>
      </w:r>
      <w:r>
        <w:t>The guardian should also be aware of potential impact on public benefits of voluntary gifts of this kind.</w:t>
      </w:r>
      <w:r>
        <w:rPr>
          <w:spacing w:val="40"/>
        </w:rPr>
        <w:t xml:space="preserve"> </w:t>
      </w:r>
      <w:r>
        <w:t>See discussion of power to make gifts, below</w:t>
      </w:r>
      <w:r>
        <w:rPr>
          <w:i/>
        </w:rPr>
        <w:t>.</w:t>
      </w:r>
    </w:p>
    <w:p w14:paraId="4EF9EE51" w14:textId="77777777" w:rsidR="00323B91" w:rsidRDefault="00767F93">
      <w:pPr>
        <w:pStyle w:val="BodyText"/>
        <w:spacing w:before="61"/>
        <w:rPr>
          <w:i/>
          <w:sz w:val="20"/>
        </w:rPr>
      </w:pPr>
      <w:r>
        <w:rPr>
          <w:noProof/>
        </w:rPr>
        <mc:AlternateContent>
          <mc:Choice Requires="wps">
            <w:drawing>
              <wp:anchor distT="0" distB="0" distL="0" distR="0" simplePos="0" relativeHeight="487623680" behindDoc="1" locked="0" layoutInCell="1" allowOverlap="1" wp14:anchorId="09EEB19A" wp14:editId="25201FD0">
                <wp:simplePos x="0" y="0"/>
                <wp:positionH relativeFrom="page">
                  <wp:posOffset>914400</wp:posOffset>
                </wp:positionH>
                <wp:positionV relativeFrom="paragraph">
                  <wp:posOffset>200608</wp:posOffset>
                </wp:positionV>
                <wp:extent cx="1828800" cy="762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1702F" id="Graphic 100" o:spid="_x0000_s1026" style="position:absolute;margin-left:1in;margin-top:15.8pt;width:2in;height:.6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" path="m1828800,l,,,7619r1828800,l1828800,xe" fillcolor="black" stroked="f">
                <v:path arrowok="t"/>
                <w10:wrap type="topAndBottom" anchorx="page"/>
              </v:shape>
            </w:pict>
          </mc:Fallback>
        </mc:AlternateContent>
      </w:r>
    </w:p>
    <w:p w14:paraId="6538810D" w14:textId="77777777" w:rsidR="00323B91" w:rsidRDefault="00323B91">
      <w:pPr>
        <w:pStyle w:val="BodyText"/>
        <w:spacing w:before="36"/>
        <w:rPr>
          <w:i/>
        </w:rPr>
      </w:pPr>
    </w:p>
    <w:p w14:paraId="43BBB194" w14:textId="77777777" w:rsidR="00323B91" w:rsidRDefault="00767F93">
      <w:pPr>
        <w:pStyle w:val="BodyText"/>
        <w:ind w:left="340"/>
      </w:pPr>
      <w:bookmarkStart w:id="219" w:name="_bookmark199"/>
      <w:bookmarkEnd w:id="219"/>
      <w:r>
        <w:rPr>
          <w:vertAlign w:val="superscript"/>
        </w:rPr>
        <w:t>144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54.19(intro.)</w:t>
      </w:r>
    </w:p>
    <w:p w14:paraId="12985D26" w14:textId="77777777" w:rsidR="00323B91" w:rsidRDefault="00767F93">
      <w:pPr>
        <w:pStyle w:val="BodyText"/>
        <w:spacing w:before="6"/>
        <w:ind w:left="340"/>
      </w:pPr>
      <w:bookmarkStart w:id="220" w:name="_bookmark200"/>
      <w:bookmarkEnd w:id="220"/>
      <w:r>
        <w:rPr>
          <w:vertAlign w:val="superscript"/>
        </w:rPr>
        <w:t>145</w:t>
      </w:r>
      <w:r>
        <w:rPr>
          <w:spacing w:val="-3"/>
        </w:rPr>
        <w:t xml:space="preserve"> </w:t>
      </w:r>
      <w:bookmarkStart w:id="221" w:name="_bookmark201"/>
      <w:bookmarkEnd w:id="221"/>
      <w:r>
        <w:t>Wis.</w:t>
      </w:r>
      <w:r>
        <w:rPr>
          <w:spacing w:val="-2"/>
        </w:rPr>
        <w:t xml:space="preserve"> </w:t>
      </w:r>
      <w:r>
        <w:t>Stat.</w:t>
      </w:r>
      <w:r>
        <w:rPr>
          <w:spacing w:val="-2"/>
        </w:rPr>
        <w:t xml:space="preserve"> </w:t>
      </w:r>
      <w:r>
        <w:t>§</w:t>
      </w:r>
      <w:r>
        <w:rPr>
          <w:spacing w:val="-3"/>
        </w:rPr>
        <w:t xml:space="preserve"> </w:t>
      </w:r>
      <w:r>
        <w:rPr>
          <w:spacing w:val="-2"/>
        </w:rPr>
        <w:t>54.18(1)</w:t>
      </w:r>
    </w:p>
    <w:p w14:paraId="7A3A413C" w14:textId="77777777" w:rsidR="00323B91" w:rsidRDefault="00767F93">
      <w:pPr>
        <w:pStyle w:val="BodyText"/>
        <w:spacing w:before="6"/>
        <w:ind w:left="340"/>
      </w:pPr>
      <w:r>
        <w:rPr>
          <w:vertAlign w:val="superscript"/>
        </w:rPr>
        <w:t>146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54.19(1)</w:t>
      </w:r>
    </w:p>
    <w:p w14:paraId="27E5911C" w14:textId="77777777" w:rsidR="00323B91" w:rsidRDefault="00767F93">
      <w:pPr>
        <w:pStyle w:val="BodyText"/>
        <w:spacing w:before="6"/>
        <w:ind w:left="340"/>
      </w:pPr>
      <w:bookmarkStart w:id="222" w:name="_bookmark202"/>
      <w:bookmarkEnd w:id="222"/>
      <w:r>
        <w:rPr>
          <w:vertAlign w:val="superscript"/>
        </w:rPr>
        <w:t>147</w:t>
      </w:r>
      <w:r>
        <w:rPr>
          <w:spacing w:val="-4"/>
        </w:rPr>
        <w:t xml:space="preserve"> </w:t>
      </w:r>
      <w:r>
        <w:t>Wis.</w:t>
      </w:r>
      <w:r>
        <w:rPr>
          <w:spacing w:val="-3"/>
        </w:rPr>
        <w:t xml:space="preserve"> </w:t>
      </w:r>
      <w:r>
        <w:t>Stat.</w:t>
      </w:r>
      <w:r>
        <w:rPr>
          <w:spacing w:val="-4"/>
        </w:rPr>
        <w:t xml:space="preserve"> </w:t>
      </w:r>
      <w:r>
        <w:t>§§</w:t>
      </w:r>
      <w:r>
        <w:rPr>
          <w:spacing w:val="-3"/>
        </w:rPr>
        <w:t xml:space="preserve"> </w:t>
      </w:r>
      <w:r>
        <w:t>54.19(1)</w:t>
      </w:r>
      <w:r>
        <w:rPr>
          <w:spacing w:val="-4"/>
        </w:rPr>
        <w:t xml:space="preserve"> </w:t>
      </w:r>
      <w:r>
        <w:t>and</w:t>
      </w:r>
      <w:r>
        <w:rPr>
          <w:spacing w:val="-3"/>
        </w:rPr>
        <w:t xml:space="preserve"> </w:t>
      </w:r>
      <w:r>
        <w:rPr>
          <w:spacing w:val="-2"/>
        </w:rPr>
        <w:t>54.60</w:t>
      </w:r>
    </w:p>
    <w:p w14:paraId="2CFCB1D2" w14:textId="77777777" w:rsidR="00323B91" w:rsidRDefault="00767F93">
      <w:pPr>
        <w:pStyle w:val="BodyText"/>
        <w:spacing w:before="7"/>
        <w:ind w:left="340"/>
      </w:pPr>
      <w:bookmarkStart w:id="223" w:name="_bookmark203"/>
      <w:bookmarkEnd w:id="223"/>
      <w:r>
        <w:rPr>
          <w:vertAlign w:val="superscript"/>
        </w:rPr>
        <w:t>148</w:t>
      </w:r>
      <w:r>
        <w:rPr>
          <w:spacing w:val="-5"/>
        </w:rPr>
        <w:t xml:space="preserve"> </w:t>
      </w:r>
      <w:r>
        <w:t>Wis.</w:t>
      </w:r>
      <w:r>
        <w:rPr>
          <w:spacing w:val="-4"/>
        </w:rPr>
        <w:t xml:space="preserve"> </w:t>
      </w:r>
      <w:r>
        <w:t>Stat.</w:t>
      </w:r>
      <w:r>
        <w:rPr>
          <w:spacing w:val="-4"/>
        </w:rPr>
        <w:t xml:space="preserve"> </w:t>
      </w:r>
      <w:r>
        <w:t>§§</w:t>
      </w:r>
      <w:r>
        <w:rPr>
          <w:spacing w:val="-4"/>
        </w:rPr>
        <w:t xml:space="preserve"> </w:t>
      </w:r>
      <w:r>
        <w:t>54.19(4)</w:t>
      </w:r>
      <w:r>
        <w:rPr>
          <w:spacing w:val="-5"/>
        </w:rPr>
        <w:t xml:space="preserve"> </w:t>
      </w:r>
      <w:r>
        <w:t>and</w:t>
      </w:r>
      <w:r>
        <w:rPr>
          <w:spacing w:val="-4"/>
        </w:rPr>
        <w:t xml:space="preserve"> </w:t>
      </w:r>
      <w:r>
        <w:t>54.20(2)(i)</w:t>
      </w:r>
      <w:r>
        <w:rPr>
          <w:spacing w:val="-4"/>
        </w:rPr>
        <w:t xml:space="preserve"> </w:t>
      </w:r>
      <w:r>
        <w:t>and</w:t>
      </w:r>
      <w:r>
        <w:rPr>
          <w:spacing w:val="-4"/>
        </w:rPr>
        <w:t xml:space="preserve"> </w:t>
      </w:r>
      <w:r>
        <w:rPr>
          <w:spacing w:val="-2"/>
        </w:rPr>
        <w:t>(3)(a)</w:t>
      </w:r>
    </w:p>
    <w:p w14:paraId="753E862D" w14:textId="77777777" w:rsidR="00323B91" w:rsidRDefault="00323B91">
      <w:pPr>
        <w:sectPr w:rsidR="00323B91">
          <w:pgSz w:w="12240" w:h="15840"/>
          <w:pgMar w:top="640" w:right="600" w:bottom="1060" w:left="1100" w:header="0" w:footer="862" w:gutter="0"/>
          <w:cols w:space="720"/>
        </w:sectPr>
      </w:pPr>
    </w:p>
    <w:p w14:paraId="7AAE51B9" w14:textId="77777777" w:rsidR="00323B91" w:rsidRDefault="00767F93">
      <w:pPr>
        <w:pStyle w:val="ListParagraph"/>
        <w:numPr>
          <w:ilvl w:val="2"/>
          <w:numId w:val="37"/>
        </w:numPr>
        <w:tabs>
          <w:tab w:val="left" w:pos="1419"/>
          <w:tab w:val="left" w:pos="1475"/>
        </w:tabs>
        <w:spacing w:before="90" w:line="244" w:lineRule="auto"/>
        <w:ind w:left="1475" w:right="925" w:hanging="416"/>
      </w:pPr>
      <w:r>
        <w:rPr>
          <w:b/>
        </w:rPr>
        <w:t>Power</w:t>
      </w:r>
      <w:r>
        <w:rPr>
          <w:b/>
          <w:spacing w:val="-2"/>
        </w:rPr>
        <w:t xml:space="preserve"> </w:t>
      </w:r>
      <w:r>
        <w:rPr>
          <w:b/>
        </w:rPr>
        <w:t>to</w:t>
      </w:r>
      <w:r>
        <w:rPr>
          <w:b/>
          <w:spacing w:val="-2"/>
        </w:rPr>
        <w:t xml:space="preserve"> </w:t>
      </w:r>
      <w:r>
        <w:rPr>
          <w:b/>
        </w:rPr>
        <w:t>enter</w:t>
      </w:r>
      <w:r>
        <w:rPr>
          <w:b/>
          <w:spacing w:val="-2"/>
        </w:rPr>
        <w:t xml:space="preserve"> </w:t>
      </w:r>
      <w:r>
        <w:rPr>
          <w:b/>
        </w:rPr>
        <w:t>into</w:t>
      </w:r>
      <w:r>
        <w:rPr>
          <w:b/>
          <w:spacing w:val="-2"/>
        </w:rPr>
        <w:t xml:space="preserve"> </w:t>
      </w:r>
      <w:r>
        <w:rPr>
          <w:b/>
        </w:rPr>
        <w:t>contracts.</w:t>
      </w:r>
      <w:hyperlink w:anchor="_bookmark204" w:history="1">
        <w:r>
          <w:rPr>
            <w:vertAlign w:val="superscript"/>
          </w:rPr>
          <w:t>149</w:t>
        </w:r>
      </w:hyperlink>
      <w:r>
        <w:rPr>
          <w:spacing w:val="80"/>
        </w:rPr>
        <w:t xml:space="preserve"> </w:t>
      </w:r>
      <w:r>
        <w:t>Court</w:t>
      </w:r>
      <w:r>
        <w:rPr>
          <w:spacing w:val="-2"/>
        </w:rPr>
        <w:t xml:space="preserve"> </w:t>
      </w:r>
      <w:r>
        <w:t>permission</w:t>
      </w:r>
      <w:r>
        <w:rPr>
          <w:spacing w:val="-2"/>
        </w:rPr>
        <w:t xml:space="preserve"> </w:t>
      </w:r>
      <w:r>
        <w:t>is</w:t>
      </w:r>
      <w:r>
        <w:rPr>
          <w:spacing w:val="-2"/>
        </w:rPr>
        <w:t xml:space="preserve"> </w:t>
      </w:r>
      <w:r>
        <w:t>required</w:t>
      </w:r>
      <w:r>
        <w:rPr>
          <w:spacing w:val="-2"/>
        </w:rPr>
        <w:t xml:space="preserve"> </w:t>
      </w:r>
      <w:r>
        <w:t>for</w:t>
      </w:r>
      <w:r>
        <w:rPr>
          <w:spacing w:val="-2"/>
        </w:rPr>
        <w:t xml:space="preserve"> </w:t>
      </w:r>
      <w:r>
        <w:t>some</w:t>
      </w:r>
      <w:r>
        <w:rPr>
          <w:spacing w:val="-3"/>
        </w:rPr>
        <w:t xml:space="preserve"> </w:t>
      </w:r>
      <w:r>
        <w:t>kinds</w:t>
      </w:r>
      <w:r>
        <w:rPr>
          <w:spacing w:val="-2"/>
        </w:rPr>
        <w:t xml:space="preserve"> </w:t>
      </w:r>
      <w:r>
        <w:t>of</w:t>
      </w:r>
      <w:r>
        <w:rPr>
          <w:spacing w:val="-2"/>
        </w:rPr>
        <w:t xml:space="preserve"> </w:t>
      </w:r>
      <w:r>
        <w:t>contracts. See below.</w:t>
      </w:r>
    </w:p>
    <w:p w14:paraId="0C821D46" w14:textId="77777777" w:rsidR="00323B91" w:rsidRDefault="00767F93">
      <w:pPr>
        <w:pStyle w:val="ListParagraph"/>
        <w:numPr>
          <w:ilvl w:val="2"/>
          <w:numId w:val="37"/>
        </w:numPr>
        <w:tabs>
          <w:tab w:val="left" w:pos="1419"/>
        </w:tabs>
        <w:spacing w:before="166" w:line="244" w:lineRule="auto"/>
        <w:ind w:right="883"/>
      </w:pPr>
      <w:r>
        <w:rPr>
          <w:b/>
        </w:rPr>
        <w:t>Payment</w:t>
      </w:r>
      <w:r>
        <w:rPr>
          <w:b/>
          <w:spacing w:val="-2"/>
        </w:rPr>
        <w:t xml:space="preserve"> </w:t>
      </w:r>
      <w:r>
        <w:rPr>
          <w:b/>
        </w:rPr>
        <w:t>of</w:t>
      </w:r>
      <w:r>
        <w:rPr>
          <w:b/>
          <w:spacing w:val="-2"/>
        </w:rPr>
        <w:t xml:space="preserve"> </w:t>
      </w:r>
      <w:r>
        <w:rPr>
          <w:b/>
        </w:rPr>
        <w:t>debts,</w:t>
      </w:r>
      <w:r>
        <w:rPr>
          <w:b/>
          <w:spacing w:val="-2"/>
        </w:rPr>
        <w:t xml:space="preserve"> </w:t>
      </w:r>
      <w:r>
        <w:rPr>
          <w:b/>
        </w:rPr>
        <w:t>claims</w:t>
      </w:r>
      <w:r>
        <w:rPr>
          <w:b/>
          <w:spacing w:val="-3"/>
        </w:rPr>
        <w:t xml:space="preserve"> </w:t>
      </w:r>
      <w:r>
        <w:rPr>
          <w:b/>
        </w:rPr>
        <w:t>and</w:t>
      </w:r>
      <w:r>
        <w:rPr>
          <w:b/>
          <w:spacing w:val="-2"/>
        </w:rPr>
        <w:t xml:space="preserve"> </w:t>
      </w:r>
      <w:r>
        <w:rPr>
          <w:b/>
        </w:rPr>
        <w:t>taxes,</w:t>
      </w:r>
      <w:hyperlink w:anchor="_bookmark205" w:history="1">
        <w:r>
          <w:rPr>
            <w:vertAlign w:val="superscript"/>
          </w:rPr>
          <w:t>150</w:t>
        </w:r>
      </w:hyperlink>
      <w:r>
        <w:t xml:space="preserve"> including</w:t>
      </w:r>
      <w:r>
        <w:rPr>
          <w:spacing w:val="-2"/>
        </w:rPr>
        <w:t xml:space="preserve"> </w:t>
      </w:r>
      <w:r>
        <w:t>authority</w:t>
      </w:r>
      <w:r>
        <w:rPr>
          <w:spacing w:val="-1"/>
        </w:rPr>
        <w:t xml:space="preserve"> </w:t>
      </w:r>
      <w:r>
        <w:t>to</w:t>
      </w:r>
      <w:r>
        <w:rPr>
          <w:spacing w:val="-2"/>
        </w:rPr>
        <w:t xml:space="preserve"> </w:t>
      </w:r>
      <w:r>
        <w:t>settle</w:t>
      </w:r>
      <w:r>
        <w:rPr>
          <w:spacing w:val="-2"/>
        </w:rPr>
        <w:t xml:space="preserve"> </w:t>
      </w:r>
      <w:r>
        <w:t>claims</w:t>
      </w:r>
      <w:r>
        <w:rPr>
          <w:spacing w:val="-3"/>
        </w:rPr>
        <w:t xml:space="preserve"> </w:t>
      </w:r>
      <w:r>
        <w:t>and</w:t>
      </w:r>
      <w:r>
        <w:rPr>
          <w:spacing w:val="-2"/>
        </w:rPr>
        <w:t xml:space="preserve"> </w:t>
      </w:r>
      <w:r>
        <w:t>represent</w:t>
      </w:r>
      <w:r>
        <w:rPr>
          <w:spacing w:val="-2"/>
        </w:rPr>
        <w:t xml:space="preserve"> </w:t>
      </w:r>
      <w:r>
        <w:t>the individual in legal actions on debts and claims (unless another representative is appointed).</w:t>
      </w:r>
    </w:p>
    <w:p w14:paraId="76A9ABAB" w14:textId="77777777" w:rsidR="00323B91" w:rsidRDefault="00767F93">
      <w:pPr>
        <w:pStyle w:val="ListParagraph"/>
        <w:numPr>
          <w:ilvl w:val="2"/>
          <w:numId w:val="37"/>
        </w:numPr>
        <w:tabs>
          <w:tab w:val="left" w:pos="1419"/>
        </w:tabs>
        <w:spacing w:line="244" w:lineRule="auto"/>
        <w:ind w:right="1060"/>
      </w:pPr>
      <w:r>
        <w:rPr>
          <w:b/>
        </w:rPr>
        <w:t>Retention, sale, investment or reinvestment of funds and personal property.</w:t>
      </w:r>
      <w:r>
        <w:rPr>
          <w:b/>
          <w:spacing w:val="-1"/>
        </w:rPr>
        <w:t xml:space="preserve"> </w:t>
      </w:r>
      <w:hyperlink w:anchor="_bookmark206" w:history="1">
        <w:r>
          <w:rPr>
            <w:vertAlign w:val="superscript"/>
          </w:rPr>
          <w:t>151</w:t>
        </w:r>
      </w:hyperlink>
      <w:r>
        <w:t xml:space="preserve"> Investments</w:t>
      </w:r>
      <w:r>
        <w:rPr>
          <w:spacing w:val="-3"/>
        </w:rPr>
        <w:t xml:space="preserve"> </w:t>
      </w:r>
      <w:r>
        <w:t>are</w:t>
      </w:r>
      <w:r>
        <w:rPr>
          <w:spacing w:val="-3"/>
        </w:rPr>
        <w:t xml:space="preserve"> </w:t>
      </w:r>
      <w:r>
        <w:t>subject</w:t>
      </w:r>
      <w:r>
        <w:rPr>
          <w:spacing w:val="-3"/>
        </w:rPr>
        <w:t xml:space="preserve"> </w:t>
      </w:r>
      <w:r>
        <w:t>to</w:t>
      </w:r>
      <w:r>
        <w:rPr>
          <w:spacing w:val="-3"/>
        </w:rPr>
        <w:t xml:space="preserve"> </w:t>
      </w:r>
      <w:r>
        <w:t>Ch.</w:t>
      </w:r>
      <w:r>
        <w:rPr>
          <w:spacing w:val="-3"/>
        </w:rPr>
        <w:t xml:space="preserve"> </w:t>
      </w:r>
      <w:r>
        <w:t>786,</w:t>
      </w:r>
      <w:r>
        <w:rPr>
          <w:spacing w:val="-3"/>
        </w:rPr>
        <w:t xml:space="preserve"> </w:t>
      </w:r>
      <w:r>
        <w:t>related</w:t>
      </w:r>
      <w:r>
        <w:rPr>
          <w:spacing w:val="-3"/>
        </w:rPr>
        <w:t xml:space="preserve"> </w:t>
      </w:r>
      <w:r>
        <w:t>to</w:t>
      </w:r>
      <w:r>
        <w:rPr>
          <w:spacing w:val="-3"/>
        </w:rPr>
        <w:t xml:space="preserve"> </w:t>
      </w:r>
      <w:r>
        <w:t>real</w:t>
      </w:r>
      <w:r>
        <w:rPr>
          <w:spacing w:val="-3"/>
        </w:rPr>
        <w:t xml:space="preserve"> </w:t>
      </w:r>
      <w:r>
        <w:t>estate,</w:t>
      </w:r>
      <w:r>
        <w:rPr>
          <w:spacing w:val="-3"/>
        </w:rPr>
        <w:t xml:space="preserve"> </w:t>
      </w:r>
      <w:r>
        <w:t>and</w:t>
      </w:r>
      <w:r>
        <w:rPr>
          <w:spacing w:val="-3"/>
        </w:rPr>
        <w:t xml:space="preserve"> </w:t>
      </w:r>
      <w:r>
        <w:t>may</w:t>
      </w:r>
      <w:r>
        <w:rPr>
          <w:spacing w:val="-2"/>
        </w:rPr>
        <w:t xml:space="preserve"> </w:t>
      </w:r>
      <w:r>
        <w:t>be</w:t>
      </w:r>
      <w:r>
        <w:rPr>
          <w:spacing w:val="-3"/>
        </w:rPr>
        <w:t xml:space="preserve"> </w:t>
      </w:r>
      <w:r>
        <w:t>restricted</w:t>
      </w:r>
      <w:r>
        <w:rPr>
          <w:spacing w:val="-3"/>
        </w:rPr>
        <w:t xml:space="preserve"> </w:t>
      </w:r>
      <w:r>
        <w:t>or</w:t>
      </w:r>
      <w:r>
        <w:rPr>
          <w:spacing w:val="-3"/>
        </w:rPr>
        <w:t xml:space="preserve"> </w:t>
      </w:r>
      <w:r>
        <w:t>subject</w:t>
      </w:r>
      <w:r>
        <w:rPr>
          <w:spacing w:val="-3"/>
        </w:rPr>
        <w:t xml:space="preserve"> </w:t>
      </w:r>
      <w:r>
        <w:t>to special notice requirements if they do not comply with Ch. 881, the Prudent Investor Act.</w:t>
      </w:r>
    </w:p>
    <w:p w14:paraId="662BA386" w14:textId="77777777" w:rsidR="00323B91" w:rsidRDefault="00767F93">
      <w:pPr>
        <w:pStyle w:val="ListParagraph"/>
        <w:numPr>
          <w:ilvl w:val="2"/>
          <w:numId w:val="37"/>
        </w:numPr>
        <w:tabs>
          <w:tab w:val="left" w:pos="1419"/>
        </w:tabs>
        <w:spacing w:before="168" w:line="244" w:lineRule="auto"/>
        <w:ind w:right="1128"/>
      </w:pPr>
      <w:r>
        <w:rPr>
          <w:b/>
        </w:rPr>
        <w:t>Powers and duties respecting real estate.</w:t>
      </w:r>
      <w:r>
        <w:rPr>
          <w:b/>
          <w:spacing w:val="-5"/>
        </w:rPr>
        <w:t xml:space="preserve"> </w:t>
      </w:r>
      <w:hyperlink w:anchor="_bookmark207" w:history="1">
        <w:r>
          <w:rPr>
            <w:vertAlign w:val="superscript"/>
          </w:rPr>
          <w:t>152</w:t>
        </w:r>
      </w:hyperlink>
      <w:r>
        <w:rPr>
          <w:spacing w:val="40"/>
        </w:rPr>
        <w:t xml:space="preserve"> </w:t>
      </w:r>
      <w:r>
        <w:t>The guardian must take possession of real property,</w:t>
      </w:r>
      <w:r>
        <w:rPr>
          <w:spacing w:val="-3"/>
        </w:rPr>
        <w:t xml:space="preserve"> </w:t>
      </w:r>
      <w:r>
        <w:t>provide</w:t>
      </w:r>
      <w:r>
        <w:rPr>
          <w:spacing w:val="-3"/>
        </w:rPr>
        <w:t xml:space="preserve"> </w:t>
      </w:r>
      <w:r>
        <w:t>for</w:t>
      </w:r>
      <w:r>
        <w:rPr>
          <w:spacing w:val="-3"/>
        </w:rPr>
        <w:t xml:space="preserve"> </w:t>
      </w:r>
      <w:r>
        <w:t>its</w:t>
      </w:r>
      <w:r>
        <w:rPr>
          <w:spacing w:val="-3"/>
        </w:rPr>
        <w:t xml:space="preserve"> </w:t>
      </w:r>
      <w:r>
        <w:t>management</w:t>
      </w:r>
      <w:r>
        <w:rPr>
          <w:spacing w:val="-3"/>
        </w:rPr>
        <w:t xml:space="preserve"> </w:t>
      </w:r>
      <w:r>
        <w:t>and</w:t>
      </w:r>
      <w:r>
        <w:rPr>
          <w:spacing w:val="-3"/>
        </w:rPr>
        <w:t xml:space="preserve"> </w:t>
      </w:r>
      <w:r>
        <w:t>collect</w:t>
      </w:r>
      <w:r>
        <w:rPr>
          <w:spacing w:val="-3"/>
        </w:rPr>
        <w:t xml:space="preserve"> </w:t>
      </w:r>
      <w:r>
        <w:t>rent.</w:t>
      </w:r>
      <w:r>
        <w:rPr>
          <w:spacing w:val="40"/>
        </w:rPr>
        <w:t xml:space="preserve"> </w:t>
      </w:r>
      <w:r>
        <w:t>Purchase,</w:t>
      </w:r>
      <w:r>
        <w:rPr>
          <w:spacing w:val="-3"/>
        </w:rPr>
        <w:t xml:space="preserve"> </w:t>
      </w:r>
      <w:r>
        <w:t>mortgage</w:t>
      </w:r>
      <w:r>
        <w:rPr>
          <w:spacing w:val="-3"/>
        </w:rPr>
        <w:t xml:space="preserve"> </w:t>
      </w:r>
      <w:r>
        <w:t>and</w:t>
      </w:r>
      <w:r>
        <w:rPr>
          <w:spacing w:val="-3"/>
        </w:rPr>
        <w:t xml:space="preserve"> </w:t>
      </w:r>
      <w:r>
        <w:t>sale</w:t>
      </w:r>
      <w:r>
        <w:rPr>
          <w:spacing w:val="-3"/>
        </w:rPr>
        <w:t xml:space="preserve"> </w:t>
      </w:r>
      <w:r>
        <w:t>of</w:t>
      </w:r>
      <w:r>
        <w:rPr>
          <w:spacing w:val="-3"/>
        </w:rPr>
        <w:t xml:space="preserve"> </w:t>
      </w:r>
      <w:r>
        <w:t>real property</w:t>
      </w:r>
      <w:r>
        <w:rPr>
          <w:spacing w:val="-1"/>
        </w:rPr>
        <w:t xml:space="preserve"> </w:t>
      </w:r>
      <w:r>
        <w:t>require</w:t>
      </w:r>
      <w:r>
        <w:rPr>
          <w:spacing w:val="-3"/>
        </w:rPr>
        <w:t xml:space="preserve"> </w:t>
      </w:r>
      <w:r>
        <w:t>court</w:t>
      </w:r>
      <w:r>
        <w:rPr>
          <w:spacing w:val="-3"/>
        </w:rPr>
        <w:t xml:space="preserve"> </w:t>
      </w:r>
      <w:r>
        <w:t>permission</w:t>
      </w:r>
      <w:r>
        <w:rPr>
          <w:spacing w:val="-3"/>
        </w:rPr>
        <w:t xml:space="preserve"> </w:t>
      </w:r>
      <w:r>
        <w:t>under</w:t>
      </w:r>
      <w:r>
        <w:rPr>
          <w:spacing w:val="-3"/>
        </w:rPr>
        <w:t xml:space="preserve"> </w:t>
      </w:r>
      <w:r>
        <w:t>Ch.</w:t>
      </w:r>
      <w:r>
        <w:rPr>
          <w:spacing w:val="-3"/>
        </w:rPr>
        <w:t xml:space="preserve"> </w:t>
      </w:r>
      <w:r>
        <w:t>786.</w:t>
      </w:r>
      <w:r>
        <w:rPr>
          <w:spacing w:val="40"/>
        </w:rPr>
        <w:t xml:space="preserve"> </w:t>
      </w:r>
      <w:r>
        <w:t>The</w:t>
      </w:r>
      <w:r>
        <w:rPr>
          <w:spacing w:val="-3"/>
        </w:rPr>
        <w:t xml:space="preserve"> </w:t>
      </w:r>
      <w:r>
        <w:t>guardian</w:t>
      </w:r>
      <w:r>
        <w:rPr>
          <w:spacing w:val="-3"/>
        </w:rPr>
        <w:t xml:space="preserve"> </w:t>
      </w:r>
      <w:r>
        <w:t>must</w:t>
      </w:r>
      <w:r>
        <w:rPr>
          <w:spacing w:val="-3"/>
        </w:rPr>
        <w:t xml:space="preserve"> </w:t>
      </w:r>
      <w:r>
        <w:t>also</w:t>
      </w:r>
      <w:r>
        <w:rPr>
          <w:spacing w:val="-3"/>
        </w:rPr>
        <w:t xml:space="preserve"> </w:t>
      </w:r>
      <w:r>
        <w:t>file</w:t>
      </w:r>
      <w:r>
        <w:rPr>
          <w:spacing w:val="-3"/>
        </w:rPr>
        <w:t xml:space="preserve"> </w:t>
      </w:r>
      <w:r>
        <w:t>notice</w:t>
      </w:r>
      <w:r>
        <w:rPr>
          <w:spacing w:val="-3"/>
        </w:rPr>
        <w:t xml:space="preserve"> </w:t>
      </w:r>
      <w:r>
        <w:t>of</w:t>
      </w:r>
      <w:r>
        <w:rPr>
          <w:spacing w:val="-3"/>
        </w:rPr>
        <w:t xml:space="preserve"> </w:t>
      </w:r>
      <w:r>
        <w:t>the guardianship with the register of deeds, giving a legal description of the real property.</w:t>
      </w:r>
    </w:p>
    <w:p w14:paraId="332D34CE" w14:textId="77777777" w:rsidR="00323B91" w:rsidRDefault="00767F93">
      <w:pPr>
        <w:pStyle w:val="Heading4"/>
        <w:numPr>
          <w:ilvl w:val="2"/>
          <w:numId w:val="37"/>
        </w:numPr>
        <w:tabs>
          <w:tab w:val="left" w:pos="1419"/>
        </w:tabs>
        <w:spacing w:before="169"/>
        <w:ind w:hanging="359"/>
        <w:rPr>
          <w:b w:val="0"/>
        </w:rPr>
      </w:pPr>
      <w:r>
        <w:t>Provision</w:t>
      </w:r>
      <w:r>
        <w:rPr>
          <w:spacing w:val="-6"/>
        </w:rPr>
        <w:t xml:space="preserve"> </w:t>
      </w:r>
      <w:r>
        <w:t>of</w:t>
      </w:r>
      <w:r>
        <w:rPr>
          <w:spacing w:val="-5"/>
        </w:rPr>
        <w:t xml:space="preserve"> </w:t>
      </w:r>
      <w:r>
        <w:t>annual</w:t>
      </w:r>
      <w:r>
        <w:rPr>
          <w:spacing w:val="-5"/>
        </w:rPr>
        <w:t xml:space="preserve"> </w:t>
      </w:r>
      <w:r>
        <w:t>and</w:t>
      </w:r>
      <w:r>
        <w:rPr>
          <w:spacing w:val="-5"/>
        </w:rPr>
        <w:t xml:space="preserve"> </w:t>
      </w:r>
      <w:r>
        <w:t>final</w:t>
      </w:r>
      <w:r>
        <w:rPr>
          <w:spacing w:val="-5"/>
        </w:rPr>
        <w:t xml:space="preserve"> </w:t>
      </w:r>
      <w:r>
        <w:rPr>
          <w:spacing w:val="-2"/>
        </w:rPr>
        <w:t>accounting.</w:t>
      </w:r>
      <w:hyperlink w:anchor="_bookmark208" w:history="1">
        <w:r>
          <w:rPr>
            <w:b w:val="0"/>
            <w:spacing w:val="-2"/>
            <w:vertAlign w:val="superscript"/>
          </w:rPr>
          <w:t>153</w:t>
        </w:r>
      </w:hyperlink>
    </w:p>
    <w:p w14:paraId="684F969B" w14:textId="77777777" w:rsidR="00323B91" w:rsidRDefault="00767F93">
      <w:pPr>
        <w:pStyle w:val="ListParagraph"/>
        <w:numPr>
          <w:ilvl w:val="2"/>
          <w:numId w:val="37"/>
        </w:numPr>
        <w:tabs>
          <w:tab w:val="left" w:pos="1419"/>
        </w:tabs>
        <w:spacing w:before="171"/>
        <w:ind w:hanging="359"/>
      </w:pPr>
      <w:r>
        <w:rPr>
          <w:b/>
        </w:rPr>
        <w:t>Authorization</w:t>
      </w:r>
      <w:r>
        <w:rPr>
          <w:b/>
          <w:spacing w:val="-10"/>
        </w:rPr>
        <w:t xml:space="preserve"> </w:t>
      </w:r>
      <w:r>
        <w:rPr>
          <w:b/>
        </w:rPr>
        <w:t>of</w:t>
      </w:r>
      <w:r>
        <w:rPr>
          <w:b/>
          <w:spacing w:val="-7"/>
        </w:rPr>
        <w:t xml:space="preserve"> </w:t>
      </w:r>
      <w:r>
        <w:rPr>
          <w:b/>
        </w:rPr>
        <w:t>access</w:t>
      </w:r>
      <w:r>
        <w:rPr>
          <w:b/>
          <w:spacing w:val="-8"/>
        </w:rPr>
        <w:t xml:space="preserve"> </w:t>
      </w:r>
      <w:r>
        <w:rPr>
          <w:b/>
        </w:rPr>
        <w:t>to</w:t>
      </w:r>
      <w:r>
        <w:rPr>
          <w:b/>
          <w:spacing w:val="-7"/>
        </w:rPr>
        <w:t xml:space="preserve"> </w:t>
      </w:r>
      <w:r>
        <w:rPr>
          <w:b/>
        </w:rPr>
        <w:t>confidential</w:t>
      </w:r>
      <w:r>
        <w:rPr>
          <w:b/>
          <w:spacing w:val="-8"/>
        </w:rPr>
        <w:t xml:space="preserve"> </w:t>
      </w:r>
      <w:r>
        <w:rPr>
          <w:b/>
        </w:rPr>
        <w:t>financial</w:t>
      </w:r>
      <w:r>
        <w:rPr>
          <w:b/>
          <w:spacing w:val="-7"/>
        </w:rPr>
        <w:t xml:space="preserve"> </w:t>
      </w:r>
      <w:r>
        <w:rPr>
          <w:b/>
        </w:rPr>
        <w:t>records.</w:t>
      </w:r>
      <w:r>
        <w:rPr>
          <w:b/>
          <w:spacing w:val="-14"/>
        </w:rPr>
        <w:t xml:space="preserve"> </w:t>
      </w:r>
      <w:hyperlink w:anchor="_bookmark209" w:history="1">
        <w:r>
          <w:rPr>
            <w:spacing w:val="-5"/>
            <w:vertAlign w:val="superscript"/>
          </w:rPr>
          <w:t>154</w:t>
        </w:r>
      </w:hyperlink>
    </w:p>
    <w:p w14:paraId="505194FF" w14:textId="77777777" w:rsidR="00323B91" w:rsidRDefault="00767F93">
      <w:pPr>
        <w:pStyle w:val="ListParagraph"/>
        <w:numPr>
          <w:ilvl w:val="2"/>
          <w:numId w:val="37"/>
        </w:numPr>
        <w:tabs>
          <w:tab w:val="left" w:pos="1419"/>
        </w:tabs>
        <w:spacing w:before="171" w:line="244" w:lineRule="auto"/>
        <w:ind w:right="949"/>
        <w:jc w:val="both"/>
      </w:pPr>
      <w:r>
        <w:rPr>
          <w:b/>
        </w:rPr>
        <w:t>Application for public and private benefits, and duty to act as representative payee.</w:t>
      </w:r>
      <w:r>
        <w:rPr>
          <w:b/>
          <w:spacing w:val="-7"/>
        </w:rPr>
        <w:t xml:space="preserve"> </w:t>
      </w:r>
      <w:hyperlink w:anchor="_bookmark210" w:history="1">
        <w:r>
          <w:rPr>
            <w:vertAlign w:val="superscript"/>
          </w:rPr>
          <w:t>155</w:t>
        </w:r>
      </w:hyperlink>
      <w:r>
        <w:t xml:space="preserve"> The guardian of estate may have a duty to apply for available benefits, if that is necessary or advisable</w:t>
      </w:r>
      <w:r>
        <w:rPr>
          <w:spacing w:val="-3"/>
        </w:rPr>
        <w:t xml:space="preserve"> </w:t>
      </w:r>
      <w:r>
        <w:t>to</w:t>
      </w:r>
      <w:r>
        <w:rPr>
          <w:spacing w:val="-3"/>
        </w:rPr>
        <w:t xml:space="preserve"> </w:t>
      </w:r>
      <w:r>
        <w:t>conserve</w:t>
      </w:r>
      <w:r>
        <w:rPr>
          <w:spacing w:val="-3"/>
        </w:rPr>
        <w:t xml:space="preserve"> </w:t>
      </w:r>
      <w:r>
        <w:t>the</w:t>
      </w:r>
      <w:r>
        <w:rPr>
          <w:spacing w:val="-3"/>
        </w:rPr>
        <w:t xml:space="preserve"> </w:t>
      </w:r>
      <w:r>
        <w:t>estate.</w:t>
      </w:r>
      <w:r>
        <w:rPr>
          <w:spacing w:val="40"/>
        </w:rPr>
        <w:t xml:space="preserve"> </w:t>
      </w:r>
      <w:r>
        <w:t>If</w:t>
      </w:r>
      <w:r>
        <w:rPr>
          <w:spacing w:val="-3"/>
        </w:rPr>
        <w:t xml:space="preserve"> </w:t>
      </w:r>
      <w:r>
        <w:t>representative</w:t>
      </w:r>
      <w:r>
        <w:rPr>
          <w:spacing w:val="-3"/>
        </w:rPr>
        <w:t xml:space="preserve"> </w:t>
      </w:r>
      <w:r>
        <w:t>payment</w:t>
      </w:r>
      <w:r>
        <w:rPr>
          <w:spacing w:val="-3"/>
        </w:rPr>
        <w:t xml:space="preserve"> </w:t>
      </w:r>
      <w:r>
        <w:t>is</w:t>
      </w:r>
      <w:r>
        <w:rPr>
          <w:spacing w:val="-3"/>
        </w:rPr>
        <w:t xml:space="preserve"> </w:t>
      </w:r>
      <w:r>
        <w:t>appropriate</w:t>
      </w:r>
      <w:r>
        <w:rPr>
          <w:spacing w:val="-3"/>
        </w:rPr>
        <w:t xml:space="preserve"> </w:t>
      </w:r>
      <w:r>
        <w:t>and</w:t>
      </w:r>
      <w:r>
        <w:rPr>
          <w:spacing w:val="-3"/>
        </w:rPr>
        <w:t xml:space="preserve"> </w:t>
      </w:r>
      <w:r>
        <w:t>no</w:t>
      </w:r>
      <w:r>
        <w:rPr>
          <w:spacing w:val="-3"/>
        </w:rPr>
        <w:t xml:space="preserve"> </w:t>
      </w:r>
      <w:r>
        <w:t>other</w:t>
      </w:r>
      <w:r>
        <w:rPr>
          <w:spacing w:val="-3"/>
        </w:rPr>
        <w:t xml:space="preserve"> </w:t>
      </w:r>
      <w:r>
        <w:t>payee is appointed, the guardian is obligated to act as payee.</w:t>
      </w:r>
    </w:p>
    <w:p w14:paraId="64CDC88F" w14:textId="77777777" w:rsidR="00323B91" w:rsidRDefault="00767F93">
      <w:pPr>
        <w:pStyle w:val="ListParagraph"/>
        <w:numPr>
          <w:ilvl w:val="2"/>
          <w:numId w:val="37"/>
        </w:numPr>
        <w:tabs>
          <w:tab w:val="left" w:pos="1419"/>
        </w:tabs>
        <w:spacing w:before="169" w:line="244" w:lineRule="auto"/>
        <w:ind w:right="899"/>
      </w:pPr>
      <w:r>
        <w:rPr>
          <w:b/>
        </w:rPr>
        <w:t>Making</w:t>
      </w:r>
      <w:r>
        <w:rPr>
          <w:b/>
          <w:spacing w:val="-3"/>
        </w:rPr>
        <w:t xml:space="preserve"> </w:t>
      </w:r>
      <w:r>
        <w:rPr>
          <w:b/>
        </w:rPr>
        <w:t>gifts</w:t>
      </w:r>
      <w:r>
        <w:rPr>
          <w:b/>
          <w:spacing w:val="-3"/>
        </w:rPr>
        <w:t xml:space="preserve"> </w:t>
      </w:r>
      <w:r>
        <w:rPr>
          <w:b/>
        </w:rPr>
        <w:t>and</w:t>
      </w:r>
      <w:r>
        <w:rPr>
          <w:b/>
          <w:spacing w:val="-3"/>
        </w:rPr>
        <w:t xml:space="preserve"> </w:t>
      </w:r>
      <w:r>
        <w:rPr>
          <w:b/>
        </w:rPr>
        <w:t>disclaiming</w:t>
      </w:r>
      <w:r>
        <w:rPr>
          <w:b/>
          <w:spacing w:val="-3"/>
        </w:rPr>
        <w:t xml:space="preserve"> </w:t>
      </w:r>
      <w:r>
        <w:rPr>
          <w:b/>
        </w:rPr>
        <w:t>or</w:t>
      </w:r>
      <w:r>
        <w:rPr>
          <w:b/>
          <w:spacing w:val="-3"/>
        </w:rPr>
        <w:t xml:space="preserve"> </w:t>
      </w:r>
      <w:r>
        <w:rPr>
          <w:b/>
        </w:rPr>
        <w:t>releasing</w:t>
      </w:r>
      <w:r>
        <w:rPr>
          <w:b/>
          <w:spacing w:val="-3"/>
        </w:rPr>
        <w:t xml:space="preserve"> </w:t>
      </w:r>
      <w:r>
        <w:rPr>
          <w:b/>
        </w:rPr>
        <w:t>interests.</w:t>
      </w:r>
      <w:r>
        <w:rPr>
          <w:b/>
          <w:spacing w:val="-13"/>
        </w:rPr>
        <w:t xml:space="preserve"> </w:t>
      </w:r>
      <w:hyperlink w:anchor="_bookmark211" w:history="1">
        <w:r>
          <w:rPr>
            <w:vertAlign w:val="superscript"/>
          </w:rPr>
          <w:t>156</w:t>
        </w:r>
      </w:hyperlink>
      <w:r>
        <w:rPr>
          <w:spacing w:val="40"/>
        </w:rPr>
        <w:t xml:space="preserve"> </w:t>
      </w:r>
      <w:r>
        <w:t>These</w:t>
      </w:r>
      <w:r>
        <w:rPr>
          <w:spacing w:val="-3"/>
        </w:rPr>
        <w:t xml:space="preserve"> </w:t>
      </w:r>
      <w:r>
        <w:t>actions</w:t>
      </w:r>
      <w:r>
        <w:rPr>
          <w:spacing w:val="-3"/>
        </w:rPr>
        <w:t xml:space="preserve"> </w:t>
      </w:r>
      <w:r>
        <w:t>require</w:t>
      </w:r>
      <w:r>
        <w:rPr>
          <w:spacing w:val="-3"/>
        </w:rPr>
        <w:t xml:space="preserve"> </w:t>
      </w:r>
      <w:r>
        <w:t>prior</w:t>
      </w:r>
      <w:r>
        <w:rPr>
          <w:spacing w:val="-3"/>
        </w:rPr>
        <w:t xml:space="preserve"> </w:t>
      </w:r>
      <w:r>
        <w:t>written approval of the court.</w:t>
      </w:r>
      <w:r>
        <w:rPr>
          <w:spacing w:val="40"/>
        </w:rPr>
        <w:t xml:space="preserve"> </w:t>
      </w:r>
      <w:r>
        <w:t>Criteria for gifts and a petition process are created by § 54.21.</w:t>
      </w:r>
      <w:r>
        <w:rPr>
          <w:spacing w:val="40"/>
        </w:rPr>
        <w:t xml:space="preserve"> </w:t>
      </w:r>
      <w:r>
        <w:t>The guardian</w:t>
      </w:r>
      <w:r>
        <w:rPr>
          <w:spacing w:val="-2"/>
        </w:rPr>
        <w:t xml:space="preserve"> </w:t>
      </w:r>
      <w:r>
        <w:t>should</w:t>
      </w:r>
      <w:r>
        <w:rPr>
          <w:spacing w:val="-2"/>
        </w:rPr>
        <w:t xml:space="preserve"> </w:t>
      </w:r>
      <w:r>
        <w:t>be</w:t>
      </w:r>
      <w:r>
        <w:rPr>
          <w:spacing w:val="-2"/>
        </w:rPr>
        <w:t xml:space="preserve"> </w:t>
      </w:r>
      <w:r>
        <w:t>aware</w:t>
      </w:r>
      <w:r>
        <w:rPr>
          <w:spacing w:val="-2"/>
        </w:rPr>
        <w:t xml:space="preserve"> </w:t>
      </w:r>
      <w:r>
        <w:t>of</w:t>
      </w:r>
      <w:r>
        <w:rPr>
          <w:spacing w:val="-2"/>
        </w:rPr>
        <w:t xml:space="preserve"> </w:t>
      </w:r>
      <w:r>
        <w:t>the</w:t>
      </w:r>
      <w:r>
        <w:rPr>
          <w:spacing w:val="-2"/>
        </w:rPr>
        <w:t xml:space="preserve"> </w:t>
      </w:r>
      <w:r>
        <w:t>impact</w:t>
      </w:r>
      <w:r>
        <w:rPr>
          <w:spacing w:val="-2"/>
        </w:rPr>
        <w:t xml:space="preserve"> </w:t>
      </w:r>
      <w:r>
        <w:t>of</w:t>
      </w:r>
      <w:r>
        <w:rPr>
          <w:spacing w:val="-2"/>
        </w:rPr>
        <w:t xml:space="preserve"> </w:t>
      </w:r>
      <w:r>
        <w:t>any</w:t>
      </w:r>
      <w:r>
        <w:rPr>
          <w:spacing w:val="-1"/>
        </w:rPr>
        <w:t xml:space="preserve"> </w:t>
      </w:r>
      <w:r>
        <w:t>transfer</w:t>
      </w:r>
      <w:r>
        <w:rPr>
          <w:spacing w:val="-2"/>
        </w:rPr>
        <w:t xml:space="preserve"> </w:t>
      </w:r>
      <w:r>
        <w:t>of</w:t>
      </w:r>
      <w:r>
        <w:rPr>
          <w:spacing w:val="-2"/>
        </w:rPr>
        <w:t xml:space="preserve"> </w:t>
      </w:r>
      <w:r>
        <w:t>property</w:t>
      </w:r>
      <w:r>
        <w:rPr>
          <w:spacing w:val="-1"/>
        </w:rPr>
        <w:t xml:space="preserve"> </w:t>
      </w:r>
      <w:r>
        <w:t>rights</w:t>
      </w:r>
      <w:r>
        <w:rPr>
          <w:spacing w:val="-2"/>
        </w:rPr>
        <w:t xml:space="preserve"> </w:t>
      </w:r>
      <w:r>
        <w:t>for</w:t>
      </w:r>
      <w:r>
        <w:rPr>
          <w:spacing w:val="-2"/>
        </w:rPr>
        <w:t xml:space="preserve"> </w:t>
      </w:r>
      <w:r>
        <w:t>less</w:t>
      </w:r>
      <w:r>
        <w:rPr>
          <w:spacing w:val="-2"/>
        </w:rPr>
        <w:t xml:space="preserve"> </w:t>
      </w:r>
      <w:r>
        <w:t>than</w:t>
      </w:r>
      <w:r>
        <w:rPr>
          <w:spacing w:val="-2"/>
        </w:rPr>
        <w:t xml:space="preserve"> </w:t>
      </w:r>
      <w:r>
        <w:t>market value on public benefits.</w:t>
      </w:r>
    </w:p>
    <w:p w14:paraId="4594128E" w14:textId="77777777" w:rsidR="00323B91" w:rsidRDefault="00767F93">
      <w:pPr>
        <w:pStyle w:val="Heading4"/>
        <w:numPr>
          <w:ilvl w:val="2"/>
          <w:numId w:val="37"/>
        </w:numPr>
        <w:tabs>
          <w:tab w:val="left" w:pos="1419"/>
        </w:tabs>
        <w:rPr>
          <w:b w:val="0"/>
        </w:rPr>
      </w:pPr>
      <w:r>
        <w:t>Purchases</w:t>
      </w:r>
      <w:r>
        <w:rPr>
          <w:spacing w:val="-9"/>
        </w:rPr>
        <w:t xml:space="preserve"> </w:t>
      </w:r>
      <w:r>
        <w:t>and</w:t>
      </w:r>
      <w:r>
        <w:rPr>
          <w:spacing w:val="-6"/>
        </w:rPr>
        <w:t xml:space="preserve"> </w:t>
      </w:r>
      <w:r>
        <w:t>surrenders</w:t>
      </w:r>
      <w:r>
        <w:rPr>
          <w:spacing w:val="-7"/>
        </w:rPr>
        <w:t xml:space="preserve"> </w:t>
      </w:r>
      <w:r>
        <w:t>of</w:t>
      </w:r>
      <w:r>
        <w:rPr>
          <w:spacing w:val="-6"/>
        </w:rPr>
        <w:t xml:space="preserve"> </w:t>
      </w:r>
      <w:r>
        <w:t>annuities</w:t>
      </w:r>
      <w:r>
        <w:rPr>
          <w:spacing w:val="-7"/>
        </w:rPr>
        <w:t xml:space="preserve"> </w:t>
      </w:r>
      <w:r>
        <w:t>and</w:t>
      </w:r>
      <w:r>
        <w:rPr>
          <w:spacing w:val="-7"/>
        </w:rPr>
        <w:t xml:space="preserve"> </w:t>
      </w:r>
      <w:r>
        <w:t>insurance,</w:t>
      </w:r>
      <w:r>
        <w:rPr>
          <w:spacing w:val="-6"/>
        </w:rPr>
        <w:t xml:space="preserve"> </w:t>
      </w:r>
      <w:r>
        <w:t>and</w:t>
      </w:r>
      <w:r>
        <w:rPr>
          <w:spacing w:val="-7"/>
        </w:rPr>
        <w:t xml:space="preserve"> </w:t>
      </w:r>
      <w:r>
        <w:t>changes</w:t>
      </w:r>
      <w:r>
        <w:rPr>
          <w:spacing w:val="-6"/>
        </w:rPr>
        <w:t xml:space="preserve"> </w:t>
      </w:r>
      <w:r>
        <w:t>of</w:t>
      </w:r>
      <w:r>
        <w:rPr>
          <w:spacing w:val="-7"/>
        </w:rPr>
        <w:t xml:space="preserve"> </w:t>
      </w:r>
      <w:r>
        <w:t>beneficiaries.</w:t>
      </w:r>
      <w:r>
        <w:rPr>
          <w:spacing w:val="-14"/>
        </w:rPr>
        <w:t xml:space="preserve"> </w:t>
      </w:r>
      <w:hyperlink w:anchor="_bookmark212" w:history="1">
        <w:r>
          <w:rPr>
            <w:b w:val="0"/>
            <w:spacing w:val="-5"/>
            <w:vertAlign w:val="superscript"/>
          </w:rPr>
          <w:t>157</w:t>
        </w:r>
      </w:hyperlink>
    </w:p>
    <w:p w14:paraId="5C98AE0C" w14:textId="77777777" w:rsidR="00323B91" w:rsidRDefault="00767F93">
      <w:pPr>
        <w:pStyle w:val="BodyText"/>
        <w:spacing w:before="6"/>
        <w:ind w:left="1420"/>
      </w:pPr>
      <w:r>
        <w:t>These</w:t>
      </w:r>
      <w:r>
        <w:rPr>
          <w:spacing w:val="-6"/>
        </w:rPr>
        <w:t xml:space="preserve"> </w:t>
      </w:r>
      <w:r>
        <w:t>actions</w:t>
      </w:r>
      <w:r>
        <w:rPr>
          <w:spacing w:val="-5"/>
        </w:rPr>
        <w:t xml:space="preserve"> </w:t>
      </w:r>
      <w:r>
        <w:t>require</w:t>
      </w:r>
      <w:r>
        <w:rPr>
          <w:spacing w:val="-5"/>
        </w:rPr>
        <w:t xml:space="preserve"> </w:t>
      </w:r>
      <w:r>
        <w:t>prior</w:t>
      </w:r>
      <w:r>
        <w:rPr>
          <w:spacing w:val="-5"/>
        </w:rPr>
        <w:t xml:space="preserve"> </w:t>
      </w:r>
      <w:r>
        <w:t>written</w:t>
      </w:r>
      <w:r>
        <w:rPr>
          <w:spacing w:val="-5"/>
        </w:rPr>
        <w:t xml:space="preserve"> </w:t>
      </w:r>
      <w:r>
        <w:t>approval</w:t>
      </w:r>
      <w:r>
        <w:rPr>
          <w:spacing w:val="-5"/>
        </w:rPr>
        <w:t xml:space="preserve"> </w:t>
      </w:r>
      <w:r>
        <w:t>of</w:t>
      </w:r>
      <w:r>
        <w:rPr>
          <w:spacing w:val="-5"/>
        </w:rPr>
        <w:t xml:space="preserve"> </w:t>
      </w:r>
      <w:r>
        <w:t>the</w:t>
      </w:r>
      <w:r>
        <w:rPr>
          <w:spacing w:val="-5"/>
        </w:rPr>
        <w:t xml:space="preserve"> </w:t>
      </w:r>
      <w:r>
        <w:rPr>
          <w:spacing w:val="-2"/>
        </w:rPr>
        <w:t>court.</w:t>
      </w:r>
    </w:p>
    <w:p w14:paraId="6859E1BE" w14:textId="77777777" w:rsidR="00323B91" w:rsidRDefault="00767F93">
      <w:pPr>
        <w:pStyle w:val="ListParagraph"/>
        <w:numPr>
          <w:ilvl w:val="2"/>
          <w:numId w:val="37"/>
        </w:numPr>
        <w:tabs>
          <w:tab w:val="left" w:pos="1419"/>
        </w:tabs>
        <w:spacing w:before="172" w:line="244" w:lineRule="auto"/>
        <w:ind w:right="870"/>
      </w:pPr>
      <w:r>
        <w:rPr>
          <w:b/>
        </w:rPr>
        <w:t>Management of marital property, exercise of marital property rights and powers, and making</w:t>
      </w:r>
      <w:r>
        <w:rPr>
          <w:b/>
          <w:spacing w:val="-3"/>
        </w:rPr>
        <w:t xml:space="preserve"> </w:t>
      </w:r>
      <w:r>
        <w:rPr>
          <w:b/>
        </w:rPr>
        <w:t>of</w:t>
      </w:r>
      <w:r>
        <w:rPr>
          <w:b/>
          <w:spacing w:val="-3"/>
        </w:rPr>
        <w:t xml:space="preserve"> </w:t>
      </w:r>
      <w:r>
        <w:rPr>
          <w:b/>
        </w:rPr>
        <w:t>marital</w:t>
      </w:r>
      <w:r>
        <w:rPr>
          <w:b/>
          <w:spacing w:val="-3"/>
        </w:rPr>
        <w:t xml:space="preserve"> </w:t>
      </w:r>
      <w:r>
        <w:rPr>
          <w:b/>
        </w:rPr>
        <w:t>property</w:t>
      </w:r>
      <w:r>
        <w:rPr>
          <w:b/>
          <w:spacing w:val="-3"/>
        </w:rPr>
        <w:t xml:space="preserve"> </w:t>
      </w:r>
      <w:r>
        <w:rPr>
          <w:b/>
        </w:rPr>
        <w:t>agreements.</w:t>
      </w:r>
      <w:r>
        <w:rPr>
          <w:b/>
          <w:spacing w:val="-13"/>
        </w:rPr>
        <w:t xml:space="preserve"> </w:t>
      </w:r>
      <w:hyperlink w:anchor="_bookmark213" w:history="1">
        <w:r>
          <w:rPr>
            <w:vertAlign w:val="superscript"/>
          </w:rPr>
          <w:t>158</w:t>
        </w:r>
      </w:hyperlink>
      <w:r>
        <w:rPr>
          <w:spacing w:val="40"/>
        </w:rPr>
        <w:t xml:space="preserve"> </w:t>
      </w:r>
      <w:r>
        <w:t>These</w:t>
      </w:r>
      <w:r>
        <w:rPr>
          <w:spacing w:val="-3"/>
        </w:rPr>
        <w:t xml:space="preserve"> </w:t>
      </w:r>
      <w:r>
        <w:t>actions</w:t>
      </w:r>
      <w:r>
        <w:rPr>
          <w:spacing w:val="-3"/>
        </w:rPr>
        <w:t xml:space="preserve"> </w:t>
      </w:r>
      <w:r>
        <w:t>require</w:t>
      </w:r>
      <w:r>
        <w:rPr>
          <w:spacing w:val="-3"/>
        </w:rPr>
        <w:t xml:space="preserve"> </w:t>
      </w:r>
      <w:r>
        <w:t>prior</w:t>
      </w:r>
      <w:r>
        <w:rPr>
          <w:spacing w:val="-3"/>
        </w:rPr>
        <w:t xml:space="preserve"> </w:t>
      </w:r>
      <w:r>
        <w:t>written</w:t>
      </w:r>
      <w:r>
        <w:rPr>
          <w:spacing w:val="-3"/>
        </w:rPr>
        <w:t xml:space="preserve"> </w:t>
      </w:r>
      <w:r>
        <w:t>approval</w:t>
      </w:r>
      <w:r>
        <w:rPr>
          <w:spacing w:val="-3"/>
        </w:rPr>
        <w:t xml:space="preserve"> </w:t>
      </w:r>
      <w:r>
        <w:t>of the court.</w:t>
      </w:r>
    </w:p>
    <w:p w14:paraId="5B3618A1" w14:textId="77777777" w:rsidR="00323B91" w:rsidRDefault="00767F93">
      <w:pPr>
        <w:pStyle w:val="Heading4"/>
        <w:numPr>
          <w:ilvl w:val="2"/>
          <w:numId w:val="37"/>
        </w:numPr>
        <w:tabs>
          <w:tab w:val="left" w:pos="1419"/>
        </w:tabs>
        <w:spacing w:before="167"/>
        <w:ind w:hanging="359"/>
        <w:rPr>
          <w:b w:val="0"/>
        </w:rPr>
      </w:pPr>
      <w:r>
        <w:t>Transfer</w:t>
      </w:r>
      <w:r>
        <w:rPr>
          <w:spacing w:val="-11"/>
        </w:rPr>
        <w:t xml:space="preserve"> </w:t>
      </w:r>
      <w:r>
        <w:t>remaining</w:t>
      </w:r>
      <w:r>
        <w:rPr>
          <w:spacing w:val="-8"/>
        </w:rPr>
        <w:t xml:space="preserve"> </w:t>
      </w:r>
      <w:r>
        <w:t>property</w:t>
      </w:r>
      <w:r>
        <w:rPr>
          <w:spacing w:val="-8"/>
        </w:rPr>
        <w:t xml:space="preserve"> </w:t>
      </w:r>
      <w:r>
        <w:t>at</w:t>
      </w:r>
      <w:r>
        <w:rPr>
          <w:spacing w:val="-8"/>
        </w:rPr>
        <w:t xml:space="preserve"> </w:t>
      </w:r>
      <w:r>
        <w:t>termination</w:t>
      </w:r>
      <w:r>
        <w:rPr>
          <w:spacing w:val="-9"/>
        </w:rPr>
        <w:t xml:space="preserve"> </w:t>
      </w:r>
      <w:r>
        <w:t>of</w:t>
      </w:r>
      <w:r>
        <w:rPr>
          <w:spacing w:val="-8"/>
        </w:rPr>
        <w:t xml:space="preserve"> </w:t>
      </w:r>
      <w:r>
        <w:t>guardianship.</w:t>
      </w:r>
      <w:r>
        <w:rPr>
          <w:spacing w:val="-14"/>
        </w:rPr>
        <w:t xml:space="preserve"> </w:t>
      </w:r>
      <w:hyperlink w:anchor="_bookmark214" w:history="1">
        <w:r>
          <w:rPr>
            <w:b w:val="0"/>
            <w:spacing w:val="-5"/>
            <w:vertAlign w:val="superscript"/>
          </w:rPr>
          <w:t>159</w:t>
        </w:r>
      </w:hyperlink>
    </w:p>
    <w:p w14:paraId="455BB3D3" w14:textId="77777777" w:rsidR="00323B91" w:rsidRDefault="00767F93">
      <w:pPr>
        <w:pStyle w:val="ListParagraph"/>
        <w:numPr>
          <w:ilvl w:val="2"/>
          <w:numId w:val="37"/>
        </w:numPr>
        <w:tabs>
          <w:tab w:val="left" w:pos="1419"/>
        </w:tabs>
        <w:spacing w:before="171"/>
        <w:ind w:hanging="359"/>
      </w:pPr>
      <w:r>
        <w:rPr>
          <w:b/>
        </w:rPr>
        <w:t>Determine</w:t>
      </w:r>
      <w:r>
        <w:rPr>
          <w:b/>
          <w:spacing w:val="-6"/>
        </w:rPr>
        <w:t xml:space="preserve"> </w:t>
      </w:r>
      <w:r>
        <w:rPr>
          <w:b/>
        </w:rPr>
        <w:t>location</w:t>
      </w:r>
      <w:r>
        <w:rPr>
          <w:b/>
          <w:spacing w:val="-6"/>
        </w:rPr>
        <w:t xml:space="preserve"> </w:t>
      </w:r>
      <w:r>
        <w:rPr>
          <w:b/>
        </w:rPr>
        <w:t>of</w:t>
      </w:r>
      <w:r>
        <w:rPr>
          <w:b/>
          <w:spacing w:val="-5"/>
        </w:rPr>
        <w:t xml:space="preserve"> </w:t>
      </w:r>
      <w:r>
        <w:rPr>
          <w:b/>
        </w:rPr>
        <w:t>any</w:t>
      </w:r>
      <w:r>
        <w:rPr>
          <w:b/>
          <w:spacing w:val="-6"/>
        </w:rPr>
        <w:t xml:space="preserve"> </w:t>
      </w:r>
      <w:r>
        <w:rPr>
          <w:b/>
        </w:rPr>
        <w:t>will</w:t>
      </w:r>
      <w:r>
        <w:rPr>
          <w:b/>
          <w:spacing w:val="-5"/>
        </w:rPr>
        <w:t xml:space="preserve"> </w:t>
      </w:r>
      <w:r>
        <w:rPr>
          <w:b/>
        </w:rPr>
        <w:t>and</w:t>
      </w:r>
      <w:r>
        <w:rPr>
          <w:b/>
          <w:spacing w:val="-6"/>
        </w:rPr>
        <w:t xml:space="preserve"> </w:t>
      </w:r>
      <w:r>
        <w:rPr>
          <w:b/>
        </w:rPr>
        <w:t>notify</w:t>
      </w:r>
      <w:r>
        <w:rPr>
          <w:b/>
          <w:spacing w:val="-6"/>
        </w:rPr>
        <w:t xml:space="preserve"> </w:t>
      </w:r>
      <w:r>
        <w:rPr>
          <w:b/>
        </w:rPr>
        <w:t>appropriate</w:t>
      </w:r>
      <w:r>
        <w:rPr>
          <w:b/>
          <w:spacing w:val="-6"/>
        </w:rPr>
        <w:t xml:space="preserve"> </w:t>
      </w:r>
      <w:r>
        <w:rPr>
          <w:b/>
        </w:rPr>
        <w:t>persons</w:t>
      </w:r>
      <w:r>
        <w:rPr>
          <w:b/>
          <w:spacing w:val="-6"/>
        </w:rPr>
        <w:t xml:space="preserve"> </w:t>
      </w:r>
      <w:r>
        <w:rPr>
          <w:b/>
        </w:rPr>
        <w:t>if</w:t>
      </w:r>
      <w:r>
        <w:rPr>
          <w:b/>
          <w:spacing w:val="-5"/>
        </w:rPr>
        <w:t xml:space="preserve"> </w:t>
      </w:r>
      <w:r>
        <w:rPr>
          <w:b/>
        </w:rPr>
        <w:t>the</w:t>
      </w:r>
      <w:r>
        <w:rPr>
          <w:b/>
          <w:spacing w:val="-6"/>
        </w:rPr>
        <w:t xml:space="preserve"> </w:t>
      </w:r>
      <w:r>
        <w:rPr>
          <w:b/>
        </w:rPr>
        <w:t>individual</w:t>
      </w:r>
      <w:r>
        <w:rPr>
          <w:b/>
          <w:spacing w:val="-5"/>
        </w:rPr>
        <w:t xml:space="preserve"> </w:t>
      </w:r>
      <w:r>
        <w:rPr>
          <w:b/>
        </w:rPr>
        <w:t>dies.</w:t>
      </w:r>
      <w:r>
        <w:rPr>
          <w:b/>
          <w:spacing w:val="-14"/>
        </w:rPr>
        <w:t xml:space="preserve"> </w:t>
      </w:r>
      <w:hyperlink w:anchor="_bookmark215" w:history="1">
        <w:r>
          <w:rPr>
            <w:spacing w:val="-5"/>
            <w:vertAlign w:val="superscript"/>
          </w:rPr>
          <w:t>160</w:t>
        </w:r>
      </w:hyperlink>
    </w:p>
    <w:p w14:paraId="6A0E8F99" w14:textId="77777777" w:rsidR="00323B91" w:rsidRDefault="00323B91">
      <w:pPr>
        <w:pStyle w:val="BodyText"/>
        <w:rPr>
          <w:sz w:val="20"/>
        </w:rPr>
      </w:pPr>
    </w:p>
    <w:p w14:paraId="4BA7DAA4" w14:textId="77777777" w:rsidR="00323B91" w:rsidRDefault="00323B91">
      <w:pPr>
        <w:pStyle w:val="BodyText"/>
        <w:rPr>
          <w:sz w:val="20"/>
        </w:rPr>
      </w:pPr>
    </w:p>
    <w:p w14:paraId="017B9B4D" w14:textId="77777777" w:rsidR="00323B91" w:rsidRDefault="00323B91">
      <w:pPr>
        <w:pStyle w:val="BodyText"/>
        <w:rPr>
          <w:sz w:val="20"/>
        </w:rPr>
      </w:pPr>
    </w:p>
    <w:p w14:paraId="7E0184A7" w14:textId="77777777" w:rsidR="00323B91" w:rsidRDefault="00323B91">
      <w:pPr>
        <w:pStyle w:val="BodyText"/>
        <w:rPr>
          <w:sz w:val="20"/>
        </w:rPr>
      </w:pPr>
    </w:p>
    <w:p w14:paraId="1B4AF6E7" w14:textId="77777777" w:rsidR="00323B91" w:rsidRDefault="00767F93">
      <w:pPr>
        <w:pStyle w:val="BodyText"/>
        <w:spacing w:before="148"/>
        <w:rPr>
          <w:sz w:val="20"/>
        </w:rPr>
      </w:pPr>
      <w:r>
        <w:rPr>
          <w:noProof/>
        </w:rPr>
        <mc:AlternateContent>
          <mc:Choice Requires="wps">
            <w:drawing>
              <wp:anchor distT="0" distB="0" distL="0" distR="0" simplePos="0" relativeHeight="487624192" behindDoc="1" locked="0" layoutInCell="1" allowOverlap="1" wp14:anchorId="5C71313F" wp14:editId="7D7B310C">
                <wp:simplePos x="0" y="0"/>
                <wp:positionH relativeFrom="page">
                  <wp:posOffset>914400</wp:posOffset>
                </wp:positionH>
                <wp:positionV relativeFrom="paragraph">
                  <wp:posOffset>255738</wp:posOffset>
                </wp:positionV>
                <wp:extent cx="1828800"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78F41" id="Graphic 101" o:spid="_x0000_s1026" style="position:absolute;margin-left:1in;margin-top:20.15pt;width:2in;height:.6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" path="m1828800,l,,,7620r1828800,l1828800,xe" fillcolor="black" stroked="f">
                <v:path arrowok="t"/>
                <w10:wrap type="topAndBottom" anchorx="page"/>
              </v:shape>
            </w:pict>
          </mc:Fallback>
        </mc:AlternateContent>
      </w:r>
    </w:p>
    <w:p w14:paraId="25EEC114" w14:textId="77777777" w:rsidR="00323B91" w:rsidRDefault="00323B91">
      <w:pPr>
        <w:pStyle w:val="BodyText"/>
        <w:spacing w:before="36"/>
      </w:pPr>
    </w:p>
    <w:p w14:paraId="5371E8D7" w14:textId="77777777" w:rsidR="00323B91" w:rsidRDefault="00767F93">
      <w:pPr>
        <w:pStyle w:val="BodyText"/>
        <w:ind w:left="340"/>
      </w:pPr>
      <w:bookmarkStart w:id="224" w:name="_bookmark204"/>
      <w:bookmarkEnd w:id="224"/>
      <w:r>
        <w:rPr>
          <w:vertAlign w:val="superscript"/>
        </w:rPr>
        <w:t>149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54.20(3)(b)</w:t>
      </w:r>
    </w:p>
    <w:p w14:paraId="53FE725F" w14:textId="77777777" w:rsidR="00323B91" w:rsidRDefault="00767F93">
      <w:pPr>
        <w:pStyle w:val="BodyText"/>
        <w:spacing w:before="6"/>
        <w:ind w:left="340"/>
      </w:pPr>
      <w:bookmarkStart w:id="225" w:name="_bookmark205"/>
      <w:bookmarkEnd w:id="225"/>
      <w:r>
        <w:rPr>
          <w:vertAlign w:val="superscript"/>
        </w:rPr>
        <w:t>150</w:t>
      </w:r>
      <w:r>
        <w:rPr>
          <w:spacing w:val="-4"/>
        </w:rPr>
        <w:t xml:space="preserve"> </w:t>
      </w:r>
      <w:r>
        <w:t>Wis.</w:t>
      </w:r>
      <w:r>
        <w:rPr>
          <w:spacing w:val="-3"/>
        </w:rPr>
        <w:t xml:space="preserve"> </w:t>
      </w:r>
      <w:r>
        <w:t>Stat.</w:t>
      </w:r>
      <w:r>
        <w:rPr>
          <w:spacing w:val="-4"/>
        </w:rPr>
        <w:t xml:space="preserve"> </w:t>
      </w:r>
      <w:r>
        <w:t>§§</w:t>
      </w:r>
      <w:r>
        <w:rPr>
          <w:spacing w:val="-3"/>
        </w:rPr>
        <w:t xml:space="preserve"> </w:t>
      </w:r>
      <w:r>
        <w:t>54.19(7)</w:t>
      </w:r>
      <w:r>
        <w:rPr>
          <w:spacing w:val="-4"/>
        </w:rPr>
        <w:t xml:space="preserve"> </w:t>
      </w:r>
      <w:r>
        <w:t>and</w:t>
      </w:r>
      <w:r>
        <w:rPr>
          <w:spacing w:val="-3"/>
        </w:rPr>
        <w:t xml:space="preserve"> </w:t>
      </w:r>
      <w:r>
        <w:rPr>
          <w:spacing w:val="-2"/>
        </w:rPr>
        <w:t>54.20(3)(j)</w:t>
      </w:r>
    </w:p>
    <w:p w14:paraId="6376806D" w14:textId="77777777" w:rsidR="00323B91" w:rsidRDefault="00767F93">
      <w:pPr>
        <w:pStyle w:val="BodyText"/>
        <w:spacing w:before="6"/>
        <w:ind w:left="340"/>
      </w:pPr>
      <w:bookmarkStart w:id="226" w:name="_bookmark206"/>
      <w:bookmarkEnd w:id="226"/>
      <w:r>
        <w:rPr>
          <w:vertAlign w:val="superscript"/>
        </w:rPr>
        <w:t>151</w:t>
      </w:r>
      <w:r>
        <w:rPr>
          <w:spacing w:val="-5"/>
        </w:rPr>
        <w:t xml:space="preserve"> </w:t>
      </w:r>
      <w:r>
        <w:t>Wis.</w:t>
      </w:r>
      <w:r>
        <w:rPr>
          <w:spacing w:val="-4"/>
        </w:rPr>
        <w:t xml:space="preserve"> </w:t>
      </w:r>
      <w:r>
        <w:t>Stat.</w:t>
      </w:r>
      <w:r>
        <w:rPr>
          <w:spacing w:val="-4"/>
        </w:rPr>
        <w:t xml:space="preserve"> </w:t>
      </w:r>
      <w:r>
        <w:t>§§</w:t>
      </w:r>
      <w:r>
        <w:rPr>
          <w:spacing w:val="-4"/>
        </w:rPr>
        <w:t xml:space="preserve"> </w:t>
      </w:r>
      <w:r>
        <w:t>54.19(2)</w:t>
      </w:r>
      <w:r>
        <w:rPr>
          <w:spacing w:val="-4"/>
        </w:rPr>
        <w:t xml:space="preserve"> </w:t>
      </w:r>
      <w:r>
        <w:t>and</w:t>
      </w:r>
      <w:r>
        <w:rPr>
          <w:spacing w:val="-4"/>
        </w:rPr>
        <w:t xml:space="preserve"> </w:t>
      </w:r>
      <w:r>
        <w:t>54.20(3)(f),</w:t>
      </w:r>
      <w:r>
        <w:rPr>
          <w:spacing w:val="-4"/>
        </w:rPr>
        <w:t xml:space="preserve"> </w:t>
      </w:r>
      <w:r>
        <w:t>(h)</w:t>
      </w:r>
      <w:r>
        <w:rPr>
          <w:spacing w:val="-4"/>
        </w:rPr>
        <w:t xml:space="preserve"> </w:t>
      </w:r>
      <w:r>
        <w:t>and</w:t>
      </w:r>
      <w:r>
        <w:rPr>
          <w:spacing w:val="-4"/>
        </w:rPr>
        <w:t xml:space="preserve"> </w:t>
      </w:r>
      <w:r>
        <w:rPr>
          <w:spacing w:val="-5"/>
        </w:rPr>
        <w:t>(i)</w:t>
      </w:r>
    </w:p>
    <w:p w14:paraId="5429AE3D" w14:textId="77777777" w:rsidR="00323B91" w:rsidRDefault="00767F93">
      <w:pPr>
        <w:pStyle w:val="BodyText"/>
        <w:spacing w:before="6"/>
        <w:ind w:left="340"/>
      </w:pPr>
      <w:bookmarkStart w:id="227" w:name="_bookmark207"/>
      <w:bookmarkEnd w:id="227"/>
      <w:r>
        <w:rPr>
          <w:vertAlign w:val="superscript"/>
        </w:rPr>
        <w:t>152</w:t>
      </w:r>
      <w:r>
        <w:rPr>
          <w:spacing w:val="-5"/>
        </w:rPr>
        <w:t xml:space="preserve"> </w:t>
      </w:r>
      <w:r>
        <w:t>Wis.</w:t>
      </w:r>
      <w:r>
        <w:rPr>
          <w:spacing w:val="-4"/>
        </w:rPr>
        <w:t xml:space="preserve"> </w:t>
      </w:r>
      <w:r>
        <w:t>Stat.</w:t>
      </w:r>
      <w:r>
        <w:rPr>
          <w:spacing w:val="-4"/>
        </w:rPr>
        <w:t xml:space="preserve"> </w:t>
      </w:r>
      <w:r>
        <w:t>§§</w:t>
      </w:r>
      <w:r>
        <w:rPr>
          <w:spacing w:val="-4"/>
        </w:rPr>
        <w:t xml:space="preserve"> </w:t>
      </w:r>
      <w:r>
        <w:t>54.19(1)(2)</w:t>
      </w:r>
      <w:r>
        <w:rPr>
          <w:spacing w:val="-4"/>
        </w:rPr>
        <w:t xml:space="preserve"> </w:t>
      </w:r>
      <w:r>
        <w:t>and</w:t>
      </w:r>
      <w:r>
        <w:rPr>
          <w:spacing w:val="-4"/>
        </w:rPr>
        <w:t xml:space="preserve"> </w:t>
      </w:r>
      <w:r>
        <w:t>(8),</w:t>
      </w:r>
      <w:r>
        <w:rPr>
          <w:spacing w:val="-4"/>
        </w:rPr>
        <w:t xml:space="preserve"> </w:t>
      </w:r>
      <w:r>
        <w:t>54.20(3)(f)</w:t>
      </w:r>
      <w:r>
        <w:rPr>
          <w:spacing w:val="-4"/>
        </w:rPr>
        <w:t xml:space="preserve"> </w:t>
      </w:r>
      <w:r>
        <w:t>and</w:t>
      </w:r>
      <w:r>
        <w:rPr>
          <w:spacing w:val="-4"/>
        </w:rPr>
        <w:t xml:space="preserve"> </w:t>
      </w:r>
      <w:r>
        <w:t>(g),</w:t>
      </w:r>
      <w:r>
        <w:rPr>
          <w:spacing w:val="-4"/>
        </w:rPr>
        <w:t xml:space="preserve"> </w:t>
      </w:r>
      <w:r>
        <w:t>and</w:t>
      </w:r>
      <w:r>
        <w:rPr>
          <w:spacing w:val="-4"/>
        </w:rPr>
        <w:t xml:space="preserve"> </w:t>
      </w:r>
      <w:r>
        <w:t>Ch.</w:t>
      </w:r>
      <w:r>
        <w:rPr>
          <w:spacing w:val="-4"/>
        </w:rPr>
        <w:t xml:space="preserve"> 786.</w:t>
      </w:r>
    </w:p>
    <w:p w14:paraId="5E0E2F6D" w14:textId="77777777" w:rsidR="00323B91" w:rsidRDefault="00767F93">
      <w:pPr>
        <w:pStyle w:val="BodyText"/>
        <w:spacing w:before="7"/>
        <w:ind w:left="340"/>
      </w:pPr>
      <w:bookmarkStart w:id="228" w:name="_bookmark208"/>
      <w:bookmarkEnd w:id="228"/>
      <w:r>
        <w:rPr>
          <w:vertAlign w:val="superscript"/>
        </w:rPr>
        <w:t>153</w:t>
      </w:r>
      <w:r>
        <w:rPr>
          <w:spacing w:val="-4"/>
        </w:rPr>
        <w:t xml:space="preserve"> </w:t>
      </w:r>
      <w:bookmarkStart w:id="229" w:name="_bookmark209"/>
      <w:bookmarkEnd w:id="229"/>
      <w:r>
        <w:t>Wis.</w:t>
      </w:r>
      <w:r>
        <w:rPr>
          <w:spacing w:val="-4"/>
        </w:rPr>
        <w:t xml:space="preserve"> </w:t>
      </w:r>
      <w:r>
        <w:t>Stat.</w:t>
      </w:r>
      <w:r>
        <w:rPr>
          <w:spacing w:val="-4"/>
        </w:rPr>
        <w:t xml:space="preserve"> </w:t>
      </w:r>
      <w:r>
        <w:t>§§</w:t>
      </w:r>
      <w:r>
        <w:rPr>
          <w:spacing w:val="-4"/>
        </w:rPr>
        <w:t xml:space="preserve"> </w:t>
      </w:r>
      <w:r>
        <w:t>54.19(5),</w:t>
      </w:r>
      <w:r>
        <w:rPr>
          <w:spacing w:val="-3"/>
        </w:rPr>
        <w:t xml:space="preserve"> </w:t>
      </w:r>
      <w:r>
        <w:t>54.62</w:t>
      </w:r>
      <w:r>
        <w:rPr>
          <w:spacing w:val="-4"/>
        </w:rPr>
        <w:t xml:space="preserve"> </w:t>
      </w:r>
      <w:r>
        <w:t>and</w:t>
      </w:r>
      <w:r>
        <w:rPr>
          <w:spacing w:val="-4"/>
        </w:rPr>
        <w:t xml:space="preserve"> </w:t>
      </w:r>
      <w:r>
        <w:rPr>
          <w:spacing w:val="-2"/>
        </w:rPr>
        <w:t>54.66.</w:t>
      </w:r>
    </w:p>
    <w:p w14:paraId="613E5D8F" w14:textId="77777777" w:rsidR="00323B91" w:rsidRDefault="00767F93">
      <w:pPr>
        <w:pStyle w:val="BodyText"/>
        <w:spacing w:before="6"/>
        <w:ind w:left="340"/>
      </w:pPr>
      <w:r>
        <w:rPr>
          <w:vertAlign w:val="superscript"/>
        </w:rPr>
        <w:t>154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54.20(3)(d)</w:t>
      </w:r>
    </w:p>
    <w:p w14:paraId="3098258B" w14:textId="77777777" w:rsidR="00323B91" w:rsidRDefault="00767F93">
      <w:pPr>
        <w:pStyle w:val="BodyText"/>
        <w:spacing w:before="6"/>
        <w:ind w:left="340"/>
      </w:pPr>
      <w:bookmarkStart w:id="230" w:name="_bookmark210"/>
      <w:bookmarkEnd w:id="230"/>
      <w:r>
        <w:rPr>
          <w:vertAlign w:val="superscript"/>
        </w:rPr>
        <w:t>155</w:t>
      </w:r>
      <w:r>
        <w:rPr>
          <w:spacing w:val="-4"/>
        </w:rPr>
        <w:t xml:space="preserve"> </w:t>
      </w:r>
      <w:bookmarkStart w:id="231" w:name="_bookmark211"/>
      <w:bookmarkEnd w:id="231"/>
      <w:r>
        <w:t>Wis.</w:t>
      </w:r>
      <w:r>
        <w:rPr>
          <w:spacing w:val="-3"/>
        </w:rPr>
        <w:t xml:space="preserve"> </w:t>
      </w:r>
      <w:r>
        <w:t>Stat.</w:t>
      </w:r>
      <w:r>
        <w:rPr>
          <w:spacing w:val="-4"/>
        </w:rPr>
        <w:t xml:space="preserve"> </w:t>
      </w:r>
      <w:r>
        <w:t>§§</w:t>
      </w:r>
      <w:r>
        <w:rPr>
          <w:spacing w:val="-3"/>
        </w:rPr>
        <w:t xml:space="preserve"> </w:t>
      </w:r>
      <w:r>
        <w:t>54.19(9)</w:t>
      </w:r>
      <w:r>
        <w:rPr>
          <w:spacing w:val="-4"/>
        </w:rPr>
        <w:t xml:space="preserve"> </w:t>
      </w:r>
      <w:r>
        <w:t>and</w:t>
      </w:r>
      <w:r>
        <w:rPr>
          <w:spacing w:val="-3"/>
        </w:rPr>
        <w:t xml:space="preserve"> </w:t>
      </w:r>
      <w:r>
        <w:rPr>
          <w:spacing w:val="-2"/>
        </w:rPr>
        <w:t>54.20(3)(e)</w:t>
      </w:r>
    </w:p>
    <w:p w14:paraId="57E5233B" w14:textId="77777777" w:rsidR="00323B91" w:rsidRDefault="00767F93">
      <w:pPr>
        <w:pStyle w:val="BodyText"/>
        <w:spacing w:before="6"/>
        <w:ind w:left="340"/>
      </w:pPr>
      <w:r>
        <w:rPr>
          <w:vertAlign w:val="superscript"/>
        </w:rPr>
        <w:t>156</w:t>
      </w:r>
      <w:r>
        <w:rPr>
          <w:spacing w:val="-4"/>
        </w:rPr>
        <w:t xml:space="preserve"> </w:t>
      </w:r>
      <w:r>
        <w:t>Wis.</w:t>
      </w:r>
      <w:r>
        <w:rPr>
          <w:spacing w:val="-3"/>
        </w:rPr>
        <w:t xml:space="preserve"> </w:t>
      </w:r>
      <w:r>
        <w:t>Stat.</w:t>
      </w:r>
      <w:r>
        <w:rPr>
          <w:spacing w:val="-4"/>
        </w:rPr>
        <w:t xml:space="preserve"> </w:t>
      </w:r>
      <w:r>
        <w:t>§§</w:t>
      </w:r>
      <w:r>
        <w:rPr>
          <w:spacing w:val="-3"/>
        </w:rPr>
        <w:t xml:space="preserve"> </w:t>
      </w:r>
      <w:r>
        <w:t>54.20(2)(a),</w:t>
      </w:r>
      <w:r>
        <w:rPr>
          <w:spacing w:val="-4"/>
        </w:rPr>
        <w:t xml:space="preserve"> </w:t>
      </w:r>
      <w:r>
        <w:t>(g),</w:t>
      </w:r>
      <w:r>
        <w:rPr>
          <w:spacing w:val="-3"/>
        </w:rPr>
        <w:t xml:space="preserve"> </w:t>
      </w:r>
      <w:r>
        <w:t>(i)</w:t>
      </w:r>
      <w:r>
        <w:rPr>
          <w:spacing w:val="-4"/>
        </w:rPr>
        <w:t xml:space="preserve"> </w:t>
      </w:r>
      <w:r>
        <w:t>and</w:t>
      </w:r>
      <w:r>
        <w:rPr>
          <w:spacing w:val="-3"/>
        </w:rPr>
        <w:t xml:space="preserve"> </w:t>
      </w:r>
      <w:r>
        <w:t>(j)</w:t>
      </w:r>
      <w:r>
        <w:rPr>
          <w:spacing w:val="-3"/>
        </w:rPr>
        <w:t xml:space="preserve"> </w:t>
      </w:r>
      <w:r>
        <w:t>and</w:t>
      </w:r>
      <w:r>
        <w:rPr>
          <w:spacing w:val="-4"/>
        </w:rPr>
        <w:t xml:space="preserve"> </w:t>
      </w:r>
      <w:r>
        <w:rPr>
          <w:spacing w:val="-2"/>
        </w:rPr>
        <w:t>54.21</w:t>
      </w:r>
    </w:p>
    <w:p w14:paraId="0C857131" w14:textId="77777777" w:rsidR="00323B91" w:rsidRDefault="00767F93">
      <w:pPr>
        <w:pStyle w:val="BodyText"/>
        <w:spacing w:before="7"/>
        <w:ind w:left="340"/>
      </w:pPr>
      <w:bookmarkStart w:id="232" w:name="_bookmark212"/>
      <w:bookmarkEnd w:id="232"/>
      <w:r>
        <w:rPr>
          <w:vertAlign w:val="superscript"/>
        </w:rPr>
        <w:t>157</w:t>
      </w:r>
      <w:r>
        <w:rPr>
          <w:spacing w:val="-4"/>
        </w:rPr>
        <w:t xml:space="preserve"> </w:t>
      </w:r>
      <w:bookmarkStart w:id="233" w:name="_bookmark213"/>
      <w:bookmarkEnd w:id="233"/>
      <w:r>
        <w:t>Wis.</w:t>
      </w:r>
      <w:r>
        <w:rPr>
          <w:spacing w:val="-3"/>
        </w:rPr>
        <w:t xml:space="preserve"> </w:t>
      </w:r>
      <w:r>
        <w:t>Stat.</w:t>
      </w:r>
      <w:r>
        <w:rPr>
          <w:spacing w:val="-3"/>
        </w:rPr>
        <w:t xml:space="preserve"> </w:t>
      </w:r>
      <w:r>
        <w:t>§</w:t>
      </w:r>
      <w:r>
        <w:rPr>
          <w:spacing w:val="-4"/>
        </w:rPr>
        <w:t xml:space="preserve"> </w:t>
      </w:r>
      <w:r>
        <w:t>54.19(6)</w:t>
      </w:r>
      <w:r>
        <w:rPr>
          <w:spacing w:val="-3"/>
        </w:rPr>
        <w:t xml:space="preserve"> </w:t>
      </w:r>
      <w:r>
        <w:t>and</w:t>
      </w:r>
      <w:r>
        <w:rPr>
          <w:spacing w:val="-3"/>
        </w:rPr>
        <w:t xml:space="preserve"> </w:t>
      </w:r>
      <w:r>
        <w:rPr>
          <w:spacing w:val="-2"/>
        </w:rPr>
        <w:t>54.66</w:t>
      </w:r>
    </w:p>
    <w:p w14:paraId="765427B5" w14:textId="77777777" w:rsidR="00323B91" w:rsidRDefault="00767F93">
      <w:pPr>
        <w:pStyle w:val="BodyText"/>
        <w:spacing w:before="6"/>
        <w:ind w:left="340"/>
      </w:pPr>
      <w:r>
        <w:rPr>
          <w:vertAlign w:val="superscript"/>
        </w:rPr>
        <w:t>158</w:t>
      </w:r>
      <w:r>
        <w:rPr>
          <w:spacing w:val="-4"/>
        </w:rPr>
        <w:t xml:space="preserve"> </w:t>
      </w:r>
      <w:r>
        <w:t>Wis.</w:t>
      </w:r>
      <w:r>
        <w:rPr>
          <w:spacing w:val="-3"/>
        </w:rPr>
        <w:t xml:space="preserve"> </w:t>
      </w:r>
      <w:r>
        <w:t>Stat.</w:t>
      </w:r>
      <w:r>
        <w:rPr>
          <w:spacing w:val="-3"/>
        </w:rPr>
        <w:t xml:space="preserve"> </w:t>
      </w:r>
      <w:r>
        <w:t>§</w:t>
      </w:r>
      <w:r>
        <w:rPr>
          <w:spacing w:val="-4"/>
        </w:rPr>
        <w:t xml:space="preserve"> </w:t>
      </w:r>
      <w:r>
        <w:t>54.19(6)</w:t>
      </w:r>
      <w:r>
        <w:rPr>
          <w:spacing w:val="-3"/>
        </w:rPr>
        <w:t xml:space="preserve"> </w:t>
      </w:r>
      <w:r>
        <w:t>and</w:t>
      </w:r>
      <w:r>
        <w:rPr>
          <w:spacing w:val="-3"/>
        </w:rPr>
        <w:t xml:space="preserve"> </w:t>
      </w:r>
      <w:r>
        <w:rPr>
          <w:spacing w:val="-2"/>
        </w:rPr>
        <w:t>54.66</w:t>
      </w:r>
    </w:p>
    <w:p w14:paraId="158452D4" w14:textId="77777777" w:rsidR="00323B91" w:rsidRDefault="00767F93">
      <w:pPr>
        <w:pStyle w:val="BodyText"/>
        <w:spacing w:before="6"/>
        <w:ind w:left="340"/>
      </w:pPr>
      <w:bookmarkStart w:id="234" w:name="_bookmark214"/>
      <w:bookmarkEnd w:id="234"/>
      <w:r>
        <w:rPr>
          <w:vertAlign w:val="superscript"/>
        </w:rPr>
        <w:t>159</w:t>
      </w:r>
      <w:r>
        <w:rPr>
          <w:spacing w:val="-4"/>
        </w:rPr>
        <w:t xml:space="preserve"> </w:t>
      </w:r>
      <w:r>
        <w:t>Wis.</w:t>
      </w:r>
      <w:r>
        <w:rPr>
          <w:spacing w:val="-3"/>
        </w:rPr>
        <w:t xml:space="preserve"> </w:t>
      </w:r>
      <w:r>
        <w:t>Stat.</w:t>
      </w:r>
      <w:r>
        <w:rPr>
          <w:spacing w:val="-3"/>
        </w:rPr>
        <w:t xml:space="preserve"> </w:t>
      </w:r>
      <w:r>
        <w:t>§</w:t>
      </w:r>
      <w:r>
        <w:rPr>
          <w:spacing w:val="-4"/>
        </w:rPr>
        <w:t xml:space="preserve"> </w:t>
      </w:r>
      <w:r>
        <w:t>54.19(6)</w:t>
      </w:r>
      <w:r>
        <w:rPr>
          <w:spacing w:val="-3"/>
        </w:rPr>
        <w:t xml:space="preserve"> </w:t>
      </w:r>
      <w:r>
        <w:t>and</w:t>
      </w:r>
      <w:r>
        <w:rPr>
          <w:spacing w:val="-3"/>
        </w:rPr>
        <w:t xml:space="preserve"> </w:t>
      </w:r>
      <w:r>
        <w:rPr>
          <w:spacing w:val="-2"/>
        </w:rPr>
        <w:t>54.66</w:t>
      </w:r>
    </w:p>
    <w:p w14:paraId="106A3D1A" w14:textId="77777777" w:rsidR="00323B91" w:rsidRDefault="00767F93">
      <w:pPr>
        <w:pStyle w:val="BodyText"/>
        <w:spacing w:before="6"/>
        <w:ind w:left="340"/>
      </w:pPr>
      <w:bookmarkStart w:id="235" w:name="_bookmark215"/>
      <w:bookmarkEnd w:id="235"/>
      <w:r>
        <w:rPr>
          <w:vertAlign w:val="superscript"/>
        </w:rPr>
        <w:t>160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54.19(3)</w:t>
      </w:r>
    </w:p>
    <w:p w14:paraId="56B6B6C1" w14:textId="77777777" w:rsidR="00323B91" w:rsidRDefault="00323B91">
      <w:pPr>
        <w:sectPr w:rsidR="00323B91">
          <w:pgSz w:w="12240" w:h="15840"/>
          <w:pgMar w:top="620" w:right="600" w:bottom="1060" w:left="1100" w:header="0" w:footer="862" w:gutter="0"/>
          <w:cols w:space="720"/>
        </w:sectPr>
      </w:pPr>
    </w:p>
    <w:p w14:paraId="3A8DFFAD" w14:textId="77777777" w:rsidR="00323B91" w:rsidRDefault="00767F93">
      <w:pPr>
        <w:pStyle w:val="Heading5"/>
        <w:numPr>
          <w:ilvl w:val="1"/>
          <w:numId w:val="37"/>
        </w:numPr>
        <w:tabs>
          <w:tab w:val="left" w:pos="1057"/>
          <w:tab w:val="left" w:pos="1059"/>
        </w:tabs>
        <w:spacing w:before="66" w:line="244" w:lineRule="auto"/>
        <w:ind w:left="1059" w:right="912" w:hanging="360"/>
      </w:pPr>
      <w:bookmarkStart w:id="236" w:name="_bookmark216"/>
      <w:bookmarkEnd w:id="236"/>
      <w:r>
        <w:t>What</w:t>
      </w:r>
      <w:r>
        <w:rPr>
          <w:spacing w:val="-3"/>
        </w:rPr>
        <w:t xml:space="preserve"> </w:t>
      </w:r>
      <w:r>
        <w:t>is</w:t>
      </w:r>
      <w:r>
        <w:rPr>
          <w:spacing w:val="-3"/>
        </w:rPr>
        <w:t xml:space="preserve"> </w:t>
      </w:r>
      <w:r>
        <w:t>the</w:t>
      </w:r>
      <w:r>
        <w:rPr>
          <w:spacing w:val="-3"/>
        </w:rPr>
        <w:t xml:space="preserve"> </w:t>
      </w:r>
      <w:r>
        <w:t>relationship</w:t>
      </w:r>
      <w:r>
        <w:rPr>
          <w:spacing w:val="-3"/>
        </w:rPr>
        <w:t xml:space="preserve"> </w:t>
      </w:r>
      <w:r>
        <w:t>between</w:t>
      </w:r>
      <w:r>
        <w:rPr>
          <w:spacing w:val="-3"/>
        </w:rPr>
        <w:t xml:space="preserve"> </w:t>
      </w:r>
      <w:r>
        <w:t>powers</w:t>
      </w:r>
      <w:r>
        <w:rPr>
          <w:spacing w:val="-3"/>
        </w:rPr>
        <w:t xml:space="preserve"> </w:t>
      </w:r>
      <w:r>
        <w:t>of</w:t>
      </w:r>
      <w:r>
        <w:rPr>
          <w:spacing w:val="-3"/>
        </w:rPr>
        <w:t xml:space="preserve"> </w:t>
      </w:r>
      <w:r>
        <w:t>the</w:t>
      </w:r>
      <w:r>
        <w:rPr>
          <w:spacing w:val="-3"/>
        </w:rPr>
        <w:t xml:space="preserve"> </w:t>
      </w:r>
      <w:r>
        <w:t>guardian</w:t>
      </w:r>
      <w:r>
        <w:rPr>
          <w:spacing w:val="-3"/>
        </w:rPr>
        <w:t xml:space="preserve"> </w:t>
      </w:r>
      <w:r>
        <w:t>of</w:t>
      </w:r>
      <w:r>
        <w:rPr>
          <w:spacing w:val="-3"/>
        </w:rPr>
        <w:t xml:space="preserve"> </w:t>
      </w:r>
      <w:r>
        <w:t>person</w:t>
      </w:r>
      <w:r>
        <w:rPr>
          <w:spacing w:val="-3"/>
        </w:rPr>
        <w:t xml:space="preserve"> </w:t>
      </w:r>
      <w:r>
        <w:t>and</w:t>
      </w:r>
      <w:r>
        <w:rPr>
          <w:spacing w:val="-3"/>
        </w:rPr>
        <w:t xml:space="preserve"> </w:t>
      </w:r>
      <w:r>
        <w:t>powers</w:t>
      </w:r>
      <w:r>
        <w:rPr>
          <w:spacing w:val="-3"/>
        </w:rPr>
        <w:t xml:space="preserve"> </w:t>
      </w:r>
      <w:r>
        <w:t>of</w:t>
      </w:r>
      <w:r>
        <w:rPr>
          <w:spacing w:val="-3"/>
        </w:rPr>
        <w:t xml:space="preserve"> </w:t>
      </w:r>
      <w:r>
        <w:t>the</w:t>
      </w:r>
      <w:r>
        <w:rPr>
          <w:spacing w:val="-3"/>
        </w:rPr>
        <w:t xml:space="preserve"> </w:t>
      </w:r>
      <w:r>
        <w:t>guardian of estate?</w:t>
      </w:r>
    </w:p>
    <w:p w14:paraId="74966976" w14:textId="77777777" w:rsidR="00323B91" w:rsidRDefault="00767F93">
      <w:pPr>
        <w:pStyle w:val="BodyText"/>
        <w:spacing w:before="181" w:line="244" w:lineRule="auto"/>
        <w:ind w:left="1059" w:right="997"/>
      </w:pPr>
      <w:r>
        <w:t>The powers of the guardian of the person and the guardian of estate will overlap in the areas of receipt of notices, providing advocacy in legal proceedings, and applying and advocating for public benefits.</w:t>
      </w:r>
      <w:r>
        <w:rPr>
          <w:spacing w:val="40"/>
        </w:rPr>
        <w:t xml:space="preserve"> </w:t>
      </w:r>
      <w:r>
        <w:t>It is not easy to draw a line: advocacy for appropriate services under Medical Assistance</w:t>
      </w:r>
      <w:r>
        <w:rPr>
          <w:spacing w:val="-4"/>
        </w:rPr>
        <w:t xml:space="preserve"> </w:t>
      </w:r>
      <w:r>
        <w:t>implicates</w:t>
      </w:r>
      <w:r>
        <w:rPr>
          <w:spacing w:val="-4"/>
        </w:rPr>
        <w:t xml:space="preserve"> </w:t>
      </w:r>
      <w:r>
        <w:t>both</w:t>
      </w:r>
      <w:r>
        <w:rPr>
          <w:spacing w:val="-4"/>
        </w:rPr>
        <w:t xml:space="preserve"> </w:t>
      </w:r>
      <w:r>
        <w:t>the</w:t>
      </w:r>
      <w:r>
        <w:rPr>
          <w:spacing w:val="-4"/>
        </w:rPr>
        <w:t xml:space="preserve"> </w:t>
      </w:r>
      <w:r>
        <w:t>individual’s</w:t>
      </w:r>
      <w:r>
        <w:rPr>
          <w:spacing w:val="-4"/>
        </w:rPr>
        <w:t xml:space="preserve"> </w:t>
      </w:r>
      <w:r>
        <w:t>personal</w:t>
      </w:r>
      <w:r>
        <w:rPr>
          <w:spacing w:val="-4"/>
        </w:rPr>
        <w:t xml:space="preserve"> </w:t>
      </w:r>
      <w:r>
        <w:t>interest</w:t>
      </w:r>
      <w:r>
        <w:rPr>
          <w:spacing w:val="-4"/>
        </w:rPr>
        <w:t xml:space="preserve"> </w:t>
      </w:r>
      <w:r>
        <w:t>in</w:t>
      </w:r>
      <w:r>
        <w:rPr>
          <w:spacing w:val="-4"/>
        </w:rPr>
        <w:t xml:space="preserve"> </w:t>
      </w:r>
      <w:r>
        <w:t>receiving</w:t>
      </w:r>
      <w:r>
        <w:rPr>
          <w:spacing w:val="-4"/>
        </w:rPr>
        <w:t xml:space="preserve"> </w:t>
      </w:r>
      <w:r>
        <w:t>appropriate</w:t>
      </w:r>
      <w:r>
        <w:rPr>
          <w:spacing w:val="-4"/>
        </w:rPr>
        <w:t xml:space="preserve"> </w:t>
      </w:r>
      <w:r>
        <w:t>health</w:t>
      </w:r>
      <w:r>
        <w:rPr>
          <w:spacing w:val="-4"/>
        </w:rPr>
        <w:t xml:space="preserve"> </w:t>
      </w:r>
      <w:r>
        <w:t>care and financial interest in having that care covered by public benefits.</w:t>
      </w:r>
    </w:p>
    <w:p w14:paraId="4958B6FF" w14:textId="77777777" w:rsidR="00323B91" w:rsidRDefault="00767F93">
      <w:pPr>
        <w:pStyle w:val="BodyText"/>
        <w:spacing w:before="185" w:line="244" w:lineRule="auto"/>
        <w:ind w:left="1059" w:right="902"/>
      </w:pPr>
      <w:r>
        <w:t>Another area of overlap is created by potential conflict between decisions of the two types of guardians.</w:t>
      </w:r>
      <w:r>
        <w:rPr>
          <w:spacing w:val="40"/>
        </w:rPr>
        <w:t xml:space="preserve"> </w:t>
      </w:r>
      <w:r>
        <w:t>For example, a guardian of person may choose a place for the person to live, but the guardian of estate may then refuse to sign the lease.</w:t>
      </w:r>
      <w:r>
        <w:rPr>
          <w:spacing w:val="40"/>
        </w:rPr>
        <w:t xml:space="preserve"> </w:t>
      </w:r>
      <w:r>
        <w:t>Where the refusal is based on the need to conserve the estate for other needs of the individual, that is an appropriate exercise of the guardian of estate’s power.</w:t>
      </w:r>
      <w:r>
        <w:rPr>
          <w:spacing w:val="40"/>
        </w:rPr>
        <w:t xml:space="preserve"> </w:t>
      </w:r>
      <w:r>
        <w:t>If it is an attempt to use power over funding to control personal decisions or behavior of the individual, not connected to affordability or financial risk, the decision</w:t>
      </w:r>
      <w:r>
        <w:rPr>
          <w:spacing w:val="-2"/>
        </w:rPr>
        <w:t xml:space="preserve"> </w:t>
      </w:r>
      <w:r>
        <w:t>is</w:t>
      </w:r>
      <w:r>
        <w:rPr>
          <w:spacing w:val="-2"/>
        </w:rPr>
        <w:t xml:space="preserve"> </w:t>
      </w:r>
      <w:r>
        <w:t>more</w:t>
      </w:r>
      <w:r>
        <w:rPr>
          <w:spacing w:val="-2"/>
        </w:rPr>
        <w:t xml:space="preserve"> </w:t>
      </w:r>
      <w:r>
        <w:t>properly</w:t>
      </w:r>
      <w:r>
        <w:rPr>
          <w:spacing w:val="-1"/>
        </w:rPr>
        <w:t xml:space="preserve"> </w:t>
      </w:r>
      <w:r>
        <w:t>left</w:t>
      </w:r>
      <w:r>
        <w:rPr>
          <w:spacing w:val="-2"/>
        </w:rPr>
        <w:t xml:space="preserve"> </w:t>
      </w:r>
      <w:r>
        <w:t>to</w:t>
      </w:r>
      <w:r>
        <w:rPr>
          <w:spacing w:val="-2"/>
        </w:rPr>
        <w:t xml:space="preserve"> </w:t>
      </w:r>
      <w:r>
        <w:t>the</w:t>
      </w:r>
      <w:r>
        <w:rPr>
          <w:spacing w:val="-2"/>
        </w:rPr>
        <w:t xml:space="preserve"> </w:t>
      </w:r>
      <w:r>
        <w:t>guardian</w:t>
      </w:r>
      <w:r>
        <w:rPr>
          <w:spacing w:val="-2"/>
        </w:rPr>
        <w:t xml:space="preserve"> </w:t>
      </w:r>
      <w:r>
        <w:t>of</w:t>
      </w:r>
      <w:r>
        <w:rPr>
          <w:spacing w:val="-2"/>
        </w:rPr>
        <w:t xml:space="preserve"> </w:t>
      </w:r>
      <w:r>
        <w:t>person.</w:t>
      </w:r>
      <w:r>
        <w:rPr>
          <w:spacing w:val="80"/>
        </w:rPr>
        <w:t xml:space="preserve"> </w:t>
      </w:r>
      <w:r>
        <w:t>Guardianship</w:t>
      </w:r>
      <w:r>
        <w:rPr>
          <w:spacing w:val="-2"/>
        </w:rPr>
        <w:t xml:space="preserve"> </w:t>
      </w:r>
      <w:r>
        <w:t>of</w:t>
      </w:r>
      <w:r>
        <w:rPr>
          <w:spacing w:val="-2"/>
        </w:rPr>
        <w:t xml:space="preserve"> </w:t>
      </w:r>
      <w:r>
        <w:t>the</w:t>
      </w:r>
      <w:r>
        <w:rPr>
          <w:spacing w:val="-2"/>
        </w:rPr>
        <w:t xml:space="preserve"> </w:t>
      </w:r>
      <w:r>
        <w:t>estate</w:t>
      </w:r>
      <w:r>
        <w:rPr>
          <w:spacing w:val="-2"/>
        </w:rPr>
        <w:t xml:space="preserve"> </w:t>
      </w:r>
      <w:r>
        <w:t>may</w:t>
      </w:r>
      <w:r>
        <w:rPr>
          <w:spacing w:val="-1"/>
        </w:rPr>
        <w:t xml:space="preserve"> </w:t>
      </w:r>
      <w:r>
        <w:t>by</w:t>
      </w:r>
      <w:r>
        <w:rPr>
          <w:spacing w:val="-1"/>
        </w:rPr>
        <w:t xml:space="preserve"> </w:t>
      </w:r>
      <w:r>
        <w:t>itself provide adequate assurance that support needs will be met, so that guardianship of the person is not</w:t>
      </w:r>
      <w:r>
        <w:rPr>
          <w:spacing w:val="-1"/>
        </w:rPr>
        <w:t xml:space="preserve"> </w:t>
      </w:r>
      <w:r>
        <w:t>needed.</w:t>
      </w:r>
      <w:r>
        <w:rPr>
          <w:spacing w:val="40"/>
        </w:rPr>
        <w:t xml:space="preserve"> </w:t>
      </w:r>
      <w:r>
        <w:t>However,</w:t>
      </w:r>
      <w:r>
        <w:rPr>
          <w:spacing w:val="-1"/>
        </w:rPr>
        <w:t xml:space="preserve"> </w:t>
      </w:r>
      <w:r>
        <w:t>guardianship</w:t>
      </w:r>
      <w:r>
        <w:rPr>
          <w:spacing w:val="-1"/>
        </w:rPr>
        <w:t xml:space="preserve"> </w:t>
      </w:r>
      <w:r>
        <w:t>of</w:t>
      </w:r>
      <w:r>
        <w:rPr>
          <w:spacing w:val="-1"/>
        </w:rPr>
        <w:t xml:space="preserve"> </w:t>
      </w:r>
      <w:r>
        <w:t>the</w:t>
      </w:r>
      <w:r>
        <w:rPr>
          <w:spacing w:val="-1"/>
        </w:rPr>
        <w:t xml:space="preserve"> </w:t>
      </w:r>
      <w:r>
        <w:t>estate</w:t>
      </w:r>
      <w:r>
        <w:rPr>
          <w:spacing w:val="-1"/>
        </w:rPr>
        <w:t xml:space="preserve"> </w:t>
      </w:r>
      <w:r>
        <w:t>should</w:t>
      </w:r>
      <w:r>
        <w:rPr>
          <w:spacing w:val="-1"/>
        </w:rPr>
        <w:t xml:space="preserve"> </w:t>
      </w:r>
      <w:r>
        <w:t>not</w:t>
      </w:r>
      <w:r>
        <w:rPr>
          <w:spacing w:val="-1"/>
        </w:rPr>
        <w:t xml:space="preserve"> </w:t>
      </w:r>
      <w:r>
        <w:t>be</w:t>
      </w:r>
      <w:r>
        <w:rPr>
          <w:spacing w:val="-1"/>
        </w:rPr>
        <w:t xml:space="preserve"> </w:t>
      </w:r>
      <w:r>
        <w:t>used</w:t>
      </w:r>
      <w:r>
        <w:rPr>
          <w:spacing w:val="-1"/>
        </w:rPr>
        <w:t xml:space="preserve"> </w:t>
      </w:r>
      <w:r>
        <w:t>if</w:t>
      </w:r>
      <w:r>
        <w:rPr>
          <w:spacing w:val="-1"/>
        </w:rPr>
        <w:t xml:space="preserve"> </w:t>
      </w:r>
      <w:r>
        <w:t>the</w:t>
      </w:r>
      <w:r>
        <w:rPr>
          <w:spacing w:val="-1"/>
        </w:rPr>
        <w:t xml:space="preserve"> </w:t>
      </w:r>
      <w:r>
        <w:t>real</w:t>
      </w:r>
      <w:r>
        <w:rPr>
          <w:spacing w:val="-1"/>
        </w:rPr>
        <w:t xml:space="preserve"> </w:t>
      </w:r>
      <w:r>
        <w:t>intent</w:t>
      </w:r>
      <w:r>
        <w:rPr>
          <w:spacing w:val="-1"/>
        </w:rPr>
        <w:t xml:space="preserve"> </w:t>
      </w:r>
      <w:r>
        <w:t>is</w:t>
      </w:r>
      <w:r>
        <w:rPr>
          <w:spacing w:val="-1"/>
        </w:rPr>
        <w:t xml:space="preserve"> </w:t>
      </w:r>
      <w:r>
        <w:t>to</w:t>
      </w:r>
      <w:r>
        <w:rPr>
          <w:spacing w:val="-1"/>
        </w:rPr>
        <w:t xml:space="preserve"> </w:t>
      </w:r>
      <w:r>
        <w:t>control personal decisions.</w:t>
      </w:r>
    </w:p>
    <w:p w14:paraId="6B713A76" w14:textId="77777777" w:rsidR="00323B91" w:rsidRDefault="00767F93">
      <w:pPr>
        <w:pStyle w:val="BodyText"/>
        <w:spacing w:before="192" w:line="247" w:lineRule="auto"/>
        <w:ind w:left="1059" w:right="857"/>
      </w:pPr>
      <w:r>
        <w:t>A</w:t>
      </w:r>
      <w:r>
        <w:rPr>
          <w:spacing w:val="-1"/>
        </w:rPr>
        <w:t xml:space="preserve"> </w:t>
      </w:r>
      <w:r>
        <w:t>guardian</w:t>
      </w:r>
      <w:r>
        <w:rPr>
          <w:spacing w:val="-1"/>
        </w:rPr>
        <w:t xml:space="preserve"> </w:t>
      </w:r>
      <w:r>
        <w:t>of</w:t>
      </w:r>
      <w:r>
        <w:rPr>
          <w:spacing w:val="-1"/>
        </w:rPr>
        <w:t xml:space="preserve"> </w:t>
      </w:r>
      <w:r>
        <w:t>the</w:t>
      </w:r>
      <w:r>
        <w:rPr>
          <w:spacing w:val="-1"/>
        </w:rPr>
        <w:t xml:space="preserve"> </w:t>
      </w:r>
      <w:r>
        <w:t>person</w:t>
      </w:r>
      <w:r>
        <w:rPr>
          <w:spacing w:val="-1"/>
        </w:rPr>
        <w:t xml:space="preserve"> </w:t>
      </w:r>
      <w:r>
        <w:t>is</w:t>
      </w:r>
      <w:r>
        <w:rPr>
          <w:spacing w:val="-1"/>
        </w:rPr>
        <w:t xml:space="preserve"> </w:t>
      </w:r>
      <w:r>
        <w:t>required</w:t>
      </w:r>
      <w:r>
        <w:rPr>
          <w:spacing w:val="-1"/>
        </w:rPr>
        <w:t xml:space="preserve"> </w:t>
      </w:r>
      <w:r>
        <w:t>to</w:t>
      </w:r>
      <w:r>
        <w:rPr>
          <w:spacing w:val="-1"/>
        </w:rPr>
        <w:t xml:space="preserve"> </w:t>
      </w:r>
      <w:r>
        <w:t>consider</w:t>
      </w:r>
      <w:r>
        <w:rPr>
          <w:spacing w:val="-1"/>
        </w:rPr>
        <w:t xml:space="preserve"> </w:t>
      </w:r>
      <w:r>
        <w:t>cost</w:t>
      </w:r>
      <w:r>
        <w:rPr>
          <w:spacing w:val="-1"/>
        </w:rPr>
        <w:t xml:space="preserve"> </w:t>
      </w:r>
      <w:r>
        <w:t>among</w:t>
      </w:r>
      <w:r>
        <w:rPr>
          <w:spacing w:val="-1"/>
        </w:rPr>
        <w:t xml:space="preserve"> </w:t>
      </w:r>
      <w:r>
        <w:t>other</w:t>
      </w:r>
      <w:r>
        <w:rPr>
          <w:spacing w:val="-1"/>
        </w:rPr>
        <w:t xml:space="preserve"> </w:t>
      </w:r>
      <w:r>
        <w:t>factors</w:t>
      </w:r>
      <w:r>
        <w:rPr>
          <w:spacing w:val="-1"/>
        </w:rPr>
        <w:t xml:space="preserve"> </w:t>
      </w:r>
      <w:r>
        <w:t>in</w:t>
      </w:r>
      <w:r>
        <w:rPr>
          <w:spacing w:val="-1"/>
        </w:rPr>
        <w:t xml:space="preserve"> </w:t>
      </w:r>
      <w:r>
        <w:t>making</w:t>
      </w:r>
      <w:r>
        <w:rPr>
          <w:spacing w:val="-1"/>
        </w:rPr>
        <w:t xml:space="preserve"> </w:t>
      </w:r>
      <w:r>
        <w:t>best</w:t>
      </w:r>
      <w:r>
        <w:rPr>
          <w:spacing w:val="-1"/>
        </w:rPr>
        <w:t xml:space="preserve"> </w:t>
      </w:r>
      <w:r>
        <w:t>interests decisions.</w:t>
      </w:r>
      <w:r>
        <w:rPr>
          <w:spacing w:val="40"/>
        </w:rPr>
        <w:t xml:space="preserve"> </w:t>
      </w:r>
      <w:r>
        <w:rPr>
          <w:i/>
        </w:rPr>
        <w:t>See Part E.3</w:t>
      </w:r>
      <w:r>
        <w:t xml:space="preserve">, </w:t>
      </w:r>
      <w:r>
        <w:rPr>
          <w:i/>
        </w:rPr>
        <w:t>below.</w:t>
      </w:r>
      <w:r>
        <w:rPr>
          <w:i/>
          <w:spacing w:val="40"/>
        </w:rPr>
        <w:t xml:space="preserve"> </w:t>
      </w:r>
      <w:r>
        <w:t>Whenever arrangements for non-emergency needs and wants involves</w:t>
      </w:r>
      <w:r>
        <w:rPr>
          <w:spacing w:val="-3"/>
        </w:rPr>
        <w:t xml:space="preserve"> </w:t>
      </w:r>
      <w:r>
        <w:t>contracting,</w:t>
      </w:r>
      <w:r>
        <w:rPr>
          <w:spacing w:val="-3"/>
        </w:rPr>
        <w:t xml:space="preserve"> </w:t>
      </w:r>
      <w:r>
        <w:t>or</w:t>
      </w:r>
      <w:r>
        <w:rPr>
          <w:spacing w:val="-3"/>
        </w:rPr>
        <w:t xml:space="preserve"> </w:t>
      </w:r>
      <w:r>
        <w:t>a</w:t>
      </w:r>
      <w:r>
        <w:rPr>
          <w:spacing w:val="-3"/>
        </w:rPr>
        <w:t xml:space="preserve"> </w:t>
      </w:r>
      <w:r>
        <w:t>commitment</w:t>
      </w:r>
      <w:r>
        <w:rPr>
          <w:spacing w:val="-3"/>
        </w:rPr>
        <w:t xml:space="preserve"> </w:t>
      </w:r>
      <w:r>
        <w:t>to</w:t>
      </w:r>
      <w:r>
        <w:rPr>
          <w:spacing w:val="-3"/>
        </w:rPr>
        <w:t xml:space="preserve"> </w:t>
      </w:r>
      <w:r>
        <w:t>pay,</w:t>
      </w:r>
      <w:r>
        <w:rPr>
          <w:spacing w:val="-3"/>
        </w:rPr>
        <w:t xml:space="preserve"> </w:t>
      </w:r>
      <w:r>
        <w:t>the</w:t>
      </w:r>
      <w:r>
        <w:rPr>
          <w:spacing w:val="-3"/>
        </w:rPr>
        <w:t xml:space="preserve"> </w:t>
      </w:r>
      <w:r>
        <w:t>guardian</w:t>
      </w:r>
      <w:r>
        <w:rPr>
          <w:spacing w:val="-3"/>
        </w:rPr>
        <w:t xml:space="preserve"> </w:t>
      </w:r>
      <w:r>
        <w:t>of</w:t>
      </w:r>
      <w:r>
        <w:rPr>
          <w:spacing w:val="-3"/>
        </w:rPr>
        <w:t xml:space="preserve"> </w:t>
      </w:r>
      <w:r>
        <w:t>person</w:t>
      </w:r>
      <w:r>
        <w:rPr>
          <w:spacing w:val="-3"/>
        </w:rPr>
        <w:t xml:space="preserve"> </w:t>
      </w:r>
      <w:r>
        <w:t>must</w:t>
      </w:r>
      <w:r>
        <w:rPr>
          <w:spacing w:val="-3"/>
        </w:rPr>
        <w:t xml:space="preserve"> </w:t>
      </w:r>
      <w:r>
        <w:t>remember</w:t>
      </w:r>
      <w:r>
        <w:rPr>
          <w:spacing w:val="-3"/>
        </w:rPr>
        <w:t xml:space="preserve"> </w:t>
      </w:r>
      <w:r>
        <w:t>that</w:t>
      </w:r>
      <w:r>
        <w:rPr>
          <w:spacing w:val="-3"/>
        </w:rPr>
        <w:t xml:space="preserve"> </w:t>
      </w:r>
      <w:r>
        <w:t>signing contracts is a power of the guardian of estate.</w:t>
      </w:r>
    </w:p>
    <w:p w14:paraId="71DCBB4C" w14:textId="77777777" w:rsidR="00323B91" w:rsidRDefault="00767F93">
      <w:pPr>
        <w:pStyle w:val="Heading5"/>
        <w:numPr>
          <w:ilvl w:val="1"/>
          <w:numId w:val="37"/>
        </w:numPr>
        <w:tabs>
          <w:tab w:val="left" w:pos="1057"/>
          <w:tab w:val="left" w:pos="1059"/>
        </w:tabs>
        <w:spacing w:before="177" w:line="244" w:lineRule="auto"/>
        <w:ind w:left="1059" w:right="1534" w:hanging="360"/>
      </w:pPr>
      <w:r>
        <w:t>What</w:t>
      </w:r>
      <w:r>
        <w:rPr>
          <w:spacing w:val="-3"/>
        </w:rPr>
        <w:t xml:space="preserve"> </w:t>
      </w:r>
      <w:r>
        <w:t>role</w:t>
      </w:r>
      <w:r>
        <w:rPr>
          <w:spacing w:val="-3"/>
        </w:rPr>
        <w:t xml:space="preserve"> </w:t>
      </w:r>
      <w:r>
        <w:t>can</w:t>
      </w:r>
      <w:r>
        <w:rPr>
          <w:spacing w:val="-3"/>
        </w:rPr>
        <w:t xml:space="preserve"> </w:t>
      </w:r>
      <w:r>
        <w:t>family</w:t>
      </w:r>
      <w:r>
        <w:rPr>
          <w:spacing w:val="-3"/>
        </w:rPr>
        <w:t xml:space="preserve"> </w:t>
      </w:r>
      <w:r>
        <w:t>and</w:t>
      </w:r>
      <w:r>
        <w:rPr>
          <w:spacing w:val="-3"/>
        </w:rPr>
        <w:t xml:space="preserve"> </w:t>
      </w:r>
      <w:r>
        <w:t>support</w:t>
      </w:r>
      <w:r>
        <w:rPr>
          <w:spacing w:val="-3"/>
        </w:rPr>
        <w:t xml:space="preserve"> </w:t>
      </w:r>
      <w:r>
        <w:t>team</w:t>
      </w:r>
      <w:r>
        <w:rPr>
          <w:spacing w:val="-3"/>
        </w:rPr>
        <w:t xml:space="preserve"> </w:t>
      </w:r>
      <w:r>
        <w:t>members</w:t>
      </w:r>
      <w:r>
        <w:rPr>
          <w:spacing w:val="-3"/>
        </w:rPr>
        <w:t xml:space="preserve"> </w:t>
      </w:r>
      <w:r>
        <w:t>play</w:t>
      </w:r>
      <w:r>
        <w:rPr>
          <w:spacing w:val="-3"/>
        </w:rPr>
        <w:t xml:space="preserve"> </w:t>
      </w:r>
      <w:r>
        <w:t>in</w:t>
      </w:r>
      <w:r>
        <w:rPr>
          <w:spacing w:val="-3"/>
        </w:rPr>
        <w:t xml:space="preserve"> </w:t>
      </w:r>
      <w:r>
        <w:t>assessment</w:t>
      </w:r>
      <w:r>
        <w:rPr>
          <w:spacing w:val="-3"/>
        </w:rPr>
        <w:t xml:space="preserve"> </w:t>
      </w:r>
      <w:r>
        <w:t>of</w:t>
      </w:r>
      <w:r>
        <w:rPr>
          <w:spacing w:val="-3"/>
        </w:rPr>
        <w:t xml:space="preserve"> </w:t>
      </w:r>
      <w:r>
        <w:t>decision-making support needs?</w:t>
      </w:r>
    </w:p>
    <w:p w14:paraId="3C0A4B52" w14:textId="77777777" w:rsidR="00323B91" w:rsidRDefault="00767F93">
      <w:pPr>
        <w:pStyle w:val="BodyText"/>
        <w:spacing w:before="181" w:line="244" w:lineRule="auto"/>
        <w:ind w:left="1059" w:right="1146"/>
      </w:pPr>
      <w:r>
        <w:t>The 2006 statutes break down decision-making into functional areas, and requires a separate evaluation</w:t>
      </w:r>
      <w:r>
        <w:rPr>
          <w:spacing w:val="-3"/>
        </w:rPr>
        <w:t xml:space="preserve"> </w:t>
      </w:r>
      <w:r>
        <w:t>of</w:t>
      </w:r>
      <w:r>
        <w:rPr>
          <w:spacing w:val="-3"/>
        </w:rPr>
        <w:t xml:space="preserve"> </w:t>
      </w:r>
      <w:r>
        <w:t>need</w:t>
      </w:r>
      <w:r>
        <w:rPr>
          <w:spacing w:val="-3"/>
        </w:rPr>
        <w:t xml:space="preserve"> </w:t>
      </w:r>
      <w:r>
        <w:t>for</w:t>
      </w:r>
      <w:r>
        <w:rPr>
          <w:spacing w:val="-3"/>
        </w:rPr>
        <w:t xml:space="preserve"> </w:t>
      </w:r>
      <w:r>
        <w:t>limitation</w:t>
      </w:r>
      <w:r>
        <w:rPr>
          <w:spacing w:val="-3"/>
        </w:rPr>
        <w:t xml:space="preserve"> </w:t>
      </w:r>
      <w:r>
        <w:t>of</w:t>
      </w:r>
      <w:r>
        <w:rPr>
          <w:spacing w:val="-3"/>
        </w:rPr>
        <w:t xml:space="preserve"> </w:t>
      </w:r>
      <w:r>
        <w:t>rights,</w:t>
      </w:r>
      <w:r>
        <w:rPr>
          <w:spacing w:val="-3"/>
        </w:rPr>
        <w:t xml:space="preserve"> </w:t>
      </w:r>
      <w:r>
        <w:t>and/or</w:t>
      </w:r>
      <w:r>
        <w:rPr>
          <w:spacing w:val="-3"/>
        </w:rPr>
        <w:t xml:space="preserve"> </w:t>
      </w:r>
      <w:r>
        <w:t>establishment</w:t>
      </w:r>
      <w:r>
        <w:rPr>
          <w:spacing w:val="-3"/>
        </w:rPr>
        <w:t xml:space="preserve"> </w:t>
      </w:r>
      <w:r>
        <w:t>of</w:t>
      </w:r>
      <w:r>
        <w:rPr>
          <w:spacing w:val="-3"/>
        </w:rPr>
        <w:t xml:space="preserve"> </w:t>
      </w:r>
      <w:r>
        <w:t>guardian</w:t>
      </w:r>
      <w:r>
        <w:rPr>
          <w:spacing w:val="-3"/>
        </w:rPr>
        <w:t xml:space="preserve"> </w:t>
      </w:r>
      <w:r>
        <w:t>authority,</w:t>
      </w:r>
      <w:r>
        <w:rPr>
          <w:spacing w:val="-3"/>
        </w:rPr>
        <w:t xml:space="preserve"> </w:t>
      </w:r>
      <w:r>
        <w:t>in</w:t>
      </w:r>
      <w:r>
        <w:rPr>
          <w:spacing w:val="-3"/>
        </w:rPr>
        <w:t xml:space="preserve"> </w:t>
      </w:r>
      <w:r>
        <w:t>each area.</w:t>
      </w:r>
      <w:r>
        <w:rPr>
          <w:spacing w:val="40"/>
        </w:rPr>
        <w:t xml:space="preserve"> </w:t>
      </w:r>
      <w:r>
        <w:t>For each area, there are then three questions:</w:t>
      </w:r>
    </w:p>
    <w:p w14:paraId="71F8543D" w14:textId="77777777" w:rsidR="00323B91" w:rsidRDefault="00767F93">
      <w:pPr>
        <w:pStyle w:val="ListParagraph"/>
        <w:numPr>
          <w:ilvl w:val="2"/>
          <w:numId w:val="37"/>
        </w:numPr>
        <w:tabs>
          <w:tab w:val="left" w:pos="1419"/>
        </w:tabs>
        <w:spacing w:before="169"/>
      </w:pPr>
      <w:r>
        <w:t>Does</w:t>
      </w:r>
      <w:r>
        <w:rPr>
          <w:spacing w:val="-5"/>
        </w:rPr>
        <w:t xml:space="preserve"> </w:t>
      </w:r>
      <w:r>
        <w:t>the</w:t>
      </w:r>
      <w:r>
        <w:rPr>
          <w:spacing w:val="-5"/>
        </w:rPr>
        <w:t xml:space="preserve"> </w:t>
      </w:r>
      <w:r>
        <w:t>person</w:t>
      </w:r>
      <w:r>
        <w:rPr>
          <w:spacing w:val="-5"/>
        </w:rPr>
        <w:t xml:space="preserve"> </w:t>
      </w:r>
      <w:r>
        <w:t>have</w:t>
      </w:r>
      <w:r>
        <w:rPr>
          <w:spacing w:val="-5"/>
        </w:rPr>
        <w:t xml:space="preserve"> </w:t>
      </w:r>
      <w:r>
        <w:t>evaluative</w:t>
      </w:r>
      <w:r>
        <w:rPr>
          <w:spacing w:val="-6"/>
        </w:rPr>
        <w:t xml:space="preserve"> </w:t>
      </w:r>
      <w:r>
        <w:t>capacity</w:t>
      </w:r>
      <w:r>
        <w:rPr>
          <w:spacing w:val="-3"/>
        </w:rPr>
        <w:t xml:space="preserve"> </w:t>
      </w:r>
      <w:r>
        <w:t>to</w:t>
      </w:r>
      <w:r>
        <w:rPr>
          <w:spacing w:val="-5"/>
        </w:rPr>
        <w:t xml:space="preserve"> </w:t>
      </w:r>
      <w:r>
        <w:t>exercise</w:t>
      </w:r>
      <w:r>
        <w:rPr>
          <w:spacing w:val="-5"/>
        </w:rPr>
        <w:t xml:space="preserve"> </w:t>
      </w:r>
      <w:r>
        <w:t>the</w:t>
      </w:r>
      <w:r>
        <w:rPr>
          <w:spacing w:val="-5"/>
        </w:rPr>
        <w:t xml:space="preserve"> </w:t>
      </w:r>
      <w:r>
        <w:rPr>
          <w:spacing w:val="-2"/>
        </w:rPr>
        <w:t>power?</w:t>
      </w:r>
    </w:p>
    <w:p w14:paraId="5EC4A4FD" w14:textId="77777777" w:rsidR="00323B91" w:rsidRDefault="00767F93">
      <w:pPr>
        <w:pStyle w:val="ListParagraph"/>
        <w:numPr>
          <w:ilvl w:val="2"/>
          <w:numId w:val="37"/>
        </w:numPr>
        <w:tabs>
          <w:tab w:val="left" w:pos="1419"/>
        </w:tabs>
        <w:spacing w:before="171" w:line="244" w:lineRule="auto"/>
        <w:ind w:right="838"/>
      </w:pPr>
      <w:r>
        <w:t xml:space="preserve">Is assignment of the power to the guardian (if allowed) necessary to provide for the </w:t>
      </w:r>
      <w:r>
        <w:rPr>
          <w:spacing w:val="-2"/>
        </w:rPr>
        <w:t>individual's</w:t>
      </w:r>
      <w:r>
        <w:rPr>
          <w:spacing w:val="-8"/>
        </w:rPr>
        <w:t xml:space="preserve"> </w:t>
      </w:r>
      <w:r>
        <w:rPr>
          <w:spacing w:val="-2"/>
        </w:rPr>
        <w:t>personal</w:t>
      </w:r>
      <w:r>
        <w:rPr>
          <w:spacing w:val="-8"/>
        </w:rPr>
        <w:t xml:space="preserve"> </w:t>
      </w:r>
      <w:r>
        <w:rPr>
          <w:spacing w:val="-2"/>
        </w:rPr>
        <w:t>needs,</w:t>
      </w:r>
      <w:r>
        <w:rPr>
          <w:spacing w:val="-8"/>
        </w:rPr>
        <w:t xml:space="preserve"> </w:t>
      </w:r>
      <w:r>
        <w:rPr>
          <w:spacing w:val="-2"/>
        </w:rPr>
        <w:t>safety,</w:t>
      </w:r>
      <w:r>
        <w:rPr>
          <w:spacing w:val="-8"/>
        </w:rPr>
        <w:t xml:space="preserve"> </w:t>
      </w:r>
      <w:r>
        <w:rPr>
          <w:spacing w:val="-2"/>
        </w:rPr>
        <w:t>and</w:t>
      </w:r>
      <w:r>
        <w:rPr>
          <w:spacing w:val="-8"/>
        </w:rPr>
        <w:t xml:space="preserve"> </w:t>
      </w:r>
      <w:r>
        <w:rPr>
          <w:spacing w:val="-2"/>
        </w:rPr>
        <w:t>rights?</w:t>
      </w:r>
      <w:r>
        <w:rPr>
          <w:spacing w:val="40"/>
        </w:rPr>
        <w:t xml:space="preserve"> </w:t>
      </w:r>
      <w:r>
        <w:rPr>
          <w:spacing w:val="-2"/>
        </w:rPr>
        <w:t>Put</w:t>
      </w:r>
      <w:r>
        <w:rPr>
          <w:spacing w:val="-8"/>
        </w:rPr>
        <w:t xml:space="preserve"> </w:t>
      </w:r>
      <w:r>
        <w:rPr>
          <w:spacing w:val="-2"/>
        </w:rPr>
        <w:t>another</w:t>
      </w:r>
      <w:r>
        <w:rPr>
          <w:spacing w:val="-8"/>
        </w:rPr>
        <w:t xml:space="preserve"> </w:t>
      </w:r>
      <w:r>
        <w:rPr>
          <w:spacing w:val="-2"/>
        </w:rPr>
        <w:t>way,</w:t>
      </w:r>
      <w:r>
        <w:rPr>
          <w:spacing w:val="-8"/>
        </w:rPr>
        <w:t xml:space="preserve"> </w:t>
      </w:r>
      <w:r>
        <w:rPr>
          <w:spacing w:val="-2"/>
        </w:rPr>
        <w:t>what</w:t>
      </w:r>
      <w:r>
        <w:rPr>
          <w:spacing w:val="-8"/>
        </w:rPr>
        <w:t xml:space="preserve"> </w:t>
      </w:r>
      <w:r>
        <w:rPr>
          <w:spacing w:val="-2"/>
        </w:rPr>
        <w:t>decisions</w:t>
      </w:r>
      <w:r>
        <w:rPr>
          <w:spacing w:val="-8"/>
        </w:rPr>
        <w:t xml:space="preserve"> </w:t>
      </w:r>
      <w:r>
        <w:rPr>
          <w:spacing w:val="-2"/>
        </w:rPr>
        <w:t>is</w:t>
      </w:r>
      <w:r>
        <w:rPr>
          <w:spacing w:val="-8"/>
        </w:rPr>
        <w:t xml:space="preserve"> </w:t>
      </w:r>
      <w:r>
        <w:rPr>
          <w:spacing w:val="-2"/>
        </w:rPr>
        <w:t>this</w:t>
      </w:r>
      <w:r>
        <w:rPr>
          <w:spacing w:val="-8"/>
        </w:rPr>
        <w:t xml:space="preserve"> </w:t>
      </w:r>
      <w:r>
        <w:rPr>
          <w:spacing w:val="-2"/>
        </w:rPr>
        <w:t xml:space="preserve">particular </w:t>
      </w:r>
      <w:r>
        <w:t>person</w:t>
      </w:r>
      <w:r>
        <w:rPr>
          <w:spacing w:val="-7"/>
        </w:rPr>
        <w:t xml:space="preserve"> </w:t>
      </w:r>
      <w:r>
        <w:t>likely</w:t>
      </w:r>
      <w:r>
        <w:rPr>
          <w:spacing w:val="-5"/>
        </w:rPr>
        <w:t xml:space="preserve"> </w:t>
      </w:r>
      <w:r>
        <w:t>to</w:t>
      </w:r>
      <w:r>
        <w:rPr>
          <w:spacing w:val="-7"/>
        </w:rPr>
        <w:t xml:space="preserve"> </w:t>
      </w:r>
      <w:r>
        <w:t>face,</w:t>
      </w:r>
      <w:r>
        <w:rPr>
          <w:spacing w:val="-7"/>
        </w:rPr>
        <w:t xml:space="preserve"> </w:t>
      </w:r>
      <w:r>
        <w:t>and</w:t>
      </w:r>
      <w:r>
        <w:rPr>
          <w:spacing w:val="-7"/>
        </w:rPr>
        <w:t xml:space="preserve"> </w:t>
      </w:r>
      <w:r>
        <w:t>what</w:t>
      </w:r>
      <w:r>
        <w:rPr>
          <w:spacing w:val="-7"/>
        </w:rPr>
        <w:t xml:space="preserve"> </w:t>
      </w:r>
      <w:r>
        <w:t>are</w:t>
      </w:r>
      <w:r>
        <w:rPr>
          <w:spacing w:val="-7"/>
        </w:rPr>
        <w:t xml:space="preserve"> </w:t>
      </w:r>
      <w:r>
        <w:t>the</w:t>
      </w:r>
      <w:r>
        <w:rPr>
          <w:spacing w:val="-7"/>
        </w:rPr>
        <w:t xml:space="preserve"> </w:t>
      </w:r>
      <w:r>
        <w:t>likely</w:t>
      </w:r>
      <w:r>
        <w:rPr>
          <w:spacing w:val="-5"/>
        </w:rPr>
        <w:t xml:space="preserve"> </w:t>
      </w:r>
      <w:r>
        <w:t>consequences</w:t>
      </w:r>
      <w:r>
        <w:rPr>
          <w:spacing w:val="-7"/>
        </w:rPr>
        <w:t xml:space="preserve"> </w:t>
      </w:r>
      <w:r>
        <w:t>if</w:t>
      </w:r>
      <w:r>
        <w:rPr>
          <w:spacing w:val="-7"/>
        </w:rPr>
        <w:t xml:space="preserve"> </w:t>
      </w:r>
      <w:r>
        <w:t>he</w:t>
      </w:r>
      <w:r>
        <w:rPr>
          <w:spacing w:val="-7"/>
        </w:rPr>
        <w:t xml:space="preserve"> </w:t>
      </w:r>
      <w:r>
        <w:t>or</w:t>
      </w:r>
      <w:r>
        <w:rPr>
          <w:spacing w:val="-7"/>
        </w:rPr>
        <w:t xml:space="preserve"> </w:t>
      </w:r>
      <w:r>
        <w:t>she</w:t>
      </w:r>
      <w:r>
        <w:rPr>
          <w:spacing w:val="-7"/>
        </w:rPr>
        <w:t xml:space="preserve"> </w:t>
      </w:r>
      <w:r>
        <w:t>retains</w:t>
      </w:r>
      <w:r>
        <w:rPr>
          <w:spacing w:val="-7"/>
        </w:rPr>
        <w:t xml:space="preserve"> </w:t>
      </w:r>
      <w:r>
        <w:t>all</w:t>
      </w:r>
      <w:r>
        <w:rPr>
          <w:spacing w:val="-7"/>
        </w:rPr>
        <w:t xml:space="preserve"> </w:t>
      </w:r>
      <w:r>
        <w:t>of</w:t>
      </w:r>
      <w:r>
        <w:rPr>
          <w:spacing w:val="-7"/>
        </w:rPr>
        <w:t xml:space="preserve"> </w:t>
      </w:r>
      <w:r>
        <w:t>part</w:t>
      </w:r>
      <w:r>
        <w:rPr>
          <w:spacing w:val="-7"/>
        </w:rPr>
        <w:t xml:space="preserve"> </w:t>
      </w:r>
      <w:r>
        <w:t>of</w:t>
      </w:r>
      <w:r>
        <w:rPr>
          <w:spacing w:val="-7"/>
        </w:rPr>
        <w:t xml:space="preserve"> </w:t>
      </w:r>
      <w:r>
        <w:t>the decision-making power?</w:t>
      </w:r>
    </w:p>
    <w:p w14:paraId="38FA6F6D" w14:textId="77777777" w:rsidR="00323B91" w:rsidRDefault="00767F93">
      <w:pPr>
        <w:pStyle w:val="ListParagraph"/>
        <w:numPr>
          <w:ilvl w:val="2"/>
          <w:numId w:val="37"/>
        </w:numPr>
        <w:tabs>
          <w:tab w:val="left" w:pos="1419"/>
        </w:tabs>
        <w:spacing w:before="169" w:line="244" w:lineRule="auto"/>
        <w:ind w:right="1116"/>
      </w:pPr>
      <w:r>
        <w:t>Within</w:t>
      </w:r>
      <w:r>
        <w:rPr>
          <w:spacing w:val="-3"/>
        </w:rPr>
        <w:t xml:space="preserve"> </w:t>
      </w:r>
      <w:r>
        <w:t>the</w:t>
      </w:r>
      <w:r>
        <w:rPr>
          <w:spacing w:val="-3"/>
        </w:rPr>
        <w:t xml:space="preserve"> </w:t>
      </w:r>
      <w:r>
        <w:t>area,</w:t>
      </w:r>
      <w:r>
        <w:rPr>
          <w:spacing w:val="-3"/>
        </w:rPr>
        <w:t xml:space="preserve"> </w:t>
      </w:r>
      <w:r>
        <w:t>should</w:t>
      </w:r>
      <w:r>
        <w:rPr>
          <w:spacing w:val="-3"/>
        </w:rPr>
        <w:t xml:space="preserve"> </w:t>
      </w:r>
      <w:r>
        <w:t>the</w:t>
      </w:r>
      <w:r>
        <w:rPr>
          <w:spacing w:val="-3"/>
        </w:rPr>
        <w:t xml:space="preserve"> </w:t>
      </w:r>
      <w:r>
        <w:t>guardian’s</w:t>
      </w:r>
      <w:r>
        <w:rPr>
          <w:spacing w:val="-3"/>
        </w:rPr>
        <w:t xml:space="preserve"> </w:t>
      </w:r>
      <w:r>
        <w:t>power</w:t>
      </w:r>
      <w:r>
        <w:rPr>
          <w:spacing w:val="-3"/>
        </w:rPr>
        <w:t xml:space="preserve"> </w:t>
      </w:r>
      <w:r>
        <w:t>be</w:t>
      </w:r>
      <w:r>
        <w:rPr>
          <w:spacing w:val="-3"/>
        </w:rPr>
        <w:t xml:space="preserve"> </w:t>
      </w:r>
      <w:r>
        <w:t>limited</w:t>
      </w:r>
      <w:r>
        <w:rPr>
          <w:spacing w:val="-3"/>
        </w:rPr>
        <w:t xml:space="preserve"> </w:t>
      </w:r>
      <w:r>
        <w:t>so</w:t>
      </w:r>
      <w:r>
        <w:rPr>
          <w:spacing w:val="-3"/>
        </w:rPr>
        <w:t xml:space="preserve"> </w:t>
      </w:r>
      <w:r>
        <w:t>that</w:t>
      </w:r>
      <w:r>
        <w:rPr>
          <w:spacing w:val="-3"/>
        </w:rPr>
        <w:t xml:space="preserve"> </w:t>
      </w:r>
      <w:r>
        <w:t>the</w:t>
      </w:r>
      <w:r>
        <w:rPr>
          <w:spacing w:val="-3"/>
        </w:rPr>
        <w:t xml:space="preserve"> </w:t>
      </w:r>
      <w:r>
        <w:t>person</w:t>
      </w:r>
      <w:r>
        <w:rPr>
          <w:spacing w:val="-3"/>
        </w:rPr>
        <w:t xml:space="preserve"> </w:t>
      </w:r>
      <w:r>
        <w:t>retains</w:t>
      </w:r>
      <w:r>
        <w:rPr>
          <w:spacing w:val="-3"/>
        </w:rPr>
        <w:t xml:space="preserve"> </w:t>
      </w:r>
      <w:r>
        <w:t>authority over some decisions, which he or she has the evaluative capacity to make?</w:t>
      </w:r>
    </w:p>
    <w:p w14:paraId="7A91898D" w14:textId="77777777" w:rsidR="00323B91" w:rsidRDefault="00767F93">
      <w:pPr>
        <w:pStyle w:val="BodyText"/>
        <w:spacing w:before="181" w:line="244" w:lineRule="auto"/>
        <w:ind w:left="1059" w:right="864"/>
      </w:pPr>
      <w:r>
        <w:t>In these determinations, knowledge of the person's day to day functioning skills and of the practical</w:t>
      </w:r>
      <w:r>
        <w:rPr>
          <w:spacing w:val="-3"/>
        </w:rPr>
        <w:t xml:space="preserve"> </w:t>
      </w:r>
      <w:r>
        <w:t>issues</w:t>
      </w:r>
      <w:r>
        <w:rPr>
          <w:spacing w:val="-3"/>
        </w:rPr>
        <w:t xml:space="preserve"> </w:t>
      </w:r>
      <w:r>
        <w:t>he</w:t>
      </w:r>
      <w:r>
        <w:rPr>
          <w:spacing w:val="-3"/>
        </w:rPr>
        <w:t xml:space="preserve"> </w:t>
      </w:r>
      <w:r>
        <w:t>or</w:t>
      </w:r>
      <w:r>
        <w:rPr>
          <w:spacing w:val="-3"/>
        </w:rPr>
        <w:t xml:space="preserve"> </w:t>
      </w:r>
      <w:r>
        <w:t>she</w:t>
      </w:r>
      <w:r>
        <w:rPr>
          <w:spacing w:val="-3"/>
        </w:rPr>
        <w:t xml:space="preserve"> </w:t>
      </w:r>
      <w:r>
        <w:t>is</w:t>
      </w:r>
      <w:r>
        <w:rPr>
          <w:spacing w:val="-3"/>
        </w:rPr>
        <w:t xml:space="preserve"> </w:t>
      </w:r>
      <w:r>
        <w:t>likely</w:t>
      </w:r>
      <w:r>
        <w:rPr>
          <w:spacing w:val="-1"/>
        </w:rPr>
        <w:t xml:space="preserve"> </w:t>
      </w:r>
      <w:r>
        <w:t>to</w:t>
      </w:r>
      <w:r>
        <w:rPr>
          <w:spacing w:val="-3"/>
        </w:rPr>
        <w:t xml:space="preserve"> </w:t>
      </w:r>
      <w:r>
        <w:t>face</w:t>
      </w:r>
      <w:r>
        <w:rPr>
          <w:spacing w:val="-3"/>
        </w:rPr>
        <w:t xml:space="preserve"> </w:t>
      </w:r>
      <w:r>
        <w:t>are</w:t>
      </w:r>
      <w:r>
        <w:rPr>
          <w:spacing w:val="-3"/>
        </w:rPr>
        <w:t xml:space="preserve"> </w:t>
      </w:r>
      <w:r>
        <w:t>at</w:t>
      </w:r>
      <w:r>
        <w:rPr>
          <w:spacing w:val="-3"/>
        </w:rPr>
        <w:t xml:space="preserve"> </w:t>
      </w:r>
      <w:r>
        <w:t>least</w:t>
      </w:r>
      <w:r>
        <w:rPr>
          <w:spacing w:val="-3"/>
        </w:rPr>
        <w:t xml:space="preserve"> </w:t>
      </w:r>
      <w:r>
        <w:t>as</w:t>
      </w:r>
      <w:r>
        <w:rPr>
          <w:spacing w:val="-3"/>
        </w:rPr>
        <w:t xml:space="preserve"> </w:t>
      </w:r>
      <w:r>
        <w:t>important</w:t>
      </w:r>
      <w:r>
        <w:rPr>
          <w:spacing w:val="-3"/>
        </w:rPr>
        <w:t xml:space="preserve"> </w:t>
      </w:r>
      <w:r>
        <w:t>as</w:t>
      </w:r>
      <w:r>
        <w:rPr>
          <w:spacing w:val="-3"/>
        </w:rPr>
        <w:t xml:space="preserve"> </w:t>
      </w:r>
      <w:r>
        <w:t>diagnostic</w:t>
      </w:r>
      <w:r>
        <w:rPr>
          <w:spacing w:val="-3"/>
        </w:rPr>
        <w:t xml:space="preserve"> </w:t>
      </w:r>
      <w:r>
        <w:t>skills.</w:t>
      </w:r>
      <w:r>
        <w:rPr>
          <w:spacing w:val="40"/>
        </w:rPr>
        <w:t xml:space="preserve"> </w:t>
      </w:r>
      <w:r>
        <w:t>Findings</w:t>
      </w:r>
      <w:r>
        <w:rPr>
          <w:spacing w:val="-3"/>
        </w:rPr>
        <w:t xml:space="preserve"> </w:t>
      </w:r>
      <w:r>
        <w:t>of incompetence are often based solely on medical or psychological opinions from professionals who have often met the person only in a clinical setting.</w:t>
      </w:r>
      <w:r>
        <w:rPr>
          <w:spacing w:val="40"/>
        </w:rPr>
        <w:t xml:space="preserve"> </w:t>
      </w:r>
      <w:r>
        <w:t>It may be useful for people who know the person well to develop information and recommendations about the person’s functional abilities and needs for decision-making support, and to provide that to the physician or psychologist completing the formal evaluation, so that the evaluation is informed by this information as well as by medical or psychological diagnosis and evaluation.</w:t>
      </w:r>
    </w:p>
    <w:p w14:paraId="3C56E813" w14:textId="77777777" w:rsidR="00323B91" w:rsidRDefault="00323B91">
      <w:pPr>
        <w:spacing w:line="244" w:lineRule="auto"/>
        <w:sectPr w:rsidR="00323B91">
          <w:pgSz w:w="12240" w:h="15840"/>
          <w:pgMar w:top="660" w:right="600" w:bottom="1120" w:left="1100" w:header="0" w:footer="862" w:gutter="0"/>
          <w:cols w:space="720"/>
        </w:sectPr>
      </w:pPr>
    </w:p>
    <w:p w14:paraId="6D11F27F" w14:textId="77777777" w:rsidR="00323B91" w:rsidRDefault="00767F93">
      <w:pPr>
        <w:pStyle w:val="Heading3"/>
        <w:numPr>
          <w:ilvl w:val="0"/>
          <w:numId w:val="37"/>
        </w:numPr>
        <w:tabs>
          <w:tab w:val="left" w:pos="700"/>
        </w:tabs>
        <w:spacing w:before="64" w:line="242" w:lineRule="auto"/>
        <w:ind w:right="1052" w:hanging="360"/>
      </w:pPr>
      <w:bookmarkStart w:id="237" w:name="E.__DUTIES_AND_STANDARD_OF_PERFORMANCE_O"/>
      <w:bookmarkStart w:id="238" w:name="_bookmark217"/>
      <w:bookmarkEnd w:id="237"/>
      <w:bookmarkEnd w:id="238"/>
      <w:r>
        <w:t>DUTIES</w:t>
      </w:r>
      <w:r>
        <w:rPr>
          <w:spacing w:val="-7"/>
        </w:rPr>
        <w:t xml:space="preserve"> </w:t>
      </w:r>
      <w:r>
        <w:t>AND</w:t>
      </w:r>
      <w:r>
        <w:rPr>
          <w:spacing w:val="-7"/>
        </w:rPr>
        <w:t xml:space="preserve"> </w:t>
      </w:r>
      <w:r>
        <w:t>STANDARD</w:t>
      </w:r>
      <w:r>
        <w:rPr>
          <w:spacing w:val="-7"/>
        </w:rPr>
        <w:t xml:space="preserve"> </w:t>
      </w:r>
      <w:r>
        <w:t>OF</w:t>
      </w:r>
      <w:r>
        <w:rPr>
          <w:spacing w:val="-7"/>
        </w:rPr>
        <w:t xml:space="preserve"> </w:t>
      </w:r>
      <w:r>
        <w:t>PERFORMANCE</w:t>
      </w:r>
      <w:r>
        <w:rPr>
          <w:spacing w:val="-7"/>
        </w:rPr>
        <w:t xml:space="preserve"> </w:t>
      </w:r>
      <w:r>
        <w:t>OF</w:t>
      </w:r>
      <w:r>
        <w:rPr>
          <w:spacing w:val="-7"/>
        </w:rPr>
        <w:t xml:space="preserve"> </w:t>
      </w:r>
      <w:r>
        <w:t>THE</w:t>
      </w:r>
      <w:r>
        <w:rPr>
          <w:spacing w:val="-7"/>
        </w:rPr>
        <w:t xml:space="preserve"> </w:t>
      </w:r>
      <w:r>
        <w:t>GUARDIAN;</w:t>
      </w:r>
      <w:r>
        <w:rPr>
          <w:spacing w:val="-7"/>
        </w:rPr>
        <w:t xml:space="preserve"> </w:t>
      </w:r>
      <w:r>
        <w:t>RESPECT FOR RIGHTS AND EXPRESSED WISHES</w:t>
      </w:r>
    </w:p>
    <w:p w14:paraId="6490EAEB" w14:textId="77777777" w:rsidR="00323B91" w:rsidRDefault="00767F93">
      <w:pPr>
        <w:pStyle w:val="Heading5"/>
        <w:numPr>
          <w:ilvl w:val="1"/>
          <w:numId w:val="37"/>
        </w:numPr>
        <w:tabs>
          <w:tab w:val="left" w:pos="1058"/>
        </w:tabs>
        <w:spacing w:before="183"/>
        <w:ind w:left="1058" w:hanging="358"/>
      </w:pPr>
      <w:r>
        <w:t>What</w:t>
      </w:r>
      <w:r>
        <w:rPr>
          <w:spacing w:val="-5"/>
        </w:rPr>
        <w:t xml:space="preserve"> </w:t>
      </w:r>
      <w:r>
        <w:t>is</w:t>
      </w:r>
      <w:r>
        <w:rPr>
          <w:spacing w:val="-5"/>
        </w:rPr>
        <w:t xml:space="preserve"> </w:t>
      </w:r>
      <w:r>
        <w:t>the</w:t>
      </w:r>
      <w:r>
        <w:rPr>
          <w:spacing w:val="-5"/>
        </w:rPr>
        <w:t xml:space="preserve"> </w:t>
      </w:r>
      <w:r>
        <w:t>standard</w:t>
      </w:r>
      <w:r>
        <w:rPr>
          <w:spacing w:val="-5"/>
        </w:rPr>
        <w:t xml:space="preserve"> </w:t>
      </w:r>
      <w:r>
        <w:t>of</w:t>
      </w:r>
      <w:r>
        <w:rPr>
          <w:spacing w:val="-4"/>
        </w:rPr>
        <w:t xml:space="preserve"> </w:t>
      </w:r>
      <w:r>
        <w:t>performance</w:t>
      </w:r>
      <w:r>
        <w:rPr>
          <w:spacing w:val="-5"/>
        </w:rPr>
        <w:t xml:space="preserve"> </w:t>
      </w:r>
      <w:r>
        <w:t>and</w:t>
      </w:r>
      <w:r>
        <w:rPr>
          <w:spacing w:val="-5"/>
        </w:rPr>
        <w:t xml:space="preserve"> </w:t>
      </w:r>
      <w:r>
        <w:t>standard</w:t>
      </w:r>
      <w:r>
        <w:rPr>
          <w:spacing w:val="-5"/>
        </w:rPr>
        <w:t xml:space="preserve"> </w:t>
      </w:r>
      <w:r>
        <w:t>of</w:t>
      </w:r>
      <w:r>
        <w:rPr>
          <w:spacing w:val="-4"/>
        </w:rPr>
        <w:t xml:space="preserve"> </w:t>
      </w:r>
      <w:r>
        <w:t>civil</w:t>
      </w:r>
      <w:r>
        <w:rPr>
          <w:spacing w:val="-5"/>
        </w:rPr>
        <w:t xml:space="preserve"> </w:t>
      </w:r>
      <w:r>
        <w:t>liability</w:t>
      </w:r>
      <w:r>
        <w:rPr>
          <w:spacing w:val="-5"/>
        </w:rPr>
        <w:t xml:space="preserve"> </w:t>
      </w:r>
      <w:r>
        <w:t>for</w:t>
      </w:r>
      <w:r>
        <w:rPr>
          <w:spacing w:val="-5"/>
        </w:rPr>
        <w:t xml:space="preserve"> </w:t>
      </w:r>
      <w:r>
        <w:rPr>
          <w:spacing w:val="-2"/>
        </w:rPr>
        <w:t>guardians?</w:t>
      </w:r>
    </w:p>
    <w:p w14:paraId="26913215" w14:textId="77777777" w:rsidR="00323B91" w:rsidRDefault="00767F93">
      <w:pPr>
        <w:pStyle w:val="BodyText"/>
        <w:spacing w:before="185" w:line="244" w:lineRule="auto"/>
        <w:ind w:left="1059" w:right="902"/>
      </w:pPr>
      <w:r>
        <w:t>Both</w:t>
      </w:r>
      <w:r>
        <w:rPr>
          <w:spacing w:val="-2"/>
        </w:rPr>
        <w:t xml:space="preserve"> </w:t>
      </w:r>
      <w:r>
        <w:t>guardians</w:t>
      </w:r>
      <w:r>
        <w:rPr>
          <w:spacing w:val="-2"/>
        </w:rPr>
        <w:t xml:space="preserve"> </w:t>
      </w:r>
      <w:r>
        <w:t>of</w:t>
      </w:r>
      <w:r>
        <w:rPr>
          <w:spacing w:val="-2"/>
        </w:rPr>
        <w:t xml:space="preserve"> </w:t>
      </w:r>
      <w:r>
        <w:t>person</w:t>
      </w:r>
      <w:r>
        <w:rPr>
          <w:spacing w:val="-2"/>
        </w:rPr>
        <w:t xml:space="preserve"> </w:t>
      </w:r>
      <w:r>
        <w:t>and</w:t>
      </w:r>
      <w:r>
        <w:rPr>
          <w:spacing w:val="-2"/>
        </w:rPr>
        <w:t xml:space="preserve"> </w:t>
      </w:r>
      <w:r>
        <w:t>guardians</w:t>
      </w:r>
      <w:r>
        <w:rPr>
          <w:spacing w:val="-2"/>
        </w:rPr>
        <w:t xml:space="preserve"> </w:t>
      </w:r>
      <w:r>
        <w:t>of</w:t>
      </w:r>
      <w:r>
        <w:rPr>
          <w:spacing w:val="-2"/>
        </w:rPr>
        <w:t xml:space="preserve"> </w:t>
      </w:r>
      <w:r>
        <w:t>estate</w:t>
      </w:r>
      <w:r>
        <w:rPr>
          <w:spacing w:val="-2"/>
        </w:rPr>
        <w:t xml:space="preserve"> </w:t>
      </w:r>
      <w:r>
        <w:t>are</w:t>
      </w:r>
      <w:r>
        <w:rPr>
          <w:spacing w:val="-2"/>
        </w:rPr>
        <w:t xml:space="preserve"> </w:t>
      </w:r>
      <w:r>
        <w:t>held</w:t>
      </w:r>
      <w:r>
        <w:rPr>
          <w:spacing w:val="-2"/>
        </w:rPr>
        <w:t xml:space="preserve"> </w:t>
      </w:r>
      <w:r>
        <w:t>to</w:t>
      </w:r>
      <w:r>
        <w:rPr>
          <w:spacing w:val="-2"/>
        </w:rPr>
        <w:t xml:space="preserve"> </w:t>
      </w:r>
      <w:r>
        <w:t>very</w:t>
      </w:r>
      <w:r>
        <w:rPr>
          <w:spacing w:val="-1"/>
        </w:rPr>
        <w:t xml:space="preserve"> </w:t>
      </w:r>
      <w:r>
        <w:t>high</w:t>
      </w:r>
      <w:r>
        <w:rPr>
          <w:spacing w:val="-2"/>
        </w:rPr>
        <w:t xml:space="preserve"> </w:t>
      </w:r>
      <w:r>
        <w:t>standards.</w:t>
      </w:r>
      <w:r>
        <w:rPr>
          <w:spacing w:val="40"/>
        </w:rPr>
        <w:t xml:space="preserve"> </w:t>
      </w:r>
      <w:r>
        <w:t>In</w:t>
      </w:r>
      <w:r>
        <w:rPr>
          <w:spacing w:val="-2"/>
        </w:rPr>
        <w:t xml:space="preserve"> </w:t>
      </w:r>
      <w:r>
        <w:t>carrying</w:t>
      </w:r>
      <w:r>
        <w:rPr>
          <w:spacing w:val="-2"/>
        </w:rPr>
        <w:t xml:space="preserve"> </w:t>
      </w:r>
      <w:r>
        <w:t>out the powers that have been delegated to the guardian, the guardian must:</w:t>
      </w:r>
      <w:hyperlink w:anchor="_bookmark218" w:history="1">
        <w:r>
          <w:rPr>
            <w:vertAlign w:val="superscript"/>
          </w:rPr>
          <w:t>161</w:t>
        </w:r>
      </w:hyperlink>
    </w:p>
    <w:p w14:paraId="2B3B1B02" w14:textId="77777777" w:rsidR="00323B91" w:rsidRDefault="00767F93">
      <w:pPr>
        <w:pStyle w:val="ListParagraph"/>
        <w:numPr>
          <w:ilvl w:val="2"/>
          <w:numId w:val="37"/>
        </w:numPr>
        <w:tabs>
          <w:tab w:val="left" w:pos="1419"/>
        </w:tabs>
        <w:spacing w:before="168" w:line="244" w:lineRule="auto"/>
        <w:ind w:right="898"/>
      </w:pPr>
      <w:r>
        <w:t>Exercise</w:t>
      </w:r>
      <w:r>
        <w:rPr>
          <w:spacing w:val="-2"/>
        </w:rPr>
        <w:t xml:space="preserve"> </w:t>
      </w:r>
      <w:r>
        <w:t>the</w:t>
      </w:r>
      <w:r>
        <w:rPr>
          <w:spacing w:val="-2"/>
        </w:rPr>
        <w:t xml:space="preserve"> </w:t>
      </w:r>
      <w:r>
        <w:t>degree</w:t>
      </w:r>
      <w:r>
        <w:rPr>
          <w:spacing w:val="-2"/>
        </w:rPr>
        <w:t xml:space="preserve"> </w:t>
      </w:r>
      <w:r>
        <w:t>of</w:t>
      </w:r>
      <w:r>
        <w:rPr>
          <w:spacing w:val="-2"/>
        </w:rPr>
        <w:t xml:space="preserve"> </w:t>
      </w:r>
      <w:r>
        <w:t>care,</w:t>
      </w:r>
      <w:r>
        <w:rPr>
          <w:spacing w:val="-2"/>
        </w:rPr>
        <w:t xml:space="preserve"> </w:t>
      </w:r>
      <w:r>
        <w:t>diligence,</w:t>
      </w:r>
      <w:r>
        <w:rPr>
          <w:spacing w:val="-2"/>
        </w:rPr>
        <w:t xml:space="preserve"> </w:t>
      </w:r>
      <w:r>
        <w:t>and</w:t>
      </w:r>
      <w:r>
        <w:rPr>
          <w:spacing w:val="-2"/>
        </w:rPr>
        <w:t xml:space="preserve"> </w:t>
      </w:r>
      <w:r>
        <w:t>good</w:t>
      </w:r>
      <w:r>
        <w:rPr>
          <w:spacing w:val="-2"/>
        </w:rPr>
        <w:t xml:space="preserve"> </w:t>
      </w:r>
      <w:r>
        <w:t>faith</w:t>
      </w:r>
      <w:r>
        <w:rPr>
          <w:spacing w:val="-2"/>
        </w:rPr>
        <w:t xml:space="preserve"> </w:t>
      </w:r>
      <w:r>
        <w:t>when</w:t>
      </w:r>
      <w:r>
        <w:rPr>
          <w:spacing w:val="-2"/>
        </w:rPr>
        <w:t xml:space="preserve"> </w:t>
      </w:r>
      <w:r>
        <w:t>acting</w:t>
      </w:r>
      <w:r>
        <w:rPr>
          <w:spacing w:val="-2"/>
        </w:rPr>
        <w:t xml:space="preserve"> </w:t>
      </w:r>
      <w:r>
        <w:t>on</w:t>
      </w:r>
      <w:r>
        <w:rPr>
          <w:spacing w:val="-2"/>
        </w:rPr>
        <w:t xml:space="preserve"> </w:t>
      </w:r>
      <w:r>
        <w:t>behalf</w:t>
      </w:r>
      <w:r>
        <w:rPr>
          <w:spacing w:val="-2"/>
        </w:rPr>
        <w:t xml:space="preserve"> </w:t>
      </w:r>
      <w:r>
        <w:t>of</w:t>
      </w:r>
      <w:r>
        <w:rPr>
          <w:spacing w:val="-2"/>
        </w:rPr>
        <w:t xml:space="preserve"> </w:t>
      </w:r>
      <w:r>
        <w:t>a</w:t>
      </w:r>
      <w:r>
        <w:rPr>
          <w:spacing w:val="-2"/>
        </w:rPr>
        <w:t xml:space="preserve"> </w:t>
      </w:r>
      <w:r>
        <w:t>ward</w:t>
      </w:r>
      <w:r>
        <w:rPr>
          <w:spacing w:val="-2"/>
        </w:rPr>
        <w:t xml:space="preserve"> </w:t>
      </w:r>
      <w:r>
        <w:t>that</w:t>
      </w:r>
      <w:r>
        <w:rPr>
          <w:spacing w:val="-2"/>
        </w:rPr>
        <w:t xml:space="preserve"> </w:t>
      </w:r>
      <w:r>
        <w:t>an ordinarily prudent person exercises in his or her own affairs.</w:t>
      </w:r>
    </w:p>
    <w:p w14:paraId="1587EB3A" w14:textId="77777777" w:rsidR="00323B91" w:rsidRDefault="00767F93">
      <w:pPr>
        <w:pStyle w:val="ListParagraph"/>
        <w:numPr>
          <w:ilvl w:val="2"/>
          <w:numId w:val="37"/>
        </w:numPr>
        <w:tabs>
          <w:tab w:val="left" w:pos="1419"/>
        </w:tabs>
        <w:spacing w:line="244" w:lineRule="auto"/>
        <w:ind w:right="979"/>
      </w:pPr>
      <w:r>
        <w:t>Advocate</w:t>
      </w:r>
      <w:r>
        <w:rPr>
          <w:spacing w:val="-3"/>
        </w:rPr>
        <w:t xml:space="preserve"> </w:t>
      </w:r>
      <w:r>
        <w:t>for</w:t>
      </w:r>
      <w:r>
        <w:rPr>
          <w:spacing w:val="-3"/>
        </w:rPr>
        <w:t xml:space="preserve"> </w:t>
      </w:r>
      <w:r>
        <w:t>the</w:t>
      </w:r>
      <w:r>
        <w:rPr>
          <w:spacing w:val="-3"/>
        </w:rPr>
        <w:t xml:space="preserve"> </w:t>
      </w:r>
      <w:r>
        <w:t>ward's</w:t>
      </w:r>
      <w:r>
        <w:rPr>
          <w:spacing w:val="-4"/>
        </w:rPr>
        <w:t xml:space="preserve"> </w:t>
      </w:r>
      <w:r>
        <w:t>best</w:t>
      </w:r>
      <w:r>
        <w:rPr>
          <w:spacing w:val="-3"/>
        </w:rPr>
        <w:t xml:space="preserve"> </w:t>
      </w:r>
      <w:r>
        <w:t>interests,</w:t>
      </w:r>
      <w:r>
        <w:rPr>
          <w:spacing w:val="-3"/>
        </w:rPr>
        <w:t xml:space="preserve"> </w:t>
      </w:r>
      <w:r>
        <w:t>including</w:t>
      </w:r>
      <w:r>
        <w:rPr>
          <w:spacing w:val="-3"/>
        </w:rPr>
        <w:t xml:space="preserve"> </w:t>
      </w:r>
      <w:r>
        <w:t>applicable</w:t>
      </w:r>
      <w:r>
        <w:rPr>
          <w:spacing w:val="-3"/>
        </w:rPr>
        <w:t xml:space="preserve"> </w:t>
      </w:r>
      <w:r>
        <w:t>rights</w:t>
      </w:r>
      <w:r>
        <w:rPr>
          <w:spacing w:val="-3"/>
        </w:rPr>
        <w:t xml:space="preserve"> </w:t>
      </w:r>
      <w:r>
        <w:t>under</w:t>
      </w:r>
      <w:r>
        <w:rPr>
          <w:spacing w:val="-3"/>
        </w:rPr>
        <w:t xml:space="preserve"> </w:t>
      </w:r>
      <w:r>
        <w:t>Wis.</w:t>
      </w:r>
      <w:r>
        <w:rPr>
          <w:spacing w:val="-3"/>
        </w:rPr>
        <w:t xml:space="preserve"> </w:t>
      </w:r>
      <w:r>
        <w:t>Stats.</w:t>
      </w:r>
      <w:r>
        <w:rPr>
          <w:spacing w:val="-3"/>
        </w:rPr>
        <w:t xml:space="preserve"> </w:t>
      </w:r>
      <w:r>
        <w:t>§§</w:t>
      </w:r>
      <w:r>
        <w:rPr>
          <w:spacing w:val="-3"/>
        </w:rPr>
        <w:t xml:space="preserve"> </w:t>
      </w:r>
      <w:r>
        <w:t>50.09 and 51.61.</w:t>
      </w:r>
    </w:p>
    <w:p w14:paraId="1A57DF32" w14:textId="77777777" w:rsidR="00323B91" w:rsidRDefault="00767F93">
      <w:pPr>
        <w:pStyle w:val="ListParagraph"/>
        <w:numPr>
          <w:ilvl w:val="2"/>
          <w:numId w:val="37"/>
        </w:numPr>
        <w:tabs>
          <w:tab w:val="left" w:pos="1419"/>
        </w:tabs>
        <w:spacing w:before="166"/>
        <w:ind w:hanging="359"/>
      </w:pPr>
      <w:r>
        <w:t>Exhibit</w:t>
      </w:r>
      <w:r>
        <w:rPr>
          <w:spacing w:val="-6"/>
        </w:rPr>
        <w:t xml:space="preserve"> </w:t>
      </w:r>
      <w:r>
        <w:t>the</w:t>
      </w:r>
      <w:r>
        <w:rPr>
          <w:spacing w:val="-5"/>
        </w:rPr>
        <w:t xml:space="preserve"> </w:t>
      </w:r>
      <w:r>
        <w:t>utmost</w:t>
      </w:r>
      <w:r>
        <w:rPr>
          <w:spacing w:val="-5"/>
        </w:rPr>
        <w:t xml:space="preserve"> </w:t>
      </w:r>
      <w:r>
        <w:t>degree</w:t>
      </w:r>
      <w:r>
        <w:rPr>
          <w:spacing w:val="-5"/>
        </w:rPr>
        <w:t xml:space="preserve"> </w:t>
      </w:r>
      <w:r>
        <w:t>of</w:t>
      </w:r>
      <w:r>
        <w:rPr>
          <w:spacing w:val="-5"/>
        </w:rPr>
        <w:t xml:space="preserve"> </w:t>
      </w:r>
      <w:r>
        <w:t>trustworthiness,</w:t>
      </w:r>
      <w:r>
        <w:rPr>
          <w:spacing w:val="-5"/>
        </w:rPr>
        <w:t xml:space="preserve"> </w:t>
      </w:r>
      <w:r>
        <w:t>loyalty</w:t>
      </w:r>
      <w:r>
        <w:rPr>
          <w:spacing w:val="-5"/>
        </w:rPr>
        <w:t xml:space="preserve"> </w:t>
      </w:r>
      <w:r>
        <w:t>and</w:t>
      </w:r>
      <w:r>
        <w:rPr>
          <w:spacing w:val="-5"/>
        </w:rPr>
        <w:t xml:space="preserve"> </w:t>
      </w:r>
      <w:r>
        <w:t>fidelity</w:t>
      </w:r>
      <w:r>
        <w:rPr>
          <w:spacing w:val="-4"/>
        </w:rPr>
        <w:t xml:space="preserve"> </w:t>
      </w:r>
      <w:r>
        <w:t>in</w:t>
      </w:r>
      <w:r>
        <w:rPr>
          <w:spacing w:val="-5"/>
        </w:rPr>
        <w:t xml:space="preserve"> </w:t>
      </w:r>
      <w:r>
        <w:t>relation</w:t>
      </w:r>
      <w:r>
        <w:rPr>
          <w:spacing w:val="-5"/>
        </w:rPr>
        <w:t xml:space="preserve"> </w:t>
      </w:r>
      <w:r>
        <w:t>to</w:t>
      </w:r>
      <w:r>
        <w:rPr>
          <w:spacing w:val="-6"/>
        </w:rPr>
        <w:t xml:space="preserve"> </w:t>
      </w:r>
      <w:r>
        <w:t>the</w:t>
      </w:r>
      <w:r>
        <w:rPr>
          <w:spacing w:val="-5"/>
        </w:rPr>
        <w:t xml:space="preserve"> </w:t>
      </w:r>
      <w:r>
        <w:rPr>
          <w:spacing w:val="-2"/>
        </w:rPr>
        <w:t>ward.</w:t>
      </w:r>
    </w:p>
    <w:p w14:paraId="381A53D0" w14:textId="77777777" w:rsidR="00323B91" w:rsidRDefault="00767F93">
      <w:pPr>
        <w:pStyle w:val="ListParagraph"/>
        <w:numPr>
          <w:ilvl w:val="2"/>
          <w:numId w:val="37"/>
        </w:numPr>
        <w:tabs>
          <w:tab w:val="left" w:pos="1419"/>
        </w:tabs>
        <w:spacing w:before="171" w:line="244" w:lineRule="auto"/>
        <w:ind w:right="901"/>
      </w:pPr>
      <w:r>
        <w:t>Exercise</w:t>
      </w:r>
      <w:r>
        <w:rPr>
          <w:spacing w:val="-3"/>
        </w:rPr>
        <w:t xml:space="preserve"> </w:t>
      </w:r>
      <w:r>
        <w:t>powers</w:t>
      </w:r>
      <w:r>
        <w:rPr>
          <w:spacing w:val="-3"/>
        </w:rPr>
        <w:t xml:space="preserve"> </w:t>
      </w:r>
      <w:r>
        <w:t>in</w:t>
      </w:r>
      <w:r>
        <w:rPr>
          <w:spacing w:val="-3"/>
        </w:rPr>
        <w:t xml:space="preserve"> </w:t>
      </w:r>
      <w:r>
        <w:t>a</w:t>
      </w:r>
      <w:r>
        <w:rPr>
          <w:spacing w:val="-3"/>
        </w:rPr>
        <w:t xml:space="preserve"> </w:t>
      </w:r>
      <w:r>
        <w:t>manner</w:t>
      </w:r>
      <w:r>
        <w:rPr>
          <w:spacing w:val="-3"/>
        </w:rPr>
        <w:t xml:space="preserve"> </w:t>
      </w:r>
      <w:r>
        <w:t>that</w:t>
      </w:r>
      <w:r>
        <w:rPr>
          <w:spacing w:val="-3"/>
        </w:rPr>
        <w:t xml:space="preserve"> </w:t>
      </w:r>
      <w:r>
        <w:t>is</w:t>
      </w:r>
      <w:r>
        <w:rPr>
          <w:spacing w:val="-3"/>
        </w:rPr>
        <w:t xml:space="preserve"> </w:t>
      </w:r>
      <w:r>
        <w:t>appropriate</w:t>
      </w:r>
      <w:r>
        <w:rPr>
          <w:spacing w:val="-3"/>
        </w:rPr>
        <w:t xml:space="preserve"> </w:t>
      </w:r>
      <w:r>
        <w:t>to</w:t>
      </w:r>
      <w:r>
        <w:rPr>
          <w:spacing w:val="-3"/>
        </w:rPr>
        <w:t xml:space="preserve"> </w:t>
      </w:r>
      <w:r>
        <w:t>the</w:t>
      </w:r>
      <w:r>
        <w:rPr>
          <w:spacing w:val="-3"/>
        </w:rPr>
        <w:t xml:space="preserve"> </w:t>
      </w:r>
      <w:r>
        <w:t>individual</w:t>
      </w:r>
      <w:r>
        <w:rPr>
          <w:spacing w:val="-3"/>
        </w:rPr>
        <w:t xml:space="preserve"> </w:t>
      </w:r>
      <w:r>
        <w:t>and</w:t>
      </w:r>
      <w:r>
        <w:rPr>
          <w:spacing w:val="-3"/>
        </w:rPr>
        <w:t xml:space="preserve"> </w:t>
      </w:r>
      <w:r>
        <w:t>that</w:t>
      </w:r>
      <w:r>
        <w:rPr>
          <w:spacing w:val="-3"/>
        </w:rPr>
        <w:t xml:space="preserve"> </w:t>
      </w:r>
      <w:r>
        <w:t>constitutes</w:t>
      </w:r>
      <w:r>
        <w:rPr>
          <w:spacing w:val="-3"/>
        </w:rPr>
        <w:t xml:space="preserve"> </w:t>
      </w:r>
      <w:r>
        <w:t>the</w:t>
      </w:r>
      <w:r>
        <w:rPr>
          <w:spacing w:val="-3"/>
        </w:rPr>
        <w:t xml:space="preserve"> </w:t>
      </w:r>
      <w:r>
        <w:t>least restrictive form of intervention.</w:t>
      </w:r>
      <w:hyperlink w:anchor="_bookmark219" w:history="1">
        <w:r>
          <w:rPr>
            <w:vertAlign w:val="superscript"/>
          </w:rPr>
          <w:t>162</w:t>
        </w:r>
      </w:hyperlink>
    </w:p>
    <w:p w14:paraId="650E1373" w14:textId="77777777" w:rsidR="00323B91" w:rsidRDefault="00767F93">
      <w:pPr>
        <w:pStyle w:val="BodyText"/>
        <w:spacing w:before="183" w:line="244" w:lineRule="auto"/>
        <w:ind w:left="1059" w:right="882"/>
      </w:pPr>
      <w:r>
        <w:t xml:space="preserve">At the same time, a guardian of person or estate is immune from </w:t>
      </w:r>
      <w:r>
        <w:rPr>
          <w:i/>
        </w:rPr>
        <w:t xml:space="preserve">personal civil liability </w:t>
      </w:r>
      <w:r>
        <w:t>if he or she acts in good faith, in the ward’s best interests, and with the degree of diligence and prudence that an ordinarily prudent person exercises in his or her own affairs.</w:t>
      </w:r>
      <w:hyperlink w:anchor="_bookmark220" w:history="1">
        <w:r>
          <w:rPr>
            <w:vertAlign w:val="superscript"/>
          </w:rPr>
          <w:t>163</w:t>
        </w:r>
      </w:hyperlink>
      <w:r>
        <w:rPr>
          <w:spacing w:val="40"/>
        </w:rPr>
        <w:t xml:space="preserve"> </w:t>
      </w:r>
      <w:r>
        <w:t>The effect is to set two standards: one for civil liability, and one for court oversight of the guardian.</w:t>
      </w:r>
      <w:r>
        <w:rPr>
          <w:spacing w:val="40"/>
        </w:rPr>
        <w:t xml:space="preserve"> </w:t>
      </w:r>
      <w:r>
        <w:t>While a guardian can only be sued for damages under the liability standard, a court can remove a guardian or subject a guardian to a supervisory order under the procedure in Wis. Stats. § 54.68 for a list of acts or failures, including any failure to act in the person’s best interests or to exhibit “utmost loyalty,” whether or not the guardian acted in good faith. This is consistent with case law that removal</w:t>
      </w:r>
      <w:r>
        <w:rPr>
          <w:spacing w:val="-2"/>
        </w:rPr>
        <w:t xml:space="preserve"> </w:t>
      </w:r>
      <w:r>
        <w:t>of</w:t>
      </w:r>
      <w:r>
        <w:rPr>
          <w:spacing w:val="-2"/>
        </w:rPr>
        <w:t xml:space="preserve"> </w:t>
      </w:r>
      <w:r>
        <w:t>a</w:t>
      </w:r>
      <w:r>
        <w:rPr>
          <w:spacing w:val="-2"/>
        </w:rPr>
        <w:t xml:space="preserve"> </w:t>
      </w:r>
      <w:r>
        <w:t>guardian</w:t>
      </w:r>
      <w:r>
        <w:rPr>
          <w:spacing w:val="-2"/>
        </w:rPr>
        <w:t xml:space="preserve"> </w:t>
      </w:r>
      <w:r>
        <w:t>is</w:t>
      </w:r>
      <w:r>
        <w:rPr>
          <w:spacing w:val="-2"/>
        </w:rPr>
        <w:t xml:space="preserve"> </w:t>
      </w:r>
      <w:r>
        <w:t>based</w:t>
      </w:r>
      <w:r>
        <w:rPr>
          <w:spacing w:val="-2"/>
        </w:rPr>
        <w:t xml:space="preserve"> </w:t>
      </w:r>
      <w:r>
        <w:t>on</w:t>
      </w:r>
      <w:r>
        <w:rPr>
          <w:spacing w:val="-2"/>
        </w:rPr>
        <w:t xml:space="preserve"> </w:t>
      </w:r>
      <w:r>
        <w:t>best</w:t>
      </w:r>
      <w:r>
        <w:rPr>
          <w:spacing w:val="-2"/>
        </w:rPr>
        <w:t xml:space="preserve"> </w:t>
      </w:r>
      <w:r>
        <w:t>interests</w:t>
      </w:r>
      <w:r>
        <w:rPr>
          <w:spacing w:val="-3"/>
        </w:rPr>
        <w:t xml:space="preserve"> </w:t>
      </w:r>
      <w:r>
        <w:t>of</w:t>
      </w:r>
      <w:r>
        <w:rPr>
          <w:spacing w:val="-2"/>
        </w:rPr>
        <w:t xml:space="preserve"> </w:t>
      </w:r>
      <w:r>
        <w:t>the</w:t>
      </w:r>
      <w:r>
        <w:rPr>
          <w:spacing w:val="-2"/>
        </w:rPr>
        <w:t xml:space="preserve"> </w:t>
      </w:r>
      <w:r>
        <w:t>ward,</w:t>
      </w:r>
      <w:r>
        <w:rPr>
          <w:spacing w:val="-2"/>
        </w:rPr>
        <w:t xml:space="preserve"> </w:t>
      </w:r>
      <w:r>
        <w:t>that</w:t>
      </w:r>
      <w:r>
        <w:rPr>
          <w:spacing w:val="-2"/>
        </w:rPr>
        <w:t xml:space="preserve"> </w:t>
      </w:r>
      <w:r>
        <w:t>a</w:t>
      </w:r>
      <w:r>
        <w:rPr>
          <w:spacing w:val="-2"/>
        </w:rPr>
        <w:t xml:space="preserve"> </w:t>
      </w:r>
      <w:r>
        <w:t>guardian</w:t>
      </w:r>
      <w:r>
        <w:rPr>
          <w:spacing w:val="-2"/>
        </w:rPr>
        <w:t xml:space="preserve"> </w:t>
      </w:r>
      <w:r>
        <w:t>owes</w:t>
      </w:r>
      <w:r>
        <w:rPr>
          <w:spacing w:val="-2"/>
        </w:rPr>
        <w:t xml:space="preserve"> </w:t>
      </w:r>
      <w:r>
        <w:t>a</w:t>
      </w:r>
      <w:r>
        <w:rPr>
          <w:spacing w:val="-2"/>
        </w:rPr>
        <w:t xml:space="preserve"> </w:t>
      </w:r>
      <w:r>
        <w:t>fiduciary</w:t>
      </w:r>
      <w:r>
        <w:rPr>
          <w:spacing w:val="-2"/>
        </w:rPr>
        <w:t xml:space="preserve"> </w:t>
      </w:r>
      <w:r>
        <w:t>duty and</w:t>
      </w:r>
      <w:r>
        <w:rPr>
          <w:spacing w:val="-5"/>
        </w:rPr>
        <w:t xml:space="preserve"> </w:t>
      </w:r>
      <w:r>
        <w:t>“absolute</w:t>
      </w:r>
      <w:r>
        <w:rPr>
          <w:spacing w:val="-4"/>
        </w:rPr>
        <w:t xml:space="preserve"> </w:t>
      </w:r>
      <w:r>
        <w:t>fidelity”</w:t>
      </w:r>
      <w:r>
        <w:rPr>
          <w:spacing w:val="-4"/>
        </w:rPr>
        <w:t xml:space="preserve"> </w:t>
      </w:r>
      <w:r>
        <w:t>to</w:t>
      </w:r>
      <w:r>
        <w:rPr>
          <w:spacing w:val="-5"/>
        </w:rPr>
        <w:t xml:space="preserve"> </w:t>
      </w:r>
      <w:r>
        <w:t>the</w:t>
      </w:r>
      <w:r>
        <w:rPr>
          <w:spacing w:val="-4"/>
        </w:rPr>
        <w:t xml:space="preserve"> </w:t>
      </w:r>
      <w:r>
        <w:t>ward,</w:t>
      </w:r>
      <w:r>
        <w:rPr>
          <w:spacing w:val="-4"/>
        </w:rPr>
        <w:t xml:space="preserve"> </w:t>
      </w:r>
      <w:r>
        <w:t>and</w:t>
      </w:r>
      <w:r>
        <w:rPr>
          <w:spacing w:val="-5"/>
        </w:rPr>
        <w:t xml:space="preserve"> </w:t>
      </w:r>
      <w:r>
        <w:t>that</w:t>
      </w:r>
      <w:r>
        <w:rPr>
          <w:spacing w:val="-4"/>
        </w:rPr>
        <w:t xml:space="preserve"> </w:t>
      </w:r>
      <w:r>
        <w:t>guardianship</w:t>
      </w:r>
      <w:r>
        <w:rPr>
          <w:spacing w:val="-4"/>
        </w:rPr>
        <w:t xml:space="preserve"> </w:t>
      </w:r>
      <w:r>
        <w:t>status</w:t>
      </w:r>
      <w:r>
        <w:rPr>
          <w:spacing w:val="-5"/>
        </w:rPr>
        <w:t xml:space="preserve"> </w:t>
      </w:r>
      <w:r>
        <w:t>is</w:t>
      </w:r>
      <w:r>
        <w:rPr>
          <w:spacing w:val="-4"/>
        </w:rPr>
        <w:t xml:space="preserve"> </w:t>
      </w:r>
      <w:r>
        <w:t>a</w:t>
      </w:r>
      <w:r>
        <w:rPr>
          <w:spacing w:val="-4"/>
        </w:rPr>
        <w:t xml:space="preserve"> </w:t>
      </w:r>
      <w:r>
        <w:t>privilege,</w:t>
      </w:r>
      <w:r>
        <w:rPr>
          <w:spacing w:val="-4"/>
        </w:rPr>
        <w:t xml:space="preserve"> </w:t>
      </w:r>
      <w:r>
        <w:t>not</w:t>
      </w:r>
      <w:r>
        <w:rPr>
          <w:spacing w:val="-5"/>
        </w:rPr>
        <w:t xml:space="preserve"> </w:t>
      </w:r>
      <w:r>
        <w:t>a</w:t>
      </w:r>
      <w:r>
        <w:rPr>
          <w:spacing w:val="-4"/>
        </w:rPr>
        <w:t xml:space="preserve"> </w:t>
      </w:r>
      <w:r>
        <w:t>legal</w:t>
      </w:r>
      <w:r>
        <w:rPr>
          <w:spacing w:val="-4"/>
        </w:rPr>
        <w:t xml:space="preserve"> </w:t>
      </w:r>
      <w:r>
        <w:rPr>
          <w:spacing w:val="-2"/>
        </w:rPr>
        <w:t>right.</w:t>
      </w:r>
      <w:hyperlink w:anchor="_bookmark221" w:history="1">
        <w:r>
          <w:rPr>
            <w:spacing w:val="-2"/>
            <w:vertAlign w:val="superscript"/>
          </w:rPr>
          <w:t>164</w:t>
        </w:r>
      </w:hyperlink>
    </w:p>
    <w:p w14:paraId="680D0827" w14:textId="77777777" w:rsidR="00323B91" w:rsidRDefault="00767F93">
      <w:pPr>
        <w:pStyle w:val="Heading5"/>
        <w:numPr>
          <w:ilvl w:val="1"/>
          <w:numId w:val="37"/>
        </w:numPr>
        <w:tabs>
          <w:tab w:val="left" w:pos="1057"/>
        </w:tabs>
        <w:spacing w:before="192"/>
        <w:ind w:left="1057" w:hanging="358"/>
      </w:pPr>
      <w:r>
        <w:t>What</w:t>
      </w:r>
      <w:r>
        <w:rPr>
          <w:spacing w:val="-4"/>
        </w:rPr>
        <w:t xml:space="preserve"> </w:t>
      </w:r>
      <w:r>
        <w:t>are</w:t>
      </w:r>
      <w:r>
        <w:rPr>
          <w:spacing w:val="-4"/>
        </w:rPr>
        <w:t xml:space="preserve"> </w:t>
      </w:r>
      <w:r>
        <w:t>the</w:t>
      </w:r>
      <w:r>
        <w:rPr>
          <w:spacing w:val="-3"/>
        </w:rPr>
        <w:t xml:space="preserve"> </w:t>
      </w:r>
      <w:r>
        <w:t>duties</w:t>
      </w:r>
      <w:r>
        <w:rPr>
          <w:spacing w:val="-4"/>
        </w:rPr>
        <w:t xml:space="preserve"> </w:t>
      </w:r>
      <w:r>
        <w:t>of</w:t>
      </w:r>
      <w:r>
        <w:rPr>
          <w:spacing w:val="-3"/>
        </w:rPr>
        <w:t xml:space="preserve"> </w:t>
      </w:r>
      <w:r>
        <w:t>a</w:t>
      </w:r>
      <w:r>
        <w:rPr>
          <w:spacing w:val="-4"/>
        </w:rPr>
        <w:t xml:space="preserve"> </w:t>
      </w:r>
      <w:r>
        <w:t>guardian</w:t>
      </w:r>
      <w:r>
        <w:rPr>
          <w:spacing w:val="-3"/>
        </w:rPr>
        <w:t xml:space="preserve"> </w:t>
      </w:r>
      <w:r>
        <w:t>of</w:t>
      </w:r>
      <w:r>
        <w:rPr>
          <w:spacing w:val="-4"/>
        </w:rPr>
        <w:t xml:space="preserve"> </w:t>
      </w:r>
      <w:r>
        <w:t>the</w:t>
      </w:r>
      <w:r>
        <w:rPr>
          <w:spacing w:val="-3"/>
        </w:rPr>
        <w:t xml:space="preserve"> </w:t>
      </w:r>
      <w:r>
        <w:rPr>
          <w:spacing w:val="-2"/>
        </w:rPr>
        <w:t>person?</w:t>
      </w:r>
    </w:p>
    <w:p w14:paraId="56FEB727" w14:textId="77777777" w:rsidR="00323B91" w:rsidRDefault="00767F93">
      <w:pPr>
        <w:pStyle w:val="BodyText"/>
        <w:spacing w:before="185" w:line="244" w:lineRule="auto"/>
        <w:ind w:left="1059" w:right="997"/>
      </w:pPr>
      <w:r>
        <w:t>These</w:t>
      </w:r>
      <w:r>
        <w:rPr>
          <w:spacing w:val="-4"/>
        </w:rPr>
        <w:t xml:space="preserve"> </w:t>
      </w:r>
      <w:r>
        <w:t>statutes</w:t>
      </w:r>
      <w:r>
        <w:rPr>
          <w:spacing w:val="-4"/>
        </w:rPr>
        <w:t xml:space="preserve"> </w:t>
      </w:r>
      <w:r>
        <w:t>make</w:t>
      </w:r>
      <w:r>
        <w:rPr>
          <w:spacing w:val="-4"/>
        </w:rPr>
        <w:t xml:space="preserve"> </w:t>
      </w:r>
      <w:r>
        <w:t>clear</w:t>
      </w:r>
      <w:r>
        <w:rPr>
          <w:spacing w:val="-4"/>
        </w:rPr>
        <w:t xml:space="preserve"> </w:t>
      </w:r>
      <w:r>
        <w:t>that</w:t>
      </w:r>
      <w:r>
        <w:rPr>
          <w:spacing w:val="-4"/>
        </w:rPr>
        <w:t xml:space="preserve"> </w:t>
      </w:r>
      <w:r>
        <w:t>guardianship</w:t>
      </w:r>
      <w:r>
        <w:rPr>
          <w:spacing w:val="-4"/>
        </w:rPr>
        <w:t xml:space="preserve"> </w:t>
      </w:r>
      <w:r>
        <w:t>is</w:t>
      </w:r>
      <w:r>
        <w:rPr>
          <w:spacing w:val="-4"/>
        </w:rPr>
        <w:t xml:space="preserve"> </w:t>
      </w:r>
      <w:r>
        <w:t>not</w:t>
      </w:r>
      <w:r>
        <w:rPr>
          <w:spacing w:val="-4"/>
        </w:rPr>
        <w:t xml:space="preserve"> </w:t>
      </w:r>
      <w:r>
        <w:t>a</w:t>
      </w:r>
      <w:r>
        <w:rPr>
          <w:spacing w:val="-4"/>
        </w:rPr>
        <w:t xml:space="preserve"> </w:t>
      </w:r>
      <w:r>
        <w:t>one-size-fits-all</w:t>
      </w:r>
      <w:r>
        <w:rPr>
          <w:spacing w:val="-4"/>
        </w:rPr>
        <w:t xml:space="preserve"> </w:t>
      </w:r>
      <w:r>
        <w:t>remedy,</w:t>
      </w:r>
      <w:r>
        <w:rPr>
          <w:spacing w:val="-4"/>
        </w:rPr>
        <w:t xml:space="preserve"> </w:t>
      </w:r>
      <w:r>
        <w:t>or</w:t>
      </w:r>
      <w:r>
        <w:rPr>
          <w:spacing w:val="-4"/>
        </w:rPr>
        <w:t xml:space="preserve"> </w:t>
      </w:r>
      <w:r>
        <w:t>simply</w:t>
      </w:r>
      <w:r>
        <w:rPr>
          <w:spacing w:val="-2"/>
        </w:rPr>
        <w:t xml:space="preserve"> </w:t>
      </w:r>
      <w:r>
        <w:t>a</w:t>
      </w:r>
      <w:r>
        <w:rPr>
          <w:spacing w:val="-4"/>
        </w:rPr>
        <w:t xml:space="preserve"> </w:t>
      </w:r>
      <w:r>
        <w:t>means by which required consents get signed.</w:t>
      </w:r>
      <w:r>
        <w:rPr>
          <w:spacing w:val="40"/>
        </w:rPr>
        <w:t xml:space="preserve"> </w:t>
      </w:r>
      <w:r>
        <w:t>They assume a guardian who is willing to take time to know the person, keep up-to date on his or her situation, needs and preferences, and act as an active advocate.</w:t>
      </w:r>
      <w:r>
        <w:rPr>
          <w:spacing w:val="40"/>
        </w:rPr>
        <w:t xml:space="preserve"> </w:t>
      </w:r>
      <w:r>
        <w:t>A guardian of the person is obligated to:</w:t>
      </w:r>
    </w:p>
    <w:p w14:paraId="04C53E18" w14:textId="77777777" w:rsidR="00323B91" w:rsidRDefault="00767F93">
      <w:pPr>
        <w:pStyle w:val="ListParagraph"/>
        <w:numPr>
          <w:ilvl w:val="2"/>
          <w:numId w:val="37"/>
        </w:numPr>
        <w:tabs>
          <w:tab w:val="left" w:pos="1419"/>
        </w:tabs>
        <w:spacing w:before="170" w:line="244" w:lineRule="auto"/>
        <w:ind w:right="889"/>
      </w:pPr>
      <w:r>
        <w:rPr>
          <w:b/>
        </w:rPr>
        <w:t>Advocate for the ward’s best interests</w:t>
      </w:r>
      <w:r>
        <w:t>, including, if they apply, the rights in § 51.61 for individuals receiving services for mental illness, developmental disabilities and substance abuse,</w:t>
      </w:r>
      <w:r>
        <w:rPr>
          <w:spacing w:val="-3"/>
        </w:rPr>
        <w:t xml:space="preserve"> </w:t>
      </w:r>
      <w:r>
        <w:t>or</w:t>
      </w:r>
      <w:r>
        <w:rPr>
          <w:spacing w:val="-3"/>
        </w:rPr>
        <w:t xml:space="preserve"> </w:t>
      </w:r>
      <w:r>
        <w:t>for</w:t>
      </w:r>
      <w:r>
        <w:rPr>
          <w:spacing w:val="-3"/>
        </w:rPr>
        <w:t xml:space="preserve"> </w:t>
      </w:r>
      <w:r>
        <w:t>individuals</w:t>
      </w:r>
      <w:r>
        <w:rPr>
          <w:spacing w:val="-3"/>
        </w:rPr>
        <w:t xml:space="preserve"> </w:t>
      </w:r>
      <w:r>
        <w:t>who</w:t>
      </w:r>
      <w:r>
        <w:rPr>
          <w:spacing w:val="-3"/>
        </w:rPr>
        <w:t xml:space="preserve"> </w:t>
      </w:r>
      <w:r>
        <w:t>are</w:t>
      </w:r>
      <w:r>
        <w:rPr>
          <w:spacing w:val="-3"/>
        </w:rPr>
        <w:t xml:space="preserve"> </w:t>
      </w:r>
      <w:r>
        <w:t>under</w:t>
      </w:r>
      <w:r>
        <w:rPr>
          <w:spacing w:val="-3"/>
        </w:rPr>
        <w:t xml:space="preserve"> </w:t>
      </w:r>
      <w:r>
        <w:t>protective</w:t>
      </w:r>
      <w:r>
        <w:rPr>
          <w:spacing w:val="-3"/>
        </w:rPr>
        <w:t xml:space="preserve"> </w:t>
      </w:r>
      <w:r>
        <w:t>service</w:t>
      </w:r>
      <w:r>
        <w:rPr>
          <w:spacing w:val="-3"/>
        </w:rPr>
        <w:t xml:space="preserve"> </w:t>
      </w:r>
      <w:r>
        <w:t>or</w:t>
      </w:r>
      <w:r>
        <w:rPr>
          <w:spacing w:val="-3"/>
        </w:rPr>
        <w:t xml:space="preserve"> </w:t>
      </w:r>
      <w:r>
        <w:t>protective</w:t>
      </w:r>
      <w:r>
        <w:rPr>
          <w:spacing w:val="-3"/>
        </w:rPr>
        <w:t xml:space="preserve"> </w:t>
      </w:r>
      <w:r>
        <w:t>placement</w:t>
      </w:r>
      <w:r>
        <w:rPr>
          <w:spacing w:val="-3"/>
        </w:rPr>
        <w:t xml:space="preserve"> </w:t>
      </w:r>
      <w:r>
        <w:t>orders,</w:t>
      </w:r>
      <w:r>
        <w:rPr>
          <w:spacing w:val="-3"/>
        </w:rPr>
        <w:t xml:space="preserve"> </w:t>
      </w:r>
      <w:r>
        <w:t>and the rights under § 50.09 for residents of covered residential facilities.</w:t>
      </w:r>
      <w:hyperlink w:anchor="_bookmark222" w:history="1">
        <w:r>
          <w:rPr>
            <w:vertAlign w:val="superscript"/>
          </w:rPr>
          <w:t>165</w:t>
        </w:r>
      </w:hyperlink>
    </w:p>
    <w:p w14:paraId="1DEBD9EA" w14:textId="77777777" w:rsidR="00323B91" w:rsidRDefault="00767F93">
      <w:pPr>
        <w:pStyle w:val="ListParagraph"/>
        <w:numPr>
          <w:ilvl w:val="2"/>
          <w:numId w:val="37"/>
        </w:numPr>
        <w:tabs>
          <w:tab w:val="left" w:pos="1419"/>
        </w:tabs>
        <w:spacing w:before="169" w:line="244" w:lineRule="auto"/>
        <w:ind w:right="1056"/>
      </w:pPr>
      <w:r>
        <w:rPr>
          <w:b/>
        </w:rPr>
        <w:t>Make</w:t>
      </w:r>
      <w:r>
        <w:rPr>
          <w:b/>
          <w:spacing w:val="-3"/>
        </w:rPr>
        <w:t xml:space="preserve"> </w:t>
      </w:r>
      <w:r>
        <w:rPr>
          <w:b/>
        </w:rPr>
        <w:t>an</w:t>
      </w:r>
      <w:r>
        <w:rPr>
          <w:b/>
          <w:spacing w:val="-3"/>
        </w:rPr>
        <w:t xml:space="preserve"> </w:t>
      </w:r>
      <w:r>
        <w:rPr>
          <w:b/>
        </w:rPr>
        <w:t>annual</w:t>
      </w:r>
      <w:r>
        <w:rPr>
          <w:b/>
          <w:spacing w:val="-3"/>
        </w:rPr>
        <w:t xml:space="preserve"> </w:t>
      </w:r>
      <w:r>
        <w:rPr>
          <w:b/>
        </w:rPr>
        <w:t>report</w:t>
      </w:r>
      <w:r>
        <w:rPr>
          <w:b/>
          <w:spacing w:val="-3"/>
        </w:rPr>
        <w:t xml:space="preserve"> </w:t>
      </w:r>
      <w:r>
        <w:t>to</w:t>
      </w:r>
      <w:r>
        <w:rPr>
          <w:spacing w:val="-3"/>
        </w:rPr>
        <w:t xml:space="preserve"> </w:t>
      </w:r>
      <w:r>
        <w:t>the</w:t>
      </w:r>
      <w:r>
        <w:rPr>
          <w:spacing w:val="-3"/>
        </w:rPr>
        <w:t xml:space="preserve"> </w:t>
      </w:r>
      <w:r>
        <w:t>court</w:t>
      </w:r>
      <w:r>
        <w:rPr>
          <w:spacing w:val="-3"/>
        </w:rPr>
        <w:t xml:space="preserve"> </w:t>
      </w:r>
      <w:r>
        <w:t>and</w:t>
      </w:r>
      <w:r>
        <w:rPr>
          <w:spacing w:val="-3"/>
        </w:rPr>
        <w:t xml:space="preserve"> </w:t>
      </w:r>
      <w:r>
        <w:t>designated</w:t>
      </w:r>
      <w:r>
        <w:rPr>
          <w:spacing w:val="-3"/>
        </w:rPr>
        <w:t xml:space="preserve"> </w:t>
      </w:r>
      <w:r>
        <w:t>county</w:t>
      </w:r>
      <w:r>
        <w:rPr>
          <w:spacing w:val="-2"/>
        </w:rPr>
        <w:t xml:space="preserve"> </w:t>
      </w:r>
      <w:r>
        <w:t>protective</w:t>
      </w:r>
      <w:r>
        <w:rPr>
          <w:spacing w:val="-3"/>
        </w:rPr>
        <w:t xml:space="preserve"> </w:t>
      </w:r>
      <w:r>
        <w:t>services</w:t>
      </w:r>
      <w:r>
        <w:rPr>
          <w:spacing w:val="-3"/>
        </w:rPr>
        <w:t xml:space="preserve"> </w:t>
      </w:r>
      <w:r>
        <w:t>department, covering the location of the ward, the health condition of the ward, any recommendations regarding the ward, and whether the ward is living in the least restrictive environment consistent with the needs of the ward.</w:t>
      </w:r>
      <w:hyperlink w:anchor="_bookmark223" w:history="1">
        <w:r>
          <w:rPr>
            <w:vertAlign w:val="superscript"/>
          </w:rPr>
          <w:t>166</w:t>
        </w:r>
      </w:hyperlink>
      <w:r>
        <w:rPr>
          <w:spacing w:val="40"/>
        </w:rPr>
        <w:t xml:space="preserve"> </w:t>
      </w:r>
      <w:r>
        <w:t xml:space="preserve">There is a standard form at: </w:t>
      </w:r>
      <w:hyperlink r:id="rId32">
        <w:r>
          <w:rPr>
            <w:spacing w:val="-2"/>
            <w:u w:val="single"/>
          </w:rPr>
          <w:t>http://www.wicourts.gov/forms/GN-3480.DOC</w:t>
        </w:r>
      </w:hyperlink>
      <w:r>
        <w:rPr>
          <w:spacing w:val="-2"/>
        </w:rPr>
        <w:t>.</w:t>
      </w:r>
    </w:p>
    <w:p w14:paraId="7C13AC83" w14:textId="77777777" w:rsidR="00323B91" w:rsidRDefault="00323B91">
      <w:pPr>
        <w:pStyle w:val="BodyText"/>
        <w:rPr>
          <w:sz w:val="20"/>
        </w:rPr>
      </w:pPr>
    </w:p>
    <w:p w14:paraId="19CE1ADF" w14:textId="77777777" w:rsidR="00323B91" w:rsidRDefault="00767F93">
      <w:pPr>
        <w:pStyle w:val="BodyText"/>
        <w:spacing w:before="24"/>
        <w:rPr>
          <w:sz w:val="20"/>
        </w:rPr>
      </w:pPr>
      <w:r>
        <w:rPr>
          <w:noProof/>
        </w:rPr>
        <mc:AlternateContent>
          <mc:Choice Requires="wps">
            <w:drawing>
              <wp:anchor distT="0" distB="0" distL="0" distR="0" simplePos="0" relativeHeight="487624704" behindDoc="1" locked="0" layoutInCell="1" allowOverlap="1" wp14:anchorId="7A15A087" wp14:editId="2ABC4EF5">
                <wp:simplePos x="0" y="0"/>
                <wp:positionH relativeFrom="page">
                  <wp:posOffset>914400</wp:posOffset>
                </wp:positionH>
                <wp:positionV relativeFrom="paragraph">
                  <wp:posOffset>176859</wp:posOffset>
                </wp:positionV>
                <wp:extent cx="1828800" cy="762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45270" id="Graphic 102" o:spid="_x0000_s1026" style="position:absolute;margin-left:1in;margin-top:13.95pt;width:2in;height:.6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" path="m1828800,l,,,7620r1828800,l1828800,xe" fillcolor="black" stroked="f">
                <v:path arrowok="t"/>
                <w10:wrap type="topAndBottom" anchorx="page"/>
              </v:shape>
            </w:pict>
          </mc:Fallback>
        </mc:AlternateContent>
      </w:r>
    </w:p>
    <w:p w14:paraId="12E9AB77" w14:textId="77777777" w:rsidR="00323B91" w:rsidRDefault="00323B91">
      <w:pPr>
        <w:pStyle w:val="BodyText"/>
        <w:spacing w:before="36"/>
      </w:pPr>
    </w:p>
    <w:p w14:paraId="2963AE87" w14:textId="77777777" w:rsidR="00323B91" w:rsidRDefault="00767F93">
      <w:pPr>
        <w:pStyle w:val="BodyText"/>
        <w:ind w:left="340"/>
      </w:pPr>
      <w:bookmarkStart w:id="239" w:name="_bookmark218"/>
      <w:bookmarkEnd w:id="239"/>
      <w:r>
        <w:rPr>
          <w:vertAlign w:val="superscript"/>
        </w:rPr>
        <w:t>161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54.18</w:t>
      </w:r>
    </w:p>
    <w:p w14:paraId="702B30A8" w14:textId="77777777" w:rsidR="00323B91" w:rsidRDefault="00767F93">
      <w:pPr>
        <w:pStyle w:val="BodyText"/>
        <w:spacing w:before="6"/>
        <w:ind w:left="340"/>
      </w:pPr>
      <w:bookmarkStart w:id="240" w:name="_bookmark219"/>
      <w:bookmarkEnd w:id="240"/>
      <w:r>
        <w:rPr>
          <w:vertAlign w:val="superscript"/>
        </w:rPr>
        <w:t>162</w:t>
      </w:r>
      <w:r>
        <w:rPr>
          <w:spacing w:val="-4"/>
        </w:rPr>
        <w:t xml:space="preserve"> </w:t>
      </w:r>
      <w:bookmarkStart w:id="241" w:name="_bookmark220"/>
      <w:bookmarkEnd w:id="241"/>
      <w:r>
        <w:t>Wis.</w:t>
      </w:r>
      <w:r>
        <w:rPr>
          <w:spacing w:val="-3"/>
        </w:rPr>
        <w:t xml:space="preserve"> </w:t>
      </w:r>
      <w:r>
        <w:t>Stat.</w:t>
      </w:r>
      <w:r>
        <w:rPr>
          <w:spacing w:val="-4"/>
        </w:rPr>
        <w:t xml:space="preserve"> </w:t>
      </w:r>
      <w:r>
        <w:t>§§</w:t>
      </w:r>
      <w:r>
        <w:rPr>
          <w:spacing w:val="-3"/>
        </w:rPr>
        <w:t xml:space="preserve"> </w:t>
      </w:r>
      <w:r>
        <w:t>54.20(1)</w:t>
      </w:r>
      <w:r>
        <w:rPr>
          <w:spacing w:val="-4"/>
        </w:rPr>
        <w:t xml:space="preserve"> </w:t>
      </w:r>
      <w:r>
        <w:t>and</w:t>
      </w:r>
      <w:r>
        <w:rPr>
          <w:spacing w:val="-3"/>
        </w:rPr>
        <w:t xml:space="preserve"> </w:t>
      </w:r>
      <w:r>
        <w:rPr>
          <w:spacing w:val="-2"/>
        </w:rPr>
        <w:t>.25(2)(d)</w:t>
      </w:r>
    </w:p>
    <w:p w14:paraId="43F67F0A" w14:textId="77777777" w:rsidR="00323B91" w:rsidRDefault="00767F93">
      <w:pPr>
        <w:pStyle w:val="BodyText"/>
        <w:spacing w:before="6"/>
        <w:ind w:left="340"/>
      </w:pPr>
      <w:r>
        <w:rPr>
          <w:vertAlign w:val="superscript"/>
        </w:rPr>
        <w:t>163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54.18(4)</w:t>
      </w:r>
    </w:p>
    <w:p w14:paraId="62746C96" w14:textId="77777777" w:rsidR="00323B91" w:rsidRDefault="00767F93">
      <w:pPr>
        <w:spacing w:before="8" w:line="244" w:lineRule="auto"/>
        <w:ind w:left="339" w:right="997"/>
      </w:pPr>
      <w:bookmarkStart w:id="242" w:name="_bookmark221"/>
      <w:bookmarkEnd w:id="242"/>
      <w:r>
        <w:rPr>
          <w:vertAlign w:val="superscript"/>
        </w:rPr>
        <w:t>164</w:t>
      </w:r>
      <w:r>
        <w:rPr>
          <w:spacing w:val="-2"/>
        </w:rPr>
        <w:t xml:space="preserve"> </w:t>
      </w:r>
      <w:r>
        <w:rPr>
          <w:i/>
        </w:rPr>
        <w:t>Winnebago</w:t>
      </w:r>
      <w:r>
        <w:rPr>
          <w:i/>
          <w:spacing w:val="-2"/>
        </w:rPr>
        <w:t xml:space="preserve"> </w:t>
      </w:r>
      <w:r>
        <w:rPr>
          <w:i/>
        </w:rPr>
        <w:t>County</w:t>
      </w:r>
      <w:r>
        <w:rPr>
          <w:i/>
          <w:spacing w:val="-2"/>
        </w:rPr>
        <w:t xml:space="preserve"> </w:t>
      </w:r>
      <w:r>
        <w:rPr>
          <w:i/>
        </w:rPr>
        <w:t>v.</w:t>
      </w:r>
      <w:r>
        <w:rPr>
          <w:i/>
          <w:spacing w:val="-2"/>
        </w:rPr>
        <w:t xml:space="preserve"> </w:t>
      </w:r>
      <w:r>
        <w:rPr>
          <w:i/>
        </w:rPr>
        <w:t>Harold</w:t>
      </w:r>
      <w:r>
        <w:rPr>
          <w:i/>
          <w:spacing w:val="-2"/>
        </w:rPr>
        <w:t xml:space="preserve"> </w:t>
      </w:r>
      <w:r>
        <w:rPr>
          <w:i/>
        </w:rPr>
        <w:t>W.</w:t>
      </w:r>
      <w:r>
        <w:rPr>
          <w:i/>
          <w:spacing w:val="-2"/>
        </w:rPr>
        <w:t xml:space="preserve"> </w:t>
      </w:r>
      <w:r>
        <w:rPr>
          <w:i/>
        </w:rPr>
        <w:t>(In</w:t>
      </w:r>
      <w:r>
        <w:rPr>
          <w:i/>
          <w:spacing w:val="-2"/>
        </w:rPr>
        <w:t xml:space="preserve"> </w:t>
      </w:r>
      <w:r>
        <w:rPr>
          <w:i/>
        </w:rPr>
        <w:t>re</w:t>
      </w:r>
      <w:r>
        <w:rPr>
          <w:i/>
          <w:spacing w:val="-2"/>
        </w:rPr>
        <w:t xml:space="preserve"> </w:t>
      </w:r>
      <w:r>
        <w:rPr>
          <w:i/>
        </w:rPr>
        <w:t>Guardianship</w:t>
      </w:r>
      <w:r>
        <w:rPr>
          <w:i/>
          <w:spacing w:val="-2"/>
        </w:rPr>
        <w:t xml:space="preserve"> </w:t>
      </w:r>
      <w:r>
        <w:rPr>
          <w:i/>
        </w:rPr>
        <w:t>of</w:t>
      </w:r>
      <w:r>
        <w:rPr>
          <w:i/>
          <w:spacing w:val="-2"/>
        </w:rPr>
        <w:t xml:space="preserve"> </w:t>
      </w:r>
      <w:r>
        <w:rPr>
          <w:i/>
        </w:rPr>
        <w:t>Tina</w:t>
      </w:r>
      <w:r>
        <w:rPr>
          <w:i/>
          <w:spacing w:val="-2"/>
        </w:rPr>
        <w:t xml:space="preserve"> </w:t>
      </w:r>
      <w:r>
        <w:rPr>
          <w:i/>
        </w:rPr>
        <w:t>Marie</w:t>
      </w:r>
      <w:r>
        <w:rPr>
          <w:i/>
          <w:spacing w:val="-2"/>
        </w:rPr>
        <w:t xml:space="preserve"> </w:t>
      </w:r>
      <w:r>
        <w:rPr>
          <w:i/>
        </w:rPr>
        <w:t>W.)</w:t>
      </w:r>
      <w:r>
        <w:rPr>
          <w:i/>
          <w:spacing w:val="-2"/>
        </w:rPr>
        <w:t xml:space="preserve"> </w:t>
      </w:r>
      <w:r>
        <w:t>215</w:t>
      </w:r>
      <w:r>
        <w:rPr>
          <w:spacing w:val="-2"/>
        </w:rPr>
        <w:t xml:space="preserve"> </w:t>
      </w:r>
      <w:r>
        <w:t>Wis.</w:t>
      </w:r>
      <w:r>
        <w:rPr>
          <w:spacing w:val="-2"/>
        </w:rPr>
        <w:t xml:space="preserve"> </w:t>
      </w:r>
      <w:r>
        <w:t>2d</w:t>
      </w:r>
      <w:r>
        <w:rPr>
          <w:spacing w:val="-2"/>
        </w:rPr>
        <w:t xml:space="preserve"> </w:t>
      </w:r>
      <w:r>
        <w:t>523,</w:t>
      </w:r>
      <w:r>
        <w:rPr>
          <w:spacing w:val="-2"/>
        </w:rPr>
        <w:t xml:space="preserve"> </w:t>
      </w:r>
      <w:r>
        <w:t>at</w:t>
      </w:r>
      <w:r>
        <w:rPr>
          <w:spacing w:val="-2"/>
        </w:rPr>
        <w:t xml:space="preserve"> </w:t>
      </w:r>
      <w:r>
        <w:t>528-29, 573 N.W.2d 207 (Ct. App. 1997)</w:t>
      </w:r>
    </w:p>
    <w:p w14:paraId="27769B0C" w14:textId="77777777" w:rsidR="00323B91" w:rsidRDefault="00767F93">
      <w:pPr>
        <w:pStyle w:val="BodyText"/>
        <w:spacing w:before="2"/>
        <w:ind w:left="340"/>
      </w:pPr>
      <w:bookmarkStart w:id="243" w:name="_bookmark222"/>
      <w:bookmarkEnd w:id="243"/>
      <w:r>
        <w:rPr>
          <w:vertAlign w:val="superscript"/>
        </w:rPr>
        <w:t>165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54.18(2)(b)</w:t>
      </w:r>
    </w:p>
    <w:p w14:paraId="0C26EC10" w14:textId="77777777" w:rsidR="00323B91" w:rsidRDefault="00767F93">
      <w:pPr>
        <w:pStyle w:val="BodyText"/>
        <w:spacing w:before="6"/>
        <w:ind w:left="340"/>
      </w:pPr>
      <w:bookmarkStart w:id="244" w:name="_bookmark223"/>
      <w:bookmarkEnd w:id="244"/>
      <w:r>
        <w:rPr>
          <w:vertAlign w:val="superscript"/>
        </w:rPr>
        <w:t>166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54.25(1)(a)</w:t>
      </w:r>
    </w:p>
    <w:p w14:paraId="4C3AC6FA" w14:textId="77777777" w:rsidR="00323B91" w:rsidRDefault="00323B91">
      <w:pPr>
        <w:sectPr w:rsidR="00323B91">
          <w:pgSz w:w="12240" w:h="15840"/>
          <w:pgMar w:top="660" w:right="600" w:bottom="1060" w:left="1100" w:header="0" w:footer="862" w:gutter="0"/>
          <w:cols w:space="720"/>
        </w:sectPr>
      </w:pPr>
    </w:p>
    <w:p w14:paraId="05F04242" w14:textId="77777777" w:rsidR="00323B91" w:rsidRDefault="00767F93">
      <w:pPr>
        <w:pStyle w:val="ListParagraph"/>
        <w:numPr>
          <w:ilvl w:val="2"/>
          <w:numId w:val="37"/>
        </w:numPr>
        <w:tabs>
          <w:tab w:val="left" w:pos="1419"/>
        </w:tabs>
        <w:spacing w:before="70" w:line="244" w:lineRule="auto"/>
        <w:ind w:right="1032"/>
      </w:pPr>
      <w:bookmarkStart w:id="245" w:name="_bookmark224"/>
      <w:bookmarkEnd w:id="245"/>
      <w:r>
        <w:rPr>
          <w:b/>
        </w:rPr>
        <w:t>Endeavor</w:t>
      </w:r>
      <w:r>
        <w:rPr>
          <w:b/>
          <w:spacing w:val="-3"/>
        </w:rPr>
        <w:t xml:space="preserve"> </w:t>
      </w:r>
      <w:r>
        <w:rPr>
          <w:b/>
        </w:rPr>
        <w:t>to</w:t>
      </w:r>
      <w:r>
        <w:rPr>
          <w:b/>
          <w:spacing w:val="-3"/>
        </w:rPr>
        <w:t xml:space="preserve"> </w:t>
      </w:r>
      <w:r>
        <w:rPr>
          <w:b/>
        </w:rPr>
        <w:t>secure</w:t>
      </w:r>
      <w:r>
        <w:rPr>
          <w:b/>
          <w:spacing w:val="-3"/>
        </w:rPr>
        <w:t xml:space="preserve"> </w:t>
      </w:r>
      <w:r>
        <w:rPr>
          <w:b/>
        </w:rPr>
        <w:t>any</w:t>
      </w:r>
      <w:r>
        <w:rPr>
          <w:b/>
          <w:spacing w:val="-3"/>
        </w:rPr>
        <w:t xml:space="preserve"> </w:t>
      </w:r>
      <w:r>
        <w:rPr>
          <w:b/>
        </w:rPr>
        <w:t>necessary</w:t>
      </w:r>
      <w:r>
        <w:rPr>
          <w:b/>
          <w:spacing w:val="-3"/>
        </w:rPr>
        <w:t xml:space="preserve"> </w:t>
      </w:r>
      <w:r>
        <w:rPr>
          <w:b/>
        </w:rPr>
        <w:t>care</w:t>
      </w:r>
      <w:r>
        <w:rPr>
          <w:b/>
          <w:spacing w:val="-3"/>
        </w:rPr>
        <w:t xml:space="preserve"> </w:t>
      </w:r>
      <w:r>
        <w:rPr>
          <w:b/>
        </w:rPr>
        <w:t>or</w:t>
      </w:r>
      <w:r>
        <w:rPr>
          <w:b/>
          <w:spacing w:val="-3"/>
        </w:rPr>
        <w:t xml:space="preserve"> </w:t>
      </w:r>
      <w:r>
        <w:rPr>
          <w:b/>
        </w:rPr>
        <w:t>services</w:t>
      </w:r>
      <w:r>
        <w:rPr>
          <w:b/>
          <w:spacing w:val="-4"/>
        </w:rPr>
        <w:t xml:space="preserve"> </w:t>
      </w:r>
      <w:r>
        <w:t>for</w:t>
      </w:r>
      <w:r>
        <w:rPr>
          <w:spacing w:val="-3"/>
        </w:rPr>
        <w:t xml:space="preserve"> </w:t>
      </w:r>
      <w:r>
        <w:t>the</w:t>
      </w:r>
      <w:r>
        <w:rPr>
          <w:spacing w:val="-3"/>
        </w:rPr>
        <w:t xml:space="preserve"> </w:t>
      </w:r>
      <w:r>
        <w:t>ward</w:t>
      </w:r>
      <w:r>
        <w:rPr>
          <w:spacing w:val="-3"/>
        </w:rPr>
        <w:t xml:space="preserve"> </w:t>
      </w:r>
      <w:r>
        <w:t>that</w:t>
      </w:r>
      <w:r>
        <w:rPr>
          <w:spacing w:val="-3"/>
        </w:rPr>
        <w:t xml:space="preserve"> </w:t>
      </w:r>
      <w:r>
        <w:t>are</w:t>
      </w:r>
      <w:r>
        <w:rPr>
          <w:spacing w:val="-3"/>
        </w:rPr>
        <w:t xml:space="preserve"> </w:t>
      </w:r>
      <w:r>
        <w:t>in</w:t>
      </w:r>
      <w:r>
        <w:rPr>
          <w:spacing w:val="-3"/>
        </w:rPr>
        <w:t xml:space="preserve"> </w:t>
      </w:r>
      <w:r>
        <w:t>the</w:t>
      </w:r>
      <w:r>
        <w:rPr>
          <w:spacing w:val="-3"/>
        </w:rPr>
        <w:t xml:space="preserve"> </w:t>
      </w:r>
      <w:r>
        <w:t>ward's</w:t>
      </w:r>
      <w:r>
        <w:rPr>
          <w:spacing w:val="-3"/>
        </w:rPr>
        <w:t xml:space="preserve"> </w:t>
      </w:r>
      <w:r>
        <w:t>best interests, based on all of the following:</w:t>
      </w:r>
      <w:hyperlink w:anchor="_bookmark225" w:history="1">
        <w:r>
          <w:rPr>
            <w:vertAlign w:val="superscript"/>
          </w:rPr>
          <w:t>167</w:t>
        </w:r>
      </w:hyperlink>
    </w:p>
    <w:p w14:paraId="6D2AA4DB" w14:textId="77777777" w:rsidR="00323B91" w:rsidRDefault="00767F93">
      <w:pPr>
        <w:pStyle w:val="ListParagraph"/>
        <w:numPr>
          <w:ilvl w:val="3"/>
          <w:numId w:val="37"/>
        </w:numPr>
        <w:tabs>
          <w:tab w:val="left" w:pos="1779"/>
        </w:tabs>
        <w:spacing w:before="182" w:line="242" w:lineRule="auto"/>
        <w:ind w:right="876"/>
        <w:rPr>
          <w:rFonts w:ascii="Courier New" w:hAnsi="Courier New"/>
          <w:b/>
          <w:color w:val="808080"/>
          <w:sz w:val="24"/>
        </w:rPr>
      </w:pPr>
      <w:r>
        <w:rPr>
          <w:b/>
        </w:rPr>
        <w:t>Regular inspection, in person</w:t>
      </w:r>
      <w:r>
        <w:t>, of the ward's condition, surroundings, and treatment. This requirement may be difficult to meet if the guardian does not live near the ward. Courts</w:t>
      </w:r>
      <w:r>
        <w:rPr>
          <w:spacing w:val="-3"/>
        </w:rPr>
        <w:t xml:space="preserve"> </w:t>
      </w:r>
      <w:r>
        <w:t>will</w:t>
      </w:r>
      <w:r>
        <w:rPr>
          <w:spacing w:val="-3"/>
        </w:rPr>
        <w:t xml:space="preserve"> </w:t>
      </w:r>
      <w:r>
        <w:t>have</w:t>
      </w:r>
      <w:r>
        <w:rPr>
          <w:spacing w:val="-3"/>
        </w:rPr>
        <w:t xml:space="preserve"> </w:t>
      </w:r>
      <w:r>
        <w:t>to</w:t>
      </w:r>
      <w:r>
        <w:rPr>
          <w:spacing w:val="-3"/>
        </w:rPr>
        <w:t xml:space="preserve"> </w:t>
      </w:r>
      <w:r>
        <w:t>determine</w:t>
      </w:r>
      <w:r>
        <w:rPr>
          <w:spacing w:val="-3"/>
        </w:rPr>
        <w:t xml:space="preserve"> </w:t>
      </w:r>
      <w:r>
        <w:t>what</w:t>
      </w:r>
      <w:r>
        <w:rPr>
          <w:spacing w:val="-3"/>
        </w:rPr>
        <w:t xml:space="preserve"> </w:t>
      </w:r>
      <w:r>
        <w:t>is</w:t>
      </w:r>
      <w:r>
        <w:rPr>
          <w:spacing w:val="-3"/>
        </w:rPr>
        <w:t xml:space="preserve"> </w:t>
      </w:r>
      <w:r>
        <w:t>meant</w:t>
      </w:r>
      <w:r>
        <w:rPr>
          <w:spacing w:val="-3"/>
        </w:rPr>
        <w:t xml:space="preserve"> </w:t>
      </w:r>
      <w:r>
        <w:t>by</w:t>
      </w:r>
      <w:r>
        <w:rPr>
          <w:spacing w:val="-2"/>
        </w:rPr>
        <w:t xml:space="preserve"> </w:t>
      </w:r>
      <w:r>
        <w:t>“regular”</w:t>
      </w:r>
      <w:r>
        <w:rPr>
          <w:spacing w:val="-3"/>
        </w:rPr>
        <w:t xml:space="preserve"> </w:t>
      </w:r>
      <w:r>
        <w:t>and</w:t>
      </w:r>
      <w:r>
        <w:rPr>
          <w:spacing w:val="-3"/>
        </w:rPr>
        <w:t xml:space="preserve"> </w:t>
      </w:r>
      <w:r>
        <w:t>“in-person”</w:t>
      </w:r>
      <w:r>
        <w:rPr>
          <w:spacing w:val="-3"/>
        </w:rPr>
        <w:t xml:space="preserve"> </w:t>
      </w:r>
      <w:r>
        <w:t>inspection,</w:t>
      </w:r>
      <w:r>
        <w:rPr>
          <w:spacing w:val="-3"/>
        </w:rPr>
        <w:t xml:space="preserve"> </w:t>
      </w:r>
      <w:r>
        <w:t>and balance frequency of personal contact against the benefit of a guardian who may not be physically present but may know the person well and have other effective ways of</w:t>
      </w:r>
      <w:r>
        <w:rPr>
          <w:spacing w:val="40"/>
        </w:rPr>
        <w:t xml:space="preserve"> </w:t>
      </w:r>
      <w:r>
        <w:t>staying informed about the person’s situation and being involved in planning treatment and care, e.g., through attendance at meetings by telephone or other electronic means.</w:t>
      </w:r>
    </w:p>
    <w:p w14:paraId="18035F52" w14:textId="77777777" w:rsidR="00323B91" w:rsidRDefault="00767F93">
      <w:pPr>
        <w:pStyle w:val="ListParagraph"/>
        <w:numPr>
          <w:ilvl w:val="3"/>
          <w:numId w:val="37"/>
        </w:numPr>
        <w:tabs>
          <w:tab w:val="left" w:pos="1779"/>
        </w:tabs>
        <w:spacing w:before="197" w:line="223" w:lineRule="auto"/>
        <w:ind w:right="1166"/>
        <w:rPr>
          <w:rFonts w:ascii="Courier New" w:hAnsi="Courier New"/>
          <w:b/>
          <w:color w:val="808080"/>
          <w:sz w:val="24"/>
        </w:rPr>
      </w:pPr>
      <w:r>
        <w:rPr>
          <w:b/>
        </w:rPr>
        <w:t>Examination</w:t>
      </w:r>
      <w:r>
        <w:rPr>
          <w:b/>
          <w:spacing w:val="-4"/>
        </w:rPr>
        <w:t xml:space="preserve"> </w:t>
      </w:r>
      <w:r>
        <w:rPr>
          <w:b/>
        </w:rPr>
        <w:t>of</w:t>
      </w:r>
      <w:r>
        <w:rPr>
          <w:b/>
          <w:spacing w:val="-4"/>
        </w:rPr>
        <w:t xml:space="preserve"> </w:t>
      </w:r>
      <w:r>
        <w:rPr>
          <w:b/>
        </w:rPr>
        <w:t>the</w:t>
      </w:r>
      <w:r>
        <w:rPr>
          <w:b/>
          <w:spacing w:val="-4"/>
        </w:rPr>
        <w:t xml:space="preserve"> </w:t>
      </w:r>
      <w:r>
        <w:rPr>
          <w:b/>
        </w:rPr>
        <w:t>ward's</w:t>
      </w:r>
      <w:r>
        <w:rPr>
          <w:b/>
          <w:spacing w:val="-4"/>
        </w:rPr>
        <w:t xml:space="preserve"> </w:t>
      </w:r>
      <w:r>
        <w:rPr>
          <w:b/>
        </w:rPr>
        <w:t>patient</w:t>
      </w:r>
      <w:r>
        <w:rPr>
          <w:b/>
          <w:spacing w:val="-4"/>
        </w:rPr>
        <w:t xml:space="preserve"> </w:t>
      </w:r>
      <w:r>
        <w:rPr>
          <w:b/>
        </w:rPr>
        <w:t>health</w:t>
      </w:r>
      <w:r>
        <w:rPr>
          <w:b/>
          <w:spacing w:val="-4"/>
        </w:rPr>
        <w:t xml:space="preserve"> </w:t>
      </w:r>
      <w:r>
        <w:rPr>
          <w:b/>
        </w:rPr>
        <w:t>care</w:t>
      </w:r>
      <w:r>
        <w:rPr>
          <w:b/>
          <w:spacing w:val="-4"/>
        </w:rPr>
        <w:t xml:space="preserve"> </w:t>
      </w:r>
      <w:r>
        <w:rPr>
          <w:b/>
        </w:rPr>
        <w:t>records</w:t>
      </w:r>
      <w:r>
        <w:rPr>
          <w:b/>
          <w:spacing w:val="-4"/>
        </w:rPr>
        <w:t xml:space="preserve"> </w:t>
      </w:r>
      <w:r>
        <w:rPr>
          <w:b/>
        </w:rPr>
        <w:t>and</w:t>
      </w:r>
      <w:r>
        <w:rPr>
          <w:b/>
          <w:spacing w:val="-4"/>
        </w:rPr>
        <w:t xml:space="preserve"> </w:t>
      </w:r>
      <w:r>
        <w:rPr>
          <w:b/>
        </w:rPr>
        <w:t>treatment</w:t>
      </w:r>
      <w:r>
        <w:rPr>
          <w:b/>
          <w:spacing w:val="-4"/>
        </w:rPr>
        <w:t xml:space="preserve"> </w:t>
      </w:r>
      <w:r>
        <w:rPr>
          <w:b/>
        </w:rPr>
        <w:t>records</w:t>
      </w:r>
      <w:r>
        <w:rPr>
          <w:b/>
          <w:spacing w:val="-4"/>
        </w:rPr>
        <w:t xml:space="preserve"> </w:t>
      </w:r>
      <w:r>
        <w:t>and authorization for disclosure as appropriate.</w:t>
      </w:r>
    </w:p>
    <w:p w14:paraId="546C86B5" w14:textId="77777777" w:rsidR="00323B91" w:rsidRDefault="00767F93">
      <w:pPr>
        <w:pStyle w:val="ListParagraph"/>
        <w:numPr>
          <w:ilvl w:val="3"/>
          <w:numId w:val="37"/>
        </w:numPr>
        <w:tabs>
          <w:tab w:val="left" w:pos="1779"/>
        </w:tabs>
        <w:spacing w:before="195" w:line="235" w:lineRule="auto"/>
        <w:ind w:right="1220"/>
        <w:rPr>
          <w:rFonts w:ascii="Courier New" w:hAnsi="Courier New"/>
          <w:b/>
          <w:color w:val="808080"/>
          <w:sz w:val="24"/>
        </w:rPr>
      </w:pPr>
      <w:r>
        <w:rPr>
          <w:b/>
        </w:rPr>
        <w:t xml:space="preserve">Attendance and participation in staff meetings </w:t>
      </w:r>
      <w:r>
        <w:t>of any facility in which the ward resides</w:t>
      </w:r>
      <w:r>
        <w:rPr>
          <w:spacing w:val="-3"/>
        </w:rPr>
        <w:t xml:space="preserve"> </w:t>
      </w:r>
      <w:r>
        <w:t>or</w:t>
      </w:r>
      <w:r>
        <w:rPr>
          <w:spacing w:val="-3"/>
        </w:rPr>
        <w:t xml:space="preserve"> </w:t>
      </w:r>
      <w:r>
        <w:t>is</w:t>
      </w:r>
      <w:r>
        <w:rPr>
          <w:spacing w:val="-3"/>
        </w:rPr>
        <w:t xml:space="preserve"> </w:t>
      </w:r>
      <w:r>
        <w:t>a</w:t>
      </w:r>
      <w:r>
        <w:rPr>
          <w:spacing w:val="-3"/>
        </w:rPr>
        <w:t xml:space="preserve"> </w:t>
      </w:r>
      <w:r>
        <w:t>patient,</w:t>
      </w:r>
      <w:r>
        <w:rPr>
          <w:spacing w:val="-3"/>
        </w:rPr>
        <w:t xml:space="preserve"> </w:t>
      </w:r>
      <w:r>
        <w:t>if</w:t>
      </w:r>
      <w:r>
        <w:rPr>
          <w:spacing w:val="-3"/>
        </w:rPr>
        <w:t xml:space="preserve"> </w:t>
      </w:r>
      <w:r>
        <w:t>the</w:t>
      </w:r>
      <w:r>
        <w:rPr>
          <w:spacing w:val="-3"/>
        </w:rPr>
        <w:t xml:space="preserve"> </w:t>
      </w:r>
      <w:r>
        <w:t>meeting</w:t>
      </w:r>
      <w:r>
        <w:rPr>
          <w:spacing w:val="-3"/>
        </w:rPr>
        <w:t xml:space="preserve"> </w:t>
      </w:r>
      <w:r>
        <w:t>includes</w:t>
      </w:r>
      <w:r>
        <w:rPr>
          <w:spacing w:val="-3"/>
        </w:rPr>
        <w:t xml:space="preserve"> </w:t>
      </w:r>
      <w:r>
        <w:t>a</w:t>
      </w:r>
      <w:r>
        <w:rPr>
          <w:spacing w:val="-3"/>
        </w:rPr>
        <w:t xml:space="preserve"> </w:t>
      </w:r>
      <w:r>
        <w:t>discussion</w:t>
      </w:r>
      <w:r>
        <w:rPr>
          <w:spacing w:val="-3"/>
        </w:rPr>
        <w:t xml:space="preserve"> </w:t>
      </w:r>
      <w:r>
        <w:t>of</w:t>
      </w:r>
      <w:r>
        <w:rPr>
          <w:spacing w:val="-3"/>
        </w:rPr>
        <w:t xml:space="preserve"> </w:t>
      </w:r>
      <w:r>
        <w:t>the</w:t>
      </w:r>
      <w:r>
        <w:rPr>
          <w:spacing w:val="-3"/>
        </w:rPr>
        <w:t xml:space="preserve"> </w:t>
      </w:r>
      <w:r>
        <w:t>ward's</w:t>
      </w:r>
      <w:r>
        <w:rPr>
          <w:spacing w:val="-3"/>
        </w:rPr>
        <w:t xml:space="preserve"> </w:t>
      </w:r>
      <w:r>
        <w:t>treatment</w:t>
      </w:r>
      <w:r>
        <w:rPr>
          <w:spacing w:val="-3"/>
        </w:rPr>
        <w:t xml:space="preserve"> </w:t>
      </w:r>
      <w:r>
        <w:t xml:space="preserve">and </w:t>
      </w:r>
      <w:r>
        <w:rPr>
          <w:spacing w:val="-2"/>
        </w:rPr>
        <w:t>care.</w:t>
      </w:r>
    </w:p>
    <w:p w14:paraId="6278B740" w14:textId="77777777" w:rsidR="00323B91" w:rsidRDefault="00767F93">
      <w:pPr>
        <w:pStyle w:val="ListParagraph"/>
        <w:numPr>
          <w:ilvl w:val="3"/>
          <w:numId w:val="37"/>
        </w:numPr>
        <w:tabs>
          <w:tab w:val="left" w:pos="1780"/>
        </w:tabs>
        <w:spacing w:before="201" w:line="223" w:lineRule="auto"/>
        <w:ind w:left="1780" w:right="1242"/>
        <w:rPr>
          <w:rFonts w:ascii="Courier New" w:hAnsi="Courier New"/>
          <w:b/>
          <w:color w:val="808080"/>
          <w:sz w:val="24"/>
        </w:rPr>
      </w:pPr>
      <w:r>
        <w:rPr>
          <w:b/>
        </w:rPr>
        <w:t>Inquiry</w:t>
      </w:r>
      <w:r>
        <w:rPr>
          <w:b/>
          <w:spacing w:val="-3"/>
        </w:rPr>
        <w:t xml:space="preserve"> </w:t>
      </w:r>
      <w:r>
        <w:rPr>
          <w:b/>
        </w:rPr>
        <w:t>into</w:t>
      </w:r>
      <w:r>
        <w:rPr>
          <w:b/>
          <w:spacing w:val="-3"/>
        </w:rPr>
        <w:t xml:space="preserve"> </w:t>
      </w:r>
      <w:r>
        <w:rPr>
          <w:b/>
        </w:rPr>
        <w:t>the</w:t>
      </w:r>
      <w:r>
        <w:rPr>
          <w:b/>
          <w:spacing w:val="-3"/>
        </w:rPr>
        <w:t xml:space="preserve"> </w:t>
      </w:r>
      <w:r>
        <w:rPr>
          <w:b/>
        </w:rPr>
        <w:t>risks</w:t>
      </w:r>
      <w:r>
        <w:rPr>
          <w:b/>
          <w:spacing w:val="-3"/>
        </w:rPr>
        <w:t xml:space="preserve"> </w:t>
      </w:r>
      <w:r>
        <w:rPr>
          <w:b/>
        </w:rPr>
        <w:t>and</w:t>
      </w:r>
      <w:r>
        <w:rPr>
          <w:b/>
          <w:spacing w:val="-3"/>
        </w:rPr>
        <w:t xml:space="preserve"> </w:t>
      </w:r>
      <w:r>
        <w:rPr>
          <w:b/>
        </w:rPr>
        <w:t>benefits</w:t>
      </w:r>
      <w:r>
        <w:rPr>
          <w:b/>
          <w:spacing w:val="-3"/>
        </w:rPr>
        <w:t xml:space="preserve"> </w:t>
      </w:r>
      <w:r>
        <w:rPr>
          <w:b/>
        </w:rPr>
        <w:t>of,</w:t>
      </w:r>
      <w:r>
        <w:rPr>
          <w:b/>
          <w:spacing w:val="-3"/>
        </w:rPr>
        <w:t xml:space="preserve"> </w:t>
      </w:r>
      <w:r>
        <w:rPr>
          <w:b/>
        </w:rPr>
        <w:t>and</w:t>
      </w:r>
      <w:r>
        <w:rPr>
          <w:b/>
          <w:spacing w:val="-3"/>
        </w:rPr>
        <w:t xml:space="preserve"> </w:t>
      </w:r>
      <w:r>
        <w:rPr>
          <w:b/>
        </w:rPr>
        <w:t>alternatives</w:t>
      </w:r>
      <w:r>
        <w:rPr>
          <w:b/>
          <w:spacing w:val="-3"/>
        </w:rPr>
        <w:t xml:space="preserve"> </w:t>
      </w:r>
      <w:r>
        <w:rPr>
          <w:b/>
        </w:rPr>
        <w:t>to,</w:t>
      </w:r>
      <w:r>
        <w:rPr>
          <w:b/>
          <w:spacing w:val="-3"/>
        </w:rPr>
        <w:t xml:space="preserve"> </w:t>
      </w:r>
      <w:r>
        <w:rPr>
          <w:b/>
        </w:rPr>
        <w:t>treatment</w:t>
      </w:r>
      <w:r>
        <w:rPr>
          <w:b/>
          <w:spacing w:val="-4"/>
        </w:rPr>
        <w:t xml:space="preserve"> </w:t>
      </w:r>
      <w:r>
        <w:t>for</w:t>
      </w:r>
      <w:r>
        <w:rPr>
          <w:spacing w:val="-3"/>
        </w:rPr>
        <w:t xml:space="preserve"> </w:t>
      </w:r>
      <w:r>
        <w:t>the</w:t>
      </w:r>
      <w:r>
        <w:rPr>
          <w:spacing w:val="-3"/>
        </w:rPr>
        <w:t xml:space="preserve"> </w:t>
      </w:r>
      <w:r>
        <w:t>ward, particularly if drastic or restrictive treatment is proposed.</w:t>
      </w:r>
    </w:p>
    <w:p w14:paraId="4C1B08DC" w14:textId="77777777" w:rsidR="00323B91" w:rsidRDefault="00767F93">
      <w:pPr>
        <w:pStyle w:val="ListParagraph"/>
        <w:numPr>
          <w:ilvl w:val="3"/>
          <w:numId w:val="37"/>
        </w:numPr>
        <w:tabs>
          <w:tab w:val="left" w:pos="1780"/>
        </w:tabs>
        <w:spacing w:before="206" w:line="223" w:lineRule="auto"/>
        <w:ind w:left="1780" w:right="1061"/>
        <w:rPr>
          <w:rFonts w:ascii="Courier New" w:hAnsi="Courier New"/>
          <w:b/>
          <w:color w:val="808080"/>
          <w:sz w:val="24"/>
        </w:rPr>
      </w:pPr>
      <w:r>
        <w:rPr>
          <w:b/>
        </w:rPr>
        <w:t>Specific</w:t>
      </w:r>
      <w:r>
        <w:rPr>
          <w:b/>
          <w:spacing w:val="-4"/>
        </w:rPr>
        <w:t xml:space="preserve"> </w:t>
      </w:r>
      <w:r>
        <w:rPr>
          <w:b/>
        </w:rPr>
        <w:t>consultation</w:t>
      </w:r>
      <w:r>
        <w:rPr>
          <w:b/>
          <w:spacing w:val="-4"/>
        </w:rPr>
        <w:t xml:space="preserve"> </w:t>
      </w:r>
      <w:r>
        <w:rPr>
          <w:b/>
        </w:rPr>
        <w:t>with</w:t>
      </w:r>
      <w:r>
        <w:rPr>
          <w:b/>
          <w:spacing w:val="-4"/>
        </w:rPr>
        <w:t xml:space="preserve"> </w:t>
      </w:r>
      <w:r>
        <w:rPr>
          <w:b/>
        </w:rPr>
        <w:t>providers</w:t>
      </w:r>
      <w:r>
        <w:rPr>
          <w:b/>
          <w:spacing w:val="-4"/>
        </w:rPr>
        <w:t xml:space="preserve"> </w:t>
      </w:r>
      <w:r>
        <w:rPr>
          <w:b/>
        </w:rPr>
        <w:t>of</w:t>
      </w:r>
      <w:r>
        <w:rPr>
          <w:b/>
          <w:spacing w:val="-4"/>
        </w:rPr>
        <w:t xml:space="preserve"> </w:t>
      </w:r>
      <w:r>
        <w:rPr>
          <w:b/>
        </w:rPr>
        <w:t>health</w:t>
      </w:r>
      <w:r>
        <w:rPr>
          <w:b/>
          <w:spacing w:val="-4"/>
        </w:rPr>
        <w:t xml:space="preserve"> </w:t>
      </w:r>
      <w:r>
        <w:rPr>
          <w:b/>
        </w:rPr>
        <w:t>care</w:t>
      </w:r>
      <w:r>
        <w:rPr>
          <w:b/>
          <w:spacing w:val="-4"/>
        </w:rPr>
        <w:t xml:space="preserve"> </w:t>
      </w:r>
      <w:r>
        <w:rPr>
          <w:b/>
        </w:rPr>
        <w:t>and</w:t>
      </w:r>
      <w:r>
        <w:rPr>
          <w:b/>
          <w:spacing w:val="-4"/>
        </w:rPr>
        <w:t xml:space="preserve"> </w:t>
      </w:r>
      <w:r>
        <w:rPr>
          <w:b/>
        </w:rPr>
        <w:t>social</w:t>
      </w:r>
      <w:r>
        <w:rPr>
          <w:b/>
          <w:spacing w:val="-4"/>
        </w:rPr>
        <w:t xml:space="preserve"> </w:t>
      </w:r>
      <w:r>
        <w:rPr>
          <w:b/>
        </w:rPr>
        <w:t>services</w:t>
      </w:r>
      <w:r>
        <w:rPr>
          <w:b/>
          <w:spacing w:val="-4"/>
        </w:rPr>
        <w:t xml:space="preserve"> </w:t>
      </w:r>
      <w:r>
        <w:t>in</w:t>
      </w:r>
      <w:r>
        <w:rPr>
          <w:spacing w:val="-4"/>
        </w:rPr>
        <w:t xml:space="preserve"> </w:t>
      </w:r>
      <w:r>
        <w:t>making</w:t>
      </w:r>
      <w:r>
        <w:rPr>
          <w:spacing w:val="-4"/>
        </w:rPr>
        <w:t xml:space="preserve"> </w:t>
      </w:r>
      <w:r>
        <w:t>all necessary treatment decisions.</w:t>
      </w:r>
    </w:p>
    <w:p w14:paraId="442FCE5E" w14:textId="77777777" w:rsidR="00323B91" w:rsidRDefault="00767F93">
      <w:pPr>
        <w:pStyle w:val="BodyText"/>
        <w:spacing w:before="1"/>
        <w:rPr>
          <w:sz w:val="14"/>
        </w:rPr>
      </w:pPr>
      <w:r>
        <w:rPr>
          <w:noProof/>
        </w:rPr>
        <mc:AlternateContent>
          <mc:Choice Requires="wps">
            <w:drawing>
              <wp:anchor distT="0" distB="0" distL="0" distR="0" simplePos="0" relativeHeight="487625216" behindDoc="1" locked="0" layoutInCell="1" allowOverlap="1" wp14:anchorId="152DE6D9" wp14:editId="1CFDBE25">
                <wp:simplePos x="0" y="0"/>
                <wp:positionH relativeFrom="page">
                  <wp:posOffset>1352550</wp:posOffset>
                </wp:positionH>
                <wp:positionV relativeFrom="paragraph">
                  <wp:posOffset>118529</wp:posOffset>
                </wp:positionV>
                <wp:extent cx="5524500" cy="49530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5300"/>
                        </a:xfrm>
                        <a:prstGeom prst="rect">
                          <a:avLst/>
                        </a:prstGeom>
                        <a:solidFill>
                          <a:srgbClr val="E6E6E6"/>
                        </a:solidFill>
                      </wps:spPr>
                      <wps:txbx>
                        <w:txbxContent>
                          <w:p w14:paraId="1E1FA4A6" w14:textId="77777777" w:rsidR="00323B91" w:rsidRDefault="00767F93">
                            <w:pPr>
                              <w:pStyle w:val="BodyText"/>
                              <w:spacing w:line="247" w:lineRule="auto"/>
                              <w:ind w:left="30" w:right="221"/>
                              <w:jc w:val="both"/>
                              <w:rPr>
                                <w:color w:val="000000"/>
                              </w:rPr>
                            </w:pPr>
                            <w:r>
                              <w:rPr>
                                <w:b/>
                                <w:color w:val="000000"/>
                              </w:rPr>
                              <w:t>COMMENT:</w:t>
                            </w:r>
                            <w:r>
                              <w:rPr>
                                <w:b/>
                                <w:color w:val="000000"/>
                                <w:spacing w:val="80"/>
                              </w:rPr>
                              <w:t xml:space="preserve"> </w:t>
                            </w:r>
                            <w:r>
                              <w:rPr>
                                <w:color w:val="000000"/>
                              </w:rPr>
                              <w:t>As</w:t>
                            </w:r>
                            <w:r>
                              <w:rPr>
                                <w:color w:val="000000"/>
                                <w:spacing w:val="-2"/>
                              </w:rPr>
                              <w:t xml:space="preserve"> </w:t>
                            </w:r>
                            <w:r>
                              <w:rPr>
                                <w:color w:val="000000"/>
                              </w:rPr>
                              <w:t>a</w:t>
                            </w:r>
                            <w:r>
                              <w:rPr>
                                <w:color w:val="000000"/>
                                <w:spacing w:val="-2"/>
                              </w:rPr>
                              <w:t xml:space="preserve"> </w:t>
                            </w:r>
                            <w:r>
                              <w:rPr>
                                <w:color w:val="000000"/>
                              </w:rPr>
                              <w:t>rule</w:t>
                            </w:r>
                            <w:r>
                              <w:rPr>
                                <w:color w:val="000000"/>
                                <w:spacing w:val="-2"/>
                              </w:rPr>
                              <w:t xml:space="preserve"> </w:t>
                            </w:r>
                            <w:r>
                              <w:rPr>
                                <w:color w:val="000000"/>
                              </w:rPr>
                              <w:t>of</w:t>
                            </w:r>
                            <w:r>
                              <w:rPr>
                                <w:color w:val="000000"/>
                                <w:spacing w:val="-2"/>
                              </w:rPr>
                              <w:t xml:space="preserve"> </w:t>
                            </w:r>
                            <w:r>
                              <w:rPr>
                                <w:color w:val="000000"/>
                              </w:rPr>
                              <w:t>thumb</w:t>
                            </w:r>
                            <w:r>
                              <w:rPr>
                                <w:b/>
                                <w:color w:val="000000"/>
                              </w:rPr>
                              <w:t>,</w:t>
                            </w:r>
                            <w:r>
                              <w:rPr>
                                <w:b/>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guardian</w:t>
                            </w:r>
                            <w:r>
                              <w:rPr>
                                <w:color w:val="000000"/>
                                <w:spacing w:val="-2"/>
                              </w:rPr>
                              <w:t xml:space="preserve"> </w:t>
                            </w:r>
                            <w:r>
                              <w:rPr>
                                <w:color w:val="000000"/>
                              </w:rPr>
                              <w:t>does</w:t>
                            </w:r>
                            <w:r>
                              <w:rPr>
                                <w:color w:val="000000"/>
                                <w:spacing w:val="-2"/>
                              </w:rPr>
                              <w:t xml:space="preserve"> </w:t>
                            </w:r>
                            <w:r>
                              <w:rPr>
                                <w:color w:val="000000"/>
                              </w:rPr>
                              <w:t>not</w:t>
                            </w:r>
                            <w:r>
                              <w:rPr>
                                <w:color w:val="000000"/>
                                <w:spacing w:val="-2"/>
                              </w:rPr>
                              <w:t xml:space="preserve"> </w:t>
                            </w:r>
                            <w:r>
                              <w:rPr>
                                <w:color w:val="000000"/>
                              </w:rPr>
                              <w:t>expect</w:t>
                            </w:r>
                            <w:r>
                              <w:rPr>
                                <w:color w:val="000000"/>
                                <w:spacing w:val="-2"/>
                              </w:rPr>
                              <w:t xml:space="preserve"> </w:t>
                            </w:r>
                            <w:r>
                              <w:rPr>
                                <w:color w:val="000000"/>
                              </w:rPr>
                              <w:t>to</w:t>
                            </w:r>
                            <w:r>
                              <w:rPr>
                                <w:color w:val="000000"/>
                                <w:spacing w:val="-2"/>
                              </w:rPr>
                              <w:t xml:space="preserve"> </w:t>
                            </w:r>
                            <w:r>
                              <w:rPr>
                                <w:color w:val="000000"/>
                              </w:rPr>
                              <w:t>be</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personally</w:t>
                            </w:r>
                            <w:r>
                              <w:rPr>
                                <w:color w:val="000000"/>
                                <w:spacing w:val="-1"/>
                              </w:rPr>
                              <w:t xml:space="preserve"> </w:t>
                            </w:r>
                            <w:r>
                              <w:rPr>
                                <w:color w:val="000000"/>
                              </w:rPr>
                              <w:t>visit the</w:t>
                            </w:r>
                            <w:r>
                              <w:rPr>
                                <w:color w:val="000000"/>
                                <w:spacing w:val="-1"/>
                              </w:rPr>
                              <w:t xml:space="preserve"> </w:t>
                            </w:r>
                            <w:r>
                              <w:rPr>
                                <w:color w:val="000000"/>
                              </w:rPr>
                              <w:t xml:space="preserve">individual </w:t>
                            </w:r>
                            <w:r>
                              <w:rPr>
                                <w:b/>
                                <w:color w:val="000000"/>
                              </w:rPr>
                              <w:t>at</w:t>
                            </w:r>
                            <w:r>
                              <w:rPr>
                                <w:b/>
                                <w:color w:val="000000"/>
                                <w:spacing w:val="-1"/>
                              </w:rPr>
                              <w:t xml:space="preserve"> </w:t>
                            </w:r>
                            <w:r>
                              <w:rPr>
                                <w:b/>
                                <w:color w:val="000000"/>
                              </w:rPr>
                              <w:t>least</w:t>
                            </w:r>
                            <w:r>
                              <w:rPr>
                                <w:b/>
                                <w:color w:val="000000"/>
                                <w:spacing w:val="-1"/>
                              </w:rPr>
                              <w:t xml:space="preserve"> </w:t>
                            </w:r>
                            <w:r>
                              <w:rPr>
                                <w:b/>
                                <w:color w:val="000000"/>
                              </w:rPr>
                              <w:t>once</w:t>
                            </w:r>
                            <w:r>
                              <w:rPr>
                                <w:b/>
                                <w:color w:val="000000"/>
                                <w:spacing w:val="-1"/>
                              </w:rPr>
                              <w:t xml:space="preserve"> </w:t>
                            </w:r>
                            <w:r>
                              <w:rPr>
                                <w:b/>
                                <w:color w:val="000000"/>
                              </w:rPr>
                              <w:t>every</w:t>
                            </w:r>
                            <w:r>
                              <w:rPr>
                                <w:b/>
                                <w:color w:val="000000"/>
                                <w:spacing w:val="-1"/>
                              </w:rPr>
                              <w:t xml:space="preserve"> </w:t>
                            </w:r>
                            <w:r>
                              <w:rPr>
                                <w:b/>
                                <w:color w:val="000000"/>
                              </w:rPr>
                              <w:t>3</w:t>
                            </w:r>
                            <w:r>
                              <w:rPr>
                                <w:b/>
                                <w:color w:val="000000"/>
                                <w:spacing w:val="-1"/>
                              </w:rPr>
                              <w:t xml:space="preserve"> </w:t>
                            </w:r>
                            <w:r>
                              <w:rPr>
                                <w:b/>
                                <w:color w:val="000000"/>
                              </w:rPr>
                              <w:t>months</w:t>
                            </w:r>
                            <w:r>
                              <w:rPr>
                                <w:color w:val="000000"/>
                              </w:rPr>
                              <w:t>,</w:t>
                            </w:r>
                            <w:r>
                              <w:rPr>
                                <w:color w:val="000000"/>
                                <w:spacing w:val="-1"/>
                              </w:rPr>
                              <w:t xml:space="preserve"> </w:t>
                            </w:r>
                            <w:r>
                              <w:rPr>
                                <w:color w:val="000000"/>
                              </w:rPr>
                              <w:t>this</w:t>
                            </w:r>
                            <w:r>
                              <w:rPr>
                                <w:color w:val="000000"/>
                                <w:spacing w:val="-1"/>
                              </w:rPr>
                              <w:t xml:space="preserve"> </w:t>
                            </w:r>
                            <w:r>
                              <w:rPr>
                                <w:color w:val="000000"/>
                              </w:rPr>
                              <w:t>should</w:t>
                            </w:r>
                            <w:r>
                              <w:rPr>
                                <w:color w:val="000000"/>
                                <w:spacing w:val="-1"/>
                              </w:rPr>
                              <w:t xml:space="preserve"> </w:t>
                            </w:r>
                            <w:r>
                              <w:rPr>
                                <w:color w:val="000000"/>
                              </w:rPr>
                              <w:t>be</w:t>
                            </w:r>
                            <w:r>
                              <w:rPr>
                                <w:color w:val="000000"/>
                                <w:spacing w:val="-1"/>
                              </w:rPr>
                              <w:t xml:space="preserve"> </w:t>
                            </w:r>
                            <w:r>
                              <w:rPr>
                                <w:color w:val="000000"/>
                              </w:rPr>
                              <w:t>brought</w:t>
                            </w:r>
                            <w:r>
                              <w:rPr>
                                <w:color w:val="000000"/>
                                <w:spacing w:val="-1"/>
                              </w:rPr>
                              <w:t xml:space="preserve"> </w:t>
                            </w:r>
                            <w:r>
                              <w:rPr>
                                <w:color w:val="000000"/>
                              </w:rPr>
                              <w:t>to</w:t>
                            </w:r>
                            <w:r>
                              <w:rPr>
                                <w:color w:val="000000"/>
                                <w:spacing w:val="-1"/>
                              </w:rPr>
                              <w:t xml:space="preserve"> </w:t>
                            </w:r>
                            <w:r>
                              <w:rPr>
                                <w:color w:val="000000"/>
                              </w:rPr>
                              <w:t>the</w:t>
                            </w:r>
                            <w:r>
                              <w:rPr>
                                <w:color w:val="000000"/>
                                <w:spacing w:val="-1"/>
                              </w:rPr>
                              <w:t xml:space="preserve"> </w:t>
                            </w:r>
                            <w:r>
                              <w:rPr>
                                <w:color w:val="000000"/>
                              </w:rPr>
                              <w:t>attention</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court and court approval for alternative methods of involvement should be sought.</w:t>
                            </w:r>
                          </w:p>
                        </w:txbxContent>
                      </wps:txbx>
                      <wps:bodyPr wrap="square" lIns="0" tIns="0" rIns="0" bIns="0" rtlCol="0">
                        <a:noAutofit/>
                      </wps:bodyPr>
                    </wps:wsp>
                  </a:graphicData>
                </a:graphic>
              </wp:anchor>
            </w:drawing>
          </mc:Choice>
          <mc:Fallback>
            <w:pict>
              <v:shape w14:anchorId="152DE6D9" id="Textbox 103" o:spid="_x0000_s1056" type="#_x0000_t202" style="position:absolute;margin-left:106.5pt;margin-top:9.35pt;width:435pt;height:39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" fillcolor="#e6e6e6" stroked="f">
                <v:textbox inset="0,0,0,0">
                  <w:txbxContent>
                    <w:p w14:paraId="1E1FA4A6" w14:textId="77777777" w:rsidR="00323B91" w:rsidRDefault="00767F93">
                      <w:pPr>
                        <w:pStyle w:val="BodyText"/>
                        <w:spacing w:line="247" w:lineRule="auto"/>
                        <w:ind w:left="30" w:right="221"/>
                        <w:jc w:val="both"/>
                        <w:rPr>
                          <w:color w:val="000000"/>
                        </w:rPr>
                      </w:pPr>
                      <w:r>
                        <w:rPr>
                          <w:b/>
                          <w:color w:val="000000"/>
                        </w:rPr>
                        <w:t>COMMENT:</w:t>
                      </w:r>
                      <w:r>
                        <w:rPr>
                          <w:b/>
                          <w:color w:val="000000"/>
                          <w:spacing w:val="80"/>
                        </w:rPr>
                        <w:t xml:space="preserve"> </w:t>
                      </w:r>
                      <w:r>
                        <w:rPr>
                          <w:color w:val="000000"/>
                        </w:rPr>
                        <w:t>As</w:t>
                      </w:r>
                      <w:r>
                        <w:rPr>
                          <w:color w:val="000000"/>
                          <w:spacing w:val="-2"/>
                        </w:rPr>
                        <w:t xml:space="preserve"> </w:t>
                      </w:r>
                      <w:r>
                        <w:rPr>
                          <w:color w:val="000000"/>
                        </w:rPr>
                        <w:t>a</w:t>
                      </w:r>
                      <w:r>
                        <w:rPr>
                          <w:color w:val="000000"/>
                          <w:spacing w:val="-2"/>
                        </w:rPr>
                        <w:t xml:space="preserve"> </w:t>
                      </w:r>
                      <w:r>
                        <w:rPr>
                          <w:color w:val="000000"/>
                        </w:rPr>
                        <w:t>rule</w:t>
                      </w:r>
                      <w:r>
                        <w:rPr>
                          <w:color w:val="000000"/>
                          <w:spacing w:val="-2"/>
                        </w:rPr>
                        <w:t xml:space="preserve"> </w:t>
                      </w:r>
                      <w:r>
                        <w:rPr>
                          <w:color w:val="000000"/>
                        </w:rPr>
                        <w:t>of</w:t>
                      </w:r>
                      <w:r>
                        <w:rPr>
                          <w:color w:val="000000"/>
                          <w:spacing w:val="-2"/>
                        </w:rPr>
                        <w:t xml:space="preserve"> </w:t>
                      </w:r>
                      <w:r>
                        <w:rPr>
                          <w:color w:val="000000"/>
                        </w:rPr>
                        <w:t>thumb</w:t>
                      </w:r>
                      <w:r>
                        <w:rPr>
                          <w:b/>
                          <w:color w:val="000000"/>
                        </w:rPr>
                        <w:t>,</w:t>
                      </w:r>
                      <w:r>
                        <w:rPr>
                          <w:b/>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guardian</w:t>
                      </w:r>
                      <w:r>
                        <w:rPr>
                          <w:color w:val="000000"/>
                          <w:spacing w:val="-2"/>
                        </w:rPr>
                        <w:t xml:space="preserve"> </w:t>
                      </w:r>
                      <w:r>
                        <w:rPr>
                          <w:color w:val="000000"/>
                        </w:rPr>
                        <w:t>does</w:t>
                      </w:r>
                      <w:r>
                        <w:rPr>
                          <w:color w:val="000000"/>
                          <w:spacing w:val="-2"/>
                        </w:rPr>
                        <w:t xml:space="preserve"> </w:t>
                      </w:r>
                      <w:r>
                        <w:rPr>
                          <w:color w:val="000000"/>
                        </w:rPr>
                        <w:t>not</w:t>
                      </w:r>
                      <w:r>
                        <w:rPr>
                          <w:color w:val="000000"/>
                          <w:spacing w:val="-2"/>
                        </w:rPr>
                        <w:t xml:space="preserve"> </w:t>
                      </w:r>
                      <w:r>
                        <w:rPr>
                          <w:color w:val="000000"/>
                        </w:rPr>
                        <w:t>expect</w:t>
                      </w:r>
                      <w:r>
                        <w:rPr>
                          <w:color w:val="000000"/>
                          <w:spacing w:val="-2"/>
                        </w:rPr>
                        <w:t xml:space="preserve"> </w:t>
                      </w:r>
                      <w:r>
                        <w:rPr>
                          <w:color w:val="000000"/>
                        </w:rPr>
                        <w:t>to</w:t>
                      </w:r>
                      <w:r>
                        <w:rPr>
                          <w:color w:val="000000"/>
                          <w:spacing w:val="-2"/>
                        </w:rPr>
                        <w:t xml:space="preserve"> </w:t>
                      </w:r>
                      <w:r>
                        <w:rPr>
                          <w:color w:val="000000"/>
                        </w:rPr>
                        <w:t>be</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personally</w:t>
                      </w:r>
                      <w:r>
                        <w:rPr>
                          <w:color w:val="000000"/>
                          <w:spacing w:val="-1"/>
                        </w:rPr>
                        <w:t xml:space="preserve"> </w:t>
                      </w:r>
                      <w:r>
                        <w:rPr>
                          <w:color w:val="000000"/>
                        </w:rPr>
                        <w:t>visit the</w:t>
                      </w:r>
                      <w:r>
                        <w:rPr>
                          <w:color w:val="000000"/>
                          <w:spacing w:val="-1"/>
                        </w:rPr>
                        <w:t xml:space="preserve"> </w:t>
                      </w:r>
                      <w:r>
                        <w:rPr>
                          <w:color w:val="000000"/>
                        </w:rPr>
                        <w:t xml:space="preserve">individual </w:t>
                      </w:r>
                      <w:r>
                        <w:rPr>
                          <w:b/>
                          <w:color w:val="000000"/>
                        </w:rPr>
                        <w:t>at</w:t>
                      </w:r>
                      <w:r>
                        <w:rPr>
                          <w:b/>
                          <w:color w:val="000000"/>
                          <w:spacing w:val="-1"/>
                        </w:rPr>
                        <w:t xml:space="preserve"> </w:t>
                      </w:r>
                      <w:r>
                        <w:rPr>
                          <w:b/>
                          <w:color w:val="000000"/>
                        </w:rPr>
                        <w:t>least</w:t>
                      </w:r>
                      <w:r>
                        <w:rPr>
                          <w:b/>
                          <w:color w:val="000000"/>
                          <w:spacing w:val="-1"/>
                        </w:rPr>
                        <w:t xml:space="preserve"> </w:t>
                      </w:r>
                      <w:r>
                        <w:rPr>
                          <w:b/>
                          <w:color w:val="000000"/>
                        </w:rPr>
                        <w:t>once</w:t>
                      </w:r>
                      <w:r>
                        <w:rPr>
                          <w:b/>
                          <w:color w:val="000000"/>
                          <w:spacing w:val="-1"/>
                        </w:rPr>
                        <w:t xml:space="preserve"> </w:t>
                      </w:r>
                      <w:r>
                        <w:rPr>
                          <w:b/>
                          <w:color w:val="000000"/>
                        </w:rPr>
                        <w:t>every</w:t>
                      </w:r>
                      <w:r>
                        <w:rPr>
                          <w:b/>
                          <w:color w:val="000000"/>
                          <w:spacing w:val="-1"/>
                        </w:rPr>
                        <w:t xml:space="preserve"> </w:t>
                      </w:r>
                      <w:r>
                        <w:rPr>
                          <w:b/>
                          <w:color w:val="000000"/>
                        </w:rPr>
                        <w:t>3</w:t>
                      </w:r>
                      <w:r>
                        <w:rPr>
                          <w:b/>
                          <w:color w:val="000000"/>
                          <w:spacing w:val="-1"/>
                        </w:rPr>
                        <w:t xml:space="preserve"> </w:t>
                      </w:r>
                      <w:r>
                        <w:rPr>
                          <w:b/>
                          <w:color w:val="000000"/>
                        </w:rPr>
                        <w:t>months</w:t>
                      </w:r>
                      <w:r>
                        <w:rPr>
                          <w:color w:val="000000"/>
                        </w:rPr>
                        <w:t>,</w:t>
                      </w:r>
                      <w:r>
                        <w:rPr>
                          <w:color w:val="000000"/>
                          <w:spacing w:val="-1"/>
                        </w:rPr>
                        <w:t xml:space="preserve"> </w:t>
                      </w:r>
                      <w:r>
                        <w:rPr>
                          <w:color w:val="000000"/>
                        </w:rPr>
                        <w:t>this</w:t>
                      </w:r>
                      <w:r>
                        <w:rPr>
                          <w:color w:val="000000"/>
                          <w:spacing w:val="-1"/>
                        </w:rPr>
                        <w:t xml:space="preserve"> </w:t>
                      </w:r>
                      <w:r>
                        <w:rPr>
                          <w:color w:val="000000"/>
                        </w:rPr>
                        <w:t>should</w:t>
                      </w:r>
                      <w:r>
                        <w:rPr>
                          <w:color w:val="000000"/>
                          <w:spacing w:val="-1"/>
                        </w:rPr>
                        <w:t xml:space="preserve"> </w:t>
                      </w:r>
                      <w:r>
                        <w:rPr>
                          <w:color w:val="000000"/>
                        </w:rPr>
                        <w:t>be</w:t>
                      </w:r>
                      <w:r>
                        <w:rPr>
                          <w:color w:val="000000"/>
                          <w:spacing w:val="-1"/>
                        </w:rPr>
                        <w:t xml:space="preserve"> </w:t>
                      </w:r>
                      <w:r>
                        <w:rPr>
                          <w:color w:val="000000"/>
                        </w:rPr>
                        <w:t>brought</w:t>
                      </w:r>
                      <w:r>
                        <w:rPr>
                          <w:color w:val="000000"/>
                          <w:spacing w:val="-1"/>
                        </w:rPr>
                        <w:t xml:space="preserve"> </w:t>
                      </w:r>
                      <w:r>
                        <w:rPr>
                          <w:color w:val="000000"/>
                        </w:rPr>
                        <w:t>to</w:t>
                      </w:r>
                      <w:r>
                        <w:rPr>
                          <w:color w:val="000000"/>
                          <w:spacing w:val="-1"/>
                        </w:rPr>
                        <w:t xml:space="preserve"> </w:t>
                      </w:r>
                      <w:r>
                        <w:rPr>
                          <w:color w:val="000000"/>
                        </w:rPr>
                        <w:t>the</w:t>
                      </w:r>
                      <w:r>
                        <w:rPr>
                          <w:color w:val="000000"/>
                          <w:spacing w:val="-1"/>
                        </w:rPr>
                        <w:t xml:space="preserve"> </w:t>
                      </w:r>
                      <w:r>
                        <w:rPr>
                          <w:color w:val="000000"/>
                        </w:rPr>
                        <w:t>attention</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court and court approval for alternative methods of involvement should be sought.</w:t>
                      </w:r>
                    </w:p>
                  </w:txbxContent>
                </v:textbox>
                <w10:wrap type="topAndBottom" anchorx="page"/>
              </v:shape>
            </w:pict>
          </mc:Fallback>
        </mc:AlternateContent>
      </w:r>
    </w:p>
    <w:p w14:paraId="790CBBF2" w14:textId="77777777" w:rsidR="00323B91" w:rsidRDefault="00767F93">
      <w:pPr>
        <w:pStyle w:val="Heading5"/>
        <w:numPr>
          <w:ilvl w:val="1"/>
          <w:numId w:val="37"/>
        </w:numPr>
        <w:tabs>
          <w:tab w:val="left" w:pos="1057"/>
          <w:tab w:val="left" w:pos="1059"/>
        </w:tabs>
        <w:spacing w:line="244" w:lineRule="auto"/>
        <w:ind w:left="1059" w:right="921" w:hanging="360"/>
      </w:pPr>
      <w:r>
        <w:t>What</w:t>
      </w:r>
      <w:r>
        <w:rPr>
          <w:spacing w:val="-2"/>
        </w:rPr>
        <w:t xml:space="preserve"> </w:t>
      </w:r>
      <w:r>
        <w:t>duties</w:t>
      </w:r>
      <w:r>
        <w:rPr>
          <w:spacing w:val="-2"/>
        </w:rPr>
        <w:t xml:space="preserve"> </w:t>
      </w:r>
      <w:r>
        <w:t>does</w:t>
      </w:r>
      <w:r>
        <w:rPr>
          <w:spacing w:val="-2"/>
        </w:rPr>
        <w:t xml:space="preserve"> </w:t>
      </w:r>
      <w:r>
        <w:t>the</w:t>
      </w:r>
      <w:r>
        <w:rPr>
          <w:spacing w:val="-2"/>
        </w:rPr>
        <w:t xml:space="preserve"> </w:t>
      </w:r>
      <w:r>
        <w:t>guardian</w:t>
      </w:r>
      <w:r>
        <w:rPr>
          <w:spacing w:val="-2"/>
        </w:rPr>
        <w:t xml:space="preserve"> </w:t>
      </w:r>
      <w:r>
        <w:t>have</w:t>
      </w:r>
      <w:r>
        <w:rPr>
          <w:spacing w:val="-2"/>
        </w:rPr>
        <w:t xml:space="preserve"> </w:t>
      </w:r>
      <w:r>
        <w:t>to</w:t>
      </w:r>
      <w:r>
        <w:rPr>
          <w:spacing w:val="-2"/>
        </w:rPr>
        <w:t xml:space="preserve"> </w:t>
      </w:r>
      <w:r>
        <w:t>act</w:t>
      </w:r>
      <w:r>
        <w:rPr>
          <w:spacing w:val="-2"/>
        </w:rPr>
        <w:t xml:space="preserve"> </w:t>
      </w:r>
      <w:r>
        <w:t>in</w:t>
      </w:r>
      <w:r>
        <w:rPr>
          <w:spacing w:val="-2"/>
        </w:rPr>
        <w:t xml:space="preserve"> </w:t>
      </w:r>
      <w:r>
        <w:t>a</w:t>
      </w:r>
      <w:r>
        <w:rPr>
          <w:spacing w:val="-2"/>
        </w:rPr>
        <w:t xml:space="preserve"> </w:t>
      </w:r>
      <w:r>
        <w:t>way</w:t>
      </w:r>
      <w:r>
        <w:rPr>
          <w:spacing w:val="-2"/>
        </w:rPr>
        <w:t xml:space="preserve"> </w:t>
      </w:r>
      <w:r>
        <w:t>that</w:t>
      </w:r>
      <w:r>
        <w:rPr>
          <w:spacing w:val="-2"/>
        </w:rPr>
        <w:t xml:space="preserve"> </w:t>
      </w:r>
      <w:r>
        <w:t>is</w:t>
      </w:r>
      <w:r>
        <w:rPr>
          <w:spacing w:val="-2"/>
        </w:rPr>
        <w:t xml:space="preserve"> </w:t>
      </w:r>
      <w:r>
        <w:t>least</w:t>
      </w:r>
      <w:r>
        <w:rPr>
          <w:spacing w:val="-2"/>
        </w:rPr>
        <w:t xml:space="preserve"> </w:t>
      </w:r>
      <w:r>
        <w:t>restrictive</w:t>
      </w:r>
      <w:r>
        <w:rPr>
          <w:spacing w:val="-2"/>
        </w:rPr>
        <w:t xml:space="preserve"> </w:t>
      </w:r>
      <w:r>
        <w:t>and</w:t>
      </w:r>
      <w:r>
        <w:rPr>
          <w:spacing w:val="-2"/>
        </w:rPr>
        <w:t xml:space="preserve"> </w:t>
      </w:r>
      <w:r>
        <w:t>respectful</w:t>
      </w:r>
      <w:r>
        <w:rPr>
          <w:spacing w:val="-2"/>
        </w:rPr>
        <w:t xml:space="preserve"> </w:t>
      </w:r>
      <w:r>
        <w:t>of</w:t>
      </w:r>
      <w:r>
        <w:rPr>
          <w:spacing w:val="-2"/>
        </w:rPr>
        <w:t xml:space="preserve"> </w:t>
      </w:r>
      <w:r>
        <w:t>the individual’s preferences?</w:t>
      </w:r>
    </w:p>
    <w:p w14:paraId="78931DE9" w14:textId="77777777" w:rsidR="00323B91" w:rsidRDefault="00767F93">
      <w:pPr>
        <w:pStyle w:val="BodyText"/>
        <w:spacing w:before="181" w:line="244" w:lineRule="auto"/>
        <w:ind w:left="1059" w:right="857"/>
      </w:pPr>
      <w:r>
        <w:t>In</w:t>
      </w:r>
      <w:r>
        <w:rPr>
          <w:spacing w:val="-1"/>
        </w:rPr>
        <w:t xml:space="preserve"> </w:t>
      </w:r>
      <w:r>
        <w:t>exercising</w:t>
      </w:r>
      <w:r>
        <w:rPr>
          <w:spacing w:val="-1"/>
        </w:rPr>
        <w:t xml:space="preserve"> </w:t>
      </w:r>
      <w:r>
        <w:t>powers</w:t>
      </w:r>
      <w:r>
        <w:rPr>
          <w:spacing w:val="-1"/>
        </w:rPr>
        <w:t xml:space="preserve"> </w:t>
      </w:r>
      <w:r>
        <w:t>and</w:t>
      </w:r>
      <w:r>
        <w:rPr>
          <w:spacing w:val="-1"/>
        </w:rPr>
        <w:t xml:space="preserve"> </w:t>
      </w:r>
      <w:r>
        <w:t>duties</w:t>
      </w:r>
      <w:r>
        <w:rPr>
          <w:spacing w:val="-1"/>
        </w:rPr>
        <w:t xml:space="preserve"> </w:t>
      </w:r>
      <w:r>
        <w:t>delegated</w:t>
      </w:r>
      <w:r>
        <w:rPr>
          <w:spacing w:val="-1"/>
        </w:rPr>
        <w:t xml:space="preserve"> </w:t>
      </w:r>
      <w:r>
        <w:t>to</w:t>
      </w:r>
      <w:r>
        <w:rPr>
          <w:spacing w:val="-1"/>
        </w:rPr>
        <w:t xml:space="preserve"> </w:t>
      </w:r>
      <w:r>
        <w:t>the</w:t>
      </w:r>
      <w:r>
        <w:rPr>
          <w:spacing w:val="-1"/>
        </w:rPr>
        <w:t xml:space="preserve"> </w:t>
      </w:r>
      <w:r>
        <w:t>guardian</w:t>
      </w:r>
      <w:r>
        <w:rPr>
          <w:spacing w:val="-1"/>
        </w:rPr>
        <w:t xml:space="preserve"> </w:t>
      </w:r>
      <w:r>
        <w:t>of</w:t>
      </w:r>
      <w:r>
        <w:rPr>
          <w:spacing w:val="-1"/>
        </w:rPr>
        <w:t xml:space="preserve"> </w:t>
      </w:r>
      <w:r>
        <w:t>the</w:t>
      </w:r>
      <w:r>
        <w:rPr>
          <w:spacing w:val="-1"/>
        </w:rPr>
        <w:t xml:space="preserve"> </w:t>
      </w:r>
      <w:r>
        <w:t>person</w:t>
      </w:r>
      <w:r>
        <w:rPr>
          <w:spacing w:val="-1"/>
        </w:rPr>
        <w:t xml:space="preserve"> </w:t>
      </w:r>
      <w:r>
        <w:t>under</w:t>
      </w:r>
      <w:r>
        <w:rPr>
          <w:spacing w:val="-1"/>
        </w:rPr>
        <w:t xml:space="preserve"> </w:t>
      </w:r>
      <w:r>
        <w:t>the</w:t>
      </w:r>
      <w:r>
        <w:rPr>
          <w:spacing w:val="-1"/>
        </w:rPr>
        <w:t xml:space="preserve"> </w:t>
      </w:r>
      <w:r>
        <w:t>court</w:t>
      </w:r>
      <w:r>
        <w:rPr>
          <w:spacing w:val="-1"/>
        </w:rPr>
        <w:t xml:space="preserve"> </w:t>
      </w:r>
      <w:r>
        <w:t>order,</w:t>
      </w:r>
      <w:r>
        <w:rPr>
          <w:spacing w:val="-1"/>
        </w:rPr>
        <w:t xml:space="preserve"> </w:t>
      </w:r>
      <w:r>
        <w:t>the guardian</w:t>
      </w:r>
      <w:r>
        <w:rPr>
          <w:spacing w:val="-2"/>
        </w:rPr>
        <w:t xml:space="preserve"> </w:t>
      </w:r>
      <w:r>
        <w:t>of</w:t>
      </w:r>
      <w:r>
        <w:rPr>
          <w:spacing w:val="-2"/>
        </w:rPr>
        <w:t xml:space="preserve"> </w:t>
      </w:r>
      <w:r>
        <w:t>the</w:t>
      </w:r>
      <w:r>
        <w:rPr>
          <w:spacing w:val="-2"/>
        </w:rPr>
        <w:t xml:space="preserve"> </w:t>
      </w:r>
      <w:r>
        <w:t>person</w:t>
      </w:r>
      <w:r>
        <w:rPr>
          <w:spacing w:val="-2"/>
        </w:rPr>
        <w:t xml:space="preserve"> </w:t>
      </w:r>
      <w:r>
        <w:t>is</w:t>
      </w:r>
      <w:r>
        <w:rPr>
          <w:spacing w:val="-2"/>
        </w:rPr>
        <w:t xml:space="preserve"> </w:t>
      </w:r>
      <w:r>
        <w:t>obligated</w:t>
      </w:r>
      <w:r>
        <w:rPr>
          <w:spacing w:val="-2"/>
        </w:rPr>
        <w:t xml:space="preserve"> </w:t>
      </w:r>
      <w:r>
        <w:t>to</w:t>
      </w:r>
      <w:r>
        <w:rPr>
          <w:spacing w:val="-2"/>
        </w:rPr>
        <w:t xml:space="preserve"> </w:t>
      </w:r>
      <w:r>
        <w:t>act</w:t>
      </w:r>
      <w:r>
        <w:rPr>
          <w:spacing w:val="-2"/>
        </w:rPr>
        <w:t xml:space="preserve"> </w:t>
      </w:r>
      <w:r>
        <w:t>in</w:t>
      </w:r>
      <w:r>
        <w:rPr>
          <w:spacing w:val="-2"/>
        </w:rPr>
        <w:t xml:space="preserve"> </w:t>
      </w:r>
      <w:r>
        <w:t>a</w:t>
      </w:r>
      <w:r>
        <w:rPr>
          <w:spacing w:val="-2"/>
        </w:rPr>
        <w:t xml:space="preserve"> </w:t>
      </w:r>
      <w:r>
        <w:t>manner</w:t>
      </w:r>
      <w:r>
        <w:rPr>
          <w:spacing w:val="-2"/>
        </w:rPr>
        <w:t xml:space="preserve"> </w:t>
      </w:r>
      <w:r>
        <w:t>that</w:t>
      </w:r>
      <w:r>
        <w:rPr>
          <w:spacing w:val="-2"/>
        </w:rPr>
        <w:t xml:space="preserve"> </w:t>
      </w:r>
      <w:r>
        <w:t>is</w:t>
      </w:r>
      <w:r>
        <w:rPr>
          <w:spacing w:val="-2"/>
        </w:rPr>
        <w:t xml:space="preserve"> </w:t>
      </w:r>
      <w:r>
        <w:t>appropriate</w:t>
      </w:r>
      <w:r>
        <w:rPr>
          <w:spacing w:val="-2"/>
        </w:rPr>
        <w:t xml:space="preserve"> </w:t>
      </w:r>
      <w:r>
        <w:t>to</w:t>
      </w:r>
      <w:r>
        <w:rPr>
          <w:spacing w:val="-2"/>
        </w:rPr>
        <w:t xml:space="preserve"> </w:t>
      </w:r>
      <w:r>
        <w:t>the</w:t>
      </w:r>
      <w:r>
        <w:rPr>
          <w:spacing w:val="-2"/>
        </w:rPr>
        <w:t xml:space="preserve"> </w:t>
      </w:r>
      <w:r>
        <w:t>individual</w:t>
      </w:r>
      <w:r>
        <w:rPr>
          <w:spacing w:val="-2"/>
        </w:rPr>
        <w:t xml:space="preserve"> </w:t>
      </w:r>
      <w:r>
        <w:t>and</w:t>
      </w:r>
      <w:r>
        <w:rPr>
          <w:spacing w:val="-2"/>
        </w:rPr>
        <w:t xml:space="preserve"> </w:t>
      </w:r>
      <w:r>
        <w:t>that is the least restrictive form of intervention.</w:t>
      </w:r>
      <w:hyperlink w:anchor="_bookmark226" w:history="1">
        <w:r>
          <w:rPr>
            <w:vertAlign w:val="superscript"/>
          </w:rPr>
          <w:t>168</w:t>
        </w:r>
      </w:hyperlink>
      <w:r>
        <w:rPr>
          <w:spacing w:val="40"/>
        </w:rPr>
        <w:t xml:space="preserve"> </w:t>
      </w:r>
      <w:r>
        <w:t>In doing so, the guardian must; consistent with meeting</w:t>
      </w:r>
      <w:r>
        <w:rPr>
          <w:spacing w:val="-3"/>
        </w:rPr>
        <w:t xml:space="preserve"> </w:t>
      </w:r>
      <w:r>
        <w:t>the</w:t>
      </w:r>
      <w:r>
        <w:rPr>
          <w:spacing w:val="-3"/>
        </w:rPr>
        <w:t xml:space="preserve"> </w:t>
      </w:r>
      <w:r>
        <w:t>individual's</w:t>
      </w:r>
      <w:r>
        <w:rPr>
          <w:spacing w:val="-3"/>
        </w:rPr>
        <w:t xml:space="preserve"> </w:t>
      </w:r>
      <w:r>
        <w:t>essential</w:t>
      </w:r>
      <w:r>
        <w:rPr>
          <w:spacing w:val="-3"/>
        </w:rPr>
        <w:t xml:space="preserve"> </w:t>
      </w:r>
      <w:r>
        <w:t>requirements</w:t>
      </w:r>
      <w:r>
        <w:rPr>
          <w:spacing w:val="-3"/>
        </w:rPr>
        <w:t xml:space="preserve"> </w:t>
      </w:r>
      <w:r>
        <w:t>for</w:t>
      </w:r>
      <w:r>
        <w:rPr>
          <w:spacing w:val="-2"/>
        </w:rPr>
        <w:t xml:space="preserve"> </w:t>
      </w:r>
      <w:r>
        <w:t>health</w:t>
      </w:r>
      <w:r>
        <w:rPr>
          <w:spacing w:val="-3"/>
        </w:rPr>
        <w:t xml:space="preserve"> </w:t>
      </w:r>
      <w:r>
        <w:t>and</w:t>
      </w:r>
      <w:r>
        <w:rPr>
          <w:spacing w:val="-3"/>
        </w:rPr>
        <w:t xml:space="preserve"> </w:t>
      </w:r>
      <w:r>
        <w:t>safety</w:t>
      </w:r>
      <w:r>
        <w:rPr>
          <w:spacing w:val="-2"/>
        </w:rPr>
        <w:t xml:space="preserve"> </w:t>
      </w:r>
      <w:r>
        <w:t>and</w:t>
      </w:r>
      <w:r>
        <w:rPr>
          <w:spacing w:val="-3"/>
        </w:rPr>
        <w:t xml:space="preserve"> </w:t>
      </w:r>
      <w:r>
        <w:t>protecting</w:t>
      </w:r>
      <w:r>
        <w:rPr>
          <w:spacing w:val="-3"/>
        </w:rPr>
        <w:t xml:space="preserve"> </w:t>
      </w:r>
      <w:r>
        <w:t>the</w:t>
      </w:r>
      <w:r>
        <w:rPr>
          <w:spacing w:val="-3"/>
        </w:rPr>
        <w:t xml:space="preserve"> </w:t>
      </w:r>
      <w:r>
        <w:t>individual from abuse, exploitation, and neglect; do all of the following:</w:t>
      </w:r>
      <w:hyperlink w:anchor="_bookmark227" w:history="1">
        <w:r>
          <w:rPr>
            <w:vertAlign w:val="superscript"/>
          </w:rPr>
          <w:t>169</w:t>
        </w:r>
      </w:hyperlink>
    </w:p>
    <w:p w14:paraId="3EEF5C2B" w14:textId="77777777" w:rsidR="00323B91" w:rsidRDefault="00767F93">
      <w:pPr>
        <w:pStyle w:val="ListParagraph"/>
        <w:numPr>
          <w:ilvl w:val="2"/>
          <w:numId w:val="37"/>
        </w:numPr>
        <w:tabs>
          <w:tab w:val="left" w:pos="1419"/>
        </w:tabs>
        <w:spacing w:before="171" w:line="244" w:lineRule="auto"/>
        <w:ind w:right="904"/>
      </w:pPr>
      <w:r>
        <w:rPr>
          <w:b/>
        </w:rPr>
        <w:t>Least restrictiveness.</w:t>
      </w:r>
      <w:r>
        <w:rPr>
          <w:b/>
          <w:spacing w:val="40"/>
        </w:rPr>
        <w:t xml:space="preserve"> </w:t>
      </w:r>
      <w:r>
        <w:t>Place the least possible restriction on the individual's personal liberty and exercise of constitutional and statutory rights, and promote the greatest possible integration</w:t>
      </w:r>
      <w:r>
        <w:rPr>
          <w:spacing w:val="-3"/>
        </w:rPr>
        <w:t xml:space="preserve"> </w:t>
      </w:r>
      <w:r>
        <w:t>of</w:t>
      </w:r>
      <w:r>
        <w:rPr>
          <w:spacing w:val="-3"/>
        </w:rPr>
        <w:t xml:space="preserve"> </w:t>
      </w:r>
      <w:r>
        <w:t>the</w:t>
      </w:r>
      <w:r>
        <w:rPr>
          <w:spacing w:val="-3"/>
        </w:rPr>
        <w:t xml:space="preserve"> </w:t>
      </w:r>
      <w:r>
        <w:t>individual</w:t>
      </w:r>
      <w:r>
        <w:rPr>
          <w:spacing w:val="-3"/>
        </w:rPr>
        <w:t xml:space="preserve"> </w:t>
      </w:r>
      <w:r>
        <w:t>into</w:t>
      </w:r>
      <w:r>
        <w:rPr>
          <w:spacing w:val="-3"/>
        </w:rPr>
        <w:t xml:space="preserve"> </w:t>
      </w:r>
      <w:r>
        <w:t>his</w:t>
      </w:r>
      <w:r>
        <w:rPr>
          <w:spacing w:val="-3"/>
        </w:rPr>
        <w:t xml:space="preserve"> </w:t>
      </w:r>
      <w:r>
        <w:t>or</w:t>
      </w:r>
      <w:r>
        <w:rPr>
          <w:spacing w:val="-3"/>
        </w:rPr>
        <w:t xml:space="preserve"> </w:t>
      </w:r>
      <w:r>
        <w:t>her</w:t>
      </w:r>
      <w:r>
        <w:rPr>
          <w:spacing w:val="-3"/>
        </w:rPr>
        <w:t xml:space="preserve"> </w:t>
      </w:r>
      <w:r>
        <w:t>community.</w:t>
      </w:r>
      <w:r>
        <w:rPr>
          <w:spacing w:val="-3"/>
        </w:rPr>
        <w:t xml:space="preserve"> </w:t>
      </w:r>
      <w:r>
        <w:t>See</w:t>
      </w:r>
      <w:r>
        <w:rPr>
          <w:spacing w:val="-3"/>
        </w:rPr>
        <w:t xml:space="preserve"> </w:t>
      </w:r>
      <w:r>
        <w:t>discussion</w:t>
      </w:r>
      <w:r>
        <w:rPr>
          <w:spacing w:val="-3"/>
        </w:rPr>
        <w:t xml:space="preserve"> </w:t>
      </w:r>
      <w:r>
        <w:t>of</w:t>
      </w:r>
      <w:r>
        <w:rPr>
          <w:spacing w:val="-3"/>
        </w:rPr>
        <w:t xml:space="preserve"> </w:t>
      </w:r>
      <w:r>
        <w:t>least</w:t>
      </w:r>
      <w:r>
        <w:rPr>
          <w:spacing w:val="-3"/>
        </w:rPr>
        <w:t xml:space="preserve"> </w:t>
      </w:r>
      <w:r>
        <w:t xml:space="preserve">restrictiveness in </w:t>
      </w:r>
      <w:r>
        <w:rPr>
          <w:i/>
        </w:rPr>
        <w:t>Section 4, below, and Ch. I, Part D.2</w:t>
      </w:r>
      <w:r>
        <w:t>.</w:t>
      </w:r>
    </w:p>
    <w:p w14:paraId="7FAFC671" w14:textId="77777777" w:rsidR="00323B91" w:rsidRDefault="00767F93">
      <w:pPr>
        <w:pStyle w:val="ListParagraph"/>
        <w:numPr>
          <w:ilvl w:val="2"/>
          <w:numId w:val="37"/>
        </w:numPr>
        <w:tabs>
          <w:tab w:val="left" w:pos="1419"/>
        </w:tabs>
        <w:spacing w:before="170" w:line="244" w:lineRule="auto"/>
        <w:ind w:right="837"/>
      </w:pPr>
      <w:r>
        <w:rPr>
          <w:b/>
        </w:rPr>
        <w:t>Identify and honor preferences.</w:t>
      </w:r>
      <w:r>
        <w:rPr>
          <w:b/>
          <w:spacing w:val="40"/>
        </w:rPr>
        <w:t xml:space="preserve"> </w:t>
      </w:r>
      <w:r>
        <w:t>Make diligent efforts to identify and honor the individual's preferences with respect to choice of place of living, personal liberty and mobility, choice of associates, communication with others, personal privacy, and choices related to sexual expression and procreation. A guardian may overrule the person’s wishes under certain circumstances,</w:t>
      </w:r>
      <w:r>
        <w:rPr>
          <w:spacing w:val="-3"/>
        </w:rPr>
        <w:t xml:space="preserve"> </w:t>
      </w:r>
      <w:r>
        <w:t>discussed</w:t>
      </w:r>
      <w:r>
        <w:rPr>
          <w:spacing w:val="-3"/>
        </w:rPr>
        <w:t xml:space="preserve"> </w:t>
      </w:r>
      <w:r>
        <w:t>in</w:t>
      </w:r>
      <w:r>
        <w:rPr>
          <w:spacing w:val="-4"/>
        </w:rPr>
        <w:t xml:space="preserve"> </w:t>
      </w:r>
      <w:r>
        <w:rPr>
          <w:i/>
        </w:rPr>
        <w:t>Part</w:t>
      </w:r>
      <w:r>
        <w:rPr>
          <w:i/>
          <w:spacing w:val="-3"/>
        </w:rPr>
        <w:t xml:space="preserve"> </w:t>
      </w:r>
      <w:r>
        <w:rPr>
          <w:i/>
        </w:rPr>
        <w:t>E.5</w:t>
      </w:r>
      <w:r>
        <w:t>,</w:t>
      </w:r>
      <w:r>
        <w:rPr>
          <w:spacing w:val="-3"/>
        </w:rPr>
        <w:t xml:space="preserve"> </w:t>
      </w:r>
      <w:r>
        <w:t>below,</w:t>
      </w:r>
      <w:r>
        <w:rPr>
          <w:spacing w:val="-3"/>
        </w:rPr>
        <w:t xml:space="preserve"> </w:t>
      </w:r>
      <w:r>
        <w:t>but</w:t>
      </w:r>
      <w:r>
        <w:rPr>
          <w:spacing w:val="-3"/>
        </w:rPr>
        <w:t xml:space="preserve"> </w:t>
      </w:r>
      <w:r>
        <w:t>may</w:t>
      </w:r>
      <w:r>
        <w:rPr>
          <w:spacing w:val="-1"/>
        </w:rPr>
        <w:t xml:space="preserve"> </w:t>
      </w:r>
      <w:r>
        <w:t>not</w:t>
      </w:r>
      <w:r>
        <w:rPr>
          <w:spacing w:val="-3"/>
        </w:rPr>
        <w:t xml:space="preserve"> </w:t>
      </w:r>
      <w:r>
        <w:t>do</w:t>
      </w:r>
      <w:r>
        <w:rPr>
          <w:spacing w:val="-3"/>
        </w:rPr>
        <w:t xml:space="preserve"> </w:t>
      </w:r>
      <w:r>
        <w:t>so</w:t>
      </w:r>
      <w:r>
        <w:rPr>
          <w:spacing w:val="-3"/>
        </w:rPr>
        <w:t xml:space="preserve"> </w:t>
      </w:r>
      <w:r>
        <w:t>without</w:t>
      </w:r>
      <w:r>
        <w:rPr>
          <w:spacing w:val="-3"/>
        </w:rPr>
        <w:t xml:space="preserve"> </w:t>
      </w:r>
      <w:r>
        <w:t>first</w:t>
      </w:r>
      <w:r>
        <w:rPr>
          <w:spacing w:val="-3"/>
        </w:rPr>
        <w:t xml:space="preserve"> </w:t>
      </w:r>
      <w:r>
        <w:t>making</w:t>
      </w:r>
      <w:r>
        <w:rPr>
          <w:spacing w:val="-3"/>
        </w:rPr>
        <w:t xml:space="preserve"> </w:t>
      </w:r>
      <w:r>
        <w:t>the</w:t>
      </w:r>
      <w:r>
        <w:rPr>
          <w:spacing w:val="-3"/>
        </w:rPr>
        <w:t xml:space="preserve"> </w:t>
      </w:r>
      <w:r>
        <w:t>effort to identify and honor the person’s preferences.</w:t>
      </w:r>
    </w:p>
    <w:p w14:paraId="155CE1AD" w14:textId="77777777" w:rsidR="00323B91" w:rsidRDefault="00767F93">
      <w:pPr>
        <w:pStyle w:val="ListParagraph"/>
        <w:numPr>
          <w:ilvl w:val="2"/>
          <w:numId w:val="37"/>
        </w:numPr>
        <w:tabs>
          <w:tab w:val="left" w:pos="1419"/>
        </w:tabs>
        <w:spacing w:before="173"/>
        <w:ind w:hanging="359"/>
      </w:pPr>
      <w:r>
        <w:rPr>
          <w:b/>
        </w:rPr>
        <w:t>Consider</w:t>
      </w:r>
      <w:r>
        <w:rPr>
          <w:b/>
          <w:spacing w:val="-5"/>
        </w:rPr>
        <w:t xml:space="preserve"> </w:t>
      </w:r>
      <w:r>
        <w:rPr>
          <w:b/>
        </w:rPr>
        <w:t>cost.</w:t>
      </w:r>
      <w:r>
        <w:rPr>
          <w:b/>
          <w:spacing w:val="-5"/>
        </w:rPr>
        <w:t xml:space="preserve"> </w:t>
      </w:r>
      <w:r>
        <w:t>Consider</w:t>
      </w:r>
      <w:r>
        <w:rPr>
          <w:spacing w:val="-5"/>
        </w:rPr>
        <w:t xml:space="preserve"> </w:t>
      </w:r>
      <w:r>
        <w:t>whether</w:t>
      </w:r>
      <w:r>
        <w:rPr>
          <w:spacing w:val="-5"/>
        </w:rPr>
        <w:t xml:space="preserve"> </w:t>
      </w:r>
      <w:r>
        <w:t>the</w:t>
      </w:r>
      <w:r>
        <w:rPr>
          <w:spacing w:val="-4"/>
        </w:rPr>
        <w:t xml:space="preserve"> </w:t>
      </w:r>
      <w:r>
        <w:t>ward's</w:t>
      </w:r>
      <w:r>
        <w:rPr>
          <w:spacing w:val="-5"/>
        </w:rPr>
        <w:t xml:space="preserve"> </w:t>
      </w:r>
      <w:r>
        <w:t>estate</w:t>
      </w:r>
      <w:r>
        <w:rPr>
          <w:spacing w:val="-5"/>
        </w:rPr>
        <w:t xml:space="preserve"> </w:t>
      </w:r>
      <w:r>
        <w:t>is</w:t>
      </w:r>
      <w:r>
        <w:rPr>
          <w:spacing w:val="-5"/>
        </w:rPr>
        <w:t xml:space="preserve"> </w:t>
      </w:r>
      <w:r>
        <w:t>sufficient</w:t>
      </w:r>
      <w:r>
        <w:rPr>
          <w:spacing w:val="-5"/>
        </w:rPr>
        <w:t xml:space="preserve"> </w:t>
      </w:r>
      <w:r>
        <w:t>to</w:t>
      </w:r>
      <w:r>
        <w:rPr>
          <w:spacing w:val="-4"/>
        </w:rPr>
        <w:t xml:space="preserve"> </w:t>
      </w:r>
      <w:r>
        <w:t>pay</w:t>
      </w:r>
      <w:r>
        <w:rPr>
          <w:spacing w:val="-3"/>
        </w:rPr>
        <w:t xml:space="preserve"> </w:t>
      </w:r>
      <w:r>
        <w:t>for</w:t>
      </w:r>
      <w:r>
        <w:rPr>
          <w:spacing w:val="-5"/>
        </w:rPr>
        <w:t xml:space="preserve"> </w:t>
      </w:r>
      <w:r>
        <w:t>the</w:t>
      </w:r>
      <w:r>
        <w:rPr>
          <w:spacing w:val="-5"/>
        </w:rPr>
        <w:t xml:space="preserve"> </w:t>
      </w:r>
      <w:r>
        <w:t>needed</w:t>
      </w:r>
      <w:r>
        <w:rPr>
          <w:spacing w:val="-5"/>
        </w:rPr>
        <w:t xml:space="preserve"> </w:t>
      </w:r>
      <w:r>
        <w:rPr>
          <w:spacing w:val="-2"/>
        </w:rPr>
        <w:t>services.</w:t>
      </w:r>
    </w:p>
    <w:p w14:paraId="274A70CE" w14:textId="77777777" w:rsidR="00323B91" w:rsidRDefault="00323B91">
      <w:pPr>
        <w:pStyle w:val="BodyText"/>
        <w:rPr>
          <w:sz w:val="20"/>
        </w:rPr>
      </w:pPr>
    </w:p>
    <w:p w14:paraId="6DD66932" w14:textId="77777777" w:rsidR="00323B91" w:rsidRDefault="00323B91">
      <w:pPr>
        <w:pStyle w:val="BodyText"/>
        <w:rPr>
          <w:sz w:val="20"/>
        </w:rPr>
      </w:pPr>
    </w:p>
    <w:p w14:paraId="558EA59D" w14:textId="77777777" w:rsidR="00323B91" w:rsidRDefault="00767F93">
      <w:pPr>
        <w:pStyle w:val="BodyText"/>
        <w:spacing w:before="88"/>
        <w:rPr>
          <w:sz w:val="20"/>
        </w:rPr>
      </w:pPr>
      <w:r>
        <w:rPr>
          <w:noProof/>
        </w:rPr>
        <mc:AlternateContent>
          <mc:Choice Requires="wps">
            <w:drawing>
              <wp:anchor distT="0" distB="0" distL="0" distR="0" simplePos="0" relativeHeight="487625728" behindDoc="1" locked="0" layoutInCell="1" allowOverlap="1" wp14:anchorId="4D744478" wp14:editId="00737DD3">
                <wp:simplePos x="0" y="0"/>
                <wp:positionH relativeFrom="page">
                  <wp:posOffset>914400</wp:posOffset>
                </wp:positionH>
                <wp:positionV relativeFrom="paragraph">
                  <wp:posOffset>217374</wp:posOffset>
                </wp:positionV>
                <wp:extent cx="1828800"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3FA80" id="Graphic 104" o:spid="_x0000_s1026" style="position:absolute;margin-left:1in;margin-top:17.1pt;width:2in;height:.6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" path="m1828800,l,,,7620r1828800,l1828800,xe" fillcolor="black" stroked="f">
                <v:path arrowok="t"/>
                <w10:wrap type="topAndBottom" anchorx="page"/>
              </v:shape>
            </w:pict>
          </mc:Fallback>
        </mc:AlternateContent>
      </w:r>
    </w:p>
    <w:p w14:paraId="5C745B04" w14:textId="77777777" w:rsidR="00323B91" w:rsidRDefault="00323B91">
      <w:pPr>
        <w:pStyle w:val="BodyText"/>
        <w:spacing w:before="36"/>
      </w:pPr>
    </w:p>
    <w:p w14:paraId="76D48044" w14:textId="77777777" w:rsidR="00323B91" w:rsidRDefault="00767F93">
      <w:pPr>
        <w:pStyle w:val="BodyText"/>
        <w:ind w:left="340"/>
      </w:pPr>
      <w:bookmarkStart w:id="246" w:name="_bookmark225"/>
      <w:bookmarkEnd w:id="246"/>
      <w:r>
        <w:rPr>
          <w:vertAlign w:val="superscript"/>
        </w:rPr>
        <w:t>167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54.25(1)(b)</w:t>
      </w:r>
    </w:p>
    <w:p w14:paraId="5149AC69" w14:textId="77777777" w:rsidR="00323B91" w:rsidRDefault="00767F93">
      <w:pPr>
        <w:pStyle w:val="BodyText"/>
        <w:spacing w:before="6"/>
        <w:ind w:left="340"/>
      </w:pPr>
      <w:bookmarkStart w:id="247" w:name="_bookmark226"/>
      <w:bookmarkEnd w:id="247"/>
      <w:r>
        <w:rPr>
          <w:vertAlign w:val="superscript"/>
        </w:rPr>
        <w:t>168</w:t>
      </w:r>
      <w:r>
        <w:rPr>
          <w:spacing w:val="-1"/>
        </w:rPr>
        <w:t xml:space="preserve"> </w:t>
      </w:r>
      <w:r>
        <w:t>§</w:t>
      </w:r>
      <w:r>
        <w:rPr>
          <w:spacing w:val="-1"/>
        </w:rPr>
        <w:t xml:space="preserve"> </w:t>
      </w:r>
      <w:r>
        <w:rPr>
          <w:spacing w:val="-2"/>
        </w:rPr>
        <w:t>54.25(2)(d)</w:t>
      </w:r>
    </w:p>
    <w:p w14:paraId="12680DCA" w14:textId="77777777" w:rsidR="00323B91" w:rsidRDefault="00767F93">
      <w:pPr>
        <w:pStyle w:val="BodyText"/>
        <w:spacing w:before="6"/>
        <w:ind w:left="340"/>
      </w:pPr>
      <w:bookmarkStart w:id="248" w:name="_bookmark227"/>
      <w:bookmarkEnd w:id="248"/>
      <w:r>
        <w:rPr>
          <w:vertAlign w:val="superscript"/>
        </w:rPr>
        <w:t>169</w:t>
      </w:r>
      <w:r>
        <w:rPr>
          <w:spacing w:val="-1"/>
        </w:rPr>
        <w:t xml:space="preserve"> </w:t>
      </w:r>
      <w:r>
        <w:t>§</w:t>
      </w:r>
      <w:r>
        <w:rPr>
          <w:spacing w:val="-1"/>
        </w:rPr>
        <w:t xml:space="preserve"> </w:t>
      </w:r>
      <w:r>
        <w:rPr>
          <w:spacing w:val="-2"/>
        </w:rPr>
        <w:t>54.25(2)(d)3.</w:t>
      </w:r>
    </w:p>
    <w:p w14:paraId="3CE5C976" w14:textId="77777777" w:rsidR="00323B91" w:rsidRDefault="00323B91">
      <w:pPr>
        <w:sectPr w:rsidR="00323B91">
          <w:pgSz w:w="12240" w:h="15840"/>
          <w:pgMar w:top="640" w:right="600" w:bottom="1060" w:left="1100" w:header="0" w:footer="862" w:gutter="0"/>
          <w:cols w:space="720"/>
        </w:sectPr>
      </w:pPr>
    </w:p>
    <w:p w14:paraId="566E8DDB" w14:textId="77777777" w:rsidR="00323B91" w:rsidRDefault="00767F93">
      <w:pPr>
        <w:pStyle w:val="BodyText"/>
        <w:spacing w:before="64" w:line="247" w:lineRule="auto"/>
        <w:ind w:left="1059" w:right="842"/>
      </w:pPr>
      <w:bookmarkStart w:id="249" w:name="_bookmark228"/>
      <w:bookmarkEnd w:id="249"/>
      <w:r>
        <w:t>These provisions provide a good place to start in any analysis of the individual’s best interests, where the individual has an expressed interest.</w:t>
      </w:r>
      <w:r>
        <w:rPr>
          <w:spacing w:val="40"/>
        </w:rPr>
        <w:t xml:space="preserve"> </w:t>
      </w:r>
      <w:r>
        <w:t>They recognize that a person may have preferences, even if he or she does not understand all of the consequences of a choice.</w:t>
      </w:r>
      <w:r>
        <w:rPr>
          <w:spacing w:val="40"/>
        </w:rPr>
        <w:t xml:space="preserve"> </w:t>
      </w:r>
      <w:r>
        <w:t>It recognizes</w:t>
      </w:r>
      <w:r>
        <w:rPr>
          <w:spacing w:val="-3"/>
        </w:rPr>
        <w:t xml:space="preserve"> </w:t>
      </w:r>
      <w:r>
        <w:t>the</w:t>
      </w:r>
      <w:r>
        <w:rPr>
          <w:spacing w:val="-3"/>
        </w:rPr>
        <w:t xml:space="preserve"> </w:t>
      </w:r>
      <w:r>
        <w:t>importance</w:t>
      </w:r>
      <w:r>
        <w:rPr>
          <w:spacing w:val="-3"/>
        </w:rPr>
        <w:t xml:space="preserve"> </w:t>
      </w:r>
      <w:r>
        <w:t>of</w:t>
      </w:r>
      <w:r>
        <w:rPr>
          <w:spacing w:val="-3"/>
        </w:rPr>
        <w:t xml:space="preserve"> </w:t>
      </w:r>
      <w:r>
        <w:t>involving</w:t>
      </w:r>
      <w:r>
        <w:rPr>
          <w:spacing w:val="-3"/>
        </w:rPr>
        <w:t xml:space="preserve"> </w:t>
      </w:r>
      <w:r>
        <w:t>the</w:t>
      </w:r>
      <w:r>
        <w:rPr>
          <w:spacing w:val="-3"/>
        </w:rPr>
        <w:t xml:space="preserve"> </w:t>
      </w:r>
      <w:r>
        <w:t>person</w:t>
      </w:r>
      <w:r>
        <w:rPr>
          <w:spacing w:val="-3"/>
        </w:rPr>
        <w:t xml:space="preserve"> </w:t>
      </w:r>
      <w:r>
        <w:t>in</w:t>
      </w:r>
      <w:r>
        <w:rPr>
          <w:spacing w:val="-3"/>
        </w:rPr>
        <w:t xml:space="preserve"> </w:t>
      </w:r>
      <w:r>
        <w:t>decisions,</w:t>
      </w:r>
      <w:r>
        <w:rPr>
          <w:spacing w:val="-3"/>
        </w:rPr>
        <w:t xml:space="preserve"> </w:t>
      </w:r>
      <w:r>
        <w:t>even</w:t>
      </w:r>
      <w:r>
        <w:rPr>
          <w:spacing w:val="-3"/>
        </w:rPr>
        <w:t xml:space="preserve"> </w:t>
      </w:r>
      <w:r>
        <w:t>in</w:t>
      </w:r>
      <w:r>
        <w:rPr>
          <w:spacing w:val="-3"/>
        </w:rPr>
        <w:t xml:space="preserve"> </w:t>
      </w:r>
      <w:r>
        <w:t>areas</w:t>
      </w:r>
      <w:r>
        <w:rPr>
          <w:spacing w:val="-3"/>
        </w:rPr>
        <w:t xml:space="preserve"> </w:t>
      </w:r>
      <w:r>
        <w:t>where</w:t>
      </w:r>
      <w:r>
        <w:rPr>
          <w:spacing w:val="-3"/>
        </w:rPr>
        <w:t xml:space="preserve"> </w:t>
      </w:r>
      <w:r>
        <w:t>the</w:t>
      </w:r>
      <w:r>
        <w:rPr>
          <w:spacing w:val="-3"/>
        </w:rPr>
        <w:t xml:space="preserve"> </w:t>
      </w:r>
      <w:r>
        <w:t>individual has been found not to have capacity to make decisions</w:t>
      </w:r>
      <w:r>
        <w:rPr>
          <w:b/>
        </w:rPr>
        <w:t xml:space="preserve">, </w:t>
      </w:r>
      <w:r>
        <w:t>and the importance of respecting choice. The choices the person is permitted to make may carry some risk, provided that essential requirements of health and safety are still met and</w:t>
      </w:r>
      <w:r>
        <w:rPr>
          <w:spacing w:val="-1"/>
        </w:rPr>
        <w:t xml:space="preserve"> </w:t>
      </w:r>
      <w:r>
        <w:t>the person is protected from</w:t>
      </w:r>
      <w:r>
        <w:rPr>
          <w:spacing w:val="-2"/>
        </w:rPr>
        <w:t xml:space="preserve"> </w:t>
      </w:r>
      <w:r>
        <w:t>abuse, neglect and exploitation.</w:t>
      </w:r>
      <w:r>
        <w:rPr>
          <w:spacing w:val="40"/>
        </w:rPr>
        <w:t xml:space="preserve"> </w:t>
      </w:r>
      <w:r>
        <w:t>A</w:t>
      </w:r>
      <w:r>
        <w:rPr>
          <w:spacing w:val="-2"/>
        </w:rPr>
        <w:t xml:space="preserve"> </w:t>
      </w:r>
      <w:r>
        <w:t>person</w:t>
      </w:r>
      <w:r>
        <w:rPr>
          <w:spacing w:val="-2"/>
        </w:rPr>
        <w:t xml:space="preserve"> </w:t>
      </w:r>
      <w:r>
        <w:t>is</w:t>
      </w:r>
      <w:r>
        <w:rPr>
          <w:spacing w:val="-2"/>
        </w:rPr>
        <w:t xml:space="preserve"> </w:t>
      </w:r>
      <w:r>
        <w:t>most</w:t>
      </w:r>
      <w:r>
        <w:rPr>
          <w:spacing w:val="-2"/>
        </w:rPr>
        <w:t xml:space="preserve"> </w:t>
      </w:r>
      <w:r>
        <w:t>likely to</w:t>
      </w:r>
      <w:r>
        <w:rPr>
          <w:spacing w:val="-2"/>
        </w:rPr>
        <w:t xml:space="preserve"> </w:t>
      </w:r>
      <w:r>
        <w:t>develop</w:t>
      </w:r>
      <w:r>
        <w:rPr>
          <w:spacing w:val="-2"/>
        </w:rPr>
        <w:t xml:space="preserve"> </w:t>
      </w:r>
      <w:r>
        <w:t>or</w:t>
      </w:r>
      <w:r>
        <w:rPr>
          <w:spacing w:val="-3"/>
        </w:rPr>
        <w:t xml:space="preserve"> </w:t>
      </w:r>
      <w:r>
        <w:t>regain</w:t>
      </w:r>
      <w:r>
        <w:rPr>
          <w:spacing w:val="-2"/>
        </w:rPr>
        <w:t xml:space="preserve"> </w:t>
      </w:r>
      <w:r>
        <w:t>communication</w:t>
      </w:r>
      <w:r>
        <w:rPr>
          <w:spacing w:val="-2"/>
        </w:rPr>
        <w:t xml:space="preserve"> </w:t>
      </w:r>
      <w:r>
        <w:t>skills</w:t>
      </w:r>
      <w:r>
        <w:rPr>
          <w:spacing w:val="-2"/>
        </w:rPr>
        <w:t xml:space="preserve"> </w:t>
      </w:r>
      <w:r>
        <w:t>if</w:t>
      </w:r>
      <w:r>
        <w:rPr>
          <w:spacing w:val="-2"/>
        </w:rPr>
        <w:t xml:space="preserve"> </w:t>
      </w:r>
      <w:r>
        <w:t>the</w:t>
      </w:r>
      <w:r>
        <w:rPr>
          <w:spacing w:val="-2"/>
        </w:rPr>
        <w:t xml:space="preserve"> </w:t>
      </w:r>
      <w:r>
        <w:t>things</w:t>
      </w:r>
      <w:r>
        <w:rPr>
          <w:spacing w:val="-2"/>
        </w:rPr>
        <w:t xml:space="preserve"> </w:t>
      </w:r>
      <w:r>
        <w:t>he</w:t>
      </w:r>
      <w:r>
        <w:rPr>
          <w:spacing w:val="-2"/>
        </w:rPr>
        <w:t xml:space="preserve"> </w:t>
      </w:r>
      <w:r>
        <w:t>or she communicates have a real impact on meaningful decisions in his or her life.</w:t>
      </w:r>
      <w:r>
        <w:rPr>
          <w:spacing w:val="40"/>
        </w:rPr>
        <w:t xml:space="preserve"> </w:t>
      </w:r>
      <w:r>
        <w:t>A person is most likely to develop decision-making skills if he or she can make decisions and experience the consequences.</w:t>
      </w:r>
      <w:r>
        <w:rPr>
          <w:spacing w:val="40"/>
        </w:rPr>
        <w:t xml:space="preserve"> </w:t>
      </w:r>
      <w:r>
        <w:rPr>
          <w:i/>
        </w:rPr>
        <w:t>See Part H, below</w:t>
      </w:r>
      <w:r>
        <w:t>, for discussion of choice and protection in the areas of sexual expression and procreation.</w:t>
      </w:r>
    </w:p>
    <w:p w14:paraId="6A44EA2A" w14:textId="77777777" w:rsidR="00323B91" w:rsidRDefault="00767F93">
      <w:pPr>
        <w:pStyle w:val="Heading5"/>
        <w:numPr>
          <w:ilvl w:val="1"/>
          <w:numId w:val="37"/>
        </w:numPr>
        <w:tabs>
          <w:tab w:val="left" w:pos="1058"/>
        </w:tabs>
        <w:spacing w:before="167"/>
        <w:ind w:left="1058" w:hanging="358"/>
      </w:pPr>
      <w:r>
        <w:t>What</w:t>
      </w:r>
      <w:r>
        <w:rPr>
          <w:spacing w:val="-5"/>
        </w:rPr>
        <w:t xml:space="preserve"> </w:t>
      </w:r>
      <w:r>
        <w:t>is</w:t>
      </w:r>
      <w:r>
        <w:rPr>
          <w:spacing w:val="-4"/>
        </w:rPr>
        <w:t xml:space="preserve"> </w:t>
      </w:r>
      <w:r>
        <w:t>the</w:t>
      </w:r>
      <w:r>
        <w:rPr>
          <w:spacing w:val="-4"/>
        </w:rPr>
        <w:t xml:space="preserve"> </w:t>
      </w:r>
      <w:r>
        <w:t>definition</w:t>
      </w:r>
      <w:r>
        <w:rPr>
          <w:spacing w:val="-4"/>
        </w:rPr>
        <w:t xml:space="preserve"> </w:t>
      </w:r>
      <w:r>
        <w:t>of</w:t>
      </w:r>
      <w:r>
        <w:rPr>
          <w:spacing w:val="-4"/>
        </w:rPr>
        <w:t xml:space="preserve"> </w:t>
      </w:r>
      <w:r>
        <w:t>“least</w:t>
      </w:r>
      <w:r>
        <w:rPr>
          <w:spacing w:val="-5"/>
        </w:rPr>
        <w:t xml:space="preserve"> </w:t>
      </w:r>
      <w:r>
        <w:rPr>
          <w:spacing w:val="-2"/>
        </w:rPr>
        <w:t>restrictive”?</w:t>
      </w:r>
    </w:p>
    <w:p w14:paraId="70D844C4" w14:textId="77777777" w:rsidR="00323B91" w:rsidRDefault="00767F93">
      <w:pPr>
        <w:pStyle w:val="BodyText"/>
        <w:spacing w:before="185"/>
        <w:ind w:left="1060"/>
      </w:pPr>
      <w:r>
        <w:t>The</w:t>
      </w:r>
      <w:r>
        <w:rPr>
          <w:spacing w:val="-10"/>
        </w:rPr>
        <w:t xml:space="preserve"> </w:t>
      </w:r>
      <w:r>
        <w:t>term</w:t>
      </w:r>
      <w:r>
        <w:rPr>
          <w:spacing w:val="-7"/>
        </w:rPr>
        <w:t xml:space="preserve"> </w:t>
      </w:r>
      <w:r>
        <w:t>least</w:t>
      </w:r>
      <w:r>
        <w:rPr>
          <w:spacing w:val="-6"/>
        </w:rPr>
        <w:t xml:space="preserve"> </w:t>
      </w:r>
      <w:r>
        <w:t>restrictive</w:t>
      </w:r>
      <w:r>
        <w:rPr>
          <w:spacing w:val="-5"/>
        </w:rPr>
        <w:t xml:space="preserve"> </w:t>
      </w:r>
      <w:r>
        <w:t>is</w:t>
      </w:r>
      <w:r>
        <w:rPr>
          <w:spacing w:val="-6"/>
        </w:rPr>
        <w:t xml:space="preserve"> </w:t>
      </w:r>
      <w:r>
        <w:t>defined</w:t>
      </w:r>
      <w:r>
        <w:rPr>
          <w:spacing w:val="-5"/>
        </w:rPr>
        <w:t xml:space="preserve"> </w:t>
      </w:r>
      <w:r>
        <w:t>specifically</w:t>
      </w:r>
      <w:r>
        <w:rPr>
          <w:spacing w:val="-4"/>
        </w:rPr>
        <w:t xml:space="preserve"> </w:t>
      </w:r>
      <w:r>
        <w:t>for</w:t>
      </w:r>
      <w:r>
        <w:rPr>
          <w:spacing w:val="-6"/>
        </w:rPr>
        <w:t xml:space="preserve"> </w:t>
      </w:r>
      <w:r>
        <w:t>purposes</w:t>
      </w:r>
      <w:r>
        <w:rPr>
          <w:spacing w:val="-5"/>
        </w:rPr>
        <w:t xml:space="preserve"> </w:t>
      </w:r>
      <w:r>
        <w:t>of</w:t>
      </w:r>
      <w:r>
        <w:rPr>
          <w:spacing w:val="-6"/>
        </w:rPr>
        <w:t xml:space="preserve"> </w:t>
      </w:r>
      <w:r>
        <w:t>the</w:t>
      </w:r>
      <w:r>
        <w:rPr>
          <w:spacing w:val="-5"/>
        </w:rPr>
        <w:t xml:space="preserve"> </w:t>
      </w:r>
      <w:r>
        <w:t>guardianship</w:t>
      </w:r>
      <w:r>
        <w:rPr>
          <w:spacing w:val="-6"/>
        </w:rPr>
        <w:t xml:space="preserve"> </w:t>
      </w:r>
      <w:r>
        <w:t>statute:</w:t>
      </w:r>
      <w:r>
        <w:rPr>
          <w:spacing w:val="-14"/>
        </w:rPr>
        <w:t xml:space="preserve"> </w:t>
      </w:r>
      <w:hyperlink w:anchor="_bookmark229" w:history="1">
        <w:r>
          <w:rPr>
            <w:spacing w:val="-5"/>
            <w:vertAlign w:val="superscript"/>
          </w:rPr>
          <w:t>170</w:t>
        </w:r>
      </w:hyperlink>
    </w:p>
    <w:p w14:paraId="33D3088B" w14:textId="77777777" w:rsidR="00323B91" w:rsidRDefault="00767F93">
      <w:pPr>
        <w:pStyle w:val="BodyText"/>
        <w:spacing w:before="187" w:line="244" w:lineRule="auto"/>
        <w:ind w:left="1060" w:right="997"/>
      </w:pPr>
      <w:r>
        <w:t>"Least restrictive" means that which places the least possible restriction on personal liberty and the</w:t>
      </w:r>
      <w:r>
        <w:rPr>
          <w:spacing w:val="-3"/>
        </w:rPr>
        <w:t xml:space="preserve"> </w:t>
      </w:r>
      <w:r>
        <w:t>exercise</w:t>
      </w:r>
      <w:r>
        <w:rPr>
          <w:spacing w:val="-3"/>
        </w:rPr>
        <w:t xml:space="preserve"> </w:t>
      </w:r>
      <w:r>
        <w:t>of</w:t>
      </w:r>
      <w:r>
        <w:rPr>
          <w:spacing w:val="-3"/>
        </w:rPr>
        <w:t xml:space="preserve"> </w:t>
      </w:r>
      <w:r>
        <w:t>rights</w:t>
      </w:r>
      <w:r>
        <w:rPr>
          <w:spacing w:val="-3"/>
        </w:rPr>
        <w:t xml:space="preserve"> </w:t>
      </w:r>
      <w:r>
        <w:t>and</w:t>
      </w:r>
      <w:r>
        <w:rPr>
          <w:spacing w:val="-3"/>
        </w:rPr>
        <w:t xml:space="preserve"> </w:t>
      </w:r>
      <w:r>
        <w:t>that</w:t>
      </w:r>
      <w:r>
        <w:rPr>
          <w:spacing w:val="-3"/>
        </w:rPr>
        <w:t xml:space="preserve"> </w:t>
      </w:r>
      <w:r>
        <w:t>promotes</w:t>
      </w:r>
      <w:r>
        <w:rPr>
          <w:spacing w:val="-3"/>
        </w:rPr>
        <w:t xml:space="preserve"> </w:t>
      </w:r>
      <w:r>
        <w:t>the</w:t>
      </w:r>
      <w:r>
        <w:rPr>
          <w:spacing w:val="-3"/>
        </w:rPr>
        <w:t xml:space="preserve"> </w:t>
      </w:r>
      <w:r>
        <w:t>greatest</w:t>
      </w:r>
      <w:r>
        <w:rPr>
          <w:spacing w:val="-3"/>
        </w:rPr>
        <w:t xml:space="preserve"> </w:t>
      </w:r>
      <w:r>
        <w:t>possible</w:t>
      </w:r>
      <w:r>
        <w:rPr>
          <w:spacing w:val="-3"/>
        </w:rPr>
        <w:t xml:space="preserve"> </w:t>
      </w:r>
      <w:r>
        <w:t>integration</w:t>
      </w:r>
      <w:r>
        <w:rPr>
          <w:spacing w:val="-3"/>
        </w:rPr>
        <w:t xml:space="preserve"> </w:t>
      </w:r>
      <w:r>
        <w:t>of</w:t>
      </w:r>
      <w:r>
        <w:rPr>
          <w:spacing w:val="-3"/>
        </w:rPr>
        <w:t xml:space="preserve"> </w:t>
      </w:r>
      <w:r>
        <w:t>an</w:t>
      </w:r>
      <w:r>
        <w:rPr>
          <w:spacing w:val="-3"/>
        </w:rPr>
        <w:t xml:space="preserve"> </w:t>
      </w:r>
      <w:r>
        <w:t>individual</w:t>
      </w:r>
      <w:r>
        <w:rPr>
          <w:spacing w:val="-3"/>
        </w:rPr>
        <w:t xml:space="preserve"> </w:t>
      </w:r>
      <w:r>
        <w:t>into</w:t>
      </w:r>
      <w:r>
        <w:rPr>
          <w:spacing w:val="-3"/>
        </w:rPr>
        <w:t xml:space="preserve"> </w:t>
      </w:r>
      <w:r>
        <w:t>his or her community that is consistent with meeting his or her essential requirements for health, safety, habilitation, treatment, and recovery and protecting him or her from abuse, exploitation, and neglect.</w:t>
      </w:r>
    </w:p>
    <w:p w14:paraId="41FB815B" w14:textId="77777777" w:rsidR="00323B91" w:rsidRDefault="00767F93">
      <w:pPr>
        <w:pStyle w:val="BodyText"/>
        <w:spacing w:before="186" w:line="247" w:lineRule="auto"/>
        <w:ind w:left="1059" w:right="857"/>
      </w:pPr>
      <w:r>
        <w:t>This, again, is a balancing test, requiring the guardian to weigh and strike a balance between the person’s interests in health and safety, freedom from abuse, neglect and exploitation, personal liberty,</w:t>
      </w:r>
      <w:r>
        <w:rPr>
          <w:spacing w:val="-4"/>
        </w:rPr>
        <w:t xml:space="preserve"> </w:t>
      </w:r>
      <w:r>
        <w:t>legal</w:t>
      </w:r>
      <w:r>
        <w:rPr>
          <w:spacing w:val="-4"/>
        </w:rPr>
        <w:t xml:space="preserve"> </w:t>
      </w:r>
      <w:r>
        <w:t>rights,</w:t>
      </w:r>
      <w:r>
        <w:rPr>
          <w:spacing w:val="-4"/>
        </w:rPr>
        <w:t xml:space="preserve"> </w:t>
      </w:r>
      <w:r>
        <w:t>community</w:t>
      </w:r>
      <w:r>
        <w:rPr>
          <w:spacing w:val="-3"/>
        </w:rPr>
        <w:t xml:space="preserve"> </w:t>
      </w:r>
      <w:r>
        <w:t>integration,</w:t>
      </w:r>
      <w:r>
        <w:rPr>
          <w:spacing w:val="-4"/>
        </w:rPr>
        <w:t xml:space="preserve"> </w:t>
      </w:r>
      <w:r>
        <w:t>personal</w:t>
      </w:r>
      <w:r>
        <w:rPr>
          <w:spacing w:val="-4"/>
        </w:rPr>
        <w:t xml:space="preserve"> </w:t>
      </w:r>
      <w:r>
        <w:t>autonomy</w:t>
      </w:r>
      <w:r>
        <w:rPr>
          <w:spacing w:val="-3"/>
        </w:rPr>
        <w:t xml:space="preserve"> </w:t>
      </w:r>
      <w:r>
        <w:t>and</w:t>
      </w:r>
      <w:r>
        <w:rPr>
          <w:spacing w:val="-4"/>
        </w:rPr>
        <w:t xml:space="preserve"> </w:t>
      </w:r>
      <w:r>
        <w:t>choice,</w:t>
      </w:r>
      <w:r>
        <w:rPr>
          <w:spacing w:val="-4"/>
        </w:rPr>
        <w:t xml:space="preserve"> </w:t>
      </w:r>
      <w:r>
        <w:t>appropriate</w:t>
      </w:r>
      <w:r>
        <w:rPr>
          <w:spacing w:val="-4"/>
        </w:rPr>
        <w:t xml:space="preserve"> </w:t>
      </w:r>
      <w:r>
        <w:t>treatment and habilitation, and personal experience and growth.</w:t>
      </w:r>
      <w:r>
        <w:rPr>
          <w:spacing w:val="40"/>
        </w:rPr>
        <w:t xml:space="preserve"> </w:t>
      </w:r>
      <w:r>
        <w:t xml:space="preserve">See discussion of elements of least restrictiveness in </w:t>
      </w:r>
      <w:r>
        <w:rPr>
          <w:i/>
        </w:rPr>
        <w:t>Ch. I, Part D. 2</w:t>
      </w:r>
      <w:r>
        <w:t>.</w:t>
      </w:r>
    </w:p>
    <w:p w14:paraId="689E5720" w14:textId="77777777" w:rsidR="00323B91" w:rsidRDefault="00767F93">
      <w:pPr>
        <w:pStyle w:val="Heading5"/>
        <w:numPr>
          <w:ilvl w:val="1"/>
          <w:numId w:val="37"/>
        </w:numPr>
        <w:tabs>
          <w:tab w:val="left" w:pos="1057"/>
          <w:tab w:val="left" w:pos="1059"/>
        </w:tabs>
        <w:spacing w:before="175" w:line="244" w:lineRule="auto"/>
        <w:ind w:left="1059" w:right="879" w:hanging="360"/>
      </w:pPr>
      <w:r>
        <w:t>Under what conditions does a guardian have authority to make a decision that is contrary to the</w:t>
      </w:r>
      <w:r>
        <w:rPr>
          <w:spacing w:val="-4"/>
        </w:rPr>
        <w:t xml:space="preserve"> </w:t>
      </w:r>
      <w:r>
        <w:t>individual’s</w:t>
      </w:r>
      <w:r>
        <w:rPr>
          <w:spacing w:val="-4"/>
        </w:rPr>
        <w:t xml:space="preserve"> </w:t>
      </w:r>
      <w:r>
        <w:t>expressed</w:t>
      </w:r>
      <w:r>
        <w:rPr>
          <w:spacing w:val="-4"/>
        </w:rPr>
        <w:t xml:space="preserve"> </w:t>
      </w:r>
      <w:r>
        <w:t>wishes</w:t>
      </w:r>
      <w:r>
        <w:rPr>
          <w:spacing w:val="-4"/>
        </w:rPr>
        <w:t xml:space="preserve"> </w:t>
      </w:r>
      <w:r>
        <w:t>regarding</w:t>
      </w:r>
      <w:r>
        <w:rPr>
          <w:spacing w:val="-4"/>
        </w:rPr>
        <w:t xml:space="preserve"> </w:t>
      </w:r>
      <w:r>
        <w:t>personal</w:t>
      </w:r>
      <w:r>
        <w:rPr>
          <w:spacing w:val="-4"/>
        </w:rPr>
        <w:t xml:space="preserve"> </w:t>
      </w:r>
      <w:r>
        <w:t>liberty,</w:t>
      </w:r>
      <w:r>
        <w:rPr>
          <w:spacing w:val="-4"/>
        </w:rPr>
        <w:t xml:space="preserve"> </w:t>
      </w:r>
      <w:r>
        <w:t>choice</w:t>
      </w:r>
      <w:r>
        <w:rPr>
          <w:spacing w:val="-4"/>
        </w:rPr>
        <w:t xml:space="preserve"> </w:t>
      </w:r>
      <w:r>
        <w:t>of</w:t>
      </w:r>
      <w:r>
        <w:rPr>
          <w:spacing w:val="-4"/>
        </w:rPr>
        <w:t xml:space="preserve"> </w:t>
      </w:r>
      <w:r>
        <w:t>friends,</w:t>
      </w:r>
      <w:r>
        <w:rPr>
          <w:spacing w:val="-4"/>
        </w:rPr>
        <w:t xml:space="preserve"> </w:t>
      </w:r>
      <w:r>
        <w:t>procreation</w:t>
      </w:r>
      <w:r>
        <w:rPr>
          <w:spacing w:val="-4"/>
        </w:rPr>
        <w:t xml:space="preserve"> </w:t>
      </w:r>
      <w:r>
        <w:t>and sexual expression?</w:t>
      </w:r>
    </w:p>
    <w:p w14:paraId="1D814304" w14:textId="77777777" w:rsidR="00323B91" w:rsidRDefault="00767F93">
      <w:pPr>
        <w:pStyle w:val="BodyText"/>
        <w:spacing w:before="182" w:line="244" w:lineRule="auto"/>
        <w:ind w:left="1059" w:right="848"/>
      </w:pPr>
      <w:r>
        <w:t>§</w:t>
      </w:r>
      <w:r>
        <w:rPr>
          <w:spacing w:val="-3"/>
        </w:rPr>
        <w:t xml:space="preserve"> </w:t>
      </w:r>
      <w:r>
        <w:t>54.25(2)(b)7,</w:t>
      </w:r>
      <w:r>
        <w:rPr>
          <w:spacing w:val="-3"/>
        </w:rPr>
        <w:t xml:space="preserve"> </w:t>
      </w:r>
      <w:r>
        <w:t>states</w:t>
      </w:r>
      <w:r>
        <w:rPr>
          <w:spacing w:val="-3"/>
        </w:rPr>
        <w:t xml:space="preserve"> </w:t>
      </w:r>
      <w:r>
        <w:t>that</w:t>
      </w:r>
      <w:r>
        <w:rPr>
          <w:spacing w:val="-3"/>
        </w:rPr>
        <w:t xml:space="preserve"> </w:t>
      </w:r>
      <w:r>
        <w:t>all</w:t>
      </w:r>
      <w:r>
        <w:rPr>
          <w:spacing w:val="-3"/>
        </w:rPr>
        <w:t xml:space="preserve"> </w:t>
      </w:r>
      <w:r>
        <w:t>individuals</w:t>
      </w:r>
      <w:r>
        <w:rPr>
          <w:spacing w:val="-3"/>
        </w:rPr>
        <w:t xml:space="preserve"> </w:t>
      </w:r>
      <w:r>
        <w:t>under</w:t>
      </w:r>
      <w:r>
        <w:rPr>
          <w:spacing w:val="-3"/>
        </w:rPr>
        <w:t xml:space="preserve"> </w:t>
      </w:r>
      <w:r>
        <w:t>guardianship</w:t>
      </w:r>
      <w:r>
        <w:rPr>
          <w:spacing w:val="-3"/>
        </w:rPr>
        <w:t xml:space="preserve"> </w:t>
      </w:r>
      <w:r>
        <w:t>retain</w:t>
      </w:r>
      <w:r>
        <w:rPr>
          <w:spacing w:val="-3"/>
        </w:rPr>
        <w:t xml:space="preserve"> </w:t>
      </w:r>
      <w:r>
        <w:t>“rights</w:t>
      </w:r>
      <w:r>
        <w:rPr>
          <w:spacing w:val="-3"/>
        </w:rPr>
        <w:t xml:space="preserve"> </w:t>
      </w:r>
      <w:r>
        <w:t>specifically</w:t>
      </w:r>
      <w:r>
        <w:rPr>
          <w:spacing w:val="-1"/>
        </w:rPr>
        <w:t xml:space="preserve"> </w:t>
      </w:r>
      <w:r>
        <w:t>reserved</w:t>
      </w:r>
      <w:r>
        <w:rPr>
          <w:spacing w:val="-3"/>
        </w:rPr>
        <w:t xml:space="preserve"> </w:t>
      </w:r>
      <w:r>
        <w:t>to the individual by statue or the constitutions of the state or the United States, including the [right] to…freedom of association….”</w:t>
      </w:r>
      <w:r>
        <w:rPr>
          <w:spacing w:val="40"/>
        </w:rPr>
        <w:t xml:space="preserve"> </w:t>
      </w:r>
      <w:r>
        <w:t>However, under § 54.25(2)(d)3, a guardian may act contrary to the individual’s express wishes with regard to a range of decisions, including decisions related to “choice of place of living, personal liberty and mobility, choice of associates, communication</w:t>
      </w:r>
      <w:r>
        <w:rPr>
          <w:spacing w:val="40"/>
        </w:rPr>
        <w:t xml:space="preserve"> </w:t>
      </w:r>
      <w:r>
        <w:t>with others, personal privacy, and choices related to sexual expression and procreation.”</w:t>
      </w:r>
      <w:r>
        <w:rPr>
          <w:spacing w:val="40"/>
        </w:rPr>
        <w:t xml:space="preserve"> </w:t>
      </w:r>
      <w:r>
        <w:t>The conditions under which a guardian may act contrary to the individual’s express wishes in these areas include all of the following:</w:t>
      </w:r>
    </w:p>
    <w:p w14:paraId="02F4A282" w14:textId="77777777" w:rsidR="00323B91" w:rsidRDefault="00767F93">
      <w:pPr>
        <w:pStyle w:val="ListParagraph"/>
        <w:numPr>
          <w:ilvl w:val="2"/>
          <w:numId w:val="37"/>
        </w:numPr>
        <w:tabs>
          <w:tab w:val="left" w:pos="1419"/>
        </w:tabs>
        <w:spacing w:before="175" w:line="247" w:lineRule="auto"/>
        <w:ind w:right="902"/>
        <w:rPr>
          <w:i/>
        </w:rPr>
      </w:pPr>
      <w:r>
        <w:rPr>
          <w:b/>
        </w:rPr>
        <w:t>Authorized by court order.</w:t>
      </w:r>
      <w:r>
        <w:rPr>
          <w:b/>
          <w:spacing w:val="40"/>
        </w:rPr>
        <w:t xml:space="preserve"> </w:t>
      </w:r>
      <w:r>
        <w:t>Power over the area of decision-making has been given to the guardian</w:t>
      </w:r>
      <w:r>
        <w:rPr>
          <w:spacing w:val="-2"/>
        </w:rPr>
        <w:t xml:space="preserve"> </w:t>
      </w:r>
      <w:r>
        <w:t>in</w:t>
      </w:r>
      <w:r>
        <w:rPr>
          <w:spacing w:val="-2"/>
        </w:rPr>
        <w:t xml:space="preserve"> </w:t>
      </w:r>
      <w:r>
        <w:t>the</w:t>
      </w:r>
      <w:r>
        <w:rPr>
          <w:spacing w:val="-2"/>
        </w:rPr>
        <w:t xml:space="preserve"> </w:t>
      </w:r>
      <w:r>
        <w:t>court</w:t>
      </w:r>
      <w:r>
        <w:rPr>
          <w:spacing w:val="-2"/>
        </w:rPr>
        <w:t xml:space="preserve"> </w:t>
      </w:r>
      <w:r>
        <w:t>order.</w:t>
      </w:r>
      <w:r>
        <w:rPr>
          <w:spacing w:val="40"/>
        </w:rPr>
        <w:t xml:space="preserve"> </w:t>
      </w:r>
      <w:r>
        <w:rPr>
          <w:i/>
        </w:rPr>
        <w:t>See</w:t>
      </w:r>
      <w:r>
        <w:rPr>
          <w:i/>
          <w:spacing w:val="-2"/>
        </w:rPr>
        <w:t xml:space="preserve"> </w:t>
      </w:r>
      <w:r>
        <w:rPr>
          <w:i/>
        </w:rPr>
        <w:t>Part</w:t>
      </w:r>
      <w:r>
        <w:rPr>
          <w:i/>
          <w:spacing w:val="-2"/>
        </w:rPr>
        <w:t xml:space="preserve"> </w:t>
      </w:r>
      <w:r>
        <w:rPr>
          <w:i/>
        </w:rPr>
        <w:t>D.4,</w:t>
      </w:r>
      <w:r>
        <w:rPr>
          <w:i/>
          <w:spacing w:val="-2"/>
        </w:rPr>
        <w:t xml:space="preserve"> </w:t>
      </w:r>
      <w:r>
        <w:rPr>
          <w:i/>
        </w:rPr>
        <w:t>above.</w:t>
      </w:r>
      <w:r>
        <w:rPr>
          <w:i/>
          <w:spacing w:val="40"/>
        </w:rPr>
        <w:t xml:space="preserve"> </w:t>
      </w:r>
      <w:r>
        <w:t>This</w:t>
      </w:r>
      <w:r>
        <w:rPr>
          <w:spacing w:val="-2"/>
        </w:rPr>
        <w:t xml:space="preserve"> </w:t>
      </w:r>
      <w:r>
        <w:t>implies</w:t>
      </w:r>
      <w:r>
        <w:rPr>
          <w:spacing w:val="-2"/>
        </w:rPr>
        <w:t xml:space="preserve"> </w:t>
      </w:r>
      <w:r>
        <w:t>that</w:t>
      </w:r>
      <w:r>
        <w:rPr>
          <w:spacing w:val="-2"/>
        </w:rPr>
        <w:t xml:space="preserve"> </w:t>
      </w:r>
      <w:r>
        <w:t>some</w:t>
      </w:r>
      <w:r>
        <w:rPr>
          <w:spacing w:val="-3"/>
        </w:rPr>
        <w:t xml:space="preserve"> </w:t>
      </w:r>
      <w:r>
        <w:t>powers</w:t>
      </w:r>
      <w:r>
        <w:rPr>
          <w:spacing w:val="-2"/>
        </w:rPr>
        <w:t xml:space="preserve"> </w:t>
      </w:r>
      <w:r>
        <w:t>over</w:t>
      </w:r>
      <w:r>
        <w:rPr>
          <w:spacing w:val="-2"/>
        </w:rPr>
        <w:t xml:space="preserve"> </w:t>
      </w:r>
      <w:r>
        <w:t>choice of associates, personal privacy, sexual expression and procreation can be given to the guardian</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court’s</w:t>
      </w:r>
      <w:r>
        <w:rPr>
          <w:spacing w:val="-3"/>
        </w:rPr>
        <w:t xml:space="preserve"> </w:t>
      </w:r>
      <w:r>
        <w:t>catch-all</w:t>
      </w:r>
      <w:r>
        <w:rPr>
          <w:spacing w:val="-3"/>
        </w:rPr>
        <w:t xml:space="preserve"> </w:t>
      </w:r>
      <w:r>
        <w:t>authority</w:t>
      </w:r>
      <w:r>
        <w:rPr>
          <w:spacing w:val="-2"/>
        </w:rPr>
        <w:t xml:space="preserve"> </w:t>
      </w:r>
      <w:r>
        <w:t>to</w:t>
      </w:r>
      <w:r>
        <w:rPr>
          <w:spacing w:val="-3"/>
        </w:rPr>
        <w:t xml:space="preserve"> </w:t>
      </w:r>
      <w:r>
        <w:t>grant</w:t>
      </w:r>
      <w:r>
        <w:rPr>
          <w:spacing w:val="-3"/>
        </w:rPr>
        <w:t xml:space="preserve"> </w:t>
      </w:r>
      <w:r>
        <w:t>other</w:t>
      </w:r>
      <w:r>
        <w:rPr>
          <w:spacing w:val="-3"/>
        </w:rPr>
        <w:t xml:space="preserve"> </w:t>
      </w:r>
      <w:r>
        <w:t>specifically-identified</w:t>
      </w:r>
      <w:r>
        <w:rPr>
          <w:spacing w:val="-3"/>
        </w:rPr>
        <w:t xml:space="preserve"> </w:t>
      </w:r>
      <w:r>
        <w:t>powers to the guardian, where necessary to provide for the individual’s personal needs, safety and rights.</w:t>
      </w:r>
      <w:r>
        <w:rPr>
          <w:spacing w:val="40"/>
        </w:rPr>
        <w:t xml:space="preserve"> </w:t>
      </w:r>
      <w:r>
        <w:rPr>
          <w:i/>
        </w:rPr>
        <w:t>See Part D.2</w:t>
      </w:r>
      <w:r>
        <w:t xml:space="preserve">, </w:t>
      </w:r>
      <w:r>
        <w:rPr>
          <w:i/>
        </w:rPr>
        <w:t>above.</w:t>
      </w:r>
    </w:p>
    <w:p w14:paraId="7E0B1596" w14:textId="77777777" w:rsidR="00323B91" w:rsidRDefault="00767F93">
      <w:pPr>
        <w:pStyle w:val="ListParagraph"/>
        <w:numPr>
          <w:ilvl w:val="2"/>
          <w:numId w:val="37"/>
        </w:numPr>
        <w:tabs>
          <w:tab w:val="left" w:pos="1419"/>
        </w:tabs>
        <w:spacing w:before="158" w:line="244" w:lineRule="auto"/>
        <w:ind w:right="1255"/>
      </w:pPr>
      <w:r>
        <w:rPr>
          <w:b/>
        </w:rPr>
        <w:t>Consistent with health, safety and protection from abuse.</w:t>
      </w:r>
      <w:r>
        <w:rPr>
          <w:b/>
          <w:spacing w:val="40"/>
        </w:rPr>
        <w:t xml:space="preserve"> </w:t>
      </w:r>
      <w:r>
        <w:t>The decision must be “consistent</w:t>
      </w:r>
      <w:r>
        <w:rPr>
          <w:spacing w:val="-4"/>
        </w:rPr>
        <w:t xml:space="preserve"> </w:t>
      </w:r>
      <w:r>
        <w:t>with</w:t>
      </w:r>
      <w:r>
        <w:rPr>
          <w:spacing w:val="-4"/>
        </w:rPr>
        <w:t xml:space="preserve"> </w:t>
      </w:r>
      <w:r>
        <w:t>meeting</w:t>
      </w:r>
      <w:r>
        <w:rPr>
          <w:spacing w:val="-4"/>
        </w:rPr>
        <w:t xml:space="preserve"> </w:t>
      </w:r>
      <w:r>
        <w:t>the</w:t>
      </w:r>
      <w:r>
        <w:rPr>
          <w:spacing w:val="-4"/>
        </w:rPr>
        <w:t xml:space="preserve"> </w:t>
      </w:r>
      <w:r>
        <w:t>individual’s</w:t>
      </w:r>
      <w:r>
        <w:rPr>
          <w:spacing w:val="-4"/>
        </w:rPr>
        <w:t xml:space="preserve"> </w:t>
      </w:r>
      <w:r>
        <w:t>essential</w:t>
      </w:r>
      <w:r>
        <w:rPr>
          <w:spacing w:val="-4"/>
        </w:rPr>
        <w:t xml:space="preserve"> </w:t>
      </w:r>
      <w:r>
        <w:t>requirements</w:t>
      </w:r>
      <w:r>
        <w:rPr>
          <w:spacing w:val="-4"/>
        </w:rPr>
        <w:t xml:space="preserve"> </w:t>
      </w:r>
      <w:r>
        <w:t>for</w:t>
      </w:r>
      <w:r>
        <w:rPr>
          <w:spacing w:val="-4"/>
        </w:rPr>
        <w:t xml:space="preserve"> </w:t>
      </w:r>
      <w:r>
        <w:t>health</w:t>
      </w:r>
      <w:r>
        <w:rPr>
          <w:spacing w:val="-4"/>
        </w:rPr>
        <w:t xml:space="preserve"> </w:t>
      </w:r>
      <w:r>
        <w:t>and</w:t>
      </w:r>
      <w:r>
        <w:rPr>
          <w:spacing w:val="-4"/>
        </w:rPr>
        <w:t xml:space="preserve"> </w:t>
      </w:r>
      <w:r>
        <w:t>safety</w:t>
      </w:r>
      <w:r>
        <w:rPr>
          <w:spacing w:val="-3"/>
        </w:rPr>
        <w:t xml:space="preserve"> </w:t>
      </w:r>
      <w:r>
        <w:t>and protecting the individual from abuse, exploitation and neglect.”</w:t>
      </w:r>
    </w:p>
    <w:p w14:paraId="0A481CD3" w14:textId="77777777" w:rsidR="00323B91" w:rsidRDefault="00323B91">
      <w:pPr>
        <w:pStyle w:val="BodyText"/>
        <w:rPr>
          <w:sz w:val="20"/>
        </w:rPr>
      </w:pPr>
    </w:p>
    <w:p w14:paraId="0B86827A" w14:textId="77777777" w:rsidR="00323B91" w:rsidRDefault="00767F93">
      <w:pPr>
        <w:pStyle w:val="BodyText"/>
        <w:spacing w:before="85"/>
        <w:rPr>
          <w:sz w:val="20"/>
        </w:rPr>
      </w:pPr>
      <w:r>
        <w:rPr>
          <w:noProof/>
        </w:rPr>
        <mc:AlternateContent>
          <mc:Choice Requires="wps">
            <w:drawing>
              <wp:anchor distT="0" distB="0" distL="0" distR="0" simplePos="0" relativeHeight="487626240" behindDoc="1" locked="0" layoutInCell="1" allowOverlap="1" wp14:anchorId="69AEAD0A" wp14:editId="6D314AF9">
                <wp:simplePos x="0" y="0"/>
                <wp:positionH relativeFrom="page">
                  <wp:posOffset>914400</wp:posOffset>
                </wp:positionH>
                <wp:positionV relativeFrom="paragraph">
                  <wp:posOffset>215750</wp:posOffset>
                </wp:positionV>
                <wp:extent cx="1828800" cy="762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598B7" id="Graphic 105" o:spid="_x0000_s1026" style="position:absolute;margin-left:1in;margin-top:17pt;width:2in;height:.6pt;z-index:-156902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" path="m1828800,l,,,7619r1828800,l1828800,xe" fillcolor="black" stroked="f">
                <v:path arrowok="t"/>
                <w10:wrap type="topAndBottom" anchorx="page"/>
              </v:shape>
            </w:pict>
          </mc:Fallback>
        </mc:AlternateContent>
      </w:r>
    </w:p>
    <w:p w14:paraId="42484229" w14:textId="77777777" w:rsidR="00323B91" w:rsidRDefault="00323B91">
      <w:pPr>
        <w:pStyle w:val="BodyText"/>
        <w:spacing w:before="36"/>
      </w:pPr>
    </w:p>
    <w:p w14:paraId="691EEF71" w14:textId="77777777" w:rsidR="00323B91" w:rsidRDefault="00767F93">
      <w:pPr>
        <w:pStyle w:val="BodyText"/>
        <w:ind w:left="340"/>
      </w:pPr>
      <w:bookmarkStart w:id="250" w:name="_bookmark229"/>
      <w:bookmarkEnd w:id="250"/>
      <w:r>
        <w:rPr>
          <w:vertAlign w:val="superscript"/>
        </w:rPr>
        <w:t>170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54.01(18)</w:t>
      </w:r>
    </w:p>
    <w:p w14:paraId="62D4A601" w14:textId="77777777" w:rsidR="00323B91" w:rsidRDefault="00323B91">
      <w:pPr>
        <w:sectPr w:rsidR="00323B91">
          <w:pgSz w:w="12240" w:h="15840"/>
          <w:pgMar w:top="660" w:right="600" w:bottom="1060" w:left="1100" w:header="0" w:footer="862" w:gutter="0"/>
          <w:cols w:space="720"/>
        </w:sectPr>
      </w:pPr>
    </w:p>
    <w:p w14:paraId="12F15A0B" w14:textId="77777777" w:rsidR="00323B91" w:rsidRDefault="00767F93">
      <w:pPr>
        <w:pStyle w:val="ListParagraph"/>
        <w:numPr>
          <w:ilvl w:val="2"/>
          <w:numId w:val="37"/>
        </w:numPr>
        <w:tabs>
          <w:tab w:val="left" w:pos="1419"/>
        </w:tabs>
        <w:spacing w:before="70" w:line="244" w:lineRule="auto"/>
        <w:ind w:right="873"/>
        <w:jc w:val="both"/>
      </w:pPr>
      <w:bookmarkStart w:id="251" w:name="_bookmark230"/>
      <w:bookmarkEnd w:id="251"/>
      <w:r>
        <w:rPr>
          <w:b/>
        </w:rPr>
        <w:t xml:space="preserve">Respect for individual’s preferences and opportunity to develop decision-making skills. </w:t>
      </w:r>
      <w:r>
        <w:t>The decision is made only after making diligent efforts to identify and honor the individual’s preferences.</w:t>
      </w:r>
      <w:r>
        <w:rPr>
          <w:spacing w:val="40"/>
        </w:rPr>
        <w:t xml:space="preserve"> </w:t>
      </w:r>
      <w:r>
        <w:t>In</w:t>
      </w:r>
      <w:r>
        <w:rPr>
          <w:spacing w:val="-3"/>
        </w:rPr>
        <w:t xml:space="preserve"> </w:t>
      </w:r>
      <w:r>
        <w:t>making</w:t>
      </w:r>
      <w:r>
        <w:rPr>
          <w:spacing w:val="-3"/>
        </w:rPr>
        <w:t xml:space="preserve"> </w:t>
      </w:r>
      <w:r>
        <w:t>a</w:t>
      </w:r>
      <w:r>
        <w:rPr>
          <w:spacing w:val="-3"/>
        </w:rPr>
        <w:t xml:space="preserve"> </w:t>
      </w:r>
      <w:r>
        <w:t>decision</w:t>
      </w:r>
      <w:r>
        <w:rPr>
          <w:spacing w:val="-3"/>
        </w:rPr>
        <w:t xml:space="preserve"> </w:t>
      </w:r>
      <w:r>
        <w:t>contrary</w:t>
      </w:r>
      <w:r>
        <w:rPr>
          <w:spacing w:val="-2"/>
        </w:rPr>
        <w:t xml:space="preserve"> </w:t>
      </w:r>
      <w:r>
        <w:t>to</w:t>
      </w:r>
      <w:r>
        <w:rPr>
          <w:spacing w:val="-3"/>
        </w:rPr>
        <w:t xml:space="preserve"> </w:t>
      </w:r>
      <w:r>
        <w:t>the</w:t>
      </w:r>
      <w:r>
        <w:rPr>
          <w:spacing w:val="-3"/>
        </w:rPr>
        <w:t xml:space="preserve"> </w:t>
      </w:r>
      <w:r>
        <w:t>individual’s</w:t>
      </w:r>
      <w:r>
        <w:rPr>
          <w:spacing w:val="-3"/>
        </w:rPr>
        <w:t xml:space="preserve"> </w:t>
      </w:r>
      <w:r>
        <w:t>expressed</w:t>
      </w:r>
      <w:r>
        <w:rPr>
          <w:spacing w:val="-3"/>
        </w:rPr>
        <w:t xml:space="preserve"> </w:t>
      </w:r>
      <w:r>
        <w:t>wishes,</w:t>
      </w:r>
      <w:r>
        <w:rPr>
          <w:spacing w:val="-3"/>
        </w:rPr>
        <w:t xml:space="preserve"> </w:t>
      </w:r>
      <w:r>
        <w:t>the</w:t>
      </w:r>
      <w:r>
        <w:rPr>
          <w:spacing w:val="-3"/>
        </w:rPr>
        <w:t xml:space="preserve"> </w:t>
      </w:r>
      <w:r>
        <w:t>guardian must take several factors into account:</w:t>
      </w:r>
    </w:p>
    <w:p w14:paraId="50181E21" w14:textId="77777777" w:rsidR="00323B91" w:rsidRDefault="00767F93">
      <w:pPr>
        <w:pStyle w:val="ListParagraph"/>
        <w:numPr>
          <w:ilvl w:val="3"/>
          <w:numId w:val="37"/>
        </w:numPr>
        <w:tabs>
          <w:tab w:val="left" w:pos="1779"/>
        </w:tabs>
        <w:spacing w:before="185" w:line="237" w:lineRule="auto"/>
        <w:ind w:right="1040"/>
        <w:rPr>
          <w:rFonts w:ascii="Courier New" w:hAnsi="Courier New"/>
        </w:rPr>
      </w:pPr>
      <w:r>
        <w:rPr>
          <w:b/>
        </w:rPr>
        <w:t>Individual’s</w:t>
      </w:r>
      <w:r>
        <w:rPr>
          <w:b/>
          <w:spacing w:val="-4"/>
        </w:rPr>
        <w:t xml:space="preserve"> </w:t>
      </w:r>
      <w:r>
        <w:rPr>
          <w:b/>
        </w:rPr>
        <w:t>level</w:t>
      </w:r>
      <w:r>
        <w:rPr>
          <w:b/>
          <w:spacing w:val="-4"/>
        </w:rPr>
        <w:t xml:space="preserve"> </w:t>
      </w:r>
      <w:r>
        <w:rPr>
          <w:b/>
        </w:rPr>
        <w:t>of</w:t>
      </w:r>
      <w:r>
        <w:rPr>
          <w:b/>
          <w:spacing w:val="-4"/>
        </w:rPr>
        <w:t xml:space="preserve"> </w:t>
      </w:r>
      <w:r>
        <w:rPr>
          <w:b/>
        </w:rPr>
        <w:t>understanding.</w:t>
      </w:r>
      <w:r>
        <w:rPr>
          <w:b/>
          <w:spacing w:val="40"/>
        </w:rPr>
        <w:t xml:space="preserve"> </w:t>
      </w:r>
      <w:r>
        <w:t>The</w:t>
      </w:r>
      <w:r>
        <w:rPr>
          <w:spacing w:val="-4"/>
        </w:rPr>
        <w:t xml:space="preserve"> </w:t>
      </w:r>
      <w:r>
        <w:t>greater</w:t>
      </w:r>
      <w:r>
        <w:rPr>
          <w:spacing w:val="-4"/>
        </w:rPr>
        <w:t xml:space="preserve"> </w:t>
      </w:r>
      <w:r>
        <w:t>the</w:t>
      </w:r>
      <w:r>
        <w:rPr>
          <w:spacing w:val="-4"/>
        </w:rPr>
        <w:t xml:space="preserve"> </w:t>
      </w:r>
      <w:r>
        <w:t>individual's</w:t>
      </w:r>
      <w:r>
        <w:rPr>
          <w:spacing w:val="-4"/>
        </w:rPr>
        <w:t xml:space="preserve"> </w:t>
      </w:r>
      <w:r>
        <w:t>understanding</w:t>
      </w:r>
      <w:r>
        <w:rPr>
          <w:spacing w:val="-4"/>
        </w:rPr>
        <w:t xml:space="preserve"> </w:t>
      </w:r>
      <w:r>
        <w:t>of</w:t>
      </w:r>
      <w:r>
        <w:rPr>
          <w:spacing w:val="-4"/>
        </w:rPr>
        <w:t xml:space="preserve"> </w:t>
      </w:r>
      <w:r>
        <w:t xml:space="preserve">the nature and consequences of the decision, the more weight should be given to his or her </w:t>
      </w:r>
      <w:r>
        <w:rPr>
          <w:spacing w:val="-2"/>
        </w:rPr>
        <w:t>preferences.</w:t>
      </w:r>
    </w:p>
    <w:p w14:paraId="4848B26D" w14:textId="77777777" w:rsidR="00323B91" w:rsidRDefault="00767F93">
      <w:pPr>
        <w:pStyle w:val="ListParagraph"/>
        <w:numPr>
          <w:ilvl w:val="3"/>
          <w:numId w:val="37"/>
        </w:numPr>
        <w:tabs>
          <w:tab w:val="left" w:pos="1779"/>
        </w:tabs>
        <w:spacing w:before="187" w:line="244" w:lineRule="auto"/>
        <w:ind w:right="975"/>
        <w:rPr>
          <w:rFonts w:ascii="Courier New" w:hAnsi="Courier New"/>
        </w:rPr>
      </w:pPr>
      <w:r>
        <w:rPr>
          <w:b/>
        </w:rPr>
        <w:t>Level</w:t>
      </w:r>
      <w:r>
        <w:rPr>
          <w:b/>
          <w:spacing w:val="-2"/>
        </w:rPr>
        <w:t xml:space="preserve"> </w:t>
      </w:r>
      <w:r>
        <w:rPr>
          <w:b/>
        </w:rPr>
        <w:t>of</w:t>
      </w:r>
      <w:r>
        <w:rPr>
          <w:b/>
          <w:spacing w:val="-2"/>
        </w:rPr>
        <w:t xml:space="preserve"> </w:t>
      </w:r>
      <w:r>
        <w:rPr>
          <w:b/>
        </w:rPr>
        <w:t>risk.</w:t>
      </w:r>
      <w:r>
        <w:rPr>
          <w:b/>
          <w:spacing w:val="40"/>
        </w:rPr>
        <w:t xml:space="preserve"> </w:t>
      </w:r>
      <w:r>
        <w:t>Where</w:t>
      </w:r>
      <w:r>
        <w:rPr>
          <w:spacing w:val="-2"/>
        </w:rPr>
        <w:t xml:space="preserve"> </w:t>
      </w:r>
      <w:r>
        <w:t>there</w:t>
      </w:r>
      <w:r>
        <w:rPr>
          <w:spacing w:val="-2"/>
        </w:rPr>
        <w:t xml:space="preserve"> </w:t>
      </w:r>
      <w:r>
        <w:t>is</w:t>
      </w:r>
      <w:r>
        <w:rPr>
          <w:spacing w:val="-2"/>
        </w:rPr>
        <w:t xml:space="preserve"> </w:t>
      </w:r>
      <w:r>
        <w:t>low</w:t>
      </w:r>
      <w:r>
        <w:rPr>
          <w:spacing w:val="-2"/>
        </w:rPr>
        <w:t xml:space="preserve"> </w:t>
      </w:r>
      <w:r>
        <w:t>risk,</w:t>
      </w:r>
      <w:r>
        <w:rPr>
          <w:spacing w:val="-2"/>
        </w:rPr>
        <w:t xml:space="preserve"> </w:t>
      </w:r>
      <w:r>
        <w:t>it</w:t>
      </w:r>
      <w:r>
        <w:rPr>
          <w:spacing w:val="-2"/>
        </w:rPr>
        <w:t xml:space="preserve"> </w:t>
      </w:r>
      <w:r>
        <w:t>may</w:t>
      </w:r>
      <w:r>
        <w:rPr>
          <w:spacing w:val="-1"/>
        </w:rPr>
        <w:t xml:space="preserve"> </w:t>
      </w:r>
      <w:r>
        <w:t>be</w:t>
      </w:r>
      <w:r>
        <w:rPr>
          <w:spacing w:val="-2"/>
        </w:rPr>
        <w:t xml:space="preserve"> </w:t>
      </w:r>
      <w:r>
        <w:t>better</w:t>
      </w:r>
      <w:r>
        <w:rPr>
          <w:spacing w:val="-2"/>
        </w:rPr>
        <w:t xml:space="preserve"> </w:t>
      </w:r>
      <w:r>
        <w:t>to</w:t>
      </w:r>
      <w:r>
        <w:rPr>
          <w:spacing w:val="-2"/>
        </w:rPr>
        <w:t xml:space="preserve"> </w:t>
      </w:r>
      <w:r>
        <w:t>permit</w:t>
      </w:r>
      <w:r>
        <w:rPr>
          <w:spacing w:val="-2"/>
        </w:rPr>
        <w:t xml:space="preserve"> </w:t>
      </w:r>
      <w:r>
        <w:t>the</w:t>
      </w:r>
      <w:r>
        <w:rPr>
          <w:spacing w:val="-2"/>
        </w:rPr>
        <w:t xml:space="preserve"> </w:t>
      </w:r>
      <w:r>
        <w:t>person</w:t>
      </w:r>
      <w:r>
        <w:rPr>
          <w:spacing w:val="-2"/>
        </w:rPr>
        <w:t xml:space="preserve"> </w:t>
      </w:r>
      <w:r>
        <w:t>to</w:t>
      </w:r>
      <w:r>
        <w:rPr>
          <w:spacing w:val="-2"/>
        </w:rPr>
        <w:t xml:space="preserve"> </w:t>
      </w:r>
      <w:r>
        <w:t>make</w:t>
      </w:r>
      <w:r>
        <w:rPr>
          <w:spacing w:val="-2"/>
        </w:rPr>
        <w:t xml:space="preserve"> </w:t>
      </w:r>
      <w:r>
        <w:t>the decision and experience the consequences.</w:t>
      </w:r>
      <w:r>
        <w:rPr>
          <w:spacing w:val="40"/>
        </w:rPr>
        <w:t xml:space="preserve"> </w:t>
      </w:r>
      <w:r>
        <w:t>On the other hand, even constitutionally protected rights can be restricted where there is a compelling state interest, such as a substantial threat to health and safety.</w:t>
      </w:r>
      <w:r>
        <w:rPr>
          <w:spacing w:val="40"/>
        </w:rPr>
        <w:t xml:space="preserve"> </w:t>
      </w:r>
      <w:r>
        <w:rPr>
          <w:i/>
        </w:rPr>
        <w:t>Example.</w:t>
      </w:r>
      <w:r>
        <w:rPr>
          <w:i/>
          <w:spacing w:val="40"/>
        </w:rPr>
        <w:t xml:space="preserve"> </w:t>
      </w:r>
      <w:r>
        <w:t>In exploring relationships, it may be necessary for the person to experience embarrassment and rejection in the process of learning</w:t>
      </w:r>
      <w:r>
        <w:rPr>
          <w:spacing w:val="-3"/>
        </w:rPr>
        <w:t xml:space="preserve"> </w:t>
      </w:r>
      <w:r>
        <w:t>what</w:t>
      </w:r>
      <w:r>
        <w:rPr>
          <w:spacing w:val="-3"/>
        </w:rPr>
        <w:t xml:space="preserve"> </w:t>
      </w:r>
      <w:r>
        <w:t>choices</w:t>
      </w:r>
      <w:r>
        <w:rPr>
          <w:spacing w:val="-3"/>
        </w:rPr>
        <w:t xml:space="preserve"> </w:t>
      </w:r>
      <w:r>
        <w:t>of</w:t>
      </w:r>
      <w:r>
        <w:rPr>
          <w:spacing w:val="-3"/>
        </w:rPr>
        <w:t xml:space="preserve"> </w:t>
      </w:r>
      <w:r>
        <w:t>associates</w:t>
      </w:r>
      <w:r>
        <w:rPr>
          <w:spacing w:val="-3"/>
        </w:rPr>
        <w:t xml:space="preserve"> </w:t>
      </w:r>
      <w:r>
        <w:t>and</w:t>
      </w:r>
      <w:r>
        <w:rPr>
          <w:spacing w:val="-3"/>
        </w:rPr>
        <w:t xml:space="preserve"> </w:t>
      </w:r>
      <w:r>
        <w:t>approaches</w:t>
      </w:r>
      <w:r>
        <w:rPr>
          <w:spacing w:val="-3"/>
        </w:rPr>
        <w:t xml:space="preserve"> </w:t>
      </w:r>
      <w:r>
        <w:t>will</w:t>
      </w:r>
      <w:r>
        <w:rPr>
          <w:spacing w:val="-3"/>
        </w:rPr>
        <w:t xml:space="preserve"> </w:t>
      </w:r>
      <w:r>
        <w:t>and</w:t>
      </w:r>
      <w:r>
        <w:rPr>
          <w:spacing w:val="-3"/>
        </w:rPr>
        <w:t xml:space="preserve"> </w:t>
      </w:r>
      <w:r>
        <w:t>will</w:t>
      </w:r>
      <w:r>
        <w:rPr>
          <w:spacing w:val="-3"/>
        </w:rPr>
        <w:t xml:space="preserve"> </w:t>
      </w:r>
      <w:r>
        <w:t>not</w:t>
      </w:r>
      <w:r>
        <w:rPr>
          <w:spacing w:val="-3"/>
        </w:rPr>
        <w:t xml:space="preserve"> </w:t>
      </w:r>
      <w:r>
        <w:t>work.</w:t>
      </w:r>
      <w:r>
        <w:rPr>
          <w:spacing w:val="40"/>
        </w:rPr>
        <w:t xml:space="preserve"> </w:t>
      </w:r>
      <w:r>
        <w:t>On</w:t>
      </w:r>
      <w:r>
        <w:rPr>
          <w:spacing w:val="-3"/>
        </w:rPr>
        <w:t xml:space="preserve"> </w:t>
      </w:r>
      <w:r>
        <w:t>the</w:t>
      </w:r>
      <w:r>
        <w:rPr>
          <w:spacing w:val="-3"/>
        </w:rPr>
        <w:t xml:space="preserve"> </w:t>
      </w:r>
      <w:r>
        <w:t>other hand, if the person seeks dangerous relationships (e.g., with known drug dealers) protective intervention is probably justified.</w:t>
      </w:r>
    </w:p>
    <w:p w14:paraId="27F1E2A8" w14:textId="77777777" w:rsidR="00323B91" w:rsidRDefault="00767F93">
      <w:pPr>
        <w:pStyle w:val="ListParagraph"/>
        <w:numPr>
          <w:ilvl w:val="3"/>
          <w:numId w:val="37"/>
        </w:numPr>
        <w:tabs>
          <w:tab w:val="left" w:pos="1779"/>
        </w:tabs>
        <w:spacing w:before="183" w:line="228" w:lineRule="auto"/>
        <w:ind w:right="944"/>
        <w:rPr>
          <w:rFonts w:ascii="Courier New" w:hAnsi="Courier New"/>
        </w:rPr>
      </w:pPr>
      <w:r>
        <w:rPr>
          <w:b/>
        </w:rPr>
        <w:t>Opportunity</w:t>
      </w:r>
      <w:r>
        <w:rPr>
          <w:b/>
          <w:spacing w:val="-4"/>
        </w:rPr>
        <w:t xml:space="preserve"> </w:t>
      </w:r>
      <w:r>
        <w:rPr>
          <w:b/>
        </w:rPr>
        <w:t>to</w:t>
      </w:r>
      <w:r>
        <w:rPr>
          <w:b/>
          <w:spacing w:val="-4"/>
        </w:rPr>
        <w:t xml:space="preserve"> </w:t>
      </w:r>
      <w:r>
        <w:rPr>
          <w:b/>
        </w:rPr>
        <w:t>develop</w:t>
      </w:r>
      <w:r>
        <w:rPr>
          <w:b/>
          <w:spacing w:val="-4"/>
        </w:rPr>
        <w:t xml:space="preserve"> </w:t>
      </w:r>
      <w:r>
        <w:rPr>
          <w:b/>
        </w:rPr>
        <w:t>decision-making</w:t>
      </w:r>
      <w:r>
        <w:rPr>
          <w:b/>
          <w:spacing w:val="-4"/>
        </w:rPr>
        <w:t xml:space="preserve"> </w:t>
      </w:r>
      <w:r>
        <w:rPr>
          <w:b/>
        </w:rPr>
        <w:t>skills,</w:t>
      </w:r>
      <w:r>
        <w:rPr>
          <w:b/>
          <w:spacing w:val="-5"/>
        </w:rPr>
        <w:t xml:space="preserve"> </w:t>
      </w:r>
      <w:r>
        <w:t>by</w:t>
      </w:r>
      <w:r>
        <w:rPr>
          <w:spacing w:val="-2"/>
        </w:rPr>
        <w:t xml:space="preserve"> </w:t>
      </w:r>
      <w:r>
        <w:t>making</w:t>
      </w:r>
      <w:r>
        <w:rPr>
          <w:spacing w:val="-4"/>
        </w:rPr>
        <w:t xml:space="preserve"> </w:t>
      </w:r>
      <w:r>
        <w:t>decisions</w:t>
      </w:r>
      <w:r>
        <w:rPr>
          <w:spacing w:val="-4"/>
        </w:rPr>
        <w:t xml:space="preserve"> </w:t>
      </w:r>
      <w:r>
        <w:t>and</w:t>
      </w:r>
      <w:r>
        <w:rPr>
          <w:spacing w:val="-4"/>
        </w:rPr>
        <w:t xml:space="preserve"> </w:t>
      </w:r>
      <w:r>
        <w:t>experiencing consequences, where the risk is acceptable.</w:t>
      </w:r>
    </w:p>
    <w:p w14:paraId="0590FF75" w14:textId="77777777" w:rsidR="00323B91" w:rsidRDefault="00767F93">
      <w:pPr>
        <w:pStyle w:val="ListParagraph"/>
        <w:numPr>
          <w:ilvl w:val="3"/>
          <w:numId w:val="37"/>
        </w:numPr>
        <w:tabs>
          <w:tab w:val="left" w:pos="1779"/>
        </w:tabs>
        <w:spacing w:before="193" w:line="237" w:lineRule="auto"/>
        <w:ind w:right="949"/>
        <w:jc w:val="both"/>
        <w:rPr>
          <w:rFonts w:ascii="Courier New" w:hAnsi="Courier New"/>
        </w:rPr>
      </w:pPr>
      <w:r>
        <w:rPr>
          <w:b/>
        </w:rPr>
        <w:t>Need for wider experience.</w:t>
      </w:r>
      <w:r>
        <w:rPr>
          <w:b/>
          <w:spacing w:val="40"/>
        </w:rPr>
        <w:t xml:space="preserve"> </w:t>
      </w:r>
      <w:r>
        <w:t>This recognizes that, if an individual is permitted to refuse new</w:t>
      </w:r>
      <w:r>
        <w:rPr>
          <w:spacing w:val="-4"/>
        </w:rPr>
        <w:t xml:space="preserve"> </w:t>
      </w:r>
      <w:r>
        <w:t>experiences</w:t>
      </w:r>
      <w:r>
        <w:rPr>
          <w:spacing w:val="-4"/>
        </w:rPr>
        <w:t xml:space="preserve"> </w:t>
      </w:r>
      <w:r>
        <w:t>and</w:t>
      </w:r>
      <w:r>
        <w:rPr>
          <w:spacing w:val="-4"/>
        </w:rPr>
        <w:t xml:space="preserve"> </w:t>
      </w:r>
      <w:r>
        <w:t>developmental</w:t>
      </w:r>
      <w:r>
        <w:rPr>
          <w:spacing w:val="-4"/>
        </w:rPr>
        <w:t xml:space="preserve"> </w:t>
      </w:r>
      <w:r>
        <w:t>or</w:t>
      </w:r>
      <w:r>
        <w:rPr>
          <w:spacing w:val="-4"/>
        </w:rPr>
        <w:t xml:space="preserve"> </w:t>
      </w:r>
      <w:r>
        <w:t>rehabilitative</w:t>
      </w:r>
      <w:r>
        <w:rPr>
          <w:spacing w:val="-4"/>
        </w:rPr>
        <w:t xml:space="preserve"> </w:t>
      </w:r>
      <w:r>
        <w:t>activities,</w:t>
      </w:r>
      <w:r>
        <w:rPr>
          <w:spacing w:val="-4"/>
        </w:rPr>
        <w:t xml:space="preserve"> </w:t>
      </w:r>
      <w:r>
        <w:t>the</w:t>
      </w:r>
      <w:r>
        <w:rPr>
          <w:spacing w:val="-4"/>
        </w:rPr>
        <w:t xml:space="preserve"> </w:t>
      </w:r>
      <w:r>
        <w:t>effect</w:t>
      </w:r>
      <w:r>
        <w:rPr>
          <w:spacing w:val="-4"/>
        </w:rPr>
        <w:t xml:space="preserve"> </w:t>
      </w:r>
      <w:r>
        <w:t>may</w:t>
      </w:r>
      <w:r>
        <w:rPr>
          <w:spacing w:val="-2"/>
        </w:rPr>
        <w:t xml:space="preserve"> </w:t>
      </w:r>
      <w:r>
        <w:t>be</w:t>
      </w:r>
      <w:r>
        <w:rPr>
          <w:spacing w:val="-4"/>
        </w:rPr>
        <w:t xml:space="preserve"> </w:t>
      </w:r>
      <w:r>
        <w:t>to</w:t>
      </w:r>
      <w:r>
        <w:rPr>
          <w:spacing w:val="-4"/>
        </w:rPr>
        <w:t xml:space="preserve"> </w:t>
      </w:r>
      <w:r>
        <w:t>limit rather than promote choice.</w:t>
      </w:r>
    </w:p>
    <w:p w14:paraId="26A4D65D" w14:textId="77777777" w:rsidR="00323B91" w:rsidRDefault="00767F93">
      <w:pPr>
        <w:pStyle w:val="Heading5"/>
        <w:numPr>
          <w:ilvl w:val="1"/>
          <w:numId w:val="37"/>
        </w:numPr>
        <w:tabs>
          <w:tab w:val="left" w:pos="1058"/>
          <w:tab w:val="left" w:pos="1060"/>
        </w:tabs>
        <w:spacing w:before="187" w:line="244" w:lineRule="auto"/>
        <w:ind w:right="1242" w:hanging="360"/>
      </w:pPr>
      <w:r>
        <w:t>What</w:t>
      </w:r>
      <w:r>
        <w:rPr>
          <w:spacing w:val="-3"/>
        </w:rPr>
        <w:t xml:space="preserve"> </w:t>
      </w:r>
      <w:r>
        <w:t>are</w:t>
      </w:r>
      <w:r>
        <w:rPr>
          <w:spacing w:val="-3"/>
        </w:rPr>
        <w:t xml:space="preserve"> </w:t>
      </w:r>
      <w:r>
        <w:t>the</w:t>
      </w:r>
      <w:r>
        <w:rPr>
          <w:spacing w:val="-3"/>
        </w:rPr>
        <w:t xml:space="preserve"> </w:t>
      </w:r>
      <w:r>
        <w:t>responsibilities</w:t>
      </w:r>
      <w:r>
        <w:rPr>
          <w:spacing w:val="-3"/>
        </w:rPr>
        <w:t xml:space="preserve"> </w:t>
      </w:r>
      <w:r>
        <w:t>of</w:t>
      </w:r>
      <w:r>
        <w:rPr>
          <w:spacing w:val="-3"/>
        </w:rPr>
        <w:t xml:space="preserve"> </w:t>
      </w:r>
      <w:r>
        <w:t>the</w:t>
      </w:r>
      <w:r>
        <w:rPr>
          <w:spacing w:val="-3"/>
        </w:rPr>
        <w:t xml:space="preserve"> </w:t>
      </w:r>
      <w:r>
        <w:t>guardian</w:t>
      </w:r>
      <w:r>
        <w:rPr>
          <w:spacing w:val="-3"/>
        </w:rPr>
        <w:t xml:space="preserve"> </w:t>
      </w:r>
      <w:r>
        <w:t>of</w:t>
      </w:r>
      <w:r>
        <w:rPr>
          <w:spacing w:val="-3"/>
        </w:rPr>
        <w:t xml:space="preserve"> </w:t>
      </w:r>
      <w:r>
        <w:t>estate</w:t>
      </w:r>
      <w:r>
        <w:rPr>
          <w:spacing w:val="-3"/>
        </w:rPr>
        <w:t xml:space="preserve"> </w:t>
      </w:r>
      <w:r>
        <w:t>to</w:t>
      </w:r>
      <w:r>
        <w:rPr>
          <w:spacing w:val="-3"/>
        </w:rPr>
        <w:t xml:space="preserve"> </w:t>
      </w:r>
      <w:r>
        <w:t>file</w:t>
      </w:r>
      <w:r>
        <w:rPr>
          <w:spacing w:val="-3"/>
        </w:rPr>
        <w:t xml:space="preserve"> </w:t>
      </w:r>
      <w:r>
        <w:t>an</w:t>
      </w:r>
      <w:r>
        <w:rPr>
          <w:spacing w:val="-3"/>
        </w:rPr>
        <w:t xml:space="preserve"> </w:t>
      </w:r>
      <w:r>
        <w:t>inventory,</w:t>
      </w:r>
      <w:r>
        <w:rPr>
          <w:spacing w:val="-3"/>
        </w:rPr>
        <w:t xml:space="preserve"> </w:t>
      </w:r>
      <w:r>
        <w:t>accountings</w:t>
      </w:r>
      <w:r>
        <w:rPr>
          <w:spacing w:val="-3"/>
        </w:rPr>
        <w:t xml:space="preserve"> </w:t>
      </w:r>
      <w:r>
        <w:t>and final accounting?</w:t>
      </w:r>
    </w:p>
    <w:p w14:paraId="1CC083BB" w14:textId="77777777" w:rsidR="00323B91" w:rsidRDefault="00767F93">
      <w:pPr>
        <w:pStyle w:val="BodyText"/>
        <w:spacing w:before="181" w:line="244" w:lineRule="auto"/>
        <w:ind w:left="1060" w:right="852"/>
        <w:jc w:val="both"/>
      </w:pPr>
      <w:r>
        <w:t>The guardian of estate is required to file a detailed inventory listing all of the interests in property owned</w:t>
      </w:r>
      <w:r>
        <w:rPr>
          <w:spacing w:val="-2"/>
        </w:rPr>
        <w:t xml:space="preserve"> </w:t>
      </w:r>
      <w:r>
        <w:t>by</w:t>
      </w:r>
      <w:r>
        <w:rPr>
          <w:spacing w:val="-1"/>
        </w:rPr>
        <w:t xml:space="preserve"> </w:t>
      </w:r>
      <w:r>
        <w:t>the</w:t>
      </w:r>
      <w:r>
        <w:rPr>
          <w:spacing w:val="-2"/>
        </w:rPr>
        <w:t xml:space="preserve"> </w:t>
      </w:r>
      <w:r>
        <w:t>ward,</w:t>
      </w:r>
      <w:r>
        <w:rPr>
          <w:spacing w:val="-2"/>
        </w:rPr>
        <w:t xml:space="preserve"> </w:t>
      </w:r>
      <w:r>
        <w:t>regardless</w:t>
      </w:r>
      <w:r>
        <w:rPr>
          <w:spacing w:val="-2"/>
        </w:rPr>
        <w:t xml:space="preserve"> </w:t>
      </w:r>
      <w:r>
        <w:t>of</w:t>
      </w:r>
      <w:r>
        <w:rPr>
          <w:spacing w:val="-2"/>
        </w:rPr>
        <w:t xml:space="preserve"> </w:t>
      </w:r>
      <w:r>
        <w:t>how</w:t>
      </w:r>
      <w:r>
        <w:rPr>
          <w:spacing w:val="-2"/>
        </w:rPr>
        <w:t xml:space="preserve"> </w:t>
      </w:r>
      <w:r>
        <w:t>titled,</w:t>
      </w:r>
      <w:r>
        <w:rPr>
          <w:spacing w:val="-2"/>
        </w:rPr>
        <w:t xml:space="preserve"> </w:t>
      </w:r>
      <w:r>
        <w:t>including</w:t>
      </w:r>
      <w:r>
        <w:rPr>
          <w:spacing w:val="-2"/>
        </w:rPr>
        <w:t xml:space="preserve"> </w:t>
      </w:r>
      <w:r>
        <w:t>how</w:t>
      </w:r>
      <w:r>
        <w:rPr>
          <w:spacing w:val="-2"/>
        </w:rPr>
        <w:t xml:space="preserve"> </w:t>
      </w:r>
      <w:r>
        <w:t>the</w:t>
      </w:r>
      <w:r>
        <w:rPr>
          <w:spacing w:val="-2"/>
        </w:rPr>
        <w:t xml:space="preserve"> </w:t>
      </w:r>
      <w:r>
        <w:t>asset</w:t>
      </w:r>
      <w:r>
        <w:rPr>
          <w:spacing w:val="-2"/>
        </w:rPr>
        <w:t xml:space="preserve"> </w:t>
      </w:r>
      <w:r>
        <w:t>is</w:t>
      </w:r>
      <w:r>
        <w:rPr>
          <w:spacing w:val="-2"/>
        </w:rPr>
        <w:t xml:space="preserve"> </w:t>
      </w:r>
      <w:r>
        <w:t>held,</w:t>
      </w:r>
      <w:r>
        <w:rPr>
          <w:spacing w:val="-2"/>
        </w:rPr>
        <w:t xml:space="preserve"> </w:t>
      </w:r>
      <w:r>
        <w:t>the</w:t>
      </w:r>
      <w:r>
        <w:rPr>
          <w:spacing w:val="-2"/>
        </w:rPr>
        <w:t xml:space="preserve"> </w:t>
      </w:r>
      <w:r>
        <w:t>names</w:t>
      </w:r>
      <w:r>
        <w:rPr>
          <w:spacing w:val="-2"/>
        </w:rPr>
        <w:t xml:space="preserve"> </w:t>
      </w:r>
      <w:r>
        <w:t>of</w:t>
      </w:r>
      <w:r>
        <w:rPr>
          <w:spacing w:val="-2"/>
        </w:rPr>
        <w:t xml:space="preserve"> </w:t>
      </w:r>
      <w:r>
        <w:t>any</w:t>
      </w:r>
      <w:r>
        <w:rPr>
          <w:spacing w:val="-1"/>
        </w:rPr>
        <w:t xml:space="preserve"> </w:t>
      </w:r>
      <w:r>
        <w:t>co- owners, and, if the individual is married, the marital property classification of the property.</w:t>
      </w:r>
      <w:hyperlink w:anchor="_bookmark231" w:history="1">
        <w:r>
          <w:rPr>
            <w:vertAlign w:val="superscript"/>
          </w:rPr>
          <w:t>171</w:t>
        </w:r>
      </w:hyperlink>
    </w:p>
    <w:p w14:paraId="208A5D86" w14:textId="77777777" w:rsidR="00323B91" w:rsidRDefault="00767F93">
      <w:pPr>
        <w:pStyle w:val="BodyText"/>
        <w:spacing w:before="184" w:line="244" w:lineRule="auto"/>
        <w:ind w:left="1059" w:right="867"/>
      </w:pPr>
      <w:r>
        <w:t>The</w:t>
      </w:r>
      <w:r>
        <w:rPr>
          <w:spacing w:val="-3"/>
        </w:rPr>
        <w:t xml:space="preserve"> </w:t>
      </w:r>
      <w:r>
        <w:t>guardian</w:t>
      </w:r>
      <w:r>
        <w:rPr>
          <w:spacing w:val="-3"/>
        </w:rPr>
        <w:t xml:space="preserve"> </w:t>
      </w:r>
      <w:r>
        <w:t>of</w:t>
      </w:r>
      <w:r>
        <w:rPr>
          <w:spacing w:val="-3"/>
        </w:rPr>
        <w:t xml:space="preserve"> </w:t>
      </w:r>
      <w:r>
        <w:t>estate</w:t>
      </w:r>
      <w:r>
        <w:rPr>
          <w:spacing w:val="-3"/>
        </w:rPr>
        <w:t xml:space="preserve"> </w:t>
      </w:r>
      <w:r>
        <w:t>must</w:t>
      </w:r>
      <w:r>
        <w:rPr>
          <w:spacing w:val="-3"/>
        </w:rPr>
        <w:t xml:space="preserve"> </w:t>
      </w:r>
      <w:r>
        <w:t>also</w:t>
      </w:r>
      <w:r>
        <w:rPr>
          <w:spacing w:val="-3"/>
        </w:rPr>
        <w:t xml:space="preserve"> </w:t>
      </w:r>
      <w:r>
        <w:t>file</w:t>
      </w:r>
      <w:r>
        <w:rPr>
          <w:spacing w:val="-3"/>
        </w:rPr>
        <w:t xml:space="preserve"> </w:t>
      </w:r>
      <w:r>
        <w:t>an</w:t>
      </w:r>
      <w:r>
        <w:rPr>
          <w:spacing w:val="-3"/>
        </w:rPr>
        <w:t xml:space="preserve"> </w:t>
      </w:r>
      <w:r>
        <w:t>annual</w:t>
      </w:r>
      <w:r>
        <w:rPr>
          <w:spacing w:val="-3"/>
        </w:rPr>
        <w:t xml:space="preserve"> </w:t>
      </w:r>
      <w:r>
        <w:t>accounting,</w:t>
      </w:r>
      <w:r>
        <w:rPr>
          <w:spacing w:val="-3"/>
        </w:rPr>
        <w:t xml:space="preserve"> </w:t>
      </w:r>
      <w:r>
        <w:t>unless</w:t>
      </w:r>
      <w:r>
        <w:rPr>
          <w:spacing w:val="-3"/>
        </w:rPr>
        <w:t xml:space="preserve"> </w:t>
      </w:r>
      <w:r>
        <w:t>the</w:t>
      </w:r>
      <w:r>
        <w:rPr>
          <w:spacing w:val="-3"/>
        </w:rPr>
        <w:t xml:space="preserve"> </w:t>
      </w:r>
      <w:r>
        <w:t>accounting</w:t>
      </w:r>
      <w:r>
        <w:rPr>
          <w:spacing w:val="-3"/>
        </w:rPr>
        <w:t xml:space="preserve"> </w:t>
      </w:r>
      <w:r>
        <w:t>is</w:t>
      </w:r>
      <w:r>
        <w:rPr>
          <w:spacing w:val="-3"/>
        </w:rPr>
        <w:t xml:space="preserve"> </w:t>
      </w:r>
      <w:r>
        <w:t>waived</w:t>
      </w:r>
      <w:r>
        <w:rPr>
          <w:spacing w:val="-3"/>
        </w:rPr>
        <w:t xml:space="preserve"> </w:t>
      </w:r>
      <w:r>
        <w:t>by</w:t>
      </w:r>
      <w:r>
        <w:rPr>
          <w:spacing w:val="-2"/>
        </w:rPr>
        <w:t xml:space="preserve"> </w:t>
      </w:r>
      <w:r>
        <w:t>the court.</w:t>
      </w:r>
      <w:hyperlink w:anchor="_bookmark232" w:history="1">
        <w:r>
          <w:rPr>
            <w:vertAlign w:val="superscript"/>
          </w:rPr>
          <w:t>172</w:t>
        </w:r>
      </w:hyperlink>
      <w:r>
        <w:rPr>
          <w:spacing w:val="40"/>
        </w:rPr>
        <w:t xml:space="preserve"> </w:t>
      </w:r>
      <w:r>
        <w:t>(Ordinarily, accounting is waived for estates of under $50,000.)</w:t>
      </w:r>
      <w:r>
        <w:rPr>
          <w:spacing w:val="40"/>
        </w:rPr>
        <w:t xml:space="preserve"> </w:t>
      </w:r>
      <w:r>
        <w:t>The accounting must include the income and assets held or received by the guardian, the nature and manner of investments, and receipts and expenditures during the last year.</w:t>
      </w:r>
      <w:r>
        <w:rPr>
          <w:spacing w:val="40"/>
        </w:rPr>
        <w:t xml:space="preserve"> </w:t>
      </w:r>
      <w:r>
        <w:t>(Accounting can be required either on a calendar year, or annually from the date of appointment.)</w:t>
      </w:r>
      <w:r>
        <w:rPr>
          <w:spacing w:val="40"/>
        </w:rPr>
        <w:t xml:space="preserve"> </w:t>
      </w:r>
      <w:r>
        <w:t>The guardian must also produce evidence of the accounts and investments shown in the inventory.</w:t>
      </w:r>
      <w:r>
        <w:rPr>
          <w:spacing w:val="40"/>
        </w:rPr>
        <w:t xml:space="preserve"> </w:t>
      </w:r>
      <w:r>
        <w:t>In addition to the annual accounting, the court can require an accounting at any time.</w:t>
      </w:r>
      <w:r>
        <w:rPr>
          <w:spacing w:val="74"/>
        </w:rPr>
        <w:t xml:space="preserve"> </w:t>
      </w:r>
      <w:r>
        <w:t>A final accounting is</w:t>
      </w:r>
      <w:r>
        <w:rPr>
          <w:spacing w:val="40"/>
        </w:rPr>
        <w:t xml:space="preserve"> </w:t>
      </w:r>
      <w:r>
        <w:t>required prior to discharge of the guardian.</w:t>
      </w:r>
      <w:r>
        <w:rPr>
          <w:spacing w:val="40"/>
        </w:rPr>
        <w:t xml:space="preserve"> </w:t>
      </w:r>
      <w:r>
        <w:t xml:space="preserve">For smaller estates, this may consist only of a listing of assets that the individual owns at the time the guardian is discharged or the guardianship is </w:t>
      </w:r>
      <w:r>
        <w:rPr>
          <w:spacing w:val="-2"/>
        </w:rPr>
        <w:t>terminated.</w:t>
      </w:r>
    </w:p>
    <w:p w14:paraId="7732A72E" w14:textId="77777777" w:rsidR="00323B91" w:rsidRDefault="00767F93">
      <w:pPr>
        <w:pStyle w:val="BodyText"/>
        <w:spacing w:before="1"/>
        <w:rPr>
          <w:sz w:val="14"/>
        </w:rPr>
      </w:pPr>
      <w:r>
        <w:rPr>
          <w:noProof/>
        </w:rPr>
        <mc:AlternateContent>
          <mc:Choice Requires="wps">
            <w:drawing>
              <wp:anchor distT="0" distB="0" distL="0" distR="0" simplePos="0" relativeHeight="487626752" behindDoc="1" locked="0" layoutInCell="1" allowOverlap="1" wp14:anchorId="17161ECE" wp14:editId="46A8917D">
                <wp:simplePos x="0" y="0"/>
                <wp:positionH relativeFrom="page">
                  <wp:posOffset>1352550</wp:posOffset>
                </wp:positionH>
                <wp:positionV relativeFrom="paragraph">
                  <wp:posOffset>118643</wp:posOffset>
                </wp:positionV>
                <wp:extent cx="5524500" cy="1317625"/>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317625"/>
                        </a:xfrm>
                        <a:prstGeom prst="rect">
                          <a:avLst/>
                        </a:prstGeom>
                        <a:solidFill>
                          <a:srgbClr val="E6E6E6"/>
                        </a:solidFill>
                      </wps:spPr>
                      <wps:txbx>
                        <w:txbxContent>
                          <w:p w14:paraId="6B8EC9D1"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 xml:space="preserve">The term </w:t>
                            </w:r>
                            <w:r>
                              <w:rPr>
                                <w:i/>
                                <w:color w:val="000000"/>
                              </w:rPr>
                              <w:t xml:space="preserve">interests in property </w:t>
                            </w:r>
                            <w:r>
                              <w:rPr>
                                <w:color w:val="000000"/>
                              </w:rPr>
                              <w:t>is not defined, and it is not clear what is intended. If the guardian lists interests in property that the person does not have title to, and/or property which will not be subject to administration by the guardian, the guardian should list it separately so that he or she is not required to account for property he or she does not control.</w:t>
                            </w:r>
                            <w:r>
                              <w:rPr>
                                <w:color w:val="000000"/>
                                <w:spacing w:val="40"/>
                              </w:rPr>
                              <w:t xml:space="preserve"> </w:t>
                            </w:r>
                            <w:r>
                              <w:rPr>
                                <w:color w:val="000000"/>
                              </w:rPr>
                              <w:t>Examples include property in a discretionary trust of which the individual is a beneficiary and property not subject</w:t>
                            </w:r>
                            <w:r>
                              <w:rPr>
                                <w:color w:val="000000"/>
                                <w:spacing w:val="-3"/>
                              </w:rPr>
                              <w:t xml:space="preserve"> </w:t>
                            </w:r>
                            <w:r>
                              <w:rPr>
                                <w:color w:val="000000"/>
                              </w:rPr>
                              <w:t>to</w:t>
                            </w:r>
                            <w:r>
                              <w:rPr>
                                <w:color w:val="000000"/>
                                <w:spacing w:val="-3"/>
                              </w:rPr>
                              <w:t xml:space="preserve"> </w:t>
                            </w:r>
                            <w:r>
                              <w:rPr>
                                <w:color w:val="000000"/>
                              </w:rPr>
                              <w:t>administration</w:t>
                            </w:r>
                            <w:r>
                              <w:rPr>
                                <w:color w:val="000000"/>
                                <w:spacing w:val="-3"/>
                              </w:rPr>
                              <w:t xml:space="preserve"> </w:t>
                            </w:r>
                            <w:r>
                              <w:rPr>
                                <w:color w:val="000000"/>
                              </w:rPr>
                              <w:t>because</w:t>
                            </w:r>
                            <w:r>
                              <w:rPr>
                                <w:color w:val="000000"/>
                                <w:spacing w:val="-3"/>
                              </w:rPr>
                              <w:t xml:space="preserve"> </w:t>
                            </w:r>
                            <w:r>
                              <w:rPr>
                                <w:color w:val="000000"/>
                              </w:rPr>
                              <w:t>the</w:t>
                            </w:r>
                            <w:r>
                              <w:rPr>
                                <w:color w:val="000000"/>
                                <w:spacing w:val="-3"/>
                              </w:rPr>
                              <w:t xml:space="preserve"> </w:t>
                            </w:r>
                            <w:r>
                              <w:rPr>
                                <w:color w:val="000000"/>
                              </w:rPr>
                              <w:t>guardianship</w:t>
                            </w:r>
                            <w:r>
                              <w:rPr>
                                <w:color w:val="000000"/>
                                <w:spacing w:val="-3"/>
                              </w:rPr>
                              <w:t xml:space="preserve"> </w:t>
                            </w:r>
                            <w:r>
                              <w:rPr>
                                <w:color w:val="000000"/>
                              </w:rPr>
                              <w:t>is</w:t>
                            </w:r>
                            <w:r>
                              <w:rPr>
                                <w:color w:val="000000"/>
                                <w:spacing w:val="-3"/>
                              </w:rPr>
                              <w:t xml:space="preserve"> </w:t>
                            </w:r>
                            <w:r>
                              <w:rPr>
                                <w:color w:val="000000"/>
                              </w:rPr>
                              <w:t>limited.</w:t>
                            </w:r>
                            <w:r>
                              <w:rPr>
                                <w:color w:val="000000"/>
                                <w:spacing w:val="40"/>
                              </w:rPr>
                              <w:t xml:space="preserve"> </w:t>
                            </w:r>
                            <w:r>
                              <w:rPr>
                                <w:color w:val="000000"/>
                              </w:rPr>
                              <w:t>A</w:t>
                            </w:r>
                            <w:r>
                              <w:rPr>
                                <w:color w:val="000000"/>
                                <w:spacing w:val="-3"/>
                              </w:rPr>
                              <w:t xml:space="preserve"> </w:t>
                            </w:r>
                            <w:r>
                              <w:rPr>
                                <w:color w:val="000000"/>
                              </w:rPr>
                              <w:t>good</w:t>
                            </w:r>
                            <w:r>
                              <w:rPr>
                                <w:color w:val="000000"/>
                                <w:spacing w:val="-3"/>
                              </w:rPr>
                              <w:t xml:space="preserve"> </w:t>
                            </w:r>
                            <w:r>
                              <w:rPr>
                                <w:color w:val="000000"/>
                              </w:rPr>
                              <w:t>argument</w:t>
                            </w:r>
                            <w:r>
                              <w:rPr>
                                <w:color w:val="000000"/>
                                <w:spacing w:val="-3"/>
                              </w:rPr>
                              <w:t xml:space="preserve"> </w:t>
                            </w:r>
                            <w:r>
                              <w:rPr>
                                <w:color w:val="000000"/>
                              </w:rPr>
                              <w:t>can</w:t>
                            </w:r>
                            <w:r>
                              <w:rPr>
                                <w:color w:val="000000"/>
                                <w:spacing w:val="-3"/>
                              </w:rPr>
                              <w:t xml:space="preserve"> </w:t>
                            </w:r>
                            <w:r>
                              <w:rPr>
                                <w:color w:val="000000"/>
                              </w:rPr>
                              <w:t>be</w:t>
                            </w:r>
                            <w:r>
                              <w:rPr>
                                <w:color w:val="000000"/>
                                <w:spacing w:val="-3"/>
                              </w:rPr>
                              <w:t xml:space="preserve"> </w:t>
                            </w:r>
                            <w:r>
                              <w:rPr>
                                <w:color w:val="000000"/>
                              </w:rPr>
                              <w:t>made</w:t>
                            </w:r>
                            <w:r>
                              <w:rPr>
                                <w:color w:val="000000"/>
                                <w:spacing w:val="-3"/>
                              </w:rPr>
                              <w:t xml:space="preserve"> </w:t>
                            </w:r>
                            <w:r>
                              <w:rPr>
                                <w:color w:val="000000"/>
                              </w:rPr>
                              <w:t>that the filing fee should be based only on property subject to administration and protected by the guardianship order.</w:t>
                            </w:r>
                          </w:p>
                        </w:txbxContent>
                      </wps:txbx>
                      <wps:bodyPr wrap="square" lIns="0" tIns="0" rIns="0" bIns="0" rtlCol="0">
                        <a:noAutofit/>
                      </wps:bodyPr>
                    </wps:wsp>
                  </a:graphicData>
                </a:graphic>
              </wp:anchor>
            </w:drawing>
          </mc:Choice>
          <mc:Fallback>
            <w:pict>
              <v:shape w14:anchorId="17161ECE" id="Textbox 106" o:spid="_x0000_s1057" type="#_x0000_t202" style="position:absolute;margin-left:106.5pt;margin-top:9.35pt;width:435pt;height:103.75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" fillcolor="#e6e6e6" stroked="f">
                <v:textbox inset="0,0,0,0">
                  <w:txbxContent>
                    <w:p w14:paraId="6B8EC9D1"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 xml:space="preserve">The term </w:t>
                      </w:r>
                      <w:r>
                        <w:rPr>
                          <w:i/>
                          <w:color w:val="000000"/>
                        </w:rPr>
                        <w:t xml:space="preserve">interests in property </w:t>
                      </w:r>
                      <w:r>
                        <w:rPr>
                          <w:color w:val="000000"/>
                        </w:rPr>
                        <w:t>is not defined, and it is not clear what is intended. If the guardian lists interests in property that the person does not have title to, and/or property which will not be subject to administration by the guardian, the guardian should list it separately so that he or she is not required to account for property he or she does not control.</w:t>
                      </w:r>
                      <w:r>
                        <w:rPr>
                          <w:color w:val="000000"/>
                          <w:spacing w:val="40"/>
                        </w:rPr>
                        <w:t xml:space="preserve"> </w:t>
                      </w:r>
                      <w:r>
                        <w:rPr>
                          <w:color w:val="000000"/>
                        </w:rPr>
                        <w:t>Examples include property in a discretionary trust of which the individual is a beneficiary and property not subject</w:t>
                      </w:r>
                      <w:r>
                        <w:rPr>
                          <w:color w:val="000000"/>
                          <w:spacing w:val="-3"/>
                        </w:rPr>
                        <w:t xml:space="preserve"> </w:t>
                      </w:r>
                      <w:r>
                        <w:rPr>
                          <w:color w:val="000000"/>
                        </w:rPr>
                        <w:t>to</w:t>
                      </w:r>
                      <w:r>
                        <w:rPr>
                          <w:color w:val="000000"/>
                          <w:spacing w:val="-3"/>
                        </w:rPr>
                        <w:t xml:space="preserve"> </w:t>
                      </w:r>
                      <w:r>
                        <w:rPr>
                          <w:color w:val="000000"/>
                        </w:rPr>
                        <w:t>administration</w:t>
                      </w:r>
                      <w:r>
                        <w:rPr>
                          <w:color w:val="000000"/>
                          <w:spacing w:val="-3"/>
                        </w:rPr>
                        <w:t xml:space="preserve"> </w:t>
                      </w:r>
                      <w:r>
                        <w:rPr>
                          <w:color w:val="000000"/>
                        </w:rPr>
                        <w:t>because</w:t>
                      </w:r>
                      <w:r>
                        <w:rPr>
                          <w:color w:val="000000"/>
                          <w:spacing w:val="-3"/>
                        </w:rPr>
                        <w:t xml:space="preserve"> </w:t>
                      </w:r>
                      <w:r>
                        <w:rPr>
                          <w:color w:val="000000"/>
                        </w:rPr>
                        <w:t>the</w:t>
                      </w:r>
                      <w:r>
                        <w:rPr>
                          <w:color w:val="000000"/>
                          <w:spacing w:val="-3"/>
                        </w:rPr>
                        <w:t xml:space="preserve"> </w:t>
                      </w:r>
                      <w:r>
                        <w:rPr>
                          <w:color w:val="000000"/>
                        </w:rPr>
                        <w:t>guardianship</w:t>
                      </w:r>
                      <w:r>
                        <w:rPr>
                          <w:color w:val="000000"/>
                          <w:spacing w:val="-3"/>
                        </w:rPr>
                        <w:t xml:space="preserve"> </w:t>
                      </w:r>
                      <w:r>
                        <w:rPr>
                          <w:color w:val="000000"/>
                        </w:rPr>
                        <w:t>is</w:t>
                      </w:r>
                      <w:r>
                        <w:rPr>
                          <w:color w:val="000000"/>
                          <w:spacing w:val="-3"/>
                        </w:rPr>
                        <w:t xml:space="preserve"> </w:t>
                      </w:r>
                      <w:r>
                        <w:rPr>
                          <w:color w:val="000000"/>
                        </w:rPr>
                        <w:t>limited.</w:t>
                      </w:r>
                      <w:r>
                        <w:rPr>
                          <w:color w:val="000000"/>
                          <w:spacing w:val="40"/>
                        </w:rPr>
                        <w:t xml:space="preserve"> </w:t>
                      </w:r>
                      <w:r>
                        <w:rPr>
                          <w:color w:val="000000"/>
                        </w:rPr>
                        <w:t>A</w:t>
                      </w:r>
                      <w:r>
                        <w:rPr>
                          <w:color w:val="000000"/>
                          <w:spacing w:val="-3"/>
                        </w:rPr>
                        <w:t xml:space="preserve"> </w:t>
                      </w:r>
                      <w:r>
                        <w:rPr>
                          <w:color w:val="000000"/>
                        </w:rPr>
                        <w:t>good</w:t>
                      </w:r>
                      <w:r>
                        <w:rPr>
                          <w:color w:val="000000"/>
                          <w:spacing w:val="-3"/>
                        </w:rPr>
                        <w:t xml:space="preserve"> </w:t>
                      </w:r>
                      <w:r>
                        <w:rPr>
                          <w:color w:val="000000"/>
                        </w:rPr>
                        <w:t>argument</w:t>
                      </w:r>
                      <w:r>
                        <w:rPr>
                          <w:color w:val="000000"/>
                          <w:spacing w:val="-3"/>
                        </w:rPr>
                        <w:t xml:space="preserve"> </w:t>
                      </w:r>
                      <w:r>
                        <w:rPr>
                          <w:color w:val="000000"/>
                        </w:rPr>
                        <w:t>can</w:t>
                      </w:r>
                      <w:r>
                        <w:rPr>
                          <w:color w:val="000000"/>
                          <w:spacing w:val="-3"/>
                        </w:rPr>
                        <w:t xml:space="preserve"> </w:t>
                      </w:r>
                      <w:r>
                        <w:rPr>
                          <w:color w:val="000000"/>
                        </w:rPr>
                        <w:t>be</w:t>
                      </w:r>
                      <w:r>
                        <w:rPr>
                          <w:color w:val="000000"/>
                          <w:spacing w:val="-3"/>
                        </w:rPr>
                        <w:t xml:space="preserve"> </w:t>
                      </w:r>
                      <w:r>
                        <w:rPr>
                          <w:color w:val="000000"/>
                        </w:rPr>
                        <w:t>made</w:t>
                      </w:r>
                      <w:r>
                        <w:rPr>
                          <w:color w:val="000000"/>
                          <w:spacing w:val="-3"/>
                        </w:rPr>
                        <w:t xml:space="preserve"> </w:t>
                      </w:r>
                      <w:r>
                        <w:rPr>
                          <w:color w:val="000000"/>
                        </w:rPr>
                        <w:t>that the filing fee should be based only on property subject to administration and protected by the guardianship order.</w:t>
                      </w:r>
                    </w:p>
                  </w:txbxContent>
                </v:textbox>
                <w10:wrap type="topAndBottom" anchorx="page"/>
              </v:shape>
            </w:pict>
          </mc:Fallback>
        </mc:AlternateContent>
      </w:r>
    </w:p>
    <w:p w14:paraId="6D44972E" w14:textId="77777777" w:rsidR="00323B91" w:rsidRDefault="00323B91">
      <w:pPr>
        <w:pStyle w:val="BodyText"/>
        <w:rPr>
          <w:sz w:val="20"/>
        </w:rPr>
      </w:pPr>
    </w:p>
    <w:p w14:paraId="7B68A922" w14:textId="77777777" w:rsidR="00323B91" w:rsidRDefault="00767F93">
      <w:pPr>
        <w:pStyle w:val="BodyText"/>
        <w:spacing w:before="88"/>
        <w:rPr>
          <w:sz w:val="20"/>
        </w:rPr>
      </w:pPr>
      <w:r>
        <w:rPr>
          <w:noProof/>
        </w:rPr>
        <mc:AlternateContent>
          <mc:Choice Requires="wps">
            <w:drawing>
              <wp:anchor distT="0" distB="0" distL="0" distR="0" simplePos="0" relativeHeight="487627264" behindDoc="1" locked="0" layoutInCell="1" allowOverlap="1" wp14:anchorId="4BE23B48" wp14:editId="41090EF3">
                <wp:simplePos x="0" y="0"/>
                <wp:positionH relativeFrom="page">
                  <wp:posOffset>914400</wp:posOffset>
                </wp:positionH>
                <wp:positionV relativeFrom="paragraph">
                  <wp:posOffset>217436</wp:posOffset>
                </wp:positionV>
                <wp:extent cx="1828800" cy="762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0FD47" id="Graphic 107" o:spid="_x0000_s1026" style="position:absolute;margin-left:1in;margin-top:17.1pt;width:2in;height:.6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" path="m1828800,l,,,7620r1828800,l1828800,xe" fillcolor="black" stroked="f">
                <v:path arrowok="t"/>
                <w10:wrap type="topAndBottom" anchorx="page"/>
              </v:shape>
            </w:pict>
          </mc:Fallback>
        </mc:AlternateContent>
      </w:r>
    </w:p>
    <w:p w14:paraId="792D6D11" w14:textId="77777777" w:rsidR="00323B91" w:rsidRDefault="00323B91">
      <w:pPr>
        <w:pStyle w:val="BodyText"/>
        <w:spacing w:before="36"/>
      </w:pPr>
    </w:p>
    <w:p w14:paraId="5EBE1EC8" w14:textId="77777777" w:rsidR="00323B91" w:rsidRDefault="00767F93">
      <w:pPr>
        <w:pStyle w:val="BodyText"/>
        <w:ind w:left="340"/>
      </w:pPr>
      <w:bookmarkStart w:id="252" w:name="_bookmark231"/>
      <w:bookmarkEnd w:id="252"/>
      <w:r>
        <w:rPr>
          <w:vertAlign w:val="superscript"/>
        </w:rPr>
        <w:t>171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54.60</w:t>
      </w:r>
    </w:p>
    <w:p w14:paraId="3EAFD75E" w14:textId="77777777" w:rsidR="00323B91" w:rsidRDefault="00767F93">
      <w:pPr>
        <w:pStyle w:val="BodyText"/>
        <w:spacing w:before="6"/>
        <w:ind w:left="340"/>
      </w:pPr>
      <w:bookmarkStart w:id="253" w:name="_bookmark232"/>
      <w:bookmarkEnd w:id="253"/>
      <w:r>
        <w:rPr>
          <w:vertAlign w:val="superscript"/>
        </w:rPr>
        <w:t>172</w:t>
      </w:r>
      <w:r>
        <w:rPr>
          <w:spacing w:val="-3"/>
        </w:rPr>
        <w:t xml:space="preserve"> </w:t>
      </w:r>
      <w:r>
        <w:t>Wis.</w:t>
      </w:r>
      <w:r>
        <w:rPr>
          <w:spacing w:val="-3"/>
        </w:rPr>
        <w:t xml:space="preserve"> </w:t>
      </w:r>
      <w:r>
        <w:t>Stat.</w:t>
      </w:r>
      <w:r>
        <w:rPr>
          <w:spacing w:val="-3"/>
        </w:rPr>
        <w:t xml:space="preserve"> </w:t>
      </w:r>
      <w:r>
        <w:rPr>
          <w:spacing w:val="-2"/>
        </w:rPr>
        <w:t>§54.62</w:t>
      </w:r>
    </w:p>
    <w:p w14:paraId="7AE5FC86" w14:textId="77777777" w:rsidR="00323B91" w:rsidRDefault="00323B91">
      <w:pPr>
        <w:sectPr w:rsidR="00323B91">
          <w:pgSz w:w="12240" w:h="15840"/>
          <w:pgMar w:top="640" w:right="600" w:bottom="1060" w:left="1100" w:header="0" w:footer="862" w:gutter="0"/>
          <w:cols w:space="720"/>
        </w:sectPr>
      </w:pPr>
    </w:p>
    <w:p w14:paraId="6415968A" w14:textId="77777777" w:rsidR="00323B91" w:rsidRDefault="00767F93">
      <w:pPr>
        <w:pStyle w:val="Heading5"/>
        <w:numPr>
          <w:ilvl w:val="1"/>
          <w:numId w:val="37"/>
        </w:numPr>
        <w:tabs>
          <w:tab w:val="left" w:pos="1057"/>
          <w:tab w:val="left" w:pos="1059"/>
        </w:tabs>
        <w:spacing w:before="66" w:line="244" w:lineRule="auto"/>
        <w:ind w:left="1059" w:right="1598" w:hanging="360"/>
      </w:pPr>
      <w:bookmarkStart w:id="254" w:name="_bookmark233"/>
      <w:bookmarkEnd w:id="254"/>
      <w:r>
        <w:t>What</w:t>
      </w:r>
      <w:r>
        <w:rPr>
          <w:spacing w:val="-3"/>
        </w:rPr>
        <w:t xml:space="preserve"> </w:t>
      </w:r>
      <w:r>
        <w:t>are</w:t>
      </w:r>
      <w:r>
        <w:rPr>
          <w:spacing w:val="-3"/>
        </w:rPr>
        <w:t xml:space="preserve"> </w:t>
      </w:r>
      <w:r>
        <w:t>the</w:t>
      </w:r>
      <w:r>
        <w:rPr>
          <w:spacing w:val="-3"/>
        </w:rPr>
        <w:t xml:space="preserve"> </w:t>
      </w:r>
      <w:r>
        <w:t>standards</w:t>
      </w:r>
      <w:r>
        <w:rPr>
          <w:spacing w:val="-3"/>
        </w:rPr>
        <w:t xml:space="preserve"> </w:t>
      </w:r>
      <w:r>
        <w:t>for</w:t>
      </w:r>
      <w:r>
        <w:rPr>
          <w:spacing w:val="-3"/>
        </w:rPr>
        <w:t xml:space="preserve"> </w:t>
      </w:r>
      <w:r>
        <w:t>an</w:t>
      </w:r>
      <w:r>
        <w:rPr>
          <w:spacing w:val="-3"/>
        </w:rPr>
        <w:t xml:space="preserve"> </w:t>
      </w:r>
      <w:r>
        <w:t>order</w:t>
      </w:r>
      <w:r>
        <w:rPr>
          <w:spacing w:val="-3"/>
        </w:rPr>
        <w:t xml:space="preserve"> </w:t>
      </w:r>
      <w:r>
        <w:t>by</w:t>
      </w:r>
      <w:r>
        <w:rPr>
          <w:spacing w:val="-3"/>
        </w:rPr>
        <w:t xml:space="preserve"> </w:t>
      </w:r>
      <w:r>
        <w:t>the</w:t>
      </w:r>
      <w:r>
        <w:rPr>
          <w:spacing w:val="-3"/>
        </w:rPr>
        <w:t xml:space="preserve"> </w:t>
      </w:r>
      <w:r>
        <w:t>court</w:t>
      </w:r>
      <w:r>
        <w:rPr>
          <w:spacing w:val="-3"/>
        </w:rPr>
        <w:t xml:space="preserve"> </w:t>
      </w:r>
      <w:r>
        <w:t>overruling</w:t>
      </w:r>
      <w:r>
        <w:rPr>
          <w:spacing w:val="-3"/>
        </w:rPr>
        <w:t xml:space="preserve"> </w:t>
      </w:r>
      <w:r>
        <w:t>the</w:t>
      </w:r>
      <w:r>
        <w:rPr>
          <w:spacing w:val="-3"/>
        </w:rPr>
        <w:t xml:space="preserve"> </w:t>
      </w:r>
      <w:r>
        <w:t>guardian,</w:t>
      </w:r>
      <w:r>
        <w:rPr>
          <w:spacing w:val="-3"/>
        </w:rPr>
        <w:t xml:space="preserve"> </w:t>
      </w:r>
      <w:r>
        <w:t>directing</w:t>
      </w:r>
      <w:r>
        <w:rPr>
          <w:spacing w:val="-3"/>
        </w:rPr>
        <w:t xml:space="preserve"> </w:t>
      </w:r>
      <w:r>
        <w:t>the guardian on how to act, or removing the guardian?</w:t>
      </w:r>
    </w:p>
    <w:p w14:paraId="2B3D21B2" w14:textId="77777777" w:rsidR="00323B91" w:rsidRDefault="00767F93">
      <w:pPr>
        <w:pStyle w:val="BodyText"/>
        <w:spacing w:before="181" w:line="244" w:lineRule="auto"/>
        <w:ind w:left="1059" w:right="857"/>
      </w:pPr>
      <w:r>
        <w:t>A</w:t>
      </w:r>
      <w:r>
        <w:rPr>
          <w:spacing w:val="-3"/>
        </w:rPr>
        <w:t xml:space="preserve"> </w:t>
      </w:r>
      <w:r>
        <w:t>court</w:t>
      </w:r>
      <w:r>
        <w:rPr>
          <w:spacing w:val="-3"/>
        </w:rPr>
        <w:t xml:space="preserve"> </w:t>
      </w:r>
      <w:r>
        <w:t>has</w:t>
      </w:r>
      <w:r>
        <w:rPr>
          <w:spacing w:val="-3"/>
        </w:rPr>
        <w:t xml:space="preserve"> </w:t>
      </w:r>
      <w:r>
        <w:t>continuing</w:t>
      </w:r>
      <w:r>
        <w:rPr>
          <w:spacing w:val="-3"/>
        </w:rPr>
        <w:t xml:space="preserve"> </w:t>
      </w:r>
      <w:r>
        <w:t>jurisdiction</w:t>
      </w:r>
      <w:r>
        <w:rPr>
          <w:spacing w:val="-3"/>
        </w:rPr>
        <w:t xml:space="preserve"> </w:t>
      </w:r>
      <w:r>
        <w:t>to</w:t>
      </w:r>
      <w:r>
        <w:rPr>
          <w:spacing w:val="-3"/>
        </w:rPr>
        <w:t xml:space="preserve"> </w:t>
      </w:r>
      <w:r>
        <w:t>issue</w:t>
      </w:r>
      <w:r>
        <w:rPr>
          <w:spacing w:val="-3"/>
        </w:rPr>
        <w:t xml:space="preserve"> </w:t>
      </w:r>
      <w:r>
        <w:t>orders</w:t>
      </w:r>
      <w:r>
        <w:rPr>
          <w:spacing w:val="-3"/>
        </w:rPr>
        <w:t xml:space="preserve"> </w:t>
      </w:r>
      <w:r>
        <w:t>governing</w:t>
      </w:r>
      <w:r>
        <w:rPr>
          <w:spacing w:val="-3"/>
        </w:rPr>
        <w:t xml:space="preserve"> </w:t>
      </w:r>
      <w:r>
        <w:t>a</w:t>
      </w:r>
      <w:r>
        <w:rPr>
          <w:spacing w:val="-3"/>
        </w:rPr>
        <w:t xml:space="preserve"> </w:t>
      </w:r>
      <w:r>
        <w:t>guardian’s</w:t>
      </w:r>
      <w:r>
        <w:rPr>
          <w:spacing w:val="-3"/>
        </w:rPr>
        <w:t xml:space="preserve"> </w:t>
      </w:r>
      <w:r>
        <w:t>conduct,</w:t>
      </w:r>
      <w:r>
        <w:rPr>
          <w:spacing w:val="-3"/>
        </w:rPr>
        <w:t xml:space="preserve"> </w:t>
      </w:r>
      <w:r>
        <w:t>or</w:t>
      </w:r>
      <w:r>
        <w:rPr>
          <w:spacing w:val="-3"/>
        </w:rPr>
        <w:t xml:space="preserve"> </w:t>
      </w:r>
      <w:r>
        <w:t>to</w:t>
      </w:r>
      <w:r>
        <w:rPr>
          <w:spacing w:val="-3"/>
        </w:rPr>
        <w:t xml:space="preserve"> </w:t>
      </w:r>
      <w:r>
        <w:t>remove</w:t>
      </w:r>
      <w:r>
        <w:rPr>
          <w:spacing w:val="-3"/>
        </w:rPr>
        <w:t xml:space="preserve"> </w:t>
      </w:r>
      <w:r>
        <w:t>a guardian of person or estate, for a wide variety of acts by the guardian, including:</w:t>
      </w:r>
    </w:p>
    <w:p w14:paraId="63428347" w14:textId="77777777" w:rsidR="00323B91" w:rsidRDefault="00767F93">
      <w:pPr>
        <w:pStyle w:val="ListParagraph"/>
        <w:numPr>
          <w:ilvl w:val="2"/>
          <w:numId w:val="37"/>
        </w:numPr>
        <w:tabs>
          <w:tab w:val="left" w:pos="1419"/>
        </w:tabs>
        <w:spacing w:line="244" w:lineRule="auto"/>
        <w:ind w:right="942"/>
        <w:rPr>
          <w:i/>
        </w:rPr>
      </w:pPr>
      <w:r>
        <w:t>Failing</w:t>
      </w:r>
      <w:r>
        <w:rPr>
          <w:spacing w:val="-3"/>
        </w:rPr>
        <w:t xml:space="preserve"> </w:t>
      </w:r>
      <w:r>
        <w:t>to</w:t>
      </w:r>
      <w:r>
        <w:rPr>
          <w:spacing w:val="-3"/>
        </w:rPr>
        <w:t xml:space="preserve"> </w:t>
      </w:r>
      <w:r>
        <w:t>file</w:t>
      </w:r>
      <w:r>
        <w:rPr>
          <w:spacing w:val="-3"/>
        </w:rPr>
        <w:t xml:space="preserve"> </w:t>
      </w:r>
      <w:r>
        <w:t>an</w:t>
      </w:r>
      <w:r>
        <w:rPr>
          <w:spacing w:val="-3"/>
        </w:rPr>
        <w:t xml:space="preserve"> </w:t>
      </w:r>
      <w:r>
        <w:t>inventory</w:t>
      </w:r>
      <w:r>
        <w:rPr>
          <w:spacing w:val="-1"/>
        </w:rPr>
        <w:t xml:space="preserve"> </w:t>
      </w:r>
      <w:r>
        <w:t>or</w:t>
      </w:r>
      <w:r>
        <w:rPr>
          <w:spacing w:val="-3"/>
        </w:rPr>
        <w:t xml:space="preserve"> </w:t>
      </w:r>
      <w:r>
        <w:t>accounting</w:t>
      </w:r>
      <w:r>
        <w:rPr>
          <w:spacing w:val="-4"/>
        </w:rPr>
        <w:t xml:space="preserve"> </w:t>
      </w:r>
      <w:r>
        <w:t>that</w:t>
      </w:r>
      <w:r>
        <w:rPr>
          <w:spacing w:val="-3"/>
        </w:rPr>
        <w:t xml:space="preserve"> </w:t>
      </w:r>
      <w:r>
        <w:t>is</w:t>
      </w:r>
      <w:r>
        <w:rPr>
          <w:spacing w:val="-3"/>
        </w:rPr>
        <w:t xml:space="preserve"> </w:t>
      </w:r>
      <w:r>
        <w:t>on</w:t>
      </w:r>
      <w:r>
        <w:rPr>
          <w:spacing w:val="-3"/>
        </w:rPr>
        <w:t xml:space="preserve"> </w:t>
      </w:r>
      <w:r>
        <w:t>time,</w:t>
      </w:r>
      <w:r>
        <w:rPr>
          <w:spacing w:val="-3"/>
        </w:rPr>
        <w:t xml:space="preserve"> </w:t>
      </w:r>
      <w:r>
        <w:t>accurate</w:t>
      </w:r>
      <w:r>
        <w:rPr>
          <w:spacing w:val="-3"/>
        </w:rPr>
        <w:t xml:space="preserve"> </w:t>
      </w:r>
      <w:r>
        <w:t>and</w:t>
      </w:r>
      <w:r>
        <w:rPr>
          <w:spacing w:val="-3"/>
        </w:rPr>
        <w:t xml:space="preserve"> </w:t>
      </w:r>
      <w:r>
        <w:t>complete.</w:t>
      </w:r>
      <w:r>
        <w:rPr>
          <w:spacing w:val="40"/>
        </w:rPr>
        <w:t xml:space="preserve"> </w:t>
      </w:r>
      <w:r>
        <w:rPr>
          <w:i/>
        </w:rPr>
        <w:t>See</w:t>
      </w:r>
      <w:r>
        <w:rPr>
          <w:i/>
          <w:spacing w:val="-3"/>
        </w:rPr>
        <w:t xml:space="preserve"> </w:t>
      </w:r>
      <w:r>
        <w:rPr>
          <w:i/>
        </w:rPr>
        <w:t>Section 6</w:t>
      </w:r>
      <w:r>
        <w:t xml:space="preserve">, </w:t>
      </w:r>
      <w:r>
        <w:rPr>
          <w:i/>
        </w:rPr>
        <w:t>above.</w:t>
      </w:r>
    </w:p>
    <w:p w14:paraId="09B31DED" w14:textId="77777777" w:rsidR="00323B91" w:rsidRDefault="00767F93">
      <w:pPr>
        <w:pStyle w:val="ListParagraph"/>
        <w:numPr>
          <w:ilvl w:val="2"/>
          <w:numId w:val="37"/>
        </w:numPr>
        <w:tabs>
          <w:tab w:val="left" w:pos="1419"/>
        </w:tabs>
        <w:spacing w:before="168"/>
      </w:pPr>
      <w:r>
        <w:t>Committing</w:t>
      </w:r>
      <w:r>
        <w:rPr>
          <w:spacing w:val="-7"/>
        </w:rPr>
        <w:t xml:space="preserve"> </w:t>
      </w:r>
      <w:r>
        <w:t>fraud,</w:t>
      </w:r>
      <w:r>
        <w:rPr>
          <w:spacing w:val="-7"/>
        </w:rPr>
        <w:t xml:space="preserve"> </w:t>
      </w:r>
      <w:r>
        <w:t>waste,</w:t>
      </w:r>
      <w:r>
        <w:rPr>
          <w:spacing w:val="-7"/>
        </w:rPr>
        <w:t xml:space="preserve"> </w:t>
      </w:r>
      <w:r>
        <w:t>or</w:t>
      </w:r>
      <w:r>
        <w:rPr>
          <w:spacing w:val="-7"/>
        </w:rPr>
        <w:t xml:space="preserve"> </w:t>
      </w:r>
      <w:r>
        <w:rPr>
          <w:spacing w:val="-2"/>
        </w:rPr>
        <w:t>mismanagement.</w:t>
      </w:r>
    </w:p>
    <w:p w14:paraId="378FCC7D" w14:textId="77777777" w:rsidR="00323B91" w:rsidRDefault="00767F93">
      <w:pPr>
        <w:pStyle w:val="ListParagraph"/>
        <w:numPr>
          <w:ilvl w:val="2"/>
          <w:numId w:val="37"/>
        </w:numPr>
        <w:tabs>
          <w:tab w:val="left" w:pos="1419"/>
        </w:tabs>
        <w:spacing w:before="171"/>
      </w:pPr>
      <w:r>
        <w:t>Abusing</w:t>
      </w:r>
      <w:r>
        <w:rPr>
          <w:spacing w:val="-6"/>
        </w:rPr>
        <w:t xml:space="preserve"> </w:t>
      </w:r>
      <w:r>
        <w:t>or</w:t>
      </w:r>
      <w:r>
        <w:rPr>
          <w:spacing w:val="-5"/>
        </w:rPr>
        <w:t xml:space="preserve"> </w:t>
      </w:r>
      <w:r>
        <w:t>neglecting</w:t>
      </w:r>
      <w:r>
        <w:rPr>
          <w:spacing w:val="-5"/>
        </w:rPr>
        <w:t xml:space="preserve"> </w:t>
      </w:r>
      <w:r>
        <w:t>the</w:t>
      </w:r>
      <w:r>
        <w:rPr>
          <w:spacing w:val="-5"/>
        </w:rPr>
        <w:t xml:space="preserve"> </w:t>
      </w:r>
      <w:r>
        <w:t>ward</w:t>
      </w:r>
      <w:r>
        <w:rPr>
          <w:spacing w:val="-5"/>
        </w:rPr>
        <w:t xml:space="preserve"> </w:t>
      </w:r>
      <w:r>
        <w:t>or</w:t>
      </w:r>
      <w:r>
        <w:rPr>
          <w:spacing w:val="-7"/>
        </w:rPr>
        <w:t xml:space="preserve"> </w:t>
      </w:r>
      <w:r>
        <w:t>knowingly</w:t>
      </w:r>
      <w:r>
        <w:rPr>
          <w:spacing w:val="-3"/>
        </w:rPr>
        <w:t xml:space="preserve"> </w:t>
      </w:r>
      <w:r>
        <w:t>permitting</w:t>
      </w:r>
      <w:r>
        <w:rPr>
          <w:spacing w:val="-5"/>
        </w:rPr>
        <w:t xml:space="preserve"> </w:t>
      </w:r>
      <w:r>
        <w:t>others</w:t>
      </w:r>
      <w:r>
        <w:rPr>
          <w:spacing w:val="-5"/>
        </w:rPr>
        <w:t xml:space="preserve"> </w:t>
      </w:r>
      <w:r>
        <w:t>to</w:t>
      </w:r>
      <w:r>
        <w:rPr>
          <w:spacing w:val="-6"/>
        </w:rPr>
        <w:t xml:space="preserve"> </w:t>
      </w:r>
      <w:r>
        <w:t>do</w:t>
      </w:r>
      <w:r>
        <w:rPr>
          <w:spacing w:val="-5"/>
        </w:rPr>
        <w:t xml:space="preserve"> so.</w:t>
      </w:r>
    </w:p>
    <w:p w14:paraId="22A4A483" w14:textId="77777777" w:rsidR="00323B91" w:rsidRDefault="00767F93">
      <w:pPr>
        <w:pStyle w:val="ListParagraph"/>
        <w:numPr>
          <w:ilvl w:val="2"/>
          <w:numId w:val="37"/>
        </w:numPr>
        <w:tabs>
          <w:tab w:val="left" w:pos="1419"/>
        </w:tabs>
        <w:spacing w:before="171"/>
      </w:pPr>
      <w:r>
        <w:t>Engaging</w:t>
      </w:r>
      <w:r>
        <w:rPr>
          <w:spacing w:val="-8"/>
        </w:rPr>
        <w:t xml:space="preserve"> </w:t>
      </w:r>
      <w:r>
        <w:t>in</w:t>
      </w:r>
      <w:r>
        <w:rPr>
          <w:spacing w:val="-7"/>
        </w:rPr>
        <w:t xml:space="preserve"> </w:t>
      </w:r>
      <w:r>
        <w:t>self-</w:t>
      </w:r>
      <w:r>
        <w:rPr>
          <w:spacing w:val="-2"/>
        </w:rPr>
        <w:t>dealing.</w:t>
      </w:r>
    </w:p>
    <w:p w14:paraId="21480BE9" w14:textId="77777777" w:rsidR="00323B91" w:rsidRDefault="00767F93">
      <w:pPr>
        <w:pStyle w:val="ListParagraph"/>
        <w:numPr>
          <w:ilvl w:val="2"/>
          <w:numId w:val="37"/>
        </w:numPr>
        <w:tabs>
          <w:tab w:val="left" w:pos="1419"/>
        </w:tabs>
        <w:spacing w:before="171" w:line="244" w:lineRule="auto"/>
        <w:ind w:right="1174"/>
      </w:pPr>
      <w:r>
        <w:t>Failing</w:t>
      </w:r>
      <w:r>
        <w:rPr>
          <w:spacing w:val="-3"/>
        </w:rPr>
        <w:t xml:space="preserve"> </w:t>
      </w:r>
      <w:r>
        <w:t>to</w:t>
      </w:r>
      <w:r>
        <w:rPr>
          <w:spacing w:val="-3"/>
        </w:rPr>
        <w:t xml:space="preserve"> </w:t>
      </w:r>
      <w:r>
        <w:t>provide</w:t>
      </w:r>
      <w:r>
        <w:rPr>
          <w:spacing w:val="-3"/>
        </w:rPr>
        <w:t xml:space="preserve"> </w:t>
      </w:r>
      <w:r>
        <w:t>adequately</w:t>
      </w:r>
      <w:r>
        <w:rPr>
          <w:spacing w:val="-2"/>
        </w:rPr>
        <w:t xml:space="preserve"> </w:t>
      </w:r>
      <w:r>
        <w:t>for</w:t>
      </w:r>
      <w:r>
        <w:rPr>
          <w:spacing w:val="-3"/>
        </w:rPr>
        <w:t xml:space="preserve"> </w:t>
      </w:r>
      <w:r>
        <w:t>the</w:t>
      </w:r>
      <w:r>
        <w:rPr>
          <w:spacing w:val="-3"/>
        </w:rPr>
        <w:t xml:space="preserve"> </w:t>
      </w:r>
      <w:r>
        <w:t>personal</w:t>
      </w:r>
      <w:r>
        <w:rPr>
          <w:spacing w:val="-3"/>
        </w:rPr>
        <w:t xml:space="preserve"> </w:t>
      </w:r>
      <w:r>
        <w:t>needs</w:t>
      </w:r>
      <w:r>
        <w:rPr>
          <w:spacing w:val="-3"/>
        </w:rPr>
        <w:t xml:space="preserve"> </w:t>
      </w:r>
      <w:r>
        <w:t>of</w:t>
      </w:r>
      <w:r>
        <w:rPr>
          <w:spacing w:val="-3"/>
        </w:rPr>
        <w:t xml:space="preserve"> </w:t>
      </w:r>
      <w:r>
        <w:t>the</w:t>
      </w:r>
      <w:r>
        <w:rPr>
          <w:spacing w:val="-3"/>
        </w:rPr>
        <w:t xml:space="preserve"> </w:t>
      </w:r>
      <w:r>
        <w:t>ward</w:t>
      </w:r>
      <w:r>
        <w:rPr>
          <w:spacing w:val="-3"/>
        </w:rPr>
        <w:t xml:space="preserve"> </w:t>
      </w:r>
      <w:r>
        <w:t>from</w:t>
      </w:r>
      <w:r>
        <w:rPr>
          <w:spacing w:val="-5"/>
        </w:rPr>
        <w:t xml:space="preserve"> </w:t>
      </w:r>
      <w:r>
        <w:t>the</w:t>
      </w:r>
      <w:r>
        <w:rPr>
          <w:spacing w:val="-3"/>
        </w:rPr>
        <w:t xml:space="preserve"> </w:t>
      </w:r>
      <w:r>
        <w:t>ward’s</w:t>
      </w:r>
      <w:r>
        <w:rPr>
          <w:spacing w:val="-4"/>
        </w:rPr>
        <w:t xml:space="preserve"> </w:t>
      </w:r>
      <w:r>
        <w:t>available assets and income, including any available public benefits.</w:t>
      </w:r>
    </w:p>
    <w:p w14:paraId="63FDA6B6" w14:textId="77777777" w:rsidR="00323B91" w:rsidRDefault="00767F93">
      <w:pPr>
        <w:pStyle w:val="ListParagraph"/>
        <w:numPr>
          <w:ilvl w:val="2"/>
          <w:numId w:val="37"/>
        </w:numPr>
        <w:tabs>
          <w:tab w:val="left" w:pos="1419"/>
        </w:tabs>
        <w:spacing w:line="244" w:lineRule="auto"/>
        <w:ind w:right="971"/>
      </w:pPr>
      <w:r>
        <w:t>Failing to exercise due diligence and reasonable care in assuring that the ward’s personal needs</w:t>
      </w:r>
      <w:r>
        <w:rPr>
          <w:spacing w:val="-3"/>
        </w:rPr>
        <w:t xml:space="preserve"> </w:t>
      </w:r>
      <w:r>
        <w:t>are</w:t>
      </w:r>
      <w:r>
        <w:rPr>
          <w:spacing w:val="-3"/>
        </w:rPr>
        <w:t xml:space="preserve"> </w:t>
      </w:r>
      <w:r>
        <w:t>being</w:t>
      </w:r>
      <w:r>
        <w:rPr>
          <w:spacing w:val="-3"/>
        </w:rPr>
        <w:t xml:space="preserve"> </w:t>
      </w:r>
      <w:r>
        <w:t>met</w:t>
      </w:r>
      <w:r>
        <w:rPr>
          <w:spacing w:val="-3"/>
        </w:rPr>
        <w:t xml:space="preserve"> </w:t>
      </w:r>
      <w:r>
        <w:t>in</w:t>
      </w:r>
      <w:r>
        <w:rPr>
          <w:spacing w:val="-3"/>
        </w:rPr>
        <w:t xml:space="preserve"> </w:t>
      </w:r>
      <w:r>
        <w:t>the</w:t>
      </w:r>
      <w:r>
        <w:rPr>
          <w:spacing w:val="-3"/>
        </w:rPr>
        <w:t xml:space="preserve"> </w:t>
      </w:r>
      <w:r>
        <w:t>least</w:t>
      </w:r>
      <w:r>
        <w:rPr>
          <w:spacing w:val="-3"/>
        </w:rPr>
        <w:t xml:space="preserve"> </w:t>
      </w:r>
      <w:r>
        <w:t>restrictive</w:t>
      </w:r>
      <w:r>
        <w:rPr>
          <w:spacing w:val="-3"/>
        </w:rPr>
        <w:t xml:space="preserve"> </w:t>
      </w:r>
      <w:r>
        <w:t>environment</w:t>
      </w:r>
      <w:r>
        <w:rPr>
          <w:spacing w:val="-3"/>
        </w:rPr>
        <w:t xml:space="preserve"> </w:t>
      </w:r>
      <w:r>
        <w:t>consistent</w:t>
      </w:r>
      <w:r>
        <w:rPr>
          <w:spacing w:val="-3"/>
        </w:rPr>
        <w:t xml:space="preserve"> </w:t>
      </w:r>
      <w:r>
        <w:t>with</w:t>
      </w:r>
      <w:r>
        <w:rPr>
          <w:spacing w:val="-3"/>
        </w:rPr>
        <w:t xml:space="preserve"> </w:t>
      </w:r>
      <w:r>
        <w:t>the</w:t>
      </w:r>
      <w:r>
        <w:rPr>
          <w:spacing w:val="-3"/>
        </w:rPr>
        <w:t xml:space="preserve"> </w:t>
      </w:r>
      <w:r>
        <w:t>ward’s</w:t>
      </w:r>
      <w:r>
        <w:rPr>
          <w:spacing w:val="-4"/>
        </w:rPr>
        <w:t xml:space="preserve"> </w:t>
      </w:r>
      <w:r>
        <w:t>needs</w:t>
      </w:r>
      <w:r>
        <w:rPr>
          <w:spacing w:val="-3"/>
        </w:rPr>
        <w:t xml:space="preserve"> </w:t>
      </w:r>
      <w:r>
        <w:t xml:space="preserve">and </w:t>
      </w:r>
      <w:r>
        <w:rPr>
          <w:spacing w:val="-2"/>
        </w:rPr>
        <w:t>incapacities.</w:t>
      </w:r>
    </w:p>
    <w:p w14:paraId="14F16F62" w14:textId="77777777" w:rsidR="00323B91" w:rsidRDefault="00767F93">
      <w:pPr>
        <w:pStyle w:val="ListParagraph"/>
        <w:numPr>
          <w:ilvl w:val="2"/>
          <w:numId w:val="37"/>
        </w:numPr>
        <w:tabs>
          <w:tab w:val="left" w:pos="1419"/>
        </w:tabs>
      </w:pPr>
      <w:r>
        <w:t>Failing</w:t>
      </w:r>
      <w:r>
        <w:rPr>
          <w:spacing w:val="-4"/>
        </w:rPr>
        <w:t xml:space="preserve"> </w:t>
      </w:r>
      <w:r>
        <w:t>to</w:t>
      </w:r>
      <w:r>
        <w:rPr>
          <w:spacing w:val="-3"/>
        </w:rPr>
        <w:t xml:space="preserve"> </w:t>
      </w:r>
      <w:r>
        <w:t>act</w:t>
      </w:r>
      <w:r>
        <w:rPr>
          <w:spacing w:val="-4"/>
        </w:rPr>
        <w:t xml:space="preserve"> </w:t>
      </w:r>
      <w:r>
        <w:t>in</w:t>
      </w:r>
      <w:r>
        <w:rPr>
          <w:spacing w:val="-3"/>
        </w:rPr>
        <w:t xml:space="preserve"> </w:t>
      </w:r>
      <w:r>
        <w:t>the</w:t>
      </w:r>
      <w:r>
        <w:rPr>
          <w:spacing w:val="-3"/>
        </w:rPr>
        <w:t xml:space="preserve"> </w:t>
      </w:r>
      <w:r>
        <w:t>best</w:t>
      </w:r>
      <w:r>
        <w:rPr>
          <w:spacing w:val="-4"/>
        </w:rPr>
        <w:t xml:space="preserve"> </w:t>
      </w:r>
      <w:r>
        <w:t>interests</w:t>
      </w:r>
      <w:r>
        <w:rPr>
          <w:spacing w:val="-3"/>
        </w:rPr>
        <w:t xml:space="preserve"> </w:t>
      </w:r>
      <w:r>
        <w:t>of</w:t>
      </w:r>
      <w:r>
        <w:rPr>
          <w:spacing w:val="-3"/>
        </w:rPr>
        <w:t xml:space="preserve"> </w:t>
      </w:r>
      <w:r>
        <w:t>the</w:t>
      </w:r>
      <w:r>
        <w:rPr>
          <w:spacing w:val="-4"/>
        </w:rPr>
        <w:t xml:space="preserve"> </w:t>
      </w:r>
      <w:r>
        <w:rPr>
          <w:spacing w:val="-2"/>
        </w:rPr>
        <w:t>ward.</w:t>
      </w:r>
    </w:p>
    <w:p w14:paraId="0D4ABF39" w14:textId="77777777" w:rsidR="00323B91" w:rsidRDefault="00767F93">
      <w:pPr>
        <w:pStyle w:val="ListParagraph"/>
        <w:numPr>
          <w:ilvl w:val="2"/>
          <w:numId w:val="37"/>
        </w:numPr>
        <w:tabs>
          <w:tab w:val="left" w:pos="1419"/>
        </w:tabs>
        <w:spacing w:before="171" w:line="244" w:lineRule="auto"/>
        <w:ind w:right="898"/>
      </w:pPr>
      <w:r>
        <w:t>Failing</w:t>
      </w:r>
      <w:r>
        <w:rPr>
          <w:spacing w:val="-3"/>
        </w:rPr>
        <w:t xml:space="preserve"> </w:t>
      </w:r>
      <w:r>
        <w:t>to</w:t>
      </w:r>
      <w:r>
        <w:rPr>
          <w:spacing w:val="-3"/>
        </w:rPr>
        <w:t xml:space="preserve"> </w:t>
      </w:r>
      <w:r>
        <w:t>provide</w:t>
      </w:r>
      <w:r>
        <w:rPr>
          <w:spacing w:val="-3"/>
        </w:rPr>
        <w:t xml:space="preserve"> </w:t>
      </w:r>
      <w:r>
        <w:t>accurate</w:t>
      </w:r>
      <w:r>
        <w:rPr>
          <w:spacing w:val="-3"/>
        </w:rPr>
        <w:t xml:space="preserve"> </w:t>
      </w:r>
      <w:r>
        <w:t>information</w:t>
      </w:r>
      <w:r>
        <w:rPr>
          <w:spacing w:val="-3"/>
        </w:rPr>
        <w:t xml:space="preserve"> </w:t>
      </w:r>
      <w:r>
        <w:t>on</w:t>
      </w:r>
      <w:r>
        <w:rPr>
          <w:spacing w:val="-3"/>
        </w:rPr>
        <w:t xml:space="preserve"> </w:t>
      </w:r>
      <w:r>
        <w:t>the</w:t>
      </w:r>
      <w:r>
        <w:rPr>
          <w:spacing w:val="-3"/>
        </w:rPr>
        <w:t xml:space="preserve"> </w:t>
      </w:r>
      <w:r>
        <w:t>Statement</w:t>
      </w:r>
      <w:r>
        <w:rPr>
          <w:spacing w:val="-3"/>
        </w:rPr>
        <w:t xml:space="preserve"> </w:t>
      </w:r>
      <w:r>
        <w:t>of</w:t>
      </w:r>
      <w:r>
        <w:rPr>
          <w:spacing w:val="-3"/>
        </w:rPr>
        <w:t xml:space="preserve"> </w:t>
      </w:r>
      <w:r>
        <w:t>Acts,</w:t>
      </w:r>
      <w:r>
        <w:rPr>
          <w:spacing w:val="-3"/>
        </w:rPr>
        <w:t xml:space="preserve"> </w:t>
      </w:r>
      <w:r>
        <w:t>concerning</w:t>
      </w:r>
      <w:r>
        <w:rPr>
          <w:spacing w:val="-3"/>
        </w:rPr>
        <w:t xml:space="preserve"> </w:t>
      </w:r>
      <w:r>
        <w:t>convictions</w:t>
      </w:r>
      <w:r>
        <w:rPr>
          <w:spacing w:val="-3"/>
        </w:rPr>
        <w:t xml:space="preserve"> </w:t>
      </w:r>
      <w:r>
        <w:t>and placement on the caregiver abuse registry.</w:t>
      </w:r>
      <w:r>
        <w:rPr>
          <w:spacing w:val="40"/>
        </w:rPr>
        <w:t xml:space="preserve"> </w:t>
      </w:r>
      <w:r>
        <w:t>(It is not clear if there is also a duty to disclose convictions or placement on the caregiver abuse registry after appointment as guardian.)</w:t>
      </w:r>
    </w:p>
    <w:p w14:paraId="07969F2A" w14:textId="77777777" w:rsidR="00323B91" w:rsidRDefault="00767F93">
      <w:pPr>
        <w:pStyle w:val="ListParagraph"/>
        <w:numPr>
          <w:ilvl w:val="2"/>
          <w:numId w:val="37"/>
        </w:numPr>
        <w:tabs>
          <w:tab w:val="left" w:pos="1419"/>
        </w:tabs>
        <w:spacing w:before="168" w:line="244" w:lineRule="auto"/>
        <w:ind w:right="1004"/>
      </w:pPr>
      <w:r>
        <w:t>Failing</w:t>
      </w:r>
      <w:r>
        <w:rPr>
          <w:spacing w:val="-2"/>
        </w:rPr>
        <w:t xml:space="preserve"> </w:t>
      </w:r>
      <w:r>
        <w:t>to</w:t>
      </w:r>
      <w:r>
        <w:rPr>
          <w:spacing w:val="-2"/>
        </w:rPr>
        <w:t xml:space="preserve"> </w:t>
      </w:r>
      <w:r>
        <w:t>perform</w:t>
      </w:r>
      <w:r>
        <w:rPr>
          <w:spacing w:val="-4"/>
        </w:rPr>
        <w:t xml:space="preserve"> </w:t>
      </w:r>
      <w:r>
        <w:t>any</w:t>
      </w:r>
      <w:r>
        <w:rPr>
          <w:spacing w:val="-1"/>
        </w:rPr>
        <w:t xml:space="preserve"> </w:t>
      </w:r>
      <w:r>
        <w:t>other</w:t>
      </w:r>
      <w:r>
        <w:rPr>
          <w:spacing w:val="-2"/>
        </w:rPr>
        <w:t xml:space="preserve"> </w:t>
      </w:r>
      <w:r>
        <w:t>duties</w:t>
      </w:r>
      <w:r>
        <w:rPr>
          <w:spacing w:val="-2"/>
        </w:rPr>
        <w:t xml:space="preserve"> </w:t>
      </w:r>
      <w:r>
        <w:t>of</w:t>
      </w:r>
      <w:r>
        <w:rPr>
          <w:spacing w:val="-2"/>
        </w:rPr>
        <w:t xml:space="preserve"> </w:t>
      </w:r>
      <w:r>
        <w:t>a</w:t>
      </w:r>
      <w:r>
        <w:rPr>
          <w:spacing w:val="-2"/>
        </w:rPr>
        <w:t xml:space="preserve"> </w:t>
      </w:r>
      <w:r>
        <w:t>guardian,</w:t>
      </w:r>
      <w:r>
        <w:rPr>
          <w:spacing w:val="-2"/>
        </w:rPr>
        <w:t xml:space="preserve"> </w:t>
      </w:r>
      <w:r>
        <w:t>or</w:t>
      </w:r>
      <w:r>
        <w:rPr>
          <w:spacing w:val="-2"/>
        </w:rPr>
        <w:t xml:space="preserve"> </w:t>
      </w:r>
      <w:r>
        <w:t>doing</w:t>
      </w:r>
      <w:r>
        <w:rPr>
          <w:spacing w:val="-2"/>
        </w:rPr>
        <w:t xml:space="preserve"> </w:t>
      </w:r>
      <w:r>
        <w:t>anything</w:t>
      </w:r>
      <w:r>
        <w:rPr>
          <w:spacing w:val="-2"/>
        </w:rPr>
        <w:t xml:space="preserve"> </w:t>
      </w:r>
      <w:r>
        <w:t>a</w:t>
      </w:r>
      <w:r>
        <w:rPr>
          <w:spacing w:val="-2"/>
        </w:rPr>
        <w:t xml:space="preserve"> </w:t>
      </w:r>
      <w:r>
        <w:t>guardian</w:t>
      </w:r>
      <w:r>
        <w:rPr>
          <w:spacing w:val="-2"/>
        </w:rPr>
        <w:t xml:space="preserve"> </w:t>
      </w:r>
      <w:r>
        <w:t>is</w:t>
      </w:r>
      <w:r>
        <w:rPr>
          <w:spacing w:val="-2"/>
        </w:rPr>
        <w:t xml:space="preserve"> </w:t>
      </w:r>
      <w:r>
        <w:t>prohibited from doing.</w:t>
      </w:r>
      <w:r>
        <w:rPr>
          <w:spacing w:val="40"/>
        </w:rPr>
        <w:t xml:space="preserve"> </w:t>
      </w:r>
      <w:r>
        <w:t>This is extremely broad, and includes failing to act with the utmost degree of trustworthiness, loyalty and fidelity under Wis. Stat. § 54.18(2).</w:t>
      </w:r>
    </w:p>
    <w:p w14:paraId="3864BD3D" w14:textId="77777777" w:rsidR="00323B91" w:rsidRDefault="00767F93">
      <w:pPr>
        <w:pStyle w:val="BodyText"/>
        <w:spacing w:before="182" w:line="247" w:lineRule="auto"/>
        <w:ind w:left="1059" w:right="902"/>
      </w:pPr>
      <w:r>
        <w:t>A</w:t>
      </w:r>
      <w:r>
        <w:rPr>
          <w:spacing w:val="-3"/>
        </w:rPr>
        <w:t xml:space="preserve"> </w:t>
      </w:r>
      <w:r>
        <w:t>guardian</w:t>
      </w:r>
      <w:r>
        <w:rPr>
          <w:spacing w:val="-3"/>
        </w:rPr>
        <w:t xml:space="preserve"> </w:t>
      </w:r>
      <w:r>
        <w:t>may</w:t>
      </w:r>
      <w:r>
        <w:rPr>
          <w:spacing w:val="-2"/>
        </w:rPr>
        <w:t xml:space="preserve"> </w:t>
      </w:r>
      <w:r>
        <w:t>be</w:t>
      </w:r>
      <w:r>
        <w:rPr>
          <w:spacing w:val="-3"/>
        </w:rPr>
        <w:t xml:space="preserve"> </w:t>
      </w:r>
      <w:r>
        <w:t>removed</w:t>
      </w:r>
      <w:r>
        <w:rPr>
          <w:spacing w:val="-3"/>
        </w:rPr>
        <w:t xml:space="preserve"> </w:t>
      </w:r>
      <w:r>
        <w:t>if</w:t>
      </w:r>
      <w:r>
        <w:rPr>
          <w:spacing w:val="-3"/>
        </w:rPr>
        <w:t xml:space="preserve"> </w:t>
      </w:r>
      <w:r>
        <w:t>he</w:t>
      </w:r>
      <w:r>
        <w:rPr>
          <w:spacing w:val="-3"/>
        </w:rPr>
        <w:t xml:space="preserve"> </w:t>
      </w:r>
      <w:r>
        <w:t>or</w:t>
      </w:r>
      <w:r>
        <w:rPr>
          <w:spacing w:val="-3"/>
        </w:rPr>
        <w:t xml:space="preserve"> </w:t>
      </w:r>
      <w:r>
        <w:t>she</w:t>
      </w:r>
      <w:r>
        <w:rPr>
          <w:spacing w:val="-3"/>
        </w:rPr>
        <w:t xml:space="preserve"> </w:t>
      </w:r>
      <w:r>
        <w:t>fails</w:t>
      </w:r>
      <w:r>
        <w:rPr>
          <w:spacing w:val="-3"/>
        </w:rPr>
        <w:t xml:space="preserve"> </w:t>
      </w:r>
      <w:r>
        <w:t>to</w:t>
      </w:r>
      <w:r>
        <w:rPr>
          <w:spacing w:val="-3"/>
        </w:rPr>
        <w:t xml:space="preserve"> </w:t>
      </w:r>
      <w:r>
        <w:t>perform</w:t>
      </w:r>
      <w:r>
        <w:rPr>
          <w:spacing w:val="-4"/>
        </w:rPr>
        <w:t xml:space="preserve"> </w:t>
      </w:r>
      <w:r>
        <w:t>the</w:t>
      </w:r>
      <w:r>
        <w:rPr>
          <w:spacing w:val="-3"/>
        </w:rPr>
        <w:t xml:space="preserve"> </w:t>
      </w:r>
      <w:r>
        <w:t>duties</w:t>
      </w:r>
      <w:r>
        <w:rPr>
          <w:spacing w:val="-3"/>
        </w:rPr>
        <w:t xml:space="preserve"> </w:t>
      </w:r>
      <w:r>
        <w:t>of</w:t>
      </w:r>
      <w:r>
        <w:rPr>
          <w:spacing w:val="-3"/>
        </w:rPr>
        <w:t xml:space="preserve"> </w:t>
      </w:r>
      <w:r>
        <w:t>a</w:t>
      </w:r>
      <w:r>
        <w:rPr>
          <w:spacing w:val="-3"/>
        </w:rPr>
        <w:t xml:space="preserve"> </w:t>
      </w:r>
      <w:r>
        <w:t>guardian</w:t>
      </w:r>
      <w:r>
        <w:rPr>
          <w:spacing w:val="-3"/>
        </w:rPr>
        <w:t xml:space="preserve"> </w:t>
      </w:r>
      <w:r>
        <w:t>or</w:t>
      </w:r>
      <w:r>
        <w:rPr>
          <w:spacing w:val="-3"/>
        </w:rPr>
        <w:t xml:space="preserve"> </w:t>
      </w:r>
      <w:r>
        <w:t>performs</w:t>
      </w:r>
      <w:r>
        <w:rPr>
          <w:spacing w:val="-3"/>
        </w:rPr>
        <w:t xml:space="preserve"> </w:t>
      </w:r>
      <w:r>
        <w:t>acts prohibited to a guardian, including failing to act in the best interests of the individual.</w:t>
      </w:r>
      <w:hyperlink w:anchor="_bookmark234" w:history="1">
        <w:r>
          <w:rPr>
            <w:vertAlign w:val="superscript"/>
          </w:rPr>
          <w:t>173</w:t>
        </w:r>
      </w:hyperlink>
      <w:r>
        <w:rPr>
          <w:spacing w:val="40"/>
        </w:rPr>
        <w:t xml:space="preserve"> </w:t>
      </w:r>
      <w:r>
        <w:rPr>
          <w:i/>
        </w:rPr>
        <w:t>See Ch. VI, Part K.3</w:t>
      </w:r>
      <w:r>
        <w:t>, for a description of the review process.</w:t>
      </w:r>
      <w:r>
        <w:rPr>
          <w:spacing w:val="80"/>
        </w:rPr>
        <w:t xml:space="preserve"> </w:t>
      </w:r>
      <w:r>
        <w:t>The Court of Appeals has held that the overriding concern in a proceeding concerning removal of a guardian is the best interests of the individual, and that service as a guardian is a privilege and not a legal right.</w:t>
      </w:r>
      <w:hyperlink w:anchor="_bookmark235" w:history="1">
        <w:r>
          <w:rPr>
            <w:vertAlign w:val="superscript"/>
          </w:rPr>
          <w:t>174</w:t>
        </w:r>
      </w:hyperlink>
    </w:p>
    <w:p w14:paraId="0BBCA2BB" w14:textId="77777777" w:rsidR="00323B91" w:rsidRDefault="00767F93">
      <w:pPr>
        <w:pStyle w:val="Heading3"/>
        <w:numPr>
          <w:ilvl w:val="0"/>
          <w:numId w:val="37"/>
        </w:numPr>
        <w:tabs>
          <w:tab w:val="left" w:pos="698"/>
        </w:tabs>
        <w:spacing w:before="235"/>
        <w:ind w:left="698" w:hanging="358"/>
      </w:pPr>
      <w:bookmarkStart w:id="255" w:name="F.__CHOICE_OF_GUARDIAN_AND_REMOVAL_OF_GU"/>
      <w:bookmarkEnd w:id="255"/>
      <w:r>
        <w:t>CHOICE</w:t>
      </w:r>
      <w:r>
        <w:rPr>
          <w:spacing w:val="-7"/>
        </w:rPr>
        <w:t xml:space="preserve"> </w:t>
      </w:r>
      <w:r>
        <w:t>OF</w:t>
      </w:r>
      <w:r>
        <w:rPr>
          <w:spacing w:val="-5"/>
        </w:rPr>
        <w:t xml:space="preserve"> </w:t>
      </w:r>
      <w:r>
        <w:t>GUARDIAN</w:t>
      </w:r>
      <w:r>
        <w:rPr>
          <w:spacing w:val="-4"/>
        </w:rPr>
        <w:t xml:space="preserve"> </w:t>
      </w:r>
      <w:r>
        <w:t>AND</w:t>
      </w:r>
      <w:r>
        <w:rPr>
          <w:spacing w:val="-5"/>
        </w:rPr>
        <w:t xml:space="preserve"> </w:t>
      </w:r>
      <w:r>
        <w:t>REMOVAL</w:t>
      </w:r>
      <w:r>
        <w:rPr>
          <w:spacing w:val="-5"/>
        </w:rPr>
        <w:t xml:space="preserve"> </w:t>
      </w:r>
      <w:r>
        <w:t>OF</w:t>
      </w:r>
      <w:r>
        <w:rPr>
          <w:spacing w:val="-4"/>
        </w:rPr>
        <w:t xml:space="preserve"> </w:t>
      </w:r>
      <w:r>
        <w:rPr>
          <w:spacing w:val="-2"/>
        </w:rPr>
        <w:t>GUARDIAN</w:t>
      </w:r>
    </w:p>
    <w:p w14:paraId="5EBBA40B" w14:textId="77777777" w:rsidR="00323B91" w:rsidRDefault="00767F93">
      <w:pPr>
        <w:pStyle w:val="BodyText"/>
        <w:spacing w:before="185" w:line="244" w:lineRule="auto"/>
        <w:ind w:left="699" w:right="857"/>
      </w:pPr>
      <w:r>
        <w:t>In all cases, the choice of guardian by the court is governed by the court’s determination of the individual’s</w:t>
      </w:r>
      <w:r>
        <w:rPr>
          <w:spacing w:val="-2"/>
        </w:rPr>
        <w:t xml:space="preserve"> </w:t>
      </w:r>
      <w:r>
        <w:t>best</w:t>
      </w:r>
      <w:r>
        <w:rPr>
          <w:spacing w:val="-2"/>
        </w:rPr>
        <w:t xml:space="preserve"> </w:t>
      </w:r>
      <w:r>
        <w:t>interests.</w:t>
      </w:r>
      <w:hyperlink w:anchor="_bookmark236" w:history="1">
        <w:r>
          <w:rPr>
            <w:vertAlign w:val="superscript"/>
          </w:rPr>
          <w:t>175</w:t>
        </w:r>
      </w:hyperlink>
      <w:r>
        <w:rPr>
          <w:spacing w:val="40"/>
        </w:rPr>
        <w:t xml:space="preserve"> </w:t>
      </w:r>
      <w:r>
        <w:t>The</w:t>
      </w:r>
      <w:r>
        <w:rPr>
          <w:spacing w:val="-2"/>
        </w:rPr>
        <w:t xml:space="preserve"> </w:t>
      </w:r>
      <w:r>
        <w:t>statute</w:t>
      </w:r>
      <w:r>
        <w:rPr>
          <w:spacing w:val="-2"/>
        </w:rPr>
        <w:t xml:space="preserve"> </w:t>
      </w:r>
      <w:r>
        <w:t>provides</w:t>
      </w:r>
      <w:r>
        <w:rPr>
          <w:spacing w:val="-2"/>
        </w:rPr>
        <w:t xml:space="preserve"> </w:t>
      </w:r>
      <w:r>
        <w:t>for</w:t>
      </w:r>
      <w:r>
        <w:rPr>
          <w:spacing w:val="-2"/>
        </w:rPr>
        <w:t xml:space="preserve"> </w:t>
      </w:r>
      <w:r>
        <w:t>several</w:t>
      </w:r>
      <w:r>
        <w:rPr>
          <w:spacing w:val="-2"/>
        </w:rPr>
        <w:t xml:space="preserve"> </w:t>
      </w:r>
      <w:r>
        <w:t>preferences,</w:t>
      </w:r>
      <w:r>
        <w:rPr>
          <w:spacing w:val="-2"/>
        </w:rPr>
        <w:t xml:space="preserve"> </w:t>
      </w:r>
      <w:r>
        <w:t>but</w:t>
      </w:r>
      <w:r>
        <w:rPr>
          <w:spacing w:val="-2"/>
        </w:rPr>
        <w:t xml:space="preserve"> </w:t>
      </w:r>
      <w:r>
        <w:t>the</w:t>
      </w:r>
      <w:r>
        <w:rPr>
          <w:spacing w:val="-2"/>
        </w:rPr>
        <w:t xml:space="preserve"> </w:t>
      </w:r>
      <w:r>
        <w:t>court</w:t>
      </w:r>
      <w:r>
        <w:rPr>
          <w:spacing w:val="-2"/>
        </w:rPr>
        <w:t xml:space="preserve"> </w:t>
      </w:r>
      <w:r>
        <w:t>does</w:t>
      </w:r>
      <w:r>
        <w:rPr>
          <w:spacing w:val="-2"/>
        </w:rPr>
        <w:t xml:space="preserve"> </w:t>
      </w:r>
      <w:r>
        <w:t>not</w:t>
      </w:r>
      <w:r>
        <w:rPr>
          <w:spacing w:val="-2"/>
        </w:rPr>
        <w:t xml:space="preserve"> </w:t>
      </w:r>
      <w:r>
        <w:t>have to follow a preference if not in the person’s best interests.</w:t>
      </w:r>
    </w:p>
    <w:p w14:paraId="5F91181B" w14:textId="77777777" w:rsidR="00323B91" w:rsidRDefault="00767F93">
      <w:pPr>
        <w:pStyle w:val="BodyText"/>
        <w:spacing w:before="183" w:line="244" w:lineRule="auto"/>
        <w:ind w:left="700" w:right="902"/>
      </w:pPr>
      <w:r>
        <w:t>The court must consider conflicts of interest (such as employment of the proposed guardian by a service</w:t>
      </w:r>
      <w:r>
        <w:rPr>
          <w:spacing w:val="-3"/>
        </w:rPr>
        <w:t xml:space="preserve"> </w:t>
      </w:r>
      <w:r>
        <w:t>provider),</w:t>
      </w:r>
      <w:r>
        <w:rPr>
          <w:spacing w:val="-3"/>
        </w:rPr>
        <w:t xml:space="preserve"> </w:t>
      </w:r>
      <w:r>
        <w:t>but</w:t>
      </w:r>
      <w:r>
        <w:rPr>
          <w:spacing w:val="-3"/>
        </w:rPr>
        <w:t xml:space="preserve"> </w:t>
      </w:r>
      <w:r>
        <w:t>the</w:t>
      </w:r>
      <w:r>
        <w:rPr>
          <w:spacing w:val="-3"/>
        </w:rPr>
        <w:t xml:space="preserve"> </w:t>
      </w:r>
      <w:r>
        <w:t>court</w:t>
      </w:r>
      <w:r>
        <w:rPr>
          <w:spacing w:val="-3"/>
        </w:rPr>
        <w:t xml:space="preserve"> </w:t>
      </w:r>
      <w:r>
        <w:t>may</w:t>
      </w:r>
      <w:r>
        <w:rPr>
          <w:spacing w:val="-2"/>
        </w:rPr>
        <w:t xml:space="preserve"> </w:t>
      </w:r>
      <w:r>
        <w:t>appoint</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a</w:t>
      </w:r>
      <w:r>
        <w:rPr>
          <w:spacing w:val="-3"/>
        </w:rPr>
        <w:t xml:space="preserve"> </w:t>
      </w:r>
      <w:r>
        <w:t>conflict</w:t>
      </w:r>
      <w:r>
        <w:rPr>
          <w:spacing w:val="-3"/>
        </w:rPr>
        <w:t xml:space="preserve"> </w:t>
      </w:r>
      <w:r>
        <w:t>of</w:t>
      </w:r>
      <w:r>
        <w:rPr>
          <w:spacing w:val="-3"/>
        </w:rPr>
        <w:t xml:space="preserve"> </w:t>
      </w:r>
      <w:r>
        <w:t>interest</w:t>
      </w:r>
      <w:r>
        <w:rPr>
          <w:spacing w:val="-3"/>
        </w:rPr>
        <w:t xml:space="preserve"> </w:t>
      </w:r>
      <w:r>
        <w:t>if</w:t>
      </w:r>
      <w:r>
        <w:rPr>
          <w:spacing w:val="-3"/>
        </w:rPr>
        <w:t xml:space="preserve"> </w:t>
      </w:r>
      <w:r>
        <w:t>the</w:t>
      </w:r>
      <w:r>
        <w:rPr>
          <w:spacing w:val="-3"/>
        </w:rPr>
        <w:t xml:space="preserve"> </w:t>
      </w:r>
      <w:r>
        <w:t>appointment remains in the person’s best interests despite the conflict.</w:t>
      </w:r>
      <w:r>
        <w:rPr>
          <w:spacing w:val="40"/>
        </w:rPr>
        <w:t xml:space="preserve"> </w:t>
      </w:r>
      <w:r>
        <w:t>No person or agency who is a provider of protective services or protective placement to the individual may act as guardian.</w:t>
      </w:r>
      <w:hyperlink w:anchor="_bookmark237" w:history="1">
        <w:r>
          <w:rPr>
            <w:vertAlign w:val="superscript"/>
          </w:rPr>
          <w:t>176</w:t>
        </w:r>
      </w:hyperlink>
    </w:p>
    <w:p w14:paraId="5C56A30B" w14:textId="77777777" w:rsidR="00323B91" w:rsidRDefault="00323B91">
      <w:pPr>
        <w:pStyle w:val="BodyText"/>
        <w:rPr>
          <w:sz w:val="20"/>
        </w:rPr>
      </w:pPr>
    </w:p>
    <w:p w14:paraId="02B9B1AB" w14:textId="77777777" w:rsidR="00323B91" w:rsidRDefault="00767F93">
      <w:pPr>
        <w:pStyle w:val="BodyText"/>
        <w:spacing w:before="216"/>
        <w:rPr>
          <w:sz w:val="20"/>
        </w:rPr>
      </w:pPr>
      <w:r>
        <w:rPr>
          <w:noProof/>
        </w:rPr>
        <mc:AlternateContent>
          <mc:Choice Requires="wps">
            <w:drawing>
              <wp:anchor distT="0" distB="0" distL="0" distR="0" simplePos="0" relativeHeight="487627776" behindDoc="1" locked="0" layoutInCell="1" allowOverlap="1" wp14:anchorId="138F594C" wp14:editId="7D6163FD">
                <wp:simplePos x="0" y="0"/>
                <wp:positionH relativeFrom="page">
                  <wp:posOffset>914400</wp:posOffset>
                </wp:positionH>
                <wp:positionV relativeFrom="paragraph">
                  <wp:posOffset>298471</wp:posOffset>
                </wp:positionV>
                <wp:extent cx="1828800" cy="762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FA254" id="Graphic 108" o:spid="_x0000_s1026" style="position:absolute;margin-left:1in;margin-top:23.5pt;width:2in;height:.6pt;z-index:-156887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" path="m1828800,l,,,7619r1828800,l1828800,xe" fillcolor="black" stroked="f">
                <v:path arrowok="t"/>
                <w10:wrap type="topAndBottom" anchorx="page"/>
              </v:shape>
            </w:pict>
          </mc:Fallback>
        </mc:AlternateContent>
      </w:r>
    </w:p>
    <w:p w14:paraId="28E1AA57" w14:textId="77777777" w:rsidR="00323B91" w:rsidRDefault="00323B91">
      <w:pPr>
        <w:pStyle w:val="BodyText"/>
        <w:spacing w:before="36"/>
      </w:pPr>
    </w:p>
    <w:p w14:paraId="74508E71" w14:textId="77777777" w:rsidR="00323B91" w:rsidRDefault="00767F93">
      <w:pPr>
        <w:pStyle w:val="BodyText"/>
        <w:ind w:left="340"/>
      </w:pPr>
      <w:bookmarkStart w:id="256" w:name="_bookmark234"/>
      <w:bookmarkEnd w:id="256"/>
      <w:r>
        <w:rPr>
          <w:vertAlign w:val="superscript"/>
        </w:rPr>
        <w:t>173</w:t>
      </w:r>
      <w:r>
        <w:rPr>
          <w:spacing w:val="-4"/>
        </w:rPr>
        <w:t xml:space="preserve"> </w:t>
      </w:r>
      <w:bookmarkStart w:id="257" w:name="_bookmark235"/>
      <w:bookmarkEnd w:id="257"/>
      <w:r>
        <w:t>Wis.</w:t>
      </w:r>
      <w:r>
        <w:rPr>
          <w:spacing w:val="-3"/>
        </w:rPr>
        <w:t xml:space="preserve"> </w:t>
      </w:r>
      <w:r>
        <w:t>Stat.</w:t>
      </w:r>
      <w:r>
        <w:rPr>
          <w:spacing w:val="-3"/>
        </w:rPr>
        <w:t xml:space="preserve"> </w:t>
      </w:r>
      <w:r>
        <w:t>§</w:t>
      </w:r>
      <w:r>
        <w:rPr>
          <w:spacing w:val="-4"/>
        </w:rPr>
        <w:t xml:space="preserve"> </w:t>
      </w:r>
      <w:r>
        <w:t>54.68(2)</w:t>
      </w:r>
      <w:r>
        <w:rPr>
          <w:spacing w:val="-3"/>
        </w:rPr>
        <w:t xml:space="preserve"> </w:t>
      </w:r>
      <w:r>
        <w:t>and</w:t>
      </w:r>
      <w:r>
        <w:rPr>
          <w:spacing w:val="-3"/>
        </w:rPr>
        <w:t xml:space="preserve"> </w:t>
      </w:r>
      <w:r>
        <w:rPr>
          <w:spacing w:val="-5"/>
        </w:rPr>
        <w:t>(4)</w:t>
      </w:r>
    </w:p>
    <w:p w14:paraId="517576CB" w14:textId="77777777" w:rsidR="00323B91" w:rsidRDefault="00767F93">
      <w:pPr>
        <w:spacing w:before="7" w:line="244" w:lineRule="auto"/>
        <w:ind w:left="340" w:right="1146" w:hanging="1"/>
      </w:pPr>
      <w:r>
        <w:rPr>
          <w:vertAlign w:val="superscript"/>
        </w:rPr>
        <w:t>174</w:t>
      </w:r>
      <w:r>
        <w:rPr>
          <w:spacing w:val="-2"/>
        </w:rPr>
        <w:t xml:space="preserve"> </w:t>
      </w:r>
      <w:r>
        <w:rPr>
          <w:i/>
        </w:rPr>
        <w:t>Winnebago</w:t>
      </w:r>
      <w:r>
        <w:rPr>
          <w:i/>
          <w:spacing w:val="-2"/>
        </w:rPr>
        <w:t xml:space="preserve"> </w:t>
      </w:r>
      <w:r>
        <w:rPr>
          <w:i/>
        </w:rPr>
        <w:t>County</w:t>
      </w:r>
      <w:r>
        <w:rPr>
          <w:i/>
          <w:spacing w:val="-2"/>
        </w:rPr>
        <w:t xml:space="preserve"> </w:t>
      </w:r>
      <w:r>
        <w:rPr>
          <w:i/>
        </w:rPr>
        <w:t>Dept.</w:t>
      </w:r>
      <w:r>
        <w:rPr>
          <w:i/>
          <w:spacing w:val="-2"/>
        </w:rPr>
        <w:t xml:space="preserve"> </w:t>
      </w:r>
      <w:r>
        <w:rPr>
          <w:i/>
        </w:rPr>
        <w:t>of</w:t>
      </w:r>
      <w:r>
        <w:rPr>
          <w:i/>
          <w:spacing w:val="-2"/>
        </w:rPr>
        <w:t xml:space="preserve"> </w:t>
      </w:r>
      <w:r>
        <w:rPr>
          <w:i/>
        </w:rPr>
        <w:t>Social</w:t>
      </w:r>
      <w:r>
        <w:rPr>
          <w:i/>
          <w:spacing w:val="-2"/>
        </w:rPr>
        <w:t xml:space="preserve"> </w:t>
      </w:r>
      <w:r>
        <w:rPr>
          <w:i/>
        </w:rPr>
        <w:t>Services</w:t>
      </w:r>
      <w:r>
        <w:rPr>
          <w:i/>
          <w:spacing w:val="-2"/>
        </w:rPr>
        <w:t xml:space="preserve"> </w:t>
      </w:r>
      <w:r>
        <w:rPr>
          <w:i/>
        </w:rPr>
        <w:t>v.</w:t>
      </w:r>
      <w:r>
        <w:rPr>
          <w:i/>
          <w:spacing w:val="-2"/>
        </w:rPr>
        <w:t xml:space="preserve"> </w:t>
      </w:r>
      <w:r>
        <w:rPr>
          <w:i/>
        </w:rPr>
        <w:t>Harold</w:t>
      </w:r>
      <w:r>
        <w:rPr>
          <w:i/>
          <w:spacing w:val="-2"/>
        </w:rPr>
        <w:t xml:space="preserve"> </w:t>
      </w:r>
      <w:r>
        <w:rPr>
          <w:i/>
        </w:rPr>
        <w:t>W.,</w:t>
      </w:r>
      <w:r>
        <w:rPr>
          <w:i/>
          <w:spacing w:val="-3"/>
        </w:rPr>
        <w:t xml:space="preserve"> </w:t>
      </w:r>
      <w:r>
        <w:t>215</w:t>
      </w:r>
      <w:r>
        <w:rPr>
          <w:spacing w:val="-2"/>
        </w:rPr>
        <w:t xml:space="preserve"> </w:t>
      </w:r>
      <w:r>
        <w:t>Wis.</w:t>
      </w:r>
      <w:r>
        <w:rPr>
          <w:spacing w:val="-2"/>
        </w:rPr>
        <w:t xml:space="preserve"> </w:t>
      </w:r>
      <w:r>
        <w:t>2d</w:t>
      </w:r>
      <w:r>
        <w:rPr>
          <w:spacing w:val="-2"/>
        </w:rPr>
        <w:t xml:space="preserve"> </w:t>
      </w:r>
      <w:r>
        <w:t>523,</w:t>
      </w:r>
      <w:r>
        <w:rPr>
          <w:spacing w:val="-2"/>
        </w:rPr>
        <w:t xml:space="preserve"> </w:t>
      </w:r>
      <w:r>
        <w:t>573</w:t>
      </w:r>
      <w:r>
        <w:rPr>
          <w:spacing w:val="-2"/>
        </w:rPr>
        <w:t xml:space="preserve"> </w:t>
      </w:r>
      <w:r>
        <w:t>N.W.2d</w:t>
      </w:r>
      <w:r>
        <w:rPr>
          <w:spacing w:val="-2"/>
        </w:rPr>
        <w:t xml:space="preserve"> </w:t>
      </w:r>
      <w:r>
        <w:t>207</w:t>
      </w:r>
      <w:r>
        <w:rPr>
          <w:spacing w:val="-2"/>
        </w:rPr>
        <w:t xml:space="preserve"> </w:t>
      </w:r>
      <w:r>
        <w:t>(Ct. App., 1997)</w:t>
      </w:r>
    </w:p>
    <w:p w14:paraId="225B1966" w14:textId="77777777" w:rsidR="00323B91" w:rsidRDefault="00323B91">
      <w:pPr>
        <w:pStyle w:val="BodyText"/>
        <w:spacing w:before="9"/>
      </w:pPr>
    </w:p>
    <w:p w14:paraId="1BEA14C1" w14:textId="77777777" w:rsidR="00323B91" w:rsidRDefault="00767F93">
      <w:pPr>
        <w:pStyle w:val="BodyText"/>
        <w:ind w:left="340"/>
      </w:pPr>
      <w:bookmarkStart w:id="258" w:name="_bookmark236"/>
      <w:bookmarkEnd w:id="258"/>
      <w:r>
        <w:rPr>
          <w:vertAlign w:val="superscript"/>
        </w:rPr>
        <w:t>175</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54.15</w:t>
      </w:r>
    </w:p>
    <w:p w14:paraId="7E2AFA83" w14:textId="77777777" w:rsidR="00323B91" w:rsidRDefault="00767F93">
      <w:pPr>
        <w:pStyle w:val="BodyText"/>
        <w:spacing w:before="6"/>
        <w:ind w:left="340"/>
      </w:pPr>
      <w:bookmarkStart w:id="259" w:name="_bookmark237"/>
      <w:bookmarkEnd w:id="259"/>
      <w:r>
        <w:rPr>
          <w:vertAlign w:val="superscript"/>
        </w:rPr>
        <w:t>176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55.03(1)</w:t>
      </w:r>
    </w:p>
    <w:p w14:paraId="51D981F4" w14:textId="77777777" w:rsidR="00323B91" w:rsidRDefault="00323B91">
      <w:pPr>
        <w:sectPr w:rsidR="00323B91">
          <w:pgSz w:w="12240" w:h="15840"/>
          <w:pgMar w:top="660" w:right="600" w:bottom="1060" w:left="1100" w:header="0" w:footer="862" w:gutter="0"/>
          <w:cols w:space="720"/>
        </w:sectPr>
      </w:pPr>
    </w:p>
    <w:p w14:paraId="205B4BFA" w14:textId="77777777" w:rsidR="00323B91" w:rsidRDefault="00767F93">
      <w:pPr>
        <w:pStyle w:val="BodyText"/>
        <w:spacing w:before="64" w:line="247" w:lineRule="auto"/>
        <w:ind w:left="699" w:right="902"/>
      </w:pPr>
      <w:r>
        <w:t>Proposed guardians must sign a statement concerning whether he or she is currently charged with a crime,</w:t>
      </w:r>
      <w:r>
        <w:rPr>
          <w:spacing w:val="-2"/>
        </w:rPr>
        <w:t xml:space="preserve"> </w:t>
      </w:r>
      <w:r>
        <w:t>had</w:t>
      </w:r>
      <w:r>
        <w:rPr>
          <w:spacing w:val="-2"/>
        </w:rPr>
        <w:t xml:space="preserve"> </w:t>
      </w:r>
      <w:r>
        <w:t>been</w:t>
      </w:r>
      <w:r>
        <w:rPr>
          <w:spacing w:val="-2"/>
        </w:rPr>
        <w:t xml:space="preserve"> </w:t>
      </w:r>
      <w:r>
        <w:t>convicted</w:t>
      </w:r>
      <w:r>
        <w:rPr>
          <w:spacing w:val="-2"/>
        </w:rPr>
        <w:t xml:space="preserve"> </w:t>
      </w:r>
      <w:r>
        <w:t>of</w:t>
      </w:r>
      <w:r>
        <w:rPr>
          <w:spacing w:val="-2"/>
        </w:rPr>
        <w:t xml:space="preserve"> </w:t>
      </w:r>
      <w:r>
        <w:t>a</w:t>
      </w:r>
      <w:r>
        <w:rPr>
          <w:spacing w:val="-2"/>
        </w:rPr>
        <w:t xml:space="preserve"> </w:t>
      </w:r>
      <w:r>
        <w:t>crime,</w:t>
      </w:r>
      <w:r>
        <w:rPr>
          <w:spacing w:val="-2"/>
        </w:rPr>
        <w:t xml:space="preserve"> </w:t>
      </w:r>
      <w:r>
        <w:t>has</w:t>
      </w:r>
      <w:r>
        <w:rPr>
          <w:spacing w:val="-2"/>
        </w:rPr>
        <w:t xml:space="preserve"> </w:t>
      </w:r>
      <w:r>
        <w:t>filed</w:t>
      </w:r>
      <w:r>
        <w:rPr>
          <w:spacing w:val="-2"/>
        </w:rPr>
        <w:t xml:space="preserve"> </w:t>
      </w:r>
      <w:r>
        <w:t>for</w:t>
      </w:r>
      <w:r>
        <w:rPr>
          <w:spacing w:val="-2"/>
        </w:rPr>
        <w:t xml:space="preserve"> </w:t>
      </w:r>
      <w:r>
        <w:t>bankruptcy or</w:t>
      </w:r>
      <w:r>
        <w:rPr>
          <w:spacing w:val="-2"/>
        </w:rPr>
        <w:t xml:space="preserve"> </w:t>
      </w:r>
      <w:r>
        <w:t>gone</w:t>
      </w:r>
      <w:r>
        <w:rPr>
          <w:spacing w:val="-2"/>
        </w:rPr>
        <w:t xml:space="preserve"> </w:t>
      </w:r>
      <w:r>
        <w:t>through</w:t>
      </w:r>
      <w:r>
        <w:rPr>
          <w:spacing w:val="-2"/>
        </w:rPr>
        <w:t xml:space="preserve"> </w:t>
      </w:r>
      <w:r>
        <w:t>bankruptcy,</w:t>
      </w:r>
      <w:r>
        <w:rPr>
          <w:spacing w:val="-2"/>
        </w:rPr>
        <w:t xml:space="preserve"> </w:t>
      </w:r>
      <w:r>
        <w:t>has</w:t>
      </w:r>
      <w:r>
        <w:rPr>
          <w:spacing w:val="-2"/>
        </w:rPr>
        <w:t xml:space="preserve"> </w:t>
      </w:r>
      <w:r>
        <w:t>had</w:t>
      </w:r>
      <w:r>
        <w:rPr>
          <w:spacing w:val="-2"/>
        </w:rPr>
        <w:t xml:space="preserve"> </w:t>
      </w:r>
      <w:r>
        <w:t>a professional license or permit revoked, or is listed in the caregiver registry (</w:t>
      </w:r>
      <w:r>
        <w:rPr>
          <w:i/>
        </w:rPr>
        <w:t>See Ch. II, Part I.1</w:t>
      </w:r>
      <w:r>
        <w:t>.)</w:t>
      </w:r>
    </w:p>
    <w:p w14:paraId="697E8398" w14:textId="77777777" w:rsidR="00323B91" w:rsidRDefault="00767F93">
      <w:pPr>
        <w:pStyle w:val="BodyText"/>
        <w:spacing w:before="177"/>
        <w:ind w:left="700"/>
      </w:pPr>
      <w:r>
        <w:t>Statutory</w:t>
      </w:r>
      <w:r>
        <w:rPr>
          <w:spacing w:val="-8"/>
        </w:rPr>
        <w:t xml:space="preserve"> </w:t>
      </w:r>
      <w:r>
        <w:t>preferences</w:t>
      </w:r>
      <w:r>
        <w:rPr>
          <w:spacing w:val="-9"/>
        </w:rPr>
        <w:t xml:space="preserve"> </w:t>
      </w:r>
      <w:r>
        <w:rPr>
          <w:spacing w:val="-2"/>
        </w:rPr>
        <w:t>include:</w:t>
      </w:r>
    </w:p>
    <w:p w14:paraId="358B4CE4" w14:textId="77777777" w:rsidR="00323B91" w:rsidRDefault="00767F93">
      <w:pPr>
        <w:pStyle w:val="ListParagraph"/>
        <w:numPr>
          <w:ilvl w:val="0"/>
          <w:numId w:val="35"/>
        </w:numPr>
        <w:tabs>
          <w:tab w:val="left" w:pos="1059"/>
        </w:tabs>
        <w:spacing w:before="172"/>
        <w:ind w:hanging="359"/>
      </w:pPr>
      <w:r>
        <w:t>Appointment</w:t>
      </w:r>
      <w:r>
        <w:rPr>
          <w:spacing w:val="-5"/>
        </w:rPr>
        <w:t xml:space="preserve"> </w:t>
      </w:r>
      <w:r>
        <w:t>of</w:t>
      </w:r>
      <w:r>
        <w:rPr>
          <w:spacing w:val="-5"/>
        </w:rPr>
        <w:t xml:space="preserve"> </w:t>
      </w:r>
      <w:r>
        <w:t>an</w:t>
      </w:r>
      <w:r>
        <w:rPr>
          <w:spacing w:val="-5"/>
        </w:rPr>
        <w:t xml:space="preserve"> </w:t>
      </w:r>
      <w:r>
        <w:rPr>
          <w:b/>
        </w:rPr>
        <w:t>agent</w:t>
      </w:r>
      <w:r>
        <w:rPr>
          <w:b/>
          <w:spacing w:val="-5"/>
        </w:rPr>
        <w:t xml:space="preserve"> </w:t>
      </w:r>
      <w:r>
        <w:rPr>
          <w:b/>
        </w:rPr>
        <w:t>under</w:t>
      </w:r>
      <w:r>
        <w:rPr>
          <w:b/>
          <w:spacing w:val="-5"/>
        </w:rPr>
        <w:t xml:space="preserve"> </w:t>
      </w:r>
      <w:r>
        <w:rPr>
          <w:b/>
        </w:rPr>
        <w:t>a</w:t>
      </w:r>
      <w:r>
        <w:rPr>
          <w:b/>
          <w:spacing w:val="-5"/>
        </w:rPr>
        <w:t xml:space="preserve"> </w:t>
      </w:r>
      <w:r>
        <w:rPr>
          <w:b/>
        </w:rPr>
        <w:t>durable</w:t>
      </w:r>
      <w:r>
        <w:rPr>
          <w:b/>
          <w:spacing w:val="-5"/>
        </w:rPr>
        <w:t xml:space="preserve"> </w:t>
      </w:r>
      <w:r>
        <w:rPr>
          <w:b/>
        </w:rPr>
        <w:t>power</w:t>
      </w:r>
      <w:r>
        <w:rPr>
          <w:b/>
          <w:spacing w:val="-5"/>
        </w:rPr>
        <w:t xml:space="preserve"> </w:t>
      </w:r>
      <w:r>
        <w:rPr>
          <w:b/>
        </w:rPr>
        <w:t>of</w:t>
      </w:r>
      <w:r>
        <w:rPr>
          <w:b/>
          <w:spacing w:val="-5"/>
        </w:rPr>
        <w:t xml:space="preserve"> </w:t>
      </w:r>
      <w:r>
        <w:rPr>
          <w:b/>
        </w:rPr>
        <w:t>attorney</w:t>
      </w:r>
      <w:r>
        <w:rPr>
          <w:b/>
          <w:spacing w:val="-4"/>
        </w:rPr>
        <w:t xml:space="preserve"> </w:t>
      </w:r>
      <w:r>
        <w:t>as</w:t>
      </w:r>
      <w:r>
        <w:rPr>
          <w:spacing w:val="-5"/>
        </w:rPr>
        <w:t xml:space="preserve"> </w:t>
      </w:r>
      <w:r>
        <w:t>guardian</w:t>
      </w:r>
      <w:r>
        <w:rPr>
          <w:spacing w:val="-5"/>
        </w:rPr>
        <w:t xml:space="preserve"> </w:t>
      </w:r>
      <w:r>
        <w:t>of</w:t>
      </w:r>
      <w:r>
        <w:rPr>
          <w:spacing w:val="-5"/>
        </w:rPr>
        <w:t xml:space="preserve"> </w:t>
      </w:r>
      <w:r>
        <w:rPr>
          <w:spacing w:val="-2"/>
        </w:rPr>
        <w:t>estate.</w:t>
      </w:r>
    </w:p>
    <w:p w14:paraId="3C11852B" w14:textId="77777777" w:rsidR="00323B91" w:rsidRDefault="00767F93">
      <w:pPr>
        <w:pStyle w:val="ListParagraph"/>
        <w:numPr>
          <w:ilvl w:val="0"/>
          <w:numId w:val="35"/>
        </w:numPr>
        <w:tabs>
          <w:tab w:val="left" w:pos="1059"/>
        </w:tabs>
        <w:spacing w:before="171"/>
        <w:ind w:hanging="359"/>
      </w:pPr>
      <w:r>
        <w:t>Appointment</w:t>
      </w:r>
      <w:r>
        <w:rPr>
          <w:spacing w:val="-5"/>
        </w:rPr>
        <w:t xml:space="preserve"> </w:t>
      </w:r>
      <w:r>
        <w:t>of</w:t>
      </w:r>
      <w:r>
        <w:rPr>
          <w:spacing w:val="-5"/>
        </w:rPr>
        <w:t xml:space="preserve"> </w:t>
      </w:r>
      <w:r>
        <w:t>an</w:t>
      </w:r>
      <w:r>
        <w:rPr>
          <w:spacing w:val="-5"/>
        </w:rPr>
        <w:t xml:space="preserve"> </w:t>
      </w:r>
      <w:r>
        <w:rPr>
          <w:b/>
        </w:rPr>
        <w:t>agent</w:t>
      </w:r>
      <w:r>
        <w:rPr>
          <w:b/>
          <w:spacing w:val="-4"/>
        </w:rPr>
        <w:t xml:space="preserve"> </w:t>
      </w:r>
      <w:r>
        <w:rPr>
          <w:b/>
        </w:rPr>
        <w:t>under</w:t>
      </w:r>
      <w:r>
        <w:rPr>
          <w:b/>
          <w:spacing w:val="-5"/>
        </w:rPr>
        <w:t xml:space="preserve"> </w:t>
      </w:r>
      <w:r>
        <w:rPr>
          <w:b/>
        </w:rPr>
        <w:t>a</w:t>
      </w:r>
      <w:r>
        <w:rPr>
          <w:b/>
          <w:spacing w:val="-5"/>
        </w:rPr>
        <w:t xml:space="preserve"> </w:t>
      </w:r>
      <w:r>
        <w:rPr>
          <w:b/>
        </w:rPr>
        <w:t>power</w:t>
      </w:r>
      <w:r>
        <w:rPr>
          <w:b/>
          <w:spacing w:val="-4"/>
        </w:rPr>
        <w:t xml:space="preserve"> </w:t>
      </w:r>
      <w:r>
        <w:rPr>
          <w:b/>
        </w:rPr>
        <w:t>of</w:t>
      </w:r>
      <w:r>
        <w:rPr>
          <w:b/>
          <w:spacing w:val="-5"/>
        </w:rPr>
        <w:t xml:space="preserve"> </w:t>
      </w:r>
      <w:r>
        <w:rPr>
          <w:b/>
        </w:rPr>
        <w:t>attorney</w:t>
      </w:r>
      <w:r>
        <w:rPr>
          <w:b/>
          <w:spacing w:val="-5"/>
        </w:rPr>
        <w:t xml:space="preserve"> </w:t>
      </w:r>
      <w:r>
        <w:rPr>
          <w:b/>
        </w:rPr>
        <w:t>for</w:t>
      </w:r>
      <w:r>
        <w:rPr>
          <w:b/>
          <w:spacing w:val="-4"/>
        </w:rPr>
        <w:t xml:space="preserve"> </w:t>
      </w:r>
      <w:r>
        <w:rPr>
          <w:b/>
        </w:rPr>
        <w:t>health</w:t>
      </w:r>
      <w:r>
        <w:rPr>
          <w:b/>
          <w:spacing w:val="-5"/>
        </w:rPr>
        <w:t xml:space="preserve"> </w:t>
      </w:r>
      <w:r>
        <w:rPr>
          <w:b/>
        </w:rPr>
        <w:t>care</w:t>
      </w:r>
      <w:r>
        <w:rPr>
          <w:b/>
          <w:spacing w:val="-5"/>
        </w:rPr>
        <w:t xml:space="preserve"> </w:t>
      </w:r>
      <w:r>
        <w:t>as</w:t>
      </w:r>
      <w:r>
        <w:rPr>
          <w:spacing w:val="-4"/>
        </w:rPr>
        <w:t xml:space="preserve"> </w:t>
      </w:r>
      <w:r>
        <w:t>guardian</w:t>
      </w:r>
      <w:r>
        <w:rPr>
          <w:spacing w:val="-5"/>
        </w:rPr>
        <w:t xml:space="preserve"> </w:t>
      </w:r>
      <w:r>
        <w:t>of</w:t>
      </w:r>
      <w:r>
        <w:rPr>
          <w:spacing w:val="-5"/>
        </w:rPr>
        <w:t xml:space="preserve"> </w:t>
      </w:r>
      <w:r>
        <w:rPr>
          <w:spacing w:val="-2"/>
        </w:rPr>
        <w:t>person.</w:t>
      </w:r>
    </w:p>
    <w:p w14:paraId="072EA142" w14:textId="77777777" w:rsidR="00323B91" w:rsidRDefault="00767F93">
      <w:pPr>
        <w:pStyle w:val="ListParagraph"/>
        <w:numPr>
          <w:ilvl w:val="0"/>
          <w:numId w:val="35"/>
        </w:numPr>
        <w:tabs>
          <w:tab w:val="left" w:pos="1059"/>
        </w:tabs>
        <w:spacing w:before="171" w:line="244" w:lineRule="auto"/>
        <w:ind w:right="917"/>
      </w:pPr>
      <w:r>
        <w:t xml:space="preserve">Appointment of a person </w:t>
      </w:r>
      <w:r>
        <w:rPr>
          <w:b/>
        </w:rPr>
        <w:t>nominated by the individual</w:t>
      </w:r>
      <w:r>
        <w:t>, if the person has sufficient capacity to form a reasonable and informed preference.</w:t>
      </w:r>
      <w:r>
        <w:rPr>
          <w:spacing w:val="40"/>
        </w:rPr>
        <w:t xml:space="preserve"> </w:t>
      </w:r>
      <w:r>
        <w:t>This allows an individual to nominate a guardian, even at a point when he or she may otherwise meet the standard for guardianship.</w:t>
      </w:r>
      <w:r>
        <w:rPr>
          <w:spacing w:val="40"/>
        </w:rPr>
        <w:t xml:space="preserve"> </w:t>
      </w:r>
      <w:r>
        <w:t>The nomination</w:t>
      </w:r>
      <w:r>
        <w:rPr>
          <w:spacing w:val="-3"/>
        </w:rPr>
        <w:t xml:space="preserve"> </w:t>
      </w:r>
      <w:r>
        <w:t>must</w:t>
      </w:r>
      <w:r>
        <w:rPr>
          <w:spacing w:val="-3"/>
        </w:rPr>
        <w:t xml:space="preserve"> </w:t>
      </w:r>
      <w:r>
        <w:t>be</w:t>
      </w:r>
      <w:r>
        <w:rPr>
          <w:spacing w:val="-3"/>
        </w:rPr>
        <w:t xml:space="preserve"> </w:t>
      </w:r>
      <w:r>
        <w:t>in</w:t>
      </w:r>
      <w:r>
        <w:rPr>
          <w:spacing w:val="-3"/>
        </w:rPr>
        <w:t xml:space="preserve"> </w:t>
      </w:r>
      <w:r>
        <w:t>writing</w:t>
      </w:r>
      <w:r>
        <w:rPr>
          <w:spacing w:val="-3"/>
        </w:rPr>
        <w:t xml:space="preserve"> </w:t>
      </w:r>
      <w:r>
        <w:t>and</w:t>
      </w:r>
      <w:r>
        <w:rPr>
          <w:spacing w:val="-3"/>
        </w:rPr>
        <w:t xml:space="preserve"> </w:t>
      </w:r>
      <w:r>
        <w:t>must</w:t>
      </w:r>
      <w:r>
        <w:rPr>
          <w:spacing w:val="-3"/>
        </w:rPr>
        <w:t xml:space="preserve"> </w:t>
      </w:r>
      <w:r>
        <w:t>be</w:t>
      </w:r>
      <w:r>
        <w:rPr>
          <w:spacing w:val="-3"/>
        </w:rPr>
        <w:t xml:space="preserve"> </w:t>
      </w:r>
      <w:r>
        <w:t>signed</w:t>
      </w:r>
      <w:r>
        <w:rPr>
          <w:spacing w:val="-3"/>
        </w:rPr>
        <w:t xml:space="preserve"> </w:t>
      </w:r>
      <w:r>
        <w:t>in</w:t>
      </w:r>
      <w:r>
        <w:rPr>
          <w:spacing w:val="-3"/>
        </w:rPr>
        <w:t xml:space="preserve"> </w:t>
      </w:r>
      <w:r>
        <w:t>front</w:t>
      </w:r>
      <w:r>
        <w:rPr>
          <w:spacing w:val="-3"/>
        </w:rPr>
        <w:t xml:space="preserve"> </w:t>
      </w:r>
      <w:r>
        <w:t>of</w:t>
      </w:r>
      <w:r>
        <w:rPr>
          <w:spacing w:val="-3"/>
        </w:rPr>
        <w:t xml:space="preserve"> </w:t>
      </w:r>
      <w:r>
        <w:t>two</w:t>
      </w:r>
      <w:r>
        <w:rPr>
          <w:spacing w:val="-3"/>
        </w:rPr>
        <w:t xml:space="preserve"> </w:t>
      </w:r>
      <w:r>
        <w:t>witnesses,</w:t>
      </w:r>
      <w:r>
        <w:rPr>
          <w:spacing w:val="-3"/>
        </w:rPr>
        <w:t xml:space="preserve"> </w:t>
      </w:r>
      <w:r>
        <w:t>in</w:t>
      </w:r>
      <w:r>
        <w:rPr>
          <w:spacing w:val="-3"/>
        </w:rPr>
        <w:t xml:space="preserve"> </w:t>
      </w:r>
      <w:r>
        <w:t>the</w:t>
      </w:r>
      <w:r>
        <w:rPr>
          <w:spacing w:val="-3"/>
        </w:rPr>
        <w:t xml:space="preserve"> </w:t>
      </w:r>
      <w:r>
        <w:t>same</w:t>
      </w:r>
      <w:r>
        <w:rPr>
          <w:spacing w:val="-3"/>
        </w:rPr>
        <w:t xml:space="preserve"> </w:t>
      </w:r>
      <w:r>
        <w:t>way</w:t>
      </w:r>
      <w:r>
        <w:rPr>
          <w:spacing w:val="-2"/>
        </w:rPr>
        <w:t xml:space="preserve"> </w:t>
      </w:r>
      <w:r>
        <w:t>that a will is signed.</w:t>
      </w:r>
    </w:p>
    <w:p w14:paraId="22ED2444" w14:textId="77777777" w:rsidR="00323B91" w:rsidRDefault="00767F93">
      <w:pPr>
        <w:pStyle w:val="ListParagraph"/>
        <w:numPr>
          <w:ilvl w:val="0"/>
          <w:numId w:val="35"/>
        </w:numPr>
        <w:tabs>
          <w:tab w:val="left" w:pos="1059"/>
        </w:tabs>
        <w:spacing w:before="170" w:line="244" w:lineRule="auto"/>
        <w:ind w:right="998"/>
      </w:pPr>
      <w:r>
        <w:t>Appointment</w:t>
      </w:r>
      <w:r>
        <w:rPr>
          <w:spacing w:val="-3"/>
        </w:rPr>
        <w:t xml:space="preserve"> </w:t>
      </w:r>
      <w:r>
        <w:t>of</w:t>
      </w:r>
      <w:r>
        <w:rPr>
          <w:spacing w:val="-3"/>
        </w:rPr>
        <w:t xml:space="preserve"> </w:t>
      </w:r>
      <w:r>
        <w:t>the</w:t>
      </w:r>
      <w:r>
        <w:rPr>
          <w:spacing w:val="-2"/>
        </w:rPr>
        <w:t xml:space="preserve"> </w:t>
      </w:r>
      <w:r>
        <w:rPr>
          <w:b/>
        </w:rPr>
        <w:t>parent</w:t>
      </w:r>
      <w:r>
        <w:rPr>
          <w:b/>
          <w:spacing w:val="-3"/>
        </w:rPr>
        <w:t xml:space="preserve"> </w:t>
      </w:r>
      <w:r>
        <w:rPr>
          <w:b/>
        </w:rPr>
        <w:t>of</w:t>
      </w:r>
      <w:r>
        <w:rPr>
          <w:b/>
          <w:spacing w:val="-3"/>
        </w:rPr>
        <w:t xml:space="preserve"> </w:t>
      </w:r>
      <w:r>
        <w:rPr>
          <w:b/>
        </w:rPr>
        <w:t>the</w:t>
      </w:r>
      <w:r>
        <w:rPr>
          <w:b/>
          <w:spacing w:val="-3"/>
        </w:rPr>
        <w:t xml:space="preserve"> </w:t>
      </w:r>
      <w:r>
        <w:rPr>
          <w:b/>
        </w:rPr>
        <w:t>individual</w:t>
      </w:r>
      <w:r>
        <w:t>,</w:t>
      </w:r>
      <w:r>
        <w:rPr>
          <w:spacing w:val="-3"/>
        </w:rPr>
        <w:t xml:space="preserve"> </w:t>
      </w:r>
      <w:r>
        <w:t>if</w:t>
      </w:r>
      <w:r>
        <w:rPr>
          <w:spacing w:val="-3"/>
        </w:rPr>
        <w:t xml:space="preserve"> </w:t>
      </w:r>
      <w:r>
        <w:t>the</w:t>
      </w:r>
      <w:r>
        <w:rPr>
          <w:spacing w:val="-3"/>
        </w:rPr>
        <w:t xml:space="preserve"> </w:t>
      </w:r>
      <w:r>
        <w:t>individual</w:t>
      </w:r>
      <w:r>
        <w:rPr>
          <w:spacing w:val="-3"/>
        </w:rPr>
        <w:t xml:space="preserve"> </w:t>
      </w:r>
      <w:r>
        <w:t>has</w:t>
      </w:r>
      <w:r>
        <w:rPr>
          <w:spacing w:val="-3"/>
        </w:rPr>
        <w:t xml:space="preserve"> </w:t>
      </w:r>
      <w:r>
        <w:t>a</w:t>
      </w:r>
      <w:r>
        <w:rPr>
          <w:spacing w:val="-3"/>
        </w:rPr>
        <w:t xml:space="preserve"> </w:t>
      </w:r>
      <w:r>
        <w:t>developmental</w:t>
      </w:r>
      <w:r>
        <w:rPr>
          <w:spacing w:val="-3"/>
        </w:rPr>
        <w:t xml:space="preserve"> </w:t>
      </w:r>
      <w:r>
        <w:t>disability</w:t>
      </w:r>
      <w:r>
        <w:rPr>
          <w:spacing w:val="-2"/>
        </w:rPr>
        <w:t xml:space="preserve"> </w:t>
      </w:r>
      <w:r>
        <w:t>or serious and persistent mental illness.</w:t>
      </w:r>
    </w:p>
    <w:p w14:paraId="7E94FC85" w14:textId="77777777" w:rsidR="00323B91" w:rsidRDefault="00767F93">
      <w:pPr>
        <w:pStyle w:val="ListParagraph"/>
        <w:numPr>
          <w:ilvl w:val="0"/>
          <w:numId w:val="35"/>
        </w:numPr>
        <w:tabs>
          <w:tab w:val="left" w:pos="1059"/>
        </w:tabs>
        <w:spacing w:line="244" w:lineRule="auto"/>
        <w:ind w:right="863"/>
      </w:pPr>
      <w:r>
        <w:t>Appointment</w:t>
      </w:r>
      <w:r>
        <w:rPr>
          <w:spacing w:val="-2"/>
        </w:rPr>
        <w:t xml:space="preserve"> </w:t>
      </w:r>
      <w:r>
        <w:t>of</w:t>
      </w:r>
      <w:r>
        <w:rPr>
          <w:spacing w:val="-2"/>
        </w:rPr>
        <w:t xml:space="preserve"> </w:t>
      </w:r>
      <w:r>
        <w:t>a</w:t>
      </w:r>
      <w:r>
        <w:rPr>
          <w:spacing w:val="-2"/>
        </w:rPr>
        <w:t xml:space="preserve"> </w:t>
      </w:r>
      <w:r>
        <w:t>person</w:t>
      </w:r>
      <w:r>
        <w:rPr>
          <w:spacing w:val="-2"/>
        </w:rPr>
        <w:t xml:space="preserve"> </w:t>
      </w:r>
      <w:r>
        <w:rPr>
          <w:b/>
        </w:rPr>
        <w:t>nominated</w:t>
      </w:r>
      <w:r>
        <w:rPr>
          <w:b/>
          <w:spacing w:val="-2"/>
        </w:rPr>
        <w:t xml:space="preserve"> </w:t>
      </w:r>
      <w:r>
        <w:rPr>
          <w:b/>
        </w:rPr>
        <w:t>in</w:t>
      </w:r>
      <w:r>
        <w:rPr>
          <w:b/>
          <w:spacing w:val="-2"/>
        </w:rPr>
        <w:t xml:space="preserve"> </w:t>
      </w:r>
      <w:r>
        <w:rPr>
          <w:b/>
        </w:rPr>
        <w:t>the</w:t>
      </w:r>
      <w:r>
        <w:rPr>
          <w:b/>
          <w:spacing w:val="-2"/>
        </w:rPr>
        <w:t xml:space="preserve"> </w:t>
      </w:r>
      <w:r>
        <w:rPr>
          <w:b/>
        </w:rPr>
        <w:t>will</w:t>
      </w:r>
      <w:r>
        <w:rPr>
          <w:b/>
          <w:spacing w:val="-2"/>
        </w:rPr>
        <w:t xml:space="preserve"> </w:t>
      </w:r>
      <w:r>
        <w:rPr>
          <w:b/>
        </w:rPr>
        <w:t>of</w:t>
      </w:r>
      <w:r>
        <w:rPr>
          <w:b/>
          <w:spacing w:val="-2"/>
        </w:rPr>
        <w:t xml:space="preserve"> </w:t>
      </w:r>
      <w:r>
        <w:rPr>
          <w:b/>
        </w:rPr>
        <w:t>the</w:t>
      </w:r>
      <w:r>
        <w:rPr>
          <w:b/>
          <w:spacing w:val="-3"/>
        </w:rPr>
        <w:t xml:space="preserve"> </w:t>
      </w:r>
      <w:r>
        <w:rPr>
          <w:b/>
        </w:rPr>
        <w:t>parent</w:t>
      </w:r>
      <w:r>
        <w:rPr>
          <w:b/>
          <w:spacing w:val="-2"/>
        </w:rPr>
        <w:t xml:space="preserve"> </w:t>
      </w:r>
      <w:r>
        <w:rPr>
          <w:b/>
        </w:rPr>
        <w:t>of</w:t>
      </w:r>
      <w:r>
        <w:rPr>
          <w:b/>
          <w:spacing w:val="-2"/>
        </w:rPr>
        <w:t xml:space="preserve"> </w:t>
      </w:r>
      <w:r>
        <w:rPr>
          <w:b/>
        </w:rPr>
        <w:t>the</w:t>
      </w:r>
      <w:r>
        <w:rPr>
          <w:b/>
          <w:spacing w:val="-2"/>
        </w:rPr>
        <w:t xml:space="preserve"> </w:t>
      </w:r>
      <w:r>
        <w:rPr>
          <w:b/>
        </w:rPr>
        <w:t>individual</w:t>
      </w:r>
      <w:r>
        <w:t>,</w:t>
      </w:r>
      <w:r>
        <w:rPr>
          <w:spacing w:val="-2"/>
        </w:rPr>
        <w:t xml:space="preserve"> </w:t>
      </w:r>
      <w:r>
        <w:t>if</w:t>
      </w:r>
      <w:r>
        <w:rPr>
          <w:spacing w:val="-2"/>
        </w:rPr>
        <w:t xml:space="preserve"> </w:t>
      </w:r>
      <w:r>
        <w:t>the</w:t>
      </w:r>
      <w:r>
        <w:rPr>
          <w:spacing w:val="-2"/>
        </w:rPr>
        <w:t xml:space="preserve"> </w:t>
      </w:r>
      <w:r>
        <w:t>individual has a developmental disability or serious and persistent mental illness.</w:t>
      </w:r>
    </w:p>
    <w:p w14:paraId="34A886E2" w14:textId="77777777" w:rsidR="00323B91" w:rsidRDefault="00767F93">
      <w:pPr>
        <w:pStyle w:val="BodyText"/>
        <w:spacing w:before="181" w:line="244" w:lineRule="auto"/>
        <w:ind w:left="700" w:right="902"/>
      </w:pPr>
      <w:r>
        <w:t>Certain nonprofit corporations and associations may be appointed by the court, if they have been found by DHFS to be a suitable agency and to meet DHFS rules.</w:t>
      </w:r>
      <w:hyperlink w:anchor="_bookmark238" w:history="1">
        <w:r>
          <w:rPr>
            <w:vertAlign w:val="superscript"/>
          </w:rPr>
          <w:t>177</w:t>
        </w:r>
      </w:hyperlink>
      <w:r>
        <w:rPr>
          <w:spacing w:val="40"/>
        </w:rPr>
        <w:t xml:space="preserve"> </w:t>
      </w:r>
      <w:r>
        <w:t>The statute states that the court should</w:t>
      </w:r>
      <w:r>
        <w:rPr>
          <w:spacing w:val="-3"/>
        </w:rPr>
        <w:t xml:space="preserve"> </w:t>
      </w:r>
      <w:r>
        <w:t>appoint</w:t>
      </w:r>
      <w:r>
        <w:rPr>
          <w:spacing w:val="-3"/>
        </w:rPr>
        <w:t xml:space="preserve"> </w:t>
      </w:r>
      <w:r>
        <w:t>a</w:t>
      </w:r>
      <w:r>
        <w:rPr>
          <w:spacing w:val="-3"/>
        </w:rPr>
        <w:t xml:space="preserve"> </w:t>
      </w:r>
      <w:r>
        <w:t>corporation</w:t>
      </w:r>
      <w:r>
        <w:rPr>
          <w:spacing w:val="-3"/>
        </w:rPr>
        <w:t xml:space="preserve"> </w:t>
      </w:r>
      <w:r>
        <w:t>or</w:t>
      </w:r>
      <w:r>
        <w:rPr>
          <w:spacing w:val="-3"/>
        </w:rPr>
        <w:t xml:space="preserve"> </w:t>
      </w:r>
      <w:r>
        <w:t>association</w:t>
      </w:r>
      <w:r>
        <w:rPr>
          <w:spacing w:val="-3"/>
        </w:rPr>
        <w:t xml:space="preserve"> </w:t>
      </w:r>
      <w:r>
        <w:t>only</w:t>
      </w:r>
      <w:r>
        <w:rPr>
          <w:spacing w:val="-1"/>
        </w:rPr>
        <w:t xml:space="preserve"> </w:t>
      </w:r>
      <w:r>
        <w:t>if</w:t>
      </w:r>
      <w:r>
        <w:rPr>
          <w:spacing w:val="-3"/>
        </w:rPr>
        <w:t xml:space="preserve"> </w:t>
      </w:r>
      <w:r>
        <w:t>no</w:t>
      </w:r>
      <w:r>
        <w:rPr>
          <w:spacing w:val="-3"/>
        </w:rPr>
        <w:t xml:space="preserve"> </w:t>
      </w:r>
      <w:r>
        <w:t>“suitable”</w:t>
      </w:r>
      <w:r>
        <w:rPr>
          <w:spacing w:val="-3"/>
        </w:rPr>
        <w:t xml:space="preserve"> </w:t>
      </w:r>
      <w:r>
        <w:t>individual</w:t>
      </w:r>
      <w:r>
        <w:rPr>
          <w:spacing w:val="-3"/>
        </w:rPr>
        <w:t xml:space="preserve"> </w:t>
      </w:r>
      <w:r>
        <w:t>is</w:t>
      </w:r>
      <w:r>
        <w:rPr>
          <w:spacing w:val="-3"/>
        </w:rPr>
        <w:t xml:space="preserve"> </w:t>
      </w:r>
      <w:r>
        <w:t>available.</w:t>
      </w:r>
      <w:r>
        <w:rPr>
          <w:spacing w:val="40"/>
        </w:rPr>
        <w:t xml:space="preserve"> </w:t>
      </w:r>
      <w:r>
        <w:t>“Suitable”</w:t>
      </w:r>
      <w:r>
        <w:rPr>
          <w:spacing w:val="-3"/>
        </w:rPr>
        <w:t xml:space="preserve"> </w:t>
      </w:r>
      <w:r>
        <w:t xml:space="preserve">is not defined, but probably will be interpreted to mean a person who would serve the individual’s best </w:t>
      </w:r>
      <w:r>
        <w:rPr>
          <w:spacing w:val="-2"/>
        </w:rPr>
        <w:t>interests.</w:t>
      </w:r>
    </w:p>
    <w:p w14:paraId="404B5CA6" w14:textId="77777777" w:rsidR="00323B91" w:rsidRDefault="00767F93">
      <w:pPr>
        <w:pStyle w:val="BodyText"/>
        <w:spacing w:before="186" w:line="244" w:lineRule="auto"/>
        <w:ind w:left="699" w:right="902"/>
      </w:pPr>
      <w:r>
        <w:t>There</w:t>
      </w:r>
      <w:r>
        <w:rPr>
          <w:spacing w:val="-2"/>
        </w:rPr>
        <w:t xml:space="preserve"> </w:t>
      </w:r>
      <w:r>
        <w:t>can</w:t>
      </w:r>
      <w:r>
        <w:rPr>
          <w:spacing w:val="-2"/>
        </w:rPr>
        <w:t xml:space="preserve"> </w:t>
      </w:r>
      <w:r>
        <w:t>be</w:t>
      </w:r>
      <w:r>
        <w:rPr>
          <w:spacing w:val="-2"/>
        </w:rPr>
        <w:t xml:space="preserve"> </w:t>
      </w:r>
      <w:r>
        <w:t>a</w:t>
      </w:r>
      <w:r>
        <w:rPr>
          <w:spacing w:val="-2"/>
        </w:rPr>
        <w:t xml:space="preserve"> </w:t>
      </w:r>
      <w:r>
        <w:t>separate</w:t>
      </w:r>
      <w:r>
        <w:rPr>
          <w:spacing w:val="-2"/>
        </w:rPr>
        <w:t xml:space="preserve"> </w:t>
      </w:r>
      <w:r>
        <w:t>guardian</w:t>
      </w:r>
      <w:r>
        <w:rPr>
          <w:spacing w:val="-2"/>
        </w:rPr>
        <w:t xml:space="preserve"> </w:t>
      </w:r>
      <w:r>
        <w:t>of</w:t>
      </w:r>
      <w:r>
        <w:rPr>
          <w:spacing w:val="-2"/>
        </w:rPr>
        <w:t xml:space="preserve"> </w:t>
      </w:r>
      <w:r>
        <w:t>the</w:t>
      </w:r>
      <w:r>
        <w:rPr>
          <w:spacing w:val="-2"/>
        </w:rPr>
        <w:t xml:space="preserve"> </w:t>
      </w:r>
      <w:r>
        <w:t>person</w:t>
      </w:r>
      <w:r>
        <w:rPr>
          <w:spacing w:val="-2"/>
        </w:rPr>
        <w:t xml:space="preserve"> </w:t>
      </w:r>
      <w:r>
        <w:t>and</w:t>
      </w:r>
      <w:r>
        <w:rPr>
          <w:spacing w:val="-2"/>
        </w:rPr>
        <w:t xml:space="preserve"> </w:t>
      </w:r>
      <w:r>
        <w:t>guardian</w:t>
      </w:r>
      <w:r>
        <w:rPr>
          <w:spacing w:val="-2"/>
        </w:rPr>
        <w:t xml:space="preserve"> </w:t>
      </w:r>
      <w:r>
        <w:t>of</w:t>
      </w:r>
      <w:r>
        <w:rPr>
          <w:spacing w:val="-2"/>
        </w:rPr>
        <w:t xml:space="preserve"> </w:t>
      </w:r>
      <w:r>
        <w:t>the</w:t>
      </w:r>
      <w:r>
        <w:rPr>
          <w:spacing w:val="-2"/>
        </w:rPr>
        <w:t xml:space="preserve"> </w:t>
      </w:r>
      <w:r>
        <w:t>estate,</w:t>
      </w:r>
      <w:r>
        <w:rPr>
          <w:spacing w:val="-2"/>
        </w:rPr>
        <w:t xml:space="preserve"> </w:t>
      </w:r>
      <w:r>
        <w:t>and</w:t>
      </w:r>
      <w:r>
        <w:rPr>
          <w:spacing w:val="-2"/>
        </w:rPr>
        <w:t xml:space="preserve"> </w:t>
      </w:r>
      <w:r>
        <w:t>there</w:t>
      </w:r>
      <w:r>
        <w:rPr>
          <w:spacing w:val="-2"/>
        </w:rPr>
        <w:t xml:space="preserve"> </w:t>
      </w:r>
      <w:r>
        <w:t>can</w:t>
      </w:r>
      <w:r>
        <w:rPr>
          <w:spacing w:val="-2"/>
        </w:rPr>
        <w:t xml:space="preserve"> </w:t>
      </w:r>
      <w:r>
        <w:t>be</w:t>
      </w:r>
      <w:r>
        <w:rPr>
          <w:spacing w:val="-2"/>
        </w:rPr>
        <w:t xml:space="preserve"> </w:t>
      </w:r>
      <w:r>
        <w:t>more</w:t>
      </w:r>
      <w:r>
        <w:rPr>
          <w:spacing w:val="-2"/>
        </w:rPr>
        <w:t xml:space="preserve"> </w:t>
      </w:r>
      <w:r>
        <w:t>than one guardian of the estate.</w:t>
      </w:r>
      <w:r>
        <w:rPr>
          <w:spacing w:val="40"/>
        </w:rPr>
        <w:t xml:space="preserve"> </w:t>
      </w:r>
      <w:r>
        <w:t>This allows appointment of people with financial management skills where appropriate, while leaving guardianship of the person to someone with more personal connections.</w:t>
      </w:r>
      <w:r>
        <w:rPr>
          <w:spacing w:val="40"/>
        </w:rPr>
        <w:t xml:space="preserve"> </w:t>
      </w:r>
      <w:r>
        <w:t>The law allows appointment of co-guardians of person and/or estate.</w:t>
      </w:r>
      <w:r>
        <w:rPr>
          <w:spacing w:val="40"/>
        </w:rPr>
        <w:t xml:space="preserve"> </w:t>
      </w:r>
      <w:r>
        <w:t>The requirement that</w:t>
      </w:r>
      <w:r>
        <w:rPr>
          <w:spacing w:val="-3"/>
        </w:rPr>
        <w:t xml:space="preserve"> </w:t>
      </w:r>
      <w:r>
        <w:t>co-guardians</w:t>
      </w:r>
      <w:r>
        <w:rPr>
          <w:spacing w:val="-3"/>
        </w:rPr>
        <w:t xml:space="preserve"> </w:t>
      </w:r>
      <w:r>
        <w:t>of</w:t>
      </w:r>
      <w:r>
        <w:rPr>
          <w:spacing w:val="-3"/>
        </w:rPr>
        <w:t xml:space="preserve"> </w:t>
      </w:r>
      <w:r>
        <w:t>the</w:t>
      </w:r>
      <w:r>
        <w:rPr>
          <w:spacing w:val="-3"/>
        </w:rPr>
        <w:t xml:space="preserve"> </w:t>
      </w:r>
      <w:r>
        <w:t>person</w:t>
      </w:r>
      <w:r>
        <w:rPr>
          <w:spacing w:val="-3"/>
        </w:rPr>
        <w:t xml:space="preserve"> </w:t>
      </w:r>
      <w:r>
        <w:t>must</w:t>
      </w:r>
      <w:r>
        <w:rPr>
          <w:spacing w:val="-3"/>
        </w:rPr>
        <w:t xml:space="preserve"> </w:t>
      </w:r>
      <w:r>
        <w:t>be</w:t>
      </w:r>
      <w:r>
        <w:rPr>
          <w:spacing w:val="-3"/>
        </w:rPr>
        <w:t xml:space="preserve"> </w:t>
      </w:r>
      <w:r>
        <w:t>married</w:t>
      </w:r>
      <w:r>
        <w:rPr>
          <w:spacing w:val="-3"/>
        </w:rPr>
        <w:t xml:space="preserve"> </w:t>
      </w:r>
      <w:r>
        <w:t>to</w:t>
      </w:r>
      <w:r>
        <w:rPr>
          <w:spacing w:val="-4"/>
        </w:rPr>
        <w:t xml:space="preserve"> </w:t>
      </w:r>
      <w:r>
        <w:t>each</w:t>
      </w:r>
      <w:r>
        <w:rPr>
          <w:spacing w:val="-3"/>
        </w:rPr>
        <w:t xml:space="preserve"> </w:t>
      </w:r>
      <w:r>
        <w:t>other</w:t>
      </w:r>
      <w:r>
        <w:rPr>
          <w:spacing w:val="-3"/>
        </w:rPr>
        <w:t xml:space="preserve"> </w:t>
      </w:r>
      <w:r>
        <w:t>was</w:t>
      </w:r>
      <w:r>
        <w:rPr>
          <w:spacing w:val="-3"/>
        </w:rPr>
        <w:t xml:space="preserve"> </w:t>
      </w:r>
      <w:r>
        <w:t>repealed</w:t>
      </w:r>
      <w:r>
        <w:rPr>
          <w:spacing w:val="-3"/>
        </w:rPr>
        <w:t xml:space="preserve"> </w:t>
      </w:r>
      <w:r>
        <w:t>effective</w:t>
      </w:r>
      <w:r>
        <w:rPr>
          <w:spacing w:val="-3"/>
        </w:rPr>
        <w:t xml:space="preserve"> </w:t>
      </w:r>
      <w:r>
        <w:t>Dec.</w:t>
      </w:r>
      <w:r>
        <w:rPr>
          <w:spacing w:val="-3"/>
        </w:rPr>
        <w:t xml:space="preserve"> </w:t>
      </w:r>
      <w:r>
        <w:t>1,</w:t>
      </w:r>
      <w:r>
        <w:rPr>
          <w:spacing w:val="-3"/>
        </w:rPr>
        <w:t xml:space="preserve"> </w:t>
      </w:r>
      <w:r>
        <w:t>2006,</w:t>
      </w:r>
      <w:r>
        <w:rPr>
          <w:spacing w:val="-3"/>
        </w:rPr>
        <w:t xml:space="preserve"> </w:t>
      </w:r>
      <w:r>
        <w:t>so it is now possible, e.g., for divorced parents to be guardian of person for their adult child.</w:t>
      </w:r>
    </w:p>
    <w:p w14:paraId="262E3043" w14:textId="77777777" w:rsidR="00323B91" w:rsidRDefault="00767F93">
      <w:pPr>
        <w:pStyle w:val="BodyText"/>
        <w:spacing w:before="187" w:line="244" w:lineRule="auto"/>
        <w:ind w:left="699" w:right="983"/>
      </w:pPr>
      <w:r>
        <w:t>A concentration of power and conflict of interest is created when the person lives with the guardian, especially if the guardian is a paid provider or relies on the person's income</w:t>
      </w:r>
      <w:r>
        <w:rPr>
          <w:spacing w:val="-1"/>
        </w:rPr>
        <w:t xml:space="preserve"> </w:t>
      </w:r>
      <w:r>
        <w:t>for household expenses. This does not mean that all such situations should be avoided: often the person lives with someone because he or she has the closest personal connection.</w:t>
      </w:r>
      <w:r>
        <w:rPr>
          <w:spacing w:val="40"/>
        </w:rPr>
        <w:t xml:space="preserve"> </w:t>
      </w:r>
      <w:r>
        <w:t>However, to avoid problems of conflict of interest,</w:t>
      </w:r>
      <w:r>
        <w:rPr>
          <w:spacing w:val="-3"/>
        </w:rPr>
        <w:t xml:space="preserve"> </w:t>
      </w:r>
      <w:r>
        <w:t>landlords</w:t>
      </w:r>
      <w:r>
        <w:rPr>
          <w:spacing w:val="-3"/>
        </w:rPr>
        <w:t xml:space="preserve"> </w:t>
      </w:r>
      <w:r>
        <w:t>and</w:t>
      </w:r>
      <w:r>
        <w:rPr>
          <w:spacing w:val="-3"/>
        </w:rPr>
        <w:t xml:space="preserve"> </w:t>
      </w:r>
      <w:r>
        <w:t>paid</w:t>
      </w:r>
      <w:r>
        <w:rPr>
          <w:spacing w:val="-3"/>
        </w:rPr>
        <w:t xml:space="preserve"> </w:t>
      </w:r>
      <w:r>
        <w:t>residential</w:t>
      </w:r>
      <w:r>
        <w:rPr>
          <w:spacing w:val="-3"/>
        </w:rPr>
        <w:t xml:space="preserve"> </w:t>
      </w:r>
      <w:r>
        <w:t>providers</w:t>
      </w:r>
      <w:r>
        <w:rPr>
          <w:spacing w:val="-3"/>
        </w:rPr>
        <w:t xml:space="preserve"> </w:t>
      </w:r>
      <w:r>
        <w:t>should</w:t>
      </w:r>
      <w:r>
        <w:rPr>
          <w:spacing w:val="-3"/>
        </w:rPr>
        <w:t xml:space="preserve"> </w:t>
      </w:r>
      <w:r>
        <w:t>not</w:t>
      </w:r>
      <w:r>
        <w:rPr>
          <w:spacing w:val="-3"/>
        </w:rPr>
        <w:t xml:space="preserve"> </w:t>
      </w:r>
      <w:r>
        <w:t>be</w:t>
      </w:r>
      <w:r>
        <w:rPr>
          <w:spacing w:val="-3"/>
        </w:rPr>
        <w:t xml:space="preserve"> </w:t>
      </w:r>
      <w:r>
        <w:t>appointed</w:t>
      </w:r>
      <w:r>
        <w:rPr>
          <w:spacing w:val="-3"/>
        </w:rPr>
        <w:t xml:space="preserve"> </w:t>
      </w:r>
      <w:r>
        <w:t>as</w:t>
      </w:r>
      <w:r>
        <w:rPr>
          <w:spacing w:val="-3"/>
        </w:rPr>
        <w:t xml:space="preserve"> </w:t>
      </w:r>
      <w:r>
        <w:t>guardians</w:t>
      </w:r>
      <w:r>
        <w:rPr>
          <w:spacing w:val="-3"/>
        </w:rPr>
        <w:t xml:space="preserve"> </w:t>
      </w:r>
      <w:r>
        <w:t>unless</w:t>
      </w:r>
      <w:r>
        <w:rPr>
          <w:spacing w:val="-3"/>
        </w:rPr>
        <w:t xml:space="preserve"> </w:t>
      </w:r>
      <w:r>
        <w:t>there</w:t>
      </w:r>
      <w:r>
        <w:rPr>
          <w:spacing w:val="-3"/>
        </w:rPr>
        <w:t xml:space="preserve"> </w:t>
      </w:r>
      <w:r>
        <w:t>is a strong, preexisting personal relationship and a demonstrated record of positive concern.</w:t>
      </w:r>
      <w:hyperlink w:anchor="_bookmark239" w:history="1">
        <w:r>
          <w:rPr>
            <w:vertAlign w:val="superscript"/>
          </w:rPr>
          <w:t>178</w:t>
        </w:r>
      </w:hyperlink>
    </w:p>
    <w:p w14:paraId="54FE39A7" w14:textId="77777777" w:rsidR="00323B91" w:rsidRDefault="00767F93">
      <w:pPr>
        <w:pStyle w:val="BodyText"/>
        <w:spacing w:before="187" w:line="244" w:lineRule="auto"/>
        <w:ind w:left="700" w:right="1146"/>
      </w:pPr>
      <w:r>
        <w:t>A</w:t>
      </w:r>
      <w:r>
        <w:rPr>
          <w:spacing w:val="-3"/>
        </w:rPr>
        <w:t xml:space="preserve"> </w:t>
      </w:r>
      <w:r>
        <w:t>barrier</w:t>
      </w:r>
      <w:r>
        <w:rPr>
          <w:spacing w:val="-3"/>
        </w:rPr>
        <w:t xml:space="preserve"> </w:t>
      </w:r>
      <w:r>
        <w:t>to</w:t>
      </w:r>
      <w:r>
        <w:rPr>
          <w:spacing w:val="-3"/>
        </w:rPr>
        <w:t xml:space="preserve"> </w:t>
      </w:r>
      <w:r>
        <w:t>appointment</w:t>
      </w:r>
      <w:r>
        <w:rPr>
          <w:spacing w:val="-3"/>
        </w:rPr>
        <w:t xml:space="preserve"> </w:t>
      </w:r>
      <w:r>
        <w:t>of</w:t>
      </w:r>
      <w:r>
        <w:rPr>
          <w:spacing w:val="-3"/>
        </w:rPr>
        <w:t xml:space="preserve"> </w:t>
      </w:r>
      <w:r>
        <w:t>effective</w:t>
      </w:r>
      <w:r>
        <w:rPr>
          <w:spacing w:val="-3"/>
        </w:rPr>
        <w:t xml:space="preserve"> </w:t>
      </w:r>
      <w:r>
        <w:t>guardians</w:t>
      </w:r>
      <w:r>
        <w:rPr>
          <w:spacing w:val="-3"/>
        </w:rPr>
        <w:t xml:space="preserve"> </w:t>
      </w:r>
      <w:r>
        <w:t>in</w:t>
      </w:r>
      <w:r>
        <w:rPr>
          <w:spacing w:val="-3"/>
        </w:rPr>
        <w:t xml:space="preserve"> </w:t>
      </w:r>
      <w:r>
        <w:t>many</w:t>
      </w:r>
      <w:r>
        <w:rPr>
          <w:spacing w:val="-2"/>
        </w:rPr>
        <w:t xml:space="preserve"> </w:t>
      </w:r>
      <w:r>
        <w:t>places</w:t>
      </w:r>
      <w:r>
        <w:rPr>
          <w:spacing w:val="-3"/>
        </w:rPr>
        <w:t xml:space="preserve"> </w:t>
      </w:r>
      <w:r>
        <w:t>is</w:t>
      </w:r>
      <w:r>
        <w:rPr>
          <w:spacing w:val="-3"/>
        </w:rPr>
        <w:t xml:space="preserve"> </w:t>
      </w:r>
      <w:r>
        <w:t>the</w:t>
      </w:r>
      <w:r>
        <w:rPr>
          <w:spacing w:val="-3"/>
        </w:rPr>
        <w:t xml:space="preserve"> </w:t>
      </w:r>
      <w:r>
        <w:t>lack</w:t>
      </w:r>
      <w:r>
        <w:rPr>
          <w:spacing w:val="-3"/>
        </w:rPr>
        <w:t xml:space="preserve"> </w:t>
      </w:r>
      <w:r>
        <w:t>of</w:t>
      </w:r>
      <w:r>
        <w:rPr>
          <w:spacing w:val="-3"/>
        </w:rPr>
        <w:t xml:space="preserve"> </w:t>
      </w:r>
      <w:r>
        <w:t>a</w:t>
      </w:r>
      <w:r>
        <w:rPr>
          <w:spacing w:val="-3"/>
        </w:rPr>
        <w:t xml:space="preserve"> </w:t>
      </w:r>
      <w:r>
        <w:t>pool</w:t>
      </w:r>
      <w:r>
        <w:rPr>
          <w:spacing w:val="-3"/>
        </w:rPr>
        <w:t xml:space="preserve"> </w:t>
      </w:r>
      <w:r>
        <w:t>of</w:t>
      </w:r>
      <w:r>
        <w:rPr>
          <w:spacing w:val="-3"/>
        </w:rPr>
        <w:t xml:space="preserve"> </w:t>
      </w:r>
      <w:r>
        <w:t>suitable, trained individuals to act as guardian.</w:t>
      </w:r>
      <w:r>
        <w:rPr>
          <w:spacing w:val="40"/>
        </w:rPr>
        <w:t xml:space="preserve"> </w:t>
      </w:r>
      <w:r>
        <w:t>The protective service system in a county can make an important contribution by recruiting volunteers and providing ongoing training and support.</w:t>
      </w:r>
    </w:p>
    <w:p w14:paraId="37F6A82A" w14:textId="77777777" w:rsidR="00323B91" w:rsidRDefault="00767F93">
      <w:pPr>
        <w:pStyle w:val="BodyText"/>
        <w:spacing w:before="183" w:line="247" w:lineRule="auto"/>
        <w:ind w:left="699" w:right="902"/>
      </w:pPr>
      <w:r>
        <w:t>A guardian may be removed if he or she fails to perform the duties of a guardian or performs acts prohibited</w:t>
      </w:r>
      <w:r>
        <w:rPr>
          <w:spacing w:val="-1"/>
        </w:rPr>
        <w:t xml:space="preserve"> </w:t>
      </w:r>
      <w:r>
        <w:t>to</w:t>
      </w:r>
      <w:r>
        <w:rPr>
          <w:spacing w:val="-1"/>
        </w:rPr>
        <w:t xml:space="preserve"> </w:t>
      </w:r>
      <w:r>
        <w:t>a</w:t>
      </w:r>
      <w:r>
        <w:rPr>
          <w:spacing w:val="-1"/>
        </w:rPr>
        <w:t xml:space="preserve"> </w:t>
      </w:r>
      <w:r>
        <w:t>guardian,</w:t>
      </w:r>
      <w:r>
        <w:rPr>
          <w:spacing w:val="-1"/>
        </w:rPr>
        <w:t xml:space="preserve"> </w:t>
      </w:r>
      <w:r>
        <w:t>including</w:t>
      </w:r>
      <w:r>
        <w:rPr>
          <w:spacing w:val="-1"/>
        </w:rPr>
        <w:t xml:space="preserve"> </w:t>
      </w:r>
      <w:r>
        <w:t>failing</w:t>
      </w:r>
      <w:r>
        <w:rPr>
          <w:spacing w:val="-1"/>
        </w:rPr>
        <w:t xml:space="preserve"> </w:t>
      </w:r>
      <w:r>
        <w:t>to</w:t>
      </w:r>
      <w:r>
        <w:rPr>
          <w:spacing w:val="-1"/>
        </w:rPr>
        <w:t xml:space="preserve"> </w:t>
      </w:r>
      <w:r>
        <w:t>act</w:t>
      </w:r>
      <w:r>
        <w:rPr>
          <w:spacing w:val="-1"/>
        </w:rPr>
        <w:t xml:space="preserve"> </w:t>
      </w:r>
      <w:r>
        <w:t>in</w:t>
      </w:r>
      <w:r>
        <w:rPr>
          <w:spacing w:val="-1"/>
        </w:rPr>
        <w:t xml:space="preserve"> </w:t>
      </w:r>
      <w:r>
        <w:t>the</w:t>
      </w:r>
      <w:r>
        <w:rPr>
          <w:spacing w:val="-1"/>
        </w:rPr>
        <w:t xml:space="preserve"> </w:t>
      </w:r>
      <w:r>
        <w:t>best</w:t>
      </w:r>
      <w:r>
        <w:rPr>
          <w:spacing w:val="-1"/>
        </w:rPr>
        <w:t xml:space="preserve"> </w:t>
      </w:r>
      <w:r>
        <w:t>interests</w:t>
      </w:r>
      <w:r>
        <w:rPr>
          <w:spacing w:val="-1"/>
        </w:rPr>
        <w:t xml:space="preserve"> </w:t>
      </w:r>
      <w:r>
        <w:t>of</w:t>
      </w:r>
      <w:r>
        <w:rPr>
          <w:spacing w:val="-1"/>
        </w:rPr>
        <w:t xml:space="preserve"> </w:t>
      </w:r>
      <w:r>
        <w:t>the</w:t>
      </w:r>
      <w:r>
        <w:rPr>
          <w:spacing w:val="-1"/>
        </w:rPr>
        <w:t xml:space="preserve"> </w:t>
      </w:r>
      <w:r>
        <w:t>individual.</w:t>
      </w:r>
      <w:hyperlink w:anchor="_bookmark240" w:history="1">
        <w:r>
          <w:rPr>
            <w:vertAlign w:val="superscript"/>
          </w:rPr>
          <w:t>179</w:t>
        </w:r>
      </w:hyperlink>
      <w:r>
        <w:rPr>
          <w:spacing w:val="40"/>
        </w:rPr>
        <w:t xml:space="preserve"> </w:t>
      </w:r>
      <w:r>
        <w:rPr>
          <w:i/>
        </w:rPr>
        <w:t>See</w:t>
      </w:r>
      <w:r>
        <w:rPr>
          <w:i/>
          <w:spacing w:val="-1"/>
        </w:rPr>
        <w:t xml:space="preserve"> </w:t>
      </w:r>
      <w:r>
        <w:rPr>
          <w:i/>
        </w:rPr>
        <w:t>Ch.</w:t>
      </w:r>
      <w:r>
        <w:rPr>
          <w:i/>
          <w:spacing w:val="-1"/>
        </w:rPr>
        <w:t xml:space="preserve"> </w:t>
      </w:r>
      <w:r>
        <w:rPr>
          <w:i/>
        </w:rPr>
        <w:t>VI, Part</w:t>
      </w:r>
      <w:r>
        <w:rPr>
          <w:i/>
          <w:spacing w:val="-4"/>
        </w:rPr>
        <w:t xml:space="preserve"> </w:t>
      </w:r>
      <w:r>
        <w:rPr>
          <w:i/>
        </w:rPr>
        <w:t>K.3</w:t>
      </w:r>
      <w:r>
        <w:t>.</w:t>
      </w:r>
      <w:r>
        <w:rPr>
          <w:spacing w:val="-4"/>
        </w:rPr>
        <w:t xml:space="preserve"> </w:t>
      </w:r>
      <w:r>
        <w:t>for</w:t>
      </w:r>
      <w:r>
        <w:rPr>
          <w:spacing w:val="-3"/>
        </w:rPr>
        <w:t xml:space="preserve"> </w:t>
      </w:r>
      <w:r>
        <w:t>a</w:t>
      </w:r>
      <w:r>
        <w:rPr>
          <w:spacing w:val="-4"/>
        </w:rPr>
        <w:t xml:space="preserve"> </w:t>
      </w:r>
      <w:r>
        <w:t>description</w:t>
      </w:r>
      <w:r>
        <w:rPr>
          <w:spacing w:val="-4"/>
        </w:rPr>
        <w:t xml:space="preserve"> </w:t>
      </w:r>
      <w:r>
        <w:t>of</w:t>
      </w:r>
      <w:r>
        <w:rPr>
          <w:spacing w:val="-3"/>
        </w:rPr>
        <w:t xml:space="preserve"> </w:t>
      </w:r>
      <w:r>
        <w:t>the</w:t>
      </w:r>
      <w:r>
        <w:rPr>
          <w:spacing w:val="-4"/>
        </w:rPr>
        <w:t xml:space="preserve"> </w:t>
      </w:r>
      <w:r>
        <w:t>review</w:t>
      </w:r>
      <w:r>
        <w:rPr>
          <w:spacing w:val="-3"/>
        </w:rPr>
        <w:t xml:space="preserve"> </w:t>
      </w:r>
      <w:r>
        <w:t>process.</w:t>
      </w:r>
      <w:r>
        <w:rPr>
          <w:spacing w:val="71"/>
          <w:w w:val="150"/>
        </w:rPr>
        <w:t xml:space="preserve"> </w:t>
      </w:r>
      <w:r>
        <w:t>The</w:t>
      </w:r>
      <w:r>
        <w:rPr>
          <w:spacing w:val="-3"/>
        </w:rPr>
        <w:t xml:space="preserve"> </w:t>
      </w:r>
      <w:r>
        <w:t>Court</w:t>
      </w:r>
      <w:r>
        <w:rPr>
          <w:spacing w:val="-4"/>
        </w:rPr>
        <w:t xml:space="preserve"> </w:t>
      </w:r>
      <w:r>
        <w:t>of</w:t>
      </w:r>
      <w:r>
        <w:rPr>
          <w:spacing w:val="-4"/>
        </w:rPr>
        <w:t xml:space="preserve"> </w:t>
      </w:r>
      <w:r>
        <w:t>Appeals</w:t>
      </w:r>
      <w:r>
        <w:rPr>
          <w:spacing w:val="-3"/>
        </w:rPr>
        <w:t xml:space="preserve"> </w:t>
      </w:r>
      <w:r>
        <w:t>has</w:t>
      </w:r>
      <w:r>
        <w:rPr>
          <w:spacing w:val="-4"/>
        </w:rPr>
        <w:t xml:space="preserve"> </w:t>
      </w:r>
      <w:r>
        <w:t>held</w:t>
      </w:r>
      <w:r>
        <w:rPr>
          <w:spacing w:val="-3"/>
        </w:rPr>
        <w:t xml:space="preserve"> </w:t>
      </w:r>
      <w:r>
        <w:t>that</w:t>
      </w:r>
      <w:r>
        <w:rPr>
          <w:spacing w:val="-4"/>
        </w:rPr>
        <w:t xml:space="preserve"> </w:t>
      </w:r>
      <w:r>
        <w:t>the</w:t>
      </w:r>
      <w:r>
        <w:rPr>
          <w:spacing w:val="-4"/>
        </w:rPr>
        <w:t xml:space="preserve"> </w:t>
      </w:r>
      <w:r>
        <w:rPr>
          <w:spacing w:val="-2"/>
        </w:rPr>
        <w:t>overriding</w:t>
      </w:r>
    </w:p>
    <w:p w14:paraId="0C9E2DB3" w14:textId="77777777" w:rsidR="00323B91" w:rsidRDefault="00323B91">
      <w:pPr>
        <w:pStyle w:val="BodyText"/>
        <w:rPr>
          <w:sz w:val="20"/>
        </w:rPr>
      </w:pPr>
    </w:p>
    <w:p w14:paraId="2B4BE8B9" w14:textId="77777777" w:rsidR="00323B91" w:rsidRDefault="00323B91">
      <w:pPr>
        <w:pStyle w:val="BodyText"/>
        <w:rPr>
          <w:sz w:val="20"/>
        </w:rPr>
      </w:pPr>
    </w:p>
    <w:p w14:paraId="1A2BB9A1" w14:textId="77777777" w:rsidR="00323B91" w:rsidRDefault="00767F93">
      <w:pPr>
        <w:pStyle w:val="BodyText"/>
        <w:spacing w:before="87"/>
        <w:rPr>
          <w:sz w:val="20"/>
        </w:rPr>
      </w:pPr>
      <w:r>
        <w:rPr>
          <w:noProof/>
        </w:rPr>
        <mc:AlternateContent>
          <mc:Choice Requires="wps">
            <w:drawing>
              <wp:anchor distT="0" distB="0" distL="0" distR="0" simplePos="0" relativeHeight="487628288" behindDoc="1" locked="0" layoutInCell="1" allowOverlap="1" wp14:anchorId="1C45E7A2" wp14:editId="40D3FC1B">
                <wp:simplePos x="0" y="0"/>
                <wp:positionH relativeFrom="page">
                  <wp:posOffset>914400</wp:posOffset>
                </wp:positionH>
                <wp:positionV relativeFrom="paragraph">
                  <wp:posOffset>216969</wp:posOffset>
                </wp:positionV>
                <wp:extent cx="1828800" cy="762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042D4" id="Graphic 109" o:spid="_x0000_s1026" style="position:absolute;margin-left:1in;margin-top:17.1pt;width:2in;height:.6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" path="m1828800,l,,,7619r1828800,l1828800,xe" fillcolor="black" stroked="f">
                <v:path arrowok="t"/>
                <w10:wrap type="topAndBottom" anchorx="page"/>
              </v:shape>
            </w:pict>
          </mc:Fallback>
        </mc:AlternateContent>
      </w:r>
    </w:p>
    <w:p w14:paraId="1A7D26B7" w14:textId="77777777" w:rsidR="00323B91" w:rsidRDefault="00323B91">
      <w:pPr>
        <w:pStyle w:val="BodyText"/>
        <w:spacing w:before="36"/>
      </w:pPr>
    </w:p>
    <w:p w14:paraId="4E42EA0F" w14:textId="77777777" w:rsidR="00323B91" w:rsidRDefault="00767F93">
      <w:pPr>
        <w:pStyle w:val="BodyText"/>
        <w:ind w:left="340"/>
      </w:pPr>
      <w:bookmarkStart w:id="260" w:name="_bookmark238"/>
      <w:bookmarkEnd w:id="260"/>
      <w:r>
        <w:rPr>
          <w:vertAlign w:val="superscript"/>
        </w:rPr>
        <w:t>177</w:t>
      </w:r>
      <w:r>
        <w:rPr>
          <w:spacing w:val="-4"/>
        </w:rPr>
        <w:t xml:space="preserve"> </w:t>
      </w:r>
      <w:bookmarkStart w:id="261" w:name="_bookmark239"/>
      <w:bookmarkEnd w:id="261"/>
      <w:r>
        <w:t>The</w:t>
      </w:r>
      <w:r>
        <w:rPr>
          <w:spacing w:val="-4"/>
        </w:rPr>
        <w:t xml:space="preserve"> </w:t>
      </w:r>
      <w:r>
        <w:t>rules</w:t>
      </w:r>
      <w:r>
        <w:rPr>
          <w:spacing w:val="-3"/>
        </w:rPr>
        <w:t xml:space="preserve"> </w:t>
      </w:r>
      <w:r>
        <w:t>are</w:t>
      </w:r>
      <w:r>
        <w:rPr>
          <w:spacing w:val="-4"/>
        </w:rPr>
        <w:t xml:space="preserve"> </w:t>
      </w:r>
      <w:r>
        <w:t>in</w:t>
      </w:r>
      <w:r>
        <w:rPr>
          <w:spacing w:val="-3"/>
        </w:rPr>
        <w:t xml:space="preserve"> </w:t>
      </w:r>
      <w:r>
        <w:t>HFS</w:t>
      </w:r>
      <w:r>
        <w:rPr>
          <w:spacing w:val="-4"/>
        </w:rPr>
        <w:t xml:space="preserve"> </w:t>
      </w:r>
      <w:r>
        <w:t>85,</w:t>
      </w:r>
      <w:r>
        <w:rPr>
          <w:spacing w:val="-3"/>
        </w:rPr>
        <w:t xml:space="preserve"> </w:t>
      </w:r>
      <w:r>
        <w:t>Wis.</w:t>
      </w:r>
      <w:r>
        <w:rPr>
          <w:spacing w:val="-4"/>
        </w:rPr>
        <w:t xml:space="preserve"> </w:t>
      </w:r>
      <w:r>
        <w:t>Admin.</w:t>
      </w:r>
      <w:r>
        <w:rPr>
          <w:spacing w:val="-3"/>
        </w:rPr>
        <w:t xml:space="preserve"> </w:t>
      </w:r>
      <w:r>
        <w:rPr>
          <w:spacing w:val="-2"/>
        </w:rPr>
        <w:t>Code.</w:t>
      </w:r>
    </w:p>
    <w:p w14:paraId="781A2866" w14:textId="77777777" w:rsidR="00323B91" w:rsidRDefault="00767F93">
      <w:pPr>
        <w:pStyle w:val="BodyText"/>
        <w:spacing w:before="6" w:line="244" w:lineRule="auto"/>
        <w:ind w:left="339" w:right="1146"/>
      </w:pPr>
      <w:r>
        <w:rPr>
          <w:vertAlign w:val="superscript"/>
        </w:rPr>
        <w:t>178</w:t>
      </w:r>
      <w:r>
        <w:rPr>
          <w:spacing w:val="-2"/>
        </w:rPr>
        <w:t xml:space="preserve"> </w:t>
      </w:r>
      <w:r>
        <w:t>Before</w:t>
      </w:r>
      <w:r>
        <w:rPr>
          <w:spacing w:val="-2"/>
        </w:rPr>
        <w:t xml:space="preserve"> </w:t>
      </w:r>
      <w:r>
        <w:t>accepting</w:t>
      </w:r>
      <w:r>
        <w:rPr>
          <w:spacing w:val="-2"/>
        </w:rPr>
        <w:t xml:space="preserve"> </w:t>
      </w:r>
      <w:r>
        <w:t>the</w:t>
      </w:r>
      <w:r>
        <w:rPr>
          <w:spacing w:val="-2"/>
        </w:rPr>
        <w:t xml:space="preserve"> </w:t>
      </w:r>
      <w:r>
        <w:t>role</w:t>
      </w:r>
      <w:r>
        <w:rPr>
          <w:spacing w:val="-2"/>
        </w:rPr>
        <w:t xml:space="preserve"> </w:t>
      </w:r>
      <w:r>
        <w:t>of</w:t>
      </w:r>
      <w:r>
        <w:rPr>
          <w:spacing w:val="-2"/>
        </w:rPr>
        <w:t xml:space="preserve"> </w:t>
      </w:r>
      <w:r>
        <w:t>guardian,</w:t>
      </w:r>
      <w:r>
        <w:rPr>
          <w:spacing w:val="-2"/>
        </w:rPr>
        <w:t xml:space="preserve"> </w:t>
      </w:r>
      <w:r>
        <w:t>paid</w:t>
      </w:r>
      <w:r>
        <w:rPr>
          <w:spacing w:val="-2"/>
        </w:rPr>
        <w:t xml:space="preserve"> </w:t>
      </w:r>
      <w:r>
        <w:t>providers</w:t>
      </w:r>
      <w:r>
        <w:rPr>
          <w:spacing w:val="-2"/>
        </w:rPr>
        <w:t xml:space="preserve"> </w:t>
      </w:r>
      <w:r>
        <w:t>should</w:t>
      </w:r>
      <w:r>
        <w:rPr>
          <w:spacing w:val="-2"/>
        </w:rPr>
        <w:t xml:space="preserve"> </w:t>
      </w:r>
      <w:r>
        <w:t>check</w:t>
      </w:r>
      <w:r>
        <w:rPr>
          <w:spacing w:val="-2"/>
        </w:rPr>
        <w:t xml:space="preserve"> </w:t>
      </w:r>
      <w:r>
        <w:t>funding</w:t>
      </w:r>
      <w:r>
        <w:rPr>
          <w:spacing w:val="-2"/>
        </w:rPr>
        <w:t xml:space="preserve"> </w:t>
      </w:r>
      <w:r>
        <w:t>sources</w:t>
      </w:r>
      <w:r>
        <w:rPr>
          <w:spacing w:val="-2"/>
        </w:rPr>
        <w:t xml:space="preserve"> </w:t>
      </w:r>
      <w:r>
        <w:t>and</w:t>
      </w:r>
      <w:r>
        <w:rPr>
          <w:spacing w:val="-2"/>
        </w:rPr>
        <w:t xml:space="preserve"> </w:t>
      </w:r>
      <w:r>
        <w:t>contracting agencies to find out whether they discourage or prohibit paid providers from acting as guardians,</w:t>
      </w:r>
    </w:p>
    <w:p w14:paraId="1E8CC0ED" w14:textId="77777777" w:rsidR="00323B91" w:rsidRDefault="00767F93">
      <w:pPr>
        <w:pStyle w:val="BodyText"/>
        <w:spacing w:before="2"/>
        <w:ind w:left="340"/>
      </w:pPr>
      <w:bookmarkStart w:id="262" w:name="_bookmark240"/>
      <w:bookmarkEnd w:id="262"/>
      <w:r>
        <w:rPr>
          <w:vertAlign w:val="superscript"/>
        </w:rPr>
        <w:t>179</w:t>
      </w:r>
      <w:r>
        <w:rPr>
          <w:spacing w:val="-4"/>
        </w:rPr>
        <w:t xml:space="preserve"> </w:t>
      </w:r>
      <w:r>
        <w:t>Wis.</w:t>
      </w:r>
      <w:r>
        <w:rPr>
          <w:spacing w:val="-3"/>
        </w:rPr>
        <w:t xml:space="preserve"> </w:t>
      </w:r>
      <w:r>
        <w:t>Stat.</w:t>
      </w:r>
      <w:r>
        <w:rPr>
          <w:spacing w:val="-3"/>
        </w:rPr>
        <w:t xml:space="preserve"> </w:t>
      </w:r>
      <w:r>
        <w:t>§</w:t>
      </w:r>
      <w:r>
        <w:rPr>
          <w:spacing w:val="-4"/>
        </w:rPr>
        <w:t xml:space="preserve"> </w:t>
      </w:r>
      <w:r>
        <w:t>54.68(2)</w:t>
      </w:r>
      <w:r>
        <w:rPr>
          <w:spacing w:val="-3"/>
        </w:rPr>
        <w:t xml:space="preserve"> </w:t>
      </w:r>
      <w:r>
        <w:t>and</w:t>
      </w:r>
      <w:r>
        <w:rPr>
          <w:spacing w:val="-3"/>
        </w:rPr>
        <w:t xml:space="preserve"> </w:t>
      </w:r>
      <w:r>
        <w:rPr>
          <w:spacing w:val="-5"/>
        </w:rPr>
        <w:t>(4)</w:t>
      </w:r>
    </w:p>
    <w:p w14:paraId="18D1FEEB" w14:textId="77777777" w:rsidR="00323B91" w:rsidRDefault="00323B91">
      <w:pPr>
        <w:sectPr w:rsidR="00323B91">
          <w:pgSz w:w="12240" w:h="15840"/>
          <w:pgMar w:top="660" w:right="600" w:bottom="1060" w:left="1100" w:header="0" w:footer="862" w:gutter="0"/>
          <w:cols w:space="720"/>
        </w:sectPr>
      </w:pPr>
    </w:p>
    <w:p w14:paraId="4B2D4766" w14:textId="77777777" w:rsidR="00323B91" w:rsidRDefault="00767F93">
      <w:pPr>
        <w:pStyle w:val="BodyText"/>
        <w:spacing w:before="64" w:line="244" w:lineRule="auto"/>
        <w:ind w:left="700" w:right="997"/>
      </w:pPr>
      <w:bookmarkStart w:id="263" w:name="_bookmark241"/>
      <w:bookmarkEnd w:id="263"/>
      <w:r>
        <w:t>concern</w:t>
      </w:r>
      <w:r>
        <w:rPr>
          <w:spacing w:val="-3"/>
        </w:rPr>
        <w:t xml:space="preserve"> </w:t>
      </w:r>
      <w:r>
        <w:t>in</w:t>
      </w:r>
      <w:r>
        <w:rPr>
          <w:spacing w:val="-3"/>
        </w:rPr>
        <w:t xml:space="preserve"> </w:t>
      </w:r>
      <w:r>
        <w:t>a</w:t>
      </w:r>
      <w:r>
        <w:rPr>
          <w:spacing w:val="-3"/>
        </w:rPr>
        <w:t xml:space="preserve"> </w:t>
      </w:r>
      <w:r>
        <w:t>proceeding</w:t>
      </w:r>
      <w:r>
        <w:rPr>
          <w:spacing w:val="-3"/>
        </w:rPr>
        <w:t xml:space="preserve"> </w:t>
      </w:r>
      <w:r>
        <w:t>concerning</w:t>
      </w:r>
      <w:r>
        <w:rPr>
          <w:spacing w:val="-3"/>
        </w:rPr>
        <w:t xml:space="preserve"> </w:t>
      </w:r>
      <w:r>
        <w:t>removal</w:t>
      </w:r>
      <w:r>
        <w:rPr>
          <w:spacing w:val="-3"/>
        </w:rPr>
        <w:t xml:space="preserve"> </w:t>
      </w:r>
      <w:r>
        <w:t>of</w:t>
      </w:r>
      <w:r>
        <w:rPr>
          <w:spacing w:val="-3"/>
        </w:rPr>
        <w:t xml:space="preserve"> </w:t>
      </w:r>
      <w:r>
        <w:t>a</w:t>
      </w:r>
      <w:r>
        <w:rPr>
          <w:spacing w:val="-3"/>
        </w:rPr>
        <w:t xml:space="preserve"> </w:t>
      </w:r>
      <w:r>
        <w:t>guardian</w:t>
      </w:r>
      <w:r>
        <w:rPr>
          <w:spacing w:val="-3"/>
        </w:rPr>
        <w:t xml:space="preserve"> </w:t>
      </w:r>
      <w:r>
        <w:t>is</w:t>
      </w:r>
      <w:r>
        <w:rPr>
          <w:spacing w:val="-3"/>
        </w:rPr>
        <w:t xml:space="preserve"> </w:t>
      </w:r>
      <w:r>
        <w:t>the</w:t>
      </w:r>
      <w:r>
        <w:rPr>
          <w:spacing w:val="-3"/>
        </w:rPr>
        <w:t xml:space="preserve"> </w:t>
      </w:r>
      <w:r>
        <w:t>best</w:t>
      </w:r>
      <w:r>
        <w:rPr>
          <w:spacing w:val="-3"/>
        </w:rPr>
        <w:t xml:space="preserve"> </w:t>
      </w:r>
      <w:r>
        <w:t>interests</w:t>
      </w:r>
      <w:r>
        <w:rPr>
          <w:spacing w:val="-3"/>
        </w:rPr>
        <w:t xml:space="preserve"> </w:t>
      </w:r>
      <w:r>
        <w:t>of</w:t>
      </w:r>
      <w:r>
        <w:rPr>
          <w:spacing w:val="-3"/>
        </w:rPr>
        <w:t xml:space="preserve"> </w:t>
      </w:r>
      <w:r>
        <w:t>the</w:t>
      </w:r>
      <w:r>
        <w:rPr>
          <w:spacing w:val="-3"/>
        </w:rPr>
        <w:t xml:space="preserve"> </w:t>
      </w:r>
      <w:r>
        <w:t>individual,</w:t>
      </w:r>
      <w:r>
        <w:rPr>
          <w:spacing w:val="-3"/>
        </w:rPr>
        <w:t xml:space="preserve"> </w:t>
      </w:r>
      <w:r>
        <w:t>and that service as a guardian is a privilege and not a legal right.</w:t>
      </w:r>
      <w:hyperlink w:anchor="_bookmark242" w:history="1">
        <w:r>
          <w:rPr>
            <w:vertAlign w:val="superscript"/>
          </w:rPr>
          <w:t>180</w:t>
        </w:r>
      </w:hyperlink>
    </w:p>
    <w:p w14:paraId="2318FF94" w14:textId="77777777" w:rsidR="00323B91" w:rsidRDefault="00767F93">
      <w:pPr>
        <w:pStyle w:val="Heading3"/>
        <w:numPr>
          <w:ilvl w:val="0"/>
          <w:numId w:val="37"/>
        </w:numPr>
        <w:tabs>
          <w:tab w:val="left" w:pos="697"/>
          <w:tab w:val="left" w:pos="700"/>
        </w:tabs>
        <w:spacing w:before="242" w:line="242" w:lineRule="auto"/>
        <w:ind w:right="1290" w:hanging="360"/>
      </w:pPr>
      <w:bookmarkStart w:id="264" w:name="G.__GUARDIANSHIP_AND_DECISIONS_CONCERNIN"/>
      <w:bookmarkEnd w:id="264"/>
      <w:r>
        <w:t>GUARDIANSHIP</w:t>
      </w:r>
      <w:r>
        <w:rPr>
          <w:spacing w:val="-9"/>
        </w:rPr>
        <w:t xml:space="preserve"> </w:t>
      </w:r>
      <w:r>
        <w:t>AND</w:t>
      </w:r>
      <w:r>
        <w:rPr>
          <w:spacing w:val="-9"/>
        </w:rPr>
        <w:t xml:space="preserve"> </w:t>
      </w:r>
      <w:r>
        <w:t>DECISIONS</w:t>
      </w:r>
      <w:r>
        <w:rPr>
          <w:spacing w:val="-9"/>
        </w:rPr>
        <w:t xml:space="preserve"> </w:t>
      </w:r>
      <w:r>
        <w:t>CONCERNING</w:t>
      </w:r>
      <w:r>
        <w:rPr>
          <w:spacing w:val="-9"/>
        </w:rPr>
        <w:t xml:space="preserve"> </w:t>
      </w:r>
      <w:r>
        <w:t>PHYSICAL</w:t>
      </w:r>
      <w:r>
        <w:rPr>
          <w:spacing w:val="-9"/>
        </w:rPr>
        <w:t xml:space="preserve"> </w:t>
      </w:r>
      <w:r>
        <w:t>AND</w:t>
      </w:r>
      <w:r>
        <w:rPr>
          <w:spacing w:val="-9"/>
        </w:rPr>
        <w:t xml:space="preserve"> </w:t>
      </w:r>
      <w:r>
        <w:t>MENTAL HEALTH TREATMENT AND CARE</w:t>
      </w:r>
    </w:p>
    <w:p w14:paraId="11119D58" w14:textId="77777777" w:rsidR="00323B91" w:rsidRDefault="00767F93">
      <w:pPr>
        <w:pStyle w:val="Heading5"/>
        <w:numPr>
          <w:ilvl w:val="1"/>
          <w:numId w:val="37"/>
        </w:numPr>
        <w:tabs>
          <w:tab w:val="left" w:pos="1057"/>
          <w:tab w:val="left" w:pos="1059"/>
        </w:tabs>
        <w:spacing w:before="184" w:line="244" w:lineRule="auto"/>
        <w:ind w:left="1059" w:right="1302" w:hanging="360"/>
      </w:pPr>
      <w:r>
        <w:t>What</w:t>
      </w:r>
      <w:r>
        <w:rPr>
          <w:spacing w:val="-3"/>
        </w:rPr>
        <w:t xml:space="preserve"> </w:t>
      </w:r>
      <w:r>
        <w:t>power</w:t>
      </w:r>
      <w:r>
        <w:rPr>
          <w:spacing w:val="-3"/>
        </w:rPr>
        <w:t xml:space="preserve"> </w:t>
      </w:r>
      <w:r>
        <w:t>can</w:t>
      </w:r>
      <w:r>
        <w:rPr>
          <w:spacing w:val="-3"/>
        </w:rPr>
        <w:t xml:space="preserve"> </w:t>
      </w:r>
      <w:r>
        <w:t>be</w:t>
      </w:r>
      <w:r>
        <w:rPr>
          <w:spacing w:val="-3"/>
        </w:rPr>
        <w:t xml:space="preserve"> </w:t>
      </w:r>
      <w:r>
        <w:t>given</w:t>
      </w:r>
      <w:r>
        <w:rPr>
          <w:spacing w:val="-3"/>
        </w:rPr>
        <w:t xml:space="preserve"> </w:t>
      </w:r>
      <w:r>
        <w:t>to</w:t>
      </w:r>
      <w:r>
        <w:rPr>
          <w:spacing w:val="-3"/>
        </w:rPr>
        <w:t xml:space="preserve"> </w:t>
      </w:r>
      <w:r>
        <w:t>a</w:t>
      </w:r>
      <w:r>
        <w:rPr>
          <w:spacing w:val="-3"/>
        </w:rPr>
        <w:t xml:space="preserve"> </w:t>
      </w:r>
      <w:r>
        <w:t>guardian</w:t>
      </w:r>
      <w:r>
        <w:rPr>
          <w:spacing w:val="-3"/>
        </w:rPr>
        <w:t xml:space="preserve"> </w:t>
      </w:r>
      <w:r>
        <w:t>to</w:t>
      </w:r>
      <w:r>
        <w:rPr>
          <w:spacing w:val="-3"/>
        </w:rPr>
        <w:t xml:space="preserve"> </w:t>
      </w:r>
      <w:r>
        <w:t>consent</w:t>
      </w:r>
      <w:r>
        <w:rPr>
          <w:spacing w:val="-3"/>
        </w:rPr>
        <w:t xml:space="preserve"> </w:t>
      </w:r>
      <w:r>
        <w:t>to</w:t>
      </w:r>
      <w:r>
        <w:rPr>
          <w:spacing w:val="-3"/>
        </w:rPr>
        <w:t xml:space="preserve"> </w:t>
      </w:r>
      <w:r>
        <w:t>voluntary</w:t>
      </w:r>
      <w:r>
        <w:rPr>
          <w:spacing w:val="-3"/>
        </w:rPr>
        <w:t xml:space="preserve"> </w:t>
      </w:r>
      <w:r>
        <w:t>and</w:t>
      </w:r>
      <w:r>
        <w:rPr>
          <w:spacing w:val="-3"/>
        </w:rPr>
        <w:t xml:space="preserve"> </w:t>
      </w:r>
      <w:r>
        <w:t>involuntary</w:t>
      </w:r>
      <w:r>
        <w:rPr>
          <w:spacing w:val="-3"/>
        </w:rPr>
        <w:t xml:space="preserve"> </w:t>
      </w:r>
      <w:r>
        <w:t>treatment, medication and care for physical health?</w:t>
      </w:r>
    </w:p>
    <w:p w14:paraId="6BCE04DE" w14:textId="77777777" w:rsidR="00323B91" w:rsidRDefault="00767F93">
      <w:pPr>
        <w:pStyle w:val="BodyText"/>
        <w:spacing w:before="182" w:line="247" w:lineRule="auto"/>
        <w:ind w:left="1060" w:right="842"/>
      </w:pPr>
      <w:r>
        <w:t>Except</w:t>
      </w:r>
      <w:r>
        <w:rPr>
          <w:spacing w:val="-5"/>
        </w:rPr>
        <w:t xml:space="preserve"> </w:t>
      </w:r>
      <w:r>
        <w:t>for</w:t>
      </w:r>
      <w:r>
        <w:rPr>
          <w:spacing w:val="-5"/>
        </w:rPr>
        <w:t xml:space="preserve"> </w:t>
      </w:r>
      <w:r>
        <w:t>research</w:t>
      </w:r>
      <w:r>
        <w:rPr>
          <w:spacing w:val="-5"/>
        </w:rPr>
        <w:t xml:space="preserve"> </w:t>
      </w:r>
      <w:r>
        <w:t>and</w:t>
      </w:r>
      <w:r>
        <w:rPr>
          <w:spacing w:val="-5"/>
        </w:rPr>
        <w:t xml:space="preserve"> </w:t>
      </w:r>
      <w:r>
        <w:t>experimental</w:t>
      </w:r>
      <w:r>
        <w:rPr>
          <w:spacing w:val="-5"/>
        </w:rPr>
        <w:t xml:space="preserve"> </w:t>
      </w:r>
      <w:r>
        <w:t>care</w:t>
      </w:r>
      <w:r>
        <w:rPr>
          <w:spacing w:val="-5"/>
        </w:rPr>
        <w:t xml:space="preserve"> </w:t>
      </w:r>
      <w:r>
        <w:t>(</w:t>
      </w:r>
      <w:r>
        <w:rPr>
          <w:i/>
        </w:rPr>
        <w:t>See Section 3. and 4, below</w:t>
      </w:r>
      <w:r>
        <w:t>),</w:t>
      </w:r>
      <w:r>
        <w:rPr>
          <w:spacing w:val="-5"/>
        </w:rPr>
        <w:t xml:space="preserve"> </w:t>
      </w:r>
      <w:r>
        <w:t>the</w:t>
      </w:r>
      <w:r>
        <w:rPr>
          <w:spacing w:val="-5"/>
        </w:rPr>
        <w:t xml:space="preserve"> </w:t>
      </w:r>
      <w:r>
        <w:t>court</w:t>
      </w:r>
      <w:r>
        <w:rPr>
          <w:spacing w:val="-5"/>
        </w:rPr>
        <w:t xml:space="preserve"> </w:t>
      </w:r>
      <w:r>
        <w:t>may</w:t>
      </w:r>
      <w:r>
        <w:rPr>
          <w:spacing w:val="-3"/>
        </w:rPr>
        <w:t xml:space="preserve"> </w:t>
      </w:r>
      <w:r>
        <w:t>give</w:t>
      </w:r>
      <w:r>
        <w:rPr>
          <w:spacing w:val="-5"/>
        </w:rPr>
        <w:t xml:space="preserve"> </w:t>
      </w:r>
      <w:r>
        <w:t>the guardian</w:t>
      </w:r>
      <w:r>
        <w:rPr>
          <w:spacing w:val="-9"/>
        </w:rPr>
        <w:t xml:space="preserve"> </w:t>
      </w:r>
      <w:r>
        <w:t>the</w:t>
      </w:r>
      <w:r>
        <w:rPr>
          <w:spacing w:val="-9"/>
        </w:rPr>
        <w:t xml:space="preserve"> </w:t>
      </w:r>
      <w:r>
        <w:t>power</w:t>
      </w:r>
      <w:r>
        <w:rPr>
          <w:spacing w:val="-9"/>
        </w:rPr>
        <w:t xml:space="preserve"> </w:t>
      </w:r>
      <w:r>
        <w:t>to</w:t>
      </w:r>
      <w:r>
        <w:rPr>
          <w:spacing w:val="-9"/>
        </w:rPr>
        <w:t xml:space="preserve"> </w:t>
      </w:r>
      <w:r>
        <w:t>give</w:t>
      </w:r>
      <w:r>
        <w:rPr>
          <w:spacing w:val="-9"/>
        </w:rPr>
        <w:t xml:space="preserve"> </w:t>
      </w:r>
      <w:r>
        <w:t>informed</w:t>
      </w:r>
      <w:r>
        <w:rPr>
          <w:spacing w:val="-9"/>
        </w:rPr>
        <w:t xml:space="preserve"> </w:t>
      </w:r>
      <w:r>
        <w:t>consent,</w:t>
      </w:r>
      <w:r>
        <w:rPr>
          <w:spacing w:val="-9"/>
        </w:rPr>
        <w:t xml:space="preserve"> </w:t>
      </w:r>
      <w:r>
        <w:t>if</w:t>
      </w:r>
      <w:r>
        <w:rPr>
          <w:spacing w:val="-9"/>
        </w:rPr>
        <w:t xml:space="preserve"> </w:t>
      </w:r>
      <w:r>
        <w:t>in</w:t>
      </w:r>
      <w:r>
        <w:rPr>
          <w:spacing w:val="-9"/>
        </w:rPr>
        <w:t xml:space="preserve"> </w:t>
      </w:r>
      <w:r>
        <w:t>the</w:t>
      </w:r>
      <w:r>
        <w:rPr>
          <w:spacing w:val="-9"/>
        </w:rPr>
        <w:t xml:space="preserve"> </w:t>
      </w:r>
      <w:r>
        <w:t>ward's</w:t>
      </w:r>
      <w:r>
        <w:rPr>
          <w:spacing w:val="-9"/>
        </w:rPr>
        <w:t xml:space="preserve"> </w:t>
      </w:r>
      <w:r>
        <w:t>best</w:t>
      </w:r>
      <w:r>
        <w:rPr>
          <w:spacing w:val="-9"/>
        </w:rPr>
        <w:t xml:space="preserve"> </w:t>
      </w:r>
      <w:r>
        <w:t>interests,</w:t>
      </w:r>
      <w:r>
        <w:rPr>
          <w:spacing w:val="-9"/>
        </w:rPr>
        <w:t xml:space="preserve"> </w:t>
      </w:r>
      <w:r>
        <w:t>to</w:t>
      </w:r>
      <w:r>
        <w:rPr>
          <w:spacing w:val="-9"/>
        </w:rPr>
        <w:t xml:space="preserve"> </w:t>
      </w:r>
      <w:r>
        <w:t>both</w:t>
      </w:r>
      <w:r>
        <w:rPr>
          <w:spacing w:val="-9"/>
        </w:rPr>
        <w:t xml:space="preserve"> </w:t>
      </w:r>
      <w:r>
        <w:t>voluntary</w:t>
      </w:r>
      <w:r>
        <w:rPr>
          <w:spacing w:val="-7"/>
        </w:rPr>
        <w:t xml:space="preserve"> </w:t>
      </w:r>
      <w:r>
        <w:t>or involuntary</w:t>
      </w:r>
      <w:r>
        <w:rPr>
          <w:spacing w:val="-11"/>
        </w:rPr>
        <w:t xml:space="preserve"> </w:t>
      </w:r>
      <w:r>
        <w:t>medical</w:t>
      </w:r>
      <w:r>
        <w:rPr>
          <w:spacing w:val="-13"/>
        </w:rPr>
        <w:t xml:space="preserve"> </w:t>
      </w:r>
      <w:r>
        <w:t>examination</w:t>
      </w:r>
      <w:r>
        <w:rPr>
          <w:spacing w:val="-13"/>
        </w:rPr>
        <w:t xml:space="preserve"> </w:t>
      </w:r>
      <w:r>
        <w:t>and</w:t>
      </w:r>
      <w:r>
        <w:rPr>
          <w:spacing w:val="-13"/>
        </w:rPr>
        <w:t xml:space="preserve"> </w:t>
      </w:r>
      <w:r>
        <w:t>treatment,</w:t>
      </w:r>
      <w:r>
        <w:rPr>
          <w:spacing w:val="-13"/>
        </w:rPr>
        <w:t xml:space="preserve"> </w:t>
      </w:r>
      <w:r>
        <w:t>including</w:t>
      </w:r>
      <w:r>
        <w:rPr>
          <w:spacing w:val="-13"/>
        </w:rPr>
        <w:t xml:space="preserve"> </w:t>
      </w:r>
      <w:r>
        <w:t>medication,</w:t>
      </w:r>
      <w:r>
        <w:rPr>
          <w:spacing w:val="-13"/>
        </w:rPr>
        <w:t xml:space="preserve"> </w:t>
      </w:r>
      <w:r>
        <w:t>for</w:t>
      </w:r>
      <w:r>
        <w:rPr>
          <w:spacing w:val="-13"/>
        </w:rPr>
        <w:t xml:space="preserve"> </w:t>
      </w:r>
      <w:r>
        <w:t>physical</w:t>
      </w:r>
      <w:r>
        <w:rPr>
          <w:spacing w:val="-13"/>
        </w:rPr>
        <w:t xml:space="preserve"> </w:t>
      </w:r>
      <w:r>
        <w:t>health conditions.</w:t>
      </w:r>
      <w:hyperlink w:anchor="_bookmark243" w:history="1">
        <w:r>
          <w:rPr>
            <w:vertAlign w:val="superscript"/>
          </w:rPr>
          <w:t>181</w:t>
        </w:r>
      </w:hyperlink>
      <w:r>
        <w:rPr>
          <w:spacing w:val="40"/>
        </w:rPr>
        <w:t xml:space="preserve"> </w:t>
      </w:r>
      <w:r>
        <w:rPr>
          <w:i/>
        </w:rPr>
        <w:t xml:space="preserve">See Section </w:t>
      </w:r>
      <w:r>
        <w:t>5, below, for discussion of consent to mental health treatment and services.</w:t>
      </w:r>
      <w:r>
        <w:rPr>
          <w:spacing w:val="40"/>
        </w:rPr>
        <w:t xml:space="preserve"> </w:t>
      </w:r>
      <w:r>
        <w:t>While</w:t>
      </w:r>
      <w:r>
        <w:rPr>
          <w:spacing w:val="-3"/>
        </w:rPr>
        <w:t xml:space="preserve"> </w:t>
      </w:r>
      <w:r>
        <w:t>not</w:t>
      </w:r>
      <w:r>
        <w:rPr>
          <w:spacing w:val="-3"/>
        </w:rPr>
        <w:t xml:space="preserve"> </w:t>
      </w:r>
      <w:r>
        <w:t>stated</w:t>
      </w:r>
      <w:r>
        <w:rPr>
          <w:spacing w:val="-3"/>
        </w:rPr>
        <w:t xml:space="preserve"> </w:t>
      </w:r>
      <w:r>
        <w:t>in</w:t>
      </w:r>
      <w:r>
        <w:rPr>
          <w:spacing w:val="-3"/>
        </w:rPr>
        <w:t xml:space="preserve"> </w:t>
      </w:r>
      <w:r>
        <w:t>the</w:t>
      </w:r>
      <w:r>
        <w:rPr>
          <w:spacing w:val="-3"/>
        </w:rPr>
        <w:t xml:space="preserve"> </w:t>
      </w:r>
      <w:r>
        <w:t>statute,</w:t>
      </w:r>
      <w:r>
        <w:rPr>
          <w:spacing w:val="-3"/>
        </w:rPr>
        <w:t xml:space="preserve"> </w:t>
      </w:r>
      <w:r>
        <w:t>this</w:t>
      </w:r>
      <w:r>
        <w:rPr>
          <w:spacing w:val="-3"/>
        </w:rPr>
        <w:t xml:space="preserve"> </w:t>
      </w:r>
      <w:r>
        <w:t>appears</w:t>
      </w:r>
      <w:r>
        <w:rPr>
          <w:spacing w:val="-3"/>
        </w:rPr>
        <w:t xml:space="preserve"> </w:t>
      </w:r>
      <w:r>
        <w:t>to</w:t>
      </w:r>
      <w:r>
        <w:rPr>
          <w:spacing w:val="-3"/>
        </w:rPr>
        <w:t xml:space="preserve"> </w:t>
      </w:r>
      <w:r>
        <w:t>include</w:t>
      </w:r>
      <w:r>
        <w:rPr>
          <w:spacing w:val="-3"/>
        </w:rPr>
        <w:t xml:space="preserve"> </w:t>
      </w:r>
      <w:r>
        <w:t>authority</w:t>
      </w:r>
      <w:r>
        <w:rPr>
          <w:spacing w:val="-2"/>
        </w:rPr>
        <w:t xml:space="preserve"> </w:t>
      </w:r>
      <w:r>
        <w:t>to</w:t>
      </w:r>
      <w:r>
        <w:rPr>
          <w:spacing w:val="-3"/>
        </w:rPr>
        <w:t xml:space="preserve"> </w:t>
      </w:r>
      <w:r>
        <w:t>compel</w:t>
      </w:r>
      <w:r>
        <w:rPr>
          <w:spacing w:val="-3"/>
        </w:rPr>
        <w:t xml:space="preserve"> </w:t>
      </w:r>
      <w:r>
        <w:t>the</w:t>
      </w:r>
      <w:r>
        <w:rPr>
          <w:spacing w:val="-3"/>
        </w:rPr>
        <w:t xml:space="preserve"> </w:t>
      </w:r>
      <w:r>
        <w:t>individual to receive treatment, or to consent to sedation or temporary restraint of the individual so that essential physical health treatment can be given safely, if the individual is physically resistant. (Sedation</w:t>
      </w:r>
      <w:r>
        <w:rPr>
          <w:spacing w:val="-10"/>
        </w:rPr>
        <w:t xml:space="preserve"> </w:t>
      </w:r>
      <w:r>
        <w:t>and</w:t>
      </w:r>
      <w:r>
        <w:rPr>
          <w:spacing w:val="-10"/>
        </w:rPr>
        <w:t xml:space="preserve"> </w:t>
      </w:r>
      <w:r>
        <w:t>restraint</w:t>
      </w:r>
      <w:r>
        <w:rPr>
          <w:spacing w:val="-10"/>
        </w:rPr>
        <w:t xml:space="preserve"> </w:t>
      </w:r>
      <w:r>
        <w:t>for</w:t>
      </w:r>
      <w:r>
        <w:rPr>
          <w:spacing w:val="-10"/>
        </w:rPr>
        <w:t xml:space="preserve"> </w:t>
      </w:r>
      <w:r>
        <w:t>purposes</w:t>
      </w:r>
      <w:r>
        <w:rPr>
          <w:spacing w:val="-10"/>
        </w:rPr>
        <w:t xml:space="preserve"> </w:t>
      </w:r>
      <w:r>
        <w:t>of</w:t>
      </w:r>
      <w:r>
        <w:rPr>
          <w:spacing w:val="-10"/>
        </w:rPr>
        <w:t xml:space="preserve"> </w:t>
      </w:r>
      <w:r>
        <w:t>control</w:t>
      </w:r>
      <w:r>
        <w:rPr>
          <w:spacing w:val="-10"/>
        </w:rPr>
        <w:t xml:space="preserve"> </w:t>
      </w:r>
      <w:r>
        <w:t>of</w:t>
      </w:r>
      <w:r>
        <w:rPr>
          <w:spacing w:val="-10"/>
        </w:rPr>
        <w:t xml:space="preserve"> </w:t>
      </w:r>
      <w:r>
        <w:t>challenging</w:t>
      </w:r>
      <w:r>
        <w:rPr>
          <w:spacing w:val="-10"/>
        </w:rPr>
        <w:t xml:space="preserve"> </w:t>
      </w:r>
      <w:r>
        <w:t>behavior,</w:t>
      </w:r>
      <w:r>
        <w:rPr>
          <w:spacing w:val="-10"/>
        </w:rPr>
        <w:t xml:space="preserve"> </w:t>
      </w:r>
      <w:r>
        <w:t>or</w:t>
      </w:r>
      <w:r>
        <w:rPr>
          <w:spacing w:val="-10"/>
        </w:rPr>
        <w:t xml:space="preserve"> </w:t>
      </w:r>
      <w:r>
        <w:t>as</w:t>
      </w:r>
      <w:r>
        <w:rPr>
          <w:spacing w:val="-10"/>
        </w:rPr>
        <w:t xml:space="preserve"> </w:t>
      </w:r>
      <w:r>
        <w:t>a</w:t>
      </w:r>
      <w:r>
        <w:rPr>
          <w:spacing w:val="-10"/>
        </w:rPr>
        <w:t xml:space="preserve"> </w:t>
      </w:r>
      <w:r>
        <w:t>treatment</w:t>
      </w:r>
      <w:r>
        <w:rPr>
          <w:spacing w:val="-10"/>
        </w:rPr>
        <w:t xml:space="preserve"> </w:t>
      </w:r>
      <w:r>
        <w:t>for</w:t>
      </w:r>
      <w:r>
        <w:rPr>
          <w:spacing w:val="-10"/>
        </w:rPr>
        <w:t xml:space="preserve"> </w:t>
      </w:r>
      <w:r>
        <w:t>mental illness,</w:t>
      </w:r>
      <w:r>
        <w:rPr>
          <w:spacing w:val="-14"/>
        </w:rPr>
        <w:t xml:space="preserve"> </w:t>
      </w:r>
      <w:r>
        <w:t>developmental</w:t>
      </w:r>
      <w:r>
        <w:rPr>
          <w:spacing w:val="-13"/>
        </w:rPr>
        <w:t xml:space="preserve"> </w:t>
      </w:r>
      <w:r>
        <w:t>disabilities,</w:t>
      </w:r>
      <w:r>
        <w:rPr>
          <w:spacing w:val="-13"/>
        </w:rPr>
        <w:t xml:space="preserve"> </w:t>
      </w:r>
      <w:r>
        <w:t>alcoholism</w:t>
      </w:r>
      <w:r>
        <w:rPr>
          <w:spacing w:val="-14"/>
        </w:rPr>
        <w:t xml:space="preserve"> </w:t>
      </w:r>
      <w:r>
        <w:t>or</w:t>
      </w:r>
      <w:r>
        <w:rPr>
          <w:spacing w:val="-14"/>
        </w:rPr>
        <w:t xml:space="preserve"> </w:t>
      </w:r>
      <w:r>
        <w:t>other</w:t>
      </w:r>
      <w:r>
        <w:rPr>
          <w:spacing w:val="-13"/>
        </w:rPr>
        <w:t xml:space="preserve"> </w:t>
      </w:r>
      <w:r>
        <w:t>substance</w:t>
      </w:r>
      <w:r>
        <w:rPr>
          <w:spacing w:val="-13"/>
        </w:rPr>
        <w:t xml:space="preserve"> </w:t>
      </w:r>
      <w:r>
        <w:t>dependence</w:t>
      </w:r>
      <w:r>
        <w:rPr>
          <w:spacing w:val="-13"/>
        </w:rPr>
        <w:t xml:space="preserve"> </w:t>
      </w:r>
      <w:r>
        <w:t>are</w:t>
      </w:r>
      <w:r>
        <w:rPr>
          <w:spacing w:val="-13"/>
        </w:rPr>
        <w:t xml:space="preserve"> </w:t>
      </w:r>
      <w:r>
        <w:t>governed</w:t>
      </w:r>
      <w:r>
        <w:rPr>
          <w:spacing w:val="-13"/>
        </w:rPr>
        <w:t xml:space="preserve"> </w:t>
      </w:r>
      <w:r>
        <w:t>by</w:t>
      </w:r>
      <w:r>
        <w:rPr>
          <w:spacing w:val="-12"/>
        </w:rPr>
        <w:t xml:space="preserve"> </w:t>
      </w:r>
      <w:r>
        <w:t xml:space="preserve">Wis. Stat. § 51.61(1)(h) and (i), the rules in HFS 94, Wis. Admin. Code, and the laws on consent to treatment discussed in </w:t>
      </w:r>
      <w:r>
        <w:rPr>
          <w:i/>
        </w:rPr>
        <w:t>Section 5</w:t>
      </w:r>
      <w:r>
        <w:t xml:space="preserve">, </w:t>
      </w:r>
      <w:r>
        <w:rPr>
          <w:i/>
        </w:rPr>
        <w:t>below</w:t>
      </w:r>
      <w:r>
        <w:t>)</w:t>
      </w:r>
    </w:p>
    <w:p w14:paraId="599DB8ED" w14:textId="77777777" w:rsidR="00323B91" w:rsidRDefault="00767F93">
      <w:pPr>
        <w:pStyle w:val="BodyText"/>
        <w:spacing w:before="167" w:line="244" w:lineRule="auto"/>
        <w:ind w:left="1060" w:right="1039"/>
      </w:pPr>
      <w:r>
        <w:rPr>
          <w:spacing w:val="-2"/>
        </w:rPr>
        <w:t>In</w:t>
      </w:r>
      <w:r>
        <w:rPr>
          <w:spacing w:val="-9"/>
        </w:rPr>
        <w:t xml:space="preserve"> </w:t>
      </w:r>
      <w:r>
        <w:rPr>
          <w:spacing w:val="-2"/>
        </w:rPr>
        <w:t>determining</w:t>
      </w:r>
      <w:r>
        <w:rPr>
          <w:spacing w:val="-9"/>
        </w:rPr>
        <w:t xml:space="preserve"> </w:t>
      </w:r>
      <w:r>
        <w:rPr>
          <w:spacing w:val="-2"/>
        </w:rPr>
        <w:t>whether</w:t>
      </w:r>
      <w:r>
        <w:rPr>
          <w:spacing w:val="-9"/>
        </w:rPr>
        <w:t xml:space="preserve"> </w:t>
      </w:r>
      <w:r>
        <w:rPr>
          <w:spacing w:val="-2"/>
        </w:rPr>
        <w:t>medication</w:t>
      </w:r>
      <w:r>
        <w:rPr>
          <w:spacing w:val="-9"/>
        </w:rPr>
        <w:t xml:space="preserve"> </w:t>
      </w:r>
      <w:r>
        <w:rPr>
          <w:spacing w:val="-2"/>
        </w:rPr>
        <w:t>or</w:t>
      </w:r>
      <w:r>
        <w:rPr>
          <w:spacing w:val="-9"/>
        </w:rPr>
        <w:t xml:space="preserve"> </w:t>
      </w:r>
      <w:r>
        <w:rPr>
          <w:spacing w:val="-2"/>
        </w:rPr>
        <w:t>medical</w:t>
      </w:r>
      <w:r>
        <w:rPr>
          <w:spacing w:val="-9"/>
        </w:rPr>
        <w:t xml:space="preserve"> </w:t>
      </w:r>
      <w:r>
        <w:rPr>
          <w:spacing w:val="-2"/>
        </w:rPr>
        <w:t>treatment,</w:t>
      </w:r>
      <w:r>
        <w:rPr>
          <w:spacing w:val="-9"/>
        </w:rPr>
        <w:t xml:space="preserve"> </w:t>
      </w:r>
      <w:r>
        <w:rPr>
          <w:spacing w:val="-2"/>
        </w:rPr>
        <w:t>other</w:t>
      </w:r>
      <w:r>
        <w:rPr>
          <w:spacing w:val="-9"/>
        </w:rPr>
        <w:t xml:space="preserve"> </w:t>
      </w:r>
      <w:r>
        <w:rPr>
          <w:spacing w:val="-2"/>
        </w:rPr>
        <w:t>than</w:t>
      </w:r>
      <w:r>
        <w:rPr>
          <w:spacing w:val="-9"/>
        </w:rPr>
        <w:t xml:space="preserve"> </w:t>
      </w:r>
      <w:r>
        <w:rPr>
          <w:spacing w:val="-2"/>
        </w:rPr>
        <w:t>psychotropic</w:t>
      </w:r>
      <w:r>
        <w:rPr>
          <w:spacing w:val="-9"/>
        </w:rPr>
        <w:t xml:space="preserve"> </w:t>
      </w:r>
      <w:r>
        <w:rPr>
          <w:spacing w:val="-2"/>
        </w:rPr>
        <w:t>medication,</w:t>
      </w:r>
      <w:r>
        <w:rPr>
          <w:spacing w:val="-9"/>
        </w:rPr>
        <w:t xml:space="preserve"> </w:t>
      </w:r>
      <w:r>
        <w:rPr>
          <w:spacing w:val="-2"/>
        </w:rPr>
        <w:t>is</w:t>
      </w:r>
      <w:r>
        <w:rPr>
          <w:spacing w:val="-9"/>
        </w:rPr>
        <w:t xml:space="preserve"> </w:t>
      </w:r>
      <w:r>
        <w:rPr>
          <w:spacing w:val="-2"/>
        </w:rPr>
        <w:t xml:space="preserve">in </w:t>
      </w:r>
      <w:r>
        <w:t>the</w:t>
      </w:r>
      <w:r>
        <w:rPr>
          <w:spacing w:val="-10"/>
        </w:rPr>
        <w:t xml:space="preserve"> </w:t>
      </w:r>
      <w:r>
        <w:t>ward's</w:t>
      </w:r>
      <w:r>
        <w:rPr>
          <w:spacing w:val="-10"/>
        </w:rPr>
        <w:t xml:space="preserve"> </w:t>
      </w:r>
      <w:r>
        <w:t>best</w:t>
      </w:r>
      <w:r>
        <w:rPr>
          <w:spacing w:val="-10"/>
        </w:rPr>
        <w:t xml:space="preserve"> </w:t>
      </w:r>
      <w:r>
        <w:t>interest,</w:t>
      </w:r>
      <w:r>
        <w:rPr>
          <w:spacing w:val="-10"/>
        </w:rPr>
        <w:t xml:space="preserve"> </w:t>
      </w:r>
      <w:r>
        <w:t>the</w:t>
      </w:r>
      <w:r>
        <w:rPr>
          <w:spacing w:val="-10"/>
        </w:rPr>
        <w:t xml:space="preserve"> </w:t>
      </w:r>
      <w:r>
        <w:t>guardian</w:t>
      </w:r>
      <w:r>
        <w:rPr>
          <w:spacing w:val="-10"/>
        </w:rPr>
        <w:t xml:space="preserve"> </w:t>
      </w:r>
      <w:r>
        <w:t>is</w:t>
      </w:r>
      <w:r>
        <w:rPr>
          <w:spacing w:val="-10"/>
        </w:rPr>
        <w:t xml:space="preserve"> </w:t>
      </w:r>
      <w:r>
        <w:t>required</w:t>
      </w:r>
      <w:r>
        <w:rPr>
          <w:spacing w:val="-10"/>
        </w:rPr>
        <w:t xml:space="preserve"> </w:t>
      </w:r>
      <w:r>
        <w:t>to</w:t>
      </w:r>
      <w:r>
        <w:rPr>
          <w:spacing w:val="-10"/>
        </w:rPr>
        <w:t xml:space="preserve"> </w:t>
      </w:r>
      <w:r>
        <w:t>consider</w:t>
      </w:r>
      <w:r>
        <w:rPr>
          <w:spacing w:val="-10"/>
        </w:rPr>
        <w:t xml:space="preserve"> </w:t>
      </w:r>
      <w:r>
        <w:t>the</w:t>
      </w:r>
      <w:r>
        <w:rPr>
          <w:spacing w:val="-10"/>
        </w:rPr>
        <w:t xml:space="preserve"> </w:t>
      </w:r>
      <w:r>
        <w:t>invasiveness</w:t>
      </w:r>
      <w:r>
        <w:rPr>
          <w:spacing w:val="-10"/>
        </w:rPr>
        <w:t xml:space="preserve"> </w:t>
      </w:r>
      <w:r>
        <w:t>of</w:t>
      </w:r>
      <w:r>
        <w:rPr>
          <w:spacing w:val="-10"/>
        </w:rPr>
        <w:t xml:space="preserve"> </w:t>
      </w:r>
      <w:r>
        <w:t>the</w:t>
      </w:r>
      <w:r>
        <w:rPr>
          <w:spacing w:val="-10"/>
        </w:rPr>
        <w:t xml:space="preserve"> </w:t>
      </w:r>
      <w:r>
        <w:t>medication</w:t>
      </w:r>
      <w:r>
        <w:rPr>
          <w:spacing w:val="-10"/>
        </w:rPr>
        <w:t xml:space="preserve"> </w:t>
      </w:r>
      <w:r>
        <w:t>or treatment</w:t>
      </w:r>
      <w:r>
        <w:rPr>
          <w:spacing w:val="-14"/>
        </w:rPr>
        <w:t xml:space="preserve"> </w:t>
      </w:r>
      <w:r>
        <w:t>and</w:t>
      </w:r>
      <w:r>
        <w:rPr>
          <w:spacing w:val="-14"/>
        </w:rPr>
        <w:t xml:space="preserve"> </w:t>
      </w:r>
      <w:r>
        <w:t>the</w:t>
      </w:r>
      <w:r>
        <w:rPr>
          <w:spacing w:val="-14"/>
        </w:rPr>
        <w:t xml:space="preserve"> </w:t>
      </w:r>
      <w:r>
        <w:t>likely</w:t>
      </w:r>
      <w:r>
        <w:rPr>
          <w:spacing w:val="-13"/>
        </w:rPr>
        <w:t xml:space="preserve"> </w:t>
      </w:r>
      <w:r>
        <w:t>benefits</w:t>
      </w:r>
      <w:r>
        <w:rPr>
          <w:spacing w:val="-14"/>
        </w:rPr>
        <w:t xml:space="preserve"> </w:t>
      </w:r>
      <w:r>
        <w:t>and</w:t>
      </w:r>
      <w:r>
        <w:rPr>
          <w:spacing w:val="-14"/>
        </w:rPr>
        <w:t xml:space="preserve"> </w:t>
      </w:r>
      <w:r>
        <w:t>side</w:t>
      </w:r>
      <w:r>
        <w:rPr>
          <w:spacing w:val="-14"/>
        </w:rPr>
        <w:t xml:space="preserve"> </w:t>
      </w:r>
      <w:r>
        <w:t>effects</w:t>
      </w:r>
      <w:r>
        <w:rPr>
          <w:spacing w:val="-13"/>
        </w:rPr>
        <w:t xml:space="preserve"> </w:t>
      </w:r>
      <w:r>
        <w:t>of</w:t>
      </w:r>
      <w:r>
        <w:rPr>
          <w:spacing w:val="-14"/>
        </w:rPr>
        <w:t xml:space="preserve"> </w:t>
      </w:r>
      <w:r>
        <w:t>the</w:t>
      </w:r>
      <w:r>
        <w:rPr>
          <w:spacing w:val="-14"/>
        </w:rPr>
        <w:t xml:space="preserve"> </w:t>
      </w:r>
      <w:r>
        <w:t>medication</w:t>
      </w:r>
      <w:r>
        <w:rPr>
          <w:spacing w:val="-14"/>
        </w:rPr>
        <w:t xml:space="preserve"> </w:t>
      </w:r>
      <w:r>
        <w:t>or</w:t>
      </w:r>
      <w:r>
        <w:rPr>
          <w:spacing w:val="-13"/>
        </w:rPr>
        <w:t xml:space="preserve"> </w:t>
      </w:r>
      <w:r>
        <w:t>treatment.</w:t>
      </w:r>
      <w:r>
        <w:rPr>
          <w:spacing w:val="11"/>
        </w:rPr>
        <w:t xml:space="preserve"> </w:t>
      </w:r>
      <w:r>
        <w:t>The</w:t>
      </w:r>
      <w:r>
        <w:rPr>
          <w:spacing w:val="-13"/>
        </w:rPr>
        <w:t xml:space="preserve"> </w:t>
      </w:r>
      <w:r>
        <w:t>necessity</w:t>
      </w:r>
      <w:r>
        <w:rPr>
          <w:spacing w:val="-14"/>
        </w:rPr>
        <w:t xml:space="preserve"> </w:t>
      </w:r>
      <w:r>
        <w:t>for sedation</w:t>
      </w:r>
      <w:r>
        <w:rPr>
          <w:spacing w:val="-11"/>
        </w:rPr>
        <w:t xml:space="preserve"> </w:t>
      </w:r>
      <w:r>
        <w:t>or</w:t>
      </w:r>
      <w:r>
        <w:rPr>
          <w:spacing w:val="-11"/>
        </w:rPr>
        <w:t xml:space="preserve"> </w:t>
      </w:r>
      <w:r>
        <w:t>restraint</w:t>
      </w:r>
      <w:r>
        <w:rPr>
          <w:spacing w:val="-11"/>
        </w:rPr>
        <w:t xml:space="preserve"> </w:t>
      </w:r>
      <w:r>
        <w:t>and</w:t>
      </w:r>
      <w:r>
        <w:rPr>
          <w:spacing w:val="-11"/>
        </w:rPr>
        <w:t xml:space="preserve"> </w:t>
      </w:r>
      <w:r>
        <w:t>the</w:t>
      </w:r>
      <w:r>
        <w:rPr>
          <w:spacing w:val="-11"/>
        </w:rPr>
        <w:t xml:space="preserve"> </w:t>
      </w:r>
      <w:r>
        <w:t>traumatic</w:t>
      </w:r>
      <w:r>
        <w:rPr>
          <w:spacing w:val="-11"/>
        </w:rPr>
        <w:t xml:space="preserve"> </w:t>
      </w:r>
      <w:r>
        <w:t>effects</w:t>
      </w:r>
      <w:r>
        <w:rPr>
          <w:spacing w:val="-11"/>
        </w:rPr>
        <w:t xml:space="preserve"> </w:t>
      </w:r>
      <w:r>
        <w:t>of</w:t>
      </w:r>
      <w:r>
        <w:rPr>
          <w:spacing w:val="-11"/>
        </w:rPr>
        <w:t xml:space="preserve"> </w:t>
      </w:r>
      <w:r>
        <w:t>treatment</w:t>
      </w:r>
      <w:r>
        <w:rPr>
          <w:spacing w:val="-11"/>
        </w:rPr>
        <w:t xml:space="preserve"> </w:t>
      </w:r>
      <w:r>
        <w:t>the</w:t>
      </w:r>
      <w:r>
        <w:rPr>
          <w:spacing w:val="-11"/>
        </w:rPr>
        <w:t xml:space="preserve"> </w:t>
      </w:r>
      <w:r>
        <w:t>individual</w:t>
      </w:r>
      <w:r>
        <w:rPr>
          <w:spacing w:val="-11"/>
        </w:rPr>
        <w:t xml:space="preserve"> </w:t>
      </w:r>
      <w:r>
        <w:t>does</w:t>
      </w:r>
      <w:r>
        <w:rPr>
          <w:spacing w:val="-11"/>
        </w:rPr>
        <w:t xml:space="preserve"> </w:t>
      </w:r>
      <w:r>
        <w:t>not</w:t>
      </w:r>
      <w:r>
        <w:rPr>
          <w:spacing w:val="-11"/>
        </w:rPr>
        <w:t xml:space="preserve"> </w:t>
      </w:r>
      <w:r>
        <w:t>understand</w:t>
      </w:r>
      <w:r>
        <w:rPr>
          <w:spacing w:val="-11"/>
        </w:rPr>
        <w:t xml:space="preserve"> </w:t>
      </w:r>
      <w:r>
        <w:t>are considerations</w:t>
      </w:r>
      <w:r>
        <w:rPr>
          <w:spacing w:val="-3"/>
        </w:rPr>
        <w:t xml:space="preserve"> </w:t>
      </w:r>
      <w:r>
        <w:t>in</w:t>
      </w:r>
      <w:r>
        <w:rPr>
          <w:spacing w:val="-3"/>
        </w:rPr>
        <w:t xml:space="preserve"> </w:t>
      </w:r>
      <w:r>
        <w:t>deciding</w:t>
      </w:r>
      <w:r>
        <w:rPr>
          <w:spacing w:val="-3"/>
        </w:rPr>
        <w:t xml:space="preserve"> </w:t>
      </w:r>
      <w:r>
        <w:t>how</w:t>
      </w:r>
      <w:r>
        <w:rPr>
          <w:spacing w:val="-3"/>
        </w:rPr>
        <w:t xml:space="preserve"> </w:t>
      </w:r>
      <w:r>
        <w:t>invasive</w:t>
      </w:r>
      <w:r>
        <w:rPr>
          <w:spacing w:val="-3"/>
        </w:rPr>
        <w:t xml:space="preserve"> </w:t>
      </w:r>
      <w:r>
        <w:t>a</w:t>
      </w:r>
      <w:r>
        <w:rPr>
          <w:spacing w:val="-3"/>
        </w:rPr>
        <w:t xml:space="preserve"> </w:t>
      </w:r>
      <w:r>
        <w:t>procedure</w:t>
      </w:r>
      <w:r>
        <w:rPr>
          <w:spacing w:val="-3"/>
        </w:rPr>
        <w:t xml:space="preserve"> </w:t>
      </w:r>
      <w:r>
        <w:t>will</w:t>
      </w:r>
      <w:r>
        <w:rPr>
          <w:spacing w:val="-3"/>
        </w:rPr>
        <w:t xml:space="preserve"> </w:t>
      </w:r>
      <w:r>
        <w:t>be.</w:t>
      </w:r>
    </w:p>
    <w:p w14:paraId="12CC34BE" w14:textId="77777777" w:rsidR="00323B91" w:rsidRDefault="00767F93">
      <w:pPr>
        <w:pStyle w:val="BodyText"/>
        <w:spacing w:before="186" w:line="247" w:lineRule="auto"/>
        <w:ind w:left="1060" w:right="902"/>
      </w:pPr>
      <w:r>
        <w:rPr>
          <w:spacing w:val="-2"/>
        </w:rPr>
        <w:t>The</w:t>
      </w:r>
      <w:r>
        <w:rPr>
          <w:spacing w:val="-8"/>
        </w:rPr>
        <w:t xml:space="preserve"> </w:t>
      </w:r>
      <w:r>
        <w:rPr>
          <w:spacing w:val="-2"/>
        </w:rPr>
        <w:t>guardian’s</w:t>
      </w:r>
      <w:r>
        <w:rPr>
          <w:spacing w:val="-8"/>
        </w:rPr>
        <w:t xml:space="preserve"> </w:t>
      </w:r>
      <w:r>
        <w:rPr>
          <w:spacing w:val="-2"/>
        </w:rPr>
        <w:t>authority</w:t>
      </w:r>
      <w:r>
        <w:rPr>
          <w:spacing w:val="-6"/>
        </w:rPr>
        <w:t xml:space="preserve"> </w:t>
      </w:r>
      <w:r>
        <w:rPr>
          <w:spacing w:val="-2"/>
        </w:rPr>
        <w:t>to</w:t>
      </w:r>
      <w:r>
        <w:rPr>
          <w:spacing w:val="-8"/>
        </w:rPr>
        <w:t xml:space="preserve"> </w:t>
      </w:r>
      <w:r>
        <w:rPr>
          <w:spacing w:val="-2"/>
        </w:rPr>
        <w:t>make</w:t>
      </w:r>
      <w:r>
        <w:rPr>
          <w:spacing w:val="-8"/>
        </w:rPr>
        <w:t xml:space="preserve"> </w:t>
      </w:r>
      <w:r>
        <w:rPr>
          <w:spacing w:val="-2"/>
        </w:rPr>
        <w:t>physical</w:t>
      </w:r>
      <w:r>
        <w:rPr>
          <w:spacing w:val="-8"/>
        </w:rPr>
        <w:t xml:space="preserve"> </w:t>
      </w:r>
      <w:r>
        <w:rPr>
          <w:spacing w:val="-2"/>
        </w:rPr>
        <w:t>health</w:t>
      </w:r>
      <w:r>
        <w:rPr>
          <w:spacing w:val="-8"/>
        </w:rPr>
        <w:t xml:space="preserve"> </w:t>
      </w:r>
      <w:r>
        <w:rPr>
          <w:spacing w:val="-2"/>
        </w:rPr>
        <w:t>decisions</w:t>
      </w:r>
      <w:r>
        <w:rPr>
          <w:spacing w:val="-8"/>
        </w:rPr>
        <w:t xml:space="preserve"> </w:t>
      </w:r>
      <w:r>
        <w:rPr>
          <w:spacing w:val="-2"/>
        </w:rPr>
        <w:t>is</w:t>
      </w:r>
      <w:r>
        <w:rPr>
          <w:spacing w:val="-8"/>
        </w:rPr>
        <w:t xml:space="preserve"> </w:t>
      </w:r>
      <w:r>
        <w:rPr>
          <w:spacing w:val="-2"/>
        </w:rPr>
        <w:t>subject</w:t>
      </w:r>
      <w:r>
        <w:rPr>
          <w:spacing w:val="-8"/>
        </w:rPr>
        <w:t xml:space="preserve"> </w:t>
      </w:r>
      <w:r>
        <w:rPr>
          <w:spacing w:val="-2"/>
        </w:rPr>
        <w:t>to</w:t>
      </w:r>
      <w:r>
        <w:rPr>
          <w:spacing w:val="-8"/>
        </w:rPr>
        <w:t xml:space="preserve"> </w:t>
      </w:r>
      <w:r>
        <w:rPr>
          <w:spacing w:val="-2"/>
        </w:rPr>
        <w:t>the</w:t>
      </w:r>
      <w:r>
        <w:rPr>
          <w:spacing w:val="-8"/>
        </w:rPr>
        <w:t xml:space="preserve"> </w:t>
      </w:r>
      <w:r>
        <w:rPr>
          <w:spacing w:val="-2"/>
        </w:rPr>
        <w:t>general</w:t>
      </w:r>
      <w:r>
        <w:rPr>
          <w:spacing w:val="-8"/>
        </w:rPr>
        <w:t xml:space="preserve"> </w:t>
      </w:r>
      <w:r>
        <w:rPr>
          <w:spacing w:val="-2"/>
        </w:rPr>
        <w:t>duty</w:t>
      </w:r>
      <w:r>
        <w:rPr>
          <w:spacing w:val="-6"/>
        </w:rPr>
        <w:t xml:space="preserve"> </w:t>
      </w:r>
      <w:r>
        <w:rPr>
          <w:spacing w:val="-2"/>
        </w:rPr>
        <w:t>to</w:t>
      </w:r>
      <w:r>
        <w:rPr>
          <w:spacing w:val="-8"/>
        </w:rPr>
        <w:t xml:space="preserve"> </w:t>
      </w:r>
      <w:r>
        <w:rPr>
          <w:spacing w:val="-2"/>
        </w:rPr>
        <w:t xml:space="preserve">exercise </w:t>
      </w:r>
      <w:r>
        <w:t>authority</w:t>
      </w:r>
      <w:r>
        <w:rPr>
          <w:spacing w:val="-6"/>
        </w:rPr>
        <w:t xml:space="preserve"> </w:t>
      </w:r>
      <w:r>
        <w:t>in</w:t>
      </w:r>
      <w:r>
        <w:rPr>
          <w:spacing w:val="-8"/>
        </w:rPr>
        <w:t xml:space="preserve"> </w:t>
      </w:r>
      <w:r>
        <w:t>a</w:t>
      </w:r>
      <w:r>
        <w:rPr>
          <w:spacing w:val="-8"/>
        </w:rPr>
        <w:t xml:space="preserve"> </w:t>
      </w:r>
      <w:r>
        <w:t>way</w:t>
      </w:r>
      <w:r>
        <w:rPr>
          <w:spacing w:val="-6"/>
        </w:rPr>
        <w:t xml:space="preserve"> </w:t>
      </w:r>
      <w:r>
        <w:t>that</w:t>
      </w:r>
      <w:r>
        <w:rPr>
          <w:spacing w:val="-8"/>
        </w:rPr>
        <w:t xml:space="preserve"> </w:t>
      </w:r>
      <w:r>
        <w:t>is</w:t>
      </w:r>
      <w:r>
        <w:rPr>
          <w:spacing w:val="-8"/>
        </w:rPr>
        <w:t xml:space="preserve"> </w:t>
      </w:r>
      <w:r>
        <w:t>appropriate</w:t>
      </w:r>
      <w:r>
        <w:rPr>
          <w:spacing w:val="-8"/>
        </w:rPr>
        <w:t xml:space="preserve"> </w:t>
      </w:r>
      <w:r>
        <w:t>to</w:t>
      </w:r>
      <w:r>
        <w:rPr>
          <w:spacing w:val="-8"/>
        </w:rPr>
        <w:t xml:space="preserve"> </w:t>
      </w:r>
      <w:r>
        <w:t>the</w:t>
      </w:r>
      <w:r>
        <w:rPr>
          <w:spacing w:val="-8"/>
        </w:rPr>
        <w:t xml:space="preserve"> </w:t>
      </w:r>
      <w:r>
        <w:t>individual</w:t>
      </w:r>
      <w:r>
        <w:rPr>
          <w:spacing w:val="-8"/>
        </w:rPr>
        <w:t xml:space="preserve"> </w:t>
      </w:r>
      <w:r>
        <w:t>and</w:t>
      </w:r>
      <w:r>
        <w:rPr>
          <w:spacing w:val="-8"/>
        </w:rPr>
        <w:t xml:space="preserve"> </w:t>
      </w:r>
      <w:r>
        <w:t>to</w:t>
      </w:r>
      <w:r>
        <w:rPr>
          <w:spacing w:val="-8"/>
        </w:rPr>
        <w:t xml:space="preserve"> </w:t>
      </w:r>
      <w:r>
        <w:t>use</w:t>
      </w:r>
      <w:r>
        <w:rPr>
          <w:spacing w:val="-8"/>
        </w:rPr>
        <w:t xml:space="preserve"> </w:t>
      </w:r>
      <w:r>
        <w:t>the</w:t>
      </w:r>
      <w:r>
        <w:rPr>
          <w:spacing w:val="-8"/>
        </w:rPr>
        <w:t xml:space="preserve"> </w:t>
      </w:r>
      <w:r>
        <w:t>least</w:t>
      </w:r>
      <w:r>
        <w:rPr>
          <w:spacing w:val="-8"/>
        </w:rPr>
        <w:t xml:space="preserve"> </w:t>
      </w:r>
      <w:r>
        <w:t>restrictive</w:t>
      </w:r>
      <w:r>
        <w:rPr>
          <w:spacing w:val="-8"/>
        </w:rPr>
        <w:t xml:space="preserve"> </w:t>
      </w:r>
      <w:r>
        <w:t>form</w:t>
      </w:r>
      <w:r>
        <w:rPr>
          <w:spacing w:val="-10"/>
        </w:rPr>
        <w:t xml:space="preserve"> </w:t>
      </w:r>
      <w:r>
        <w:t>of intervention,</w:t>
      </w:r>
      <w:r>
        <w:rPr>
          <w:spacing w:val="-9"/>
        </w:rPr>
        <w:t xml:space="preserve"> </w:t>
      </w:r>
      <w:r>
        <w:t>discussed</w:t>
      </w:r>
      <w:r>
        <w:rPr>
          <w:spacing w:val="-9"/>
        </w:rPr>
        <w:t xml:space="preserve"> </w:t>
      </w:r>
      <w:r>
        <w:t>in</w:t>
      </w:r>
      <w:r>
        <w:rPr>
          <w:spacing w:val="-9"/>
        </w:rPr>
        <w:t xml:space="preserve"> </w:t>
      </w:r>
      <w:r>
        <w:rPr>
          <w:i/>
        </w:rPr>
        <w:t>Part</w:t>
      </w:r>
      <w:r>
        <w:rPr>
          <w:i/>
          <w:spacing w:val="-9"/>
        </w:rPr>
        <w:t xml:space="preserve"> </w:t>
      </w:r>
      <w:r>
        <w:rPr>
          <w:i/>
        </w:rPr>
        <w:t>E.3.-5,</w:t>
      </w:r>
      <w:r>
        <w:rPr>
          <w:i/>
          <w:spacing w:val="-9"/>
        </w:rPr>
        <w:t xml:space="preserve"> </w:t>
      </w:r>
      <w:r>
        <w:rPr>
          <w:i/>
        </w:rPr>
        <w:t>above.</w:t>
      </w:r>
      <w:r>
        <w:rPr>
          <w:i/>
          <w:spacing w:val="40"/>
        </w:rPr>
        <w:t xml:space="preserve"> </w:t>
      </w:r>
      <w:r>
        <w:t>For</w:t>
      </w:r>
      <w:r>
        <w:rPr>
          <w:spacing w:val="-9"/>
        </w:rPr>
        <w:t xml:space="preserve"> </w:t>
      </w:r>
      <w:r>
        <w:t>example,</w:t>
      </w:r>
      <w:r>
        <w:rPr>
          <w:spacing w:val="-9"/>
        </w:rPr>
        <w:t xml:space="preserve"> </w:t>
      </w:r>
      <w:r>
        <w:t>a</w:t>
      </w:r>
      <w:r>
        <w:rPr>
          <w:spacing w:val="-9"/>
        </w:rPr>
        <w:t xml:space="preserve"> </w:t>
      </w:r>
      <w:r>
        <w:t>protest</w:t>
      </w:r>
      <w:r>
        <w:rPr>
          <w:spacing w:val="-9"/>
        </w:rPr>
        <w:t xml:space="preserve"> </w:t>
      </w:r>
      <w:r>
        <w:t>by</w:t>
      </w:r>
      <w:r>
        <w:rPr>
          <w:spacing w:val="-7"/>
        </w:rPr>
        <w:t xml:space="preserve"> </w:t>
      </w:r>
      <w:r>
        <w:t>an</w:t>
      </w:r>
      <w:r>
        <w:rPr>
          <w:spacing w:val="-9"/>
        </w:rPr>
        <w:t xml:space="preserve"> </w:t>
      </w:r>
      <w:r>
        <w:t>individual</w:t>
      </w:r>
      <w:r>
        <w:rPr>
          <w:spacing w:val="-9"/>
        </w:rPr>
        <w:t xml:space="preserve"> </w:t>
      </w:r>
      <w:r>
        <w:t>who understands</w:t>
      </w:r>
      <w:r>
        <w:rPr>
          <w:spacing w:val="-10"/>
        </w:rPr>
        <w:t xml:space="preserve"> </w:t>
      </w:r>
      <w:r>
        <w:t>a</w:t>
      </w:r>
      <w:r>
        <w:rPr>
          <w:spacing w:val="-10"/>
        </w:rPr>
        <w:t xml:space="preserve"> </w:t>
      </w:r>
      <w:r>
        <w:t>procedure</w:t>
      </w:r>
      <w:r>
        <w:rPr>
          <w:spacing w:val="-10"/>
        </w:rPr>
        <w:t xml:space="preserve"> </w:t>
      </w:r>
      <w:r>
        <w:t>and</w:t>
      </w:r>
      <w:r>
        <w:rPr>
          <w:spacing w:val="-10"/>
        </w:rPr>
        <w:t xml:space="preserve"> </w:t>
      </w:r>
      <w:r>
        <w:t>its</w:t>
      </w:r>
      <w:r>
        <w:rPr>
          <w:spacing w:val="-10"/>
        </w:rPr>
        <w:t xml:space="preserve"> </w:t>
      </w:r>
      <w:r>
        <w:t>purpose</w:t>
      </w:r>
      <w:r>
        <w:rPr>
          <w:spacing w:val="-10"/>
        </w:rPr>
        <w:t xml:space="preserve"> </w:t>
      </w:r>
      <w:r>
        <w:t>is</w:t>
      </w:r>
      <w:r>
        <w:rPr>
          <w:spacing w:val="-10"/>
        </w:rPr>
        <w:t xml:space="preserve"> </w:t>
      </w:r>
      <w:r>
        <w:t>entitled</w:t>
      </w:r>
      <w:r>
        <w:rPr>
          <w:spacing w:val="-10"/>
        </w:rPr>
        <w:t xml:space="preserve"> </w:t>
      </w:r>
      <w:r>
        <w:t>to</w:t>
      </w:r>
      <w:r>
        <w:rPr>
          <w:spacing w:val="-10"/>
        </w:rPr>
        <w:t xml:space="preserve"> </w:t>
      </w:r>
      <w:r>
        <w:t>greater</w:t>
      </w:r>
      <w:r>
        <w:rPr>
          <w:spacing w:val="-10"/>
        </w:rPr>
        <w:t xml:space="preserve"> </w:t>
      </w:r>
      <w:r>
        <w:t>weight,</w:t>
      </w:r>
      <w:r>
        <w:rPr>
          <w:spacing w:val="-10"/>
        </w:rPr>
        <w:t xml:space="preserve"> </w:t>
      </w:r>
      <w:r>
        <w:t>especially</w:t>
      </w:r>
      <w:r>
        <w:rPr>
          <w:spacing w:val="-8"/>
        </w:rPr>
        <w:t xml:space="preserve"> </w:t>
      </w:r>
      <w:r>
        <w:t>if</w:t>
      </w:r>
      <w:r>
        <w:rPr>
          <w:spacing w:val="-10"/>
        </w:rPr>
        <w:t xml:space="preserve"> </w:t>
      </w:r>
      <w:r>
        <w:t>the</w:t>
      </w:r>
      <w:r>
        <w:rPr>
          <w:spacing w:val="-10"/>
        </w:rPr>
        <w:t xml:space="preserve"> </w:t>
      </w:r>
      <w:r>
        <w:t>procedure</w:t>
      </w:r>
      <w:r>
        <w:rPr>
          <w:spacing w:val="-10"/>
        </w:rPr>
        <w:t xml:space="preserve"> </w:t>
      </w:r>
      <w:r>
        <w:t>is not</w:t>
      </w:r>
      <w:r>
        <w:rPr>
          <w:spacing w:val="-16"/>
        </w:rPr>
        <w:t xml:space="preserve"> </w:t>
      </w:r>
      <w:r>
        <w:t>essential</w:t>
      </w:r>
      <w:r>
        <w:rPr>
          <w:spacing w:val="-14"/>
        </w:rPr>
        <w:t xml:space="preserve"> </w:t>
      </w:r>
      <w:r>
        <w:t>to</w:t>
      </w:r>
      <w:r>
        <w:rPr>
          <w:spacing w:val="-14"/>
        </w:rPr>
        <w:t xml:space="preserve"> </w:t>
      </w:r>
      <w:r>
        <w:t>prevent</w:t>
      </w:r>
      <w:r>
        <w:rPr>
          <w:spacing w:val="-13"/>
        </w:rPr>
        <w:t xml:space="preserve"> </w:t>
      </w:r>
      <w:r>
        <w:t>or</w:t>
      </w:r>
      <w:r>
        <w:rPr>
          <w:spacing w:val="-14"/>
        </w:rPr>
        <w:t xml:space="preserve"> </w:t>
      </w:r>
      <w:r>
        <w:t>ameliorate</w:t>
      </w:r>
      <w:r>
        <w:rPr>
          <w:spacing w:val="-14"/>
        </w:rPr>
        <w:t xml:space="preserve"> </w:t>
      </w:r>
      <w:r>
        <w:t>serious</w:t>
      </w:r>
      <w:r>
        <w:rPr>
          <w:spacing w:val="-14"/>
        </w:rPr>
        <w:t xml:space="preserve"> </w:t>
      </w:r>
      <w:r>
        <w:t>physical</w:t>
      </w:r>
      <w:r>
        <w:rPr>
          <w:spacing w:val="-13"/>
        </w:rPr>
        <w:t xml:space="preserve"> </w:t>
      </w:r>
      <w:r>
        <w:t>harm.</w:t>
      </w:r>
      <w:r>
        <w:rPr>
          <w:spacing w:val="-14"/>
        </w:rPr>
        <w:t xml:space="preserve"> </w:t>
      </w:r>
      <w:r>
        <w:t>If</w:t>
      </w:r>
      <w:r>
        <w:rPr>
          <w:spacing w:val="-14"/>
        </w:rPr>
        <w:t xml:space="preserve"> </w:t>
      </w:r>
      <w:r>
        <w:t>the</w:t>
      </w:r>
      <w:r>
        <w:rPr>
          <w:spacing w:val="-14"/>
        </w:rPr>
        <w:t xml:space="preserve"> </w:t>
      </w:r>
      <w:r>
        <w:t>person</w:t>
      </w:r>
      <w:r>
        <w:rPr>
          <w:spacing w:val="-13"/>
        </w:rPr>
        <w:t xml:space="preserve"> </w:t>
      </w:r>
      <w:r>
        <w:t>has</w:t>
      </w:r>
      <w:r>
        <w:rPr>
          <w:spacing w:val="-14"/>
        </w:rPr>
        <w:t xml:space="preserve"> </w:t>
      </w:r>
      <w:r>
        <w:t>had</w:t>
      </w:r>
      <w:r>
        <w:rPr>
          <w:spacing w:val="-14"/>
        </w:rPr>
        <w:t xml:space="preserve"> </w:t>
      </w:r>
      <w:r>
        <w:t>capacity</w:t>
      </w:r>
      <w:r>
        <w:rPr>
          <w:spacing w:val="-14"/>
        </w:rPr>
        <w:t xml:space="preserve"> </w:t>
      </w:r>
      <w:r>
        <w:t>to</w:t>
      </w:r>
      <w:r>
        <w:rPr>
          <w:spacing w:val="-13"/>
        </w:rPr>
        <w:t xml:space="preserve"> </w:t>
      </w:r>
      <w:r>
        <w:t>make health decisions in the past, expressions of personal preferences when the individual was competent are entitled to great weight in determining the individual’s best interests.</w:t>
      </w:r>
      <w:hyperlink w:anchor="_bookmark244" w:history="1">
        <w:r>
          <w:rPr>
            <w:vertAlign w:val="superscript"/>
          </w:rPr>
          <w:t>182</w:t>
        </w:r>
      </w:hyperlink>
    </w:p>
    <w:p w14:paraId="3F100BEE" w14:textId="77777777" w:rsidR="00323B91" w:rsidRDefault="00767F93">
      <w:pPr>
        <w:pStyle w:val="BodyText"/>
        <w:spacing w:before="173" w:line="244" w:lineRule="auto"/>
        <w:ind w:left="1060" w:right="1146"/>
      </w:pPr>
      <w:r>
        <w:rPr>
          <w:i/>
        </w:rPr>
        <w:t>See</w:t>
      </w:r>
      <w:r>
        <w:rPr>
          <w:i/>
          <w:spacing w:val="-2"/>
        </w:rPr>
        <w:t xml:space="preserve"> </w:t>
      </w:r>
      <w:r>
        <w:rPr>
          <w:i/>
        </w:rPr>
        <w:t>Ch.</w:t>
      </w:r>
      <w:r>
        <w:rPr>
          <w:i/>
          <w:spacing w:val="-2"/>
        </w:rPr>
        <w:t xml:space="preserve"> </w:t>
      </w:r>
      <w:r>
        <w:rPr>
          <w:i/>
        </w:rPr>
        <w:t>IV,</w:t>
      </w:r>
      <w:r>
        <w:rPr>
          <w:i/>
          <w:spacing w:val="-2"/>
        </w:rPr>
        <w:t xml:space="preserve"> </w:t>
      </w:r>
      <w:r>
        <w:rPr>
          <w:i/>
        </w:rPr>
        <w:t>Part</w:t>
      </w:r>
      <w:r>
        <w:rPr>
          <w:i/>
          <w:spacing w:val="-2"/>
        </w:rPr>
        <w:t xml:space="preserve"> </w:t>
      </w:r>
      <w:r>
        <w:rPr>
          <w:i/>
        </w:rPr>
        <w:t>F.3.-5</w:t>
      </w:r>
      <w:r>
        <w:t>,</w:t>
      </w:r>
      <w:r>
        <w:rPr>
          <w:spacing w:val="-2"/>
        </w:rPr>
        <w:t xml:space="preserve"> </w:t>
      </w:r>
      <w:r>
        <w:t>for</w:t>
      </w:r>
      <w:r>
        <w:rPr>
          <w:spacing w:val="-2"/>
        </w:rPr>
        <w:t xml:space="preserve"> </w:t>
      </w:r>
      <w:r>
        <w:t>discussion</w:t>
      </w:r>
      <w:r>
        <w:rPr>
          <w:spacing w:val="-2"/>
        </w:rPr>
        <w:t xml:space="preserve"> </w:t>
      </w:r>
      <w:r>
        <w:t>of</w:t>
      </w:r>
      <w:r>
        <w:rPr>
          <w:spacing w:val="-2"/>
        </w:rPr>
        <w:t xml:space="preserve"> </w:t>
      </w:r>
      <w:r>
        <w:t>the</w:t>
      </w:r>
      <w:r>
        <w:rPr>
          <w:spacing w:val="-2"/>
        </w:rPr>
        <w:t xml:space="preserve"> </w:t>
      </w:r>
      <w:r>
        <w:t>guardian’s</w:t>
      </w:r>
      <w:r>
        <w:rPr>
          <w:spacing w:val="-2"/>
        </w:rPr>
        <w:t xml:space="preserve"> </w:t>
      </w:r>
      <w:r>
        <w:t>authority to</w:t>
      </w:r>
      <w:r>
        <w:rPr>
          <w:spacing w:val="-2"/>
        </w:rPr>
        <w:t xml:space="preserve"> </w:t>
      </w:r>
      <w:r>
        <w:t>consent</w:t>
      </w:r>
      <w:r>
        <w:rPr>
          <w:spacing w:val="-2"/>
        </w:rPr>
        <w:t xml:space="preserve"> </w:t>
      </w:r>
      <w:r>
        <w:t>to</w:t>
      </w:r>
      <w:r>
        <w:rPr>
          <w:spacing w:val="-2"/>
        </w:rPr>
        <w:t xml:space="preserve"> </w:t>
      </w:r>
      <w:r>
        <w:t>voluntary and involuntary protective services.</w:t>
      </w:r>
    </w:p>
    <w:p w14:paraId="65A6780F" w14:textId="77777777" w:rsidR="00323B91" w:rsidRDefault="00767F93">
      <w:pPr>
        <w:pStyle w:val="Heading5"/>
        <w:numPr>
          <w:ilvl w:val="1"/>
          <w:numId w:val="37"/>
        </w:numPr>
        <w:tabs>
          <w:tab w:val="left" w:pos="1057"/>
          <w:tab w:val="left" w:pos="1059"/>
        </w:tabs>
        <w:spacing w:before="183" w:line="244" w:lineRule="auto"/>
        <w:ind w:left="1059" w:right="1346" w:hanging="360"/>
      </w:pPr>
      <w:r>
        <w:t>What</w:t>
      </w:r>
      <w:r>
        <w:rPr>
          <w:spacing w:val="-3"/>
        </w:rPr>
        <w:t xml:space="preserve"> </w:t>
      </w:r>
      <w:r>
        <w:t>power</w:t>
      </w:r>
      <w:r>
        <w:rPr>
          <w:spacing w:val="-3"/>
        </w:rPr>
        <w:t xml:space="preserve"> </w:t>
      </w:r>
      <w:r>
        <w:t>can</w:t>
      </w:r>
      <w:r>
        <w:rPr>
          <w:spacing w:val="-3"/>
        </w:rPr>
        <w:t xml:space="preserve"> </w:t>
      </w:r>
      <w:r>
        <w:t>be</w:t>
      </w:r>
      <w:r>
        <w:rPr>
          <w:spacing w:val="-3"/>
        </w:rPr>
        <w:t xml:space="preserve"> </w:t>
      </w:r>
      <w:r>
        <w:t>given</w:t>
      </w:r>
      <w:r>
        <w:rPr>
          <w:spacing w:val="-3"/>
        </w:rPr>
        <w:t xml:space="preserve"> </w:t>
      </w:r>
      <w:r>
        <w:t>to</w:t>
      </w:r>
      <w:r>
        <w:rPr>
          <w:spacing w:val="-3"/>
        </w:rPr>
        <w:t xml:space="preserve"> </w:t>
      </w:r>
      <w:r>
        <w:t>a</w:t>
      </w:r>
      <w:r>
        <w:rPr>
          <w:spacing w:val="-3"/>
        </w:rPr>
        <w:t xml:space="preserve"> </w:t>
      </w:r>
      <w:r>
        <w:t>guardian</w:t>
      </w:r>
      <w:r>
        <w:rPr>
          <w:spacing w:val="-3"/>
        </w:rPr>
        <w:t xml:space="preserve"> </w:t>
      </w:r>
      <w:r>
        <w:t>of</w:t>
      </w:r>
      <w:r>
        <w:rPr>
          <w:spacing w:val="-3"/>
        </w:rPr>
        <w:t xml:space="preserve"> </w:t>
      </w:r>
      <w:r>
        <w:t>person</w:t>
      </w:r>
      <w:r>
        <w:rPr>
          <w:spacing w:val="-3"/>
        </w:rPr>
        <w:t xml:space="preserve"> </w:t>
      </w:r>
      <w:r>
        <w:t>to</w:t>
      </w:r>
      <w:r>
        <w:rPr>
          <w:spacing w:val="-3"/>
        </w:rPr>
        <w:t xml:space="preserve"> </w:t>
      </w:r>
      <w:r>
        <w:t>refuse</w:t>
      </w:r>
      <w:r>
        <w:rPr>
          <w:spacing w:val="-3"/>
        </w:rPr>
        <w:t xml:space="preserve"> </w:t>
      </w:r>
      <w:r>
        <w:t>life-sustaining</w:t>
      </w:r>
      <w:r>
        <w:rPr>
          <w:spacing w:val="-3"/>
        </w:rPr>
        <w:t xml:space="preserve"> </w:t>
      </w:r>
      <w:r>
        <w:t>treatment,</w:t>
      </w:r>
      <w:r>
        <w:rPr>
          <w:spacing w:val="-3"/>
        </w:rPr>
        <w:t xml:space="preserve"> </w:t>
      </w:r>
      <w:r>
        <w:t>or</w:t>
      </w:r>
      <w:r>
        <w:rPr>
          <w:spacing w:val="-3"/>
        </w:rPr>
        <w:t xml:space="preserve"> </w:t>
      </w:r>
      <w:r>
        <w:t>to consent to withdrawal of life-sustaining treatment?</w:t>
      </w:r>
    </w:p>
    <w:p w14:paraId="3E58C60B" w14:textId="77777777" w:rsidR="00323B91" w:rsidRDefault="00767F93">
      <w:pPr>
        <w:pStyle w:val="BodyText"/>
        <w:spacing w:before="183" w:line="244" w:lineRule="auto"/>
        <w:ind w:left="1059" w:right="997"/>
      </w:pPr>
      <w:r>
        <w:t>In</w:t>
      </w:r>
      <w:r>
        <w:rPr>
          <w:spacing w:val="-1"/>
        </w:rPr>
        <w:t xml:space="preserve"> </w:t>
      </w:r>
      <w:r>
        <w:t>the</w:t>
      </w:r>
      <w:r>
        <w:rPr>
          <w:spacing w:val="-1"/>
        </w:rPr>
        <w:t xml:space="preserve"> </w:t>
      </w:r>
      <w:r>
        <w:t>case</w:t>
      </w:r>
      <w:r>
        <w:rPr>
          <w:spacing w:val="-1"/>
        </w:rPr>
        <w:t xml:space="preserve"> </w:t>
      </w:r>
      <w:r>
        <w:t>of</w:t>
      </w:r>
      <w:r>
        <w:rPr>
          <w:spacing w:val="-1"/>
        </w:rPr>
        <w:t xml:space="preserve"> </w:t>
      </w:r>
      <w:r>
        <w:rPr>
          <w:i/>
        </w:rPr>
        <w:t>In</w:t>
      </w:r>
      <w:r>
        <w:rPr>
          <w:i/>
          <w:spacing w:val="-1"/>
        </w:rPr>
        <w:t xml:space="preserve"> </w:t>
      </w:r>
      <w:r>
        <w:rPr>
          <w:i/>
        </w:rPr>
        <w:t>the</w:t>
      </w:r>
      <w:r>
        <w:rPr>
          <w:i/>
          <w:spacing w:val="-1"/>
        </w:rPr>
        <w:t xml:space="preserve"> </w:t>
      </w:r>
      <w:r>
        <w:rPr>
          <w:i/>
        </w:rPr>
        <w:t>Matter</w:t>
      </w:r>
      <w:r>
        <w:rPr>
          <w:i/>
          <w:spacing w:val="-1"/>
        </w:rPr>
        <w:t xml:space="preserve"> </w:t>
      </w:r>
      <w:r>
        <w:rPr>
          <w:i/>
        </w:rPr>
        <w:t>of</w:t>
      </w:r>
      <w:r>
        <w:rPr>
          <w:i/>
          <w:spacing w:val="-1"/>
        </w:rPr>
        <w:t xml:space="preserve"> </w:t>
      </w:r>
      <w:r>
        <w:rPr>
          <w:i/>
        </w:rPr>
        <w:t>the</w:t>
      </w:r>
      <w:r>
        <w:rPr>
          <w:i/>
          <w:spacing w:val="-1"/>
        </w:rPr>
        <w:t xml:space="preserve"> </w:t>
      </w:r>
      <w:r>
        <w:rPr>
          <w:i/>
        </w:rPr>
        <w:t>Guardianship</w:t>
      </w:r>
      <w:r>
        <w:rPr>
          <w:i/>
          <w:spacing w:val="-1"/>
        </w:rPr>
        <w:t xml:space="preserve"> </w:t>
      </w:r>
      <w:r>
        <w:rPr>
          <w:i/>
        </w:rPr>
        <w:t>of</w:t>
      </w:r>
      <w:r>
        <w:rPr>
          <w:i/>
          <w:spacing w:val="-1"/>
        </w:rPr>
        <w:t xml:space="preserve"> </w:t>
      </w:r>
      <w:r>
        <w:rPr>
          <w:i/>
        </w:rPr>
        <w:t>L.W.,</w:t>
      </w:r>
      <w:r>
        <w:rPr>
          <w:i/>
          <w:spacing w:val="-10"/>
        </w:rPr>
        <w:t xml:space="preserve"> </w:t>
      </w:r>
      <w:hyperlink w:anchor="_bookmark245" w:history="1">
        <w:r>
          <w:rPr>
            <w:vertAlign w:val="superscript"/>
          </w:rPr>
          <w:t>183</w:t>
        </w:r>
      </w:hyperlink>
      <w:r>
        <w:t xml:space="preserve"> the</w:t>
      </w:r>
      <w:r>
        <w:rPr>
          <w:spacing w:val="-1"/>
        </w:rPr>
        <w:t xml:space="preserve"> </w:t>
      </w:r>
      <w:r>
        <w:t>Wisconsin</w:t>
      </w:r>
      <w:r>
        <w:rPr>
          <w:spacing w:val="-1"/>
        </w:rPr>
        <w:t xml:space="preserve"> </w:t>
      </w:r>
      <w:r>
        <w:t>Supreme</w:t>
      </w:r>
      <w:r>
        <w:rPr>
          <w:spacing w:val="-1"/>
        </w:rPr>
        <w:t xml:space="preserve"> </w:t>
      </w:r>
      <w:r>
        <w:t>Court</w:t>
      </w:r>
      <w:r>
        <w:rPr>
          <w:spacing w:val="-1"/>
        </w:rPr>
        <w:t xml:space="preserve"> </w:t>
      </w:r>
      <w:r>
        <w:t>held that an individual who is not incapacitated has the right to refuse life-sustaining treatment, including artificial ways of giving the person food and water.</w:t>
      </w:r>
      <w:r>
        <w:rPr>
          <w:spacing w:val="40"/>
        </w:rPr>
        <w:t xml:space="preserve"> </w:t>
      </w:r>
      <w:r>
        <w:t>This right arises out of the common</w:t>
      </w:r>
      <w:r>
        <w:rPr>
          <w:spacing w:val="-3"/>
        </w:rPr>
        <w:t xml:space="preserve"> </w:t>
      </w:r>
      <w:r>
        <w:t>law</w:t>
      </w:r>
      <w:r>
        <w:rPr>
          <w:spacing w:val="-3"/>
        </w:rPr>
        <w:t xml:space="preserve"> </w:t>
      </w:r>
      <w:r>
        <w:t>right</w:t>
      </w:r>
      <w:r>
        <w:rPr>
          <w:spacing w:val="-3"/>
        </w:rPr>
        <w:t xml:space="preserve"> </w:t>
      </w:r>
      <w:r>
        <w:t>to</w:t>
      </w:r>
      <w:r>
        <w:rPr>
          <w:spacing w:val="-3"/>
        </w:rPr>
        <w:t xml:space="preserve"> </w:t>
      </w:r>
      <w:r>
        <w:t>self-determination,</w:t>
      </w:r>
      <w:r>
        <w:rPr>
          <w:spacing w:val="-3"/>
        </w:rPr>
        <w:t xml:space="preserve"> </w:t>
      </w:r>
      <w:r>
        <w:t>and</w:t>
      </w:r>
      <w:r>
        <w:rPr>
          <w:spacing w:val="-3"/>
        </w:rPr>
        <w:t xml:space="preserve"> </w:t>
      </w:r>
      <w:r>
        <w:t>out</w:t>
      </w:r>
      <w:r>
        <w:rPr>
          <w:spacing w:val="-3"/>
        </w:rPr>
        <w:t xml:space="preserve"> </w:t>
      </w:r>
      <w:r>
        <w:t>of</w:t>
      </w:r>
      <w:r>
        <w:rPr>
          <w:spacing w:val="-3"/>
        </w:rPr>
        <w:t xml:space="preserve"> </w:t>
      </w:r>
      <w:r>
        <w:t>liberty</w:t>
      </w:r>
      <w:r>
        <w:rPr>
          <w:spacing w:val="-2"/>
        </w:rPr>
        <w:t xml:space="preserve"> </w:t>
      </w:r>
      <w:r>
        <w:t>interests</w:t>
      </w:r>
      <w:r>
        <w:rPr>
          <w:spacing w:val="-3"/>
        </w:rPr>
        <w:t xml:space="preserve"> </w:t>
      </w:r>
      <w:r>
        <w:t>protected</w:t>
      </w:r>
      <w:r>
        <w:rPr>
          <w:spacing w:val="-3"/>
        </w:rPr>
        <w:t xml:space="preserve"> </w:t>
      </w:r>
      <w:r>
        <w:t>by</w:t>
      </w:r>
      <w:r>
        <w:rPr>
          <w:spacing w:val="-2"/>
        </w:rPr>
        <w:t xml:space="preserve"> </w:t>
      </w:r>
      <w:r>
        <w:t>the</w:t>
      </w:r>
      <w:r>
        <w:rPr>
          <w:spacing w:val="-3"/>
        </w:rPr>
        <w:t xml:space="preserve"> </w:t>
      </w:r>
      <w:r>
        <w:t>Fourteenth</w:t>
      </w:r>
    </w:p>
    <w:p w14:paraId="6EB271BB" w14:textId="77777777" w:rsidR="00323B91" w:rsidRDefault="00323B91">
      <w:pPr>
        <w:pStyle w:val="BodyText"/>
        <w:rPr>
          <w:sz w:val="20"/>
        </w:rPr>
      </w:pPr>
    </w:p>
    <w:p w14:paraId="4EC1F5B0" w14:textId="77777777" w:rsidR="00323B91" w:rsidRDefault="00323B91">
      <w:pPr>
        <w:pStyle w:val="BodyText"/>
        <w:rPr>
          <w:sz w:val="20"/>
        </w:rPr>
      </w:pPr>
    </w:p>
    <w:p w14:paraId="01FB4A5E" w14:textId="77777777" w:rsidR="00323B91" w:rsidRDefault="00323B91">
      <w:pPr>
        <w:pStyle w:val="BodyText"/>
        <w:rPr>
          <w:sz w:val="20"/>
        </w:rPr>
      </w:pPr>
    </w:p>
    <w:p w14:paraId="20609B11" w14:textId="77777777" w:rsidR="00323B91" w:rsidRDefault="00767F93">
      <w:pPr>
        <w:pStyle w:val="BodyText"/>
        <w:spacing w:before="42"/>
        <w:rPr>
          <w:sz w:val="20"/>
        </w:rPr>
      </w:pPr>
      <w:r>
        <w:rPr>
          <w:noProof/>
        </w:rPr>
        <mc:AlternateContent>
          <mc:Choice Requires="wps">
            <w:drawing>
              <wp:anchor distT="0" distB="0" distL="0" distR="0" simplePos="0" relativeHeight="487628800" behindDoc="1" locked="0" layoutInCell="1" allowOverlap="1" wp14:anchorId="1F7B71E0" wp14:editId="5DCC5E96">
                <wp:simplePos x="0" y="0"/>
                <wp:positionH relativeFrom="page">
                  <wp:posOffset>914400</wp:posOffset>
                </wp:positionH>
                <wp:positionV relativeFrom="paragraph">
                  <wp:posOffset>188288</wp:posOffset>
                </wp:positionV>
                <wp:extent cx="1828800" cy="762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583938" id="Graphic 110" o:spid="_x0000_s1026" style="position:absolute;margin-left:1in;margin-top:14.85pt;width:2in;height:.6pt;z-index:-156876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" path="m1828800,l,,,7619r1828800,l1828800,xe" fillcolor="black" stroked="f">
                <v:path arrowok="t"/>
                <w10:wrap type="topAndBottom" anchorx="page"/>
              </v:shape>
            </w:pict>
          </mc:Fallback>
        </mc:AlternateContent>
      </w:r>
    </w:p>
    <w:p w14:paraId="3529A762" w14:textId="77777777" w:rsidR="00323B91" w:rsidRDefault="00323B91">
      <w:pPr>
        <w:pStyle w:val="BodyText"/>
        <w:spacing w:before="37"/>
      </w:pPr>
    </w:p>
    <w:p w14:paraId="1A071AAB" w14:textId="77777777" w:rsidR="00323B91" w:rsidRDefault="00767F93">
      <w:pPr>
        <w:spacing w:line="244" w:lineRule="auto"/>
        <w:ind w:left="340" w:right="1146" w:hanging="1"/>
      </w:pPr>
      <w:bookmarkStart w:id="265" w:name="_bookmark242"/>
      <w:bookmarkEnd w:id="265"/>
      <w:r>
        <w:rPr>
          <w:vertAlign w:val="superscript"/>
        </w:rPr>
        <w:t>180</w:t>
      </w:r>
      <w:r>
        <w:rPr>
          <w:spacing w:val="-2"/>
        </w:rPr>
        <w:t xml:space="preserve"> </w:t>
      </w:r>
      <w:r>
        <w:rPr>
          <w:i/>
        </w:rPr>
        <w:t>Winnebago</w:t>
      </w:r>
      <w:r>
        <w:rPr>
          <w:i/>
          <w:spacing w:val="-2"/>
        </w:rPr>
        <w:t xml:space="preserve"> </w:t>
      </w:r>
      <w:r>
        <w:rPr>
          <w:i/>
        </w:rPr>
        <w:t>County</w:t>
      </w:r>
      <w:r>
        <w:rPr>
          <w:i/>
          <w:spacing w:val="-2"/>
        </w:rPr>
        <w:t xml:space="preserve"> </w:t>
      </w:r>
      <w:r>
        <w:rPr>
          <w:i/>
        </w:rPr>
        <w:t>Dept.</w:t>
      </w:r>
      <w:r>
        <w:rPr>
          <w:i/>
          <w:spacing w:val="-2"/>
        </w:rPr>
        <w:t xml:space="preserve"> </w:t>
      </w:r>
      <w:r>
        <w:rPr>
          <w:i/>
        </w:rPr>
        <w:t>of</w:t>
      </w:r>
      <w:r>
        <w:rPr>
          <w:i/>
          <w:spacing w:val="-2"/>
        </w:rPr>
        <w:t xml:space="preserve"> </w:t>
      </w:r>
      <w:r>
        <w:rPr>
          <w:i/>
        </w:rPr>
        <w:t>Social</w:t>
      </w:r>
      <w:r>
        <w:rPr>
          <w:i/>
          <w:spacing w:val="-2"/>
        </w:rPr>
        <w:t xml:space="preserve"> </w:t>
      </w:r>
      <w:r>
        <w:rPr>
          <w:i/>
        </w:rPr>
        <w:t>Services</w:t>
      </w:r>
      <w:r>
        <w:rPr>
          <w:i/>
          <w:spacing w:val="-2"/>
        </w:rPr>
        <w:t xml:space="preserve"> </w:t>
      </w:r>
      <w:r>
        <w:rPr>
          <w:i/>
        </w:rPr>
        <w:t>v.</w:t>
      </w:r>
      <w:r>
        <w:rPr>
          <w:i/>
          <w:spacing w:val="-2"/>
        </w:rPr>
        <w:t xml:space="preserve"> </w:t>
      </w:r>
      <w:r>
        <w:rPr>
          <w:i/>
        </w:rPr>
        <w:t>Harold</w:t>
      </w:r>
      <w:r>
        <w:rPr>
          <w:i/>
          <w:spacing w:val="-2"/>
        </w:rPr>
        <w:t xml:space="preserve"> </w:t>
      </w:r>
      <w:r>
        <w:rPr>
          <w:i/>
        </w:rPr>
        <w:t>W.,</w:t>
      </w:r>
      <w:r>
        <w:rPr>
          <w:i/>
          <w:spacing w:val="-3"/>
        </w:rPr>
        <w:t xml:space="preserve"> </w:t>
      </w:r>
      <w:r>
        <w:t>215</w:t>
      </w:r>
      <w:r>
        <w:rPr>
          <w:spacing w:val="-2"/>
        </w:rPr>
        <w:t xml:space="preserve"> </w:t>
      </w:r>
      <w:r>
        <w:t>Wis.</w:t>
      </w:r>
      <w:r>
        <w:rPr>
          <w:spacing w:val="-2"/>
        </w:rPr>
        <w:t xml:space="preserve"> </w:t>
      </w:r>
      <w:r>
        <w:t>2d</w:t>
      </w:r>
      <w:r>
        <w:rPr>
          <w:spacing w:val="-2"/>
        </w:rPr>
        <w:t xml:space="preserve"> </w:t>
      </w:r>
      <w:r>
        <w:t>523,</w:t>
      </w:r>
      <w:r>
        <w:rPr>
          <w:spacing w:val="-2"/>
        </w:rPr>
        <w:t xml:space="preserve"> </w:t>
      </w:r>
      <w:r>
        <w:t>573</w:t>
      </w:r>
      <w:r>
        <w:rPr>
          <w:spacing w:val="-2"/>
        </w:rPr>
        <w:t xml:space="preserve"> </w:t>
      </w:r>
      <w:r>
        <w:t>N.W.2d</w:t>
      </w:r>
      <w:r>
        <w:rPr>
          <w:spacing w:val="-2"/>
        </w:rPr>
        <w:t xml:space="preserve"> </w:t>
      </w:r>
      <w:r>
        <w:t>207</w:t>
      </w:r>
      <w:r>
        <w:rPr>
          <w:spacing w:val="-2"/>
        </w:rPr>
        <w:t xml:space="preserve"> </w:t>
      </w:r>
      <w:r>
        <w:t>(Ct. App., 1997)</w:t>
      </w:r>
    </w:p>
    <w:p w14:paraId="1D96D137" w14:textId="77777777" w:rsidR="00323B91" w:rsidRDefault="00767F93">
      <w:pPr>
        <w:pStyle w:val="BodyText"/>
        <w:spacing w:before="2"/>
        <w:ind w:left="340"/>
      </w:pPr>
      <w:bookmarkStart w:id="266" w:name="_bookmark243"/>
      <w:bookmarkEnd w:id="266"/>
      <w:r>
        <w:rPr>
          <w:vertAlign w:val="superscript"/>
        </w:rPr>
        <w:t>181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54.25(2)(d)2.a.</w:t>
      </w:r>
    </w:p>
    <w:p w14:paraId="3DE4DC35" w14:textId="77777777" w:rsidR="00323B91" w:rsidRDefault="00767F93">
      <w:pPr>
        <w:spacing w:before="8" w:line="244" w:lineRule="auto"/>
        <w:ind w:left="340" w:right="1146" w:hanging="1"/>
      </w:pPr>
      <w:bookmarkStart w:id="267" w:name="_bookmark244"/>
      <w:bookmarkEnd w:id="267"/>
      <w:r>
        <w:rPr>
          <w:vertAlign w:val="superscript"/>
        </w:rPr>
        <w:t>182</w:t>
      </w:r>
      <w:r>
        <w:rPr>
          <w:spacing w:val="-2"/>
        </w:rPr>
        <w:t xml:space="preserve"> </w:t>
      </w:r>
      <w:r>
        <w:rPr>
          <w:i/>
        </w:rPr>
        <w:t>Lenz</w:t>
      </w:r>
      <w:r>
        <w:rPr>
          <w:i/>
          <w:spacing w:val="-2"/>
        </w:rPr>
        <w:t xml:space="preserve"> </w:t>
      </w:r>
      <w:r>
        <w:rPr>
          <w:i/>
        </w:rPr>
        <w:t>v.</w:t>
      </w:r>
      <w:r>
        <w:rPr>
          <w:i/>
          <w:spacing w:val="-2"/>
        </w:rPr>
        <w:t xml:space="preserve"> </w:t>
      </w:r>
      <w:r>
        <w:rPr>
          <w:i/>
        </w:rPr>
        <w:t>L.E.</w:t>
      </w:r>
      <w:r>
        <w:rPr>
          <w:i/>
          <w:spacing w:val="-2"/>
        </w:rPr>
        <w:t xml:space="preserve"> </w:t>
      </w:r>
      <w:r>
        <w:rPr>
          <w:i/>
        </w:rPr>
        <w:t>Phillips</w:t>
      </w:r>
      <w:r>
        <w:rPr>
          <w:i/>
          <w:spacing w:val="-2"/>
        </w:rPr>
        <w:t xml:space="preserve"> </w:t>
      </w:r>
      <w:r>
        <w:rPr>
          <w:i/>
        </w:rPr>
        <w:t>Career</w:t>
      </w:r>
      <w:r>
        <w:rPr>
          <w:i/>
          <w:spacing w:val="-2"/>
        </w:rPr>
        <w:t xml:space="preserve"> </w:t>
      </w:r>
      <w:r>
        <w:rPr>
          <w:i/>
        </w:rPr>
        <w:t>Dev.</w:t>
      </w:r>
      <w:r>
        <w:rPr>
          <w:i/>
          <w:spacing w:val="-2"/>
        </w:rPr>
        <w:t xml:space="preserve"> </w:t>
      </w:r>
      <w:r>
        <w:rPr>
          <w:i/>
        </w:rPr>
        <w:t>Ctr.</w:t>
      </w:r>
      <w:r>
        <w:rPr>
          <w:i/>
          <w:spacing w:val="-2"/>
        </w:rPr>
        <w:t xml:space="preserve"> </w:t>
      </w:r>
      <w:r>
        <w:rPr>
          <w:i/>
        </w:rPr>
        <w:t>(In</w:t>
      </w:r>
      <w:r>
        <w:rPr>
          <w:i/>
          <w:spacing w:val="-2"/>
        </w:rPr>
        <w:t xml:space="preserve"> </w:t>
      </w:r>
      <w:r>
        <w:rPr>
          <w:i/>
        </w:rPr>
        <w:t>re</w:t>
      </w:r>
      <w:r>
        <w:rPr>
          <w:i/>
          <w:spacing w:val="-2"/>
        </w:rPr>
        <w:t xml:space="preserve"> </w:t>
      </w:r>
      <w:r>
        <w:rPr>
          <w:i/>
        </w:rPr>
        <w:t>Guardianship</w:t>
      </w:r>
      <w:r>
        <w:rPr>
          <w:i/>
          <w:spacing w:val="-2"/>
        </w:rPr>
        <w:t xml:space="preserve"> </w:t>
      </w:r>
      <w:r>
        <w:rPr>
          <w:i/>
        </w:rPr>
        <w:t>of</w:t>
      </w:r>
      <w:r>
        <w:rPr>
          <w:i/>
          <w:spacing w:val="-2"/>
        </w:rPr>
        <w:t xml:space="preserve"> </w:t>
      </w:r>
      <w:r>
        <w:rPr>
          <w:i/>
        </w:rPr>
        <w:t>L.W.)</w:t>
      </w:r>
      <w:r>
        <w:t>,</w:t>
      </w:r>
      <w:r>
        <w:rPr>
          <w:spacing w:val="-2"/>
        </w:rPr>
        <w:t xml:space="preserve"> </w:t>
      </w:r>
      <w:r>
        <w:t>167</w:t>
      </w:r>
      <w:r>
        <w:rPr>
          <w:spacing w:val="-2"/>
        </w:rPr>
        <w:t xml:space="preserve"> </w:t>
      </w:r>
      <w:r>
        <w:t>Wis.</w:t>
      </w:r>
      <w:r>
        <w:rPr>
          <w:spacing w:val="-2"/>
        </w:rPr>
        <w:t xml:space="preserve"> </w:t>
      </w:r>
      <w:r>
        <w:t>2d</w:t>
      </w:r>
      <w:r>
        <w:rPr>
          <w:spacing w:val="-2"/>
        </w:rPr>
        <w:t xml:space="preserve"> </w:t>
      </w:r>
      <w:r>
        <w:t>53,</w:t>
      </w:r>
      <w:r>
        <w:rPr>
          <w:spacing w:val="-2"/>
        </w:rPr>
        <w:t xml:space="preserve"> </w:t>
      </w:r>
      <w:r>
        <w:t>75-76,</w:t>
      </w:r>
      <w:r>
        <w:rPr>
          <w:spacing w:val="-2"/>
        </w:rPr>
        <w:t xml:space="preserve"> </w:t>
      </w:r>
      <w:r>
        <w:t>482 N.W.2d 60 (1992)</w:t>
      </w:r>
    </w:p>
    <w:p w14:paraId="0FE0C40F" w14:textId="77777777" w:rsidR="00323B91" w:rsidRDefault="00767F93">
      <w:pPr>
        <w:spacing w:before="3"/>
        <w:ind w:left="340"/>
      </w:pPr>
      <w:bookmarkStart w:id="268" w:name="_bookmark245"/>
      <w:bookmarkEnd w:id="268"/>
      <w:r>
        <w:rPr>
          <w:vertAlign w:val="superscript"/>
        </w:rPr>
        <w:t>183</w:t>
      </w:r>
      <w:r>
        <w:rPr>
          <w:spacing w:val="-5"/>
        </w:rPr>
        <w:t xml:space="preserve"> </w:t>
      </w:r>
      <w:r>
        <w:rPr>
          <w:i/>
        </w:rPr>
        <w:t>Supra,</w:t>
      </w:r>
      <w:r>
        <w:rPr>
          <w:i/>
          <w:spacing w:val="-4"/>
        </w:rPr>
        <w:t xml:space="preserve"> </w:t>
      </w:r>
      <w:r>
        <w:t>footnote</w:t>
      </w:r>
      <w:r>
        <w:rPr>
          <w:spacing w:val="-5"/>
        </w:rPr>
        <w:t xml:space="preserve"> 183</w:t>
      </w:r>
    </w:p>
    <w:p w14:paraId="3CCE2F05" w14:textId="77777777" w:rsidR="00323B91" w:rsidRDefault="00323B91">
      <w:pPr>
        <w:sectPr w:rsidR="00323B91">
          <w:pgSz w:w="12240" w:h="15840"/>
          <w:pgMar w:top="660" w:right="600" w:bottom="1060" w:left="1100" w:header="0" w:footer="862" w:gutter="0"/>
          <w:cols w:space="720"/>
        </w:sectPr>
      </w:pPr>
    </w:p>
    <w:p w14:paraId="4CEE95CD" w14:textId="77777777" w:rsidR="00323B91" w:rsidRDefault="00767F93">
      <w:pPr>
        <w:pStyle w:val="BodyText"/>
        <w:spacing w:before="64" w:line="244" w:lineRule="auto"/>
        <w:ind w:left="1060" w:right="902"/>
      </w:pPr>
      <w:r>
        <w:t>Amendment</w:t>
      </w:r>
      <w:r>
        <w:rPr>
          <w:spacing w:val="-3"/>
        </w:rPr>
        <w:t xml:space="preserve"> </w:t>
      </w:r>
      <w:r>
        <w:t>to</w:t>
      </w:r>
      <w:r>
        <w:rPr>
          <w:spacing w:val="-3"/>
        </w:rPr>
        <w:t xml:space="preserve"> </w:t>
      </w:r>
      <w:r>
        <w:t>the</w:t>
      </w:r>
      <w:r>
        <w:rPr>
          <w:spacing w:val="-3"/>
        </w:rPr>
        <w:t xml:space="preserve"> </w:t>
      </w:r>
      <w:r>
        <w:t>United</w:t>
      </w:r>
      <w:r>
        <w:rPr>
          <w:spacing w:val="-3"/>
        </w:rPr>
        <w:t xml:space="preserve"> </w:t>
      </w:r>
      <w:r>
        <w:t>States</w:t>
      </w:r>
      <w:r>
        <w:rPr>
          <w:spacing w:val="-3"/>
        </w:rPr>
        <w:t xml:space="preserve"> </w:t>
      </w:r>
      <w:r>
        <w:t>Constitution</w:t>
      </w:r>
      <w:r>
        <w:rPr>
          <w:spacing w:val="-3"/>
        </w:rPr>
        <w:t xml:space="preserve"> </w:t>
      </w:r>
      <w:r>
        <w:t>and</w:t>
      </w:r>
      <w:r>
        <w:rPr>
          <w:spacing w:val="-3"/>
        </w:rPr>
        <w:t xml:space="preserve"> </w:t>
      </w:r>
      <w:r>
        <w:t>Article</w:t>
      </w:r>
      <w:r>
        <w:rPr>
          <w:spacing w:val="-3"/>
        </w:rPr>
        <w:t xml:space="preserve"> </w:t>
      </w:r>
      <w:r>
        <w:t>I,</w:t>
      </w:r>
      <w:r>
        <w:rPr>
          <w:spacing w:val="-3"/>
        </w:rPr>
        <w:t xml:space="preserve"> </w:t>
      </w:r>
      <w:r>
        <w:t>section</w:t>
      </w:r>
      <w:r>
        <w:rPr>
          <w:spacing w:val="-3"/>
        </w:rPr>
        <w:t xml:space="preserve"> </w:t>
      </w:r>
      <w:r>
        <w:t>1</w:t>
      </w:r>
      <w:r>
        <w:rPr>
          <w:spacing w:val="-3"/>
        </w:rPr>
        <w:t xml:space="preserve"> </w:t>
      </w:r>
      <w:r>
        <w:t>of</w:t>
      </w:r>
      <w:r>
        <w:rPr>
          <w:spacing w:val="-3"/>
        </w:rPr>
        <w:t xml:space="preserve"> </w:t>
      </w:r>
      <w:r>
        <w:t>the</w:t>
      </w:r>
      <w:r>
        <w:rPr>
          <w:spacing w:val="-3"/>
        </w:rPr>
        <w:t xml:space="preserve"> </w:t>
      </w:r>
      <w:r>
        <w:t>Wisconsin</w:t>
      </w:r>
      <w:r>
        <w:rPr>
          <w:spacing w:val="-3"/>
        </w:rPr>
        <w:t xml:space="preserve"> </w:t>
      </w:r>
      <w:r>
        <w:t xml:space="preserve">Constitu- </w:t>
      </w:r>
      <w:r>
        <w:rPr>
          <w:spacing w:val="-2"/>
        </w:rPr>
        <w:t>tion.</w:t>
      </w:r>
      <w:hyperlink w:anchor="_bookmark246" w:history="1">
        <w:r>
          <w:rPr>
            <w:spacing w:val="-2"/>
            <w:vertAlign w:val="superscript"/>
          </w:rPr>
          <w:t>184</w:t>
        </w:r>
      </w:hyperlink>
    </w:p>
    <w:p w14:paraId="77F5C225" w14:textId="77777777" w:rsidR="00323B91" w:rsidRDefault="00767F93">
      <w:pPr>
        <w:pStyle w:val="BodyText"/>
        <w:spacing w:before="183" w:line="247" w:lineRule="auto"/>
        <w:ind w:left="1059" w:right="857"/>
      </w:pPr>
      <w:r>
        <w:t>This</w:t>
      </w:r>
      <w:r>
        <w:rPr>
          <w:spacing w:val="-2"/>
        </w:rPr>
        <w:t xml:space="preserve"> </w:t>
      </w:r>
      <w:r>
        <w:t>right</w:t>
      </w:r>
      <w:r>
        <w:rPr>
          <w:spacing w:val="-2"/>
        </w:rPr>
        <w:t xml:space="preserve"> </w:t>
      </w:r>
      <w:r>
        <w:t>to</w:t>
      </w:r>
      <w:r>
        <w:rPr>
          <w:spacing w:val="-2"/>
        </w:rPr>
        <w:t xml:space="preserve"> </w:t>
      </w:r>
      <w:r>
        <w:t>refuse</w:t>
      </w:r>
      <w:r>
        <w:rPr>
          <w:spacing w:val="-2"/>
        </w:rPr>
        <w:t xml:space="preserve"> </w:t>
      </w:r>
      <w:r>
        <w:t>extends</w:t>
      </w:r>
      <w:r>
        <w:rPr>
          <w:spacing w:val="-2"/>
        </w:rPr>
        <w:t xml:space="preserve"> </w:t>
      </w:r>
      <w:r>
        <w:t>to</w:t>
      </w:r>
      <w:r>
        <w:rPr>
          <w:spacing w:val="-2"/>
        </w:rPr>
        <w:t xml:space="preserve"> </w:t>
      </w:r>
      <w:r>
        <w:t>people</w:t>
      </w:r>
      <w:r>
        <w:rPr>
          <w:spacing w:val="-2"/>
        </w:rPr>
        <w:t xml:space="preserve"> </w:t>
      </w:r>
      <w:r>
        <w:t>who</w:t>
      </w:r>
      <w:r>
        <w:rPr>
          <w:spacing w:val="-2"/>
        </w:rPr>
        <w:t xml:space="preserve"> </w:t>
      </w:r>
      <w:r>
        <w:t>do</w:t>
      </w:r>
      <w:r>
        <w:rPr>
          <w:spacing w:val="-2"/>
        </w:rPr>
        <w:t xml:space="preserve"> </w:t>
      </w:r>
      <w:r>
        <w:t>not</w:t>
      </w:r>
      <w:r>
        <w:rPr>
          <w:spacing w:val="-2"/>
        </w:rPr>
        <w:t xml:space="preserve"> </w:t>
      </w:r>
      <w:r>
        <w:t>have</w:t>
      </w:r>
      <w:r>
        <w:rPr>
          <w:spacing w:val="-2"/>
        </w:rPr>
        <w:t xml:space="preserve"> </w:t>
      </w:r>
      <w:r>
        <w:t>evaluative</w:t>
      </w:r>
      <w:r>
        <w:rPr>
          <w:spacing w:val="-2"/>
        </w:rPr>
        <w:t xml:space="preserve"> </w:t>
      </w:r>
      <w:r>
        <w:t>capacity</w:t>
      </w:r>
      <w:r>
        <w:rPr>
          <w:spacing w:val="-1"/>
        </w:rPr>
        <w:t xml:space="preserve"> </w:t>
      </w:r>
      <w:r>
        <w:t>to</w:t>
      </w:r>
      <w:r>
        <w:rPr>
          <w:spacing w:val="-2"/>
        </w:rPr>
        <w:t xml:space="preserve"> </w:t>
      </w:r>
      <w:r>
        <w:t>exercise</w:t>
      </w:r>
      <w:r>
        <w:rPr>
          <w:spacing w:val="-2"/>
        </w:rPr>
        <w:t xml:space="preserve"> </w:t>
      </w:r>
      <w:r>
        <w:t>it,</w:t>
      </w:r>
      <w:r>
        <w:rPr>
          <w:spacing w:val="-2"/>
        </w:rPr>
        <w:t xml:space="preserve"> </w:t>
      </w:r>
      <w:r>
        <w:t>although this may mean that it is exercised by an agent acting in the person's best interests, or by the guardian.</w:t>
      </w:r>
      <w:r>
        <w:rPr>
          <w:spacing w:val="40"/>
        </w:rPr>
        <w:t xml:space="preserve"> </w:t>
      </w:r>
      <w:r>
        <w:t xml:space="preserve">In the </w:t>
      </w:r>
      <w:r>
        <w:rPr>
          <w:i/>
        </w:rPr>
        <w:t xml:space="preserve">L.W. </w:t>
      </w:r>
      <w:r>
        <w:t xml:space="preserve">case the Wisconsin Supreme Court held that, to the extent possible, both competent and incompetent people must be assured the benefit of the same constitutional right of </w:t>
      </w:r>
      <w:r>
        <w:rPr>
          <w:spacing w:val="-2"/>
        </w:rPr>
        <w:t>choice.</w:t>
      </w:r>
      <w:hyperlink w:anchor="_bookmark247" w:history="1">
        <w:r>
          <w:rPr>
            <w:spacing w:val="-2"/>
            <w:vertAlign w:val="superscript"/>
          </w:rPr>
          <w:t>185</w:t>
        </w:r>
      </w:hyperlink>
    </w:p>
    <w:p w14:paraId="2A25FC21" w14:textId="77777777" w:rsidR="00323B91" w:rsidRDefault="00767F93">
      <w:pPr>
        <w:pStyle w:val="BodyText"/>
        <w:spacing w:before="175" w:line="247" w:lineRule="auto"/>
        <w:ind w:left="1060" w:right="902"/>
      </w:pPr>
      <w:r>
        <w:t xml:space="preserve">The court in </w:t>
      </w:r>
      <w:r>
        <w:rPr>
          <w:i/>
        </w:rPr>
        <w:t xml:space="preserve">L.W. </w:t>
      </w:r>
      <w:r>
        <w:t>held that, where the person's wishes as to what he or she would want done in a particular</w:t>
      </w:r>
      <w:r>
        <w:rPr>
          <w:spacing w:val="-2"/>
        </w:rPr>
        <w:t xml:space="preserve"> </w:t>
      </w:r>
      <w:r>
        <w:t>situation</w:t>
      </w:r>
      <w:r>
        <w:rPr>
          <w:spacing w:val="-2"/>
        </w:rPr>
        <w:t xml:space="preserve"> </w:t>
      </w:r>
      <w:r>
        <w:t>are</w:t>
      </w:r>
      <w:r>
        <w:rPr>
          <w:spacing w:val="-2"/>
        </w:rPr>
        <w:t xml:space="preserve"> </w:t>
      </w:r>
      <w:r>
        <w:t>known,</w:t>
      </w:r>
      <w:r>
        <w:rPr>
          <w:spacing w:val="-2"/>
        </w:rPr>
        <w:t xml:space="preserve"> </w:t>
      </w:r>
      <w:r>
        <w:t>it</w:t>
      </w:r>
      <w:r>
        <w:rPr>
          <w:spacing w:val="-2"/>
        </w:rPr>
        <w:t xml:space="preserve"> </w:t>
      </w:r>
      <w:r>
        <w:t>is</w:t>
      </w:r>
      <w:r>
        <w:rPr>
          <w:spacing w:val="-2"/>
        </w:rPr>
        <w:t xml:space="preserve"> </w:t>
      </w:r>
      <w:r>
        <w:rPr>
          <w:b/>
        </w:rPr>
        <w:t>in</w:t>
      </w:r>
      <w:r>
        <w:rPr>
          <w:b/>
          <w:spacing w:val="-2"/>
        </w:rPr>
        <w:t xml:space="preserve"> </w:t>
      </w:r>
      <w:r>
        <w:rPr>
          <w:b/>
        </w:rPr>
        <w:t>the</w:t>
      </w:r>
      <w:r>
        <w:rPr>
          <w:b/>
          <w:spacing w:val="-2"/>
        </w:rPr>
        <w:t xml:space="preserve"> </w:t>
      </w:r>
      <w:r>
        <w:rPr>
          <w:b/>
        </w:rPr>
        <w:t>best</w:t>
      </w:r>
      <w:r>
        <w:rPr>
          <w:b/>
          <w:spacing w:val="-2"/>
        </w:rPr>
        <w:t xml:space="preserve"> </w:t>
      </w:r>
      <w:r>
        <w:rPr>
          <w:b/>
        </w:rPr>
        <w:t>interests</w:t>
      </w:r>
      <w:r>
        <w:rPr>
          <w:b/>
          <w:spacing w:val="-2"/>
        </w:rPr>
        <w:t xml:space="preserve"> </w:t>
      </w:r>
      <w:r>
        <w:rPr>
          <w:b/>
        </w:rPr>
        <w:t>of</w:t>
      </w:r>
      <w:r>
        <w:rPr>
          <w:b/>
          <w:spacing w:val="-2"/>
        </w:rPr>
        <w:t xml:space="preserve"> </w:t>
      </w:r>
      <w:r>
        <w:rPr>
          <w:b/>
        </w:rPr>
        <w:t>the</w:t>
      </w:r>
      <w:r>
        <w:rPr>
          <w:b/>
          <w:spacing w:val="-2"/>
        </w:rPr>
        <w:t xml:space="preserve"> </w:t>
      </w:r>
      <w:r>
        <w:rPr>
          <w:b/>
        </w:rPr>
        <w:t>person</w:t>
      </w:r>
      <w:r>
        <w:rPr>
          <w:b/>
          <w:spacing w:val="-2"/>
        </w:rPr>
        <w:t xml:space="preserve"> </w:t>
      </w:r>
      <w:r>
        <w:rPr>
          <w:b/>
        </w:rPr>
        <w:t>that</w:t>
      </w:r>
      <w:r>
        <w:rPr>
          <w:b/>
          <w:spacing w:val="-2"/>
        </w:rPr>
        <w:t xml:space="preserve"> </w:t>
      </w:r>
      <w:r>
        <w:rPr>
          <w:b/>
        </w:rPr>
        <w:t>his</w:t>
      </w:r>
      <w:r>
        <w:rPr>
          <w:b/>
          <w:spacing w:val="-2"/>
        </w:rPr>
        <w:t xml:space="preserve"> </w:t>
      </w:r>
      <w:r>
        <w:rPr>
          <w:b/>
        </w:rPr>
        <w:t>or</w:t>
      </w:r>
      <w:r>
        <w:rPr>
          <w:b/>
          <w:spacing w:val="-2"/>
        </w:rPr>
        <w:t xml:space="preserve"> </w:t>
      </w:r>
      <w:r>
        <w:rPr>
          <w:b/>
        </w:rPr>
        <w:t>her</w:t>
      </w:r>
      <w:r>
        <w:rPr>
          <w:b/>
          <w:spacing w:val="-2"/>
        </w:rPr>
        <w:t xml:space="preserve"> </w:t>
      </w:r>
      <w:r>
        <w:rPr>
          <w:b/>
        </w:rPr>
        <w:t>wishes</w:t>
      </w:r>
      <w:r>
        <w:rPr>
          <w:b/>
          <w:spacing w:val="-2"/>
        </w:rPr>
        <w:t xml:space="preserve"> </w:t>
      </w:r>
      <w:r>
        <w:rPr>
          <w:b/>
        </w:rPr>
        <w:t>be followed</w:t>
      </w:r>
      <w:r>
        <w:t>.</w:t>
      </w:r>
      <w:r>
        <w:rPr>
          <w:spacing w:val="40"/>
        </w:rPr>
        <w:t xml:space="preserve"> </w:t>
      </w:r>
      <w:r>
        <w:t>Ideally,</w:t>
      </w:r>
      <w:r>
        <w:rPr>
          <w:spacing w:val="-3"/>
        </w:rPr>
        <w:t xml:space="preserve"> </w:t>
      </w:r>
      <w:r>
        <w:t>these</w:t>
      </w:r>
      <w:r>
        <w:rPr>
          <w:spacing w:val="-3"/>
        </w:rPr>
        <w:t xml:space="preserve"> </w:t>
      </w:r>
      <w:r>
        <w:t>wishes</w:t>
      </w:r>
      <w:r>
        <w:rPr>
          <w:spacing w:val="-3"/>
        </w:rPr>
        <w:t xml:space="preserve"> </w:t>
      </w:r>
      <w:r>
        <w:t>are</w:t>
      </w:r>
      <w:r>
        <w:rPr>
          <w:spacing w:val="-3"/>
        </w:rPr>
        <w:t xml:space="preserve"> </w:t>
      </w:r>
      <w:r>
        <w:t>expressed</w:t>
      </w:r>
      <w:r>
        <w:rPr>
          <w:spacing w:val="-3"/>
        </w:rPr>
        <w:t xml:space="preserve"> </w:t>
      </w:r>
      <w:r>
        <w:t>in</w:t>
      </w:r>
      <w:r>
        <w:rPr>
          <w:spacing w:val="-3"/>
        </w:rPr>
        <w:t xml:space="preserve"> </w:t>
      </w:r>
      <w:r>
        <w:t>a</w:t>
      </w:r>
      <w:r>
        <w:rPr>
          <w:spacing w:val="-3"/>
        </w:rPr>
        <w:t xml:space="preserve"> </w:t>
      </w:r>
      <w:r>
        <w:t>living</w:t>
      </w:r>
      <w:r>
        <w:rPr>
          <w:spacing w:val="-4"/>
        </w:rPr>
        <w:t xml:space="preserve"> </w:t>
      </w:r>
      <w:r>
        <w:t>will</w:t>
      </w:r>
      <w:r>
        <w:rPr>
          <w:spacing w:val="-3"/>
        </w:rPr>
        <w:t xml:space="preserve"> </w:t>
      </w:r>
      <w:r>
        <w:t>or</w:t>
      </w:r>
      <w:r>
        <w:rPr>
          <w:spacing w:val="-3"/>
        </w:rPr>
        <w:t xml:space="preserve"> </w:t>
      </w:r>
      <w:r>
        <w:t>power</w:t>
      </w:r>
      <w:r>
        <w:rPr>
          <w:spacing w:val="-3"/>
        </w:rPr>
        <w:t xml:space="preserve"> </w:t>
      </w:r>
      <w:r>
        <w:t>of</w:t>
      </w:r>
      <w:r>
        <w:rPr>
          <w:spacing w:val="-3"/>
        </w:rPr>
        <w:t xml:space="preserve"> </w:t>
      </w:r>
      <w:r>
        <w:t>attorney</w:t>
      </w:r>
      <w:r>
        <w:rPr>
          <w:spacing w:val="-1"/>
        </w:rPr>
        <w:t xml:space="preserve"> </w:t>
      </w:r>
      <w:r>
        <w:t>for</w:t>
      </w:r>
      <w:r>
        <w:rPr>
          <w:spacing w:val="-3"/>
        </w:rPr>
        <w:t xml:space="preserve"> </w:t>
      </w:r>
      <w:r>
        <w:t>health</w:t>
      </w:r>
      <w:r>
        <w:rPr>
          <w:spacing w:val="-3"/>
        </w:rPr>
        <w:t xml:space="preserve"> </w:t>
      </w:r>
      <w:r>
        <w:t>care document, or in the instructions the individual has given to his or her agent under a power of attorney for health care.</w:t>
      </w:r>
      <w:r>
        <w:rPr>
          <w:spacing w:val="40"/>
        </w:rPr>
        <w:t xml:space="preserve"> </w:t>
      </w:r>
      <w:r>
        <w:t>However, a guardian also has authority to follow wishes expressed by the individual when he or she had capacity, where those wishes are clear.</w:t>
      </w:r>
      <w:hyperlink w:anchor="_bookmark248" w:history="1">
        <w:r>
          <w:rPr>
            <w:vertAlign w:val="superscript"/>
          </w:rPr>
          <w:t>186</w:t>
        </w:r>
      </w:hyperlink>
    </w:p>
    <w:p w14:paraId="0E464D0A" w14:textId="77777777" w:rsidR="00323B91" w:rsidRDefault="00767F93">
      <w:pPr>
        <w:pStyle w:val="BodyText"/>
        <w:spacing w:before="176" w:line="244" w:lineRule="auto"/>
        <w:ind w:left="1060" w:right="902"/>
      </w:pPr>
      <w:r>
        <w:t xml:space="preserve">In </w:t>
      </w:r>
      <w:r>
        <w:rPr>
          <w:i/>
        </w:rPr>
        <w:t xml:space="preserve">L.W., </w:t>
      </w:r>
      <w:r>
        <w:t>the court held that a guardian had the authority to refuse life-sustaining medical treatment,</w:t>
      </w:r>
      <w:r>
        <w:rPr>
          <w:spacing w:val="-2"/>
        </w:rPr>
        <w:t xml:space="preserve"> </w:t>
      </w:r>
      <w:r>
        <w:t>including</w:t>
      </w:r>
      <w:r>
        <w:rPr>
          <w:spacing w:val="-2"/>
        </w:rPr>
        <w:t xml:space="preserve"> </w:t>
      </w:r>
      <w:r>
        <w:t>artificial</w:t>
      </w:r>
      <w:r>
        <w:rPr>
          <w:spacing w:val="-2"/>
        </w:rPr>
        <w:t xml:space="preserve"> </w:t>
      </w:r>
      <w:r>
        <w:t>ways</w:t>
      </w:r>
      <w:r>
        <w:rPr>
          <w:spacing w:val="-3"/>
        </w:rPr>
        <w:t xml:space="preserve"> </w:t>
      </w:r>
      <w:r>
        <w:t>of</w:t>
      </w:r>
      <w:r>
        <w:rPr>
          <w:spacing w:val="-2"/>
        </w:rPr>
        <w:t xml:space="preserve"> </w:t>
      </w:r>
      <w:r>
        <w:t>giving</w:t>
      </w:r>
      <w:r>
        <w:rPr>
          <w:spacing w:val="-2"/>
        </w:rPr>
        <w:t xml:space="preserve"> </w:t>
      </w:r>
      <w:r>
        <w:t>the</w:t>
      </w:r>
      <w:r>
        <w:rPr>
          <w:spacing w:val="-3"/>
        </w:rPr>
        <w:t xml:space="preserve"> </w:t>
      </w:r>
      <w:r>
        <w:t>person</w:t>
      </w:r>
      <w:r>
        <w:rPr>
          <w:spacing w:val="-2"/>
        </w:rPr>
        <w:t xml:space="preserve"> </w:t>
      </w:r>
      <w:r>
        <w:t>food</w:t>
      </w:r>
      <w:r>
        <w:rPr>
          <w:spacing w:val="-2"/>
        </w:rPr>
        <w:t xml:space="preserve"> </w:t>
      </w:r>
      <w:r>
        <w:t>and</w:t>
      </w:r>
      <w:r>
        <w:rPr>
          <w:spacing w:val="-2"/>
        </w:rPr>
        <w:t xml:space="preserve"> </w:t>
      </w:r>
      <w:r>
        <w:t>water,</w:t>
      </w:r>
      <w:r>
        <w:rPr>
          <w:spacing w:val="-2"/>
        </w:rPr>
        <w:t xml:space="preserve"> </w:t>
      </w:r>
      <w:r>
        <w:t>for</w:t>
      </w:r>
      <w:r>
        <w:rPr>
          <w:spacing w:val="-2"/>
        </w:rPr>
        <w:t xml:space="preserve"> </w:t>
      </w:r>
      <w:r>
        <w:t>a</w:t>
      </w:r>
      <w:r>
        <w:rPr>
          <w:spacing w:val="-2"/>
        </w:rPr>
        <w:t xml:space="preserve"> </w:t>
      </w:r>
      <w:r>
        <w:t>person</w:t>
      </w:r>
      <w:r>
        <w:rPr>
          <w:spacing w:val="-2"/>
        </w:rPr>
        <w:t xml:space="preserve"> </w:t>
      </w:r>
      <w:r>
        <w:t>in</w:t>
      </w:r>
      <w:r>
        <w:rPr>
          <w:spacing w:val="-2"/>
        </w:rPr>
        <w:t xml:space="preserve"> </w:t>
      </w:r>
      <w:r>
        <w:t>a</w:t>
      </w:r>
      <w:r>
        <w:rPr>
          <w:spacing w:val="-2"/>
        </w:rPr>
        <w:t xml:space="preserve"> </w:t>
      </w:r>
      <w:r>
        <w:t>chronic vegetative state.</w:t>
      </w:r>
      <w:r>
        <w:rPr>
          <w:spacing w:val="40"/>
        </w:rPr>
        <w:t xml:space="preserve"> </w:t>
      </w:r>
      <w:r>
        <w:t>L.W. was a man with schizophrenia who apparently had never been competent to express an opinion as to whether he would want such treatment; he was allegedly in a chronic vegetative state due to a cardiac arrest.</w:t>
      </w:r>
    </w:p>
    <w:p w14:paraId="3A064450" w14:textId="77777777" w:rsidR="00323B91" w:rsidRDefault="00767F93">
      <w:pPr>
        <w:pStyle w:val="BodyText"/>
        <w:spacing w:before="185" w:line="244" w:lineRule="auto"/>
        <w:ind w:left="1060" w:right="857"/>
      </w:pPr>
      <w:r>
        <w:t>Where,</w:t>
      </w:r>
      <w:r>
        <w:rPr>
          <w:spacing w:val="-2"/>
        </w:rPr>
        <w:t xml:space="preserve"> </w:t>
      </w:r>
      <w:r>
        <w:t>as</w:t>
      </w:r>
      <w:r>
        <w:rPr>
          <w:spacing w:val="-2"/>
        </w:rPr>
        <w:t xml:space="preserve"> </w:t>
      </w:r>
      <w:r>
        <w:t>for</w:t>
      </w:r>
      <w:r>
        <w:rPr>
          <w:spacing w:val="-2"/>
        </w:rPr>
        <w:t xml:space="preserve"> </w:t>
      </w:r>
      <w:r>
        <w:t>L.W.,</w:t>
      </w:r>
      <w:r>
        <w:rPr>
          <w:spacing w:val="-2"/>
        </w:rPr>
        <w:t xml:space="preserve"> </w:t>
      </w:r>
      <w:r>
        <w:t>there</w:t>
      </w:r>
      <w:r>
        <w:rPr>
          <w:spacing w:val="-2"/>
        </w:rPr>
        <w:t xml:space="preserve"> </w:t>
      </w:r>
      <w:r>
        <w:t>is</w:t>
      </w:r>
      <w:r>
        <w:rPr>
          <w:spacing w:val="-2"/>
        </w:rPr>
        <w:t xml:space="preserve"> </w:t>
      </w:r>
      <w:r>
        <w:t>no</w:t>
      </w:r>
      <w:r>
        <w:rPr>
          <w:spacing w:val="-2"/>
        </w:rPr>
        <w:t xml:space="preserve"> </w:t>
      </w:r>
      <w:r>
        <w:t>way</w:t>
      </w:r>
      <w:r>
        <w:rPr>
          <w:spacing w:val="-2"/>
        </w:rPr>
        <w:t xml:space="preserve"> </w:t>
      </w:r>
      <w:r>
        <w:t>to</w:t>
      </w:r>
      <w:r>
        <w:rPr>
          <w:spacing w:val="-2"/>
        </w:rPr>
        <w:t xml:space="preserve"> </w:t>
      </w:r>
      <w:r>
        <w:t>know</w:t>
      </w:r>
      <w:r>
        <w:rPr>
          <w:spacing w:val="-2"/>
        </w:rPr>
        <w:t xml:space="preserve"> </w:t>
      </w:r>
      <w:r>
        <w:t>what</w:t>
      </w:r>
      <w:r>
        <w:rPr>
          <w:spacing w:val="-2"/>
        </w:rPr>
        <w:t xml:space="preserve"> </w:t>
      </w:r>
      <w:r>
        <w:t>the</w:t>
      </w:r>
      <w:r>
        <w:rPr>
          <w:spacing w:val="-2"/>
        </w:rPr>
        <w:t xml:space="preserve"> </w:t>
      </w:r>
      <w:r>
        <w:t>person</w:t>
      </w:r>
      <w:r>
        <w:rPr>
          <w:spacing w:val="-2"/>
        </w:rPr>
        <w:t xml:space="preserve"> </w:t>
      </w:r>
      <w:r>
        <w:t>would</w:t>
      </w:r>
      <w:r>
        <w:rPr>
          <w:spacing w:val="-2"/>
        </w:rPr>
        <w:t xml:space="preserve"> </w:t>
      </w:r>
      <w:r>
        <w:t>have</w:t>
      </w:r>
      <w:r>
        <w:rPr>
          <w:spacing w:val="-2"/>
        </w:rPr>
        <w:t xml:space="preserve"> </w:t>
      </w:r>
      <w:r>
        <w:t>wanted,</w:t>
      </w:r>
      <w:r>
        <w:rPr>
          <w:spacing w:val="-2"/>
        </w:rPr>
        <w:t xml:space="preserve"> </w:t>
      </w:r>
      <w:r>
        <w:t>a</w:t>
      </w:r>
      <w:r>
        <w:rPr>
          <w:spacing w:val="-2"/>
        </w:rPr>
        <w:t xml:space="preserve"> </w:t>
      </w:r>
      <w:r>
        <w:t>guardian</w:t>
      </w:r>
      <w:r>
        <w:rPr>
          <w:spacing w:val="-2"/>
        </w:rPr>
        <w:t xml:space="preserve"> </w:t>
      </w:r>
      <w:r>
        <w:t>may consent to withholding or withdrawal of life-sustaining treatment when:</w:t>
      </w:r>
    </w:p>
    <w:p w14:paraId="1D777613" w14:textId="77777777" w:rsidR="00323B91" w:rsidRDefault="00767F93">
      <w:pPr>
        <w:pStyle w:val="ListParagraph"/>
        <w:numPr>
          <w:ilvl w:val="0"/>
          <w:numId w:val="34"/>
        </w:numPr>
        <w:tabs>
          <w:tab w:val="left" w:pos="1419"/>
        </w:tabs>
        <w:spacing w:before="168" w:line="247" w:lineRule="auto"/>
        <w:ind w:right="1002"/>
        <w:rPr>
          <w:b/>
        </w:rPr>
      </w:pPr>
      <w:r>
        <w:t>The</w:t>
      </w:r>
      <w:r>
        <w:rPr>
          <w:spacing w:val="-4"/>
        </w:rPr>
        <w:t xml:space="preserve"> </w:t>
      </w:r>
      <w:r>
        <w:t>person's</w:t>
      </w:r>
      <w:r>
        <w:rPr>
          <w:spacing w:val="-4"/>
        </w:rPr>
        <w:t xml:space="preserve"> </w:t>
      </w:r>
      <w:r>
        <w:t>physician,</w:t>
      </w:r>
      <w:r>
        <w:rPr>
          <w:spacing w:val="-4"/>
        </w:rPr>
        <w:t xml:space="preserve"> </w:t>
      </w:r>
      <w:r>
        <w:t>and</w:t>
      </w:r>
      <w:r>
        <w:rPr>
          <w:spacing w:val="-4"/>
        </w:rPr>
        <w:t xml:space="preserve"> </w:t>
      </w:r>
      <w:r>
        <w:t>two</w:t>
      </w:r>
      <w:r>
        <w:rPr>
          <w:spacing w:val="-4"/>
        </w:rPr>
        <w:t xml:space="preserve"> </w:t>
      </w:r>
      <w:r>
        <w:t>independent</w:t>
      </w:r>
      <w:r>
        <w:rPr>
          <w:spacing w:val="-4"/>
        </w:rPr>
        <w:t xml:space="preserve"> </w:t>
      </w:r>
      <w:r>
        <w:t>physicians,</w:t>
      </w:r>
      <w:r>
        <w:rPr>
          <w:spacing w:val="-4"/>
        </w:rPr>
        <w:t xml:space="preserve"> </w:t>
      </w:r>
      <w:r>
        <w:t>determine</w:t>
      </w:r>
      <w:r>
        <w:rPr>
          <w:spacing w:val="-4"/>
        </w:rPr>
        <w:t xml:space="preserve"> </w:t>
      </w:r>
      <w:r>
        <w:t>with</w:t>
      </w:r>
      <w:r>
        <w:rPr>
          <w:spacing w:val="-4"/>
        </w:rPr>
        <w:t xml:space="preserve"> </w:t>
      </w:r>
      <w:r>
        <w:t>reasonable</w:t>
      </w:r>
      <w:r>
        <w:rPr>
          <w:spacing w:val="-4"/>
        </w:rPr>
        <w:t xml:space="preserve"> </w:t>
      </w:r>
      <w:r>
        <w:t xml:space="preserve">medical certainty that the person is in a </w:t>
      </w:r>
      <w:r>
        <w:rPr>
          <w:i/>
        </w:rPr>
        <w:t>chronic vegetative state</w:t>
      </w:r>
      <w:r>
        <w:t xml:space="preserve">, defined as a complete and irreversible cessation of all cognitive functioning, consciousness and behavioral responses, </w:t>
      </w:r>
      <w:r>
        <w:rPr>
          <w:b/>
          <w:spacing w:val="-4"/>
        </w:rPr>
        <w:t>and</w:t>
      </w:r>
    </w:p>
    <w:p w14:paraId="0AF9758C" w14:textId="77777777" w:rsidR="00323B91" w:rsidRDefault="00767F93">
      <w:pPr>
        <w:pStyle w:val="ListParagraph"/>
        <w:numPr>
          <w:ilvl w:val="0"/>
          <w:numId w:val="34"/>
        </w:numPr>
        <w:tabs>
          <w:tab w:val="left" w:pos="1419"/>
        </w:tabs>
        <w:spacing w:before="160" w:line="244" w:lineRule="auto"/>
        <w:ind w:right="1434"/>
      </w:pPr>
      <w:r>
        <w:t>The</w:t>
      </w:r>
      <w:r>
        <w:rPr>
          <w:spacing w:val="-3"/>
        </w:rPr>
        <w:t xml:space="preserve"> </w:t>
      </w:r>
      <w:r>
        <w:t>guardian</w:t>
      </w:r>
      <w:r>
        <w:rPr>
          <w:spacing w:val="-3"/>
        </w:rPr>
        <w:t xml:space="preserve"> </w:t>
      </w:r>
      <w:r>
        <w:t>determines</w:t>
      </w:r>
      <w:r>
        <w:rPr>
          <w:spacing w:val="-3"/>
        </w:rPr>
        <w:t xml:space="preserve"> </w:t>
      </w:r>
      <w:r>
        <w:t>in</w:t>
      </w:r>
      <w:r>
        <w:rPr>
          <w:spacing w:val="-3"/>
        </w:rPr>
        <w:t xml:space="preserve"> </w:t>
      </w:r>
      <w:r>
        <w:t>good</w:t>
      </w:r>
      <w:r>
        <w:rPr>
          <w:spacing w:val="-3"/>
        </w:rPr>
        <w:t xml:space="preserve"> </w:t>
      </w:r>
      <w:r>
        <w:t>faith</w:t>
      </w:r>
      <w:r>
        <w:rPr>
          <w:spacing w:val="-3"/>
        </w:rPr>
        <w:t xml:space="preserve"> </w:t>
      </w:r>
      <w:r>
        <w:t>that</w:t>
      </w:r>
      <w:r>
        <w:rPr>
          <w:spacing w:val="-3"/>
        </w:rPr>
        <w:t xml:space="preserve"> </w:t>
      </w:r>
      <w:r>
        <w:t>withholding</w:t>
      </w:r>
      <w:r>
        <w:rPr>
          <w:spacing w:val="-3"/>
        </w:rPr>
        <w:t xml:space="preserve"> </w:t>
      </w:r>
      <w:r>
        <w:t>treatment</w:t>
      </w:r>
      <w:r>
        <w:rPr>
          <w:spacing w:val="-3"/>
        </w:rPr>
        <w:t xml:space="preserve"> </w:t>
      </w:r>
      <w:r>
        <w:t>is</w:t>
      </w:r>
      <w:r>
        <w:rPr>
          <w:spacing w:val="-3"/>
        </w:rPr>
        <w:t xml:space="preserve"> </w:t>
      </w:r>
      <w:r>
        <w:t>in</w:t>
      </w:r>
      <w:r>
        <w:rPr>
          <w:spacing w:val="-3"/>
        </w:rPr>
        <w:t xml:space="preserve"> </w:t>
      </w:r>
      <w:r>
        <w:t>the</w:t>
      </w:r>
      <w:r>
        <w:rPr>
          <w:spacing w:val="-3"/>
        </w:rPr>
        <w:t xml:space="preserve"> </w:t>
      </w:r>
      <w:r>
        <w:t>person's</w:t>
      </w:r>
      <w:r>
        <w:rPr>
          <w:spacing w:val="-3"/>
        </w:rPr>
        <w:t xml:space="preserve"> </w:t>
      </w:r>
      <w:r>
        <w:t xml:space="preserve">best </w:t>
      </w:r>
      <w:r>
        <w:rPr>
          <w:spacing w:val="-2"/>
        </w:rPr>
        <w:t>interests.</w:t>
      </w:r>
    </w:p>
    <w:p w14:paraId="1F1F29A5" w14:textId="77777777" w:rsidR="00323B91" w:rsidRDefault="00767F93">
      <w:pPr>
        <w:spacing w:before="182" w:line="247" w:lineRule="auto"/>
        <w:ind w:left="1060" w:right="902" w:hanging="1"/>
      </w:pPr>
      <w:r>
        <w:t>In</w:t>
      </w:r>
      <w:r>
        <w:rPr>
          <w:spacing w:val="-3"/>
        </w:rPr>
        <w:t xml:space="preserve"> </w:t>
      </w:r>
      <w:r>
        <w:t>determining</w:t>
      </w:r>
      <w:r>
        <w:rPr>
          <w:spacing w:val="-3"/>
        </w:rPr>
        <w:t xml:space="preserve"> </w:t>
      </w:r>
      <w:r>
        <w:t>best</w:t>
      </w:r>
      <w:r>
        <w:rPr>
          <w:spacing w:val="-3"/>
        </w:rPr>
        <w:t xml:space="preserve"> </w:t>
      </w:r>
      <w:r>
        <w:t>interests,</w:t>
      </w:r>
      <w:r>
        <w:rPr>
          <w:spacing w:val="-3"/>
        </w:rPr>
        <w:t xml:space="preserve"> </w:t>
      </w:r>
      <w:r>
        <w:t>the</w:t>
      </w:r>
      <w:r>
        <w:rPr>
          <w:spacing w:val="-3"/>
        </w:rPr>
        <w:t xml:space="preserve"> </w:t>
      </w:r>
      <w:r>
        <w:t>guardian</w:t>
      </w:r>
      <w:r>
        <w:rPr>
          <w:spacing w:val="-3"/>
        </w:rPr>
        <w:t xml:space="preserve"> </w:t>
      </w:r>
      <w:r>
        <w:t>is</w:t>
      </w:r>
      <w:r>
        <w:rPr>
          <w:spacing w:val="-3"/>
        </w:rPr>
        <w:t xml:space="preserve"> </w:t>
      </w:r>
      <w:r>
        <w:t>required</w:t>
      </w:r>
      <w:r>
        <w:rPr>
          <w:spacing w:val="-3"/>
        </w:rPr>
        <w:t xml:space="preserve"> </w:t>
      </w:r>
      <w:r>
        <w:t>to</w:t>
      </w:r>
      <w:r>
        <w:rPr>
          <w:spacing w:val="-3"/>
        </w:rPr>
        <w:t xml:space="preserve"> </w:t>
      </w:r>
      <w:r>
        <w:t>begin</w:t>
      </w:r>
      <w:r>
        <w:rPr>
          <w:spacing w:val="-3"/>
        </w:rPr>
        <w:t xml:space="preserve"> </w:t>
      </w:r>
      <w:r>
        <w:t>with</w:t>
      </w:r>
      <w:r>
        <w:rPr>
          <w:spacing w:val="-3"/>
        </w:rPr>
        <w:t xml:space="preserve"> </w:t>
      </w:r>
      <w:r>
        <w:t>the</w:t>
      </w:r>
      <w:r>
        <w:rPr>
          <w:spacing w:val="-3"/>
        </w:rPr>
        <w:t xml:space="preserve"> </w:t>
      </w:r>
      <w:r>
        <w:rPr>
          <w:b/>
        </w:rPr>
        <w:t>presumption</w:t>
      </w:r>
      <w:r>
        <w:rPr>
          <w:b/>
          <w:spacing w:val="-3"/>
        </w:rPr>
        <w:t xml:space="preserve"> </w:t>
      </w:r>
      <w:r>
        <w:rPr>
          <w:b/>
        </w:rPr>
        <w:t>that</w:t>
      </w:r>
      <w:r>
        <w:rPr>
          <w:b/>
          <w:spacing w:val="-3"/>
        </w:rPr>
        <w:t xml:space="preserve"> </w:t>
      </w:r>
      <w:r>
        <w:rPr>
          <w:b/>
        </w:rPr>
        <w:t>it</w:t>
      </w:r>
      <w:r>
        <w:rPr>
          <w:b/>
          <w:spacing w:val="-3"/>
        </w:rPr>
        <w:t xml:space="preserve"> </w:t>
      </w:r>
      <w:r>
        <w:rPr>
          <w:b/>
        </w:rPr>
        <w:t>is</w:t>
      </w:r>
      <w:r>
        <w:rPr>
          <w:b/>
          <w:spacing w:val="-3"/>
        </w:rPr>
        <w:t xml:space="preserve"> </w:t>
      </w:r>
      <w:r>
        <w:rPr>
          <w:b/>
        </w:rPr>
        <w:t>in the best interests of the person to continue to live</w:t>
      </w:r>
      <w:r>
        <w:t>.</w:t>
      </w:r>
      <w:r>
        <w:rPr>
          <w:spacing w:val="40"/>
        </w:rPr>
        <w:t xml:space="preserve"> </w:t>
      </w:r>
      <w:r>
        <w:t>This presumption can be overcome by "objective factors", including:</w:t>
      </w:r>
    </w:p>
    <w:p w14:paraId="098D51BF" w14:textId="77777777" w:rsidR="00323B91" w:rsidRDefault="00767F93">
      <w:pPr>
        <w:pStyle w:val="ListParagraph"/>
        <w:numPr>
          <w:ilvl w:val="0"/>
          <w:numId w:val="34"/>
        </w:numPr>
        <w:tabs>
          <w:tab w:val="left" w:pos="1419"/>
        </w:tabs>
        <w:spacing w:before="163"/>
        <w:ind w:hanging="359"/>
      </w:pPr>
      <w:r>
        <w:t>The</w:t>
      </w:r>
      <w:r>
        <w:rPr>
          <w:spacing w:val="-5"/>
        </w:rPr>
        <w:t xml:space="preserve"> </w:t>
      </w:r>
      <w:r>
        <w:t>degree</w:t>
      </w:r>
      <w:r>
        <w:rPr>
          <w:spacing w:val="-5"/>
        </w:rPr>
        <w:t xml:space="preserve"> </w:t>
      </w:r>
      <w:r>
        <w:t>of</w:t>
      </w:r>
      <w:r>
        <w:rPr>
          <w:spacing w:val="-5"/>
        </w:rPr>
        <w:t xml:space="preserve"> </w:t>
      </w:r>
      <w:r>
        <w:t>humiliation,</w:t>
      </w:r>
      <w:r>
        <w:rPr>
          <w:spacing w:val="-5"/>
        </w:rPr>
        <w:t xml:space="preserve"> </w:t>
      </w:r>
      <w:r>
        <w:t>dependence</w:t>
      </w:r>
      <w:r>
        <w:rPr>
          <w:spacing w:val="-5"/>
        </w:rPr>
        <w:t xml:space="preserve"> </w:t>
      </w:r>
      <w:r>
        <w:t>and</w:t>
      </w:r>
      <w:r>
        <w:rPr>
          <w:spacing w:val="-5"/>
        </w:rPr>
        <w:t xml:space="preserve"> </w:t>
      </w:r>
      <w:r>
        <w:t>loss</w:t>
      </w:r>
      <w:r>
        <w:rPr>
          <w:spacing w:val="-5"/>
        </w:rPr>
        <w:t xml:space="preserve"> </w:t>
      </w:r>
      <w:r>
        <w:t>of</w:t>
      </w:r>
      <w:r>
        <w:rPr>
          <w:spacing w:val="-5"/>
        </w:rPr>
        <w:t xml:space="preserve"> </w:t>
      </w:r>
      <w:r>
        <w:t>dignity</w:t>
      </w:r>
      <w:r>
        <w:rPr>
          <w:spacing w:val="-4"/>
        </w:rPr>
        <w:t xml:space="preserve"> </w:t>
      </w:r>
      <w:r>
        <w:t>the</w:t>
      </w:r>
      <w:r>
        <w:rPr>
          <w:spacing w:val="-5"/>
        </w:rPr>
        <w:t xml:space="preserve"> </w:t>
      </w:r>
      <w:r>
        <w:t>person</w:t>
      </w:r>
      <w:r>
        <w:rPr>
          <w:spacing w:val="-5"/>
        </w:rPr>
        <w:t xml:space="preserve"> </w:t>
      </w:r>
      <w:r>
        <w:t>will</w:t>
      </w:r>
      <w:r>
        <w:rPr>
          <w:spacing w:val="-5"/>
        </w:rPr>
        <w:t xml:space="preserve"> </w:t>
      </w:r>
      <w:r>
        <w:rPr>
          <w:spacing w:val="-2"/>
        </w:rPr>
        <w:t>experience.</w:t>
      </w:r>
    </w:p>
    <w:p w14:paraId="0D85C5B6" w14:textId="77777777" w:rsidR="00323B91" w:rsidRDefault="00767F93">
      <w:pPr>
        <w:pStyle w:val="ListParagraph"/>
        <w:numPr>
          <w:ilvl w:val="0"/>
          <w:numId w:val="34"/>
        </w:numPr>
        <w:tabs>
          <w:tab w:val="left" w:pos="1419"/>
        </w:tabs>
        <w:spacing w:before="171"/>
      </w:pPr>
      <w:r>
        <w:t>The</w:t>
      </w:r>
      <w:r>
        <w:rPr>
          <w:spacing w:val="-6"/>
        </w:rPr>
        <w:t xml:space="preserve"> </w:t>
      </w:r>
      <w:r>
        <w:t>life</w:t>
      </w:r>
      <w:r>
        <w:rPr>
          <w:spacing w:val="-5"/>
        </w:rPr>
        <w:t xml:space="preserve"> </w:t>
      </w:r>
      <w:r>
        <w:t>expectancy</w:t>
      </w:r>
      <w:r>
        <w:rPr>
          <w:spacing w:val="-4"/>
        </w:rPr>
        <w:t xml:space="preserve"> </w:t>
      </w:r>
      <w:r>
        <w:t>and</w:t>
      </w:r>
      <w:r>
        <w:rPr>
          <w:spacing w:val="-5"/>
        </w:rPr>
        <w:t xml:space="preserve"> </w:t>
      </w:r>
      <w:r>
        <w:t>prognosis</w:t>
      </w:r>
      <w:r>
        <w:rPr>
          <w:spacing w:val="-6"/>
        </w:rPr>
        <w:t xml:space="preserve"> </w:t>
      </w:r>
      <w:r>
        <w:t>for</w:t>
      </w:r>
      <w:r>
        <w:rPr>
          <w:spacing w:val="-5"/>
        </w:rPr>
        <w:t xml:space="preserve"> </w:t>
      </w:r>
      <w:r>
        <w:t>recovery</w:t>
      </w:r>
      <w:r>
        <w:rPr>
          <w:spacing w:val="-4"/>
        </w:rPr>
        <w:t xml:space="preserve"> </w:t>
      </w:r>
      <w:r>
        <w:t>with</w:t>
      </w:r>
      <w:r>
        <w:rPr>
          <w:spacing w:val="-5"/>
        </w:rPr>
        <w:t xml:space="preserve"> </w:t>
      </w:r>
      <w:r>
        <w:t>and</w:t>
      </w:r>
      <w:r>
        <w:rPr>
          <w:spacing w:val="-5"/>
        </w:rPr>
        <w:t xml:space="preserve"> </w:t>
      </w:r>
      <w:r>
        <w:t>without</w:t>
      </w:r>
      <w:r>
        <w:rPr>
          <w:spacing w:val="-6"/>
        </w:rPr>
        <w:t xml:space="preserve"> </w:t>
      </w:r>
      <w:r>
        <w:rPr>
          <w:spacing w:val="-2"/>
        </w:rPr>
        <w:t>treatment</w:t>
      </w:r>
    </w:p>
    <w:p w14:paraId="5FFE88DE" w14:textId="77777777" w:rsidR="00323B91" w:rsidRDefault="00767F93">
      <w:pPr>
        <w:pStyle w:val="ListParagraph"/>
        <w:numPr>
          <w:ilvl w:val="0"/>
          <w:numId w:val="34"/>
        </w:numPr>
        <w:tabs>
          <w:tab w:val="left" w:pos="1419"/>
        </w:tabs>
        <w:spacing w:before="171"/>
      </w:pPr>
      <w:r>
        <w:t>The</w:t>
      </w:r>
      <w:r>
        <w:rPr>
          <w:spacing w:val="-5"/>
        </w:rPr>
        <w:t xml:space="preserve"> </w:t>
      </w:r>
      <w:r>
        <w:t>various</w:t>
      </w:r>
      <w:r>
        <w:rPr>
          <w:spacing w:val="-5"/>
        </w:rPr>
        <w:t xml:space="preserve"> </w:t>
      </w:r>
      <w:r>
        <w:t>treatment</w:t>
      </w:r>
      <w:r>
        <w:rPr>
          <w:spacing w:val="-5"/>
        </w:rPr>
        <w:t xml:space="preserve"> </w:t>
      </w:r>
      <w:r>
        <w:t>options</w:t>
      </w:r>
      <w:r>
        <w:rPr>
          <w:spacing w:val="-4"/>
        </w:rPr>
        <w:t xml:space="preserve"> </w:t>
      </w:r>
      <w:r>
        <w:t>and</w:t>
      </w:r>
      <w:r>
        <w:rPr>
          <w:spacing w:val="-5"/>
        </w:rPr>
        <w:t xml:space="preserve"> </w:t>
      </w:r>
      <w:r>
        <w:t>the</w:t>
      </w:r>
      <w:r>
        <w:rPr>
          <w:spacing w:val="-5"/>
        </w:rPr>
        <w:t xml:space="preserve"> </w:t>
      </w:r>
      <w:r>
        <w:t>risks,</w:t>
      </w:r>
      <w:r>
        <w:rPr>
          <w:spacing w:val="-4"/>
        </w:rPr>
        <w:t xml:space="preserve"> </w:t>
      </w:r>
      <w:r>
        <w:t>side</w:t>
      </w:r>
      <w:r>
        <w:rPr>
          <w:spacing w:val="-6"/>
        </w:rPr>
        <w:t xml:space="preserve"> </w:t>
      </w:r>
      <w:r>
        <w:t>effects</w:t>
      </w:r>
      <w:r>
        <w:rPr>
          <w:spacing w:val="-5"/>
        </w:rPr>
        <w:t xml:space="preserve"> </w:t>
      </w:r>
      <w:r>
        <w:t>and</w:t>
      </w:r>
      <w:r>
        <w:rPr>
          <w:spacing w:val="-4"/>
        </w:rPr>
        <w:t xml:space="preserve"> </w:t>
      </w:r>
      <w:r>
        <w:t>benefits</w:t>
      </w:r>
      <w:r>
        <w:rPr>
          <w:spacing w:val="-5"/>
        </w:rPr>
        <w:t xml:space="preserve"> </w:t>
      </w:r>
      <w:r>
        <w:t>of</w:t>
      </w:r>
      <w:r>
        <w:rPr>
          <w:spacing w:val="-5"/>
        </w:rPr>
        <w:t xml:space="preserve"> </w:t>
      </w:r>
      <w:r>
        <w:t>each</w:t>
      </w:r>
      <w:r>
        <w:rPr>
          <w:spacing w:val="-4"/>
        </w:rPr>
        <w:t xml:space="preserve"> </w:t>
      </w:r>
      <w:r>
        <w:t>of</w:t>
      </w:r>
      <w:r>
        <w:rPr>
          <w:spacing w:val="-5"/>
        </w:rPr>
        <w:t xml:space="preserve"> </w:t>
      </w:r>
      <w:r>
        <w:t>those</w:t>
      </w:r>
      <w:r>
        <w:rPr>
          <w:spacing w:val="-5"/>
        </w:rPr>
        <w:t xml:space="preserve"> </w:t>
      </w:r>
      <w:r>
        <w:rPr>
          <w:spacing w:val="-2"/>
        </w:rPr>
        <w:t>options.</w:t>
      </w:r>
    </w:p>
    <w:p w14:paraId="42D59DDE" w14:textId="77777777" w:rsidR="00323B91" w:rsidRDefault="00767F93">
      <w:pPr>
        <w:pStyle w:val="BodyText"/>
        <w:spacing w:before="185" w:line="244" w:lineRule="auto"/>
        <w:ind w:left="1059" w:right="902"/>
      </w:pPr>
      <w:r>
        <w:t>The guardian should, if possible, request review by a facility or hospital bioethics committee, if one</w:t>
      </w:r>
      <w:r>
        <w:rPr>
          <w:spacing w:val="-2"/>
        </w:rPr>
        <w:t xml:space="preserve"> </w:t>
      </w:r>
      <w:r>
        <w:t>exists,</w:t>
      </w:r>
      <w:r>
        <w:rPr>
          <w:spacing w:val="-2"/>
        </w:rPr>
        <w:t xml:space="preserve"> </w:t>
      </w:r>
      <w:r>
        <w:t>and</w:t>
      </w:r>
      <w:r>
        <w:rPr>
          <w:spacing w:val="-2"/>
        </w:rPr>
        <w:t xml:space="preserve"> </w:t>
      </w:r>
      <w:r>
        <w:t>consider</w:t>
      </w:r>
      <w:r>
        <w:rPr>
          <w:spacing w:val="-2"/>
        </w:rPr>
        <w:t xml:space="preserve"> </w:t>
      </w:r>
      <w:r>
        <w:t>its</w:t>
      </w:r>
      <w:r>
        <w:rPr>
          <w:spacing w:val="-2"/>
        </w:rPr>
        <w:t xml:space="preserve"> </w:t>
      </w:r>
      <w:r>
        <w:t>opinion.</w:t>
      </w:r>
      <w:r>
        <w:rPr>
          <w:spacing w:val="40"/>
        </w:rPr>
        <w:t xml:space="preserve"> </w:t>
      </w:r>
      <w:r>
        <w:t>In</w:t>
      </w:r>
      <w:r>
        <w:rPr>
          <w:spacing w:val="-2"/>
        </w:rPr>
        <w:t xml:space="preserve"> </w:t>
      </w:r>
      <w:r>
        <w:t>addition,</w:t>
      </w:r>
      <w:r>
        <w:rPr>
          <w:spacing w:val="-2"/>
        </w:rPr>
        <w:t xml:space="preserve"> </w:t>
      </w:r>
      <w:r>
        <w:t>the</w:t>
      </w:r>
      <w:r>
        <w:rPr>
          <w:spacing w:val="-2"/>
        </w:rPr>
        <w:t xml:space="preserve"> </w:t>
      </w:r>
      <w:r>
        <w:t>guardian</w:t>
      </w:r>
      <w:r>
        <w:rPr>
          <w:spacing w:val="-2"/>
        </w:rPr>
        <w:t xml:space="preserve"> </w:t>
      </w:r>
      <w:r>
        <w:t>must</w:t>
      </w:r>
      <w:r>
        <w:rPr>
          <w:spacing w:val="-2"/>
        </w:rPr>
        <w:t xml:space="preserve"> </w:t>
      </w:r>
      <w:r>
        <w:t>give</w:t>
      </w:r>
      <w:r>
        <w:rPr>
          <w:spacing w:val="-2"/>
        </w:rPr>
        <w:t xml:space="preserve"> </w:t>
      </w:r>
      <w:r>
        <w:t>notice</w:t>
      </w:r>
      <w:r>
        <w:rPr>
          <w:spacing w:val="-2"/>
        </w:rPr>
        <w:t xml:space="preserve"> </w:t>
      </w:r>
      <w:r>
        <w:t>of</w:t>
      </w:r>
      <w:r>
        <w:rPr>
          <w:spacing w:val="-2"/>
        </w:rPr>
        <w:t xml:space="preserve"> </w:t>
      </w:r>
      <w:r>
        <w:t>the</w:t>
      </w:r>
      <w:r>
        <w:rPr>
          <w:spacing w:val="-2"/>
        </w:rPr>
        <w:t xml:space="preserve"> </w:t>
      </w:r>
      <w:r>
        <w:t>decision</w:t>
      </w:r>
      <w:r>
        <w:rPr>
          <w:spacing w:val="-2"/>
        </w:rPr>
        <w:t xml:space="preserve"> </w:t>
      </w:r>
      <w:r>
        <w:t>to withhold treatment to any spouse, next of kin or close friend of the person and consider the opinion of those persons.</w:t>
      </w:r>
    </w:p>
    <w:p w14:paraId="181612BC" w14:textId="77777777" w:rsidR="00323B91" w:rsidRDefault="00767F93">
      <w:pPr>
        <w:pStyle w:val="BodyText"/>
        <w:spacing w:before="185" w:line="244" w:lineRule="auto"/>
        <w:ind w:left="1059" w:right="902"/>
      </w:pPr>
      <w:r>
        <w:t>The</w:t>
      </w:r>
      <w:r>
        <w:rPr>
          <w:spacing w:val="-2"/>
        </w:rPr>
        <w:t xml:space="preserve"> </w:t>
      </w:r>
      <w:r>
        <w:t>guardian</w:t>
      </w:r>
      <w:r>
        <w:rPr>
          <w:spacing w:val="-2"/>
        </w:rPr>
        <w:t xml:space="preserve"> </w:t>
      </w:r>
      <w:r>
        <w:t>must</w:t>
      </w:r>
      <w:r>
        <w:rPr>
          <w:spacing w:val="-2"/>
        </w:rPr>
        <w:t xml:space="preserve"> </w:t>
      </w:r>
      <w:r>
        <w:t>not</w:t>
      </w:r>
      <w:r>
        <w:rPr>
          <w:spacing w:val="-2"/>
        </w:rPr>
        <w:t xml:space="preserve"> </w:t>
      </w:r>
      <w:r>
        <w:t>substitute</w:t>
      </w:r>
      <w:r>
        <w:rPr>
          <w:spacing w:val="-2"/>
        </w:rPr>
        <w:t xml:space="preserve"> </w:t>
      </w:r>
      <w:r>
        <w:t>his</w:t>
      </w:r>
      <w:r>
        <w:rPr>
          <w:spacing w:val="-2"/>
        </w:rPr>
        <w:t xml:space="preserve"> </w:t>
      </w:r>
      <w:r>
        <w:t>or</w:t>
      </w:r>
      <w:r>
        <w:rPr>
          <w:spacing w:val="-2"/>
        </w:rPr>
        <w:t xml:space="preserve"> </w:t>
      </w:r>
      <w:r>
        <w:t>her</w:t>
      </w:r>
      <w:r>
        <w:rPr>
          <w:spacing w:val="-2"/>
        </w:rPr>
        <w:t xml:space="preserve"> </w:t>
      </w:r>
      <w:r>
        <w:t>own</w:t>
      </w:r>
      <w:r>
        <w:rPr>
          <w:spacing w:val="-2"/>
        </w:rPr>
        <w:t xml:space="preserve"> </w:t>
      </w:r>
      <w:r>
        <w:t>view</w:t>
      </w:r>
      <w:r>
        <w:rPr>
          <w:spacing w:val="-2"/>
        </w:rPr>
        <w:t xml:space="preserve"> </w:t>
      </w:r>
      <w:r>
        <w:t>of</w:t>
      </w:r>
      <w:r>
        <w:rPr>
          <w:spacing w:val="-2"/>
        </w:rPr>
        <w:t xml:space="preserve"> </w:t>
      </w:r>
      <w:r>
        <w:t>the</w:t>
      </w:r>
      <w:r>
        <w:rPr>
          <w:spacing w:val="-2"/>
        </w:rPr>
        <w:t xml:space="preserve"> </w:t>
      </w:r>
      <w:r>
        <w:t>quality</w:t>
      </w:r>
      <w:r>
        <w:rPr>
          <w:spacing w:val="-1"/>
        </w:rPr>
        <w:t xml:space="preserve"> </w:t>
      </w:r>
      <w:r>
        <w:t>of</w:t>
      </w:r>
      <w:r>
        <w:rPr>
          <w:spacing w:val="-2"/>
        </w:rPr>
        <w:t xml:space="preserve"> </w:t>
      </w:r>
      <w:r>
        <w:t>life</w:t>
      </w:r>
      <w:r>
        <w:rPr>
          <w:spacing w:val="-2"/>
        </w:rPr>
        <w:t xml:space="preserve"> </w:t>
      </w:r>
      <w:r>
        <w:t>of</w:t>
      </w:r>
      <w:r>
        <w:rPr>
          <w:spacing w:val="-2"/>
        </w:rPr>
        <w:t xml:space="preserve"> </w:t>
      </w:r>
      <w:r>
        <w:t>the</w:t>
      </w:r>
      <w:r>
        <w:rPr>
          <w:spacing w:val="-2"/>
        </w:rPr>
        <w:t xml:space="preserve"> </w:t>
      </w:r>
      <w:r>
        <w:t>person.</w:t>
      </w:r>
      <w:r>
        <w:rPr>
          <w:spacing w:val="40"/>
        </w:rPr>
        <w:t xml:space="preserve"> </w:t>
      </w:r>
      <w:r>
        <w:t>In</w:t>
      </w:r>
      <w:r>
        <w:rPr>
          <w:spacing w:val="-2"/>
        </w:rPr>
        <w:t xml:space="preserve"> </w:t>
      </w:r>
      <w:r>
        <w:t>other words, the guardian is instructed to make a judgment of best interests from the point of view of the patient, and not based on the value that the guardian or others find in the person's life.</w:t>
      </w:r>
    </w:p>
    <w:p w14:paraId="21D97BE8" w14:textId="77777777" w:rsidR="00323B91" w:rsidRDefault="00323B91">
      <w:pPr>
        <w:pStyle w:val="BodyText"/>
        <w:rPr>
          <w:sz w:val="20"/>
        </w:rPr>
      </w:pPr>
    </w:p>
    <w:p w14:paraId="2F73434E" w14:textId="77777777" w:rsidR="00323B91" w:rsidRDefault="00767F93">
      <w:pPr>
        <w:pStyle w:val="BodyText"/>
        <w:spacing w:before="133"/>
        <w:rPr>
          <w:sz w:val="20"/>
        </w:rPr>
      </w:pPr>
      <w:r>
        <w:rPr>
          <w:noProof/>
        </w:rPr>
        <mc:AlternateContent>
          <mc:Choice Requires="wps">
            <w:drawing>
              <wp:anchor distT="0" distB="0" distL="0" distR="0" simplePos="0" relativeHeight="487629312" behindDoc="1" locked="0" layoutInCell="1" allowOverlap="1" wp14:anchorId="045593E3" wp14:editId="62171473">
                <wp:simplePos x="0" y="0"/>
                <wp:positionH relativeFrom="page">
                  <wp:posOffset>914400</wp:posOffset>
                </wp:positionH>
                <wp:positionV relativeFrom="paragraph">
                  <wp:posOffset>245767</wp:posOffset>
                </wp:positionV>
                <wp:extent cx="1828800" cy="762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E5A56E" id="Graphic 111" o:spid="_x0000_s1026" style="position:absolute;margin-left:1in;margin-top:19.35pt;width:2in;height:.6pt;z-index:-156871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" path="m1828800,l,,,7619r1828800,l1828800,xe" fillcolor="black" stroked="f">
                <v:path arrowok="t"/>
                <w10:wrap type="topAndBottom" anchorx="page"/>
              </v:shape>
            </w:pict>
          </mc:Fallback>
        </mc:AlternateContent>
      </w:r>
    </w:p>
    <w:p w14:paraId="73E9E0DF" w14:textId="77777777" w:rsidR="00323B91" w:rsidRDefault="00323B91">
      <w:pPr>
        <w:pStyle w:val="BodyText"/>
        <w:spacing w:before="37"/>
      </w:pPr>
    </w:p>
    <w:p w14:paraId="6E64CD89" w14:textId="77777777" w:rsidR="00323B91" w:rsidRDefault="00767F93">
      <w:pPr>
        <w:ind w:left="340"/>
      </w:pPr>
      <w:bookmarkStart w:id="269" w:name="_bookmark246"/>
      <w:bookmarkEnd w:id="269"/>
      <w:r>
        <w:rPr>
          <w:vertAlign w:val="superscript"/>
        </w:rPr>
        <w:t>184</w:t>
      </w:r>
      <w:r>
        <w:rPr>
          <w:spacing w:val="-11"/>
        </w:rPr>
        <w:t xml:space="preserve"> </w:t>
      </w:r>
      <w:r>
        <w:rPr>
          <w:i/>
        </w:rPr>
        <w:t>Guardianship</w:t>
      </w:r>
      <w:r>
        <w:rPr>
          <w:i/>
          <w:spacing w:val="-6"/>
        </w:rPr>
        <w:t xml:space="preserve"> </w:t>
      </w:r>
      <w:r>
        <w:rPr>
          <w:i/>
        </w:rPr>
        <w:t>of</w:t>
      </w:r>
      <w:r>
        <w:rPr>
          <w:i/>
          <w:spacing w:val="-6"/>
        </w:rPr>
        <w:t xml:space="preserve"> </w:t>
      </w:r>
      <w:r>
        <w:rPr>
          <w:i/>
        </w:rPr>
        <w:t>L.W.</w:t>
      </w:r>
      <w:r>
        <w:t>,</w:t>
      </w:r>
      <w:r>
        <w:rPr>
          <w:spacing w:val="-6"/>
        </w:rPr>
        <w:t xml:space="preserve"> </w:t>
      </w:r>
      <w:r>
        <w:t>167</w:t>
      </w:r>
      <w:r>
        <w:rPr>
          <w:spacing w:val="-6"/>
        </w:rPr>
        <w:t xml:space="preserve"> </w:t>
      </w:r>
      <w:r>
        <w:t>Wis.</w:t>
      </w:r>
      <w:r>
        <w:rPr>
          <w:spacing w:val="-6"/>
        </w:rPr>
        <w:t xml:space="preserve"> </w:t>
      </w:r>
      <w:r>
        <w:t>2d</w:t>
      </w:r>
      <w:r>
        <w:rPr>
          <w:spacing w:val="-6"/>
        </w:rPr>
        <w:t xml:space="preserve"> </w:t>
      </w:r>
      <w:r>
        <w:t>at</w:t>
      </w:r>
      <w:r>
        <w:rPr>
          <w:spacing w:val="-6"/>
        </w:rPr>
        <w:t xml:space="preserve"> </w:t>
      </w:r>
      <w:r>
        <w:rPr>
          <w:spacing w:val="-2"/>
        </w:rPr>
        <w:t>68–69.</w:t>
      </w:r>
    </w:p>
    <w:p w14:paraId="2C2DEACB" w14:textId="77777777" w:rsidR="00323B91" w:rsidRDefault="00767F93">
      <w:pPr>
        <w:spacing w:before="7"/>
        <w:ind w:left="340"/>
      </w:pPr>
      <w:bookmarkStart w:id="270" w:name="_bookmark247"/>
      <w:bookmarkEnd w:id="270"/>
      <w:r>
        <w:rPr>
          <w:vertAlign w:val="superscript"/>
        </w:rPr>
        <w:t>185</w:t>
      </w:r>
      <w:r>
        <w:rPr>
          <w:spacing w:val="-12"/>
        </w:rPr>
        <w:t xml:space="preserve"> </w:t>
      </w:r>
      <w:r>
        <w:rPr>
          <w:i/>
        </w:rPr>
        <w:t>Guardianship</w:t>
      </w:r>
      <w:r>
        <w:rPr>
          <w:i/>
          <w:spacing w:val="-6"/>
        </w:rPr>
        <w:t xml:space="preserve"> </w:t>
      </w:r>
      <w:r>
        <w:rPr>
          <w:i/>
        </w:rPr>
        <w:t>of</w:t>
      </w:r>
      <w:r>
        <w:rPr>
          <w:i/>
          <w:spacing w:val="-11"/>
        </w:rPr>
        <w:t xml:space="preserve"> </w:t>
      </w:r>
      <w:r>
        <w:rPr>
          <w:i/>
        </w:rPr>
        <w:t>L.W.</w:t>
      </w:r>
      <w:r>
        <w:t>,</w:t>
      </w:r>
      <w:r>
        <w:rPr>
          <w:spacing w:val="-7"/>
        </w:rPr>
        <w:t xml:space="preserve"> </w:t>
      </w:r>
      <w:r>
        <w:t>167</w:t>
      </w:r>
      <w:r>
        <w:rPr>
          <w:spacing w:val="-7"/>
        </w:rPr>
        <w:t xml:space="preserve"> </w:t>
      </w:r>
      <w:r>
        <w:t>Wis.</w:t>
      </w:r>
      <w:r>
        <w:rPr>
          <w:spacing w:val="-7"/>
        </w:rPr>
        <w:t xml:space="preserve"> </w:t>
      </w:r>
      <w:r>
        <w:t>2d</w:t>
      </w:r>
      <w:r>
        <w:rPr>
          <w:spacing w:val="-6"/>
        </w:rPr>
        <w:t xml:space="preserve"> </w:t>
      </w:r>
      <w:r>
        <w:t>at</w:t>
      </w:r>
      <w:r>
        <w:rPr>
          <w:spacing w:val="-7"/>
        </w:rPr>
        <w:t xml:space="preserve"> </w:t>
      </w:r>
      <w:r>
        <w:t>73-</w:t>
      </w:r>
      <w:r>
        <w:rPr>
          <w:spacing w:val="-5"/>
        </w:rPr>
        <w:t>77.</w:t>
      </w:r>
    </w:p>
    <w:p w14:paraId="7895487B" w14:textId="77777777" w:rsidR="00323B91" w:rsidRDefault="00767F93">
      <w:pPr>
        <w:spacing w:before="8"/>
        <w:ind w:left="340"/>
      </w:pPr>
      <w:bookmarkStart w:id="271" w:name="_bookmark248"/>
      <w:bookmarkEnd w:id="271"/>
      <w:r>
        <w:rPr>
          <w:vertAlign w:val="superscript"/>
        </w:rPr>
        <w:t>186</w:t>
      </w:r>
      <w:r>
        <w:rPr>
          <w:i/>
        </w:rPr>
        <w:t>Guardianship</w:t>
      </w:r>
      <w:r>
        <w:rPr>
          <w:i/>
          <w:spacing w:val="-5"/>
        </w:rPr>
        <w:t xml:space="preserve"> </w:t>
      </w:r>
      <w:r>
        <w:rPr>
          <w:i/>
        </w:rPr>
        <w:t>of</w:t>
      </w:r>
      <w:r>
        <w:rPr>
          <w:i/>
          <w:spacing w:val="-10"/>
        </w:rPr>
        <w:t xml:space="preserve"> </w:t>
      </w:r>
      <w:r>
        <w:rPr>
          <w:i/>
        </w:rPr>
        <w:t>L.W.</w:t>
      </w:r>
      <w:r>
        <w:t>,</w:t>
      </w:r>
      <w:r>
        <w:rPr>
          <w:spacing w:val="-4"/>
        </w:rPr>
        <w:t xml:space="preserve"> </w:t>
      </w:r>
      <w:r>
        <w:t>167</w:t>
      </w:r>
      <w:r>
        <w:rPr>
          <w:spacing w:val="-5"/>
        </w:rPr>
        <w:t xml:space="preserve"> </w:t>
      </w:r>
      <w:r>
        <w:t>Wis.</w:t>
      </w:r>
      <w:r>
        <w:rPr>
          <w:spacing w:val="-5"/>
        </w:rPr>
        <w:t xml:space="preserve"> </w:t>
      </w:r>
      <w:r>
        <w:t>2d</w:t>
      </w:r>
      <w:r>
        <w:rPr>
          <w:spacing w:val="-5"/>
        </w:rPr>
        <w:t xml:space="preserve"> </w:t>
      </w:r>
      <w:r>
        <w:t>at</w:t>
      </w:r>
      <w:r>
        <w:rPr>
          <w:spacing w:val="-4"/>
        </w:rPr>
        <w:t xml:space="preserve"> </w:t>
      </w:r>
      <w:r>
        <w:rPr>
          <w:spacing w:val="-5"/>
        </w:rPr>
        <w:t>79.</w:t>
      </w:r>
    </w:p>
    <w:p w14:paraId="120A959E" w14:textId="77777777" w:rsidR="00323B91" w:rsidRDefault="00323B91">
      <w:pPr>
        <w:sectPr w:rsidR="00323B91">
          <w:pgSz w:w="12240" w:h="15840"/>
          <w:pgMar w:top="660" w:right="600" w:bottom="1060" w:left="1100" w:header="0" w:footer="862" w:gutter="0"/>
          <w:cols w:space="720"/>
        </w:sectPr>
      </w:pPr>
    </w:p>
    <w:p w14:paraId="3B1A767C" w14:textId="77777777" w:rsidR="00323B91" w:rsidRDefault="00767F93">
      <w:pPr>
        <w:pStyle w:val="BodyText"/>
        <w:spacing w:before="66" w:line="247" w:lineRule="auto"/>
        <w:ind w:left="1059" w:right="919"/>
      </w:pPr>
      <w:r>
        <w:t xml:space="preserve">In a 1997 case, </w:t>
      </w:r>
      <w:r>
        <w:rPr>
          <w:i/>
        </w:rPr>
        <w:t>Spahn v. Eisenberg (In re Guardianship &amp; Protective Placement of Edna M.F.)</w:t>
      </w:r>
      <w:r>
        <w:t>,</w:t>
      </w:r>
      <w:hyperlink w:anchor="_bookmark249" w:history="1">
        <w:r>
          <w:rPr>
            <w:vertAlign w:val="superscript"/>
          </w:rPr>
          <w:t>187</w:t>
        </w:r>
      </w:hyperlink>
      <w:r>
        <w:t xml:space="preserve"> the court refused to authorize withdrawal of artificial nutrition by a guardian when the individual</w:t>
      </w:r>
      <w:r>
        <w:rPr>
          <w:spacing w:val="-3"/>
        </w:rPr>
        <w:t xml:space="preserve"> </w:t>
      </w:r>
      <w:r>
        <w:t>was</w:t>
      </w:r>
      <w:r>
        <w:rPr>
          <w:spacing w:val="-3"/>
        </w:rPr>
        <w:t xml:space="preserve"> </w:t>
      </w:r>
      <w:r>
        <w:t>in</w:t>
      </w:r>
      <w:r>
        <w:rPr>
          <w:spacing w:val="-3"/>
        </w:rPr>
        <w:t xml:space="preserve"> </w:t>
      </w:r>
      <w:r>
        <w:t>the</w:t>
      </w:r>
      <w:r>
        <w:rPr>
          <w:spacing w:val="-3"/>
        </w:rPr>
        <w:t xml:space="preserve"> </w:t>
      </w:r>
      <w:r>
        <w:t>advanced</w:t>
      </w:r>
      <w:r>
        <w:rPr>
          <w:spacing w:val="-3"/>
        </w:rPr>
        <w:t xml:space="preserve"> </w:t>
      </w:r>
      <w:r>
        <w:t>stages</w:t>
      </w:r>
      <w:r>
        <w:rPr>
          <w:spacing w:val="-3"/>
        </w:rPr>
        <w:t xml:space="preserve"> </w:t>
      </w:r>
      <w:r>
        <w:t>of</w:t>
      </w:r>
      <w:r>
        <w:rPr>
          <w:spacing w:val="-3"/>
        </w:rPr>
        <w:t xml:space="preserve"> </w:t>
      </w:r>
      <w:r>
        <w:t>Alzheimer’s</w:t>
      </w:r>
      <w:r>
        <w:rPr>
          <w:spacing w:val="-3"/>
        </w:rPr>
        <w:t xml:space="preserve"> </w:t>
      </w:r>
      <w:r>
        <w:t>disease,</w:t>
      </w:r>
      <w:r>
        <w:rPr>
          <w:spacing w:val="-3"/>
        </w:rPr>
        <w:t xml:space="preserve"> </w:t>
      </w:r>
      <w:r>
        <w:t>there</w:t>
      </w:r>
      <w:r>
        <w:rPr>
          <w:spacing w:val="-3"/>
        </w:rPr>
        <w:t xml:space="preserve"> </w:t>
      </w:r>
      <w:r>
        <w:t>was</w:t>
      </w:r>
      <w:r>
        <w:rPr>
          <w:spacing w:val="-3"/>
        </w:rPr>
        <w:t xml:space="preserve"> </w:t>
      </w:r>
      <w:r>
        <w:t>not</w:t>
      </w:r>
      <w:r>
        <w:rPr>
          <w:spacing w:val="-3"/>
        </w:rPr>
        <w:t xml:space="preserve"> </w:t>
      </w:r>
      <w:r>
        <w:t>clear</w:t>
      </w:r>
      <w:r>
        <w:rPr>
          <w:spacing w:val="-3"/>
        </w:rPr>
        <w:t xml:space="preserve"> </w:t>
      </w:r>
      <w:r>
        <w:t>and</w:t>
      </w:r>
      <w:r>
        <w:rPr>
          <w:spacing w:val="-3"/>
        </w:rPr>
        <w:t xml:space="preserve"> </w:t>
      </w:r>
      <w:r>
        <w:t>convincing evidence of what the ward would have wanted under the circumstances, and the individual was not in a persistent vegetative state.</w:t>
      </w:r>
      <w:r>
        <w:rPr>
          <w:spacing w:val="40"/>
        </w:rPr>
        <w:t xml:space="preserve"> </w:t>
      </w:r>
      <w:r>
        <w:t xml:space="preserve">This appears to mean that the authority in the </w:t>
      </w:r>
      <w:r>
        <w:rPr>
          <w:i/>
        </w:rPr>
        <w:t xml:space="preserve">L.W. </w:t>
      </w:r>
      <w:r>
        <w:t>case to consent to withdrawal of artificial nutrition and hydration is limited to situations where the individual is in a persistent vegetative state.</w:t>
      </w:r>
    </w:p>
    <w:p w14:paraId="014053B5" w14:textId="77777777" w:rsidR="00323B91" w:rsidRDefault="00767F93">
      <w:pPr>
        <w:pStyle w:val="BodyText"/>
        <w:spacing w:before="172" w:line="244" w:lineRule="auto"/>
        <w:ind w:left="1059" w:right="864"/>
      </w:pPr>
      <w:r>
        <w:t>A guardian need not get court approval of a decision to withhold treatment from a person in a persistent vegetative state.</w:t>
      </w:r>
      <w:r>
        <w:rPr>
          <w:spacing w:val="40"/>
        </w:rPr>
        <w:t xml:space="preserve"> </w:t>
      </w:r>
      <w:r>
        <w:t>However, the guardian must, where feasible, notify all interested parties of the decision and give them an opportunity to respond. This need not be a formal legal notice.</w:t>
      </w:r>
      <w:r>
        <w:rPr>
          <w:spacing w:val="40"/>
        </w:rPr>
        <w:t xml:space="preserve"> </w:t>
      </w:r>
      <w:r>
        <w:rPr>
          <w:i/>
        </w:rPr>
        <w:t xml:space="preserve">Interested parties </w:t>
      </w:r>
      <w:r>
        <w:t>include the patient, physician, health care facility, agency responsible for</w:t>
      </w:r>
      <w:r>
        <w:rPr>
          <w:spacing w:val="-3"/>
        </w:rPr>
        <w:t xml:space="preserve"> </w:t>
      </w:r>
      <w:r>
        <w:t>treatment,</w:t>
      </w:r>
      <w:r>
        <w:rPr>
          <w:spacing w:val="-3"/>
        </w:rPr>
        <w:t xml:space="preserve"> </w:t>
      </w:r>
      <w:r>
        <w:t>guardian</w:t>
      </w:r>
      <w:r>
        <w:rPr>
          <w:spacing w:val="-3"/>
        </w:rPr>
        <w:t xml:space="preserve"> </w:t>
      </w:r>
      <w:r>
        <w:t>ad</w:t>
      </w:r>
      <w:r>
        <w:rPr>
          <w:spacing w:val="-3"/>
        </w:rPr>
        <w:t xml:space="preserve"> </w:t>
      </w:r>
      <w:r>
        <w:t>litem,</w:t>
      </w:r>
      <w:r>
        <w:rPr>
          <w:spacing w:val="-3"/>
        </w:rPr>
        <w:t xml:space="preserve"> </w:t>
      </w:r>
      <w:r>
        <w:t>any</w:t>
      </w:r>
      <w:r>
        <w:rPr>
          <w:spacing w:val="-2"/>
        </w:rPr>
        <w:t xml:space="preserve"> </w:t>
      </w:r>
      <w:r>
        <w:t>attorney</w:t>
      </w:r>
      <w:r>
        <w:rPr>
          <w:spacing w:val="-2"/>
        </w:rPr>
        <w:t xml:space="preserve"> </w:t>
      </w:r>
      <w:r>
        <w:t>in</w:t>
      </w:r>
      <w:r>
        <w:rPr>
          <w:spacing w:val="-3"/>
        </w:rPr>
        <w:t xml:space="preserve"> </w:t>
      </w:r>
      <w:r>
        <w:t>fact</w:t>
      </w:r>
      <w:r>
        <w:rPr>
          <w:spacing w:val="-3"/>
        </w:rPr>
        <w:t xml:space="preserve"> </w:t>
      </w:r>
      <w:r>
        <w:t>under</w:t>
      </w:r>
      <w:r>
        <w:rPr>
          <w:spacing w:val="-3"/>
        </w:rPr>
        <w:t xml:space="preserve"> </w:t>
      </w:r>
      <w:r>
        <w:t>a</w:t>
      </w:r>
      <w:r>
        <w:rPr>
          <w:spacing w:val="-3"/>
        </w:rPr>
        <w:t xml:space="preserve"> </w:t>
      </w:r>
      <w:r>
        <w:t>power</w:t>
      </w:r>
      <w:r>
        <w:rPr>
          <w:spacing w:val="-3"/>
        </w:rPr>
        <w:t xml:space="preserve"> </w:t>
      </w:r>
      <w:r>
        <w:t>of</w:t>
      </w:r>
      <w:r>
        <w:rPr>
          <w:spacing w:val="-3"/>
        </w:rPr>
        <w:t xml:space="preserve"> </w:t>
      </w:r>
      <w:r>
        <w:t>attorney</w:t>
      </w:r>
      <w:r>
        <w:rPr>
          <w:spacing w:val="-1"/>
        </w:rPr>
        <w:t xml:space="preserve"> </w:t>
      </w:r>
      <w:r>
        <w:t>for</w:t>
      </w:r>
      <w:r>
        <w:rPr>
          <w:spacing w:val="-3"/>
        </w:rPr>
        <w:t xml:space="preserve"> </w:t>
      </w:r>
      <w:r>
        <w:t>health</w:t>
      </w:r>
      <w:r>
        <w:rPr>
          <w:spacing w:val="-3"/>
        </w:rPr>
        <w:t xml:space="preserve"> </w:t>
      </w:r>
      <w:r>
        <w:t>care</w:t>
      </w:r>
      <w:r>
        <w:rPr>
          <w:spacing w:val="-3"/>
        </w:rPr>
        <w:t xml:space="preserve"> </w:t>
      </w:r>
      <w:r>
        <w:t>and any spouse,</w:t>
      </w:r>
      <w:r>
        <w:rPr>
          <w:spacing w:val="-1"/>
        </w:rPr>
        <w:t xml:space="preserve"> </w:t>
      </w:r>
      <w:r>
        <w:t>next</w:t>
      </w:r>
      <w:r>
        <w:rPr>
          <w:spacing w:val="-1"/>
        </w:rPr>
        <w:t xml:space="preserve"> </w:t>
      </w:r>
      <w:r>
        <w:t>of</w:t>
      </w:r>
      <w:r>
        <w:rPr>
          <w:spacing w:val="-1"/>
        </w:rPr>
        <w:t xml:space="preserve"> </w:t>
      </w:r>
      <w:r>
        <w:t>kin</w:t>
      </w:r>
      <w:r>
        <w:rPr>
          <w:spacing w:val="-1"/>
        </w:rPr>
        <w:t xml:space="preserve"> </w:t>
      </w:r>
      <w:r>
        <w:t>or</w:t>
      </w:r>
      <w:r>
        <w:rPr>
          <w:spacing w:val="-1"/>
        </w:rPr>
        <w:t xml:space="preserve"> </w:t>
      </w:r>
      <w:r>
        <w:t>close</w:t>
      </w:r>
      <w:r>
        <w:rPr>
          <w:spacing w:val="-1"/>
        </w:rPr>
        <w:t xml:space="preserve"> </w:t>
      </w:r>
      <w:r>
        <w:t>friend</w:t>
      </w:r>
      <w:r>
        <w:rPr>
          <w:spacing w:val="-1"/>
        </w:rPr>
        <w:t xml:space="preserve"> </w:t>
      </w:r>
      <w:r>
        <w:t>or</w:t>
      </w:r>
      <w:r>
        <w:rPr>
          <w:spacing w:val="-1"/>
        </w:rPr>
        <w:t xml:space="preserve"> </w:t>
      </w:r>
      <w:r>
        <w:t>associate,</w:t>
      </w:r>
      <w:r>
        <w:rPr>
          <w:spacing w:val="-1"/>
        </w:rPr>
        <w:t xml:space="preserve"> </w:t>
      </w:r>
      <w:r>
        <w:t>if</w:t>
      </w:r>
      <w:r>
        <w:rPr>
          <w:spacing w:val="-1"/>
        </w:rPr>
        <w:t xml:space="preserve"> </w:t>
      </w:r>
      <w:r>
        <w:t>the</w:t>
      </w:r>
      <w:r>
        <w:rPr>
          <w:spacing w:val="-1"/>
        </w:rPr>
        <w:t xml:space="preserve"> </w:t>
      </w:r>
      <w:r>
        <w:t>close</w:t>
      </w:r>
      <w:r>
        <w:rPr>
          <w:spacing w:val="-1"/>
        </w:rPr>
        <w:t xml:space="preserve"> </w:t>
      </w:r>
      <w:r>
        <w:t>friend</w:t>
      </w:r>
      <w:r>
        <w:rPr>
          <w:spacing w:val="-1"/>
        </w:rPr>
        <w:t xml:space="preserve"> </w:t>
      </w:r>
      <w:r>
        <w:t>or</w:t>
      </w:r>
      <w:r>
        <w:rPr>
          <w:spacing w:val="-1"/>
        </w:rPr>
        <w:t xml:space="preserve"> </w:t>
      </w:r>
      <w:r>
        <w:t>associate</w:t>
      </w:r>
      <w:r>
        <w:rPr>
          <w:spacing w:val="-1"/>
        </w:rPr>
        <w:t xml:space="preserve"> </w:t>
      </w:r>
      <w:r>
        <w:t>has</w:t>
      </w:r>
      <w:r>
        <w:rPr>
          <w:spacing w:val="-1"/>
        </w:rPr>
        <w:t xml:space="preserve"> </w:t>
      </w:r>
      <w:r>
        <w:t>a</w:t>
      </w:r>
      <w:r>
        <w:rPr>
          <w:spacing w:val="-1"/>
        </w:rPr>
        <w:t xml:space="preserve"> </w:t>
      </w:r>
      <w:r>
        <w:t>long-term relationship with the person, seeks to speak on his or her behalf, and is known to the guardian.</w:t>
      </w:r>
      <w:hyperlink w:anchor="_bookmark250" w:history="1">
        <w:r>
          <w:rPr>
            <w:vertAlign w:val="superscript"/>
          </w:rPr>
          <w:t>188</w:t>
        </w:r>
      </w:hyperlink>
      <w:r>
        <w:t xml:space="preserve"> Where the person is under an order for protective services or protective placement, the guardian should treat the county protective service agency through which services or placement are</w:t>
      </w:r>
      <w:r>
        <w:rPr>
          <w:spacing w:val="40"/>
        </w:rPr>
        <w:t xml:space="preserve"> </w:t>
      </w:r>
      <w:r>
        <w:t>ordered as an interested party entitled to notice.</w:t>
      </w:r>
      <w:r>
        <w:rPr>
          <w:spacing w:val="40"/>
        </w:rPr>
        <w:t xml:space="preserve"> </w:t>
      </w:r>
      <w:r>
        <w:t>For other service recipients, notice should probably go to any county agency that is providing funding, residential service providers and other agencies playing a significant role in the person's treatment and care.</w:t>
      </w:r>
    </w:p>
    <w:p w14:paraId="1BD8065F" w14:textId="77777777" w:rsidR="00323B91" w:rsidRDefault="00767F93">
      <w:pPr>
        <w:pStyle w:val="BodyText"/>
        <w:spacing w:before="195" w:line="247" w:lineRule="auto"/>
        <w:ind w:left="1059" w:right="902"/>
      </w:pPr>
      <w:r>
        <w:t>Any interested party who objects to the guardian's decision to withdraw treatment can request court review.</w:t>
      </w:r>
      <w:hyperlink w:anchor="_bookmark251" w:history="1">
        <w:r>
          <w:rPr>
            <w:vertAlign w:val="superscript"/>
          </w:rPr>
          <w:t>189</w:t>
        </w:r>
      </w:hyperlink>
      <w:r>
        <w:rPr>
          <w:spacing w:val="40"/>
        </w:rPr>
        <w:t xml:space="preserve"> </w:t>
      </w:r>
      <w:r>
        <w:t>If a review is requested, the presumption is that continued life is in the best interests</w:t>
      </w:r>
      <w:r>
        <w:rPr>
          <w:spacing w:val="-3"/>
        </w:rPr>
        <w:t xml:space="preserve"> </w:t>
      </w:r>
      <w:r>
        <w:t>of</w:t>
      </w:r>
      <w:r>
        <w:rPr>
          <w:spacing w:val="-3"/>
        </w:rPr>
        <w:t xml:space="preserve"> </w:t>
      </w:r>
      <w:r>
        <w:t>the</w:t>
      </w:r>
      <w:r>
        <w:rPr>
          <w:spacing w:val="-3"/>
        </w:rPr>
        <w:t xml:space="preserve"> </w:t>
      </w:r>
      <w:r>
        <w:t>ward.</w:t>
      </w:r>
      <w:r>
        <w:rPr>
          <w:spacing w:val="40"/>
        </w:rPr>
        <w:t xml:space="preserve"> </w:t>
      </w:r>
      <w:r>
        <w:t>The</w:t>
      </w:r>
      <w:r>
        <w:rPr>
          <w:spacing w:val="-3"/>
        </w:rPr>
        <w:t xml:space="preserve"> </w:t>
      </w:r>
      <w:r>
        <w:t>guardian,</w:t>
      </w:r>
      <w:r>
        <w:rPr>
          <w:spacing w:val="-3"/>
        </w:rPr>
        <w:t xml:space="preserve"> </w:t>
      </w:r>
      <w:r>
        <w:t>therefore,</w:t>
      </w:r>
      <w:r>
        <w:rPr>
          <w:spacing w:val="-4"/>
        </w:rPr>
        <w:t xml:space="preserve"> </w:t>
      </w:r>
      <w:r>
        <w:t>has</w:t>
      </w:r>
      <w:r>
        <w:rPr>
          <w:spacing w:val="-3"/>
        </w:rPr>
        <w:t xml:space="preserve"> </w:t>
      </w:r>
      <w:r>
        <w:t>the</w:t>
      </w:r>
      <w:r>
        <w:rPr>
          <w:spacing w:val="-3"/>
        </w:rPr>
        <w:t xml:space="preserve"> </w:t>
      </w:r>
      <w:r>
        <w:t>burden</w:t>
      </w:r>
      <w:r>
        <w:rPr>
          <w:spacing w:val="-3"/>
        </w:rPr>
        <w:t xml:space="preserve"> </w:t>
      </w:r>
      <w:r>
        <w:t>of</w:t>
      </w:r>
      <w:r>
        <w:rPr>
          <w:spacing w:val="-3"/>
        </w:rPr>
        <w:t xml:space="preserve"> </w:t>
      </w:r>
      <w:r>
        <w:t>showing</w:t>
      </w:r>
      <w:r>
        <w:rPr>
          <w:spacing w:val="-3"/>
        </w:rPr>
        <w:t xml:space="preserve"> </w:t>
      </w:r>
      <w:r>
        <w:t>that</w:t>
      </w:r>
      <w:r>
        <w:rPr>
          <w:spacing w:val="-3"/>
        </w:rPr>
        <w:t xml:space="preserve"> </w:t>
      </w:r>
      <w:r>
        <w:t>the</w:t>
      </w:r>
      <w:r>
        <w:rPr>
          <w:spacing w:val="-3"/>
        </w:rPr>
        <w:t xml:space="preserve"> </w:t>
      </w:r>
      <w:r>
        <w:t>decision</w:t>
      </w:r>
      <w:r>
        <w:rPr>
          <w:spacing w:val="-3"/>
        </w:rPr>
        <w:t xml:space="preserve"> </w:t>
      </w:r>
      <w:r>
        <w:t xml:space="preserve">meets the tests set out in </w:t>
      </w:r>
      <w:r>
        <w:rPr>
          <w:i/>
        </w:rPr>
        <w:t xml:space="preserve">L.W. </w:t>
      </w:r>
      <w:r>
        <w:t>and that he or she acted in good faith.</w:t>
      </w:r>
    </w:p>
    <w:p w14:paraId="49792628" w14:textId="77777777" w:rsidR="00323B91" w:rsidRDefault="00767F93">
      <w:pPr>
        <w:pStyle w:val="BodyText"/>
        <w:spacing w:before="176" w:line="244" w:lineRule="auto"/>
        <w:ind w:left="1060" w:right="857"/>
      </w:pPr>
      <w:r>
        <w:t>It is not clear what the guardian’s authority is in cases involving refusal or consent to withdrawal of treatment other than artificial nutrition or hydration. It is likely that guardians continue to have authority</w:t>
      </w:r>
      <w:r>
        <w:rPr>
          <w:spacing w:val="-2"/>
        </w:rPr>
        <w:t xml:space="preserve"> </w:t>
      </w:r>
      <w:r>
        <w:t>to</w:t>
      </w:r>
      <w:r>
        <w:rPr>
          <w:spacing w:val="-3"/>
        </w:rPr>
        <w:t xml:space="preserve"> </w:t>
      </w:r>
      <w:r>
        <w:t>consent</w:t>
      </w:r>
      <w:r>
        <w:rPr>
          <w:spacing w:val="-3"/>
        </w:rPr>
        <w:t xml:space="preserve"> </w:t>
      </w:r>
      <w:r>
        <w:t>to</w:t>
      </w:r>
      <w:r>
        <w:rPr>
          <w:spacing w:val="-3"/>
        </w:rPr>
        <w:t xml:space="preserve"> </w:t>
      </w:r>
      <w:r>
        <w:t>refuse</w:t>
      </w:r>
      <w:r>
        <w:rPr>
          <w:spacing w:val="-3"/>
        </w:rPr>
        <w:t xml:space="preserve"> </w:t>
      </w:r>
      <w:r>
        <w:t>treatment</w:t>
      </w:r>
      <w:r>
        <w:rPr>
          <w:spacing w:val="-3"/>
        </w:rPr>
        <w:t xml:space="preserve"> </w:t>
      </w:r>
      <w:r>
        <w:t>or</w:t>
      </w:r>
      <w:r>
        <w:rPr>
          <w:spacing w:val="-3"/>
        </w:rPr>
        <w:t xml:space="preserve"> </w:t>
      </w:r>
      <w:r>
        <w:t>consent</w:t>
      </w:r>
      <w:r>
        <w:rPr>
          <w:spacing w:val="-3"/>
        </w:rPr>
        <w:t xml:space="preserve"> </w:t>
      </w:r>
      <w:r>
        <w:t>to</w:t>
      </w:r>
      <w:r>
        <w:rPr>
          <w:spacing w:val="-3"/>
        </w:rPr>
        <w:t xml:space="preserve"> </w:t>
      </w:r>
      <w:r>
        <w:t>withdrawal</w:t>
      </w:r>
      <w:r>
        <w:rPr>
          <w:spacing w:val="-3"/>
        </w:rPr>
        <w:t xml:space="preserve"> </w:t>
      </w:r>
      <w:r>
        <w:t>of</w:t>
      </w:r>
      <w:r>
        <w:rPr>
          <w:spacing w:val="-3"/>
        </w:rPr>
        <w:t xml:space="preserve"> </w:t>
      </w:r>
      <w:r>
        <w:t>treatment</w:t>
      </w:r>
      <w:r>
        <w:rPr>
          <w:spacing w:val="-3"/>
        </w:rPr>
        <w:t xml:space="preserve"> </w:t>
      </w:r>
      <w:r>
        <w:t>where</w:t>
      </w:r>
      <w:r>
        <w:rPr>
          <w:spacing w:val="-3"/>
        </w:rPr>
        <w:t xml:space="preserve"> </w:t>
      </w:r>
      <w:r>
        <w:t>an</w:t>
      </w:r>
      <w:r>
        <w:rPr>
          <w:spacing w:val="-3"/>
        </w:rPr>
        <w:t xml:space="preserve"> </w:t>
      </w:r>
      <w:r>
        <w:t>individual has a terminal illness, the treatment will only prolong the process of dying (without providing other benefits in terms of restored health, restored functioning, or comfort), and the treatment itself is painful or highly intrusive.</w:t>
      </w:r>
    </w:p>
    <w:p w14:paraId="47B9A1FD" w14:textId="77777777" w:rsidR="00323B91" w:rsidRDefault="00767F93">
      <w:pPr>
        <w:pStyle w:val="BodyText"/>
        <w:spacing w:before="188" w:line="247" w:lineRule="auto"/>
        <w:ind w:left="1060" w:right="902"/>
      </w:pPr>
      <w:r>
        <w:t xml:space="preserve">The </w:t>
      </w:r>
      <w:r>
        <w:rPr>
          <w:i/>
        </w:rPr>
        <w:t xml:space="preserve">L.W. </w:t>
      </w:r>
      <w:r>
        <w:t>case provides a precedent for a guardian to seek court guidance concerning consent to withdraw life-sustaining treatment.</w:t>
      </w:r>
      <w:r>
        <w:rPr>
          <w:spacing w:val="40"/>
        </w:rPr>
        <w:t xml:space="preserve"> </w:t>
      </w:r>
      <w:r>
        <w:t>Whenever a guardian feels unsure of his or her authority, or whenever there is a conflict with medical providers, family or other interested people, the guardian can petition the court for a declaratory judgment to define his or her authority.</w:t>
      </w:r>
      <w:r>
        <w:rPr>
          <w:spacing w:val="40"/>
        </w:rPr>
        <w:t xml:space="preserve"> </w:t>
      </w:r>
      <w:r>
        <w:t xml:space="preserve">As in </w:t>
      </w:r>
      <w:r>
        <w:rPr>
          <w:i/>
        </w:rPr>
        <w:t>L.W.</w:t>
      </w:r>
      <w:r>
        <w:t>,</w:t>
      </w:r>
      <w:r>
        <w:rPr>
          <w:spacing w:val="-3"/>
        </w:rPr>
        <w:t xml:space="preserve"> </w:t>
      </w:r>
      <w:r>
        <w:t>the</w:t>
      </w:r>
      <w:r>
        <w:rPr>
          <w:spacing w:val="-3"/>
        </w:rPr>
        <w:t xml:space="preserve"> </w:t>
      </w:r>
      <w:r>
        <w:t>court</w:t>
      </w:r>
      <w:r>
        <w:rPr>
          <w:spacing w:val="-3"/>
        </w:rPr>
        <w:t xml:space="preserve"> </w:t>
      </w:r>
      <w:r>
        <w:t>should</w:t>
      </w:r>
      <w:r>
        <w:rPr>
          <w:spacing w:val="-3"/>
        </w:rPr>
        <w:t xml:space="preserve"> </w:t>
      </w:r>
      <w:r>
        <w:t>then</w:t>
      </w:r>
      <w:r>
        <w:rPr>
          <w:spacing w:val="-3"/>
        </w:rPr>
        <w:t xml:space="preserve"> </w:t>
      </w:r>
      <w:r>
        <w:t>appoint</w:t>
      </w:r>
      <w:r>
        <w:rPr>
          <w:spacing w:val="-3"/>
        </w:rPr>
        <w:t xml:space="preserve"> </w:t>
      </w:r>
      <w:r>
        <w:t>a</w:t>
      </w:r>
      <w:r>
        <w:rPr>
          <w:spacing w:val="-3"/>
        </w:rPr>
        <w:t xml:space="preserve"> </w:t>
      </w:r>
      <w:r>
        <w:t>guardian</w:t>
      </w:r>
      <w:r>
        <w:rPr>
          <w:spacing w:val="-3"/>
        </w:rPr>
        <w:t xml:space="preserve"> </w:t>
      </w:r>
      <w:r>
        <w:t>ad</w:t>
      </w:r>
      <w:r>
        <w:rPr>
          <w:spacing w:val="-3"/>
        </w:rPr>
        <w:t xml:space="preserve"> </w:t>
      </w:r>
      <w:r>
        <w:t>litem</w:t>
      </w:r>
      <w:r>
        <w:rPr>
          <w:spacing w:val="-5"/>
        </w:rPr>
        <w:t xml:space="preserve"> </w:t>
      </w:r>
      <w:r>
        <w:t>to</w:t>
      </w:r>
      <w:r>
        <w:rPr>
          <w:spacing w:val="-3"/>
        </w:rPr>
        <w:t xml:space="preserve"> </w:t>
      </w:r>
      <w:r>
        <w:t>represent</w:t>
      </w:r>
      <w:r>
        <w:rPr>
          <w:spacing w:val="-3"/>
        </w:rPr>
        <w:t xml:space="preserve"> </w:t>
      </w:r>
      <w:r>
        <w:t>the</w:t>
      </w:r>
      <w:r>
        <w:rPr>
          <w:spacing w:val="-3"/>
        </w:rPr>
        <w:t xml:space="preserve"> </w:t>
      </w:r>
      <w:r>
        <w:t>person's</w:t>
      </w:r>
      <w:r>
        <w:rPr>
          <w:spacing w:val="-3"/>
        </w:rPr>
        <w:t xml:space="preserve"> </w:t>
      </w:r>
      <w:r>
        <w:t>best</w:t>
      </w:r>
      <w:r>
        <w:rPr>
          <w:spacing w:val="-3"/>
        </w:rPr>
        <w:t xml:space="preserve"> </w:t>
      </w:r>
      <w:r>
        <w:t>interests</w:t>
      </w:r>
      <w:r>
        <w:rPr>
          <w:spacing w:val="-3"/>
        </w:rPr>
        <w:t xml:space="preserve"> </w:t>
      </w:r>
      <w:r>
        <w:t>and hold a hearing.</w:t>
      </w:r>
    </w:p>
    <w:p w14:paraId="378833CA" w14:textId="77777777" w:rsidR="00323B91" w:rsidRDefault="00767F93">
      <w:pPr>
        <w:pStyle w:val="BodyText"/>
        <w:spacing w:before="173" w:line="244" w:lineRule="auto"/>
        <w:ind w:left="1060" w:right="997"/>
      </w:pPr>
      <w:r>
        <w:t>It</w:t>
      </w:r>
      <w:r>
        <w:rPr>
          <w:spacing w:val="-3"/>
        </w:rPr>
        <w:t xml:space="preserve"> </w:t>
      </w:r>
      <w:r>
        <w:t>is</w:t>
      </w:r>
      <w:r>
        <w:rPr>
          <w:spacing w:val="-3"/>
        </w:rPr>
        <w:t xml:space="preserve"> </w:t>
      </w:r>
      <w:r>
        <w:t>clear</w:t>
      </w:r>
      <w:r>
        <w:rPr>
          <w:spacing w:val="-3"/>
        </w:rPr>
        <w:t xml:space="preserve"> </w:t>
      </w:r>
      <w:r>
        <w:t>that</w:t>
      </w:r>
      <w:r>
        <w:rPr>
          <w:spacing w:val="-3"/>
        </w:rPr>
        <w:t xml:space="preserve"> </w:t>
      </w:r>
      <w:r>
        <w:t>a</w:t>
      </w:r>
      <w:r>
        <w:rPr>
          <w:spacing w:val="-3"/>
        </w:rPr>
        <w:t xml:space="preserve"> </w:t>
      </w:r>
      <w:r>
        <w:t>decision</w:t>
      </w:r>
      <w:r>
        <w:rPr>
          <w:spacing w:val="-3"/>
        </w:rPr>
        <w:t xml:space="preserve"> </w:t>
      </w:r>
      <w:r>
        <w:t>to</w:t>
      </w:r>
      <w:r>
        <w:rPr>
          <w:spacing w:val="-3"/>
        </w:rPr>
        <w:t xml:space="preserve"> </w:t>
      </w:r>
      <w:r>
        <w:t>withdraw</w:t>
      </w:r>
      <w:r>
        <w:rPr>
          <w:spacing w:val="-3"/>
        </w:rPr>
        <w:t xml:space="preserve"> </w:t>
      </w:r>
      <w:r>
        <w:t>treatment</w:t>
      </w:r>
      <w:r>
        <w:rPr>
          <w:spacing w:val="-3"/>
        </w:rPr>
        <w:t xml:space="preserve"> </w:t>
      </w:r>
      <w:r>
        <w:t>should</w:t>
      </w:r>
      <w:r>
        <w:rPr>
          <w:spacing w:val="-3"/>
        </w:rPr>
        <w:t xml:space="preserve"> </w:t>
      </w:r>
      <w:r>
        <w:t>not</w:t>
      </w:r>
      <w:r>
        <w:rPr>
          <w:spacing w:val="-3"/>
        </w:rPr>
        <w:t xml:space="preserve"> </w:t>
      </w:r>
      <w:r>
        <w:t>be</w:t>
      </w:r>
      <w:r>
        <w:rPr>
          <w:spacing w:val="-3"/>
        </w:rPr>
        <w:t xml:space="preserve"> </w:t>
      </w:r>
      <w:r>
        <w:t>based</w:t>
      </w:r>
      <w:r>
        <w:rPr>
          <w:spacing w:val="-3"/>
        </w:rPr>
        <w:t xml:space="preserve"> </w:t>
      </w:r>
      <w:r>
        <w:t>on</w:t>
      </w:r>
      <w:r>
        <w:rPr>
          <w:spacing w:val="-3"/>
        </w:rPr>
        <w:t xml:space="preserve"> </w:t>
      </w:r>
      <w:r>
        <w:t>a</w:t>
      </w:r>
      <w:r>
        <w:rPr>
          <w:spacing w:val="-3"/>
        </w:rPr>
        <w:t xml:space="preserve"> </w:t>
      </w:r>
      <w:r>
        <w:t>determination</w:t>
      </w:r>
      <w:r>
        <w:rPr>
          <w:spacing w:val="-3"/>
        </w:rPr>
        <w:t xml:space="preserve"> </w:t>
      </w:r>
      <w:r>
        <w:t>that</w:t>
      </w:r>
      <w:r>
        <w:rPr>
          <w:spacing w:val="-3"/>
        </w:rPr>
        <w:t xml:space="preserve"> </w:t>
      </w:r>
      <w:r>
        <w:t>life for a person with a disability has a lower quality or is somehow less worth living than life for other people.</w:t>
      </w:r>
      <w:r>
        <w:rPr>
          <w:spacing w:val="40"/>
        </w:rPr>
        <w:t xml:space="preserve"> </w:t>
      </w:r>
      <w:r>
        <w:t xml:space="preserve">A guardian may not substitute his or her own view of the quality of life of the </w:t>
      </w:r>
      <w:r>
        <w:rPr>
          <w:spacing w:val="-2"/>
        </w:rPr>
        <w:t>ward.</w:t>
      </w:r>
      <w:hyperlink w:anchor="_bookmark252" w:history="1">
        <w:r>
          <w:rPr>
            <w:spacing w:val="-2"/>
            <w:vertAlign w:val="superscript"/>
          </w:rPr>
          <w:t>190</w:t>
        </w:r>
      </w:hyperlink>
    </w:p>
    <w:p w14:paraId="7F378DCB" w14:textId="77777777" w:rsidR="00323B91" w:rsidRDefault="00767F93">
      <w:pPr>
        <w:pStyle w:val="BodyText"/>
        <w:spacing w:before="185" w:line="244" w:lineRule="auto"/>
        <w:ind w:left="1060" w:right="842"/>
      </w:pPr>
      <w:r>
        <w:t>It is not uncommon, in reviewing records of health care and residential facilities, to encounter general</w:t>
      </w:r>
      <w:r>
        <w:rPr>
          <w:spacing w:val="-2"/>
        </w:rPr>
        <w:t xml:space="preserve"> </w:t>
      </w:r>
      <w:r>
        <w:t>“do</w:t>
      </w:r>
      <w:r>
        <w:rPr>
          <w:spacing w:val="-2"/>
        </w:rPr>
        <w:t xml:space="preserve"> </w:t>
      </w:r>
      <w:r>
        <w:t>not</w:t>
      </w:r>
      <w:r>
        <w:rPr>
          <w:spacing w:val="-2"/>
        </w:rPr>
        <w:t xml:space="preserve"> </w:t>
      </w:r>
      <w:r>
        <w:t>treat”</w:t>
      </w:r>
      <w:r>
        <w:rPr>
          <w:spacing w:val="-2"/>
        </w:rPr>
        <w:t xml:space="preserve"> </w:t>
      </w:r>
      <w:r>
        <w:t>or</w:t>
      </w:r>
      <w:r>
        <w:rPr>
          <w:spacing w:val="-2"/>
        </w:rPr>
        <w:t xml:space="preserve"> </w:t>
      </w:r>
      <w:r>
        <w:t>“do</w:t>
      </w:r>
      <w:r>
        <w:rPr>
          <w:spacing w:val="-2"/>
        </w:rPr>
        <w:t xml:space="preserve"> </w:t>
      </w:r>
      <w:r>
        <w:t>not</w:t>
      </w:r>
      <w:r>
        <w:rPr>
          <w:spacing w:val="-2"/>
        </w:rPr>
        <w:t xml:space="preserve"> </w:t>
      </w:r>
      <w:r>
        <w:t>resuscitate”</w:t>
      </w:r>
      <w:r>
        <w:rPr>
          <w:spacing w:val="-2"/>
        </w:rPr>
        <w:t xml:space="preserve"> </w:t>
      </w:r>
      <w:r>
        <w:t>orders</w:t>
      </w:r>
      <w:r>
        <w:rPr>
          <w:spacing w:val="-2"/>
        </w:rPr>
        <w:t xml:space="preserve"> </w:t>
      </w:r>
      <w:r>
        <w:t>signed</w:t>
      </w:r>
      <w:r>
        <w:rPr>
          <w:spacing w:val="-2"/>
        </w:rPr>
        <w:t xml:space="preserve"> </w:t>
      </w:r>
      <w:r>
        <w:t>by</w:t>
      </w:r>
      <w:r>
        <w:rPr>
          <w:spacing w:val="-1"/>
        </w:rPr>
        <w:t xml:space="preserve"> </w:t>
      </w:r>
      <w:r>
        <w:t>guardians</w:t>
      </w:r>
      <w:r>
        <w:rPr>
          <w:spacing w:val="-2"/>
        </w:rPr>
        <w:t xml:space="preserve"> </w:t>
      </w:r>
      <w:r>
        <w:t>for</w:t>
      </w:r>
      <w:r>
        <w:rPr>
          <w:spacing w:val="-2"/>
        </w:rPr>
        <w:t xml:space="preserve"> </w:t>
      </w:r>
      <w:r>
        <w:t>people</w:t>
      </w:r>
      <w:r>
        <w:rPr>
          <w:spacing w:val="-2"/>
        </w:rPr>
        <w:t xml:space="preserve"> </w:t>
      </w:r>
      <w:r>
        <w:t>who</w:t>
      </w:r>
      <w:r>
        <w:rPr>
          <w:spacing w:val="-2"/>
        </w:rPr>
        <w:t xml:space="preserve"> </w:t>
      </w:r>
      <w:r>
        <w:t>are</w:t>
      </w:r>
      <w:r>
        <w:rPr>
          <w:spacing w:val="-2"/>
        </w:rPr>
        <w:t xml:space="preserve"> </w:t>
      </w:r>
      <w:r>
        <w:t>not</w:t>
      </w:r>
      <w:r>
        <w:rPr>
          <w:spacing w:val="-2"/>
        </w:rPr>
        <w:t xml:space="preserve"> </w:t>
      </w:r>
      <w:r>
        <w:t>in a persistent vegetative state and do not have conditions that will result in imminent death.</w:t>
      </w:r>
      <w:r>
        <w:rPr>
          <w:spacing w:val="40"/>
        </w:rPr>
        <w:t xml:space="preserve"> </w:t>
      </w:r>
      <w:r>
        <w:t>Unless these reflect known wishes of the individual expressed when competent, or meet the limited</w:t>
      </w:r>
    </w:p>
    <w:p w14:paraId="1147948B" w14:textId="77777777" w:rsidR="00323B91" w:rsidRDefault="00767F93">
      <w:pPr>
        <w:pStyle w:val="BodyText"/>
        <w:spacing w:before="155"/>
        <w:rPr>
          <w:sz w:val="20"/>
        </w:rPr>
      </w:pPr>
      <w:r>
        <w:rPr>
          <w:noProof/>
        </w:rPr>
        <mc:AlternateContent>
          <mc:Choice Requires="wps">
            <w:drawing>
              <wp:anchor distT="0" distB="0" distL="0" distR="0" simplePos="0" relativeHeight="487629824" behindDoc="1" locked="0" layoutInCell="1" allowOverlap="1" wp14:anchorId="2A786754" wp14:editId="6820DC67">
                <wp:simplePos x="0" y="0"/>
                <wp:positionH relativeFrom="page">
                  <wp:posOffset>914400</wp:posOffset>
                </wp:positionH>
                <wp:positionV relativeFrom="paragraph">
                  <wp:posOffset>260068</wp:posOffset>
                </wp:positionV>
                <wp:extent cx="1828800" cy="762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CA77E" id="Graphic 112" o:spid="_x0000_s1026" style="position:absolute;margin-left:1in;margin-top:20.5pt;width:2in;height:.6pt;z-index:-156866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" path="m1828800,l,,,7620r1828800,l1828800,xe" fillcolor="black" stroked="f">
                <v:path arrowok="t"/>
                <w10:wrap type="topAndBottom" anchorx="page"/>
              </v:shape>
            </w:pict>
          </mc:Fallback>
        </mc:AlternateContent>
      </w:r>
    </w:p>
    <w:p w14:paraId="021A4C47" w14:textId="77777777" w:rsidR="00323B91" w:rsidRDefault="00323B91">
      <w:pPr>
        <w:pStyle w:val="BodyText"/>
        <w:spacing w:before="36"/>
      </w:pPr>
    </w:p>
    <w:p w14:paraId="45ECE09D" w14:textId="77777777" w:rsidR="00323B91" w:rsidRDefault="00767F93">
      <w:pPr>
        <w:pStyle w:val="BodyText"/>
        <w:ind w:left="340"/>
      </w:pPr>
      <w:bookmarkStart w:id="272" w:name="_bookmark249"/>
      <w:bookmarkEnd w:id="272"/>
      <w:r>
        <w:rPr>
          <w:vertAlign w:val="superscript"/>
        </w:rPr>
        <w:t>187</w:t>
      </w:r>
      <w:r>
        <w:rPr>
          <w:spacing w:val="-6"/>
        </w:rPr>
        <w:t xml:space="preserve"> </w:t>
      </w:r>
      <w:r>
        <w:t>210</w:t>
      </w:r>
      <w:r>
        <w:rPr>
          <w:spacing w:val="-3"/>
        </w:rPr>
        <w:t xml:space="preserve"> </w:t>
      </w:r>
      <w:r>
        <w:t>Wis.</w:t>
      </w:r>
      <w:r>
        <w:rPr>
          <w:spacing w:val="-4"/>
        </w:rPr>
        <w:t xml:space="preserve"> </w:t>
      </w:r>
      <w:r>
        <w:t>2d</w:t>
      </w:r>
      <w:r>
        <w:rPr>
          <w:spacing w:val="-3"/>
        </w:rPr>
        <w:t xml:space="preserve"> </w:t>
      </w:r>
      <w:r>
        <w:t>557,</w:t>
      </w:r>
      <w:r>
        <w:rPr>
          <w:spacing w:val="-3"/>
        </w:rPr>
        <w:t xml:space="preserve"> </w:t>
      </w:r>
      <w:r>
        <w:t>563</w:t>
      </w:r>
      <w:r>
        <w:rPr>
          <w:spacing w:val="-4"/>
        </w:rPr>
        <w:t xml:space="preserve"> </w:t>
      </w:r>
      <w:r>
        <w:t>N.W.2d</w:t>
      </w:r>
      <w:r>
        <w:rPr>
          <w:spacing w:val="-3"/>
        </w:rPr>
        <w:t xml:space="preserve"> </w:t>
      </w:r>
      <w:r>
        <w:t>485</w:t>
      </w:r>
      <w:r>
        <w:rPr>
          <w:spacing w:val="-3"/>
        </w:rPr>
        <w:t xml:space="preserve"> </w:t>
      </w:r>
      <w:r>
        <w:rPr>
          <w:spacing w:val="-2"/>
        </w:rPr>
        <w:t>(1997).</w:t>
      </w:r>
    </w:p>
    <w:p w14:paraId="2B71AFF2" w14:textId="77777777" w:rsidR="00323B91" w:rsidRDefault="00767F93">
      <w:pPr>
        <w:spacing w:before="7"/>
        <w:ind w:left="340"/>
      </w:pPr>
      <w:bookmarkStart w:id="273" w:name="_bookmark250"/>
      <w:bookmarkEnd w:id="273"/>
      <w:r>
        <w:rPr>
          <w:vertAlign w:val="superscript"/>
        </w:rPr>
        <w:t>188</w:t>
      </w:r>
      <w:r>
        <w:rPr>
          <w:spacing w:val="-5"/>
        </w:rPr>
        <w:t xml:space="preserve"> </w:t>
      </w:r>
      <w:r>
        <w:rPr>
          <w:i/>
        </w:rPr>
        <w:t>Guardianship</w:t>
      </w:r>
      <w:r>
        <w:rPr>
          <w:i/>
          <w:spacing w:val="-5"/>
        </w:rPr>
        <w:t xml:space="preserve"> </w:t>
      </w:r>
      <w:r>
        <w:rPr>
          <w:i/>
        </w:rPr>
        <w:t>of</w:t>
      </w:r>
      <w:r>
        <w:rPr>
          <w:i/>
          <w:spacing w:val="-9"/>
        </w:rPr>
        <w:t xml:space="preserve"> </w:t>
      </w:r>
      <w:r>
        <w:rPr>
          <w:i/>
        </w:rPr>
        <w:t>L.W.</w:t>
      </w:r>
      <w:r>
        <w:t>,</w:t>
      </w:r>
      <w:r>
        <w:rPr>
          <w:spacing w:val="-4"/>
        </w:rPr>
        <w:t xml:space="preserve"> </w:t>
      </w:r>
      <w:r>
        <w:t>167</w:t>
      </w:r>
      <w:r>
        <w:rPr>
          <w:spacing w:val="-5"/>
        </w:rPr>
        <w:t xml:space="preserve"> </w:t>
      </w:r>
      <w:r>
        <w:t>Wis.</w:t>
      </w:r>
      <w:r>
        <w:rPr>
          <w:spacing w:val="-4"/>
        </w:rPr>
        <w:t xml:space="preserve"> </w:t>
      </w:r>
      <w:r>
        <w:t>2d</w:t>
      </w:r>
      <w:r>
        <w:rPr>
          <w:spacing w:val="-5"/>
        </w:rPr>
        <w:t xml:space="preserve"> </w:t>
      </w:r>
      <w:r>
        <w:t>at</w:t>
      </w:r>
      <w:r>
        <w:rPr>
          <w:spacing w:val="-4"/>
        </w:rPr>
        <w:t xml:space="preserve"> </w:t>
      </w:r>
      <w:r>
        <w:t>92-</w:t>
      </w:r>
      <w:r>
        <w:rPr>
          <w:spacing w:val="-5"/>
        </w:rPr>
        <w:t>93.</w:t>
      </w:r>
    </w:p>
    <w:p w14:paraId="43779747" w14:textId="77777777" w:rsidR="00323B91" w:rsidRDefault="00767F93">
      <w:pPr>
        <w:spacing w:before="8"/>
        <w:ind w:left="340"/>
      </w:pPr>
      <w:bookmarkStart w:id="274" w:name="_bookmark251"/>
      <w:bookmarkEnd w:id="274"/>
      <w:r>
        <w:rPr>
          <w:vertAlign w:val="superscript"/>
        </w:rPr>
        <w:t>189</w:t>
      </w:r>
      <w:r>
        <w:rPr>
          <w:spacing w:val="-5"/>
        </w:rPr>
        <w:t xml:space="preserve"> </w:t>
      </w:r>
      <w:r>
        <w:rPr>
          <w:i/>
        </w:rPr>
        <w:t>Guardianship</w:t>
      </w:r>
      <w:r>
        <w:rPr>
          <w:i/>
          <w:spacing w:val="-5"/>
        </w:rPr>
        <w:t xml:space="preserve"> </w:t>
      </w:r>
      <w:r>
        <w:rPr>
          <w:i/>
        </w:rPr>
        <w:t>of</w:t>
      </w:r>
      <w:r>
        <w:rPr>
          <w:i/>
          <w:spacing w:val="-9"/>
        </w:rPr>
        <w:t xml:space="preserve"> </w:t>
      </w:r>
      <w:r>
        <w:rPr>
          <w:i/>
        </w:rPr>
        <w:t>L.W.</w:t>
      </w:r>
      <w:r>
        <w:t>,</w:t>
      </w:r>
      <w:r>
        <w:rPr>
          <w:spacing w:val="-4"/>
        </w:rPr>
        <w:t xml:space="preserve"> </w:t>
      </w:r>
      <w:r>
        <w:t>167</w:t>
      </w:r>
      <w:r>
        <w:rPr>
          <w:spacing w:val="-5"/>
        </w:rPr>
        <w:t xml:space="preserve"> </w:t>
      </w:r>
      <w:r>
        <w:t>Wis.</w:t>
      </w:r>
      <w:r>
        <w:rPr>
          <w:spacing w:val="-4"/>
        </w:rPr>
        <w:t xml:space="preserve"> </w:t>
      </w:r>
      <w:r>
        <w:t>2d</w:t>
      </w:r>
      <w:r>
        <w:rPr>
          <w:spacing w:val="-5"/>
        </w:rPr>
        <w:t xml:space="preserve"> </w:t>
      </w:r>
      <w:r>
        <w:t>at</w:t>
      </w:r>
      <w:r>
        <w:rPr>
          <w:spacing w:val="-4"/>
        </w:rPr>
        <w:t xml:space="preserve"> </w:t>
      </w:r>
      <w:r>
        <w:t>92-</w:t>
      </w:r>
      <w:r>
        <w:rPr>
          <w:spacing w:val="-5"/>
        </w:rPr>
        <w:t>93.</w:t>
      </w:r>
    </w:p>
    <w:p w14:paraId="5DF359C1" w14:textId="77777777" w:rsidR="00323B91" w:rsidRDefault="00767F93">
      <w:pPr>
        <w:spacing w:before="7"/>
        <w:ind w:left="340"/>
      </w:pPr>
      <w:bookmarkStart w:id="275" w:name="_bookmark252"/>
      <w:bookmarkEnd w:id="275"/>
      <w:r>
        <w:rPr>
          <w:vertAlign w:val="superscript"/>
        </w:rPr>
        <w:t>190</w:t>
      </w:r>
      <w:r>
        <w:rPr>
          <w:spacing w:val="-5"/>
        </w:rPr>
        <w:t xml:space="preserve"> </w:t>
      </w:r>
      <w:r>
        <w:rPr>
          <w:i/>
        </w:rPr>
        <w:t>Guardianship</w:t>
      </w:r>
      <w:r>
        <w:rPr>
          <w:i/>
          <w:spacing w:val="-4"/>
        </w:rPr>
        <w:t xml:space="preserve"> </w:t>
      </w:r>
      <w:r>
        <w:rPr>
          <w:i/>
        </w:rPr>
        <w:t>of</w:t>
      </w:r>
      <w:r>
        <w:rPr>
          <w:i/>
          <w:spacing w:val="-9"/>
        </w:rPr>
        <w:t xml:space="preserve"> </w:t>
      </w:r>
      <w:r>
        <w:rPr>
          <w:i/>
        </w:rPr>
        <w:t>L.W.</w:t>
      </w:r>
      <w:r>
        <w:t>,</w:t>
      </w:r>
      <w:r>
        <w:rPr>
          <w:spacing w:val="-4"/>
        </w:rPr>
        <w:t xml:space="preserve"> </w:t>
      </w:r>
      <w:r>
        <w:t>167</w:t>
      </w:r>
      <w:r>
        <w:rPr>
          <w:spacing w:val="-4"/>
        </w:rPr>
        <w:t xml:space="preserve"> </w:t>
      </w:r>
      <w:r>
        <w:t>Wis.</w:t>
      </w:r>
      <w:r>
        <w:rPr>
          <w:spacing w:val="-4"/>
        </w:rPr>
        <w:t xml:space="preserve"> </w:t>
      </w:r>
      <w:r>
        <w:t>2d</w:t>
      </w:r>
      <w:r>
        <w:rPr>
          <w:spacing w:val="-4"/>
        </w:rPr>
        <w:t xml:space="preserve"> </w:t>
      </w:r>
      <w:r>
        <w:t>at</w:t>
      </w:r>
      <w:r>
        <w:rPr>
          <w:spacing w:val="-4"/>
        </w:rPr>
        <w:t xml:space="preserve"> </w:t>
      </w:r>
      <w:r>
        <w:rPr>
          <w:spacing w:val="-5"/>
        </w:rPr>
        <w:t>88.</w:t>
      </w:r>
    </w:p>
    <w:p w14:paraId="5BC72E95" w14:textId="77777777" w:rsidR="00323B91" w:rsidRDefault="00323B91">
      <w:pPr>
        <w:sectPr w:rsidR="00323B91">
          <w:pgSz w:w="12240" w:h="15840"/>
          <w:pgMar w:top="660" w:right="600" w:bottom="1060" w:left="1100" w:header="0" w:footer="862" w:gutter="0"/>
          <w:cols w:space="720"/>
        </w:sectPr>
      </w:pPr>
    </w:p>
    <w:p w14:paraId="0352F26F" w14:textId="77777777" w:rsidR="00323B91" w:rsidRDefault="00767F93">
      <w:pPr>
        <w:pStyle w:val="BodyText"/>
        <w:spacing w:before="64" w:line="247" w:lineRule="auto"/>
        <w:ind w:left="1060" w:right="902"/>
      </w:pPr>
      <w:bookmarkStart w:id="276" w:name="_bookmark253"/>
      <w:bookmarkEnd w:id="276"/>
      <w:r>
        <w:t>provisions for a do-not-resuscitate order under Ch. 154, they probably exceed the guardian’s authority,</w:t>
      </w:r>
      <w:r>
        <w:rPr>
          <w:spacing w:val="-3"/>
        </w:rPr>
        <w:t xml:space="preserve"> </w:t>
      </w:r>
      <w:r>
        <w:t>especially</w:t>
      </w:r>
      <w:r>
        <w:rPr>
          <w:spacing w:val="-2"/>
        </w:rPr>
        <w:t xml:space="preserve"> </w:t>
      </w:r>
      <w:r>
        <w:t>if</w:t>
      </w:r>
      <w:r>
        <w:rPr>
          <w:spacing w:val="-3"/>
        </w:rPr>
        <w:t xml:space="preserve"> </w:t>
      </w:r>
      <w:r>
        <w:t>treatment</w:t>
      </w:r>
      <w:r>
        <w:rPr>
          <w:spacing w:val="-3"/>
        </w:rPr>
        <w:t xml:space="preserve"> </w:t>
      </w:r>
      <w:r>
        <w:t>would</w:t>
      </w:r>
      <w:r>
        <w:rPr>
          <w:spacing w:val="-3"/>
        </w:rPr>
        <w:t xml:space="preserve"> </w:t>
      </w:r>
      <w:r>
        <w:t>be</w:t>
      </w:r>
      <w:r>
        <w:rPr>
          <w:spacing w:val="-3"/>
        </w:rPr>
        <w:t xml:space="preserve"> </w:t>
      </w:r>
      <w:r>
        <w:t>standard</w:t>
      </w:r>
      <w:r>
        <w:rPr>
          <w:spacing w:val="-3"/>
        </w:rPr>
        <w:t xml:space="preserve"> </w:t>
      </w:r>
      <w:r>
        <w:t>for</w:t>
      </w:r>
      <w:r>
        <w:rPr>
          <w:spacing w:val="-3"/>
        </w:rPr>
        <w:t xml:space="preserve"> </w:t>
      </w:r>
      <w:r>
        <w:t>most</w:t>
      </w:r>
      <w:r>
        <w:rPr>
          <w:spacing w:val="-3"/>
        </w:rPr>
        <w:t xml:space="preserve"> </w:t>
      </w:r>
      <w:r>
        <w:t>people</w:t>
      </w:r>
      <w:r>
        <w:rPr>
          <w:spacing w:val="-3"/>
        </w:rPr>
        <w:t xml:space="preserve"> </w:t>
      </w:r>
      <w:r>
        <w:t>of</w:t>
      </w:r>
      <w:r>
        <w:rPr>
          <w:spacing w:val="-3"/>
        </w:rPr>
        <w:t xml:space="preserve"> </w:t>
      </w:r>
      <w:r>
        <w:t>the</w:t>
      </w:r>
      <w:r>
        <w:rPr>
          <w:spacing w:val="-3"/>
        </w:rPr>
        <w:t xml:space="preserve"> </w:t>
      </w:r>
      <w:r>
        <w:t>same</w:t>
      </w:r>
      <w:r>
        <w:rPr>
          <w:spacing w:val="-3"/>
        </w:rPr>
        <w:t xml:space="preserve"> </w:t>
      </w:r>
      <w:r>
        <w:t>age</w:t>
      </w:r>
      <w:r>
        <w:rPr>
          <w:spacing w:val="-3"/>
        </w:rPr>
        <w:t xml:space="preserve"> </w:t>
      </w:r>
      <w:r>
        <w:t>and</w:t>
      </w:r>
      <w:r>
        <w:rPr>
          <w:spacing w:val="-3"/>
        </w:rPr>
        <w:t xml:space="preserve"> </w:t>
      </w:r>
      <w:r>
        <w:t>physical health status.</w:t>
      </w:r>
      <w:hyperlink w:anchor="_bookmark254" w:history="1">
        <w:r>
          <w:rPr>
            <w:vertAlign w:val="superscript"/>
          </w:rPr>
          <w:t>191</w:t>
        </w:r>
      </w:hyperlink>
      <w:r>
        <w:rPr>
          <w:spacing w:val="40"/>
        </w:rPr>
        <w:t xml:space="preserve"> </w:t>
      </w:r>
      <w:r>
        <w:t xml:space="preserve">(See discussion of the definition of neglect, </w:t>
      </w:r>
      <w:r>
        <w:rPr>
          <w:i/>
        </w:rPr>
        <w:t>Ch. II, Part D.3</w:t>
      </w:r>
      <w:r>
        <w:t>.)</w:t>
      </w:r>
    </w:p>
    <w:p w14:paraId="202B39CF" w14:textId="77777777" w:rsidR="00323B91" w:rsidRDefault="00767F93">
      <w:pPr>
        <w:pStyle w:val="BodyText"/>
        <w:spacing w:before="177" w:line="244" w:lineRule="auto"/>
        <w:ind w:left="1059" w:right="871"/>
      </w:pPr>
      <w:r>
        <w:t>Under Ch. 154, a “do not resuscitate” order may be applied only to withhold cardiopulmonary resuscitation from a adult who: (1) has a terminal condition, defined as an incurable condition caused</w:t>
      </w:r>
      <w:r>
        <w:rPr>
          <w:spacing w:val="-3"/>
        </w:rPr>
        <w:t xml:space="preserve"> </w:t>
      </w:r>
      <w:r>
        <w:t>by</w:t>
      </w:r>
      <w:r>
        <w:rPr>
          <w:spacing w:val="-2"/>
        </w:rPr>
        <w:t xml:space="preserve"> </w:t>
      </w:r>
      <w:r>
        <w:t>injury</w:t>
      </w:r>
      <w:r>
        <w:rPr>
          <w:spacing w:val="-2"/>
        </w:rPr>
        <w:t xml:space="preserve"> </w:t>
      </w:r>
      <w:r>
        <w:t>or</w:t>
      </w:r>
      <w:r>
        <w:rPr>
          <w:spacing w:val="-3"/>
        </w:rPr>
        <w:t xml:space="preserve"> </w:t>
      </w:r>
      <w:r>
        <w:t>illness</w:t>
      </w:r>
      <w:r>
        <w:rPr>
          <w:spacing w:val="-3"/>
        </w:rPr>
        <w:t xml:space="preserve"> </w:t>
      </w:r>
      <w:r>
        <w:t>that</w:t>
      </w:r>
      <w:r>
        <w:rPr>
          <w:spacing w:val="-3"/>
        </w:rPr>
        <w:t xml:space="preserve"> </w:t>
      </w:r>
      <w:r>
        <w:t>reasonable</w:t>
      </w:r>
      <w:r>
        <w:rPr>
          <w:spacing w:val="-3"/>
        </w:rPr>
        <w:t xml:space="preserve"> </w:t>
      </w:r>
      <w:r>
        <w:t>medical</w:t>
      </w:r>
      <w:r>
        <w:rPr>
          <w:spacing w:val="-3"/>
        </w:rPr>
        <w:t xml:space="preserve"> </w:t>
      </w:r>
      <w:r>
        <w:t>judgment</w:t>
      </w:r>
      <w:r>
        <w:rPr>
          <w:spacing w:val="-3"/>
        </w:rPr>
        <w:t xml:space="preserve"> </w:t>
      </w:r>
      <w:r>
        <w:t>finds</w:t>
      </w:r>
      <w:r>
        <w:rPr>
          <w:spacing w:val="-3"/>
        </w:rPr>
        <w:t xml:space="preserve"> </w:t>
      </w:r>
      <w:r>
        <w:t>would</w:t>
      </w:r>
      <w:r>
        <w:rPr>
          <w:spacing w:val="-3"/>
        </w:rPr>
        <w:t xml:space="preserve"> </w:t>
      </w:r>
      <w:r>
        <w:t>cause</w:t>
      </w:r>
      <w:r>
        <w:rPr>
          <w:spacing w:val="-3"/>
        </w:rPr>
        <w:t xml:space="preserve"> </w:t>
      </w:r>
      <w:r>
        <w:t>death</w:t>
      </w:r>
      <w:r>
        <w:rPr>
          <w:spacing w:val="-3"/>
        </w:rPr>
        <w:t xml:space="preserve"> </w:t>
      </w:r>
      <w:r>
        <w:t>imminently, so that the application of life-sustaining procedures serves only to postpone the moment of</w:t>
      </w:r>
      <w:r>
        <w:rPr>
          <w:spacing w:val="40"/>
        </w:rPr>
        <w:t xml:space="preserve"> </w:t>
      </w:r>
      <w:r>
        <w:t>death); (2) has a medical condition such that resuscitation would be unsuccessful in restoring cardiac or respiratory function or the person would experience repeated cardiac or pulmonary failure within a short period before death occurs; or (3) has a medical condition such that, were the person to suffer cardiac or pulmonary failure, resuscitation of that person would cause significant physical pain or harm that would outweigh the possibility that resuscitation would successfully restore cardiac or respiratory function for an indefinite period of time.</w:t>
      </w:r>
    </w:p>
    <w:p w14:paraId="3555777E" w14:textId="77777777" w:rsidR="00323B91" w:rsidRDefault="00767F93">
      <w:pPr>
        <w:pStyle w:val="BodyText"/>
        <w:spacing w:before="192" w:line="247" w:lineRule="auto"/>
        <w:ind w:left="1059" w:right="869"/>
      </w:pPr>
      <w:r>
        <w:t>In</w:t>
      </w:r>
      <w:r>
        <w:rPr>
          <w:spacing w:val="-3"/>
        </w:rPr>
        <w:t xml:space="preserve"> </w:t>
      </w:r>
      <w:r>
        <w:t>Wisconsin,</w:t>
      </w:r>
      <w:r>
        <w:rPr>
          <w:spacing w:val="-3"/>
        </w:rPr>
        <w:t xml:space="preserve"> </w:t>
      </w:r>
      <w:r>
        <w:t>the</w:t>
      </w:r>
      <w:r>
        <w:rPr>
          <w:spacing w:val="-3"/>
        </w:rPr>
        <w:t xml:space="preserve"> </w:t>
      </w:r>
      <w:r>
        <w:t>limits</w:t>
      </w:r>
      <w:r>
        <w:rPr>
          <w:spacing w:val="-3"/>
        </w:rPr>
        <w:t xml:space="preserve"> </w:t>
      </w:r>
      <w:r>
        <w:t>on</w:t>
      </w:r>
      <w:r>
        <w:rPr>
          <w:spacing w:val="-3"/>
        </w:rPr>
        <w:t xml:space="preserve"> </w:t>
      </w:r>
      <w:r>
        <w:t>the</w:t>
      </w:r>
      <w:r>
        <w:rPr>
          <w:spacing w:val="-3"/>
        </w:rPr>
        <w:t xml:space="preserve"> </w:t>
      </w:r>
      <w:r>
        <w:t>authority</w:t>
      </w:r>
      <w:r>
        <w:rPr>
          <w:spacing w:val="-2"/>
        </w:rPr>
        <w:t xml:space="preserve"> </w:t>
      </w:r>
      <w:r>
        <w:t>of</w:t>
      </w:r>
      <w:r>
        <w:rPr>
          <w:spacing w:val="-3"/>
        </w:rPr>
        <w:t xml:space="preserve"> </w:t>
      </w:r>
      <w:r>
        <w:t>family</w:t>
      </w:r>
      <w:r>
        <w:rPr>
          <w:spacing w:val="-2"/>
        </w:rPr>
        <w:t xml:space="preserve"> </w:t>
      </w:r>
      <w:r>
        <w:t>members</w:t>
      </w:r>
      <w:r>
        <w:rPr>
          <w:spacing w:val="-3"/>
        </w:rPr>
        <w:t xml:space="preserve"> </w:t>
      </w:r>
      <w:r>
        <w:t>to</w:t>
      </w:r>
      <w:r>
        <w:rPr>
          <w:spacing w:val="-3"/>
        </w:rPr>
        <w:t xml:space="preserve"> </w:t>
      </w:r>
      <w:r>
        <w:t>make</w:t>
      </w:r>
      <w:r>
        <w:rPr>
          <w:spacing w:val="-3"/>
        </w:rPr>
        <w:t xml:space="preserve"> </w:t>
      </w:r>
      <w:r>
        <w:t>medical</w:t>
      </w:r>
      <w:r>
        <w:rPr>
          <w:spacing w:val="-3"/>
        </w:rPr>
        <w:t xml:space="preserve"> </w:t>
      </w:r>
      <w:r>
        <w:t>decisions</w:t>
      </w:r>
      <w:r>
        <w:rPr>
          <w:spacing w:val="-3"/>
        </w:rPr>
        <w:t xml:space="preserve"> </w:t>
      </w:r>
      <w:r>
        <w:t>for</w:t>
      </w:r>
      <w:r>
        <w:rPr>
          <w:spacing w:val="-3"/>
        </w:rPr>
        <w:t xml:space="preserve"> </w:t>
      </w:r>
      <w:r>
        <w:t>people unable to make those decisions for themselves, where no guardian has been appointed, is still undefined.</w:t>
      </w:r>
      <w:r>
        <w:rPr>
          <w:spacing w:val="40"/>
        </w:rPr>
        <w:t xml:space="preserve"> </w:t>
      </w:r>
      <w:r>
        <w:t xml:space="preserve">The court in </w:t>
      </w:r>
      <w:r>
        <w:rPr>
          <w:i/>
        </w:rPr>
        <w:t xml:space="preserve">L.W. </w:t>
      </w:r>
      <w:r>
        <w:t>expressly left open the question of whether a family member or other person, in the absence of a guardian or an advance directive, could make a decision to refuse life-sustaining treatment.</w:t>
      </w:r>
      <w:r>
        <w:rPr>
          <w:spacing w:val="40"/>
        </w:rPr>
        <w:t xml:space="preserve"> </w:t>
      </w:r>
      <w:r>
        <w:t>In a footnote, the court notes that in practice patients, families and physicians are working together to make these decisions and states:</w:t>
      </w:r>
    </w:p>
    <w:p w14:paraId="2AD5FD95" w14:textId="77777777" w:rsidR="00323B91" w:rsidRDefault="00767F93">
      <w:pPr>
        <w:pStyle w:val="BodyText"/>
        <w:tabs>
          <w:tab w:val="left" w:leader="dot" w:pos="7892"/>
        </w:tabs>
        <w:spacing w:before="173" w:line="244" w:lineRule="auto"/>
        <w:ind w:left="1059" w:right="987"/>
      </w:pPr>
      <w:r>
        <w:t>It is obvious that there is a generalized society sanctioned practice that most of these... medical treatment decisions are made without a guardian or any court intervention.</w:t>
      </w:r>
      <w:r>
        <w:tab/>
        <w:t>[W]e</w:t>
      </w:r>
      <w:r>
        <w:rPr>
          <w:spacing w:val="-11"/>
        </w:rPr>
        <w:t xml:space="preserve"> </w:t>
      </w:r>
      <w:r>
        <w:t>do</w:t>
      </w:r>
      <w:r>
        <w:rPr>
          <w:spacing w:val="-10"/>
        </w:rPr>
        <w:t xml:space="preserve"> </w:t>
      </w:r>
      <w:r>
        <w:t>not</w:t>
      </w:r>
      <w:r>
        <w:rPr>
          <w:spacing w:val="-10"/>
        </w:rPr>
        <w:t xml:space="preserve"> </w:t>
      </w:r>
      <w:r>
        <w:t>in</w:t>
      </w:r>
      <w:r>
        <w:rPr>
          <w:spacing w:val="-10"/>
        </w:rPr>
        <w:t xml:space="preserve"> </w:t>
      </w:r>
      <w:r>
        <w:t>any</w:t>
      </w:r>
    </w:p>
    <w:p w14:paraId="6E6E0AAD" w14:textId="77777777" w:rsidR="00323B91" w:rsidRDefault="00767F93">
      <w:pPr>
        <w:pStyle w:val="BodyText"/>
        <w:spacing w:before="2"/>
        <w:ind w:left="1059"/>
      </w:pPr>
      <w:r>
        <w:t>way</w:t>
      </w:r>
      <w:r>
        <w:rPr>
          <w:spacing w:val="-4"/>
        </w:rPr>
        <w:t xml:space="preserve"> </w:t>
      </w:r>
      <w:r>
        <w:t>evaluate</w:t>
      </w:r>
      <w:r>
        <w:rPr>
          <w:spacing w:val="-6"/>
        </w:rPr>
        <w:t xml:space="preserve"> </w:t>
      </w:r>
      <w:r>
        <w:t>that</w:t>
      </w:r>
      <w:r>
        <w:rPr>
          <w:spacing w:val="-6"/>
        </w:rPr>
        <w:t xml:space="preserve"> </w:t>
      </w:r>
      <w:r>
        <w:t>familial</w:t>
      </w:r>
      <w:r>
        <w:rPr>
          <w:spacing w:val="-6"/>
        </w:rPr>
        <w:t xml:space="preserve"> </w:t>
      </w:r>
      <w:r>
        <w:rPr>
          <w:spacing w:val="-2"/>
        </w:rPr>
        <w:t>authority.</w:t>
      </w:r>
      <w:hyperlink w:anchor="_bookmark255" w:history="1">
        <w:r>
          <w:rPr>
            <w:spacing w:val="-2"/>
            <w:vertAlign w:val="superscript"/>
          </w:rPr>
          <w:t>192</w:t>
        </w:r>
      </w:hyperlink>
    </w:p>
    <w:p w14:paraId="0E9C8EFA" w14:textId="77777777" w:rsidR="00323B91" w:rsidRDefault="00767F93">
      <w:pPr>
        <w:pStyle w:val="Heading5"/>
        <w:numPr>
          <w:ilvl w:val="1"/>
          <w:numId w:val="37"/>
        </w:numPr>
        <w:tabs>
          <w:tab w:val="left" w:pos="1057"/>
          <w:tab w:val="left" w:pos="1059"/>
        </w:tabs>
        <w:spacing w:before="188" w:line="244" w:lineRule="auto"/>
        <w:ind w:left="1059" w:right="1678" w:hanging="360"/>
      </w:pPr>
      <w:r>
        <w:t>What</w:t>
      </w:r>
      <w:r>
        <w:rPr>
          <w:spacing w:val="-2"/>
        </w:rPr>
        <w:t xml:space="preserve"> </w:t>
      </w:r>
      <w:r>
        <w:t>power</w:t>
      </w:r>
      <w:r>
        <w:rPr>
          <w:spacing w:val="-2"/>
        </w:rPr>
        <w:t xml:space="preserve"> </w:t>
      </w:r>
      <w:r>
        <w:t>can</w:t>
      </w:r>
      <w:r>
        <w:rPr>
          <w:spacing w:val="-2"/>
        </w:rPr>
        <w:t xml:space="preserve"> </w:t>
      </w:r>
      <w:r>
        <w:t>be</w:t>
      </w:r>
      <w:r>
        <w:rPr>
          <w:spacing w:val="-2"/>
        </w:rPr>
        <w:t xml:space="preserve"> </w:t>
      </w:r>
      <w:r>
        <w:t>given</w:t>
      </w:r>
      <w:r>
        <w:rPr>
          <w:spacing w:val="-2"/>
        </w:rPr>
        <w:t xml:space="preserve"> </w:t>
      </w:r>
      <w:r>
        <w:t>to</w:t>
      </w:r>
      <w:r>
        <w:rPr>
          <w:spacing w:val="-2"/>
        </w:rPr>
        <w:t xml:space="preserve"> </w:t>
      </w:r>
      <w:r>
        <w:t>a</w:t>
      </w:r>
      <w:r>
        <w:rPr>
          <w:spacing w:val="-2"/>
        </w:rPr>
        <w:t xml:space="preserve"> </w:t>
      </w:r>
      <w:r>
        <w:t>guardian</w:t>
      </w:r>
      <w:r>
        <w:rPr>
          <w:spacing w:val="-2"/>
        </w:rPr>
        <w:t xml:space="preserve"> </w:t>
      </w:r>
      <w:r>
        <w:t>to</w:t>
      </w:r>
      <w:r>
        <w:rPr>
          <w:spacing w:val="-2"/>
        </w:rPr>
        <w:t xml:space="preserve"> </w:t>
      </w:r>
      <w:r>
        <w:t>consent</w:t>
      </w:r>
      <w:r>
        <w:rPr>
          <w:spacing w:val="-2"/>
        </w:rPr>
        <w:t xml:space="preserve"> </w:t>
      </w:r>
      <w:r>
        <w:t>to</w:t>
      </w:r>
      <w:r>
        <w:rPr>
          <w:spacing w:val="-2"/>
        </w:rPr>
        <w:t xml:space="preserve"> </w:t>
      </w:r>
      <w:r>
        <w:t>participation</w:t>
      </w:r>
      <w:r>
        <w:rPr>
          <w:spacing w:val="-2"/>
        </w:rPr>
        <w:t xml:space="preserve"> </w:t>
      </w:r>
      <w:r>
        <w:t>by</w:t>
      </w:r>
      <w:r>
        <w:rPr>
          <w:spacing w:val="-2"/>
        </w:rPr>
        <w:t xml:space="preserve"> </w:t>
      </w:r>
      <w:r>
        <w:t>the</w:t>
      </w:r>
      <w:r>
        <w:rPr>
          <w:spacing w:val="-2"/>
        </w:rPr>
        <w:t xml:space="preserve"> </w:t>
      </w:r>
      <w:r>
        <w:t>individual</w:t>
      </w:r>
      <w:r>
        <w:rPr>
          <w:spacing w:val="-2"/>
        </w:rPr>
        <w:t xml:space="preserve"> </w:t>
      </w:r>
      <w:r>
        <w:t xml:space="preserve">in </w:t>
      </w:r>
      <w:r>
        <w:rPr>
          <w:spacing w:val="-2"/>
        </w:rPr>
        <w:t>research?</w:t>
      </w:r>
    </w:p>
    <w:p w14:paraId="2725D7AD" w14:textId="77777777" w:rsidR="00323B91" w:rsidRDefault="00767F93">
      <w:pPr>
        <w:pStyle w:val="BodyText"/>
        <w:spacing w:before="181" w:line="244" w:lineRule="auto"/>
        <w:ind w:left="1059" w:right="997"/>
      </w:pPr>
      <w:r>
        <w:t>Unless</w:t>
      </w:r>
      <w:r>
        <w:rPr>
          <w:spacing w:val="-2"/>
        </w:rPr>
        <w:t xml:space="preserve"> </w:t>
      </w:r>
      <w:r>
        <w:t>a</w:t>
      </w:r>
      <w:r>
        <w:rPr>
          <w:spacing w:val="-2"/>
        </w:rPr>
        <w:t xml:space="preserve"> </w:t>
      </w:r>
      <w:r>
        <w:t>showing</w:t>
      </w:r>
      <w:r>
        <w:rPr>
          <w:spacing w:val="-2"/>
        </w:rPr>
        <w:t xml:space="preserve"> </w:t>
      </w:r>
      <w:r>
        <w:t>is</w:t>
      </w:r>
      <w:r>
        <w:rPr>
          <w:spacing w:val="-2"/>
        </w:rPr>
        <w:t xml:space="preserve"> </w:t>
      </w:r>
      <w:r>
        <w:t>made,</w:t>
      </w:r>
      <w:r>
        <w:rPr>
          <w:spacing w:val="-2"/>
        </w:rPr>
        <w:t xml:space="preserve"> </w:t>
      </w:r>
      <w:r>
        <w:t>by</w:t>
      </w:r>
      <w:r>
        <w:rPr>
          <w:spacing w:val="-1"/>
        </w:rPr>
        <w:t xml:space="preserve"> </w:t>
      </w:r>
      <w:r>
        <w:t>clear</w:t>
      </w:r>
      <w:r>
        <w:rPr>
          <w:spacing w:val="-2"/>
        </w:rPr>
        <w:t xml:space="preserve"> </w:t>
      </w:r>
      <w:r>
        <w:t>and</w:t>
      </w:r>
      <w:r>
        <w:rPr>
          <w:spacing w:val="-2"/>
        </w:rPr>
        <w:t xml:space="preserve"> </w:t>
      </w:r>
      <w:r>
        <w:t>convincing</w:t>
      </w:r>
      <w:r>
        <w:rPr>
          <w:spacing w:val="-2"/>
        </w:rPr>
        <w:t xml:space="preserve"> </w:t>
      </w:r>
      <w:r>
        <w:t>evidence,</w:t>
      </w:r>
      <w:r>
        <w:rPr>
          <w:spacing w:val="-2"/>
        </w:rPr>
        <w:t xml:space="preserve"> </w:t>
      </w:r>
      <w:r>
        <w:t>of</w:t>
      </w:r>
      <w:r>
        <w:rPr>
          <w:spacing w:val="-2"/>
        </w:rPr>
        <w:t xml:space="preserve"> </w:t>
      </w:r>
      <w:r>
        <w:t>a</w:t>
      </w:r>
      <w:r>
        <w:rPr>
          <w:spacing w:val="-2"/>
        </w:rPr>
        <w:t xml:space="preserve"> </w:t>
      </w:r>
      <w:r>
        <w:t>general</w:t>
      </w:r>
      <w:r>
        <w:rPr>
          <w:spacing w:val="-2"/>
        </w:rPr>
        <w:t xml:space="preserve"> </w:t>
      </w:r>
      <w:r>
        <w:t>objection</w:t>
      </w:r>
      <w:r>
        <w:rPr>
          <w:spacing w:val="-2"/>
        </w:rPr>
        <w:t xml:space="preserve"> </w:t>
      </w:r>
      <w:r>
        <w:t>by</w:t>
      </w:r>
      <w:r>
        <w:rPr>
          <w:spacing w:val="-1"/>
        </w:rPr>
        <w:t xml:space="preserve"> </w:t>
      </w:r>
      <w:r>
        <w:t>the</w:t>
      </w:r>
      <w:r>
        <w:rPr>
          <w:spacing w:val="-2"/>
        </w:rPr>
        <w:t xml:space="preserve"> </w:t>
      </w:r>
      <w:r>
        <w:t>ward to</w:t>
      </w:r>
      <w:r>
        <w:rPr>
          <w:spacing w:val="-3"/>
        </w:rPr>
        <w:t xml:space="preserve"> </w:t>
      </w:r>
      <w:r>
        <w:t>research,</w:t>
      </w:r>
      <w:r>
        <w:rPr>
          <w:spacing w:val="-3"/>
        </w:rPr>
        <w:t xml:space="preserve"> </w:t>
      </w:r>
      <w:r>
        <w:t>the</w:t>
      </w:r>
      <w:r>
        <w:rPr>
          <w:spacing w:val="-3"/>
        </w:rPr>
        <w:t xml:space="preserve"> </w:t>
      </w:r>
      <w:r>
        <w:t>guardian</w:t>
      </w:r>
      <w:r>
        <w:rPr>
          <w:spacing w:val="-3"/>
        </w:rPr>
        <w:t xml:space="preserve"> </w:t>
      </w:r>
      <w:r>
        <w:t>may</w:t>
      </w:r>
      <w:r>
        <w:rPr>
          <w:spacing w:val="-2"/>
        </w:rPr>
        <w:t xml:space="preserve"> </w:t>
      </w:r>
      <w:r>
        <w:t>be</w:t>
      </w:r>
      <w:r>
        <w:rPr>
          <w:spacing w:val="-3"/>
        </w:rPr>
        <w:t xml:space="preserve"> </w:t>
      </w:r>
      <w:r>
        <w:t>given</w:t>
      </w:r>
      <w:r>
        <w:rPr>
          <w:spacing w:val="-3"/>
        </w:rPr>
        <w:t xml:space="preserve"> </w:t>
      </w:r>
      <w:r>
        <w:t>power</w:t>
      </w:r>
      <w:r>
        <w:rPr>
          <w:spacing w:val="-3"/>
        </w:rPr>
        <w:t xml:space="preserve"> </w:t>
      </w:r>
      <w:r>
        <w:t>to</w:t>
      </w:r>
      <w:r>
        <w:rPr>
          <w:spacing w:val="-3"/>
        </w:rPr>
        <w:t xml:space="preserve"> </w:t>
      </w:r>
      <w:r>
        <w:t>consent</w:t>
      </w:r>
      <w:r>
        <w:rPr>
          <w:spacing w:val="-3"/>
        </w:rPr>
        <w:t xml:space="preserve"> </w:t>
      </w:r>
      <w:r>
        <w:t>to</w:t>
      </w:r>
      <w:r>
        <w:rPr>
          <w:spacing w:val="-3"/>
        </w:rPr>
        <w:t xml:space="preserve"> </w:t>
      </w:r>
      <w:r>
        <w:t>participation</w:t>
      </w:r>
      <w:r>
        <w:rPr>
          <w:spacing w:val="-3"/>
        </w:rPr>
        <w:t xml:space="preserve"> </w:t>
      </w:r>
      <w:r>
        <w:t>by</w:t>
      </w:r>
      <w:r>
        <w:rPr>
          <w:spacing w:val="-2"/>
        </w:rPr>
        <w:t xml:space="preserve"> </w:t>
      </w:r>
      <w:r>
        <w:t>the</w:t>
      </w:r>
      <w:r>
        <w:rPr>
          <w:spacing w:val="-3"/>
        </w:rPr>
        <w:t xml:space="preserve"> </w:t>
      </w:r>
      <w:r>
        <w:t>ward</w:t>
      </w:r>
      <w:r>
        <w:rPr>
          <w:spacing w:val="-3"/>
        </w:rPr>
        <w:t xml:space="preserve"> </w:t>
      </w:r>
      <w:r>
        <w:t>in</w:t>
      </w:r>
      <w:r>
        <w:rPr>
          <w:spacing w:val="-3"/>
        </w:rPr>
        <w:t xml:space="preserve"> </w:t>
      </w:r>
      <w:r>
        <w:t>research that might help the ward, or to research that might help others, and involves no more than minimal risk to the ward.</w:t>
      </w:r>
      <w:hyperlink w:anchor="_bookmark256" w:history="1">
        <w:r>
          <w:rPr>
            <w:vertAlign w:val="superscript"/>
          </w:rPr>
          <w:t>193</w:t>
        </w:r>
      </w:hyperlink>
      <w:r>
        <w:rPr>
          <w:spacing w:val="40"/>
        </w:rPr>
        <w:t xml:space="preserve"> </w:t>
      </w:r>
      <w:r>
        <w:t>This power could be granted as part of the general powers of a guardian, even if no specific research project is being considered.</w:t>
      </w:r>
    </w:p>
    <w:p w14:paraId="71CFCCEE" w14:textId="77777777" w:rsidR="00323B91" w:rsidRDefault="00767F93">
      <w:pPr>
        <w:pStyle w:val="BodyText"/>
        <w:spacing w:before="186" w:line="247" w:lineRule="auto"/>
        <w:ind w:left="1059" w:right="902"/>
      </w:pPr>
      <w:r>
        <w:t xml:space="preserve">The guardian may be given power to consent to participation by the ward in research that might </w:t>
      </w:r>
      <w:r>
        <w:rPr>
          <w:i/>
        </w:rPr>
        <w:t>not</w:t>
      </w:r>
      <w:r>
        <w:rPr>
          <w:i/>
          <w:spacing w:val="-2"/>
        </w:rPr>
        <w:t xml:space="preserve"> </w:t>
      </w:r>
      <w:r>
        <w:t>help</w:t>
      </w:r>
      <w:r>
        <w:rPr>
          <w:spacing w:val="-2"/>
        </w:rPr>
        <w:t xml:space="preserve"> </w:t>
      </w:r>
      <w:r>
        <w:t>the</w:t>
      </w:r>
      <w:r>
        <w:rPr>
          <w:spacing w:val="-2"/>
        </w:rPr>
        <w:t xml:space="preserve"> </w:t>
      </w:r>
      <w:r>
        <w:t>ward,</w:t>
      </w:r>
      <w:r>
        <w:rPr>
          <w:spacing w:val="-2"/>
        </w:rPr>
        <w:t xml:space="preserve"> </w:t>
      </w:r>
      <w:r>
        <w:t>might</w:t>
      </w:r>
      <w:r>
        <w:rPr>
          <w:spacing w:val="-2"/>
        </w:rPr>
        <w:t xml:space="preserve"> </w:t>
      </w:r>
      <w:r>
        <w:t>help</w:t>
      </w:r>
      <w:r>
        <w:rPr>
          <w:spacing w:val="-2"/>
        </w:rPr>
        <w:t xml:space="preserve"> </w:t>
      </w:r>
      <w:r>
        <w:t>others,</w:t>
      </w:r>
      <w:r>
        <w:rPr>
          <w:spacing w:val="-2"/>
        </w:rPr>
        <w:t xml:space="preserve"> </w:t>
      </w:r>
      <w:r>
        <w:t>but</w:t>
      </w:r>
      <w:r>
        <w:rPr>
          <w:spacing w:val="-2"/>
        </w:rPr>
        <w:t xml:space="preserve"> </w:t>
      </w:r>
      <w:r>
        <w:t>involves</w:t>
      </w:r>
      <w:r>
        <w:rPr>
          <w:spacing w:val="-2"/>
        </w:rPr>
        <w:t xml:space="preserve"> </w:t>
      </w:r>
      <w:r>
        <w:t>more</w:t>
      </w:r>
      <w:r>
        <w:rPr>
          <w:spacing w:val="-2"/>
        </w:rPr>
        <w:t xml:space="preserve"> </w:t>
      </w:r>
      <w:r>
        <w:t>than</w:t>
      </w:r>
      <w:r>
        <w:rPr>
          <w:spacing w:val="-2"/>
        </w:rPr>
        <w:t xml:space="preserve"> </w:t>
      </w:r>
      <w:r>
        <w:t>minimal</w:t>
      </w:r>
      <w:r>
        <w:rPr>
          <w:spacing w:val="-2"/>
        </w:rPr>
        <w:t xml:space="preserve"> </w:t>
      </w:r>
      <w:r>
        <w:t>risk</w:t>
      </w:r>
      <w:r>
        <w:rPr>
          <w:spacing w:val="-2"/>
        </w:rPr>
        <w:t xml:space="preserve"> </w:t>
      </w:r>
      <w:r>
        <w:t>to</w:t>
      </w:r>
      <w:r>
        <w:rPr>
          <w:spacing w:val="-2"/>
        </w:rPr>
        <w:t xml:space="preserve"> </w:t>
      </w:r>
      <w:r>
        <w:t>the</w:t>
      </w:r>
      <w:r>
        <w:rPr>
          <w:spacing w:val="-2"/>
        </w:rPr>
        <w:t xml:space="preserve"> </w:t>
      </w:r>
      <w:r>
        <w:t>ward,</w:t>
      </w:r>
      <w:r>
        <w:rPr>
          <w:spacing w:val="-2"/>
        </w:rPr>
        <w:t xml:space="preserve"> </w:t>
      </w:r>
      <w:r>
        <w:t>only</w:t>
      </w:r>
      <w:r>
        <w:rPr>
          <w:spacing w:val="-1"/>
        </w:rPr>
        <w:t xml:space="preserve"> </w:t>
      </w:r>
      <w:r>
        <w:t>if</w:t>
      </w:r>
      <w:r>
        <w:rPr>
          <w:spacing w:val="-2"/>
        </w:rPr>
        <w:t xml:space="preserve"> </w:t>
      </w:r>
      <w:r>
        <w:t>the guardian can establish by clear and convincing evidence that the person would have elected to participate in it, and the statute’s requirements for review of the research by a human rights committee</w:t>
      </w:r>
      <w:r>
        <w:rPr>
          <w:spacing w:val="-3"/>
        </w:rPr>
        <w:t xml:space="preserve"> </w:t>
      </w:r>
      <w:r>
        <w:t>have</w:t>
      </w:r>
      <w:r>
        <w:rPr>
          <w:spacing w:val="-3"/>
        </w:rPr>
        <w:t xml:space="preserve"> </w:t>
      </w:r>
      <w:r>
        <w:t>been</w:t>
      </w:r>
      <w:r>
        <w:rPr>
          <w:spacing w:val="-3"/>
        </w:rPr>
        <w:t xml:space="preserve"> </w:t>
      </w:r>
      <w:r>
        <w:t>met.</w:t>
      </w:r>
      <w:hyperlink w:anchor="_bookmark257" w:history="1">
        <w:r>
          <w:rPr>
            <w:vertAlign w:val="superscript"/>
          </w:rPr>
          <w:t>194</w:t>
        </w:r>
      </w:hyperlink>
      <w:r>
        <w:rPr>
          <w:spacing w:val="40"/>
        </w:rPr>
        <w:t xml:space="preserve"> </w:t>
      </w:r>
      <w:r>
        <w:t>This</w:t>
      </w:r>
      <w:r>
        <w:rPr>
          <w:spacing w:val="-3"/>
        </w:rPr>
        <w:t xml:space="preserve"> </w:t>
      </w:r>
      <w:r>
        <w:t>determination</w:t>
      </w:r>
      <w:r>
        <w:rPr>
          <w:spacing w:val="-3"/>
        </w:rPr>
        <w:t xml:space="preserve"> </w:t>
      </w:r>
      <w:r>
        <w:t>is</w:t>
      </w:r>
      <w:r>
        <w:rPr>
          <w:spacing w:val="-3"/>
        </w:rPr>
        <w:t xml:space="preserve"> </w:t>
      </w:r>
      <w:r>
        <w:t>fact-specific,</w:t>
      </w:r>
      <w:r>
        <w:rPr>
          <w:spacing w:val="-3"/>
        </w:rPr>
        <w:t xml:space="preserve"> </w:t>
      </w:r>
      <w:r>
        <w:t>and</w:t>
      </w:r>
      <w:r>
        <w:rPr>
          <w:spacing w:val="-3"/>
        </w:rPr>
        <w:t xml:space="preserve"> </w:t>
      </w:r>
      <w:r>
        <w:t>requires</w:t>
      </w:r>
      <w:r>
        <w:rPr>
          <w:spacing w:val="-3"/>
        </w:rPr>
        <w:t xml:space="preserve"> </w:t>
      </w:r>
      <w:r>
        <w:t>a</w:t>
      </w:r>
      <w:r>
        <w:rPr>
          <w:spacing w:val="-3"/>
        </w:rPr>
        <w:t xml:space="preserve"> </w:t>
      </w:r>
      <w:r>
        <w:t>determination</w:t>
      </w:r>
      <w:r>
        <w:rPr>
          <w:spacing w:val="-3"/>
        </w:rPr>
        <w:t xml:space="preserve"> </w:t>
      </w:r>
      <w:r>
        <w:t>by the court of each actual occurrence of consent to participation in research.</w:t>
      </w:r>
      <w:r>
        <w:rPr>
          <w:spacing w:val="40"/>
        </w:rPr>
        <w:t xml:space="preserve"> </w:t>
      </w:r>
      <w:r>
        <w:t>If this power is assigned to the guardian, the need for court approval should be noted in the limitations section.</w:t>
      </w:r>
    </w:p>
    <w:p w14:paraId="4BF5B26F" w14:textId="77777777" w:rsidR="00323B91" w:rsidRDefault="00767F93">
      <w:pPr>
        <w:tabs>
          <w:tab w:val="left" w:pos="9729"/>
        </w:tabs>
        <w:spacing w:before="173"/>
        <w:ind w:left="1030"/>
      </w:pPr>
      <w:r>
        <w:rPr>
          <w:b/>
          <w:color w:val="000000"/>
          <w:spacing w:val="-26"/>
          <w:shd w:val="clear" w:color="auto" w:fill="E6E6E6"/>
        </w:rPr>
        <w:t xml:space="preserve"> </w:t>
      </w:r>
      <w:r>
        <w:rPr>
          <w:b/>
          <w:color w:val="000000"/>
          <w:shd w:val="clear" w:color="auto" w:fill="E6E6E6"/>
        </w:rPr>
        <w:t>NOTE:</w:t>
      </w:r>
      <w:r>
        <w:rPr>
          <w:b/>
          <w:color w:val="000000"/>
          <w:spacing w:val="42"/>
          <w:shd w:val="clear" w:color="auto" w:fill="E6E6E6"/>
        </w:rPr>
        <w:t xml:space="preserve"> </w:t>
      </w:r>
      <w:r>
        <w:rPr>
          <w:i/>
          <w:color w:val="000000"/>
          <w:shd w:val="clear" w:color="auto" w:fill="E6E6E6"/>
        </w:rPr>
        <w:t>See</w:t>
      </w:r>
      <w:r>
        <w:rPr>
          <w:i/>
          <w:color w:val="000000"/>
          <w:spacing w:val="-5"/>
          <w:shd w:val="clear" w:color="auto" w:fill="E6E6E6"/>
        </w:rPr>
        <w:t xml:space="preserve"> </w:t>
      </w:r>
      <w:r>
        <w:rPr>
          <w:i/>
          <w:color w:val="000000"/>
          <w:shd w:val="clear" w:color="auto" w:fill="E6E6E6"/>
        </w:rPr>
        <w:t>Section</w:t>
      </w:r>
      <w:r>
        <w:rPr>
          <w:i/>
          <w:color w:val="000000"/>
          <w:spacing w:val="-5"/>
          <w:shd w:val="clear" w:color="auto" w:fill="E6E6E6"/>
        </w:rPr>
        <w:t xml:space="preserve"> </w:t>
      </w:r>
      <w:r>
        <w:rPr>
          <w:i/>
          <w:color w:val="000000"/>
          <w:shd w:val="clear" w:color="auto" w:fill="E6E6E6"/>
        </w:rPr>
        <w:t>5</w:t>
      </w:r>
      <w:r>
        <w:rPr>
          <w:color w:val="000000"/>
          <w:shd w:val="clear" w:color="auto" w:fill="E6E6E6"/>
        </w:rPr>
        <w:t>,</w:t>
      </w:r>
      <w:r>
        <w:rPr>
          <w:color w:val="000000"/>
          <w:spacing w:val="-6"/>
          <w:shd w:val="clear" w:color="auto" w:fill="E6E6E6"/>
        </w:rPr>
        <w:t xml:space="preserve"> </w:t>
      </w:r>
      <w:r>
        <w:rPr>
          <w:color w:val="000000"/>
          <w:shd w:val="clear" w:color="auto" w:fill="E6E6E6"/>
        </w:rPr>
        <w:t>below,</w:t>
      </w:r>
      <w:r>
        <w:rPr>
          <w:color w:val="000000"/>
          <w:spacing w:val="-5"/>
          <w:shd w:val="clear" w:color="auto" w:fill="E6E6E6"/>
        </w:rPr>
        <w:t xml:space="preserve"> </w:t>
      </w:r>
      <w:r>
        <w:rPr>
          <w:color w:val="000000"/>
          <w:shd w:val="clear" w:color="auto" w:fill="E6E6E6"/>
        </w:rPr>
        <w:t>for</w:t>
      </w:r>
      <w:r>
        <w:rPr>
          <w:color w:val="000000"/>
          <w:spacing w:val="-5"/>
          <w:shd w:val="clear" w:color="auto" w:fill="E6E6E6"/>
        </w:rPr>
        <w:t xml:space="preserve"> </w:t>
      </w:r>
      <w:r>
        <w:rPr>
          <w:color w:val="000000"/>
          <w:shd w:val="clear" w:color="auto" w:fill="E6E6E6"/>
        </w:rPr>
        <w:t>discussion</w:t>
      </w:r>
      <w:r>
        <w:rPr>
          <w:color w:val="000000"/>
          <w:spacing w:val="-5"/>
          <w:shd w:val="clear" w:color="auto" w:fill="E6E6E6"/>
        </w:rPr>
        <w:t xml:space="preserve"> </w:t>
      </w:r>
      <w:r>
        <w:rPr>
          <w:color w:val="000000"/>
          <w:shd w:val="clear" w:color="auto" w:fill="E6E6E6"/>
        </w:rPr>
        <w:t>of</w:t>
      </w:r>
      <w:r>
        <w:rPr>
          <w:color w:val="000000"/>
          <w:spacing w:val="-5"/>
          <w:shd w:val="clear" w:color="auto" w:fill="E6E6E6"/>
        </w:rPr>
        <w:t xml:space="preserve"> </w:t>
      </w:r>
      <w:r>
        <w:rPr>
          <w:color w:val="000000"/>
          <w:shd w:val="clear" w:color="auto" w:fill="E6E6E6"/>
        </w:rPr>
        <w:t>consent</w:t>
      </w:r>
      <w:r>
        <w:rPr>
          <w:color w:val="000000"/>
          <w:spacing w:val="-5"/>
          <w:shd w:val="clear" w:color="auto" w:fill="E6E6E6"/>
        </w:rPr>
        <w:t xml:space="preserve"> </w:t>
      </w:r>
      <w:r>
        <w:rPr>
          <w:color w:val="000000"/>
          <w:shd w:val="clear" w:color="auto" w:fill="E6E6E6"/>
        </w:rPr>
        <w:t>to</w:t>
      </w:r>
      <w:r>
        <w:rPr>
          <w:color w:val="000000"/>
          <w:spacing w:val="-6"/>
          <w:shd w:val="clear" w:color="auto" w:fill="E6E6E6"/>
        </w:rPr>
        <w:t xml:space="preserve"> </w:t>
      </w:r>
      <w:r>
        <w:rPr>
          <w:color w:val="000000"/>
          <w:shd w:val="clear" w:color="auto" w:fill="E6E6E6"/>
        </w:rPr>
        <w:t>experimental</w:t>
      </w:r>
      <w:r>
        <w:rPr>
          <w:color w:val="000000"/>
          <w:spacing w:val="-5"/>
          <w:shd w:val="clear" w:color="auto" w:fill="E6E6E6"/>
        </w:rPr>
        <w:t xml:space="preserve"> </w:t>
      </w:r>
      <w:r>
        <w:rPr>
          <w:color w:val="000000"/>
          <w:shd w:val="clear" w:color="auto" w:fill="E6E6E6"/>
        </w:rPr>
        <w:t>research</w:t>
      </w:r>
      <w:r>
        <w:rPr>
          <w:color w:val="000000"/>
          <w:spacing w:val="-5"/>
          <w:shd w:val="clear" w:color="auto" w:fill="E6E6E6"/>
        </w:rPr>
        <w:t xml:space="preserve"> </w:t>
      </w:r>
      <w:r>
        <w:rPr>
          <w:color w:val="000000"/>
          <w:shd w:val="clear" w:color="auto" w:fill="E6E6E6"/>
        </w:rPr>
        <w:t>and</w:t>
      </w:r>
      <w:r>
        <w:rPr>
          <w:color w:val="000000"/>
          <w:spacing w:val="-5"/>
          <w:shd w:val="clear" w:color="auto" w:fill="E6E6E6"/>
        </w:rPr>
        <w:t xml:space="preserve"> </w:t>
      </w:r>
      <w:r>
        <w:rPr>
          <w:color w:val="000000"/>
          <w:spacing w:val="-2"/>
          <w:shd w:val="clear" w:color="auto" w:fill="E6E6E6"/>
        </w:rPr>
        <w:t>treatment</w:t>
      </w:r>
      <w:r>
        <w:rPr>
          <w:color w:val="000000"/>
          <w:shd w:val="clear" w:color="auto" w:fill="E6E6E6"/>
        </w:rPr>
        <w:tab/>
      </w:r>
    </w:p>
    <w:p w14:paraId="2BCB1C6D" w14:textId="77777777" w:rsidR="00323B91" w:rsidRDefault="00767F93">
      <w:pPr>
        <w:pStyle w:val="BodyText"/>
        <w:spacing w:before="5"/>
        <w:rPr>
          <w:sz w:val="18"/>
        </w:rPr>
      </w:pPr>
      <w:r>
        <w:rPr>
          <w:noProof/>
        </w:rPr>
        <mc:AlternateContent>
          <mc:Choice Requires="wps">
            <w:drawing>
              <wp:anchor distT="0" distB="0" distL="0" distR="0" simplePos="0" relativeHeight="487630336" behindDoc="1" locked="0" layoutInCell="1" allowOverlap="1" wp14:anchorId="4FB441EB" wp14:editId="5151C0CB">
                <wp:simplePos x="0" y="0"/>
                <wp:positionH relativeFrom="page">
                  <wp:posOffset>914400</wp:posOffset>
                </wp:positionH>
                <wp:positionV relativeFrom="paragraph">
                  <wp:posOffset>150262</wp:posOffset>
                </wp:positionV>
                <wp:extent cx="1828800" cy="762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E5A23E" id="Graphic 113" o:spid="_x0000_s1026" style="position:absolute;margin-left:1in;margin-top:11.85pt;width:2in;height:.6pt;z-index:-156861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Em9W+rcAAAACQEAAA8AAAAAAAAAAAAAAAAAcQQAAGRycy9kb3ducmV2LnhtbFBLBQYAAAAA&#10;BAAEAPMAAAB6BQAAAAA=&#10;" path="m1828800,l,,,7620r1828800,l1828800,xe" fillcolor="black" stroked="f">
                <v:path arrowok="t"/>
                <w10:wrap type="topAndBottom" anchorx="page"/>
              </v:shape>
            </w:pict>
          </mc:Fallback>
        </mc:AlternateContent>
      </w:r>
    </w:p>
    <w:p w14:paraId="2A0E3BBE" w14:textId="77777777" w:rsidR="00323B91" w:rsidRDefault="00323B91">
      <w:pPr>
        <w:pStyle w:val="BodyText"/>
        <w:spacing w:before="36"/>
      </w:pPr>
    </w:p>
    <w:p w14:paraId="7F16C010" w14:textId="77777777" w:rsidR="00323B91" w:rsidRDefault="00767F93">
      <w:pPr>
        <w:pStyle w:val="BodyText"/>
        <w:spacing w:line="244" w:lineRule="auto"/>
        <w:ind w:left="340" w:right="1058" w:hanging="1"/>
      </w:pPr>
      <w:bookmarkStart w:id="277" w:name="_bookmark254"/>
      <w:bookmarkEnd w:id="277"/>
      <w:r>
        <w:rPr>
          <w:vertAlign w:val="superscript"/>
        </w:rPr>
        <w:t>191</w:t>
      </w:r>
      <w:r>
        <w:t xml:space="preserve"> Federal law on child abuse, 42 U.S.C. §5102(3) provides that it is medical neglect to fail to provide life-sustaining treatment to children with long-term disabilities unless: (A) the infant is chronically and irreversibly comatose; (B) the provision of such treatment would (i) merely prolong dying, (ii) not be effective in ameliorating or correcting all of the infant's life-threatening conditions or (iii) otherwise be futile</w:t>
      </w:r>
      <w:r>
        <w:rPr>
          <w:spacing w:val="-2"/>
        </w:rPr>
        <w:t xml:space="preserve"> </w:t>
      </w:r>
      <w:r>
        <w:t>in</w:t>
      </w:r>
      <w:r>
        <w:rPr>
          <w:spacing w:val="-2"/>
        </w:rPr>
        <w:t xml:space="preserve"> </w:t>
      </w:r>
      <w:r>
        <w:t>terms</w:t>
      </w:r>
      <w:r>
        <w:rPr>
          <w:spacing w:val="-2"/>
        </w:rPr>
        <w:t xml:space="preserve"> </w:t>
      </w:r>
      <w:r>
        <w:t>of</w:t>
      </w:r>
      <w:r>
        <w:rPr>
          <w:spacing w:val="-2"/>
        </w:rPr>
        <w:t xml:space="preserve"> </w:t>
      </w:r>
      <w:r>
        <w:t>the</w:t>
      </w:r>
      <w:r>
        <w:rPr>
          <w:spacing w:val="-2"/>
        </w:rPr>
        <w:t xml:space="preserve"> </w:t>
      </w:r>
      <w:r>
        <w:t>survival</w:t>
      </w:r>
      <w:r>
        <w:rPr>
          <w:spacing w:val="-2"/>
        </w:rPr>
        <w:t xml:space="preserve"> </w:t>
      </w:r>
      <w:r>
        <w:t>of</w:t>
      </w:r>
      <w:r>
        <w:rPr>
          <w:spacing w:val="-2"/>
        </w:rPr>
        <w:t xml:space="preserve"> </w:t>
      </w:r>
      <w:r>
        <w:t>the</w:t>
      </w:r>
      <w:r>
        <w:rPr>
          <w:spacing w:val="-2"/>
        </w:rPr>
        <w:t xml:space="preserve"> </w:t>
      </w:r>
      <w:r>
        <w:t>infant;</w:t>
      </w:r>
      <w:r>
        <w:rPr>
          <w:spacing w:val="-2"/>
        </w:rPr>
        <w:t xml:space="preserve"> </w:t>
      </w:r>
      <w:r>
        <w:t>or</w:t>
      </w:r>
      <w:r>
        <w:rPr>
          <w:spacing w:val="-2"/>
        </w:rPr>
        <w:t xml:space="preserve"> </w:t>
      </w:r>
      <w:r>
        <w:t>(c)</w:t>
      </w:r>
      <w:r>
        <w:rPr>
          <w:spacing w:val="-2"/>
        </w:rPr>
        <w:t xml:space="preserve"> </w:t>
      </w:r>
      <w:r>
        <w:t>the</w:t>
      </w:r>
      <w:r>
        <w:rPr>
          <w:spacing w:val="-2"/>
        </w:rPr>
        <w:t xml:space="preserve"> </w:t>
      </w:r>
      <w:r>
        <w:t>provision</w:t>
      </w:r>
      <w:r>
        <w:rPr>
          <w:spacing w:val="-2"/>
        </w:rPr>
        <w:t xml:space="preserve"> </w:t>
      </w:r>
      <w:r>
        <w:t>of</w:t>
      </w:r>
      <w:r>
        <w:rPr>
          <w:spacing w:val="-2"/>
        </w:rPr>
        <w:t xml:space="preserve"> </w:t>
      </w:r>
      <w:r>
        <w:t>the</w:t>
      </w:r>
      <w:r>
        <w:rPr>
          <w:spacing w:val="-2"/>
        </w:rPr>
        <w:t xml:space="preserve"> </w:t>
      </w:r>
      <w:r>
        <w:t>treatment</w:t>
      </w:r>
      <w:r>
        <w:rPr>
          <w:spacing w:val="-2"/>
        </w:rPr>
        <w:t xml:space="preserve"> </w:t>
      </w:r>
      <w:r>
        <w:t>would</w:t>
      </w:r>
      <w:r>
        <w:rPr>
          <w:spacing w:val="-2"/>
        </w:rPr>
        <w:t xml:space="preserve"> </w:t>
      </w:r>
      <w:r>
        <w:t>be</w:t>
      </w:r>
      <w:r>
        <w:rPr>
          <w:spacing w:val="-2"/>
        </w:rPr>
        <w:t xml:space="preserve"> </w:t>
      </w:r>
      <w:r>
        <w:t>virtually</w:t>
      </w:r>
      <w:r>
        <w:rPr>
          <w:spacing w:val="-1"/>
        </w:rPr>
        <w:t xml:space="preserve"> </w:t>
      </w:r>
      <w:r>
        <w:t xml:space="preserve">futile in terms of the survival of the infant and the treatment itself under such circumstances would be </w:t>
      </w:r>
      <w:r>
        <w:rPr>
          <w:spacing w:val="-2"/>
        </w:rPr>
        <w:t>inhumane.</w:t>
      </w:r>
    </w:p>
    <w:p w14:paraId="26D31010" w14:textId="77777777" w:rsidR="00323B91" w:rsidRDefault="00767F93">
      <w:pPr>
        <w:spacing w:before="9"/>
        <w:ind w:left="340"/>
      </w:pPr>
      <w:bookmarkStart w:id="278" w:name="_bookmark255"/>
      <w:bookmarkEnd w:id="278"/>
      <w:r>
        <w:rPr>
          <w:vertAlign w:val="superscript"/>
        </w:rPr>
        <w:t>192</w:t>
      </w:r>
      <w:r>
        <w:rPr>
          <w:spacing w:val="-13"/>
        </w:rPr>
        <w:t xml:space="preserve"> </w:t>
      </w:r>
      <w:r>
        <w:rPr>
          <w:i/>
        </w:rPr>
        <w:t>Guardianship</w:t>
      </w:r>
      <w:r>
        <w:rPr>
          <w:i/>
          <w:spacing w:val="-7"/>
        </w:rPr>
        <w:t xml:space="preserve"> </w:t>
      </w:r>
      <w:r>
        <w:rPr>
          <w:i/>
        </w:rPr>
        <w:t>of</w:t>
      </w:r>
      <w:r>
        <w:rPr>
          <w:i/>
          <w:spacing w:val="-6"/>
        </w:rPr>
        <w:t xml:space="preserve"> </w:t>
      </w:r>
      <w:r>
        <w:rPr>
          <w:i/>
        </w:rPr>
        <w:t>L.W</w:t>
      </w:r>
      <w:r>
        <w:t>,</w:t>
      </w:r>
      <w:r>
        <w:rPr>
          <w:spacing w:val="-6"/>
        </w:rPr>
        <w:t xml:space="preserve"> </w:t>
      </w:r>
      <w:r>
        <w:t>167</w:t>
      </w:r>
      <w:r>
        <w:rPr>
          <w:spacing w:val="-7"/>
        </w:rPr>
        <w:t xml:space="preserve"> </w:t>
      </w:r>
      <w:r>
        <w:t>Wis.</w:t>
      </w:r>
      <w:r>
        <w:rPr>
          <w:spacing w:val="-6"/>
        </w:rPr>
        <w:t xml:space="preserve"> </w:t>
      </w:r>
      <w:r>
        <w:t>2d</w:t>
      </w:r>
      <w:r>
        <w:rPr>
          <w:spacing w:val="-6"/>
        </w:rPr>
        <w:t xml:space="preserve"> </w:t>
      </w:r>
      <w:r>
        <w:t>at</w:t>
      </w:r>
      <w:r>
        <w:rPr>
          <w:spacing w:val="-6"/>
        </w:rPr>
        <w:t xml:space="preserve"> </w:t>
      </w:r>
      <w:r>
        <w:t>85-</w:t>
      </w:r>
      <w:r>
        <w:rPr>
          <w:spacing w:val="-5"/>
        </w:rPr>
        <w:t>86.</w:t>
      </w:r>
    </w:p>
    <w:p w14:paraId="0A1BFF2C" w14:textId="77777777" w:rsidR="00323B91" w:rsidRDefault="00767F93">
      <w:pPr>
        <w:pStyle w:val="BodyText"/>
        <w:spacing w:before="6"/>
        <w:ind w:left="340"/>
      </w:pPr>
      <w:bookmarkStart w:id="279" w:name="_bookmark256"/>
      <w:bookmarkEnd w:id="279"/>
      <w:r>
        <w:rPr>
          <w:vertAlign w:val="superscript"/>
        </w:rPr>
        <w:t>193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54.25(2)(d)2.b.</w:t>
      </w:r>
    </w:p>
    <w:p w14:paraId="6F18E7CA" w14:textId="77777777" w:rsidR="00323B91" w:rsidRDefault="00767F93">
      <w:pPr>
        <w:pStyle w:val="BodyText"/>
        <w:spacing w:before="7"/>
        <w:ind w:left="340"/>
      </w:pPr>
      <w:bookmarkStart w:id="280" w:name="_bookmark257"/>
      <w:bookmarkEnd w:id="280"/>
      <w:r>
        <w:rPr>
          <w:vertAlign w:val="superscript"/>
        </w:rPr>
        <w:t>194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54.25(2)(d)2.c.</w:t>
      </w:r>
    </w:p>
    <w:p w14:paraId="2981220D" w14:textId="77777777" w:rsidR="00323B91" w:rsidRDefault="00323B91">
      <w:pPr>
        <w:sectPr w:rsidR="00323B91">
          <w:pgSz w:w="12240" w:h="15840"/>
          <w:pgMar w:top="660" w:right="600" w:bottom="1060" w:left="1100" w:header="0" w:footer="862" w:gutter="0"/>
          <w:cols w:space="720"/>
        </w:sectPr>
      </w:pPr>
    </w:p>
    <w:p w14:paraId="5A041554" w14:textId="77777777" w:rsidR="00323B91" w:rsidRDefault="00767F93">
      <w:pPr>
        <w:pStyle w:val="BodyText"/>
        <w:tabs>
          <w:tab w:val="left" w:pos="9729"/>
        </w:tabs>
        <w:spacing w:before="64"/>
        <w:ind w:left="1030"/>
      </w:pPr>
      <w:bookmarkStart w:id="281" w:name="_bookmark258"/>
      <w:bookmarkEnd w:id="281"/>
      <w:r>
        <w:rPr>
          <w:color w:val="000000"/>
          <w:spacing w:val="-26"/>
          <w:shd w:val="clear" w:color="auto" w:fill="E6E6E6"/>
        </w:rPr>
        <w:t xml:space="preserve"> </w:t>
      </w:r>
      <w:r>
        <w:rPr>
          <w:color w:val="000000"/>
          <w:shd w:val="clear" w:color="auto" w:fill="E6E6E6"/>
        </w:rPr>
        <w:t>for</w:t>
      </w:r>
      <w:r>
        <w:rPr>
          <w:color w:val="000000"/>
          <w:spacing w:val="-11"/>
          <w:shd w:val="clear" w:color="auto" w:fill="E6E6E6"/>
        </w:rPr>
        <w:t xml:space="preserve"> </w:t>
      </w:r>
      <w:r>
        <w:rPr>
          <w:color w:val="000000"/>
          <w:shd w:val="clear" w:color="auto" w:fill="E6E6E6"/>
        </w:rPr>
        <w:t>mental</w:t>
      </w:r>
      <w:r>
        <w:rPr>
          <w:color w:val="000000"/>
          <w:spacing w:val="-7"/>
          <w:shd w:val="clear" w:color="auto" w:fill="E6E6E6"/>
        </w:rPr>
        <w:t xml:space="preserve"> </w:t>
      </w:r>
      <w:r>
        <w:rPr>
          <w:color w:val="000000"/>
          <w:shd w:val="clear" w:color="auto" w:fill="E6E6E6"/>
        </w:rPr>
        <w:t>illness,</w:t>
      </w:r>
      <w:r>
        <w:rPr>
          <w:color w:val="000000"/>
          <w:spacing w:val="-8"/>
          <w:shd w:val="clear" w:color="auto" w:fill="E6E6E6"/>
        </w:rPr>
        <w:t xml:space="preserve"> </w:t>
      </w:r>
      <w:r>
        <w:rPr>
          <w:color w:val="000000"/>
          <w:shd w:val="clear" w:color="auto" w:fill="E6E6E6"/>
        </w:rPr>
        <w:t>developmental</w:t>
      </w:r>
      <w:r>
        <w:rPr>
          <w:color w:val="000000"/>
          <w:spacing w:val="-7"/>
          <w:shd w:val="clear" w:color="auto" w:fill="E6E6E6"/>
        </w:rPr>
        <w:t xml:space="preserve"> </w:t>
      </w:r>
      <w:r>
        <w:rPr>
          <w:color w:val="000000"/>
          <w:shd w:val="clear" w:color="auto" w:fill="E6E6E6"/>
        </w:rPr>
        <w:t>disabilities,</w:t>
      </w:r>
      <w:r>
        <w:rPr>
          <w:color w:val="000000"/>
          <w:spacing w:val="-8"/>
          <w:shd w:val="clear" w:color="auto" w:fill="E6E6E6"/>
        </w:rPr>
        <w:t xml:space="preserve"> </w:t>
      </w:r>
      <w:r>
        <w:rPr>
          <w:color w:val="000000"/>
          <w:shd w:val="clear" w:color="auto" w:fill="E6E6E6"/>
        </w:rPr>
        <w:t>alcoholism</w:t>
      </w:r>
      <w:r>
        <w:rPr>
          <w:color w:val="000000"/>
          <w:spacing w:val="-9"/>
          <w:shd w:val="clear" w:color="auto" w:fill="E6E6E6"/>
        </w:rPr>
        <w:t xml:space="preserve"> </w:t>
      </w:r>
      <w:r>
        <w:rPr>
          <w:color w:val="000000"/>
          <w:shd w:val="clear" w:color="auto" w:fill="E6E6E6"/>
        </w:rPr>
        <w:t>and</w:t>
      </w:r>
      <w:r>
        <w:rPr>
          <w:color w:val="000000"/>
          <w:spacing w:val="-7"/>
          <w:shd w:val="clear" w:color="auto" w:fill="E6E6E6"/>
        </w:rPr>
        <w:t xml:space="preserve"> </w:t>
      </w:r>
      <w:r>
        <w:rPr>
          <w:color w:val="000000"/>
          <w:shd w:val="clear" w:color="auto" w:fill="E6E6E6"/>
        </w:rPr>
        <w:t>other</w:t>
      </w:r>
      <w:r>
        <w:rPr>
          <w:color w:val="000000"/>
          <w:spacing w:val="-7"/>
          <w:shd w:val="clear" w:color="auto" w:fill="E6E6E6"/>
        </w:rPr>
        <w:t xml:space="preserve"> </w:t>
      </w:r>
      <w:r>
        <w:rPr>
          <w:color w:val="000000"/>
          <w:shd w:val="clear" w:color="auto" w:fill="E6E6E6"/>
        </w:rPr>
        <w:t>substance</w:t>
      </w:r>
      <w:r>
        <w:rPr>
          <w:color w:val="000000"/>
          <w:spacing w:val="-8"/>
          <w:shd w:val="clear" w:color="auto" w:fill="E6E6E6"/>
        </w:rPr>
        <w:t xml:space="preserve"> </w:t>
      </w:r>
      <w:r>
        <w:rPr>
          <w:color w:val="000000"/>
          <w:spacing w:val="-2"/>
          <w:shd w:val="clear" w:color="auto" w:fill="E6E6E6"/>
        </w:rPr>
        <w:t>dependence.</w:t>
      </w:r>
      <w:r>
        <w:rPr>
          <w:color w:val="000000"/>
          <w:shd w:val="clear" w:color="auto" w:fill="E6E6E6"/>
        </w:rPr>
        <w:tab/>
      </w:r>
    </w:p>
    <w:p w14:paraId="69B311BA" w14:textId="77777777" w:rsidR="00323B91" w:rsidRDefault="00767F93">
      <w:pPr>
        <w:pStyle w:val="Heading5"/>
        <w:numPr>
          <w:ilvl w:val="1"/>
          <w:numId w:val="37"/>
        </w:numPr>
        <w:tabs>
          <w:tab w:val="left" w:pos="1058"/>
        </w:tabs>
        <w:spacing w:before="188"/>
        <w:ind w:left="1058" w:hanging="358"/>
      </w:pPr>
      <w:r>
        <w:t>What</w:t>
      </w:r>
      <w:r>
        <w:rPr>
          <w:spacing w:val="-5"/>
        </w:rPr>
        <w:t xml:space="preserve"> </w:t>
      </w:r>
      <w:r>
        <w:t>power</w:t>
      </w:r>
      <w:r>
        <w:rPr>
          <w:spacing w:val="-4"/>
        </w:rPr>
        <w:t xml:space="preserve"> </w:t>
      </w:r>
      <w:r>
        <w:t>can</w:t>
      </w:r>
      <w:r>
        <w:rPr>
          <w:spacing w:val="-5"/>
        </w:rPr>
        <w:t xml:space="preserve"> </w:t>
      </w:r>
      <w:r>
        <w:t>be</w:t>
      </w:r>
      <w:r>
        <w:rPr>
          <w:spacing w:val="-4"/>
        </w:rPr>
        <w:t xml:space="preserve"> </w:t>
      </w:r>
      <w:r>
        <w:t>given</w:t>
      </w:r>
      <w:r>
        <w:rPr>
          <w:spacing w:val="-5"/>
        </w:rPr>
        <w:t xml:space="preserve"> </w:t>
      </w:r>
      <w:r>
        <w:t>to</w:t>
      </w:r>
      <w:r>
        <w:rPr>
          <w:spacing w:val="-4"/>
        </w:rPr>
        <w:t xml:space="preserve"> </w:t>
      </w:r>
      <w:r>
        <w:t>a</w:t>
      </w:r>
      <w:r>
        <w:rPr>
          <w:spacing w:val="-4"/>
        </w:rPr>
        <w:t xml:space="preserve"> </w:t>
      </w:r>
      <w:r>
        <w:t>guardian</w:t>
      </w:r>
      <w:r>
        <w:rPr>
          <w:spacing w:val="-5"/>
        </w:rPr>
        <w:t xml:space="preserve"> </w:t>
      </w:r>
      <w:r>
        <w:t>of</w:t>
      </w:r>
      <w:r>
        <w:rPr>
          <w:spacing w:val="-4"/>
        </w:rPr>
        <w:t xml:space="preserve"> </w:t>
      </w:r>
      <w:r>
        <w:t>person</w:t>
      </w:r>
      <w:r>
        <w:rPr>
          <w:spacing w:val="-5"/>
        </w:rPr>
        <w:t xml:space="preserve"> </w:t>
      </w:r>
      <w:r>
        <w:t>to</w:t>
      </w:r>
      <w:r>
        <w:rPr>
          <w:spacing w:val="-4"/>
        </w:rPr>
        <w:t xml:space="preserve"> </w:t>
      </w:r>
      <w:r>
        <w:t>consent</w:t>
      </w:r>
      <w:r>
        <w:rPr>
          <w:spacing w:val="-5"/>
        </w:rPr>
        <w:t xml:space="preserve"> </w:t>
      </w:r>
      <w:r>
        <w:t>to</w:t>
      </w:r>
      <w:r>
        <w:rPr>
          <w:spacing w:val="-4"/>
        </w:rPr>
        <w:t xml:space="preserve"> </w:t>
      </w:r>
      <w:r>
        <w:t>experimental</w:t>
      </w:r>
      <w:r>
        <w:rPr>
          <w:spacing w:val="-4"/>
        </w:rPr>
        <w:t xml:space="preserve"> </w:t>
      </w:r>
      <w:r>
        <w:rPr>
          <w:spacing w:val="-2"/>
        </w:rPr>
        <w:t>treatment?</w:t>
      </w:r>
    </w:p>
    <w:p w14:paraId="15BC0116" w14:textId="77777777" w:rsidR="00323B91" w:rsidRDefault="00767F93">
      <w:pPr>
        <w:pStyle w:val="BodyText"/>
        <w:spacing w:before="185" w:line="244" w:lineRule="auto"/>
        <w:ind w:left="1059" w:right="860"/>
      </w:pPr>
      <w:r>
        <w:t>Unless a showing is made, by clear and convincing evidence, of a general objection by the ward to</w:t>
      </w:r>
      <w:r>
        <w:rPr>
          <w:spacing w:val="-4"/>
        </w:rPr>
        <w:t xml:space="preserve"> </w:t>
      </w:r>
      <w:r>
        <w:t>experimental</w:t>
      </w:r>
      <w:r>
        <w:rPr>
          <w:spacing w:val="-4"/>
        </w:rPr>
        <w:t xml:space="preserve"> </w:t>
      </w:r>
      <w:r>
        <w:t>treatment,</w:t>
      </w:r>
      <w:r>
        <w:rPr>
          <w:spacing w:val="-4"/>
        </w:rPr>
        <w:t xml:space="preserve"> </w:t>
      </w:r>
      <w:r>
        <w:t>the</w:t>
      </w:r>
      <w:r>
        <w:rPr>
          <w:spacing w:val="-4"/>
        </w:rPr>
        <w:t xml:space="preserve"> </w:t>
      </w:r>
      <w:r>
        <w:t>guardian</w:t>
      </w:r>
      <w:r>
        <w:rPr>
          <w:spacing w:val="-4"/>
        </w:rPr>
        <w:t xml:space="preserve"> </w:t>
      </w:r>
      <w:r>
        <w:t>may</w:t>
      </w:r>
      <w:r>
        <w:rPr>
          <w:spacing w:val="-3"/>
        </w:rPr>
        <w:t xml:space="preserve"> </w:t>
      </w:r>
      <w:r>
        <w:t>be</w:t>
      </w:r>
      <w:r>
        <w:rPr>
          <w:spacing w:val="-4"/>
        </w:rPr>
        <w:t xml:space="preserve"> </w:t>
      </w:r>
      <w:r>
        <w:t>given</w:t>
      </w:r>
      <w:r>
        <w:rPr>
          <w:spacing w:val="-4"/>
        </w:rPr>
        <w:t xml:space="preserve"> </w:t>
      </w:r>
      <w:r>
        <w:t>power</w:t>
      </w:r>
      <w:r>
        <w:rPr>
          <w:spacing w:val="-4"/>
        </w:rPr>
        <w:t xml:space="preserve"> </w:t>
      </w:r>
      <w:r>
        <w:t>to</w:t>
      </w:r>
      <w:r>
        <w:rPr>
          <w:spacing w:val="-4"/>
        </w:rPr>
        <w:t xml:space="preserve"> </w:t>
      </w:r>
      <w:r>
        <w:t>consent</w:t>
      </w:r>
      <w:r>
        <w:rPr>
          <w:spacing w:val="-4"/>
        </w:rPr>
        <w:t xml:space="preserve"> </w:t>
      </w:r>
      <w:r>
        <w:t>to</w:t>
      </w:r>
      <w:r>
        <w:rPr>
          <w:spacing w:val="-4"/>
        </w:rPr>
        <w:t xml:space="preserve"> </w:t>
      </w:r>
      <w:r>
        <w:t>experimental</w:t>
      </w:r>
      <w:r>
        <w:rPr>
          <w:spacing w:val="-4"/>
        </w:rPr>
        <w:t xml:space="preserve"> </w:t>
      </w:r>
      <w:r>
        <w:t>treatment, but only if there is a court finding that (1) the treatment may be life-saving, (2) other reasonable traditional alternatives have been exhausted, (3) two physicians recommend it, and (4) it is in the ward’s best interests.</w:t>
      </w:r>
      <w:hyperlink w:anchor="_bookmark259" w:history="1">
        <w:r>
          <w:rPr>
            <w:vertAlign w:val="superscript"/>
          </w:rPr>
          <w:t>195</w:t>
        </w:r>
      </w:hyperlink>
      <w:r>
        <w:rPr>
          <w:spacing w:val="80"/>
          <w:w w:val="150"/>
        </w:rPr>
        <w:t xml:space="preserve"> </w:t>
      </w:r>
      <w:r>
        <w:t>As with some types of research, this requires a determination by the court of each actual occurrence of consent to an experimental course of treatment.</w:t>
      </w:r>
      <w:r>
        <w:rPr>
          <w:spacing w:val="72"/>
        </w:rPr>
        <w:t xml:space="preserve"> </w:t>
      </w:r>
      <w:r>
        <w:t>If this power</w:t>
      </w:r>
      <w:r>
        <w:rPr>
          <w:spacing w:val="40"/>
        </w:rPr>
        <w:t xml:space="preserve"> </w:t>
      </w:r>
      <w:r>
        <w:t>is assigned to the guardian, the need for court approval should be noted in the limitations section.</w:t>
      </w:r>
    </w:p>
    <w:p w14:paraId="68826DC6" w14:textId="77777777" w:rsidR="00323B91" w:rsidRDefault="00767F93">
      <w:pPr>
        <w:pStyle w:val="BodyText"/>
        <w:spacing w:before="10"/>
        <w:rPr>
          <w:sz w:val="13"/>
        </w:rPr>
      </w:pPr>
      <w:r>
        <w:rPr>
          <w:noProof/>
        </w:rPr>
        <mc:AlternateContent>
          <mc:Choice Requires="wps">
            <w:drawing>
              <wp:anchor distT="0" distB="0" distL="0" distR="0" simplePos="0" relativeHeight="487630848" behindDoc="1" locked="0" layoutInCell="1" allowOverlap="1" wp14:anchorId="485DFF37" wp14:editId="5914C828">
                <wp:simplePos x="0" y="0"/>
                <wp:positionH relativeFrom="page">
                  <wp:posOffset>1352550</wp:posOffset>
                </wp:positionH>
                <wp:positionV relativeFrom="paragraph">
                  <wp:posOffset>116570</wp:posOffset>
                </wp:positionV>
                <wp:extent cx="5524500" cy="33020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30200"/>
                        </a:xfrm>
                        <a:prstGeom prst="rect">
                          <a:avLst/>
                        </a:prstGeom>
                        <a:solidFill>
                          <a:srgbClr val="E6E6E6"/>
                        </a:solidFill>
                      </wps:spPr>
                      <wps:txbx>
                        <w:txbxContent>
                          <w:p w14:paraId="5F8E24B3" w14:textId="77777777" w:rsidR="00323B91" w:rsidRDefault="00767F93">
                            <w:pPr>
                              <w:pStyle w:val="BodyText"/>
                              <w:spacing w:before="3" w:line="244" w:lineRule="auto"/>
                              <w:ind w:left="30" w:right="115"/>
                              <w:rPr>
                                <w:color w:val="000000"/>
                              </w:rPr>
                            </w:pPr>
                            <w:r>
                              <w:rPr>
                                <w:b/>
                                <w:color w:val="000000"/>
                              </w:rPr>
                              <w:t>NOTE:</w:t>
                            </w:r>
                            <w:r>
                              <w:rPr>
                                <w:b/>
                                <w:color w:val="000000"/>
                                <w:spacing w:val="40"/>
                              </w:rPr>
                              <w:t xml:space="preserve"> </w:t>
                            </w:r>
                            <w:r>
                              <w:rPr>
                                <w:i/>
                                <w:color w:val="000000"/>
                              </w:rPr>
                              <w:t>See</w:t>
                            </w:r>
                            <w:r>
                              <w:rPr>
                                <w:i/>
                                <w:color w:val="000000"/>
                                <w:spacing w:val="-3"/>
                              </w:rPr>
                              <w:t xml:space="preserve"> </w:t>
                            </w:r>
                            <w:r>
                              <w:rPr>
                                <w:i/>
                                <w:color w:val="000000"/>
                              </w:rPr>
                              <w:t>Section</w:t>
                            </w:r>
                            <w:r>
                              <w:rPr>
                                <w:i/>
                                <w:color w:val="000000"/>
                                <w:spacing w:val="-3"/>
                              </w:rPr>
                              <w:t xml:space="preserve"> </w:t>
                            </w:r>
                            <w:r>
                              <w:rPr>
                                <w:i/>
                                <w:color w:val="000000"/>
                              </w:rPr>
                              <w:t>5</w:t>
                            </w:r>
                            <w:r>
                              <w:rPr>
                                <w:color w:val="000000"/>
                              </w:rPr>
                              <w:t>,</w:t>
                            </w:r>
                            <w:r>
                              <w:rPr>
                                <w:color w:val="000000"/>
                                <w:spacing w:val="-3"/>
                              </w:rPr>
                              <w:t xml:space="preserve"> </w:t>
                            </w:r>
                            <w:r>
                              <w:rPr>
                                <w:color w:val="000000"/>
                              </w:rPr>
                              <w:t>below,</w:t>
                            </w:r>
                            <w:r>
                              <w:rPr>
                                <w:color w:val="000000"/>
                                <w:spacing w:val="-3"/>
                              </w:rPr>
                              <w:t xml:space="preserve"> </w:t>
                            </w:r>
                            <w:r>
                              <w:rPr>
                                <w:color w:val="000000"/>
                              </w:rPr>
                              <w:t>for</w:t>
                            </w:r>
                            <w:r>
                              <w:rPr>
                                <w:color w:val="000000"/>
                                <w:spacing w:val="-3"/>
                              </w:rPr>
                              <w:t xml:space="preserve"> </w:t>
                            </w:r>
                            <w:r>
                              <w:rPr>
                                <w:color w:val="000000"/>
                              </w:rPr>
                              <w:t>discussion</w:t>
                            </w:r>
                            <w:r>
                              <w:rPr>
                                <w:color w:val="000000"/>
                                <w:spacing w:val="-3"/>
                              </w:rPr>
                              <w:t xml:space="preserve"> </w:t>
                            </w:r>
                            <w:r>
                              <w:rPr>
                                <w:color w:val="000000"/>
                              </w:rPr>
                              <w:t>of</w:t>
                            </w:r>
                            <w:r>
                              <w:rPr>
                                <w:color w:val="000000"/>
                                <w:spacing w:val="-3"/>
                              </w:rPr>
                              <w:t xml:space="preserve"> </w:t>
                            </w:r>
                            <w:r>
                              <w:rPr>
                                <w:color w:val="000000"/>
                              </w:rPr>
                              <w:t>consent</w:t>
                            </w:r>
                            <w:r>
                              <w:rPr>
                                <w:color w:val="000000"/>
                                <w:spacing w:val="-3"/>
                              </w:rPr>
                              <w:t xml:space="preserve"> </w:t>
                            </w:r>
                            <w:r>
                              <w:rPr>
                                <w:color w:val="000000"/>
                              </w:rPr>
                              <w:t>to</w:t>
                            </w:r>
                            <w:r>
                              <w:rPr>
                                <w:color w:val="000000"/>
                                <w:spacing w:val="-3"/>
                              </w:rPr>
                              <w:t xml:space="preserve"> </w:t>
                            </w:r>
                            <w:r>
                              <w:rPr>
                                <w:color w:val="000000"/>
                              </w:rPr>
                              <w:t>experimental</w:t>
                            </w:r>
                            <w:r>
                              <w:rPr>
                                <w:color w:val="000000"/>
                                <w:spacing w:val="-3"/>
                              </w:rPr>
                              <w:t xml:space="preserve"> </w:t>
                            </w:r>
                            <w:r>
                              <w:rPr>
                                <w:color w:val="000000"/>
                              </w:rPr>
                              <w:t>research</w:t>
                            </w:r>
                            <w:r>
                              <w:rPr>
                                <w:color w:val="000000"/>
                                <w:spacing w:val="-3"/>
                              </w:rPr>
                              <w:t xml:space="preserve"> </w:t>
                            </w:r>
                            <w:r>
                              <w:rPr>
                                <w:color w:val="000000"/>
                              </w:rPr>
                              <w:t>and</w:t>
                            </w:r>
                            <w:r>
                              <w:rPr>
                                <w:color w:val="000000"/>
                                <w:spacing w:val="-3"/>
                              </w:rPr>
                              <w:t xml:space="preserve"> </w:t>
                            </w:r>
                            <w:r>
                              <w:rPr>
                                <w:color w:val="000000"/>
                              </w:rPr>
                              <w:t>treatment for mental illness, developmental disabilities, alcoholism and other substance dependence.</w:t>
                            </w:r>
                          </w:p>
                        </w:txbxContent>
                      </wps:txbx>
                      <wps:bodyPr wrap="square" lIns="0" tIns="0" rIns="0" bIns="0" rtlCol="0">
                        <a:noAutofit/>
                      </wps:bodyPr>
                    </wps:wsp>
                  </a:graphicData>
                </a:graphic>
              </wp:anchor>
            </w:drawing>
          </mc:Choice>
          <mc:Fallback>
            <w:pict>
              <v:shape w14:anchorId="485DFF37" id="Textbox 114" o:spid="_x0000_s1058" type="#_x0000_t202" style="position:absolute;margin-left:106.5pt;margin-top:9.2pt;width:435pt;height:26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" fillcolor="#e6e6e6" stroked="f">
                <v:textbox inset="0,0,0,0">
                  <w:txbxContent>
                    <w:p w14:paraId="5F8E24B3" w14:textId="77777777" w:rsidR="00323B91" w:rsidRDefault="00767F93">
                      <w:pPr>
                        <w:pStyle w:val="BodyText"/>
                        <w:spacing w:before="3" w:line="244" w:lineRule="auto"/>
                        <w:ind w:left="30" w:right="115"/>
                        <w:rPr>
                          <w:color w:val="000000"/>
                        </w:rPr>
                      </w:pPr>
                      <w:r>
                        <w:rPr>
                          <w:b/>
                          <w:color w:val="000000"/>
                        </w:rPr>
                        <w:t>NOTE:</w:t>
                      </w:r>
                      <w:r>
                        <w:rPr>
                          <w:b/>
                          <w:color w:val="000000"/>
                          <w:spacing w:val="40"/>
                        </w:rPr>
                        <w:t xml:space="preserve"> </w:t>
                      </w:r>
                      <w:r>
                        <w:rPr>
                          <w:i/>
                          <w:color w:val="000000"/>
                        </w:rPr>
                        <w:t>See</w:t>
                      </w:r>
                      <w:r>
                        <w:rPr>
                          <w:i/>
                          <w:color w:val="000000"/>
                          <w:spacing w:val="-3"/>
                        </w:rPr>
                        <w:t xml:space="preserve"> </w:t>
                      </w:r>
                      <w:r>
                        <w:rPr>
                          <w:i/>
                          <w:color w:val="000000"/>
                        </w:rPr>
                        <w:t>Section</w:t>
                      </w:r>
                      <w:r>
                        <w:rPr>
                          <w:i/>
                          <w:color w:val="000000"/>
                          <w:spacing w:val="-3"/>
                        </w:rPr>
                        <w:t xml:space="preserve"> </w:t>
                      </w:r>
                      <w:r>
                        <w:rPr>
                          <w:i/>
                          <w:color w:val="000000"/>
                        </w:rPr>
                        <w:t>5</w:t>
                      </w:r>
                      <w:r>
                        <w:rPr>
                          <w:color w:val="000000"/>
                        </w:rPr>
                        <w:t>,</w:t>
                      </w:r>
                      <w:r>
                        <w:rPr>
                          <w:color w:val="000000"/>
                          <w:spacing w:val="-3"/>
                        </w:rPr>
                        <w:t xml:space="preserve"> </w:t>
                      </w:r>
                      <w:r>
                        <w:rPr>
                          <w:color w:val="000000"/>
                        </w:rPr>
                        <w:t>below,</w:t>
                      </w:r>
                      <w:r>
                        <w:rPr>
                          <w:color w:val="000000"/>
                          <w:spacing w:val="-3"/>
                        </w:rPr>
                        <w:t xml:space="preserve"> </w:t>
                      </w:r>
                      <w:r>
                        <w:rPr>
                          <w:color w:val="000000"/>
                        </w:rPr>
                        <w:t>for</w:t>
                      </w:r>
                      <w:r>
                        <w:rPr>
                          <w:color w:val="000000"/>
                          <w:spacing w:val="-3"/>
                        </w:rPr>
                        <w:t xml:space="preserve"> </w:t>
                      </w:r>
                      <w:r>
                        <w:rPr>
                          <w:color w:val="000000"/>
                        </w:rPr>
                        <w:t>discussion</w:t>
                      </w:r>
                      <w:r>
                        <w:rPr>
                          <w:color w:val="000000"/>
                          <w:spacing w:val="-3"/>
                        </w:rPr>
                        <w:t xml:space="preserve"> </w:t>
                      </w:r>
                      <w:r>
                        <w:rPr>
                          <w:color w:val="000000"/>
                        </w:rPr>
                        <w:t>of</w:t>
                      </w:r>
                      <w:r>
                        <w:rPr>
                          <w:color w:val="000000"/>
                          <w:spacing w:val="-3"/>
                        </w:rPr>
                        <w:t xml:space="preserve"> </w:t>
                      </w:r>
                      <w:r>
                        <w:rPr>
                          <w:color w:val="000000"/>
                        </w:rPr>
                        <w:t>consent</w:t>
                      </w:r>
                      <w:r>
                        <w:rPr>
                          <w:color w:val="000000"/>
                          <w:spacing w:val="-3"/>
                        </w:rPr>
                        <w:t xml:space="preserve"> </w:t>
                      </w:r>
                      <w:r>
                        <w:rPr>
                          <w:color w:val="000000"/>
                        </w:rPr>
                        <w:t>to</w:t>
                      </w:r>
                      <w:r>
                        <w:rPr>
                          <w:color w:val="000000"/>
                          <w:spacing w:val="-3"/>
                        </w:rPr>
                        <w:t xml:space="preserve"> </w:t>
                      </w:r>
                      <w:r>
                        <w:rPr>
                          <w:color w:val="000000"/>
                        </w:rPr>
                        <w:t>experimental</w:t>
                      </w:r>
                      <w:r>
                        <w:rPr>
                          <w:color w:val="000000"/>
                          <w:spacing w:val="-3"/>
                        </w:rPr>
                        <w:t xml:space="preserve"> </w:t>
                      </w:r>
                      <w:r>
                        <w:rPr>
                          <w:color w:val="000000"/>
                        </w:rPr>
                        <w:t>research</w:t>
                      </w:r>
                      <w:r>
                        <w:rPr>
                          <w:color w:val="000000"/>
                          <w:spacing w:val="-3"/>
                        </w:rPr>
                        <w:t xml:space="preserve"> </w:t>
                      </w:r>
                      <w:r>
                        <w:rPr>
                          <w:color w:val="000000"/>
                        </w:rPr>
                        <w:t>and</w:t>
                      </w:r>
                      <w:r>
                        <w:rPr>
                          <w:color w:val="000000"/>
                          <w:spacing w:val="-3"/>
                        </w:rPr>
                        <w:t xml:space="preserve"> </w:t>
                      </w:r>
                      <w:r>
                        <w:rPr>
                          <w:color w:val="000000"/>
                        </w:rPr>
                        <w:t>treatment for mental illness, developmental disabilities, alcoholism and other substance dependence.</w:t>
                      </w:r>
                    </w:p>
                  </w:txbxContent>
                </v:textbox>
                <w10:wrap type="topAndBottom" anchorx="page"/>
              </v:shape>
            </w:pict>
          </mc:Fallback>
        </mc:AlternateContent>
      </w:r>
    </w:p>
    <w:p w14:paraId="6EBA3B64" w14:textId="77777777" w:rsidR="00323B91" w:rsidRDefault="00767F93">
      <w:pPr>
        <w:pStyle w:val="Heading5"/>
        <w:numPr>
          <w:ilvl w:val="1"/>
          <w:numId w:val="37"/>
        </w:numPr>
        <w:tabs>
          <w:tab w:val="left" w:pos="1057"/>
          <w:tab w:val="left" w:pos="1059"/>
        </w:tabs>
        <w:spacing w:line="244" w:lineRule="auto"/>
        <w:ind w:left="1059" w:right="986" w:hanging="360"/>
      </w:pPr>
      <w:r>
        <w:t>What power can be given to a guardian to consent to treatment for mental illness, developmental</w:t>
      </w:r>
      <w:r>
        <w:rPr>
          <w:spacing w:val="-4"/>
        </w:rPr>
        <w:t xml:space="preserve"> </w:t>
      </w:r>
      <w:r>
        <w:t>disabilities,</w:t>
      </w:r>
      <w:r>
        <w:rPr>
          <w:spacing w:val="-4"/>
        </w:rPr>
        <w:t xml:space="preserve"> </w:t>
      </w:r>
      <w:r>
        <w:t>alcoholism</w:t>
      </w:r>
      <w:r>
        <w:rPr>
          <w:spacing w:val="-4"/>
        </w:rPr>
        <w:t xml:space="preserve"> </w:t>
      </w:r>
      <w:r>
        <w:t>and</w:t>
      </w:r>
      <w:r>
        <w:rPr>
          <w:spacing w:val="-4"/>
        </w:rPr>
        <w:t xml:space="preserve"> </w:t>
      </w:r>
      <w:r>
        <w:t>other</w:t>
      </w:r>
      <w:r>
        <w:rPr>
          <w:spacing w:val="-4"/>
        </w:rPr>
        <w:t xml:space="preserve"> </w:t>
      </w:r>
      <w:r>
        <w:t>substance</w:t>
      </w:r>
      <w:r>
        <w:rPr>
          <w:spacing w:val="-4"/>
        </w:rPr>
        <w:t xml:space="preserve"> </w:t>
      </w:r>
      <w:r>
        <w:t>dependence,</w:t>
      </w:r>
      <w:r>
        <w:rPr>
          <w:spacing w:val="-4"/>
        </w:rPr>
        <w:t xml:space="preserve"> </w:t>
      </w:r>
      <w:r>
        <w:t>and</w:t>
      </w:r>
      <w:r>
        <w:rPr>
          <w:spacing w:val="-4"/>
        </w:rPr>
        <w:t xml:space="preserve"> </w:t>
      </w:r>
      <w:r>
        <w:t>to</w:t>
      </w:r>
      <w:r>
        <w:rPr>
          <w:spacing w:val="-4"/>
        </w:rPr>
        <w:t xml:space="preserve"> </w:t>
      </w:r>
      <w:r>
        <w:t>administration of psychotropic medication?</w:t>
      </w:r>
    </w:p>
    <w:p w14:paraId="79854BD5" w14:textId="77777777" w:rsidR="00323B91" w:rsidRDefault="00767F93">
      <w:pPr>
        <w:pStyle w:val="BodyText"/>
        <w:spacing w:before="182" w:line="244" w:lineRule="auto"/>
        <w:ind w:left="1060" w:right="1146"/>
      </w:pPr>
      <w:r>
        <w:t>The</w:t>
      </w:r>
      <w:r>
        <w:rPr>
          <w:spacing w:val="-3"/>
        </w:rPr>
        <w:t xml:space="preserve"> </w:t>
      </w:r>
      <w:r>
        <w:t>provision</w:t>
      </w:r>
      <w:r>
        <w:rPr>
          <w:spacing w:val="-3"/>
        </w:rPr>
        <w:t xml:space="preserve"> </w:t>
      </w:r>
      <w:r>
        <w:t>of</w:t>
      </w:r>
      <w:r>
        <w:rPr>
          <w:spacing w:val="-3"/>
        </w:rPr>
        <w:t xml:space="preserve"> </w:t>
      </w:r>
      <w:r>
        <w:t>Ch.</w:t>
      </w:r>
      <w:r>
        <w:rPr>
          <w:spacing w:val="-3"/>
        </w:rPr>
        <w:t xml:space="preserve"> </w:t>
      </w:r>
      <w:r>
        <w:t>54</w:t>
      </w:r>
      <w:r>
        <w:rPr>
          <w:spacing w:val="-3"/>
        </w:rPr>
        <w:t xml:space="preserve"> </w:t>
      </w:r>
      <w:r>
        <w:t>governing</w:t>
      </w:r>
      <w:r>
        <w:rPr>
          <w:spacing w:val="-3"/>
        </w:rPr>
        <w:t xml:space="preserve"> </w:t>
      </w:r>
      <w:r>
        <w:t>consent</w:t>
      </w:r>
      <w:r>
        <w:rPr>
          <w:spacing w:val="-3"/>
        </w:rPr>
        <w:t xml:space="preserve"> </w:t>
      </w:r>
      <w:r>
        <w:t>to</w:t>
      </w:r>
      <w:r>
        <w:rPr>
          <w:spacing w:val="-3"/>
        </w:rPr>
        <w:t xml:space="preserve"> </w:t>
      </w:r>
      <w:r>
        <w:t>medical</w:t>
      </w:r>
      <w:r>
        <w:rPr>
          <w:spacing w:val="-3"/>
        </w:rPr>
        <w:t xml:space="preserve"> </w:t>
      </w:r>
      <w:r>
        <w:t>treatment,</w:t>
      </w:r>
      <w:r>
        <w:rPr>
          <w:spacing w:val="-3"/>
        </w:rPr>
        <w:t xml:space="preserve"> </w:t>
      </w:r>
      <w:r>
        <w:t>§</w:t>
      </w:r>
      <w:r>
        <w:rPr>
          <w:spacing w:val="-3"/>
        </w:rPr>
        <w:t xml:space="preserve"> </w:t>
      </w:r>
      <w:r>
        <w:t>54.25(2)(d)2.a,</w:t>
      </w:r>
      <w:r>
        <w:rPr>
          <w:spacing w:val="-3"/>
        </w:rPr>
        <w:t xml:space="preserve"> </w:t>
      </w:r>
      <w:r>
        <w:t>specifically provides that consent to psychiatric treatment and medication are governed by Ch. 51.</w:t>
      </w:r>
    </w:p>
    <w:p w14:paraId="09BB28C9" w14:textId="77777777" w:rsidR="00323B91" w:rsidRDefault="00767F93">
      <w:pPr>
        <w:pStyle w:val="BodyText"/>
        <w:spacing w:before="3" w:line="247" w:lineRule="auto"/>
        <w:ind w:left="1059" w:right="857"/>
      </w:pPr>
      <w:r>
        <w:rPr>
          <w:i/>
        </w:rPr>
        <w:t>Treatment</w:t>
      </w:r>
      <w:r>
        <w:t>,</w:t>
      </w:r>
      <w:r>
        <w:rPr>
          <w:spacing w:val="-4"/>
        </w:rPr>
        <w:t xml:space="preserve"> </w:t>
      </w:r>
      <w:r>
        <w:t>as</w:t>
      </w:r>
      <w:r>
        <w:rPr>
          <w:spacing w:val="-4"/>
        </w:rPr>
        <w:t xml:space="preserve"> </w:t>
      </w:r>
      <w:r>
        <w:t>defined</w:t>
      </w:r>
      <w:r>
        <w:rPr>
          <w:spacing w:val="-4"/>
        </w:rPr>
        <w:t xml:space="preserve"> </w:t>
      </w:r>
      <w:r>
        <w:t>under</w:t>
      </w:r>
      <w:r>
        <w:rPr>
          <w:spacing w:val="-4"/>
        </w:rPr>
        <w:t xml:space="preserve"> </w:t>
      </w:r>
      <w:r>
        <w:t>Ch.</w:t>
      </w:r>
      <w:r>
        <w:rPr>
          <w:spacing w:val="-4"/>
        </w:rPr>
        <w:t xml:space="preserve"> </w:t>
      </w:r>
      <w:r>
        <w:t>51,</w:t>
      </w:r>
      <w:r>
        <w:rPr>
          <w:spacing w:val="-4"/>
        </w:rPr>
        <w:t xml:space="preserve"> </w:t>
      </w:r>
      <w:r>
        <w:t>means</w:t>
      </w:r>
      <w:r>
        <w:rPr>
          <w:spacing w:val="-4"/>
        </w:rPr>
        <w:t xml:space="preserve"> </w:t>
      </w:r>
      <w:r>
        <w:t>“psychological,</w:t>
      </w:r>
      <w:r>
        <w:rPr>
          <w:spacing w:val="-4"/>
        </w:rPr>
        <w:t xml:space="preserve"> </w:t>
      </w:r>
      <w:r>
        <w:t>educational,</w:t>
      </w:r>
      <w:r>
        <w:rPr>
          <w:spacing w:val="-4"/>
        </w:rPr>
        <w:t xml:space="preserve"> </w:t>
      </w:r>
      <w:r>
        <w:t>social,</w:t>
      </w:r>
      <w:r>
        <w:rPr>
          <w:spacing w:val="-4"/>
        </w:rPr>
        <w:t xml:space="preserve"> </w:t>
      </w:r>
      <w:r>
        <w:t>chemical,</w:t>
      </w:r>
      <w:r>
        <w:rPr>
          <w:spacing w:val="-4"/>
        </w:rPr>
        <w:t xml:space="preserve"> </w:t>
      </w:r>
      <w:r>
        <w:t>medical or somatic techniques designed to bring about rehabilitation of a mentally ill, alcoholic, drug dependent</w:t>
      </w:r>
      <w:r>
        <w:rPr>
          <w:spacing w:val="-1"/>
        </w:rPr>
        <w:t xml:space="preserve"> </w:t>
      </w:r>
      <w:r>
        <w:t>or</w:t>
      </w:r>
      <w:r>
        <w:rPr>
          <w:spacing w:val="-1"/>
        </w:rPr>
        <w:t xml:space="preserve"> </w:t>
      </w:r>
      <w:r>
        <w:t>developmentally disabled</w:t>
      </w:r>
      <w:r>
        <w:rPr>
          <w:spacing w:val="-1"/>
        </w:rPr>
        <w:t xml:space="preserve"> </w:t>
      </w:r>
      <w:r>
        <w:t>person.”</w:t>
      </w:r>
      <w:r>
        <w:rPr>
          <w:spacing w:val="40"/>
        </w:rPr>
        <w:t xml:space="preserve"> </w:t>
      </w:r>
      <w:r>
        <w:rPr>
          <w:i/>
        </w:rPr>
        <w:t>See</w:t>
      </w:r>
      <w:r>
        <w:rPr>
          <w:i/>
          <w:spacing w:val="-1"/>
        </w:rPr>
        <w:t xml:space="preserve"> </w:t>
      </w:r>
      <w:r>
        <w:t>Ch.</w:t>
      </w:r>
      <w:r>
        <w:rPr>
          <w:spacing w:val="-1"/>
        </w:rPr>
        <w:t xml:space="preserve"> </w:t>
      </w:r>
      <w:r>
        <w:t>IV,</w:t>
      </w:r>
      <w:r>
        <w:rPr>
          <w:spacing w:val="-1"/>
        </w:rPr>
        <w:t xml:space="preserve"> </w:t>
      </w:r>
      <w:r>
        <w:rPr>
          <w:i/>
        </w:rPr>
        <w:t>Part</w:t>
      </w:r>
      <w:r>
        <w:rPr>
          <w:i/>
          <w:spacing w:val="-1"/>
        </w:rPr>
        <w:t xml:space="preserve"> </w:t>
      </w:r>
      <w:r>
        <w:t>E,</w:t>
      </w:r>
      <w:r>
        <w:rPr>
          <w:spacing w:val="-1"/>
        </w:rPr>
        <w:t xml:space="preserve"> </w:t>
      </w:r>
      <w:r>
        <w:t>on</w:t>
      </w:r>
      <w:r>
        <w:rPr>
          <w:spacing w:val="-1"/>
        </w:rPr>
        <w:t xml:space="preserve"> </w:t>
      </w:r>
      <w:r>
        <w:t>distinguishing</w:t>
      </w:r>
      <w:r>
        <w:rPr>
          <w:spacing w:val="-1"/>
        </w:rPr>
        <w:t xml:space="preserve"> </w:t>
      </w:r>
      <w:r>
        <w:t>treatment, as defined under Ch. 51, from other services.</w:t>
      </w:r>
    </w:p>
    <w:p w14:paraId="6C186AFA" w14:textId="77777777" w:rsidR="00323B91" w:rsidRDefault="00767F93">
      <w:pPr>
        <w:pStyle w:val="BodyText"/>
        <w:spacing w:before="176" w:line="244" w:lineRule="auto"/>
        <w:ind w:left="1059" w:right="902"/>
      </w:pPr>
      <w:r>
        <w:t>Under Ch. 51, a guardian has authority to give informed consent to treatment on behalf of an individual under guardianship.</w:t>
      </w:r>
      <w:hyperlink w:anchor="_bookmark260" w:history="1">
        <w:r>
          <w:rPr>
            <w:vertAlign w:val="superscript"/>
          </w:rPr>
          <w:t>196</w:t>
        </w:r>
      </w:hyperlink>
      <w:r>
        <w:rPr>
          <w:spacing w:val="40"/>
        </w:rPr>
        <w:t xml:space="preserve"> </w:t>
      </w:r>
      <w:r>
        <w:t>However, except in a situation where medication is necessary to prevent serious physical harm</w:t>
      </w:r>
      <w:r>
        <w:rPr>
          <w:spacing w:val="-2"/>
        </w:rPr>
        <w:t xml:space="preserve"> </w:t>
      </w:r>
      <w:r>
        <w:t>to the individual or others, an individual retains a right to refuse treatment (including psychotropic medication) unless a court finds that he or she is incompetent to</w:t>
      </w:r>
      <w:r>
        <w:rPr>
          <w:spacing w:val="-3"/>
        </w:rPr>
        <w:t xml:space="preserve"> </w:t>
      </w:r>
      <w:r>
        <w:t>refuse</w:t>
      </w:r>
      <w:r>
        <w:rPr>
          <w:spacing w:val="-3"/>
        </w:rPr>
        <w:t xml:space="preserve"> </w:t>
      </w:r>
      <w:r>
        <w:t>treatment</w:t>
      </w:r>
      <w:r>
        <w:rPr>
          <w:spacing w:val="-3"/>
        </w:rPr>
        <w:t xml:space="preserve"> </w:t>
      </w:r>
      <w:r>
        <w:t>and</w:t>
      </w:r>
      <w:r>
        <w:rPr>
          <w:spacing w:val="-3"/>
        </w:rPr>
        <w:t xml:space="preserve"> </w:t>
      </w:r>
      <w:r>
        <w:t>medication,</w:t>
      </w:r>
      <w:r>
        <w:rPr>
          <w:spacing w:val="-3"/>
        </w:rPr>
        <w:t xml:space="preserve"> </w:t>
      </w:r>
      <w:r>
        <w:t>or</w:t>
      </w:r>
      <w:r>
        <w:rPr>
          <w:spacing w:val="-3"/>
        </w:rPr>
        <w:t xml:space="preserve"> </w:t>
      </w:r>
      <w:r>
        <w:t>he</w:t>
      </w:r>
      <w:r>
        <w:rPr>
          <w:spacing w:val="-3"/>
        </w:rPr>
        <w:t xml:space="preserve"> </w:t>
      </w:r>
      <w:r>
        <w:t>or</w:t>
      </w:r>
      <w:r>
        <w:rPr>
          <w:spacing w:val="-3"/>
        </w:rPr>
        <w:t xml:space="preserve"> </w:t>
      </w:r>
      <w:r>
        <w:t>she</w:t>
      </w:r>
      <w:r>
        <w:rPr>
          <w:spacing w:val="-3"/>
        </w:rPr>
        <w:t xml:space="preserve"> </w:t>
      </w:r>
      <w:r>
        <w:t>is</w:t>
      </w:r>
      <w:r>
        <w:rPr>
          <w:spacing w:val="-3"/>
        </w:rPr>
        <w:t xml:space="preserve"> </w:t>
      </w:r>
      <w:r>
        <w:t>committed</w:t>
      </w:r>
      <w:r>
        <w:rPr>
          <w:spacing w:val="-3"/>
        </w:rPr>
        <w:t xml:space="preserve"> </w:t>
      </w:r>
      <w:r>
        <w:t>under</w:t>
      </w:r>
      <w:r>
        <w:rPr>
          <w:spacing w:val="-3"/>
        </w:rPr>
        <w:t xml:space="preserve"> </w:t>
      </w:r>
      <w:r>
        <w:t>a</w:t>
      </w:r>
      <w:r>
        <w:rPr>
          <w:spacing w:val="-3"/>
        </w:rPr>
        <w:t xml:space="preserve"> </w:t>
      </w:r>
      <w:r>
        <w:t>special</w:t>
      </w:r>
      <w:r>
        <w:rPr>
          <w:spacing w:val="-3"/>
        </w:rPr>
        <w:t xml:space="preserve"> </w:t>
      </w:r>
      <w:r>
        <w:t>standard</w:t>
      </w:r>
      <w:r>
        <w:rPr>
          <w:spacing w:val="-3"/>
        </w:rPr>
        <w:t xml:space="preserve"> </w:t>
      </w:r>
      <w:r>
        <w:t>that</w:t>
      </w:r>
      <w:r>
        <w:rPr>
          <w:spacing w:val="-3"/>
        </w:rPr>
        <w:t xml:space="preserve"> </w:t>
      </w:r>
      <w:r>
        <w:t>relates to ability to consent to medication and treatment.</w:t>
      </w:r>
      <w:hyperlink w:anchor="_bookmark261" w:history="1">
        <w:r>
          <w:rPr>
            <w:vertAlign w:val="superscript"/>
          </w:rPr>
          <w:t>197</w:t>
        </w:r>
      </w:hyperlink>
      <w:r>
        <w:rPr>
          <w:spacing w:val="40"/>
        </w:rPr>
        <w:t xml:space="preserve"> </w:t>
      </w:r>
      <w:r>
        <w:t>This right arises from court cases finding a constitutional right to refuse mind-altering medication and treatment unless the individual is incompetent to make a reasoned choice or there is a serious risk of physical harm.</w:t>
      </w:r>
      <w:hyperlink w:anchor="_bookmark262" w:history="1">
        <w:r>
          <w:rPr>
            <w:vertAlign w:val="superscript"/>
          </w:rPr>
          <w:t>198</w:t>
        </w:r>
      </w:hyperlink>
    </w:p>
    <w:p w14:paraId="7FCCEF5A" w14:textId="77777777" w:rsidR="00323B91" w:rsidRDefault="00767F93">
      <w:pPr>
        <w:pStyle w:val="BodyText"/>
        <w:spacing w:before="191" w:line="244" w:lineRule="auto"/>
        <w:ind w:left="1059" w:right="914"/>
      </w:pPr>
      <w:r>
        <w:t xml:space="preserve">In the case of </w:t>
      </w:r>
      <w:r>
        <w:rPr>
          <w:i/>
        </w:rPr>
        <w:t>State ex rel Roberta A.S. v. Waukesha County Human Services Department</w:t>
      </w:r>
      <w:hyperlink w:anchor="_bookmark263" w:history="1">
        <w:r>
          <w:rPr>
            <w:vertAlign w:val="superscript"/>
          </w:rPr>
          <w:t>199</w:t>
        </w:r>
      </w:hyperlink>
      <w:r>
        <w:t xml:space="preserve"> the Court of Appeals held that a guardian appointed under Ch. 880 for a person with chronic mental illness who had been found not to be competent to refuse psychotropic medication had power to consent on behalf of the person but not to force the person to take medication.</w:t>
      </w:r>
      <w:r>
        <w:rPr>
          <w:spacing w:val="70"/>
        </w:rPr>
        <w:t xml:space="preserve"> </w:t>
      </w:r>
      <w:r>
        <w:t>The court held that the purpose of the guardian's consent was protective: to ensure that the individual was not unnecessarily or improperly medicated, and did not include authority to use force.</w:t>
      </w:r>
      <w:r>
        <w:rPr>
          <w:spacing w:val="40"/>
        </w:rPr>
        <w:t xml:space="preserve"> </w:t>
      </w:r>
      <w:r>
        <w:t>This was subsequently interpreted by the Attorney General to mean that a guardian could not consent to psychotropic</w:t>
      </w:r>
      <w:r>
        <w:rPr>
          <w:spacing w:val="-4"/>
        </w:rPr>
        <w:t xml:space="preserve"> </w:t>
      </w:r>
      <w:r>
        <w:t>medication</w:t>
      </w:r>
      <w:r>
        <w:rPr>
          <w:spacing w:val="-4"/>
        </w:rPr>
        <w:t xml:space="preserve"> </w:t>
      </w:r>
      <w:r>
        <w:t>even</w:t>
      </w:r>
      <w:r>
        <w:rPr>
          <w:spacing w:val="-4"/>
        </w:rPr>
        <w:t xml:space="preserve"> </w:t>
      </w:r>
      <w:r>
        <w:t>for</w:t>
      </w:r>
      <w:r>
        <w:rPr>
          <w:spacing w:val="-4"/>
        </w:rPr>
        <w:t xml:space="preserve"> </w:t>
      </w:r>
      <w:r>
        <w:t>a</w:t>
      </w:r>
      <w:r>
        <w:rPr>
          <w:spacing w:val="-4"/>
        </w:rPr>
        <w:t xml:space="preserve"> </w:t>
      </w:r>
      <w:r>
        <w:t>person</w:t>
      </w:r>
      <w:r>
        <w:rPr>
          <w:spacing w:val="-4"/>
        </w:rPr>
        <w:t xml:space="preserve"> </w:t>
      </w:r>
      <w:r>
        <w:t>who</w:t>
      </w:r>
      <w:r>
        <w:rPr>
          <w:spacing w:val="-4"/>
        </w:rPr>
        <w:t xml:space="preserve"> </w:t>
      </w:r>
      <w:r>
        <w:t>was</w:t>
      </w:r>
      <w:r>
        <w:rPr>
          <w:spacing w:val="-4"/>
        </w:rPr>
        <w:t xml:space="preserve"> </w:t>
      </w:r>
      <w:r>
        <w:t>non-protesting,</w:t>
      </w:r>
      <w:r>
        <w:rPr>
          <w:spacing w:val="-4"/>
        </w:rPr>
        <w:t xml:space="preserve"> </w:t>
      </w:r>
      <w:r>
        <w:t>unless</w:t>
      </w:r>
      <w:r>
        <w:rPr>
          <w:spacing w:val="-4"/>
        </w:rPr>
        <w:t xml:space="preserve"> </w:t>
      </w:r>
      <w:r>
        <w:t>procedures</w:t>
      </w:r>
      <w:r>
        <w:rPr>
          <w:spacing w:val="-4"/>
        </w:rPr>
        <w:t xml:space="preserve"> </w:t>
      </w:r>
      <w:r>
        <w:t>equivalent to those under Ch. 51 were followed.</w:t>
      </w:r>
      <w:r>
        <w:rPr>
          <w:spacing w:val="40"/>
        </w:rPr>
        <w:t xml:space="preserve"> </w:t>
      </w:r>
      <w:r>
        <w:t>A process existed in Ch. 55 for a protective service order for involuntary administration of psychotropic medication, but this by its terms applied only to people with serious and persistent mental illness.</w:t>
      </w:r>
    </w:p>
    <w:p w14:paraId="74075DAE" w14:textId="77777777" w:rsidR="00323B91" w:rsidRDefault="00767F93">
      <w:pPr>
        <w:pStyle w:val="BodyText"/>
        <w:spacing w:before="192" w:line="244" w:lineRule="auto"/>
        <w:ind w:left="1060"/>
      </w:pPr>
      <w:r>
        <w:t>The</w:t>
      </w:r>
      <w:r>
        <w:rPr>
          <w:spacing w:val="-3"/>
        </w:rPr>
        <w:t xml:space="preserve"> </w:t>
      </w:r>
      <w:r>
        <w:t>changes</w:t>
      </w:r>
      <w:r>
        <w:rPr>
          <w:spacing w:val="-3"/>
        </w:rPr>
        <w:t xml:space="preserve"> </w:t>
      </w:r>
      <w:r>
        <w:t>to</w:t>
      </w:r>
      <w:r>
        <w:rPr>
          <w:spacing w:val="-3"/>
        </w:rPr>
        <w:t xml:space="preserve"> </w:t>
      </w:r>
      <w:r>
        <w:t>the</w:t>
      </w:r>
      <w:r>
        <w:rPr>
          <w:spacing w:val="-3"/>
        </w:rPr>
        <w:t xml:space="preserve"> </w:t>
      </w:r>
      <w:r>
        <w:t>guardianship</w:t>
      </w:r>
      <w:r>
        <w:rPr>
          <w:spacing w:val="-3"/>
        </w:rPr>
        <w:t xml:space="preserve"> </w:t>
      </w:r>
      <w:r>
        <w:t>law</w:t>
      </w:r>
      <w:r>
        <w:rPr>
          <w:spacing w:val="-3"/>
        </w:rPr>
        <w:t xml:space="preserve"> </w:t>
      </w:r>
      <w:r>
        <w:t>effective</w:t>
      </w:r>
      <w:r>
        <w:rPr>
          <w:spacing w:val="-3"/>
        </w:rPr>
        <w:t xml:space="preserve"> </w:t>
      </w:r>
      <w:r>
        <w:t>Dec.</w:t>
      </w:r>
      <w:r>
        <w:rPr>
          <w:spacing w:val="-2"/>
        </w:rPr>
        <w:t xml:space="preserve"> </w:t>
      </w:r>
      <w:r>
        <w:t>1,</w:t>
      </w:r>
      <w:r>
        <w:rPr>
          <w:spacing w:val="-3"/>
        </w:rPr>
        <w:t xml:space="preserve"> </w:t>
      </w:r>
      <w:r>
        <w:t>2006</w:t>
      </w:r>
      <w:r>
        <w:rPr>
          <w:spacing w:val="-3"/>
        </w:rPr>
        <w:t xml:space="preserve"> </w:t>
      </w:r>
      <w:r>
        <w:t>clarify</w:t>
      </w:r>
      <w:r>
        <w:rPr>
          <w:spacing w:val="-2"/>
        </w:rPr>
        <w:t xml:space="preserve"> </w:t>
      </w:r>
      <w:r>
        <w:t>that</w:t>
      </w:r>
      <w:r>
        <w:rPr>
          <w:spacing w:val="-3"/>
        </w:rPr>
        <w:t xml:space="preserve"> </w:t>
      </w:r>
      <w:r>
        <w:t>a</w:t>
      </w:r>
      <w:r>
        <w:rPr>
          <w:spacing w:val="-3"/>
        </w:rPr>
        <w:t xml:space="preserve"> </w:t>
      </w:r>
      <w:r>
        <w:t>guardian</w:t>
      </w:r>
      <w:r>
        <w:rPr>
          <w:spacing w:val="-3"/>
        </w:rPr>
        <w:t xml:space="preserve"> </w:t>
      </w:r>
      <w:r>
        <w:t>may</w:t>
      </w:r>
      <w:r>
        <w:rPr>
          <w:spacing w:val="-2"/>
        </w:rPr>
        <w:t xml:space="preserve"> </w:t>
      </w:r>
      <w:r>
        <w:t>consent</w:t>
      </w:r>
      <w:r>
        <w:rPr>
          <w:spacing w:val="-3"/>
        </w:rPr>
        <w:t xml:space="preserve"> </w:t>
      </w:r>
      <w:r>
        <w:t>to administration of psychotropic medication on behalf of the individual, if the individual does not</w:t>
      </w:r>
    </w:p>
    <w:p w14:paraId="59A1E481" w14:textId="77777777" w:rsidR="00323B91" w:rsidRDefault="00767F93">
      <w:pPr>
        <w:pStyle w:val="BodyText"/>
        <w:spacing w:before="58"/>
        <w:rPr>
          <w:sz w:val="20"/>
        </w:rPr>
      </w:pPr>
      <w:r>
        <w:rPr>
          <w:noProof/>
        </w:rPr>
        <mc:AlternateContent>
          <mc:Choice Requires="wps">
            <w:drawing>
              <wp:anchor distT="0" distB="0" distL="0" distR="0" simplePos="0" relativeHeight="487631360" behindDoc="1" locked="0" layoutInCell="1" allowOverlap="1" wp14:anchorId="0D4F84F2" wp14:editId="3EABE64C">
                <wp:simplePos x="0" y="0"/>
                <wp:positionH relativeFrom="page">
                  <wp:posOffset>914400</wp:posOffset>
                </wp:positionH>
                <wp:positionV relativeFrom="paragraph">
                  <wp:posOffset>198588</wp:posOffset>
                </wp:positionV>
                <wp:extent cx="1828800" cy="762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99A5C" id="Graphic 115" o:spid="_x0000_s1026" style="position:absolute;margin-left:1in;margin-top:15.65pt;width:2in;height:.6pt;z-index:-156851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" path="m1828800,l,,,7620r1828800,l1828800,xe" fillcolor="black" stroked="f">
                <v:path arrowok="t"/>
                <w10:wrap type="topAndBottom" anchorx="page"/>
              </v:shape>
            </w:pict>
          </mc:Fallback>
        </mc:AlternateContent>
      </w:r>
    </w:p>
    <w:p w14:paraId="32C8124A" w14:textId="77777777" w:rsidR="00323B91" w:rsidRDefault="00323B91">
      <w:pPr>
        <w:pStyle w:val="BodyText"/>
        <w:spacing w:before="36"/>
      </w:pPr>
    </w:p>
    <w:p w14:paraId="40726A2A" w14:textId="77777777" w:rsidR="00323B91" w:rsidRDefault="00767F93">
      <w:pPr>
        <w:pStyle w:val="BodyText"/>
        <w:ind w:left="340"/>
      </w:pPr>
      <w:bookmarkStart w:id="282" w:name="_bookmark259"/>
      <w:bookmarkEnd w:id="282"/>
      <w:r>
        <w:rPr>
          <w:vertAlign w:val="superscript"/>
        </w:rPr>
        <w:t>195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54.25(2)(d)2.d.</w:t>
      </w:r>
    </w:p>
    <w:p w14:paraId="005F9977" w14:textId="77777777" w:rsidR="00323B91" w:rsidRDefault="00767F93">
      <w:pPr>
        <w:pStyle w:val="BodyText"/>
        <w:spacing w:before="6"/>
        <w:ind w:left="340"/>
      </w:pPr>
      <w:bookmarkStart w:id="283" w:name="_bookmark260"/>
      <w:bookmarkEnd w:id="283"/>
      <w:r>
        <w:rPr>
          <w:vertAlign w:val="superscript"/>
        </w:rPr>
        <w:t>196</w:t>
      </w:r>
      <w:r>
        <w:rPr>
          <w:spacing w:val="-4"/>
        </w:rPr>
        <w:t xml:space="preserve"> </w:t>
      </w:r>
      <w:r>
        <w:t>Wis.</w:t>
      </w:r>
      <w:r>
        <w:rPr>
          <w:spacing w:val="-3"/>
        </w:rPr>
        <w:t xml:space="preserve"> </w:t>
      </w:r>
      <w:r>
        <w:t>Stat.</w:t>
      </w:r>
      <w:r>
        <w:rPr>
          <w:spacing w:val="-3"/>
        </w:rPr>
        <w:t xml:space="preserve"> </w:t>
      </w:r>
      <w:r>
        <w:t>§</w:t>
      </w:r>
      <w:r>
        <w:rPr>
          <w:spacing w:val="-4"/>
        </w:rPr>
        <w:t xml:space="preserve"> </w:t>
      </w:r>
      <w:r>
        <w:t>51.61(6)</w:t>
      </w:r>
      <w:r>
        <w:rPr>
          <w:spacing w:val="-3"/>
        </w:rPr>
        <w:t xml:space="preserve"> </w:t>
      </w:r>
      <w:r>
        <w:t>and</w:t>
      </w:r>
      <w:r>
        <w:rPr>
          <w:spacing w:val="-3"/>
        </w:rPr>
        <w:t xml:space="preserve"> </w:t>
      </w:r>
      <w:r>
        <w:rPr>
          <w:spacing w:val="-5"/>
        </w:rPr>
        <w:t>(8)</w:t>
      </w:r>
    </w:p>
    <w:p w14:paraId="6E8F134A" w14:textId="77777777" w:rsidR="00323B91" w:rsidRDefault="00767F93">
      <w:pPr>
        <w:pStyle w:val="BodyText"/>
        <w:spacing w:before="6"/>
        <w:ind w:left="340"/>
      </w:pPr>
      <w:bookmarkStart w:id="284" w:name="_bookmark261"/>
      <w:bookmarkEnd w:id="284"/>
      <w:r>
        <w:rPr>
          <w:vertAlign w:val="superscript"/>
        </w:rPr>
        <w:t>197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51.61(1)(g)</w:t>
      </w:r>
    </w:p>
    <w:p w14:paraId="01E3EC68" w14:textId="77777777" w:rsidR="00323B91" w:rsidRDefault="00767F93">
      <w:pPr>
        <w:spacing w:before="8"/>
        <w:ind w:left="340"/>
      </w:pPr>
      <w:bookmarkStart w:id="285" w:name="_bookmark262"/>
      <w:bookmarkEnd w:id="285"/>
      <w:r>
        <w:rPr>
          <w:vertAlign w:val="superscript"/>
        </w:rPr>
        <w:t>198</w:t>
      </w:r>
      <w:r>
        <w:rPr>
          <w:spacing w:val="-5"/>
        </w:rPr>
        <w:t xml:space="preserve"> </w:t>
      </w:r>
      <w:r>
        <w:rPr>
          <w:i/>
        </w:rPr>
        <w:t>State</w:t>
      </w:r>
      <w:r>
        <w:rPr>
          <w:i/>
          <w:spacing w:val="-4"/>
        </w:rPr>
        <w:t xml:space="preserve"> </w:t>
      </w:r>
      <w:r>
        <w:rPr>
          <w:i/>
        </w:rPr>
        <w:t>ex</w:t>
      </w:r>
      <w:r>
        <w:rPr>
          <w:i/>
          <w:spacing w:val="-5"/>
        </w:rPr>
        <w:t xml:space="preserve"> </w:t>
      </w:r>
      <w:r>
        <w:rPr>
          <w:i/>
        </w:rPr>
        <w:t>rel.</w:t>
      </w:r>
      <w:r>
        <w:rPr>
          <w:i/>
          <w:spacing w:val="-4"/>
        </w:rPr>
        <w:t xml:space="preserve"> </w:t>
      </w:r>
      <w:r>
        <w:rPr>
          <w:i/>
        </w:rPr>
        <w:t>Jones</w:t>
      </w:r>
      <w:r>
        <w:rPr>
          <w:i/>
          <w:spacing w:val="-5"/>
        </w:rPr>
        <w:t xml:space="preserve"> </w:t>
      </w:r>
      <w:r>
        <w:rPr>
          <w:i/>
        </w:rPr>
        <w:t>v.</w:t>
      </w:r>
      <w:r>
        <w:rPr>
          <w:i/>
          <w:spacing w:val="-4"/>
        </w:rPr>
        <w:t xml:space="preserve"> </w:t>
      </w:r>
      <w:r>
        <w:rPr>
          <w:i/>
        </w:rPr>
        <w:t>Gerhardstein,</w:t>
      </w:r>
      <w:r>
        <w:rPr>
          <w:i/>
          <w:spacing w:val="-5"/>
        </w:rPr>
        <w:t xml:space="preserve"> </w:t>
      </w:r>
      <w:r>
        <w:t>141</w:t>
      </w:r>
      <w:r>
        <w:rPr>
          <w:spacing w:val="-4"/>
        </w:rPr>
        <w:t xml:space="preserve"> </w:t>
      </w:r>
      <w:r>
        <w:t>Wis</w:t>
      </w:r>
      <w:r>
        <w:rPr>
          <w:spacing w:val="-5"/>
        </w:rPr>
        <w:t xml:space="preserve"> </w:t>
      </w:r>
      <w:r>
        <w:t>2d</w:t>
      </w:r>
      <w:r>
        <w:rPr>
          <w:spacing w:val="-4"/>
        </w:rPr>
        <w:t xml:space="preserve"> </w:t>
      </w:r>
      <w:r>
        <w:t>710,723-24,</w:t>
      </w:r>
      <w:r>
        <w:rPr>
          <w:spacing w:val="-5"/>
        </w:rPr>
        <w:t xml:space="preserve"> </w:t>
      </w:r>
      <w:r>
        <w:t>416</w:t>
      </w:r>
      <w:r>
        <w:rPr>
          <w:spacing w:val="-4"/>
        </w:rPr>
        <w:t xml:space="preserve"> </w:t>
      </w:r>
      <w:r>
        <w:t>NW2d</w:t>
      </w:r>
      <w:r>
        <w:rPr>
          <w:spacing w:val="-5"/>
        </w:rPr>
        <w:t xml:space="preserve"> </w:t>
      </w:r>
      <w:r>
        <w:t>883,</w:t>
      </w:r>
      <w:r>
        <w:rPr>
          <w:spacing w:val="-4"/>
        </w:rPr>
        <w:t xml:space="preserve"> </w:t>
      </w:r>
      <w:r>
        <w:t>888-89</w:t>
      </w:r>
      <w:r>
        <w:rPr>
          <w:spacing w:val="-5"/>
        </w:rPr>
        <w:t xml:space="preserve"> </w:t>
      </w:r>
      <w:r>
        <w:rPr>
          <w:spacing w:val="-2"/>
        </w:rPr>
        <w:t>(1987)</w:t>
      </w:r>
    </w:p>
    <w:p w14:paraId="1FF110A6" w14:textId="77777777" w:rsidR="00323B91" w:rsidRDefault="00767F93">
      <w:pPr>
        <w:pStyle w:val="BodyText"/>
        <w:spacing w:before="6"/>
        <w:ind w:left="340"/>
      </w:pPr>
      <w:bookmarkStart w:id="286" w:name="_bookmark263"/>
      <w:bookmarkEnd w:id="286"/>
      <w:r>
        <w:rPr>
          <w:vertAlign w:val="superscript"/>
        </w:rPr>
        <w:t>199</w:t>
      </w:r>
      <w:r>
        <w:t>171</w:t>
      </w:r>
      <w:r>
        <w:rPr>
          <w:spacing w:val="-6"/>
        </w:rPr>
        <w:t xml:space="preserve"> </w:t>
      </w:r>
      <w:r>
        <w:t>Wis.</w:t>
      </w:r>
      <w:r>
        <w:rPr>
          <w:spacing w:val="-5"/>
        </w:rPr>
        <w:t xml:space="preserve"> </w:t>
      </w:r>
      <w:r>
        <w:t>2d</w:t>
      </w:r>
      <w:r>
        <w:rPr>
          <w:spacing w:val="-5"/>
        </w:rPr>
        <w:t xml:space="preserve"> </w:t>
      </w:r>
      <w:r>
        <w:t>266,</w:t>
      </w:r>
      <w:r>
        <w:rPr>
          <w:spacing w:val="-5"/>
        </w:rPr>
        <w:t xml:space="preserve"> </w:t>
      </w:r>
      <w:r>
        <w:t>491</w:t>
      </w:r>
      <w:r>
        <w:rPr>
          <w:spacing w:val="-5"/>
        </w:rPr>
        <w:t xml:space="preserve"> </w:t>
      </w:r>
      <w:r>
        <w:t>N.W.</w:t>
      </w:r>
      <w:r>
        <w:rPr>
          <w:spacing w:val="-5"/>
        </w:rPr>
        <w:t xml:space="preserve"> </w:t>
      </w:r>
      <w:r>
        <w:t>2d</w:t>
      </w:r>
      <w:r>
        <w:rPr>
          <w:spacing w:val="-6"/>
        </w:rPr>
        <w:t xml:space="preserve"> </w:t>
      </w:r>
      <w:r>
        <w:t>114</w:t>
      </w:r>
      <w:r>
        <w:rPr>
          <w:spacing w:val="-5"/>
        </w:rPr>
        <w:t xml:space="preserve"> </w:t>
      </w:r>
      <w:r>
        <w:t>(Ct.</w:t>
      </w:r>
      <w:r>
        <w:rPr>
          <w:spacing w:val="-5"/>
        </w:rPr>
        <w:t xml:space="preserve"> </w:t>
      </w:r>
      <w:r>
        <w:t>App.</w:t>
      </w:r>
      <w:r>
        <w:rPr>
          <w:spacing w:val="-5"/>
        </w:rPr>
        <w:t xml:space="preserve"> </w:t>
      </w:r>
      <w:r>
        <w:rPr>
          <w:spacing w:val="-2"/>
        </w:rPr>
        <w:t>1992)</w:t>
      </w:r>
    </w:p>
    <w:p w14:paraId="7E1872FD" w14:textId="77777777" w:rsidR="00323B91" w:rsidRDefault="00323B91">
      <w:pPr>
        <w:sectPr w:rsidR="00323B91">
          <w:pgSz w:w="12240" w:h="15840"/>
          <w:pgMar w:top="660" w:right="600" w:bottom="1060" w:left="1100" w:header="0" w:footer="862" w:gutter="0"/>
          <w:cols w:space="720"/>
        </w:sectPr>
      </w:pPr>
    </w:p>
    <w:p w14:paraId="0B005E15" w14:textId="77777777" w:rsidR="00323B91" w:rsidRDefault="00767F93">
      <w:pPr>
        <w:pStyle w:val="BodyText"/>
        <w:spacing w:before="64" w:line="244" w:lineRule="auto"/>
        <w:ind w:left="1060" w:right="882"/>
      </w:pPr>
      <w:bookmarkStart w:id="287" w:name="_bookmark264"/>
      <w:bookmarkEnd w:id="287"/>
      <w:r>
        <w:t>protest.</w:t>
      </w:r>
      <w:r>
        <w:rPr>
          <w:spacing w:val="40"/>
        </w:rPr>
        <w:t xml:space="preserve"> </w:t>
      </w:r>
      <w:r>
        <w:t>Wis. Stat. § 54.25(2)(d)2.a. provides that, before giving consent to receipt of psychotropic medication by the ward, the guardian must make a good-faith attempt to discuss voluntary receipt of the medication with the ward.</w:t>
      </w:r>
      <w:r>
        <w:rPr>
          <w:spacing w:val="40"/>
        </w:rPr>
        <w:t xml:space="preserve"> </w:t>
      </w:r>
      <w:r>
        <w:t>(If the guardian lives at a distance from the ward, it may be important for the court to clarify whether the “discussion” can occur by telephone,</w:t>
      </w:r>
      <w:r>
        <w:rPr>
          <w:spacing w:val="-2"/>
        </w:rPr>
        <w:t xml:space="preserve"> </w:t>
      </w:r>
      <w:r>
        <w:t>or</w:t>
      </w:r>
      <w:r>
        <w:rPr>
          <w:spacing w:val="-2"/>
        </w:rPr>
        <w:t xml:space="preserve"> </w:t>
      </w:r>
      <w:r>
        <w:t>through</w:t>
      </w:r>
      <w:r>
        <w:rPr>
          <w:spacing w:val="-2"/>
        </w:rPr>
        <w:t xml:space="preserve"> </w:t>
      </w:r>
      <w:r>
        <w:t>a</w:t>
      </w:r>
      <w:r>
        <w:rPr>
          <w:spacing w:val="-2"/>
        </w:rPr>
        <w:t xml:space="preserve"> </w:t>
      </w:r>
      <w:r>
        <w:t>surrogate.)</w:t>
      </w:r>
      <w:r>
        <w:rPr>
          <w:spacing w:val="40"/>
        </w:rPr>
        <w:t xml:space="preserve"> </w:t>
      </w:r>
      <w:r>
        <w:t>The</w:t>
      </w:r>
      <w:r>
        <w:rPr>
          <w:spacing w:val="-2"/>
        </w:rPr>
        <w:t xml:space="preserve"> </w:t>
      </w:r>
      <w:r>
        <w:t>guardian</w:t>
      </w:r>
      <w:r>
        <w:rPr>
          <w:spacing w:val="-2"/>
        </w:rPr>
        <w:t xml:space="preserve"> </w:t>
      </w:r>
      <w:r>
        <w:t>may</w:t>
      </w:r>
      <w:r>
        <w:rPr>
          <w:spacing w:val="-1"/>
        </w:rPr>
        <w:t xml:space="preserve"> </w:t>
      </w:r>
      <w:r>
        <w:t>then</w:t>
      </w:r>
      <w:r>
        <w:rPr>
          <w:spacing w:val="-2"/>
        </w:rPr>
        <w:t xml:space="preserve"> </w:t>
      </w:r>
      <w:r>
        <w:t>give</w:t>
      </w:r>
      <w:r>
        <w:rPr>
          <w:spacing w:val="-2"/>
        </w:rPr>
        <w:t xml:space="preserve"> </w:t>
      </w:r>
      <w:r>
        <w:t>consent</w:t>
      </w:r>
      <w:r>
        <w:rPr>
          <w:spacing w:val="-2"/>
        </w:rPr>
        <w:t xml:space="preserve"> </w:t>
      </w:r>
      <w:r>
        <w:t>only</w:t>
      </w:r>
      <w:r>
        <w:rPr>
          <w:spacing w:val="-1"/>
        </w:rPr>
        <w:t xml:space="preserve"> </w:t>
      </w:r>
      <w:r>
        <w:t>if</w:t>
      </w:r>
      <w:r>
        <w:rPr>
          <w:spacing w:val="-2"/>
        </w:rPr>
        <w:t xml:space="preserve"> </w:t>
      </w:r>
      <w:r>
        <w:t>the</w:t>
      </w:r>
      <w:r>
        <w:rPr>
          <w:spacing w:val="-2"/>
        </w:rPr>
        <w:t xml:space="preserve"> </w:t>
      </w:r>
      <w:r>
        <w:t>ward</w:t>
      </w:r>
      <w:r>
        <w:rPr>
          <w:spacing w:val="-2"/>
        </w:rPr>
        <w:t xml:space="preserve"> </w:t>
      </w:r>
      <w:r>
        <w:t>does</w:t>
      </w:r>
      <w:r>
        <w:rPr>
          <w:spacing w:val="-2"/>
        </w:rPr>
        <w:t xml:space="preserve"> </w:t>
      </w:r>
      <w:r>
        <w:t>not “protest,” defined as making more than one discernible negative response to receipt of the medication.</w:t>
      </w:r>
      <w:r>
        <w:rPr>
          <w:spacing w:val="40"/>
        </w:rPr>
        <w:t xml:space="preserve"> </w:t>
      </w:r>
      <w:r>
        <w:t>If the person does protest, non-emergency psychotropic medication may be administered only under a commitment order under Ch. 51 or a court order for involuntary administration under Ch. 55, under the provisions now contained in § 55.14.</w:t>
      </w:r>
      <w:r>
        <w:rPr>
          <w:spacing w:val="40"/>
        </w:rPr>
        <w:t xml:space="preserve"> </w:t>
      </w:r>
      <w:r>
        <w:rPr>
          <w:i/>
        </w:rPr>
        <w:t>See Ch. IV, Part I</w:t>
      </w:r>
      <w:r>
        <w:t>. Those provisions differ from the pre-December, 2006 procedure, in that it applies to people with developmental disabilities, degenerative brain disorder, and other like incapacities, as well as to people with serious and persistent mental illness.</w:t>
      </w:r>
    </w:p>
    <w:p w14:paraId="2825FD02" w14:textId="77777777" w:rsidR="00323B91" w:rsidRDefault="00767F93">
      <w:pPr>
        <w:pStyle w:val="BodyText"/>
        <w:spacing w:before="6"/>
        <w:rPr>
          <w:sz w:val="14"/>
        </w:rPr>
      </w:pPr>
      <w:r>
        <w:rPr>
          <w:noProof/>
        </w:rPr>
        <mc:AlternateContent>
          <mc:Choice Requires="wps">
            <w:drawing>
              <wp:anchor distT="0" distB="0" distL="0" distR="0" simplePos="0" relativeHeight="487631872" behindDoc="1" locked="0" layoutInCell="1" allowOverlap="1" wp14:anchorId="63AEB5CB" wp14:editId="408111D3">
                <wp:simplePos x="0" y="0"/>
                <wp:positionH relativeFrom="page">
                  <wp:posOffset>1352550</wp:posOffset>
                </wp:positionH>
                <wp:positionV relativeFrom="paragraph">
                  <wp:posOffset>121375</wp:posOffset>
                </wp:positionV>
                <wp:extent cx="5524500" cy="49466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4665"/>
                        </a:xfrm>
                        <a:prstGeom prst="rect">
                          <a:avLst/>
                        </a:prstGeom>
                        <a:solidFill>
                          <a:srgbClr val="E6E6E6"/>
                        </a:solidFill>
                      </wps:spPr>
                      <wps:txbx>
                        <w:txbxContent>
                          <w:p w14:paraId="340DBF9E" w14:textId="77777777" w:rsidR="00323B91" w:rsidRDefault="00767F93">
                            <w:pPr>
                              <w:pStyle w:val="BodyText"/>
                              <w:spacing w:before="4" w:line="244" w:lineRule="auto"/>
                              <w:ind w:left="30" w:right="54"/>
                              <w:rPr>
                                <w:color w:val="000000"/>
                              </w:rPr>
                            </w:pPr>
                            <w:r>
                              <w:rPr>
                                <w:b/>
                                <w:color w:val="000000"/>
                              </w:rPr>
                              <w:t>COMMENT:</w:t>
                            </w:r>
                            <w:r>
                              <w:rPr>
                                <w:b/>
                                <w:color w:val="000000"/>
                                <w:spacing w:val="40"/>
                              </w:rPr>
                              <w:t xml:space="preserve"> </w:t>
                            </w:r>
                            <w:r>
                              <w:rPr>
                                <w:color w:val="000000"/>
                              </w:rPr>
                              <w:t>The</w:t>
                            </w:r>
                            <w:r>
                              <w:rPr>
                                <w:color w:val="000000"/>
                                <w:spacing w:val="-4"/>
                              </w:rPr>
                              <w:t xml:space="preserve"> </w:t>
                            </w:r>
                            <w:r>
                              <w:rPr>
                                <w:color w:val="000000"/>
                              </w:rPr>
                              <w:t>requirement</w:t>
                            </w:r>
                            <w:r>
                              <w:rPr>
                                <w:color w:val="000000"/>
                                <w:spacing w:val="-4"/>
                              </w:rPr>
                              <w:t xml:space="preserve"> </w:t>
                            </w:r>
                            <w:r>
                              <w:rPr>
                                <w:color w:val="000000"/>
                              </w:rPr>
                              <w:t>that</w:t>
                            </w:r>
                            <w:r>
                              <w:rPr>
                                <w:color w:val="000000"/>
                                <w:spacing w:val="-4"/>
                              </w:rPr>
                              <w:t xml:space="preserve"> </w:t>
                            </w:r>
                            <w:r>
                              <w:rPr>
                                <w:color w:val="000000"/>
                              </w:rPr>
                              <w:t>the</w:t>
                            </w:r>
                            <w:r>
                              <w:rPr>
                                <w:color w:val="000000"/>
                                <w:spacing w:val="-4"/>
                              </w:rPr>
                              <w:t xml:space="preserve"> </w:t>
                            </w:r>
                            <w:r>
                              <w:rPr>
                                <w:color w:val="000000"/>
                              </w:rPr>
                              <w:t>guardian</w:t>
                            </w:r>
                            <w:r>
                              <w:rPr>
                                <w:color w:val="000000"/>
                                <w:spacing w:val="-4"/>
                              </w:rPr>
                              <w:t xml:space="preserve"> </w:t>
                            </w:r>
                            <w:r>
                              <w:rPr>
                                <w:color w:val="000000"/>
                              </w:rPr>
                              <w:t>must</w:t>
                            </w:r>
                            <w:r>
                              <w:rPr>
                                <w:color w:val="000000"/>
                                <w:spacing w:val="-4"/>
                              </w:rPr>
                              <w:t xml:space="preserve"> </w:t>
                            </w:r>
                            <w:r>
                              <w:rPr>
                                <w:color w:val="000000"/>
                              </w:rPr>
                              <w:t>discuss</w:t>
                            </w:r>
                            <w:r>
                              <w:rPr>
                                <w:color w:val="000000"/>
                                <w:spacing w:val="-4"/>
                              </w:rPr>
                              <w:t xml:space="preserve"> </w:t>
                            </w:r>
                            <w:r>
                              <w:rPr>
                                <w:color w:val="000000"/>
                              </w:rPr>
                              <w:t>psychotropic</w:t>
                            </w:r>
                            <w:r>
                              <w:rPr>
                                <w:color w:val="000000"/>
                                <w:spacing w:val="-4"/>
                              </w:rPr>
                              <w:t xml:space="preserve"> </w:t>
                            </w:r>
                            <w:r>
                              <w:rPr>
                                <w:color w:val="000000"/>
                              </w:rPr>
                              <w:t>medication</w:t>
                            </w:r>
                            <w:r>
                              <w:rPr>
                                <w:color w:val="000000"/>
                                <w:spacing w:val="-4"/>
                              </w:rPr>
                              <w:t xml:space="preserve"> </w:t>
                            </w:r>
                            <w:r>
                              <w:rPr>
                                <w:color w:val="000000"/>
                              </w:rPr>
                              <w:t>with</w:t>
                            </w:r>
                            <w:r>
                              <w:rPr>
                                <w:color w:val="000000"/>
                                <w:spacing w:val="-4"/>
                              </w:rPr>
                              <w:t xml:space="preserve"> </w:t>
                            </w:r>
                            <w:r>
                              <w:rPr>
                                <w:color w:val="000000"/>
                              </w:rPr>
                              <w:t>the individual means that the guardian does not have authority to consent to administration of medication through deception, often referred to as the “put it in the applesauce” approach.</w:t>
                            </w:r>
                          </w:p>
                        </w:txbxContent>
                      </wps:txbx>
                      <wps:bodyPr wrap="square" lIns="0" tIns="0" rIns="0" bIns="0" rtlCol="0">
                        <a:noAutofit/>
                      </wps:bodyPr>
                    </wps:wsp>
                  </a:graphicData>
                </a:graphic>
              </wp:anchor>
            </w:drawing>
          </mc:Choice>
          <mc:Fallback>
            <w:pict>
              <v:shape w14:anchorId="63AEB5CB" id="Textbox 116" o:spid="_x0000_s1059" type="#_x0000_t202" style="position:absolute;margin-left:106.5pt;margin-top:9.55pt;width:435pt;height:38.95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" fillcolor="#e6e6e6" stroked="f">
                <v:textbox inset="0,0,0,0">
                  <w:txbxContent>
                    <w:p w14:paraId="340DBF9E" w14:textId="77777777" w:rsidR="00323B91" w:rsidRDefault="00767F93">
                      <w:pPr>
                        <w:pStyle w:val="BodyText"/>
                        <w:spacing w:before="4" w:line="244" w:lineRule="auto"/>
                        <w:ind w:left="30" w:right="54"/>
                        <w:rPr>
                          <w:color w:val="000000"/>
                        </w:rPr>
                      </w:pPr>
                      <w:r>
                        <w:rPr>
                          <w:b/>
                          <w:color w:val="000000"/>
                        </w:rPr>
                        <w:t>COMMENT:</w:t>
                      </w:r>
                      <w:r>
                        <w:rPr>
                          <w:b/>
                          <w:color w:val="000000"/>
                          <w:spacing w:val="40"/>
                        </w:rPr>
                        <w:t xml:space="preserve"> </w:t>
                      </w:r>
                      <w:r>
                        <w:rPr>
                          <w:color w:val="000000"/>
                        </w:rPr>
                        <w:t>The</w:t>
                      </w:r>
                      <w:r>
                        <w:rPr>
                          <w:color w:val="000000"/>
                          <w:spacing w:val="-4"/>
                        </w:rPr>
                        <w:t xml:space="preserve"> </w:t>
                      </w:r>
                      <w:r>
                        <w:rPr>
                          <w:color w:val="000000"/>
                        </w:rPr>
                        <w:t>requirement</w:t>
                      </w:r>
                      <w:r>
                        <w:rPr>
                          <w:color w:val="000000"/>
                          <w:spacing w:val="-4"/>
                        </w:rPr>
                        <w:t xml:space="preserve"> </w:t>
                      </w:r>
                      <w:r>
                        <w:rPr>
                          <w:color w:val="000000"/>
                        </w:rPr>
                        <w:t>that</w:t>
                      </w:r>
                      <w:r>
                        <w:rPr>
                          <w:color w:val="000000"/>
                          <w:spacing w:val="-4"/>
                        </w:rPr>
                        <w:t xml:space="preserve"> </w:t>
                      </w:r>
                      <w:r>
                        <w:rPr>
                          <w:color w:val="000000"/>
                        </w:rPr>
                        <w:t>the</w:t>
                      </w:r>
                      <w:r>
                        <w:rPr>
                          <w:color w:val="000000"/>
                          <w:spacing w:val="-4"/>
                        </w:rPr>
                        <w:t xml:space="preserve"> </w:t>
                      </w:r>
                      <w:r>
                        <w:rPr>
                          <w:color w:val="000000"/>
                        </w:rPr>
                        <w:t>guardian</w:t>
                      </w:r>
                      <w:r>
                        <w:rPr>
                          <w:color w:val="000000"/>
                          <w:spacing w:val="-4"/>
                        </w:rPr>
                        <w:t xml:space="preserve"> </w:t>
                      </w:r>
                      <w:r>
                        <w:rPr>
                          <w:color w:val="000000"/>
                        </w:rPr>
                        <w:t>must</w:t>
                      </w:r>
                      <w:r>
                        <w:rPr>
                          <w:color w:val="000000"/>
                          <w:spacing w:val="-4"/>
                        </w:rPr>
                        <w:t xml:space="preserve"> </w:t>
                      </w:r>
                      <w:r>
                        <w:rPr>
                          <w:color w:val="000000"/>
                        </w:rPr>
                        <w:t>discuss</w:t>
                      </w:r>
                      <w:r>
                        <w:rPr>
                          <w:color w:val="000000"/>
                          <w:spacing w:val="-4"/>
                        </w:rPr>
                        <w:t xml:space="preserve"> </w:t>
                      </w:r>
                      <w:r>
                        <w:rPr>
                          <w:color w:val="000000"/>
                        </w:rPr>
                        <w:t>psychotropic</w:t>
                      </w:r>
                      <w:r>
                        <w:rPr>
                          <w:color w:val="000000"/>
                          <w:spacing w:val="-4"/>
                        </w:rPr>
                        <w:t xml:space="preserve"> </w:t>
                      </w:r>
                      <w:r>
                        <w:rPr>
                          <w:color w:val="000000"/>
                        </w:rPr>
                        <w:t>medication</w:t>
                      </w:r>
                      <w:r>
                        <w:rPr>
                          <w:color w:val="000000"/>
                          <w:spacing w:val="-4"/>
                        </w:rPr>
                        <w:t xml:space="preserve"> </w:t>
                      </w:r>
                      <w:r>
                        <w:rPr>
                          <w:color w:val="000000"/>
                        </w:rPr>
                        <w:t>with</w:t>
                      </w:r>
                      <w:r>
                        <w:rPr>
                          <w:color w:val="000000"/>
                          <w:spacing w:val="-4"/>
                        </w:rPr>
                        <w:t xml:space="preserve"> </w:t>
                      </w:r>
                      <w:r>
                        <w:rPr>
                          <w:color w:val="000000"/>
                        </w:rPr>
                        <w:t>the individual means that the guardian does not have authority to consent to administration of medication through deception, often referred to as the “put it in the applesauce” approach.</w:t>
                      </w:r>
                    </w:p>
                  </w:txbxContent>
                </v:textbox>
                <w10:wrap type="topAndBottom" anchorx="page"/>
              </v:shape>
            </w:pict>
          </mc:Fallback>
        </mc:AlternateContent>
      </w:r>
    </w:p>
    <w:p w14:paraId="5468041A" w14:textId="77777777" w:rsidR="00323B91" w:rsidRDefault="00767F93">
      <w:pPr>
        <w:pStyle w:val="BodyText"/>
        <w:spacing w:before="186" w:line="247" w:lineRule="auto"/>
        <w:ind w:left="1060" w:right="857"/>
      </w:pPr>
      <w:r>
        <w:rPr>
          <w:b/>
        </w:rPr>
        <w:t>Experimental</w:t>
      </w:r>
      <w:r>
        <w:rPr>
          <w:b/>
          <w:spacing w:val="-3"/>
        </w:rPr>
        <w:t xml:space="preserve"> </w:t>
      </w:r>
      <w:r>
        <w:rPr>
          <w:b/>
        </w:rPr>
        <w:t>research</w:t>
      </w:r>
      <w:r>
        <w:rPr>
          <w:b/>
          <w:spacing w:val="-3"/>
        </w:rPr>
        <w:t xml:space="preserve"> </w:t>
      </w:r>
      <w:r>
        <w:rPr>
          <w:b/>
        </w:rPr>
        <w:t>and</w:t>
      </w:r>
      <w:r>
        <w:rPr>
          <w:b/>
          <w:spacing w:val="-3"/>
        </w:rPr>
        <w:t xml:space="preserve"> </w:t>
      </w:r>
      <w:r>
        <w:rPr>
          <w:b/>
        </w:rPr>
        <w:t>drastic</w:t>
      </w:r>
      <w:r>
        <w:rPr>
          <w:b/>
          <w:spacing w:val="-3"/>
        </w:rPr>
        <w:t xml:space="preserve"> </w:t>
      </w:r>
      <w:r>
        <w:rPr>
          <w:b/>
        </w:rPr>
        <w:t>treatment.</w:t>
      </w:r>
      <w:r>
        <w:rPr>
          <w:b/>
          <w:spacing w:val="40"/>
        </w:rPr>
        <w:t xml:space="preserve"> </w:t>
      </w:r>
      <w:r>
        <w:t>Under</w:t>
      </w:r>
      <w:r>
        <w:rPr>
          <w:spacing w:val="-3"/>
        </w:rPr>
        <w:t xml:space="preserve"> </w:t>
      </w:r>
      <w:r>
        <w:t>Wis. Stat. § 51.61(1)(j) and (k), the informed consent of the individual is required for administration of drastic treatment, such as psychosurgery or electroconvulsive therapy, and for treatment that can be considered experimental research.</w:t>
      </w:r>
      <w:r>
        <w:rPr>
          <w:spacing w:val="40"/>
        </w:rPr>
        <w:t xml:space="preserve"> </w:t>
      </w:r>
      <w:r>
        <w:t xml:space="preserve">If the individual is under guardianship, </w:t>
      </w:r>
      <w:r>
        <w:rPr>
          <w:b/>
        </w:rPr>
        <w:t>informed consent of both the individual and guardian is required</w:t>
      </w:r>
      <w:r>
        <w:t>.</w:t>
      </w:r>
      <w:r>
        <w:rPr>
          <w:spacing w:val="40"/>
        </w:rPr>
        <w:t xml:space="preserve"> </w:t>
      </w:r>
      <w:r>
        <w:t>For both experimental and drastic treatment, consent of the individual is valid only after consultation with his or her legal counsel and the guardian.</w:t>
      </w:r>
      <w:r>
        <w:rPr>
          <w:spacing w:val="40"/>
        </w:rPr>
        <w:t xml:space="preserve"> </w:t>
      </w:r>
      <w:r>
        <w:t>For experimental</w:t>
      </w:r>
      <w:r>
        <w:rPr>
          <w:spacing w:val="-4"/>
        </w:rPr>
        <w:t xml:space="preserve"> </w:t>
      </w:r>
      <w:r>
        <w:t>treatment,</w:t>
      </w:r>
      <w:r>
        <w:rPr>
          <w:spacing w:val="-4"/>
        </w:rPr>
        <w:t xml:space="preserve"> </w:t>
      </w:r>
      <w:r>
        <w:t>consultation</w:t>
      </w:r>
      <w:r>
        <w:rPr>
          <w:spacing w:val="-4"/>
        </w:rPr>
        <w:t xml:space="preserve"> </w:t>
      </w:r>
      <w:r>
        <w:t>with</w:t>
      </w:r>
      <w:r>
        <w:rPr>
          <w:spacing w:val="-4"/>
        </w:rPr>
        <w:t xml:space="preserve"> </w:t>
      </w:r>
      <w:r>
        <w:t>independent</w:t>
      </w:r>
      <w:r>
        <w:rPr>
          <w:spacing w:val="-4"/>
        </w:rPr>
        <w:t xml:space="preserve"> </w:t>
      </w:r>
      <w:r>
        <w:t>specialists</w:t>
      </w:r>
      <w:r>
        <w:rPr>
          <w:spacing w:val="-4"/>
        </w:rPr>
        <w:t xml:space="preserve"> </w:t>
      </w:r>
      <w:r>
        <w:t>is</w:t>
      </w:r>
      <w:r>
        <w:rPr>
          <w:spacing w:val="-4"/>
        </w:rPr>
        <w:t xml:space="preserve"> </w:t>
      </w:r>
      <w:r>
        <w:t>also</w:t>
      </w:r>
      <w:r>
        <w:rPr>
          <w:spacing w:val="-4"/>
        </w:rPr>
        <w:t xml:space="preserve"> </w:t>
      </w:r>
      <w:r>
        <w:t>required.</w:t>
      </w:r>
      <w:r>
        <w:rPr>
          <w:spacing w:val="40"/>
        </w:rPr>
        <w:t xml:space="preserve"> </w:t>
      </w:r>
      <w:r>
        <w:rPr>
          <w:b/>
        </w:rPr>
        <w:t>Exception:</w:t>
      </w:r>
      <w:r>
        <w:rPr>
          <w:b/>
          <w:spacing w:val="40"/>
        </w:rPr>
        <w:t xml:space="preserve"> </w:t>
      </w:r>
      <w:r>
        <w:t xml:space="preserve">In the case of </w:t>
      </w:r>
      <w:r>
        <w:rPr>
          <w:i/>
        </w:rPr>
        <w:t>Professional Guardianships, Inc. v. Ruth E.J.,</w:t>
      </w:r>
      <w:hyperlink w:anchor="_bookmark265" w:history="1">
        <w:r>
          <w:rPr>
            <w:vertAlign w:val="superscript"/>
          </w:rPr>
          <w:t>200</w:t>
        </w:r>
      </w:hyperlink>
      <w:r>
        <w:t xml:space="preserve"> the Court of Appeals held that it was an</w:t>
      </w:r>
      <w:r>
        <w:rPr>
          <w:spacing w:val="-3"/>
        </w:rPr>
        <w:t xml:space="preserve"> </w:t>
      </w:r>
      <w:r>
        <w:t>unconstitutional</w:t>
      </w:r>
      <w:r>
        <w:rPr>
          <w:spacing w:val="-3"/>
        </w:rPr>
        <w:t xml:space="preserve"> </w:t>
      </w:r>
      <w:r>
        <w:t>denial</w:t>
      </w:r>
      <w:r>
        <w:rPr>
          <w:spacing w:val="-3"/>
        </w:rPr>
        <w:t xml:space="preserve"> </w:t>
      </w:r>
      <w:r>
        <w:t>of</w:t>
      </w:r>
      <w:r>
        <w:rPr>
          <w:spacing w:val="-3"/>
        </w:rPr>
        <w:t xml:space="preserve"> </w:t>
      </w:r>
      <w:r>
        <w:t>equal</w:t>
      </w:r>
      <w:r>
        <w:rPr>
          <w:spacing w:val="-3"/>
        </w:rPr>
        <w:t xml:space="preserve"> </w:t>
      </w:r>
      <w:r>
        <w:t>protection</w:t>
      </w:r>
      <w:r>
        <w:rPr>
          <w:spacing w:val="-3"/>
        </w:rPr>
        <w:t xml:space="preserve"> </w:t>
      </w:r>
      <w:r>
        <w:t>and</w:t>
      </w:r>
      <w:r>
        <w:rPr>
          <w:spacing w:val="-3"/>
        </w:rPr>
        <w:t xml:space="preserve"> </w:t>
      </w:r>
      <w:r>
        <w:t>right</w:t>
      </w:r>
      <w:r>
        <w:rPr>
          <w:spacing w:val="-3"/>
        </w:rPr>
        <w:t xml:space="preserve"> </w:t>
      </w:r>
      <w:r>
        <w:t>to</w:t>
      </w:r>
      <w:r>
        <w:rPr>
          <w:spacing w:val="-3"/>
        </w:rPr>
        <w:t xml:space="preserve"> </w:t>
      </w:r>
      <w:r>
        <w:t>life-preserving</w:t>
      </w:r>
      <w:r>
        <w:rPr>
          <w:spacing w:val="-3"/>
        </w:rPr>
        <w:t xml:space="preserve"> </w:t>
      </w:r>
      <w:r>
        <w:t>treatment</w:t>
      </w:r>
      <w:r>
        <w:rPr>
          <w:spacing w:val="-3"/>
        </w:rPr>
        <w:t xml:space="preserve"> </w:t>
      </w:r>
      <w:r>
        <w:t>to</w:t>
      </w:r>
      <w:r>
        <w:rPr>
          <w:spacing w:val="-3"/>
        </w:rPr>
        <w:t xml:space="preserve"> </w:t>
      </w:r>
      <w:r>
        <w:t>deny</w:t>
      </w:r>
      <w:r>
        <w:rPr>
          <w:spacing w:val="-2"/>
        </w:rPr>
        <w:t xml:space="preserve"> </w:t>
      </w:r>
      <w:r>
        <w:t>access to treatment to an individual who is unable to give informed consent, in a situation where it is shown that the individual has a life-threatening condition that it is likely to be improved by experimental treatment, and that other alternatives had been exhausted.</w:t>
      </w:r>
      <w:r>
        <w:rPr>
          <w:spacing w:val="40"/>
        </w:rPr>
        <w:t xml:space="preserve"> </w:t>
      </w:r>
      <w:r>
        <w:t xml:space="preserve">While the </w:t>
      </w:r>
      <w:r>
        <w:rPr>
          <w:i/>
        </w:rPr>
        <w:t xml:space="preserve">Ruth E.J. </w:t>
      </w:r>
      <w:r>
        <w:t>case involved a form of drastic treatment governed by § 51.61(1)(k), it is likely that similar logic would apply to experimental treatment under § 51.61(1)(j) for a person unable to consent in a</w:t>
      </w:r>
    </w:p>
    <w:p w14:paraId="35723323" w14:textId="77777777" w:rsidR="00323B91" w:rsidRDefault="00767F93">
      <w:pPr>
        <w:pStyle w:val="BodyText"/>
        <w:spacing w:line="239" w:lineRule="exact"/>
        <w:ind w:left="1060"/>
      </w:pPr>
      <w:r>
        <w:t>life-threatening</w:t>
      </w:r>
      <w:r>
        <w:rPr>
          <w:spacing w:val="-14"/>
        </w:rPr>
        <w:t xml:space="preserve"> </w:t>
      </w:r>
      <w:r>
        <w:rPr>
          <w:spacing w:val="-2"/>
        </w:rPr>
        <w:t>situation.</w:t>
      </w:r>
    </w:p>
    <w:p w14:paraId="79208972" w14:textId="77777777" w:rsidR="00323B91" w:rsidRDefault="00767F93">
      <w:pPr>
        <w:pStyle w:val="Heading3"/>
        <w:numPr>
          <w:ilvl w:val="0"/>
          <w:numId w:val="37"/>
        </w:numPr>
        <w:tabs>
          <w:tab w:val="left" w:pos="697"/>
        </w:tabs>
        <w:spacing w:before="185"/>
        <w:ind w:left="697" w:hanging="357"/>
      </w:pPr>
      <w:bookmarkStart w:id="288" w:name="H.__GUARDIANSHIP_AND_SEXUAL_AND_REPRODUC"/>
      <w:bookmarkEnd w:id="288"/>
      <w:r>
        <w:t>GUARDIANSHIP</w:t>
      </w:r>
      <w:r>
        <w:rPr>
          <w:spacing w:val="-11"/>
        </w:rPr>
        <w:t xml:space="preserve"> </w:t>
      </w:r>
      <w:r>
        <w:t>AND</w:t>
      </w:r>
      <w:r>
        <w:rPr>
          <w:spacing w:val="-9"/>
        </w:rPr>
        <w:t xml:space="preserve"> </w:t>
      </w:r>
      <w:r>
        <w:t>SEXUAL</w:t>
      </w:r>
      <w:r>
        <w:rPr>
          <w:spacing w:val="-9"/>
        </w:rPr>
        <w:t xml:space="preserve"> </w:t>
      </w:r>
      <w:r>
        <w:t>AND</w:t>
      </w:r>
      <w:r>
        <w:rPr>
          <w:spacing w:val="-9"/>
        </w:rPr>
        <w:t xml:space="preserve"> </w:t>
      </w:r>
      <w:r>
        <w:t>REPRODUCTIVE</w:t>
      </w:r>
      <w:r>
        <w:rPr>
          <w:spacing w:val="-9"/>
        </w:rPr>
        <w:t xml:space="preserve"> </w:t>
      </w:r>
      <w:r>
        <w:t>DECISION-</w:t>
      </w:r>
      <w:r>
        <w:rPr>
          <w:spacing w:val="-2"/>
        </w:rPr>
        <w:t>MAKING</w:t>
      </w:r>
    </w:p>
    <w:p w14:paraId="7045E268" w14:textId="77777777" w:rsidR="00323B91" w:rsidRDefault="00767F93">
      <w:pPr>
        <w:pStyle w:val="Heading5"/>
        <w:numPr>
          <w:ilvl w:val="1"/>
          <w:numId w:val="37"/>
        </w:numPr>
        <w:tabs>
          <w:tab w:val="left" w:pos="1057"/>
          <w:tab w:val="left" w:pos="1059"/>
        </w:tabs>
        <w:spacing w:line="244" w:lineRule="auto"/>
        <w:ind w:left="1059" w:right="871" w:hanging="360"/>
      </w:pPr>
      <w:r>
        <w:t>How</w:t>
      </w:r>
      <w:r>
        <w:rPr>
          <w:spacing w:val="-3"/>
        </w:rPr>
        <w:t xml:space="preserve"> </w:t>
      </w:r>
      <w:r>
        <w:t>do</w:t>
      </w:r>
      <w:r>
        <w:rPr>
          <w:spacing w:val="-3"/>
        </w:rPr>
        <w:t xml:space="preserve"> </w:t>
      </w:r>
      <w:r>
        <w:t>court</w:t>
      </w:r>
      <w:r>
        <w:rPr>
          <w:spacing w:val="-3"/>
        </w:rPr>
        <w:t xml:space="preserve"> </w:t>
      </w:r>
      <w:r>
        <w:t>cases,</w:t>
      </w:r>
      <w:r>
        <w:rPr>
          <w:spacing w:val="-3"/>
        </w:rPr>
        <w:t xml:space="preserve"> </w:t>
      </w:r>
      <w:r>
        <w:t>constitutional</w:t>
      </w:r>
      <w:r>
        <w:rPr>
          <w:spacing w:val="-3"/>
        </w:rPr>
        <w:t xml:space="preserve"> </w:t>
      </w:r>
      <w:r>
        <w:t>law</w:t>
      </w:r>
      <w:r>
        <w:rPr>
          <w:spacing w:val="-3"/>
        </w:rPr>
        <w:t xml:space="preserve"> </w:t>
      </w:r>
      <w:r>
        <w:t>and</w:t>
      </w:r>
      <w:r>
        <w:rPr>
          <w:spacing w:val="-3"/>
        </w:rPr>
        <w:t xml:space="preserve"> </w:t>
      </w:r>
      <w:r>
        <w:t>the</w:t>
      </w:r>
      <w:r>
        <w:rPr>
          <w:spacing w:val="-3"/>
        </w:rPr>
        <w:t xml:space="preserve"> </w:t>
      </w:r>
      <w:r>
        <w:t>statutes</w:t>
      </w:r>
      <w:r>
        <w:rPr>
          <w:spacing w:val="-3"/>
        </w:rPr>
        <w:t xml:space="preserve"> </w:t>
      </w:r>
      <w:r>
        <w:t>address</w:t>
      </w:r>
      <w:r>
        <w:rPr>
          <w:spacing w:val="-3"/>
        </w:rPr>
        <w:t xml:space="preserve"> </w:t>
      </w:r>
      <w:r>
        <w:t>decisions</w:t>
      </w:r>
      <w:r>
        <w:rPr>
          <w:spacing w:val="-3"/>
        </w:rPr>
        <w:t xml:space="preserve"> </w:t>
      </w:r>
      <w:r>
        <w:t>related</w:t>
      </w:r>
      <w:r>
        <w:rPr>
          <w:spacing w:val="-3"/>
        </w:rPr>
        <w:t xml:space="preserve"> </w:t>
      </w:r>
      <w:r>
        <w:t>to</w:t>
      </w:r>
      <w:r>
        <w:rPr>
          <w:spacing w:val="-3"/>
        </w:rPr>
        <w:t xml:space="preserve"> </w:t>
      </w:r>
      <w:r>
        <w:t>procreation and sexual expression?</w:t>
      </w:r>
    </w:p>
    <w:p w14:paraId="440BA3B2" w14:textId="77777777" w:rsidR="00323B91" w:rsidRDefault="00767F93">
      <w:pPr>
        <w:pStyle w:val="BodyText"/>
        <w:spacing w:before="181" w:line="247" w:lineRule="auto"/>
        <w:ind w:left="1059" w:right="944"/>
      </w:pPr>
      <w:r>
        <w:t>The guardianship statute effective December 1, 2006, classifies the decision to be sterilized as a right</w:t>
      </w:r>
      <w:r>
        <w:rPr>
          <w:spacing w:val="-2"/>
        </w:rPr>
        <w:t xml:space="preserve"> </w:t>
      </w:r>
      <w:r>
        <w:t>that</w:t>
      </w:r>
      <w:r>
        <w:rPr>
          <w:spacing w:val="-2"/>
        </w:rPr>
        <w:t xml:space="preserve"> </w:t>
      </w:r>
      <w:r>
        <w:t>a</w:t>
      </w:r>
      <w:r>
        <w:rPr>
          <w:spacing w:val="-2"/>
        </w:rPr>
        <w:t xml:space="preserve"> </w:t>
      </w:r>
      <w:r>
        <w:t>person</w:t>
      </w:r>
      <w:r>
        <w:rPr>
          <w:spacing w:val="-2"/>
        </w:rPr>
        <w:t xml:space="preserve"> </w:t>
      </w:r>
      <w:r>
        <w:t>can</w:t>
      </w:r>
      <w:r>
        <w:rPr>
          <w:spacing w:val="-2"/>
        </w:rPr>
        <w:t xml:space="preserve"> </w:t>
      </w:r>
      <w:r>
        <w:t>lose,</w:t>
      </w:r>
      <w:r>
        <w:rPr>
          <w:spacing w:val="-2"/>
        </w:rPr>
        <w:t xml:space="preserve"> </w:t>
      </w:r>
      <w:r>
        <w:t>if</w:t>
      </w:r>
      <w:r>
        <w:rPr>
          <w:spacing w:val="-2"/>
        </w:rPr>
        <w:t xml:space="preserve"> </w:t>
      </w:r>
      <w:r>
        <w:t>a</w:t>
      </w:r>
      <w:r>
        <w:rPr>
          <w:spacing w:val="-2"/>
        </w:rPr>
        <w:t xml:space="preserve"> </w:t>
      </w:r>
      <w:r>
        <w:t>court</w:t>
      </w:r>
      <w:r>
        <w:rPr>
          <w:spacing w:val="-2"/>
        </w:rPr>
        <w:t xml:space="preserve"> </w:t>
      </w:r>
      <w:r>
        <w:t>finds</w:t>
      </w:r>
      <w:r>
        <w:rPr>
          <w:spacing w:val="-2"/>
        </w:rPr>
        <w:t xml:space="preserve"> </w:t>
      </w:r>
      <w:r>
        <w:t>that</w:t>
      </w:r>
      <w:r>
        <w:rPr>
          <w:spacing w:val="-2"/>
        </w:rPr>
        <w:t xml:space="preserve"> </w:t>
      </w:r>
      <w:r>
        <w:t>he</w:t>
      </w:r>
      <w:r>
        <w:rPr>
          <w:spacing w:val="-2"/>
        </w:rPr>
        <w:t xml:space="preserve"> </w:t>
      </w:r>
      <w:r>
        <w:t>or</w:t>
      </w:r>
      <w:r>
        <w:rPr>
          <w:spacing w:val="-2"/>
        </w:rPr>
        <w:t xml:space="preserve"> </w:t>
      </w:r>
      <w:r>
        <w:t>she</w:t>
      </w:r>
      <w:r>
        <w:rPr>
          <w:spacing w:val="-2"/>
        </w:rPr>
        <w:t xml:space="preserve"> </w:t>
      </w:r>
      <w:r>
        <w:t>lacks</w:t>
      </w:r>
      <w:r>
        <w:rPr>
          <w:spacing w:val="-2"/>
        </w:rPr>
        <w:t xml:space="preserve"> </w:t>
      </w:r>
      <w:r>
        <w:t>capacity to</w:t>
      </w:r>
      <w:r>
        <w:rPr>
          <w:spacing w:val="-2"/>
        </w:rPr>
        <w:t xml:space="preserve"> </w:t>
      </w:r>
      <w:r>
        <w:t>exercise</w:t>
      </w:r>
      <w:r>
        <w:rPr>
          <w:spacing w:val="-2"/>
        </w:rPr>
        <w:t xml:space="preserve"> </w:t>
      </w:r>
      <w:r>
        <w:t>it,</w:t>
      </w:r>
      <w:r>
        <w:rPr>
          <w:spacing w:val="-2"/>
        </w:rPr>
        <w:t xml:space="preserve"> </w:t>
      </w:r>
      <w:r>
        <w:t>but</w:t>
      </w:r>
      <w:r>
        <w:rPr>
          <w:spacing w:val="-2"/>
        </w:rPr>
        <w:t xml:space="preserve"> </w:t>
      </w:r>
      <w:r>
        <w:t>also</w:t>
      </w:r>
      <w:r>
        <w:rPr>
          <w:spacing w:val="-2"/>
        </w:rPr>
        <w:t xml:space="preserve"> </w:t>
      </w:r>
      <w:r>
        <w:t>as a</w:t>
      </w:r>
      <w:r>
        <w:rPr>
          <w:spacing w:val="-1"/>
        </w:rPr>
        <w:t xml:space="preserve"> </w:t>
      </w:r>
      <w:r>
        <w:t>power</w:t>
      </w:r>
      <w:r>
        <w:rPr>
          <w:spacing w:val="-1"/>
        </w:rPr>
        <w:t xml:space="preserve"> </w:t>
      </w:r>
      <w:r>
        <w:t>that</w:t>
      </w:r>
      <w:r>
        <w:rPr>
          <w:spacing w:val="-1"/>
        </w:rPr>
        <w:t xml:space="preserve"> </w:t>
      </w:r>
      <w:r>
        <w:t>cannot</w:t>
      </w:r>
      <w:r>
        <w:rPr>
          <w:spacing w:val="-1"/>
        </w:rPr>
        <w:t xml:space="preserve"> </w:t>
      </w:r>
      <w:r>
        <w:t>be</w:t>
      </w:r>
      <w:r>
        <w:rPr>
          <w:spacing w:val="-1"/>
        </w:rPr>
        <w:t xml:space="preserve"> </w:t>
      </w:r>
      <w:r>
        <w:t>given</w:t>
      </w:r>
      <w:r>
        <w:rPr>
          <w:spacing w:val="-1"/>
        </w:rPr>
        <w:t xml:space="preserve"> </w:t>
      </w:r>
      <w:r>
        <w:t>to</w:t>
      </w:r>
      <w:r>
        <w:rPr>
          <w:spacing w:val="-1"/>
        </w:rPr>
        <w:t xml:space="preserve"> </w:t>
      </w:r>
      <w:r>
        <w:t>the</w:t>
      </w:r>
      <w:r>
        <w:rPr>
          <w:spacing w:val="-1"/>
        </w:rPr>
        <w:t xml:space="preserve"> </w:t>
      </w:r>
      <w:r>
        <w:t>guardian</w:t>
      </w:r>
      <w:r>
        <w:rPr>
          <w:spacing w:val="-1"/>
        </w:rPr>
        <w:t xml:space="preserve"> </w:t>
      </w:r>
      <w:r>
        <w:t>to</w:t>
      </w:r>
      <w:r>
        <w:rPr>
          <w:spacing w:val="-1"/>
        </w:rPr>
        <w:t xml:space="preserve"> </w:t>
      </w:r>
      <w:r>
        <w:t>exercise.</w:t>
      </w:r>
      <w:hyperlink w:anchor="_bookmark266" w:history="1">
        <w:r>
          <w:rPr>
            <w:vertAlign w:val="superscript"/>
          </w:rPr>
          <w:t>201</w:t>
        </w:r>
      </w:hyperlink>
      <w:r>
        <w:rPr>
          <w:spacing w:val="40"/>
        </w:rPr>
        <w:t xml:space="preserve"> </w:t>
      </w:r>
      <w:r>
        <w:rPr>
          <w:i/>
        </w:rPr>
        <w:t>See</w:t>
      </w:r>
      <w:r>
        <w:rPr>
          <w:i/>
          <w:spacing w:val="-1"/>
        </w:rPr>
        <w:t xml:space="preserve"> </w:t>
      </w:r>
      <w:r>
        <w:rPr>
          <w:i/>
        </w:rPr>
        <w:t>Part</w:t>
      </w:r>
      <w:r>
        <w:rPr>
          <w:i/>
          <w:spacing w:val="-1"/>
        </w:rPr>
        <w:t xml:space="preserve"> </w:t>
      </w:r>
      <w:r>
        <w:rPr>
          <w:i/>
        </w:rPr>
        <w:t>D.3</w:t>
      </w:r>
      <w:r>
        <w:t>,</w:t>
      </w:r>
      <w:r>
        <w:rPr>
          <w:spacing w:val="-1"/>
        </w:rPr>
        <w:t xml:space="preserve"> </w:t>
      </w:r>
      <w:r>
        <w:rPr>
          <w:i/>
        </w:rPr>
        <w:t>above.</w:t>
      </w:r>
      <w:r>
        <w:rPr>
          <w:i/>
          <w:spacing w:val="40"/>
        </w:rPr>
        <w:t xml:space="preserve"> </w:t>
      </w:r>
      <w:r>
        <w:t>This</w:t>
      </w:r>
      <w:r>
        <w:rPr>
          <w:spacing w:val="-1"/>
        </w:rPr>
        <w:t xml:space="preserve"> </w:t>
      </w:r>
      <w:r>
        <w:t>follows</w:t>
      </w:r>
      <w:r>
        <w:rPr>
          <w:spacing w:val="-1"/>
        </w:rPr>
        <w:t xml:space="preserve"> </w:t>
      </w:r>
      <w:r>
        <w:t xml:space="preserve">a Wisconsin Supreme Court case, </w:t>
      </w:r>
      <w:r>
        <w:rPr>
          <w:i/>
        </w:rPr>
        <w:t xml:space="preserve">In Matter of Guardianship of Eberhardy, </w:t>
      </w:r>
      <w:r>
        <w:t>102 Wis. 2d 539, 307 N.W.2d 881 (1981), which held that neither a guardian nor a court in Wisconsin has authority to consent to sterilization on behalf of an individual who lacks capacity to consent.</w:t>
      </w:r>
    </w:p>
    <w:p w14:paraId="0D93BD82" w14:textId="77777777" w:rsidR="00323B91" w:rsidRDefault="00767F93">
      <w:pPr>
        <w:pStyle w:val="BodyText"/>
        <w:spacing w:before="175" w:line="244" w:lineRule="auto"/>
        <w:ind w:left="1059" w:right="842"/>
      </w:pPr>
      <w:r>
        <w:t xml:space="preserve">The court in the </w:t>
      </w:r>
      <w:r>
        <w:rPr>
          <w:i/>
        </w:rPr>
        <w:t xml:space="preserve">Eberhardy </w:t>
      </w:r>
      <w:r>
        <w:t>case held that the choice by a competent person to procreate or to prevent procreation is a constitutionally protected, fundamental personal decisional choice.</w:t>
      </w:r>
      <w:hyperlink w:anchor="_bookmark267" w:history="1">
        <w:r>
          <w:rPr>
            <w:vertAlign w:val="superscript"/>
          </w:rPr>
          <w:t>202</w:t>
        </w:r>
      </w:hyperlink>
      <w:r>
        <w:t xml:space="preserve"> However,</w:t>
      </w:r>
      <w:r>
        <w:rPr>
          <w:spacing w:val="-4"/>
        </w:rPr>
        <w:t xml:space="preserve"> </w:t>
      </w:r>
      <w:r>
        <w:t>it</w:t>
      </w:r>
      <w:r>
        <w:rPr>
          <w:spacing w:val="-4"/>
        </w:rPr>
        <w:t xml:space="preserve"> </w:t>
      </w:r>
      <w:r>
        <w:t>rejected</w:t>
      </w:r>
      <w:r>
        <w:rPr>
          <w:spacing w:val="-4"/>
        </w:rPr>
        <w:t xml:space="preserve"> </w:t>
      </w:r>
      <w:r>
        <w:t>the</w:t>
      </w:r>
      <w:r>
        <w:rPr>
          <w:spacing w:val="-4"/>
        </w:rPr>
        <w:t xml:space="preserve"> </w:t>
      </w:r>
      <w:r>
        <w:t>argument</w:t>
      </w:r>
      <w:r>
        <w:rPr>
          <w:spacing w:val="-4"/>
        </w:rPr>
        <w:t xml:space="preserve"> </w:t>
      </w:r>
      <w:r>
        <w:t>that</w:t>
      </w:r>
      <w:r>
        <w:rPr>
          <w:spacing w:val="-4"/>
        </w:rPr>
        <w:t xml:space="preserve"> </w:t>
      </w:r>
      <w:r>
        <w:t>the</w:t>
      </w:r>
      <w:r>
        <w:rPr>
          <w:spacing w:val="-4"/>
        </w:rPr>
        <w:t xml:space="preserve"> </w:t>
      </w:r>
      <w:r>
        <w:t>constitution</w:t>
      </w:r>
      <w:r>
        <w:rPr>
          <w:spacing w:val="-4"/>
        </w:rPr>
        <w:t xml:space="preserve"> </w:t>
      </w:r>
      <w:r>
        <w:t>requires</w:t>
      </w:r>
      <w:r>
        <w:rPr>
          <w:spacing w:val="-4"/>
        </w:rPr>
        <w:t xml:space="preserve"> </w:t>
      </w:r>
      <w:r>
        <w:t>some</w:t>
      </w:r>
      <w:r>
        <w:rPr>
          <w:spacing w:val="-5"/>
        </w:rPr>
        <w:t xml:space="preserve"> </w:t>
      </w:r>
      <w:r>
        <w:t>alternative</w:t>
      </w:r>
      <w:r>
        <w:rPr>
          <w:spacing w:val="-4"/>
        </w:rPr>
        <w:t xml:space="preserve"> </w:t>
      </w:r>
      <w:r>
        <w:t>means</w:t>
      </w:r>
      <w:r>
        <w:rPr>
          <w:spacing w:val="-4"/>
        </w:rPr>
        <w:t xml:space="preserve"> </w:t>
      </w:r>
      <w:r>
        <w:t>of</w:t>
      </w:r>
      <w:r>
        <w:rPr>
          <w:spacing w:val="-4"/>
        </w:rPr>
        <w:t xml:space="preserve"> </w:t>
      </w:r>
      <w:r>
        <w:t>making</w:t>
      </w:r>
    </w:p>
    <w:p w14:paraId="77D9CF88" w14:textId="77777777" w:rsidR="00323B91" w:rsidRDefault="00323B91">
      <w:pPr>
        <w:pStyle w:val="BodyText"/>
        <w:rPr>
          <w:sz w:val="20"/>
        </w:rPr>
      </w:pPr>
    </w:p>
    <w:p w14:paraId="79FB9428" w14:textId="77777777" w:rsidR="00323B91" w:rsidRDefault="00767F93">
      <w:pPr>
        <w:pStyle w:val="BodyText"/>
        <w:spacing w:before="160"/>
        <w:rPr>
          <w:sz w:val="20"/>
        </w:rPr>
      </w:pPr>
      <w:r>
        <w:rPr>
          <w:noProof/>
        </w:rPr>
        <mc:AlternateContent>
          <mc:Choice Requires="wps">
            <w:drawing>
              <wp:anchor distT="0" distB="0" distL="0" distR="0" simplePos="0" relativeHeight="487632384" behindDoc="1" locked="0" layoutInCell="1" allowOverlap="1" wp14:anchorId="3295A6C4" wp14:editId="322B823F">
                <wp:simplePos x="0" y="0"/>
                <wp:positionH relativeFrom="page">
                  <wp:posOffset>914400</wp:posOffset>
                </wp:positionH>
                <wp:positionV relativeFrom="paragraph">
                  <wp:posOffset>262928</wp:posOffset>
                </wp:positionV>
                <wp:extent cx="1828800"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8FF52" id="Graphic 117" o:spid="_x0000_s1026" style="position:absolute;margin-left:1in;margin-top:20.7pt;width:2in;height:.6pt;z-index:-156840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" path="m1828800,l,,,7619r1828800,l1828800,xe" fillcolor="black" stroked="f">
                <v:path arrowok="t"/>
                <w10:wrap type="topAndBottom" anchorx="page"/>
              </v:shape>
            </w:pict>
          </mc:Fallback>
        </mc:AlternateContent>
      </w:r>
    </w:p>
    <w:p w14:paraId="436FB732" w14:textId="77777777" w:rsidR="00323B91" w:rsidRDefault="00323B91">
      <w:pPr>
        <w:pStyle w:val="BodyText"/>
        <w:spacing w:before="36"/>
      </w:pPr>
    </w:p>
    <w:p w14:paraId="2FD3CBF6" w14:textId="77777777" w:rsidR="00323B91" w:rsidRDefault="00767F93">
      <w:pPr>
        <w:pStyle w:val="BodyText"/>
        <w:ind w:left="340"/>
      </w:pPr>
      <w:bookmarkStart w:id="289" w:name="_bookmark265"/>
      <w:bookmarkEnd w:id="289"/>
      <w:r>
        <w:rPr>
          <w:vertAlign w:val="superscript"/>
        </w:rPr>
        <w:t>200</w:t>
      </w:r>
      <w:r>
        <w:rPr>
          <w:spacing w:val="-4"/>
        </w:rPr>
        <w:t xml:space="preserve"> </w:t>
      </w:r>
      <w:r>
        <w:t>196</w:t>
      </w:r>
      <w:r>
        <w:rPr>
          <w:spacing w:val="-4"/>
        </w:rPr>
        <w:t xml:space="preserve"> </w:t>
      </w:r>
      <w:r>
        <w:t>Wis.2d</w:t>
      </w:r>
      <w:r>
        <w:rPr>
          <w:spacing w:val="-4"/>
        </w:rPr>
        <w:t xml:space="preserve"> </w:t>
      </w:r>
      <w:r>
        <w:t>794,</w:t>
      </w:r>
      <w:r>
        <w:rPr>
          <w:spacing w:val="-4"/>
        </w:rPr>
        <w:t xml:space="preserve"> </w:t>
      </w:r>
      <w:r>
        <w:t>801,</w:t>
      </w:r>
      <w:r>
        <w:rPr>
          <w:spacing w:val="-4"/>
        </w:rPr>
        <w:t xml:space="preserve"> </w:t>
      </w:r>
      <w:r>
        <w:t>540</w:t>
      </w:r>
      <w:r>
        <w:rPr>
          <w:spacing w:val="-4"/>
        </w:rPr>
        <w:t xml:space="preserve"> </w:t>
      </w:r>
      <w:r>
        <w:t>N.W.2d</w:t>
      </w:r>
      <w:r>
        <w:rPr>
          <w:spacing w:val="-3"/>
        </w:rPr>
        <w:t xml:space="preserve"> </w:t>
      </w:r>
      <w:r>
        <w:t>213</w:t>
      </w:r>
      <w:r>
        <w:rPr>
          <w:spacing w:val="-4"/>
        </w:rPr>
        <w:t xml:space="preserve"> </w:t>
      </w:r>
      <w:r>
        <w:t>(Ct.</w:t>
      </w:r>
      <w:r>
        <w:rPr>
          <w:spacing w:val="-4"/>
        </w:rPr>
        <w:t xml:space="preserve"> </w:t>
      </w:r>
      <w:r>
        <w:t>App.</w:t>
      </w:r>
      <w:r>
        <w:rPr>
          <w:spacing w:val="-4"/>
        </w:rPr>
        <w:t xml:space="preserve"> </w:t>
      </w:r>
      <w:r>
        <w:rPr>
          <w:spacing w:val="-2"/>
        </w:rPr>
        <w:t>1995)</w:t>
      </w:r>
    </w:p>
    <w:p w14:paraId="6B446B30" w14:textId="77777777" w:rsidR="00323B91" w:rsidRDefault="00767F93">
      <w:pPr>
        <w:pStyle w:val="BodyText"/>
        <w:spacing w:before="6"/>
        <w:ind w:left="340"/>
      </w:pPr>
      <w:bookmarkStart w:id="290" w:name="_bookmark266"/>
      <w:bookmarkEnd w:id="290"/>
      <w:r>
        <w:rPr>
          <w:vertAlign w:val="superscript"/>
        </w:rPr>
        <w:t>201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54.25(2)(c)</w:t>
      </w:r>
    </w:p>
    <w:p w14:paraId="3AD113F0" w14:textId="77777777" w:rsidR="00323B91" w:rsidRDefault="00767F93">
      <w:pPr>
        <w:pStyle w:val="BodyText"/>
        <w:spacing w:before="7" w:line="247" w:lineRule="auto"/>
        <w:ind w:left="340" w:right="842" w:hanging="1"/>
      </w:pPr>
      <w:bookmarkStart w:id="291" w:name="_bookmark267"/>
      <w:bookmarkEnd w:id="291"/>
      <w:r>
        <w:rPr>
          <w:vertAlign w:val="superscript"/>
        </w:rPr>
        <w:t>202</w:t>
      </w:r>
      <w:r>
        <w:rPr>
          <w:spacing w:val="-1"/>
        </w:rPr>
        <w:t xml:space="preserve"> </w:t>
      </w:r>
      <w:r>
        <w:t>102</w:t>
      </w:r>
      <w:r>
        <w:rPr>
          <w:spacing w:val="-1"/>
        </w:rPr>
        <w:t xml:space="preserve"> </w:t>
      </w:r>
      <w:r>
        <w:t>Wis.</w:t>
      </w:r>
      <w:r>
        <w:rPr>
          <w:spacing w:val="-1"/>
        </w:rPr>
        <w:t xml:space="preserve"> </w:t>
      </w:r>
      <w:r>
        <w:t>2d</w:t>
      </w:r>
      <w:r>
        <w:rPr>
          <w:spacing w:val="-1"/>
        </w:rPr>
        <w:t xml:space="preserve"> </w:t>
      </w:r>
      <w:r>
        <w:t>539,</w:t>
      </w:r>
      <w:r>
        <w:rPr>
          <w:spacing w:val="-1"/>
        </w:rPr>
        <w:t xml:space="preserve"> </w:t>
      </w:r>
      <w:r>
        <w:t>at</w:t>
      </w:r>
      <w:r>
        <w:rPr>
          <w:spacing w:val="-1"/>
        </w:rPr>
        <w:t xml:space="preserve"> </w:t>
      </w:r>
      <w:r>
        <w:t>561-3.</w:t>
      </w:r>
      <w:r>
        <w:rPr>
          <w:spacing w:val="40"/>
        </w:rPr>
        <w:t xml:space="preserve"> </w:t>
      </w:r>
      <w:r>
        <w:t>See</w:t>
      </w:r>
      <w:r>
        <w:rPr>
          <w:spacing w:val="-1"/>
        </w:rPr>
        <w:t xml:space="preserve"> </w:t>
      </w:r>
      <w:r>
        <w:t>also</w:t>
      </w:r>
      <w:r>
        <w:rPr>
          <w:spacing w:val="-1"/>
        </w:rPr>
        <w:t xml:space="preserve"> </w:t>
      </w:r>
      <w:r>
        <w:rPr>
          <w:i/>
        </w:rPr>
        <w:t>Eisenstadt</w:t>
      </w:r>
      <w:r>
        <w:rPr>
          <w:i/>
          <w:spacing w:val="-1"/>
        </w:rPr>
        <w:t xml:space="preserve"> </w:t>
      </w:r>
      <w:r>
        <w:rPr>
          <w:i/>
        </w:rPr>
        <w:t>v.</w:t>
      </w:r>
      <w:r>
        <w:rPr>
          <w:i/>
          <w:spacing w:val="-1"/>
        </w:rPr>
        <w:t xml:space="preserve"> </w:t>
      </w:r>
      <w:r>
        <w:rPr>
          <w:i/>
        </w:rPr>
        <w:t>Baird</w:t>
      </w:r>
      <w:r>
        <w:t>,</w:t>
      </w:r>
      <w:r>
        <w:rPr>
          <w:spacing w:val="-1"/>
        </w:rPr>
        <w:t xml:space="preserve"> </w:t>
      </w:r>
      <w:r>
        <w:t>405</w:t>
      </w:r>
      <w:r>
        <w:rPr>
          <w:spacing w:val="-1"/>
        </w:rPr>
        <w:t xml:space="preserve"> </w:t>
      </w:r>
      <w:r>
        <w:t>U.</w:t>
      </w:r>
      <w:r>
        <w:rPr>
          <w:spacing w:val="-1"/>
        </w:rPr>
        <w:t xml:space="preserve"> </w:t>
      </w:r>
      <w:r>
        <w:t>S.</w:t>
      </w:r>
      <w:r>
        <w:rPr>
          <w:spacing w:val="-1"/>
        </w:rPr>
        <w:t xml:space="preserve"> </w:t>
      </w:r>
      <w:r>
        <w:t>438</w:t>
      </w:r>
      <w:r>
        <w:rPr>
          <w:spacing w:val="-1"/>
        </w:rPr>
        <w:t xml:space="preserve"> </w:t>
      </w:r>
      <w:r>
        <w:t>(1972),</w:t>
      </w:r>
      <w:r>
        <w:rPr>
          <w:spacing w:val="-1"/>
        </w:rPr>
        <w:t xml:space="preserve"> </w:t>
      </w:r>
      <w:r>
        <w:t>holding</w:t>
      </w:r>
      <w:r>
        <w:rPr>
          <w:spacing w:val="-1"/>
        </w:rPr>
        <w:t xml:space="preserve"> </w:t>
      </w:r>
      <w:r>
        <w:t>that</w:t>
      </w:r>
      <w:r>
        <w:rPr>
          <w:spacing w:val="-1"/>
        </w:rPr>
        <w:t xml:space="preserve"> </w:t>
      </w:r>
      <w:r>
        <w:t>the</w:t>
      </w:r>
      <w:r>
        <w:rPr>
          <w:spacing w:val="-1"/>
        </w:rPr>
        <w:t xml:space="preserve"> </w:t>
      </w:r>
      <w:r>
        <w:t>right</w:t>
      </w:r>
      <w:r>
        <w:rPr>
          <w:spacing w:val="-1"/>
        </w:rPr>
        <w:t xml:space="preserve"> </w:t>
      </w:r>
      <w:r>
        <w:t xml:space="preserve">to make decisions related to procreation is protected as </w:t>
      </w:r>
      <w:r>
        <w:rPr>
          <w:i/>
        </w:rPr>
        <w:t xml:space="preserve">Part </w:t>
      </w:r>
      <w:r>
        <w:t>of the constitutional right to privacy</w:t>
      </w:r>
    </w:p>
    <w:p w14:paraId="01F6AFA3" w14:textId="77777777" w:rsidR="00323B91" w:rsidRDefault="00323B91">
      <w:pPr>
        <w:spacing w:line="247" w:lineRule="auto"/>
        <w:sectPr w:rsidR="00323B91">
          <w:pgSz w:w="12240" w:h="15840"/>
          <w:pgMar w:top="660" w:right="600" w:bottom="1060" w:left="1100" w:header="0" w:footer="862" w:gutter="0"/>
          <w:cols w:space="720"/>
        </w:sectPr>
      </w:pPr>
    </w:p>
    <w:p w14:paraId="6FBCC4B2" w14:textId="77777777" w:rsidR="00323B91" w:rsidRDefault="00767F93">
      <w:pPr>
        <w:pStyle w:val="BodyText"/>
        <w:spacing w:before="104" w:line="244" w:lineRule="auto"/>
        <w:ind w:left="1059" w:right="902"/>
      </w:pPr>
      <w:bookmarkStart w:id="292" w:name="_bookmark268"/>
      <w:bookmarkEnd w:id="292"/>
      <w:r>
        <w:t>that choice for people who lack capacity to do so themselves.</w:t>
      </w:r>
      <w:hyperlink w:anchor="_bookmark269" w:history="1">
        <w:r>
          <w:rPr>
            <w:vertAlign w:val="superscript"/>
          </w:rPr>
          <w:t>203</w:t>
        </w:r>
      </w:hyperlink>
      <w:r>
        <w:rPr>
          <w:spacing w:val="40"/>
        </w:rPr>
        <w:t xml:space="preserve"> </w:t>
      </w:r>
      <w:r>
        <w:t>The court held that, in the absence of any legislative direction on how to make a decision about sterilization, it would not create a process by which guardians or courts could make the decision.</w:t>
      </w:r>
      <w:r>
        <w:rPr>
          <w:spacing w:val="80"/>
        </w:rPr>
        <w:t xml:space="preserve"> </w:t>
      </w:r>
      <w:r>
        <w:t>However, part of the court’s holding was based on the permanence of sterilization, and the existence of other forms of birth</w:t>
      </w:r>
      <w:r>
        <w:rPr>
          <w:spacing w:val="-3"/>
        </w:rPr>
        <w:t xml:space="preserve"> </w:t>
      </w:r>
      <w:r>
        <w:t>control</w:t>
      </w:r>
      <w:r>
        <w:rPr>
          <w:spacing w:val="-3"/>
        </w:rPr>
        <w:t xml:space="preserve"> </w:t>
      </w:r>
      <w:r>
        <w:t>that</w:t>
      </w:r>
      <w:r>
        <w:rPr>
          <w:spacing w:val="-3"/>
        </w:rPr>
        <w:t xml:space="preserve"> </w:t>
      </w:r>
      <w:r>
        <w:t>are</w:t>
      </w:r>
      <w:r>
        <w:rPr>
          <w:spacing w:val="-3"/>
        </w:rPr>
        <w:t xml:space="preserve"> </w:t>
      </w:r>
      <w:r>
        <w:t>less</w:t>
      </w:r>
      <w:r>
        <w:rPr>
          <w:spacing w:val="-3"/>
        </w:rPr>
        <w:t xml:space="preserve"> </w:t>
      </w:r>
      <w:r>
        <w:t>drastic</w:t>
      </w:r>
      <w:r>
        <w:rPr>
          <w:spacing w:val="-3"/>
        </w:rPr>
        <w:t xml:space="preserve"> </w:t>
      </w:r>
      <w:r>
        <w:t>and</w:t>
      </w:r>
      <w:r>
        <w:rPr>
          <w:spacing w:val="-3"/>
        </w:rPr>
        <w:t xml:space="preserve"> </w:t>
      </w:r>
      <w:r>
        <w:t>permanent.</w:t>
      </w:r>
      <w:r>
        <w:rPr>
          <w:spacing w:val="40"/>
        </w:rPr>
        <w:t xml:space="preserve"> </w:t>
      </w:r>
      <w:r>
        <w:t>The</w:t>
      </w:r>
      <w:r>
        <w:rPr>
          <w:spacing w:val="-3"/>
        </w:rPr>
        <w:t xml:space="preserve"> </w:t>
      </w:r>
      <w:r>
        <w:t>court’s</w:t>
      </w:r>
      <w:r>
        <w:rPr>
          <w:spacing w:val="-3"/>
        </w:rPr>
        <w:t xml:space="preserve"> </w:t>
      </w:r>
      <w:r>
        <w:t>holding</w:t>
      </w:r>
      <w:r>
        <w:rPr>
          <w:spacing w:val="-3"/>
        </w:rPr>
        <w:t xml:space="preserve"> </w:t>
      </w:r>
      <w:r>
        <w:t>does</w:t>
      </w:r>
      <w:r>
        <w:rPr>
          <w:spacing w:val="-3"/>
        </w:rPr>
        <w:t xml:space="preserve"> </w:t>
      </w:r>
      <w:r>
        <w:t>not</w:t>
      </w:r>
      <w:r>
        <w:rPr>
          <w:spacing w:val="-3"/>
        </w:rPr>
        <w:t xml:space="preserve"> </w:t>
      </w:r>
      <w:r>
        <w:t>necessarily</w:t>
      </w:r>
      <w:r>
        <w:rPr>
          <w:spacing w:val="-2"/>
        </w:rPr>
        <w:t xml:space="preserve"> </w:t>
      </w:r>
      <w:r>
        <w:t>extend to other kinds of decisions relating to procreation.</w:t>
      </w:r>
    </w:p>
    <w:p w14:paraId="37D2E19E" w14:textId="77777777" w:rsidR="00323B91" w:rsidRDefault="00767F93">
      <w:pPr>
        <w:pStyle w:val="BodyText"/>
        <w:spacing w:before="187" w:line="247" w:lineRule="auto"/>
        <w:ind w:left="1060" w:right="944"/>
      </w:pPr>
      <w:r>
        <w:t>The right of a competent adult to consent to knowing and voluntary sexual activity is constitutionally</w:t>
      </w:r>
      <w:r>
        <w:rPr>
          <w:spacing w:val="-1"/>
        </w:rPr>
        <w:t xml:space="preserve"> </w:t>
      </w:r>
      <w:r>
        <w:t>protected,</w:t>
      </w:r>
      <w:r>
        <w:rPr>
          <w:spacing w:val="-2"/>
        </w:rPr>
        <w:t xml:space="preserve"> </w:t>
      </w:r>
      <w:r>
        <w:t>both</w:t>
      </w:r>
      <w:r>
        <w:rPr>
          <w:spacing w:val="-2"/>
        </w:rPr>
        <w:t xml:space="preserve"> </w:t>
      </w:r>
      <w:r>
        <w:t>as</w:t>
      </w:r>
      <w:r>
        <w:rPr>
          <w:spacing w:val="-2"/>
        </w:rPr>
        <w:t xml:space="preserve"> </w:t>
      </w:r>
      <w:r>
        <w:t>a</w:t>
      </w:r>
      <w:r>
        <w:rPr>
          <w:spacing w:val="-2"/>
        </w:rPr>
        <w:t xml:space="preserve"> </w:t>
      </w:r>
      <w:r>
        <w:t>liberty</w:t>
      </w:r>
      <w:r>
        <w:rPr>
          <w:spacing w:val="-1"/>
        </w:rPr>
        <w:t xml:space="preserve"> </w:t>
      </w:r>
      <w:r>
        <w:t>interest</w:t>
      </w:r>
      <w:r>
        <w:rPr>
          <w:spacing w:val="-2"/>
        </w:rPr>
        <w:t xml:space="preserve"> </w:t>
      </w:r>
      <w:r>
        <w:t>and</w:t>
      </w:r>
      <w:r>
        <w:rPr>
          <w:spacing w:val="-2"/>
        </w:rPr>
        <w:t xml:space="preserve"> </w:t>
      </w:r>
      <w:r>
        <w:t>as</w:t>
      </w:r>
      <w:r>
        <w:rPr>
          <w:spacing w:val="-2"/>
        </w:rPr>
        <w:t xml:space="preserve"> </w:t>
      </w:r>
      <w:r>
        <w:t>part</w:t>
      </w:r>
      <w:r>
        <w:rPr>
          <w:spacing w:val="-2"/>
        </w:rPr>
        <w:t xml:space="preserve"> </w:t>
      </w:r>
      <w:r>
        <w:t>of</w:t>
      </w:r>
      <w:r>
        <w:rPr>
          <w:spacing w:val="-2"/>
        </w:rPr>
        <w:t xml:space="preserve"> </w:t>
      </w:r>
      <w:r>
        <w:t>privacy</w:t>
      </w:r>
      <w:r>
        <w:rPr>
          <w:spacing w:val="-1"/>
        </w:rPr>
        <w:t xml:space="preserve"> </w:t>
      </w:r>
      <w:r>
        <w:t>rights.</w:t>
      </w:r>
      <w:hyperlink w:anchor="_bookmark270" w:history="1">
        <w:r>
          <w:rPr>
            <w:vertAlign w:val="superscript"/>
          </w:rPr>
          <w:t>204</w:t>
        </w:r>
      </w:hyperlink>
      <w:r>
        <w:rPr>
          <w:spacing w:val="80"/>
        </w:rPr>
        <w:t xml:space="preserve"> </w:t>
      </w:r>
      <w:r>
        <w:t>On</w:t>
      </w:r>
      <w:r>
        <w:rPr>
          <w:spacing w:val="-2"/>
        </w:rPr>
        <w:t xml:space="preserve"> </w:t>
      </w:r>
      <w:r>
        <w:t>the</w:t>
      </w:r>
      <w:r>
        <w:rPr>
          <w:spacing w:val="-2"/>
        </w:rPr>
        <w:t xml:space="preserve"> </w:t>
      </w:r>
      <w:r>
        <w:t>other hand, sexual contact with a person who lacks capacity to consent to the contact is abuse and, if the perpetrator knows of the person’s incapacity, is a criminal sexual assault.</w:t>
      </w:r>
      <w:r>
        <w:rPr>
          <w:spacing w:val="40"/>
        </w:rPr>
        <w:t xml:space="preserve"> </w:t>
      </w:r>
      <w:r>
        <w:rPr>
          <w:i/>
        </w:rPr>
        <w:t xml:space="preserve">See Ch. VII, Part </w:t>
      </w:r>
      <w:r>
        <w:rPr>
          <w:i/>
          <w:spacing w:val="-4"/>
        </w:rPr>
        <w:t>B.2</w:t>
      </w:r>
      <w:r>
        <w:rPr>
          <w:spacing w:val="-4"/>
        </w:rPr>
        <w:t>.</w:t>
      </w:r>
    </w:p>
    <w:p w14:paraId="30264C08" w14:textId="77777777" w:rsidR="00323B91" w:rsidRDefault="00767F93">
      <w:pPr>
        <w:pStyle w:val="BodyText"/>
        <w:spacing w:before="176" w:line="247" w:lineRule="auto"/>
        <w:ind w:left="1060" w:right="902"/>
      </w:pPr>
      <w:r>
        <w:t>No reported Wisconsin cases deal directly with authority of a guardian or court to consent to use of</w:t>
      </w:r>
      <w:r>
        <w:rPr>
          <w:spacing w:val="-2"/>
        </w:rPr>
        <w:t xml:space="preserve"> </w:t>
      </w:r>
      <w:r>
        <w:t>birth</w:t>
      </w:r>
      <w:r>
        <w:rPr>
          <w:spacing w:val="-2"/>
        </w:rPr>
        <w:t xml:space="preserve"> </w:t>
      </w:r>
      <w:r>
        <w:t>control</w:t>
      </w:r>
      <w:r>
        <w:rPr>
          <w:spacing w:val="-2"/>
        </w:rPr>
        <w:t xml:space="preserve"> </w:t>
      </w:r>
      <w:r>
        <w:t>or</w:t>
      </w:r>
      <w:r>
        <w:rPr>
          <w:spacing w:val="-2"/>
        </w:rPr>
        <w:t xml:space="preserve"> </w:t>
      </w:r>
      <w:r>
        <w:t>to</w:t>
      </w:r>
      <w:r>
        <w:rPr>
          <w:spacing w:val="-2"/>
        </w:rPr>
        <w:t xml:space="preserve"> </w:t>
      </w:r>
      <w:r>
        <w:t>an</w:t>
      </w:r>
      <w:r>
        <w:rPr>
          <w:spacing w:val="-2"/>
        </w:rPr>
        <w:t xml:space="preserve"> </w:t>
      </w:r>
      <w:r>
        <w:t>abortion</w:t>
      </w:r>
      <w:r>
        <w:rPr>
          <w:spacing w:val="-2"/>
        </w:rPr>
        <w:t xml:space="preserve"> </w:t>
      </w:r>
      <w:r>
        <w:t>on</w:t>
      </w:r>
      <w:r>
        <w:rPr>
          <w:spacing w:val="-2"/>
        </w:rPr>
        <w:t xml:space="preserve"> </w:t>
      </w:r>
      <w:r>
        <w:t>behalf</w:t>
      </w:r>
      <w:r>
        <w:rPr>
          <w:spacing w:val="-2"/>
        </w:rPr>
        <w:t xml:space="preserve"> </w:t>
      </w:r>
      <w:r>
        <w:t>of</w:t>
      </w:r>
      <w:r>
        <w:rPr>
          <w:spacing w:val="-2"/>
        </w:rPr>
        <w:t xml:space="preserve"> </w:t>
      </w:r>
      <w:r>
        <w:t>a</w:t>
      </w:r>
      <w:r>
        <w:rPr>
          <w:spacing w:val="-2"/>
        </w:rPr>
        <w:t xml:space="preserve"> </w:t>
      </w:r>
      <w:r>
        <w:t>person</w:t>
      </w:r>
      <w:r>
        <w:rPr>
          <w:spacing w:val="-2"/>
        </w:rPr>
        <w:t xml:space="preserve"> </w:t>
      </w:r>
      <w:r>
        <w:t>who</w:t>
      </w:r>
      <w:r>
        <w:rPr>
          <w:spacing w:val="-2"/>
        </w:rPr>
        <w:t xml:space="preserve"> </w:t>
      </w:r>
      <w:r>
        <w:t>lacks</w:t>
      </w:r>
      <w:r>
        <w:rPr>
          <w:spacing w:val="-2"/>
        </w:rPr>
        <w:t xml:space="preserve"> </w:t>
      </w:r>
      <w:r>
        <w:t>capacity</w:t>
      </w:r>
      <w:r>
        <w:rPr>
          <w:spacing w:val="-1"/>
        </w:rPr>
        <w:t xml:space="preserve"> </w:t>
      </w:r>
      <w:r>
        <w:t>to</w:t>
      </w:r>
      <w:r>
        <w:rPr>
          <w:spacing w:val="-2"/>
        </w:rPr>
        <w:t xml:space="preserve"> </w:t>
      </w:r>
      <w:r>
        <w:t>do</w:t>
      </w:r>
      <w:r>
        <w:rPr>
          <w:spacing w:val="-2"/>
        </w:rPr>
        <w:t xml:space="preserve"> </w:t>
      </w:r>
      <w:r>
        <w:t>so,</w:t>
      </w:r>
      <w:r>
        <w:rPr>
          <w:spacing w:val="-2"/>
        </w:rPr>
        <w:t xml:space="preserve"> </w:t>
      </w:r>
      <w:r>
        <w:t>or</w:t>
      </w:r>
      <w:r>
        <w:rPr>
          <w:spacing w:val="-2"/>
        </w:rPr>
        <w:t xml:space="preserve"> </w:t>
      </w:r>
      <w:r>
        <w:t>to</w:t>
      </w:r>
      <w:r>
        <w:rPr>
          <w:spacing w:val="-2"/>
        </w:rPr>
        <w:t xml:space="preserve"> </w:t>
      </w:r>
      <w:r>
        <w:t>regulate sexual expression by a person under guardianship.</w:t>
      </w:r>
      <w:r>
        <w:rPr>
          <w:spacing w:val="40"/>
        </w:rPr>
        <w:t xml:space="preserve"> </w:t>
      </w:r>
      <w:r>
        <w:t xml:space="preserve">The </w:t>
      </w:r>
      <w:r>
        <w:rPr>
          <w:i/>
        </w:rPr>
        <w:t xml:space="preserve">Eberhardy </w:t>
      </w:r>
      <w:r>
        <w:t>case, combined with the legislative changes effective December 1, 2006, provide a place to start in predicting how courts may act on these issues in the future.</w:t>
      </w:r>
    </w:p>
    <w:p w14:paraId="483F9C62" w14:textId="77777777" w:rsidR="00323B91" w:rsidRDefault="00767F93">
      <w:pPr>
        <w:pStyle w:val="BodyText"/>
        <w:spacing w:before="174" w:line="244" w:lineRule="auto"/>
        <w:ind w:left="1060" w:right="844"/>
      </w:pPr>
      <w:r>
        <w:t>§</w:t>
      </w:r>
      <w:r>
        <w:rPr>
          <w:spacing w:val="-3"/>
        </w:rPr>
        <w:t xml:space="preserve"> </w:t>
      </w:r>
      <w:r>
        <w:t>54.25(2)(d)3,</w:t>
      </w:r>
      <w:r>
        <w:rPr>
          <w:spacing w:val="-3"/>
        </w:rPr>
        <w:t xml:space="preserve"> </w:t>
      </w:r>
      <w:r>
        <w:t>states</w:t>
      </w:r>
      <w:r>
        <w:rPr>
          <w:spacing w:val="-3"/>
        </w:rPr>
        <w:t xml:space="preserve"> </w:t>
      </w:r>
      <w:r>
        <w:t>that</w:t>
      </w:r>
      <w:r>
        <w:rPr>
          <w:spacing w:val="-3"/>
        </w:rPr>
        <w:t xml:space="preserve"> </w:t>
      </w:r>
      <w:r>
        <w:t>all</w:t>
      </w:r>
      <w:r>
        <w:rPr>
          <w:spacing w:val="-3"/>
        </w:rPr>
        <w:t xml:space="preserve"> </w:t>
      </w:r>
      <w:r>
        <w:t>individuals</w:t>
      </w:r>
      <w:r>
        <w:rPr>
          <w:spacing w:val="-3"/>
        </w:rPr>
        <w:t xml:space="preserve"> </w:t>
      </w:r>
      <w:r>
        <w:t>under</w:t>
      </w:r>
      <w:r>
        <w:rPr>
          <w:spacing w:val="-3"/>
        </w:rPr>
        <w:t xml:space="preserve"> </w:t>
      </w:r>
      <w:r>
        <w:t>guardianship</w:t>
      </w:r>
      <w:r>
        <w:rPr>
          <w:spacing w:val="-3"/>
        </w:rPr>
        <w:t xml:space="preserve"> </w:t>
      </w:r>
      <w:r>
        <w:t>retain</w:t>
      </w:r>
      <w:r>
        <w:rPr>
          <w:spacing w:val="-3"/>
        </w:rPr>
        <w:t xml:space="preserve"> </w:t>
      </w:r>
      <w:r>
        <w:t>“rights</w:t>
      </w:r>
      <w:r>
        <w:rPr>
          <w:spacing w:val="-3"/>
        </w:rPr>
        <w:t xml:space="preserve"> </w:t>
      </w:r>
      <w:r>
        <w:t>specifically</w:t>
      </w:r>
      <w:r>
        <w:rPr>
          <w:spacing w:val="-1"/>
        </w:rPr>
        <w:t xml:space="preserve"> </w:t>
      </w:r>
      <w:r>
        <w:t>reserved</w:t>
      </w:r>
      <w:r>
        <w:rPr>
          <w:spacing w:val="-3"/>
        </w:rPr>
        <w:t xml:space="preserve"> </w:t>
      </w:r>
      <w:r>
        <w:t>to the individual by statute or the constitutions of the state or the United States, including the [right] to…freedom of association…”</w:t>
      </w:r>
      <w:r>
        <w:rPr>
          <w:spacing w:val="40"/>
        </w:rPr>
        <w:t xml:space="preserve"> </w:t>
      </w:r>
      <w:r>
        <w:t>However, under § 54.25(2)(d)3, a guardian, in exercising powers given to the guardian under § 54.25(2)(d), may act contrary to the individual’s express wishes with regard to a range of decisions, including decisions related to “choice of associates, communication with others, personal privacy, and choices related to sexual expression and procreation.”</w:t>
      </w:r>
      <w:r>
        <w:rPr>
          <w:spacing w:val="40"/>
        </w:rPr>
        <w:t xml:space="preserve"> </w:t>
      </w:r>
      <w:r>
        <w:t xml:space="preserve">The circumstances under which a guardian may act contrary to the individual’s wishes are discussed in </w:t>
      </w:r>
      <w:r>
        <w:rPr>
          <w:i/>
        </w:rPr>
        <w:t>Part E.3.-5, above.</w:t>
      </w:r>
      <w:r>
        <w:rPr>
          <w:i/>
          <w:spacing w:val="74"/>
        </w:rPr>
        <w:t xml:space="preserve"> </w:t>
      </w:r>
      <w:r>
        <w:t xml:space="preserve">The implication is that a guardian can be given powers in these areas, where the individual lacks capacity to exercise his or her constitutional </w:t>
      </w:r>
      <w:r>
        <w:rPr>
          <w:spacing w:val="-2"/>
        </w:rPr>
        <w:t>rights.</w:t>
      </w:r>
    </w:p>
    <w:p w14:paraId="4B5F2E66" w14:textId="77777777" w:rsidR="00323B91" w:rsidRDefault="00767F93">
      <w:pPr>
        <w:pStyle w:val="Heading5"/>
        <w:numPr>
          <w:ilvl w:val="1"/>
          <w:numId w:val="37"/>
        </w:numPr>
        <w:tabs>
          <w:tab w:val="left" w:pos="1057"/>
          <w:tab w:val="left" w:pos="1059"/>
        </w:tabs>
        <w:spacing w:before="194" w:line="244" w:lineRule="auto"/>
        <w:ind w:left="1059" w:right="1149" w:hanging="360"/>
      </w:pPr>
      <w:r>
        <w:t>When</w:t>
      </w:r>
      <w:r>
        <w:rPr>
          <w:spacing w:val="-3"/>
        </w:rPr>
        <w:t xml:space="preserve"> </w:t>
      </w:r>
      <w:r>
        <w:t>does</w:t>
      </w:r>
      <w:r>
        <w:rPr>
          <w:spacing w:val="-3"/>
        </w:rPr>
        <w:t xml:space="preserve"> </w:t>
      </w:r>
      <w:r>
        <w:t>a</w:t>
      </w:r>
      <w:r>
        <w:rPr>
          <w:spacing w:val="-3"/>
        </w:rPr>
        <w:t xml:space="preserve"> </w:t>
      </w:r>
      <w:r>
        <w:t>guardian</w:t>
      </w:r>
      <w:r>
        <w:rPr>
          <w:spacing w:val="-3"/>
        </w:rPr>
        <w:t xml:space="preserve"> </w:t>
      </w:r>
      <w:r>
        <w:t>have</w:t>
      </w:r>
      <w:r>
        <w:rPr>
          <w:spacing w:val="-3"/>
        </w:rPr>
        <w:t xml:space="preserve"> </w:t>
      </w:r>
      <w:r>
        <w:t>power</w:t>
      </w:r>
      <w:r>
        <w:rPr>
          <w:spacing w:val="-3"/>
        </w:rPr>
        <w:t xml:space="preserve"> </w:t>
      </w:r>
      <w:r>
        <w:t>to</w:t>
      </w:r>
      <w:r>
        <w:rPr>
          <w:spacing w:val="-3"/>
        </w:rPr>
        <w:t xml:space="preserve"> </w:t>
      </w:r>
      <w:r>
        <w:t>make</w:t>
      </w:r>
      <w:r>
        <w:rPr>
          <w:spacing w:val="-3"/>
        </w:rPr>
        <w:t xml:space="preserve"> </w:t>
      </w:r>
      <w:r>
        <w:t>decisions</w:t>
      </w:r>
      <w:r>
        <w:rPr>
          <w:spacing w:val="-3"/>
        </w:rPr>
        <w:t xml:space="preserve"> </w:t>
      </w:r>
      <w:r>
        <w:t>about</w:t>
      </w:r>
      <w:r>
        <w:rPr>
          <w:spacing w:val="-3"/>
        </w:rPr>
        <w:t xml:space="preserve"> </w:t>
      </w:r>
      <w:r>
        <w:t>whether</w:t>
      </w:r>
      <w:r>
        <w:rPr>
          <w:spacing w:val="-3"/>
        </w:rPr>
        <w:t xml:space="preserve"> </w:t>
      </w:r>
      <w:r>
        <w:t>an</w:t>
      </w:r>
      <w:r>
        <w:rPr>
          <w:spacing w:val="-3"/>
        </w:rPr>
        <w:t xml:space="preserve"> </w:t>
      </w:r>
      <w:r>
        <w:t>individual</w:t>
      </w:r>
      <w:r>
        <w:rPr>
          <w:spacing w:val="-3"/>
        </w:rPr>
        <w:t xml:space="preserve"> </w:t>
      </w:r>
      <w:r>
        <w:t>should</w:t>
      </w:r>
      <w:r>
        <w:rPr>
          <w:spacing w:val="-3"/>
        </w:rPr>
        <w:t xml:space="preserve"> </w:t>
      </w:r>
      <w:r>
        <w:t>or should not use birth control devices or have an abortion?</w:t>
      </w:r>
    </w:p>
    <w:p w14:paraId="1D83CDE2" w14:textId="77777777" w:rsidR="00323B91" w:rsidRDefault="00767F93">
      <w:pPr>
        <w:pStyle w:val="BodyText"/>
        <w:spacing w:before="182" w:line="244" w:lineRule="auto"/>
        <w:ind w:left="1060" w:right="902" w:hanging="1"/>
      </w:pPr>
      <w:r>
        <w:t xml:space="preserve">In </w:t>
      </w:r>
      <w:r>
        <w:rPr>
          <w:i/>
        </w:rPr>
        <w:t>Eberhardy</w:t>
      </w:r>
      <w:r>
        <w:t>, the Supreme Court seems to assume that a guardian has authority to consent on behalf of a person who does not object to the use of birth control pills or devices, and this is generally</w:t>
      </w:r>
      <w:r>
        <w:rPr>
          <w:spacing w:val="-1"/>
        </w:rPr>
        <w:t xml:space="preserve"> </w:t>
      </w:r>
      <w:r>
        <w:t>accepted</w:t>
      </w:r>
      <w:r>
        <w:rPr>
          <w:spacing w:val="-2"/>
        </w:rPr>
        <w:t xml:space="preserve"> </w:t>
      </w:r>
      <w:r>
        <w:t>in</w:t>
      </w:r>
      <w:r>
        <w:rPr>
          <w:spacing w:val="-2"/>
        </w:rPr>
        <w:t xml:space="preserve"> </w:t>
      </w:r>
      <w:r>
        <w:t>practice.</w:t>
      </w:r>
      <w:r>
        <w:rPr>
          <w:spacing w:val="40"/>
        </w:rPr>
        <w:t xml:space="preserve"> </w:t>
      </w:r>
      <w:r>
        <w:t>For</w:t>
      </w:r>
      <w:r>
        <w:rPr>
          <w:spacing w:val="-2"/>
        </w:rPr>
        <w:t xml:space="preserve"> </w:t>
      </w:r>
      <w:r>
        <w:t>many</w:t>
      </w:r>
      <w:r>
        <w:rPr>
          <w:spacing w:val="-1"/>
        </w:rPr>
        <w:t xml:space="preserve"> </w:t>
      </w:r>
      <w:r>
        <w:t>people,</w:t>
      </w:r>
      <w:r>
        <w:rPr>
          <w:spacing w:val="-2"/>
        </w:rPr>
        <w:t xml:space="preserve"> </w:t>
      </w:r>
      <w:r>
        <w:t>the</w:t>
      </w:r>
      <w:r>
        <w:rPr>
          <w:spacing w:val="-2"/>
        </w:rPr>
        <w:t xml:space="preserve"> </w:t>
      </w:r>
      <w:r>
        <w:t>decision</w:t>
      </w:r>
      <w:r>
        <w:rPr>
          <w:spacing w:val="-2"/>
        </w:rPr>
        <w:t xml:space="preserve"> </w:t>
      </w:r>
      <w:r>
        <w:t>to</w:t>
      </w:r>
      <w:r>
        <w:rPr>
          <w:spacing w:val="-2"/>
        </w:rPr>
        <w:t xml:space="preserve"> </w:t>
      </w:r>
      <w:r>
        <w:t>use</w:t>
      </w:r>
      <w:r>
        <w:rPr>
          <w:spacing w:val="-2"/>
        </w:rPr>
        <w:t xml:space="preserve"> </w:t>
      </w:r>
      <w:r>
        <w:t>or</w:t>
      </w:r>
      <w:r>
        <w:rPr>
          <w:spacing w:val="-2"/>
        </w:rPr>
        <w:t xml:space="preserve"> </w:t>
      </w:r>
      <w:r>
        <w:t>not</w:t>
      </w:r>
      <w:r>
        <w:rPr>
          <w:spacing w:val="-2"/>
        </w:rPr>
        <w:t xml:space="preserve"> </w:t>
      </w:r>
      <w:r>
        <w:t>use</w:t>
      </w:r>
      <w:r>
        <w:rPr>
          <w:spacing w:val="-2"/>
        </w:rPr>
        <w:t xml:space="preserve"> </w:t>
      </w:r>
      <w:r>
        <w:t>birth</w:t>
      </w:r>
      <w:r>
        <w:rPr>
          <w:spacing w:val="-2"/>
        </w:rPr>
        <w:t xml:space="preserve"> </w:t>
      </w:r>
      <w:r>
        <w:t>control</w:t>
      </w:r>
      <w:r>
        <w:rPr>
          <w:spacing w:val="-2"/>
        </w:rPr>
        <w:t xml:space="preserve"> </w:t>
      </w:r>
      <w:r>
        <w:t>does not involve a high degree of complexity. Where the individual has capacity to consent to use of birth control pills, control over that choice could be reserved to the individual as a limitation on the guardian’s authority to consent to health-related decisions.</w:t>
      </w:r>
      <w:r>
        <w:rPr>
          <w:spacing w:val="40"/>
        </w:rPr>
        <w:t xml:space="preserve"> </w:t>
      </w:r>
      <w:r>
        <w:t>Where the individual does not have capacity to make a decision about use of birth control, but expresses an opinion concerning use of birth control or devices, his or her opinion is entitled to respect under the provisions of</w:t>
      </w:r>
    </w:p>
    <w:p w14:paraId="647E0DDF" w14:textId="77777777" w:rsidR="00323B91" w:rsidRDefault="00767F93">
      <w:pPr>
        <w:pStyle w:val="BodyText"/>
        <w:spacing w:before="11" w:line="244" w:lineRule="auto"/>
        <w:ind w:left="1060" w:right="997" w:hanging="1"/>
      </w:pPr>
      <w:r>
        <w:t xml:space="preserve">§54.25(2)(d)3.b, discussed in </w:t>
      </w:r>
      <w:r>
        <w:rPr>
          <w:i/>
        </w:rPr>
        <w:t>Part E.5,</w:t>
      </w:r>
      <w:r>
        <w:rPr>
          <w:i/>
          <w:spacing w:val="40"/>
        </w:rPr>
        <w:t xml:space="preserve"> </w:t>
      </w:r>
      <w:r>
        <w:rPr>
          <w:i/>
        </w:rPr>
        <w:t>above.</w:t>
      </w:r>
      <w:r>
        <w:rPr>
          <w:i/>
          <w:spacing w:val="40"/>
        </w:rPr>
        <w:t xml:space="preserve"> </w:t>
      </w:r>
      <w:r>
        <w:t>Every decision to overrule the individual’s wishes (either by giving the individual birth control pills without consent or by withholding consent</w:t>
      </w:r>
      <w:r>
        <w:rPr>
          <w:spacing w:val="-2"/>
        </w:rPr>
        <w:t xml:space="preserve"> </w:t>
      </w:r>
      <w:r>
        <w:t>to</w:t>
      </w:r>
      <w:r>
        <w:rPr>
          <w:spacing w:val="-2"/>
        </w:rPr>
        <w:t xml:space="preserve"> </w:t>
      </w:r>
      <w:r>
        <w:t>use</w:t>
      </w:r>
      <w:r>
        <w:rPr>
          <w:spacing w:val="-2"/>
        </w:rPr>
        <w:t xml:space="preserve"> </w:t>
      </w:r>
      <w:r>
        <w:t>of</w:t>
      </w:r>
      <w:r>
        <w:rPr>
          <w:spacing w:val="-2"/>
        </w:rPr>
        <w:t xml:space="preserve"> </w:t>
      </w:r>
      <w:r>
        <w:t>birth</w:t>
      </w:r>
      <w:r>
        <w:rPr>
          <w:spacing w:val="-2"/>
        </w:rPr>
        <w:t xml:space="preserve"> </w:t>
      </w:r>
      <w:r>
        <w:t>control</w:t>
      </w:r>
      <w:r>
        <w:rPr>
          <w:spacing w:val="-2"/>
        </w:rPr>
        <w:t xml:space="preserve"> </w:t>
      </w:r>
      <w:r>
        <w:t>pills)</w:t>
      </w:r>
      <w:r>
        <w:rPr>
          <w:spacing w:val="-2"/>
        </w:rPr>
        <w:t xml:space="preserve"> </w:t>
      </w:r>
      <w:r>
        <w:t>would</w:t>
      </w:r>
      <w:r>
        <w:rPr>
          <w:spacing w:val="-2"/>
        </w:rPr>
        <w:t xml:space="preserve"> </w:t>
      </w:r>
      <w:r>
        <w:t>need</w:t>
      </w:r>
      <w:r>
        <w:rPr>
          <w:spacing w:val="-2"/>
        </w:rPr>
        <w:t xml:space="preserve"> </w:t>
      </w:r>
      <w:r>
        <w:t>to</w:t>
      </w:r>
      <w:r>
        <w:rPr>
          <w:spacing w:val="-2"/>
        </w:rPr>
        <w:t xml:space="preserve"> </w:t>
      </w:r>
      <w:r>
        <w:t>be</w:t>
      </w:r>
      <w:r>
        <w:rPr>
          <w:spacing w:val="-2"/>
        </w:rPr>
        <w:t xml:space="preserve"> </w:t>
      </w:r>
      <w:r>
        <w:t>analyzed</w:t>
      </w:r>
      <w:r>
        <w:rPr>
          <w:spacing w:val="-2"/>
        </w:rPr>
        <w:t xml:space="preserve"> </w:t>
      </w:r>
      <w:r>
        <w:t>under</w:t>
      </w:r>
      <w:r>
        <w:rPr>
          <w:spacing w:val="-2"/>
        </w:rPr>
        <w:t xml:space="preserve"> </w:t>
      </w:r>
      <w:r>
        <w:t>the</w:t>
      </w:r>
      <w:r>
        <w:rPr>
          <w:spacing w:val="-2"/>
        </w:rPr>
        <w:t xml:space="preserve"> </w:t>
      </w:r>
      <w:r>
        <w:t>factors</w:t>
      </w:r>
      <w:r>
        <w:rPr>
          <w:spacing w:val="-2"/>
        </w:rPr>
        <w:t xml:space="preserve"> </w:t>
      </w:r>
      <w:r>
        <w:t>that</w:t>
      </w:r>
      <w:r>
        <w:rPr>
          <w:spacing w:val="-2"/>
        </w:rPr>
        <w:t xml:space="preserve"> </w:t>
      </w:r>
      <w:r>
        <w:t>a</w:t>
      </w:r>
      <w:r>
        <w:rPr>
          <w:spacing w:val="-2"/>
        </w:rPr>
        <w:t xml:space="preserve"> </w:t>
      </w:r>
      <w:r>
        <w:t>guardian is required to consider under that section.</w:t>
      </w:r>
    </w:p>
    <w:p w14:paraId="52E71BBF" w14:textId="77777777" w:rsidR="00323B91" w:rsidRDefault="00767F93">
      <w:pPr>
        <w:pStyle w:val="BodyText"/>
        <w:spacing w:before="185" w:line="244" w:lineRule="auto"/>
        <w:ind w:left="1060" w:right="882"/>
        <w:jc w:val="both"/>
      </w:pPr>
      <w:r>
        <w:t>There</w:t>
      </w:r>
      <w:r>
        <w:rPr>
          <w:spacing w:val="-2"/>
        </w:rPr>
        <w:t xml:space="preserve"> </w:t>
      </w:r>
      <w:r>
        <w:t>is</w:t>
      </w:r>
      <w:r>
        <w:rPr>
          <w:spacing w:val="-2"/>
        </w:rPr>
        <w:t xml:space="preserve"> </w:t>
      </w:r>
      <w:r>
        <w:t>no</w:t>
      </w:r>
      <w:r>
        <w:rPr>
          <w:spacing w:val="-2"/>
        </w:rPr>
        <w:t xml:space="preserve"> </w:t>
      </w:r>
      <w:r>
        <w:t>specific</w:t>
      </w:r>
      <w:r>
        <w:rPr>
          <w:spacing w:val="-2"/>
        </w:rPr>
        <w:t xml:space="preserve"> </w:t>
      </w:r>
      <w:r>
        <w:t>provision</w:t>
      </w:r>
      <w:r>
        <w:rPr>
          <w:spacing w:val="-2"/>
        </w:rPr>
        <w:t xml:space="preserve"> </w:t>
      </w:r>
      <w:r>
        <w:t>that</w:t>
      </w:r>
      <w:r>
        <w:rPr>
          <w:spacing w:val="-2"/>
        </w:rPr>
        <w:t xml:space="preserve"> </w:t>
      </w:r>
      <w:r>
        <w:t>a</w:t>
      </w:r>
      <w:r>
        <w:rPr>
          <w:spacing w:val="-2"/>
        </w:rPr>
        <w:t xml:space="preserve"> </w:t>
      </w:r>
      <w:r>
        <w:t>guardian</w:t>
      </w:r>
      <w:r>
        <w:rPr>
          <w:spacing w:val="-2"/>
        </w:rPr>
        <w:t xml:space="preserve"> </w:t>
      </w:r>
      <w:r>
        <w:t>must</w:t>
      </w:r>
      <w:r>
        <w:rPr>
          <w:spacing w:val="-2"/>
        </w:rPr>
        <w:t xml:space="preserve"> </w:t>
      </w:r>
      <w:r>
        <w:t>inform</w:t>
      </w:r>
      <w:r>
        <w:rPr>
          <w:spacing w:val="-4"/>
        </w:rPr>
        <w:t xml:space="preserve"> </w:t>
      </w:r>
      <w:r>
        <w:t>the</w:t>
      </w:r>
      <w:r>
        <w:rPr>
          <w:spacing w:val="-2"/>
        </w:rPr>
        <w:t xml:space="preserve"> </w:t>
      </w:r>
      <w:r>
        <w:t>individual</w:t>
      </w:r>
      <w:r>
        <w:rPr>
          <w:spacing w:val="-2"/>
        </w:rPr>
        <w:t xml:space="preserve"> </w:t>
      </w:r>
      <w:r>
        <w:t>that</w:t>
      </w:r>
      <w:r>
        <w:rPr>
          <w:spacing w:val="-2"/>
        </w:rPr>
        <w:t xml:space="preserve"> </w:t>
      </w:r>
      <w:r>
        <w:t>birth</w:t>
      </w:r>
      <w:r>
        <w:rPr>
          <w:spacing w:val="-2"/>
        </w:rPr>
        <w:t xml:space="preserve"> </w:t>
      </w:r>
      <w:r>
        <w:t>control</w:t>
      </w:r>
      <w:r>
        <w:rPr>
          <w:spacing w:val="-2"/>
        </w:rPr>
        <w:t xml:space="preserve"> </w:t>
      </w:r>
      <w:r>
        <w:t>pills</w:t>
      </w:r>
      <w:r>
        <w:rPr>
          <w:spacing w:val="-2"/>
        </w:rPr>
        <w:t xml:space="preserve"> </w:t>
      </w:r>
      <w:r>
        <w:t>or devices are being administered.</w:t>
      </w:r>
      <w:r>
        <w:rPr>
          <w:spacing w:val="40"/>
        </w:rPr>
        <w:t xml:space="preserve"> </w:t>
      </w:r>
      <w:r>
        <w:t>However, any decision by the guardian must be made consistent with</w:t>
      </w:r>
      <w:r>
        <w:rPr>
          <w:spacing w:val="-2"/>
        </w:rPr>
        <w:t xml:space="preserve"> </w:t>
      </w:r>
      <w:r>
        <w:t>the</w:t>
      </w:r>
      <w:r>
        <w:rPr>
          <w:spacing w:val="-2"/>
        </w:rPr>
        <w:t xml:space="preserve"> </w:t>
      </w:r>
      <w:r>
        <w:t>duty</w:t>
      </w:r>
      <w:r>
        <w:rPr>
          <w:spacing w:val="-1"/>
        </w:rPr>
        <w:t xml:space="preserve"> </w:t>
      </w:r>
      <w:r>
        <w:t>to</w:t>
      </w:r>
      <w:r>
        <w:rPr>
          <w:spacing w:val="-2"/>
        </w:rPr>
        <w:t xml:space="preserve"> </w:t>
      </w:r>
      <w:r>
        <w:t>make</w:t>
      </w:r>
      <w:r>
        <w:rPr>
          <w:spacing w:val="-2"/>
        </w:rPr>
        <w:t xml:space="preserve"> </w:t>
      </w:r>
      <w:r>
        <w:t>diligent</w:t>
      </w:r>
      <w:r>
        <w:rPr>
          <w:spacing w:val="-2"/>
        </w:rPr>
        <w:t xml:space="preserve"> </w:t>
      </w:r>
      <w:r>
        <w:t>efforts</w:t>
      </w:r>
      <w:r>
        <w:rPr>
          <w:spacing w:val="-2"/>
        </w:rPr>
        <w:t xml:space="preserve"> </w:t>
      </w:r>
      <w:r>
        <w:t>to</w:t>
      </w:r>
      <w:r>
        <w:rPr>
          <w:spacing w:val="-2"/>
        </w:rPr>
        <w:t xml:space="preserve"> </w:t>
      </w:r>
      <w:r>
        <w:t>identify</w:t>
      </w:r>
      <w:r>
        <w:rPr>
          <w:spacing w:val="-1"/>
        </w:rPr>
        <w:t xml:space="preserve"> </w:t>
      </w:r>
      <w:r>
        <w:t>and</w:t>
      </w:r>
      <w:r>
        <w:rPr>
          <w:spacing w:val="-2"/>
        </w:rPr>
        <w:t xml:space="preserve"> </w:t>
      </w:r>
      <w:r>
        <w:t>honor</w:t>
      </w:r>
      <w:r>
        <w:rPr>
          <w:spacing w:val="-2"/>
        </w:rPr>
        <w:t xml:space="preserve"> </w:t>
      </w:r>
      <w:r>
        <w:t>the</w:t>
      </w:r>
      <w:r>
        <w:rPr>
          <w:spacing w:val="-2"/>
        </w:rPr>
        <w:t xml:space="preserve"> </w:t>
      </w:r>
      <w:r>
        <w:t>individual’s</w:t>
      </w:r>
      <w:r>
        <w:rPr>
          <w:spacing w:val="-2"/>
        </w:rPr>
        <w:t xml:space="preserve"> </w:t>
      </w:r>
      <w:r>
        <w:t>preferences</w:t>
      </w:r>
      <w:r>
        <w:rPr>
          <w:spacing w:val="-2"/>
        </w:rPr>
        <w:t xml:space="preserve"> </w:t>
      </w:r>
      <w:r>
        <w:t>regarding choices related to procreation.</w:t>
      </w:r>
    </w:p>
    <w:p w14:paraId="07205245" w14:textId="77777777" w:rsidR="00323B91" w:rsidRDefault="00767F93">
      <w:pPr>
        <w:pStyle w:val="BodyText"/>
        <w:spacing w:before="157"/>
        <w:rPr>
          <w:sz w:val="20"/>
        </w:rPr>
      </w:pPr>
      <w:r>
        <w:rPr>
          <w:noProof/>
        </w:rPr>
        <mc:AlternateContent>
          <mc:Choice Requires="wps">
            <w:drawing>
              <wp:anchor distT="0" distB="0" distL="0" distR="0" simplePos="0" relativeHeight="487632896" behindDoc="1" locked="0" layoutInCell="1" allowOverlap="1" wp14:anchorId="4A308AF2" wp14:editId="434F3A82">
                <wp:simplePos x="0" y="0"/>
                <wp:positionH relativeFrom="page">
                  <wp:posOffset>914400</wp:posOffset>
                </wp:positionH>
                <wp:positionV relativeFrom="paragraph">
                  <wp:posOffset>261382</wp:posOffset>
                </wp:positionV>
                <wp:extent cx="1828800" cy="762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0D8BF" id="Graphic 118" o:spid="_x0000_s1026" style="position:absolute;margin-left:1in;margin-top:20.6pt;width:2in;height:.6pt;z-index:-156835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" path="m1828800,l,,,7619r1828800,l1828800,xe" fillcolor="black" stroked="f">
                <v:path arrowok="t"/>
                <w10:wrap type="topAndBottom" anchorx="page"/>
              </v:shape>
            </w:pict>
          </mc:Fallback>
        </mc:AlternateContent>
      </w:r>
    </w:p>
    <w:p w14:paraId="7E00D969" w14:textId="77777777" w:rsidR="00323B91" w:rsidRDefault="00323B91">
      <w:pPr>
        <w:pStyle w:val="BodyText"/>
        <w:spacing w:before="37"/>
      </w:pPr>
    </w:p>
    <w:p w14:paraId="01A181C4" w14:textId="77777777" w:rsidR="00323B91" w:rsidRDefault="00767F93">
      <w:pPr>
        <w:pStyle w:val="BodyText"/>
        <w:spacing w:line="244" w:lineRule="auto"/>
        <w:ind w:left="339" w:right="1146" w:firstLine="32"/>
      </w:pPr>
      <w:bookmarkStart w:id="293" w:name="_bookmark269"/>
      <w:bookmarkEnd w:id="293"/>
      <w:r>
        <w:rPr>
          <w:vertAlign w:val="superscript"/>
        </w:rPr>
        <w:t>203</w:t>
      </w:r>
      <w:r>
        <w:rPr>
          <w:spacing w:val="-7"/>
        </w:rPr>
        <w:t xml:space="preserve"> </w:t>
      </w:r>
      <w:r>
        <w:rPr>
          <w:i/>
        </w:rPr>
        <w:t>Id</w:t>
      </w:r>
      <w:r>
        <w:t>.,</w:t>
      </w:r>
      <w:r>
        <w:rPr>
          <w:spacing w:val="-2"/>
        </w:rPr>
        <w:t xml:space="preserve"> </w:t>
      </w:r>
      <w:r>
        <w:t>at</w:t>
      </w:r>
      <w:r>
        <w:rPr>
          <w:spacing w:val="-2"/>
        </w:rPr>
        <w:t xml:space="preserve"> </w:t>
      </w:r>
      <w:r>
        <w:t>566</w:t>
      </w:r>
      <w:r>
        <w:rPr>
          <w:sz w:val="20"/>
        </w:rPr>
        <w:t>.</w:t>
      </w:r>
      <w:r>
        <w:rPr>
          <w:spacing w:val="40"/>
          <w:sz w:val="20"/>
        </w:rPr>
        <w:t xml:space="preserve"> </w:t>
      </w:r>
      <w:r>
        <w:t>See</w:t>
      </w:r>
      <w:r>
        <w:rPr>
          <w:spacing w:val="-2"/>
        </w:rPr>
        <w:t xml:space="preserve"> </w:t>
      </w:r>
      <w:r>
        <w:rPr>
          <w:i/>
        </w:rPr>
        <w:t>In</w:t>
      </w:r>
      <w:r>
        <w:rPr>
          <w:i/>
          <w:spacing w:val="-2"/>
        </w:rPr>
        <w:t xml:space="preserve"> </w:t>
      </w:r>
      <w:r>
        <w:rPr>
          <w:i/>
        </w:rPr>
        <w:t>re</w:t>
      </w:r>
      <w:r>
        <w:rPr>
          <w:i/>
          <w:spacing w:val="-2"/>
        </w:rPr>
        <w:t xml:space="preserve"> </w:t>
      </w:r>
      <w:r>
        <w:rPr>
          <w:i/>
        </w:rPr>
        <w:t>Grady</w:t>
      </w:r>
      <w:r>
        <w:t>,</w:t>
      </w:r>
      <w:r>
        <w:rPr>
          <w:spacing w:val="-2"/>
        </w:rPr>
        <w:t xml:space="preserve"> </w:t>
      </w:r>
      <w:r>
        <w:t>85</w:t>
      </w:r>
      <w:r>
        <w:rPr>
          <w:spacing w:val="-2"/>
        </w:rPr>
        <w:t xml:space="preserve"> </w:t>
      </w:r>
      <w:r>
        <w:t>N.J.</w:t>
      </w:r>
      <w:r>
        <w:rPr>
          <w:spacing w:val="-2"/>
        </w:rPr>
        <w:t xml:space="preserve"> </w:t>
      </w:r>
      <w:r>
        <w:t>235,</w:t>
      </w:r>
      <w:r>
        <w:rPr>
          <w:spacing w:val="-2"/>
        </w:rPr>
        <w:t xml:space="preserve"> </w:t>
      </w:r>
      <w:r>
        <w:t>426</w:t>
      </w:r>
      <w:r>
        <w:rPr>
          <w:spacing w:val="-2"/>
        </w:rPr>
        <w:t xml:space="preserve"> </w:t>
      </w:r>
      <w:r>
        <w:t>A.2d</w:t>
      </w:r>
      <w:r>
        <w:rPr>
          <w:spacing w:val="-2"/>
        </w:rPr>
        <w:t xml:space="preserve"> </w:t>
      </w:r>
      <w:r>
        <w:t>467</w:t>
      </w:r>
      <w:r>
        <w:rPr>
          <w:spacing w:val="-2"/>
        </w:rPr>
        <w:t xml:space="preserve"> </w:t>
      </w:r>
      <w:r>
        <w:t>(1981),</w:t>
      </w:r>
      <w:r>
        <w:rPr>
          <w:spacing w:val="-2"/>
        </w:rPr>
        <w:t xml:space="preserve"> </w:t>
      </w:r>
      <w:r>
        <w:t>for</w:t>
      </w:r>
      <w:r>
        <w:rPr>
          <w:spacing w:val="-2"/>
        </w:rPr>
        <w:t xml:space="preserve"> </w:t>
      </w:r>
      <w:r>
        <w:t>a</w:t>
      </w:r>
      <w:r>
        <w:rPr>
          <w:spacing w:val="-2"/>
        </w:rPr>
        <w:t xml:space="preserve"> </w:t>
      </w:r>
      <w:r>
        <w:t>state</w:t>
      </w:r>
      <w:r>
        <w:rPr>
          <w:spacing w:val="-2"/>
        </w:rPr>
        <w:t xml:space="preserve"> </w:t>
      </w:r>
      <w:r>
        <w:t>court</w:t>
      </w:r>
      <w:r>
        <w:rPr>
          <w:spacing w:val="-2"/>
        </w:rPr>
        <w:t xml:space="preserve"> </w:t>
      </w:r>
      <w:r>
        <w:t>taking</w:t>
      </w:r>
      <w:r>
        <w:rPr>
          <w:spacing w:val="-2"/>
        </w:rPr>
        <w:t xml:space="preserve"> </w:t>
      </w:r>
      <w:r>
        <w:t>the</w:t>
      </w:r>
      <w:r>
        <w:rPr>
          <w:spacing w:val="-2"/>
        </w:rPr>
        <w:t xml:space="preserve"> </w:t>
      </w:r>
      <w:r>
        <w:t xml:space="preserve">opposite </w:t>
      </w:r>
      <w:r>
        <w:rPr>
          <w:spacing w:val="-2"/>
        </w:rPr>
        <w:t>approach.</w:t>
      </w:r>
    </w:p>
    <w:p w14:paraId="2BFBEFFB" w14:textId="77777777" w:rsidR="00323B91" w:rsidRDefault="00767F93">
      <w:pPr>
        <w:spacing w:before="3"/>
        <w:ind w:left="340"/>
      </w:pPr>
      <w:bookmarkStart w:id="294" w:name="_bookmark270"/>
      <w:bookmarkEnd w:id="294"/>
      <w:r>
        <w:rPr>
          <w:vertAlign w:val="superscript"/>
        </w:rPr>
        <w:t>204</w:t>
      </w:r>
      <w:r>
        <w:rPr>
          <w:spacing w:val="-4"/>
        </w:rPr>
        <w:t xml:space="preserve"> </w:t>
      </w:r>
      <w:r>
        <w:rPr>
          <w:i/>
        </w:rPr>
        <w:t>Lawrence</w:t>
      </w:r>
      <w:r>
        <w:rPr>
          <w:i/>
          <w:spacing w:val="-3"/>
        </w:rPr>
        <w:t xml:space="preserve"> </w:t>
      </w:r>
      <w:r>
        <w:rPr>
          <w:i/>
        </w:rPr>
        <w:t>v.</w:t>
      </w:r>
      <w:r>
        <w:rPr>
          <w:i/>
          <w:spacing w:val="-4"/>
        </w:rPr>
        <w:t xml:space="preserve"> </w:t>
      </w:r>
      <w:r>
        <w:rPr>
          <w:i/>
        </w:rPr>
        <w:t>Texas</w:t>
      </w:r>
      <w:r>
        <w:t>,</w:t>
      </w:r>
      <w:r>
        <w:rPr>
          <w:spacing w:val="-3"/>
        </w:rPr>
        <w:t xml:space="preserve"> </w:t>
      </w:r>
      <w:r>
        <w:t>539</w:t>
      </w:r>
      <w:r>
        <w:rPr>
          <w:spacing w:val="-3"/>
        </w:rPr>
        <w:t xml:space="preserve"> </w:t>
      </w:r>
      <w:r>
        <w:t>U.S.</w:t>
      </w:r>
      <w:r>
        <w:rPr>
          <w:spacing w:val="-4"/>
        </w:rPr>
        <w:t xml:space="preserve"> </w:t>
      </w:r>
      <w:r>
        <w:t>558,</w:t>
      </w:r>
      <w:r>
        <w:rPr>
          <w:spacing w:val="-3"/>
        </w:rPr>
        <w:t xml:space="preserve"> </w:t>
      </w:r>
      <w:r>
        <w:t>123</w:t>
      </w:r>
      <w:r>
        <w:rPr>
          <w:spacing w:val="-4"/>
        </w:rPr>
        <w:t xml:space="preserve"> </w:t>
      </w:r>
      <w:r>
        <w:t>S.</w:t>
      </w:r>
      <w:r>
        <w:rPr>
          <w:spacing w:val="-3"/>
        </w:rPr>
        <w:t xml:space="preserve"> </w:t>
      </w:r>
      <w:r>
        <w:t>Ct.</w:t>
      </w:r>
      <w:r>
        <w:rPr>
          <w:spacing w:val="-3"/>
        </w:rPr>
        <w:t xml:space="preserve"> </w:t>
      </w:r>
      <w:r>
        <w:t>2472,</w:t>
      </w:r>
      <w:r>
        <w:rPr>
          <w:spacing w:val="-4"/>
        </w:rPr>
        <w:t xml:space="preserve"> </w:t>
      </w:r>
      <w:r>
        <w:t>156</w:t>
      </w:r>
      <w:r>
        <w:rPr>
          <w:spacing w:val="-3"/>
        </w:rPr>
        <w:t xml:space="preserve"> </w:t>
      </w:r>
      <w:r>
        <w:t>L.</w:t>
      </w:r>
      <w:r>
        <w:rPr>
          <w:spacing w:val="-4"/>
        </w:rPr>
        <w:t xml:space="preserve"> </w:t>
      </w:r>
      <w:r>
        <w:t>Ed.</w:t>
      </w:r>
      <w:r>
        <w:rPr>
          <w:spacing w:val="-3"/>
        </w:rPr>
        <w:t xml:space="preserve"> </w:t>
      </w:r>
      <w:r>
        <w:t>2d</w:t>
      </w:r>
      <w:r>
        <w:rPr>
          <w:spacing w:val="-3"/>
        </w:rPr>
        <w:t xml:space="preserve"> </w:t>
      </w:r>
      <w:r>
        <w:t>508</w:t>
      </w:r>
      <w:r>
        <w:rPr>
          <w:spacing w:val="-4"/>
        </w:rPr>
        <w:t xml:space="preserve"> </w:t>
      </w:r>
      <w:r>
        <w:rPr>
          <w:spacing w:val="-2"/>
        </w:rPr>
        <w:t>(2003)</w:t>
      </w:r>
    </w:p>
    <w:p w14:paraId="7B32375D" w14:textId="77777777" w:rsidR="00323B91" w:rsidRDefault="00323B91">
      <w:pPr>
        <w:sectPr w:rsidR="00323B91">
          <w:pgSz w:w="12240" w:h="15840"/>
          <w:pgMar w:top="620" w:right="600" w:bottom="1060" w:left="1100" w:header="0" w:footer="862" w:gutter="0"/>
          <w:cols w:space="720"/>
        </w:sectPr>
      </w:pPr>
    </w:p>
    <w:p w14:paraId="5082E58E" w14:textId="77777777" w:rsidR="00323B91" w:rsidRDefault="00767F93">
      <w:pPr>
        <w:pStyle w:val="BodyText"/>
        <w:spacing w:before="64" w:line="244" w:lineRule="auto"/>
        <w:ind w:left="1060" w:right="997"/>
      </w:pPr>
      <w:bookmarkStart w:id="295" w:name="_bookmark271"/>
      <w:bookmarkEnd w:id="295"/>
      <w:r>
        <w:t>It is difficult to predict how a Wisconsin court may deal with the question of consent to an abortion,</w:t>
      </w:r>
      <w:r>
        <w:rPr>
          <w:spacing w:val="-3"/>
        </w:rPr>
        <w:t xml:space="preserve"> </w:t>
      </w:r>
      <w:r>
        <w:t>and</w:t>
      </w:r>
      <w:r>
        <w:rPr>
          <w:spacing w:val="-3"/>
        </w:rPr>
        <w:t xml:space="preserve"> </w:t>
      </w:r>
      <w:r>
        <w:t>the</w:t>
      </w:r>
      <w:r>
        <w:rPr>
          <w:spacing w:val="-3"/>
        </w:rPr>
        <w:t xml:space="preserve"> </w:t>
      </w:r>
      <w:r>
        <w:t>decisions</w:t>
      </w:r>
      <w:r>
        <w:rPr>
          <w:spacing w:val="-3"/>
        </w:rPr>
        <w:t xml:space="preserve"> </w:t>
      </w:r>
      <w:r>
        <w:t>of</w:t>
      </w:r>
      <w:r>
        <w:rPr>
          <w:spacing w:val="-3"/>
        </w:rPr>
        <w:t xml:space="preserve"> </w:t>
      </w:r>
      <w:r>
        <w:t>courts</w:t>
      </w:r>
      <w:r>
        <w:rPr>
          <w:spacing w:val="-3"/>
        </w:rPr>
        <w:t xml:space="preserve"> </w:t>
      </w:r>
      <w:r>
        <w:t>are</w:t>
      </w:r>
      <w:r>
        <w:rPr>
          <w:spacing w:val="-3"/>
        </w:rPr>
        <w:t xml:space="preserve"> </w:t>
      </w:r>
      <w:r>
        <w:t>likely</w:t>
      </w:r>
      <w:r>
        <w:rPr>
          <w:spacing w:val="-2"/>
        </w:rPr>
        <w:t xml:space="preserve"> </w:t>
      </w:r>
      <w:r>
        <w:t>to</w:t>
      </w:r>
      <w:r>
        <w:rPr>
          <w:spacing w:val="-3"/>
        </w:rPr>
        <w:t xml:space="preserve"> </w:t>
      </w:r>
      <w:r>
        <w:t>be</w:t>
      </w:r>
      <w:r>
        <w:rPr>
          <w:spacing w:val="-3"/>
        </w:rPr>
        <w:t xml:space="preserve"> </w:t>
      </w:r>
      <w:r>
        <w:t>very</w:t>
      </w:r>
      <w:r>
        <w:rPr>
          <w:spacing w:val="-1"/>
        </w:rPr>
        <w:t xml:space="preserve"> </w:t>
      </w:r>
      <w:r>
        <w:t>fact-specific.</w:t>
      </w:r>
      <w:r>
        <w:rPr>
          <w:spacing w:val="40"/>
        </w:rPr>
        <w:t xml:space="preserve"> </w:t>
      </w:r>
      <w:r>
        <w:t>Among</w:t>
      </w:r>
      <w:r>
        <w:rPr>
          <w:spacing w:val="-3"/>
        </w:rPr>
        <w:t xml:space="preserve"> </w:t>
      </w:r>
      <w:r>
        <w:t>the</w:t>
      </w:r>
      <w:r>
        <w:rPr>
          <w:spacing w:val="-3"/>
        </w:rPr>
        <w:t xml:space="preserve"> </w:t>
      </w:r>
      <w:r>
        <w:t>alternatives:</w:t>
      </w:r>
    </w:p>
    <w:p w14:paraId="48AD5712" w14:textId="77777777" w:rsidR="00323B91" w:rsidRDefault="00767F93">
      <w:pPr>
        <w:pStyle w:val="ListParagraph"/>
        <w:numPr>
          <w:ilvl w:val="0"/>
          <w:numId w:val="33"/>
        </w:numPr>
        <w:tabs>
          <w:tab w:val="left" w:pos="1419"/>
        </w:tabs>
        <w:spacing w:before="168" w:line="244" w:lineRule="auto"/>
        <w:ind w:right="889"/>
      </w:pPr>
      <w:r>
        <w:t>If the individual retains capacity to consent to an abortion, a court could make a specific finding</w:t>
      </w:r>
      <w:r>
        <w:rPr>
          <w:spacing w:val="-2"/>
        </w:rPr>
        <w:t xml:space="preserve"> </w:t>
      </w:r>
      <w:r>
        <w:t>that</w:t>
      </w:r>
      <w:r>
        <w:rPr>
          <w:spacing w:val="-2"/>
        </w:rPr>
        <w:t xml:space="preserve"> </w:t>
      </w:r>
      <w:r>
        <w:t>she</w:t>
      </w:r>
      <w:r>
        <w:rPr>
          <w:spacing w:val="-2"/>
        </w:rPr>
        <w:t xml:space="preserve"> </w:t>
      </w:r>
      <w:r>
        <w:t>is</w:t>
      </w:r>
      <w:r>
        <w:rPr>
          <w:spacing w:val="-2"/>
        </w:rPr>
        <w:t xml:space="preserve"> </w:t>
      </w:r>
      <w:r>
        <w:t>able</w:t>
      </w:r>
      <w:r>
        <w:rPr>
          <w:spacing w:val="-2"/>
        </w:rPr>
        <w:t xml:space="preserve"> </w:t>
      </w:r>
      <w:r>
        <w:t>to</w:t>
      </w:r>
      <w:r>
        <w:rPr>
          <w:spacing w:val="-2"/>
        </w:rPr>
        <w:t xml:space="preserve"> </w:t>
      </w:r>
      <w:r>
        <w:t>consent.</w:t>
      </w:r>
      <w:r>
        <w:rPr>
          <w:spacing w:val="40"/>
        </w:rPr>
        <w:t xml:space="preserve"> </w:t>
      </w:r>
      <w:r>
        <w:t>This</w:t>
      </w:r>
      <w:r>
        <w:rPr>
          <w:spacing w:val="-2"/>
        </w:rPr>
        <w:t xml:space="preserve"> </w:t>
      </w:r>
      <w:r>
        <w:t>could</w:t>
      </w:r>
      <w:r>
        <w:rPr>
          <w:spacing w:val="-2"/>
        </w:rPr>
        <w:t xml:space="preserve"> </w:t>
      </w:r>
      <w:r>
        <w:t>be</w:t>
      </w:r>
      <w:r>
        <w:rPr>
          <w:spacing w:val="-2"/>
        </w:rPr>
        <w:t xml:space="preserve"> </w:t>
      </w:r>
      <w:r>
        <w:t>in</w:t>
      </w:r>
      <w:r>
        <w:rPr>
          <w:spacing w:val="-2"/>
        </w:rPr>
        <w:t xml:space="preserve"> </w:t>
      </w:r>
      <w:r>
        <w:t>the</w:t>
      </w:r>
      <w:r>
        <w:rPr>
          <w:spacing w:val="-2"/>
        </w:rPr>
        <w:t xml:space="preserve"> </w:t>
      </w:r>
      <w:r>
        <w:t>form</w:t>
      </w:r>
      <w:r>
        <w:rPr>
          <w:spacing w:val="-4"/>
        </w:rPr>
        <w:t xml:space="preserve"> </w:t>
      </w:r>
      <w:r>
        <w:t>of</w:t>
      </w:r>
      <w:r>
        <w:rPr>
          <w:spacing w:val="-2"/>
        </w:rPr>
        <w:t xml:space="preserve"> </w:t>
      </w:r>
      <w:r>
        <w:t>a</w:t>
      </w:r>
      <w:r>
        <w:rPr>
          <w:spacing w:val="-2"/>
        </w:rPr>
        <w:t xml:space="preserve"> </w:t>
      </w:r>
      <w:r>
        <w:t>limitation</w:t>
      </w:r>
      <w:r>
        <w:rPr>
          <w:spacing w:val="-2"/>
        </w:rPr>
        <w:t xml:space="preserve"> </w:t>
      </w:r>
      <w:r>
        <w:t>on</w:t>
      </w:r>
      <w:r>
        <w:rPr>
          <w:spacing w:val="-2"/>
        </w:rPr>
        <w:t xml:space="preserve"> </w:t>
      </w:r>
      <w:r>
        <w:t>the</w:t>
      </w:r>
      <w:r>
        <w:rPr>
          <w:spacing w:val="-2"/>
        </w:rPr>
        <w:t xml:space="preserve"> </w:t>
      </w:r>
      <w:r>
        <w:t>guardian’s general authority over medical decisions, and is most likely in the context of an actual decision to have an abortion.</w:t>
      </w:r>
      <w:r>
        <w:rPr>
          <w:spacing w:val="72"/>
        </w:rPr>
        <w:t xml:space="preserve"> </w:t>
      </w:r>
      <w:r>
        <w:t>It will probably be helpful for the court if the individual has had counseling, and the counselor can report that the individual understands the nature of the decision and its risks and consequences, and has a consistent opinion.</w:t>
      </w:r>
    </w:p>
    <w:p w14:paraId="3CF22940" w14:textId="77777777" w:rsidR="00323B91" w:rsidRDefault="00767F93">
      <w:pPr>
        <w:pStyle w:val="ListParagraph"/>
        <w:numPr>
          <w:ilvl w:val="0"/>
          <w:numId w:val="33"/>
        </w:numPr>
        <w:tabs>
          <w:tab w:val="left" w:pos="1419"/>
        </w:tabs>
        <w:spacing w:before="171" w:line="244" w:lineRule="auto"/>
        <w:ind w:right="1089"/>
      </w:pPr>
      <w:r>
        <w:t>If the person lacks capacity to make a decision, and an abortion is necessary to protect her health or life, it is likely that a court would find that consent to an abortion is included in a guardian’s power to make other health related decisions (if the guardian has that power). This</w:t>
      </w:r>
      <w:r>
        <w:rPr>
          <w:spacing w:val="-2"/>
        </w:rPr>
        <w:t xml:space="preserve"> </w:t>
      </w:r>
      <w:r>
        <w:t>kind</w:t>
      </w:r>
      <w:r>
        <w:rPr>
          <w:spacing w:val="-2"/>
        </w:rPr>
        <w:t xml:space="preserve"> </w:t>
      </w:r>
      <w:r>
        <w:t>of</w:t>
      </w:r>
      <w:r>
        <w:rPr>
          <w:spacing w:val="-2"/>
        </w:rPr>
        <w:t xml:space="preserve"> </w:t>
      </w:r>
      <w:r>
        <w:t>case</w:t>
      </w:r>
      <w:r>
        <w:rPr>
          <w:spacing w:val="-2"/>
        </w:rPr>
        <w:t xml:space="preserve"> </w:t>
      </w:r>
      <w:r>
        <w:t>is</w:t>
      </w:r>
      <w:r>
        <w:rPr>
          <w:spacing w:val="-2"/>
        </w:rPr>
        <w:t xml:space="preserve"> </w:t>
      </w:r>
      <w:r>
        <w:t>likely</w:t>
      </w:r>
      <w:r>
        <w:rPr>
          <w:spacing w:val="-1"/>
        </w:rPr>
        <w:t xml:space="preserve"> </w:t>
      </w:r>
      <w:r>
        <w:t>to</w:t>
      </w:r>
      <w:r>
        <w:rPr>
          <w:spacing w:val="-2"/>
        </w:rPr>
        <w:t xml:space="preserve"> </w:t>
      </w:r>
      <w:r>
        <w:t>reach</w:t>
      </w:r>
      <w:r>
        <w:rPr>
          <w:spacing w:val="-2"/>
        </w:rPr>
        <w:t xml:space="preserve"> </w:t>
      </w:r>
      <w:r>
        <w:t>the</w:t>
      </w:r>
      <w:r>
        <w:rPr>
          <w:spacing w:val="-2"/>
        </w:rPr>
        <w:t xml:space="preserve"> </w:t>
      </w:r>
      <w:r>
        <w:t>courts</w:t>
      </w:r>
      <w:r>
        <w:rPr>
          <w:spacing w:val="-2"/>
        </w:rPr>
        <w:t xml:space="preserve"> </w:t>
      </w:r>
      <w:r>
        <w:t>only</w:t>
      </w:r>
      <w:r>
        <w:rPr>
          <w:spacing w:val="-1"/>
        </w:rPr>
        <w:t xml:space="preserve"> </w:t>
      </w:r>
      <w:r>
        <w:t>if</w:t>
      </w:r>
      <w:r>
        <w:rPr>
          <w:spacing w:val="-2"/>
        </w:rPr>
        <w:t xml:space="preserve"> </w:t>
      </w:r>
      <w:r>
        <w:t>the</w:t>
      </w:r>
      <w:r>
        <w:rPr>
          <w:spacing w:val="-2"/>
        </w:rPr>
        <w:t xml:space="preserve"> </w:t>
      </w:r>
      <w:r>
        <w:t>individual</w:t>
      </w:r>
      <w:r>
        <w:rPr>
          <w:spacing w:val="-2"/>
        </w:rPr>
        <w:t xml:space="preserve"> </w:t>
      </w:r>
      <w:r>
        <w:t>or</w:t>
      </w:r>
      <w:r>
        <w:rPr>
          <w:spacing w:val="-2"/>
        </w:rPr>
        <w:t xml:space="preserve"> </w:t>
      </w:r>
      <w:r>
        <w:t>some</w:t>
      </w:r>
      <w:r>
        <w:rPr>
          <w:spacing w:val="-3"/>
        </w:rPr>
        <w:t xml:space="preserve"> </w:t>
      </w:r>
      <w:r>
        <w:t>other</w:t>
      </w:r>
      <w:r>
        <w:rPr>
          <w:spacing w:val="-2"/>
        </w:rPr>
        <w:t xml:space="preserve"> </w:t>
      </w:r>
      <w:r>
        <w:t>interested person objects to the guardian’s actions.</w:t>
      </w:r>
    </w:p>
    <w:p w14:paraId="312562AE" w14:textId="77777777" w:rsidR="00323B91" w:rsidRDefault="00767F93">
      <w:pPr>
        <w:pStyle w:val="ListParagraph"/>
        <w:numPr>
          <w:ilvl w:val="0"/>
          <w:numId w:val="33"/>
        </w:numPr>
        <w:tabs>
          <w:tab w:val="left" w:pos="1419"/>
        </w:tabs>
        <w:spacing w:before="170" w:line="244" w:lineRule="auto"/>
        <w:ind w:right="854"/>
      </w:pPr>
      <w:r>
        <w:t>In</w:t>
      </w:r>
      <w:r>
        <w:rPr>
          <w:spacing w:val="-3"/>
        </w:rPr>
        <w:t xml:space="preserve"> </w:t>
      </w:r>
      <w:r>
        <w:t>a</w:t>
      </w:r>
      <w:r>
        <w:rPr>
          <w:spacing w:val="-3"/>
        </w:rPr>
        <w:t xml:space="preserve"> </w:t>
      </w:r>
      <w:r>
        <w:t>case</w:t>
      </w:r>
      <w:r>
        <w:rPr>
          <w:spacing w:val="-3"/>
        </w:rPr>
        <w:t xml:space="preserve"> </w:t>
      </w:r>
      <w:r>
        <w:t>where</w:t>
      </w:r>
      <w:r>
        <w:rPr>
          <w:spacing w:val="-3"/>
        </w:rPr>
        <w:t xml:space="preserve"> </w:t>
      </w:r>
      <w:r>
        <w:t>the</w:t>
      </w:r>
      <w:r>
        <w:rPr>
          <w:spacing w:val="-3"/>
        </w:rPr>
        <w:t xml:space="preserve"> </w:t>
      </w:r>
      <w:r>
        <w:t>individual</w:t>
      </w:r>
      <w:r>
        <w:rPr>
          <w:spacing w:val="-3"/>
        </w:rPr>
        <w:t xml:space="preserve"> </w:t>
      </w:r>
      <w:r>
        <w:t>lacks</w:t>
      </w:r>
      <w:r>
        <w:rPr>
          <w:spacing w:val="-3"/>
        </w:rPr>
        <w:t xml:space="preserve"> </w:t>
      </w:r>
      <w:r>
        <w:t>capacity,</w:t>
      </w:r>
      <w:r>
        <w:rPr>
          <w:spacing w:val="-3"/>
        </w:rPr>
        <w:t xml:space="preserve"> </w:t>
      </w:r>
      <w:r>
        <w:t>is</w:t>
      </w:r>
      <w:r>
        <w:rPr>
          <w:spacing w:val="-3"/>
        </w:rPr>
        <w:t xml:space="preserve"> </w:t>
      </w:r>
      <w:r>
        <w:t>expressing</w:t>
      </w:r>
      <w:r>
        <w:rPr>
          <w:spacing w:val="-3"/>
        </w:rPr>
        <w:t xml:space="preserve"> </w:t>
      </w:r>
      <w:r>
        <w:t>no</w:t>
      </w:r>
      <w:r>
        <w:rPr>
          <w:spacing w:val="-3"/>
        </w:rPr>
        <w:t xml:space="preserve"> </w:t>
      </w:r>
      <w:r>
        <w:t>opinion,</w:t>
      </w:r>
      <w:r>
        <w:rPr>
          <w:spacing w:val="-3"/>
        </w:rPr>
        <w:t xml:space="preserve"> </w:t>
      </w:r>
      <w:r>
        <w:t>and</w:t>
      </w:r>
      <w:r>
        <w:rPr>
          <w:spacing w:val="-3"/>
        </w:rPr>
        <w:t xml:space="preserve"> </w:t>
      </w:r>
      <w:r>
        <w:t>there</w:t>
      </w:r>
      <w:r>
        <w:rPr>
          <w:spacing w:val="-3"/>
        </w:rPr>
        <w:t xml:space="preserve"> </w:t>
      </w:r>
      <w:r>
        <w:t>is</w:t>
      </w:r>
      <w:r>
        <w:rPr>
          <w:spacing w:val="-3"/>
        </w:rPr>
        <w:t xml:space="preserve"> </w:t>
      </w:r>
      <w:r>
        <w:t>no</w:t>
      </w:r>
      <w:r>
        <w:rPr>
          <w:spacing w:val="-3"/>
        </w:rPr>
        <w:t xml:space="preserve"> </w:t>
      </w:r>
      <w:r>
        <w:t xml:space="preserve">serious health or safety risk, it seems likely that Wisconsin courts would follow the logic of the </w:t>
      </w:r>
      <w:r>
        <w:rPr>
          <w:i/>
        </w:rPr>
        <w:t>Eberhard</w:t>
      </w:r>
      <w:r>
        <w:t>y decision and find that neither a court nor a guardian has authority to consent to a procedure for the primary purpose of terminating pregnancy, for a person who is unable to express an opinion as to whether she wants it.</w:t>
      </w:r>
      <w:hyperlink w:anchor="_bookmark272" w:history="1">
        <w:r>
          <w:rPr>
            <w:vertAlign w:val="superscript"/>
          </w:rPr>
          <w:t>205</w:t>
        </w:r>
      </w:hyperlink>
      <w:r>
        <w:rPr>
          <w:spacing w:val="40"/>
        </w:rPr>
        <w:t xml:space="preserve"> </w:t>
      </w:r>
      <w:r>
        <w:t>While this could be seen as "imposing" a decision to bear the child, it arguably involves the least intrusion by the state into personal decision-making.</w:t>
      </w:r>
      <w:r>
        <w:rPr>
          <w:spacing w:val="13"/>
        </w:rPr>
        <w:t xml:space="preserve"> </w:t>
      </w:r>
      <w:r>
        <w:t>A</w:t>
      </w:r>
      <w:r>
        <w:rPr>
          <w:spacing w:val="-14"/>
        </w:rPr>
        <w:t xml:space="preserve"> </w:t>
      </w:r>
      <w:r>
        <w:t>pregnancy</w:t>
      </w:r>
      <w:r>
        <w:rPr>
          <w:spacing w:val="-14"/>
        </w:rPr>
        <w:t xml:space="preserve"> </w:t>
      </w:r>
      <w:r>
        <w:t>resulting</w:t>
      </w:r>
      <w:r>
        <w:rPr>
          <w:spacing w:val="-13"/>
        </w:rPr>
        <w:t xml:space="preserve"> </w:t>
      </w:r>
      <w:r>
        <w:t>from</w:t>
      </w:r>
      <w:r>
        <w:rPr>
          <w:spacing w:val="-14"/>
        </w:rPr>
        <w:t xml:space="preserve"> </w:t>
      </w:r>
      <w:r>
        <w:t>sexual</w:t>
      </w:r>
      <w:r>
        <w:rPr>
          <w:spacing w:val="-14"/>
        </w:rPr>
        <w:t xml:space="preserve"> </w:t>
      </w:r>
      <w:r>
        <w:t>assault</w:t>
      </w:r>
      <w:r>
        <w:rPr>
          <w:spacing w:val="-14"/>
        </w:rPr>
        <w:t xml:space="preserve"> </w:t>
      </w:r>
      <w:r>
        <w:t>might</w:t>
      </w:r>
      <w:r>
        <w:rPr>
          <w:spacing w:val="-13"/>
        </w:rPr>
        <w:t xml:space="preserve"> </w:t>
      </w:r>
      <w:r>
        <w:t>be</w:t>
      </w:r>
      <w:r>
        <w:rPr>
          <w:spacing w:val="-14"/>
        </w:rPr>
        <w:t xml:space="preserve"> </w:t>
      </w:r>
      <w:r>
        <w:t>treated</w:t>
      </w:r>
      <w:r>
        <w:rPr>
          <w:spacing w:val="-14"/>
        </w:rPr>
        <w:t xml:space="preserve"> </w:t>
      </w:r>
      <w:r>
        <w:t>differently,</w:t>
      </w:r>
      <w:r>
        <w:rPr>
          <w:spacing w:val="-14"/>
        </w:rPr>
        <w:t xml:space="preserve"> </w:t>
      </w:r>
      <w:r>
        <w:t>either because</w:t>
      </w:r>
      <w:r>
        <w:rPr>
          <w:spacing w:val="-11"/>
        </w:rPr>
        <w:t xml:space="preserve"> </w:t>
      </w:r>
      <w:r>
        <w:t>it</w:t>
      </w:r>
      <w:r>
        <w:rPr>
          <w:spacing w:val="-11"/>
        </w:rPr>
        <w:t xml:space="preserve"> </w:t>
      </w:r>
      <w:r>
        <w:t>is</w:t>
      </w:r>
      <w:r>
        <w:rPr>
          <w:spacing w:val="-11"/>
        </w:rPr>
        <w:t xml:space="preserve"> </w:t>
      </w:r>
      <w:r>
        <w:t>more</w:t>
      </w:r>
      <w:r>
        <w:rPr>
          <w:spacing w:val="-11"/>
        </w:rPr>
        <w:t xml:space="preserve"> </w:t>
      </w:r>
      <w:r>
        <w:t>likely</w:t>
      </w:r>
      <w:r>
        <w:rPr>
          <w:spacing w:val="-9"/>
        </w:rPr>
        <w:t xml:space="preserve"> </w:t>
      </w:r>
      <w:r>
        <w:t>that</w:t>
      </w:r>
      <w:r>
        <w:rPr>
          <w:spacing w:val="-11"/>
        </w:rPr>
        <w:t xml:space="preserve"> </w:t>
      </w:r>
      <w:r>
        <w:t>an</w:t>
      </w:r>
      <w:r>
        <w:rPr>
          <w:spacing w:val="-11"/>
        </w:rPr>
        <w:t xml:space="preserve"> </w:t>
      </w:r>
      <w:r>
        <w:t>individual</w:t>
      </w:r>
      <w:r>
        <w:rPr>
          <w:spacing w:val="-11"/>
        </w:rPr>
        <w:t xml:space="preserve"> </w:t>
      </w:r>
      <w:r>
        <w:t>would</w:t>
      </w:r>
      <w:r>
        <w:rPr>
          <w:spacing w:val="-12"/>
        </w:rPr>
        <w:t xml:space="preserve"> </w:t>
      </w:r>
      <w:r>
        <w:t>choose</w:t>
      </w:r>
      <w:r>
        <w:rPr>
          <w:spacing w:val="-11"/>
        </w:rPr>
        <w:t xml:space="preserve"> </w:t>
      </w:r>
      <w:r>
        <w:t>abortion,</w:t>
      </w:r>
      <w:r>
        <w:rPr>
          <w:spacing w:val="-11"/>
        </w:rPr>
        <w:t xml:space="preserve"> </w:t>
      </w:r>
      <w:r>
        <w:t>if</w:t>
      </w:r>
      <w:r>
        <w:rPr>
          <w:spacing w:val="-11"/>
        </w:rPr>
        <w:t xml:space="preserve"> </w:t>
      </w:r>
      <w:r>
        <w:t>able</w:t>
      </w:r>
      <w:r>
        <w:rPr>
          <w:spacing w:val="-11"/>
        </w:rPr>
        <w:t xml:space="preserve"> </w:t>
      </w:r>
      <w:r>
        <w:t>to</w:t>
      </w:r>
      <w:r>
        <w:rPr>
          <w:spacing w:val="-11"/>
        </w:rPr>
        <w:t xml:space="preserve"> </w:t>
      </w:r>
      <w:r>
        <w:t>choose,</w:t>
      </w:r>
      <w:r>
        <w:rPr>
          <w:spacing w:val="-11"/>
        </w:rPr>
        <w:t xml:space="preserve"> </w:t>
      </w:r>
      <w:r>
        <w:t>or</w:t>
      </w:r>
      <w:r>
        <w:rPr>
          <w:spacing w:val="-11"/>
        </w:rPr>
        <w:t xml:space="preserve"> </w:t>
      </w:r>
      <w:r>
        <w:t>because abortion</w:t>
      </w:r>
      <w:r>
        <w:rPr>
          <w:spacing w:val="-5"/>
        </w:rPr>
        <w:t xml:space="preserve"> </w:t>
      </w:r>
      <w:r>
        <w:t>might</w:t>
      </w:r>
      <w:r>
        <w:rPr>
          <w:spacing w:val="-5"/>
        </w:rPr>
        <w:t xml:space="preserve"> </w:t>
      </w:r>
      <w:r>
        <w:t>be</w:t>
      </w:r>
      <w:r>
        <w:rPr>
          <w:spacing w:val="-5"/>
        </w:rPr>
        <w:t xml:space="preserve"> </w:t>
      </w:r>
      <w:r>
        <w:t>seen</w:t>
      </w:r>
      <w:r>
        <w:rPr>
          <w:spacing w:val="-5"/>
        </w:rPr>
        <w:t xml:space="preserve"> </w:t>
      </w:r>
      <w:r>
        <w:t>as</w:t>
      </w:r>
      <w:r>
        <w:rPr>
          <w:spacing w:val="-5"/>
        </w:rPr>
        <w:t xml:space="preserve"> </w:t>
      </w:r>
      <w:r>
        <w:t>a</w:t>
      </w:r>
      <w:r>
        <w:rPr>
          <w:spacing w:val="-5"/>
        </w:rPr>
        <w:t xml:space="preserve"> </w:t>
      </w:r>
      <w:r>
        <w:t>way</w:t>
      </w:r>
      <w:r>
        <w:rPr>
          <w:spacing w:val="-3"/>
        </w:rPr>
        <w:t xml:space="preserve"> </w:t>
      </w:r>
      <w:r>
        <w:t>of</w:t>
      </w:r>
      <w:r>
        <w:rPr>
          <w:spacing w:val="-5"/>
        </w:rPr>
        <w:t xml:space="preserve"> </w:t>
      </w:r>
      <w:r>
        <w:t>ameliorating</w:t>
      </w:r>
      <w:r>
        <w:rPr>
          <w:spacing w:val="-5"/>
        </w:rPr>
        <w:t xml:space="preserve"> </w:t>
      </w:r>
      <w:r>
        <w:t>the</w:t>
      </w:r>
      <w:r>
        <w:rPr>
          <w:spacing w:val="-5"/>
        </w:rPr>
        <w:t xml:space="preserve"> </w:t>
      </w:r>
      <w:r>
        <w:t>effects</w:t>
      </w:r>
      <w:r>
        <w:rPr>
          <w:spacing w:val="-5"/>
        </w:rPr>
        <w:t xml:space="preserve"> </w:t>
      </w:r>
      <w:r>
        <w:t>of</w:t>
      </w:r>
      <w:r>
        <w:rPr>
          <w:spacing w:val="-5"/>
        </w:rPr>
        <w:t xml:space="preserve"> </w:t>
      </w:r>
      <w:r>
        <w:t>abuse.</w:t>
      </w:r>
    </w:p>
    <w:p w14:paraId="02476C4E" w14:textId="77777777" w:rsidR="00323B91" w:rsidRDefault="00767F93">
      <w:pPr>
        <w:pStyle w:val="ListParagraph"/>
        <w:numPr>
          <w:ilvl w:val="0"/>
          <w:numId w:val="33"/>
        </w:numPr>
        <w:tabs>
          <w:tab w:val="left" w:pos="1419"/>
        </w:tabs>
        <w:spacing w:before="176" w:line="247" w:lineRule="auto"/>
        <w:ind w:right="842"/>
        <w:rPr>
          <w:i/>
        </w:rPr>
      </w:pPr>
      <w:r>
        <w:t>Where the person lacks capacity to give informed consent, but is expressing a clear opinion that she wants an abortion, it is likely that the individual’s opinion would carry great weight, if</w:t>
      </w:r>
      <w:r>
        <w:rPr>
          <w:spacing w:val="-5"/>
        </w:rPr>
        <w:t xml:space="preserve"> </w:t>
      </w:r>
      <w:r>
        <w:t>it</w:t>
      </w:r>
      <w:r>
        <w:rPr>
          <w:spacing w:val="-5"/>
        </w:rPr>
        <w:t xml:space="preserve"> </w:t>
      </w:r>
      <w:r>
        <w:t>can</w:t>
      </w:r>
      <w:r>
        <w:rPr>
          <w:spacing w:val="-5"/>
        </w:rPr>
        <w:t xml:space="preserve"> </w:t>
      </w:r>
      <w:r>
        <w:t>be</w:t>
      </w:r>
      <w:r>
        <w:rPr>
          <w:spacing w:val="-5"/>
        </w:rPr>
        <w:t xml:space="preserve"> </w:t>
      </w:r>
      <w:r>
        <w:t>shown</w:t>
      </w:r>
      <w:r>
        <w:rPr>
          <w:spacing w:val="-5"/>
        </w:rPr>
        <w:t xml:space="preserve"> </w:t>
      </w:r>
      <w:r>
        <w:t>that</w:t>
      </w:r>
      <w:r>
        <w:rPr>
          <w:spacing w:val="-5"/>
        </w:rPr>
        <w:t xml:space="preserve"> </w:t>
      </w:r>
      <w:r>
        <w:t>she</w:t>
      </w:r>
      <w:r>
        <w:rPr>
          <w:spacing w:val="-5"/>
        </w:rPr>
        <w:t xml:space="preserve"> </w:t>
      </w:r>
      <w:r>
        <w:t>understands</w:t>
      </w:r>
      <w:r>
        <w:rPr>
          <w:spacing w:val="-5"/>
        </w:rPr>
        <w:t xml:space="preserve"> </w:t>
      </w:r>
      <w:r>
        <w:t>the</w:t>
      </w:r>
      <w:r>
        <w:rPr>
          <w:spacing w:val="-5"/>
        </w:rPr>
        <w:t xml:space="preserve"> </w:t>
      </w:r>
      <w:r>
        <w:t>basic</w:t>
      </w:r>
      <w:r>
        <w:rPr>
          <w:spacing w:val="-5"/>
        </w:rPr>
        <w:t xml:space="preserve"> </w:t>
      </w:r>
      <w:r>
        <w:t>nature</w:t>
      </w:r>
      <w:r>
        <w:rPr>
          <w:spacing w:val="-5"/>
        </w:rPr>
        <w:t xml:space="preserve"> </w:t>
      </w:r>
      <w:r>
        <w:t>of</w:t>
      </w:r>
      <w:r>
        <w:rPr>
          <w:spacing w:val="-5"/>
        </w:rPr>
        <w:t xml:space="preserve"> </w:t>
      </w:r>
      <w:r>
        <w:t>the</w:t>
      </w:r>
      <w:r>
        <w:rPr>
          <w:spacing w:val="-5"/>
        </w:rPr>
        <w:t xml:space="preserve"> </w:t>
      </w:r>
      <w:r>
        <w:t>decision.</w:t>
      </w:r>
      <w:r>
        <w:rPr>
          <w:spacing w:val="40"/>
        </w:rPr>
        <w:t xml:space="preserve"> </w:t>
      </w:r>
      <w:r>
        <w:t>In a</w:t>
      </w:r>
      <w:r>
        <w:rPr>
          <w:spacing w:val="-1"/>
        </w:rPr>
        <w:t xml:space="preserve"> </w:t>
      </w:r>
      <w:r>
        <w:t>Massachusetts case,</w:t>
      </w:r>
      <w:r>
        <w:rPr>
          <w:spacing w:val="-3"/>
        </w:rPr>
        <w:t xml:space="preserve"> </w:t>
      </w:r>
      <w:r>
        <w:t>the</w:t>
      </w:r>
      <w:r>
        <w:rPr>
          <w:spacing w:val="-3"/>
        </w:rPr>
        <w:t xml:space="preserve"> </w:t>
      </w:r>
      <w:r>
        <w:t>court</w:t>
      </w:r>
      <w:r>
        <w:rPr>
          <w:spacing w:val="-3"/>
        </w:rPr>
        <w:t xml:space="preserve"> </w:t>
      </w:r>
      <w:r>
        <w:t>held</w:t>
      </w:r>
      <w:r>
        <w:rPr>
          <w:spacing w:val="-3"/>
        </w:rPr>
        <w:t xml:space="preserve"> </w:t>
      </w:r>
      <w:r>
        <w:t>that</w:t>
      </w:r>
      <w:r>
        <w:rPr>
          <w:spacing w:val="-3"/>
        </w:rPr>
        <w:t xml:space="preserve"> </w:t>
      </w:r>
      <w:r>
        <w:t>even</w:t>
      </w:r>
      <w:r>
        <w:rPr>
          <w:spacing w:val="-3"/>
        </w:rPr>
        <w:t xml:space="preserve"> </w:t>
      </w:r>
      <w:r>
        <w:t>where</w:t>
      </w:r>
      <w:r>
        <w:rPr>
          <w:spacing w:val="-3"/>
        </w:rPr>
        <w:t xml:space="preserve"> </w:t>
      </w:r>
      <w:r>
        <w:t>the</w:t>
      </w:r>
      <w:r>
        <w:rPr>
          <w:spacing w:val="-3"/>
        </w:rPr>
        <w:t xml:space="preserve"> </w:t>
      </w:r>
      <w:r>
        <w:t>person</w:t>
      </w:r>
      <w:r>
        <w:rPr>
          <w:spacing w:val="-3"/>
        </w:rPr>
        <w:t xml:space="preserve"> </w:t>
      </w:r>
      <w:r>
        <w:t>is</w:t>
      </w:r>
      <w:r>
        <w:rPr>
          <w:spacing w:val="-3"/>
        </w:rPr>
        <w:t xml:space="preserve"> </w:t>
      </w:r>
      <w:r>
        <w:t>incompetent</w:t>
      </w:r>
      <w:r>
        <w:rPr>
          <w:spacing w:val="-3"/>
        </w:rPr>
        <w:t xml:space="preserve"> </w:t>
      </w:r>
      <w:r>
        <w:t>to</w:t>
      </w:r>
      <w:r>
        <w:rPr>
          <w:spacing w:val="-3"/>
        </w:rPr>
        <w:t xml:space="preserve"> </w:t>
      </w:r>
      <w:r>
        <w:t>decide,</w:t>
      </w:r>
      <w:r>
        <w:rPr>
          <w:spacing w:val="-3"/>
        </w:rPr>
        <w:t xml:space="preserve"> </w:t>
      </w:r>
      <w:r>
        <w:t>her</w:t>
      </w:r>
      <w:r>
        <w:rPr>
          <w:spacing w:val="-3"/>
        </w:rPr>
        <w:t xml:space="preserve"> </w:t>
      </w:r>
      <w:r>
        <w:t>expressed</w:t>
      </w:r>
      <w:r>
        <w:rPr>
          <w:spacing w:val="-3"/>
        </w:rPr>
        <w:t xml:space="preserve"> </w:t>
      </w:r>
      <w:r>
        <w:t>wishes are an important part of any decision by a court or guardian.</w:t>
      </w:r>
      <w:hyperlink w:anchor="_bookmark273" w:history="1">
        <w:r>
          <w:rPr>
            <w:vertAlign w:val="superscript"/>
          </w:rPr>
          <w:t>206</w:t>
        </w:r>
      </w:hyperlink>
      <w:r>
        <w:rPr>
          <w:spacing w:val="40"/>
        </w:rPr>
        <w:t xml:space="preserve"> </w:t>
      </w:r>
      <w:r>
        <w:t>This is consistent with the respect</w:t>
      </w:r>
      <w:r>
        <w:rPr>
          <w:spacing w:val="-8"/>
        </w:rPr>
        <w:t xml:space="preserve"> </w:t>
      </w:r>
      <w:r>
        <w:t>to</w:t>
      </w:r>
      <w:r>
        <w:rPr>
          <w:spacing w:val="-8"/>
        </w:rPr>
        <w:t xml:space="preserve"> </w:t>
      </w:r>
      <w:r>
        <w:t>be</w:t>
      </w:r>
      <w:r>
        <w:rPr>
          <w:spacing w:val="-8"/>
        </w:rPr>
        <w:t xml:space="preserve"> </w:t>
      </w:r>
      <w:r>
        <w:t>afforded</w:t>
      </w:r>
      <w:r>
        <w:rPr>
          <w:spacing w:val="-8"/>
        </w:rPr>
        <w:t xml:space="preserve"> </w:t>
      </w:r>
      <w:r>
        <w:t>to</w:t>
      </w:r>
      <w:r>
        <w:rPr>
          <w:spacing w:val="-8"/>
        </w:rPr>
        <w:t xml:space="preserve"> </w:t>
      </w:r>
      <w:r>
        <w:t>expressed</w:t>
      </w:r>
      <w:r>
        <w:rPr>
          <w:spacing w:val="-8"/>
        </w:rPr>
        <w:t xml:space="preserve"> </w:t>
      </w:r>
      <w:r>
        <w:t>wishes</w:t>
      </w:r>
      <w:r>
        <w:rPr>
          <w:spacing w:val="-9"/>
        </w:rPr>
        <w:t xml:space="preserve"> </w:t>
      </w:r>
      <w:r>
        <w:t>related</w:t>
      </w:r>
      <w:r>
        <w:rPr>
          <w:spacing w:val="-8"/>
        </w:rPr>
        <w:t xml:space="preserve"> </w:t>
      </w:r>
      <w:r>
        <w:t>to</w:t>
      </w:r>
      <w:r>
        <w:rPr>
          <w:spacing w:val="-8"/>
        </w:rPr>
        <w:t xml:space="preserve"> </w:t>
      </w:r>
      <w:r>
        <w:t>procreation</w:t>
      </w:r>
      <w:r>
        <w:rPr>
          <w:spacing w:val="-8"/>
        </w:rPr>
        <w:t xml:space="preserve"> </w:t>
      </w:r>
      <w:r>
        <w:t>in</w:t>
      </w:r>
      <w:r>
        <w:rPr>
          <w:spacing w:val="-8"/>
        </w:rPr>
        <w:t xml:space="preserve"> </w:t>
      </w:r>
      <w:r>
        <w:t>§</w:t>
      </w:r>
      <w:r>
        <w:rPr>
          <w:spacing w:val="-8"/>
        </w:rPr>
        <w:t xml:space="preserve"> </w:t>
      </w:r>
      <w:r>
        <w:t>54.25(2)(d)3.b.</w:t>
      </w:r>
      <w:r>
        <w:rPr>
          <w:spacing w:val="40"/>
        </w:rPr>
        <w:t xml:space="preserve"> </w:t>
      </w:r>
      <w:r>
        <w:rPr>
          <w:i/>
        </w:rPr>
        <w:t>See</w:t>
      </w:r>
      <w:r>
        <w:rPr>
          <w:i/>
          <w:spacing w:val="-3"/>
        </w:rPr>
        <w:t xml:space="preserve"> </w:t>
      </w:r>
      <w:r>
        <w:rPr>
          <w:i/>
        </w:rPr>
        <w:t>Part E.3.-5, above.</w:t>
      </w:r>
    </w:p>
    <w:p w14:paraId="09129D91" w14:textId="77777777" w:rsidR="00323B91" w:rsidRDefault="00767F93">
      <w:pPr>
        <w:pStyle w:val="BodyText"/>
        <w:spacing w:before="171" w:line="244" w:lineRule="auto"/>
        <w:ind w:left="1060" w:right="997"/>
      </w:pPr>
      <w:r>
        <w:t>Given</w:t>
      </w:r>
      <w:r>
        <w:rPr>
          <w:spacing w:val="-3"/>
        </w:rPr>
        <w:t xml:space="preserve"> </w:t>
      </w:r>
      <w:r>
        <w:t>the</w:t>
      </w:r>
      <w:r>
        <w:rPr>
          <w:spacing w:val="-3"/>
        </w:rPr>
        <w:t xml:space="preserve"> </w:t>
      </w:r>
      <w:r>
        <w:t>lack</w:t>
      </w:r>
      <w:r>
        <w:rPr>
          <w:spacing w:val="-3"/>
        </w:rPr>
        <w:t xml:space="preserve"> </w:t>
      </w:r>
      <w:r>
        <w:t>of</w:t>
      </w:r>
      <w:r>
        <w:rPr>
          <w:spacing w:val="-3"/>
        </w:rPr>
        <w:t xml:space="preserve"> </w:t>
      </w:r>
      <w:r>
        <w:t>court</w:t>
      </w:r>
      <w:r>
        <w:rPr>
          <w:spacing w:val="-3"/>
        </w:rPr>
        <w:t xml:space="preserve"> </w:t>
      </w:r>
      <w:r>
        <w:t>decisions</w:t>
      </w:r>
      <w:r>
        <w:rPr>
          <w:spacing w:val="-3"/>
        </w:rPr>
        <w:t xml:space="preserve"> </w:t>
      </w:r>
      <w:r>
        <w:t>in</w:t>
      </w:r>
      <w:r>
        <w:rPr>
          <w:spacing w:val="-3"/>
        </w:rPr>
        <w:t xml:space="preserve"> </w:t>
      </w:r>
      <w:r>
        <w:t>this</w:t>
      </w:r>
      <w:r>
        <w:rPr>
          <w:spacing w:val="-3"/>
        </w:rPr>
        <w:t xml:space="preserve"> </w:t>
      </w:r>
      <w:r>
        <w:t>area,</w:t>
      </w:r>
      <w:r>
        <w:rPr>
          <w:spacing w:val="-3"/>
        </w:rPr>
        <w:t xml:space="preserve"> </w:t>
      </w:r>
      <w:r>
        <w:t>a</w:t>
      </w:r>
      <w:r>
        <w:rPr>
          <w:spacing w:val="-3"/>
        </w:rPr>
        <w:t xml:space="preserve"> </w:t>
      </w:r>
      <w:r>
        <w:t>guardian</w:t>
      </w:r>
      <w:r>
        <w:rPr>
          <w:spacing w:val="-3"/>
        </w:rPr>
        <w:t xml:space="preserve"> </w:t>
      </w:r>
      <w:r>
        <w:t>should</w:t>
      </w:r>
      <w:r>
        <w:rPr>
          <w:spacing w:val="-3"/>
        </w:rPr>
        <w:t xml:space="preserve"> </w:t>
      </w:r>
      <w:r>
        <w:t>consider</w:t>
      </w:r>
      <w:r>
        <w:rPr>
          <w:spacing w:val="-3"/>
        </w:rPr>
        <w:t xml:space="preserve"> </w:t>
      </w:r>
      <w:r>
        <w:t>seeking</w:t>
      </w:r>
      <w:r>
        <w:rPr>
          <w:spacing w:val="-3"/>
        </w:rPr>
        <w:t xml:space="preserve"> </w:t>
      </w:r>
      <w:r>
        <w:t>court</w:t>
      </w:r>
      <w:r>
        <w:rPr>
          <w:spacing w:val="-3"/>
        </w:rPr>
        <w:t xml:space="preserve"> </w:t>
      </w:r>
      <w:r>
        <w:t>direction before making a decision to:</w:t>
      </w:r>
    </w:p>
    <w:p w14:paraId="2A33841E" w14:textId="77777777" w:rsidR="00323B91" w:rsidRDefault="00767F93">
      <w:pPr>
        <w:pStyle w:val="ListParagraph"/>
        <w:numPr>
          <w:ilvl w:val="0"/>
          <w:numId w:val="33"/>
        </w:numPr>
        <w:tabs>
          <w:tab w:val="left" w:pos="1419"/>
        </w:tabs>
        <w:spacing w:before="168"/>
        <w:ind w:hanging="359"/>
      </w:pPr>
      <w:r>
        <w:rPr>
          <w:spacing w:val="-4"/>
        </w:rPr>
        <w:t>Consent</w:t>
      </w:r>
      <w:r>
        <w:rPr>
          <w:spacing w:val="-2"/>
        </w:rPr>
        <w:t xml:space="preserve"> </w:t>
      </w:r>
      <w:r>
        <w:rPr>
          <w:spacing w:val="-4"/>
        </w:rPr>
        <w:t>to</w:t>
      </w:r>
      <w:r>
        <w:rPr>
          <w:spacing w:val="-2"/>
        </w:rPr>
        <w:t xml:space="preserve"> </w:t>
      </w:r>
      <w:r>
        <w:rPr>
          <w:spacing w:val="-4"/>
        </w:rPr>
        <w:t>an</w:t>
      </w:r>
      <w:r>
        <w:rPr>
          <w:spacing w:val="-2"/>
        </w:rPr>
        <w:t xml:space="preserve"> </w:t>
      </w:r>
      <w:r>
        <w:rPr>
          <w:spacing w:val="-4"/>
        </w:rPr>
        <w:t>abortion</w:t>
      </w:r>
      <w:r>
        <w:rPr>
          <w:spacing w:val="-2"/>
        </w:rPr>
        <w:t xml:space="preserve"> </w:t>
      </w:r>
      <w:r>
        <w:rPr>
          <w:spacing w:val="-4"/>
        </w:rPr>
        <w:t>over</w:t>
      </w:r>
      <w:r>
        <w:rPr>
          <w:spacing w:val="-1"/>
        </w:rPr>
        <w:t xml:space="preserve"> </w:t>
      </w:r>
      <w:r>
        <w:rPr>
          <w:spacing w:val="-4"/>
        </w:rPr>
        <w:t>the</w:t>
      </w:r>
      <w:r>
        <w:rPr>
          <w:spacing w:val="-2"/>
        </w:rPr>
        <w:t xml:space="preserve"> </w:t>
      </w:r>
      <w:r>
        <w:rPr>
          <w:spacing w:val="-4"/>
        </w:rPr>
        <w:t>person’s</w:t>
      </w:r>
      <w:r>
        <w:rPr>
          <w:spacing w:val="-2"/>
        </w:rPr>
        <w:t xml:space="preserve"> </w:t>
      </w:r>
      <w:r>
        <w:rPr>
          <w:spacing w:val="-4"/>
        </w:rPr>
        <w:t>expressed</w:t>
      </w:r>
      <w:r>
        <w:rPr>
          <w:spacing w:val="-2"/>
        </w:rPr>
        <w:t xml:space="preserve"> </w:t>
      </w:r>
      <w:r>
        <w:rPr>
          <w:spacing w:val="-4"/>
        </w:rPr>
        <w:t>objection.</w:t>
      </w:r>
    </w:p>
    <w:p w14:paraId="15604577" w14:textId="77777777" w:rsidR="00323B91" w:rsidRDefault="00767F93">
      <w:pPr>
        <w:pStyle w:val="ListParagraph"/>
        <w:numPr>
          <w:ilvl w:val="0"/>
          <w:numId w:val="33"/>
        </w:numPr>
        <w:tabs>
          <w:tab w:val="left" w:pos="1419"/>
        </w:tabs>
        <w:spacing w:before="170" w:line="244" w:lineRule="auto"/>
        <w:ind w:right="1355"/>
      </w:pPr>
      <w:r>
        <w:t>Consent</w:t>
      </w:r>
      <w:r>
        <w:rPr>
          <w:spacing w:val="-16"/>
        </w:rPr>
        <w:t xml:space="preserve"> </w:t>
      </w:r>
      <w:r>
        <w:t>to</w:t>
      </w:r>
      <w:r>
        <w:rPr>
          <w:spacing w:val="-14"/>
        </w:rPr>
        <w:t xml:space="preserve"> </w:t>
      </w:r>
      <w:r>
        <w:t>an</w:t>
      </w:r>
      <w:r>
        <w:rPr>
          <w:spacing w:val="-14"/>
        </w:rPr>
        <w:t xml:space="preserve"> </w:t>
      </w:r>
      <w:r>
        <w:t>abortion</w:t>
      </w:r>
      <w:r>
        <w:rPr>
          <w:spacing w:val="-13"/>
        </w:rPr>
        <w:t xml:space="preserve"> </w:t>
      </w:r>
      <w:r>
        <w:t>for</w:t>
      </w:r>
      <w:r>
        <w:rPr>
          <w:spacing w:val="-14"/>
        </w:rPr>
        <w:t xml:space="preserve"> </w:t>
      </w:r>
      <w:r>
        <w:t>a</w:t>
      </w:r>
      <w:r>
        <w:rPr>
          <w:spacing w:val="-14"/>
        </w:rPr>
        <w:t xml:space="preserve"> </w:t>
      </w:r>
      <w:r>
        <w:t>person</w:t>
      </w:r>
      <w:r>
        <w:rPr>
          <w:spacing w:val="-14"/>
        </w:rPr>
        <w:t xml:space="preserve"> </w:t>
      </w:r>
      <w:r>
        <w:t>unable</w:t>
      </w:r>
      <w:r>
        <w:rPr>
          <w:spacing w:val="-13"/>
        </w:rPr>
        <w:t xml:space="preserve"> </w:t>
      </w:r>
      <w:r>
        <w:t>to</w:t>
      </w:r>
      <w:r>
        <w:rPr>
          <w:spacing w:val="-14"/>
        </w:rPr>
        <w:t xml:space="preserve"> </w:t>
      </w:r>
      <w:r>
        <w:t>express</w:t>
      </w:r>
      <w:r>
        <w:rPr>
          <w:spacing w:val="-14"/>
        </w:rPr>
        <w:t xml:space="preserve"> </w:t>
      </w:r>
      <w:r>
        <w:t>an</w:t>
      </w:r>
      <w:r>
        <w:rPr>
          <w:spacing w:val="-14"/>
        </w:rPr>
        <w:t xml:space="preserve"> </w:t>
      </w:r>
      <w:r>
        <w:t>opinion,</w:t>
      </w:r>
      <w:r>
        <w:rPr>
          <w:spacing w:val="-13"/>
        </w:rPr>
        <w:t xml:space="preserve"> </w:t>
      </w:r>
      <w:r>
        <w:t>where</w:t>
      </w:r>
      <w:r>
        <w:rPr>
          <w:spacing w:val="-14"/>
        </w:rPr>
        <w:t xml:space="preserve"> </w:t>
      </w:r>
      <w:r>
        <w:t>the</w:t>
      </w:r>
      <w:r>
        <w:rPr>
          <w:spacing w:val="-14"/>
        </w:rPr>
        <w:t xml:space="preserve"> </w:t>
      </w:r>
      <w:r>
        <w:t>abortion</w:t>
      </w:r>
      <w:r>
        <w:rPr>
          <w:spacing w:val="-14"/>
        </w:rPr>
        <w:t xml:space="preserve"> </w:t>
      </w:r>
      <w:r>
        <w:t>is</w:t>
      </w:r>
      <w:r>
        <w:rPr>
          <w:spacing w:val="-13"/>
        </w:rPr>
        <w:t xml:space="preserve"> </w:t>
      </w:r>
      <w:r>
        <w:t>not related</w:t>
      </w:r>
      <w:r>
        <w:rPr>
          <w:spacing w:val="-8"/>
        </w:rPr>
        <w:t xml:space="preserve"> </w:t>
      </w:r>
      <w:r>
        <w:t>to</w:t>
      </w:r>
      <w:r>
        <w:rPr>
          <w:spacing w:val="-8"/>
        </w:rPr>
        <w:t xml:space="preserve"> </w:t>
      </w:r>
      <w:r>
        <w:t>meeting</w:t>
      </w:r>
      <w:r>
        <w:rPr>
          <w:spacing w:val="-8"/>
        </w:rPr>
        <w:t xml:space="preserve"> </w:t>
      </w:r>
      <w:r>
        <w:t>the</w:t>
      </w:r>
      <w:r>
        <w:rPr>
          <w:spacing w:val="-8"/>
        </w:rPr>
        <w:t xml:space="preserve"> </w:t>
      </w:r>
      <w:r>
        <w:t>person’s</w:t>
      </w:r>
      <w:r>
        <w:rPr>
          <w:spacing w:val="-8"/>
        </w:rPr>
        <w:t xml:space="preserve"> </w:t>
      </w:r>
      <w:r>
        <w:t>essential</w:t>
      </w:r>
      <w:r>
        <w:rPr>
          <w:spacing w:val="-8"/>
        </w:rPr>
        <w:t xml:space="preserve"> </w:t>
      </w:r>
      <w:r>
        <w:t>requirements</w:t>
      </w:r>
      <w:r>
        <w:rPr>
          <w:spacing w:val="-8"/>
        </w:rPr>
        <w:t xml:space="preserve"> </w:t>
      </w:r>
      <w:r>
        <w:t>for</w:t>
      </w:r>
      <w:r>
        <w:rPr>
          <w:spacing w:val="-8"/>
        </w:rPr>
        <w:t xml:space="preserve"> </w:t>
      </w:r>
      <w:r>
        <w:t>health</w:t>
      </w:r>
      <w:r>
        <w:rPr>
          <w:spacing w:val="-8"/>
        </w:rPr>
        <w:t xml:space="preserve"> </w:t>
      </w:r>
      <w:r>
        <w:t>and</w:t>
      </w:r>
      <w:r>
        <w:rPr>
          <w:spacing w:val="-8"/>
        </w:rPr>
        <w:t xml:space="preserve"> </w:t>
      </w:r>
      <w:r>
        <w:t>safety.</w:t>
      </w:r>
    </w:p>
    <w:p w14:paraId="295590E7" w14:textId="77777777" w:rsidR="00323B91" w:rsidRDefault="00767F93">
      <w:pPr>
        <w:pStyle w:val="Heading5"/>
        <w:numPr>
          <w:ilvl w:val="1"/>
          <w:numId w:val="37"/>
        </w:numPr>
        <w:tabs>
          <w:tab w:val="left" w:pos="1057"/>
          <w:tab w:val="left" w:pos="1059"/>
        </w:tabs>
        <w:spacing w:before="183" w:line="244" w:lineRule="auto"/>
        <w:ind w:left="1059" w:right="880" w:hanging="360"/>
      </w:pPr>
      <w:r>
        <w:t>What rights does an individual with a guardian of the person retain over decisions related to sexual</w:t>
      </w:r>
      <w:r>
        <w:rPr>
          <w:spacing w:val="-3"/>
        </w:rPr>
        <w:t xml:space="preserve"> </w:t>
      </w:r>
      <w:r>
        <w:t>expression</w:t>
      </w:r>
      <w:r>
        <w:rPr>
          <w:spacing w:val="-3"/>
        </w:rPr>
        <w:t xml:space="preserve"> </w:t>
      </w:r>
      <w:r>
        <w:t>and</w:t>
      </w:r>
      <w:r>
        <w:rPr>
          <w:spacing w:val="-3"/>
        </w:rPr>
        <w:t xml:space="preserve"> </w:t>
      </w:r>
      <w:r>
        <w:t>sexual</w:t>
      </w:r>
      <w:r>
        <w:rPr>
          <w:spacing w:val="-3"/>
        </w:rPr>
        <w:t xml:space="preserve"> </w:t>
      </w:r>
      <w:r>
        <w:t>contact,</w:t>
      </w:r>
      <w:r>
        <w:rPr>
          <w:spacing w:val="-3"/>
        </w:rPr>
        <w:t xml:space="preserve"> </w:t>
      </w:r>
      <w:r>
        <w:t>and</w:t>
      </w:r>
      <w:r>
        <w:rPr>
          <w:spacing w:val="-3"/>
        </w:rPr>
        <w:t xml:space="preserve"> </w:t>
      </w:r>
      <w:r>
        <w:t>what</w:t>
      </w:r>
      <w:r>
        <w:rPr>
          <w:spacing w:val="-3"/>
        </w:rPr>
        <w:t xml:space="preserve"> </w:t>
      </w:r>
      <w:r>
        <w:t>decisions</w:t>
      </w:r>
      <w:r>
        <w:rPr>
          <w:spacing w:val="-3"/>
        </w:rPr>
        <w:t xml:space="preserve"> </w:t>
      </w:r>
      <w:r>
        <w:t>can</w:t>
      </w:r>
      <w:r>
        <w:rPr>
          <w:spacing w:val="-3"/>
        </w:rPr>
        <w:t xml:space="preserve"> </w:t>
      </w:r>
      <w:r>
        <w:t>be</w:t>
      </w:r>
      <w:r>
        <w:rPr>
          <w:spacing w:val="-3"/>
        </w:rPr>
        <w:t xml:space="preserve"> </w:t>
      </w:r>
      <w:r>
        <w:t>made</w:t>
      </w:r>
      <w:r>
        <w:rPr>
          <w:spacing w:val="-3"/>
        </w:rPr>
        <w:t xml:space="preserve"> </w:t>
      </w:r>
      <w:r>
        <w:t>by</w:t>
      </w:r>
      <w:r>
        <w:rPr>
          <w:spacing w:val="-3"/>
        </w:rPr>
        <w:t xml:space="preserve"> </w:t>
      </w:r>
      <w:r>
        <w:t>a</w:t>
      </w:r>
      <w:r>
        <w:rPr>
          <w:spacing w:val="-3"/>
        </w:rPr>
        <w:t xml:space="preserve"> </w:t>
      </w:r>
      <w:r>
        <w:t>guardian</w:t>
      </w:r>
      <w:r>
        <w:rPr>
          <w:spacing w:val="-3"/>
        </w:rPr>
        <w:t xml:space="preserve"> </w:t>
      </w:r>
      <w:r>
        <w:t>or</w:t>
      </w:r>
      <w:r>
        <w:rPr>
          <w:spacing w:val="-3"/>
        </w:rPr>
        <w:t xml:space="preserve"> </w:t>
      </w:r>
      <w:r>
        <w:t>court?</w:t>
      </w:r>
    </w:p>
    <w:p w14:paraId="52A4C59F" w14:textId="77777777" w:rsidR="00323B91" w:rsidRDefault="00767F93">
      <w:pPr>
        <w:pStyle w:val="BodyText"/>
        <w:spacing w:before="181" w:line="244" w:lineRule="auto"/>
        <w:ind w:left="1060" w:right="882"/>
      </w:pPr>
      <w:r>
        <w:t>The fact that a person has a guardian of the person does not by itself answer the question of whether he or she can consent to sexual contact, unless the court order specifically indicates that he or she does not have capacity to consent.</w:t>
      </w:r>
      <w:r>
        <w:rPr>
          <w:spacing w:val="40"/>
        </w:rPr>
        <w:t xml:space="preserve"> </w:t>
      </w:r>
      <w:r>
        <w:t>In practice, there are many people under guardianship</w:t>
      </w:r>
      <w:r>
        <w:rPr>
          <w:spacing w:val="-4"/>
        </w:rPr>
        <w:t xml:space="preserve"> </w:t>
      </w:r>
      <w:r>
        <w:t>experiencing</w:t>
      </w:r>
      <w:r>
        <w:rPr>
          <w:spacing w:val="-4"/>
        </w:rPr>
        <w:t xml:space="preserve"> </w:t>
      </w:r>
      <w:r>
        <w:t>consensual,</w:t>
      </w:r>
      <w:r>
        <w:rPr>
          <w:spacing w:val="-4"/>
        </w:rPr>
        <w:t xml:space="preserve"> </w:t>
      </w:r>
      <w:r>
        <w:t>positive,</w:t>
      </w:r>
      <w:r>
        <w:rPr>
          <w:spacing w:val="-4"/>
        </w:rPr>
        <w:t xml:space="preserve"> </w:t>
      </w:r>
      <w:r>
        <w:t>sexual</w:t>
      </w:r>
      <w:r>
        <w:rPr>
          <w:spacing w:val="-4"/>
        </w:rPr>
        <w:t xml:space="preserve"> </w:t>
      </w:r>
      <w:r>
        <w:t>relationships.</w:t>
      </w:r>
      <w:r>
        <w:rPr>
          <w:spacing w:val="40"/>
        </w:rPr>
        <w:t xml:space="preserve"> </w:t>
      </w:r>
      <w:r>
        <w:t>There</w:t>
      </w:r>
      <w:r>
        <w:rPr>
          <w:spacing w:val="-4"/>
        </w:rPr>
        <w:t xml:space="preserve"> </w:t>
      </w:r>
      <w:r>
        <w:t>are</w:t>
      </w:r>
      <w:r>
        <w:rPr>
          <w:spacing w:val="-4"/>
        </w:rPr>
        <w:t xml:space="preserve"> </w:t>
      </w:r>
      <w:r>
        <w:t>also</w:t>
      </w:r>
      <w:r>
        <w:rPr>
          <w:spacing w:val="-4"/>
        </w:rPr>
        <w:t xml:space="preserve"> </w:t>
      </w:r>
      <w:r>
        <w:t>many</w:t>
      </w:r>
      <w:r>
        <w:rPr>
          <w:spacing w:val="-3"/>
        </w:rPr>
        <w:t xml:space="preserve"> </w:t>
      </w:r>
      <w:r>
        <w:t>people who have guardians and lack capacity to consent to sexual contact, and/or are at high risk of sexual abuse.</w:t>
      </w:r>
    </w:p>
    <w:p w14:paraId="163E42D6" w14:textId="77777777" w:rsidR="00323B91" w:rsidRDefault="00323B91">
      <w:pPr>
        <w:pStyle w:val="BodyText"/>
        <w:rPr>
          <w:sz w:val="20"/>
        </w:rPr>
      </w:pPr>
    </w:p>
    <w:p w14:paraId="6D96D445" w14:textId="77777777" w:rsidR="00323B91" w:rsidRDefault="00767F93">
      <w:pPr>
        <w:pStyle w:val="BodyText"/>
        <w:spacing w:before="165"/>
        <w:rPr>
          <w:sz w:val="20"/>
        </w:rPr>
      </w:pPr>
      <w:r>
        <w:rPr>
          <w:noProof/>
        </w:rPr>
        <mc:AlternateContent>
          <mc:Choice Requires="wps">
            <w:drawing>
              <wp:anchor distT="0" distB="0" distL="0" distR="0" simplePos="0" relativeHeight="487633408" behindDoc="1" locked="0" layoutInCell="1" allowOverlap="1" wp14:anchorId="518469D6" wp14:editId="5FDD2410">
                <wp:simplePos x="0" y="0"/>
                <wp:positionH relativeFrom="page">
                  <wp:posOffset>914400</wp:posOffset>
                </wp:positionH>
                <wp:positionV relativeFrom="paragraph">
                  <wp:posOffset>266378</wp:posOffset>
                </wp:positionV>
                <wp:extent cx="1828800" cy="762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F3C8E3" id="Graphic 119" o:spid="_x0000_s1026" style="position:absolute;margin-left:1in;margin-top:20.95pt;width:2in;height:.6pt;z-index:-156830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" path="m1828800,l,,,7620r1828800,l1828800,xe" fillcolor="black" stroked="f">
                <v:path arrowok="t"/>
                <w10:wrap type="topAndBottom" anchorx="page"/>
              </v:shape>
            </w:pict>
          </mc:Fallback>
        </mc:AlternateContent>
      </w:r>
    </w:p>
    <w:p w14:paraId="4E5A54AD" w14:textId="77777777" w:rsidR="00323B91" w:rsidRDefault="00323B91">
      <w:pPr>
        <w:pStyle w:val="BodyText"/>
        <w:spacing w:before="37"/>
      </w:pPr>
    </w:p>
    <w:p w14:paraId="7A6F4331" w14:textId="77777777" w:rsidR="00323B91" w:rsidRDefault="00767F93">
      <w:pPr>
        <w:ind w:left="340"/>
      </w:pPr>
      <w:bookmarkStart w:id="296" w:name="_bookmark272"/>
      <w:bookmarkEnd w:id="296"/>
      <w:r>
        <w:rPr>
          <w:vertAlign w:val="superscript"/>
        </w:rPr>
        <w:t>205</w:t>
      </w:r>
      <w:r>
        <w:rPr>
          <w:spacing w:val="-4"/>
        </w:rPr>
        <w:t xml:space="preserve"> </w:t>
      </w:r>
      <w:r>
        <w:t>See,</w:t>
      </w:r>
      <w:r>
        <w:rPr>
          <w:spacing w:val="-4"/>
        </w:rPr>
        <w:t xml:space="preserve"> </w:t>
      </w:r>
      <w:r>
        <w:t>for</w:t>
      </w:r>
      <w:r>
        <w:rPr>
          <w:spacing w:val="-3"/>
        </w:rPr>
        <w:t xml:space="preserve"> </w:t>
      </w:r>
      <w:r>
        <w:t>example,</w:t>
      </w:r>
      <w:r>
        <w:rPr>
          <w:spacing w:val="-4"/>
        </w:rPr>
        <w:t xml:space="preserve"> </w:t>
      </w:r>
      <w:r>
        <w:rPr>
          <w:i/>
        </w:rPr>
        <w:t>In</w:t>
      </w:r>
      <w:r>
        <w:rPr>
          <w:i/>
          <w:spacing w:val="-4"/>
        </w:rPr>
        <w:t xml:space="preserve"> </w:t>
      </w:r>
      <w:r>
        <w:rPr>
          <w:i/>
        </w:rPr>
        <w:t>the</w:t>
      </w:r>
      <w:r>
        <w:rPr>
          <w:i/>
          <w:spacing w:val="-3"/>
        </w:rPr>
        <w:t xml:space="preserve"> </w:t>
      </w:r>
      <w:r>
        <w:rPr>
          <w:i/>
        </w:rPr>
        <w:t>Matter</w:t>
      </w:r>
      <w:r>
        <w:rPr>
          <w:i/>
          <w:spacing w:val="-4"/>
        </w:rPr>
        <w:t xml:space="preserve"> </w:t>
      </w:r>
      <w:r>
        <w:rPr>
          <w:i/>
        </w:rPr>
        <w:t>of</w:t>
      </w:r>
      <w:r>
        <w:rPr>
          <w:i/>
          <w:spacing w:val="-4"/>
        </w:rPr>
        <w:t xml:space="preserve"> </w:t>
      </w:r>
      <w:r>
        <w:rPr>
          <w:i/>
        </w:rPr>
        <w:t>Jane</w:t>
      </w:r>
      <w:r>
        <w:rPr>
          <w:i/>
          <w:spacing w:val="-3"/>
        </w:rPr>
        <w:t xml:space="preserve"> </w:t>
      </w:r>
      <w:r>
        <w:rPr>
          <w:i/>
        </w:rPr>
        <w:t>A.</w:t>
      </w:r>
      <w:r>
        <w:t>,</w:t>
      </w:r>
      <w:r>
        <w:rPr>
          <w:spacing w:val="-4"/>
        </w:rPr>
        <w:t xml:space="preserve"> </w:t>
      </w:r>
      <w:r>
        <w:t>629</w:t>
      </w:r>
      <w:r>
        <w:rPr>
          <w:spacing w:val="-4"/>
        </w:rPr>
        <w:t xml:space="preserve"> </w:t>
      </w:r>
      <w:r>
        <w:t>N.E.</w:t>
      </w:r>
      <w:r>
        <w:rPr>
          <w:spacing w:val="-3"/>
        </w:rPr>
        <w:t xml:space="preserve"> </w:t>
      </w:r>
      <w:r>
        <w:t>2d</w:t>
      </w:r>
      <w:r>
        <w:rPr>
          <w:spacing w:val="-4"/>
        </w:rPr>
        <w:t xml:space="preserve"> </w:t>
      </w:r>
      <w:r>
        <w:t>1337</w:t>
      </w:r>
      <w:r>
        <w:rPr>
          <w:spacing w:val="-3"/>
        </w:rPr>
        <w:t xml:space="preserve"> </w:t>
      </w:r>
      <w:r>
        <w:t>(Mass.</w:t>
      </w:r>
      <w:r>
        <w:rPr>
          <w:spacing w:val="-4"/>
        </w:rPr>
        <w:t xml:space="preserve"> </w:t>
      </w:r>
      <w:r>
        <w:t>App.</w:t>
      </w:r>
      <w:r>
        <w:rPr>
          <w:spacing w:val="-4"/>
        </w:rPr>
        <w:t xml:space="preserve"> </w:t>
      </w:r>
      <w:r>
        <w:t>Ct.</w:t>
      </w:r>
      <w:r>
        <w:rPr>
          <w:spacing w:val="-3"/>
        </w:rPr>
        <w:t xml:space="preserve"> </w:t>
      </w:r>
      <w:r>
        <w:rPr>
          <w:spacing w:val="-2"/>
        </w:rPr>
        <w:t>1994)</w:t>
      </w:r>
    </w:p>
    <w:p w14:paraId="1971A08B" w14:textId="77777777" w:rsidR="00323B91" w:rsidRDefault="00767F93">
      <w:pPr>
        <w:spacing w:before="7"/>
        <w:ind w:left="340"/>
      </w:pPr>
      <w:bookmarkStart w:id="297" w:name="_bookmark273"/>
      <w:bookmarkEnd w:id="297"/>
      <w:r>
        <w:rPr>
          <w:vertAlign w:val="superscript"/>
        </w:rPr>
        <w:t>206</w:t>
      </w:r>
      <w:r>
        <w:rPr>
          <w:spacing w:val="-4"/>
        </w:rPr>
        <w:t xml:space="preserve"> </w:t>
      </w:r>
      <w:r>
        <w:rPr>
          <w:i/>
        </w:rPr>
        <w:t>In</w:t>
      </w:r>
      <w:r>
        <w:rPr>
          <w:i/>
          <w:spacing w:val="-3"/>
        </w:rPr>
        <w:t xml:space="preserve"> </w:t>
      </w:r>
      <w:r>
        <w:rPr>
          <w:i/>
        </w:rPr>
        <w:t>the</w:t>
      </w:r>
      <w:r>
        <w:rPr>
          <w:i/>
          <w:spacing w:val="-4"/>
        </w:rPr>
        <w:t xml:space="preserve"> </w:t>
      </w:r>
      <w:r>
        <w:rPr>
          <w:i/>
        </w:rPr>
        <w:t>Matter</w:t>
      </w:r>
      <w:r>
        <w:rPr>
          <w:i/>
          <w:spacing w:val="-3"/>
        </w:rPr>
        <w:t xml:space="preserve"> </w:t>
      </w:r>
      <w:r>
        <w:rPr>
          <w:i/>
        </w:rPr>
        <w:t>of</w:t>
      </w:r>
      <w:r>
        <w:rPr>
          <w:i/>
          <w:spacing w:val="-4"/>
        </w:rPr>
        <w:t xml:space="preserve"> </w:t>
      </w:r>
      <w:r>
        <w:rPr>
          <w:i/>
        </w:rPr>
        <w:t>Mary</w:t>
      </w:r>
      <w:r>
        <w:rPr>
          <w:i/>
          <w:spacing w:val="-3"/>
        </w:rPr>
        <w:t xml:space="preserve"> </w:t>
      </w:r>
      <w:r>
        <w:rPr>
          <w:i/>
        </w:rPr>
        <w:t>Moe,</w:t>
      </w:r>
      <w:r>
        <w:rPr>
          <w:i/>
          <w:spacing w:val="-3"/>
        </w:rPr>
        <w:t xml:space="preserve"> </w:t>
      </w:r>
      <w:r>
        <w:t>579</w:t>
      </w:r>
      <w:r>
        <w:rPr>
          <w:spacing w:val="-4"/>
        </w:rPr>
        <w:t xml:space="preserve"> </w:t>
      </w:r>
      <w:r>
        <w:t>N.E.2d</w:t>
      </w:r>
      <w:r>
        <w:rPr>
          <w:spacing w:val="-3"/>
        </w:rPr>
        <w:t xml:space="preserve"> </w:t>
      </w:r>
      <w:r>
        <w:t>682,</w:t>
      </w:r>
      <w:r>
        <w:rPr>
          <w:spacing w:val="-4"/>
        </w:rPr>
        <w:t xml:space="preserve"> </w:t>
      </w:r>
      <w:r>
        <w:t>31</w:t>
      </w:r>
      <w:r>
        <w:rPr>
          <w:spacing w:val="-3"/>
        </w:rPr>
        <w:t xml:space="preserve"> </w:t>
      </w:r>
      <w:r>
        <w:t>Mass.</w:t>
      </w:r>
      <w:r>
        <w:rPr>
          <w:spacing w:val="-3"/>
        </w:rPr>
        <w:t xml:space="preserve"> </w:t>
      </w:r>
      <w:r>
        <w:t>App.</w:t>
      </w:r>
      <w:r>
        <w:rPr>
          <w:spacing w:val="-4"/>
        </w:rPr>
        <w:t xml:space="preserve"> </w:t>
      </w:r>
      <w:r>
        <w:t>Ct.</w:t>
      </w:r>
      <w:r>
        <w:rPr>
          <w:spacing w:val="-3"/>
        </w:rPr>
        <w:t xml:space="preserve"> </w:t>
      </w:r>
      <w:r>
        <w:t>473</w:t>
      </w:r>
      <w:r>
        <w:rPr>
          <w:spacing w:val="-4"/>
        </w:rPr>
        <w:t xml:space="preserve"> </w:t>
      </w:r>
      <w:r>
        <w:rPr>
          <w:spacing w:val="-2"/>
        </w:rPr>
        <w:t>(1991).</w:t>
      </w:r>
    </w:p>
    <w:p w14:paraId="3728C425" w14:textId="77777777" w:rsidR="00323B91" w:rsidRDefault="00323B91">
      <w:pPr>
        <w:sectPr w:rsidR="00323B91">
          <w:pgSz w:w="12240" w:h="15840"/>
          <w:pgMar w:top="660" w:right="600" w:bottom="1060" w:left="1100" w:header="0" w:footer="862" w:gutter="0"/>
          <w:cols w:space="720"/>
        </w:sectPr>
      </w:pPr>
    </w:p>
    <w:p w14:paraId="31F99C81" w14:textId="77777777" w:rsidR="00323B91" w:rsidRDefault="00767F93">
      <w:pPr>
        <w:pStyle w:val="BodyText"/>
        <w:spacing w:before="64" w:line="244" w:lineRule="auto"/>
        <w:ind w:left="1059" w:right="997"/>
      </w:pPr>
      <w:r>
        <w:t>The stakes in the area of consent to sexual contact are high.</w:t>
      </w:r>
      <w:r>
        <w:rPr>
          <w:spacing w:val="40"/>
        </w:rPr>
        <w:t xml:space="preserve"> </w:t>
      </w:r>
      <w:r>
        <w:t>The right of an adult to consent to knowing</w:t>
      </w:r>
      <w:r>
        <w:rPr>
          <w:spacing w:val="-3"/>
        </w:rPr>
        <w:t xml:space="preserve"> </w:t>
      </w:r>
      <w:r>
        <w:t>and</w:t>
      </w:r>
      <w:r>
        <w:rPr>
          <w:spacing w:val="-3"/>
        </w:rPr>
        <w:t xml:space="preserve"> </w:t>
      </w:r>
      <w:r>
        <w:t>voluntary</w:t>
      </w:r>
      <w:r>
        <w:rPr>
          <w:spacing w:val="-1"/>
        </w:rPr>
        <w:t xml:space="preserve"> </w:t>
      </w:r>
      <w:r>
        <w:t>sexual</w:t>
      </w:r>
      <w:r>
        <w:rPr>
          <w:spacing w:val="-3"/>
        </w:rPr>
        <w:t xml:space="preserve"> </w:t>
      </w:r>
      <w:r>
        <w:t>activity</w:t>
      </w:r>
      <w:r>
        <w:rPr>
          <w:spacing w:val="-2"/>
        </w:rPr>
        <w:t xml:space="preserve"> </w:t>
      </w:r>
      <w:r>
        <w:t>is</w:t>
      </w:r>
      <w:r>
        <w:rPr>
          <w:spacing w:val="-3"/>
        </w:rPr>
        <w:t xml:space="preserve"> </w:t>
      </w:r>
      <w:r>
        <w:t>constitutionally</w:t>
      </w:r>
      <w:r>
        <w:rPr>
          <w:spacing w:val="-2"/>
        </w:rPr>
        <w:t xml:space="preserve"> </w:t>
      </w:r>
      <w:r>
        <w:t>protected,</w:t>
      </w:r>
      <w:r>
        <w:rPr>
          <w:spacing w:val="-3"/>
        </w:rPr>
        <w:t xml:space="preserve"> </w:t>
      </w:r>
      <w:r>
        <w:t>both</w:t>
      </w:r>
      <w:r>
        <w:rPr>
          <w:spacing w:val="-3"/>
        </w:rPr>
        <w:t xml:space="preserve"> </w:t>
      </w:r>
      <w:r>
        <w:t>as</w:t>
      </w:r>
      <w:r>
        <w:rPr>
          <w:spacing w:val="-3"/>
        </w:rPr>
        <w:t xml:space="preserve"> </w:t>
      </w:r>
      <w:r>
        <w:t>a</w:t>
      </w:r>
      <w:r>
        <w:rPr>
          <w:spacing w:val="-3"/>
        </w:rPr>
        <w:t xml:space="preserve"> </w:t>
      </w:r>
      <w:r>
        <w:t>liberty</w:t>
      </w:r>
      <w:r>
        <w:rPr>
          <w:spacing w:val="-2"/>
        </w:rPr>
        <w:t xml:space="preserve"> </w:t>
      </w:r>
      <w:r>
        <w:t>interest</w:t>
      </w:r>
      <w:r>
        <w:rPr>
          <w:spacing w:val="-3"/>
        </w:rPr>
        <w:t xml:space="preserve"> </w:t>
      </w:r>
      <w:r>
        <w:t>and as part of privacy rights.</w:t>
      </w:r>
      <w:hyperlink w:anchor="_bookmark274" w:history="1">
        <w:r>
          <w:rPr>
            <w:vertAlign w:val="superscript"/>
          </w:rPr>
          <w:t>207</w:t>
        </w:r>
      </w:hyperlink>
      <w:r>
        <w:rPr>
          <w:spacing w:val="40"/>
        </w:rPr>
        <w:t xml:space="preserve"> </w:t>
      </w:r>
      <w:r>
        <w:t>On the other hand, sexual contact with a person who has a mental illness or deficiency which makes him or her "incapable of appraising his or her conduct" is abuse, and, if the other person making the contact knows about the incapacity, is a criminal sexual assault.</w:t>
      </w:r>
      <w:hyperlink w:anchor="_bookmark275" w:history="1">
        <w:r>
          <w:rPr>
            <w:vertAlign w:val="superscript"/>
          </w:rPr>
          <w:t>208</w:t>
        </w:r>
      </w:hyperlink>
    </w:p>
    <w:p w14:paraId="4FF5CB44" w14:textId="77777777" w:rsidR="00323B91" w:rsidRDefault="00767F93">
      <w:pPr>
        <w:pStyle w:val="BodyText"/>
        <w:spacing w:before="187" w:line="244" w:lineRule="auto"/>
        <w:ind w:left="1059" w:right="857"/>
      </w:pPr>
      <w:r>
        <w:t>A</w:t>
      </w:r>
      <w:r>
        <w:rPr>
          <w:spacing w:val="-3"/>
        </w:rPr>
        <w:t xml:space="preserve"> </w:t>
      </w:r>
      <w:r>
        <w:t>guardian</w:t>
      </w:r>
      <w:r>
        <w:rPr>
          <w:spacing w:val="-3"/>
        </w:rPr>
        <w:t xml:space="preserve"> </w:t>
      </w:r>
      <w:r>
        <w:t>cannot</w:t>
      </w:r>
      <w:r>
        <w:rPr>
          <w:spacing w:val="-3"/>
        </w:rPr>
        <w:t xml:space="preserve"> </w:t>
      </w:r>
      <w:r>
        <w:t>consent</w:t>
      </w:r>
      <w:r>
        <w:rPr>
          <w:spacing w:val="-3"/>
        </w:rPr>
        <w:t xml:space="preserve"> </w:t>
      </w:r>
      <w:r>
        <w:t>to</w:t>
      </w:r>
      <w:r>
        <w:rPr>
          <w:spacing w:val="-3"/>
        </w:rPr>
        <w:t xml:space="preserve"> </w:t>
      </w:r>
      <w:r>
        <w:t>sexual</w:t>
      </w:r>
      <w:r>
        <w:rPr>
          <w:spacing w:val="-3"/>
        </w:rPr>
        <w:t xml:space="preserve"> </w:t>
      </w:r>
      <w:r>
        <w:t>contact</w:t>
      </w:r>
      <w:r>
        <w:rPr>
          <w:spacing w:val="-3"/>
        </w:rPr>
        <w:t xml:space="preserve"> </w:t>
      </w:r>
      <w:r>
        <w:t>on</w:t>
      </w:r>
      <w:r>
        <w:rPr>
          <w:spacing w:val="-3"/>
        </w:rPr>
        <w:t xml:space="preserve"> </w:t>
      </w:r>
      <w:r>
        <w:t>behalf</w:t>
      </w:r>
      <w:r>
        <w:rPr>
          <w:spacing w:val="-3"/>
        </w:rPr>
        <w:t xml:space="preserve"> </w:t>
      </w:r>
      <w:r>
        <w:t>of</w:t>
      </w:r>
      <w:r>
        <w:rPr>
          <w:spacing w:val="-3"/>
        </w:rPr>
        <w:t xml:space="preserve"> </w:t>
      </w:r>
      <w:r>
        <w:t>a</w:t>
      </w:r>
      <w:r>
        <w:rPr>
          <w:spacing w:val="-3"/>
        </w:rPr>
        <w:t xml:space="preserve"> </w:t>
      </w:r>
      <w:r>
        <w:t>person</w:t>
      </w:r>
      <w:r>
        <w:rPr>
          <w:spacing w:val="-3"/>
        </w:rPr>
        <w:t xml:space="preserve"> </w:t>
      </w:r>
      <w:r>
        <w:t>who</w:t>
      </w:r>
      <w:r>
        <w:rPr>
          <w:spacing w:val="-3"/>
        </w:rPr>
        <w:t xml:space="preserve"> </w:t>
      </w:r>
      <w:r>
        <w:t>cannot</w:t>
      </w:r>
      <w:r>
        <w:rPr>
          <w:spacing w:val="-3"/>
        </w:rPr>
        <w:t xml:space="preserve"> </w:t>
      </w:r>
      <w:r>
        <w:t>consent</w:t>
      </w:r>
      <w:r>
        <w:rPr>
          <w:spacing w:val="-3"/>
        </w:rPr>
        <w:t xml:space="preserve"> </w:t>
      </w:r>
      <w:r>
        <w:t>for</w:t>
      </w:r>
      <w:r>
        <w:rPr>
          <w:spacing w:val="-3"/>
        </w:rPr>
        <w:t xml:space="preserve"> </w:t>
      </w:r>
      <w:r>
        <w:t>himself or herself.</w:t>
      </w:r>
      <w:r>
        <w:rPr>
          <w:spacing w:val="40"/>
        </w:rPr>
        <w:t xml:space="preserve"> </w:t>
      </w:r>
      <w:r>
        <w:t>Unless consent comes from</w:t>
      </w:r>
      <w:r>
        <w:rPr>
          <w:spacing w:val="-1"/>
        </w:rPr>
        <w:t xml:space="preserve"> </w:t>
      </w:r>
      <w:r>
        <w:t>the person, and he or she has capacity to give the consent, any sexual contact is abuse.</w:t>
      </w:r>
      <w:r>
        <w:rPr>
          <w:spacing w:val="40"/>
        </w:rPr>
        <w:t xml:space="preserve"> </w:t>
      </w:r>
      <w:r>
        <w:t>It appears under the statute, however, that the guardian has a role to play in at least three ways: (1) in the case of a person who lacks capacity to consent to any sexual contact, the guardian has a duty to protect the person from sexual contact; (2) in the case of a person who lacks capacity to consent to any sexual contact, the guardian may be called on to make decisions about forms of sexual expression that do not involve sexual contact; and, most difficult, (3) for a person who has capacity to consent to sexual contact under at least some circumstances, a guardian may need to determine whether a particular instance of sexual expression is abusive, beyond the person’s capacity to consent, and/or inconsistent with the individual’s essential requirements for health and safety.</w:t>
      </w:r>
    </w:p>
    <w:p w14:paraId="2383D7B5" w14:textId="77777777" w:rsidR="00323B91" w:rsidRDefault="00767F93">
      <w:pPr>
        <w:pStyle w:val="BodyText"/>
        <w:spacing w:before="193" w:line="244" w:lineRule="auto"/>
        <w:ind w:left="1059" w:right="902"/>
      </w:pPr>
      <w:r>
        <w:t>An individual who has capacity to consent to sexual contact has a strong interest in having his or her right to do so clearly stated, and, in cases where there is conflict, the guardian will benefit from clarification of his or her authority and duties in this area.</w:t>
      </w:r>
      <w:r>
        <w:rPr>
          <w:spacing w:val="40"/>
        </w:rPr>
        <w:t xml:space="preserve"> </w:t>
      </w:r>
      <w:r>
        <w:t>Similarly, an individual who cannot</w:t>
      </w:r>
      <w:r>
        <w:rPr>
          <w:spacing w:val="-2"/>
        </w:rPr>
        <w:t xml:space="preserve"> </w:t>
      </w:r>
      <w:r>
        <w:t>consent</w:t>
      </w:r>
      <w:r>
        <w:rPr>
          <w:spacing w:val="-2"/>
        </w:rPr>
        <w:t xml:space="preserve"> </w:t>
      </w:r>
      <w:r>
        <w:t>has</w:t>
      </w:r>
      <w:r>
        <w:rPr>
          <w:spacing w:val="-2"/>
        </w:rPr>
        <w:t xml:space="preserve"> </w:t>
      </w:r>
      <w:r>
        <w:t>a</w:t>
      </w:r>
      <w:r>
        <w:rPr>
          <w:spacing w:val="-2"/>
        </w:rPr>
        <w:t xml:space="preserve"> </w:t>
      </w:r>
      <w:r>
        <w:t>strong</w:t>
      </w:r>
      <w:r>
        <w:rPr>
          <w:spacing w:val="-2"/>
        </w:rPr>
        <w:t xml:space="preserve"> </w:t>
      </w:r>
      <w:r>
        <w:t>interest</w:t>
      </w:r>
      <w:r>
        <w:rPr>
          <w:spacing w:val="-2"/>
        </w:rPr>
        <w:t xml:space="preserve"> </w:t>
      </w:r>
      <w:r>
        <w:t>in</w:t>
      </w:r>
      <w:r>
        <w:rPr>
          <w:spacing w:val="-2"/>
        </w:rPr>
        <w:t xml:space="preserve"> </w:t>
      </w:r>
      <w:r>
        <w:t>protection,</w:t>
      </w:r>
      <w:r>
        <w:rPr>
          <w:spacing w:val="-3"/>
        </w:rPr>
        <w:t xml:space="preserve"> </w:t>
      </w:r>
      <w:r>
        <w:t>and</w:t>
      </w:r>
      <w:r>
        <w:rPr>
          <w:spacing w:val="-2"/>
        </w:rPr>
        <w:t xml:space="preserve"> </w:t>
      </w:r>
      <w:r>
        <w:t>his</w:t>
      </w:r>
      <w:r>
        <w:rPr>
          <w:spacing w:val="-2"/>
        </w:rPr>
        <w:t xml:space="preserve"> </w:t>
      </w:r>
      <w:r>
        <w:t>or</w:t>
      </w:r>
      <w:r>
        <w:rPr>
          <w:spacing w:val="-2"/>
        </w:rPr>
        <w:t xml:space="preserve"> </w:t>
      </w:r>
      <w:r>
        <w:t>her</w:t>
      </w:r>
      <w:r>
        <w:rPr>
          <w:spacing w:val="-2"/>
        </w:rPr>
        <w:t xml:space="preserve"> </w:t>
      </w:r>
      <w:r>
        <w:t>guardian</w:t>
      </w:r>
      <w:r>
        <w:rPr>
          <w:spacing w:val="-2"/>
        </w:rPr>
        <w:t xml:space="preserve"> </w:t>
      </w:r>
      <w:r>
        <w:t>will</w:t>
      </w:r>
      <w:r>
        <w:rPr>
          <w:spacing w:val="-2"/>
        </w:rPr>
        <w:t xml:space="preserve"> </w:t>
      </w:r>
      <w:r>
        <w:t>benefit</w:t>
      </w:r>
      <w:r>
        <w:rPr>
          <w:spacing w:val="-2"/>
        </w:rPr>
        <w:t xml:space="preserve"> </w:t>
      </w:r>
      <w:r>
        <w:t>if</w:t>
      </w:r>
      <w:r>
        <w:rPr>
          <w:spacing w:val="-2"/>
        </w:rPr>
        <w:t xml:space="preserve"> </w:t>
      </w:r>
      <w:r>
        <w:t>his</w:t>
      </w:r>
      <w:r>
        <w:rPr>
          <w:spacing w:val="-2"/>
        </w:rPr>
        <w:t xml:space="preserve"> </w:t>
      </w:r>
      <w:r>
        <w:t>or</w:t>
      </w:r>
      <w:r>
        <w:rPr>
          <w:spacing w:val="-2"/>
        </w:rPr>
        <w:t xml:space="preserve"> </w:t>
      </w:r>
      <w:r>
        <w:t>her authority to provide protection is clear.</w:t>
      </w:r>
      <w:r>
        <w:rPr>
          <w:spacing w:val="40"/>
        </w:rPr>
        <w:t xml:space="preserve"> </w:t>
      </w:r>
      <w:r>
        <w:t>The issue is further complicated by the fact that an individual may be capable of consenting to sexual contact in some contexts but not in others.</w:t>
      </w:r>
      <w:r>
        <w:rPr>
          <w:spacing w:val="40"/>
        </w:rPr>
        <w:t xml:space="preserve"> </w:t>
      </w:r>
      <w:r>
        <w:t>A court determination that the individual is not incapacitated for purposes of consent to sexual contact, if included in the court order, will not mean that any specific alleged consent given by the person after the order will be knowing and voluntary at the time given.</w:t>
      </w:r>
    </w:p>
    <w:p w14:paraId="13F6F2BA" w14:textId="77777777" w:rsidR="00323B91" w:rsidRDefault="00767F93">
      <w:pPr>
        <w:pStyle w:val="BodyText"/>
        <w:spacing w:before="190" w:line="244" w:lineRule="auto"/>
        <w:ind w:left="1059" w:right="850"/>
      </w:pPr>
      <w:r>
        <w:t>Because the statutes do not mention sexual consent specifically as a right the person can retain, the standard court form used to appoint a guardian contains no clear way of reserving this area of decision-making to the individual.</w:t>
      </w:r>
      <w:r>
        <w:rPr>
          <w:spacing w:val="74"/>
        </w:rPr>
        <w:t xml:space="preserve"> </w:t>
      </w:r>
      <w:r>
        <w:t>The issue would have to be dealt with by a separate attachment</w:t>
      </w:r>
      <w:r>
        <w:rPr>
          <w:spacing w:val="-2"/>
        </w:rPr>
        <w:t xml:space="preserve"> </w:t>
      </w:r>
      <w:r>
        <w:t>to</w:t>
      </w:r>
      <w:r>
        <w:rPr>
          <w:spacing w:val="-2"/>
        </w:rPr>
        <w:t xml:space="preserve"> </w:t>
      </w:r>
      <w:r>
        <w:t>the</w:t>
      </w:r>
      <w:r>
        <w:rPr>
          <w:spacing w:val="-2"/>
        </w:rPr>
        <w:t xml:space="preserve"> </w:t>
      </w:r>
      <w:r>
        <w:t>order</w:t>
      </w:r>
      <w:r>
        <w:rPr>
          <w:spacing w:val="-2"/>
        </w:rPr>
        <w:t xml:space="preserve"> </w:t>
      </w:r>
      <w:r>
        <w:t>form,</w:t>
      </w:r>
      <w:r>
        <w:rPr>
          <w:spacing w:val="-2"/>
        </w:rPr>
        <w:t xml:space="preserve"> </w:t>
      </w:r>
      <w:r>
        <w:t>reserving</w:t>
      </w:r>
      <w:r>
        <w:rPr>
          <w:spacing w:val="-2"/>
        </w:rPr>
        <w:t xml:space="preserve"> </w:t>
      </w:r>
      <w:r>
        <w:t>all</w:t>
      </w:r>
      <w:r>
        <w:rPr>
          <w:spacing w:val="-2"/>
        </w:rPr>
        <w:t xml:space="preserve"> </w:t>
      </w:r>
      <w:r>
        <w:t>or</w:t>
      </w:r>
      <w:r>
        <w:rPr>
          <w:spacing w:val="-2"/>
        </w:rPr>
        <w:t xml:space="preserve"> </w:t>
      </w:r>
      <w:r>
        <w:t>part</w:t>
      </w:r>
      <w:r>
        <w:rPr>
          <w:spacing w:val="-2"/>
        </w:rPr>
        <w:t xml:space="preserve"> </w:t>
      </w:r>
      <w:r>
        <w:t>of</w:t>
      </w:r>
      <w:r>
        <w:rPr>
          <w:spacing w:val="-2"/>
        </w:rPr>
        <w:t xml:space="preserve"> </w:t>
      </w:r>
      <w:r>
        <w:t>the</w:t>
      </w:r>
      <w:r>
        <w:rPr>
          <w:spacing w:val="-2"/>
        </w:rPr>
        <w:t xml:space="preserve"> </w:t>
      </w:r>
      <w:r>
        <w:t>right</w:t>
      </w:r>
      <w:r>
        <w:rPr>
          <w:spacing w:val="-2"/>
        </w:rPr>
        <w:t xml:space="preserve"> </w:t>
      </w:r>
      <w:r>
        <w:t>to</w:t>
      </w:r>
      <w:r>
        <w:rPr>
          <w:spacing w:val="-2"/>
        </w:rPr>
        <w:t xml:space="preserve"> </w:t>
      </w:r>
      <w:r>
        <w:t>the</w:t>
      </w:r>
      <w:r>
        <w:rPr>
          <w:spacing w:val="-2"/>
        </w:rPr>
        <w:t xml:space="preserve"> </w:t>
      </w:r>
      <w:r>
        <w:t>individual,</w:t>
      </w:r>
      <w:r>
        <w:rPr>
          <w:spacing w:val="-2"/>
        </w:rPr>
        <w:t xml:space="preserve"> </w:t>
      </w:r>
      <w:r>
        <w:t>and/or</w:t>
      </w:r>
      <w:r>
        <w:rPr>
          <w:spacing w:val="-2"/>
        </w:rPr>
        <w:t xml:space="preserve"> </w:t>
      </w:r>
      <w:r>
        <w:t>by defining the individual’s rights in the context of the court’s authority to give the guardian full or limited powers in areas not listed in the statute.</w:t>
      </w:r>
      <w:r>
        <w:rPr>
          <w:spacing w:val="40"/>
        </w:rPr>
        <w:t xml:space="preserve"> </w:t>
      </w:r>
      <w:r>
        <w:t>A court could potentially take an indirect approach, e.g, by giving the guardian authority to decide when the person may or may not choose to be alone with another person.</w:t>
      </w:r>
    </w:p>
    <w:p w14:paraId="03CA975A" w14:textId="77777777" w:rsidR="00323B91" w:rsidRDefault="00767F93">
      <w:pPr>
        <w:pStyle w:val="BodyText"/>
        <w:spacing w:before="190" w:line="244" w:lineRule="auto"/>
        <w:ind w:left="1059" w:right="865"/>
      </w:pPr>
      <w:r>
        <w:t>Courts have addressed the test for evaluative capacity to consent to sexual assault primarily after the</w:t>
      </w:r>
      <w:r>
        <w:rPr>
          <w:spacing w:val="-2"/>
        </w:rPr>
        <w:t xml:space="preserve"> </w:t>
      </w:r>
      <w:r>
        <w:t>fact,</w:t>
      </w:r>
      <w:r>
        <w:rPr>
          <w:spacing w:val="-3"/>
        </w:rPr>
        <w:t xml:space="preserve"> </w:t>
      </w:r>
      <w:r>
        <w:t>in</w:t>
      </w:r>
      <w:r>
        <w:rPr>
          <w:spacing w:val="-2"/>
        </w:rPr>
        <w:t xml:space="preserve"> </w:t>
      </w:r>
      <w:r>
        <w:t>the</w:t>
      </w:r>
      <w:r>
        <w:rPr>
          <w:spacing w:val="-3"/>
        </w:rPr>
        <w:t xml:space="preserve"> </w:t>
      </w:r>
      <w:r>
        <w:t>context</w:t>
      </w:r>
      <w:r>
        <w:rPr>
          <w:spacing w:val="-2"/>
        </w:rPr>
        <w:t xml:space="preserve"> </w:t>
      </w:r>
      <w:r>
        <w:t>of</w:t>
      </w:r>
      <w:r>
        <w:rPr>
          <w:spacing w:val="-3"/>
        </w:rPr>
        <w:t xml:space="preserve"> </w:t>
      </w:r>
      <w:r>
        <w:t>criminal</w:t>
      </w:r>
      <w:r>
        <w:rPr>
          <w:spacing w:val="-2"/>
        </w:rPr>
        <w:t xml:space="preserve"> </w:t>
      </w:r>
      <w:r>
        <w:t>prosecution</w:t>
      </w:r>
      <w:r>
        <w:rPr>
          <w:spacing w:val="-3"/>
        </w:rPr>
        <w:t xml:space="preserve"> </w:t>
      </w:r>
      <w:r>
        <w:t>of</w:t>
      </w:r>
      <w:r>
        <w:rPr>
          <w:spacing w:val="-2"/>
        </w:rPr>
        <w:t xml:space="preserve"> </w:t>
      </w:r>
      <w:r>
        <w:t>people</w:t>
      </w:r>
      <w:r>
        <w:rPr>
          <w:spacing w:val="-3"/>
        </w:rPr>
        <w:t xml:space="preserve"> </w:t>
      </w:r>
      <w:r>
        <w:t>who</w:t>
      </w:r>
      <w:r>
        <w:rPr>
          <w:spacing w:val="-2"/>
        </w:rPr>
        <w:t xml:space="preserve"> </w:t>
      </w:r>
      <w:r>
        <w:t>have</w:t>
      </w:r>
      <w:r>
        <w:rPr>
          <w:spacing w:val="-3"/>
        </w:rPr>
        <w:t xml:space="preserve"> </w:t>
      </w:r>
      <w:r>
        <w:t>had</w:t>
      </w:r>
      <w:r>
        <w:rPr>
          <w:spacing w:val="-2"/>
        </w:rPr>
        <w:t xml:space="preserve"> </w:t>
      </w:r>
      <w:r>
        <w:t>sexual</w:t>
      </w:r>
      <w:r>
        <w:rPr>
          <w:spacing w:val="-3"/>
        </w:rPr>
        <w:t xml:space="preserve"> </w:t>
      </w:r>
      <w:r>
        <w:t>contact</w:t>
      </w:r>
      <w:r>
        <w:rPr>
          <w:spacing w:val="-2"/>
        </w:rPr>
        <w:t xml:space="preserve"> </w:t>
      </w:r>
      <w:r>
        <w:t>with</w:t>
      </w:r>
      <w:r>
        <w:rPr>
          <w:spacing w:val="-3"/>
        </w:rPr>
        <w:t xml:space="preserve"> </w:t>
      </w:r>
      <w:r>
        <w:t>people with cognitive disabilities.</w:t>
      </w:r>
      <w:hyperlink w:anchor="_bookmark276" w:history="1">
        <w:r>
          <w:rPr>
            <w:vertAlign w:val="superscript"/>
          </w:rPr>
          <w:t>209</w:t>
        </w:r>
      </w:hyperlink>
      <w:r>
        <w:rPr>
          <w:spacing w:val="40"/>
        </w:rPr>
        <w:t xml:space="preserve"> </w:t>
      </w:r>
      <w:r>
        <w:t>The test for evaluative capacity is whether the individual is able to understand the nature and consequences of the sexual contact involved.</w:t>
      </w:r>
      <w:r>
        <w:rPr>
          <w:spacing w:val="40"/>
        </w:rPr>
        <w:t xml:space="preserve"> </w:t>
      </w:r>
      <w:r>
        <w:t>Elements of what the individual must be capable of understanding have not been precisely defined by Wisconsin</w:t>
      </w:r>
      <w:r>
        <w:rPr>
          <w:spacing w:val="40"/>
        </w:rPr>
        <w:t xml:space="preserve"> </w:t>
      </w:r>
      <w:r>
        <w:t>courts, but may include:</w:t>
      </w:r>
    </w:p>
    <w:p w14:paraId="0E1CF9A4" w14:textId="77777777" w:rsidR="00323B91" w:rsidRDefault="00767F93">
      <w:pPr>
        <w:pStyle w:val="ListParagraph"/>
        <w:numPr>
          <w:ilvl w:val="0"/>
          <w:numId w:val="32"/>
        </w:numPr>
        <w:tabs>
          <w:tab w:val="left" w:pos="1419"/>
        </w:tabs>
        <w:spacing w:before="172" w:line="244" w:lineRule="auto"/>
        <w:ind w:right="1550"/>
      </w:pPr>
      <w:r>
        <w:t>The</w:t>
      </w:r>
      <w:r>
        <w:rPr>
          <w:spacing w:val="-3"/>
        </w:rPr>
        <w:t xml:space="preserve"> </w:t>
      </w:r>
      <w:r>
        <w:t>physical</w:t>
      </w:r>
      <w:r>
        <w:rPr>
          <w:spacing w:val="-3"/>
        </w:rPr>
        <w:t xml:space="preserve"> </w:t>
      </w:r>
      <w:r>
        <w:t>nature</w:t>
      </w:r>
      <w:r>
        <w:rPr>
          <w:spacing w:val="-3"/>
        </w:rPr>
        <w:t xml:space="preserve"> </w:t>
      </w:r>
      <w:r>
        <w:t>of</w:t>
      </w:r>
      <w:r>
        <w:rPr>
          <w:spacing w:val="-3"/>
        </w:rPr>
        <w:t xml:space="preserve"> </w:t>
      </w:r>
      <w:r>
        <w:t>the</w:t>
      </w:r>
      <w:r>
        <w:rPr>
          <w:spacing w:val="-3"/>
        </w:rPr>
        <w:t xml:space="preserve"> </w:t>
      </w:r>
      <w:r>
        <w:t>sexual</w:t>
      </w:r>
      <w:r>
        <w:rPr>
          <w:spacing w:val="-3"/>
        </w:rPr>
        <w:t xml:space="preserve"> </w:t>
      </w:r>
      <w:r>
        <w:t>contact</w:t>
      </w:r>
      <w:r>
        <w:rPr>
          <w:spacing w:val="-3"/>
        </w:rPr>
        <w:t xml:space="preserve"> </w:t>
      </w:r>
      <w:r>
        <w:t>involved,</w:t>
      </w:r>
      <w:r>
        <w:rPr>
          <w:spacing w:val="-3"/>
        </w:rPr>
        <w:t xml:space="preserve"> </w:t>
      </w:r>
      <w:r>
        <w:t>and</w:t>
      </w:r>
      <w:r>
        <w:rPr>
          <w:spacing w:val="-3"/>
        </w:rPr>
        <w:t xml:space="preserve"> </w:t>
      </w:r>
      <w:r>
        <w:t>that</w:t>
      </w:r>
      <w:r>
        <w:rPr>
          <w:spacing w:val="-3"/>
        </w:rPr>
        <w:t xml:space="preserve"> </w:t>
      </w:r>
      <w:r>
        <w:t>it</w:t>
      </w:r>
      <w:r>
        <w:rPr>
          <w:spacing w:val="-3"/>
        </w:rPr>
        <w:t xml:space="preserve"> </w:t>
      </w:r>
      <w:r>
        <w:t>holds</w:t>
      </w:r>
      <w:r>
        <w:rPr>
          <w:spacing w:val="-3"/>
        </w:rPr>
        <w:t xml:space="preserve"> </w:t>
      </w:r>
      <w:r>
        <w:t>a</w:t>
      </w:r>
      <w:r>
        <w:rPr>
          <w:spacing w:val="-3"/>
        </w:rPr>
        <w:t xml:space="preserve"> </w:t>
      </w:r>
      <w:r>
        <w:t>special</w:t>
      </w:r>
      <w:r>
        <w:rPr>
          <w:spacing w:val="-3"/>
        </w:rPr>
        <w:t xml:space="preserve"> </w:t>
      </w:r>
      <w:r>
        <w:t>status</w:t>
      </w:r>
      <w:r>
        <w:rPr>
          <w:spacing w:val="-3"/>
        </w:rPr>
        <w:t xml:space="preserve"> </w:t>
      </w:r>
      <w:r>
        <w:t xml:space="preserve">as </w:t>
      </w:r>
      <w:r>
        <w:rPr>
          <w:spacing w:val="-2"/>
        </w:rPr>
        <w:t>“sexual.”</w:t>
      </w:r>
      <w:hyperlink w:anchor="_bookmark277" w:history="1">
        <w:r>
          <w:rPr>
            <w:spacing w:val="-2"/>
            <w:vertAlign w:val="superscript"/>
          </w:rPr>
          <w:t>210</w:t>
        </w:r>
      </w:hyperlink>
    </w:p>
    <w:p w14:paraId="08A1C6EC" w14:textId="77777777" w:rsidR="00323B91" w:rsidRDefault="00323B91">
      <w:pPr>
        <w:pStyle w:val="BodyText"/>
        <w:rPr>
          <w:sz w:val="20"/>
        </w:rPr>
      </w:pPr>
    </w:p>
    <w:p w14:paraId="41590401" w14:textId="77777777" w:rsidR="00323B91" w:rsidRDefault="00323B91">
      <w:pPr>
        <w:pStyle w:val="BodyText"/>
        <w:rPr>
          <w:sz w:val="20"/>
        </w:rPr>
      </w:pPr>
    </w:p>
    <w:p w14:paraId="0EFB8404" w14:textId="77777777" w:rsidR="00323B91" w:rsidRDefault="00767F93">
      <w:pPr>
        <w:pStyle w:val="BodyText"/>
        <w:spacing w:before="138"/>
        <w:rPr>
          <w:sz w:val="20"/>
        </w:rPr>
      </w:pPr>
      <w:r>
        <w:rPr>
          <w:noProof/>
        </w:rPr>
        <mc:AlternateContent>
          <mc:Choice Requires="wps">
            <w:drawing>
              <wp:anchor distT="0" distB="0" distL="0" distR="0" simplePos="0" relativeHeight="487633920" behindDoc="1" locked="0" layoutInCell="1" allowOverlap="1" wp14:anchorId="41BD542D" wp14:editId="17531E70">
                <wp:simplePos x="0" y="0"/>
                <wp:positionH relativeFrom="page">
                  <wp:posOffset>914400</wp:posOffset>
                </wp:positionH>
                <wp:positionV relativeFrom="paragraph">
                  <wp:posOffset>249406</wp:posOffset>
                </wp:positionV>
                <wp:extent cx="1828800" cy="762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BBD40" id="Graphic 120" o:spid="_x0000_s1026" style="position:absolute;margin-left:1in;margin-top:19.65pt;width:2in;height:.6pt;z-index:-156825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" path="m1828800,l,,,7620r1828800,l1828800,xe" fillcolor="black" stroked="f">
                <v:path arrowok="t"/>
                <w10:wrap type="topAndBottom" anchorx="page"/>
              </v:shape>
            </w:pict>
          </mc:Fallback>
        </mc:AlternateContent>
      </w:r>
    </w:p>
    <w:p w14:paraId="62044546" w14:textId="77777777" w:rsidR="00323B91" w:rsidRDefault="00323B91">
      <w:pPr>
        <w:pStyle w:val="BodyText"/>
        <w:spacing w:before="37"/>
      </w:pPr>
    </w:p>
    <w:p w14:paraId="58E274A1" w14:textId="77777777" w:rsidR="00323B91" w:rsidRDefault="00767F93">
      <w:pPr>
        <w:ind w:left="340"/>
      </w:pPr>
      <w:bookmarkStart w:id="298" w:name="_bookmark274"/>
      <w:bookmarkEnd w:id="298"/>
      <w:r>
        <w:rPr>
          <w:vertAlign w:val="superscript"/>
        </w:rPr>
        <w:t>207</w:t>
      </w:r>
      <w:r>
        <w:rPr>
          <w:spacing w:val="-4"/>
        </w:rPr>
        <w:t xml:space="preserve"> </w:t>
      </w:r>
      <w:r>
        <w:rPr>
          <w:i/>
        </w:rPr>
        <w:t>Lawrence</w:t>
      </w:r>
      <w:r>
        <w:rPr>
          <w:i/>
          <w:spacing w:val="-3"/>
        </w:rPr>
        <w:t xml:space="preserve"> </w:t>
      </w:r>
      <w:r>
        <w:rPr>
          <w:i/>
        </w:rPr>
        <w:t>v.</w:t>
      </w:r>
      <w:r>
        <w:rPr>
          <w:i/>
          <w:spacing w:val="-4"/>
        </w:rPr>
        <w:t xml:space="preserve"> </w:t>
      </w:r>
      <w:r>
        <w:rPr>
          <w:i/>
        </w:rPr>
        <w:t>Texas</w:t>
      </w:r>
      <w:r>
        <w:t>,</w:t>
      </w:r>
      <w:r>
        <w:rPr>
          <w:spacing w:val="-3"/>
        </w:rPr>
        <w:t xml:space="preserve"> </w:t>
      </w:r>
      <w:r>
        <w:t>539</w:t>
      </w:r>
      <w:r>
        <w:rPr>
          <w:spacing w:val="-3"/>
        </w:rPr>
        <w:t xml:space="preserve"> </w:t>
      </w:r>
      <w:r>
        <w:t>U.S.</w:t>
      </w:r>
      <w:r>
        <w:rPr>
          <w:spacing w:val="-4"/>
        </w:rPr>
        <w:t xml:space="preserve"> </w:t>
      </w:r>
      <w:r>
        <w:t>558,</w:t>
      </w:r>
      <w:r>
        <w:rPr>
          <w:spacing w:val="-3"/>
        </w:rPr>
        <w:t xml:space="preserve"> </w:t>
      </w:r>
      <w:r>
        <w:t>123</w:t>
      </w:r>
      <w:r>
        <w:rPr>
          <w:spacing w:val="-4"/>
        </w:rPr>
        <w:t xml:space="preserve"> </w:t>
      </w:r>
      <w:r>
        <w:t>S.</w:t>
      </w:r>
      <w:r>
        <w:rPr>
          <w:spacing w:val="-3"/>
        </w:rPr>
        <w:t xml:space="preserve"> </w:t>
      </w:r>
      <w:r>
        <w:t>Ct.</w:t>
      </w:r>
      <w:r>
        <w:rPr>
          <w:spacing w:val="-3"/>
        </w:rPr>
        <w:t xml:space="preserve"> </w:t>
      </w:r>
      <w:r>
        <w:t>2472,</w:t>
      </w:r>
      <w:r>
        <w:rPr>
          <w:spacing w:val="-4"/>
        </w:rPr>
        <w:t xml:space="preserve"> </w:t>
      </w:r>
      <w:r>
        <w:t>156</w:t>
      </w:r>
      <w:r>
        <w:rPr>
          <w:spacing w:val="-3"/>
        </w:rPr>
        <w:t xml:space="preserve"> </w:t>
      </w:r>
      <w:r>
        <w:t>L.</w:t>
      </w:r>
      <w:r>
        <w:rPr>
          <w:spacing w:val="-4"/>
        </w:rPr>
        <w:t xml:space="preserve"> </w:t>
      </w:r>
      <w:r>
        <w:t>Ed.</w:t>
      </w:r>
      <w:r>
        <w:rPr>
          <w:spacing w:val="-3"/>
        </w:rPr>
        <w:t xml:space="preserve"> </w:t>
      </w:r>
      <w:r>
        <w:t>2d</w:t>
      </w:r>
      <w:r>
        <w:rPr>
          <w:spacing w:val="-3"/>
        </w:rPr>
        <w:t xml:space="preserve"> </w:t>
      </w:r>
      <w:r>
        <w:t>508</w:t>
      </w:r>
      <w:r>
        <w:rPr>
          <w:spacing w:val="-4"/>
        </w:rPr>
        <w:t xml:space="preserve"> </w:t>
      </w:r>
      <w:r>
        <w:rPr>
          <w:spacing w:val="-2"/>
        </w:rPr>
        <w:t>(2003)</w:t>
      </w:r>
    </w:p>
    <w:p w14:paraId="02A13B67" w14:textId="77777777" w:rsidR="00323B91" w:rsidRDefault="00767F93">
      <w:pPr>
        <w:pStyle w:val="BodyText"/>
        <w:spacing w:before="6"/>
        <w:ind w:left="340"/>
      </w:pPr>
      <w:bookmarkStart w:id="299" w:name="_bookmark275"/>
      <w:bookmarkEnd w:id="299"/>
      <w:r>
        <w:rPr>
          <w:vertAlign w:val="superscript"/>
        </w:rPr>
        <w:t>208</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940.225(2)(c)</w:t>
      </w:r>
    </w:p>
    <w:p w14:paraId="7E709C01" w14:textId="77777777" w:rsidR="00323B91" w:rsidRDefault="00767F93">
      <w:pPr>
        <w:spacing w:before="8"/>
        <w:ind w:left="340"/>
      </w:pPr>
      <w:bookmarkStart w:id="300" w:name="_bookmark276"/>
      <w:bookmarkEnd w:id="300"/>
      <w:r>
        <w:rPr>
          <w:vertAlign w:val="superscript"/>
        </w:rPr>
        <w:t>209</w:t>
      </w:r>
      <w:r>
        <w:rPr>
          <w:spacing w:val="-4"/>
        </w:rPr>
        <w:t xml:space="preserve"> </w:t>
      </w:r>
      <w:r>
        <w:rPr>
          <w:i/>
        </w:rPr>
        <w:t>State</w:t>
      </w:r>
      <w:r>
        <w:rPr>
          <w:i/>
          <w:spacing w:val="-3"/>
        </w:rPr>
        <w:t xml:space="preserve"> </w:t>
      </w:r>
      <w:r>
        <w:rPr>
          <w:i/>
        </w:rPr>
        <w:t>v.</w:t>
      </w:r>
      <w:r>
        <w:rPr>
          <w:i/>
          <w:spacing w:val="-4"/>
        </w:rPr>
        <w:t xml:space="preserve"> </w:t>
      </w:r>
      <w:r>
        <w:rPr>
          <w:i/>
        </w:rPr>
        <w:t>Smith</w:t>
      </w:r>
      <w:r>
        <w:t>,</w:t>
      </w:r>
      <w:r>
        <w:rPr>
          <w:spacing w:val="-3"/>
        </w:rPr>
        <w:t xml:space="preserve"> </w:t>
      </w:r>
      <w:r>
        <w:t>215</w:t>
      </w:r>
      <w:r>
        <w:rPr>
          <w:spacing w:val="-4"/>
        </w:rPr>
        <w:t xml:space="preserve"> </w:t>
      </w:r>
      <w:r>
        <w:t>Wis.</w:t>
      </w:r>
      <w:r>
        <w:rPr>
          <w:spacing w:val="-3"/>
        </w:rPr>
        <w:t xml:space="preserve"> </w:t>
      </w:r>
      <w:r>
        <w:t>2d</w:t>
      </w:r>
      <w:r>
        <w:rPr>
          <w:spacing w:val="-4"/>
        </w:rPr>
        <w:t xml:space="preserve"> </w:t>
      </w:r>
      <w:r>
        <w:t>84,</w:t>
      </w:r>
      <w:r>
        <w:rPr>
          <w:spacing w:val="-3"/>
        </w:rPr>
        <w:t xml:space="preserve"> </w:t>
      </w:r>
      <w:r>
        <w:t>572</w:t>
      </w:r>
      <w:r>
        <w:rPr>
          <w:spacing w:val="-4"/>
        </w:rPr>
        <w:t xml:space="preserve"> </w:t>
      </w:r>
      <w:r>
        <w:t>N.W.2d</w:t>
      </w:r>
      <w:r>
        <w:rPr>
          <w:spacing w:val="-3"/>
        </w:rPr>
        <w:t xml:space="preserve"> </w:t>
      </w:r>
      <w:r>
        <w:t>496</w:t>
      </w:r>
      <w:r>
        <w:rPr>
          <w:spacing w:val="-4"/>
        </w:rPr>
        <w:t xml:space="preserve"> </w:t>
      </w:r>
      <w:r>
        <w:t>(Ct.</w:t>
      </w:r>
      <w:r>
        <w:rPr>
          <w:spacing w:val="-3"/>
        </w:rPr>
        <w:t xml:space="preserve"> </w:t>
      </w:r>
      <w:r>
        <w:t>App.</w:t>
      </w:r>
      <w:r>
        <w:rPr>
          <w:spacing w:val="-4"/>
        </w:rPr>
        <w:t xml:space="preserve"> </w:t>
      </w:r>
      <w:r>
        <w:rPr>
          <w:spacing w:val="-2"/>
        </w:rPr>
        <w:t>1997)</w:t>
      </w:r>
    </w:p>
    <w:p w14:paraId="411DDE68" w14:textId="77777777" w:rsidR="00323B91" w:rsidRDefault="00767F93">
      <w:pPr>
        <w:spacing w:before="7"/>
        <w:ind w:left="340"/>
      </w:pPr>
      <w:bookmarkStart w:id="301" w:name="_bookmark277"/>
      <w:bookmarkEnd w:id="301"/>
      <w:r>
        <w:rPr>
          <w:vertAlign w:val="superscript"/>
        </w:rPr>
        <w:t>210</w:t>
      </w:r>
      <w:r>
        <w:rPr>
          <w:spacing w:val="-4"/>
        </w:rPr>
        <w:t xml:space="preserve"> </w:t>
      </w:r>
      <w:r>
        <w:rPr>
          <w:i/>
        </w:rPr>
        <w:t>State</w:t>
      </w:r>
      <w:r>
        <w:rPr>
          <w:i/>
          <w:spacing w:val="-3"/>
        </w:rPr>
        <w:t xml:space="preserve"> </w:t>
      </w:r>
      <w:r>
        <w:rPr>
          <w:i/>
        </w:rPr>
        <w:t>v.</w:t>
      </w:r>
      <w:r>
        <w:rPr>
          <w:i/>
          <w:spacing w:val="-4"/>
        </w:rPr>
        <w:t xml:space="preserve"> </w:t>
      </w:r>
      <w:r>
        <w:rPr>
          <w:i/>
        </w:rPr>
        <w:t>Olivio</w:t>
      </w:r>
      <w:r>
        <w:t>,</w:t>
      </w:r>
      <w:r>
        <w:rPr>
          <w:spacing w:val="-3"/>
        </w:rPr>
        <w:t xml:space="preserve"> </w:t>
      </w:r>
      <w:r>
        <w:t>123</w:t>
      </w:r>
      <w:r>
        <w:rPr>
          <w:spacing w:val="-3"/>
        </w:rPr>
        <w:t xml:space="preserve"> </w:t>
      </w:r>
      <w:r>
        <w:t>N.J.</w:t>
      </w:r>
      <w:r>
        <w:rPr>
          <w:spacing w:val="-4"/>
        </w:rPr>
        <w:t xml:space="preserve"> </w:t>
      </w:r>
      <w:r>
        <w:t>597,</w:t>
      </w:r>
      <w:r>
        <w:rPr>
          <w:spacing w:val="-3"/>
        </w:rPr>
        <w:t xml:space="preserve"> </w:t>
      </w:r>
      <w:r>
        <w:t>589</w:t>
      </w:r>
      <w:r>
        <w:rPr>
          <w:spacing w:val="-3"/>
        </w:rPr>
        <w:t xml:space="preserve"> </w:t>
      </w:r>
      <w:r>
        <w:t>A.2d</w:t>
      </w:r>
      <w:r>
        <w:rPr>
          <w:spacing w:val="-4"/>
        </w:rPr>
        <w:t xml:space="preserve"> </w:t>
      </w:r>
      <w:r>
        <w:t>597</w:t>
      </w:r>
      <w:r>
        <w:rPr>
          <w:spacing w:val="-3"/>
        </w:rPr>
        <w:t xml:space="preserve"> </w:t>
      </w:r>
      <w:r>
        <w:rPr>
          <w:spacing w:val="-2"/>
        </w:rPr>
        <w:t>(1991).</w:t>
      </w:r>
    </w:p>
    <w:p w14:paraId="31EA18EB" w14:textId="77777777" w:rsidR="00323B91" w:rsidRDefault="00323B91">
      <w:pPr>
        <w:sectPr w:rsidR="00323B91">
          <w:pgSz w:w="12240" w:h="15840"/>
          <w:pgMar w:top="660" w:right="600" w:bottom="1060" w:left="1100" w:header="0" w:footer="862" w:gutter="0"/>
          <w:cols w:space="720"/>
        </w:sectPr>
      </w:pPr>
    </w:p>
    <w:p w14:paraId="7CCAC0BD" w14:textId="77777777" w:rsidR="00323B91" w:rsidRDefault="00767F93">
      <w:pPr>
        <w:pStyle w:val="ListParagraph"/>
        <w:numPr>
          <w:ilvl w:val="0"/>
          <w:numId w:val="32"/>
        </w:numPr>
        <w:tabs>
          <w:tab w:val="left" w:pos="1419"/>
        </w:tabs>
        <w:spacing w:before="70" w:line="244" w:lineRule="auto"/>
        <w:ind w:right="1215"/>
      </w:pPr>
      <w:bookmarkStart w:id="302" w:name="_bookmark278"/>
      <w:bookmarkEnd w:id="302"/>
      <w:r>
        <w:t>That</w:t>
      </w:r>
      <w:r>
        <w:rPr>
          <w:spacing w:val="-2"/>
        </w:rPr>
        <w:t xml:space="preserve"> </w:t>
      </w:r>
      <w:r>
        <w:t>the</w:t>
      </w:r>
      <w:r>
        <w:rPr>
          <w:spacing w:val="-2"/>
        </w:rPr>
        <w:t xml:space="preserve"> </w:t>
      </w:r>
      <w:r>
        <w:t>individual’s</w:t>
      </w:r>
      <w:r>
        <w:rPr>
          <w:spacing w:val="-2"/>
        </w:rPr>
        <w:t xml:space="preserve"> </w:t>
      </w:r>
      <w:r>
        <w:t>body is</w:t>
      </w:r>
      <w:r>
        <w:rPr>
          <w:spacing w:val="-2"/>
        </w:rPr>
        <w:t xml:space="preserve"> </w:t>
      </w:r>
      <w:r>
        <w:t>private</w:t>
      </w:r>
      <w:r>
        <w:rPr>
          <w:spacing w:val="-2"/>
        </w:rPr>
        <w:t xml:space="preserve"> </w:t>
      </w:r>
      <w:r>
        <w:t>and</w:t>
      </w:r>
      <w:r>
        <w:rPr>
          <w:spacing w:val="-2"/>
        </w:rPr>
        <w:t xml:space="preserve"> </w:t>
      </w:r>
      <w:r>
        <w:t>that</w:t>
      </w:r>
      <w:r>
        <w:rPr>
          <w:spacing w:val="-2"/>
        </w:rPr>
        <w:t xml:space="preserve"> </w:t>
      </w:r>
      <w:r>
        <w:t>he</w:t>
      </w:r>
      <w:r>
        <w:rPr>
          <w:spacing w:val="-2"/>
        </w:rPr>
        <w:t xml:space="preserve"> </w:t>
      </w:r>
      <w:r>
        <w:t>or</w:t>
      </w:r>
      <w:r>
        <w:rPr>
          <w:spacing w:val="-2"/>
        </w:rPr>
        <w:t xml:space="preserve"> </w:t>
      </w:r>
      <w:r>
        <w:t>she</w:t>
      </w:r>
      <w:r>
        <w:rPr>
          <w:spacing w:val="-2"/>
        </w:rPr>
        <w:t xml:space="preserve"> </w:t>
      </w:r>
      <w:r>
        <w:t>has</w:t>
      </w:r>
      <w:r>
        <w:rPr>
          <w:spacing w:val="-2"/>
        </w:rPr>
        <w:t xml:space="preserve"> </w:t>
      </w:r>
      <w:r>
        <w:t>the</w:t>
      </w:r>
      <w:r>
        <w:rPr>
          <w:spacing w:val="-2"/>
        </w:rPr>
        <w:t xml:space="preserve"> </w:t>
      </w:r>
      <w:r>
        <w:t>right</w:t>
      </w:r>
      <w:r>
        <w:rPr>
          <w:spacing w:val="-2"/>
        </w:rPr>
        <w:t xml:space="preserve"> </w:t>
      </w:r>
      <w:r>
        <w:t>to</w:t>
      </w:r>
      <w:r>
        <w:rPr>
          <w:spacing w:val="-2"/>
        </w:rPr>
        <w:t xml:space="preserve"> </w:t>
      </w:r>
      <w:r>
        <w:t>refuse</w:t>
      </w:r>
      <w:r>
        <w:rPr>
          <w:spacing w:val="-2"/>
        </w:rPr>
        <w:t xml:space="preserve"> </w:t>
      </w:r>
      <w:r>
        <w:t>to</w:t>
      </w:r>
      <w:r>
        <w:rPr>
          <w:spacing w:val="-2"/>
        </w:rPr>
        <w:t xml:space="preserve"> </w:t>
      </w:r>
      <w:r>
        <w:t>engage</w:t>
      </w:r>
      <w:r>
        <w:rPr>
          <w:spacing w:val="-2"/>
        </w:rPr>
        <w:t xml:space="preserve"> </w:t>
      </w:r>
      <w:r>
        <w:t>in sexual activity.</w:t>
      </w:r>
      <w:hyperlink w:anchor="_bookmark279" w:history="1">
        <w:r>
          <w:rPr>
            <w:vertAlign w:val="superscript"/>
          </w:rPr>
          <w:t>211</w:t>
        </w:r>
      </w:hyperlink>
    </w:p>
    <w:p w14:paraId="09511CE8" w14:textId="77777777" w:rsidR="00323B91" w:rsidRDefault="00767F93">
      <w:pPr>
        <w:pStyle w:val="ListParagraph"/>
        <w:numPr>
          <w:ilvl w:val="0"/>
          <w:numId w:val="32"/>
        </w:numPr>
        <w:tabs>
          <w:tab w:val="left" w:pos="1419"/>
        </w:tabs>
        <w:spacing w:before="166" w:line="244" w:lineRule="auto"/>
        <w:ind w:right="1283"/>
      </w:pPr>
      <w:r>
        <w:t>That</w:t>
      </w:r>
      <w:r>
        <w:rPr>
          <w:spacing w:val="-3"/>
        </w:rPr>
        <w:t xml:space="preserve"> </w:t>
      </w:r>
      <w:r>
        <w:t>sexual</w:t>
      </w:r>
      <w:r>
        <w:rPr>
          <w:spacing w:val="-3"/>
        </w:rPr>
        <w:t xml:space="preserve"> </w:t>
      </w:r>
      <w:r>
        <w:t>contact</w:t>
      </w:r>
      <w:r>
        <w:rPr>
          <w:spacing w:val="-3"/>
        </w:rPr>
        <w:t xml:space="preserve"> </w:t>
      </w:r>
      <w:r>
        <w:t>of</w:t>
      </w:r>
      <w:r>
        <w:rPr>
          <w:spacing w:val="-3"/>
        </w:rPr>
        <w:t xml:space="preserve"> </w:t>
      </w:r>
      <w:r>
        <w:t>some</w:t>
      </w:r>
      <w:r>
        <w:rPr>
          <w:spacing w:val="-4"/>
        </w:rPr>
        <w:t xml:space="preserve"> </w:t>
      </w:r>
      <w:r>
        <w:t>types</w:t>
      </w:r>
      <w:r>
        <w:rPr>
          <w:spacing w:val="-3"/>
        </w:rPr>
        <w:t xml:space="preserve"> </w:t>
      </w:r>
      <w:r>
        <w:t>may</w:t>
      </w:r>
      <w:r>
        <w:rPr>
          <w:spacing w:val="-2"/>
        </w:rPr>
        <w:t xml:space="preserve"> </w:t>
      </w:r>
      <w:r>
        <w:t>result</w:t>
      </w:r>
      <w:r>
        <w:rPr>
          <w:spacing w:val="-3"/>
        </w:rPr>
        <w:t xml:space="preserve"> </w:t>
      </w:r>
      <w:r>
        <w:t>in</w:t>
      </w:r>
      <w:r>
        <w:rPr>
          <w:spacing w:val="-3"/>
        </w:rPr>
        <w:t xml:space="preserve"> </w:t>
      </w:r>
      <w:r>
        <w:t>pregnancy,</w:t>
      </w:r>
      <w:r>
        <w:rPr>
          <w:spacing w:val="-3"/>
        </w:rPr>
        <w:t xml:space="preserve"> </w:t>
      </w:r>
      <w:r>
        <w:t>and</w:t>
      </w:r>
      <w:r>
        <w:rPr>
          <w:spacing w:val="-3"/>
        </w:rPr>
        <w:t xml:space="preserve"> </w:t>
      </w:r>
      <w:r>
        <w:t>the</w:t>
      </w:r>
      <w:r>
        <w:rPr>
          <w:spacing w:val="-3"/>
        </w:rPr>
        <w:t xml:space="preserve"> </w:t>
      </w:r>
      <w:r>
        <w:t>health</w:t>
      </w:r>
      <w:r>
        <w:rPr>
          <w:spacing w:val="-3"/>
        </w:rPr>
        <w:t xml:space="preserve"> </w:t>
      </w:r>
      <w:r>
        <w:t>risks</w:t>
      </w:r>
      <w:r>
        <w:rPr>
          <w:spacing w:val="-3"/>
        </w:rPr>
        <w:t xml:space="preserve"> </w:t>
      </w:r>
      <w:r>
        <w:t>of</w:t>
      </w:r>
      <w:r>
        <w:rPr>
          <w:spacing w:val="-3"/>
        </w:rPr>
        <w:t xml:space="preserve"> </w:t>
      </w:r>
      <w:r>
        <w:t>sexual contact, both in regard to sexually transmitted diseases and pregnancy.</w:t>
      </w:r>
      <w:hyperlink w:anchor="_bookmark280" w:history="1">
        <w:r>
          <w:rPr>
            <w:vertAlign w:val="superscript"/>
          </w:rPr>
          <w:t>212</w:t>
        </w:r>
      </w:hyperlink>
    </w:p>
    <w:p w14:paraId="07CEA8B5" w14:textId="77777777" w:rsidR="00323B91" w:rsidRDefault="00767F93">
      <w:pPr>
        <w:pStyle w:val="ListParagraph"/>
        <w:numPr>
          <w:ilvl w:val="0"/>
          <w:numId w:val="32"/>
        </w:numPr>
        <w:tabs>
          <w:tab w:val="left" w:pos="1419"/>
        </w:tabs>
        <w:spacing w:line="244" w:lineRule="auto"/>
        <w:ind w:right="1315"/>
      </w:pPr>
      <w:r>
        <w:t>That</w:t>
      </w:r>
      <w:r>
        <w:rPr>
          <w:spacing w:val="-3"/>
        </w:rPr>
        <w:t xml:space="preserve"> </w:t>
      </w:r>
      <w:r>
        <w:t>there</w:t>
      </w:r>
      <w:r>
        <w:rPr>
          <w:spacing w:val="-3"/>
        </w:rPr>
        <w:t xml:space="preserve"> </w:t>
      </w:r>
      <w:r>
        <w:t>are</w:t>
      </w:r>
      <w:r>
        <w:rPr>
          <w:spacing w:val="-3"/>
        </w:rPr>
        <w:t xml:space="preserve"> </w:t>
      </w:r>
      <w:r>
        <w:t>social</w:t>
      </w:r>
      <w:r>
        <w:rPr>
          <w:spacing w:val="-3"/>
        </w:rPr>
        <w:t xml:space="preserve"> </w:t>
      </w:r>
      <w:r>
        <w:t>standards</w:t>
      </w:r>
      <w:r>
        <w:rPr>
          <w:spacing w:val="-3"/>
        </w:rPr>
        <w:t xml:space="preserve"> </w:t>
      </w:r>
      <w:r>
        <w:t>and</w:t>
      </w:r>
      <w:r>
        <w:rPr>
          <w:spacing w:val="-3"/>
        </w:rPr>
        <w:t xml:space="preserve"> </w:t>
      </w:r>
      <w:r>
        <w:t>potential</w:t>
      </w:r>
      <w:r>
        <w:rPr>
          <w:spacing w:val="-3"/>
        </w:rPr>
        <w:t xml:space="preserve"> </w:t>
      </w:r>
      <w:r>
        <w:t>social</w:t>
      </w:r>
      <w:r>
        <w:rPr>
          <w:spacing w:val="-3"/>
        </w:rPr>
        <w:t xml:space="preserve"> </w:t>
      </w:r>
      <w:r>
        <w:t>consequences</w:t>
      </w:r>
      <w:r>
        <w:rPr>
          <w:spacing w:val="-3"/>
        </w:rPr>
        <w:t xml:space="preserve"> </w:t>
      </w:r>
      <w:r>
        <w:t>that</w:t>
      </w:r>
      <w:r>
        <w:rPr>
          <w:spacing w:val="-3"/>
        </w:rPr>
        <w:t xml:space="preserve"> </w:t>
      </w:r>
      <w:r>
        <w:t>apply</w:t>
      </w:r>
      <w:r>
        <w:rPr>
          <w:spacing w:val="-1"/>
        </w:rPr>
        <w:t xml:space="preserve"> </w:t>
      </w:r>
      <w:r>
        <w:t>to</w:t>
      </w:r>
      <w:r>
        <w:rPr>
          <w:spacing w:val="-3"/>
        </w:rPr>
        <w:t xml:space="preserve"> </w:t>
      </w:r>
      <w:r>
        <w:t>the</w:t>
      </w:r>
      <w:r>
        <w:rPr>
          <w:spacing w:val="-3"/>
        </w:rPr>
        <w:t xml:space="preserve"> </w:t>
      </w:r>
      <w:r>
        <w:t xml:space="preserve">sexual </w:t>
      </w:r>
      <w:r>
        <w:rPr>
          <w:spacing w:val="-2"/>
        </w:rPr>
        <w:t>contact.</w:t>
      </w:r>
      <w:hyperlink w:anchor="_bookmark281" w:history="1">
        <w:r>
          <w:rPr>
            <w:spacing w:val="-2"/>
            <w:vertAlign w:val="superscript"/>
          </w:rPr>
          <w:t>213</w:t>
        </w:r>
      </w:hyperlink>
    </w:p>
    <w:p w14:paraId="1E2AD29E" w14:textId="77777777" w:rsidR="00323B91" w:rsidRDefault="00767F93">
      <w:pPr>
        <w:pStyle w:val="BodyText"/>
        <w:spacing w:before="181" w:line="247" w:lineRule="auto"/>
        <w:ind w:left="1059" w:right="842"/>
      </w:pPr>
      <w:r>
        <w:t>Assuming the guardian has been given some authority in the area of decisions regarding sexual expression or contact, decisions by the guardian will be subject to § 54.25(2)(d)3, requiring the guardian to “identify and honor” the individual’s preferences with respect to choices related to sexual expression, where consistent with the individual’s essential requirements for health and safety, and with protecting the individual from abuse.</w:t>
      </w:r>
      <w:r>
        <w:rPr>
          <w:spacing w:val="40"/>
        </w:rPr>
        <w:t xml:space="preserve"> </w:t>
      </w:r>
      <w:r>
        <w:rPr>
          <w:i/>
        </w:rPr>
        <w:t>See Part D.3.-5, above.</w:t>
      </w:r>
      <w:r>
        <w:rPr>
          <w:i/>
          <w:spacing w:val="40"/>
        </w:rPr>
        <w:t xml:space="preserve"> </w:t>
      </w:r>
      <w:r>
        <w:t>A decision to overrule the individual’s expressed wishes must take into account the individual’s understanding of</w:t>
      </w:r>
      <w:r>
        <w:rPr>
          <w:spacing w:val="-2"/>
        </w:rPr>
        <w:t xml:space="preserve"> </w:t>
      </w:r>
      <w:r>
        <w:t>the</w:t>
      </w:r>
      <w:r>
        <w:rPr>
          <w:spacing w:val="-2"/>
        </w:rPr>
        <w:t xml:space="preserve"> </w:t>
      </w:r>
      <w:r>
        <w:t>choice,</w:t>
      </w:r>
      <w:r>
        <w:rPr>
          <w:spacing w:val="-2"/>
        </w:rPr>
        <w:t xml:space="preserve"> </w:t>
      </w:r>
      <w:r>
        <w:t>the</w:t>
      </w:r>
      <w:r>
        <w:rPr>
          <w:spacing w:val="-2"/>
        </w:rPr>
        <w:t xml:space="preserve"> </w:t>
      </w:r>
      <w:r>
        <w:t>level</w:t>
      </w:r>
      <w:r>
        <w:rPr>
          <w:spacing w:val="-2"/>
        </w:rPr>
        <w:t xml:space="preserve"> </w:t>
      </w:r>
      <w:r>
        <w:t>of</w:t>
      </w:r>
      <w:r>
        <w:rPr>
          <w:spacing w:val="-2"/>
        </w:rPr>
        <w:t xml:space="preserve"> </w:t>
      </w:r>
      <w:r>
        <w:t>risk,</w:t>
      </w:r>
      <w:r>
        <w:rPr>
          <w:spacing w:val="-2"/>
        </w:rPr>
        <w:t xml:space="preserve"> </w:t>
      </w:r>
      <w:r>
        <w:t>the</w:t>
      </w:r>
      <w:r>
        <w:rPr>
          <w:spacing w:val="-2"/>
        </w:rPr>
        <w:t xml:space="preserve"> </w:t>
      </w:r>
      <w:r>
        <w:t>value</w:t>
      </w:r>
      <w:r>
        <w:rPr>
          <w:spacing w:val="-2"/>
        </w:rPr>
        <w:t xml:space="preserve"> </w:t>
      </w:r>
      <w:r>
        <w:t>of</w:t>
      </w:r>
      <w:r>
        <w:rPr>
          <w:spacing w:val="-2"/>
        </w:rPr>
        <w:t xml:space="preserve"> </w:t>
      </w:r>
      <w:r>
        <w:t>the</w:t>
      </w:r>
      <w:r>
        <w:rPr>
          <w:spacing w:val="-2"/>
        </w:rPr>
        <w:t xml:space="preserve"> </w:t>
      </w:r>
      <w:r>
        <w:t>opportunity</w:t>
      </w:r>
      <w:r>
        <w:rPr>
          <w:spacing w:val="-1"/>
        </w:rPr>
        <w:t xml:space="preserve"> </w:t>
      </w:r>
      <w:r>
        <w:t>to</w:t>
      </w:r>
      <w:r>
        <w:rPr>
          <w:spacing w:val="-2"/>
        </w:rPr>
        <w:t xml:space="preserve"> </w:t>
      </w:r>
      <w:r>
        <w:t>develop</w:t>
      </w:r>
      <w:r>
        <w:rPr>
          <w:spacing w:val="-2"/>
        </w:rPr>
        <w:t xml:space="preserve"> </w:t>
      </w:r>
      <w:r>
        <w:t>decision-making</w:t>
      </w:r>
      <w:r>
        <w:rPr>
          <w:spacing w:val="-2"/>
        </w:rPr>
        <w:t xml:space="preserve"> </w:t>
      </w:r>
      <w:r>
        <w:t>skills,</w:t>
      </w:r>
      <w:r>
        <w:rPr>
          <w:spacing w:val="-2"/>
        </w:rPr>
        <w:t xml:space="preserve"> </w:t>
      </w:r>
      <w:r>
        <w:t>and the value to the individual of wider experience.</w:t>
      </w:r>
    </w:p>
    <w:p w14:paraId="6BDEA6FA" w14:textId="77777777" w:rsidR="00323B91" w:rsidRDefault="00767F93">
      <w:pPr>
        <w:pStyle w:val="Heading3"/>
        <w:numPr>
          <w:ilvl w:val="0"/>
          <w:numId w:val="37"/>
        </w:numPr>
        <w:tabs>
          <w:tab w:val="left" w:pos="699"/>
        </w:tabs>
        <w:spacing w:before="230"/>
        <w:ind w:left="699" w:hanging="359"/>
      </w:pPr>
      <w:bookmarkStart w:id="303" w:name="I.__STANDARDS_FOR_AND_USES_OF_TEMPORARY_"/>
      <w:bookmarkEnd w:id="303"/>
      <w:r>
        <w:t>STANDARDS</w:t>
      </w:r>
      <w:r>
        <w:rPr>
          <w:spacing w:val="-7"/>
        </w:rPr>
        <w:t xml:space="preserve"> </w:t>
      </w:r>
      <w:r>
        <w:t>FOR</w:t>
      </w:r>
      <w:r>
        <w:rPr>
          <w:spacing w:val="-5"/>
        </w:rPr>
        <w:t xml:space="preserve"> </w:t>
      </w:r>
      <w:r>
        <w:t>AND</w:t>
      </w:r>
      <w:r>
        <w:rPr>
          <w:spacing w:val="-5"/>
        </w:rPr>
        <w:t xml:space="preserve"> </w:t>
      </w:r>
      <w:r>
        <w:t>USES</w:t>
      </w:r>
      <w:r>
        <w:rPr>
          <w:spacing w:val="-5"/>
        </w:rPr>
        <w:t xml:space="preserve"> </w:t>
      </w:r>
      <w:r>
        <w:t>OF</w:t>
      </w:r>
      <w:r>
        <w:rPr>
          <w:spacing w:val="-5"/>
        </w:rPr>
        <w:t xml:space="preserve"> </w:t>
      </w:r>
      <w:r>
        <w:t>TEMPORARY</w:t>
      </w:r>
      <w:r>
        <w:rPr>
          <w:spacing w:val="-5"/>
        </w:rPr>
        <w:t xml:space="preserve"> </w:t>
      </w:r>
      <w:r>
        <w:rPr>
          <w:spacing w:val="-2"/>
        </w:rPr>
        <w:t>GUARDIANSHIP</w:t>
      </w:r>
    </w:p>
    <w:p w14:paraId="57B8ABC5" w14:textId="77777777" w:rsidR="00323B91" w:rsidRDefault="00767F93">
      <w:pPr>
        <w:pStyle w:val="BodyText"/>
        <w:spacing w:before="184" w:line="244" w:lineRule="auto"/>
        <w:ind w:left="699" w:right="997"/>
      </w:pPr>
      <w:r>
        <w:t>A temporary guardian</w:t>
      </w:r>
      <w:hyperlink w:anchor="_bookmark282" w:history="1">
        <w:r>
          <w:rPr>
            <w:vertAlign w:val="superscript"/>
          </w:rPr>
          <w:t>214</w:t>
        </w:r>
      </w:hyperlink>
      <w:r>
        <w:t xml:space="preserve"> is a guardian appointed for a specific period of time, not longer than 60 days.</w:t>
      </w:r>
      <w:r>
        <w:rPr>
          <w:spacing w:val="40"/>
        </w:rPr>
        <w:t xml:space="preserve"> </w:t>
      </w:r>
      <w:r>
        <w:t>The</w:t>
      </w:r>
      <w:r>
        <w:rPr>
          <w:spacing w:val="-1"/>
        </w:rPr>
        <w:t xml:space="preserve"> </w:t>
      </w:r>
      <w:r>
        <w:t>court</w:t>
      </w:r>
      <w:r>
        <w:rPr>
          <w:spacing w:val="-1"/>
        </w:rPr>
        <w:t xml:space="preserve"> </w:t>
      </w:r>
      <w:r>
        <w:t>can</w:t>
      </w:r>
      <w:r>
        <w:rPr>
          <w:spacing w:val="-1"/>
        </w:rPr>
        <w:t xml:space="preserve"> </w:t>
      </w:r>
      <w:r>
        <w:t>extend</w:t>
      </w:r>
      <w:r>
        <w:rPr>
          <w:spacing w:val="-1"/>
        </w:rPr>
        <w:t xml:space="preserve"> </w:t>
      </w:r>
      <w:r>
        <w:t>the</w:t>
      </w:r>
      <w:r>
        <w:rPr>
          <w:spacing w:val="-1"/>
        </w:rPr>
        <w:t xml:space="preserve"> </w:t>
      </w:r>
      <w:r>
        <w:t>period</w:t>
      </w:r>
      <w:r>
        <w:rPr>
          <w:spacing w:val="-1"/>
        </w:rPr>
        <w:t xml:space="preserve"> </w:t>
      </w:r>
      <w:r>
        <w:t>for</w:t>
      </w:r>
      <w:r>
        <w:rPr>
          <w:spacing w:val="-1"/>
        </w:rPr>
        <w:t xml:space="preserve"> </w:t>
      </w:r>
      <w:r>
        <w:t>another</w:t>
      </w:r>
      <w:r>
        <w:rPr>
          <w:spacing w:val="-2"/>
        </w:rPr>
        <w:t xml:space="preserve"> </w:t>
      </w:r>
      <w:r>
        <w:t>60</w:t>
      </w:r>
      <w:r>
        <w:rPr>
          <w:spacing w:val="-1"/>
        </w:rPr>
        <w:t xml:space="preserve"> </w:t>
      </w:r>
      <w:r>
        <w:t>days,</w:t>
      </w:r>
      <w:r>
        <w:rPr>
          <w:spacing w:val="-1"/>
        </w:rPr>
        <w:t xml:space="preserve"> </w:t>
      </w:r>
      <w:r>
        <w:t>but</w:t>
      </w:r>
      <w:r>
        <w:rPr>
          <w:spacing w:val="-1"/>
        </w:rPr>
        <w:t xml:space="preserve"> </w:t>
      </w:r>
      <w:r>
        <w:t>only once.</w:t>
      </w:r>
      <w:r>
        <w:rPr>
          <w:spacing w:val="40"/>
        </w:rPr>
        <w:t xml:space="preserve"> </w:t>
      </w:r>
      <w:r>
        <w:t>The</w:t>
      </w:r>
      <w:r>
        <w:rPr>
          <w:spacing w:val="-1"/>
        </w:rPr>
        <w:t xml:space="preserve"> </w:t>
      </w:r>
      <w:r>
        <w:t>court</w:t>
      </w:r>
      <w:r>
        <w:rPr>
          <w:spacing w:val="-1"/>
        </w:rPr>
        <w:t xml:space="preserve"> </w:t>
      </w:r>
      <w:r>
        <w:t>may not</w:t>
      </w:r>
      <w:r>
        <w:rPr>
          <w:spacing w:val="-1"/>
        </w:rPr>
        <w:t xml:space="preserve"> </w:t>
      </w:r>
      <w:r>
        <w:t>create another</w:t>
      </w:r>
      <w:r>
        <w:rPr>
          <w:spacing w:val="-3"/>
        </w:rPr>
        <w:t xml:space="preserve"> </w:t>
      </w:r>
      <w:r>
        <w:t>temporary</w:t>
      </w:r>
      <w:r>
        <w:rPr>
          <w:spacing w:val="-2"/>
        </w:rPr>
        <w:t xml:space="preserve"> </w:t>
      </w:r>
      <w:r>
        <w:t>guardian</w:t>
      </w:r>
      <w:r>
        <w:rPr>
          <w:spacing w:val="-3"/>
        </w:rPr>
        <w:t xml:space="preserve"> </w:t>
      </w:r>
      <w:r>
        <w:t>for</w:t>
      </w:r>
      <w:r>
        <w:rPr>
          <w:spacing w:val="-3"/>
        </w:rPr>
        <w:t xml:space="preserve"> </w:t>
      </w:r>
      <w:r>
        <w:t>a</w:t>
      </w:r>
      <w:r>
        <w:rPr>
          <w:spacing w:val="-3"/>
        </w:rPr>
        <w:t xml:space="preserve"> </w:t>
      </w:r>
      <w:r>
        <w:t>period</w:t>
      </w:r>
      <w:r>
        <w:rPr>
          <w:spacing w:val="-3"/>
        </w:rPr>
        <w:t xml:space="preserve"> </w:t>
      </w:r>
      <w:r>
        <w:t>of</w:t>
      </w:r>
      <w:r>
        <w:rPr>
          <w:spacing w:val="-3"/>
        </w:rPr>
        <w:t xml:space="preserve"> </w:t>
      </w:r>
      <w:r>
        <w:t>90</w:t>
      </w:r>
      <w:r>
        <w:rPr>
          <w:spacing w:val="-3"/>
        </w:rPr>
        <w:t xml:space="preserve"> </w:t>
      </w:r>
      <w:r>
        <w:t>days</w:t>
      </w:r>
      <w:r>
        <w:rPr>
          <w:spacing w:val="-4"/>
        </w:rPr>
        <w:t xml:space="preserve"> </w:t>
      </w:r>
      <w:r>
        <w:t>after</w:t>
      </w:r>
      <w:r>
        <w:rPr>
          <w:spacing w:val="-3"/>
        </w:rPr>
        <w:t xml:space="preserve"> </w:t>
      </w:r>
      <w:r>
        <w:t>a</w:t>
      </w:r>
      <w:r>
        <w:rPr>
          <w:spacing w:val="-3"/>
        </w:rPr>
        <w:t xml:space="preserve"> </w:t>
      </w:r>
      <w:r>
        <w:t>previous</w:t>
      </w:r>
      <w:r>
        <w:rPr>
          <w:spacing w:val="-3"/>
        </w:rPr>
        <w:t xml:space="preserve"> </w:t>
      </w:r>
      <w:r>
        <w:t>temporary</w:t>
      </w:r>
      <w:r>
        <w:rPr>
          <w:spacing w:val="-2"/>
        </w:rPr>
        <w:t xml:space="preserve"> </w:t>
      </w:r>
      <w:r>
        <w:t>guardianship</w:t>
      </w:r>
      <w:r>
        <w:rPr>
          <w:spacing w:val="-3"/>
        </w:rPr>
        <w:t xml:space="preserve"> </w:t>
      </w:r>
      <w:r>
        <w:t>expires. The powers of a temporary guardian are limited to power over the specific property or specific acts stated in the order of appointment.</w:t>
      </w:r>
    </w:p>
    <w:p w14:paraId="62A29495" w14:textId="77777777" w:rsidR="00323B91" w:rsidRDefault="00767F93">
      <w:pPr>
        <w:spacing w:before="186" w:line="247" w:lineRule="auto"/>
        <w:ind w:left="699" w:right="902"/>
      </w:pPr>
      <w:r>
        <w:t xml:space="preserve">The court may appoint a temporary guardian if it is demonstrated to the court that the ward’s </w:t>
      </w:r>
      <w:r>
        <w:rPr>
          <w:b/>
        </w:rPr>
        <w:t>particular situation, including the needs of his or her dependents, require immediate appointment of a temporary guardian</w:t>
      </w:r>
      <w:r>
        <w:t>.</w:t>
      </w:r>
      <w:r>
        <w:rPr>
          <w:spacing w:val="40"/>
        </w:rPr>
        <w:t xml:space="preserve"> </w:t>
      </w:r>
      <w:r>
        <w:t>Any person can petition for temporary guardianship.</w:t>
      </w:r>
      <w:r>
        <w:rPr>
          <w:spacing w:val="40"/>
        </w:rPr>
        <w:t xml:space="preserve"> </w:t>
      </w:r>
      <w:r>
        <w:t>The petition must contain the same information required in a petition for full guardianship.</w:t>
      </w:r>
      <w:r>
        <w:rPr>
          <w:spacing w:val="40"/>
        </w:rPr>
        <w:t xml:space="preserve"> </w:t>
      </w:r>
      <w:r>
        <w:rPr>
          <w:i/>
        </w:rPr>
        <w:t>See Part B, above,</w:t>
      </w:r>
      <w:r>
        <w:rPr>
          <w:i/>
          <w:spacing w:val="-2"/>
        </w:rPr>
        <w:t xml:space="preserve"> </w:t>
      </w:r>
      <w:r>
        <w:rPr>
          <w:i/>
        </w:rPr>
        <w:t>and</w:t>
      </w:r>
      <w:r>
        <w:rPr>
          <w:i/>
          <w:spacing w:val="-2"/>
        </w:rPr>
        <w:t xml:space="preserve"> </w:t>
      </w:r>
      <w:r>
        <w:rPr>
          <w:i/>
        </w:rPr>
        <w:t>Ch.</w:t>
      </w:r>
      <w:r>
        <w:rPr>
          <w:i/>
          <w:spacing w:val="-2"/>
        </w:rPr>
        <w:t xml:space="preserve"> </w:t>
      </w:r>
      <w:r>
        <w:rPr>
          <w:i/>
        </w:rPr>
        <w:t>VI,</w:t>
      </w:r>
      <w:r>
        <w:rPr>
          <w:i/>
          <w:spacing w:val="-2"/>
        </w:rPr>
        <w:t xml:space="preserve"> </w:t>
      </w:r>
      <w:r>
        <w:rPr>
          <w:i/>
        </w:rPr>
        <w:t>Part</w:t>
      </w:r>
      <w:r>
        <w:rPr>
          <w:i/>
          <w:spacing w:val="-2"/>
        </w:rPr>
        <w:t xml:space="preserve"> </w:t>
      </w:r>
      <w:r>
        <w:rPr>
          <w:i/>
        </w:rPr>
        <w:t>D.1</w:t>
      </w:r>
      <w:r>
        <w:t>.</w:t>
      </w:r>
      <w:r>
        <w:rPr>
          <w:spacing w:val="40"/>
        </w:rPr>
        <w:t xml:space="preserve"> </w:t>
      </w:r>
      <w:r>
        <w:t>The</w:t>
      </w:r>
      <w:r>
        <w:rPr>
          <w:spacing w:val="-2"/>
        </w:rPr>
        <w:t xml:space="preserve"> </w:t>
      </w:r>
      <w:r>
        <w:t>petition</w:t>
      </w:r>
      <w:r>
        <w:rPr>
          <w:spacing w:val="-2"/>
        </w:rPr>
        <w:t xml:space="preserve"> </w:t>
      </w:r>
      <w:r>
        <w:t>must</w:t>
      </w:r>
      <w:r>
        <w:rPr>
          <w:spacing w:val="-2"/>
        </w:rPr>
        <w:t xml:space="preserve"> </w:t>
      </w:r>
      <w:r>
        <w:t>also</w:t>
      </w:r>
      <w:r>
        <w:rPr>
          <w:spacing w:val="-2"/>
        </w:rPr>
        <w:t xml:space="preserve"> </w:t>
      </w:r>
      <w:r>
        <w:t>specify</w:t>
      </w:r>
      <w:r>
        <w:rPr>
          <w:spacing w:val="-1"/>
        </w:rPr>
        <w:t xml:space="preserve"> </w:t>
      </w:r>
      <w:r>
        <w:t>the</w:t>
      </w:r>
      <w:r>
        <w:rPr>
          <w:spacing w:val="-2"/>
        </w:rPr>
        <w:t xml:space="preserve"> </w:t>
      </w:r>
      <w:r>
        <w:t>reasons</w:t>
      </w:r>
      <w:r>
        <w:rPr>
          <w:spacing w:val="-2"/>
        </w:rPr>
        <w:t xml:space="preserve"> </w:t>
      </w:r>
      <w:r>
        <w:t>why a</w:t>
      </w:r>
      <w:r>
        <w:rPr>
          <w:spacing w:val="-2"/>
        </w:rPr>
        <w:t xml:space="preserve"> </w:t>
      </w:r>
      <w:r>
        <w:t>temporary</w:t>
      </w:r>
      <w:r>
        <w:rPr>
          <w:spacing w:val="-1"/>
        </w:rPr>
        <w:t xml:space="preserve"> </w:t>
      </w:r>
      <w:r>
        <w:t>guardian</w:t>
      </w:r>
      <w:r>
        <w:rPr>
          <w:spacing w:val="-2"/>
        </w:rPr>
        <w:t xml:space="preserve"> </w:t>
      </w:r>
      <w:r>
        <w:t>is needed</w:t>
      </w:r>
      <w:r>
        <w:rPr>
          <w:spacing w:val="-3"/>
        </w:rPr>
        <w:t xml:space="preserve"> </w:t>
      </w:r>
      <w:r>
        <w:t>and</w:t>
      </w:r>
      <w:r>
        <w:rPr>
          <w:spacing w:val="-3"/>
        </w:rPr>
        <w:t xml:space="preserve"> </w:t>
      </w:r>
      <w:r>
        <w:t>the</w:t>
      </w:r>
      <w:r>
        <w:rPr>
          <w:spacing w:val="-3"/>
        </w:rPr>
        <w:t xml:space="preserve"> </w:t>
      </w:r>
      <w:r>
        <w:t>particular</w:t>
      </w:r>
      <w:r>
        <w:rPr>
          <w:spacing w:val="-3"/>
        </w:rPr>
        <w:t xml:space="preserve"> </w:t>
      </w:r>
      <w:r>
        <w:t>powers</w:t>
      </w:r>
      <w:r>
        <w:rPr>
          <w:spacing w:val="-3"/>
        </w:rPr>
        <w:t xml:space="preserve"> </w:t>
      </w:r>
      <w:r>
        <w:t>that</w:t>
      </w:r>
      <w:r>
        <w:rPr>
          <w:spacing w:val="-3"/>
        </w:rPr>
        <w:t xml:space="preserve"> </w:t>
      </w:r>
      <w:r>
        <w:t>are</w:t>
      </w:r>
      <w:r>
        <w:rPr>
          <w:spacing w:val="-3"/>
        </w:rPr>
        <w:t xml:space="preserve"> </w:t>
      </w:r>
      <w:r>
        <w:t>being</w:t>
      </w:r>
      <w:r>
        <w:rPr>
          <w:spacing w:val="-3"/>
        </w:rPr>
        <w:t xml:space="preserve"> </w:t>
      </w:r>
      <w:r>
        <w:t>requested</w:t>
      </w:r>
      <w:r>
        <w:rPr>
          <w:spacing w:val="-3"/>
        </w:rPr>
        <w:t xml:space="preserve"> </w:t>
      </w:r>
      <w:r>
        <w:t>for</w:t>
      </w:r>
      <w:r>
        <w:rPr>
          <w:spacing w:val="-3"/>
        </w:rPr>
        <w:t xml:space="preserve"> </w:t>
      </w:r>
      <w:r>
        <w:t>the</w:t>
      </w:r>
      <w:r>
        <w:rPr>
          <w:spacing w:val="-3"/>
        </w:rPr>
        <w:t xml:space="preserve"> </w:t>
      </w:r>
      <w:r>
        <w:t>temporary</w:t>
      </w:r>
      <w:r>
        <w:rPr>
          <w:spacing w:val="-2"/>
        </w:rPr>
        <w:t xml:space="preserve"> </w:t>
      </w:r>
      <w:r>
        <w:t>guardian.</w:t>
      </w:r>
      <w:r>
        <w:rPr>
          <w:spacing w:val="40"/>
        </w:rPr>
        <w:t xml:space="preserve"> </w:t>
      </w:r>
      <w:r>
        <w:t>If</w:t>
      </w:r>
      <w:r>
        <w:rPr>
          <w:spacing w:val="-3"/>
        </w:rPr>
        <w:t xml:space="preserve"> </w:t>
      </w:r>
      <w:r>
        <w:t>a</w:t>
      </w:r>
      <w:r>
        <w:rPr>
          <w:spacing w:val="-3"/>
        </w:rPr>
        <w:t xml:space="preserve"> </w:t>
      </w:r>
      <w:r>
        <w:t>permanent guardianship is not sought, the petition must explain why not.</w:t>
      </w:r>
    </w:p>
    <w:p w14:paraId="122B072D" w14:textId="77777777" w:rsidR="00323B91" w:rsidRDefault="00767F93">
      <w:pPr>
        <w:pStyle w:val="BodyText"/>
        <w:spacing w:before="174" w:line="244" w:lineRule="auto"/>
        <w:ind w:left="699" w:right="855"/>
      </w:pPr>
      <w:r>
        <w:t>Before</w:t>
      </w:r>
      <w:r>
        <w:rPr>
          <w:spacing w:val="-2"/>
        </w:rPr>
        <w:t xml:space="preserve"> </w:t>
      </w:r>
      <w:r>
        <w:t>ordering</w:t>
      </w:r>
      <w:r>
        <w:rPr>
          <w:spacing w:val="-2"/>
        </w:rPr>
        <w:t xml:space="preserve"> </w:t>
      </w:r>
      <w:r>
        <w:t>appointment</w:t>
      </w:r>
      <w:r>
        <w:rPr>
          <w:spacing w:val="-2"/>
        </w:rPr>
        <w:t xml:space="preserve"> </w:t>
      </w:r>
      <w:r>
        <w:t>of</w:t>
      </w:r>
      <w:r>
        <w:rPr>
          <w:spacing w:val="-2"/>
        </w:rPr>
        <w:t xml:space="preserve"> </w:t>
      </w:r>
      <w:r>
        <w:t>a</w:t>
      </w:r>
      <w:r>
        <w:rPr>
          <w:spacing w:val="-2"/>
        </w:rPr>
        <w:t xml:space="preserve"> </w:t>
      </w:r>
      <w:r>
        <w:t>temporary</w:t>
      </w:r>
      <w:r>
        <w:rPr>
          <w:spacing w:val="-1"/>
        </w:rPr>
        <w:t xml:space="preserve"> </w:t>
      </w:r>
      <w:r>
        <w:t>guardian,</w:t>
      </w:r>
      <w:r>
        <w:rPr>
          <w:spacing w:val="-2"/>
        </w:rPr>
        <w:t xml:space="preserve"> </w:t>
      </w:r>
      <w:r>
        <w:t>the</w:t>
      </w:r>
      <w:r>
        <w:rPr>
          <w:spacing w:val="-2"/>
        </w:rPr>
        <w:t xml:space="preserve"> </w:t>
      </w:r>
      <w:r>
        <w:t>court</w:t>
      </w:r>
      <w:r>
        <w:rPr>
          <w:spacing w:val="-2"/>
        </w:rPr>
        <w:t xml:space="preserve"> </w:t>
      </w:r>
      <w:r>
        <w:t>must</w:t>
      </w:r>
      <w:r>
        <w:rPr>
          <w:spacing w:val="-2"/>
        </w:rPr>
        <w:t xml:space="preserve"> </w:t>
      </w:r>
      <w:r>
        <w:t>appoint</w:t>
      </w:r>
      <w:r>
        <w:rPr>
          <w:spacing w:val="-2"/>
        </w:rPr>
        <w:t xml:space="preserve"> </w:t>
      </w:r>
      <w:r>
        <w:t>a</w:t>
      </w:r>
      <w:r>
        <w:rPr>
          <w:spacing w:val="-2"/>
        </w:rPr>
        <w:t xml:space="preserve"> </w:t>
      </w:r>
      <w:r>
        <w:t>guardian</w:t>
      </w:r>
      <w:r>
        <w:rPr>
          <w:spacing w:val="-2"/>
        </w:rPr>
        <w:t xml:space="preserve"> </w:t>
      </w:r>
      <w:r>
        <w:t>ad</w:t>
      </w:r>
      <w:r>
        <w:rPr>
          <w:spacing w:val="-2"/>
        </w:rPr>
        <w:t xml:space="preserve"> </w:t>
      </w:r>
      <w:r>
        <w:t>litem,</w:t>
      </w:r>
      <w:r>
        <w:rPr>
          <w:spacing w:val="-2"/>
        </w:rPr>
        <w:t xml:space="preserve"> </w:t>
      </w:r>
      <w:r>
        <w:t>and must hold an initial hearing.</w:t>
      </w:r>
      <w:r>
        <w:rPr>
          <w:spacing w:val="70"/>
        </w:rPr>
        <w:t xml:space="preserve"> </w:t>
      </w:r>
      <w:r>
        <w:t>The court may hold the hearing no earlier than 48 hours after the</w:t>
      </w:r>
      <w:r>
        <w:rPr>
          <w:spacing w:val="40"/>
        </w:rPr>
        <w:t xml:space="preserve"> </w:t>
      </w:r>
      <w:r>
        <w:t>petition is filed, except that if good cause is shown the hearing may be held sooner than that.</w:t>
      </w:r>
      <w:r>
        <w:rPr>
          <w:spacing w:val="40"/>
        </w:rPr>
        <w:t xml:space="preserve"> </w:t>
      </w:r>
      <w:r>
        <w:t>A written report or testimony from a physician or psychologist must be presented at the hearing, indicating</w:t>
      </w:r>
      <w:r>
        <w:rPr>
          <w:spacing w:val="-2"/>
        </w:rPr>
        <w:t xml:space="preserve"> </w:t>
      </w:r>
      <w:r>
        <w:t>that</w:t>
      </w:r>
      <w:r>
        <w:rPr>
          <w:spacing w:val="-2"/>
        </w:rPr>
        <w:t xml:space="preserve"> </w:t>
      </w:r>
      <w:r>
        <w:t>the</w:t>
      </w:r>
      <w:r>
        <w:rPr>
          <w:spacing w:val="-2"/>
        </w:rPr>
        <w:t xml:space="preserve"> </w:t>
      </w:r>
      <w:r>
        <w:t>proposed</w:t>
      </w:r>
      <w:r>
        <w:rPr>
          <w:spacing w:val="-2"/>
        </w:rPr>
        <w:t xml:space="preserve"> </w:t>
      </w:r>
      <w:r>
        <w:t>ward</w:t>
      </w:r>
      <w:r>
        <w:rPr>
          <w:spacing w:val="-2"/>
        </w:rPr>
        <w:t xml:space="preserve"> </w:t>
      </w:r>
      <w:r>
        <w:t>is</w:t>
      </w:r>
      <w:r>
        <w:rPr>
          <w:spacing w:val="-2"/>
        </w:rPr>
        <w:t xml:space="preserve"> </w:t>
      </w:r>
      <w:r>
        <w:t>“incompetent.”</w:t>
      </w:r>
      <w:r>
        <w:rPr>
          <w:spacing w:val="40"/>
        </w:rPr>
        <w:t xml:space="preserve"> </w:t>
      </w:r>
      <w:r>
        <w:t>The</w:t>
      </w:r>
      <w:r>
        <w:rPr>
          <w:spacing w:val="-2"/>
        </w:rPr>
        <w:t xml:space="preserve"> </w:t>
      </w:r>
      <w:r>
        <w:t>court</w:t>
      </w:r>
      <w:r>
        <w:rPr>
          <w:spacing w:val="-2"/>
        </w:rPr>
        <w:t xml:space="preserve"> </w:t>
      </w:r>
      <w:r>
        <w:t>can</w:t>
      </w:r>
      <w:r>
        <w:rPr>
          <w:spacing w:val="-2"/>
        </w:rPr>
        <w:t xml:space="preserve"> </w:t>
      </w:r>
      <w:r>
        <w:t>hold</w:t>
      </w:r>
      <w:r>
        <w:rPr>
          <w:spacing w:val="-2"/>
        </w:rPr>
        <w:t xml:space="preserve"> </w:t>
      </w:r>
      <w:r>
        <w:t>the</w:t>
      </w:r>
      <w:r>
        <w:rPr>
          <w:spacing w:val="-2"/>
        </w:rPr>
        <w:t xml:space="preserve"> </w:t>
      </w:r>
      <w:r>
        <w:t>hearing</w:t>
      </w:r>
      <w:r>
        <w:rPr>
          <w:spacing w:val="-2"/>
        </w:rPr>
        <w:t xml:space="preserve"> </w:t>
      </w:r>
      <w:r>
        <w:t>and</w:t>
      </w:r>
      <w:r>
        <w:rPr>
          <w:spacing w:val="-2"/>
        </w:rPr>
        <w:t xml:space="preserve"> </w:t>
      </w:r>
      <w:r>
        <w:t>issue</w:t>
      </w:r>
      <w:r>
        <w:rPr>
          <w:spacing w:val="-2"/>
        </w:rPr>
        <w:t xml:space="preserve"> </w:t>
      </w:r>
      <w:r>
        <w:t>an</w:t>
      </w:r>
      <w:r>
        <w:rPr>
          <w:spacing w:val="-2"/>
        </w:rPr>
        <w:t xml:space="preserve"> </w:t>
      </w:r>
      <w:r>
        <w:t>order for temporary guardianship before the guardian ad litem has met with the individual.</w:t>
      </w:r>
    </w:p>
    <w:p w14:paraId="17BF042B" w14:textId="77777777" w:rsidR="00323B91" w:rsidRDefault="00767F93">
      <w:pPr>
        <w:pStyle w:val="BodyText"/>
        <w:spacing w:before="187" w:line="244" w:lineRule="auto"/>
        <w:ind w:left="699" w:right="902"/>
      </w:pPr>
      <w:r>
        <w:t>The guardian ad litem must report to the court on the advisability of the temporary guardianship within 10 days after the hearing.</w:t>
      </w:r>
      <w:r>
        <w:rPr>
          <w:spacing w:val="40"/>
        </w:rPr>
        <w:t xml:space="preserve"> </w:t>
      </w:r>
      <w:r>
        <w:t>If a temporary guardian is appointed, a rehearing on the need for temporary</w:t>
      </w:r>
      <w:r>
        <w:rPr>
          <w:spacing w:val="-1"/>
        </w:rPr>
        <w:t xml:space="preserve"> </w:t>
      </w:r>
      <w:r>
        <w:t>guardianship</w:t>
      </w:r>
      <w:r>
        <w:rPr>
          <w:spacing w:val="-2"/>
        </w:rPr>
        <w:t xml:space="preserve"> </w:t>
      </w:r>
      <w:r>
        <w:t>must</w:t>
      </w:r>
      <w:r>
        <w:rPr>
          <w:spacing w:val="-2"/>
        </w:rPr>
        <w:t xml:space="preserve"> </w:t>
      </w:r>
      <w:r>
        <w:t>be</w:t>
      </w:r>
      <w:r>
        <w:rPr>
          <w:spacing w:val="-2"/>
        </w:rPr>
        <w:t xml:space="preserve"> </w:t>
      </w:r>
      <w:r>
        <w:t>held</w:t>
      </w:r>
      <w:r>
        <w:rPr>
          <w:spacing w:val="-3"/>
        </w:rPr>
        <w:t xml:space="preserve"> </w:t>
      </w:r>
      <w:r>
        <w:t>with</w:t>
      </w:r>
      <w:r>
        <w:rPr>
          <w:spacing w:val="-2"/>
        </w:rPr>
        <w:t xml:space="preserve"> </w:t>
      </w:r>
      <w:r>
        <w:t>10</w:t>
      </w:r>
      <w:r>
        <w:rPr>
          <w:spacing w:val="-2"/>
        </w:rPr>
        <w:t xml:space="preserve"> </w:t>
      </w:r>
      <w:r>
        <w:t>days</w:t>
      </w:r>
      <w:r>
        <w:rPr>
          <w:spacing w:val="-3"/>
        </w:rPr>
        <w:t xml:space="preserve"> </w:t>
      </w:r>
      <w:r>
        <w:t>of</w:t>
      </w:r>
      <w:r>
        <w:rPr>
          <w:spacing w:val="-2"/>
        </w:rPr>
        <w:t xml:space="preserve"> </w:t>
      </w:r>
      <w:r>
        <w:t>a</w:t>
      </w:r>
      <w:r>
        <w:rPr>
          <w:spacing w:val="-2"/>
        </w:rPr>
        <w:t xml:space="preserve"> </w:t>
      </w:r>
      <w:r>
        <w:t>request</w:t>
      </w:r>
      <w:r>
        <w:rPr>
          <w:spacing w:val="-2"/>
        </w:rPr>
        <w:t xml:space="preserve"> </w:t>
      </w:r>
      <w:r>
        <w:t>for</w:t>
      </w:r>
      <w:r>
        <w:rPr>
          <w:spacing w:val="-2"/>
        </w:rPr>
        <w:t xml:space="preserve"> </w:t>
      </w:r>
      <w:r>
        <w:t>rehearing</w:t>
      </w:r>
      <w:r>
        <w:rPr>
          <w:spacing w:val="-2"/>
        </w:rPr>
        <w:t xml:space="preserve"> </w:t>
      </w:r>
      <w:r>
        <w:t>by</w:t>
      </w:r>
      <w:r>
        <w:rPr>
          <w:spacing w:val="-1"/>
        </w:rPr>
        <w:t xml:space="preserve"> </w:t>
      </w:r>
      <w:r>
        <w:t>the</w:t>
      </w:r>
      <w:r>
        <w:rPr>
          <w:spacing w:val="-2"/>
        </w:rPr>
        <w:t xml:space="preserve"> </w:t>
      </w:r>
      <w:r>
        <w:t>individual,</w:t>
      </w:r>
      <w:r>
        <w:rPr>
          <w:spacing w:val="-2"/>
        </w:rPr>
        <w:t xml:space="preserve"> </w:t>
      </w:r>
      <w:r>
        <w:t>his</w:t>
      </w:r>
      <w:r>
        <w:rPr>
          <w:spacing w:val="-2"/>
        </w:rPr>
        <w:t xml:space="preserve"> </w:t>
      </w:r>
      <w:r>
        <w:t>or her attorney, the guardian ad litem, or any interested person.</w:t>
      </w:r>
      <w:r>
        <w:rPr>
          <w:spacing w:val="40"/>
        </w:rPr>
        <w:t xml:space="preserve"> </w:t>
      </w:r>
      <w:r>
        <w:t>If a rehearing is requested, court approval must be obtained for expenditures of the ward’s assets before the hearing is held.</w:t>
      </w:r>
    </w:p>
    <w:p w14:paraId="160FAFA7" w14:textId="77777777" w:rsidR="00323B91" w:rsidRDefault="00323B91">
      <w:pPr>
        <w:pStyle w:val="BodyText"/>
        <w:rPr>
          <w:sz w:val="20"/>
        </w:rPr>
      </w:pPr>
    </w:p>
    <w:p w14:paraId="72D25ED3" w14:textId="77777777" w:rsidR="00323B91" w:rsidRDefault="00767F93">
      <w:pPr>
        <w:pStyle w:val="BodyText"/>
        <w:spacing w:before="4"/>
        <w:rPr>
          <w:sz w:val="20"/>
        </w:rPr>
      </w:pPr>
      <w:r>
        <w:rPr>
          <w:noProof/>
        </w:rPr>
        <mc:AlternateContent>
          <mc:Choice Requires="wps">
            <w:drawing>
              <wp:anchor distT="0" distB="0" distL="0" distR="0" simplePos="0" relativeHeight="487634432" behindDoc="1" locked="0" layoutInCell="1" allowOverlap="1" wp14:anchorId="6AC36B3A" wp14:editId="65F58747">
                <wp:simplePos x="0" y="0"/>
                <wp:positionH relativeFrom="page">
                  <wp:posOffset>914400</wp:posOffset>
                </wp:positionH>
                <wp:positionV relativeFrom="paragraph">
                  <wp:posOffset>164252</wp:posOffset>
                </wp:positionV>
                <wp:extent cx="1828800" cy="762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88636" id="Graphic 121" o:spid="_x0000_s1026" style="position:absolute;margin-left:1in;margin-top:12.95pt;width:2in;height:.6pt;z-index:-1568204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" path="m1828800,l,,,7620r1828800,l1828800,xe" fillcolor="black" stroked="f">
                <v:path arrowok="t"/>
                <w10:wrap type="topAndBottom" anchorx="page"/>
              </v:shape>
            </w:pict>
          </mc:Fallback>
        </mc:AlternateContent>
      </w:r>
    </w:p>
    <w:p w14:paraId="0B8CB799" w14:textId="77777777" w:rsidR="00323B91" w:rsidRDefault="00323B91">
      <w:pPr>
        <w:pStyle w:val="BodyText"/>
        <w:spacing w:before="37"/>
      </w:pPr>
    </w:p>
    <w:p w14:paraId="306C0E46" w14:textId="77777777" w:rsidR="00323B91" w:rsidRDefault="00767F93">
      <w:pPr>
        <w:pStyle w:val="BodyText"/>
        <w:spacing w:line="244" w:lineRule="auto"/>
        <w:ind w:left="339" w:right="997"/>
      </w:pPr>
      <w:bookmarkStart w:id="304" w:name="_bookmark279"/>
      <w:bookmarkEnd w:id="304"/>
      <w:r>
        <w:rPr>
          <w:vertAlign w:val="superscript"/>
        </w:rPr>
        <w:t>211</w:t>
      </w:r>
      <w:r>
        <w:t xml:space="preserve"> </w:t>
      </w:r>
      <w:r>
        <w:rPr>
          <w:i/>
        </w:rPr>
        <w:t xml:space="preserve">Id. </w:t>
      </w:r>
      <w:r>
        <w:t>The New Jersey court required only the first two, tests, saying that an overly-protective interpretation would risk depriving people with mental disabilities of legitimate sexual expression, and noting</w:t>
      </w:r>
      <w:r>
        <w:rPr>
          <w:spacing w:val="-3"/>
        </w:rPr>
        <w:t xml:space="preserve"> </w:t>
      </w:r>
      <w:r>
        <w:t>that</w:t>
      </w:r>
      <w:r>
        <w:rPr>
          <w:spacing w:val="-3"/>
        </w:rPr>
        <w:t xml:space="preserve"> </w:t>
      </w:r>
      <w:r>
        <w:t>people</w:t>
      </w:r>
      <w:r>
        <w:rPr>
          <w:spacing w:val="-3"/>
        </w:rPr>
        <w:t xml:space="preserve"> </w:t>
      </w:r>
      <w:r>
        <w:t>with</w:t>
      </w:r>
      <w:r>
        <w:rPr>
          <w:spacing w:val="-3"/>
        </w:rPr>
        <w:t xml:space="preserve"> </w:t>
      </w:r>
      <w:r>
        <w:t>cognitive</w:t>
      </w:r>
      <w:r>
        <w:rPr>
          <w:spacing w:val="-3"/>
        </w:rPr>
        <w:t xml:space="preserve"> </w:t>
      </w:r>
      <w:r>
        <w:t>disabilities,</w:t>
      </w:r>
      <w:r>
        <w:rPr>
          <w:spacing w:val="-3"/>
        </w:rPr>
        <w:t xml:space="preserve"> </w:t>
      </w:r>
      <w:r>
        <w:t>like</w:t>
      </w:r>
      <w:r>
        <w:rPr>
          <w:spacing w:val="-3"/>
        </w:rPr>
        <w:t xml:space="preserve"> </w:t>
      </w:r>
      <w:r>
        <w:t>other</w:t>
      </w:r>
      <w:r>
        <w:rPr>
          <w:spacing w:val="-3"/>
        </w:rPr>
        <w:t xml:space="preserve"> </w:t>
      </w:r>
      <w:r>
        <w:t>citizens,</w:t>
      </w:r>
      <w:r>
        <w:rPr>
          <w:spacing w:val="-3"/>
        </w:rPr>
        <w:t xml:space="preserve"> </w:t>
      </w:r>
      <w:r>
        <w:t>have</w:t>
      </w:r>
      <w:r>
        <w:rPr>
          <w:spacing w:val="-3"/>
        </w:rPr>
        <w:t xml:space="preserve"> </w:t>
      </w:r>
      <w:r>
        <w:t>the</w:t>
      </w:r>
      <w:r>
        <w:rPr>
          <w:spacing w:val="-3"/>
        </w:rPr>
        <w:t xml:space="preserve"> </w:t>
      </w:r>
      <w:r>
        <w:t>right</w:t>
      </w:r>
      <w:r>
        <w:rPr>
          <w:spacing w:val="-3"/>
        </w:rPr>
        <w:t xml:space="preserve"> </w:t>
      </w:r>
      <w:r>
        <w:t>to</w:t>
      </w:r>
      <w:r>
        <w:rPr>
          <w:spacing w:val="-3"/>
        </w:rPr>
        <w:t xml:space="preserve"> </w:t>
      </w:r>
      <w:r>
        <w:t>pursue</w:t>
      </w:r>
      <w:r>
        <w:rPr>
          <w:spacing w:val="-3"/>
        </w:rPr>
        <w:t xml:space="preserve"> </w:t>
      </w:r>
      <w:r>
        <w:t>happiness</w:t>
      </w:r>
      <w:r>
        <w:rPr>
          <w:spacing w:val="-3"/>
        </w:rPr>
        <w:t xml:space="preserve"> </w:t>
      </w:r>
      <w:r>
        <w:t>and fundamental privacy rights regarding procreation and contraception.</w:t>
      </w:r>
    </w:p>
    <w:p w14:paraId="3C6C54EB" w14:textId="77777777" w:rsidR="00323B91" w:rsidRDefault="00767F93">
      <w:pPr>
        <w:pStyle w:val="BodyText"/>
        <w:spacing w:before="6"/>
        <w:ind w:left="340"/>
      </w:pPr>
      <w:bookmarkStart w:id="305" w:name="_bookmark280"/>
      <w:bookmarkEnd w:id="305"/>
      <w:r>
        <w:rPr>
          <w:vertAlign w:val="superscript"/>
        </w:rPr>
        <w:t>212</w:t>
      </w:r>
      <w:r>
        <w:rPr>
          <w:spacing w:val="-5"/>
        </w:rPr>
        <w:t xml:space="preserve"> </w:t>
      </w:r>
      <w:r>
        <w:rPr>
          <w:i/>
        </w:rPr>
        <w:t>People</w:t>
      </w:r>
      <w:r>
        <w:rPr>
          <w:i/>
          <w:spacing w:val="-4"/>
        </w:rPr>
        <w:t xml:space="preserve"> </w:t>
      </w:r>
      <w:r>
        <w:rPr>
          <w:i/>
        </w:rPr>
        <w:t>v.</w:t>
      </w:r>
      <w:r>
        <w:rPr>
          <w:i/>
          <w:spacing w:val="-4"/>
        </w:rPr>
        <w:t xml:space="preserve"> </w:t>
      </w:r>
      <w:r>
        <w:rPr>
          <w:i/>
        </w:rPr>
        <w:t>Easley</w:t>
      </w:r>
      <w:r>
        <w:t>,</w:t>
      </w:r>
      <w:r>
        <w:rPr>
          <w:spacing w:val="-5"/>
        </w:rPr>
        <w:t xml:space="preserve"> </w:t>
      </w:r>
      <w:r>
        <w:t>42</w:t>
      </w:r>
      <w:r>
        <w:rPr>
          <w:spacing w:val="-4"/>
        </w:rPr>
        <w:t xml:space="preserve"> </w:t>
      </w:r>
      <w:r>
        <w:t>N.Y.2d</w:t>
      </w:r>
      <w:r>
        <w:rPr>
          <w:spacing w:val="-4"/>
        </w:rPr>
        <w:t xml:space="preserve"> </w:t>
      </w:r>
      <w:r>
        <w:t>50,</w:t>
      </w:r>
      <w:r>
        <w:rPr>
          <w:spacing w:val="-4"/>
        </w:rPr>
        <w:t xml:space="preserve"> </w:t>
      </w:r>
      <w:r>
        <w:t>396</w:t>
      </w:r>
      <w:r>
        <w:rPr>
          <w:spacing w:val="-5"/>
        </w:rPr>
        <w:t xml:space="preserve"> </w:t>
      </w:r>
      <w:r>
        <w:t>N.Y.S.2d</w:t>
      </w:r>
      <w:r>
        <w:rPr>
          <w:spacing w:val="-4"/>
        </w:rPr>
        <w:t xml:space="preserve"> </w:t>
      </w:r>
      <w:r>
        <w:t>635,</w:t>
      </w:r>
      <w:r>
        <w:rPr>
          <w:spacing w:val="-4"/>
        </w:rPr>
        <w:t xml:space="preserve"> </w:t>
      </w:r>
      <w:r>
        <w:t>364</w:t>
      </w:r>
      <w:r>
        <w:rPr>
          <w:spacing w:val="-4"/>
        </w:rPr>
        <w:t xml:space="preserve"> </w:t>
      </w:r>
      <w:r>
        <w:t>N.E.2d</w:t>
      </w:r>
      <w:r>
        <w:rPr>
          <w:spacing w:val="-5"/>
        </w:rPr>
        <w:t xml:space="preserve"> </w:t>
      </w:r>
      <w:r>
        <w:t>1328,</w:t>
      </w:r>
      <w:r>
        <w:rPr>
          <w:spacing w:val="-4"/>
        </w:rPr>
        <w:t xml:space="preserve"> </w:t>
      </w:r>
      <w:r>
        <w:t>1332</w:t>
      </w:r>
      <w:r>
        <w:rPr>
          <w:spacing w:val="-4"/>
        </w:rPr>
        <w:t xml:space="preserve"> </w:t>
      </w:r>
      <w:r>
        <w:rPr>
          <w:spacing w:val="-2"/>
        </w:rPr>
        <w:t>(1977)</w:t>
      </w:r>
    </w:p>
    <w:p w14:paraId="23028BC5" w14:textId="77777777" w:rsidR="00323B91" w:rsidRDefault="00767F93">
      <w:pPr>
        <w:spacing w:before="1"/>
        <w:ind w:left="372"/>
      </w:pPr>
      <w:bookmarkStart w:id="306" w:name="_bookmark281"/>
      <w:bookmarkEnd w:id="306"/>
      <w:r>
        <w:rPr>
          <w:sz w:val="13"/>
        </w:rPr>
        <w:t>213</w:t>
      </w:r>
      <w:r>
        <w:rPr>
          <w:spacing w:val="66"/>
          <w:sz w:val="13"/>
        </w:rPr>
        <w:t xml:space="preserve"> </w:t>
      </w:r>
      <w:r>
        <w:rPr>
          <w:i/>
          <w:spacing w:val="-5"/>
          <w:position w:val="-8"/>
        </w:rPr>
        <w:t>Id</w:t>
      </w:r>
      <w:r>
        <w:rPr>
          <w:spacing w:val="-5"/>
          <w:position w:val="-8"/>
        </w:rPr>
        <w:t>.</w:t>
      </w:r>
    </w:p>
    <w:p w14:paraId="33B8DA96" w14:textId="77777777" w:rsidR="00323B91" w:rsidRDefault="00767F93">
      <w:pPr>
        <w:spacing w:before="6"/>
        <w:ind w:left="340"/>
        <w:rPr>
          <w:sz w:val="20"/>
        </w:rPr>
      </w:pPr>
      <w:bookmarkStart w:id="307" w:name="_bookmark282"/>
      <w:bookmarkEnd w:id="307"/>
      <w:r>
        <w:rPr>
          <w:vertAlign w:val="superscript"/>
        </w:rPr>
        <w:t>214</w:t>
      </w:r>
      <w:r>
        <w:rPr>
          <w:spacing w:val="-12"/>
        </w:rPr>
        <w:t xml:space="preserve"> </w:t>
      </w:r>
      <w:r>
        <w:t>Wis.</w:t>
      </w:r>
      <w:r>
        <w:rPr>
          <w:spacing w:val="-6"/>
        </w:rPr>
        <w:t xml:space="preserve"> </w:t>
      </w:r>
      <w:r>
        <w:t>Stat.</w:t>
      </w:r>
      <w:r>
        <w:rPr>
          <w:spacing w:val="-11"/>
        </w:rPr>
        <w:t xml:space="preserve"> </w:t>
      </w:r>
      <w:r>
        <w:rPr>
          <w:sz w:val="20"/>
        </w:rPr>
        <w:t>§</w:t>
      </w:r>
      <w:r>
        <w:rPr>
          <w:spacing w:val="-6"/>
          <w:sz w:val="20"/>
        </w:rPr>
        <w:t xml:space="preserve"> </w:t>
      </w:r>
      <w:r>
        <w:rPr>
          <w:spacing w:val="-2"/>
          <w:sz w:val="20"/>
        </w:rPr>
        <w:t>54.50</w:t>
      </w:r>
    </w:p>
    <w:p w14:paraId="55A6740C" w14:textId="77777777" w:rsidR="00323B91" w:rsidRDefault="00323B91">
      <w:pPr>
        <w:rPr>
          <w:sz w:val="20"/>
        </w:rPr>
        <w:sectPr w:rsidR="00323B91">
          <w:pgSz w:w="12240" w:h="15840"/>
          <w:pgMar w:top="640" w:right="600" w:bottom="1060" w:left="1100" w:header="0" w:footer="862" w:gutter="0"/>
          <w:cols w:space="720"/>
        </w:sectPr>
      </w:pPr>
    </w:p>
    <w:p w14:paraId="6DBEDC1B" w14:textId="77777777" w:rsidR="00323B91" w:rsidRDefault="00767F93">
      <w:pPr>
        <w:pStyle w:val="BodyText"/>
        <w:spacing w:before="64" w:line="244" w:lineRule="auto"/>
        <w:ind w:left="700" w:right="919"/>
      </w:pPr>
      <w:r>
        <w:t>Temporary guardianship can be used in urgent situations where decisions cannot wait for appointment of a full guardian, or as part of proceedings for emergency protective services or emergency protective placement.</w:t>
      </w:r>
      <w:r>
        <w:rPr>
          <w:spacing w:val="40"/>
        </w:rPr>
        <w:t xml:space="preserve"> </w:t>
      </w:r>
      <w:r>
        <w:t>It can also be useful for a person who does not generally need a guardian</w:t>
      </w:r>
      <w:r>
        <w:rPr>
          <w:spacing w:val="-1"/>
        </w:rPr>
        <w:t xml:space="preserve"> </w:t>
      </w:r>
      <w:r>
        <w:t>but</w:t>
      </w:r>
      <w:r>
        <w:rPr>
          <w:spacing w:val="-1"/>
        </w:rPr>
        <w:t xml:space="preserve"> </w:t>
      </w:r>
      <w:r>
        <w:t>faces</w:t>
      </w:r>
      <w:r>
        <w:rPr>
          <w:spacing w:val="-1"/>
        </w:rPr>
        <w:t xml:space="preserve"> </w:t>
      </w:r>
      <w:r>
        <w:t>an</w:t>
      </w:r>
      <w:r>
        <w:rPr>
          <w:spacing w:val="-1"/>
        </w:rPr>
        <w:t xml:space="preserve"> </w:t>
      </w:r>
      <w:r>
        <w:t>isolated,</w:t>
      </w:r>
      <w:r>
        <w:rPr>
          <w:spacing w:val="-1"/>
        </w:rPr>
        <w:t xml:space="preserve"> </w:t>
      </w:r>
      <w:r>
        <w:t>complex</w:t>
      </w:r>
      <w:r>
        <w:rPr>
          <w:spacing w:val="-1"/>
        </w:rPr>
        <w:t xml:space="preserve"> </w:t>
      </w:r>
      <w:r>
        <w:t>decision</w:t>
      </w:r>
      <w:r>
        <w:rPr>
          <w:spacing w:val="-1"/>
        </w:rPr>
        <w:t xml:space="preserve"> </w:t>
      </w:r>
      <w:r>
        <w:t>that</w:t>
      </w:r>
      <w:r>
        <w:rPr>
          <w:spacing w:val="-3"/>
        </w:rPr>
        <w:t xml:space="preserve"> </w:t>
      </w:r>
      <w:r>
        <w:t>he</w:t>
      </w:r>
      <w:r>
        <w:rPr>
          <w:spacing w:val="-1"/>
        </w:rPr>
        <w:t xml:space="preserve"> </w:t>
      </w:r>
      <w:r>
        <w:t>or</w:t>
      </w:r>
      <w:r>
        <w:rPr>
          <w:spacing w:val="-1"/>
        </w:rPr>
        <w:t xml:space="preserve"> </w:t>
      </w:r>
      <w:r>
        <w:t>she</w:t>
      </w:r>
      <w:r>
        <w:rPr>
          <w:spacing w:val="-1"/>
        </w:rPr>
        <w:t xml:space="preserve"> </w:t>
      </w:r>
      <w:r>
        <w:t>lacks</w:t>
      </w:r>
      <w:r>
        <w:rPr>
          <w:spacing w:val="-1"/>
        </w:rPr>
        <w:t xml:space="preserve"> </w:t>
      </w:r>
      <w:r>
        <w:t>capacity to</w:t>
      </w:r>
      <w:r>
        <w:rPr>
          <w:spacing w:val="-1"/>
        </w:rPr>
        <w:t xml:space="preserve"> </w:t>
      </w:r>
      <w:r>
        <w:t>make.</w:t>
      </w:r>
      <w:r>
        <w:rPr>
          <w:spacing w:val="40"/>
        </w:rPr>
        <w:t xml:space="preserve"> </w:t>
      </w:r>
      <w:r>
        <w:t>For</w:t>
      </w:r>
      <w:r>
        <w:rPr>
          <w:spacing w:val="-1"/>
        </w:rPr>
        <w:t xml:space="preserve"> </w:t>
      </w:r>
      <w:r>
        <w:t>example, a</w:t>
      </w:r>
      <w:r>
        <w:rPr>
          <w:spacing w:val="-3"/>
        </w:rPr>
        <w:t xml:space="preserve"> </w:t>
      </w:r>
      <w:r>
        <w:t>decision</w:t>
      </w:r>
      <w:r>
        <w:rPr>
          <w:spacing w:val="-3"/>
        </w:rPr>
        <w:t xml:space="preserve"> </w:t>
      </w:r>
      <w:r>
        <w:t>may</w:t>
      </w:r>
      <w:r>
        <w:rPr>
          <w:spacing w:val="-2"/>
        </w:rPr>
        <w:t xml:space="preserve"> </w:t>
      </w:r>
      <w:r>
        <w:t>be</w:t>
      </w:r>
      <w:r>
        <w:rPr>
          <w:spacing w:val="-3"/>
        </w:rPr>
        <w:t xml:space="preserve"> </w:t>
      </w:r>
      <w:r>
        <w:t>needed</w:t>
      </w:r>
      <w:r>
        <w:rPr>
          <w:spacing w:val="-3"/>
        </w:rPr>
        <w:t xml:space="preserve"> </w:t>
      </w:r>
      <w:r>
        <w:t>on</w:t>
      </w:r>
      <w:r>
        <w:rPr>
          <w:spacing w:val="-3"/>
        </w:rPr>
        <w:t xml:space="preserve"> </w:t>
      </w:r>
      <w:r>
        <w:t>whether</w:t>
      </w:r>
      <w:r>
        <w:rPr>
          <w:spacing w:val="-3"/>
        </w:rPr>
        <w:t xml:space="preserve"> </w:t>
      </w:r>
      <w:r>
        <w:t>to</w:t>
      </w:r>
      <w:r>
        <w:rPr>
          <w:spacing w:val="-3"/>
        </w:rPr>
        <w:t xml:space="preserve"> </w:t>
      </w:r>
      <w:r>
        <w:t>undergo</w:t>
      </w:r>
      <w:r>
        <w:rPr>
          <w:spacing w:val="-3"/>
        </w:rPr>
        <w:t xml:space="preserve"> </w:t>
      </w:r>
      <w:r>
        <w:t>a</w:t>
      </w:r>
      <w:r>
        <w:rPr>
          <w:spacing w:val="-3"/>
        </w:rPr>
        <w:t xml:space="preserve"> </w:t>
      </w:r>
      <w:r>
        <w:t>complex</w:t>
      </w:r>
      <w:r>
        <w:rPr>
          <w:spacing w:val="-3"/>
        </w:rPr>
        <w:t xml:space="preserve"> </w:t>
      </w:r>
      <w:r>
        <w:t>elective</w:t>
      </w:r>
      <w:r>
        <w:rPr>
          <w:spacing w:val="-3"/>
        </w:rPr>
        <w:t xml:space="preserve"> </w:t>
      </w:r>
      <w:r>
        <w:t>medical</w:t>
      </w:r>
      <w:r>
        <w:rPr>
          <w:spacing w:val="-3"/>
        </w:rPr>
        <w:t xml:space="preserve"> </w:t>
      </w:r>
      <w:r>
        <w:t>procedure,</w:t>
      </w:r>
      <w:r>
        <w:rPr>
          <w:spacing w:val="-3"/>
        </w:rPr>
        <w:t xml:space="preserve"> </w:t>
      </w:r>
      <w:r>
        <w:t>or</w:t>
      </w:r>
      <w:r>
        <w:rPr>
          <w:spacing w:val="-3"/>
        </w:rPr>
        <w:t xml:space="preserve"> </w:t>
      </w:r>
      <w:r>
        <w:t>assistance may be needed to handle a specific property transaction.</w:t>
      </w:r>
      <w:r>
        <w:rPr>
          <w:spacing w:val="40"/>
        </w:rPr>
        <w:t xml:space="preserve"> </w:t>
      </w:r>
      <w:r>
        <w:t>If these events are rare in the person’s life, there may be no need for a permanent guardian.</w:t>
      </w:r>
    </w:p>
    <w:p w14:paraId="4E0ED94A" w14:textId="77777777" w:rsidR="00323B91" w:rsidRDefault="00767F93">
      <w:pPr>
        <w:pStyle w:val="BodyText"/>
        <w:spacing w:before="10"/>
        <w:rPr>
          <w:sz w:val="13"/>
        </w:rPr>
      </w:pPr>
      <w:r>
        <w:rPr>
          <w:noProof/>
        </w:rPr>
        <mc:AlternateContent>
          <mc:Choice Requires="wps">
            <w:drawing>
              <wp:anchor distT="0" distB="0" distL="0" distR="0" simplePos="0" relativeHeight="487634944" behindDoc="1" locked="0" layoutInCell="1" allowOverlap="1" wp14:anchorId="1753AEA0" wp14:editId="005EDEF6">
                <wp:simplePos x="0" y="0"/>
                <wp:positionH relativeFrom="page">
                  <wp:posOffset>1123950</wp:posOffset>
                </wp:positionH>
                <wp:positionV relativeFrom="paragraph">
                  <wp:posOffset>116924</wp:posOffset>
                </wp:positionV>
                <wp:extent cx="5753100" cy="659130"/>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59130"/>
                        </a:xfrm>
                        <a:prstGeom prst="rect">
                          <a:avLst/>
                        </a:prstGeom>
                        <a:solidFill>
                          <a:srgbClr val="E6E6E6"/>
                        </a:solidFill>
                      </wps:spPr>
                      <wps:txbx>
                        <w:txbxContent>
                          <w:p w14:paraId="669DD593" w14:textId="77777777" w:rsidR="00323B91" w:rsidRDefault="00767F93">
                            <w:pPr>
                              <w:pStyle w:val="BodyText"/>
                              <w:spacing w:before="6" w:line="244" w:lineRule="auto"/>
                              <w:ind w:left="30" w:right="128"/>
                              <w:rPr>
                                <w:color w:val="000000"/>
                              </w:rPr>
                            </w:pPr>
                            <w:r>
                              <w:rPr>
                                <w:b/>
                                <w:color w:val="000000"/>
                              </w:rPr>
                              <w:t>COMMENT 1:</w:t>
                            </w:r>
                            <w:r>
                              <w:rPr>
                                <w:b/>
                                <w:color w:val="000000"/>
                                <w:spacing w:val="40"/>
                              </w:rPr>
                              <w:t xml:space="preserve"> </w:t>
                            </w:r>
                            <w:r>
                              <w:rPr>
                                <w:color w:val="000000"/>
                              </w:rPr>
                              <w:t>The statute does not say that the guardian ad litem must be present at the initial hearing, in order for the court to appoint a temporary guardian.</w:t>
                            </w:r>
                            <w:r>
                              <w:rPr>
                                <w:color w:val="000000"/>
                                <w:spacing w:val="40"/>
                              </w:rPr>
                              <w:t xml:space="preserve"> </w:t>
                            </w:r>
                            <w:r>
                              <w:rPr>
                                <w:color w:val="000000"/>
                              </w:rPr>
                              <w:t>Presence of a guardian ad litem would</w:t>
                            </w:r>
                            <w:r>
                              <w:rPr>
                                <w:color w:val="000000"/>
                                <w:spacing w:val="-3"/>
                              </w:rPr>
                              <w:t xml:space="preserve"> </w:t>
                            </w:r>
                            <w:r>
                              <w:rPr>
                                <w:color w:val="000000"/>
                              </w:rPr>
                              <w:t>be</w:t>
                            </w:r>
                            <w:r>
                              <w:rPr>
                                <w:color w:val="000000"/>
                                <w:spacing w:val="-3"/>
                              </w:rPr>
                              <w:t xml:space="preserve"> </w:t>
                            </w:r>
                            <w:r>
                              <w:rPr>
                                <w:color w:val="000000"/>
                              </w:rPr>
                              <w:t>good</w:t>
                            </w:r>
                            <w:r>
                              <w:rPr>
                                <w:color w:val="000000"/>
                                <w:spacing w:val="-3"/>
                              </w:rPr>
                              <w:t xml:space="preserve"> </w:t>
                            </w:r>
                            <w:r>
                              <w:rPr>
                                <w:color w:val="000000"/>
                              </w:rPr>
                              <w:t>practice,</w:t>
                            </w:r>
                            <w:r>
                              <w:rPr>
                                <w:color w:val="000000"/>
                                <w:spacing w:val="-3"/>
                              </w:rPr>
                              <w:t xml:space="preserve"> </w:t>
                            </w:r>
                            <w:r>
                              <w:rPr>
                                <w:color w:val="000000"/>
                              </w:rPr>
                              <w:t>where</w:t>
                            </w:r>
                            <w:r>
                              <w:rPr>
                                <w:color w:val="000000"/>
                                <w:spacing w:val="-3"/>
                              </w:rPr>
                              <w:t xml:space="preserve"> </w:t>
                            </w:r>
                            <w:r>
                              <w:rPr>
                                <w:color w:val="000000"/>
                              </w:rPr>
                              <w:t>possible,</w:t>
                            </w:r>
                            <w:r>
                              <w:rPr>
                                <w:color w:val="000000"/>
                                <w:spacing w:val="-3"/>
                              </w:rPr>
                              <w:t xml:space="preserve"> </w:t>
                            </w:r>
                            <w:r>
                              <w:rPr>
                                <w:color w:val="000000"/>
                              </w:rPr>
                              <w:t>but</w:t>
                            </w:r>
                            <w:r>
                              <w:rPr>
                                <w:color w:val="000000"/>
                                <w:spacing w:val="-3"/>
                              </w:rPr>
                              <w:t xml:space="preserve"> </w:t>
                            </w:r>
                            <w:r>
                              <w:rPr>
                                <w:color w:val="000000"/>
                              </w:rPr>
                              <w:t>may</w:t>
                            </w:r>
                            <w:r>
                              <w:rPr>
                                <w:color w:val="000000"/>
                                <w:spacing w:val="-2"/>
                              </w:rPr>
                              <w:t xml:space="preserve"> </w:t>
                            </w:r>
                            <w:r>
                              <w:rPr>
                                <w:color w:val="000000"/>
                              </w:rPr>
                              <w:t>not</w:t>
                            </w:r>
                            <w:r>
                              <w:rPr>
                                <w:color w:val="000000"/>
                                <w:spacing w:val="-4"/>
                              </w:rPr>
                              <w:t xml:space="preserve"> </w:t>
                            </w:r>
                            <w:r>
                              <w:rPr>
                                <w:color w:val="000000"/>
                              </w:rPr>
                              <w:t>be</w:t>
                            </w:r>
                            <w:r>
                              <w:rPr>
                                <w:color w:val="000000"/>
                                <w:spacing w:val="-3"/>
                              </w:rPr>
                              <w:t xml:space="preserve"> </w:t>
                            </w:r>
                            <w:r>
                              <w:rPr>
                                <w:color w:val="000000"/>
                              </w:rPr>
                              <w:t>required</w:t>
                            </w:r>
                            <w:r>
                              <w:rPr>
                                <w:color w:val="000000"/>
                                <w:spacing w:val="-3"/>
                              </w:rPr>
                              <w:t xml:space="preserve"> </w:t>
                            </w:r>
                            <w:r>
                              <w:rPr>
                                <w:color w:val="000000"/>
                              </w:rPr>
                              <w:t>if</w:t>
                            </w:r>
                            <w:r>
                              <w:rPr>
                                <w:color w:val="000000"/>
                                <w:spacing w:val="-3"/>
                              </w:rPr>
                              <w:t xml:space="preserve"> </w:t>
                            </w:r>
                            <w:r>
                              <w:rPr>
                                <w:color w:val="000000"/>
                              </w:rPr>
                              <w:t>immediate</w:t>
                            </w:r>
                            <w:r>
                              <w:rPr>
                                <w:color w:val="000000"/>
                                <w:spacing w:val="-3"/>
                              </w:rPr>
                              <w:t xml:space="preserve"> </w:t>
                            </w:r>
                            <w:r>
                              <w:rPr>
                                <w:color w:val="000000"/>
                              </w:rPr>
                              <w:t>action</w:t>
                            </w:r>
                            <w:r>
                              <w:rPr>
                                <w:color w:val="000000"/>
                                <w:spacing w:val="-3"/>
                              </w:rPr>
                              <w:t xml:space="preserve"> </w:t>
                            </w:r>
                            <w:r>
                              <w:rPr>
                                <w:color w:val="000000"/>
                              </w:rPr>
                              <w:t>by</w:t>
                            </w:r>
                            <w:r>
                              <w:rPr>
                                <w:color w:val="000000"/>
                                <w:spacing w:val="-2"/>
                              </w:rPr>
                              <w:t xml:space="preserve"> </w:t>
                            </w:r>
                            <w:r>
                              <w:rPr>
                                <w:color w:val="000000"/>
                              </w:rPr>
                              <w:t>the</w:t>
                            </w:r>
                            <w:r>
                              <w:rPr>
                                <w:color w:val="000000"/>
                                <w:spacing w:val="-3"/>
                              </w:rPr>
                              <w:t xml:space="preserve"> </w:t>
                            </w:r>
                            <w:r>
                              <w:rPr>
                                <w:color w:val="000000"/>
                              </w:rPr>
                              <w:t>court</w:t>
                            </w:r>
                            <w:r>
                              <w:rPr>
                                <w:color w:val="000000"/>
                                <w:spacing w:val="-3"/>
                              </w:rPr>
                              <w:t xml:space="preserve"> </w:t>
                            </w:r>
                            <w:r>
                              <w:rPr>
                                <w:color w:val="000000"/>
                              </w:rPr>
                              <w:t xml:space="preserve">is </w:t>
                            </w:r>
                            <w:r>
                              <w:rPr>
                                <w:color w:val="000000"/>
                                <w:spacing w:val="-2"/>
                              </w:rPr>
                              <w:t>needed.</w:t>
                            </w:r>
                          </w:p>
                        </w:txbxContent>
                      </wps:txbx>
                      <wps:bodyPr wrap="square" lIns="0" tIns="0" rIns="0" bIns="0" rtlCol="0">
                        <a:noAutofit/>
                      </wps:bodyPr>
                    </wps:wsp>
                  </a:graphicData>
                </a:graphic>
              </wp:anchor>
            </w:drawing>
          </mc:Choice>
          <mc:Fallback>
            <w:pict>
              <v:shape w14:anchorId="1753AEA0" id="Textbox 122" o:spid="_x0000_s1060" type="#_x0000_t202" style="position:absolute;margin-left:88.5pt;margin-top:9.2pt;width:453pt;height:51.9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" fillcolor="#e6e6e6" stroked="f">
                <v:textbox inset="0,0,0,0">
                  <w:txbxContent>
                    <w:p w14:paraId="669DD593" w14:textId="77777777" w:rsidR="00323B91" w:rsidRDefault="00767F93">
                      <w:pPr>
                        <w:pStyle w:val="BodyText"/>
                        <w:spacing w:before="6" w:line="244" w:lineRule="auto"/>
                        <w:ind w:left="30" w:right="128"/>
                        <w:rPr>
                          <w:color w:val="000000"/>
                        </w:rPr>
                      </w:pPr>
                      <w:r>
                        <w:rPr>
                          <w:b/>
                          <w:color w:val="000000"/>
                        </w:rPr>
                        <w:t>COMMENT 1:</w:t>
                      </w:r>
                      <w:r>
                        <w:rPr>
                          <w:b/>
                          <w:color w:val="000000"/>
                          <w:spacing w:val="40"/>
                        </w:rPr>
                        <w:t xml:space="preserve"> </w:t>
                      </w:r>
                      <w:r>
                        <w:rPr>
                          <w:color w:val="000000"/>
                        </w:rPr>
                        <w:t>The statute does not say that the guardian ad litem must be present at the initial hearing, in order for the court to appoint a temporary guardian.</w:t>
                      </w:r>
                      <w:r>
                        <w:rPr>
                          <w:color w:val="000000"/>
                          <w:spacing w:val="40"/>
                        </w:rPr>
                        <w:t xml:space="preserve"> </w:t>
                      </w:r>
                      <w:r>
                        <w:rPr>
                          <w:color w:val="000000"/>
                        </w:rPr>
                        <w:t>Presence of a guardian ad litem would</w:t>
                      </w:r>
                      <w:r>
                        <w:rPr>
                          <w:color w:val="000000"/>
                          <w:spacing w:val="-3"/>
                        </w:rPr>
                        <w:t xml:space="preserve"> </w:t>
                      </w:r>
                      <w:r>
                        <w:rPr>
                          <w:color w:val="000000"/>
                        </w:rPr>
                        <w:t>be</w:t>
                      </w:r>
                      <w:r>
                        <w:rPr>
                          <w:color w:val="000000"/>
                          <w:spacing w:val="-3"/>
                        </w:rPr>
                        <w:t xml:space="preserve"> </w:t>
                      </w:r>
                      <w:r>
                        <w:rPr>
                          <w:color w:val="000000"/>
                        </w:rPr>
                        <w:t>good</w:t>
                      </w:r>
                      <w:r>
                        <w:rPr>
                          <w:color w:val="000000"/>
                          <w:spacing w:val="-3"/>
                        </w:rPr>
                        <w:t xml:space="preserve"> </w:t>
                      </w:r>
                      <w:r>
                        <w:rPr>
                          <w:color w:val="000000"/>
                        </w:rPr>
                        <w:t>practice,</w:t>
                      </w:r>
                      <w:r>
                        <w:rPr>
                          <w:color w:val="000000"/>
                          <w:spacing w:val="-3"/>
                        </w:rPr>
                        <w:t xml:space="preserve"> </w:t>
                      </w:r>
                      <w:r>
                        <w:rPr>
                          <w:color w:val="000000"/>
                        </w:rPr>
                        <w:t>where</w:t>
                      </w:r>
                      <w:r>
                        <w:rPr>
                          <w:color w:val="000000"/>
                          <w:spacing w:val="-3"/>
                        </w:rPr>
                        <w:t xml:space="preserve"> </w:t>
                      </w:r>
                      <w:r>
                        <w:rPr>
                          <w:color w:val="000000"/>
                        </w:rPr>
                        <w:t>possible,</w:t>
                      </w:r>
                      <w:r>
                        <w:rPr>
                          <w:color w:val="000000"/>
                          <w:spacing w:val="-3"/>
                        </w:rPr>
                        <w:t xml:space="preserve"> </w:t>
                      </w:r>
                      <w:r>
                        <w:rPr>
                          <w:color w:val="000000"/>
                        </w:rPr>
                        <w:t>but</w:t>
                      </w:r>
                      <w:r>
                        <w:rPr>
                          <w:color w:val="000000"/>
                          <w:spacing w:val="-3"/>
                        </w:rPr>
                        <w:t xml:space="preserve"> </w:t>
                      </w:r>
                      <w:r>
                        <w:rPr>
                          <w:color w:val="000000"/>
                        </w:rPr>
                        <w:t>may</w:t>
                      </w:r>
                      <w:r>
                        <w:rPr>
                          <w:color w:val="000000"/>
                          <w:spacing w:val="-2"/>
                        </w:rPr>
                        <w:t xml:space="preserve"> </w:t>
                      </w:r>
                      <w:r>
                        <w:rPr>
                          <w:color w:val="000000"/>
                        </w:rPr>
                        <w:t>not</w:t>
                      </w:r>
                      <w:r>
                        <w:rPr>
                          <w:color w:val="000000"/>
                          <w:spacing w:val="-4"/>
                        </w:rPr>
                        <w:t xml:space="preserve"> </w:t>
                      </w:r>
                      <w:r>
                        <w:rPr>
                          <w:color w:val="000000"/>
                        </w:rPr>
                        <w:t>be</w:t>
                      </w:r>
                      <w:r>
                        <w:rPr>
                          <w:color w:val="000000"/>
                          <w:spacing w:val="-3"/>
                        </w:rPr>
                        <w:t xml:space="preserve"> </w:t>
                      </w:r>
                      <w:r>
                        <w:rPr>
                          <w:color w:val="000000"/>
                        </w:rPr>
                        <w:t>required</w:t>
                      </w:r>
                      <w:r>
                        <w:rPr>
                          <w:color w:val="000000"/>
                          <w:spacing w:val="-3"/>
                        </w:rPr>
                        <w:t xml:space="preserve"> </w:t>
                      </w:r>
                      <w:r>
                        <w:rPr>
                          <w:color w:val="000000"/>
                        </w:rPr>
                        <w:t>if</w:t>
                      </w:r>
                      <w:r>
                        <w:rPr>
                          <w:color w:val="000000"/>
                          <w:spacing w:val="-3"/>
                        </w:rPr>
                        <w:t xml:space="preserve"> </w:t>
                      </w:r>
                      <w:r>
                        <w:rPr>
                          <w:color w:val="000000"/>
                        </w:rPr>
                        <w:t>immediate</w:t>
                      </w:r>
                      <w:r>
                        <w:rPr>
                          <w:color w:val="000000"/>
                          <w:spacing w:val="-3"/>
                        </w:rPr>
                        <w:t xml:space="preserve"> </w:t>
                      </w:r>
                      <w:r>
                        <w:rPr>
                          <w:color w:val="000000"/>
                        </w:rPr>
                        <w:t>action</w:t>
                      </w:r>
                      <w:r>
                        <w:rPr>
                          <w:color w:val="000000"/>
                          <w:spacing w:val="-3"/>
                        </w:rPr>
                        <w:t xml:space="preserve"> </w:t>
                      </w:r>
                      <w:r>
                        <w:rPr>
                          <w:color w:val="000000"/>
                        </w:rPr>
                        <w:t>by</w:t>
                      </w:r>
                      <w:r>
                        <w:rPr>
                          <w:color w:val="000000"/>
                          <w:spacing w:val="-2"/>
                        </w:rPr>
                        <w:t xml:space="preserve"> </w:t>
                      </w:r>
                      <w:r>
                        <w:rPr>
                          <w:color w:val="000000"/>
                        </w:rPr>
                        <w:t>the</w:t>
                      </w:r>
                      <w:r>
                        <w:rPr>
                          <w:color w:val="000000"/>
                          <w:spacing w:val="-3"/>
                        </w:rPr>
                        <w:t xml:space="preserve"> </w:t>
                      </w:r>
                      <w:r>
                        <w:rPr>
                          <w:color w:val="000000"/>
                        </w:rPr>
                        <w:t>court</w:t>
                      </w:r>
                      <w:r>
                        <w:rPr>
                          <w:color w:val="000000"/>
                          <w:spacing w:val="-3"/>
                        </w:rPr>
                        <w:t xml:space="preserve"> </w:t>
                      </w:r>
                      <w:r>
                        <w:rPr>
                          <w:color w:val="000000"/>
                        </w:rPr>
                        <w:t xml:space="preserve">is </w:t>
                      </w:r>
                      <w:r>
                        <w:rPr>
                          <w:color w:val="000000"/>
                          <w:spacing w:val="-2"/>
                        </w:rPr>
                        <w:t>needed.</w:t>
                      </w:r>
                    </w:p>
                  </w:txbxContent>
                </v:textbox>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529C24A2" wp14:editId="4B364D91">
                <wp:simplePos x="0" y="0"/>
                <wp:positionH relativeFrom="page">
                  <wp:posOffset>1123950</wp:posOffset>
                </wp:positionH>
                <wp:positionV relativeFrom="paragraph">
                  <wp:posOffset>940507</wp:posOffset>
                </wp:positionV>
                <wp:extent cx="5753100" cy="148336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483360"/>
                        </a:xfrm>
                        <a:prstGeom prst="rect">
                          <a:avLst/>
                        </a:prstGeom>
                        <a:solidFill>
                          <a:srgbClr val="E6E6E6"/>
                        </a:solidFill>
                      </wps:spPr>
                      <wps:txbx>
                        <w:txbxContent>
                          <w:p w14:paraId="2B546828" w14:textId="77777777" w:rsidR="00323B91" w:rsidRDefault="00767F93">
                            <w:pPr>
                              <w:pStyle w:val="BodyText"/>
                              <w:spacing w:line="247" w:lineRule="auto"/>
                              <w:ind w:left="30"/>
                              <w:rPr>
                                <w:color w:val="000000"/>
                              </w:rPr>
                            </w:pPr>
                            <w:r>
                              <w:rPr>
                                <w:b/>
                                <w:color w:val="000000"/>
                              </w:rPr>
                              <w:t>COMMENT 2:</w:t>
                            </w:r>
                            <w:r>
                              <w:rPr>
                                <w:b/>
                                <w:color w:val="000000"/>
                                <w:spacing w:val="40"/>
                              </w:rPr>
                              <w:t xml:space="preserve"> </w:t>
                            </w:r>
                            <w:r>
                              <w:rPr>
                                <w:color w:val="000000"/>
                              </w:rPr>
                              <w:t>The statute requires a statement that there is a reasonable likelihood that the individual is “incompetent,” but that term is no longer defined in statute.</w:t>
                            </w:r>
                            <w:r>
                              <w:rPr>
                                <w:color w:val="000000"/>
                                <w:spacing w:val="40"/>
                              </w:rPr>
                              <w:t xml:space="preserve"> </w:t>
                            </w:r>
                            <w:r>
                              <w:rPr>
                                <w:color w:val="000000"/>
                              </w:rPr>
                              <w:t>In the context of temporary guardianship, it makes most sense to read “incompetence” to mean incapacity due to a mental or physical impairment which results in inability to meet essential requirements of health and safety, inability</w:t>
                            </w:r>
                            <w:r>
                              <w:rPr>
                                <w:color w:val="000000"/>
                                <w:spacing w:val="-1"/>
                              </w:rPr>
                              <w:t xml:space="preserve"> </w:t>
                            </w:r>
                            <w:r>
                              <w:rPr>
                                <w:color w:val="000000"/>
                              </w:rPr>
                              <w:t>to</w:t>
                            </w:r>
                            <w:r>
                              <w:rPr>
                                <w:color w:val="000000"/>
                                <w:spacing w:val="-2"/>
                              </w:rPr>
                              <w:t xml:space="preserve"> </w:t>
                            </w:r>
                            <w:r>
                              <w:rPr>
                                <w:color w:val="000000"/>
                              </w:rPr>
                              <w:t>apply</w:t>
                            </w:r>
                            <w:r>
                              <w:rPr>
                                <w:color w:val="000000"/>
                                <w:spacing w:val="-1"/>
                              </w:rPr>
                              <w:t xml:space="preserve"> </w:t>
                            </w:r>
                            <w:r>
                              <w:rPr>
                                <w:color w:val="000000"/>
                              </w:rPr>
                              <w:t>property</w:t>
                            </w:r>
                            <w:r>
                              <w:rPr>
                                <w:color w:val="000000"/>
                                <w:spacing w:val="-1"/>
                              </w:rPr>
                              <w:t xml:space="preserve"> </w:t>
                            </w:r>
                            <w:r>
                              <w:rPr>
                                <w:color w:val="000000"/>
                              </w:rPr>
                              <w:t>to</w:t>
                            </w:r>
                            <w:r>
                              <w:rPr>
                                <w:color w:val="000000"/>
                                <w:spacing w:val="-2"/>
                              </w:rPr>
                              <w:t xml:space="preserve"> </w:t>
                            </w:r>
                            <w:r>
                              <w:rPr>
                                <w:color w:val="000000"/>
                              </w:rPr>
                              <w:t>meet</w:t>
                            </w:r>
                            <w:r>
                              <w:rPr>
                                <w:color w:val="000000"/>
                                <w:spacing w:val="-2"/>
                              </w:rPr>
                              <w:t xml:space="preserve"> </w:t>
                            </w:r>
                            <w:r>
                              <w:rPr>
                                <w:color w:val="000000"/>
                              </w:rPr>
                              <w:t>basic</w:t>
                            </w:r>
                            <w:r>
                              <w:rPr>
                                <w:color w:val="000000"/>
                                <w:spacing w:val="-2"/>
                              </w:rPr>
                              <w:t xml:space="preserve"> </w:t>
                            </w:r>
                            <w:r>
                              <w:rPr>
                                <w:color w:val="000000"/>
                              </w:rPr>
                              <w:t>needs,</w:t>
                            </w:r>
                            <w:r>
                              <w:rPr>
                                <w:color w:val="000000"/>
                                <w:spacing w:val="-2"/>
                              </w:rPr>
                              <w:t xml:space="preserve"> </w:t>
                            </w:r>
                            <w:r>
                              <w:rPr>
                                <w:color w:val="000000"/>
                              </w:rPr>
                              <w:t>or</w:t>
                            </w:r>
                            <w:r>
                              <w:rPr>
                                <w:color w:val="000000"/>
                                <w:spacing w:val="-2"/>
                              </w:rPr>
                              <w:t xml:space="preserve"> </w:t>
                            </w:r>
                            <w:r>
                              <w:rPr>
                                <w:color w:val="000000"/>
                              </w:rPr>
                              <w:t>a</w:t>
                            </w:r>
                            <w:r>
                              <w:rPr>
                                <w:color w:val="000000"/>
                                <w:spacing w:val="-2"/>
                              </w:rPr>
                              <w:t xml:space="preserve"> </w:t>
                            </w:r>
                            <w:r>
                              <w:rPr>
                                <w:color w:val="000000"/>
                              </w:rPr>
                              <w:t>risk</w:t>
                            </w:r>
                            <w:r>
                              <w:rPr>
                                <w:color w:val="000000"/>
                                <w:spacing w:val="-2"/>
                              </w:rPr>
                              <w:t xml:space="preserve"> </w:t>
                            </w:r>
                            <w:r>
                              <w:rPr>
                                <w:color w:val="000000"/>
                              </w:rPr>
                              <w:t>that</w:t>
                            </w:r>
                            <w:r>
                              <w:rPr>
                                <w:color w:val="000000"/>
                                <w:spacing w:val="-2"/>
                              </w:rPr>
                              <w:t xml:space="preserve"> </w:t>
                            </w:r>
                            <w:r>
                              <w:rPr>
                                <w:color w:val="000000"/>
                              </w:rPr>
                              <w:t>property</w:t>
                            </w:r>
                            <w:r>
                              <w:rPr>
                                <w:color w:val="000000"/>
                                <w:spacing w:val="-1"/>
                              </w:rPr>
                              <w:t xml:space="preserve"> </w:t>
                            </w:r>
                            <w:r>
                              <w:rPr>
                                <w:color w:val="000000"/>
                              </w:rPr>
                              <w:t>will</w:t>
                            </w:r>
                            <w:r>
                              <w:rPr>
                                <w:color w:val="000000"/>
                                <w:spacing w:val="-2"/>
                              </w:rPr>
                              <w:t xml:space="preserve"> </w:t>
                            </w:r>
                            <w:r>
                              <w:rPr>
                                <w:color w:val="000000"/>
                              </w:rPr>
                              <w:t>be</w:t>
                            </w:r>
                            <w:r>
                              <w:rPr>
                                <w:color w:val="000000"/>
                                <w:spacing w:val="-2"/>
                              </w:rPr>
                              <w:t xml:space="preserve"> </w:t>
                            </w:r>
                            <w:r>
                              <w:rPr>
                                <w:color w:val="000000"/>
                              </w:rPr>
                              <w:t>dissipated.</w:t>
                            </w:r>
                            <w:r>
                              <w:rPr>
                                <w:color w:val="000000"/>
                                <w:spacing w:val="40"/>
                              </w:rPr>
                              <w:t xml:space="preserve"> </w:t>
                            </w:r>
                            <w:r>
                              <w:rPr>
                                <w:color w:val="000000"/>
                              </w:rPr>
                              <w:t>It</w:t>
                            </w:r>
                            <w:r>
                              <w:rPr>
                                <w:color w:val="000000"/>
                                <w:spacing w:val="-2"/>
                              </w:rPr>
                              <w:t xml:space="preserve"> </w:t>
                            </w:r>
                            <w:r>
                              <w:rPr>
                                <w:color w:val="000000"/>
                              </w:rPr>
                              <w:t>should</w:t>
                            </w:r>
                            <w:r>
                              <w:rPr>
                                <w:color w:val="000000"/>
                                <w:spacing w:val="-2"/>
                              </w:rPr>
                              <w:t xml:space="preserve"> </w:t>
                            </w:r>
                            <w:r>
                              <w:rPr>
                                <w:color w:val="000000"/>
                              </w:rPr>
                              <w:t>not be necessary to show that the incapacity arises from a developmental disability, degenerative brain disorder, severe and persistent mental illness, or other like incapacity that is likely to be long-term in duration.</w:t>
                            </w:r>
                            <w:r>
                              <w:rPr>
                                <w:color w:val="000000"/>
                                <w:spacing w:val="40"/>
                              </w:rPr>
                              <w:t xml:space="preserve"> </w:t>
                            </w:r>
                            <w:r>
                              <w:rPr>
                                <w:i/>
                                <w:color w:val="000000"/>
                              </w:rPr>
                              <w:t>See Part A.4. and Part B, 2.-3, above</w:t>
                            </w:r>
                            <w:r>
                              <w:rPr>
                                <w:color w:val="000000"/>
                              </w:rPr>
                              <w:t xml:space="preserve">, for discussion of the standards for incapacity and </w:t>
                            </w:r>
                            <w:r>
                              <w:rPr>
                                <w:color w:val="000000"/>
                                <w:spacing w:val="-2"/>
                              </w:rPr>
                              <w:t>incompetence.</w:t>
                            </w:r>
                          </w:p>
                        </w:txbxContent>
                      </wps:txbx>
                      <wps:bodyPr wrap="square" lIns="0" tIns="0" rIns="0" bIns="0" rtlCol="0">
                        <a:noAutofit/>
                      </wps:bodyPr>
                    </wps:wsp>
                  </a:graphicData>
                </a:graphic>
              </wp:anchor>
            </w:drawing>
          </mc:Choice>
          <mc:Fallback>
            <w:pict>
              <v:shape w14:anchorId="529C24A2" id="Textbox 123" o:spid="_x0000_s1061" type="#_x0000_t202" style="position:absolute;margin-left:88.5pt;margin-top:74.05pt;width:453pt;height:116.8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" fillcolor="#e6e6e6" stroked="f">
                <v:textbox inset="0,0,0,0">
                  <w:txbxContent>
                    <w:p w14:paraId="2B546828" w14:textId="77777777" w:rsidR="00323B91" w:rsidRDefault="00767F93">
                      <w:pPr>
                        <w:pStyle w:val="BodyText"/>
                        <w:spacing w:line="247" w:lineRule="auto"/>
                        <w:ind w:left="30"/>
                        <w:rPr>
                          <w:color w:val="000000"/>
                        </w:rPr>
                      </w:pPr>
                      <w:r>
                        <w:rPr>
                          <w:b/>
                          <w:color w:val="000000"/>
                        </w:rPr>
                        <w:t>COMMENT 2:</w:t>
                      </w:r>
                      <w:r>
                        <w:rPr>
                          <w:b/>
                          <w:color w:val="000000"/>
                          <w:spacing w:val="40"/>
                        </w:rPr>
                        <w:t xml:space="preserve"> </w:t>
                      </w:r>
                      <w:r>
                        <w:rPr>
                          <w:color w:val="000000"/>
                        </w:rPr>
                        <w:t>The statute requires a statement that there is a reasonable likelihood that the individual is “incompetent,” but that term is no longer defined in statute.</w:t>
                      </w:r>
                      <w:r>
                        <w:rPr>
                          <w:color w:val="000000"/>
                          <w:spacing w:val="40"/>
                        </w:rPr>
                        <w:t xml:space="preserve"> </w:t>
                      </w:r>
                      <w:r>
                        <w:rPr>
                          <w:color w:val="000000"/>
                        </w:rPr>
                        <w:t>In the context of temporary guardianship, it makes most sense to read “incompetence” to mean incapacity due to a mental or physical impairment which results in inability to meet essential requirements of health and safety, inability</w:t>
                      </w:r>
                      <w:r>
                        <w:rPr>
                          <w:color w:val="000000"/>
                          <w:spacing w:val="-1"/>
                        </w:rPr>
                        <w:t xml:space="preserve"> </w:t>
                      </w:r>
                      <w:r>
                        <w:rPr>
                          <w:color w:val="000000"/>
                        </w:rPr>
                        <w:t>to</w:t>
                      </w:r>
                      <w:r>
                        <w:rPr>
                          <w:color w:val="000000"/>
                          <w:spacing w:val="-2"/>
                        </w:rPr>
                        <w:t xml:space="preserve"> </w:t>
                      </w:r>
                      <w:r>
                        <w:rPr>
                          <w:color w:val="000000"/>
                        </w:rPr>
                        <w:t>apply</w:t>
                      </w:r>
                      <w:r>
                        <w:rPr>
                          <w:color w:val="000000"/>
                          <w:spacing w:val="-1"/>
                        </w:rPr>
                        <w:t xml:space="preserve"> </w:t>
                      </w:r>
                      <w:r>
                        <w:rPr>
                          <w:color w:val="000000"/>
                        </w:rPr>
                        <w:t>property</w:t>
                      </w:r>
                      <w:r>
                        <w:rPr>
                          <w:color w:val="000000"/>
                          <w:spacing w:val="-1"/>
                        </w:rPr>
                        <w:t xml:space="preserve"> </w:t>
                      </w:r>
                      <w:r>
                        <w:rPr>
                          <w:color w:val="000000"/>
                        </w:rPr>
                        <w:t>to</w:t>
                      </w:r>
                      <w:r>
                        <w:rPr>
                          <w:color w:val="000000"/>
                          <w:spacing w:val="-2"/>
                        </w:rPr>
                        <w:t xml:space="preserve"> </w:t>
                      </w:r>
                      <w:r>
                        <w:rPr>
                          <w:color w:val="000000"/>
                        </w:rPr>
                        <w:t>meet</w:t>
                      </w:r>
                      <w:r>
                        <w:rPr>
                          <w:color w:val="000000"/>
                          <w:spacing w:val="-2"/>
                        </w:rPr>
                        <w:t xml:space="preserve"> </w:t>
                      </w:r>
                      <w:r>
                        <w:rPr>
                          <w:color w:val="000000"/>
                        </w:rPr>
                        <w:t>basic</w:t>
                      </w:r>
                      <w:r>
                        <w:rPr>
                          <w:color w:val="000000"/>
                          <w:spacing w:val="-2"/>
                        </w:rPr>
                        <w:t xml:space="preserve"> </w:t>
                      </w:r>
                      <w:r>
                        <w:rPr>
                          <w:color w:val="000000"/>
                        </w:rPr>
                        <w:t>needs,</w:t>
                      </w:r>
                      <w:r>
                        <w:rPr>
                          <w:color w:val="000000"/>
                          <w:spacing w:val="-2"/>
                        </w:rPr>
                        <w:t xml:space="preserve"> </w:t>
                      </w:r>
                      <w:r>
                        <w:rPr>
                          <w:color w:val="000000"/>
                        </w:rPr>
                        <w:t>or</w:t>
                      </w:r>
                      <w:r>
                        <w:rPr>
                          <w:color w:val="000000"/>
                          <w:spacing w:val="-2"/>
                        </w:rPr>
                        <w:t xml:space="preserve"> </w:t>
                      </w:r>
                      <w:r>
                        <w:rPr>
                          <w:color w:val="000000"/>
                        </w:rPr>
                        <w:t>a</w:t>
                      </w:r>
                      <w:r>
                        <w:rPr>
                          <w:color w:val="000000"/>
                          <w:spacing w:val="-2"/>
                        </w:rPr>
                        <w:t xml:space="preserve"> </w:t>
                      </w:r>
                      <w:r>
                        <w:rPr>
                          <w:color w:val="000000"/>
                        </w:rPr>
                        <w:t>risk</w:t>
                      </w:r>
                      <w:r>
                        <w:rPr>
                          <w:color w:val="000000"/>
                          <w:spacing w:val="-2"/>
                        </w:rPr>
                        <w:t xml:space="preserve"> </w:t>
                      </w:r>
                      <w:r>
                        <w:rPr>
                          <w:color w:val="000000"/>
                        </w:rPr>
                        <w:t>that</w:t>
                      </w:r>
                      <w:r>
                        <w:rPr>
                          <w:color w:val="000000"/>
                          <w:spacing w:val="-2"/>
                        </w:rPr>
                        <w:t xml:space="preserve"> </w:t>
                      </w:r>
                      <w:r>
                        <w:rPr>
                          <w:color w:val="000000"/>
                        </w:rPr>
                        <w:t>property</w:t>
                      </w:r>
                      <w:r>
                        <w:rPr>
                          <w:color w:val="000000"/>
                          <w:spacing w:val="-1"/>
                        </w:rPr>
                        <w:t xml:space="preserve"> </w:t>
                      </w:r>
                      <w:r>
                        <w:rPr>
                          <w:color w:val="000000"/>
                        </w:rPr>
                        <w:t>will</w:t>
                      </w:r>
                      <w:r>
                        <w:rPr>
                          <w:color w:val="000000"/>
                          <w:spacing w:val="-2"/>
                        </w:rPr>
                        <w:t xml:space="preserve"> </w:t>
                      </w:r>
                      <w:r>
                        <w:rPr>
                          <w:color w:val="000000"/>
                        </w:rPr>
                        <w:t>be</w:t>
                      </w:r>
                      <w:r>
                        <w:rPr>
                          <w:color w:val="000000"/>
                          <w:spacing w:val="-2"/>
                        </w:rPr>
                        <w:t xml:space="preserve"> </w:t>
                      </w:r>
                      <w:r>
                        <w:rPr>
                          <w:color w:val="000000"/>
                        </w:rPr>
                        <w:t>dissipated.</w:t>
                      </w:r>
                      <w:r>
                        <w:rPr>
                          <w:color w:val="000000"/>
                          <w:spacing w:val="40"/>
                        </w:rPr>
                        <w:t xml:space="preserve"> </w:t>
                      </w:r>
                      <w:r>
                        <w:rPr>
                          <w:color w:val="000000"/>
                        </w:rPr>
                        <w:t>It</w:t>
                      </w:r>
                      <w:r>
                        <w:rPr>
                          <w:color w:val="000000"/>
                          <w:spacing w:val="-2"/>
                        </w:rPr>
                        <w:t xml:space="preserve"> </w:t>
                      </w:r>
                      <w:r>
                        <w:rPr>
                          <w:color w:val="000000"/>
                        </w:rPr>
                        <w:t>should</w:t>
                      </w:r>
                      <w:r>
                        <w:rPr>
                          <w:color w:val="000000"/>
                          <w:spacing w:val="-2"/>
                        </w:rPr>
                        <w:t xml:space="preserve"> </w:t>
                      </w:r>
                      <w:r>
                        <w:rPr>
                          <w:color w:val="000000"/>
                        </w:rPr>
                        <w:t>not be necessary to show that the incapacity arises from a developmental disability, degenerative brain disorder, severe and persistent mental illness, or other like incapacity that is likely to be long-term in duration.</w:t>
                      </w:r>
                      <w:r>
                        <w:rPr>
                          <w:color w:val="000000"/>
                          <w:spacing w:val="40"/>
                        </w:rPr>
                        <w:t xml:space="preserve"> </w:t>
                      </w:r>
                      <w:r>
                        <w:rPr>
                          <w:i/>
                          <w:color w:val="000000"/>
                        </w:rPr>
                        <w:t>See Part A.4. and Part B, 2.-3, above</w:t>
                      </w:r>
                      <w:r>
                        <w:rPr>
                          <w:color w:val="000000"/>
                        </w:rPr>
                        <w:t xml:space="preserve">, for discussion of the standards for incapacity and </w:t>
                      </w:r>
                      <w:r>
                        <w:rPr>
                          <w:color w:val="000000"/>
                          <w:spacing w:val="-2"/>
                        </w:rPr>
                        <w:t>incompetence.</w:t>
                      </w:r>
                    </w:p>
                  </w:txbxContent>
                </v:textbox>
                <w10:wrap type="topAndBottom" anchorx="page"/>
              </v:shape>
            </w:pict>
          </mc:Fallback>
        </mc:AlternateContent>
      </w:r>
    </w:p>
    <w:p w14:paraId="2AB2D1DD" w14:textId="77777777" w:rsidR="00323B91" w:rsidRDefault="00323B91">
      <w:pPr>
        <w:pStyle w:val="BodyText"/>
        <w:spacing w:before="5"/>
        <w:rPr>
          <w:sz w:val="20"/>
        </w:rPr>
      </w:pPr>
    </w:p>
    <w:p w14:paraId="2929C6EE" w14:textId="77777777" w:rsidR="00323B91" w:rsidRDefault="00323B91">
      <w:pPr>
        <w:rPr>
          <w:sz w:val="20"/>
        </w:rPr>
        <w:sectPr w:rsidR="00323B91">
          <w:pgSz w:w="12240" w:h="15840"/>
          <w:pgMar w:top="660" w:right="600" w:bottom="1120" w:left="1100" w:header="0" w:footer="862" w:gutter="0"/>
          <w:cols w:space="720"/>
        </w:sectPr>
      </w:pPr>
    </w:p>
    <w:p w14:paraId="42C1626A" w14:textId="77777777" w:rsidR="00323B91" w:rsidRDefault="00767F93">
      <w:pPr>
        <w:pStyle w:val="Heading1"/>
        <w:tabs>
          <w:tab w:val="left" w:pos="2500"/>
        </w:tabs>
        <w:spacing w:before="57"/>
        <w:ind w:left="340" w:firstLine="0"/>
      </w:pPr>
      <w:bookmarkStart w:id="308" w:name="_bookmark283"/>
      <w:bookmarkEnd w:id="308"/>
      <w:r>
        <w:t>CHAPTER</w:t>
      </w:r>
      <w:r>
        <w:rPr>
          <w:spacing w:val="49"/>
        </w:rPr>
        <w:t xml:space="preserve"> </w:t>
      </w:r>
      <w:r>
        <w:rPr>
          <w:spacing w:val="-5"/>
        </w:rPr>
        <w:t>IV:</w:t>
      </w:r>
      <w:r>
        <w:tab/>
      </w:r>
      <w:r>
        <w:rPr>
          <w:spacing w:val="-2"/>
        </w:rPr>
        <w:t>PROTECTIVE</w:t>
      </w:r>
      <w:r>
        <w:rPr>
          <w:spacing w:val="-9"/>
        </w:rPr>
        <w:t xml:space="preserve"> </w:t>
      </w:r>
      <w:r>
        <w:rPr>
          <w:spacing w:val="-2"/>
        </w:rPr>
        <w:t>SERVICES</w:t>
      </w:r>
    </w:p>
    <w:p w14:paraId="0FE96111" w14:textId="77777777" w:rsidR="00323B91" w:rsidRDefault="00767F93">
      <w:pPr>
        <w:pStyle w:val="BodyText"/>
        <w:spacing w:before="6"/>
        <w:rPr>
          <w:b/>
          <w:sz w:val="13"/>
        </w:rPr>
      </w:pPr>
      <w:r>
        <w:rPr>
          <w:noProof/>
        </w:rPr>
        <mc:AlternateContent>
          <mc:Choice Requires="wps">
            <w:drawing>
              <wp:anchor distT="0" distB="0" distL="0" distR="0" simplePos="0" relativeHeight="487635968" behindDoc="1" locked="0" layoutInCell="1" allowOverlap="1" wp14:anchorId="7D4A9F6B" wp14:editId="32D2D3B8">
                <wp:simplePos x="0" y="0"/>
                <wp:positionH relativeFrom="page">
                  <wp:posOffset>895350</wp:posOffset>
                </wp:positionH>
                <wp:positionV relativeFrom="paragraph">
                  <wp:posOffset>114444</wp:posOffset>
                </wp:positionV>
                <wp:extent cx="5981700" cy="988060"/>
                <wp:effectExtent l="0" t="0" r="0" b="0"/>
                <wp:wrapTopAndBottom/>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988060"/>
                        </a:xfrm>
                        <a:prstGeom prst="rect">
                          <a:avLst/>
                        </a:prstGeom>
                        <a:solidFill>
                          <a:srgbClr val="E6E6E6"/>
                        </a:solidFill>
                      </wps:spPr>
                      <wps:txbx>
                        <w:txbxContent>
                          <w:p w14:paraId="299B7EFF" w14:textId="77777777" w:rsidR="00323B91" w:rsidRDefault="00767F93">
                            <w:pPr>
                              <w:spacing w:before="6" w:line="244" w:lineRule="auto"/>
                              <w:ind w:left="30" w:right="68"/>
                              <w:rPr>
                                <w:i/>
                                <w:color w:val="000000"/>
                              </w:rPr>
                            </w:pPr>
                            <w:r>
                              <w:rPr>
                                <w:i/>
                                <w:color w:val="000000"/>
                              </w:rPr>
                              <w:t>NOTE:</w:t>
                            </w:r>
                            <w:r>
                              <w:rPr>
                                <w:i/>
                                <w:color w:val="000000"/>
                                <w:spacing w:val="-3"/>
                              </w:rPr>
                              <w:t xml:space="preserve"> </w:t>
                            </w:r>
                            <w:r>
                              <w:rPr>
                                <w:i/>
                                <w:color w:val="000000"/>
                              </w:rPr>
                              <w:t>This</w:t>
                            </w:r>
                            <w:r>
                              <w:rPr>
                                <w:i/>
                                <w:color w:val="000000"/>
                                <w:spacing w:val="-3"/>
                              </w:rPr>
                              <w:t xml:space="preserve"> </w:t>
                            </w:r>
                            <w:r>
                              <w:rPr>
                                <w:i/>
                                <w:color w:val="000000"/>
                              </w:rPr>
                              <w:t>book</w:t>
                            </w:r>
                            <w:r>
                              <w:rPr>
                                <w:i/>
                                <w:color w:val="000000"/>
                                <w:spacing w:val="-3"/>
                              </w:rPr>
                              <w:t xml:space="preserve"> </w:t>
                            </w:r>
                            <w:r>
                              <w:rPr>
                                <w:i/>
                                <w:color w:val="000000"/>
                              </w:rPr>
                              <w:t>covers</w:t>
                            </w:r>
                            <w:r>
                              <w:rPr>
                                <w:i/>
                                <w:color w:val="000000"/>
                                <w:spacing w:val="-3"/>
                              </w:rPr>
                              <w:t xml:space="preserve"> </w:t>
                            </w:r>
                            <w:r>
                              <w:rPr>
                                <w:i/>
                                <w:color w:val="000000"/>
                              </w:rPr>
                              <w:t>protective</w:t>
                            </w:r>
                            <w:r>
                              <w:rPr>
                                <w:i/>
                                <w:color w:val="000000"/>
                                <w:spacing w:val="-3"/>
                              </w:rPr>
                              <w:t xml:space="preserve"> </w:t>
                            </w:r>
                            <w:r>
                              <w:rPr>
                                <w:i/>
                                <w:color w:val="000000"/>
                              </w:rPr>
                              <w:t>services</w:t>
                            </w:r>
                            <w:r>
                              <w:rPr>
                                <w:i/>
                                <w:color w:val="000000"/>
                                <w:spacing w:val="-3"/>
                              </w:rPr>
                              <w:t xml:space="preserve"> </w:t>
                            </w:r>
                            <w:r>
                              <w:rPr>
                                <w:i/>
                                <w:color w:val="000000"/>
                              </w:rPr>
                              <w:t>in</w:t>
                            </w:r>
                            <w:r>
                              <w:rPr>
                                <w:i/>
                                <w:color w:val="000000"/>
                                <w:spacing w:val="-3"/>
                              </w:rPr>
                              <w:t xml:space="preserve"> </w:t>
                            </w:r>
                            <w:r>
                              <w:rPr>
                                <w:i/>
                                <w:color w:val="000000"/>
                              </w:rPr>
                              <w:t>this</w:t>
                            </w:r>
                            <w:r>
                              <w:rPr>
                                <w:i/>
                                <w:color w:val="000000"/>
                                <w:spacing w:val="-3"/>
                              </w:rPr>
                              <w:t xml:space="preserve"> </w:t>
                            </w:r>
                            <w:r>
                              <w:rPr>
                                <w:i/>
                                <w:color w:val="000000"/>
                              </w:rPr>
                              <w:t>chapter,</w:t>
                            </w:r>
                            <w:r>
                              <w:rPr>
                                <w:i/>
                                <w:color w:val="000000"/>
                                <w:spacing w:val="-3"/>
                              </w:rPr>
                              <w:t xml:space="preserve"> </w:t>
                            </w:r>
                            <w:r>
                              <w:rPr>
                                <w:i/>
                                <w:color w:val="000000"/>
                              </w:rPr>
                              <w:t>and</w:t>
                            </w:r>
                            <w:r>
                              <w:rPr>
                                <w:i/>
                                <w:color w:val="000000"/>
                                <w:spacing w:val="-3"/>
                              </w:rPr>
                              <w:t xml:space="preserve"> </w:t>
                            </w:r>
                            <w:r>
                              <w:rPr>
                                <w:i/>
                                <w:color w:val="000000"/>
                              </w:rPr>
                              <w:t>protective</w:t>
                            </w:r>
                            <w:r>
                              <w:rPr>
                                <w:i/>
                                <w:color w:val="000000"/>
                                <w:spacing w:val="-3"/>
                              </w:rPr>
                              <w:t xml:space="preserve"> </w:t>
                            </w:r>
                            <w:r>
                              <w:rPr>
                                <w:i/>
                                <w:color w:val="000000"/>
                              </w:rPr>
                              <w:t>placement</w:t>
                            </w:r>
                            <w:r>
                              <w:rPr>
                                <w:i/>
                                <w:color w:val="000000"/>
                                <w:spacing w:val="-3"/>
                              </w:rPr>
                              <w:t xml:space="preserve"> </w:t>
                            </w:r>
                            <w:r>
                              <w:rPr>
                                <w:i/>
                                <w:color w:val="000000"/>
                              </w:rPr>
                              <w:t>in</w:t>
                            </w:r>
                            <w:r>
                              <w:rPr>
                                <w:i/>
                                <w:color w:val="000000"/>
                                <w:spacing w:val="-3"/>
                              </w:rPr>
                              <w:t xml:space="preserve"> </w:t>
                            </w:r>
                            <w:r>
                              <w:rPr>
                                <w:i/>
                                <w:color w:val="000000"/>
                              </w:rPr>
                              <w:t>Ch.</w:t>
                            </w:r>
                            <w:r>
                              <w:rPr>
                                <w:i/>
                                <w:color w:val="000000"/>
                                <w:spacing w:val="-3"/>
                              </w:rPr>
                              <w:t xml:space="preserve"> </w:t>
                            </w:r>
                            <w:r>
                              <w:rPr>
                                <w:i/>
                                <w:color w:val="000000"/>
                              </w:rPr>
                              <w:t>V.</w:t>
                            </w:r>
                            <w:r>
                              <w:rPr>
                                <w:i/>
                                <w:color w:val="000000"/>
                                <w:spacing w:val="40"/>
                              </w:rPr>
                              <w:t xml:space="preserve"> </w:t>
                            </w:r>
                            <w:r>
                              <w:rPr>
                                <w:i/>
                                <w:color w:val="000000"/>
                              </w:rPr>
                              <w:t>However, the standards and procedures for protective services/placement overlap greatly.</w:t>
                            </w:r>
                            <w:r>
                              <w:rPr>
                                <w:i/>
                                <w:color w:val="000000"/>
                                <w:spacing w:val="40"/>
                              </w:rPr>
                              <w:t xml:space="preserve"> </w:t>
                            </w:r>
                            <w:r>
                              <w:rPr>
                                <w:i/>
                                <w:color w:val="000000"/>
                              </w:rPr>
                              <w:t>Some issues that apply</w:t>
                            </w:r>
                            <w:r>
                              <w:rPr>
                                <w:i/>
                                <w:color w:val="000000"/>
                                <w:spacing w:val="40"/>
                              </w:rPr>
                              <w:t xml:space="preserve"> </w:t>
                            </w:r>
                            <w:r>
                              <w:rPr>
                                <w:i/>
                                <w:color w:val="000000"/>
                              </w:rPr>
                              <w:t>to both protective services and protective placement are covered in this chapter.</w:t>
                            </w:r>
                            <w:r>
                              <w:rPr>
                                <w:i/>
                                <w:color w:val="000000"/>
                                <w:spacing w:val="40"/>
                              </w:rPr>
                              <w:t xml:space="preserve"> </w:t>
                            </w:r>
                            <w:r>
                              <w:rPr>
                                <w:i/>
                                <w:color w:val="000000"/>
                              </w:rPr>
                              <w:t>Issues on content and implementation of court orders are discussed briefly in Part H of this chapter, but are discussed in more detail in Ch. V.</w:t>
                            </w:r>
                            <w:r>
                              <w:rPr>
                                <w:i/>
                                <w:color w:val="000000"/>
                                <w:spacing w:val="40"/>
                              </w:rPr>
                              <w:t xml:space="preserve"> </w:t>
                            </w:r>
                            <w:r>
                              <w:rPr>
                                <w:i/>
                                <w:color w:val="000000"/>
                              </w:rPr>
                              <w:t>Court procedures for both protective services and protective placement orders are covered in Ch. VI.</w:t>
                            </w:r>
                          </w:p>
                        </w:txbxContent>
                      </wps:txbx>
                      <wps:bodyPr wrap="square" lIns="0" tIns="0" rIns="0" bIns="0" rtlCol="0">
                        <a:noAutofit/>
                      </wps:bodyPr>
                    </wps:wsp>
                  </a:graphicData>
                </a:graphic>
              </wp:anchor>
            </w:drawing>
          </mc:Choice>
          <mc:Fallback>
            <w:pict>
              <v:shape w14:anchorId="7D4A9F6B" id="Textbox 124" o:spid="_x0000_s1062" type="#_x0000_t202" style="position:absolute;margin-left:70.5pt;margin-top:9pt;width:471pt;height:77.8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" fillcolor="#e6e6e6" stroked="f">
                <v:textbox inset="0,0,0,0">
                  <w:txbxContent>
                    <w:p w14:paraId="299B7EFF" w14:textId="77777777" w:rsidR="00323B91" w:rsidRDefault="00767F93">
                      <w:pPr>
                        <w:spacing w:before="6" w:line="244" w:lineRule="auto"/>
                        <w:ind w:left="30" w:right="68"/>
                        <w:rPr>
                          <w:i/>
                          <w:color w:val="000000"/>
                        </w:rPr>
                      </w:pPr>
                      <w:r>
                        <w:rPr>
                          <w:i/>
                          <w:color w:val="000000"/>
                        </w:rPr>
                        <w:t>NOTE:</w:t>
                      </w:r>
                      <w:r>
                        <w:rPr>
                          <w:i/>
                          <w:color w:val="000000"/>
                          <w:spacing w:val="-3"/>
                        </w:rPr>
                        <w:t xml:space="preserve"> </w:t>
                      </w:r>
                      <w:r>
                        <w:rPr>
                          <w:i/>
                          <w:color w:val="000000"/>
                        </w:rPr>
                        <w:t>This</w:t>
                      </w:r>
                      <w:r>
                        <w:rPr>
                          <w:i/>
                          <w:color w:val="000000"/>
                          <w:spacing w:val="-3"/>
                        </w:rPr>
                        <w:t xml:space="preserve"> </w:t>
                      </w:r>
                      <w:r>
                        <w:rPr>
                          <w:i/>
                          <w:color w:val="000000"/>
                        </w:rPr>
                        <w:t>book</w:t>
                      </w:r>
                      <w:r>
                        <w:rPr>
                          <w:i/>
                          <w:color w:val="000000"/>
                          <w:spacing w:val="-3"/>
                        </w:rPr>
                        <w:t xml:space="preserve"> </w:t>
                      </w:r>
                      <w:r>
                        <w:rPr>
                          <w:i/>
                          <w:color w:val="000000"/>
                        </w:rPr>
                        <w:t>covers</w:t>
                      </w:r>
                      <w:r>
                        <w:rPr>
                          <w:i/>
                          <w:color w:val="000000"/>
                          <w:spacing w:val="-3"/>
                        </w:rPr>
                        <w:t xml:space="preserve"> </w:t>
                      </w:r>
                      <w:r>
                        <w:rPr>
                          <w:i/>
                          <w:color w:val="000000"/>
                        </w:rPr>
                        <w:t>protective</w:t>
                      </w:r>
                      <w:r>
                        <w:rPr>
                          <w:i/>
                          <w:color w:val="000000"/>
                          <w:spacing w:val="-3"/>
                        </w:rPr>
                        <w:t xml:space="preserve"> </w:t>
                      </w:r>
                      <w:r>
                        <w:rPr>
                          <w:i/>
                          <w:color w:val="000000"/>
                        </w:rPr>
                        <w:t>services</w:t>
                      </w:r>
                      <w:r>
                        <w:rPr>
                          <w:i/>
                          <w:color w:val="000000"/>
                          <w:spacing w:val="-3"/>
                        </w:rPr>
                        <w:t xml:space="preserve"> </w:t>
                      </w:r>
                      <w:r>
                        <w:rPr>
                          <w:i/>
                          <w:color w:val="000000"/>
                        </w:rPr>
                        <w:t>in</w:t>
                      </w:r>
                      <w:r>
                        <w:rPr>
                          <w:i/>
                          <w:color w:val="000000"/>
                          <w:spacing w:val="-3"/>
                        </w:rPr>
                        <w:t xml:space="preserve"> </w:t>
                      </w:r>
                      <w:r>
                        <w:rPr>
                          <w:i/>
                          <w:color w:val="000000"/>
                        </w:rPr>
                        <w:t>this</w:t>
                      </w:r>
                      <w:r>
                        <w:rPr>
                          <w:i/>
                          <w:color w:val="000000"/>
                          <w:spacing w:val="-3"/>
                        </w:rPr>
                        <w:t xml:space="preserve"> </w:t>
                      </w:r>
                      <w:r>
                        <w:rPr>
                          <w:i/>
                          <w:color w:val="000000"/>
                        </w:rPr>
                        <w:t>chapter,</w:t>
                      </w:r>
                      <w:r>
                        <w:rPr>
                          <w:i/>
                          <w:color w:val="000000"/>
                          <w:spacing w:val="-3"/>
                        </w:rPr>
                        <w:t xml:space="preserve"> </w:t>
                      </w:r>
                      <w:r>
                        <w:rPr>
                          <w:i/>
                          <w:color w:val="000000"/>
                        </w:rPr>
                        <w:t>and</w:t>
                      </w:r>
                      <w:r>
                        <w:rPr>
                          <w:i/>
                          <w:color w:val="000000"/>
                          <w:spacing w:val="-3"/>
                        </w:rPr>
                        <w:t xml:space="preserve"> </w:t>
                      </w:r>
                      <w:r>
                        <w:rPr>
                          <w:i/>
                          <w:color w:val="000000"/>
                        </w:rPr>
                        <w:t>protective</w:t>
                      </w:r>
                      <w:r>
                        <w:rPr>
                          <w:i/>
                          <w:color w:val="000000"/>
                          <w:spacing w:val="-3"/>
                        </w:rPr>
                        <w:t xml:space="preserve"> </w:t>
                      </w:r>
                      <w:r>
                        <w:rPr>
                          <w:i/>
                          <w:color w:val="000000"/>
                        </w:rPr>
                        <w:t>placement</w:t>
                      </w:r>
                      <w:r>
                        <w:rPr>
                          <w:i/>
                          <w:color w:val="000000"/>
                          <w:spacing w:val="-3"/>
                        </w:rPr>
                        <w:t xml:space="preserve"> </w:t>
                      </w:r>
                      <w:r>
                        <w:rPr>
                          <w:i/>
                          <w:color w:val="000000"/>
                        </w:rPr>
                        <w:t>in</w:t>
                      </w:r>
                      <w:r>
                        <w:rPr>
                          <w:i/>
                          <w:color w:val="000000"/>
                          <w:spacing w:val="-3"/>
                        </w:rPr>
                        <w:t xml:space="preserve"> </w:t>
                      </w:r>
                      <w:r>
                        <w:rPr>
                          <w:i/>
                          <w:color w:val="000000"/>
                        </w:rPr>
                        <w:t>Ch.</w:t>
                      </w:r>
                      <w:r>
                        <w:rPr>
                          <w:i/>
                          <w:color w:val="000000"/>
                          <w:spacing w:val="-3"/>
                        </w:rPr>
                        <w:t xml:space="preserve"> </w:t>
                      </w:r>
                      <w:r>
                        <w:rPr>
                          <w:i/>
                          <w:color w:val="000000"/>
                        </w:rPr>
                        <w:t>V.</w:t>
                      </w:r>
                      <w:r>
                        <w:rPr>
                          <w:i/>
                          <w:color w:val="000000"/>
                          <w:spacing w:val="40"/>
                        </w:rPr>
                        <w:t xml:space="preserve"> </w:t>
                      </w:r>
                      <w:r>
                        <w:rPr>
                          <w:i/>
                          <w:color w:val="000000"/>
                        </w:rPr>
                        <w:t>However, the standards and procedures for protective services/placement overlap greatly.</w:t>
                      </w:r>
                      <w:r>
                        <w:rPr>
                          <w:i/>
                          <w:color w:val="000000"/>
                          <w:spacing w:val="40"/>
                        </w:rPr>
                        <w:t xml:space="preserve"> </w:t>
                      </w:r>
                      <w:r>
                        <w:rPr>
                          <w:i/>
                          <w:color w:val="000000"/>
                        </w:rPr>
                        <w:t>Some issues that apply</w:t>
                      </w:r>
                      <w:r>
                        <w:rPr>
                          <w:i/>
                          <w:color w:val="000000"/>
                          <w:spacing w:val="40"/>
                        </w:rPr>
                        <w:t xml:space="preserve"> </w:t>
                      </w:r>
                      <w:r>
                        <w:rPr>
                          <w:i/>
                          <w:color w:val="000000"/>
                        </w:rPr>
                        <w:t>to both protective services and protective placement are covered in this chapter.</w:t>
                      </w:r>
                      <w:r>
                        <w:rPr>
                          <w:i/>
                          <w:color w:val="000000"/>
                          <w:spacing w:val="40"/>
                        </w:rPr>
                        <w:t xml:space="preserve"> </w:t>
                      </w:r>
                      <w:r>
                        <w:rPr>
                          <w:i/>
                          <w:color w:val="000000"/>
                        </w:rPr>
                        <w:t>Issues on content and implementation of court orders are discussed briefly in Part H of this chapter, but are discussed in more detail in Ch. V.</w:t>
                      </w:r>
                      <w:r>
                        <w:rPr>
                          <w:i/>
                          <w:color w:val="000000"/>
                          <w:spacing w:val="40"/>
                        </w:rPr>
                        <w:t xml:space="preserve"> </w:t>
                      </w:r>
                      <w:r>
                        <w:rPr>
                          <w:i/>
                          <w:color w:val="000000"/>
                        </w:rPr>
                        <w:t>Court procedures for both protective services and protective placement orders are covered in Ch. VI.</w:t>
                      </w:r>
                    </w:p>
                  </w:txbxContent>
                </v:textbox>
                <w10:wrap type="topAndBottom" anchorx="page"/>
              </v:shape>
            </w:pict>
          </mc:Fallback>
        </mc:AlternateContent>
      </w:r>
    </w:p>
    <w:p w14:paraId="073D7384" w14:textId="77777777" w:rsidR="00323B91" w:rsidRDefault="00767F93">
      <w:pPr>
        <w:pStyle w:val="Heading3"/>
        <w:numPr>
          <w:ilvl w:val="0"/>
          <w:numId w:val="31"/>
        </w:numPr>
        <w:tabs>
          <w:tab w:val="left" w:pos="698"/>
        </w:tabs>
        <w:spacing w:before="184"/>
        <w:ind w:left="698" w:hanging="358"/>
        <w:jc w:val="left"/>
      </w:pPr>
      <w:bookmarkStart w:id="309" w:name="A.__WHAT_ARE_PROTECTIVE_SERVICES_AND_PRO"/>
      <w:bookmarkEnd w:id="309"/>
      <w:r>
        <w:t>WHAT</w:t>
      </w:r>
      <w:r>
        <w:rPr>
          <w:spacing w:val="-7"/>
        </w:rPr>
        <w:t xml:space="preserve"> </w:t>
      </w:r>
      <w:r>
        <w:t>ARE</w:t>
      </w:r>
      <w:r>
        <w:rPr>
          <w:spacing w:val="-6"/>
        </w:rPr>
        <w:t xml:space="preserve"> </w:t>
      </w:r>
      <w:r>
        <w:t>PROTECTIVE</w:t>
      </w:r>
      <w:r>
        <w:rPr>
          <w:spacing w:val="-6"/>
        </w:rPr>
        <w:t xml:space="preserve"> </w:t>
      </w:r>
      <w:r>
        <w:t>SERVICES</w:t>
      </w:r>
      <w:r>
        <w:rPr>
          <w:spacing w:val="-7"/>
        </w:rPr>
        <w:t xml:space="preserve"> </w:t>
      </w:r>
      <w:r>
        <w:t>AND</w:t>
      </w:r>
      <w:r>
        <w:rPr>
          <w:spacing w:val="-6"/>
        </w:rPr>
        <w:t xml:space="preserve"> </w:t>
      </w:r>
      <w:r>
        <w:t>PROTECTIVE</w:t>
      </w:r>
      <w:r>
        <w:rPr>
          <w:spacing w:val="-6"/>
        </w:rPr>
        <w:t xml:space="preserve"> </w:t>
      </w:r>
      <w:r>
        <w:rPr>
          <w:spacing w:val="-2"/>
        </w:rPr>
        <w:t>PLACEMENTS?</w:t>
      </w:r>
    </w:p>
    <w:p w14:paraId="5B85341E" w14:textId="77777777" w:rsidR="00323B91" w:rsidRDefault="00767F93">
      <w:pPr>
        <w:pStyle w:val="BodyText"/>
        <w:spacing w:before="184" w:line="247" w:lineRule="auto"/>
        <w:ind w:left="699" w:right="865"/>
      </w:pPr>
      <w:r>
        <w:t>The</w:t>
      </w:r>
      <w:r>
        <w:rPr>
          <w:spacing w:val="-2"/>
        </w:rPr>
        <w:t xml:space="preserve"> </w:t>
      </w:r>
      <w:r>
        <w:t>protective</w:t>
      </w:r>
      <w:r>
        <w:rPr>
          <w:spacing w:val="-2"/>
        </w:rPr>
        <w:t xml:space="preserve"> </w:t>
      </w:r>
      <w:r>
        <w:t>service</w:t>
      </w:r>
      <w:r>
        <w:rPr>
          <w:spacing w:val="-2"/>
        </w:rPr>
        <w:t xml:space="preserve"> </w:t>
      </w:r>
      <w:r>
        <w:t>system</w:t>
      </w:r>
      <w:r>
        <w:rPr>
          <w:spacing w:val="-4"/>
        </w:rPr>
        <w:t xml:space="preserve"> </w:t>
      </w:r>
      <w:r>
        <w:t>is</w:t>
      </w:r>
      <w:r>
        <w:rPr>
          <w:spacing w:val="-2"/>
        </w:rPr>
        <w:t xml:space="preserve"> </w:t>
      </w:r>
      <w:r>
        <w:t>largely a</w:t>
      </w:r>
      <w:r>
        <w:rPr>
          <w:spacing w:val="-2"/>
        </w:rPr>
        <w:t xml:space="preserve"> </w:t>
      </w:r>
      <w:r>
        <w:t>mechanism</w:t>
      </w:r>
      <w:r>
        <w:rPr>
          <w:spacing w:val="-4"/>
        </w:rPr>
        <w:t xml:space="preserve"> </w:t>
      </w:r>
      <w:r>
        <w:t>for</w:t>
      </w:r>
      <w:r>
        <w:rPr>
          <w:spacing w:val="-2"/>
        </w:rPr>
        <w:t xml:space="preserve"> </w:t>
      </w:r>
      <w:r>
        <w:t>coordinating</w:t>
      </w:r>
      <w:r>
        <w:rPr>
          <w:spacing w:val="-2"/>
        </w:rPr>
        <w:t xml:space="preserve"> </w:t>
      </w:r>
      <w:r>
        <w:t>services</w:t>
      </w:r>
      <w:r>
        <w:rPr>
          <w:spacing w:val="-2"/>
        </w:rPr>
        <w:t xml:space="preserve"> </w:t>
      </w:r>
      <w:r>
        <w:t>authorized</w:t>
      </w:r>
      <w:r>
        <w:rPr>
          <w:spacing w:val="-2"/>
        </w:rPr>
        <w:t xml:space="preserve"> </w:t>
      </w:r>
      <w:r>
        <w:t>and</w:t>
      </w:r>
      <w:r>
        <w:rPr>
          <w:spacing w:val="-2"/>
        </w:rPr>
        <w:t xml:space="preserve"> </w:t>
      </w:r>
      <w:r>
        <w:t>funded under other statutes or programs.</w:t>
      </w:r>
      <w:r>
        <w:rPr>
          <w:spacing w:val="71"/>
        </w:rPr>
        <w:t xml:space="preserve"> </w:t>
      </w:r>
      <w:r>
        <w:t>For that reason, a protective service is defined by its purpose, not by the type of service or source of funds.</w:t>
      </w:r>
      <w:r>
        <w:rPr>
          <w:spacing w:val="40"/>
        </w:rPr>
        <w:t xml:space="preserve"> </w:t>
      </w:r>
      <w:r>
        <w:t>A service becomes "protective" when it protects a member of one of the protected groups (</w:t>
      </w:r>
      <w:r>
        <w:rPr>
          <w:i/>
        </w:rPr>
        <w:t>See Part C, below</w:t>
      </w:r>
      <w:r>
        <w:t>) from abuse, neglect, self-neglect, financial exploitation,</w:t>
      </w:r>
      <w:r>
        <w:rPr>
          <w:spacing w:val="-3"/>
        </w:rPr>
        <w:t xml:space="preserve"> </w:t>
      </w:r>
      <w:r>
        <w:t>deterioration</w:t>
      </w:r>
      <w:r>
        <w:rPr>
          <w:spacing w:val="-3"/>
        </w:rPr>
        <w:t xml:space="preserve"> </w:t>
      </w:r>
      <w:r>
        <w:t>or</w:t>
      </w:r>
      <w:r>
        <w:rPr>
          <w:spacing w:val="-3"/>
        </w:rPr>
        <w:t xml:space="preserve"> </w:t>
      </w:r>
      <w:r>
        <w:t>harm,</w:t>
      </w:r>
      <w:r>
        <w:rPr>
          <w:spacing w:val="-3"/>
        </w:rPr>
        <w:t xml:space="preserve"> </w:t>
      </w:r>
      <w:r>
        <w:t>or</w:t>
      </w:r>
      <w:r>
        <w:rPr>
          <w:spacing w:val="-3"/>
        </w:rPr>
        <w:t xml:space="preserve"> </w:t>
      </w:r>
      <w:r>
        <w:t>when</w:t>
      </w:r>
      <w:r>
        <w:rPr>
          <w:spacing w:val="-3"/>
        </w:rPr>
        <w:t xml:space="preserve"> </w:t>
      </w:r>
      <w:r>
        <w:t>it</w:t>
      </w:r>
      <w:r>
        <w:rPr>
          <w:spacing w:val="-3"/>
        </w:rPr>
        <w:t xml:space="preserve"> </w:t>
      </w:r>
      <w:r>
        <w:t>protects</w:t>
      </w:r>
      <w:r>
        <w:rPr>
          <w:spacing w:val="-3"/>
        </w:rPr>
        <w:t xml:space="preserve"> </w:t>
      </w:r>
      <w:r>
        <w:t>other</w:t>
      </w:r>
      <w:r>
        <w:rPr>
          <w:spacing w:val="-3"/>
        </w:rPr>
        <w:t xml:space="preserve"> </w:t>
      </w:r>
      <w:r>
        <w:t>people</w:t>
      </w:r>
      <w:r>
        <w:rPr>
          <w:spacing w:val="-3"/>
        </w:rPr>
        <w:t xml:space="preserve"> </w:t>
      </w:r>
      <w:r>
        <w:t>from</w:t>
      </w:r>
      <w:r>
        <w:rPr>
          <w:spacing w:val="-5"/>
        </w:rPr>
        <w:t xml:space="preserve"> </w:t>
      </w:r>
      <w:r>
        <w:t>harm</w:t>
      </w:r>
      <w:r>
        <w:rPr>
          <w:spacing w:val="-5"/>
        </w:rPr>
        <w:t xml:space="preserve"> </w:t>
      </w:r>
      <w:r>
        <w:t>by</w:t>
      </w:r>
      <w:r>
        <w:rPr>
          <w:spacing w:val="-2"/>
        </w:rPr>
        <w:t xml:space="preserve"> </w:t>
      </w:r>
      <w:r>
        <w:t>a</w:t>
      </w:r>
      <w:r>
        <w:rPr>
          <w:spacing w:val="-3"/>
        </w:rPr>
        <w:t xml:space="preserve"> </w:t>
      </w:r>
      <w:r>
        <w:t>member</w:t>
      </w:r>
      <w:r>
        <w:rPr>
          <w:spacing w:val="-3"/>
        </w:rPr>
        <w:t xml:space="preserve"> </w:t>
      </w:r>
      <w:r>
        <w:t>of</w:t>
      </w:r>
      <w:r>
        <w:rPr>
          <w:spacing w:val="-3"/>
        </w:rPr>
        <w:t xml:space="preserve"> </w:t>
      </w:r>
      <w:r>
        <w:t>one</w:t>
      </w:r>
      <w:r>
        <w:rPr>
          <w:spacing w:val="-3"/>
        </w:rPr>
        <w:t xml:space="preserve"> </w:t>
      </w:r>
      <w:r>
        <w:t>of the protected groups.</w:t>
      </w:r>
      <w:r>
        <w:rPr>
          <w:spacing w:val="40"/>
        </w:rPr>
        <w:t xml:space="preserve"> </w:t>
      </w:r>
      <w:r>
        <w:t xml:space="preserve">The term </w:t>
      </w:r>
      <w:r>
        <w:rPr>
          <w:i/>
        </w:rPr>
        <w:t xml:space="preserve">protective services </w:t>
      </w:r>
      <w:r>
        <w:t>includes a broad range of services:</w:t>
      </w:r>
      <w:hyperlink w:anchor="_bookmark284" w:history="1">
        <w:r>
          <w:rPr>
            <w:vertAlign w:val="superscript"/>
          </w:rPr>
          <w:t>215</w:t>
        </w:r>
      </w:hyperlink>
    </w:p>
    <w:p w14:paraId="202D4056" w14:textId="77777777" w:rsidR="00323B91" w:rsidRDefault="00767F93">
      <w:pPr>
        <w:pStyle w:val="ListParagraph"/>
        <w:numPr>
          <w:ilvl w:val="1"/>
          <w:numId w:val="31"/>
        </w:numPr>
        <w:tabs>
          <w:tab w:val="left" w:pos="1059"/>
        </w:tabs>
        <w:spacing w:before="160" w:line="265" w:lineRule="exact"/>
        <w:ind w:hanging="359"/>
      </w:pPr>
      <w:r>
        <w:rPr>
          <w:spacing w:val="-2"/>
        </w:rPr>
        <w:t>Outreach.</w:t>
      </w:r>
    </w:p>
    <w:p w14:paraId="0309EA21" w14:textId="77777777" w:rsidR="00323B91" w:rsidRDefault="00767F93">
      <w:pPr>
        <w:pStyle w:val="ListParagraph"/>
        <w:numPr>
          <w:ilvl w:val="1"/>
          <w:numId w:val="31"/>
        </w:numPr>
        <w:tabs>
          <w:tab w:val="left" w:pos="1059"/>
        </w:tabs>
        <w:spacing w:before="0" w:line="260" w:lineRule="exact"/>
        <w:ind w:hanging="359"/>
      </w:pPr>
      <w:r>
        <w:t>Identification</w:t>
      </w:r>
      <w:r>
        <w:rPr>
          <w:spacing w:val="-6"/>
        </w:rPr>
        <w:t xml:space="preserve"> </w:t>
      </w:r>
      <w:r>
        <w:t>of</w:t>
      </w:r>
      <w:r>
        <w:rPr>
          <w:spacing w:val="-5"/>
        </w:rPr>
        <w:t xml:space="preserve"> </w:t>
      </w:r>
      <w:r>
        <w:t>individuals</w:t>
      </w:r>
      <w:r>
        <w:rPr>
          <w:spacing w:val="-5"/>
        </w:rPr>
        <w:t xml:space="preserve"> </w:t>
      </w:r>
      <w:r>
        <w:t>in</w:t>
      </w:r>
      <w:r>
        <w:rPr>
          <w:spacing w:val="-5"/>
        </w:rPr>
        <w:t xml:space="preserve"> </w:t>
      </w:r>
      <w:r>
        <w:t>need</w:t>
      </w:r>
      <w:r>
        <w:rPr>
          <w:spacing w:val="-5"/>
        </w:rPr>
        <w:t xml:space="preserve"> </w:t>
      </w:r>
      <w:r>
        <w:t>of</w:t>
      </w:r>
      <w:r>
        <w:rPr>
          <w:spacing w:val="-6"/>
        </w:rPr>
        <w:t xml:space="preserve"> </w:t>
      </w:r>
      <w:r>
        <w:rPr>
          <w:spacing w:val="-2"/>
        </w:rPr>
        <w:t>services.</w:t>
      </w:r>
    </w:p>
    <w:p w14:paraId="2E67A106" w14:textId="77777777" w:rsidR="00323B91" w:rsidRDefault="00767F93">
      <w:pPr>
        <w:pStyle w:val="ListParagraph"/>
        <w:numPr>
          <w:ilvl w:val="1"/>
          <w:numId w:val="31"/>
        </w:numPr>
        <w:tabs>
          <w:tab w:val="left" w:pos="1059"/>
        </w:tabs>
        <w:spacing w:before="0" w:line="260" w:lineRule="exact"/>
        <w:ind w:hanging="359"/>
      </w:pPr>
      <w:r>
        <w:t>Counseling</w:t>
      </w:r>
      <w:r>
        <w:rPr>
          <w:spacing w:val="-6"/>
        </w:rPr>
        <w:t xml:space="preserve"> </w:t>
      </w:r>
      <w:r>
        <w:t>and</w:t>
      </w:r>
      <w:r>
        <w:rPr>
          <w:spacing w:val="-6"/>
        </w:rPr>
        <w:t xml:space="preserve"> </w:t>
      </w:r>
      <w:r>
        <w:t>referral</w:t>
      </w:r>
      <w:r>
        <w:rPr>
          <w:spacing w:val="-5"/>
        </w:rPr>
        <w:t xml:space="preserve"> </w:t>
      </w:r>
      <w:r>
        <w:t>for</w:t>
      </w:r>
      <w:r>
        <w:rPr>
          <w:spacing w:val="-6"/>
        </w:rPr>
        <w:t xml:space="preserve"> </w:t>
      </w:r>
      <w:r>
        <w:rPr>
          <w:spacing w:val="-2"/>
        </w:rPr>
        <w:t>services.</w:t>
      </w:r>
    </w:p>
    <w:p w14:paraId="58991D07" w14:textId="77777777" w:rsidR="00323B91" w:rsidRDefault="00767F93">
      <w:pPr>
        <w:pStyle w:val="ListParagraph"/>
        <w:numPr>
          <w:ilvl w:val="1"/>
          <w:numId w:val="31"/>
        </w:numPr>
        <w:tabs>
          <w:tab w:val="left" w:pos="1059"/>
        </w:tabs>
        <w:spacing w:before="0" w:line="260" w:lineRule="exact"/>
        <w:ind w:hanging="359"/>
      </w:pPr>
      <w:r>
        <w:t>Coordination</w:t>
      </w:r>
      <w:r>
        <w:rPr>
          <w:spacing w:val="-6"/>
        </w:rPr>
        <w:t xml:space="preserve"> </w:t>
      </w:r>
      <w:r>
        <w:t>of</w:t>
      </w:r>
      <w:r>
        <w:rPr>
          <w:spacing w:val="-6"/>
        </w:rPr>
        <w:t xml:space="preserve"> </w:t>
      </w:r>
      <w:r>
        <w:t>services</w:t>
      </w:r>
      <w:r>
        <w:rPr>
          <w:spacing w:val="-6"/>
        </w:rPr>
        <w:t xml:space="preserve"> </w:t>
      </w:r>
      <w:r>
        <w:t>for</w:t>
      </w:r>
      <w:r>
        <w:rPr>
          <w:spacing w:val="-6"/>
        </w:rPr>
        <w:t xml:space="preserve"> </w:t>
      </w:r>
      <w:r>
        <w:rPr>
          <w:spacing w:val="-2"/>
        </w:rPr>
        <w:t>individuals.</w:t>
      </w:r>
    </w:p>
    <w:p w14:paraId="04FB68B8" w14:textId="77777777" w:rsidR="00323B91" w:rsidRDefault="00767F93">
      <w:pPr>
        <w:pStyle w:val="ListParagraph"/>
        <w:numPr>
          <w:ilvl w:val="1"/>
          <w:numId w:val="31"/>
        </w:numPr>
        <w:tabs>
          <w:tab w:val="left" w:pos="1059"/>
        </w:tabs>
        <w:spacing w:before="0" w:line="260" w:lineRule="exact"/>
        <w:ind w:hanging="359"/>
      </w:pPr>
      <w:r>
        <w:t>Tracking</w:t>
      </w:r>
      <w:r>
        <w:rPr>
          <w:spacing w:val="-9"/>
        </w:rPr>
        <w:t xml:space="preserve"> </w:t>
      </w:r>
      <w:r>
        <w:t>and</w:t>
      </w:r>
      <w:r>
        <w:rPr>
          <w:spacing w:val="-9"/>
        </w:rPr>
        <w:t xml:space="preserve"> </w:t>
      </w:r>
      <w:r>
        <w:t>follow-</w:t>
      </w:r>
      <w:r>
        <w:rPr>
          <w:spacing w:val="-5"/>
        </w:rPr>
        <w:t>up.</w:t>
      </w:r>
    </w:p>
    <w:p w14:paraId="3BECFFC9" w14:textId="77777777" w:rsidR="00323B91" w:rsidRDefault="00767F93">
      <w:pPr>
        <w:pStyle w:val="ListParagraph"/>
        <w:numPr>
          <w:ilvl w:val="1"/>
          <w:numId w:val="31"/>
        </w:numPr>
        <w:tabs>
          <w:tab w:val="left" w:pos="1059"/>
        </w:tabs>
        <w:spacing w:before="0" w:line="260" w:lineRule="exact"/>
        <w:ind w:hanging="359"/>
      </w:pPr>
      <w:r>
        <w:t>Social</w:t>
      </w:r>
      <w:r>
        <w:rPr>
          <w:spacing w:val="-6"/>
        </w:rPr>
        <w:t xml:space="preserve"> </w:t>
      </w:r>
      <w:r>
        <w:rPr>
          <w:spacing w:val="-2"/>
        </w:rPr>
        <w:t>services.</w:t>
      </w:r>
    </w:p>
    <w:p w14:paraId="0E1D8A8E" w14:textId="77777777" w:rsidR="00323B91" w:rsidRDefault="00767F93">
      <w:pPr>
        <w:pStyle w:val="ListParagraph"/>
        <w:numPr>
          <w:ilvl w:val="1"/>
          <w:numId w:val="31"/>
        </w:numPr>
        <w:tabs>
          <w:tab w:val="left" w:pos="1059"/>
        </w:tabs>
        <w:spacing w:before="0" w:line="260" w:lineRule="exact"/>
        <w:ind w:hanging="359"/>
      </w:pPr>
      <w:r>
        <w:t>Case</w:t>
      </w:r>
      <w:r>
        <w:rPr>
          <w:spacing w:val="-5"/>
        </w:rPr>
        <w:t xml:space="preserve"> </w:t>
      </w:r>
      <w:r>
        <w:rPr>
          <w:spacing w:val="-2"/>
        </w:rPr>
        <w:t>management.</w:t>
      </w:r>
    </w:p>
    <w:p w14:paraId="1E591678" w14:textId="77777777" w:rsidR="00323B91" w:rsidRDefault="00767F93">
      <w:pPr>
        <w:pStyle w:val="ListParagraph"/>
        <w:numPr>
          <w:ilvl w:val="1"/>
          <w:numId w:val="31"/>
        </w:numPr>
        <w:tabs>
          <w:tab w:val="left" w:pos="1059"/>
        </w:tabs>
        <w:spacing w:before="0" w:line="260" w:lineRule="exact"/>
        <w:ind w:hanging="359"/>
      </w:pPr>
      <w:r>
        <w:t>Legal</w:t>
      </w:r>
      <w:r>
        <w:rPr>
          <w:spacing w:val="-6"/>
        </w:rPr>
        <w:t xml:space="preserve"> </w:t>
      </w:r>
      <w:r>
        <w:t>counseling</w:t>
      </w:r>
      <w:r>
        <w:rPr>
          <w:spacing w:val="-5"/>
        </w:rPr>
        <w:t xml:space="preserve"> </w:t>
      </w:r>
      <w:r>
        <w:t>or</w:t>
      </w:r>
      <w:r>
        <w:rPr>
          <w:spacing w:val="-6"/>
        </w:rPr>
        <w:t xml:space="preserve"> </w:t>
      </w:r>
      <w:r>
        <w:rPr>
          <w:spacing w:val="-2"/>
        </w:rPr>
        <w:t>referral.</w:t>
      </w:r>
    </w:p>
    <w:p w14:paraId="5ABFCBDD" w14:textId="77777777" w:rsidR="00323B91" w:rsidRDefault="00767F93">
      <w:pPr>
        <w:pStyle w:val="ListParagraph"/>
        <w:numPr>
          <w:ilvl w:val="1"/>
          <w:numId w:val="31"/>
        </w:numPr>
        <w:tabs>
          <w:tab w:val="left" w:pos="1059"/>
        </w:tabs>
        <w:spacing w:before="0" w:line="260" w:lineRule="exact"/>
        <w:ind w:hanging="359"/>
      </w:pPr>
      <w:r>
        <w:t>Guardianship</w:t>
      </w:r>
      <w:r>
        <w:rPr>
          <w:spacing w:val="-12"/>
        </w:rPr>
        <w:t xml:space="preserve"> </w:t>
      </w:r>
      <w:r>
        <w:rPr>
          <w:spacing w:val="-2"/>
        </w:rPr>
        <w:t>referral.</w:t>
      </w:r>
    </w:p>
    <w:p w14:paraId="0AFCC810" w14:textId="77777777" w:rsidR="00323B91" w:rsidRDefault="00767F93">
      <w:pPr>
        <w:pStyle w:val="ListParagraph"/>
        <w:numPr>
          <w:ilvl w:val="1"/>
          <w:numId w:val="31"/>
        </w:numPr>
        <w:tabs>
          <w:tab w:val="left" w:pos="1059"/>
        </w:tabs>
        <w:spacing w:before="0" w:line="260" w:lineRule="exact"/>
        <w:ind w:hanging="359"/>
      </w:pPr>
      <w:r>
        <w:t>Diagnostic</w:t>
      </w:r>
      <w:r>
        <w:rPr>
          <w:spacing w:val="-10"/>
        </w:rPr>
        <w:t xml:space="preserve"> </w:t>
      </w:r>
      <w:r>
        <w:rPr>
          <w:spacing w:val="-2"/>
        </w:rPr>
        <w:t>evaluation.</w:t>
      </w:r>
    </w:p>
    <w:p w14:paraId="1E93BB12" w14:textId="77777777" w:rsidR="00323B91" w:rsidRDefault="00767F93">
      <w:pPr>
        <w:pStyle w:val="ListParagraph"/>
        <w:numPr>
          <w:ilvl w:val="1"/>
          <w:numId w:val="31"/>
        </w:numPr>
        <w:tabs>
          <w:tab w:val="left" w:pos="1059"/>
        </w:tabs>
        <w:spacing w:before="0" w:line="244" w:lineRule="auto"/>
        <w:ind w:right="1160"/>
      </w:pPr>
      <w:r>
        <w:t>Any</w:t>
      </w:r>
      <w:r>
        <w:rPr>
          <w:spacing w:val="-2"/>
        </w:rPr>
        <w:t xml:space="preserve"> </w:t>
      </w:r>
      <w:r>
        <w:t>service,</w:t>
      </w:r>
      <w:r>
        <w:rPr>
          <w:spacing w:val="-2"/>
        </w:rPr>
        <w:t xml:space="preserve"> </w:t>
      </w:r>
      <w:r>
        <w:t>when</w:t>
      </w:r>
      <w:r>
        <w:rPr>
          <w:spacing w:val="-2"/>
        </w:rPr>
        <w:t xml:space="preserve"> </w:t>
      </w:r>
      <w:r>
        <w:t>provided</w:t>
      </w:r>
      <w:r>
        <w:rPr>
          <w:spacing w:val="-2"/>
        </w:rPr>
        <w:t xml:space="preserve"> </w:t>
      </w:r>
      <w:r>
        <w:t>to</w:t>
      </w:r>
      <w:r>
        <w:rPr>
          <w:spacing w:val="-2"/>
        </w:rPr>
        <w:t xml:space="preserve"> </w:t>
      </w:r>
      <w:r>
        <w:t>a</w:t>
      </w:r>
      <w:r>
        <w:rPr>
          <w:spacing w:val="-2"/>
        </w:rPr>
        <w:t xml:space="preserve"> </w:t>
      </w:r>
      <w:r>
        <w:t>member</w:t>
      </w:r>
      <w:r>
        <w:rPr>
          <w:spacing w:val="-2"/>
        </w:rPr>
        <w:t xml:space="preserve"> </w:t>
      </w:r>
      <w:r>
        <w:t>of</w:t>
      </w:r>
      <w:r>
        <w:rPr>
          <w:spacing w:val="-2"/>
        </w:rPr>
        <w:t xml:space="preserve"> </w:t>
      </w:r>
      <w:r>
        <w:t>one</w:t>
      </w:r>
      <w:r>
        <w:rPr>
          <w:spacing w:val="-2"/>
        </w:rPr>
        <w:t xml:space="preserve"> </w:t>
      </w:r>
      <w:r>
        <w:t>of</w:t>
      </w:r>
      <w:r>
        <w:rPr>
          <w:spacing w:val="-3"/>
        </w:rPr>
        <w:t xml:space="preserve"> </w:t>
      </w:r>
      <w:r>
        <w:t>the</w:t>
      </w:r>
      <w:r>
        <w:rPr>
          <w:spacing w:val="-2"/>
        </w:rPr>
        <w:t xml:space="preserve"> </w:t>
      </w:r>
      <w:r>
        <w:t>protected</w:t>
      </w:r>
      <w:r>
        <w:rPr>
          <w:spacing w:val="-2"/>
        </w:rPr>
        <w:t xml:space="preserve"> </w:t>
      </w:r>
      <w:r>
        <w:t>groups,</w:t>
      </w:r>
      <w:r>
        <w:rPr>
          <w:spacing w:val="-2"/>
        </w:rPr>
        <w:t xml:space="preserve"> </w:t>
      </w:r>
      <w:r>
        <w:t>that</w:t>
      </w:r>
      <w:r>
        <w:rPr>
          <w:spacing w:val="-2"/>
        </w:rPr>
        <w:t xml:space="preserve"> </w:t>
      </w:r>
      <w:r>
        <w:t>helps</w:t>
      </w:r>
      <w:r>
        <w:rPr>
          <w:spacing w:val="-2"/>
        </w:rPr>
        <w:t xml:space="preserve"> </w:t>
      </w:r>
      <w:r>
        <w:t>to</w:t>
      </w:r>
      <w:r>
        <w:rPr>
          <w:spacing w:val="-2"/>
        </w:rPr>
        <w:t xml:space="preserve"> </w:t>
      </w:r>
      <w:r>
        <w:t>keep</w:t>
      </w:r>
      <w:r>
        <w:rPr>
          <w:spacing w:val="-2"/>
        </w:rPr>
        <w:t xml:space="preserve"> </w:t>
      </w:r>
      <w:r>
        <w:t>the individual safe from abuse, neglect, or financial exploitation, prevent deterioration in the individual’s condition, or prevent the self-harm or harm to others.</w:t>
      </w:r>
    </w:p>
    <w:p w14:paraId="247C704A" w14:textId="77777777" w:rsidR="00323B91" w:rsidRDefault="00767F93">
      <w:pPr>
        <w:pStyle w:val="BodyText"/>
        <w:spacing w:before="177" w:line="244" w:lineRule="auto"/>
        <w:ind w:left="700" w:right="857"/>
      </w:pPr>
      <w:r>
        <w:t>The final broad catch-all provision makes clear that there is no intent to limit protective services to a narrow list.</w:t>
      </w:r>
      <w:r>
        <w:rPr>
          <w:spacing w:val="40"/>
        </w:rPr>
        <w:t xml:space="preserve"> </w:t>
      </w:r>
      <w:r>
        <w:t>If a service makes sense as a way to protect an individual, it can potentially be provided (or ordered) as a protective service.</w:t>
      </w:r>
      <w:r>
        <w:rPr>
          <w:spacing w:val="40"/>
        </w:rPr>
        <w:t xml:space="preserve"> </w:t>
      </w:r>
      <w:r>
        <w:t>The services of outreach and identification are obviously not limited to people who meet the criteria for receipt of protective services: only through gathering information</w:t>
      </w:r>
      <w:r>
        <w:rPr>
          <w:spacing w:val="-4"/>
        </w:rPr>
        <w:t xml:space="preserve"> </w:t>
      </w:r>
      <w:r>
        <w:t>and</w:t>
      </w:r>
      <w:r>
        <w:rPr>
          <w:spacing w:val="-4"/>
        </w:rPr>
        <w:t xml:space="preserve"> </w:t>
      </w:r>
      <w:r>
        <w:t>screening</w:t>
      </w:r>
      <w:r>
        <w:rPr>
          <w:spacing w:val="-4"/>
        </w:rPr>
        <w:t xml:space="preserve"> </w:t>
      </w:r>
      <w:r>
        <w:t>can</w:t>
      </w:r>
      <w:r>
        <w:rPr>
          <w:spacing w:val="-4"/>
        </w:rPr>
        <w:t xml:space="preserve"> </w:t>
      </w:r>
      <w:r>
        <w:t>the</w:t>
      </w:r>
      <w:r>
        <w:rPr>
          <w:spacing w:val="-4"/>
        </w:rPr>
        <w:t xml:space="preserve"> </w:t>
      </w:r>
      <w:r>
        <w:t>adult</w:t>
      </w:r>
      <w:r>
        <w:rPr>
          <w:spacing w:val="-4"/>
        </w:rPr>
        <w:t xml:space="preserve"> </w:t>
      </w:r>
      <w:r>
        <w:t>protective</w:t>
      </w:r>
      <w:r>
        <w:rPr>
          <w:spacing w:val="-4"/>
        </w:rPr>
        <w:t xml:space="preserve"> </w:t>
      </w:r>
      <w:r>
        <w:t>services</w:t>
      </w:r>
      <w:r>
        <w:rPr>
          <w:spacing w:val="-4"/>
        </w:rPr>
        <w:t xml:space="preserve"> </w:t>
      </w:r>
      <w:r>
        <w:t>system</w:t>
      </w:r>
      <w:r>
        <w:rPr>
          <w:spacing w:val="-5"/>
        </w:rPr>
        <w:t xml:space="preserve"> </w:t>
      </w:r>
      <w:r>
        <w:t>determine</w:t>
      </w:r>
      <w:r>
        <w:rPr>
          <w:spacing w:val="-4"/>
        </w:rPr>
        <w:t xml:space="preserve"> </w:t>
      </w:r>
      <w:r>
        <w:t>whether</w:t>
      </w:r>
      <w:r>
        <w:rPr>
          <w:spacing w:val="-4"/>
        </w:rPr>
        <w:t xml:space="preserve"> </w:t>
      </w:r>
      <w:r>
        <w:t>an</w:t>
      </w:r>
      <w:r>
        <w:rPr>
          <w:spacing w:val="-4"/>
        </w:rPr>
        <w:t xml:space="preserve"> </w:t>
      </w:r>
      <w:r>
        <w:t>individual</w:t>
      </w:r>
      <w:r>
        <w:rPr>
          <w:spacing w:val="-4"/>
        </w:rPr>
        <w:t xml:space="preserve"> </w:t>
      </w:r>
      <w:r>
        <w:t>is in need of services.</w:t>
      </w:r>
    </w:p>
    <w:p w14:paraId="54EC9D0D" w14:textId="77777777" w:rsidR="00323B91" w:rsidRDefault="00767F93">
      <w:pPr>
        <w:pStyle w:val="BodyText"/>
        <w:spacing w:before="189" w:line="247" w:lineRule="auto"/>
        <w:ind w:left="700" w:right="848"/>
      </w:pPr>
      <w:r>
        <w:t xml:space="preserve">The term </w:t>
      </w:r>
      <w:r>
        <w:rPr>
          <w:i/>
        </w:rPr>
        <w:t xml:space="preserve">protective services </w:t>
      </w:r>
      <w:r>
        <w:t>is not limited to services that are ordered by a court as part of a protective service order for a person who has been found to be incompetent, and can include services that are voluntary or involuntary, and services for people who are both able and not able to consent. The</w:t>
      </w:r>
      <w:r>
        <w:rPr>
          <w:spacing w:val="-3"/>
        </w:rPr>
        <w:t xml:space="preserve"> </w:t>
      </w:r>
      <w:r>
        <w:t>term</w:t>
      </w:r>
      <w:r>
        <w:rPr>
          <w:spacing w:val="-5"/>
        </w:rPr>
        <w:t xml:space="preserve"> </w:t>
      </w:r>
      <w:r>
        <w:rPr>
          <w:i/>
        </w:rPr>
        <w:t>protective</w:t>
      </w:r>
      <w:r>
        <w:rPr>
          <w:i/>
          <w:spacing w:val="-8"/>
        </w:rPr>
        <w:t xml:space="preserve"> </w:t>
      </w:r>
      <w:r>
        <w:rPr>
          <w:i/>
        </w:rPr>
        <w:t>placement</w:t>
      </w:r>
      <w:r>
        <w:rPr>
          <w:i/>
          <w:spacing w:val="-8"/>
        </w:rPr>
        <w:t xml:space="preserve"> </w:t>
      </w:r>
      <w:r>
        <w:t>is</w:t>
      </w:r>
      <w:r>
        <w:rPr>
          <w:spacing w:val="-8"/>
        </w:rPr>
        <w:t xml:space="preserve"> </w:t>
      </w:r>
      <w:r>
        <w:t>defined</w:t>
      </w:r>
      <w:r>
        <w:rPr>
          <w:spacing w:val="-8"/>
        </w:rPr>
        <w:t xml:space="preserve"> </w:t>
      </w:r>
      <w:r>
        <w:t>to</w:t>
      </w:r>
      <w:r>
        <w:rPr>
          <w:spacing w:val="-8"/>
        </w:rPr>
        <w:t xml:space="preserve"> </w:t>
      </w:r>
      <w:r>
        <w:t>mean</w:t>
      </w:r>
      <w:r>
        <w:rPr>
          <w:spacing w:val="-8"/>
        </w:rPr>
        <w:t xml:space="preserve"> </w:t>
      </w:r>
      <w:r>
        <w:t>a</w:t>
      </w:r>
      <w:r>
        <w:rPr>
          <w:spacing w:val="-8"/>
        </w:rPr>
        <w:t xml:space="preserve"> </w:t>
      </w:r>
      <w:r>
        <w:t>placement</w:t>
      </w:r>
      <w:r>
        <w:rPr>
          <w:spacing w:val="-8"/>
        </w:rPr>
        <w:t xml:space="preserve"> </w:t>
      </w:r>
      <w:r>
        <w:t>that</w:t>
      </w:r>
      <w:r>
        <w:rPr>
          <w:spacing w:val="-8"/>
        </w:rPr>
        <w:t xml:space="preserve"> </w:t>
      </w:r>
      <w:r>
        <w:t>is</w:t>
      </w:r>
      <w:r>
        <w:rPr>
          <w:spacing w:val="-8"/>
        </w:rPr>
        <w:t xml:space="preserve"> </w:t>
      </w:r>
      <w:r>
        <w:t>made</w:t>
      </w:r>
      <w:r>
        <w:rPr>
          <w:spacing w:val="-8"/>
        </w:rPr>
        <w:t xml:space="preserve"> </w:t>
      </w:r>
      <w:r>
        <w:t>to</w:t>
      </w:r>
      <w:r>
        <w:rPr>
          <w:spacing w:val="-8"/>
        </w:rPr>
        <w:t xml:space="preserve"> </w:t>
      </w:r>
      <w:r>
        <w:t>provide</w:t>
      </w:r>
      <w:r>
        <w:rPr>
          <w:spacing w:val="-8"/>
        </w:rPr>
        <w:t xml:space="preserve"> </w:t>
      </w:r>
      <w:r>
        <w:t>for</w:t>
      </w:r>
      <w:r>
        <w:rPr>
          <w:spacing w:val="-8"/>
        </w:rPr>
        <w:t xml:space="preserve"> </w:t>
      </w:r>
      <w:r>
        <w:t>the</w:t>
      </w:r>
      <w:r>
        <w:rPr>
          <w:spacing w:val="-8"/>
        </w:rPr>
        <w:t xml:space="preserve"> </w:t>
      </w:r>
      <w:r>
        <w:t>care</w:t>
      </w:r>
      <w:r>
        <w:rPr>
          <w:spacing w:val="-8"/>
        </w:rPr>
        <w:t xml:space="preserve"> </w:t>
      </w:r>
      <w:r>
        <w:t>and custody</w:t>
      </w:r>
      <w:r>
        <w:rPr>
          <w:spacing w:val="-14"/>
        </w:rPr>
        <w:t xml:space="preserve"> </w:t>
      </w:r>
      <w:r>
        <w:t>of</w:t>
      </w:r>
      <w:r>
        <w:rPr>
          <w:spacing w:val="-14"/>
        </w:rPr>
        <w:t xml:space="preserve"> </w:t>
      </w:r>
      <w:r>
        <w:t>an</w:t>
      </w:r>
      <w:r>
        <w:rPr>
          <w:spacing w:val="-14"/>
        </w:rPr>
        <w:t xml:space="preserve"> </w:t>
      </w:r>
      <w:r>
        <w:t>individual,</w:t>
      </w:r>
      <w:r>
        <w:rPr>
          <w:spacing w:val="-13"/>
        </w:rPr>
        <w:t xml:space="preserve"> </w:t>
      </w:r>
      <w:r>
        <w:t>but</w:t>
      </w:r>
      <w:r>
        <w:rPr>
          <w:spacing w:val="-14"/>
        </w:rPr>
        <w:t xml:space="preserve"> </w:t>
      </w:r>
      <w:r>
        <w:t>is</w:t>
      </w:r>
      <w:r>
        <w:rPr>
          <w:spacing w:val="-14"/>
        </w:rPr>
        <w:t xml:space="preserve"> </w:t>
      </w:r>
      <w:r>
        <w:t>almost</w:t>
      </w:r>
      <w:r>
        <w:rPr>
          <w:spacing w:val="-14"/>
        </w:rPr>
        <w:t xml:space="preserve"> </w:t>
      </w:r>
      <w:r>
        <w:t>always</w:t>
      </w:r>
      <w:r>
        <w:rPr>
          <w:spacing w:val="-13"/>
        </w:rPr>
        <w:t xml:space="preserve"> </w:t>
      </w:r>
      <w:r>
        <w:t>used</w:t>
      </w:r>
      <w:r>
        <w:rPr>
          <w:spacing w:val="-14"/>
        </w:rPr>
        <w:t xml:space="preserve"> </w:t>
      </w:r>
      <w:r>
        <w:t>only</w:t>
      </w:r>
      <w:r>
        <w:rPr>
          <w:spacing w:val="-14"/>
        </w:rPr>
        <w:t xml:space="preserve"> </w:t>
      </w:r>
      <w:r>
        <w:t>to</w:t>
      </w:r>
      <w:r>
        <w:rPr>
          <w:spacing w:val="-14"/>
        </w:rPr>
        <w:t xml:space="preserve"> </w:t>
      </w:r>
      <w:r>
        <w:t>refer</w:t>
      </w:r>
      <w:r>
        <w:rPr>
          <w:spacing w:val="-13"/>
        </w:rPr>
        <w:t xml:space="preserve"> </w:t>
      </w:r>
      <w:r>
        <w:t>to</w:t>
      </w:r>
      <w:r>
        <w:rPr>
          <w:spacing w:val="-14"/>
        </w:rPr>
        <w:t xml:space="preserve"> </w:t>
      </w:r>
      <w:r>
        <w:t>court-ordered</w:t>
      </w:r>
      <w:r>
        <w:rPr>
          <w:spacing w:val="-14"/>
        </w:rPr>
        <w:t xml:space="preserve"> </w:t>
      </w:r>
      <w:r>
        <w:t>placements.</w:t>
      </w:r>
      <w:r>
        <w:rPr>
          <w:spacing w:val="11"/>
        </w:rPr>
        <w:t xml:space="preserve"> </w:t>
      </w:r>
      <w:r>
        <w:rPr>
          <w:i/>
        </w:rPr>
        <w:t>See</w:t>
      </w:r>
      <w:r>
        <w:rPr>
          <w:i/>
          <w:spacing w:val="-13"/>
        </w:rPr>
        <w:t xml:space="preserve"> </w:t>
      </w:r>
      <w:r>
        <w:rPr>
          <w:i/>
        </w:rPr>
        <w:t>Ch.</w:t>
      </w:r>
      <w:r>
        <w:rPr>
          <w:i/>
          <w:spacing w:val="-14"/>
        </w:rPr>
        <w:t xml:space="preserve"> </w:t>
      </w:r>
      <w:r>
        <w:rPr>
          <w:i/>
        </w:rPr>
        <w:t>V, Part</w:t>
      </w:r>
      <w:r>
        <w:rPr>
          <w:i/>
          <w:spacing w:val="-9"/>
        </w:rPr>
        <w:t xml:space="preserve"> </w:t>
      </w:r>
      <w:r>
        <w:rPr>
          <w:i/>
        </w:rPr>
        <w:t>A</w:t>
      </w:r>
      <w:r>
        <w:t>.</w:t>
      </w:r>
      <w:r>
        <w:rPr>
          <w:spacing w:val="40"/>
        </w:rPr>
        <w:t xml:space="preserve"> </w:t>
      </w:r>
      <w:r>
        <w:t>Protective</w:t>
      </w:r>
      <w:r>
        <w:rPr>
          <w:spacing w:val="-9"/>
        </w:rPr>
        <w:t xml:space="preserve"> </w:t>
      </w:r>
      <w:r>
        <w:t>placements</w:t>
      </w:r>
      <w:r>
        <w:rPr>
          <w:spacing w:val="-9"/>
        </w:rPr>
        <w:t xml:space="preserve"> </w:t>
      </w:r>
      <w:r>
        <w:t>are</w:t>
      </w:r>
      <w:r>
        <w:rPr>
          <w:spacing w:val="-9"/>
        </w:rPr>
        <w:t xml:space="preserve"> </w:t>
      </w:r>
      <w:r>
        <w:t>themselves</w:t>
      </w:r>
      <w:r>
        <w:rPr>
          <w:spacing w:val="-9"/>
        </w:rPr>
        <w:t xml:space="preserve"> </w:t>
      </w:r>
      <w:r>
        <w:t>a</w:t>
      </w:r>
      <w:r>
        <w:rPr>
          <w:spacing w:val="-9"/>
        </w:rPr>
        <w:t xml:space="preserve"> </w:t>
      </w:r>
      <w:r>
        <w:t>type</w:t>
      </w:r>
      <w:r>
        <w:rPr>
          <w:spacing w:val="-9"/>
        </w:rPr>
        <w:t xml:space="preserve"> </w:t>
      </w:r>
      <w:r>
        <w:t>of</w:t>
      </w:r>
      <w:r>
        <w:rPr>
          <w:spacing w:val="-9"/>
        </w:rPr>
        <w:t xml:space="preserve"> </w:t>
      </w:r>
      <w:r>
        <w:t>protective</w:t>
      </w:r>
      <w:r>
        <w:rPr>
          <w:spacing w:val="-9"/>
        </w:rPr>
        <w:t xml:space="preserve"> </w:t>
      </w:r>
      <w:r>
        <w:t>service.</w:t>
      </w:r>
      <w:r>
        <w:rPr>
          <w:spacing w:val="40"/>
        </w:rPr>
        <w:t xml:space="preserve"> </w:t>
      </w:r>
      <w:r>
        <w:t>They</w:t>
      </w:r>
      <w:r>
        <w:rPr>
          <w:spacing w:val="-7"/>
        </w:rPr>
        <w:t xml:space="preserve"> </w:t>
      </w:r>
      <w:r>
        <w:t>must</w:t>
      </w:r>
      <w:r>
        <w:rPr>
          <w:spacing w:val="-9"/>
        </w:rPr>
        <w:t xml:space="preserve"> </w:t>
      </w:r>
      <w:r>
        <w:t>meet</w:t>
      </w:r>
      <w:r>
        <w:rPr>
          <w:spacing w:val="-9"/>
        </w:rPr>
        <w:t xml:space="preserve"> </w:t>
      </w:r>
      <w:r>
        <w:t>all</w:t>
      </w:r>
      <w:r>
        <w:rPr>
          <w:spacing w:val="-9"/>
        </w:rPr>
        <w:t xml:space="preserve"> </w:t>
      </w:r>
      <w:r>
        <w:t>the requirements</w:t>
      </w:r>
      <w:r>
        <w:rPr>
          <w:spacing w:val="-12"/>
        </w:rPr>
        <w:t xml:space="preserve"> </w:t>
      </w:r>
      <w:r>
        <w:t>for</w:t>
      </w:r>
      <w:r>
        <w:rPr>
          <w:spacing w:val="-12"/>
        </w:rPr>
        <w:t xml:space="preserve"> </w:t>
      </w:r>
      <w:r>
        <w:t>protective</w:t>
      </w:r>
      <w:r>
        <w:rPr>
          <w:spacing w:val="-12"/>
        </w:rPr>
        <w:t xml:space="preserve"> </w:t>
      </w:r>
      <w:r>
        <w:t>services,</w:t>
      </w:r>
      <w:r>
        <w:rPr>
          <w:spacing w:val="-12"/>
        </w:rPr>
        <w:t xml:space="preserve"> </w:t>
      </w:r>
      <w:r>
        <w:t>and</w:t>
      </w:r>
      <w:r>
        <w:rPr>
          <w:spacing w:val="-12"/>
        </w:rPr>
        <w:t xml:space="preserve"> </w:t>
      </w:r>
      <w:r>
        <w:t>in</w:t>
      </w:r>
      <w:r>
        <w:rPr>
          <w:spacing w:val="-12"/>
        </w:rPr>
        <w:t xml:space="preserve"> </w:t>
      </w:r>
      <w:r>
        <w:t>addition</w:t>
      </w:r>
      <w:r>
        <w:rPr>
          <w:spacing w:val="-12"/>
        </w:rPr>
        <w:t xml:space="preserve"> </w:t>
      </w:r>
      <w:r>
        <w:t>must</w:t>
      </w:r>
      <w:r>
        <w:rPr>
          <w:spacing w:val="-12"/>
        </w:rPr>
        <w:t xml:space="preserve"> </w:t>
      </w:r>
      <w:r>
        <w:t>meet</w:t>
      </w:r>
      <w:r>
        <w:rPr>
          <w:spacing w:val="-12"/>
        </w:rPr>
        <w:t xml:space="preserve"> </w:t>
      </w:r>
      <w:r>
        <w:t>separate</w:t>
      </w:r>
      <w:r>
        <w:rPr>
          <w:spacing w:val="-12"/>
        </w:rPr>
        <w:t xml:space="preserve"> </w:t>
      </w:r>
      <w:r>
        <w:t>standards</w:t>
      </w:r>
      <w:r>
        <w:rPr>
          <w:spacing w:val="-12"/>
        </w:rPr>
        <w:t xml:space="preserve"> </w:t>
      </w:r>
      <w:r>
        <w:t>and</w:t>
      </w:r>
      <w:r>
        <w:rPr>
          <w:spacing w:val="-12"/>
        </w:rPr>
        <w:t xml:space="preserve"> </w:t>
      </w:r>
      <w:r>
        <w:t>procedural protections</w:t>
      </w:r>
      <w:r>
        <w:rPr>
          <w:spacing w:val="-14"/>
        </w:rPr>
        <w:t xml:space="preserve"> </w:t>
      </w:r>
      <w:r>
        <w:t>that</w:t>
      </w:r>
      <w:r>
        <w:rPr>
          <w:spacing w:val="-14"/>
        </w:rPr>
        <w:t xml:space="preserve"> </w:t>
      </w:r>
      <w:r>
        <w:t>apply</w:t>
      </w:r>
      <w:r>
        <w:rPr>
          <w:spacing w:val="-13"/>
        </w:rPr>
        <w:t xml:space="preserve"> </w:t>
      </w:r>
      <w:r>
        <w:t>only</w:t>
      </w:r>
      <w:r>
        <w:rPr>
          <w:spacing w:val="-13"/>
        </w:rPr>
        <w:t xml:space="preserve"> </w:t>
      </w:r>
      <w:r>
        <w:t>to</w:t>
      </w:r>
      <w:r>
        <w:rPr>
          <w:spacing w:val="-14"/>
        </w:rPr>
        <w:t xml:space="preserve"> </w:t>
      </w:r>
      <w:r>
        <w:t>residential</w:t>
      </w:r>
      <w:r>
        <w:rPr>
          <w:spacing w:val="-14"/>
        </w:rPr>
        <w:t xml:space="preserve"> </w:t>
      </w:r>
      <w:r>
        <w:t>placements.</w:t>
      </w:r>
      <w:r>
        <w:rPr>
          <w:spacing w:val="30"/>
        </w:rPr>
        <w:t xml:space="preserve"> </w:t>
      </w:r>
      <w:r>
        <w:t>The</w:t>
      </w:r>
      <w:r>
        <w:rPr>
          <w:spacing w:val="-14"/>
        </w:rPr>
        <w:t xml:space="preserve"> </w:t>
      </w:r>
      <w:r>
        <w:t>term</w:t>
      </w:r>
      <w:r>
        <w:rPr>
          <w:spacing w:val="-14"/>
        </w:rPr>
        <w:t xml:space="preserve"> </w:t>
      </w:r>
      <w:r>
        <w:rPr>
          <w:i/>
        </w:rPr>
        <w:t>protective</w:t>
      </w:r>
      <w:r>
        <w:rPr>
          <w:i/>
          <w:spacing w:val="-14"/>
        </w:rPr>
        <w:t xml:space="preserve"> </w:t>
      </w:r>
      <w:r>
        <w:rPr>
          <w:i/>
        </w:rPr>
        <w:t>services</w:t>
      </w:r>
      <w:r>
        <w:rPr>
          <w:i/>
          <w:spacing w:val="-13"/>
        </w:rPr>
        <w:t xml:space="preserve"> </w:t>
      </w:r>
      <w:r>
        <w:t>is</w:t>
      </w:r>
      <w:r>
        <w:rPr>
          <w:spacing w:val="-14"/>
        </w:rPr>
        <w:t xml:space="preserve"> </w:t>
      </w:r>
      <w:r>
        <w:t>sometimes</w:t>
      </w:r>
      <w:r>
        <w:rPr>
          <w:spacing w:val="-14"/>
        </w:rPr>
        <w:t xml:space="preserve"> </w:t>
      </w:r>
      <w:r>
        <w:t>used</w:t>
      </w:r>
      <w:r>
        <w:rPr>
          <w:spacing w:val="-14"/>
        </w:rPr>
        <w:t xml:space="preserve"> </w:t>
      </w:r>
      <w:r>
        <w:t>as an</w:t>
      </w:r>
      <w:r>
        <w:rPr>
          <w:spacing w:val="-10"/>
        </w:rPr>
        <w:t xml:space="preserve"> </w:t>
      </w:r>
      <w:r>
        <w:t>umbrella</w:t>
      </w:r>
      <w:r>
        <w:rPr>
          <w:spacing w:val="-10"/>
        </w:rPr>
        <w:t xml:space="preserve"> </w:t>
      </w:r>
      <w:r>
        <w:t>term</w:t>
      </w:r>
      <w:r>
        <w:rPr>
          <w:spacing w:val="-12"/>
        </w:rPr>
        <w:t xml:space="preserve"> </w:t>
      </w:r>
      <w:r>
        <w:t>for</w:t>
      </w:r>
      <w:r>
        <w:rPr>
          <w:spacing w:val="-10"/>
        </w:rPr>
        <w:t xml:space="preserve"> </w:t>
      </w:r>
      <w:r>
        <w:t>both</w:t>
      </w:r>
      <w:r>
        <w:rPr>
          <w:spacing w:val="-10"/>
        </w:rPr>
        <w:t xml:space="preserve"> </w:t>
      </w:r>
      <w:r>
        <w:t>protective</w:t>
      </w:r>
      <w:r>
        <w:rPr>
          <w:spacing w:val="-10"/>
        </w:rPr>
        <w:t xml:space="preserve"> </w:t>
      </w:r>
      <w:r>
        <w:t>placement</w:t>
      </w:r>
      <w:r>
        <w:rPr>
          <w:spacing w:val="-10"/>
        </w:rPr>
        <w:t xml:space="preserve"> </w:t>
      </w:r>
      <w:r>
        <w:t>and</w:t>
      </w:r>
      <w:r>
        <w:rPr>
          <w:spacing w:val="-10"/>
        </w:rPr>
        <w:t xml:space="preserve"> </w:t>
      </w:r>
      <w:r>
        <w:t>other</w:t>
      </w:r>
      <w:r>
        <w:rPr>
          <w:spacing w:val="-10"/>
        </w:rPr>
        <w:t xml:space="preserve"> </w:t>
      </w:r>
      <w:r>
        <w:t>kinds</w:t>
      </w:r>
      <w:r>
        <w:rPr>
          <w:spacing w:val="-10"/>
        </w:rPr>
        <w:t xml:space="preserve"> </w:t>
      </w:r>
      <w:r>
        <w:t>of</w:t>
      </w:r>
      <w:r>
        <w:rPr>
          <w:spacing w:val="-10"/>
        </w:rPr>
        <w:t xml:space="preserve"> </w:t>
      </w:r>
      <w:r>
        <w:t>protective</w:t>
      </w:r>
      <w:r>
        <w:rPr>
          <w:spacing w:val="-10"/>
        </w:rPr>
        <w:t xml:space="preserve"> </w:t>
      </w:r>
      <w:r>
        <w:t>services</w:t>
      </w:r>
      <w:r>
        <w:rPr>
          <w:spacing w:val="-10"/>
        </w:rPr>
        <w:t xml:space="preserve"> </w:t>
      </w:r>
      <w:r>
        <w:t>(Ch.</w:t>
      </w:r>
      <w:r>
        <w:rPr>
          <w:spacing w:val="-10"/>
        </w:rPr>
        <w:t xml:space="preserve"> </w:t>
      </w:r>
      <w:r>
        <w:t>55</w:t>
      </w:r>
      <w:r>
        <w:rPr>
          <w:spacing w:val="-10"/>
        </w:rPr>
        <w:t xml:space="preserve"> </w:t>
      </w:r>
      <w:r>
        <w:t>itself</w:t>
      </w:r>
      <w:r>
        <w:rPr>
          <w:spacing w:val="-10"/>
        </w:rPr>
        <w:t xml:space="preserve"> </w:t>
      </w:r>
      <w:r>
        <w:t>is titled</w:t>
      </w:r>
      <w:r>
        <w:rPr>
          <w:spacing w:val="-12"/>
        </w:rPr>
        <w:t xml:space="preserve"> </w:t>
      </w:r>
      <w:r>
        <w:t>“Protective</w:t>
      </w:r>
      <w:r>
        <w:rPr>
          <w:spacing w:val="-12"/>
        </w:rPr>
        <w:t xml:space="preserve"> </w:t>
      </w:r>
      <w:r>
        <w:t>Service</w:t>
      </w:r>
      <w:r>
        <w:rPr>
          <w:spacing w:val="-12"/>
        </w:rPr>
        <w:t xml:space="preserve"> </w:t>
      </w:r>
      <w:r>
        <w:t>System.”)</w:t>
      </w:r>
      <w:r>
        <w:rPr>
          <w:spacing w:val="34"/>
        </w:rPr>
        <w:t xml:space="preserve"> </w:t>
      </w:r>
      <w:r>
        <w:t>This</w:t>
      </w:r>
      <w:r>
        <w:rPr>
          <w:spacing w:val="-12"/>
        </w:rPr>
        <w:t xml:space="preserve"> </w:t>
      </w:r>
      <w:r>
        <w:t>chapter</w:t>
      </w:r>
      <w:r>
        <w:rPr>
          <w:spacing w:val="-12"/>
        </w:rPr>
        <w:t xml:space="preserve"> </w:t>
      </w:r>
      <w:r>
        <w:t>covers</w:t>
      </w:r>
      <w:r>
        <w:rPr>
          <w:spacing w:val="-12"/>
        </w:rPr>
        <w:t xml:space="preserve"> </w:t>
      </w:r>
      <w:r>
        <w:t>the</w:t>
      </w:r>
      <w:r>
        <w:rPr>
          <w:spacing w:val="-12"/>
        </w:rPr>
        <w:t xml:space="preserve"> </w:t>
      </w:r>
      <w:r>
        <w:t>general</w:t>
      </w:r>
      <w:r>
        <w:rPr>
          <w:spacing w:val="-12"/>
        </w:rPr>
        <w:t xml:space="preserve"> </w:t>
      </w:r>
      <w:r>
        <w:t>requirements</w:t>
      </w:r>
      <w:r>
        <w:rPr>
          <w:spacing w:val="-12"/>
        </w:rPr>
        <w:t xml:space="preserve"> </w:t>
      </w:r>
      <w:r>
        <w:t>for</w:t>
      </w:r>
      <w:r>
        <w:rPr>
          <w:spacing w:val="-12"/>
        </w:rPr>
        <w:t xml:space="preserve"> </w:t>
      </w:r>
      <w:r>
        <w:t>all</w:t>
      </w:r>
      <w:r>
        <w:rPr>
          <w:spacing w:val="-12"/>
        </w:rPr>
        <w:t xml:space="preserve"> </w:t>
      </w:r>
      <w:r>
        <w:t>protective services,</w:t>
      </w:r>
      <w:r>
        <w:rPr>
          <w:spacing w:val="-11"/>
        </w:rPr>
        <w:t xml:space="preserve"> </w:t>
      </w:r>
      <w:r>
        <w:t>and</w:t>
      </w:r>
      <w:r>
        <w:rPr>
          <w:spacing w:val="-11"/>
        </w:rPr>
        <w:t xml:space="preserve"> </w:t>
      </w:r>
      <w:r>
        <w:t>Ch.</w:t>
      </w:r>
      <w:r>
        <w:rPr>
          <w:spacing w:val="-11"/>
        </w:rPr>
        <w:t xml:space="preserve"> </w:t>
      </w:r>
      <w:r>
        <w:t>V</w:t>
      </w:r>
      <w:r>
        <w:rPr>
          <w:spacing w:val="-11"/>
        </w:rPr>
        <w:t xml:space="preserve"> </w:t>
      </w:r>
      <w:r>
        <w:t>focuses</w:t>
      </w:r>
      <w:r>
        <w:rPr>
          <w:spacing w:val="-11"/>
        </w:rPr>
        <w:t xml:space="preserve"> </w:t>
      </w:r>
      <w:r>
        <w:t>on</w:t>
      </w:r>
      <w:r>
        <w:rPr>
          <w:spacing w:val="-11"/>
        </w:rPr>
        <w:t xml:space="preserve"> </w:t>
      </w:r>
      <w:r>
        <w:t>special</w:t>
      </w:r>
      <w:r>
        <w:rPr>
          <w:spacing w:val="-11"/>
        </w:rPr>
        <w:t xml:space="preserve"> </w:t>
      </w:r>
      <w:r>
        <w:t>requirements</w:t>
      </w:r>
      <w:r>
        <w:rPr>
          <w:spacing w:val="-10"/>
        </w:rPr>
        <w:t xml:space="preserve"> </w:t>
      </w:r>
      <w:r>
        <w:t>for</w:t>
      </w:r>
      <w:r>
        <w:rPr>
          <w:spacing w:val="-11"/>
        </w:rPr>
        <w:t xml:space="preserve"> </w:t>
      </w:r>
      <w:r>
        <w:t>residential</w:t>
      </w:r>
      <w:r>
        <w:rPr>
          <w:spacing w:val="-11"/>
        </w:rPr>
        <w:t xml:space="preserve"> </w:t>
      </w:r>
      <w:r>
        <w:t>placements,</w:t>
      </w:r>
      <w:r>
        <w:rPr>
          <w:spacing w:val="-11"/>
        </w:rPr>
        <w:t xml:space="preserve"> </w:t>
      </w:r>
      <w:r>
        <w:t>with</w:t>
      </w:r>
      <w:r>
        <w:rPr>
          <w:spacing w:val="-11"/>
        </w:rPr>
        <w:t xml:space="preserve"> </w:t>
      </w:r>
      <w:r>
        <w:t>and</w:t>
      </w:r>
      <w:r>
        <w:rPr>
          <w:spacing w:val="-11"/>
        </w:rPr>
        <w:t xml:space="preserve"> </w:t>
      </w:r>
      <w:r>
        <w:t>without</w:t>
      </w:r>
      <w:r>
        <w:rPr>
          <w:spacing w:val="-11"/>
        </w:rPr>
        <w:t xml:space="preserve"> </w:t>
      </w:r>
      <w:r>
        <w:t xml:space="preserve">court </w:t>
      </w:r>
      <w:r>
        <w:rPr>
          <w:spacing w:val="-2"/>
        </w:rPr>
        <w:t>orders.</w:t>
      </w:r>
    </w:p>
    <w:p w14:paraId="1451D138" w14:textId="77777777" w:rsidR="00323B91" w:rsidRDefault="00323B91">
      <w:pPr>
        <w:pStyle w:val="BodyText"/>
        <w:rPr>
          <w:sz w:val="20"/>
        </w:rPr>
      </w:pPr>
    </w:p>
    <w:p w14:paraId="21D40E7D" w14:textId="77777777" w:rsidR="00323B91" w:rsidRDefault="00767F93">
      <w:pPr>
        <w:pStyle w:val="BodyText"/>
        <w:spacing w:before="78"/>
        <w:rPr>
          <w:sz w:val="20"/>
        </w:rPr>
      </w:pPr>
      <w:r>
        <w:rPr>
          <w:noProof/>
        </w:rPr>
        <mc:AlternateContent>
          <mc:Choice Requires="wps">
            <w:drawing>
              <wp:anchor distT="0" distB="0" distL="0" distR="0" simplePos="0" relativeHeight="487636480" behindDoc="1" locked="0" layoutInCell="1" allowOverlap="1" wp14:anchorId="5D10F975" wp14:editId="6F3EDF82">
                <wp:simplePos x="0" y="0"/>
                <wp:positionH relativeFrom="page">
                  <wp:posOffset>914400</wp:posOffset>
                </wp:positionH>
                <wp:positionV relativeFrom="paragraph">
                  <wp:posOffset>210837</wp:posOffset>
                </wp:positionV>
                <wp:extent cx="1828800" cy="762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C1671" id="Graphic 125" o:spid="_x0000_s1026" style="position:absolute;margin-left:1in;margin-top:16.6pt;width:2in;height:.6pt;z-index:-156800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" path="m1828800,l,,,7619r1828800,l1828800,xe" fillcolor="black" stroked="f">
                <v:path arrowok="t"/>
                <w10:wrap type="topAndBottom" anchorx="page"/>
              </v:shape>
            </w:pict>
          </mc:Fallback>
        </mc:AlternateContent>
      </w:r>
    </w:p>
    <w:p w14:paraId="5F3C8D47" w14:textId="77777777" w:rsidR="00323B91" w:rsidRDefault="00323B91">
      <w:pPr>
        <w:pStyle w:val="BodyText"/>
        <w:spacing w:before="36"/>
      </w:pPr>
    </w:p>
    <w:p w14:paraId="3104BBA7" w14:textId="77777777" w:rsidR="00323B91" w:rsidRDefault="00767F93">
      <w:pPr>
        <w:pStyle w:val="BodyText"/>
        <w:ind w:left="340"/>
      </w:pPr>
      <w:bookmarkStart w:id="310" w:name="_bookmark284"/>
      <w:bookmarkEnd w:id="310"/>
      <w:r>
        <w:rPr>
          <w:vertAlign w:val="superscript"/>
        </w:rPr>
        <w:t>215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55.01(6r)</w:t>
      </w:r>
    </w:p>
    <w:p w14:paraId="1D9FCDDC" w14:textId="77777777" w:rsidR="00323B91" w:rsidRDefault="00323B91">
      <w:pPr>
        <w:sectPr w:rsidR="00323B91">
          <w:pgSz w:w="12240" w:h="15840"/>
          <w:pgMar w:top="660" w:right="600" w:bottom="1060" w:left="1100" w:header="0" w:footer="862" w:gutter="0"/>
          <w:cols w:space="720"/>
        </w:sectPr>
      </w:pPr>
    </w:p>
    <w:p w14:paraId="16A942BF" w14:textId="77777777" w:rsidR="00323B91" w:rsidRDefault="00767F93">
      <w:pPr>
        <w:pStyle w:val="Heading3"/>
        <w:numPr>
          <w:ilvl w:val="0"/>
          <w:numId w:val="31"/>
        </w:numPr>
        <w:tabs>
          <w:tab w:val="left" w:pos="700"/>
        </w:tabs>
        <w:spacing w:before="64" w:line="242" w:lineRule="auto"/>
        <w:ind w:left="700" w:right="1035"/>
        <w:jc w:val="left"/>
      </w:pPr>
      <w:bookmarkStart w:id="311" w:name="B.__STRUCTURE_AND_RESPONSIBILITY_FOR_IMP"/>
      <w:bookmarkStart w:id="312" w:name="_bookmark285"/>
      <w:bookmarkEnd w:id="311"/>
      <w:bookmarkEnd w:id="312"/>
      <w:r>
        <w:rPr>
          <w:spacing w:val="-2"/>
        </w:rPr>
        <w:t>STRUCTURE</w:t>
      </w:r>
      <w:r>
        <w:rPr>
          <w:spacing w:val="-15"/>
        </w:rPr>
        <w:t xml:space="preserve"> </w:t>
      </w:r>
      <w:r>
        <w:rPr>
          <w:spacing w:val="-2"/>
        </w:rPr>
        <w:t>AND</w:t>
      </w:r>
      <w:r>
        <w:rPr>
          <w:spacing w:val="-13"/>
        </w:rPr>
        <w:t xml:space="preserve"> </w:t>
      </w:r>
      <w:r>
        <w:rPr>
          <w:spacing w:val="-2"/>
        </w:rPr>
        <w:t>RESPONSIBILITY</w:t>
      </w:r>
      <w:r>
        <w:rPr>
          <w:spacing w:val="-13"/>
        </w:rPr>
        <w:t xml:space="preserve"> </w:t>
      </w:r>
      <w:r>
        <w:rPr>
          <w:spacing w:val="-2"/>
        </w:rPr>
        <w:t>FOR</w:t>
      </w:r>
      <w:r>
        <w:rPr>
          <w:spacing w:val="-13"/>
        </w:rPr>
        <w:t xml:space="preserve"> </w:t>
      </w:r>
      <w:r>
        <w:rPr>
          <w:spacing w:val="-2"/>
        </w:rPr>
        <w:t>IMPLEMENTING</w:t>
      </w:r>
      <w:r>
        <w:rPr>
          <w:spacing w:val="-13"/>
        </w:rPr>
        <w:t xml:space="preserve"> </w:t>
      </w:r>
      <w:r>
        <w:rPr>
          <w:spacing w:val="-2"/>
        </w:rPr>
        <w:t>THE</w:t>
      </w:r>
      <w:r>
        <w:rPr>
          <w:spacing w:val="-13"/>
        </w:rPr>
        <w:t xml:space="preserve"> </w:t>
      </w:r>
      <w:r>
        <w:rPr>
          <w:spacing w:val="-2"/>
        </w:rPr>
        <w:t xml:space="preserve">PROTECTIVE </w:t>
      </w:r>
      <w:r>
        <w:t>SERVICE SYSTEM</w:t>
      </w:r>
    </w:p>
    <w:p w14:paraId="76725A59" w14:textId="77777777" w:rsidR="00323B91" w:rsidRDefault="00767F93">
      <w:pPr>
        <w:pStyle w:val="Heading5"/>
        <w:numPr>
          <w:ilvl w:val="0"/>
          <w:numId w:val="30"/>
        </w:numPr>
        <w:tabs>
          <w:tab w:val="left" w:pos="1059"/>
        </w:tabs>
        <w:spacing w:before="183" w:line="244" w:lineRule="auto"/>
        <w:ind w:right="1138"/>
      </w:pPr>
      <w:r>
        <w:t>What</w:t>
      </w:r>
      <w:r>
        <w:rPr>
          <w:spacing w:val="-4"/>
        </w:rPr>
        <w:t xml:space="preserve"> </w:t>
      </w:r>
      <w:r>
        <w:t>are</w:t>
      </w:r>
      <w:r>
        <w:rPr>
          <w:spacing w:val="-4"/>
        </w:rPr>
        <w:t xml:space="preserve"> </w:t>
      </w:r>
      <w:r>
        <w:t>the</w:t>
      </w:r>
      <w:r>
        <w:rPr>
          <w:spacing w:val="-4"/>
        </w:rPr>
        <w:t xml:space="preserve"> </w:t>
      </w:r>
      <w:r>
        <w:t>county’s</w:t>
      </w:r>
      <w:r>
        <w:rPr>
          <w:spacing w:val="-4"/>
        </w:rPr>
        <w:t xml:space="preserve"> </w:t>
      </w:r>
      <w:r>
        <w:t>responsibilities</w:t>
      </w:r>
      <w:r>
        <w:rPr>
          <w:spacing w:val="-4"/>
        </w:rPr>
        <w:t xml:space="preserve"> </w:t>
      </w:r>
      <w:r>
        <w:t>in</w:t>
      </w:r>
      <w:r>
        <w:rPr>
          <w:spacing w:val="-4"/>
        </w:rPr>
        <w:t xml:space="preserve"> </w:t>
      </w:r>
      <w:r>
        <w:t>organizing</w:t>
      </w:r>
      <w:r>
        <w:rPr>
          <w:spacing w:val="-4"/>
        </w:rPr>
        <w:t xml:space="preserve"> </w:t>
      </w:r>
      <w:r>
        <w:t>and</w:t>
      </w:r>
      <w:r>
        <w:rPr>
          <w:spacing w:val="-4"/>
        </w:rPr>
        <w:t xml:space="preserve"> </w:t>
      </w:r>
      <w:r>
        <w:t>administering</w:t>
      </w:r>
      <w:r>
        <w:rPr>
          <w:spacing w:val="-4"/>
        </w:rPr>
        <w:t xml:space="preserve"> </w:t>
      </w:r>
      <w:r>
        <w:t>the</w:t>
      </w:r>
      <w:r>
        <w:rPr>
          <w:spacing w:val="-4"/>
        </w:rPr>
        <w:t xml:space="preserve"> </w:t>
      </w:r>
      <w:r>
        <w:t>protective</w:t>
      </w:r>
      <w:r>
        <w:rPr>
          <w:spacing w:val="-4"/>
        </w:rPr>
        <w:t xml:space="preserve"> </w:t>
      </w:r>
      <w:r>
        <w:t xml:space="preserve">service </w:t>
      </w:r>
      <w:r>
        <w:rPr>
          <w:spacing w:val="-2"/>
        </w:rPr>
        <w:t>system?</w:t>
      </w:r>
    </w:p>
    <w:p w14:paraId="1C00F4AE" w14:textId="77777777" w:rsidR="00323B91" w:rsidRDefault="00767F93">
      <w:pPr>
        <w:pStyle w:val="BodyText"/>
        <w:spacing w:before="181" w:line="247" w:lineRule="auto"/>
        <w:ind w:left="1059" w:right="902"/>
      </w:pPr>
      <w:r>
        <w:rPr>
          <w:spacing w:val="-2"/>
        </w:rPr>
        <w:t>County</w:t>
      </w:r>
      <w:r>
        <w:rPr>
          <w:spacing w:val="-6"/>
        </w:rPr>
        <w:t xml:space="preserve"> </w:t>
      </w:r>
      <w:r>
        <w:rPr>
          <w:spacing w:val="-2"/>
        </w:rPr>
        <w:t>responsibility</w:t>
      </w:r>
      <w:r>
        <w:rPr>
          <w:spacing w:val="-6"/>
        </w:rPr>
        <w:t xml:space="preserve"> </w:t>
      </w:r>
      <w:r>
        <w:rPr>
          <w:spacing w:val="-2"/>
        </w:rPr>
        <w:t>for</w:t>
      </w:r>
      <w:r>
        <w:rPr>
          <w:spacing w:val="-8"/>
        </w:rPr>
        <w:t xml:space="preserve"> </w:t>
      </w:r>
      <w:r>
        <w:rPr>
          <w:spacing w:val="-2"/>
        </w:rPr>
        <w:t>assigning</w:t>
      </w:r>
      <w:r>
        <w:rPr>
          <w:spacing w:val="-8"/>
        </w:rPr>
        <w:t xml:space="preserve"> </w:t>
      </w:r>
      <w:r>
        <w:rPr>
          <w:spacing w:val="-2"/>
        </w:rPr>
        <w:t>responsibility</w:t>
      </w:r>
      <w:r>
        <w:rPr>
          <w:spacing w:val="-6"/>
        </w:rPr>
        <w:t xml:space="preserve"> </w:t>
      </w:r>
      <w:r>
        <w:rPr>
          <w:spacing w:val="-2"/>
        </w:rPr>
        <w:t>for</w:t>
      </w:r>
      <w:r>
        <w:rPr>
          <w:spacing w:val="-8"/>
        </w:rPr>
        <w:t xml:space="preserve"> </w:t>
      </w:r>
      <w:r>
        <w:rPr>
          <w:spacing w:val="-2"/>
        </w:rPr>
        <w:t>an</w:t>
      </w:r>
      <w:r>
        <w:rPr>
          <w:spacing w:val="-6"/>
        </w:rPr>
        <w:t xml:space="preserve"> </w:t>
      </w:r>
      <w:r>
        <w:rPr>
          <w:spacing w:val="-2"/>
        </w:rPr>
        <w:t>adult</w:t>
      </w:r>
      <w:r>
        <w:rPr>
          <w:spacing w:val="-8"/>
        </w:rPr>
        <w:t xml:space="preserve"> </w:t>
      </w:r>
      <w:r>
        <w:rPr>
          <w:spacing w:val="-2"/>
        </w:rPr>
        <w:t>protective</w:t>
      </w:r>
      <w:r>
        <w:rPr>
          <w:spacing w:val="-8"/>
        </w:rPr>
        <w:t xml:space="preserve"> </w:t>
      </w:r>
      <w:r>
        <w:rPr>
          <w:spacing w:val="-2"/>
        </w:rPr>
        <w:t>service</w:t>
      </w:r>
      <w:r>
        <w:rPr>
          <w:spacing w:val="-8"/>
        </w:rPr>
        <w:t xml:space="preserve"> </w:t>
      </w:r>
      <w:r>
        <w:rPr>
          <w:spacing w:val="-2"/>
        </w:rPr>
        <w:t>system</w:t>
      </w:r>
      <w:r>
        <w:rPr>
          <w:spacing w:val="-10"/>
        </w:rPr>
        <w:t xml:space="preserve"> </w:t>
      </w:r>
      <w:r>
        <w:rPr>
          <w:spacing w:val="-2"/>
        </w:rPr>
        <w:t>is</w:t>
      </w:r>
      <w:r>
        <w:rPr>
          <w:spacing w:val="-8"/>
        </w:rPr>
        <w:t xml:space="preserve"> </w:t>
      </w:r>
      <w:r>
        <w:rPr>
          <w:spacing w:val="-2"/>
        </w:rPr>
        <w:t xml:space="preserve">described </w:t>
      </w:r>
      <w:r>
        <w:t>in</w:t>
      </w:r>
      <w:r>
        <w:rPr>
          <w:spacing w:val="-8"/>
        </w:rPr>
        <w:t xml:space="preserve"> </w:t>
      </w:r>
      <w:r>
        <w:rPr>
          <w:i/>
        </w:rPr>
        <w:t>Ch.</w:t>
      </w:r>
      <w:r>
        <w:rPr>
          <w:i/>
          <w:spacing w:val="-8"/>
        </w:rPr>
        <w:t xml:space="preserve"> </w:t>
      </w:r>
      <w:r>
        <w:rPr>
          <w:i/>
        </w:rPr>
        <w:t>I,</w:t>
      </w:r>
      <w:r>
        <w:rPr>
          <w:i/>
          <w:spacing w:val="-8"/>
        </w:rPr>
        <w:t xml:space="preserve"> </w:t>
      </w:r>
      <w:r>
        <w:rPr>
          <w:i/>
        </w:rPr>
        <w:t>Part</w:t>
      </w:r>
      <w:r>
        <w:rPr>
          <w:i/>
          <w:spacing w:val="-8"/>
        </w:rPr>
        <w:t xml:space="preserve"> </w:t>
      </w:r>
      <w:r>
        <w:rPr>
          <w:i/>
        </w:rPr>
        <w:t>A.2</w:t>
      </w:r>
      <w:r>
        <w:t>.</w:t>
      </w:r>
      <w:r>
        <w:rPr>
          <w:spacing w:val="40"/>
        </w:rPr>
        <w:t xml:space="preserve"> </w:t>
      </w:r>
      <w:r>
        <w:t>As</w:t>
      </w:r>
      <w:r>
        <w:rPr>
          <w:spacing w:val="-8"/>
        </w:rPr>
        <w:t xml:space="preserve"> </w:t>
      </w:r>
      <w:r>
        <w:t>stated</w:t>
      </w:r>
      <w:r>
        <w:rPr>
          <w:spacing w:val="-8"/>
        </w:rPr>
        <w:t xml:space="preserve"> </w:t>
      </w:r>
      <w:r>
        <w:t>there,</w:t>
      </w:r>
      <w:r>
        <w:rPr>
          <w:spacing w:val="-8"/>
        </w:rPr>
        <w:t xml:space="preserve"> </w:t>
      </w:r>
      <w:r>
        <w:t>the</w:t>
      </w:r>
      <w:r>
        <w:rPr>
          <w:spacing w:val="-8"/>
        </w:rPr>
        <w:t xml:space="preserve"> </w:t>
      </w:r>
      <w:r>
        <w:t>term</w:t>
      </w:r>
      <w:r>
        <w:rPr>
          <w:spacing w:val="-10"/>
        </w:rPr>
        <w:t xml:space="preserve"> </w:t>
      </w:r>
      <w:r>
        <w:rPr>
          <w:i/>
        </w:rPr>
        <w:t>adult</w:t>
      </w:r>
      <w:r>
        <w:rPr>
          <w:i/>
          <w:spacing w:val="-8"/>
        </w:rPr>
        <w:t xml:space="preserve"> </w:t>
      </w:r>
      <w:r>
        <w:rPr>
          <w:i/>
        </w:rPr>
        <w:t>protective</w:t>
      </w:r>
      <w:r>
        <w:rPr>
          <w:i/>
          <w:spacing w:val="-8"/>
        </w:rPr>
        <w:t xml:space="preserve"> </w:t>
      </w:r>
      <w:r>
        <w:rPr>
          <w:i/>
        </w:rPr>
        <w:t>service</w:t>
      </w:r>
      <w:r>
        <w:rPr>
          <w:i/>
          <w:spacing w:val="-8"/>
        </w:rPr>
        <w:t xml:space="preserve"> </w:t>
      </w:r>
      <w:r>
        <w:rPr>
          <w:i/>
        </w:rPr>
        <w:t>(APS)</w:t>
      </w:r>
      <w:r>
        <w:rPr>
          <w:i/>
          <w:spacing w:val="-8"/>
        </w:rPr>
        <w:t xml:space="preserve"> </w:t>
      </w:r>
      <w:r>
        <w:rPr>
          <w:i/>
        </w:rPr>
        <w:t>system</w:t>
      </w:r>
      <w:r>
        <w:rPr>
          <w:i/>
          <w:spacing w:val="-8"/>
        </w:rPr>
        <w:t xml:space="preserve"> </w:t>
      </w:r>
      <w:r>
        <w:t>does</w:t>
      </w:r>
      <w:r>
        <w:rPr>
          <w:spacing w:val="-8"/>
        </w:rPr>
        <w:t xml:space="preserve"> </w:t>
      </w:r>
      <w:r>
        <w:t>not</w:t>
      </w:r>
      <w:r>
        <w:rPr>
          <w:spacing w:val="-8"/>
        </w:rPr>
        <w:t xml:space="preserve"> </w:t>
      </w:r>
      <w:r>
        <w:t>exist</w:t>
      </w:r>
      <w:r>
        <w:rPr>
          <w:spacing w:val="-8"/>
        </w:rPr>
        <w:t xml:space="preserve"> </w:t>
      </w:r>
      <w:r>
        <w:t>in the</w:t>
      </w:r>
      <w:r>
        <w:rPr>
          <w:spacing w:val="-7"/>
        </w:rPr>
        <w:t xml:space="preserve"> </w:t>
      </w:r>
      <w:r>
        <w:t>statutes,</w:t>
      </w:r>
      <w:r>
        <w:rPr>
          <w:spacing w:val="-7"/>
        </w:rPr>
        <w:t xml:space="preserve"> </w:t>
      </w:r>
      <w:r>
        <w:t>and</w:t>
      </w:r>
      <w:r>
        <w:rPr>
          <w:spacing w:val="-7"/>
        </w:rPr>
        <w:t xml:space="preserve"> </w:t>
      </w:r>
      <w:r>
        <w:t>may</w:t>
      </w:r>
      <w:r>
        <w:rPr>
          <w:spacing w:val="-5"/>
        </w:rPr>
        <w:t xml:space="preserve"> </w:t>
      </w:r>
      <w:r>
        <w:t>not</w:t>
      </w:r>
      <w:r>
        <w:rPr>
          <w:spacing w:val="-7"/>
        </w:rPr>
        <w:t xml:space="preserve"> </w:t>
      </w:r>
      <w:r>
        <w:t>exist</w:t>
      </w:r>
      <w:r>
        <w:rPr>
          <w:spacing w:val="-7"/>
        </w:rPr>
        <w:t xml:space="preserve"> </w:t>
      </w:r>
      <w:r>
        <w:t>at</w:t>
      </w:r>
      <w:r>
        <w:rPr>
          <w:spacing w:val="-7"/>
        </w:rPr>
        <w:t xml:space="preserve"> </w:t>
      </w:r>
      <w:r>
        <w:t>the</w:t>
      </w:r>
      <w:r>
        <w:rPr>
          <w:spacing w:val="-7"/>
        </w:rPr>
        <w:t xml:space="preserve"> </w:t>
      </w:r>
      <w:r>
        <w:t>county</w:t>
      </w:r>
      <w:r>
        <w:rPr>
          <w:spacing w:val="-5"/>
        </w:rPr>
        <w:t xml:space="preserve"> </w:t>
      </w:r>
      <w:r>
        <w:t>level.</w:t>
      </w:r>
      <w:r>
        <w:rPr>
          <w:spacing w:val="40"/>
        </w:rPr>
        <w:t xml:space="preserve"> </w:t>
      </w:r>
      <w:r>
        <w:t>It</w:t>
      </w:r>
      <w:r>
        <w:rPr>
          <w:spacing w:val="-7"/>
        </w:rPr>
        <w:t xml:space="preserve"> </w:t>
      </w:r>
      <w:r>
        <w:t>is</w:t>
      </w:r>
      <w:r>
        <w:rPr>
          <w:spacing w:val="-7"/>
        </w:rPr>
        <w:t xml:space="preserve"> </w:t>
      </w:r>
      <w:r>
        <w:t>used</w:t>
      </w:r>
      <w:r>
        <w:rPr>
          <w:spacing w:val="-7"/>
        </w:rPr>
        <w:t xml:space="preserve"> </w:t>
      </w:r>
      <w:r>
        <w:t>in</w:t>
      </w:r>
      <w:r>
        <w:rPr>
          <w:spacing w:val="-7"/>
        </w:rPr>
        <w:t xml:space="preserve"> </w:t>
      </w:r>
      <w:r>
        <w:t>this</w:t>
      </w:r>
      <w:r>
        <w:rPr>
          <w:spacing w:val="-7"/>
        </w:rPr>
        <w:t xml:space="preserve"> </w:t>
      </w:r>
      <w:r>
        <w:t>book</w:t>
      </w:r>
      <w:r>
        <w:rPr>
          <w:spacing w:val="-7"/>
        </w:rPr>
        <w:t xml:space="preserve"> </w:t>
      </w:r>
      <w:r>
        <w:t>to</w:t>
      </w:r>
      <w:r>
        <w:rPr>
          <w:spacing w:val="-7"/>
        </w:rPr>
        <w:t xml:space="preserve"> </w:t>
      </w:r>
      <w:r>
        <w:t>refer</w:t>
      </w:r>
      <w:r>
        <w:rPr>
          <w:spacing w:val="-7"/>
        </w:rPr>
        <w:t xml:space="preserve"> </w:t>
      </w:r>
      <w:r>
        <w:t>to</w:t>
      </w:r>
      <w:r>
        <w:rPr>
          <w:spacing w:val="-7"/>
        </w:rPr>
        <w:t xml:space="preserve"> </w:t>
      </w:r>
      <w:r>
        <w:t>the</w:t>
      </w:r>
      <w:r>
        <w:rPr>
          <w:spacing w:val="-7"/>
        </w:rPr>
        <w:t xml:space="preserve"> </w:t>
      </w:r>
      <w:r>
        <w:t>agency</w:t>
      </w:r>
      <w:r>
        <w:rPr>
          <w:spacing w:val="-5"/>
        </w:rPr>
        <w:t xml:space="preserve"> </w:t>
      </w:r>
      <w:r>
        <w:t>or combination</w:t>
      </w:r>
      <w:r>
        <w:rPr>
          <w:spacing w:val="-11"/>
        </w:rPr>
        <w:t xml:space="preserve"> </w:t>
      </w:r>
      <w:r>
        <w:t>of</w:t>
      </w:r>
      <w:r>
        <w:rPr>
          <w:spacing w:val="-11"/>
        </w:rPr>
        <w:t xml:space="preserve"> </w:t>
      </w:r>
      <w:r>
        <w:t>agencies</w:t>
      </w:r>
      <w:r>
        <w:rPr>
          <w:spacing w:val="-11"/>
        </w:rPr>
        <w:t xml:space="preserve"> </w:t>
      </w:r>
      <w:r>
        <w:t>that</w:t>
      </w:r>
      <w:r>
        <w:rPr>
          <w:spacing w:val="-11"/>
        </w:rPr>
        <w:t xml:space="preserve"> </w:t>
      </w:r>
      <w:r>
        <w:t>the</w:t>
      </w:r>
      <w:r>
        <w:rPr>
          <w:spacing w:val="-11"/>
        </w:rPr>
        <w:t xml:space="preserve"> </w:t>
      </w:r>
      <w:r>
        <w:t>county</w:t>
      </w:r>
      <w:r>
        <w:rPr>
          <w:spacing w:val="-10"/>
        </w:rPr>
        <w:t xml:space="preserve"> </w:t>
      </w:r>
      <w:r>
        <w:t>has</w:t>
      </w:r>
      <w:r>
        <w:rPr>
          <w:spacing w:val="-11"/>
        </w:rPr>
        <w:t xml:space="preserve"> </w:t>
      </w:r>
      <w:r>
        <w:t>chosen</w:t>
      </w:r>
      <w:r>
        <w:rPr>
          <w:spacing w:val="-11"/>
        </w:rPr>
        <w:t xml:space="preserve"> </w:t>
      </w:r>
      <w:r>
        <w:t>to</w:t>
      </w:r>
      <w:r>
        <w:rPr>
          <w:spacing w:val="-11"/>
        </w:rPr>
        <w:t xml:space="preserve"> </w:t>
      </w:r>
      <w:r>
        <w:t>carry</w:t>
      </w:r>
      <w:r>
        <w:rPr>
          <w:spacing w:val="-10"/>
        </w:rPr>
        <w:t xml:space="preserve"> </w:t>
      </w:r>
      <w:r>
        <w:t>out</w:t>
      </w:r>
      <w:r>
        <w:rPr>
          <w:spacing w:val="-11"/>
        </w:rPr>
        <w:t xml:space="preserve"> </w:t>
      </w:r>
      <w:r>
        <w:t>APS</w:t>
      </w:r>
      <w:r>
        <w:rPr>
          <w:spacing w:val="-11"/>
        </w:rPr>
        <w:t xml:space="preserve"> </w:t>
      </w:r>
      <w:r>
        <w:t>system</w:t>
      </w:r>
      <w:r>
        <w:rPr>
          <w:spacing w:val="-13"/>
        </w:rPr>
        <w:t xml:space="preserve"> </w:t>
      </w:r>
      <w:r>
        <w:t>functions.</w:t>
      </w:r>
      <w:r>
        <w:rPr>
          <w:spacing w:val="35"/>
        </w:rPr>
        <w:t xml:space="preserve"> </w:t>
      </w:r>
      <w:r>
        <w:t>(In</w:t>
      </w:r>
      <w:r>
        <w:rPr>
          <w:spacing w:val="-11"/>
        </w:rPr>
        <w:t xml:space="preserve"> </w:t>
      </w:r>
      <w:r>
        <w:t>Ch.</w:t>
      </w:r>
      <w:r>
        <w:rPr>
          <w:spacing w:val="-11"/>
        </w:rPr>
        <w:t xml:space="preserve"> </w:t>
      </w:r>
      <w:r>
        <w:t>55, the</w:t>
      </w:r>
      <w:r>
        <w:rPr>
          <w:spacing w:val="-9"/>
        </w:rPr>
        <w:t xml:space="preserve"> </w:t>
      </w:r>
      <w:r>
        <w:t>responsible</w:t>
      </w:r>
      <w:r>
        <w:rPr>
          <w:spacing w:val="-9"/>
        </w:rPr>
        <w:t xml:space="preserve"> </w:t>
      </w:r>
      <w:r>
        <w:t>county</w:t>
      </w:r>
      <w:r>
        <w:rPr>
          <w:spacing w:val="-7"/>
        </w:rPr>
        <w:t xml:space="preserve"> </w:t>
      </w:r>
      <w:r>
        <w:t>agency</w:t>
      </w:r>
      <w:r>
        <w:rPr>
          <w:spacing w:val="-7"/>
        </w:rPr>
        <w:t xml:space="preserve"> </w:t>
      </w:r>
      <w:r>
        <w:t>for</w:t>
      </w:r>
      <w:r>
        <w:rPr>
          <w:spacing w:val="-9"/>
        </w:rPr>
        <w:t xml:space="preserve"> </w:t>
      </w:r>
      <w:r>
        <w:t>protective</w:t>
      </w:r>
      <w:r>
        <w:rPr>
          <w:spacing w:val="-9"/>
        </w:rPr>
        <w:t xml:space="preserve"> </w:t>
      </w:r>
      <w:r>
        <w:t>service</w:t>
      </w:r>
      <w:r>
        <w:rPr>
          <w:spacing w:val="-9"/>
        </w:rPr>
        <w:t xml:space="preserve"> </w:t>
      </w:r>
      <w:r>
        <w:t>functions</w:t>
      </w:r>
      <w:r>
        <w:rPr>
          <w:spacing w:val="-9"/>
        </w:rPr>
        <w:t xml:space="preserve"> </w:t>
      </w:r>
      <w:r>
        <w:t>is</w:t>
      </w:r>
      <w:r>
        <w:rPr>
          <w:spacing w:val="-9"/>
        </w:rPr>
        <w:t xml:space="preserve"> </w:t>
      </w:r>
      <w:r>
        <w:t>referred</w:t>
      </w:r>
      <w:r>
        <w:rPr>
          <w:spacing w:val="-9"/>
        </w:rPr>
        <w:t xml:space="preserve"> </w:t>
      </w:r>
      <w:r>
        <w:t>to</w:t>
      </w:r>
      <w:r>
        <w:rPr>
          <w:spacing w:val="-9"/>
        </w:rPr>
        <w:t xml:space="preserve"> </w:t>
      </w:r>
      <w:r>
        <w:t>as</w:t>
      </w:r>
      <w:r>
        <w:rPr>
          <w:spacing w:val="-9"/>
        </w:rPr>
        <w:t xml:space="preserve"> </w:t>
      </w:r>
      <w:r>
        <w:t>“</w:t>
      </w:r>
      <w:r>
        <w:rPr>
          <w:i/>
        </w:rPr>
        <w:t>the</w:t>
      </w:r>
      <w:r>
        <w:rPr>
          <w:i/>
          <w:spacing w:val="-9"/>
        </w:rPr>
        <w:t xml:space="preserve"> </w:t>
      </w:r>
      <w:r>
        <w:rPr>
          <w:i/>
        </w:rPr>
        <w:t>county department</w:t>
      </w:r>
      <w:r>
        <w:t>.”)</w:t>
      </w:r>
      <w:r>
        <w:rPr>
          <w:spacing w:val="-9"/>
        </w:rPr>
        <w:t xml:space="preserve"> </w:t>
      </w:r>
      <w:r>
        <w:t>In</w:t>
      </w:r>
      <w:r>
        <w:rPr>
          <w:spacing w:val="-9"/>
        </w:rPr>
        <w:t xml:space="preserve"> </w:t>
      </w:r>
      <w:r>
        <w:t>many</w:t>
      </w:r>
      <w:r>
        <w:rPr>
          <w:spacing w:val="-7"/>
        </w:rPr>
        <w:t xml:space="preserve"> </w:t>
      </w:r>
      <w:r>
        <w:t>cases,</w:t>
      </w:r>
      <w:r>
        <w:rPr>
          <w:spacing w:val="-9"/>
        </w:rPr>
        <w:t xml:space="preserve"> </w:t>
      </w:r>
      <w:r>
        <w:t>for</w:t>
      </w:r>
      <w:r>
        <w:rPr>
          <w:spacing w:val="-9"/>
        </w:rPr>
        <w:t xml:space="preserve"> </w:t>
      </w:r>
      <w:r>
        <w:t>purposes</w:t>
      </w:r>
      <w:r>
        <w:rPr>
          <w:spacing w:val="-9"/>
        </w:rPr>
        <w:t xml:space="preserve"> </w:t>
      </w:r>
      <w:r>
        <w:t>of</w:t>
      </w:r>
      <w:r>
        <w:rPr>
          <w:spacing w:val="-9"/>
        </w:rPr>
        <w:t xml:space="preserve"> </w:t>
      </w:r>
      <w:r>
        <w:t>outreach</w:t>
      </w:r>
      <w:r>
        <w:rPr>
          <w:spacing w:val="-9"/>
        </w:rPr>
        <w:t xml:space="preserve"> </w:t>
      </w:r>
      <w:r>
        <w:t>and</w:t>
      </w:r>
      <w:r>
        <w:rPr>
          <w:spacing w:val="-9"/>
        </w:rPr>
        <w:t xml:space="preserve"> </w:t>
      </w:r>
      <w:r>
        <w:t>identification</w:t>
      </w:r>
      <w:r>
        <w:rPr>
          <w:spacing w:val="-9"/>
        </w:rPr>
        <w:t xml:space="preserve"> </w:t>
      </w:r>
      <w:r>
        <w:t>of</w:t>
      </w:r>
      <w:r>
        <w:rPr>
          <w:spacing w:val="-9"/>
        </w:rPr>
        <w:t xml:space="preserve"> </w:t>
      </w:r>
      <w:r>
        <w:t>persons</w:t>
      </w:r>
      <w:r>
        <w:rPr>
          <w:spacing w:val="-9"/>
        </w:rPr>
        <w:t xml:space="preserve"> </w:t>
      </w:r>
      <w:r>
        <w:t>in</w:t>
      </w:r>
      <w:r>
        <w:rPr>
          <w:spacing w:val="-9"/>
        </w:rPr>
        <w:t xml:space="preserve"> </w:t>
      </w:r>
      <w:r>
        <w:t>need</w:t>
      </w:r>
      <w:r>
        <w:rPr>
          <w:spacing w:val="-9"/>
        </w:rPr>
        <w:t xml:space="preserve"> </w:t>
      </w:r>
      <w:r>
        <w:t xml:space="preserve">of </w:t>
      </w:r>
      <w:r>
        <w:rPr>
          <w:spacing w:val="-2"/>
        </w:rPr>
        <w:t>services,</w:t>
      </w:r>
      <w:r>
        <w:rPr>
          <w:spacing w:val="-7"/>
        </w:rPr>
        <w:t xml:space="preserve"> </w:t>
      </w:r>
      <w:r>
        <w:rPr>
          <w:spacing w:val="-2"/>
        </w:rPr>
        <w:t>the</w:t>
      </w:r>
      <w:r>
        <w:rPr>
          <w:spacing w:val="-7"/>
        </w:rPr>
        <w:t xml:space="preserve"> </w:t>
      </w:r>
      <w:r>
        <w:rPr>
          <w:spacing w:val="-2"/>
        </w:rPr>
        <w:t>agency</w:t>
      </w:r>
      <w:r>
        <w:rPr>
          <w:spacing w:val="-5"/>
        </w:rPr>
        <w:t xml:space="preserve"> </w:t>
      </w:r>
      <w:r>
        <w:rPr>
          <w:spacing w:val="-2"/>
        </w:rPr>
        <w:t>responsible</w:t>
      </w:r>
      <w:r>
        <w:rPr>
          <w:spacing w:val="-7"/>
        </w:rPr>
        <w:t xml:space="preserve"> </w:t>
      </w:r>
      <w:r>
        <w:rPr>
          <w:spacing w:val="-2"/>
        </w:rPr>
        <w:t>for</w:t>
      </w:r>
      <w:r>
        <w:rPr>
          <w:spacing w:val="-7"/>
        </w:rPr>
        <w:t xml:space="preserve"> </w:t>
      </w:r>
      <w:r>
        <w:rPr>
          <w:spacing w:val="-2"/>
        </w:rPr>
        <w:t>a</w:t>
      </w:r>
      <w:r>
        <w:rPr>
          <w:spacing w:val="-7"/>
        </w:rPr>
        <w:t xml:space="preserve"> </w:t>
      </w:r>
      <w:r>
        <w:rPr>
          <w:spacing w:val="-2"/>
        </w:rPr>
        <w:t>function</w:t>
      </w:r>
      <w:r>
        <w:rPr>
          <w:spacing w:val="-7"/>
        </w:rPr>
        <w:t xml:space="preserve"> </w:t>
      </w:r>
      <w:r>
        <w:rPr>
          <w:spacing w:val="-2"/>
        </w:rPr>
        <w:t>under</w:t>
      </w:r>
      <w:r>
        <w:rPr>
          <w:spacing w:val="-6"/>
        </w:rPr>
        <w:t xml:space="preserve"> </w:t>
      </w:r>
      <w:r>
        <w:rPr>
          <w:spacing w:val="-2"/>
        </w:rPr>
        <w:t>the</w:t>
      </w:r>
      <w:r>
        <w:rPr>
          <w:spacing w:val="-7"/>
        </w:rPr>
        <w:t xml:space="preserve"> </w:t>
      </w:r>
      <w:r>
        <w:rPr>
          <w:spacing w:val="-2"/>
        </w:rPr>
        <w:t>APS</w:t>
      </w:r>
      <w:r>
        <w:rPr>
          <w:spacing w:val="-7"/>
        </w:rPr>
        <w:t xml:space="preserve"> </w:t>
      </w:r>
      <w:r>
        <w:rPr>
          <w:spacing w:val="-2"/>
        </w:rPr>
        <w:t>system</w:t>
      </w:r>
      <w:r>
        <w:rPr>
          <w:spacing w:val="-9"/>
        </w:rPr>
        <w:t xml:space="preserve"> </w:t>
      </w:r>
      <w:r>
        <w:rPr>
          <w:spacing w:val="-2"/>
        </w:rPr>
        <w:t>will</w:t>
      </w:r>
      <w:r>
        <w:rPr>
          <w:spacing w:val="-7"/>
        </w:rPr>
        <w:t xml:space="preserve"> </w:t>
      </w:r>
      <w:r>
        <w:rPr>
          <w:spacing w:val="-2"/>
        </w:rPr>
        <w:t>be</w:t>
      </w:r>
      <w:r>
        <w:rPr>
          <w:spacing w:val="-7"/>
        </w:rPr>
        <w:t xml:space="preserve"> </w:t>
      </w:r>
      <w:r>
        <w:rPr>
          <w:spacing w:val="-2"/>
        </w:rPr>
        <w:t>the</w:t>
      </w:r>
      <w:r>
        <w:rPr>
          <w:spacing w:val="-7"/>
        </w:rPr>
        <w:t xml:space="preserve"> </w:t>
      </w:r>
      <w:r>
        <w:rPr>
          <w:spacing w:val="-2"/>
        </w:rPr>
        <w:t>same</w:t>
      </w:r>
      <w:r>
        <w:rPr>
          <w:spacing w:val="-7"/>
        </w:rPr>
        <w:t xml:space="preserve"> </w:t>
      </w:r>
      <w:r>
        <w:rPr>
          <w:spacing w:val="-2"/>
        </w:rPr>
        <w:t>as</w:t>
      </w:r>
      <w:r>
        <w:rPr>
          <w:spacing w:val="-7"/>
        </w:rPr>
        <w:t xml:space="preserve"> </w:t>
      </w:r>
      <w:r>
        <w:rPr>
          <w:spacing w:val="-2"/>
        </w:rPr>
        <w:t>the</w:t>
      </w:r>
      <w:r>
        <w:rPr>
          <w:spacing w:val="-7"/>
        </w:rPr>
        <w:t xml:space="preserve"> </w:t>
      </w:r>
      <w:r>
        <w:rPr>
          <w:spacing w:val="-2"/>
        </w:rPr>
        <w:t xml:space="preserve">agency </w:t>
      </w:r>
      <w:r>
        <w:t>responsible</w:t>
      </w:r>
      <w:r>
        <w:rPr>
          <w:spacing w:val="-11"/>
        </w:rPr>
        <w:t xml:space="preserve"> </w:t>
      </w:r>
      <w:r>
        <w:t>under</w:t>
      </w:r>
      <w:r>
        <w:rPr>
          <w:spacing w:val="-11"/>
        </w:rPr>
        <w:t xml:space="preserve"> </w:t>
      </w:r>
      <w:r>
        <w:t>the</w:t>
      </w:r>
      <w:r>
        <w:rPr>
          <w:spacing w:val="-11"/>
        </w:rPr>
        <w:t xml:space="preserve"> </w:t>
      </w:r>
      <w:r>
        <w:t>elder-adult-/adult-at-risk</w:t>
      </w:r>
      <w:r>
        <w:rPr>
          <w:spacing w:val="-12"/>
        </w:rPr>
        <w:t xml:space="preserve"> </w:t>
      </w:r>
      <w:r>
        <w:t>system.</w:t>
      </w:r>
    </w:p>
    <w:p w14:paraId="6BB783DC" w14:textId="77777777" w:rsidR="00323B91" w:rsidRDefault="00767F93">
      <w:pPr>
        <w:pStyle w:val="BodyText"/>
        <w:spacing w:before="173"/>
        <w:ind w:left="1059"/>
      </w:pPr>
      <w:r>
        <w:rPr>
          <w:spacing w:val="-4"/>
        </w:rPr>
        <w:t>The</w:t>
      </w:r>
      <w:r>
        <w:rPr>
          <w:spacing w:val="-2"/>
        </w:rPr>
        <w:t xml:space="preserve"> </w:t>
      </w:r>
      <w:r>
        <w:rPr>
          <w:spacing w:val="-4"/>
        </w:rPr>
        <w:t>county</w:t>
      </w:r>
      <w:r>
        <w:rPr>
          <w:spacing w:val="1"/>
        </w:rPr>
        <w:t xml:space="preserve"> </w:t>
      </w:r>
      <w:r>
        <w:rPr>
          <w:spacing w:val="-4"/>
        </w:rPr>
        <w:t>APS</w:t>
      </w:r>
      <w:r>
        <w:rPr>
          <w:spacing w:val="-2"/>
        </w:rPr>
        <w:t xml:space="preserve"> </w:t>
      </w:r>
      <w:r>
        <w:rPr>
          <w:spacing w:val="-4"/>
        </w:rPr>
        <w:t>system has</w:t>
      </w:r>
      <w:r>
        <w:rPr>
          <w:spacing w:val="-1"/>
        </w:rPr>
        <w:t xml:space="preserve"> </w:t>
      </w:r>
      <w:r>
        <w:rPr>
          <w:spacing w:val="-4"/>
        </w:rPr>
        <w:t>responsibilities</w:t>
      </w:r>
      <w:r>
        <w:rPr>
          <w:spacing w:val="-2"/>
        </w:rPr>
        <w:t xml:space="preserve"> </w:t>
      </w:r>
      <w:r>
        <w:rPr>
          <w:spacing w:val="-4"/>
        </w:rPr>
        <w:t>in</w:t>
      </w:r>
      <w:r>
        <w:rPr>
          <w:spacing w:val="-1"/>
        </w:rPr>
        <w:t xml:space="preserve"> </w:t>
      </w:r>
      <w:r>
        <w:rPr>
          <w:spacing w:val="-4"/>
        </w:rPr>
        <w:t>the</w:t>
      </w:r>
      <w:r>
        <w:rPr>
          <w:spacing w:val="-2"/>
        </w:rPr>
        <w:t xml:space="preserve"> </w:t>
      </w:r>
      <w:r>
        <w:rPr>
          <w:spacing w:val="-4"/>
        </w:rPr>
        <w:t>following</w:t>
      </w:r>
      <w:r>
        <w:rPr>
          <w:spacing w:val="-1"/>
        </w:rPr>
        <w:t xml:space="preserve"> </w:t>
      </w:r>
      <w:r>
        <w:rPr>
          <w:spacing w:val="-4"/>
        </w:rPr>
        <w:t>areas:</w:t>
      </w:r>
      <w:hyperlink w:anchor="_bookmark286" w:history="1">
        <w:r>
          <w:rPr>
            <w:spacing w:val="-4"/>
            <w:vertAlign w:val="superscript"/>
          </w:rPr>
          <w:t>216</w:t>
        </w:r>
      </w:hyperlink>
    </w:p>
    <w:p w14:paraId="7A4A8827" w14:textId="77777777" w:rsidR="00323B91" w:rsidRDefault="00767F93">
      <w:pPr>
        <w:pStyle w:val="ListParagraph"/>
        <w:numPr>
          <w:ilvl w:val="1"/>
          <w:numId w:val="30"/>
        </w:numPr>
        <w:tabs>
          <w:tab w:val="left" w:pos="1419"/>
        </w:tabs>
        <w:spacing w:before="172"/>
        <w:ind w:hanging="359"/>
      </w:pPr>
      <w:r>
        <w:rPr>
          <w:b/>
          <w:spacing w:val="-4"/>
        </w:rPr>
        <w:t>Planning</w:t>
      </w:r>
      <w:r>
        <w:rPr>
          <w:b/>
          <w:spacing w:val="-1"/>
        </w:rPr>
        <w:t xml:space="preserve"> </w:t>
      </w:r>
      <w:r>
        <w:rPr>
          <w:spacing w:val="-4"/>
        </w:rPr>
        <w:t>for</w:t>
      </w:r>
      <w:r>
        <w:rPr>
          <w:spacing w:val="-2"/>
        </w:rPr>
        <w:t xml:space="preserve"> </w:t>
      </w:r>
      <w:r>
        <w:rPr>
          <w:spacing w:val="-4"/>
        </w:rPr>
        <w:t>provision</w:t>
      </w:r>
      <w:r>
        <w:rPr>
          <w:spacing w:val="-1"/>
        </w:rPr>
        <w:t xml:space="preserve"> </w:t>
      </w:r>
      <w:r>
        <w:rPr>
          <w:spacing w:val="-4"/>
        </w:rPr>
        <w:t>of</w:t>
      </w:r>
      <w:r>
        <w:rPr>
          <w:spacing w:val="-2"/>
        </w:rPr>
        <w:t xml:space="preserve"> </w:t>
      </w:r>
      <w:r>
        <w:rPr>
          <w:spacing w:val="-4"/>
        </w:rPr>
        <w:t>protective</w:t>
      </w:r>
      <w:r>
        <w:rPr>
          <w:spacing w:val="-2"/>
        </w:rPr>
        <w:t xml:space="preserve"> </w:t>
      </w:r>
      <w:r>
        <w:rPr>
          <w:spacing w:val="-4"/>
        </w:rPr>
        <w:t>services</w:t>
      </w:r>
      <w:r>
        <w:rPr>
          <w:spacing w:val="-2"/>
        </w:rPr>
        <w:t xml:space="preserve"> </w:t>
      </w:r>
      <w:r>
        <w:rPr>
          <w:spacing w:val="-4"/>
        </w:rPr>
        <w:t>and</w:t>
      </w:r>
      <w:r>
        <w:rPr>
          <w:spacing w:val="-1"/>
        </w:rPr>
        <w:t xml:space="preserve"> </w:t>
      </w:r>
      <w:r>
        <w:rPr>
          <w:spacing w:val="-4"/>
        </w:rPr>
        <w:t>protective</w:t>
      </w:r>
      <w:r>
        <w:rPr>
          <w:spacing w:val="-2"/>
        </w:rPr>
        <w:t xml:space="preserve"> </w:t>
      </w:r>
      <w:r>
        <w:rPr>
          <w:spacing w:val="-4"/>
        </w:rPr>
        <w:t>placement</w:t>
      </w:r>
      <w:r>
        <w:rPr>
          <w:spacing w:val="-2"/>
        </w:rPr>
        <w:t xml:space="preserve"> </w:t>
      </w:r>
      <w:r>
        <w:rPr>
          <w:spacing w:val="-4"/>
        </w:rPr>
        <w:t>in</w:t>
      </w:r>
      <w:r>
        <w:rPr>
          <w:spacing w:val="-1"/>
        </w:rPr>
        <w:t xml:space="preserve"> </w:t>
      </w:r>
      <w:r>
        <w:rPr>
          <w:spacing w:val="-4"/>
        </w:rPr>
        <w:t>the</w:t>
      </w:r>
      <w:r>
        <w:rPr>
          <w:spacing w:val="-2"/>
        </w:rPr>
        <w:t xml:space="preserve"> </w:t>
      </w:r>
      <w:r>
        <w:rPr>
          <w:spacing w:val="-4"/>
        </w:rPr>
        <w:t>county.</w:t>
      </w:r>
    </w:p>
    <w:p w14:paraId="18563C7A" w14:textId="77777777" w:rsidR="00323B91" w:rsidRDefault="00767F93">
      <w:pPr>
        <w:pStyle w:val="ListParagraph"/>
        <w:numPr>
          <w:ilvl w:val="1"/>
          <w:numId w:val="30"/>
        </w:numPr>
        <w:tabs>
          <w:tab w:val="left" w:pos="1419"/>
        </w:tabs>
        <w:spacing w:before="171" w:line="244" w:lineRule="auto"/>
        <w:ind w:right="925"/>
        <w:rPr>
          <w:i/>
        </w:rPr>
      </w:pPr>
      <w:r>
        <w:rPr>
          <w:b/>
        </w:rPr>
        <w:t>Provision</w:t>
      </w:r>
      <w:r>
        <w:rPr>
          <w:b/>
          <w:spacing w:val="-9"/>
        </w:rPr>
        <w:t xml:space="preserve"> </w:t>
      </w:r>
      <w:r>
        <w:rPr>
          <w:b/>
        </w:rPr>
        <w:t>and</w:t>
      </w:r>
      <w:r>
        <w:rPr>
          <w:b/>
          <w:spacing w:val="-9"/>
        </w:rPr>
        <w:t xml:space="preserve"> </w:t>
      </w:r>
      <w:r>
        <w:rPr>
          <w:b/>
        </w:rPr>
        <w:t>funding</w:t>
      </w:r>
      <w:r>
        <w:rPr>
          <w:b/>
          <w:spacing w:val="-9"/>
        </w:rPr>
        <w:t xml:space="preserve"> </w:t>
      </w:r>
      <w:r>
        <w:rPr>
          <w:b/>
        </w:rPr>
        <w:t>of</w:t>
      </w:r>
      <w:r>
        <w:rPr>
          <w:b/>
          <w:spacing w:val="-9"/>
        </w:rPr>
        <w:t xml:space="preserve"> </w:t>
      </w:r>
      <w:r>
        <w:rPr>
          <w:b/>
        </w:rPr>
        <w:t>protective</w:t>
      </w:r>
      <w:r>
        <w:rPr>
          <w:b/>
          <w:spacing w:val="-9"/>
        </w:rPr>
        <w:t xml:space="preserve"> </w:t>
      </w:r>
      <w:r>
        <w:rPr>
          <w:b/>
        </w:rPr>
        <w:t>services</w:t>
      </w:r>
      <w:r>
        <w:rPr>
          <w:b/>
          <w:spacing w:val="-9"/>
        </w:rPr>
        <w:t xml:space="preserve"> </w:t>
      </w:r>
      <w:r>
        <w:rPr>
          <w:b/>
        </w:rPr>
        <w:t>and</w:t>
      </w:r>
      <w:r>
        <w:rPr>
          <w:b/>
          <w:spacing w:val="-9"/>
        </w:rPr>
        <w:t xml:space="preserve"> </w:t>
      </w:r>
      <w:r>
        <w:rPr>
          <w:b/>
        </w:rPr>
        <w:t>protective</w:t>
      </w:r>
      <w:r>
        <w:rPr>
          <w:b/>
          <w:spacing w:val="-9"/>
        </w:rPr>
        <w:t xml:space="preserve"> </w:t>
      </w:r>
      <w:r>
        <w:rPr>
          <w:b/>
        </w:rPr>
        <w:t>placements.</w:t>
      </w:r>
      <w:r>
        <w:rPr>
          <w:b/>
          <w:spacing w:val="40"/>
        </w:rPr>
        <w:t xml:space="preserve"> </w:t>
      </w:r>
      <w:r>
        <w:t>The</w:t>
      </w:r>
      <w:r>
        <w:rPr>
          <w:spacing w:val="-9"/>
        </w:rPr>
        <w:t xml:space="preserve"> </w:t>
      </w:r>
      <w:r>
        <w:t>county</w:t>
      </w:r>
      <w:r>
        <w:rPr>
          <w:spacing w:val="-7"/>
        </w:rPr>
        <w:t xml:space="preserve"> </w:t>
      </w:r>
      <w:r>
        <w:t xml:space="preserve">may </w:t>
      </w:r>
      <w:r>
        <w:rPr>
          <w:spacing w:val="-2"/>
        </w:rPr>
        <w:t>provide</w:t>
      </w:r>
      <w:r>
        <w:rPr>
          <w:spacing w:val="-8"/>
        </w:rPr>
        <w:t xml:space="preserve"> </w:t>
      </w:r>
      <w:r>
        <w:rPr>
          <w:spacing w:val="-2"/>
        </w:rPr>
        <w:t>services</w:t>
      </w:r>
      <w:r>
        <w:rPr>
          <w:spacing w:val="-8"/>
        </w:rPr>
        <w:t xml:space="preserve"> </w:t>
      </w:r>
      <w:r>
        <w:rPr>
          <w:spacing w:val="-2"/>
        </w:rPr>
        <w:t>directly,</w:t>
      </w:r>
      <w:r>
        <w:rPr>
          <w:spacing w:val="-8"/>
        </w:rPr>
        <w:t xml:space="preserve"> </w:t>
      </w:r>
      <w:r>
        <w:rPr>
          <w:spacing w:val="-2"/>
        </w:rPr>
        <w:t>and/or</w:t>
      </w:r>
      <w:r>
        <w:rPr>
          <w:spacing w:val="-8"/>
        </w:rPr>
        <w:t xml:space="preserve"> </w:t>
      </w:r>
      <w:r>
        <w:rPr>
          <w:spacing w:val="-2"/>
        </w:rPr>
        <w:t>may</w:t>
      </w:r>
      <w:r>
        <w:rPr>
          <w:spacing w:val="-6"/>
        </w:rPr>
        <w:t xml:space="preserve"> </w:t>
      </w:r>
      <w:r>
        <w:rPr>
          <w:spacing w:val="-2"/>
        </w:rPr>
        <w:t>contract</w:t>
      </w:r>
      <w:r>
        <w:rPr>
          <w:spacing w:val="-8"/>
        </w:rPr>
        <w:t xml:space="preserve"> </w:t>
      </w:r>
      <w:r>
        <w:rPr>
          <w:spacing w:val="-2"/>
        </w:rPr>
        <w:t>with</w:t>
      </w:r>
      <w:r>
        <w:rPr>
          <w:spacing w:val="-8"/>
        </w:rPr>
        <w:t xml:space="preserve"> </w:t>
      </w:r>
      <w:r>
        <w:rPr>
          <w:spacing w:val="-2"/>
        </w:rPr>
        <w:t>one</w:t>
      </w:r>
      <w:r>
        <w:rPr>
          <w:spacing w:val="-8"/>
        </w:rPr>
        <w:t xml:space="preserve"> </w:t>
      </w:r>
      <w:r>
        <w:rPr>
          <w:spacing w:val="-2"/>
        </w:rPr>
        <w:t>or</w:t>
      </w:r>
      <w:r>
        <w:rPr>
          <w:spacing w:val="-8"/>
        </w:rPr>
        <w:t xml:space="preserve"> </w:t>
      </w:r>
      <w:r>
        <w:rPr>
          <w:spacing w:val="-2"/>
        </w:rPr>
        <w:t>more</w:t>
      </w:r>
      <w:r>
        <w:rPr>
          <w:spacing w:val="-8"/>
        </w:rPr>
        <w:t xml:space="preserve"> </w:t>
      </w:r>
      <w:r>
        <w:rPr>
          <w:spacing w:val="-2"/>
        </w:rPr>
        <w:t>responsible</w:t>
      </w:r>
      <w:r>
        <w:rPr>
          <w:spacing w:val="-8"/>
        </w:rPr>
        <w:t xml:space="preserve"> </w:t>
      </w:r>
      <w:r>
        <w:rPr>
          <w:spacing w:val="-2"/>
        </w:rPr>
        <w:t>agencies</w:t>
      </w:r>
      <w:r>
        <w:rPr>
          <w:spacing w:val="-8"/>
        </w:rPr>
        <w:t xml:space="preserve"> </w:t>
      </w:r>
      <w:r>
        <w:rPr>
          <w:spacing w:val="-2"/>
        </w:rPr>
        <w:t>to</w:t>
      </w:r>
      <w:r>
        <w:rPr>
          <w:spacing w:val="-8"/>
        </w:rPr>
        <w:t xml:space="preserve"> </w:t>
      </w:r>
      <w:r>
        <w:rPr>
          <w:spacing w:val="-2"/>
        </w:rPr>
        <w:t xml:space="preserve">provide </w:t>
      </w:r>
      <w:r>
        <w:t>services.</w:t>
      </w:r>
      <w:r>
        <w:rPr>
          <w:spacing w:val="80"/>
        </w:rPr>
        <w:t xml:space="preserve"> </w:t>
      </w:r>
      <w:r>
        <w:t>The</w:t>
      </w:r>
      <w:r>
        <w:rPr>
          <w:spacing w:val="-9"/>
        </w:rPr>
        <w:t xml:space="preserve"> </w:t>
      </w:r>
      <w:r>
        <w:t>county</w:t>
      </w:r>
      <w:r>
        <w:rPr>
          <w:spacing w:val="-7"/>
        </w:rPr>
        <w:t xml:space="preserve"> </w:t>
      </w:r>
      <w:r>
        <w:t>must</w:t>
      </w:r>
      <w:r>
        <w:rPr>
          <w:spacing w:val="-9"/>
        </w:rPr>
        <w:t xml:space="preserve"> </w:t>
      </w:r>
      <w:r>
        <w:t>provide</w:t>
      </w:r>
      <w:r>
        <w:rPr>
          <w:spacing w:val="-9"/>
        </w:rPr>
        <w:t xml:space="preserve"> </w:t>
      </w:r>
      <w:r>
        <w:t>funding</w:t>
      </w:r>
      <w:r>
        <w:rPr>
          <w:spacing w:val="-9"/>
        </w:rPr>
        <w:t xml:space="preserve"> </w:t>
      </w:r>
      <w:r>
        <w:t>for</w:t>
      </w:r>
      <w:r>
        <w:rPr>
          <w:spacing w:val="-9"/>
        </w:rPr>
        <w:t xml:space="preserve"> </w:t>
      </w:r>
      <w:r>
        <w:t>protective</w:t>
      </w:r>
      <w:r>
        <w:rPr>
          <w:spacing w:val="-9"/>
        </w:rPr>
        <w:t xml:space="preserve"> </w:t>
      </w:r>
      <w:r>
        <w:t>services</w:t>
      </w:r>
      <w:r>
        <w:rPr>
          <w:spacing w:val="-9"/>
        </w:rPr>
        <w:t xml:space="preserve"> </w:t>
      </w:r>
      <w:r>
        <w:t>and</w:t>
      </w:r>
      <w:r>
        <w:rPr>
          <w:spacing w:val="-9"/>
        </w:rPr>
        <w:t xml:space="preserve"> </w:t>
      </w:r>
      <w:r>
        <w:t>placement,</w:t>
      </w:r>
      <w:r>
        <w:rPr>
          <w:spacing w:val="-9"/>
        </w:rPr>
        <w:t xml:space="preserve"> </w:t>
      </w:r>
      <w:r>
        <w:t>within certain</w:t>
      </w:r>
      <w:r>
        <w:rPr>
          <w:spacing w:val="-1"/>
        </w:rPr>
        <w:t xml:space="preserve"> </w:t>
      </w:r>
      <w:r>
        <w:t>funding</w:t>
      </w:r>
      <w:r>
        <w:rPr>
          <w:spacing w:val="-1"/>
        </w:rPr>
        <w:t xml:space="preserve"> </w:t>
      </w:r>
      <w:r>
        <w:t>limits.</w:t>
      </w:r>
      <w:r>
        <w:rPr>
          <w:spacing w:val="40"/>
        </w:rPr>
        <w:t xml:space="preserve"> </w:t>
      </w:r>
      <w:r>
        <w:rPr>
          <w:i/>
        </w:rPr>
        <w:t>See</w:t>
      </w:r>
      <w:r>
        <w:rPr>
          <w:i/>
          <w:spacing w:val="-1"/>
        </w:rPr>
        <w:t xml:space="preserve"> </w:t>
      </w:r>
      <w:r>
        <w:rPr>
          <w:i/>
        </w:rPr>
        <w:t>Ch.</w:t>
      </w:r>
      <w:r>
        <w:rPr>
          <w:i/>
          <w:spacing w:val="-1"/>
        </w:rPr>
        <w:t xml:space="preserve"> </w:t>
      </w:r>
      <w:r>
        <w:rPr>
          <w:i/>
        </w:rPr>
        <w:t>VI,</w:t>
      </w:r>
      <w:r>
        <w:rPr>
          <w:i/>
          <w:spacing w:val="-1"/>
        </w:rPr>
        <w:t xml:space="preserve"> </w:t>
      </w:r>
      <w:r>
        <w:rPr>
          <w:i/>
        </w:rPr>
        <w:t>Part</w:t>
      </w:r>
      <w:r>
        <w:rPr>
          <w:i/>
          <w:spacing w:val="-1"/>
        </w:rPr>
        <w:t xml:space="preserve"> </w:t>
      </w:r>
      <w:r>
        <w:rPr>
          <w:i/>
        </w:rPr>
        <w:t>D.3,</w:t>
      </w:r>
      <w:r>
        <w:rPr>
          <w:i/>
          <w:spacing w:val="-1"/>
        </w:rPr>
        <w:t xml:space="preserve"> </w:t>
      </w:r>
      <w:r>
        <w:rPr>
          <w:i/>
        </w:rPr>
        <w:t>below.</w:t>
      </w:r>
    </w:p>
    <w:p w14:paraId="3F5AD4FC" w14:textId="77777777" w:rsidR="00323B91" w:rsidRDefault="00767F93">
      <w:pPr>
        <w:pStyle w:val="ListParagraph"/>
        <w:numPr>
          <w:ilvl w:val="1"/>
          <w:numId w:val="30"/>
        </w:numPr>
        <w:tabs>
          <w:tab w:val="left" w:pos="1419"/>
        </w:tabs>
        <w:spacing w:before="170"/>
        <w:ind w:hanging="359"/>
      </w:pPr>
      <w:r>
        <w:rPr>
          <w:b/>
          <w:spacing w:val="-4"/>
        </w:rPr>
        <w:t>Monitoring</w:t>
      </w:r>
      <w:r>
        <w:rPr>
          <w:b/>
          <w:spacing w:val="-2"/>
        </w:rPr>
        <w:t xml:space="preserve"> </w:t>
      </w:r>
      <w:r>
        <w:rPr>
          <w:b/>
          <w:spacing w:val="-4"/>
        </w:rPr>
        <w:t>and</w:t>
      </w:r>
      <w:r>
        <w:rPr>
          <w:b/>
          <w:spacing w:val="-2"/>
        </w:rPr>
        <w:t xml:space="preserve"> </w:t>
      </w:r>
      <w:r>
        <w:rPr>
          <w:b/>
          <w:spacing w:val="-4"/>
        </w:rPr>
        <w:t>evaluation</w:t>
      </w:r>
      <w:r>
        <w:rPr>
          <w:b/>
          <w:spacing w:val="-2"/>
        </w:rPr>
        <w:t xml:space="preserve"> </w:t>
      </w:r>
      <w:r>
        <w:rPr>
          <w:spacing w:val="-4"/>
        </w:rPr>
        <w:t>of</w:t>
      </w:r>
      <w:r>
        <w:rPr>
          <w:spacing w:val="-1"/>
        </w:rPr>
        <w:t xml:space="preserve"> </w:t>
      </w:r>
      <w:r>
        <w:rPr>
          <w:spacing w:val="-4"/>
        </w:rPr>
        <w:t>protective</w:t>
      </w:r>
      <w:r>
        <w:rPr>
          <w:spacing w:val="-2"/>
        </w:rPr>
        <w:t xml:space="preserve"> </w:t>
      </w:r>
      <w:r>
        <w:rPr>
          <w:spacing w:val="-4"/>
        </w:rPr>
        <w:t>services</w:t>
      </w:r>
      <w:r>
        <w:rPr>
          <w:spacing w:val="-2"/>
        </w:rPr>
        <w:t xml:space="preserve"> </w:t>
      </w:r>
      <w:r>
        <w:rPr>
          <w:spacing w:val="-4"/>
        </w:rPr>
        <w:t>and</w:t>
      </w:r>
      <w:r>
        <w:rPr>
          <w:spacing w:val="-2"/>
        </w:rPr>
        <w:t xml:space="preserve"> </w:t>
      </w:r>
      <w:r>
        <w:rPr>
          <w:spacing w:val="-4"/>
        </w:rPr>
        <w:t>protective</w:t>
      </w:r>
      <w:r>
        <w:rPr>
          <w:spacing w:val="-1"/>
        </w:rPr>
        <w:t xml:space="preserve"> </w:t>
      </w:r>
      <w:r>
        <w:rPr>
          <w:spacing w:val="-4"/>
        </w:rPr>
        <w:t>placements.</w:t>
      </w:r>
    </w:p>
    <w:p w14:paraId="1AA99806" w14:textId="77777777" w:rsidR="00323B91" w:rsidRDefault="00767F93">
      <w:pPr>
        <w:pStyle w:val="ListParagraph"/>
        <w:numPr>
          <w:ilvl w:val="1"/>
          <w:numId w:val="30"/>
        </w:numPr>
        <w:tabs>
          <w:tab w:val="left" w:pos="1419"/>
          <w:tab w:val="left" w:pos="8864"/>
        </w:tabs>
        <w:spacing w:before="171" w:line="244" w:lineRule="auto"/>
        <w:ind w:right="838"/>
      </w:pPr>
      <w:r>
        <w:rPr>
          <w:b/>
        </w:rPr>
        <w:t>Preparation</w:t>
      </w:r>
      <w:r>
        <w:rPr>
          <w:b/>
          <w:spacing w:val="40"/>
        </w:rPr>
        <w:t xml:space="preserve"> </w:t>
      </w:r>
      <w:r>
        <w:rPr>
          <w:b/>
        </w:rPr>
        <w:t>of</w:t>
      </w:r>
      <w:r>
        <w:rPr>
          <w:b/>
          <w:spacing w:val="40"/>
        </w:rPr>
        <w:t xml:space="preserve"> </w:t>
      </w:r>
      <w:r>
        <w:rPr>
          <w:b/>
        </w:rPr>
        <w:t>comprehensive</w:t>
      </w:r>
      <w:r>
        <w:rPr>
          <w:b/>
          <w:spacing w:val="40"/>
        </w:rPr>
        <w:t xml:space="preserve"> </w:t>
      </w:r>
      <w:r>
        <w:rPr>
          <w:b/>
        </w:rPr>
        <w:t>evaluations</w:t>
      </w:r>
      <w:r>
        <w:rPr>
          <w:b/>
          <w:spacing w:val="40"/>
        </w:rPr>
        <w:t xml:space="preserve"> </w:t>
      </w:r>
      <w:r>
        <w:rPr>
          <w:b/>
        </w:rPr>
        <w:t>and</w:t>
      </w:r>
      <w:r>
        <w:rPr>
          <w:b/>
          <w:spacing w:val="40"/>
        </w:rPr>
        <w:t xml:space="preserve"> </w:t>
      </w:r>
      <w:r>
        <w:rPr>
          <w:b/>
        </w:rPr>
        <w:t>other</w:t>
      </w:r>
      <w:r>
        <w:rPr>
          <w:b/>
          <w:spacing w:val="40"/>
        </w:rPr>
        <w:t xml:space="preserve"> </w:t>
      </w:r>
      <w:r>
        <w:rPr>
          <w:b/>
        </w:rPr>
        <w:t>reports</w:t>
      </w:r>
      <w:r>
        <w:rPr>
          <w:b/>
          <w:spacing w:val="40"/>
        </w:rPr>
        <w:t xml:space="preserve"> </w:t>
      </w:r>
      <w:r>
        <w:rPr>
          <w:b/>
        </w:rPr>
        <w:t>to</w:t>
      </w:r>
      <w:r>
        <w:rPr>
          <w:b/>
          <w:spacing w:val="40"/>
        </w:rPr>
        <w:t xml:space="preserve"> </w:t>
      </w:r>
      <w:r>
        <w:rPr>
          <w:b/>
        </w:rPr>
        <w:t>the</w:t>
      </w:r>
      <w:r>
        <w:rPr>
          <w:b/>
          <w:spacing w:val="40"/>
        </w:rPr>
        <w:t xml:space="preserve"> </w:t>
      </w:r>
      <w:r>
        <w:rPr>
          <w:b/>
        </w:rPr>
        <w:t>courts.</w:t>
      </w:r>
      <w:r>
        <w:rPr>
          <w:b/>
        </w:rPr>
        <w:tab/>
      </w:r>
      <w:r>
        <w:t>The</w:t>
      </w:r>
      <w:r>
        <w:rPr>
          <w:spacing w:val="11"/>
        </w:rPr>
        <w:t xml:space="preserve"> </w:t>
      </w:r>
      <w:r>
        <w:t>APS system must:</w:t>
      </w:r>
    </w:p>
    <w:p w14:paraId="7739D4CD" w14:textId="77777777" w:rsidR="00323B91" w:rsidRDefault="00767F93">
      <w:pPr>
        <w:pStyle w:val="ListParagraph"/>
        <w:numPr>
          <w:ilvl w:val="2"/>
          <w:numId w:val="30"/>
        </w:numPr>
        <w:tabs>
          <w:tab w:val="left" w:pos="1780"/>
        </w:tabs>
        <w:spacing w:before="195" w:line="223" w:lineRule="auto"/>
        <w:ind w:right="1035"/>
      </w:pPr>
      <w:r>
        <w:rPr>
          <w:spacing w:val="-2"/>
        </w:rPr>
        <w:t>Prepare</w:t>
      </w:r>
      <w:r>
        <w:rPr>
          <w:spacing w:val="-8"/>
        </w:rPr>
        <w:t xml:space="preserve"> </w:t>
      </w:r>
      <w:r>
        <w:rPr>
          <w:spacing w:val="-2"/>
        </w:rPr>
        <w:t>and</w:t>
      </w:r>
      <w:r>
        <w:rPr>
          <w:spacing w:val="-8"/>
        </w:rPr>
        <w:t xml:space="preserve"> </w:t>
      </w:r>
      <w:r>
        <w:rPr>
          <w:spacing w:val="-2"/>
        </w:rPr>
        <w:t>submit</w:t>
      </w:r>
      <w:r>
        <w:rPr>
          <w:spacing w:val="-8"/>
        </w:rPr>
        <w:t xml:space="preserve"> </w:t>
      </w:r>
      <w:r>
        <w:rPr>
          <w:spacing w:val="-2"/>
        </w:rPr>
        <w:t>any</w:t>
      </w:r>
      <w:r>
        <w:rPr>
          <w:spacing w:val="-6"/>
        </w:rPr>
        <w:t xml:space="preserve"> </w:t>
      </w:r>
      <w:r>
        <w:rPr>
          <w:spacing w:val="-2"/>
        </w:rPr>
        <w:t>reports</w:t>
      </w:r>
      <w:r>
        <w:rPr>
          <w:spacing w:val="-8"/>
        </w:rPr>
        <w:t xml:space="preserve"> </w:t>
      </w:r>
      <w:r>
        <w:rPr>
          <w:spacing w:val="-2"/>
        </w:rPr>
        <w:t>that</w:t>
      </w:r>
      <w:r>
        <w:rPr>
          <w:spacing w:val="-8"/>
        </w:rPr>
        <w:t xml:space="preserve"> </w:t>
      </w:r>
      <w:r>
        <w:rPr>
          <w:spacing w:val="-2"/>
        </w:rPr>
        <w:t>may</w:t>
      </w:r>
      <w:r>
        <w:rPr>
          <w:spacing w:val="-6"/>
        </w:rPr>
        <w:t xml:space="preserve"> </w:t>
      </w:r>
      <w:r>
        <w:rPr>
          <w:spacing w:val="-2"/>
        </w:rPr>
        <w:t>be</w:t>
      </w:r>
      <w:r>
        <w:rPr>
          <w:spacing w:val="-8"/>
        </w:rPr>
        <w:t xml:space="preserve"> </w:t>
      </w:r>
      <w:r>
        <w:rPr>
          <w:spacing w:val="-2"/>
        </w:rPr>
        <w:t>required</w:t>
      </w:r>
      <w:r>
        <w:rPr>
          <w:spacing w:val="-8"/>
        </w:rPr>
        <w:t xml:space="preserve"> </w:t>
      </w:r>
      <w:r>
        <w:rPr>
          <w:spacing w:val="-2"/>
        </w:rPr>
        <w:t>by</w:t>
      </w:r>
      <w:r>
        <w:rPr>
          <w:spacing w:val="-6"/>
        </w:rPr>
        <w:t xml:space="preserve"> </w:t>
      </w:r>
      <w:r>
        <w:rPr>
          <w:spacing w:val="-2"/>
        </w:rPr>
        <w:t>a</w:t>
      </w:r>
      <w:r>
        <w:rPr>
          <w:spacing w:val="-8"/>
        </w:rPr>
        <w:t xml:space="preserve"> </w:t>
      </w:r>
      <w:r>
        <w:rPr>
          <w:spacing w:val="-2"/>
        </w:rPr>
        <w:t>court</w:t>
      </w:r>
      <w:r>
        <w:rPr>
          <w:spacing w:val="-8"/>
        </w:rPr>
        <w:t xml:space="preserve"> </w:t>
      </w:r>
      <w:r>
        <w:rPr>
          <w:spacing w:val="-2"/>
        </w:rPr>
        <w:t>that</w:t>
      </w:r>
      <w:r>
        <w:rPr>
          <w:spacing w:val="-8"/>
        </w:rPr>
        <w:t xml:space="preserve"> </w:t>
      </w:r>
      <w:r>
        <w:rPr>
          <w:spacing w:val="-2"/>
        </w:rPr>
        <w:t>has</w:t>
      </w:r>
      <w:r>
        <w:rPr>
          <w:spacing w:val="-8"/>
        </w:rPr>
        <w:t xml:space="preserve"> </w:t>
      </w:r>
      <w:r>
        <w:rPr>
          <w:spacing w:val="-2"/>
        </w:rPr>
        <w:t>ordered</w:t>
      </w:r>
      <w:r>
        <w:rPr>
          <w:spacing w:val="-8"/>
        </w:rPr>
        <w:t xml:space="preserve"> </w:t>
      </w:r>
      <w:r>
        <w:rPr>
          <w:spacing w:val="-2"/>
        </w:rPr>
        <w:t xml:space="preserve">protective </w:t>
      </w:r>
      <w:r>
        <w:t>services or protective placement.</w:t>
      </w:r>
      <w:hyperlink w:anchor="_bookmark287" w:history="1">
        <w:r>
          <w:rPr>
            <w:vertAlign w:val="superscript"/>
          </w:rPr>
          <w:t>217</w:t>
        </w:r>
      </w:hyperlink>
    </w:p>
    <w:p w14:paraId="00A5A647" w14:textId="77777777" w:rsidR="00323B91" w:rsidRDefault="00767F93">
      <w:pPr>
        <w:pStyle w:val="ListParagraph"/>
        <w:numPr>
          <w:ilvl w:val="2"/>
          <w:numId w:val="30"/>
        </w:numPr>
        <w:tabs>
          <w:tab w:val="left" w:pos="1780"/>
        </w:tabs>
        <w:spacing w:before="203" w:line="225" w:lineRule="auto"/>
        <w:ind w:right="1049"/>
      </w:pPr>
      <w:r>
        <w:rPr>
          <w:spacing w:val="-2"/>
        </w:rPr>
        <w:t>Cooperate</w:t>
      </w:r>
      <w:r>
        <w:rPr>
          <w:spacing w:val="-9"/>
        </w:rPr>
        <w:t xml:space="preserve"> </w:t>
      </w:r>
      <w:r>
        <w:rPr>
          <w:spacing w:val="-2"/>
        </w:rPr>
        <w:t>with</w:t>
      </w:r>
      <w:r>
        <w:rPr>
          <w:spacing w:val="-9"/>
        </w:rPr>
        <w:t xml:space="preserve"> </w:t>
      </w:r>
      <w:r>
        <w:rPr>
          <w:spacing w:val="-2"/>
        </w:rPr>
        <w:t>the</w:t>
      </w:r>
      <w:r>
        <w:rPr>
          <w:spacing w:val="-9"/>
        </w:rPr>
        <w:t xml:space="preserve"> </w:t>
      </w:r>
      <w:r>
        <w:rPr>
          <w:spacing w:val="-2"/>
        </w:rPr>
        <w:t>court</w:t>
      </w:r>
      <w:r>
        <w:rPr>
          <w:spacing w:val="-9"/>
        </w:rPr>
        <w:t xml:space="preserve"> </w:t>
      </w:r>
      <w:r>
        <w:rPr>
          <w:spacing w:val="-2"/>
        </w:rPr>
        <w:t>in</w:t>
      </w:r>
      <w:r>
        <w:rPr>
          <w:spacing w:val="-9"/>
        </w:rPr>
        <w:t xml:space="preserve"> </w:t>
      </w:r>
      <w:r>
        <w:rPr>
          <w:spacing w:val="-2"/>
        </w:rPr>
        <w:t>securing</w:t>
      </w:r>
      <w:r>
        <w:rPr>
          <w:spacing w:val="-9"/>
        </w:rPr>
        <w:t xml:space="preserve"> </w:t>
      </w:r>
      <w:r>
        <w:rPr>
          <w:spacing w:val="-2"/>
        </w:rPr>
        <w:t>available</w:t>
      </w:r>
      <w:r>
        <w:rPr>
          <w:spacing w:val="-9"/>
        </w:rPr>
        <w:t xml:space="preserve"> </w:t>
      </w:r>
      <w:r>
        <w:rPr>
          <w:spacing w:val="-2"/>
        </w:rPr>
        <w:t>resources</w:t>
      </w:r>
      <w:r>
        <w:rPr>
          <w:spacing w:val="-9"/>
        </w:rPr>
        <w:t xml:space="preserve"> </w:t>
      </w:r>
      <w:r>
        <w:rPr>
          <w:spacing w:val="-2"/>
        </w:rPr>
        <w:t>for</w:t>
      </w:r>
      <w:r>
        <w:rPr>
          <w:spacing w:val="-9"/>
        </w:rPr>
        <w:t xml:space="preserve"> </w:t>
      </w:r>
      <w:r>
        <w:rPr>
          <w:spacing w:val="-2"/>
        </w:rPr>
        <w:t>comprehensive</w:t>
      </w:r>
      <w:r>
        <w:rPr>
          <w:spacing w:val="-9"/>
        </w:rPr>
        <w:t xml:space="preserve"> </w:t>
      </w:r>
      <w:r>
        <w:rPr>
          <w:spacing w:val="-2"/>
        </w:rPr>
        <w:t>evaluations</w:t>
      </w:r>
      <w:r>
        <w:rPr>
          <w:spacing w:val="-9"/>
        </w:rPr>
        <w:t xml:space="preserve"> </w:t>
      </w:r>
      <w:r>
        <w:rPr>
          <w:spacing w:val="-2"/>
        </w:rPr>
        <w:t xml:space="preserve">in </w:t>
      </w:r>
      <w:r>
        <w:t>guardianship,</w:t>
      </w:r>
      <w:r>
        <w:rPr>
          <w:spacing w:val="-8"/>
        </w:rPr>
        <w:t xml:space="preserve"> </w:t>
      </w:r>
      <w:r>
        <w:t>protective</w:t>
      </w:r>
      <w:r>
        <w:rPr>
          <w:spacing w:val="-8"/>
        </w:rPr>
        <w:t xml:space="preserve"> </w:t>
      </w:r>
      <w:r>
        <w:t>placement</w:t>
      </w:r>
      <w:r>
        <w:rPr>
          <w:spacing w:val="-8"/>
        </w:rPr>
        <w:t xml:space="preserve"> </w:t>
      </w:r>
      <w:r>
        <w:t>and</w:t>
      </w:r>
      <w:r>
        <w:rPr>
          <w:spacing w:val="-8"/>
        </w:rPr>
        <w:t xml:space="preserve"> </w:t>
      </w:r>
      <w:r>
        <w:t>protective</w:t>
      </w:r>
      <w:r>
        <w:rPr>
          <w:spacing w:val="-8"/>
        </w:rPr>
        <w:t xml:space="preserve"> </w:t>
      </w:r>
      <w:r>
        <w:t>service</w:t>
      </w:r>
      <w:r>
        <w:rPr>
          <w:spacing w:val="-8"/>
        </w:rPr>
        <w:t xml:space="preserve"> </w:t>
      </w:r>
      <w:r>
        <w:t>cases.</w:t>
      </w:r>
      <w:hyperlink w:anchor="_bookmark288" w:history="1">
        <w:r>
          <w:rPr>
            <w:vertAlign w:val="superscript"/>
          </w:rPr>
          <w:t>218</w:t>
        </w:r>
      </w:hyperlink>
      <w:r>
        <w:t xml:space="preserve"> </w:t>
      </w:r>
      <w:r>
        <w:rPr>
          <w:i/>
        </w:rPr>
        <w:t>See</w:t>
      </w:r>
      <w:r>
        <w:rPr>
          <w:i/>
          <w:spacing w:val="-8"/>
        </w:rPr>
        <w:t xml:space="preserve"> </w:t>
      </w:r>
      <w:r>
        <w:rPr>
          <w:i/>
        </w:rPr>
        <w:t>Ch.</w:t>
      </w:r>
      <w:r>
        <w:rPr>
          <w:i/>
          <w:spacing w:val="-8"/>
        </w:rPr>
        <w:t xml:space="preserve"> </w:t>
      </w:r>
      <w:r>
        <w:rPr>
          <w:i/>
        </w:rPr>
        <w:t>VI,</w:t>
      </w:r>
      <w:r>
        <w:rPr>
          <w:i/>
          <w:spacing w:val="-8"/>
        </w:rPr>
        <w:t xml:space="preserve"> </w:t>
      </w:r>
      <w:r>
        <w:rPr>
          <w:i/>
        </w:rPr>
        <w:t>Part</w:t>
      </w:r>
      <w:r>
        <w:rPr>
          <w:i/>
          <w:spacing w:val="-8"/>
        </w:rPr>
        <w:t xml:space="preserve"> </w:t>
      </w:r>
      <w:r>
        <w:rPr>
          <w:i/>
        </w:rPr>
        <w:t>F</w:t>
      </w:r>
      <w:r>
        <w:t>.</w:t>
      </w:r>
    </w:p>
    <w:p w14:paraId="6DE8912F" w14:textId="77777777" w:rsidR="00323B91" w:rsidRDefault="00767F93">
      <w:pPr>
        <w:pStyle w:val="ListParagraph"/>
        <w:numPr>
          <w:ilvl w:val="2"/>
          <w:numId w:val="30"/>
        </w:numPr>
        <w:tabs>
          <w:tab w:val="left" w:pos="1779"/>
        </w:tabs>
        <w:spacing w:before="200" w:line="225" w:lineRule="auto"/>
        <w:ind w:left="1779" w:right="2080"/>
      </w:pPr>
      <w:r>
        <w:rPr>
          <w:spacing w:val="-2"/>
        </w:rPr>
        <w:t>Complete</w:t>
      </w:r>
      <w:r>
        <w:rPr>
          <w:spacing w:val="-10"/>
        </w:rPr>
        <w:t xml:space="preserve"> </w:t>
      </w:r>
      <w:r>
        <w:rPr>
          <w:spacing w:val="-2"/>
        </w:rPr>
        <w:t>an</w:t>
      </w:r>
      <w:r>
        <w:rPr>
          <w:spacing w:val="-10"/>
        </w:rPr>
        <w:t xml:space="preserve"> </w:t>
      </w:r>
      <w:r>
        <w:rPr>
          <w:spacing w:val="-2"/>
        </w:rPr>
        <w:t>annual</w:t>
      </w:r>
      <w:r>
        <w:rPr>
          <w:spacing w:val="-10"/>
        </w:rPr>
        <w:t xml:space="preserve"> </w:t>
      </w:r>
      <w:r>
        <w:rPr>
          <w:spacing w:val="-2"/>
        </w:rPr>
        <w:t>review</w:t>
      </w:r>
      <w:r>
        <w:rPr>
          <w:spacing w:val="-10"/>
        </w:rPr>
        <w:t xml:space="preserve"> </w:t>
      </w:r>
      <w:r>
        <w:rPr>
          <w:spacing w:val="-2"/>
        </w:rPr>
        <w:t>and</w:t>
      </w:r>
      <w:r>
        <w:rPr>
          <w:spacing w:val="-10"/>
        </w:rPr>
        <w:t xml:space="preserve"> </w:t>
      </w:r>
      <w:r>
        <w:rPr>
          <w:spacing w:val="-2"/>
        </w:rPr>
        <w:t>report</w:t>
      </w:r>
      <w:r>
        <w:rPr>
          <w:spacing w:val="-11"/>
        </w:rPr>
        <w:t xml:space="preserve"> </w:t>
      </w:r>
      <w:r>
        <w:rPr>
          <w:spacing w:val="-2"/>
        </w:rPr>
        <w:t>concerning</w:t>
      </w:r>
      <w:r>
        <w:rPr>
          <w:spacing w:val="-10"/>
        </w:rPr>
        <w:t xml:space="preserve"> </w:t>
      </w:r>
      <w:r>
        <w:rPr>
          <w:spacing w:val="-2"/>
        </w:rPr>
        <w:t>all</w:t>
      </w:r>
      <w:r>
        <w:rPr>
          <w:spacing w:val="-10"/>
        </w:rPr>
        <w:t xml:space="preserve"> </w:t>
      </w:r>
      <w:r>
        <w:rPr>
          <w:spacing w:val="-2"/>
        </w:rPr>
        <w:t>court-ordered</w:t>
      </w:r>
      <w:r>
        <w:rPr>
          <w:spacing w:val="-10"/>
        </w:rPr>
        <w:t xml:space="preserve"> </w:t>
      </w:r>
      <w:r>
        <w:rPr>
          <w:spacing w:val="-2"/>
        </w:rPr>
        <w:t xml:space="preserve">protective </w:t>
      </w:r>
      <w:r>
        <w:t>placements.</w:t>
      </w:r>
      <w:hyperlink w:anchor="_bookmark289" w:history="1">
        <w:r>
          <w:rPr>
            <w:vertAlign w:val="superscript"/>
          </w:rPr>
          <w:t>219</w:t>
        </w:r>
      </w:hyperlink>
      <w:r>
        <w:rPr>
          <w:spacing w:val="40"/>
        </w:rPr>
        <w:t xml:space="preserve"> </w:t>
      </w:r>
      <w:r>
        <w:rPr>
          <w:i/>
        </w:rPr>
        <w:t>See Ch. VI, Part J.2</w:t>
      </w:r>
      <w:r>
        <w:t>.</w:t>
      </w:r>
    </w:p>
    <w:p w14:paraId="0E16BC67" w14:textId="77777777" w:rsidR="00323B91" w:rsidRDefault="00767F93">
      <w:pPr>
        <w:pStyle w:val="ListParagraph"/>
        <w:numPr>
          <w:ilvl w:val="1"/>
          <w:numId w:val="30"/>
        </w:numPr>
        <w:tabs>
          <w:tab w:val="left" w:pos="1419"/>
        </w:tabs>
        <w:spacing w:before="174"/>
        <w:ind w:hanging="359"/>
        <w:rPr>
          <w:i/>
        </w:rPr>
      </w:pPr>
      <w:r>
        <w:rPr>
          <w:b/>
          <w:spacing w:val="-2"/>
        </w:rPr>
        <w:t>Preparation</w:t>
      </w:r>
      <w:r>
        <w:rPr>
          <w:b/>
          <w:spacing w:val="-11"/>
        </w:rPr>
        <w:t xml:space="preserve"> </w:t>
      </w:r>
      <w:r>
        <w:rPr>
          <w:b/>
          <w:spacing w:val="-2"/>
        </w:rPr>
        <w:t>of</w:t>
      </w:r>
      <w:r>
        <w:rPr>
          <w:b/>
          <w:spacing w:val="-10"/>
        </w:rPr>
        <w:t xml:space="preserve"> </w:t>
      </w:r>
      <w:r>
        <w:rPr>
          <w:b/>
          <w:spacing w:val="-2"/>
        </w:rPr>
        <w:t>reports</w:t>
      </w:r>
      <w:r>
        <w:rPr>
          <w:b/>
          <w:spacing w:val="-10"/>
        </w:rPr>
        <w:t xml:space="preserve"> </w:t>
      </w:r>
      <w:r>
        <w:rPr>
          <w:b/>
          <w:spacing w:val="-2"/>
        </w:rPr>
        <w:t>to</w:t>
      </w:r>
      <w:r>
        <w:rPr>
          <w:b/>
          <w:spacing w:val="-11"/>
        </w:rPr>
        <w:t xml:space="preserve"> </w:t>
      </w:r>
      <w:r>
        <w:rPr>
          <w:b/>
          <w:spacing w:val="-2"/>
        </w:rPr>
        <w:t>DHFS.</w:t>
      </w:r>
      <w:r>
        <w:rPr>
          <w:b/>
          <w:spacing w:val="36"/>
        </w:rPr>
        <w:t xml:space="preserve"> </w:t>
      </w:r>
      <w:r>
        <w:rPr>
          <w:i/>
          <w:spacing w:val="-2"/>
        </w:rPr>
        <w:t>See</w:t>
      </w:r>
      <w:r>
        <w:rPr>
          <w:i/>
          <w:spacing w:val="-10"/>
        </w:rPr>
        <w:t xml:space="preserve"> </w:t>
      </w:r>
      <w:r>
        <w:rPr>
          <w:i/>
          <w:spacing w:val="-2"/>
        </w:rPr>
        <w:t>Section</w:t>
      </w:r>
      <w:r>
        <w:rPr>
          <w:i/>
          <w:spacing w:val="-10"/>
        </w:rPr>
        <w:t xml:space="preserve"> </w:t>
      </w:r>
      <w:r>
        <w:rPr>
          <w:i/>
          <w:spacing w:val="-2"/>
        </w:rPr>
        <w:t>3.</w:t>
      </w:r>
      <w:r>
        <w:rPr>
          <w:i/>
          <w:spacing w:val="-10"/>
        </w:rPr>
        <w:t xml:space="preserve"> </w:t>
      </w:r>
      <w:r>
        <w:rPr>
          <w:i/>
          <w:spacing w:val="-2"/>
        </w:rPr>
        <w:t>and</w:t>
      </w:r>
      <w:r>
        <w:rPr>
          <w:i/>
          <w:spacing w:val="-11"/>
        </w:rPr>
        <w:t xml:space="preserve"> </w:t>
      </w:r>
      <w:r>
        <w:rPr>
          <w:i/>
          <w:spacing w:val="-2"/>
        </w:rPr>
        <w:t>Part</w:t>
      </w:r>
      <w:r>
        <w:rPr>
          <w:i/>
          <w:spacing w:val="-10"/>
        </w:rPr>
        <w:t xml:space="preserve"> </w:t>
      </w:r>
      <w:r>
        <w:rPr>
          <w:i/>
          <w:spacing w:val="-2"/>
        </w:rPr>
        <w:t>H,</w:t>
      </w:r>
      <w:r>
        <w:rPr>
          <w:i/>
          <w:spacing w:val="-10"/>
        </w:rPr>
        <w:t xml:space="preserve"> </w:t>
      </w:r>
      <w:r>
        <w:rPr>
          <w:i/>
          <w:spacing w:val="-2"/>
        </w:rPr>
        <w:t>below.</w:t>
      </w:r>
    </w:p>
    <w:p w14:paraId="194671E5" w14:textId="77777777" w:rsidR="00323B91" w:rsidRDefault="00767F93">
      <w:pPr>
        <w:pStyle w:val="ListParagraph"/>
        <w:numPr>
          <w:ilvl w:val="1"/>
          <w:numId w:val="30"/>
        </w:numPr>
        <w:tabs>
          <w:tab w:val="left" w:pos="1419"/>
        </w:tabs>
        <w:spacing w:before="170" w:line="244" w:lineRule="auto"/>
        <w:ind w:right="903"/>
      </w:pPr>
      <w:r>
        <w:rPr>
          <w:b/>
        </w:rPr>
        <w:t>Annual</w:t>
      </w:r>
      <w:r>
        <w:rPr>
          <w:b/>
          <w:spacing w:val="-7"/>
        </w:rPr>
        <w:t xml:space="preserve"> </w:t>
      </w:r>
      <w:r>
        <w:rPr>
          <w:b/>
        </w:rPr>
        <w:t>report</w:t>
      </w:r>
      <w:r>
        <w:rPr>
          <w:b/>
          <w:spacing w:val="-7"/>
        </w:rPr>
        <w:t xml:space="preserve"> </w:t>
      </w:r>
      <w:r>
        <w:rPr>
          <w:b/>
        </w:rPr>
        <w:t>requirements</w:t>
      </w:r>
      <w:r>
        <w:rPr>
          <w:b/>
          <w:spacing w:val="-7"/>
        </w:rPr>
        <w:t xml:space="preserve"> </w:t>
      </w:r>
      <w:r>
        <w:rPr>
          <w:b/>
        </w:rPr>
        <w:t>for</w:t>
      </w:r>
      <w:r>
        <w:rPr>
          <w:b/>
          <w:spacing w:val="-7"/>
        </w:rPr>
        <w:t xml:space="preserve"> </w:t>
      </w:r>
      <w:r>
        <w:rPr>
          <w:b/>
        </w:rPr>
        <w:t>guardians.</w:t>
      </w:r>
      <w:r>
        <w:rPr>
          <w:b/>
          <w:spacing w:val="40"/>
        </w:rPr>
        <w:t xml:space="preserve"> </w:t>
      </w:r>
      <w:r>
        <w:t>The</w:t>
      </w:r>
      <w:r>
        <w:rPr>
          <w:spacing w:val="-7"/>
        </w:rPr>
        <w:t xml:space="preserve"> </w:t>
      </w:r>
      <w:r>
        <w:t>county</w:t>
      </w:r>
      <w:r>
        <w:rPr>
          <w:spacing w:val="-5"/>
        </w:rPr>
        <w:t xml:space="preserve"> </w:t>
      </w:r>
      <w:r>
        <w:t>APS</w:t>
      </w:r>
      <w:r>
        <w:rPr>
          <w:spacing w:val="-7"/>
        </w:rPr>
        <w:t xml:space="preserve"> </w:t>
      </w:r>
      <w:r>
        <w:t>system</w:t>
      </w:r>
      <w:r>
        <w:rPr>
          <w:spacing w:val="-9"/>
        </w:rPr>
        <w:t xml:space="preserve"> </w:t>
      </w:r>
      <w:r>
        <w:t>must</w:t>
      </w:r>
      <w:r>
        <w:rPr>
          <w:spacing w:val="-7"/>
        </w:rPr>
        <w:t xml:space="preserve"> </w:t>
      </w:r>
      <w:r>
        <w:t xml:space="preserve">develop </w:t>
      </w:r>
      <w:r>
        <w:rPr>
          <w:spacing w:val="-2"/>
        </w:rPr>
        <w:t>requirements</w:t>
      </w:r>
      <w:r>
        <w:rPr>
          <w:spacing w:val="-8"/>
        </w:rPr>
        <w:t xml:space="preserve"> </w:t>
      </w:r>
      <w:r>
        <w:rPr>
          <w:spacing w:val="-2"/>
        </w:rPr>
        <w:t>governing</w:t>
      </w:r>
      <w:r>
        <w:rPr>
          <w:spacing w:val="-8"/>
        </w:rPr>
        <w:t xml:space="preserve"> </w:t>
      </w:r>
      <w:r>
        <w:rPr>
          <w:spacing w:val="-2"/>
        </w:rPr>
        <w:t>the</w:t>
      </w:r>
      <w:r>
        <w:rPr>
          <w:spacing w:val="-8"/>
        </w:rPr>
        <w:t xml:space="preserve"> </w:t>
      </w:r>
      <w:r>
        <w:rPr>
          <w:spacing w:val="-2"/>
        </w:rPr>
        <w:t>annual</w:t>
      </w:r>
      <w:r>
        <w:rPr>
          <w:spacing w:val="-8"/>
        </w:rPr>
        <w:t xml:space="preserve"> </w:t>
      </w:r>
      <w:r>
        <w:rPr>
          <w:spacing w:val="-2"/>
        </w:rPr>
        <w:t>reports</w:t>
      </w:r>
      <w:r>
        <w:rPr>
          <w:spacing w:val="-8"/>
        </w:rPr>
        <w:t xml:space="preserve"> </w:t>
      </w:r>
      <w:r>
        <w:rPr>
          <w:spacing w:val="-2"/>
        </w:rPr>
        <w:t>that</w:t>
      </w:r>
      <w:r>
        <w:rPr>
          <w:spacing w:val="-8"/>
        </w:rPr>
        <w:t xml:space="preserve"> </w:t>
      </w:r>
      <w:r>
        <w:rPr>
          <w:spacing w:val="-2"/>
        </w:rPr>
        <w:t>guardians</w:t>
      </w:r>
      <w:r>
        <w:rPr>
          <w:spacing w:val="-8"/>
        </w:rPr>
        <w:t xml:space="preserve"> </w:t>
      </w:r>
      <w:r>
        <w:rPr>
          <w:spacing w:val="-2"/>
        </w:rPr>
        <w:t>of</w:t>
      </w:r>
      <w:r>
        <w:rPr>
          <w:spacing w:val="-8"/>
        </w:rPr>
        <w:t xml:space="preserve"> </w:t>
      </w:r>
      <w:r>
        <w:rPr>
          <w:spacing w:val="-2"/>
        </w:rPr>
        <w:t>the</w:t>
      </w:r>
      <w:r>
        <w:rPr>
          <w:spacing w:val="-8"/>
        </w:rPr>
        <w:t xml:space="preserve"> </w:t>
      </w:r>
      <w:r>
        <w:rPr>
          <w:spacing w:val="-2"/>
        </w:rPr>
        <w:t>person</w:t>
      </w:r>
      <w:r>
        <w:rPr>
          <w:spacing w:val="-8"/>
        </w:rPr>
        <w:t xml:space="preserve"> </w:t>
      </w:r>
      <w:r>
        <w:rPr>
          <w:spacing w:val="-2"/>
        </w:rPr>
        <w:t>are</w:t>
      </w:r>
      <w:r>
        <w:rPr>
          <w:spacing w:val="-8"/>
        </w:rPr>
        <w:t xml:space="preserve"> </w:t>
      </w:r>
      <w:r>
        <w:rPr>
          <w:spacing w:val="-2"/>
        </w:rPr>
        <w:t>required</w:t>
      </w:r>
      <w:r>
        <w:rPr>
          <w:spacing w:val="-8"/>
        </w:rPr>
        <w:t xml:space="preserve"> </w:t>
      </w:r>
      <w:r>
        <w:rPr>
          <w:spacing w:val="-2"/>
        </w:rPr>
        <w:t>to</w:t>
      </w:r>
      <w:r>
        <w:rPr>
          <w:spacing w:val="-8"/>
        </w:rPr>
        <w:t xml:space="preserve"> </w:t>
      </w:r>
      <w:r>
        <w:rPr>
          <w:spacing w:val="-2"/>
        </w:rPr>
        <w:t>submit</w:t>
      </w:r>
      <w:r>
        <w:rPr>
          <w:spacing w:val="-8"/>
        </w:rPr>
        <w:t xml:space="preserve"> </w:t>
      </w:r>
      <w:r>
        <w:rPr>
          <w:spacing w:val="-2"/>
        </w:rPr>
        <w:t xml:space="preserve">to </w:t>
      </w:r>
      <w:r>
        <w:t>the</w:t>
      </w:r>
      <w:r>
        <w:rPr>
          <w:spacing w:val="-6"/>
        </w:rPr>
        <w:t xml:space="preserve"> </w:t>
      </w:r>
      <w:r>
        <w:t>court</w:t>
      </w:r>
      <w:r>
        <w:rPr>
          <w:spacing w:val="-6"/>
        </w:rPr>
        <w:t xml:space="preserve"> </w:t>
      </w:r>
      <w:r>
        <w:t>and</w:t>
      </w:r>
      <w:r>
        <w:rPr>
          <w:spacing w:val="-6"/>
        </w:rPr>
        <w:t xml:space="preserve"> </w:t>
      </w:r>
      <w:r>
        <w:t>the</w:t>
      </w:r>
      <w:r>
        <w:rPr>
          <w:spacing w:val="-6"/>
        </w:rPr>
        <w:t xml:space="preserve"> </w:t>
      </w:r>
      <w:r>
        <w:t>county</w:t>
      </w:r>
      <w:r>
        <w:rPr>
          <w:spacing w:val="-4"/>
        </w:rPr>
        <w:t xml:space="preserve"> </w:t>
      </w:r>
      <w:r>
        <w:t>APS</w:t>
      </w:r>
      <w:r>
        <w:rPr>
          <w:spacing w:val="-6"/>
        </w:rPr>
        <w:t xml:space="preserve"> </w:t>
      </w:r>
      <w:r>
        <w:t>system</w:t>
      </w:r>
      <w:r>
        <w:rPr>
          <w:spacing w:val="-8"/>
        </w:rPr>
        <w:t xml:space="preserve"> </w:t>
      </w:r>
      <w:r>
        <w:t>under</w:t>
      </w:r>
      <w:r>
        <w:rPr>
          <w:spacing w:val="-6"/>
        </w:rPr>
        <w:t xml:space="preserve"> </w:t>
      </w:r>
      <w:r>
        <w:t>Wis.</w:t>
      </w:r>
      <w:r>
        <w:rPr>
          <w:spacing w:val="-1"/>
        </w:rPr>
        <w:t xml:space="preserve"> </w:t>
      </w:r>
      <w:r>
        <w:t>Stat.</w:t>
      </w:r>
      <w:r>
        <w:rPr>
          <w:spacing w:val="-1"/>
        </w:rPr>
        <w:t xml:space="preserve"> </w:t>
      </w:r>
      <w:r>
        <w:t>§</w:t>
      </w:r>
      <w:r>
        <w:rPr>
          <w:spacing w:val="-3"/>
        </w:rPr>
        <w:t xml:space="preserve"> </w:t>
      </w:r>
      <w:r>
        <w:t>54.25</w:t>
      </w:r>
      <w:r>
        <w:rPr>
          <w:spacing w:val="-6"/>
        </w:rPr>
        <w:t xml:space="preserve"> </w:t>
      </w:r>
      <w:r>
        <w:t>(1)</w:t>
      </w:r>
      <w:r>
        <w:rPr>
          <w:spacing w:val="-6"/>
        </w:rPr>
        <w:t xml:space="preserve"> </w:t>
      </w:r>
      <w:r>
        <w:t>(a)</w:t>
      </w:r>
      <w:r>
        <w:rPr>
          <w:spacing w:val="-6"/>
        </w:rPr>
        <w:t xml:space="preserve"> </w:t>
      </w:r>
      <w:r>
        <w:t>(including</w:t>
      </w:r>
      <w:r>
        <w:rPr>
          <w:spacing w:val="-6"/>
        </w:rPr>
        <w:t xml:space="preserve"> </w:t>
      </w:r>
      <w:r>
        <w:t>telling guardians</w:t>
      </w:r>
      <w:r>
        <w:rPr>
          <w:spacing w:val="-7"/>
        </w:rPr>
        <w:t xml:space="preserve"> </w:t>
      </w:r>
      <w:r>
        <w:t>where</w:t>
      </w:r>
      <w:r>
        <w:rPr>
          <w:spacing w:val="-7"/>
        </w:rPr>
        <w:t xml:space="preserve"> </w:t>
      </w:r>
      <w:r>
        <w:t>to</w:t>
      </w:r>
      <w:r>
        <w:rPr>
          <w:spacing w:val="-7"/>
        </w:rPr>
        <w:t xml:space="preserve"> </w:t>
      </w:r>
      <w:r>
        <w:t>send</w:t>
      </w:r>
      <w:r>
        <w:rPr>
          <w:spacing w:val="-7"/>
        </w:rPr>
        <w:t xml:space="preserve"> </w:t>
      </w:r>
      <w:r>
        <w:t>the</w:t>
      </w:r>
      <w:r>
        <w:rPr>
          <w:spacing w:val="-7"/>
        </w:rPr>
        <w:t xml:space="preserve"> </w:t>
      </w:r>
      <w:r>
        <w:t>copy</w:t>
      </w:r>
      <w:r>
        <w:rPr>
          <w:spacing w:val="-5"/>
        </w:rPr>
        <w:t xml:space="preserve"> </w:t>
      </w:r>
      <w:r>
        <w:t>of</w:t>
      </w:r>
      <w:r>
        <w:rPr>
          <w:spacing w:val="-7"/>
        </w:rPr>
        <w:t xml:space="preserve"> </w:t>
      </w:r>
      <w:r>
        <w:t>the</w:t>
      </w:r>
      <w:r>
        <w:rPr>
          <w:spacing w:val="-7"/>
        </w:rPr>
        <w:t xml:space="preserve"> </w:t>
      </w:r>
      <w:r>
        <w:t>report</w:t>
      </w:r>
      <w:r>
        <w:rPr>
          <w:spacing w:val="-7"/>
        </w:rPr>
        <w:t xml:space="preserve"> </w:t>
      </w:r>
      <w:r>
        <w:t>that</w:t>
      </w:r>
      <w:r>
        <w:rPr>
          <w:spacing w:val="-7"/>
        </w:rPr>
        <w:t xml:space="preserve"> </w:t>
      </w:r>
      <w:r>
        <w:t>goes</w:t>
      </w:r>
      <w:r>
        <w:rPr>
          <w:spacing w:val="-7"/>
        </w:rPr>
        <w:t xml:space="preserve"> </w:t>
      </w:r>
      <w:r>
        <w:t>to</w:t>
      </w:r>
      <w:r>
        <w:rPr>
          <w:spacing w:val="-7"/>
        </w:rPr>
        <w:t xml:space="preserve"> </w:t>
      </w:r>
      <w:r>
        <w:t>the</w:t>
      </w:r>
      <w:r>
        <w:rPr>
          <w:spacing w:val="-7"/>
        </w:rPr>
        <w:t xml:space="preserve"> </w:t>
      </w:r>
      <w:r>
        <w:t>county).</w:t>
      </w:r>
      <w:r>
        <w:rPr>
          <w:spacing w:val="40"/>
        </w:rPr>
        <w:t xml:space="preserve"> </w:t>
      </w:r>
      <w:r>
        <w:rPr>
          <w:i/>
        </w:rPr>
        <w:t>See</w:t>
      </w:r>
      <w:r>
        <w:rPr>
          <w:i/>
          <w:spacing w:val="-7"/>
        </w:rPr>
        <w:t xml:space="preserve"> </w:t>
      </w:r>
      <w:r>
        <w:rPr>
          <w:i/>
        </w:rPr>
        <w:t>Ch.</w:t>
      </w:r>
      <w:r>
        <w:rPr>
          <w:i/>
          <w:spacing w:val="-7"/>
        </w:rPr>
        <w:t xml:space="preserve"> </w:t>
      </w:r>
      <w:r>
        <w:rPr>
          <w:i/>
        </w:rPr>
        <w:t>III</w:t>
      </w:r>
      <w:r>
        <w:rPr>
          <w:i/>
          <w:spacing w:val="-7"/>
        </w:rPr>
        <w:t xml:space="preserve"> </w:t>
      </w:r>
      <w:r>
        <w:rPr>
          <w:i/>
        </w:rPr>
        <w:t>Part</w:t>
      </w:r>
      <w:r>
        <w:rPr>
          <w:i/>
          <w:spacing w:val="-7"/>
        </w:rPr>
        <w:t xml:space="preserve"> </w:t>
      </w:r>
      <w:r>
        <w:rPr>
          <w:i/>
        </w:rPr>
        <w:t>E.2</w:t>
      </w:r>
      <w:r>
        <w:t>. There</w:t>
      </w:r>
      <w:r>
        <w:rPr>
          <w:spacing w:val="-8"/>
        </w:rPr>
        <w:t xml:space="preserve"> </w:t>
      </w:r>
      <w:r>
        <w:t>is</w:t>
      </w:r>
      <w:r>
        <w:rPr>
          <w:spacing w:val="-8"/>
        </w:rPr>
        <w:t xml:space="preserve"> </w:t>
      </w:r>
      <w:r>
        <w:t>a</w:t>
      </w:r>
      <w:r>
        <w:rPr>
          <w:spacing w:val="-8"/>
        </w:rPr>
        <w:t xml:space="preserve"> </w:t>
      </w:r>
      <w:r>
        <w:t>standard</w:t>
      </w:r>
      <w:r>
        <w:rPr>
          <w:spacing w:val="-8"/>
        </w:rPr>
        <w:t xml:space="preserve"> </w:t>
      </w:r>
      <w:r>
        <w:t>form</w:t>
      </w:r>
      <w:r>
        <w:rPr>
          <w:spacing w:val="-10"/>
        </w:rPr>
        <w:t xml:space="preserve"> </w:t>
      </w:r>
      <w:r>
        <w:t>at:</w:t>
      </w:r>
      <w:r>
        <w:rPr>
          <w:spacing w:val="40"/>
        </w:rPr>
        <w:t xml:space="preserve"> </w:t>
      </w:r>
      <w:hyperlink r:id="rId33">
        <w:r>
          <w:rPr>
            <w:u w:val="single"/>
          </w:rPr>
          <w:t>http://www.wicourts.gov/forms/GN-3480.DO</w:t>
        </w:r>
      </w:hyperlink>
      <w:r>
        <w:rPr>
          <w:u w:val="single"/>
        </w:rPr>
        <w:t>C</w:t>
      </w:r>
      <w:r>
        <w:rPr>
          <w:spacing w:val="-8"/>
          <w:u w:val="single"/>
        </w:rPr>
        <w:t xml:space="preserve"> </w:t>
      </w:r>
      <w:r>
        <w:t>.</w:t>
      </w:r>
    </w:p>
    <w:p w14:paraId="3E8C13B1" w14:textId="77777777" w:rsidR="00323B91" w:rsidRDefault="00767F93">
      <w:pPr>
        <w:pStyle w:val="ListParagraph"/>
        <w:numPr>
          <w:ilvl w:val="1"/>
          <w:numId w:val="30"/>
        </w:numPr>
        <w:tabs>
          <w:tab w:val="left" w:pos="1420"/>
        </w:tabs>
        <w:spacing w:before="171" w:line="247" w:lineRule="auto"/>
        <w:ind w:left="1420" w:right="1089" w:hanging="361"/>
      </w:pPr>
      <w:r>
        <w:rPr>
          <w:b/>
        </w:rPr>
        <w:t>Designate</w:t>
      </w:r>
      <w:r>
        <w:rPr>
          <w:b/>
          <w:spacing w:val="-9"/>
        </w:rPr>
        <w:t xml:space="preserve"> </w:t>
      </w:r>
      <w:r>
        <w:rPr>
          <w:b/>
        </w:rPr>
        <w:t>intake</w:t>
      </w:r>
      <w:r>
        <w:rPr>
          <w:b/>
          <w:spacing w:val="-9"/>
        </w:rPr>
        <w:t xml:space="preserve"> </w:t>
      </w:r>
      <w:r>
        <w:rPr>
          <w:b/>
        </w:rPr>
        <w:t>facility</w:t>
      </w:r>
      <w:r>
        <w:rPr>
          <w:b/>
          <w:spacing w:val="-9"/>
        </w:rPr>
        <w:t xml:space="preserve"> </w:t>
      </w:r>
      <w:r>
        <w:rPr>
          <w:b/>
        </w:rPr>
        <w:t>for</w:t>
      </w:r>
      <w:r>
        <w:rPr>
          <w:b/>
          <w:spacing w:val="-9"/>
        </w:rPr>
        <w:t xml:space="preserve"> </w:t>
      </w:r>
      <w:r>
        <w:rPr>
          <w:b/>
        </w:rPr>
        <w:t>emergency</w:t>
      </w:r>
      <w:r>
        <w:rPr>
          <w:b/>
          <w:spacing w:val="-9"/>
        </w:rPr>
        <w:t xml:space="preserve"> </w:t>
      </w:r>
      <w:r>
        <w:rPr>
          <w:b/>
        </w:rPr>
        <w:t>protective</w:t>
      </w:r>
      <w:r>
        <w:rPr>
          <w:b/>
          <w:spacing w:val="-9"/>
        </w:rPr>
        <w:t xml:space="preserve"> </w:t>
      </w:r>
      <w:r>
        <w:rPr>
          <w:b/>
        </w:rPr>
        <w:t>placement.</w:t>
      </w:r>
      <w:r>
        <w:rPr>
          <w:b/>
          <w:spacing w:val="40"/>
        </w:rPr>
        <w:t xml:space="preserve"> </w:t>
      </w:r>
      <w:r>
        <w:t>The</w:t>
      </w:r>
      <w:r>
        <w:rPr>
          <w:spacing w:val="-9"/>
        </w:rPr>
        <w:t xml:space="preserve"> </w:t>
      </w:r>
      <w:r>
        <w:t>APS</w:t>
      </w:r>
      <w:r>
        <w:rPr>
          <w:spacing w:val="-9"/>
        </w:rPr>
        <w:t xml:space="preserve"> </w:t>
      </w:r>
      <w:r>
        <w:t>system</w:t>
      </w:r>
      <w:r>
        <w:rPr>
          <w:spacing w:val="-11"/>
        </w:rPr>
        <w:t xml:space="preserve"> </w:t>
      </w:r>
      <w:r>
        <w:t xml:space="preserve">must </w:t>
      </w:r>
      <w:r>
        <w:rPr>
          <w:spacing w:val="-2"/>
        </w:rPr>
        <w:t>designate</w:t>
      </w:r>
      <w:r>
        <w:rPr>
          <w:spacing w:val="-9"/>
        </w:rPr>
        <w:t xml:space="preserve"> </w:t>
      </w:r>
      <w:r>
        <w:rPr>
          <w:spacing w:val="-2"/>
        </w:rPr>
        <w:t>at</w:t>
      </w:r>
      <w:r>
        <w:rPr>
          <w:spacing w:val="-9"/>
        </w:rPr>
        <w:t xml:space="preserve"> </w:t>
      </w:r>
      <w:r>
        <w:rPr>
          <w:spacing w:val="-2"/>
        </w:rPr>
        <w:t>least</w:t>
      </w:r>
      <w:r>
        <w:rPr>
          <w:spacing w:val="-9"/>
        </w:rPr>
        <w:t xml:space="preserve"> </w:t>
      </w:r>
      <w:r>
        <w:rPr>
          <w:spacing w:val="-2"/>
        </w:rPr>
        <w:t>one</w:t>
      </w:r>
      <w:r>
        <w:rPr>
          <w:spacing w:val="-9"/>
        </w:rPr>
        <w:t xml:space="preserve"> </w:t>
      </w:r>
      <w:r>
        <w:rPr>
          <w:spacing w:val="-2"/>
        </w:rPr>
        <w:t>appropriate</w:t>
      </w:r>
      <w:r>
        <w:rPr>
          <w:spacing w:val="-9"/>
        </w:rPr>
        <w:t xml:space="preserve"> </w:t>
      </w:r>
      <w:r>
        <w:rPr>
          <w:spacing w:val="-2"/>
        </w:rPr>
        <w:t>medical</w:t>
      </w:r>
      <w:r>
        <w:rPr>
          <w:spacing w:val="-9"/>
        </w:rPr>
        <w:t xml:space="preserve"> </w:t>
      </w:r>
      <w:r>
        <w:rPr>
          <w:spacing w:val="-2"/>
        </w:rPr>
        <w:t>facility</w:t>
      </w:r>
      <w:r>
        <w:rPr>
          <w:spacing w:val="-9"/>
        </w:rPr>
        <w:t xml:space="preserve"> </w:t>
      </w:r>
      <w:r>
        <w:rPr>
          <w:spacing w:val="-2"/>
        </w:rPr>
        <w:t>or</w:t>
      </w:r>
      <w:r>
        <w:rPr>
          <w:spacing w:val="-9"/>
        </w:rPr>
        <w:t xml:space="preserve"> </w:t>
      </w:r>
      <w:r>
        <w:rPr>
          <w:spacing w:val="-2"/>
        </w:rPr>
        <w:t>protective</w:t>
      </w:r>
      <w:r>
        <w:rPr>
          <w:spacing w:val="-9"/>
        </w:rPr>
        <w:t xml:space="preserve"> </w:t>
      </w:r>
      <w:r>
        <w:rPr>
          <w:spacing w:val="-2"/>
        </w:rPr>
        <w:t>placement</w:t>
      </w:r>
      <w:r>
        <w:rPr>
          <w:spacing w:val="-9"/>
        </w:rPr>
        <w:t xml:space="preserve"> </w:t>
      </w:r>
      <w:r>
        <w:rPr>
          <w:spacing w:val="-2"/>
        </w:rPr>
        <w:t>facility</w:t>
      </w:r>
      <w:r>
        <w:rPr>
          <w:spacing w:val="-7"/>
        </w:rPr>
        <w:t xml:space="preserve"> </w:t>
      </w:r>
      <w:r>
        <w:rPr>
          <w:spacing w:val="-2"/>
        </w:rPr>
        <w:t>as</w:t>
      </w:r>
      <w:r>
        <w:rPr>
          <w:spacing w:val="-9"/>
        </w:rPr>
        <w:t xml:space="preserve"> </w:t>
      </w:r>
      <w:r>
        <w:rPr>
          <w:spacing w:val="-2"/>
        </w:rPr>
        <w:t>an</w:t>
      </w:r>
      <w:r>
        <w:rPr>
          <w:spacing w:val="-9"/>
        </w:rPr>
        <w:t xml:space="preserve"> </w:t>
      </w:r>
      <w:r>
        <w:rPr>
          <w:spacing w:val="-2"/>
        </w:rPr>
        <w:t xml:space="preserve">intake </w:t>
      </w:r>
      <w:r>
        <w:t>facility</w:t>
      </w:r>
      <w:r>
        <w:rPr>
          <w:spacing w:val="-12"/>
        </w:rPr>
        <w:t xml:space="preserve"> </w:t>
      </w:r>
      <w:r>
        <w:t>for</w:t>
      </w:r>
      <w:r>
        <w:rPr>
          <w:spacing w:val="-14"/>
        </w:rPr>
        <w:t xml:space="preserve"> </w:t>
      </w:r>
      <w:r>
        <w:t>the</w:t>
      </w:r>
      <w:r>
        <w:rPr>
          <w:spacing w:val="-14"/>
        </w:rPr>
        <w:t xml:space="preserve"> </w:t>
      </w:r>
      <w:r>
        <w:t>purpose</w:t>
      </w:r>
      <w:r>
        <w:rPr>
          <w:spacing w:val="-14"/>
        </w:rPr>
        <w:t xml:space="preserve"> </w:t>
      </w:r>
      <w:r>
        <w:t>of</w:t>
      </w:r>
      <w:r>
        <w:rPr>
          <w:spacing w:val="-13"/>
        </w:rPr>
        <w:t xml:space="preserve"> </w:t>
      </w:r>
      <w:r>
        <w:t>emergency</w:t>
      </w:r>
      <w:r>
        <w:rPr>
          <w:spacing w:val="-12"/>
        </w:rPr>
        <w:t xml:space="preserve"> </w:t>
      </w:r>
      <w:r>
        <w:t>protective</w:t>
      </w:r>
      <w:r>
        <w:rPr>
          <w:spacing w:val="-14"/>
        </w:rPr>
        <w:t xml:space="preserve"> </w:t>
      </w:r>
      <w:r>
        <w:t>placements</w:t>
      </w:r>
      <w:r>
        <w:rPr>
          <w:spacing w:val="-14"/>
        </w:rPr>
        <w:t xml:space="preserve"> </w:t>
      </w:r>
      <w:r>
        <w:t>under</w:t>
      </w:r>
      <w:r>
        <w:rPr>
          <w:spacing w:val="-14"/>
        </w:rPr>
        <w:t xml:space="preserve"> </w:t>
      </w:r>
      <w:r>
        <w:t>s.</w:t>
      </w:r>
      <w:r>
        <w:rPr>
          <w:spacing w:val="-13"/>
        </w:rPr>
        <w:t xml:space="preserve"> </w:t>
      </w:r>
      <w:r>
        <w:t>55.135.</w:t>
      </w:r>
      <w:r>
        <w:rPr>
          <w:spacing w:val="32"/>
        </w:rPr>
        <w:t xml:space="preserve"> </w:t>
      </w:r>
      <w:r>
        <w:rPr>
          <w:i/>
        </w:rPr>
        <w:t>See</w:t>
      </w:r>
      <w:r>
        <w:rPr>
          <w:i/>
          <w:spacing w:val="-14"/>
        </w:rPr>
        <w:t xml:space="preserve"> </w:t>
      </w:r>
      <w:r>
        <w:rPr>
          <w:i/>
        </w:rPr>
        <w:t>Ch.</w:t>
      </w:r>
      <w:r>
        <w:rPr>
          <w:i/>
          <w:spacing w:val="-14"/>
        </w:rPr>
        <w:t xml:space="preserve"> </w:t>
      </w:r>
      <w:r>
        <w:rPr>
          <w:i/>
        </w:rPr>
        <w:t>V,</w:t>
      </w:r>
      <w:r>
        <w:rPr>
          <w:i/>
          <w:spacing w:val="-14"/>
        </w:rPr>
        <w:t xml:space="preserve"> </w:t>
      </w:r>
      <w:r>
        <w:rPr>
          <w:i/>
        </w:rPr>
        <w:t xml:space="preserve">Part </w:t>
      </w:r>
      <w:r>
        <w:rPr>
          <w:i/>
          <w:spacing w:val="-4"/>
        </w:rPr>
        <w:t>C.5</w:t>
      </w:r>
      <w:r>
        <w:rPr>
          <w:spacing w:val="-4"/>
        </w:rPr>
        <w:t>.</w:t>
      </w:r>
    </w:p>
    <w:p w14:paraId="1EDC3B4E" w14:textId="77777777" w:rsidR="00323B91" w:rsidRDefault="00767F93">
      <w:pPr>
        <w:pStyle w:val="BodyText"/>
        <w:spacing w:before="136"/>
        <w:rPr>
          <w:sz w:val="20"/>
        </w:rPr>
      </w:pPr>
      <w:r>
        <w:rPr>
          <w:noProof/>
        </w:rPr>
        <mc:AlternateContent>
          <mc:Choice Requires="wps">
            <w:drawing>
              <wp:anchor distT="0" distB="0" distL="0" distR="0" simplePos="0" relativeHeight="487636992" behindDoc="1" locked="0" layoutInCell="1" allowOverlap="1" wp14:anchorId="5A116E8B" wp14:editId="69CAAF1F">
                <wp:simplePos x="0" y="0"/>
                <wp:positionH relativeFrom="page">
                  <wp:posOffset>914400</wp:posOffset>
                </wp:positionH>
                <wp:positionV relativeFrom="paragraph">
                  <wp:posOffset>247661</wp:posOffset>
                </wp:positionV>
                <wp:extent cx="1828800"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65878" id="Graphic 126" o:spid="_x0000_s1026" style="position:absolute;margin-left:1in;margin-top:19.5pt;width:2in;height:.6pt;z-index:-156794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" path="m1828800,l,,,7619r1828800,l1828800,xe" fillcolor="black" stroked="f">
                <v:path arrowok="t"/>
                <w10:wrap type="topAndBottom" anchorx="page"/>
              </v:shape>
            </w:pict>
          </mc:Fallback>
        </mc:AlternateContent>
      </w:r>
    </w:p>
    <w:p w14:paraId="01DBD630" w14:textId="77777777" w:rsidR="00323B91" w:rsidRDefault="00323B91">
      <w:pPr>
        <w:pStyle w:val="BodyText"/>
        <w:spacing w:before="36"/>
      </w:pPr>
    </w:p>
    <w:p w14:paraId="69B4A16A" w14:textId="77777777" w:rsidR="00323B91" w:rsidRDefault="00767F93">
      <w:pPr>
        <w:pStyle w:val="BodyText"/>
        <w:spacing w:line="244" w:lineRule="auto"/>
        <w:ind w:left="340" w:right="1146" w:hanging="1"/>
      </w:pPr>
      <w:bookmarkStart w:id="313" w:name="_bookmark286"/>
      <w:bookmarkEnd w:id="313"/>
      <w:r>
        <w:rPr>
          <w:vertAlign w:val="superscript"/>
        </w:rPr>
        <w:t>216</w:t>
      </w:r>
      <w:r>
        <w:rPr>
          <w:spacing w:val="-2"/>
        </w:rPr>
        <w:t xml:space="preserve"> </w:t>
      </w:r>
      <w:r>
        <w:t>Wis.</w:t>
      </w:r>
      <w:r>
        <w:rPr>
          <w:spacing w:val="-2"/>
        </w:rPr>
        <w:t xml:space="preserve"> </w:t>
      </w:r>
      <w:r>
        <w:t>Stat.</w:t>
      </w:r>
      <w:r>
        <w:rPr>
          <w:spacing w:val="-2"/>
        </w:rPr>
        <w:t xml:space="preserve"> </w:t>
      </w:r>
      <w:r>
        <w:t>§</w:t>
      </w:r>
      <w:r>
        <w:rPr>
          <w:spacing w:val="-2"/>
        </w:rPr>
        <w:t xml:space="preserve"> </w:t>
      </w:r>
      <w:r>
        <w:t>55.02</w:t>
      </w:r>
      <w:r>
        <w:rPr>
          <w:spacing w:val="-2"/>
        </w:rPr>
        <w:t xml:space="preserve"> </w:t>
      </w:r>
      <w:r>
        <w:t>sets</w:t>
      </w:r>
      <w:r>
        <w:rPr>
          <w:spacing w:val="-2"/>
        </w:rPr>
        <w:t xml:space="preserve"> </w:t>
      </w:r>
      <w:r>
        <w:t>out</w:t>
      </w:r>
      <w:r>
        <w:rPr>
          <w:spacing w:val="-2"/>
        </w:rPr>
        <w:t xml:space="preserve"> </w:t>
      </w:r>
      <w:r>
        <w:t>the</w:t>
      </w:r>
      <w:r>
        <w:rPr>
          <w:spacing w:val="-2"/>
        </w:rPr>
        <w:t xml:space="preserve"> </w:t>
      </w:r>
      <w:r>
        <w:t>general</w:t>
      </w:r>
      <w:r>
        <w:rPr>
          <w:spacing w:val="-2"/>
        </w:rPr>
        <w:t xml:space="preserve"> </w:t>
      </w:r>
      <w:r>
        <w:t>responsibilities</w:t>
      </w:r>
      <w:r>
        <w:rPr>
          <w:spacing w:val="-2"/>
        </w:rPr>
        <w:t xml:space="preserve"> </w:t>
      </w:r>
      <w:r>
        <w:t>of</w:t>
      </w:r>
      <w:r>
        <w:rPr>
          <w:spacing w:val="-2"/>
        </w:rPr>
        <w:t xml:space="preserve"> </w:t>
      </w:r>
      <w:r>
        <w:t>the</w:t>
      </w:r>
      <w:r>
        <w:rPr>
          <w:spacing w:val="-2"/>
        </w:rPr>
        <w:t xml:space="preserve"> </w:t>
      </w:r>
      <w:r>
        <w:t>APS</w:t>
      </w:r>
      <w:r>
        <w:rPr>
          <w:spacing w:val="-2"/>
        </w:rPr>
        <w:t xml:space="preserve"> </w:t>
      </w:r>
      <w:r>
        <w:t>system.</w:t>
      </w:r>
      <w:r>
        <w:rPr>
          <w:spacing w:val="40"/>
        </w:rPr>
        <w:t xml:space="preserve"> </w:t>
      </w:r>
      <w:r>
        <w:t>Statutes</w:t>
      </w:r>
      <w:r>
        <w:rPr>
          <w:spacing w:val="-2"/>
        </w:rPr>
        <w:t xml:space="preserve"> </w:t>
      </w:r>
      <w:r>
        <w:t>that</w:t>
      </w:r>
      <w:r>
        <w:rPr>
          <w:spacing w:val="-2"/>
        </w:rPr>
        <w:t xml:space="preserve"> </w:t>
      </w:r>
      <w:r>
        <w:t xml:space="preserve">create </w:t>
      </w:r>
      <w:bookmarkStart w:id="314" w:name="_bookmark287"/>
      <w:bookmarkEnd w:id="314"/>
      <w:r>
        <w:t>additional specific responsibilities are separately noted below.</w:t>
      </w:r>
    </w:p>
    <w:p w14:paraId="51A13F45" w14:textId="77777777" w:rsidR="00323B91" w:rsidRDefault="00767F93">
      <w:pPr>
        <w:pStyle w:val="BodyText"/>
        <w:spacing w:before="2"/>
        <w:ind w:left="340"/>
      </w:pPr>
      <w:r>
        <w:rPr>
          <w:vertAlign w:val="superscript"/>
        </w:rPr>
        <w:t>217</w:t>
      </w:r>
      <w:r>
        <w:rPr>
          <w:spacing w:val="-7"/>
        </w:rPr>
        <w:t xml:space="preserve"> </w:t>
      </w:r>
      <w:r>
        <w:t>Wis.</w:t>
      </w:r>
      <w:r>
        <w:rPr>
          <w:spacing w:val="-3"/>
        </w:rPr>
        <w:t xml:space="preserve"> </w:t>
      </w:r>
      <w:r>
        <w:t>Stat.</w:t>
      </w:r>
      <w:r>
        <w:rPr>
          <w:spacing w:val="-3"/>
        </w:rPr>
        <w:t xml:space="preserve"> </w:t>
      </w:r>
      <w:r>
        <w:rPr>
          <w:spacing w:val="-2"/>
        </w:rPr>
        <w:t>§55.02(2)(b)2.</w:t>
      </w:r>
    </w:p>
    <w:p w14:paraId="320509CB" w14:textId="77777777" w:rsidR="00323B91" w:rsidRDefault="00767F93">
      <w:pPr>
        <w:pStyle w:val="BodyText"/>
        <w:spacing w:before="6"/>
        <w:ind w:left="340"/>
      </w:pPr>
      <w:bookmarkStart w:id="315" w:name="_bookmark288"/>
      <w:bookmarkEnd w:id="315"/>
      <w:r>
        <w:rPr>
          <w:vertAlign w:val="superscript"/>
        </w:rPr>
        <w:t>218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55.11</w:t>
      </w:r>
    </w:p>
    <w:p w14:paraId="06556E6A" w14:textId="77777777" w:rsidR="00323B91" w:rsidRDefault="00767F93">
      <w:pPr>
        <w:pStyle w:val="BodyText"/>
        <w:spacing w:before="6"/>
        <w:ind w:left="340"/>
      </w:pPr>
      <w:bookmarkStart w:id="316" w:name="_bookmark289"/>
      <w:bookmarkEnd w:id="316"/>
      <w:r>
        <w:rPr>
          <w:vertAlign w:val="superscript"/>
        </w:rPr>
        <w:t>219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55.18(1)</w:t>
      </w:r>
    </w:p>
    <w:p w14:paraId="16799ECB" w14:textId="77777777" w:rsidR="00323B91" w:rsidRDefault="00323B91">
      <w:pPr>
        <w:sectPr w:rsidR="00323B91">
          <w:pgSz w:w="12240" w:h="15840"/>
          <w:pgMar w:top="660" w:right="600" w:bottom="1060" w:left="1100" w:header="0" w:footer="862" w:gutter="0"/>
          <w:cols w:space="720"/>
        </w:sectPr>
      </w:pPr>
    </w:p>
    <w:p w14:paraId="52CD93C2" w14:textId="77777777" w:rsidR="00323B91" w:rsidRDefault="00767F93">
      <w:pPr>
        <w:pStyle w:val="ListParagraph"/>
        <w:numPr>
          <w:ilvl w:val="1"/>
          <w:numId w:val="30"/>
        </w:numPr>
        <w:tabs>
          <w:tab w:val="left" w:pos="1419"/>
        </w:tabs>
        <w:spacing w:before="70" w:line="244" w:lineRule="auto"/>
        <w:ind w:right="878"/>
      </w:pPr>
      <w:bookmarkStart w:id="317" w:name="_bookmark290"/>
      <w:bookmarkEnd w:id="317"/>
      <w:r>
        <w:rPr>
          <w:b/>
        </w:rPr>
        <w:t>Corporation</w:t>
      </w:r>
      <w:r>
        <w:rPr>
          <w:b/>
          <w:spacing w:val="-9"/>
        </w:rPr>
        <w:t xml:space="preserve"> </w:t>
      </w:r>
      <w:r>
        <w:rPr>
          <w:b/>
        </w:rPr>
        <w:t>counsel.</w:t>
      </w:r>
      <w:r>
        <w:rPr>
          <w:b/>
          <w:spacing w:val="-9"/>
        </w:rPr>
        <w:t xml:space="preserve"> </w:t>
      </w:r>
      <w:r>
        <w:t>The</w:t>
      </w:r>
      <w:r>
        <w:rPr>
          <w:spacing w:val="-9"/>
        </w:rPr>
        <w:t xml:space="preserve"> </w:t>
      </w:r>
      <w:r>
        <w:t>corporation</w:t>
      </w:r>
      <w:r>
        <w:rPr>
          <w:spacing w:val="-9"/>
        </w:rPr>
        <w:t xml:space="preserve"> </w:t>
      </w:r>
      <w:r>
        <w:t>counsel</w:t>
      </w:r>
      <w:r>
        <w:rPr>
          <w:spacing w:val="-9"/>
        </w:rPr>
        <w:t xml:space="preserve"> </w:t>
      </w:r>
      <w:r>
        <w:t>of</w:t>
      </w:r>
      <w:r>
        <w:rPr>
          <w:spacing w:val="-9"/>
        </w:rPr>
        <w:t xml:space="preserve"> </w:t>
      </w:r>
      <w:r>
        <w:t>the</w:t>
      </w:r>
      <w:r>
        <w:rPr>
          <w:spacing w:val="-9"/>
        </w:rPr>
        <w:t xml:space="preserve"> </w:t>
      </w:r>
      <w:r>
        <w:t>county</w:t>
      </w:r>
      <w:r>
        <w:rPr>
          <w:spacing w:val="-7"/>
        </w:rPr>
        <w:t xml:space="preserve"> </w:t>
      </w:r>
      <w:r>
        <w:t>in</w:t>
      </w:r>
      <w:r>
        <w:rPr>
          <w:spacing w:val="-9"/>
        </w:rPr>
        <w:t xml:space="preserve"> </w:t>
      </w:r>
      <w:r>
        <w:t>which</w:t>
      </w:r>
      <w:r>
        <w:rPr>
          <w:spacing w:val="-9"/>
        </w:rPr>
        <w:t xml:space="preserve"> </w:t>
      </w:r>
      <w:r>
        <w:t>the</w:t>
      </w:r>
      <w:r>
        <w:rPr>
          <w:spacing w:val="-9"/>
        </w:rPr>
        <w:t xml:space="preserve"> </w:t>
      </w:r>
      <w:r>
        <w:t>petition</w:t>
      </w:r>
      <w:r>
        <w:rPr>
          <w:spacing w:val="-9"/>
        </w:rPr>
        <w:t xml:space="preserve"> </w:t>
      </w:r>
      <w:r>
        <w:t>is</w:t>
      </w:r>
      <w:r>
        <w:rPr>
          <w:spacing w:val="-9"/>
        </w:rPr>
        <w:t xml:space="preserve"> </w:t>
      </w:r>
      <w:r>
        <w:t xml:space="preserve">brought </w:t>
      </w:r>
      <w:r>
        <w:rPr>
          <w:spacing w:val="-2"/>
        </w:rPr>
        <w:t>may</w:t>
      </w:r>
      <w:r>
        <w:rPr>
          <w:spacing w:val="-7"/>
        </w:rPr>
        <w:t xml:space="preserve"> </w:t>
      </w:r>
      <w:r>
        <w:rPr>
          <w:spacing w:val="-2"/>
        </w:rPr>
        <w:t>assist</w:t>
      </w:r>
      <w:r>
        <w:rPr>
          <w:spacing w:val="-8"/>
        </w:rPr>
        <w:t xml:space="preserve"> </w:t>
      </w:r>
      <w:r>
        <w:rPr>
          <w:spacing w:val="-2"/>
        </w:rPr>
        <w:t>in</w:t>
      </w:r>
      <w:r>
        <w:rPr>
          <w:spacing w:val="-8"/>
        </w:rPr>
        <w:t xml:space="preserve"> </w:t>
      </w:r>
      <w:r>
        <w:rPr>
          <w:spacing w:val="-2"/>
        </w:rPr>
        <w:t>legal</w:t>
      </w:r>
      <w:r>
        <w:rPr>
          <w:spacing w:val="-8"/>
        </w:rPr>
        <w:t xml:space="preserve"> </w:t>
      </w:r>
      <w:r>
        <w:rPr>
          <w:spacing w:val="-2"/>
        </w:rPr>
        <w:t>proceedings</w:t>
      </w:r>
      <w:r>
        <w:rPr>
          <w:spacing w:val="-8"/>
        </w:rPr>
        <w:t xml:space="preserve"> </w:t>
      </w:r>
      <w:r>
        <w:rPr>
          <w:spacing w:val="-2"/>
        </w:rPr>
        <w:t>concerning</w:t>
      </w:r>
      <w:r>
        <w:rPr>
          <w:spacing w:val="-8"/>
        </w:rPr>
        <w:t xml:space="preserve"> </w:t>
      </w:r>
      <w:r>
        <w:rPr>
          <w:spacing w:val="-2"/>
        </w:rPr>
        <w:t>protective</w:t>
      </w:r>
      <w:r>
        <w:rPr>
          <w:spacing w:val="-8"/>
        </w:rPr>
        <w:t xml:space="preserve"> </w:t>
      </w:r>
      <w:r>
        <w:rPr>
          <w:spacing w:val="-2"/>
        </w:rPr>
        <w:t>services</w:t>
      </w:r>
      <w:r>
        <w:rPr>
          <w:spacing w:val="-8"/>
        </w:rPr>
        <w:t xml:space="preserve"> </w:t>
      </w:r>
      <w:r>
        <w:rPr>
          <w:spacing w:val="-2"/>
        </w:rPr>
        <w:t>or</w:t>
      </w:r>
      <w:r>
        <w:rPr>
          <w:spacing w:val="-8"/>
        </w:rPr>
        <w:t xml:space="preserve"> </w:t>
      </w:r>
      <w:r>
        <w:rPr>
          <w:spacing w:val="-2"/>
        </w:rPr>
        <w:t>placement.</w:t>
      </w:r>
      <w:r>
        <w:rPr>
          <w:spacing w:val="40"/>
        </w:rPr>
        <w:t xml:space="preserve"> </w:t>
      </w:r>
      <w:r>
        <w:rPr>
          <w:spacing w:val="-2"/>
        </w:rPr>
        <w:t>If</w:t>
      </w:r>
      <w:r>
        <w:rPr>
          <w:spacing w:val="-8"/>
        </w:rPr>
        <w:t xml:space="preserve"> </w:t>
      </w:r>
      <w:r>
        <w:rPr>
          <w:spacing w:val="-2"/>
        </w:rPr>
        <w:t>requested</w:t>
      </w:r>
      <w:r>
        <w:rPr>
          <w:spacing w:val="-8"/>
        </w:rPr>
        <w:t xml:space="preserve"> </w:t>
      </w:r>
      <w:r>
        <w:rPr>
          <w:spacing w:val="-2"/>
        </w:rPr>
        <w:t>by</w:t>
      </w:r>
      <w:r>
        <w:rPr>
          <w:spacing w:val="-7"/>
        </w:rPr>
        <w:t xml:space="preserve"> </w:t>
      </w:r>
      <w:r>
        <w:rPr>
          <w:spacing w:val="-2"/>
        </w:rPr>
        <w:t xml:space="preserve">the </w:t>
      </w:r>
      <w:r>
        <w:t>court,</w:t>
      </w:r>
      <w:r>
        <w:rPr>
          <w:spacing w:val="-4"/>
        </w:rPr>
        <w:t xml:space="preserve"> </w:t>
      </w:r>
      <w:r>
        <w:t>the</w:t>
      </w:r>
      <w:r>
        <w:rPr>
          <w:spacing w:val="-4"/>
        </w:rPr>
        <w:t xml:space="preserve"> </w:t>
      </w:r>
      <w:r>
        <w:t>corporation</w:t>
      </w:r>
      <w:r>
        <w:rPr>
          <w:spacing w:val="-4"/>
        </w:rPr>
        <w:t xml:space="preserve"> </w:t>
      </w:r>
      <w:r>
        <w:t>counsel</w:t>
      </w:r>
      <w:r>
        <w:rPr>
          <w:spacing w:val="-4"/>
        </w:rPr>
        <w:t xml:space="preserve"> </w:t>
      </w:r>
      <w:r>
        <w:t>must</w:t>
      </w:r>
      <w:r>
        <w:rPr>
          <w:spacing w:val="-4"/>
        </w:rPr>
        <w:t xml:space="preserve"> </w:t>
      </w:r>
      <w:r>
        <w:t>assist</w:t>
      </w:r>
      <w:r>
        <w:rPr>
          <w:spacing w:val="-4"/>
        </w:rPr>
        <w:t xml:space="preserve"> </w:t>
      </w:r>
      <w:r>
        <w:t>in</w:t>
      </w:r>
      <w:r>
        <w:rPr>
          <w:spacing w:val="-4"/>
        </w:rPr>
        <w:t xml:space="preserve"> </w:t>
      </w:r>
      <w:r>
        <w:t>the</w:t>
      </w:r>
      <w:r>
        <w:rPr>
          <w:spacing w:val="-4"/>
        </w:rPr>
        <w:t xml:space="preserve"> </w:t>
      </w:r>
      <w:r>
        <w:t>proceedings.</w:t>
      </w:r>
    </w:p>
    <w:p w14:paraId="33AA544A" w14:textId="77777777" w:rsidR="00323B91" w:rsidRDefault="00767F93">
      <w:pPr>
        <w:pStyle w:val="ListParagraph"/>
        <w:numPr>
          <w:ilvl w:val="1"/>
          <w:numId w:val="30"/>
        </w:numPr>
        <w:tabs>
          <w:tab w:val="left" w:pos="1419"/>
        </w:tabs>
        <w:spacing w:before="168" w:line="244" w:lineRule="auto"/>
        <w:ind w:right="1076"/>
      </w:pPr>
      <w:r>
        <w:rPr>
          <w:b/>
          <w:spacing w:val="-2"/>
        </w:rPr>
        <w:t>Respond</w:t>
      </w:r>
      <w:r>
        <w:rPr>
          <w:b/>
          <w:spacing w:val="-9"/>
        </w:rPr>
        <w:t xml:space="preserve"> </w:t>
      </w:r>
      <w:r>
        <w:rPr>
          <w:b/>
          <w:spacing w:val="-2"/>
        </w:rPr>
        <w:t>to</w:t>
      </w:r>
      <w:r>
        <w:rPr>
          <w:b/>
          <w:spacing w:val="-9"/>
        </w:rPr>
        <w:t xml:space="preserve"> </w:t>
      </w:r>
      <w:r>
        <w:rPr>
          <w:b/>
          <w:spacing w:val="-2"/>
        </w:rPr>
        <w:t>objections</w:t>
      </w:r>
      <w:r>
        <w:rPr>
          <w:b/>
          <w:spacing w:val="-9"/>
        </w:rPr>
        <w:t xml:space="preserve"> </w:t>
      </w:r>
      <w:r>
        <w:rPr>
          <w:b/>
          <w:spacing w:val="-2"/>
        </w:rPr>
        <w:t>by</w:t>
      </w:r>
      <w:r>
        <w:rPr>
          <w:b/>
          <w:spacing w:val="-9"/>
        </w:rPr>
        <w:t xml:space="preserve"> </w:t>
      </w:r>
      <w:r>
        <w:rPr>
          <w:b/>
          <w:spacing w:val="-2"/>
        </w:rPr>
        <w:t>individuals</w:t>
      </w:r>
      <w:r>
        <w:rPr>
          <w:b/>
          <w:spacing w:val="-9"/>
        </w:rPr>
        <w:t xml:space="preserve"> </w:t>
      </w:r>
      <w:r>
        <w:rPr>
          <w:b/>
          <w:spacing w:val="-2"/>
        </w:rPr>
        <w:t>to</w:t>
      </w:r>
      <w:r>
        <w:rPr>
          <w:b/>
          <w:spacing w:val="-9"/>
        </w:rPr>
        <w:t xml:space="preserve"> </w:t>
      </w:r>
      <w:r>
        <w:rPr>
          <w:b/>
          <w:spacing w:val="-2"/>
        </w:rPr>
        <w:t>placements</w:t>
      </w:r>
      <w:r>
        <w:rPr>
          <w:b/>
          <w:spacing w:val="-9"/>
        </w:rPr>
        <w:t xml:space="preserve"> </w:t>
      </w:r>
      <w:r>
        <w:rPr>
          <w:b/>
          <w:spacing w:val="-2"/>
        </w:rPr>
        <w:t>in</w:t>
      </w:r>
      <w:r>
        <w:rPr>
          <w:b/>
          <w:spacing w:val="-9"/>
        </w:rPr>
        <w:t xml:space="preserve"> </w:t>
      </w:r>
      <w:r>
        <w:rPr>
          <w:b/>
          <w:spacing w:val="-2"/>
        </w:rPr>
        <w:t>residential</w:t>
      </w:r>
      <w:r>
        <w:rPr>
          <w:b/>
          <w:spacing w:val="-9"/>
        </w:rPr>
        <w:t xml:space="preserve"> </w:t>
      </w:r>
      <w:r>
        <w:rPr>
          <w:b/>
          <w:spacing w:val="-2"/>
        </w:rPr>
        <w:t>facilities</w:t>
      </w:r>
      <w:r>
        <w:rPr>
          <w:b/>
          <w:spacing w:val="-9"/>
        </w:rPr>
        <w:t xml:space="preserve"> </w:t>
      </w:r>
      <w:r>
        <w:rPr>
          <w:b/>
          <w:spacing w:val="-2"/>
        </w:rPr>
        <w:t>made</w:t>
      </w:r>
      <w:r>
        <w:rPr>
          <w:b/>
          <w:spacing w:val="-9"/>
        </w:rPr>
        <w:t xml:space="preserve"> </w:t>
      </w:r>
      <w:r>
        <w:rPr>
          <w:b/>
          <w:spacing w:val="-2"/>
        </w:rPr>
        <w:t xml:space="preserve">without </w:t>
      </w:r>
      <w:r>
        <w:rPr>
          <w:b/>
        </w:rPr>
        <w:t>court orders.</w:t>
      </w:r>
      <w:r>
        <w:rPr>
          <w:b/>
          <w:spacing w:val="40"/>
        </w:rPr>
        <w:t xml:space="preserve"> </w:t>
      </w:r>
      <w:r>
        <w:rPr>
          <w:i/>
        </w:rPr>
        <w:t>See Ch V, Part B.3, 6. and 8</w:t>
      </w:r>
      <w:r>
        <w:t>.</w:t>
      </w:r>
    </w:p>
    <w:p w14:paraId="28707A6B" w14:textId="77777777" w:rsidR="00323B91" w:rsidRDefault="00767F93">
      <w:pPr>
        <w:pStyle w:val="ListParagraph"/>
        <w:numPr>
          <w:ilvl w:val="1"/>
          <w:numId w:val="30"/>
        </w:numPr>
        <w:tabs>
          <w:tab w:val="left" w:pos="1419"/>
        </w:tabs>
        <w:spacing w:before="166" w:line="247" w:lineRule="auto"/>
        <w:ind w:right="846"/>
      </w:pPr>
      <w:r>
        <w:rPr>
          <w:b/>
          <w:spacing w:val="-2"/>
        </w:rPr>
        <w:t>Petition</w:t>
      </w:r>
      <w:r>
        <w:rPr>
          <w:b/>
          <w:spacing w:val="-10"/>
        </w:rPr>
        <w:t xml:space="preserve"> </w:t>
      </w:r>
      <w:r>
        <w:rPr>
          <w:b/>
          <w:spacing w:val="-2"/>
        </w:rPr>
        <w:t>the</w:t>
      </w:r>
      <w:r>
        <w:rPr>
          <w:b/>
          <w:spacing w:val="-10"/>
        </w:rPr>
        <w:t xml:space="preserve"> </w:t>
      </w:r>
      <w:r>
        <w:rPr>
          <w:b/>
          <w:spacing w:val="-2"/>
        </w:rPr>
        <w:t>courts</w:t>
      </w:r>
      <w:r>
        <w:rPr>
          <w:b/>
          <w:spacing w:val="-10"/>
        </w:rPr>
        <w:t xml:space="preserve"> </w:t>
      </w:r>
      <w:r>
        <w:rPr>
          <w:b/>
          <w:spacing w:val="-2"/>
        </w:rPr>
        <w:t>for</w:t>
      </w:r>
      <w:r>
        <w:rPr>
          <w:b/>
          <w:spacing w:val="-10"/>
        </w:rPr>
        <w:t xml:space="preserve"> </w:t>
      </w:r>
      <w:r>
        <w:rPr>
          <w:b/>
          <w:spacing w:val="-2"/>
        </w:rPr>
        <w:t>guardianship,</w:t>
      </w:r>
      <w:r>
        <w:rPr>
          <w:b/>
          <w:spacing w:val="-10"/>
        </w:rPr>
        <w:t xml:space="preserve"> </w:t>
      </w:r>
      <w:r>
        <w:rPr>
          <w:b/>
          <w:spacing w:val="-2"/>
        </w:rPr>
        <w:t>protective</w:t>
      </w:r>
      <w:r>
        <w:rPr>
          <w:b/>
          <w:spacing w:val="-10"/>
        </w:rPr>
        <w:t xml:space="preserve"> </w:t>
      </w:r>
      <w:r>
        <w:rPr>
          <w:b/>
          <w:spacing w:val="-2"/>
        </w:rPr>
        <w:t>placement</w:t>
      </w:r>
      <w:r>
        <w:rPr>
          <w:b/>
          <w:spacing w:val="-10"/>
        </w:rPr>
        <w:t xml:space="preserve"> </w:t>
      </w:r>
      <w:r>
        <w:rPr>
          <w:b/>
          <w:spacing w:val="-2"/>
        </w:rPr>
        <w:t>and</w:t>
      </w:r>
      <w:r>
        <w:rPr>
          <w:b/>
          <w:spacing w:val="-10"/>
        </w:rPr>
        <w:t xml:space="preserve"> </w:t>
      </w:r>
      <w:r>
        <w:rPr>
          <w:b/>
          <w:spacing w:val="-2"/>
        </w:rPr>
        <w:t>protective</w:t>
      </w:r>
      <w:r>
        <w:rPr>
          <w:b/>
          <w:spacing w:val="-10"/>
        </w:rPr>
        <w:t xml:space="preserve"> </w:t>
      </w:r>
      <w:r>
        <w:rPr>
          <w:b/>
          <w:spacing w:val="-2"/>
        </w:rPr>
        <w:t>services,</w:t>
      </w:r>
      <w:r>
        <w:rPr>
          <w:b/>
          <w:spacing w:val="-10"/>
        </w:rPr>
        <w:t xml:space="preserve"> </w:t>
      </w:r>
      <w:r>
        <w:rPr>
          <w:b/>
          <w:spacing w:val="-2"/>
        </w:rPr>
        <w:t>or</w:t>
      </w:r>
      <w:r>
        <w:rPr>
          <w:b/>
          <w:spacing w:val="-10"/>
        </w:rPr>
        <w:t xml:space="preserve"> </w:t>
      </w:r>
      <w:r>
        <w:rPr>
          <w:b/>
          <w:spacing w:val="-2"/>
        </w:rPr>
        <w:t xml:space="preserve">assist </w:t>
      </w:r>
      <w:r>
        <w:rPr>
          <w:b/>
        </w:rPr>
        <w:t>the</w:t>
      </w:r>
      <w:r>
        <w:rPr>
          <w:b/>
          <w:spacing w:val="-6"/>
        </w:rPr>
        <w:t xml:space="preserve"> </w:t>
      </w:r>
      <w:r>
        <w:rPr>
          <w:b/>
        </w:rPr>
        <w:t>court</w:t>
      </w:r>
      <w:r>
        <w:rPr>
          <w:b/>
          <w:spacing w:val="-6"/>
        </w:rPr>
        <w:t xml:space="preserve"> </w:t>
      </w:r>
      <w:r>
        <w:rPr>
          <w:b/>
        </w:rPr>
        <w:t>where</w:t>
      </w:r>
      <w:r>
        <w:rPr>
          <w:b/>
          <w:spacing w:val="-6"/>
        </w:rPr>
        <w:t xml:space="preserve"> </w:t>
      </w:r>
      <w:r>
        <w:rPr>
          <w:b/>
        </w:rPr>
        <w:t>the</w:t>
      </w:r>
      <w:r>
        <w:rPr>
          <w:b/>
          <w:spacing w:val="-6"/>
        </w:rPr>
        <w:t xml:space="preserve"> </w:t>
      </w:r>
      <w:r>
        <w:rPr>
          <w:b/>
        </w:rPr>
        <w:t>county</w:t>
      </w:r>
      <w:r>
        <w:rPr>
          <w:b/>
          <w:spacing w:val="-6"/>
        </w:rPr>
        <w:t xml:space="preserve"> </w:t>
      </w:r>
      <w:r>
        <w:rPr>
          <w:b/>
        </w:rPr>
        <w:t>is</w:t>
      </w:r>
      <w:r>
        <w:rPr>
          <w:b/>
          <w:spacing w:val="-6"/>
        </w:rPr>
        <w:t xml:space="preserve"> </w:t>
      </w:r>
      <w:r>
        <w:rPr>
          <w:b/>
        </w:rPr>
        <w:t>not</w:t>
      </w:r>
      <w:r>
        <w:rPr>
          <w:b/>
          <w:spacing w:val="-6"/>
        </w:rPr>
        <w:t xml:space="preserve"> </w:t>
      </w:r>
      <w:r>
        <w:rPr>
          <w:b/>
        </w:rPr>
        <w:t>the</w:t>
      </w:r>
      <w:r>
        <w:rPr>
          <w:b/>
          <w:spacing w:val="-6"/>
        </w:rPr>
        <w:t xml:space="preserve"> </w:t>
      </w:r>
      <w:r>
        <w:rPr>
          <w:b/>
        </w:rPr>
        <w:t>petitioner</w:t>
      </w:r>
      <w:r>
        <w:t>.</w:t>
      </w:r>
      <w:hyperlink w:anchor="_bookmark291" w:history="1">
        <w:r>
          <w:rPr>
            <w:vertAlign w:val="superscript"/>
          </w:rPr>
          <w:t>220</w:t>
        </w:r>
      </w:hyperlink>
      <w:r>
        <w:rPr>
          <w:spacing w:val="40"/>
        </w:rPr>
        <w:t xml:space="preserve"> </w:t>
      </w:r>
      <w:r>
        <w:t>The</w:t>
      </w:r>
      <w:r>
        <w:rPr>
          <w:spacing w:val="-6"/>
        </w:rPr>
        <w:t xml:space="preserve"> </w:t>
      </w:r>
      <w:r>
        <w:t>county</w:t>
      </w:r>
      <w:r>
        <w:rPr>
          <w:spacing w:val="-4"/>
        </w:rPr>
        <w:t xml:space="preserve"> </w:t>
      </w:r>
      <w:r>
        <w:t>may</w:t>
      </w:r>
      <w:r>
        <w:rPr>
          <w:spacing w:val="-4"/>
        </w:rPr>
        <w:t xml:space="preserve"> </w:t>
      </w:r>
      <w:r>
        <w:t>be</w:t>
      </w:r>
      <w:r>
        <w:rPr>
          <w:spacing w:val="-6"/>
        </w:rPr>
        <w:t xml:space="preserve"> </w:t>
      </w:r>
      <w:r>
        <w:t>a</w:t>
      </w:r>
      <w:r>
        <w:rPr>
          <w:spacing w:val="-6"/>
        </w:rPr>
        <w:t xml:space="preserve"> </w:t>
      </w:r>
      <w:r>
        <w:t>petitioner</w:t>
      </w:r>
      <w:r>
        <w:rPr>
          <w:spacing w:val="-6"/>
        </w:rPr>
        <w:t xml:space="preserve"> </w:t>
      </w:r>
      <w:r>
        <w:t>in</w:t>
      </w:r>
      <w:r>
        <w:rPr>
          <w:spacing w:val="-6"/>
        </w:rPr>
        <w:t xml:space="preserve"> </w:t>
      </w:r>
      <w:r>
        <w:t>any action</w:t>
      </w:r>
      <w:r>
        <w:rPr>
          <w:spacing w:val="-9"/>
        </w:rPr>
        <w:t xml:space="preserve"> </w:t>
      </w:r>
      <w:r>
        <w:t>to</w:t>
      </w:r>
      <w:r>
        <w:rPr>
          <w:spacing w:val="-9"/>
        </w:rPr>
        <w:t xml:space="preserve"> </w:t>
      </w:r>
      <w:r>
        <w:t>begin</w:t>
      </w:r>
      <w:r>
        <w:rPr>
          <w:spacing w:val="-9"/>
        </w:rPr>
        <w:t xml:space="preserve"> </w:t>
      </w:r>
      <w:r>
        <w:t>or</w:t>
      </w:r>
      <w:r>
        <w:rPr>
          <w:spacing w:val="-9"/>
        </w:rPr>
        <w:t xml:space="preserve"> </w:t>
      </w:r>
      <w:r>
        <w:t>review</w:t>
      </w:r>
      <w:r>
        <w:rPr>
          <w:spacing w:val="-9"/>
        </w:rPr>
        <w:t xml:space="preserve"> </w:t>
      </w:r>
      <w:r>
        <w:t>a</w:t>
      </w:r>
      <w:r>
        <w:rPr>
          <w:spacing w:val="-9"/>
        </w:rPr>
        <w:t xml:space="preserve"> </w:t>
      </w:r>
      <w:r>
        <w:t>guardianship,</w:t>
      </w:r>
      <w:r>
        <w:rPr>
          <w:spacing w:val="-9"/>
        </w:rPr>
        <w:t xml:space="preserve"> </w:t>
      </w:r>
      <w:r>
        <w:t>protective</w:t>
      </w:r>
      <w:r>
        <w:rPr>
          <w:spacing w:val="-9"/>
        </w:rPr>
        <w:t xml:space="preserve"> </w:t>
      </w:r>
      <w:r>
        <w:t>placement</w:t>
      </w:r>
      <w:r>
        <w:rPr>
          <w:spacing w:val="-9"/>
        </w:rPr>
        <w:t xml:space="preserve"> </w:t>
      </w:r>
      <w:r>
        <w:t>or</w:t>
      </w:r>
      <w:r>
        <w:rPr>
          <w:spacing w:val="-9"/>
        </w:rPr>
        <w:t xml:space="preserve"> </w:t>
      </w:r>
      <w:r>
        <w:t>protective</w:t>
      </w:r>
      <w:r>
        <w:rPr>
          <w:spacing w:val="-9"/>
        </w:rPr>
        <w:t xml:space="preserve"> </w:t>
      </w:r>
      <w:r>
        <w:t>services.</w:t>
      </w:r>
      <w:r>
        <w:rPr>
          <w:spacing w:val="39"/>
        </w:rPr>
        <w:t xml:space="preserve"> </w:t>
      </w:r>
      <w:r>
        <w:t>It</w:t>
      </w:r>
      <w:r>
        <w:rPr>
          <w:spacing w:val="-9"/>
        </w:rPr>
        <w:t xml:space="preserve"> </w:t>
      </w:r>
      <w:r>
        <w:t>may also</w:t>
      </w:r>
      <w:r>
        <w:rPr>
          <w:spacing w:val="-7"/>
        </w:rPr>
        <w:t xml:space="preserve"> </w:t>
      </w:r>
      <w:r>
        <w:t>bring</w:t>
      </w:r>
      <w:r>
        <w:rPr>
          <w:spacing w:val="-7"/>
        </w:rPr>
        <w:t xml:space="preserve"> </w:t>
      </w:r>
      <w:r>
        <w:t>or</w:t>
      </w:r>
      <w:r>
        <w:rPr>
          <w:spacing w:val="-7"/>
        </w:rPr>
        <w:t xml:space="preserve"> </w:t>
      </w:r>
      <w:r>
        <w:t>refer</w:t>
      </w:r>
      <w:r>
        <w:rPr>
          <w:spacing w:val="-7"/>
        </w:rPr>
        <w:t xml:space="preserve"> </w:t>
      </w:r>
      <w:r>
        <w:t>a</w:t>
      </w:r>
      <w:r>
        <w:rPr>
          <w:spacing w:val="-7"/>
        </w:rPr>
        <w:t xml:space="preserve"> </w:t>
      </w:r>
      <w:r>
        <w:t>situation</w:t>
      </w:r>
      <w:r>
        <w:rPr>
          <w:spacing w:val="-7"/>
        </w:rPr>
        <w:t xml:space="preserve"> </w:t>
      </w:r>
      <w:r>
        <w:t>for</w:t>
      </w:r>
      <w:r>
        <w:rPr>
          <w:spacing w:val="-7"/>
        </w:rPr>
        <w:t xml:space="preserve"> </w:t>
      </w:r>
      <w:r>
        <w:t>an</w:t>
      </w:r>
      <w:r>
        <w:rPr>
          <w:spacing w:val="-7"/>
        </w:rPr>
        <w:t xml:space="preserve"> </w:t>
      </w:r>
      <w:r>
        <w:t>initial</w:t>
      </w:r>
      <w:r>
        <w:rPr>
          <w:spacing w:val="-7"/>
        </w:rPr>
        <w:t xml:space="preserve"> </w:t>
      </w:r>
      <w:r>
        <w:t>action</w:t>
      </w:r>
      <w:r>
        <w:rPr>
          <w:spacing w:val="-8"/>
        </w:rPr>
        <w:t xml:space="preserve"> </w:t>
      </w:r>
      <w:r>
        <w:t>or</w:t>
      </w:r>
      <w:r>
        <w:rPr>
          <w:spacing w:val="-7"/>
        </w:rPr>
        <w:t xml:space="preserve"> </w:t>
      </w:r>
      <w:r>
        <w:t>review</w:t>
      </w:r>
      <w:r>
        <w:rPr>
          <w:spacing w:val="-7"/>
        </w:rPr>
        <w:t xml:space="preserve"> </w:t>
      </w:r>
      <w:r>
        <w:t>in</w:t>
      </w:r>
      <w:r>
        <w:rPr>
          <w:spacing w:val="-7"/>
        </w:rPr>
        <w:t xml:space="preserve"> </w:t>
      </w:r>
      <w:r>
        <w:t>response</w:t>
      </w:r>
      <w:r>
        <w:rPr>
          <w:spacing w:val="-7"/>
        </w:rPr>
        <w:t xml:space="preserve"> </w:t>
      </w:r>
      <w:r>
        <w:t>to</w:t>
      </w:r>
      <w:r>
        <w:rPr>
          <w:spacing w:val="-7"/>
        </w:rPr>
        <w:t xml:space="preserve"> </w:t>
      </w:r>
      <w:r>
        <w:t>a</w:t>
      </w:r>
      <w:r>
        <w:rPr>
          <w:spacing w:val="-7"/>
        </w:rPr>
        <w:t xml:space="preserve"> </w:t>
      </w:r>
      <w:r>
        <w:t>report</w:t>
      </w:r>
      <w:r>
        <w:rPr>
          <w:spacing w:val="-7"/>
        </w:rPr>
        <w:t xml:space="preserve"> </w:t>
      </w:r>
      <w:r>
        <w:t>of</w:t>
      </w:r>
      <w:r>
        <w:rPr>
          <w:spacing w:val="-7"/>
        </w:rPr>
        <w:t xml:space="preserve"> </w:t>
      </w:r>
      <w:r>
        <w:t>abuse, neglect</w:t>
      </w:r>
      <w:r>
        <w:rPr>
          <w:spacing w:val="-10"/>
        </w:rPr>
        <w:t xml:space="preserve"> </w:t>
      </w:r>
      <w:r>
        <w:t>or</w:t>
      </w:r>
      <w:r>
        <w:rPr>
          <w:spacing w:val="-10"/>
        </w:rPr>
        <w:t xml:space="preserve"> </w:t>
      </w:r>
      <w:r>
        <w:t>exploitation</w:t>
      </w:r>
      <w:r>
        <w:rPr>
          <w:spacing w:val="-10"/>
        </w:rPr>
        <w:t xml:space="preserve"> </w:t>
      </w:r>
      <w:r>
        <w:t>through</w:t>
      </w:r>
      <w:r>
        <w:rPr>
          <w:spacing w:val="-10"/>
        </w:rPr>
        <w:t xml:space="preserve"> </w:t>
      </w:r>
      <w:r>
        <w:t>the</w:t>
      </w:r>
      <w:r>
        <w:rPr>
          <w:spacing w:val="-10"/>
        </w:rPr>
        <w:t xml:space="preserve"> </w:t>
      </w:r>
      <w:r>
        <w:t>elder-adult/adult-at-risk</w:t>
      </w:r>
      <w:r>
        <w:rPr>
          <w:spacing w:val="-10"/>
        </w:rPr>
        <w:t xml:space="preserve"> </w:t>
      </w:r>
      <w:r>
        <w:t>systems.</w:t>
      </w:r>
      <w:r>
        <w:rPr>
          <w:spacing w:val="37"/>
        </w:rPr>
        <w:t xml:space="preserve"> </w:t>
      </w:r>
      <w:r>
        <w:t>Even</w:t>
      </w:r>
      <w:r>
        <w:rPr>
          <w:spacing w:val="-10"/>
        </w:rPr>
        <w:t xml:space="preserve"> </w:t>
      </w:r>
      <w:r>
        <w:t>where</w:t>
      </w:r>
      <w:r>
        <w:rPr>
          <w:spacing w:val="-10"/>
        </w:rPr>
        <w:t xml:space="preserve"> </w:t>
      </w:r>
      <w:r>
        <w:t>it</w:t>
      </w:r>
      <w:r>
        <w:rPr>
          <w:spacing w:val="-10"/>
        </w:rPr>
        <w:t xml:space="preserve"> </w:t>
      </w:r>
      <w:r>
        <w:t>is</w:t>
      </w:r>
      <w:r>
        <w:rPr>
          <w:spacing w:val="-10"/>
        </w:rPr>
        <w:t xml:space="preserve"> </w:t>
      </w:r>
      <w:r>
        <w:t>not petitioner,</w:t>
      </w:r>
      <w:r>
        <w:rPr>
          <w:spacing w:val="-9"/>
        </w:rPr>
        <w:t xml:space="preserve"> </w:t>
      </w:r>
      <w:r>
        <w:t>the</w:t>
      </w:r>
      <w:r>
        <w:rPr>
          <w:spacing w:val="-9"/>
        </w:rPr>
        <w:t xml:space="preserve"> </w:t>
      </w:r>
      <w:r>
        <w:t>APS</w:t>
      </w:r>
      <w:r>
        <w:rPr>
          <w:spacing w:val="-9"/>
        </w:rPr>
        <w:t xml:space="preserve"> </w:t>
      </w:r>
      <w:r>
        <w:t>system</w:t>
      </w:r>
      <w:r>
        <w:rPr>
          <w:spacing w:val="-10"/>
        </w:rPr>
        <w:t xml:space="preserve"> </w:t>
      </w:r>
      <w:r>
        <w:t>is</w:t>
      </w:r>
      <w:r>
        <w:rPr>
          <w:spacing w:val="-9"/>
        </w:rPr>
        <w:t xml:space="preserve"> </w:t>
      </w:r>
      <w:r>
        <w:t>responsible</w:t>
      </w:r>
      <w:r>
        <w:rPr>
          <w:spacing w:val="-9"/>
        </w:rPr>
        <w:t xml:space="preserve"> </w:t>
      </w:r>
      <w:r>
        <w:t>for</w:t>
      </w:r>
      <w:r>
        <w:rPr>
          <w:spacing w:val="-8"/>
        </w:rPr>
        <w:t xml:space="preserve"> </w:t>
      </w:r>
      <w:r>
        <w:t>assisting</w:t>
      </w:r>
      <w:r>
        <w:rPr>
          <w:spacing w:val="-9"/>
        </w:rPr>
        <w:t xml:space="preserve"> </w:t>
      </w:r>
      <w:r>
        <w:t>the</w:t>
      </w:r>
      <w:r>
        <w:rPr>
          <w:spacing w:val="-9"/>
        </w:rPr>
        <w:t xml:space="preserve"> </w:t>
      </w:r>
      <w:r>
        <w:t>court</w:t>
      </w:r>
      <w:r>
        <w:rPr>
          <w:spacing w:val="-9"/>
        </w:rPr>
        <w:t xml:space="preserve"> </w:t>
      </w:r>
      <w:r>
        <w:t>to</w:t>
      </w:r>
      <w:r>
        <w:rPr>
          <w:spacing w:val="-9"/>
        </w:rPr>
        <w:t xml:space="preserve"> </w:t>
      </w:r>
      <w:r>
        <w:t>access</w:t>
      </w:r>
      <w:r>
        <w:rPr>
          <w:spacing w:val="-9"/>
        </w:rPr>
        <w:t xml:space="preserve"> </w:t>
      </w:r>
      <w:r>
        <w:t>resources</w:t>
      </w:r>
      <w:r>
        <w:rPr>
          <w:spacing w:val="-9"/>
        </w:rPr>
        <w:t xml:space="preserve"> </w:t>
      </w:r>
      <w:r>
        <w:t>for comprehensive</w:t>
      </w:r>
      <w:r>
        <w:rPr>
          <w:spacing w:val="-14"/>
        </w:rPr>
        <w:t xml:space="preserve"> </w:t>
      </w:r>
      <w:r>
        <w:t>evaluations,</w:t>
      </w:r>
      <w:r>
        <w:rPr>
          <w:spacing w:val="-14"/>
        </w:rPr>
        <w:t xml:space="preserve"> </w:t>
      </w:r>
      <w:r>
        <w:t>in</w:t>
      </w:r>
      <w:r>
        <w:rPr>
          <w:spacing w:val="-14"/>
        </w:rPr>
        <w:t xml:space="preserve"> </w:t>
      </w:r>
      <w:r>
        <w:t>guardianship</w:t>
      </w:r>
      <w:r>
        <w:rPr>
          <w:spacing w:val="-13"/>
        </w:rPr>
        <w:t xml:space="preserve"> </w:t>
      </w:r>
      <w:r>
        <w:t>as</w:t>
      </w:r>
      <w:r>
        <w:rPr>
          <w:spacing w:val="-14"/>
        </w:rPr>
        <w:t xml:space="preserve"> </w:t>
      </w:r>
      <w:r>
        <w:t>well</w:t>
      </w:r>
      <w:r>
        <w:rPr>
          <w:spacing w:val="-14"/>
        </w:rPr>
        <w:t xml:space="preserve"> </w:t>
      </w:r>
      <w:r>
        <w:t>as</w:t>
      </w:r>
      <w:r>
        <w:rPr>
          <w:spacing w:val="-14"/>
        </w:rPr>
        <w:t xml:space="preserve"> </w:t>
      </w:r>
      <w:r>
        <w:t>protective</w:t>
      </w:r>
      <w:r>
        <w:rPr>
          <w:spacing w:val="-13"/>
        </w:rPr>
        <w:t xml:space="preserve"> </w:t>
      </w:r>
      <w:r>
        <w:t>services/placement</w:t>
      </w:r>
      <w:r>
        <w:rPr>
          <w:spacing w:val="-14"/>
        </w:rPr>
        <w:t xml:space="preserve"> </w:t>
      </w:r>
      <w:r>
        <w:t>cases.</w:t>
      </w:r>
      <w:r>
        <w:rPr>
          <w:spacing w:val="12"/>
        </w:rPr>
        <w:t xml:space="preserve"> </w:t>
      </w:r>
      <w:r>
        <w:rPr>
          <w:i/>
        </w:rPr>
        <w:t>See Ch. VI, Part F.3</w:t>
      </w:r>
      <w:r>
        <w:t>.</w:t>
      </w:r>
    </w:p>
    <w:p w14:paraId="7E15250C" w14:textId="77777777" w:rsidR="00323B91" w:rsidRDefault="00767F93">
      <w:pPr>
        <w:pStyle w:val="ListParagraph"/>
        <w:numPr>
          <w:ilvl w:val="1"/>
          <w:numId w:val="30"/>
        </w:numPr>
        <w:tabs>
          <w:tab w:val="left" w:pos="1420"/>
        </w:tabs>
        <w:spacing w:before="156" w:line="244" w:lineRule="auto"/>
        <w:ind w:left="1420" w:right="857" w:hanging="361"/>
      </w:pPr>
      <w:r>
        <w:rPr>
          <w:b/>
          <w:spacing w:val="-2"/>
        </w:rPr>
        <w:t>Establish</w:t>
      </w:r>
      <w:r>
        <w:rPr>
          <w:b/>
          <w:spacing w:val="-8"/>
        </w:rPr>
        <w:t xml:space="preserve"> </w:t>
      </w:r>
      <w:r>
        <w:rPr>
          <w:b/>
          <w:spacing w:val="-2"/>
        </w:rPr>
        <w:t>county</w:t>
      </w:r>
      <w:r>
        <w:rPr>
          <w:b/>
          <w:spacing w:val="-8"/>
        </w:rPr>
        <w:t xml:space="preserve"> </w:t>
      </w:r>
      <w:r>
        <w:rPr>
          <w:b/>
          <w:spacing w:val="-2"/>
        </w:rPr>
        <w:t>policy</w:t>
      </w:r>
      <w:r>
        <w:rPr>
          <w:b/>
          <w:spacing w:val="-8"/>
        </w:rPr>
        <w:t xml:space="preserve"> </w:t>
      </w:r>
      <w:r>
        <w:rPr>
          <w:b/>
          <w:spacing w:val="-2"/>
        </w:rPr>
        <w:t>on</w:t>
      </w:r>
      <w:r>
        <w:rPr>
          <w:b/>
          <w:spacing w:val="-8"/>
        </w:rPr>
        <w:t xml:space="preserve"> </w:t>
      </w:r>
      <w:r>
        <w:rPr>
          <w:b/>
          <w:spacing w:val="-2"/>
        </w:rPr>
        <w:t>annual</w:t>
      </w:r>
      <w:r>
        <w:rPr>
          <w:b/>
          <w:spacing w:val="-8"/>
        </w:rPr>
        <w:t xml:space="preserve"> </w:t>
      </w:r>
      <w:r>
        <w:rPr>
          <w:b/>
          <w:spacing w:val="-2"/>
        </w:rPr>
        <w:t>reviews</w:t>
      </w:r>
      <w:r>
        <w:rPr>
          <w:b/>
          <w:spacing w:val="-8"/>
        </w:rPr>
        <w:t xml:space="preserve"> </w:t>
      </w:r>
      <w:r>
        <w:rPr>
          <w:b/>
          <w:spacing w:val="-2"/>
        </w:rPr>
        <w:t>of</w:t>
      </w:r>
      <w:r>
        <w:rPr>
          <w:b/>
          <w:spacing w:val="-8"/>
        </w:rPr>
        <w:t xml:space="preserve"> </w:t>
      </w:r>
      <w:r>
        <w:rPr>
          <w:b/>
          <w:spacing w:val="-2"/>
        </w:rPr>
        <w:t>protective</w:t>
      </w:r>
      <w:r>
        <w:rPr>
          <w:b/>
          <w:spacing w:val="-8"/>
        </w:rPr>
        <w:t xml:space="preserve"> </w:t>
      </w:r>
      <w:r>
        <w:rPr>
          <w:b/>
          <w:spacing w:val="-2"/>
        </w:rPr>
        <w:t>placements.</w:t>
      </w:r>
      <w:hyperlink w:anchor="_bookmark292" w:history="1">
        <w:r>
          <w:rPr>
            <w:b/>
            <w:spacing w:val="-2"/>
            <w:vertAlign w:val="superscript"/>
          </w:rPr>
          <w:t>221</w:t>
        </w:r>
      </w:hyperlink>
      <w:r>
        <w:rPr>
          <w:b/>
          <w:spacing w:val="55"/>
        </w:rPr>
        <w:t xml:space="preserve"> </w:t>
      </w:r>
      <w:r>
        <w:rPr>
          <w:spacing w:val="-2"/>
        </w:rPr>
        <w:t>Policies</w:t>
      </w:r>
      <w:r>
        <w:rPr>
          <w:spacing w:val="-8"/>
        </w:rPr>
        <w:t xml:space="preserve"> </w:t>
      </w:r>
      <w:r>
        <w:rPr>
          <w:spacing w:val="-2"/>
        </w:rPr>
        <w:t>must</w:t>
      </w:r>
      <w:r>
        <w:rPr>
          <w:spacing w:val="-8"/>
        </w:rPr>
        <w:t xml:space="preserve"> </w:t>
      </w:r>
      <w:r>
        <w:rPr>
          <w:spacing w:val="-2"/>
        </w:rPr>
        <w:t xml:space="preserve">ensure </w:t>
      </w:r>
      <w:r>
        <w:t>that</w:t>
      </w:r>
      <w:r>
        <w:rPr>
          <w:spacing w:val="-9"/>
        </w:rPr>
        <w:t xml:space="preserve"> </w:t>
      </w:r>
      <w:r>
        <w:t>the</w:t>
      </w:r>
      <w:r>
        <w:rPr>
          <w:spacing w:val="-9"/>
        </w:rPr>
        <w:t xml:space="preserve"> </w:t>
      </w:r>
      <w:r>
        <w:t>statutory</w:t>
      </w:r>
      <w:r>
        <w:rPr>
          <w:spacing w:val="-7"/>
        </w:rPr>
        <w:t xml:space="preserve"> </w:t>
      </w:r>
      <w:r>
        <w:t>requirements</w:t>
      </w:r>
      <w:r>
        <w:rPr>
          <w:spacing w:val="-9"/>
        </w:rPr>
        <w:t xml:space="preserve"> </w:t>
      </w:r>
      <w:r>
        <w:t>for</w:t>
      </w:r>
      <w:r>
        <w:rPr>
          <w:spacing w:val="-9"/>
        </w:rPr>
        <w:t xml:space="preserve"> </w:t>
      </w:r>
      <w:r>
        <w:t>annual</w:t>
      </w:r>
      <w:r>
        <w:rPr>
          <w:spacing w:val="-9"/>
        </w:rPr>
        <w:t xml:space="preserve"> </w:t>
      </w:r>
      <w:r>
        <w:t>reviews</w:t>
      </w:r>
      <w:r>
        <w:rPr>
          <w:spacing w:val="-9"/>
        </w:rPr>
        <w:t xml:space="preserve"> </w:t>
      </w:r>
      <w:r>
        <w:t>are</w:t>
      </w:r>
      <w:r>
        <w:rPr>
          <w:spacing w:val="-9"/>
        </w:rPr>
        <w:t xml:space="preserve"> </w:t>
      </w:r>
      <w:r>
        <w:t>carried</w:t>
      </w:r>
      <w:r>
        <w:rPr>
          <w:spacing w:val="-9"/>
        </w:rPr>
        <w:t xml:space="preserve"> </w:t>
      </w:r>
      <w:r>
        <w:t>out,</w:t>
      </w:r>
      <w:r>
        <w:rPr>
          <w:spacing w:val="-9"/>
        </w:rPr>
        <w:t xml:space="preserve"> </w:t>
      </w:r>
      <w:r>
        <w:t>and</w:t>
      </w:r>
      <w:r>
        <w:rPr>
          <w:spacing w:val="-9"/>
        </w:rPr>
        <w:t xml:space="preserve"> </w:t>
      </w:r>
      <w:r>
        <w:t>must</w:t>
      </w:r>
      <w:r>
        <w:rPr>
          <w:spacing w:val="-9"/>
        </w:rPr>
        <w:t xml:space="preserve"> </w:t>
      </w:r>
      <w:r>
        <w:t>be</w:t>
      </w:r>
      <w:r>
        <w:rPr>
          <w:spacing w:val="-9"/>
        </w:rPr>
        <w:t xml:space="preserve"> </w:t>
      </w:r>
      <w:r>
        <w:t>available</w:t>
      </w:r>
      <w:r>
        <w:rPr>
          <w:spacing w:val="-9"/>
        </w:rPr>
        <w:t xml:space="preserve"> </w:t>
      </w:r>
      <w:r>
        <w:t>for public inspection.</w:t>
      </w:r>
      <w:r>
        <w:rPr>
          <w:spacing w:val="40"/>
        </w:rPr>
        <w:t xml:space="preserve"> </w:t>
      </w:r>
      <w:r>
        <w:rPr>
          <w:i/>
        </w:rPr>
        <w:t>See Ch. VI, Part J</w:t>
      </w:r>
      <w:r>
        <w:t>.</w:t>
      </w:r>
    </w:p>
    <w:p w14:paraId="0C3B36D2" w14:textId="77777777" w:rsidR="00323B91" w:rsidRDefault="00767F93">
      <w:pPr>
        <w:pStyle w:val="Heading5"/>
        <w:numPr>
          <w:ilvl w:val="0"/>
          <w:numId w:val="30"/>
        </w:numPr>
        <w:tabs>
          <w:tab w:val="left" w:pos="1059"/>
        </w:tabs>
        <w:spacing w:before="185" w:line="244" w:lineRule="auto"/>
        <w:ind w:right="1070"/>
      </w:pPr>
      <w:r>
        <w:rPr>
          <w:spacing w:val="-2"/>
        </w:rPr>
        <w:t>What</w:t>
      </w:r>
      <w:r>
        <w:rPr>
          <w:spacing w:val="-9"/>
        </w:rPr>
        <w:t xml:space="preserve"> </w:t>
      </w:r>
      <w:r>
        <w:rPr>
          <w:spacing w:val="-2"/>
        </w:rPr>
        <w:t>is</w:t>
      </w:r>
      <w:r>
        <w:rPr>
          <w:spacing w:val="-9"/>
        </w:rPr>
        <w:t xml:space="preserve"> </w:t>
      </w:r>
      <w:r>
        <w:rPr>
          <w:spacing w:val="-2"/>
        </w:rPr>
        <w:t>the</w:t>
      </w:r>
      <w:r>
        <w:rPr>
          <w:spacing w:val="-9"/>
        </w:rPr>
        <w:t xml:space="preserve"> </w:t>
      </w:r>
      <w:r>
        <w:rPr>
          <w:spacing w:val="-2"/>
        </w:rPr>
        <w:t>relationship</w:t>
      </w:r>
      <w:r>
        <w:rPr>
          <w:spacing w:val="-9"/>
        </w:rPr>
        <w:t xml:space="preserve"> </w:t>
      </w:r>
      <w:r>
        <w:rPr>
          <w:spacing w:val="-2"/>
        </w:rPr>
        <w:t>between</w:t>
      </w:r>
      <w:r>
        <w:rPr>
          <w:spacing w:val="-9"/>
        </w:rPr>
        <w:t xml:space="preserve"> </w:t>
      </w:r>
      <w:r>
        <w:rPr>
          <w:spacing w:val="-2"/>
        </w:rPr>
        <w:t>protective</w:t>
      </w:r>
      <w:r>
        <w:rPr>
          <w:spacing w:val="-9"/>
        </w:rPr>
        <w:t xml:space="preserve"> </w:t>
      </w:r>
      <w:r>
        <w:rPr>
          <w:spacing w:val="-2"/>
        </w:rPr>
        <w:t>services</w:t>
      </w:r>
      <w:r>
        <w:rPr>
          <w:spacing w:val="-9"/>
        </w:rPr>
        <w:t xml:space="preserve"> </w:t>
      </w:r>
      <w:r>
        <w:rPr>
          <w:spacing w:val="-2"/>
        </w:rPr>
        <w:t>and</w:t>
      </w:r>
      <w:r>
        <w:rPr>
          <w:spacing w:val="-9"/>
        </w:rPr>
        <w:t xml:space="preserve"> </w:t>
      </w:r>
      <w:r>
        <w:rPr>
          <w:spacing w:val="-2"/>
        </w:rPr>
        <w:t>service</w:t>
      </w:r>
      <w:r>
        <w:rPr>
          <w:spacing w:val="-9"/>
        </w:rPr>
        <w:t xml:space="preserve"> </w:t>
      </w:r>
      <w:r>
        <w:rPr>
          <w:spacing w:val="-2"/>
        </w:rPr>
        <w:t>needs</w:t>
      </w:r>
      <w:r>
        <w:rPr>
          <w:spacing w:val="-9"/>
        </w:rPr>
        <w:t xml:space="preserve"> </w:t>
      </w:r>
      <w:r>
        <w:rPr>
          <w:spacing w:val="-2"/>
        </w:rPr>
        <w:t>identified</w:t>
      </w:r>
      <w:r>
        <w:rPr>
          <w:spacing w:val="-9"/>
        </w:rPr>
        <w:t xml:space="preserve"> </w:t>
      </w:r>
      <w:r>
        <w:rPr>
          <w:spacing w:val="-2"/>
        </w:rPr>
        <w:t>under</w:t>
      </w:r>
      <w:r>
        <w:rPr>
          <w:spacing w:val="-9"/>
        </w:rPr>
        <w:t xml:space="preserve"> </w:t>
      </w:r>
      <w:r>
        <w:rPr>
          <w:spacing w:val="-2"/>
        </w:rPr>
        <w:t>the</w:t>
      </w:r>
      <w:r>
        <w:rPr>
          <w:spacing w:val="-9"/>
        </w:rPr>
        <w:t xml:space="preserve"> </w:t>
      </w:r>
      <w:r>
        <w:rPr>
          <w:spacing w:val="-2"/>
        </w:rPr>
        <w:t xml:space="preserve">elder </w:t>
      </w:r>
      <w:r>
        <w:t>adults/adults-at</w:t>
      </w:r>
      <w:r>
        <w:rPr>
          <w:spacing w:val="-2"/>
        </w:rPr>
        <w:t xml:space="preserve"> </w:t>
      </w:r>
      <w:r>
        <w:t>-risk</w:t>
      </w:r>
      <w:r>
        <w:rPr>
          <w:spacing w:val="-2"/>
        </w:rPr>
        <w:t xml:space="preserve"> </w:t>
      </w:r>
      <w:r>
        <w:t>reporting</w:t>
      </w:r>
      <w:r>
        <w:rPr>
          <w:spacing w:val="-2"/>
        </w:rPr>
        <w:t xml:space="preserve"> </w:t>
      </w:r>
      <w:r>
        <w:t>and</w:t>
      </w:r>
      <w:r>
        <w:rPr>
          <w:spacing w:val="-2"/>
        </w:rPr>
        <w:t xml:space="preserve"> </w:t>
      </w:r>
      <w:r>
        <w:t>response</w:t>
      </w:r>
      <w:r>
        <w:rPr>
          <w:spacing w:val="-2"/>
        </w:rPr>
        <w:t xml:space="preserve"> </w:t>
      </w:r>
      <w:r>
        <w:t>systems?</w:t>
      </w:r>
    </w:p>
    <w:p w14:paraId="56B2DAB3" w14:textId="77777777" w:rsidR="00323B91" w:rsidRDefault="00767F93">
      <w:pPr>
        <w:pStyle w:val="BodyText"/>
        <w:spacing w:before="181" w:line="247" w:lineRule="auto"/>
        <w:ind w:left="1060" w:right="841"/>
      </w:pPr>
      <w:r>
        <w:t>The</w:t>
      </w:r>
      <w:r>
        <w:rPr>
          <w:spacing w:val="-3"/>
        </w:rPr>
        <w:t xml:space="preserve"> </w:t>
      </w:r>
      <w:r>
        <w:t>reporting</w:t>
      </w:r>
      <w:r>
        <w:rPr>
          <w:spacing w:val="-3"/>
        </w:rPr>
        <w:t xml:space="preserve"> </w:t>
      </w:r>
      <w:r>
        <w:t>and</w:t>
      </w:r>
      <w:r>
        <w:rPr>
          <w:spacing w:val="-3"/>
        </w:rPr>
        <w:t xml:space="preserve"> </w:t>
      </w:r>
      <w:r>
        <w:t>response</w:t>
      </w:r>
      <w:r>
        <w:rPr>
          <w:spacing w:val="-3"/>
        </w:rPr>
        <w:t xml:space="preserve"> </w:t>
      </w:r>
      <w:r>
        <w:t>systems</w:t>
      </w:r>
      <w:r>
        <w:rPr>
          <w:spacing w:val="-3"/>
        </w:rPr>
        <w:t xml:space="preserve"> </w:t>
      </w:r>
      <w:r>
        <w:t>established</w:t>
      </w:r>
      <w:r>
        <w:rPr>
          <w:spacing w:val="-3"/>
        </w:rPr>
        <w:t xml:space="preserve"> </w:t>
      </w:r>
      <w:r>
        <w:t>for</w:t>
      </w:r>
      <w:r>
        <w:rPr>
          <w:spacing w:val="-3"/>
        </w:rPr>
        <w:t xml:space="preserve"> </w:t>
      </w:r>
      <w:r>
        <w:t>elder</w:t>
      </w:r>
      <w:r>
        <w:rPr>
          <w:spacing w:val="-3"/>
        </w:rPr>
        <w:t xml:space="preserve"> </w:t>
      </w:r>
      <w:r>
        <w:t>adults/adults</w:t>
      </w:r>
      <w:r>
        <w:rPr>
          <w:spacing w:val="-3"/>
        </w:rPr>
        <w:t xml:space="preserve"> </w:t>
      </w:r>
      <w:r>
        <w:t>at</w:t>
      </w:r>
      <w:r>
        <w:rPr>
          <w:spacing w:val="-3"/>
        </w:rPr>
        <w:t xml:space="preserve"> </w:t>
      </w:r>
      <w:r>
        <w:t>risk</w:t>
      </w:r>
      <w:r>
        <w:rPr>
          <w:spacing w:val="-5"/>
        </w:rPr>
        <w:t xml:space="preserve"> </w:t>
      </w:r>
      <w:r>
        <w:t>described</w:t>
      </w:r>
      <w:r>
        <w:rPr>
          <w:spacing w:val="-7"/>
        </w:rPr>
        <w:t xml:space="preserve"> </w:t>
      </w:r>
      <w:r>
        <w:t>in</w:t>
      </w:r>
      <w:r>
        <w:rPr>
          <w:spacing w:val="-7"/>
        </w:rPr>
        <w:t xml:space="preserve"> </w:t>
      </w:r>
      <w:r>
        <w:t>Ch.</w:t>
      </w:r>
      <w:r>
        <w:rPr>
          <w:spacing w:val="-7"/>
        </w:rPr>
        <w:t xml:space="preserve"> </w:t>
      </w:r>
      <w:r>
        <w:t>II</w:t>
      </w:r>
      <w:r>
        <w:rPr>
          <w:spacing w:val="-7"/>
        </w:rPr>
        <w:t xml:space="preserve"> </w:t>
      </w:r>
      <w:r>
        <w:t>is intended</w:t>
      </w:r>
      <w:r>
        <w:rPr>
          <w:spacing w:val="-5"/>
        </w:rPr>
        <w:t xml:space="preserve"> </w:t>
      </w:r>
      <w:r>
        <w:t>to</w:t>
      </w:r>
      <w:r>
        <w:rPr>
          <w:spacing w:val="-5"/>
        </w:rPr>
        <w:t xml:space="preserve"> </w:t>
      </w:r>
      <w:r>
        <w:t>fulfill</w:t>
      </w:r>
      <w:r>
        <w:rPr>
          <w:spacing w:val="-5"/>
        </w:rPr>
        <w:t xml:space="preserve"> </w:t>
      </w:r>
      <w:r>
        <w:t>functions</w:t>
      </w:r>
      <w:r>
        <w:rPr>
          <w:spacing w:val="-2"/>
        </w:rPr>
        <w:t xml:space="preserve"> </w:t>
      </w:r>
      <w:r>
        <w:t>of</w:t>
      </w:r>
      <w:r>
        <w:rPr>
          <w:spacing w:val="-1"/>
        </w:rPr>
        <w:t xml:space="preserve"> </w:t>
      </w:r>
      <w:r>
        <w:t>the</w:t>
      </w:r>
      <w:r>
        <w:rPr>
          <w:spacing w:val="-3"/>
        </w:rPr>
        <w:t xml:space="preserve"> </w:t>
      </w:r>
      <w:r>
        <w:t>APS</w:t>
      </w:r>
      <w:r>
        <w:rPr>
          <w:spacing w:val="-1"/>
        </w:rPr>
        <w:t xml:space="preserve"> </w:t>
      </w:r>
      <w:r>
        <w:t>system</w:t>
      </w:r>
      <w:r>
        <w:rPr>
          <w:spacing w:val="40"/>
        </w:rPr>
        <w:t xml:space="preserve"> </w:t>
      </w:r>
      <w:r>
        <w:t>including</w:t>
      </w:r>
      <w:r>
        <w:rPr>
          <w:spacing w:val="-2"/>
        </w:rPr>
        <w:t xml:space="preserve"> </w:t>
      </w:r>
      <w:r>
        <w:t>outreach,</w:t>
      </w:r>
      <w:r>
        <w:rPr>
          <w:spacing w:val="-1"/>
        </w:rPr>
        <w:t xml:space="preserve"> </w:t>
      </w:r>
      <w:r>
        <w:t>identification</w:t>
      </w:r>
      <w:r>
        <w:rPr>
          <w:spacing w:val="-1"/>
        </w:rPr>
        <w:t xml:space="preserve"> </w:t>
      </w:r>
      <w:r>
        <w:t>of</w:t>
      </w:r>
      <w:r>
        <w:rPr>
          <w:spacing w:val="-1"/>
        </w:rPr>
        <w:t xml:space="preserve"> </w:t>
      </w:r>
      <w:r>
        <w:t>individuals</w:t>
      </w:r>
      <w:r>
        <w:rPr>
          <w:spacing w:val="-1"/>
        </w:rPr>
        <w:t xml:space="preserve"> </w:t>
      </w:r>
      <w:r>
        <w:t>in need of services, initial response, and identification of service needs and the three systems should be</w:t>
      </w:r>
      <w:r>
        <w:rPr>
          <w:spacing w:val="-3"/>
        </w:rPr>
        <w:t xml:space="preserve"> </w:t>
      </w:r>
      <w:r>
        <w:t>seen</w:t>
      </w:r>
      <w:r>
        <w:rPr>
          <w:spacing w:val="-3"/>
        </w:rPr>
        <w:t xml:space="preserve"> </w:t>
      </w:r>
      <w:r>
        <w:t>as</w:t>
      </w:r>
      <w:r>
        <w:rPr>
          <w:spacing w:val="-3"/>
        </w:rPr>
        <w:t xml:space="preserve"> </w:t>
      </w:r>
      <w:r>
        <w:t>parts</w:t>
      </w:r>
      <w:r>
        <w:rPr>
          <w:spacing w:val="-3"/>
        </w:rPr>
        <w:t xml:space="preserve"> </w:t>
      </w:r>
      <w:r>
        <w:t>of</w:t>
      </w:r>
      <w:r>
        <w:rPr>
          <w:spacing w:val="-3"/>
        </w:rPr>
        <w:t xml:space="preserve"> </w:t>
      </w:r>
      <w:r>
        <w:t>a</w:t>
      </w:r>
      <w:r>
        <w:rPr>
          <w:spacing w:val="-3"/>
        </w:rPr>
        <w:t xml:space="preserve"> </w:t>
      </w:r>
      <w:r>
        <w:t>single</w:t>
      </w:r>
      <w:r>
        <w:rPr>
          <w:spacing w:val="-3"/>
        </w:rPr>
        <w:t xml:space="preserve"> </w:t>
      </w:r>
      <w:r>
        <w:t>system.</w:t>
      </w:r>
      <w:r>
        <w:rPr>
          <w:spacing w:val="40"/>
        </w:rPr>
        <w:t xml:space="preserve"> </w:t>
      </w:r>
      <w:r>
        <w:t>It</w:t>
      </w:r>
      <w:r>
        <w:rPr>
          <w:spacing w:val="-3"/>
        </w:rPr>
        <w:t xml:space="preserve"> </w:t>
      </w:r>
      <w:r>
        <w:t>makes</w:t>
      </w:r>
      <w:r>
        <w:rPr>
          <w:spacing w:val="-3"/>
        </w:rPr>
        <w:t xml:space="preserve"> </w:t>
      </w:r>
      <w:r>
        <w:t>sense</w:t>
      </w:r>
      <w:r>
        <w:rPr>
          <w:spacing w:val="-3"/>
        </w:rPr>
        <w:t xml:space="preserve"> </w:t>
      </w:r>
      <w:r>
        <w:t>to</w:t>
      </w:r>
      <w:r>
        <w:rPr>
          <w:spacing w:val="-3"/>
        </w:rPr>
        <w:t xml:space="preserve"> </w:t>
      </w:r>
      <w:r>
        <w:t>merge</w:t>
      </w:r>
      <w:r>
        <w:rPr>
          <w:spacing w:val="-3"/>
        </w:rPr>
        <w:t xml:space="preserve"> </w:t>
      </w:r>
      <w:r>
        <w:t>these</w:t>
      </w:r>
      <w:r>
        <w:rPr>
          <w:spacing w:val="-3"/>
        </w:rPr>
        <w:t xml:space="preserve"> </w:t>
      </w:r>
      <w:r>
        <w:t>functions</w:t>
      </w:r>
      <w:r>
        <w:rPr>
          <w:spacing w:val="-3"/>
        </w:rPr>
        <w:t xml:space="preserve"> </w:t>
      </w:r>
      <w:r>
        <w:t>in</w:t>
      </w:r>
      <w:r>
        <w:rPr>
          <w:spacing w:val="-3"/>
        </w:rPr>
        <w:t xml:space="preserve"> </w:t>
      </w:r>
      <w:r>
        <w:t>the</w:t>
      </w:r>
      <w:r>
        <w:rPr>
          <w:spacing w:val="-3"/>
        </w:rPr>
        <w:t xml:space="preserve"> </w:t>
      </w:r>
      <w:r>
        <w:t>same</w:t>
      </w:r>
      <w:r>
        <w:rPr>
          <w:spacing w:val="-3"/>
        </w:rPr>
        <w:t xml:space="preserve"> </w:t>
      </w:r>
      <w:r>
        <w:t>agency</w:t>
      </w:r>
      <w:r>
        <w:rPr>
          <w:spacing w:val="-1"/>
        </w:rPr>
        <w:t xml:space="preserve"> </w:t>
      </w:r>
      <w:r>
        <w:t>or combination of agencies, and to treat any referral for services to the APS system that is made by an elder adults/adults-at-risk agency for services as a request for protective services under Wis Stat. § 55.05.</w:t>
      </w:r>
      <w:r>
        <w:rPr>
          <w:spacing w:val="40"/>
        </w:rPr>
        <w:t xml:space="preserve"> </w:t>
      </w:r>
      <w:r>
        <w:rPr>
          <w:i/>
        </w:rPr>
        <w:t>See Part F.2, below.</w:t>
      </w:r>
      <w:r>
        <w:rPr>
          <w:i/>
          <w:spacing w:val="40"/>
        </w:rPr>
        <w:t xml:space="preserve"> </w:t>
      </w:r>
      <w:r>
        <w:t>Similarly, the right to refuse services contained in the elder adults/adults-at-risk</w:t>
      </w:r>
      <w:r>
        <w:rPr>
          <w:spacing w:val="-2"/>
        </w:rPr>
        <w:t xml:space="preserve"> </w:t>
      </w:r>
      <w:r>
        <w:t>statutes</w:t>
      </w:r>
      <w:r>
        <w:rPr>
          <w:spacing w:val="-2"/>
        </w:rPr>
        <w:t xml:space="preserve"> </w:t>
      </w:r>
      <w:r>
        <w:t>should</w:t>
      </w:r>
      <w:r>
        <w:rPr>
          <w:spacing w:val="-2"/>
        </w:rPr>
        <w:t xml:space="preserve"> </w:t>
      </w:r>
      <w:r>
        <w:t>be</w:t>
      </w:r>
      <w:r>
        <w:rPr>
          <w:spacing w:val="-2"/>
        </w:rPr>
        <w:t xml:space="preserve"> </w:t>
      </w:r>
      <w:r>
        <w:t>treated</w:t>
      </w:r>
      <w:r>
        <w:rPr>
          <w:spacing w:val="-2"/>
        </w:rPr>
        <w:t xml:space="preserve"> </w:t>
      </w:r>
      <w:r>
        <w:t>as</w:t>
      </w:r>
      <w:r>
        <w:rPr>
          <w:spacing w:val="-2"/>
        </w:rPr>
        <w:t xml:space="preserve"> </w:t>
      </w:r>
      <w:r>
        <w:t>applying</w:t>
      </w:r>
      <w:r>
        <w:rPr>
          <w:spacing w:val="-2"/>
        </w:rPr>
        <w:t xml:space="preserve"> </w:t>
      </w:r>
      <w:r>
        <w:t>to</w:t>
      </w:r>
      <w:r>
        <w:rPr>
          <w:spacing w:val="-2"/>
        </w:rPr>
        <w:t xml:space="preserve"> </w:t>
      </w:r>
      <w:r>
        <w:t>any</w:t>
      </w:r>
      <w:r>
        <w:rPr>
          <w:spacing w:val="-1"/>
        </w:rPr>
        <w:t xml:space="preserve"> </w:t>
      </w:r>
      <w:r>
        <w:t>protective</w:t>
      </w:r>
      <w:r>
        <w:rPr>
          <w:spacing w:val="-2"/>
        </w:rPr>
        <w:t xml:space="preserve"> </w:t>
      </w:r>
      <w:r>
        <w:t>service.</w:t>
      </w:r>
      <w:r>
        <w:rPr>
          <w:spacing w:val="40"/>
        </w:rPr>
        <w:t xml:space="preserve"> </w:t>
      </w:r>
      <w:r>
        <w:rPr>
          <w:i/>
        </w:rPr>
        <w:t>See</w:t>
      </w:r>
      <w:r>
        <w:rPr>
          <w:i/>
          <w:spacing w:val="-2"/>
        </w:rPr>
        <w:t xml:space="preserve"> </w:t>
      </w:r>
      <w:r>
        <w:rPr>
          <w:i/>
        </w:rPr>
        <w:t>Part</w:t>
      </w:r>
      <w:r>
        <w:rPr>
          <w:i/>
          <w:spacing w:val="-2"/>
        </w:rPr>
        <w:t xml:space="preserve"> </w:t>
      </w:r>
      <w:r>
        <w:rPr>
          <w:i/>
        </w:rPr>
        <w:t>F.4, below.</w:t>
      </w:r>
      <w:r>
        <w:rPr>
          <w:i/>
          <w:spacing w:val="40"/>
        </w:rPr>
        <w:t xml:space="preserve"> </w:t>
      </w:r>
      <w:r>
        <w:t>The elder adults/adults-at-risk laws authorize offers of services to people who may not meet the criteria for protective services, e.g., an elder adult at risk who does not have</w:t>
      </w:r>
      <w:r>
        <w:rPr>
          <w:spacing w:val="40"/>
        </w:rPr>
        <w:t xml:space="preserve"> </w:t>
      </w:r>
      <w:r>
        <w:t>degenerative brain disorder or other like incapacities.</w:t>
      </w:r>
      <w:r>
        <w:rPr>
          <w:spacing w:val="40"/>
        </w:rPr>
        <w:t xml:space="preserve"> </w:t>
      </w:r>
      <w:r>
        <w:rPr>
          <w:i/>
        </w:rPr>
        <w:t>See Ch. II, Part G.1</w:t>
      </w:r>
      <w:r>
        <w:t>.</w:t>
      </w:r>
      <w:r>
        <w:rPr>
          <w:spacing w:val="40"/>
        </w:rPr>
        <w:t xml:space="preserve"> </w:t>
      </w:r>
      <w:r>
        <w:t xml:space="preserve">For this reason, the question of whether a person is in one of the disability groups listed in </w:t>
      </w:r>
      <w:r>
        <w:rPr>
          <w:i/>
        </w:rPr>
        <w:t>Part C, below</w:t>
      </w:r>
      <w:r>
        <w:t>, may no longer be of great significance for purposes of offers of voluntary services.</w:t>
      </w:r>
    </w:p>
    <w:p w14:paraId="267CD8A6" w14:textId="77777777" w:rsidR="00323B91" w:rsidRDefault="00767F93">
      <w:pPr>
        <w:pStyle w:val="BodyText"/>
        <w:spacing w:before="168" w:line="244" w:lineRule="auto"/>
        <w:ind w:left="1059" w:right="857"/>
      </w:pPr>
      <w:r>
        <w:t>Some</w:t>
      </w:r>
      <w:r>
        <w:rPr>
          <w:spacing w:val="-4"/>
        </w:rPr>
        <w:t xml:space="preserve"> </w:t>
      </w:r>
      <w:r>
        <w:t>intake</w:t>
      </w:r>
      <w:r>
        <w:rPr>
          <w:spacing w:val="-3"/>
        </w:rPr>
        <w:t xml:space="preserve"> </w:t>
      </w:r>
      <w:r>
        <w:t>and</w:t>
      </w:r>
      <w:r>
        <w:rPr>
          <w:spacing w:val="-3"/>
        </w:rPr>
        <w:t xml:space="preserve"> </w:t>
      </w:r>
      <w:r>
        <w:t>service</w:t>
      </w:r>
      <w:r>
        <w:rPr>
          <w:spacing w:val="-3"/>
        </w:rPr>
        <w:t xml:space="preserve"> </w:t>
      </w:r>
      <w:r>
        <w:t>need</w:t>
      </w:r>
      <w:r>
        <w:rPr>
          <w:spacing w:val="-3"/>
        </w:rPr>
        <w:t xml:space="preserve"> </w:t>
      </w:r>
      <w:r>
        <w:t>identification</w:t>
      </w:r>
      <w:r>
        <w:rPr>
          <w:spacing w:val="-3"/>
        </w:rPr>
        <w:t xml:space="preserve"> </w:t>
      </w:r>
      <w:r>
        <w:t>for</w:t>
      </w:r>
      <w:r>
        <w:rPr>
          <w:spacing w:val="-4"/>
        </w:rPr>
        <w:t xml:space="preserve"> </w:t>
      </w:r>
      <w:r>
        <w:t>protective</w:t>
      </w:r>
      <w:r>
        <w:rPr>
          <w:spacing w:val="-3"/>
        </w:rPr>
        <w:t xml:space="preserve"> </w:t>
      </w:r>
      <w:r>
        <w:t>services</w:t>
      </w:r>
      <w:r>
        <w:rPr>
          <w:spacing w:val="-3"/>
        </w:rPr>
        <w:t xml:space="preserve"> </w:t>
      </w:r>
      <w:r>
        <w:t>may</w:t>
      </w:r>
      <w:r>
        <w:rPr>
          <w:spacing w:val="-1"/>
        </w:rPr>
        <w:t xml:space="preserve"> </w:t>
      </w:r>
      <w:r>
        <w:t>still</w:t>
      </w:r>
      <w:r>
        <w:rPr>
          <w:spacing w:val="-3"/>
        </w:rPr>
        <w:t xml:space="preserve"> </w:t>
      </w:r>
      <w:r>
        <w:t>occur</w:t>
      </w:r>
      <w:r>
        <w:rPr>
          <w:spacing w:val="-3"/>
        </w:rPr>
        <w:t xml:space="preserve"> </w:t>
      </w:r>
      <w:r>
        <w:t>in</w:t>
      </w:r>
      <w:r>
        <w:rPr>
          <w:spacing w:val="-3"/>
        </w:rPr>
        <w:t xml:space="preserve"> </w:t>
      </w:r>
      <w:r>
        <w:t>ways</w:t>
      </w:r>
      <w:r>
        <w:rPr>
          <w:spacing w:val="-4"/>
        </w:rPr>
        <w:t xml:space="preserve"> </w:t>
      </w:r>
      <w:r>
        <w:t>that</w:t>
      </w:r>
      <w:r>
        <w:rPr>
          <w:spacing w:val="-3"/>
        </w:rPr>
        <w:t xml:space="preserve"> </w:t>
      </w:r>
      <w:r>
        <w:t>do not involve the elder adults/adults-at-risk system.</w:t>
      </w:r>
      <w:r>
        <w:rPr>
          <w:spacing w:val="40"/>
        </w:rPr>
        <w:t xml:space="preserve"> </w:t>
      </w:r>
      <w:r>
        <w:t>These may include court evaluation requests and service orders, rights grievances filed under Wis. Stat. § 51.61, and new needs identified for people who are already in the service system.</w:t>
      </w:r>
    </w:p>
    <w:p w14:paraId="1E90270F" w14:textId="77777777" w:rsidR="00323B91" w:rsidRDefault="00767F93">
      <w:pPr>
        <w:pStyle w:val="Heading5"/>
        <w:numPr>
          <w:ilvl w:val="0"/>
          <w:numId w:val="30"/>
        </w:numPr>
        <w:tabs>
          <w:tab w:val="left" w:pos="1059"/>
        </w:tabs>
        <w:ind w:hanging="359"/>
      </w:pPr>
      <w:r>
        <w:t>What</w:t>
      </w:r>
      <w:r>
        <w:rPr>
          <w:spacing w:val="-5"/>
        </w:rPr>
        <w:t xml:space="preserve"> </w:t>
      </w:r>
      <w:r>
        <w:t>is</w:t>
      </w:r>
      <w:r>
        <w:rPr>
          <w:spacing w:val="-5"/>
        </w:rPr>
        <w:t xml:space="preserve"> </w:t>
      </w:r>
      <w:r>
        <w:t>the</w:t>
      </w:r>
      <w:r>
        <w:rPr>
          <w:spacing w:val="-5"/>
        </w:rPr>
        <w:t xml:space="preserve"> </w:t>
      </w:r>
      <w:r>
        <w:t>responsibility</w:t>
      </w:r>
      <w:r>
        <w:rPr>
          <w:spacing w:val="-5"/>
        </w:rPr>
        <w:t xml:space="preserve"> </w:t>
      </w:r>
      <w:r>
        <w:t>of</w:t>
      </w:r>
      <w:r>
        <w:rPr>
          <w:spacing w:val="-5"/>
        </w:rPr>
        <w:t xml:space="preserve"> </w:t>
      </w:r>
      <w:r>
        <w:t>DHFS</w:t>
      </w:r>
      <w:r>
        <w:rPr>
          <w:spacing w:val="-5"/>
        </w:rPr>
        <w:t xml:space="preserve"> </w:t>
      </w:r>
      <w:r>
        <w:t>in</w:t>
      </w:r>
      <w:r>
        <w:rPr>
          <w:spacing w:val="-5"/>
        </w:rPr>
        <w:t xml:space="preserve"> </w:t>
      </w:r>
      <w:r>
        <w:t>the</w:t>
      </w:r>
      <w:r>
        <w:rPr>
          <w:spacing w:val="-5"/>
        </w:rPr>
        <w:t xml:space="preserve"> </w:t>
      </w:r>
      <w:r>
        <w:t>protective</w:t>
      </w:r>
      <w:r>
        <w:rPr>
          <w:spacing w:val="-5"/>
        </w:rPr>
        <w:t xml:space="preserve"> </w:t>
      </w:r>
      <w:r>
        <w:t>services</w:t>
      </w:r>
      <w:r>
        <w:rPr>
          <w:spacing w:val="-5"/>
        </w:rPr>
        <w:t xml:space="preserve"> </w:t>
      </w:r>
      <w:r>
        <w:rPr>
          <w:spacing w:val="-2"/>
        </w:rPr>
        <w:t>system?</w:t>
      </w:r>
    </w:p>
    <w:p w14:paraId="1B371A42" w14:textId="77777777" w:rsidR="00323B91" w:rsidRDefault="00767F93">
      <w:pPr>
        <w:pStyle w:val="BodyText"/>
        <w:spacing w:before="185" w:line="244" w:lineRule="auto"/>
        <w:ind w:left="1059" w:right="857"/>
      </w:pPr>
      <w:r>
        <w:t>The 2006 revisions to Ch. 55 revised the authority and responsibility of the state Department of Health</w:t>
      </w:r>
      <w:r>
        <w:rPr>
          <w:spacing w:val="-4"/>
        </w:rPr>
        <w:t xml:space="preserve"> </w:t>
      </w:r>
      <w:r>
        <w:t>and</w:t>
      </w:r>
      <w:r>
        <w:rPr>
          <w:spacing w:val="-4"/>
        </w:rPr>
        <w:t xml:space="preserve"> </w:t>
      </w:r>
      <w:r>
        <w:t>Family</w:t>
      </w:r>
      <w:r>
        <w:rPr>
          <w:spacing w:val="-2"/>
        </w:rPr>
        <w:t xml:space="preserve"> </w:t>
      </w:r>
      <w:r>
        <w:t>Services</w:t>
      </w:r>
      <w:r>
        <w:rPr>
          <w:spacing w:val="-4"/>
        </w:rPr>
        <w:t xml:space="preserve"> </w:t>
      </w:r>
      <w:r>
        <w:t>(DHFS)</w:t>
      </w:r>
      <w:r>
        <w:rPr>
          <w:spacing w:val="-4"/>
        </w:rPr>
        <w:t xml:space="preserve"> </w:t>
      </w:r>
      <w:r>
        <w:t>to</w:t>
      </w:r>
      <w:r>
        <w:rPr>
          <w:spacing w:val="-4"/>
        </w:rPr>
        <w:t xml:space="preserve"> </w:t>
      </w:r>
      <w:r>
        <w:t>more</w:t>
      </w:r>
      <w:r>
        <w:rPr>
          <w:spacing w:val="-4"/>
        </w:rPr>
        <w:t xml:space="preserve"> </w:t>
      </w:r>
      <w:r>
        <w:t>accurately</w:t>
      </w:r>
      <w:r>
        <w:rPr>
          <w:spacing w:val="-2"/>
        </w:rPr>
        <w:t xml:space="preserve"> </w:t>
      </w:r>
      <w:r>
        <w:t>reflect</w:t>
      </w:r>
      <w:r>
        <w:rPr>
          <w:spacing w:val="-4"/>
        </w:rPr>
        <w:t xml:space="preserve"> </w:t>
      </w:r>
      <w:r>
        <w:t>the</w:t>
      </w:r>
      <w:r>
        <w:rPr>
          <w:spacing w:val="-4"/>
        </w:rPr>
        <w:t xml:space="preserve"> </w:t>
      </w:r>
      <w:r>
        <w:t>fact</w:t>
      </w:r>
      <w:r>
        <w:rPr>
          <w:spacing w:val="-4"/>
        </w:rPr>
        <w:t xml:space="preserve"> </w:t>
      </w:r>
      <w:r>
        <w:t>that</w:t>
      </w:r>
      <w:r>
        <w:rPr>
          <w:spacing w:val="-4"/>
        </w:rPr>
        <w:t xml:space="preserve"> </w:t>
      </w:r>
      <w:r>
        <w:t>primary</w:t>
      </w:r>
      <w:r>
        <w:rPr>
          <w:spacing w:val="-2"/>
        </w:rPr>
        <w:t xml:space="preserve"> </w:t>
      </w:r>
      <w:r>
        <w:t>responsibility for service planning and delivery rests at the county level. DHFS now has the following duties under Ch. 55:</w:t>
      </w:r>
      <w:hyperlink w:anchor="_bookmark293" w:history="1">
        <w:r>
          <w:rPr>
            <w:vertAlign w:val="superscript"/>
          </w:rPr>
          <w:t>222</w:t>
        </w:r>
      </w:hyperlink>
    </w:p>
    <w:p w14:paraId="2BF7051C" w14:textId="77777777" w:rsidR="00323B91" w:rsidRDefault="00767F93">
      <w:pPr>
        <w:pStyle w:val="ListParagraph"/>
        <w:numPr>
          <w:ilvl w:val="1"/>
          <w:numId w:val="30"/>
        </w:numPr>
        <w:tabs>
          <w:tab w:val="left" w:pos="1419"/>
        </w:tabs>
        <w:spacing w:before="170" w:line="244" w:lineRule="auto"/>
        <w:ind w:right="996"/>
      </w:pPr>
      <w:r>
        <w:t>Cooperate</w:t>
      </w:r>
      <w:r>
        <w:rPr>
          <w:spacing w:val="-4"/>
        </w:rPr>
        <w:t xml:space="preserve"> </w:t>
      </w:r>
      <w:r>
        <w:t>with</w:t>
      </w:r>
      <w:r>
        <w:rPr>
          <w:spacing w:val="-4"/>
        </w:rPr>
        <w:t xml:space="preserve"> </w:t>
      </w:r>
      <w:r>
        <w:t>county</w:t>
      </w:r>
      <w:r>
        <w:rPr>
          <w:spacing w:val="-3"/>
        </w:rPr>
        <w:t xml:space="preserve"> </w:t>
      </w:r>
      <w:r>
        <w:t>APS</w:t>
      </w:r>
      <w:r>
        <w:rPr>
          <w:spacing w:val="-4"/>
        </w:rPr>
        <w:t xml:space="preserve"> </w:t>
      </w:r>
      <w:r>
        <w:t>systems</w:t>
      </w:r>
      <w:r>
        <w:rPr>
          <w:spacing w:val="-4"/>
        </w:rPr>
        <w:t xml:space="preserve"> </w:t>
      </w:r>
      <w:r>
        <w:t>to</w:t>
      </w:r>
      <w:r>
        <w:rPr>
          <w:spacing w:val="-4"/>
        </w:rPr>
        <w:t xml:space="preserve"> </w:t>
      </w:r>
      <w:r>
        <w:t>develop</w:t>
      </w:r>
      <w:r>
        <w:rPr>
          <w:spacing w:val="-3"/>
        </w:rPr>
        <w:t xml:space="preserve"> </w:t>
      </w:r>
      <w:r>
        <w:t>and</w:t>
      </w:r>
      <w:r>
        <w:rPr>
          <w:spacing w:val="-4"/>
        </w:rPr>
        <w:t xml:space="preserve"> </w:t>
      </w:r>
      <w:r>
        <w:t>operate</w:t>
      </w:r>
      <w:r>
        <w:rPr>
          <w:spacing w:val="-4"/>
        </w:rPr>
        <w:t xml:space="preserve"> </w:t>
      </w:r>
      <w:r>
        <w:t>a</w:t>
      </w:r>
      <w:r>
        <w:rPr>
          <w:spacing w:val="-4"/>
        </w:rPr>
        <w:t xml:space="preserve"> </w:t>
      </w:r>
      <w:r>
        <w:t>coordinated,</w:t>
      </w:r>
      <w:r>
        <w:rPr>
          <w:spacing w:val="-4"/>
        </w:rPr>
        <w:t xml:space="preserve"> </w:t>
      </w:r>
      <w:r>
        <w:t>statewide</w:t>
      </w:r>
      <w:r>
        <w:rPr>
          <w:spacing w:val="-4"/>
        </w:rPr>
        <w:t xml:space="preserve"> </w:t>
      </w:r>
      <w:r>
        <w:t>system for protective services and protective placement.</w:t>
      </w:r>
    </w:p>
    <w:p w14:paraId="3E8BC050" w14:textId="77777777" w:rsidR="00323B91" w:rsidRDefault="00767F93">
      <w:pPr>
        <w:pStyle w:val="BodyText"/>
        <w:spacing w:before="126"/>
        <w:rPr>
          <w:sz w:val="20"/>
        </w:rPr>
      </w:pPr>
      <w:r>
        <w:rPr>
          <w:noProof/>
        </w:rPr>
        <mc:AlternateContent>
          <mc:Choice Requires="wps">
            <w:drawing>
              <wp:anchor distT="0" distB="0" distL="0" distR="0" simplePos="0" relativeHeight="487637504" behindDoc="1" locked="0" layoutInCell="1" allowOverlap="1" wp14:anchorId="1FAD364B" wp14:editId="5308A2A7">
                <wp:simplePos x="0" y="0"/>
                <wp:positionH relativeFrom="page">
                  <wp:posOffset>914400</wp:posOffset>
                </wp:positionH>
                <wp:positionV relativeFrom="paragraph">
                  <wp:posOffset>241807</wp:posOffset>
                </wp:positionV>
                <wp:extent cx="1828800" cy="762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DC3D4B" id="Graphic 127" o:spid="_x0000_s1026" style="position:absolute;margin-left:1in;margin-top:19.05pt;width:2in;height:.6pt;z-index:-156789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A67SnzcAAAACQEAAA8AAAAAAAAAAAAAAAAAcQQAAGRycy9kb3ducmV2LnhtbFBLBQYAAAAA&#10;BAAEAPMAAAB6BQAAAAA=&#10;" path="m1828800,l,,,7620r1828800,l1828800,xe" fillcolor="black" stroked="f">
                <v:path arrowok="t"/>
                <w10:wrap type="topAndBottom" anchorx="page"/>
              </v:shape>
            </w:pict>
          </mc:Fallback>
        </mc:AlternateContent>
      </w:r>
    </w:p>
    <w:p w14:paraId="125D9F4C" w14:textId="77777777" w:rsidR="00323B91" w:rsidRDefault="00323B91">
      <w:pPr>
        <w:pStyle w:val="BodyText"/>
        <w:spacing w:before="36"/>
      </w:pPr>
    </w:p>
    <w:p w14:paraId="2CB4DF1B" w14:textId="77777777" w:rsidR="00323B91" w:rsidRDefault="00767F93">
      <w:pPr>
        <w:pStyle w:val="BodyText"/>
        <w:ind w:left="340"/>
      </w:pPr>
      <w:bookmarkStart w:id="318" w:name="_bookmark291"/>
      <w:bookmarkEnd w:id="318"/>
      <w:r>
        <w:rPr>
          <w:vertAlign w:val="superscript"/>
        </w:rPr>
        <w:t>220</w:t>
      </w:r>
      <w:r>
        <w:rPr>
          <w:spacing w:val="-6"/>
        </w:rPr>
        <w:t xml:space="preserve"> </w:t>
      </w:r>
      <w:r>
        <w:t>Wis.</w:t>
      </w:r>
      <w:r>
        <w:rPr>
          <w:spacing w:val="-5"/>
        </w:rPr>
        <w:t xml:space="preserve"> </w:t>
      </w:r>
      <w:r>
        <w:t>Stat.</w:t>
      </w:r>
      <w:r>
        <w:rPr>
          <w:spacing w:val="-5"/>
        </w:rPr>
        <w:t xml:space="preserve"> </w:t>
      </w:r>
      <w:r>
        <w:t>§§</w:t>
      </w:r>
      <w:r>
        <w:rPr>
          <w:spacing w:val="-5"/>
        </w:rPr>
        <w:t xml:space="preserve"> </w:t>
      </w:r>
      <w:r>
        <w:t>54.34,</w:t>
      </w:r>
      <w:r>
        <w:rPr>
          <w:spacing w:val="-5"/>
        </w:rPr>
        <w:t xml:space="preserve"> </w:t>
      </w:r>
      <w:r>
        <w:t>54.68,</w:t>
      </w:r>
      <w:r>
        <w:rPr>
          <w:spacing w:val="-5"/>
        </w:rPr>
        <w:t xml:space="preserve"> </w:t>
      </w:r>
      <w:r>
        <w:t>55.043(4)6,</w:t>
      </w:r>
      <w:r>
        <w:rPr>
          <w:spacing w:val="-5"/>
        </w:rPr>
        <w:t xml:space="preserve"> </w:t>
      </w:r>
      <w:r>
        <w:t>55.075(1),</w:t>
      </w:r>
      <w:r>
        <w:rPr>
          <w:spacing w:val="-5"/>
        </w:rPr>
        <w:t xml:space="preserve"> </w:t>
      </w:r>
      <w:r>
        <w:rPr>
          <w:spacing w:val="-2"/>
        </w:rPr>
        <w:t>55.16(2)</w:t>
      </w:r>
    </w:p>
    <w:p w14:paraId="31DFE700" w14:textId="77777777" w:rsidR="00323B91" w:rsidRDefault="00767F93">
      <w:pPr>
        <w:pStyle w:val="BodyText"/>
        <w:spacing w:before="6"/>
        <w:ind w:left="340"/>
      </w:pPr>
      <w:bookmarkStart w:id="319" w:name="_bookmark292"/>
      <w:bookmarkEnd w:id="319"/>
      <w:r>
        <w:rPr>
          <w:vertAlign w:val="superscript"/>
        </w:rPr>
        <w:t>221</w:t>
      </w:r>
      <w:r>
        <w:rPr>
          <w:spacing w:val="-3"/>
        </w:rPr>
        <w:t xml:space="preserve"> </w:t>
      </w:r>
      <w:r>
        <w:t>Wis.</w:t>
      </w:r>
      <w:r>
        <w:rPr>
          <w:spacing w:val="-3"/>
        </w:rPr>
        <w:t xml:space="preserve"> </w:t>
      </w:r>
      <w:r>
        <w:t>Stat.</w:t>
      </w:r>
      <w:r>
        <w:rPr>
          <w:spacing w:val="-3"/>
        </w:rPr>
        <w:t xml:space="preserve"> </w:t>
      </w:r>
      <w:r>
        <w:rPr>
          <w:spacing w:val="-2"/>
        </w:rPr>
        <w:t>§55.18(4)</w:t>
      </w:r>
    </w:p>
    <w:p w14:paraId="75ADBCD2" w14:textId="77777777" w:rsidR="00323B91" w:rsidRDefault="00767F93">
      <w:pPr>
        <w:pStyle w:val="BodyText"/>
        <w:spacing w:before="6"/>
        <w:ind w:left="340"/>
      </w:pPr>
      <w:bookmarkStart w:id="320" w:name="_bookmark293"/>
      <w:bookmarkEnd w:id="320"/>
      <w:r>
        <w:rPr>
          <w:vertAlign w:val="superscript"/>
        </w:rPr>
        <w:t>222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55.02(1)</w:t>
      </w:r>
    </w:p>
    <w:p w14:paraId="2531AB9E" w14:textId="77777777" w:rsidR="00323B91" w:rsidRDefault="00323B91">
      <w:pPr>
        <w:sectPr w:rsidR="00323B91">
          <w:pgSz w:w="12240" w:h="15840"/>
          <w:pgMar w:top="640" w:right="600" w:bottom="1060" w:left="1100" w:header="0" w:footer="862" w:gutter="0"/>
          <w:cols w:space="720"/>
        </w:sectPr>
      </w:pPr>
    </w:p>
    <w:p w14:paraId="7D919274" w14:textId="77777777" w:rsidR="00323B91" w:rsidRDefault="00767F93">
      <w:pPr>
        <w:pStyle w:val="ListParagraph"/>
        <w:numPr>
          <w:ilvl w:val="1"/>
          <w:numId w:val="30"/>
        </w:numPr>
        <w:tabs>
          <w:tab w:val="left" w:pos="1419"/>
        </w:tabs>
        <w:spacing w:before="70" w:line="244" w:lineRule="auto"/>
        <w:ind w:right="1487"/>
      </w:pPr>
      <w:bookmarkStart w:id="321" w:name="_bookmark294"/>
      <w:bookmarkEnd w:id="321"/>
      <w:r>
        <w:t>Monitor</w:t>
      </w:r>
      <w:r>
        <w:rPr>
          <w:spacing w:val="-4"/>
        </w:rPr>
        <w:t xml:space="preserve"> </w:t>
      </w:r>
      <w:r>
        <w:t>and</w:t>
      </w:r>
      <w:r>
        <w:rPr>
          <w:spacing w:val="-4"/>
        </w:rPr>
        <w:t xml:space="preserve"> </w:t>
      </w:r>
      <w:r>
        <w:t>supervise</w:t>
      </w:r>
      <w:r>
        <w:rPr>
          <w:spacing w:val="-4"/>
        </w:rPr>
        <w:t xml:space="preserve"> </w:t>
      </w:r>
      <w:r>
        <w:t>the</w:t>
      </w:r>
      <w:r>
        <w:rPr>
          <w:spacing w:val="-4"/>
        </w:rPr>
        <w:t xml:space="preserve"> </w:t>
      </w:r>
      <w:r>
        <w:t>implementation</w:t>
      </w:r>
      <w:r>
        <w:rPr>
          <w:spacing w:val="-3"/>
        </w:rPr>
        <w:t xml:space="preserve"> </w:t>
      </w:r>
      <w:r>
        <w:t>and</w:t>
      </w:r>
      <w:r>
        <w:rPr>
          <w:spacing w:val="-4"/>
        </w:rPr>
        <w:t xml:space="preserve"> </w:t>
      </w:r>
      <w:r>
        <w:t>operation</w:t>
      </w:r>
      <w:r>
        <w:rPr>
          <w:spacing w:val="-4"/>
        </w:rPr>
        <w:t xml:space="preserve"> </w:t>
      </w:r>
      <w:r>
        <w:t>of</w:t>
      </w:r>
      <w:r>
        <w:rPr>
          <w:spacing w:val="-4"/>
        </w:rPr>
        <w:t xml:space="preserve"> </w:t>
      </w:r>
      <w:r>
        <w:t>the</w:t>
      </w:r>
      <w:r>
        <w:rPr>
          <w:spacing w:val="-4"/>
        </w:rPr>
        <w:t xml:space="preserve"> </w:t>
      </w:r>
      <w:r>
        <w:t>protective</w:t>
      </w:r>
      <w:r>
        <w:rPr>
          <w:spacing w:val="-4"/>
        </w:rPr>
        <w:t xml:space="preserve"> </w:t>
      </w:r>
      <w:r>
        <w:t>services</w:t>
      </w:r>
      <w:r>
        <w:rPr>
          <w:spacing w:val="-4"/>
        </w:rPr>
        <w:t xml:space="preserve"> </w:t>
      </w:r>
      <w:r>
        <w:t>and protective placement system.</w:t>
      </w:r>
    </w:p>
    <w:p w14:paraId="54AC65F9" w14:textId="77777777" w:rsidR="00323B91" w:rsidRDefault="00767F93">
      <w:pPr>
        <w:pStyle w:val="ListParagraph"/>
        <w:numPr>
          <w:ilvl w:val="1"/>
          <w:numId w:val="30"/>
        </w:numPr>
        <w:tabs>
          <w:tab w:val="left" w:pos="1419"/>
        </w:tabs>
        <w:spacing w:before="166" w:line="244" w:lineRule="auto"/>
        <w:ind w:right="1658"/>
      </w:pPr>
      <w:r>
        <w:t>Provide</w:t>
      </w:r>
      <w:r>
        <w:rPr>
          <w:spacing w:val="-5"/>
        </w:rPr>
        <w:t xml:space="preserve"> </w:t>
      </w:r>
      <w:r>
        <w:t>technical</w:t>
      </w:r>
      <w:r>
        <w:rPr>
          <w:spacing w:val="-5"/>
        </w:rPr>
        <w:t xml:space="preserve"> </w:t>
      </w:r>
      <w:r>
        <w:t>assistance</w:t>
      </w:r>
      <w:r>
        <w:rPr>
          <w:spacing w:val="-5"/>
        </w:rPr>
        <w:t xml:space="preserve"> </w:t>
      </w:r>
      <w:r>
        <w:t>to</w:t>
      </w:r>
      <w:r>
        <w:rPr>
          <w:spacing w:val="-5"/>
        </w:rPr>
        <w:t xml:space="preserve"> </w:t>
      </w:r>
      <w:r>
        <w:t>county</w:t>
      </w:r>
      <w:r>
        <w:rPr>
          <w:spacing w:val="-4"/>
        </w:rPr>
        <w:t xml:space="preserve"> </w:t>
      </w:r>
      <w:r>
        <w:t>departments</w:t>
      </w:r>
      <w:r>
        <w:rPr>
          <w:spacing w:val="-5"/>
        </w:rPr>
        <w:t xml:space="preserve"> </w:t>
      </w:r>
      <w:r>
        <w:t>providing</w:t>
      </w:r>
      <w:r>
        <w:rPr>
          <w:spacing w:val="-5"/>
        </w:rPr>
        <w:t xml:space="preserve"> </w:t>
      </w:r>
      <w:r>
        <w:t>protective</w:t>
      </w:r>
      <w:r>
        <w:rPr>
          <w:spacing w:val="-5"/>
        </w:rPr>
        <w:t xml:space="preserve"> </w:t>
      </w:r>
      <w:r>
        <w:t>services</w:t>
      </w:r>
      <w:r>
        <w:rPr>
          <w:spacing w:val="-5"/>
        </w:rPr>
        <w:t xml:space="preserve"> </w:t>
      </w:r>
      <w:r>
        <w:t>and protective placement.</w:t>
      </w:r>
    </w:p>
    <w:p w14:paraId="74D0E8C8" w14:textId="77777777" w:rsidR="00323B91" w:rsidRDefault="00767F93">
      <w:pPr>
        <w:pStyle w:val="ListParagraph"/>
        <w:numPr>
          <w:ilvl w:val="1"/>
          <w:numId w:val="30"/>
        </w:numPr>
        <w:tabs>
          <w:tab w:val="left" w:pos="1419"/>
        </w:tabs>
        <w:ind w:hanging="359"/>
      </w:pPr>
      <w:r>
        <w:t>Evaluate</w:t>
      </w:r>
      <w:r>
        <w:rPr>
          <w:spacing w:val="-8"/>
        </w:rPr>
        <w:t xml:space="preserve"> </w:t>
      </w:r>
      <w:r>
        <w:t>the</w:t>
      </w:r>
      <w:r>
        <w:rPr>
          <w:spacing w:val="-7"/>
        </w:rPr>
        <w:t xml:space="preserve"> </w:t>
      </w:r>
      <w:r>
        <w:t>protective</w:t>
      </w:r>
      <w:r>
        <w:rPr>
          <w:spacing w:val="-7"/>
        </w:rPr>
        <w:t xml:space="preserve"> </w:t>
      </w:r>
      <w:r>
        <w:t>services</w:t>
      </w:r>
      <w:r>
        <w:rPr>
          <w:spacing w:val="-7"/>
        </w:rPr>
        <w:t xml:space="preserve"> </w:t>
      </w:r>
      <w:r>
        <w:t>and</w:t>
      </w:r>
      <w:r>
        <w:rPr>
          <w:spacing w:val="-7"/>
        </w:rPr>
        <w:t xml:space="preserve"> </w:t>
      </w:r>
      <w:r>
        <w:t>protective</w:t>
      </w:r>
      <w:r>
        <w:rPr>
          <w:spacing w:val="-7"/>
        </w:rPr>
        <w:t xml:space="preserve"> </w:t>
      </w:r>
      <w:r>
        <w:t>placement</w:t>
      </w:r>
      <w:r>
        <w:rPr>
          <w:spacing w:val="-7"/>
        </w:rPr>
        <w:t xml:space="preserve"> </w:t>
      </w:r>
      <w:r>
        <w:rPr>
          <w:spacing w:val="-2"/>
        </w:rPr>
        <w:t>system.</w:t>
      </w:r>
    </w:p>
    <w:p w14:paraId="0D7F2D02" w14:textId="77777777" w:rsidR="00323B91" w:rsidRDefault="00767F93">
      <w:pPr>
        <w:pStyle w:val="BodyText"/>
        <w:spacing w:before="185" w:line="244" w:lineRule="auto"/>
        <w:ind w:left="1060" w:right="1146"/>
      </w:pPr>
      <w:r>
        <w:rPr>
          <w:spacing w:val="-2"/>
        </w:rPr>
        <w:t>To</w:t>
      </w:r>
      <w:r>
        <w:rPr>
          <w:spacing w:val="-8"/>
        </w:rPr>
        <w:t xml:space="preserve"> </w:t>
      </w:r>
      <w:r>
        <w:rPr>
          <w:spacing w:val="-2"/>
        </w:rPr>
        <w:t>carry</w:t>
      </w:r>
      <w:r>
        <w:rPr>
          <w:spacing w:val="-6"/>
        </w:rPr>
        <w:t xml:space="preserve"> </w:t>
      </w:r>
      <w:r>
        <w:rPr>
          <w:spacing w:val="-2"/>
        </w:rPr>
        <w:t>out</w:t>
      </w:r>
      <w:r>
        <w:rPr>
          <w:spacing w:val="-8"/>
        </w:rPr>
        <w:t xml:space="preserve"> </w:t>
      </w:r>
      <w:r>
        <w:rPr>
          <w:spacing w:val="-2"/>
        </w:rPr>
        <w:t>these</w:t>
      </w:r>
      <w:r>
        <w:rPr>
          <w:spacing w:val="-8"/>
        </w:rPr>
        <w:t xml:space="preserve"> </w:t>
      </w:r>
      <w:r>
        <w:rPr>
          <w:spacing w:val="-2"/>
        </w:rPr>
        <w:t>responsibilities,</w:t>
      </w:r>
      <w:r>
        <w:rPr>
          <w:spacing w:val="-8"/>
        </w:rPr>
        <w:t xml:space="preserve"> </w:t>
      </w:r>
      <w:r>
        <w:rPr>
          <w:spacing w:val="-2"/>
        </w:rPr>
        <w:t>DHFS</w:t>
      </w:r>
      <w:r>
        <w:rPr>
          <w:spacing w:val="-8"/>
        </w:rPr>
        <w:t xml:space="preserve"> </w:t>
      </w:r>
      <w:r>
        <w:rPr>
          <w:spacing w:val="-2"/>
        </w:rPr>
        <w:t>has</w:t>
      </w:r>
      <w:r>
        <w:rPr>
          <w:spacing w:val="-8"/>
        </w:rPr>
        <w:t xml:space="preserve"> </w:t>
      </w:r>
      <w:r>
        <w:rPr>
          <w:spacing w:val="-2"/>
        </w:rPr>
        <w:t>authority</w:t>
      </w:r>
      <w:r>
        <w:rPr>
          <w:spacing w:val="-6"/>
        </w:rPr>
        <w:t xml:space="preserve"> </w:t>
      </w:r>
      <w:r>
        <w:rPr>
          <w:spacing w:val="-2"/>
        </w:rPr>
        <w:t>to</w:t>
      </w:r>
      <w:r>
        <w:rPr>
          <w:spacing w:val="-8"/>
        </w:rPr>
        <w:t xml:space="preserve"> </w:t>
      </w:r>
      <w:r>
        <w:rPr>
          <w:spacing w:val="-2"/>
        </w:rPr>
        <w:t>require</w:t>
      </w:r>
      <w:r>
        <w:rPr>
          <w:spacing w:val="-8"/>
        </w:rPr>
        <w:t xml:space="preserve"> </w:t>
      </w:r>
      <w:r>
        <w:rPr>
          <w:spacing w:val="-2"/>
        </w:rPr>
        <w:t>reports</w:t>
      </w:r>
      <w:r>
        <w:rPr>
          <w:spacing w:val="-8"/>
        </w:rPr>
        <w:t xml:space="preserve"> </w:t>
      </w:r>
      <w:r>
        <w:rPr>
          <w:spacing w:val="-2"/>
        </w:rPr>
        <w:t>from</w:t>
      </w:r>
      <w:r>
        <w:rPr>
          <w:spacing w:val="-10"/>
        </w:rPr>
        <w:t xml:space="preserve"> </w:t>
      </w:r>
      <w:r>
        <w:rPr>
          <w:spacing w:val="-2"/>
        </w:rPr>
        <w:t>county</w:t>
      </w:r>
      <w:r>
        <w:rPr>
          <w:spacing w:val="-6"/>
        </w:rPr>
        <w:t xml:space="preserve"> </w:t>
      </w:r>
      <w:r>
        <w:rPr>
          <w:spacing w:val="-2"/>
        </w:rPr>
        <w:t xml:space="preserve">adult </w:t>
      </w:r>
      <w:r>
        <w:t>protective service agencies.</w:t>
      </w:r>
    </w:p>
    <w:p w14:paraId="62EE4C03" w14:textId="77777777" w:rsidR="00323B91" w:rsidRDefault="00767F93">
      <w:pPr>
        <w:pStyle w:val="BodyText"/>
        <w:spacing w:before="183" w:line="244" w:lineRule="auto"/>
        <w:ind w:left="1060" w:right="857"/>
      </w:pPr>
      <w:r>
        <w:t>In</w:t>
      </w:r>
      <w:r>
        <w:rPr>
          <w:spacing w:val="-8"/>
        </w:rPr>
        <w:t xml:space="preserve"> </w:t>
      </w:r>
      <w:r>
        <w:t>addition</w:t>
      </w:r>
      <w:r>
        <w:rPr>
          <w:spacing w:val="-8"/>
        </w:rPr>
        <w:t xml:space="preserve"> </w:t>
      </w:r>
      <w:r>
        <w:t>to</w:t>
      </w:r>
      <w:r>
        <w:rPr>
          <w:spacing w:val="-8"/>
        </w:rPr>
        <w:t xml:space="preserve"> </w:t>
      </w:r>
      <w:r>
        <w:t>its</w:t>
      </w:r>
      <w:r>
        <w:rPr>
          <w:spacing w:val="-8"/>
        </w:rPr>
        <w:t xml:space="preserve"> </w:t>
      </w:r>
      <w:r>
        <w:t>other</w:t>
      </w:r>
      <w:r>
        <w:rPr>
          <w:spacing w:val="-8"/>
        </w:rPr>
        <w:t xml:space="preserve"> </w:t>
      </w:r>
      <w:r>
        <w:t>roles,</w:t>
      </w:r>
      <w:r>
        <w:rPr>
          <w:spacing w:val="-8"/>
        </w:rPr>
        <w:t xml:space="preserve"> </w:t>
      </w:r>
      <w:r>
        <w:t>DHFS</w:t>
      </w:r>
      <w:r>
        <w:rPr>
          <w:spacing w:val="-8"/>
        </w:rPr>
        <w:t xml:space="preserve"> </w:t>
      </w:r>
      <w:r>
        <w:t>may</w:t>
      </w:r>
      <w:r>
        <w:rPr>
          <w:spacing w:val="-7"/>
        </w:rPr>
        <w:t xml:space="preserve"> </w:t>
      </w:r>
      <w:r>
        <w:t>act</w:t>
      </w:r>
      <w:r>
        <w:rPr>
          <w:spacing w:val="-8"/>
        </w:rPr>
        <w:t xml:space="preserve"> </w:t>
      </w:r>
      <w:r>
        <w:t>as</w:t>
      </w:r>
      <w:r>
        <w:rPr>
          <w:spacing w:val="-9"/>
        </w:rPr>
        <w:t xml:space="preserve"> </w:t>
      </w:r>
      <w:r>
        <w:t>a</w:t>
      </w:r>
      <w:r>
        <w:rPr>
          <w:spacing w:val="-8"/>
        </w:rPr>
        <w:t xml:space="preserve"> </w:t>
      </w:r>
      <w:r>
        <w:t>provider</w:t>
      </w:r>
      <w:r>
        <w:rPr>
          <w:spacing w:val="-8"/>
        </w:rPr>
        <w:t xml:space="preserve"> </w:t>
      </w:r>
      <w:r>
        <w:t>of</w:t>
      </w:r>
      <w:r>
        <w:rPr>
          <w:spacing w:val="-8"/>
        </w:rPr>
        <w:t xml:space="preserve"> </w:t>
      </w:r>
      <w:r>
        <w:t>protective</w:t>
      </w:r>
      <w:r>
        <w:rPr>
          <w:spacing w:val="-8"/>
        </w:rPr>
        <w:t xml:space="preserve"> </w:t>
      </w:r>
      <w:r>
        <w:t>services</w:t>
      </w:r>
      <w:r>
        <w:rPr>
          <w:spacing w:val="-8"/>
        </w:rPr>
        <w:t xml:space="preserve"> </w:t>
      </w:r>
      <w:r>
        <w:t>and</w:t>
      </w:r>
      <w:r>
        <w:rPr>
          <w:spacing w:val="-8"/>
        </w:rPr>
        <w:t xml:space="preserve"> </w:t>
      </w:r>
      <w:r>
        <w:t>protective placement,</w:t>
      </w:r>
      <w:r>
        <w:rPr>
          <w:spacing w:val="-9"/>
        </w:rPr>
        <w:t xml:space="preserve"> </w:t>
      </w:r>
      <w:r>
        <w:t>directly</w:t>
      </w:r>
      <w:r>
        <w:rPr>
          <w:spacing w:val="-7"/>
        </w:rPr>
        <w:t xml:space="preserve"> </w:t>
      </w:r>
      <w:r>
        <w:t>or</w:t>
      </w:r>
      <w:r>
        <w:rPr>
          <w:spacing w:val="-9"/>
        </w:rPr>
        <w:t xml:space="preserve"> </w:t>
      </w:r>
      <w:r>
        <w:t>by</w:t>
      </w:r>
      <w:r>
        <w:rPr>
          <w:spacing w:val="-7"/>
        </w:rPr>
        <w:t xml:space="preserve"> </w:t>
      </w:r>
      <w:r>
        <w:t>contract.</w:t>
      </w:r>
      <w:r>
        <w:rPr>
          <w:spacing w:val="40"/>
        </w:rPr>
        <w:t xml:space="preserve"> </w:t>
      </w:r>
      <w:r>
        <w:t>DHFS</w:t>
      </w:r>
      <w:r>
        <w:rPr>
          <w:spacing w:val="-9"/>
        </w:rPr>
        <w:t xml:space="preserve"> </w:t>
      </w:r>
      <w:r>
        <w:t>takes</w:t>
      </w:r>
      <w:r>
        <w:rPr>
          <w:spacing w:val="-9"/>
        </w:rPr>
        <w:t xml:space="preserve"> </w:t>
      </w:r>
      <w:r>
        <w:t>this</w:t>
      </w:r>
      <w:r>
        <w:rPr>
          <w:spacing w:val="-9"/>
        </w:rPr>
        <w:t xml:space="preserve"> </w:t>
      </w:r>
      <w:r>
        <w:t>role,</w:t>
      </w:r>
      <w:r>
        <w:rPr>
          <w:spacing w:val="-9"/>
        </w:rPr>
        <w:t xml:space="preserve"> </w:t>
      </w:r>
      <w:r>
        <w:t>for</w:t>
      </w:r>
      <w:r>
        <w:rPr>
          <w:spacing w:val="-9"/>
        </w:rPr>
        <w:t xml:space="preserve"> </w:t>
      </w:r>
      <w:r>
        <w:t>example,</w:t>
      </w:r>
      <w:r>
        <w:rPr>
          <w:spacing w:val="-9"/>
        </w:rPr>
        <w:t xml:space="preserve"> </w:t>
      </w:r>
      <w:r>
        <w:t>in</w:t>
      </w:r>
      <w:r>
        <w:rPr>
          <w:spacing w:val="-9"/>
        </w:rPr>
        <w:t xml:space="preserve"> </w:t>
      </w:r>
      <w:r>
        <w:t>the</w:t>
      </w:r>
      <w:r>
        <w:rPr>
          <w:spacing w:val="-9"/>
        </w:rPr>
        <w:t xml:space="preserve"> </w:t>
      </w:r>
      <w:r>
        <w:t>operation</w:t>
      </w:r>
      <w:r>
        <w:rPr>
          <w:spacing w:val="-9"/>
        </w:rPr>
        <w:t xml:space="preserve"> </w:t>
      </w:r>
      <w:r>
        <w:t>of</w:t>
      </w:r>
      <w:r>
        <w:rPr>
          <w:spacing w:val="-9"/>
        </w:rPr>
        <w:t xml:space="preserve"> </w:t>
      </w:r>
      <w:r>
        <w:t>the</w:t>
      </w:r>
      <w:r>
        <w:rPr>
          <w:spacing w:val="-9"/>
        </w:rPr>
        <w:t xml:space="preserve"> </w:t>
      </w:r>
      <w:r>
        <w:t xml:space="preserve">state </w:t>
      </w:r>
      <w:r>
        <w:rPr>
          <w:spacing w:val="-2"/>
        </w:rPr>
        <w:t>Centers</w:t>
      </w:r>
      <w:r>
        <w:rPr>
          <w:spacing w:val="-6"/>
        </w:rPr>
        <w:t xml:space="preserve"> </w:t>
      </w:r>
      <w:r>
        <w:rPr>
          <w:spacing w:val="-2"/>
        </w:rPr>
        <w:t>for</w:t>
      </w:r>
      <w:r>
        <w:rPr>
          <w:spacing w:val="-6"/>
        </w:rPr>
        <w:t xml:space="preserve"> </w:t>
      </w:r>
      <w:r>
        <w:rPr>
          <w:spacing w:val="-2"/>
        </w:rPr>
        <w:t>people</w:t>
      </w:r>
      <w:r>
        <w:rPr>
          <w:spacing w:val="-6"/>
        </w:rPr>
        <w:t xml:space="preserve"> </w:t>
      </w:r>
      <w:r>
        <w:rPr>
          <w:spacing w:val="-2"/>
        </w:rPr>
        <w:t>with</w:t>
      </w:r>
      <w:r>
        <w:rPr>
          <w:spacing w:val="-6"/>
        </w:rPr>
        <w:t xml:space="preserve"> </w:t>
      </w:r>
      <w:r>
        <w:rPr>
          <w:spacing w:val="-2"/>
        </w:rPr>
        <w:t>developmental</w:t>
      </w:r>
      <w:r>
        <w:rPr>
          <w:spacing w:val="-6"/>
        </w:rPr>
        <w:t xml:space="preserve"> </w:t>
      </w:r>
      <w:r>
        <w:rPr>
          <w:spacing w:val="-2"/>
        </w:rPr>
        <w:t>disabilities.</w:t>
      </w:r>
      <w:r>
        <w:rPr>
          <w:spacing w:val="-5"/>
        </w:rPr>
        <w:t xml:space="preserve"> </w:t>
      </w:r>
      <w:r>
        <w:rPr>
          <w:spacing w:val="-2"/>
        </w:rPr>
        <w:t>DHFS</w:t>
      </w:r>
      <w:r>
        <w:rPr>
          <w:spacing w:val="-6"/>
        </w:rPr>
        <w:t xml:space="preserve"> </w:t>
      </w:r>
      <w:r>
        <w:rPr>
          <w:spacing w:val="-2"/>
        </w:rPr>
        <w:t>can</w:t>
      </w:r>
      <w:r>
        <w:rPr>
          <w:spacing w:val="-6"/>
        </w:rPr>
        <w:t xml:space="preserve"> </w:t>
      </w:r>
      <w:r>
        <w:rPr>
          <w:spacing w:val="-2"/>
        </w:rPr>
        <w:t>also</w:t>
      </w:r>
      <w:r>
        <w:rPr>
          <w:spacing w:val="-6"/>
        </w:rPr>
        <w:t xml:space="preserve"> </w:t>
      </w:r>
      <w:r>
        <w:rPr>
          <w:spacing w:val="-2"/>
        </w:rPr>
        <w:t>use</w:t>
      </w:r>
      <w:r>
        <w:rPr>
          <w:spacing w:val="-6"/>
        </w:rPr>
        <w:t xml:space="preserve"> </w:t>
      </w:r>
      <w:r>
        <w:rPr>
          <w:spacing w:val="-2"/>
        </w:rPr>
        <w:t>this</w:t>
      </w:r>
      <w:r>
        <w:rPr>
          <w:spacing w:val="-6"/>
        </w:rPr>
        <w:t xml:space="preserve"> </w:t>
      </w:r>
      <w:r>
        <w:rPr>
          <w:spacing w:val="-2"/>
        </w:rPr>
        <w:t>authority</w:t>
      </w:r>
      <w:r>
        <w:rPr>
          <w:spacing w:val="-4"/>
        </w:rPr>
        <w:t xml:space="preserve"> </w:t>
      </w:r>
      <w:r>
        <w:rPr>
          <w:spacing w:val="-2"/>
        </w:rPr>
        <w:t>to</w:t>
      </w:r>
      <w:r>
        <w:rPr>
          <w:spacing w:val="-6"/>
        </w:rPr>
        <w:t xml:space="preserve"> </w:t>
      </w:r>
      <w:r>
        <w:rPr>
          <w:spacing w:val="-2"/>
        </w:rPr>
        <w:t>develop</w:t>
      </w:r>
      <w:r>
        <w:rPr>
          <w:spacing w:val="-6"/>
        </w:rPr>
        <w:t xml:space="preserve"> </w:t>
      </w:r>
      <w:r>
        <w:rPr>
          <w:spacing w:val="-2"/>
        </w:rPr>
        <w:t>and provide</w:t>
      </w:r>
      <w:r>
        <w:rPr>
          <w:spacing w:val="-8"/>
        </w:rPr>
        <w:t xml:space="preserve"> </w:t>
      </w:r>
      <w:r>
        <w:rPr>
          <w:spacing w:val="-2"/>
        </w:rPr>
        <w:t>or</w:t>
      </w:r>
      <w:r>
        <w:rPr>
          <w:spacing w:val="-8"/>
        </w:rPr>
        <w:t xml:space="preserve"> </w:t>
      </w:r>
      <w:r>
        <w:rPr>
          <w:spacing w:val="-2"/>
        </w:rPr>
        <w:t>contract</w:t>
      </w:r>
      <w:r>
        <w:rPr>
          <w:spacing w:val="-8"/>
        </w:rPr>
        <w:t xml:space="preserve"> </w:t>
      </w:r>
      <w:r>
        <w:rPr>
          <w:spacing w:val="-2"/>
        </w:rPr>
        <w:t>for</w:t>
      </w:r>
      <w:r>
        <w:rPr>
          <w:spacing w:val="-8"/>
        </w:rPr>
        <w:t xml:space="preserve"> </w:t>
      </w:r>
      <w:r>
        <w:rPr>
          <w:spacing w:val="-2"/>
        </w:rPr>
        <w:t>less</w:t>
      </w:r>
      <w:r>
        <w:rPr>
          <w:spacing w:val="-8"/>
        </w:rPr>
        <w:t xml:space="preserve"> </w:t>
      </w:r>
      <w:r>
        <w:rPr>
          <w:spacing w:val="-2"/>
        </w:rPr>
        <w:t>restrictive</w:t>
      </w:r>
      <w:r>
        <w:rPr>
          <w:spacing w:val="-8"/>
        </w:rPr>
        <w:t xml:space="preserve"> </w:t>
      </w:r>
      <w:r>
        <w:rPr>
          <w:spacing w:val="-2"/>
        </w:rPr>
        <w:t>and/or</w:t>
      </w:r>
      <w:r>
        <w:rPr>
          <w:spacing w:val="-8"/>
        </w:rPr>
        <w:t xml:space="preserve"> </w:t>
      </w:r>
      <w:r>
        <w:rPr>
          <w:spacing w:val="-2"/>
        </w:rPr>
        <w:t>more</w:t>
      </w:r>
      <w:r>
        <w:rPr>
          <w:spacing w:val="-8"/>
        </w:rPr>
        <w:t xml:space="preserve"> </w:t>
      </w:r>
      <w:r>
        <w:rPr>
          <w:spacing w:val="-2"/>
        </w:rPr>
        <w:t>appropriate</w:t>
      </w:r>
      <w:r>
        <w:rPr>
          <w:spacing w:val="-8"/>
        </w:rPr>
        <w:t xml:space="preserve"> </w:t>
      </w:r>
      <w:r>
        <w:rPr>
          <w:spacing w:val="-2"/>
        </w:rPr>
        <w:t>placements</w:t>
      </w:r>
      <w:r>
        <w:rPr>
          <w:spacing w:val="-8"/>
        </w:rPr>
        <w:t xml:space="preserve"> </w:t>
      </w:r>
      <w:r>
        <w:rPr>
          <w:spacing w:val="-2"/>
        </w:rPr>
        <w:t>where</w:t>
      </w:r>
      <w:r>
        <w:rPr>
          <w:spacing w:val="-8"/>
        </w:rPr>
        <w:t xml:space="preserve"> </w:t>
      </w:r>
      <w:r>
        <w:rPr>
          <w:spacing w:val="-2"/>
        </w:rPr>
        <w:t>a</w:t>
      </w:r>
      <w:r>
        <w:rPr>
          <w:spacing w:val="-8"/>
        </w:rPr>
        <w:t xml:space="preserve"> </w:t>
      </w:r>
      <w:r>
        <w:rPr>
          <w:spacing w:val="-2"/>
        </w:rPr>
        <w:t>county</w:t>
      </w:r>
      <w:r>
        <w:rPr>
          <w:spacing w:val="-6"/>
        </w:rPr>
        <w:t xml:space="preserve"> </w:t>
      </w:r>
      <w:r>
        <w:rPr>
          <w:spacing w:val="-2"/>
        </w:rPr>
        <w:t>has</w:t>
      </w:r>
      <w:r>
        <w:rPr>
          <w:spacing w:val="-8"/>
        </w:rPr>
        <w:t xml:space="preserve"> </w:t>
      </w:r>
      <w:r>
        <w:rPr>
          <w:spacing w:val="-2"/>
        </w:rPr>
        <w:t xml:space="preserve">failed </w:t>
      </w:r>
      <w:r>
        <w:t>to do so.</w:t>
      </w:r>
    </w:p>
    <w:p w14:paraId="6AE70852" w14:textId="77777777" w:rsidR="00323B91" w:rsidRDefault="00767F93">
      <w:pPr>
        <w:pStyle w:val="Heading3"/>
        <w:numPr>
          <w:ilvl w:val="0"/>
          <w:numId w:val="31"/>
        </w:numPr>
        <w:tabs>
          <w:tab w:val="left" w:pos="698"/>
          <w:tab w:val="left" w:pos="700"/>
        </w:tabs>
        <w:spacing w:before="245" w:line="242" w:lineRule="auto"/>
        <w:ind w:left="700" w:right="1288"/>
        <w:jc w:val="left"/>
        <w:rPr>
          <w:sz w:val="22"/>
        </w:rPr>
      </w:pPr>
      <w:bookmarkStart w:id="322" w:name="C.__ELIGIBILITY:_DISABILITY_GROUPS_COVER"/>
      <w:bookmarkEnd w:id="322"/>
      <w:r>
        <w:rPr>
          <w:spacing w:val="-2"/>
        </w:rPr>
        <w:t>ELIGIBILITY:</w:t>
      </w:r>
      <w:r>
        <w:rPr>
          <w:spacing w:val="-15"/>
        </w:rPr>
        <w:t xml:space="preserve"> </w:t>
      </w:r>
      <w:r>
        <w:rPr>
          <w:spacing w:val="-2"/>
        </w:rPr>
        <w:t>DISABILITY</w:t>
      </w:r>
      <w:r>
        <w:rPr>
          <w:spacing w:val="-13"/>
        </w:rPr>
        <w:t xml:space="preserve"> </w:t>
      </w:r>
      <w:r>
        <w:rPr>
          <w:spacing w:val="-2"/>
        </w:rPr>
        <w:t>GROUPS</w:t>
      </w:r>
      <w:r>
        <w:rPr>
          <w:spacing w:val="-13"/>
        </w:rPr>
        <w:t xml:space="preserve"> </w:t>
      </w:r>
      <w:r>
        <w:rPr>
          <w:spacing w:val="-2"/>
        </w:rPr>
        <w:t>COVERED</w:t>
      </w:r>
      <w:r>
        <w:rPr>
          <w:spacing w:val="-13"/>
        </w:rPr>
        <w:t xml:space="preserve"> </w:t>
      </w:r>
      <w:r>
        <w:rPr>
          <w:spacing w:val="-2"/>
        </w:rPr>
        <w:t>BY</w:t>
      </w:r>
      <w:r>
        <w:rPr>
          <w:spacing w:val="-13"/>
        </w:rPr>
        <w:t xml:space="preserve"> </w:t>
      </w:r>
      <w:r>
        <w:rPr>
          <w:spacing w:val="-2"/>
        </w:rPr>
        <w:t>PROTECTIVE</w:t>
      </w:r>
      <w:r>
        <w:rPr>
          <w:spacing w:val="-13"/>
        </w:rPr>
        <w:t xml:space="preserve"> </w:t>
      </w:r>
      <w:r>
        <w:rPr>
          <w:spacing w:val="-2"/>
        </w:rPr>
        <w:t xml:space="preserve">SERVICES </w:t>
      </w:r>
      <w:r>
        <w:t>AND PROTECTIVE PLACEMENT</w:t>
      </w:r>
    </w:p>
    <w:p w14:paraId="3C372DF2" w14:textId="77777777" w:rsidR="00323B91" w:rsidRDefault="00767F93">
      <w:pPr>
        <w:pStyle w:val="Heading5"/>
        <w:numPr>
          <w:ilvl w:val="0"/>
          <w:numId w:val="29"/>
        </w:numPr>
        <w:tabs>
          <w:tab w:val="left" w:pos="1057"/>
          <w:tab w:val="left" w:pos="1059"/>
        </w:tabs>
        <w:spacing w:before="184" w:line="244" w:lineRule="auto"/>
        <w:ind w:right="1744" w:hanging="360"/>
      </w:pPr>
      <w:r>
        <w:t>What</w:t>
      </w:r>
      <w:r>
        <w:rPr>
          <w:spacing w:val="-3"/>
        </w:rPr>
        <w:t xml:space="preserve"> </w:t>
      </w:r>
      <w:r>
        <w:t>are</w:t>
      </w:r>
      <w:r>
        <w:rPr>
          <w:spacing w:val="-3"/>
        </w:rPr>
        <w:t xml:space="preserve"> </w:t>
      </w:r>
      <w:r>
        <w:t>the</w:t>
      </w:r>
      <w:r>
        <w:rPr>
          <w:spacing w:val="-3"/>
        </w:rPr>
        <w:t xml:space="preserve"> </w:t>
      </w:r>
      <w:r>
        <w:t>categorical</w:t>
      </w:r>
      <w:r>
        <w:rPr>
          <w:spacing w:val="-3"/>
        </w:rPr>
        <w:t xml:space="preserve"> </w:t>
      </w:r>
      <w:r>
        <w:t>disability</w:t>
      </w:r>
      <w:r>
        <w:rPr>
          <w:spacing w:val="-3"/>
        </w:rPr>
        <w:t xml:space="preserve"> </w:t>
      </w:r>
      <w:r>
        <w:t>groups,</w:t>
      </w:r>
      <w:r>
        <w:rPr>
          <w:spacing w:val="-3"/>
        </w:rPr>
        <w:t xml:space="preserve"> </w:t>
      </w:r>
      <w:r>
        <w:t>and</w:t>
      </w:r>
      <w:r>
        <w:rPr>
          <w:spacing w:val="-3"/>
        </w:rPr>
        <w:t xml:space="preserve"> </w:t>
      </w:r>
      <w:r>
        <w:t>must</w:t>
      </w:r>
      <w:r>
        <w:rPr>
          <w:spacing w:val="-3"/>
        </w:rPr>
        <w:t xml:space="preserve"> </w:t>
      </w:r>
      <w:r>
        <w:t>a</w:t>
      </w:r>
      <w:r>
        <w:rPr>
          <w:spacing w:val="-3"/>
        </w:rPr>
        <w:t xml:space="preserve"> </w:t>
      </w:r>
      <w:r>
        <w:t>person</w:t>
      </w:r>
      <w:r>
        <w:rPr>
          <w:spacing w:val="-3"/>
        </w:rPr>
        <w:t xml:space="preserve"> </w:t>
      </w:r>
      <w:r>
        <w:t>have</w:t>
      </w:r>
      <w:r>
        <w:rPr>
          <w:spacing w:val="-3"/>
        </w:rPr>
        <w:t xml:space="preserve"> </w:t>
      </w:r>
      <w:r>
        <w:t>one</w:t>
      </w:r>
      <w:r>
        <w:rPr>
          <w:spacing w:val="-3"/>
        </w:rPr>
        <w:t xml:space="preserve"> </w:t>
      </w:r>
      <w:r>
        <w:t>of</w:t>
      </w:r>
      <w:r>
        <w:rPr>
          <w:spacing w:val="-3"/>
        </w:rPr>
        <w:t xml:space="preserve"> </w:t>
      </w:r>
      <w:r>
        <w:t>the</w:t>
      </w:r>
      <w:r>
        <w:rPr>
          <w:spacing w:val="-3"/>
        </w:rPr>
        <w:t xml:space="preserve"> </w:t>
      </w:r>
      <w:r>
        <w:t>defined disabilities in order to be eligible for protective services or protective placement?</w:t>
      </w:r>
    </w:p>
    <w:p w14:paraId="2BEA7601" w14:textId="77777777" w:rsidR="00323B91" w:rsidRDefault="00767F93">
      <w:pPr>
        <w:pStyle w:val="BodyText"/>
        <w:spacing w:before="181" w:line="244" w:lineRule="auto"/>
        <w:ind w:left="1059" w:right="1025"/>
      </w:pPr>
      <w:r>
        <w:t>The stated purpose of the protective services system under § 55.001 is to provide protective services</w:t>
      </w:r>
      <w:r>
        <w:rPr>
          <w:spacing w:val="-3"/>
        </w:rPr>
        <w:t xml:space="preserve"> </w:t>
      </w:r>
      <w:r>
        <w:t>or</w:t>
      </w:r>
      <w:r>
        <w:rPr>
          <w:spacing w:val="-3"/>
        </w:rPr>
        <w:t xml:space="preserve"> </w:t>
      </w:r>
      <w:r>
        <w:t>placement</w:t>
      </w:r>
      <w:r>
        <w:rPr>
          <w:spacing w:val="-3"/>
        </w:rPr>
        <w:t xml:space="preserve"> </w:t>
      </w:r>
      <w:r>
        <w:t>to</w:t>
      </w:r>
      <w:r>
        <w:rPr>
          <w:spacing w:val="-3"/>
        </w:rPr>
        <w:t xml:space="preserve"> </w:t>
      </w:r>
      <w:r>
        <w:t>people</w:t>
      </w:r>
      <w:r>
        <w:rPr>
          <w:spacing w:val="-3"/>
        </w:rPr>
        <w:t xml:space="preserve"> </w:t>
      </w:r>
      <w:r>
        <w:t>who</w:t>
      </w:r>
      <w:r>
        <w:rPr>
          <w:spacing w:val="-3"/>
        </w:rPr>
        <w:t xml:space="preserve"> </w:t>
      </w:r>
      <w:r>
        <w:t>fall</w:t>
      </w:r>
      <w:r>
        <w:rPr>
          <w:spacing w:val="-3"/>
        </w:rPr>
        <w:t xml:space="preserve"> </w:t>
      </w:r>
      <w:r>
        <w:t>into</w:t>
      </w:r>
      <w:r>
        <w:rPr>
          <w:spacing w:val="-3"/>
        </w:rPr>
        <w:t xml:space="preserve"> </w:t>
      </w:r>
      <w:r>
        <w:t>one</w:t>
      </w:r>
      <w:r>
        <w:rPr>
          <w:spacing w:val="-3"/>
        </w:rPr>
        <w:t xml:space="preserve"> </w:t>
      </w:r>
      <w:r>
        <w:t>of</w:t>
      </w:r>
      <w:r>
        <w:rPr>
          <w:spacing w:val="-3"/>
        </w:rPr>
        <w:t xml:space="preserve"> </w:t>
      </w:r>
      <w:r>
        <w:t>three</w:t>
      </w:r>
      <w:r>
        <w:rPr>
          <w:spacing w:val="-3"/>
        </w:rPr>
        <w:t xml:space="preserve"> </w:t>
      </w:r>
      <w:r>
        <w:t>categorical</w:t>
      </w:r>
      <w:r>
        <w:rPr>
          <w:spacing w:val="-3"/>
        </w:rPr>
        <w:t xml:space="preserve"> </w:t>
      </w:r>
      <w:r>
        <w:t>disability</w:t>
      </w:r>
      <w:r>
        <w:rPr>
          <w:spacing w:val="-2"/>
        </w:rPr>
        <w:t xml:space="preserve"> </w:t>
      </w:r>
      <w:r>
        <w:t>groups,</w:t>
      </w:r>
      <w:r>
        <w:rPr>
          <w:spacing w:val="-3"/>
        </w:rPr>
        <w:t xml:space="preserve"> </w:t>
      </w:r>
      <w:r>
        <w:t>or</w:t>
      </w:r>
      <w:r>
        <w:rPr>
          <w:spacing w:val="-3"/>
        </w:rPr>
        <w:t xml:space="preserve"> </w:t>
      </w:r>
      <w:r>
        <w:t>into</w:t>
      </w:r>
      <w:r>
        <w:rPr>
          <w:spacing w:val="-3"/>
        </w:rPr>
        <w:t xml:space="preserve"> </w:t>
      </w:r>
      <w:r>
        <w:t>a catch-all group of people with similar needs.</w:t>
      </w:r>
      <w:r>
        <w:rPr>
          <w:spacing w:val="40"/>
        </w:rPr>
        <w:t xml:space="preserve"> </w:t>
      </w:r>
      <w:r>
        <w:t>Having a condition that falls into one of the four categorical disability groups is clearly required for court-ordered services or placement.</w:t>
      </w:r>
    </w:p>
    <w:p w14:paraId="5CBDDD14" w14:textId="77777777" w:rsidR="00323B91" w:rsidRDefault="00767F93">
      <w:pPr>
        <w:pStyle w:val="BodyText"/>
        <w:spacing w:before="4" w:line="244" w:lineRule="auto"/>
        <w:ind w:left="1059" w:right="902"/>
      </w:pPr>
      <w:r>
        <w:t>However,</w:t>
      </w:r>
      <w:r>
        <w:rPr>
          <w:spacing w:val="-3"/>
        </w:rPr>
        <w:t xml:space="preserve"> </w:t>
      </w:r>
      <w:r>
        <w:t>there</w:t>
      </w:r>
      <w:r>
        <w:rPr>
          <w:spacing w:val="-3"/>
        </w:rPr>
        <w:t xml:space="preserve"> </w:t>
      </w:r>
      <w:r>
        <w:t>is</w:t>
      </w:r>
      <w:r>
        <w:rPr>
          <w:spacing w:val="-3"/>
        </w:rPr>
        <w:t xml:space="preserve"> </w:t>
      </w:r>
      <w:r>
        <w:t>no</w:t>
      </w:r>
      <w:r>
        <w:rPr>
          <w:spacing w:val="-3"/>
        </w:rPr>
        <w:t xml:space="preserve"> </w:t>
      </w:r>
      <w:r>
        <w:t>clear</w:t>
      </w:r>
      <w:r>
        <w:rPr>
          <w:spacing w:val="-3"/>
        </w:rPr>
        <w:t xml:space="preserve"> </w:t>
      </w:r>
      <w:r>
        <w:t>provision</w:t>
      </w:r>
      <w:r>
        <w:rPr>
          <w:spacing w:val="-3"/>
        </w:rPr>
        <w:t xml:space="preserve"> </w:t>
      </w:r>
      <w:r>
        <w:t>limiting</w:t>
      </w:r>
      <w:r>
        <w:rPr>
          <w:spacing w:val="-3"/>
        </w:rPr>
        <w:t xml:space="preserve"> </w:t>
      </w:r>
      <w:r>
        <w:t>voluntary</w:t>
      </w:r>
      <w:r>
        <w:rPr>
          <w:spacing w:val="-2"/>
        </w:rPr>
        <w:t xml:space="preserve"> </w:t>
      </w:r>
      <w:r>
        <w:t>protective</w:t>
      </w:r>
      <w:r>
        <w:rPr>
          <w:spacing w:val="-3"/>
        </w:rPr>
        <w:t xml:space="preserve"> </w:t>
      </w:r>
      <w:r>
        <w:t>services</w:t>
      </w:r>
      <w:r>
        <w:rPr>
          <w:spacing w:val="-3"/>
        </w:rPr>
        <w:t xml:space="preserve"> </w:t>
      </w:r>
      <w:r>
        <w:t>to</w:t>
      </w:r>
      <w:r>
        <w:rPr>
          <w:spacing w:val="-3"/>
        </w:rPr>
        <w:t xml:space="preserve"> </w:t>
      </w:r>
      <w:r>
        <w:t>people</w:t>
      </w:r>
      <w:r>
        <w:rPr>
          <w:spacing w:val="-3"/>
        </w:rPr>
        <w:t xml:space="preserve"> </w:t>
      </w:r>
      <w:r>
        <w:t>who</w:t>
      </w:r>
      <w:r>
        <w:rPr>
          <w:spacing w:val="-3"/>
        </w:rPr>
        <w:t xml:space="preserve"> </w:t>
      </w:r>
      <w:r>
        <w:t>belong to one of the four defined disability groups.</w:t>
      </w:r>
      <w:r>
        <w:rPr>
          <w:spacing w:val="40"/>
        </w:rPr>
        <w:t xml:space="preserve"> </w:t>
      </w:r>
      <w:r>
        <w:t>The question is no longer of great practical significance, because it is clear under the elder adults/adults-at-risk response provisions that services can be provided to an elder adult/adult at risk who does not belong to one of the four groups.</w:t>
      </w:r>
      <w:r>
        <w:rPr>
          <w:spacing w:val="40"/>
        </w:rPr>
        <w:t xml:space="preserve"> </w:t>
      </w:r>
      <w:r>
        <w:t>In any case, other individuals in need of voluntary services can</w:t>
      </w:r>
      <w:r>
        <w:rPr>
          <w:spacing w:val="-2"/>
        </w:rPr>
        <w:t xml:space="preserve"> </w:t>
      </w:r>
      <w:r>
        <w:t>usually</w:t>
      </w:r>
      <w:r>
        <w:rPr>
          <w:spacing w:val="-1"/>
        </w:rPr>
        <w:t xml:space="preserve"> </w:t>
      </w:r>
      <w:r>
        <w:t>be</w:t>
      </w:r>
      <w:r>
        <w:rPr>
          <w:spacing w:val="-3"/>
        </w:rPr>
        <w:t xml:space="preserve"> </w:t>
      </w:r>
      <w:r>
        <w:t>served</w:t>
      </w:r>
      <w:r>
        <w:rPr>
          <w:spacing w:val="-2"/>
        </w:rPr>
        <w:t xml:space="preserve"> </w:t>
      </w:r>
      <w:r>
        <w:t>under other</w:t>
      </w:r>
      <w:r>
        <w:rPr>
          <w:spacing w:val="-14"/>
        </w:rPr>
        <w:t xml:space="preserve"> </w:t>
      </w:r>
      <w:r>
        <w:t>authority,</w:t>
      </w:r>
      <w:r>
        <w:rPr>
          <w:spacing w:val="-14"/>
        </w:rPr>
        <w:t xml:space="preserve"> </w:t>
      </w:r>
      <w:r>
        <w:t>e.g.,</w:t>
      </w:r>
      <w:r>
        <w:rPr>
          <w:spacing w:val="-14"/>
        </w:rPr>
        <w:t xml:space="preserve"> </w:t>
      </w:r>
      <w:r>
        <w:t>the</w:t>
      </w:r>
      <w:r>
        <w:rPr>
          <w:spacing w:val="-13"/>
        </w:rPr>
        <w:t xml:space="preserve"> </w:t>
      </w:r>
      <w:r>
        <w:t>general</w:t>
      </w:r>
      <w:r>
        <w:rPr>
          <w:spacing w:val="-14"/>
        </w:rPr>
        <w:t xml:space="preserve"> </w:t>
      </w:r>
      <w:r>
        <w:t>authority</w:t>
      </w:r>
      <w:r>
        <w:rPr>
          <w:spacing w:val="-14"/>
        </w:rPr>
        <w:t xml:space="preserve"> </w:t>
      </w:r>
      <w:r>
        <w:t>to</w:t>
      </w:r>
      <w:r>
        <w:rPr>
          <w:spacing w:val="-14"/>
        </w:rPr>
        <w:t xml:space="preserve"> </w:t>
      </w:r>
      <w:r>
        <w:t>provide</w:t>
      </w:r>
      <w:r>
        <w:rPr>
          <w:spacing w:val="-13"/>
        </w:rPr>
        <w:t xml:space="preserve"> </w:t>
      </w:r>
      <w:r>
        <w:t>social</w:t>
      </w:r>
      <w:r>
        <w:rPr>
          <w:spacing w:val="-14"/>
        </w:rPr>
        <w:t xml:space="preserve"> </w:t>
      </w:r>
      <w:r>
        <w:t>services</w:t>
      </w:r>
      <w:r>
        <w:rPr>
          <w:spacing w:val="-14"/>
        </w:rPr>
        <w:t xml:space="preserve"> </w:t>
      </w:r>
      <w:r>
        <w:t>under</w:t>
      </w:r>
      <w:r>
        <w:rPr>
          <w:spacing w:val="-14"/>
        </w:rPr>
        <w:t xml:space="preserve"> </w:t>
      </w:r>
      <w:r>
        <w:t>Ch.</w:t>
      </w:r>
      <w:r>
        <w:rPr>
          <w:spacing w:val="-13"/>
        </w:rPr>
        <w:t xml:space="preserve"> </w:t>
      </w:r>
      <w:r>
        <w:t>46,</w:t>
      </w:r>
      <w:r>
        <w:rPr>
          <w:spacing w:val="-14"/>
        </w:rPr>
        <w:t xml:space="preserve"> </w:t>
      </w:r>
      <w:r>
        <w:t>or</w:t>
      </w:r>
      <w:r>
        <w:rPr>
          <w:spacing w:val="-14"/>
        </w:rPr>
        <w:t xml:space="preserve"> </w:t>
      </w:r>
      <w:r>
        <w:t>more</w:t>
      </w:r>
      <w:r>
        <w:rPr>
          <w:spacing w:val="-14"/>
        </w:rPr>
        <w:t xml:space="preserve"> </w:t>
      </w:r>
      <w:r>
        <w:t>specific programs,</w:t>
      </w:r>
      <w:r>
        <w:rPr>
          <w:spacing w:val="-9"/>
        </w:rPr>
        <w:t xml:space="preserve"> </w:t>
      </w:r>
      <w:r>
        <w:t>like</w:t>
      </w:r>
      <w:r>
        <w:rPr>
          <w:spacing w:val="-9"/>
        </w:rPr>
        <w:t xml:space="preserve"> </w:t>
      </w:r>
      <w:r>
        <w:t>the</w:t>
      </w:r>
      <w:r>
        <w:rPr>
          <w:spacing w:val="-9"/>
        </w:rPr>
        <w:t xml:space="preserve"> </w:t>
      </w:r>
      <w:r>
        <w:t>Community</w:t>
      </w:r>
      <w:r>
        <w:rPr>
          <w:spacing w:val="-7"/>
        </w:rPr>
        <w:t xml:space="preserve"> </w:t>
      </w:r>
      <w:r>
        <w:t>Options</w:t>
      </w:r>
      <w:r>
        <w:rPr>
          <w:spacing w:val="-9"/>
        </w:rPr>
        <w:t xml:space="preserve"> </w:t>
      </w:r>
      <w:r>
        <w:t>and</w:t>
      </w:r>
      <w:r>
        <w:rPr>
          <w:spacing w:val="-9"/>
        </w:rPr>
        <w:t xml:space="preserve"> </w:t>
      </w:r>
      <w:r>
        <w:t>Community</w:t>
      </w:r>
      <w:r>
        <w:rPr>
          <w:spacing w:val="-7"/>
        </w:rPr>
        <w:t xml:space="preserve"> </w:t>
      </w:r>
      <w:r>
        <w:t>Integration</w:t>
      </w:r>
      <w:r>
        <w:rPr>
          <w:spacing w:val="-9"/>
        </w:rPr>
        <w:t xml:space="preserve"> </w:t>
      </w:r>
      <w:r>
        <w:t>Programs.</w:t>
      </w:r>
    </w:p>
    <w:p w14:paraId="7AD72480" w14:textId="77777777" w:rsidR="00323B91" w:rsidRDefault="00767F93">
      <w:pPr>
        <w:pStyle w:val="BodyText"/>
        <w:spacing w:before="188"/>
        <w:ind w:left="1059"/>
      </w:pPr>
      <w:r>
        <w:t>The</w:t>
      </w:r>
      <w:r>
        <w:rPr>
          <w:spacing w:val="-6"/>
        </w:rPr>
        <w:t xml:space="preserve"> </w:t>
      </w:r>
      <w:r>
        <w:t>covered</w:t>
      </w:r>
      <w:r>
        <w:rPr>
          <w:spacing w:val="-5"/>
        </w:rPr>
        <w:t xml:space="preserve"> </w:t>
      </w:r>
      <w:r>
        <w:t>groups</w:t>
      </w:r>
      <w:r>
        <w:rPr>
          <w:spacing w:val="-6"/>
        </w:rPr>
        <w:t xml:space="preserve"> </w:t>
      </w:r>
      <w:r>
        <w:rPr>
          <w:spacing w:val="-4"/>
        </w:rPr>
        <w:t>are:</w:t>
      </w:r>
    </w:p>
    <w:p w14:paraId="2AA03358" w14:textId="77777777" w:rsidR="00323B91" w:rsidRDefault="00767F93">
      <w:pPr>
        <w:pStyle w:val="ListParagraph"/>
        <w:numPr>
          <w:ilvl w:val="1"/>
          <w:numId w:val="29"/>
        </w:numPr>
        <w:tabs>
          <w:tab w:val="left" w:pos="1419"/>
        </w:tabs>
        <w:spacing w:before="172"/>
      </w:pPr>
      <w:r>
        <w:t>People</w:t>
      </w:r>
      <w:r>
        <w:rPr>
          <w:spacing w:val="-9"/>
        </w:rPr>
        <w:t xml:space="preserve"> </w:t>
      </w:r>
      <w:r>
        <w:t>with</w:t>
      </w:r>
      <w:r>
        <w:rPr>
          <w:spacing w:val="-8"/>
        </w:rPr>
        <w:t xml:space="preserve"> </w:t>
      </w:r>
      <w:r>
        <w:t>developmental</w:t>
      </w:r>
      <w:r>
        <w:rPr>
          <w:spacing w:val="-8"/>
        </w:rPr>
        <w:t xml:space="preserve"> </w:t>
      </w:r>
      <w:r>
        <w:rPr>
          <w:spacing w:val="-2"/>
        </w:rPr>
        <w:t>disabilities.</w:t>
      </w:r>
    </w:p>
    <w:p w14:paraId="5EDE7FB9" w14:textId="77777777" w:rsidR="00323B91" w:rsidRDefault="00767F93">
      <w:pPr>
        <w:pStyle w:val="ListParagraph"/>
        <w:numPr>
          <w:ilvl w:val="1"/>
          <w:numId w:val="29"/>
        </w:numPr>
        <w:tabs>
          <w:tab w:val="left" w:pos="1419"/>
        </w:tabs>
        <w:spacing w:before="171"/>
      </w:pPr>
      <w:r>
        <w:t>People</w:t>
      </w:r>
      <w:r>
        <w:rPr>
          <w:spacing w:val="-7"/>
        </w:rPr>
        <w:t xml:space="preserve"> </w:t>
      </w:r>
      <w:r>
        <w:t>with</w:t>
      </w:r>
      <w:r>
        <w:rPr>
          <w:spacing w:val="-6"/>
        </w:rPr>
        <w:t xml:space="preserve"> </w:t>
      </w:r>
      <w:r>
        <w:t>degenerative</w:t>
      </w:r>
      <w:r>
        <w:rPr>
          <w:spacing w:val="-7"/>
        </w:rPr>
        <w:t xml:space="preserve"> </w:t>
      </w:r>
      <w:r>
        <w:t>brain</w:t>
      </w:r>
      <w:r>
        <w:rPr>
          <w:spacing w:val="-6"/>
        </w:rPr>
        <w:t xml:space="preserve"> </w:t>
      </w:r>
      <w:r>
        <w:rPr>
          <w:spacing w:val="-2"/>
        </w:rPr>
        <w:t>disorder.</w:t>
      </w:r>
    </w:p>
    <w:p w14:paraId="18D6C45C" w14:textId="77777777" w:rsidR="00323B91" w:rsidRDefault="00767F93">
      <w:pPr>
        <w:pStyle w:val="ListParagraph"/>
        <w:numPr>
          <w:ilvl w:val="1"/>
          <w:numId w:val="29"/>
        </w:numPr>
        <w:tabs>
          <w:tab w:val="left" w:pos="1419"/>
        </w:tabs>
        <w:spacing w:before="171"/>
      </w:pPr>
      <w:r>
        <w:t>People</w:t>
      </w:r>
      <w:r>
        <w:rPr>
          <w:spacing w:val="-7"/>
        </w:rPr>
        <w:t xml:space="preserve"> </w:t>
      </w:r>
      <w:r>
        <w:t>with</w:t>
      </w:r>
      <w:r>
        <w:rPr>
          <w:spacing w:val="-6"/>
        </w:rPr>
        <w:t xml:space="preserve"> </w:t>
      </w:r>
      <w:r>
        <w:t>serious</w:t>
      </w:r>
      <w:r>
        <w:rPr>
          <w:spacing w:val="-6"/>
        </w:rPr>
        <w:t xml:space="preserve"> </w:t>
      </w:r>
      <w:r>
        <w:t>and</w:t>
      </w:r>
      <w:r>
        <w:rPr>
          <w:spacing w:val="-6"/>
        </w:rPr>
        <w:t xml:space="preserve"> </w:t>
      </w:r>
      <w:r>
        <w:t>persistent</w:t>
      </w:r>
      <w:r>
        <w:rPr>
          <w:spacing w:val="-6"/>
        </w:rPr>
        <w:t xml:space="preserve"> </w:t>
      </w:r>
      <w:r>
        <w:t>mental</w:t>
      </w:r>
      <w:r>
        <w:rPr>
          <w:spacing w:val="-6"/>
        </w:rPr>
        <w:t xml:space="preserve"> </w:t>
      </w:r>
      <w:r>
        <w:rPr>
          <w:spacing w:val="-2"/>
        </w:rPr>
        <w:t>illness.</w:t>
      </w:r>
    </w:p>
    <w:p w14:paraId="0237C356" w14:textId="77777777" w:rsidR="00323B91" w:rsidRDefault="00767F93">
      <w:pPr>
        <w:pStyle w:val="ListParagraph"/>
        <w:numPr>
          <w:ilvl w:val="1"/>
          <w:numId w:val="29"/>
        </w:numPr>
        <w:tabs>
          <w:tab w:val="left" w:pos="1419"/>
        </w:tabs>
        <w:spacing w:before="171"/>
      </w:pPr>
      <w:r>
        <w:t>People</w:t>
      </w:r>
      <w:r>
        <w:rPr>
          <w:spacing w:val="-5"/>
        </w:rPr>
        <w:t xml:space="preserve"> </w:t>
      </w:r>
      <w:r>
        <w:t>with</w:t>
      </w:r>
      <w:r>
        <w:rPr>
          <w:spacing w:val="-4"/>
        </w:rPr>
        <w:t xml:space="preserve"> </w:t>
      </w:r>
      <w:r>
        <w:t>other</w:t>
      </w:r>
      <w:r>
        <w:rPr>
          <w:spacing w:val="-5"/>
        </w:rPr>
        <w:t xml:space="preserve"> </w:t>
      </w:r>
      <w:r>
        <w:t>like</w:t>
      </w:r>
      <w:r>
        <w:rPr>
          <w:spacing w:val="-4"/>
        </w:rPr>
        <w:t xml:space="preserve"> </w:t>
      </w:r>
      <w:r>
        <w:rPr>
          <w:spacing w:val="-2"/>
        </w:rPr>
        <w:t>incapacities.</w:t>
      </w:r>
    </w:p>
    <w:p w14:paraId="304D596A" w14:textId="77777777" w:rsidR="00323B91" w:rsidRDefault="00767F93">
      <w:pPr>
        <w:pStyle w:val="BodyText"/>
        <w:spacing w:before="185" w:line="247" w:lineRule="auto"/>
        <w:ind w:left="1059" w:right="842"/>
      </w:pPr>
      <w:r>
        <w:t>The</w:t>
      </w:r>
      <w:r>
        <w:rPr>
          <w:spacing w:val="-3"/>
        </w:rPr>
        <w:t xml:space="preserve"> </w:t>
      </w:r>
      <w:r>
        <w:t>result</w:t>
      </w:r>
      <w:r>
        <w:rPr>
          <w:spacing w:val="-3"/>
        </w:rPr>
        <w:t xml:space="preserve"> </w:t>
      </w:r>
      <w:r>
        <w:t>of</w:t>
      </w:r>
      <w:r>
        <w:rPr>
          <w:spacing w:val="-3"/>
        </w:rPr>
        <w:t xml:space="preserve"> </w:t>
      </w:r>
      <w:r>
        <w:t>the</w:t>
      </w:r>
      <w:r>
        <w:rPr>
          <w:spacing w:val="-3"/>
        </w:rPr>
        <w:t xml:space="preserve"> </w:t>
      </w:r>
      <w:r>
        <w:t>inclusion</w:t>
      </w:r>
      <w:r>
        <w:rPr>
          <w:spacing w:val="-3"/>
        </w:rPr>
        <w:t xml:space="preserve"> </w:t>
      </w:r>
      <w:r>
        <w:t>of</w:t>
      </w:r>
      <w:r>
        <w:rPr>
          <w:spacing w:val="-3"/>
        </w:rPr>
        <w:t xml:space="preserve"> </w:t>
      </w:r>
      <w:r>
        <w:t>people</w:t>
      </w:r>
      <w:r>
        <w:rPr>
          <w:spacing w:val="-3"/>
        </w:rPr>
        <w:t xml:space="preserve"> </w:t>
      </w:r>
      <w:r>
        <w:t>with</w:t>
      </w:r>
      <w:r>
        <w:rPr>
          <w:spacing w:val="-3"/>
        </w:rPr>
        <w:t xml:space="preserve"> </w:t>
      </w:r>
      <w:r>
        <w:t>"other</w:t>
      </w:r>
      <w:r>
        <w:rPr>
          <w:spacing w:val="-3"/>
        </w:rPr>
        <w:t xml:space="preserve"> </w:t>
      </w:r>
      <w:r>
        <w:t>like</w:t>
      </w:r>
      <w:r>
        <w:rPr>
          <w:spacing w:val="-3"/>
        </w:rPr>
        <w:t xml:space="preserve"> </w:t>
      </w:r>
      <w:r>
        <w:t>incapacities"</w:t>
      </w:r>
      <w:r>
        <w:rPr>
          <w:spacing w:val="-3"/>
        </w:rPr>
        <w:t xml:space="preserve"> </w:t>
      </w:r>
      <w:r>
        <w:t>is</w:t>
      </w:r>
      <w:r>
        <w:rPr>
          <w:spacing w:val="-3"/>
        </w:rPr>
        <w:t xml:space="preserve"> </w:t>
      </w:r>
      <w:r>
        <w:t>that</w:t>
      </w:r>
      <w:r>
        <w:rPr>
          <w:spacing w:val="-3"/>
        </w:rPr>
        <w:t xml:space="preserve"> </w:t>
      </w:r>
      <w:r>
        <w:t>the</w:t>
      </w:r>
      <w:r>
        <w:rPr>
          <w:spacing w:val="-3"/>
        </w:rPr>
        <w:t xml:space="preserve"> </w:t>
      </w:r>
      <w:r>
        <w:t>first</w:t>
      </w:r>
      <w:r>
        <w:rPr>
          <w:spacing w:val="-3"/>
        </w:rPr>
        <w:t xml:space="preserve"> </w:t>
      </w:r>
      <w:r>
        <w:t>three</w:t>
      </w:r>
      <w:r>
        <w:rPr>
          <w:spacing w:val="-3"/>
        </w:rPr>
        <w:t xml:space="preserve"> </w:t>
      </w:r>
      <w:r>
        <w:t>categorical disability definitions serve more as examples of the type of people the statute seeks to protect, rather</w:t>
      </w:r>
      <w:r>
        <w:rPr>
          <w:spacing w:val="-1"/>
        </w:rPr>
        <w:t xml:space="preserve"> </w:t>
      </w:r>
      <w:r>
        <w:t>than</w:t>
      </w:r>
      <w:r>
        <w:rPr>
          <w:spacing w:val="-1"/>
        </w:rPr>
        <w:t xml:space="preserve"> </w:t>
      </w:r>
      <w:r>
        <w:t>as</w:t>
      </w:r>
      <w:r>
        <w:rPr>
          <w:spacing w:val="-1"/>
        </w:rPr>
        <w:t xml:space="preserve"> </w:t>
      </w:r>
      <w:r>
        <w:t>exclusive</w:t>
      </w:r>
      <w:r>
        <w:rPr>
          <w:spacing w:val="-1"/>
        </w:rPr>
        <w:t xml:space="preserve"> </w:t>
      </w:r>
      <w:r>
        <w:t>definitions</w:t>
      </w:r>
      <w:r>
        <w:rPr>
          <w:spacing w:val="-1"/>
        </w:rPr>
        <w:t xml:space="preserve"> </w:t>
      </w:r>
      <w:r>
        <w:t>of</w:t>
      </w:r>
      <w:r>
        <w:rPr>
          <w:spacing w:val="-1"/>
        </w:rPr>
        <w:t xml:space="preserve"> </w:t>
      </w:r>
      <w:r>
        <w:t>who</w:t>
      </w:r>
      <w:r>
        <w:rPr>
          <w:spacing w:val="-1"/>
        </w:rPr>
        <w:t xml:space="preserve"> </w:t>
      </w:r>
      <w:r>
        <w:t>may be</w:t>
      </w:r>
      <w:r>
        <w:rPr>
          <w:spacing w:val="-3"/>
        </w:rPr>
        <w:t xml:space="preserve"> </w:t>
      </w:r>
      <w:r>
        <w:t>served.</w:t>
      </w:r>
      <w:r>
        <w:rPr>
          <w:spacing w:val="40"/>
        </w:rPr>
        <w:t xml:space="preserve"> </w:t>
      </w:r>
      <w:r>
        <w:t>Ch.</w:t>
      </w:r>
      <w:r>
        <w:rPr>
          <w:spacing w:val="-1"/>
        </w:rPr>
        <w:t xml:space="preserve"> </w:t>
      </w:r>
      <w:r>
        <w:t>55</w:t>
      </w:r>
      <w:r>
        <w:rPr>
          <w:spacing w:val="-1"/>
        </w:rPr>
        <w:t xml:space="preserve"> </w:t>
      </w:r>
      <w:r>
        <w:t>has</w:t>
      </w:r>
      <w:r>
        <w:rPr>
          <w:spacing w:val="-1"/>
        </w:rPr>
        <w:t xml:space="preserve"> </w:t>
      </w:r>
      <w:r>
        <w:t>its</w:t>
      </w:r>
      <w:r>
        <w:rPr>
          <w:spacing w:val="-1"/>
        </w:rPr>
        <w:t xml:space="preserve"> </w:t>
      </w:r>
      <w:r>
        <w:t>own</w:t>
      </w:r>
      <w:r>
        <w:rPr>
          <w:spacing w:val="-1"/>
        </w:rPr>
        <w:t xml:space="preserve"> </w:t>
      </w:r>
      <w:r>
        <w:t>definitions</w:t>
      </w:r>
      <w:r>
        <w:rPr>
          <w:spacing w:val="-1"/>
        </w:rPr>
        <w:t xml:space="preserve"> </w:t>
      </w:r>
      <w:r>
        <w:t>of</w:t>
      </w:r>
      <w:r>
        <w:rPr>
          <w:spacing w:val="-1"/>
        </w:rPr>
        <w:t xml:space="preserve"> </w:t>
      </w:r>
      <w:r>
        <w:t>these terms, described below</w:t>
      </w:r>
      <w:r>
        <w:rPr>
          <w:i/>
        </w:rPr>
        <w:t>.</w:t>
      </w:r>
      <w:r>
        <w:rPr>
          <w:i/>
          <w:spacing w:val="40"/>
        </w:rPr>
        <w:t xml:space="preserve"> </w:t>
      </w:r>
      <w:r>
        <w:t>These definitions are the same as those now used for purposes of guardianship under Ch. 54. However, the definitions of developmental disability and mental illness are not exactly the same as those in Ch. 51, which governs commitment and community program responsibilities.</w:t>
      </w:r>
    </w:p>
    <w:p w14:paraId="226C0091" w14:textId="77777777" w:rsidR="00323B91" w:rsidRDefault="00767F93">
      <w:pPr>
        <w:pStyle w:val="BodyText"/>
        <w:spacing w:before="172"/>
        <w:ind w:left="1059"/>
      </w:pPr>
      <w:r>
        <w:t>Each</w:t>
      </w:r>
      <w:r>
        <w:rPr>
          <w:spacing w:val="-5"/>
        </w:rPr>
        <w:t xml:space="preserve"> </w:t>
      </w:r>
      <w:r>
        <w:t>of</w:t>
      </w:r>
      <w:r>
        <w:rPr>
          <w:spacing w:val="-4"/>
        </w:rPr>
        <w:t xml:space="preserve"> </w:t>
      </w:r>
      <w:r>
        <w:t>the</w:t>
      </w:r>
      <w:r>
        <w:rPr>
          <w:spacing w:val="-4"/>
        </w:rPr>
        <w:t xml:space="preserve"> </w:t>
      </w:r>
      <w:r>
        <w:t>definitions</w:t>
      </w:r>
      <w:r>
        <w:rPr>
          <w:spacing w:val="-5"/>
        </w:rPr>
        <w:t xml:space="preserve"> </w:t>
      </w:r>
      <w:r>
        <w:t>has</w:t>
      </w:r>
      <w:r>
        <w:rPr>
          <w:spacing w:val="-4"/>
        </w:rPr>
        <w:t xml:space="preserve"> </w:t>
      </w:r>
      <w:r>
        <w:t>three</w:t>
      </w:r>
      <w:r>
        <w:rPr>
          <w:spacing w:val="-4"/>
        </w:rPr>
        <w:t xml:space="preserve"> </w:t>
      </w:r>
      <w:r>
        <w:rPr>
          <w:spacing w:val="-2"/>
        </w:rPr>
        <w:t>elements:</w:t>
      </w:r>
    </w:p>
    <w:p w14:paraId="245E88FA" w14:textId="77777777" w:rsidR="00323B91" w:rsidRDefault="00767F93">
      <w:pPr>
        <w:pStyle w:val="ListParagraph"/>
        <w:numPr>
          <w:ilvl w:val="1"/>
          <w:numId w:val="29"/>
        </w:numPr>
        <w:tabs>
          <w:tab w:val="left" w:pos="1419"/>
        </w:tabs>
        <w:spacing w:before="171" w:line="244" w:lineRule="auto"/>
        <w:ind w:right="903"/>
      </w:pPr>
      <w:r>
        <w:rPr>
          <w:b/>
        </w:rPr>
        <w:t xml:space="preserve">Categorical diagnosis. </w:t>
      </w:r>
      <w:r>
        <w:t>Each definition requires a diagnosis of some mental or neurological disability.</w:t>
      </w:r>
      <w:r>
        <w:rPr>
          <w:spacing w:val="-2"/>
        </w:rPr>
        <w:t xml:space="preserve"> </w:t>
      </w:r>
      <w:r>
        <w:t>This</w:t>
      </w:r>
      <w:r>
        <w:rPr>
          <w:spacing w:val="-2"/>
        </w:rPr>
        <w:t xml:space="preserve"> </w:t>
      </w:r>
      <w:r>
        <w:t>would</w:t>
      </w:r>
      <w:r>
        <w:rPr>
          <w:spacing w:val="-2"/>
        </w:rPr>
        <w:t xml:space="preserve"> </w:t>
      </w:r>
      <w:r>
        <w:t>typically be</w:t>
      </w:r>
      <w:r>
        <w:rPr>
          <w:spacing w:val="-2"/>
        </w:rPr>
        <w:t xml:space="preserve"> </w:t>
      </w:r>
      <w:r>
        <w:t>provided</w:t>
      </w:r>
      <w:r>
        <w:rPr>
          <w:spacing w:val="-2"/>
        </w:rPr>
        <w:t xml:space="preserve"> </w:t>
      </w:r>
      <w:r>
        <w:t>by</w:t>
      </w:r>
      <w:r>
        <w:rPr>
          <w:spacing w:val="-2"/>
        </w:rPr>
        <w:t xml:space="preserve"> </w:t>
      </w:r>
      <w:r>
        <w:t>a</w:t>
      </w:r>
      <w:r>
        <w:rPr>
          <w:spacing w:val="-2"/>
        </w:rPr>
        <w:t xml:space="preserve"> </w:t>
      </w:r>
      <w:r>
        <w:t>physician</w:t>
      </w:r>
      <w:r>
        <w:rPr>
          <w:spacing w:val="-2"/>
        </w:rPr>
        <w:t xml:space="preserve"> </w:t>
      </w:r>
      <w:r>
        <w:t>or</w:t>
      </w:r>
      <w:r>
        <w:rPr>
          <w:spacing w:val="-2"/>
        </w:rPr>
        <w:t xml:space="preserve"> </w:t>
      </w:r>
      <w:r>
        <w:t>psychologist,</w:t>
      </w:r>
      <w:r>
        <w:rPr>
          <w:spacing w:val="-2"/>
        </w:rPr>
        <w:t xml:space="preserve"> </w:t>
      </w:r>
      <w:r>
        <w:t>but</w:t>
      </w:r>
      <w:r>
        <w:rPr>
          <w:spacing w:val="-2"/>
        </w:rPr>
        <w:t xml:space="preserve"> </w:t>
      </w:r>
      <w:r>
        <w:t>may</w:t>
      </w:r>
      <w:r>
        <w:rPr>
          <w:spacing w:val="-1"/>
        </w:rPr>
        <w:t xml:space="preserve"> </w:t>
      </w:r>
      <w:r>
        <w:t>be</w:t>
      </w:r>
      <w:r>
        <w:rPr>
          <w:spacing w:val="-2"/>
        </w:rPr>
        <w:t xml:space="preserve"> </w:t>
      </w:r>
      <w:r>
        <w:t>made by other qualified professionals.</w:t>
      </w:r>
    </w:p>
    <w:p w14:paraId="59B9B18A" w14:textId="77777777" w:rsidR="00323B91" w:rsidRDefault="00323B91">
      <w:pPr>
        <w:spacing w:line="244" w:lineRule="auto"/>
        <w:sectPr w:rsidR="00323B91">
          <w:pgSz w:w="12240" w:h="15840"/>
          <w:pgMar w:top="640" w:right="600" w:bottom="1080" w:left="1100" w:header="0" w:footer="862" w:gutter="0"/>
          <w:cols w:space="720"/>
        </w:sectPr>
      </w:pPr>
    </w:p>
    <w:p w14:paraId="43DCE95A" w14:textId="77777777" w:rsidR="00323B91" w:rsidRDefault="00767F93">
      <w:pPr>
        <w:pStyle w:val="ListParagraph"/>
        <w:numPr>
          <w:ilvl w:val="1"/>
          <w:numId w:val="29"/>
        </w:numPr>
        <w:tabs>
          <w:tab w:val="left" w:pos="1419"/>
        </w:tabs>
        <w:spacing w:before="70" w:line="244" w:lineRule="auto"/>
        <w:ind w:right="1057"/>
      </w:pPr>
      <w:bookmarkStart w:id="323" w:name="_bookmark295"/>
      <w:bookmarkEnd w:id="323"/>
      <w:r>
        <w:rPr>
          <w:b/>
        </w:rPr>
        <w:t xml:space="preserve">Long-term duration. </w:t>
      </w:r>
      <w:r>
        <w:t>Protective services or placement under Ch. 55 are not intended for people primarily in need of short-term treatment.</w:t>
      </w:r>
      <w:r>
        <w:rPr>
          <w:spacing w:val="40"/>
        </w:rPr>
        <w:t xml:space="preserve"> </w:t>
      </w:r>
      <w:r>
        <w:t>A developmental disability must be one that can be expected to continue indefinitely. A mental illness must be “persistent in duration.”</w:t>
      </w:r>
      <w:r>
        <w:rPr>
          <w:spacing w:val="-3"/>
        </w:rPr>
        <w:t xml:space="preserve"> </w:t>
      </w:r>
      <w:r>
        <w:t>A</w:t>
      </w:r>
      <w:r>
        <w:rPr>
          <w:spacing w:val="-3"/>
        </w:rPr>
        <w:t xml:space="preserve"> </w:t>
      </w:r>
      <w:r>
        <w:t>degenerative</w:t>
      </w:r>
      <w:r>
        <w:rPr>
          <w:spacing w:val="-3"/>
        </w:rPr>
        <w:t xml:space="preserve"> </w:t>
      </w:r>
      <w:r>
        <w:t>brain</w:t>
      </w:r>
      <w:r>
        <w:rPr>
          <w:spacing w:val="-3"/>
        </w:rPr>
        <w:t xml:space="preserve"> </w:t>
      </w:r>
      <w:r>
        <w:t>disorder</w:t>
      </w:r>
      <w:r>
        <w:rPr>
          <w:spacing w:val="-3"/>
        </w:rPr>
        <w:t xml:space="preserve"> </w:t>
      </w:r>
      <w:r>
        <w:t>must</w:t>
      </w:r>
      <w:r>
        <w:rPr>
          <w:spacing w:val="-3"/>
        </w:rPr>
        <w:t xml:space="preserve"> </w:t>
      </w:r>
      <w:r>
        <w:t>result</w:t>
      </w:r>
      <w:r>
        <w:rPr>
          <w:spacing w:val="-3"/>
        </w:rPr>
        <w:t xml:space="preserve"> </w:t>
      </w:r>
      <w:r>
        <w:t>from</w:t>
      </w:r>
      <w:r>
        <w:rPr>
          <w:spacing w:val="-5"/>
        </w:rPr>
        <w:t xml:space="preserve"> </w:t>
      </w:r>
      <w:r>
        <w:t>loss</w:t>
      </w:r>
      <w:r>
        <w:rPr>
          <w:spacing w:val="-3"/>
        </w:rPr>
        <w:t xml:space="preserve"> </w:t>
      </w:r>
      <w:r>
        <w:t>or</w:t>
      </w:r>
      <w:r>
        <w:rPr>
          <w:spacing w:val="-3"/>
        </w:rPr>
        <w:t xml:space="preserve"> </w:t>
      </w:r>
      <w:r>
        <w:t>dysfunction</w:t>
      </w:r>
      <w:r>
        <w:rPr>
          <w:spacing w:val="-3"/>
        </w:rPr>
        <w:t xml:space="preserve"> </w:t>
      </w:r>
      <w:r>
        <w:t>of</w:t>
      </w:r>
      <w:r>
        <w:rPr>
          <w:spacing w:val="-3"/>
        </w:rPr>
        <w:t xml:space="preserve"> </w:t>
      </w:r>
      <w:r>
        <w:t>brain</w:t>
      </w:r>
      <w:r>
        <w:rPr>
          <w:spacing w:val="-3"/>
        </w:rPr>
        <w:t xml:space="preserve"> </w:t>
      </w:r>
      <w:r>
        <w:t>cells, which necessarily implies an expectation of permanence.</w:t>
      </w:r>
    </w:p>
    <w:p w14:paraId="0CF102F5" w14:textId="77777777" w:rsidR="00323B91" w:rsidRDefault="00767F93">
      <w:pPr>
        <w:pStyle w:val="ListParagraph"/>
        <w:numPr>
          <w:ilvl w:val="1"/>
          <w:numId w:val="29"/>
        </w:numPr>
        <w:tabs>
          <w:tab w:val="left" w:pos="1419"/>
        </w:tabs>
        <w:spacing w:before="170" w:line="244" w:lineRule="auto"/>
        <w:ind w:right="894"/>
      </w:pPr>
      <w:r>
        <w:rPr>
          <w:b/>
        </w:rPr>
        <w:t>Functional</w:t>
      </w:r>
      <w:r>
        <w:rPr>
          <w:b/>
          <w:spacing w:val="-3"/>
        </w:rPr>
        <w:t xml:space="preserve"> </w:t>
      </w:r>
      <w:r>
        <w:rPr>
          <w:b/>
        </w:rPr>
        <w:t>inability</w:t>
      </w:r>
      <w:r>
        <w:rPr>
          <w:b/>
          <w:spacing w:val="-3"/>
        </w:rPr>
        <w:t xml:space="preserve"> </w:t>
      </w:r>
      <w:r>
        <w:rPr>
          <w:b/>
        </w:rPr>
        <w:t>to</w:t>
      </w:r>
      <w:r>
        <w:rPr>
          <w:b/>
          <w:spacing w:val="-3"/>
        </w:rPr>
        <w:t xml:space="preserve"> </w:t>
      </w:r>
      <w:r>
        <w:rPr>
          <w:b/>
        </w:rPr>
        <w:t>provide</w:t>
      </w:r>
      <w:r>
        <w:rPr>
          <w:b/>
          <w:spacing w:val="-3"/>
        </w:rPr>
        <w:t xml:space="preserve"> </w:t>
      </w:r>
      <w:r>
        <w:rPr>
          <w:b/>
        </w:rPr>
        <w:t>for</w:t>
      </w:r>
      <w:r>
        <w:rPr>
          <w:b/>
          <w:spacing w:val="-3"/>
        </w:rPr>
        <w:t xml:space="preserve"> </w:t>
      </w:r>
      <w:r>
        <w:rPr>
          <w:b/>
        </w:rPr>
        <w:t>care</w:t>
      </w:r>
      <w:r>
        <w:rPr>
          <w:b/>
          <w:spacing w:val="-3"/>
        </w:rPr>
        <w:t xml:space="preserve"> </w:t>
      </w:r>
      <w:r>
        <w:rPr>
          <w:b/>
        </w:rPr>
        <w:t>and</w:t>
      </w:r>
      <w:r>
        <w:rPr>
          <w:b/>
          <w:spacing w:val="-3"/>
        </w:rPr>
        <w:t xml:space="preserve"> </w:t>
      </w:r>
      <w:r>
        <w:rPr>
          <w:b/>
        </w:rPr>
        <w:t>custody.</w:t>
      </w:r>
      <w:r>
        <w:rPr>
          <w:b/>
          <w:spacing w:val="-3"/>
        </w:rPr>
        <w:t xml:space="preserve"> </w:t>
      </w:r>
      <w:r>
        <w:t>The</w:t>
      </w:r>
      <w:r>
        <w:rPr>
          <w:spacing w:val="-3"/>
        </w:rPr>
        <w:t xml:space="preserve"> </w:t>
      </w:r>
      <w:r>
        <w:t>definitions</w:t>
      </w:r>
      <w:r>
        <w:rPr>
          <w:spacing w:val="-3"/>
        </w:rPr>
        <w:t xml:space="preserve"> </w:t>
      </w:r>
      <w:r>
        <w:t>of</w:t>
      </w:r>
      <w:r>
        <w:rPr>
          <w:spacing w:val="-3"/>
        </w:rPr>
        <w:t xml:space="preserve"> </w:t>
      </w:r>
      <w:r>
        <w:t>degenerative</w:t>
      </w:r>
      <w:r>
        <w:rPr>
          <w:spacing w:val="-3"/>
        </w:rPr>
        <w:t xml:space="preserve"> </w:t>
      </w:r>
      <w:r>
        <w:t>brain disorder, developmental disability and other like incapacity all contain a functional requirement that the condition be one that substantially impairs the individual from adequately providing for his or her own care and custody.</w:t>
      </w:r>
      <w:r>
        <w:rPr>
          <w:spacing w:val="40"/>
        </w:rPr>
        <w:t xml:space="preserve"> </w:t>
      </w:r>
      <w:r>
        <w:t>(The definition of mental illness has a somewhat different functional requirement.</w:t>
      </w:r>
      <w:r>
        <w:rPr>
          <w:spacing w:val="40"/>
        </w:rPr>
        <w:t xml:space="preserve"> </w:t>
      </w:r>
      <w:r>
        <w:rPr>
          <w:i/>
        </w:rPr>
        <w:t>See Section 4, below</w:t>
      </w:r>
      <w:r>
        <w:t>)</w:t>
      </w:r>
      <w:r>
        <w:rPr>
          <w:spacing w:val="40"/>
        </w:rPr>
        <w:t xml:space="preserve"> </w:t>
      </w:r>
      <w:r>
        <w:t xml:space="preserve">The terms </w:t>
      </w:r>
      <w:r>
        <w:rPr>
          <w:i/>
        </w:rPr>
        <w:t xml:space="preserve">care </w:t>
      </w:r>
      <w:r>
        <w:t xml:space="preserve">and </w:t>
      </w:r>
      <w:r>
        <w:rPr>
          <w:i/>
        </w:rPr>
        <w:t xml:space="preserve">custody </w:t>
      </w:r>
      <w:r>
        <w:t>are not defined.</w:t>
      </w:r>
      <w:r>
        <w:rPr>
          <w:spacing w:val="40"/>
        </w:rPr>
        <w:t xml:space="preserve"> </w:t>
      </w:r>
      <w:r>
        <w:t>Taken together, they should be read to include basic needs, such as food clothing, shelter, physical hygiene, personal care, health care, and self-protection from physical danger and from abuse, neglect and exploitation.</w:t>
      </w:r>
      <w:hyperlink w:anchor="_bookmark296" w:history="1">
        <w:r>
          <w:rPr>
            <w:vertAlign w:val="superscript"/>
          </w:rPr>
          <w:t>223</w:t>
        </w:r>
      </w:hyperlink>
      <w:r>
        <w:rPr>
          <w:spacing w:val="40"/>
        </w:rPr>
        <w:t xml:space="preserve"> </w:t>
      </w:r>
      <w:r>
        <w:t>It is likely that the word "custody" includes the need for services to protect the welfare of others.</w:t>
      </w:r>
      <w:r>
        <w:rPr>
          <w:spacing w:val="40"/>
        </w:rPr>
        <w:t xml:space="preserve"> </w:t>
      </w:r>
      <w:r>
        <w:t>In other words, a person</w:t>
      </w:r>
      <w:r>
        <w:rPr>
          <w:spacing w:val="-1"/>
        </w:rPr>
        <w:t xml:space="preserve"> </w:t>
      </w:r>
      <w:r>
        <w:t>able</w:t>
      </w:r>
      <w:r>
        <w:rPr>
          <w:spacing w:val="-1"/>
        </w:rPr>
        <w:t xml:space="preserve"> </w:t>
      </w:r>
      <w:r>
        <w:t>to</w:t>
      </w:r>
      <w:r>
        <w:rPr>
          <w:spacing w:val="-1"/>
        </w:rPr>
        <w:t xml:space="preserve"> </w:t>
      </w:r>
      <w:r>
        <w:t>care</w:t>
      </w:r>
      <w:r>
        <w:rPr>
          <w:spacing w:val="-1"/>
        </w:rPr>
        <w:t xml:space="preserve"> </w:t>
      </w:r>
      <w:r>
        <w:t>for</w:t>
      </w:r>
      <w:r>
        <w:rPr>
          <w:spacing w:val="-1"/>
        </w:rPr>
        <w:t xml:space="preserve"> </w:t>
      </w:r>
      <w:r>
        <w:t>himself</w:t>
      </w:r>
      <w:r>
        <w:rPr>
          <w:spacing w:val="-1"/>
        </w:rPr>
        <w:t xml:space="preserve"> </w:t>
      </w:r>
      <w:r>
        <w:t>or</w:t>
      </w:r>
      <w:r>
        <w:rPr>
          <w:spacing w:val="-1"/>
        </w:rPr>
        <w:t xml:space="preserve"> </w:t>
      </w:r>
      <w:r>
        <w:t>herself</w:t>
      </w:r>
      <w:r>
        <w:rPr>
          <w:spacing w:val="-1"/>
        </w:rPr>
        <w:t xml:space="preserve"> </w:t>
      </w:r>
      <w:r>
        <w:t>can</w:t>
      </w:r>
      <w:r>
        <w:rPr>
          <w:spacing w:val="-1"/>
        </w:rPr>
        <w:t xml:space="preserve"> </w:t>
      </w:r>
      <w:r>
        <w:t>probably meet</w:t>
      </w:r>
      <w:r>
        <w:rPr>
          <w:spacing w:val="-1"/>
        </w:rPr>
        <w:t xml:space="preserve"> </w:t>
      </w:r>
      <w:r>
        <w:t>the</w:t>
      </w:r>
      <w:r>
        <w:rPr>
          <w:spacing w:val="-1"/>
        </w:rPr>
        <w:t xml:space="preserve"> </w:t>
      </w:r>
      <w:r>
        <w:t>functional</w:t>
      </w:r>
      <w:r>
        <w:rPr>
          <w:spacing w:val="-1"/>
        </w:rPr>
        <w:t xml:space="preserve"> </w:t>
      </w:r>
      <w:r>
        <w:t>requirement</w:t>
      </w:r>
      <w:r>
        <w:rPr>
          <w:spacing w:val="-1"/>
        </w:rPr>
        <w:t xml:space="preserve"> </w:t>
      </w:r>
      <w:r>
        <w:t>based on inability, due to the impairment, to control behavior that puts other people at risk.</w:t>
      </w:r>
      <w:r>
        <w:rPr>
          <w:spacing w:val="40"/>
        </w:rPr>
        <w:t xml:space="preserve"> </w:t>
      </w:r>
      <w:r>
        <w:t>(In most cases, behavior that puts other people at risk will also put the individual at risk.)</w:t>
      </w:r>
    </w:p>
    <w:p w14:paraId="150B1BA4" w14:textId="77777777" w:rsidR="00323B91" w:rsidRDefault="00767F93">
      <w:pPr>
        <w:pStyle w:val="BodyText"/>
        <w:spacing w:before="195" w:line="247" w:lineRule="auto"/>
        <w:ind w:left="1060" w:right="851"/>
        <w:rPr>
          <w:i/>
        </w:rPr>
      </w:pPr>
      <w:r>
        <w:t>Having a condition that meets the criteria for one of the four groups is necessary for a person to</w:t>
      </w:r>
      <w:r>
        <w:rPr>
          <w:spacing w:val="40"/>
        </w:rPr>
        <w:t xml:space="preserve"> </w:t>
      </w:r>
      <w:r>
        <w:t>be</w:t>
      </w:r>
      <w:r>
        <w:rPr>
          <w:spacing w:val="-3"/>
        </w:rPr>
        <w:t xml:space="preserve"> </w:t>
      </w:r>
      <w:r>
        <w:t>subject</w:t>
      </w:r>
      <w:r>
        <w:rPr>
          <w:spacing w:val="-3"/>
        </w:rPr>
        <w:t xml:space="preserve"> </w:t>
      </w:r>
      <w:r>
        <w:t>to</w:t>
      </w:r>
      <w:r>
        <w:rPr>
          <w:spacing w:val="-3"/>
        </w:rPr>
        <w:t xml:space="preserve"> </w:t>
      </w:r>
      <w:r>
        <w:t>a</w:t>
      </w:r>
      <w:r>
        <w:rPr>
          <w:spacing w:val="-3"/>
        </w:rPr>
        <w:t xml:space="preserve"> </w:t>
      </w:r>
      <w:r>
        <w:t>court</w:t>
      </w:r>
      <w:r>
        <w:rPr>
          <w:spacing w:val="-3"/>
        </w:rPr>
        <w:t xml:space="preserve"> </w:t>
      </w:r>
      <w:r>
        <w:t>order</w:t>
      </w:r>
      <w:r>
        <w:rPr>
          <w:spacing w:val="-3"/>
        </w:rPr>
        <w:t xml:space="preserve"> </w:t>
      </w:r>
      <w:r>
        <w:t>for</w:t>
      </w:r>
      <w:r>
        <w:rPr>
          <w:spacing w:val="-3"/>
        </w:rPr>
        <w:t xml:space="preserve"> </w:t>
      </w:r>
      <w:r>
        <w:t>involuntary</w:t>
      </w:r>
      <w:r>
        <w:rPr>
          <w:spacing w:val="-2"/>
        </w:rPr>
        <w:t xml:space="preserve"> </w:t>
      </w:r>
      <w:r>
        <w:t>protective</w:t>
      </w:r>
      <w:r>
        <w:rPr>
          <w:spacing w:val="-3"/>
        </w:rPr>
        <w:t xml:space="preserve"> </w:t>
      </w:r>
      <w:r>
        <w:t>services,</w:t>
      </w:r>
      <w:r>
        <w:rPr>
          <w:spacing w:val="-3"/>
        </w:rPr>
        <w:t xml:space="preserve"> </w:t>
      </w:r>
      <w:r>
        <w:t>involuntary</w:t>
      </w:r>
      <w:r>
        <w:rPr>
          <w:spacing w:val="-2"/>
        </w:rPr>
        <w:t xml:space="preserve"> </w:t>
      </w:r>
      <w:r>
        <w:t>protective</w:t>
      </w:r>
      <w:r>
        <w:rPr>
          <w:spacing w:val="-3"/>
        </w:rPr>
        <w:t xml:space="preserve"> </w:t>
      </w:r>
      <w:r>
        <w:t>placement</w:t>
      </w:r>
      <w:r>
        <w:rPr>
          <w:spacing w:val="-3"/>
        </w:rPr>
        <w:t xml:space="preserve"> </w:t>
      </w:r>
      <w:r>
        <w:t>or involuntary administration of psychiatric medication.</w:t>
      </w:r>
      <w:r>
        <w:rPr>
          <w:spacing w:val="40"/>
        </w:rPr>
        <w:t xml:space="preserve"> </w:t>
      </w:r>
      <w:r>
        <w:t>In addition, the individual must meet other criteria, including mental incompetence and risk of serious harm.</w:t>
      </w:r>
      <w:r>
        <w:rPr>
          <w:spacing w:val="40"/>
        </w:rPr>
        <w:t xml:space="preserve"> </w:t>
      </w:r>
      <w:r>
        <w:rPr>
          <w:i/>
        </w:rPr>
        <w:t>See Parts H.1. and I.3, below, and Ch. V, Part C.2.</w:t>
      </w:r>
    </w:p>
    <w:p w14:paraId="6630239D" w14:textId="77777777" w:rsidR="00323B91" w:rsidRDefault="00767F93">
      <w:pPr>
        <w:pStyle w:val="Heading5"/>
        <w:numPr>
          <w:ilvl w:val="0"/>
          <w:numId w:val="29"/>
        </w:numPr>
        <w:tabs>
          <w:tab w:val="left" w:pos="1059"/>
        </w:tabs>
        <w:spacing w:before="176"/>
        <w:ind w:hanging="359"/>
      </w:pPr>
      <w:r>
        <w:rPr>
          <w:spacing w:val="-2"/>
        </w:rPr>
        <w:t>Who</w:t>
      </w:r>
      <w:r>
        <w:rPr>
          <w:spacing w:val="-8"/>
        </w:rPr>
        <w:t xml:space="preserve"> </w:t>
      </w:r>
      <w:r>
        <w:rPr>
          <w:spacing w:val="-2"/>
        </w:rPr>
        <w:t>is</w:t>
      </w:r>
      <w:r>
        <w:rPr>
          <w:spacing w:val="-9"/>
        </w:rPr>
        <w:t xml:space="preserve"> </w:t>
      </w:r>
      <w:r>
        <w:rPr>
          <w:spacing w:val="-2"/>
        </w:rPr>
        <w:t>a</w:t>
      </w:r>
      <w:r>
        <w:rPr>
          <w:spacing w:val="-10"/>
        </w:rPr>
        <w:t xml:space="preserve"> </w:t>
      </w:r>
      <w:r>
        <w:rPr>
          <w:spacing w:val="-2"/>
        </w:rPr>
        <w:t>person</w:t>
      </w:r>
      <w:r>
        <w:rPr>
          <w:spacing w:val="-10"/>
        </w:rPr>
        <w:t xml:space="preserve"> </w:t>
      </w:r>
      <w:r>
        <w:rPr>
          <w:spacing w:val="-2"/>
        </w:rPr>
        <w:t>with</w:t>
      </w:r>
      <w:r>
        <w:rPr>
          <w:spacing w:val="-10"/>
        </w:rPr>
        <w:t xml:space="preserve"> </w:t>
      </w:r>
      <w:r>
        <w:rPr>
          <w:spacing w:val="-2"/>
        </w:rPr>
        <w:t>a</w:t>
      </w:r>
      <w:r>
        <w:rPr>
          <w:spacing w:val="-10"/>
        </w:rPr>
        <w:t xml:space="preserve"> </w:t>
      </w:r>
      <w:r>
        <w:rPr>
          <w:spacing w:val="-2"/>
        </w:rPr>
        <w:t>developmental</w:t>
      </w:r>
      <w:r>
        <w:rPr>
          <w:spacing w:val="-10"/>
        </w:rPr>
        <w:t xml:space="preserve"> </w:t>
      </w:r>
      <w:r>
        <w:rPr>
          <w:spacing w:val="-2"/>
        </w:rPr>
        <w:t>disability?</w:t>
      </w:r>
    </w:p>
    <w:p w14:paraId="5FD33159" w14:textId="77777777" w:rsidR="00323B91" w:rsidRDefault="00767F93">
      <w:pPr>
        <w:pStyle w:val="BodyText"/>
        <w:spacing w:before="185" w:line="244" w:lineRule="auto"/>
        <w:ind w:left="1059" w:right="1146"/>
      </w:pPr>
      <w:r>
        <w:t>A</w:t>
      </w:r>
      <w:r>
        <w:rPr>
          <w:spacing w:val="-3"/>
        </w:rPr>
        <w:t xml:space="preserve"> </w:t>
      </w:r>
      <w:r>
        <w:t>person</w:t>
      </w:r>
      <w:r>
        <w:rPr>
          <w:spacing w:val="-3"/>
        </w:rPr>
        <w:t xml:space="preserve"> </w:t>
      </w:r>
      <w:r>
        <w:t>has</w:t>
      </w:r>
      <w:r>
        <w:rPr>
          <w:spacing w:val="-3"/>
        </w:rPr>
        <w:t xml:space="preserve"> </w:t>
      </w:r>
      <w:r>
        <w:t>a</w:t>
      </w:r>
      <w:r>
        <w:rPr>
          <w:spacing w:val="-3"/>
        </w:rPr>
        <w:t xml:space="preserve"> </w:t>
      </w:r>
      <w:r>
        <w:t>developmental</w:t>
      </w:r>
      <w:r>
        <w:rPr>
          <w:spacing w:val="-3"/>
        </w:rPr>
        <w:t xml:space="preserve"> </w:t>
      </w:r>
      <w:r>
        <w:t>disability</w:t>
      </w:r>
      <w:r>
        <w:rPr>
          <w:spacing w:val="-1"/>
        </w:rPr>
        <w:t xml:space="preserve"> </w:t>
      </w:r>
      <w:r>
        <w:t>if</w:t>
      </w:r>
      <w:r>
        <w:rPr>
          <w:spacing w:val="-3"/>
        </w:rPr>
        <w:t xml:space="preserve"> </w:t>
      </w:r>
      <w:r>
        <w:t>he</w:t>
      </w:r>
      <w:r>
        <w:rPr>
          <w:spacing w:val="-3"/>
        </w:rPr>
        <w:t xml:space="preserve"> </w:t>
      </w:r>
      <w:r>
        <w:t>or</w:t>
      </w:r>
      <w:r>
        <w:rPr>
          <w:spacing w:val="-3"/>
        </w:rPr>
        <w:t xml:space="preserve"> </w:t>
      </w:r>
      <w:r>
        <w:t>she</w:t>
      </w:r>
      <w:r>
        <w:rPr>
          <w:spacing w:val="-3"/>
        </w:rPr>
        <w:t xml:space="preserve"> </w:t>
      </w:r>
      <w:r>
        <w:t>has</w:t>
      </w:r>
      <w:r>
        <w:rPr>
          <w:spacing w:val="-3"/>
        </w:rPr>
        <w:t xml:space="preserve"> </w:t>
      </w:r>
      <w:r>
        <w:t>a</w:t>
      </w:r>
      <w:r>
        <w:rPr>
          <w:spacing w:val="-3"/>
        </w:rPr>
        <w:t xml:space="preserve"> </w:t>
      </w:r>
      <w:r>
        <w:t>disability</w:t>
      </w:r>
      <w:r>
        <w:rPr>
          <w:spacing w:val="-1"/>
        </w:rPr>
        <w:t xml:space="preserve"> </w:t>
      </w:r>
      <w:r>
        <w:t>which</w:t>
      </w:r>
      <w:r>
        <w:rPr>
          <w:spacing w:val="-3"/>
        </w:rPr>
        <w:t xml:space="preserve"> </w:t>
      </w:r>
      <w:r>
        <w:t>meets</w:t>
      </w:r>
      <w:r>
        <w:rPr>
          <w:spacing w:val="-3"/>
        </w:rPr>
        <w:t xml:space="preserve"> </w:t>
      </w:r>
      <w:r>
        <w:t>all</w:t>
      </w:r>
      <w:r>
        <w:rPr>
          <w:spacing w:val="-3"/>
        </w:rPr>
        <w:t xml:space="preserve"> </w:t>
      </w:r>
      <w:r>
        <w:t>of</w:t>
      </w:r>
      <w:r>
        <w:rPr>
          <w:spacing w:val="-3"/>
        </w:rPr>
        <w:t xml:space="preserve"> </w:t>
      </w:r>
      <w:r>
        <w:t>the following criteria:</w:t>
      </w:r>
      <w:hyperlink w:anchor="_bookmark297" w:history="1">
        <w:r>
          <w:rPr>
            <w:vertAlign w:val="superscript"/>
          </w:rPr>
          <w:t>224</w:t>
        </w:r>
      </w:hyperlink>
    </w:p>
    <w:p w14:paraId="44191213" w14:textId="77777777" w:rsidR="00323B91" w:rsidRDefault="00767F93">
      <w:pPr>
        <w:pStyle w:val="ListParagraph"/>
        <w:numPr>
          <w:ilvl w:val="1"/>
          <w:numId w:val="29"/>
        </w:numPr>
        <w:tabs>
          <w:tab w:val="left" w:pos="1419"/>
        </w:tabs>
        <w:spacing w:line="244" w:lineRule="auto"/>
        <w:ind w:right="1002"/>
      </w:pPr>
      <w:r>
        <w:t>It is caused by mental retardation, cerebral palsy, epilepsy, autism or another neurological condition</w:t>
      </w:r>
      <w:r>
        <w:rPr>
          <w:spacing w:val="-2"/>
        </w:rPr>
        <w:t xml:space="preserve"> </w:t>
      </w:r>
      <w:r>
        <w:t>closely</w:t>
      </w:r>
      <w:r>
        <w:rPr>
          <w:spacing w:val="-1"/>
        </w:rPr>
        <w:t xml:space="preserve"> </w:t>
      </w:r>
      <w:r>
        <w:t>related</w:t>
      </w:r>
      <w:r>
        <w:rPr>
          <w:spacing w:val="-2"/>
        </w:rPr>
        <w:t xml:space="preserve"> </w:t>
      </w:r>
      <w:r>
        <w:t>to</w:t>
      </w:r>
      <w:r>
        <w:rPr>
          <w:spacing w:val="-2"/>
        </w:rPr>
        <w:t xml:space="preserve"> </w:t>
      </w:r>
      <w:r>
        <w:t>mental</w:t>
      </w:r>
      <w:r>
        <w:rPr>
          <w:spacing w:val="-2"/>
        </w:rPr>
        <w:t xml:space="preserve"> </w:t>
      </w:r>
      <w:r>
        <w:t>retardation</w:t>
      </w:r>
      <w:r>
        <w:rPr>
          <w:spacing w:val="-5"/>
        </w:rPr>
        <w:t xml:space="preserve"> </w:t>
      </w:r>
      <w:r>
        <w:t>or</w:t>
      </w:r>
      <w:r>
        <w:rPr>
          <w:spacing w:val="-2"/>
        </w:rPr>
        <w:t xml:space="preserve"> </w:t>
      </w:r>
      <w:r>
        <w:t>requiring</w:t>
      </w:r>
      <w:r>
        <w:rPr>
          <w:spacing w:val="-2"/>
        </w:rPr>
        <w:t xml:space="preserve"> </w:t>
      </w:r>
      <w:r>
        <w:t>treatment</w:t>
      </w:r>
      <w:r>
        <w:rPr>
          <w:spacing w:val="-2"/>
        </w:rPr>
        <w:t xml:space="preserve"> </w:t>
      </w:r>
      <w:r>
        <w:t>similar</w:t>
      </w:r>
      <w:r>
        <w:rPr>
          <w:spacing w:val="-2"/>
        </w:rPr>
        <w:t xml:space="preserve"> </w:t>
      </w:r>
      <w:r>
        <w:t>to</w:t>
      </w:r>
      <w:r>
        <w:rPr>
          <w:spacing w:val="-2"/>
        </w:rPr>
        <w:t xml:space="preserve"> </w:t>
      </w:r>
      <w:r>
        <w:t>that</w:t>
      </w:r>
      <w:r>
        <w:rPr>
          <w:spacing w:val="-2"/>
        </w:rPr>
        <w:t xml:space="preserve"> </w:t>
      </w:r>
      <w:r>
        <w:t>required for</w:t>
      </w:r>
      <w:r>
        <w:rPr>
          <w:spacing w:val="-3"/>
        </w:rPr>
        <w:t xml:space="preserve"> </w:t>
      </w:r>
      <w:r>
        <w:t>mentally</w:t>
      </w:r>
      <w:r>
        <w:rPr>
          <w:spacing w:val="-2"/>
        </w:rPr>
        <w:t xml:space="preserve"> </w:t>
      </w:r>
      <w:r>
        <w:t>retarded</w:t>
      </w:r>
      <w:r>
        <w:rPr>
          <w:spacing w:val="-3"/>
        </w:rPr>
        <w:t xml:space="preserve"> </w:t>
      </w:r>
      <w:r>
        <w:t>individuals.</w:t>
      </w:r>
      <w:r>
        <w:rPr>
          <w:spacing w:val="40"/>
        </w:rPr>
        <w:t xml:space="preserve"> </w:t>
      </w:r>
      <w:r>
        <w:t>(</w:t>
      </w:r>
      <w:r>
        <w:rPr>
          <w:b/>
        </w:rPr>
        <w:t>Note:</w:t>
      </w:r>
      <w:r>
        <w:rPr>
          <w:b/>
          <w:spacing w:val="-3"/>
        </w:rPr>
        <w:t xml:space="preserve"> </w:t>
      </w:r>
      <w:r>
        <w:t>degenerative</w:t>
      </w:r>
      <w:r>
        <w:rPr>
          <w:spacing w:val="-3"/>
        </w:rPr>
        <w:t xml:space="preserve"> </w:t>
      </w:r>
      <w:r>
        <w:t>brain</w:t>
      </w:r>
      <w:r>
        <w:rPr>
          <w:spacing w:val="-3"/>
        </w:rPr>
        <w:t xml:space="preserve"> </w:t>
      </w:r>
      <w:r>
        <w:t>disorder</w:t>
      </w:r>
      <w:r>
        <w:rPr>
          <w:spacing w:val="-3"/>
        </w:rPr>
        <w:t xml:space="preserve"> </w:t>
      </w:r>
      <w:r>
        <w:t>(</w:t>
      </w:r>
      <w:r>
        <w:rPr>
          <w:i/>
        </w:rPr>
        <w:t>See</w:t>
      </w:r>
      <w:r>
        <w:rPr>
          <w:i/>
          <w:spacing w:val="-3"/>
        </w:rPr>
        <w:t xml:space="preserve"> </w:t>
      </w:r>
      <w:r>
        <w:rPr>
          <w:i/>
        </w:rPr>
        <w:t>Section</w:t>
      </w:r>
      <w:r>
        <w:rPr>
          <w:i/>
          <w:spacing w:val="-3"/>
        </w:rPr>
        <w:t xml:space="preserve"> </w:t>
      </w:r>
      <w:r>
        <w:rPr>
          <w:i/>
        </w:rPr>
        <w:t>3,</w:t>
      </w:r>
      <w:r>
        <w:rPr>
          <w:i/>
          <w:spacing w:val="-3"/>
        </w:rPr>
        <w:t xml:space="preserve"> </w:t>
      </w:r>
      <w:r>
        <w:rPr>
          <w:i/>
        </w:rPr>
        <w:t>below</w:t>
      </w:r>
      <w:r>
        <w:t>) is not a developmental disability, even if it meets this definition.)</w:t>
      </w:r>
    </w:p>
    <w:p w14:paraId="10D74E94" w14:textId="77777777" w:rsidR="00323B91" w:rsidRDefault="00767F93">
      <w:pPr>
        <w:pStyle w:val="ListParagraph"/>
        <w:numPr>
          <w:ilvl w:val="1"/>
          <w:numId w:val="29"/>
        </w:numPr>
        <w:tabs>
          <w:tab w:val="left" w:pos="1419"/>
        </w:tabs>
        <w:spacing w:before="171" w:line="244" w:lineRule="auto"/>
        <w:ind w:right="1305"/>
      </w:pPr>
      <w:r>
        <w:t>It</w:t>
      </w:r>
      <w:r>
        <w:rPr>
          <w:spacing w:val="-3"/>
        </w:rPr>
        <w:t xml:space="preserve"> </w:t>
      </w:r>
      <w:r>
        <w:t>substantially</w:t>
      </w:r>
      <w:r>
        <w:rPr>
          <w:spacing w:val="-2"/>
        </w:rPr>
        <w:t xml:space="preserve"> </w:t>
      </w:r>
      <w:r>
        <w:t>impairs</w:t>
      </w:r>
      <w:r>
        <w:rPr>
          <w:spacing w:val="-3"/>
        </w:rPr>
        <w:t xml:space="preserve"> </w:t>
      </w:r>
      <w:r>
        <w:t>the</w:t>
      </w:r>
      <w:r>
        <w:rPr>
          <w:spacing w:val="-3"/>
        </w:rPr>
        <w:t xml:space="preserve"> </w:t>
      </w:r>
      <w:r>
        <w:t>person</w:t>
      </w:r>
      <w:r>
        <w:rPr>
          <w:spacing w:val="-3"/>
        </w:rPr>
        <w:t xml:space="preserve"> </w:t>
      </w:r>
      <w:r>
        <w:t>from</w:t>
      </w:r>
      <w:r>
        <w:rPr>
          <w:spacing w:val="-5"/>
        </w:rPr>
        <w:t xml:space="preserve"> </w:t>
      </w:r>
      <w:r>
        <w:t>adequately</w:t>
      </w:r>
      <w:r>
        <w:rPr>
          <w:spacing w:val="-2"/>
        </w:rPr>
        <w:t xml:space="preserve"> </w:t>
      </w:r>
      <w:r>
        <w:t>providing</w:t>
      </w:r>
      <w:r>
        <w:rPr>
          <w:spacing w:val="-3"/>
        </w:rPr>
        <w:t xml:space="preserve"> </w:t>
      </w:r>
      <w:r>
        <w:t>for</w:t>
      </w:r>
      <w:r>
        <w:rPr>
          <w:spacing w:val="-3"/>
        </w:rPr>
        <w:t xml:space="preserve"> </w:t>
      </w:r>
      <w:r>
        <w:t>his</w:t>
      </w:r>
      <w:r>
        <w:rPr>
          <w:spacing w:val="-3"/>
        </w:rPr>
        <w:t xml:space="preserve"> </w:t>
      </w:r>
      <w:r>
        <w:t>or</w:t>
      </w:r>
      <w:r>
        <w:rPr>
          <w:spacing w:val="-3"/>
        </w:rPr>
        <w:t xml:space="preserve"> </w:t>
      </w:r>
      <w:r>
        <w:t>her</w:t>
      </w:r>
      <w:r>
        <w:rPr>
          <w:spacing w:val="-3"/>
        </w:rPr>
        <w:t xml:space="preserve"> </w:t>
      </w:r>
      <w:r>
        <w:t>own</w:t>
      </w:r>
      <w:r>
        <w:rPr>
          <w:spacing w:val="-3"/>
        </w:rPr>
        <w:t xml:space="preserve"> </w:t>
      </w:r>
      <w:r>
        <w:t>care</w:t>
      </w:r>
      <w:r>
        <w:rPr>
          <w:spacing w:val="-3"/>
        </w:rPr>
        <w:t xml:space="preserve"> </w:t>
      </w:r>
      <w:r>
        <w:t>and custody.</w:t>
      </w:r>
      <w:r>
        <w:rPr>
          <w:spacing w:val="40"/>
        </w:rPr>
        <w:t xml:space="preserve"> </w:t>
      </w:r>
      <w:r>
        <w:t>(</w:t>
      </w:r>
      <w:r>
        <w:rPr>
          <w:i/>
        </w:rPr>
        <w:t>See Section 1</w:t>
      </w:r>
      <w:r>
        <w:t xml:space="preserve">, </w:t>
      </w:r>
      <w:r>
        <w:rPr>
          <w:i/>
        </w:rPr>
        <w:t>above.</w:t>
      </w:r>
      <w:r>
        <w:t>)</w:t>
      </w:r>
    </w:p>
    <w:p w14:paraId="2EEE37EB" w14:textId="77777777" w:rsidR="00323B91" w:rsidRDefault="00767F93">
      <w:pPr>
        <w:pStyle w:val="ListParagraph"/>
        <w:numPr>
          <w:ilvl w:val="1"/>
          <w:numId w:val="29"/>
        </w:numPr>
        <w:tabs>
          <w:tab w:val="left" w:pos="1419"/>
        </w:tabs>
      </w:pPr>
      <w:r>
        <w:t>It</w:t>
      </w:r>
      <w:r>
        <w:rPr>
          <w:spacing w:val="-4"/>
        </w:rPr>
        <w:t xml:space="preserve"> </w:t>
      </w:r>
      <w:r>
        <w:t>is</w:t>
      </w:r>
      <w:r>
        <w:rPr>
          <w:spacing w:val="-4"/>
        </w:rPr>
        <w:t xml:space="preserve"> </w:t>
      </w:r>
      <w:r>
        <w:t>expected</w:t>
      </w:r>
      <w:r>
        <w:rPr>
          <w:spacing w:val="-4"/>
        </w:rPr>
        <w:t xml:space="preserve"> </w:t>
      </w:r>
      <w:r>
        <w:t>to</w:t>
      </w:r>
      <w:r>
        <w:rPr>
          <w:spacing w:val="-4"/>
        </w:rPr>
        <w:t xml:space="preserve"> </w:t>
      </w:r>
      <w:r>
        <w:t>continue</w:t>
      </w:r>
      <w:r>
        <w:rPr>
          <w:spacing w:val="-4"/>
        </w:rPr>
        <w:t xml:space="preserve"> </w:t>
      </w:r>
      <w:r>
        <w:rPr>
          <w:spacing w:val="-2"/>
        </w:rPr>
        <w:t>indefinitely.</w:t>
      </w:r>
    </w:p>
    <w:p w14:paraId="03E3F609" w14:textId="77777777" w:rsidR="00323B91" w:rsidRDefault="00767F93">
      <w:pPr>
        <w:pStyle w:val="BodyText"/>
        <w:spacing w:before="186" w:line="244" w:lineRule="auto"/>
        <w:ind w:left="1060" w:right="944" w:hanging="1"/>
      </w:pPr>
      <w:r>
        <w:t>This</w:t>
      </w:r>
      <w:r>
        <w:rPr>
          <w:spacing w:val="-2"/>
        </w:rPr>
        <w:t xml:space="preserve"> </w:t>
      </w:r>
      <w:r>
        <w:t>definition</w:t>
      </w:r>
      <w:r>
        <w:rPr>
          <w:spacing w:val="-2"/>
        </w:rPr>
        <w:t xml:space="preserve"> </w:t>
      </w:r>
      <w:r>
        <w:t>is</w:t>
      </w:r>
      <w:r>
        <w:rPr>
          <w:spacing w:val="-2"/>
        </w:rPr>
        <w:t xml:space="preserve"> </w:t>
      </w:r>
      <w:r>
        <w:t>different</w:t>
      </w:r>
      <w:r>
        <w:rPr>
          <w:spacing w:val="-2"/>
        </w:rPr>
        <w:t xml:space="preserve"> </w:t>
      </w:r>
      <w:r>
        <w:t>from</w:t>
      </w:r>
      <w:r>
        <w:rPr>
          <w:spacing w:val="-4"/>
        </w:rPr>
        <w:t xml:space="preserve"> </w:t>
      </w:r>
      <w:r>
        <w:t>the</w:t>
      </w:r>
      <w:r>
        <w:rPr>
          <w:spacing w:val="-2"/>
        </w:rPr>
        <w:t xml:space="preserve"> </w:t>
      </w:r>
      <w:r>
        <w:t>definition</w:t>
      </w:r>
      <w:r>
        <w:rPr>
          <w:spacing w:val="-2"/>
        </w:rPr>
        <w:t xml:space="preserve"> </w:t>
      </w:r>
      <w:r>
        <w:t>in</w:t>
      </w:r>
      <w:r>
        <w:rPr>
          <w:spacing w:val="-2"/>
        </w:rPr>
        <w:t xml:space="preserve"> </w:t>
      </w:r>
      <w:r>
        <w:t>Ch.</w:t>
      </w:r>
      <w:r>
        <w:rPr>
          <w:spacing w:val="-2"/>
        </w:rPr>
        <w:t xml:space="preserve"> </w:t>
      </w:r>
      <w:r>
        <w:t>51,</w:t>
      </w:r>
      <w:hyperlink w:anchor="_bookmark298" w:history="1">
        <w:r>
          <w:rPr>
            <w:vertAlign w:val="superscript"/>
          </w:rPr>
          <w:t>225</w:t>
        </w:r>
      </w:hyperlink>
      <w:r>
        <w:t xml:space="preserve"> which</w:t>
      </w:r>
      <w:r>
        <w:rPr>
          <w:spacing w:val="-2"/>
        </w:rPr>
        <w:t xml:space="preserve"> </w:t>
      </w:r>
      <w:r>
        <w:t>defines</w:t>
      </w:r>
      <w:r>
        <w:rPr>
          <w:spacing w:val="-2"/>
        </w:rPr>
        <w:t xml:space="preserve"> </w:t>
      </w:r>
      <w:r>
        <w:t>individuals</w:t>
      </w:r>
      <w:r>
        <w:rPr>
          <w:spacing w:val="-2"/>
        </w:rPr>
        <w:t xml:space="preserve"> </w:t>
      </w:r>
      <w:r>
        <w:t>potentially eligible for services under county community program responsibility.</w:t>
      </w:r>
      <w:r>
        <w:rPr>
          <w:spacing w:val="40"/>
        </w:rPr>
        <w:t xml:space="preserve"> </w:t>
      </w:r>
      <w:r>
        <w:t>The definition in Ch. 51 includes people with brain injury and people with Prader-Willi syndrome, regardless of whether the condition is related to mental retardation or requires similar treatment as mental retardation. The Ch. 51 definition requires that the disability be substantial, but does not require that the person's ability to meet his or her need for care and custody be substantially impaired.</w:t>
      </w:r>
      <w:r>
        <w:rPr>
          <w:spacing w:val="40"/>
        </w:rPr>
        <w:t xml:space="preserve"> </w:t>
      </w:r>
      <w:r>
        <w:t>This means that, for example, a person with mental retardation who is able to meet his or her basic needs and protect himself or herself from abuse, neglect and exploitation might not</w:t>
      </w:r>
      <w:r>
        <w:rPr>
          <w:spacing w:val="40"/>
        </w:rPr>
        <w:t xml:space="preserve"> </w:t>
      </w:r>
      <w:r>
        <w:t>be eligible for services under Ch. 55, but might be eligible for developmental disability services if substantially impaired in other ways, e.g., learning or self-support.</w:t>
      </w:r>
    </w:p>
    <w:p w14:paraId="5B626B91" w14:textId="77777777" w:rsidR="00323B91" w:rsidRDefault="00767F93">
      <w:pPr>
        <w:pStyle w:val="BodyText"/>
        <w:spacing w:before="60"/>
        <w:rPr>
          <w:sz w:val="20"/>
        </w:rPr>
      </w:pPr>
      <w:r>
        <w:rPr>
          <w:noProof/>
        </w:rPr>
        <mc:AlternateContent>
          <mc:Choice Requires="wps">
            <w:drawing>
              <wp:anchor distT="0" distB="0" distL="0" distR="0" simplePos="0" relativeHeight="487638016" behindDoc="1" locked="0" layoutInCell="1" allowOverlap="1" wp14:anchorId="0D54BE7B" wp14:editId="071C380C">
                <wp:simplePos x="0" y="0"/>
                <wp:positionH relativeFrom="page">
                  <wp:posOffset>914400</wp:posOffset>
                </wp:positionH>
                <wp:positionV relativeFrom="paragraph">
                  <wp:posOffset>199664</wp:posOffset>
                </wp:positionV>
                <wp:extent cx="1828800" cy="762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78E9C" id="Graphic 128" o:spid="_x0000_s1026" style="position:absolute;margin-left:1in;margin-top:15.7pt;width:2in;height:.6pt;z-index:-156784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" path="m1828800,l,,,7620r1828800,l1828800,xe" fillcolor="black" stroked="f">
                <v:path arrowok="t"/>
                <w10:wrap type="topAndBottom" anchorx="page"/>
              </v:shape>
            </w:pict>
          </mc:Fallback>
        </mc:AlternateContent>
      </w:r>
    </w:p>
    <w:p w14:paraId="69C591A2" w14:textId="77777777" w:rsidR="00323B91" w:rsidRDefault="00323B91">
      <w:pPr>
        <w:pStyle w:val="BodyText"/>
        <w:spacing w:before="36"/>
      </w:pPr>
    </w:p>
    <w:p w14:paraId="5B70ECA2" w14:textId="77777777" w:rsidR="00323B91" w:rsidRDefault="00767F93">
      <w:pPr>
        <w:pStyle w:val="BodyText"/>
        <w:spacing w:line="247" w:lineRule="auto"/>
        <w:ind w:left="340" w:right="997" w:hanging="1"/>
      </w:pPr>
      <w:bookmarkStart w:id="324" w:name="_bookmark296"/>
      <w:bookmarkEnd w:id="324"/>
      <w:r>
        <w:rPr>
          <w:vertAlign w:val="superscript"/>
        </w:rPr>
        <w:t>223</w:t>
      </w:r>
      <w:r>
        <w:rPr>
          <w:spacing w:val="-2"/>
        </w:rPr>
        <w:t xml:space="preserve"> </w:t>
      </w:r>
      <w:r>
        <w:t>Compare</w:t>
      </w:r>
      <w:r>
        <w:rPr>
          <w:spacing w:val="-2"/>
        </w:rPr>
        <w:t xml:space="preserve"> </w:t>
      </w:r>
      <w:r>
        <w:t>the</w:t>
      </w:r>
      <w:r>
        <w:rPr>
          <w:spacing w:val="-2"/>
        </w:rPr>
        <w:t xml:space="preserve"> </w:t>
      </w:r>
      <w:r>
        <w:t>list</w:t>
      </w:r>
      <w:r>
        <w:rPr>
          <w:spacing w:val="-2"/>
        </w:rPr>
        <w:t xml:space="preserve"> </w:t>
      </w:r>
      <w:r>
        <w:t>of</w:t>
      </w:r>
      <w:r>
        <w:rPr>
          <w:spacing w:val="-2"/>
        </w:rPr>
        <w:t xml:space="preserve"> </w:t>
      </w:r>
      <w:r>
        <w:t>“essential</w:t>
      </w:r>
      <w:r>
        <w:rPr>
          <w:spacing w:val="-2"/>
        </w:rPr>
        <w:t xml:space="preserve"> </w:t>
      </w:r>
      <w:r>
        <w:t>requirements</w:t>
      </w:r>
      <w:r>
        <w:rPr>
          <w:spacing w:val="-2"/>
        </w:rPr>
        <w:t xml:space="preserve"> </w:t>
      </w:r>
      <w:r>
        <w:t>for</w:t>
      </w:r>
      <w:r>
        <w:rPr>
          <w:spacing w:val="-2"/>
        </w:rPr>
        <w:t xml:space="preserve"> </w:t>
      </w:r>
      <w:r>
        <w:t>physical</w:t>
      </w:r>
      <w:r>
        <w:rPr>
          <w:spacing w:val="-2"/>
        </w:rPr>
        <w:t xml:space="preserve"> </w:t>
      </w:r>
      <w:r>
        <w:t>health</w:t>
      </w:r>
      <w:r>
        <w:rPr>
          <w:spacing w:val="-2"/>
        </w:rPr>
        <w:t xml:space="preserve"> </w:t>
      </w:r>
      <w:r>
        <w:t>and</w:t>
      </w:r>
      <w:r>
        <w:rPr>
          <w:spacing w:val="-2"/>
        </w:rPr>
        <w:t xml:space="preserve"> </w:t>
      </w:r>
      <w:r>
        <w:t>safety”</w:t>
      </w:r>
      <w:r>
        <w:rPr>
          <w:spacing w:val="-3"/>
        </w:rPr>
        <w:t xml:space="preserve"> </w:t>
      </w:r>
      <w:r>
        <w:t>in</w:t>
      </w:r>
      <w:r>
        <w:rPr>
          <w:spacing w:val="-2"/>
        </w:rPr>
        <w:t xml:space="preserve"> </w:t>
      </w:r>
      <w:r>
        <w:t>§</w:t>
      </w:r>
      <w:r>
        <w:rPr>
          <w:spacing w:val="-2"/>
        </w:rPr>
        <w:t xml:space="preserve"> </w:t>
      </w:r>
      <w:r>
        <w:t>54.01(19),</w:t>
      </w:r>
      <w:r>
        <w:rPr>
          <w:spacing w:val="-2"/>
        </w:rPr>
        <w:t xml:space="preserve"> </w:t>
      </w:r>
      <w:r>
        <w:t>Wis.</w:t>
      </w:r>
      <w:r>
        <w:rPr>
          <w:spacing w:val="-2"/>
        </w:rPr>
        <w:t xml:space="preserve"> </w:t>
      </w:r>
      <w:r>
        <w:t>Stat., for purposes of determination of incompetence.</w:t>
      </w:r>
      <w:r>
        <w:rPr>
          <w:spacing w:val="40"/>
        </w:rPr>
        <w:t xml:space="preserve"> </w:t>
      </w:r>
      <w:r>
        <w:rPr>
          <w:u w:val="single"/>
        </w:rPr>
        <w:t xml:space="preserve">See Ch. III, </w:t>
      </w:r>
      <w:r>
        <w:rPr>
          <w:i/>
          <w:u w:val="single"/>
        </w:rPr>
        <w:t xml:space="preserve">Part </w:t>
      </w:r>
      <w:r>
        <w:rPr>
          <w:u w:val="single"/>
        </w:rPr>
        <w:t>B.3.</w:t>
      </w:r>
    </w:p>
    <w:p w14:paraId="1632FB90" w14:textId="77777777" w:rsidR="00323B91" w:rsidRDefault="00767F93">
      <w:pPr>
        <w:pStyle w:val="BodyText"/>
        <w:spacing w:line="251" w:lineRule="exact"/>
        <w:ind w:left="340"/>
      </w:pPr>
      <w:bookmarkStart w:id="325" w:name="_bookmark297"/>
      <w:bookmarkEnd w:id="325"/>
      <w:r>
        <w:rPr>
          <w:vertAlign w:val="superscript"/>
        </w:rPr>
        <w:t>224</w:t>
      </w:r>
      <w:r>
        <w:rPr>
          <w:spacing w:val="-3"/>
        </w:rPr>
        <w:t xml:space="preserve"> </w:t>
      </w:r>
      <w:r>
        <w:t>Wis.</w:t>
      </w:r>
      <w:r>
        <w:rPr>
          <w:spacing w:val="-3"/>
        </w:rPr>
        <w:t xml:space="preserve"> </w:t>
      </w:r>
      <w:r>
        <w:t>Stat.</w:t>
      </w:r>
      <w:r>
        <w:rPr>
          <w:spacing w:val="-3"/>
        </w:rPr>
        <w:t xml:space="preserve"> </w:t>
      </w:r>
      <w:r>
        <w:rPr>
          <w:spacing w:val="-2"/>
        </w:rPr>
        <w:t>§55.01(2)</w:t>
      </w:r>
    </w:p>
    <w:p w14:paraId="3CE98EB1" w14:textId="77777777" w:rsidR="00323B91" w:rsidRDefault="00767F93">
      <w:pPr>
        <w:pStyle w:val="BodyText"/>
        <w:spacing w:before="6"/>
        <w:ind w:left="340"/>
      </w:pPr>
      <w:bookmarkStart w:id="326" w:name="_bookmark298"/>
      <w:bookmarkEnd w:id="326"/>
      <w:r>
        <w:rPr>
          <w:vertAlign w:val="superscript"/>
        </w:rPr>
        <w:t>225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51.01(5)</w:t>
      </w:r>
    </w:p>
    <w:p w14:paraId="6713EBCC" w14:textId="77777777" w:rsidR="00323B91" w:rsidRDefault="00323B91">
      <w:pPr>
        <w:sectPr w:rsidR="00323B91">
          <w:pgSz w:w="12240" w:h="15840"/>
          <w:pgMar w:top="640" w:right="600" w:bottom="1060" w:left="1100" w:header="0" w:footer="862" w:gutter="0"/>
          <w:cols w:space="720"/>
        </w:sectPr>
      </w:pPr>
    </w:p>
    <w:p w14:paraId="0249E69A" w14:textId="77777777" w:rsidR="00323B91" w:rsidRDefault="00767F93">
      <w:pPr>
        <w:pStyle w:val="BodyText"/>
        <w:spacing w:before="64" w:line="247" w:lineRule="auto"/>
        <w:ind w:left="1060" w:right="842"/>
      </w:pPr>
      <w:bookmarkStart w:id="327" w:name="_bookmark299"/>
      <w:bookmarkEnd w:id="327"/>
      <w:r>
        <w:t>Brain injury, Prader-Willi or another neurological condition may meet the Ch. 55 definition of a developmental</w:t>
      </w:r>
      <w:r>
        <w:rPr>
          <w:spacing w:val="-3"/>
        </w:rPr>
        <w:t xml:space="preserve"> </w:t>
      </w:r>
      <w:r>
        <w:t>disability</w:t>
      </w:r>
      <w:r>
        <w:rPr>
          <w:spacing w:val="-2"/>
        </w:rPr>
        <w:t xml:space="preserve"> </w:t>
      </w:r>
      <w:r>
        <w:t>if</w:t>
      </w:r>
      <w:r>
        <w:rPr>
          <w:spacing w:val="-3"/>
        </w:rPr>
        <w:t xml:space="preserve"> </w:t>
      </w:r>
      <w:r>
        <w:t>the</w:t>
      </w:r>
      <w:r>
        <w:rPr>
          <w:spacing w:val="-3"/>
        </w:rPr>
        <w:t xml:space="preserve"> </w:t>
      </w:r>
      <w:r>
        <w:t>condition</w:t>
      </w:r>
      <w:r>
        <w:rPr>
          <w:spacing w:val="-3"/>
        </w:rPr>
        <w:t xml:space="preserve"> </w:t>
      </w:r>
      <w:r>
        <w:t>results</w:t>
      </w:r>
      <w:r>
        <w:rPr>
          <w:spacing w:val="-3"/>
        </w:rPr>
        <w:t xml:space="preserve"> </w:t>
      </w:r>
      <w:r>
        <w:t>in</w:t>
      </w:r>
      <w:r>
        <w:rPr>
          <w:spacing w:val="-5"/>
        </w:rPr>
        <w:t xml:space="preserve"> </w:t>
      </w:r>
      <w:r>
        <w:t>characteristics</w:t>
      </w:r>
      <w:r>
        <w:rPr>
          <w:spacing w:val="-3"/>
        </w:rPr>
        <w:t xml:space="preserve"> </w:t>
      </w:r>
      <w:r>
        <w:t>similar</w:t>
      </w:r>
      <w:r>
        <w:rPr>
          <w:spacing w:val="-3"/>
        </w:rPr>
        <w:t xml:space="preserve"> </w:t>
      </w:r>
      <w:r>
        <w:t>to</w:t>
      </w:r>
      <w:r>
        <w:rPr>
          <w:spacing w:val="-3"/>
        </w:rPr>
        <w:t xml:space="preserve"> </w:t>
      </w:r>
      <w:r>
        <w:t>those</w:t>
      </w:r>
      <w:r>
        <w:rPr>
          <w:spacing w:val="-3"/>
        </w:rPr>
        <w:t xml:space="preserve"> </w:t>
      </w:r>
      <w:r>
        <w:t>of</w:t>
      </w:r>
      <w:r>
        <w:rPr>
          <w:spacing w:val="-3"/>
        </w:rPr>
        <w:t xml:space="preserve"> </w:t>
      </w:r>
      <w:r>
        <w:t>a</w:t>
      </w:r>
      <w:r>
        <w:rPr>
          <w:spacing w:val="-3"/>
        </w:rPr>
        <w:t xml:space="preserve"> </w:t>
      </w:r>
      <w:r>
        <w:t>person</w:t>
      </w:r>
      <w:r>
        <w:rPr>
          <w:spacing w:val="-3"/>
        </w:rPr>
        <w:t xml:space="preserve"> </w:t>
      </w:r>
      <w:r>
        <w:t>with mental retardation, or requires treatment similar to that required for a person with mental retardation.</w:t>
      </w:r>
      <w:r>
        <w:rPr>
          <w:spacing w:val="80"/>
        </w:rPr>
        <w:t xml:space="preserve"> </w:t>
      </w:r>
      <w:r>
        <w:t>The condition also may be an “other like incapacity.” (</w:t>
      </w:r>
      <w:r>
        <w:rPr>
          <w:i/>
        </w:rPr>
        <w:t>See Sec 5, below</w:t>
      </w:r>
      <w:r>
        <w:t>).</w:t>
      </w:r>
    </w:p>
    <w:p w14:paraId="68204E3A" w14:textId="77777777" w:rsidR="00323B91" w:rsidRDefault="00767F93">
      <w:pPr>
        <w:pStyle w:val="Heading5"/>
        <w:numPr>
          <w:ilvl w:val="0"/>
          <w:numId w:val="29"/>
        </w:numPr>
        <w:tabs>
          <w:tab w:val="left" w:pos="1057"/>
        </w:tabs>
        <w:spacing w:before="177"/>
        <w:ind w:left="1057" w:hanging="358"/>
      </w:pPr>
      <w:r>
        <w:t>Who</w:t>
      </w:r>
      <w:r>
        <w:rPr>
          <w:spacing w:val="-5"/>
        </w:rPr>
        <w:t xml:space="preserve"> </w:t>
      </w:r>
      <w:r>
        <w:t>is</w:t>
      </w:r>
      <w:r>
        <w:rPr>
          <w:spacing w:val="-5"/>
        </w:rPr>
        <w:t xml:space="preserve"> </w:t>
      </w:r>
      <w:r>
        <w:t>a</w:t>
      </w:r>
      <w:r>
        <w:rPr>
          <w:spacing w:val="-5"/>
        </w:rPr>
        <w:t xml:space="preserve"> </w:t>
      </w:r>
      <w:r>
        <w:t>person</w:t>
      </w:r>
      <w:r>
        <w:rPr>
          <w:spacing w:val="-4"/>
        </w:rPr>
        <w:t xml:space="preserve"> </w:t>
      </w:r>
      <w:r>
        <w:t>with</w:t>
      </w:r>
      <w:r>
        <w:rPr>
          <w:spacing w:val="-5"/>
        </w:rPr>
        <w:t xml:space="preserve"> </w:t>
      </w:r>
      <w:r>
        <w:t>degenerative</w:t>
      </w:r>
      <w:r>
        <w:rPr>
          <w:spacing w:val="-5"/>
        </w:rPr>
        <w:t xml:space="preserve"> </w:t>
      </w:r>
      <w:r>
        <w:t>brain</w:t>
      </w:r>
      <w:r>
        <w:rPr>
          <w:spacing w:val="-5"/>
        </w:rPr>
        <w:t xml:space="preserve"> </w:t>
      </w:r>
      <w:r>
        <w:rPr>
          <w:spacing w:val="-2"/>
        </w:rPr>
        <w:t>disorder?</w:t>
      </w:r>
    </w:p>
    <w:p w14:paraId="3A65EE53" w14:textId="77777777" w:rsidR="00323B91" w:rsidRDefault="00767F93">
      <w:pPr>
        <w:pStyle w:val="BodyText"/>
        <w:spacing w:before="186" w:line="244" w:lineRule="auto"/>
        <w:ind w:left="1059" w:right="902"/>
      </w:pPr>
      <w:r>
        <w:t>D</w:t>
      </w:r>
      <w:r>
        <w:rPr>
          <w:i/>
        </w:rPr>
        <w:t xml:space="preserve">egenerative brain disorder </w:t>
      </w:r>
      <w:r>
        <w:t>means the loss or dysfunction of an individual's brain cells to the extent</w:t>
      </w:r>
      <w:r>
        <w:rPr>
          <w:spacing w:val="-2"/>
        </w:rPr>
        <w:t xml:space="preserve"> </w:t>
      </w:r>
      <w:r>
        <w:t>that</w:t>
      </w:r>
      <w:r>
        <w:rPr>
          <w:spacing w:val="-2"/>
        </w:rPr>
        <w:t xml:space="preserve"> </w:t>
      </w:r>
      <w:r>
        <w:t>he</w:t>
      </w:r>
      <w:r>
        <w:rPr>
          <w:spacing w:val="-2"/>
        </w:rPr>
        <w:t xml:space="preserve"> </w:t>
      </w:r>
      <w:r>
        <w:t>or</w:t>
      </w:r>
      <w:r>
        <w:rPr>
          <w:spacing w:val="-2"/>
        </w:rPr>
        <w:t xml:space="preserve"> </w:t>
      </w:r>
      <w:r>
        <w:t>she</w:t>
      </w:r>
      <w:r>
        <w:rPr>
          <w:spacing w:val="-2"/>
        </w:rPr>
        <w:t xml:space="preserve"> </w:t>
      </w:r>
      <w:r>
        <w:t>is</w:t>
      </w:r>
      <w:r>
        <w:rPr>
          <w:spacing w:val="-2"/>
        </w:rPr>
        <w:t xml:space="preserve"> </w:t>
      </w:r>
      <w:r>
        <w:t>substantially</w:t>
      </w:r>
      <w:r>
        <w:rPr>
          <w:spacing w:val="-1"/>
        </w:rPr>
        <w:t xml:space="preserve"> </w:t>
      </w:r>
      <w:r>
        <w:t>impaired</w:t>
      </w:r>
      <w:r>
        <w:rPr>
          <w:spacing w:val="-2"/>
        </w:rPr>
        <w:t xml:space="preserve"> </w:t>
      </w:r>
      <w:r>
        <w:t>in</w:t>
      </w:r>
      <w:r>
        <w:rPr>
          <w:spacing w:val="-3"/>
        </w:rPr>
        <w:t xml:space="preserve"> </w:t>
      </w:r>
      <w:r>
        <w:t>his</w:t>
      </w:r>
      <w:r>
        <w:rPr>
          <w:spacing w:val="-2"/>
        </w:rPr>
        <w:t xml:space="preserve"> </w:t>
      </w:r>
      <w:r>
        <w:t>or</w:t>
      </w:r>
      <w:r>
        <w:rPr>
          <w:spacing w:val="-2"/>
        </w:rPr>
        <w:t xml:space="preserve"> </w:t>
      </w:r>
      <w:r>
        <w:t>her</w:t>
      </w:r>
      <w:r>
        <w:rPr>
          <w:spacing w:val="-2"/>
        </w:rPr>
        <w:t xml:space="preserve"> </w:t>
      </w:r>
      <w:r>
        <w:t>ability</w:t>
      </w:r>
      <w:r>
        <w:rPr>
          <w:spacing w:val="-1"/>
        </w:rPr>
        <w:t xml:space="preserve"> </w:t>
      </w:r>
      <w:r>
        <w:t>to</w:t>
      </w:r>
      <w:r>
        <w:rPr>
          <w:spacing w:val="-2"/>
        </w:rPr>
        <w:t xml:space="preserve"> </w:t>
      </w:r>
      <w:r>
        <w:t>provide</w:t>
      </w:r>
      <w:r>
        <w:rPr>
          <w:spacing w:val="-2"/>
        </w:rPr>
        <w:t xml:space="preserve"> </w:t>
      </w:r>
      <w:r>
        <w:t>adequately</w:t>
      </w:r>
      <w:r>
        <w:rPr>
          <w:spacing w:val="-1"/>
        </w:rPr>
        <w:t xml:space="preserve"> </w:t>
      </w:r>
      <w:r>
        <w:t>for</w:t>
      </w:r>
      <w:r>
        <w:rPr>
          <w:spacing w:val="-2"/>
        </w:rPr>
        <w:t xml:space="preserve"> </w:t>
      </w:r>
      <w:r>
        <w:t>his</w:t>
      </w:r>
      <w:r>
        <w:rPr>
          <w:spacing w:val="-2"/>
        </w:rPr>
        <w:t xml:space="preserve"> </w:t>
      </w:r>
      <w:r>
        <w:t>or her own care or custody.</w:t>
      </w:r>
      <w:hyperlink w:anchor="_bookmark300" w:history="1">
        <w:r>
          <w:rPr>
            <w:vertAlign w:val="superscript"/>
          </w:rPr>
          <w:t>226</w:t>
        </w:r>
      </w:hyperlink>
      <w:r>
        <w:rPr>
          <w:spacing w:val="40"/>
        </w:rPr>
        <w:t xml:space="preserve"> </w:t>
      </w:r>
      <w:r>
        <w:t>This term replaces the former term “infirmities of aging,” and eliminates</w:t>
      </w:r>
      <w:r>
        <w:rPr>
          <w:spacing w:val="-3"/>
        </w:rPr>
        <w:t xml:space="preserve"> </w:t>
      </w:r>
      <w:r>
        <w:t>the</w:t>
      </w:r>
      <w:r>
        <w:rPr>
          <w:spacing w:val="-3"/>
        </w:rPr>
        <w:t xml:space="preserve"> </w:t>
      </w:r>
      <w:r>
        <w:t>implication</w:t>
      </w:r>
      <w:r>
        <w:rPr>
          <w:spacing w:val="-3"/>
        </w:rPr>
        <w:t xml:space="preserve"> </w:t>
      </w:r>
      <w:r>
        <w:t>that</w:t>
      </w:r>
      <w:r>
        <w:rPr>
          <w:spacing w:val="-3"/>
        </w:rPr>
        <w:t xml:space="preserve"> </w:t>
      </w:r>
      <w:r>
        <w:t>dementia</w:t>
      </w:r>
      <w:r>
        <w:rPr>
          <w:spacing w:val="-3"/>
        </w:rPr>
        <w:t xml:space="preserve"> </w:t>
      </w:r>
      <w:r>
        <w:t>and</w:t>
      </w:r>
      <w:r>
        <w:rPr>
          <w:spacing w:val="-3"/>
        </w:rPr>
        <w:t xml:space="preserve"> </w:t>
      </w:r>
      <w:r>
        <w:t>aging</w:t>
      </w:r>
      <w:r>
        <w:rPr>
          <w:spacing w:val="-3"/>
        </w:rPr>
        <w:t xml:space="preserve"> </w:t>
      </w:r>
      <w:r>
        <w:t>are</w:t>
      </w:r>
      <w:r>
        <w:rPr>
          <w:spacing w:val="-3"/>
        </w:rPr>
        <w:t xml:space="preserve"> </w:t>
      </w:r>
      <w:r>
        <w:t>necessarily</w:t>
      </w:r>
      <w:r>
        <w:rPr>
          <w:spacing w:val="-1"/>
        </w:rPr>
        <w:t xml:space="preserve"> </w:t>
      </w:r>
      <w:r>
        <w:t>tied</w:t>
      </w:r>
      <w:r>
        <w:rPr>
          <w:spacing w:val="-3"/>
        </w:rPr>
        <w:t xml:space="preserve"> </w:t>
      </w:r>
      <w:r>
        <w:t>together.</w:t>
      </w:r>
      <w:r>
        <w:rPr>
          <w:spacing w:val="40"/>
        </w:rPr>
        <w:t xml:space="preserve"> </w:t>
      </w:r>
      <w:r>
        <w:t>Use</w:t>
      </w:r>
      <w:r>
        <w:rPr>
          <w:spacing w:val="-3"/>
        </w:rPr>
        <w:t xml:space="preserve"> </w:t>
      </w:r>
      <w:r>
        <w:t>of</w:t>
      </w:r>
      <w:r>
        <w:rPr>
          <w:spacing w:val="-3"/>
        </w:rPr>
        <w:t xml:space="preserve"> </w:t>
      </w:r>
      <w:r>
        <w:t>the</w:t>
      </w:r>
      <w:r>
        <w:rPr>
          <w:spacing w:val="-3"/>
        </w:rPr>
        <w:t xml:space="preserve"> </w:t>
      </w:r>
      <w:r>
        <w:t>word “degenerative”</w:t>
      </w:r>
      <w:r>
        <w:rPr>
          <w:spacing w:val="-4"/>
        </w:rPr>
        <w:t xml:space="preserve"> </w:t>
      </w:r>
      <w:r>
        <w:t>presumably</w:t>
      </w:r>
      <w:r>
        <w:rPr>
          <w:spacing w:val="-2"/>
        </w:rPr>
        <w:t xml:space="preserve"> </w:t>
      </w:r>
      <w:r>
        <w:t>means</w:t>
      </w:r>
      <w:r>
        <w:rPr>
          <w:spacing w:val="-4"/>
        </w:rPr>
        <w:t xml:space="preserve"> </w:t>
      </w:r>
      <w:r>
        <w:t>that</w:t>
      </w:r>
      <w:r>
        <w:rPr>
          <w:spacing w:val="-4"/>
        </w:rPr>
        <w:t xml:space="preserve"> </w:t>
      </w:r>
      <w:r>
        <w:t>the</w:t>
      </w:r>
      <w:r>
        <w:rPr>
          <w:spacing w:val="-4"/>
        </w:rPr>
        <w:t xml:space="preserve"> </w:t>
      </w:r>
      <w:r>
        <w:t>person</w:t>
      </w:r>
      <w:r>
        <w:rPr>
          <w:spacing w:val="-4"/>
        </w:rPr>
        <w:t xml:space="preserve"> </w:t>
      </w:r>
      <w:r>
        <w:t>must</w:t>
      </w:r>
      <w:r>
        <w:rPr>
          <w:spacing w:val="-4"/>
        </w:rPr>
        <w:t xml:space="preserve"> </w:t>
      </w:r>
      <w:r>
        <w:t>have</w:t>
      </w:r>
      <w:r>
        <w:rPr>
          <w:spacing w:val="-4"/>
        </w:rPr>
        <w:t xml:space="preserve"> </w:t>
      </w:r>
      <w:r>
        <w:t>lost</w:t>
      </w:r>
      <w:r>
        <w:rPr>
          <w:spacing w:val="-4"/>
        </w:rPr>
        <w:t xml:space="preserve"> </w:t>
      </w:r>
      <w:r>
        <w:t>pre-existing</w:t>
      </w:r>
      <w:r>
        <w:rPr>
          <w:spacing w:val="-4"/>
        </w:rPr>
        <w:t xml:space="preserve"> </w:t>
      </w:r>
      <w:r>
        <w:t>capacity</w:t>
      </w:r>
      <w:r>
        <w:rPr>
          <w:spacing w:val="-3"/>
        </w:rPr>
        <w:t xml:space="preserve"> </w:t>
      </w:r>
      <w:r>
        <w:t>over</w:t>
      </w:r>
      <w:r>
        <w:rPr>
          <w:spacing w:val="-4"/>
        </w:rPr>
        <w:t xml:space="preserve"> </w:t>
      </w:r>
      <w:r>
        <w:t>time, and thus excludes conditions with which a person is born (which can be developmental disabilities) and traumatic brain injuries (which can be other like incapacities).</w:t>
      </w:r>
    </w:p>
    <w:p w14:paraId="7374BC2B" w14:textId="77777777" w:rsidR="00323B91" w:rsidRDefault="00767F93">
      <w:pPr>
        <w:pStyle w:val="Heading5"/>
        <w:numPr>
          <w:ilvl w:val="0"/>
          <w:numId w:val="29"/>
        </w:numPr>
        <w:tabs>
          <w:tab w:val="left" w:pos="1058"/>
        </w:tabs>
        <w:spacing w:before="190"/>
        <w:ind w:left="1058" w:hanging="358"/>
      </w:pPr>
      <w:r>
        <w:t>Who</w:t>
      </w:r>
      <w:r>
        <w:rPr>
          <w:spacing w:val="-5"/>
        </w:rPr>
        <w:t xml:space="preserve"> </w:t>
      </w:r>
      <w:r>
        <w:t>is</w:t>
      </w:r>
      <w:r>
        <w:rPr>
          <w:spacing w:val="-5"/>
        </w:rPr>
        <w:t xml:space="preserve"> </w:t>
      </w:r>
      <w:r>
        <w:t>a</w:t>
      </w:r>
      <w:r>
        <w:rPr>
          <w:spacing w:val="-4"/>
        </w:rPr>
        <w:t xml:space="preserve"> </w:t>
      </w:r>
      <w:r>
        <w:t>person</w:t>
      </w:r>
      <w:r>
        <w:rPr>
          <w:spacing w:val="-5"/>
        </w:rPr>
        <w:t xml:space="preserve"> </w:t>
      </w:r>
      <w:r>
        <w:t>with</w:t>
      </w:r>
      <w:r>
        <w:rPr>
          <w:spacing w:val="-5"/>
        </w:rPr>
        <w:t xml:space="preserve"> </w:t>
      </w:r>
      <w:r>
        <w:t>serious</w:t>
      </w:r>
      <w:r>
        <w:rPr>
          <w:spacing w:val="-4"/>
        </w:rPr>
        <w:t xml:space="preserve"> </w:t>
      </w:r>
      <w:r>
        <w:t>and</w:t>
      </w:r>
      <w:r>
        <w:rPr>
          <w:spacing w:val="-5"/>
        </w:rPr>
        <w:t xml:space="preserve"> </w:t>
      </w:r>
      <w:r>
        <w:t>persistent</w:t>
      </w:r>
      <w:r>
        <w:rPr>
          <w:spacing w:val="-5"/>
        </w:rPr>
        <w:t xml:space="preserve"> </w:t>
      </w:r>
      <w:r>
        <w:t>mental</w:t>
      </w:r>
      <w:r>
        <w:rPr>
          <w:spacing w:val="-4"/>
        </w:rPr>
        <w:t xml:space="preserve"> </w:t>
      </w:r>
      <w:r>
        <w:rPr>
          <w:spacing w:val="-2"/>
        </w:rPr>
        <w:t>illness?</w:t>
      </w:r>
    </w:p>
    <w:p w14:paraId="6063AB8A" w14:textId="77777777" w:rsidR="00323B91" w:rsidRDefault="00767F93">
      <w:pPr>
        <w:pStyle w:val="BodyText"/>
        <w:spacing w:before="186" w:line="247" w:lineRule="auto"/>
        <w:ind w:left="1060" w:right="902"/>
      </w:pPr>
      <w:r>
        <w:t xml:space="preserve">Ch. 55 does not have a definition of </w:t>
      </w:r>
      <w:r>
        <w:rPr>
          <w:i/>
        </w:rPr>
        <w:t>serious and persistent mental illness</w:t>
      </w:r>
      <w:r>
        <w:t>.</w:t>
      </w:r>
      <w:r>
        <w:rPr>
          <w:spacing w:val="40"/>
        </w:rPr>
        <w:t xml:space="preserve"> </w:t>
      </w:r>
      <w:r>
        <w:t xml:space="preserve">Ch. 55 does define </w:t>
      </w:r>
      <w:r>
        <w:rPr>
          <w:i/>
        </w:rPr>
        <w:t>mental</w:t>
      </w:r>
      <w:r>
        <w:rPr>
          <w:i/>
          <w:spacing w:val="-3"/>
        </w:rPr>
        <w:t xml:space="preserve"> </w:t>
      </w:r>
      <w:r>
        <w:rPr>
          <w:i/>
        </w:rPr>
        <w:t>illness</w:t>
      </w:r>
      <w:r>
        <w:t>.</w:t>
      </w:r>
      <w:r>
        <w:rPr>
          <w:spacing w:val="40"/>
        </w:rPr>
        <w:t xml:space="preserve"> </w:t>
      </w:r>
      <w:r>
        <w:t>Under</w:t>
      </w:r>
      <w:r>
        <w:rPr>
          <w:spacing w:val="-3"/>
        </w:rPr>
        <w:t xml:space="preserve"> </w:t>
      </w:r>
      <w:r>
        <w:t>that</w:t>
      </w:r>
      <w:r>
        <w:rPr>
          <w:spacing w:val="-3"/>
        </w:rPr>
        <w:t xml:space="preserve"> </w:t>
      </w:r>
      <w:r>
        <w:t>definition,</w:t>
      </w:r>
      <w:r>
        <w:rPr>
          <w:spacing w:val="-3"/>
        </w:rPr>
        <w:t xml:space="preserve"> </w:t>
      </w:r>
      <w:r>
        <w:t>a</w:t>
      </w:r>
      <w:r>
        <w:rPr>
          <w:spacing w:val="-3"/>
        </w:rPr>
        <w:t xml:space="preserve"> </w:t>
      </w:r>
      <w:r>
        <w:t>person</w:t>
      </w:r>
      <w:r>
        <w:rPr>
          <w:spacing w:val="-3"/>
        </w:rPr>
        <w:t xml:space="preserve"> </w:t>
      </w:r>
      <w:r>
        <w:t>has</w:t>
      </w:r>
      <w:r>
        <w:rPr>
          <w:spacing w:val="-3"/>
        </w:rPr>
        <w:t xml:space="preserve"> </w:t>
      </w:r>
      <w:r>
        <w:t>mental</w:t>
      </w:r>
      <w:r>
        <w:rPr>
          <w:spacing w:val="-3"/>
        </w:rPr>
        <w:t xml:space="preserve"> </w:t>
      </w:r>
      <w:r>
        <w:t>illness</w:t>
      </w:r>
      <w:r>
        <w:rPr>
          <w:spacing w:val="-3"/>
        </w:rPr>
        <w:t xml:space="preserve"> </w:t>
      </w:r>
      <w:r>
        <w:t>if</w:t>
      </w:r>
      <w:r>
        <w:rPr>
          <w:spacing w:val="-3"/>
        </w:rPr>
        <w:t xml:space="preserve"> </w:t>
      </w:r>
      <w:r>
        <w:t>he</w:t>
      </w:r>
      <w:r>
        <w:rPr>
          <w:spacing w:val="-3"/>
        </w:rPr>
        <w:t xml:space="preserve"> </w:t>
      </w:r>
      <w:r>
        <w:t>or</w:t>
      </w:r>
      <w:r>
        <w:rPr>
          <w:spacing w:val="-3"/>
        </w:rPr>
        <w:t xml:space="preserve"> </w:t>
      </w:r>
      <w:r>
        <w:t>she</w:t>
      </w:r>
      <w:r>
        <w:rPr>
          <w:spacing w:val="-3"/>
        </w:rPr>
        <w:t xml:space="preserve"> </w:t>
      </w:r>
      <w:r>
        <w:t>has</w:t>
      </w:r>
      <w:r>
        <w:rPr>
          <w:spacing w:val="-3"/>
        </w:rPr>
        <w:t xml:space="preserve"> </w:t>
      </w:r>
      <w:r>
        <w:t>a</w:t>
      </w:r>
      <w:r>
        <w:rPr>
          <w:spacing w:val="-3"/>
        </w:rPr>
        <w:t xml:space="preserve"> </w:t>
      </w:r>
      <w:r>
        <w:t>mental</w:t>
      </w:r>
      <w:r>
        <w:rPr>
          <w:spacing w:val="-3"/>
        </w:rPr>
        <w:t xml:space="preserve"> </w:t>
      </w:r>
      <w:r>
        <w:t>disease that is severe enough so that the person requires care, treatment or custody for his or her welfare, the welfare of others, or the welfare of the community.</w:t>
      </w:r>
    </w:p>
    <w:p w14:paraId="6AB8B8F4" w14:textId="77777777" w:rsidR="00323B91" w:rsidRDefault="00767F93">
      <w:pPr>
        <w:pStyle w:val="BodyText"/>
        <w:spacing w:before="177" w:line="244" w:lineRule="auto"/>
        <w:ind w:left="1059" w:right="902"/>
      </w:pPr>
      <w:r>
        <w:t xml:space="preserve">§ 51.01(14t) and § 54.01(30) provide a definition of </w:t>
      </w:r>
      <w:r>
        <w:rPr>
          <w:i/>
        </w:rPr>
        <w:t xml:space="preserve">serious and persistent mental illness, </w:t>
      </w:r>
      <w:r>
        <w:t>which courts</w:t>
      </w:r>
      <w:r>
        <w:rPr>
          <w:spacing w:val="-5"/>
        </w:rPr>
        <w:t xml:space="preserve"> </w:t>
      </w:r>
      <w:r>
        <w:t>will</w:t>
      </w:r>
      <w:r>
        <w:rPr>
          <w:spacing w:val="-5"/>
        </w:rPr>
        <w:t xml:space="preserve"> </w:t>
      </w:r>
      <w:r>
        <w:t>probably</w:t>
      </w:r>
      <w:r>
        <w:rPr>
          <w:spacing w:val="-3"/>
        </w:rPr>
        <w:t xml:space="preserve"> </w:t>
      </w:r>
      <w:r>
        <w:t>apply</w:t>
      </w:r>
      <w:r>
        <w:rPr>
          <w:spacing w:val="-4"/>
        </w:rPr>
        <w:t xml:space="preserve"> </w:t>
      </w:r>
      <w:r>
        <w:t>to</w:t>
      </w:r>
      <w:r>
        <w:rPr>
          <w:spacing w:val="-4"/>
        </w:rPr>
        <w:t xml:space="preserve"> </w:t>
      </w:r>
      <w:r>
        <w:t>Ch.</w:t>
      </w:r>
      <w:r>
        <w:rPr>
          <w:spacing w:val="-5"/>
        </w:rPr>
        <w:t xml:space="preserve"> </w:t>
      </w:r>
      <w:r>
        <w:t>55.</w:t>
      </w:r>
      <w:r>
        <w:rPr>
          <w:spacing w:val="46"/>
        </w:rPr>
        <w:t xml:space="preserve"> </w:t>
      </w:r>
      <w:r>
        <w:t>Under</w:t>
      </w:r>
      <w:r>
        <w:rPr>
          <w:spacing w:val="-4"/>
        </w:rPr>
        <w:t xml:space="preserve"> </w:t>
      </w:r>
      <w:r>
        <w:t>that</w:t>
      </w:r>
      <w:r>
        <w:rPr>
          <w:spacing w:val="-5"/>
        </w:rPr>
        <w:t xml:space="preserve"> </w:t>
      </w:r>
      <w:r>
        <w:t>definition,</w:t>
      </w:r>
      <w:r>
        <w:rPr>
          <w:spacing w:val="-4"/>
        </w:rPr>
        <w:t xml:space="preserve"> </w:t>
      </w:r>
      <w:r>
        <w:t>the</w:t>
      </w:r>
      <w:r>
        <w:rPr>
          <w:spacing w:val="-5"/>
        </w:rPr>
        <w:t xml:space="preserve"> </w:t>
      </w:r>
      <w:r>
        <w:t>term</w:t>
      </w:r>
      <w:r>
        <w:rPr>
          <w:spacing w:val="-6"/>
        </w:rPr>
        <w:t xml:space="preserve"> </w:t>
      </w:r>
      <w:r>
        <w:t>means</w:t>
      </w:r>
      <w:r>
        <w:rPr>
          <w:spacing w:val="-5"/>
        </w:rPr>
        <w:t xml:space="preserve"> </w:t>
      </w:r>
      <w:r>
        <w:t>a</w:t>
      </w:r>
      <w:r>
        <w:rPr>
          <w:spacing w:val="-4"/>
        </w:rPr>
        <w:t xml:space="preserve"> </w:t>
      </w:r>
      <w:r>
        <w:t>mental</w:t>
      </w:r>
      <w:r>
        <w:rPr>
          <w:spacing w:val="-5"/>
        </w:rPr>
        <w:t xml:space="preserve"> </w:t>
      </w:r>
      <w:r>
        <w:t>illness</w:t>
      </w:r>
      <w:r>
        <w:rPr>
          <w:spacing w:val="-4"/>
        </w:rPr>
        <w:t xml:space="preserve"> </w:t>
      </w:r>
      <w:r>
        <w:rPr>
          <w:spacing w:val="-2"/>
        </w:rPr>
        <w:t>that:</w:t>
      </w:r>
    </w:p>
    <w:p w14:paraId="4B9C5117" w14:textId="77777777" w:rsidR="00323B91" w:rsidRDefault="00767F93">
      <w:pPr>
        <w:pStyle w:val="BodyText"/>
        <w:spacing w:before="2" w:line="244" w:lineRule="auto"/>
        <w:ind w:left="1059" w:right="1146"/>
      </w:pPr>
      <w:r>
        <w:t>(1)</w:t>
      </w:r>
      <w:r>
        <w:rPr>
          <w:spacing w:val="-3"/>
        </w:rPr>
        <w:t xml:space="preserve"> </w:t>
      </w:r>
      <w:r>
        <w:t>is</w:t>
      </w:r>
      <w:r>
        <w:rPr>
          <w:spacing w:val="-3"/>
        </w:rPr>
        <w:t xml:space="preserve"> </w:t>
      </w:r>
      <w:r>
        <w:t>severe</w:t>
      </w:r>
      <w:r>
        <w:rPr>
          <w:spacing w:val="-3"/>
        </w:rPr>
        <w:t xml:space="preserve"> </w:t>
      </w:r>
      <w:r>
        <w:t>in</w:t>
      </w:r>
      <w:r>
        <w:rPr>
          <w:spacing w:val="-3"/>
        </w:rPr>
        <w:t xml:space="preserve"> </w:t>
      </w:r>
      <w:r>
        <w:t>degree</w:t>
      </w:r>
      <w:r>
        <w:rPr>
          <w:spacing w:val="-3"/>
        </w:rPr>
        <w:t xml:space="preserve"> </w:t>
      </w:r>
      <w:r>
        <w:t>and</w:t>
      </w:r>
      <w:r>
        <w:rPr>
          <w:spacing w:val="-3"/>
        </w:rPr>
        <w:t xml:space="preserve"> </w:t>
      </w:r>
      <w:r>
        <w:t>persistent</w:t>
      </w:r>
      <w:r>
        <w:rPr>
          <w:spacing w:val="-3"/>
        </w:rPr>
        <w:t xml:space="preserve"> </w:t>
      </w:r>
      <w:r>
        <w:t>in</w:t>
      </w:r>
      <w:r>
        <w:rPr>
          <w:spacing w:val="-3"/>
        </w:rPr>
        <w:t xml:space="preserve"> </w:t>
      </w:r>
      <w:r>
        <w:t>duration;</w:t>
      </w:r>
      <w:r>
        <w:rPr>
          <w:spacing w:val="-3"/>
        </w:rPr>
        <w:t xml:space="preserve"> </w:t>
      </w:r>
      <w:r>
        <w:t>(2)</w:t>
      </w:r>
      <w:r>
        <w:rPr>
          <w:spacing w:val="-3"/>
        </w:rPr>
        <w:t xml:space="preserve"> </w:t>
      </w:r>
      <w:r>
        <w:t>causes</w:t>
      </w:r>
      <w:r>
        <w:rPr>
          <w:spacing w:val="-3"/>
        </w:rPr>
        <w:t xml:space="preserve"> </w:t>
      </w:r>
      <w:r>
        <w:t>a</w:t>
      </w:r>
      <w:r>
        <w:rPr>
          <w:spacing w:val="-3"/>
        </w:rPr>
        <w:t xml:space="preserve"> </w:t>
      </w:r>
      <w:r>
        <w:t>substantially</w:t>
      </w:r>
      <w:r>
        <w:rPr>
          <w:spacing w:val="-2"/>
        </w:rPr>
        <w:t xml:space="preserve"> </w:t>
      </w:r>
      <w:r>
        <w:t>diminished</w:t>
      </w:r>
      <w:r>
        <w:rPr>
          <w:spacing w:val="-3"/>
        </w:rPr>
        <w:t xml:space="preserve"> </w:t>
      </w:r>
      <w:r>
        <w:t>level</w:t>
      </w:r>
      <w:r>
        <w:rPr>
          <w:spacing w:val="-3"/>
        </w:rPr>
        <w:t xml:space="preserve"> </w:t>
      </w:r>
      <w:r>
        <w:t>of functioning in the primary aspects of daily living and an inability to cope with the ordinary demands of life; (3) may lead to an inability to maintain stable adjustment and independent functioning</w:t>
      </w:r>
      <w:r>
        <w:rPr>
          <w:spacing w:val="-3"/>
        </w:rPr>
        <w:t xml:space="preserve"> </w:t>
      </w:r>
      <w:r>
        <w:t>without</w:t>
      </w:r>
      <w:r>
        <w:rPr>
          <w:spacing w:val="-3"/>
        </w:rPr>
        <w:t xml:space="preserve"> </w:t>
      </w:r>
      <w:r>
        <w:t>long-term</w:t>
      </w:r>
      <w:r>
        <w:rPr>
          <w:spacing w:val="-5"/>
        </w:rPr>
        <w:t xml:space="preserve"> </w:t>
      </w:r>
      <w:r>
        <w:t>treatment</w:t>
      </w:r>
      <w:r>
        <w:rPr>
          <w:spacing w:val="-3"/>
        </w:rPr>
        <w:t xml:space="preserve"> </w:t>
      </w:r>
      <w:r>
        <w:t>and</w:t>
      </w:r>
      <w:r>
        <w:rPr>
          <w:spacing w:val="-3"/>
        </w:rPr>
        <w:t xml:space="preserve"> </w:t>
      </w:r>
      <w:r>
        <w:t>support;</w:t>
      </w:r>
      <w:r>
        <w:rPr>
          <w:spacing w:val="-3"/>
        </w:rPr>
        <w:t xml:space="preserve"> </w:t>
      </w:r>
      <w:r>
        <w:t>and</w:t>
      </w:r>
      <w:r>
        <w:rPr>
          <w:spacing w:val="-3"/>
        </w:rPr>
        <w:t xml:space="preserve"> </w:t>
      </w:r>
      <w:r>
        <w:t>(4)</w:t>
      </w:r>
      <w:r>
        <w:rPr>
          <w:spacing w:val="-3"/>
        </w:rPr>
        <w:t xml:space="preserve"> </w:t>
      </w:r>
      <w:r>
        <w:t>may</w:t>
      </w:r>
      <w:r>
        <w:rPr>
          <w:spacing w:val="-2"/>
        </w:rPr>
        <w:t xml:space="preserve"> </w:t>
      </w:r>
      <w:r>
        <w:t>be</w:t>
      </w:r>
      <w:r>
        <w:rPr>
          <w:spacing w:val="-3"/>
        </w:rPr>
        <w:t xml:space="preserve"> </w:t>
      </w:r>
      <w:r>
        <w:t>of</w:t>
      </w:r>
      <w:r>
        <w:rPr>
          <w:spacing w:val="-3"/>
        </w:rPr>
        <w:t xml:space="preserve"> </w:t>
      </w:r>
      <w:r>
        <w:t>lifelong</w:t>
      </w:r>
      <w:r>
        <w:rPr>
          <w:spacing w:val="-3"/>
        </w:rPr>
        <w:t xml:space="preserve"> </w:t>
      </w:r>
      <w:r>
        <w:t>duration.</w:t>
      </w:r>
      <w:r>
        <w:rPr>
          <w:spacing w:val="-3"/>
        </w:rPr>
        <w:t xml:space="preserve"> </w:t>
      </w:r>
      <w:r>
        <w:t>The term specifically excludes degenerative brain disorder, and also excludes a person who has a primary diagnosis of a developmental disability or alcohol or drug dependence.</w:t>
      </w:r>
    </w:p>
    <w:p w14:paraId="46DFC123" w14:textId="77777777" w:rsidR="00323B91" w:rsidRDefault="00767F93">
      <w:pPr>
        <w:pStyle w:val="BodyText"/>
        <w:spacing w:before="187" w:line="247" w:lineRule="auto"/>
        <w:ind w:left="1059" w:right="857"/>
        <w:rPr>
          <w:i/>
        </w:rPr>
      </w:pPr>
      <w:r>
        <w:rPr>
          <w:spacing w:val="-2"/>
        </w:rPr>
        <w:t>For</w:t>
      </w:r>
      <w:r>
        <w:rPr>
          <w:spacing w:val="-8"/>
        </w:rPr>
        <w:t xml:space="preserve"> </w:t>
      </w:r>
      <w:r>
        <w:rPr>
          <w:spacing w:val="-2"/>
        </w:rPr>
        <w:t>a</w:t>
      </w:r>
      <w:r>
        <w:rPr>
          <w:spacing w:val="-8"/>
        </w:rPr>
        <w:t xml:space="preserve"> </w:t>
      </w:r>
      <w:r>
        <w:rPr>
          <w:spacing w:val="-2"/>
        </w:rPr>
        <w:t>person</w:t>
      </w:r>
      <w:r>
        <w:rPr>
          <w:spacing w:val="-8"/>
        </w:rPr>
        <w:t xml:space="preserve"> </w:t>
      </w:r>
      <w:r>
        <w:rPr>
          <w:spacing w:val="-2"/>
        </w:rPr>
        <w:t>with</w:t>
      </w:r>
      <w:r>
        <w:rPr>
          <w:spacing w:val="-8"/>
        </w:rPr>
        <w:t xml:space="preserve"> </w:t>
      </w:r>
      <w:r>
        <w:rPr>
          <w:spacing w:val="-2"/>
        </w:rPr>
        <w:t>mental</w:t>
      </w:r>
      <w:r>
        <w:rPr>
          <w:spacing w:val="-8"/>
        </w:rPr>
        <w:t xml:space="preserve"> </w:t>
      </w:r>
      <w:r>
        <w:rPr>
          <w:spacing w:val="-2"/>
        </w:rPr>
        <w:t>illness</w:t>
      </w:r>
      <w:r>
        <w:rPr>
          <w:spacing w:val="-8"/>
        </w:rPr>
        <w:t xml:space="preserve"> </w:t>
      </w:r>
      <w:r>
        <w:rPr>
          <w:spacing w:val="-2"/>
        </w:rPr>
        <w:t>to</w:t>
      </w:r>
      <w:r>
        <w:rPr>
          <w:spacing w:val="-8"/>
        </w:rPr>
        <w:t xml:space="preserve"> </w:t>
      </w:r>
      <w:r>
        <w:rPr>
          <w:spacing w:val="-2"/>
        </w:rPr>
        <w:t>be</w:t>
      </w:r>
      <w:r>
        <w:rPr>
          <w:spacing w:val="-8"/>
        </w:rPr>
        <w:t xml:space="preserve"> </w:t>
      </w:r>
      <w:r>
        <w:rPr>
          <w:spacing w:val="-2"/>
        </w:rPr>
        <w:t>eligible</w:t>
      </w:r>
      <w:r>
        <w:rPr>
          <w:spacing w:val="-8"/>
        </w:rPr>
        <w:t xml:space="preserve"> </w:t>
      </w:r>
      <w:r>
        <w:rPr>
          <w:spacing w:val="-2"/>
        </w:rPr>
        <w:t>for</w:t>
      </w:r>
      <w:r>
        <w:rPr>
          <w:spacing w:val="-8"/>
        </w:rPr>
        <w:t xml:space="preserve"> </w:t>
      </w:r>
      <w:r>
        <w:rPr>
          <w:spacing w:val="-2"/>
        </w:rPr>
        <w:t>involuntary</w:t>
      </w:r>
      <w:r>
        <w:rPr>
          <w:spacing w:val="-6"/>
        </w:rPr>
        <w:t xml:space="preserve"> </w:t>
      </w:r>
      <w:r>
        <w:rPr>
          <w:spacing w:val="-2"/>
        </w:rPr>
        <w:t>protective</w:t>
      </w:r>
      <w:r>
        <w:rPr>
          <w:spacing w:val="-8"/>
        </w:rPr>
        <w:t xml:space="preserve"> </w:t>
      </w:r>
      <w:r>
        <w:rPr>
          <w:spacing w:val="-2"/>
        </w:rPr>
        <w:t>services</w:t>
      </w:r>
      <w:r>
        <w:rPr>
          <w:spacing w:val="-8"/>
        </w:rPr>
        <w:t xml:space="preserve"> </w:t>
      </w:r>
      <w:r>
        <w:rPr>
          <w:spacing w:val="-2"/>
        </w:rPr>
        <w:t>or</w:t>
      </w:r>
      <w:r>
        <w:rPr>
          <w:spacing w:val="-8"/>
        </w:rPr>
        <w:t xml:space="preserve"> </w:t>
      </w:r>
      <w:r>
        <w:rPr>
          <w:spacing w:val="-2"/>
        </w:rPr>
        <w:t>placement</w:t>
      </w:r>
      <w:r>
        <w:rPr>
          <w:spacing w:val="-8"/>
        </w:rPr>
        <w:t xml:space="preserve"> </w:t>
      </w:r>
      <w:r>
        <w:rPr>
          <w:spacing w:val="-2"/>
        </w:rPr>
        <w:t xml:space="preserve">under </w:t>
      </w:r>
      <w:r>
        <w:t>Ch.</w:t>
      </w:r>
      <w:r>
        <w:rPr>
          <w:spacing w:val="-13"/>
        </w:rPr>
        <w:t xml:space="preserve"> </w:t>
      </w:r>
      <w:r>
        <w:t>55,</w:t>
      </w:r>
      <w:r>
        <w:rPr>
          <w:spacing w:val="-13"/>
        </w:rPr>
        <w:t xml:space="preserve"> </w:t>
      </w:r>
      <w:r>
        <w:t>the</w:t>
      </w:r>
      <w:r>
        <w:rPr>
          <w:spacing w:val="-13"/>
        </w:rPr>
        <w:t xml:space="preserve"> </w:t>
      </w:r>
      <w:r>
        <w:t>person</w:t>
      </w:r>
      <w:r>
        <w:rPr>
          <w:spacing w:val="-13"/>
        </w:rPr>
        <w:t xml:space="preserve"> </w:t>
      </w:r>
      <w:r>
        <w:t>must</w:t>
      </w:r>
      <w:r>
        <w:rPr>
          <w:spacing w:val="-13"/>
        </w:rPr>
        <w:t xml:space="preserve"> </w:t>
      </w:r>
      <w:r>
        <w:t>have</w:t>
      </w:r>
      <w:r>
        <w:rPr>
          <w:spacing w:val="-13"/>
        </w:rPr>
        <w:t xml:space="preserve"> </w:t>
      </w:r>
      <w:r>
        <w:t>a</w:t>
      </w:r>
      <w:r>
        <w:rPr>
          <w:spacing w:val="-13"/>
        </w:rPr>
        <w:t xml:space="preserve"> </w:t>
      </w:r>
      <w:r>
        <w:t>condition</w:t>
      </w:r>
      <w:r>
        <w:rPr>
          <w:spacing w:val="-13"/>
        </w:rPr>
        <w:t xml:space="preserve"> </w:t>
      </w:r>
      <w:r>
        <w:t>that</w:t>
      </w:r>
      <w:r>
        <w:rPr>
          <w:spacing w:val="-13"/>
        </w:rPr>
        <w:t xml:space="preserve"> </w:t>
      </w:r>
      <w:r>
        <w:t>may</w:t>
      </w:r>
      <w:r>
        <w:rPr>
          <w:spacing w:val="-11"/>
        </w:rPr>
        <w:t xml:space="preserve"> </w:t>
      </w:r>
      <w:r>
        <w:t>be</w:t>
      </w:r>
      <w:r>
        <w:rPr>
          <w:spacing w:val="-13"/>
        </w:rPr>
        <w:t xml:space="preserve"> </w:t>
      </w:r>
      <w:r>
        <w:t>life-long</w:t>
      </w:r>
      <w:r>
        <w:rPr>
          <w:spacing w:val="-13"/>
        </w:rPr>
        <w:t xml:space="preserve"> </w:t>
      </w:r>
      <w:r>
        <w:t>in</w:t>
      </w:r>
      <w:r>
        <w:rPr>
          <w:spacing w:val="-13"/>
        </w:rPr>
        <w:t xml:space="preserve"> </w:t>
      </w:r>
      <w:r>
        <w:t>duration,</w:t>
      </w:r>
      <w:r>
        <w:rPr>
          <w:spacing w:val="-13"/>
        </w:rPr>
        <w:t xml:space="preserve"> </w:t>
      </w:r>
      <w:r>
        <w:t>and</w:t>
      </w:r>
      <w:r>
        <w:rPr>
          <w:spacing w:val="-13"/>
        </w:rPr>
        <w:t xml:space="preserve"> </w:t>
      </w:r>
      <w:r>
        <w:t>must</w:t>
      </w:r>
      <w:r>
        <w:rPr>
          <w:spacing w:val="-13"/>
        </w:rPr>
        <w:t xml:space="preserve"> </w:t>
      </w:r>
      <w:r>
        <w:t>have</w:t>
      </w:r>
      <w:r>
        <w:rPr>
          <w:spacing w:val="-13"/>
        </w:rPr>
        <w:t xml:space="preserve"> </w:t>
      </w:r>
      <w:r>
        <w:t>a</w:t>
      </w:r>
      <w:r>
        <w:rPr>
          <w:spacing w:val="-13"/>
        </w:rPr>
        <w:t xml:space="preserve"> </w:t>
      </w:r>
      <w:r>
        <w:t>primary need</w:t>
      </w:r>
      <w:r>
        <w:rPr>
          <w:spacing w:val="-8"/>
        </w:rPr>
        <w:t xml:space="preserve"> </w:t>
      </w:r>
      <w:r>
        <w:t>for</w:t>
      </w:r>
      <w:r>
        <w:rPr>
          <w:spacing w:val="-8"/>
        </w:rPr>
        <w:t xml:space="preserve"> </w:t>
      </w:r>
      <w:r>
        <w:t>long-term</w:t>
      </w:r>
      <w:r>
        <w:rPr>
          <w:spacing w:val="-10"/>
        </w:rPr>
        <w:t xml:space="preserve"> </w:t>
      </w:r>
      <w:r>
        <w:t>support.</w:t>
      </w:r>
      <w:r>
        <w:rPr>
          <w:spacing w:val="40"/>
        </w:rPr>
        <w:t xml:space="preserve"> </w:t>
      </w:r>
      <w:r>
        <w:t>A</w:t>
      </w:r>
      <w:r>
        <w:rPr>
          <w:spacing w:val="-8"/>
        </w:rPr>
        <w:t xml:space="preserve"> </w:t>
      </w:r>
      <w:r>
        <w:t>person</w:t>
      </w:r>
      <w:r>
        <w:rPr>
          <w:spacing w:val="-8"/>
        </w:rPr>
        <w:t xml:space="preserve"> </w:t>
      </w:r>
      <w:r>
        <w:t>with</w:t>
      </w:r>
      <w:r>
        <w:rPr>
          <w:spacing w:val="-8"/>
        </w:rPr>
        <w:t xml:space="preserve"> </w:t>
      </w:r>
      <w:r>
        <w:t>mental</w:t>
      </w:r>
      <w:r>
        <w:rPr>
          <w:spacing w:val="-9"/>
        </w:rPr>
        <w:t xml:space="preserve"> </w:t>
      </w:r>
      <w:r>
        <w:t>illness</w:t>
      </w:r>
      <w:r>
        <w:rPr>
          <w:spacing w:val="-8"/>
        </w:rPr>
        <w:t xml:space="preserve"> </w:t>
      </w:r>
      <w:r>
        <w:t>who</w:t>
      </w:r>
      <w:r>
        <w:rPr>
          <w:spacing w:val="-8"/>
        </w:rPr>
        <w:t xml:space="preserve"> </w:t>
      </w:r>
      <w:r>
        <w:t>has</w:t>
      </w:r>
      <w:r>
        <w:rPr>
          <w:spacing w:val="-8"/>
        </w:rPr>
        <w:t xml:space="preserve"> </w:t>
      </w:r>
      <w:r>
        <w:t>more</w:t>
      </w:r>
      <w:r>
        <w:rPr>
          <w:spacing w:val="-8"/>
        </w:rPr>
        <w:t xml:space="preserve"> </w:t>
      </w:r>
      <w:r>
        <w:t>short-term</w:t>
      </w:r>
      <w:r>
        <w:rPr>
          <w:spacing w:val="-10"/>
        </w:rPr>
        <w:t xml:space="preserve"> </w:t>
      </w:r>
      <w:r>
        <w:t>needs,</w:t>
      </w:r>
      <w:r>
        <w:rPr>
          <w:spacing w:val="-8"/>
        </w:rPr>
        <w:t xml:space="preserve"> </w:t>
      </w:r>
      <w:r>
        <w:t>or</w:t>
      </w:r>
      <w:r>
        <w:rPr>
          <w:spacing w:val="-8"/>
        </w:rPr>
        <w:t xml:space="preserve"> </w:t>
      </w:r>
      <w:r>
        <w:t xml:space="preserve">a </w:t>
      </w:r>
      <w:r>
        <w:rPr>
          <w:spacing w:val="-2"/>
        </w:rPr>
        <w:t>primary</w:t>
      </w:r>
      <w:r>
        <w:rPr>
          <w:spacing w:val="-6"/>
        </w:rPr>
        <w:t xml:space="preserve"> </w:t>
      </w:r>
      <w:r>
        <w:rPr>
          <w:spacing w:val="-2"/>
        </w:rPr>
        <w:t>need</w:t>
      </w:r>
      <w:r>
        <w:rPr>
          <w:spacing w:val="-8"/>
        </w:rPr>
        <w:t xml:space="preserve"> </w:t>
      </w:r>
      <w:r>
        <w:rPr>
          <w:spacing w:val="-2"/>
        </w:rPr>
        <w:t>for</w:t>
      </w:r>
      <w:r>
        <w:rPr>
          <w:spacing w:val="-8"/>
        </w:rPr>
        <w:t xml:space="preserve"> </w:t>
      </w:r>
      <w:r>
        <w:rPr>
          <w:spacing w:val="-2"/>
        </w:rPr>
        <w:t>treatment,</w:t>
      </w:r>
      <w:r>
        <w:rPr>
          <w:spacing w:val="-8"/>
        </w:rPr>
        <w:t xml:space="preserve"> </w:t>
      </w:r>
      <w:r>
        <w:rPr>
          <w:spacing w:val="-2"/>
        </w:rPr>
        <w:t>should</w:t>
      </w:r>
      <w:r>
        <w:rPr>
          <w:spacing w:val="-8"/>
        </w:rPr>
        <w:t xml:space="preserve"> </w:t>
      </w:r>
      <w:r>
        <w:rPr>
          <w:spacing w:val="-2"/>
        </w:rPr>
        <w:t>be</w:t>
      </w:r>
      <w:r>
        <w:rPr>
          <w:spacing w:val="-8"/>
        </w:rPr>
        <w:t xml:space="preserve"> </w:t>
      </w:r>
      <w:r>
        <w:rPr>
          <w:spacing w:val="-2"/>
        </w:rPr>
        <w:t>served</w:t>
      </w:r>
      <w:r>
        <w:rPr>
          <w:spacing w:val="-8"/>
        </w:rPr>
        <w:t xml:space="preserve"> </w:t>
      </w:r>
      <w:r>
        <w:rPr>
          <w:spacing w:val="-2"/>
        </w:rPr>
        <w:t>under</w:t>
      </w:r>
      <w:r>
        <w:rPr>
          <w:spacing w:val="-8"/>
        </w:rPr>
        <w:t xml:space="preserve"> </w:t>
      </w:r>
      <w:r>
        <w:rPr>
          <w:spacing w:val="-2"/>
        </w:rPr>
        <w:t>Ch.</w:t>
      </w:r>
      <w:r>
        <w:rPr>
          <w:spacing w:val="-8"/>
        </w:rPr>
        <w:t xml:space="preserve"> </w:t>
      </w:r>
      <w:r>
        <w:rPr>
          <w:spacing w:val="-2"/>
        </w:rPr>
        <w:t>51</w:t>
      </w:r>
      <w:r>
        <w:rPr>
          <w:spacing w:val="-8"/>
        </w:rPr>
        <w:t xml:space="preserve"> </w:t>
      </w:r>
      <w:r>
        <w:rPr>
          <w:spacing w:val="-2"/>
        </w:rPr>
        <w:t>either</w:t>
      </w:r>
      <w:r>
        <w:rPr>
          <w:spacing w:val="-8"/>
        </w:rPr>
        <w:t xml:space="preserve"> </w:t>
      </w:r>
      <w:r>
        <w:rPr>
          <w:spacing w:val="-2"/>
        </w:rPr>
        <w:t>voluntarily</w:t>
      </w:r>
      <w:r>
        <w:rPr>
          <w:spacing w:val="-6"/>
        </w:rPr>
        <w:t xml:space="preserve"> </w:t>
      </w:r>
      <w:r>
        <w:rPr>
          <w:spacing w:val="-2"/>
        </w:rPr>
        <w:t>or</w:t>
      </w:r>
      <w:r>
        <w:rPr>
          <w:spacing w:val="-8"/>
        </w:rPr>
        <w:t xml:space="preserve"> </w:t>
      </w:r>
      <w:r>
        <w:rPr>
          <w:spacing w:val="-2"/>
        </w:rPr>
        <w:t>under</w:t>
      </w:r>
      <w:r>
        <w:rPr>
          <w:spacing w:val="-8"/>
        </w:rPr>
        <w:t xml:space="preserve"> </w:t>
      </w:r>
      <w:r>
        <w:rPr>
          <w:spacing w:val="-2"/>
        </w:rPr>
        <w:t>a</w:t>
      </w:r>
      <w:r>
        <w:rPr>
          <w:spacing w:val="-8"/>
        </w:rPr>
        <w:t xml:space="preserve"> </w:t>
      </w:r>
      <w:r>
        <w:rPr>
          <w:spacing w:val="-2"/>
        </w:rPr>
        <w:t xml:space="preserve">commitment </w:t>
      </w:r>
      <w:r>
        <w:t>order.</w:t>
      </w:r>
      <w:r>
        <w:rPr>
          <w:spacing w:val="40"/>
        </w:rPr>
        <w:t xml:space="preserve"> </w:t>
      </w:r>
      <w:r>
        <w:rPr>
          <w:i/>
        </w:rPr>
        <w:t>See Part E, below</w:t>
      </w:r>
    </w:p>
    <w:p w14:paraId="11013721" w14:textId="77777777" w:rsidR="00323B91" w:rsidRDefault="00767F93">
      <w:pPr>
        <w:pStyle w:val="Heading5"/>
        <w:numPr>
          <w:ilvl w:val="0"/>
          <w:numId w:val="29"/>
        </w:numPr>
        <w:tabs>
          <w:tab w:val="left" w:pos="1057"/>
        </w:tabs>
        <w:spacing w:before="176"/>
        <w:ind w:left="1057" w:hanging="358"/>
      </w:pPr>
      <w:r>
        <w:t>Who</w:t>
      </w:r>
      <w:r>
        <w:rPr>
          <w:spacing w:val="-4"/>
        </w:rPr>
        <w:t xml:space="preserve"> </w:t>
      </w:r>
      <w:r>
        <w:t>is</w:t>
      </w:r>
      <w:r>
        <w:rPr>
          <w:spacing w:val="-4"/>
        </w:rPr>
        <w:t xml:space="preserve"> </w:t>
      </w:r>
      <w:r>
        <w:t>a</w:t>
      </w:r>
      <w:r>
        <w:rPr>
          <w:spacing w:val="-3"/>
        </w:rPr>
        <w:t xml:space="preserve"> </w:t>
      </w:r>
      <w:r>
        <w:t>person</w:t>
      </w:r>
      <w:r>
        <w:rPr>
          <w:spacing w:val="-4"/>
        </w:rPr>
        <w:t xml:space="preserve"> </w:t>
      </w:r>
      <w:r>
        <w:t>with</w:t>
      </w:r>
      <w:r>
        <w:rPr>
          <w:spacing w:val="-3"/>
        </w:rPr>
        <w:t xml:space="preserve"> </w:t>
      </w:r>
      <w:r>
        <w:t>other</w:t>
      </w:r>
      <w:r>
        <w:rPr>
          <w:spacing w:val="-4"/>
        </w:rPr>
        <w:t xml:space="preserve"> </w:t>
      </w:r>
      <w:r>
        <w:t>like</w:t>
      </w:r>
      <w:r>
        <w:rPr>
          <w:spacing w:val="-3"/>
        </w:rPr>
        <w:t xml:space="preserve"> </w:t>
      </w:r>
      <w:r>
        <w:rPr>
          <w:spacing w:val="-2"/>
        </w:rPr>
        <w:t>incapacities?</w:t>
      </w:r>
    </w:p>
    <w:p w14:paraId="76ACB78A" w14:textId="77777777" w:rsidR="00323B91" w:rsidRDefault="00767F93">
      <w:pPr>
        <w:pStyle w:val="BodyText"/>
        <w:spacing w:before="185"/>
        <w:ind w:left="1059"/>
      </w:pPr>
      <w:r>
        <w:t>A</w:t>
      </w:r>
      <w:r>
        <w:rPr>
          <w:spacing w:val="-4"/>
        </w:rPr>
        <w:t xml:space="preserve"> </w:t>
      </w:r>
      <w:r>
        <w:t>person</w:t>
      </w:r>
      <w:r>
        <w:rPr>
          <w:spacing w:val="-4"/>
        </w:rPr>
        <w:t xml:space="preserve"> </w:t>
      </w:r>
      <w:r>
        <w:t>has</w:t>
      </w:r>
      <w:r>
        <w:rPr>
          <w:spacing w:val="-4"/>
        </w:rPr>
        <w:t xml:space="preserve"> </w:t>
      </w:r>
      <w:r>
        <w:t>"other</w:t>
      </w:r>
      <w:r>
        <w:rPr>
          <w:spacing w:val="-4"/>
        </w:rPr>
        <w:t xml:space="preserve"> </w:t>
      </w:r>
      <w:r>
        <w:t>like</w:t>
      </w:r>
      <w:r>
        <w:rPr>
          <w:spacing w:val="-4"/>
        </w:rPr>
        <w:t xml:space="preserve"> </w:t>
      </w:r>
      <w:r>
        <w:t>incapacities"</w:t>
      </w:r>
      <w:r>
        <w:rPr>
          <w:spacing w:val="-4"/>
        </w:rPr>
        <w:t xml:space="preserve"> </w:t>
      </w:r>
      <w:r>
        <w:t>if</w:t>
      </w:r>
      <w:r>
        <w:rPr>
          <w:spacing w:val="-4"/>
        </w:rPr>
        <w:t xml:space="preserve"> </w:t>
      </w:r>
      <w:r>
        <w:t>he</w:t>
      </w:r>
      <w:r>
        <w:rPr>
          <w:spacing w:val="-4"/>
        </w:rPr>
        <w:t xml:space="preserve"> </w:t>
      </w:r>
      <w:r>
        <w:t>or</w:t>
      </w:r>
      <w:r>
        <w:rPr>
          <w:spacing w:val="-4"/>
        </w:rPr>
        <w:t xml:space="preserve"> </w:t>
      </w:r>
      <w:r>
        <w:t>she</w:t>
      </w:r>
      <w:r>
        <w:rPr>
          <w:spacing w:val="-4"/>
        </w:rPr>
        <w:t xml:space="preserve"> </w:t>
      </w:r>
      <w:r>
        <w:t>has</w:t>
      </w:r>
      <w:r>
        <w:rPr>
          <w:spacing w:val="-3"/>
        </w:rPr>
        <w:t xml:space="preserve"> </w:t>
      </w:r>
      <w:r>
        <w:t>a</w:t>
      </w:r>
      <w:r>
        <w:rPr>
          <w:spacing w:val="-4"/>
        </w:rPr>
        <w:t xml:space="preserve"> </w:t>
      </w:r>
      <w:r>
        <w:t>condition</w:t>
      </w:r>
      <w:r>
        <w:rPr>
          <w:spacing w:val="-4"/>
        </w:rPr>
        <w:t xml:space="preserve"> </w:t>
      </w:r>
      <w:r>
        <w:rPr>
          <w:spacing w:val="-2"/>
        </w:rPr>
        <w:t>which:</w:t>
      </w:r>
      <w:hyperlink w:anchor="_bookmark301" w:history="1">
        <w:r>
          <w:rPr>
            <w:spacing w:val="-2"/>
            <w:vertAlign w:val="superscript"/>
          </w:rPr>
          <w:t>227</w:t>
        </w:r>
      </w:hyperlink>
    </w:p>
    <w:p w14:paraId="5B0A1F12" w14:textId="77777777" w:rsidR="00323B91" w:rsidRDefault="00767F93">
      <w:pPr>
        <w:pStyle w:val="ListParagraph"/>
        <w:numPr>
          <w:ilvl w:val="1"/>
          <w:numId w:val="29"/>
        </w:numPr>
        <w:tabs>
          <w:tab w:val="left" w:pos="1419"/>
        </w:tabs>
        <w:spacing w:before="171" w:line="244" w:lineRule="auto"/>
        <w:ind w:right="1110"/>
      </w:pPr>
      <w:r>
        <w:t>Was</w:t>
      </w:r>
      <w:r>
        <w:rPr>
          <w:spacing w:val="-3"/>
        </w:rPr>
        <w:t xml:space="preserve"> </w:t>
      </w:r>
      <w:r>
        <w:t>incurred</w:t>
      </w:r>
      <w:r>
        <w:rPr>
          <w:spacing w:val="-3"/>
        </w:rPr>
        <w:t xml:space="preserve"> </w:t>
      </w:r>
      <w:r>
        <w:t>at</w:t>
      </w:r>
      <w:r>
        <w:rPr>
          <w:spacing w:val="-3"/>
        </w:rPr>
        <w:t xml:space="preserve"> </w:t>
      </w:r>
      <w:r>
        <w:t>any</w:t>
      </w:r>
      <w:r>
        <w:rPr>
          <w:spacing w:val="-1"/>
        </w:rPr>
        <w:t xml:space="preserve"> </w:t>
      </w:r>
      <w:r>
        <w:t>age</w:t>
      </w:r>
      <w:r>
        <w:rPr>
          <w:spacing w:val="-3"/>
        </w:rPr>
        <w:t xml:space="preserve"> </w:t>
      </w:r>
      <w:r>
        <w:t>as</w:t>
      </w:r>
      <w:r>
        <w:rPr>
          <w:spacing w:val="-3"/>
        </w:rPr>
        <w:t xml:space="preserve"> </w:t>
      </w:r>
      <w:r>
        <w:t>the</w:t>
      </w:r>
      <w:r>
        <w:rPr>
          <w:spacing w:val="-3"/>
        </w:rPr>
        <w:t xml:space="preserve"> </w:t>
      </w:r>
      <w:r>
        <w:t>result</w:t>
      </w:r>
      <w:r>
        <w:rPr>
          <w:spacing w:val="-3"/>
        </w:rPr>
        <w:t xml:space="preserve"> </w:t>
      </w:r>
      <w:r>
        <w:t>of</w:t>
      </w:r>
      <w:r>
        <w:rPr>
          <w:spacing w:val="-3"/>
        </w:rPr>
        <w:t xml:space="preserve"> </w:t>
      </w:r>
      <w:r>
        <w:t>accident,</w:t>
      </w:r>
      <w:r>
        <w:rPr>
          <w:spacing w:val="-3"/>
        </w:rPr>
        <w:t xml:space="preserve"> </w:t>
      </w:r>
      <w:r>
        <w:t>organic</w:t>
      </w:r>
      <w:r>
        <w:rPr>
          <w:spacing w:val="-3"/>
        </w:rPr>
        <w:t xml:space="preserve"> </w:t>
      </w:r>
      <w:r>
        <w:t>brain</w:t>
      </w:r>
      <w:r>
        <w:rPr>
          <w:spacing w:val="-3"/>
        </w:rPr>
        <w:t xml:space="preserve"> </w:t>
      </w:r>
      <w:r>
        <w:t>damage,</w:t>
      </w:r>
      <w:r>
        <w:rPr>
          <w:spacing w:val="-3"/>
        </w:rPr>
        <w:t xml:space="preserve"> </w:t>
      </w:r>
      <w:r>
        <w:t>mental</w:t>
      </w:r>
      <w:r>
        <w:rPr>
          <w:spacing w:val="-3"/>
        </w:rPr>
        <w:t xml:space="preserve"> </w:t>
      </w:r>
      <w:r>
        <w:t>or</w:t>
      </w:r>
      <w:r>
        <w:rPr>
          <w:spacing w:val="-3"/>
        </w:rPr>
        <w:t xml:space="preserve"> </w:t>
      </w:r>
      <w:r>
        <w:t>physical disability or continued absorption of substances; and</w:t>
      </w:r>
    </w:p>
    <w:p w14:paraId="2E56CBC8" w14:textId="77777777" w:rsidR="00323B91" w:rsidRDefault="00767F93">
      <w:pPr>
        <w:pStyle w:val="ListParagraph"/>
        <w:numPr>
          <w:ilvl w:val="1"/>
          <w:numId w:val="29"/>
        </w:numPr>
        <w:tabs>
          <w:tab w:val="left" w:pos="1419"/>
        </w:tabs>
        <w:ind w:hanging="359"/>
      </w:pPr>
      <w:r>
        <w:t>Substantially</w:t>
      </w:r>
      <w:r>
        <w:rPr>
          <w:spacing w:val="-4"/>
        </w:rPr>
        <w:t xml:space="preserve"> </w:t>
      </w:r>
      <w:r>
        <w:t>impairs</w:t>
      </w:r>
      <w:r>
        <w:rPr>
          <w:spacing w:val="-5"/>
        </w:rPr>
        <w:t xml:space="preserve"> </w:t>
      </w:r>
      <w:r>
        <w:t>him</w:t>
      </w:r>
      <w:r>
        <w:rPr>
          <w:spacing w:val="-7"/>
        </w:rPr>
        <w:t xml:space="preserve"> </w:t>
      </w:r>
      <w:r>
        <w:t>or</w:t>
      </w:r>
      <w:r>
        <w:rPr>
          <w:spacing w:val="-4"/>
        </w:rPr>
        <w:t xml:space="preserve"> </w:t>
      </w:r>
      <w:r>
        <w:t>her</w:t>
      </w:r>
      <w:r>
        <w:rPr>
          <w:spacing w:val="-5"/>
        </w:rPr>
        <w:t xml:space="preserve"> </w:t>
      </w:r>
      <w:r>
        <w:t>from</w:t>
      </w:r>
      <w:r>
        <w:rPr>
          <w:spacing w:val="-6"/>
        </w:rPr>
        <w:t xml:space="preserve"> </w:t>
      </w:r>
      <w:r>
        <w:t>adequately</w:t>
      </w:r>
      <w:r>
        <w:rPr>
          <w:spacing w:val="-4"/>
        </w:rPr>
        <w:t xml:space="preserve"> </w:t>
      </w:r>
      <w:r>
        <w:t>providing</w:t>
      </w:r>
      <w:r>
        <w:rPr>
          <w:spacing w:val="-5"/>
        </w:rPr>
        <w:t xml:space="preserve"> </w:t>
      </w:r>
      <w:r>
        <w:t>for</w:t>
      </w:r>
      <w:r>
        <w:rPr>
          <w:spacing w:val="-5"/>
        </w:rPr>
        <w:t xml:space="preserve"> </w:t>
      </w:r>
      <w:r>
        <w:t>his</w:t>
      </w:r>
      <w:r>
        <w:rPr>
          <w:spacing w:val="-4"/>
        </w:rPr>
        <w:t xml:space="preserve"> </w:t>
      </w:r>
      <w:r>
        <w:t>or</w:t>
      </w:r>
      <w:r>
        <w:rPr>
          <w:spacing w:val="-5"/>
        </w:rPr>
        <w:t xml:space="preserve"> </w:t>
      </w:r>
      <w:r>
        <w:t>her</w:t>
      </w:r>
      <w:r>
        <w:rPr>
          <w:spacing w:val="-5"/>
        </w:rPr>
        <w:t xml:space="preserve"> </w:t>
      </w:r>
      <w:r>
        <w:t>care</w:t>
      </w:r>
      <w:r>
        <w:rPr>
          <w:spacing w:val="-5"/>
        </w:rPr>
        <w:t xml:space="preserve"> </w:t>
      </w:r>
      <w:r>
        <w:t>or</w:t>
      </w:r>
      <w:r>
        <w:rPr>
          <w:spacing w:val="-4"/>
        </w:rPr>
        <w:t xml:space="preserve"> </w:t>
      </w:r>
      <w:r>
        <w:rPr>
          <w:spacing w:val="-2"/>
        </w:rPr>
        <w:t>custody.</w:t>
      </w:r>
    </w:p>
    <w:p w14:paraId="52D4941E" w14:textId="77777777" w:rsidR="00323B91" w:rsidRDefault="00767F93">
      <w:pPr>
        <w:spacing w:before="7"/>
        <w:ind w:left="1419"/>
        <w:rPr>
          <w:i/>
        </w:rPr>
      </w:pPr>
      <w:r>
        <w:rPr>
          <w:i/>
        </w:rPr>
        <w:t>See</w:t>
      </w:r>
      <w:r>
        <w:rPr>
          <w:i/>
          <w:spacing w:val="-4"/>
        </w:rPr>
        <w:t xml:space="preserve"> </w:t>
      </w:r>
      <w:r>
        <w:rPr>
          <w:i/>
        </w:rPr>
        <w:t>Section</w:t>
      </w:r>
      <w:r>
        <w:rPr>
          <w:i/>
          <w:spacing w:val="-4"/>
        </w:rPr>
        <w:t xml:space="preserve"> </w:t>
      </w:r>
      <w:r>
        <w:rPr>
          <w:i/>
        </w:rPr>
        <w:t>1</w:t>
      </w:r>
      <w:r>
        <w:t>,</w:t>
      </w:r>
      <w:r>
        <w:rPr>
          <w:spacing w:val="-4"/>
        </w:rPr>
        <w:t xml:space="preserve"> </w:t>
      </w:r>
      <w:r>
        <w:rPr>
          <w:i/>
          <w:spacing w:val="-2"/>
        </w:rPr>
        <w:t>above.</w:t>
      </w:r>
    </w:p>
    <w:p w14:paraId="40432248" w14:textId="77777777" w:rsidR="00323B91" w:rsidRDefault="00767F93">
      <w:pPr>
        <w:pStyle w:val="BodyText"/>
        <w:spacing w:before="186" w:line="247" w:lineRule="auto"/>
        <w:ind w:left="1060" w:right="902"/>
      </w:pPr>
      <w:r>
        <w:t>The inclusion of this broad category reduces the importance of fitting a person into one of the categorical labels described</w:t>
      </w:r>
      <w:r>
        <w:rPr>
          <w:spacing w:val="-1"/>
        </w:rPr>
        <w:t xml:space="preserve"> </w:t>
      </w:r>
      <w:r>
        <w:rPr>
          <w:i/>
        </w:rPr>
        <w:t>above.</w:t>
      </w:r>
      <w:r>
        <w:rPr>
          <w:i/>
          <w:spacing w:val="40"/>
        </w:rPr>
        <w:t xml:space="preserve"> </w:t>
      </w:r>
      <w:r>
        <w:t>While the definition does not include a duration test, a short- term</w:t>
      </w:r>
      <w:r>
        <w:rPr>
          <w:spacing w:val="-4"/>
        </w:rPr>
        <w:t xml:space="preserve"> </w:t>
      </w:r>
      <w:r>
        <w:t>disability</w:t>
      </w:r>
      <w:r>
        <w:rPr>
          <w:spacing w:val="-1"/>
        </w:rPr>
        <w:t xml:space="preserve"> </w:t>
      </w:r>
      <w:r>
        <w:t>would</w:t>
      </w:r>
      <w:r>
        <w:rPr>
          <w:spacing w:val="-2"/>
        </w:rPr>
        <w:t xml:space="preserve"> </w:t>
      </w:r>
      <w:r>
        <w:t>not</w:t>
      </w:r>
      <w:r>
        <w:rPr>
          <w:spacing w:val="-2"/>
        </w:rPr>
        <w:t xml:space="preserve"> </w:t>
      </w:r>
      <w:r>
        <w:t>be</w:t>
      </w:r>
      <w:r>
        <w:rPr>
          <w:spacing w:val="-2"/>
        </w:rPr>
        <w:t xml:space="preserve"> </w:t>
      </w:r>
      <w:r>
        <w:t>a</w:t>
      </w:r>
      <w:r>
        <w:rPr>
          <w:spacing w:val="-2"/>
        </w:rPr>
        <w:t xml:space="preserve"> </w:t>
      </w:r>
      <w:r>
        <w:t>“like”</w:t>
      </w:r>
      <w:r>
        <w:rPr>
          <w:spacing w:val="-2"/>
        </w:rPr>
        <w:t xml:space="preserve"> </w:t>
      </w:r>
      <w:r>
        <w:t>incapacity,</w:t>
      </w:r>
      <w:r>
        <w:rPr>
          <w:spacing w:val="-2"/>
        </w:rPr>
        <w:t xml:space="preserve"> </w:t>
      </w:r>
      <w:r>
        <w:t>and</w:t>
      </w:r>
      <w:r>
        <w:rPr>
          <w:spacing w:val="-2"/>
        </w:rPr>
        <w:t xml:space="preserve"> </w:t>
      </w:r>
      <w:r>
        <w:t>in</w:t>
      </w:r>
      <w:r>
        <w:rPr>
          <w:spacing w:val="-2"/>
        </w:rPr>
        <w:t xml:space="preserve"> </w:t>
      </w:r>
      <w:r>
        <w:t>any</w:t>
      </w:r>
      <w:r>
        <w:rPr>
          <w:spacing w:val="-1"/>
        </w:rPr>
        <w:t xml:space="preserve"> </w:t>
      </w:r>
      <w:r>
        <w:t>case</w:t>
      </w:r>
      <w:r>
        <w:rPr>
          <w:spacing w:val="-2"/>
        </w:rPr>
        <w:t xml:space="preserve"> </w:t>
      </w:r>
      <w:r>
        <w:t>could</w:t>
      </w:r>
      <w:r>
        <w:rPr>
          <w:spacing w:val="-2"/>
        </w:rPr>
        <w:t xml:space="preserve"> </w:t>
      </w:r>
      <w:r>
        <w:t>not</w:t>
      </w:r>
      <w:r>
        <w:rPr>
          <w:spacing w:val="-2"/>
        </w:rPr>
        <w:t xml:space="preserve"> </w:t>
      </w:r>
      <w:r>
        <w:t>be</w:t>
      </w:r>
      <w:r>
        <w:rPr>
          <w:spacing w:val="-2"/>
        </w:rPr>
        <w:t xml:space="preserve"> </w:t>
      </w:r>
      <w:r>
        <w:t>the</w:t>
      </w:r>
      <w:r>
        <w:rPr>
          <w:spacing w:val="-2"/>
        </w:rPr>
        <w:t xml:space="preserve"> </w:t>
      </w:r>
      <w:r>
        <w:t>basis</w:t>
      </w:r>
      <w:r>
        <w:rPr>
          <w:spacing w:val="-2"/>
        </w:rPr>
        <w:t xml:space="preserve"> </w:t>
      </w:r>
      <w:r>
        <w:t>for</w:t>
      </w:r>
      <w:r>
        <w:rPr>
          <w:spacing w:val="-2"/>
        </w:rPr>
        <w:t xml:space="preserve"> </w:t>
      </w:r>
      <w:r>
        <w:t>a</w:t>
      </w:r>
      <w:r>
        <w:rPr>
          <w:spacing w:val="-2"/>
        </w:rPr>
        <w:t xml:space="preserve"> </w:t>
      </w:r>
      <w:r>
        <w:t>court order for protective services or placement.</w:t>
      </w:r>
    </w:p>
    <w:p w14:paraId="6A8706C2" w14:textId="77777777" w:rsidR="00323B91" w:rsidRDefault="00323B91">
      <w:pPr>
        <w:pStyle w:val="BodyText"/>
        <w:rPr>
          <w:sz w:val="20"/>
        </w:rPr>
      </w:pPr>
    </w:p>
    <w:p w14:paraId="591B422D" w14:textId="77777777" w:rsidR="00323B91" w:rsidRDefault="00323B91">
      <w:pPr>
        <w:pStyle w:val="BodyText"/>
        <w:rPr>
          <w:sz w:val="20"/>
        </w:rPr>
      </w:pPr>
    </w:p>
    <w:p w14:paraId="05C6A24D" w14:textId="77777777" w:rsidR="00323B91" w:rsidRDefault="00767F93">
      <w:pPr>
        <w:pStyle w:val="BodyText"/>
        <w:spacing w:before="82"/>
        <w:rPr>
          <w:sz w:val="20"/>
        </w:rPr>
      </w:pPr>
      <w:r>
        <w:rPr>
          <w:noProof/>
        </w:rPr>
        <mc:AlternateContent>
          <mc:Choice Requires="wps">
            <w:drawing>
              <wp:anchor distT="0" distB="0" distL="0" distR="0" simplePos="0" relativeHeight="487638528" behindDoc="1" locked="0" layoutInCell="1" allowOverlap="1" wp14:anchorId="609EE326" wp14:editId="4A7D0AE3">
                <wp:simplePos x="0" y="0"/>
                <wp:positionH relativeFrom="page">
                  <wp:posOffset>914400</wp:posOffset>
                </wp:positionH>
                <wp:positionV relativeFrom="paragraph">
                  <wp:posOffset>213772</wp:posOffset>
                </wp:positionV>
                <wp:extent cx="1828800" cy="762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615CA" id="Graphic 129" o:spid="_x0000_s1026" style="position:absolute;margin-left:1in;margin-top:16.85pt;width:2in;height:.6pt;z-index:-156779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DXDCfjcAAAACQEAAA8AAAAAAAAAAAAAAAAAcQQAAGRycy9kb3ducmV2LnhtbFBLBQYAAAAA&#10;BAAEAPMAAAB6BQAAAAA=&#10;" path="m1828800,l,,,7620r1828800,l1828800,xe" fillcolor="black" stroked="f">
                <v:path arrowok="t"/>
                <w10:wrap type="topAndBottom" anchorx="page"/>
              </v:shape>
            </w:pict>
          </mc:Fallback>
        </mc:AlternateContent>
      </w:r>
    </w:p>
    <w:p w14:paraId="304D114E" w14:textId="77777777" w:rsidR="00323B91" w:rsidRDefault="00323B91">
      <w:pPr>
        <w:pStyle w:val="BodyText"/>
        <w:spacing w:before="36"/>
      </w:pPr>
    </w:p>
    <w:p w14:paraId="179DB30F" w14:textId="77777777" w:rsidR="00323B91" w:rsidRDefault="00767F93">
      <w:pPr>
        <w:pStyle w:val="BodyText"/>
        <w:ind w:left="340"/>
      </w:pPr>
      <w:bookmarkStart w:id="328" w:name="_bookmark300"/>
      <w:bookmarkEnd w:id="328"/>
      <w:r>
        <w:rPr>
          <w:vertAlign w:val="superscript"/>
        </w:rPr>
        <w:t>226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55.01(1v)</w:t>
      </w:r>
    </w:p>
    <w:p w14:paraId="17EAF223" w14:textId="77777777" w:rsidR="00323B91" w:rsidRDefault="00767F93">
      <w:pPr>
        <w:pStyle w:val="BodyText"/>
        <w:spacing w:before="6"/>
        <w:ind w:left="340"/>
      </w:pPr>
      <w:bookmarkStart w:id="329" w:name="_bookmark301"/>
      <w:bookmarkEnd w:id="329"/>
      <w:r>
        <w:rPr>
          <w:vertAlign w:val="superscript"/>
        </w:rPr>
        <w:t>227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55.01(5)</w:t>
      </w:r>
    </w:p>
    <w:p w14:paraId="2B57D839" w14:textId="77777777" w:rsidR="00323B91" w:rsidRDefault="00323B91">
      <w:pPr>
        <w:sectPr w:rsidR="00323B91">
          <w:pgSz w:w="12240" w:h="15840"/>
          <w:pgMar w:top="660" w:right="600" w:bottom="1060" w:left="1100" w:header="0" w:footer="862" w:gutter="0"/>
          <w:cols w:space="720"/>
        </w:sectPr>
      </w:pPr>
    </w:p>
    <w:p w14:paraId="640EBC53" w14:textId="77777777" w:rsidR="00323B91" w:rsidRDefault="00767F93">
      <w:pPr>
        <w:pStyle w:val="Heading5"/>
        <w:numPr>
          <w:ilvl w:val="0"/>
          <w:numId w:val="29"/>
        </w:numPr>
        <w:tabs>
          <w:tab w:val="left" w:pos="1058"/>
        </w:tabs>
        <w:spacing w:before="66"/>
        <w:ind w:left="1058" w:hanging="358"/>
      </w:pPr>
      <w:bookmarkStart w:id="330" w:name="_bookmark302"/>
      <w:bookmarkEnd w:id="330"/>
      <w:r>
        <w:t>Are</w:t>
      </w:r>
      <w:r>
        <w:rPr>
          <w:spacing w:val="-6"/>
        </w:rPr>
        <w:t xml:space="preserve"> </w:t>
      </w:r>
      <w:r>
        <w:t>people</w:t>
      </w:r>
      <w:r>
        <w:rPr>
          <w:spacing w:val="-5"/>
        </w:rPr>
        <w:t xml:space="preserve"> </w:t>
      </w:r>
      <w:r>
        <w:t>with</w:t>
      </w:r>
      <w:r>
        <w:rPr>
          <w:spacing w:val="-6"/>
        </w:rPr>
        <w:t xml:space="preserve"> </w:t>
      </w:r>
      <w:r>
        <w:t>brain</w:t>
      </w:r>
      <w:r>
        <w:rPr>
          <w:spacing w:val="-5"/>
        </w:rPr>
        <w:t xml:space="preserve"> </w:t>
      </w:r>
      <w:r>
        <w:t>injuries</w:t>
      </w:r>
      <w:r>
        <w:rPr>
          <w:spacing w:val="-5"/>
        </w:rPr>
        <w:t xml:space="preserve"> </w:t>
      </w:r>
      <w:r>
        <w:t>eligible</w:t>
      </w:r>
      <w:r>
        <w:rPr>
          <w:spacing w:val="-6"/>
        </w:rPr>
        <w:t xml:space="preserve"> </w:t>
      </w:r>
      <w:r>
        <w:t>for</w:t>
      </w:r>
      <w:r>
        <w:rPr>
          <w:spacing w:val="-5"/>
        </w:rPr>
        <w:t xml:space="preserve"> </w:t>
      </w:r>
      <w:r>
        <w:t>protective</w:t>
      </w:r>
      <w:r>
        <w:rPr>
          <w:spacing w:val="-6"/>
        </w:rPr>
        <w:t xml:space="preserve"> </w:t>
      </w:r>
      <w:r>
        <w:rPr>
          <w:spacing w:val="-2"/>
        </w:rPr>
        <w:t>services?</w:t>
      </w:r>
    </w:p>
    <w:p w14:paraId="245BB025" w14:textId="77777777" w:rsidR="00323B91" w:rsidRDefault="00767F93">
      <w:pPr>
        <w:pStyle w:val="BodyText"/>
        <w:spacing w:before="185" w:line="244" w:lineRule="auto"/>
        <w:ind w:left="1059" w:right="944"/>
      </w:pPr>
      <w:r>
        <w:t>The Ch. 51 definition of developmental disability specifically includes brain injury.</w:t>
      </w:r>
      <w:r>
        <w:rPr>
          <w:spacing w:val="40"/>
        </w:rPr>
        <w:t xml:space="preserve"> </w:t>
      </w:r>
      <w:r>
        <w:t>While Ch. 54 and Ch. 55 do not include this language, some individuals with brain injury will be included under the definition of persons with developmental disability in Ch. 55 on the grounds that their conditions</w:t>
      </w:r>
      <w:r>
        <w:rPr>
          <w:spacing w:val="-3"/>
        </w:rPr>
        <w:t xml:space="preserve"> </w:t>
      </w:r>
      <w:r>
        <w:t>result</w:t>
      </w:r>
      <w:r>
        <w:rPr>
          <w:spacing w:val="-3"/>
        </w:rPr>
        <w:t xml:space="preserve"> </w:t>
      </w:r>
      <w:r>
        <w:t>in</w:t>
      </w:r>
      <w:r>
        <w:rPr>
          <w:spacing w:val="-3"/>
        </w:rPr>
        <w:t xml:space="preserve"> </w:t>
      </w:r>
      <w:r>
        <w:t>characteristics</w:t>
      </w:r>
      <w:r>
        <w:rPr>
          <w:spacing w:val="-3"/>
        </w:rPr>
        <w:t xml:space="preserve"> </w:t>
      </w:r>
      <w:r>
        <w:t>similar</w:t>
      </w:r>
      <w:r>
        <w:rPr>
          <w:spacing w:val="-3"/>
        </w:rPr>
        <w:t xml:space="preserve"> </w:t>
      </w:r>
      <w:r>
        <w:t>to</w:t>
      </w:r>
      <w:r>
        <w:rPr>
          <w:spacing w:val="-3"/>
        </w:rPr>
        <w:t xml:space="preserve"> </w:t>
      </w:r>
      <w:r>
        <w:t>those</w:t>
      </w:r>
      <w:r>
        <w:rPr>
          <w:spacing w:val="-3"/>
        </w:rPr>
        <w:t xml:space="preserve"> </w:t>
      </w:r>
      <w:r>
        <w:t>of</w:t>
      </w:r>
      <w:r>
        <w:rPr>
          <w:spacing w:val="-3"/>
        </w:rPr>
        <w:t xml:space="preserve"> </w:t>
      </w:r>
      <w:r>
        <w:t>a</w:t>
      </w:r>
      <w:r>
        <w:rPr>
          <w:spacing w:val="-3"/>
        </w:rPr>
        <w:t xml:space="preserve"> </w:t>
      </w:r>
      <w:r>
        <w:t>person</w:t>
      </w:r>
      <w:r>
        <w:rPr>
          <w:spacing w:val="-3"/>
        </w:rPr>
        <w:t xml:space="preserve"> </w:t>
      </w:r>
      <w:r>
        <w:t>with</w:t>
      </w:r>
      <w:r>
        <w:rPr>
          <w:spacing w:val="-3"/>
        </w:rPr>
        <w:t xml:space="preserve"> </w:t>
      </w:r>
      <w:r>
        <w:t>mental</w:t>
      </w:r>
      <w:r>
        <w:rPr>
          <w:spacing w:val="-3"/>
        </w:rPr>
        <w:t xml:space="preserve"> </w:t>
      </w:r>
      <w:r>
        <w:t>retardation,</w:t>
      </w:r>
      <w:r>
        <w:rPr>
          <w:spacing w:val="-3"/>
        </w:rPr>
        <w:t xml:space="preserve"> </w:t>
      </w:r>
      <w:r>
        <w:t>or</w:t>
      </w:r>
      <w:r>
        <w:rPr>
          <w:spacing w:val="-3"/>
        </w:rPr>
        <w:t xml:space="preserve"> </w:t>
      </w:r>
      <w:r>
        <w:t>require similar treatment.</w:t>
      </w:r>
      <w:r>
        <w:rPr>
          <w:spacing w:val="40"/>
        </w:rPr>
        <w:t xml:space="preserve"> </w:t>
      </w:r>
      <w:r>
        <w:t>Other people with brain injuries will have conditions that fit under the definition of "other like incapacities."</w:t>
      </w:r>
      <w:r>
        <w:rPr>
          <w:spacing w:val="40"/>
        </w:rPr>
        <w:t xml:space="preserve"> </w:t>
      </w:r>
      <w:r>
        <w:t>If the person has a condition resulting in a long-term inability to provide for his or her care or custody, he or she should be eligible for protective services and placement under one definition or the other.</w:t>
      </w:r>
    </w:p>
    <w:p w14:paraId="6C8135CF" w14:textId="77777777" w:rsidR="00323B91" w:rsidRDefault="00767F93">
      <w:pPr>
        <w:pStyle w:val="Heading5"/>
        <w:numPr>
          <w:ilvl w:val="0"/>
          <w:numId w:val="29"/>
        </w:numPr>
        <w:tabs>
          <w:tab w:val="left" w:pos="1058"/>
        </w:tabs>
        <w:spacing w:before="190"/>
        <w:ind w:left="1058" w:hanging="358"/>
      </w:pPr>
      <w:r>
        <w:t>Are</w:t>
      </w:r>
      <w:r>
        <w:rPr>
          <w:spacing w:val="-6"/>
        </w:rPr>
        <w:t xml:space="preserve"> </w:t>
      </w:r>
      <w:r>
        <w:t>people</w:t>
      </w:r>
      <w:r>
        <w:rPr>
          <w:spacing w:val="-6"/>
        </w:rPr>
        <w:t xml:space="preserve"> </w:t>
      </w:r>
      <w:r>
        <w:t>with</w:t>
      </w:r>
      <w:r>
        <w:rPr>
          <w:spacing w:val="-6"/>
        </w:rPr>
        <w:t xml:space="preserve"> </w:t>
      </w:r>
      <w:r>
        <w:t>alcoholism</w:t>
      </w:r>
      <w:r>
        <w:rPr>
          <w:spacing w:val="-5"/>
        </w:rPr>
        <w:t xml:space="preserve"> </w:t>
      </w:r>
      <w:r>
        <w:t>or</w:t>
      </w:r>
      <w:r>
        <w:rPr>
          <w:spacing w:val="-6"/>
        </w:rPr>
        <w:t xml:space="preserve"> </w:t>
      </w:r>
      <w:r>
        <w:t>other</w:t>
      </w:r>
      <w:r>
        <w:rPr>
          <w:spacing w:val="-6"/>
        </w:rPr>
        <w:t xml:space="preserve"> </w:t>
      </w:r>
      <w:r>
        <w:t>drug</w:t>
      </w:r>
      <w:r>
        <w:rPr>
          <w:spacing w:val="-4"/>
        </w:rPr>
        <w:t xml:space="preserve"> </w:t>
      </w:r>
      <w:r>
        <w:t>dependence</w:t>
      </w:r>
      <w:r>
        <w:rPr>
          <w:spacing w:val="-6"/>
        </w:rPr>
        <w:t xml:space="preserve"> </w:t>
      </w:r>
      <w:r>
        <w:t>eligible</w:t>
      </w:r>
      <w:r>
        <w:rPr>
          <w:spacing w:val="-6"/>
        </w:rPr>
        <w:t xml:space="preserve"> </w:t>
      </w:r>
      <w:r>
        <w:t>for</w:t>
      </w:r>
      <w:r>
        <w:rPr>
          <w:spacing w:val="-5"/>
        </w:rPr>
        <w:t xml:space="preserve"> </w:t>
      </w:r>
      <w:r>
        <w:t>protective</w:t>
      </w:r>
      <w:r>
        <w:rPr>
          <w:spacing w:val="-6"/>
        </w:rPr>
        <w:t xml:space="preserve"> </w:t>
      </w:r>
      <w:r>
        <w:rPr>
          <w:spacing w:val="-2"/>
        </w:rPr>
        <w:t>services?</w:t>
      </w:r>
    </w:p>
    <w:p w14:paraId="33FA3325" w14:textId="77777777" w:rsidR="00323B91" w:rsidRDefault="00767F93">
      <w:pPr>
        <w:pStyle w:val="BodyText"/>
        <w:spacing w:before="185" w:line="244" w:lineRule="auto"/>
        <w:ind w:left="1059" w:right="882"/>
      </w:pPr>
      <w:r>
        <w:t>A person with alcoholism or other drug dependence can qualify as having "other like incapacities" on the basis of a condition that results from "continued consumption or absorption of substances".</w:t>
      </w:r>
      <w:r>
        <w:rPr>
          <w:spacing w:val="40"/>
        </w:rPr>
        <w:t xml:space="preserve"> </w:t>
      </w:r>
      <w:r>
        <w:t>The clearest cases are those where long-term substance abuse has resulted in brain</w:t>
      </w:r>
      <w:r>
        <w:rPr>
          <w:spacing w:val="-3"/>
        </w:rPr>
        <w:t xml:space="preserve"> </w:t>
      </w:r>
      <w:r>
        <w:t>damage.</w:t>
      </w:r>
      <w:r>
        <w:rPr>
          <w:spacing w:val="40"/>
        </w:rPr>
        <w:t xml:space="preserve"> </w:t>
      </w:r>
      <w:r>
        <w:t>The</w:t>
      </w:r>
      <w:r>
        <w:rPr>
          <w:spacing w:val="-3"/>
        </w:rPr>
        <w:t xml:space="preserve"> </w:t>
      </w:r>
      <w:r>
        <w:t>disability</w:t>
      </w:r>
      <w:r>
        <w:rPr>
          <w:spacing w:val="-2"/>
        </w:rPr>
        <w:t xml:space="preserve"> </w:t>
      </w:r>
      <w:r>
        <w:t>must</w:t>
      </w:r>
      <w:r>
        <w:rPr>
          <w:spacing w:val="-3"/>
        </w:rPr>
        <w:t xml:space="preserve"> </w:t>
      </w:r>
      <w:r>
        <w:t>be</w:t>
      </w:r>
      <w:r>
        <w:rPr>
          <w:spacing w:val="-3"/>
        </w:rPr>
        <w:t xml:space="preserve"> </w:t>
      </w:r>
      <w:r>
        <w:t>severe</w:t>
      </w:r>
      <w:r>
        <w:rPr>
          <w:spacing w:val="-3"/>
        </w:rPr>
        <w:t xml:space="preserve"> </w:t>
      </w:r>
      <w:r>
        <w:t>enough</w:t>
      </w:r>
      <w:r>
        <w:rPr>
          <w:spacing w:val="-4"/>
        </w:rPr>
        <w:t xml:space="preserve"> </w:t>
      </w:r>
      <w:r>
        <w:t>to</w:t>
      </w:r>
      <w:r>
        <w:rPr>
          <w:spacing w:val="-3"/>
        </w:rPr>
        <w:t xml:space="preserve"> </w:t>
      </w:r>
      <w:r>
        <w:t>substantially</w:t>
      </w:r>
      <w:r>
        <w:rPr>
          <w:spacing w:val="-2"/>
        </w:rPr>
        <w:t xml:space="preserve"> </w:t>
      </w:r>
      <w:r>
        <w:t>impair</w:t>
      </w:r>
      <w:r>
        <w:rPr>
          <w:spacing w:val="-3"/>
        </w:rPr>
        <w:t xml:space="preserve"> </w:t>
      </w:r>
      <w:r>
        <w:t>the</w:t>
      </w:r>
      <w:r>
        <w:rPr>
          <w:spacing w:val="-3"/>
        </w:rPr>
        <w:t xml:space="preserve"> </w:t>
      </w:r>
      <w:r>
        <w:t>person's</w:t>
      </w:r>
      <w:r>
        <w:rPr>
          <w:spacing w:val="-3"/>
        </w:rPr>
        <w:t xml:space="preserve"> </w:t>
      </w:r>
      <w:r>
        <w:t>ability</w:t>
      </w:r>
      <w:r>
        <w:rPr>
          <w:spacing w:val="-2"/>
        </w:rPr>
        <w:t xml:space="preserve"> </w:t>
      </w:r>
      <w:r>
        <w:t>to provide for his or her own care and custody.</w:t>
      </w:r>
      <w:r>
        <w:rPr>
          <w:spacing w:val="40"/>
        </w:rPr>
        <w:t xml:space="preserve"> </w:t>
      </w:r>
      <w:r>
        <w:t>It is not clear that Ch. 55 could be used to provide involuntary services to someone who is impaired due to current use of alcohol or drugs, has not yet incurred severe, permanent brain damage and does not have an additional diagnosis of developmental disability, mental illness or degenerative brain disorder; such individuals may be better treated and supported under Ch. 51 treatment provisions.</w:t>
      </w:r>
      <w:hyperlink w:anchor="_bookmark303" w:history="1">
        <w:r>
          <w:rPr>
            <w:vertAlign w:val="superscript"/>
          </w:rPr>
          <w:t>228</w:t>
        </w:r>
      </w:hyperlink>
    </w:p>
    <w:p w14:paraId="2088F07B" w14:textId="77777777" w:rsidR="00323B91" w:rsidRDefault="00767F93">
      <w:pPr>
        <w:pStyle w:val="Heading5"/>
        <w:numPr>
          <w:ilvl w:val="0"/>
          <w:numId w:val="29"/>
        </w:numPr>
        <w:tabs>
          <w:tab w:val="left" w:pos="1058"/>
        </w:tabs>
        <w:spacing w:before="192"/>
        <w:ind w:left="1058" w:hanging="358"/>
      </w:pPr>
      <w:r>
        <w:t>Can</w:t>
      </w:r>
      <w:r>
        <w:rPr>
          <w:spacing w:val="-5"/>
        </w:rPr>
        <w:t xml:space="preserve"> </w:t>
      </w:r>
      <w:r>
        <w:t>a</w:t>
      </w:r>
      <w:r>
        <w:rPr>
          <w:spacing w:val="-5"/>
        </w:rPr>
        <w:t xml:space="preserve"> </w:t>
      </w:r>
      <w:r>
        <w:t>person</w:t>
      </w:r>
      <w:r>
        <w:rPr>
          <w:spacing w:val="-5"/>
        </w:rPr>
        <w:t xml:space="preserve"> </w:t>
      </w:r>
      <w:r>
        <w:t>be</w:t>
      </w:r>
      <w:r>
        <w:rPr>
          <w:spacing w:val="-5"/>
        </w:rPr>
        <w:t xml:space="preserve"> </w:t>
      </w:r>
      <w:r>
        <w:t>eligible</w:t>
      </w:r>
      <w:r>
        <w:rPr>
          <w:spacing w:val="-5"/>
        </w:rPr>
        <w:t xml:space="preserve"> </w:t>
      </w:r>
      <w:r>
        <w:t>for</w:t>
      </w:r>
      <w:r>
        <w:rPr>
          <w:spacing w:val="-4"/>
        </w:rPr>
        <w:t xml:space="preserve"> </w:t>
      </w:r>
      <w:r>
        <w:t>protective</w:t>
      </w:r>
      <w:r>
        <w:rPr>
          <w:spacing w:val="-6"/>
        </w:rPr>
        <w:t xml:space="preserve"> </w:t>
      </w:r>
      <w:r>
        <w:t>services</w:t>
      </w:r>
      <w:r>
        <w:rPr>
          <w:spacing w:val="-5"/>
        </w:rPr>
        <w:t xml:space="preserve"> </w:t>
      </w:r>
      <w:r>
        <w:t>based</w:t>
      </w:r>
      <w:r>
        <w:rPr>
          <w:spacing w:val="-5"/>
        </w:rPr>
        <w:t xml:space="preserve"> </w:t>
      </w:r>
      <w:r>
        <w:t>on</w:t>
      </w:r>
      <w:r>
        <w:rPr>
          <w:spacing w:val="-5"/>
        </w:rPr>
        <w:t xml:space="preserve"> </w:t>
      </w:r>
      <w:r>
        <w:t>a</w:t>
      </w:r>
      <w:r>
        <w:rPr>
          <w:spacing w:val="-4"/>
        </w:rPr>
        <w:t xml:space="preserve"> </w:t>
      </w:r>
      <w:r>
        <w:t>physical</w:t>
      </w:r>
      <w:r>
        <w:rPr>
          <w:spacing w:val="-5"/>
        </w:rPr>
        <w:t xml:space="preserve"> </w:t>
      </w:r>
      <w:r>
        <w:t>disability</w:t>
      </w:r>
      <w:r>
        <w:rPr>
          <w:spacing w:val="-5"/>
        </w:rPr>
        <w:t xml:space="preserve"> </w:t>
      </w:r>
      <w:r>
        <w:rPr>
          <w:spacing w:val="-2"/>
        </w:rPr>
        <w:t>alone?</w:t>
      </w:r>
    </w:p>
    <w:p w14:paraId="407E5096" w14:textId="77777777" w:rsidR="00323B91" w:rsidRDefault="00767F93">
      <w:pPr>
        <w:pStyle w:val="BodyText"/>
        <w:spacing w:before="185" w:line="247" w:lineRule="auto"/>
        <w:ind w:left="1059" w:right="902"/>
      </w:pPr>
      <w:r>
        <w:t>The</w:t>
      </w:r>
      <w:r>
        <w:rPr>
          <w:spacing w:val="-3"/>
        </w:rPr>
        <w:t xml:space="preserve"> </w:t>
      </w:r>
      <w:r>
        <w:t>definition</w:t>
      </w:r>
      <w:r>
        <w:rPr>
          <w:spacing w:val="-3"/>
        </w:rPr>
        <w:t xml:space="preserve"> </w:t>
      </w:r>
      <w:r>
        <w:t>of</w:t>
      </w:r>
      <w:r>
        <w:rPr>
          <w:spacing w:val="-3"/>
        </w:rPr>
        <w:t xml:space="preserve"> </w:t>
      </w:r>
      <w:r>
        <w:t>developmental</w:t>
      </w:r>
      <w:r>
        <w:rPr>
          <w:spacing w:val="-3"/>
        </w:rPr>
        <w:t xml:space="preserve"> </w:t>
      </w:r>
      <w:r>
        <w:t>disability</w:t>
      </w:r>
      <w:r>
        <w:rPr>
          <w:spacing w:val="-2"/>
        </w:rPr>
        <w:t xml:space="preserve"> </w:t>
      </w:r>
      <w:r>
        <w:t>can</w:t>
      </w:r>
      <w:r>
        <w:rPr>
          <w:spacing w:val="-3"/>
        </w:rPr>
        <w:t xml:space="preserve"> </w:t>
      </w:r>
      <w:r>
        <w:t>include</w:t>
      </w:r>
      <w:r>
        <w:rPr>
          <w:spacing w:val="-3"/>
        </w:rPr>
        <w:t xml:space="preserve"> </w:t>
      </w:r>
      <w:r>
        <w:t>a</w:t>
      </w:r>
      <w:r>
        <w:rPr>
          <w:spacing w:val="-3"/>
        </w:rPr>
        <w:t xml:space="preserve"> </w:t>
      </w:r>
      <w:r>
        <w:t>person</w:t>
      </w:r>
      <w:r>
        <w:rPr>
          <w:spacing w:val="-3"/>
        </w:rPr>
        <w:t xml:space="preserve"> </w:t>
      </w:r>
      <w:r>
        <w:t>with</w:t>
      </w:r>
      <w:r>
        <w:rPr>
          <w:spacing w:val="-3"/>
        </w:rPr>
        <w:t xml:space="preserve"> </w:t>
      </w:r>
      <w:r>
        <w:t>cerebral</w:t>
      </w:r>
      <w:r>
        <w:rPr>
          <w:spacing w:val="-3"/>
        </w:rPr>
        <w:t xml:space="preserve"> </w:t>
      </w:r>
      <w:r>
        <w:t>palsy</w:t>
      </w:r>
      <w:r>
        <w:rPr>
          <w:spacing w:val="-2"/>
        </w:rPr>
        <w:t xml:space="preserve"> </w:t>
      </w:r>
      <w:r>
        <w:t>who</w:t>
      </w:r>
      <w:r>
        <w:rPr>
          <w:spacing w:val="-3"/>
        </w:rPr>
        <w:t xml:space="preserve"> </w:t>
      </w:r>
      <w:r>
        <w:t>does</w:t>
      </w:r>
      <w:r>
        <w:rPr>
          <w:spacing w:val="-3"/>
        </w:rPr>
        <w:t xml:space="preserve"> </w:t>
      </w:r>
      <w:r>
        <w:t>not have a cognitive disability.</w:t>
      </w:r>
      <w:r>
        <w:rPr>
          <w:spacing w:val="40"/>
        </w:rPr>
        <w:t xml:space="preserve"> </w:t>
      </w:r>
      <w:r>
        <w:t xml:space="preserve">Similarly, </w:t>
      </w:r>
      <w:r>
        <w:rPr>
          <w:i/>
        </w:rPr>
        <w:t xml:space="preserve">other like incapacities </w:t>
      </w:r>
      <w:r>
        <w:t>can include a purely physical condition.</w:t>
      </w:r>
      <w:r>
        <w:rPr>
          <w:spacing w:val="40"/>
        </w:rPr>
        <w:t xml:space="preserve"> </w:t>
      </w:r>
      <w:r>
        <w:t>The issue is whether the condition substantially impairs the person from adequately providing for his or her care or custody.</w:t>
      </w:r>
      <w:r>
        <w:rPr>
          <w:spacing w:val="40"/>
        </w:rPr>
        <w:t xml:space="preserve"> </w:t>
      </w:r>
      <w:r>
        <w:rPr>
          <w:i/>
        </w:rPr>
        <w:t>See Section 1, above.</w:t>
      </w:r>
      <w:r>
        <w:rPr>
          <w:i/>
          <w:spacing w:val="40"/>
        </w:rPr>
        <w:t xml:space="preserve"> </w:t>
      </w:r>
      <w:r>
        <w:t>This may depend in part on the person’s situation.</w:t>
      </w:r>
      <w:r>
        <w:rPr>
          <w:spacing w:val="40"/>
        </w:rPr>
        <w:t xml:space="preserve"> </w:t>
      </w:r>
      <w:r>
        <w:t>For example, a person with ready access to good communication devices or assistance</w:t>
      </w:r>
      <w:r>
        <w:rPr>
          <w:spacing w:val="-3"/>
        </w:rPr>
        <w:t xml:space="preserve"> </w:t>
      </w:r>
      <w:r>
        <w:t>may</w:t>
      </w:r>
      <w:r>
        <w:rPr>
          <w:spacing w:val="-1"/>
        </w:rPr>
        <w:t xml:space="preserve"> </w:t>
      </w:r>
      <w:r>
        <w:t>be</w:t>
      </w:r>
      <w:r>
        <w:rPr>
          <w:spacing w:val="-3"/>
        </w:rPr>
        <w:t xml:space="preserve"> </w:t>
      </w:r>
      <w:r>
        <w:t>able</w:t>
      </w:r>
      <w:r>
        <w:rPr>
          <w:spacing w:val="-3"/>
        </w:rPr>
        <w:t xml:space="preserve"> </w:t>
      </w:r>
      <w:r>
        <w:t>to</w:t>
      </w:r>
      <w:r>
        <w:rPr>
          <w:spacing w:val="-3"/>
        </w:rPr>
        <w:t xml:space="preserve"> </w:t>
      </w:r>
      <w:r>
        <w:t>arrange</w:t>
      </w:r>
      <w:r>
        <w:rPr>
          <w:spacing w:val="-3"/>
        </w:rPr>
        <w:t xml:space="preserve"> </w:t>
      </w:r>
      <w:r>
        <w:t>services,</w:t>
      </w:r>
      <w:r>
        <w:rPr>
          <w:spacing w:val="-3"/>
        </w:rPr>
        <w:t xml:space="preserve"> </w:t>
      </w:r>
      <w:r>
        <w:t>while</w:t>
      </w:r>
      <w:r>
        <w:rPr>
          <w:spacing w:val="-3"/>
        </w:rPr>
        <w:t xml:space="preserve"> </w:t>
      </w:r>
      <w:r>
        <w:t>a</w:t>
      </w:r>
      <w:r>
        <w:rPr>
          <w:spacing w:val="-4"/>
        </w:rPr>
        <w:t xml:space="preserve"> </w:t>
      </w:r>
      <w:r>
        <w:t>person</w:t>
      </w:r>
      <w:r>
        <w:rPr>
          <w:spacing w:val="-3"/>
        </w:rPr>
        <w:t xml:space="preserve"> </w:t>
      </w:r>
      <w:r>
        <w:t>who</w:t>
      </w:r>
      <w:r>
        <w:rPr>
          <w:spacing w:val="-3"/>
        </w:rPr>
        <w:t xml:space="preserve"> </w:t>
      </w:r>
      <w:r>
        <w:t>is</w:t>
      </w:r>
      <w:r>
        <w:rPr>
          <w:spacing w:val="-3"/>
        </w:rPr>
        <w:t xml:space="preserve"> </w:t>
      </w:r>
      <w:r>
        <w:t>isolated</w:t>
      </w:r>
      <w:r>
        <w:rPr>
          <w:spacing w:val="-4"/>
        </w:rPr>
        <w:t xml:space="preserve"> </w:t>
      </w:r>
      <w:r>
        <w:t>or</w:t>
      </w:r>
      <w:r>
        <w:rPr>
          <w:spacing w:val="-3"/>
        </w:rPr>
        <w:t xml:space="preserve"> </w:t>
      </w:r>
      <w:r>
        <w:t>dependent</w:t>
      </w:r>
      <w:r>
        <w:rPr>
          <w:spacing w:val="-3"/>
        </w:rPr>
        <w:t xml:space="preserve"> </w:t>
      </w:r>
      <w:r>
        <w:t>on</w:t>
      </w:r>
      <w:r>
        <w:rPr>
          <w:spacing w:val="-3"/>
        </w:rPr>
        <w:t xml:space="preserve"> </w:t>
      </w:r>
      <w:r>
        <w:t>others may not.</w:t>
      </w:r>
    </w:p>
    <w:p w14:paraId="48E66348" w14:textId="77777777" w:rsidR="00323B91" w:rsidRDefault="00767F93">
      <w:pPr>
        <w:pStyle w:val="BodyText"/>
        <w:spacing w:before="173" w:line="247" w:lineRule="auto"/>
        <w:ind w:left="1060" w:right="882"/>
      </w:pPr>
      <w:r>
        <w:t>A</w:t>
      </w:r>
      <w:r>
        <w:rPr>
          <w:spacing w:val="-1"/>
        </w:rPr>
        <w:t xml:space="preserve"> </w:t>
      </w:r>
      <w:r>
        <w:t>person</w:t>
      </w:r>
      <w:r>
        <w:rPr>
          <w:spacing w:val="-1"/>
        </w:rPr>
        <w:t xml:space="preserve"> </w:t>
      </w:r>
      <w:r>
        <w:t>is</w:t>
      </w:r>
      <w:r>
        <w:rPr>
          <w:spacing w:val="-1"/>
        </w:rPr>
        <w:t xml:space="preserve"> </w:t>
      </w:r>
      <w:r>
        <w:t>only subject</w:t>
      </w:r>
      <w:r>
        <w:rPr>
          <w:spacing w:val="-1"/>
        </w:rPr>
        <w:t xml:space="preserve"> </w:t>
      </w:r>
      <w:r>
        <w:t>to</w:t>
      </w:r>
      <w:r>
        <w:rPr>
          <w:spacing w:val="-1"/>
        </w:rPr>
        <w:t xml:space="preserve"> </w:t>
      </w:r>
      <w:r>
        <w:t>an</w:t>
      </w:r>
      <w:r>
        <w:rPr>
          <w:spacing w:val="-1"/>
        </w:rPr>
        <w:t xml:space="preserve"> </w:t>
      </w:r>
      <w:r>
        <w:t>order</w:t>
      </w:r>
      <w:r>
        <w:rPr>
          <w:spacing w:val="-1"/>
        </w:rPr>
        <w:t xml:space="preserve"> </w:t>
      </w:r>
      <w:r>
        <w:t>for</w:t>
      </w:r>
      <w:r>
        <w:rPr>
          <w:spacing w:val="-1"/>
        </w:rPr>
        <w:t xml:space="preserve"> </w:t>
      </w:r>
      <w:r>
        <w:t>involuntary protective</w:t>
      </w:r>
      <w:r>
        <w:rPr>
          <w:spacing w:val="-1"/>
        </w:rPr>
        <w:t xml:space="preserve"> </w:t>
      </w:r>
      <w:r>
        <w:t>services</w:t>
      </w:r>
      <w:r>
        <w:rPr>
          <w:spacing w:val="-1"/>
        </w:rPr>
        <w:t xml:space="preserve"> </w:t>
      </w:r>
      <w:r>
        <w:t>or</w:t>
      </w:r>
      <w:r>
        <w:rPr>
          <w:spacing w:val="-1"/>
        </w:rPr>
        <w:t xml:space="preserve"> </w:t>
      </w:r>
      <w:r>
        <w:t>placement</w:t>
      </w:r>
      <w:r>
        <w:rPr>
          <w:spacing w:val="-1"/>
        </w:rPr>
        <w:t xml:space="preserve"> </w:t>
      </w:r>
      <w:r>
        <w:t>if</w:t>
      </w:r>
      <w:r>
        <w:rPr>
          <w:spacing w:val="-1"/>
        </w:rPr>
        <w:t xml:space="preserve"> </w:t>
      </w:r>
      <w:r>
        <w:t>the</w:t>
      </w:r>
      <w:r>
        <w:rPr>
          <w:spacing w:val="-1"/>
        </w:rPr>
        <w:t xml:space="preserve"> </w:t>
      </w:r>
      <w:r>
        <w:t>person is</w:t>
      </w:r>
      <w:r>
        <w:rPr>
          <w:spacing w:val="-3"/>
        </w:rPr>
        <w:t xml:space="preserve"> </w:t>
      </w:r>
      <w:r>
        <w:t>in</w:t>
      </w:r>
      <w:r>
        <w:rPr>
          <w:spacing w:val="-3"/>
        </w:rPr>
        <w:t xml:space="preserve"> </w:t>
      </w:r>
      <w:r>
        <w:t>need</w:t>
      </w:r>
      <w:r>
        <w:rPr>
          <w:spacing w:val="-3"/>
        </w:rPr>
        <w:t xml:space="preserve"> </w:t>
      </w:r>
      <w:r>
        <w:t>of</w:t>
      </w:r>
      <w:r>
        <w:rPr>
          <w:spacing w:val="-3"/>
        </w:rPr>
        <w:t xml:space="preserve"> </w:t>
      </w:r>
      <w:r>
        <w:t>guardianship</w:t>
      </w:r>
      <w:r>
        <w:rPr>
          <w:spacing w:val="-3"/>
        </w:rPr>
        <w:t xml:space="preserve"> </w:t>
      </w:r>
      <w:r>
        <w:t>based</w:t>
      </w:r>
      <w:r>
        <w:rPr>
          <w:spacing w:val="-3"/>
        </w:rPr>
        <w:t xml:space="preserve"> </w:t>
      </w:r>
      <w:r>
        <w:t>on</w:t>
      </w:r>
      <w:r>
        <w:rPr>
          <w:spacing w:val="-3"/>
        </w:rPr>
        <w:t xml:space="preserve"> </w:t>
      </w:r>
      <w:r>
        <w:t>a</w:t>
      </w:r>
      <w:r>
        <w:rPr>
          <w:spacing w:val="-3"/>
        </w:rPr>
        <w:t xml:space="preserve"> </w:t>
      </w:r>
      <w:r>
        <w:t>finding</w:t>
      </w:r>
      <w:r>
        <w:rPr>
          <w:spacing w:val="-3"/>
        </w:rPr>
        <w:t xml:space="preserve"> </w:t>
      </w:r>
      <w:r>
        <w:t>of</w:t>
      </w:r>
      <w:r>
        <w:rPr>
          <w:spacing w:val="-4"/>
        </w:rPr>
        <w:t xml:space="preserve"> </w:t>
      </w:r>
      <w:r>
        <w:t>incompetence.</w:t>
      </w:r>
      <w:r>
        <w:rPr>
          <w:spacing w:val="-3"/>
        </w:rPr>
        <w:t xml:space="preserve"> </w:t>
      </w:r>
      <w:r>
        <w:t>This</w:t>
      </w:r>
      <w:r>
        <w:rPr>
          <w:spacing w:val="-3"/>
        </w:rPr>
        <w:t xml:space="preserve"> </w:t>
      </w:r>
      <w:r>
        <w:t>can</w:t>
      </w:r>
      <w:r>
        <w:rPr>
          <w:spacing w:val="-3"/>
        </w:rPr>
        <w:t xml:space="preserve"> </w:t>
      </w:r>
      <w:r>
        <w:t>include</w:t>
      </w:r>
      <w:r>
        <w:rPr>
          <w:spacing w:val="-3"/>
        </w:rPr>
        <w:t xml:space="preserve"> </w:t>
      </w:r>
      <w:r>
        <w:t>a</w:t>
      </w:r>
      <w:r>
        <w:rPr>
          <w:spacing w:val="-3"/>
        </w:rPr>
        <w:t xml:space="preserve"> </w:t>
      </w:r>
      <w:r>
        <w:t xml:space="preserve">communication impairment, but only if the person, with appropriate assistance, is unable to communicate essential decisions in any way. </w:t>
      </w:r>
      <w:r>
        <w:rPr>
          <w:i/>
        </w:rPr>
        <w:t>See Ch. III, Part B.1</w:t>
      </w:r>
      <w:r>
        <w:t>.</w:t>
      </w:r>
    </w:p>
    <w:p w14:paraId="497BA45C" w14:textId="77777777" w:rsidR="00323B91" w:rsidRDefault="00767F93">
      <w:pPr>
        <w:pStyle w:val="Heading3"/>
        <w:numPr>
          <w:ilvl w:val="0"/>
          <w:numId w:val="31"/>
        </w:numPr>
        <w:tabs>
          <w:tab w:val="left" w:pos="699"/>
        </w:tabs>
        <w:spacing w:before="235"/>
        <w:ind w:hanging="359"/>
        <w:jc w:val="left"/>
      </w:pPr>
      <w:bookmarkStart w:id="331" w:name="D.__ELIGIBILITY_FOR_NON-EMERGENCY_SERVIC"/>
      <w:bookmarkEnd w:id="331"/>
      <w:r>
        <w:t>ELIGIBILITY</w:t>
      </w:r>
      <w:r>
        <w:rPr>
          <w:spacing w:val="-8"/>
        </w:rPr>
        <w:t xml:space="preserve"> </w:t>
      </w:r>
      <w:r>
        <w:t>FOR</w:t>
      </w:r>
      <w:r>
        <w:rPr>
          <w:spacing w:val="-7"/>
        </w:rPr>
        <w:t xml:space="preserve"> </w:t>
      </w:r>
      <w:r>
        <w:t>NON-EMERGENCY</w:t>
      </w:r>
      <w:r>
        <w:rPr>
          <w:spacing w:val="-7"/>
        </w:rPr>
        <w:t xml:space="preserve"> </w:t>
      </w:r>
      <w:r>
        <w:t>SERVICES:</w:t>
      </w:r>
      <w:r>
        <w:rPr>
          <w:spacing w:val="-7"/>
        </w:rPr>
        <w:t xml:space="preserve"> </w:t>
      </w:r>
      <w:r>
        <w:t>COUNTY</w:t>
      </w:r>
      <w:r>
        <w:rPr>
          <w:spacing w:val="-7"/>
        </w:rPr>
        <w:t xml:space="preserve"> </w:t>
      </w:r>
      <w:r>
        <w:t>OF</w:t>
      </w:r>
      <w:r>
        <w:rPr>
          <w:spacing w:val="-7"/>
        </w:rPr>
        <w:t xml:space="preserve"> </w:t>
      </w:r>
      <w:r>
        <w:rPr>
          <w:spacing w:val="-2"/>
        </w:rPr>
        <w:t>RESIDENCE</w:t>
      </w:r>
    </w:p>
    <w:p w14:paraId="275D4A25" w14:textId="77777777" w:rsidR="00323B91" w:rsidRDefault="00767F93">
      <w:pPr>
        <w:pStyle w:val="BodyText"/>
        <w:spacing w:before="184" w:line="244" w:lineRule="auto"/>
        <w:ind w:left="699" w:right="902"/>
      </w:pPr>
      <w:r>
        <w:t>There</w:t>
      </w:r>
      <w:r>
        <w:rPr>
          <w:spacing w:val="-2"/>
        </w:rPr>
        <w:t xml:space="preserve"> </w:t>
      </w:r>
      <w:r>
        <w:t>is</w:t>
      </w:r>
      <w:r>
        <w:rPr>
          <w:spacing w:val="-2"/>
        </w:rPr>
        <w:t xml:space="preserve"> </w:t>
      </w:r>
      <w:r>
        <w:t>no</w:t>
      </w:r>
      <w:r>
        <w:rPr>
          <w:spacing w:val="-2"/>
        </w:rPr>
        <w:t xml:space="preserve"> </w:t>
      </w:r>
      <w:r>
        <w:t>general</w:t>
      </w:r>
      <w:r>
        <w:rPr>
          <w:spacing w:val="-2"/>
        </w:rPr>
        <w:t xml:space="preserve"> </w:t>
      </w:r>
      <w:r>
        <w:t>provision</w:t>
      </w:r>
      <w:r>
        <w:rPr>
          <w:spacing w:val="-2"/>
        </w:rPr>
        <w:t xml:space="preserve"> </w:t>
      </w:r>
      <w:r>
        <w:t>in</w:t>
      </w:r>
      <w:r>
        <w:rPr>
          <w:spacing w:val="-2"/>
        </w:rPr>
        <w:t xml:space="preserve"> </w:t>
      </w:r>
      <w:r>
        <w:t>Ch.</w:t>
      </w:r>
      <w:r>
        <w:rPr>
          <w:spacing w:val="-2"/>
        </w:rPr>
        <w:t xml:space="preserve"> </w:t>
      </w:r>
      <w:r>
        <w:t>55</w:t>
      </w:r>
      <w:r>
        <w:rPr>
          <w:spacing w:val="-2"/>
        </w:rPr>
        <w:t xml:space="preserve"> </w:t>
      </w:r>
      <w:r>
        <w:t>expressly</w:t>
      </w:r>
      <w:r>
        <w:rPr>
          <w:spacing w:val="-1"/>
        </w:rPr>
        <w:t xml:space="preserve"> </w:t>
      </w:r>
      <w:r>
        <w:t>saying</w:t>
      </w:r>
      <w:r>
        <w:rPr>
          <w:spacing w:val="-2"/>
        </w:rPr>
        <w:t xml:space="preserve"> </w:t>
      </w:r>
      <w:r>
        <w:t>that</w:t>
      </w:r>
      <w:r>
        <w:rPr>
          <w:spacing w:val="-2"/>
        </w:rPr>
        <w:t xml:space="preserve"> </w:t>
      </w:r>
      <w:r>
        <w:t>the</w:t>
      </w:r>
      <w:r>
        <w:rPr>
          <w:spacing w:val="-2"/>
        </w:rPr>
        <w:t xml:space="preserve"> </w:t>
      </w:r>
      <w:r>
        <w:t>county</w:t>
      </w:r>
      <w:r>
        <w:rPr>
          <w:spacing w:val="-1"/>
        </w:rPr>
        <w:t xml:space="preserve"> </w:t>
      </w:r>
      <w:r>
        <w:t>of</w:t>
      </w:r>
      <w:r>
        <w:rPr>
          <w:spacing w:val="-2"/>
        </w:rPr>
        <w:t xml:space="preserve"> </w:t>
      </w:r>
      <w:r>
        <w:t>residence</w:t>
      </w:r>
      <w:r>
        <w:rPr>
          <w:spacing w:val="-2"/>
        </w:rPr>
        <w:t xml:space="preserve"> </w:t>
      </w:r>
      <w:r>
        <w:t>of</w:t>
      </w:r>
      <w:r>
        <w:rPr>
          <w:spacing w:val="-2"/>
        </w:rPr>
        <w:t xml:space="preserve"> </w:t>
      </w:r>
      <w:r>
        <w:t>an</w:t>
      </w:r>
      <w:r>
        <w:rPr>
          <w:spacing w:val="-2"/>
        </w:rPr>
        <w:t xml:space="preserve"> </w:t>
      </w:r>
      <w:r>
        <w:t>individual is responsible for provision of protective services to an individual.</w:t>
      </w:r>
      <w:r>
        <w:rPr>
          <w:spacing w:val="40"/>
        </w:rPr>
        <w:t xml:space="preserve"> </w:t>
      </w:r>
      <w:r>
        <w:t>However, this appears to be the intent of the statute, based on the following:</w:t>
      </w:r>
    </w:p>
    <w:p w14:paraId="40F2366C" w14:textId="77777777" w:rsidR="00323B91" w:rsidRDefault="00767F93">
      <w:pPr>
        <w:pStyle w:val="ListParagraph"/>
        <w:numPr>
          <w:ilvl w:val="1"/>
          <w:numId w:val="31"/>
        </w:numPr>
        <w:tabs>
          <w:tab w:val="left" w:pos="1059"/>
        </w:tabs>
        <w:spacing w:before="169" w:line="244" w:lineRule="auto"/>
        <w:ind w:right="1123"/>
      </w:pPr>
      <w:r>
        <w:t>The</w:t>
      </w:r>
      <w:r>
        <w:rPr>
          <w:spacing w:val="-3"/>
        </w:rPr>
        <w:t xml:space="preserve"> </w:t>
      </w:r>
      <w:r>
        <w:t>Wisconsin</w:t>
      </w:r>
      <w:r>
        <w:rPr>
          <w:spacing w:val="-3"/>
        </w:rPr>
        <w:t xml:space="preserve"> </w:t>
      </w:r>
      <w:r>
        <w:t>Court</w:t>
      </w:r>
      <w:r>
        <w:rPr>
          <w:spacing w:val="-3"/>
        </w:rPr>
        <w:t xml:space="preserve"> </w:t>
      </w:r>
      <w:r>
        <w:t>of</w:t>
      </w:r>
      <w:r>
        <w:rPr>
          <w:spacing w:val="-3"/>
        </w:rPr>
        <w:t xml:space="preserve"> </w:t>
      </w:r>
      <w:r>
        <w:t>Appeals</w:t>
      </w:r>
      <w:r>
        <w:rPr>
          <w:spacing w:val="-3"/>
        </w:rPr>
        <w:t xml:space="preserve"> </w:t>
      </w:r>
      <w:r>
        <w:t>has</w:t>
      </w:r>
      <w:r>
        <w:rPr>
          <w:spacing w:val="-3"/>
        </w:rPr>
        <w:t xml:space="preserve"> </w:t>
      </w:r>
      <w:r>
        <w:t>held,</w:t>
      </w:r>
      <w:r>
        <w:rPr>
          <w:spacing w:val="-3"/>
        </w:rPr>
        <w:t xml:space="preserve"> </w:t>
      </w:r>
      <w:r>
        <w:t>based</w:t>
      </w:r>
      <w:r>
        <w:rPr>
          <w:spacing w:val="-2"/>
        </w:rPr>
        <w:t xml:space="preserve"> </w:t>
      </w:r>
      <w:r>
        <w:t>on</w:t>
      </w:r>
      <w:r>
        <w:rPr>
          <w:spacing w:val="-3"/>
        </w:rPr>
        <w:t xml:space="preserve"> </w:t>
      </w:r>
      <w:r>
        <w:t>"the</w:t>
      </w:r>
      <w:r>
        <w:rPr>
          <w:spacing w:val="-3"/>
        </w:rPr>
        <w:t xml:space="preserve"> </w:t>
      </w:r>
      <w:r>
        <w:t>statutory</w:t>
      </w:r>
      <w:r>
        <w:rPr>
          <w:spacing w:val="-1"/>
        </w:rPr>
        <w:t xml:space="preserve"> </w:t>
      </w:r>
      <w:r>
        <w:t>scheme</w:t>
      </w:r>
      <w:r>
        <w:rPr>
          <w:spacing w:val="-3"/>
        </w:rPr>
        <w:t xml:space="preserve"> </w:t>
      </w:r>
      <w:r>
        <w:t>as</w:t>
      </w:r>
      <w:r>
        <w:rPr>
          <w:spacing w:val="-3"/>
        </w:rPr>
        <w:t xml:space="preserve"> </w:t>
      </w:r>
      <w:r>
        <w:t>a</w:t>
      </w:r>
      <w:r>
        <w:rPr>
          <w:spacing w:val="-3"/>
        </w:rPr>
        <w:t xml:space="preserve"> </w:t>
      </w:r>
      <w:r>
        <w:t>whole,"</w:t>
      </w:r>
      <w:r>
        <w:rPr>
          <w:spacing w:val="-3"/>
        </w:rPr>
        <w:t xml:space="preserve"> </w:t>
      </w:r>
      <w:r>
        <w:t>that</w:t>
      </w:r>
      <w:r>
        <w:rPr>
          <w:spacing w:val="-3"/>
        </w:rPr>
        <w:t xml:space="preserve"> </w:t>
      </w:r>
      <w:r>
        <w:t>the county of residence has the primary responsibility for implementation of protective placements.</w:t>
      </w:r>
      <w:hyperlink w:anchor="_bookmark304" w:history="1">
        <w:r>
          <w:rPr>
            <w:vertAlign w:val="superscript"/>
          </w:rPr>
          <w:t>229</w:t>
        </w:r>
      </w:hyperlink>
      <w:r>
        <w:rPr>
          <w:spacing w:val="40"/>
        </w:rPr>
        <w:t xml:space="preserve"> </w:t>
      </w:r>
      <w:r>
        <w:t>This probably also applies to protective services.</w:t>
      </w:r>
    </w:p>
    <w:p w14:paraId="271EA3EE" w14:textId="77777777" w:rsidR="00323B91" w:rsidRDefault="00323B91">
      <w:pPr>
        <w:pStyle w:val="BodyText"/>
        <w:rPr>
          <w:sz w:val="20"/>
        </w:rPr>
      </w:pPr>
    </w:p>
    <w:p w14:paraId="5D839B01" w14:textId="77777777" w:rsidR="00323B91" w:rsidRDefault="00767F93">
      <w:pPr>
        <w:pStyle w:val="BodyText"/>
        <w:spacing w:before="163"/>
        <w:rPr>
          <w:sz w:val="20"/>
        </w:rPr>
      </w:pPr>
      <w:r>
        <w:rPr>
          <w:noProof/>
        </w:rPr>
        <mc:AlternateContent>
          <mc:Choice Requires="wps">
            <w:drawing>
              <wp:anchor distT="0" distB="0" distL="0" distR="0" simplePos="0" relativeHeight="487639040" behindDoc="1" locked="0" layoutInCell="1" allowOverlap="1" wp14:anchorId="3A177763" wp14:editId="314BF166">
                <wp:simplePos x="0" y="0"/>
                <wp:positionH relativeFrom="page">
                  <wp:posOffset>914400</wp:posOffset>
                </wp:positionH>
                <wp:positionV relativeFrom="paragraph">
                  <wp:posOffset>264865</wp:posOffset>
                </wp:positionV>
                <wp:extent cx="1828800" cy="762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184CD" id="Graphic 130" o:spid="_x0000_s1026" style="position:absolute;margin-left:1in;margin-top:20.85pt;width:2in;height:.6pt;z-index:-156774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OsNBNndAAAACQEAAA8AAAAAAAAAAAAAAAAAdgQAAGRycy9kb3ducmV2LnhtbFBL&#10;BQYAAAAABAAEAPMAAACABQAAAAA=&#10;" path="m1828800,l,,,7619r1828800,l1828800,xe" fillcolor="black" stroked="f">
                <v:path arrowok="t"/>
                <w10:wrap type="topAndBottom" anchorx="page"/>
              </v:shape>
            </w:pict>
          </mc:Fallback>
        </mc:AlternateContent>
      </w:r>
    </w:p>
    <w:p w14:paraId="1CDE6263" w14:textId="77777777" w:rsidR="00323B91" w:rsidRDefault="00323B91">
      <w:pPr>
        <w:pStyle w:val="BodyText"/>
        <w:spacing w:before="37"/>
      </w:pPr>
    </w:p>
    <w:p w14:paraId="1A712E75" w14:textId="77777777" w:rsidR="00323B91" w:rsidRDefault="00767F93">
      <w:pPr>
        <w:spacing w:line="244" w:lineRule="auto"/>
        <w:ind w:left="339" w:right="842"/>
      </w:pPr>
      <w:bookmarkStart w:id="332" w:name="_bookmark303"/>
      <w:bookmarkEnd w:id="332"/>
      <w:r>
        <w:rPr>
          <w:vertAlign w:val="superscript"/>
        </w:rPr>
        <w:t>228</w:t>
      </w:r>
      <w:r>
        <w:rPr>
          <w:spacing w:val="-2"/>
        </w:rPr>
        <w:t xml:space="preserve"> </w:t>
      </w:r>
      <w:r>
        <w:rPr>
          <w:i/>
        </w:rPr>
        <w:t>In</w:t>
      </w:r>
      <w:r>
        <w:rPr>
          <w:i/>
          <w:spacing w:val="-2"/>
        </w:rPr>
        <w:t xml:space="preserve"> </w:t>
      </w:r>
      <w:r>
        <w:rPr>
          <w:i/>
        </w:rPr>
        <w:t>the</w:t>
      </w:r>
      <w:r>
        <w:rPr>
          <w:i/>
          <w:spacing w:val="-2"/>
        </w:rPr>
        <w:t xml:space="preserve"> </w:t>
      </w:r>
      <w:r>
        <w:rPr>
          <w:i/>
        </w:rPr>
        <w:t>Matter</w:t>
      </w:r>
      <w:r>
        <w:rPr>
          <w:i/>
          <w:spacing w:val="-2"/>
        </w:rPr>
        <w:t xml:space="preserve"> </w:t>
      </w:r>
      <w:r>
        <w:rPr>
          <w:i/>
        </w:rPr>
        <w:t>of</w:t>
      </w:r>
      <w:r>
        <w:rPr>
          <w:i/>
          <w:spacing w:val="-2"/>
        </w:rPr>
        <w:t xml:space="preserve"> </w:t>
      </w:r>
      <w:r>
        <w:rPr>
          <w:i/>
        </w:rPr>
        <w:t>the</w:t>
      </w:r>
      <w:r>
        <w:rPr>
          <w:i/>
          <w:spacing w:val="-2"/>
        </w:rPr>
        <w:t xml:space="preserve"> </w:t>
      </w:r>
      <w:r>
        <w:rPr>
          <w:i/>
        </w:rPr>
        <w:t>Guardianship</w:t>
      </w:r>
      <w:r>
        <w:rPr>
          <w:i/>
          <w:spacing w:val="-2"/>
        </w:rPr>
        <w:t xml:space="preserve"> </w:t>
      </w:r>
      <w:r>
        <w:rPr>
          <w:i/>
        </w:rPr>
        <w:t>and</w:t>
      </w:r>
      <w:r>
        <w:rPr>
          <w:i/>
          <w:spacing w:val="-2"/>
        </w:rPr>
        <w:t xml:space="preserve"> </w:t>
      </w:r>
      <w:r>
        <w:rPr>
          <w:i/>
        </w:rPr>
        <w:t>Protective</w:t>
      </w:r>
      <w:r>
        <w:rPr>
          <w:i/>
          <w:spacing w:val="-2"/>
        </w:rPr>
        <w:t xml:space="preserve"> </w:t>
      </w:r>
      <w:r>
        <w:rPr>
          <w:i/>
        </w:rPr>
        <w:t>Placement</w:t>
      </w:r>
      <w:r>
        <w:rPr>
          <w:i/>
          <w:spacing w:val="-2"/>
        </w:rPr>
        <w:t xml:space="preserve"> </w:t>
      </w:r>
      <w:r>
        <w:rPr>
          <w:i/>
        </w:rPr>
        <w:t>of</w:t>
      </w:r>
      <w:r>
        <w:rPr>
          <w:i/>
          <w:spacing w:val="-2"/>
        </w:rPr>
        <w:t xml:space="preserve"> </w:t>
      </w:r>
      <w:r>
        <w:rPr>
          <w:i/>
        </w:rPr>
        <w:t>Shaw,</w:t>
      </w:r>
      <w:r>
        <w:rPr>
          <w:i/>
          <w:spacing w:val="-3"/>
        </w:rPr>
        <w:t xml:space="preserve"> </w:t>
      </w:r>
      <w:r>
        <w:t>87</w:t>
      </w:r>
      <w:r>
        <w:rPr>
          <w:spacing w:val="-2"/>
        </w:rPr>
        <w:t xml:space="preserve"> </w:t>
      </w:r>
      <w:r>
        <w:t>Wis.</w:t>
      </w:r>
      <w:r>
        <w:rPr>
          <w:spacing w:val="-2"/>
        </w:rPr>
        <w:t xml:space="preserve"> </w:t>
      </w:r>
      <w:r>
        <w:t>2d</w:t>
      </w:r>
      <w:r>
        <w:rPr>
          <w:spacing w:val="-2"/>
        </w:rPr>
        <w:t xml:space="preserve"> </w:t>
      </w:r>
      <w:r>
        <w:t>503,</w:t>
      </w:r>
      <w:r>
        <w:rPr>
          <w:spacing w:val="27"/>
        </w:rPr>
        <w:t xml:space="preserve"> </w:t>
      </w:r>
      <w:r>
        <w:t>275</w:t>
      </w:r>
      <w:r>
        <w:rPr>
          <w:spacing w:val="-2"/>
        </w:rPr>
        <w:t xml:space="preserve"> </w:t>
      </w:r>
      <w:r>
        <w:t>NW</w:t>
      </w:r>
      <w:r>
        <w:rPr>
          <w:spacing w:val="-2"/>
        </w:rPr>
        <w:t xml:space="preserve"> </w:t>
      </w:r>
      <w:r>
        <w:t>2d</w:t>
      </w:r>
      <w:r>
        <w:rPr>
          <w:spacing w:val="-2"/>
        </w:rPr>
        <w:t xml:space="preserve"> </w:t>
      </w:r>
      <w:r>
        <w:t>143 (Ct. App, 1979)</w:t>
      </w:r>
    </w:p>
    <w:p w14:paraId="031004B7" w14:textId="77777777" w:rsidR="00323B91" w:rsidRDefault="00767F93">
      <w:pPr>
        <w:spacing w:before="5" w:line="249" w:lineRule="auto"/>
        <w:ind w:left="340" w:right="854" w:hanging="1"/>
        <w:rPr>
          <w:sz w:val="20"/>
        </w:rPr>
      </w:pPr>
      <w:bookmarkStart w:id="333" w:name="_bookmark304"/>
      <w:bookmarkEnd w:id="333"/>
      <w:r>
        <w:rPr>
          <w:sz w:val="20"/>
          <w:vertAlign w:val="superscript"/>
        </w:rPr>
        <w:t>229</w:t>
      </w:r>
      <w:r>
        <w:rPr>
          <w:sz w:val="20"/>
        </w:rPr>
        <w:t xml:space="preserve"> </w:t>
      </w:r>
      <w:r>
        <w:rPr>
          <w:i/>
          <w:sz w:val="20"/>
        </w:rPr>
        <w:t>In the Matter of the Protective Placement of J.S.</w:t>
      </w:r>
      <w:r>
        <w:rPr>
          <w:sz w:val="20"/>
        </w:rPr>
        <w:t>, 144 Wis. 2nd 670, 425 N.W. 2d 15 (Ct. App. 1988).</w:t>
      </w:r>
      <w:r>
        <w:rPr>
          <w:spacing w:val="40"/>
          <w:sz w:val="20"/>
        </w:rPr>
        <w:t xml:space="preserve"> </w:t>
      </w:r>
      <w:r>
        <w:rPr>
          <w:sz w:val="20"/>
        </w:rPr>
        <w:t>the creation of §51.40, Wis. Stats., which governs residence for purposes of service funding under chs. 46, 51 and 55</w:t>
      </w:r>
      <w:r>
        <w:rPr>
          <w:spacing w:val="80"/>
          <w:sz w:val="20"/>
        </w:rPr>
        <w:t xml:space="preserve"> </w:t>
      </w:r>
      <w:r>
        <w:rPr>
          <w:sz w:val="20"/>
        </w:rPr>
        <w:t>for</w:t>
      </w:r>
      <w:r>
        <w:rPr>
          <w:spacing w:val="-1"/>
          <w:sz w:val="20"/>
        </w:rPr>
        <w:t xml:space="preserve"> </w:t>
      </w:r>
      <w:r>
        <w:rPr>
          <w:sz w:val="20"/>
        </w:rPr>
        <w:t>people</w:t>
      </w:r>
      <w:r>
        <w:rPr>
          <w:spacing w:val="-1"/>
          <w:sz w:val="20"/>
        </w:rPr>
        <w:t xml:space="preserve"> </w:t>
      </w:r>
      <w:r>
        <w:rPr>
          <w:sz w:val="20"/>
        </w:rPr>
        <w:t>with developmental</w:t>
      </w:r>
      <w:r>
        <w:rPr>
          <w:spacing w:val="-1"/>
          <w:sz w:val="20"/>
        </w:rPr>
        <w:t xml:space="preserve"> </w:t>
      </w:r>
      <w:r>
        <w:rPr>
          <w:sz w:val="20"/>
        </w:rPr>
        <w:t>disabilities</w:t>
      </w:r>
      <w:r>
        <w:rPr>
          <w:spacing w:val="-1"/>
          <w:sz w:val="20"/>
        </w:rPr>
        <w:t xml:space="preserve"> </w:t>
      </w:r>
      <w:r>
        <w:rPr>
          <w:sz w:val="20"/>
        </w:rPr>
        <w:t>or</w:t>
      </w:r>
      <w:r>
        <w:rPr>
          <w:spacing w:val="-1"/>
          <w:sz w:val="20"/>
        </w:rPr>
        <w:t xml:space="preserve"> </w:t>
      </w:r>
      <w:r>
        <w:rPr>
          <w:sz w:val="20"/>
        </w:rPr>
        <w:t>mental</w:t>
      </w:r>
      <w:r>
        <w:rPr>
          <w:spacing w:val="-1"/>
          <w:sz w:val="20"/>
        </w:rPr>
        <w:t xml:space="preserve"> </w:t>
      </w:r>
      <w:r>
        <w:rPr>
          <w:sz w:val="20"/>
        </w:rPr>
        <w:t>illness</w:t>
      </w:r>
      <w:r>
        <w:rPr>
          <w:spacing w:val="-1"/>
          <w:sz w:val="20"/>
        </w:rPr>
        <w:t xml:space="preserve"> </w:t>
      </w:r>
      <w:r>
        <w:rPr>
          <w:sz w:val="20"/>
        </w:rPr>
        <w:t>in state</w:t>
      </w:r>
      <w:r>
        <w:rPr>
          <w:spacing w:val="-1"/>
          <w:sz w:val="20"/>
        </w:rPr>
        <w:t xml:space="preserve"> </w:t>
      </w:r>
      <w:r>
        <w:rPr>
          <w:sz w:val="20"/>
        </w:rPr>
        <w:t>facilities</w:t>
      </w:r>
      <w:r>
        <w:rPr>
          <w:spacing w:val="-1"/>
          <w:sz w:val="20"/>
        </w:rPr>
        <w:t xml:space="preserve"> </w:t>
      </w:r>
      <w:r>
        <w:rPr>
          <w:sz w:val="20"/>
        </w:rPr>
        <w:t>and nursing homes.</w:t>
      </w:r>
      <w:r>
        <w:rPr>
          <w:spacing w:val="40"/>
          <w:sz w:val="20"/>
        </w:rPr>
        <w:t xml:space="preserve"> </w:t>
      </w:r>
      <w:r>
        <w:rPr>
          <w:sz w:val="20"/>
        </w:rPr>
        <w:t>There</w:t>
      </w:r>
      <w:r>
        <w:rPr>
          <w:spacing w:val="-1"/>
          <w:sz w:val="20"/>
        </w:rPr>
        <w:t xml:space="preserve"> </w:t>
      </w:r>
      <w:r>
        <w:rPr>
          <w:sz w:val="20"/>
        </w:rPr>
        <w:t>would be</w:t>
      </w:r>
      <w:r>
        <w:rPr>
          <w:spacing w:val="-1"/>
          <w:sz w:val="20"/>
        </w:rPr>
        <w:t xml:space="preserve"> </w:t>
      </w:r>
      <w:r>
        <w:rPr>
          <w:sz w:val="20"/>
        </w:rPr>
        <w:t>no point in defining residence for purposes of service funding unless funding responsibility were based on residence.</w:t>
      </w:r>
    </w:p>
    <w:p w14:paraId="18919B87" w14:textId="77777777" w:rsidR="00323B91" w:rsidRDefault="00323B91">
      <w:pPr>
        <w:spacing w:line="249" w:lineRule="auto"/>
        <w:rPr>
          <w:sz w:val="20"/>
        </w:rPr>
        <w:sectPr w:rsidR="00323B91">
          <w:pgSz w:w="12240" w:h="15840"/>
          <w:pgMar w:top="660" w:right="600" w:bottom="1060" w:left="1100" w:header="0" w:footer="862" w:gutter="0"/>
          <w:cols w:space="720"/>
        </w:sectPr>
      </w:pPr>
    </w:p>
    <w:p w14:paraId="2508429E" w14:textId="77777777" w:rsidR="00323B91" w:rsidRDefault="00767F93">
      <w:pPr>
        <w:pStyle w:val="ListParagraph"/>
        <w:numPr>
          <w:ilvl w:val="1"/>
          <w:numId w:val="31"/>
        </w:numPr>
        <w:tabs>
          <w:tab w:val="left" w:pos="1059"/>
        </w:tabs>
        <w:spacing w:before="70" w:line="244" w:lineRule="auto"/>
        <w:ind w:right="889"/>
      </w:pPr>
      <w:r>
        <w:t>Wis. Stat. § 51.40 states that, for residents of certain facilities, the county of residence, as determined under that section, is the county responsible for funding the provision of care, treatment, or services under Ch. 46 (including social services, community long-term support programs (Community Options, Community Integration, Family Care, etc., and elder adults-at- risk</w:t>
      </w:r>
      <w:r>
        <w:rPr>
          <w:spacing w:val="-1"/>
        </w:rPr>
        <w:t xml:space="preserve"> </w:t>
      </w:r>
      <w:r>
        <w:t>services);</w:t>
      </w:r>
      <w:r>
        <w:rPr>
          <w:spacing w:val="-1"/>
        </w:rPr>
        <w:t xml:space="preserve"> </w:t>
      </w:r>
      <w:r>
        <w:t>Ch.</w:t>
      </w:r>
      <w:r>
        <w:rPr>
          <w:spacing w:val="-1"/>
        </w:rPr>
        <w:t xml:space="preserve"> </w:t>
      </w:r>
      <w:r>
        <w:t>51</w:t>
      </w:r>
      <w:r>
        <w:rPr>
          <w:spacing w:val="-1"/>
        </w:rPr>
        <w:t xml:space="preserve"> </w:t>
      </w:r>
      <w:r>
        <w:t>(mental</w:t>
      </w:r>
      <w:r>
        <w:rPr>
          <w:spacing w:val="-1"/>
        </w:rPr>
        <w:t xml:space="preserve"> </w:t>
      </w:r>
      <w:r>
        <w:t>health,</w:t>
      </w:r>
      <w:r>
        <w:rPr>
          <w:spacing w:val="-1"/>
        </w:rPr>
        <w:t xml:space="preserve"> </w:t>
      </w:r>
      <w:r>
        <w:t>developmental</w:t>
      </w:r>
      <w:r>
        <w:rPr>
          <w:spacing w:val="-1"/>
        </w:rPr>
        <w:t xml:space="preserve"> </w:t>
      </w:r>
      <w:r>
        <w:t>disabilities</w:t>
      </w:r>
      <w:r>
        <w:rPr>
          <w:spacing w:val="-1"/>
        </w:rPr>
        <w:t xml:space="preserve"> </w:t>
      </w:r>
      <w:r>
        <w:t>and</w:t>
      </w:r>
      <w:r>
        <w:rPr>
          <w:spacing w:val="-1"/>
        </w:rPr>
        <w:t xml:space="preserve"> </w:t>
      </w:r>
      <w:r>
        <w:t>AODA</w:t>
      </w:r>
      <w:r>
        <w:rPr>
          <w:spacing w:val="-1"/>
        </w:rPr>
        <w:t xml:space="preserve"> </w:t>
      </w:r>
      <w:r>
        <w:t>service);</w:t>
      </w:r>
      <w:r>
        <w:rPr>
          <w:spacing w:val="-1"/>
        </w:rPr>
        <w:t xml:space="preserve"> </w:t>
      </w:r>
      <w:r>
        <w:t>and</w:t>
      </w:r>
      <w:r>
        <w:rPr>
          <w:spacing w:val="-1"/>
        </w:rPr>
        <w:t xml:space="preserve"> </w:t>
      </w:r>
      <w:r>
        <w:t>chapter 55 (adults-at-risk, protective services, and protective placement).</w:t>
      </w:r>
      <w:r>
        <w:rPr>
          <w:spacing w:val="40"/>
        </w:rPr>
        <w:t xml:space="preserve"> </w:t>
      </w:r>
      <w:r>
        <w:t>Although this provision is located</w:t>
      </w:r>
      <w:r>
        <w:rPr>
          <w:spacing w:val="-2"/>
        </w:rPr>
        <w:t xml:space="preserve"> </w:t>
      </w:r>
      <w:r>
        <w:t>in</w:t>
      </w:r>
      <w:r>
        <w:rPr>
          <w:spacing w:val="-2"/>
        </w:rPr>
        <w:t xml:space="preserve"> </w:t>
      </w:r>
      <w:r>
        <w:t>Ch.</w:t>
      </w:r>
      <w:r>
        <w:rPr>
          <w:spacing w:val="-2"/>
        </w:rPr>
        <w:t xml:space="preserve"> </w:t>
      </w:r>
      <w:r>
        <w:t>51,</w:t>
      </w:r>
      <w:r>
        <w:rPr>
          <w:spacing w:val="-2"/>
        </w:rPr>
        <w:t xml:space="preserve"> </w:t>
      </w:r>
      <w:r>
        <w:t>by</w:t>
      </w:r>
      <w:r>
        <w:rPr>
          <w:spacing w:val="-1"/>
        </w:rPr>
        <w:t xml:space="preserve"> </w:t>
      </w:r>
      <w:r>
        <w:t>its</w:t>
      </w:r>
      <w:r>
        <w:rPr>
          <w:spacing w:val="-2"/>
        </w:rPr>
        <w:t xml:space="preserve"> </w:t>
      </w:r>
      <w:r>
        <w:t>own</w:t>
      </w:r>
      <w:r>
        <w:rPr>
          <w:spacing w:val="-2"/>
        </w:rPr>
        <w:t xml:space="preserve"> </w:t>
      </w:r>
      <w:r>
        <w:t>terms</w:t>
      </w:r>
      <w:r>
        <w:rPr>
          <w:spacing w:val="-2"/>
        </w:rPr>
        <w:t xml:space="preserve"> </w:t>
      </w:r>
      <w:r>
        <w:t>it</w:t>
      </w:r>
      <w:r>
        <w:rPr>
          <w:spacing w:val="-2"/>
        </w:rPr>
        <w:t xml:space="preserve"> </w:t>
      </w:r>
      <w:r>
        <w:t>applies</w:t>
      </w:r>
      <w:r>
        <w:rPr>
          <w:spacing w:val="-2"/>
        </w:rPr>
        <w:t xml:space="preserve"> </w:t>
      </w:r>
      <w:r>
        <w:t>to</w:t>
      </w:r>
      <w:r>
        <w:rPr>
          <w:spacing w:val="-3"/>
        </w:rPr>
        <w:t xml:space="preserve"> </w:t>
      </w:r>
      <w:r>
        <w:t>people</w:t>
      </w:r>
      <w:r>
        <w:rPr>
          <w:spacing w:val="-2"/>
        </w:rPr>
        <w:t xml:space="preserve"> </w:t>
      </w:r>
      <w:r>
        <w:t>with</w:t>
      </w:r>
      <w:r>
        <w:rPr>
          <w:spacing w:val="-2"/>
        </w:rPr>
        <w:t xml:space="preserve"> </w:t>
      </w:r>
      <w:r>
        <w:t>degenerative</w:t>
      </w:r>
      <w:r>
        <w:rPr>
          <w:spacing w:val="-2"/>
        </w:rPr>
        <w:t xml:space="preserve"> </w:t>
      </w:r>
      <w:r>
        <w:t>brain</w:t>
      </w:r>
      <w:r>
        <w:rPr>
          <w:spacing w:val="-2"/>
        </w:rPr>
        <w:t xml:space="preserve"> </w:t>
      </w:r>
      <w:r>
        <w:t>disorder</w:t>
      </w:r>
      <w:r>
        <w:rPr>
          <w:spacing w:val="-2"/>
        </w:rPr>
        <w:t xml:space="preserve"> </w:t>
      </w:r>
      <w:r>
        <w:t>and</w:t>
      </w:r>
      <w:r>
        <w:rPr>
          <w:spacing w:val="-2"/>
        </w:rPr>
        <w:t xml:space="preserve"> </w:t>
      </w:r>
      <w:r>
        <w:t xml:space="preserve">other like incapacities, as well as to people with developmental disabilities and people with mental </w:t>
      </w:r>
      <w:r>
        <w:rPr>
          <w:spacing w:val="-2"/>
        </w:rPr>
        <w:t>illness.</w:t>
      </w:r>
    </w:p>
    <w:p w14:paraId="48F07732" w14:textId="77777777" w:rsidR="00323B91" w:rsidRDefault="00767F93">
      <w:pPr>
        <w:pStyle w:val="ListParagraph"/>
        <w:numPr>
          <w:ilvl w:val="1"/>
          <w:numId w:val="31"/>
        </w:numPr>
        <w:tabs>
          <w:tab w:val="left" w:pos="1059"/>
        </w:tabs>
        <w:spacing w:before="174" w:line="244" w:lineRule="auto"/>
        <w:ind w:right="912"/>
      </w:pPr>
      <w:r>
        <w:t>For</w:t>
      </w:r>
      <w:r>
        <w:rPr>
          <w:spacing w:val="-4"/>
        </w:rPr>
        <w:t xml:space="preserve"> </w:t>
      </w:r>
      <w:r>
        <w:t>purposes</w:t>
      </w:r>
      <w:r>
        <w:rPr>
          <w:spacing w:val="-4"/>
        </w:rPr>
        <w:t xml:space="preserve"> </w:t>
      </w:r>
      <w:r>
        <w:t>of</w:t>
      </w:r>
      <w:r>
        <w:rPr>
          <w:spacing w:val="-4"/>
        </w:rPr>
        <w:t xml:space="preserve"> </w:t>
      </w:r>
      <w:r>
        <w:t>court-ordered</w:t>
      </w:r>
      <w:r>
        <w:rPr>
          <w:spacing w:val="-4"/>
        </w:rPr>
        <w:t xml:space="preserve"> </w:t>
      </w:r>
      <w:r>
        <w:t>protective</w:t>
      </w:r>
      <w:r>
        <w:rPr>
          <w:spacing w:val="-4"/>
        </w:rPr>
        <w:t xml:space="preserve"> </w:t>
      </w:r>
      <w:r>
        <w:t>services/placements,</w:t>
      </w:r>
      <w:r>
        <w:rPr>
          <w:spacing w:val="-4"/>
        </w:rPr>
        <w:t xml:space="preserve"> </w:t>
      </w:r>
      <w:r>
        <w:t>the</w:t>
      </w:r>
      <w:r>
        <w:rPr>
          <w:spacing w:val="-4"/>
        </w:rPr>
        <w:t xml:space="preserve"> </w:t>
      </w:r>
      <w:r>
        <w:t>county</w:t>
      </w:r>
      <w:r>
        <w:rPr>
          <w:spacing w:val="-3"/>
        </w:rPr>
        <w:t xml:space="preserve"> </w:t>
      </w:r>
      <w:r>
        <w:t>determined</w:t>
      </w:r>
      <w:r>
        <w:rPr>
          <w:spacing w:val="-4"/>
        </w:rPr>
        <w:t xml:space="preserve"> </w:t>
      </w:r>
      <w:r>
        <w:t>by</w:t>
      </w:r>
      <w:r>
        <w:rPr>
          <w:spacing w:val="-3"/>
        </w:rPr>
        <w:t xml:space="preserve"> </w:t>
      </w:r>
      <w:r>
        <w:t>the</w:t>
      </w:r>
      <w:r>
        <w:rPr>
          <w:spacing w:val="-4"/>
        </w:rPr>
        <w:t xml:space="preserve"> </w:t>
      </w:r>
      <w:r>
        <w:t>court to be the county of residence is designated as the county of responsibility.</w:t>
      </w:r>
      <w:hyperlink w:anchor="_bookmark305" w:history="1">
        <w:r>
          <w:rPr>
            <w:vertAlign w:val="superscript"/>
          </w:rPr>
          <w:t>230</w:t>
        </w:r>
      </w:hyperlink>
    </w:p>
    <w:p w14:paraId="4C19A429" w14:textId="77777777" w:rsidR="00323B91" w:rsidRDefault="00767F93">
      <w:pPr>
        <w:pStyle w:val="ListParagraph"/>
        <w:numPr>
          <w:ilvl w:val="1"/>
          <w:numId w:val="31"/>
        </w:numPr>
        <w:tabs>
          <w:tab w:val="left" w:pos="1059"/>
        </w:tabs>
        <w:spacing w:line="244" w:lineRule="auto"/>
        <w:ind w:right="876"/>
      </w:pPr>
      <w:r>
        <w:t>Responsibility</w:t>
      </w:r>
      <w:r>
        <w:rPr>
          <w:spacing w:val="-1"/>
        </w:rPr>
        <w:t xml:space="preserve"> </w:t>
      </w:r>
      <w:r>
        <w:t>for</w:t>
      </w:r>
      <w:r>
        <w:rPr>
          <w:spacing w:val="-3"/>
        </w:rPr>
        <w:t xml:space="preserve"> </w:t>
      </w:r>
      <w:r>
        <w:t>services</w:t>
      </w:r>
      <w:r>
        <w:rPr>
          <w:spacing w:val="-3"/>
        </w:rPr>
        <w:t xml:space="preserve"> </w:t>
      </w:r>
      <w:r>
        <w:t>that</w:t>
      </w:r>
      <w:r>
        <w:rPr>
          <w:spacing w:val="-3"/>
        </w:rPr>
        <w:t xml:space="preserve"> </w:t>
      </w:r>
      <w:r>
        <w:t>are</w:t>
      </w:r>
      <w:r>
        <w:rPr>
          <w:spacing w:val="-3"/>
        </w:rPr>
        <w:t xml:space="preserve"> </w:t>
      </w:r>
      <w:r>
        <w:t>often</w:t>
      </w:r>
      <w:r>
        <w:rPr>
          <w:spacing w:val="-3"/>
        </w:rPr>
        <w:t xml:space="preserve"> </w:t>
      </w:r>
      <w:r>
        <w:t>provided</w:t>
      </w:r>
      <w:r>
        <w:rPr>
          <w:spacing w:val="-3"/>
        </w:rPr>
        <w:t xml:space="preserve"> </w:t>
      </w:r>
      <w:r>
        <w:t>as</w:t>
      </w:r>
      <w:r>
        <w:rPr>
          <w:spacing w:val="-3"/>
        </w:rPr>
        <w:t xml:space="preserve"> </w:t>
      </w:r>
      <w:r>
        <w:t>protective</w:t>
      </w:r>
      <w:r>
        <w:rPr>
          <w:spacing w:val="-3"/>
        </w:rPr>
        <w:t xml:space="preserve"> </w:t>
      </w:r>
      <w:r>
        <w:t>services</w:t>
      </w:r>
      <w:r>
        <w:rPr>
          <w:spacing w:val="-3"/>
        </w:rPr>
        <w:t xml:space="preserve"> </w:t>
      </w:r>
      <w:r>
        <w:t>are</w:t>
      </w:r>
      <w:r>
        <w:rPr>
          <w:spacing w:val="-3"/>
        </w:rPr>
        <w:t xml:space="preserve"> </w:t>
      </w:r>
      <w:r>
        <w:t>tied</w:t>
      </w:r>
      <w:r>
        <w:rPr>
          <w:spacing w:val="-3"/>
        </w:rPr>
        <w:t xml:space="preserve"> </w:t>
      </w:r>
      <w:r>
        <w:t>to</w:t>
      </w:r>
      <w:r>
        <w:rPr>
          <w:spacing w:val="-3"/>
        </w:rPr>
        <w:t xml:space="preserve"> </w:t>
      </w:r>
      <w:r>
        <w:t>residence,</w:t>
      </w:r>
      <w:r>
        <w:rPr>
          <w:spacing w:val="-3"/>
        </w:rPr>
        <w:t xml:space="preserve"> </w:t>
      </w:r>
      <w:r>
        <w:t>see, e.g., Wis. Stat. §§ 46.27(1)(d) and (6g)(c) and 51.42(1)(b).</w:t>
      </w:r>
    </w:p>
    <w:p w14:paraId="0EBBA16C" w14:textId="77777777" w:rsidR="00323B91" w:rsidRDefault="00767F93">
      <w:pPr>
        <w:pStyle w:val="BodyText"/>
        <w:spacing w:before="181" w:line="244" w:lineRule="auto"/>
        <w:ind w:left="700" w:right="902"/>
      </w:pPr>
      <w:r>
        <w:t>For</w:t>
      </w:r>
      <w:r>
        <w:rPr>
          <w:spacing w:val="-2"/>
        </w:rPr>
        <w:t xml:space="preserve"> </w:t>
      </w:r>
      <w:r>
        <w:t>people</w:t>
      </w:r>
      <w:r>
        <w:rPr>
          <w:spacing w:val="-2"/>
        </w:rPr>
        <w:t xml:space="preserve"> </w:t>
      </w:r>
      <w:r>
        <w:t>not</w:t>
      </w:r>
      <w:r>
        <w:rPr>
          <w:spacing w:val="-2"/>
        </w:rPr>
        <w:t xml:space="preserve"> </w:t>
      </w:r>
      <w:r>
        <w:t>in</w:t>
      </w:r>
      <w:r>
        <w:rPr>
          <w:spacing w:val="-2"/>
        </w:rPr>
        <w:t xml:space="preserve"> </w:t>
      </w:r>
      <w:r>
        <w:t>facilities,</w:t>
      </w:r>
      <w:r>
        <w:rPr>
          <w:spacing w:val="-2"/>
        </w:rPr>
        <w:t xml:space="preserve"> </w:t>
      </w:r>
      <w:r>
        <w:t>or</w:t>
      </w:r>
      <w:r>
        <w:rPr>
          <w:spacing w:val="-2"/>
        </w:rPr>
        <w:t xml:space="preserve"> </w:t>
      </w:r>
      <w:r>
        <w:t>otherwise</w:t>
      </w:r>
      <w:r>
        <w:rPr>
          <w:spacing w:val="-2"/>
        </w:rPr>
        <w:t xml:space="preserve"> </w:t>
      </w:r>
      <w:r>
        <w:t>not</w:t>
      </w:r>
      <w:r>
        <w:rPr>
          <w:spacing w:val="-2"/>
        </w:rPr>
        <w:t xml:space="preserve"> </w:t>
      </w:r>
      <w:r>
        <w:t>governed</w:t>
      </w:r>
      <w:r>
        <w:rPr>
          <w:spacing w:val="-2"/>
        </w:rPr>
        <w:t xml:space="preserve"> </w:t>
      </w:r>
      <w:r>
        <w:t>by</w:t>
      </w:r>
      <w:r>
        <w:rPr>
          <w:spacing w:val="-1"/>
        </w:rPr>
        <w:t xml:space="preserve"> </w:t>
      </w:r>
      <w:r>
        <w:t>§</w:t>
      </w:r>
      <w:r>
        <w:rPr>
          <w:spacing w:val="-2"/>
        </w:rPr>
        <w:t xml:space="preserve"> </w:t>
      </w:r>
      <w:r>
        <w:t>51.40</w:t>
      </w:r>
      <w:r>
        <w:rPr>
          <w:spacing w:val="-2"/>
        </w:rPr>
        <w:t xml:space="preserve"> </w:t>
      </w:r>
      <w:r>
        <w:t>(see</w:t>
      </w:r>
      <w:r>
        <w:rPr>
          <w:spacing w:val="-2"/>
        </w:rPr>
        <w:t xml:space="preserve"> </w:t>
      </w:r>
      <w:r>
        <w:t>below),</w:t>
      </w:r>
      <w:r>
        <w:rPr>
          <w:spacing w:val="-2"/>
        </w:rPr>
        <w:t xml:space="preserve"> </w:t>
      </w:r>
      <w:r>
        <w:t>residence</w:t>
      </w:r>
      <w:r>
        <w:rPr>
          <w:spacing w:val="-2"/>
        </w:rPr>
        <w:t xml:space="preserve"> </w:t>
      </w:r>
      <w:r>
        <w:t>for</w:t>
      </w:r>
      <w:r>
        <w:rPr>
          <w:spacing w:val="-2"/>
        </w:rPr>
        <w:t xml:space="preserve"> </w:t>
      </w:r>
      <w:r>
        <w:t>purposes of Ch. 55 has the same meaning as it does for purposes of public benefits under Ch. 49, long-term support programs under Ch. 46, and mental health and developmental disabilities services under Ch.</w:t>
      </w:r>
    </w:p>
    <w:p w14:paraId="4F2C6E9F" w14:textId="77777777" w:rsidR="00323B91" w:rsidRDefault="00767F93">
      <w:pPr>
        <w:pStyle w:val="BodyText"/>
        <w:spacing w:before="5" w:line="247" w:lineRule="auto"/>
        <w:ind w:left="700" w:right="857" w:hanging="1"/>
      </w:pPr>
      <w:r>
        <w:t>51.</w:t>
      </w:r>
      <w:r>
        <w:rPr>
          <w:spacing w:val="-18"/>
        </w:rPr>
        <w:t xml:space="preserve"> </w:t>
      </w:r>
      <w:r>
        <w:t>Under the definition,</w:t>
      </w:r>
      <w:r>
        <w:rPr>
          <w:spacing w:val="-6"/>
        </w:rPr>
        <w:t xml:space="preserve"> </w:t>
      </w:r>
      <w:hyperlink w:anchor="_bookmark306" w:history="1">
        <w:r>
          <w:rPr>
            <w:vertAlign w:val="superscript"/>
          </w:rPr>
          <w:t>231</w:t>
        </w:r>
      </w:hyperlink>
      <w:r>
        <w:rPr>
          <w:spacing w:val="40"/>
        </w:rPr>
        <w:t xml:space="preserve"> </w:t>
      </w:r>
      <w:r>
        <w:t xml:space="preserve">a person has </w:t>
      </w:r>
      <w:r>
        <w:rPr>
          <w:i/>
        </w:rPr>
        <w:t xml:space="preserve">residence </w:t>
      </w:r>
      <w:r>
        <w:t xml:space="preserve">in a county if he or she is </w:t>
      </w:r>
      <w:r>
        <w:rPr>
          <w:b/>
        </w:rPr>
        <w:t>voluntarily physically present in the county and intends to remain there in a place of fixed habitation</w:t>
      </w:r>
      <w:r>
        <w:t>.</w:t>
      </w:r>
      <w:r>
        <w:rPr>
          <w:spacing w:val="40"/>
        </w:rPr>
        <w:t xml:space="preserve"> </w:t>
      </w:r>
      <w:r>
        <w:t>If a person is competent, he or she can express the intent to remain.</w:t>
      </w:r>
      <w:r>
        <w:rPr>
          <w:spacing w:val="40"/>
        </w:rPr>
        <w:t xml:space="preserve"> </w:t>
      </w:r>
      <w:r>
        <w:t xml:space="preserve">If the person is not competent to make this decision, a guardian can exercise the intent to remain in a current residence or to move and become a resident of a new county, and this decision by the guardian is still considered </w:t>
      </w:r>
      <w:r>
        <w:rPr>
          <w:i/>
        </w:rPr>
        <w:t>voluntary</w:t>
      </w:r>
      <w:r>
        <w:t>.</w:t>
      </w:r>
      <w:r>
        <w:rPr>
          <w:spacing w:val="80"/>
        </w:rPr>
        <w:t xml:space="preserve"> </w:t>
      </w:r>
      <w:r>
        <w:t>There is no requirement under this definition that the individual remain for any length of time before establishing residence.</w:t>
      </w:r>
      <w:r>
        <w:rPr>
          <w:spacing w:val="40"/>
        </w:rPr>
        <w:t xml:space="preserve"> </w:t>
      </w:r>
      <w:r>
        <w:t>The</w:t>
      </w:r>
      <w:r>
        <w:rPr>
          <w:spacing w:val="-2"/>
        </w:rPr>
        <w:t xml:space="preserve"> </w:t>
      </w:r>
      <w:r>
        <w:t>fact</w:t>
      </w:r>
      <w:r>
        <w:rPr>
          <w:spacing w:val="-2"/>
        </w:rPr>
        <w:t xml:space="preserve"> </w:t>
      </w:r>
      <w:r>
        <w:t>that</w:t>
      </w:r>
      <w:r>
        <w:rPr>
          <w:spacing w:val="-2"/>
        </w:rPr>
        <w:t xml:space="preserve"> </w:t>
      </w:r>
      <w:r>
        <w:t>a</w:t>
      </w:r>
      <w:r>
        <w:rPr>
          <w:spacing w:val="-2"/>
        </w:rPr>
        <w:t xml:space="preserve"> </w:t>
      </w:r>
      <w:r>
        <w:t>person</w:t>
      </w:r>
      <w:r>
        <w:rPr>
          <w:spacing w:val="-2"/>
        </w:rPr>
        <w:t xml:space="preserve"> </w:t>
      </w:r>
      <w:r>
        <w:t>is</w:t>
      </w:r>
      <w:r>
        <w:rPr>
          <w:spacing w:val="-2"/>
        </w:rPr>
        <w:t xml:space="preserve"> </w:t>
      </w:r>
      <w:r>
        <w:t>physically present</w:t>
      </w:r>
      <w:r>
        <w:rPr>
          <w:spacing w:val="-2"/>
        </w:rPr>
        <w:t xml:space="preserve"> </w:t>
      </w:r>
      <w:r>
        <w:t>in</w:t>
      </w:r>
      <w:r>
        <w:rPr>
          <w:spacing w:val="-2"/>
        </w:rPr>
        <w:t xml:space="preserve"> </w:t>
      </w:r>
      <w:r>
        <w:t>a</w:t>
      </w:r>
      <w:r>
        <w:rPr>
          <w:spacing w:val="-2"/>
        </w:rPr>
        <w:t xml:space="preserve"> </w:t>
      </w:r>
      <w:r>
        <w:t>county</w:t>
      </w:r>
      <w:r>
        <w:rPr>
          <w:spacing w:val="-1"/>
        </w:rPr>
        <w:t xml:space="preserve"> </w:t>
      </w:r>
      <w:r>
        <w:t>is</w:t>
      </w:r>
      <w:r>
        <w:rPr>
          <w:spacing w:val="-2"/>
        </w:rPr>
        <w:t xml:space="preserve"> </w:t>
      </w:r>
      <w:r>
        <w:t>evidence</w:t>
      </w:r>
      <w:r>
        <w:rPr>
          <w:spacing w:val="-2"/>
        </w:rPr>
        <w:t xml:space="preserve"> </w:t>
      </w:r>
      <w:r>
        <w:t>that</w:t>
      </w:r>
      <w:r>
        <w:rPr>
          <w:spacing w:val="-2"/>
        </w:rPr>
        <w:t xml:space="preserve"> </w:t>
      </w:r>
      <w:r>
        <w:t>he</w:t>
      </w:r>
      <w:r>
        <w:rPr>
          <w:spacing w:val="-2"/>
        </w:rPr>
        <w:t xml:space="preserve"> </w:t>
      </w:r>
      <w:r>
        <w:t>or</w:t>
      </w:r>
      <w:r>
        <w:rPr>
          <w:spacing w:val="-2"/>
        </w:rPr>
        <w:t xml:space="preserve"> </w:t>
      </w:r>
      <w:r>
        <w:t>she</w:t>
      </w:r>
      <w:r>
        <w:rPr>
          <w:spacing w:val="-2"/>
        </w:rPr>
        <w:t xml:space="preserve"> </w:t>
      </w:r>
      <w:r>
        <w:t>intends</w:t>
      </w:r>
      <w:r>
        <w:rPr>
          <w:spacing w:val="-2"/>
        </w:rPr>
        <w:t xml:space="preserve"> </w:t>
      </w:r>
      <w:r>
        <w:t>to remain there as a resident.</w:t>
      </w:r>
      <w:r>
        <w:rPr>
          <w:spacing w:val="68"/>
        </w:rPr>
        <w:t xml:space="preserve"> </w:t>
      </w:r>
      <w:r>
        <w:t>In other words, if a person is present and there is no evidence that he or she does not intend to remain there, he or she must be treated as a resident.</w:t>
      </w:r>
      <w:r>
        <w:rPr>
          <w:spacing w:val="40"/>
        </w:rPr>
        <w:t xml:space="preserve"> </w:t>
      </w:r>
      <w:r>
        <w:t>This would apply, for example, to a person who had no guardian and was unable to state an intention to stay.</w:t>
      </w:r>
      <w:r>
        <w:rPr>
          <w:spacing w:val="40"/>
        </w:rPr>
        <w:t xml:space="preserve"> </w:t>
      </w:r>
      <w:r>
        <w:t>The requirement of intent to stay in a place of fixed habitation has been interpreted by DHFS to mean that the person must already have some kind of housing in which he or she intends to stay for the foreseeable future in order to be considered a resident.</w:t>
      </w:r>
      <w:r>
        <w:rPr>
          <w:spacing w:val="40"/>
        </w:rPr>
        <w:t xml:space="preserve"> </w:t>
      </w:r>
      <w:r>
        <w:t>This excludes people who are homeless, people in emergency shelters, and people in other settings not considered permanent, such as hotels and motels.</w:t>
      </w:r>
    </w:p>
    <w:p w14:paraId="769CA10D" w14:textId="77777777" w:rsidR="00323B91" w:rsidRDefault="00767F93">
      <w:pPr>
        <w:pStyle w:val="BodyText"/>
        <w:spacing w:before="7"/>
        <w:rPr>
          <w:sz w:val="11"/>
        </w:rPr>
      </w:pPr>
      <w:r>
        <w:rPr>
          <w:noProof/>
        </w:rPr>
        <mc:AlternateContent>
          <mc:Choice Requires="wps">
            <w:drawing>
              <wp:anchor distT="0" distB="0" distL="0" distR="0" simplePos="0" relativeHeight="487639552" behindDoc="1" locked="0" layoutInCell="1" allowOverlap="1" wp14:anchorId="4978A720" wp14:editId="34B064FF">
                <wp:simplePos x="0" y="0"/>
                <wp:positionH relativeFrom="page">
                  <wp:posOffset>1123950</wp:posOffset>
                </wp:positionH>
                <wp:positionV relativeFrom="paragraph">
                  <wp:posOffset>100108</wp:posOffset>
                </wp:positionV>
                <wp:extent cx="5753100" cy="330200"/>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330200"/>
                        </a:xfrm>
                        <a:prstGeom prst="rect">
                          <a:avLst/>
                        </a:prstGeom>
                        <a:solidFill>
                          <a:srgbClr val="E6E6E6"/>
                        </a:solidFill>
                      </wps:spPr>
                      <wps:txbx>
                        <w:txbxContent>
                          <w:p w14:paraId="09E2DB19" w14:textId="77777777" w:rsidR="00323B91" w:rsidRDefault="00767F93">
                            <w:pPr>
                              <w:pStyle w:val="BodyText"/>
                              <w:spacing w:before="3" w:line="244" w:lineRule="auto"/>
                              <w:ind w:left="30" w:right="128"/>
                              <w:rPr>
                                <w:color w:val="000000"/>
                              </w:rPr>
                            </w:pPr>
                            <w:r>
                              <w:rPr>
                                <w:b/>
                                <w:color w:val="000000"/>
                              </w:rPr>
                              <w:t>COMMENT</w:t>
                            </w:r>
                            <w:r>
                              <w:rPr>
                                <w:b/>
                                <w:color w:val="000000"/>
                                <w:spacing w:val="-3"/>
                              </w:rPr>
                              <w:t xml:space="preserve"> </w:t>
                            </w:r>
                            <w:r>
                              <w:rPr>
                                <w:b/>
                                <w:color w:val="000000"/>
                              </w:rPr>
                              <w:t>1:</w:t>
                            </w:r>
                            <w:r>
                              <w:rPr>
                                <w:b/>
                                <w:color w:val="000000"/>
                                <w:spacing w:val="40"/>
                              </w:rPr>
                              <w:t xml:space="preserve"> </w:t>
                            </w:r>
                            <w:r>
                              <w:rPr>
                                <w:color w:val="000000"/>
                              </w:rPr>
                              <w:t>The</w:t>
                            </w:r>
                            <w:r>
                              <w:rPr>
                                <w:color w:val="000000"/>
                                <w:spacing w:val="-3"/>
                              </w:rPr>
                              <w:t xml:space="preserve"> </w:t>
                            </w:r>
                            <w:r>
                              <w:rPr>
                                <w:color w:val="000000"/>
                              </w:rPr>
                              <w:t>requirement</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person</w:t>
                            </w:r>
                            <w:r>
                              <w:rPr>
                                <w:color w:val="000000"/>
                                <w:spacing w:val="-3"/>
                              </w:rPr>
                              <w:t xml:space="preserve"> </w:t>
                            </w:r>
                            <w:r>
                              <w:rPr>
                                <w:color w:val="000000"/>
                              </w:rPr>
                              <w:t>must</w:t>
                            </w:r>
                            <w:r>
                              <w:rPr>
                                <w:color w:val="000000"/>
                                <w:spacing w:val="-3"/>
                              </w:rPr>
                              <w:t xml:space="preserve"> </w:t>
                            </w:r>
                            <w:r>
                              <w:rPr>
                                <w:color w:val="000000"/>
                              </w:rPr>
                              <w:t>already</w:t>
                            </w:r>
                            <w:r>
                              <w:rPr>
                                <w:color w:val="000000"/>
                                <w:spacing w:val="-2"/>
                              </w:rPr>
                              <w:t xml:space="preserve"> </w:t>
                            </w:r>
                            <w:r>
                              <w:rPr>
                                <w:color w:val="000000"/>
                              </w:rPr>
                              <w:t>have</w:t>
                            </w:r>
                            <w:r>
                              <w:rPr>
                                <w:color w:val="000000"/>
                                <w:spacing w:val="-3"/>
                              </w:rPr>
                              <w:t xml:space="preserve"> </w:t>
                            </w:r>
                            <w:r>
                              <w:rPr>
                                <w:color w:val="000000"/>
                              </w:rPr>
                              <w:t>housing</w:t>
                            </w:r>
                            <w:r>
                              <w:rPr>
                                <w:color w:val="000000"/>
                                <w:spacing w:val="-3"/>
                              </w:rPr>
                              <w:t xml:space="preserve"> </w:t>
                            </w:r>
                            <w:r>
                              <w:rPr>
                                <w:color w:val="000000"/>
                              </w:rPr>
                              <w:t>(rather</w:t>
                            </w:r>
                            <w:r>
                              <w:rPr>
                                <w:color w:val="000000"/>
                                <w:spacing w:val="-3"/>
                              </w:rPr>
                              <w:t xml:space="preserve"> </w:t>
                            </w:r>
                            <w:r>
                              <w:rPr>
                                <w:color w:val="000000"/>
                              </w:rPr>
                              <w:t>than</w:t>
                            </w:r>
                            <w:r>
                              <w:rPr>
                                <w:color w:val="000000"/>
                                <w:spacing w:val="-3"/>
                              </w:rPr>
                              <w:t xml:space="preserve"> </w:t>
                            </w:r>
                            <w:r>
                              <w:rPr>
                                <w:color w:val="000000"/>
                              </w:rPr>
                              <w:t>intent</w:t>
                            </w:r>
                            <w:r>
                              <w:rPr>
                                <w:color w:val="000000"/>
                                <w:spacing w:val="-3"/>
                              </w:rPr>
                              <w:t xml:space="preserve"> </w:t>
                            </w:r>
                            <w:r>
                              <w:rPr>
                                <w:color w:val="000000"/>
                              </w:rPr>
                              <w:t>to find housing) is arguable.</w:t>
                            </w:r>
                          </w:p>
                        </w:txbxContent>
                      </wps:txbx>
                      <wps:bodyPr wrap="square" lIns="0" tIns="0" rIns="0" bIns="0" rtlCol="0">
                        <a:noAutofit/>
                      </wps:bodyPr>
                    </wps:wsp>
                  </a:graphicData>
                </a:graphic>
              </wp:anchor>
            </w:drawing>
          </mc:Choice>
          <mc:Fallback>
            <w:pict>
              <v:shape w14:anchorId="4978A720" id="Textbox 131" o:spid="_x0000_s1063" type="#_x0000_t202" style="position:absolute;margin-left:88.5pt;margin-top:7.9pt;width:453pt;height:26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" fillcolor="#e6e6e6" stroked="f">
                <v:textbox inset="0,0,0,0">
                  <w:txbxContent>
                    <w:p w14:paraId="09E2DB19" w14:textId="77777777" w:rsidR="00323B91" w:rsidRDefault="00767F93">
                      <w:pPr>
                        <w:pStyle w:val="BodyText"/>
                        <w:spacing w:before="3" w:line="244" w:lineRule="auto"/>
                        <w:ind w:left="30" w:right="128"/>
                        <w:rPr>
                          <w:color w:val="000000"/>
                        </w:rPr>
                      </w:pPr>
                      <w:r>
                        <w:rPr>
                          <w:b/>
                          <w:color w:val="000000"/>
                        </w:rPr>
                        <w:t>COMMENT</w:t>
                      </w:r>
                      <w:r>
                        <w:rPr>
                          <w:b/>
                          <w:color w:val="000000"/>
                          <w:spacing w:val="-3"/>
                        </w:rPr>
                        <w:t xml:space="preserve"> </w:t>
                      </w:r>
                      <w:r>
                        <w:rPr>
                          <w:b/>
                          <w:color w:val="000000"/>
                        </w:rPr>
                        <w:t>1:</w:t>
                      </w:r>
                      <w:r>
                        <w:rPr>
                          <w:b/>
                          <w:color w:val="000000"/>
                          <w:spacing w:val="40"/>
                        </w:rPr>
                        <w:t xml:space="preserve"> </w:t>
                      </w:r>
                      <w:r>
                        <w:rPr>
                          <w:color w:val="000000"/>
                        </w:rPr>
                        <w:t>The</w:t>
                      </w:r>
                      <w:r>
                        <w:rPr>
                          <w:color w:val="000000"/>
                          <w:spacing w:val="-3"/>
                        </w:rPr>
                        <w:t xml:space="preserve"> </w:t>
                      </w:r>
                      <w:r>
                        <w:rPr>
                          <w:color w:val="000000"/>
                        </w:rPr>
                        <w:t>requirement</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person</w:t>
                      </w:r>
                      <w:r>
                        <w:rPr>
                          <w:color w:val="000000"/>
                          <w:spacing w:val="-3"/>
                        </w:rPr>
                        <w:t xml:space="preserve"> </w:t>
                      </w:r>
                      <w:r>
                        <w:rPr>
                          <w:color w:val="000000"/>
                        </w:rPr>
                        <w:t>must</w:t>
                      </w:r>
                      <w:r>
                        <w:rPr>
                          <w:color w:val="000000"/>
                          <w:spacing w:val="-3"/>
                        </w:rPr>
                        <w:t xml:space="preserve"> </w:t>
                      </w:r>
                      <w:r>
                        <w:rPr>
                          <w:color w:val="000000"/>
                        </w:rPr>
                        <w:t>already</w:t>
                      </w:r>
                      <w:r>
                        <w:rPr>
                          <w:color w:val="000000"/>
                          <w:spacing w:val="-2"/>
                        </w:rPr>
                        <w:t xml:space="preserve"> </w:t>
                      </w:r>
                      <w:r>
                        <w:rPr>
                          <w:color w:val="000000"/>
                        </w:rPr>
                        <w:t>have</w:t>
                      </w:r>
                      <w:r>
                        <w:rPr>
                          <w:color w:val="000000"/>
                          <w:spacing w:val="-3"/>
                        </w:rPr>
                        <w:t xml:space="preserve"> </w:t>
                      </w:r>
                      <w:r>
                        <w:rPr>
                          <w:color w:val="000000"/>
                        </w:rPr>
                        <w:t>housing</w:t>
                      </w:r>
                      <w:r>
                        <w:rPr>
                          <w:color w:val="000000"/>
                          <w:spacing w:val="-3"/>
                        </w:rPr>
                        <w:t xml:space="preserve"> </w:t>
                      </w:r>
                      <w:r>
                        <w:rPr>
                          <w:color w:val="000000"/>
                        </w:rPr>
                        <w:t>(rather</w:t>
                      </w:r>
                      <w:r>
                        <w:rPr>
                          <w:color w:val="000000"/>
                          <w:spacing w:val="-3"/>
                        </w:rPr>
                        <w:t xml:space="preserve"> </w:t>
                      </w:r>
                      <w:r>
                        <w:rPr>
                          <w:color w:val="000000"/>
                        </w:rPr>
                        <w:t>than</w:t>
                      </w:r>
                      <w:r>
                        <w:rPr>
                          <w:color w:val="000000"/>
                          <w:spacing w:val="-3"/>
                        </w:rPr>
                        <w:t xml:space="preserve"> </w:t>
                      </w:r>
                      <w:r>
                        <w:rPr>
                          <w:color w:val="000000"/>
                        </w:rPr>
                        <w:t>intent</w:t>
                      </w:r>
                      <w:r>
                        <w:rPr>
                          <w:color w:val="000000"/>
                          <w:spacing w:val="-3"/>
                        </w:rPr>
                        <w:t xml:space="preserve"> </w:t>
                      </w:r>
                      <w:r>
                        <w:rPr>
                          <w:color w:val="000000"/>
                        </w:rPr>
                        <w:t>to find housing) is arguable.</w:t>
                      </w:r>
                    </w:p>
                  </w:txbxContent>
                </v:textbox>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6E1F5377" wp14:editId="42D1EB59">
                <wp:simplePos x="0" y="0"/>
                <wp:positionH relativeFrom="page">
                  <wp:posOffset>1123950</wp:posOffset>
                </wp:positionH>
                <wp:positionV relativeFrom="paragraph">
                  <wp:posOffset>594646</wp:posOffset>
                </wp:positionV>
                <wp:extent cx="5753100" cy="1153795"/>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153795"/>
                        </a:xfrm>
                        <a:prstGeom prst="rect">
                          <a:avLst/>
                        </a:prstGeom>
                        <a:solidFill>
                          <a:srgbClr val="E6E6E6"/>
                        </a:solidFill>
                      </wps:spPr>
                      <wps:txbx>
                        <w:txbxContent>
                          <w:p w14:paraId="0816371F" w14:textId="77777777" w:rsidR="00323B91" w:rsidRDefault="00767F93">
                            <w:pPr>
                              <w:pStyle w:val="BodyText"/>
                              <w:spacing w:line="247" w:lineRule="auto"/>
                              <w:ind w:left="30" w:right="41"/>
                              <w:rPr>
                                <w:color w:val="000000"/>
                              </w:rPr>
                            </w:pPr>
                            <w:r>
                              <w:rPr>
                                <w:b/>
                                <w:color w:val="000000"/>
                              </w:rPr>
                              <w:t>COMMENT 2:</w:t>
                            </w:r>
                            <w:r>
                              <w:rPr>
                                <w:b/>
                                <w:color w:val="000000"/>
                                <w:spacing w:val="40"/>
                              </w:rPr>
                              <w:t xml:space="preserve"> </w:t>
                            </w:r>
                            <w:r>
                              <w:rPr>
                                <w:color w:val="000000"/>
                              </w:rPr>
                              <w:t>There is no cross-reference between this definition of residence and the determination of county of residence by § 51.40.</w:t>
                            </w:r>
                            <w:r>
                              <w:rPr>
                                <w:color w:val="000000"/>
                                <w:spacing w:val="40"/>
                              </w:rPr>
                              <w:t xml:space="preserve"> </w:t>
                            </w:r>
                            <w:r>
                              <w:rPr>
                                <w:color w:val="000000"/>
                              </w:rPr>
                              <w:t xml:space="preserve">Both statutes appear to define </w:t>
                            </w:r>
                            <w:r>
                              <w:rPr>
                                <w:i/>
                                <w:color w:val="000000"/>
                              </w:rPr>
                              <w:t xml:space="preserve">residence </w:t>
                            </w:r>
                            <w:r>
                              <w:rPr>
                                <w:color w:val="000000"/>
                              </w:rPr>
                              <w:t>for purposes of Ch. 55.</w:t>
                            </w:r>
                            <w:r>
                              <w:rPr>
                                <w:color w:val="000000"/>
                                <w:spacing w:val="71"/>
                              </w:rPr>
                              <w:t xml:space="preserve"> </w:t>
                            </w:r>
                            <w:r>
                              <w:rPr>
                                <w:color w:val="000000"/>
                              </w:rPr>
                              <w:t>This book assumes that, for people in the facilities and situations where it applies,</w:t>
                            </w:r>
                            <w:r>
                              <w:rPr>
                                <w:color w:val="000000"/>
                                <w:spacing w:val="-2"/>
                              </w:rPr>
                              <w:t xml:space="preserve"> </w:t>
                            </w:r>
                            <w:r>
                              <w:rPr>
                                <w:color w:val="000000"/>
                              </w:rPr>
                              <w:t>§</w:t>
                            </w:r>
                            <w:r>
                              <w:rPr>
                                <w:color w:val="000000"/>
                                <w:spacing w:val="-2"/>
                              </w:rPr>
                              <w:t xml:space="preserve"> </w:t>
                            </w:r>
                            <w:r>
                              <w:rPr>
                                <w:color w:val="000000"/>
                              </w:rPr>
                              <w:t>51.40</w:t>
                            </w:r>
                            <w:r>
                              <w:rPr>
                                <w:color w:val="000000"/>
                                <w:spacing w:val="-2"/>
                              </w:rPr>
                              <w:t xml:space="preserve"> </w:t>
                            </w:r>
                            <w:r>
                              <w:rPr>
                                <w:color w:val="000000"/>
                              </w:rPr>
                              <w:t>controls</w:t>
                            </w:r>
                            <w:r>
                              <w:rPr>
                                <w:color w:val="000000"/>
                                <w:spacing w:val="-2"/>
                              </w:rPr>
                              <w:t xml:space="preserve"> </w:t>
                            </w:r>
                            <w:r>
                              <w:rPr>
                                <w:color w:val="000000"/>
                              </w:rPr>
                              <w:t>the</w:t>
                            </w:r>
                            <w:r>
                              <w:rPr>
                                <w:color w:val="000000"/>
                                <w:spacing w:val="-2"/>
                              </w:rPr>
                              <w:t xml:space="preserve"> </w:t>
                            </w:r>
                            <w:r>
                              <w:rPr>
                                <w:color w:val="000000"/>
                              </w:rPr>
                              <w:t>determination</w:t>
                            </w:r>
                            <w:r>
                              <w:rPr>
                                <w:color w:val="000000"/>
                                <w:spacing w:val="-2"/>
                              </w:rPr>
                              <w:t xml:space="preserve"> </w:t>
                            </w:r>
                            <w:r>
                              <w:rPr>
                                <w:color w:val="000000"/>
                              </w:rPr>
                              <w:t>of</w:t>
                            </w:r>
                            <w:r>
                              <w:rPr>
                                <w:color w:val="000000"/>
                                <w:spacing w:val="-2"/>
                              </w:rPr>
                              <w:t xml:space="preserve"> </w:t>
                            </w:r>
                            <w:r>
                              <w:rPr>
                                <w:color w:val="000000"/>
                              </w:rPr>
                              <w:t>residence</w:t>
                            </w:r>
                            <w:r>
                              <w:rPr>
                                <w:color w:val="000000"/>
                                <w:spacing w:val="-2"/>
                              </w:rPr>
                              <w:t xml:space="preserve"> </w:t>
                            </w:r>
                            <w:r>
                              <w:rPr>
                                <w:color w:val="000000"/>
                              </w:rPr>
                              <w:t>for</w:t>
                            </w:r>
                            <w:r>
                              <w:rPr>
                                <w:color w:val="000000"/>
                                <w:spacing w:val="-2"/>
                              </w:rPr>
                              <w:t xml:space="preserve"> </w:t>
                            </w:r>
                            <w:r>
                              <w:rPr>
                                <w:color w:val="000000"/>
                              </w:rPr>
                              <w:t>purposes</w:t>
                            </w:r>
                            <w:r>
                              <w:rPr>
                                <w:color w:val="000000"/>
                                <w:spacing w:val="-2"/>
                              </w:rPr>
                              <w:t xml:space="preserve"> </w:t>
                            </w:r>
                            <w:r>
                              <w:rPr>
                                <w:color w:val="000000"/>
                              </w:rPr>
                              <w:t>of</w:t>
                            </w:r>
                            <w:r>
                              <w:rPr>
                                <w:color w:val="000000"/>
                                <w:spacing w:val="-2"/>
                              </w:rPr>
                              <w:t xml:space="preserve"> </w:t>
                            </w:r>
                            <w:r>
                              <w:rPr>
                                <w:color w:val="000000"/>
                              </w:rPr>
                              <w:t>Ch.</w:t>
                            </w:r>
                            <w:r>
                              <w:rPr>
                                <w:color w:val="000000"/>
                                <w:spacing w:val="-2"/>
                              </w:rPr>
                              <w:t xml:space="preserve"> </w:t>
                            </w:r>
                            <w:r>
                              <w:rPr>
                                <w:color w:val="000000"/>
                              </w:rPr>
                              <w:t>46,</w:t>
                            </w:r>
                            <w:r>
                              <w:rPr>
                                <w:color w:val="000000"/>
                                <w:spacing w:val="-2"/>
                              </w:rPr>
                              <w:t xml:space="preserve"> </w:t>
                            </w:r>
                            <w:r>
                              <w:rPr>
                                <w:color w:val="000000"/>
                              </w:rPr>
                              <w:t>51</w:t>
                            </w:r>
                            <w:r>
                              <w:rPr>
                                <w:color w:val="000000"/>
                                <w:spacing w:val="-2"/>
                              </w:rPr>
                              <w:t xml:space="preserve"> </w:t>
                            </w:r>
                            <w:r>
                              <w:rPr>
                                <w:color w:val="000000"/>
                              </w:rPr>
                              <w:t>and</w:t>
                            </w:r>
                            <w:r>
                              <w:rPr>
                                <w:color w:val="000000"/>
                                <w:spacing w:val="-2"/>
                              </w:rPr>
                              <w:t xml:space="preserve"> </w:t>
                            </w:r>
                            <w:r>
                              <w:rPr>
                                <w:color w:val="000000"/>
                              </w:rPr>
                              <w:t>55,</w:t>
                            </w:r>
                            <w:r>
                              <w:rPr>
                                <w:color w:val="000000"/>
                                <w:spacing w:val="-2"/>
                              </w:rPr>
                              <w:t xml:space="preserve"> </w:t>
                            </w:r>
                            <w:r>
                              <w:rPr>
                                <w:color w:val="000000"/>
                              </w:rPr>
                              <w:t>both</w:t>
                            </w:r>
                            <w:r>
                              <w:rPr>
                                <w:color w:val="000000"/>
                                <w:spacing w:val="-2"/>
                              </w:rPr>
                              <w:t xml:space="preserve"> </w:t>
                            </w:r>
                            <w:r>
                              <w:rPr>
                                <w:color w:val="000000"/>
                              </w:rPr>
                              <w:t>where it conflicts with § 55.01(14), and where it conflicts with the residence test for particular funding programs, such as the provisions on residence for long-term</w:t>
                            </w:r>
                            <w:r>
                              <w:rPr>
                                <w:color w:val="000000"/>
                                <w:spacing w:val="-2"/>
                              </w:rPr>
                              <w:t xml:space="preserve"> </w:t>
                            </w:r>
                            <w:r>
                              <w:rPr>
                                <w:color w:val="000000"/>
                              </w:rPr>
                              <w:t>support services (for people in and out of facilities) in Wis. Stat. § 46.27(1)(d) and (6g)(c).</w:t>
                            </w:r>
                          </w:p>
                        </w:txbxContent>
                      </wps:txbx>
                      <wps:bodyPr wrap="square" lIns="0" tIns="0" rIns="0" bIns="0" rtlCol="0">
                        <a:noAutofit/>
                      </wps:bodyPr>
                    </wps:wsp>
                  </a:graphicData>
                </a:graphic>
              </wp:anchor>
            </w:drawing>
          </mc:Choice>
          <mc:Fallback>
            <w:pict>
              <v:shape w14:anchorId="6E1F5377" id="Textbox 132" o:spid="_x0000_s1064" type="#_x0000_t202" style="position:absolute;margin-left:88.5pt;margin-top:46.8pt;width:453pt;height:90.85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" fillcolor="#e6e6e6" stroked="f">
                <v:textbox inset="0,0,0,0">
                  <w:txbxContent>
                    <w:p w14:paraId="0816371F" w14:textId="77777777" w:rsidR="00323B91" w:rsidRDefault="00767F93">
                      <w:pPr>
                        <w:pStyle w:val="BodyText"/>
                        <w:spacing w:line="247" w:lineRule="auto"/>
                        <w:ind w:left="30" w:right="41"/>
                        <w:rPr>
                          <w:color w:val="000000"/>
                        </w:rPr>
                      </w:pPr>
                      <w:r>
                        <w:rPr>
                          <w:b/>
                          <w:color w:val="000000"/>
                        </w:rPr>
                        <w:t>COMMENT 2:</w:t>
                      </w:r>
                      <w:r>
                        <w:rPr>
                          <w:b/>
                          <w:color w:val="000000"/>
                          <w:spacing w:val="40"/>
                        </w:rPr>
                        <w:t xml:space="preserve"> </w:t>
                      </w:r>
                      <w:r>
                        <w:rPr>
                          <w:color w:val="000000"/>
                        </w:rPr>
                        <w:t>There is no cross-reference between this definition of residence and the determination of county of residence by § 51.40.</w:t>
                      </w:r>
                      <w:r>
                        <w:rPr>
                          <w:color w:val="000000"/>
                          <w:spacing w:val="40"/>
                        </w:rPr>
                        <w:t xml:space="preserve"> </w:t>
                      </w:r>
                      <w:r>
                        <w:rPr>
                          <w:color w:val="000000"/>
                        </w:rPr>
                        <w:t xml:space="preserve">Both statutes appear to define </w:t>
                      </w:r>
                      <w:r>
                        <w:rPr>
                          <w:i/>
                          <w:color w:val="000000"/>
                        </w:rPr>
                        <w:t xml:space="preserve">residence </w:t>
                      </w:r>
                      <w:r>
                        <w:rPr>
                          <w:color w:val="000000"/>
                        </w:rPr>
                        <w:t>for purposes of Ch. 55.</w:t>
                      </w:r>
                      <w:r>
                        <w:rPr>
                          <w:color w:val="000000"/>
                          <w:spacing w:val="71"/>
                        </w:rPr>
                        <w:t xml:space="preserve"> </w:t>
                      </w:r>
                      <w:r>
                        <w:rPr>
                          <w:color w:val="000000"/>
                        </w:rPr>
                        <w:t>This book assumes that, for people in the facilities and situations where it applies,</w:t>
                      </w:r>
                      <w:r>
                        <w:rPr>
                          <w:color w:val="000000"/>
                          <w:spacing w:val="-2"/>
                        </w:rPr>
                        <w:t xml:space="preserve"> </w:t>
                      </w:r>
                      <w:r>
                        <w:rPr>
                          <w:color w:val="000000"/>
                        </w:rPr>
                        <w:t>§</w:t>
                      </w:r>
                      <w:r>
                        <w:rPr>
                          <w:color w:val="000000"/>
                          <w:spacing w:val="-2"/>
                        </w:rPr>
                        <w:t xml:space="preserve"> </w:t>
                      </w:r>
                      <w:r>
                        <w:rPr>
                          <w:color w:val="000000"/>
                        </w:rPr>
                        <w:t>51.40</w:t>
                      </w:r>
                      <w:r>
                        <w:rPr>
                          <w:color w:val="000000"/>
                          <w:spacing w:val="-2"/>
                        </w:rPr>
                        <w:t xml:space="preserve"> </w:t>
                      </w:r>
                      <w:r>
                        <w:rPr>
                          <w:color w:val="000000"/>
                        </w:rPr>
                        <w:t>controls</w:t>
                      </w:r>
                      <w:r>
                        <w:rPr>
                          <w:color w:val="000000"/>
                          <w:spacing w:val="-2"/>
                        </w:rPr>
                        <w:t xml:space="preserve"> </w:t>
                      </w:r>
                      <w:r>
                        <w:rPr>
                          <w:color w:val="000000"/>
                        </w:rPr>
                        <w:t>the</w:t>
                      </w:r>
                      <w:r>
                        <w:rPr>
                          <w:color w:val="000000"/>
                          <w:spacing w:val="-2"/>
                        </w:rPr>
                        <w:t xml:space="preserve"> </w:t>
                      </w:r>
                      <w:r>
                        <w:rPr>
                          <w:color w:val="000000"/>
                        </w:rPr>
                        <w:t>determination</w:t>
                      </w:r>
                      <w:r>
                        <w:rPr>
                          <w:color w:val="000000"/>
                          <w:spacing w:val="-2"/>
                        </w:rPr>
                        <w:t xml:space="preserve"> </w:t>
                      </w:r>
                      <w:r>
                        <w:rPr>
                          <w:color w:val="000000"/>
                        </w:rPr>
                        <w:t>of</w:t>
                      </w:r>
                      <w:r>
                        <w:rPr>
                          <w:color w:val="000000"/>
                          <w:spacing w:val="-2"/>
                        </w:rPr>
                        <w:t xml:space="preserve"> </w:t>
                      </w:r>
                      <w:r>
                        <w:rPr>
                          <w:color w:val="000000"/>
                        </w:rPr>
                        <w:t>residence</w:t>
                      </w:r>
                      <w:r>
                        <w:rPr>
                          <w:color w:val="000000"/>
                          <w:spacing w:val="-2"/>
                        </w:rPr>
                        <w:t xml:space="preserve"> </w:t>
                      </w:r>
                      <w:r>
                        <w:rPr>
                          <w:color w:val="000000"/>
                        </w:rPr>
                        <w:t>for</w:t>
                      </w:r>
                      <w:r>
                        <w:rPr>
                          <w:color w:val="000000"/>
                          <w:spacing w:val="-2"/>
                        </w:rPr>
                        <w:t xml:space="preserve"> </w:t>
                      </w:r>
                      <w:r>
                        <w:rPr>
                          <w:color w:val="000000"/>
                        </w:rPr>
                        <w:t>purposes</w:t>
                      </w:r>
                      <w:r>
                        <w:rPr>
                          <w:color w:val="000000"/>
                          <w:spacing w:val="-2"/>
                        </w:rPr>
                        <w:t xml:space="preserve"> </w:t>
                      </w:r>
                      <w:r>
                        <w:rPr>
                          <w:color w:val="000000"/>
                        </w:rPr>
                        <w:t>of</w:t>
                      </w:r>
                      <w:r>
                        <w:rPr>
                          <w:color w:val="000000"/>
                          <w:spacing w:val="-2"/>
                        </w:rPr>
                        <w:t xml:space="preserve"> </w:t>
                      </w:r>
                      <w:r>
                        <w:rPr>
                          <w:color w:val="000000"/>
                        </w:rPr>
                        <w:t>Ch.</w:t>
                      </w:r>
                      <w:r>
                        <w:rPr>
                          <w:color w:val="000000"/>
                          <w:spacing w:val="-2"/>
                        </w:rPr>
                        <w:t xml:space="preserve"> </w:t>
                      </w:r>
                      <w:r>
                        <w:rPr>
                          <w:color w:val="000000"/>
                        </w:rPr>
                        <w:t>46,</w:t>
                      </w:r>
                      <w:r>
                        <w:rPr>
                          <w:color w:val="000000"/>
                          <w:spacing w:val="-2"/>
                        </w:rPr>
                        <w:t xml:space="preserve"> </w:t>
                      </w:r>
                      <w:r>
                        <w:rPr>
                          <w:color w:val="000000"/>
                        </w:rPr>
                        <w:t>51</w:t>
                      </w:r>
                      <w:r>
                        <w:rPr>
                          <w:color w:val="000000"/>
                          <w:spacing w:val="-2"/>
                        </w:rPr>
                        <w:t xml:space="preserve"> </w:t>
                      </w:r>
                      <w:r>
                        <w:rPr>
                          <w:color w:val="000000"/>
                        </w:rPr>
                        <w:t>and</w:t>
                      </w:r>
                      <w:r>
                        <w:rPr>
                          <w:color w:val="000000"/>
                          <w:spacing w:val="-2"/>
                        </w:rPr>
                        <w:t xml:space="preserve"> </w:t>
                      </w:r>
                      <w:r>
                        <w:rPr>
                          <w:color w:val="000000"/>
                        </w:rPr>
                        <w:t>55,</w:t>
                      </w:r>
                      <w:r>
                        <w:rPr>
                          <w:color w:val="000000"/>
                          <w:spacing w:val="-2"/>
                        </w:rPr>
                        <w:t xml:space="preserve"> </w:t>
                      </w:r>
                      <w:r>
                        <w:rPr>
                          <w:color w:val="000000"/>
                        </w:rPr>
                        <w:t>both</w:t>
                      </w:r>
                      <w:r>
                        <w:rPr>
                          <w:color w:val="000000"/>
                          <w:spacing w:val="-2"/>
                        </w:rPr>
                        <w:t xml:space="preserve"> </w:t>
                      </w:r>
                      <w:r>
                        <w:rPr>
                          <w:color w:val="000000"/>
                        </w:rPr>
                        <w:t>where it conflicts with § 55.01(14), and where it conflicts with the residence test for particular funding programs, such as the provisions on residence for long-term</w:t>
                      </w:r>
                      <w:r>
                        <w:rPr>
                          <w:color w:val="000000"/>
                          <w:spacing w:val="-2"/>
                        </w:rPr>
                        <w:t xml:space="preserve"> </w:t>
                      </w:r>
                      <w:r>
                        <w:rPr>
                          <w:color w:val="000000"/>
                        </w:rPr>
                        <w:t>support services (for people in and out of facilities) in Wis. Stat. § 46.27(1)(d) and (6g)(c).</w:t>
                      </w:r>
                    </w:p>
                  </w:txbxContent>
                </v:textbox>
                <w10:wrap type="topAndBottom" anchorx="page"/>
              </v:shape>
            </w:pict>
          </mc:Fallback>
        </mc:AlternateContent>
      </w:r>
    </w:p>
    <w:p w14:paraId="71DB6103" w14:textId="77777777" w:rsidR="00323B91" w:rsidRDefault="00323B91">
      <w:pPr>
        <w:pStyle w:val="BodyText"/>
        <w:spacing w:before="5"/>
        <w:rPr>
          <w:sz w:val="20"/>
        </w:rPr>
      </w:pPr>
    </w:p>
    <w:p w14:paraId="0825A282" w14:textId="77777777" w:rsidR="00323B91" w:rsidRDefault="00767F93">
      <w:pPr>
        <w:pStyle w:val="BodyText"/>
        <w:spacing w:before="186" w:line="244" w:lineRule="auto"/>
        <w:ind w:left="699" w:right="911"/>
        <w:jc w:val="both"/>
      </w:pPr>
      <w:r>
        <w:rPr>
          <w:b/>
        </w:rPr>
        <w:t>Emergency</w:t>
      </w:r>
      <w:r>
        <w:rPr>
          <w:b/>
          <w:spacing w:val="-1"/>
        </w:rPr>
        <w:t xml:space="preserve"> </w:t>
      </w:r>
      <w:r>
        <w:rPr>
          <w:b/>
        </w:rPr>
        <w:t>Services.</w:t>
      </w:r>
      <w:r>
        <w:rPr>
          <w:b/>
          <w:spacing w:val="40"/>
        </w:rPr>
        <w:t xml:space="preserve"> </w:t>
      </w:r>
      <w:r>
        <w:t>Wis.</w:t>
      </w:r>
      <w:r>
        <w:rPr>
          <w:spacing w:val="-1"/>
        </w:rPr>
        <w:t xml:space="preserve"> </w:t>
      </w:r>
      <w:r>
        <w:t>Stat.</w:t>
      </w:r>
      <w:r>
        <w:rPr>
          <w:spacing w:val="-1"/>
        </w:rPr>
        <w:t xml:space="preserve"> </w:t>
      </w:r>
      <w:r>
        <w:t>§§</w:t>
      </w:r>
      <w:r>
        <w:rPr>
          <w:spacing w:val="-1"/>
        </w:rPr>
        <w:t xml:space="preserve"> </w:t>
      </w:r>
      <w:r>
        <w:t>51.42</w:t>
      </w:r>
      <w:r>
        <w:rPr>
          <w:spacing w:val="-1"/>
        </w:rPr>
        <w:t xml:space="preserve"> </w:t>
      </w:r>
      <w:r>
        <w:t>and</w:t>
      </w:r>
      <w:r>
        <w:rPr>
          <w:spacing w:val="-1"/>
        </w:rPr>
        <w:t xml:space="preserve"> </w:t>
      </w:r>
      <w:r>
        <w:t>51.437,</w:t>
      </w:r>
      <w:r>
        <w:rPr>
          <w:spacing w:val="-1"/>
        </w:rPr>
        <w:t xml:space="preserve"> </w:t>
      </w:r>
      <w:r>
        <w:t>Wis.</w:t>
      </w:r>
      <w:r>
        <w:rPr>
          <w:spacing w:val="-1"/>
        </w:rPr>
        <w:t xml:space="preserve"> </w:t>
      </w:r>
      <w:r>
        <w:t>Stats.,</w:t>
      </w:r>
      <w:r>
        <w:rPr>
          <w:spacing w:val="-1"/>
        </w:rPr>
        <w:t xml:space="preserve"> </w:t>
      </w:r>
      <w:r>
        <w:t>provide</w:t>
      </w:r>
      <w:r>
        <w:rPr>
          <w:spacing w:val="-1"/>
        </w:rPr>
        <w:t xml:space="preserve"> </w:t>
      </w:r>
      <w:r>
        <w:t>that</w:t>
      </w:r>
      <w:r>
        <w:rPr>
          <w:spacing w:val="-1"/>
        </w:rPr>
        <w:t xml:space="preserve"> </w:t>
      </w:r>
      <w:r>
        <w:t>the</w:t>
      </w:r>
      <w:r>
        <w:rPr>
          <w:spacing w:val="-1"/>
        </w:rPr>
        <w:t xml:space="preserve"> </w:t>
      </w:r>
      <w:r>
        <w:t>county where</w:t>
      </w:r>
      <w:r>
        <w:rPr>
          <w:spacing w:val="-1"/>
        </w:rPr>
        <w:t xml:space="preserve"> </w:t>
      </w:r>
      <w:r>
        <w:t>the individual</w:t>
      </w:r>
      <w:r>
        <w:rPr>
          <w:spacing w:val="-3"/>
        </w:rPr>
        <w:t xml:space="preserve"> </w:t>
      </w:r>
      <w:r>
        <w:t>is</w:t>
      </w:r>
      <w:r>
        <w:rPr>
          <w:spacing w:val="-3"/>
        </w:rPr>
        <w:t xml:space="preserve"> </w:t>
      </w:r>
      <w:r>
        <w:t>found</w:t>
      </w:r>
      <w:r>
        <w:rPr>
          <w:spacing w:val="-3"/>
        </w:rPr>
        <w:t xml:space="preserve"> </w:t>
      </w:r>
      <w:r>
        <w:t>is</w:t>
      </w:r>
      <w:r>
        <w:rPr>
          <w:spacing w:val="-3"/>
        </w:rPr>
        <w:t xml:space="preserve"> </w:t>
      </w:r>
      <w:r>
        <w:t>responsible</w:t>
      </w:r>
      <w:r>
        <w:rPr>
          <w:spacing w:val="-3"/>
        </w:rPr>
        <w:t xml:space="preserve"> </w:t>
      </w:r>
      <w:r>
        <w:t>for</w:t>
      </w:r>
      <w:r>
        <w:rPr>
          <w:spacing w:val="-3"/>
        </w:rPr>
        <w:t xml:space="preserve"> </w:t>
      </w:r>
      <w:r>
        <w:t>emergency</w:t>
      </w:r>
      <w:r>
        <w:rPr>
          <w:spacing w:val="-2"/>
        </w:rPr>
        <w:t xml:space="preserve"> </w:t>
      </w:r>
      <w:r>
        <w:t>care</w:t>
      </w:r>
      <w:r>
        <w:rPr>
          <w:spacing w:val="-3"/>
        </w:rPr>
        <w:t xml:space="preserve"> </w:t>
      </w:r>
      <w:r>
        <w:t>and</w:t>
      </w:r>
      <w:r>
        <w:rPr>
          <w:spacing w:val="-3"/>
        </w:rPr>
        <w:t xml:space="preserve"> </w:t>
      </w:r>
      <w:r>
        <w:t>services</w:t>
      </w:r>
      <w:r>
        <w:rPr>
          <w:spacing w:val="-3"/>
        </w:rPr>
        <w:t xml:space="preserve"> </w:t>
      </w:r>
      <w:r>
        <w:t>for</w:t>
      </w:r>
      <w:r>
        <w:rPr>
          <w:spacing w:val="-3"/>
        </w:rPr>
        <w:t xml:space="preserve"> </w:t>
      </w:r>
      <w:r>
        <w:t>individuals</w:t>
      </w:r>
      <w:r>
        <w:rPr>
          <w:spacing w:val="-3"/>
        </w:rPr>
        <w:t xml:space="preserve"> </w:t>
      </w:r>
      <w:r>
        <w:t>with</w:t>
      </w:r>
      <w:r>
        <w:rPr>
          <w:spacing w:val="-3"/>
        </w:rPr>
        <w:t xml:space="preserve"> </w:t>
      </w:r>
      <w:r>
        <w:t>mental</w:t>
      </w:r>
      <w:r>
        <w:rPr>
          <w:spacing w:val="-3"/>
        </w:rPr>
        <w:t xml:space="preserve"> </w:t>
      </w:r>
      <w:r>
        <w:t>illness, developmental disabilities, alcoholism or other substance dependence.</w:t>
      </w:r>
      <w:hyperlink w:anchor="_bookmark307" w:history="1">
        <w:r>
          <w:rPr>
            <w:vertAlign w:val="superscript"/>
          </w:rPr>
          <w:t>232</w:t>
        </w:r>
      </w:hyperlink>
      <w:r>
        <w:rPr>
          <w:spacing w:val="40"/>
        </w:rPr>
        <w:t xml:space="preserve"> </w:t>
      </w:r>
      <w:r>
        <w:t>This applies to protective</w:t>
      </w:r>
    </w:p>
    <w:p w14:paraId="26D816CA" w14:textId="77777777" w:rsidR="00323B91" w:rsidRDefault="00323B91">
      <w:pPr>
        <w:pStyle w:val="BodyText"/>
        <w:rPr>
          <w:sz w:val="20"/>
        </w:rPr>
      </w:pPr>
    </w:p>
    <w:p w14:paraId="4AEF1AC0" w14:textId="77777777" w:rsidR="00323B91" w:rsidRDefault="00767F93">
      <w:pPr>
        <w:pStyle w:val="BodyText"/>
        <w:spacing w:before="103"/>
        <w:rPr>
          <w:sz w:val="20"/>
        </w:rPr>
      </w:pPr>
      <w:r>
        <w:rPr>
          <w:noProof/>
        </w:rPr>
        <mc:AlternateContent>
          <mc:Choice Requires="wps">
            <w:drawing>
              <wp:anchor distT="0" distB="0" distL="0" distR="0" simplePos="0" relativeHeight="487640576" behindDoc="1" locked="0" layoutInCell="1" allowOverlap="1" wp14:anchorId="0A3E9D90" wp14:editId="1F2F43D4">
                <wp:simplePos x="0" y="0"/>
                <wp:positionH relativeFrom="page">
                  <wp:posOffset>914400</wp:posOffset>
                </wp:positionH>
                <wp:positionV relativeFrom="paragraph">
                  <wp:posOffset>227269</wp:posOffset>
                </wp:positionV>
                <wp:extent cx="1828800" cy="762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4BC95" id="Graphic 133" o:spid="_x0000_s1026" style="position:absolute;margin-left:1in;margin-top:17.9pt;width:2in;height:.6pt;z-index:-156759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" path="m1828800,l,,,7620r1828800,l1828800,xe" fillcolor="black" stroked="f">
                <v:path arrowok="t"/>
                <w10:wrap type="topAndBottom" anchorx="page"/>
              </v:shape>
            </w:pict>
          </mc:Fallback>
        </mc:AlternateContent>
      </w:r>
    </w:p>
    <w:p w14:paraId="51E209A5" w14:textId="77777777" w:rsidR="00323B91" w:rsidRDefault="00323B91">
      <w:pPr>
        <w:pStyle w:val="BodyText"/>
        <w:spacing w:before="36"/>
      </w:pPr>
    </w:p>
    <w:p w14:paraId="6798ED3C" w14:textId="77777777" w:rsidR="00323B91" w:rsidRDefault="00767F93">
      <w:pPr>
        <w:pStyle w:val="BodyText"/>
        <w:ind w:left="340"/>
      </w:pPr>
      <w:bookmarkStart w:id="334" w:name="_bookmark305"/>
      <w:bookmarkEnd w:id="334"/>
      <w:r>
        <w:rPr>
          <w:vertAlign w:val="superscript"/>
        </w:rPr>
        <w:t>230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55.075(5)</w:t>
      </w:r>
    </w:p>
    <w:p w14:paraId="70D1FF05" w14:textId="77777777" w:rsidR="00323B91" w:rsidRDefault="00767F93">
      <w:pPr>
        <w:pStyle w:val="BodyText"/>
        <w:spacing w:before="6"/>
        <w:ind w:left="340"/>
      </w:pPr>
      <w:bookmarkStart w:id="335" w:name="_bookmark306"/>
      <w:bookmarkEnd w:id="335"/>
      <w:r>
        <w:rPr>
          <w:vertAlign w:val="superscript"/>
        </w:rPr>
        <w:t>231</w:t>
      </w:r>
      <w:r>
        <w:rPr>
          <w:spacing w:val="-12"/>
        </w:rPr>
        <w:t xml:space="preserve"> </w:t>
      </w:r>
      <w:r>
        <w:t>Wis.</w:t>
      </w:r>
      <w:r>
        <w:rPr>
          <w:spacing w:val="-7"/>
        </w:rPr>
        <w:t xml:space="preserve"> </w:t>
      </w:r>
      <w:r>
        <w:t>Stat.</w:t>
      </w:r>
      <w:r>
        <w:rPr>
          <w:spacing w:val="-7"/>
        </w:rPr>
        <w:t xml:space="preserve"> </w:t>
      </w:r>
      <w:r>
        <w:t>§§</w:t>
      </w:r>
      <w:r>
        <w:rPr>
          <w:spacing w:val="-7"/>
        </w:rPr>
        <w:t xml:space="preserve"> </w:t>
      </w:r>
      <w:r>
        <w:t>46.27(1)(d),</w:t>
      </w:r>
      <w:r>
        <w:rPr>
          <w:spacing w:val="-7"/>
        </w:rPr>
        <w:t xml:space="preserve"> </w:t>
      </w:r>
      <w:r>
        <w:t>49.001(6),</w:t>
      </w:r>
      <w:r>
        <w:rPr>
          <w:spacing w:val="-8"/>
        </w:rPr>
        <w:t xml:space="preserve"> </w:t>
      </w:r>
      <w:r>
        <w:t>51.01(14),</w:t>
      </w:r>
      <w:r>
        <w:rPr>
          <w:spacing w:val="-7"/>
        </w:rPr>
        <w:t xml:space="preserve"> </w:t>
      </w:r>
      <w:r>
        <w:t>and</w:t>
      </w:r>
      <w:r>
        <w:rPr>
          <w:spacing w:val="-7"/>
        </w:rPr>
        <w:t xml:space="preserve"> </w:t>
      </w:r>
      <w:r>
        <w:t>55.01(6t)</w:t>
      </w:r>
      <w:r>
        <w:rPr>
          <w:spacing w:val="-7"/>
        </w:rPr>
        <w:t xml:space="preserve"> </w:t>
      </w:r>
      <w:r>
        <w:t>and</w:t>
      </w:r>
      <w:r>
        <w:rPr>
          <w:spacing w:val="-7"/>
        </w:rPr>
        <w:t xml:space="preserve"> </w:t>
      </w:r>
      <w:r>
        <w:rPr>
          <w:spacing w:val="-2"/>
        </w:rPr>
        <w:t>(6y).</w:t>
      </w:r>
    </w:p>
    <w:p w14:paraId="4331560E" w14:textId="77777777" w:rsidR="00323B91" w:rsidRDefault="00767F93">
      <w:pPr>
        <w:spacing w:before="6"/>
        <w:ind w:left="340"/>
        <w:rPr>
          <w:sz w:val="20"/>
        </w:rPr>
      </w:pPr>
      <w:bookmarkStart w:id="336" w:name="_bookmark307"/>
      <w:bookmarkEnd w:id="336"/>
      <w:r>
        <w:rPr>
          <w:vertAlign w:val="superscript"/>
        </w:rPr>
        <w:t>232</w:t>
      </w:r>
      <w:r>
        <w:rPr>
          <w:spacing w:val="-9"/>
        </w:rPr>
        <w:t xml:space="preserve"> </w:t>
      </w:r>
      <w:r>
        <w:t>Wis.</w:t>
      </w:r>
      <w:r>
        <w:rPr>
          <w:spacing w:val="-3"/>
        </w:rPr>
        <w:t xml:space="preserve"> </w:t>
      </w:r>
      <w:r>
        <w:t>Stat.</w:t>
      </w:r>
      <w:r>
        <w:rPr>
          <w:spacing w:val="-4"/>
        </w:rPr>
        <w:t xml:space="preserve"> </w:t>
      </w:r>
      <w:r>
        <w:t>§</w:t>
      </w:r>
      <w:r>
        <w:rPr>
          <w:spacing w:val="-4"/>
        </w:rPr>
        <w:t xml:space="preserve"> </w:t>
      </w:r>
      <w:r>
        <w:rPr>
          <w:sz w:val="20"/>
        </w:rPr>
        <w:t>51.42(1)(b)</w:t>
      </w:r>
      <w:r>
        <w:rPr>
          <w:spacing w:val="-3"/>
          <w:sz w:val="20"/>
        </w:rPr>
        <w:t xml:space="preserve"> </w:t>
      </w:r>
      <w:r>
        <w:rPr>
          <w:sz w:val="20"/>
        </w:rPr>
        <w:t>and</w:t>
      </w:r>
      <w:r>
        <w:rPr>
          <w:spacing w:val="-3"/>
          <w:sz w:val="20"/>
        </w:rPr>
        <w:t xml:space="preserve"> </w:t>
      </w:r>
      <w:r>
        <w:rPr>
          <w:sz w:val="20"/>
        </w:rPr>
        <w:t>51.437(4)(c),</w:t>
      </w:r>
      <w:r>
        <w:rPr>
          <w:spacing w:val="-3"/>
          <w:sz w:val="20"/>
        </w:rPr>
        <w:t xml:space="preserve"> </w:t>
      </w:r>
      <w:r>
        <w:rPr>
          <w:sz w:val="20"/>
        </w:rPr>
        <w:t>Wis.</w:t>
      </w:r>
      <w:r>
        <w:rPr>
          <w:spacing w:val="-3"/>
          <w:sz w:val="20"/>
        </w:rPr>
        <w:t xml:space="preserve"> </w:t>
      </w:r>
      <w:r>
        <w:rPr>
          <w:spacing w:val="-2"/>
          <w:sz w:val="20"/>
        </w:rPr>
        <w:t>Stats.</w:t>
      </w:r>
    </w:p>
    <w:p w14:paraId="56BF3F03" w14:textId="77777777" w:rsidR="00323B91" w:rsidRDefault="00323B91">
      <w:pPr>
        <w:rPr>
          <w:sz w:val="20"/>
        </w:rPr>
        <w:sectPr w:rsidR="00323B91">
          <w:pgSz w:w="12240" w:h="15840"/>
          <w:pgMar w:top="640" w:right="600" w:bottom="1060" w:left="1100" w:header="0" w:footer="862" w:gutter="0"/>
          <w:cols w:space="720"/>
        </w:sectPr>
      </w:pPr>
    </w:p>
    <w:p w14:paraId="01E12D76" w14:textId="77777777" w:rsidR="00323B91" w:rsidRDefault="00767F93">
      <w:pPr>
        <w:pStyle w:val="BodyText"/>
        <w:spacing w:before="104" w:line="247" w:lineRule="auto"/>
        <w:ind w:left="700" w:right="902" w:hanging="1"/>
      </w:pPr>
      <w:r>
        <w:t>services for those populations.</w:t>
      </w:r>
      <w:r>
        <w:rPr>
          <w:spacing w:val="-7"/>
        </w:rPr>
        <w:t xml:space="preserve"> </w:t>
      </w:r>
      <w:hyperlink w:anchor="_bookmark308" w:history="1">
        <w:r>
          <w:rPr>
            <w:vertAlign w:val="superscript"/>
          </w:rPr>
          <w:t>233</w:t>
        </w:r>
      </w:hyperlink>
      <w:r>
        <w:rPr>
          <w:spacing w:val="40"/>
        </w:rPr>
        <w:t xml:space="preserve"> </w:t>
      </w:r>
      <w:r>
        <w:t>There is no similar provision in either Ch. 46 or Ch. 55 indicating responsibility for emergency services for people with degenerative brain disorders or other like incapacities.</w:t>
      </w:r>
      <w:r>
        <w:rPr>
          <w:spacing w:val="40"/>
        </w:rPr>
        <w:t xml:space="preserve"> </w:t>
      </w:r>
      <w:r>
        <w:t>Under § 51.40, a county may provide emergency protective services and emergency protective</w:t>
      </w:r>
      <w:r>
        <w:rPr>
          <w:spacing w:val="-3"/>
        </w:rPr>
        <w:t xml:space="preserve"> </w:t>
      </w:r>
      <w:r>
        <w:t>placement</w:t>
      </w:r>
      <w:r>
        <w:rPr>
          <w:spacing w:val="-3"/>
        </w:rPr>
        <w:t xml:space="preserve"> </w:t>
      </w:r>
      <w:r>
        <w:t>without</w:t>
      </w:r>
      <w:r>
        <w:rPr>
          <w:spacing w:val="-3"/>
        </w:rPr>
        <w:t xml:space="preserve"> </w:t>
      </w:r>
      <w:r>
        <w:t>thereby</w:t>
      </w:r>
      <w:r>
        <w:rPr>
          <w:spacing w:val="-2"/>
        </w:rPr>
        <w:t xml:space="preserve"> </w:t>
      </w:r>
      <w:r>
        <w:t>becoming</w:t>
      </w:r>
      <w:r>
        <w:rPr>
          <w:spacing w:val="-3"/>
        </w:rPr>
        <w:t xml:space="preserve"> </w:t>
      </w:r>
      <w:r>
        <w:t>the</w:t>
      </w:r>
      <w:r>
        <w:rPr>
          <w:spacing w:val="-3"/>
        </w:rPr>
        <w:t xml:space="preserve"> </w:t>
      </w:r>
      <w:r>
        <w:t>county</w:t>
      </w:r>
      <w:r>
        <w:rPr>
          <w:spacing w:val="-2"/>
        </w:rPr>
        <w:t xml:space="preserve"> </w:t>
      </w:r>
      <w:r>
        <w:t>of</w:t>
      </w:r>
      <w:r>
        <w:rPr>
          <w:spacing w:val="-3"/>
        </w:rPr>
        <w:t xml:space="preserve"> </w:t>
      </w:r>
      <w:r>
        <w:t>responsibility,</w:t>
      </w:r>
      <w:r>
        <w:rPr>
          <w:spacing w:val="-3"/>
        </w:rPr>
        <w:t xml:space="preserve"> </w:t>
      </w:r>
      <w:r>
        <w:t>but</w:t>
      </w:r>
      <w:r>
        <w:rPr>
          <w:spacing w:val="-3"/>
        </w:rPr>
        <w:t xml:space="preserve"> </w:t>
      </w:r>
      <w:r>
        <w:t>it</w:t>
      </w:r>
      <w:r>
        <w:rPr>
          <w:spacing w:val="-3"/>
        </w:rPr>
        <w:t xml:space="preserve"> </w:t>
      </w:r>
      <w:r>
        <w:t>does</w:t>
      </w:r>
      <w:r>
        <w:rPr>
          <w:spacing w:val="-3"/>
        </w:rPr>
        <w:t xml:space="preserve"> </w:t>
      </w:r>
      <w:r>
        <w:t>not</w:t>
      </w:r>
      <w:r>
        <w:rPr>
          <w:spacing w:val="-3"/>
        </w:rPr>
        <w:t xml:space="preserve"> </w:t>
      </w:r>
      <w:r>
        <w:t>say</w:t>
      </w:r>
      <w:r>
        <w:rPr>
          <w:spacing w:val="-2"/>
        </w:rPr>
        <w:t xml:space="preserve"> </w:t>
      </w:r>
      <w:r>
        <w:t>that</w:t>
      </w:r>
      <w:r>
        <w:rPr>
          <w:spacing w:val="-3"/>
        </w:rPr>
        <w:t xml:space="preserve"> </w:t>
      </w:r>
      <w:r>
        <w:t xml:space="preserve">a county is responsible for doing so. </w:t>
      </w:r>
      <w:r>
        <w:rPr>
          <w:i/>
        </w:rPr>
        <w:t xml:space="preserve">See Part G, below, and Ch. V. Part C.5. </w:t>
      </w:r>
      <w:r>
        <w:t>for the standards for emergency protective services and placements.</w:t>
      </w:r>
    </w:p>
    <w:p w14:paraId="3699B367" w14:textId="77777777" w:rsidR="00323B91" w:rsidRDefault="00767F93">
      <w:pPr>
        <w:pStyle w:val="BodyText"/>
        <w:spacing w:before="174" w:line="244" w:lineRule="auto"/>
        <w:ind w:left="700" w:right="902"/>
      </w:pPr>
      <w:r>
        <w:rPr>
          <w:b/>
        </w:rPr>
        <w:t>People in facilities.</w:t>
      </w:r>
      <w:r>
        <w:rPr>
          <w:b/>
          <w:spacing w:val="40"/>
        </w:rPr>
        <w:t xml:space="preserve"> </w:t>
      </w:r>
      <w:r>
        <w:t>Wis. Stat. § 51.40 has special provisions for determination of county of residence for individuals in “facilities.”</w:t>
      </w:r>
      <w:r>
        <w:rPr>
          <w:spacing w:val="40"/>
        </w:rPr>
        <w:t xml:space="preserve"> </w:t>
      </w:r>
      <w:r>
        <w:t>As noted above, this applies to any adult with a disability of the type that would qualify the individual for protective services or placement, including developmental</w:t>
      </w:r>
      <w:r>
        <w:rPr>
          <w:spacing w:val="-1"/>
        </w:rPr>
        <w:t xml:space="preserve"> </w:t>
      </w:r>
      <w:r>
        <w:t>disabilities,</w:t>
      </w:r>
      <w:r>
        <w:rPr>
          <w:spacing w:val="-1"/>
        </w:rPr>
        <w:t xml:space="preserve"> </w:t>
      </w:r>
      <w:r>
        <w:t>serious</w:t>
      </w:r>
      <w:r>
        <w:rPr>
          <w:spacing w:val="-1"/>
        </w:rPr>
        <w:t xml:space="preserve"> </w:t>
      </w:r>
      <w:r>
        <w:t>and</w:t>
      </w:r>
      <w:r>
        <w:rPr>
          <w:spacing w:val="-1"/>
        </w:rPr>
        <w:t xml:space="preserve"> </w:t>
      </w:r>
      <w:r>
        <w:t>persistent</w:t>
      </w:r>
      <w:r>
        <w:rPr>
          <w:spacing w:val="-1"/>
        </w:rPr>
        <w:t xml:space="preserve"> </w:t>
      </w:r>
      <w:r>
        <w:t>mental</w:t>
      </w:r>
      <w:r>
        <w:rPr>
          <w:spacing w:val="-1"/>
        </w:rPr>
        <w:t xml:space="preserve"> </w:t>
      </w:r>
      <w:r>
        <w:t>illness,</w:t>
      </w:r>
      <w:r>
        <w:rPr>
          <w:spacing w:val="-1"/>
        </w:rPr>
        <w:t xml:space="preserve"> </w:t>
      </w:r>
      <w:r>
        <w:t>degenerative</w:t>
      </w:r>
      <w:r>
        <w:rPr>
          <w:spacing w:val="-1"/>
        </w:rPr>
        <w:t xml:space="preserve"> </w:t>
      </w:r>
      <w:r>
        <w:t>brain</w:t>
      </w:r>
      <w:r>
        <w:rPr>
          <w:spacing w:val="-1"/>
        </w:rPr>
        <w:t xml:space="preserve"> </w:t>
      </w:r>
      <w:r>
        <w:t>disorder,</w:t>
      </w:r>
      <w:r>
        <w:rPr>
          <w:spacing w:val="-1"/>
        </w:rPr>
        <w:t xml:space="preserve"> </w:t>
      </w:r>
      <w:r>
        <w:t>or</w:t>
      </w:r>
      <w:r>
        <w:rPr>
          <w:spacing w:val="-1"/>
        </w:rPr>
        <w:t xml:space="preserve"> </w:t>
      </w:r>
      <w:r>
        <w:t>other like incapacities.</w:t>
      </w:r>
      <w:r>
        <w:rPr>
          <w:spacing w:val="40"/>
        </w:rPr>
        <w:t xml:space="preserve"> </w:t>
      </w:r>
      <w:r>
        <w:rPr>
          <w:i/>
        </w:rPr>
        <w:t xml:space="preserve">Facility </w:t>
      </w:r>
      <w:r>
        <w:t>has a very broad definition, including any place, other than a hospital, that is licensed, registered, certified, or approved by DHFS or by a county.</w:t>
      </w:r>
      <w:r>
        <w:rPr>
          <w:spacing w:val="40"/>
        </w:rPr>
        <w:t xml:space="preserve"> </w:t>
      </w:r>
      <w:r>
        <w:t>This could include not only licensed facilities, but certified adult family homes and any kind of residential setting that has been approved under some process established by statute or administrative rule.</w:t>
      </w:r>
      <w:r>
        <w:rPr>
          <w:spacing w:val="40"/>
        </w:rPr>
        <w:t xml:space="preserve"> </w:t>
      </w:r>
      <w:r>
        <w:t>It should not be read to include</w:t>
      </w:r>
      <w:r>
        <w:rPr>
          <w:spacing w:val="-3"/>
        </w:rPr>
        <w:t xml:space="preserve"> </w:t>
      </w:r>
      <w:r>
        <w:t>a</w:t>
      </w:r>
      <w:r>
        <w:rPr>
          <w:spacing w:val="-3"/>
        </w:rPr>
        <w:t xml:space="preserve"> </w:t>
      </w:r>
      <w:r>
        <w:t>person’s</w:t>
      </w:r>
      <w:r>
        <w:rPr>
          <w:spacing w:val="-3"/>
        </w:rPr>
        <w:t xml:space="preserve"> </w:t>
      </w:r>
      <w:r>
        <w:t>own</w:t>
      </w:r>
      <w:r>
        <w:rPr>
          <w:spacing w:val="-3"/>
        </w:rPr>
        <w:t xml:space="preserve"> </w:t>
      </w:r>
      <w:r>
        <w:t>home</w:t>
      </w:r>
      <w:r>
        <w:rPr>
          <w:spacing w:val="-3"/>
        </w:rPr>
        <w:t xml:space="preserve"> </w:t>
      </w:r>
      <w:r>
        <w:t>(rented</w:t>
      </w:r>
      <w:r>
        <w:rPr>
          <w:spacing w:val="-3"/>
        </w:rPr>
        <w:t xml:space="preserve"> </w:t>
      </w:r>
      <w:r>
        <w:t>or</w:t>
      </w:r>
      <w:r>
        <w:rPr>
          <w:spacing w:val="-3"/>
        </w:rPr>
        <w:t xml:space="preserve"> </w:t>
      </w:r>
      <w:r>
        <w:t>owned)</w:t>
      </w:r>
      <w:r>
        <w:rPr>
          <w:spacing w:val="-4"/>
        </w:rPr>
        <w:t xml:space="preserve"> </w:t>
      </w:r>
      <w:r>
        <w:t>where</w:t>
      </w:r>
      <w:r>
        <w:rPr>
          <w:spacing w:val="-3"/>
        </w:rPr>
        <w:t xml:space="preserve"> </w:t>
      </w:r>
      <w:r>
        <w:t>the</w:t>
      </w:r>
      <w:r>
        <w:rPr>
          <w:spacing w:val="-3"/>
        </w:rPr>
        <w:t xml:space="preserve"> </w:t>
      </w:r>
      <w:r>
        <w:t>person</w:t>
      </w:r>
      <w:r>
        <w:rPr>
          <w:spacing w:val="-3"/>
        </w:rPr>
        <w:t xml:space="preserve"> </w:t>
      </w:r>
      <w:r>
        <w:t>receives</w:t>
      </w:r>
      <w:r>
        <w:rPr>
          <w:spacing w:val="-3"/>
        </w:rPr>
        <w:t xml:space="preserve"> </w:t>
      </w:r>
      <w:r>
        <w:t>services</w:t>
      </w:r>
      <w:r>
        <w:rPr>
          <w:spacing w:val="-3"/>
        </w:rPr>
        <w:t xml:space="preserve"> </w:t>
      </w:r>
      <w:r>
        <w:t>from</w:t>
      </w:r>
      <w:r>
        <w:rPr>
          <w:spacing w:val="-5"/>
        </w:rPr>
        <w:t xml:space="preserve"> </w:t>
      </w:r>
      <w:r>
        <w:t>an</w:t>
      </w:r>
      <w:r>
        <w:rPr>
          <w:spacing w:val="-3"/>
        </w:rPr>
        <w:t xml:space="preserve"> </w:t>
      </w:r>
      <w:r>
        <w:t>approved agency, because in that case it is the services, not the home, that are “approved.”</w:t>
      </w:r>
    </w:p>
    <w:p w14:paraId="41843E5A" w14:textId="77777777" w:rsidR="00323B91" w:rsidRDefault="00767F93">
      <w:pPr>
        <w:pStyle w:val="BodyText"/>
        <w:spacing w:before="193" w:line="244" w:lineRule="auto"/>
        <w:ind w:left="700" w:right="997"/>
      </w:pPr>
      <w:r>
        <w:t>§</w:t>
      </w:r>
      <w:r>
        <w:rPr>
          <w:spacing w:val="-3"/>
        </w:rPr>
        <w:t xml:space="preserve"> </w:t>
      </w:r>
      <w:r>
        <w:t>51.40</w:t>
      </w:r>
      <w:r>
        <w:rPr>
          <w:spacing w:val="-3"/>
        </w:rPr>
        <w:t xml:space="preserve"> </w:t>
      </w:r>
      <w:r>
        <w:t>is</w:t>
      </w:r>
      <w:r>
        <w:rPr>
          <w:spacing w:val="-3"/>
        </w:rPr>
        <w:t xml:space="preserve"> </w:t>
      </w:r>
      <w:r>
        <w:t>interpreted</w:t>
      </w:r>
      <w:r>
        <w:rPr>
          <w:spacing w:val="-3"/>
        </w:rPr>
        <w:t xml:space="preserve"> </w:t>
      </w:r>
      <w:r>
        <w:t>in</w:t>
      </w:r>
      <w:r>
        <w:rPr>
          <w:spacing w:val="-3"/>
        </w:rPr>
        <w:t xml:space="preserve"> </w:t>
      </w:r>
      <w:r>
        <w:t>detail</w:t>
      </w:r>
      <w:r>
        <w:rPr>
          <w:spacing w:val="-3"/>
        </w:rPr>
        <w:t xml:space="preserve"> </w:t>
      </w:r>
      <w:r>
        <w:t>in</w:t>
      </w:r>
      <w:r>
        <w:rPr>
          <w:spacing w:val="-3"/>
        </w:rPr>
        <w:t xml:space="preserve"> </w:t>
      </w:r>
      <w:r>
        <w:t>DLTC/DMHSAS</w:t>
      </w:r>
      <w:r>
        <w:rPr>
          <w:spacing w:val="-3"/>
        </w:rPr>
        <w:t xml:space="preserve"> </w:t>
      </w:r>
      <w:r>
        <w:t>Numbered</w:t>
      </w:r>
      <w:r>
        <w:rPr>
          <w:spacing w:val="-3"/>
        </w:rPr>
        <w:t xml:space="preserve"> </w:t>
      </w:r>
      <w:r>
        <w:t>Memo</w:t>
      </w:r>
      <w:r>
        <w:rPr>
          <w:spacing w:val="-3"/>
        </w:rPr>
        <w:t xml:space="preserve"> </w:t>
      </w:r>
      <w:r>
        <w:t>Series</w:t>
      </w:r>
      <w:r>
        <w:rPr>
          <w:spacing w:val="-3"/>
        </w:rPr>
        <w:t xml:space="preserve"> </w:t>
      </w:r>
      <w:r>
        <w:t>2007-01,</w:t>
      </w:r>
      <w:r>
        <w:rPr>
          <w:spacing w:val="-3"/>
        </w:rPr>
        <w:t xml:space="preserve"> </w:t>
      </w:r>
      <w:r>
        <w:t>on</w:t>
      </w:r>
      <w:r>
        <w:rPr>
          <w:spacing w:val="-3"/>
        </w:rPr>
        <w:t xml:space="preserve"> </w:t>
      </w:r>
      <w:r>
        <w:t>the</w:t>
      </w:r>
      <w:r>
        <w:rPr>
          <w:spacing w:val="-3"/>
        </w:rPr>
        <w:t xml:space="preserve"> </w:t>
      </w:r>
      <w:r>
        <w:t xml:space="preserve">DHFS website at </w:t>
      </w:r>
      <w:hyperlink r:id="rId34">
        <w:r>
          <w:rPr>
            <w:u w:val="single"/>
          </w:rPr>
          <w:t>http://dhfs.wisconsin.gov/dsl_info/NumberedMemos/DDES/CY2007/NMemo2007-</w:t>
        </w:r>
      </w:hyperlink>
      <w:r>
        <w:t xml:space="preserve"> </w:t>
      </w:r>
      <w:hyperlink r:id="rId35">
        <w:r>
          <w:rPr>
            <w:u w:val="single"/>
          </w:rPr>
          <w:t>01.htm</w:t>
        </w:r>
      </w:hyperlink>
      <w:r>
        <w:t>, and this information will not be repeated in detail in this book.</w:t>
      </w:r>
      <w:r>
        <w:rPr>
          <w:spacing w:val="40"/>
        </w:rPr>
        <w:t xml:space="preserve"> </w:t>
      </w:r>
      <w:r>
        <w:t>In general:</w:t>
      </w:r>
    </w:p>
    <w:p w14:paraId="0958DB90" w14:textId="77777777" w:rsidR="00323B91" w:rsidRDefault="00767F93">
      <w:pPr>
        <w:pStyle w:val="ListParagraph"/>
        <w:numPr>
          <w:ilvl w:val="0"/>
          <w:numId w:val="28"/>
        </w:numPr>
        <w:tabs>
          <w:tab w:val="left" w:pos="1059"/>
        </w:tabs>
        <w:spacing w:before="169" w:line="244" w:lineRule="auto"/>
        <w:ind w:right="845"/>
      </w:pPr>
      <w:r>
        <w:rPr>
          <w:b/>
        </w:rPr>
        <w:t>Court orders for commitment or protective services/placement.</w:t>
      </w:r>
      <w:r>
        <w:rPr>
          <w:b/>
          <w:spacing w:val="40"/>
        </w:rPr>
        <w:t xml:space="preserve"> </w:t>
      </w:r>
      <w:r>
        <w:t>A person under a court order for commitment or protective services/placement remains a resident of the county determined by the court to be the county of residence at the time of the initial order.</w:t>
      </w:r>
      <w:r>
        <w:rPr>
          <w:spacing w:val="40"/>
        </w:rPr>
        <w:t xml:space="preserve"> </w:t>
      </w:r>
      <w:r>
        <w:t>If there is no finding in the court order, this is presumed to be the county where the court is located.</w:t>
      </w:r>
      <w:r>
        <w:rPr>
          <w:spacing w:val="40"/>
        </w:rPr>
        <w:t xml:space="preserve"> </w:t>
      </w:r>
      <w:r>
        <w:t>However, the court may reopen</w:t>
      </w:r>
      <w:r>
        <w:rPr>
          <w:spacing w:val="-3"/>
        </w:rPr>
        <w:t xml:space="preserve"> </w:t>
      </w:r>
      <w:r>
        <w:t>the</w:t>
      </w:r>
      <w:r>
        <w:rPr>
          <w:spacing w:val="-3"/>
        </w:rPr>
        <w:t xml:space="preserve"> </w:t>
      </w:r>
      <w:r>
        <w:t>question</w:t>
      </w:r>
      <w:r>
        <w:rPr>
          <w:spacing w:val="-3"/>
        </w:rPr>
        <w:t xml:space="preserve"> </w:t>
      </w:r>
      <w:r>
        <w:t>and</w:t>
      </w:r>
      <w:r>
        <w:rPr>
          <w:spacing w:val="-3"/>
        </w:rPr>
        <w:t xml:space="preserve"> </w:t>
      </w:r>
      <w:r>
        <w:t>determine</w:t>
      </w:r>
      <w:r>
        <w:rPr>
          <w:spacing w:val="-3"/>
        </w:rPr>
        <w:t xml:space="preserve"> </w:t>
      </w:r>
      <w:r>
        <w:t>county</w:t>
      </w:r>
      <w:r>
        <w:rPr>
          <w:spacing w:val="-2"/>
        </w:rPr>
        <w:t xml:space="preserve"> </w:t>
      </w:r>
      <w:r>
        <w:t>of</w:t>
      </w:r>
      <w:r>
        <w:rPr>
          <w:spacing w:val="-3"/>
        </w:rPr>
        <w:t xml:space="preserve"> </w:t>
      </w:r>
      <w:r>
        <w:t>residence,</w:t>
      </w:r>
      <w:r>
        <w:rPr>
          <w:spacing w:val="-3"/>
        </w:rPr>
        <w:t xml:space="preserve"> </w:t>
      </w:r>
      <w:r>
        <w:t>unless</w:t>
      </w:r>
      <w:r>
        <w:rPr>
          <w:spacing w:val="-3"/>
        </w:rPr>
        <w:t xml:space="preserve"> </w:t>
      </w:r>
      <w:r>
        <w:t>there</w:t>
      </w:r>
      <w:r>
        <w:rPr>
          <w:spacing w:val="-3"/>
        </w:rPr>
        <w:t xml:space="preserve"> </w:t>
      </w:r>
      <w:r>
        <w:t>is</w:t>
      </w:r>
      <w:r>
        <w:rPr>
          <w:spacing w:val="-3"/>
        </w:rPr>
        <w:t xml:space="preserve"> </w:t>
      </w:r>
      <w:r>
        <w:t>an</w:t>
      </w:r>
      <w:r>
        <w:rPr>
          <w:spacing w:val="-3"/>
        </w:rPr>
        <w:t xml:space="preserve"> </w:t>
      </w:r>
      <w:r>
        <w:t>objection</w:t>
      </w:r>
      <w:r>
        <w:rPr>
          <w:spacing w:val="-3"/>
        </w:rPr>
        <w:t xml:space="preserve"> </w:t>
      </w:r>
      <w:r>
        <w:t>by</w:t>
      </w:r>
      <w:r>
        <w:rPr>
          <w:spacing w:val="-1"/>
        </w:rPr>
        <w:t xml:space="preserve"> </w:t>
      </w:r>
      <w:r>
        <w:t>a</w:t>
      </w:r>
      <w:r>
        <w:rPr>
          <w:spacing w:val="-3"/>
        </w:rPr>
        <w:t xml:space="preserve"> </w:t>
      </w:r>
      <w:r>
        <w:t>party</w:t>
      </w:r>
      <w:r>
        <w:rPr>
          <w:spacing w:val="-1"/>
        </w:rPr>
        <w:t xml:space="preserve"> </w:t>
      </w:r>
      <w:r>
        <w:t>or</w:t>
      </w:r>
      <w:r>
        <w:rPr>
          <w:spacing w:val="-3"/>
        </w:rPr>
        <w:t xml:space="preserve"> </w:t>
      </w:r>
      <w:r>
        <w:t>a county that might be affected by the order.</w:t>
      </w:r>
      <w:r>
        <w:rPr>
          <w:spacing w:val="40"/>
        </w:rPr>
        <w:t xml:space="preserve"> </w:t>
      </w:r>
      <w:r>
        <w:t>If there is an objection, residence must be determined by DHFS.</w:t>
      </w:r>
      <w:hyperlink w:anchor="_bookmark309" w:history="1">
        <w:r>
          <w:rPr>
            <w:vertAlign w:val="superscript"/>
          </w:rPr>
          <w:t>234</w:t>
        </w:r>
      </w:hyperlink>
    </w:p>
    <w:p w14:paraId="30EBE720" w14:textId="77777777" w:rsidR="00323B91" w:rsidRDefault="00767F93">
      <w:pPr>
        <w:pStyle w:val="ListParagraph"/>
        <w:numPr>
          <w:ilvl w:val="0"/>
          <w:numId w:val="28"/>
        </w:numPr>
        <w:tabs>
          <w:tab w:val="left" w:pos="1059"/>
        </w:tabs>
        <w:spacing w:before="173" w:line="247" w:lineRule="auto"/>
        <w:ind w:right="858"/>
      </w:pPr>
      <w:r>
        <w:rPr>
          <w:b/>
        </w:rPr>
        <w:t>Placement</w:t>
      </w:r>
      <w:r>
        <w:rPr>
          <w:b/>
          <w:spacing w:val="-3"/>
        </w:rPr>
        <w:t xml:space="preserve"> </w:t>
      </w:r>
      <w:r>
        <w:rPr>
          <w:b/>
        </w:rPr>
        <w:t>by</w:t>
      </w:r>
      <w:r>
        <w:rPr>
          <w:b/>
          <w:spacing w:val="-3"/>
        </w:rPr>
        <w:t xml:space="preserve"> </w:t>
      </w:r>
      <w:r>
        <w:rPr>
          <w:b/>
        </w:rPr>
        <w:t>a</w:t>
      </w:r>
      <w:r>
        <w:rPr>
          <w:b/>
          <w:spacing w:val="-3"/>
        </w:rPr>
        <w:t xml:space="preserve"> </w:t>
      </w:r>
      <w:r>
        <w:rPr>
          <w:b/>
        </w:rPr>
        <w:t>county</w:t>
      </w:r>
      <w:r>
        <w:rPr>
          <w:b/>
          <w:spacing w:val="-3"/>
        </w:rPr>
        <w:t xml:space="preserve"> </w:t>
      </w:r>
      <w:r>
        <w:rPr>
          <w:b/>
        </w:rPr>
        <w:t>agency.</w:t>
      </w:r>
      <w:r>
        <w:rPr>
          <w:b/>
          <w:spacing w:val="40"/>
        </w:rPr>
        <w:t xml:space="preserve"> </w:t>
      </w:r>
      <w:r>
        <w:t>Except</w:t>
      </w:r>
      <w:r>
        <w:rPr>
          <w:spacing w:val="-3"/>
        </w:rPr>
        <w:t xml:space="preserve"> </w:t>
      </w:r>
      <w:r>
        <w:t>for</w:t>
      </w:r>
      <w:r>
        <w:rPr>
          <w:spacing w:val="-3"/>
        </w:rPr>
        <w:t xml:space="preserve"> </w:t>
      </w:r>
      <w:r>
        <w:t>emergency</w:t>
      </w:r>
      <w:r>
        <w:rPr>
          <w:spacing w:val="-1"/>
        </w:rPr>
        <w:t xml:space="preserve"> </w:t>
      </w:r>
      <w:r>
        <w:t>placement</w:t>
      </w:r>
      <w:r>
        <w:rPr>
          <w:spacing w:val="-3"/>
        </w:rPr>
        <w:t xml:space="preserve"> </w:t>
      </w:r>
      <w:r>
        <w:t>or</w:t>
      </w:r>
      <w:r>
        <w:rPr>
          <w:spacing w:val="-3"/>
        </w:rPr>
        <w:t xml:space="preserve"> </w:t>
      </w:r>
      <w:r>
        <w:t>services,</w:t>
      </w:r>
      <w:r>
        <w:rPr>
          <w:spacing w:val="-3"/>
        </w:rPr>
        <w:t xml:space="preserve"> </w:t>
      </w:r>
      <w:r>
        <w:t>if</w:t>
      </w:r>
      <w:r>
        <w:rPr>
          <w:spacing w:val="-3"/>
        </w:rPr>
        <w:t xml:space="preserve"> </w:t>
      </w:r>
      <w:r>
        <w:t>a</w:t>
      </w:r>
      <w:r>
        <w:rPr>
          <w:spacing w:val="-3"/>
        </w:rPr>
        <w:t xml:space="preserve"> </w:t>
      </w:r>
      <w:r>
        <w:t>county</w:t>
      </w:r>
      <w:r>
        <w:rPr>
          <w:spacing w:val="-1"/>
        </w:rPr>
        <w:t xml:space="preserve"> </w:t>
      </w:r>
      <w:r>
        <w:t xml:space="preserve">agency places a person in a facility, </w:t>
      </w:r>
      <w:r>
        <w:rPr>
          <w:b/>
        </w:rPr>
        <w:t>the county making the placement is the county of residence</w:t>
      </w:r>
      <w:r>
        <w:t>, and the county to which the person is placed does not become the county of residence only because the person is placed there.</w:t>
      </w:r>
      <w:r>
        <w:rPr>
          <w:spacing w:val="40"/>
        </w:rPr>
        <w:t xml:space="preserve"> </w:t>
      </w:r>
      <w:r>
        <w:rPr>
          <w:i/>
        </w:rPr>
        <w:t>A county that approves admission of a person with developmental disabilities or mental illness, where county approval of an admission is required, will be considered to have “placed” the individual.</w:t>
      </w:r>
      <w:r>
        <w:rPr>
          <w:i/>
          <w:spacing w:val="40"/>
        </w:rPr>
        <w:t xml:space="preserve"> </w:t>
      </w:r>
      <w:r>
        <w:rPr>
          <w:i/>
        </w:rPr>
        <w:t>See Ch. V, Part E.</w:t>
      </w:r>
      <w:r>
        <w:rPr>
          <w:i/>
          <w:spacing w:val="40"/>
        </w:rPr>
        <w:t xml:space="preserve"> </w:t>
      </w:r>
      <w:r>
        <w:t xml:space="preserve">A county may provide for </w:t>
      </w:r>
      <w:r>
        <w:rPr>
          <w:b/>
        </w:rPr>
        <w:t xml:space="preserve">immediate care or service needs </w:t>
      </w:r>
      <w:r>
        <w:t>of a person present in the county without becoming the county of residence.</w:t>
      </w:r>
      <w:r>
        <w:rPr>
          <w:spacing w:val="40"/>
        </w:rPr>
        <w:t xml:space="preserve"> </w:t>
      </w:r>
      <w:r>
        <w:t>The reference to meeting “immediate” needs appears to allow a county to meet needs that are immediate but do not rise to the level of an emergency, without becoming the county of residence.</w:t>
      </w:r>
    </w:p>
    <w:p w14:paraId="650E78DC" w14:textId="77777777" w:rsidR="00323B91" w:rsidRDefault="00767F93">
      <w:pPr>
        <w:pStyle w:val="ListParagraph"/>
        <w:numPr>
          <w:ilvl w:val="0"/>
          <w:numId w:val="28"/>
        </w:numPr>
        <w:tabs>
          <w:tab w:val="left" w:pos="1059"/>
        </w:tabs>
        <w:spacing w:before="155" w:line="244" w:lineRule="auto"/>
        <w:ind w:right="1045"/>
      </w:pPr>
      <w:r>
        <w:rPr>
          <w:b/>
        </w:rPr>
        <w:t>People</w:t>
      </w:r>
      <w:r>
        <w:rPr>
          <w:b/>
          <w:spacing w:val="-3"/>
        </w:rPr>
        <w:t xml:space="preserve"> </w:t>
      </w:r>
      <w:r>
        <w:rPr>
          <w:b/>
        </w:rPr>
        <w:t>in</w:t>
      </w:r>
      <w:r>
        <w:rPr>
          <w:b/>
          <w:spacing w:val="-3"/>
        </w:rPr>
        <w:t xml:space="preserve"> </w:t>
      </w:r>
      <w:r>
        <w:rPr>
          <w:b/>
        </w:rPr>
        <w:t>state</w:t>
      </w:r>
      <w:r>
        <w:rPr>
          <w:b/>
          <w:spacing w:val="-3"/>
        </w:rPr>
        <w:t xml:space="preserve"> </w:t>
      </w:r>
      <w:r>
        <w:rPr>
          <w:b/>
        </w:rPr>
        <w:t>facilities.</w:t>
      </w:r>
      <w:r>
        <w:rPr>
          <w:b/>
          <w:spacing w:val="40"/>
        </w:rPr>
        <w:t xml:space="preserve"> </w:t>
      </w:r>
      <w:r>
        <w:t>For</w:t>
      </w:r>
      <w:r>
        <w:rPr>
          <w:spacing w:val="-3"/>
        </w:rPr>
        <w:t xml:space="preserve"> </w:t>
      </w:r>
      <w:r>
        <w:t>people</w:t>
      </w:r>
      <w:r>
        <w:rPr>
          <w:spacing w:val="-3"/>
        </w:rPr>
        <w:t xml:space="preserve"> </w:t>
      </w:r>
      <w:r>
        <w:t>in</w:t>
      </w:r>
      <w:r>
        <w:rPr>
          <w:spacing w:val="-3"/>
        </w:rPr>
        <w:t xml:space="preserve"> </w:t>
      </w:r>
      <w:r>
        <w:t>state</w:t>
      </w:r>
      <w:r>
        <w:rPr>
          <w:spacing w:val="-3"/>
        </w:rPr>
        <w:t xml:space="preserve"> </w:t>
      </w:r>
      <w:r>
        <w:t>facilities</w:t>
      </w:r>
      <w:r>
        <w:rPr>
          <w:spacing w:val="-3"/>
        </w:rPr>
        <w:t xml:space="preserve"> </w:t>
      </w:r>
      <w:r>
        <w:t>who</w:t>
      </w:r>
      <w:r>
        <w:rPr>
          <w:spacing w:val="-3"/>
        </w:rPr>
        <w:t xml:space="preserve"> </w:t>
      </w:r>
      <w:r>
        <w:t>are</w:t>
      </w:r>
      <w:r>
        <w:rPr>
          <w:spacing w:val="-3"/>
        </w:rPr>
        <w:t xml:space="preserve"> </w:t>
      </w:r>
      <w:r>
        <w:t>not</w:t>
      </w:r>
      <w:r>
        <w:rPr>
          <w:spacing w:val="-3"/>
        </w:rPr>
        <w:t xml:space="preserve"> </w:t>
      </w:r>
      <w:r>
        <w:t>under</w:t>
      </w:r>
      <w:r>
        <w:rPr>
          <w:spacing w:val="-3"/>
        </w:rPr>
        <w:t xml:space="preserve"> </w:t>
      </w:r>
      <w:r>
        <w:t>court</w:t>
      </w:r>
      <w:r>
        <w:rPr>
          <w:spacing w:val="-3"/>
        </w:rPr>
        <w:t xml:space="preserve"> </w:t>
      </w:r>
      <w:r>
        <w:t>orders</w:t>
      </w:r>
      <w:r>
        <w:rPr>
          <w:spacing w:val="-3"/>
        </w:rPr>
        <w:t xml:space="preserve"> </w:t>
      </w:r>
      <w:r>
        <w:t>or</w:t>
      </w:r>
      <w:r>
        <w:rPr>
          <w:spacing w:val="-3"/>
        </w:rPr>
        <w:t xml:space="preserve"> </w:t>
      </w:r>
      <w:r>
        <w:t>placed by counties, § 51.40(b)1. has provisions generally designed to preserve previous county of residence, and to protect counties where state facilities are located from becoming counties of residence</w:t>
      </w:r>
      <w:r>
        <w:rPr>
          <w:spacing w:val="-1"/>
        </w:rPr>
        <w:t xml:space="preserve"> </w:t>
      </w:r>
      <w:r>
        <w:t>for</w:t>
      </w:r>
      <w:r>
        <w:rPr>
          <w:spacing w:val="-1"/>
        </w:rPr>
        <w:t xml:space="preserve"> </w:t>
      </w:r>
      <w:r>
        <w:t>people</w:t>
      </w:r>
      <w:r>
        <w:rPr>
          <w:spacing w:val="-1"/>
        </w:rPr>
        <w:t xml:space="preserve"> </w:t>
      </w:r>
      <w:r>
        <w:t>placed</w:t>
      </w:r>
      <w:r>
        <w:rPr>
          <w:spacing w:val="-1"/>
        </w:rPr>
        <w:t xml:space="preserve"> </w:t>
      </w:r>
      <w:r>
        <w:t>from</w:t>
      </w:r>
      <w:r>
        <w:rPr>
          <w:spacing w:val="-3"/>
        </w:rPr>
        <w:t xml:space="preserve"> </w:t>
      </w:r>
      <w:r>
        <w:t>or</w:t>
      </w:r>
      <w:r>
        <w:rPr>
          <w:spacing w:val="-1"/>
        </w:rPr>
        <w:t xml:space="preserve"> </w:t>
      </w:r>
      <w:r>
        <w:t>by other</w:t>
      </w:r>
      <w:r>
        <w:rPr>
          <w:spacing w:val="-1"/>
        </w:rPr>
        <w:t xml:space="preserve"> </w:t>
      </w:r>
      <w:r>
        <w:t>counties.</w:t>
      </w:r>
      <w:r>
        <w:rPr>
          <w:spacing w:val="40"/>
        </w:rPr>
        <w:t xml:space="preserve"> </w:t>
      </w:r>
      <w:r>
        <w:rPr>
          <w:u w:val="single"/>
        </w:rPr>
        <w:t>See</w:t>
      </w:r>
      <w:r>
        <w:rPr>
          <w:spacing w:val="-1"/>
          <w:u w:val="single"/>
        </w:rPr>
        <w:t xml:space="preserve"> </w:t>
      </w:r>
      <w:r>
        <w:rPr>
          <w:u w:val="single"/>
        </w:rPr>
        <w:t>DLTC/DMHSAS</w:t>
      </w:r>
      <w:r>
        <w:rPr>
          <w:spacing w:val="-1"/>
          <w:u w:val="single"/>
        </w:rPr>
        <w:t xml:space="preserve"> </w:t>
      </w:r>
      <w:r>
        <w:rPr>
          <w:u w:val="single"/>
        </w:rPr>
        <w:t>Numbered</w:t>
      </w:r>
      <w:r>
        <w:rPr>
          <w:spacing w:val="-1"/>
          <w:u w:val="single"/>
        </w:rPr>
        <w:t xml:space="preserve"> </w:t>
      </w:r>
      <w:r>
        <w:rPr>
          <w:u w:val="single"/>
        </w:rPr>
        <w:t>Memo</w:t>
      </w:r>
      <w:r>
        <w:t xml:space="preserve"> </w:t>
      </w:r>
      <w:r>
        <w:rPr>
          <w:u w:val="single"/>
        </w:rPr>
        <w:t>Series 2007-01, Part II.B.3</w:t>
      </w:r>
      <w:r>
        <w:t>.</w:t>
      </w:r>
    </w:p>
    <w:p w14:paraId="773F7FA3" w14:textId="77777777" w:rsidR="00323B91" w:rsidRDefault="00323B91">
      <w:pPr>
        <w:pStyle w:val="BodyText"/>
        <w:rPr>
          <w:sz w:val="20"/>
        </w:rPr>
      </w:pPr>
    </w:p>
    <w:p w14:paraId="5A1089BF" w14:textId="77777777" w:rsidR="00323B91" w:rsidRDefault="00767F93">
      <w:pPr>
        <w:pStyle w:val="BodyText"/>
        <w:spacing w:before="104"/>
        <w:rPr>
          <w:sz w:val="20"/>
        </w:rPr>
      </w:pPr>
      <w:r>
        <w:rPr>
          <w:noProof/>
        </w:rPr>
        <mc:AlternateContent>
          <mc:Choice Requires="wps">
            <w:drawing>
              <wp:anchor distT="0" distB="0" distL="0" distR="0" simplePos="0" relativeHeight="487641088" behindDoc="1" locked="0" layoutInCell="1" allowOverlap="1" wp14:anchorId="7349DD6D" wp14:editId="73C08E63">
                <wp:simplePos x="0" y="0"/>
                <wp:positionH relativeFrom="page">
                  <wp:posOffset>914400</wp:posOffset>
                </wp:positionH>
                <wp:positionV relativeFrom="paragraph">
                  <wp:posOffset>227580</wp:posOffset>
                </wp:positionV>
                <wp:extent cx="1828800" cy="762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7844CD" id="Graphic 134" o:spid="_x0000_s1026" style="position:absolute;margin-left:1in;margin-top:17.9pt;width:2in;height:.6pt;z-index:-156753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" path="m1828800,l,,,7619r1828800,l1828800,xe" fillcolor="black" stroked="f">
                <v:path arrowok="t"/>
                <w10:wrap type="topAndBottom" anchorx="page"/>
              </v:shape>
            </w:pict>
          </mc:Fallback>
        </mc:AlternateContent>
      </w:r>
    </w:p>
    <w:p w14:paraId="47815634" w14:textId="77777777" w:rsidR="00323B91" w:rsidRDefault="00323B91">
      <w:pPr>
        <w:pStyle w:val="BodyText"/>
        <w:spacing w:before="36"/>
      </w:pPr>
    </w:p>
    <w:p w14:paraId="47D4DF5C" w14:textId="77777777" w:rsidR="00323B91" w:rsidRDefault="00767F93">
      <w:pPr>
        <w:spacing w:line="247" w:lineRule="auto"/>
        <w:ind w:left="340" w:right="1194" w:hanging="1"/>
        <w:jc w:val="both"/>
        <w:rPr>
          <w:i/>
        </w:rPr>
      </w:pPr>
      <w:bookmarkStart w:id="337" w:name="_bookmark308"/>
      <w:bookmarkEnd w:id="337"/>
      <w:r>
        <w:rPr>
          <w:vertAlign w:val="superscript"/>
        </w:rPr>
        <w:t>233</w:t>
      </w:r>
      <w:r>
        <w:rPr>
          <w:spacing w:val="-2"/>
        </w:rPr>
        <w:t xml:space="preserve"> </w:t>
      </w:r>
      <w:r>
        <w:t>DHFS</w:t>
      </w:r>
      <w:r>
        <w:rPr>
          <w:spacing w:val="-2"/>
        </w:rPr>
        <w:t xml:space="preserve"> </w:t>
      </w:r>
      <w:r>
        <w:t>policy states</w:t>
      </w:r>
      <w:r>
        <w:rPr>
          <w:spacing w:val="-2"/>
        </w:rPr>
        <w:t xml:space="preserve"> </w:t>
      </w:r>
      <w:r>
        <w:t>that,</w:t>
      </w:r>
      <w:r>
        <w:rPr>
          <w:spacing w:val="-2"/>
        </w:rPr>
        <w:t xml:space="preserve"> </w:t>
      </w:r>
      <w:r>
        <w:t>in</w:t>
      </w:r>
      <w:r>
        <w:rPr>
          <w:spacing w:val="-2"/>
        </w:rPr>
        <w:t xml:space="preserve"> </w:t>
      </w:r>
      <w:r>
        <w:t>emergency cases,</w:t>
      </w:r>
      <w:r>
        <w:rPr>
          <w:spacing w:val="-2"/>
        </w:rPr>
        <w:t xml:space="preserve"> </w:t>
      </w:r>
      <w:r>
        <w:t>fiscal</w:t>
      </w:r>
      <w:r>
        <w:rPr>
          <w:spacing w:val="-3"/>
        </w:rPr>
        <w:t xml:space="preserve"> </w:t>
      </w:r>
      <w:r>
        <w:t>liability is</w:t>
      </w:r>
      <w:r>
        <w:rPr>
          <w:spacing w:val="-2"/>
        </w:rPr>
        <w:t xml:space="preserve"> </w:t>
      </w:r>
      <w:r>
        <w:t>limited</w:t>
      </w:r>
      <w:r>
        <w:rPr>
          <w:spacing w:val="-2"/>
        </w:rPr>
        <w:t xml:space="preserve"> </w:t>
      </w:r>
      <w:r>
        <w:t>to</w:t>
      </w:r>
      <w:r>
        <w:rPr>
          <w:spacing w:val="-2"/>
        </w:rPr>
        <w:t xml:space="preserve"> </w:t>
      </w:r>
      <w:r>
        <w:t>72</w:t>
      </w:r>
      <w:r>
        <w:rPr>
          <w:spacing w:val="-2"/>
        </w:rPr>
        <w:t xml:space="preserve"> </w:t>
      </w:r>
      <w:r>
        <w:t>hours</w:t>
      </w:r>
      <w:r>
        <w:rPr>
          <w:spacing w:val="-2"/>
        </w:rPr>
        <w:t xml:space="preserve"> </w:t>
      </w:r>
      <w:r>
        <w:t>(plus</w:t>
      </w:r>
      <w:r>
        <w:rPr>
          <w:spacing w:val="-2"/>
        </w:rPr>
        <w:t xml:space="preserve"> </w:t>
      </w:r>
      <w:r>
        <w:t>intervening weekends</w:t>
      </w:r>
      <w:r>
        <w:rPr>
          <w:spacing w:val="-3"/>
        </w:rPr>
        <w:t xml:space="preserve"> </w:t>
      </w:r>
      <w:r>
        <w:t>and</w:t>
      </w:r>
      <w:r>
        <w:rPr>
          <w:spacing w:val="-3"/>
        </w:rPr>
        <w:t xml:space="preserve"> </w:t>
      </w:r>
      <w:r>
        <w:t>legal</w:t>
      </w:r>
      <w:r>
        <w:rPr>
          <w:spacing w:val="-3"/>
        </w:rPr>
        <w:t xml:space="preserve"> </w:t>
      </w:r>
      <w:r>
        <w:t>holidays)</w:t>
      </w:r>
      <w:r>
        <w:rPr>
          <w:spacing w:val="-3"/>
        </w:rPr>
        <w:t xml:space="preserve"> </w:t>
      </w:r>
      <w:r>
        <w:t>of</w:t>
      </w:r>
      <w:r>
        <w:rPr>
          <w:spacing w:val="-3"/>
        </w:rPr>
        <w:t xml:space="preserve"> </w:t>
      </w:r>
      <w:r>
        <w:t>care</w:t>
      </w:r>
      <w:r>
        <w:rPr>
          <w:spacing w:val="-4"/>
        </w:rPr>
        <w:t xml:space="preserve"> </w:t>
      </w:r>
      <w:r>
        <w:t>and</w:t>
      </w:r>
      <w:r>
        <w:rPr>
          <w:spacing w:val="-3"/>
        </w:rPr>
        <w:t xml:space="preserve"> </w:t>
      </w:r>
      <w:r>
        <w:t>services.</w:t>
      </w:r>
      <w:r>
        <w:rPr>
          <w:spacing w:val="40"/>
        </w:rPr>
        <w:t xml:space="preserve"> </w:t>
      </w:r>
      <w:r>
        <w:t>DSL</w:t>
      </w:r>
      <w:r>
        <w:rPr>
          <w:spacing w:val="-3"/>
        </w:rPr>
        <w:t xml:space="preserve"> </w:t>
      </w:r>
      <w:r>
        <w:t>Memo</w:t>
      </w:r>
      <w:r>
        <w:rPr>
          <w:spacing w:val="-3"/>
        </w:rPr>
        <w:t xml:space="preserve"> </w:t>
      </w:r>
      <w:r>
        <w:t>Series</w:t>
      </w:r>
      <w:r>
        <w:rPr>
          <w:spacing w:val="-3"/>
        </w:rPr>
        <w:t xml:space="preserve"> </w:t>
      </w:r>
      <w:r>
        <w:t>2002-19,</w:t>
      </w:r>
      <w:r>
        <w:rPr>
          <w:spacing w:val="-4"/>
        </w:rPr>
        <w:t xml:space="preserve"> </w:t>
      </w:r>
      <w:r>
        <w:rPr>
          <w:i/>
        </w:rPr>
        <w:t>Emergency</w:t>
      </w:r>
      <w:r>
        <w:rPr>
          <w:i/>
          <w:spacing w:val="-3"/>
        </w:rPr>
        <w:t xml:space="preserve"> </w:t>
      </w:r>
      <w:r>
        <w:rPr>
          <w:i/>
        </w:rPr>
        <w:t xml:space="preserve">Detention </w:t>
      </w:r>
      <w:bookmarkStart w:id="338" w:name="_bookmark309"/>
      <w:bookmarkEnd w:id="338"/>
      <w:r>
        <w:rPr>
          <w:i/>
        </w:rPr>
        <w:t>Services for Non-Wisconsin Residents and Procedures for Reimbursement Authorization</w:t>
      </w:r>
    </w:p>
    <w:p w14:paraId="4C89976D" w14:textId="77777777" w:rsidR="00323B91" w:rsidRDefault="00767F93">
      <w:pPr>
        <w:pStyle w:val="BodyText"/>
        <w:spacing w:line="244" w:lineRule="auto"/>
        <w:ind w:left="340" w:right="902" w:hanging="1"/>
      </w:pPr>
      <w:r>
        <w:rPr>
          <w:vertAlign w:val="superscript"/>
        </w:rPr>
        <w:t>234</w:t>
      </w:r>
      <w:r>
        <w:rPr>
          <w:spacing w:val="-2"/>
        </w:rPr>
        <w:t xml:space="preserve"> </w:t>
      </w:r>
      <w:r>
        <w:t>Wis.</w:t>
      </w:r>
      <w:r>
        <w:rPr>
          <w:spacing w:val="-2"/>
        </w:rPr>
        <w:t xml:space="preserve"> </w:t>
      </w:r>
      <w:r>
        <w:t>Stat.</w:t>
      </w:r>
      <w:r>
        <w:rPr>
          <w:spacing w:val="-2"/>
        </w:rPr>
        <w:t xml:space="preserve"> </w:t>
      </w:r>
      <w:r>
        <w:t>§</w:t>
      </w:r>
      <w:r>
        <w:rPr>
          <w:spacing w:val="-2"/>
        </w:rPr>
        <w:t xml:space="preserve"> </w:t>
      </w:r>
      <w:r>
        <w:t>51.40(2)(a)2.</w:t>
      </w:r>
      <w:r>
        <w:rPr>
          <w:spacing w:val="40"/>
        </w:rPr>
        <w:t xml:space="preserve"> </w:t>
      </w:r>
      <w:r>
        <w:t>Mandatory</w:t>
      </w:r>
      <w:r>
        <w:rPr>
          <w:spacing w:val="-1"/>
        </w:rPr>
        <w:t xml:space="preserve"> </w:t>
      </w:r>
      <w:r>
        <w:t>referral</w:t>
      </w:r>
      <w:r>
        <w:rPr>
          <w:spacing w:val="-2"/>
        </w:rPr>
        <w:t xml:space="preserve"> </w:t>
      </w:r>
      <w:r>
        <w:t>should</w:t>
      </w:r>
      <w:r>
        <w:rPr>
          <w:spacing w:val="-2"/>
        </w:rPr>
        <w:t xml:space="preserve"> </w:t>
      </w:r>
      <w:r>
        <w:t>apply</w:t>
      </w:r>
      <w:r>
        <w:rPr>
          <w:spacing w:val="-1"/>
        </w:rPr>
        <w:t xml:space="preserve"> </w:t>
      </w:r>
      <w:r>
        <w:t>only</w:t>
      </w:r>
      <w:r>
        <w:rPr>
          <w:spacing w:val="-1"/>
        </w:rPr>
        <w:t xml:space="preserve"> </w:t>
      </w:r>
      <w:r>
        <w:t>to</w:t>
      </w:r>
      <w:r>
        <w:rPr>
          <w:spacing w:val="-2"/>
        </w:rPr>
        <w:t xml:space="preserve"> </w:t>
      </w:r>
      <w:r>
        <w:t>people</w:t>
      </w:r>
      <w:r>
        <w:rPr>
          <w:spacing w:val="-2"/>
        </w:rPr>
        <w:t xml:space="preserve"> </w:t>
      </w:r>
      <w:r>
        <w:t>already</w:t>
      </w:r>
      <w:r>
        <w:rPr>
          <w:spacing w:val="-1"/>
        </w:rPr>
        <w:t xml:space="preserve"> </w:t>
      </w:r>
      <w:r>
        <w:t>under</w:t>
      </w:r>
      <w:r>
        <w:rPr>
          <w:spacing w:val="-2"/>
        </w:rPr>
        <w:t xml:space="preserve"> </w:t>
      </w:r>
      <w:r>
        <w:t>court</w:t>
      </w:r>
      <w:r>
        <w:rPr>
          <w:spacing w:val="-2"/>
        </w:rPr>
        <w:t xml:space="preserve"> </w:t>
      </w:r>
      <w:r>
        <w:t xml:space="preserve">orders. Initial cases are governed by Wis. Stat. § 55.075(5)(bm), which makes referral of the case to DHFS </w:t>
      </w:r>
      <w:r>
        <w:rPr>
          <w:spacing w:val="-2"/>
        </w:rPr>
        <w:t>optional.</w:t>
      </w:r>
    </w:p>
    <w:p w14:paraId="5583039E" w14:textId="77777777" w:rsidR="00323B91" w:rsidRDefault="00323B91">
      <w:pPr>
        <w:spacing w:line="244" w:lineRule="auto"/>
        <w:sectPr w:rsidR="00323B91">
          <w:pgSz w:w="12240" w:h="15840"/>
          <w:pgMar w:top="620" w:right="600" w:bottom="1060" w:left="1100" w:header="0" w:footer="862" w:gutter="0"/>
          <w:cols w:space="720"/>
        </w:sectPr>
      </w:pPr>
    </w:p>
    <w:p w14:paraId="1E2EA821" w14:textId="77777777" w:rsidR="00323B91" w:rsidRDefault="00767F93">
      <w:pPr>
        <w:pStyle w:val="ListParagraph"/>
        <w:numPr>
          <w:ilvl w:val="0"/>
          <w:numId w:val="28"/>
        </w:numPr>
        <w:tabs>
          <w:tab w:val="left" w:pos="1059"/>
        </w:tabs>
        <w:spacing w:before="70" w:line="244" w:lineRule="auto"/>
        <w:ind w:right="872"/>
      </w:pPr>
      <w:bookmarkStart w:id="339" w:name="_bookmark310"/>
      <w:bookmarkEnd w:id="339"/>
      <w:r>
        <w:rPr>
          <w:b/>
        </w:rPr>
        <w:t>People</w:t>
      </w:r>
      <w:r>
        <w:rPr>
          <w:b/>
          <w:spacing w:val="-2"/>
        </w:rPr>
        <w:t xml:space="preserve"> </w:t>
      </w:r>
      <w:r>
        <w:rPr>
          <w:b/>
        </w:rPr>
        <w:t>in</w:t>
      </w:r>
      <w:r>
        <w:rPr>
          <w:b/>
          <w:spacing w:val="-2"/>
        </w:rPr>
        <w:t xml:space="preserve"> </w:t>
      </w:r>
      <w:r>
        <w:rPr>
          <w:b/>
        </w:rPr>
        <w:t>nursing</w:t>
      </w:r>
      <w:r>
        <w:rPr>
          <w:b/>
          <w:spacing w:val="-2"/>
        </w:rPr>
        <w:t xml:space="preserve"> </w:t>
      </w:r>
      <w:r>
        <w:rPr>
          <w:b/>
        </w:rPr>
        <w:t>homes.</w:t>
      </w:r>
      <w:r>
        <w:rPr>
          <w:b/>
          <w:spacing w:val="40"/>
        </w:rPr>
        <w:t xml:space="preserve"> </w:t>
      </w:r>
      <w:r>
        <w:t>For</w:t>
      </w:r>
      <w:r>
        <w:rPr>
          <w:spacing w:val="-2"/>
        </w:rPr>
        <w:t xml:space="preserve"> </w:t>
      </w:r>
      <w:r>
        <w:t>people</w:t>
      </w:r>
      <w:r>
        <w:rPr>
          <w:spacing w:val="-2"/>
        </w:rPr>
        <w:t xml:space="preserve"> </w:t>
      </w:r>
      <w:r>
        <w:t>in</w:t>
      </w:r>
      <w:r>
        <w:rPr>
          <w:spacing w:val="-2"/>
        </w:rPr>
        <w:t xml:space="preserve"> </w:t>
      </w:r>
      <w:r>
        <w:t>nursing</w:t>
      </w:r>
      <w:r>
        <w:rPr>
          <w:spacing w:val="-2"/>
        </w:rPr>
        <w:t xml:space="preserve"> </w:t>
      </w:r>
      <w:r>
        <w:t>homes</w:t>
      </w:r>
      <w:r>
        <w:rPr>
          <w:spacing w:val="-2"/>
        </w:rPr>
        <w:t xml:space="preserve"> </w:t>
      </w:r>
      <w:r>
        <w:t>who</w:t>
      </w:r>
      <w:r>
        <w:rPr>
          <w:spacing w:val="-2"/>
        </w:rPr>
        <w:t xml:space="preserve"> </w:t>
      </w:r>
      <w:r>
        <w:t>are</w:t>
      </w:r>
      <w:r>
        <w:rPr>
          <w:spacing w:val="-2"/>
        </w:rPr>
        <w:t xml:space="preserve"> </w:t>
      </w:r>
      <w:r>
        <w:t>not</w:t>
      </w:r>
      <w:r>
        <w:rPr>
          <w:spacing w:val="-2"/>
        </w:rPr>
        <w:t xml:space="preserve"> </w:t>
      </w:r>
      <w:r>
        <w:t>under</w:t>
      </w:r>
      <w:r>
        <w:rPr>
          <w:spacing w:val="-2"/>
        </w:rPr>
        <w:t xml:space="preserve"> </w:t>
      </w:r>
      <w:r>
        <w:t>court</w:t>
      </w:r>
      <w:r>
        <w:rPr>
          <w:spacing w:val="-2"/>
        </w:rPr>
        <w:t xml:space="preserve"> </w:t>
      </w:r>
      <w:r>
        <w:t>orders</w:t>
      </w:r>
      <w:r>
        <w:rPr>
          <w:spacing w:val="-2"/>
        </w:rPr>
        <w:t xml:space="preserve"> </w:t>
      </w:r>
      <w:r>
        <w:t>or</w:t>
      </w:r>
      <w:r>
        <w:rPr>
          <w:spacing w:val="-2"/>
        </w:rPr>
        <w:t xml:space="preserve"> </w:t>
      </w:r>
      <w:r>
        <w:t>placed by counties, § 51.40(b)2. creates a series of presumptions about county of residence, although these can be overcome by evidence that clearly establishes another county of residence. Unfortunately, it is not clear how conflicts between the presumptions are to be resolved, or what definition of residence will be used to show that residence in another county is clearly established.</w:t>
      </w:r>
      <w:r>
        <w:rPr>
          <w:spacing w:val="40"/>
        </w:rPr>
        <w:t xml:space="preserve"> </w:t>
      </w:r>
      <w:r>
        <w:rPr>
          <w:u w:val="single"/>
        </w:rPr>
        <w:t>See DLTC/DMHSAS Numbered Memo Series 2007-01, Part II.B.4</w:t>
      </w:r>
      <w:r>
        <w:t>.</w:t>
      </w:r>
    </w:p>
    <w:p w14:paraId="7EF4CAC2" w14:textId="77777777" w:rsidR="00323B91" w:rsidRDefault="00767F93">
      <w:pPr>
        <w:spacing w:before="187" w:line="247" w:lineRule="auto"/>
        <w:ind w:left="699" w:right="884"/>
      </w:pPr>
      <w:r>
        <w:rPr>
          <w:b/>
        </w:rPr>
        <w:t>Determination of residence by guardian.</w:t>
      </w:r>
      <w:r>
        <w:rPr>
          <w:b/>
          <w:spacing w:val="40"/>
        </w:rPr>
        <w:t xml:space="preserve"> </w:t>
      </w:r>
      <w:r>
        <w:t>§ 51.40(2)(5) contains provisions that give a guardian authority to declare a county of residence for an individual who is incapable of indicating intent. Under</w:t>
      </w:r>
      <w:r>
        <w:rPr>
          <w:spacing w:val="-3"/>
        </w:rPr>
        <w:t xml:space="preserve"> </w:t>
      </w:r>
      <w:r>
        <w:t>limited</w:t>
      </w:r>
      <w:r>
        <w:rPr>
          <w:spacing w:val="-3"/>
        </w:rPr>
        <w:t xml:space="preserve"> </w:t>
      </w:r>
      <w:r>
        <w:t>circumstances,</w:t>
      </w:r>
      <w:r>
        <w:rPr>
          <w:spacing w:val="-3"/>
        </w:rPr>
        <w:t xml:space="preserve"> </w:t>
      </w:r>
      <w:r>
        <w:t>these</w:t>
      </w:r>
      <w:r>
        <w:rPr>
          <w:spacing w:val="-3"/>
        </w:rPr>
        <w:t xml:space="preserve"> </w:t>
      </w:r>
      <w:r>
        <w:t>provisions</w:t>
      </w:r>
      <w:r>
        <w:rPr>
          <w:spacing w:val="-3"/>
        </w:rPr>
        <w:t xml:space="preserve"> </w:t>
      </w:r>
      <w:r>
        <w:t>allow</w:t>
      </w:r>
      <w:r>
        <w:rPr>
          <w:spacing w:val="-3"/>
        </w:rPr>
        <w:t xml:space="preserve"> </w:t>
      </w:r>
      <w:r>
        <w:t>a</w:t>
      </w:r>
      <w:r>
        <w:rPr>
          <w:spacing w:val="-3"/>
        </w:rPr>
        <w:t xml:space="preserve"> </w:t>
      </w:r>
      <w:r>
        <w:t>guardian</w:t>
      </w:r>
      <w:r>
        <w:rPr>
          <w:spacing w:val="-3"/>
        </w:rPr>
        <w:t xml:space="preserve"> </w:t>
      </w:r>
      <w:r>
        <w:t>to</w:t>
      </w:r>
      <w:r>
        <w:rPr>
          <w:spacing w:val="-3"/>
        </w:rPr>
        <w:t xml:space="preserve"> </w:t>
      </w:r>
      <w:r>
        <w:t>declare</w:t>
      </w:r>
      <w:r>
        <w:rPr>
          <w:spacing w:val="-3"/>
        </w:rPr>
        <w:t xml:space="preserve"> </w:t>
      </w:r>
      <w:r>
        <w:t>that</w:t>
      </w:r>
      <w:r>
        <w:rPr>
          <w:spacing w:val="-3"/>
        </w:rPr>
        <w:t xml:space="preserve"> </w:t>
      </w:r>
      <w:r>
        <w:t>the</w:t>
      </w:r>
      <w:r>
        <w:rPr>
          <w:spacing w:val="-3"/>
        </w:rPr>
        <w:t xml:space="preserve"> </w:t>
      </w:r>
      <w:r>
        <w:t>person</w:t>
      </w:r>
      <w:r>
        <w:rPr>
          <w:spacing w:val="-3"/>
        </w:rPr>
        <w:t xml:space="preserve"> </w:t>
      </w:r>
      <w:r>
        <w:t>is</w:t>
      </w:r>
      <w:r>
        <w:rPr>
          <w:spacing w:val="-3"/>
        </w:rPr>
        <w:t xml:space="preserve"> </w:t>
      </w:r>
      <w:r>
        <w:t>a</w:t>
      </w:r>
      <w:r>
        <w:rPr>
          <w:spacing w:val="-3"/>
        </w:rPr>
        <w:t xml:space="preserve"> </w:t>
      </w:r>
      <w:r>
        <w:t>resident of the county in which the guardian resides, or where the person has established a home, even if the person was not previously a resident of that county.</w:t>
      </w:r>
      <w:r>
        <w:rPr>
          <w:spacing w:val="40"/>
        </w:rPr>
        <w:t xml:space="preserve"> </w:t>
      </w:r>
      <w:r>
        <w:rPr>
          <w:u w:val="single"/>
        </w:rPr>
        <w:t>See DLTC/DMHSAS Numbered Memo Series</w:t>
      </w:r>
      <w:r>
        <w:t xml:space="preserve"> </w:t>
      </w:r>
      <w:r>
        <w:rPr>
          <w:u w:val="single"/>
        </w:rPr>
        <w:t>2007-01,</w:t>
      </w:r>
      <w:r>
        <w:rPr>
          <w:spacing w:val="-1"/>
          <w:u w:val="single"/>
        </w:rPr>
        <w:t xml:space="preserve"> </w:t>
      </w:r>
      <w:r>
        <w:rPr>
          <w:u w:val="single"/>
        </w:rPr>
        <w:t>Part</w:t>
      </w:r>
      <w:r>
        <w:rPr>
          <w:spacing w:val="-1"/>
          <w:u w:val="single"/>
        </w:rPr>
        <w:t xml:space="preserve"> </w:t>
      </w:r>
      <w:r>
        <w:rPr>
          <w:u w:val="single"/>
        </w:rPr>
        <w:t>II.B.5</w:t>
      </w:r>
      <w:r>
        <w:t>.</w:t>
      </w:r>
      <w:r>
        <w:rPr>
          <w:spacing w:val="40"/>
        </w:rPr>
        <w:t xml:space="preserve"> </w:t>
      </w:r>
      <w:r>
        <w:t>Even</w:t>
      </w:r>
      <w:r>
        <w:rPr>
          <w:spacing w:val="-1"/>
        </w:rPr>
        <w:t xml:space="preserve"> </w:t>
      </w:r>
      <w:r>
        <w:t>if</w:t>
      </w:r>
      <w:r>
        <w:rPr>
          <w:spacing w:val="-1"/>
        </w:rPr>
        <w:t xml:space="preserve"> </w:t>
      </w:r>
      <w:r>
        <w:t>none</w:t>
      </w:r>
      <w:r>
        <w:rPr>
          <w:spacing w:val="-1"/>
        </w:rPr>
        <w:t xml:space="preserve"> </w:t>
      </w:r>
      <w:r>
        <w:t>of</w:t>
      </w:r>
      <w:r>
        <w:rPr>
          <w:spacing w:val="-1"/>
        </w:rPr>
        <w:t xml:space="preserve"> </w:t>
      </w:r>
      <w:r>
        <w:t>the</w:t>
      </w:r>
      <w:r>
        <w:rPr>
          <w:spacing w:val="-1"/>
        </w:rPr>
        <w:t xml:space="preserve"> </w:t>
      </w:r>
      <w:r>
        <w:t>specific</w:t>
      </w:r>
      <w:r>
        <w:rPr>
          <w:spacing w:val="-1"/>
        </w:rPr>
        <w:t xml:space="preserve"> </w:t>
      </w:r>
      <w:r>
        <w:t>exceptions</w:t>
      </w:r>
      <w:r>
        <w:rPr>
          <w:spacing w:val="-1"/>
        </w:rPr>
        <w:t xml:space="preserve"> </w:t>
      </w:r>
      <w:r>
        <w:t>apply,</w:t>
      </w:r>
      <w:r>
        <w:rPr>
          <w:spacing w:val="-1"/>
        </w:rPr>
        <w:t xml:space="preserve"> </w:t>
      </w:r>
      <w:r>
        <w:rPr>
          <w:b/>
        </w:rPr>
        <w:t>the</w:t>
      </w:r>
      <w:r>
        <w:rPr>
          <w:b/>
          <w:spacing w:val="-1"/>
        </w:rPr>
        <w:t xml:space="preserve"> </w:t>
      </w:r>
      <w:r>
        <w:rPr>
          <w:b/>
        </w:rPr>
        <w:t>guardian</w:t>
      </w:r>
      <w:r>
        <w:rPr>
          <w:b/>
          <w:spacing w:val="-1"/>
        </w:rPr>
        <w:t xml:space="preserve"> </w:t>
      </w:r>
      <w:r>
        <w:rPr>
          <w:b/>
        </w:rPr>
        <w:t>under</w:t>
      </w:r>
      <w:r>
        <w:rPr>
          <w:b/>
          <w:spacing w:val="-1"/>
        </w:rPr>
        <w:t xml:space="preserve"> </w:t>
      </w:r>
      <w:r>
        <w:rPr>
          <w:b/>
        </w:rPr>
        <w:t>any</w:t>
      </w:r>
      <w:r>
        <w:rPr>
          <w:b/>
          <w:spacing w:val="-1"/>
        </w:rPr>
        <w:t xml:space="preserve"> </w:t>
      </w:r>
      <w:r>
        <w:rPr>
          <w:b/>
        </w:rPr>
        <w:t>and</w:t>
      </w:r>
      <w:r>
        <w:rPr>
          <w:b/>
          <w:spacing w:val="-1"/>
        </w:rPr>
        <w:t xml:space="preserve"> </w:t>
      </w:r>
      <w:r>
        <w:rPr>
          <w:b/>
        </w:rPr>
        <w:t>all circumstances may file a declaration of county of residence with the court that has jurisdiction of the guardianship and protective placement stating good cause, in the best interests of the person, why the county of residence should be as declared by the guardian.</w:t>
      </w:r>
      <w:r>
        <w:rPr>
          <w:b/>
          <w:spacing w:val="40"/>
        </w:rPr>
        <w:t xml:space="preserve"> </w:t>
      </w:r>
      <w:r>
        <w:t>Notice of the declaration must be provided to all affected counties and parties, and is subject to court approval.</w:t>
      </w:r>
    </w:p>
    <w:p w14:paraId="10136D57" w14:textId="77777777" w:rsidR="00323B91" w:rsidRDefault="00767F93">
      <w:pPr>
        <w:pStyle w:val="BodyText"/>
        <w:spacing w:line="244" w:lineRule="auto"/>
        <w:ind w:left="699" w:right="902"/>
      </w:pPr>
      <w:r>
        <w:t>This</w:t>
      </w:r>
      <w:r>
        <w:rPr>
          <w:spacing w:val="-3"/>
        </w:rPr>
        <w:t xml:space="preserve"> </w:t>
      </w:r>
      <w:r>
        <w:t>provision</w:t>
      </w:r>
      <w:r>
        <w:rPr>
          <w:spacing w:val="-3"/>
        </w:rPr>
        <w:t xml:space="preserve"> </w:t>
      </w:r>
      <w:r>
        <w:t>allows</w:t>
      </w:r>
      <w:r>
        <w:rPr>
          <w:spacing w:val="-3"/>
        </w:rPr>
        <w:t xml:space="preserve"> </w:t>
      </w:r>
      <w:r>
        <w:t>the</w:t>
      </w:r>
      <w:r>
        <w:rPr>
          <w:spacing w:val="-3"/>
        </w:rPr>
        <w:t xml:space="preserve"> </w:t>
      </w:r>
      <w:r>
        <w:t>guardian</w:t>
      </w:r>
      <w:r>
        <w:rPr>
          <w:spacing w:val="-3"/>
        </w:rPr>
        <w:t xml:space="preserve"> </w:t>
      </w:r>
      <w:r>
        <w:t>and</w:t>
      </w:r>
      <w:r>
        <w:rPr>
          <w:spacing w:val="-3"/>
        </w:rPr>
        <w:t xml:space="preserve"> </w:t>
      </w:r>
      <w:r>
        <w:t>court</w:t>
      </w:r>
      <w:r>
        <w:rPr>
          <w:spacing w:val="-3"/>
        </w:rPr>
        <w:t xml:space="preserve"> </w:t>
      </w:r>
      <w:r>
        <w:t>to</w:t>
      </w:r>
      <w:r>
        <w:rPr>
          <w:spacing w:val="-3"/>
        </w:rPr>
        <w:t xml:space="preserve"> </w:t>
      </w:r>
      <w:r>
        <w:t>determine</w:t>
      </w:r>
      <w:r>
        <w:rPr>
          <w:spacing w:val="-3"/>
        </w:rPr>
        <w:t xml:space="preserve"> </w:t>
      </w:r>
      <w:r>
        <w:t>a</w:t>
      </w:r>
      <w:r>
        <w:rPr>
          <w:spacing w:val="-3"/>
        </w:rPr>
        <w:t xml:space="preserve"> </w:t>
      </w:r>
      <w:r>
        <w:t>county</w:t>
      </w:r>
      <w:r>
        <w:rPr>
          <w:spacing w:val="-2"/>
        </w:rPr>
        <w:t xml:space="preserve"> </w:t>
      </w:r>
      <w:r>
        <w:t>based</w:t>
      </w:r>
      <w:r>
        <w:rPr>
          <w:spacing w:val="-3"/>
        </w:rPr>
        <w:t xml:space="preserve"> </w:t>
      </w:r>
      <w:r>
        <w:t>on</w:t>
      </w:r>
      <w:r>
        <w:rPr>
          <w:spacing w:val="-3"/>
        </w:rPr>
        <w:t xml:space="preserve"> </w:t>
      </w:r>
      <w:r>
        <w:t>individual</w:t>
      </w:r>
      <w:r>
        <w:rPr>
          <w:spacing w:val="-3"/>
        </w:rPr>
        <w:t xml:space="preserve"> </w:t>
      </w:r>
      <w:r>
        <w:t>best</w:t>
      </w:r>
      <w:r>
        <w:rPr>
          <w:spacing w:val="-3"/>
        </w:rPr>
        <w:t xml:space="preserve"> </w:t>
      </w:r>
      <w:r>
        <w:t>interests under the individual circumstances.</w:t>
      </w:r>
      <w:r>
        <w:rPr>
          <w:spacing w:val="40"/>
        </w:rPr>
        <w:t xml:space="preserve"> </w:t>
      </w:r>
      <w:r>
        <w:t>This might apply, for example, if the individual’s family had moved</w:t>
      </w:r>
      <w:r>
        <w:rPr>
          <w:spacing w:val="-1"/>
        </w:rPr>
        <w:t xml:space="preserve"> </w:t>
      </w:r>
      <w:r>
        <w:t>to</w:t>
      </w:r>
      <w:r>
        <w:rPr>
          <w:spacing w:val="-1"/>
        </w:rPr>
        <w:t xml:space="preserve"> </w:t>
      </w:r>
      <w:r>
        <w:t>a</w:t>
      </w:r>
      <w:r>
        <w:rPr>
          <w:spacing w:val="-1"/>
        </w:rPr>
        <w:t xml:space="preserve"> </w:t>
      </w:r>
      <w:r>
        <w:t>county otherwise</w:t>
      </w:r>
      <w:r>
        <w:rPr>
          <w:spacing w:val="-1"/>
        </w:rPr>
        <w:t xml:space="preserve"> </w:t>
      </w:r>
      <w:r>
        <w:t>not</w:t>
      </w:r>
      <w:r>
        <w:rPr>
          <w:spacing w:val="-1"/>
        </w:rPr>
        <w:t xml:space="preserve"> </w:t>
      </w:r>
      <w:r>
        <w:t>the</w:t>
      </w:r>
      <w:r>
        <w:rPr>
          <w:spacing w:val="-1"/>
        </w:rPr>
        <w:t xml:space="preserve"> </w:t>
      </w:r>
      <w:r>
        <w:t>county of</w:t>
      </w:r>
      <w:r>
        <w:rPr>
          <w:spacing w:val="-1"/>
        </w:rPr>
        <w:t xml:space="preserve"> </w:t>
      </w:r>
      <w:r>
        <w:t>residence,</w:t>
      </w:r>
      <w:r>
        <w:rPr>
          <w:spacing w:val="-1"/>
        </w:rPr>
        <w:t xml:space="preserve"> </w:t>
      </w:r>
      <w:r>
        <w:t>or</w:t>
      </w:r>
      <w:r>
        <w:rPr>
          <w:spacing w:val="-1"/>
        </w:rPr>
        <w:t xml:space="preserve"> </w:t>
      </w:r>
      <w:r>
        <w:t>if</w:t>
      </w:r>
      <w:r>
        <w:rPr>
          <w:spacing w:val="-1"/>
        </w:rPr>
        <w:t xml:space="preserve"> </w:t>
      </w:r>
      <w:r>
        <w:t>the</w:t>
      </w:r>
      <w:r>
        <w:rPr>
          <w:spacing w:val="-1"/>
        </w:rPr>
        <w:t xml:space="preserve"> </w:t>
      </w:r>
      <w:r>
        <w:t>individual</w:t>
      </w:r>
      <w:r>
        <w:rPr>
          <w:spacing w:val="-1"/>
        </w:rPr>
        <w:t xml:space="preserve"> </w:t>
      </w:r>
      <w:r>
        <w:t>had</w:t>
      </w:r>
      <w:r>
        <w:rPr>
          <w:spacing w:val="-1"/>
        </w:rPr>
        <w:t xml:space="preserve"> </w:t>
      </w:r>
      <w:r>
        <w:t>close,</w:t>
      </w:r>
      <w:r>
        <w:rPr>
          <w:spacing w:val="-1"/>
        </w:rPr>
        <w:t xml:space="preserve"> </w:t>
      </w:r>
      <w:r>
        <w:t>longstanding ties to a county otherwise not the county of residence.</w:t>
      </w:r>
    </w:p>
    <w:p w14:paraId="545655A1" w14:textId="77777777" w:rsidR="00323B91" w:rsidRDefault="00767F93">
      <w:pPr>
        <w:pStyle w:val="Heading3"/>
        <w:numPr>
          <w:ilvl w:val="0"/>
          <w:numId w:val="31"/>
        </w:numPr>
        <w:tabs>
          <w:tab w:val="left" w:pos="699"/>
        </w:tabs>
        <w:spacing w:before="233"/>
        <w:ind w:hanging="359"/>
        <w:jc w:val="left"/>
      </w:pPr>
      <w:bookmarkStart w:id="340" w:name="E.__DISTINGUISHING_TREATMENT_FROM_OTHER_"/>
      <w:bookmarkEnd w:id="340"/>
      <w:r>
        <w:rPr>
          <w:spacing w:val="-2"/>
        </w:rPr>
        <w:t>DISTINGUISHING</w:t>
      </w:r>
      <w:r>
        <w:rPr>
          <w:spacing w:val="-12"/>
        </w:rPr>
        <w:t xml:space="preserve"> </w:t>
      </w:r>
      <w:r>
        <w:rPr>
          <w:spacing w:val="-2"/>
        </w:rPr>
        <w:t>TREATMENT</w:t>
      </w:r>
      <w:r>
        <w:rPr>
          <w:spacing w:val="-9"/>
        </w:rPr>
        <w:t xml:space="preserve"> </w:t>
      </w:r>
      <w:r>
        <w:rPr>
          <w:spacing w:val="-2"/>
        </w:rPr>
        <w:t>FROM</w:t>
      </w:r>
      <w:r>
        <w:rPr>
          <w:spacing w:val="-10"/>
        </w:rPr>
        <w:t xml:space="preserve"> </w:t>
      </w:r>
      <w:r>
        <w:rPr>
          <w:spacing w:val="-2"/>
        </w:rPr>
        <w:t>OTHER</w:t>
      </w:r>
      <w:r>
        <w:rPr>
          <w:spacing w:val="-9"/>
        </w:rPr>
        <w:t xml:space="preserve"> </w:t>
      </w:r>
      <w:r>
        <w:rPr>
          <w:spacing w:val="-2"/>
        </w:rPr>
        <w:t>CARE</w:t>
      </w:r>
      <w:r>
        <w:rPr>
          <w:spacing w:val="-10"/>
        </w:rPr>
        <w:t xml:space="preserve"> </w:t>
      </w:r>
      <w:r>
        <w:rPr>
          <w:spacing w:val="-2"/>
        </w:rPr>
        <w:t>AND</w:t>
      </w:r>
      <w:r>
        <w:rPr>
          <w:spacing w:val="-9"/>
        </w:rPr>
        <w:t xml:space="preserve"> </w:t>
      </w:r>
      <w:r>
        <w:rPr>
          <w:spacing w:val="-2"/>
        </w:rPr>
        <w:t>SERVICES</w:t>
      </w:r>
    </w:p>
    <w:p w14:paraId="0F1FF614" w14:textId="77777777" w:rsidR="00323B91" w:rsidRDefault="00767F93">
      <w:pPr>
        <w:pStyle w:val="Heading5"/>
        <w:numPr>
          <w:ilvl w:val="0"/>
          <w:numId w:val="27"/>
        </w:numPr>
        <w:tabs>
          <w:tab w:val="left" w:pos="1059"/>
        </w:tabs>
        <w:spacing w:before="185"/>
        <w:ind w:hanging="359"/>
      </w:pPr>
      <w:r>
        <w:rPr>
          <w:spacing w:val="-4"/>
        </w:rPr>
        <w:t>What</w:t>
      </w:r>
      <w:r>
        <w:rPr>
          <w:spacing w:val="-2"/>
        </w:rPr>
        <w:t xml:space="preserve"> </w:t>
      </w:r>
      <w:r>
        <w:rPr>
          <w:spacing w:val="-4"/>
        </w:rPr>
        <w:t>is</w:t>
      </w:r>
      <w:r>
        <w:rPr>
          <w:spacing w:val="-2"/>
        </w:rPr>
        <w:t xml:space="preserve"> </w:t>
      </w:r>
      <w:r>
        <w:rPr>
          <w:spacing w:val="-4"/>
        </w:rPr>
        <w:t>the</w:t>
      </w:r>
      <w:r>
        <w:rPr>
          <w:spacing w:val="-2"/>
        </w:rPr>
        <w:t xml:space="preserve"> </w:t>
      </w:r>
      <w:r>
        <w:rPr>
          <w:spacing w:val="-4"/>
        </w:rPr>
        <w:t>difference</w:t>
      </w:r>
      <w:r>
        <w:rPr>
          <w:spacing w:val="-2"/>
        </w:rPr>
        <w:t xml:space="preserve"> </w:t>
      </w:r>
      <w:r>
        <w:rPr>
          <w:spacing w:val="-4"/>
        </w:rPr>
        <w:t>between</w:t>
      </w:r>
      <w:r>
        <w:rPr>
          <w:spacing w:val="-2"/>
        </w:rPr>
        <w:t xml:space="preserve"> </w:t>
      </w:r>
      <w:r>
        <w:rPr>
          <w:spacing w:val="-4"/>
        </w:rPr>
        <w:t>“services”</w:t>
      </w:r>
      <w:r>
        <w:rPr>
          <w:spacing w:val="-2"/>
        </w:rPr>
        <w:t xml:space="preserve"> </w:t>
      </w:r>
      <w:r>
        <w:rPr>
          <w:spacing w:val="-4"/>
        </w:rPr>
        <w:t>and</w:t>
      </w:r>
      <w:r>
        <w:rPr>
          <w:spacing w:val="-2"/>
        </w:rPr>
        <w:t xml:space="preserve"> </w:t>
      </w:r>
      <w:r>
        <w:rPr>
          <w:spacing w:val="-4"/>
        </w:rPr>
        <w:t>“treatment”?</w:t>
      </w:r>
    </w:p>
    <w:p w14:paraId="58302904" w14:textId="77777777" w:rsidR="00323B91" w:rsidRDefault="00767F93">
      <w:pPr>
        <w:spacing w:before="186" w:line="247" w:lineRule="auto"/>
        <w:ind w:left="1059" w:right="902"/>
      </w:pPr>
      <w:r>
        <w:t xml:space="preserve">The word </w:t>
      </w:r>
      <w:r>
        <w:rPr>
          <w:i/>
        </w:rPr>
        <w:t xml:space="preserve">treatment </w:t>
      </w:r>
      <w:r>
        <w:t>is not defined in Ch. 55, but where it is used it appears to have the same meaning as it has in Ch. 51.</w:t>
      </w:r>
      <w:r>
        <w:rPr>
          <w:spacing w:val="40"/>
        </w:rPr>
        <w:t xml:space="preserve"> </w:t>
      </w:r>
      <w:r>
        <w:t xml:space="preserve">(The term </w:t>
      </w:r>
      <w:r>
        <w:rPr>
          <w:i/>
        </w:rPr>
        <w:t xml:space="preserve">treatment facility </w:t>
      </w:r>
      <w:r>
        <w:t>is defined in Ch. 55, and has the same meaning</w:t>
      </w:r>
      <w:r>
        <w:rPr>
          <w:spacing w:val="-2"/>
        </w:rPr>
        <w:t xml:space="preserve"> </w:t>
      </w:r>
      <w:r>
        <w:t>as</w:t>
      </w:r>
      <w:r>
        <w:rPr>
          <w:spacing w:val="-2"/>
        </w:rPr>
        <w:t xml:space="preserve"> </w:t>
      </w:r>
      <w:r>
        <w:t>in</w:t>
      </w:r>
      <w:r>
        <w:rPr>
          <w:spacing w:val="-2"/>
        </w:rPr>
        <w:t xml:space="preserve"> </w:t>
      </w:r>
      <w:r>
        <w:t>Ch.</w:t>
      </w:r>
      <w:r>
        <w:rPr>
          <w:spacing w:val="-2"/>
        </w:rPr>
        <w:t xml:space="preserve"> </w:t>
      </w:r>
      <w:r>
        <w:t>51.</w:t>
      </w:r>
      <w:r>
        <w:rPr>
          <w:spacing w:val="-2"/>
        </w:rPr>
        <w:t xml:space="preserve"> </w:t>
      </w:r>
      <w:r>
        <w:t>(</w:t>
      </w:r>
      <w:r>
        <w:rPr>
          <w:i/>
        </w:rPr>
        <w:t>See</w:t>
      </w:r>
      <w:r>
        <w:rPr>
          <w:i/>
          <w:spacing w:val="-2"/>
        </w:rPr>
        <w:t xml:space="preserve"> </w:t>
      </w:r>
      <w:r>
        <w:rPr>
          <w:i/>
        </w:rPr>
        <w:t>Ch.</w:t>
      </w:r>
      <w:r>
        <w:rPr>
          <w:i/>
          <w:spacing w:val="-2"/>
        </w:rPr>
        <w:t xml:space="preserve"> </w:t>
      </w:r>
      <w:r>
        <w:rPr>
          <w:i/>
        </w:rPr>
        <w:t>V,</w:t>
      </w:r>
      <w:r>
        <w:rPr>
          <w:i/>
          <w:spacing w:val="-2"/>
        </w:rPr>
        <w:t xml:space="preserve"> </w:t>
      </w:r>
      <w:r>
        <w:rPr>
          <w:i/>
        </w:rPr>
        <w:t>Part</w:t>
      </w:r>
      <w:r>
        <w:rPr>
          <w:i/>
          <w:spacing w:val="-2"/>
        </w:rPr>
        <w:t xml:space="preserve"> </w:t>
      </w:r>
      <w:r>
        <w:rPr>
          <w:i/>
        </w:rPr>
        <w:t>D.1,</w:t>
      </w:r>
      <w:r>
        <w:rPr>
          <w:i/>
          <w:spacing w:val="-2"/>
        </w:rPr>
        <w:t xml:space="preserve"> </w:t>
      </w:r>
      <w:r>
        <w:rPr>
          <w:i/>
        </w:rPr>
        <w:t>below</w:t>
      </w:r>
      <w:r>
        <w:t>)</w:t>
      </w:r>
      <w:r>
        <w:rPr>
          <w:spacing w:val="40"/>
        </w:rPr>
        <w:t xml:space="preserve"> </w:t>
      </w:r>
      <w:r>
        <w:rPr>
          <w:b/>
          <w:i/>
        </w:rPr>
        <w:t>Treatment</w:t>
      </w:r>
      <w:r>
        <w:rPr>
          <w:b/>
          <w:i/>
          <w:spacing w:val="-2"/>
        </w:rPr>
        <w:t xml:space="preserve"> </w:t>
      </w:r>
      <w:r>
        <w:t>for</w:t>
      </w:r>
      <w:r>
        <w:rPr>
          <w:spacing w:val="-2"/>
        </w:rPr>
        <w:t xml:space="preserve"> </w:t>
      </w:r>
      <w:r>
        <w:t>purposes</w:t>
      </w:r>
      <w:r>
        <w:rPr>
          <w:spacing w:val="-2"/>
        </w:rPr>
        <w:t xml:space="preserve"> </w:t>
      </w:r>
      <w:r>
        <w:t>of</w:t>
      </w:r>
      <w:r>
        <w:rPr>
          <w:spacing w:val="-2"/>
        </w:rPr>
        <w:t xml:space="preserve"> </w:t>
      </w:r>
      <w:r>
        <w:t>Ch.</w:t>
      </w:r>
      <w:r>
        <w:rPr>
          <w:spacing w:val="-2"/>
        </w:rPr>
        <w:t xml:space="preserve"> </w:t>
      </w:r>
      <w:r>
        <w:t>51</w:t>
      </w:r>
      <w:r>
        <w:rPr>
          <w:spacing w:val="-1"/>
        </w:rPr>
        <w:t xml:space="preserve"> </w:t>
      </w:r>
      <w:r>
        <w:t>is</w:t>
      </w:r>
      <w:r>
        <w:rPr>
          <w:spacing w:val="-2"/>
        </w:rPr>
        <w:t xml:space="preserve"> </w:t>
      </w:r>
      <w:r>
        <w:t xml:space="preserve">defined in § 51.01(17) as “psychological, educational, social, chemical, medical or somatic techniques </w:t>
      </w:r>
      <w:r>
        <w:rPr>
          <w:b/>
        </w:rPr>
        <w:t>designed to bring about rehabilitation” of a person with mental illness, developmental disabilities, alcoholism, or other drug dependence</w:t>
      </w:r>
      <w:r>
        <w:t>.</w:t>
      </w:r>
      <w:r>
        <w:rPr>
          <w:spacing w:val="40"/>
        </w:rPr>
        <w:t xml:space="preserve"> </w:t>
      </w:r>
      <w:r>
        <w:t>(</w:t>
      </w:r>
      <w:r>
        <w:rPr>
          <w:b/>
        </w:rPr>
        <w:t xml:space="preserve">Note: </w:t>
      </w:r>
      <w:r>
        <w:t>in Ch. 51, the definition of developmental disabilities includes brain injuries and Prader-Willi syndrome, so treatment for those conditions may also fall under the definition.)</w:t>
      </w:r>
      <w:r>
        <w:rPr>
          <w:spacing w:val="40"/>
        </w:rPr>
        <w:t xml:space="preserve"> </w:t>
      </w:r>
      <w:r>
        <w:t>While the definition of treatment is very broad, it excludes some important categories of services:</w:t>
      </w:r>
    </w:p>
    <w:p w14:paraId="4AA270CB" w14:textId="77777777" w:rsidR="00323B91" w:rsidRDefault="00767F93">
      <w:pPr>
        <w:pStyle w:val="ListParagraph"/>
        <w:numPr>
          <w:ilvl w:val="1"/>
          <w:numId w:val="27"/>
        </w:numPr>
        <w:tabs>
          <w:tab w:val="left" w:pos="1419"/>
        </w:tabs>
        <w:spacing w:before="157" w:line="244" w:lineRule="auto"/>
        <w:ind w:right="1108"/>
      </w:pPr>
      <w:r>
        <w:t>Services</w:t>
      </w:r>
      <w:r>
        <w:rPr>
          <w:spacing w:val="-1"/>
        </w:rPr>
        <w:t xml:space="preserve"> </w:t>
      </w:r>
      <w:r>
        <w:t>which</w:t>
      </w:r>
      <w:r>
        <w:rPr>
          <w:spacing w:val="-1"/>
        </w:rPr>
        <w:t xml:space="preserve"> </w:t>
      </w:r>
      <w:r>
        <w:t>are</w:t>
      </w:r>
      <w:r>
        <w:rPr>
          <w:spacing w:val="-1"/>
        </w:rPr>
        <w:t xml:space="preserve"> </w:t>
      </w:r>
      <w:r>
        <w:t>protective</w:t>
      </w:r>
      <w:r>
        <w:rPr>
          <w:spacing w:val="-1"/>
        </w:rPr>
        <w:t xml:space="preserve"> </w:t>
      </w:r>
      <w:r>
        <w:t>or</w:t>
      </w:r>
      <w:r>
        <w:rPr>
          <w:spacing w:val="-1"/>
        </w:rPr>
        <w:t xml:space="preserve"> </w:t>
      </w:r>
      <w:r>
        <w:t>custodial</w:t>
      </w:r>
      <w:r>
        <w:rPr>
          <w:spacing w:val="-1"/>
        </w:rPr>
        <w:t xml:space="preserve"> </w:t>
      </w:r>
      <w:r>
        <w:t>in</w:t>
      </w:r>
      <w:r>
        <w:rPr>
          <w:spacing w:val="-1"/>
        </w:rPr>
        <w:t xml:space="preserve"> </w:t>
      </w:r>
      <w:r>
        <w:t>nature,</w:t>
      </w:r>
      <w:r>
        <w:rPr>
          <w:spacing w:val="-1"/>
        </w:rPr>
        <w:t xml:space="preserve"> </w:t>
      </w:r>
      <w:r>
        <w:t>i.e.,</w:t>
      </w:r>
      <w:r>
        <w:rPr>
          <w:spacing w:val="-1"/>
        </w:rPr>
        <w:t xml:space="preserve"> </w:t>
      </w:r>
      <w:r>
        <w:t>are</w:t>
      </w:r>
      <w:r>
        <w:rPr>
          <w:spacing w:val="-1"/>
        </w:rPr>
        <w:t xml:space="preserve"> </w:t>
      </w:r>
      <w:r>
        <w:t>primarily intended</w:t>
      </w:r>
      <w:r>
        <w:rPr>
          <w:spacing w:val="-1"/>
        </w:rPr>
        <w:t xml:space="preserve"> </w:t>
      </w:r>
      <w:r>
        <w:t>to</w:t>
      </w:r>
      <w:r>
        <w:rPr>
          <w:spacing w:val="-1"/>
        </w:rPr>
        <w:t xml:space="preserve"> </w:t>
      </w:r>
      <w:r>
        <w:t>keep</w:t>
      </w:r>
      <w:r>
        <w:rPr>
          <w:spacing w:val="-1"/>
        </w:rPr>
        <w:t xml:space="preserve"> </w:t>
      </w:r>
      <w:r>
        <w:t>the person</w:t>
      </w:r>
      <w:r>
        <w:rPr>
          <w:spacing w:val="-3"/>
        </w:rPr>
        <w:t xml:space="preserve"> </w:t>
      </w:r>
      <w:r>
        <w:t>healthy</w:t>
      </w:r>
      <w:r>
        <w:rPr>
          <w:spacing w:val="-2"/>
        </w:rPr>
        <w:t xml:space="preserve"> </w:t>
      </w:r>
      <w:r>
        <w:t>and</w:t>
      </w:r>
      <w:r>
        <w:rPr>
          <w:spacing w:val="-3"/>
        </w:rPr>
        <w:t xml:space="preserve"> </w:t>
      </w:r>
      <w:r>
        <w:t>safe</w:t>
      </w:r>
      <w:r>
        <w:rPr>
          <w:spacing w:val="-3"/>
        </w:rPr>
        <w:t xml:space="preserve"> </w:t>
      </w:r>
      <w:r>
        <w:t>from</w:t>
      </w:r>
      <w:r>
        <w:rPr>
          <w:spacing w:val="-5"/>
        </w:rPr>
        <w:t xml:space="preserve"> </w:t>
      </w:r>
      <w:r>
        <w:t>harm,</w:t>
      </w:r>
      <w:r>
        <w:rPr>
          <w:spacing w:val="-3"/>
        </w:rPr>
        <w:t xml:space="preserve"> </w:t>
      </w:r>
      <w:r>
        <w:t>rather</w:t>
      </w:r>
      <w:r>
        <w:rPr>
          <w:spacing w:val="-3"/>
        </w:rPr>
        <w:t xml:space="preserve"> </w:t>
      </w:r>
      <w:r>
        <w:t>than</w:t>
      </w:r>
      <w:r>
        <w:rPr>
          <w:spacing w:val="-3"/>
        </w:rPr>
        <w:t xml:space="preserve"> </w:t>
      </w:r>
      <w:r>
        <w:t>to</w:t>
      </w:r>
      <w:r>
        <w:rPr>
          <w:spacing w:val="-3"/>
        </w:rPr>
        <w:t xml:space="preserve"> </w:t>
      </w:r>
      <w:r>
        <w:t>improve</w:t>
      </w:r>
      <w:r>
        <w:rPr>
          <w:spacing w:val="-3"/>
        </w:rPr>
        <w:t xml:space="preserve"> </w:t>
      </w:r>
      <w:r>
        <w:t>the</w:t>
      </w:r>
      <w:r>
        <w:rPr>
          <w:spacing w:val="-3"/>
        </w:rPr>
        <w:t xml:space="preserve"> </w:t>
      </w:r>
      <w:r>
        <w:t>person’s</w:t>
      </w:r>
      <w:r>
        <w:rPr>
          <w:spacing w:val="-3"/>
        </w:rPr>
        <w:t xml:space="preserve"> </w:t>
      </w:r>
      <w:r>
        <w:t>functional</w:t>
      </w:r>
      <w:r>
        <w:rPr>
          <w:spacing w:val="-3"/>
        </w:rPr>
        <w:t xml:space="preserve"> </w:t>
      </w:r>
      <w:r>
        <w:t>abilities.</w:t>
      </w:r>
    </w:p>
    <w:p w14:paraId="54CDFCA1" w14:textId="77777777" w:rsidR="00323B91" w:rsidRDefault="00767F93">
      <w:pPr>
        <w:pStyle w:val="ListParagraph"/>
        <w:numPr>
          <w:ilvl w:val="1"/>
          <w:numId w:val="27"/>
        </w:numPr>
        <w:tabs>
          <w:tab w:val="left" w:pos="1419"/>
        </w:tabs>
        <w:spacing w:line="244" w:lineRule="auto"/>
        <w:ind w:right="1307"/>
      </w:pPr>
      <w:r>
        <w:t>Services</w:t>
      </w:r>
      <w:r>
        <w:rPr>
          <w:spacing w:val="-3"/>
        </w:rPr>
        <w:t xml:space="preserve"> </w:t>
      </w:r>
      <w:r>
        <w:t>which</w:t>
      </w:r>
      <w:r>
        <w:rPr>
          <w:spacing w:val="-3"/>
        </w:rPr>
        <w:t xml:space="preserve"> </w:t>
      </w:r>
      <w:r>
        <w:t>are</w:t>
      </w:r>
      <w:r>
        <w:rPr>
          <w:spacing w:val="-3"/>
        </w:rPr>
        <w:t xml:space="preserve"> </w:t>
      </w:r>
      <w:r>
        <w:t>directed</w:t>
      </w:r>
      <w:r>
        <w:rPr>
          <w:spacing w:val="-3"/>
        </w:rPr>
        <w:t xml:space="preserve"> </w:t>
      </w:r>
      <w:r>
        <w:t>at</w:t>
      </w:r>
      <w:r>
        <w:rPr>
          <w:spacing w:val="-3"/>
        </w:rPr>
        <w:t xml:space="preserve"> </w:t>
      </w:r>
      <w:r>
        <w:t>a</w:t>
      </w:r>
      <w:r>
        <w:rPr>
          <w:spacing w:val="-3"/>
        </w:rPr>
        <w:t xml:space="preserve"> </w:t>
      </w:r>
      <w:r>
        <w:t>physical</w:t>
      </w:r>
      <w:r>
        <w:rPr>
          <w:spacing w:val="-3"/>
        </w:rPr>
        <w:t xml:space="preserve"> </w:t>
      </w:r>
      <w:r>
        <w:t>health</w:t>
      </w:r>
      <w:r>
        <w:rPr>
          <w:spacing w:val="-3"/>
        </w:rPr>
        <w:t xml:space="preserve"> </w:t>
      </w:r>
      <w:r>
        <w:t>condition,</w:t>
      </w:r>
      <w:r>
        <w:rPr>
          <w:spacing w:val="-3"/>
        </w:rPr>
        <w:t xml:space="preserve"> </w:t>
      </w:r>
      <w:r>
        <w:t>rather</w:t>
      </w:r>
      <w:r>
        <w:rPr>
          <w:spacing w:val="-3"/>
        </w:rPr>
        <w:t xml:space="preserve"> </w:t>
      </w:r>
      <w:r>
        <w:t>than</w:t>
      </w:r>
      <w:r>
        <w:rPr>
          <w:spacing w:val="-3"/>
        </w:rPr>
        <w:t xml:space="preserve"> </w:t>
      </w:r>
      <w:r>
        <w:t>a</w:t>
      </w:r>
      <w:r>
        <w:rPr>
          <w:spacing w:val="-3"/>
        </w:rPr>
        <w:t xml:space="preserve"> </w:t>
      </w:r>
      <w:r>
        <w:t>condition</w:t>
      </w:r>
      <w:r>
        <w:rPr>
          <w:spacing w:val="-3"/>
        </w:rPr>
        <w:t xml:space="preserve"> </w:t>
      </w:r>
      <w:r>
        <w:t>arising from mental illness, developmental disability, alcoholism or drug dependence.</w:t>
      </w:r>
    </w:p>
    <w:p w14:paraId="7D618101" w14:textId="77777777" w:rsidR="00323B91" w:rsidRDefault="00767F93">
      <w:pPr>
        <w:pStyle w:val="ListParagraph"/>
        <w:numPr>
          <w:ilvl w:val="1"/>
          <w:numId w:val="27"/>
        </w:numPr>
        <w:tabs>
          <w:tab w:val="left" w:pos="1419"/>
        </w:tabs>
        <w:spacing w:before="166" w:line="244" w:lineRule="auto"/>
        <w:ind w:right="1121"/>
      </w:pPr>
      <w:r>
        <w:t>Rehabilitation</w:t>
      </w:r>
      <w:r>
        <w:rPr>
          <w:spacing w:val="-4"/>
        </w:rPr>
        <w:t xml:space="preserve"> </w:t>
      </w:r>
      <w:r>
        <w:t>services</w:t>
      </w:r>
      <w:r>
        <w:rPr>
          <w:spacing w:val="-4"/>
        </w:rPr>
        <w:t xml:space="preserve"> </w:t>
      </w:r>
      <w:r>
        <w:t>for</w:t>
      </w:r>
      <w:r>
        <w:rPr>
          <w:spacing w:val="-4"/>
        </w:rPr>
        <w:t xml:space="preserve"> </w:t>
      </w:r>
      <w:r>
        <w:t>people</w:t>
      </w:r>
      <w:r>
        <w:rPr>
          <w:spacing w:val="-4"/>
        </w:rPr>
        <w:t xml:space="preserve"> </w:t>
      </w:r>
      <w:r>
        <w:t>whose</w:t>
      </w:r>
      <w:r>
        <w:rPr>
          <w:spacing w:val="-4"/>
        </w:rPr>
        <w:t xml:space="preserve"> </w:t>
      </w:r>
      <w:r>
        <w:t>need</w:t>
      </w:r>
      <w:r>
        <w:rPr>
          <w:spacing w:val="-4"/>
        </w:rPr>
        <w:t xml:space="preserve"> </w:t>
      </w:r>
      <w:r>
        <w:t>for</w:t>
      </w:r>
      <w:r>
        <w:rPr>
          <w:spacing w:val="-4"/>
        </w:rPr>
        <w:t xml:space="preserve"> </w:t>
      </w:r>
      <w:r>
        <w:t>services</w:t>
      </w:r>
      <w:r>
        <w:rPr>
          <w:spacing w:val="-4"/>
        </w:rPr>
        <w:t xml:space="preserve"> </w:t>
      </w:r>
      <w:r>
        <w:t>arises</w:t>
      </w:r>
      <w:r>
        <w:rPr>
          <w:spacing w:val="-4"/>
        </w:rPr>
        <w:t xml:space="preserve"> </w:t>
      </w:r>
      <w:r>
        <w:t>from</w:t>
      </w:r>
      <w:r>
        <w:rPr>
          <w:spacing w:val="-6"/>
        </w:rPr>
        <w:t xml:space="preserve"> </w:t>
      </w:r>
      <w:r>
        <w:t>a</w:t>
      </w:r>
      <w:r>
        <w:rPr>
          <w:spacing w:val="-4"/>
        </w:rPr>
        <w:t xml:space="preserve"> </w:t>
      </w:r>
      <w:r>
        <w:t>degenerative</w:t>
      </w:r>
      <w:r>
        <w:rPr>
          <w:spacing w:val="-4"/>
        </w:rPr>
        <w:t xml:space="preserve"> </w:t>
      </w:r>
      <w:r>
        <w:t>brain disorder or from a stroke that occurred after age 22.</w:t>
      </w:r>
    </w:p>
    <w:p w14:paraId="209EFF5F" w14:textId="77777777" w:rsidR="00323B91" w:rsidRDefault="00767F93">
      <w:pPr>
        <w:pStyle w:val="ListParagraph"/>
        <w:numPr>
          <w:ilvl w:val="1"/>
          <w:numId w:val="27"/>
        </w:numPr>
        <w:tabs>
          <w:tab w:val="left" w:pos="1419"/>
        </w:tabs>
        <w:spacing w:line="244" w:lineRule="auto"/>
        <w:ind w:right="933"/>
      </w:pPr>
      <w:r>
        <w:t>Services which are for the purpose of “habilitation” rather than “rehabilitation.”</w:t>
      </w:r>
      <w:r>
        <w:rPr>
          <w:spacing w:val="40"/>
        </w:rPr>
        <w:t xml:space="preserve"> </w:t>
      </w:r>
      <w:r>
        <w:t>The Wisconsin</w:t>
      </w:r>
      <w:r>
        <w:rPr>
          <w:spacing w:val="-3"/>
        </w:rPr>
        <w:t xml:space="preserve"> </w:t>
      </w:r>
      <w:r>
        <w:t>Court</w:t>
      </w:r>
      <w:r>
        <w:rPr>
          <w:spacing w:val="-3"/>
        </w:rPr>
        <w:t xml:space="preserve"> </w:t>
      </w:r>
      <w:r>
        <w:t>of</w:t>
      </w:r>
      <w:r>
        <w:rPr>
          <w:spacing w:val="-3"/>
        </w:rPr>
        <w:t xml:space="preserve"> </w:t>
      </w:r>
      <w:r>
        <w:t>Appeals</w:t>
      </w:r>
      <w:r>
        <w:rPr>
          <w:spacing w:val="-3"/>
        </w:rPr>
        <w:t xml:space="preserve"> </w:t>
      </w:r>
      <w:r>
        <w:t>has</w:t>
      </w:r>
      <w:r>
        <w:rPr>
          <w:spacing w:val="-3"/>
        </w:rPr>
        <w:t xml:space="preserve"> </w:t>
      </w:r>
      <w:r>
        <w:t>held</w:t>
      </w:r>
      <w:r>
        <w:rPr>
          <w:spacing w:val="-3"/>
        </w:rPr>
        <w:t xml:space="preserve"> </w:t>
      </w:r>
      <w:r>
        <w:t>that</w:t>
      </w:r>
      <w:r>
        <w:rPr>
          <w:spacing w:val="-3"/>
        </w:rPr>
        <w:t xml:space="preserve"> </w:t>
      </w:r>
      <w:r>
        <w:t>the</w:t>
      </w:r>
      <w:r>
        <w:rPr>
          <w:spacing w:val="-3"/>
        </w:rPr>
        <w:t xml:space="preserve"> </w:t>
      </w:r>
      <w:r>
        <w:t>failure</w:t>
      </w:r>
      <w:r>
        <w:rPr>
          <w:spacing w:val="-3"/>
        </w:rPr>
        <w:t xml:space="preserve"> </w:t>
      </w:r>
      <w:r>
        <w:t>to</w:t>
      </w:r>
      <w:r>
        <w:rPr>
          <w:spacing w:val="-3"/>
        </w:rPr>
        <w:t xml:space="preserve"> </w:t>
      </w:r>
      <w:r>
        <w:t>include</w:t>
      </w:r>
      <w:r>
        <w:rPr>
          <w:spacing w:val="-3"/>
        </w:rPr>
        <w:t xml:space="preserve"> </w:t>
      </w:r>
      <w:r>
        <w:t>the</w:t>
      </w:r>
      <w:r>
        <w:rPr>
          <w:spacing w:val="-3"/>
        </w:rPr>
        <w:t xml:space="preserve"> </w:t>
      </w:r>
      <w:r>
        <w:t>word</w:t>
      </w:r>
      <w:r>
        <w:rPr>
          <w:spacing w:val="-3"/>
        </w:rPr>
        <w:t xml:space="preserve"> </w:t>
      </w:r>
      <w:r>
        <w:t>“habilitation”</w:t>
      </w:r>
      <w:r>
        <w:rPr>
          <w:spacing w:val="-3"/>
        </w:rPr>
        <w:t xml:space="preserve"> </w:t>
      </w:r>
      <w:r>
        <w:t>in</w:t>
      </w:r>
      <w:r>
        <w:rPr>
          <w:spacing w:val="-3"/>
        </w:rPr>
        <w:t xml:space="preserve"> </w:t>
      </w:r>
      <w:r>
        <w:t>the definition of treatment means that habilitation is not treatment.</w:t>
      </w:r>
      <w:hyperlink w:anchor="_bookmark311" w:history="1">
        <w:r>
          <w:rPr>
            <w:vertAlign w:val="superscript"/>
          </w:rPr>
          <w:t>235</w:t>
        </w:r>
      </w:hyperlink>
    </w:p>
    <w:p w14:paraId="0EB7AAAB" w14:textId="77777777" w:rsidR="00323B91" w:rsidRDefault="00767F93">
      <w:pPr>
        <w:pStyle w:val="BodyText"/>
        <w:spacing w:before="183"/>
        <w:ind w:left="1060"/>
      </w:pPr>
      <w:r>
        <w:t>The</w:t>
      </w:r>
      <w:r>
        <w:rPr>
          <w:spacing w:val="-6"/>
        </w:rPr>
        <w:t xml:space="preserve"> </w:t>
      </w:r>
      <w:r>
        <w:t>court</w:t>
      </w:r>
      <w:r>
        <w:rPr>
          <w:spacing w:val="-6"/>
        </w:rPr>
        <w:t xml:space="preserve"> </w:t>
      </w:r>
      <w:r>
        <w:t>cited</w:t>
      </w:r>
      <w:r>
        <w:rPr>
          <w:spacing w:val="-6"/>
        </w:rPr>
        <w:t xml:space="preserve"> </w:t>
      </w:r>
      <w:r>
        <w:t>and</w:t>
      </w:r>
      <w:r>
        <w:rPr>
          <w:spacing w:val="-6"/>
        </w:rPr>
        <w:t xml:space="preserve"> </w:t>
      </w:r>
      <w:r>
        <w:t>adopted</w:t>
      </w:r>
      <w:r>
        <w:rPr>
          <w:spacing w:val="-6"/>
        </w:rPr>
        <w:t xml:space="preserve"> </w:t>
      </w:r>
      <w:r>
        <w:t>the</w:t>
      </w:r>
      <w:r>
        <w:rPr>
          <w:spacing w:val="-6"/>
        </w:rPr>
        <w:t xml:space="preserve"> </w:t>
      </w:r>
      <w:r>
        <w:t>following</w:t>
      </w:r>
      <w:r>
        <w:rPr>
          <w:spacing w:val="-6"/>
        </w:rPr>
        <w:t xml:space="preserve"> </w:t>
      </w:r>
      <w:r>
        <w:t>definitions</w:t>
      </w:r>
      <w:r>
        <w:rPr>
          <w:spacing w:val="-6"/>
        </w:rPr>
        <w:t xml:space="preserve"> </w:t>
      </w:r>
      <w:r>
        <w:t>of</w:t>
      </w:r>
      <w:r>
        <w:rPr>
          <w:spacing w:val="-5"/>
        </w:rPr>
        <w:t xml:space="preserve"> </w:t>
      </w:r>
      <w:r>
        <w:rPr>
          <w:i/>
        </w:rPr>
        <w:t>rehabilitation</w:t>
      </w:r>
      <w:r>
        <w:rPr>
          <w:i/>
          <w:spacing w:val="-6"/>
        </w:rPr>
        <w:t xml:space="preserve"> </w:t>
      </w:r>
      <w:r>
        <w:t>(which</w:t>
      </w:r>
      <w:r>
        <w:rPr>
          <w:spacing w:val="-6"/>
        </w:rPr>
        <w:t xml:space="preserve"> </w:t>
      </w:r>
      <w:r>
        <w:t>is</w:t>
      </w:r>
      <w:r>
        <w:rPr>
          <w:spacing w:val="-6"/>
        </w:rPr>
        <w:t xml:space="preserve"> </w:t>
      </w:r>
      <w:r>
        <w:t>treatment)</w:t>
      </w:r>
      <w:r>
        <w:rPr>
          <w:spacing w:val="-6"/>
        </w:rPr>
        <w:t xml:space="preserve"> </w:t>
      </w:r>
      <w:r>
        <w:rPr>
          <w:spacing w:val="-5"/>
        </w:rPr>
        <w:t>and</w:t>
      </w:r>
    </w:p>
    <w:p w14:paraId="371B1CB7" w14:textId="77777777" w:rsidR="00323B91" w:rsidRDefault="00767F93">
      <w:pPr>
        <w:spacing w:before="8"/>
        <w:ind w:left="1060"/>
      </w:pPr>
      <w:r>
        <w:rPr>
          <w:i/>
        </w:rPr>
        <w:t>habilitation</w:t>
      </w:r>
      <w:r>
        <w:rPr>
          <w:i/>
          <w:spacing w:val="-6"/>
        </w:rPr>
        <w:t xml:space="preserve"> </w:t>
      </w:r>
      <w:r>
        <w:t>(which</w:t>
      </w:r>
      <w:r>
        <w:rPr>
          <w:spacing w:val="-5"/>
        </w:rPr>
        <w:t xml:space="preserve"> </w:t>
      </w:r>
      <w:r>
        <w:t>is</w:t>
      </w:r>
      <w:r>
        <w:rPr>
          <w:spacing w:val="-5"/>
        </w:rPr>
        <w:t xml:space="preserve"> </w:t>
      </w:r>
      <w:r>
        <w:t>not</w:t>
      </w:r>
      <w:r>
        <w:rPr>
          <w:spacing w:val="-5"/>
        </w:rPr>
        <w:t xml:space="preserve"> </w:t>
      </w:r>
      <w:r>
        <w:rPr>
          <w:spacing w:val="-2"/>
        </w:rPr>
        <w:t>treatment):</w:t>
      </w:r>
    </w:p>
    <w:p w14:paraId="262973F8" w14:textId="77777777" w:rsidR="00323B91" w:rsidRDefault="00323B91">
      <w:pPr>
        <w:pStyle w:val="BodyText"/>
        <w:rPr>
          <w:sz w:val="20"/>
        </w:rPr>
      </w:pPr>
    </w:p>
    <w:p w14:paraId="1F52C29E" w14:textId="77777777" w:rsidR="00323B91" w:rsidRDefault="00323B91">
      <w:pPr>
        <w:pStyle w:val="BodyText"/>
        <w:rPr>
          <w:sz w:val="20"/>
        </w:rPr>
      </w:pPr>
    </w:p>
    <w:p w14:paraId="4500F2DA" w14:textId="77777777" w:rsidR="00323B91" w:rsidRDefault="00767F93">
      <w:pPr>
        <w:pStyle w:val="BodyText"/>
        <w:spacing w:before="107"/>
        <w:rPr>
          <w:sz w:val="20"/>
        </w:rPr>
      </w:pPr>
      <w:r>
        <w:rPr>
          <w:noProof/>
        </w:rPr>
        <mc:AlternateContent>
          <mc:Choice Requires="wps">
            <w:drawing>
              <wp:anchor distT="0" distB="0" distL="0" distR="0" simplePos="0" relativeHeight="487641600" behindDoc="1" locked="0" layoutInCell="1" allowOverlap="1" wp14:anchorId="3D236C78" wp14:editId="1304FEDB">
                <wp:simplePos x="0" y="0"/>
                <wp:positionH relativeFrom="page">
                  <wp:posOffset>914400</wp:posOffset>
                </wp:positionH>
                <wp:positionV relativeFrom="paragraph">
                  <wp:posOffset>229517</wp:posOffset>
                </wp:positionV>
                <wp:extent cx="1828800" cy="762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3CF1C" id="Graphic 135" o:spid="_x0000_s1026" style="position:absolute;margin-left:1in;margin-top:18.05pt;width:2in;height:.6pt;z-index:-156748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" path="m1828800,l,,,7620r1828800,l1828800,xe" fillcolor="black" stroked="f">
                <v:path arrowok="t"/>
                <w10:wrap type="topAndBottom" anchorx="page"/>
              </v:shape>
            </w:pict>
          </mc:Fallback>
        </mc:AlternateContent>
      </w:r>
    </w:p>
    <w:p w14:paraId="50716BA9" w14:textId="77777777" w:rsidR="00323B91" w:rsidRDefault="00323B91">
      <w:pPr>
        <w:pStyle w:val="BodyText"/>
        <w:spacing w:before="37"/>
      </w:pPr>
    </w:p>
    <w:p w14:paraId="2A3C23C3" w14:textId="77777777" w:rsidR="00323B91" w:rsidRDefault="00767F93">
      <w:pPr>
        <w:ind w:left="340"/>
      </w:pPr>
      <w:bookmarkStart w:id="341" w:name="_bookmark311"/>
      <w:bookmarkEnd w:id="341"/>
      <w:r>
        <w:rPr>
          <w:vertAlign w:val="superscript"/>
        </w:rPr>
        <w:t>235</w:t>
      </w:r>
      <w:r>
        <w:rPr>
          <w:spacing w:val="-4"/>
        </w:rPr>
        <w:t xml:space="preserve"> </w:t>
      </w:r>
      <w:r>
        <w:rPr>
          <w:i/>
        </w:rPr>
        <w:t>In</w:t>
      </w:r>
      <w:r>
        <w:rPr>
          <w:i/>
          <w:spacing w:val="-4"/>
        </w:rPr>
        <w:t xml:space="preserve"> </w:t>
      </w:r>
      <w:r>
        <w:rPr>
          <w:i/>
        </w:rPr>
        <w:t>Matter</w:t>
      </w:r>
      <w:r>
        <w:rPr>
          <w:i/>
          <w:spacing w:val="-3"/>
        </w:rPr>
        <w:t xml:space="preserve"> </w:t>
      </w:r>
      <w:r>
        <w:rPr>
          <w:i/>
        </w:rPr>
        <w:t>of</w:t>
      </w:r>
      <w:r>
        <w:rPr>
          <w:i/>
          <w:spacing w:val="-4"/>
        </w:rPr>
        <w:t xml:space="preserve"> </w:t>
      </w:r>
      <w:r>
        <w:rPr>
          <w:i/>
        </w:rPr>
        <w:t>Athans,</w:t>
      </w:r>
      <w:r>
        <w:rPr>
          <w:i/>
          <w:spacing w:val="-4"/>
        </w:rPr>
        <w:t xml:space="preserve"> </w:t>
      </w:r>
      <w:r>
        <w:t>107</w:t>
      </w:r>
      <w:r>
        <w:rPr>
          <w:spacing w:val="-3"/>
        </w:rPr>
        <w:t xml:space="preserve"> </w:t>
      </w:r>
      <w:r>
        <w:t>Wis.</w:t>
      </w:r>
      <w:r>
        <w:rPr>
          <w:spacing w:val="-4"/>
        </w:rPr>
        <w:t xml:space="preserve"> </w:t>
      </w:r>
      <w:r>
        <w:t>2d</w:t>
      </w:r>
      <w:r>
        <w:rPr>
          <w:spacing w:val="-4"/>
        </w:rPr>
        <w:t xml:space="preserve"> </w:t>
      </w:r>
      <w:r>
        <w:t>331,</w:t>
      </w:r>
      <w:r>
        <w:rPr>
          <w:spacing w:val="-3"/>
        </w:rPr>
        <w:t xml:space="preserve"> </w:t>
      </w:r>
      <w:r>
        <w:t>336,</w:t>
      </w:r>
      <w:r>
        <w:rPr>
          <w:spacing w:val="-4"/>
        </w:rPr>
        <w:t xml:space="preserve"> </w:t>
      </w:r>
      <w:r>
        <w:t>320</w:t>
      </w:r>
      <w:r>
        <w:rPr>
          <w:spacing w:val="-4"/>
        </w:rPr>
        <w:t xml:space="preserve"> </w:t>
      </w:r>
      <w:r>
        <w:t>N.W.2d</w:t>
      </w:r>
      <w:r>
        <w:rPr>
          <w:spacing w:val="-3"/>
        </w:rPr>
        <w:t xml:space="preserve"> </w:t>
      </w:r>
      <w:r>
        <w:t>30</w:t>
      </w:r>
      <w:r>
        <w:rPr>
          <w:spacing w:val="-4"/>
        </w:rPr>
        <w:t xml:space="preserve"> </w:t>
      </w:r>
      <w:r>
        <w:t>(Ct.</w:t>
      </w:r>
      <w:r>
        <w:rPr>
          <w:spacing w:val="-3"/>
        </w:rPr>
        <w:t xml:space="preserve"> </w:t>
      </w:r>
      <w:r>
        <w:t>App.</w:t>
      </w:r>
      <w:r>
        <w:rPr>
          <w:spacing w:val="-4"/>
        </w:rPr>
        <w:t xml:space="preserve"> </w:t>
      </w:r>
      <w:r>
        <w:rPr>
          <w:spacing w:val="-2"/>
        </w:rPr>
        <w:t>1982)</w:t>
      </w:r>
    </w:p>
    <w:p w14:paraId="6034C2DC" w14:textId="77777777" w:rsidR="00323B91" w:rsidRDefault="00323B91">
      <w:pPr>
        <w:sectPr w:rsidR="00323B91">
          <w:pgSz w:w="12240" w:h="15840"/>
          <w:pgMar w:top="640" w:right="600" w:bottom="1060" w:left="1100" w:header="0" w:footer="862" w:gutter="0"/>
          <w:cols w:space="720"/>
        </w:sectPr>
      </w:pPr>
    </w:p>
    <w:p w14:paraId="632455A6" w14:textId="77777777" w:rsidR="00323B91" w:rsidRDefault="00767F93">
      <w:pPr>
        <w:pStyle w:val="BodyText"/>
        <w:spacing w:before="64" w:line="244" w:lineRule="auto"/>
        <w:ind w:left="1060" w:right="997"/>
      </w:pPr>
      <w:bookmarkStart w:id="342" w:name="_bookmark312"/>
      <w:bookmarkEnd w:id="342"/>
      <w:r>
        <w:t>Services which are rehabilitative are those “which ameliorate impairments and facilitate an individual’s</w:t>
      </w:r>
      <w:r>
        <w:rPr>
          <w:spacing w:val="-4"/>
        </w:rPr>
        <w:t xml:space="preserve"> </w:t>
      </w:r>
      <w:r>
        <w:t>capability</w:t>
      </w:r>
      <w:r>
        <w:rPr>
          <w:spacing w:val="-3"/>
        </w:rPr>
        <w:t xml:space="preserve"> </w:t>
      </w:r>
      <w:r>
        <w:t>to</w:t>
      </w:r>
      <w:r>
        <w:rPr>
          <w:spacing w:val="-4"/>
        </w:rPr>
        <w:t xml:space="preserve"> </w:t>
      </w:r>
      <w:r>
        <w:t>function,”</w:t>
      </w:r>
      <w:r>
        <w:rPr>
          <w:spacing w:val="-4"/>
        </w:rPr>
        <w:t xml:space="preserve"> </w:t>
      </w:r>
      <w:r>
        <w:t>and</w:t>
      </w:r>
      <w:r>
        <w:rPr>
          <w:spacing w:val="-4"/>
        </w:rPr>
        <w:t xml:space="preserve"> </w:t>
      </w:r>
      <w:r>
        <w:t>habilitative</w:t>
      </w:r>
      <w:r>
        <w:rPr>
          <w:spacing w:val="-4"/>
        </w:rPr>
        <w:t xml:space="preserve"> </w:t>
      </w:r>
      <w:r>
        <w:t>services</w:t>
      </w:r>
      <w:r>
        <w:rPr>
          <w:spacing w:val="-4"/>
        </w:rPr>
        <w:t xml:space="preserve"> </w:t>
      </w:r>
      <w:r>
        <w:t>are</w:t>
      </w:r>
      <w:r>
        <w:rPr>
          <w:spacing w:val="-4"/>
        </w:rPr>
        <w:t xml:space="preserve"> </w:t>
      </w:r>
      <w:r>
        <w:t>those</w:t>
      </w:r>
      <w:r>
        <w:rPr>
          <w:spacing w:val="-4"/>
        </w:rPr>
        <w:t xml:space="preserve"> </w:t>
      </w:r>
      <w:r>
        <w:t>“which</w:t>
      </w:r>
      <w:r>
        <w:rPr>
          <w:spacing w:val="-4"/>
        </w:rPr>
        <w:t xml:space="preserve"> </w:t>
      </w:r>
      <w:r>
        <w:t>assist</w:t>
      </w:r>
      <w:r>
        <w:rPr>
          <w:spacing w:val="-4"/>
        </w:rPr>
        <w:t xml:space="preserve"> </w:t>
      </w:r>
      <w:r>
        <w:t>an</w:t>
      </w:r>
      <w:r>
        <w:rPr>
          <w:spacing w:val="-4"/>
        </w:rPr>
        <w:t xml:space="preserve"> </w:t>
      </w:r>
      <w:r>
        <w:t>impaired person’s ability to live in the community.”</w:t>
      </w:r>
      <w:hyperlink w:anchor="_bookmark313" w:history="1">
        <w:r>
          <w:rPr>
            <w:vertAlign w:val="superscript"/>
          </w:rPr>
          <w:t>236</w:t>
        </w:r>
      </w:hyperlink>
    </w:p>
    <w:p w14:paraId="03F6B872" w14:textId="77777777" w:rsidR="00323B91" w:rsidRDefault="00767F93">
      <w:pPr>
        <w:pStyle w:val="BodyText"/>
        <w:spacing w:before="184" w:line="244" w:lineRule="auto"/>
        <w:ind w:left="1059" w:right="902"/>
      </w:pPr>
      <w:r>
        <w:t>While the line between habilitation and rehabilitation is not precise, one way of looking at the difference is whether the service is intended to change the individual’s underlying functional ability,</w:t>
      </w:r>
      <w:r>
        <w:rPr>
          <w:spacing w:val="-3"/>
        </w:rPr>
        <w:t xml:space="preserve"> </w:t>
      </w:r>
      <w:r>
        <w:t>e.g.,</w:t>
      </w:r>
      <w:r>
        <w:rPr>
          <w:spacing w:val="-3"/>
        </w:rPr>
        <w:t xml:space="preserve"> </w:t>
      </w:r>
      <w:r>
        <w:t>through</w:t>
      </w:r>
      <w:r>
        <w:rPr>
          <w:spacing w:val="-3"/>
        </w:rPr>
        <w:t xml:space="preserve"> </w:t>
      </w:r>
      <w:r>
        <w:t>psychotropic</w:t>
      </w:r>
      <w:r>
        <w:rPr>
          <w:spacing w:val="-3"/>
        </w:rPr>
        <w:t xml:space="preserve"> </w:t>
      </w:r>
      <w:r>
        <w:t>medication</w:t>
      </w:r>
      <w:r>
        <w:rPr>
          <w:spacing w:val="-3"/>
        </w:rPr>
        <w:t xml:space="preserve"> </w:t>
      </w:r>
      <w:r>
        <w:t>or</w:t>
      </w:r>
      <w:r>
        <w:rPr>
          <w:spacing w:val="-3"/>
        </w:rPr>
        <w:t xml:space="preserve"> </w:t>
      </w:r>
      <w:r>
        <w:t>behavioral</w:t>
      </w:r>
      <w:r>
        <w:rPr>
          <w:spacing w:val="-3"/>
        </w:rPr>
        <w:t xml:space="preserve"> </w:t>
      </w:r>
      <w:r>
        <w:t>treatment,</w:t>
      </w:r>
      <w:r>
        <w:rPr>
          <w:spacing w:val="-3"/>
        </w:rPr>
        <w:t xml:space="preserve"> </w:t>
      </w:r>
      <w:r>
        <w:t>or</w:t>
      </w:r>
      <w:r>
        <w:rPr>
          <w:spacing w:val="-3"/>
        </w:rPr>
        <w:t xml:space="preserve"> </w:t>
      </w:r>
      <w:r>
        <w:t>is</w:t>
      </w:r>
      <w:r>
        <w:rPr>
          <w:spacing w:val="-3"/>
        </w:rPr>
        <w:t xml:space="preserve"> </w:t>
      </w:r>
      <w:r>
        <w:t>primarily</w:t>
      </w:r>
      <w:r>
        <w:rPr>
          <w:spacing w:val="-2"/>
        </w:rPr>
        <w:t xml:space="preserve"> </w:t>
      </w:r>
      <w:r>
        <w:t>intended</w:t>
      </w:r>
      <w:r>
        <w:rPr>
          <w:spacing w:val="-3"/>
        </w:rPr>
        <w:t xml:space="preserve"> </w:t>
      </w:r>
      <w:r>
        <w:t>to support the person to live and work in community settings.</w:t>
      </w:r>
      <w:r>
        <w:rPr>
          <w:spacing w:val="40"/>
        </w:rPr>
        <w:t xml:space="preserve"> </w:t>
      </w:r>
      <w:r>
        <w:t>It seems clear that habilitation can include some level of training and skills development without becoming “treatment,” but again the precise line is not clear.</w:t>
      </w:r>
    </w:p>
    <w:p w14:paraId="2B0E998C" w14:textId="77777777" w:rsidR="00323B91" w:rsidRDefault="00767F93">
      <w:pPr>
        <w:pStyle w:val="Heading5"/>
        <w:numPr>
          <w:ilvl w:val="0"/>
          <w:numId w:val="27"/>
        </w:numPr>
        <w:tabs>
          <w:tab w:val="left" w:pos="1058"/>
        </w:tabs>
        <w:spacing w:before="188"/>
        <w:ind w:left="1058" w:hanging="358"/>
      </w:pPr>
      <w:r>
        <w:t>Why</w:t>
      </w:r>
      <w:r>
        <w:rPr>
          <w:spacing w:val="-6"/>
        </w:rPr>
        <w:t xml:space="preserve"> </w:t>
      </w:r>
      <w:r>
        <w:t>is</w:t>
      </w:r>
      <w:r>
        <w:rPr>
          <w:spacing w:val="-6"/>
        </w:rPr>
        <w:t xml:space="preserve"> </w:t>
      </w:r>
      <w:r>
        <w:t>the</w:t>
      </w:r>
      <w:r>
        <w:rPr>
          <w:spacing w:val="-6"/>
        </w:rPr>
        <w:t xml:space="preserve"> </w:t>
      </w:r>
      <w:r>
        <w:t>difference</w:t>
      </w:r>
      <w:r>
        <w:rPr>
          <w:spacing w:val="-5"/>
        </w:rPr>
        <w:t xml:space="preserve"> </w:t>
      </w:r>
      <w:r>
        <w:t>between</w:t>
      </w:r>
      <w:r>
        <w:rPr>
          <w:spacing w:val="-6"/>
        </w:rPr>
        <w:t xml:space="preserve"> </w:t>
      </w:r>
      <w:r>
        <w:t>“treatment”</w:t>
      </w:r>
      <w:r>
        <w:rPr>
          <w:spacing w:val="-6"/>
        </w:rPr>
        <w:t xml:space="preserve"> </w:t>
      </w:r>
      <w:r>
        <w:t>and</w:t>
      </w:r>
      <w:r>
        <w:rPr>
          <w:spacing w:val="-5"/>
        </w:rPr>
        <w:t xml:space="preserve"> </w:t>
      </w:r>
      <w:r>
        <w:t>other</w:t>
      </w:r>
      <w:r>
        <w:rPr>
          <w:spacing w:val="-6"/>
        </w:rPr>
        <w:t xml:space="preserve"> </w:t>
      </w:r>
      <w:r>
        <w:t>services</w:t>
      </w:r>
      <w:r>
        <w:rPr>
          <w:spacing w:val="-6"/>
        </w:rPr>
        <w:t xml:space="preserve"> </w:t>
      </w:r>
      <w:r>
        <w:rPr>
          <w:spacing w:val="-2"/>
        </w:rPr>
        <w:t>important?</w:t>
      </w:r>
    </w:p>
    <w:p w14:paraId="6A25692C" w14:textId="77777777" w:rsidR="00323B91" w:rsidRDefault="00767F93">
      <w:pPr>
        <w:pStyle w:val="BodyText"/>
        <w:spacing w:before="186" w:line="244" w:lineRule="auto"/>
        <w:ind w:left="1059" w:right="1146"/>
      </w:pPr>
      <w:r>
        <w:t>Whether</w:t>
      </w:r>
      <w:r>
        <w:rPr>
          <w:spacing w:val="-3"/>
        </w:rPr>
        <w:t xml:space="preserve"> </w:t>
      </w:r>
      <w:r>
        <w:t>or</w:t>
      </w:r>
      <w:r>
        <w:rPr>
          <w:spacing w:val="-3"/>
        </w:rPr>
        <w:t xml:space="preserve"> </w:t>
      </w:r>
      <w:r>
        <w:t>not</w:t>
      </w:r>
      <w:r>
        <w:rPr>
          <w:spacing w:val="-3"/>
        </w:rPr>
        <w:t xml:space="preserve"> </w:t>
      </w:r>
      <w:r>
        <w:t>a</w:t>
      </w:r>
      <w:r>
        <w:rPr>
          <w:spacing w:val="-3"/>
        </w:rPr>
        <w:t xml:space="preserve"> </w:t>
      </w:r>
      <w:r>
        <w:t>service</w:t>
      </w:r>
      <w:r>
        <w:rPr>
          <w:spacing w:val="-3"/>
        </w:rPr>
        <w:t xml:space="preserve"> </w:t>
      </w:r>
      <w:r>
        <w:t>is</w:t>
      </w:r>
      <w:r>
        <w:rPr>
          <w:spacing w:val="-3"/>
        </w:rPr>
        <w:t xml:space="preserve"> </w:t>
      </w:r>
      <w:r>
        <w:t>defined</w:t>
      </w:r>
      <w:r>
        <w:rPr>
          <w:spacing w:val="-3"/>
        </w:rPr>
        <w:t xml:space="preserve"> </w:t>
      </w:r>
      <w:r>
        <w:t>as</w:t>
      </w:r>
      <w:r>
        <w:rPr>
          <w:spacing w:val="-3"/>
        </w:rPr>
        <w:t xml:space="preserve"> </w:t>
      </w:r>
      <w:r>
        <w:rPr>
          <w:i/>
        </w:rPr>
        <w:t>treatment</w:t>
      </w:r>
      <w:r>
        <w:rPr>
          <w:i/>
          <w:spacing w:val="-3"/>
        </w:rPr>
        <w:t xml:space="preserve"> </w:t>
      </w:r>
      <w:r>
        <w:t>under</w:t>
      </w:r>
      <w:r>
        <w:rPr>
          <w:spacing w:val="-3"/>
        </w:rPr>
        <w:t xml:space="preserve"> </w:t>
      </w:r>
      <w:r>
        <w:t>the</w:t>
      </w:r>
      <w:r>
        <w:rPr>
          <w:spacing w:val="-3"/>
        </w:rPr>
        <w:t xml:space="preserve"> </w:t>
      </w:r>
      <w:r>
        <w:t>Ch.</w:t>
      </w:r>
      <w:r>
        <w:rPr>
          <w:spacing w:val="-3"/>
        </w:rPr>
        <w:t xml:space="preserve"> </w:t>
      </w:r>
      <w:r>
        <w:t>51</w:t>
      </w:r>
      <w:r>
        <w:rPr>
          <w:spacing w:val="-3"/>
        </w:rPr>
        <w:t xml:space="preserve"> </w:t>
      </w:r>
      <w:r>
        <w:t>definition</w:t>
      </w:r>
      <w:r>
        <w:rPr>
          <w:spacing w:val="-3"/>
        </w:rPr>
        <w:t xml:space="preserve"> </w:t>
      </w:r>
      <w:r>
        <w:t>is</w:t>
      </w:r>
      <w:r>
        <w:rPr>
          <w:spacing w:val="-3"/>
        </w:rPr>
        <w:t xml:space="preserve"> </w:t>
      </w:r>
      <w:r>
        <w:t>important</w:t>
      </w:r>
      <w:r>
        <w:rPr>
          <w:spacing w:val="-3"/>
        </w:rPr>
        <w:t xml:space="preserve"> </w:t>
      </w:r>
      <w:r>
        <w:t>under Ch. 55 for three main reasons:</w:t>
      </w:r>
    </w:p>
    <w:p w14:paraId="3840AA9B" w14:textId="77777777" w:rsidR="00323B91" w:rsidRDefault="00767F93">
      <w:pPr>
        <w:pStyle w:val="ListParagraph"/>
        <w:numPr>
          <w:ilvl w:val="1"/>
          <w:numId w:val="27"/>
        </w:numPr>
        <w:tabs>
          <w:tab w:val="left" w:pos="1419"/>
        </w:tabs>
        <w:spacing w:before="168" w:line="244" w:lineRule="auto"/>
        <w:ind w:right="1394"/>
        <w:rPr>
          <w:i/>
        </w:rPr>
      </w:pPr>
      <w:r>
        <w:t>The laws on whether informed consent for a service is required, and on the right of the individual</w:t>
      </w:r>
      <w:r>
        <w:rPr>
          <w:spacing w:val="-3"/>
        </w:rPr>
        <w:t xml:space="preserve"> </w:t>
      </w:r>
      <w:r>
        <w:t>to</w:t>
      </w:r>
      <w:r>
        <w:rPr>
          <w:spacing w:val="-3"/>
        </w:rPr>
        <w:t xml:space="preserve"> </w:t>
      </w:r>
      <w:r>
        <w:t>refuse</w:t>
      </w:r>
      <w:r>
        <w:rPr>
          <w:spacing w:val="-3"/>
        </w:rPr>
        <w:t xml:space="preserve"> </w:t>
      </w:r>
      <w:r>
        <w:t>a</w:t>
      </w:r>
      <w:r>
        <w:rPr>
          <w:spacing w:val="-3"/>
        </w:rPr>
        <w:t xml:space="preserve"> </w:t>
      </w:r>
      <w:r>
        <w:t>service,</w:t>
      </w:r>
      <w:r>
        <w:rPr>
          <w:spacing w:val="-3"/>
        </w:rPr>
        <w:t xml:space="preserve"> </w:t>
      </w:r>
      <w:r>
        <w:t>are</w:t>
      </w:r>
      <w:r>
        <w:rPr>
          <w:spacing w:val="-3"/>
        </w:rPr>
        <w:t xml:space="preserve"> </w:t>
      </w:r>
      <w:r>
        <w:t>different</w:t>
      </w:r>
      <w:r>
        <w:rPr>
          <w:spacing w:val="-3"/>
        </w:rPr>
        <w:t xml:space="preserve"> </w:t>
      </w:r>
      <w:r>
        <w:t>depending</w:t>
      </w:r>
      <w:r>
        <w:rPr>
          <w:spacing w:val="-3"/>
        </w:rPr>
        <w:t xml:space="preserve"> </w:t>
      </w:r>
      <w:r>
        <w:t>on</w:t>
      </w:r>
      <w:r>
        <w:rPr>
          <w:spacing w:val="-3"/>
        </w:rPr>
        <w:t xml:space="preserve"> </w:t>
      </w:r>
      <w:r>
        <w:t>whether</w:t>
      </w:r>
      <w:r>
        <w:rPr>
          <w:spacing w:val="-3"/>
        </w:rPr>
        <w:t xml:space="preserve"> </w:t>
      </w:r>
      <w:r>
        <w:t>the</w:t>
      </w:r>
      <w:r>
        <w:rPr>
          <w:spacing w:val="-3"/>
        </w:rPr>
        <w:t xml:space="preserve"> </w:t>
      </w:r>
      <w:r>
        <w:t>service</w:t>
      </w:r>
      <w:r>
        <w:rPr>
          <w:spacing w:val="-3"/>
        </w:rPr>
        <w:t xml:space="preserve"> </w:t>
      </w:r>
      <w:r>
        <w:t>is</w:t>
      </w:r>
      <w:r>
        <w:rPr>
          <w:spacing w:val="-3"/>
        </w:rPr>
        <w:t xml:space="preserve"> </w:t>
      </w:r>
      <w:r>
        <w:t>or</w:t>
      </w:r>
      <w:r>
        <w:rPr>
          <w:spacing w:val="-3"/>
        </w:rPr>
        <w:t xml:space="preserve"> </w:t>
      </w:r>
      <w:r>
        <w:t>is</w:t>
      </w:r>
      <w:r>
        <w:rPr>
          <w:spacing w:val="-3"/>
        </w:rPr>
        <w:t xml:space="preserve"> </w:t>
      </w:r>
      <w:r>
        <w:t xml:space="preserve">not treatment under Ch. 51. </w:t>
      </w:r>
      <w:r>
        <w:rPr>
          <w:i/>
        </w:rPr>
        <w:t>See Part F</w:t>
      </w:r>
      <w:r>
        <w:t xml:space="preserve">, </w:t>
      </w:r>
      <w:r>
        <w:rPr>
          <w:i/>
        </w:rPr>
        <w:t>below</w:t>
      </w:r>
    </w:p>
    <w:p w14:paraId="23DDCC2F" w14:textId="77777777" w:rsidR="00323B91" w:rsidRDefault="00767F93">
      <w:pPr>
        <w:pStyle w:val="ListParagraph"/>
        <w:numPr>
          <w:ilvl w:val="1"/>
          <w:numId w:val="27"/>
        </w:numPr>
        <w:tabs>
          <w:tab w:val="left" w:pos="1419"/>
        </w:tabs>
        <w:spacing w:before="169" w:line="244" w:lineRule="auto"/>
        <w:ind w:right="1073"/>
      </w:pPr>
      <w:r>
        <w:t>Court orders for protective services and protective placement should not be used where the primary purpose is to impose involuntary treatment for mental illness, developmental disabilities,</w:t>
      </w:r>
      <w:r>
        <w:rPr>
          <w:spacing w:val="-3"/>
        </w:rPr>
        <w:t xml:space="preserve"> </w:t>
      </w:r>
      <w:r>
        <w:t>alcoholism,</w:t>
      </w:r>
      <w:r>
        <w:rPr>
          <w:spacing w:val="-3"/>
        </w:rPr>
        <w:t xml:space="preserve"> </w:t>
      </w:r>
      <w:r>
        <w:t>or</w:t>
      </w:r>
      <w:r>
        <w:rPr>
          <w:spacing w:val="-3"/>
        </w:rPr>
        <w:t xml:space="preserve"> </w:t>
      </w:r>
      <w:r>
        <w:t>other</w:t>
      </w:r>
      <w:r>
        <w:rPr>
          <w:spacing w:val="-3"/>
        </w:rPr>
        <w:t xml:space="preserve"> </w:t>
      </w:r>
      <w:r>
        <w:t>drug</w:t>
      </w:r>
      <w:r>
        <w:rPr>
          <w:spacing w:val="-3"/>
        </w:rPr>
        <w:t xml:space="preserve"> </w:t>
      </w:r>
      <w:r>
        <w:t>dependence.</w:t>
      </w:r>
      <w:r>
        <w:rPr>
          <w:spacing w:val="40"/>
        </w:rPr>
        <w:t xml:space="preserve"> </w:t>
      </w:r>
      <w:r>
        <w:t>Such</w:t>
      </w:r>
      <w:r>
        <w:rPr>
          <w:spacing w:val="-3"/>
        </w:rPr>
        <w:t xml:space="preserve"> </w:t>
      </w:r>
      <w:r>
        <w:t>cases</w:t>
      </w:r>
      <w:r>
        <w:rPr>
          <w:spacing w:val="-3"/>
        </w:rPr>
        <w:t xml:space="preserve"> </w:t>
      </w:r>
      <w:r>
        <w:t>should</w:t>
      </w:r>
      <w:r>
        <w:rPr>
          <w:spacing w:val="-3"/>
        </w:rPr>
        <w:t xml:space="preserve"> </w:t>
      </w:r>
      <w:r>
        <w:t>be</w:t>
      </w:r>
      <w:r>
        <w:rPr>
          <w:spacing w:val="-3"/>
        </w:rPr>
        <w:t xml:space="preserve"> </w:t>
      </w:r>
      <w:r>
        <w:t>handled</w:t>
      </w:r>
      <w:r>
        <w:rPr>
          <w:spacing w:val="-3"/>
        </w:rPr>
        <w:t xml:space="preserve"> </w:t>
      </w:r>
      <w:r>
        <w:t>under</w:t>
      </w:r>
      <w:r>
        <w:rPr>
          <w:spacing w:val="-3"/>
        </w:rPr>
        <w:t xml:space="preserve"> </w:t>
      </w:r>
      <w:r>
        <w:t>the involuntary</w:t>
      </w:r>
      <w:r>
        <w:rPr>
          <w:spacing w:val="-2"/>
        </w:rPr>
        <w:t xml:space="preserve"> </w:t>
      </w:r>
      <w:r>
        <w:t>detention</w:t>
      </w:r>
      <w:r>
        <w:rPr>
          <w:spacing w:val="-3"/>
        </w:rPr>
        <w:t xml:space="preserve"> </w:t>
      </w:r>
      <w:r>
        <w:t>and</w:t>
      </w:r>
      <w:r>
        <w:rPr>
          <w:spacing w:val="-3"/>
        </w:rPr>
        <w:t xml:space="preserve"> </w:t>
      </w:r>
      <w:r>
        <w:t>commitment</w:t>
      </w:r>
      <w:r>
        <w:rPr>
          <w:spacing w:val="-3"/>
        </w:rPr>
        <w:t xml:space="preserve"> </w:t>
      </w:r>
      <w:r>
        <w:t>procedures</w:t>
      </w:r>
      <w:r>
        <w:rPr>
          <w:spacing w:val="-3"/>
        </w:rPr>
        <w:t xml:space="preserve"> </w:t>
      </w:r>
      <w:r>
        <w:t>of</w:t>
      </w:r>
      <w:r>
        <w:rPr>
          <w:spacing w:val="-3"/>
        </w:rPr>
        <w:t xml:space="preserve"> </w:t>
      </w:r>
      <w:r>
        <w:t>Ch.</w:t>
      </w:r>
      <w:r>
        <w:rPr>
          <w:spacing w:val="-3"/>
        </w:rPr>
        <w:t xml:space="preserve"> </w:t>
      </w:r>
      <w:r>
        <w:t>51.</w:t>
      </w:r>
      <w:r>
        <w:rPr>
          <w:spacing w:val="40"/>
        </w:rPr>
        <w:t xml:space="preserve"> </w:t>
      </w:r>
      <w:r>
        <w:t>(An</w:t>
      </w:r>
      <w:r>
        <w:rPr>
          <w:spacing w:val="-3"/>
        </w:rPr>
        <w:t xml:space="preserve"> </w:t>
      </w:r>
      <w:r>
        <w:t>exception</w:t>
      </w:r>
      <w:r>
        <w:rPr>
          <w:spacing w:val="-3"/>
        </w:rPr>
        <w:t xml:space="preserve"> </w:t>
      </w:r>
      <w:r>
        <w:t>is</w:t>
      </w:r>
      <w:r>
        <w:rPr>
          <w:spacing w:val="-3"/>
        </w:rPr>
        <w:t xml:space="preserve"> </w:t>
      </w:r>
      <w:r>
        <w:t>an</w:t>
      </w:r>
      <w:r>
        <w:rPr>
          <w:spacing w:val="-3"/>
        </w:rPr>
        <w:t xml:space="preserve"> </w:t>
      </w:r>
      <w:r>
        <w:t>order</w:t>
      </w:r>
      <w:r>
        <w:rPr>
          <w:spacing w:val="-3"/>
        </w:rPr>
        <w:t xml:space="preserve"> </w:t>
      </w:r>
      <w:r>
        <w:t>for involuntary administration of psychotropic medication under § 55.14.</w:t>
      </w:r>
      <w:r>
        <w:rPr>
          <w:spacing w:val="40"/>
        </w:rPr>
        <w:t xml:space="preserve"> </w:t>
      </w:r>
      <w:r>
        <w:rPr>
          <w:i/>
        </w:rPr>
        <w:t>See Part I</w:t>
      </w:r>
      <w:r>
        <w:t xml:space="preserve">, </w:t>
      </w:r>
      <w:r>
        <w:rPr>
          <w:i/>
        </w:rPr>
        <w:t>below</w:t>
      </w:r>
      <w:r>
        <w:t>)</w:t>
      </w:r>
    </w:p>
    <w:p w14:paraId="0EEEF2AE" w14:textId="77777777" w:rsidR="00323B91" w:rsidRDefault="00767F93">
      <w:pPr>
        <w:pStyle w:val="ListParagraph"/>
        <w:numPr>
          <w:ilvl w:val="1"/>
          <w:numId w:val="27"/>
        </w:numPr>
        <w:tabs>
          <w:tab w:val="left" w:pos="1419"/>
        </w:tabs>
        <w:spacing w:before="171" w:line="244" w:lineRule="auto"/>
        <w:ind w:right="882"/>
        <w:rPr>
          <w:i/>
        </w:rPr>
      </w:pPr>
      <w:r>
        <w:t>A court may order protective placement only for a person who has a primary need for residential</w:t>
      </w:r>
      <w:r>
        <w:rPr>
          <w:spacing w:val="-2"/>
        </w:rPr>
        <w:t xml:space="preserve"> </w:t>
      </w:r>
      <w:r>
        <w:t>care</w:t>
      </w:r>
      <w:r>
        <w:rPr>
          <w:spacing w:val="-2"/>
        </w:rPr>
        <w:t xml:space="preserve"> </w:t>
      </w:r>
      <w:r>
        <w:t>and</w:t>
      </w:r>
      <w:r>
        <w:rPr>
          <w:spacing w:val="-2"/>
        </w:rPr>
        <w:t xml:space="preserve"> </w:t>
      </w:r>
      <w:r>
        <w:t>custody</w:t>
      </w:r>
      <w:r>
        <w:rPr>
          <w:spacing w:val="-1"/>
        </w:rPr>
        <w:t xml:space="preserve"> </w:t>
      </w:r>
      <w:r>
        <w:t>due</w:t>
      </w:r>
      <w:r>
        <w:rPr>
          <w:spacing w:val="-2"/>
        </w:rPr>
        <w:t xml:space="preserve"> </w:t>
      </w:r>
      <w:r>
        <w:t>to</w:t>
      </w:r>
      <w:r>
        <w:rPr>
          <w:spacing w:val="-2"/>
        </w:rPr>
        <w:t xml:space="preserve"> </w:t>
      </w:r>
      <w:r>
        <w:t>a</w:t>
      </w:r>
      <w:r>
        <w:rPr>
          <w:spacing w:val="-2"/>
        </w:rPr>
        <w:t xml:space="preserve"> </w:t>
      </w:r>
      <w:r>
        <w:t>condition</w:t>
      </w:r>
      <w:r>
        <w:rPr>
          <w:spacing w:val="-2"/>
        </w:rPr>
        <w:t xml:space="preserve"> </w:t>
      </w:r>
      <w:r>
        <w:t>that</w:t>
      </w:r>
      <w:r>
        <w:rPr>
          <w:spacing w:val="-2"/>
        </w:rPr>
        <w:t xml:space="preserve"> </w:t>
      </w:r>
      <w:r>
        <w:t>is</w:t>
      </w:r>
      <w:r>
        <w:rPr>
          <w:spacing w:val="-2"/>
        </w:rPr>
        <w:t xml:space="preserve"> </w:t>
      </w:r>
      <w:r>
        <w:t>likely</w:t>
      </w:r>
      <w:r>
        <w:rPr>
          <w:spacing w:val="-1"/>
        </w:rPr>
        <w:t xml:space="preserve"> </w:t>
      </w:r>
      <w:r>
        <w:t>to</w:t>
      </w:r>
      <w:r>
        <w:rPr>
          <w:spacing w:val="-2"/>
        </w:rPr>
        <w:t xml:space="preserve"> </w:t>
      </w:r>
      <w:r>
        <w:t>be</w:t>
      </w:r>
      <w:r>
        <w:rPr>
          <w:spacing w:val="-2"/>
        </w:rPr>
        <w:t xml:space="preserve"> </w:t>
      </w:r>
      <w:r>
        <w:t>permanent.</w:t>
      </w:r>
      <w:r>
        <w:rPr>
          <w:spacing w:val="40"/>
        </w:rPr>
        <w:t xml:space="preserve"> </w:t>
      </w:r>
      <w:r>
        <w:rPr>
          <w:i/>
        </w:rPr>
        <w:t>See</w:t>
      </w:r>
      <w:r>
        <w:rPr>
          <w:i/>
          <w:spacing w:val="-2"/>
        </w:rPr>
        <w:t xml:space="preserve"> </w:t>
      </w:r>
      <w:r>
        <w:rPr>
          <w:i/>
        </w:rPr>
        <w:t>Ch.</w:t>
      </w:r>
      <w:r>
        <w:rPr>
          <w:i/>
          <w:spacing w:val="-2"/>
        </w:rPr>
        <w:t xml:space="preserve"> </w:t>
      </w:r>
      <w:r>
        <w:rPr>
          <w:i/>
        </w:rPr>
        <w:t>V,</w:t>
      </w:r>
      <w:r>
        <w:rPr>
          <w:i/>
          <w:spacing w:val="-2"/>
        </w:rPr>
        <w:t xml:space="preserve"> </w:t>
      </w:r>
      <w:r>
        <w:rPr>
          <w:i/>
        </w:rPr>
        <w:t>Part</w:t>
      </w:r>
    </w:p>
    <w:p w14:paraId="7FE0BB3F" w14:textId="77777777" w:rsidR="00323B91" w:rsidRDefault="00767F93">
      <w:pPr>
        <w:pStyle w:val="BodyText"/>
        <w:spacing w:before="4" w:line="247" w:lineRule="auto"/>
        <w:ind w:left="1419" w:right="857"/>
      </w:pPr>
      <w:r>
        <w:rPr>
          <w:i/>
        </w:rPr>
        <w:t>C</w:t>
      </w:r>
      <w:r>
        <w:t>.</w:t>
      </w:r>
      <w:r>
        <w:rPr>
          <w:spacing w:val="40"/>
        </w:rPr>
        <w:t xml:space="preserve"> </w:t>
      </w:r>
      <w:r>
        <w:t xml:space="preserve">This means that protective placement is inappropriate if either: (1) the individual’s </w:t>
      </w:r>
      <w:r>
        <w:rPr>
          <w:b/>
        </w:rPr>
        <w:t>primary</w:t>
      </w:r>
      <w:r>
        <w:rPr>
          <w:b/>
          <w:spacing w:val="-3"/>
        </w:rPr>
        <w:t xml:space="preserve"> </w:t>
      </w:r>
      <w:r>
        <w:t>need</w:t>
      </w:r>
      <w:r>
        <w:rPr>
          <w:spacing w:val="-3"/>
        </w:rPr>
        <w:t xml:space="preserve"> </w:t>
      </w:r>
      <w:r>
        <w:t>is</w:t>
      </w:r>
      <w:r>
        <w:rPr>
          <w:spacing w:val="-3"/>
        </w:rPr>
        <w:t xml:space="preserve"> </w:t>
      </w:r>
      <w:r>
        <w:t>for</w:t>
      </w:r>
      <w:r>
        <w:rPr>
          <w:spacing w:val="-3"/>
        </w:rPr>
        <w:t xml:space="preserve"> </w:t>
      </w:r>
      <w:r>
        <w:t>treatment;</w:t>
      </w:r>
      <w:r>
        <w:rPr>
          <w:spacing w:val="-3"/>
        </w:rPr>
        <w:t xml:space="preserve"> </w:t>
      </w:r>
      <w:r>
        <w:t>or</w:t>
      </w:r>
      <w:r>
        <w:rPr>
          <w:spacing w:val="-3"/>
        </w:rPr>
        <w:t xml:space="preserve"> </w:t>
      </w:r>
      <w:r>
        <w:t>(2)</w:t>
      </w:r>
      <w:r>
        <w:rPr>
          <w:spacing w:val="-3"/>
        </w:rPr>
        <w:t xml:space="preserve"> </w:t>
      </w:r>
      <w:r>
        <w:t>the</w:t>
      </w:r>
      <w:r>
        <w:rPr>
          <w:spacing w:val="-3"/>
        </w:rPr>
        <w:t xml:space="preserve"> </w:t>
      </w:r>
      <w:r>
        <w:t>individual’s</w:t>
      </w:r>
      <w:r>
        <w:rPr>
          <w:spacing w:val="-3"/>
        </w:rPr>
        <w:t xml:space="preserve"> </w:t>
      </w:r>
      <w:r>
        <w:t>functional</w:t>
      </w:r>
      <w:r>
        <w:rPr>
          <w:spacing w:val="-3"/>
        </w:rPr>
        <w:t xml:space="preserve"> </w:t>
      </w:r>
      <w:r>
        <w:t>abilities</w:t>
      </w:r>
      <w:r>
        <w:rPr>
          <w:spacing w:val="-3"/>
        </w:rPr>
        <w:t xml:space="preserve"> </w:t>
      </w:r>
      <w:r>
        <w:t>could</w:t>
      </w:r>
      <w:r>
        <w:rPr>
          <w:spacing w:val="-3"/>
        </w:rPr>
        <w:t xml:space="preserve"> </w:t>
      </w:r>
      <w:r>
        <w:t>be</w:t>
      </w:r>
      <w:r>
        <w:rPr>
          <w:spacing w:val="-3"/>
        </w:rPr>
        <w:t xml:space="preserve"> </w:t>
      </w:r>
      <w:r>
        <w:t>expected</w:t>
      </w:r>
      <w:r>
        <w:rPr>
          <w:spacing w:val="-3"/>
        </w:rPr>
        <w:t xml:space="preserve"> </w:t>
      </w:r>
      <w:r>
        <w:t>to be improved through treatment to the point where he or she would no longer meet the standard for protective placement (and therefore the condition is not likely to be permanent).</w:t>
      </w:r>
    </w:p>
    <w:p w14:paraId="6B7C6F5F" w14:textId="77777777" w:rsidR="00323B91" w:rsidRDefault="00767F93">
      <w:pPr>
        <w:pStyle w:val="Heading3"/>
        <w:numPr>
          <w:ilvl w:val="0"/>
          <w:numId w:val="31"/>
        </w:numPr>
        <w:tabs>
          <w:tab w:val="left" w:pos="698"/>
        </w:tabs>
        <w:spacing w:before="235"/>
        <w:ind w:left="698" w:hanging="358"/>
        <w:jc w:val="left"/>
      </w:pPr>
      <w:bookmarkStart w:id="343" w:name="F.__REQUEST,_CONSENT_AND_RIGHT_TO_REFUSE"/>
      <w:bookmarkEnd w:id="343"/>
      <w:r>
        <w:rPr>
          <w:spacing w:val="-2"/>
        </w:rPr>
        <w:t>REQUEST,</w:t>
      </w:r>
      <w:r>
        <w:rPr>
          <w:spacing w:val="-9"/>
        </w:rPr>
        <w:t xml:space="preserve"> </w:t>
      </w:r>
      <w:r>
        <w:rPr>
          <w:spacing w:val="-2"/>
        </w:rPr>
        <w:t>CONSENT</w:t>
      </w:r>
      <w:r>
        <w:rPr>
          <w:spacing w:val="-8"/>
        </w:rPr>
        <w:t xml:space="preserve"> </w:t>
      </w:r>
      <w:r>
        <w:rPr>
          <w:spacing w:val="-2"/>
        </w:rPr>
        <w:t>AND</w:t>
      </w:r>
      <w:r>
        <w:rPr>
          <w:spacing w:val="-8"/>
        </w:rPr>
        <w:t xml:space="preserve"> </w:t>
      </w:r>
      <w:r>
        <w:rPr>
          <w:spacing w:val="-2"/>
        </w:rPr>
        <w:t>RIGHT</w:t>
      </w:r>
      <w:r>
        <w:rPr>
          <w:spacing w:val="-8"/>
        </w:rPr>
        <w:t xml:space="preserve"> </w:t>
      </w:r>
      <w:r>
        <w:rPr>
          <w:spacing w:val="-2"/>
        </w:rPr>
        <w:t>TO</w:t>
      </w:r>
      <w:r>
        <w:rPr>
          <w:spacing w:val="-8"/>
        </w:rPr>
        <w:t xml:space="preserve"> </w:t>
      </w:r>
      <w:r>
        <w:rPr>
          <w:spacing w:val="-2"/>
        </w:rPr>
        <w:t>REFUSE</w:t>
      </w:r>
      <w:r>
        <w:rPr>
          <w:spacing w:val="-8"/>
        </w:rPr>
        <w:t xml:space="preserve"> </w:t>
      </w:r>
      <w:r>
        <w:rPr>
          <w:spacing w:val="-2"/>
        </w:rPr>
        <w:t>ISSUES</w:t>
      </w:r>
    </w:p>
    <w:p w14:paraId="1FC989B9" w14:textId="77777777" w:rsidR="00323B91" w:rsidRDefault="00767F93">
      <w:pPr>
        <w:pStyle w:val="Heading5"/>
        <w:numPr>
          <w:ilvl w:val="0"/>
          <w:numId w:val="26"/>
        </w:numPr>
        <w:tabs>
          <w:tab w:val="left" w:pos="1058"/>
        </w:tabs>
        <w:spacing w:before="185"/>
        <w:ind w:left="1058" w:hanging="358"/>
      </w:pPr>
      <w:r>
        <w:t>When</w:t>
      </w:r>
      <w:r>
        <w:rPr>
          <w:spacing w:val="-7"/>
        </w:rPr>
        <w:t xml:space="preserve"> </w:t>
      </w:r>
      <w:r>
        <w:t>are</w:t>
      </w:r>
      <w:r>
        <w:rPr>
          <w:spacing w:val="-7"/>
        </w:rPr>
        <w:t xml:space="preserve"> </w:t>
      </w:r>
      <w:r>
        <w:t>protective</w:t>
      </w:r>
      <w:r>
        <w:rPr>
          <w:spacing w:val="-7"/>
        </w:rPr>
        <w:t xml:space="preserve"> </w:t>
      </w:r>
      <w:r>
        <w:t>services</w:t>
      </w:r>
      <w:r>
        <w:rPr>
          <w:spacing w:val="-7"/>
        </w:rPr>
        <w:t xml:space="preserve"> </w:t>
      </w:r>
      <w:r>
        <w:t>considered</w:t>
      </w:r>
      <w:r>
        <w:rPr>
          <w:spacing w:val="-6"/>
        </w:rPr>
        <w:t xml:space="preserve"> </w:t>
      </w:r>
      <w:r>
        <w:rPr>
          <w:spacing w:val="-2"/>
        </w:rPr>
        <w:t>“voluntary”?</w:t>
      </w:r>
    </w:p>
    <w:p w14:paraId="11B53B94" w14:textId="77777777" w:rsidR="00323B91" w:rsidRDefault="00767F93">
      <w:pPr>
        <w:pStyle w:val="BodyText"/>
        <w:spacing w:before="187" w:line="247" w:lineRule="auto"/>
        <w:ind w:left="1059" w:right="902"/>
        <w:rPr>
          <w:i/>
        </w:rPr>
      </w:pPr>
      <w:r>
        <w:t xml:space="preserve">The term </w:t>
      </w:r>
      <w:r>
        <w:rPr>
          <w:i/>
        </w:rPr>
        <w:t xml:space="preserve">voluntary protective services </w:t>
      </w:r>
      <w:r>
        <w:t>is used to mean services that are not provided as emergency services or provided under a court order.</w:t>
      </w:r>
      <w:hyperlink w:anchor="_bookmark314" w:history="1">
        <w:r>
          <w:rPr>
            <w:vertAlign w:val="superscript"/>
          </w:rPr>
          <w:t>237</w:t>
        </w:r>
      </w:hyperlink>
      <w:r>
        <w:rPr>
          <w:spacing w:val="40"/>
        </w:rPr>
        <w:t xml:space="preserve"> </w:t>
      </w:r>
      <w:r>
        <w:t>They may include services provided to someone</w:t>
      </w:r>
      <w:r>
        <w:rPr>
          <w:spacing w:val="-3"/>
        </w:rPr>
        <w:t xml:space="preserve"> </w:t>
      </w:r>
      <w:r>
        <w:t>who</w:t>
      </w:r>
      <w:r>
        <w:rPr>
          <w:spacing w:val="-3"/>
        </w:rPr>
        <w:t xml:space="preserve"> </w:t>
      </w:r>
      <w:r>
        <w:t>asks</w:t>
      </w:r>
      <w:r>
        <w:rPr>
          <w:spacing w:val="-3"/>
        </w:rPr>
        <w:t xml:space="preserve"> </w:t>
      </w:r>
      <w:r>
        <w:t>for</w:t>
      </w:r>
      <w:r>
        <w:rPr>
          <w:spacing w:val="-3"/>
        </w:rPr>
        <w:t xml:space="preserve"> </w:t>
      </w:r>
      <w:r>
        <w:t>them,</w:t>
      </w:r>
      <w:r>
        <w:rPr>
          <w:spacing w:val="-3"/>
        </w:rPr>
        <w:t xml:space="preserve"> </w:t>
      </w:r>
      <w:r>
        <w:t>consents</w:t>
      </w:r>
      <w:r>
        <w:rPr>
          <w:spacing w:val="-3"/>
        </w:rPr>
        <w:t xml:space="preserve"> </w:t>
      </w:r>
      <w:r>
        <w:t>to</w:t>
      </w:r>
      <w:r>
        <w:rPr>
          <w:spacing w:val="-3"/>
        </w:rPr>
        <w:t xml:space="preserve"> </w:t>
      </w:r>
      <w:r>
        <w:t>them,</w:t>
      </w:r>
      <w:r>
        <w:rPr>
          <w:spacing w:val="-3"/>
        </w:rPr>
        <w:t xml:space="preserve"> </w:t>
      </w:r>
      <w:r>
        <w:t>or</w:t>
      </w:r>
      <w:r>
        <w:rPr>
          <w:spacing w:val="-3"/>
        </w:rPr>
        <w:t xml:space="preserve"> </w:t>
      </w:r>
      <w:r>
        <w:t>passively</w:t>
      </w:r>
      <w:r>
        <w:rPr>
          <w:spacing w:val="-1"/>
        </w:rPr>
        <w:t xml:space="preserve"> </w:t>
      </w:r>
      <w:r>
        <w:t>accepts</w:t>
      </w:r>
      <w:r>
        <w:rPr>
          <w:spacing w:val="-3"/>
        </w:rPr>
        <w:t xml:space="preserve"> </w:t>
      </w:r>
      <w:r>
        <w:t>them.</w:t>
      </w:r>
      <w:r>
        <w:rPr>
          <w:spacing w:val="40"/>
        </w:rPr>
        <w:t xml:space="preserve"> </w:t>
      </w:r>
      <w:r>
        <w:t>They</w:t>
      </w:r>
      <w:r>
        <w:rPr>
          <w:spacing w:val="-1"/>
        </w:rPr>
        <w:t xml:space="preserve"> </w:t>
      </w:r>
      <w:r>
        <w:t>may</w:t>
      </w:r>
      <w:r>
        <w:rPr>
          <w:spacing w:val="-1"/>
        </w:rPr>
        <w:t xml:space="preserve"> </w:t>
      </w:r>
      <w:r>
        <w:t>also</w:t>
      </w:r>
      <w:r>
        <w:rPr>
          <w:spacing w:val="-3"/>
        </w:rPr>
        <w:t xml:space="preserve"> </w:t>
      </w:r>
      <w:r>
        <w:t xml:space="preserve">include services for which consent has been provided by a guardian or health care agent, even over the objection of the individual, but only if the services are not treatment under the Ch. 51 definition described in </w:t>
      </w:r>
      <w:r>
        <w:rPr>
          <w:i/>
        </w:rPr>
        <w:t>Part E.1, above.</w:t>
      </w:r>
    </w:p>
    <w:p w14:paraId="70BB472C" w14:textId="77777777" w:rsidR="00323B91" w:rsidRDefault="00767F93">
      <w:pPr>
        <w:pStyle w:val="Heading5"/>
        <w:numPr>
          <w:ilvl w:val="0"/>
          <w:numId w:val="26"/>
        </w:numPr>
        <w:tabs>
          <w:tab w:val="left" w:pos="1057"/>
          <w:tab w:val="left" w:pos="1059"/>
        </w:tabs>
        <w:spacing w:before="174" w:line="244" w:lineRule="auto"/>
        <w:ind w:left="1059" w:right="1039" w:hanging="360"/>
      </w:pPr>
      <w:r>
        <w:t>Does</w:t>
      </w:r>
      <w:r>
        <w:rPr>
          <w:spacing w:val="-3"/>
        </w:rPr>
        <w:t xml:space="preserve"> </w:t>
      </w:r>
      <w:r>
        <w:t>the</w:t>
      </w:r>
      <w:r>
        <w:rPr>
          <w:spacing w:val="-3"/>
        </w:rPr>
        <w:t xml:space="preserve"> </w:t>
      </w:r>
      <w:r>
        <w:t>law</w:t>
      </w:r>
      <w:r>
        <w:rPr>
          <w:spacing w:val="-3"/>
        </w:rPr>
        <w:t xml:space="preserve"> </w:t>
      </w:r>
      <w:r>
        <w:t>require</w:t>
      </w:r>
      <w:r>
        <w:rPr>
          <w:spacing w:val="-3"/>
        </w:rPr>
        <w:t xml:space="preserve"> </w:t>
      </w:r>
      <w:r>
        <w:t>that</w:t>
      </w:r>
      <w:r>
        <w:rPr>
          <w:spacing w:val="-3"/>
        </w:rPr>
        <w:t xml:space="preserve"> </w:t>
      </w:r>
      <w:r>
        <w:t>there</w:t>
      </w:r>
      <w:r>
        <w:rPr>
          <w:spacing w:val="-3"/>
        </w:rPr>
        <w:t xml:space="preserve"> </w:t>
      </w:r>
      <w:r>
        <w:t>be</w:t>
      </w:r>
      <w:r>
        <w:rPr>
          <w:spacing w:val="-3"/>
        </w:rPr>
        <w:t xml:space="preserve"> </w:t>
      </w:r>
      <w:r>
        <w:t>a</w:t>
      </w:r>
      <w:r>
        <w:rPr>
          <w:spacing w:val="-3"/>
        </w:rPr>
        <w:t xml:space="preserve"> </w:t>
      </w:r>
      <w:r>
        <w:t>specific</w:t>
      </w:r>
      <w:r>
        <w:rPr>
          <w:spacing w:val="-3"/>
        </w:rPr>
        <w:t xml:space="preserve"> </w:t>
      </w:r>
      <w:r>
        <w:t>request</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if</w:t>
      </w:r>
      <w:r>
        <w:rPr>
          <w:spacing w:val="-3"/>
        </w:rPr>
        <w:t xml:space="preserve"> </w:t>
      </w:r>
      <w:r>
        <w:t>there</w:t>
      </w:r>
      <w:r>
        <w:rPr>
          <w:spacing w:val="-3"/>
        </w:rPr>
        <w:t xml:space="preserve"> </w:t>
      </w:r>
      <w:r>
        <w:t>is</w:t>
      </w:r>
      <w:r>
        <w:rPr>
          <w:spacing w:val="-3"/>
        </w:rPr>
        <w:t xml:space="preserve"> </w:t>
      </w:r>
      <w:r>
        <w:t>a</w:t>
      </w:r>
      <w:r>
        <w:rPr>
          <w:spacing w:val="-3"/>
        </w:rPr>
        <w:t xml:space="preserve"> </w:t>
      </w:r>
      <w:r>
        <w:t>report to the county of abuse, neglect or exploitation?</w:t>
      </w:r>
    </w:p>
    <w:p w14:paraId="5BA65BD8" w14:textId="77777777" w:rsidR="00323B91" w:rsidRDefault="00767F93">
      <w:pPr>
        <w:pStyle w:val="BodyText"/>
        <w:spacing w:before="182" w:line="244" w:lineRule="auto"/>
        <w:ind w:left="1059" w:right="842"/>
      </w:pPr>
      <w:r>
        <w:t>No.</w:t>
      </w:r>
      <w:r>
        <w:rPr>
          <w:spacing w:val="40"/>
        </w:rPr>
        <w:t xml:space="preserve"> </w:t>
      </w:r>
      <w:r>
        <w:t>Wis</w:t>
      </w:r>
      <w:r>
        <w:rPr>
          <w:spacing w:val="-2"/>
        </w:rPr>
        <w:t xml:space="preserve"> </w:t>
      </w:r>
      <w:r>
        <w:t>Stat.</w:t>
      </w:r>
      <w:r>
        <w:rPr>
          <w:spacing w:val="-2"/>
        </w:rPr>
        <w:t xml:space="preserve"> </w:t>
      </w:r>
      <w:r>
        <w:t>§</w:t>
      </w:r>
      <w:r>
        <w:rPr>
          <w:spacing w:val="-2"/>
        </w:rPr>
        <w:t xml:space="preserve"> </w:t>
      </w:r>
      <w:r>
        <w:t>55.05(2)</w:t>
      </w:r>
      <w:r>
        <w:rPr>
          <w:spacing w:val="-2"/>
        </w:rPr>
        <w:t xml:space="preserve"> </w:t>
      </w:r>
      <w:r>
        <w:t>states</w:t>
      </w:r>
      <w:r>
        <w:rPr>
          <w:spacing w:val="-2"/>
        </w:rPr>
        <w:t xml:space="preserve"> </w:t>
      </w:r>
      <w:r>
        <w:t>that</w:t>
      </w:r>
      <w:r>
        <w:rPr>
          <w:spacing w:val="-2"/>
        </w:rPr>
        <w:t xml:space="preserve"> </w:t>
      </w:r>
      <w:r>
        <w:t>a</w:t>
      </w:r>
      <w:r>
        <w:rPr>
          <w:spacing w:val="-2"/>
        </w:rPr>
        <w:t xml:space="preserve"> </w:t>
      </w:r>
      <w:r>
        <w:t xml:space="preserve">county </w:t>
      </w:r>
      <w:r>
        <w:rPr>
          <w:i/>
        </w:rPr>
        <w:t>may</w:t>
      </w:r>
      <w:r>
        <w:rPr>
          <w:i/>
          <w:spacing w:val="-2"/>
        </w:rPr>
        <w:t xml:space="preserve"> </w:t>
      </w:r>
      <w:r>
        <w:t>provide</w:t>
      </w:r>
      <w:r>
        <w:rPr>
          <w:spacing w:val="-2"/>
        </w:rPr>
        <w:t xml:space="preserve"> </w:t>
      </w:r>
      <w:r>
        <w:t>or</w:t>
      </w:r>
      <w:r>
        <w:rPr>
          <w:spacing w:val="-2"/>
        </w:rPr>
        <w:t xml:space="preserve"> </w:t>
      </w:r>
      <w:r>
        <w:t>arrange</w:t>
      </w:r>
      <w:r>
        <w:rPr>
          <w:spacing w:val="-2"/>
        </w:rPr>
        <w:t xml:space="preserve"> </w:t>
      </w:r>
      <w:r>
        <w:t>for</w:t>
      </w:r>
      <w:r>
        <w:rPr>
          <w:spacing w:val="-2"/>
        </w:rPr>
        <w:t xml:space="preserve"> </w:t>
      </w:r>
      <w:r>
        <w:t>protective</w:t>
      </w:r>
      <w:r>
        <w:rPr>
          <w:spacing w:val="-2"/>
        </w:rPr>
        <w:t xml:space="preserve"> </w:t>
      </w:r>
      <w:r>
        <w:t>services</w:t>
      </w:r>
      <w:r>
        <w:rPr>
          <w:spacing w:val="-2"/>
        </w:rPr>
        <w:t xml:space="preserve"> </w:t>
      </w:r>
      <w:r>
        <w:t>for</w:t>
      </w:r>
      <w:r>
        <w:rPr>
          <w:spacing w:val="-2"/>
        </w:rPr>
        <w:t xml:space="preserve"> </w:t>
      </w:r>
      <w:r>
        <w:t>an individual if the individual requests them, or if any interested person</w:t>
      </w:r>
      <w:hyperlink w:anchor="_bookmark315" w:history="1">
        <w:r>
          <w:rPr>
            <w:vertAlign w:val="superscript"/>
          </w:rPr>
          <w:t>238</w:t>
        </w:r>
      </w:hyperlink>
      <w:r>
        <w:t xml:space="preserve"> requests them on the person’s</w:t>
      </w:r>
      <w:r>
        <w:rPr>
          <w:spacing w:val="-1"/>
        </w:rPr>
        <w:t xml:space="preserve"> </w:t>
      </w:r>
      <w:r>
        <w:t>behalf.</w:t>
      </w:r>
      <w:r>
        <w:rPr>
          <w:spacing w:val="40"/>
        </w:rPr>
        <w:t xml:space="preserve"> </w:t>
      </w:r>
      <w:r>
        <w:t>The</w:t>
      </w:r>
      <w:r>
        <w:rPr>
          <w:spacing w:val="-1"/>
        </w:rPr>
        <w:t xml:space="preserve"> </w:t>
      </w:r>
      <w:r>
        <w:t>title</w:t>
      </w:r>
      <w:r>
        <w:rPr>
          <w:spacing w:val="-1"/>
        </w:rPr>
        <w:t xml:space="preserve"> </w:t>
      </w:r>
      <w:r>
        <w:t>of</w:t>
      </w:r>
      <w:r>
        <w:rPr>
          <w:spacing w:val="-1"/>
        </w:rPr>
        <w:t xml:space="preserve"> </w:t>
      </w:r>
      <w:r>
        <w:t>§</w:t>
      </w:r>
      <w:r>
        <w:rPr>
          <w:spacing w:val="-1"/>
        </w:rPr>
        <w:t xml:space="preserve"> </w:t>
      </w:r>
      <w:r>
        <w:t>55.05(2)</w:t>
      </w:r>
      <w:r>
        <w:rPr>
          <w:spacing w:val="-1"/>
        </w:rPr>
        <w:t xml:space="preserve"> </w:t>
      </w:r>
      <w:r>
        <w:t>(“Conditions</w:t>
      </w:r>
      <w:r>
        <w:rPr>
          <w:spacing w:val="-1"/>
        </w:rPr>
        <w:t xml:space="preserve"> </w:t>
      </w:r>
      <w:r>
        <w:t>Required”)</w:t>
      </w:r>
      <w:r>
        <w:rPr>
          <w:spacing w:val="-1"/>
        </w:rPr>
        <w:t xml:space="preserve"> </w:t>
      </w:r>
      <w:r>
        <w:t>is</w:t>
      </w:r>
      <w:r>
        <w:rPr>
          <w:spacing w:val="-1"/>
        </w:rPr>
        <w:t xml:space="preserve"> </w:t>
      </w:r>
      <w:r>
        <w:t>inaccurate:</w:t>
      </w:r>
      <w:r>
        <w:rPr>
          <w:spacing w:val="-1"/>
        </w:rPr>
        <w:t xml:space="preserve"> </w:t>
      </w:r>
      <w:r>
        <w:t>it</w:t>
      </w:r>
      <w:r>
        <w:rPr>
          <w:spacing w:val="-1"/>
        </w:rPr>
        <w:t xml:space="preserve"> </w:t>
      </w:r>
      <w:r>
        <w:t>does</w:t>
      </w:r>
      <w:r>
        <w:rPr>
          <w:spacing w:val="-1"/>
        </w:rPr>
        <w:t xml:space="preserve"> </w:t>
      </w:r>
      <w:r>
        <w:t>not</w:t>
      </w:r>
      <w:r>
        <w:rPr>
          <w:spacing w:val="-1"/>
        </w:rPr>
        <w:t xml:space="preserve"> </w:t>
      </w:r>
      <w:r>
        <w:t>say that</w:t>
      </w:r>
    </w:p>
    <w:p w14:paraId="181E46DC" w14:textId="77777777" w:rsidR="00323B91" w:rsidRDefault="00767F93">
      <w:pPr>
        <w:pStyle w:val="BodyText"/>
        <w:spacing w:before="4"/>
        <w:rPr>
          <w:sz w:val="15"/>
        </w:rPr>
      </w:pPr>
      <w:r>
        <w:rPr>
          <w:noProof/>
        </w:rPr>
        <mc:AlternateContent>
          <mc:Choice Requires="wps">
            <w:drawing>
              <wp:anchor distT="0" distB="0" distL="0" distR="0" simplePos="0" relativeHeight="487642112" behindDoc="1" locked="0" layoutInCell="1" allowOverlap="1" wp14:anchorId="41B1C112" wp14:editId="5B489B24">
                <wp:simplePos x="0" y="0"/>
                <wp:positionH relativeFrom="page">
                  <wp:posOffset>914400</wp:posOffset>
                </wp:positionH>
                <wp:positionV relativeFrom="paragraph">
                  <wp:posOffset>127619</wp:posOffset>
                </wp:positionV>
                <wp:extent cx="1828800" cy="762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3E107" id="Graphic 136" o:spid="_x0000_s1026" style="position:absolute;margin-left:1in;margin-top:10.05pt;width:2in;height:.6pt;z-index:-156743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" path="m1828800,l,,,7620r1828800,l1828800,xe" fillcolor="black" stroked="f">
                <v:path arrowok="t"/>
                <w10:wrap type="topAndBottom" anchorx="page"/>
              </v:shape>
            </w:pict>
          </mc:Fallback>
        </mc:AlternateContent>
      </w:r>
    </w:p>
    <w:p w14:paraId="5C913425" w14:textId="77777777" w:rsidR="00323B91" w:rsidRDefault="00323B91">
      <w:pPr>
        <w:pStyle w:val="BodyText"/>
        <w:spacing w:before="37"/>
      </w:pPr>
    </w:p>
    <w:p w14:paraId="498A618F" w14:textId="77777777" w:rsidR="00323B91" w:rsidRDefault="00767F93">
      <w:pPr>
        <w:ind w:left="340"/>
      </w:pPr>
      <w:bookmarkStart w:id="344" w:name="_bookmark313"/>
      <w:bookmarkEnd w:id="344"/>
      <w:r>
        <w:rPr>
          <w:vertAlign w:val="superscript"/>
        </w:rPr>
        <w:t>236</w:t>
      </w:r>
      <w:r>
        <w:rPr>
          <w:spacing w:val="-4"/>
        </w:rPr>
        <w:t xml:space="preserve"> </w:t>
      </w:r>
      <w:r>
        <w:rPr>
          <w:i/>
        </w:rPr>
        <w:t>Id.</w:t>
      </w:r>
      <w:r>
        <w:rPr>
          <w:i/>
          <w:spacing w:val="-4"/>
        </w:rPr>
        <w:t xml:space="preserve"> </w:t>
      </w:r>
      <w:r>
        <w:t>,</w:t>
      </w:r>
      <w:r>
        <w:rPr>
          <w:spacing w:val="-4"/>
        </w:rPr>
        <w:t xml:space="preserve"> </w:t>
      </w:r>
      <w:r>
        <w:t>citing</w:t>
      </w:r>
      <w:r>
        <w:rPr>
          <w:spacing w:val="-4"/>
        </w:rPr>
        <w:t xml:space="preserve"> </w:t>
      </w:r>
      <w:r>
        <w:t>U.S.</w:t>
      </w:r>
      <w:r>
        <w:rPr>
          <w:spacing w:val="-4"/>
        </w:rPr>
        <w:t xml:space="preserve"> </w:t>
      </w:r>
      <w:r>
        <w:t>Dept.</w:t>
      </w:r>
      <w:r>
        <w:rPr>
          <w:spacing w:val="-4"/>
        </w:rPr>
        <w:t xml:space="preserve"> </w:t>
      </w:r>
      <w:r>
        <w:t>of</w:t>
      </w:r>
      <w:r>
        <w:rPr>
          <w:spacing w:val="-4"/>
        </w:rPr>
        <w:t xml:space="preserve"> </w:t>
      </w:r>
      <w:r>
        <w:t>HEW,</w:t>
      </w:r>
      <w:r>
        <w:rPr>
          <w:spacing w:val="-5"/>
        </w:rPr>
        <w:t xml:space="preserve"> </w:t>
      </w:r>
      <w:r>
        <w:rPr>
          <w:i/>
        </w:rPr>
        <w:t>Health</w:t>
      </w:r>
      <w:r>
        <w:rPr>
          <w:i/>
          <w:spacing w:val="-4"/>
        </w:rPr>
        <w:t xml:space="preserve"> </w:t>
      </w:r>
      <w:r>
        <w:rPr>
          <w:i/>
        </w:rPr>
        <w:t>Planning</w:t>
      </w:r>
      <w:r>
        <w:rPr>
          <w:i/>
          <w:spacing w:val="-4"/>
        </w:rPr>
        <w:t xml:space="preserve"> </w:t>
      </w:r>
      <w:r>
        <w:rPr>
          <w:i/>
        </w:rPr>
        <w:t>and</w:t>
      </w:r>
      <w:r>
        <w:rPr>
          <w:i/>
          <w:spacing w:val="-4"/>
        </w:rPr>
        <w:t xml:space="preserve"> </w:t>
      </w:r>
      <w:r>
        <w:rPr>
          <w:i/>
        </w:rPr>
        <w:t>Taxonomy</w:t>
      </w:r>
      <w:r>
        <w:rPr>
          <w:i/>
          <w:spacing w:val="-4"/>
        </w:rPr>
        <w:t xml:space="preserve"> </w:t>
      </w:r>
      <w:r>
        <w:t>4</w:t>
      </w:r>
      <w:r>
        <w:rPr>
          <w:spacing w:val="-4"/>
        </w:rPr>
        <w:t xml:space="preserve"> </w:t>
      </w:r>
      <w:r>
        <w:rPr>
          <w:spacing w:val="-2"/>
        </w:rPr>
        <w:t>(1979)</w:t>
      </w:r>
    </w:p>
    <w:p w14:paraId="5CCD76ED" w14:textId="77777777" w:rsidR="00323B91" w:rsidRDefault="00767F93">
      <w:pPr>
        <w:pStyle w:val="BodyText"/>
        <w:spacing w:before="6"/>
        <w:ind w:left="340"/>
      </w:pPr>
      <w:bookmarkStart w:id="345" w:name="_bookmark314"/>
      <w:bookmarkEnd w:id="345"/>
      <w:r>
        <w:rPr>
          <w:vertAlign w:val="superscript"/>
        </w:rPr>
        <w:t>237</w:t>
      </w:r>
      <w:r>
        <w:rPr>
          <w:spacing w:val="-4"/>
        </w:rPr>
        <w:t xml:space="preserve"> </w:t>
      </w:r>
      <w:r>
        <w:t>Wis</w:t>
      </w:r>
      <w:r>
        <w:rPr>
          <w:spacing w:val="-3"/>
        </w:rPr>
        <w:t xml:space="preserve"> </w:t>
      </w:r>
      <w:r>
        <w:t>Stat.</w:t>
      </w:r>
      <w:r>
        <w:rPr>
          <w:spacing w:val="-4"/>
        </w:rPr>
        <w:t xml:space="preserve"> </w:t>
      </w:r>
      <w:r>
        <w:t>§§</w:t>
      </w:r>
      <w:r>
        <w:rPr>
          <w:spacing w:val="-3"/>
        </w:rPr>
        <w:t xml:space="preserve"> </w:t>
      </w:r>
      <w:r>
        <w:t>55.01(6y)</w:t>
      </w:r>
      <w:r>
        <w:rPr>
          <w:spacing w:val="-4"/>
        </w:rPr>
        <w:t xml:space="preserve"> </w:t>
      </w:r>
      <w:r>
        <w:t>and</w:t>
      </w:r>
      <w:r>
        <w:rPr>
          <w:spacing w:val="-3"/>
        </w:rPr>
        <w:t xml:space="preserve"> </w:t>
      </w:r>
      <w:r>
        <w:rPr>
          <w:spacing w:val="-2"/>
        </w:rPr>
        <w:t>55.05</w:t>
      </w:r>
    </w:p>
    <w:p w14:paraId="515842FB" w14:textId="77777777" w:rsidR="00323B91" w:rsidRDefault="00767F93">
      <w:pPr>
        <w:pStyle w:val="BodyText"/>
        <w:spacing w:before="8" w:line="244" w:lineRule="auto"/>
        <w:ind w:left="340" w:right="876" w:hanging="1"/>
      </w:pPr>
      <w:bookmarkStart w:id="346" w:name="_bookmark315"/>
      <w:bookmarkEnd w:id="346"/>
      <w:r>
        <w:rPr>
          <w:vertAlign w:val="superscript"/>
        </w:rPr>
        <w:t>238</w:t>
      </w:r>
      <w:r>
        <w:rPr>
          <w:spacing w:val="-2"/>
        </w:rPr>
        <w:t xml:space="preserve"> </w:t>
      </w:r>
      <w:r>
        <w:t>Under</w:t>
      </w:r>
      <w:r>
        <w:rPr>
          <w:spacing w:val="-2"/>
        </w:rPr>
        <w:t xml:space="preserve"> </w:t>
      </w:r>
      <w:r>
        <w:t>Wis</w:t>
      </w:r>
      <w:r>
        <w:rPr>
          <w:spacing w:val="-2"/>
        </w:rPr>
        <w:t xml:space="preserve"> </w:t>
      </w:r>
      <w:r>
        <w:t>Stat.</w:t>
      </w:r>
      <w:r>
        <w:rPr>
          <w:spacing w:val="-2"/>
        </w:rPr>
        <w:t xml:space="preserve"> </w:t>
      </w:r>
      <w:r>
        <w:t>§</w:t>
      </w:r>
      <w:r>
        <w:rPr>
          <w:spacing w:val="-2"/>
        </w:rPr>
        <w:t xml:space="preserve"> </w:t>
      </w:r>
      <w:r>
        <w:t>55.01(4)</w:t>
      </w:r>
      <w:r>
        <w:rPr>
          <w:spacing w:val="-2"/>
        </w:rPr>
        <w:t xml:space="preserve"> </w:t>
      </w:r>
      <w:r>
        <w:t>an</w:t>
      </w:r>
      <w:r>
        <w:rPr>
          <w:spacing w:val="-2"/>
        </w:rPr>
        <w:t xml:space="preserve"> </w:t>
      </w:r>
      <w:r>
        <w:rPr>
          <w:i/>
        </w:rPr>
        <w:t>interested</w:t>
      </w:r>
      <w:r>
        <w:rPr>
          <w:i/>
          <w:spacing w:val="-2"/>
        </w:rPr>
        <w:t xml:space="preserve"> </w:t>
      </w:r>
      <w:r>
        <w:rPr>
          <w:i/>
        </w:rPr>
        <w:t>person</w:t>
      </w:r>
      <w:r>
        <w:rPr>
          <w:i/>
          <w:spacing w:val="-2"/>
        </w:rPr>
        <w:t xml:space="preserve"> </w:t>
      </w:r>
      <w:r>
        <w:t>can</w:t>
      </w:r>
      <w:r>
        <w:rPr>
          <w:spacing w:val="-2"/>
        </w:rPr>
        <w:t xml:space="preserve"> </w:t>
      </w:r>
      <w:r>
        <w:t>include</w:t>
      </w:r>
      <w:r>
        <w:rPr>
          <w:spacing w:val="-2"/>
        </w:rPr>
        <w:t xml:space="preserve"> </w:t>
      </w:r>
      <w:r>
        <w:t>an</w:t>
      </w:r>
      <w:r>
        <w:rPr>
          <w:spacing w:val="-2"/>
        </w:rPr>
        <w:t xml:space="preserve"> </w:t>
      </w:r>
      <w:r>
        <w:t>adult</w:t>
      </w:r>
      <w:r>
        <w:rPr>
          <w:spacing w:val="-2"/>
        </w:rPr>
        <w:t xml:space="preserve"> </w:t>
      </w:r>
      <w:r>
        <w:t>relative</w:t>
      </w:r>
      <w:r>
        <w:rPr>
          <w:spacing w:val="-2"/>
        </w:rPr>
        <w:t xml:space="preserve"> </w:t>
      </w:r>
      <w:r>
        <w:t>or</w:t>
      </w:r>
      <w:r>
        <w:rPr>
          <w:spacing w:val="-2"/>
        </w:rPr>
        <w:t xml:space="preserve"> </w:t>
      </w:r>
      <w:r>
        <w:t>friend,</w:t>
      </w:r>
      <w:r>
        <w:rPr>
          <w:spacing w:val="-2"/>
        </w:rPr>
        <w:t xml:space="preserve"> </w:t>
      </w:r>
      <w:r>
        <w:t>a</w:t>
      </w:r>
      <w:r>
        <w:rPr>
          <w:spacing w:val="-2"/>
        </w:rPr>
        <w:t xml:space="preserve"> </w:t>
      </w:r>
      <w:r>
        <w:t>representative of a public or private agency concerned with the person’s welfare (including the county itself), or an</w:t>
      </w:r>
      <w:r>
        <w:rPr>
          <w:spacing w:val="40"/>
        </w:rPr>
        <w:t xml:space="preserve"> </w:t>
      </w:r>
      <w:r>
        <w:t>agent under the person’s health care power of attorney.</w:t>
      </w:r>
    </w:p>
    <w:p w14:paraId="420E6BB4" w14:textId="77777777" w:rsidR="00323B91" w:rsidRDefault="00323B91">
      <w:pPr>
        <w:spacing w:line="244" w:lineRule="auto"/>
        <w:sectPr w:rsidR="00323B91">
          <w:pgSz w:w="12240" w:h="15840"/>
          <w:pgMar w:top="660" w:right="600" w:bottom="1060" w:left="1100" w:header="0" w:footer="862" w:gutter="0"/>
          <w:cols w:space="720"/>
        </w:sectPr>
      </w:pPr>
    </w:p>
    <w:p w14:paraId="3E46AE09" w14:textId="77777777" w:rsidR="00323B91" w:rsidRDefault="00767F93">
      <w:pPr>
        <w:pStyle w:val="BodyText"/>
        <w:spacing w:before="64" w:line="244" w:lineRule="auto"/>
        <w:ind w:left="1060" w:right="991"/>
      </w:pPr>
      <w:bookmarkStart w:id="347" w:name="_bookmark316"/>
      <w:bookmarkEnd w:id="347"/>
      <w:r>
        <w:t>a request for services is required before a county can provide protective services, and it is clear that services can be provided based on a report of abuse, neglect or exploitation to the elder adults/adults-at-risk</w:t>
      </w:r>
      <w:r>
        <w:rPr>
          <w:spacing w:val="-3"/>
        </w:rPr>
        <w:t xml:space="preserve"> </w:t>
      </w:r>
      <w:r>
        <w:t>reporting</w:t>
      </w:r>
      <w:r>
        <w:rPr>
          <w:spacing w:val="-3"/>
        </w:rPr>
        <w:t xml:space="preserve"> </w:t>
      </w:r>
      <w:r>
        <w:t>and</w:t>
      </w:r>
      <w:r>
        <w:rPr>
          <w:spacing w:val="-3"/>
        </w:rPr>
        <w:t xml:space="preserve"> </w:t>
      </w:r>
      <w:r>
        <w:t>response</w:t>
      </w:r>
      <w:r>
        <w:rPr>
          <w:spacing w:val="-3"/>
        </w:rPr>
        <w:t xml:space="preserve"> </w:t>
      </w:r>
      <w:r>
        <w:t>systems,</w:t>
      </w:r>
      <w:r>
        <w:rPr>
          <w:spacing w:val="-3"/>
        </w:rPr>
        <w:t xml:space="preserve"> </w:t>
      </w:r>
      <w:r>
        <w:t>or</w:t>
      </w:r>
      <w:r>
        <w:rPr>
          <w:spacing w:val="-3"/>
        </w:rPr>
        <w:t xml:space="preserve"> </w:t>
      </w:r>
      <w:r>
        <w:t>based</w:t>
      </w:r>
      <w:r>
        <w:rPr>
          <w:spacing w:val="-3"/>
        </w:rPr>
        <w:t xml:space="preserve"> </w:t>
      </w:r>
      <w:r>
        <w:t>on</w:t>
      </w:r>
      <w:r>
        <w:rPr>
          <w:spacing w:val="-3"/>
        </w:rPr>
        <w:t xml:space="preserve"> </w:t>
      </w:r>
      <w:r>
        <w:t>the</w:t>
      </w:r>
      <w:r>
        <w:rPr>
          <w:spacing w:val="-3"/>
        </w:rPr>
        <w:t xml:space="preserve"> </w:t>
      </w:r>
      <w:r>
        <w:t>county’s</w:t>
      </w:r>
      <w:r>
        <w:rPr>
          <w:spacing w:val="-3"/>
        </w:rPr>
        <w:t xml:space="preserve"> </w:t>
      </w:r>
      <w:r>
        <w:t>own</w:t>
      </w:r>
      <w:r>
        <w:rPr>
          <w:spacing w:val="-3"/>
        </w:rPr>
        <w:t xml:space="preserve"> </w:t>
      </w:r>
      <w:r>
        <w:t>identification of a need for services.</w:t>
      </w:r>
    </w:p>
    <w:p w14:paraId="388F5A59" w14:textId="77777777" w:rsidR="00323B91" w:rsidRDefault="00767F93">
      <w:pPr>
        <w:pStyle w:val="BodyText"/>
        <w:spacing w:before="185" w:line="247" w:lineRule="auto"/>
        <w:ind w:left="1059" w:right="902"/>
      </w:pPr>
      <w:r>
        <w:t>The</w:t>
      </w:r>
      <w:r>
        <w:rPr>
          <w:spacing w:val="-4"/>
        </w:rPr>
        <w:t xml:space="preserve"> </w:t>
      </w:r>
      <w:r>
        <w:t>elder</w:t>
      </w:r>
      <w:r>
        <w:rPr>
          <w:spacing w:val="-4"/>
        </w:rPr>
        <w:t xml:space="preserve"> </w:t>
      </w:r>
      <w:r>
        <w:t>adults/adults-at-risk</w:t>
      </w:r>
      <w:r>
        <w:rPr>
          <w:spacing w:val="-4"/>
        </w:rPr>
        <w:t xml:space="preserve"> </w:t>
      </w:r>
      <w:r>
        <w:t>reporting</w:t>
      </w:r>
      <w:r>
        <w:rPr>
          <w:spacing w:val="-4"/>
        </w:rPr>
        <w:t xml:space="preserve"> </w:t>
      </w:r>
      <w:r>
        <w:t>and</w:t>
      </w:r>
      <w:r>
        <w:rPr>
          <w:spacing w:val="-4"/>
        </w:rPr>
        <w:t xml:space="preserve"> </w:t>
      </w:r>
      <w:r>
        <w:t>response</w:t>
      </w:r>
      <w:r>
        <w:rPr>
          <w:spacing w:val="-4"/>
        </w:rPr>
        <w:t xml:space="preserve"> </w:t>
      </w:r>
      <w:r>
        <w:t>systems</w:t>
      </w:r>
      <w:r>
        <w:rPr>
          <w:spacing w:val="-4"/>
        </w:rPr>
        <w:t xml:space="preserve"> </w:t>
      </w:r>
      <w:r>
        <w:t>require</w:t>
      </w:r>
      <w:r>
        <w:rPr>
          <w:spacing w:val="-4"/>
        </w:rPr>
        <w:t xml:space="preserve"> </w:t>
      </w:r>
      <w:r>
        <w:t>a</w:t>
      </w:r>
      <w:r>
        <w:rPr>
          <w:spacing w:val="-4"/>
        </w:rPr>
        <w:t xml:space="preserve"> </w:t>
      </w:r>
      <w:r>
        <w:t>determination</w:t>
      </w:r>
      <w:r>
        <w:rPr>
          <w:spacing w:val="-4"/>
        </w:rPr>
        <w:t xml:space="preserve"> </w:t>
      </w:r>
      <w:r>
        <w:t>of</w:t>
      </w:r>
      <w:r>
        <w:rPr>
          <w:spacing w:val="-4"/>
        </w:rPr>
        <w:t xml:space="preserve"> </w:t>
      </w:r>
      <w:r>
        <w:t>need</w:t>
      </w:r>
      <w:r>
        <w:rPr>
          <w:spacing w:val="-4"/>
        </w:rPr>
        <w:t xml:space="preserve"> </w:t>
      </w:r>
      <w:r>
        <w:t>for protective or other services as part of every response.</w:t>
      </w:r>
      <w:r>
        <w:rPr>
          <w:spacing w:val="40"/>
        </w:rPr>
        <w:t xml:space="preserve"> </w:t>
      </w:r>
      <w:r>
        <w:rPr>
          <w:i/>
        </w:rPr>
        <w:t xml:space="preserve">See Ch. II, Part </w:t>
      </w:r>
      <w:r>
        <w:t>G.</w:t>
      </w:r>
      <w:r>
        <w:rPr>
          <w:spacing w:val="80"/>
        </w:rPr>
        <w:t xml:space="preserve"> </w:t>
      </w:r>
      <w:r>
        <w:t>Most initial referrals for protective services will come through that system, without a separate outside request for services.</w:t>
      </w:r>
      <w:r>
        <w:rPr>
          <w:spacing w:val="40"/>
        </w:rPr>
        <w:t xml:space="preserve"> </w:t>
      </w:r>
      <w:r>
        <w:t>There is no requirement that a person reporting abuse, neglect, self-neglect or exploitation under the elder adults/adults-at-risk reporting systems be an “interested person.” Where there is a direct request for protective services by an interested person, it will make sense in many cases to treat it as a report under the elder adults/adults-at-risk reporting systems.</w:t>
      </w:r>
    </w:p>
    <w:p w14:paraId="6E89E252" w14:textId="77777777" w:rsidR="00323B91" w:rsidRDefault="00767F93">
      <w:pPr>
        <w:pStyle w:val="Heading5"/>
        <w:numPr>
          <w:ilvl w:val="0"/>
          <w:numId w:val="26"/>
        </w:numPr>
        <w:tabs>
          <w:tab w:val="left" w:pos="1058"/>
        </w:tabs>
        <w:spacing w:before="173"/>
        <w:ind w:left="1058" w:hanging="358"/>
      </w:pPr>
      <w:r>
        <w:t>Does</w:t>
      </w:r>
      <w:r>
        <w:rPr>
          <w:spacing w:val="-8"/>
        </w:rPr>
        <w:t xml:space="preserve"> </w:t>
      </w:r>
      <w:r>
        <w:t>the</w:t>
      </w:r>
      <w:r>
        <w:rPr>
          <w:spacing w:val="-7"/>
        </w:rPr>
        <w:t xml:space="preserve"> </w:t>
      </w:r>
      <w:r>
        <w:t>law</w:t>
      </w:r>
      <w:r>
        <w:rPr>
          <w:spacing w:val="-7"/>
        </w:rPr>
        <w:t xml:space="preserve"> </w:t>
      </w:r>
      <w:r>
        <w:t>require</w:t>
      </w:r>
      <w:r>
        <w:rPr>
          <w:spacing w:val="-8"/>
        </w:rPr>
        <w:t xml:space="preserve"> </w:t>
      </w:r>
      <w:r>
        <w:t>informed</w:t>
      </w:r>
      <w:r>
        <w:rPr>
          <w:spacing w:val="-7"/>
        </w:rPr>
        <w:t xml:space="preserve"> </w:t>
      </w:r>
      <w:r>
        <w:t>consent</w:t>
      </w:r>
      <w:r>
        <w:rPr>
          <w:spacing w:val="-7"/>
        </w:rPr>
        <w:t xml:space="preserve"> </w:t>
      </w:r>
      <w:r>
        <w:t>to</w:t>
      </w:r>
      <w:r>
        <w:rPr>
          <w:spacing w:val="-8"/>
        </w:rPr>
        <w:t xml:space="preserve"> </w:t>
      </w:r>
      <w:r>
        <w:t>voluntary</w:t>
      </w:r>
      <w:r>
        <w:rPr>
          <w:spacing w:val="-9"/>
        </w:rPr>
        <w:t xml:space="preserve"> </w:t>
      </w:r>
      <w:r>
        <w:t>protective</w:t>
      </w:r>
      <w:r>
        <w:rPr>
          <w:spacing w:val="-8"/>
        </w:rPr>
        <w:t xml:space="preserve"> </w:t>
      </w:r>
      <w:r>
        <w:t>services</w:t>
      </w:r>
      <w:r>
        <w:rPr>
          <w:spacing w:val="-7"/>
        </w:rPr>
        <w:t xml:space="preserve"> </w:t>
      </w:r>
      <w:r>
        <w:t>that</w:t>
      </w:r>
      <w:r>
        <w:rPr>
          <w:spacing w:val="-7"/>
        </w:rPr>
        <w:t xml:space="preserve"> </w:t>
      </w:r>
      <w:r>
        <w:t>are</w:t>
      </w:r>
      <w:r>
        <w:rPr>
          <w:spacing w:val="-8"/>
        </w:rPr>
        <w:t xml:space="preserve"> </w:t>
      </w:r>
      <w:r>
        <w:rPr>
          <w:spacing w:val="-2"/>
        </w:rPr>
        <w:t>“treatment”?</w:t>
      </w:r>
    </w:p>
    <w:p w14:paraId="3ABC4366" w14:textId="77777777" w:rsidR="00323B91" w:rsidRDefault="00767F93">
      <w:pPr>
        <w:pStyle w:val="BodyText"/>
        <w:spacing w:before="186" w:line="247" w:lineRule="auto"/>
        <w:ind w:left="1059" w:right="902"/>
      </w:pPr>
      <w:r>
        <w:t>Except</w:t>
      </w:r>
      <w:r>
        <w:rPr>
          <w:spacing w:val="-3"/>
        </w:rPr>
        <w:t xml:space="preserve"> </w:t>
      </w:r>
      <w:r>
        <w:t>in</w:t>
      </w:r>
      <w:r>
        <w:rPr>
          <w:spacing w:val="-3"/>
        </w:rPr>
        <w:t xml:space="preserve"> </w:t>
      </w:r>
      <w:r>
        <w:t>an</w:t>
      </w:r>
      <w:r>
        <w:rPr>
          <w:spacing w:val="-3"/>
        </w:rPr>
        <w:t xml:space="preserve"> </w:t>
      </w:r>
      <w:r>
        <w:t>emergency,</w:t>
      </w:r>
      <w:r>
        <w:rPr>
          <w:spacing w:val="-3"/>
        </w:rPr>
        <w:t xml:space="preserve"> </w:t>
      </w:r>
      <w:r>
        <w:t>if</w:t>
      </w:r>
      <w:r>
        <w:rPr>
          <w:spacing w:val="-3"/>
        </w:rPr>
        <w:t xml:space="preserve"> </w:t>
      </w:r>
      <w:r>
        <w:t>protective</w:t>
      </w:r>
      <w:r>
        <w:rPr>
          <w:spacing w:val="-3"/>
        </w:rPr>
        <w:t xml:space="preserve"> </w:t>
      </w:r>
      <w:r>
        <w:t>service</w:t>
      </w:r>
      <w:r>
        <w:rPr>
          <w:spacing w:val="-3"/>
        </w:rPr>
        <w:t xml:space="preserve"> </w:t>
      </w:r>
      <w:r>
        <w:t>meets</w:t>
      </w:r>
      <w:r>
        <w:rPr>
          <w:spacing w:val="-3"/>
        </w:rPr>
        <w:t xml:space="preserve"> </w:t>
      </w:r>
      <w:r>
        <w:t>the</w:t>
      </w:r>
      <w:r>
        <w:rPr>
          <w:spacing w:val="-3"/>
        </w:rPr>
        <w:t xml:space="preserve"> </w:t>
      </w:r>
      <w:r>
        <w:t>definition</w:t>
      </w:r>
      <w:r>
        <w:rPr>
          <w:spacing w:val="-3"/>
        </w:rPr>
        <w:t xml:space="preserve"> </w:t>
      </w:r>
      <w:r>
        <w:t>of</w:t>
      </w:r>
      <w:r>
        <w:rPr>
          <w:spacing w:val="-3"/>
        </w:rPr>
        <w:t xml:space="preserve"> </w:t>
      </w:r>
      <w:r>
        <w:rPr>
          <w:i/>
        </w:rPr>
        <w:t>treatment</w:t>
      </w:r>
      <w:r>
        <w:rPr>
          <w:i/>
          <w:spacing w:val="-3"/>
        </w:rPr>
        <w:t xml:space="preserve"> </w:t>
      </w:r>
      <w:r>
        <w:t>under</w:t>
      </w:r>
      <w:r>
        <w:rPr>
          <w:spacing w:val="-3"/>
        </w:rPr>
        <w:t xml:space="preserve"> </w:t>
      </w:r>
      <w:r>
        <w:t>Ch.</w:t>
      </w:r>
      <w:r>
        <w:rPr>
          <w:spacing w:val="-3"/>
        </w:rPr>
        <w:t xml:space="preserve"> </w:t>
      </w:r>
      <w:r>
        <w:t>51</w:t>
      </w:r>
      <w:r>
        <w:rPr>
          <w:spacing w:val="-3"/>
        </w:rPr>
        <w:t xml:space="preserve"> </w:t>
      </w:r>
      <w:r>
        <w:t>(</w:t>
      </w:r>
      <w:r>
        <w:rPr>
          <w:i/>
        </w:rPr>
        <w:t>See Section</w:t>
      </w:r>
      <w:r>
        <w:rPr>
          <w:i/>
          <w:spacing w:val="-3"/>
        </w:rPr>
        <w:t xml:space="preserve"> </w:t>
      </w:r>
      <w:r>
        <w:rPr>
          <w:i/>
        </w:rPr>
        <w:t>1,</w:t>
      </w:r>
      <w:r>
        <w:rPr>
          <w:i/>
          <w:spacing w:val="-3"/>
        </w:rPr>
        <w:t xml:space="preserve"> </w:t>
      </w:r>
      <w:r>
        <w:rPr>
          <w:i/>
        </w:rPr>
        <w:t>above</w:t>
      </w:r>
      <w:r>
        <w:t>),</w:t>
      </w:r>
      <w:r>
        <w:rPr>
          <w:spacing w:val="-3"/>
        </w:rPr>
        <w:t xml:space="preserve"> </w:t>
      </w:r>
      <w:r>
        <w:t>informed</w:t>
      </w:r>
      <w:r>
        <w:rPr>
          <w:spacing w:val="-3"/>
        </w:rPr>
        <w:t xml:space="preserve"> </w:t>
      </w:r>
      <w:r>
        <w:t>consent</w:t>
      </w:r>
      <w:r>
        <w:rPr>
          <w:spacing w:val="-3"/>
        </w:rPr>
        <w:t xml:space="preserve"> </w:t>
      </w:r>
      <w:r>
        <w:t>to</w:t>
      </w:r>
      <w:r>
        <w:rPr>
          <w:spacing w:val="-3"/>
        </w:rPr>
        <w:t xml:space="preserve"> </w:t>
      </w:r>
      <w:r>
        <w:t>treatment</w:t>
      </w:r>
      <w:r>
        <w:rPr>
          <w:spacing w:val="-3"/>
        </w:rPr>
        <w:t xml:space="preserve"> </w:t>
      </w:r>
      <w:r>
        <w:t>is</w:t>
      </w:r>
      <w:r>
        <w:rPr>
          <w:spacing w:val="-3"/>
        </w:rPr>
        <w:t xml:space="preserve"> </w:t>
      </w:r>
      <w:r>
        <w:t>required</w:t>
      </w:r>
      <w:r>
        <w:rPr>
          <w:spacing w:val="-3"/>
        </w:rPr>
        <w:t xml:space="preserve"> </w:t>
      </w:r>
      <w:r>
        <w:t>under</w:t>
      </w:r>
      <w:r>
        <w:rPr>
          <w:spacing w:val="-3"/>
        </w:rPr>
        <w:t xml:space="preserve"> </w:t>
      </w:r>
      <w:r>
        <w:t>Wis.</w:t>
      </w:r>
      <w:r>
        <w:rPr>
          <w:spacing w:val="-3"/>
        </w:rPr>
        <w:t xml:space="preserve"> </w:t>
      </w:r>
      <w:r>
        <w:t>Stat.</w:t>
      </w:r>
      <w:r>
        <w:rPr>
          <w:spacing w:val="-3"/>
        </w:rPr>
        <w:t xml:space="preserve"> </w:t>
      </w:r>
      <w:r>
        <w:t>§</w:t>
      </w:r>
      <w:r>
        <w:rPr>
          <w:spacing w:val="-3"/>
        </w:rPr>
        <w:t xml:space="preserve"> </w:t>
      </w:r>
      <w:r>
        <w:t>51.61(6)</w:t>
      </w:r>
      <w:r>
        <w:rPr>
          <w:spacing w:val="-3"/>
        </w:rPr>
        <w:t xml:space="preserve"> </w:t>
      </w:r>
      <w:r>
        <w:t>and</w:t>
      </w:r>
      <w:r>
        <w:rPr>
          <w:spacing w:val="-3"/>
        </w:rPr>
        <w:t xml:space="preserve"> </w:t>
      </w:r>
      <w:r>
        <w:t>Wis. Admin. Code § HFS 94.09(4).</w:t>
      </w:r>
      <w:r>
        <w:rPr>
          <w:spacing w:val="40"/>
        </w:rPr>
        <w:t xml:space="preserve"> </w:t>
      </w:r>
      <w:r>
        <w:t>Any person receiving any service under Ch. 55, voluntarily or involuntarily, is covered by the rights in § 51.61 and Ch. HFS 94.</w:t>
      </w:r>
      <w:r>
        <w:rPr>
          <w:spacing w:val="40"/>
        </w:rPr>
        <w:t xml:space="preserve"> </w:t>
      </w:r>
      <w:r>
        <w:rPr>
          <w:i/>
        </w:rPr>
        <w:t>See Ch. I, Part D</w:t>
      </w:r>
      <w:r>
        <w:t>.</w:t>
      </w:r>
    </w:p>
    <w:p w14:paraId="63727133" w14:textId="77777777" w:rsidR="00323B91" w:rsidRDefault="00767F93">
      <w:pPr>
        <w:pStyle w:val="BodyText"/>
        <w:spacing w:before="177" w:line="247" w:lineRule="auto"/>
        <w:ind w:left="1059" w:right="857"/>
        <w:rPr>
          <w:i/>
        </w:rPr>
      </w:pPr>
      <w:r>
        <w:t>Informed consent to treatment for an adult could be provided by: the individual, if he or she has capacity to do so; by a guardian of the person with appropriate authority under the court order creating the guardianship; or by an agent under an activated health care power of attorney, with appropriate authority under the power of attorney document.</w:t>
      </w:r>
      <w:r>
        <w:rPr>
          <w:spacing w:val="-2"/>
        </w:rPr>
        <w:t xml:space="preserve"> </w:t>
      </w:r>
      <w:hyperlink w:anchor="_bookmark317" w:history="1">
        <w:r>
          <w:rPr>
            <w:vertAlign w:val="superscript"/>
          </w:rPr>
          <w:t>239</w:t>
        </w:r>
      </w:hyperlink>
      <w:r>
        <w:rPr>
          <w:spacing w:val="80"/>
        </w:rPr>
        <w:t xml:space="preserve"> </w:t>
      </w:r>
      <w:r>
        <w:rPr>
          <w:i/>
        </w:rPr>
        <w:t>See Ch. III, Part G.5</w:t>
      </w:r>
      <w:r>
        <w:t>, for discussion</w:t>
      </w:r>
      <w:r>
        <w:rPr>
          <w:spacing w:val="-3"/>
        </w:rPr>
        <w:t xml:space="preserve"> </w:t>
      </w:r>
      <w:r>
        <w:t>of</w:t>
      </w:r>
      <w:r>
        <w:rPr>
          <w:spacing w:val="-3"/>
        </w:rPr>
        <w:t xml:space="preserve"> </w:t>
      </w:r>
      <w:r>
        <w:t>guardian</w:t>
      </w:r>
      <w:r>
        <w:rPr>
          <w:spacing w:val="-3"/>
        </w:rPr>
        <w:t xml:space="preserve"> </w:t>
      </w:r>
      <w:r>
        <w:t>authority</w:t>
      </w:r>
      <w:r>
        <w:rPr>
          <w:spacing w:val="-1"/>
        </w:rPr>
        <w:t xml:space="preserve"> </w:t>
      </w:r>
      <w:r>
        <w:t>to</w:t>
      </w:r>
      <w:r>
        <w:rPr>
          <w:spacing w:val="-3"/>
        </w:rPr>
        <w:t xml:space="preserve"> </w:t>
      </w:r>
      <w:r>
        <w:t>consent</w:t>
      </w:r>
      <w:r>
        <w:rPr>
          <w:spacing w:val="-3"/>
        </w:rPr>
        <w:t xml:space="preserve"> </w:t>
      </w:r>
      <w:r>
        <w:t>to</w:t>
      </w:r>
      <w:r>
        <w:rPr>
          <w:spacing w:val="-3"/>
        </w:rPr>
        <w:t xml:space="preserve"> </w:t>
      </w:r>
      <w:r>
        <w:t>treatment</w:t>
      </w:r>
      <w:r>
        <w:rPr>
          <w:spacing w:val="-3"/>
        </w:rPr>
        <w:t xml:space="preserve"> </w:t>
      </w:r>
      <w:r>
        <w:t>and</w:t>
      </w:r>
      <w:r>
        <w:rPr>
          <w:spacing w:val="-3"/>
        </w:rPr>
        <w:t xml:space="preserve"> </w:t>
      </w:r>
      <w:r>
        <w:t>psychotropic</w:t>
      </w:r>
      <w:r>
        <w:rPr>
          <w:spacing w:val="-3"/>
        </w:rPr>
        <w:t xml:space="preserve"> </w:t>
      </w:r>
      <w:r>
        <w:t>medication,</w:t>
      </w:r>
      <w:r>
        <w:rPr>
          <w:spacing w:val="-3"/>
        </w:rPr>
        <w:t xml:space="preserve"> </w:t>
      </w:r>
      <w:r>
        <w:t>and</w:t>
      </w:r>
      <w:r>
        <w:rPr>
          <w:spacing w:val="-3"/>
        </w:rPr>
        <w:t xml:space="preserve"> </w:t>
      </w:r>
      <w:r>
        <w:t>Ch.</w:t>
      </w:r>
      <w:r>
        <w:rPr>
          <w:spacing w:val="-3"/>
        </w:rPr>
        <w:t xml:space="preserve"> </w:t>
      </w:r>
      <w:r>
        <w:t xml:space="preserve">III, </w:t>
      </w:r>
      <w:r>
        <w:rPr>
          <w:i/>
        </w:rPr>
        <w:t xml:space="preserve">Part </w:t>
      </w:r>
      <w:r>
        <w:t>C.1, for limitations on authority that can be delegated to an agent under a health care power of attorney.</w:t>
      </w:r>
      <w:r>
        <w:rPr>
          <w:spacing w:val="40"/>
        </w:rPr>
        <w:t xml:space="preserve"> </w:t>
      </w:r>
      <w:r>
        <w:t>Unless specifically found incapable of doing so by a court, an individual under guardianship</w:t>
      </w:r>
      <w:r>
        <w:rPr>
          <w:spacing w:val="-2"/>
        </w:rPr>
        <w:t xml:space="preserve"> </w:t>
      </w:r>
      <w:r>
        <w:t>or</w:t>
      </w:r>
      <w:r>
        <w:rPr>
          <w:spacing w:val="-2"/>
        </w:rPr>
        <w:t xml:space="preserve"> </w:t>
      </w:r>
      <w:r>
        <w:t>with</w:t>
      </w:r>
      <w:r>
        <w:rPr>
          <w:spacing w:val="-2"/>
        </w:rPr>
        <w:t xml:space="preserve"> </w:t>
      </w:r>
      <w:r>
        <w:t>an</w:t>
      </w:r>
      <w:r>
        <w:rPr>
          <w:spacing w:val="-2"/>
        </w:rPr>
        <w:t xml:space="preserve"> </w:t>
      </w:r>
      <w:r>
        <w:t>activated</w:t>
      </w:r>
      <w:r>
        <w:rPr>
          <w:spacing w:val="-2"/>
        </w:rPr>
        <w:t xml:space="preserve"> </w:t>
      </w:r>
      <w:r>
        <w:t>power</w:t>
      </w:r>
      <w:r>
        <w:rPr>
          <w:spacing w:val="-2"/>
        </w:rPr>
        <w:t xml:space="preserve"> </w:t>
      </w:r>
      <w:r>
        <w:t>of</w:t>
      </w:r>
      <w:r>
        <w:rPr>
          <w:spacing w:val="-2"/>
        </w:rPr>
        <w:t xml:space="preserve"> </w:t>
      </w:r>
      <w:r>
        <w:t>attorney for</w:t>
      </w:r>
      <w:r>
        <w:rPr>
          <w:spacing w:val="-2"/>
        </w:rPr>
        <w:t xml:space="preserve"> </w:t>
      </w:r>
      <w:r>
        <w:t>health</w:t>
      </w:r>
      <w:r>
        <w:rPr>
          <w:spacing w:val="-2"/>
        </w:rPr>
        <w:t xml:space="preserve"> </w:t>
      </w:r>
      <w:r>
        <w:t>care</w:t>
      </w:r>
      <w:r>
        <w:rPr>
          <w:spacing w:val="-2"/>
        </w:rPr>
        <w:t xml:space="preserve"> </w:t>
      </w:r>
      <w:r>
        <w:t>may still</w:t>
      </w:r>
      <w:r>
        <w:rPr>
          <w:spacing w:val="-2"/>
        </w:rPr>
        <w:t xml:space="preserve"> </w:t>
      </w:r>
      <w:r>
        <w:t>have</w:t>
      </w:r>
      <w:r>
        <w:rPr>
          <w:spacing w:val="-2"/>
        </w:rPr>
        <w:t xml:space="preserve"> </w:t>
      </w:r>
      <w:r>
        <w:t>a</w:t>
      </w:r>
      <w:r>
        <w:rPr>
          <w:spacing w:val="-2"/>
        </w:rPr>
        <w:t xml:space="preserve"> </w:t>
      </w:r>
      <w:r>
        <w:t>right</w:t>
      </w:r>
      <w:r>
        <w:rPr>
          <w:spacing w:val="-2"/>
        </w:rPr>
        <w:t xml:space="preserve"> </w:t>
      </w:r>
      <w:r>
        <w:t>to</w:t>
      </w:r>
      <w:r>
        <w:rPr>
          <w:spacing w:val="-2"/>
        </w:rPr>
        <w:t xml:space="preserve"> </w:t>
      </w:r>
      <w:r>
        <w:t>refuse treatment, despite consent of the guardian or agent.</w:t>
      </w:r>
      <w:r>
        <w:rPr>
          <w:spacing w:val="40"/>
        </w:rPr>
        <w:t xml:space="preserve"> </w:t>
      </w:r>
      <w:r>
        <w:rPr>
          <w:i/>
        </w:rPr>
        <w:t>See Section 4</w:t>
      </w:r>
      <w:r>
        <w:t xml:space="preserve">, </w:t>
      </w:r>
      <w:r>
        <w:rPr>
          <w:i/>
        </w:rPr>
        <w:t>below.</w:t>
      </w:r>
    </w:p>
    <w:p w14:paraId="386DA6DE" w14:textId="77777777" w:rsidR="00323B91" w:rsidRDefault="00767F93">
      <w:pPr>
        <w:pStyle w:val="BodyText"/>
        <w:spacing w:before="171" w:line="247" w:lineRule="auto"/>
        <w:ind w:left="1059" w:right="902"/>
      </w:pPr>
      <w:r>
        <w:t>If the guardian is not physically present, an informed consent for treatment from a guardian may be temporarily obtained by telephone under procedures in Wis. Admin. Code § HFS 94.03 (2m). A more serious problem exists in cases where the guardian is alleged to have engaged in abuse, neglect,</w:t>
      </w:r>
      <w:r>
        <w:rPr>
          <w:spacing w:val="-2"/>
        </w:rPr>
        <w:t xml:space="preserve"> </w:t>
      </w:r>
      <w:r>
        <w:t>or</w:t>
      </w:r>
      <w:r>
        <w:rPr>
          <w:spacing w:val="-2"/>
        </w:rPr>
        <w:t xml:space="preserve"> </w:t>
      </w:r>
      <w:r>
        <w:t>exploitation,</w:t>
      </w:r>
      <w:r>
        <w:rPr>
          <w:spacing w:val="-2"/>
        </w:rPr>
        <w:t xml:space="preserve"> </w:t>
      </w:r>
      <w:r>
        <w:t>or</w:t>
      </w:r>
      <w:r>
        <w:rPr>
          <w:spacing w:val="-2"/>
        </w:rPr>
        <w:t xml:space="preserve"> </w:t>
      </w:r>
      <w:r>
        <w:t>is</w:t>
      </w:r>
      <w:r>
        <w:rPr>
          <w:spacing w:val="-2"/>
        </w:rPr>
        <w:t xml:space="preserve"> </w:t>
      </w:r>
      <w:r>
        <w:t>protective</w:t>
      </w:r>
      <w:r>
        <w:rPr>
          <w:spacing w:val="-2"/>
        </w:rPr>
        <w:t xml:space="preserve"> </w:t>
      </w:r>
      <w:r>
        <w:t>of</w:t>
      </w:r>
      <w:r>
        <w:rPr>
          <w:spacing w:val="-2"/>
        </w:rPr>
        <w:t xml:space="preserve"> </w:t>
      </w:r>
      <w:r>
        <w:t>an</w:t>
      </w:r>
      <w:r>
        <w:rPr>
          <w:spacing w:val="-4"/>
        </w:rPr>
        <w:t xml:space="preserve"> </w:t>
      </w:r>
      <w:r>
        <w:t>alleged</w:t>
      </w:r>
      <w:r>
        <w:rPr>
          <w:spacing w:val="-2"/>
        </w:rPr>
        <w:t xml:space="preserve"> </w:t>
      </w:r>
      <w:r>
        <w:t>abuser,</w:t>
      </w:r>
      <w:r>
        <w:rPr>
          <w:spacing w:val="-2"/>
        </w:rPr>
        <w:t xml:space="preserve"> </w:t>
      </w:r>
      <w:r>
        <w:t>and</w:t>
      </w:r>
      <w:r>
        <w:rPr>
          <w:spacing w:val="-2"/>
        </w:rPr>
        <w:t xml:space="preserve"> </w:t>
      </w:r>
      <w:r>
        <w:t>the</w:t>
      </w:r>
      <w:r>
        <w:rPr>
          <w:spacing w:val="-2"/>
        </w:rPr>
        <w:t xml:space="preserve"> </w:t>
      </w:r>
      <w:r>
        <w:t>guardian</w:t>
      </w:r>
      <w:r>
        <w:rPr>
          <w:spacing w:val="-2"/>
        </w:rPr>
        <w:t xml:space="preserve"> </w:t>
      </w:r>
      <w:r>
        <w:t>is</w:t>
      </w:r>
      <w:r>
        <w:rPr>
          <w:spacing w:val="-2"/>
        </w:rPr>
        <w:t xml:space="preserve"> </w:t>
      </w:r>
      <w:r>
        <w:t>refusing</w:t>
      </w:r>
      <w:r>
        <w:rPr>
          <w:spacing w:val="-2"/>
        </w:rPr>
        <w:t xml:space="preserve"> </w:t>
      </w:r>
      <w:r>
        <w:t>consent to services.</w:t>
      </w:r>
      <w:r>
        <w:rPr>
          <w:spacing w:val="40"/>
        </w:rPr>
        <w:t xml:space="preserve"> </w:t>
      </w:r>
      <w:r>
        <w:t>In an emergency, provisions for emergency services or placement can be used (</w:t>
      </w:r>
      <w:r>
        <w:rPr>
          <w:i/>
        </w:rPr>
        <w:t>See Part G, below</w:t>
      </w:r>
      <w:r>
        <w:t xml:space="preserve">), together with a petition for ongoing protective services or placement and/or a petition for removal of the guardian for failure to act in the person's best interests. </w:t>
      </w:r>
      <w:r>
        <w:rPr>
          <w:i/>
        </w:rPr>
        <w:t>See Ch</w:t>
      </w:r>
      <w:r>
        <w:rPr>
          <w:i/>
          <w:spacing w:val="40"/>
        </w:rPr>
        <w:t xml:space="preserve"> </w:t>
      </w:r>
      <w:r>
        <w:rPr>
          <w:i/>
        </w:rPr>
        <w:t>III, Part E.7. and Ch. VI, Part K.3</w:t>
      </w:r>
      <w:r>
        <w:t>.</w:t>
      </w:r>
    </w:p>
    <w:p w14:paraId="61A7575B" w14:textId="77777777" w:rsidR="00323B91" w:rsidRDefault="00767F93">
      <w:pPr>
        <w:pStyle w:val="BodyText"/>
        <w:spacing w:before="174" w:line="247" w:lineRule="auto"/>
        <w:ind w:left="1059" w:right="857"/>
      </w:pPr>
      <w:r>
        <w:t>There is no requirement in Ch. 55 that the individual be able to give informed consent, or in fact give consent, in order to receive protective services that are not treatment (as defined for Ch. 51) or psychotropic medication.</w:t>
      </w:r>
      <w:r>
        <w:rPr>
          <w:spacing w:val="40"/>
        </w:rPr>
        <w:t xml:space="preserve"> </w:t>
      </w:r>
      <w:r>
        <w:t>For many support services, such as home-delivered meals, personal care,</w:t>
      </w:r>
      <w:r>
        <w:rPr>
          <w:spacing w:val="-3"/>
        </w:rPr>
        <w:t xml:space="preserve"> </w:t>
      </w:r>
      <w:r>
        <w:t>vocational</w:t>
      </w:r>
      <w:r>
        <w:rPr>
          <w:spacing w:val="-3"/>
        </w:rPr>
        <w:t xml:space="preserve"> </w:t>
      </w:r>
      <w:r>
        <w:t>support</w:t>
      </w:r>
      <w:r>
        <w:rPr>
          <w:spacing w:val="-3"/>
        </w:rPr>
        <w:t xml:space="preserve"> </w:t>
      </w:r>
      <w:r>
        <w:t>or</w:t>
      </w:r>
      <w:r>
        <w:rPr>
          <w:spacing w:val="-3"/>
        </w:rPr>
        <w:t xml:space="preserve"> </w:t>
      </w:r>
      <w:r>
        <w:t>assistance</w:t>
      </w:r>
      <w:r>
        <w:rPr>
          <w:spacing w:val="-3"/>
        </w:rPr>
        <w:t xml:space="preserve"> </w:t>
      </w:r>
      <w:r>
        <w:t>with</w:t>
      </w:r>
      <w:r>
        <w:rPr>
          <w:spacing w:val="-3"/>
        </w:rPr>
        <w:t xml:space="preserve"> </w:t>
      </w:r>
      <w:r>
        <w:t>household</w:t>
      </w:r>
      <w:r>
        <w:rPr>
          <w:spacing w:val="-3"/>
        </w:rPr>
        <w:t xml:space="preserve"> </w:t>
      </w:r>
      <w:r>
        <w:t>chores,</w:t>
      </w:r>
      <w:r>
        <w:rPr>
          <w:spacing w:val="-3"/>
        </w:rPr>
        <w:t xml:space="preserve"> </w:t>
      </w:r>
      <w:r>
        <w:t>passive</w:t>
      </w:r>
      <w:r>
        <w:rPr>
          <w:spacing w:val="-3"/>
        </w:rPr>
        <w:t xml:space="preserve"> </w:t>
      </w:r>
      <w:r>
        <w:t>acceptance</w:t>
      </w:r>
      <w:r>
        <w:rPr>
          <w:spacing w:val="-3"/>
        </w:rPr>
        <w:t xml:space="preserve"> </w:t>
      </w:r>
      <w:r>
        <w:t>of</w:t>
      </w:r>
      <w:r>
        <w:rPr>
          <w:spacing w:val="-3"/>
        </w:rPr>
        <w:t xml:space="preserve"> </w:t>
      </w:r>
      <w:r>
        <w:t>the</w:t>
      </w:r>
      <w:r>
        <w:rPr>
          <w:spacing w:val="-3"/>
        </w:rPr>
        <w:t xml:space="preserve"> </w:t>
      </w:r>
      <w:r>
        <w:t>service</w:t>
      </w:r>
      <w:r>
        <w:rPr>
          <w:spacing w:val="-3"/>
        </w:rPr>
        <w:t xml:space="preserve"> </w:t>
      </w:r>
      <w:r>
        <w:t>by the individual is probably sufficient, if the individual has been informed of his or her right to refuse.</w:t>
      </w:r>
      <w:r>
        <w:rPr>
          <w:spacing w:val="40"/>
        </w:rPr>
        <w:t xml:space="preserve"> </w:t>
      </w:r>
      <w:r>
        <w:rPr>
          <w:i/>
        </w:rPr>
        <w:t>See next section</w:t>
      </w:r>
      <w:r>
        <w:t>.</w:t>
      </w:r>
    </w:p>
    <w:p w14:paraId="6BCF2D8D" w14:textId="77777777" w:rsidR="00323B91" w:rsidRDefault="00767F93">
      <w:pPr>
        <w:pStyle w:val="BodyText"/>
        <w:spacing w:before="173" w:line="244" w:lineRule="auto"/>
        <w:ind w:left="1059" w:right="902"/>
      </w:pPr>
      <w:r>
        <w:t>Where</w:t>
      </w:r>
      <w:r>
        <w:rPr>
          <w:spacing w:val="-3"/>
        </w:rPr>
        <w:t xml:space="preserve"> </w:t>
      </w:r>
      <w:r>
        <w:t>the</w:t>
      </w:r>
      <w:r>
        <w:rPr>
          <w:spacing w:val="-3"/>
        </w:rPr>
        <w:t xml:space="preserve"> </w:t>
      </w:r>
      <w:r>
        <w:t>individual</w:t>
      </w:r>
      <w:r>
        <w:rPr>
          <w:spacing w:val="-3"/>
        </w:rPr>
        <w:t xml:space="preserve"> </w:t>
      </w:r>
      <w:r>
        <w:t>is</w:t>
      </w:r>
      <w:r>
        <w:rPr>
          <w:spacing w:val="-3"/>
        </w:rPr>
        <w:t xml:space="preserve"> </w:t>
      </w:r>
      <w:r>
        <w:t>incapacitated</w:t>
      </w:r>
      <w:r>
        <w:rPr>
          <w:spacing w:val="-3"/>
        </w:rPr>
        <w:t xml:space="preserve"> </w:t>
      </w:r>
      <w:r>
        <w:t>and</w:t>
      </w:r>
      <w:r>
        <w:rPr>
          <w:spacing w:val="-3"/>
        </w:rPr>
        <w:t xml:space="preserve"> </w:t>
      </w:r>
      <w:r>
        <w:t>has</w:t>
      </w:r>
      <w:r>
        <w:rPr>
          <w:spacing w:val="-3"/>
        </w:rPr>
        <w:t xml:space="preserve"> </w:t>
      </w:r>
      <w:r>
        <w:t>a</w:t>
      </w:r>
      <w:r>
        <w:rPr>
          <w:spacing w:val="-3"/>
        </w:rPr>
        <w:t xml:space="preserve"> </w:t>
      </w:r>
      <w:r>
        <w:t>guardian</w:t>
      </w:r>
      <w:r>
        <w:rPr>
          <w:spacing w:val="-3"/>
        </w:rPr>
        <w:t xml:space="preserve"> </w:t>
      </w:r>
      <w:r>
        <w:t>of</w:t>
      </w:r>
      <w:r>
        <w:rPr>
          <w:spacing w:val="-3"/>
        </w:rPr>
        <w:t xml:space="preserve"> </w:t>
      </w:r>
      <w:r>
        <w:t>the</w:t>
      </w:r>
      <w:r>
        <w:rPr>
          <w:spacing w:val="-3"/>
        </w:rPr>
        <w:t xml:space="preserve"> </w:t>
      </w:r>
      <w:r>
        <w:t>person,</w:t>
      </w:r>
      <w:r>
        <w:rPr>
          <w:spacing w:val="-3"/>
        </w:rPr>
        <w:t xml:space="preserve"> </w:t>
      </w:r>
      <w:r>
        <w:t>the</w:t>
      </w:r>
      <w:r>
        <w:rPr>
          <w:spacing w:val="-3"/>
        </w:rPr>
        <w:t xml:space="preserve"> </w:t>
      </w:r>
      <w:r>
        <w:t>guardian</w:t>
      </w:r>
      <w:r>
        <w:rPr>
          <w:spacing w:val="-3"/>
        </w:rPr>
        <w:t xml:space="preserve"> </w:t>
      </w:r>
      <w:r>
        <w:t>of</w:t>
      </w:r>
      <w:r>
        <w:rPr>
          <w:spacing w:val="-3"/>
        </w:rPr>
        <w:t xml:space="preserve"> </w:t>
      </w:r>
      <w:r>
        <w:t>the</w:t>
      </w:r>
      <w:r>
        <w:rPr>
          <w:spacing w:val="-3"/>
        </w:rPr>
        <w:t xml:space="preserve"> </w:t>
      </w:r>
      <w:r>
        <w:t>person may consent to protective services on the person’s behalf, unless the guardianship is limited to reserve this right to the individual.</w:t>
      </w:r>
      <w:hyperlink w:anchor="_bookmark318" w:history="1">
        <w:r>
          <w:rPr>
            <w:vertAlign w:val="superscript"/>
          </w:rPr>
          <w:t>240</w:t>
        </w:r>
      </w:hyperlink>
      <w:r>
        <w:rPr>
          <w:spacing w:val="40"/>
        </w:rPr>
        <w:t xml:space="preserve"> </w:t>
      </w:r>
      <w:r>
        <w:t>If the person is incapacitated and has an activated health</w:t>
      </w:r>
    </w:p>
    <w:p w14:paraId="06135EDB" w14:textId="77777777" w:rsidR="00323B91" w:rsidRDefault="00767F93">
      <w:pPr>
        <w:pStyle w:val="BodyText"/>
        <w:spacing w:before="6"/>
        <w:rPr>
          <w:sz w:val="17"/>
        </w:rPr>
      </w:pPr>
      <w:r>
        <w:rPr>
          <w:noProof/>
        </w:rPr>
        <mc:AlternateContent>
          <mc:Choice Requires="wps">
            <w:drawing>
              <wp:anchor distT="0" distB="0" distL="0" distR="0" simplePos="0" relativeHeight="487642624" behindDoc="1" locked="0" layoutInCell="1" allowOverlap="1" wp14:anchorId="0B74987C" wp14:editId="130A8FD0">
                <wp:simplePos x="0" y="0"/>
                <wp:positionH relativeFrom="page">
                  <wp:posOffset>914400</wp:posOffset>
                </wp:positionH>
                <wp:positionV relativeFrom="paragraph">
                  <wp:posOffset>143540</wp:posOffset>
                </wp:positionV>
                <wp:extent cx="1828800" cy="762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4F4DC" id="Graphic 137" o:spid="_x0000_s1026" style="position:absolute;margin-left:1in;margin-top:11.3pt;width:2in;height:.6pt;z-index:-156738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" path="m1828800,l,,,7619r1828800,l1828800,xe" fillcolor="black" stroked="f">
                <v:path arrowok="t"/>
                <w10:wrap type="topAndBottom" anchorx="page"/>
              </v:shape>
            </w:pict>
          </mc:Fallback>
        </mc:AlternateContent>
      </w:r>
    </w:p>
    <w:p w14:paraId="302AA8F0" w14:textId="77777777" w:rsidR="00323B91" w:rsidRDefault="00323B91">
      <w:pPr>
        <w:pStyle w:val="BodyText"/>
        <w:spacing w:before="36"/>
      </w:pPr>
    </w:p>
    <w:p w14:paraId="6F9FCD8F" w14:textId="77777777" w:rsidR="00323B91" w:rsidRDefault="00767F93">
      <w:pPr>
        <w:pStyle w:val="BodyText"/>
        <w:spacing w:line="244" w:lineRule="auto"/>
        <w:ind w:left="340" w:right="902" w:hanging="1"/>
      </w:pPr>
      <w:bookmarkStart w:id="348" w:name="_bookmark317"/>
      <w:bookmarkEnd w:id="348"/>
      <w:r>
        <w:rPr>
          <w:vertAlign w:val="superscript"/>
        </w:rPr>
        <w:t>239</w:t>
      </w:r>
      <w:r>
        <w:t xml:space="preserve"> Wis. Stat. § 51.61(6) and Wis. Admin. Code HFS 94.09(4) do not refer to consent by a health care agent,</w:t>
      </w:r>
      <w:r>
        <w:rPr>
          <w:spacing w:val="-2"/>
        </w:rPr>
        <w:t xml:space="preserve"> </w:t>
      </w:r>
      <w:r>
        <w:t>but</w:t>
      </w:r>
      <w:r>
        <w:rPr>
          <w:spacing w:val="-2"/>
        </w:rPr>
        <w:t xml:space="preserve"> </w:t>
      </w:r>
      <w:r>
        <w:t>the</w:t>
      </w:r>
      <w:r>
        <w:rPr>
          <w:spacing w:val="-2"/>
        </w:rPr>
        <w:t xml:space="preserve"> </w:t>
      </w:r>
      <w:r>
        <w:t>power</w:t>
      </w:r>
      <w:r>
        <w:rPr>
          <w:spacing w:val="-2"/>
        </w:rPr>
        <w:t xml:space="preserve"> </w:t>
      </w:r>
      <w:r>
        <w:t>to</w:t>
      </w:r>
      <w:r>
        <w:rPr>
          <w:spacing w:val="-2"/>
        </w:rPr>
        <w:t xml:space="preserve"> </w:t>
      </w:r>
      <w:r>
        <w:t>consent</w:t>
      </w:r>
      <w:r>
        <w:rPr>
          <w:spacing w:val="-2"/>
        </w:rPr>
        <w:t xml:space="preserve"> </w:t>
      </w:r>
      <w:r>
        <w:t>to</w:t>
      </w:r>
      <w:r>
        <w:rPr>
          <w:spacing w:val="-2"/>
        </w:rPr>
        <w:t xml:space="preserve"> </w:t>
      </w:r>
      <w:r>
        <w:t>treatment</w:t>
      </w:r>
      <w:r>
        <w:rPr>
          <w:spacing w:val="-2"/>
        </w:rPr>
        <w:t xml:space="preserve"> </w:t>
      </w:r>
      <w:r>
        <w:t>on</w:t>
      </w:r>
      <w:r>
        <w:rPr>
          <w:spacing w:val="-2"/>
        </w:rPr>
        <w:t xml:space="preserve"> </w:t>
      </w:r>
      <w:r>
        <w:t>the</w:t>
      </w:r>
      <w:r>
        <w:rPr>
          <w:spacing w:val="-2"/>
        </w:rPr>
        <w:t xml:space="preserve"> </w:t>
      </w:r>
      <w:r>
        <w:t>individual’s</w:t>
      </w:r>
      <w:r>
        <w:rPr>
          <w:spacing w:val="-2"/>
        </w:rPr>
        <w:t xml:space="preserve"> </w:t>
      </w:r>
      <w:r>
        <w:t>behalf</w:t>
      </w:r>
      <w:r>
        <w:rPr>
          <w:spacing w:val="-2"/>
        </w:rPr>
        <w:t xml:space="preserve"> </w:t>
      </w:r>
      <w:r>
        <w:t>can</w:t>
      </w:r>
      <w:r>
        <w:rPr>
          <w:spacing w:val="-2"/>
        </w:rPr>
        <w:t xml:space="preserve"> </w:t>
      </w:r>
      <w:r>
        <w:t>be</w:t>
      </w:r>
      <w:r>
        <w:rPr>
          <w:spacing w:val="-2"/>
        </w:rPr>
        <w:t xml:space="preserve"> </w:t>
      </w:r>
      <w:r>
        <w:t>delegated</w:t>
      </w:r>
      <w:r>
        <w:rPr>
          <w:spacing w:val="-2"/>
        </w:rPr>
        <w:t xml:space="preserve"> </w:t>
      </w:r>
      <w:r>
        <w:t>to</w:t>
      </w:r>
      <w:r>
        <w:rPr>
          <w:spacing w:val="-2"/>
        </w:rPr>
        <w:t xml:space="preserve"> </w:t>
      </w:r>
      <w:r>
        <w:t>an</w:t>
      </w:r>
      <w:r>
        <w:rPr>
          <w:spacing w:val="-2"/>
        </w:rPr>
        <w:t xml:space="preserve"> </w:t>
      </w:r>
      <w:r>
        <w:t>agent</w:t>
      </w:r>
      <w:r>
        <w:rPr>
          <w:spacing w:val="-2"/>
        </w:rPr>
        <w:t xml:space="preserve"> </w:t>
      </w:r>
      <w:r>
        <w:t>under Wis. Stat. § 155.20, except that an agent cannot be given power to consent to inpatient admission either:</w:t>
      </w:r>
    </w:p>
    <w:p w14:paraId="609DE700" w14:textId="77777777" w:rsidR="00323B91" w:rsidRDefault="00767F93">
      <w:pPr>
        <w:pStyle w:val="BodyText"/>
        <w:spacing w:before="3"/>
        <w:ind w:left="340"/>
      </w:pPr>
      <w:r>
        <w:t>(1)</w:t>
      </w:r>
      <w:r>
        <w:rPr>
          <w:spacing w:val="-5"/>
        </w:rPr>
        <w:t xml:space="preserve"> </w:t>
      </w:r>
      <w:r>
        <w:t>to</w:t>
      </w:r>
      <w:r>
        <w:rPr>
          <w:spacing w:val="-5"/>
        </w:rPr>
        <w:t xml:space="preserve"> </w:t>
      </w:r>
      <w:r>
        <w:t>an</w:t>
      </w:r>
      <w:r>
        <w:rPr>
          <w:spacing w:val="-5"/>
        </w:rPr>
        <w:t xml:space="preserve"> </w:t>
      </w:r>
      <w:r>
        <w:t>intermediate</w:t>
      </w:r>
      <w:r>
        <w:rPr>
          <w:spacing w:val="-5"/>
        </w:rPr>
        <w:t xml:space="preserve"> </w:t>
      </w:r>
      <w:r>
        <w:t>care</w:t>
      </w:r>
      <w:r>
        <w:rPr>
          <w:spacing w:val="-5"/>
        </w:rPr>
        <w:t xml:space="preserve"> </w:t>
      </w:r>
      <w:r>
        <w:t>facility</w:t>
      </w:r>
      <w:r>
        <w:rPr>
          <w:spacing w:val="-3"/>
        </w:rPr>
        <w:t xml:space="preserve"> </w:t>
      </w:r>
      <w:r>
        <w:t>for</w:t>
      </w:r>
      <w:r>
        <w:rPr>
          <w:spacing w:val="-5"/>
        </w:rPr>
        <w:t xml:space="preserve"> </w:t>
      </w:r>
      <w:r>
        <w:t>persons</w:t>
      </w:r>
      <w:r>
        <w:rPr>
          <w:spacing w:val="-5"/>
        </w:rPr>
        <w:t xml:space="preserve"> </w:t>
      </w:r>
      <w:r>
        <w:t>with</w:t>
      </w:r>
      <w:r>
        <w:rPr>
          <w:spacing w:val="-5"/>
        </w:rPr>
        <w:t xml:space="preserve"> </w:t>
      </w:r>
      <w:r>
        <w:t>mental</w:t>
      </w:r>
      <w:r>
        <w:rPr>
          <w:spacing w:val="-5"/>
        </w:rPr>
        <w:t xml:space="preserve"> </w:t>
      </w:r>
      <w:r>
        <w:t>retardation</w:t>
      </w:r>
      <w:r>
        <w:rPr>
          <w:spacing w:val="-5"/>
        </w:rPr>
        <w:t xml:space="preserve"> </w:t>
      </w:r>
      <w:r>
        <w:t>or</w:t>
      </w:r>
      <w:r>
        <w:rPr>
          <w:spacing w:val="-5"/>
        </w:rPr>
        <w:t xml:space="preserve"> </w:t>
      </w:r>
      <w:r>
        <w:t>(2)</w:t>
      </w:r>
      <w:r>
        <w:rPr>
          <w:spacing w:val="-5"/>
        </w:rPr>
        <w:t xml:space="preserve"> </w:t>
      </w:r>
      <w:r>
        <w:t>to</w:t>
      </w:r>
      <w:r>
        <w:rPr>
          <w:spacing w:val="-5"/>
        </w:rPr>
        <w:t xml:space="preserve"> </w:t>
      </w:r>
      <w:r>
        <w:t>a</w:t>
      </w:r>
      <w:r>
        <w:rPr>
          <w:spacing w:val="-5"/>
        </w:rPr>
        <w:t xml:space="preserve"> </w:t>
      </w:r>
      <w:r>
        <w:t>treatment</w:t>
      </w:r>
      <w:r>
        <w:rPr>
          <w:spacing w:val="-5"/>
        </w:rPr>
        <w:t xml:space="preserve"> </w:t>
      </w:r>
      <w:r>
        <w:rPr>
          <w:spacing w:val="-2"/>
        </w:rPr>
        <w:t>facility.</w:t>
      </w:r>
    </w:p>
    <w:p w14:paraId="24B3D52D" w14:textId="77777777" w:rsidR="00323B91" w:rsidRDefault="00767F93">
      <w:pPr>
        <w:pStyle w:val="BodyText"/>
        <w:spacing w:before="6"/>
        <w:ind w:left="340"/>
      </w:pPr>
      <w:bookmarkStart w:id="349" w:name="_bookmark318"/>
      <w:bookmarkEnd w:id="349"/>
      <w:r>
        <w:rPr>
          <w:vertAlign w:val="superscript"/>
        </w:rPr>
        <w:t>240</w:t>
      </w:r>
      <w:r>
        <w:rPr>
          <w:spacing w:val="-3"/>
        </w:rPr>
        <w:t xml:space="preserve"> </w:t>
      </w:r>
      <w:r>
        <w:t>Wis</w:t>
      </w:r>
      <w:r>
        <w:rPr>
          <w:spacing w:val="-2"/>
        </w:rPr>
        <w:t xml:space="preserve"> </w:t>
      </w:r>
      <w:r>
        <w:t>Stat.</w:t>
      </w:r>
      <w:r>
        <w:rPr>
          <w:spacing w:val="-2"/>
        </w:rPr>
        <w:t xml:space="preserve"> </w:t>
      </w:r>
      <w:r>
        <w:t>§</w:t>
      </w:r>
      <w:r>
        <w:rPr>
          <w:spacing w:val="-2"/>
        </w:rPr>
        <w:t xml:space="preserve"> 55.05(2)</w:t>
      </w:r>
    </w:p>
    <w:p w14:paraId="2205E196" w14:textId="77777777" w:rsidR="00323B91" w:rsidRDefault="00323B91">
      <w:pPr>
        <w:sectPr w:rsidR="00323B91">
          <w:pgSz w:w="12240" w:h="15840"/>
          <w:pgMar w:top="660" w:right="600" w:bottom="1060" w:left="1100" w:header="0" w:footer="862" w:gutter="0"/>
          <w:cols w:space="720"/>
        </w:sectPr>
      </w:pPr>
    </w:p>
    <w:p w14:paraId="56AC00D9" w14:textId="77777777" w:rsidR="00323B91" w:rsidRDefault="00767F93">
      <w:pPr>
        <w:pStyle w:val="BodyText"/>
        <w:spacing w:before="64" w:line="247" w:lineRule="auto"/>
        <w:ind w:left="1060" w:right="944"/>
      </w:pPr>
      <w:bookmarkStart w:id="350" w:name="_bookmark319"/>
      <w:bookmarkEnd w:id="350"/>
      <w:r>
        <w:t>care power of attorney, the agent may also give consent to services, again assuming that this is within his or her authority under the power of attorney document.</w:t>
      </w:r>
      <w:r>
        <w:rPr>
          <w:spacing w:val="40"/>
        </w:rPr>
        <w:t xml:space="preserve"> </w:t>
      </w:r>
      <w:r>
        <w:t>Where the services do not meet the definition of treatment under Ch. 51, and there is consent by a guardian or health care agent,</w:t>
      </w:r>
      <w:r>
        <w:rPr>
          <w:spacing w:val="-2"/>
        </w:rPr>
        <w:t xml:space="preserve"> </w:t>
      </w:r>
      <w:r>
        <w:t>it</w:t>
      </w:r>
      <w:r>
        <w:rPr>
          <w:spacing w:val="-2"/>
        </w:rPr>
        <w:t xml:space="preserve"> </w:t>
      </w:r>
      <w:r>
        <w:t>appears</w:t>
      </w:r>
      <w:r>
        <w:rPr>
          <w:spacing w:val="-2"/>
        </w:rPr>
        <w:t xml:space="preserve"> </w:t>
      </w:r>
      <w:r>
        <w:t>that</w:t>
      </w:r>
      <w:r>
        <w:rPr>
          <w:spacing w:val="-2"/>
        </w:rPr>
        <w:t xml:space="preserve"> </w:t>
      </w:r>
      <w:r>
        <w:t>the</w:t>
      </w:r>
      <w:r>
        <w:rPr>
          <w:spacing w:val="-2"/>
        </w:rPr>
        <w:t xml:space="preserve"> </w:t>
      </w:r>
      <w:r>
        <w:t>individual</w:t>
      </w:r>
      <w:r>
        <w:rPr>
          <w:spacing w:val="-2"/>
        </w:rPr>
        <w:t xml:space="preserve"> </w:t>
      </w:r>
      <w:r>
        <w:t>does</w:t>
      </w:r>
      <w:r>
        <w:rPr>
          <w:spacing w:val="-2"/>
        </w:rPr>
        <w:t xml:space="preserve"> </w:t>
      </w:r>
      <w:r>
        <w:t>not</w:t>
      </w:r>
      <w:r>
        <w:rPr>
          <w:spacing w:val="-2"/>
        </w:rPr>
        <w:t xml:space="preserve"> </w:t>
      </w:r>
      <w:r>
        <w:t>have</w:t>
      </w:r>
      <w:r>
        <w:rPr>
          <w:spacing w:val="-2"/>
        </w:rPr>
        <w:t xml:space="preserve"> </w:t>
      </w:r>
      <w:r>
        <w:t>a</w:t>
      </w:r>
      <w:r>
        <w:rPr>
          <w:spacing w:val="-2"/>
        </w:rPr>
        <w:t xml:space="preserve"> </w:t>
      </w:r>
      <w:r>
        <w:t>right</w:t>
      </w:r>
      <w:r>
        <w:rPr>
          <w:spacing w:val="-2"/>
        </w:rPr>
        <w:t xml:space="preserve"> </w:t>
      </w:r>
      <w:r>
        <w:t>to</w:t>
      </w:r>
      <w:r>
        <w:rPr>
          <w:spacing w:val="-2"/>
        </w:rPr>
        <w:t xml:space="preserve"> </w:t>
      </w:r>
      <w:r>
        <w:t>refuse</w:t>
      </w:r>
      <w:r>
        <w:rPr>
          <w:spacing w:val="-2"/>
        </w:rPr>
        <w:t xml:space="preserve"> </w:t>
      </w:r>
      <w:r>
        <w:t>the</w:t>
      </w:r>
      <w:r>
        <w:rPr>
          <w:spacing w:val="-2"/>
        </w:rPr>
        <w:t xml:space="preserve"> </w:t>
      </w:r>
      <w:r>
        <w:t>services.</w:t>
      </w:r>
      <w:r>
        <w:rPr>
          <w:spacing w:val="40"/>
        </w:rPr>
        <w:t xml:space="preserve"> </w:t>
      </w:r>
      <w:r>
        <w:rPr>
          <w:i/>
        </w:rPr>
        <w:t>See</w:t>
      </w:r>
      <w:r>
        <w:rPr>
          <w:i/>
          <w:spacing w:val="-2"/>
        </w:rPr>
        <w:t xml:space="preserve"> </w:t>
      </w:r>
      <w:r>
        <w:rPr>
          <w:i/>
        </w:rPr>
        <w:t>next</w:t>
      </w:r>
      <w:r>
        <w:rPr>
          <w:i/>
          <w:spacing w:val="-2"/>
        </w:rPr>
        <w:t xml:space="preserve"> </w:t>
      </w:r>
      <w:r>
        <w:rPr>
          <w:i/>
        </w:rPr>
        <w:t>section</w:t>
      </w:r>
      <w:r>
        <w:t>.</w:t>
      </w:r>
    </w:p>
    <w:p w14:paraId="1FA95801" w14:textId="77777777" w:rsidR="00323B91" w:rsidRDefault="00767F93">
      <w:pPr>
        <w:pStyle w:val="Heading5"/>
        <w:numPr>
          <w:ilvl w:val="0"/>
          <w:numId w:val="26"/>
        </w:numPr>
        <w:tabs>
          <w:tab w:val="left" w:pos="1058"/>
        </w:tabs>
        <w:spacing w:before="177"/>
        <w:ind w:left="1058" w:hanging="359"/>
      </w:pPr>
      <w:r>
        <w:rPr>
          <w:spacing w:val="-4"/>
        </w:rPr>
        <w:t>Does</w:t>
      </w:r>
      <w:r>
        <w:rPr>
          <w:spacing w:val="-2"/>
        </w:rPr>
        <w:t xml:space="preserve"> </w:t>
      </w:r>
      <w:r>
        <w:rPr>
          <w:spacing w:val="-4"/>
        </w:rPr>
        <w:t>the</w:t>
      </w:r>
      <w:r>
        <w:rPr>
          <w:spacing w:val="-2"/>
        </w:rPr>
        <w:t xml:space="preserve"> </w:t>
      </w:r>
      <w:r>
        <w:rPr>
          <w:spacing w:val="-4"/>
        </w:rPr>
        <w:t>individual</w:t>
      </w:r>
      <w:r>
        <w:rPr>
          <w:spacing w:val="-2"/>
        </w:rPr>
        <w:t xml:space="preserve"> </w:t>
      </w:r>
      <w:r>
        <w:rPr>
          <w:spacing w:val="-4"/>
        </w:rPr>
        <w:t>have</w:t>
      </w:r>
      <w:r>
        <w:rPr>
          <w:spacing w:val="-1"/>
        </w:rPr>
        <w:t xml:space="preserve"> </w:t>
      </w:r>
      <w:r>
        <w:rPr>
          <w:spacing w:val="-4"/>
        </w:rPr>
        <w:t>a</w:t>
      </w:r>
      <w:r>
        <w:rPr>
          <w:spacing w:val="-2"/>
        </w:rPr>
        <w:t xml:space="preserve"> </w:t>
      </w:r>
      <w:r>
        <w:rPr>
          <w:spacing w:val="-4"/>
        </w:rPr>
        <w:t>right</w:t>
      </w:r>
      <w:r>
        <w:rPr>
          <w:spacing w:val="-2"/>
        </w:rPr>
        <w:t xml:space="preserve"> </w:t>
      </w:r>
      <w:r>
        <w:rPr>
          <w:spacing w:val="-4"/>
        </w:rPr>
        <w:t>to</w:t>
      </w:r>
      <w:r>
        <w:rPr>
          <w:spacing w:val="-1"/>
        </w:rPr>
        <w:t xml:space="preserve"> </w:t>
      </w:r>
      <w:r>
        <w:rPr>
          <w:spacing w:val="-4"/>
        </w:rPr>
        <w:t>refuse</w:t>
      </w:r>
      <w:r>
        <w:rPr>
          <w:spacing w:val="-2"/>
        </w:rPr>
        <w:t xml:space="preserve"> </w:t>
      </w:r>
      <w:r>
        <w:rPr>
          <w:spacing w:val="-4"/>
        </w:rPr>
        <w:t>voluntary</w:t>
      </w:r>
      <w:r>
        <w:rPr>
          <w:spacing w:val="-2"/>
        </w:rPr>
        <w:t xml:space="preserve"> </w:t>
      </w:r>
      <w:r>
        <w:rPr>
          <w:spacing w:val="-4"/>
        </w:rPr>
        <w:t>protective</w:t>
      </w:r>
      <w:r>
        <w:rPr>
          <w:spacing w:val="-1"/>
        </w:rPr>
        <w:t xml:space="preserve"> </w:t>
      </w:r>
      <w:r>
        <w:rPr>
          <w:spacing w:val="-4"/>
        </w:rPr>
        <w:t>services</w:t>
      </w:r>
      <w:r>
        <w:rPr>
          <w:spacing w:val="-2"/>
        </w:rPr>
        <w:t xml:space="preserve"> </w:t>
      </w:r>
      <w:r>
        <w:rPr>
          <w:spacing w:val="-4"/>
        </w:rPr>
        <w:t>that</w:t>
      </w:r>
      <w:r>
        <w:rPr>
          <w:spacing w:val="-2"/>
        </w:rPr>
        <w:t xml:space="preserve"> </w:t>
      </w:r>
      <w:r>
        <w:rPr>
          <w:spacing w:val="-4"/>
        </w:rPr>
        <w:t>are</w:t>
      </w:r>
      <w:r>
        <w:rPr>
          <w:spacing w:val="-1"/>
        </w:rPr>
        <w:t xml:space="preserve"> </w:t>
      </w:r>
      <w:r>
        <w:rPr>
          <w:spacing w:val="-4"/>
        </w:rPr>
        <w:t>not</w:t>
      </w:r>
      <w:r>
        <w:rPr>
          <w:spacing w:val="-2"/>
        </w:rPr>
        <w:t xml:space="preserve"> </w:t>
      </w:r>
      <w:r>
        <w:rPr>
          <w:spacing w:val="-4"/>
        </w:rPr>
        <w:t>“treatment”?</w:t>
      </w:r>
    </w:p>
    <w:p w14:paraId="3EA1E9AB" w14:textId="77777777" w:rsidR="00323B91" w:rsidRDefault="00767F93">
      <w:pPr>
        <w:pStyle w:val="BodyText"/>
        <w:spacing w:before="185" w:line="244" w:lineRule="auto"/>
        <w:ind w:left="1059" w:right="997"/>
      </w:pPr>
      <w:r>
        <w:t>Under the elder adults/adults-at-risk laws, an individual has a right to refuse to accept services “unless</w:t>
      </w:r>
      <w:r>
        <w:rPr>
          <w:spacing w:val="-3"/>
        </w:rPr>
        <w:t xml:space="preserve"> </w:t>
      </w:r>
      <w:r>
        <w:t>a</w:t>
      </w:r>
      <w:r>
        <w:rPr>
          <w:spacing w:val="-3"/>
        </w:rPr>
        <w:t xml:space="preserve"> </w:t>
      </w:r>
      <w:r>
        <w:t>guardian</w:t>
      </w:r>
      <w:r>
        <w:rPr>
          <w:spacing w:val="-3"/>
        </w:rPr>
        <w:t xml:space="preserve"> </w:t>
      </w:r>
      <w:r>
        <w:t>authorizes</w:t>
      </w:r>
      <w:r>
        <w:rPr>
          <w:spacing w:val="-3"/>
        </w:rPr>
        <w:t xml:space="preserve"> </w:t>
      </w:r>
      <w:r>
        <w:t>services.”</w:t>
      </w:r>
      <w:hyperlink w:anchor="_bookmark320" w:history="1">
        <w:r>
          <w:rPr>
            <w:vertAlign w:val="superscript"/>
          </w:rPr>
          <w:t>241</w:t>
        </w:r>
      </w:hyperlink>
      <w:r>
        <w:rPr>
          <w:spacing w:val="80"/>
        </w:rPr>
        <w:t xml:space="preserve"> </w:t>
      </w:r>
      <w:r>
        <w:t>The</w:t>
      </w:r>
      <w:r>
        <w:rPr>
          <w:spacing w:val="-3"/>
        </w:rPr>
        <w:t xml:space="preserve"> </w:t>
      </w:r>
      <w:r>
        <w:t>elder</w:t>
      </w:r>
      <w:r>
        <w:rPr>
          <w:spacing w:val="-3"/>
        </w:rPr>
        <w:t xml:space="preserve"> </w:t>
      </w:r>
      <w:r>
        <w:t>adults/adults-at-risk</w:t>
      </w:r>
      <w:r>
        <w:rPr>
          <w:spacing w:val="-3"/>
        </w:rPr>
        <w:t xml:space="preserve"> </w:t>
      </w:r>
      <w:r>
        <w:t>agency</w:t>
      </w:r>
      <w:r>
        <w:rPr>
          <w:spacing w:val="-1"/>
        </w:rPr>
        <w:t xml:space="preserve"> </w:t>
      </w:r>
      <w:r>
        <w:t>must</w:t>
      </w:r>
      <w:r>
        <w:rPr>
          <w:spacing w:val="-3"/>
        </w:rPr>
        <w:t xml:space="preserve"> </w:t>
      </w:r>
      <w:r>
        <w:t>inform the</w:t>
      </w:r>
      <w:r>
        <w:rPr>
          <w:spacing w:val="-2"/>
        </w:rPr>
        <w:t xml:space="preserve"> </w:t>
      </w:r>
      <w:r>
        <w:t>individual</w:t>
      </w:r>
      <w:r>
        <w:rPr>
          <w:spacing w:val="-2"/>
        </w:rPr>
        <w:t xml:space="preserve"> </w:t>
      </w:r>
      <w:r>
        <w:t>of</w:t>
      </w:r>
      <w:r>
        <w:rPr>
          <w:spacing w:val="-2"/>
        </w:rPr>
        <w:t xml:space="preserve"> </w:t>
      </w:r>
      <w:r>
        <w:t>that</w:t>
      </w:r>
      <w:r>
        <w:rPr>
          <w:spacing w:val="-2"/>
        </w:rPr>
        <w:t xml:space="preserve"> </w:t>
      </w:r>
      <w:r>
        <w:t>right</w:t>
      </w:r>
      <w:r>
        <w:rPr>
          <w:spacing w:val="-2"/>
        </w:rPr>
        <w:t xml:space="preserve"> </w:t>
      </w:r>
      <w:r>
        <w:t>before</w:t>
      </w:r>
      <w:r>
        <w:rPr>
          <w:spacing w:val="-2"/>
        </w:rPr>
        <w:t xml:space="preserve"> </w:t>
      </w:r>
      <w:r>
        <w:t>providing</w:t>
      </w:r>
      <w:r>
        <w:rPr>
          <w:spacing w:val="-2"/>
        </w:rPr>
        <w:t xml:space="preserve"> </w:t>
      </w:r>
      <w:r>
        <w:t>services.</w:t>
      </w:r>
      <w:r>
        <w:rPr>
          <w:spacing w:val="40"/>
        </w:rPr>
        <w:t xml:space="preserve"> </w:t>
      </w:r>
      <w:r>
        <w:t>Given</w:t>
      </w:r>
      <w:r>
        <w:rPr>
          <w:spacing w:val="-2"/>
        </w:rPr>
        <w:t xml:space="preserve"> </w:t>
      </w:r>
      <w:r>
        <w:t>the</w:t>
      </w:r>
      <w:r>
        <w:rPr>
          <w:spacing w:val="-2"/>
        </w:rPr>
        <w:t xml:space="preserve"> </w:t>
      </w:r>
      <w:r>
        <w:t>close</w:t>
      </w:r>
      <w:r>
        <w:rPr>
          <w:spacing w:val="-2"/>
        </w:rPr>
        <w:t xml:space="preserve"> </w:t>
      </w:r>
      <w:r>
        <w:t>relationship</w:t>
      </w:r>
      <w:r>
        <w:rPr>
          <w:spacing w:val="-2"/>
        </w:rPr>
        <w:t xml:space="preserve"> </w:t>
      </w:r>
      <w:r>
        <w:t>between</w:t>
      </w:r>
      <w:r>
        <w:rPr>
          <w:spacing w:val="-2"/>
        </w:rPr>
        <w:t xml:space="preserve"> </w:t>
      </w:r>
      <w:r>
        <w:t>the county’s elder adults/adults-at-risk and protective service responsibilities, it is probably the legislative intent:</w:t>
      </w:r>
    </w:p>
    <w:p w14:paraId="648E0DA6" w14:textId="77777777" w:rsidR="00323B91" w:rsidRDefault="00767F93">
      <w:pPr>
        <w:pStyle w:val="ListParagraph"/>
        <w:numPr>
          <w:ilvl w:val="1"/>
          <w:numId w:val="26"/>
        </w:numPr>
        <w:tabs>
          <w:tab w:val="left" w:pos="1419"/>
        </w:tabs>
        <w:spacing w:before="171" w:line="244" w:lineRule="auto"/>
        <w:ind w:right="947"/>
      </w:pPr>
      <w:r>
        <w:t>That a competent individual has the right to refuse any protective service, regardless of whether</w:t>
      </w:r>
      <w:r>
        <w:rPr>
          <w:spacing w:val="-3"/>
        </w:rPr>
        <w:t xml:space="preserve"> </w:t>
      </w:r>
      <w:r>
        <w:t>it</w:t>
      </w:r>
      <w:r>
        <w:rPr>
          <w:spacing w:val="-3"/>
        </w:rPr>
        <w:t xml:space="preserve"> </w:t>
      </w:r>
      <w:r>
        <w:t>is</w:t>
      </w:r>
      <w:r>
        <w:rPr>
          <w:spacing w:val="-3"/>
        </w:rPr>
        <w:t xml:space="preserve"> </w:t>
      </w:r>
      <w:r>
        <w:t>provided</w:t>
      </w:r>
      <w:r>
        <w:rPr>
          <w:spacing w:val="-3"/>
        </w:rPr>
        <w:t xml:space="preserve"> </w:t>
      </w:r>
      <w:r>
        <w:t>through</w:t>
      </w:r>
      <w:r>
        <w:rPr>
          <w:spacing w:val="-3"/>
        </w:rPr>
        <w:t xml:space="preserve"> </w:t>
      </w:r>
      <w:r>
        <w:t>the</w:t>
      </w:r>
      <w:r>
        <w:rPr>
          <w:spacing w:val="-3"/>
        </w:rPr>
        <w:t xml:space="preserve"> </w:t>
      </w:r>
      <w:r>
        <w:t>elder</w:t>
      </w:r>
      <w:r>
        <w:rPr>
          <w:spacing w:val="-3"/>
        </w:rPr>
        <w:t xml:space="preserve"> </w:t>
      </w:r>
      <w:r>
        <w:t>adults/adults-at-risk</w:t>
      </w:r>
      <w:r>
        <w:rPr>
          <w:spacing w:val="-3"/>
        </w:rPr>
        <w:t xml:space="preserve"> </w:t>
      </w:r>
      <w:r>
        <w:t>systems,</w:t>
      </w:r>
      <w:r>
        <w:rPr>
          <w:spacing w:val="-3"/>
        </w:rPr>
        <w:t xml:space="preserve"> </w:t>
      </w:r>
      <w:r>
        <w:t>APS</w:t>
      </w:r>
      <w:r>
        <w:rPr>
          <w:spacing w:val="-3"/>
        </w:rPr>
        <w:t xml:space="preserve"> </w:t>
      </w:r>
      <w:r>
        <w:t>system</w:t>
      </w:r>
      <w:r>
        <w:rPr>
          <w:spacing w:val="-5"/>
        </w:rPr>
        <w:t xml:space="preserve"> </w:t>
      </w:r>
      <w:r>
        <w:t>or</w:t>
      </w:r>
      <w:r>
        <w:rPr>
          <w:spacing w:val="-3"/>
        </w:rPr>
        <w:t xml:space="preserve"> </w:t>
      </w:r>
      <w:r>
        <w:t>another part of the service system.</w:t>
      </w:r>
    </w:p>
    <w:p w14:paraId="38AE92EA" w14:textId="77777777" w:rsidR="00323B91" w:rsidRDefault="00767F93">
      <w:pPr>
        <w:pStyle w:val="ListParagraph"/>
        <w:numPr>
          <w:ilvl w:val="1"/>
          <w:numId w:val="26"/>
        </w:numPr>
        <w:tabs>
          <w:tab w:val="left" w:pos="1419"/>
        </w:tabs>
        <w:spacing w:before="168" w:line="244" w:lineRule="auto"/>
        <w:ind w:right="941"/>
      </w:pPr>
      <w:r>
        <w:t>That an individual who is incapacitated does not have a right to refuse services that are authorized</w:t>
      </w:r>
      <w:r>
        <w:rPr>
          <w:spacing w:val="-1"/>
        </w:rPr>
        <w:t xml:space="preserve"> </w:t>
      </w:r>
      <w:r>
        <w:t>by a</w:t>
      </w:r>
      <w:r>
        <w:rPr>
          <w:spacing w:val="-1"/>
        </w:rPr>
        <w:t xml:space="preserve"> </w:t>
      </w:r>
      <w:r>
        <w:t>guardian,</w:t>
      </w:r>
      <w:r>
        <w:rPr>
          <w:spacing w:val="-1"/>
        </w:rPr>
        <w:t xml:space="preserve"> </w:t>
      </w:r>
      <w:r>
        <w:t>if</w:t>
      </w:r>
      <w:r>
        <w:rPr>
          <w:spacing w:val="-1"/>
        </w:rPr>
        <w:t xml:space="preserve"> </w:t>
      </w:r>
      <w:r>
        <w:t>the</w:t>
      </w:r>
      <w:r>
        <w:rPr>
          <w:spacing w:val="-1"/>
        </w:rPr>
        <w:t xml:space="preserve"> </w:t>
      </w:r>
      <w:r>
        <w:t>guardian</w:t>
      </w:r>
      <w:r>
        <w:rPr>
          <w:spacing w:val="-1"/>
        </w:rPr>
        <w:t xml:space="preserve"> </w:t>
      </w:r>
      <w:r>
        <w:t>has</w:t>
      </w:r>
      <w:r>
        <w:rPr>
          <w:spacing w:val="-1"/>
        </w:rPr>
        <w:t xml:space="preserve"> </w:t>
      </w:r>
      <w:r>
        <w:t>authority over</w:t>
      </w:r>
      <w:r>
        <w:rPr>
          <w:spacing w:val="-1"/>
        </w:rPr>
        <w:t xml:space="preserve"> </w:t>
      </w:r>
      <w:r>
        <w:t>consent</w:t>
      </w:r>
      <w:r>
        <w:rPr>
          <w:spacing w:val="-1"/>
        </w:rPr>
        <w:t xml:space="preserve"> </w:t>
      </w:r>
      <w:r>
        <w:t>to</w:t>
      </w:r>
      <w:r>
        <w:rPr>
          <w:spacing w:val="-1"/>
        </w:rPr>
        <w:t xml:space="preserve"> </w:t>
      </w:r>
      <w:r>
        <w:t>the</w:t>
      </w:r>
      <w:r>
        <w:rPr>
          <w:spacing w:val="-1"/>
        </w:rPr>
        <w:t xml:space="preserve"> </w:t>
      </w:r>
      <w:r>
        <w:t>services</w:t>
      </w:r>
      <w:r>
        <w:rPr>
          <w:spacing w:val="-1"/>
        </w:rPr>
        <w:t xml:space="preserve"> </w:t>
      </w:r>
      <w:r>
        <w:t>under</w:t>
      </w:r>
      <w:r>
        <w:rPr>
          <w:spacing w:val="-1"/>
        </w:rPr>
        <w:t xml:space="preserve"> </w:t>
      </w:r>
      <w:r>
        <w:t>the guardianship</w:t>
      </w:r>
      <w:r>
        <w:rPr>
          <w:spacing w:val="-3"/>
        </w:rPr>
        <w:t xml:space="preserve"> </w:t>
      </w:r>
      <w:r>
        <w:t>order,</w:t>
      </w:r>
      <w:r>
        <w:rPr>
          <w:spacing w:val="-3"/>
        </w:rPr>
        <w:t xml:space="preserve"> </w:t>
      </w:r>
      <w:r>
        <w:t>and</w:t>
      </w:r>
      <w:r>
        <w:rPr>
          <w:spacing w:val="-3"/>
        </w:rPr>
        <w:t xml:space="preserve"> </w:t>
      </w:r>
      <w:r>
        <w:t>the</w:t>
      </w:r>
      <w:r>
        <w:rPr>
          <w:spacing w:val="-3"/>
        </w:rPr>
        <w:t xml:space="preserve"> </w:t>
      </w:r>
      <w:r>
        <w:t>services</w:t>
      </w:r>
      <w:r>
        <w:rPr>
          <w:spacing w:val="-3"/>
        </w:rPr>
        <w:t xml:space="preserve"> </w:t>
      </w:r>
      <w:r>
        <w:t>are</w:t>
      </w:r>
      <w:r>
        <w:rPr>
          <w:spacing w:val="-3"/>
        </w:rPr>
        <w:t xml:space="preserve"> </w:t>
      </w:r>
      <w:r>
        <w:t>not</w:t>
      </w:r>
      <w:r>
        <w:rPr>
          <w:spacing w:val="-3"/>
        </w:rPr>
        <w:t xml:space="preserve"> </w:t>
      </w:r>
      <w:r>
        <w:t>treatment</w:t>
      </w:r>
      <w:r>
        <w:rPr>
          <w:spacing w:val="-3"/>
        </w:rPr>
        <w:t xml:space="preserve"> </w:t>
      </w:r>
      <w:r>
        <w:t>under</w:t>
      </w:r>
      <w:r>
        <w:rPr>
          <w:spacing w:val="-3"/>
        </w:rPr>
        <w:t xml:space="preserve"> </w:t>
      </w:r>
      <w:r>
        <w:t>the</w:t>
      </w:r>
      <w:r>
        <w:rPr>
          <w:spacing w:val="-3"/>
        </w:rPr>
        <w:t xml:space="preserve"> </w:t>
      </w:r>
      <w:r>
        <w:t>Ch.</w:t>
      </w:r>
      <w:r>
        <w:rPr>
          <w:spacing w:val="-3"/>
        </w:rPr>
        <w:t xml:space="preserve"> </w:t>
      </w:r>
      <w:r>
        <w:t>51</w:t>
      </w:r>
      <w:r>
        <w:rPr>
          <w:spacing w:val="-3"/>
        </w:rPr>
        <w:t xml:space="preserve"> </w:t>
      </w:r>
      <w:r>
        <w:t>definition.</w:t>
      </w:r>
      <w:r>
        <w:rPr>
          <w:spacing w:val="40"/>
        </w:rPr>
        <w:t xml:space="preserve"> </w:t>
      </w:r>
      <w:r>
        <w:t>However, if any kind of force is needed to deliver the services, a court order for protective services should be obtained.</w:t>
      </w:r>
      <w:r>
        <w:rPr>
          <w:spacing w:val="40"/>
        </w:rPr>
        <w:t xml:space="preserve"> </w:t>
      </w:r>
      <w:r>
        <w:rPr>
          <w:i/>
        </w:rPr>
        <w:t>See Ch. III, Part G.1</w:t>
      </w:r>
      <w:r>
        <w:t>, for discussion of the guardian’s authority to consent to medical services over the individual’s objection.</w:t>
      </w:r>
    </w:p>
    <w:p w14:paraId="1C46ED48" w14:textId="77777777" w:rsidR="00323B91" w:rsidRDefault="00767F93">
      <w:pPr>
        <w:pStyle w:val="BodyText"/>
        <w:spacing w:before="187" w:line="247" w:lineRule="auto"/>
        <w:ind w:left="1060" w:right="902"/>
      </w:pPr>
      <w:r>
        <w:t>If an individual is incapacitated, and refuses services in an emergency, emergency protective services</w:t>
      </w:r>
      <w:r>
        <w:rPr>
          <w:spacing w:val="-3"/>
        </w:rPr>
        <w:t xml:space="preserve"> </w:t>
      </w:r>
      <w:r>
        <w:t>can</w:t>
      </w:r>
      <w:r>
        <w:rPr>
          <w:spacing w:val="-3"/>
        </w:rPr>
        <w:t xml:space="preserve"> </w:t>
      </w:r>
      <w:r>
        <w:t>be</w:t>
      </w:r>
      <w:r>
        <w:rPr>
          <w:spacing w:val="-3"/>
        </w:rPr>
        <w:t xml:space="preserve"> </w:t>
      </w:r>
      <w:r>
        <w:t>provided</w:t>
      </w:r>
      <w:r>
        <w:rPr>
          <w:spacing w:val="-3"/>
        </w:rPr>
        <w:t xml:space="preserve"> </w:t>
      </w:r>
      <w:r>
        <w:t>under</w:t>
      </w:r>
      <w:r>
        <w:rPr>
          <w:spacing w:val="-3"/>
        </w:rPr>
        <w:t xml:space="preserve"> </w:t>
      </w:r>
      <w:r>
        <w:t>§</w:t>
      </w:r>
      <w:r>
        <w:rPr>
          <w:spacing w:val="-3"/>
        </w:rPr>
        <w:t xml:space="preserve"> </w:t>
      </w:r>
      <w:r>
        <w:t>55.13</w:t>
      </w:r>
      <w:r>
        <w:rPr>
          <w:spacing w:val="-3"/>
        </w:rPr>
        <w:t xml:space="preserve"> </w:t>
      </w:r>
      <w:r>
        <w:t>while</w:t>
      </w:r>
      <w:r>
        <w:rPr>
          <w:spacing w:val="-3"/>
        </w:rPr>
        <w:t xml:space="preserve"> </w:t>
      </w:r>
      <w:r>
        <w:t>temporary</w:t>
      </w:r>
      <w:r>
        <w:rPr>
          <w:spacing w:val="-1"/>
        </w:rPr>
        <w:t xml:space="preserve"> </w:t>
      </w:r>
      <w:r>
        <w:t>guardianship</w:t>
      </w:r>
      <w:r>
        <w:rPr>
          <w:spacing w:val="-3"/>
        </w:rPr>
        <w:t xml:space="preserve"> </w:t>
      </w:r>
      <w:r>
        <w:t>and/or</w:t>
      </w:r>
      <w:r>
        <w:rPr>
          <w:spacing w:val="-3"/>
        </w:rPr>
        <w:t xml:space="preserve"> </w:t>
      </w:r>
      <w:r>
        <w:t>a</w:t>
      </w:r>
      <w:r>
        <w:rPr>
          <w:spacing w:val="-3"/>
        </w:rPr>
        <w:t xml:space="preserve"> </w:t>
      </w:r>
      <w:r>
        <w:t>protective</w:t>
      </w:r>
      <w:r>
        <w:rPr>
          <w:spacing w:val="-3"/>
        </w:rPr>
        <w:t xml:space="preserve"> </w:t>
      </w:r>
      <w:r>
        <w:t>service order is/are sought.</w:t>
      </w:r>
      <w:r>
        <w:rPr>
          <w:spacing w:val="40"/>
        </w:rPr>
        <w:t xml:space="preserve"> </w:t>
      </w:r>
      <w:r>
        <w:rPr>
          <w:i/>
        </w:rPr>
        <w:t>See Part G, below, and Ch. III, Part I</w:t>
      </w:r>
      <w:r>
        <w:t>.</w:t>
      </w:r>
      <w:r>
        <w:rPr>
          <w:spacing w:val="40"/>
        </w:rPr>
        <w:t xml:space="preserve"> </w:t>
      </w:r>
      <w:r>
        <w:t>If an individual is incapacitated, and has no guardian, it is probably necessary to pursue a guardianship to overcome a refusal of services, even if the individual has an agent under an activated power of attorney, as the right to refuse does not have an exception for consent by an agent who is not a guardian.</w:t>
      </w:r>
    </w:p>
    <w:p w14:paraId="6809A790" w14:textId="77777777" w:rsidR="00323B91" w:rsidRDefault="00767F93">
      <w:pPr>
        <w:pStyle w:val="Heading5"/>
        <w:numPr>
          <w:ilvl w:val="0"/>
          <w:numId w:val="26"/>
        </w:numPr>
        <w:tabs>
          <w:tab w:val="left" w:pos="1059"/>
        </w:tabs>
        <w:spacing w:before="175"/>
        <w:ind w:left="1059" w:hanging="359"/>
      </w:pPr>
      <w:r>
        <w:t>Does</w:t>
      </w:r>
      <w:r>
        <w:rPr>
          <w:spacing w:val="-5"/>
        </w:rPr>
        <w:t xml:space="preserve"> </w:t>
      </w:r>
      <w:r>
        <w:t>the</w:t>
      </w:r>
      <w:r>
        <w:rPr>
          <w:spacing w:val="-5"/>
        </w:rPr>
        <w:t xml:space="preserve"> </w:t>
      </w:r>
      <w:r>
        <w:t>individual</w:t>
      </w:r>
      <w:r>
        <w:rPr>
          <w:spacing w:val="-5"/>
        </w:rPr>
        <w:t xml:space="preserve"> </w:t>
      </w:r>
      <w:r>
        <w:t>have</w:t>
      </w:r>
      <w:r>
        <w:rPr>
          <w:spacing w:val="-5"/>
        </w:rPr>
        <w:t xml:space="preserve"> </w:t>
      </w:r>
      <w:r>
        <w:t>a</w:t>
      </w:r>
      <w:r>
        <w:rPr>
          <w:spacing w:val="-5"/>
        </w:rPr>
        <w:t xml:space="preserve"> </w:t>
      </w:r>
      <w:r>
        <w:t>right</w:t>
      </w:r>
      <w:r>
        <w:rPr>
          <w:spacing w:val="-5"/>
        </w:rPr>
        <w:t xml:space="preserve"> </w:t>
      </w:r>
      <w:r>
        <w:t>to</w:t>
      </w:r>
      <w:r>
        <w:rPr>
          <w:spacing w:val="-5"/>
        </w:rPr>
        <w:t xml:space="preserve"> </w:t>
      </w:r>
      <w:r>
        <w:t>refuse</w:t>
      </w:r>
      <w:r>
        <w:rPr>
          <w:spacing w:val="-5"/>
        </w:rPr>
        <w:t xml:space="preserve"> </w:t>
      </w:r>
      <w:r>
        <w:t>voluntary</w:t>
      </w:r>
      <w:r>
        <w:rPr>
          <w:spacing w:val="-5"/>
        </w:rPr>
        <w:t xml:space="preserve"> </w:t>
      </w:r>
      <w:r>
        <w:t>protective</w:t>
      </w:r>
      <w:r>
        <w:rPr>
          <w:spacing w:val="-4"/>
        </w:rPr>
        <w:t xml:space="preserve"> </w:t>
      </w:r>
      <w:r>
        <w:t>services</w:t>
      </w:r>
      <w:r>
        <w:rPr>
          <w:spacing w:val="-5"/>
        </w:rPr>
        <w:t xml:space="preserve"> </w:t>
      </w:r>
      <w:r>
        <w:t>that</w:t>
      </w:r>
      <w:r>
        <w:rPr>
          <w:spacing w:val="-5"/>
        </w:rPr>
        <w:t xml:space="preserve"> </w:t>
      </w:r>
      <w:r>
        <w:t>are</w:t>
      </w:r>
      <w:r>
        <w:rPr>
          <w:spacing w:val="-5"/>
        </w:rPr>
        <w:t xml:space="preserve"> </w:t>
      </w:r>
      <w:r>
        <w:rPr>
          <w:spacing w:val="-2"/>
        </w:rPr>
        <w:t>“treatment”?</w:t>
      </w:r>
    </w:p>
    <w:p w14:paraId="556E394B" w14:textId="77777777" w:rsidR="00323B91" w:rsidRDefault="00767F93">
      <w:pPr>
        <w:pStyle w:val="BodyText"/>
        <w:spacing w:before="185" w:line="247" w:lineRule="auto"/>
        <w:ind w:left="1060" w:right="997"/>
        <w:rPr>
          <w:i/>
        </w:rPr>
      </w:pPr>
      <w:r>
        <w:t>Unless</w:t>
      </w:r>
      <w:r>
        <w:rPr>
          <w:spacing w:val="-3"/>
        </w:rPr>
        <w:t xml:space="preserve"> </w:t>
      </w:r>
      <w:r>
        <w:t>services</w:t>
      </w:r>
      <w:r>
        <w:rPr>
          <w:spacing w:val="-3"/>
        </w:rPr>
        <w:t xml:space="preserve"> </w:t>
      </w:r>
      <w:r>
        <w:t>are</w:t>
      </w:r>
      <w:r>
        <w:rPr>
          <w:spacing w:val="-3"/>
        </w:rPr>
        <w:t xml:space="preserve"> </w:t>
      </w:r>
      <w:r>
        <w:t>needed</w:t>
      </w:r>
      <w:r>
        <w:rPr>
          <w:spacing w:val="-3"/>
        </w:rPr>
        <w:t xml:space="preserve"> </w:t>
      </w:r>
      <w:r>
        <w:t>to</w:t>
      </w:r>
      <w:r>
        <w:rPr>
          <w:spacing w:val="-3"/>
        </w:rPr>
        <w:t xml:space="preserve"> </w:t>
      </w:r>
      <w:r>
        <w:t>prevent</w:t>
      </w:r>
      <w:r>
        <w:rPr>
          <w:spacing w:val="-3"/>
        </w:rPr>
        <w:t xml:space="preserve"> </w:t>
      </w:r>
      <w:r>
        <w:t>serious</w:t>
      </w:r>
      <w:r>
        <w:rPr>
          <w:spacing w:val="-3"/>
        </w:rPr>
        <w:t xml:space="preserve"> </w:t>
      </w:r>
      <w:r>
        <w:t>physical</w:t>
      </w:r>
      <w:r>
        <w:rPr>
          <w:spacing w:val="-3"/>
        </w:rPr>
        <w:t xml:space="preserve"> </w:t>
      </w:r>
      <w:r>
        <w:t>harm</w:t>
      </w:r>
      <w:r>
        <w:rPr>
          <w:spacing w:val="-5"/>
        </w:rPr>
        <w:t xml:space="preserve"> </w:t>
      </w:r>
      <w:r>
        <w:t>to</w:t>
      </w:r>
      <w:r>
        <w:rPr>
          <w:spacing w:val="-3"/>
        </w:rPr>
        <w:t xml:space="preserve"> </w:t>
      </w:r>
      <w:r>
        <w:t>the</w:t>
      </w:r>
      <w:r>
        <w:rPr>
          <w:spacing w:val="-3"/>
        </w:rPr>
        <w:t xml:space="preserve"> </w:t>
      </w:r>
      <w:r>
        <w:t>individual</w:t>
      </w:r>
      <w:r>
        <w:rPr>
          <w:spacing w:val="-3"/>
        </w:rPr>
        <w:t xml:space="preserve"> </w:t>
      </w:r>
      <w:r>
        <w:t>or</w:t>
      </w:r>
      <w:r>
        <w:rPr>
          <w:spacing w:val="-3"/>
        </w:rPr>
        <w:t xml:space="preserve"> </w:t>
      </w:r>
      <w:r>
        <w:t>other</w:t>
      </w:r>
      <w:r>
        <w:rPr>
          <w:spacing w:val="-3"/>
        </w:rPr>
        <w:t xml:space="preserve"> </w:t>
      </w:r>
      <w:r>
        <w:t>people,</w:t>
      </w:r>
      <w:r>
        <w:rPr>
          <w:spacing w:val="-3"/>
        </w:rPr>
        <w:t xml:space="preserve"> </w:t>
      </w:r>
      <w:r>
        <w:t>an individual receiving services under Ch. 55 has a right under § 51.61 to refuse psychotropic medication and treatment, even if the person has a guardian and the guardian gives consent, unless there is an emergency or a court finding of incapacity to refuse and a court order for commitment or involuntary administration of psychotropic medication.</w:t>
      </w:r>
      <w:hyperlink w:anchor="_bookmark321" w:history="1">
        <w:r>
          <w:rPr>
            <w:vertAlign w:val="superscript"/>
          </w:rPr>
          <w:t>242</w:t>
        </w:r>
      </w:hyperlink>
      <w:r>
        <w:rPr>
          <w:spacing w:val="40"/>
        </w:rPr>
        <w:t xml:space="preserve"> </w:t>
      </w:r>
      <w:r>
        <w:t xml:space="preserve">The power of a guardian to consent to treatment and psychotropic medication is discussed in </w:t>
      </w:r>
      <w:r>
        <w:rPr>
          <w:i/>
        </w:rPr>
        <w:t>Ch. III, Part G.5</w:t>
      </w:r>
      <w:r>
        <w:t xml:space="preserve">. Court protective service orders for involuntary administration of psychotropic medication are discussed in </w:t>
      </w:r>
      <w:r>
        <w:rPr>
          <w:i/>
        </w:rPr>
        <w:t>Part I</w:t>
      </w:r>
      <w:r>
        <w:t xml:space="preserve">, </w:t>
      </w:r>
      <w:r>
        <w:rPr>
          <w:i/>
        </w:rPr>
        <w:t>below</w:t>
      </w:r>
    </w:p>
    <w:p w14:paraId="0098E75D" w14:textId="77777777" w:rsidR="00323B91" w:rsidRDefault="00767F93">
      <w:pPr>
        <w:pStyle w:val="Heading5"/>
        <w:numPr>
          <w:ilvl w:val="0"/>
          <w:numId w:val="26"/>
        </w:numPr>
        <w:tabs>
          <w:tab w:val="left" w:pos="1057"/>
          <w:tab w:val="left" w:pos="1059"/>
        </w:tabs>
        <w:spacing w:before="172" w:line="244" w:lineRule="auto"/>
        <w:ind w:left="1059" w:right="1230" w:hanging="360"/>
      </w:pPr>
      <w:r>
        <w:t>How</w:t>
      </w:r>
      <w:r>
        <w:rPr>
          <w:spacing w:val="-3"/>
        </w:rPr>
        <w:t xml:space="preserve"> </w:t>
      </w:r>
      <w:r>
        <w:t>can</w:t>
      </w:r>
      <w:r>
        <w:rPr>
          <w:spacing w:val="-3"/>
        </w:rPr>
        <w:t xml:space="preserve"> </w:t>
      </w:r>
      <w:r>
        <w:t>the</w:t>
      </w:r>
      <w:r>
        <w:rPr>
          <w:spacing w:val="-3"/>
        </w:rPr>
        <w:t xml:space="preserve"> </w:t>
      </w:r>
      <w:r>
        <w:t>APS</w:t>
      </w:r>
      <w:r>
        <w:rPr>
          <w:spacing w:val="-3"/>
        </w:rPr>
        <w:t xml:space="preserve"> </w:t>
      </w:r>
      <w:r>
        <w:t>system</w:t>
      </w:r>
      <w:r>
        <w:rPr>
          <w:spacing w:val="-3"/>
        </w:rPr>
        <w:t xml:space="preserve"> </w:t>
      </w:r>
      <w:r>
        <w:t>respond</w:t>
      </w:r>
      <w:r>
        <w:rPr>
          <w:spacing w:val="-3"/>
        </w:rPr>
        <w:t xml:space="preserve"> </w:t>
      </w:r>
      <w:r>
        <w:t>to</w:t>
      </w:r>
      <w:r>
        <w:rPr>
          <w:spacing w:val="-3"/>
        </w:rPr>
        <w:t xml:space="preserve"> </w:t>
      </w:r>
      <w:r>
        <w:t>refusal,</w:t>
      </w:r>
      <w:r>
        <w:rPr>
          <w:spacing w:val="-3"/>
        </w:rPr>
        <w:t xml:space="preserve"> </w:t>
      </w:r>
      <w:r>
        <w:t>by</w:t>
      </w:r>
      <w:r>
        <w:rPr>
          <w:spacing w:val="-3"/>
        </w:rPr>
        <w:t xml:space="preserve"> </w:t>
      </w:r>
      <w:r>
        <w:t>a</w:t>
      </w:r>
      <w:r>
        <w:rPr>
          <w:spacing w:val="-3"/>
        </w:rPr>
        <w:t xml:space="preserve"> </w:t>
      </w:r>
      <w:r>
        <w:t>person</w:t>
      </w:r>
      <w:r>
        <w:rPr>
          <w:spacing w:val="-3"/>
        </w:rPr>
        <w:t xml:space="preserve"> </w:t>
      </w:r>
      <w:r>
        <w:t>with</w:t>
      </w:r>
      <w:r>
        <w:rPr>
          <w:spacing w:val="-3"/>
        </w:rPr>
        <w:t xml:space="preserve"> </w:t>
      </w:r>
      <w:r>
        <w:t>capacity</w:t>
      </w:r>
      <w:r>
        <w:rPr>
          <w:spacing w:val="-3"/>
        </w:rPr>
        <w:t xml:space="preserve"> </w:t>
      </w:r>
      <w:r>
        <w:t>to</w:t>
      </w:r>
      <w:r>
        <w:rPr>
          <w:spacing w:val="-3"/>
        </w:rPr>
        <w:t xml:space="preserve"> </w:t>
      </w:r>
      <w:r>
        <w:t>refuse,</w:t>
      </w:r>
      <w:r>
        <w:rPr>
          <w:spacing w:val="-3"/>
        </w:rPr>
        <w:t xml:space="preserve"> </w:t>
      </w:r>
      <w:r>
        <w:t>of</w:t>
      </w:r>
      <w:r>
        <w:rPr>
          <w:spacing w:val="-3"/>
        </w:rPr>
        <w:t xml:space="preserve"> </w:t>
      </w:r>
      <w:r>
        <w:t>services needed to protect the individual from abuse, neglect or exploitation?</w:t>
      </w:r>
    </w:p>
    <w:p w14:paraId="04F08A98" w14:textId="77777777" w:rsidR="00323B91" w:rsidRDefault="00767F93">
      <w:pPr>
        <w:pStyle w:val="BodyText"/>
        <w:spacing w:before="181" w:line="244" w:lineRule="auto"/>
        <w:ind w:left="1059" w:right="902"/>
      </w:pPr>
      <w:r>
        <w:t>The right of a competent individual to refuse treatment and services (and the right of even an incapacitated person to refuse psychotropic medication unless a very high standard of proof is met)</w:t>
      </w:r>
      <w:r>
        <w:rPr>
          <w:spacing w:val="-4"/>
        </w:rPr>
        <w:t xml:space="preserve"> </w:t>
      </w:r>
      <w:r>
        <w:t>can</w:t>
      </w:r>
      <w:r>
        <w:rPr>
          <w:spacing w:val="-4"/>
        </w:rPr>
        <w:t xml:space="preserve"> </w:t>
      </w:r>
      <w:r>
        <w:t>be</w:t>
      </w:r>
      <w:r>
        <w:rPr>
          <w:spacing w:val="-4"/>
        </w:rPr>
        <w:t xml:space="preserve"> </w:t>
      </w:r>
      <w:r>
        <w:t>frustrating</w:t>
      </w:r>
      <w:r>
        <w:rPr>
          <w:spacing w:val="-4"/>
        </w:rPr>
        <w:t xml:space="preserve"> </w:t>
      </w:r>
      <w:r>
        <w:t>for</w:t>
      </w:r>
      <w:r>
        <w:rPr>
          <w:spacing w:val="-4"/>
        </w:rPr>
        <w:t xml:space="preserve"> </w:t>
      </w:r>
      <w:r>
        <w:t>protective</w:t>
      </w:r>
      <w:r>
        <w:rPr>
          <w:spacing w:val="-4"/>
        </w:rPr>
        <w:t xml:space="preserve"> </w:t>
      </w:r>
      <w:r>
        <w:t>services</w:t>
      </w:r>
      <w:r>
        <w:rPr>
          <w:spacing w:val="-4"/>
        </w:rPr>
        <w:t xml:space="preserve"> </w:t>
      </w:r>
      <w:r>
        <w:t>workers,</w:t>
      </w:r>
      <w:r>
        <w:rPr>
          <w:spacing w:val="-4"/>
        </w:rPr>
        <w:t xml:space="preserve"> </w:t>
      </w:r>
      <w:r>
        <w:t>especially</w:t>
      </w:r>
      <w:r>
        <w:rPr>
          <w:spacing w:val="-2"/>
        </w:rPr>
        <w:t xml:space="preserve"> </w:t>
      </w:r>
      <w:r>
        <w:t>if</w:t>
      </w:r>
      <w:r>
        <w:rPr>
          <w:spacing w:val="-4"/>
        </w:rPr>
        <w:t xml:space="preserve"> </w:t>
      </w:r>
      <w:r>
        <w:t>the</w:t>
      </w:r>
      <w:r>
        <w:rPr>
          <w:spacing w:val="-4"/>
        </w:rPr>
        <w:t xml:space="preserve"> </w:t>
      </w:r>
      <w:r>
        <w:t>person</w:t>
      </w:r>
      <w:r>
        <w:rPr>
          <w:spacing w:val="-4"/>
        </w:rPr>
        <w:t xml:space="preserve"> </w:t>
      </w:r>
      <w:r>
        <w:t>chooses</w:t>
      </w:r>
      <w:r>
        <w:rPr>
          <w:spacing w:val="-4"/>
        </w:rPr>
        <w:t xml:space="preserve"> </w:t>
      </w:r>
      <w:r>
        <w:t>to</w:t>
      </w:r>
      <w:r>
        <w:rPr>
          <w:spacing w:val="-4"/>
        </w:rPr>
        <w:t xml:space="preserve"> </w:t>
      </w:r>
      <w:r>
        <w:t>remain in</w:t>
      </w:r>
      <w:r>
        <w:rPr>
          <w:spacing w:val="-2"/>
        </w:rPr>
        <w:t xml:space="preserve"> </w:t>
      </w:r>
      <w:r>
        <w:t>a</w:t>
      </w:r>
      <w:r>
        <w:rPr>
          <w:spacing w:val="-2"/>
        </w:rPr>
        <w:t xml:space="preserve"> </w:t>
      </w:r>
      <w:r>
        <w:t>potentially</w:t>
      </w:r>
      <w:r>
        <w:rPr>
          <w:spacing w:val="-1"/>
        </w:rPr>
        <w:t xml:space="preserve"> </w:t>
      </w:r>
      <w:r>
        <w:t>abusive</w:t>
      </w:r>
      <w:r>
        <w:rPr>
          <w:spacing w:val="-2"/>
        </w:rPr>
        <w:t xml:space="preserve"> </w:t>
      </w:r>
      <w:r>
        <w:t>or</w:t>
      </w:r>
      <w:r>
        <w:rPr>
          <w:spacing w:val="-2"/>
        </w:rPr>
        <w:t xml:space="preserve"> </w:t>
      </w:r>
      <w:r>
        <w:t>neglectful</w:t>
      </w:r>
      <w:r>
        <w:rPr>
          <w:spacing w:val="-2"/>
        </w:rPr>
        <w:t xml:space="preserve"> </w:t>
      </w:r>
      <w:r>
        <w:t>situation.</w:t>
      </w:r>
      <w:r>
        <w:rPr>
          <w:spacing w:val="40"/>
        </w:rPr>
        <w:t xml:space="preserve"> </w:t>
      </w:r>
      <w:r>
        <w:t>A</w:t>
      </w:r>
      <w:r>
        <w:rPr>
          <w:spacing w:val="-2"/>
        </w:rPr>
        <w:t xml:space="preserve"> </w:t>
      </w:r>
      <w:r>
        <w:t>partial</w:t>
      </w:r>
      <w:r>
        <w:rPr>
          <w:spacing w:val="-2"/>
        </w:rPr>
        <w:t xml:space="preserve"> </w:t>
      </w:r>
      <w:r>
        <w:t>solution</w:t>
      </w:r>
      <w:r>
        <w:rPr>
          <w:spacing w:val="-2"/>
        </w:rPr>
        <w:t xml:space="preserve"> </w:t>
      </w:r>
      <w:r>
        <w:t>is</w:t>
      </w:r>
      <w:r>
        <w:rPr>
          <w:spacing w:val="-2"/>
        </w:rPr>
        <w:t xml:space="preserve"> </w:t>
      </w:r>
      <w:r>
        <w:t>sometimes</w:t>
      </w:r>
      <w:r>
        <w:rPr>
          <w:spacing w:val="-2"/>
        </w:rPr>
        <w:t xml:space="preserve"> </w:t>
      </w:r>
      <w:r>
        <w:t>to</w:t>
      </w:r>
      <w:r>
        <w:rPr>
          <w:spacing w:val="-2"/>
        </w:rPr>
        <w:t xml:space="preserve"> </w:t>
      </w:r>
      <w:r>
        <w:t>make</w:t>
      </w:r>
      <w:r>
        <w:rPr>
          <w:spacing w:val="-2"/>
        </w:rPr>
        <w:t xml:space="preserve"> </w:t>
      </w:r>
      <w:r>
        <w:t>available those services the person can and will accept, even where the worker believes those services do not provide fully adequate protection.</w:t>
      </w:r>
      <w:r>
        <w:rPr>
          <w:spacing w:val="40"/>
        </w:rPr>
        <w:t xml:space="preserve"> </w:t>
      </w:r>
      <w:r>
        <w:t>Continued counseling on decision-making may help the person learn from productive and unproductive decisions he/she makes.</w:t>
      </w:r>
      <w:r>
        <w:rPr>
          <w:spacing w:val="40"/>
        </w:rPr>
        <w:t xml:space="preserve"> </w:t>
      </w:r>
      <w:r>
        <w:t>Keeping the person in</w:t>
      </w:r>
    </w:p>
    <w:p w14:paraId="1B01985A" w14:textId="77777777" w:rsidR="00323B91" w:rsidRDefault="00767F93">
      <w:pPr>
        <w:pStyle w:val="BodyText"/>
        <w:spacing w:before="141"/>
        <w:rPr>
          <w:sz w:val="20"/>
        </w:rPr>
      </w:pPr>
      <w:r>
        <w:rPr>
          <w:noProof/>
        </w:rPr>
        <mc:AlternateContent>
          <mc:Choice Requires="wps">
            <w:drawing>
              <wp:anchor distT="0" distB="0" distL="0" distR="0" simplePos="0" relativeHeight="487643136" behindDoc="1" locked="0" layoutInCell="1" allowOverlap="1" wp14:anchorId="173BCBF9" wp14:editId="6C0CC5C7">
                <wp:simplePos x="0" y="0"/>
                <wp:positionH relativeFrom="page">
                  <wp:posOffset>914400</wp:posOffset>
                </wp:positionH>
                <wp:positionV relativeFrom="paragraph">
                  <wp:posOffset>251077</wp:posOffset>
                </wp:positionV>
                <wp:extent cx="1828800" cy="762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ACCF5" id="Graphic 138" o:spid="_x0000_s1026" style="position:absolute;margin-left:1in;margin-top:19.75pt;width:2in;height:.6pt;z-index:-156733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" path="m1828800,l,,,7620r1828800,l1828800,xe" fillcolor="black" stroked="f">
                <v:path arrowok="t"/>
                <w10:wrap type="topAndBottom" anchorx="page"/>
              </v:shape>
            </w:pict>
          </mc:Fallback>
        </mc:AlternateContent>
      </w:r>
    </w:p>
    <w:p w14:paraId="273E7D56" w14:textId="77777777" w:rsidR="00323B91" w:rsidRDefault="00323B91">
      <w:pPr>
        <w:pStyle w:val="BodyText"/>
        <w:spacing w:before="36"/>
      </w:pPr>
    </w:p>
    <w:p w14:paraId="235B0F1E" w14:textId="77777777" w:rsidR="00323B91" w:rsidRDefault="00767F93">
      <w:pPr>
        <w:pStyle w:val="BodyText"/>
        <w:ind w:left="340"/>
      </w:pPr>
      <w:bookmarkStart w:id="351" w:name="_bookmark320"/>
      <w:bookmarkEnd w:id="351"/>
      <w:r>
        <w:rPr>
          <w:vertAlign w:val="superscript"/>
        </w:rPr>
        <w:t>241</w:t>
      </w:r>
      <w:r>
        <w:rPr>
          <w:spacing w:val="-5"/>
        </w:rPr>
        <w:t xml:space="preserve"> </w:t>
      </w:r>
      <w:r>
        <w:t>Wis.</w:t>
      </w:r>
      <w:r>
        <w:rPr>
          <w:spacing w:val="-5"/>
        </w:rPr>
        <w:t xml:space="preserve"> </w:t>
      </w:r>
      <w:r>
        <w:t>Stat.</w:t>
      </w:r>
      <w:r>
        <w:rPr>
          <w:spacing w:val="-4"/>
        </w:rPr>
        <w:t xml:space="preserve"> </w:t>
      </w:r>
      <w:r>
        <w:t>§§</w:t>
      </w:r>
      <w:r>
        <w:rPr>
          <w:spacing w:val="-5"/>
        </w:rPr>
        <w:t xml:space="preserve"> </w:t>
      </w:r>
      <w:r>
        <w:t>46.90(5m)(c)</w:t>
      </w:r>
      <w:r>
        <w:rPr>
          <w:spacing w:val="-4"/>
        </w:rPr>
        <w:t xml:space="preserve"> </w:t>
      </w:r>
      <w:r>
        <w:t>and</w:t>
      </w:r>
      <w:r>
        <w:rPr>
          <w:spacing w:val="-5"/>
        </w:rPr>
        <w:t xml:space="preserve"> </w:t>
      </w:r>
      <w:r>
        <w:rPr>
          <w:spacing w:val="-2"/>
        </w:rPr>
        <w:t>55.043(5g)</w:t>
      </w:r>
    </w:p>
    <w:p w14:paraId="775FBCF0" w14:textId="77777777" w:rsidR="00323B91" w:rsidRDefault="00767F93">
      <w:pPr>
        <w:pStyle w:val="BodyText"/>
        <w:spacing w:before="6"/>
        <w:ind w:left="340"/>
      </w:pPr>
      <w:bookmarkStart w:id="352" w:name="_bookmark321"/>
      <w:bookmarkEnd w:id="352"/>
      <w:r>
        <w:rPr>
          <w:vertAlign w:val="superscript"/>
        </w:rPr>
        <w:t>242</w:t>
      </w:r>
      <w:r>
        <w:rPr>
          <w:spacing w:val="-4"/>
        </w:rPr>
        <w:t xml:space="preserve"> </w:t>
      </w:r>
      <w:r>
        <w:t>Wis.</w:t>
      </w:r>
      <w:r>
        <w:rPr>
          <w:spacing w:val="-4"/>
        </w:rPr>
        <w:t xml:space="preserve"> </w:t>
      </w:r>
      <w:r>
        <w:t>Stat.</w:t>
      </w:r>
      <w:r>
        <w:rPr>
          <w:spacing w:val="-4"/>
        </w:rPr>
        <w:t xml:space="preserve"> </w:t>
      </w:r>
      <w:r>
        <w:t>§</w:t>
      </w:r>
      <w:r>
        <w:rPr>
          <w:spacing w:val="-3"/>
        </w:rPr>
        <w:t xml:space="preserve"> </w:t>
      </w:r>
      <w:r>
        <w:t>51.61(1)(g)</w:t>
      </w:r>
      <w:r>
        <w:rPr>
          <w:spacing w:val="-4"/>
        </w:rPr>
        <w:t xml:space="preserve"> </w:t>
      </w:r>
      <w:r>
        <w:t>and</w:t>
      </w:r>
      <w:r>
        <w:rPr>
          <w:spacing w:val="-4"/>
        </w:rPr>
        <w:t xml:space="preserve"> </w:t>
      </w:r>
      <w:r>
        <w:rPr>
          <w:spacing w:val="-5"/>
        </w:rPr>
        <w:t>(6)</w:t>
      </w:r>
    </w:p>
    <w:p w14:paraId="2EE02CE0" w14:textId="77777777" w:rsidR="00323B91" w:rsidRDefault="00323B91">
      <w:pPr>
        <w:sectPr w:rsidR="00323B91">
          <w:pgSz w:w="12240" w:h="15840"/>
          <w:pgMar w:top="660" w:right="600" w:bottom="1060" w:left="1100" w:header="0" w:footer="862" w:gutter="0"/>
          <w:cols w:space="720"/>
        </w:sectPr>
      </w:pPr>
    </w:p>
    <w:p w14:paraId="69265BF9" w14:textId="77777777" w:rsidR="00323B91" w:rsidRDefault="00767F93">
      <w:pPr>
        <w:pStyle w:val="BodyText"/>
        <w:spacing w:before="64" w:line="244" w:lineRule="auto"/>
        <w:ind w:left="1060" w:right="902"/>
      </w:pPr>
      <w:bookmarkStart w:id="353" w:name="_bookmark322"/>
      <w:bookmarkEnd w:id="353"/>
      <w:r>
        <w:t>some</w:t>
      </w:r>
      <w:r>
        <w:rPr>
          <w:spacing w:val="-3"/>
        </w:rPr>
        <w:t xml:space="preserve"> </w:t>
      </w:r>
      <w:r>
        <w:t>kind</w:t>
      </w:r>
      <w:r>
        <w:rPr>
          <w:spacing w:val="-3"/>
        </w:rPr>
        <w:t xml:space="preserve"> </w:t>
      </w:r>
      <w:r>
        <w:t>of</w:t>
      </w:r>
      <w:r>
        <w:rPr>
          <w:spacing w:val="-3"/>
        </w:rPr>
        <w:t xml:space="preserve"> </w:t>
      </w:r>
      <w:r>
        <w:t>day</w:t>
      </w:r>
      <w:r>
        <w:rPr>
          <w:spacing w:val="-2"/>
        </w:rPr>
        <w:t xml:space="preserve"> </w:t>
      </w:r>
      <w:r>
        <w:t>activity</w:t>
      </w:r>
      <w:r>
        <w:rPr>
          <w:spacing w:val="-2"/>
        </w:rPr>
        <w:t xml:space="preserve"> </w:t>
      </w:r>
      <w:r>
        <w:t>or</w:t>
      </w:r>
      <w:r>
        <w:rPr>
          <w:spacing w:val="-3"/>
        </w:rPr>
        <w:t xml:space="preserve"> </w:t>
      </w:r>
      <w:r>
        <w:t>in-home</w:t>
      </w:r>
      <w:r>
        <w:rPr>
          <w:spacing w:val="-3"/>
        </w:rPr>
        <w:t xml:space="preserve"> </w:t>
      </w:r>
      <w:r>
        <w:t>support</w:t>
      </w:r>
      <w:r>
        <w:rPr>
          <w:spacing w:val="-3"/>
        </w:rPr>
        <w:t xml:space="preserve"> </w:t>
      </w:r>
      <w:r>
        <w:t>program</w:t>
      </w:r>
      <w:r>
        <w:rPr>
          <w:spacing w:val="-4"/>
        </w:rPr>
        <w:t xml:space="preserve"> </w:t>
      </w:r>
      <w:r>
        <w:t>at</w:t>
      </w:r>
      <w:r>
        <w:rPr>
          <w:spacing w:val="-3"/>
        </w:rPr>
        <w:t xml:space="preserve"> </w:t>
      </w:r>
      <w:r>
        <w:t>least</w:t>
      </w:r>
      <w:r>
        <w:rPr>
          <w:spacing w:val="-3"/>
        </w:rPr>
        <w:t xml:space="preserve"> </w:t>
      </w:r>
      <w:r>
        <w:t>provides</w:t>
      </w:r>
      <w:r>
        <w:rPr>
          <w:spacing w:val="-3"/>
        </w:rPr>
        <w:t xml:space="preserve"> </w:t>
      </w:r>
      <w:r>
        <w:t>an</w:t>
      </w:r>
      <w:r>
        <w:rPr>
          <w:spacing w:val="-3"/>
        </w:rPr>
        <w:t xml:space="preserve"> </w:t>
      </w:r>
      <w:r>
        <w:t>opportunity</w:t>
      </w:r>
      <w:r>
        <w:rPr>
          <w:spacing w:val="-2"/>
        </w:rPr>
        <w:t xml:space="preserve"> </w:t>
      </w:r>
      <w:r>
        <w:t>to</w:t>
      </w:r>
      <w:r>
        <w:rPr>
          <w:spacing w:val="-3"/>
        </w:rPr>
        <w:t xml:space="preserve"> </w:t>
      </w:r>
      <w:r>
        <w:t>observe and talk to him or her.</w:t>
      </w:r>
      <w:r>
        <w:rPr>
          <w:spacing w:val="40"/>
        </w:rPr>
        <w:t xml:space="preserve"> </w:t>
      </w:r>
      <w:r>
        <w:t>Isolation will almost always put the person at greater risk.</w:t>
      </w:r>
      <w:r>
        <w:rPr>
          <w:spacing w:val="40"/>
        </w:rPr>
        <w:t xml:space="preserve"> </w:t>
      </w:r>
      <w:r>
        <w:t>The system may have to accept that incomplete services are better than leaving the person in total isolation.</w:t>
      </w:r>
    </w:p>
    <w:p w14:paraId="7FA34E0C" w14:textId="77777777" w:rsidR="00323B91" w:rsidRDefault="00767F93">
      <w:pPr>
        <w:pStyle w:val="Heading3"/>
        <w:numPr>
          <w:ilvl w:val="0"/>
          <w:numId w:val="31"/>
        </w:numPr>
        <w:tabs>
          <w:tab w:val="left" w:pos="698"/>
          <w:tab w:val="left" w:pos="700"/>
        </w:tabs>
        <w:spacing w:before="243" w:line="242" w:lineRule="auto"/>
        <w:ind w:left="700" w:right="2444"/>
        <w:jc w:val="left"/>
        <w:rPr>
          <w:sz w:val="22"/>
        </w:rPr>
      </w:pPr>
      <w:bookmarkStart w:id="354" w:name="_EMERGENCY_PROTECTIVE_SERVICES,_FORCIBLE"/>
      <w:bookmarkEnd w:id="354"/>
      <w:r>
        <w:t>EMERGENCY</w:t>
      </w:r>
      <w:r>
        <w:rPr>
          <w:spacing w:val="-10"/>
        </w:rPr>
        <w:t xml:space="preserve"> </w:t>
      </w:r>
      <w:r>
        <w:t>PROTECTIVE</w:t>
      </w:r>
      <w:r>
        <w:rPr>
          <w:spacing w:val="-10"/>
        </w:rPr>
        <w:t xml:space="preserve"> </w:t>
      </w:r>
      <w:r>
        <w:t>SERVICES,</w:t>
      </w:r>
      <w:r>
        <w:rPr>
          <w:spacing w:val="-10"/>
        </w:rPr>
        <w:t xml:space="preserve"> </w:t>
      </w:r>
      <w:r>
        <w:t>FORCIBLE</w:t>
      </w:r>
      <w:r>
        <w:rPr>
          <w:spacing w:val="-10"/>
        </w:rPr>
        <w:t xml:space="preserve"> </w:t>
      </w:r>
      <w:r>
        <w:t>ENTRY,</w:t>
      </w:r>
      <w:r>
        <w:rPr>
          <w:spacing w:val="-10"/>
        </w:rPr>
        <w:t xml:space="preserve"> </w:t>
      </w:r>
      <w:r>
        <w:t>AND INTERFERENCE WITH SERVICES</w:t>
      </w:r>
    </w:p>
    <w:p w14:paraId="36F62675" w14:textId="77777777" w:rsidR="00323B91" w:rsidRDefault="00767F93">
      <w:pPr>
        <w:pStyle w:val="Heading5"/>
        <w:numPr>
          <w:ilvl w:val="0"/>
          <w:numId w:val="25"/>
        </w:numPr>
        <w:tabs>
          <w:tab w:val="left" w:pos="1057"/>
        </w:tabs>
        <w:spacing w:before="184"/>
        <w:ind w:left="1057" w:hanging="358"/>
        <w:rPr>
          <w:i w:val="0"/>
        </w:rPr>
      </w:pPr>
      <w:r>
        <w:t>When</w:t>
      </w:r>
      <w:r>
        <w:rPr>
          <w:spacing w:val="-9"/>
        </w:rPr>
        <w:t xml:space="preserve"> </w:t>
      </w:r>
      <w:r>
        <w:t>can</w:t>
      </w:r>
      <w:r>
        <w:rPr>
          <w:spacing w:val="-8"/>
        </w:rPr>
        <w:t xml:space="preserve"> </w:t>
      </w:r>
      <w:r>
        <w:t>emergency</w:t>
      </w:r>
      <w:r>
        <w:rPr>
          <w:spacing w:val="-8"/>
        </w:rPr>
        <w:t xml:space="preserve"> </w:t>
      </w:r>
      <w:r>
        <w:t>protective</w:t>
      </w:r>
      <w:r>
        <w:rPr>
          <w:spacing w:val="-8"/>
        </w:rPr>
        <w:t xml:space="preserve"> </w:t>
      </w:r>
      <w:r>
        <w:t>services</w:t>
      </w:r>
      <w:r>
        <w:rPr>
          <w:spacing w:val="-8"/>
        </w:rPr>
        <w:t xml:space="preserve"> </w:t>
      </w:r>
      <w:r>
        <w:t>be</w:t>
      </w:r>
      <w:r>
        <w:rPr>
          <w:spacing w:val="-8"/>
        </w:rPr>
        <w:t xml:space="preserve"> </w:t>
      </w:r>
      <w:r>
        <w:t>provided,</w:t>
      </w:r>
      <w:r>
        <w:rPr>
          <w:spacing w:val="-9"/>
        </w:rPr>
        <w:t xml:space="preserve"> </w:t>
      </w:r>
      <w:r>
        <w:t>and</w:t>
      </w:r>
      <w:r>
        <w:rPr>
          <w:spacing w:val="-8"/>
        </w:rPr>
        <w:t xml:space="preserve"> </w:t>
      </w:r>
      <w:r>
        <w:t>what</w:t>
      </w:r>
      <w:r>
        <w:rPr>
          <w:spacing w:val="-8"/>
        </w:rPr>
        <w:t xml:space="preserve"> </w:t>
      </w:r>
      <w:r>
        <w:t>can</w:t>
      </w:r>
      <w:r>
        <w:rPr>
          <w:spacing w:val="-8"/>
        </w:rPr>
        <w:t xml:space="preserve"> </w:t>
      </w:r>
      <w:r>
        <w:t>they</w:t>
      </w:r>
      <w:r>
        <w:rPr>
          <w:spacing w:val="-8"/>
        </w:rPr>
        <w:t xml:space="preserve"> </w:t>
      </w:r>
      <w:r>
        <w:rPr>
          <w:spacing w:val="-2"/>
        </w:rPr>
        <w:t>include?</w:t>
      </w:r>
    </w:p>
    <w:p w14:paraId="1C2E3956" w14:textId="77777777" w:rsidR="00323B91" w:rsidRDefault="00767F93">
      <w:pPr>
        <w:spacing w:before="185" w:line="247" w:lineRule="auto"/>
        <w:ind w:left="1060" w:right="987"/>
      </w:pPr>
      <w:r>
        <w:t>The</w:t>
      </w:r>
      <w:r>
        <w:rPr>
          <w:spacing w:val="-3"/>
        </w:rPr>
        <w:t xml:space="preserve"> </w:t>
      </w:r>
      <w:r>
        <w:t>protective</w:t>
      </w:r>
      <w:r>
        <w:rPr>
          <w:spacing w:val="-3"/>
        </w:rPr>
        <w:t xml:space="preserve"> </w:t>
      </w:r>
      <w:r>
        <w:t>services</w:t>
      </w:r>
      <w:r>
        <w:rPr>
          <w:spacing w:val="-3"/>
        </w:rPr>
        <w:t xml:space="preserve"> </w:t>
      </w:r>
      <w:r>
        <w:t>system</w:t>
      </w:r>
      <w:r>
        <w:rPr>
          <w:spacing w:val="-5"/>
        </w:rPr>
        <w:t xml:space="preserve"> </w:t>
      </w:r>
      <w:r>
        <w:t>can</w:t>
      </w:r>
      <w:r>
        <w:rPr>
          <w:spacing w:val="-3"/>
        </w:rPr>
        <w:t xml:space="preserve"> </w:t>
      </w:r>
      <w:r>
        <w:t>provide</w:t>
      </w:r>
      <w:r>
        <w:rPr>
          <w:spacing w:val="-3"/>
        </w:rPr>
        <w:t xml:space="preserve"> </w:t>
      </w:r>
      <w:r>
        <w:t>protective</w:t>
      </w:r>
      <w:r>
        <w:rPr>
          <w:spacing w:val="-3"/>
        </w:rPr>
        <w:t xml:space="preserve"> </w:t>
      </w:r>
      <w:r>
        <w:t>services</w:t>
      </w:r>
      <w:r>
        <w:rPr>
          <w:spacing w:val="-3"/>
        </w:rPr>
        <w:t xml:space="preserve"> </w:t>
      </w:r>
      <w:r>
        <w:t>to</w:t>
      </w:r>
      <w:r>
        <w:rPr>
          <w:spacing w:val="-3"/>
        </w:rPr>
        <w:t xml:space="preserve"> </w:t>
      </w:r>
      <w:r>
        <w:t>an</w:t>
      </w:r>
      <w:r>
        <w:rPr>
          <w:spacing w:val="-3"/>
        </w:rPr>
        <w:t xml:space="preserve"> </w:t>
      </w:r>
      <w:r>
        <w:t>individual</w:t>
      </w:r>
      <w:r>
        <w:rPr>
          <w:spacing w:val="-3"/>
        </w:rPr>
        <w:t xml:space="preserve"> </w:t>
      </w:r>
      <w:r>
        <w:t>on</w:t>
      </w:r>
      <w:r>
        <w:rPr>
          <w:spacing w:val="-3"/>
        </w:rPr>
        <w:t xml:space="preserve"> </w:t>
      </w:r>
      <w:r>
        <w:t>an</w:t>
      </w:r>
      <w:r>
        <w:rPr>
          <w:spacing w:val="-3"/>
        </w:rPr>
        <w:t xml:space="preserve"> </w:t>
      </w:r>
      <w:r>
        <w:t>emergency basis</w:t>
      </w:r>
      <w:r>
        <w:rPr>
          <w:spacing w:val="-3"/>
        </w:rPr>
        <w:t xml:space="preserve"> </w:t>
      </w:r>
      <w:r>
        <w:t>if</w:t>
      </w:r>
      <w:r>
        <w:rPr>
          <w:spacing w:val="-3"/>
        </w:rPr>
        <w:t xml:space="preserve"> </w:t>
      </w:r>
      <w:r>
        <w:t>it</w:t>
      </w:r>
      <w:r>
        <w:rPr>
          <w:spacing w:val="-3"/>
        </w:rPr>
        <w:t xml:space="preserve"> </w:t>
      </w:r>
      <w:r>
        <w:t>has</w:t>
      </w:r>
      <w:r>
        <w:rPr>
          <w:spacing w:val="-3"/>
        </w:rPr>
        <w:t xml:space="preserve"> </w:t>
      </w:r>
      <w:r>
        <w:t>reason</w:t>
      </w:r>
      <w:r>
        <w:rPr>
          <w:spacing w:val="-3"/>
        </w:rPr>
        <w:t xml:space="preserve"> </w:t>
      </w:r>
      <w:r>
        <w:t>to</w:t>
      </w:r>
      <w:r>
        <w:rPr>
          <w:spacing w:val="-3"/>
        </w:rPr>
        <w:t xml:space="preserve"> </w:t>
      </w:r>
      <w:r>
        <w:t>believe</w:t>
      </w:r>
      <w:r>
        <w:rPr>
          <w:spacing w:val="-3"/>
        </w:rPr>
        <w:t xml:space="preserve"> </w:t>
      </w:r>
      <w:r>
        <w:t>that,</w:t>
      </w:r>
      <w:r>
        <w:rPr>
          <w:spacing w:val="-4"/>
        </w:rPr>
        <w:t xml:space="preserve"> </w:t>
      </w:r>
      <w:r>
        <w:rPr>
          <w:b/>
        </w:rPr>
        <w:t>if</w:t>
      </w:r>
      <w:r>
        <w:rPr>
          <w:b/>
          <w:spacing w:val="-3"/>
        </w:rPr>
        <w:t xml:space="preserve"> </w:t>
      </w:r>
      <w:r>
        <w:rPr>
          <w:b/>
        </w:rPr>
        <w:t>the</w:t>
      </w:r>
      <w:r>
        <w:rPr>
          <w:b/>
          <w:spacing w:val="-3"/>
        </w:rPr>
        <w:t xml:space="preserve"> </w:t>
      </w:r>
      <w:r>
        <w:rPr>
          <w:b/>
        </w:rPr>
        <w:t>protective</w:t>
      </w:r>
      <w:r>
        <w:rPr>
          <w:b/>
          <w:spacing w:val="-3"/>
        </w:rPr>
        <w:t xml:space="preserve"> </w:t>
      </w:r>
      <w:r>
        <w:rPr>
          <w:b/>
        </w:rPr>
        <w:t>services</w:t>
      </w:r>
      <w:r>
        <w:rPr>
          <w:b/>
          <w:spacing w:val="-3"/>
        </w:rPr>
        <w:t xml:space="preserve"> </w:t>
      </w:r>
      <w:r>
        <w:rPr>
          <w:b/>
        </w:rPr>
        <w:t>are</w:t>
      </w:r>
      <w:r>
        <w:rPr>
          <w:b/>
          <w:spacing w:val="-3"/>
        </w:rPr>
        <w:t xml:space="preserve"> </w:t>
      </w:r>
      <w:r>
        <w:rPr>
          <w:b/>
        </w:rPr>
        <w:t>not</w:t>
      </w:r>
      <w:r>
        <w:rPr>
          <w:b/>
          <w:spacing w:val="-3"/>
        </w:rPr>
        <w:t xml:space="preserve"> </w:t>
      </w:r>
      <w:r>
        <w:rPr>
          <w:b/>
        </w:rPr>
        <w:t>provided,</w:t>
      </w:r>
      <w:r>
        <w:rPr>
          <w:b/>
          <w:spacing w:val="-3"/>
        </w:rPr>
        <w:t xml:space="preserve"> </w:t>
      </w:r>
      <w:r>
        <w:rPr>
          <w:b/>
        </w:rPr>
        <w:t>the</w:t>
      </w:r>
      <w:r>
        <w:rPr>
          <w:b/>
          <w:spacing w:val="-3"/>
        </w:rPr>
        <w:t xml:space="preserve"> </w:t>
      </w:r>
      <w:r>
        <w:rPr>
          <w:b/>
        </w:rPr>
        <w:t>individual or other people will be at substantial risk of serious physical harm</w:t>
      </w:r>
      <w:r>
        <w:t>.</w:t>
      </w:r>
      <w:r>
        <w:rPr>
          <w:spacing w:val="-6"/>
        </w:rPr>
        <w:t xml:space="preserve"> </w:t>
      </w:r>
      <w:hyperlink w:anchor="_bookmark323" w:history="1">
        <w:r>
          <w:rPr>
            <w:vertAlign w:val="superscript"/>
          </w:rPr>
          <w:t>243</w:t>
        </w:r>
      </w:hyperlink>
      <w:r>
        <w:rPr>
          <w:spacing w:val="40"/>
        </w:rPr>
        <w:t xml:space="preserve"> </w:t>
      </w:r>
      <w:r>
        <w:t xml:space="preserve">Use of the term </w:t>
      </w:r>
      <w:r>
        <w:rPr>
          <w:i/>
        </w:rPr>
        <w:t xml:space="preserve">emergency </w:t>
      </w:r>
      <w:r>
        <w:t>indicates that the risk must be immediate enough so that it could not be safely dealt with through the regular process of seeking a court protective services order.</w:t>
      </w:r>
      <w:r>
        <w:rPr>
          <w:spacing w:val="40"/>
        </w:rPr>
        <w:t xml:space="preserve"> </w:t>
      </w:r>
      <w:r>
        <w:t>The level of risk required to authorize provision of emergency protective services is stricter than the standard for court-ordered protective services in general, in that the risk must be of serious physical harm.</w:t>
      </w:r>
    </w:p>
    <w:p w14:paraId="345A621F" w14:textId="77777777" w:rsidR="00323B91" w:rsidRDefault="00767F93">
      <w:pPr>
        <w:pStyle w:val="Heading5"/>
        <w:numPr>
          <w:ilvl w:val="0"/>
          <w:numId w:val="25"/>
        </w:numPr>
        <w:tabs>
          <w:tab w:val="left" w:pos="1058"/>
        </w:tabs>
        <w:spacing w:before="235"/>
        <w:ind w:left="1058" w:hanging="358"/>
      </w:pPr>
      <w:bookmarkStart w:id="355" w:name="2._Can_emergency_protective_services_inc"/>
      <w:bookmarkEnd w:id="355"/>
      <w:r>
        <w:t>Can</w:t>
      </w:r>
      <w:r>
        <w:rPr>
          <w:spacing w:val="-7"/>
        </w:rPr>
        <w:t xml:space="preserve"> </w:t>
      </w:r>
      <w:r>
        <w:t>emergency</w:t>
      </w:r>
      <w:r>
        <w:rPr>
          <w:spacing w:val="-6"/>
        </w:rPr>
        <w:t xml:space="preserve"> </w:t>
      </w:r>
      <w:r>
        <w:t>protective</w:t>
      </w:r>
      <w:r>
        <w:rPr>
          <w:spacing w:val="-6"/>
        </w:rPr>
        <w:t xml:space="preserve"> </w:t>
      </w:r>
      <w:r>
        <w:t>services</w:t>
      </w:r>
      <w:r>
        <w:rPr>
          <w:spacing w:val="-6"/>
        </w:rPr>
        <w:t xml:space="preserve"> </w:t>
      </w:r>
      <w:r>
        <w:t>include</w:t>
      </w:r>
      <w:r>
        <w:rPr>
          <w:spacing w:val="-7"/>
        </w:rPr>
        <w:t xml:space="preserve"> </w:t>
      </w:r>
      <w:r>
        <w:t>treatment</w:t>
      </w:r>
      <w:r>
        <w:rPr>
          <w:spacing w:val="-6"/>
        </w:rPr>
        <w:t xml:space="preserve"> </w:t>
      </w:r>
      <w:r>
        <w:t>as</w:t>
      </w:r>
      <w:r>
        <w:rPr>
          <w:spacing w:val="-6"/>
        </w:rPr>
        <w:t xml:space="preserve"> </w:t>
      </w:r>
      <w:r>
        <w:t>defined</w:t>
      </w:r>
      <w:r>
        <w:rPr>
          <w:spacing w:val="-6"/>
        </w:rPr>
        <w:t xml:space="preserve"> </w:t>
      </w:r>
      <w:r>
        <w:t>under</w:t>
      </w:r>
      <w:r>
        <w:rPr>
          <w:spacing w:val="-6"/>
        </w:rPr>
        <w:t xml:space="preserve"> </w:t>
      </w:r>
      <w:r>
        <w:t>Ch.</w:t>
      </w:r>
      <w:r>
        <w:rPr>
          <w:spacing w:val="-7"/>
        </w:rPr>
        <w:t xml:space="preserve"> </w:t>
      </w:r>
      <w:r>
        <w:rPr>
          <w:spacing w:val="-5"/>
        </w:rPr>
        <w:t>51?</w:t>
      </w:r>
    </w:p>
    <w:p w14:paraId="0A731CDA" w14:textId="77777777" w:rsidR="00323B91" w:rsidRDefault="00767F93">
      <w:pPr>
        <w:pStyle w:val="BodyText"/>
        <w:spacing w:before="185" w:line="247" w:lineRule="auto"/>
        <w:ind w:left="1059" w:right="902"/>
        <w:rPr>
          <w:b/>
        </w:rPr>
      </w:pPr>
      <w:r>
        <w:t>Yes.</w:t>
      </w:r>
      <w:r>
        <w:rPr>
          <w:spacing w:val="40"/>
        </w:rPr>
        <w:t xml:space="preserve"> </w:t>
      </w:r>
      <w:r>
        <w:t>§</w:t>
      </w:r>
      <w:r>
        <w:rPr>
          <w:spacing w:val="-2"/>
        </w:rPr>
        <w:t xml:space="preserve"> </w:t>
      </w:r>
      <w:r>
        <w:t>51.61(1)(g),</w:t>
      </w:r>
      <w:r>
        <w:rPr>
          <w:spacing w:val="-2"/>
        </w:rPr>
        <w:t xml:space="preserve"> </w:t>
      </w:r>
      <w:r>
        <w:t>which</w:t>
      </w:r>
      <w:r>
        <w:rPr>
          <w:spacing w:val="-2"/>
        </w:rPr>
        <w:t xml:space="preserve"> </w:t>
      </w:r>
      <w:r>
        <w:t>provides</w:t>
      </w:r>
      <w:r>
        <w:rPr>
          <w:spacing w:val="-2"/>
        </w:rPr>
        <w:t xml:space="preserve"> </w:t>
      </w:r>
      <w:r>
        <w:t>that</w:t>
      </w:r>
      <w:r>
        <w:rPr>
          <w:spacing w:val="-2"/>
        </w:rPr>
        <w:t xml:space="preserve"> </w:t>
      </w:r>
      <w:r>
        <w:t>the</w:t>
      </w:r>
      <w:r>
        <w:rPr>
          <w:spacing w:val="-2"/>
        </w:rPr>
        <w:t xml:space="preserve"> </w:t>
      </w:r>
      <w:r>
        <w:t>individual</w:t>
      </w:r>
      <w:r>
        <w:rPr>
          <w:spacing w:val="-2"/>
        </w:rPr>
        <w:t xml:space="preserve"> </w:t>
      </w:r>
      <w:r>
        <w:t>does</w:t>
      </w:r>
      <w:r>
        <w:rPr>
          <w:spacing w:val="-2"/>
        </w:rPr>
        <w:t xml:space="preserve"> </w:t>
      </w:r>
      <w:r>
        <w:t>not</w:t>
      </w:r>
      <w:r>
        <w:rPr>
          <w:spacing w:val="-2"/>
        </w:rPr>
        <w:t xml:space="preserve"> </w:t>
      </w:r>
      <w:r>
        <w:t>have</w:t>
      </w:r>
      <w:r>
        <w:rPr>
          <w:spacing w:val="-2"/>
        </w:rPr>
        <w:t xml:space="preserve"> </w:t>
      </w:r>
      <w:r>
        <w:t>a</w:t>
      </w:r>
      <w:r>
        <w:rPr>
          <w:spacing w:val="-2"/>
        </w:rPr>
        <w:t xml:space="preserve"> </w:t>
      </w:r>
      <w:r>
        <w:t>right</w:t>
      </w:r>
      <w:r>
        <w:rPr>
          <w:spacing w:val="-2"/>
        </w:rPr>
        <w:t xml:space="preserve"> </w:t>
      </w:r>
      <w:r>
        <w:t>to</w:t>
      </w:r>
      <w:r>
        <w:rPr>
          <w:spacing w:val="-2"/>
        </w:rPr>
        <w:t xml:space="preserve"> </w:t>
      </w:r>
      <w:r>
        <w:t>refuse</w:t>
      </w:r>
      <w:r>
        <w:rPr>
          <w:spacing w:val="-2"/>
        </w:rPr>
        <w:t xml:space="preserve"> </w:t>
      </w:r>
      <w:r>
        <w:t>medication or treatment necessary to prevent serious physical harm to the individual or others.</w:t>
      </w:r>
      <w:r>
        <w:rPr>
          <w:spacing w:val="40"/>
        </w:rPr>
        <w:t xml:space="preserve"> </w:t>
      </w:r>
      <w:r>
        <w:t>The statute specifically states that emergency protective services can include involuntary administration of psychotropic medication.</w:t>
      </w:r>
      <w:hyperlink w:anchor="_bookmark324" w:history="1">
        <w:r>
          <w:rPr>
            <w:b/>
            <w:vertAlign w:val="superscript"/>
          </w:rPr>
          <w:t>244</w:t>
        </w:r>
      </w:hyperlink>
    </w:p>
    <w:p w14:paraId="7D2685A6" w14:textId="77777777" w:rsidR="00323B91" w:rsidRDefault="00767F93">
      <w:pPr>
        <w:pStyle w:val="Heading5"/>
        <w:numPr>
          <w:ilvl w:val="0"/>
          <w:numId w:val="25"/>
        </w:numPr>
        <w:tabs>
          <w:tab w:val="left" w:pos="1057"/>
          <w:tab w:val="left" w:pos="1059"/>
        </w:tabs>
        <w:spacing w:before="237" w:line="244" w:lineRule="auto"/>
        <w:ind w:left="1059" w:right="913" w:hanging="360"/>
      </w:pPr>
      <w:bookmarkStart w:id="356" w:name="3._Does_provision_of_protective_services"/>
      <w:bookmarkEnd w:id="356"/>
      <w:r>
        <w:t>Does</w:t>
      </w:r>
      <w:r>
        <w:rPr>
          <w:spacing w:val="-3"/>
        </w:rPr>
        <w:t xml:space="preserve"> </w:t>
      </w:r>
      <w:r>
        <w:t>provision</w:t>
      </w:r>
      <w:r>
        <w:rPr>
          <w:spacing w:val="-3"/>
        </w:rPr>
        <w:t xml:space="preserve"> </w:t>
      </w:r>
      <w:r>
        <w:t>of</w:t>
      </w:r>
      <w:r>
        <w:rPr>
          <w:spacing w:val="-3"/>
        </w:rPr>
        <w:t xml:space="preserve"> </w:t>
      </w:r>
      <w:r>
        <w:t>protective</w:t>
      </w:r>
      <w:r>
        <w:rPr>
          <w:spacing w:val="-3"/>
        </w:rPr>
        <w:t xml:space="preserve"> </w:t>
      </w:r>
      <w:r>
        <w:t>services</w:t>
      </w:r>
      <w:r>
        <w:rPr>
          <w:spacing w:val="-3"/>
        </w:rPr>
        <w:t xml:space="preserve"> </w:t>
      </w:r>
      <w:r>
        <w:t>require</w:t>
      </w:r>
      <w:r>
        <w:rPr>
          <w:spacing w:val="-3"/>
        </w:rPr>
        <w:t xml:space="preserve"> </w:t>
      </w:r>
      <w:r>
        <w:t>a</w:t>
      </w:r>
      <w:r>
        <w:rPr>
          <w:spacing w:val="-3"/>
        </w:rPr>
        <w:t xml:space="preserve"> </w:t>
      </w:r>
      <w:r>
        <w:t>certainty</w:t>
      </w:r>
      <w:r>
        <w:rPr>
          <w:spacing w:val="-3"/>
        </w:rPr>
        <w:t xml:space="preserve"> </w:t>
      </w:r>
      <w:r>
        <w:t>that</w:t>
      </w:r>
      <w:r>
        <w:rPr>
          <w:spacing w:val="-3"/>
        </w:rPr>
        <w:t xml:space="preserve"> </w:t>
      </w:r>
      <w:r>
        <w:t>harm</w:t>
      </w:r>
      <w:r>
        <w:rPr>
          <w:spacing w:val="-3"/>
        </w:rPr>
        <w:t xml:space="preserve"> </w:t>
      </w:r>
      <w:r>
        <w:t>will</w:t>
      </w:r>
      <w:r>
        <w:rPr>
          <w:spacing w:val="-3"/>
        </w:rPr>
        <w:t xml:space="preserve"> </w:t>
      </w:r>
      <w:r>
        <w:t>occur</w:t>
      </w:r>
      <w:r>
        <w:rPr>
          <w:spacing w:val="-3"/>
        </w:rPr>
        <w:t xml:space="preserve"> </w:t>
      </w:r>
      <w:r>
        <w:t>if</w:t>
      </w:r>
      <w:r>
        <w:rPr>
          <w:spacing w:val="-3"/>
        </w:rPr>
        <w:t xml:space="preserve"> </w:t>
      </w:r>
      <w:r>
        <w:t>services</w:t>
      </w:r>
      <w:r>
        <w:rPr>
          <w:spacing w:val="-3"/>
        </w:rPr>
        <w:t xml:space="preserve"> </w:t>
      </w:r>
      <w:r>
        <w:t>are</w:t>
      </w:r>
      <w:r>
        <w:rPr>
          <w:spacing w:val="-3"/>
        </w:rPr>
        <w:t xml:space="preserve"> </w:t>
      </w:r>
      <w:r>
        <w:t xml:space="preserve">not </w:t>
      </w:r>
      <w:r>
        <w:rPr>
          <w:spacing w:val="-2"/>
        </w:rPr>
        <w:t>provided?</w:t>
      </w:r>
    </w:p>
    <w:p w14:paraId="49E222D2" w14:textId="77777777" w:rsidR="00323B91" w:rsidRDefault="00767F93">
      <w:pPr>
        <w:pStyle w:val="BodyText"/>
        <w:spacing w:before="182" w:line="247" w:lineRule="auto"/>
        <w:ind w:left="1059" w:right="1146" w:firstLine="55"/>
      </w:pPr>
      <w:r>
        <w:t>No.</w:t>
      </w:r>
      <w:r>
        <w:rPr>
          <w:spacing w:val="-3"/>
        </w:rPr>
        <w:t xml:space="preserve"> </w:t>
      </w:r>
      <w:r>
        <w:t>There</w:t>
      </w:r>
      <w:r>
        <w:rPr>
          <w:spacing w:val="-3"/>
        </w:rPr>
        <w:t xml:space="preserve"> </w:t>
      </w:r>
      <w:r>
        <w:t>is</w:t>
      </w:r>
      <w:r>
        <w:rPr>
          <w:spacing w:val="-3"/>
        </w:rPr>
        <w:t xml:space="preserve"> </w:t>
      </w:r>
      <w:r>
        <w:t>no</w:t>
      </w:r>
      <w:r>
        <w:rPr>
          <w:spacing w:val="-3"/>
        </w:rPr>
        <w:t xml:space="preserve"> </w:t>
      </w:r>
      <w:r>
        <w:t>requirement</w:t>
      </w:r>
      <w:r>
        <w:rPr>
          <w:spacing w:val="-3"/>
        </w:rPr>
        <w:t xml:space="preserve"> </w:t>
      </w:r>
      <w:r>
        <w:t>that</w:t>
      </w:r>
      <w:r>
        <w:rPr>
          <w:spacing w:val="-3"/>
        </w:rPr>
        <w:t xml:space="preserve"> </w:t>
      </w:r>
      <w:r>
        <w:t>there</w:t>
      </w:r>
      <w:r>
        <w:rPr>
          <w:spacing w:val="-3"/>
        </w:rPr>
        <w:t xml:space="preserve"> </w:t>
      </w:r>
      <w:r>
        <w:t>be</w:t>
      </w:r>
      <w:r>
        <w:rPr>
          <w:spacing w:val="-3"/>
        </w:rPr>
        <w:t xml:space="preserve"> </w:t>
      </w:r>
      <w:r>
        <w:t>a</w:t>
      </w:r>
      <w:r>
        <w:rPr>
          <w:spacing w:val="-3"/>
        </w:rPr>
        <w:t xml:space="preserve"> </w:t>
      </w:r>
      <w:r>
        <w:t>reason</w:t>
      </w:r>
      <w:r>
        <w:rPr>
          <w:spacing w:val="-3"/>
        </w:rPr>
        <w:t xml:space="preserve"> </w:t>
      </w:r>
      <w:r>
        <w:t>to</w:t>
      </w:r>
      <w:r>
        <w:rPr>
          <w:spacing w:val="-3"/>
        </w:rPr>
        <w:t xml:space="preserve"> </w:t>
      </w:r>
      <w:r>
        <w:t>believe</w:t>
      </w:r>
      <w:r>
        <w:rPr>
          <w:spacing w:val="-3"/>
        </w:rPr>
        <w:t xml:space="preserve"> </w:t>
      </w:r>
      <w:r>
        <w:t>that</w:t>
      </w:r>
      <w:r>
        <w:rPr>
          <w:spacing w:val="-3"/>
        </w:rPr>
        <w:t xml:space="preserve"> </w:t>
      </w:r>
      <w:r>
        <w:t>harm</w:t>
      </w:r>
      <w:r>
        <w:rPr>
          <w:spacing w:val="-5"/>
        </w:rPr>
        <w:t xml:space="preserve"> </w:t>
      </w:r>
      <w:r>
        <w:rPr>
          <w:i/>
        </w:rPr>
        <w:t>will</w:t>
      </w:r>
      <w:r>
        <w:rPr>
          <w:i/>
          <w:spacing w:val="-3"/>
        </w:rPr>
        <w:t xml:space="preserve"> </w:t>
      </w:r>
      <w:r>
        <w:rPr>
          <w:i/>
        </w:rPr>
        <w:t>occur</w:t>
      </w:r>
      <w:r>
        <w:rPr>
          <w:i/>
          <w:spacing w:val="-4"/>
        </w:rPr>
        <w:t xml:space="preserve"> </w:t>
      </w:r>
      <w:r>
        <w:t xml:space="preserve">without services, only that a </w:t>
      </w:r>
      <w:r>
        <w:rPr>
          <w:i/>
        </w:rPr>
        <w:t xml:space="preserve">substantial risk </w:t>
      </w:r>
      <w:r>
        <w:t>would exist without the services.</w:t>
      </w:r>
    </w:p>
    <w:p w14:paraId="035EB353" w14:textId="77777777" w:rsidR="00323B91" w:rsidRDefault="00767F93">
      <w:pPr>
        <w:pStyle w:val="Heading5"/>
        <w:numPr>
          <w:ilvl w:val="0"/>
          <w:numId w:val="25"/>
        </w:numPr>
        <w:tabs>
          <w:tab w:val="left" w:pos="1057"/>
          <w:tab w:val="left" w:pos="1059"/>
        </w:tabs>
        <w:spacing w:before="240" w:line="244" w:lineRule="auto"/>
        <w:ind w:left="1059" w:right="1120" w:hanging="360"/>
      </w:pPr>
      <w:bookmarkStart w:id="357" w:name="4._Does_provision_of_protective_services"/>
      <w:bookmarkEnd w:id="357"/>
      <w:r>
        <w:t>Does</w:t>
      </w:r>
      <w:r>
        <w:rPr>
          <w:spacing w:val="-4"/>
        </w:rPr>
        <w:t xml:space="preserve"> </w:t>
      </w:r>
      <w:r>
        <w:t>provision</w:t>
      </w:r>
      <w:r>
        <w:rPr>
          <w:spacing w:val="-4"/>
        </w:rPr>
        <w:t xml:space="preserve"> </w:t>
      </w:r>
      <w:r>
        <w:t>of</w:t>
      </w:r>
      <w:r>
        <w:rPr>
          <w:spacing w:val="-4"/>
        </w:rPr>
        <w:t xml:space="preserve"> </w:t>
      </w:r>
      <w:r>
        <w:t>protective</w:t>
      </w:r>
      <w:r>
        <w:rPr>
          <w:spacing w:val="-4"/>
        </w:rPr>
        <w:t xml:space="preserve"> </w:t>
      </w:r>
      <w:r>
        <w:t>services</w:t>
      </w:r>
      <w:r>
        <w:rPr>
          <w:spacing w:val="-4"/>
        </w:rPr>
        <w:t xml:space="preserve"> </w:t>
      </w:r>
      <w:r>
        <w:t>require</w:t>
      </w:r>
      <w:r>
        <w:rPr>
          <w:spacing w:val="-4"/>
        </w:rPr>
        <w:t xml:space="preserve"> </w:t>
      </w:r>
      <w:r>
        <w:t>that</w:t>
      </w:r>
      <w:r>
        <w:rPr>
          <w:spacing w:val="-4"/>
        </w:rPr>
        <w:t xml:space="preserve"> </w:t>
      </w:r>
      <w:r>
        <w:t>the</w:t>
      </w:r>
      <w:r>
        <w:rPr>
          <w:spacing w:val="-4"/>
        </w:rPr>
        <w:t xml:space="preserve"> </w:t>
      </w:r>
      <w:r>
        <w:t>APS</w:t>
      </w:r>
      <w:r>
        <w:rPr>
          <w:spacing w:val="-4"/>
        </w:rPr>
        <w:t xml:space="preserve"> </w:t>
      </w:r>
      <w:r>
        <w:t>worker</w:t>
      </w:r>
      <w:r>
        <w:rPr>
          <w:spacing w:val="-4"/>
        </w:rPr>
        <w:t xml:space="preserve"> </w:t>
      </w:r>
      <w:r>
        <w:t>have</w:t>
      </w:r>
      <w:r>
        <w:rPr>
          <w:spacing w:val="-4"/>
        </w:rPr>
        <w:t xml:space="preserve"> </w:t>
      </w:r>
      <w:r>
        <w:t>directly</w:t>
      </w:r>
      <w:r>
        <w:rPr>
          <w:spacing w:val="-4"/>
        </w:rPr>
        <w:t xml:space="preserve"> </w:t>
      </w:r>
      <w:r>
        <w:t>witnessed</w:t>
      </w:r>
      <w:r>
        <w:rPr>
          <w:spacing w:val="-4"/>
        </w:rPr>
        <w:t xml:space="preserve"> </w:t>
      </w:r>
      <w:r>
        <w:t>the conditions which create the risk?</w:t>
      </w:r>
    </w:p>
    <w:p w14:paraId="6312333E" w14:textId="77777777" w:rsidR="00323B91" w:rsidRDefault="00767F93">
      <w:pPr>
        <w:pStyle w:val="BodyText"/>
        <w:spacing w:before="181" w:line="244" w:lineRule="auto"/>
        <w:ind w:left="1059" w:right="857"/>
      </w:pPr>
      <w:r>
        <w:t>No.</w:t>
      </w:r>
      <w:r>
        <w:rPr>
          <w:spacing w:val="40"/>
        </w:rPr>
        <w:t xml:space="preserve"> </w:t>
      </w:r>
      <w:r>
        <w:t>Staff of the APS system can proceed based on reports from other people if, in their professional</w:t>
      </w:r>
      <w:r>
        <w:rPr>
          <w:spacing w:val="-3"/>
        </w:rPr>
        <w:t xml:space="preserve"> </w:t>
      </w:r>
      <w:r>
        <w:t>judgment,</w:t>
      </w:r>
      <w:r>
        <w:rPr>
          <w:spacing w:val="-3"/>
        </w:rPr>
        <w:t xml:space="preserve"> </w:t>
      </w:r>
      <w:r>
        <w:t>the</w:t>
      </w:r>
      <w:r>
        <w:rPr>
          <w:spacing w:val="-3"/>
        </w:rPr>
        <w:t xml:space="preserve"> </w:t>
      </w:r>
      <w:r>
        <w:t>reports</w:t>
      </w:r>
      <w:r>
        <w:rPr>
          <w:spacing w:val="-3"/>
        </w:rPr>
        <w:t xml:space="preserve"> </w:t>
      </w:r>
      <w:r>
        <w:t>give</w:t>
      </w:r>
      <w:r>
        <w:rPr>
          <w:spacing w:val="-3"/>
        </w:rPr>
        <w:t xml:space="preserve"> </w:t>
      </w:r>
      <w:r>
        <w:t>them</w:t>
      </w:r>
      <w:r>
        <w:rPr>
          <w:spacing w:val="-5"/>
        </w:rPr>
        <w:t xml:space="preserve"> </w:t>
      </w:r>
      <w:r>
        <w:t>reasonable</w:t>
      </w:r>
      <w:r>
        <w:rPr>
          <w:spacing w:val="-3"/>
        </w:rPr>
        <w:t xml:space="preserve"> </w:t>
      </w:r>
      <w:r>
        <w:t>cause</w:t>
      </w:r>
      <w:r>
        <w:rPr>
          <w:spacing w:val="-3"/>
        </w:rPr>
        <w:t xml:space="preserve"> </w:t>
      </w:r>
      <w:r>
        <w:t>to</w:t>
      </w:r>
      <w:r>
        <w:rPr>
          <w:spacing w:val="-3"/>
        </w:rPr>
        <w:t xml:space="preserve"> </w:t>
      </w:r>
      <w:r>
        <w:t>believe</w:t>
      </w:r>
      <w:r>
        <w:rPr>
          <w:spacing w:val="-3"/>
        </w:rPr>
        <w:t xml:space="preserve"> </w:t>
      </w:r>
      <w:r>
        <w:t>that</w:t>
      </w:r>
      <w:r>
        <w:rPr>
          <w:spacing w:val="-3"/>
        </w:rPr>
        <w:t xml:space="preserve"> </w:t>
      </w:r>
      <w:r>
        <w:t>there</w:t>
      </w:r>
      <w:r>
        <w:rPr>
          <w:spacing w:val="-3"/>
        </w:rPr>
        <w:t xml:space="preserve"> </w:t>
      </w:r>
      <w:r>
        <w:t>is</w:t>
      </w:r>
      <w:r>
        <w:rPr>
          <w:spacing w:val="-3"/>
        </w:rPr>
        <w:t xml:space="preserve"> </w:t>
      </w:r>
      <w:r>
        <w:t>a</w:t>
      </w:r>
      <w:r>
        <w:rPr>
          <w:spacing w:val="-3"/>
        </w:rPr>
        <w:t xml:space="preserve"> </w:t>
      </w:r>
      <w:r>
        <w:t>substantial risk of serious physical harm.</w:t>
      </w:r>
    </w:p>
    <w:p w14:paraId="4C44C54A" w14:textId="77777777" w:rsidR="00323B91" w:rsidRDefault="00767F93">
      <w:pPr>
        <w:pStyle w:val="Heading5"/>
        <w:numPr>
          <w:ilvl w:val="0"/>
          <w:numId w:val="25"/>
        </w:numPr>
        <w:tabs>
          <w:tab w:val="left" w:pos="1057"/>
          <w:tab w:val="left" w:pos="1059"/>
        </w:tabs>
        <w:spacing w:before="245" w:line="244" w:lineRule="auto"/>
        <w:ind w:left="1059" w:right="1448" w:hanging="360"/>
      </w:pPr>
      <w:bookmarkStart w:id="358" w:name="5._Can_emergency_protective_services_be_"/>
      <w:bookmarkEnd w:id="358"/>
      <w:r>
        <w:t>Can</w:t>
      </w:r>
      <w:r>
        <w:rPr>
          <w:spacing w:val="-4"/>
        </w:rPr>
        <w:t xml:space="preserve"> </w:t>
      </w:r>
      <w:r>
        <w:t>emergency</w:t>
      </w:r>
      <w:r>
        <w:rPr>
          <w:spacing w:val="-4"/>
        </w:rPr>
        <w:t xml:space="preserve"> </w:t>
      </w:r>
      <w:r>
        <w:t>protective</w:t>
      </w:r>
      <w:r>
        <w:rPr>
          <w:spacing w:val="-4"/>
        </w:rPr>
        <w:t xml:space="preserve"> </w:t>
      </w:r>
      <w:r>
        <w:t>services</w:t>
      </w:r>
      <w:r>
        <w:rPr>
          <w:spacing w:val="-4"/>
        </w:rPr>
        <w:t xml:space="preserve"> </w:t>
      </w:r>
      <w:r>
        <w:t>be</w:t>
      </w:r>
      <w:r>
        <w:rPr>
          <w:spacing w:val="-4"/>
        </w:rPr>
        <w:t xml:space="preserve"> </w:t>
      </w:r>
      <w:r>
        <w:t>provided</w:t>
      </w:r>
      <w:r>
        <w:rPr>
          <w:spacing w:val="-4"/>
        </w:rPr>
        <w:t xml:space="preserve"> </w:t>
      </w:r>
      <w:r>
        <w:t>to</w:t>
      </w:r>
      <w:r>
        <w:rPr>
          <w:spacing w:val="-4"/>
        </w:rPr>
        <w:t xml:space="preserve"> </w:t>
      </w:r>
      <w:r>
        <w:t>an</w:t>
      </w:r>
      <w:r>
        <w:rPr>
          <w:spacing w:val="-4"/>
        </w:rPr>
        <w:t xml:space="preserve"> </w:t>
      </w:r>
      <w:r>
        <w:t>incapacitated</w:t>
      </w:r>
      <w:r>
        <w:rPr>
          <w:spacing w:val="-4"/>
        </w:rPr>
        <w:t xml:space="preserve"> </w:t>
      </w:r>
      <w:r>
        <w:t>person</w:t>
      </w:r>
      <w:r>
        <w:rPr>
          <w:spacing w:val="-4"/>
        </w:rPr>
        <w:t xml:space="preserve"> </w:t>
      </w:r>
      <w:r>
        <w:t>over</w:t>
      </w:r>
      <w:r>
        <w:rPr>
          <w:spacing w:val="-4"/>
        </w:rPr>
        <w:t xml:space="preserve"> </w:t>
      </w:r>
      <w:r>
        <w:t>his</w:t>
      </w:r>
      <w:r>
        <w:rPr>
          <w:spacing w:val="-4"/>
        </w:rPr>
        <w:t xml:space="preserve"> </w:t>
      </w:r>
      <w:r>
        <w:t>or</w:t>
      </w:r>
      <w:r>
        <w:rPr>
          <w:spacing w:val="-4"/>
        </w:rPr>
        <w:t xml:space="preserve"> </w:t>
      </w:r>
      <w:r>
        <w:t>her objection, and without consent of a guardian or health care agent?</w:t>
      </w:r>
    </w:p>
    <w:p w14:paraId="055173B7" w14:textId="77777777" w:rsidR="00323B91" w:rsidRDefault="00767F93">
      <w:pPr>
        <w:pStyle w:val="BodyText"/>
        <w:spacing w:before="181" w:line="247" w:lineRule="auto"/>
        <w:ind w:left="1059" w:right="902"/>
      </w:pPr>
      <w:r>
        <w:t>Yes.</w:t>
      </w:r>
      <w:r>
        <w:rPr>
          <w:spacing w:val="40"/>
        </w:rPr>
        <w:t xml:space="preserve"> </w:t>
      </w:r>
      <w:r>
        <w:t>Emergency protective services can be provided when provision of voluntary protective services</w:t>
      </w:r>
      <w:r>
        <w:rPr>
          <w:spacing w:val="-2"/>
        </w:rPr>
        <w:t xml:space="preserve"> </w:t>
      </w:r>
      <w:r>
        <w:t>is</w:t>
      </w:r>
      <w:r>
        <w:rPr>
          <w:spacing w:val="-2"/>
        </w:rPr>
        <w:t xml:space="preserve"> </w:t>
      </w:r>
      <w:r>
        <w:t>not</w:t>
      </w:r>
      <w:r>
        <w:rPr>
          <w:spacing w:val="-2"/>
        </w:rPr>
        <w:t xml:space="preserve"> </w:t>
      </w:r>
      <w:r>
        <w:t>a</w:t>
      </w:r>
      <w:r>
        <w:rPr>
          <w:spacing w:val="-2"/>
        </w:rPr>
        <w:t xml:space="preserve"> </w:t>
      </w:r>
      <w:r>
        <w:t>viable</w:t>
      </w:r>
      <w:r>
        <w:rPr>
          <w:spacing w:val="-2"/>
        </w:rPr>
        <w:t xml:space="preserve"> </w:t>
      </w:r>
      <w:r>
        <w:t>option.</w:t>
      </w:r>
      <w:r>
        <w:rPr>
          <w:spacing w:val="-12"/>
        </w:rPr>
        <w:t xml:space="preserve"> </w:t>
      </w:r>
      <w:hyperlink w:anchor="_bookmark325" w:history="1">
        <w:r>
          <w:rPr>
            <w:b/>
            <w:vertAlign w:val="superscript"/>
          </w:rPr>
          <w:t>245</w:t>
        </w:r>
      </w:hyperlink>
      <w:r>
        <w:rPr>
          <w:b/>
          <w:spacing w:val="40"/>
        </w:rPr>
        <w:t xml:space="preserve"> </w:t>
      </w:r>
      <w:r>
        <w:t>Services</w:t>
      </w:r>
      <w:r>
        <w:rPr>
          <w:spacing w:val="-2"/>
        </w:rPr>
        <w:t xml:space="preserve"> </w:t>
      </w:r>
      <w:r>
        <w:t>could</w:t>
      </w:r>
      <w:r>
        <w:rPr>
          <w:spacing w:val="-2"/>
        </w:rPr>
        <w:t xml:space="preserve"> </w:t>
      </w:r>
      <w:r>
        <w:t>be</w:t>
      </w:r>
      <w:r>
        <w:rPr>
          <w:spacing w:val="-2"/>
        </w:rPr>
        <w:t xml:space="preserve"> </w:t>
      </w:r>
      <w:r>
        <w:t>provided</w:t>
      </w:r>
      <w:r>
        <w:rPr>
          <w:spacing w:val="-2"/>
        </w:rPr>
        <w:t xml:space="preserve"> </w:t>
      </w:r>
      <w:r>
        <w:t>to</w:t>
      </w:r>
      <w:r>
        <w:rPr>
          <w:spacing w:val="-2"/>
        </w:rPr>
        <w:t xml:space="preserve"> </w:t>
      </w:r>
      <w:r>
        <w:t>an</w:t>
      </w:r>
      <w:r>
        <w:rPr>
          <w:spacing w:val="-2"/>
        </w:rPr>
        <w:t xml:space="preserve"> </w:t>
      </w:r>
      <w:r>
        <w:t>incapacitated</w:t>
      </w:r>
      <w:r>
        <w:rPr>
          <w:spacing w:val="-2"/>
        </w:rPr>
        <w:t xml:space="preserve"> </w:t>
      </w:r>
      <w:r>
        <w:t>person</w:t>
      </w:r>
      <w:r>
        <w:rPr>
          <w:spacing w:val="-2"/>
        </w:rPr>
        <w:t xml:space="preserve"> </w:t>
      </w:r>
      <w:r>
        <w:t>over</w:t>
      </w:r>
      <w:r>
        <w:rPr>
          <w:spacing w:val="-2"/>
        </w:rPr>
        <w:t xml:space="preserve"> </w:t>
      </w:r>
      <w:r>
        <w:t>the individual’s</w:t>
      </w:r>
      <w:r>
        <w:rPr>
          <w:spacing w:val="-2"/>
        </w:rPr>
        <w:t xml:space="preserve"> </w:t>
      </w:r>
      <w:r>
        <w:t>objection</w:t>
      </w:r>
      <w:r>
        <w:rPr>
          <w:spacing w:val="-2"/>
        </w:rPr>
        <w:t xml:space="preserve"> </w:t>
      </w:r>
      <w:r>
        <w:t>and</w:t>
      </w:r>
      <w:r>
        <w:rPr>
          <w:spacing w:val="-2"/>
        </w:rPr>
        <w:t xml:space="preserve"> </w:t>
      </w:r>
      <w:r>
        <w:t>without</w:t>
      </w:r>
      <w:r>
        <w:rPr>
          <w:spacing w:val="-2"/>
        </w:rPr>
        <w:t xml:space="preserve"> </w:t>
      </w:r>
      <w:r>
        <w:t>consent</w:t>
      </w:r>
      <w:r>
        <w:rPr>
          <w:spacing w:val="-2"/>
        </w:rPr>
        <w:t xml:space="preserve"> </w:t>
      </w:r>
      <w:r>
        <w:t>of</w:t>
      </w:r>
      <w:r>
        <w:rPr>
          <w:spacing w:val="-2"/>
        </w:rPr>
        <w:t xml:space="preserve"> </w:t>
      </w:r>
      <w:r>
        <w:t>a</w:t>
      </w:r>
      <w:r>
        <w:rPr>
          <w:spacing w:val="-2"/>
        </w:rPr>
        <w:t xml:space="preserve"> </w:t>
      </w:r>
      <w:r>
        <w:t>guardian</w:t>
      </w:r>
      <w:r>
        <w:rPr>
          <w:spacing w:val="-2"/>
        </w:rPr>
        <w:t xml:space="preserve"> </w:t>
      </w:r>
      <w:r>
        <w:t>or</w:t>
      </w:r>
      <w:r>
        <w:rPr>
          <w:spacing w:val="-2"/>
        </w:rPr>
        <w:t xml:space="preserve"> </w:t>
      </w:r>
      <w:r>
        <w:t>health</w:t>
      </w:r>
      <w:r>
        <w:rPr>
          <w:spacing w:val="-2"/>
        </w:rPr>
        <w:t xml:space="preserve"> </w:t>
      </w:r>
      <w:r>
        <w:t>care</w:t>
      </w:r>
      <w:r>
        <w:rPr>
          <w:spacing w:val="-2"/>
        </w:rPr>
        <w:t xml:space="preserve"> </w:t>
      </w:r>
      <w:r>
        <w:t>agent,</w:t>
      </w:r>
      <w:r>
        <w:rPr>
          <w:spacing w:val="-2"/>
        </w:rPr>
        <w:t xml:space="preserve"> </w:t>
      </w:r>
      <w:r>
        <w:t>if</w:t>
      </w:r>
      <w:r>
        <w:rPr>
          <w:spacing w:val="-2"/>
        </w:rPr>
        <w:t xml:space="preserve"> </w:t>
      </w:r>
      <w:r>
        <w:t>there</w:t>
      </w:r>
      <w:r>
        <w:rPr>
          <w:spacing w:val="-2"/>
        </w:rPr>
        <w:t xml:space="preserve"> </w:t>
      </w:r>
      <w:r>
        <w:t>is</w:t>
      </w:r>
      <w:r>
        <w:rPr>
          <w:spacing w:val="-2"/>
        </w:rPr>
        <w:t xml:space="preserve"> </w:t>
      </w:r>
      <w:r>
        <w:t>reason</w:t>
      </w:r>
      <w:r>
        <w:rPr>
          <w:spacing w:val="-2"/>
        </w:rPr>
        <w:t xml:space="preserve"> </w:t>
      </w:r>
      <w:r>
        <w:t>to believe that the individual is at serious risk of physical harm, and any of the following are true:</w:t>
      </w:r>
    </w:p>
    <w:p w14:paraId="20D0E011" w14:textId="77777777" w:rsidR="00323B91" w:rsidRDefault="00323B91">
      <w:pPr>
        <w:pStyle w:val="BodyText"/>
        <w:rPr>
          <w:sz w:val="20"/>
        </w:rPr>
      </w:pPr>
    </w:p>
    <w:p w14:paraId="0830A294" w14:textId="77777777" w:rsidR="00323B91" w:rsidRDefault="00323B91">
      <w:pPr>
        <w:pStyle w:val="BodyText"/>
        <w:rPr>
          <w:sz w:val="20"/>
        </w:rPr>
      </w:pPr>
    </w:p>
    <w:p w14:paraId="4CD9B64C" w14:textId="77777777" w:rsidR="00323B91" w:rsidRDefault="00323B91">
      <w:pPr>
        <w:pStyle w:val="BodyText"/>
        <w:rPr>
          <w:sz w:val="20"/>
        </w:rPr>
      </w:pPr>
    </w:p>
    <w:p w14:paraId="573353BB" w14:textId="77777777" w:rsidR="00323B91" w:rsidRDefault="00323B91">
      <w:pPr>
        <w:pStyle w:val="BodyText"/>
        <w:rPr>
          <w:sz w:val="20"/>
        </w:rPr>
      </w:pPr>
    </w:p>
    <w:p w14:paraId="672009C5" w14:textId="77777777" w:rsidR="00323B91" w:rsidRDefault="00323B91">
      <w:pPr>
        <w:pStyle w:val="BodyText"/>
        <w:rPr>
          <w:sz w:val="20"/>
        </w:rPr>
      </w:pPr>
    </w:p>
    <w:p w14:paraId="5323A66D" w14:textId="77777777" w:rsidR="00323B91" w:rsidRDefault="00323B91">
      <w:pPr>
        <w:pStyle w:val="BodyText"/>
        <w:rPr>
          <w:sz w:val="20"/>
        </w:rPr>
      </w:pPr>
    </w:p>
    <w:p w14:paraId="19B497F7" w14:textId="77777777" w:rsidR="00323B91" w:rsidRDefault="00323B91">
      <w:pPr>
        <w:pStyle w:val="BodyText"/>
        <w:rPr>
          <w:sz w:val="20"/>
        </w:rPr>
      </w:pPr>
    </w:p>
    <w:p w14:paraId="40369594" w14:textId="77777777" w:rsidR="00323B91" w:rsidRDefault="00767F93">
      <w:pPr>
        <w:pStyle w:val="BodyText"/>
        <w:spacing w:before="150"/>
        <w:rPr>
          <w:sz w:val="20"/>
        </w:rPr>
      </w:pPr>
      <w:r>
        <w:rPr>
          <w:noProof/>
        </w:rPr>
        <mc:AlternateContent>
          <mc:Choice Requires="wps">
            <w:drawing>
              <wp:anchor distT="0" distB="0" distL="0" distR="0" simplePos="0" relativeHeight="487643648" behindDoc="1" locked="0" layoutInCell="1" allowOverlap="1" wp14:anchorId="410C5795" wp14:editId="1188C560">
                <wp:simplePos x="0" y="0"/>
                <wp:positionH relativeFrom="page">
                  <wp:posOffset>914400</wp:posOffset>
                </wp:positionH>
                <wp:positionV relativeFrom="paragraph">
                  <wp:posOffset>256918</wp:posOffset>
                </wp:positionV>
                <wp:extent cx="1828800" cy="762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C5D07B" id="Graphic 139" o:spid="_x0000_s1026" style="position:absolute;margin-left:1in;margin-top:20.25pt;width:2in;height:.6pt;z-index:-156728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" path="m1828800,l,,,7620r1828800,l1828800,xe" fillcolor="black" stroked="f">
                <v:path arrowok="t"/>
                <w10:wrap type="topAndBottom" anchorx="page"/>
              </v:shape>
            </w:pict>
          </mc:Fallback>
        </mc:AlternateContent>
      </w:r>
    </w:p>
    <w:p w14:paraId="0915271C" w14:textId="77777777" w:rsidR="00323B91" w:rsidRDefault="00323B91">
      <w:pPr>
        <w:pStyle w:val="BodyText"/>
        <w:spacing w:before="36"/>
      </w:pPr>
    </w:p>
    <w:p w14:paraId="0B8A1692" w14:textId="77777777" w:rsidR="00323B91" w:rsidRDefault="00767F93">
      <w:pPr>
        <w:pStyle w:val="BodyText"/>
        <w:ind w:left="340"/>
      </w:pPr>
      <w:bookmarkStart w:id="359" w:name="_bookmark323"/>
      <w:bookmarkEnd w:id="359"/>
      <w:r>
        <w:rPr>
          <w:vertAlign w:val="superscript"/>
        </w:rPr>
        <w:t>243</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55.13</w:t>
      </w:r>
    </w:p>
    <w:p w14:paraId="4B9097C2" w14:textId="77777777" w:rsidR="00323B91" w:rsidRDefault="00767F93">
      <w:pPr>
        <w:pStyle w:val="BodyText"/>
        <w:spacing w:before="6"/>
        <w:ind w:left="340"/>
      </w:pPr>
      <w:bookmarkStart w:id="360" w:name="_bookmark324"/>
      <w:bookmarkEnd w:id="360"/>
      <w:r>
        <w:rPr>
          <w:vertAlign w:val="superscript"/>
        </w:rPr>
        <w:t>244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55.14(10)</w:t>
      </w:r>
    </w:p>
    <w:p w14:paraId="051ADA93" w14:textId="77777777" w:rsidR="00323B91" w:rsidRDefault="00767F93">
      <w:pPr>
        <w:pStyle w:val="BodyText"/>
        <w:spacing w:before="6"/>
        <w:ind w:left="340"/>
      </w:pPr>
      <w:bookmarkStart w:id="361" w:name="_bookmark325"/>
      <w:bookmarkEnd w:id="361"/>
      <w:r>
        <w:rPr>
          <w:vertAlign w:val="superscript"/>
        </w:rPr>
        <w:t>245</w:t>
      </w:r>
      <w:r>
        <w:rPr>
          <w:spacing w:val="-3"/>
        </w:rPr>
        <w:t xml:space="preserve"> </w:t>
      </w:r>
      <w:r>
        <w:t>Wis</w:t>
      </w:r>
      <w:r>
        <w:rPr>
          <w:spacing w:val="-2"/>
        </w:rPr>
        <w:t xml:space="preserve"> </w:t>
      </w:r>
      <w:r>
        <w:t>Stat.</w:t>
      </w:r>
      <w:r>
        <w:rPr>
          <w:spacing w:val="-2"/>
        </w:rPr>
        <w:t xml:space="preserve"> </w:t>
      </w:r>
      <w:r>
        <w:t>§</w:t>
      </w:r>
      <w:r>
        <w:rPr>
          <w:spacing w:val="-2"/>
        </w:rPr>
        <w:t xml:space="preserve"> 55.05(3)</w:t>
      </w:r>
    </w:p>
    <w:p w14:paraId="723FFEDC" w14:textId="77777777" w:rsidR="00323B91" w:rsidRDefault="00323B91">
      <w:pPr>
        <w:sectPr w:rsidR="00323B91">
          <w:pgSz w:w="12240" w:h="15840"/>
          <w:pgMar w:top="660" w:right="600" w:bottom="1060" w:left="1100" w:header="0" w:footer="862" w:gutter="0"/>
          <w:cols w:space="720"/>
        </w:sectPr>
      </w:pPr>
    </w:p>
    <w:p w14:paraId="1C212660" w14:textId="77777777" w:rsidR="00323B91" w:rsidRDefault="00767F93">
      <w:pPr>
        <w:pStyle w:val="ListParagraph"/>
        <w:numPr>
          <w:ilvl w:val="1"/>
          <w:numId w:val="25"/>
        </w:numPr>
        <w:tabs>
          <w:tab w:val="left" w:pos="1419"/>
        </w:tabs>
        <w:spacing w:before="70"/>
        <w:ind w:hanging="359"/>
      </w:pPr>
      <w:bookmarkStart w:id="362" w:name="_bookmark327"/>
      <w:bookmarkStart w:id="363" w:name="_bookmark326"/>
      <w:bookmarkEnd w:id="362"/>
      <w:bookmarkEnd w:id="363"/>
      <w:r>
        <w:t>The</w:t>
      </w:r>
      <w:r>
        <w:rPr>
          <w:spacing w:val="-5"/>
        </w:rPr>
        <w:t xml:space="preserve"> </w:t>
      </w:r>
      <w:r>
        <w:t>individual</w:t>
      </w:r>
      <w:r>
        <w:rPr>
          <w:spacing w:val="-5"/>
        </w:rPr>
        <w:t xml:space="preserve"> </w:t>
      </w:r>
      <w:r>
        <w:t>has</w:t>
      </w:r>
      <w:r>
        <w:rPr>
          <w:spacing w:val="-4"/>
        </w:rPr>
        <w:t xml:space="preserve"> </w:t>
      </w:r>
      <w:r>
        <w:t>no</w:t>
      </w:r>
      <w:r>
        <w:rPr>
          <w:spacing w:val="-5"/>
        </w:rPr>
        <w:t xml:space="preserve"> </w:t>
      </w:r>
      <w:r>
        <w:t>guardian</w:t>
      </w:r>
      <w:r>
        <w:rPr>
          <w:spacing w:val="-4"/>
        </w:rPr>
        <w:t xml:space="preserve"> </w:t>
      </w:r>
      <w:r>
        <w:t>or</w:t>
      </w:r>
      <w:r>
        <w:rPr>
          <w:spacing w:val="-5"/>
        </w:rPr>
        <w:t xml:space="preserve"> </w:t>
      </w:r>
      <w:r>
        <w:t>health</w:t>
      </w:r>
      <w:r>
        <w:rPr>
          <w:spacing w:val="-4"/>
        </w:rPr>
        <w:t xml:space="preserve"> </w:t>
      </w:r>
      <w:r>
        <w:t>care</w:t>
      </w:r>
      <w:r>
        <w:rPr>
          <w:spacing w:val="-5"/>
        </w:rPr>
        <w:t xml:space="preserve"> </w:t>
      </w:r>
      <w:r>
        <w:rPr>
          <w:spacing w:val="-2"/>
        </w:rPr>
        <w:t>agent.</w:t>
      </w:r>
    </w:p>
    <w:p w14:paraId="3EC9EC72" w14:textId="77777777" w:rsidR="00323B91" w:rsidRDefault="00767F93">
      <w:pPr>
        <w:pStyle w:val="ListParagraph"/>
        <w:numPr>
          <w:ilvl w:val="1"/>
          <w:numId w:val="25"/>
        </w:numPr>
        <w:tabs>
          <w:tab w:val="left" w:pos="1419"/>
        </w:tabs>
        <w:spacing w:before="171"/>
        <w:ind w:hanging="359"/>
      </w:pPr>
      <w:r>
        <w:t>The</w:t>
      </w:r>
      <w:r>
        <w:rPr>
          <w:spacing w:val="-4"/>
        </w:rPr>
        <w:t xml:space="preserve"> </w:t>
      </w:r>
      <w:r>
        <w:t>guardian</w:t>
      </w:r>
      <w:r>
        <w:rPr>
          <w:spacing w:val="-4"/>
        </w:rPr>
        <w:t xml:space="preserve"> </w:t>
      </w:r>
      <w:r>
        <w:t>or</w:t>
      </w:r>
      <w:r>
        <w:rPr>
          <w:spacing w:val="-4"/>
        </w:rPr>
        <w:t xml:space="preserve"> </w:t>
      </w:r>
      <w:r>
        <w:t>agent</w:t>
      </w:r>
      <w:r>
        <w:rPr>
          <w:spacing w:val="-4"/>
        </w:rPr>
        <w:t xml:space="preserve"> </w:t>
      </w:r>
      <w:r>
        <w:t>is</w:t>
      </w:r>
      <w:r>
        <w:rPr>
          <w:spacing w:val="-4"/>
        </w:rPr>
        <w:t xml:space="preserve"> </w:t>
      </w:r>
      <w:r>
        <w:rPr>
          <w:spacing w:val="-2"/>
        </w:rPr>
        <w:t>unavailable.</w:t>
      </w:r>
    </w:p>
    <w:p w14:paraId="63809466" w14:textId="77777777" w:rsidR="00323B91" w:rsidRDefault="00767F93">
      <w:pPr>
        <w:pStyle w:val="ListParagraph"/>
        <w:numPr>
          <w:ilvl w:val="1"/>
          <w:numId w:val="25"/>
        </w:numPr>
        <w:tabs>
          <w:tab w:val="left" w:pos="1419"/>
        </w:tabs>
        <w:spacing w:before="170" w:line="244" w:lineRule="auto"/>
        <w:ind w:right="1838"/>
      </w:pPr>
      <w:r>
        <w:t>The</w:t>
      </w:r>
      <w:r>
        <w:rPr>
          <w:spacing w:val="-3"/>
        </w:rPr>
        <w:t xml:space="preserve"> </w:t>
      </w:r>
      <w:r>
        <w:t>guardian</w:t>
      </w:r>
      <w:r>
        <w:rPr>
          <w:spacing w:val="-3"/>
        </w:rPr>
        <w:t xml:space="preserve"> </w:t>
      </w:r>
      <w:r>
        <w:t>or</w:t>
      </w:r>
      <w:r>
        <w:rPr>
          <w:spacing w:val="-3"/>
        </w:rPr>
        <w:t xml:space="preserve"> </w:t>
      </w:r>
      <w:r>
        <w:t>agent</w:t>
      </w:r>
      <w:r>
        <w:rPr>
          <w:spacing w:val="-3"/>
        </w:rPr>
        <w:t xml:space="preserve"> </w:t>
      </w:r>
      <w:r>
        <w:t>is</w:t>
      </w:r>
      <w:r>
        <w:rPr>
          <w:spacing w:val="-3"/>
        </w:rPr>
        <w:t xml:space="preserve"> </w:t>
      </w:r>
      <w:r>
        <w:t>the</w:t>
      </w:r>
      <w:r>
        <w:rPr>
          <w:spacing w:val="-3"/>
        </w:rPr>
        <w:t xml:space="preserve"> </w:t>
      </w:r>
      <w:r>
        <w:t>suspected</w:t>
      </w:r>
      <w:r>
        <w:rPr>
          <w:spacing w:val="-3"/>
        </w:rPr>
        <w:t xml:space="preserve"> </w:t>
      </w:r>
      <w:r>
        <w:t>perpetrator,</w:t>
      </w:r>
      <w:r>
        <w:rPr>
          <w:spacing w:val="-3"/>
        </w:rPr>
        <w:t xml:space="preserve"> </w:t>
      </w:r>
      <w:r>
        <w:t>or</w:t>
      </w:r>
      <w:r>
        <w:rPr>
          <w:spacing w:val="-3"/>
        </w:rPr>
        <w:t xml:space="preserve"> </w:t>
      </w:r>
      <w:r>
        <w:t>is</w:t>
      </w:r>
      <w:r>
        <w:rPr>
          <w:spacing w:val="-3"/>
        </w:rPr>
        <w:t xml:space="preserve"> </w:t>
      </w:r>
      <w:r>
        <w:t>otherwise</w:t>
      </w:r>
      <w:r>
        <w:rPr>
          <w:spacing w:val="-3"/>
        </w:rPr>
        <w:t xml:space="preserve"> </w:t>
      </w:r>
      <w:r>
        <w:t>not</w:t>
      </w:r>
      <w:r>
        <w:rPr>
          <w:spacing w:val="-3"/>
        </w:rPr>
        <w:t xml:space="preserve"> </w:t>
      </w:r>
      <w:r>
        <w:t>acting</w:t>
      </w:r>
      <w:r>
        <w:rPr>
          <w:spacing w:val="-3"/>
        </w:rPr>
        <w:t xml:space="preserve"> </w:t>
      </w:r>
      <w:r>
        <w:t>in</w:t>
      </w:r>
      <w:r>
        <w:rPr>
          <w:spacing w:val="-3"/>
        </w:rPr>
        <w:t xml:space="preserve"> </w:t>
      </w:r>
      <w:r>
        <w:t>the individual’s best interests.</w:t>
      </w:r>
    </w:p>
    <w:p w14:paraId="56C9F5BA" w14:textId="77777777" w:rsidR="00323B91" w:rsidRDefault="00767F93">
      <w:pPr>
        <w:pStyle w:val="Heading5"/>
        <w:numPr>
          <w:ilvl w:val="0"/>
          <w:numId w:val="25"/>
        </w:numPr>
        <w:tabs>
          <w:tab w:val="left" w:pos="1057"/>
          <w:tab w:val="left" w:pos="1059"/>
        </w:tabs>
        <w:spacing w:before="183" w:line="244" w:lineRule="auto"/>
        <w:ind w:left="1059" w:right="1091" w:hanging="360"/>
        <w:rPr>
          <w:i w:val="0"/>
        </w:rPr>
      </w:pPr>
      <w:r>
        <w:t>Can</w:t>
      </w:r>
      <w:r>
        <w:rPr>
          <w:spacing w:val="-3"/>
        </w:rPr>
        <w:t xml:space="preserve"> </w:t>
      </w:r>
      <w:r>
        <w:t>involuntary</w:t>
      </w:r>
      <w:r>
        <w:rPr>
          <w:spacing w:val="-3"/>
        </w:rPr>
        <w:t xml:space="preserve"> </w:t>
      </w:r>
      <w:r>
        <w:t>emergency</w:t>
      </w:r>
      <w:r>
        <w:rPr>
          <w:spacing w:val="-3"/>
        </w:rPr>
        <w:t xml:space="preserve"> </w:t>
      </w:r>
      <w:r>
        <w:t>protective</w:t>
      </w:r>
      <w:r>
        <w:rPr>
          <w:spacing w:val="-3"/>
        </w:rPr>
        <w:t xml:space="preserve"> </w:t>
      </w:r>
      <w:r>
        <w:t>services</w:t>
      </w:r>
      <w:r>
        <w:rPr>
          <w:spacing w:val="-3"/>
        </w:rPr>
        <w:t xml:space="preserve"> </w:t>
      </w:r>
      <w:r>
        <w:t>be</w:t>
      </w:r>
      <w:r>
        <w:rPr>
          <w:spacing w:val="-3"/>
        </w:rPr>
        <w:t xml:space="preserve"> </w:t>
      </w:r>
      <w:r>
        <w:t>provided</w:t>
      </w:r>
      <w:r>
        <w:rPr>
          <w:spacing w:val="-3"/>
        </w:rPr>
        <w:t xml:space="preserve"> </w:t>
      </w:r>
      <w:r>
        <w:t>to</w:t>
      </w:r>
      <w:r>
        <w:rPr>
          <w:spacing w:val="-3"/>
        </w:rPr>
        <w:t xml:space="preserve"> </w:t>
      </w:r>
      <w:r>
        <w:t>an</w:t>
      </w:r>
      <w:r>
        <w:rPr>
          <w:spacing w:val="-3"/>
        </w:rPr>
        <w:t xml:space="preserve"> </w:t>
      </w:r>
      <w:r>
        <w:t>individual</w:t>
      </w:r>
      <w:r>
        <w:rPr>
          <w:spacing w:val="-3"/>
        </w:rPr>
        <w:t xml:space="preserve"> </w:t>
      </w:r>
      <w:r>
        <w:t>in</w:t>
      </w:r>
      <w:r>
        <w:rPr>
          <w:spacing w:val="-3"/>
        </w:rPr>
        <w:t xml:space="preserve"> </w:t>
      </w:r>
      <w:r>
        <w:t>the</w:t>
      </w:r>
      <w:r>
        <w:rPr>
          <w:spacing w:val="-3"/>
        </w:rPr>
        <w:t xml:space="preserve"> </w:t>
      </w:r>
      <w:r>
        <w:t>absence</w:t>
      </w:r>
      <w:r>
        <w:rPr>
          <w:spacing w:val="-3"/>
        </w:rPr>
        <w:t xml:space="preserve"> </w:t>
      </w:r>
      <w:r>
        <w:t>of reasonable cause to believe that the individual is incapacitated?</w:t>
      </w:r>
    </w:p>
    <w:p w14:paraId="1CE4D742" w14:textId="77777777" w:rsidR="00323B91" w:rsidRDefault="00767F93">
      <w:pPr>
        <w:pStyle w:val="BodyText"/>
        <w:spacing w:before="181" w:line="247" w:lineRule="auto"/>
        <w:ind w:left="1059" w:right="902"/>
      </w:pPr>
      <w:r>
        <w:t>The statute does not address this question directly, but emergency protective services cannot be provided to a person beyond the initial 72 hours unless there is reason to believe that he or she meets the standards for court-ordered protective services, which include a need for guardianship based on a finding of incompetence.</w:t>
      </w:r>
      <w:r>
        <w:rPr>
          <w:spacing w:val="40"/>
        </w:rPr>
        <w:t xml:space="preserve"> </w:t>
      </w:r>
      <w:r>
        <w:rPr>
          <w:i/>
        </w:rPr>
        <w:t>See Section 3</w:t>
      </w:r>
      <w:r>
        <w:t xml:space="preserve">, </w:t>
      </w:r>
      <w:r>
        <w:rPr>
          <w:i/>
        </w:rPr>
        <w:t>below.</w:t>
      </w:r>
      <w:r>
        <w:rPr>
          <w:i/>
          <w:spacing w:val="40"/>
        </w:rPr>
        <w:t xml:space="preserve"> </w:t>
      </w:r>
      <w:r>
        <w:t>This indicates that emergency protective</w:t>
      </w:r>
      <w:r>
        <w:rPr>
          <w:spacing w:val="-3"/>
        </w:rPr>
        <w:t xml:space="preserve"> </w:t>
      </w:r>
      <w:r>
        <w:t>services</w:t>
      </w:r>
      <w:r>
        <w:rPr>
          <w:spacing w:val="-3"/>
        </w:rPr>
        <w:t xml:space="preserve"> </w:t>
      </w:r>
      <w:r>
        <w:t>are</w:t>
      </w:r>
      <w:r>
        <w:rPr>
          <w:spacing w:val="-3"/>
        </w:rPr>
        <w:t xml:space="preserve"> </w:t>
      </w:r>
      <w:r>
        <w:t>not</w:t>
      </w:r>
      <w:r>
        <w:rPr>
          <w:spacing w:val="-3"/>
        </w:rPr>
        <w:t xml:space="preserve"> </w:t>
      </w:r>
      <w:r>
        <w:t>intended</w:t>
      </w:r>
      <w:r>
        <w:rPr>
          <w:spacing w:val="-3"/>
        </w:rPr>
        <w:t xml:space="preserve"> </w:t>
      </w:r>
      <w:r>
        <w:t>to</w:t>
      </w:r>
      <w:r>
        <w:rPr>
          <w:spacing w:val="-3"/>
        </w:rPr>
        <w:t xml:space="preserve"> </w:t>
      </w:r>
      <w:r>
        <w:t>overcome</w:t>
      </w:r>
      <w:r>
        <w:rPr>
          <w:spacing w:val="-3"/>
        </w:rPr>
        <w:t xml:space="preserve"> </w:t>
      </w:r>
      <w:r>
        <w:t>the</w:t>
      </w:r>
      <w:r>
        <w:rPr>
          <w:spacing w:val="-2"/>
        </w:rPr>
        <w:t xml:space="preserve"> </w:t>
      </w:r>
      <w:r>
        <w:t>general</w:t>
      </w:r>
      <w:r>
        <w:rPr>
          <w:spacing w:val="-3"/>
        </w:rPr>
        <w:t xml:space="preserve"> </w:t>
      </w:r>
      <w:r>
        <w:t>right</w:t>
      </w:r>
      <w:r>
        <w:rPr>
          <w:spacing w:val="-3"/>
        </w:rPr>
        <w:t xml:space="preserve"> </w:t>
      </w:r>
      <w:r>
        <w:t>of</w:t>
      </w:r>
      <w:r>
        <w:rPr>
          <w:spacing w:val="-3"/>
        </w:rPr>
        <w:t xml:space="preserve"> </w:t>
      </w:r>
      <w:r>
        <w:t>a</w:t>
      </w:r>
      <w:r>
        <w:rPr>
          <w:spacing w:val="-3"/>
        </w:rPr>
        <w:t xml:space="preserve"> </w:t>
      </w:r>
      <w:r>
        <w:t>competent</w:t>
      </w:r>
      <w:r>
        <w:rPr>
          <w:spacing w:val="-3"/>
        </w:rPr>
        <w:t xml:space="preserve"> </w:t>
      </w:r>
      <w:r>
        <w:t>person</w:t>
      </w:r>
      <w:r>
        <w:rPr>
          <w:spacing w:val="-3"/>
        </w:rPr>
        <w:t xml:space="preserve"> </w:t>
      </w:r>
      <w:r>
        <w:t>to</w:t>
      </w:r>
      <w:r>
        <w:rPr>
          <w:spacing w:val="-3"/>
        </w:rPr>
        <w:t xml:space="preserve"> </w:t>
      </w:r>
      <w:r>
        <w:t>refuse services.</w:t>
      </w:r>
      <w:r>
        <w:rPr>
          <w:spacing w:val="40"/>
        </w:rPr>
        <w:t xml:space="preserve"> </w:t>
      </w:r>
      <w:r>
        <w:t>If a competent individual is in need of psychotropic medication or other services that meet the definition of treatment under Ch. 51, the county should follow the emergency detention and treatment provisions of Ch. 51, rather than the emergency protective services provisions.</w:t>
      </w:r>
    </w:p>
    <w:p w14:paraId="1222CE07" w14:textId="77777777" w:rsidR="00323B91" w:rsidRDefault="00767F93">
      <w:pPr>
        <w:pStyle w:val="Heading5"/>
        <w:numPr>
          <w:ilvl w:val="0"/>
          <w:numId w:val="25"/>
        </w:numPr>
        <w:tabs>
          <w:tab w:val="left" w:pos="1057"/>
          <w:tab w:val="left" w:pos="1059"/>
        </w:tabs>
        <w:spacing w:before="171" w:line="244" w:lineRule="auto"/>
        <w:ind w:left="1059" w:right="1406" w:hanging="360"/>
        <w:rPr>
          <w:i w:val="0"/>
        </w:rPr>
      </w:pPr>
      <w:r>
        <w:t>Can</w:t>
      </w:r>
      <w:r>
        <w:rPr>
          <w:spacing w:val="-3"/>
        </w:rPr>
        <w:t xml:space="preserve"> </w:t>
      </w:r>
      <w:r>
        <w:t>emergency</w:t>
      </w:r>
      <w:r>
        <w:rPr>
          <w:spacing w:val="-3"/>
        </w:rPr>
        <w:t xml:space="preserve"> </w:t>
      </w:r>
      <w:r>
        <w:t>protective</w:t>
      </w:r>
      <w:r>
        <w:rPr>
          <w:spacing w:val="-3"/>
        </w:rPr>
        <w:t xml:space="preserve"> </w:t>
      </w:r>
      <w:r>
        <w:t>services</w:t>
      </w:r>
      <w:r>
        <w:rPr>
          <w:spacing w:val="-3"/>
        </w:rPr>
        <w:t xml:space="preserve"> </w:t>
      </w:r>
      <w:r>
        <w:t>be</w:t>
      </w:r>
      <w:r>
        <w:rPr>
          <w:spacing w:val="-3"/>
        </w:rPr>
        <w:t xml:space="preserve"> </w:t>
      </w:r>
      <w:r>
        <w:t>provided</w:t>
      </w:r>
      <w:r>
        <w:rPr>
          <w:spacing w:val="-3"/>
        </w:rPr>
        <w:t xml:space="preserve"> </w:t>
      </w:r>
      <w:r>
        <w:t>to</w:t>
      </w:r>
      <w:r>
        <w:rPr>
          <w:spacing w:val="-4"/>
        </w:rPr>
        <w:t xml:space="preserve"> </w:t>
      </w:r>
      <w:r>
        <w:t>an</w:t>
      </w:r>
      <w:r>
        <w:rPr>
          <w:spacing w:val="-3"/>
        </w:rPr>
        <w:t xml:space="preserve"> </w:t>
      </w:r>
      <w:r>
        <w:t>individual</w:t>
      </w:r>
      <w:r>
        <w:rPr>
          <w:spacing w:val="-3"/>
        </w:rPr>
        <w:t xml:space="preserve"> </w:t>
      </w:r>
      <w:r>
        <w:t>without</w:t>
      </w:r>
      <w:r>
        <w:rPr>
          <w:spacing w:val="-3"/>
        </w:rPr>
        <w:t xml:space="preserve"> </w:t>
      </w:r>
      <w:r>
        <w:t>a</w:t>
      </w:r>
      <w:r>
        <w:rPr>
          <w:spacing w:val="-3"/>
        </w:rPr>
        <w:t xml:space="preserve"> </w:t>
      </w:r>
      <w:r>
        <w:t>court</w:t>
      </w:r>
      <w:r>
        <w:rPr>
          <w:spacing w:val="-3"/>
        </w:rPr>
        <w:t xml:space="preserve"> </w:t>
      </w:r>
      <w:r>
        <w:t>order</w:t>
      </w:r>
      <w:r>
        <w:rPr>
          <w:spacing w:val="-3"/>
        </w:rPr>
        <w:t xml:space="preserve"> </w:t>
      </w:r>
      <w:r>
        <w:t>and before a petition is filed?</w:t>
      </w:r>
    </w:p>
    <w:p w14:paraId="5C46AE38" w14:textId="77777777" w:rsidR="00323B91" w:rsidRDefault="00767F93">
      <w:pPr>
        <w:pStyle w:val="BodyText"/>
        <w:spacing w:before="182" w:line="244" w:lineRule="auto"/>
        <w:ind w:left="1059" w:right="997"/>
      </w:pPr>
      <w:r>
        <w:t>Yes,</w:t>
      </w:r>
      <w:r>
        <w:rPr>
          <w:spacing w:val="-2"/>
        </w:rPr>
        <w:t xml:space="preserve"> </w:t>
      </w:r>
      <w:r>
        <w:t>but</w:t>
      </w:r>
      <w:r>
        <w:rPr>
          <w:spacing w:val="-2"/>
        </w:rPr>
        <w:t xml:space="preserve"> </w:t>
      </w:r>
      <w:r>
        <w:t>only for</w:t>
      </w:r>
      <w:r>
        <w:rPr>
          <w:spacing w:val="-2"/>
        </w:rPr>
        <w:t xml:space="preserve"> </w:t>
      </w:r>
      <w:r>
        <w:t>a</w:t>
      </w:r>
      <w:r>
        <w:rPr>
          <w:spacing w:val="-2"/>
        </w:rPr>
        <w:t xml:space="preserve"> </w:t>
      </w:r>
      <w:r>
        <w:t>period</w:t>
      </w:r>
      <w:r>
        <w:rPr>
          <w:spacing w:val="-2"/>
        </w:rPr>
        <w:t xml:space="preserve"> </w:t>
      </w:r>
      <w:r>
        <w:t>of</w:t>
      </w:r>
      <w:r>
        <w:rPr>
          <w:spacing w:val="-2"/>
        </w:rPr>
        <w:t xml:space="preserve"> </w:t>
      </w:r>
      <w:r>
        <w:t>up</w:t>
      </w:r>
      <w:r>
        <w:rPr>
          <w:spacing w:val="-2"/>
        </w:rPr>
        <w:t xml:space="preserve"> </w:t>
      </w:r>
      <w:r>
        <w:t>to</w:t>
      </w:r>
      <w:r>
        <w:rPr>
          <w:spacing w:val="-2"/>
        </w:rPr>
        <w:t xml:space="preserve"> </w:t>
      </w:r>
      <w:r>
        <w:t>72</w:t>
      </w:r>
      <w:r>
        <w:rPr>
          <w:spacing w:val="-2"/>
        </w:rPr>
        <w:t xml:space="preserve"> </w:t>
      </w:r>
      <w:r>
        <w:t>hours.</w:t>
      </w:r>
      <w:r>
        <w:rPr>
          <w:spacing w:val="80"/>
        </w:rPr>
        <w:t xml:space="preserve"> </w:t>
      </w:r>
      <w:r>
        <w:t>If</w:t>
      </w:r>
      <w:r>
        <w:rPr>
          <w:spacing w:val="-2"/>
        </w:rPr>
        <w:t xml:space="preserve"> </w:t>
      </w:r>
      <w:r>
        <w:t>there</w:t>
      </w:r>
      <w:r>
        <w:rPr>
          <w:spacing w:val="-2"/>
        </w:rPr>
        <w:t xml:space="preserve"> </w:t>
      </w:r>
      <w:r>
        <w:t>is</w:t>
      </w:r>
      <w:r>
        <w:rPr>
          <w:spacing w:val="-2"/>
        </w:rPr>
        <w:t xml:space="preserve"> </w:t>
      </w:r>
      <w:r>
        <w:t>no</w:t>
      </w:r>
      <w:r>
        <w:rPr>
          <w:spacing w:val="-2"/>
        </w:rPr>
        <w:t xml:space="preserve"> </w:t>
      </w:r>
      <w:r>
        <w:t>need</w:t>
      </w:r>
      <w:r>
        <w:rPr>
          <w:spacing w:val="-2"/>
        </w:rPr>
        <w:t xml:space="preserve"> </w:t>
      </w:r>
      <w:r>
        <w:t>for</w:t>
      </w:r>
      <w:r>
        <w:rPr>
          <w:spacing w:val="-2"/>
        </w:rPr>
        <w:t xml:space="preserve"> </w:t>
      </w:r>
      <w:r>
        <w:t>ongoing</w:t>
      </w:r>
      <w:r>
        <w:rPr>
          <w:spacing w:val="-2"/>
        </w:rPr>
        <w:t xml:space="preserve"> </w:t>
      </w:r>
      <w:r>
        <w:t>services</w:t>
      </w:r>
      <w:r>
        <w:rPr>
          <w:spacing w:val="-2"/>
        </w:rPr>
        <w:t xml:space="preserve"> </w:t>
      </w:r>
      <w:r>
        <w:t>beyond</w:t>
      </w:r>
      <w:r>
        <w:rPr>
          <w:spacing w:val="-2"/>
        </w:rPr>
        <w:t xml:space="preserve"> </w:t>
      </w:r>
      <w:r>
        <w:t>the 72 hours, or if services beyond the 72 hours can be provided on a voluntary basis, there is no need to file anything with the court, before or after the services are provided.</w:t>
      </w:r>
    </w:p>
    <w:p w14:paraId="1E9685B8" w14:textId="77777777" w:rsidR="00323B91" w:rsidRDefault="00767F93">
      <w:pPr>
        <w:pStyle w:val="Heading5"/>
        <w:numPr>
          <w:ilvl w:val="0"/>
          <w:numId w:val="25"/>
        </w:numPr>
        <w:tabs>
          <w:tab w:val="left" w:pos="1057"/>
        </w:tabs>
        <w:spacing w:before="184"/>
        <w:ind w:left="1057" w:hanging="358"/>
        <w:rPr>
          <w:i w:val="0"/>
        </w:rPr>
      </w:pPr>
      <w:r>
        <w:t>What</w:t>
      </w:r>
      <w:r>
        <w:rPr>
          <w:spacing w:val="-7"/>
        </w:rPr>
        <w:t xml:space="preserve"> </w:t>
      </w:r>
      <w:r>
        <w:t>if</w:t>
      </w:r>
      <w:r>
        <w:rPr>
          <w:spacing w:val="-6"/>
        </w:rPr>
        <w:t xml:space="preserve"> </w:t>
      </w:r>
      <w:r>
        <w:t>long-term,</w:t>
      </w:r>
      <w:r>
        <w:rPr>
          <w:spacing w:val="-6"/>
        </w:rPr>
        <w:t xml:space="preserve"> </w:t>
      </w:r>
      <w:r>
        <w:t>involuntary</w:t>
      </w:r>
      <w:r>
        <w:rPr>
          <w:spacing w:val="-6"/>
        </w:rPr>
        <w:t xml:space="preserve"> </w:t>
      </w:r>
      <w:r>
        <w:t>services</w:t>
      </w:r>
      <w:r>
        <w:rPr>
          <w:spacing w:val="-6"/>
        </w:rPr>
        <w:t xml:space="preserve"> </w:t>
      </w:r>
      <w:r>
        <w:t>are</w:t>
      </w:r>
      <w:r>
        <w:rPr>
          <w:spacing w:val="-6"/>
        </w:rPr>
        <w:t xml:space="preserve"> </w:t>
      </w:r>
      <w:r>
        <w:rPr>
          <w:spacing w:val="-2"/>
        </w:rPr>
        <w:t>needed?</w:t>
      </w:r>
    </w:p>
    <w:p w14:paraId="0F94A27D" w14:textId="77777777" w:rsidR="00323B91" w:rsidRDefault="00767F93">
      <w:pPr>
        <w:pStyle w:val="BodyText"/>
        <w:spacing w:before="185" w:line="247" w:lineRule="auto"/>
        <w:ind w:left="1059" w:right="857"/>
      </w:pPr>
      <w:r>
        <w:t>If the APS system has reason to believe that the individual meets the standards for court-ordered protective services (</w:t>
      </w:r>
      <w:r>
        <w:rPr>
          <w:i/>
        </w:rPr>
        <w:t>See Section 3, below</w:t>
      </w:r>
      <w:r>
        <w:t>), it can bring a petition for court-ordered protective services and ask the court for an order for continuation of emergency protective services.</w:t>
      </w:r>
      <w:r>
        <w:rPr>
          <w:spacing w:val="40"/>
        </w:rPr>
        <w:t xml:space="preserve"> </w:t>
      </w:r>
      <w:r>
        <w:t>The court may issue the order if it finds probable cause that the standards for court-ordered protective services</w:t>
      </w:r>
      <w:r>
        <w:rPr>
          <w:spacing w:val="-2"/>
        </w:rPr>
        <w:t xml:space="preserve"> </w:t>
      </w:r>
      <w:r>
        <w:t>are</w:t>
      </w:r>
      <w:r>
        <w:rPr>
          <w:spacing w:val="-2"/>
        </w:rPr>
        <w:t xml:space="preserve"> </w:t>
      </w:r>
      <w:r>
        <w:t>met.</w:t>
      </w:r>
      <w:r>
        <w:rPr>
          <w:spacing w:val="40"/>
        </w:rPr>
        <w:t xml:space="preserve"> </w:t>
      </w:r>
      <w:r>
        <w:t>The</w:t>
      </w:r>
      <w:r>
        <w:rPr>
          <w:spacing w:val="-2"/>
        </w:rPr>
        <w:t xml:space="preserve"> </w:t>
      </w:r>
      <w:r>
        <w:t>court</w:t>
      </w:r>
      <w:r>
        <w:rPr>
          <w:spacing w:val="-2"/>
        </w:rPr>
        <w:t xml:space="preserve"> </w:t>
      </w:r>
      <w:r>
        <w:t>is</w:t>
      </w:r>
      <w:r>
        <w:rPr>
          <w:spacing w:val="-2"/>
        </w:rPr>
        <w:t xml:space="preserve"> </w:t>
      </w:r>
      <w:r>
        <w:t>required</w:t>
      </w:r>
      <w:r>
        <w:rPr>
          <w:spacing w:val="-2"/>
        </w:rPr>
        <w:t xml:space="preserve"> </w:t>
      </w:r>
      <w:r>
        <w:t>to</w:t>
      </w:r>
      <w:r>
        <w:rPr>
          <w:spacing w:val="-2"/>
        </w:rPr>
        <w:t xml:space="preserve"> </w:t>
      </w:r>
      <w:r>
        <w:t>hold</w:t>
      </w:r>
      <w:r>
        <w:rPr>
          <w:spacing w:val="-2"/>
        </w:rPr>
        <w:t xml:space="preserve"> </w:t>
      </w:r>
      <w:r>
        <w:t>a</w:t>
      </w:r>
      <w:r>
        <w:rPr>
          <w:spacing w:val="-3"/>
        </w:rPr>
        <w:t xml:space="preserve"> </w:t>
      </w:r>
      <w:r>
        <w:t>hearing</w:t>
      </w:r>
      <w:r>
        <w:rPr>
          <w:spacing w:val="-2"/>
        </w:rPr>
        <w:t xml:space="preserve"> </w:t>
      </w:r>
      <w:r>
        <w:t>within</w:t>
      </w:r>
      <w:r>
        <w:rPr>
          <w:spacing w:val="-2"/>
        </w:rPr>
        <w:t xml:space="preserve"> </w:t>
      </w:r>
      <w:r>
        <w:t>72</w:t>
      </w:r>
      <w:r>
        <w:rPr>
          <w:spacing w:val="-2"/>
        </w:rPr>
        <w:t xml:space="preserve"> </w:t>
      </w:r>
      <w:r>
        <w:t>hours</w:t>
      </w:r>
      <w:r>
        <w:rPr>
          <w:spacing w:val="-2"/>
        </w:rPr>
        <w:t xml:space="preserve"> </w:t>
      </w:r>
      <w:r>
        <w:t>after</w:t>
      </w:r>
      <w:r>
        <w:rPr>
          <w:spacing w:val="-2"/>
        </w:rPr>
        <w:t xml:space="preserve"> </w:t>
      </w:r>
      <w:r>
        <w:t>the</w:t>
      </w:r>
      <w:r>
        <w:rPr>
          <w:spacing w:val="-2"/>
        </w:rPr>
        <w:t xml:space="preserve"> </w:t>
      </w:r>
      <w:r>
        <w:t>petition</w:t>
      </w:r>
      <w:r>
        <w:rPr>
          <w:spacing w:val="-2"/>
        </w:rPr>
        <w:t xml:space="preserve"> </w:t>
      </w:r>
      <w:r>
        <w:t>is</w:t>
      </w:r>
      <w:r>
        <w:rPr>
          <w:spacing w:val="-2"/>
        </w:rPr>
        <w:t xml:space="preserve"> </w:t>
      </w:r>
      <w:r>
        <w:t>filed, not counting week-ends and legal holidays.</w:t>
      </w:r>
      <w:r>
        <w:rPr>
          <w:spacing w:val="40"/>
        </w:rPr>
        <w:t xml:space="preserve"> </w:t>
      </w:r>
      <w:r>
        <w:t>Emergency protective services under the court order can be provided for up to 60 days, pending the hearing on an order for longer-term protective services.</w:t>
      </w:r>
      <w:r>
        <w:rPr>
          <w:spacing w:val="40"/>
        </w:rPr>
        <w:t xml:space="preserve"> </w:t>
      </w:r>
      <w:r>
        <w:t>There is no provision for renewing an emergency protective services order.</w:t>
      </w:r>
    </w:p>
    <w:p w14:paraId="542A4331" w14:textId="77777777" w:rsidR="00323B91" w:rsidRDefault="00767F93">
      <w:pPr>
        <w:pStyle w:val="BodyText"/>
        <w:spacing w:before="4"/>
        <w:rPr>
          <w:sz w:val="12"/>
        </w:rPr>
      </w:pPr>
      <w:r>
        <w:rPr>
          <w:noProof/>
        </w:rPr>
        <mc:AlternateContent>
          <mc:Choice Requires="wps">
            <w:drawing>
              <wp:anchor distT="0" distB="0" distL="0" distR="0" simplePos="0" relativeHeight="487644160" behindDoc="1" locked="0" layoutInCell="1" allowOverlap="1" wp14:anchorId="4708A9F9" wp14:editId="326D94D8">
                <wp:simplePos x="0" y="0"/>
                <wp:positionH relativeFrom="page">
                  <wp:posOffset>1352550</wp:posOffset>
                </wp:positionH>
                <wp:positionV relativeFrom="paragraph">
                  <wp:posOffset>105585</wp:posOffset>
                </wp:positionV>
                <wp:extent cx="5524500" cy="824230"/>
                <wp:effectExtent l="0" t="0" r="0" b="0"/>
                <wp:wrapTopAndBottom/>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6E6E6"/>
                        </a:solidFill>
                      </wps:spPr>
                      <wps:txbx>
                        <w:txbxContent>
                          <w:p w14:paraId="4BA0D632" w14:textId="77777777" w:rsidR="00323B91" w:rsidRDefault="00767F93">
                            <w:pPr>
                              <w:pStyle w:val="BodyText"/>
                              <w:spacing w:before="6" w:line="244" w:lineRule="auto"/>
                              <w:ind w:left="30" w:right="148"/>
                              <w:rPr>
                                <w:color w:val="000000"/>
                              </w:rPr>
                            </w:pPr>
                            <w:r>
                              <w:rPr>
                                <w:b/>
                                <w:color w:val="000000"/>
                              </w:rPr>
                              <w:t>COMMENT:</w:t>
                            </w:r>
                            <w:r>
                              <w:rPr>
                                <w:b/>
                                <w:color w:val="000000"/>
                                <w:spacing w:val="40"/>
                              </w:rPr>
                              <w:t xml:space="preserve"> </w:t>
                            </w:r>
                            <w:r>
                              <w:rPr>
                                <w:color w:val="000000"/>
                              </w:rPr>
                              <w:t>There may be a gap between the initial 72 hours of service and the time that a court order can be obtained, e.g., because the petition is filed after services begin, or because of week-end days and holidays.</w:t>
                            </w:r>
                            <w:r>
                              <w:rPr>
                                <w:color w:val="000000"/>
                                <w:spacing w:val="40"/>
                              </w:rPr>
                              <w:t xml:space="preserve"> </w:t>
                            </w:r>
                            <w:r>
                              <w:rPr>
                                <w:color w:val="000000"/>
                              </w:rPr>
                              <w:t>The APS system may want to delay initiating services until a petition</w:t>
                            </w:r>
                            <w:r>
                              <w:rPr>
                                <w:color w:val="000000"/>
                                <w:spacing w:val="-2"/>
                              </w:rPr>
                              <w:t xml:space="preserve"> </w:t>
                            </w:r>
                            <w:r>
                              <w:rPr>
                                <w:color w:val="000000"/>
                              </w:rPr>
                              <w:t>is</w:t>
                            </w:r>
                            <w:r>
                              <w:rPr>
                                <w:color w:val="000000"/>
                                <w:spacing w:val="-2"/>
                              </w:rPr>
                              <w:t xml:space="preserve"> </w:t>
                            </w:r>
                            <w:r>
                              <w:rPr>
                                <w:color w:val="000000"/>
                              </w:rPr>
                              <w:t>filed</w:t>
                            </w:r>
                            <w:r>
                              <w:rPr>
                                <w:color w:val="000000"/>
                                <w:spacing w:val="-2"/>
                              </w:rPr>
                              <w:t xml:space="preserve"> </w:t>
                            </w:r>
                            <w:r>
                              <w:rPr>
                                <w:color w:val="000000"/>
                              </w:rPr>
                              <w:t>and</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order</w:t>
                            </w:r>
                            <w:r>
                              <w:rPr>
                                <w:color w:val="000000"/>
                                <w:spacing w:val="-2"/>
                              </w:rPr>
                              <w:t xml:space="preserve"> </w:t>
                            </w:r>
                            <w:r>
                              <w:rPr>
                                <w:color w:val="000000"/>
                              </w:rPr>
                              <w:t>is</w:t>
                            </w:r>
                            <w:r>
                              <w:rPr>
                                <w:color w:val="000000"/>
                                <w:spacing w:val="-2"/>
                              </w:rPr>
                              <w:t xml:space="preserve"> </w:t>
                            </w:r>
                            <w:r>
                              <w:rPr>
                                <w:color w:val="000000"/>
                              </w:rPr>
                              <w:t>likely</w:t>
                            </w:r>
                            <w:r>
                              <w:rPr>
                                <w:color w:val="000000"/>
                                <w:spacing w:val="-1"/>
                              </w:rPr>
                              <w:t xml:space="preserve"> </w:t>
                            </w:r>
                            <w:r>
                              <w:rPr>
                                <w:color w:val="000000"/>
                              </w:rPr>
                              <w:t>within</w:t>
                            </w:r>
                            <w:r>
                              <w:rPr>
                                <w:color w:val="000000"/>
                                <w:spacing w:val="-3"/>
                              </w:rPr>
                              <w:t xml:space="preserve"> </w:t>
                            </w:r>
                            <w:r>
                              <w:rPr>
                                <w:color w:val="000000"/>
                              </w:rPr>
                              <w:t>72</w:t>
                            </w:r>
                            <w:r>
                              <w:rPr>
                                <w:color w:val="000000"/>
                                <w:spacing w:val="-2"/>
                              </w:rPr>
                              <w:t xml:space="preserve"> </w:t>
                            </w:r>
                            <w:r>
                              <w:rPr>
                                <w:color w:val="000000"/>
                              </w:rPr>
                              <w:t>hours,</w:t>
                            </w:r>
                            <w:r>
                              <w:rPr>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risk</w:t>
                            </w:r>
                            <w:r>
                              <w:rPr>
                                <w:color w:val="000000"/>
                                <w:spacing w:val="-2"/>
                              </w:rPr>
                              <w:t xml:space="preserve"> </w:t>
                            </w:r>
                            <w:r>
                              <w:rPr>
                                <w:color w:val="000000"/>
                              </w:rPr>
                              <w:t>created</w:t>
                            </w:r>
                            <w:r>
                              <w:rPr>
                                <w:color w:val="000000"/>
                                <w:spacing w:val="-2"/>
                              </w:rPr>
                              <w:t xml:space="preserve"> </w:t>
                            </w:r>
                            <w:r>
                              <w:rPr>
                                <w:color w:val="000000"/>
                              </w:rPr>
                              <w:t>by</w:t>
                            </w:r>
                            <w:r>
                              <w:rPr>
                                <w:color w:val="000000"/>
                                <w:spacing w:val="-1"/>
                              </w:rPr>
                              <w:t xml:space="preserve"> </w:t>
                            </w:r>
                            <w:r>
                              <w:rPr>
                                <w:color w:val="000000"/>
                              </w:rPr>
                              <w:t>a</w:t>
                            </w:r>
                            <w:r>
                              <w:rPr>
                                <w:color w:val="000000"/>
                                <w:spacing w:val="-2"/>
                              </w:rPr>
                              <w:t xml:space="preserve"> </w:t>
                            </w:r>
                            <w:r>
                              <w:rPr>
                                <w:color w:val="000000"/>
                              </w:rPr>
                              <w:t>gap</w:t>
                            </w:r>
                            <w:r>
                              <w:rPr>
                                <w:color w:val="000000"/>
                                <w:spacing w:val="-2"/>
                              </w:rPr>
                              <w:t xml:space="preserve"> </w:t>
                            </w:r>
                            <w:r>
                              <w:rPr>
                                <w:color w:val="000000"/>
                              </w:rPr>
                              <w:t>in</w:t>
                            </w:r>
                            <w:r>
                              <w:rPr>
                                <w:color w:val="000000"/>
                                <w:spacing w:val="-2"/>
                              </w:rPr>
                              <w:t xml:space="preserve"> </w:t>
                            </w:r>
                            <w:r>
                              <w:rPr>
                                <w:color w:val="000000"/>
                              </w:rPr>
                              <w:t>services would be greater than the risk created by a delay in initiating services.</w:t>
                            </w:r>
                          </w:p>
                        </w:txbxContent>
                      </wps:txbx>
                      <wps:bodyPr wrap="square" lIns="0" tIns="0" rIns="0" bIns="0" rtlCol="0">
                        <a:noAutofit/>
                      </wps:bodyPr>
                    </wps:wsp>
                  </a:graphicData>
                </a:graphic>
              </wp:anchor>
            </w:drawing>
          </mc:Choice>
          <mc:Fallback>
            <w:pict>
              <v:shape w14:anchorId="4708A9F9" id="Textbox 143" o:spid="_x0000_s1065" type="#_x0000_t202" style="position:absolute;margin-left:106.5pt;margin-top:8.3pt;width:435pt;height:64.9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" fillcolor="#e6e6e6" stroked="f">
                <v:textbox inset="0,0,0,0">
                  <w:txbxContent>
                    <w:p w14:paraId="4BA0D632" w14:textId="77777777" w:rsidR="00323B91" w:rsidRDefault="00767F93">
                      <w:pPr>
                        <w:pStyle w:val="BodyText"/>
                        <w:spacing w:before="6" w:line="244" w:lineRule="auto"/>
                        <w:ind w:left="30" w:right="148"/>
                        <w:rPr>
                          <w:color w:val="000000"/>
                        </w:rPr>
                      </w:pPr>
                      <w:r>
                        <w:rPr>
                          <w:b/>
                          <w:color w:val="000000"/>
                        </w:rPr>
                        <w:t>COMMENT:</w:t>
                      </w:r>
                      <w:r>
                        <w:rPr>
                          <w:b/>
                          <w:color w:val="000000"/>
                          <w:spacing w:val="40"/>
                        </w:rPr>
                        <w:t xml:space="preserve"> </w:t>
                      </w:r>
                      <w:r>
                        <w:rPr>
                          <w:color w:val="000000"/>
                        </w:rPr>
                        <w:t>There may be a gap between the initial 72 hours of service and the time that a court order can be obtained, e.g., because the petition is filed after services begin, or because of week-end days and holidays.</w:t>
                      </w:r>
                      <w:r>
                        <w:rPr>
                          <w:color w:val="000000"/>
                          <w:spacing w:val="40"/>
                        </w:rPr>
                        <w:t xml:space="preserve"> </w:t>
                      </w:r>
                      <w:r>
                        <w:rPr>
                          <w:color w:val="000000"/>
                        </w:rPr>
                        <w:t>The APS system may want to delay initiating services until a petition</w:t>
                      </w:r>
                      <w:r>
                        <w:rPr>
                          <w:color w:val="000000"/>
                          <w:spacing w:val="-2"/>
                        </w:rPr>
                        <w:t xml:space="preserve"> </w:t>
                      </w:r>
                      <w:r>
                        <w:rPr>
                          <w:color w:val="000000"/>
                        </w:rPr>
                        <w:t>is</w:t>
                      </w:r>
                      <w:r>
                        <w:rPr>
                          <w:color w:val="000000"/>
                          <w:spacing w:val="-2"/>
                        </w:rPr>
                        <w:t xml:space="preserve"> </w:t>
                      </w:r>
                      <w:r>
                        <w:rPr>
                          <w:color w:val="000000"/>
                        </w:rPr>
                        <w:t>filed</w:t>
                      </w:r>
                      <w:r>
                        <w:rPr>
                          <w:color w:val="000000"/>
                          <w:spacing w:val="-2"/>
                        </w:rPr>
                        <w:t xml:space="preserve"> </w:t>
                      </w:r>
                      <w:r>
                        <w:rPr>
                          <w:color w:val="000000"/>
                        </w:rPr>
                        <w:t>and</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order</w:t>
                      </w:r>
                      <w:r>
                        <w:rPr>
                          <w:color w:val="000000"/>
                          <w:spacing w:val="-2"/>
                        </w:rPr>
                        <w:t xml:space="preserve"> </w:t>
                      </w:r>
                      <w:r>
                        <w:rPr>
                          <w:color w:val="000000"/>
                        </w:rPr>
                        <w:t>is</w:t>
                      </w:r>
                      <w:r>
                        <w:rPr>
                          <w:color w:val="000000"/>
                          <w:spacing w:val="-2"/>
                        </w:rPr>
                        <w:t xml:space="preserve"> </w:t>
                      </w:r>
                      <w:r>
                        <w:rPr>
                          <w:color w:val="000000"/>
                        </w:rPr>
                        <w:t>likely</w:t>
                      </w:r>
                      <w:r>
                        <w:rPr>
                          <w:color w:val="000000"/>
                          <w:spacing w:val="-1"/>
                        </w:rPr>
                        <w:t xml:space="preserve"> </w:t>
                      </w:r>
                      <w:r>
                        <w:rPr>
                          <w:color w:val="000000"/>
                        </w:rPr>
                        <w:t>within</w:t>
                      </w:r>
                      <w:r>
                        <w:rPr>
                          <w:color w:val="000000"/>
                          <w:spacing w:val="-3"/>
                        </w:rPr>
                        <w:t xml:space="preserve"> </w:t>
                      </w:r>
                      <w:r>
                        <w:rPr>
                          <w:color w:val="000000"/>
                        </w:rPr>
                        <w:t>72</w:t>
                      </w:r>
                      <w:r>
                        <w:rPr>
                          <w:color w:val="000000"/>
                          <w:spacing w:val="-2"/>
                        </w:rPr>
                        <w:t xml:space="preserve"> </w:t>
                      </w:r>
                      <w:r>
                        <w:rPr>
                          <w:color w:val="000000"/>
                        </w:rPr>
                        <w:t>hours,</w:t>
                      </w:r>
                      <w:r>
                        <w:rPr>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risk</w:t>
                      </w:r>
                      <w:r>
                        <w:rPr>
                          <w:color w:val="000000"/>
                          <w:spacing w:val="-2"/>
                        </w:rPr>
                        <w:t xml:space="preserve"> </w:t>
                      </w:r>
                      <w:r>
                        <w:rPr>
                          <w:color w:val="000000"/>
                        </w:rPr>
                        <w:t>created</w:t>
                      </w:r>
                      <w:r>
                        <w:rPr>
                          <w:color w:val="000000"/>
                          <w:spacing w:val="-2"/>
                        </w:rPr>
                        <w:t xml:space="preserve"> </w:t>
                      </w:r>
                      <w:r>
                        <w:rPr>
                          <w:color w:val="000000"/>
                        </w:rPr>
                        <w:t>by</w:t>
                      </w:r>
                      <w:r>
                        <w:rPr>
                          <w:color w:val="000000"/>
                          <w:spacing w:val="-1"/>
                        </w:rPr>
                        <w:t xml:space="preserve"> </w:t>
                      </w:r>
                      <w:r>
                        <w:rPr>
                          <w:color w:val="000000"/>
                        </w:rPr>
                        <w:t>a</w:t>
                      </w:r>
                      <w:r>
                        <w:rPr>
                          <w:color w:val="000000"/>
                          <w:spacing w:val="-2"/>
                        </w:rPr>
                        <w:t xml:space="preserve"> </w:t>
                      </w:r>
                      <w:r>
                        <w:rPr>
                          <w:color w:val="000000"/>
                        </w:rPr>
                        <w:t>gap</w:t>
                      </w:r>
                      <w:r>
                        <w:rPr>
                          <w:color w:val="000000"/>
                          <w:spacing w:val="-2"/>
                        </w:rPr>
                        <w:t xml:space="preserve"> </w:t>
                      </w:r>
                      <w:r>
                        <w:rPr>
                          <w:color w:val="000000"/>
                        </w:rPr>
                        <w:t>in</w:t>
                      </w:r>
                      <w:r>
                        <w:rPr>
                          <w:color w:val="000000"/>
                          <w:spacing w:val="-2"/>
                        </w:rPr>
                        <w:t xml:space="preserve"> </w:t>
                      </w:r>
                      <w:r>
                        <w:rPr>
                          <w:color w:val="000000"/>
                        </w:rPr>
                        <w:t>services would be greater than the risk created by a delay in initiating services.</w:t>
                      </w:r>
                    </w:p>
                  </w:txbxContent>
                </v:textbox>
                <w10:wrap type="topAndBottom" anchorx="page"/>
              </v:shape>
            </w:pict>
          </mc:Fallback>
        </mc:AlternateContent>
      </w:r>
    </w:p>
    <w:p w14:paraId="746087F6" w14:textId="77777777" w:rsidR="00323B91" w:rsidRDefault="00767F93">
      <w:pPr>
        <w:pStyle w:val="Heading5"/>
        <w:numPr>
          <w:ilvl w:val="0"/>
          <w:numId w:val="25"/>
        </w:numPr>
        <w:tabs>
          <w:tab w:val="left" w:pos="1057"/>
          <w:tab w:val="left" w:pos="1059"/>
        </w:tabs>
        <w:spacing w:line="244" w:lineRule="auto"/>
        <w:ind w:left="1059" w:right="1752" w:hanging="360"/>
        <w:rPr>
          <w:i w:val="0"/>
        </w:rPr>
      </w:pPr>
      <w:r>
        <w:t>What</w:t>
      </w:r>
      <w:r>
        <w:rPr>
          <w:spacing w:val="-3"/>
        </w:rPr>
        <w:t xml:space="preserve"> </w:t>
      </w:r>
      <w:r>
        <w:t>if</w:t>
      </w:r>
      <w:r>
        <w:rPr>
          <w:spacing w:val="-3"/>
        </w:rPr>
        <w:t xml:space="preserve"> </w:t>
      </w:r>
      <w:r>
        <w:t>the</w:t>
      </w:r>
      <w:r>
        <w:rPr>
          <w:spacing w:val="-3"/>
        </w:rPr>
        <w:t xml:space="preserve"> </w:t>
      </w:r>
      <w:r>
        <w:t>individual,</w:t>
      </w:r>
      <w:r>
        <w:rPr>
          <w:spacing w:val="-3"/>
        </w:rPr>
        <w:t xml:space="preserve"> </w:t>
      </w:r>
      <w:r>
        <w:t>or</w:t>
      </w:r>
      <w:r>
        <w:rPr>
          <w:spacing w:val="-3"/>
        </w:rPr>
        <w:t xml:space="preserve"> </w:t>
      </w:r>
      <w:r>
        <w:t>a</w:t>
      </w:r>
      <w:r>
        <w:rPr>
          <w:spacing w:val="-3"/>
        </w:rPr>
        <w:t xml:space="preserve"> </w:t>
      </w:r>
      <w:r>
        <w:t>third</w:t>
      </w:r>
      <w:r>
        <w:rPr>
          <w:spacing w:val="-3"/>
        </w:rPr>
        <w:t xml:space="preserve"> </w:t>
      </w:r>
      <w:r>
        <w:t>person,</w:t>
      </w:r>
      <w:r>
        <w:rPr>
          <w:spacing w:val="-3"/>
        </w:rPr>
        <w:t xml:space="preserve"> </w:t>
      </w:r>
      <w:r>
        <w:t>denies</w:t>
      </w:r>
      <w:r>
        <w:rPr>
          <w:spacing w:val="-3"/>
        </w:rPr>
        <w:t xml:space="preserve"> </w:t>
      </w:r>
      <w:r>
        <w:t>access</w:t>
      </w:r>
      <w:r>
        <w:rPr>
          <w:spacing w:val="-3"/>
        </w:rPr>
        <w:t xml:space="preserve"> </w:t>
      </w:r>
      <w:r>
        <w:t>to</w:t>
      </w:r>
      <w:r>
        <w:rPr>
          <w:spacing w:val="-3"/>
        </w:rPr>
        <w:t xml:space="preserve"> </w:t>
      </w:r>
      <w:r>
        <w:t>the</w:t>
      </w:r>
      <w:r>
        <w:rPr>
          <w:spacing w:val="-3"/>
        </w:rPr>
        <w:t xml:space="preserve"> </w:t>
      </w:r>
      <w:r>
        <w:t>home,</w:t>
      </w:r>
      <w:r>
        <w:rPr>
          <w:spacing w:val="-3"/>
        </w:rPr>
        <w:t xml:space="preserve"> </w:t>
      </w:r>
      <w:r>
        <w:t>or</w:t>
      </w:r>
      <w:r>
        <w:rPr>
          <w:spacing w:val="-3"/>
        </w:rPr>
        <w:t xml:space="preserve"> </w:t>
      </w:r>
      <w:r>
        <w:t>interferes</w:t>
      </w:r>
      <w:r>
        <w:rPr>
          <w:spacing w:val="-3"/>
        </w:rPr>
        <w:t xml:space="preserve"> </w:t>
      </w:r>
      <w:r>
        <w:t>with investigation of need for protective services or delivery of protective services?</w:t>
      </w:r>
    </w:p>
    <w:p w14:paraId="364CEE6A" w14:textId="77777777" w:rsidR="00323B91" w:rsidRDefault="00767F93">
      <w:pPr>
        <w:pStyle w:val="BodyText"/>
        <w:spacing w:before="181" w:line="244" w:lineRule="auto"/>
        <w:ind w:left="1059" w:right="944"/>
      </w:pPr>
      <w:r>
        <w:t>There are three legal tools that can be used if there is interference with investigation of need for protective services or with delivery of protective services: (1) immediate forcible entry by law enforcement</w:t>
      </w:r>
      <w:r>
        <w:rPr>
          <w:spacing w:val="-3"/>
        </w:rPr>
        <w:t xml:space="preserve"> </w:t>
      </w:r>
      <w:r>
        <w:t>personnel;</w:t>
      </w:r>
      <w:r>
        <w:rPr>
          <w:spacing w:val="-3"/>
        </w:rPr>
        <w:t xml:space="preserve"> </w:t>
      </w:r>
      <w:r>
        <w:t>(2)</w:t>
      </w:r>
      <w:r>
        <w:rPr>
          <w:spacing w:val="-3"/>
        </w:rPr>
        <w:t xml:space="preserve"> </w:t>
      </w:r>
      <w:r>
        <w:t>forcible</w:t>
      </w:r>
      <w:r>
        <w:rPr>
          <w:spacing w:val="-3"/>
        </w:rPr>
        <w:t xml:space="preserve"> </w:t>
      </w:r>
      <w:r>
        <w:t>entry</w:t>
      </w:r>
      <w:r>
        <w:rPr>
          <w:spacing w:val="-2"/>
        </w:rPr>
        <w:t xml:space="preserve"> </w:t>
      </w:r>
      <w:r>
        <w:t>by</w:t>
      </w:r>
      <w:r>
        <w:rPr>
          <w:spacing w:val="-2"/>
        </w:rPr>
        <w:t xml:space="preserve"> </w:t>
      </w:r>
      <w:r>
        <w:t>APS</w:t>
      </w:r>
      <w:r>
        <w:rPr>
          <w:spacing w:val="-3"/>
        </w:rPr>
        <w:t xml:space="preserve"> </w:t>
      </w:r>
      <w:r>
        <w:t>system</w:t>
      </w:r>
      <w:r>
        <w:rPr>
          <w:spacing w:val="-4"/>
        </w:rPr>
        <w:t xml:space="preserve"> </w:t>
      </w:r>
      <w:r>
        <w:t>staff</w:t>
      </w:r>
      <w:r>
        <w:rPr>
          <w:spacing w:val="-3"/>
        </w:rPr>
        <w:t xml:space="preserve"> </w:t>
      </w:r>
      <w:r>
        <w:t>under</w:t>
      </w:r>
      <w:r>
        <w:rPr>
          <w:spacing w:val="-3"/>
        </w:rPr>
        <w:t xml:space="preserve"> </w:t>
      </w:r>
      <w:r>
        <w:t>a</w:t>
      </w:r>
      <w:r>
        <w:rPr>
          <w:spacing w:val="-3"/>
        </w:rPr>
        <w:t xml:space="preserve"> </w:t>
      </w:r>
      <w:r>
        <w:t>court</w:t>
      </w:r>
      <w:r>
        <w:rPr>
          <w:spacing w:val="-3"/>
        </w:rPr>
        <w:t xml:space="preserve"> </w:t>
      </w:r>
      <w:r>
        <w:t>order;</w:t>
      </w:r>
      <w:r>
        <w:rPr>
          <w:spacing w:val="-3"/>
        </w:rPr>
        <w:t xml:space="preserve"> </w:t>
      </w:r>
      <w:r>
        <w:t>and</w:t>
      </w:r>
      <w:r>
        <w:rPr>
          <w:spacing w:val="-3"/>
        </w:rPr>
        <w:t xml:space="preserve"> </w:t>
      </w:r>
      <w:r>
        <w:t>(3)</w:t>
      </w:r>
      <w:r>
        <w:rPr>
          <w:spacing w:val="-3"/>
        </w:rPr>
        <w:t xml:space="preserve"> </w:t>
      </w:r>
      <w:r>
        <w:t>use</w:t>
      </w:r>
      <w:r>
        <w:rPr>
          <w:spacing w:val="-3"/>
        </w:rPr>
        <w:t xml:space="preserve"> </w:t>
      </w:r>
      <w:r>
        <w:t>of a temporary restraining order and/or injunction under Wis. Stat. § Wis. Stat. § 813.123.</w:t>
      </w:r>
    </w:p>
    <w:p w14:paraId="406330B3" w14:textId="77777777" w:rsidR="00323B91" w:rsidRDefault="00767F93">
      <w:pPr>
        <w:pStyle w:val="BodyText"/>
        <w:spacing w:before="184" w:line="244" w:lineRule="auto"/>
        <w:ind w:left="1059" w:right="842"/>
      </w:pPr>
      <w:r>
        <w:t>If the individual, or someone else, refuses to let protective services staff into the place where the individual</w:t>
      </w:r>
      <w:r>
        <w:rPr>
          <w:spacing w:val="-2"/>
        </w:rPr>
        <w:t xml:space="preserve"> </w:t>
      </w:r>
      <w:r>
        <w:t>lives</w:t>
      </w:r>
      <w:r>
        <w:rPr>
          <w:spacing w:val="-2"/>
        </w:rPr>
        <w:t xml:space="preserve"> </w:t>
      </w:r>
      <w:r>
        <w:t>or</w:t>
      </w:r>
      <w:r>
        <w:rPr>
          <w:spacing w:val="-2"/>
        </w:rPr>
        <w:t xml:space="preserve"> </w:t>
      </w:r>
      <w:r>
        <w:t>is</w:t>
      </w:r>
      <w:r>
        <w:rPr>
          <w:spacing w:val="-2"/>
        </w:rPr>
        <w:t xml:space="preserve"> </w:t>
      </w:r>
      <w:r>
        <w:t>located,</w:t>
      </w:r>
      <w:r>
        <w:rPr>
          <w:spacing w:val="-2"/>
        </w:rPr>
        <w:t xml:space="preserve"> </w:t>
      </w:r>
      <w:r>
        <w:t>or</w:t>
      </w:r>
      <w:r>
        <w:rPr>
          <w:spacing w:val="-2"/>
        </w:rPr>
        <w:t xml:space="preserve"> </w:t>
      </w:r>
      <w:r>
        <w:t>if</w:t>
      </w:r>
      <w:r>
        <w:rPr>
          <w:spacing w:val="-2"/>
        </w:rPr>
        <w:t xml:space="preserve"> </w:t>
      </w:r>
      <w:r>
        <w:t>the</w:t>
      </w:r>
      <w:r>
        <w:rPr>
          <w:spacing w:val="-2"/>
        </w:rPr>
        <w:t xml:space="preserve"> </w:t>
      </w:r>
      <w:r>
        <w:t>door</w:t>
      </w:r>
      <w:r>
        <w:rPr>
          <w:spacing w:val="-2"/>
        </w:rPr>
        <w:t xml:space="preserve"> </w:t>
      </w:r>
      <w:r>
        <w:t>is</w:t>
      </w:r>
      <w:r>
        <w:rPr>
          <w:spacing w:val="-2"/>
        </w:rPr>
        <w:t xml:space="preserve"> </w:t>
      </w:r>
      <w:r>
        <w:t>locked,</w:t>
      </w:r>
      <w:r>
        <w:rPr>
          <w:spacing w:val="-2"/>
        </w:rPr>
        <w:t xml:space="preserve"> </w:t>
      </w:r>
      <w:r>
        <w:t>staff</w:t>
      </w:r>
      <w:r>
        <w:rPr>
          <w:spacing w:val="-2"/>
        </w:rPr>
        <w:t xml:space="preserve"> </w:t>
      </w:r>
      <w:r>
        <w:t>of</w:t>
      </w:r>
      <w:r>
        <w:rPr>
          <w:spacing w:val="-2"/>
        </w:rPr>
        <w:t xml:space="preserve"> </w:t>
      </w:r>
      <w:r>
        <w:t>the</w:t>
      </w:r>
      <w:r>
        <w:rPr>
          <w:spacing w:val="-2"/>
        </w:rPr>
        <w:t xml:space="preserve"> </w:t>
      </w:r>
      <w:r>
        <w:t>county</w:t>
      </w:r>
      <w:r>
        <w:rPr>
          <w:spacing w:val="-1"/>
        </w:rPr>
        <w:t xml:space="preserve"> </w:t>
      </w:r>
      <w:r>
        <w:t>APS</w:t>
      </w:r>
      <w:r>
        <w:rPr>
          <w:spacing w:val="-2"/>
        </w:rPr>
        <w:t xml:space="preserve"> </w:t>
      </w:r>
      <w:r>
        <w:t>system</w:t>
      </w:r>
      <w:r>
        <w:rPr>
          <w:spacing w:val="-4"/>
        </w:rPr>
        <w:t xml:space="preserve"> </w:t>
      </w:r>
      <w:r>
        <w:t>may</w:t>
      </w:r>
      <w:r>
        <w:rPr>
          <w:spacing w:val="-1"/>
        </w:rPr>
        <w:t xml:space="preserve"> </w:t>
      </w:r>
      <w:r>
        <w:t>obtain</w:t>
      </w:r>
      <w:r>
        <w:rPr>
          <w:spacing w:val="-2"/>
        </w:rPr>
        <w:t xml:space="preserve"> </w:t>
      </w:r>
      <w:r>
        <w:t>a court order to enter the premises “forcibly.”</w:t>
      </w:r>
      <w:hyperlink w:anchor="_bookmark327" w:history="1">
        <w:r>
          <w:rPr>
            <w:vertAlign w:val="superscript"/>
          </w:rPr>
          <w:t>246</w:t>
        </w:r>
      </w:hyperlink>
      <w:r>
        <w:rPr>
          <w:spacing w:val="80"/>
          <w:w w:val="150"/>
        </w:rPr>
        <w:t xml:space="preserve"> </w:t>
      </w:r>
      <w:r>
        <w:t>The standard for getting the court order is that</w:t>
      </w:r>
    </w:p>
    <w:p w14:paraId="385014DA" w14:textId="77777777" w:rsidR="00323B91" w:rsidRDefault="00323B91">
      <w:pPr>
        <w:spacing w:line="244" w:lineRule="auto"/>
        <w:sectPr w:rsidR="00323B91">
          <w:footerReference w:type="default" r:id="rId36"/>
          <w:pgSz w:w="12240" w:h="15840"/>
          <w:pgMar w:top="640" w:right="600" w:bottom="1680" w:left="1100" w:header="0" w:footer="1496" w:gutter="0"/>
          <w:cols w:space="720"/>
        </w:sectPr>
      </w:pPr>
    </w:p>
    <w:p w14:paraId="733CB028" w14:textId="77777777" w:rsidR="00323B91" w:rsidRDefault="00767F93">
      <w:pPr>
        <w:pStyle w:val="BodyText"/>
        <w:spacing w:before="64" w:line="244" w:lineRule="auto"/>
        <w:ind w:left="1060" w:right="997"/>
      </w:pPr>
      <w:bookmarkStart w:id="364" w:name="_bookmark328"/>
      <w:bookmarkEnd w:id="364"/>
      <w:r>
        <w:t>forcible entry is necessary either to provide or investigate the need for emergency protective services.</w:t>
      </w:r>
      <w:r>
        <w:rPr>
          <w:spacing w:val="40"/>
        </w:rPr>
        <w:t xml:space="preserve"> </w:t>
      </w:r>
      <w:r>
        <w:t>If</w:t>
      </w:r>
      <w:r>
        <w:rPr>
          <w:spacing w:val="-3"/>
        </w:rPr>
        <w:t xml:space="preserve"> </w:t>
      </w:r>
      <w:r>
        <w:t>the</w:t>
      </w:r>
      <w:r>
        <w:rPr>
          <w:spacing w:val="-3"/>
        </w:rPr>
        <w:t xml:space="preserve"> </w:t>
      </w:r>
      <w:r>
        <w:t>court</w:t>
      </w:r>
      <w:r>
        <w:rPr>
          <w:spacing w:val="-3"/>
        </w:rPr>
        <w:t xml:space="preserve"> </w:t>
      </w:r>
      <w:r>
        <w:t>order</w:t>
      </w:r>
      <w:r>
        <w:rPr>
          <w:spacing w:val="-3"/>
        </w:rPr>
        <w:t xml:space="preserve"> </w:t>
      </w:r>
      <w:r>
        <w:t>is</w:t>
      </w:r>
      <w:r>
        <w:rPr>
          <w:spacing w:val="-3"/>
        </w:rPr>
        <w:t xml:space="preserve"> </w:t>
      </w:r>
      <w:r>
        <w:t>granted,</w:t>
      </w:r>
      <w:r>
        <w:rPr>
          <w:spacing w:val="-3"/>
        </w:rPr>
        <w:t xml:space="preserve"> </w:t>
      </w:r>
      <w:r>
        <w:t>APS</w:t>
      </w:r>
      <w:r>
        <w:rPr>
          <w:spacing w:val="-3"/>
        </w:rPr>
        <w:t xml:space="preserve"> </w:t>
      </w:r>
      <w:r>
        <w:t>system</w:t>
      </w:r>
      <w:r>
        <w:rPr>
          <w:spacing w:val="-5"/>
        </w:rPr>
        <w:t xml:space="preserve"> </w:t>
      </w:r>
      <w:r>
        <w:t>staff</w:t>
      </w:r>
      <w:r>
        <w:rPr>
          <w:spacing w:val="-3"/>
        </w:rPr>
        <w:t xml:space="preserve"> </w:t>
      </w:r>
      <w:r>
        <w:t>must</w:t>
      </w:r>
      <w:r>
        <w:rPr>
          <w:spacing w:val="-3"/>
        </w:rPr>
        <w:t xml:space="preserve"> </w:t>
      </w:r>
      <w:r>
        <w:t>make</w:t>
      </w:r>
      <w:r>
        <w:rPr>
          <w:spacing w:val="-3"/>
        </w:rPr>
        <w:t xml:space="preserve"> </w:t>
      </w:r>
      <w:r>
        <w:t>the</w:t>
      </w:r>
      <w:r>
        <w:rPr>
          <w:spacing w:val="-3"/>
        </w:rPr>
        <w:t xml:space="preserve"> </w:t>
      </w:r>
      <w:r>
        <w:t>entry</w:t>
      </w:r>
      <w:r>
        <w:rPr>
          <w:spacing w:val="-1"/>
        </w:rPr>
        <w:t xml:space="preserve"> </w:t>
      </w:r>
      <w:r>
        <w:t>accompanied</w:t>
      </w:r>
      <w:r>
        <w:rPr>
          <w:spacing w:val="-3"/>
        </w:rPr>
        <w:t xml:space="preserve"> </w:t>
      </w:r>
      <w:r>
        <w:t>by</w:t>
      </w:r>
      <w:r>
        <w:rPr>
          <w:spacing w:val="-1"/>
        </w:rPr>
        <w:t xml:space="preserve"> </w:t>
      </w:r>
      <w:r>
        <w:t>a sheriff, police officer or member of a fire department.</w:t>
      </w:r>
    </w:p>
    <w:p w14:paraId="7A3EDAE0" w14:textId="77777777" w:rsidR="00323B91" w:rsidRDefault="00767F93">
      <w:pPr>
        <w:pStyle w:val="BodyText"/>
        <w:spacing w:before="184" w:line="247" w:lineRule="auto"/>
        <w:ind w:left="1060" w:right="902"/>
      </w:pPr>
      <w:r>
        <w:t>If it is probable that substantial physical harm, irreparable injury, or death may occur, and if the delay in entry required to get a court order would result in a greater risk of physical harm to the individual, then a police officer, fire fighter, or sheriff may enter the premises without a court order.</w:t>
      </w:r>
      <w:r>
        <w:rPr>
          <w:spacing w:val="40"/>
        </w:rPr>
        <w:t xml:space="preserve"> </w:t>
      </w:r>
      <w:r>
        <w:t>It</w:t>
      </w:r>
      <w:r>
        <w:rPr>
          <w:spacing w:val="-3"/>
        </w:rPr>
        <w:t xml:space="preserve"> </w:t>
      </w:r>
      <w:r>
        <w:t>is</w:t>
      </w:r>
      <w:r>
        <w:rPr>
          <w:spacing w:val="-3"/>
        </w:rPr>
        <w:t xml:space="preserve"> </w:t>
      </w:r>
      <w:r>
        <w:t>not</w:t>
      </w:r>
      <w:r>
        <w:rPr>
          <w:spacing w:val="-3"/>
        </w:rPr>
        <w:t xml:space="preserve"> </w:t>
      </w:r>
      <w:r>
        <w:t>stated</w:t>
      </w:r>
      <w:r>
        <w:rPr>
          <w:spacing w:val="-3"/>
        </w:rPr>
        <w:t xml:space="preserve"> </w:t>
      </w:r>
      <w:r>
        <w:t>in</w:t>
      </w:r>
      <w:r>
        <w:rPr>
          <w:spacing w:val="-3"/>
        </w:rPr>
        <w:t xml:space="preserve"> </w:t>
      </w:r>
      <w:r>
        <w:t>the</w:t>
      </w:r>
      <w:r>
        <w:rPr>
          <w:spacing w:val="-3"/>
        </w:rPr>
        <w:t xml:space="preserve"> </w:t>
      </w:r>
      <w:r>
        <w:t>statute</w:t>
      </w:r>
      <w:r>
        <w:rPr>
          <w:spacing w:val="-3"/>
        </w:rPr>
        <w:t xml:space="preserve"> </w:t>
      </w:r>
      <w:r>
        <w:t>that</w:t>
      </w:r>
      <w:r>
        <w:rPr>
          <w:spacing w:val="-3"/>
        </w:rPr>
        <w:t xml:space="preserve"> </w:t>
      </w:r>
      <w:r>
        <w:t>APS</w:t>
      </w:r>
      <w:r>
        <w:rPr>
          <w:spacing w:val="-3"/>
        </w:rPr>
        <w:t xml:space="preserve"> </w:t>
      </w:r>
      <w:r>
        <w:t>system</w:t>
      </w:r>
      <w:r>
        <w:rPr>
          <w:spacing w:val="-4"/>
        </w:rPr>
        <w:t xml:space="preserve"> </w:t>
      </w:r>
      <w:r>
        <w:t>staff</w:t>
      </w:r>
      <w:r>
        <w:rPr>
          <w:spacing w:val="-3"/>
        </w:rPr>
        <w:t xml:space="preserve"> </w:t>
      </w:r>
      <w:r>
        <w:t>can</w:t>
      </w:r>
      <w:r>
        <w:rPr>
          <w:spacing w:val="-3"/>
        </w:rPr>
        <w:t xml:space="preserve"> </w:t>
      </w:r>
      <w:r>
        <w:t>accompany</w:t>
      </w:r>
      <w:r>
        <w:rPr>
          <w:spacing w:val="-1"/>
        </w:rPr>
        <w:t xml:space="preserve"> </w:t>
      </w:r>
      <w:r>
        <w:t>them</w:t>
      </w:r>
      <w:r>
        <w:rPr>
          <w:spacing w:val="-4"/>
        </w:rPr>
        <w:t xml:space="preserve"> </w:t>
      </w:r>
      <w:r>
        <w:t>to</w:t>
      </w:r>
      <w:r>
        <w:rPr>
          <w:spacing w:val="-3"/>
        </w:rPr>
        <w:t xml:space="preserve"> </w:t>
      </w:r>
      <w:r>
        <w:t>provide</w:t>
      </w:r>
      <w:r>
        <w:rPr>
          <w:spacing w:val="-3"/>
        </w:rPr>
        <w:t xml:space="preserve"> </w:t>
      </w:r>
      <w:r>
        <w:t xml:space="preserve">needed protective services, but </w:t>
      </w:r>
      <w:r>
        <w:rPr>
          <w:i/>
        </w:rPr>
        <w:t>see Ch. II, Part F.4</w:t>
      </w:r>
      <w:r>
        <w:t>. for discussion of provisions requiring a sheriff or police officer, upon request, to accompany staff of the elder adults/adults-at-risk systems, or to provide other assistance.</w:t>
      </w:r>
    </w:p>
    <w:p w14:paraId="585FB664" w14:textId="77777777" w:rsidR="00323B91" w:rsidRDefault="00767F93">
      <w:pPr>
        <w:pStyle w:val="BodyText"/>
        <w:spacing w:before="171" w:line="244" w:lineRule="auto"/>
        <w:ind w:left="1060" w:right="857"/>
      </w:pPr>
      <w:r>
        <w:t>Although</w:t>
      </w:r>
      <w:r>
        <w:rPr>
          <w:spacing w:val="-3"/>
        </w:rPr>
        <w:t xml:space="preserve"> </w:t>
      </w:r>
      <w:r>
        <w:t>this</w:t>
      </w:r>
      <w:r>
        <w:rPr>
          <w:spacing w:val="-3"/>
        </w:rPr>
        <w:t xml:space="preserve"> </w:t>
      </w:r>
      <w:r>
        <w:t>provision</w:t>
      </w:r>
      <w:r>
        <w:rPr>
          <w:spacing w:val="-3"/>
        </w:rPr>
        <w:t xml:space="preserve"> </w:t>
      </w:r>
      <w:r>
        <w:t>is</w:t>
      </w:r>
      <w:r>
        <w:rPr>
          <w:spacing w:val="-3"/>
        </w:rPr>
        <w:t xml:space="preserve"> </w:t>
      </w:r>
      <w:r>
        <w:t>in</w:t>
      </w:r>
      <w:r>
        <w:rPr>
          <w:spacing w:val="-3"/>
        </w:rPr>
        <w:t xml:space="preserve"> </w:t>
      </w:r>
      <w:r>
        <w:t>the</w:t>
      </w:r>
      <w:r>
        <w:rPr>
          <w:spacing w:val="-3"/>
        </w:rPr>
        <w:t xml:space="preserve"> </w:t>
      </w:r>
      <w:r>
        <w:t>same</w:t>
      </w:r>
      <w:r>
        <w:rPr>
          <w:spacing w:val="-3"/>
        </w:rPr>
        <w:t xml:space="preserve"> </w:t>
      </w:r>
      <w:r>
        <w:t>section</w:t>
      </w:r>
      <w:r>
        <w:rPr>
          <w:spacing w:val="-3"/>
        </w:rPr>
        <w:t xml:space="preserve"> </w:t>
      </w:r>
      <w:r>
        <w:t>as</w:t>
      </w:r>
      <w:r>
        <w:rPr>
          <w:spacing w:val="-3"/>
        </w:rPr>
        <w:t xml:space="preserve"> </w:t>
      </w:r>
      <w:r>
        <w:t>the</w:t>
      </w:r>
      <w:r>
        <w:rPr>
          <w:spacing w:val="-3"/>
        </w:rPr>
        <w:t xml:space="preserve"> </w:t>
      </w:r>
      <w:r>
        <w:t>provisions</w:t>
      </w:r>
      <w:r>
        <w:rPr>
          <w:spacing w:val="-3"/>
        </w:rPr>
        <w:t xml:space="preserve"> </w:t>
      </w:r>
      <w:r>
        <w:t>on</w:t>
      </w:r>
      <w:r>
        <w:rPr>
          <w:spacing w:val="-3"/>
        </w:rPr>
        <w:t xml:space="preserve"> </w:t>
      </w:r>
      <w:r>
        <w:t>emergency</w:t>
      </w:r>
      <w:r>
        <w:rPr>
          <w:spacing w:val="-2"/>
        </w:rPr>
        <w:t xml:space="preserve"> </w:t>
      </w:r>
      <w:r>
        <w:t>protective</w:t>
      </w:r>
      <w:r>
        <w:rPr>
          <w:spacing w:val="-3"/>
        </w:rPr>
        <w:t xml:space="preserve"> </w:t>
      </w:r>
      <w:r>
        <w:t>services, it is not limited to emergency situations, and could be used in non-emergency situations to investigate need for services or to assist in delivery of ongoing voluntary or court-ordered services.</w:t>
      </w:r>
      <w:r>
        <w:rPr>
          <w:spacing w:val="40"/>
        </w:rPr>
        <w:t xml:space="preserve"> </w:t>
      </w:r>
      <w:r>
        <w:t>The statute does not require a showing of immediate risk of harm, but presumably the APS system staff would at least need to have reason to believe that there is a need for protective services, and that the individual, if refusing services, is not competent to do so.</w:t>
      </w:r>
      <w:r>
        <w:rPr>
          <w:spacing w:val="40"/>
        </w:rPr>
        <w:t xml:space="preserve"> </w:t>
      </w:r>
      <w:r>
        <w:t>§ 813.123, described below, includes a right of competent individuals to prevent a request for restraining order or injunction from going forward.</w:t>
      </w:r>
      <w:r>
        <w:rPr>
          <w:spacing w:val="40"/>
        </w:rPr>
        <w:t xml:space="preserve"> </w:t>
      </w:r>
      <w:r>
        <w:t>While there is no right in Ch. 55 for an individual to require that an investigation of abuse, neglect or exploitation not take place, and it is not clear whether there is a right to refuse emergency protective services (see last section), the likelihood that the person is competent, will refuse ongoing services, and will not be subject to an ongoing protective service order should clearly be considered in deciding whether to seek an order for a forcible entry.</w:t>
      </w:r>
    </w:p>
    <w:p w14:paraId="6AE4ED45" w14:textId="77777777" w:rsidR="00323B91" w:rsidRDefault="00767F93">
      <w:pPr>
        <w:pStyle w:val="BodyText"/>
        <w:spacing w:before="195" w:line="244" w:lineRule="auto"/>
        <w:ind w:left="1059" w:right="902"/>
      </w:pPr>
      <w:r>
        <w:t>Whether</w:t>
      </w:r>
      <w:r>
        <w:rPr>
          <w:spacing w:val="-2"/>
        </w:rPr>
        <w:t xml:space="preserve"> </w:t>
      </w:r>
      <w:r>
        <w:t>with</w:t>
      </w:r>
      <w:r>
        <w:rPr>
          <w:spacing w:val="-2"/>
        </w:rPr>
        <w:t xml:space="preserve"> </w:t>
      </w:r>
      <w:r>
        <w:t>or</w:t>
      </w:r>
      <w:r>
        <w:rPr>
          <w:spacing w:val="-2"/>
        </w:rPr>
        <w:t xml:space="preserve"> </w:t>
      </w:r>
      <w:r>
        <w:t>without</w:t>
      </w:r>
      <w:r>
        <w:rPr>
          <w:spacing w:val="-2"/>
        </w:rPr>
        <w:t xml:space="preserve"> </w:t>
      </w:r>
      <w:r>
        <w:t>a</w:t>
      </w:r>
      <w:r>
        <w:rPr>
          <w:spacing w:val="-2"/>
        </w:rPr>
        <w:t xml:space="preserve"> </w:t>
      </w:r>
      <w:r>
        <w:t>court</w:t>
      </w:r>
      <w:r>
        <w:rPr>
          <w:spacing w:val="-2"/>
        </w:rPr>
        <w:t xml:space="preserve"> </w:t>
      </w:r>
      <w:r>
        <w:t>order,</w:t>
      </w:r>
      <w:r>
        <w:rPr>
          <w:spacing w:val="-2"/>
        </w:rPr>
        <w:t xml:space="preserve"> </w:t>
      </w:r>
      <w:r>
        <w:t>if</w:t>
      </w:r>
      <w:r>
        <w:rPr>
          <w:spacing w:val="-2"/>
        </w:rPr>
        <w:t xml:space="preserve"> </w:t>
      </w:r>
      <w:r>
        <w:t>a</w:t>
      </w:r>
      <w:r>
        <w:rPr>
          <w:spacing w:val="-2"/>
        </w:rPr>
        <w:t xml:space="preserve"> </w:t>
      </w:r>
      <w:r>
        <w:t>forcible</w:t>
      </w:r>
      <w:r>
        <w:rPr>
          <w:spacing w:val="-2"/>
        </w:rPr>
        <w:t xml:space="preserve"> </w:t>
      </w:r>
      <w:r>
        <w:t>entry</w:t>
      </w:r>
      <w:r>
        <w:rPr>
          <w:spacing w:val="-2"/>
        </w:rPr>
        <w:t xml:space="preserve"> </w:t>
      </w:r>
      <w:r>
        <w:t>is</w:t>
      </w:r>
      <w:r>
        <w:rPr>
          <w:spacing w:val="-2"/>
        </w:rPr>
        <w:t xml:space="preserve"> </w:t>
      </w:r>
      <w:r>
        <w:t>made,</w:t>
      </w:r>
      <w:r>
        <w:rPr>
          <w:spacing w:val="-2"/>
        </w:rPr>
        <w:t xml:space="preserve"> </w:t>
      </w:r>
      <w:r>
        <w:t>the</w:t>
      </w:r>
      <w:r>
        <w:rPr>
          <w:spacing w:val="-2"/>
        </w:rPr>
        <w:t xml:space="preserve"> </w:t>
      </w:r>
      <w:r>
        <w:t>person</w:t>
      </w:r>
      <w:r>
        <w:rPr>
          <w:spacing w:val="-2"/>
        </w:rPr>
        <w:t xml:space="preserve"> </w:t>
      </w:r>
      <w:r>
        <w:t>who</w:t>
      </w:r>
      <w:r>
        <w:rPr>
          <w:spacing w:val="-2"/>
        </w:rPr>
        <w:t xml:space="preserve"> </w:t>
      </w:r>
      <w:r>
        <w:t>made</w:t>
      </w:r>
      <w:r>
        <w:rPr>
          <w:spacing w:val="-2"/>
        </w:rPr>
        <w:t xml:space="preserve"> </w:t>
      </w:r>
      <w:r>
        <w:t>the</w:t>
      </w:r>
      <w:r>
        <w:rPr>
          <w:spacing w:val="-2"/>
        </w:rPr>
        <w:t xml:space="preserve"> </w:t>
      </w:r>
      <w:r>
        <w:t>entry must, within 14 days, send a report to the court of the “exact circumstances,” including the date, time, place, facts showing the need to make the entry.</w:t>
      </w:r>
      <w:r>
        <w:rPr>
          <w:spacing w:val="-10"/>
        </w:rPr>
        <w:t xml:space="preserve"> </w:t>
      </w:r>
      <w:hyperlink w:anchor="_bookmark328" w:history="1">
        <w:r>
          <w:rPr>
            <w:vertAlign w:val="superscript"/>
          </w:rPr>
          <w:t>247</w:t>
        </w:r>
      </w:hyperlink>
      <w:r>
        <w:rPr>
          <w:spacing w:val="40"/>
        </w:rPr>
        <w:t xml:space="preserve"> </w:t>
      </w:r>
      <w:r>
        <w:t>(This may indicate that the court order for entry can be issued first and justified later.</w:t>
      </w:r>
      <w:r>
        <w:rPr>
          <w:spacing w:val="40"/>
        </w:rPr>
        <w:t xml:space="preserve"> </w:t>
      </w:r>
      <w:r>
        <w:t>Judges are likely to tolerate this process only if it is not abused.)</w:t>
      </w:r>
    </w:p>
    <w:p w14:paraId="6B6F7330" w14:textId="77777777" w:rsidR="00323B91" w:rsidRDefault="00767F93">
      <w:pPr>
        <w:pStyle w:val="BodyText"/>
        <w:spacing w:before="186" w:line="244" w:lineRule="auto"/>
        <w:ind w:left="1060" w:right="851"/>
      </w:pPr>
      <w:r>
        <w:t>Instead of, or in addition to, seeking a court order for forcible entry, an elder adults/adults-at-risk agency may seek a temporary restraining order and/or a permanent injunction under Wis. Stat. § 813.123,</w:t>
      </w:r>
      <w:r>
        <w:rPr>
          <w:spacing w:val="-3"/>
        </w:rPr>
        <w:t xml:space="preserve"> </w:t>
      </w:r>
      <w:r>
        <w:t>against</w:t>
      </w:r>
      <w:r>
        <w:rPr>
          <w:spacing w:val="-3"/>
        </w:rPr>
        <w:t xml:space="preserve"> </w:t>
      </w:r>
      <w:r>
        <w:t>a</w:t>
      </w:r>
      <w:r>
        <w:rPr>
          <w:spacing w:val="-3"/>
        </w:rPr>
        <w:t xml:space="preserve"> </w:t>
      </w:r>
      <w:r>
        <w:t>person</w:t>
      </w:r>
      <w:r>
        <w:rPr>
          <w:spacing w:val="-3"/>
        </w:rPr>
        <w:t xml:space="preserve"> </w:t>
      </w:r>
      <w:r>
        <w:t>who</w:t>
      </w:r>
      <w:r>
        <w:rPr>
          <w:spacing w:val="-3"/>
        </w:rPr>
        <w:t xml:space="preserve"> </w:t>
      </w:r>
      <w:r>
        <w:t>interferes</w:t>
      </w:r>
      <w:r>
        <w:rPr>
          <w:spacing w:val="-3"/>
        </w:rPr>
        <w:t xml:space="preserve"> </w:t>
      </w:r>
      <w:r>
        <w:t>with</w:t>
      </w:r>
      <w:r>
        <w:rPr>
          <w:spacing w:val="-3"/>
        </w:rPr>
        <w:t xml:space="preserve"> </w:t>
      </w:r>
      <w:r>
        <w:t>the</w:t>
      </w:r>
      <w:r>
        <w:rPr>
          <w:spacing w:val="-3"/>
        </w:rPr>
        <w:t xml:space="preserve"> </w:t>
      </w:r>
      <w:r>
        <w:t>investigation</w:t>
      </w:r>
      <w:r>
        <w:rPr>
          <w:spacing w:val="-3"/>
        </w:rPr>
        <w:t xml:space="preserve"> </w:t>
      </w:r>
      <w:r>
        <w:t>of</w:t>
      </w:r>
      <w:r>
        <w:rPr>
          <w:spacing w:val="-3"/>
        </w:rPr>
        <w:t xml:space="preserve"> </w:t>
      </w:r>
      <w:r>
        <w:t>a</w:t>
      </w:r>
      <w:r>
        <w:rPr>
          <w:spacing w:val="-3"/>
        </w:rPr>
        <w:t xml:space="preserve"> </w:t>
      </w:r>
      <w:r>
        <w:t>need</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or provision of protective services or who, based on prior conduct, may interfere with investigation or provision of services.</w:t>
      </w:r>
      <w:r>
        <w:rPr>
          <w:spacing w:val="40"/>
        </w:rPr>
        <w:t xml:space="preserve"> </w:t>
      </w:r>
      <w:r>
        <w:t xml:space="preserve">The order may prohibit the conduct that interferes with the investigation or provision of services, prohibit the person from contact with the individual who is in need of services, prohibit the person from going to the individual’s home, or provide some other remedy. </w:t>
      </w:r>
      <w:r>
        <w:rPr>
          <w:i/>
        </w:rPr>
        <w:t>See Ch. VII, Part A</w:t>
      </w:r>
      <w:r>
        <w:t>.</w:t>
      </w:r>
      <w:r>
        <w:rPr>
          <w:spacing w:val="71"/>
        </w:rPr>
        <w:t xml:space="preserve"> </w:t>
      </w:r>
      <w:r>
        <w:t>A temporary restraining order can be issued without notice to the person who</w:t>
      </w:r>
      <w:r>
        <w:rPr>
          <w:spacing w:val="-2"/>
        </w:rPr>
        <w:t xml:space="preserve"> </w:t>
      </w:r>
      <w:r>
        <w:t>is</w:t>
      </w:r>
      <w:r>
        <w:rPr>
          <w:spacing w:val="-2"/>
        </w:rPr>
        <w:t xml:space="preserve"> </w:t>
      </w:r>
      <w:r>
        <w:t>interfering.</w:t>
      </w:r>
      <w:r>
        <w:rPr>
          <w:spacing w:val="40"/>
        </w:rPr>
        <w:t xml:space="preserve"> </w:t>
      </w:r>
      <w:r>
        <w:t>The</w:t>
      </w:r>
      <w:r>
        <w:rPr>
          <w:spacing w:val="-2"/>
        </w:rPr>
        <w:t xml:space="preserve"> </w:t>
      </w:r>
      <w:r>
        <w:t>person</w:t>
      </w:r>
      <w:r>
        <w:rPr>
          <w:spacing w:val="-2"/>
        </w:rPr>
        <w:t xml:space="preserve"> </w:t>
      </w:r>
      <w:r>
        <w:t>who</w:t>
      </w:r>
      <w:r>
        <w:rPr>
          <w:spacing w:val="-2"/>
        </w:rPr>
        <w:t xml:space="preserve"> </w:t>
      </w:r>
      <w:r>
        <w:t>is</w:t>
      </w:r>
      <w:r>
        <w:rPr>
          <w:spacing w:val="-2"/>
        </w:rPr>
        <w:t xml:space="preserve"> </w:t>
      </w:r>
      <w:r>
        <w:t>interfering</w:t>
      </w:r>
      <w:r>
        <w:rPr>
          <w:spacing w:val="-2"/>
        </w:rPr>
        <w:t xml:space="preserve"> </w:t>
      </w:r>
      <w:r>
        <w:t>must</w:t>
      </w:r>
      <w:r>
        <w:rPr>
          <w:spacing w:val="-2"/>
        </w:rPr>
        <w:t xml:space="preserve"> </w:t>
      </w:r>
      <w:r>
        <w:t>receive</w:t>
      </w:r>
      <w:r>
        <w:rPr>
          <w:spacing w:val="-2"/>
        </w:rPr>
        <w:t xml:space="preserve"> </w:t>
      </w:r>
      <w:r>
        <w:t>notice</w:t>
      </w:r>
      <w:r>
        <w:rPr>
          <w:spacing w:val="-2"/>
        </w:rPr>
        <w:t xml:space="preserve"> </w:t>
      </w:r>
      <w:r>
        <w:t>of</w:t>
      </w:r>
      <w:r>
        <w:rPr>
          <w:spacing w:val="-2"/>
        </w:rPr>
        <w:t xml:space="preserve"> </w:t>
      </w:r>
      <w:r>
        <w:t>a</w:t>
      </w:r>
      <w:r>
        <w:rPr>
          <w:spacing w:val="-2"/>
        </w:rPr>
        <w:t xml:space="preserve"> </w:t>
      </w:r>
      <w:r>
        <w:t>hearing</w:t>
      </w:r>
      <w:r>
        <w:rPr>
          <w:spacing w:val="-2"/>
        </w:rPr>
        <w:t xml:space="preserve"> </w:t>
      </w:r>
      <w:r>
        <w:t>on</w:t>
      </w:r>
      <w:r>
        <w:rPr>
          <w:spacing w:val="-2"/>
        </w:rPr>
        <w:t xml:space="preserve"> </w:t>
      </w:r>
      <w:r>
        <w:t>a</w:t>
      </w:r>
      <w:r>
        <w:rPr>
          <w:spacing w:val="-2"/>
        </w:rPr>
        <w:t xml:space="preserve"> </w:t>
      </w:r>
      <w:r>
        <w:t>request</w:t>
      </w:r>
      <w:r>
        <w:rPr>
          <w:spacing w:val="-2"/>
        </w:rPr>
        <w:t xml:space="preserve"> </w:t>
      </w:r>
      <w:r>
        <w:t>for a permanent injunction, which must be held within 7 days after a temporary restraining order has been issued, with the possibility of one additional 7 day extension.</w:t>
      </w:r>
    </w:p>
    <w:p w14:paraId="2DA2F3D9" w14:textId="77777777" w:rsidR="00323B91" w:rsidRDefault="00767F93">
      <w:pPr>
        <w:pStyle w:val="BodyText"/>
        <w:spacing w:before="194" w:line="244" w:lineRule="auto"/>
        <w:ind w:left="1060" w:right="857"/>
      </w:pPr>
      <w:r>
        <w:t>If an individual at risk who has not been adjudicated incompetent and placed under guardianship objects</w:t>
      </w:r>
      <w:r>
        <w:rPr>
          <w:spacing w:val="-2"/>
        </w:rPr>
        <w:t xml:space="preserve"> </w:t>
      </w:r>
      <w:r>
        <w:t>to</w:t>
      </w:r>
      <w:r>
        <w:rPr>
          <w:spacing w:val="-2"/>
        </w:rPr>
        <w:t xml:space="preserve"> </w:t>
      </w:r>
      <w:r>
        <w:t>a</w:t>
      </w:r>
      <w:r>
        <w:rPr>
          <w:spacing w:val="-2"/>
        </w:rPr>
        <w:t xml:space="preserve"> </w:t>
      </w:r>
      <w:r>
        <w:t>petition</w:t>
      </w:r>
      <w:r>
        <w:rPr>
          <w:spacing w:val="-2"/>
        </w:rPr>
        <w:t xml:space="preserve"> </w:t>
      </w:r>
      <w:r>
        <w:t>under</w:t>
      </w:r>
      <w:r>
        <w:rPr>
          <w:spacing w:val="-2"/>
        </w:rPr>
        <w:t xml:space="preserve"> </w:t>
      </w:r>
      <w:r>
        <w:t>§</w:t>
      </w:r>
      <w:r>
        <w:rPr>
          <w:spacing w:val="-2"/>
        </w:rPr>
        <w:t xml:space="preserve"> </w:t>
      </w:r>
      <w:r>
        <w:t>813.123,</w:t>
      </w:r>
      <w:r>
        <w:rPr>
          <w:spacing w:val="-2"/>
        </w:rPr>
        <w:t xml:space="preserve"> </w:t>
      </w:r>
      <w:r>
        <w:t>the</w:t>
      </w:r>
      <w:r>
        <w:rPr>
          <w:spacing w:val="-2"/>
        </w:rPr>
        <w:t xml:space="preserve"> </w:t>
      </w:r>
      <w:r>
        <w:t>court</w:t>
      </w:r>
      <w:r>
        <w:rPr>
          <w:spacing w:val="-2"/>
        </w:rPr>
        <w:t xml:space="preserve"> </w:t>
      </w:r>
      <w:r>
        <w:t>cannot</w:t>
      </w:r>
      <w:r>
        <w:rPr>
          <w:spacing w:val="-2"/>
        </w:rPr>
        <w:t xml:space="preserve"> </w:t>
      </w:r>
      <w:r>
        <w:t>issue</w:t>
      </w:r>
      <w:r>
        <w:rPr>
          <w:spacing w:val="-2"/>
        </w:rPr>
        <w:t xml:space="preserve"> </w:t>
      </w:r>
      <w:r>
        <w:t>a</w:t>
      </w:r>
      <w:r>
        <w:rPr>
          <w:spacing w:val="-2"/>
        </w:rPr>
        <w:t xml:space="preserve"> </w:t>
      </w:r>
      <w:r>
        <w:t>restraining</w:t>
      </w:r>
      <w:r>
        <w:rPr>
          <w:spacing w:val="-2"/>
        </w:rPr>
        <w:t xml:space="preserve"> </w:t>
      </w:r>
      <w:r>
        <w:t>order</w:t>
      </w:r>
      <w:r>
        <w:rPr>
          <w:spacing w:val="-2"/>
        </w:rPr>
        <w:t xml:space="preserve"> </w:t>
      </w:r>
      <w:r>
        <w:t>or</w:t>
      </w:r>
      <w:r>
        <w:rPr>
          <w:spacing w:val="-2"/>
        </w:rPr>
        <w:t xml:space="preserve"> </w:t>
      </w:r>
      <w:r>
        <w:t>injunction.</w:t>
      </w:r>
      <w:r>
        <w:rPr>
          <w:spacing w:val="40"/>
        </w:rPr>
        <w:t xml:space="preserve"> </w:t>
      </w:r>
      <w:r>
        <w:t>The court can enter a restraining order or injunction over the objection of an individual who has a guardian, and/or over the objection of the individual’s guardian.</w:t>
      </w:r>
    </w:p>
    <w:p w14:paraId="5F71859A" w14:textId="77777777" w:rsidR="00323B91" w:rsidRDefault="00767F93">
      <w:pPr>
        <w:pStyle w:val="BodyText"/>
        <w:spacing w:before="185" w:line="244" w:lineRule="auto"/>
        <w:ind w:left="1060" w:right="977"/>
        <w:jc w:val="both"/>
      </w:pPr>
      <w:r>
        <w:t>The</w:t>
      </w:r>
      <w:r>
        <w:rPr>
          <w:spacing w:val="-3"/>
        </w:rPr>
        <w:t xml:space="preserve"> </w:t>
      </w:r>
      <w:r>
        <w:t>use</w:t>
      </w:r>
      <w:r>
        <w:rPr>
          <w:spacing w:val="-3"/>
        </w:rPr>
        <w:t xml:space="preserve"> </w:t>
      </w:r>
      <w:r>
        <w:t>of</w:t>
      </w:r>
      <w:r>
        <w:rPr>
          <w:spacing w:val="-3"/>
        </w:rPr>
        <w:t xml:space="preserve"> </w:t>
      </w:r>
      <w:r>
        <w:t>injunctive</w:t>
      </w:r>
      <w:r>
        <w:rPr>
          <w:spacing w:val="-3"/>
        </w:rPr>
        <w:t xml:space="preserve"> </w:t>
      </w:r>
      <w:r>
        <w:t>relief</w:t>
      </w:r>
      <w:r>
        <w:rPr>
          <w:spacing w:val="-3"/>
        </w:rPr>
        <w:t xml:space="preserve"> </w:t>
      </w:r>
      <w:r>
        <w:t>under</w:t>
      </w:r>
      <w:r>
        <w:rPr>
          <w:spacing w:val="-3"/>
        </w:rPr>
        <w:t xml:space="preserve"> </w:t>
      </w:r>
      <w:r>
        <w:t>§</w:t>
      </w:r>
      <w:r>
        <w:rPr>
          <w:spacing w:val="-3"/>
        </w:rPr>
        <w:t xml:space="preserve"> </w:t>
      </w:r>
      <w:r>
        <w:t>813.123</w:t>
      </w:r>
      <w:r>
        <w:rPr>
          <w:spacing w:val="-3"/>
        </w:rPr>
        <w:t xml:space="preserve"> </w:t>
      </w:r>
      <w:r>
        <w:t>has</w:t>
      </w:r>
      <w:r>
        <w:rPr>
          <w:spacing w:val="-3"/>
        </w:rPr>
        <w:t xml:space="preserve"> </w:t>
      </w:r>
      <w:r>
        <w:t>the</w:t>
      </w:r>
      <w:r>
        <w:rPr>
          <w:spacing w:val="-3"/>
        </w:rPr>
        <w:t xml:space="preserve"> </w:t>
      </w:r>
      <w:r>
        <w:t>advantage</w:t>
      </w:r>
      <w:r>
        <w:rPr>
          <w:spacing w:val="-3"/>
        </w:rPr>
        <w:t xml:space="preserve"> </w:t>
      </w:r>
      <w:r>
        <w:t>of</w:t>
      </w:r>
      <w:r>
        <w:rPr>
          <w:spacing w:val="-3"/>
        </w:rPr>
        <w:t xml:space="preserve"> </w:t>
      </w:r>
      <w:r>
        <w:t>a</w:t>
      </w:r>
      <w:r>
        <w:rPr>
          <w:spacing w:val="-3"/>
        </w:rPr>
        <w:t xml:space="preserve"> </w:t>
      </w:r>
      <w:r>
        <w:t>statute</w:t>
      </w:r>
      <w:r>
        <w:rPr>
          <w:spacing w:val="-3"/>
        </w:rPr>
        <w:t xml:space="preserve"> </w:t>
      </w:r>
      <w:r>
        <w:t>with</w:t>
      </w:r>
      <w:r>
        <w:rPr>
          <w:spacing w:val="-3"/>
        </w:rPr>
        <w:t xml:space="preserve"> </w:t>
      </w:r>
      <w:r>
        <w:t>clearer</w:t>
      </w:r>
      <w:r>
        <w:rPr>
          <w:spacing w:val="-3"/>
        </w:rPr>
        <w:t xml:space="preserve"> </w:t>
      </w:r>
      <w:r>
        <w:t>standards and procedures, an order that can provide more specific and individualized relief than simply an order for forcible entry, and an order that can more clearly be ongoing.</w:t>
      </w:r>
      <w:r>
        <w:rPr>
          <w:spacing w:val="40"/>
        </w:rPr>
        <w:t xml:space="preserve"> </w:t>
      </w:r>
      <w:r>
        <w:t>For those reasons, it is</w:t>
      </w:r>
    </w:p>
    <w:p w14:paraId="211F4083" w14:textId="77777777" w:rsidR="00323B91" w:rsidRDefault="00323B91">
      <w:pPr>
        <w:spacing w:line="244" w:lineRule="auto"/>
        <w:jc w:val="both"/>
        <w:sectPr w:rsidR="00323B91">
          <w:footerReference w:type="default" r:id="rId37"/>
          <w:pgSz w:w="12240" w:h="15840"/>
          <w:pgMar w:top="660" w:right="600" w:bottom="1680" w:left="1100" w:header="0" w:footer="1496" w:gutter="0"/>
          <w:pgNumType w:start="247"/>
          <w:cols w:space="720"/>
        </w:sectPr>
      </w:pPr>
    </w:p>
    <w:p w14:paraId="46FA93B7" w14:textId="77777777" w:rsidR="00323B91" w:rsidRDefault="00767F93">
      <w:pPr>
        <w:pStyle w:val="BodyText"/>
        <w:spacing w:before="64" w:line="244" w:lineRule="auto"/>
        <w:ind w:left="1060" w:right="902"/>
      </w:pPr>
      <w:bookmarkStart w:id="365" w:name="_bookmark330"/>
      <w:bookmarkStart w:id="366" w:name="_bookmark329"/>
      <w:bookmarkEnd w:id="365"/>
      <w:bookmarkEnd w:id="366"/>
      <w:r>
        <w:t>likely to get more use than the forcible-entry orders under § 55.13.</w:t>
      </w:r>
      <w:r>
        <w:rPr>
          <w:spacing w:val="40"/>
        </w:rPr>
        <w:t xml:space="preserve"> </w:t>
      </w:r>
      <w:r>
        <w:t>However, § 55.13 is an appropriate remedy if the need is for quick forcible entry, and may be the only remedy if the person</w:t>
      </w:r>
      <w:r>
        <w:rPr>
          <w:spacing w:val="-3"/>
        </w:rPr>
        <w:t xml:space="preserve"> </w:t>
      </w:r>
      <w:r>
        <w:t>who</w:t>
      </w:r>
      <w:r>
        <w:rPr>
          <w:spacing w:val="-3"/>
        </w:rPr>
        <w:t xml:space="preserve"> </w:t>
      </w:r>
      <w:r>
        <w:t>is</w:t>
      </w:r>
      <w:r>
        <w:rPr>
          <w:spacing w:val="-3"/>
        </w:rPr>
        <w:t xml:space="preserve"> </w:t>
      </w:r>
      <w:r>
        <w:t>refusing</w:t>
      </w:r>
      <w:r>
        <w:rPr>
          <w:spacing w:val="-3"/>
        </w:rPr>
        <w:t xml:space="preserve"> </w:t>
      </w:r>
      <w:r>
        <w:t>entry</w:t>
      </w:r>
      <w:r>
        <w:rPr>
          <w:spacing w:val="-2"/>
        </w:rPr>
        <w:t xml:space="preserve"> </w:t>
      </w:r>
      <w:r>
        <w:t>is</w:t>
      </w:r>
      <w:r>
        <w:rPr>
          <w:spacing w:val="-3"/>
        </w:rPr>
        <w:t xml:space="preserve"> </w:t>
      </w:r>
      <w:r>
        <w:t>the</w:t>
      </w:r>
      <w:r>
        <w:rPr>
          <w:spacing w:val="-3"/>
        </w:rPr>
        <w:t xml:space="preserve"> </w:t>
      </w:r>
      <w:r>
        <w:t>individual</w:t>
      </w:r>
      <w:r>
        <w:rPr>
          <w:spacing w:val="-3"/>
        </w:rPr>
        <w:t xml:space="preserve"> </w:t>
      </w:r>
      <w:r>
        <w:t>in</w:t>
      </w:r>
      <w:r>
        <w:rPr>
          <w:spacing w:val="-3"/>
        </w:rPr>
        <w:t xml:space="preserve"> </w:t>
      </w:r>
      <w:r>
        <w:t>need</w:t>
      </w:r>
      <w:r>
        <w:rPr>
          <w:spacing w:val="-3"/>
        </w:rPr>
        <w:t xml:space="preserve"> </w:t>
      </w:r>
      <w:r>
        <w:t>(or</w:t>
      </w:r>
      <w:r>
        <w:rPr>
          <w:spacing w:val="-3"/>
        </w:rPr>
        <w:t xml:space="preserve"> </w:t>
      </w:r>
      <w:r>
        <w:t>allegedly</w:t>
      </w:r>
      <w:r>
        <w:rPr>
          <w:spacing w:val="-1"/>
        </w:rPr>
        <w:t xml:space="preserve"> </w:t>
      </w:r>
      <w:r>
        <w:t>in</w:t>
      </w:r>
      <w:r>
        <w:rPr>
          <w:spacing w:val="-3"/>
        </w:rPr>
        <w:t xml:space="preserve"> </w:t>
      </w:r>
      <w:r>
        <w:t>need)</w:t>
      </w:r>
      <w:r>
        <w:rPr>
          <w:spacing w:val="-3"/>
        </w:rPr>
        <w:t xml:space="preserve"> </w:t>
      </w:r>
      <w:r>
        <w:t>of</w:t>
      </w:r>
      <w:r>
        <w:rPr>
          <w:spacing w:val="-3"/>
        </w:rPr>
        <w:t xml:space="preserve"> </w:t>
      </w:r>
      <w:r>
        <w:t>protective</w:t>
      </w:r>
      <w:r>
        <w:rPr>
          <w:spacing w:val="-3"/>
        </w:rPr>
        <w:t xml:space="preserve"> </w:t>
      </w:r>
      <w:r>
        <w:t>services himself or herself.</w:t>
      </w:r>
    </w:p>
    <w:p w14:paraId="1601C12E" w14:textId="77777777" w:rsidR="00323B91" w:rsidRDefault="00767F93">
      <w:pPr>
        <w:pStyle w:val="Heading3"/>
        <w:numPr>
          <w:ilvl w:val="0"/>
          <w:numId w:val="31"/>
        </w:numPr>
        <w:tabs>
          <w:tab w:val="left" w:pos="698"/>
        </w:tabs>
        <w:ind w:left="698" w:hanging="358"/>
        <w:jc w:val="left"/>
      </w:pPr>
      <w:bookmarkStart w:id="367" w:name="H._COURT-ORDERED_PROTECTIVE_SERVICES"/>
      <w:bookmarkEnd w:id="367"/>
      <w:r>
        <w:t>COURT-ORDERED</w:t>
      </w:r>
      <w:r>
        <w:rPr>
          <w:spacing w:val="-12"/>
        </w:rPr>
        <w:t xml:space="preserve"> </w:t>
      </w:r>
      <w:r>
        <w:t>PROTECTIVE</w:t>
      </w:r>
      <w:r>
        <w:rPr>
          <w:spacing w:val="-11"/>
        </w:rPr>
        <w:t xml:space="preserve"> </w:t>
      </w:r>
      <w:r>
        <w:rPr>
          <w:spacing w:val="-2"/>
        </w:rPr>
        <w:t>SERVICES</w:t>
      </w:r>
    </w:p>
    <w:p w14:paraId="5C5CB230" w14:textId="77777777" w:rsidR="00323B91" w:rsidRDefault="00767F93">
      <w:pPr>
        <w:pStyle w:val="Heading5"/>
        <w:numPr>
          <w:ilvl w:val="0"/>
          <w:numId w:val="24"/>
        </w:numPr>
        <w:tabs>
          <w:tab w:val="left" w:pos="1058"/>
        </w:tabs>
        <w:ind w:left="1058" w:hanging="358"/>
      </w:pPr>
      <w:r>
        <w:t>What</w:t>
      </w:r>
      <w:r>
        <w:rPr>
          <w:spacing w:val="-7"/>
        </w:rPr>
        <w:t xml:space="preserve"> </w:t>
      </w:r>
      <w:r>
        <w:t>are</w:t>
      </w:r>
      <w:r>
        <w:rPr>
          <w:spacing w:val="-6"/>
        </w:rPr>
        <w:t xml:space="preserve"> </w:t>
      </w:r>
      <w:r>
        <w:t>the</w:t>
      </w:r>
      <w:r>
        <w:rPr>
          <w:spacing w:val="-6"/>
        </w:rPr>
        <w:t xml:space="preserve"> </w:t>
      </w:r>
      <w:r>
        <w:t>standards</w:t>
      </w:r>
      <w:r>
        <w:rPr>
          <w:spacing w:val="-6"/>
        </w:rPr>
        <w:t xml:space="preserve"> </w:t>
      </w:r>
      <w:r>
        <w:t>for</w:t>
      </w:r>
      <w:r>
        <w:rPr>
          <w:spacing w:val="-6"/>
        </w:rPr>
        <w:t xml:space="preserve"> </w:t>
      </w:r>
      <w:r>
        <w:t>court-ordered</w:t>
      </w:r>
      <w:r>
        <w:rPr>
          <w:spacing w:val="-7"/>
        </w:rPr>
        <w:t xml:space="preserve"> </w:t>
      </w:r>
      <w:r>
        <w:t>protective</w:t>
      </w:r>
      <w:r>
        <w:rPr>
          <w:spacing w:val="-6"/>
        </w:rPr>
        <w:t xml:space="preserve"> </w:t>
      </w:r>
      <w:r>
        <w:rPr>
          <w:spacing w:val="-2"/>
        </w:rPr>
        <w:t>services?</w:t>
      </w:r>
    </w:p>
    <w:p w14:paraId="6B2CC948" w14:textId="77777777" w:rsidR="00323B91" w:rsidRDefault="00767F93">
      <w:pPr>
        <w:pStyle w:val="BodyText"/>
        <w:spacing w:before="186" w:line="244" w:lineRule="auto"/>
        <w:ind w:left="1059" w:right="1146"/>
      </w:pPr>
      <w:r>
        <w:t>A</w:t>
      </w:r>
      <w:r>
        <w:rPr>
          <w:spacing w:val="-3"/>
        </w:rPr>
        <w:t xml:space="preserve"> </w:t>
      </w:r>
      <w:r>
        <w:t>court</w:t>
      </w:r>
      <w:r>
        <w:rPr>
          <w:spacing w:val="-3"/>
        </w:rPr>
        <w:t xml:space="preserve"> </w:t>
      </w:r>
      <w:r>
        <w:t>may</w:t>
      </w:r>
      <w:r>
        <w:rPr>
          <w:spacing w:val="-1"/>
        </w:rPr>
        <w:t xml:space="preserve"> </w:t>
      </w:r>
      <w:r>
        <w:t>order</w:t>
      </w:r>
      <w:r>
        <w:rPr>
          <w:spacing w:val="-3"/>
        </w:rPr>
        <w:t xml:space="preserve"> </w:t>
      </w:r>
      <w:r>
        <w:t>protective</w:t>
      </w:r>
      <w:r>
        <w:rPr>
          <w:spacing w:val="-3"/>
        </w:rPr>
        <w:t xml:space="preserve"> </w:t>
      </w:r>
      <w:r>
        <w:t>services</w:t>
      </w:r>
      <w:r>
        <w:rPr>
          <w:spacing w:val="-3"/>
        </w:rPr>
        <w:t xml:space="preserve"> </w:t>
      </w:r>
      <w:r>
        <w:t>for</w:t>
      </w:r>
      <w:r>
        <w:rPr>
          <w:spacing w:val="-3"/>
        </w:rPr>
        <w:t xml:space="preserve"> </w:t>
      </w:r>
      <w:r>
        <w:t>an</w:t>
      </w:r>
      <w:r>
        <w:rPr>
          <w:spacing w:val="-3"/>
        </w:rPr>
        <w:t xml:space="preserve"> </w:t>
      </w:r>
      <w:r>
        <w:t>individual</w:t>
      </w:r>
      <w:r>
        <w:rPr>
          <w:spacing w:val="-3"/>
        </w:rPr>
        <w:t xml:space="preserve"> </w:t>
      </w:r>
      <w:r>
        <w:t>who</w:t>
      </w:r>
      <w:r>
        <w:rPr>
          <w:spacing w:val="-3"/>
        </w:rPr>
        <w:t xml:space="preserve"> </w:t>
      </w:r>
      <w:r>
        <w:t>meets</w:t>
      </w:r>
      <w:r>
        <w:rPr>
          <w:spacing w:val="-2"/>
        </w:rPr>
        <w:t xml:space="preserve"> </w:t>
      </w:r>
      <w:r>
        <w:rPr>
          <w:b/>
        </w:rPr>
        <w:t>all</w:t>
      </w:r>
      <w:r>
        <w:rPr>
          <w:b/>
          <w:spacing w:val="-3"/>
        </w:rPr>
        <w:t xml:space="preserve"> </w:t>
      </w:r>
      <w:r>
        <w:t>of</w:t>
      </w:r>
      <w:r>
        <w:rPr>
          <w:spacing w:val="-3"/>
        </w:rPr>
        <w:t xml:space="preserve"> </w:t>
      </w:r>
      <w:r>
        <w:t>the</w:t>
      </w:r>
      <w:r>
        <w:rPr>
          <w:spacing w:val="-3"/>
        </w:rPr>
        <w:t xml:space="preserve"> </w:t>
      </w:r>
      <w:r>
        <w:t xml:space="preserve">following </w:t>
      </w:r>
      <w:r>
        <w:rPr>
          <w:spacing w:val="-2"/>
        </w:rPr>
        <w:t>standards:</w:t>
      </w:r>
      <w:hyperlink w:anchor="_bookmark330" w:history="1">
        <w:r>
          <w:rPr>
            <w:spacing w:val="-2"/>
            <w:vertAlign w:val="superscript"/>
          </w:rPr>
          <w:t>248</w:t>
        </w:r>
      </w:hyperlink>
    </w:p>
    <w:p w14:paraId="3032B3F0" w14:textId="77777777" w:rsidR="00323B91" w:rsidRDefault="00767F93">
      <w:pPr>
        <w:pStyle w:val="ListParagraph"/>
        <w:numPr>
          <w:ilvl w:val="1"/>
          <w:numId w:val="24"/>
        </w:numPr>
        <w:tabs>
          <w:tab w:val="left" w:pos="1419"/>
        </w:tabs>
        <w:spacing w:before="168" w:line="244" w:lineRule="auto"/>
        <w:ind w:right="967"/>
      </w:pPr>
      <w:r>
        <w:t>Has</w:t>
      </w:r>
      <w:r>
        <w:rPr>
          <w:spacing w:val="-3"/>
        </w:rPr>
        <w:t xml:space="preserve"> </w:t>
      </w:r>
      <w:r>
        <w:t>been</w:t>
      </w:r>
      <w:r>
        <w:rPr>
          <w:spacing w:val="-3"/>
        </w:rPr>
        <w:t xml:space="preserve"> </w:t>
      </w:r>
      <w:r>
        <w:rPr>
          <w:b/>
        </w:rPr>
        <w:t>determined</w:t>
      </w:r>
      <w:r>
        <w:rPr>
          <w:b/>
          <w:spacing w:val="-3"/>
        </w:rPr>
        <w:t xml:space="preserve"> </w:t>
      </w:r>
      <w:r>
        <w:rPr>
          <w:b/>
        </w:rPr>
        <w:t>to</w:t>
      </w:r>
      <w:r>
        <w:rPr>
          <w:b/>
          <w:spacing w:val="-3"/>
        </w:rPr>
        <w:t xml:space="preserve"> </w:t>
      </w:r>
      <w:r>
        <w:rPr>
          <w:b/>
        </w:rPr>
        <w:t>be</w:t>
      </w:r>
      <w:r>
        <w:rPr>
          <w:b/>
          <w:spacing w:val="-3"/>
        </w:rPr>
        <w:t xml:space="preserve"> </w:t>
      </w:r>
      <w:r>
        <w:rPr>
          <w:b/>
        </w:rPr>
        <w:t>incompetent</w:t>
      </w:r>
      <w:r>
        <w:rPr>
          <w:b/>
          <w:spacing w:val="-4"/>
        </w:rPr>
        <w:t xml:space="preserve"> </w:t>
      </w:r>
      <w:r>
        <w:t>through</w:t>
      </w:r>
      <w:r>
        <w:rPr>
          <w:spacing w:val="-3"/>
        </w:rPr>
        <w:t xml:space="preserve"> </w:t>
      </w:r>
      <w:r>
        <w:t>a</w:t>
      </w:r>
      <w:r>
        <w:rPr>
          <w:spacing w:val="-3"/>
        </w:rPr>
        <w:t xml:space="preserve"> </w:t>
      </w:r>
      <w:r>
        <w:t>guardianship</w:t>
      </w:r>
      <w:r>
        <w:rPr>
          <w:spacing w:val="-3"/>
        </w:rPr>
        <w:t xml:space="preserve"> </w:t>
      </w:r>
      <w:r>
        <w:t>proceeding.</w:t>
      </w:r>
      <w:r>
        <w:rPr>
          <w:spacing w:val="40"/>
        </w:rPr>
        <w:t xml:space="preserve"> </w:t>
      </w:r>
      <w:r>
        <w:t>A</w:t>
      </w:r>
      <w:r>
        <w:rPr>
          <w:spacing w:val="-3"/>
        </w:rPr>
        <w:t xml:space="preserve"> </w:t>
      </w:r>
      <w:r>
        <w:t>petition</w:t>
      </w:r>
      <w:r>
        <w:rPr>
          <w:spacing w:val="-3"/>
        </w:rPr>
        <w:t xml:space="preserve"> </w:t>
      </w:r>
      <w:r>
        <w:t>for guardianship can be brought and considered at the same time as a petition for protective services. The order for guardianship should be made before or at the same time as the order for protective services.</w:t>
      </w:r>
    </w:p>
    <w:p w14:paraId="242DBD81" w14:textId="77777777" w:rsidR="00323B91" w:rsidRDefault="00767F93">
      <w:pPr>
        <w:pStyle w:val="ListParagraph"/>
        <w:numPr>
          <w:ilvl w:val="1"/>
          <w:numId w:val="24"/>
        </w:numPr>
        <w:tabs>
          <w:tab w:val="left" w:pos="1419"/>
        </w:tabs>
        <w:spacing w:before="169" w:line="244" w:lineRule="auto"/>
        <w:ind w:right="1055"/>
      </w:pPr>
      <w:r>
        <w:t>Has</w:t>
      </w:r>
      <w:r>
        <w:rPr>
          <w:spacing w:val="-4"/>
        </w:rPr>
        <w:t xml:space="preserve"> </w:t>
      </w:r>
      <w:r>
        <w:t>an</w:t>
      </w:r>
      <w:r>
        <w:rPr>
          <w:spacing w:val="-4"/>
        </w:rPr>
        <w:t xml:space="preserve"> </w:t>
      </w:r>
      <w:r>
        <w:t>impairment</w:t>
      </w:r>
      <w:r>
        <w:rPr>
          <w:spacing w:val="-4"/>
        </w:rPr>
        <w:t xml:space="preserve"> </w:t>
      </w:r>
      <w:r>
        <w:t>or</w:t>
      </w:r>
      <w:r>
        <w:rPr>
          <w:spacing w:val="-4"/>
        </w:rPr>
        <w:t xml:space="preserve"> </w:t>
      </w:r>
      <w:r>
        <w:t>combination</w:t>
      </w:r>
      <w:r>
        <w:rPr>
          <w:spacing w:val="-4"/>
        </w:rPr>
        <w:t xml:space="preserve"> </w:t>
      </w:r>
      <w:r>
        <w:t>of</w:t>
      </w:r>
      <w:r>
        <w:rPr>
          <w:spacing w:val="-4"/>
        </w:rPr>
        <w:t xml:space="preserve"> </w:t>
      </w:r>
      <w:r>
        <w:t>impairments</w:t>
      </w:r>
      <w:r>
        <w:rPr>
          <w:spacing w:val="-4"/>
        </w:rPr>
        <w:t xml:space="preserve"> </w:t>
      </w:r>
      <w:r>
        <w:t>that</w:t>
      </w:r>
      <w:r>
        <w:rPr>
          <w:spacing w:val="-4"/>
        </w:rPr>
        <w:t xml:space="preserve"> </w:t>
      </w:r>
      <w:r>
        <w:t>meets</w:t>
      </w:r>
      <w:r>
        <w:rPr>
          <w:spacing w:val="-4"/>
        </w:rPr>
        <w:t xml:space="preserve"> </w:t>
      </w:r>
      <w:r>
        <w:t>the</w:t>
      </w:r>
      <w:r>
        <w:rPr>
          <w:spacing w:val="-4"/>
        </w:rPr>
        <w:t xml:space="preserve"> </w:t>
      </w:r>
      <w:r>
        <w:t>diagnostic,</w:t>
      </w:r>
      <w:r>
        <w:rPr>
          <w:spacing w:val="-4"/>
        </w:rPr>
        <w:t xml:space="preserve"> </w:t>
      </w:r>
      <w:r>
        <w:t>durational</w:t>
      </w:r>
      <w:r>
        <w:rPr>
          <w:spacing w:val="-4"/>
        </w:rPr>
        <w:t xml:space="preserve"> </w:t>
      </w:r>
      <w:r>
        <w:t xml:space="preserve">and severity tests described in </w:t>
      </w:r>
      <w:r>
        <w:rPr>
          <w:i/>
        </w:rPr>
        <w:t>Part C, above</w:t>
      </w:r>
      <w:r>
        <w:t>, for a person with developmental disabilities, degenerative brain disorder, serious and persistent mental illness or other like incapacities.</w:t>
      </w:r>
    </w:p>
    <w:p w14:paraId="09CBC400" w14:textId="77777777" w:rsidR="00323B91" w:rsidRDefault="00767F93">
      <w:pPr>
        <w:pStyle w:val="ListParagraph"/>
        <w:numPr>
          <w:ilvl w:val="1"/>
          <w:numId w:val="24"/>
        </w:numPr>
        <w:tabs>
          <w:tab w:val="left" w:pos="1419"/>
        </w:tabs>
        <w:spacing w:before="169" w:line="247" w:lineRule="auto"/>
        <w:ind w:right="942"/>
        <w:rPr>
          <w:b/>
        </w:rPr>
      </w:pPr>
      <w:r>
        <w:t xml:space="preserve">As a result of his or her impairment, will be at </w:t>
      </w:r>
      <w:r>
        <w:rPr>
          <w:b/>
        </w:rPr>
        <w:t>substantial risk of physical harm or deterioration</w:t>
      </w:r>
      <w:r>
        <w:rPr>
          <w:b/>
          <w:spacing w:val="-3"/>
        </w:rPr>
        <w:t xml:space="preserve"> </w:t>
      </w:r>
      <w:r>
        <w:t>or</w:t>
      </w:r>
      <w:r>
        <w:rPr>
          <w:spacing w:val="-3"/>
        </w:rPr>
        <w:t xml:space="preserve"> </w:t>
      </w:r>
      <w:r>
        <w:t>will</w:t>
      </w:r>
      <w:r>
        <w:rPr>
          <w:spacing w:val="-3"/>
        </w:rPr>
        <w:t xml:space="preserve"> </w:t>
      </w:r>
      <w:r>
        <w:t>present</w:t>
      </w:r>
      <w:r>
        <w:rPr>
          <w:spacing w:val="-3"/>
        </w:rPr>
        <w:t xml:space="preserve"> </w:t>
      </w:r>
      <w:r>
        <w:t>a</w:t>
      </w:r>
      <w:r>
        <w:rPr>
          <w:spacing w:val="-3"/>
        </w:rPr>
        <w:t xml:space="preserve"> </w:t>
      </w:r>
      <w:r>
        <w:rPr>
          <w:b/>
        </w:rPr>
        <w:t>substantial</w:t>
      </w:r>
      <w:r>
        <w:rPr>
          <w:b/>
          <w:spacing w:val="-3"/>
        </w:rPr>
        <w:t xml:space="preserve"> </w:t>
      </w:r>
      <w:r>
        <w:rPr>
          <w:b/>
        </w:rPr>
        <w:t>risk</w:t>
      </w:r>
      <w:r>
        <w:rPr>
          <w:b/>
          <w:spacing w:val="-3"/>
        </w:rPr>
        <w:t xml:space="preserve"> </w:t>
      </w:r>
      <w:r>
        <w:rPr>
          <w:b/>
        </w:rPr>
        <w:t>of</w:t>
      </w:r>
      <w:r>
        <w:rPr>
          <w:b/>
          <w:spacing w:val="-3"/>
        </w:rPr>
        <w:t xml:space="preserve"> </w:t>
      </w:r>
      <w:r>
        <w:rPr>
          <w:b/>
        </w:rPr>
        <w:t>physical</w:t>
      </w:r>
      <w:r>
        <w:rPr>
          <w:b/>
          <w:spacing w:val="-3"/>
        </w:rPr>
        <w:t xml:space="preserve"> </w:t>
      </w:r>
      <w:r>
        <w:rPr>
          <w:b/>
        </w:rPr>
        <w:t>harm</w:t>
      </w:r>
      <w:r>
        <w:rPr>
          <w:b/>
          <w:spacing w:val="-3"/>
        </w:rPr>
        <w:t xml:space="preserve"> </w:t>
      </w:r>
      <w:r>
        <w:rPr>
          <w:b/>
        </w:rPr>
        <w:t>to</w:t>
      </w:r>
      <w:r>
        <w:rPr>
          <w:b/>
          <w:spacing w:val="-3"/>
        </w:rPr>
        <w:t xml:space="preserve"> </w:t>
      </w:r>
      <w:r>
        <w:rPr>
          <w:b/>
        </w:rPr>
        <w:t>others</w:t>
      </w:r>
      <w:r>
        <w:rPr>
          <w:b/>
          <w:spacing w:val="-4"/>
        </w:rPr>
        <w:t xml:space="preserve"> </w:t>
      </w:r>
      <w:r>
        <w:t>if</w:t>
      </w:r>
      <w:r>
        <w:rPr>
          <w:spacing w:val="-3"/>
        </w:rPr>
        <w:t xml:space="preserve"> </w:t>
      </w:r>
      <w:r>
        <w:t>the</w:t>
      </w:r>
      <w:r>
        <w:rPr>
          <w:spacing w:val="-3"/>
        </w:rPr>
        <w:t xml:space="preserve"> </w:t>
      </w:r>
      <w:r>
        <w:t>protective services are not ordered</w:t>
      </w:r>
      <w:r>
        <w:rPr>
          <w:b/>
        </w:rPr>
        <w:t>.</w:t>
      </w:r>
    </w:p>
    <w:p w14:paraId="692AE813" w14:textId="77777777" w:rsidR="00323B91" w:rsidRDefault="00767F93">
      <w:pPr>
        <w:pStyle w:val="BodyText"/>
        <w:spacing w:before="178"/>
        <w:ind w:left="1060"/>
      </w:pPr>
      <w:r>
        <w:rPr>
          <w:i/>
        </w:rPr>
        <w:t>See</w:t>
      </w:r>
      <w:r>
        <w:rPr>
          <w:i/>
          <w:spacing w:val="-6"/>
        </w:rPr>
        <w:t xml:space="preserve"> </w:t>
      </w:r>
      <w:r>
        <w:rPr>
          <w:i/>
        </w:rPr>
        <w:t>Ch.</w:t>
      </w:r>
      <w:r>
        <w:rPr>
          <w:i/>
          <w:spacing w:val="-5"/>
        </w:rPr>
        <w:t xml:space="preserve"> </w:t>
      </w:r>
      <w:r>
        <w:rPr>
          <w:i/>
        </w:rPr>
        <w:t>VI</w:t>
      </w:r>
      <w:r>
        <w:rPr>
          <w:i/>
          <w:spacing w:val="-5"/>
        </w:rPr>
        <w:t xml:space="preserve"> </w:t>
      </w:r>
      <w:r>
        <w:t>for</w:t>
      </w:r>
      <w:r>
        <w:rPr>
          <w:spacing w:val="-5"/>
        </w:rPr>
        <w:t xml:space="preserve"> </w:t>
      </w:r>
      <w:r>
        <w:t>procedural</w:t>
      </w:r>
      <w:r>
        <w:rPr>
          <w:spacing w:val="-5"/>
        </w:rPr>
        <w:t xml:space="preserve"> </w:t>
      </w:r>
      <w:r>
        <w:t>requirements</w:t>
      </w:r>
      <w:r>
        <w:rPr>
          <w:spacing w:val="-5"/>
        </w:rPr>
        <w:t xml:space="preserve"> </w:t>
      </w:r>
      <w:r>
        <w:t>involved</w:t>
      </w:r>
      <w:r>
        <w:rPr>
          <w:spacing w:val="-5"/>
        </w:rPr>
        <w:t xml:space="preserve"> </w:t>
      </w:r>
      <w:r>
        <w:t>in</w:t>
      </w:r>
      <w:r>
        <w:rPr>
          <w:spacing w:val="-5"/>
        </w:rPr>
        <w:t xml:space="preserve"> </w:t>
      </w:r>
      <w:r>
        <w:t>getting</w:t>
      </w:r>
      <w:r>
        <w:rPr>
          <w:spacing w:val="-6"/>
        </w:rPr>
        <w:t xml:space="preserve"> </w:t>
      </w:r>
      <w:r>
        <w:t>a</w:t>
      </w:r>
      <w:r>
        <w:rPr>
          <w:spacing w:val="-5"/>
        </w:rPr>
        <w:t xml:space="preserve"> </w:t>
      </w:r>
      <w:r>
        <w:t>court</w:t>
      </w:r>
      <w:r>
        <w:rPr>
          <w:spacing w:val="-5"/>
        </w:rPr>
        <w:t xml:space="preserve"> </w:t>
      </w:r>
      <w:r>
        <w:t>order</w:t>
      </w:r>
      <w:r>
        <w:rPr>
          <w:spacing w:val="-5"/>
        </w:rPr>
        <w:t xml:space="preserve"> </w:t>
      </w:r>
      <w:r>
        <w:t>for</w:t>
      </w:r>
      <w:r>
        <w:rPr>
          <w:spacing w:val="-5"/>
        </w:rPr>
        <w:t xml:space="preserve"> </w:t>
      </w:r>
      <w:r>
        <w:t>protective</w:t>
      </w:r>
      <w:r>
        <w:rPr>
          <w:spacing w:val="-5"/>
        </w:rPr>
        <w:t xml:space="preserve"> </w:t>
      </w:r>
      <w:r>
        <w:rPr>
          <w:spacing w:val="-2"/>
        </w:rPr>
        <w:t>services.</w:t>
      </w:r>
    </w:p>
    <w:p w14:paraId="2E1603F5" w14:textId="77777777" w:rsidR="00323B91" w:rsidRDefault="00767F93">
      <w:pPr>
        <w:pStyle w:val="Heading5"/>
        <w:numPr>
          <w:ilvl w:val="0"/>
          <w:numId w:val="24"/>
        </w:numPr>
        <w:tabs>
          <w:tab w:val="left" w:pos="1057"/>
          <w:tab w:val="left" w:pos="1059"/>
        </w:tabs>
        <w:spacing w:before="187" w:line="244" w:lineRule="auto"/>
        <w:ind w:right="1269"/>
      </w:pPr>
      <w:r>
        <w:t>What</w:t>
      </w:r>
      <w:r>
        <w:rPr>
          <w:spacing w:val="-3"/>
        </w:rPr>
        <w:t xml:space="preserve"> </w:t>
      </w:r>
      <w:r>
        <w:t>are</w:t>
      </w:r>
      <w:r>
        <w:rPr>
          <w:spacing w:val="-3"/>
        </w:rPr>
        <w:t xml:space="preserve"> </w:t>
      </w:r>
      <w:r>
        <w:t>the</w:t>
      </w:r>
      <w:r>
        <w:rPr>
          <w:spacing w:val="-3"/>
        </w:rPr>
        <w:t xml:space="preserve"> </w:t>
      </w:r>
      <w:r>
        <w:t>contents</w:t>
      </w:r>
      <w:r>
        <w:rPr>
          <w:spacing w:val="-3"/>
        </w:rPr>
        <w:t xml:space="preserve"> </w:t>
      </w:r>
      <w:r>
        <w:t>of</w:t>
      </w:r>
      <w:r>
        <w:rPr>
          <w:spacing w:val="-3"/>
        </w:rPr>
        <w:t xml:space="preserve"> </w:t>
      </w:r>
      <w:r>
        <w:t>a</w:t>
      </w:r>
      <w:r>
        <w:rPr>
          <w:spacing w:val="-3"/>
        </w:rPr>
        <w:t xml:space="preserve"> </w:t>
      </w:r>
      <w:r>
        <w:t>court</w:t>
      </w:r>
      <w:r>
        <w:rPr>
          <w:spacing w:val="-3"/>
        </w:rPr>
        <w:t xml:space="preserve"> </w:t>
      </w:r>
      <w:r>
        <w:t>order,</w:t>
      </w:r>
      <w:r>
        <w:rPr>
          <w:spacing w:val="-3"/>
        </w:rPr>
        <w:t xml:space="preserve"> </w:t>
      </w:r>
      <w:r>
        <w:t>and</w:t>
      </w:r>
      <w:r>
        <w:rPr>
          <w:spacing w:val="-3"/>
        </w:rPr>
        <w:t xml:space="preserve"> </w:t>
      </w:r>
      <w:r>
        <w:t>what</w:t>
      </w:r>
      <w:r>
        <w:rPr>
          <w:spacing w:val="-3"/>
        </w:rPr>
        <w:t xml:space="preserve"> </w:t>
      </w:r>
      <w:r>
        <w:t>are</w:t>
      </w:r>
      <w:r>
        <w:rPr>
          <w:spacing w:val="-3"/>
        </w:rPr>
        <w:t xml:space="preserve"> </w:t>
      </w:r>
      <w:r>
        <w:t>the</w:t>
      </w:r>
      <w:r>
        <w:rPr>
          <w:spacing w:val="-3"/>
        </w:rPr>
        <w:t xml:space="preserve"> </w:t>
      </w:r>
      <w:r>
        <w:t>responsibilities</w:t>
      </w:r>
      <w:r>
        <w:rPr>
          <w:spacing w:val="-3"/>
        </w:rPr>
        <w:t xml:space="preserve"> </w:t>
      </w:r>
      <w:r>
        <w:t>of</w:t>
      </w:r>
      <w:r>
        <w:rPr>
          <w:spacing w:val="-3"/>
        </w:rPr>
        <w:t xml:space="preserve"> </w:t>
      </w:r>
      <w:r>
        <w:t>the</w:t>
      </w:r>
      <w:r>
        <w:rPr>
          <w:spacing w:val="-3"/>
        </w:rPr>
        <w:t xml:space="preserve"> </w:t>
      </w:r>
      <w:r>
        <w:t>county</w:t>
      </w:r>
      <w:r>
        <w:rPr>
          <w:spacing w:val="-3"/>
        </w:rPr>
        <w:t xml:space="preserve"> </w:t>
      </w:r>
      <w:r>
        <w:t>APS system to implement the order?</w:t>
      </w:r>
    </w:p>
    <w:p w14:paraId="1DA2ACCA" w14:textId="77777777" w:rsidR="00323B91" w:rsidRDefault="00767F93">
      <w:pPr>
        <w:pStyle w:val="BodyText"/>
        <w:spacing w:before="182" w:line="247" w:lineRule="auto"/>
        <w:ind w:left="1059" w:right="842"/>
      </w:pPr>
      <w:r>
        <w:t>The</w:t>
      </w:r>
      <w:r>
        <w:rPr>
          <w:spacing w:val="-3"/>
        </w:rPr>
        <w:t xml:space="preserve"> </w:t>
      </w:r>
      <w:r>
        <w:t>standard</w:t>
      </w:r>
      <w:r>
        <w:rPr>
          <w:spacing w:val="-3"/>
        </w:rPr>
        <w:t xml:space="preserve"> </w:t>
      </w:r>
      <w:r>
        <w:t>for</w:t>
      </w:r>
      <w:r>
        <w:rPr>
          <w:spacing w:val="-3"/>
        </w:rPr>
        <w:t xml:space="preserve"> </w:t>
      </w:r>
      <w:r>
        <w:t>a</w:t>
      </w:r>
      <w:r>
        <w:rPr>
          <w:spacing w:val="-3"/>
        </w:rPr>
        <w:t xml:space="preserve"> </w:t>
      </w:r>
      <w:r>
        <w:t>court</w:t>
      </w:r>
      <w:r>
        <w:rPr>
          <w:spacing w:val="-3"/>
        </w:rPr>
        <w:t xml:space="preserve"> </w:t>
      </w:r>
      <w:r>
        <w:t>order</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simply</w:t>
      </w:r>
      <w:r>
        <w:rPr>
          <w:spacing w:val="-1"/>
        </w:rPr>
        <w:t xml:space="preserve"> </w:t>
      </w:r>
      <w:r>
        <w:t>directs</w:t>
      </w:r>
      <w:r>
        <w:rPr>
          <w:spacing w:val="-3"/>
        </w:rPr>
        <w:t xml:space="preserve"> </w:t>
      </w:r>
      <w:r>
        <w:t>the</w:t>
      </w:r>
      <w:r>
        <w:rPr>
          <w:spacing w:val="-3"/>
        </w:rPr>
        <w:t xml:space="preserve"> </w:t>
      </w:r>
      <w:r>
        <w:t>county</w:t>
      </w:r>
      <w:r>
        <w:rPr>
          <w:spacing w:val="-1"/>
        </w:rPr>
        <w:t xml:space="preserve"> </w:t>
      </w:r>
      <w:r>
        <w:t>to</w:t>
      </w:r>
      <w:r>
        <w:rPr>
          <w:spacing w:val="-3"/>
        </w:rPr>
        <w:t xml:space="preserve"> </w:t>
      </w:r>
      <w:r>
        <w:t>provide</w:t>
      </w:r>
      <w:r>
        <w:rPr>
          <w:spacing w:val="-3"/>
        </w:rPr>
        <w:t xml:space="preserve"> </w:t>
      </w:r>
      <w:r>
        <w:t>services in the least restrictive manner consistent with the needs of the individual and resources of the county.</w:t>
      </w:r>
      <w:r>
        <w:rPr>
          <w:spacing w:val="40"/>
        </w:rPr>
        <w:t xml:space="preserve"> </w:t>
      </w:r>
      <w:r>
        <w:t xml:space="preserve">As discussed in </w:t>
      </w:r>
      <w:r>
        <w:rPr>
          <w:i/>
        </w:rPr>
        <w:t>Ch. V, Part D.1</w:t>
      </w:r>
      <w:r>
        <w:t>, the court has authority to make a more prescriptive order, e.g., detailing services which must be provided, conduct of the individual which may result in an increase or decrease in the level of services and supervision, directions to the guardian, and future reevaluations and/or reports to the court.</w:t>
      </w:r>
    </w:p>
    <w:p w14:paraId="04CB929C" w14:textId="77777777" w:rsidR="00323B91" w:rsidRDefault="00767F93">
      <w:pPr>
        <w:pStyle w:val="BodyText"/>
        <w:spacing w:before="172" w:line="247" w:lineRule="auto"/>
        <w:ind w:left="1060" w:right="842"/>
      </w:pPr>
      <w:r>
        <w:t>Detail in the order may be helpful in ensuring that everyone understands what is being ordered, reducing ongoing disputes about implementation, and reducing the need to return to the court for direction.</w:t>
      </w:r>
      <w:r>
        <w:rPr>
          <w:spacing w:val="40"/>
        </w:rPr>
        <w:t xml:space="preserve"> </w:t>
      </w:r>
      <w:r>
        <w:t>The</w:t>
      </w:r>
      <w:r>
        <w:rPr>
          <w:spacing w:val="-2"/>
        </w:rPr>
        <w:t xml:space="preserve"> </w:t>
      </w:r>
      <w:r>
        <w:t>simple</w:t>
      </w:r>
      <w:r>
        <w:rPr>
          <w:spacing w:val="-2"/>
        </w:rPr>
        <w:t xml:space="preserve"> </w:t>
      </w:r>
      <w:r>
        <w:t>fact</w:t>
      </w:r>
      <w:r>
        <w:rPr>
          <w:spacing w:val="-2"/>
        </w:rPr>
        <w:t xml:space="preserve"> </w:t>
      </w:r>
      <w:r>
        <w:t>that</w:t>
      </w:r>
      <w:r>
        <w:rPr>
          <w:spacing w:val="-2"/>
        </w:rPr>
        <w:t xml:space="preserve"> </w:t>
      </w:r>
      <w:r>
        <w:t>something</w:t>
      </w:r>
      <w:r>
        <w:rPr>
          <w:spacing w:val="-2"/>
        </w:rPr>
        <w:t xml:space="preserve"> </w:t>
      </w:r>
      <w:r>
        <w:t>is</w:t>
      </w:r>
      <w:r>
        <w:rPr>
          <w:spacing w:val="-2"/>
        </w:rPr>
        <w:t xml:space="preserve"> </w:t>
      </w:r>
      <w:r>
        <w:t>in</w:t>
      </w:r>
      <w:r>
        <w:rPr>
          <w:spacing w:val="-3"/>
        </w:rPr>
        <w:t xml:space="preserve"> </w:t>
      </w:r>
      <w:r>
        <w:t>a</w:t>
      </w:r>
      <w:r>
        <w:rPr>
          <w:spacing w:val="-2"/>
        </w:rPr>
        <w:t xml:space="preserve"> </w:t>
      </w:r>
      <w:r>
        <w:t>court</w:t>
      </w:r>
      <w:r>
        <w:rPr>
          <w:spacing w:val="-2"/>
        </w:rPr>
        <w:t xml:space="preserve"> </w:t>
      </w:r>
      <w:r>
        <w:t>order</w:t>
      </w:r>
      <w:r>
        <w:rPr>
          <w:spacing w:val="-2"/>
        </w:rPr>
        <w:t xml:space="preserve"> </w:t>
      </w:r>
      <w:r>
        <w:t>(and</w:t>
      </w:r>
      <w:r>
        <w:rPr>
          <w:spacing w:val="-2"/>
        </w:rPr>
        <w:t xml:space="preserve"> </w:t>
      </w:r>
      <w:r>
        <w:t>has</w:t>
      </w:r>
      <w:r>
        <w:rPr>
          <w:spacing w:val="-2"/>
        </w:rPr>
        <w:t xml:space="preserve"> </w:t>
      </w:r>
      <w:r>
        <w:t>been</w:t>
      </w:r>
      <w:r>
        <w:rPr>
          <w:spacing w:val="-2"/>
        </w:rPr>
        <w:t xml:space="preserve"> </w:t>
      </w:r>
      <w:r>
        <w:t>read</w:t>
      </w:r>
      <w:r>
        <w:rPr>
          <w:spacing w:val="-2"/>
        </w:rPr>
        <w:t xml:space="preserve"> </w:t>
      </w:r>
      <w:r>
        <w:t>from</w:t>
      </w:r>
      <w:r>
        <w:rPr>
          <w:spacing w:val="-4"/>
        </w:rPr>
        <w:t xml:space="preserve"> </w:t>
      </w:r>
      <w:r>
        <w:t>the</w:t>
      </w:r>
      <w:r>
        <w:rPr>
          <w:spacing w:val="-2"/>
        </w:rPr>
        <w:t xml:space="preserve"> </w:t>
      </w:r>
      <w:r>
        <w:t>bench</w:t>
      </w:r>
      <w:r>
        <w:rPr>
          <w:spacing w:val="-2"/>
        </w:rPr>
        <w:t xml:space="preserve"> </w:t>
      </w:r>
      <w:r>
        <w:t>by a judge) is often enough to ensure compliance.</w:t>
      </w:r>
      <w:r>
        <w:rPr>
          <w:spacing w:val="72"/>
        </w:rPr>
        <w:t xml:space="preserve"> </w:t>
      </w:r>
      <w:r>
        <w:t>A specific order may result in less opposition from</w:t>
      </w:r>
      <w:r>
        <w:rPr>
          <w:spacing w:val="-4"/>
        </w:rPr>
        <w:t xml:space="preserve"> </w:t>
      </w:r>
      <w:r>
        <w:t>the</w:t>
      </w:r>
      <w:r>
        <w:rPr>
          <w:spacing w:val="-2"/>
        </w:rPr>
        <w:t xml:space="preserve"> </w:t>
      </w:r>
      <w:r>
        <w:t>individual</w:t>
      </w:r>
      <w:r>
        <w:rPr>
          <w:spacing w:val="-2"/>
        </w:rPr>
        <w:t xml:space="preserve"> </w:t>
      </w:r>
      <w:r>
        <w:t>than</w:t>
      </w:r>
      <w:r>
        <w:rPr>
          <w:spacing w:val="-2"/>
        </w:rPr>
        <w:t xml:space="preserve"> </w:t>
      </w:r>
      <w:r>
        <w:t>an</w:t>
      </w:r>
      <w:r>
        <w:rPr>
          <w:spacing w:val="-2"/>
        </w:rPr>
        <w:t xml:space="preserve"> </w:t>
      </w:r>
      <w:r>
        <w:t>open-ended</w:t>
      </w:r>
      <w:r>
        <w:rPr>
          <w:spacing w:val="-2"/>
        </w:rPr>
        <w:t xml:space="preserve"> </w:t>
      </w:r>
      <w:r>
        <w:t>order,</w:t>
      </w:r>
      <w:r>
        <w:rPr>
          <w:spacing w:val="-2"/>
        </w:rPr>
        <w:t xml:space="preserve"> </w:t>
      </w:r>
      <w:r>
        <w:t>because</w:t>
      </w:r>
      <w:r>
        <w:rPr>
          <w:spacing w:val="-2"/>
        </w:rPr>
        <w:t xml:space="preserve"> </w:t>
      </w:r>
      <w:r>
        <w:t>he</w:t>
      </w:r>
      <w:r>
        <w:rPr>
          <w:spacing w:val="-2"/>
        </w:rPr>
        <w:t xml:space="preserve"> </w:t>
      </w:r>
      <w:r>
        <w:t>or</w:t>
      </w:r>
      <w:r>
        <w:rPr>
          <w:spacing w:val="-2"/>
        </w:rPr>
        <w:t xml:space="preserve"> </w:t>
      </w:r>
      <w:r>
        <w:t>she</w:t>
      </w:r>
      <w:r>
        <w:rPr>
          <w:spacing w:val="-2"/>
        </w:rPr>
        <w:t xml:space="preserve"> </w:t>
      </w:r>
      <w:r>
        <w:t>knows</w:t>
      </w:r>
      <w:r>
        <w:rPr>
          <w:spacing w:val="-2"/>
        </w:rPr>
        <w:t xml:space="preserve"> </w:t>
      </w:r>
      <w:r>
        <w:t>what</w:t>
      </w:r>
      <w:r>
        <w:rPr>
          <w:spacing w:val="-2"/>
        </w:rPr>
        <w:t xml:space="preserve"> </w:t>
      </w:r>
      <w:r>
        <w:t>is</w:t>
      </w:r>
      <w:r>
        <w:rPr>
          <w:spacing w:val="-2"/>
        </w:rPr>
        <w:t xml:space="preserve"> </w:t>
      </w:r>
      <w:r>
        <w:t>being</w:t>
      </w:r>
      <w:r>
        <w:rPr>
          <w:spacing w:val="-2"/>
        </w:rPr>
        <w:t xml:space="preserve"> </w:t>
      </w:r>
      <w:r>
        <w:t>imposed.</w:t>
      </w:r>
      <w:r>
        <w:rPr>
          <w:spacing w:val="40"/>
        </w:rPr>
        <w:t xml:space="preserve"> </w:t>
      </w:r>
      <w:r>
        <w:t>A detailed order can include a provision giving the county flexibility to change services as needs change, e.g., with consent of the guardian and/or a report to the court, so that a return to court is not mandated every time a service change is made.</w:t>
      </w:r>
      <w:r>
        <w:rPr>
          <w:spacing w:val="40"/>
        </w:rPr>
        <w:t xml:space="preserve"> </w:t>
      </w:r>
      <w:r>
        <w:t>An important question at the time the order is entered</w:t>
      </w:r>
      <w:r>
        <w:rPr>
          <w:spacing w:val="-2"/>
        </w:rPr>
        <w:t xml:space="preserve"> </w:t>
      </w:r>
      <w:r>
        <w:t>is</w:t>
      </w:r>
      <w:r>
        <w:rPr>
          <w:spacing w:val="-2"/>
        </w:rPr>
        <w:t xml:space="preserve"> </w:t>
      </w:r>
      <w:r>
        <w:t>whether</w:t>
      </w:r>
      <w:r>
        <w:rPr>
          <w:spacing w:val="-2"/>
        </w:rPr>
        <w:t xml:space="preserve"> </w:t>
      </w:r>
      <w:r>
        <w:t>the</w:t>
      </w:r>
      <w:r>
        <w:rPr>
          <w:spacing w:val="-2"/>
        </w:rPr>
        <w:t xml:space="preserve"> </w:t>
      </w:r>
      <w:r>
        <w:t>guardian</w:t>
      </w:r>
      <w:r>
        <w:rPr>
          <w:spacing w:val="-2"/>
        </w:rPr>
        <w:t xml:space="preserve"> </w:t>
      </w:r>
      <w:r>
        <w:t>ad</w:t>
      </w:r>
      <w:r>
        <w:rPr>
          <w:spacing w:val="-2"/>
        </w:rPr>
        <w:t xml:space="preserve"> </w:t>
      </w:r>
      <w:r>
        <w:t>litem’s</w:t>
      </w:r>
      <w:r>
        <w:rPr>
          <w:spacing w:val="-2"/>
        </w:rPr>
        <w:t xml:space="preserve"> </w:t>
      </w:r>
      <w:r>
        <w:t>appointment</w:t>
      </w:r>
      <w:r>
        <w:rPr>
          <w:spacing w:val="-2"/>
        </w:rPr>
        <w:t xml:space="preserve"> </w:t>
      </w:r>
      <w:r>
        <w:t>will</w:t>
      </w:r>
      <w:r>
        <w:rPr>
          <w:spacing w:val="-2"/>
        </w:rPr>
        <w:t xml:space="preserve"> </w:t>
      </w:r>
      <w:r>
        <w:t>be</w:t>
      </w:r>
      <w:r>
        <w:rPr>
          <w:spacing w:val="-2"/>
        </w:rPr>
        <w:t xml:space="preserve"> </w:t>
      </w:r>
      <w:r>
        <w:t>extended</w:t>
      </w:r>
      <w:r>
        <w:rPr>
          <w:spacing w:val="-2"/>
        </w:rPr>
        <w:t xml:space="preserve"> </w:t>
      </w:r>
      <w:r>
        <w:t>for</w:t>
      </w:r>
      <w:r>
        <w:rPr>
          <w:spacing w:val="-2"/>
        </w:rPr>
        <w:t xml:space="preserve"> </w:t>
      </w:r>
      <w:r>
        <w:t>any purpose.</w:t>
      </w:r>
      <w:r>
        <w:rPr>
          <w:spacing w:val="40"/>
        </w:rPr>
        <w:t xml:space="preserve"> </w:t>
      </w:r>
      <w:r>
        <w:rPr>
          <w:i/>
        </w:rPr>
        <w:t>See</w:t>
      </w:r>
      <w:r>
        <w:rPr>
          <w:i/>
          <w:spacing w:val="-2"/>
        </w:rPr>
        <w:t xml:space="preserve"> </w:t>
      </w:r>
      <w:r>
        <w:rPr>
          <w:i/>
        </w:rPr>
        <w:t>Ch. VI, Part G.6</w:t>
      </w:r>
      <w:r>
        <w:t>.</w:t>
      </w:r>
    </w:p>
    <w:p w14:paraId="10C41A41" w14:textId="77777777" w:rsidR="00323B91" w:rsidRDefault="00767F93">
      <w:pPr>
        <w:pStyle w:val="BodyText"/>
        <w:spacing w:before="169" w:line="244" w:lineRule="auto"/>
        <w:ind w:left="1059" w:right="997"/>
      </w:pPr>
      <w:r>
        <w:t>Often,</w:t>
      </w:r>
      <w:r>
        <w:rPr>
          <w:spacing w:val="-2"/>
        </w:rPr>
        <w:t xml:space="preserve"> </w:t>
      </w:r>
      <w:r>
        <w:t>further</w:t>
      </w:r>
      <w:r>
        <w:rPr>
          <w:spacing w:val="-2"/>
        </w:rPr>
        <w:t xml:space="preserve"> </w:t>
      </w:r>
      <w:r>
        <w:t>evaluation</w:t>
      </w:r>
      <w:r>
        <w:rPr>
          <w:spacing w:val="-2"/>
        </w:rPr>
        <w:t xml:space="preserve"> </w:t>
      </w:r>
      <w:r>
        <w:t>is</w:t>
      </w:r>
      <w:r>
        <w:rPr>
          <w:spacing w:val="-2"/>
        </w:rPr>
        <w:t xml:space="preserve"> </w:t>
      </w:r>
      <w:r>
        <w:t>needed</w:t>
      </w:r>
      <w:r>
        <w:rPr>
          <w:spacing w:val="-2"/>
        </w:rPr>
        <w:t xml:space="preserve"> </w:t>
      </w:r>
      <w:r>
        <w:t>to</w:t>
      </w:r>
      <w:r>
        <w:rPr>
          <w:spacing w:val="-2"/>
        </w:rPr>
        <w:t xml:space="preserve"> </w:t>
      </w:r>
      <w:r>
        <w:t>determine</w:t>
      </w:r>
      <w:r>
        <w:rPr>
          <w:spacing w:val="-2"/>
        </w:rPr>
        <w:t xml:space="preserve"> </w:t>
      </w:r>
      <w:r>
        <w:t>what</w:t>
      </w:r>
      <w:r>
        <w:rPr>
          <w:spacing w:val="-2"/>
        </w:rPr>
        <w:t xml:space="preserve"> </w:t>
      </w:r>
      <w:r>
        <w:t>services</w:t>
      </w:r>
      <w:r>
        <w:rPr>
          <w:spacing w:val="-2"/>
        </w:rPr>
        <w:t xml:space="preserve"> </w:t>
      </w:r>
      <w:r>
        <w:t>are</w:t>
      </w:r>
      <w:r>
        <w:rPr>
          <w:spacing w:val="-2"/>
        </w:rPr>
        <w:t xml:space="preserve"> </w:t>
      </w:r>
      <w:r>
        <w:t>appropriate,</w:t>
      </w:r>
      <w:r>
        <w:rPr>
          <w:spacing w:val="-2"/>
        </w:rPr>
        <w:t xml:space="preserve"> </w:t>
      </w:r>
      <w:r>
        <w:t>or</w:t>
      </w:r>
      <w:r>
        <w:rPr>
          <w:spacing w:val="-2"/>
        </w:rPr>
        <w:t xml:space="preserve"> </w:t>
      </w:r>
      <w:r>
        <w:t>it</w:t>
      </w:r>
      <w:r>
        <w:rPr>
          <w:spacing w:val="-2"/>
        </w:rPr>
        <w:t xml:space="preserve"> </w:t>
      </w:r>
      <w:r>
        <w:t>is</w:t>
      </w:r>
      <w:r>
        <w:rPr>
          <w:spacing w:val="-2"/>
        </w:rPr>
        <w:t xml:space="preserve"> </w:t>
      </w:r>
      <w:r>
        <w:t>expected that the person’s situation or needs will change over time.</w:t>
      </w:r>
      <w:r>
        <w:rPr>
          <w:spacing w:val="40"/>
        </w:rPr>
        <w:t xml:space="preserve"> </w:t>
      </w:r>
      <w:r>
        <w:t>In those circumstances, it is appropriate</w:t>
      </w:r>
      <w:r>
        <w:rPr>
          <w:spacing w:val="-3"/>
        </w:rPr>
        <w:t xml:space="preserve"> </w:t>
      </w:r>
      <w:r>
        <w:t>for</w:t>
      </w:r>
      <w:r>
        <w:rPr>
          <w:spacing w:val="-3"/>
        </w:rPr>
        <w:t xml:space="preserve"> </w:t>
      </w:r>
      <w:r>
        <w:t>the</w:t>
      </w:r>
      <w:r>
        <w:rPr>
          <w:spacing w:val="-3"/>
        </w:rPr>
        <w:t xml:space="preserve"> </w:t>
      </w:r>
      <w:r>
        <w:t>court</w:t>
      </w:r>
      <w:r>
        <w:rPr>
          <w:spacing w:val="-3"/>
        </w:rPr>
        <w:t xml:space="preserve"> </w:t>
      </w:r>
      <w:r>
        <w:t>to</w:t>
      </w:r>
      <w:r>
        <w:rPr>
          <w:spacing w:val="-3"/>
        </w:rPr>
        <w:t xml:space="preserve"> </w:t>
      </w:r>
      <w:r>
        <w:t>direct</w:t>
      </w:r>
      <w:r>
        <w:rPr>
          <w:spacing w:val="-3"/>
        </w:rPr>
        <w:t xml:space="preserve"> </w:t>
      </w:r>
      <w:r>
        <w:t>further</w:t>
      </w:r>
      <w:r>
        <w:rPr>
          <w:spacing w:val="-3"/>
        </w:rPr>
        <w:t xml:space="preserve"> </w:t>
      </w:r>
      <w:r>
        <w:t>evaluation,</w:t>
      </w:r>
      <w:r>
        <w:rPr>
          <w:spacing w:val="-3"/>
        </w:rPr>
        <w:t xml:space="preserve"> </w:t>
      </w:r>
      <w:r>
        <w:t>to</w:t>
      </w:r>
      <w:r>
        <w:rPr>
          <w:spacing w:val="-3"/>
        </w:rPr>
        <w:t xml:space="preserve"> </w:t>
      </w:r>
      <w:r>
        <w:t>direct</w:t>
      </w:r>
      <w:r>
        <w:rPr>
          <w:spacing w:val="-3"/>
        </w:rPr>
        <w:t xml:space="preserve"> </w:t>
      </w:r>
      <w:r>
        <w:t>one</w:t>
      </w:r>
      <w:r>
        <w:rPr>
          <w:spacing w:val="-3"/>
        </w:rPr>
        <w:t xml:space="preserve"> </w:t>
      </w:r>
      <w:r>
        <w:t>or</w:t>
      </w:r>
      <w:r>
        <w:rPr>
          <w:spacing w:val="-3"/>
        </w:rPr>
        <w:t xml:space="preserve"> </w:t>
      </w:r>
      <w:r>
        <w:t>more</w:t>
      </w:r>
      <w:r>
        <w:rPr>
          <w:spacing w:val="-3"/>
        </w:rPr>
        <w:t xml:space="preserve"> </w:t>
      </w:r>
      <w:r>
        <w:t>report(s)</w:t>
      </w:r>
      <w:r>
        <w:rPr>
          <w:spacing w:val="-3"/>
        </w:rPr>
        <w:t xml:space="preserve"> </w:t>
      </w:r>
      <w:r>
        <w:t>to</w:t>
      </w:r>
      <w:r>
        <w:rPr>
          <w:spacing w:val="-3"/>
        </w:rPr>
        <w:t xml:space="preserve"> </w:t>
      </w:r>
      <w:r>
        <w:t>the</w:t>
      </w:r>
      <w:r>
        <w:rPr>
          <w:spacing w:val="-3"/>
        </w:rPr>
        <w:t xml:space="preserve"> </w:t>
      </w:r>
      <w:r>
        <w:t>court on services provided and on the person’s status over time, and/or to set a specific date for a rehearing on the need for protective services or the nature of services to be provided.</w:t>
      </w:r>
    </w:p>
    <w:p w14:paraId="4E2FF033" w14:textId="77777777" w:rsidR="00323B91" w:rsidRDefault="00323B91">
      <w:pPr>
        <w:spacing w:line="244" w:lineRule="auto"/>
        <w:sectPr w:rsidR="00323B91">
          <w:pgSz w:w="12240" w:h="15840"/>
          <w:pgMar w:top="660" w:right="600" w:bottom="1680" w:left="1100" w:header="0" w:footer="1496" w:gutter="0"/>
          <w:cols w:space="720"/>
        </w:sectPr>
      </w:pPr>
    </w:p>
    <w:p w14:paraId="201EC466" w14:textId="77777777" w:rsidR="00323B91" w:rsidRDefault="00767F93">
      <w:pPr>
        <w:pStyle w:val="BodyText"/>
        <w:spacing w:before="64" w:line="247" w:lineRule="auto"/>
        <w:ind w:left="1060" w:right="997"/>
      </w:pPr>
      <w:bookmarkStart w:id="368" w:name="_bookmark337"/>
      <w:bookmarkStart w:id="369" w:name="_bookmark331"/>
      <w:bookmarkEnd w:id="368"/>
      <w:bookmarkEnd w:id="369"/>
      <w:r>
        <w:t>The statutory provisions on county responsibility for implementation of court orders for protective</w:t>
      </w:r>
      <w:r>
        <w:rPr>
          <w:spacing w:val="-4"/>
        </w:rPr>
        <w:t xml:space="preserve"> </w:t>
      </w:r>
      <w:r>
        <w:t>services</w:t>
      </w:r>
      <w:r>
        <w:rPr>
          <w:spacing w:val="-4"/>
        </w:rPr>
        <w:t xml:space="preserve"> </w:t>
      </w:r>
      <w:r>
        <w:t>are</w:t>
      </w:r>
      <w:r>
        <w:rPr>
          <w:spacing w:val="-4"/>
        </w:rPr>
        <w:t xml:space="preserve"> </w:t>
      </w:r>
      <w:r>
        <w:t>combined</w:t>
      </w:r>
      <w:r>
        <w:rPr>
          <w:spacing w:val="-4"/>
        </w:rPr>
        <w:t xml:space="preserve"> </w:t>
      </w:r>
      <w:r>
        <w:t>with</w:t>
      </w:r>
      <w:r>
        <w:rPr>
          <w:spacing w:val="-4"/>
        </w:rPr>
        <w:t xml:space="preserve"> </w:t>
      </w:r>
      <w:r>
        <w:t>the</w:t>
      </w:r>
      <w:r>
        <w:rPr>
          <w:spacing w:val="-4"/>
        </w:rPr>
        <w:t xml:space="preserve"> </w:t>
      </w:r>
      <w:r>
        <w:t>provisions</w:t>
      </w:r>
      <w:r>
        <w:rPr>
          <w:spacing w:val="-4"/>
        </w:rPr>
        <w:t xml:space="preserve"> </w:t>
      </w:r>
      <w:r>
        <w:t>on</w:t>
      </w:r>
      <w:r>
        <w:rPr>
          <w:spacing w:val="-4"/>
        </w:rPr>
        <w:t xml:space="preserve"> </w:t>
      </w:r>
      <w:r>
        <w:t>protective</w:t>
      </w:r>
      <w:r>
        <w:rPr>
          <w:spacing w:val="-4"/>
        </w:rPr>
        <w:t xml:space="preserve"> </w:t>
      </w:r>
      <w:r>
        <w:t>placements.</w:t>
      </w:r>
      <w:r>
        <w:rPr>
          <w:spacing w:val="40"/>
        </w:rPr>
        <w:t xml:space="preserve"> </w:t>
      </w:r>
      <w:r>
        <w:t>Because</w:t>
      </w:r>
      <w:r>
        <w:rPr>
          <w:spacing w:val="-4"/>
        </w:rPr>
        <w:t xml:space="preserve"> </w:t>
      </w:r>
      <w:r>
        <w:t xml:space="preserve">issues regarding county responsibility have primarily arisen in the context of protective placements, these issues are dealt with in </w:t>
      </w:r>
      <w:r>
        <w:rPr>
          <w:i/>
        </w:rPr>
        <w:t>Ch. V, Part D.3</w:t>
      </w:r>
      <w:r>
        <w:t>.</w:t>
      </w:r>
    </w:p>
    <w:p w14:paraId="576137CC" w14:textId="77777777" w:rsidR="00323B91" w:rsidRDefault="00767F93">
      <w:pPr>
        <w:pStyle w:val="Heading3"/>
        <w:numPr>
          <w:ilvl w:val="0"/>
          <w:numId w:val="31"/>
        </w:numPr>
        <w:tabs>
          <w:tab w:val="left" w:pos="699"/>
        </w:tabs>
        <w:spacing w:before="235" w:line="242" w:lineRule="auto"/>
        <w:ind w:right="998" w:hanging="514"/>
        <w:jc w:val="left"/>
      </w:pPr>
      <w:bookmarkStart w:id="370" w:name="I._PROTECTIVE_SERVICES_ORDER_FOR_INVOLUN"/>
      <w:bookmarkEnd w:id="370"/>
      <w:r>
        <w:t>PROTECTIVE</w:t>
      </w:r>
      <w:r>
        <w:rPr>
          <w:spacing w:val="-9"/>
        </w:rPr>
        <w:t xml:space="preserve"> </w:t>
      </w:r>
      <w:r>
        <w:t>SERVICES</w:t>
      </w:r>
      <w:r>
        <w:rPr>
          <w:spacing w:val="-9"/>
        </w:rPr>
        <w:t xml:space="preserve"> </w:t>
      </w:r>
      <w:r>
        <w:t>ORDER</w:t>
      </w:r>
      <w:r>
        <w:rPr>
          <w:spacing w:val="-9"/>
        </w:rPr>
        <w:t xml:space="preserve"> </w:t>
      </w:r>
      <w:r>
        <w:t>FOR</w:t>
      </w:r>
      <w:r>
        <w:rPr>
          <w:spacing w:val="-9"/>
        </w:rPr>
        <w:t xml:space="preserve"> </w:t>
      </w:r>
      <w:r>
        <w:t>INVOLUNTARY</w:t>
      </w:r>
      <w:r>
        <w:rPr>
          <w:spacing w:val="-9"/>
        </w:rPr>
        <w:t xml:space="preserve"> </w:t>
      </w:r>
      <w:r>
        <w:t>ADMINISTRATION</w:t>
      </w:r>
      <w:r>
        <w:rPr>
          <w:spacing w:val="-9"/>
        </w:rPr>
        <w:t xml:space="preserve"> </w:t>
      </w:r>
      <w:r>
        <w:t>OF PSYCHOTROPIC MEDICATION</w:t>
      </w:r>
    </w:p>
    <w:p w14:paraId="47A67689" w14:textId="77777777" w:rsidR="00323B91" w:rsidRDefault="00767F93">
      <w:pPr>
        <w:pStyle w:val="Heading5"/>
        <w:numPr>
          <w:ilvl w:val="0"/>
          <w:numId w:val="23"/>
        </w:numPr>
        <w:tabs>
          <w:tab w:val="left" w:pos="1057"/>
          <w:tab w:val="left" w:pos="1059"/>
        </w:tabs>
        <w:spacing w:before="184" w:line="244" w:lineRule="auto"/>
        <w:ind w:right="1296"/>
      </w:pPr>
      <w:r>
        <w:t>When</w:t>
      </w:r>
      <w:r>
        <w:rPr>
          <w:spacing w:val="-3"/>
        </w:rPr>
        <w:t xml:space="preserve"> </w:t>
      </w:r>
      <w:r>
        <w:t>is</w:t>
      </w:r>
      <w:r>
        <w:rPr>
          <w:spacing w:val="-3"/>
        </w:rPr>
        <w:t xml:space="preserve"> </w:t>
      </w:r>
      <w:r>
        <w:t>administration</w:t>
      </w:r>
      <w:r>
        <w:rPr>
          <w:spacing w:val="-3"/>
        </w:rPr>
        <w:t xml:space="preserve"> </w:t>
      </w:r>
      <w:r>
        <w:t>of</w:t>
      </w:r>
      <w:r>
        <w:rPr>
          <w:spacing w:val="-3"/>
        </w:rPr>
        <w:t xml:space="preserve"> </w:t>
      </w:r>
      <w:r>
        <w:t>psychotropic</w:t>
      </w:r>
      <w:r>
        <w:rPr>
          <w:spacing w:val="-3"/>
        </w:rPr>
        <w:t xml:space="preserve"> </w:t>
      </w:r>
      <w:r>
        <w:t>medication</w:t>
      </w:r>
      <w:r>
        <w:rPr>
          <w:spacing w:val="-3"/>
        </w:rPr>
        <w:t xml:space="preserve"> </w:t>
      </w:r>
      <w:r>
        <w:t>to</w:t>
      </w:r>
      <w:r>
        <w:rPr>
          <w:spacing w:val="-3"/>
        </w:rPr>
        <w:t xml:space="preserve"> </w:t>
      </w:r>
      <w:r>
        <w:t>a</w:t>
      </w:r>
      <w:r>
        <w:rPr>
          <w:spacing w:val="-3"/>
        </w:rPr>
        <w:t xml:space="preserve"> </w:t>
      </w:r>
      <w:r>
        <w:t>person</w:t>
      </w:r>
      <w:r>
        <w:rPr>
          <w:spacing w:val="-3"/>
        </w:rPr>
        <w:t xml:space="preserve"> </w:t>
      </w:r>
      <w:r>
        <w:t>who</w:t>
      </w:r>
      <w:r>
        <w:rPr>
          <w:spacing w:val="-3"/>
        </w:rPr>
        <w:t xml:space="preserve"> </w:t>
      </w:r>
      <w:r>
        <w:t>is</w:t>
      </w:r>
      <w:r>
        <w:rPr>
          <w:spacing w:val="-3"/>
        </w:rPr>
        <w:t xml:space="preserve"> </w:t>
      </w:r>
      <w:r>
        <w:t>under</w:t>
      </w:r>
      <w:r>
        <w:rPr>
          <w:spacing w:val="-3"/>
        </w:rPr>
        <w:t xml:space="preserve"> </w:t>
      </w:r>
      <w:r>
        <w:t>guardianship considered to be “involuntary”?</w:t>
      </w:r>
    </w:p>
    <w:p w14:paraId="581E2F0C" w14:textId="77777777" w:rsidR="00323B91" w:rsidRDefault="00767F93">
      <w:pPr>
        <w:pStyle w:val="BodyText"/>
        <w:spacing w:before="181" w:line="244" w:lineRule="auto"/>
        <w:ind w:left="1059" w:right="997"/>
      </w:pPr>
      <w:r>
        <w:t>A guardian may give informed consent to the voluntary administration of psychotropic medication</w:t>
      </w:r>
      <w:r>
        <w:rPr>
          <w:spacing w:val="-3"/>
        </w:rPr>
        <w:t xml:space="preserve"> </w:t>
      </w:r>
      <w:r>
        <w:t>if</w:t>
      </w:r>
      <w:r>
        <w:rPr>
          <w:spacing w:val="-3"/>
        </w:rPr>
        <w:t xml:space="preserve"> </w:t>
      </w:r>
      <w:r>
        <w:t>the</w:t>
      </w:r>
      <w:r>
        <w:rPr>
          <w:spacing w:val="-3"/>
        </w:rPr>
        <w:t xml:space="preserve"> </w:t>
      </w:r>
      <w:r>
        <w:t>guardian</w:t>
      </w:r>
      <w:r>
        <w:rPr>
          <w:spacing w:val="-3"/>
        </w:rPr>
        <w:t xml:space="preserve"> </w:t>
      </w:r>
      <w:r>
        <w:t>has</w:t>
      </w:r>
      <w:r>
        <w:rPr>
          <w:spacing w:val="-3"/>
        </w:rPr>
        <w:t xml:space="preserve"> </w:t>
      </w:r>
      <w:r>
        <w:t>first</w:t>
      </w:r>
      <w:r>
        <w:rPr>
          <w:spacing w:val="-3"/>
        </w:rPr>
        <w:t xml:space="preserve"> </w:t>
      </w:r>
      <w:r>
        <w:t>made</w:t>
      </w:r>
      <w:r>
        <w:rPr>
          <w:spacing w:val="-3"/>
        </w:rPr>
        <w:t xml:space="preserve"> </w:t>
      </w:r>
      <w:r>
        <w:t>a</w:t>
      </w:r>
      <w:r>
        <w:rPr>
          <w:spacing w:val="-3"/>
        </w:rPr>
        <w:t xml:space="preserve"> </w:t>
      </w:r>
      <w:r>
        <w:t>good-faith</w:t>
      </w:r>
      <w:r>
        <w:rPr>
          <w:spacing w:val="-3"/>
        </w:rPr>
        <w:t xml:space="preserve"> </w:t>
      </w:r>
      <w:r>
        <w:t>attempt</w:t>
      </w:r>
      <w:r>
        <w:rPr>
          <w:spacing w:val="-3"/>
        </w:rPr>
        <w:t xml:space="preserve"> </w:t>
      </w:r>
      <w:r>
        <w:t>to</w:t>
      </w:r>
      <w:r>
        <w:rPr>
          <w:spacing w:val="-3"/>
        </w:rPr>
        <w:t xml:space="preserve"> </w:t>
      </w:r>
      <w:r>
        <w:t>discuss</w:t>
      </w:r>
      <w:r>
        <w:rPr>
          <w:spacing w:val="-3"/>
        </w:rPr>
        <w:t xml:space="preserve"> </w:t>
      </w:r>
      <w:r>
        <w:t>the</w:t>
      </w:r>
      <w:r>
        <w:rPr>
          <w:spacing w:val="-3"/>
        </w:rPr>
        <w:t xml:space="preserve"> </w:t>
      </w:r>
      <w:r>
        <w:t>medication</w:t>
      </w:r>
      <w:r>
        <w:rPr>
          <w:spacing w:val="-3"/>
        </w:rPr>
        <w:t xml:space="preserve"> </w:t>
      </w:r>
      <w:r>
        <w:t>with</w:t>
      </w:r>
      <w:r>
        <w:rPr>
          <w:spacing w:val="-3"/>
        </w:rPr>
        <w:t xml:space="preserve"> </w:t>
      </w:r>
      <w:r>
        <w:t>the ward and the ward does not protest.</w:t>
      </w:r>
      <w:hyperlink w:anchor="_bookmark332" w:history="1">
        <w:r>
          <w:rPr>
            <w:vertAlign w:val="superscript"/>
          </w:rPr>
          <w:t>249</w:t>
        </w:r>
      </w:hyperlink>
      <w:r>
        <w:rPr>
          <w:spacing w:val="40"/>
        </w:rPr>
        <w:t xml:space="preserve"> </w:t>
      </w:r>
      <w:r>
        <w:t>If the person is protesting, a guardian may provide informed consent to involuntary administration of psychotropic medication only if a court has issued a protective services order for involuntary administration of psychotropic medication under Wis. Stat. § 55.14.</w:t>
      </w:r>
      <w:hyperlink w:anchor="_bookmark333" w:history="1">
        <w:r>
          <w:rPr>
            <w:vertAlign w:val="superscript"/>
          </w:rPr>
          <w:t>250</w:t>
        </w:r>
      </w:hyperlink>
    </w:p>
    <w:p w14:paraId="18FFD1ED" w14:textId="77777777" w:rsidR="00323B91" w:rsidRDefault="00767F93">
      <w:pPr>
        <w:pStyle w:val="BodyText"/>
        <w:spacing w:before="9"/>
        <w:rPr>
          <w:sz w:val="13"/>
        </w:rPr>
      </w:pPr>
      <w:r>
        <w:rPr>
          <w:noProof/>
        </w:rPr>
        <mc:AlternateContent>
          <mc:Choice Requires="wps">
            <w:drawing>
              <wp:anchor distT="0" distB="0" distL="0" distR="0" simplePos="0" relativeHeight="487644672" behindDoc="1" locked="0" layoutInCell="1" allowOverlap="1" wp14:anchorId="30F3DEB6" wp14:editId="16B3C775">
                <wp:simplePos x="0" y="0"/>
                <wp:positionH relativeFrom="page">
                  <wp:posOffset>1352550</wp:posOffset>
                </wp:positionH>
                <wp:positionV relativeFrom="paragraph">
                  <wp:posOffset>116046</wp:posOffset>
                </wp:positionV>
                <wp:extent cx="5524500" cy="122110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221105"/>
                        </a:xfrm>
                        <a:prstGeom prst="rect">
                          <a:avLst/>
                        </a:prstGeom>
                        <a:solidFill>
                          <a:srgbClr val="E0E0E0"/>
                        </a:solidFill>
                      </wps:spPr>
                      <wps:txbx>
                        <w:txbxContent>
                          <w:p w14:paraId="3FD83542" w14:textId="77777777" w:rsidR="00323B91" w:rsidRDefault="00767F93">
                            <w:pPr>
                              <w:pStyle w:val="BodyText"/>
                              <w:spacing w:before="6"/>
                              <w:ind w:left="30"/>
                              <w:rPr>
                                <w:color w:val="000000"/>
                              </w:rPr>
                            </w:pPr>
                            <w:r>
                              <w:rPr>
                                <w:b/>
                                <w:color w:val="000000"/>
                              </w:rPr>
                              <w:t>NOTE:</w:t>
                            </w:r>
                            <w:r>
                              <w:rPr>
                                <w:b/>
                                <w:color w:val="000000"/>
                                <w:spacing w:val="40"/>
                              </w:rPr>
                              <w:t xml:space="preserve"> </w:t>
                            </w:r>
                            <w:r>
                              <w:rPr>
                                <w:color w:val="000000"/>
                              </w:rPr>
                              <w:t>Psychotropic</w:t>
                            </w:r>
                            <w:r>
                              <w:rPr>
                                <w:color w:val="000000"/>
                                <w:spacing w:val="-7"/>
                              </w:rPr>
                              <w:t xml:space="preserve"> </w:t>
                            </w:r>
                            <w:r>
                              <w:rPr>
                                <w:color w:val="000000"/>
                              </w:rPr>
                              <w:t>medication</w:t>
                            </w:r>
                            <w:r>
                              <w:rPr>
                                <w:color w:val="000000"/>
                                <w:spacing w:val="-7"/>
                              </w:rPr>
                              <w:t xml:space="preserve"> </w:t>
                            </w:r>
                            <w:r>
                              <w:rPr>
                                <w:color w:val="000000"/>
                              </w:rPr>
                              <w:t>may</w:t>
                            </w:r>
                            <w:r>
                              <w:rPr>
                                <w:color w:val="000000"/>
                                <w:spacing w:val="-7"/>
                              </w:rPr>
                              <w:t xml:space="preserve"> </w:t>
                            </w:r>
                            <w:r>
                              <w:rPr>
                                <w:color w:val="000000"/>
                              </w:rPr>
                              <w:t>also</w:t>
                            </w:r>
                            <w:r>
                              <w:rPr>
                                <w:color w:val="000000"/>
                                <w:spacing w:val="-7"/>
                              </w:rPr>
                              <w:t xml:space="preserve"> </w:t>
                            </w:r>
                            <w:r>
                              <w:rPr>
                                <w:color w:val="000000"/>
                              </w:rPr>
                              <w:t>be</w:t>
                            </w:r>
                            <w:r>
                              <w:rPr>
                                <w:color w:val="000000"/>
                                <w:spacing w:val="-7"/>
                              </w:rPr>
                              <w:t xml:space="preserve"> </w:t>
                            </w:r>
                            <w:r>
                              <w:rPr>
                                <w:color w:val="000000"/>
                              </w:rPr>
                              <w:t>administered</w:t>
                            </w:r>
                            <w:r>
                              <w:rPr>
                                <w:color w:val="000000"/>
                                <w:spacing w:val="-7"/>
                              </w:rPr>
                              <w:t xml:space="preserve"> </w:t>
                            </w:r>
                            <w:r>
                              <w:rPr>
                                <w:color w:val="000000"/>
                              </w:rPr>
                              <w:t>despite</w:t>
                            </w:r>
                            <w:r>
                              <w:rPr>
                                <w:color w:val="000000"/>
                                <w:spacing w:val="-8"/>
                              </w:rPr>
                              <w:t xml:space="preserve"> </w:t>
                            </w:r>
                            <w:r>
                              <w:rPr>
                                <w:color w:val="000000"/>
                              </w:rPr>
                              <w:t>the</w:t>
                            </w:r>
                            <w:r>
                              <w:rPr>
                                <w:color w:val="000000"/>
                                <w:spacing w:val="-7"/>
                              </w:rPr>
                              <w:t xml:space="preserve"> </w:t>
                            </w:r>
                            <w:r>
                              <w:rPr>
                                <w:color w:val="000000"/>
                              </w:rPr>
                              <w:t>individual’s</w:t>
                            </w:r>
                            <w:r>
                              <w:rPr>
                                <w:color w:val="000000"/>
                                <w:spacing w:val="-7"/>
                              </w:rPr>
                              <w:t xml:space="preserve"> </w:t>
                            </w:r>
                            <w:r>
                              <w:rPr>
                                <w:color w:val="000000"/>
                                <w:spacing w:val="-2"/>
                              </w:rPr>
                              <w:t>refusal:</w:t>
                            </w:r>
                          </w:p>
                          <w:p w14:paraId="64800C00" w14:textId="77777777" w:rsidR="00323B91" w:rsidRDefault="00767F93">
                            <w:pPr>
                              <w:pStyle w:val="BodyText"/>
                              <w:numPr>
                                <w:ilvl w:val="0"/>
                                <w:numId w:val="22"/>
                              </w:numPr>
                              <w:tabs>
                                <w:tab w:val="left" w:pos="390"/>
                              </w:tabs>
                              <w:spacing w:before="171" w:line="247" w:lineRule="auto"/>
                              <w:ind w:right="750"/>
                              <w:rPr>
                                <w:color w:val="000000"/>
                              </w:rPr>
                            </w:pPr>
                            <w:r>
                              <w:rPr>
                                <w:color w:val="000000"/>
                              </w:rPr>
                              <w:t xml:space="preserve">In an </w:t>
                            </w:r>
                            <w:r>
                              <w:rPr>
                                <w:b/>
                                <w:color w:val="000000"/>
                              </w:rPr>
                              <w:t>emergency</w:t>
                            </w:r>
                            <w:r>
                              <w:rPr>
                                <w:color w:val="000000"/>
                              </w:rPr>
                              <w:t>, where necessary to prevent serious physical harm to the patient or others.</w:t>
                            </w:r>
                            <w:hyperlink w:anchor="_bookmark334" w:history="1">
                              <w:r>
                                <w:rPr>
                                  <w:color w:val="000000"/>
                                  <w:vertAlign w:val="superscript"/>
                                </w:rPr>
                                <w:t>251</w:t>
                              </w:r>
                            </w:hyperlink>
                            <w:r>
                              <w:rPr>
                                <w:color w:val="000000"/>
                                <w:spacing w:val="40"/>
                              </w:rPr>
                              <w:t xml:space="preserve"> </w:t>
                            </w:r>
                            <w:r>
                              <w:rPr>
                                <w:color w:val="000000"/>
                              </w:rPr>
                              <w:t>This</w:t>
                            </w:r>
                            <w:r>
                              <w:rPr>
                                <w:color w:val="000000"/>
                                <w:spacing w:val="-3"/>
                              </w:rPr>
                              <w:t xml:space="preserve"> </w:t>
                            </w:r>
                            <w:r>
                              <w:rPr>
                                <w:color w:val="000000"/>
                              </w:rPr>
                              <w:t>includes</w:t>
                            </w:r>
                            <w:r>
                              <w:rPr>
                                <w:color w:val="000000"/>
                                <w:spacing w:val="-3"/>
                              </w:rPr>
                              <w:t xml:space="preserve"> </w:t>
                            </w:r>
                            <w:r>
                              <w:rPr>
                                <w:color w:val="000000"/>
                              </w:rPr>
                              <w:t>administration</w:t>
                            </w:r>
                            <w:r>
                              <w:rPr>
                                <w:color w:val="000000"/>
                                <w:spacing w:val="-3"/>
                              </w:rPr>
                              <w:t xml:space="preserve"> </w:t>
                            </w:r>
                            <w:r>
                              <w:rPr>
                                <w:color w:val="000000"/>
                              </w:rPr>
                              <w:t>of</w:t>
                            </w:r>
                            <w:r>
                              <w:rPr>
                                <w:color w:val="000000"/>
                                <w:spacing w:val="-3"/>
                              </w:rPr>
                              <w:t xml:space="preserve"> </w:t>
                            </w:r>
                            <w:r>
                              <w:rPr>
                                <w:color w:val="000000"/>
                              </w:rPr>
                              <w:t>psychotropic</w:t>
                            </w:r>
                            <w:r>
                              <w:rPr>
                                <w:color w:val="000000"/>
                                <w:spacing w:val="-3"/>
                              </w:rPr>
                              <w:t xml:space="preserve"> </w:t>
                            </w:r>
                            <w:r>
                              <w:rPr>
                                <w:color w:val="000000"/>
                              </w:rPr>
                              <w:t>medications</w:t>
                            </w:r>
                            <w:r>
                              <w:rPr>
                                <w:color w:val="000000"/>
                                <w:spacing w:val="-3"/>
                              </w:rPr>
                              <w:t xml:space="preserve"> </w:t>
                            </w:r>
                            <w:r>
                              <w:rPr>
                                <w:color w:val="000000"/>
                              </w:rPr>
                              <w:t>as</w:t>
                            </w:r>
                            <w:r>
                              <w:rPr>
                                <w:color w:val="000000"/>
                                <w:spacing w:val="-3"/>
                              </w:rPr>
                              <w:t xml:space="preserve"> </w:t>
                            </w:r>
                            <w:r>
                              <w:rPr>
                                <w:color w:val="000000"/>
                              </w:rPr>
                              <w:t>an</w:t>
                            </w:r>
                            <w:r>
                              <w:rPr>
                                <w:color w:val="000000"/>
                                <w:spacing w:val="-3"/>
                              </w:rPr>
                              <w:t xml:space="preserve"> </w:t>
                            </w:r>
                            <w:r>
                              <w:rPr>
                                <w:b/>
                                <w:color w:val="000000"/>
                              </w:rPr>
                              <w:t>emergency protective service</w:t>
                            </w:r>
                            <w:r>
                              <w:rPr>
                                <w:color w:val="000000"/>
                              </w:rPr>
                              <w:t>.</w:t>
                            </w:r>
                            <w:hyperlink w:anchor="_bookmark335" w:history="1">
                              <w:r>
                                <w:rPr>
                                  <w:color w:val="000000"/>
                                  <w:vertAlign w:val="superscript"/>
                                </w:rPr>
                                <w:t>252</w:t>
                              </w:r>
                            </w:hyperlink>
                          </w:p>
                          <w:p w14:paraId="1F5952D7" w14:textId="77777777" w:rsidR="00323B91" w:rsidRDefault="00767F93">
                            <w:pPr>
                              <w:pStyle w:val="BodyText"/>
                              <w:numPr>
                                <w:ilvl w:val="0"/>
                                <w:numId w:val="22"/>
                              </w:numPr>
                              <w:tabs>
                                <w:tab w:val="left" w:pos="390"/>
                              </w:tabs>
                              <w:spacing w:before="160" w:line="244" w:lineRule="auto"/>
                              <w:ind w:right="228"/>
                              <w:rPr>
                                <w:color w:val="000000"/>
                              </w:rPr>
                            </w:pPr>
                            <w:r>
                              <w:rPr>
                                <w:color w:val="000000"/>
                              </w:rPr>
                              <w:t>In</w:t>
                            </w:r>
                            <w:r>
                              <w:rPr>
                                <w:color w:val="000000"/>
                                <w:spacing w:val="-3"/>
                              </w:rPr>
                              <w:t xml:space="preserve"> </w:t>
                            </w:r>
                            <w:r>
                              <w:rPr>
                                <w:color w:val="000000"/>
                              </w:rPr>
                              <w:t>addition,</w:t>
                            </w:r>
                            <w:r>
                              <w:rPr>
                                <w:color w:val="000000"/>
                                <w:spacing w:val="-3"/>
                              </w:rPr>
                              <w:t xml:space="preserve"> </w:t>
                            </w:r>
                            <w:r>
                              <w:rPr>
                                <w:color w:val="000000"/>
                              </w:rPr>
                              <w:t>a</w:t>
                            </w:r>
                            <w:r>
                              <w:rPr>
                                <w:color w:val="000000"/>
                                <w:spacing w:val="-3"/>
                              </w:rPr>
                              <w:t xml:space="preserve"> </w:t>
                            </w:r>
                            <w:r>
                              <w:rPr>
                                <w:color w:val="000000"/>
                              </w:rPr>
                              <w:t>court</w:t>
                            </w:r>
                            <w:r>
                              <w:rPr>
                                <w:color w:val="000000"/>
                                <w:spacing w:val="-3"/>
                              </w:rPr>
                              <w:t xml:space="preserve"> </w:t>
                            </w:r>
                            <w:r>
                              <w:rPr>
                                <w:color w:val="000000"/>
                              </w:rPr>
                              <w:t>may</w:t>
                            </w:r>
                            <w:r>
                              <w:rPr>
                                <w:color w:val="000000"/>
                                <w:spacing w:val="-2"/>
                              </w:rPr>
                              <w:t xml:space="preserve"> </w:t>
                            </w:r>
                            <w:r>
                              <w:rPr>
                                <w:color w:val="000000"/>
                              </w:rPr>
                              <w:t>order</w:t>
                            </w:r>
                            <w:r>
                              <w:rPr>
                                <w:color w:val="000000"/>
                                <w:spacing w:val="-3"/>
                              </w:rPr>
                              <w:t xml:space="preserve"> </w:t>
                            </w:r>
                            <w:r>
                              <w:rPr>
                                <w:color w:val="000000"/>
                              </w:rPr>
                              <w:t>administration</w:t>
                            </w:r>
                            <w:r>
                              <w:rPr>
                                <w:color w:val="000000"/>
                                <w:spacing w:val="-3"/>
                              </w:rPr>
                              <w:t xml:space="preserve"> </w:t>
                            </w:r>
                            <w:r>
                              <w:rPr>
                                <w:color w:val="000000"/>
                              </w:rPr>
                              <w:t>of</w:t>
                            </w:r>
                            <w:r>
                              <w:rPr>
                                <w:color w:val="000000"/>
                                <w:spacing w:val="-3"/>
                              </w:rPr>
                              <w:t xml:space="preserve"> </w:t>
                            </w:r>
                            <w:r>
                              <w:rPr>
                                <w:color w:val="000000"/>
                              </w:rPr>
                              <w:t>psychotropic</w:t>
                            </w:r>
                            <w:r>
                              <w:rPr>
                                <w:color w:val="000000"/>
                                <w:spacing w:val="-3"/>
                              </w:rPr>
                              <w:t xml:space="preserve"> </w:t>
                            </w:r>
                            <w:r>
                              <w:rPr>
                                <w:color w:val="000000"/>
                              </w:rPr>
                              <w:t>medication</w:t>
                            </w:r>
                            <w:r>
                              <w:rPr>
                                <w:color w:val="000000"/>
                                <w:spacing w:val="-3"/>
                              </w:rPr>
                              <w:t xml:space="preserve"> </w:t>
                            </w:r>
                            <w:r>
                              <w:rPr>
                                <w:color w:val="000000"/>
                              </w:rPr>
                              <w:t>over</w:t>
                            </w:r>
                            <w:r>
                              <w:rPr>
                                <w:color w:val="000000"/>
                                <w:spacing w:val="-3"/>
                              </w:rPr>
                              <w:t xml:space="preserve"> </w:t>
                            </w:r>
                            <w:r>
                              <w:rPr>
                                <w:color w:val="000000"/>
                              </w:rPr>
                              <w:t>the</w:t>
                            </w:r>
                            <w:r>
                              <w:rPr>
                                <w:color w:val="000000"/>
                                <w:spacing w:val="-3"/>
                              </w:rPr>
                              <w:t xml:space="preserve"> </w:t>
                            </w:r>
                            <w:r>
                              <w:rPr>
                                <w:color w:val="000000"/>
                              </w:rPr>
                              <w:t>refusal</w:t>
                            </w:r>
                            <w:r>
                              <w:rPr>
                                <w:color w:val="000000"/>
                                <w:spacing w:val="-3"/>
                              </w:rPr>
                              <w:t xml:space="preserve"> </w:t>
                            </w:r>
                            <w:r>
                              <w:rPr>
                                <w:color w:val="000000"/>
                              </w:rPr>
                              <w:t xml:space="preserve">or protest of an individual </w:t>
                            </w:r>
                            <w:r>
                              <w:rPr>
                                <w:b/>
                                <w:color w:val="000000"/>
                              </w:rPr>
                              <w:t xml:space="preserve">as part of a commitment order </w:t>
                            </w:r>
                            <w:r>
                              <w:rPr>
                                <w:color w:val="000000"/>
                              </w:rPr>
                              <w:t>under § 51.20.</w:t>
                            </w:r>
                            <w:hyperlink w:anchor="_bookmark336" w:history="1">
                              <w:r>
                                <w:rPr>
                                  <w:color w:val="000000"/>
                                  <w:vertAlign w:val="superscript"/>
                                </w:rPr>
                                <w:t>253</w:t>
                              </w:r>
                            </w:hyperlink>
                          </w:p>
                        </w:txbxContent>
                      </wps:txbx>
                      <wps:bodyPr wrap="square" lIns="0" tIns="0" rIns="0" bIns="0" rtlCol="0">
                        <a:noAutofit/>
                      </wps:bodyPr>
                    </wps:wsp>
                  </a:graphicData>
                </a:graphic>
              </wp:anchor>
            </w:drawing>
          </mc:Choice>
          <mc:Fallback>
            <w:pict>
              <v:shape w14:anchorId="30F3DEB6" id="Textbox 149" o:spid="_x0000_s1066" type="#_x0000_t202" style="position:absolute;margin-left:106.5pt;margin-top:9.15pt;width:435pt;height:96.15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" fillcolor="#e0e0e0" stroked="f">
                <v:textbox inset="0,0,0,0">
                  <w:txbxContent>
                    <w:p w14:paraId="3FD83542" w14:textId="77777777" w:rsidR="00323B91" w:rsidRDefault="00767F93">
                      <w:pPr>
                        <w:pStyle w:val="BodyText"/>
                        <w:spacing w:before="6"/>
                        <w:ind w:left="30"/>
                        <w:rPr>
                          <w:color w:val="000000"/>
                        </w:rPr>
                      </w:pPr>
                      <w:r>
                        <w:rPr>
                          <w:b/>
                          <w:color w:val="000000"/>
                        </w:rPr>
                        <w:t>NOTE:</w:t>
                      </w:r>
                      <w:r>
                        <w:rPr>
                          <w:b/>
                          <w:color w:val="000000"/>
                          <w:spacing w:val="40"/>
                        </w:rPr>
                        <w:t xml:space="preserve"> </w:t>
                      </w:r>
                      <w:r>
                        <w:rPr>
                          <w:color w:val="000000"/>
                        </w:rPr>
                        <w:t>Psychotropic</w:t>
                      </w:r>
                      <w:r>
                        <w:rPr>
                          <w:color w:val="000000"/>
                          <w:spacing w:val="-7"/>
                        </w:rPr>
                        <w:t xml:space="preserve"> </w:t>
                      </w:r>
                      <w:r>
                        <w:rPr>
                          <w:color w:val="000000"/>
                        </w:rPr>
                        <w:t>medication</w:t>
                      </w:r>
                      <w:r>
                        <w:rPr>
                          <w:color w:val="000000"/>
                          <w:spacing w:val="-7"/>
                        </w:rPr>
                        <w:t xml:space="preserve"> </w:t>
                      </w:r>
                      <w:r>
                        <w:rPr>
                          <w:color w:val="000000"/>
                        </w:rPr>
                        <w:t>may</w:t>
                      </w:r>
                      <w:r>
                        <w:rPr>
                          <w:color w:val="000000"/>
                          <w:spacing w:val="-7"/>
                        </w:rPr>
                        <w:t xml:space="preserve"> </w:t>
                      </w:r>
                      <w:r>
                        <w:rPr>
                          <w:color w:val="000000"/>
                        </w:rPr>
                        <w:t>also</w:t>
                      </w:r>
                      <w:r>
                        <w:rPr>
                          <w:color w:val="000000"/>
                          <w:spacing w:val="-7"/>
                        </w:rPr>
                        <w:t xml:space="preserve"> </w:t>
                      </w:r>
                      <w:r>
                        <w:rPr>
                          <w:color w:val="000000"/>
                        </w:rPr>
                        <w:t>be</w:t>
                      </w:r>
                      <w:r>
                        <w:rPr>
                          <w:color w:val="000000"/>
                          <w:spacing w:val="-7"/>
                        </w:rPr>
                        <w:t xml:space="preserve"> </w:t>
                      </w:r>
                      <w:r>
                        <w:rPr>
                          <w:color w:val="000000"/>
                        </w:rPr>
                        <w:t>administered</w:t>
                      </w:r>
                      <w:r>
                        <w:rPr>
                          <w:color w:val="000000"/>
                          <w:spacing w:val="-7"/>
                        </w:rPr>
                        <w:t xml:space="preserve"> </w:t>
                      </w:r>
                      <w:r>
                        <w:rPr>
                          <w:color w:val="000000"/>
                        </w:rPr>
                        <w:t>despite</w:t>
                      </w:r>
                      <w:r>
                        <w:rPr>
                          <w:color w:val="000000"/>
                          <w:spacing w:val="-8"/>
                        </w:rPr>
                        <w:t xml:space="preserve"> </w:t>
                      </w:r>
                      <w:r>
                        <w:rPr>
                          <w:color w:val="000000"/>
                        </w:rPr>
                        <w:t>the</w:t>
                      </w:r>
                      <w:r>
                        <w:rPr>
                          <w:color w:val="000000"/>
                          <w:spacing w:val="-7"/>
                        </w:rPr>
                        <w:t xml:space="preserve"> </w:t>
                      </w:r>
                      <w:r>
                        <w:rPr>
                          <w:color w:val="000000"/>
                        </w:rPr>
                        <w:t>individual’s</w:t>
                      </w:r>
                      <w:r>
                        <w:rPr>
                          <w:color w:val="000000"/>
                          <w:spacing w:val="-7"/>
                        </w:rPr>
                        <w:t xml:space="preserve"> </w:t>
                      </w:r>
                      <w:r>
                        <w:rPr>
                          <w:color w:val="000000"/>
                          <w:spacing w:val="-2"/>
                        </w:rPr>
                        <w:t>refusal:</w:t>
                      </w:r>
                    </w:p>
                    <w:p w14:paraId="64800C00" w14:textId="77777777" w:rsidR="00323B91" w:rsidRDefault="00767F93">
                      <w:pPr>
                        <w:pStyle w:val="BodyText"/>
                        <w:numPr>
                          <w:ilvl w:val="0"/>
                          <w:numId w:val="22"/>
                        </w:numPr>
                        <w:tabs>
                          <w:tab w:val="left" w:pos="390"/>
                        </w:tabs>
                        <w:spacing w:before="171" w:line="247" w:lineRule="auto"/>
                        <w:ind w:right="750"/>
                        <w:rPr>
                          <w:color w:val="000000"/>
                        </w:rPr>
                      </w:pPr>
                      <w:r>
                        <w:rPr>
                          <w:color w:val="000000"/>
                        </w:rPr>
                        <w:t xml:space="preserve">In an </w:t>
                      </w:r>
                      <w:r>
                        <w:rPr>
                          <w:b/>
                          <w:color w:val="000000"/>
                        </w:rPr>
                        <w:t>emergency</w:t>
                      </w:r>
                      <w:r>
                        <w:rPr>
                          <w:color w:val="000000"/>
                        </w:rPr>
                        <w:t>, where necessary to prevent serious physical harm to the patient or others.</w:t>
                      </w:r>
                      <w:hyperlink w:anchor="_bookmark334" w:history="1">
                        <w:r>
                          <w:rPr>
                            <w:color w:val="000000"/>
                            <w:vertAlign w:val="superscript"/>
                          </w:rPr>
                          <w:t>251</w:t>
                        </w:r>
                      </w:hyperlink>
                      <w:r>
                        <w:rPr>
                          <w:color w:val="000000"/>
                          <w:spacing w:val="40"/>
                        </w:rPr>
                        <w:t xml:space="preserve"> </w:t>
                      </w:r>
                      <w:r>
                        <w:rPr>
                          <w:color w:val="000000"/>
                        </w:rPr>
                        <w:t>This</w:t>
                      </w:r>
                      <w:r>
                        <w:rPr>
                          <w:color w:val="000000"/>
                          <w:spacing w:val="-3"/>
                        </w:rPr>
                        <w:t xml:space="preserve"> </w:t>
                      </w:r>
                      <w:r>
                        <w:rPr>
                          <w:color w:val="000000"/>
                        </w:rPr>
                        <w:t>includes</w:t>
                      </w:r>
                      <w:r>
                        <w:rPr>
                          <w:color w:val="000000"/>
                          <w:spacing w:val="-3"/>
                        </w:rPr>
                        <w:t xml:space="preserve"> </w:t>
                      </w:r>
                      <w:r>
                        <w:rPr>
                          <w:color w:val="000000"/>
                        </w:rPr>
                        <w:t>administration</w:t>
                      </w:r>
                      <w:r>
                        <w:rPr>
                          <w:color w:val="000000"/>
                          <w:spacing w:val="-3"/>
                        </w:rPr>
                        <w:t xml:space="preserve"> </w:t>
                      </w:r>
                      <w:r>
                        <w:rPr>
                          <w:color w:val="000000"/>
                        </w:rPr>
                        <w:t>of</w:t>
                      </w:r>
                      <w:r>
                        <w:rPr>
                          <w:color w:val="000000"/>
                          <w:spacing w:val="-3"/>
                        </w:rPr>
                        <w:t xml:space="preserve"> </w:t>
                      </w:r>
                      <w:r>
                        <w:rPr>
                          <w:color w:val="000000"/>
                        </w:rPr>
                        <w:t>psychotropic</w:t>
                      </w:r>
                      <w:r>
                        <w:rPr>
                          <w:color w:val="000000"/>
                          <w:spacing w:val="-3"/>
                        </w:rPr>
                        <w:t xml:space="preserve"> </w:t>
                      </w:r>
                      <w:r>
                        <w:rPr>
                          <w:color w:val="000000"/>
                        </w:rPr>
                        <w:t>medications</w:t>
                      </w:r>
                      <w:r>
                        <w:rPr>
                          <w:color w:val="000000"/>
                          <w:spacing w:val="-3"/>
                        </w:rPr>
                        <w:t xml:space="preserve"> </w:t>
                      </w:r>
                      <w:r>
                        <w:rPr>
                          <w:color w:val="000000"/>
                        </w:rPr>
                        <w:t>as</w:t>
                      </w:r>
                      <w:r>
                        <w:rPr>
                          <w:color w:val="000000"/>
                          <w:spacing w:val="-3"/>
                        </w:rPr>
                        <w:t xml:space="preserve"> </w:t>
                      </w:r>
                      <w:r>
                        <w:rPr>
                          <w:color w:val="000000"/>
                        </w:rPr>
                        <w:t>an</w:t>
                      </w:r>
                      <w:r>
                        <w:rPr>
                          <w:color w:val="000000"/>
                          <w:spacing w:val="-3"/>
                        </w:rPr>
                        <w:t xml:space="preserve"> </w:t>
                      </w:r>
                      <w:r>
                        <w:rPr>
                          <w:b/>
                          <w:color w:val="000000"/>
                        </w:rPr>
                        <w:t>emergency protective service</w:t>
                      </w:r>
                      <w:r>
                        <w:rPr>
                          <w:color w:val="000000"/>
                        </w:rPr>
                        <w:t>.</w:t>
                      </w:r>
                      <w:hyperlink w:anchor="_bookmark335" w:history="1">
                        <w:r>
                          <w:rPr>
                            <w:color w:val="000000"/>
                            <w:vertAlign w:val="superscript"/>
                          </w:rPr>
                          <w:t>252</w:t>
                        </w:r>
                      </w:hyperlink>
                    </w:p>
                    <w:p w14:paraId="1F5952D7" w14:textId="77777777" w:rsidR="00323B91" w:rsidRDefault="00767F93">
                      <w:pPr>
                        <w:pStyle w:val="BodyText"/>
                        <w:numPr>
                          <w:ilvl w:val="0"/>
                          <w:numId w:val="22"/>
                        </w:numPr>
                        <w:tabs>
                          <w:tab w:val="left" w:pos="390"/>
                        </w:tabs>
                        <w:spacing w:before="160" w:line="244" w:lineRule="auto"/>
                        <w:ind w:right="228"/>
                        <w:rPr>
                          <w:color w:val="000000"/>
                        </w:rPr>
                      </w:pPr>
                      <w:r>
                        <w:rPr>
                          <w:color w:val="000000"/>
                        </w:rPr>
                        <w:t>In</w:t>
                      </w:r>
                      <w:r>
                        <w:rPr>
                          <w:color w:val="000000"/>
                          <w:spacing w:val="-3"/>
                        </w:rPr>
                        <w:t xml:space="preserve"> </w:t>
                      </w:r>
                      <w:r>
                        <w:rPr>
                          <w:color w:val="000000"/>
                        </w:rPr>
                        <w:t>addition,</w:t>
                      </w:r>
                      <w:r>
                        <w:rPr>
                          <w:color w:val="000000"/>
                          <w:spacing w:val="-3"/>
                        </w:rPr>
                        <w:t xml:space="preserve"> </w:t>
                      </w:r>
                      <w:r>
                        <w:rPr>
                          <w:color w:val="000000"/>
                        </w:rPr>
                        <w:t>a</w:t>
                      </w:r>
                      <w:r>
                        <w:rPr>
                          <w:color w:val="000000"/>
                          <w:spacing w:val="-3"/>
                        </w:rPr>
                        <w:t xml:space="preserve"> </w:t>
                      </w:r>
                      <w:r>
                        <w:rPr>
                          <w:color w:val="000000"/>
                        </w:rPr>
                        <w:t>court</w:t>
                      </w:r>
                      <w:r>
                        <w:rPr>
                          <w:color w:val="000000"/>
                          <w:spacing w:val="-3"/>
                        </w:rPr>
                        <w:t xml:space="preserve"> </w:t>
                      </w:r>
                      <w:r>
                        <w:rPr>
                          <w:color w:val="000000"/>
                        </w:rPr>
                        <w:t>may</w:t>
                      </w:r>
                      <w:r>
                        <w:rPr>
                          <w:color w:val="000000"/>
                          <w:spacing w:val="-2"/>
                        </w:rPr>
                        <w:t xml:space="preserve"> </w:t>
                      </w:r>
                      <w:r>
                        <w:rPr>
                          <w:color w:val="000000"/>
                        </w:rPr>
                        <w:t>order</w:t>
                      </w:r>
                      <w:r>
                        <w:rPr>
                          <w:color w:val="000000"/>
                          <w:spacing w:val="-3"/>
                        </w:rPr>
                        <w:t xml:space="preserve"> </w:t>
                      </w:r>
                      <w:r>
                        <w:rPr>
                          <w:color w:val="000000"/>
                        </w:rPr>
                        <w:t>administration</w:t>
                      </w:r>
                      <w:r>
                        <w:rPr>
                          <w:color w:val="000000"/>
                          <w:spacing w:val="-3"/>
                        </w:rPr>
                        <w:t xml:space="preserve"> </w:t>
                      </w:r>
                      <w:r>
                        <w:rPr>
                          <w:color w:val="000000"/>
                        </w:rPr>
                        <w:t>of</w:t>
                      </w:r>
                      <w:r>
                        <w:rPr>
                          <w:color w:val="000000"/>
                          <w:spacing w:val="-3"/>
                        </w:rPr>
                        <w:t xml:space="preserve"> </w:t>
                      </w:r>
                      <w:r>
                        <w:rPr>
                          <w:color w:val="000000"/>
                        </w:rPr>
                        <w:t>psychotropic</w:t>
                      </w:r>
                      <w:r>
                        <w:rPr>
                          <w:color w:val="000000"/>
                          <w:spacing w:val="-3"/>
                        </w:rPr>
                        <w:t xml:space="preserve"> </w:t>
                      </w:r>
                      <w:r>
                        <w:rPr>
                          <w:color w:val="000000"/>
                        </w:rPr>
                        <w:t>medication</w:t>
                      </w:r>
                      <w:r>
                        <w:rPr>
                          <w:color w:val="000000"/>
                          <w:spacing w:val="-3"/>
                        </w:rPr>
                        <w:t xml:space="preserve"> </w:t>
                      </w:r>
                      <w:r>
                        <w:rPr>
                          <w:color w:val="000000"/>
                        </w:rPr>
                        <w:t>over</w:t>
                      </w:r>
                      <w:r>
                        <w:rPr>
                          <w:color w:val="000000"/>
                          <w:spacing w:val="-3"/>
                        </w:rPr>
                        <w:t xml:space="preserve"> </w:t>
                      </w:r>
                      <w:r>
                        <w:rPr>
                          <w:color w:val="000000"/>
                        </w:rPr>
                        <w:t>the</w:t>
                      </w:r>
                      <w:r>
                        <w:rPr>
                          <w:color w:val="000000"/>
                          <w:spacing w:val="-3"/>
                        </w:rPr>
                        <w:t xml:space="preserve"> </w:t>
                      </w:r>
                      <w:r>
                        <w:rPr>
                          <w:color w:val="000000"/>
                        </w:rPr>
                        <w:t>refusal</w:t>
                      </w:r>
                      <w:r>
                        <w:rPr>
                          <w:color w:val="000000"/>
                          <w:spacing w:val="-3"/>
                        </w:rPr>
                        <w:t xml:space="preserve"> </w:t>
                      </w:r>
                      <w:r>
                        <w:rPr>
                          <w:color w:val="000000"/>
                        </w:rPr>
                        <w:t xml:space="preserve">or protest of an individual </w:t>
                      </w:r>
                      <w:r>
                        <w:rPr>
                          <w:b/>
                          <w:color w:val="000000"/>
                        </w:rPr>
                        <w:t xml:space="preserve">as part of a commitment order </w:t>
                      </w:r>
                      <w:r>
                        <w:rPr>
                          <w:color w:val="000000"/>
                        </w:rPr>
                        <w:t>under § 51.20.</w:t>
                      </w:r>
                      <w:hyperlink w:anchor="_bookmark336" w:history="1">
                        <w:r>
                          <w:rPr>
                            <w:color w:val="000000"/>
                            <w:vertAlign w:val="superscript"/>
                          </w:rPr>
                          <w:t>253</w:t>
                        </w:r>
                      </w:hyperlink>
                    </w:p>
                  </w:txbxContent>
                </v:textbox>
                <w10:wrap type="topAndBottom" anchorx="page"/>
              </v:shape>
            </w:pict>
          </mc:Fallback>
        </mc:AlternateContent>
      </w:r>
    </w:p>
    <w:p w14:paraId="29254086" w14:textId="77777777" w:rsidR="00323B91" w:rsidRDefault="00767F93">
      <w:pPr>
        <w:pStyle w:val="BodyText"/>
        <w:spacing w:before="186" w:line="244" w:lineRule="auto"/>
        <w:ind w:left="1059" w:right="902"/>
      </w:pPr>
      <w:r>
        <w:t xml:space="preserve">An individual is considered to have made a </w:t>
      </w:r>
      <w:r>
        <w:rPr>
          <w:b/>
          <w:i/>
        </w:rPr>
        <w:t xml:space="preserve">protest </w:t>
      </w:r>
      <w:r>
        <w:t>under § 55.14 if, when someone offers the medication or discusses its use with the person, the individual indicates in some way that he or she does not want to take it.</w:t>
      </w:r>
      <w:r>
        <w:rPr>
          <w:spacing w:val="40"/>
        </w:rPr>
        <w:t xml:space="preserve"> </w:t>
      </w:r>
      <w:r>
        <w:t>If the individual simply remains silent, that is not a protest.</w:t>
      </w:r>
      <w:r>
        <w:rPr>
          <w:spacing w:val="40"/>
        </w:rPr>
        <w:t xml:space="preserve"> </w:t>
      </w:r>
      <w:r>
        <w:t>The individual does not have to speak in order to protest: a facial expression or gesture can also indicate that he or she does not want to take the medication.</w:t>
      </w:r>
      <w:r>
        <w:rPr>
          <w:spacing w:val="40"/>
        </w:rPr>
        <w:t xml:space="preserve"> </w:t>
      </w:r>
      <w:r>
        <w:t>The indication is considered a protest only if it is an objection to taking the medication in any way, and not just an objection to the form in which it is being offered.</w:t>
      </w:r>
      <w:r>
        <w:rPr>
          <w:spacing w:val="40"/>
        </w:rPr>
        <w:t xml:space="preserve"> </w:t>
      </w:r>
      <w:r>
        <w:t>If a person does protest, he or she can later withdraw the protest,</w:t>
      </w:r>
      <w:r>
        <w:rPr>
          <w:spacing w:val="-3"/>
        </w:rPr>
        <w:t xml:space="preserve"> </w:t>
      </w:r>
      <w:r>
        <w:t>as</w:t>
      </w:r>
      <w:r>
        <w:rPr>
          <w:spacing w:val="-3"/>
        </w:rPr>
        <w:t xml:space="preserve"> </w:t>
      </w:r>
      <w:r>
        <w:t>long</w:t>
      </w:r>
      <w:r>
        <w:rPr>
          <w:spacing w:val="-3"/>
        </w:rPr>
        <w:t xml:space="preserve"> </w:t>
      </w:r>
      <w:r>
        <w:t>as</w:t>
      </w:r>
      <w:r>
        <w:rPr>
          <w:spacing w:val="-3"/>
        </w:rPr>
        <w:t xml:space="preserve"> </w:t>
      </w:r>
      <w:r>
        <w:t>the</w:t>
      </w:r>
      <w:r>
        <w:rPr>
          <w:spacing w:val="-3"/>
        </w:rPr>
        <w:t xml:space="preserve"> </w:t>
      </w:r>
      <w:r>
        <w:t>withdrawal</w:t>
      </w:r>
      <w:r>
        <w:rPr>
          <w:spacing w:val="-3"/>
        </w:rPr>
        <w:t xml:space="preserve"> </w:t>
      </w:r>
      <w:r>
        <w:t>was</w:t>
      </w:r>
      <w:r>
        <w:rPr>
          <w:spacing w:val="-3"/>
        </w:rPr>
        <w:t xml:space="preserve"> </w:t>
      </w:r>
      <w:r>
        <w:t>not</w:t>
      </w:r>
      <w:r>
        <w:rPr>
          <w:spacing w:val="-3"/>
        </w:rPr>
        <w:t xml:space="preserve"> </w:t>
      </w:r>
      <w:r>
        <w:t>coerced,</w:t>
      </w:r>
      <w:r>
        <w:rPr>
          <w:spacing w:val="-3"/>
        </w:rPr>
        <w:t xml:space="preserve"> </w:t>
      </w:r>
      <w:r>
        <w:t>and</w:t>
      </w:r>
      <w:r>
        <w:rPr>
          <w:spacing w:val="-3"/>
        </w:rPr>
        <w:t xml:space="preserve"> </w:t>
      </w:r>
      <w:r>
        <w:t>continuing</w:t>
      </w:r>
      <w:r>
        <w:rPr>
          <w:spacing w:val="-3"/>
        </w:rPr>
        <w:t xml:space="preserve"> </w:t>
      </w:r>
      <w:r>
        <w:t>efforts</w:t>
      </w:r>
      <w:r>
        <w:rPr>
          <w:spacing w:val="-3"/>
        </w:rPr>
        <w:t xml:space="preserve"> </w:t>
      </w:r>
      <w:r>
        <w:t>to</w:t>
      </w:r>
      <w:r>
        <w:rPr>
          <w:spacing w:val="-3"/>
        </w:rPr>
        <w:t xml:space="preserve"> </w:t>
      </w:r>
      <w:r>
        <w:t>persuade</w:t>
      </w:r>
      <w:r>
        <w:rPr>
          <w:spacing w:val="-3"/>
        </w:rPr>
        <w:t xml:space="preserve"> </w:t>
      </w:r>
      <w:r>
        <w:t>the</w:t>
      </w:r>
      <w:r>
        <w:rPr>
          <w:spacing w:val="-3"/>
        </w:rPr>
        <w:t xml:space="preserve"> </w:t>
      </w:r>
      <w:r>
        <w:t>person to accept the medication voluntarily are appropriate.</w:t>
      </w:r>
    </w:p>
    <w:p w14:paraId="15291CD7" w14:textId="77777777" w:rsidR="00323B91" w:rsidRDefault="00767F93">
      <w:pPr>
        <w:pStyle w:val="BodyText"/>
        <w:spacing w:before="191" w:line="247" w:lineRule="auto"/>
        <w:ind w:left="1059" w:right="842"/>
      </w:pPr>
      <w:r>
        <w:t xml:space="preserve">For purposes of a protective services order under § 55.14, </w:t>
      </w:r>
      <w:r>
        <w:rPr>
          <w:b/>
          <w:i/>
        </w:rPr>
        <w:t>involuntary administration of psychotropic</w:t>
      </w:r>
      <w:r>
        <w:rPr>
          <w:b/>
          <w:i/>
          <w:spacing w:val="-4"/>
        </w:rPr>
        <w:t xml:space="preserve"> </w:t>
      </w:r>
      <w:r>
        <w:rPr>
          <w:b/>
          <w:i/>
        </w:rPr>
        <w:t>medication</w:t>
      </w:r>
      <w:r>
        <w:rPr>
          <w:b/>
          <w:i/>
          <w:spacing w:val="-4"/>
        </w:rPr>
        <w:t xml:space="preserve"> </w:t>
      </w:r>
      <w:r>
        <w:t>(abbreviated</w:t>
      </w:r>
      <w:r>
        <w:rPr>
          <w:spacing w:val="-4"/>
        </w:rPr>
        <w:t xml:space="preserve"> </w:t>
      </w:r>
      <w:r>
        <w:t>as</w:t>
      </w:r>
      <w:r>
        <w:rPr>
          <w:spacing w:val="-4"/>
        </w:rPr>
        <w:t xml:space="preserve"> </w:t>
      </w:r>
      <w:r>
        <w:t>IAPM</w:t>
      </w:r>
      <w:r>
        <w:rPr>
          <w:spacing w:val="-4"/>
        </w:rPr>
        <w:t xml:space="preserve"> </w:t>
      </w:r>
      <w:r>
        <w:t>below)</w:t>
      </w:r>
      <w:r>
        <w:rPr>
          <w:spacing w:val="-4"/>
        </w:rPr>
        <w:t xml:space="preserve"> </w:t>
      </w:r>
      <w:r>
        <w:t>includes</w:t>
      </w:r>
      <w:r>
        <w:rPr>
          <w:spacing w:val="-4"/>
        </w:rPr>
        <w:t xml:space="preserve"> </w:t>
      </w:r>
      <w:r>
        <w:t>any</w:t>
      </w:r>
      <w:r>
        <w:rPr>
          <w:spacing w:val="-3"/>
        </w:rPr>
        <w:t xml:space="preserve"> </w:t>
      </w:r>
      <w:r>
        <w:t>administration</w:t>
      </w:r>
      <w:r>
        <w:rPr>
          <w:spacing w:val="-4"/>
        </w:rPr>
        <w:t xml:space="preserve"> </w:t>
      </w:r>
      <w:r>
        <w:t>of</w:t>
      </w:r>
      <w:r>
        <w:rPr>
          <w:spacing w:val="-4"/>
        </w:rPr>
        <w:t xml:space="preserve"> </w:t>
      </w:r>
      <w:r>
        <w:t>medication to a person where the individual is known to be protesting, and specifically includes not only physical force and threats, but also using any of the following methods to get the person to take the medication:</w:t>
      </w:r>
      <w:hyperlink w:anchor="_bookmark337" w:history="1">
        <w:r>
          <w:rPr>
            <w:vertAlign w:val="superscript"/>
          </w:rPr>
          <w:t>254</w:t>
        </w:r>
      </w:hyperlink>
    </w:p>
    <w:p w14:paraId="65441482" w14:textId="77777777" w:rsidR="00323B91" w:rsidRDefault="00767F93">
      <w:pPr>
        <w:pStyle w:val="ListParagraph"/>
        <w:numPr>
          <w:ilvl w:val="1"/>
          <w:numId w:val="23"/>
        </w:numPr>
        <w:tabs>
          <w:tab w:val="left" w:pos="1419"/>
        </w:tabs>
        <w:spacing w:before="160"/>
        <w:ind w:hanging="359"/>
        <w:rPr>
          <w:rFonts w:ascii="Symbol" w:hAnsi="Symbol"/>
        </w:rPr>
      </w:pPr>
      <w:r>
        <w:t>Placing</w:t>
      </w:r>
      <w:r>
        <w:rPr>
          <w:spacing w:val="-5"/>
        </w:rPr>
        <w:t xml:space="preserve"> </w:t>
      </w:r>
      <w:r>
        <w:t>the</w:t>
      </w:r>
      <w:r>
        <w:rPr>
          <w:spacing w:val="-5"/>
        </w:rPr>
        <w:t xml:space="preserve"> </w:t>
      </w:r>
      <w:r>
        <w:t>medication</w:t>
      </w:r>
      <w:r>
        <w:rPr>
          <w:spacing w:val="-5"/>
        </w:rPr>
        <w:t xml:space="preserve"> </w:t>
      </w:r>
      <w:r>
        <w:t>in</w:t>
      </w:r>
      <w:r>
        <w:rPr>
          <w:spacing w:val="-5"/>
        </w:rPr>
        <w:t xml:space="preserve"> </w:t>
      </w:r>
      <w:r>
        <w:t>the</w:t>
      </w:r>
      <w:r>
        <w:rPr>
          <w:spacing w:val="-5"/>
        </w:rPr>
        <w:t xml:space="preserve"> </w:t>
      </w:r>
      <w:r>
        <w:t>person’s</w:t>
      </w:r>
      <w:r>
        <w:rPr>
          <w:spacing w:val="-5"/>
        </w:rPr>
        <w:t xml:space="preserve"> </w:t>
      </w:r>
      <w:r>
        <w:t>food</w:t>
      </w:r>
      <w:r>
        <w:rPr>
          <w:spacing w:val="-5"/>
        </w:rPr>
        <w:t xml:space="preserve"> </w:t>
      </w:r>
      <w:r>
        <w:t>or</w:t>
      </w:r>
      <w:r>
        <w:rPr>
          <w:spacing w:val="-5"/>
        </w:rPr>
        <w:t xml:space="preserve"> </w:t>
      </w:r>
      <w:r>
        <w:rPr>
          <w:spacing w:val="-2"/>
        </w:rPr>
        <w:t>drink.</w:t>
      </w:r>
    </w:p>
    <w:p w14:paraId="7FD3A619" w14:textId="77777777" w:rsidR="00323B91" w:rsidRDefault="00767F93">
      <w:pPr>
        <w:pStyle w:val="ListParagraph"/>
        <w:numPr>
          <w:ilvl w:val="1"/>
          <w:numId w:val="23"/>
        </w:numPr>
        <w:tabs>
          <w:tab w:val="left" w:pos="1419"/>
        </w:tabs>
        <w:spacing w:before="171"/>
        <w:ind w:hanging="359"/>
        <w:rPr>
          <w:rFonts w:ascii="Symbol" w:hAnsi="Symbol"/>
        </w:rPr>
      </w:pPr>
      <w:r>
        <w:t>Forcibly</w:t>
      </w:r>
      <w:r>
        <w:rPr>
          <w:spacing w:val="-4"/>
        </w:rPr>
        <w:t xml:space="preserve"> </w:t>
      </w:r>
      <w:r>
        <w:t>restraining</w:t>
      </w:r>
      <w:r>
        <w:rPr>
          <w:spacing w:val="-4"/>
        </w:rPr>
        <w:t xml:space="preserve"> </w:t>
      </w:r>
      <w:r>
        <w:t>the</w:t>
      </w:r>
      <w:r>
        <w:rPr>
          <w:spacing w:val="-5"/>
        </w:rPr>
        <w:t xml:space="preserve"> </w:t>
      </w:r>
      <w:r>
        <w:t>person</w:t>
      </w:r>
      <w:r>
        <w:rPr>
          <w:spacing w:val="-4"/>
        </w:rPr>
        <w:t xml:space="preserve"> </w:t>
      </w:r>
      <w:r>
        <w:t>in</w:t>
      </w:r>
      <w:r>
        <w:rPr>
          <w:spacing w:val="-5"/>
        </w:rPr>
        <w:t xml:space="preserve"> </w:t>
      </w:r>
      <w:r>
        <w:t>order</w:t>
      </w:r>
      <w:r>
        <w:rPr>
          <w:spacing w:val="-4"/>
        </w:rPr>
        <w:t xml:space="preserve"> </w:t>
      </w:r>
      <w:r>
        <w:t>to</w:t>
      </w:r>
      <w:r>
        <w:rPr>
          <w:spacing w:val="-5"/>
        </w:rPr>
        <w:t xml:space="preserve"> </w:t>
      </w:r>
      <w:r>
        <w:t>give</w:t>
      </w:r>
      <w:r>
        <w:rPr>
          <w:spacing w:val="-4"/>
        </w:rPr>
        <w:t xml:space="preserve"> </w:t>
      </w:r>
      <w:r>
        <w:t>the</w:t>
      </w:r>
      <w:r>
        <w:rPr>
          <w:spacing w:val="-4"/>
        </w:rPr>
        <w:t xml:space="preserve"> </w:t>
      </w:r>
      <w:r>
        <w:rPr>
          <w:spacing w:val="-2"/>
        </w:rPr>
        <w:t>medication.</w:t>
      </w:r>
    </w:p>
    <w:p w14:paraId="75981C58" w14:textId="77777777" w:rsidR="00323B91" w:rsidRDefault="00767F93">
      <w:pPr>
        <w:pStyle w:val="ListParagraph"/>
        <w:numPr>
          <w:ilvl w:val="1"/>
          <w:numId w:val="23"/>
        </w:numPr>
        <w:tabs>
          <w:tab w:val="left" w:pos="1419"/>
        </w:tabs>
        <w:spacing w:before="171"/>
        <w:ind w:hanging="359"/>
        <w:rPr>
          <w:rFonts w:ascii="Symbol" w:hAnsi="Symbol"/>
        </w:rPr>
      </w:pPr>
      <w:r>
        <w:t>Requiring</w:t>
      </w:r>
      <w:r>
        <w:rPr>
          <w:spacing w:val="-5"/>
        </w:rPr>
        <w:t xml:space="preserve"> </w:t>
      </w:r>
      <w:r>
        <w:t>the</w:t>
      </w:r>
      <w:r>
        <w:rPr>
          <w:spacing w:val="-5"/>
        </w:rPr>
        <w:t xml:space="preserve"> </w:t>
      </w:r>
      <w:r>
        <w:t>person</w:t>
      </w:r>
      <w:r>
        <w:rPr>
          <w:spacing w:val="-5"/>
        </w:rPr>
        <w:t xml:space="preserve"> </w:t>
      </w:r>
      <w:r>
        <w:t>to</w:t>
      </w:r>
      <w:r>
        <w:rPr>
          <w:spacing w:val="-5"/>
        </w:rPr>
        <w:t xml:space="preserve"> </w:t>
      </w:r>
      <w:r>
        <w:t>take</w:t>
      </w:r>
      <w:r>
        <w:rPr>
          <w:spacing w:val="-5"/>
        </w:rPr>
        <w:t xml:space="preserve"> </w:t>
      </w:r>
      <w:r>
        <w:t>the</w:t>
      </w:r>
      <w:r>
        <w:rPr>
          <w:spacing w:val="-5"/>
        </w:rPr>
        <w:t xml:space="preserve"> </w:t>
      </w:r>
      <w:r>
        <w:t>medication</w:t>
      </w:r>
      <w:r>
        <w:rPr>
          <w:spacing w:val="-5"/>
        </w:rPr>
        <w:t xml:space="preserve"> </w:t>
      </w:r>
      <w:r>
        <w:t>as</w:t>
      </w:r>
      <w:r>
        <w:rPr>
          <w:spacing w:val="-5"/>
        </w:rPr>
        <w:t xml:space="preserve"> </w:t>
      </w:r>
      <w:r>
        <w:t>a</w:t>
      </w:r>
      <w:r>
        <w:rPr>
          <w:spacing w:val="-5"/>
        </w:rPr>
        <w:t xml:space="preserve"> </w:t>
      </w:r>
      <w:r>
        <w:t>condition</w:t>
      </w:r>
      <w:r>
        <w:rPr>
          <w:spacing w:val="-5"/>
        </w:rPr>
        <w:t xml:space="preserve"> </w:t>
      </w:r>
      <w:r>
        <w:t>of</w:t>
      </w:r>
      <w:r>
        <w:rPr>
          <w:spacing w:val="-5"/>
        </w:rPr>
        <w:t xml:space="preserve"> </w:t>
      </w:r>
      <w:r>
        <w:t>receiving</w:t>
      </w:r>
      <w:r>
        <w:rPr>
          <w:spacing w:val="-5"/>
        </w:rPr>
        <w:t xml:space="preserve"> </w:t>
      </w:r>
      <w:r>
        <w:t>privileges</w:t>
      </w:r>
      <w:r>
        <w:rPr>
          <w:spacing w:val="-5"/>
        </w:rPr>
        <w:t xml:space="preserve"> </w:t>
      </w:r>
      <w:r>
        <w:t>or</w:t>
      </w:r>
      <w:r>
        <w:rPr>
          <w:spacing w:val="-5"/>
        </w:rPr>
        <w:t xml:space="preserve"> </w:t>
      </w:r>
      <w:r>
        <w:rPr>
          <w:spacing w:val="-2"/>
        </w:rPr>
        <w:t>benefits.</w:t>
      </w:r>
    </w:p>
    <w:p w14:paraId="67844132" w14:textId="77777777" w:rsidR="00323B91" w:rsidRDefault="00767F93">
      <w:pPr>
        <w:pStyle w:val="BodyText"/>
        <w:spacing w:before="188"/>
        <w:rPr>
          <w:sz w:val="20"/>
        </w:rPr>
      </w:pPr>
      <w:r>
        <w:rPr>
          <w:noProof/>
        </w:rPr>
        <mc:AlternateContent>
          <mc:Choice Requires="wps">
            <w:drawing>
              <wp:anchor distT="0" distB="0" distL="0" distR="0" simplePos="0" relativeHeight="487645184" behindDoc="1" locked="0" layoutInCell="1" allowOverlap="1" wp14:anchorId="09F79718" wp14:editId="7A6C210C">
                <wp:simplePos x="0" y="0"/>
                <wp:positionH relativeFrom="page">
                  <wp:posOffset>914400</wp:posOffset>
                </wp:positionH>
                <wp:positionV relativeFrom="paragraph">
                  <wp:posOffset>280957</wp:posOffset>
                </wp:positionV>
                <wp:extent cx="1828800" cy="762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12C82" id="Graphic 150" o:spid="_x0000_s1026" style="position:absolute;margin-left:1in;margin-top:22.1pt;width:2in;height:.6pt;z-index:-156712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" path="m1828800,l,,,7619r1828800,l1828800,xe" fillcolor="black" stroked="f">
                <v:path arrowok="t"/>
                <w10:wrap type="topAndBottom" anchorx="page"/>
              </v:shape>
            </w:pict>
          </mc:Fallback>
        </mc:AlternateContent>
      </w:r>
    </w:p>
    <w:p w14:paraId="57C6044A" w14:textId="77777777" w:rsidR="00323B91" w:rsidRDefault="00323B91">
      <w:pPr>
        <w:pStyle w:val="BodyText"/>
        <w:spacing w:before="36"/>
      </w:pPr>
    </w:p>
    <w:p w14:paraId="629F5EA7" w14:textId="77777777" w:rsidR="00323B91" w:rsidRDefault="00767F93">
      <w:pPr>
        <w:pStyle w:val="BodyText"/>
        <w:ind w:left="340"/>
      </w:pPr>
      <w:bookmarkStart w:id="371" w:name="_bookmark332"/>
      <w:bookmarkEnd w:id="371"/>
      <w:r>
        <w:rPr>
          <w:vertAlign w:val="superscript"/>
        </w:rPr>
        <w:t>249</w:t>
      </w:r>
      <w:r>
        <w:rPr>
          <w:spacing w:val="-3"/>
        </w:rPr>
        <w:t xml:space="preserve"> </w:t>
      </w:r>
      <w:bookmarkStart w:id="372" w:name="_bookmark333"/>
      <w:bookmarkEnd w:id="372"/>
      <w:r>
        <w:t>Wis.</w:t>
      </w:r>
      <w:r>
        <w:rPr>
          <w:spacing w:val="-2"/>
        </w:rPr>
        <w:t xml:space="preserve"> </w:t>
      </w:r>
      <w:r>
        <w:t>Stat.</w:t>
      </w:r>
      <w:r>
        <w:rPr>
          <w:spacing w:val="-2"/>
        </w:rPr>
        <w:t xml:space="preserve"> </w:t>
      </w:r>
      <w:r>
        <w:t>§</w:t>
      </w:r>
      <w:r>
        <w:rPr>
          <w:spacing w:val="-3"/>
        </w:rPr>
        <w:t xml:space="preserve"> </w:t>
      </w:r>
      <w:r>
        <w:rPr>
          <w:spacing w:val="-2"/>
        </w:rPr>
        <w:t>54.25(2)(d)2.a</w:t>
      </w:r>
    </w:p>
    <w:p w14:paraId="16FF095B" w14:textId="77777777" w:rsidR="00323B91" w:rsidRDefault="00767F93">
      <w:pPr>
        <w:pStyle w:val="BodyText"/>
        <w:spacing w:before="6"/>
        <w:ind w:left="340"/>
      </w:pPr>
      <w:r>
        <w:rPr>
          <w:vertAlign w:val="superscript"/>
        </w:rPr>
        <w:t>250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54.25(2)(d)2.a.</w:t>
      </w:r>
    </w:p>
    <w:p w14:paraId="5116B5FC" w14:textId="77777777" w:rsidR="00323B91" w:rsidRDefault="00767F93">
      <w:pPr>
        <w:pStyle w:val="BodyText"/>
        <w:spacing w:before="6"/>
        <w:ind w:left="340"/>
      </w:pPr>
      <w:bookmarkStart w:id="373" w:name="_bookmark334"/>
      <w:bookmarkEnd w:id="373"/>
      <w:r>
        <w:rPr>
          <w:vertAlign w:val="superscript"/>
        </w:rPr>
        <w:t>251</w:t>
      </w:r>
      <w:r>
        <w:rPr>
          <w:spacing w:val="-3"/>
        </w:rPr>
        <w:t xml:space="preserve"> </w:t>
      </w:r>
      <w:bookmarkStart w:id="374" w:name="_bookmark335"/>
      <w:bookmarkEnd w:id="374"/>
      <w:r>
        <w:t>Wis.</w:t>
      </w:r>
      <w:r>
        <w:rPr>
          <w:spacing w:val="-2"/>
        </w:rPr>
        <w:t xml:space="preserve"> </w:t>
      </w:r>
      <w:r>
        <w:t>Stat.</w:t>
      </w:r>
      <w:r>
        <w:rPr>
          <w:spacing w:val="-2"/>
        </w:rPr>
        <w:t xml:space="preserve"> </w:t>
      </w:r>
      <w:r>
        <w:t>§</w:t>
      </w:r>
      <w:r>
        <w:rPr>
          <w:spacing w:val="-3"/>
        </w:rPr>
        <w:t xml:space="preserve"> </w:t>
      </w:r>
      <w:r>
        <w:rPr>
          <w:spacing w:val="-2"/>
        </w:rPr>
        <w:t>51.61(1)(g)1.</w:t>
      </w:r>
    </w:p>
    <w:p w14:paraId="6F505AC9" w14:textId="77777777" w:rsidR="00323B91" w:rsidRDefault="00767F93">
      <w:pPr>
        <w:pStyle w:val="BodyText"/>
        <w:spacing w:before="6"/>
        <w:ind w:left="340"/>
      </w:pPr>
      <w:r>
        <w:rPr>
          <w:vertAlign w:val="superscript"/>
        </w:rPr>
        <w:t>252</w:t>
      </w:r>
      <w:r>
        <w:rPr>
          <w:spacing w:val="-3"/>
        </w:rPr>
        <w:t xml:space="preserve"> </w:t>
      </w:r>
      <w:r>
        <w:t>Wis.</w:t>
      </w:r>
      <w:r>
        <w:rPr>
          <w:spacing w:val="-3"/>
        </w:rPr>
        <w:t xml:space="preserve"> </w:t>
      </w:r>
      <w:r>
        <w:t>Stat.</w:t>
      </w:r>
      <w:r>
        <w:rPr>
          <w:spacing w:val="-3"/>
        </w:rPr>
        <w:t xml:space="preserve"> </w:t>
      </w:r>
      <w:r>
        <w:t>§</w:t>
      </w:r>
      <w:r>
        <w:rPr>
          <w:spacing w:val="-3"/>
        </w:rPr>
        <w:t xml:space="preserve"> </w:t>
      </w:r>
      <w:r>
        <w:t>55.13</w:t>
      </w:r>
      <w:r>
        <w:rPr>
          <w:spacing w:val="-3"/>
        </w:rPr>
        <w:t xml:space="preserve"> </w:t>
      </w:r>
      <w:r>
        <w:t>and</w:t>
      </w:r>
      <w:r>
        <w:rPr>
          <w:spacing w:val="-3"/>
        </w:rPr>
        <w:t xml:space="preserve"> </w:t>
      </w:r>
      <w:r>
        <w:rPr>
          <w:spacing w:val="-2"/>
        </w:rPr>
        <w:t>55.14(10)</w:t>
      </w:r>
    </w:p>
    <w:p w14:paraId="78B7D3D7" w14:textId="77777777" w:rsidR="00323B91" w:rsidRDefault="00767F93">
      <w:pPr>
        <w:pStyle w:val="BodyText"/>
        <w:spacing w:before="7"/>
        <w:ind w:left="340"/>
      </w:pPr>
      <w:bookmarkStart w:id="375" w:name="_bookmark336"/>
      <w:bookmarkEnd w:id="375"/>
      <w:r>
        <w:rPr>
          <w:vertAlign w:val="superscript"/>
        </w:rPr>
        <w:t>253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51.61(1)(g)</w:t>
      </w:r>
    </w:p>
    <w:p w14:paraId="3F46E501" w14:textId="77777777" w:rsidR="00323B91" w:rsidRDefault="00323B91">
      <w:pPr>
        <w:sectPr w:rsidR="00323B91">
          <w:footerReference w:type="default" r:id="rId38"/>
          <w:pgSz w:w="12240" w:h="15840"/>
          <w:pgMar w:top="660" w:right="600" w:bottom="1320" w:left="1100" w:header="0" w:footer="1121" w:gutter="0"/>
          <w:cols w:space="720"/>
        </w:sectPr>
      </w:pPr>
    </w:p>
    <w:p w14:paraId="1DCC219F" w14:textId="77777777" w:rsidR="00323B91" w:rsidRDefault="00767F93">
      <w:pPr>
        <w:pStyle w:val="BodyText"/>
        <w:ind w:left="1030"/>
        <w:rPr>
          <w:sz w:val="20"/>
        </w:rPr>
      </w:pPr>
      <w:bookmarkStart w:id="376" w:name="_bookmark339"/>
      <w:bookmarkEnd w:id="376"/>
      <w:r>
        <w:rPr>
          <w:noProof/>
          <w:sz w:val="20"/>
        </w:rPr>
        <mc:AlternateContent>
          <mc:Choice Requires="wps">
            <w:drawing>
              <wp:inline distT="0" distB="0" distL="0" distR="0" wp14:anchorId="213CC571" wp14:editId="336F5219">
                <wp:extent cx="5524500" cy="495300"/>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5300"/>
                        </a:xfrm>
                        <a:prstGeom prst="rect">
                          <a:avLst/>
                        </a:prstGeom>
                        <a:solidFill>
                          <a:srgbClr val="E0E0E0"/>
                        </a:solidFill>
                      </wps:spPr>
                      <wps:txbx>
                        <w:txbxContent>
                          <w:p w14:paraId="627AA15E" w14:textId="77777777" w:rsidR="00323B91" w:rsidRDefault="00767F93">
                            <w:pPr>
                              <w:spacing w:line="247" w:lineRule="auto"/>
                              <w:ind w:left="30" w:right="115"/>
                              <w:rPr>
                                <w:color w:val="000000"/>
                              </w:rPr>
                            </w:pPr>
                            <w:bookmarkStart w:id="377" w:name="_bookmark338"/>
                            <w:bookmarkEnd w:id="377"/>
                            <w:r>
                              <w:rPr>
                                <w:b/>
                                <w:color w:val="000000"/>
                              </w:rPr>
                              <w:t>COMMENT:</w:t>
                            </w:r>
                            <w:r>
                              <w:rPr>
                                <w:b/>
                                <w:color w:val="000000"/>
                                <w:spacing w:val="40"/>
                              </w:rPr>
                              <w:t xml:space="preserve"> </w:t>
                            </w:r>
                            <w:r>
                              <w:rPr>
                                <w:color w:val="000000"/>
                              </w:rPr>
                              <w:t>An “offer” of the medication will be meaningful only if the person is</w:t>
                            </w:r>
                            <w:r>
                              <w:rPr>
                                <w:color w:val="000000"/>
                                <w:spacing w:val="-1"/>
                              </w:rPr>
                              <w:t xml:space="preserve"> </w:t>
                            </w:r>
                            <w:r>
                              <w:rPr>
                                <w:b/>
                                <w:color w:val="000000"/>
                              </w:rPr>
                              <w:t>informed, as effectively as possible, of what is being offered</w:t>
                            </w:r>
                            <w:r>
                              <w:rPr>
                                <w:color w:val="000000"/>
                              </w:rPr>
                              <w:t>.</w:t>
                            </w:r>
                            <w:r>
                              <w:rPr>
                                <w:color w:val="000000"/>
                                <w:spacing w:val="40"/>
                              </w:rPr>
                              <w:t xml:space="preserve"> </w:t>
                            </w:r>
                            <w:r>
                              <w:rPr>
                                <w:color w:val="000000"/>
                              </w:rPr>
                              <w:t>It is not legitimate to try to avoid an objection</w:t>
                            </w:r>
                            <w:r>
                              <w:rPr>
                                <w:color w:val="000000"/>
                                <w:spacing w:val="-2"/>
                              </w:rPr>
                              <w:t xml:space="preserve"> </w:t>
                            </w:r>
                            <w:r>
                              <w:rPr>
                                <w:color w:val="000000"/>
                              </w:rPr>
                              <w:t>by failing</w:t>
                            </w:r>
                            <w:r>
                              <w:rPr>
                                <w:color w:val="000000"/>
                                <w:spacing w:val="-2"/>
                              </w:rPr>
                              <w:t xml:space="preserve"> </w:t>
                            </w:r>
                            <w:r>
                              <w:rPr>
                                <w:color w:val="000000"/>
                              </w:rPr>
                              <w:t>to</w:t>
                            </w:r>
                            <w:r>
                              <w:rPr>
                                <w:color w:val="000000"/>
                                <w:spacing w:val="-2"/>
                              </w:rPr>
                              <w:t xml:space="preserve"> </w:t>
                            </w:r>
                            <w:r>
                              <w:rPr>
                                <w:color w:val="000000"/>
                              </w:rPr>
                              <w:t>inform</w:t>
                            </w:r>
                            <w:r>
                              <w:rPr>
                                <w:color w:val="000000"/>
                                <w:spacing w:val="-4"/>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that</w:t>
                            </w:r>
                            <w:r>
                              <w:rPr>
                                <w:color w:val="000000"/>
                                <w:spacing w:val="-2"/>
                              </w:rPr>
                              <w:t xml:space="preserve"> </w:t>
                            </w:r>
                            <w:r>
                              <w:rPr>
                                <w:color w:val="000000"/>
                              </w:rPr>
                              <w:t>he</w:t>
                            </w:r>
                            <w:r>
                              <w:rPr>
                                <w:color w:val="000000"/>
                                <w:spacing w:val="-2"/>
                              </w:rPr>
                              <w:t xml:space="preserve"> </w:t>
                            </w:r>
                            <w:r>
                              <w:rPr>
                                <w:color w:val="000000"/>
                              </w:rPr>
                              <w:t>or</w:t>
                            </w:r>
                            <w:r>
                              <w:rPr>
                                <w:color w:val="000000"/>
                                <w:spacing w:val="-2"/>
                              </w:rPr>
                              <w:t xml:space="preserve"> </w:t>
                            </w:r>
                            <w:r>
                              <w:rPr>
                                <w:color w:val="000000"/>
                              </w:rPr>
                              <w:t>she</w:t>
                            </w:r>
                            <w:r>
                              <w:rPr>
                                <w:color w:val="000000"/>
                                <w:spacing w:val="-2"/>
                              </w:rPr>
                              <w:t xml:space="preserve"> </w:t>
                            </w:r>
                            <w:r>
                              <w:rPr>
                                <w:color w:val="000000"/>
                              </w:rPr>
                              <w:t>is</w:t>
                            </w:r>
                            <w:r>
                              <w:rPr>
                                <w:color w:val="000000"/>
                                <w:spacing w:val="-2"/>
                              </w:rPr>
                              <w:t xml:space="preserve"> </w:t>
                            </w:r>
                            <w:r>
                              <w:rPr>
                                <w:color w:val="000000"/>
                              </w:rPr>
                              <w:t>taking</w:t>
                            </w:r>
                            <w:r>
                              <w:rPr>
                                <w:color w:val="000000"/>
                                <w:spacing w:val="-2"/>
                              </w:rPr>
                              <w:t xml:space="preserve"> </w:t>
                            </w:r>
                            <w:r>
                              <w:rPr>
                                <w:color w:val="000000"/>
                              </w:rPr>
                              <w:t>a</w:t>
                            </w:r>
                            <w:r>
                              <w:rPr>
                                <w:color w:val="000000"/>
                                <w:spacing w:val="-2"/>
                              </w:rPr>
                              <w:t xml:space="preserve"> </w:t>
                            </w:r>
                            <w:r>
                              <w:rPr>
                                <w:color w:val="000000"/>
                              </w:rPr>
                              <w:t>medication,</w:t>
                            </w:r>
                            <w:r>
                              <w:rPr>
                                <w:color w:val="000000"/>
                                <w:spacing w:val="-2"/>
                              </w:rPr>
                              <w:t xml:space="preserve"> </w:t>
                            </w:r>
                            <w:r>
                              <w:rPr>
                                <w:color w:val="000000"/>
                              </w:rPr>
                              <w:t>and</w:t>
                            </w:r>
                            <w:r>
                              <w:rPr>
                                <w:color w:val="000000"/>
                                <w:spacing w:val="-2"/>
                              </w:rPr>
                              <w:t xml:space="preserve"> </w:t>
                            </w:r>
                            <w:r>
                              <w:rPr>
                                <w:color w:val="000000"/>
                              </w:rPr>
                              <w:t>what</w:t>
                            </w:r>
                            <w:r>
                              <w:rPr>
                                <w:color w:val="000000"/>
                                <w:spacing w:val="-2"/>
                              </w:rPr>
                              <w:t xml:space="preserve"> </w:t>
                            </w:r>
                            <w:r>
                              <w:rPr>
                                <w:color w:val="000000"/>
                              </w:rPr>
                              <w:t>it</w:t>
                            </w:r>
                            <w:r>
                              <w:rPr>
                                <w:color w:val="000000"/>
                                <w:spacing w:val="-2"/>
                              </w:rPr>
                              <w:t xml:space="preserve"> </w:t>
                            </w:r>
                            <w:r>
                              <w:rPr>
                                <w:color w:val="000000"/>
                              </w:rPr>
                              <w:t>is.</w:t>
                            </w:r>
                          </w:p>
                        </w:txbxContent>
                      </wps:txbx>
                      <wps:bodyPr wrap="square" lIns="0" tIns="0" rIns="0" bIns="0" rtlCol="0">
                        <a:noAutofit/>
                      </wps:bodyPr>
                    </wps:wsp>
                  </a:graphicData>
                </a:graphic>
              </wp:inline>
            </w:drawing>
          </mc:Choice>
          <mc:Fallback>
            <w:pict>
              <v:shape w14:anchorId="213CC571" id="Textbox 153" o:spid="_x0000_s1067" type="#_x0000_t202" style="width:43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" fillcolor="#e0e0e0" stroked="f">
                <v:textbox inset="0,0,0,0">
                  <w:txbxContent>
                    <w:p w14:paraId="627AA15E" w14:textId="77777777" w:rsidR="00323B91" w:rsidRDefault="00767F93">
                      <w:pPr>
                        <w:spacing w:line="247" w:lineRule="auto"/>
                        <w:ind w:left="30" w:right="115"/>
                        <w:rPr>
                          <w:color w:val="000000"/>
                        </w:rPr>
                      </w:pPr>
                      <w:bookmarkStart w:id="378" w:name="_bookmark338"/>
                      <w:bookmarkEnd w:id="378"/>
                      <w:r>
                        <w:rPr>
                          <w:b/>
                          <w:color w:val="000000"/>
                        </w:rPr>
                        <w:t>COMMENT:</w:t>
                      </w:r>
                      <w:r>
                        <w:rPr>
                          <w:b/>
                          <w:color w:val="000000"/>
                          <w:spacing w:val="40"/>
                        </w:rPr>
                        <w:t xml:space="preserve"> </w:t>
                      </w:r>
                      <w:r>
                        <w:rPr>
                          <w:color w:val="000000"/>
                        </w:rPr>
                        <w:t>An “offer” of the medication will be meaningful only if the person is</w:t>
                      </w:r>
                      <w:r>
                        <w:rPr>
                          <w:color w:val="000000"/>
                          <w:spacing w:val="-1"/>
                        </w:rPr>
                        <w:t xml:space="preserve"> </w:t>
                      </w:r>
                      <w:r>
                        <w:rPr>
                          <w:b/>
                          <w:color w:val="000000"/>
                        </w:rPr>
                        <w:t>informed, as effectively as possible, of what is being offered</w:t>
                      </w:r>
                      <w:r>
                        <w:rPr>
                          <w:color w:val="000000"/>
                        </w:rPr>
                        <w:t>.</w:t>
                      </w:r>
                      <w:r>
                        <w:rPr>
                          <w:color w:val="000000"/>
                          <w:spacing w:val="40"/>
                        </w:rPr>
                        <w:t xml:space="preserve"> </w:t>
                      </w:r>
                      <w:r>
                        <w:rPr>
                          <w:color w:val="000000"/>
                        </w:rPr>
                        <w:t>It is not legitimate to try to avoid an objection</w:t>
                      </w:r>
                      <w:r>
                        <w:rPr>
                          <w:color w:val="000000"/>
                          <w:spacing w:val="-2"/>
                        </w:rPr>
                        <w:t xml:space="preserve"> </w:t>
                      </w:r>
                      <w:r>
                        <w:rPr>
                          <w:color w:val="000000"/>
                        </w:rPr>
                        <w:t>by failing</w:t>
                      </w:r>
                      <w:r>
                        <w:rPr>
                          <w:color w:val="000000"/>
                          <w:spacing w:val="-2"/>
                        </w:rPr>
                        <w:t xml:space="preserve"> </w:t>
                      </w:r>
                      <w:r>
                        <w:rPr>
                          <w:color w:val="000000"/>
                        </w:rPr>
                        <w:t>to</w:t>
                      </w:r>
                      <w:r>
                        <w:rPr>
                          <w:color w:val="000000"/>
                          <w:spacing w:val="-2"/>
                        </w:rPr>
                        <w:t xml:space="preserve"> </w:t>
                      </w:r>
                      <w:r>
                        <w:rPr>
                          <w:color w:val="000000"/>
                        </w:rPr>
                        <w:t>inform</w:t>
                      </w:r>
                      <w:r>
                        <w:rPr>
                          <w:color w:val="000000"/>
                          <w:spacing w:val="-4"/>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that</w:t>
                      </w:r>
                      <w:r>
                        <w:rPr>
                          <w:color w:val="000000"/>
                          <w:spacing w:val="-2"/>
                        </w:rPr>
                        <w:t xml:space="preserve"> </w:t>
                      </w:r>
                      <w:r>
                        <w:rPr>
                          <w:color w:val="000000"/>
                        </w:rPr>
                        <w:t>he</w:t>
                      </w:r>
                      <w:r>
                        <w:rPr>
                          <w:color w:val="000000"/>
                          <w:spacing w:val="-2"/>
                        </w:rPr>
                        <w:t xml:space="preserve"> </w:t>
                      </w:r>
                      <w:r>
                        <w:rPr>
                          <w:color w:val="000000"/>
                        </w:rPr>
                        <w:t>or</w:t>
                      </w:r>
                      <w:r>
                        <w:rPr>
                          <w:color w:val="000000"/>
                          <w:spacing w:val="-2"/>
                        </w:rPr>
                        <w:t xml:space="preserve"> </w:t>
                      </w:r>
                      <w:r>
                        <w:rPr>
                          <w:color w:val="000000"/>
                        </w:rPr>
                        <w:t>she</w:t>
                      </w:r>
                      <w:r>
                        <w:rPr>
                          <w:color w:val="000000"/>
                          <w:spacing w:val="-2"/>
                        </w:rPr>
                        <w:t xml:space="preserve"> </w:t>
                      </w:r>
                      <w:r>
                        <w:rPr>
                          <w:color w:val="000000"/>
                        </w:rPr>
                        <w:t>is</w:t>
                      </w:r>
                      <w:r>
                        <w:rPr>
                          <w:color w:val="000000"/>
                          <w:spacing w:val="-2"/>
                        </w:rPr>
                        <w:t xml:space="preserve"> </w:t>
                      </w:r>
                      <w:r>
                        <w:rPr>
                          <w:color w:val="000000"/>
                        </w:rPr>
                        <w:t>taking</w:t>
                      </w:r>
                      <w:r>
                        <w:rPr>
                          <w:color w:val="000000"/>
                          <w:spacing w:val="-2"/>
                        </w:rPr>
                        <w:t xml:space="preserve"> </w:t>
                      </w:r>
                      <w:r>
                        <w:rPr>
                          <w:color w:val="000000"/>
                        </w:rPr>
                        <w:t>a</w:t>
                      </w:r>
                      <w:r>
                        <w:rPr>
                          <w:color w:val="000000"/>
                          <w:spacing w:val="-2"/>
                        </w:rPr>
                        <w:t xml:space="preserve"> </w:t>
                      </w:r>
                      <w:r>
                        <w:rPr>
                          <w:color w:val="000000"/>
                        </w:rPr>
                        <w:t>medication,</w:t>
                      </w:r>
                      <w:r>
                        <w:rPr>
                          <w:color w:val="000000"/>
                          <w:spacing w:val="-2"/>
                        </w:rPr>
                        <w:t xml:space="preserve"> </w:t>
                      </w:r>
                      <w:r>
                        <w:rPr>
                          <w:color w:val="000000"/>
                        </w:rPr>
                        <w:t>and</w:t>
                      </w:r>
                      <w:r>
                        <w:rPr>
                          <w:color w:val="000000"/>
                          <w:spacing w:val="-2"/>
                        </w:rPr>
                        <w:t xml:space="preserve"> </w:t>
                      </w:r>
                      <w:r>
                        <w:rPr>
                          <w:color w:val="000000"/>
                        </w:rPr>
                        <w:t>what</w:t>
                      </w:r>
                      <w:r>
                        <w:rPr>
                          <w:color w:val="000000"/>
                          <w:spacing w:val="-2"/>
                        </w:rPr>
                        <w:t xml:space="preserve"> </w:t>
                      </w:r>
                      <w:r>
                        <w:rPr>
                          <w:color w:val="000000"/>
                        </w:rPr>
                        <w:t>it</w:t>
                      </w:r>
                      <w:r>
                        <w:rPr>
                          <w:color w:val="000000"/>
                          <w:spacing w:val="-2"/>
                        </w:rPr>
                        <w:t xml:space="preserve"> </w:t>
                      </w:r>
                      <w:r>
                        <w:rPr>
                          <w:color w:val="000000"/>
                        </w:rPr>
                        <w:t>is.</w:t>
                      </w:r>
                    </w:p>
                  </w:txbxContent>
                </v:textbox>
                <w10:anchorlock/>
              </v:shape>
            </w:pict>
          </mc:Fallback>
        </mc:AlternateContent>
      </w:r>
    </w:p>
    <w:p w14:paraId="3B328476" w14:textId="77777777" w:rsidR="00323B91" w:rsidRDefault="00767F93">
      <w:pPr>
        <w:pStyle w:val="Heading5"/>
        <w:numPr>
          <w:ilvl w:val="0"/>
          <w:numId w:val="23"/>
        </w:numPr>
        <w:tabs>
          <w:tab w:val="left" w:pos="1057"/>
          <w:tab w:val="left" w:pos="1059"/>
        </w:tabs>
        <w:spacing w:before="171" w:line="244" w:lineRule="auto"/>
        <w:ind w:right="1630"/>
        <w:rPr>
          <w:i w:val="0"/>
        </w:rPr>
      </w:pPr>
      <w:r>
        <w:t>Do</w:t>
      </w:r>
      <w:r>
        <w:rPr>
          <w:spacing w:val="-4"/>
        </w:rPr>
        <w:t xml:space="preserve"> </w:t>
      </w:r>
      <w:r>
        <w:t>the</w:t>
      </w:r>
      <w:r>
        <w:rPr>
          <w:spacing w:val="-4"/>
        </w:rPr>
        <w:t xml:space="preserve"> </w:t>
      </w:r>
      <w:r>
        <w:t>standard</w:t>
      </w:r>
      <w:r>
        <w:rPr>
          <w:spacing w:val="-4"/>
        </w:rPr>
        <w:t xml:space="preserve"> </w:t>
      </w:r>
      <w:r>
        <w:t>requirements</w:t>
      </w:r>
      <w:r>
        <w:rPr>
          <w:spacing w:val="-4"/>
        </w:rPr>
        <w:t xml:space="preserve"> </w:t>
      </w:r>
      <w:r>
        <w:t>for</w:t>
      </w:r>
      <w:r>
        <w:rPr>
          <w:spacing w:val="-4"/>
        </w:rPr>
        <w:t xml:space="preserve"> </w:t>
      </w:r>
      <w:r>
        <w:t>court-ordered</w:t>
      </w:r>
      <w:r>
        <w:rPr>
          <w:spacing w:val="-4"/>
        </w:rPr>
        <w:t xml:space="preserve"> </w:t>
      </w:r>
      <w:r>
        <w:t>protective</w:t>
      </w:r>
      <w:r>
        <w:rPr>
          <w:spacing w:val="-4"/>
        </w:rPr>
        <w:t xml:space="preserve"> </w:t>
      </w:r>
      <w:r>
        <w:t>services</w:t>
      </w:r>
      <w:r>
        <w:rPr>
          <w:spacing w:val="-4"/>
        </w:rPr>
        <w:t xml:space="preserve"> </w:t>
      </w:r>
      <w:r>
        <w:t>orders</w:t>
      </w:r>
      <w:r>
        <w:rPr>
          <w:spacing w:val="-4"/>
        </w:rPr>
        <w:t xml:space="preserve"> </w:t>
      </w:r>
      <w:r>
        <w:t>also</w:t>
      </w:r>
      <w:r>
        <w:rPr>
          <w:spacing w:val="-4"/>
        </w:rPr>
        <w:t xml:space="preserve"> </w:t>
      </w:r>
      <w:r>
        <w:t>apply</w:t>
      </w:r>
      <w:r>
        <w:rPr>
          <w:spacing w:val="-4"/>
        </w:rPr>
        <w:t xml:space="preserve"> </w:t>
      </w:r>
      <w:r>
        <w:t>to protective services orders for involuntary administration of psychotropic medication?</w:t>
      </w:r>
    </w:p>
    <w:p w14:paraId="1C108972" w14:textId="77777777" w:rsidR="00323B91" w:rsidRDefault="00767F93">
      <w:pPr>
        <w:pStyle w:val="BodyText"/>
        <w:spacing w:before="181" w:line="247" w:lineRule="auto"/>
        <w:ind w:left="1060" w:right="842"/>
        <w:rPr>
          <w:i/>
        </w:rPr>
      </w:pPr>
      <w:r>
        <w:t>Yes.</w:t>
      </w:r>
      <w:r>
        <w:rPr>
          <w:spacing w:val="40"/>
        </w:rPr>
        <w:t xml:space="preserve"> </w:t>
      </w:r>
      <w:r>
        <w:t>In order to be subject to a protective services order for involuntary administration of psychotropic medication, the individual must meet the standard requirements for a court order for protective services: (1) have developmental disabilities, serious and persistent mental illness, degenerative</w:t>
      </w:r>
      <w:r>
        <w:rPr>
          <w:spacing w:val="-3"/>
        </w:rPr>
        <w:t xml:space="preserve"> </w:t>
      </w:r>
      <w:r>
        <w:t>brain</w:t>
      </w:r>
      <w:r>
        <w:rPr>
          <w:spacing w:val="-3"/>
        </w:rPr>
        <w:t xml:space="preserve"> </w:t>
      </w:r>
      <w:r>
        <w:t>disorder,</w:t>
      </w:r>
      <w:r>
        <w:rPr>
          <w:spacing w:val="-3"/>
        </w:rPr>
        <w:t xml:space="preserve"> </w:t>
      </w:r>
      <w:r>
        <w:t>or</w:t>
      </w:r>
      <w:r>
        <w:rPr>
          <w:spacing w:val="-3"/>
        </w:rPr>
        <w:t xml:space="preserve"> </w:t>
      </w:r>
      <w:r>
        <w:t>other</w:t>
      </w:r>
      <w:r>
        <w:rPr>
          <w:spacing w:val="-3"/>
        </w:rPr>
        <w:t xml:space="preserve"> </w:t>
      </w:r>
      <w:r>
        <w:t>like</w:t>
      </w:r>
      <w:r>
        <w:rPr>
          <w:spacing w:val="-3"/>
        </w:rPr>
        <w:t xml:space="preserve"> </w:t>
      </w:r>
      <w:r>
        <w:t>incapacities;</w:t>
      </w:r>
      <w:r>
        <w:rPr>
          <w:spacing w:val="-3"/>
        </w:rPr>
        <w:t xml:space="preserve"> </w:t>
      </w:r>
      <w:r>
        <w:t>(2)</w:t>
      </w:r>
      <w:r>
        <w:rPr>
          <w:spacing w:val="-3"/>
        </w:rPr>
        <w:t xml:space="preserve"> </w:t>
      </w:r>
      <w:r>
        <w:t>have</w:t>
      </w:r>
      <w:r>
        <w:rPr>
          <w:spacing w:val="-3"/>
        </w:rPr>
        <w:t xml:space="preserve"> </w:t>
      </w:r>
      <w:r>
        <w:t>a</w:t>
      </w:r>
      <w:r>
        <w:rPr>
          <w:spacing w:val="-3"/>
        </w:rPr>
        <w:t xml:space="preserve"> </w:t>
      </w:r>
      <w:r>
        <w:t>guardian</w:t>
      </w:r>
      <w:r>
        <w:rPr>
          <w:spacing w:val="-3"/>
        </w:rPr>
        <w:t xml:space="preserve"> </w:t>
      </w:r>
      <w:r>
        <w:t>of</w:t>
      </w:r>
      <w:r>
        <w:rPr>
          <w:spacing w:val="-3"/>
        </w:rPr>
        <w:t xml:space="preserve"> </w:t>
      </w:r>
      <w:r>
        <w:t>the</w:t>
      </w:r>
      <w:r>
        <w:rPr>
          <w:spacing w:val="-3"/>
        </w:rPr>
        <w:t xml:space="preserve"> </w:t>
      </w:r>
      <w:r>
        <w:t>person</w:t>
      </w:r>
      <w:r>
        <w:rPr>
          <w:spacing w:val="-3"/>
        </w:rPr>
        <w:t xml:space="preserve"> </w:t>
      </w:r>
      <w:r>
        <w:t>appointed on the basis of a finding of incompetence; and (3) either be at risk of serious physical harm or deterioration, or present a danger of serious physical harm to others, if the services are not provided.</w:t>
      </w:r>
      <w:r>
        <w:rPr>
          <w:spacing w:val="40"/>
        </w:rPr>
        <w:t xml:space="preserve"> </w:t>
      </w:r>
      <w:r>
        <w:rPr>
          <w:i/>
        </w:rPr>
        <w:t>See Part I.1, above.</w:t>
      </w:r>
    </w:p>
    <w:p w14:paraId="4175A771" w14:textId="77777777" w:rsidR="00323B91" w:rsidRDefault="00767F93">
      <w:pPr>
        <w:pStyle w:val="Heading5"/>
        <w:numPr>
          <w:ilvl w:val="0"/>
          <w:numId w:val="23"/>
        </w:numPr>
        <w:tabs>
          <w:tab w:val="left" w:pos="1057"/>
          <w:tab w:val="left" w:pos="1059"/>
        </w:tabs>
        <w:spacing w:before="172" w:line="244" w:lineRule="auto"/>
        <w:ind w:right="993"/>
        <w:rPr>
          <w:i w:val="0"/>
        </w:rPr>
      </w:pPr>
      <w:r>
        <w:t>What</w:t>
      </w:r>
      <w:r>
        <w:rPr>
          <w:spacing w:val="-3"/>
        </w:rPr>
        <w:t xml:space="preserve"> </w:t>
      </w:r>
      <w:r>
        <w:t>special</w:t>
      </w:r>
      <w:r>
        <w:rPr>
          <w:spacing w:val="-3"/>
        </w:rPr>
        <w:t xml:space="preserve"> </w:t>
      </w:r>
      <w:r>
        <w:t>standards</w:t>
      </w:r>
      <w:r>
        <w:rPr>
          <w:spacing w:val="-3"/>
        </w:rPr>
        <w:t xml:space="preserve"> </w:t>
      </w:r>
      <w:r>
        <w:t>must</w:t>
      </w:r>
      <w:r>
        <w:rPr>
          <w:spacing w:val="-3"/>
        </w:rPr>
        <w:t xml:space="preserve"> </w:t>
      </w:r>
      <w:r>
        <w:t>be</w:t>
      </w:r>
      <w:r>
        <w:rPr>
          <w:spacing w:val="-3"/>
        </w:rPr>
        <w:t xml:space="preserve"> </w:t>
      </w:r>
      <w:r>
        <w:t>met</w:t>
      </w:r>
      <w:r>
        <w:rPr>
          <w:spacing w:val="-3"/>
        </w:rPr>
        <w:t xml:space="preserve"> </w:t>
      </w:r>
      <w:r>
        <w:t>to</w:t>
      </w:r>
      <w:r>
        <w:rPr>
          <w:spacing w:val="-3"/>
        </w:rPr>
        <w:t xml:space="preserve"> </w:t>
      </w:r>
      <w:r>
        <w:t>be</w:t>
      </w:r>
      <w:r>
        <w:rPr>
          <w:spacing w:val="-3"/>
        </w:rPr>
        <w:t xml:space="preserve"> </w:t>
      </w:r>
      <w:r>
        <w:t>subject</w:t>
      </w:r>
      <w:r>
        <w:rPr>
          <w:spacing w:val="-3"/>
        </w:rPr>
        <w:t xml:space="preserve"> </w:t>
      </w:r>
      <w:r>
        <w:t>to</w:t>
      </w:r>
      <w:r>
        <w:rPr>
          <w:spacing w:val="-3"/>
        </w:rPr>
        <w:t xml:space="preserve"> </w:t>
      </w:r>
      <w:r>
        <w:t>a</w:t>
      </w:r>
      <w:r>
        <w:rPr>
          <w:spacing w:val="-3"/>
        </w:rPr>
        <w:t xml:space="preserve"> </w:t>
      </w:r>
      <w:r>
        <w:t>protective</w:t>
      </w:r>
      <w:r>
        <w:rPr>
          <w:spacing w:val="-3"/>
        </w:rPr>
        <w:t xml:space="preserve"> </w:t>
      </w:r>
      <w:r>
        <w:t>services</w:t>
      </w:r>
      <w:r>
        <w:rPr>
          <w:spacing w:val="-3"/>
        </w:rPr>
        <w:t xml:space="preserve"> </w:t>
      </w:r>
      <w:r>
        <w:t>order</w:t>
      </w:r>
      <w:r>
        <w:rPr>
          <w:spacing w:val="-3"/>
        </w:rPr>
        <w:t xml:space="preserve"> </w:t>
      </w:r>
      <w:r>
        <w:t>for</w:t>
      </w:r>
      <w:r>
        <w:rPr>
          <w:spacing w:val="-3"/>
        </w:rPr>
        <w:t xml:space="preserve"> </w:t>
      </w:r>
      <w:r>
        <w:t>involuntary administration of psychotropic medication?</w:t>
      </w:r>
    </w:p>
    <w:p w14:paraId="59A56966" w14:textId="77777777" w:rsidR="00323B91" w:rsidRDefault="00767F93">
      <w:pPr>
        <w:pStyle w:val="BodyText"/>
        <w:spacing w:before="183" w:line="247" w:lineRule="auto"/>
        <w:ind w:left="1059" w:right="997"/>
      </w:pPr>
      <w:r>
        <w:t xml:space="preserve">In addition to the standards required for any court order for protective services, </w:t>
      </w:r>
      <w:r>
        <w:rPr>
          <w:b/>
        </w:rPr>
        <w:t>all of the following</w:t>
      </w:r>
      <w:r>
        <w:rPr>
          <w:b/>
          <w:spacing w:val="-3"/>
        </w:rPr>
        <w:t xml:space="preserve"> </w:t>
      </w:r>
      <w:r>
        <w:rPr>
          <w:b/>
        </w:rPr>
        <w:t>requirements</w:t>
      </w:r>
      <w:r>
        <w:rPr>
          <w:b/>
          <w:spacing w:val="-3"/>
        </w:rPr>
        <w:t xml:space="preserve"> </w:t>
      </w:r>
      <w:r>
        <w:t>must</w:t>
      </w:r>
      <w:r>
        <w:rPr>
          <w:spacing w:val="-3"/>
        </w:rPr>
        <w:t xml:space="preserve"> </w:t>
      </w:r>
      <w:r>
        <w:t>be</w:t>
      </w:r>
      <w:r>
        <w:rPr>
          <w:spacing w:val="-3"/>
        </w:rPr>
        <w:t xml:space="preserve"> </w:t>
      </w:r>
      <w:r>
        <w:t>met</w:t>
      </w:r>
      <w:r>
        <w:rPr>
          <w:spacing w:val="-3"/>
        </w:rPr>
        <w:t xml:space="preserve"> </w:t>
      </w:r>
      <w:r>
        <w:t>in</w:t>
      </w:r>
      <w:r>
        <w:rPr>
          <w:spacing w:val="-3"/>
        </w:rPr>
        <w:t xml:space="preserve"> </w:t>
      </w:r>
      <w:r>
        <w:t>order</w:t>
      </w:r>
      <w:r>
        <w:rPr>
          <w:spacing w:val="-3"/>
        </w:rPr>
        <w:t xml:space="preserve"> </w:t>
      </w:r>
      <w:r>
        <w:t>for</w:t>
      </w:r>
      <w:r>
        <w:rPr>
          <w:spacing w:val="-3"/>
        </w:rPr>
        <w:t xml:space="preserve"> </w:t>
      </w:r>
      <w:r>
        <w:t>a</w:t>
      </w:r>
      <w:r>
        <w:rPr>
          <w:spacing w:val="-3"/>
        </w:rPr>
        <w:t xml:space="preserve"> </w:t>
      </w:r>
      <w:r>
        <w:t>person</w:t>
      </w:r>
      <w:r>
        <w:rPr>
          <w:spacing w:val="-3"/>
        </w:rPr>
        <w:t xml:space="preserve"> </w:t>
      </w:r>
      <w:r>
        <w:t>to</w:t>
      </w:r>
      <w:r>
        <w:rPr>
          <w:spacing w:val="-3"/>
        </w:rPr>
        <w:t xml:space="preserve"> </w:t>
      </w:r>
      <w:r>
        <w:t>be</w:t>
      </w:r>
      <w:r>
        <w:rPr>
          <w:spacing w:val="-3"/>
        </w:rPr>
        <w:t xml:space="preserve"> </w:t>
      </w:r>
      <w:r>
        <w:t>subject</w:t>
      </w:r>
      <w:r>
        <w:rPr>
          <w:spacing w:val="-3"/>
        </w:rPr>
        <w:t xml:space="preserve"> </w:t>
      </w:r>
      <w:r>
        <w:t>to</w:t>
      </w:r>
      <w:r>
        <w:rPr>
          <w:spacing w:val="-3"/>
        </w:rPr>
        <w:t xml:space="preserve"> </w:t>
      </w:r>
      <w:r>
        <w:t>a</w:t>
      </w:r>
      <w:r>
        <w:rPr>
          <w:spacing w:val="-3"/>
        </w:rPr>
        <w:t xml:space="preserve"> </w:t>
      </w:r>
      <w:r>
        <w:t>protective</w:t>
      </w:r>
      <w:r>
        <w:rPr>
          <w:spacing w:val="-3"/>
        </w:rPr>
        <w:t xml:space="preserve"> </w:t>
      </w:r>
      <w:r>
        <w:t xml:space="preserve">services order for IAPM: </w:t>
      </w:r>
      <w:hyperlink w:anchor="_bookmark339" w:history="1">
        <w:r>
          <w:rPr>
            <w:vertAlign w:val="superscript"/>
          </w:rPr>
          <w:t>255</w:t>
        </w:r>
      </w:hyperlink>
    </w:p>
    <w:p w14:paraId="39C9559B" w14:textId="77777777" w:rsidR="00323B91" w:rsidRDefault="00767F93">
      <w:pPr>
        <w:pStyle w:val="ListParagraph"/>
        <w:numPr>
          <w:ilvl w:val="1"/>
          <w:numId w:val="23"/>
        </w:numPr>
        <w:tabs>
          <w:tab w:val="left" w:pos="1419"/>
        </w:tabs>
        <w:spacing w:before="162"/>
        <w:ind w:hanging="359"/>
        <w:rPr>
          <w:rFonts w:ascii="Symbol" w:hAnsi="Symbol"/>
        </w:rPr>
      </w:pPr>
      <w:r>
        <w:t>A</w:t>
      </w:r>
      <w:r>
        <w:rPr>
          <w:spacing w:val="-7"/>
        </w:rPr>
        <w:t xml:space="preserve"> </w:t>
      </w:r>
      <w:r>
        <w:t>physician</w:t>
      </w:r>
      <w:r>
        <w:rPr>
          <w:spacing w:val="-6"/>
        </w:rPr>
        <w:t xml:space="preserve"> </w:t>
      </w:r>
      <w:r>
        <w:t>has</w:t>
      </w:r>
      <w:r>
        <w:rPr>
          <w:spacing w:val="-7"/>
        </w:rPr>
        <w:t xml:space="preserve"> </w:t>
      </w:r>
      <w:r>
        <w:rPr>
          <w:b/>
        </w:rPr>
        <w:t>prescribed</w:t>
      </w:r>
      <w:r>
        <w:rPr>
          <w:b/>
          <w:spacing w:val="-6"/>
        </w:rPr>
        <w:t xml:space="preserve"> </w:t>
      </w:r>
      <w:r>
        <w:t>the</w:t>
      </w:r>
      <w:r>
        <w:rPr>
          <w:spacing w:val="-7"/>
        </w:rPr>
        <w:t xml:space="preserve"> </w:t>
      </w:r>
      <w:r>
        <w:t>medication</w:t>
      </w:r>
      <w:r>
        <w:rPr>
          <w:spacing w:val="-6"/>
        </w:rPr>
        <w:t xml:space="preserve"> </w:t>
      </w:r>
      <w:r>
        <w:t>for</w:t>
      </w:r>
      <w:r>
        <w:rPr>
          <w:spacing w:val="-7"/>
        </w:rPr>
        <w:t xml:space="preserve"> </w:t>
      </w:r>
      <w:r>
        <w:t>the</w:t>
      </w:r>
      <w:r>
        <w:rPr>
          <w:spacing w:val="-6"/>
        </w:rPr>
        <w:t xml:space="preserve"> </w:t>
      </w:r>
      <w:r>
        <w:rPr>
          <w:spacing w:val="-2"/>
        </w:rPr>
        <w:t>individual.</w:t>
      </w:r>
    </w:p>
    <w:p w14:paraId="7BE5F631" w14:textId="77777777" w:rsidR="00323B91" w:rsidRDefault="00767F93">
      <w:pPr>
        <w:pStyle w:val="ListParagraph"/>
        <w:numPr>
          <w:ilvl w:val="1"/>
          <w:numId w:val="23"/>
        </w:numPr>
        <w:tabs>
          <w:tab w:val="left" w:pos="1419"/>
        </w:tabs>
        <w:spacing w:before="171" w:line="244" w:lineRule="auto"/>
        <w:ind w:right="1010"/>
        <w:rPr>
          <w:rFonts w:ascii="Symbol" w:hAnsi="Symbol"/>
        </w:rPr>
      </w:pPr>
      <w:r>
        <w:t xml:space="preserve">The individual is </w:t>
      </w:r>
      <w:r>
        <w:rPr>
          <w:b/>
        </w:rPr>
        <w:t>not competent to refuse the medication</w:t>
      </w:r>
      <w:r>
        <w:t>, defined to mean that, after the advantages</w:t>
      </w:r>
      <w:r>
        <w:rPr>
          <w:spacing w:val="-3"/>
        </w:rPr>
        <w:t xml:space="preserve"> </w:t>
      </w:r>
      <w:r>
        <w:t>and</w:t>
      </w:r>
      <w:r>
        <w:rPr>
          <w:spacing w:val="-3"/>
        </w:rPr>
        <w:t xml:space="preserve"> </w:t>
      </w:r>
      <w:r>
        <w:t>disadvantages</w:t>
      </w:r>
      <w:r>
        <w:rPr>
          <w:spacing w:val="-3"/>
        </w:rPr>
        <w:t xml:space="preserve"> </w:t>
      </w:r>
      <w:r>
        <w:t>of</w:t>
      </w:r>
      <w:r>
        <w:rPr>
          <w:spacing w:val="-3"/>
        </w:rPr>
        <w:t xml:space="preserve"> </w:t>
      </w:r>
      <w:r>
        <w:t>taking</w:t>
      </w:r>
      <w:r>
        <w:rPr>
          <w:spacing w:val="-3"/>
        </w:rPr>
        <w:t xml:space="preserve"> </w:t>
      </w:r>
      <w:r>
        <w:t>the</w:t>
      </w:r>
      <w:r>
        <w:rPr>
          <w:spacing w:val="-3"/>
        </w:rPr>
        <w:t xml:space="preserve"> </w:t>
      </w:r>
      <w:r>
        <w:t>medication,</w:t>
      </w:r>
      <w:r>
        <w:rPr>
          <w:spacing w:val="-3"/>
        </w:rPr>
        <w:t xml:space="preserve"> </w:t>
      </w:r>
      <w:r>
        <w:t>and</w:t>
      </w:r>
      <w:r>
        <w:rPr>
          <w:spacing w:val="-3"/>
        </w:rPr>
        <w:t xml:space="preserve"> </w:t>
      </w:r>
      <w:r>
        <w:t>the</w:t>
      </w:r>
      <w:r>
        <w:rPr>
          <w:spacing w:val="-3"/>
        </w:rPr>
        <w:t xml:space="preserve"> </w:t>
      </w:r>
      <w:r>
        <w:t>alternatives</w:t>
      </w:r>
      <w:r>
        <w:rPr>
          <w:spacing w:val="-3"/>
        </w:rPr>
        <w:t xml:space="preserve"> </w:t>
      </w:r>
      <w:r>
        <w:t>to</w:t>
      </w:r>
      <w:r>
        <w:rPr>
          <w:spacing w:val="-3"/>
        </w:rPr>
        <w:t xml:space="preserve"> </w:t>
      </w:r>
      <w:r>
        <w:t>accepting</w:t>
      </w:r>
      <w:r>
        <w:rPr>
          <w:spacing w:val="-3"/>
        </w:rPr>
        <w:t xml:space="preserve"> </w:t>
      </w:r>
      <w:r>
        <w:t xml:space="preserve">the medication, have been explained to the individual, the individual is </w:t>
      </w:r>
      <w:r>
        <w:rPr>
          <w:b/>
        </w:rPr>
        <w:t>either</w:t>
      </w:r>
      <w:r>
        <w:t>:</w:t>
      </w:r>
    </w:p>
    <w:p w14:paraId="4022C2AB" w14:textId="77777777" w:rsidR="00323B91" w:rsidRDefault="00767F93">
      <w:pPr>
        <w:pStyle w:val="ListParagraph"/>
        <w:numPr>
          <w:ilvl w:val="2"/>
          <w:numId w:val="23"/>
        </w:numPr>
        <w:tabs>
          <w:tab w:val="left" w:pos="1780"/>
        </w:tabs>
        <w:spacing w:before="199" w:line="223" w:lineRule="auto"/>
        <w:ind w:right="1521"/>
      </w:pPr>
      <w:r>
        <w:rPr>
          <w:b/>
        </w:rPr>
        <w:t>Incapable</w:t>
      </w:r>
      <w:r>
        <w:rPr>
          <w:b/>
          <w:spacing w:val="-5"/>
        </w:rPr>
        <w:t xml:space="preserve"> </w:t>
      </w:r>
      <w:r>
        <w:rPr>
          <w:b/>
        </w:rPr>
        <w:t>of</w:t>
      </w:r>
      <w:r>
        <w:rPr>
          <w:b/>
          <w:spacing w:val="-5"/>
        </w:rPr>
        <w:t xml:space="preserve"> </w:t>
      </w:r>
      <w:r>
        <w:rPr>
          <w:b/>
        </w:rPr>
        <w:t>expressing</w:t>
      </w:r>
      <w:r>
        <w:rPr>
          <w:b/>
          <w:spacing w:val="-5"/>
        </w:rPr>
        <w:t xml:space="preserve"> </w:t>
      </w:r>
      <w:r>
        <w:rPr>
          <w:b/>
        </w:rPr>
        <w:t>an</w:t>
      </w:r>
      <w:r>
        <w:rPr>
          <w:b/>
          <w:spacing w:val="-5"/>
        </w:rPr>
        <w:t xml:space="preserve"> </w:t>
      </w:r>
      <w:r>
        <w:rPr>
          <w:b/>
        </w:rPr>
        <w:t>understanding</w:t>
      </w:r>
      <w:r>
        <w:rPr>
          <w:b/>
          <w:spacing w:val="-5"/>
        </w:rPr>
        <w:t xml:space="preserve"> </w:t>
      </w:r>
      <w:r>
        <w:t>of</w:t>
      </w:r>
      <w:r>
        <w:rPr>
          <w:spacing w:val="-5"/>
        </w:rPr>
        <w:t xml:space="preserve"> </w:t>
      </w:r>
      <w:r>
        <w:t>the</w:t>
      </w:r>
      <w:r>
        <w:rPr>
          <w:spacing w:val="-5"/>
        </w:rPr>
        <w:t xml:space="preserve"> </w:t>
      </w:r>
      <w:r>
        <w:t>advantages,</w:t>
      </w:r>
      <w:r>
        <w:rPr>
          <w:spacing w:val="-5"/>
        </w:rPr>
        <w:t xml:space="preserve"> </w:t>
      </w:r>
      <w:r>
        <w:t>disadvantages</w:t>
      </w:r>
      <w:r>
        <w:rPr>
          <w:spacing w:val="-5"/>
        </w:rPr>
        <w:t xml:space="preserve"> </w:t>
      </w:r>
      <w:r>
        <w:t xml:space="preserve">and </w:t>
      </w:r>
      <w:r>
        <w:rPr>
          <w:spacing w:val="-2"/>
        </w:rPr>
        <w:t>alternatives.</w:t>
      </w:r>
    </w:p>
    <w:p w14:paraId="1092E02F" w14:textId="77777777" w:rsidR="00323B91" w:rsidRDefault="00767F93">
      <w:pPr>
        <w:pStyle w:val="ListParagraph"/>
        <w:numPr>
          <w:ilvl w:val="2"/>
          <w:numId w:val="23"/>
        </w:numPr>
        <w:tabs>
          <w:tab w:val="left" w:pos="1780"/>
        </w:tabs>
        <w:spacing w:before="192"/>
        <w:ind w:right="955"/>
      </w:pPr>
      <w:r>
        <w:rPr>
          <w:b/>
        </w:rPr>
        <w:t xml:space="preserve">Incapable of applying an understanding </w:t>
      </w:r>
      <w:r>
        <w:t>of the advantages, disadvantages and alternatives</w:t>
      </w:r>
      <w:r>
        <w:rPr>
          <w:spacing w:val="-3"/>
        </w:rPr>
        <w:t xml:space="preserve"> </w:t>
      </w:r>
      <w:r>
        <w:t>to</w:t>
      </w:r>
      <w:r>
        <w:rPr>
          <w:spacing w:val="-3"/>
        </w:rPr>
        <w:t xml:space="preserve"> </w:t>
      </w:r>
      <w:r>
        <w:t>his</w:t>
      </w:r>
      <w:r>
        <w:rPr>
          <w:spacing w:val="-3"/>
        </w:rPr>
        <w:t xml:space="preserve"> </w:t>
      </w:r>
      <w:r>
        <w:t>or</w:t>
      </w:r>
      <w:r>
        <w:rPr>
          <w:spacing w:val="-3"/>
        </w:rPr>
        <w:t xml:space="preserve"> </w:t>
      </w:r>
      <w:r>
        <w:t>her</w:t>
      </w:r>
      <w:r>
        <w:rPr>
          <w:spacing w:val="-3"/>
        </w:rPr>
        <w:t xml:space="preserve"> </w:t>
      </w:r>
      <w:r>
        <w:t>condition</w:t>
      </w:r>
      <w:r>
        <w:rPr>
          <w:spacing w:val="-3"/>
        </w:rPr>
        <w:t xml:space="preserve"> </w:t>
      </w:r>
      <w:r>
        <w:t>in</w:t>
      </w:r>
      <w:r>
        <w:rPr>
          <w:spacing w:val="-3"/>
        </w:rPr>
        <w:t xml:space="preserve"> </w:t>
      </w:r>
      <w:r>
        <w:t>order</w:t>
      </w:r>
      <w:r>
        <w:rPr>
          <w:spacing w:val="-3"/>
        </w:rPr>
        <w:t xml:space="preserve"> </w:t>
      </w:r>
      <w:r>
        <w:t>to</w:t>
      </w:r>
      <w:r>
        <w:rPr>
          <w:spacing w:val="-3"/>
        </w:rPr>
        <w:t xml:space="preserve"> </w:t>
      </w:r>
      <w:r>
        <w:t>make</w:t>
      </w:r>
      <w:r>
        <w:rPr>
          <w:spacing w:val="-3"/>
        </w:rPr>
        <w:t xml:space="preserve"> </w:t>
      </w:r>
      <w:r>
        <w:t>an</w:t>
      </w:r>
      <w:r>
        <w:rPr>
          <w:spacing w:val="-3"/>
        </w:rPr>
        <w:t xml:space="preserve"> </w:t>
      </w:r>
      <w:r>
        <w:t>informed</w:t>
      </w:r>
      <w:r>
        <w:rPr>
          <w:spacing w:val="-3"/>
        </w:rPr>
        <w:t xml:space="preserve"> </w:t>
      </w:r>
      <w:r>
        <w:t>choice</w:t>
      </w:r>
      <w:r>
        <w:rPr>
          <w:spacing w:val="-3"/>
        </w:rPr>
        <w:t xml:space="preserve"> </w:t>
      </w:r>
      <w:r>
        <w:t>about</w:t>
      </w:r>
      <w:r>
        <w:rPr>
          <w:spacing w:val="-3"/>
        </w:rPr>
        <w:t xml:space="preserve"> </w:t>
      </w:r>
      <w:r>
        <w:t>whether</w:t>
      </w:r>
      <w:r>
        <w:rPr>
          <w:spacing w:val="-3"/>
        </w:rPr>
        <w:t xml:space="preserve"> </w:t>
      </w:r>
      <w:r>
        <w:t>to accept the medication.</w:t>
      </w:r>
      <w:r>
        <w:rPr>
          <w:spacing w:val="40"/>
        </w:rPr>
        <w:t xml:space="preserve"> </w:t>
      </w:r>
      <w:r>
        <w:t>This would apply, for example, if the person could state the advantages, disadvantages and alternatives but, because of mental illness or cognitive impairment, could not actually use the information in decision-making.</w:t>
      </w:r>
    </w:p>
    <w:p w14:paraId="6DAF182E" w14:textId="77777777" w:rsidR="00323B91" w:rsidRDefault="00767F93">
      <w:pPr>
        <w:pStyle w:val="ListParagraph"/>
        <w:numPr>
          <w:ilvl w:val="1"/>
          <w:numId w:val="23"/>
        </w:numPr>
        <w:tabs>
          <w:tab w:val="left" w:pos="1419"/>
        </w:tabs>
        <w:spacing w:before="188"/>
        <w:ind w:hanging="359"/>
        <w:rPr>
          <w:rFonts w:ascii="Symbol" w:hAnsi="Symbol"/>
          <w:sz w:val="20"/>
        </w:rPr>
      </w:pPr>
      <w:r>
        <w:rPr>
          <w:b/>
        </w:rPr>
        <w:t>Either</w:t>
      </w:r>
      <w:r>
        <w:rPr>
          <w:b/>
          <w:spacing w:val="-6"/>
        </w:rPr>
        <w:t xml:space="preserve"> </w:t>
      </w:r>
      <w:r>
        <w:t>of</w:t>
      </w:r>
      <w:r>
        <w:rPr>
          <w:spacing w:val="-5"/>
        </w:rPr>
        <w:t xml:space="preserve"> </w:t>
      </w:r>
      <w:r>
        <w:t>the</w:t>
      </w:r>
      <w:r>
        <w:rPr>
          <w:spacing w:val="-5"/>
        </w:rPr>
        <w:t xml:space="preserve"> </w:t>
      </w:r>
      <w:r>
        <w:t>following</w:t>
      </w:r>
      <w:r>
        <w:rPr>
          <w:spacing w:val="-5"/>
        </w:rPr>
        <w:t xml:space="preserve"> </w:t>
      </w:r>
      <w:r>
        <w:t>is</w:t>
      </w:r>
      <w:r>
        <w:rPr>
          <w:spacing w:val="-5"/>
        </w:rPr>
        <w:t xml:space="preserve"> </w:t>
      </w:r>
      <w:r>
        <w:rPr>
          <w:spacing w:val="-2"/>
        </w:rPr>
        <w:t>true:</w:t>
      </w:r>
    </w:p>
    <w:p w14:paraId="713F83E2" w14:textId="77777777" w:rsidR="00323B91" w:rsidRDefault="00767F93">
      <w:pPr>
        <w:pStyle w:val="ListParagraph"/>
        <w:numPr>
          <w:ilvl w:val="2"/>
          <w:numId w:val="23"/>
        </w:numPr>
        <w:tabs>
          <w:tab w:val="left" w:pos="1780"/>
        </w:tabs>
        <w:spacing w:before="191" w:line="235" w:lineRule="auto"/>
        <w:ind w:right="1049"/>
      </w:pPr>
      <w:r>
        <w:t xml:space="preserve">The individual </w:t>
      </w:r>
      <w:r>
        <w:rPr>
          <w:b/>
        </w:rPr>
        <w:t>has refused to take the medication</w:t>
      </w:r>
      <w:r>
        <w:t>, after a reasonable number of documented</w:t>
      </w:r>
      <w:r>
        <w:rPr>
          <w:spacing w:val="-4"/>
        </w:rPr>
        <w:t xml:space="preserve"> </w:t>
      </w:r>
      <w:r>
        <w:t>attempts</w:t>
      </w:r>
      <w:r>
        <w:rPr>
          <w:spacing w:val="-4"/>
        </w:rPr>
        <w:t xml:space="preserve"> </w:t>
      </w:r>
      <w:r>
        <w:t>to</w:t>
      </w:r>
      <w:r>
        <w:rPr>
          <w:spacing w:val="-4"/>
        </w:rPr>
        <w:t xml:space="preserve"> </w:t>
      </w:r>
      <w:r>
        <w:t>offer</w:t>
      </w:r>
      <w:r>
        <w:rPr>
          <w:spacing w:val="-4"/>
        </w:rPr>
        <w:t xml:space="preserve"> </w:t>
      </w:r>
      <w:r>
        <w:t>the</w:t>
      </w:r>
      <w:r>
        <w:rPr>
          <w:spacing w:val="-4"/>
        </w:rPr>
        <w:t xml:space="preserve"> </w:t>
      </w:r>
      <w:r>
        <w:t>medication</w:t>
      </w:r>
      <w:r>
        <w:rPr>
          <w:spacing w:val="-4"/>
        </w:rPr>
        <w:t xml:space="preserve"> </w:t>
      </w:r>
      <w:r>
        <w:t>in</w:t>
      </w:r>
      <w:r>
        <w:rPr>
          <w:spacing w:val="-5"/>
        </w:rPr>
        <w:t xml:space="preserve"> </w:t>
      </w:r>
      <w:r>
        <w:t>different</w:t>
      </w:r>
      <w:r>
        <w:rPr>
          <w:spacing w:val="-4"/>
        </w:rPr>
        <w:t xml:space="preserve"> </w:t>
      </w:r>
      <w:r>
        <w:t>ways</w:t>
      </w:r>
      <w:r>
        <w:rPr>
          <w:spacing w:val="-5"/>
        </w:rPr>
        <w:t xml:space="preserve"> </w:t>
      </w:r>
      <w:r>
        <w:t>that</w:t>
      </w:r>
      <w:r>
        <w:rPr>
          <w:spacing w:val="-4"/>
        </w:rPr>
        <w:t xml:space="preserve"> </w:t>
      </w:r>
      <w:r>
        <w:t>might</w:t>
      </w:r>
      <w:r>
        <w:rPr>
          <w:spacing w:val="-4"/>
        </w:rPr>
        <w:t xml:space="preserve"> </w:t>
      </w:r>
      <w:r>
        <w:t>reasonably</w:t>
      </w:r>
      <w:r>
        <w:rPr>
          <w:spacing w:val="-3"/>
        </w:rPr>
        <w:t xml:space="preserve"> </w:t>
      </w:r>
      <w:r>
        <w:t>be expected to increase the person’s willingness to accept the medication.</w:t>
      </w:r>
    </w:p>
    <w:p w14:paraId="2CB379F3" w14:textId="77777777" w:rsidR="00323B91" w:rsidRDefault="00767F93">
      <w:pPr>
        <w:pStyle w:val="ListParagraph"/>
        <w:numPr>
          <w:ilvl w:val="2"/>
          <w:numId w:val="23"/>
        </w:numPr>
        <w:tabs>
          <w:tab w:val="left" w:pos="1780"/>
        </w:tabs>
        <w:spacing w:before="199" w:line="225" w:lineRule="auto"/>
        <w:ind w:right="1030"/>
      </w:pPr>
      <w:r>
        <w:t>Voluntary</w:t>
      </w:r>
      <w:r>
        <w:rPr>
          <w:spacing w:val="-2"/>
        </w:rPr>
        <w:t xml:space="preserve"> </w:t>
      </w:r>
      <w:r>
        <w:rPr>
          <w:b/>
        </w:rPr>
        <w:t>administration</w:t>
      </w:r>
      <w:r>
        <w:rPr>
          <w:b/>
          <w:spacing w:val="-4"/>
        </w:rPr>
        <w:t xml:space="preserve"> </w:t>
      </w:r>
      <w:r>
        <w:rPr>
          <w:b/>
        </w:rPr>
        <w:t>of</w:t>
      </w:r>
      <w:r>
        <w:rPr>
          <w:b/>
          <w:spacing w:val="-4"/>
        </w:rPr>
        <w:t xml:space="preserve"> </w:t>
      </w:r>
      <w:r>
        <w:rPr>
          <w:b/>
        </w:rPr>
        <w:t>the</w:t>
      </w:r>
      <w:r>
        <w:rPr>
          <w:b/>
          <w:spacing w:val="-4"/>
        </w:rPr>
        <w:t xml:space="preserve"> </w:t>
      </w:r>
      <w:r>
        <w:rPr>
          <w:b/>
        </w:rPr>
        <w:t>medication</w:t>
      </w:r>
      <w:r>
        <w:rPr>
          <w:b/>
          <w:spacing w:val="-4"/>
        </w:rPr>
        <w:t xml:space="preserve"> </w:t>
      </w:r>
      <w:r>
        <w:rPr>
          <w:b/>
        </w:rPr>
        <w:t>is</w:t>
      </w:r>
      <w:r>
        <w:rPr>
          <w:b/>
          <w:spacing w:val="-4"/>
        </w:rPr>
        <w:t xml:space="preserve"> </w:t>
      </w:r>
      <w:r>
        <w:rPr>
          <w:b/>
        </w:rPr>
        <w:t>not</w:t>
      </w:r>
      <w:r>
        <w:rPr>
          <w:b/>
          <w:spacing w:val="-4"/>
        </w:rPr>
        <w:t xml:space="preserve"> </w:t>
      </w:r>
      <w:r>
        <w:rPr>
          <w:b/>
        </w:rPr>
        <w:t>feasible</w:t>
      </w:r>
      <w:r>
        <w:rPr>
          <w:b/>
          <w:spacing w:val="-4"/>
        </w:rPr>
        <w:t xml:space="preserve"> </w:t>
      </w:r>
      <w:r>
        <w:rPr>
          <w:b/>
        </w:rPr>
        <w:t>or</w:t>
      </w:r>
      <w:r>
        <w:rPr>
          <w:b/>
          <w:spacing w:val="-4"/>
        </w:rPr>
        <w:t xml:space="preserve"> </w:t>
      </w:r>
      <w:r>
        <w:rPr>
          <w:b/>
        </w:rPr>
        <w:t>not</w:t>
      </w:r>
      <w:r>
        <w:rPr>
          <w:b/>
          <w:spacing w:val="-4"/>
        </w:rPr>
        <w:t xml:space="preserve"> </w:t>
      </w:r>
      <w:r>
        <w:rPr>
          <w:b/>
        </w:rPr>
        <w:t>in</w:t>
      </w:r>
      <w:r>
        <w:rPr>
          <w:b/>
          <w:spacing w:val="-4"/>
        </w:rPr>
        <w:t xml:space="preserve"> </w:t>
      </w:r>
      <w:r>
        <w:rPr>
          <w:b/>
        </w:rPr>
        <w:t>the</w:t>
      </w:r>
      <w:r>
        <w:rPr>
          <w:b/>
          <w:spacing w:val="-4"/>
        </w:rPr>
        <w:t xml:space="preserve"> </w:t>
      </w:r>
      <w:r>
        <w:rPr>
          <w:b/>
        </w:rPr>
        <w:t>individual’s best interests</w:t>
      </w:r>
      <w:r>
        <w:t>, for specific reasons identified in the petition.</w:t>
      </w:r>
    </w:p>
    <w:p w14:paraId="7C5A3B10" w14:textId="77777777" w:rsidR="00323B91" w:rsidRDefault="00767F93">
      <w:pPr>
        <w:pStyle w:val="BodyText"/>
        <w:spacing w:before="10"/>
        <w:rPr>
          <w:sz w:val="13"/>
        </w:rPr>
      </w:pPr>
      <w:r>
        <w:rPr>
          <w:noProof/>
        </w:rPr>
        <mc:AlternateContent>
          <mc:Choice Requires="wps">
            <w:drawing>
              <wp:anchor distT="0" distB="0" distL="0" distR="0" simplePos="0" relativeHeight="487646208" behindDoc="1" locked="0" layoutInCell="1" allowOverlap="1" wp14:anchorId="50AD5EF3" wp14:editId="26207043">
                <wp:simplePos x="0" y="0"/>
                <wp:positionH relativeFrom="page">
                  <wp:posOffset>1809750</wp:posOffset>
                </wp:positionH>
                <wp:positionV relativeFrom="paragraph">
                  <wp:posOffset>117091</wp:posOffset>
                </wp:positionV>
                <wp:extent cx="5067300" cy="824865"/>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824865"/>
                        </a:xfrm>
                        <a:prstGeom prst="rect">
                          <a:avLst/>
                        </a:prstGeom>
                        <a:solidFill>
                          <a:srgbClr val="E0E0E0"/>
                        </a:solidFill>
                      </wps:spPr>
                      <wps:txbx>
                        <w:txbxContent>
                          <w:p w14:paraId="70585806" w14:textId="77777777" w:rsidR="00323B91" w:rsidRDefault="00767F93">
                            <w:pPr>
                              <w:pStyle w:val="BodyText"/>
                              <w:spacing w:line="247" w:lineRule="auto"/>
                              <w:ind w:left="30" w:right="48"/>
                              <w:rPr>
                                <w:color w:val="000000"/>
                              </w:rPr>
                            </w:pPr>
                            <w:r>
                              <w:rPr>
                                <w:b/>
                                <w:color w:val="000000"/>
                              </w:rPr>
                              <w:t>COMMENT:</w:t>
                            </w:r>
                            <w:r>
                              <w:rPr>
                                <w:b/>
                                <w:color w:val="000000"/>
                                <w:spacing w:val="40"/>
                              </w:rPr>
                              <w:t xml:space="preserve"> </w:t>
                            </w:r>
                            <w:r>
                              <w:rPr>
                                <w:color w:val="000000"/>
                              </w:rPr>
                              <w:t>The second option does not allow administration of medication without ever discussing voluntary acceptance of the medication with the individual.</w:t>
                            </w:r>
                            <w:r>
                              <w:rPr>
                                <w:color w:val="000000"/>
                                <w:spacing w:val="40"/>
                              </w:rPr>
                              <w:t xml:space="preserve"> </w:t>
                            </w:r>
                            <w:r>
                              <w:rPr>
                                <w:color w:val="000000"/>
                              </w:rPr>
                              <w:t>Informed consent of the guardian is still required for medication under a protective services order, and</w:t>
                            </w:r>
                            <w:r>
                              <w:rPr>
                                <w:color w:val="000000"/>
                                <w:spacing w:val="-3"/>
                              </w:rPr>
                              <w:t xml:space="preserve"> </w:t>
                            </w:r>
                            <w:r>
                              <w:rPr>
                                <w:color w:val="000000"/>
                              </w:rPr>
                              <w:t>the</w:t>
                            </w:r>
                            <w:r>
                              <w:rPr>
                                <w:color w:val="000000"/>
                                <w:spacing w:val="-3"/>
                              </w:rPr>
                              <w:t xml:space="preserve"> </w:t>
                            </w:r>
                            <w:r>
                              <w:rPr>
                                <w:color w:val="000000"/>
                              </w:rPr>
                              <w:t>guardian</w:t>
                            </w:r>
                            <w:r>
                              <w:rPr>
                                <w:color w:val="000000"/>
                                <w:spacing w:val="-3"/>
                              </w:rPr>
                              <w:t xml:space="preserve"> </w:t>
                            </w:r>
                            <w:r>
                              <w:rPr>
                                <w:color w:val="000000"/>
                              </w:rPr>
                              <w:t>is</w:t>
                            </w:r>
                            <w:r>
                              <w:rPr>
                                <w:color w:val="000000"/>
                                <w:spacing w:val="-3"/>
                              </w:rPr>
                              <w:t xml:space="preserve"> </w:t>
                            </w:r>
                            <w:r>
                              <w:rPr>
                                <w:color w:val="000000"/>
                              </w:rPr>
                              <w:t>obligated</w:t>
                            </w:r>
                            <w:r>
                              <w:rPr>
                                <w:color w:val="000000"/>
                                <w:spacing w:val="-3"/>
                              </w:rPr>
                              <w:t xml:space="preserve"> </w:t>
                            </w:r>
                            <w:r>
                              <w:rPr>
                                <w:color w:val="000000"/>
                              </w:rPr>
                              <w:t>to</w:t>
                            </w:r>
                            <w:r>
                              <w:rPr>
                                <w:color w:val="000000"/>
                                <w:spacing w:val="-3"/>
                              </w:rPr>
                              <w:t xml:space="preserve"> </w:t>
                            </w:r>
                            <w:r>
                              <w:rPr>
                                <w:color w:val="000000"/>
                              </w:rPr>
                              <w:t>discuss</w:t>
                            </w:r>
                            <w:r>
                              <w:rPr>
                                <w:color w:val="000000"/>
                                <w:spacing w:val="-3"/>
                              </w:rPr>
                              <w:t xml:space="preserve"> </w:t>
                            </w:r>
                            <w:r>
                              <w:rPr>
                                <w:color w:val="000000"/>
                              </w:rPr>
                              <w:t>voluntary</w:t>
                            </w:r>
                            <w:r>
                              <w:rPr>
                                <w:color w:val="000000"/>
                                <w:spacing w:val="-2"/>
                              </w:rPr>
                              <w:t xml:space="preserve"> </w:t>
                            </w:r>
                            <w:r>
                              <w:rPr>
                                <w:color w:val="000000"/>
                              </w:rPr>
                              <w:t>receipt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medication</w:t>
                            </w:r>
                            <w:r>
                              <w:rPr>
                                <w:color w:val="000000"/>
                                <w:spacing w:val="-3"/>
                              </w:rPr>
                              <w:t xml:space="preserve"> </w:t>
                            </w:r>
                            <w:r>
                              <w:rPr>
                                <w:color w:val="000000"/>
                              </w:rPr>
                              <w:t>before</w:t>
                            </w:r>
                            <w:r>
                              <w:rPr>
                                <w:color w:val="000000"/>
                                <w:spacing w:val="-3"/>
                              </w:rPr>
                              <w:t xml:space="preserve"> </w:t>
                            </w:r>
                            <w:r>
                              <w:rPr>
                                <w:color w:val="000000"/>
                              </w:rPr>
                              <w:t>giving consent.</w:t>
                            </w:r>
                            <w:r>
                              <w:rPr>
                                <w:color w:val="000000"/>
                                <w:spacing w:val="40"/>
                              </w:rPr>
                              <w:t xml:space="preserve"> </w:t>
                            </w:r>
                            <w:r>
                              <w:rPr>
                                <w:i/>
                                <w:color w:val="000000"/>
                              </w:rPr>
                              <w:t>See Ch. III, Part G.5</w:t>
                            </w:r>
                            <w:r>
                              <w:rPr>
                                <w:color w:val="000000"/>
                              </w:rPr>
                              <w:t>.</w:t>
                            </w:r>
                          </w:p>
                        </w:txbxContent>
                      </wps:txbx>
                      <wps:bodyPr wrap="square" lIns="0" tIns="0" rIns="0" bIns="0" rtlCol="0">
                        <a:noAutofit/>
                      </wps:bodyPr>
                    </wps:wsp>
                  </a:graphicData>
                </a:graphic>
              </wp:anchor>
            </w:drawing>
          </mc:Choice>
          <mc:Fallback>
            <w:pict>
              <v:shape w14:anchorId="50AD5EF3" id="Textbox 154" o:spid="_x0000_s1068" type="#_x0000_t202" style="position:absolute;margin-left:142.5pt;margin-top:9.2pt;width:399pt;height:64.95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" fillcolor="#e0e0e0" stroked="f">
                <v:textbox inset="0,0,0,0">
                  <w:txbxContent>
                    <w:p w14:paraId="70585806" w14:textId="77777777" w:rsidR="00323B91" w:rsidRDefault="00767F93">
                      <w:pPr>
                        <w:pStyle w:val="BodyText"/>
                        <w:spacing w:line="247" w:lineRule="auto"/>
                        <w:ind w:left="30" w:right="48"/>
                        <w:rPr>
                          <w:color w:val="000000"/>
                        </w:rPr>
                      </w:pPr>
                      <w:r>
                        <w:rPr>
                          <w:b/>
                          <w:color w:val="000000"/>
                        </w:rPr>
                        <w:t>COMMENT:</w:t>
                      </w:r>
                      <w:r>
                        <w:rPr>
                          <w:b/>
                          <w:color w:val="000000"/>
                          <w:spacing w:val="40"/>
                        </w:rPr>
                        <w:t xml:space="preserve"> </w:t>
                      </w:r>
                      <w:r>
                        <w:rPr>
                          <w:color w:val="000000"/>
                        </w:rPr>
                        <w:t>The second option does not allow administration of medication without ever discussing voluntary acceptance of the medication with the individual.</w:t>
                      </w:r>
                      <w:r>
                        <w:rPr>
                          <w:color w:val="000000"/>
                          <w:spacing w:val="40"/>
                        </w:rPr>
                        <w:t xml:space="preserve"> </w:t>
                      </w:r>
                      <w:r>
                        <w:rPr>
                          <w:color w:val="000000"/>
                        </w:rPr>
                        <w:t>Informed consent of the guardian is still required for medication under a protective services order, and</w:t>
                      </w:r>
                      <w:r>
                        <w:rPr>
                          <w:color w:val="000000"/>
                          <w:spacing w:val="-3"/>
                        </w:rPr>
                        <w:t xml:space="preserve"> </w:t>
                      </w:r>
                      <w:r>
                        <w:rPr>
                          <w:color w:val="000000"/>
                        </w:rPr>
                        <w:t>the</w:t>
                      </w:r>
                      <w:r>
                        <w:rPr>
                          <w:color w:val="000000"/>
                          <w:spacing w:val="-3"/>
                        </w:rPr>
                        <w:t xml:space="preserve"> </w:t>
                      </w:r>
                      <w:r>
                        <w:rPr>
                          <w:color w:val="000000"/>
                        </w:rPr>
                        <w:t>guardian</w:t>
                      </w:r>
                      <w:r>
                        <w:rPr>
                          <w:color w:val="000000"/>
                          <w:spacing w:val="-3"/>
                        </w:rPr>
                        <w:t xml:space="preserve"> </w:t>
                      </w:r>
                      <w:r>
                        <w:rPr>
                          <w:color w:val="000000"/>
                        </w:rPr>
                        <w:t>is</w:t>
                      </w:r>
                      <w:r>
                        <w:rPr>
                          <w:color w:val="000000"/>
                          <w:spacing w:val="-3"/>
                        </w:rPr>
                        <w:t xml:space="preserve"> </w:t>
                      </w:r>
                      <w:r>
                        <w:rPr>
                          <w:color w:val="000000"/>
                        </w:rPr>
                        <w:t>obligated</w:t>
                      </w:r>
                      <w:r>
                        <w:rPr>
                          <w:color w:val="000000"/>
                          <w:spacing w:val="-3"/>
                        </w:rPr>
                        <w:t xml:space="preserve"> </w:t>
                      </w:r>
                      <w:r>
                        <w:rPr>
                          <w:color w:val="000000"/>
                        </w:rPr>
                        <w:t>to</w:t>
                      </w:r>
                      <w:r>
                        <w:rPr>
                          <w:color w:val="000000"/>
                          <w:spacing w:val="-3"/>
                        </w:rPr>
                        <w:t xml:space="preserve"> </w:t>
                      </w:r>
                      <w:r>
                        <w:rPr>
                          <w:color w:val="000000"/>
                        </w:rPr>
                        <w:t>discuss</w:t>
                      </w:r>
                      <w:r>
                        <w:rPr>
                          <w:color w:val="000000"/>
                          <w:spacing w:val="-3"/>
                        </w:rPr>
                        <w:t xml:space="preserve"> </w:t>
                      </w:r>
                      <w:r>
                        <w:rPr>
                          <w:color w:val="000000"/>
                        </w:rPr>
                        <w:t>voluntary</w:t>
                      </w:r>
                      <w:r>
                        <w:rPr>
                          <w:color w:val="000000"/>
                          <w:spacing w:val="-2"/>
                        </w:rPr>
                        <w:t xml:space="preserve"> </w:t>
                      </w:r>
                      <w:r>
                        <w:rPr>
                          <w:color w:val="000000"/>
                        </w:rPr>
                        <w:t>receipt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medication</w:t>
                      </w:r>
                      <w:r>
                        <w:rPr>
                          <w:color w:val="000000"/>
                          <w:spacing w:val="-3"/>
                        </w:rPr>
                        <w:t xml:space="preserve"> </w:t>
                      </w:r>
                      <w:r>
                        <w:rPr>
                          <w:color w:val="000000"/>
                        </w:rPr>
                        <w:t>before</w:t>
                      </w:r>
                      <w:r>
                        <w:rPr>
                          <w:color w:val="000000"/>
                          <w:spacing w:val="-3"/>
                        </w:rPr>
                        <w:t xml:space="preserve"> </w:t>
                      </w:r>
                      <w:r>
                        <w:rPr>
                          <w:color w:val="000000"/>
                        </w:rPr>
                        <w:t>giving consent.</w:t>
                      </w:r>
                      <w:r>
                        <w:rPr>
                          <w:color w:val="000000"/>
                          <w:spacing w:val="40"/>
                        </w:rPr>
                        <w:t xml:space="preserve"> </w:t>
                      </w:r>
                      <w:r>
                        <w:rPr>
                          <w:i/>
                          <w:color w:val="000000"/>
                        </w:rPr>
                        <w:t>See Ch. III, Part G.5</w:t>
                      </w:r>
                      <w:r>
                        <w:rPr>
                          <w:color w:val="000000"/>
                        </w:rPr>
                        <w:t>.</w:t>
                      </w:r>
                    </w:p>
                  </w:txbxContent>
                </v:textbox>
                <w10:wrap type="topAndBottom" anchorx="page"/>
              </v:shape>
            </w:pict>
          </mc:Fallback>
        </mc:AlternateContent>
      </w:r>
    </w:p>
    <w:p w14:paraId="2C98C236" w14:textId="77777777" w:rsidR="00323B91" w:rsidRDefault="00767F93">
      <w:pPr>
        <w:pStyle w:val="ListParagraph"/>
        <w:numPr>
          <w:ilvl w:val="1"/>
          <w:numId w:val="23"/>
        </w:numPr>
        <w:tabs>
          <w:tab w:val="left" w:pos="1419"/>
        </w:tabs>
        <w:spacing w:before="186" w:line="247" w:lineRule="auto"/>
        <w:ind w:right="1285"/>
        <w:rPr>
          <w:rFonts w:ascii="Symbol" w:hAnsi="Symbol"/>
          <w:sz w:val="20"/>
        </w:rPr>
      </w:pPr>
      <w:r>
        <w:t>The</w:t>
      </w:r>
      <w:r>
        <w:rPr>
          <w:spacing w:val="-3"/>
        </w:rPr>
        <w:t xml:space="preserve"> </w:t>
      </w:r>
      <w:r>
        <w:t>individual’s</w:t>
      </w:r>
      <w:r>
        <w:rPr>
          <w:spacing w:val="-3"/>
        </w:rPr>
        <w:t xml:space="preserve"> </w:t>
      </w:r>
      <w:r>
        <w:t>condition</w:t>
      </w:r>
      <w:r>
        <w:rPr>
          <w:spacing w:val="-2"/>
        </w:rPr>
        <w:t xml:space="preserve"> </w:t>
      </w:r>
      <w:r>
        <w:rPr>
          <w:b/>
        </w:rPr>
        <w:t>is</w:t>
      </w:r>
      <w:r>
        <w:rPr>
          <w:b/>
          <w:spacing w:val="-3"/>
        </w:rPr>
        <w:t xml:space="preserve"> </w:t>
      </w:r>
      <w:r>
        <w:rPr>
          <w:b/>
        </w:rPr>
        <w:t>likely</w:t>
      </w:r>
      <w:r>
        <w:rPr>
          <w:b/>
          <w:spacing w:val="-3"/>
        </w:rPr>
        <w:t xml:space="preserve"> </w:t>
      </w:r>
      <w:r>
        <w:rPr>
          <w:b/>
        </w:rPr>
        <w:t>to</w:t>
      </w:r>
      <w:r>
        <w:rPr>
          <w:b/>
          <w:spacing w:val="-3"/>
        </w:rPr>
        <w:t xml:space="preserve"> </w:t>
      </w:r>
      <w:r>
        <w:rPr>
          <w:b/>
        </w:rPr>
        <w:t>improve</w:t>
      </w:r>
      <w:r>
        <w:rPr>
          <w:b/>
          <w:spacing w:val="-5"/>
        </w:rPr>
        <w:t xml:space="preserve"> </w:t>
      </w:r>
      <w:r>
        <w:t>with</w:t>
      </w:r>
      <w:r>
        <w:rPr>
          <w:spacing w:val="-3"/>
        </w:rPr>
        <w:t xml:space="preserve"> </w:t>
      </w:r>
      <w:r>
        <w:t>the</w:t>
      </w:r>
      <w:r>
        <w:rPr>
          <w:spacing w:val="-3"/>
        </w:rPr>
        <w:t xml:space="preserve"> </w:t>
      </w:r>
      <w:r>
        <w:t>medication</w:t>
      </w:r>
      <w:r>
        <w:rPr>
          <w:spacing w:val="-3"/>
        </w:rPr>
        <w:t xml:space="preserve"> </w:t>
      </w:r>
      <w:r>
        <w:t>and</w:t>
      </w:r>
      <w:r>
        <w:rPr>
          <w:spacing w:val="-3"/>
        </w:rPr>
        <w:t xml:space="preserve"> </w:t>
      </w:r>
      <w:r>
        <w:t>the</w:t>
      </w:r>
      <w:r>
        <w:rPr>
          <w:spacing w:val="-3"/>
        </w:rPr>
        <w:t xml:space="preserve"> </w:t>
      </w:r>
      <w:r>
        <w:t>individual</w:t>
      </w:r>
      <w:r>
        <w:rPr>
          <w:spacing w:val="-3"/>
        </w:rPr>
        <w:t xml:space="preserve"> </w:t>
      </w:r>
      <w:r>
        <w:t xml:space="preserve">is </w:t>
      </w:r>
      <w:r>
        <w:rPr>
          <w:b/>
        </w:rPr>
        <w:t>likely to respond positively to psychotropic medication</w:t>
      </w:r>
      <w:r>
        <w:t>.</w:t>
      </w:r>
      <w:r>
        <w:rPr>
          <w:spacing w:val="40"/>
        </w:rPr>
        <w:t xml:space="preserve"> </w:t>
      </w:r>
      <w:r>
        <w:t xml:space="preserve">The petition must include a </w:t>
      </w:r>
      <w:r>
        <w:rPr>
          <w:b/>
        </w:rPr>
        <w:t xml:space="preserve">written statement from a physician </w:t>
      </w:r>
      <w:r>
        <w:t>with personal knowledge of the individual that</w:t>
      </w:r>
    </w:p>
    <w:p w14:paraId="7B5F4C95" w14:textId="77777777" w:rsidR="00323B91" w:rsidRDefault="00767F93">
      <w:pPr>
        <w:pStyle w:val="BodyText"/>
        <w:spacing w:before="6"/>
        <w:rPr>
          <w:sz w:val="12"/>
        </w:rPr>
      </w:pPr>
      <w:r>
        <w:rPr>
          <w:noProof/>
        </w:rPr>
        <mc:AlternateContent>
          <mc:Choice Requires="wps">
            <w:drawing>
              <wp:anchor distT="0" distB="0" distL="0" distR="0" simplePos="0" relativeHeight="487646720" behindDoc="1" locked="0" layoutInCell="1" allowOverlap="1" wp14:anchorId="457F87F7" wp14:editId="488FEF76">
                <wp:simplePos x="0" y="0"/>
                <wp:positionH relativeFrom="page">
                  <wp:posOffset>914400</wp:posOffset>
                </wp:positionH>
                <wp:positionV relativeFrom="paragraph">
                  <wp:posOffset>106672</wp:posOffset>
                </wp:positionV>
                <wp:extent cx="1828800" cy="762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27DA0" id="Graphic 155" o:spid="_x0000_s1026" style="position:absolute;margin-left:1in;margin-top:8.4pt;width:2in;height:.6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" path="m1828800,l,,,7619r1828800,l1828800,xe" fillcolor="black" stroked="f">
                <v:path arrowok="t"/>
                <w10:wrap type="topAndBottom" anchorx="page"/>
              </v:shape>
            </w:pict>
          </mc:Fallback>
        </mc:AlternateContent>
      </w:r>
    </w:p>
    <w:p w14:paraId="1209EE76" w14:textId="77777777" w:rsidR="00323B91" w:rsidRDefault="00323B91">
      <w:pPr>
        <w:rPr>
          <w:sz w:val="12"/>
        </w:rPr>
        <w:sectPr w:rsidR="00323B91">
          <w:footerReference w:type="default" r:id="rId39"/>
          <w:pgSz w:w="12240" w:h="15840"/>
          <w:pgMar w:top="720" w:right="600" w:bottom="1400" w:left="1100" w:header="0" w:footer="1214" w:gutter="0"/>
          <w:cols w:space="720"/>
        </w:sectPr>
      </w:pPr>
    </w:p>
    <w:p w14:paraId="220DE1F0" w14:textId="77777777" w:rsidR="00323B91" w:rsidRDefault="00767F93">
      <w:pPr>
        <w:pStyle w:val="BodyText"/>
        <w:spacing w:before="64" w:line="244" w:lineRule="auto"/>
        <w:ind w:left="1420" w:right="902"/>
      </w:pPr>
      <w:bookmarkStart w:id="379" w:name="_bookmark345"/>
      <w:bookmarkStart w:id="380" w:name="_bookmark340"/>
      <w:bookmarkEnd w:id="379"/>
      <w:bookmarkEnd w:id="380"/>
      <w:r>
        <w:t>indicates</w:t>
      </w:r>
      <w:r>
        <w:rPr>
          <w:spacing w:val="-4"/>
        </w:rPr>
        <w:t xml:space="preserve"> </w:t>
      </w:r>
      <w:r>
        <w:t>that</w:t>
      </w:r>
      <w:r>
        <w:rPr>
          <w:spacing w:val="-4"/>
        </w:rPr>
        <w:t xml:space="preserve"> </w:t>
      </w:r>
      <w:r>
        <w:t>there</w:t>
      </w:r>
      <w:r>
        <w:rPr>
          <w:spacing w:val="-4"/>
        </w:rPr>
        <w:t xml:space="preserve"> </w:t>
      </w:r>
      <w:r>
        <w:t>is</w:t>
      </w:r>
      <w:r>
        <w:rPr>
          <w:spacing w:val="-4"/>
        </w:rPr>
        <w:t xml:space="preserve"> </w:t>
      </w:r>
      <w:r>
        <w:t>general</w:t>
      </w:r>
      <w:r>
        <w:rPr>
          <w:spacing w:val="-4"/>
        </w:rPr>
        <w:t xml:space="preserve"> </w:t>
      </w:r>
      <w:r>
        <w:t>clinical</w:t>
      </w:r>
      <w:r>
        <w:rPr>
          <w:spacing w:val="-4"/>
        </w:rPr>
        <w:t xml:space="preserve"> </w:t>
      </w:r>
      <w:r>
        <w:t>information</w:t>
      </w:r>
      <w:r>
        <w:rPr>
          <w:spacing w:val="-4"/>
        </w:rPr>
        <w:t xml:space="preserve"> </w:t>
      </w:r>
      <w:r>
        <w:t>showing</w:t>
      </w:r>
      <w:r>
        <w:rPr>
          <w:spacing w:val="-4"/>
        </w:rPr>
        <w:t xml:space="preserve"> </w:t>
      </w:r>
      <w:r>
        <w:t>that</w:t>
      </w:r>
      <w:r>
        <w:rPr>
          <w:spacing w:val="-4"/>
        </w:rPr>
        <w:t xml:space="preserve"> </w:t>
      </w:r>
      <w:r>
        <w:t>the</w:t>
      </w:r>
      <w:r>
        <w:rPr>
          <w:spacing w:val="-4"/>
        </w:rPr>
        <w:t xml:space="preserve"> </w:t>
      </w:r>
      <w:r>
        <w:t>medication</w:t>
      </w:r>
      <w:r>
        <w:rPr>
          <w:spacing w:val="-4"/>
        </w:rPr>
        <w:t xml:space="preserve"> </w:t>
      </w:r>
      <w:r>
        <w:t>is</w:t>
      </w:r>
      <w:r>
        <w:rPr>
          <w:spacing w:val="-4"/>
        </w:rPr>
        <w:t xml:space="preserve"> </w:t>
      </w:r>
      <w:r>
        <w:t>appropriate for use to treat the individual’s condition, and specific data related to the individual that shows that his or her current condition requires the use of psychotropic medication.</w:t>
      </w:r>
      <w:hyperlink w:anchor="_bookmark341" w:history="1">
        <w:r>
          <w:rPr>
            <w:vertAlign w:val="superscript"/>
          </w:rPr>
          <w:t>256</w:t>
        </w:r>
      </w:hyperlink>
    </w:p>
    <w:p w14:paraId="09A16917" w14:textId="77777777" w:rsidR="00323B91" w:rsidRDefault="00767F93">
      <w:pPr>
        <w:pStyle w:val="ListParagraph"/>
        <w:numPr>
          <w:ilvl w:val="1"/>
          <w:numId w:val="23"/>
        </w:numPr>
        <w:tabs>
          <w:tab w:val="left" w:pos="1419"/>
        </w:tabs>
        <w:spacing w:before="185" w:line="247" w:lineRule="auto"/>
        <w:ind w:right="926"/>
        <w:rPr>
          <w:rFonts w:ascii="Symbol" w:hAnsi="Symbol"/>
          <w:sz w:val="20"/>
        </w:rPr>
      </w:pPr>
      <w:r>
        <w:t xml:space="preserve">The person will incur a </w:t>
      </w:r>
      <w:r>
        <w:rPr>
          <w:b/>
        </w:rPr>
        <w:t xml:space="preserve">substantial probability of physical harm, impairment, injury or debilitation or will present a substantial probability of physical harm to others </w:t>
      </w:r>
      <w:r>
        <w:t>unless psychotropic</w:t>
      </w:r>
      <w:r>
        <w:rPr>
          <w:spacing w:val="-3"/>
        </w:rPr>
        <w:t xml:space="preserve"> </w:t>
      </w:r>
      <w:r>
        <w:t>medication</w:t>
      </w:r>
      <w:r>
        <w:rPr>
          <w:spacing w:val="-3"/>
        </w:rPr>
        <w:t xml:space="preserve"> </w:t>
      </w:r>
      <w:r>
        <w:t>is</w:t>
      </w:r>
      <w:r>
        <w:rPr>
          <w:spacing w:val="-3"/>
        </w:rPr>
        <w:t xml:space="preserve"> </w:t>
      </w:r>
      <w:r>
        <w:t>administered</w:t>
      </w:r>
      <w:r>
        <w:rPr>
          <w:spacing w:val="-3"/>
        </w:rPr>
        <w:t xml:space="preserve"> </w:t>
      </w:r>
      <w:r>
        <w:t>involuntarily.</w:t>
      </w:r>
      <w:r>
        <w:rPr>
          <w:spacing w:val="40"/>
        </w:rPr>
        <w:t xml:space="preserve"> </w:t>
      </w:r>
      <w:r>
        <w:t>This</w:t>
      </w:r>
      <w:r>
        <w:rPr>
          <w:spacing w:val="-3"/>
        </w:rPr>
        <w:t xml:space="preserve"> </w:t>
      </w:r>
      <w:r>
        <w:t>requires</w:t>
      </w:r>
      <w:r>
        <w:rPr>
          <w:spacing w:val="-3"/>
        </w:rPr>
        <w:t xml:space="preserve"> </w:t>
      </w:r>
      <w:r>
        <w:t>a</w:t>
      </w:r>
      <w:r>
        <w:rPr>
          <w:spacing w:val="-3"/>
        </w:rPr>
        <w:t xml:space="preserve"> </w:t>
      </w:r>
      <w:r>
        <w:t>showing</w:t>
      </w:r>
      <w:r>
        <w:rPr>
          <w:spacing w:val="-3"/>
        </w:rPr>
        <w:t xml:space="preserve"> </w:t>
      </w:r>
      <w:r>
        <w:t>of</w:t>
      </w:r>
      <w:r>
        <w:rPr>
          <w:spacing w:val="-4"/>
        </w:rPr>
        <w:t xml:space="preserve"> </w:t>
      </w:r>
      <w:r>
        <w:rPr>
          <w:b/>
        </w:rPr>
        <w:t>either</w:t>
      </w:r>
      <w:r>
        <w:t>:</w:t>
      </w:r>
      <w:r>
        <w:rPr>
          <w:spacing w:val="-13"/>
        </w:rPr>
        <w:t xml:space="preserve"> </w:t>
      </w:r>
      <w:hyperlink w:anchor="_bookmark342" w:history="1">
        <w:r>
          <w:rPr>
            <w:vertAlign w:val="superscript"/>
          </w:rPr>
          <w:t>257</w:t>
        </w:r>
      </w:hyperlink>
    </w:p>
    <w:p w14:paraId="104953FA" w14:textId="77777777" w:rsidR="00323B91" w:rsidRDefault="00767F93">
      <w:pPr>
        <w:pStyle w:val="ListParagraph"/>
        <w:numPr>
          <w:ilvl w:val="2"/>
          <w:numId w:val="23"/>
        </w:numPr>
        <w:tabs>
          <w:tab w:val="left" w:pos="1779"/>
        </w:tabs>
        <w:spacing w:before="180" w:line="237" w:lineRule="auto"/>
        <w:ind w:left="1779" w:right="933"/>
      </w:pPr>
      <w:r>
        <w:t>That the individual has had two episodes, including at least one in the previous 24 months,</w:t>
      </w:r>
      <w:r>
        <w:rPr>
          <w:spacing w:val="-3"/>
        </w:rPr>
        <w:t xml:space="preserve"> </w:t>
      </w:r>
      <w:r>
        <w:t>of</w:t>
      </w:r>
      <w:r>
        <w:rPr>
          <w:spacing w:val="-3"/>
        </w:rPr>
        <w:t xml:space="preserve"> </w:t>
      </w:r>
      <w:r>
        <w:t>dangerous</w:t>
      </w:r>
      <w:r>
        <w:rPr>
          <w:spacing w:val="-3"/>
        </w:rPr>
        <w:t xml:space="preserve"> </w:t>
      </w:r>
      <w:r>
        <w:t>or</w:t>
      </w:r>
      <w:r>
        <w:rPr>
          <w:spacing w:val="-3"/>
        </w:rPr>
        <w:t xml:space="preserve"> </w:t>
      </w:r>
      <w:r>
        <w:t>threatening</w:t>
      </w:r>
      <w:r>
        <w:rPr>
          <w:spacing w:val="-3"/>
        </w:rPr>
        <w:t xml:space="preserve"> </w:t>
      </w:r>
      <w:r>
        <w:t>behavior</w:t>
      </w:r>
      <w:r>
        <w:rPr>
          <w:spacing w:val="-3"/>
        </w:rPr>
        <w:t xml:space="preserve"> </w:t>
      </w:r>
      <w:r>
        <w:t>that</w:t>
      </w:r>
      <w:r>
        <w:rPr>
          <w:spacing w:val="-3"/>
        </w:rPr>
        <w:t xml:space="preserve"> </w:t>
      </w:r>
      <w:r>
        <w:t>resulted</w:t>
      </w:r>
      <w:r>
        <w:rPr>
          <w:spacing w:val="-3"/>
        </w:rPr>
        <w:t xml:space="preserve"> </w:t>
      </w:r>
      <w:r>
        <w:t>in</w:t>
      </w:r>
      <w:r>
        <w:rPr>
          <w:spacing w:val="-3"/>
        </w:rPr>
        <w:t xml:space="preserve"> </w:t>
      </w:r>
      <w:r>
        <w:t>a</w:t>
      </w:r>
      <w:r>
        <w:rPr>
          <w:spacing w:val="-3"/>
        </w:rPr>
        <w:t xml:space="preserve"> </w:t>
      </w:r>
      <w:r>
        <w:t>finding</w:t>
      </w:r>
      <w:r>
        <w:rPr>
          <w:spacing w:val="-3"/>
        </w:rPr>
        <w:t xml:space="preserve"> </w:t>
      </w:r>
      <w:r>
        <w:t>of</w:t>
      </w:r>
      <w:r>
        <w:rPr>
          <w:spacing w:val="-3"/>
        </w:rPr>
        <w:t xml:space="preserve"> </w:t>
      </w:r>
      <w:r>
        <w:t>probable</w:t>
      </w:r>
      <w:r>
        <w:rPr>
          <w:spacing w:val="-3"/>
        </w:rPr>
        <w:t xml:space="preserve"> </w:t>
      </w:r>
      <w:r>
        <w:t>cause that he or she met the standard for commitment, a settlement agreement as part of a commitment proceeding that resulted in a court order, or a final commitment order.</w:t>
      </w:r>
    </w:p>
    <w:p w14:paraId="68274F45" w14:textId="77777777" w:rsidR="00323B91" w:rsidRDefault="00767F93">
      <w:pPr>
        <w:pStyle w:val="ListParagraph"/>
        <w:numPr>
          <w:ilvl w:val="2"/>
          <w:numId w:val="23"/>
        </w:numPr>
        <w:tabs>
          <w:tab w:val="left" w:pos="1780"/>
        </w:tabs>
        <w:spacing w:before="203" w:line="223" w:lineRule="auto"/>
        <w:ind w:right="1071"/>
      </w:pPr>
      <w:r>
        <w:t>That,</w:t>
      </w:r>
      <w:r>
        <w:rPr>
          <w:spacing w:val="-4"/>
        </w:rPr>
        <w:t xml:space="preserve"> </w:t>
      </w:r>
      <w:r>
        <w:t>based</w:t>
      </w:r>
      <w:r>
        <w:rPr>
          <w:spacing w:val="-4"/>
        </w:rPr>
        <w:t xml:space="preserve"> </w:t>
      </w:r>
      <w:r>
        <w:t>on</w:t>
      </w:r>
      <w:r>
        <w:rPr>
          <w:spacing w:val="-4"/>
        </w:rPr>
        <w:t xml:space="preserve"> </w:t>
      </w:r>
      <w:r>
        <w:t>other</w:t>
      </w:r>
      <w:r>
        <w:rPr>
          <w:spacing w:val="-4"/>
        </w:rPr>
        <w:t xml:space="preserve"> </w:t>
      </w:r>
      <w:r>
        <w:t>evidence,</w:t>
      </w:r>
      <w:r>
        <w:rPr>
          <w:spacing w:val="-4"/>
        </w:rPr>
        <w:t xml:space="preserve"> </w:t>
      </w:r>
      <w:r>
        <w:t>the</w:t>
      </w:r>
      <w:r>
        <w:rPr>
          <w:spacing w:val="-4"/>
        </w:rPr>
        <w:t xml:space="preserve"> </w:t>
      </w:r>
      <w:r>
        <w:t>individual</w:t>
      </w:r>
      <w:r>
        <w:rPr>
          <w:spacing w:val="-4"/>
        </w:rPr>
        <w:t xml:space="preserve"> </w:t>
      </w:r>
      <w:r>
        <w:t>meets</w:t>
      </w:r>
      <w:r>
        <w:rPr>
          <w:spacing w:val="-4"/>
        </w:rPr>
        <w:t xml:space="preserve"> </w:t>
      </w:r>
      <w:r>
        <w:t>one</w:t>
      </w:r>
      <w:r>
        <w:rPr>
          <w:spacing w:val="-4"/>
        </w:rPr>
        <w:t xml:space="preserve"> </w:t>
      </w:r>
      <w:r>
        <w:t>of</w:t>
      </w:r>
      <w:r>
        <w:rPr>
          <w:spacing w:val="-4"/>
        </w:rPr>
        <w:t xml:space="preserve"> </w:t>
      </w:r>
      <w:r>
        <w:t>the</w:t>
      </w:r>
      <w:r>
        <w:rPr>
          <w:spacing w:val="-4"/>
        </w:rPr>
        <w:t xml:space="preserve"> </w:t>
      </w:r>
      <w:r>
        <w:t>dangerousness</w:t>
      </w:r>
      <w:r>
        <w:rPr>
          <w:spacing w:val="-4"/>
        </w:rPr>
        <w:t xml:space="preserve"> </w:t>
      </w:r>
      <w:r>
        <w:t>standards required for commitment.</w:t>
      </w:r>
    </w:p>
    <w:p w14:paraId="471905C6" w14:textId="77777777" w:rsidR="00323B91" w:rsidRDefault="00767F93">
      <w:pPr>
        <w:pStyle w:val="BodyText"/>
        <w:spacing w:before="1"/>
        <w:rPr>
          <w:sz w:val="14"/>
        </w:rPr>
      </w:pPr>
      <w:r>
        <w:rPr>
          <w:noProof/>
        </w:rPr>
        <mc:AlternateContent>
          <mc:Choice Requires="wps">
            <w:drawing>
              <wp:anchor distT="0" distB="0" distL="0" distR="0" simplePos="0" relativeHeight="487647232" behindDoc="1" locked="0" layoutInCell="1" allowOverlap="1" wp14:anchorId="54E26ED0" wp14:editId="0DC1FF73">
                <wp:simplePos x="0" y="0"/>
                <wp:positionH relativeFrom="page">
                  <wp:posOffset>1352550</wp:posOffset>
                </wp:positionH>
                <wp:positionV relativeFrom="paragraph">
                  <wp:posOffset>118360</wp:posOffset>
                </wp:positionV>
                <wp:extent cx="5524500" cy="824230"/>
                <wp:effectExtent l="0" t="0" r="0" b="0"/>
                <wp:wrapTopAndBottom/>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14597618"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These provisions essentially require that the individual be (or have been) a person who</w:t>
                            </w:r>
                            <w:r>
                              <w:rPr>
                                <w:color w:val="000000"/>
                                <w:spacing w:val="-1"/>
                              </w:rPr>
                              <w:t xml:space="preserve"> </w:t>
                            </w:r>
                            <w:r>
                              <w:rPr>
                                <w:color w:val="000000"/>
                              </w:rPr>
                              <w:t>meets</w:t>
                            </w:r>
                            <w:r>
                              <w:rPr>
                                <w:color w:val="000000"/>
                                <w:spacing w:val="-1"/>
                              </w:rPr>
                              <w:t xml:space="preserve"> </w:t>
                            </w:r>
                            <w:r>
                              <w:rPr>
                                <w:color w:val="000000"/>
                              </w:rPr>
                              <w:t>the</w:t>
                            </w:r>
                            <w:r>
                              <w:rPr>
                                <w:color w:val="000000"/>
                                <w:spacing w:val="-1"/>
                              </w:rPr>
                              <w:t xml:space="preserve"> </w:t>
                            </w:r>
                            <w:r>
                              <w:rPr>
                                <w:color w:val="000000"/>
                              </w:rPr>
                              <w:t>standards</w:t>
                            </w:r>
                            <w:r>
                              <w:rPr>
                                <w:color w:val="000000"/>
                                <w:spacing w:val="-1"/>
                              </w:rPr>
                              <w:t xml:space="preserve"> </w:t>
                            </w:r>
                            <w:r>
                              <w:rPr>
                                <w:color w:val="000000"/>
                              </w:rPr>
                              <w:t>for</w:t>
                            </w:r>
                            <w:r>
                              <w:rPr>
                                <w:color w:val="000000"/>
                                <w:spacing w:val="-1"/>
                              </w:rPr>
                              <w:t xml:space="preserve"> </w:t>
                            </w:r>
                            <w:r>
                              <w:rPr>
                                <w:color w:val="000000"/>
                              </w:rPr>
                              <w:t>commitment.</w:t>
                            </w:r>
                            <w:r>
                              <w:rPr>
                                <w:color w:val="000000"/>
                                <w:spacing w:val="40"/>
                              </w:rPr>
                              <w:t xml:space="preserve"> </w:t>
                            </w:r>
                            <w:r>
                              <w:rPr>
                                <w:color w:val="000000"/>
                              </w:rPr>
                              <w:t>Some</w:t>
                            </w:r>
                            <w:r>
                              <w:rPr>
                                <w:color w:val="000000"/>
                                <w:spacing w:val="-2"/>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dangerousness</w:t>
                            </w:r>
                            <w:r>
                              <w:rPr>
                                <w:color w:val="000000"/>
                                <w:spacing w:val="-1"/>
                              </w:rPr>
                              <w:t xml:space="preserve"> </w:t>
                            </w:r>
                            <w:r>
                              <w:rPr>
                                <w:color w:val="000000"/>
                              </w:rPr>
                              <w:t>standards</w:t>
                            </w:r>
                            <w:r>
                              <w:rPr>
                                <w:color w:val="000000"/>
                                <w:spacing w:val="-1"/>
                              </w:rPr>
                              <w:t xml:space="preserve"> </w:t>
                            </w:r>
                            <w:r>
                              <w:rPr>
                                <w:color w:val="000000"/>
                              </w:rPr>
                              <w:t>only apply if</w:t>
                            </w:r>
                            <w:r>
                              <w:rPr>
                                <w:color w:val="000000"/>
                                <w:spacing w:val="-1"/>
                              </w:rPr>
                              <w:t xml:space="preserve"> </w:t>
                            </w:r>
                            <w:r>
                              <w:rPr>
                                <w:color w:val="000000"/>
                              </w:rPr>
                              <w:t>the dangerous</w:t>
                            </w:r>
                            <w:r>
                              <w:rPr>
                                <w:color w:val="000000"/>
                                <w:spacing w:val="-3"/>
                              </w:rPr>
                              <w:t xml:space="preserve"> </w:t>
                            </w:r>
                            <w:r>
                              <w:rPr>
                                <w:color w:val="000000"/>
                              </w:rPr>
                              <w:t>behavior</w:t>
                            </w:r>
                            <w:r>
                              <w:rPr>
                                <w:color w:val="000000"/>
                                <w:spacing w:val="-3"/>
                              </w:rPr>
                              <w:t xml:space="preserve"> </w:t>
                            </w:r>
                            <w:r>
                              <w:rPr>
                                <w:color w:val="000000"/>
                              </w:rPr>
                              <w:t>results</w:t>
                            </w:r>
                            <w:r>
                              <w:rPr>
                                <w:color w:val="000000"/>
                                <w:spacing w:val="-3"/>
                              </w:rPr>
                              <w:t xml:space="preserve"> </w:t>
                            </w:r>
                            <w:r>
                              <w:rPr>
                                <w:color w:val="000000"/>
                              </w:rPr>
                              <w:t>from</w:t>
                            </w:r>
                            <w:r>
                              <w:rPr>
                                <w:color w:val="000000"/>
                                <w:spacing w:val="-5"/>
                              </w:rPr>
                              <w:t xml:space="preserve"> </w:t>
                            </w:r>
                            <w:r>
                              <w:rPr>
                                <w:color w:val="000000"/>
                              </w:rPr>
                              <w:t>mental</w:t>
                            </w:r>
                            <w:r>
                              <w:rPr>
                                <w:color w:val="000000"/>
                                <w:spacing w:val="-3"/>
                              </w:rPr>
                              <w:t xml:space="preserve"> </w:t>
                            </w:r>
                            <w:r>
                              <w:rPr>
                                <w:color w:val="000000"/>
                              </w:rPr>
                              <w:t>illness.</w:t>
                            </w:r>
                            <w:r>
                              <w:rPr>
                                <w:color w:val="000000"/>
                                <w:spacing w:val="40"/>
                              </w:rPr>
                              <w:t xml:space="preserve"> </w:t>
                            </w:r>
                            <w:r>
                              <w:rPr>
                                <w:color w:val="000000"/>
                              </w:rPr>
                              <w:t>This</w:t>
                            </w:r>
                            <w:r>
                              <w:rPr>
                                <w:color w:val="000000"/>
                                <w:spacing w:val="-3"/>
                              </w:rPr>
                              <w:t xml:space="preserve"> </w:t>
                            </w:r>
                            <w:r>
                              <w:rPr>
                                <w:color w:val="000000"/>
                              </w:rPr>
                              <w:t>may</w:t>
                            </w:r>
                            <w:r>
                              <w:rPr>
                                <w:color w:val="000000"/>
                                <w:spacing w:val="-1"/>
                              </w:rPr>
                              <w:t xml:space="preserve"> </w:t>
                            </w:r>
                            <w:r>
                              <w:rPr>
                                <w:color w:val="000000"/>
                              </w:rPr>
                              <w:t>limit</w:t>
                            </w:r>
                            <w:r>
                              <w:rPr>
                                <w:color w:val="000000"/>
                                <w:spacing w:val="-3"/>
                              </w:rPr>
                              <w:t xml:space="preserve"> </w:t>
                            </w:r>
                            <w:r>
                              <w:rPr>
                                <w:color w:val="000000"/>
                              </w:rPr>
                              <w:t>the</w:t>
                            </w:r>
                            <w:r>
                              <w:rPr>
                                <w:color w:val="000000"/>
                                <w:spacing w:val="-3"/>
                              </w:rPr>
                              <w:t xml:space="preserve"> </w:t>
                            </w:r>
                            <w:r>
                              <w:rPr>
                                <w:color w:val="000000"/>
                              </w:rPr>
                              <w:t>usefulness</w:t>
                            </w:r>
                            <w:r>
                              <w:rPr>
                                <w:color w:val="000000"/>
                                <w:spacing w:val="-3"/>
                              </w:rPr>
                              <w:t xml:space="preserve"> </w:t>
                            </w:r>
                            <w:r>
                              <w:rPr>
                                <w:color w:val="000000"/>
                              </w:rPr>
                              <w:t>of</w:t>
                            </w:r>
                            <w:r>
                              <w:rPr>
                                <w:color w:val="000000"/>
                                <w:spacing w:val="-3"/>
                              </w:rPr>
                              <w:t xml:space="preserve"> </w:t>
                            </w:r>
                            <w:r>
                              <w:rPr>
                                <w:color w:val="000000"/>
                              </w:rPr>
                              <w:t>orders</w:t>
                            </w:r>
                            <w:r>
                              <w:rPr>
                                <w:color w:val="000000"/>
                                <w:spacing w:val="-3"/>
                              </w:rPr>
                              <w:t xml:space="preserve"> </w:t>
                            </w:r>
                            <w:r>
                              <w:rPr>
                                <w:color w:val="000000"/>
                              </w:rPr>
                              <w:t>for</w:t>
                            </w:r>
                            <w:r>
                              <w:rPr>
                                <w:color w:val="000000"/>
                                <w:spacing w:val="-3"/>
                              </w:rPr>
                              <w:t xml:space="preserve"> </w:t>
                            </w:r>
                            <w:r>
                              <w:rPr>
                                <w:color w:val="000000"/>
                              </w:rPr>
                              <w:t xml:space="preserve">IAPM where dangerous behavior arises from a cognitive impairment that is not considered mental </w:t>
                            </w:r>
                            <w:r>
                              <w:rPr>
                                <w:color w:val="000000"/>
                                <w:spacing w:val="-2"/>
                              </w:rPr>
                              <w:t>illness.</w:t>
                            </w:r>
                          </w:p>
                        </w:txbxContent>
                      </wps:txbx>
                      <wps:bodyPr wrap="square" lIns="0" tIns="0" rIns="0" bIns="0" rtlCol="0">
                        <a:noAutofit/>
                      </wps:bodyPr>
                    </wps:wsp>
                  </a:graphicData>
                </a:graphic>
              </wp:anchor>
            </w:drawing>
          </mc:Choice>
          <mc:Fallback>
            <w:pict>
              <v:shape w14:anchorId="54E26ED0" id="Textbox 158" o:spid="_x0000_s1069" type="#_x0000_t202" style="position:absolute;margin-left:106.5pt;margin-top:9.3pt;width:435pt;height:64.9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" fillcolor="#e0e0e0" stroked="f">
                <v:textbox inset="0,0,0,0">
                  <w:txbxContent>
                    <w:p w14:paraId="14597618"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These provisions essentially require that the individual be (or have been) a person who</w:t>
                      </w:r>
                      <w:r>
                        <w:rPr>
                          <w:color w:val="000000"/>
                          <w:spacing w:val="-1"/>
                        </w:rPr>
                        <w:t xml:space="preserve"> </w:t>
                      </w:r>
                      <w:r>
                        <w:rPr>
                          <w:color w:val="000000"/>
                        </w:rPr>
                        <w:t>meets</w:t>
                      </w:r>
                      <w:r>
                        <w:rPr>
                          <w:color w:val="000000"/>
                          <w:spacing w:val="-1"/>
                        </w:rPr>
                        <w:t xml:space="preserve"> </w:t>
                      </w:r>
                      <w:r>
                        <w:rPr>
                          <w:color w:val="000000"/>
                        </w:rPr>
                        <w:t>the</w:t>
                      </w:r>
                      <w:r>
                        <w:rPr>
                          <w:color w:val="000000"/>
                          <w:spacing w:val="-1"/>
                        </w:rPr>
                        <w:t xml:space="preserve"> </w:t>
                      </w:r>
                      <w:r>
                        <w:rPr>
                          <w:color w:val="000000"/>
                        </w:rPr>
                        <w:t>standards</w:t>
                      </w:r>
                      <w:r>
                        <w:rPr>
                          <w:color w:val="000000"/>
                          <w:spacing w:val="-1"/>
                        </w:rPr>
                        <w:t xml:space="preserve"> </w:t>
                      </w:r>
                      <w:r>
                        <w:rPr>
                          <w:color w:val="000000"/>
                        </w:rPr>
                        <w:t>for</w:t>
                      </w:r>
                      <w:r>
                        <w:rPr>
                          <w:color w:val="000000"/>
                          <w:spacing w:val="-1"/>
                        </w:rPr>
                        <w:t xml:space="preserve"> </w:t>
                      </w:r>
                      <w:r>
                        <w:rPr>
                          <w:color w:val="000000"/>
                        </w:rPr>
                        <w:t>commitment.</w:t>
                      </w:r>
                      <w:r>
                        <w:rPr>
                          <w:color w:val="000000"/>
                          <w:spacing w:val="40"/>
                        </w:rPr>
                        <w:t xml:space="preserve"> </w:t>
                      </w:r>
                      <w:r>
                        <w:rPr>
                          <w:color w:val="000000"/>
                        </w:rPr>
                        <w:t>Some</w:t>
                      </w:r>
                      <w:r>
                        <w:rPr>
                          <w:color w:val="000000"/>
                          <w:spacing w:val="-2"/>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dangerousness</w:t>
                      </w:r>
                      <w:r>
                        <w:rPr>
                          <w:color w:val="000000"/>
                          <w:spacing w:val="-1"/>
                        </w:rPr>
                        <w:t xml:space="preserve"> </w:t>
                      </w:r>
                      <w:r>
                        <w:rPr>
                          <w:color w:val="000000"/>
                        </w:rPr>
                        <w:t>standards</w:t>
                      </w:r>
                      <w:r>
                        <w:rPr>
                          <w:color w:val="000000"/>
                          <w:spacing w:val="-1"/>
                        </w:rPr>
                        <w:t xml:space="preserve"> </w:t>
                      </w:r>
                      <w:r>
                        <w:rPr>
                          <w:color w:val="000000"/>
                        </w:rPr>
                        <w:t>only apply if</w:t>
                      </w:r>
                      <w:r>
                        <w:rPr>
                          <w:color w:val="000000"/>
                          <w:spacing w:val="-1"/>
                        </w:rPr>
                        <w:t xml:space="preserve"> </w:t>
                      </w:r>
                      <w:r>
                        <w:rPr>
                          <w:color w:val="000000"/>
                        </w:rPr>
                        <w:t>the dangerous</w:t>
                      </w:r>
                      <w:r>
                        <w:rPr>
                          <w:color w:val="000000"/>
                          <w:spacing w:val="-3"/>
                        </w:rPr>
                        <w:t xml:space="preserve"> </w:t>
                      </w:r>
                      <w:r>
                        <w:rPr>
                          <w:color w:val="000000"/>
                        </w:rPr>
                        <w:t>behavior</w:t>
                      </w:r>
                      <w:r>
                        <w:rPr>
                          <w:color w:val="000000"/>
                          <w:spacing w:val="-3"/>
                        </w:rPr>
                        <w:t xml:space="preserve"> </w:t>
                      </w:r>
                      <w:r>
                        <w:rPr>
                          <w:color w:val="000000"/>
                        </w:rPr>
                        <w:t>results</w:t>
                      </w:r>
                      <w:r>
                        <w:rPr>
                          <w:color w:val="000000"/>
                          <w:spacing w:val="-3"/>
                        </w:rPr>
                        <w:t xml:space="preserve"> </w:t>
                      </w:r>
                      <w:r>
                        <w:rPr>
                          <w:color w:val="000000"/>
                        </w:rPr>
                        <w:t>from</w:t>
                      </w:r>
                      <w:r>
                        <w:rPr>
                          <w:color w:val="000000"/>
                          <w:spacing w:val="-5"/>
                        </w:rPr>
                        <w:t xml:space="preserve"> </w:t>
                      </w:r>
                      <w:r>
                        <w:rPr>
                          <w:color w:val="000000"/>
                        </w:rPr>
                        <w:t>mental</w:t>
                      </w:r>
                      <w:r>
                        <w:rPr>
                          <w:color w:val="000000"/>
                          <w:spacing w:val="-3"/>
                        </w:rPr>
                        <w:t xml:space="preserve"> </w:t>
                      </w:r>
                      <w:r>
                        <w:rPr>
                          <w:color w:val="000000"/>
                        </w:rPr>
                        <w:t>illness.</w:t>
                      </w:r>
                      <w:r>
                        <w:rPr>
                          <w:color w:val="000000"/>
                          <w:spacing w:val="40"/>
                        </w:rPr>
                        <w:t xml:space="preserve"> </w:t>
                      </w:r>
                      <w:r>
                        <w:rPr>
                          <w:color w:val="000000"/>
                        </w:rPr>
                        <w:t>This</w:t>
                      </w:r>
                      <w:r>
                        <w:rPr>
                          <w:color w:val="000000"/>
                          <w:spacing w:val="-3"/>
                        </w:rPr>
                        <w:t xml:space="preserve"> </w:t>
                      </w:r>
                      <w:r>
                        <w:rPr>
                          <w:color w:val="000000"/>
                        </w:rPr>
                        <w:t>may</w:t>
                      </w:r>
                      <w:r>
                        <w:rPr>
                          <w:color w:val="000000"/>
                          <w:spacing w:val="-1"/>
                        </w:rPr>
                        <w:t xml:space="preserve"> </w:t>
                      </w:r>
                      <w:r>
                        <w:rPr>
                          <w:color w:val="000000"/>
                        </w:rPr>
                        <w:t>limit</w:t>
                      </w:r>
                      <w:r>
                        <w:rPr>
                          <w:color w:val="000000"/>
                          <w:spacing w:val="-3"/>
                        </w:rPr>
                        <w:t xml:space="preserve"> </w:t>
                      </w:r>
                      <w:r>
                        <w:rPr>
                          <w:color w:val="000000"/>
                        </w:rPr>
                        <w:t>the</w:t>
                      </w:r>
                      <w:r>
                        <w:rPr>
                          <w:color w:val="000000"/>
                          <w:spacing w:val="-3"/>
                        </w:rPr>
                        <w:t xml:space="preserve"> </w:t>
                      </w:r>
                      <w:r>
                        <w:rPr>
                          <w:color w:val="000000"/>
                        </w:rPr>
                        <w:t>usefulness</w:t>
                      </w:r>
                      <w:r>
                        <w:rPr>
                          <w:color w:val="000000"/>
                          <w:spacing w:val="-3"/>
                        </w:rPr>
                        <w:t xml:space="preserve"> </w:t>
                      </w:r>
                      <w:r>
                        <w:rPr>
                          <w:color w:val="000000"/>
                        </w:rPr>
                        <w:t>of</w:t>
                      </w:r>
                      <w:r>
                        <w:rPr>
                          <w:color w:val="000000"/>
                          <w:spacing w:val="-3"/>
                        </w:rPr>
                        <w:t xml:space="preserve"> </w:t>
                      </w:r>
                      <w:r>
                        <w:rPr>
                          <w:color w:val="000000"/>
                        </w:rPr>
                        <w:t>orders</w:t>
                      </w:r>
                      <w:r>
                        <w:rPr>
                          <w:color w:val="000000"/>
                          <w:spacing w:val="-3"/>
                        </w:rPr>
                        <w:t xml:space="preserve"> </w:t>
                      </w:r>
                      <w:r>
                        <w:rPr>
                          <w:color w:val="000000"/>
                        </w:rPr>
                        <w:t>for</w:t>
                      </w:r>
                      <w:r>
                        <w:rPr>
                          <w:color w:val="000000"/>
                          <w:spacing w:val="-3"/>
                        </w:rPr>
                        <w:t xml:space="preserve"> </w:t>
                      </w:r>
                      <w:r>
                        <w:rPr>
                          <w:color w:val="000000"/>
                        </w:rPr>
                        <w:t xml:space="preserve">IAPM where dangerous behavior arises from a cognitive impairment that is not considered mental </w:t>
                      </w:r>
                      <w:r>
                        <w:rPr>
                          <w:color w:val="000000"/>
                          <w:spacing w:val="-2"/>
                        </w:rPr>
                        <w:t>illness.</w:t>
                      </w:r>
                    </w:p>
                  </w:txbxContent>
                </v:textbox>
                <w10:wrap type="topAndBottom" anchorx="page"/>
              </v:shape>
            </w:pict>
          </mc:Fallback>
        </mc:AlternateContent>
      </w:r>
    </w:p>
    <w:p w14:paraId="25FF5280" w14:textId="77777777" w:rsidR="00323B91" w:rsidRDefault="00767F93">
      <w:pPr>
        <w:pStyle w:val="Heading5"/>
        <w:numPr>
          <w:ilvl w:val="0"/>
          <w:numId w:val="23"/>
        </w:numPr>
        <w:tabs>
          <w:tab w:val="left" w:pos="1057"/>
          <w:tab w:val="left" w:pos="1059"/>
        </w:tabs>
        <w:spacing w:line="244" w:lineRule="auto"/>
        <w:ind w:right="859"/>
        <w:rPr>
          <w:i w:val="0"/>
        </w:rPr>
      </w:pPr>
      <w:r>
        <w:t>Are</w:t>
      </w:r>
      <w:r>
        <w:rPr>
          <w:spacing w:val="-4"/>
        </w:rPr>
        <w:t xml:space="preserve"> </w:t>
      </w:r>
      <w:r>
        <w:t>procedures</w:t>
      </w:r>
      <w:r>
        <w:rPr>
          <w:spacing w:val="-4"/>
        </w:rPr>
        <w:t xml:space="preserve"> </w:t>
      </w:r>
      <w:r>
        <w:t>for</w:t>
      </w:r>
      <w:r>
        <w:rPr>
          <w:spacing w:val="-4"/>
        </w:rPr>
        <w:t xml:space="preserve"> </w:t>
      </w:r>
      <w:r>
        <w:t>a</w:t>
      </w:r>
      <w:r>
        <w:rPr>
          <w:spacing w:val="-4"/>
        </w:rPr>
        <w:t xml:space="preserve"> </w:t>
      </w:r>
      <w:r>
        <w:t>protective</w:t>
      </w:r>
      <w:r>
        <w:rPr>
          <w:spacing w:val="-4"/>
        </w:rPr>
        <w:t xml:space="preserve"> </w:t>
      </w:r>
      <w:r>
        <w:t>service</w:t>
      </w:r>
      <w:r>
        <w:rPr>
          <w:spacing w:val="-4"/>
        </w:rPr>
        <w:t xml:space="preserve"> </w:t>
      </w:r>
      <w:r>
        <w:t>order</w:t>
      </w:r>
      <w:r>
        <w:rPr>
          <w:spacing w:val="-4"/>
        </w:rPr>
        <w:t xml:space="preserve"> </w:t>
      </w:r>
      <w:r>
        <w:t>for</w:t>
      </w:r>
      <w:r>
        <w:rPr>
          <w:spacing w:val="-4"/>
        </w:rPr>
        <w:t xml:space="preserve"> </w:t>
      </w:r>
      <w:r>
        <w:t>IAPM</w:t>
      </w:r>
      <w:r>
        <w:rPr>
          <w:spacing w:val="-4"/>
        </w:rPr>
        <w:t xml:space="preserve"> </w:t>
      </w:r>
      <w:r>
        <w:t>different</w:t>
      </w:r>
      <w:r>
        <w:rPr>
          <w:spacing w:val="-4"/>
        </w:rPr>
        <w:t xml:space="preserve"> </w:t>
      </w:r>
      <w:r>
        <w:t>from</w:t>
      </w:r>
      <w:r>
        <w:rPr>
          <w:spacing w:val="-4"/>
        </w:rPr>
        <w:t xml:space="preserve"> </w:t>
      </w:r>
      <w:r>
        <w:t>those</w:t>
      </w:r>
      <w:r>
        <w:rPr>
          <w:spacing w:val="-4"/>
        </w:rPr>
        <w:t xml:space="preserve"> </w:t>
      </w:r>
      <w:r>
        <w:t>for</w:t>
      </w:r>
      <w:r>
        <w:rPr>
          <w:spacing w:val="-4"/>
        </w:rPr>
        <w:t xml:space="preserve"> </w:t>
      </w:r>
      <w:r>
        <w:t>other</w:t>
      </w:r>
      <w:r>
        <w:rPr>
          <w:spacing w:val="-4"/>
        </w:rPr>
        <w:t xml:space="preserve"> </w:t>
      </w:r>
      <w:r>
        <w:t>protective service orders?</w:t>
      </w:r>
    </w:p>
    <w:p w14:paraId="4F0CBC9C" w14:textId="77777777" w:rsidR="00323B91" w:rsidRDefault="00767F93">
      <w:pPr>
        <w:pStyle w:val="BodyText"/>
        <w:spacing w:before="181" w:line="244" w:lineRule="auto"/>
        <w:ind w:left="1059" w:right="997"/>
      </w:pPr>
      <w:r>
        <w:t>Yes.</w:t>
      </w:r>
      <w:r>
        <w:rPr>
          <w:spacing w:val="40"/>
        </w:rPr>
        <w:t xml:space="preserve"> </w:t>
      </w:r>
      <w:r>
        <w:t>The procedures for a court protective service order for IAPM are different in several respects</w:t>
      </w:r>
      <w:r>
        <w:rPr>
          <w:spacing w:val="-4"/>
        </w:rPr>
        <w:t xml:space="preserve"> </w:t>
      </w:r>
      <w:r>
        <w:t>from</w:t>
      </w:r>
      <w:r>
        <w:rPr>
          <w:spacing w:val="-6"/>
        </w:rPr>
        <w:t xml:space="preserve"> </w:t>
      </w:r>
      <w:r>
        <w:t>those</w:t>
      </w:r>
      <w:r>
        <w:rPr>
          <w:spacing w:val="-4"/>
        </w:rPr>
        <w:t xml:space="preserve"> </w:t>
      </w:r>
      <w:r>
        <w:t>in</w:t>
      </w:r>
      <w:r>
        <w:rPr>
          <w:spacing w:val="-4"/>
        </w:rPr>
        <w:t xml:space="preserve"> </w:t>
      </w:r>
      <w:r>
        <w:t>other</w:t>
      </w:r>
      <w:r>
        <w:rPr>
          <w:spacing w:val="-4"/>
        </w:rPr>
        <w:t xml:space="preserve"> </w:t>
      </w:r>
      <w:r>
        <w:t>proceedings</w:t>
      </w:r>
      <w:r>
        <w:rPr>
          <w:spacing w:val="-4"/>
        </w:rPr>
        <w:t xml:space="preserve"> </w:t>
      </w:r>
      <w:r>
        <w:t>for</w:t>
      </w:r>
      <w:r>
        <w:rPr>
          <w:spacing w:val="-4"/>
        </w:rPr>
        <w:t xml:space="preserve"> </w:t>
      </w:r>
      <w:r>
        <w:t>protective</w:t>
      </w:r>
      <w:r>
        <w:rPr>
          <w:spacing w:val="-4"/>
        </w:rPr>
        <w:t xml:space="preserve"> </w:t>
      </w:r>
      <w:r>
        <w:t>services</w:t>
      </w:r>
      <w:r>
        <w:rPr>
          <w:spacing w:val="-4"/>
        </w:rPr>
        <w:t xml:space="preserve"> </w:t>
      </w:r>
      <w:r>
        <w:t>orders.</w:t>
      </w:r>
      <w:r>
        <w:rPr>
          <w:spacing w:val="-4"/>
        </w:rPr>
        <w:t xml:space="preserve"> </w:t>
      </w:r>
      <w:r>
        <w:t>Among</w:t>
      </w:r>
      <w:r>
        <w:rPr>
          <w:spacing w:val="-4"/>
        </w:rPr>
        <w:t xml:space="preserve"> </w:t>
      </w:r>
      <w:r>
        <w:t>the</w:t>
      </w:r>
      <w:r>
        <w:rPr>
          <w:spacing w:val="-4"/>
        </w:rPr>
        <w:t xml:space="preserve"> </w:t>
      </w:r>
      <w:r>
        <w:t>differences:</w:t>
      </w:r>
    </w:p>
    <w:p w14:paraId="36AC8AC8" w14:textId="77777777" w:rsidR="00323B91" w:rsidRDefault="00767F93">
      <w:pPr>
        <w:pStyle w:val="ListParagraph"/>
        <w:numPr>
          <w:ilvl w:val="1"/>
          <w:numId w:val="23"/>
        </w:numPr>
        <w:tabs>
          <w:tab w:val="left" w:pos="1419"/>
        </w:tabs>
        <w:spacing w:line="244" w:lineRule="auto"/>
        <w:ind w:right="1045"/>
        <w:rPr>
          <w:rFonts w:ascii="Symbol" w:hAnsi="Symbol"/>
        </w:rPr>
      </w:pPr>
      <w:r>
        <w:t>The</w:t>
      </w:r>
      <w:r>
        <w:rPr>
          <w:spacing w:val="-2"/>
        </w:rPr>
        <w:t xml:space="preserve"> </w:t>
      </w:r>
      <w:r>
        <w:rPr>
          <w:b/>
        </w:rPr>
        <w:t>guardian</w:t>
      </w:r>
      <w:r>
        <w:rPr>
          <w:b/>
          <w:spacing w:val="-2"/>
        </w:rPr>
        <w:t xml:space="preserve"> </w:t>
      </w:r>
      <w:r>
        <w:rPr>
          <w:b/>
        </w:rPr>
        <w:t>ad</w:t>
      </w:r>
      <w:r>
        <w:rPr>
          <w:b/>
          <w:spacing w:val="-2"/>
        </w:rPr>
        <w:t xml:space="preserve"> </w:t>
      </w:r>
      <w:r>
        <w:rPr>
          <w:b/>
        </w:rPr>
        <w:t>litem</w:t>
      </w:r>
      <w:r>
        <w:rPr>
          <w:b/>
          <w:spacing w:val="-2"/>
        </w:rPr>
        <w:t xml:space="preserve"> </w:t>
      </w:r>
      <w:r>
        <w:t>is</w:t>
      </w:r>
      <w:r>
        <w:rPr>
          <w:spacing w:val="-2"/>
        </w:rPr>
        <w:t xml:space="preserve"> </w:t>
      </w:r>
      <w:r>
        <w:t>required</w:t>
      </w:r>
      <w:r>
        <w:rPr>
          <w:spacing w:val="-2"/>
        </w:rPr>
        <w:t xml:space="preserve"> </w:t>
      </w:r>
      <w:r>
        <w:t>to</w:t>
      </w:r>
      <w:r>
        <w:rPr>
          <w:spacing w:val="-2"/>
        </w:rPr>
        <w:t xml:space="preserve"> </w:t>
      </w:r>
      <w:r>
        <w:t>report</w:t>
      </w:r>
      <w:r>
        <w:rPr>
          <w:spacing w:val="-2"/>
        </w:rPr>
        <w:t xml:space="preserve"> </w:t>
      </w:r>
      <w:r>
        <w:t>to</w:t>
      </w:r>
      <w:r>
        <w:rPr>
          <w:spacing w:val="-2"/>
        </w:rPr>
        <w:t xml:space="preserve"> </w:t>
      </w:r>
      <w:r>
        <w:t>the</w:t>
      </w:r>
      <w:r>
        <w:rPr>
          <w:spacing w:val="-2"/>
        </w:rPr>
        <w:t xml:space="preserve"> </w:t>
      </w:r>
      <w:r>
        <w:t>court</w:t>
      </w:r>
      <w:r>
        <w:rPr>
          <w:spacing w:val="-2"/>
        </w:rPr>
        <w:t xml:space="preserve"> </w:t>
      </w:r>
      <w:r>
        <w:t>not</w:t>
      </w:r>
      <w:r>
        <w:rPr>
          <w:spacing w:val="-2"/>
        </w:rPr>
        <w:t xml:space="preserve"> </w:t>
      </w:r>
      <w:r>
        <w:t>only</w:t>
      </w:r>
      <w:r>
        <w:rPr>
          <w:spacing w:val="-1"/>
        </w:rPr>
        <w:t xml:space="preserve"> </w:t>
      </w:r>
      <w:r>
        <w:t>on</w:t>
      </w:r>
      <w:r>
        <w:rPr>
          <w:spacing w:val="-2"/>
        </w:rPr>
        <w:t xml:space="preserve"> </w:t>
      </w:r>
      <w:r>
        <w:t>the</w:t>
      </w:r>
      <w:r>
        <w:rPr>
          <w:spacing w:val="-2"/>
        </w:rPr>
        <w:t xml:space="preserve"> </w:t>
      </w:r>
      <w:r>
        <w:t>best</w:t>
      </w:r>
      <w:r>
        <w:rPr>
          <w:spacing w:val="-2"/>
        </w:rPr>
        <w:t xml:space="preserve"> </w:t>
      </w:r>
      <w:r>
        <w:t>interests</w:t>
      </w:r>
      <w:r>
        <w:rPr>
          <w:spacing w:val="-2"/>
        </w:rPr>
        <w:t xml:space="preserve"> </w:t>
      </w:r>
      <w:r>
        <w:t>of</w:t>
      </w:r>
      <w:r>
        <w:rPr>
          <w:spacing w:val="-2"/>
        </w:rPr>
        <w:t xml:space="preserve"> </w:t>
      </w:r>
      <w:r>
        <w:t>the individual, but also as to whether the allegations of the petition are true.</w:t>
      </w:r>
      <w:hyperlink w:anchor="_bookmark344" w:history="1">
        <w:r>
          <w:rPr>
            <w:vertAlign w:val="superscript"/>
          </w:rPr>
          <w:t>258</w:t>
        </w:r>
      </w:hyperlink>
    </w:p>
    <w:p w14:paraId="1454F9E5" w14:textId="77777777" w:rsidR="00323B91" w:rsidRDefault="00767F93">
      <w:pPr>
        <w:pStyle w:val="BodyText"/>
        <w:spacing w:before="183"/>
        <w:ind w:left="1390"/>
      </w:pPr>
      <w:r>
        <w:rPr>
          <w:b/>
          <w:color w:val="000000"/>
          <w:spacing w:val="-26"/>
          <w:shd w:val="clear" w:color="auto" w:fill="E0E0E0"/>
        </w:rPr>
        <w:t xml:space="preserve"> </w:t>
      </w:r>
      <w:r>
        <w:rPr>
          <w:b/>
          <w:color w:val="000000"/>
          <w:shd w:val="clear" w:color="auto" w:fill="E0E0E0"/>
        </w:rPr>
        <w:t>COMMENT:</w:t>
      </w:r>
      <w:r>
        <w:rPr>
          <w:b/>
          <w:color w:val="000000"/>
          <w:spacing w:val="43"/>
          <w:shd w:val="clear" w:color="auto" w:fill="E0E0E0"/>
        </w:rPr>
        <w:t xml:space="preserve"> </w:t>
      </w:r>
      <w:r>
        <w:rPr>
          <w:color w:val="000000"/>
          <w:shd w:val="clear" w:color="auto" w:fill="E0E0E0"/>
        </w:rPr>
        <w:t>Guardians</w:t>
      </w:r>
      <w:r>
        <w:rPr>
          <w:color w:val="000000"/>
          <w:spacing w:val="-5"/>
          <w:shd w:val="clear" w:color="auto" w:fill="E0E0E0"/>
        </w:rPr>
        <w:t xml:space="preserve"> </w:t>
      </w:r>
      <w:r>
        <w:rPr>
          <w:color w:val="000000"/>
          <w:shd w:val="clear" w:color="auto" w:fill="E0E0E0"/>
        </w:rPr>
        <w:t>ad</w:t>
      </w:r>
      <w:r>
        <w:rPr>
          <w:color w:val="000000"/>
          <w:spacing w:val="-5"/>
          <w:shd w:val="clear" w:color="auto" w:fill="E0E0E0"/>
        </w:rPr>
        <w:t xml:space="preserve"> </w:t>
      </w:r>
      <w:r>
        <w:rPr>
          <w:color w:val="000000"/>
          <w:shd w:val="clear" w:color="auto" w:fill="E0E0E0"/>
        </w:rPr>
        <w:t>litem</w:t>
      </w:r>
      <w:r>
        <w:rPr>
          <w:color w:val="000000"/>
          <w:spacing w:val="-7"/>
          <w:shd w:val="clear" w:color="auto" w:fill="E0E0E0"/>
        </w:rPr>
        <w:t xml:space="preserve"> </w:t>
      </w:r>
      <w:r>
        <w:rPr>
          <w:color w:val="000000"/>
          <w:shd w:val="clear" w:color="auto" w:fill="E0E0E0"/>
        </w:rPr>
        <w:t>will</w:t>
      </w:r>
      <w:r>
        <w:rPr>
          <w:color w:val="000000"/>
          <w:spacing w:val="-4"/>
          <w:shd w:val="clear" w:color="auto" w:fill="E0E0E0"/>
        </w:rPr>
        <w:t xml:space="preserve"> </w:t>
      </w:r>
      <w:r>
        <w:rPr>
          <w:color w:val="000000"/>
          <w:shd w:val="clear" w:color="auto" w:fill="E0E0E0"/>
        </w:rPr>
        <w:t>need</w:t>
      </w:r>
      <w:r>
        <w:rPr>
          <w:color w:val="000000"/>
          <w:spacing w:val="-5"/>
          <w:shd w:val="clear" w:color="auto" w:fill="E0E0E0"/>
        </w:rPr>
        <w:t xml:space="preserve"> </w:t>
      </w:r>
      <w:r>
        <w:rPr>
          <w:color w:val="000000"/>
          <w:shd w:val="clear" w:color="auto" w:fill="E0E0E0"/>
        </w:rPr>
        <w:t>to</w:t>
      </w:r>
      <w:r>
        <w:rPr>
          <w:color w:val="000000"/>
          <w:spacing w:val="-5"/>
          <w:shd w:val="clear" w:color="auto" w:fill="E0E0E0"/>
        </w:rPr>
        <w:t xml:space="preserve"> </w:t>
      </w:r>
      <w:r>
        <w:rPr>
          <w:color w:val="000000"/>
          <w:shd w:val="clear" w:color="auto" w:fill="E0E0E0"/>
        </w:rPr>
        <w:t>be</w:t>
      </w:r>
      <w:r>
        <w:rPr>
          <w:color w:val="000000"/>
          <w:spacing w:val="-5"/>
          <w:shd w:val="clear" w:color="auto" w:fill="E0E0E0"/>
        </w:rPr>
        <w:t xml:space="preserve"> </w:t>
      </w:r>
      <w:r>
        <w:rPr>
          <w:color w:val="000000"/>
          <w:shd w:val="clear" w:color="auto" w:fill="E0E0E0"/>
        </w:rPr>
        <w:t>careful</w:t>
      </w:r>
      <w:r>
        <w:rPr>
          <w:color w:val="000000"/>
          <w:spacing w:val="-5"/>
          <w:shd w:val="clear" w:color="auto" w:fill="E0E0E0"/>
        </w:rPr>
        <w:t xml:space="preserve"> </w:t>
      </w:r>
      <w:r>
        <w:rPr>
          <w:color w:val="000000"/>
          <w:shd w:val="clear" w:color="auto" w:fill="E0E0E0"/>
        </w:rPr>
        <w:t>to</w:t>
      </w:r>
      <w:r>
        <w:rPr>
          <w:color w:val="000000"/>
          <w:spacing w:val="-5"/>
          <w:shd w:val="clear" w:color="auto" w:fill="E0E0E0"/>
        </w:rPr>
        <w:t xml:space="preserve"> </w:t>
      </w:r>
      <w:r>
        <w:rPr>
          <w:color w:val="000000"/>
          <w:shd w:val="clear" w:color="auto" w:fill="E0E0E0"/>
        </w:rPr>
        <w:t>limit</w:t>
      </w:r>
      <w:r>
        <w:rPr>
          <w:color w:val="000000"/>
          <w:spacing w:val="-4"/>
          <w:shd w:val="clear" w:color="auto" w:fill="E0E0E0"/>
        </w:rPr>
        <w:t xml:space="preserve"> </w:t>
      </w:r>
      <w:r>
        <w:rPr>
          <w:color w:val="000000"/>
          <w:shd w:val="clear" w:color="auto" w:fill="E0E0E0"/>
        </w:rPr>
        <w:t>their</w:t>
      </w:r>
      <w:r>
        <w:rPr>
          <w:color w:val="000000"/>
          <w:spacing w:val="-5"/>
          <w:shd w:val="clear" w:color="auto" w:fill="E0E0E0"/>
        </w:rPr>
        <w:t xml:space="preserve"> </w:t>
      </w:r>
      <w:r>
        <w:rPr>
          <w:color w:val="000000"/>
          <w:shd w:val="clear" w:color="auto" w:fill="E0E0E0"/>
        </w:rPr>
        <w:t>opinion</w:t>
      </w:r>
      <w:r>
        <w:rPr>
          <w:color w:val="000000"/>
          <w:spacing w:val="-5"/>
          <w:shd w:val="clear" w:color="auto" w:fill="E0E0E0"/>
        </w:rPr>
        <w:t xml:space="preserve"> </w:t>
      </w:r>
      <w:r>
        <w:rPr>
          <w:color w:val="000000"/>
          <w:shd w:val="clear" w:color="auto" w:fill="E0E0E0"/>
        </w:rPr>
        <w:t>on</w:t>
      </w:r>
      <w:r>
        <w:rPr>
          <w:color w:val="000000"/>
          <w:spacing w:val="-5"/>
          <w:shd w:val="clear" w:color="auto" w:fill="E0E0E0"/>
        </w:rPr>
        <w:t xml:space="preserve"> </w:t>
      </w:r>
      <w:r>
        <w:rPr>
          <w:color w:val="000000"/>
          <w:shd w:val="clear" w:color="auto" w:fill="E0E0E0"/>
        </w:rPr>
        <w:t>“truth”</w:t>
      </w:r>
      <w:r>
        <w:rPr>
          <w:color w:val="000000"/>
          <w:spacing w:val="-5"/>
          <w:shd w:val="clear" w:color="auto" w:fill="E0E0E0"/>
        </w:rPr>
        <w:t xml:space="preserve"> to</w:t>
      </w:r>
      <w:r>
        <w:rPr>
          <w:color w:val="000000"/>
          <w:spacing w:val="40"/>
          <w:shd w:val="clear" w:color="auto" w:fill="E0E0E0"/>
        </w:rPr>
        <w:t xml:space="preserve"> </w:t>
      </w:r>
    </w:p>
    <w:p w14:paraId="1B037480" w14:textId="77777777" w:rsidR="00323B91" w:rsidRDefault="00767F93">
      <w:pPr>
        <w:pStyle w:val="BodyText"/>
        <w:spacing w:before="6"/>
        <w:ind w:left="1390"/>
      </w:pPr>
      <w:r>
        <w:rPr>
          <w:color w:val="000000"/>
          <w:spacing w:val="-26"/>
          <w:shd w:val="clear" w:color="auto" w:fill="E0E0E0"/>
        </w:rPr>
        <w:t xml:space="preserve"> </w:t>
      </w:r>
      <w:r>
        <w:rPr>
          <w:color w:val="000000"/>
          <w:shd w:val="clear" w:color="auto" w:fill="E0E0E0"/>
        </w:rPr>
        <w:t>what</w:t>
      </w:r>
      <w:r>
        <w:rPr>
          <w:color w:val="000000"/>
          <w:spacing w:val="-7"/>
          <w:shd w:val="clear" w:color="auto" w:fill="E0E0E0"/>
        </w:rPr>
        <w:t xml:space="preserve"> </w:t>
      </w:r>
      <w:r>
        <w:rPr>
          <w:color w:val="000000"/>
          <w:shd w:val="clear" w:color="auto" w:fill="E0E0E0"/>
        </w:rPr>
        <w:t>they</w:t>
      </w:r>
      <w:r>
        <w:rPr>
          <w:color w:val="000000"/>
          <w:spacing w:val="-3"/>
          <w:shd w:val="clear" w:color="auto" w:fill="E0E0E0"/>
        </w:rPr>
        <w:t xml:space="preserve"> </w:t>
      </w:r>
      <w:r>
        <w:rPr>
          <w:color w:val="000000"/>
          <w:shd w:val="clear" w:color="auto" w:fill="E0E0E0"/>
        </w:rPr>
        <w:t>can</w:t>
      </w:r>
      <w:r>
        <w:rPr>
          <w:color w:val="000000"/>
          <w:spacing w:val="-4"/>
          <w:shd w:val="clear" w:color="auto" w:fill="E0E0E0"/>
        </w:rPr>
        <w:t xml:space="preserve"> </w:t>
      </w:r>
      <w:r>
        <w:rPr>
          <w:color w:val="000000"/>
          <w:shd w:val="clear" w:color="auto" w:fill="E0E0E0"/>
        </w:rPr>
        <w:t>say</w:t>
      </w:r>
      <w:r>
        <w:rPr>
          <w:color w:val="000000"/>
          <w:spacing w:val="-4"/>
          <w:shd w:val="clear" w:color="auto" w:fill="E0E0E0"/>
        </w:rPr>
        <w:t xml:space="preserve"> </w:t>
      </w:r>
      <w:r>
        <w:rPr>
          <w:color w:val="000000"/>
          <w:shd w:val="clear" w:color="auto" w:fill="E0E0E0"/>
        </w:rPr>
        <w:t>based</w:t>
      </w:r>
      <w:r>
        <w:rPr>
          <w:color w:val="000000"/>
          <w:spacing w:val="-4"/>
          <w:shd w:val="clear" w:color="auto" w:fill="E0E0E0"/>
        </w:rPr>
        <w:t xml:space="preserve"> </w:t>
      </w:r>
      <w:r>
        <w:rPr>
          <w:color w:val="000000"/>
          <w:shd w:val="clear" w:color="auto" w:fill="E0E0E0"/>
        </w:rPr>
        <w:t>on</w:t>
      </w:r>
      <w:r>
        <w:rPr>
          <w:color w:val="000000"/>
          <w:spacing w:val="-4"/>
          <w:shd w:val="clear" w:color="auto" w:fill="E0E0E0"/>
        </w:rPr>
        <w:t xml:space="preserve"> </w:t>
      </w:r>
      <w:r>
        <w:rPr>
          <w:color w:val="000000"/>
          <w:shd w:val="clear" w:color="auto" w:fill="E0E0E0"/>
        </w:rPr>
        <w:t>the</w:t>
      </w:r>
      <w:r>
        <w:rPr>
          <w:color w:val="000000"/>
          <w:spacing w:val="-4"/>
          <w:shd w:val="clear" w:color="auto" w:fill="E0E0E0"/>
        </w:rPr>
        <w:t xml:space="preserve"> </w:t>
      </w:r>
      <w:r>
        <w:rPr>
          <w:color w:val="000000"/>
          <w:shd w:val="clear" w:color="auto" w:fill="E0E0E0"/>
        </w:rPr>
        <w:t>information</w:t>
      </w:r>
      <w:r>
        <w:rPr>
          <w:color w:val="000000"/>
          <w:spacing w:val="-5"/>
          <w:shd w:val="clear" w:color="auto" w:fill="E0E0E0"/>
        </w:rPr>
        <w:t xml:space="preserve"> </w:t>
      </w:r>
      <w:r>
        <w:rPr>
          <w:color w:val="000000"/>
          <w:shd w:val="clear" w:color="auto" w:fill="E0E0E0"/>
        </w:rPr>
        <w:t>available</w:t>
      </w:r>
      <w:r>
        <w:rPr>
          <w:color w:val="000000"/>
          <w:spacing w:val="-4"/>
          <w:shd w:val="clear" w:color="auto" w:fill="E0E0E0"/>
        </w:rPr>
        <w:t xml:space="preserve"> </w:t>
      </w:r>
      <w:r>
        <w:rPr>
          <w:color w:val="000000"/>
          <w:shd w:val="clear" w:color="auto" w:fill="E0E0E0"/>
        </w:rPr>
        <w:t>to</w:t>
      </w:r>
      <w:r>
        <w:rPr>
          <w:color w:val="000000"/>
          <w:spacing w:val="-4"/>
          <w:shd w:val="clear" w:color="auto" w:fill="E0E0E0"/>
        </w:rPr>
        <w:t xml:space="preserve"> </w:t>
      </w:r>
      <w:r>
        <w:rPr>
          <w:color w:val="000000"/>
          <w:shd w:val="clear" w:color="auto" w:fill="E0E0E0"/>
        </w:rPr>
        <w:t>them.</w:t>
      </w:r>
      <w:r>
        <w:rPr>
          <w:color w:val="000000"/>
          <w:spacing w:val="46"/>
          <w:shd w:val="clear" w:color="auto" w:fill="E0E0E0"/>
        </w:rPr>
        <w:t xml:space="preserve"> </w:t>
      </w:r>
      <w:r>
        <w:rPr>
          <w:color w:val="000000"/>
          <w:shd w:val="clear" w:color="auto" w:fill="E0E0E0"/>
        </w:rPr>
        <w:t>A</w:t>
      </w:r>
      <w:r>
        <w:rPr>
          <w:color w:val="000000"/>
          <w:spacing w:val="-4"/>
          <w:shd w:val="clear" w:color="auto" w:fill="E0E0E0"/>
        </w:rPr>
        <w:t xml:space="preserve"> </w:t>
      </w:r>
      <w:r>
        <w:rPr>
          <w:color w:val="000000"/>
          <w:shd w:val="clear" w:color="auto" w:fill="E0E0E0"/>
        </w:rPr>
        <w:t>summary</w:t>
      </w:r>
      <w:r>
        <w:rPr>
          <w:color w:val="000000"/>
          <w:spacing w:val="-2"/>
          <w:shd w:val="clear" w:color="auto" w:fill="E0E0E0"/>
        </w:rPr>
        <w:t xml:space="preserve"> </w:t>
      </w:r>
      <w:r>
        <w:rPr>
          <w:color w:val="000000"/>
          <w:shd w:val="clear" w:color="auto" w:fill="E0E0E0"/>
        </w:rPr>
        <w:t>of</w:t>
      </w:r>
      <w:r>
        <w:rPr>
          <w:color w:val="000000"/>
          <w:spacing w:val="-5"/>
          <w:shd w:val="clear" w:color="auto" w:fill="E0E0E0"/>
        </w:rPr>
        <w:t xml:space="preserve"> </w:t>
      </w:r>
      <w:r>
        <w:rPr>
          <w:color w:val="000000"/>
          <w:shd w:val="clear" w:color="auto" w:fill="E0E0E0"/>
        </w:rPr>
        <w:t>the</w:t>
      </w:r>
      <w:r>
        <w:rPr>
          <w:color w:val="000000"/>
          <w:spacing w:val="-4"/>
          <w:shd w:val="clear" w:color="auto" w:fill="E0E0E0"/>
        </w:rPr>
        <w:t xml:space="preserve"> </w:t>
      </w:r>
      <w:r>
        <w:rPr>
          <w:color w:val="000000"/>
          <w:shd w:val="clear" w:color="auto" w:fill="E0E0E0"/>
        </w:rPr>
        <w:t>basis</w:t>
      </w:r>
      <w:r>
        <w:rPr>
          <w:color w:val="000000"/>
          <w:spacing w:val="-4"/>
          <w:shd w:val="clear" w:color="auto" w:fill="E0E0E0"/>
        </w:rPr>
        <w:t xml:space="preserve"> </w:t>
      </w:r>
      <w:r>
        <w:rPr>
          <w:color w:val="000000"/>
          <w:shd w:val="clear" w:color="auto" w:fill="E0E0E0"/>
        </w:rPr>
        <w:t>of</w:t>
      </w:r>
      <w:r>
        <w:rPr>
          <w:color w:val="000000"/>
          <w:spacing w:val="-5"/>
          <w:shd w:val="clear" w:color="auto" w:fill="E0E0E0"/>
        </w:rPr>
        <w:t xml:space="preserve"> the</w:t>
      </w:r>
      <w:r>
        <w:rPr>
          <w:color w:val="000000"/>
          <w:spacing w:val="80"/>
          <w:shd w:val="clear" w:color="auto" w:fill="E0E0E0"/>
        </w:rPr>
        <w:t xml:space="preserve"> </w:t>
      </w:r>
    </w:p>
    <w:p w14:paraId="6E990FB7" w14:textId="77777777" w:rsidR="00323B91" w:rsidRDefault="00767F93">
      <w:pPr>
        <w:pStyle w:val="BodyText"/>
        <w:spacing w:before="6"/>
        <w:ind w:left="1390"/>
      </w:pPr>
      <w:r>
        <w:rPr>
          <w:color w:val="000000"/>
          <w:spacing w:val="-26"/>
          <w:shd w:val="clear" w:color="auto" w:fill="E0E0E0"/>
        </w:rPr>
        <w:t xml:space="preserve"> </w:t>
      </w:r>
      <w:r>
        <w:rPr>
          <w:color w:val="000000"/>
          <w:shd w:val="clear" w:color="auto" w:fill="E0E0E0"/>
        </w:rPr>
        <w:t>opinion</w:t>
      </w:r>
      <w:r>
        <w:rPr>
          <w:color w:val="000000"/>
          <w:spacing w:val="-7"/>
          <w:shd w:val="clear" w:color="auto" w:fill="E0E0E0"/>
        </w:rPr>
        <w:t xml:space="preserve"> </w:t>
      </w:r>
      <w:r>
        <w:rPr>
          <w:color w:val="000000"/>
          <w:shd w:val="clear" w:color="auto" w:fill="E0E0E0"/>
        </w:rPr>
        <w:t>may</w:t>
      </w:r>
      <w:r>
        <w:rPr>
          <w:color w:val="000000"/>
          <w:spacing w:val="-4"/>
          <w:shd w:val="clear" w:color="auto" w:fill="E0E0E0"/>
        </w:rPr>
        <w:t xml:space="preserve"> </w:t>
      </w:r>
      <w:r>
        <w:rPr>
          <w:color w:val="000000"/>
          <w:shd w:val="clear" w:color="auto" w:fill="E0E0E0"/>
        </w:rPr>
        <w:t>be</w:t>
      </w:r>
      <w:r>
        <w:rPr>
          <w:color w:val="000000"/>
          <w:spacing w:val="-5"/>
          <w:shd w:val="clear" w:color="auto" w:fill="E0E0E0"/>
        </w:rPr>
        <w:t xml:space="preserve"> </w:t>
      </w:r>
      <w:r>
        <w:rPr>
          <w:color w:val="000000"/>
          <w:shd w:val="clear" w:color="auto" w:fill="E0E0E0"/>
        </w:rPr>
        <w:t>necessary,</w:t>
      </w:r>
      <w:r>
        <w:rPr>
          <w:color w:val="000000"/>
          <w:spacing w:val="-5"/>
          <w:shd w:val="clear" w:color="auto" w:fill="E0E0E0"/>
        </w:rPr>
        <w:t xml:space="preserve"> </w:t>
      </w:r>
      <w:r>
        <w:rPr>
          <w:color w:val="000000"/>
          <w:shd w:val="clear" w:color="auto" w:fill="E0E0E0"/>
        </w:rPr>
        <w:t>to</w:t>
      </w:r>
      <w:r>
        <w:rPr>
          <w:color w:val="000000"/>
          <w:spacing w:val="-4"/>
          <w:shd w:val="clear" w:color="auto" w:fill="E0E0E0"/>
        </w:rPr>
        <w:t xml:space="preserve"> </w:t>
      </w:r>
      <w:r>
        <w:rPr>
          <w:color w:val="000000"/>
          <w:shd w:val="clear" w:color="auto" w:fill="E0E0E0"/>
        </w:rPr>
        <w:t>make</w:t>
      </w:r>
      <w:r>
        <w:rPr>
          <w:color w:val="000000"/>
          <w:spacing w:val="-5"/>
          <w:shd w:val="clear" w:color="auto" w:fill="E0E0E0"/>
        </w:rPr>
        <w:t xml:space="preserve"> </w:t>
      </w:r>
      <w:r>
        <w:rPr>
          <w:color w:val="000000"/>
          <w:shd w:val="clear" w:color="auto" w:fill="E0E0E0"/>
        </w:rPr>
        <w:t>clear</w:t>
      </w:r>
      <w:r>
        <w:rPr>
          <w:color w:val="000000"/>
          <w:spacing w:val="-5"/>
          <w:shd w:val="clear" w:color="auto" w:fill="E0E0E0"/>
        </w:rPr>
        <w:t xml:space="preserve"> </w:t>
      </w:r>
      <w:r>
        <w:rPr>
          <w:color w:val="000000"/>
          <w:shd w:val="clear" w:color="auto" w:fill="E0E0E0"/>
        </w:rPr>
        <w:t>when</w:t>
      </w:r>
      <w:r>
        <w:rPr>
          <w:color w:val="000000"/>
          <w:spacing w:val="-5"/>
          <w:shd w:val="clear" w:color="auto" w:fill="E0E0E0"/>
        </w:rPr>
        <w:t xml:space="preserve"> </w:t>
      </w:r>
      <w:r>
        <w:rPr>
          <w:color w:val="000000"/>
          <w:shd w:val="clear" w:color="auto" w:fill="E0E0E0"/>
        </w:rPr>
        <w:t>they</w:t>
      </w:r>
      <w:r>
        <w:rPr>
          <w:color w:val="000000"/>
          <w:spacing w:val="-3"/>
          <w:shd w:val="clear" w:color="auto" w:fill="E0E0E0"/>
        </w:rPr>
        <w:t xml:space="preserve"> </w:t>
      </w:r>
      <w:r>
        <w:rPr>
          <w:color w:val="000000"/>
          <w:shd w:val="clear" w:color="auto" w:fill="E0E0E0"/>
        </w:rPr>
        <w:t>are</w:t>
      </w:r>
      <w:r>
        <w:rPr>
          <w:color w:val="000000"/>
          <w:spacing w:val="-5"/>
          <w:shd w:val="clear" w:color="auto" w:fill="E0E0E0"/>
        </w:rPr>
        <w:t xml:space="preserve"> </w:t>
      </w:r>
      <w:r>
        <w:rPr>
          <w:color w:val="000000"/>
          <w:shd w:val="clear" w:color="auto" w:fill="E0E0E0"/>
        </w:rPr>
        <w:t>relying</w:t>
      </w:r>
      <w:r>
        <w:rPr>
          <w:color w:val="000000"/>
          <w:spacing w:val="-5"/>
          <w:shd w:val="clear" w:color="auto" w:fill="E0E0E0"/>
        </w:rPr>
        <w:t xml:space="preserve"> </w:t>
      </w:r>
      <w:r>
        <w:rPr>
          <w:color w:val="000000"/>
          <w:shd w:val="clear" w:color="auto" w:fill="E0E0E0"/>
        </w:rPr>
        <w:t>on</w:t>
      </w:r>
      <w:r>
        <w:rPr>
          <w:color w:val="000000"/>
          <w:spacing w:val="-5"/>
          <w:shd w:val="clear" w:color="auto" w:fill="E0E0E0"/>
        </w:rPr>
        <w:t xml:space="preserve"> </w:t>
      </w:r>
      <w:r>
        <w:rPr>
          <w:color w:val="000000"/>
          <w:shd w:val="clear" w:color="auto" w:fill="E0E0E0"/>
        </w:rPr>
        <w:t>statements</w:t>
      </w:r>
      <w:r>
        <w:rPr>
          <w:color w:val="000000"/>
          <w:spacing w:val="-4"/>
          <w:shd w:val="clear" w:color="auto" w:fill="E0E0E0"/>
        </w:rPr>
        <w:t xml:space="preserve"> </w:t>
      </w:r>
      <w:r>
        <w:rPr>
          <w:color w:val="000000"/>
          <w:shd w:val="clear" w:color="auto" w:fill="E0E0E0"/>
        </w:rPr>
        <w:t>of</w:t>
      </w:r>
      <w:r>
        <w:rPr>
          <w:color w:val="000000"/>
          <w:spacing w:val="-5"/>
          <w:shd w:val="clear" w:color="auto" w:fill="E0E0E0"/>
        </w:rPr>
        <w:t xml:space="preserve"> </w:t>
      </w:r>
      <w:r>
        <w:rPr>
          <w:color w:val="000000"/>
          <w:shd w:val="clear" w:color="auto" w:fill="E0E0E0"/>
        </w:rPr>
        <w:t>other</w:t>
      </w:r>
      <w:r>
        <w:rPr>
          <w:color w:val="000000"/>
          <w:spacing w:val="-5"/>
          <w:shd w:val="clear" w:color="auto" w:fill="E0E0E0"/>
        </w:rPr>
        <w:t xml:space="preserve"> </w:t>
      </w:r>
      <w:r>
        <w:rPr>
          <w:color w:val="000000"/>
          <w:spacing w:val="-2"/>
          <w:shd w:val="clear" w:color="auto" w:fill="E0E0E0"/>
        </w:rPr>
        <w:t>people.</w:t>
      </w:r>
      <w:r>
        <w:rPr>
          <w:color w:val="000000"/>
          <w:spacing w:val="40"/>
          <w:shd w:val="clear" w:color="auto" w:fill="E0E0E0"/>
        </w:rPr>
        <w:t xml:space="preserve"> </w:t>
      </w:r>
    </w:p>
    <w:p w14:paraId="00FCC8AF" w14:textId="77777777" w:rsidR="00323B91" w:rsidRDefault="00767F93">
      <w:pPr>
        <w:pStyle w:val="ListParagraph"/>
        <w:numPr>
          <w:ilvl w:val="1"/>
          <w:numId w:val="23"/>
        </w:numPr>
        <w:tabs>
          <w:tab w:val="left" w:pos="1419"/>
        </w:tabs>
        <w:spacing w:before="172" w:line="244" w:lineRule="auto"/>
        <w:ind w:right="894"/>
        <w:rPr>
          <w:rFonts w:ascii="Symbol" w:hAnsi="Symbol"/>
        </w:rPr>
      </w:pPr>
      <w:r>
        <w:t xml:space="preserve">The </w:t>
      </w:r>
      <w:r>
        <w:rPr>
          <w:b/>
        </w:rPr>
        <w:t xml:space="preserve">individual </w:t>
      </w:r>
      <w:r>
        <w:t xml:space="preserve">has a right to an </w:t>
      </w:r>
      <w:r>
        <w:rPr>
          <w:b/>
        </w:rPr>
        <w:t xml:space="preserve">independent medical or psychological evaluation </w:t>
      </w:r>
      <w:r>
        <w:t>related to</w:t>
      </w:r>
      <w:r>
        <w:rPr>
          <w:spacing w:val="-2"/>
        </w:rPr>
        <w:t xml:space="preserve"> </w:t>
      </w:r>
      <w:r>
        <w:t>any</w:t>
      </w:r>
      <w:r>
        <w:rPr>
          <w:spacing w:val="-1"/>
        </w:rPr>
        <w:t xml:space="preserve"> </w:t>
      </w:r>
      <w:r>
        <w:t>of</w:t>
      </w:r>
      <w:r>
        <w:rPr>
          <w:spacing w:val="-2"/>
        </w:rPr>
        <w:t xml:space="preserve"> </w:t>
      </w:r>
      <w:r>
        <w:t>the</w:t>
      </w:r>
      <w:r>
        <w:rPr>
          <w:spacing w:val="-2"/>
        </w:rPr>
        <w:t xml:space="preserve"> </w:t>
      </w:r>
      <w:r>
        <w:t>allegations</w:t>
      </w:r>
      <w:r>
        <w:rPr>
          <w:spacing w:val="-2"/>
        </w:rPr>
        <w:t xml:space="preserve"> </w:t>
      </w:r>
      <w:r>
        <w:t>in</w:t>
      </w:r>
      <w:r>
        <w:rPr>
          <w:spacing w:val="-2"/>
        </w:rPr>
        <w:t xml:space="preserve"> </w:t>
      </w:r>
      <w:r>
        <w:t>the</w:t>
      </w:r>
      <w:r>
        <w:rPr>
          <w:spacing w:val="-2"/>
        </w:rPr>
        <w:t xml:space="preserve"> </w:t>
      </w:r>
      <w:r>
        <w:t>petition,</w:t>
      </w:r>
      <w:r>
        <w:rPr>
          <w:spacing w:val="-2"/>
        </w:rPr>
        <w:t xml:space="preserve"> </w:t>
      </w:r>
      <w:r>
        <w:t>and</w:t>
      </w:r>
      <w:r>
        <w:rPr>
          <w:spacing w:val="-2"/>
        </w:rPr>
        <w:t xml:space="preserve"> </w:t>
      </w:r>
      <w:r>
        <w:t>as</w:t>
      </w:r>
      <w:r>
        <w:rPr>
          <w:spacing w:val="-2"/>
        </w:rPr>
        <w:t xml:space="preserve"> </w:t>
      </w:r>
      <w:r>
        <w:t>to</w:t>
      </w:r>
      <w:r>
        <w:rPr>
          <w:spacing w:val="-2"/>
        </w:rPr>
        <w:t xml:space="preserve"> </w:t>
      </w:r>
      <w:r>
        <w:t>whether</w:t>
      </w:r>
      <w:r>
        <w:rPr>
          <w:spacing w:val="-2"/>
        </w:rPr>
        <w:t xml:space="preserve"> </w:t>
      </w:r>
      <w:r>
        <w:t>IAPM</w:t>
      </w:r>
      <w:r>
        <w:rPr>
          <w:spacing w:val="-2"/>
        </w:rPr>
        <w:t xml:space="preserve"> </w:t>
      </w:r>
      <w:r>
        <w:t>is</w:t>
      </w:r>
      <w:r>
        <w:rPr>
          <w:spacing w:val="-2"/>
        </w:rPr>
        <w:t xml:space="preserve"> </w:t>
      </w:r>
      <w:r>
        <w:t>in</w:t>
      </w:r>
      <w:r>
        <w:rPr>
          <w:spacing w:val="-2"/>
        </w:rPr>
        <w:t xml:space="preserve"> </w:t>
      </w:r>
      <w:r>
        <w:t>his</w:t>
      </w:r>
      <w:r>
        <w:rPr>
          <w:spacing w:val="-2"/>
        </w:rPr>
        <w:t xml:space="preserve"> </w:t>
      </w:r>
      <w:r>
        <w:t>or</w:t>
      </w:r>
      <w:r>
        <w:rPr>
          <w:spacing w:val="-2"/>
        </w:rPr>
        <w:t xml:space="preserve"> </w:t>
      </w:r>
      <w:r>
        <w:t>her</w:t>
      </w:r>
      <w:r>
        <w:rPr>
          <w:spacing w:val="-2"/>
        </w:rPr>
        <w:t xml:space="preserve"> </w:t>
      </w:r>
      <w:r>
        <w:t>best</w:t>
      </w:r>
      <w:r>
        <w:rPr>
          <w:spacing w:val="-2"/>
        </w:rPr>
        <w:t xml:space="preserve"> </w:t>
      </w:r>
      <w:r>
        <w:t>interests.</w:t>
      </w:r>
    </w:p>
    <w:p w14:paraId="7CAB95F2" w14:textId="77777777" w:rsidR="00323B91" w:rsidRDefault="00767F93">
      <w:pPr>
        <w:pStyle w:val="ListParagraph"/>
        <w:numPr>
          <w:ilvl w:val="1"/>
          <w:numId w:val="23"/>
        </w:numPr>
        <w:tabs>
          <w:tab w:val="left" w:pos="1419"/>
        </w:tabs>
        <w:spacing w:line="244" w:lineRule="auto"/>
        <w:ind w:right="1450"/>
        <w:rPr>
          <w:rFonts w:ascii="Symbol" w:hAnsi="Symbol"/>
        </w:rPr>
      </w:pPr>
      <w:r>
        <w:t xml:space="preserve">In every case, the person </w:t>
      </w:r>
      <w:r>
        <w:rPr>
          <w:b/>
        </w:rPr>
        <w:t xml:space="preserve">must have an attorney </w:t>
      </w:r>
      <w:r>
        <w:t>appointed as his or her independent counsel,</w:t>
      </w:r>
      <w:r>
        <w:rPr>
          <w:spacing w:val="-2"/>
        </w:rPr>
        <w:t xml:space="preserve"> </w:t>
      </w:r>
      <w:r>
        <w:t>to</w:t>
      </w:r>
      <w:r>
        <w:rPr>
          <w:spacing w:val="-2"/>
        </w:rPr>
        <w:t xml:space="preserve"> </w:t>
      </w:r>
      <w:r>
        <w:t>represent</w:t>
      </w:r>
      <w:r>
        <w:rPr>
          <w:spacing w:val="-2"/>
        </w:rPr>
        <w:t xml:space="preserve"> </w:t>
      </w:r>
      <w:r>
        <w:t>what</w:t>
      </w:r>
      <w:r>
        <w:rPr>
          <w:spacing w:val="-2"/>
        </w:rPr>
        <w:t xml:space="preserve"> </w:t>
      </w:r>
      <w:r>
        <w:t>he</w:t>
      </w:r>
      <w:r>
        <w:rPr>
          <w:spacing w:val="-2"/>
        </w:rPr>
        <w:t xml:space="preserve"> </w:t>
      </w:r>
      <w:r>
        <w:t>or</w:t>
      </w:r>
      <w:r>
        <w:rPr>
          <w:spacing w:val="-2"/>
        </w:rPr>
        <w:t xml:space="preserve"> </w:t>
      </w:r>
      <w:r>
        <w:t>she</w:t>
      </w:r>
      <w:r>
        <w:rPr>
          <w:spacing w:val="-2"/>
        </w:rPr>
        <w:t xml:space="preserve"> </w:t>
      </w:r>
      <w:r>
        <w:t>wants.</w:t>
      </w:r>
      <w:hyperlink w:anchor="_bookmark345" w:history="1">
        <w:r>
          <w:rPr>
            <w:vertAlign w:val="superscript"/>
          </w:rPr>
          <w:t>259</w:t>
        </w:r>
      </w:hyperlink>
      <w:r>
        <w:rPr>
          <w:spacing w:val="40"/>
        </w:rPr>
        <w:t xml:space="preserve"> </w:t>
      </w:r>
      <w:r>
        <w:t>No</w:t>
      </w:r>
      <w:r>
        <w:rPr>
          <w:spacing w:val="-2"/>
        </w:rPr>
        <w:t xml:space="preserve"> </w:t>
      </w:r>
      <w:r>
        <w:t>request</w:t>
      </w:r>
      <w:r>
        <w:rPr>
          <w:spacing w:val="-2"/>
        </w:rPr>
        <w:t xml:space="preserve"> </w:t>
      </w:r>
      <w:r>
        <w:t>by</w:t>
      </w:r>
      <w:r>
        <w:rPr>
          <w:spacing w:val="-1"/>
        </w:rPr>
        <w:t xml:space="preserve"> </w:t>
      </w:r>
      <w:r>
        <w:t>the</w:t>
      </w:r>
      <w:r>
        <w:rPr>
          <w:spacing w:val="-2"/>
        </w:rPr>
        <w:t xml:space="preserve"> </w:t>
      </w:r>
      <w:r>
        <w:t>individual</w:t>
      </w:r>
      <w:r>
        <w:rPr>
          <w:spacing w:val="-2"/>
        </w:rPr>
        <w:t xml:space="preserve"> </w:t>
      </w:r>
      <w:r>
        <w:t>is</w:t>
      </w:r>
      <w:r>
        <w:rPr>
          <w:spacing w:val="-2"/>
        </w:rPr>
        <w:t xml:space="preserve"> </w:t>
      </w:r>
      <w:r>
        <w:t>required.</w:t>
      </w:r>
    </w:p>
    <w:p w14:paraId="5DA463D8" w14:textId="77777777" w:rsidR="00323B91" w:rsidRDefault="00767F93">
      <w:pPr>
        <w:pStyle w:val="ListParagraph"/>
        <w:numPr>
          <w:ilvl w:val="1"/>
          <w:numId w:val="23"/>
        </w:numPr>
        <w:tabs>
          <w:tab w:val="left" w:pos="1419"/>
        </w:tabs>
        <w:spacing w:before="166"/>
        <w:rPr>
          <w:rFonts w:ascii="Symbol" w:hAnsi="Symbol"/>
        </w:rPr>
      </w:pPr>
      <w:r>
        <w:t>The</w:t>
      </w:r>
      <w:r>
        <w:rPr>
          <w:spacing w:val="-4"/>
        </w:rPr>
        <w:t xml:space="preserve"> </w:t>
      </w:r>
      <w:r>
        <w:rPr>
          <w:b/>
        </w:rPr>
        <w:t>hearing</w:t>
      </w:r>
      <w:r>
        <w:rPr>
          <w:b/>
          <w:spacing w:val="-4"/>
        </w:rPr>
        <w:t xml:space="preserve"> </w:t>
      </w:r>
      <w:r>
        <w:rPr>
          <w:b/>
        </w:rPr>
        <w:t>must</w:t>
      </w:r>
      <w:r>
        <w:rPr>
          <w:b/>
          <w:spacing w:val="-4"/>
        </w:rPr>
        <w:t xml:space="preserve"> </w:t>
      </w:r>
      <w:r>
        <w:rPr>
          <w:b/>
        </w:rPr>
        <w:t>be</w:t>
      </w:r>
      <w:r>
        <w:rPr>
          <w:b/>
          <w:spacing w:val="-4"/>
        </w:rPr>
        <w:t xml:space="preserve"> </w:t>
      </w:r>
      <w:r>
        <w:rPr>
          <w:b/>
        </w:rPr>
        <w:t>held</w:t>
      </w:r>
      <w:r>
        <w:rPr>
          <w:b/>
          <w:spacing w:val="-3"/>
        </w:rPr>
        <w:t xml:space="preserve"> </w:t>
      </w:r>
      <w:r>
        <w:rPr>
          <w:b/>
        </w:rPr>
        <w:t>within</w:t>
      </w:r>
      <w:r>
        <w:rPr>
          <w:b/>
          <w:spacing w:val="-4"/>
        </w:rPr>
        <w:t xml:space="preserve"> </w:t>
      </w:r>
      <w:r>
        <w:rPr>
          <w:b/>
        </w:rPr>
        <w:t>30</w:t>
      </w:r>
      <w:r>
        <w:rPr>
          <w:b/>
          <w:spacing w:val="-4"/>
        </w:rPr>
        <w:t xml:space="preserve"> </w:t>
      </w:r>
      <w:r>
        <w:rPr>
          <w:b/>
        </w:rPr>
        <w:t>days</w:t>
      </w:r>
      <w:r>
        <w:rPr>
          <w:b/>
          <w:spacing w:val="-5"/>
        </w:rPr>
        <w:t xml:space="preserve"> </w:t>
      </w:r>
      <w:r>
        <w:t>after</w:t>
      </w:r>
      <w:r>
        <w:rPr>
          <w:spacing w:val="-4"/>
        </w:rPr>
        <w:t xml:space="preserve"> </w:t>
      </w:r>
      <w:r>
        <w:t>it</w:t>
      </w:r>
      <w:r>
        <w:rPr>
          <w:spacing w:val="-4"/>
        </w:rPr>
        <w:t xml:space="preserve"> </w:t>
      </w:r>
      <w:r>
        <w:t>is</w:t>
      </w:r>
      <w:r>
        <w:rPr>
          <w:spacing w:val="-4"/>
        </w:rPr>
        <w:t xml:space="preserve"> </w:t>
      </w:r>
      <w:r>
        <w:t>filed,</w:t>
      </w:r>
      <w:r>
        <w:rPr>
          <w:spacing w:val="-4"/>
        </w:rPr>
        <w:t xml:space="preserve"> </w:t>
      </w:r>
      <w:r>
        <w:t>instead</w:t>
      </w:r>
      <w:r>
        <w:rPr>
          <w:spacing w:val="-3"/>
        </w:rPr>
        <w:t xml:space="preserve"> </w:t>
      </w:r>
      <w:r>
        <w:t>of</w:t>
      </w:r>
      <w:r>
        <w:rPr>
          <w:spacing w:val="-4"/>
        </w:rPr>
        <w:t xml:space="preserve"> </w:t>
      </w:r>
      <w:r>
        <w:t>the</w:t>
      </w:r>
      <w:r>
        <w:rPr>
          <w:spacing w:val="-4"/>
        </w:rPr>
        <w:t xml:space="preserve"> </w:t>
      </w:r>
      <w:r>
        <w:t>usual</w:t>
      </w:r>
      <w:r>
        <w:rPr>
          <w:spacing w:val="-4"/>
        </w:rPr>
        <w:t xml:space="preserve"> </w:t>
      </w:r>
      <w:r>
        <w:t>60</w:t>
      </w:r>
      <w:r>
        <w:rPr>
          <w:spacing w:val="-3"/>
        </w:rPr>
        <w:t xml:space="preserve"> </w:t>
      </w:r>
      <w:r>
        <w:rPr>
          <w:spacing w:val="-2"/>
        </w:rPr>
        <w:t>days.</w:t>
      </w:r>
    </w:p>
    <w:p w14:paraId="06972F50" w14:textId="77777777" w:rsidR="00323B91" w:rsidRDefault="00767F93">
      <w:pPr>
        <w:pStyle w:val="ListParagraph"/>
        <w:numPr>
          <w:ilvl w:val="1"/>
          <w:numId w:val="23"/>
        </w:numPr>
        <w:tabs>
          <w:tab w:val="left" w:pos="1419"/>
        </w:tabs>
        <w:spacing w:before="171" w:line="244" w:lineRule="auto"/>
        <w:ind w:right="1175"/>
        <w:rPr>
          <w:rFonts w:ascii="Symbol" w:hAnsi="Symbol"/>
        </w:rPr>
      </w:pPr>
      <w:r>
        <w:t>Protective</w:t>
      </w:r>
      <w:r>
        <w:rPr>
          <w:spacing w:val="-3"/>
        </w:rPr>
        <w:t xml:space="preserve"> </w:t>
      </w:r>
      <w:r>
        <w:t>services</w:t>
      </w:r>
      <w:r>
        <w:rPr>
          <w:spacing w:val="-3"/>
        </w:rPr>
        <w:t xml:space="preserve"> </w:t>
      </w:r>
      <w:r>
        <w:t>orders</w:t>
      </w:r>
      <w:r>
        <w:rPr>
          <w:spacing w:val="-3"/>
        </w:rPr>
        <w:t xml:space="preserve"> </w:t>
      </w:r>
      <w:r>
        <w:t>for</w:t>
      </w:r>
      <w:r>
        <w:rPr>
          <w:spacing w:val="-3"/>
        </w:rPr>
        <w:t xml:space="preserve"> </w:t>
      </w:r>
      <w:r>
        <w:t>IAPM</w:t>
      </w:r>
      <w:r>
        <w:rPr>
          <w:spacing w:val="-3"/>
        </w:rPr>
        <w:t xml:space="preserve"> </w:t>
      </w:r>
      <w:r>
        <w:t>are</w:t>
      </w:r>
      <w:r>
        <w:rPr>
          <w:spacing w:val="-3"/>
        </w:rPr>
        <w:t xml:space="preserve"> </w:t>
      </w:r>
      <w:r>
        <w:t>subject</w:t>
      </w:r>
      <w:r>
        <w:rPr>
          <w:spacing w:val="-3"/>
        </w:rPr>
        <w:t xml:space="preserve"> </w:t>
      </w:r>
      <w:r>
        <w:t>to</w:t>
      </w:r>
      <w:r>
        <w:rPr>
          <w:spacing w:val="-3"/>
        </w:rPr>
        <w:t xml:space="preserve"> </w:t>
      </w:r>
      <w:r>
        <w:rPr>
          <w:b/>
        </w:rPr>
        <w:t>annual</w:t>
      </w:r>
      <w:r>
        <w:rPr>
          <w:b/>
          <w:spacing w:val="-3"/>
        </w:rPr>
        <w:t xml:space="preserve"> </w:t>
      </w:r>
      <w:r>
        <w:rPr>
          <w:b/>
        </w:rPr>
        <w:t>judicial</w:t>
      </w:r>
      <w:r>
        <w:rPr>
          <w:b/>
          <w:spacing w:val="-3"/>
        </w:rPr>
        <w:t xml:space="preserve"> </w:t>
      </w:r>
      <w:r>
        <w:rPr>
          <w:b/>
        </w:rPr>
        <w:t>review</w:t>
      </w:r>
      <w:r>
        <w:t>.</w:t>
      </w:r>
      <w:r>
        <w:rPr>
          <w:spacing w:val="40"/>
        </w:rPr>
        <w:t xml:space="preserve"> </w:t>
      </w:r>
      <w:r>
        <w:rPr>
          <w:i/>
        </w:rPr>
        <w:t>See</w:t>
      </w:r>
      <w:r>
        <w:rPr>
          <w:i/>
          <w:spacing w:val="-3"/>
        </w:rPr>
        <w:t xml:space="preserve"> </w:t>
      </w:r>
      <w:r>
        <w:rPr>
          <w:i/>
        </w:rPr>
        <w:t>Section</w:t>
      </w:r>
      <w:r>
        <w:rPr>
          <w:i/>
          <w:spacing w:val="-3"/>
        </w:rPr>
        <w:t xml:space="preserve"> </w:t>
      </w:r>
      <w:r>
        <w:rPr>
          <w:i/>
        </w:rPr>
        <w:t xml:space="preserve">6, </w:t>
      </w:r>
      <w:r>
        <w:rPr>
          <w:i/>
          <w:spacing w:val="-2"/>
        </w:rPr>
        <w:t>below</w:t>
      </w:r>
    </w:p>
    <w:p w14:paraId="70FEBB5E" w14:textId="77777777" w:rsidR="00323B91" w:rsidRDefault="00767F93">
      <w:pPr>
        <w:pStyle w:val="Heading5"/>
        <w:numPr>
          <w:ilvl w:val="0"/>
          <w:numId w:val="23"/>
        </w:numPr>
        <w:tabs>
          <w:tab w:val="left" w:pos="1057"/>
        </w:tabs>
        <w:spacing w:before="183"/>
        <w:ind w:left="1057" w:hanging="358"/>
        <w:rPr>
          <w:i w:val="0"/>
        </w:rPr>
      </w:pPr>
      <w:r>
        <w:t>What</w:t>
      </w:r>
      <w:r>
        <w:rPr>
          <w:spacing w:val="-4"/>
        </w:rPr>
        <w:t xml:space="preserve"> </w:t>
      </w:r>
      <w:r>
        <w:t>is</w:t>
      </w:r>
      <w:r>
        <w:rPr>
          <w:spacing w:val="-4"/>
        </w:rPr>
        <w:t xml:space="preserve"> </w:t>
      </w:r>
      <w:r>
        <w:t>included</w:t>
      </w:r>
      <w:r>
        <w:rPr>
          <w:spacing w:val="-4"/>
        </w:rPr>
        <w:t xml:space="preserve"> </w:t>
      </w:r>
      <w:r>
        <w:t>in</w:t>
      </w:r>
      <w:r>
        <w:rPr>
          <w:spacing w:val="-3"/>
        </w:rPr>
        <w:t xml:space="preserve"> </w:t>
      </w:r>
      <w:r>
        <w:t>a</w:t>
      </w:r>
      <w:r>
        <w:rPr>
          <w:spacing w:val="-4"/>
        </w:rPr>
        <w:t xml:space="preserve"> </w:t>
      </w:r>
      <w:r>
        <w:t>court</w:t>
      </w:r>
      <w:r>
        <w:rPr>
          <w:spacing w:val="-4"/>
        </w:rPr>
        <w:t xml:space="preserve"> </w:t>
      </w:r>
      <w:r>
        <w:t>order</w:t>
      </w:r>
      <w:r>
        <w:rPr>
          <w:spacing w:val="-3"/>
        </w:rPr>
        <w:t xml:space="preserve"> </w:t>
      </w:r>
      <w:r>
        <w:t>for</w:t>
      </w:r>
      <w:r>
        <w:rPr>
          <w:spacing w:val="-4"/>
        </w:rPr>
        <w:t xml:space="preserve"> </w:t>
      </w:r>
      <w:r>
        <w:t>IAPM,</w:t>
      </w:r>
      <w:r>
        <w:rPr>
          <w:spacing w:val="-4"/>
        </w:rPr>
        <w:t xml:space="preserve"> </w:t>
      </w:r>
      <w:r>
        <w:t>and</w:t>
      </w:r>
      <w:r>
        <w:rPr>
          <w:spacing w:val="-4"/>
        </w:rPr>
        <w:t xml:space="preserve"> </w:t>
      </w:r>
      <w:r>
        <w:t>how</w:t>
      </w:r>
      <w:r>
        <w:rPr>
          <w:spacing w:val="-3"/>
        </w:rPr>
        <w:t xml:space="preserve"> </w:t>
      </w:r>
      <w:r>
        <w:t>is</w:t>
      </w:r>
      <w:r>
        <w:rPr>
          <w:spacing w:val="-4"/>
        </w:rPr>
        <w:t xml:space="preserve"> </w:t>
      </w:r>
      <w:r>
        <w:t>the</w:t>
      </w:r>
      <w:r>
        <w:rPr>
          <w:spacing w:val="-4"/>
        </w:rPr>
        <w:t xml:space="preserve"> </w:t>
      </w:r>
      <w:r>
        <w:t>order</w:t>
      </w:r>
      <w:r>
        <w:rPr>
          <w:spacing w:val="-4"/>
        </w:rPr>
        <w:t xml:space="preserve"> </w:t>
      </w:r>
      <w:r>
        <w:rPr>
          <w:spacing w:val="-2"/>
        </w:rPr>
        <w:t>enforced?</w:t>
      </w:r>
    </w:p>
    <w:p w14:paraId="776704E6" w14:textId="77777777" w:rsidR="00323B91" w:rsidRDefault="00767F93">
      <w:pPr>
        <w:pStyle w:val="BodyText"/>
        <w:spacing w:before="185" w:line="247" w:lineRule="auto"/>
        <w:ind w:left="1059" w:right="1146"/>
      </w:pPr>
      <w:r>
        <w:t>If</w:t>
      </w:r>
      <w:r>
        <w:rPr>
          <w:spacing w:val="-3"/>
        </w:rPr>
        <w:t xml:space="preserve"> </w:t>
      </w:r>
      <w:r>
        <w:t>the</w:t>
      </w:r>
      <w:r>
        <w:rPr>
          <w:spacing w:val="-3"/>
        </w:rPr>
        <w:t xml:space="preserve"> </w:t>
      </w:r>
      <w:r>
        <w:t>court</w:t>
      </w:r>
      <w:r>
        <w:rPr>
          <w:spacing w:val="-3"/>
        </w:rPr>
        <w:t xml:space="preserve"> </w:t>
      </w:r>
      <w:r>
        <w:t>finds</w:t>
      </w:r>
      <w:r>
        <w:rPr>
          <w:spacing w:val="-3"/>
        </w:rPr>
        <w:t xml:space="preserve"> </w:t>
      </w:r>
      <w:r>
        <w:t>after</w:t>
      </w:r>
      <w:r>
        <w:rPr>
          <w:spacing w:val="-3"/>
        </w:rPr>
        <w:t xml:space="preserve"> </w:t>
      </w:r>
      <w:r>
        <w:t>the</w:t>
      </w:r>
      <w:r>
        <w:rPr>
          <w:spacing w:val="-3"/>
        </w:rPr>
        <w:t xml:space="preserve"> </w:t>
      </w:r>
      <w:r>
        <w:t>hearing</w:t>
      </w:r>
      <w:r>
        <w:rPr>
          <w:spacing w:val="-3"/>
        </w:rPr>
        <w:t xml:space="preserve"> </w:t>
      </w:r>
      <w:r>
        <w:t>that</w:t>
      </w:r>
      <w:r>
        <w:rPr>
          <w:spacing w:val="-3"/>
        </w:rPr>
        <w:t xml:space="preserve"> </w:t>
      </w:r>
      <w:r>
        <w:t>the</w:t>
      </w:r>
      <w:r>
        <w:rPr>
          <w:spacing w:val="-3"/>
        </w:rPr>
        <w:t xml:space="preserve"> </w:t>
      </w:r>
      <w:r>
        <w:t>person</w:t>
      </w:r>
      <w:r>
        <w:rPr>
          <w:spacing w:val="-3"/>
        </w:rPr>
        <w:t xml:space="preserve"> </w:t>
      </w:r>
      <w:r>
        <w:t>meets</w:t>
      </w:r>
      <w:r>
        <w:rPr>
          <w:spacing w:val="-3"/>
        </w:rPr>
        <w:t xml:space="preserve"> </w:t>
      </w:r>
      <w:r>
        <w:t>the</w:t>
      </w:r>
      <w:r>
        <w:rPr>
          <w:spacing w:val="-3"/>
        </w:rPr>
        <w:t xml:space="preserve"> </w:t>
      </w:r>
      <w:r>
        <w:t>standards</w:t>
      </w:r>
      <w:r>
        <w:rPr>
          <w:spacing w:val="-3"/>
        </w:rPr>
        <w:t xml:space="preserve"> </w:t>
      </w:r>
      <w:r>
        <w:t>for</w:t>
      </w:r>
      <w:r>
        <w:rPr>
          <w:spacing w:val="-3"/>
        </w:rPr>
        <w:t xml:space="preserve"> </w:t>
      </w:r>
      <w:r>
        <w:t>a</w:t>
      </w:r>
      <w:r>
        <w:rPr>
          <w:spacing w:val="-3"/>
        </w:rPr>
        <w:t xml:space="preserve"> </w:t>
      </w:r>
      <w:r>
        <w:t>protective</w:t>
      </w:r>
      <w:r>
        <w:rPr>
          <w:spacing w:val="-3"/>
        </w:rPr>
        <w:t xml:space="preserve"> </w:t>
      </w:r>
      <w:r>
        <w:t xml:space="preserve">services order for IAPM, it may issue an order that must include </w:t>
      </w:r>
      <w:r>
        <w:rPr>
          <w:b/>
        </w:rPr>
        <w:t xml:space="preserve">all </w:t>
      </w:r>
      <w:r>
        <w:t>of the following components:</w:t>
      </w:r>
      <w:hyperlink w:anchor="_bookmark343" w:history="1">
        <w:r>
          <w:rPr>
            <w:vertAlign w:val="superscript"/>
          </w:rPr>
          <w:t>260</w:t>
        </w:r>
      </w:hyperlink>
    </w:p>
    <w:p w14:paraId="4633E038" w14:textId="77777777" w:rsidR="00323B91" w:rsidRDefault="00767F93">
      <w:pPr>
        <w:pStyle w:val="BodyText"/>
        <w:spacing w:before="2"/>
        <w:rPr>
          <w:sz w:val="20"/>
        </w:rPr>
      </w:pPr>
      <w:r>
        <w:rPr>
          <w:noProof/>
        </w:rPr>
        <mc:AlternateContent>
          <mc:Choice Requires="wps">
            <w:drawing>
              <wp:anchor distT="0" distB="0" distL="0" distR="0" simplePos="0" relativeHeight="487647744" behindDoc="1" locked="0" layoutInCell="1" allowOverlap="1" wp14:anchorId="6671A91B" wp14:editId="317151D8">
                <wp:simplePos x="0" y="0"/>
                <wp:positionH relativeFrom="page">
                  <wp:posOffset>914400</wp:posOffset>
                </wp:positionH>
                <wp:positionV relativeFrom="paragraph">
                  <wp:posOffset>162862</wp:posOffset>
                </wp:positionV>
                <wp:extent cx="1828800" cy="762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13E53C" id="Graphic 159" o:spid="_x0000_s1026" style="position:absolute;margin-left:1in;margin-top:12.8pt;width:2in;height:.6pt;z-index:-1566873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" path="m1828800,l,,,7619r1828800,l1828800,xe" fillcolor="black" stroked="f">
                <v:path arrowok="t"/>
                <w10:wrap type="topAndBottom" anchorx="page"/>
              </v:shape>
            </w:pict>
          </mc:Fallback>
        </mc:AlternateContent>
      </w:r>
    </w:p>
    <w:p w14:paraId="4F2D9724" w14:textId="77777777" w:rsidR="00323B91" w:rsidRDefault="00323B91">
      <w:pPr>
        <w:pStyle w:val="BodyText"/>
        <w:spacing w:before="36"/>
      </w:pPr>
    </w:p>
    <w:p w14:paraId="230C0EE8" w14:textId="77777777" w:rsidR="00323B91" w:rsidRDefault="00767F93">
      <w:pPr>
        <w:pStyle w:val="BodyText"/>
        <w:ind w:left="340"/>
      </w:pPr>
      <w:bookmarkStart w:id="381" w:name="_bookmark341"/>
      <w:bookmarkEnd w:id="381"/>
      <w:r>
        <w:rPr>
          <w:vertAlign w:val="superscript"/>
        </w:rPr>
        <w:t>256</w:t>
      </w:r>
      <w:r>
        <w:rPr>
          <w:spacing w:val="-3"/>
        </w:rPr>
        <w:t xml:space="preserve"> </w:t>
      </w:r>
      <w:bookmarkStart w:id="382" w:name="_bookmark342"/>
      <w:bookmarkEnd w:id="382"/>
      <w:r>
        <w:t>Wis.</w:t>
      </w:r>
      <w:r>
        <w:rPr>
          <w:spacing w:val="-2"/>
        </w:rPr>
        <w:t xml:space="preserve"> </w:t>
      </w:r>
      <w:r>
        <w:t>Stat.</w:t>
      </w:r>
      <w:r>
        <w:rPr>
          <w:spacing w:val="-2"/>
        </w:rPr>
        <w:t xml:space="preserve"> </w:t>
      </w:r>
      <w:r>
        <w:t>§</w:t>
      </w:r>
      <w:r>
        <w:rPr>
          <w:spacing w:val="-3"/>
        </w:rPr>
        <w:t xml:space="preserve"> </w:t>
      </w:r>
      <w:r>
        <w:rPr>
          <w:spacing w:val="-2"/>
        </w:rPr>
        <w:t>55.14(4)</w:t>
      </w:r>
    </w:p>
    <w:p w14:paraId="20A4910E" w14:textId="77777777" w:rsidR="00323B91" w:rsidRDefault="00767F93">
      <w:pPr>
        <w:spacing w:before="6" w:line="247" w:lineRule="auto"/>
        <w:ind w:left="339" w:right="857"/>
        <w:rPr>
          <w:i/>
        </w:rPr>
      </w:pPr>
      <w:r>
        <w:rPr>
          <w:vertAlign w:val="superscript"/>
        </w:rPr>
        <w:t>257</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dangerousness</w:t>
      </w:r>
      <w:r>
        <w:rPr>
          <w:spacing w:val="-3"/>
        </w:rPr>
        <w:t xml:space="preserve"> </w:t>
      </w:r>
      <w:r>
        <w:t>standards</w:t>
      </w:r>
      <w:r>
        <w:rPr>
          <w:spacing w:val="-3"/>
        </w:rPr>
        <w:t xml:space="preserve"> </w:t>
      </w:r>
      <w:r>
        <w:t>for</w:t>
      </w:r>
      <w:r>
        <w:rPr>
          <w:spacing w:val="-3"/>
        </w:rPr>
        <w:t xml:space="preserve"> </w:t>
      </w:r>
      <w:r>
        <w:t>commitment</w:t>
      </w:r>
      <w:r>
        <w:rPr>
          <w:spacing w:val="-3"/>
        </w:rPr>
        <w:t xml:space="preserve"> </w:t>
      </w:r>
      <w:r>
        <w:t>under</w:t>
      </w:r>
      <w:r>
        <w:rPr>
          <w:spacing w:val="-3"/>
        </w:rPr>
        <w:t xml:space="preserve"> </w:t>
      </w:r>
      <w:r>
        <w:t>Wis.</w:t>
      </w:r>
      <w:r>
        <w:rPr>
          <w:spacing w:val="-3"/>
        </w:rPr>
        <w:t xml:space="preserve"> </w:t>
      </w:r>
      <w:r>
        <w:t>Stat.</w:t>
      </w:r>
      <w:r>
        <w:rPr>
          <w:spacing w:val="-3"/>
        </w:rPr>
        <w:t xml:space="preserve"> </w:t>
      </w:r>
      <w:r>
        <w:t>§</w:t>
      </w:r>
      <w:r>
        <w:rPr>
          <w:spacing w:val="-3"/>
        </w:rPr>
        <w:t xml:space="preserve"> </w:t>
      </w:r>
      <w:r>
        <w:t>51.20(1)(a)2.a</w:t>
      </w:r>
      <w:r>
        <w:rPr>
          <w:spacing w:val="-3"/>
        </w:rPr>
        <w:t xml:space="preserve"> </w:t>
      </w:r>
      <w:r>
        <w:t>to</w:t>
      </w:r>
      <w:r>
        <w:rPr>
          <w:spacing w:val="-3"/>
        </w:rPr>
        <w:t xml:space="preserve"> </w:t>
      </w:r>
      <w:r>
        <w:t>e.</w:t>
      </w:r>
      <w:r>
        <w:rPr>
          <w:spacing w:val="-3"/>
        </w:rPr>
        <w:t xml:space="preserve"> </w:t>
      </w:r>
      <w:r>
        <w:t xml:space="preserve">is </w:t>
      </w:r>
      <w:bookmarkStart w:id="383" w:name="_bookmark343"/>
      <w:bookmarkEnd w:id="383"/>
      <w:r>
        <w:t>beyond the scope of this book.</w:t>
      </w:r>
      <w:r>
        <w:rPr>
          <w:spacing w:val="40"/>
        </w:rPr>
        <w:t xml:space="preserve"> </w:t>
      </w:r>
      <w:r>
        <w:t xml:space="preserve">See Dianne Greenley, Ch. </w:t>
      </w:r>
      <w:r>
        <w:rPr>
          <w:i/>
        </w:rPr>
        <w:t>51: The Wisconsin Mental Health Act (4</w:t>
      </w:r>
      <w:r>
        <w:rPr>
          <w:i/>
          <w:vertAlign w:val="superscript"/>
        </w:rPr>
        <w:t>th</w:t>
      </w:r>
      <w:r>
        <w:rPr>
          <w:i/>
        </w:rPr>
        <w:t xml:space="preserve"> ed., </w:t>
      </w:r>
      <w:r>
        <w:rPr>
          <w:i/>
          <w:spacing w:val="-2"/>
        </w:rPr>
        <w:t>1999)</w:t>
      </w:r>
    </w:p>
    <w:p w14:paraId="645D9775" w14:textId="77777777" w:rsidR="00323B91" w:rsidRDefault="00767F93">
      <w:pPr>
        <w:pStyle w:val="BodyText"/>
        <w:spacing w:line="250" w:lineRule="exact"/>
        <w:ind w:left="340"/>
      </w:pPr>
      <w:bookmarkStart w:id="384" w:name="_bookmark344"/>
      <w:bookmarkEnd w:id="384"/>
      <w:r>
        <w:rPr>
          <w:vertAlign w:val="superscript"/>
        </w:rPr>
        <w:t>258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55.14(5)</w:t>
      </w:r>
    </w:p>
    <w:p w14:paraId="75884761" w14:textId="77777777" w:rsidR="00323B91" w:rsidRDefault="00323B91">
      <w:pPr>
        <w:spacing w:line="250" w:lineRule="exact"/>
        <w:sectPr w:rsidR="00323B91">
          <w:footerReference w:type="default" r:id="rId40"/>
          <w:pgSz w:w="12240" w:h="15840"/>
          <w:pgMar w:top="660" w:right="600" w:bottom="1320" w:left="1100" w:header="0" w:footer="1121" w:gutter="0"/>
          <w:cols w:space="720"/>
        </w:sectPr>
      </w:pPr>
    </w:p>
    <w:p w14:paraId="08275951" w14:textId="77777777" w:rsidR="00323B91" w:rsidRDefault="00767F93">
      <w:pPr>
        <w:pStyle w:val="ListParagraph"/>
        <w:numPr>
          <w:ilvl w:val="1"/>
          <w:numId w:val="23"/>
        </w:numPr>
        <w:tabs>
          <w:tab w:val="left" w:pos="1419"/>
        </w:tabs>
        <w:spacing w:before="70" w:line="244" w:lineRule="auto"/>
        <w:ind w:right="1010"/>
        <w:rPr>
          <w:rFonts w:ascii="Symbol" w:hAnsi="Symbol"/>
        </w:rPr>
      </w:pPr>
      <w:bookmarkStart w:id="385" w:name="_bookmark346"/>
      <w:bookmarkEnd w:id="385"/>
      <w:r>
        <w:t xml:space="preserve">An order authorizing </w:t>
      </w:r>
      <w:r>
        <w:rPr>
          <w:b/>
        </w:rPr>
        <w:t>the guardian to consent to IAPM</w:t>
      </w:r>
      <w:r>
        <w:t>, and to IAPM as a protective service.</w:t>
      </w:r>
      <w:r>
        <w:rPr>
          <w:spacing w:val="40"/>
        </w:rPr>
        <w:t xml:space="preserve"> </w:t>
      </w:r>
      <w:r>
        <w:t>Note</w:t>
      </w:r>
      <w:r>
        <w:rPr>
          <w:spacing w:val="-2"/>
        </w:rPr>
        <w:t xml:space="preserve"> </w:t>
      </w:r>
      <w:r>
        <w:t>that</w:t>
      </w:r>
      <w:r>
        <w:rPr>
          <w:spacing w:val="-2"/>
        </w:rPr>
        <w:t xml:space="preserve"> </w:t>
      </w:r>
      <w:r>
        <w:t>informed</w:t>
      </w:r>
      <w:r>
        <w:rPr>
          <w:spacing w:val="-2"/>
        </w:rPr>
        <w:t xml:space="preserve"> </w:t>
      </w:r>
      <w:r>
        <w:t>consent</w:t>
      </w:r>
      <w:r>
        <w:rPr>
          <w:spacing w:val="-2"/>
        </w:rPr>
        <w:t xml:space="preserve"> </w:t>
      </w:r>
      <w:r>
        <w:t>by</w:t>
      </w:r>
      <w:r>
        <w:rPr>
          <w:spacing w:val="-1"/>
        </w:rPr>
        <w:t xml:space="preserve"> </w:t>
      </w:r>
      <w:r>
        <w:t>the</w:t>
      </w:r>
      <w:r>
        <w:rPr>
          <w:spacing w:val="-2"/>
        </w:rPr>
        <w:t xml:space="preserve"> </w:t>
      </w:r>
      <w:r>
        <w:t>guardian</w:t>
      </w:r>
      <w:r>
        <w:rPr>
          <w:spacing w:val="-2"/>
        </w:rPr>
        <w:t xml:space="preserve"> </w:t>
      </w:r>
      <w:r>
        <w:t>is</w:t>
      </w:r>
      <w:r>
        <w:rPr>
          <w:spacing w:val="-2"/>
        </w:rPr>
        <w:t xml:space="preserve"> </w:t>
      </w:r>
      <w:r>
        <w:t>still</w:t>
      </w:r>
      <w:r>
        <w:rPr>
          <w:spacing w:val="-2"/>
        </w:rPr>
        <w:t xml:space="preserve"> </w:t>
      </w:r>
      <w:r>
        <w:t>required,</w:t>
      </w:r>
      <w:r>
        <w:rPr>
          <w:spacing w:val="-2"/>
        </w:rPr>
        <w:t xml:space="preserve"> </w:t>
      </w:r>
      <w:r>
        <w:t>in</w:t>
      </w:r>
      <w:r>
        <w:rPr>
          <w:spacing w:val="-2"/>
        </w:rPr>
        <w:t xml:space="preserve"> </w:t>
      </w:r>
      <w:r>
        <w:t>addition</w:t>
      </w:r>
      <w:r>
        <w:rPr>
          <w:spacing w:val="-2"/>
        </w:rPr>
        <w:t xml:space="preserve"> </w:t>
      </w:r>
      <w:r>
        <w:t>to</w:t>
      </w:r>
      <w:r>
        <w:rPr>
          <w:spacing w:val="-2"/>
        </w:rPr>
        <w:t xml:space="preserve"> </w:t>
      </w:r>
      <w:r>
        <w:t>the</w:t>
      </w:r>
      <w:r>
        <w:rPr>
          <w:spacing w:val="-2"/>
        </w:rPr>
        <w:t xml:space="preserve"> </w:t>
      </w:r>
      <w:r>
        <w:t>court order.</w:t>
      </w:r>
      <w:r>
        <w:rPr>
          <w:spacing w:val="40"/>
        </w:rPr>
        <w:t xml:space="preserve"> </w:t>
      </w:r>
      <w:r>
        <w:t>The guardian must still exercise independent judgment in the best interests of the person; he or she is not obligated to consent to all medication recommended, or to every proposal to administer medication involuntarily, and can advocate for other kinds of treatment and services as appropriate.</w:t>
      </w:r>
    </w:p>
    <w:p w14:paraId="689A1C50" w14:textId="77777777" w:rsidR="00323B91" w:rsidRDefault="00767F93">
      <w:pPr>
        <w:pStyle w:val="ListParagraph"/>
        <w:numPr>
          <w:ilvl w:val="1"/>
          <w:numId w:val="23"/>
        </w:numPr>
        <w:tabs>
          <w:tab w:val="left" w:pos="1419"/>
        </w:tabs>
        <w:spacing w:before="171" w:line="244" w:lineRule="auto"/>
        <w:ind w:right="1065"/>
        <w:rPr>
          <w:rFonts w:ascii="Symbol" w:hAnsi="Symbol"/>
        </w:rPr>
      </w:pPr>
      <w:r>
        <w:t>An</w:t>
      </w:r>
      <w:r>
        <w:rPr>
          <w:spacing w:val="-3"/>
        </w:rPr>
        <w:t xml:space="preserve"> </w:t>
      </w:r>
      <w:r>
        <w:t>order</w:t>
      </w:r>
      <w:r>
        <w:rPr>
          <w:spacing w:val="-3"/>
        </w:rPr>
        <w:t xml:space="preserve"> </w:t>
      </w:r>
      <w:r>
        <w:t>directing</w:t>
      </w:r>
      <w:r>
        <w:rPr>
          <w:spacing w:val="-3"/>
        </w:rPr>
        <w:t xml:space="preserve"> </w:t>
      </w:r>
      <w:r>
        <w:rPr>
          <w:b/>
        </w:rPr>
        <w:t>development</w:t>
      </w:r>
      <w:r>
        <w:rPr>
          <w:b/>
          <w:spacing w:val="-3"/>
        </w:rPr>
        <w:t xml:space="preserve"> </w:t>
      </w:r>
      <w:r>
        <w:rPr>
          <w:b/>
        </w:rPr>
        <w:t>of</w:t>
      </w:r>
      <w:r>
        <w:rPr>
          <w:b/>
          <w:spacing w:val="-3"/>
        </w:rPr>
        <w:t xml:space="preserve"> </w:t>
      </w:r>
      <w:r>
        <w:rPr>
          <w:b/>
        </w:rPr>
        <w:t>a</w:t>
      </w:r>
      <w:r>
        <w:rPr>
          <w:b/>
          <w:spacing w:val="-3"/>
        </w:rPr>
        <w:t xml:space="preserve"> </w:t>
      </w:r>
      <w:r>
        <w:rPr>
          <w:b/>
        </w:rPr>
        <w:t>treatment</w:t>
      </w:r>
      <w:r>
        <w:rPr>
          <w:b/>
          <w:spacing w:val="-3"/>
        </w:rPr>
        <w:t xml:space="preserve"> </w:t>
      </w:r>
      <w:r>
        <w:rPr>
          <w:b/>
        </w:rPr>
        <w:t>plan</w:t>
      </w:r>
      <w:r>
        <w:rPr>
          <w:b/>
          <w:spacing w:val="-4"/>
        </w:rPr>
        <w:t xml:space="preserve"> </w:t>
      </w:r>
      <w:r>
        <w:t>specifying</w:t>
      </w:r>
      <w:r>
        <w:rPr>
          <w:spacing w:val="-3"/>
        </w:rPr>
        <w:t xml:space="preserve"> </w:t>
      </w:r>
      <w:r>
        <w:t>the</w:t>
      </w:r>
      <w:r>
        <w:rPr>
          <w:spacing w:val="-3"/>
        </w:rPr>
        <w:t xml:space="preserve"> </w:t>
      </w:r>
      <w:r>
        <w:t>protective</w:t>
      </w:r>
      <w:r>
        <w:rPr>
          <w:spacing w:val="-3"/>
        </w:rPr>
        <w:t xml:space="preserve"> </w:t>
      </w:r>
      <w:r>
        <w:t>services</w:t>
      </w:r>
      <w:r>
        <w:rPr>
          <w:spacing w:val="-3"/>
        </w:rPr>
        <w:t xml:space="preserve"> </w:t>
      </w:r>
      <w:r>
        <w:t>the person should receive, including but not limited to the prescribed psychotropic medication and a plan for the IAPM.</w:t>
      </w:r>
      <w:r>
        <w:rPr>
          <w:spacing w:val="80"/>
        </w:rPr>
        <w:t xml:space="preserve"> </w:t>
      </w:r>
      <w:r>
        <w:t>The plan is developed by an agency of the county APS system, except that, if the individual is in a nursing home or hospital, the plan is developed by the facility.</w:t>
      </w:r>
      <w:r>
        <w:rPr>
          <w:spacing w:val="40"/>
        </w:rPr>
        <w:t xml:space="preserve"> </w:t>
      </w:r>
      <w:r>
        <w:t xml:space="preserve">The plan is subject to approval by the guardian and review and approval by the </w:t>
      </w:r>
      <w:r>
        <w:rPr>
          <w:spacing w:val="-2"/>
        </w:rPr>
        <w:t>court.</w:t>
      </w:r>
    </w:p>
    <w:p w14:paraId="7B3D297C" w14:textId="77777777" w:rsidR="00323B91" w:rsidRDefault="00767F93">
      <w:pPr>
        <w:pStyle w:val="ListParagraph"/>
        <w:numPr>
          <w:ilvl w:val="1"/>
          <w:numId w:val="23"/>
        </w:numPr>
        <w:tabs>
          <w:tab w:val="left" w:pos="1419"/>
        </w:tabs>
        <w:spacing w:before="171" w:line="244" w:lineRule="auto"/>
        <w:ind w:right="1270"/>
        <w:rPr>
          <w:rFonts w:ascii="Symbol" w:hAnsi="Symbol"/>
        </w:rPr>
      </w:pPr>
      <w:r>
        <w:t>If</w:t>
      </w:r>
      <w:r>
        <w:rPr>
          <w:spacing w:val="-3"/>
        </w:rPr>
        <w:t xml:space="preserve"> </w:t>
      </w:r>
      <w:r>
        <w:t>the</w:t>
      </w:r>
      <w:r>
        <w:rPr>
          <w:spacing w:val="-3"/>
        </w:rPr>
        <w:t xml:space="preserve"> </w:t>
      </w:r>
      <w:r>
        <w:t>court</w:t>
      </w:r>
      <w:r>
        <w:rPr>
          <w:spacing w:val="-3"/>
        </w:rPr>
        <w:t xml:space="preserve"> </w:t>
      </w:r>
      <w:r>
        <w:t>approves</w:t>
      </w:r>
      <w:r>
        <w:rPr>
          <w:spacing w:val="-3"/>
        </w:rPr>
        <w:t xml:space="preserve"> </w:t>
      </w:r>
      <w:r>
        <w:t>the</w:t>
      </w:r>
      <w:r>
        <w:rPr>
          <w:spacing w:val="-3"/>
        </w:rPr>
        <w:t xml:space="preserve"> </w:t>
      </w:r>
      <w:r>
        <w:t>plan,</w:t>
      </w:r>
      <w:r>
        <w:rPr>
          <w:spacing w:val="-3"/>
        </w:rPr>
        <w:t xml:space="preserve"> </w:t>
      </w:r>
      <w:r>
        <w:t>an</w:t>
      </w:r>
      <w:r>
        <w:rPr>
          <w:spacing w:val="-2"/>
        </w:rPr>
        <w:t xml:space="preserve"> </w:t>
      </w:r>
      <w:r>
        <w:rPr>
          <w:b/>
        </w:rPr>
        <w:t>order</w:t>
      </w:r>
      <w:r>
        <w:rPr>
          <w:b/>
          <w:spacing w:val="-3"/>
        </w:rPr>
        <w:t xml:space="preserve"> </w:t>
      </w:r>
      <w:r>
        <w:rPr>
          <w:b/>
        </w:rPr>
        <w:t>that</w:t>
      </w:r>
      <w:r>
        <w:rPr>
          <w:b/>
          <w:spacing w:val="-3"/>
        </w:rPr>
        <w:t xml:space="preserve"> </w:t>
      </w:r>
      <w:r>
        <w:rPr>
          <w:b/>
        </w:rPr>
        <w:t>the</w:t>
      </w:r>
      <w:r>
        <w:rPr>
          <w:b/>
          <w:spacing w:val="-3"/>
        </w:rPr>
        <w:t xml:space="preserve"> </w:t>
      </w:r>
      <w:r>
        <w:rPr>
          <w:b/>
        </w:rPr>
        <w:t>protective</w:t>
      </w:r>
      <w:r>
        <w:rPr>
          <w:b/>
          <w:spacing w:val="-3"/>
        </w:rPr>
        <w:t xml:space="preserve"> </w:t>
      </w:r>
      <w:r>
        <w:rPr>
          <w:b/>
        </w:rPr>
        <w:t>services</w:t>
      </w:r>
      <w:r>
        <w:rPr>
          <w:b/>
          <w:spacing w:val="-3"/>
        </w:rPr>
        <w:t xml:space="preserve"> </w:t>
      </w:r>
      <w:r>
        <w:rPr>
          <w:b/>
        </w:rPr>
        <w:t>be</w:t>
      </w:r>
      <w:r>
        <w:rPr>
          <w:b/>
          <w:spacing w:val="-3"/>
        </w:rPr>
        <w:t xml:space="preserve"> </w:t>
      </w:r>
      <w:r>
        <w:rPr>
          <w:b/>
        </w:rPr>
        <w:t>administered</w:t>
      </w:r>
      <w:r>
        <w:rPr>
          <w:b/>
          <w:spacing w:val="-3"/>
        </w:rPr>
        <w:t xml:space="preserve"> </w:t>
      </w:r>
      <w:r>
        <w:rPr>
          <w:b/>
        </w:rPr>
        <w:t>in accordance with the plan</w:t>
      </w:r>
      <w:r>
        <w:t>.</w:t>
      </w:r>
    </w:p>
    <w:p w14:paraId="746D86FC" w14:textId="77777777" w:rsidR="00323B91" w:rsidRDefault="00767F93">
      <w:pPr>
        <w:pStyle w:val="BodyText"/>
        <w:spacing w:before="4"/>
        <w:rPr>
          <w:sz w:val="13"/>
        </w:rPr>
      </w:pPr>
      <w:r>
        <w:rPr>
          <w:noProof/>
        </w:rPr>
        <mc:AlternateContent>
          <mc:Choice Requires="wps">
            <w:drawing>
              <wp:anchor distT="0" distB="0" distL="0" distR="0" simplePos="0" relativeHeight="487648256" behindDoc="1" locked="0" layoutInCell="1" allowOverlap="1" wp14:anchorId="635D878F" wp14:editId="16266CB7">
                <wp:simplePos x="0" y="0"/>
                <wp:positionH relativeFrom="page">
                  <wp:posOffset>1581150</wp:posOffset>
                </wp:positionH>
                <wp:positionV relativeFrom="paragraph">
                  <wp:posOffset>113312</wp:posOffset>
                </wp:positionV>
                <wp:extent cx="5295900" cy="494665"/>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494665"/>
                        </a:xfrm>
                        <a:prstGeom prst="rect">
                          <a:avLst/>
                        </a:prstGeom>
                        <a:solidFill>
                          <a:srgbClr val="E0E0E0"/>
                        </a:solidFill>
                      </wps:spPr>
                      <wps:txbx>
                        <w:txbxContent>
                          <w:p w14:paraId="6E07D649" w14:textId="77777777" w:rsidR="00323B91" w:rsidRDefault="00767F93">
                            <w:pPr>
                              <w:pStyle w:val="BodyText"/>
                              <w:spacing w:before="4" w:line="244" w:lineRule="auto"/>
                              <w:ind w:left="30" w:right="30"/>
                              <w:rPr>
                                <w:color w:val="000000"/>
                              </w:rPr>
                            </w:pPr>
                            <w:r>
                              <w:rPr>
                                <w:b/>
                                <w:color w:val="000000"/>
                              </w:rPr>
                              <w:t>COMMENT:</w:t>
                            </w:r>
                            <w:r>
                              <w:rPr>
                                <w:b/>
                                <w:color w:val="000000"/>
                                <w:spacing w:val="40"/>
                              </w:rPr>
                              <w:t xml:space="preserve"> </w:t>
                            </w:r>
                            <w:r>
                              <w:rPr>
                                <w:color w:val="000000"/>
                              </w:rPr>
                              <w:t>The</w:t>
                            </w:r>
                            <w:r>
                              <w:rPr>
                                <w:color w:val="000000"/>
                                <w:spacing w:val="-3"/>
                              </w:rPr>
                              <w:t xml:space="preserve"> </w:t>
                            </w:r>
                            <w:r>
                              <w:rPr>
                                <w:color w:val="000000"/>
                              </w:rPr>
                              <w:t>effect</w:t>
                            </w:r>
                            <w:r>
                              <w:rPr>
                                <w:color w:val="000000"/>
                                <w:spacing w:val="-3"/>
                              </w:rPr>
                              <w:t xml:space="preserve"> </w:t>
                            </w:r>
                            <w:r>
                              <w:rPr>
                                <w:color w:val="000000"/>
                              </w:rPr>
                              <w:t>of</w:t>
                            </w:r>
                            <w:r>
                              <w:rPr>
                                <w:color w:val="000000"/>
                                <w:spacing w:val="-3"/>
                              </w:rPr>
                              <w:t xml:space="preserve"> </w:t>
                            </w:r>
                            <w:r>
                              <w:rPr>
                                <w:color w:val="000000"/>
                              </w:rPr>
                              <w:t>this</w:t>
                            </w:r>
                            <w:r>
                              <w:rPr>
                                <w:color w:val="000000"/>
                                <w:spacing w:val="-3"/>
                              </w:rPr>
                              <w:t xml:space="preserve"> </w:t>
                            </w:r>
                            <w:r>
                              <w:rPr>
                                <w:color w:val="000000"/>
                              </w:rPr>
                              <w:t>is</w:t>
                            </w:r>
                            <w:r>
                              <w:rPr>
                                <w:color w:val="000000"/>
                                <w:spacing w:val="-3"/>
                              </w:rPr>
                              <w:t xml:space="preserve"> </w:t>
                            </w:r>
                            <w:r>
                              <w:rPr>
                                <w:color w:val="000000"/>
                              </w:rPr>
                              <w:t>that</w:t>
                            </w:r>
                            <w:r>
                              <w:rPr>
                                <w:color w:val="000000"/>
                                <w:spacing w:val="-3"/>
                              </w:rPr>
                              <w:t xml:space="preserve"> </w:t>
                            </w:r>
                            <w:r>
                              <w:rPr>
                                <w:color w:val="000000"/>
                              </w:rPr>
                              <w:t>IAPM</w:t>
                            </w:r>
                            <w:r>
                              <w:rPr>
                                <w:color w:val="000000"/>
                                <w:spacing w:val="-3"/>
                              </w:rPr>
                              <w:t xml:space="preserve"> </w:t>
                            </w:r>
                            <w:r>
                              <w:rPr>
                                <w:color w:val="000000"/>
                              </w:rPr>
                              <w:t>as</w:t>
                            </w:r>
                            <w:r>
                              <w:rPr>
                                <w:color w:val="000000"/>
                                <w:spacing w:val="-3"/>
                              </w:rPr>
                              <w:t xml:space="preserve"> </w:t>
                            </w:r>
                            <w:r>
                              <w:rPr>
                                <w:color w:val="000000"/>
                              </w:rPr>
                              <w:t>a</w:t>
                            </w:r>
                            <w:r>
                              <w:rPr>
                                <w:color w:val="000000"/>
                                <w:spacing w:val="-3"/>
                              </w:rPr>
                              <w:t xml:space="preserve"> </w:t>
                            </w:r>
                            <w:r>
                              <w:rPr>
                                <w:color w:val="000000"/>
                              </w:rPr>
                              <w:t>protective</w:t>
                            </w:r>
                            <w:r>
                              <w:rPr>
                                <w:color w:val="000000"/>
                                <w:spacing w:val="-3"/>
                              </w:rPr>
                              <w:t xml:space="preserve"> </w:t>
                            </w:r>
                            <w:r>
                              <w:rPr>
                                <w:color w:val="000000"/>
                              </w:rPr>
                              <w:t>service</w:t>
                            </w:r>
                            <w:r>
                              <w:rPr>
                                <w:color w:val="000000"/>
                                <w:spacing w:val="-3"/>
                              </w:rPr>
                              <w:t xml:space="preserve"> </w:t>
                            </w:r>
                            <w:r>
                              <w:rPr>
                                <w:color w:val="000000"/>
                              </w:rPr>
                              <w:t>must</w:t>
                            </w:r>
                            <w:r>
                              <w:rPr>
                                <w:color w:val="000000"/>
                                <w:spacing w:val="-3"/>
                              </w:rPr>
                              <w:t xml:space="preserve"> </w:t>
                            </w:r>
                            <w:r>
                              <w:rPr>
                                <w:color w:val="000000"/>
                              </w:rPr>
                              <w:t>be</w:t>
                            </w:r>
                            <w:r>
                              <w:rPr>
                                <w:color w:val="000000"/>
                                <w:spacing w:val="-3"/>
                              </w:rPr>
                              <w:t xml:space="preserve"> </w:t>
                            </w:r>
                            <w:r>
                              <w:rPr>
                                <w:color w:val="000000"/>
                              </w:rPr>
                              <w:t>included</w:t>
                            </w:r>
                            <w:r>
                              <w:rPr>
                                <w:color w:val="000000"/>
                                <w:spacing w:val="-3"/>
                              </w:rPr>
                              <w:t xml:space="preserve"> </w:t>
                            </w:r>
                            <w:r>
                              <w:rPr>
                                <w:color w:val="000000"/>
                              </w:rPr>
                              <w:t>as</w:t>
                            </w:r>
                            <w:r>
                              <w:rPr>
                                <w:color w:val="000000"/>
                                <w:spacing w:val="-3"/>
                              </w:rPr>
                              <w:t xml:space="preserve"> </w:t>
                            </w:r>
                            <w:r>
                              <w:rPr>
                                <w:color w:val="000000"/>
                              </w:rPr>
                              <w:t>part of a package of needed protective services, and that it is a violation of the order to provide IAPM as a protective service in the absence of other services that are part of the plan.</w:t>
                            </w:r>
                          </w:p>
                        </w:txbxContent>
                      </wps:txbx>
                      <wps:bodyPr wrap="square" lIns="0" tIns="0" rIns="0" bIns="0" rtlCol="0">
                        <a:noAutofit/>
                      </wps:bodyPr>
                    </wps:wsp>
                  </a:graphicData>
                </a:graphic>
              </wp:anchor>
            </w:drawing>
          </mc:Choice>
          <mc:Fallback>
            <w:pict>
              <v:shape w14:anchorId="635D878F" id="Textbox 161" o:spid="_x0000_s1070" type="#_x0000_t202" style="position:absolute;margin-left:124.5pt;margin-top:8.9pt;width:417pt;height:38.95pt;z-index:-15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" fillcolor="#e0e0e0" stroked="f">
                <v:textbox inset="0,0,0,0">
                  <w:txbxContent>
                    <w:p w14:paraId="6E07D649" w14:textId="77777777" w:rsidR="00323B91" w:rsidRDefault="00767F93">
                      <w:pPr>
                        <w:pStyle w:val="BodyText"/>
                        <w:spacing w:before="4" w:line="244" w:lineRule="auto"/>
                        <w:ind w:left="30" w:right="30"/>
                        <w:rPr>
                          <w:color w:val="000000"/>
                        </w:rPr>
                      </w:pPr>
                      <w:r>
                        <w:rPr>
                          <w:b/>
                          <w:color w:val="000000"/>
                        </w:rPr>
                        <w:t>COMMENT:</w:t>
                      </w:r>
                      <w:r>
                        <w:rPr>
                          <w:b/>
                          <w:color w:val="000000"/>
                          <w:spacing w:val="40"/>
                        </w:rPr>
                        <w:t xml:space="preserve"> </w:t>
                      </w:r>
                      <w:r>
                        <w:rPr>
                          <w:color w:val="000000"/>
                        </w:rPr>
                        <w:t>The</w:t>
                      </w:r>
                      <w:r>
                        <w:rPr>
                          <w:color w:val="000000"/>
                          <w:spacing w:val="-3"/>
                        </w:rPr>
                        <w:t xml:space="preserve"> </w:t>
                      </w:r>
                      <w:r>
                        <w:rPr>
                          <w:color w:val="000000"/>
                        </w:rPr>
                        <w:t>effect</w:t>
                      </w:r>
                      <w:r>
                        <w:rPr>
                          <w:color w:val="000000"/>
                          <w:spacing w:val="-3"/>
                        </w:rPr>
                        <w:t xml:space="preserve"> </w:t>
                      </w:r>
                      <w:r>
                        <w:rPr>
                          <w:color w:val="000000"/>
                        </w:rPr>
                        <w:t>of</w:t>
                      </w:r>
                      <w:r>
                        <w:rPr>
                          <w:color w:val="000000"/>
                          <w:spacing w:val="-3"/>
                        </w:rPr>
                        <w:t xml:space="preserve"> </w:t>
                      </w:r>
                      <w:r>
                        <w:rPr>
                          <w:color w:val="000000"/>
                        </w:rPr>
                        <w:t>this</w:t>
                      </w:r>
                      <w:r>
                        <w:rPr>
                          <w:color w:val="000000"/>
                          <w:spacing w:val="-3"/>
                        </w:rPr>
                        <w:t xml:space="preserve"> </w:t>
                      </w:r>
                      <w:r>
                        <w:rPr>
                          <w:color w:val="000000"/>
                        </w:rPr>
                        <w:t>is</w:t>
                      </w:r>
                      <w:r>
                        <w:rPr>
                          <w:color w:val="000000"/>
                          <w:spacing w:val="-3"/>
                        </w:rPr>
                        <w:t xml:space="preserve"> </w:t>
                      </w:r>
                      <w:r>
                        <w:rPr>
                          <w:color w:val="000000"/>
                        </w:rPr>
                        <w:t>that</w:t>
                      </w:r>
                      <w:r>
                        <w:rPr>
                          <w:color w:val="000000"/>
                          <w:spacing w:val="-3"/>
                        </w:rPr>
                        <w:t xml:space="preserve"> </w:t>
                      </w:r>
                      <w:r>
                        <w:rPr>
                          <w:color w:val="000000"/>
                        </w:rPr>
                        <w:t>IAPM</w:t>
                      </w:r>
                      <w:r>
                        <w:rPr>
                          <w:color w:val="000000"/>
                          <w:spacing w:val="-3"/>
                        </w:rPr>
                        <w:t xml:space="preserve"> </w:t>
                      </w:r>
                      <w:r>
                        <w:rPr>
                          <w:color w:val="000000"/>
                        </w:rPr>
                        <w:t>as</w:t>
                      </w:r>
                      <w:r>
                        <w:rPr>
                          <w:color w:val="000000"/>
                          <w:spacing w:val="-3"/>
                        </w:rPr>
                        <w:t xml:space="preserve"> </w:t>
                      </w:r>
                      <w:r>
                        <w:rPr>
                          <w:color w:val="000000"/>
                        </w:rPr>
                        <w:t>a</w:t>
                      </w:r>
                      <w:r>
                        <w:rPr>
                          <w:color w:val="000000"/>
                          <w:spacing w:val="-3"/>
                        </w:rPr>
                        <w:t xml:space="preserve"> </w:t>
                      </w:r>
                      <w:r>
                        <w:rPr>
                          <w:color w:val="000000"/>
                        </w:rPr>
                        <w:t>protective</w:t>
                      </w:r>
                      <w:r>
                        <w:rPr>
                          <w:color w:val="000000"/>
                          <w:spacing w:val="-3"/>
                        </w:rPr>
                        <w:t xml:space="preserve"> </w:t>
                      </w:r>
                      <w:r>
                        <w:rPr>
                          <w:color w:val="000000"/>
                        </w:rPr>
                        <w:t>service</w:t>
                      </w:r>
                      <w:r>
                        <w:rPr>
                          <w:color w:val="000000"/>
                          <w:spacing w:val="-3"/>
                        </w:rPr>
                        <w:t xml:space="preserve"> </w:t>
                      </w:r>
                      <w:r>
                        <w:rPr>
                          <w:color w:val="000000"/>
                        </w:rPr>
                        <w:t>must</w:t>
                      </w:r>
                      <w:r>
                        <w:rPr>
                          <w:color w:val="000000"/>
                          <w:spacing w:val="-3"/>
                        </w:rPr>
                        <w:t xml:space="preserve"> </w:t>
                      </w:r>
                      <w:r>
                        <w:rPr>
                          <w:color w:val="000000"/>
                        </w:rPr>
                        <w:t>be</w:t>
                      </w:r>
                      <w:r>
                        <w:rPr>
                          <w:color w:val="000000"/>
                          <w:spacing w:val="-3"/>
                        </w:rPr>
                        <w:t xml:space="preserve"> </w:t>
                      </w:r>
                      <w:r>
                        <w:rPr>
                          <w:color w:val="000000"/>
                        </w:rPr>
                        <w:t>included</w:t>
                      </w:r>
                      <w:r>
                        <w:rPr>
                          <w:color w:val="000000"/>
                          <w:spacing w:val="-3"/>
                        </w:rPr>
                        <w:t xml:space="preserve"> </w:t>
                      </w:r>
                      <w:r>
                        <w:rPr>
                          <w:color w:val="000000"/>
                        </w:rPr>
                        <w:t>as</w:t>
                      </w:r>
                      <w:r>
                        <w:rPr>
                          <w:color w:val="000000"/>
                          <w:spacing w:val="-3"/>
                        </w:rPr>
                        <w:t xml:space="preserve"> </w:t>
                      </w:r>
                      <w:r>
                        <w:rPr>
                          <w:color w:val="000000"/>
                        </w:rPr>
                        <w:t>part of a package of needed protective services, and that it is a violation of the order to provide IAPM as a protective service in the absence of other services that are part of the plan.</w:t>
                      </w:r>
                    </w:p>
                  </w:txbxContent>
                </v:textbox>
                <w10:wrap type="topAndBottom" anchorx="page"/>
              </v:shape>
            </w:pict>
          </mc:Fallback>
        </mc:AlternateContent>
      </w:r>
    </w:p>
    <w:p w14:paraId="28E06503" w14:textId="77777777" w:rsidR="00323B91" w:rsidRDefault="00767F93">
      <w:pPr>
        <w:pStyle w:val="ListParagraph"/>
        <w:numPr>
          <w:ilvl w:val="1"/>
          <w:numId w:val="23"/>
        </w:numPr>
        <w:tabs>
          <w:tab w:val="left" w:pos="1419"/>
        </w:tabs>
        <w:spacing w:before="170" w:line="244" w:lineRule="auto"/>
        <w:ind w:right="1058"/>
        <w:rPr>
          <w:rFonts w:ascii="Symbol" w:hAnsi="Symbol"/>
        </w:rPr>
      </w:pPr>
      <w:r>
        <w:t xml:space="preserve">An </w:t>
      </w:r>
      <w:r>
        <w:rPr>
          <w:b/>
        </w:rPr>
        <w:t>order that the individual comply with the treatment plan, and specifying the methods</w:t>
      </w:r>
      <w:r>
        <w:rPr>
          <w:b/>
          <w:spacing w:val="-3"/>
        </w:rPr>
        <w:t xml:space="preserve"> </w:t>
      </w:r>
      <w:r>
        <w:rPr>
          <w:b/>
        </w:rPr>
        <w:t>of</w:t>
      </w:r>
      <w:r>
        <w:rPr>
          <w:b/>
          <w:spacing w:val="-3"/>
        </w:rPr>
        <w:t xml:space="preserve"> </w:t>
      </w:r>
      <w:r>
        <w:rPr>
          <w:b/>
        </w:rPr>
        <w:t>IAPM</w:t>
      </w:r>
      <w:r>
        <w:rPr>
          <w:b/>
          <w:spacing w:val="-3"/>
        </w:rPr>
        <w:t xml:space="preserve"> </w:t>
      </w:r>
      <w:r>
        <w:rPr>
          <w:b/>
        </w:rPr>
        <w:t>that</w:t>
      </w:r>
      <w:r>
        <w:rPr>
          <w:b/>
          <w:spacing w:val="-3"/>
        </w:rPr>
        <w:t xml:space="preserve"> </w:t>
      </w:r>
      <w:r>
        <w:rPr>
          <w:b/>
        </w:rPr>
        <w:t>may</w:t>
      </w:r>
      <w:r>
        <w:rPr>
          <w:b/>
          <w:spacing w:val="-3"/>
        </w:rPr>
        <w:t xml:space="preserve"> </w:t>
      </w:r>
      <w:r>
        <w:rPr>
          <w:b/>
        </w:rPr>
        <w:t>be</w:t>
      </w:r>
      <w:r>
        <w:rPr>
          <w:b/>
          <w:spacing w:val="-3"/>
        </w:rPr>
        <w:t xml:space="preserve"> </w:t>
      </w:r>
      <w:r>
        <w:rPr>
          <w:b/>
        </w:rPr>
        <w:t>used</w:t>
      </w:r>
      <w:r>
        <w:rPr>
          <w:b/>
          <w:spacing w:val="-3"/>
        </w:rPr>
        <w:t xml:space="preserve"> </w:t>
      </w:r>
      <w:r>
        <w:rPr>
          <w:b/>
        </w:rPr>
        <w:t>if</w:t>
      </w:r>
      <w:r>
        <w:rPr>
          <w:b/>
          <w:spacing w:val="-3"/>
        </w:rPr>
        <w:t xml:space="preserve"> </w:t>
      </w:r>
      <w:r>
        <w:rPr>
          <w:b/>
        </w:rPr>
        <w:t>the</w:t>
      </w:r>
      <w:r>
        <w:rPr>
          <w:b/>
          <w:spacing w:val="-3"/>
        </w:rPr>
        <w:t xml:space="preserve"> </w:t>
      </w:r>
      <w:r>
        <w:rPr>
          <w:b/>
        </w:rPr>
        <w:t>individual</w:t>
      </w:r>
      <w:r>
        <w:rPr>
          <w:b/>
          <w:spacing w:val="-3"/>
        </w:rPr>
        <w:t xml:space="preserve"> </w:t>
      </w:r>
      <w:r>
        <w:rPr>
          <w:b/>
        </w:rPr>
        <w:t>does</w:t>
      </w:r>
      <w:r>
        <w:rPr>
          <w:b/>
          <w:spacing w:val="-3"/>
        </w:rPr>
        <w:t xml:space="preserve"> </w:t>
      </w:r>
      <w:r>
        <w:rPr>
          <w:b/>
        </w:rPr>
        <w:t>not</w:t>
      </w:r>
      <w:r>
        <w:rPr>
          <w:b/>
          <w:spacing w:val="-3"/>
        </w:rPr>
        <w:t xml:space="preserve"> </w:t>
      </w:r>
      <w:r>
        <w:rPr>
          <w:b/>
        </w:rPr>
        <w:t>comply.</w:t>
      </w:r>
      <w:r>
        <w:rPr>
          <w:b/>
          <w:spacing w:val="40"/>
        </w:rPr>
        <w:t xml:space="preserve"> </w:t>
      </w:r>
      <w:r>
        <w:t>In</w:t>
      </w:r>
      <w:r>
        <w:rPr>
          <w:spacing w:val="-3"/>
        </w:rPr>
        <w:t xml:space="preserve"> </w:t>
      </w:r>
      <w:r>
        <w:t>many</w:t>
      </w:r>
      <w:r>
        <w:rPr>
          <w:spacing w:val="-1"/>
        </w:rPr>
        <w:t xml:space="preserve"> </w:t>
      </w:r>
      <w:r>
        <w:t>cases,</w:t>
      </w:r>
      <w:r>
        <w:rPr>
          <w:spacing w:val="-3"/>
        </w:rPr>
        <w:t xml:space="preserve"> </w:t>
      </w:r>
      <w:r>
        <w:t>a court order by itself will be enough to get the individual to comply.</w:t>
      </w:r>
      <w:r>
        <w:rPr>
          <w:spacing w:val="40"/>
        </w:rPr>
        <w:t xml:space="preserve"> </w:t>
      </w:r>
      <w:r>
        <w:t>Where it is not, the guardian can consent to IAPM under one of the methods approved in the order.</w:t>
      </w:r>
      <w:r>
        <w:rPr>
          <w:spacing w:val="40"/>
        </w:rPr>
        <w:t xml:space="preserve"> </w:t>
      </w:r>
      <w:r>
        <w:t>Where forcible restraint is used as a method of delivering IAPM, a licensed professional must be present and a record kept of the date, medication, and method of restraint used.</w:t>
      </w:r>
    </w:p>
    <w:p w14:paraId="438FFA7B" w14:textId="77777777" w:rsidR="00323B91" w:rsidRDefault="00767F93">
      <w:pPr>
        <w:pStyle w:val="BodyText"/>
        <w:spacing w:before="187" w:line="244" w:lineRule="auto"/>
        <w:ind w:left="1059" w:right="944"/>
      </w:pPr>
      <w:r>
        <w:t>If</w:t>
      </w:r>
      <w:r>
        <w:rPr>
          <w:spacing w:val="-3"/>
        </w:rPr>
        <w:t xml:space="preserve"> </w:t>
      </w:r>
      <w:r>
        <w:t>the</w:t>
      </w:r>
      <w:r>
        <w:rPr>
          <w:spacing w:val="-3"/>
        </w:rPr>
        <w:t xml:space="preserve"> </w:t>
      </w:r>
      <w:r>
        <w:t>person</w:t>
      </w:r>
      <w:r>
        <w:rPr>
          <w:spacing w:val="-3"/>
        </w:rPr>
        <w:t xml:space="preserve"> </w:t>
      </w:r>
      <w:r>
        <w:t>substantially</w:t>
      </w:r>
      <w:r>
        <w:rPr>
          <w:spacing w:val="-2"/>
        </w:rPr>
        <w:t xml:space="preserve"> </w:t>
      </w:r>
      <w:r>
        <w:t>fails</w:t>
      </w:r>
      <w:r>
        <w:rPr>
          <w:spacing w:val="-3"/>
        </w:rPr>
        <w:t xml:space="preserve"> </w:t>
      </w:r>
      <w:r>
        <w:t>to</w:t>
      </w:r>
      <w:r>
        <w:rPr>
          <w:spacing w:val="-3"/>
        </w:rPr>
        <w:t xml:space="preserve"> </w:t>
      </w:r>
      <w:r>
        <w:t>comply</w:t>
      </w:r>
      <w:r>
        <w:rPr>
          <w:spacing w:val="-2"/>
        </w:rPr>
        <w:t xml:space="preserve"> </w:t>
      </w:r>
      <w:r>
        <w:t>with</w:t>
      </w:r>
      <w:r>
        <w:rPr>
          <w:spacing w:val="-3"/>
        </w:rPr>
        <w:t xml:space="preserve"> </w:t>
      </w:r>
      <w:r>
        <w:t>the</w:t>
      </w:r>
      <w:r>
        <w:rPr>
          <w:spacing w:val="-3"/>
        </w:rPr>
        <w:t xml:space="preserve"> </w:t>
      </w:r>
      <w:r>
        <w:t>court</w:t>
      </w:r>
      <w:r>
        <w:rPr>
          <w:spacing w:val="-3"/>
        </w:rPr>
        <w:t xml:space="preserve"> </w:t>
      </w:r>
      <w:r>
        <w:t>order,</w:t>
      </w:r>
      <w:r>
        <w:rPr>
          <w:spacing w:val="-3"/>
        </w:rPr>
        <w:t xml:space="preserve"> </w:t>
      </w:r>
      <w:r>
        <w:t>the</w:t>
      </w:r>
      <w:r>
        <w:rPr>
          <w:spacing w:val="-3"/>
        </w:rPr>
        <w:t xml:space="preserve"> </w:t>
      </w:r>
      <w:r>
        <w:t>court</w:t>
      </w:r>
      <w:r>
        <w:rPr>
          <w:spacing w:val="-3"/>
        </w:rPr>
        <w:t xml:space="preserve"> </w:t>
      </w:r>
      <w:r>
        <w:t>can</w:t>
      </w:r>
      <w:r>
        <w:rPr>
          <w:spacing w:val="-3"/>
        </w:rPr>
        <w:t xml:space="preserve"> </w:t>
      </w:r>
      <w:r>
        <w:t>authorize</w:t>
      </w:r>
      <w:r>
        <w:rPr>
          <w:spacing w:val="-3"/>
        </w:rPr>
        <w:t xml:space="preserve"> </w:t>
      </w:r>
      <w:r>
        <w:t>the</w:t>
      </w:r>
      <w:r>
        <w:rPr>
          <w:spacing w:val="-3"/>
        </w:rPr>
        <w:t xml:space="preserve"> </w:t>
      </w:r>
      <w:r>
        <w:t>sheriff or another law enforcement agency to take the individual into custody and transport the individual to an appropriate facility for administration of the medication using forcible restraint. Again, consent of the guardian is required for administration of the medication.</w:t>
      </w:r>
      <w:hyperlink w:anchor="_bookmark347" w:history="1">
        <w:r>
          <w:rPr>
            <w:vertAlign w:val="superscript"/>
          </w:rPr>
          <w:t>261</w:t>
        </w:r>
      </w:hyperlink>
    </w:p>
    <w:p w14:paraId="05892B16" w14:textId="77777777" w:rsidR="00323B91" w:rsidRDefault="00767F93">
      <w:pPr>
        <w:pStyle w:val="Heading5"/>
        <w:numPr>
          <w:ilvl w:val="0"/>
          <w:numId w:val="23"/>
        </w:numPr>
        <w:tabs>
          <w:tab w:val="left" w:pos="1058"/>
        </w:tabs>
        <w:ind w:left="1058" w:hanging="358"/>
        <w:rPr>
          <w:i w:val="0"/>
        </w:rPr>
      </w:pPr>
      <w:r>
        <w:t>Are</w:t>
      </w:r>
      <w:r>
        <w:rPr>
          <w:spacing w:val="-9"/>
        </w:rPr>
        <w:t xml:space="preserve"> </w:t>
      </w:r>
      <w:r>
        <w:t>protective</w:t>
      </w:r>
      <w:r>
        <w:rPr>
          <w:spacing w:val="-8"/>
        </w:rPr>
        <w:t xml:space="preserve"> </w:t>
      </w:r>
      <w:r>
        <w:t>services</w:t>
      </w:r>
      <w:r>
        <w:rPr>
          <w:spacing w:val="-8"/>
        </w:rPr>
        <w:t xml:space="preserve"> </w:t>
      </w:r>
      <w:r>
        <w:t>orders</w:t>
      </w:r>
      <w:r>
        <w:rPr>
          <w:spacing w:val="-9"/>
        </w:rPr>
        <w:t xml:space="preserve"> </w:t>
      </w:r>
      <w:r>
        <w:t>for</w:t>
      </w:r>
      <w:r>
        <w:rPr>
          <w:spacing w:val="-8"/>
        </w:rPr>
        <w:t xml:space="preserve"> </w:t>
      </w:r>
      <w:r>
        <w:t>IAPM</w:t>
      </w:r>
      <w:r>
        <w:rPr>
          <w:spacing w:val="-8"/>
        </w:rPr>
        <w:t xml:space="preserve"> </w:t>
      </w:r>
      <w:r>
        <w:t>subject</w:t>
      </w:r>
      <w:r>
        <w:rPr>
          <w:spacing w:val="-8"/>
        </w:rPr>
        <w:t xml:space="preserve"> </w:t>
      </w:r>
      <w:r>
        <w:t>to</w:t>
      </w:r>
      <w:r>
        <w:rPr>
          <w:spacing w:val="-9"/>
        </w:rPr>
        <w:t xml:space="preserve"> </w:t>
      </w:r>
      <w:r>
        <w:t>annual</w:t>
      </w:r>
      <w:r>
        <w:rPr>
          <w:spacing w:val="-8"/>
        </w:rPr>
        <w:t xml:space="preserve"> </w:t>
      </w:r>
      <w:r>
        <w:t>judicial</w:t>
      </w:r>
      <w:r>
        <w:rPr>
          <w:spacing w:val="-8"/>
        </w:rPr>
        <w:t xml:space="preserve"> </w:t>
      </w:r>
      <w:r>
        <w:rPr>
          <w:spacing w:val="-2"/>
        </w:rPr>
        <w:t>review?</w:t>
      </w:r>
    </w:p>
    <w:p w14:paraId="7A469BC4" w14:textId="77777777" w:rsidR="00323B91" w:rsidRDefault="00767F93">
      <w:pPr>
        <w:pStyle w:val="BodyText"/>
        <w:spacing w:before="185" w:line="247" w:lineRule="auto"/>
        <w:ind w:left="1059" w:right="840"/>
      </w:pPr>
      <w:r>
        <w:t>Yes.</w:t>
      </w:r>
      <w:r>
        <w:rPr>
          <w:spacing w:val="40"/>
        </w:rPr>
        <w:t xml:space="preserve"> </w:t>
      </w:r>
      <w:r>
        <w:t>Unlike other protective services orders, protective services orders for IAPM must be reviewed</w:t>
      </w:r>
      <w:r>
        <w:rPr>
          <w:spacing w:val="-1"/>
        </w:rPr>
        <w:t xml:space="preserve"> </w:t>
      </w:r>
      <w:r>
        <w:t>annually by the</w:t>
      </w:r>
      <w:r>
        <w:rPr>
          <w:spacing w:val="-1"/>
        </w:rPr>
        <w:t xml:space="preserve"> </w:t>
      </w:r>
      <w:r>
        <w:t>APS</w:t>
      </w:r>
      <w:r>
        <w:rPr>
          <w:spacing w:val="-1"/>
        </w:rPr>
        <w:t xml:space="preserve"> </w:t>
      </w:r>
      <w:r>
        <w:t>system</w:t>
      </w:r>
      <w:r>
        <w:rPr>
          <w:spacing w:val="-3"/>
        </w:rPr>
        <w:t xml:space="preserve"> </w:t>
      </w:r>
      <w:r>
        <w:t>and</w:t>
      </w:r>
      <w:r>
        <w:rPr>
          <w:spacing w:val="-1"/>
        </w:rPr>
        <w:t xml:space="preserve"> </w:t>
      </w:r>
      <w:r>
        <w:t>by the</w:t>
      </w:r>
      <w:r>
        <w:rPr>
          <w:spacing w:val="-1"/>
        </w:rPr>
        <w:t xml:space="preserve"> </w:t>
      </w:r>
      <w:r>
        <w:t>court.</w:t>
      </w:r>
      <w:hyperlink w:anchor="_bookmark348" w:history="1">
        <w:r>
          <w:rPr>
            <w:vertAlign w:val="superscript"/>
          </w:rPr>
          <w:t>262</w:t>
        </w:r>
      </w:hyperlink>
      <w:r>
        <w:rPr>
          <w:spacing w:val="40"/>
        </w:rPr>
        <w:t xml:space="preserve"> </w:t>
      </w:r>
      <w:r>
        <w:t>If</w:t>
      </w:r>
      <w:r>
        <w:rPr>
          <w:spacing w:val="-1"/>
        </w:rPr>
        <w:t xml:space="preserve"> </w:t>
      </w:r>
      <w:r>
        <w:t>the</w:t>
      </w:r>
      <w:r>
        <w:rPr>
          <w:spacing w:val="-1"/>
        </w:rPr>
        <w:t xml:space="preserve"> </w:t>
      </w:r>
      <w:r>
        <w:t>individual</w:t>
      </w:r>
      <w:r>
        <w:rPr>
          <w:spacing w:val="-1"/>
        </w:rPr>
        <w:t xml:space="preserve"> </w:t>
      </w:r>
      <w:r>
        <w:t>is</w:t>
      </w:r>
      <w:r>
        <w:rPr>
          <w:spacing w:val="-1"/>
        </w:rPr>
        <w:t xml:space="preserve"> </w:t>
      </w:r>
      <w:r>
        <w:t>protectively placed, the reviews may be combined with the annual review of the protective placement.</w:t>
      </w:r>
      <w:r>
        <w:rPr>
          <w:spacing w:val="40"/>
        </w:rPr>
        <w:t xml:space="preserve"> </w:t>
      </w:r>
      <w:r>
        <w:rPr>
          <w:i/>
        </w:rPr>
        <w:t>See Ch. VI, Part J</w:t>
      </w:r>
      <w:r>
        <w:t>.</w:t>
      </w:r>
      <w:r>
        <w:rPr>
          <w:spacing w:val="40"/>
        </w:rPr>
        <w:t xml:space="preserve"> </w:t>
      </w:r>
      <w:r>
        <w:t>As with annual reviews of protective placement, the county APS system must visit the person</w:t>
      </w:r>
      <w:r>
        <w:rPr>
          <w:spacing w:val="-1"/>
        </w:rPr>
        <w:t xml:space="preserve"> </w:t>
      </w:r>
      <w:r>
        <w:t>and</w:t>
      </w:r>
      <w:r>
        <w:rPr>
          <w:spacing w:val="-1"/>
        </w:rPr>
        <w:t xml:space="preserve"> </w:t>
      </w:r>
      <w:r>
        <w:t>provide</w:t>
      </w:r>
      <w:r>
        <w:rPr>
          <w:spacing w:val="-1"/>
        </w:rPr>
        <w:t xml:space="preserve"> </w:t>
      </w:r>
      <w:r>
        <w:t>a</w:t>
      </w:r>
      <w:r>
        <w:rPr>
          <w:spacing w:val="-1"/>
        </w:rPr>
        <w:t xml:space="preserve"> </w:t>
      </w:r>
      <w:r>
        <w:t>written</w:t>
      </w:r>
      <w:r>
        <w:rPr>
          <w:spacing w:val="-1"/>
        </w:rPr>
        <w:t xml:space="preserve"> </w:t>
      </w:r>
      <w:r>
        <w:t>evaluation</w:t>
      </w:r>
      <w:r>
        <w:rPr>
          <w:spacing w:val="-1"/>
        </w:rPr>
        <w:t xml:space="preserve"> </w:t>
      </w:r>
      <w:r>
        <w:t>of</w:t>
      </w:r>
      <w:r>
        <w:rPr>
          <w:spacing w:val="-1"/>
        </w:rPr>
        <w:t xml:space="preserve"> </w:t>
      </w:r>
      <w:r>
        <w:t>the</w:t>
      </w:r>
      <w:r>
        <w:rPr>
          <w:spacing w:val="-1"/>
        </w:rPr>
        <w:t xml:space="preserve"> </w:t>
      </w:r>
      <w:r>
        <w:t>individual’s</w:t>
      </w:r>
      <w:r>
        <w:rPr>
          <w:spacing w:val="-1"/>
        </w:rPr>
        <w:t xml:space="preserve"> </w:t>
      </w:r>
      <w:r>
        <w:t>condition,</w:t>
      </w:r>
      <w:r>
        <w:rPr>
          <w:spacing w:val="-1"/>
        </w:rPr>
        <w:t xml:space="preserve"> </w:t>
      </w:r>
      <w:r>
        <w:t>as</w:t>
      </w:r>
      <w:r>
        <w:rPr>
          <w:spacing w:val="-1"/>
        </w:rPr>
        <w:t xml:space="preserve"> </w:t>
      </w:r>
      <w:r>
        <w:t>it</w:t>
      </w:r>
      <w:r>
        <w:rPr>
          <w:spacing w:val="-1"/>
        </w:rPr>
        <w:t xml:space="preserve"> </w:t>
      </w:r>
      <w:r>
        <w:t>relates</w:t>
      </w:r>
      <w:r>
        <w:rPr>
          <w:spacing w:val="-1"/>
        </w:rPr>
        <w:t xml:space="preserve"> </w:t>
      </w:r>
      <w:r>
        <w:t>to</w:t>
      </w:r>
      <w:r>
        <w:rPr>
          <w:spacing w:val="-1"/>
        </w:rPr>
        <w:t xml:space="preserve"> </w:t>
      </w:r>
      <w:r>
        <w:t>the</w:t>
      </w:r>
      <w:r>
        <w:rPr>
          <w:spacing w:val="-1"/>
        </w:rPr>
        <w:t xml:space="preserve"> </w:t>
      </w:r>
      <w:r>
        <w:t>continued need for the order for IAPM.</w:t>
      </w:r>
      <w:r>
        <w:rPr>
          <w:spacing w:val="40"/>
        </w:rPr>
        <w:t xml:space="preserve"> </w:t>
      </w:r>
      <w:r>
        <w:t>The review may not be performed by a facility that provides services to the individual.</w:t>
      </w:r>
      <w:r>
        <w:rPr>
          <w:spacing w:val="40"/>
        </w:rPr>
        <w:t xml:space="preserve"> </w:t>
      </w:r>
      <w:r>
        <w:t>The report must include information about:</w:t>
      </w:r>
      <w:hyperlink w:anchor="_bookmark349" w:history="1">
        <w:r>
          <w:rPr>
            <w:vertAlign w:val="superscript"/>
          </w:rPr>
          <w:t>263</w:t>
        </w:r>
      </w:hyperlink>
    </w:p>
    <w:p w14:paraId="01D2B7ED" w14:textId="77777777" w:rsidR="00323B91" w:rsidRDefault="00767F93">
      <w:pPr>
        <w:pStyle w:val="ListParagraph"/>
        <w:numPr>
          <w:ilvl w:val="1"/>
          <w:numId w:val="23"/>
        </w:numPr>
        <w:tabs>
          <w:tab w:val="left" w:pos="1419"/>
        </w:tabs>
        <w:spacing w:before="158"/>
        <w:ind w:hanging="359"/>
        <w:rPr>
          <w:rFonts w:ascii="Symbol" w:hAnsi="Symbol"/>
        </w:rPr>
      </w:pPr>
      <w:r>
        <w:t>Whether</w:t>
      </w:r>
      <w:r>
        <w:rPr>
          <w:spacing w:val="-6"/>
        </w:rPr>
        <w:t xml:space="preserve"> </w:t>
      </w:r>
      <w:r>
        <w:t>the</w:t>
      </w:r>
      <w:r>
        <w:rPr>
          <w:spacing w:val="-5"/>
        </w:rPr>
        <w:t xml:space="preserve"> </w:t>
      </w:r>
      <w:r>
        <w:t>individual</w:t>
      </w:r>
      <w:r>
        <w:rPr>
          <w:spacing w:val="-5"/>
        </w:rPr>
        <w:t xml:space="preserve"> </w:t>
      </w:r>
      <w:r>
        <w:t>still</w:t>
      </w:r>
      <w:r>
        <w:rPr>
          <w:spacing w:val="-5"/>
        </w:rPr>
        <w:t xml:space="preserve"> </w:t>
      </w:r>
      <w:r>
        <w:t>meets</w:t>
      </w:r>
      <w:r>
        <w:rPr>
          <w:spacing w:val="-5"/>
        </w:rPr>
        <w:t xml:space="preserve"> </w:t>
      </w:r>
      <w:r>
        <w:t>the</w:t>
      </w:r>
      <w:r>
        <w:rPr>
          <w:spacing w:val="-6"/>
        </w:rPr>
        <w:t xml:space="preserve"> </w:t>
      </w:r>
      <w:r>
        <w:t>standards</w:t>
      </w:r>
      <w:r>
        <w:rPr>
          <w:spacing w:val="-5"/>
        </w:rPr>
        <w:t xml:space="preserve"> </w:t>
      </w:r>
      <w:r>
        <w:t>for</w:t>
      </w:r>
      <w:r>
        <w:rPr>
          <w:spacing w:val="-5"/>
        </w:rPr>
        <w:t xml:space="preserve"> </w:t>
      </w:r>
      <w:r>
        <w:t>a</w:t>
      </w:r>
      <w:r>
        <w:rPr>
          <w:spacing w:val="-5"/>
        </w:rPr>
        <w:t xml:space="preserve"> </w:t>
      </w:r>
      <w:r>
        <w:t>protective</w:t>
      </w:r>
      <w:r>
        <w:rPr>
          <w:spacing w:val="-5"/>
        </w:rPr>
        <w:t xml:space="preserve"> </w:t>
      </w:r>
      <w:r>
        <w:t>services</w:t>
      </w:r>
      <w:r>
        <w:rPr>
          <w:spacing w:val="-5"/>
        </w:rPr>
        <w:t xml:space="preserve"> </w:t>
      </w:r>
      <w:r>
        <w:t>order</w:t>
      </w:r>
      <w:r>
        <w:rPr>
          <w:spacing w:val="-6"/>
        </w:rPr>
        <w:t xml:space="preserve"> </w:t>
      </w:r>
      <w:r>
        <w:t>for</w:t>
      </w:r>
      <w:r>
        <w:rPr>
          <w:spacing w:val="-5"/>
        </w:rPr>
        <w:t xml:space="preserve"> </w:t>
      </w:r>
      <w:r>
        <w:rPr>
          <w:spacing w:val="-2"/>
        </w:rPr>
        <w:t>IAPM.</w:t>
      </w:r>
    </w:p>
    <w:p w14:paraId="0BE6AD2F" w14:textId="77777777" w:rsidR="00323B91" w:rsidRDefault="00767F93">
      <w:pPr>
        <w:pStyle w:val="ListParagraph"/>
        <w:numPr>
          <w:ilvl w:val="1"/>
          <w:numId w:val="23"/>
        </w:numPr>
        <w:tabs>
          <w:tab w:val="left" w:pos="1419"/>
        </w:tabs>
        <w:spacing w:before="171" w:line="244" w:lineRule="auto"/>
        <w:ind w:right="1177"/>
        <w:rPr>
          <w:rFonts w:ascii="Symbol" w:hAnsi="Symbol"/>
        </w:rPr>
      </w:pPr>
      <w:r>
        <w:t>Whether</w:t>
      </w:r>
      <w:r>
        <w:rPr>
          <w:spacing w:val="-3"/>
        </w:rPr>
        <w:t xml:space="preserve"> </w:t>
      </w:r>
      <w:r>
        <w:t>the</w:t>
      </w:r>
      <w:r>
        <w:rPr>
          <w:spacing w:val="-3"/>
        </w:rPr>
        <w:t xml:space="preserve"> </w:t>
      </w:r>
      <w:r>
        <w:t>individual’s</w:t>
      </w:r>
      <w:r>
        <w:rPr>
          <w:spacing w:val="-3"/>
        </w:rPr>
        <w:t xml:space="preserve"> </w:t>
      </w:r>
      <w:r>
        <w:t>condition</w:t>
      </w:r>
      <w:r>
        <w:rPr>
          <w:spacing w:val="-3"/>
        </w:rPr>
        <w:t xml:space="preserve"> </w:t>
      </w:r>
      <w:r>
        <w:t>has</w:t>
      </w:r>
      <w:r>
        <w:rPr>
          <w:spacing w:val="-3"/>
        </w:rPr>
        <w:t xml:space="preserve"> </w:t>
      </w:r>
      <w:r>
        <w:t>been</w:t>
      </w:r>
      <w:r>
        <w:rPr>
          <w:spacing w:val="-3"/>
        </w:rPr>
        <w:t xml:space="preserve"> </w:t>
      </w:r>
      <w:r>
        <w:t>improved</w:t>
      </w:r>
      <w:r>
        <w:rPr>
          <w:spacing w:val="-3"/>
        </w:rPr>
        <w:t xml:space="preserve"> </w:t>
      </w:r>
      <w:r>
        <w:t>by</w:t>
      </w:r>
      <w:r>
        <w:rPr>
          <w:spacing w:val="-2"/>
        </w:rPr>
        <w:t xml:space="preserve"> </w:t>
      </w:r>
      <w:r>
        <w:t>the</w:t>
      </w:r>
      <w:r>
        <w:rPr>
          <w:spacing w:val="-3"/>
        </w:rPr>
        <w:t xml:space="preserve"> </w:t>
      </w:r>
      <w:r>
        <w:t>medication,</w:t>
      </w:r>
      <w:r>
        <w:rPr>
          <w:spacing w:val="-3"/>
        </w:rPr>
        <w:t xml:space="preserve"> </w:t>
      </w:r>
      <w:r>
        <w:t>and</w:t>
      </w:r>
      <w:r>
        <w:rPr>
          <w:spacing w:val="-3"/>
        </w:rPr>
        <w:t xml:space="preserve"> </w:t>
      </w:r>
      <w:r>
        <w:t>whether</w:t>
      </w:r>
      <w:r>
        <w:rPr>
          <w:spacing w:val="-3"/>
        </w:rPr>
        <w:t xml:space="preserve"> </w:t>
      </w:r>
      <w:r>
        <w:t>the individual has responded positively to it.</w:t>
      </w:r>
    </w:p>
    <w:p w14:paraId="2B8E8C64" w14:textId="77777777" w:rsidR="00323B91" w:rsidRDefault="00767F93">
      <w:pPr>
        <w:pStyle w:val="ListParagraph"/>
        <w:numPr>
          <w:ilvl w:val="1"/>
          <w:numId w:val="23"/>
        </w:numPr>
        <w:tabs>
          <w:tab w:val="left" w:pos="1419"/>
        </w:tabs>
        <w:spacing w:before="166" w:line="244" w:lineRule="auto"/>
        <w:ind w:right="890"/>
        <w:rPr>
          <w:rFonts w:ascii="Symbol" w:hAnsi="Symbol"/>
        </w:rPr>
      </w:pPr>
      <w:r>
        <w:t>The</w:t>
      </w:r>
      <w:r>
        <w:rPr>
          <w:spacing w:val="-3"/>
        </w:rPr>
        <w:t xml:space="preserve"> </w:t>
      </w:r>
      <w:r>
        <w:t>comments,</w:t>
      </w:r>
      <w:r>
        <w:rPr>
          <w:spacing w:val="-3"/>
        </w:rPr>
        <w:t xml:space="preserve"> </w:t>
      </w:r>
      <w:r>
        <w:t>if</w:t>
      </w:r>
      <w:r>
        <w:rPr>
          <w:spacing w:val="-3"/>
        </w:rPr>
        <w:t xml:space="preserve"> </w:t>
      </w:r>
      <w:r>
        <w:t>any,</w:t>
      </w:r>
      <w:r>
        <w:rPr>
          <w:spacing w:val="-3"/>
        </w:rPr>
        <w:t xml:space="preserve"> </w:t>
      </w:r>
      <w:r>
        <w:t>of</w:t>
      </w:r>
      <w:r>
        <w:rPr>
          <w:spacing w:val="-3"/>
        </w:rPr>
        <w:t xml:space="preserve"> </w:t>
      </w:r>
      <w:r>
        <w:t>the</w:t>
      </w:r>
      <w:r>
        <w:rPr>
          <w:spacing w:val="-3"/>
        </w:rPr>
        <w:t xml:space="preserve"> </w:t>
      </w:r>
      <w:r>
        <w:t>individual,</w:t>
      </w:r>
      <w:r>
        <w:rPr>
          <w:spacing w:val="-3"/>
        </w:rPr>
        <w:t xml:space="preserve"> </w:t>
      </w:r>
      <w:r>
        <w:t>the</w:t>
      </w:r>
      <w:r>
        <w:rPr>
          <w:spacing w:val="-3"/>
        </w:rPr>
        <w:t xml:space="preserve"> </w:t>
      </w:r>
      <w:r>
        <w:t>individual’s</w:t>
      </w:r>
      <w:r>
        <w:rPr>
          <w:spacing w:val="-3"/>
        </w:rPr>
        <w:t xml:space="preserve"> </w:t>
      </w:r>
      <w:r>
        <w:t>guardian,</w:t>
      </w:r>
      <w:r>
        <w:rPr>
          <w:spacing w:val="-3"/>
        </w:rPr>
        <w:t xml:space="preserve"> </w:t>
      </w:r>
      <w:r>
        <w:t>and</w:t>
      </w:r>
      <w:r>
        <w:rPr>
          <w:spacing w:val="-3"/>
        </w:rPr>
        <w:t xml:space="preserve"> </w:t>
      </w:r>
      <w:r>
        <w:t>any</w:t>
      </w:r>
      <w:r>
        <w:rPr>
          <w:spacing w:val="-2"/>
        </w:rPr>
        <w:t xml:space="preserve"> </w:t>
      </w:r>
      <w:r>
        <w:t>response</w:t>
      </w:r>
      <w:r>
        <w:rPr>
          <w:spacing w:val="-3"/>
        </w:rPr>
        <w:t xml:space="preserve"> </w:t>
      </w:r>
      <w:r>
        <w:t>from</w:t>
      </w:r>
      <w:r>
        <w:rPr>
          <w:spacing w:val="-5"/>
        </w:rPr>
        <w:t xml:space="preserve"> </w:t>
      </w:r>
      <w:r>
        <w:t>the APS system.</w:t>
      </w:r>
    </w:p>
    <w:p w14:paraId="16AC9829" w14:textId="77777777" w:rsidR="00323B91" w:rsidRDefault="00767F93">
      <w:pPr>
        <w:pStyle w:val="BodyText"/>
        <w:spacing w:before="218"/>
        <w:rPr>
          <w:sz w:val="20"/>
        </w:rPr>
      </w:pPr>
      <w:r>
        <w:rPr>
          <w:noProof/>
        </w:rPr>
        <mc:AlternateContent>
          <mc:Choice Requires="wps">
            <w:drawing>
              <wp:anchor distT="0" distB="0" distL="0" distR="0" simplePos="0" relativeHeight="487648768" behindDoc="1" locked="0" layoutInCell="1" allowOverlap="1" wp14:anchorId="5B25744E" wp14:editId="46EBCDA5">
                <wp:simplePos x="0" y="0"/>
                <wp:positionH relativeFrom="page">
                  <wp:posOffset>914400</wp:posOffset>
                </wp:positionH>
                <wp:positionV relativeFrom="paragraph">
                  <wp:posOffset>300082</wp:posOffset>
                </wp:positionV>
                <wp:extent cx="5943600" cy="698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985"/>
                        </a:xfrm>
                        <a:custGeom>
                          <a:avLst/>
                          <a:gdLst/>
                          <a:ahLst/>
                          <a:cxnLst/>
                          <a:rect l="l" t="t" r="r" b="b"/>
                          <a:pathLst>
                            <a:path w="5943600" h="6985">
                              <a:moveTo>
                                <a:pt x="5943600" y="0"/>
                              </a:moveTo>
                              <a:lnTo>
                                <a:pt x="0" y="0"/>
                              </a:lnTo>
                              <a:lnTo>
                                <a:pt x="0" y="6858"/>
                              </a:lnTo>
                              <a:lnTo>
                                <a:pt x="5943600" y="6858"/>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9607B" id="Graphic 162" o:spid="_x0000_s1026" style="position:absolute;margin-left:1in;margin-top:23.65pt;width:468pt;height:.55pt;z-index:-15667712;visibility:visible;mso-wrap-style:square;mso-wrap-distance-left:0;mso-wrap-distance-top:0;mso-wrap-distance-right:0;mso-wrap-distance-bottom:0;mso-position-horizontal:absolute;mso-position-horizontal-relative:page;mso-position-vertical:absolute;mso-position-vertical-relative:text;v-text-anchor:top" coordsize="59436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" path="m5943600,l,,,6858r5943600,l5943600,xe" fillcolor="black" stroked="f">
                <v:path arrowok="t"/>
                <w10:wrap type="topAndBottom" anchorx="page"/>
              </v:shape>
            </w:pict>
          </mc:Fallback>
        </mc:AlternateContent>
      </w:r>
    </w:p>
    <w:p w14:paraId="76561E31" w14:textId="77777777" w:rsidR="00323B91" w:rsidRDefault="00323B91">
      <w:pPr>
        <w:pStyle w:val="BodyText"/>
        <w:spacing w:before="26"/>
      </w:pPr>
    </w:p>
    <w:p w14:paraId="60D13652" w14:textId="77777777" w:rsidR="00323B91" w:rsidRDefault="00767F93">
      <w:pPr>
        <w:pStyle w:val="BodyText"/>
        <w:ind w:left="340"/>
      </w:pPr>
      <w:r>
        <w:rPr>
          <w:vertAlign w:val="superscript"/>
        </w:rPr>
        <w:t>260</w:t>
      </w:r>
      <w:r>
        <w:rPr>
          <w:spacing w:val="-3"/>
        </w:rPr>
        <w:t xml:space="preserve"> </w:t>
      </w:r>
      <w:bookmarkStart w:id="386" w:name="_bookmark347"/>
      <w:bookmarkEnd w:id="386"/>
      <w:r>
        <w:t>Wis.</w:t>
      </w:r>
      <w:r>
        <w:rPr>
          <w:spacing w:val="-2"/>
        </w:rPr>
        <w:t xml:space="preserve"> </w:t>
      </w:r>
      <w:r>
        <w:t>Stat.</w:t>
      </w:r>
      <w:r>
        <w:rPr>
          <w:spacing w:val="-2"/>
        </w:rPr>
        <w:t xml:space="preserve"> </w:t>
      </w:r>
      <w:r>
        <w:t>§</w:t>
      </w:r>
      <w:r>
        <w:rPr>
          <w:spacing w:val="-3"/>
        </w:rPr>
        <w:t xml:space="preserve"> </w:t>
      </w:r>
      <w:r>
        <w:rPr>
          <w:spacing w:val="-2"/>
        </w:rPr>
        <w:t>55.14(8)</w:t>
      </w:r>
    </w:p>
    <w:p w14:paraId="551DDB67" w14:textId="77777777" w:rsidR="00323B91" w:rsidRDefault="00767F93">
      <w:pPr>
        <w:pStyle w:val="BodyText"/>
        <w:spacing w:before="6"/>
        <w:ind w:left="340"/>
      </w:pPr>
      <w:r>
        <w:rPr>
          <w:vertAlign w:val="superscript"/>
        </w:rPr>
        <w:t>261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55.14(9)</w:t>
      </w:r>
    </w:p>
    <w:p w14:paraId="7576E2AB" w14:textId="77777777" w:rsidR="00323B91" w:rsidRDefault="00767F93">
      <w:pPr>
        <w:pStyle w:val="BodyText"/>
        <w:spacing w:before="7"/>
        <w:ind w:left="340"/>
      </w:pPr>
      <w:bookmarkStart w:id="387" w:name="_bookmark348"/>
      <w:bookmarkEnd w:id="387"/>
      <w:r>
        <w:rPr>
          <w:vertAlign w:val="superscript"/>
        </w:rPr>
        <w:t>262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55.19</w:t>
      </w:r>
    </w:p>
    <w:p w14:paraId="6CE2BBAB" w14:textId="77777777" w:rsidR="00323B91" w:rsidRDefault="00767F93">
      <w:pPr>
        <w:pStyle w:val="BodyText"/>
        <w:spacing w:before="6"/>
        <w:ind w:left="340"/>
      </w:pPr>
      <w:bookmarkStart w:id="388" w:name="_bookmark349"/>
      <w:bookmarkEnd w:id="388"/>
      <w:r>
        <w:rPr>
          <w:vertAlign w:val="superscript"/>
        </w:rPr>
        <w:t>263</w:t>
      </w:r>
      <w:r>
        <w:rPr>
          <w:spacing w:val="-4"/>
        </w:rPr>
        <w:t xml:space="preserve"> </w:t>
      </w:r>
      <w:r>
        <w:t>Wis.</w:t>
      </w:r>
      <w:r>
        <w:rPr>
          <w:spacing w:val="-4"/>
        </w:rPr>
        <w:t xml:space="preserve"> </w:t>
      </w:r>
      <w:r>
        <w:t>Stat.</w:t>
      </w:r>
      <w:r>
        <w:rPr>
          <w:spacing w:val="-4"/>
        </w:rPr>
        <w:t xml:space="preserve"> </w:t>
      </w:r>
      <w:r>
        <w:t>§</w:t>
      </w:r>
      <w:r>
        <w:rPr>
          <w:spacing w:val="-4"/>
        </w:rPr>
        <w:t xml:space="preserve"> </w:t>
      </w:r>
      <w:r>
        <w:t>55.19(1)(a)1.</w:t>
      </w:r>
      <w:r>
        <w:rPr>
          <w:spacing w:val="-4"/>
        </w:rPr>
        <w:t xml:space="preserve"> </w:t>
      </w:r>
      <w:r>
        <w:t>and</w:t>
      </w:r>
      <w:r>
        <w:rPr>
          <w:spacing w:val="-4"/>
        </w:rPr>
        <w:t xml:space="preserve"> </w:t>
      </w:r>
      <w:r>
        <w:rPr>
          <w:spacing w:val="-5"/>
        </w:rPr>
        <w:t>(c)</w:t>
      </w:r>
    </w:p>
    <w:p w14:paraId="51469192" w14:textId="77777777" w:rsidR="00323B91" w:rsidRDefault="00323B91">
      <w:pPr>
        <w:sectPr w:rsidR="00323B91">
          <w:footerReference w:type="default" r:id="rId41"/>
          <w:pgSz w:w="12240" w:h="15840"/>
          <w:pgMar w:top="640" w:right="600" w:bottom="1060" w:left="1100" w:header="0" w:footer="862" w:gutter="0"/>
          <w:pgNumType w:start="105"/>
          <w:cols w:space="720"/>
        </w:sectPr>
      </w:pPr>
    </w:p>
    <w:p w14:paraId="1B4B7106" w14:textId="77777777" w:rsidR="00323B91" w:rsidRDefault="00767F93">
      <w:pPr>
        <w:pStyle w:val="ListParagraph"/>
        <w:numPr>
          <w:ilvl w:val="1"/>
          <w:numId w:val="23"/>
        </w:numPr>
        <w:tabs>
          <w:tab w:val="left" w:pos="1419"/>
        </w:tabs>
        <w:spacing w:before="70" w:line="244" w:lineRule="auto"/>
        <w:ind w:right="958"/>
        <w:rPr>
          <w:rFonts w:ascii="Symbol" w:hAnsi="Symbol"/>
        </w:rPr>
      </w:pPr>
      <w:bookmarkStart w:id="389" w:name="_bookmark350"/>
      <w:bookmarkEnd w:id="389"/>
      <w:r>
        <w:t>The</w:t>
      </w:r>
      <w:r>
        <w:rPr>
          <w:spacing w:val="-3"/>
        </w:rPr>
        <w:t xml:space="preserve"> </w:t>
      </w:r>
      <w:r>
        <w:t>comments</w:t>
      </w:r>
      <w:r>
        <w:rPr>
          <w:spacing w:val="-3"/>
        </w:rPr>
        <w:t xml:space="preserve"> </w:t>
      </w:r>
      <w:r>
        <w:t>of</w:t>
      </w:r>
      <w:r>
        <w:rPr>
          <w:spacing w:val="-3"/>
        </w:rPr>
        <w:t xml:space="preserve"> </w:t>
      </w:r>
      <w:r>
        <w:t>staff</w:t>
      </w:r>
      <w:r>
        <w:rPr>
          <w:spacing w:val="-3"/>
        </w:rPr>
        <w:t xml:space="preserve"> </w:t>
      </w:r>
      <w:r>
        <w:t>of</w:t>
      </w:r>
      <w:r>
        <w:rPr>
          <w:spacing w:val="-3"/>
        </w:rPr>
        <w:t xml:space="preserve"> </w:t>
      </w:r>
      <w:r>
        <w:t>any</w:t>
      </w:r>
      <w:r>
        <w:rPr>
          <w:spacing w:val="-1"/>
        </w:rPr>
        <w:t xml:space="preserve"> </w:t>
      </w:r>
      <w:r>
        <w:t>facility</w:t>
      </w:r>
      <w:r>
        <w:rPr>
          <w:spacing w:val="-1"/>
        </w:rPr>
        <w:t xml:space="preserve"> </w:t>
      </w:r>
      <w:r>
        <w:t>at</w:t>
      </w:r>
      <w:r>
        <w:rPr>
          <w:spacing w:val="-3"/>
        </w:rPr>
        <w:t xml:space="preserve"> </w:t>
      </w:r>
      <w:r>
        <w:t>which</w:t>
      </w:r>
      <w:r>
        <w:rPr>
          <w:spacing w:val="-3"/>
        </w:rPr>
        <w:t xml:space="preserve"> </w:t>
      </w:r>
      <w:r>
        <w:t>the</w:t>
      </w:r>
      <w:r>
        <w:rPr>
          <w:spacing w:val="-3"/>
        </w:rPr>
        <w:t xml:space="preserve"> </w:t>
      </w:r>
      <w:r>
        <w:t>person</w:t>
      </w:r>
      <w:r>
        <w:rPr>
          <w:spacing w:val="-3"/>
        </w:rPr>
        <w:t xml:space="preserve"> </w:t>
      </w:r>
      <w:r>
        <w:t>is</w:t>
      </w:r>
      <w:r>
        <w:rPr>
          <w:spacing w:val="-3"/>
        </w:rPr>
        <w:t xml:space="preserve"> </w:t>
      </w:r>
      <w:r>
        <w:t>placed</w:t>
      </w:r>
      <w:r>
        <w:rPr>
          <w:spacing w:val="-3"/>
        </w:rPr>
        <w:t xml:space="preserve"> </w:t>
      </w:r>
      <w:r>
        <w:t>or</w:t>
      </w:r>
      <w:r>
        <w:rPr>
          <w:spacing w:val="-3"/>
        </w:rPr>
        <w:t xml:space="preserve"> </w:t>
      </w:r>
      <w:r>
        <w:t>receives</w:t>
      </w:r>
      <w:r>
        <w:rPr>
          <w:spacing w:val="-3"/>
        </w:rPr>
        <w:t xml:space="preserve"> </w:t>
      </w:r>
      <w:r>
        <w:t>services,</w:t>
      </w:r>
      <w:r>
        <w:rPr>
          <w:spacing w:val="-3"/>
        </w:rPr>
        <w:t xml:space="preserve"> </w:t>
      </w:r>
      <w:r>
        <w:t>or</w:t>
      </w:r>
      <w:r>
        <w:rPr>
          <w:spacing w:val="-3"/>
        </w:rPr>
        <w:t xml:space="preserve"> </w:t>
      </w:r>
      <w:r>
        <w:t>at which psychotropic medications are administered.</w:t>
      </w:r>
    </w:p>
    <w:p w14:paraId="383BA4A2" w14:textId="77777777" w:rsidR="00323B91" w:rsidRDefault="00767F93">
      <w:pPr>
        <w:pStyle w:val="BodyText"/>
        <w:spacing w:before="3"/>
        <w:rPr>
          <w:sz w:val="13"/>
        </w:rPr>
      </w:pPr>
      <w:r>
        <w:rPr>
          <w:noProof/>
        </w:rPr>
        <mc:AlternateContent>
          <mc:Choice Requires="wps">
            <w:drawing>
              <wp:anchor distT="0" distB="0" distL="0" distR="0" simplePos="0" relativeHeight="487649280" behindDoc="1" locked="0" layoutInCell="1" allowOverlap="1" wp14:anchorId="5F3D0FB3" wp14:editId="44904149">
                <wp:simplePos x="0" y="0"/>
                <wp:positionH relativeFrom="page">
                  <wp:posOffset>1581150</wp:posOffset>
                </wp:positionH>
                <wp:positionV relativeFrom="paragraph">
                  <wp:posOffset>112172</wp:posOffset>
                </wp:positionV>
                <wp:extent cx="5295900" cy="988694"/>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988694"/>
                        </a:xfrm>
                        <a:prstGeom prst="rect">
                          <a:avLst/>
                        </a:prstGeom>
                        <a:solidFill>
                          <a:srgbClr val="E0E0E0"/>
                        </a:solidFill>
                      </wps:spPr>
                      <wps:txbx>
                        <w:txbxContent>
                          <w:p w14:paraId="583DD9EA" w14:textId="77777777" w:rsidR="00323B91" w:rsidRDefault="00767F93">
                            <w:pPr>
                              <w:pStyle w:val="BodyText"/>
                              <w:spacing w:before="6" w:line="244" w:lineRule="auto"/>
                              <w:ind w:left="30" w:right="39"/>
                              <w:rPr>
                                <w:color w:val="000000"/>
                              </w:rPr>
                            </w:pPr>
                            <w:r>
                              <w:rPr>
                                <w:b/>
                                <w:color w:val="000000"/>
                              </w:rPr>
                              <w:t>COMMENT:</w:t>
                            </w:r>
                            <w:r>
                              <w:rPr>
                                <w:b/>
                                <w:color w:val="000000"/>
                                <w:spacing w:val="40"/>
                              </w:rPr>
                              <w:t xml:space="preserve"> </w:t>
                            </w:r>
                            <w:r>
                              <w:rPr>
                                <w:color w:val="000000"/>
                              </w:rPr>
                              <w:t>The requirement that the individual continue to meet the standards for an</w:t>
                            </w:r>
                            <w:r>
                              <w:rPr>
                                <w:color w:val="000000"/>
                                <w:spacing w:val="40"/>
                              </w:rPr>
                              <w:t xml:space="preserve"> </w:t>
                            </w:r>
                            <w:r>
                              <w:rPr>
                                <w:color w:val="000000"/>
                              </w:rPr>
                              <w:t>order</w:t>
                            </w:r>
                            <w:r>
                              <w:rPr>
                                <w:color w:val="000000"/>
                                <w:spacing w:val="-1"/>
                              </w:rPr>
                              <w:t xml:space="preserve"> </w:t>
                            </w:r>
                            <w:r>
                              <w:rPr>
                                <w:color w:val="000000"/>
                              </w:rPr>
                              <w:t>should</w:t>
                            </w:r>
                            <w:r>
                              <w:rPr>
                                <w:color w:val="000000"/>
                                <w:spacing w:val="-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interpreted</w:t>
                            </w:r>
                            <w:r>
                              <w:rPr>
                                <w:color w:val="000000"/>
                                <w:spacing w:val="-1"/>
                              </w:rPr>
                              <w:t xml:space="preserve"> </w:t>
                            </w:r>
                            <w:r>
                              <w:rPr>
                                <w:color w:val="000000"/>
                              </w:rPr>
                              <w:t>to</w:t>
                            </w:r>
                            <w:r>
                              <w:rPr>
                                <w:color w:val="000000"/>
                                <w:spacing w:val="-1"/>
                              </w:rPr>
                              <w:t xml:space="preserve"> </w:t>
                            </w:r>
                            <w:r>
                              <w:rPr>
                                <w:color w:val="000000"/>
                              </w:rPr>
                              <w:t>mean</w:t>
                            </w:r>
                            <w:r>
                              <w:rPr>
                                <w:color w:val="000000"/>
                                <w:spacing w:val="-1"/>
                              </w:rPr>
                              <w:t xml:space="preserve"> </w:t>
                            </w:r>
                            <w:r>
                              <w:rPr>
                                <w:color w:val="000000"/>
                              </w:rPr>
                              <w:t>that</w:t>
                            </w:r>
                            <w:r>
                              <w:rPr>
                                <w:color w:val="000000"/>
                                <w:spacing w:val="-1"/>
                              </w:rPr>
                              <w:t xml:space="preserve"> </w:t>
                            </w:r>
                            <w:r>
                              <w:rPr>
                                <w:color w:val="000000"/>
                              </w:rPr>
                              <w:t>there</w:t>
                            </w:r>
                            <w:r>
                              <w:rPr>
                                <w:color w:val="000000"/>
                                <w:spacing w:val="-1"/>
                              </w:rPr>
                              <w:t xml:space="preserve"> </w:t>
                            </w:r>
                            <w:r>
                              <w:rPr>
                                <w:color w:val="000000"/>
                              </w:rPr>
                              <w:t>must</w:t>
                            </w:r>
                            <w:r>
                              <w:rPr>
                                <w:color w:val="000000"/>
                                <w:spacing w:val="-1"/>
                              </w:rPr>
                              <w:t xml:space="preserve"> </w:t>
                            </w:r>
                            <w:r>
                              <w:rPr>
                                <w:color w:val="000000"/>
                              </w:rPr>
                              <w:t>have</w:t>
                            </w:r>
                            <w:r>
                              <w:rPr>
                                <w:color w:val="000000"/>
                                <w:spacing w:val="-1"/>
                              </w:rPr>
                              <w:t xml:space="preserve"> </w:t>
                            </w:r>
                            <w:r>
                              <w:rPr>
                                <w:color w:val="000000"/>
                              </w:rPr>
                              <w:t>been</w:t>
                            </w:r>
                            <w:r>
                              <w:rPr>
                                <w:color w:val="000000"/>
                                <w:spacing w:val="-1"/>
                              </w:rPr>
                              <w:t xml:space="preserve"> </w:t>
                            </w:r>
                            <w:r>
                              <w:rPr>
                                <w:color w:val="000000"/>
                              </w:rPr>
                              <w:t>new</w:t>
                            </w:r>
                            <w:r>
                              <w:rPr>
                                <w:color w:val="000000"/>
                                <w:spacing w:val="-1"/>
                              </w:rPr>
                              <w:t xml:space="preserve"> </w:t>
                            </w:r>
                            <w:r>
                              <w:rPr>
                                <w:color w:val="000000"/>
                              </w:rPr>
                              <w:t>incidents</w:t>
                            </w:r>
                            <w:r>
                              <w:rPr>
                                <w:color w:val="000000"/>
                                <w:spacing w:val="-1"/>
                              </w:rPr>
                              <w:t xml:space="preserve"> </w:t>
                            </w:r>
                            <w:r>
                              <w:rPr>
                                <w:color w:val="000000"/>
                              </w:rPr>
                              <w:t>of</w:t>
                            </w:r>
                            <w:r>
                              <w:rPr>
                                <w:color w:val="000000"/>
                                <w:spacing w:val="-1"/>
                              </w:rPr>
                              <w:t xml:space="preserve"> </w:t>
                            </w:r>
                            <w:r>
                              <w:rPr>
                                <w:color w:val="000000"/>
                              </w:rPr>
                              <w:t>dangerous or threatening behavior in the previous 24 months.</w:t>
                            </w:r>
                            <w:r>
                              <w:rPr>
                                <w:color w:val="000000"/>
                                <w:spacing w:val="73"/>
                              </w:rPr>
                              <w:t xml:space="preserve"> </w:t>
                            </w:r>
                            <w:r>
                              <w:rPr>
                                <w:color w:val="000000"/>
                              </w:rPr>
                              <w:t>If the person has been under and IAPM for an extended period and the order has been effective in preventing risks to health and</w:t>
                            </w:r>
                            <w:r>
                              <w:rPr>
                                <w:color w:val="000000"/>
                                <w:spacing w:val="40"/>
                              </w:rPr>
                              <w:t xml:space="preserve"> </w:t>
                            </w:r>
                            <w:r>
                              <w:rPr>
                                <w:color w:val="000000"/>
                              </w:rPr>
                              <w:t>safety</w:t>
                            </w:r>
                            <w:r>
                              <w:rPr>
                                <w:color w:val="000000"/>
                                <w:spacing w:val="-1"/>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or</w:t>
                            </w:r>
                            <w:r>
                              <w:rPr>
                                <w:color w:val="000000"/>
                                <w:spacing w:val="-2"/>
                              </w:rPr>
                              <w:t xml:space="preserve"> </w:t>
                            </w:r>
                            <w:r>
                              <w:rPr>
                                <w:color w:val="000000"/>
                              </w:rPr>
                              <w:t>others,</w:t>
                            </w:r>
                            <w:r>
                              <w:rPr>
                                <w:color w:val="000000"/>
                                <w:spacing w:val="-2"/>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likely</w:t>
                            </w:r>
                            <w:r>
                              <w:rPr>
                                <w:color w:val="000000"/>
                                <w:spacing w:val="-1"/>
                              </w:rPr>
                              <w:t xml:space="preserve"> </w:t>
                            </w:r>
                            <w:r>
                              <w:rPr>
                                <w:color w:val="000000"/>
                              </w:rPr>
                              <w:t>that</w:t>
                            </w:r>
                            <w:r>
                              <w:rPr>
                                <w:color w:val="000000"/>
                                <w:spacing w:val="-3"/>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can</w:t>
                            </w:r>
                            <w:r>
                              <w:rPr>
                                <w:color w:val="000000"/>
                                <w:spacing w:val="-2"/>
                              </w:rPr>
                              <w:t xml:space="preserve"> </w:t>
                            </w:r>
                            <w:r>
                              <w:rPr>
                                <w:color w:val="000000"/>
                              </w:rPr>
                              <w:t>order</w:t>
                            </w:r>
                            <w:r>
                              <w:rPr>
                                <w:color w:val="000000"/>
                                <w:spacing w:val="-2"/>
                              </w:rPr>
                              <w:t xml:space="preserve"> </w:t>
                            </w:r>
                            <w:r>
                              <w:rPr>
                                <w:color w:val="000000"/>
                              </w:rPr>
                              <w:t>continuation</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order</w:t>
                            </w:r>
                            <w:r>
                              <w:rPr>
                                <w:color w:val="000000"/>
                                <w:spacing w:val="-2"/>
                              </w:rPr>
                              <w:t xml:space="preserve"> </w:t>
                            </w:r>
                            <w:r>
                              <w:rPr>
                                <w:color w:val="000000"/>
                              </w:rPr>
                              <w:t>based on a finding that a risk to health and safety would exist absent continued IAPM.</w:t>
                            </w:r>
                          </w:p>
                        </w:txbxContent>
                      </wps:txbx>
                      <wps:bodyPr wrap="square" lIns="0" tIns="0" rIns="0" bIns="0" rtlCol="0">
                        <a:noAutofit/>
                      </wps:bodyPr>
                    </wps:wsp>
                  </a:graphicData>
                </a:graphic>
              </wp:anchor>
            </w:drawing>
          </mc:Choice>
          <mc:Fallback>
            <w:pict>
              <v:shape w14:anchorId="5F3D0FB3" id="Textbox 163" o:spid="_x0000_s1071" type="#_x0000_t202" style="position:absolute;margin-left:124.5pt;margin-top:8.85pt;width:417pt;height:77.85pt;z-index:-1566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" fillcolor="#e0e0e0" stroked="f">
                <v:textbox inset="0,0,0,0">
                  <w:txbxContent>
                    <w:p w14:paraId="583DD9EA" w14:textId="77777777" w:rsidR="00323B91" w:rsidRDefault="00767F93">
                      <w:pPr>
                        <w:pStyle w:val="BodyText"/>
                        <w:spacing w:before="6" w:line="244" w:lineRule="auto"/>
                        <w:ind w:left="30" w:right="39"/>
                        <w:rPr>
                          <w:color w:val="000000"/>
                        </w:rPr>
                      </w:pPr>
                      <w:r>
                        <w:rPr>
                          <w:b/>
                          <w:color w:val="000000"/>
                        </w:rPr>
                        <w:t>COMMENT:</w:t>
                      </w:r>
                      <w:r>
                        <w:rPr>
                          <w:b/>
                          <w:color w:val="000000"/>
                          <w:spacing w:val="40"/>
                        </w:rPr>
                        <w:t xml:space="preserve"> </w:t>
                      </w:r>
                      <w:r>
                        <w:rPr>
                          <w:color w:val="000000"/>
                        </w:rPr>
                        <w:t>The requirement that the individual continue to meet the standards for an</w:t>
                      </w:r>
                      <w:r>
                        <w:rPr>
                          <w:color w:val="000000"/>
                          <w:spacing w:val="40"/>
                        </w:rPr>
                        <w:t xml:space="preserve"> </w:t>
                      </w:r>
                      <w:r>
                        <w:rPr>
                          <w:color w:val="000000"/>
                        </w:rPr>
                        <w:t>order</w:t>
                      </w:r>
                      <w:r>
                        <w:rPr>
                          <w:color w:val="000000"/>
                          <w:spacing w:val="-1"/>
                        </w:rPr>
                        <w:t xml:space="preserve"> </w:t>
                      </w:r>
                      <w:r>
                        <w:rPr>
                          <w:color w:val="000000"/>
                        </w:rPr>
                        <w:t>should</w:t>
                      </w:r>
                      <w:r>
                        <w:rPr>
                          <w:color w:val="000000"/>
                          <w:spacing w:val="-1"/>
                        </w:rPr>
                        <w:t xml:space="preserve"> </w:t>
                      </w:r>
                      <w:r>
                        <w:rPr>
                          <w:color w:val="000000"/>
                        </w:rPr>
                        <w:t>not</w:t>
                      </w:r>
                      <w:r>
                        <w:rPr>
                          <w:color w:val="000000"/>
                          <w:spacing w:val="-1"/>
                        </w:rPr>
                        <w:t xml:space="preserve"> </w:t>
                      </w:r>
                      <w:r>
                        <w:rPr>
                          <w:color w:val="000000"/>
                        </w:rPr>
                        <w:t>be</w:t>
                      </w:r>
                      <w:r>
                        <w:rPr>
                          <w:color w:val="000000"/>
                          <w:spacing w:val="-1"/>
                        </w:rPr>
                        <w:t xml:space="preserve"> </w:t>
                      </w:r>
                      <w:r>
                        <w:rPr>
                          <w:color w:val="000000"/>
                        </w:rPr>
                        <w:t>interpreted</w:t>
                      </w:r>
                      <w:r>
                        <w:rPr>
                          <w:color w:val="000000"/>
                          <w:spacing w:val="-1"/>
                        </w:rPr>
                        <w:t xml:space="preserve"> </w:t>
                      </w:r>
                      <w:r>
                        <w:rPr>
                          <w:color w:val="000000"/>
                        </w:rPr>
                        <w:t>to</w:t>
                      </w:r>
                      <w:r>
                        <w:rPr>
                          <w:color w:val="000000"/>
                          <w:spacing w:val="-1"/>
                        </w:rPr>
                        <w:t xml:space="preserve"> </w:t>
                      </w:r>
                      <w:r>
                        <w:rPr>
                          <w:color w:val="000000"/>
                        </w:rPr>
                        <w:t>mean</w:t>
                      </w:r>
                      <w:r>
                        <w:rPr>
                          <w:color w:val="000000"/>
                          <w:spacing w:val="-1"/>
                        </w:rPr>
                        <w:t xml:space="preserve"> </w:t>
                      </w:r>
                      <w:r>
                        <w:rPr>
                          <w:color w:val="000000"/>
                        </w:rPr>
                        <w:t>that</w:t>
                      </w:r>
                      <w:r>
                        <w:rPr>
                          <w:color w:val="000000"/>
                          <w:spacing w:val="-1"/>
                        </w:rPr>
                        <w:t xml:space="preserve"> </w:t>
                      </w:r>
                      <w:r>
                        <w:rPr>
                          <w:color w:val="000000"/>
                        </w:rPr>
                        <w:t>there</w:t>
                      </w:r>
                      <w:r>
                        <w:rPr>
                          <w:color w:val="000000"/>
                          <w:spacing w:val="-1"/>
                        </w:rPr>
                        <w:t xml:space="preserve"> </w:t>
                      </w:r>
                      <w:r>
                        <w:rPr>
                          <w:color w:val="000000"/>
                        </w:rPr>
                        <w:t>must</w:t>
                      </w:r>
                      <w:r>
                        <w:rPr>
                          <w:color w:val="000000"/>
                          <w:spacing w:val="-1"/>
                        </w:rPr>
                        <w:t xml:space="preserve"> </w:t>
                      </w:r>
                      <w:r>
                        <w:rPr>
                          <w:color w:val="000000"/>
                        </w:rPr>
                        <w:t>have</w:t>
                      </w:r>
                      <w:r>
                        <w:rPr>
                          <w:color w:val="000000"/>
                          <w:spacing w:val="-1"/>
                        </w:rPr>
                        <w:t xml:space="preserve"> </w:t>
                      </w:r>
                      <w:r>
                        <w:rPr>
                          <w:color w:val="000000"/>
                        </w:rPr>
                        <w:t>been</w:t>
                      </w:r>
                      <w:r>
                        <w:rPr>
                          <w:color w:val="000000"/>
                          <w:spacing w:val="-1"/>
                        </w:rPr>
                        <w:t xml:space="preserve"> </w:t>
                      </w:r>
                      <w:r>
                        <w:rPr>
                          <w:color w:val="000000"/>
                        </w:rPr>
                        <w:t>new</w:t>
                      </w:r>
                      <w:r>
                        <w:rPr>
                          <w:color w:val="000000"/>
                          <w:spacing w:val="-1"/>
                        </w:rPr>
                        <w:t xml:space="preserve"> </w:t>
                      </w:r>
                      <w:r>
                        <w:rPr>
                          <w:color w:val="000000"/>
                        </w:rPr>
                        <w:t>incidents</w:t>
                      </w:r>
                      <w:r>
                        <w:rPr>
                          <w:color w:val="000000"/>
                          <w:spacing w:val="-1"/>
                        </w:rPr>
                        <w:t xml:space="preserve"> </w:t>
                      </w:r>
                      <w:r>
                        <w:rPr>
                          <w:color w:val="000000"/>
                        </w:rPr>
                        <w:t>of</w:t>
                      </w:r>
                      <w:r>
                        <w:rPr>
                          <w:color w:val="000000"/>
                          <w:spacing w:val="-1"/>
                        </w:rPr>
                        <w:t xml:space="preserve"> </w:t>
                      </w:r>
                      <w:r>
                        <w:rPr>
                          <w:color w:val="000000"/>
                        </w:rPr>
                        <w:t>dangerous or threatening behavior in the previous 24 months.</w:t>
                      </w:r>
                      <w:r>
                        <w:rPr>
                          <w:color w:val="000000"/>
                          <w:spacing w:val="73"/>
                        </w:rPr>
                        <w:t xml:space="preserve"> </w:t>
                      </w:r>
                      <w:r>
                        <w:rPr>
                          <w:color w:val="000000"/>
                        </w:rPr>
                        <w:t>If the person has been under and IAPM for an extended period and the order has been effective in preventing risks to health and</w:t>
                      </w:r>
                      <w:r>
                        <w:rPr>
                          <w:color w:val="000000"/>
                          <w:spacing w:val="40"/>
                        </w:rPr>
                        <w:t xml:space="preserve"> </w:t>
                      </w:r>
                      <w:r>
                        <w:rPr>
                          <w:color w:val="000000"/>
                        </w:rPr>
                        <w:t>safety</w:t>
                      </w:r>
                      <w:r>
                        <w:rPr>
                          <w:color w:val="000000"/>
                          <w:spacing w:val="-1"/>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or</w:t>
                      </w:r>
                      <w:r>
                        <w:rPr>
                          <w:color w:val="000000"/>
                          <w:spacing w:val="-2"/>
                        </w:rPr>
                        <w:t xml:space="preserve"> </w:t>
                      </w:r>
                      <w:r>
                        <w:rPr>
                          <w:color w:val="000000"/>
                        </w:rPr>
                        <w:t>others,</w:t>
                      </w:r>
                      <w:r>
                        <w:rPr>
                          <w:color w:val="000000"/>
                          <w:spacing w:val="-2"/>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likely</w:t>
                      </w:r>
                      <w:r>
                        <w:rPr>
                          <w:color w:val="000000"/>
                          <w:spacing w:val="-1"/>
                        </w:rPr>
                        <w:t xml:space="preserve"> </w:t>
                      </w:r>
                      <w:r>
                        <w:rPr>
                          <w:color w:val="000000"/>
                        </w:rPr>
                        <w:t>that</w:t>
                      </w:r>
                      <w:r>
                        <w:rPr>
                          <w:color w:val="000000"/>
                          <w:spacing w:val="-3"/>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can</w:t>
                      </w:r>
                      <w:r>
                        <w:rPr>
                          <w:color w:val="000000"/>
                          <w:spacing w:val="-2"/>
                        </w:rPr>
                        <w:t xml:space="preserve"> </w:t>
                      </w:r>
                      <w:r>
                        <w:rPr>
                          <w:color w:val="000000"/>
                        </w:rPr>
                        <w:t>order</w:t>
                      </w:r>
                      <w:r>
                        <w:rPr>
                          <w:color w:val="000000"/>
                          <w:spacing w:val="-2"/>
                        </w:rPr>
                        <w:t xml:space="preserve"> </w:t>
                      </w:r>
                      <w:r>
                        <w:rPr>
                          <w:color w:val="000000"/>
                        </w:rPr>
                        <w:t>continuation</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order</w:t>
                      </w:r>
                      <w:r>
                        <w:rPr>
                          <w:color w:val="000000"/>
                          <w:spacing w:val="-2"/>
                        </w:rPr>
                        <w:t xml:space="preserve"> </w:t>
                      </w:r>
                      <w:r>
                        <w:rPr>
                          <w:color w:val="000000"/>
                        </w:rPr>
                        <w:t>based on a finding that a risk to health and safety would exist absent continued IAPM.</w:t>
                      </w:r>
                    </w:p>
                  </w:txbxContent>
                </v:textbox>
                <w10:wrap type="topAndBottom" anchorx="page"/>
              </v:shape>
            </w:pict>
          </mc:Fallback>
        </mc:AlternateContent>
      </w:r>
    </w:p>
    <w:p w14:paraId="6327B031" w14:textId="77777777" w:rsidR="00323B91" w:rsidRDefault="00767F93">
      <w:pPr>
        <w:pStyle w:val="BodyText"/>
        <w:spacing w:before="184" w:line="244" w:lineRule="auto"/>
        <w:ind w:left="1060" w:right="902" w:hanging="1"/>
      </w:pPr>
      <w:r>
        <w:t>Not</w:t>
      </w:r>
      <w:r>
        <w:rPr>
          <w:spacing w:val="-3"/>
        </w:rPr>
        <w:t xml:space="preserve"> </w:t>
      </w:r>
      <w:r>
        <w:t>later</w:t>
      </w:r>
      <w:r>
        <w:rPr>
          <w:spacing w:val="-3"/>
        </w:rPr>
        <w:t xml:space="preserve"> </w:t>
      </w:r>
      <w:r>
        <w:t>than</w:t>
      </w:r>
      <w:r>
        <w:rPr>
          <w:spacing w:val="-3"/>
        </w:rPr>
        <w:t xml:space="preserve"> </w:t>
      </w:r>
      <w:r>
        <w:t>the</w:t>
      </w:r>
      <w:r>
        <w:rPr>
          <w:spacing w:val="-3"/>
        </w:rPr>
        <w:t xml:space="preserve"> </w:t>
      </w:r>
      <w:r>
        <w:t>11</w:t>
      </w:r>
      <w:r>
        <w:rPr>
          <w:vertAlign w:val="superscript"/>
        </w:rPr>
        <w:t>th</w:t>
      </w:r>
      <w:r>
        <w:rPr>
          <w:spacing w:val="-3"/>
        </w:rPr>
        <w:t xml:space="preserve"> </w:t>
      </w:r>
      <w:r>
        <w:t>month</w:t>
      </w:r>
      <w:r>
        <w:rPr>
          <w:spacing w:val="-3"/>
        </w:rPr>
        <w:t xml:space="preserve"> </w:t>
      </w:r>
      <w:r>
        <w:t>after</w:t>
      </w:r>
      <w:r>
        <w:rPr>
          <w:spacing w:val="-3"/>
        </w:rPr>
        <w:t xml:space="preserve"> </w:t>
      </w:r>
      <w:r>
        <w:t>the</w:t>
      </w:r>
      <w:r>
        <w:rPr>
          <w:spacing w:val="-3"/>
        </w:rPr>
        <w:t xml:space="preserve"> </w:t>
      </w:r>
      <w:r>
        <w:t>most</w:t>
      </w:r>
      <w:r>
        <w:rPr>
          <w:spacing w:val="-3"/>
        </w:rPr>
        <w:t xml:space="preserve"> </w:t>
      </w:r>
      <w:r>
        <w:t>recent</w:t>
      </w:r>
      <w:r>
        <w:rPr>
          <w:spacing w:val="-3"/>
        </w:rPr>
        <w:t xml:space="preserve"> </w:t>
      </w:r>
      <w:r>
        <w:t>order</w:t>
      </w:r>
      <w:r>
        <w:rPr>
          <w:spacing w:val="-3"/>
        </w:rPr>
        <w:t xml:space="preserve"> </w:t>
      </w:r>
      <w:r>
        <w:t>for</w:t>
      </w:r>
      <w:r>
        <w:rPr>
          <w:spacing w:val="-3"/>
        </w:rPr>
        <w:t xml:space="preserve"> </w:t>
      </w:r>
      <w:r>
        <w:t>IAPM,</w:t>
      </w:r>
      <w:r>
        <w:rPr>
          <w:spacing w:val="-3"/>
        </w:rPr>
        <w:t xml:space="preserve"> </w:t>
      </w:r>
      <w:r>
        <w:t>the</w:t>
      </w:r>
      <w:r>
        <w:rPr>
          <w:spacing w:val="-3"/>
        </w:rPr>
        <w:t xml:space="preserve"> </w:t>
      </w:r>
      <w:r>
        <w:t>APS</w:t>
      </w:r>
      <w:r>
        <w:rPr>
          <w:spacing w:val="-3"/>
        </w:rPr>
        <w:t xml:space="preserve"> </w:t>
      </w:r>
      <w:r>
        <w:t>system’s</w:t>
      </w:r>
      <w:r>
        <w:rPr>
          <w:spacing w:val="-4"/>
        </w:rPr>
        <w:t xml:space="preserve"> </w:t>
      </w:r>
      <w:r>
        <w:t>report</w:t>
      </w:r>
      <w:r>
        <w:rPr>
          <w:spacing w:val="-3"/>
        </w:rPr>
        <w:t xml:space="preserve"> </w:t>
      </w:r>
      <w:r>
        <w:t>must be given to the individual and his or her guardian, and filed with the court along with a petition for the annual judicial review.</w:t>
      </w:r>
      <w:r>
        <w:rPr>
          <w:spacing w:val="40"/>
        </w:rPr>
        <w:t xml:space="preserve"> </w:t>
      </w:r>
      <w:r>
        <w:t>Elements of the annual court review include:</w:t>
      </w:r>
    </w:p>
    <w:p w14:paraId="049F43BC" w14:textId="77777777" w:rsidR="00323B91" w:rsidRDefault="00767F93">
      <w:pPr>
        <w:pStyle w:val="ListParagraph"/>
        <w:numPr>
          <w:ilvl w:val="1"/>
          <w:numId w:val="23"/>
        </w:numPr>
        <w:tabs>
          <w:tab w:val="left" w:pos="1419"/>
        </w:tabs>
        <w:spacing w:before="169" w:line="244" w:lineRule="auto"/>
        <w:ind w:right="915"/>
        <w:jc w:val="both"/>
        <w:rPr>
          <w:rFonts w:ascii="Symbol" w:hAnsi="Symbol"/>
        </w:rPr>
      </w:pPr>
      <w:r>
        <w:t>Appointment</w:t>
      </w:r>
      <w:r>
        <w:rPr>
          <w:spacing w:val="-4"/>
        </w:rPr>
        <w:t xml:space="preserve"> </w:t>
      </w:r>
      <w:r>
        <w:t>of</w:t>
      </w:r>
      <w:r>
        <w:rPr>
          <w:spacing w:val="-4"/>
        </w:rPr>
        <w:t xml:space="preserve"> </w:t>
      </w:r>
      <w:r>
        <w:t>a</w:t>
      </w:r>
      <w:r>
        <w:rPr>
          <w:spacing w:val="-3"/>
        </w:rPr>
        <w:t xml:space="preserve"> </w:t>
      </w:r>
      <w:r>
        <w:rPr>
          <w:b/>
        </w:rPr>
        <w:t>guardian</w:t>
      </w:r>
      <w:r>
        <w:rPr>
          <w:b/>
          <w:spacing w:val="-4"/>
        </w:rPr>
        <w:t xml:space="preserve"> </w:t>
      </w:r>
      <w:r>
        <w:rPr>
          <w:b/>
        </w:rPr>
        <w:t>ad</w:t>
      </w:r>
      <w:r>
        <w:rPr>
          <w:b/>
          <w:spacing w:val="-4"/>
        </w:rPr>
        <w:t xml:space="preserve"> </w:t>
      </w:r>
      <w:r>
        <w:rPr>
          <w:b/>
        </w:rPr>
        <w:t>litem</w:t>
      </w:r>
      <w:r>
        <w:t>,</w:t>
      </w:r>
      <w:r>
        <w:rPr>
          <w:spacing w:val="-4"/>
        </w:rPr>
        <w:t xml:space="preserve"> </w:t>
      </w:r>
      <w:r>
        <w:t>whose</w:t>
      </w:r>
      <w:r>
        <w:rPr>
          <w:spacing w:val="-4"/>
        </w:rPr>
        <w:t xml:space="preserve"> </w:t>
      </w:r>
      <w:r>
        <w:t>responsibilities</w:t>
      </w:r>
      <w:r>
        <w:rPr>
          <w:spacing w:val="-4"/>
        </w:rPr>
        <w:t xml:space="preserve"> </w:t>
      </w:r>
      <w:r>
        <w:t>are</w:t>
      </w:r>
      <w:r>
        <w:rPr>
          <w:spacing w:val="-4"/>
        </w:rPr>
        <w:t xml:space="preserve"> </w:t>
      </w:r>
      <w:r>
        <w:t>essentially</w:t>
      </w:r>
      <w:r>
        <w:rPr>
          <w:spacing w:val="-2"/>
        </w:rPr>
        <w:t xml:space="preserve"> </w:t>
      </w:r>
      <w:r>
        <w:t>the</w:t>
      </w:r>
      <w:r>
        <w:rPr>
          <w:spacing w:val="-4"/>
        </w:rPr>
        <w:t xml:space="preserve"> </w:t>
      </w:r>
      <w:r>
        <w:t>same</w:t>
      </w:r>
      <w:r>
        <w:rPr>
          <w:spacing w:val="-4"/>
        </w:rPr>
        <w:t xml:space="preserve"> </w:t>
      </w:r>
      <w:r>
        <w:t>as</w:t>
      </w:r>
      <w:r>
        <w:rPr>
          <w:spacing w:val="-4"/>
        </w:rPr>
        <w:t xml:space="preserve"> </w:t>
      </w:r>
      <w:r>
        <w:t>in</w:t>
      </w:r>
      <w:r>
        <w:rPr>
          <w:spacing w:val="-4"/>
        </w:rPr>
        <w:t xml:space="preserve"> </w:t>
      </w:r>
      <w:r>
        <w:t>an annual</w:t>
      </w:r>
      <w:r>
        <w:rPr>
          <w:spacing w:val="-1"/>
        </w:rPr>
        <w:t xml:space="preserve"> </w:t>
      </w:r>
      <w:r>
        <w:t>review</w:t>
      </w:r>
      <w:r>
        <w:rPr>
          <w:spacing w:val="-1"/>
        </w:rPr>
        <w:t xml:space="preserve"> </w:t>
      </w:r>
      <w:r>
        <w:t>of</w:t>
      </w:r>
      <w:r>
        <w:rPr>
          <w:spacing w:val="-1"/>
        </w:rPr>
        <w:t xml:space="preserve"> </w:t>
      </w:r>
      <w:r>
        <w:t>protective</w:t>
      </w:r>
      <w:r>
        <w:rPr>
          <w:spacing w:val="-1"/>
        </w:rPr>
        <w:t xml:space="preserve"> </w:t>
      </w:r>
      <w:r>
        <w:t>placement</w:t>
      </w:r>
      <w:r>
        <w:rPr>
          <w:spacing w:val="-1"/>
        </w:rPr>
        <w:t xml:space="preserve"> </w:t>
      </w:r>
      <w:r>
        <w:t>(</w:t>
      </w:r>
      <w:r>
        <w:rPr>
          <w:i/>
        </w:rPr>
        <w:t>See</w:t>
      </w:r>
      <w:r>
        <w:rPr>
          <w:i/>
          <w:spacing w:val="-1"/>
        </w:rPr>
        <w:t xml:space="preserve"> </w:t>
      </w:r>
      <w:r>
        <w:rPr>
          <w:i/>
        </w:rPr>
        <w:t>Ch.</w:t>
      </w:r>
      <w:r>
        <w:rPr>
          <w:i/>
          <w:spacing w:val="-1"/>
        </w:rPr>
        <w:t xml:space="preserve"> </w:t>
      </w:r>
      <w:r>
        <w:rPr>
          <w:i/>
        </w:rPr>
        <w:t>VI,</w:t>
      </w:r>
      <w:r>
        <w:rPr>
          <w:i/>
          <w:spacing w:val="-1"/>
        </w:rPr>
        <w:t xml:space="preserve"> </w:t>
      </w:r>
      <w:r>
        <w:rPr>
          <w:i/>
        </w:rPr>
        <w:t>Part</w:t>
      </w:r>
      <w:r>
        <w:rPr>
          <w:i/>
          <w:spacing w:val="-1"/>
        </w:rPr>
        <w:t xml:space="preserve"> </w:t>
      </w:r>
      <w:r>
        <w:rPr>
          <w:i/>
        </w:rPr>
        <w:t>J.</w:t>
      </w:r>
      <w:r>
        <w:t>),</w:t>
      </w:r>
      <w:r>
        <w:rPr>
          <w:spacing w:val="-1"/>
        </w:rPr>
        <w:t xml:space="preserve"> </w:t>
      </w:r>
      <w:r>
        <w:t>but</w:t>
      </w:r>
      <w:r>
        <w:rPr>
          <w:spacing w:val="-1"/>
        </w:rPr>
        <w:t xml:space="preserve"> </w:t>
      </w:r>
      <w:r>
        <w:t>with</w:t>
      </w:r>
      <w:r>
        <w:rPr>
          <w:spacing w:val="-1"/>
        </w:rPr>
        <w:t xml:space="preserve"> </w:t>
      </w:r>
      <w:r>
        <w:t>a</w:t>
      </w:r>
      <w:r>
        <w:rPr>
          <w:spacing w:val="-1"/>
        </w:rPr>
        <w:t xml:space="preserve"> </w:t>
      </w:r>
      <w:r>
        <w:t>focus</w:t>
      </w:r>
      <w:r>
        <w:rPr>
          <w:spacing w:val="-1"/>
        </w:rPr>
        <w:t xml:space="preserve"> </w:t>
      </w:r>
      <w:r>
        <w:t>on</w:t>
      </w:r>
      <w:r>
        <w:rPr>
          <w:spacing w:val="-1"/>
        </w:rPr>
        <w:t xml:space="preserve"> </w:t>
      </w:r>
      <w:r>
        <w:t>the</w:t>
      </w:r>
      <w:r>
        <w:rPr>
          <w:spacing w:val="-1"/>
        </w:rPr>
        <w:t xml:space="preserve"> </w:t>
      </w:r>
      <w:r>
        <w:t>order</w:t>
      </w:r>
      <w:r>
        <w:rPr>
          <w:spacing w:val="-1"/>
        </w:rPr>
        <w:t xml:space="preserve"> </w:t>
      </w:r>
      <w:r>
        <w:t xml:space="preserve">for </w:t>
      </w:r>
      <w:r>
        <w:rPr>
          <w:spacing w:val="-2"/>
        </w:rPr>
        <w:t>IAPM.</w:t>
      </w:r>
      <w:hyperlink w:anchor="_bookmark351" w:history="1">
        <w:r>
          <w:rPr>
            <w:spacing w:val="-2"/>
            <w:vertAlign w:val="superscript"/>
          </w:rPr>
          <w:t>264</w:t>
        </w:r>
      </w:hyperlink>
    </w:p>
    <w:p w14:paraId="6CF64767" w14:textId="77777777" w:rsidR="00323B91" w:rsidRDefault="00767F93">
      <w:pPr>
        <w:pStyle w:val="ListParagraph"/>
        <w:numPr>
          <w:ilvl w:val="1"/>
          <w:numId w:val="23"/>
        </w:numPr>
        <w:tabs>
          <w:tab w:val="left" w:pos="1419"/>
        </w:tabs>
        <w:spacing w:before="169" w:line="244" w:lineRule="auto"/>
        <w:ind w:right="1249"/>
        <w:rPr>
          <w:rFonts w:ascii="Symbol" w:hAnsi="Symbol"/>
        </w:rPr>
      </w:pPr>
      <w:r>
        <w:t xml:space="preserve">An order for an </w:t>
      </w:r>
      <w:r>
        <w:rPr>
          <w:b/>
        </w:rPr>
        <w:t xml:space="preserve">evaluation </w:t>
      </w:r>
      <w:r>
        <w:t>that is independent of the evaluation carried out by the APS system,</w:t>
      </w:r>
      <w:r>
        <w:rPr>
          <w:spacing w:val="-3"/>
        </w:rPr>
        <w:t xml:space="preserve"> </w:t>
      </w:r>
      <w:r>
        <w:t>if</w:t>
      </w:r>
      <w:r>
        <w:rPr>
          <w:spacing w:val="-3"/>
        </w:rPr>
        <w:t xml:space="preserve"> </w:t>
      </w:r>
      <w:r>
        <w:t>the</w:t>
      </w:r>
      <w:r>
        <w:rPr>
          <w:spacing w:val="-3"/>
        </w:rPr>
        <w:t xml:space="preserve"> </w:t>
      </w:r>
      <w:r>
        <w:t>APS</w:t>
      </w:r>
      <w:r>
        <w:rPr>
          <w:spacing w:val="-3"/>
        </w:rPr>
        <w:t xml:space="preserve"> </w:t>
      </w:r>
      <w:r>
        <w:t>system</w:t>
      </w:r>
      <w:r>
        <w:rPr>
          <w:spacing w:val="-5"/>
        </w:rPr>
        <w:t xml:space="preserve"> </w:t>
      </w:r>
      <w:r>
        <w:t>report</w:t>
      </w:r>
      <w:r>
        <w:rPr>
          <w:spacing w:val="-3"/>
        </w:rPr>
        <w:t xml:space="preserve"> </w:t>
      </w:r>
      <w:r>
        <w:t>is</w:t>
      </w:r>
      <w:r>
        <w:rPr>
          <w:spacing w:val="-3"/>
        </w:rPr>
        <w:t xml:space="preserve"> </w:t>
      </w:r>
      <w:r>
        <w:t>late,</w:t>
      </w:r>
      <w:r>
        <w:rPr>
          <w:spacing w:val="-3"/>
        </w:rPr>
        <w:t xml:space="preserve"> </w:t>
      </w:r>
      <w:r>
        <w:t>the</w:t>
      </w:r>
      <w:r>
        <w:rPr>
          <w:spacing w:val="-3"/>
        </w:rPr>
        <w:t xml:space="preserve"> </w:t>
      </w:r>
      <w:r>
        <w:t>court</w:t>
      </w:r>
      <w:r>
        <w:rPr>
          <w:spacing w:val="-3"/>
        </w:rPr>
        <w:t xml:space="preserve"> </w:t>
      </w:r>
      <w:r>
        <w:t>determines</w:t>
      </w:r>
      <w:r>
        <w:rPr>
          <w:spacing w:val="-3"/>
        </w:rPr>
        <w:t xml:space="preserve"> </w:t>
      </w:r>
      <w:r>
        <w:t>that</w:t>
      </w:r>
      <w:r>
        <w:rPr>
          <w:spacing w:val="-3"/>
        </w:rPr>
        <w:t xml:space="preserve"> </w:t>
      </w:r>
      <w:r>
        <w:t>individual</w:t>
      </w:r>
      <w:r>
        <w:rPr>
          <w:spacing w:val="-3"/>
        </w:rPr>
        <w:t xml:space="preserve"> </w:t>
      </w:r>
      <w:r>
        <w:t>evaluation</w:t>
      </w:r>
      <w:r>
        <w:rPr>
          <w:spacing w:val="-3"/>
        </w:rPr>
        <w:t xml:space="preserve"> </w:t>
      </w:r>
      <w:r>
        <w:t>is necessary, or the individual, guardian or guardian ad litem requests.</w:t>
      </w:r>
      <w:r>
        <w:rPr>
          <w:spacing w:val="40"/>
        </w:rPr>
        <w:t xml:space="preserve"> </w:t>
      </w:r>
      <w:r>
        <w:t>The court may also order the APS system to provide more information to supplement its report.</w:t>
      </w:r>
    </w:p>
    <w:p w14:paraId="3F1E3EE4" w14:textId="77777777" w:rsidR="00323B91" w:rsidRDefault="00767F93">
      <w:pPr>
        <w:pStyle w:val="ListParagraph"/>
        <w:numPr>
          <w:ilvl w:val="1"/>
          <w:numId w:val="23"/>
        </w:numPr>
        <w:tabs>
          <w:tab w:val="left" w:pos="1419"/>
        </w:tabs>
        <w:spacing w:before="169" w:line="244" w:lineRule="auto"/>
        <w:ind w:right="996"/>
        <w:rPr>
          <w:rFonts w:ascii="Symbol" w:hAnsi="Symbol"/>
        </w:rPr>
      </w:pPr>
      <w:r>
        <w:t>Appointment</w:t>
      </w:r>
      <w:r>
        <w:rPr>
          <w:spacing w:val="-3"/>
        </w:rPr>
        <w:t xml:space="preserve"> </w:t>
      </w:r>
      <w:r>
        <w:t>of</w:t>
      </w:r>
      <w:r>
        <w:rPr>
          <w:spacing w:val="-3"/>
        </w:rPr>
        <w:t xml:space="preserve"> </w:t>
      </w:r>
      <w:r>
        <w:rPr>
          <w:b/>
        </w:rPr>
        <w:t>legal</w:t>
      </w:r>
      <w:r>
        <w:rPr>
          <w:b/>
          <w:spacing w:val="-3"/>
        </w:rPr>
        <w:t xml:space="preserve"> </w:t>
      </w:r>
      <w:r>
        <w:rPr>
          <w:b/>
        </w:rPr>
        <w:t>counsel</w:t>
      </w:r>
      <w:r>
        <w:rPr>
          <w:b/>
          <w:spacing w:val="-3"/>
        </w:rPr>
        <w:t xml:space="preserve"> </w:t>
      </w:r>
      <w:r>
        <w:t>for</w:t>
      </w:r>
      <w:r>
        <w:rPr>
          <w:spacing w:val="-3"/>
        </w:rPr>
        <w:t xml:space="preserve"> </w:t>
      </w:r>
      <w:r>
        <w:t>the</w:t>
      </w:r>
      <w:r>
        <w:rPr>
          <w:spacing w:val="-3"/>
        </w:rPr>
        <w:t xml:space="preserve"> </w:t>
      </w:r>
      <w:r>
        <w:t>individual,</w:t>
      </w:r>
      <w:r>
        <w:rPr>
          <w:spacing w:val="-3"/>
        </w:rPr>
        <w:t xml:space="preserve"> </w:t>
      </w:r>
      <w:r>
        <w:t>if</w:t>
      </w:r>
      <w:r>
        <w:rPr>
          <w:spacing w:val="-3"/>
        </w:rPr>
        <w:t xml:space="preserve"> </w:t>
      </w:r>
      <w:r>
        <w:t>the</w:t>
      </w:r>
      <w:r>
        <w:rPr>
          <w:spacing w:val="-3"/>
        </w:rPr>
        <w:t xml:space="preserve"> </w:t>
      </w:r>
      <w:r>
        <w:t>court</w:t>
      </w:r>
      <w:r>
        <w:rPr>
          <w:spacing w:val="-3"/>
        </w:rPr>
        <w:t xml:space="preserve"> </w:t>
      </w:r>
      <w:r>
        <w:t>determines</w:t>
      </w:r>
      <w:r>
        <w:rPr>
          <w:spacing w:val="-3"/>
        </w:rPr>
        <w:t xml:space="preserve"> </w:t>
      </w:r>
      <w:r>
        <w:t>that</w:t>
      </w:r>
      <w:r>
        <w:rPr>
          <w:spacing w:val="-3"/>
        </w:rPr>
        <w:t xml:space="preserve"> </w:t>
      </w:r>
      <w:r>
        <w:t>legal</w:t>
      </w:r>
      <w:r>
        <w:rPr>
          <w:spacing w:val="-3"/>
        </w:rPr>
        <w:t xml:space="preserve"> </w:t>
      </w:r>
      <w:r>
        <w:t>counsel</w:t>
      </w:r>
      <w:r>
        <w:rPr>
          <w:spacing w:val="-3"/>
        </w:rPr>
        <w:t xml:space="preserve"> </w:t>
      </w:r>
      <w:r>
        <w:t>is necessary, or the individual, guardian or guardian ad litem requests.</w:t>
      </w:r>
    </w:p>
    <w:p w14:paraId="065F9011" w14:textId="77777777" w:rsidR="00323B91" w:rsidRDefault="00767F93">
      <w:pPr>
        <w:pStyle w:val="ListParagraph"/>
        <w:numPr>
          <w:ilvl w:val="1"/>
          <w:numId w:val="23"/>
        </w:numPr>
        <w:tabs>
          <w:tab w:val="left" w:pos="1419"/>
        </w:tabs>
        <w:spacing w:line="244" w:lineRule="auto"/>
        <w:ind w:right="1062"/>
        <w:rPr>
          <w:rFonts w:ascii="Symbol" w:hAnsi="Symbol"/>
        </w:rPr>
      </w:pPr>
      <w:r>
        <w:t>A</w:t>
      </w:r>
      <w:r>
        <w:rPr>
          <w:spacing w:val="-3"/>
        </w:rPr>
        <w:t xml:space="preserve"> </w:t>
      </w:r>
      <w:r>
        <w:t>summary</w:t>
      </w:r>
      <w:r>
        <w:rPr>
          <w:spacing w:val="-2"/>
        </w:rPr>
        <w:t xml:space="preserve"> </w:t>
      </w:r>
      <w:r>
        <w:t>hearing</w:t>
      </w:r>
      <w:r>
        <w:rPr>
          <w:spacing w:val="-3"/>
        </w:rPr>
        <w:t xml:space="preserve"> </w:t>
      </w:r>
      <w:r>
        <w:t>or</w:t>
      </w:r>
      <w:r>
        <w:rPr>
          <w:spacing w:val="-3"/>
        </w:rPr>
        <w:t xml:space="preserve"> </w:t>
      </w:r>
      <w:r>
        <w:t>full</w:t>
      </w:r>
      <w:r>
        <w:rPr>
          <w:spacing w:val="-3"/>
        </w:rPr>
        <w:t xml:space="preserve"> </w:t>
      </w:r>
      <w:r>
        <w:t>due</w:t>
      </w:r>
      <w:r>
        <w:rPr>
          <w:spacing w:val="-3"/>
        </w:rPr>
        <w:t xml:space="preserve"> </w:t>
      </w:r>
      <w:r>
        <w:t>process</w:t>
      </w:r>
      <w:r>
        <w:rPr>
          <w:spacing w:val="-3"/>
        </w:rPr>
        <w:t xml:space="preserve"> </w:t>
      </w:r>
      <w:r>
        <w:t>hearing.</w:t>
      </w:r>
      <w:r>
        <w:rPr>
          <w:spacing w:val="40"/>
        </w:rPr>
        <w:t xml:space="preserve"> </w:t>
      </w:r>
      <w:r>
        <w:t>A</w:t>
      </w:r>
      <w:r>
        <w:rPr>
          <w:spacing w:val="-3"/>
        </w:rPr>
        <w:t xml:space="preserve"> </w:t>
      </w:r>
      <w:r>
        <w:t>full</w:t>
      </w:r>
      <w:r>
        <w:rPr>
          <w:spacing w:val="-3"/>
        </w:rPr>
        <w:t xml:space="preserve"> </w:t>
      </w:r>
      <w:r>
        <w:t>hearing</w:t>
      </w:r>
      <w:r>
        <w:rPr>
          <w:spacing w:val="-3"/>
        </w:rPr>
        <w:t xml:space="preserve"> </w:t>
      </w:r>
      <w:r>
        <w:t>is</w:t>
      </w:r>
      <w:r>
        <w:rPr>
          <w:spacing w:val="-3"/>
        </w:rPr>
        <w:t xml:space="preserve"> </w:t>
      </w:r>
      <w:r>
        <w:t>required</w:t>
      </w:r>
      <w:r>
        <w:rPr>
          <w:spacing w:val="-3"/>
        </w:rPr>
        <w:t xml:space="preserve"> </w:t>
      </w:r>
      <w:r>
        <w:t>if</w:t>
      </w:r>
      <w:r>
        <w:rPr>
          <w:spacing w:val="-3"/>
        </w:rPr>
        <w:t xml:space="preserve"> </w:t>
      </w:r>
      <w:r>
        <w:t>the</w:t>
      </w:r>
      <w:r>
        <w:rPr>
          <w:spacing w:val="-3"/>
        </w:rPr>
        <w:t xml:space="preserve"> </w:t>
      </w:r>
      <w:r>
        <w:t xml:space="preserve">individual, guardian or guardian ad litem requests, the guardian ad litem report indicates that the standards for the order are no longer met, or the individual objects to continuation of the </w:t>
      </w:r>
      <w:r>
        <w:rPr>
          <w:spacing w:val="-2"/>
        </w:rPr>
        <w:t>order.</w:t>
      </w:r>
    </w:p>
    <w:p w14:paraId="1B268A7C" w14:textId="77777777" w:rsidR="00323B91" w:rsidRDefault="00767F93">
      <w:pPr>
        <w:pStyle w:val="BodyText"/>
        <w:spacing w:before="183" w:line="244" w:lineRule="auto"/>
        <w:ind w:left="1059" w:right="997"/>
      </w:pPr>
      <w:r>
        <w:t>After</w:t>
      </w:r>
      <w:r>
        <w:rPr>
          <w:spacing w:val="-3"/>
        </w:rPr>
        <w:t xml:space="preserve"> </w:t>
      </w:r>
      <w:r>
        <w:t>the</w:t>
      </w:r>
      <w:r>
        <w:rPr>
          <w:spacing w:val="-3"/>
        </w:rPr>
        <w:t xml:space="preserve"> </w:t>
      </w:r>
      <w:r>
        <w:t>hearing,</w:t>
      </w:r>
      <w:r>
        <w:rPr>
          <w:spacing w:val="-3"/>
        </w:rPr>
        <w:t xml:space="preserve"> </w:t>
      </w:r>
      <w:r>
        <w:t>the</w:t>
      </w:r>
      <w:r>
        <w:rPr>
          <w:spacing w:val="-3"/>
        </w:rPr>
        <w:t xml:space="preserve"> </w:t>
      </w:r>
      <w:r>
        <w:t>court</w:t>
      </w:r>
      <w:r>
        <w:rPr>
          <w:spacing w:val="-3"/>
        </w:rPr>
        <w:t xml:space="preserve"> </w:t>
      </w:r>
      <w:r>
        <w:t>may</w:t>
      </w:r>
      <w:r>
        <w:rPr>
          <w:spacing w:val="-2"/>
        </w:rPr>
        <w:t xml:space="preserve"> </w:t>
      </w:r>
      <w:r>
        <w:t>continue</w:t>
      </w:r>
      <w:r>
        <w:rPr>
          <w:spacing w:val="-3"/>
        </w:rPr>
        <w:t xml:space="preserve"> </w:t>
      </w:r>
      <w:r>
        <w:t>the</w:t>
      </w:r>
      <w:r>
        <w:rPr>
          <w:spacing w:val="-3"/>
        </w:rPr>
        <w:t xml:space="preserve"> </w:t>
      </w:r>
      <w:r>
        <w:t>order,</w:t>
      </w:r>
      <w:r>
        <w:rPr>
          <w:spacing w:val="-3"/>
        </w:rPr>
        <w:t xml:space="preserve"> </w:t>
      </w:r>
      <w:r>
        <w:t>modify</w:t>
      </w:r>
      <w:r>
        <w:rPr>
          <w:spacing w:val="-2"/>
        </w:rPr>
        <w:t xml:space="preserve"> </w:t>
      </w:r>
      <w:r>
        <w:t>the</w:t>
      </w:r>
      <w:r>
        <w:rPr>
          <w:spacing w:val="-3"/>
        </w:rPr>
        <w:t xml:space="preserve"> </w:t>
      </w:r>
      <w:r>
        <w:t>order</w:t>
      </w:r>
      <w:r>
        <w:rPr>
          <w:spacing w:val="-3"/>
        </w:rPr>
        <w:t xml:space="preserve"> </w:t>
      </w:r>
      <w:r>
        <w:t>or</w:t>
      </w:r>
      <w:r>
        <w:rPr>
          <w:spacing w:val="-3"/>
        </w:rPr>
        <w:t xml:space="preserve"> </w:t>
      </w:r>
      <w:r>
        <w:t>treatment</w:t>
      </w:r>
      <w:r>
        <w:rPr>
          <w:spacing w:val="-3"/>
        </w:rPr>
        <w:t xml:space="preserve"> </w:t>
      </w:r>
      <w:r>
        <w:t>plan,</w:t>
      </w:r>
      <w:r>
        <w:rPr>
          <w:spacing w:val="-3"/>
        </w:rPr>
        <w:t xml:space="preserve"> </w:t>
      </w:r>
      <w:r>
        <w:t>or,</w:t>
      </w:r>
      <w:r>
        <w:rPr>
          <w:spacing w:val="-3"/>
        </w:rPr>
        <w:t xml:space="preserve"> </w:t>
      </w:r>
      <w:r>
        <w:t>if</w:t>
      </w:r>
      <w:r>
        <w:rPr>
          <w:spacing w:val="-3"/>
        </w:rPr>
        <w:t xml:space="preserve"> </w:t>
      </w:r>
      <w:r>
        <w:t>the standards for the order are no longer met, terminate the order.</w:t>
      </w:r>
    </w:p>
    <w:p w14:paraId="309B7444" w14:textId="77777777" w:rsidR="00323B91" w:rsidRDefault="00767F93">
      <w:pPr>
        <w:pStyle w:val="Heading5"/>
        <w:numPr>
          <w:ilvl w:val="0"/>
          <w:numId w:val="23"/>
        </w:numPr>
        <w:tabs>
          <w:tab w:val="left" w:pos="1057"/>
          <w:tab w:val="left" w:pos="1059"/>
        </w:tabs>
        <w:spacing w:before="184" w:line="244" w:lineRule="auto"/>
        <w:ind w:right="1324"/>
        <w:rPr>
          <w:i w:val="0"/>
        </w:rPr>
      </w:pPr>
      <w:r>
        <w:t>Why</w:t>
      </w:r>
      <w:r>
        <w:rPr>
          <w:spacing w:val="-3"/>
        </w:rPr>
        <w:t xml:space="preserve"> </w:t>
      </w:r>
      <w:r>
        <w:t>would</w:t>
      </w:r>
      <w:r>
        <w:rPr>
          <w:spacing w:val="-3"/>
        </w:rPr>
        <w:t xml:space="preserve"> </w:t>
      </w:r>
      <w:r>
        <w:t>the</w:t>
      </w:r>
      <w:r>
        <w:rPr>
          <w:spacing w:val="-3"/>
        </w:rPr>
        <w:t xml:space="preserve"> </w:t>
      </w:r>
      <w:r>
        <w:t>procedure</w:t>
      </w:r>
      <w:r>
        <w:rPr>
          <w:spacing w:val="-3"/>
        </w:rPr>
        <w:t xml:space="preserve"> </w:t>
      </w:r>
      <w:r>
        <w:t>for</w:t>
      </w:r>
      <w:r>
        <w:rPr>
          <w:spacing w:val="-3"/>
        </w:rPr>
        <w:t xml:space="preserve"> </w:t>
      </w:r>
      <w:r>
        <w:t>a</w:t>
      </w:r>
      <w:r>
        <w:rPr>
          <w:spacing w:val="-3"/>
        </w:rPr>
        <w:t xml:space="preserve"> </w:t>
      </w:r>
      <w:r>
        <w:t>court</w:t>
      </w:r>
      <w:r>
        <w:rPr>
          <w:spacing w:val="-3"/>
        </w:rPr>
        <w:t xml:space="preserve"> </w:t>
      </w:r>
      <w:r>
        <w:t>order</w:t>
      </w:r>
      <w:r>
        <w:rPr>
          <w:spacing w:val="-3"/>
        </w:rPr>
        <w:t xml:space="preserve"> </w:t>
      </w:r>
      <w:r>
        <w:t>for</w:t>
      </w:r>
      <w:r>
        <w:rPr>
          <w:spacing w:val="-3"/>
        </w:rPr>
        <w:t xml:space="preserve"> </w:t>
      </w:r>
      <w:r>
        <w:t>involuntary</w:t>
      </w:r>
      <w:r>
        <w:rPr>
          <w:spacing w:val="-3"/>
        </w:rPr>
        <w:t xml:space="preserve"> </w:t>
      </w:r>
      <w:r>
        <w:t>administration</w:t>
      </w:r>
      <w:r>
        <w:rPr>
          <w:spacing w:val="-3"/>
        </w:rPr>
        <w:t xml:space="preserve"> </w:t>
      </w:r>
      <w:r>
        <w:t>of</w:t>
      </w:r>
      <w:r>
        <w:rPr>
          <w:spacing w:val="-3"/>
        </w:rPr>
        <w:t xml:space="preserve"> </w:t>
      </w:r>
      <w:r>
        <w:t>psychotropic medication be used instead of a commitment proceeding under Ch. 51?</w:t>
      </w:r>
    </w:p>
    <w:p w14:paraId="56C8178A" w14:textId="77777777" w:rsidR="00323B91" w:rsidRDefault="00767F93">
      <w:pPr>
        <w:pStyle w:val="BodyText"/>
        <w:spacing w:before="181" w:line="244" w:lineRule="auto"/>
        <w:ind w:left="1059" w:right="842"/>
      </w:pPr>
      <w:r>
        <w:t>The</w:t>
      </w:r>
      <w:r>
        <w:rPr>
          <w:spacing w:val="-3"/>
        </w:rPr>
        <w:t xml:space="preserve"> </w:t>
      </w:r>
      <w:r>
        <w:t>standards</w:t>
      </w:r>
      <w:r>
        <w:rPr>
          <w:spacing w:val="-3"/>
        </w:rPr>
        <w:t xml:space="preserve"> </w:t>
      </w:r>
      <w:r>
        <w:t>for</w:t>
      </w:r>
      <w:r>
        <w:rPr>
          <w:spacing w:val="-3"/>
        </w:rPr>
        <w:t xml:space="preserve"> </w:t>
      </w:r>
      <w:r>
        <w:t>a</w:t>
      </w:r>
      <w:r>
        <w:rPr>
          <w:spacing w:val="-3"/>
        </w:rPr>
        <w:t xml:space="preserve"> </w:t>
      </w:r>
      <w:r>
        <w:t>protective</w:t>
      </w:r>
      <w:r>
        <w:rPr>
          <w:spacing w:val="-3"/>
        </w:rPr>
        <w:t xml:space="preserve"> </w:t>
      </w:r>
      <w:r>
        <w:t>services</w:t>
      </w:r>
      <w:r>
        <w:rPr>
          <w:spacing w:val="-3"/>
        </w:rPr>
        <w:t xml:space="preserve"> </w:t>
      </w:r>
      <w:r>
        <w:t>order</w:t>
      </w:r>
      <w:r>
        <w:rPr>
          <w:spacing w:val="-3"/>
        </w:rPr>
        <w:t xml:space="preserve"> </w:t>
      </w:r>
      <w:r>
        <w:t>for</w:t>
      </w:r>
      <w:r>
        <w:rPr>
          <w:spacing w:val="-3"/>
        </w:rPr>
        <w:t xml:space="preserve"> </w:t>
      </w:r>
      <w:r>
        <w:t>IAPM</w:t>
      </w:r>
      <w:r>
        <w:rPr>
          <w:spacing w:val="-2"/>
        </w:rPr>
        <w:t xml:space="preserve"> </w:t>
      </w:r>
      <w:r>
        <w:t>effectively</w:t>
      </w:r>
      <w:r>
        <w:rPr>
          <w:spacing w:val="-2"/>
        </w:rPr>
        <w:t xml:space="preserve"> </w:t>
      </w:r>
      <w:r>
        <w:t>require</w:t>
      </w:r>
      <w:r>
        <w:rPr>
          <w:spacing w:val="-3"/>
        </w:rPr>
        <w:t xml:space="preserve"> </w:t>
      </w:r>
      <w:r>
        <w:t>that</w:t>
      </w:r>
      <w:r>
        <w:rPr>
          <w:spacing w:val="-3"/>
        </w:rPr>
        <w:t xml:space="preserve"> </w:t>
      </w:r>
      <w:r>
        <w:t>the</w:t>
      </w:r>
      <w:r>
        <w:rPr>
          <w:spacing w:val="-3"/>
        </w:rPr>
        <w:t xml:space="preserve"> </w:t>
      </w:r>
      <w:r>
        <w:t>individual</w:t>
      </w:r>
      <w:r>
        <w:rPr>
          <w:spacing w:val="-3"/>
        </w:rPr>
        <w:t xml:space="preserve"> </w:t>
      </w:r>
      <w:r>
        <w:t>meet one of the dangerousness standards for commitment, or at least that he or she have been involved in commitment proceedings that involved at least a finding of probable cause or a settlement order.</w:t>
      </w:r>
      <w:r>
        <w:rPr>
          <w:spacing w:val="40"/>
        </w:rPr>
        <w:t xml:space="preserve"> </w:t>
      </w:r>
      <w:r>
        <w:t>This leads to the question of whether the protective services order for IAPM can be obtained for anyone who would not already meet the standards for commitment.</w:t>
      </w:r>
      <w:r>
        <w:rPr>
          <w:spacing w:val="40"/>
        </w:rPr>
        <w:t xml:space="preserve"> </w:t>
      </w:r>
      <w:r>
        <w:t>Even if the individual could be subject to a commitment order, a protective services order for IAPM may be more appropriate in some cases:</w:t>
      </w:r>
    </w:p>
    <w:p w14:paraId="553BE3DF" w14:textId="77777777" w:rsidR="00323B91" w:rsidRDefault="00767F93">
      <w:pPr>
        <w:pStyle w:val="ListParagraph"/>
        <w:numPr>
          <w:ilvl w:val="1"/>
          <w:numId w:val="23"/>
        </w:numPr>
        <w:tabs>
          <w:tab w:val="left" w:pos="1419"/>
        </w:tabs>
        <w:spacing w:before="174" w:line="244" w:lineRule="auto"/>
        <w:ind w:right="1188"/>
        <w:rPr>
          <w:rFonts w:ascii="Symbol" w:hAnsi="Symbol"/>
        </w:rPr>
      </w:pPr>
      <w:r>
        <w:t>If the individual is under an order for protective services or protective placement, the protective</w:t>
      </w:r>
      <w:r>
        <w:rPr>
          <w:spacing w:val="-3"/>
        </w:rPr>
        <w:t xml:space="preserve"> </w:t>
      </w:r>
      <w:r>
        <w:t>services</w:t>
      </w:r>
      <w:r>
        <w:rPr>
          <w:spacing w:val="-3"/>
        </w:rPr>
        <w:t xml:space="preserve"> </w:t>
      </w:r>
      <w:r>
        <w:t>order</w:t>
      </w:r>
      <w:r>
        <w:rPr>
          <w:spacing w:val="-3"/>
        </w:rPr>
        <w:t xml:space="preserve"> </w:t>
      </w:r>
      <w:r>
        <w:t>for</w:t>
      </w:r>
      <w:r>
        <w:rPr>
          <w:spacing w:val="-3"/>
        </w:rPr>
        <w:t xml:space="preserve"> </w:t>
      </w:r>
      <w:r>
        <w:t>IAPM</w:t>
      </w:r>
      <w:r>
        <w:rPr>
          <w:spacing w:val="-3"/>
        </w:rPr>
        <w:t xml:space="preserve"> </w:t>
      </w:r>
      <w:r>
        <w:t>can</w:t>
      </w:r>
      <w:r>
        <w:rPr>
          <w:spacing w:val="-3"/>
        </w:rPr>
        <w:t xml:space="preserve"> </w:t>
      </w:r>
      <w:r>
        <w:t>avoid</w:t>
      </w:r>
      <w:r>
        <w:rPr>
          <w:spacing w:val="-3"/>
        </w:rPr>
        <w:t xml:space="preserve"> </w:t>
      </w:r>
      <w:r>
        <w:t>the</w:t>
      </w:r>
      <w:r>
        <w:rPr>
          <w:spacing w:val="-3"/>
        </w:rPr>
        <w:t xml:space="preserve"> </w:t>
      </w:r>
      <w:r>
        <w:t>need</w:t>
      </w:r>
      <w:r>
        <w:rPr>
          <w:spacing w:val="-3"/>
        </w:rPr>
        <w:t xml:space="preserve"> </w:t>
      </w:r>
      <w:r>
        <w:t>for</w:t>
      </w:r>
      <w:r>
        <w:rPr>
          <w:spacing w:val="-3"/>
        </w:rPr>
        <w:t xml:space="preserve"> </w:t>
      </w:r>
      <w:r>
        <w:t>two</w:t>
      </w:r>
      <w:r>
        <w:rPr>
          <w:spacing w:val="-3"/>
        </w:rPr>
        <w:t xml:space="preserve"> </w:t>
      </w:r>
      <w:r>
        <w:t>separate</w:t>
      </w:r>
      <w:r>
        <w:rPr>
          <w:spacing w:val="-3"/>
        </w:rPr>
        <w:t xml:space="preserve"> </w:t>
      </w:r>
      <w:r>
        <w:t>court</w:t>
      </w:r>
      <w:r>
        <w:rPr>
          <w:spacing w:val="-3"/>
        </w:rPr>
        <w:t xml:space="preserve"> </w:t>
      </w:r>
      <w:r>
        <w:t>proceedings.</w:t>
      </w:r>
    </w:p>
    <w:p w14:paraId="75A1BA93" w14:textId="77777777" w:rsidR="00323B91" w:rsidRDefault="00767F93">
      <w:pPr>
        <w:pStyle w:val="ListParagraph"/>
        <w:numPr>
          <w:ilvl w:val="1"/>
          <w:numId w:val="23"/>
        </w:numPr>
        <w:tabs>
          <w:tab w:val="left" w:pos="1419"/>
        </w:tabs>
        <w:spacing w:before="166" w:line="244" w:lineRule="auto"/>
        <w:ind w:right="949"/>
        <w:rPr>
          <w:rFonts w:ascii="Symbol" w:hAnsi="Symbol"/>
        </w:rPr>
      </w:pPr>
      <w:r>
        <w:t>A protective services order for IAPM, unlike a commitment order, continues unless it is terminated.</w:t>
      </w:r>
      <w:r>
        <w:rPr>
          <w:spacing w:val="40"/>
        </w:rPr>
        <w:t xml:space="preserve"> </w:t>
      </w:r>
      <w:r>
        <w:t>(A first commitment order under § 51.20 expires after six months, and a subsequent order expires after one year.)</w:t>
      </w:r>
      <w:r>
        <w:rPr>
          <w:spacing w:val="40"/>
        </w:rPr>
        <w:t xml:space="preserve"> </w:t>
      </w:r>
      <w:r>
        <w:t>This may make a Ch. 55 order for IAPM more appropriate</w:t>
      </w:r>
      <w:r>
        <w:rPr>
          <w:spacing w:val="-3"/>
        </w:rPr>
        <w:t xml:space="preserve"> </w:t>
      </w:r>
      <w:r>
        <w:t>than</w:t>
      </w:r>
      <w:r>
        <w:rPr>
          <w:spacing w:val="-3"/>
        </w:rPr>
        <w:t xml:space="preserve"> </w:t>
      </w:r>
      <w:r>
        <w:t>a</w:t>
      </w:r>
      <w:r>
        <w:rPr>
          <w:spacing w:val="-3"/>
        </w:rPr>
        <w:t xml:space="preserve"> </w:t>
      </w:r>
      <w:r>
        <w:t>Ch.</w:t>
      </w:r>
      <w:r>
        <w:rPr>
          <w:spacing w:val="-3"/>
        </w:rPr>
        <w:t xml:space="preserve"> </w:t>
      </w:r>
      <w:r>
        <w:t>51</w:t>
      </w:r>
      <w:r>
        <w:rPr>
          <w:spacing w:val="-3"/>
        </w:rPr>
        <w:t xml:space="preserve"> </w:t>
      </w:r>
      <w:r>
        <w:t>commitment</w:t>
      </w:r>
      <w:r>
        <w:rPr>
          <w:spacing w:val="-3"/>
        </w:rPr>
        <w:t xml:space="preserve"> </w:t>
      </w:r>
      <w:r>
        <w:t>order</w:t>
      </w:r>
      <w:r>
        <w:rPr>
          <w:spacing w:val="-3"/>
        </w:rPr>
        <w:t xml:space="preserve"> </w:t>
      </w:r>
      <w:r>
        <w:t>for</w:t>
      </w:r>
      <w:r>
        <w:rPr>
          <w:spacing w:val="-3"/>
        </w:rPr>
        <w:t xml:space="preserve"> </w:t>
      </w:r>
      <w:r>
        <w:t>people</w:t>
      </w:r>
      <w:r>
        <w:rPr>
          <w:spacing w:val="-3"/>
        </w:rPr>
        <w:t xml:space="preserve"> </w:t>
      </w:r>
      <w:r>
        <w:t>with</w:t>
      </w:r>
      <w:r>
        <w:rPr>
          <w:spacing w:val="-3"/>
        </w:rPr>
        <w:t xml:space="preserve"> </w:t>
      </w:r>
      <w:r>
        <w:t>conditions</w:t>
      </w:r>
      <w:r>
        <w:rPr>
          <w:spacing w:val="-3"/>
        </w:rPr>
        <w:t xml:space="preserve"> </w:t>
      </w:r>
      <w:r>
        <w:t>that</w:t>
      </w:r>
      <w:r>
        <w:rPr>
          <w:spacing w:val="-3"/>
        </w:rPr>
        <w:t xml:space="preserve"> </w:t>
      </w:r>
      <w:r>
        <w:t>are</w:t>
      </w:r>
      <w:r>
        <w:rPr>
          <w:spacing w:val="-3"/>
        </w:rPr>
        <w:t xml:space="preserve"> </w:t>
      </w:r>
      <w:r>
        <w:t>not</w:t>
      </w:r>
      <w:r>
        <w:rPr>
          <w:spacing w:val="-3"/>
        </w:rPr>
        <w:t xml:space="preserve"> </w:t>
      </w:r>
      <w:r>
        <w:t>expected to change with time or treatment.</w:t>
      </w:r>
    </w:p>
    <w:p w14:paraId="587F8E11" w14:textId="77777777" w:rsidR="00323B91" w:rsidRDefault="00323B91">
      <w:pPr>
        <w:pStyle w:val="BodyText"/>
        <w:rPr>
          <w:sz w:val="20"/>
        </w:rPr>
      </w:pPr>
    </w:p>
    <w:p w14:paraId="3079F4F9" w14:textId="77777777" w:rsidR="00323B91" w:rsidRDefault="00767F93">
      <w:pPr>
        <w:pStyle w:val="BodyText"/>
        <w:spacing w:before="63"/>
        <w:rPr>
          <w:sz w:val="20"/>
        </w:rPr>
      </w:pPr>
      <w:r>
        <w:rPr>
          <w:noProof/>
        </w:rPr>
        <mc:AlternateContent>
          <mc:Choice Requires="wps">
            <w:drawing>
              <wp:anchor distT="0" distB="0" distL="0" distR="0" simplePos="0" relativeHeight="487649792" behindDoc="1" locked="0" layoutInCell="1" allowOverlap="1" wp14:anchorId="6D255FA3" wp14:editId="4DD2F36A">
                <wp:simplePos x="0" y="0"/>
                <wp:positionH relativeFrom="page">
                  <wp:posOffset>914400</wp:posOffset>
                </wp:positionH>
                <wp:positionV relativeFrom="paragraph">
                  <wp:posOffset>201854</wp:posOffset>
                </wp:positionV>
                <wp:extent cx="1828800" cy="762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1E793" id="Graphic 164" o:spid="_x0000_s1026" style="position:absolute;margin-left:1in;margin-top:15.9pt;width:2in;height:.6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51B7C348" w14:textId="77777777" w:rsidR="00323B91" w:rsidRDefault="00323B91">
      <w:pPr>
        <w:pStyle w:val="BodyText"/>
        <w:spacing w:before="36"/>
      </w:pPr>
    </w:p>
    <w:p w14:paraId="11CB7E4C" w14:textId="77777777" w:rsidR="00323B91" w:rsidRDefault="00767F93">
      <w:pPr>
        <w:pStyle w:val="BodyText"/>
        <w:ind w:left="340"/>
      </w:pPr>
      <w:bookmarkStart w:id="390" w:name="_bookmark351"/>
      <w:bookmarkEnd w:id="390"/>
      <w:r>
        <w:rPr>
          <w:vertAlign w:val="superscript"/>
        </w:rPr>
        <w:t>264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55.19(2)</w:t>
      </w:r>
    </w:p>
    <w:p w14:paraId="46B8D49E" w14:textId="77777777" w:rsidR="00323B91" w:rsidRDefault="00323B91">
      <w:pPr>
        <w:sectPr w:rsidR="00323B91">
          <w:pgSz w:w="12240" w:h="15840"/>
          <w:pgMar w:top="640" w:right="600" w:bottom="1060" w:left="1100" w:header="0" w:footer="862" w:gutter="0"/>
          <w:cols w:space="720"/>
        </w:sectPr>
      </w:pPr>
    </w:p>
    <w:p w14:paraId="3BC19547" w14:textId="77777777" w:rsidR="00323B91" w:rsidRDefault="00767F93">
      <w:pPr>
        <w:pStyle w:val="Heading2"/>
        <w:tabs>
          <w:tab w:val="left" w:pos="2137"/>
        </w:tabs>
        <w:ind w:left="340" w:right="0"/>
        <w:jc w:val="left"/>
      </w:pPr>
      <w:bookmarkStart w:id="391" w:name="_bookmark352"/>
      <w:bookmarkEnd w:id="391"/>
      <w:r>
        <w:t>Chapter</w:t>
      </w:r>
      <w:r>
        <w:rPr>
          <w:spacing w:val="-17"/>
        </w:rPr>
        <w:t xml:space="preserve"> </w:t>
      </w:r>
      <w:r>
        <w:rPr>
          <w:spacing w:val="-5"/>
        </w:rPr>
        <w:t>V:</w:t>
      </w:r>
      <w:r>
        <w:tab/>
      </w:r>
      <w:r>
        <w:rPr>
          <w:spacing w:val="-2"/>
        </w:rPr>
        <w:t>RESIDENTIAL</w:t>
      </w:r>
      <w:r>
        <w:rPr>
          <w:spacing w:val="-7"/>
        </w:rPr>
        <w:t xml:space="preserve"> </w:t>
      </w:r>
      <w:r>
        <w:rPr>
          <w:spacing w:val="-2"/>
        </w:rPr>
        <w:t>AND</w:t>
      </w:r>
      <w:r>
        <w:rPr>
          <w:spacing w:val="-7"/>
        </w:rPr>
        <w:t xml:space="preserve"> </w:t>
      </w:r>
      <w:r>
        <w:rPr>
          <w:spacing w:val="-2"/>
        </w:rPr>
        <w:t>PROTECTIVE</w:t>
      </w:r>
      <w:r>
        <w:rPr>
          <w:spacing w:val="-6"/>
        </w:rPr>
        <w:t xml:space="preserve"> </w:t>
      </w:r>
      <w:r>
        <w:rPr>
          <w:spacing w:val="-2"/>
        </w:rPr>
        <w:t>PLACEMENT</w:t>
      </w:r>
    </w:p>
    <w:p w14:paraId="0C88A381" w14:textId="77777777" w:rsidR="00323B91" w:rsidRDefault="00767F93">
      <w:pPr>
        <w:pStyle w:val="BodyText"/>
        <w:spacing w:before="9"/>
        <w:rPr>
          <w:b/>
          <w:sz w:val="18"/>
        </w:rPr>
      </w:pPr>
      <w:r>
        <w:rPr>
          <w:noProof/>
        </w:rPr>
        <mc:AlternateContent>
          <mc:Choice Requires="wps">
            <w:drawing>
              <wp:anchor distT="0" distB="0" distL="0" distR="0" simplePos="0" relativeHeight="487650304" behindDoc="1" locked="0" layoutInCell="1" allowOverlap="1" wp14:anchorId="30D10572" wp14:editId="5DCABB62">
                <wp:simplePos x="0" y="0"/>
                <wp:positionH relativeFrom="page">
                  <wp:posOffset>895350</wp:posOffset>
                </wp:positionH>
                <wp:positionV relativeFrom="paragraph">
                  <wp:posOffset>152544</wp:posOffset>
                </wp:positionV>
                <wp:extent cx="5981700" cy="98806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988060"/>
                        </a:xfrm>
                        <a:prstGeom prst="rect">
                          <a:avLst/>
                        </a:prstGeom>
                        <a:solidFill>
                          <a:srgbClr val="E0E0E0"/>
                        </a:solidFill>
                      </wps:spPr>
                      <wps:txbx>
                        <w:txbxContent>
                          <w:p w14:paraId="73A23C25" w14:textId="77777777" w:rsidR="00323B91" w:rsidRDefault="00767F93">
                            <w:pPr>
                              <w:spacing w:before="6" w:line="244" w:lineRule="auto"/>
                              <w:ind w:left="30" w:right="89"/>
                              <w:rPr>
                                <w:i/>
                                <w:color w:val="000000"/>
                              </w:rPr>
                            </w:pPr>
                            <w:r>
                              <w:rPr>
                                <w:b/>
                                <w:i/>
                                <w:color w:val="000000"/>
                              </w:rPr>
                              <w:t>NOTE:</w:t>
                            </w:r>
                            <w:r>
                              <w:rPr>
                                <w:b/>
                                <w:i/>
                                <w:color w:val="000000"/>
                                <w:spacing w:val="40"/>
                              </w:rPr>
                              <w:t xml:space="preserve"> </w:t>
                            </w:r>
                            <w:r>
                              <w:rPr>
                                <w:i/>
                                <w:color w:val="000000"/>
                              </w:rPr>
                              <w:t>The</w:t>
                            </w:r>
                            <w:r>
                              <w:rPr>
                                <w:i/>
                                <w:color w:val="000000"/>
                                <w:spacing w:val="-3"/>
                              </w:rPr>
                              <w:t xml:space="preserve"> </w:t>
                            </w:r>
                            <w:r>
                              <w:rPr>
                                <w:i/>
                                <w:color w:val="000000"/>
                              </w:rPr>
                              <w:t>standards</w:t>
                            </w:r>
                            <w:r>
                              <w:rPr>
                                <w:i/>
                                <w:color w:val="000000"/>
                                <w:spacing w:val="-3"/>
                              </w:rPr>
                              <w:t xml:space="preserve"> </w:t>
                            </w:r>
                            <w:r>
                              <w:rPr>
                                <w:i/>
                                <w:color w:val="000000"/>
                              </w:rPr>
                              <w:t>for</w:t>
                            </w:r>
                            <w:r>
                              <w:rPr>
                                <w:i/>
                                <w:color w:val="000000"/>
                                <w:spacing w:val="-3"/>
                              </w:rPr>
                              <w:t xml:space="preserve"> </w:t>
                            </w:r>
                            <w:r>
                              <w:rPr>
                                <w:i/>
                                <w:color w:val="000000"/>
                              </w:rPr>
                              <w:t>protective</w:t>
                            </w:r>
                            <w:r>
                              <w:rPr>
                                <w:i/>
                                <w:color w:val="000000"/>
                                <w:spacing w:val="-3"/>
                              </w:rPr>
                              <w:t xml:space="preserve"> </w:t>
                            </w:r>
                            <w:r>
                              <w:rPr>
                                <w:i/>
                                <w:color w:val="000000"/>
                              </w:rPr>
                              <w:t>services</w:t>
                            </w:r>
                            <w:r>
                              <w:rPr>
                                <w:i/>
                                <w:color w:val="000000"/>
                                <w:spacing w:val="-3"/>
                              </w:rPr>
                              <w:t xml:space="preserve"> </w:t>
                            </w:r>
                            <w:r>
                              <w:rPr>
                                <w:i/>
                                <w:color w:val="000000"/>
                              </w:rPr>
                              <w:t>and</w:t>
                            </w:r>
                            <w:r>
                              <w:rPr>
                                <w:i/>
                                <w:color w:val="000000"/>
                                <w:spacing w:val="-3"/>
                              </w:rPr>
                              <w:t xml:space="preserve"> </w:t>
                            </w:r>
                            <w:r>
                              <w:rPr>
                                <w:i/>
                                <w:color w:val="000000"/>
                              </w:rPr>
                              <w:t>protective</w:t>
                            </w:r>
                            <w:r>
                              <w:rPr>
                                <w:i/>
                                <w:color w:val="000000"/>
                                <w:spacing w:val="-3"/>
                              </w:rPr>
                              <w:t xml:space="preserve"> </w:t>
                            </w:r>
                            <w:r>
                              <w:rPr>
                                <w:i/>
                                <w:color w:val="000000"/>
                              </w:rPr>
                              <w:t>placement</w:t>
                            </w:r>
                            <w:r>
                              <w:rPr>
                                <w:i/>
                                <w:color w:val="000000"/>
                                <w:spacing w:val="-3"/>
                              </w:rPr>
                              <w:t xml:space="preserve"> </w:t>
                            </w:r>
                            <w:r>
                              <w:rPr>
                                <w:i/>
                                <w:color w:val="000000"/>
                              </w:rPr>
                              <w:t>overlap</w:t>
                            </w:r>
                            <w:r>
                              <w:rPr>
                                <w:i/>
                                <w:color w:val="000000"/>
                                <w:spacing w:val="-3"/>
                              </w:rPr>
                              <w:t xml:space="preserve"> </w:t>
                            </w:r>
                            <w:r>
                              <w:rPr>
                                <w:i/>
                                <w:color w:val="000000"/>
                              </w:rPr>
                              <w:t>greatly,</w:t>
                            </w:r>
                            <w:r>
                              <w:rPr>
                                <w:i/>
                                <w:color w:val="000000"/>
                                <w:spacing w:val="-3"/>
                              </w:rPr>
                              <w:t xml:space="preserve"> </w:t>
                            </w:r>
                            <w:r>
                              <w:rPr>
                                <w:i/>
                                <w:color w:val="000000"/>
                              </w:rPr>
                              <w:t>and</w:t>
                            </w:r>
                            <w:r>
                              <w:rPr>
                                <w:i/>
                                <w:color w:val="000000"/>
                                <w:spacing w:val="-3"/>
                              </w:rPr>
                              <w:t xml:space="preserve"> </w:t>
                            </w:r>
                            <w:r>
                              <w:rPr>
                                <w:i/>
                                <w:color w:val="000000"/>
                              </w:rPr>
                              <w:t>reading</w:t>
                            </w:r>
                            <w:r>
                              <w:rPr>
                                <w:i/>
                                <w:color w:val="000000"/>
                                <w:spacing w:val="-3"/>
                              </w:rPr>
                              <w:t xml:space="preserve"> </w:t>
                            </w:r>
                            <w:r>
                              <w:rPr>
                                <w:i/>
                                <w:color w:val="000000"/>
                              </w:rPr>
                              <w:t>Ch. IV on Protective Services is essential to an understanding of protective placement.</w:t>
                            </w:r>
                            <w:r>
                              <w:rPr>
                                <w:i/>
                                <w:color w:val="000000"/>
                                <w:spacing w:val="40"/>
                              </w:rPr>
                              <w:t xml:space="preserve"> </w:t>
                            </w:r>
                            <w:r>
                              <w:rPr>
                                <w:i/>
                                <w:color w:val="000000"/>
                              </w:rPr>
                              <w:t>This chapter covers admissions for residential placement that do not require court orders, the special substantive requirements</w:t>
                            </w:r>
                            <w:r>
                              <w:rPr>
                                <w:i/>
                                <w:color w:val="000000"/>
                                <w:spacing w:val="-2"/>
                              </w:rPr>
                              <w:t xml:space="preserve"> </w:t>
                            </w:r>
                            <w:r>
                              <w:rPr>
                                <w:i/>
                                <w:color w:val="000000"/>
                              </w:rPr>
                              <w:t>that</w:t>
                            </w:r>
                            <w:r>
                              <w:rPr>
                                <w:i/>
                                <w:color w:val="000000"/>
                                <w:spacing w:val="-2"/>
                              </w:rPr>
                              <w:t xml:space="preserve"> </w:t>
                            </w:r>
                            <w:r>
                              <w:rPr>
                                <w:i/>
                                <w:color w:val="000000"/>
                              </w:rPr>
                              <w:t>apply</w:t>
                            </w:r>
                            <w:r>
                              <w:rPr>
                                <w:i/>
                                <w:color w:val="000000"/>
                                <w:spacing w:val="-2"/>
                              </w:rPr>
                              <w:t xml:space="preserve"> </w:t>
                            </w:r>
                            <w:r>
                              <w:rPr>
                                <w:i/>
                                <w:color w:val="000000"/>
                              </w:rPr>
                              <w:t>to</w:t>
                            </w:r>
                            <w:r>
                              <w:rPr>
                                <w:i/>
                                <w:color w:val="000000"/>
                                <w:spacing w:val="-2"/>
                              </w:rPr>
                              <w:t xml:space="preserve"> </w:t>
                            </w:r>
                            <w:r>
                              <w:rPr>
                                <w:i/>
                                <w:color w:val="000000"/>
                              </w:rPr>
                              <w:t>court-ordered</w:t>
                            </w:r>
                            <w:r>
                              <w:rPr>
                                <w:i/>
                                <w:color w:val="000000"/>
                                <w:spacing w:val="-2"/>
                              </w:rPr>
                              <w:t xml:space="preserve"> </w:t>
                            </w:r>
                            <w:r>
                              <w:rPr>
                                <w:i/>
                                <w:color w:val="000000"/>
                              </w:rPr>
                              <w:t>protective</w:t>
                            </w:r>
                            <w:r>
                              <w:rPr>
                                <w:i/>
                                <w:color w:val="000000"/>
                                <w:spacing w:val="-2"/>
                              </w:rPr>
                              <w:t xml:space="preserve"> </w:t>
                            </w:r>
                            <w:r>
                              <w:rPr>
                                <w:i/>
                                <w:color w:val="000000"/>
                              </w:rPr>
                              <w:t>placements,</w:t>
                            </w:r>
                            <w:r>
                              <w:rPr>
                                <w:i/>
                                <w:color w:val="000000"/>
                                <w:spacing w:val="-2"/>
                              </w:rPr>
                              <w:t xml:space="preserve"> </w:t>
                            </w:r>
                            <w:r>
                              <w:rPr>
                                <w:i/>
                                <w:color w:val="000000"/>
                              </w:rPr>
                              <w:t>and</w:t>
                            </w:r>
                            <w:r>
                              <w:rPr>
                                <w:i/>
                                <w:color w:val="000000"/>
                                <w:spacing w:val="-2"/>
                              </w:rPr>
                              <w:t xml:space="preserve"> </w:t>
                            </w:r>
                            <w:r>
                              <w:rPr>
                                <w:i/>
                                <w:color w:val="000000"/>
                              </w:rPr>
                              <w:t>the</w:t>
                            </w:r>
                            <w:r>
                              <w:rPr>
                                <w:i/>
                                <w:color w:val="000000"/>
                                <w:spacing w:val="-2"/>
                              </w:rPr>
                              <w:t xml:space="preserve"> </w:t>
                            </w:r>
                            <w:r>
                              <w:rPr>
                                <w:i/>
                                <w:color w:val="000000"/>
                              </w:rPr>
                              <w:t>content</w:t>
                            </w:r>
                            <w:r>
                              <w:rPr>
                                <w:i/>
                                <w:color w:val="000000"/>
                                <w:spacing w:val="-2"/>
                              </w:rPr>
                              <w:t xml:space="preserve"> </w:t>
                            </w:r>
                            <w:r>
                              <w:rPr>
                                <w:i/>
                                <w:color w:val="000000"/>
                              </w:rPr>
                              <w:t>and</w:t>
                            </w:r>
                            <w:r>
                              <w:rPr>
                                <w:i/>
                                <w:color w:val="000000"/>
                                <w:spacing w:val="-2"/>
                              </w:rPr>
                              <w:t xml:space="preserve"> </w:t>
                            </w:r>
                            <w:r>
                              <w:rPr>
                                <w:i/>
                                <w:color w:val="000000"/>
                              </w:rPr>
                              <w:t>impact</w:t>
                            </w:r>
                            <w:r>
                              <w:rPr>
                                <w:i/>
                                <w:color w:val="000000"/>
                                <w:spacing w:val="-2"/>
                              </w:rPr>
                              <w:t xml:space="preserve"> </w:t>
                            </w:r>
                            <w:r>
                              <w:rPr>
                                <w:i/>
                                <w:color w:val="000000"/>
                              </w:rPr>
                              <w:t>of</w:t>
                            </w:r>
                            <w:r>
                              <w:rPr>
                                <w:i/>
                                <w:color w:val="000000"/>
                                <w:spacing w:val="-2"/>
                              </w:rPr>
                              <w:t xml:space="preserve"> </w:t>
                            </w:r>
                            <w:r>
                              <w:rPr>
                                <w:i/>
                                <w:color w:val="000000"/>
                              </w:rPr>
                              <w:t>protective services/placement orders.</w:t>
                            </w:r>
                            <w:r>
                              <w:rPr>
                                <w:i/>
                                <w:color w:val="000000"/>
                                <w:spacing w:val="40"/>
                              </w:rPr>
                              <w:t xml:space="preserve"> </w:t>
                            </w:r>
                            <w:r>
                              <w:rPr>
                                <w:i/>
                                <w:color w:val="000000"/>
                              </w:rPr>
                              <w:t>Court procedures for both protective services and protective placement orders are covered in Ch. VI.</w:t>
                            </w:r>
                          </w:p>
                        </w:txbxContent>
                      </wps:txbx>
                      <wps:bodyPr wrap="square" lIns="0" tIns="0" rIns="0" bIns="0" rtlCol="0">
                        <a:noAutofit/>
                      </wps:bodyPr>
                    </wps:wsp>
                  </a:graphicData>
                </a:graphic>
              </wp:anchor>
            </w:drawing>
          </mc:Choice>
          <mc:Fallback>
            <w:pict>
              <v:shape w14:anchorId="30D10572" id="Textbox 166" o:spid="_x0000_s1072" type="#_x0000_t202" style="position:absolute;margin-left:70.5pt;margin-top:12pt;width:471pt;height:77.8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" fillcolor="#e0e0e0" stroked="f">
                <v:textbox inset="0,0,0,0">
                  <w:txbxContent>
                    <w:p w14:paraId="73A23C25" w14:textId="77777777" w:rsidR="00323B91" w:rsidRDefault="00767F93">
                      <w:pPr>
                        <w:spacing w:before="6" w:line="244" w:lineRule="auto"/>
                        <w:ind w:left="30" w:right="89"/>
                        <w:rPr>
                          <w:i/>
                          <w:color w:val="000000"/>
                        </w:rPr>
                      </w:pPr>
                      <w:r>
                        <w:rPr>
                          <w:b/>
                          <w:i/>
                          <w:color w:val="000000"/>
                        </w:rPr>
                        <w:t>NOTE:</w:t>
                      </w:r>
                      <w:r>
                        <w:rPr>
                          <w:b/>
                          <w:i/>
                          <w:color w:val="000000"/>
                          <w:spacing w:val="40"/>
                        </w:rPr>
                        <w:t xml:space="preserve"> </w:t>
                      </w:r>
                      <w:r>
                        <w:rPr>
                          <w:i/>
                          <w:color w:val="000000"/>
                        </w:rPr>
                        <w:t>The</w:t>
                      </w:r>
                      <w:r>
                        <w:rPr>
                          <w:i/>
                          <w:color w:val="000000"/>
                          <w:spacing w:val="-3"/>
                        </w:rPr>
                        <w:t xml:space="preserve"> </w:t>
                      </w:r>
                      <w:r>
                        <w:rPr>
                          <w:i/>
                          <w:color w:val="000000"/>
                        </w:rPr>
                        <w:t>standards</w:t>
                      </w:r>
                      <w:r>
                        <w:rPr>
                          <w:i/>
                          <w:color w:val="000000"/>
                          <w:spacing w:val="-3"/>
                        </w:rPr>
                        <w:t xml:space="preserve"> </w:t>
                      </w:r>
                      <w:r>
                        <w:rPr>
                          <w:i/>
                          <w:color w:val="000000"/>
                        </w:rPr>
                        <w:t>for</w:t>
                      </w:r>
                      <w:r>
                        <w:rPr>
                          <w:i/>
                          <w:color w:val="000000"/>
                          <w:spacing w:val="-3"/>
                        </w:rPr>
                        <w:t xml:space="preserve"> </w:t>
                      </w:r>
                      <w:r>
                        <w:rPr>
                          <w:i/>
                          <w:color w:val="000000"/>
                        </w:rPr>
                        <w:t>protective</w:t>
                      </w:r>
                      <w:r>
                        <w:rPr>
                          <w:i/>
                          <w:color w:val="000000"/>
                          <w:spacing w:val="-3"/>
                        </w:rPr>
                        <w:t xml:space="preserve"> </w:t>
                      </w:r>
                      <w:r>
                        <w:rPr>
                          <w:i/>
                          <w:color w:val="000000"/>
                        </w:rPr>
                        <w:t>services</w:t>
                      </w:r>
                      <w:r>
                        <w:rPr>
                          <w:i/>
                          <w:color w:val="000000"/>
                          <w:spacing w:val="-3"/>
                        </w:rPr>
                        <w:t xml:space="preserve"> </w:t>
                      </w:r>
                      <w:r>
                        <w:rPr>
                          <w:i/>
                          <w:color w:val="000000"/>
                        </w:rPr>
                        <w:t>and</w:t>
                      </w:r>
                      <w:r>
                        <w:rPr>
                          <w:i/>
                          <w:color w:val="000000"/>
                          <w:spacing w:val="-3"/>
                        </w:rPr>
                        <w:t xml:space="preserve"> </w:t>
                      </w:r>
                      <w:r>
                        <w:rPr>
                          <w:i/>
                          <w:color w:val="000000"/>
                        </w:rPr>
                        <w:t>protective</w:t>
                      </w:r>
                      <w:r>
                        <w:rPr>
                          <w:i/>
                          <w:color w:val="000000"/>
                          <w:spacing w:val="-3"/>
                        </w:rPr>
                        <w:t xml:space="preserve"> </w:t>
                      </w:r>
                      <w:r>
                        <w:rPr>
                          <w:i/>
                          <w:color w:val="000000"/>
                        </w:rPr>
                        <w:t>placement</w:t>
                      </w:r>
                      <w:r>
                        <w:rPr>
                          <w:i/>
                          <w:color w:val="000000"/>
                          <w:spacing w:val="-3"/>
                        </w:rPr>
                        <w:t xml:space="preserve"> </w:t>
                      </w:r>
                      <w:r>
                        <w:rPr>
                          <w:i/>
                          <w:color w:val="000000"/>
                        </w:rPr>
                        <w:t>overlap</w:t>
                      </w:r>
                      <w:r>
                        <w:rPr>
                          <w:i/>
                          <w:color w:val="000000"/>
                          <w:spacing w:val="-3"/>
                        </w:rPr>
                        <w:t xml:space="preserve"> </w:t>
                      </w:r>
                      <w:r>
                        <w:rPr>
                          <w:i/>
                          <w:color w:val="000000"/>
                        </w:rPr>
                        <w:t>greatly,</w:t>
                      </w:r>
                      <w:r>
                        <w:rPr>
                          <w:i/>
                          <w:color w:val="000000"/>
                          <w:spacing w:val="-3"/>
                        </w:rPr>
                        <w:t xml:space="preserve"> </w:t>
                      </w:r>
                      <w:r>
                        <w:rPr>
                          <w:i/>
                          <w:color w:val="000000"/>
                        </w:rPr>
                        <w:t>and</w:t>
                      </w:r>
                      <w:r>
                        <w:rPr>
                          <w:i/>
                          <w:color w:val="000000"/>
                          <w:spacing w:val="-3"/>
                        </w:rPr>
                        <w:t xml:space="preserve"> </w:t>
                      </w:r>
                      <w:r>
                        <w:rPr>
                          <w:i/>
                          <w:color w:val="000000"/>
                        </w:rPr>
                        <w:t>reading</w:t>
                      </w:r>
                      <w:r>
                        <w:rPr>
                          <w:i/>
                          <w:color w:val="000000"/>
                          <w:spacing w:val="-3"/>
                        </w:rPr>
                        <w:t xml:space="preserve"> </w:t>
                      </w:r>
                      <w:r>
                        <w:rPr>
                          <w:i/>
                          <w:color w:val="000000"/>
                        </w:rPr>
                        <w:t>Ch. IV on Protective Services is essential to an understanding of protective placement.</w:t>
                      </w:r>
                      <w:r>
                        <w:rPr>
                          <w:i/>
                          <w:color w:val="000000"/>
                          <w:spacing w:val="40"/>
                        </w:rPr>
                        <w:t xml:space="preserve"> </w:t>
                      </w:r>
                      <w:r>
                        <w:rPr>
                          <w:i/>
                          <w:color w:val="000000"/>
                        </w:rPr>
                        <w:t>This chapter covers admissions for residential placement that do not require court orders, the special substantive requirements</w:t>
                      </w:r>
                      <w:r>
                        <w:rPr>
                          <w:i/>
                          <w:color w:val="000000"/>
                          <w:spacing w:val="-2"/>
                        </w:rPr>
                        <w:t xml:space="preserve"> </w:t>
                      </w:r>
                      <w:r>
                        <w:rPr>
                          <w:i/>
                          <w:color w:val="000000"/>
                        </w:rPr>
                        <w:t>that</w:t>
                      </w:r>
                      <w:r>
                        <w:rPr>
                          <w:i/>
                          <w:color w:val="000000"/>
                          <w:spacing w:val="-2"/>
                        </w:rPr>
                        <w:t xml:space="preserve"> </w:t>
                      </w:r>
                      <w:r>
                        <w:rPr>
                          <w:i/>
                          <w:color w:val="000000"/>
                        </w:rPr>
                        <w:t>apply</w:t>
                      </w:r>
                      <w:r>
                        <w:rPr>
                          <w:i/>
                          <w:color w:val="000000"/>
                          <w:spacing w:val="-2"/>
                        </w:rPr>
                        <w:t xml:space="preserve"> </w:t>
                      </w:r>
                      <w:r>
                        <w:rPr>
                          <w:i/>
                          <w:color w:val="000000"/>
                        </w:rPr>
                        <w:t>to</w:t>
                      </w:r>
                      <w:r>
                        <w:rPr>
                          <w:i/>
                          <w:color w:val="000000"/>
                          <w:spacing w:val="-2"/>
                        </w:rPr>
                        <w:t xml:space="preserve"> </w:t>
                      </w:r>
                      <w:r>
                        <w:rPr>
                          <w:i/>
                          <w:color w:val="000000"/>
                        </w:rPr>
                        <w:t>court-ordered</w:t>
                      </w:r>
                      <w:r>
                        <w:rPr>
                          <w:i/>
                          <w:color w:val="000000"/>
                          <w:spacing w:val="-2"/>
                        </w:rPr>
                        <w:t xml:space="preserve"> </w:t>
                      </w:r>
                      <w:r>
                        <w:rPr>
                          <w:i/>
                          <w:color w:val="000000"/>
                        </w:rPr>
                        <w:t>protective</w:t>
                      </w:r>
                      <w:r>
                        <w:rPr>
                          <w:i/>
                          <w:color w:val="000000"/>
                          <w:spacing w:val="-2"/>
                        </w:rPr>
                        <w:t xml:space="preserve"> </w:t>
                      </w:r>
                      <w:r>
                        <w:rPr>
                          <w:i/>
                          <w:color w:val="000000"/>
                        </w:rPr>
                        <w:t>placements,</w:t>
                      </w:r>
                      <w:r>
                        <w:rPr>
                          <w:i/>
                          <w:color w:val="000000"/>
                          <w:spacing w:val="-2"/>
                        </w:rPr>
                        <w:t xml:space="preserve"> </w:t>
                      </w:r>
                      <w:r>
                        <w:rPr>
                          <w:i/>
                          <w:color w:val="000000"/>
                        </w:rPr>
                        <w:t>and</w:t>
                      </w:r>
                      <w:r>
                        <w:rPr>
                          <w:i/>
                          <w:color w:val="000000"/>
                          <w:spacing w:val="-2"/>
                        </w:rPr>
                        <w:t xml:space="preserve"> </w:t>
                      </w:r>
                      <w:r>
                        <w:rPr>
                          <w:i/>
                          <w:color w:val="000000"/>
                        </w:rPr>
                        <w:t>the</w:t>
                      </w:r>
                      <w:r>
                        <w:rPr>
                          <w:i/>
                          <w:color w:val="000000"/>
                          <w:spacing w:val="-2"/>
                        </w:rPr>
                        <w:t xml:space="preserve"> </w:t>
                      </w:r>
                      <w:r>
                        <w:rPr>
                          <w:i/>
                          <w:color w:val="000000"/>
                        </w:rPr>
                        <w:t>content</w:t>
                      </w:r>
                      <w:r>
                        <w:rPr>
                          <w:i/>
                          <w:color w:val="000000"/>
                          <w:spacing w:val="-2"/>
                        </w:rPr>
                        <w:t xml:space="preserve"> </w:t>
                      </w:r>
                      <w:r>
                        <w:rPr>
                          <w:i/>
                          <w:color w:val="000000"/>
                        </w:rPr>
                        <w:t>and</w:t>
                      </w:r>
                      <w:r>
                        <w:rPr>
                          <w:i/>
                          <w:color w:val="000000"/>
                          <w:spacing w:val="-2"/>
                        </w:rPr>
                        <w:t xml:space="preserve"> </w:t>
                      </w:r>
                      <w:r>
                        <w:rPr>
                          <w:i/>
                          <w:color w:val="000000"/>
                        </w:rPr>
                        <w:t>impact</w:t>
                      </w:r>
                      <w:r>
                        <w:rPr>
                          <w:i/>
                          <w:color w:val="000000"/>
                          <w:spacing w:val="-2"/>
                        </w:rPr>
                        <w:t xml:space="preserve"> </w:t>
                      </w:r>
                      <w:r>
                        <w:rPr>
                          <w:i/>
                          <w:color w:val="000000"/>
                        </w:rPr>
                        <w:t>of</w:t>
                      </w:r>
                      <w:r>
                        <w:rPr>
                          <w:i/>
                          <w:color w:val="000000"/>
                          <w:spacing w:val="-2"/>
                        </w:rPr>
                        <w:t xml:space="preserve"> </w:t>
                      </w:r>
                      <w:r>
                        <w:rPr>
                          <w:i/>
                          <w:color w:val="000000"/>
                        </w:rPr>
                        <w:t>protective services/placement orders.</w:t>
                      </w:r>
                      <w:r>
                        <w:rPr>
                          <w:i/>
                          <w:color w:val="000000"/>
                          <w:spacing w:val="40"/>
                        </w:rPr>
                        <w:t xml:space="preserve"> </w:t>
                      </w:r>
                      <w:r>
                        <w:rPr>
                          <w:i/>
                          <w:color w:val="000000"/>
                        </w:rPr>
                        <w:t>Court procedures for both protective services and protective placement orders are covered in Ch. VI.</w:t>
                      </w:r>
                    </w:p>
                  </w:txbxContent>
                </v:textbox>
                <w10:wrap type="topAndBottom" anchorx="page"/>
              </v:shape>
            </w:pict>
          </mc:Fallback>
        </mc:AlternateContent>
      </w:r>
    </w:p>
    <w:p w14:paraId="70F5561D" w14:textId="77777777" w:rsidR="00323B91" w:rsidRDefault="00767F93">
      <w:pPr>
        <w:pStyle w:val="Heading3"/>
        <w:numPr>
          <w:ilvl w:val="0"/>
          <w:numId w:val="21"/>
        </w:numPr>
        <w:tabs>
          <w:tab w:val="left" w:pos="699"/>
        </w:tabs>
        <w:ind w:left="699" w:hanging="359"/>
        <w:jc w:val="left"/>
      </w:pPr>
      <w:bookmarkStart w:id="392" w:name="A._WHAT_IS_A_PROTECTIVE_PLACEMENT?"/>
      <w:bookmarkEnd w:id="392"/>
      <w:r>
        <w:t>WHAT</w:t>
      </w:r>
      <w:r>
        <w:rPr>
          <w:spacing w:val="-7"/>
        </w:rPr>
        <w:t xml:space="preserve"> </w:t>
      </w:r>
      <w:r>
        <w:t>IS</w:t>
      </w:r>
      <w:r>
        <w:rPr>
          <w:spacing w:val="-4"/>
        </w:rPr>
        <w:t xml:space="preserve"> </w:t>
      </w:r>
      <w:r>
        <w:t>A</w:t>
      </w:r>
      <w:r>
        <w:rPr>
          <w:spacing w:val="-4"/>
        </w:rPr>
        <w:t xml:space="preserve"> </w:t>
      </w:r>
      <w:r>
        <w:t>PROTECTIVE</w:t>
      </w:r>
      <w:r>
        <w:rPr>
          <w:spacing w:val="-4"/>
        </w:rPr>
        <w:t xml:space="preserve"> </w:t>
      </w:r>
      <w:r>
        <w:rPr>
          <w:spacing w:val="-2"/>
        </w:rPr>
        <w:t>PLACEMENT?</w:t>
      </w:r>
    </w:p>
    <w:p w14:paraId="0EF596F7" w14:textId="77777777" w:rsidR="00323B91" w:rsidRDefault="00767F93">
      <w:pPr>
        <w:pStyle w:val="BodyText"/>
        <w:spacing w:before="185" w:line="247" w:lineRule="auto"/>
        <w:ind w:left="699" w:right="902"/>
        <w:rPr>
          <w:i/>
        </w:rPr>
      </w:pPr>
      <w:r>
        <w:t>The</w:t>
      </w:r>
      <w:r>
        <w:rPr>
          <w:spacing w:val="-9"/>
        </w:rPr>
        <w:t xml:space="preserve"> </w:t>
      </w:r>
      <w:r>
        <w:t>term</w:t>
      </w:r>
      <w:r>
        <w:rPr>
          <w:spacing w:val="-10"/>
        </w:rPr>
        <w:t xml:space="preserve"> </w:t>
      </w:r>
      <w:r>
        <w:rPr>
          <w:i/>
        </w:rPr>
        <w:t>protective</w:t>
      </w:r>
      <w:r>
        <w:rPr>
          <w:i/>
          <w:spacing w:val="-9"/>
        </w:rPr>
        <w:t xml:space="preserve"> </w:t>
      </w:r>
      <w:r>
        <w:rPr>
          <w:i/>
        </w:rPr>
        <w:t>placement</w:t>
      </w:r>
      <w:r>
        <w:rPr>
          <w:i/>
          <w:spacing w:val="-9"/>
        </w:rPr>
        <w:t xml:space="preserve"> </w:t>
      </w:r>
      <w:r>
        <w:t>is</w:t>
      </w:r>
      <w:r>
        <w:rPr>
          <w:spacing w:val="-9"/>
        </w:rPr>
        <w:t xml:space="preserve"> </w:t>
      </w:r>
      <w:r>
        <w:t>defined</w:t>
      </w:r>
      <w:r>
        <w:rPr>
          <w:spacing w:val="-9"/>
        </w:rPr>
        <w:t xml:space="preserve"> </w:t>
      </w:r>
      <w:r>
        <w:t>to</w:t>
      </w:r>
      <w:r>
        <w:rPr>
          <w:spacing w:val="-9"/>
        </w:rPr>
        <w:t xml:space="preserve"> </w:t>
      </w:r>
      <w:r>
        <w:t>mean</w:t>
      </w:r>
      <w:r>
        <w:rPr>
          <w:spacing w:val="-9"/>
        </w:rPr>
        <w:t xml:space="preserve"> </w:t>
      </w:r>
      <w:r>
        <w:t>a</w:t>
      </w:r>
      <w:r>
        <w:rPr>
          <w:spacing w:val="-9"/>
        </w:rPr>
        <w:t xml:space="preserve"> </w:t>
      </w:r>
      <w:r>
        <w:t>placement</w:t>
      </w:r>
      <w:r>
        <w:rPr>
          <w:spacing w:val="-9"/>
        </w:rPr>
        <w:t xml:space="preserve"> </w:t>
      </w:r>
      <w:r>
        <w:t>that</w:t>
      </w:r>
      <w:r>
        <w:rPr>
          <w:spacing w:val="-9"/>
        </w:rPr>
        <w:t xml:space="preserve"> </w:t>
      </w:r>
      <w:r>
        <w:t>is</w:t>
      </w:r>
      <w:r>
        <w:rPr>
          <w:spacing w:val="-9"/>
        </w:rPr>
        <w:t xml:space="preserve"> </w:t>
      </w:r>
      <w:r>
        <w:t>made</w:t>
      </w:r>
      <w:r>
        <w:rPr>
          <w:spacing w:val="-9"/>
        </w:rPr>
        <w:t xml:space="preserve"> </w:t>
      </w:r>
      <w:r>
        <w:t>for</w:t>
      </w:r>
      <w:r>
        <w:rPr>
          <w:spacing w:val="-9"/>
        </w:rPr>
        <w:t xml:space="preserve"> </w:t>
      </w:r>
      <w:r>
        <w:t>the</w:t>
      </w:r>
      <w:r>
        <w:rPr>
          <w:spacing w:val="-9"/>
        </w:rPr>
        <w:t xml:space="preserve"> </w:t>
      </w:r>
      <w:r>
        <w:t>primary</w:t>
      </w:r>
      <w:r>
        <w:rPr>
          <w:spacing w:val="-7"/>
        </w:rPr>
        <w:t xml:space="preserve"> </w:t>
      </w:r>
      <w:r>
        <w:t>purpose</w:t>
      </w:r>
      <w:r>
        <w:rPr>
          <w:spacing w:val="-9"/>
        </w:rPr>
        <w:t xml:space="preserve"> </w:t>
      </w:r>
      <w:r>
        <w:t>of providing</w:t>
      </w:r>
      <w:r>
        <w:rPr>
          <w:spacing w:val="-8"/>
        </w:rPr>
        <w:t xml:space="preserve"> </w:t>
      </w:r>
      <w:r>
        <w:t>for</w:t>
      </w:r>
      <w:r>
        <w:rPr>
          <w:spacing w:val="-8"/>
        </w:rPr>
        <w:t xml:space="preserve"> </w:t>
      </w:r>
      <w:r>
        <w:t>the</w:t>
      </w:r>
      <w:r>
        <w:rPr>
          <w:spacing w:val="-8"/>
        </w:rPr>
        <w:t xml:space="preserve"> </w:t>
      </w:r>
      <w:r>
        <w:t>care</w:t>
      </w:r>
      <w:r>
        <w:rPr>
          <w:spacing w:val="-8"/>
        </w:rPr>
        <w:t xml:space="preserve"> </w:t>
      </w:r>
      <w:r>
        <w:t>and</w:t>
      </w:r>
      <w:r>
        <w:rPr>
          <w:spacing w:val="-8"/>
        </w:rPr>
        <w:t xml:space="preserve"> </w:t>
      </w:r>
      <w:r>
        <w:t>custody</w:t>
      </w:r>
      <w:r>
        <w:rPr>
          <w:spacing w:val="-6"/>
        </w:rPr>
        <w:t xml:space="preserve"> </w:t>
      </w:r>
      <w:r>
        <w:t>of</w:t>
      </w:r>
      <w:r>
        <w:rPr>
          <w:spacing w:val="-8"/>
        </w:rPr>
        <w:t xml:space="preserve"> </w:t>
      </w:r>
      <w:r>
        <w:t>an</w:t>
      </w:r>
      <w:r>
        <w:rPr>
          <w:spacing w:val="-8"/>
        </w:rPr>
        <w:t xml:space="preserve"> </w:t>
      </w:r>
      <w:r>
        <w:t>individual.</w:t>
      </w:r>
      <w:hyperlink w:anchor="_bookmark353" w:history="1">
        <w:r>
          <w:rPr>
            <w:vertAlign w:val="superscript"/>
          </w:rPr>
          <w:t>265</w:t>
        </w:r>
      </w:hyperlink>
      <w:r>
        <w:rPr>
          <w:spacing w:val="40"/>
        </w:rPr>
        <w:t xml:space="preserve"> </w:t>
      </w:r>
      <w:r>
        <w:t>This</w:t>
      </w:r>
      <w:r>
        <w:rPr>
          <w:spacing w:val="-8"/>
        </w:rPr>
        <w:t xml:space="preserve"> </w:t>
      </w:r>
      <w:r>
        <w:t>distinguishes</w:t>
      </w:r>
      <w:r>
        <w:rPr>
          <w:spacing w:val="-8"/>
        </w:rPr>
        <w:t xml:space="preserve"> </w:t>
      </w:r>
      <w:r>
        <w:t>it</w:t>
      </w:r>
      <w:r>
        <w:rPr>
          <w:spacing w:val="-8"/>
        </w:rPr>
        <w:t xml:space="preserve"> </w:t>
      </w:r>
      <w:r>
        <w:t>from</w:t>
      </w:r>
      <w:r>
        <w:rPr>
          <w:spacing w:val="-10"/>
        </w:rPr>
        <w:t xml:space="preserve"> </w:t>
      </w:r>
      <w:r>
        <w:t>an</w:t>
      </w:r>
      <w:r>
        <w:rPr>
          <w:spacing w:val="-8"/>
        </w:rPr>
        <w:t xml:space="preserve"> </w:t>
      </w:r>
      <w:r>
        <w:t>admission</w:t>
      </w:r>
      <w:r>
        <w:rPr>
          <w:spacing w:val="-8"/>
        </w:rPr>
        <w:t xml:space="preserve"> </w:t>
      </w:r>
      <w:r>
        <w:t>to</w:t>
      </w:r>
      <w:r>
        <w:rPr>
          <w:spacing w:val="-8"/>
        </w:rPr>
        <w:t xml:space="preserve"> </w:t>
      </w:r>
      <w:r>
        <w:t>a facility</w:t>
      </w:r>
      <w:r>
        <w:rPr>
          <w:spacing w:val="-8"/>
        </w:rPr>
        <w:t xml:space="preserve"> </w:t>
      </w:r>
      <w:r>
        <w:t>for</w:t>
      </w:r>
      <w:r>
        <w:rPr>
          <w:spacing w:val="-10"/>
        </w:rPr>
        <w:t xml:space="preserve"> </w:t>
      </w:r>
      <w:r>
        <w:t>the</w:t>
      </w:r>
      <w:r>
        <w:rPr>
          <w:spacing w:val="-10"/>
        </w:rPr>
        <w:t xml:space="preserve"> </w:t>
      </w:r>
      <w:r>
        <w:t>primary</w:t>
      </w:r>
      <w:r>
        <w:rPr>
          <w:spacing w:val="-8"/>
        </w:rPr>
        <w:t xml:space="preserve"> </w:t>
      </w:r>
      <w:r>
        <w:t>purpose</w:t>
      </w:r>
      <w:r>
        <w:rPr>
          <w:spacing w:val="-10"/>
        </w:rPr>
        <w:t xml:space="preserve"> </w:t>
      </w:r>
      <w:r>
        <w:t>of</w:t>
      </w:r>
      <w:r>
        <w:rPr>
          <w:spacing w:val="-10"/>
        </w:rPr>
        <w:t xml:space="preserve"> </w:t>
      </w:r>
      <w:r>
        <w:t>providing</w:t>
      </w:r>
      <w:r>
        <w:rPr>
          <w:spacing w:val="-10"/>
        </w:rPr>
        <w:t xml:space="preserve"> </w:t>
      </w:r>
      <w:r>
        <w:t>treatment</w:t>
      </w:r>
      <w:r>
        <w:rPr>
          <w:spacing w:val="-10"/>
        </w:rPr>
        <w:t xml:space="preserve"> </w:t>
      </w:r>
      <w:r>
        <w:t>to</w:t>
      </w:r>
      <w:r>
        <w:rPr>
          <w:spacing w:val="-10"/>
        </w:rPr>
        <w:t xml:space="preserve"> </w:t>
      </w:r>
      <w:r>
        <w:t>the</w:t>
      </w:r>
      <w:r>
        <w:rPr>
          <w:spacing w:val="-10"/>
        </w:rPr>
        <w:t xml:space="preserve"> </w:t>
      </w:r>
      <w:r>
        <w:t>individual</w:t>
      </w:r>
      <w:r>
        <w:rPr>
          <w:spacing w:val="-10"/>
        </w:rPr>
        <w:t xml:space="preserve"> </w:t>
      </w:r>
      <w:r>
        <w:t>for</w:t>
      </w:r>
      <w:r>
        <w:rPr>
          <w:spacing w:val="-10"/>
        </w:rPr>
        <w:t xml:space="preserve"> </w:t>
      </w:r>
      <w:r>
        <w:t>mental</w:t>
      </w:r>
      <w:r>
        <w:rPr>
          <w:spacing w:val="-10"/>
        </w:rPr>
        <w:t xml:space="preserve"> </w:t>
      </w:r>
      <w:r>
        <w:t>illness, developmental</w:t>
      </w:r>
      <w:r>
        <w:rPr>
          <w:spacing w:val="-10"/>
        </w:rPr>
        <w:t xml:space="preserve"> </w:t>
      </w:r>
      <w:r>
        <w:t>disabilities,</w:t>
      </w:r>
      <w:r>
        <w:rPr>
          <w:spacing w:val="-10"/>
        </w:rPr>
        <w:t xml:space="preserve"> </w:t>
      </w:r>
      <w:r>
        <w:t>alcoholism</w:t>
      </w:r>
      <w:r>
        <w:rPr>
          <w:spacing w:val="-13"/>
        </w:rPr>
        <w:t xml:space="preserve"> </w:t>
      </w:r>
      <w:r>
        <w:t>or</w:t>
      </w:r>
      <w:r>
        <w:rPr>
          <w:spacing w:val="-10"/>
        </w:rPr>
        <w:t xml:space="preserve"> </w:t>
      </w:r>
      <w:r>
        <w:t>other</w:t>
      </w:r>
      <w:r>
        <w:rPr>
          <w:spacing w:val="-10"/>
        </w:rPr>
        <w:t xml:space="preserve"> </w:t>
      </w:r>
      <w:r>
        <w:t>substance</w:t>
      </w:r>
      <w:r>
        <w:rPr>
          <w:spacing w:val="-10"/>
        </w:rPr>
        <w:t xml:space="preserve"> </w:t>
      </w:r>
      <w:r>
        <w:t>dependence.</w:t>
      </w:r>
      <w:r>
        <w:rPr>
          <w:spacing w:val="38"/>
        </w:rPr>
        <w:t xml:space="preserve"> </w:t>
      </w:r>
      <w:r>
        <w:rPr>
          <w:i/>
        </w:rPr>
        <w:t>See</w:t>
      </w:r>
      <w:r>
        <w:rPr>
          <w:i/>
          <w:spacing w:val="-10"/>
        </w:rPr>
        <w:t xml:space="preserve"> </w:t>
      </w:r>
      <w:r>
        <w:rPr>
          <w:i/>
        </w:rPr>
        <w:t>Ch.</w:t>
      </w:r>
      <w:r>
        <w:rPr>
          <w:i/>
          <w:spacing w:val="-10"/>
        </w:rPr>
        <w:t xml:space="preserve"> </w:t>
      </w:r>
      <w:r>
        <w:rPr>
          <w:i/>
        </w:rPr>
        <w:t>IV,</w:t>
      </w:r>
      <w:r>
        <w:rPr>
          <w:i/>
          <w:spacing w:val="-10"/>
        </w:rPr>
        <w:t xml:space="preserve"> </w:t>
      </w:r>
      <w:r>
        <w:rPr>
          <w:i/>
        </w:rPr>
        <w:t>Part</w:t>
      </w:r>
      <w:r>
        <w:rPr>
          <w:i/>
          <w:spacing w:val="38"/>
        </w:rPr>
        <w:t xml:space="preserve"> </w:t>
      </w:r>
      <w:r>
        <w:rPr>
          <w:i/>
        </w:rPr>
        <w:t>E</w:t>
      </w:r>
      <w:r>
        <w:t>.</w:t>
      </w:r>
      <w:r>
        <w:rPr>
          <w:spacing w:val="-10"/>
        </w:rPr>
        <w:t xml:space="preserve"> </w:t>
      </w:r>
      <w:r>
        <w:t>for</w:t>
      </w:r>
      <w:r>
        <w:rPr>
          <w:spacing w:val="-10"/>
        </w:rPr>
        <w:t xml:space="preserve"> </w:t>
      </w:r>
      <w:r>
        <w:t>the definition</w:t>
      </w:r>
      <w:r>
        <w:rPr>
          <w:spacing w:val="-13"/>
        </w:rPr>
        <w:t xml:space="preserve"> </w:t>
      </w:r>
      <w:r>
        <w:t>of</w:t>
      </w:r>
      <w:r>
        <w:rPr>
          <w:spacing w:val="-13"/>
        </w:rPr>
        <w:t xml:space="preserve"> </w:t>
      </w:r>
      <w:r>
        <w:t>treatment.</w:t>
      </w:r>
      <w:r>
        <w:rPr>
          <w:spacing w:val="32"/>
        </w:rPr>
        <w:t xml:space="preserve"> </w:t>
      </w:r>
      <w:r>
        <w:t>Emergency</w:t>
      </w:r>
      <w:r>
        <w:rPr>
          <w:spacing w:val="-11"/>
        </w:rPr>
        <w:t xml:space="preserve"> </w:t>
      </w:r>
      <w:r>
        <w:t>detentions</w:t>
      </w:r>
      <w:r>
        <w:rPr>
          <w:spacing w:val="-13"/>
        </w:rPr>
        <w:t xml:space="preserve"> </w:t>
      </w:r>
      <w:r>
        <w:t>and</w:t>
      </w:r>
      <w:r>
        <w:rPr>
          <w:spacing w:val="-14"/>
        </w:rPr>
        <w:t xml:space="preserve"> </w:t>
      </w:r>
      <w:r>
        <w:t>commitments</w:t>
      </w:r>
      <w:r>
        <w:rPr>
          <w:spacing w:val="-13"/>
        </w:rPr>
        <w:t xml:space="preserve"> </w:t>
      </w:r>
      <w:r>
        <w:t>to</w:t>
      </w:r>
      <w:r>
        <w:rPr>
          <w:spacing w:val="-13"/>
        </w:rPr>
        <w:t xml:space="preserve"> </w:t>
      </w:r>
      <w:r>
        <w:t>inpatient</w:t>
      </w:r>
      <w:r>
        <w:rPr>
          <w:spacing w:val="-13"/>
        </w:rPr>
        <w:t xml:space="preserve"> </w:t>
      </w:r>
      <w:r>
        <w:t>facilities</w:t>
      </w:r>
      <w:r>
        <w:rPr>
          <w:spacing w:val="-13"/>
        </w:rPr>
        <w:t xml:space="preserve"> </w:t>
      </w:r>
      <w:r>
        <w:t>for</w:t>
      </w:r>
      <w:r>
        <w:rPr>
          <w:spacing w:val="-13"/>
        </w:rPr>
        <w:t xml:space="preserve"> </w:t>
      </w:r>
      <w:r>
        <w:t>the</w:t>
      </w:r>
      <w:r>
        <w:rPr>
          <w:spacing w:val="-13"/>
        </w:rPr>
        <w:t xml:space="preserve"> </w:t>
      </w:r>
      <w:r>
        <w:t>primary purpose</w:t>
      </w:r>
      <w:r>
        <w:rPr>
          <w:spacing w:val="-9"/>
        </w:rPr>
        <w:t xml:space="preserve"> </w:t>
      </w:r>
      <w:r>
        <w:t>of</w:t>
      </w:r>
      <w:r>
        <w:rPr>
          <w:spacing w:val="-9"/>
        </w:rPr>
        <w:t xml:space="preserve"> </w:t>
      </w:r>
      <w:r>
        <w:t>treatment,</w:t>
      </w:r>
      <w:r>
        <w:rPr>
          <w:spacing w:val="-9"/>
        </w:rPr>
        <w:t xml:space="preserve"> </w:t>
      </w:r>
      <w:r>
        <w:t>and/or</w:t>
      </w:r>
      <w:r>
        <w:rPr>
          <w:spacing w:val="-9"/>
        </w:rPr>
        <w:t xml:space="preserve"> </w:t>
      </w:r>
      <w:r>
        <w:t>to</w:t>
      </w:r>
      <w:r>
        <w:rPr>
          <w:spacing w:val="-9"/>
        </w:rPr>
        <w:t xml:space="preserve"> </w:t>
      </w:r>
      <w:r>
        <w:t>units</w:t>
      </w:r>
      <w:r>
        <w:rPr>
          <w:spacing w:val="-9"/>
        </w:rPr>
        <w:t xml:space="preserve"> </w:t>
      </w:r>
      <w:r>
        <w:t>for</w:t>
      </w:r>
      <w:r>
        <w:rPr>
          <w:spacing w:val="-9"/>
        </w:rPr>
        <w:t xml:space="preserve"> </w:t>
      </w:r>
      <w:r>
        <w:t>people</w:t>
      </w:r>
      <w:r>
        <w:rPr>
          <w:spacing w:val="-9"/>
        </w:rPr>
        <w:t xml:space="preserve"> </w:t>
      </w:r>
      <w:r>
        <w:t>with</w:t>
      </w:r>
      <w:r>
        <w:rPr>
          <w:spacing w:val="-9"/>
        </w:rPr>
        <w:t xml:space="preserve"> </w:t>
      </w:r>
      <w:r>
        <w:t>acute</w:t>
      </w:r>
      <w:r>
        <w:rPr>
          <w:spacing w:val="-9"/>
        </w:rPr>
        <w:t xml:space="preserve"> </w:t>
      </w:r>
      <w:r>
        <w:t>mental</w:t>
      </w:r>
      <w:r>
        <w:rPr>
          <w:spacing w:val="-9"/>
        </w:rPr>
        <w:t xml:space="preserve"> </w:t>
      </w:r>
      <w:r>
        <w:t>illness,</w:t>
      </w:r>
      <w:r>
        <w:rPr>
          <w:spacing w:val="-9"/>
        </w:rPr>
        <w:t xml:space="preserve"> </w:t>
      </w:r>
      <w:r>
        <w:t>must</w:t>
      </w:r>
      <w:r>
        <w:rPr>
          <w:spacing w:val="-9"/>
        </w:rPr>
        <w:t xml:space="preserve"> </w:t>
      </w:r>
      <w:r>
        <w:t>be</w:t>
      </w:r>
      <w:r>
        <w:rPr>
          <w:spacing w:val="-9"/>
        </w:rPr>
        <w:t xml:space="preserve"> </w:t>
      </w:r>
      <w:r>
        <w:t>made</w:t>
      </w:r>
      <w:r>
        <w:rPr>
          <w:spacing w:val="-9"/>
        </w:rPr>
        <w:t xml:space="preserve"> </w:t>
      </w:r>
      <w:r>
        <w:t>under</w:t>
      </w:r>
      <w:r>
        <w:rPr>
          <w:spacing w:val="-9"/>
        </w:rPr>
        <w:t xml:space="preserve"> </w:t>
      </w:r>
      <w:r>
        <w:t>the provisions</w:t>
      </w:r>
      <w:r>
        <w:rPr>
          <w:spacing w:val="-7"/>
        </w:rPr>
        <w:t xml:space="preserve"> </w:t>
      </w:r>
      <w:r>
        <w:t>of</w:t>
      </w:r>
      <w:r>
        <w:rPr>
          <w:spacing w:val="-7"/>
        </w:rPr>
        <w:t xml:space="preserve"> </w:t>
      </w:r>
      <w:r>
        <w:t>Ch.</w:t>
      </w:r>
      <w:r>
        <w:rPr>
          <w:spacing w:val="-7"/>
        </w:rPr>
        <w:t xml:space="preserve"> </w:t>
      </w:r>
      <w:r>
        <w:t>51.</w:t>
      </w:r>
      <w:r>
        <w:rPr>
          <w:spacing w:val="40"/>
        </w:rPr>
        <w:t xml:space="preserve"> </w:t>
      </w:r>
      <w:r>
        <w:t>In</w:t>
      </w:r>
      <w:r>
        <w:rPr>
          <w:spacing w:val="-2"/>
        </w:rPr>
        <w:t xml:space="preserve"> </w:t>
      </w:r>
      <w:r>
        <w:t>some</w:t>
      </w:r>
      <w:r>
        <w:rPr>
          <w:spacing w:val="-3"/>
        </w:rPr>
        <w:t xml:space="preserve"> </w:t>
      </w:r>
      <w:r>
        <w:t>cases,</w:t>
      </w:r>
      <w:r>
        <w:rPr>
          <w:spacing w:val="-2"/>
        </w:rPr>
        <w:t xml:space="preserve"> </w:t>
      </w:r>
      <w:r>
        <w:t>an</w:t>
      </w:r>
      <w:r>
        <w:rPr>
          <w:spacing w:val="-2"/>
        </w:rPr>
        <w:t xml:space="preserve"> </w:t>
      </w:r>
      <w:r>
        <w:t>order</w:t>
      </w:r>
      <w:r>
        <w:rPr>
          <w:spacing w:val="-2"/>
        </w:rPr>
        <w:t xml:space="preserve"> </w:t>
      </w:r>
      <w:r>
        <w:t>for</w:t>
      </w:r>
      <w:r>
        <w:rPr>
          <w:spacing w:val="-2"/>
        </w:rPr>
        <w:t xml:space="preserve"> </w:t>
      </w:r>
      <w:r>
        <w:t>involuntary</w:t>
      </w:r>
      <w:r>
        <w:rPr>
          <w:spacing w:val="-1"/>
        </w:rPr>
        <w:t xml:space="preserve"> </w:t>
      </w:r>
      <w:r>
        <w:t>treatment</w:t>
      </w:r>
      <w:r>
        <w:rPr>
          <w:spacing w:val="-2"/>
        </w:rPr>
        <w:t xml:space="preserve"> </w:t>
      </w:r>
      <w:r>
        <w:t>may</w:t>
      </w:r>
      <w:r>
        <w:rPr>
          <w:spacing w:val="-1"/>
        </w:rPr>
        <w:t xml:space="preserve"> </w:t>
      </w:r>
      <w:r>
        <w:t>need</w:t>
      </w:r>
      <w:r>
        <w:rPr>
          <w:spacing w:val="-2"/>
        </w:rPr>
        <w:t xml:space="preserve"> </w:t>
      </w:r>
      <w:r>
        <w:t>to</w:t>
      </w:r>
      <w:r>
        <w:rPr>
          <w:spacing w:val="-2"/>
        </w:rPr>
        <w:t xml:space="preserve"> </w:t>
      </w:r>
      <w:r>
        <w:t>be</w:t>
      </w:r>
      <w:r>
        <w:rPr>
          <w:spacing w:val="-2"/>
        </w:rPr>
        <w:t xml:space="preserve"> </w:t>
      </w:r>
      <w:r>
        <w:t>sought</w:t>
      </w:r>
      <w:r>
        <w:rPr>
          <w:spacing w:val="-2"/>
        </w:rPr>
        <w:t xml:space="preserve"> </w:t>
      </w:r>
      <w:r>
        <w:t>under Ch.</w:t>
      </w:r>
      <w:r>
        <w:rPr>
          <w:spacing w:val="-2"/>
        </w:rPr>
        <w:t xml:space="preserve"> </w:t>
      </w:r>
      <w:r>
        <w:t>51</w:t>
      </w:r>
      <w:r>
        <w:rPr>
          <w:spacing w:val="-2"/>
        </w:rPr>
        <w:t xml:space="preserve"> </w:t>
      </w:r>
      <w:r>
        <w:t>in</w:t>
      </w:r>
      <w:r>
        <w:rPr>
          <w:spacing w:val="-2"/>
        </w:rPr>
        <w:t xml:space="preserve"> </w:t>
      </w:r>
      <w:r>
        <w:t>addition</w:t>
      </w:r>
      <w:r>
        <w:rPr>
          <w:spacing w:val="-2"/>
        </w:rPr>
        <w:t xml:space="preserve"> </w:t>
      </w:r>
      <w:r>
        <w:t>to</w:t>
      </w:r>
      <w:r>
        <w:rPr>
          <w:spacing w:val="-2"/>
        </w:rPr>
        <w:t xml:space="preserve"> </w:t>
      </w:r>
      <w:r>
        <w:t>an</w:t>
      </w:r>
      <w:r>
        <w:rPr>
          <w:spacing w:val="-2"/>
        </w:rPr>
        <w:t xml:space="preserve"> </w:t>
      </w:r>
      <w:r>
        <w:t>order</w:t>
      </w:r>
      <w:r>
        <w:rPr>
          <w:spacing w:val="-2"/>
        </w:rPr>
        <w:t xml:space="preserve"> </w:t>
      </w:r>
      <w:r>
        <w:t>for</w:t>
      </w:r>
      <w:r>
        <w:rPr>
          <w:spacing w:val="-2"/>
        </w:rPr>
        <w:t xml:space="preserve"> </w:t>
      </w:r>
      <w:r>
        <w:t>protective</w:t>
      </w:r>
      <w:r>
        <w:rPr>
          <w:spacing w:val="-2"/>
        </w:rPr>
        <w:t xml:space="preserve"> </w:t>
      </w:r>
      <w:r>
        <w:t>services</w:t>
      </w:r>
      <w:r>
        <w:rPr>
          <w:spacing w:val="-2"/>
        </w:rPr>
        <w:t xml:space="preserve"> </w:t>
      </w:r>
      <w:r>
        <w:t>and</w:t>
      </w:r>
      <w:r>
        <w:rPr>
          <w:spacing w:val="-2"/>
        </w:rPr>
        <w:t xml:space="preserve"> </w:t>
      </w:r>
      <w:r>
        <w:t>placement</w:t>
      </w:r>
      <w:r>
        <w:rPr>
          <w:spacing w:val="-2"/>
        </w:rPr>
        <w:t xml:space="preserve"> </w:t>
      </w:r>
      <w:r>
        <w:t>under</w:t>
      </w:r>
      <w:r>
        <w:rPr>
          <w:spacing w:val="-2"/>
        </w:rPr>
        <w:t xml:space="preserve"> </w:t>
      </w:r>
      <w:r>
        <w:t>Ch.</w:t>
      </w:r>
      <w:r>
        <w:rPr>
          <w:spacing w:val="-2"/>
        </w:rPr>
        <w:t xml:space="preserve"> </w:t>
      </w:r>
      <w:r>
        <w:t>55.</w:t>
      </w:r>
      <w:r>
        <w:rPr>
          <w:spacing w:val="40"/>
        </w:rPr>
        <w:t xml:space="preserve"> </w:t>
      </w:r>
      <w:r>
        <w:rPr>
          <w:i/>
        </w:rPr>
        <w:t>See</w:t>
      </w:r>
      <w:r>
        <w:rPr>
          <w:i/>
          <w:spacing w:val="-2"/>
        </w:rPr>
        <w:t xml:space="preserve"> </w:t>
      </w:r>
      <w:r>
        <w:rPr>
          <w:i/>
        </w:rPr>
        <w:t>Part</w:t>
      </w:r>
      <w:r>
        <w:rPr>
          <w:i/>
          <w:spacing w:val="-2"/>
        </w:rPr>
        <w:t xml:space="preserve"> </w:t>
      </w:r>
      <w:r>
        <w:rPr>
          <w:i/>
        </w:rPr>
        <w:t>C.4.</w:t>
      </w:r>
      <w:r>
        <w:rPr>
          <w:i/>
          <w:spacing w:val="-2"/>
        </w:rPr>
        <w:t xml:space="preserve"> </w:t>
      </w:r>
      <w:r>
        <w:rPr>
          <w:i/>
        </w:rPr>
        <w:t>and D.1, below.</w:t>
      </w:r>
    </w:p>
    <w:p w14:paraId="7EAD4217" w14:textId="77777777" w:rsidR="00323B91" w:rsidRDefault="00767F93">
      <w:pPr>
        <w:pStyle w:val="BodyText"/>
        <w:spacing w:before="170" w:line="244" w:lineRule="auto"/>
        <w:ind w:left="700" w:right="1146"/>
      </w:pPr>
      <w:r>
        <w:rPr>
          <w:spacing w:val="-2"/>
        </w:rPr>
        <w:t>A</w:t>
      </w:r>
      <w:r>
        <w:rPr>
          <w:spacing w:val="-7"/>
        </w:rPr>
        <w:t xml:space="preserve"> </w:t>
      </w:r>
      <w:r>
        <w:rPr>
          <w:spacing w:val="-2"/>
        </w:rPr>
        <w:t>protective</w:t>
      </w:r>
      <w:r>
        <w:rPr>
          <w:spacing w:val="-7"/>
        </w:rPr>
        <w:t xml:space="preserve"> </w:t>
      </w:r>
      <w:r>
        <w:rPr>
          <w:spacing w:val="-2"/>
        </w:rPr>
        <w:t>placement</w:t>
      </w:r>
      <w:r>
        <w:rPr>
          <w:spacing w:val="-7"/>
        </w:rPr>
        <w:t xml:space="preserve"> </w:t>
      </w:r>
      <w:r>
        <w:rPr>
          <w:spacing w:val="-2"/>
        </w:rPr>
        <w:t>is</w:t>
      </w:r>
      <w:r>
        <w:rPr>
          <w:spacing w:val="-7"/>
        </w:rPr>
        <w:t xml:space="preserve"> </w:t>
      </w:r>
      <w:r>
        <w:rPr>
          <w:spacing w:val="-2"/>
        </w:rPr>
        <w:t>a</w:t>
      </w:r>
      <w:r>
        <w:rPr>
          <w:spacing w:val="-7"/>
        </w:rPr>
        <w:t xml:space="preserve"> </w:t>
      </w:r>
      <w:r>
        <w:rPr>
          <w:spacing w:val="-2"/>
        </w:rPr>
        <w:t>type</w:t>
      </w:r>
      <w:r>
        <w:rPr>
          <w:spacing w:val="-7"/>
        </w:rPr>
        <w:t xml:space="preserve"> </w:t>
      </w:r>
      <w:r>
        <w:rPr>
          <w:spacing w:val="-2"/>
        </w:rPr>
        <w:t>of</w:t>
      </w:r>
      <w:r>
        <w:rPr>
          <w:spacing w:val="-7"/>
        </w:rPr>
        <w:t xml:space="preserve"> </w:t>
      </w:r>
      <w:r>
        <w:rPr>
          <w:spacing w:val="-2"/>
        </w:rPr>
        <w:t>protective</w:t>
      </w:r>
      <w:r>
        <w:rPr>
          <w:spacing w:val="-7"/>
        </w:rPr>
        <w:t xml:space="preserve"> </w:t>
      </w:r>
      <w:r>
        <w:rPr>
          <w:spacing w:val="-2"/>
        </w:rPr>
        <w:t>service,</w:t>
      </w:r>
      <w:r>
        <w:rPr>
          <w:spacing w:val="-6"/>
        </w:rPr>
        <w:t xml:space="preserve"> </w:t>
      </w:r>
      <w:r>
        <w:rPr>
          <w:spacing w:val="-2"/>
        </w:rPr>
        <w:t>but</w:t>
      </w:r>
      <w:r>
        <w:rPr>
          <w:spacing w:val="-7"/>
        </w:rPr>
        <w:t xml:space="preserve"> </w:t>
      </w:r>
      <w:r>
        <w:rPr>
          <w:spacing w:val="-2"/>
        </w:rPr>
        <w:t>is</w:t>
      </w:r>
      <w:r>
        <w:rPr>
          <w:spacing w:val="-7"/>
        </w:rPr>
        <w:t xml:space="preserve"> </w:t>
      </w:r>
      <w:r>
        <w:rPr>
          <w:spacing w:val="-2"/>
        </w:rPr>
        <w:t>different</w:t>
      </w:r>
      <w:r>
        <w:rPr>
          <w:spacing w:val="-7"/>
        </w:rPr>
        <w:t xml:space="preserve"> </w:t>
      </w:r>
      <w:r>
        <w:rPr>
          <w:spacing w:val="-2"/>
        </w:rPr>
        <w:t>in</w:t>
      </w:r>
      <w:r>
        <w:rPr>
          <w:spacing w:val="-7"/>
        </w:rPr>
        <w:t xml:space="preserve"> </w:t>
      </w:r>
      <w:r>
        <w:rPr>
          <w:spacing w:val="-2"/>
        </w:rPr>
        <w:t>that</w:t>
      </w:r>
      <w:r>
        <w:rPr>
          <w:spacing w:val="-7"/>
        </w:rPr>
        <w:t xml:space="preserve"> </w:t>
      </w:r>
      <w:r>
        <w:rPr>
          <w:spacing w:val="-2"/>
        </w:rPr>
        <w:t>it</w:t>
      </w:r>
      <w:r>
        <w:rPr>
          <w:spacing w:val="-7"/>
        </w:rPr>
        <w:t xml:space="preserve"> </w:t>
      </w:r>
      <w:r>
        <w:rPr>
          <w:spacing w:val="-2"/>
        </w:rPr>
        <w:t>determines</w:t>
      </w:r>
      <w:r>
        <w:rPr>
          <w:spacing w:val="-7"/>
        </w:rPr>
        <w:t xml:space="preserve"> </w:t>
      </w:r>
      <w:r>
        <w:rPr>
          <w:spacing w:val="-2"/>
        </w:rPr>
        <w:t>where</w:t>
      </w:r>
      <w:r>
        <w:rPr>
          <w:spacing w:val="-7"/>
        </w:rPr>
        <w:t xml:space="preserve"> </w:t>
      </w:r>
      <w:r>
        <w:rPr>
          <w:spacing w:val="-2"/>
        </w:rPr>
        <w:t xml:space="preserve">the </w:t>
      </w:r>
      <w:r>
        <w:t>person</w:t>
      </w:r>
      <w:r>
        <w:rPr>
          <w:spacing w:val="-7"/>
        </w:rPr>
        <w:t xml:space="preserve"> </w:t>
      </w:r>
      <w:r>
        <w:t>will</w:t>
      </w:r>
      <w:r>
        <w:rPr>
          <w:spacing w:val="-7"/>
        </w:rPr>
        <w:t xml:space="preserve"> </w:t>
      </w:r>
      <w:r>
        <w:t>live,</w:t>
      </w:r>
      <w:r>
        <w:rPr>
          <w:spacing w:val="-7"/>
        </w:rPr>
        <w:t xml:space="preserve"> </w:t>
      </w:r>
      <w:r>
        <w:t>as</w:t>
      </w:r>
      <w:r>
        <w:rPr>
          <w:spacing w:val="-7"/>
        </w:rPr>
        <w:t xml:space="preserve"> </w:t>
      </w:r>
      <w:r>
        <w:t>well</w:t>
      </w:r>
      <w:r>
        <w:rPr>
          <w:spacing w:val="-7"/>
        </w:rPr>
        <w:t xml:space="preserve"> </w:t>
      </w:r>
      <w:r>
        <w:t>as</w:t>
      </w:r>
      <w:r>
        <w:rPr>
          <w:spacing w:val="-7"/>
        </w:rPr>
        <w:t xml:space="preserve"> </w:t>
      </w:r>
      <w:r>
        <w:t>what</w:t>
      </w:r>
      <w:r>
        <w:rPr>
          <w:spacing w:val="-7"/>
        </w:rPr>
        <w:t xml:space="preserve"> </w:t>
      </w:r>
      <w:r>
        <w:t>services</w:t>
      </w:r>
      <w:r>
        <w:rPr>
          <w:spacing w:val="-7"/>
        </w:rPr>
        <w:t xml:space="preserve"> </w:t>
      </w:r>
      <w:r>
        <w:t>he</w:t>
      </w:r>
      <w:r>
        <w:rPr>
          <w:spacing w:val="-7"/>
        </w:rPr>
        <w:t xml:space="preserve"> </w:t>
      </w:r>
      <w:r>
        <w:t>or</w:t>
      </w:r>
      <w:r>
        <w:rPr>
          <w:spacing w:val="-10"/>
        </w:rPr>
        <w:t xml:space="preserve"> </w:t>
      </w:r>
      <w:r>
        <w:t>she</w:t>
      </w:r>
      <w:r>
        <w:rPr>
          <w:spacing w:val="-7"/>
        </w:rPr>
        <w:t xml:space="preserve"> </w:t>
      </w:r>
      <w:r>
        <w:t>will</w:t>
      </w:r>
      <w:r>
        <w:rPr>
          <w:spacing w:val="-7"/>
        </w:rPr>
        <w:t xml:space="preserve"> </w:t>
      </w:r>
      <w:r>
        <w:t>receive.</w:t>
      </w:r>
      <w:r>
        <w:rPr>
          <w:spacing w:val="40"/>
        </w:rPr>
        <w:t xml:space="preserve"> </w:t>
      </w:r>
      <w:r>
        <w:t>Many</w:t>
      </w:r>
      <w:r>
        <w:rPr>
          <w:spacing w:val="-5"/>
        </w:rPr>
        <w:t xml:space="preserve"> </w:t>
      </w:r>
      <w:r>
        <w:t>of</w:t>
      </w:r>
      <w:r>
        <w:rPr>
          <w:spacing w:val="-7"/>
        </w:rPr>
        <w:t xml:space="preserve"> </w:t>
      </w:r>
      <w:r>
        <w:t>the</w:t>
      </w:r>
      <w:r>
        <w:rPr>
          <w:spacing w:val="-7"/>
        </w:rPr>
        <w:t xml:space="preserve"> </w:t>
      </w:r>
      <w:r>
        <w:t>definitions</w:t>
      </w:r>
      <w:r>
        <w:rPr>
          <w:spacing w:val="-7"/>
        </w:rPr>
        <w:t xml:space="preserve"> </w:t>
      </w:r>
      <w:r>
        <w:t>and requirements</w:t>
      </w:r>
      <w:r>
        <w:rPr>
          <w:spacing w:val="-12"/>
        </w:rPr>
        <w:t xml:space="preserve"> </w:t>
      </w:r>
      <w:r>
        <w:t>that</w:t>
      </w:r>
      <w:r>
        <w:rPr>
          <w:spacing w:val="-12"/>
        </w:rPr>
        <w:t xml:space="preserve"> </w:t>
      </w:r>
      <w:r>
        <w:t>apply</w:t>
      </w:r>
      <w:r>
        <w:rPr>
          <w:spacing w:val="-11"/>
        </w:rPr>
        <w:t xml:space="preserve"> </w:t>
      </w:r>
      <w:r>
        <w:t>to</w:t>
      </w:r>
      <w:r>
        <w:rPr>
          <w:spacing w:val="-12"/>
        </w:rPr>
        <w:t xml:space="preserve"> </w:t>
      </w:r>
      <w:r>
        <w:t>voluntary</w:t>
      </w:r>
      <w:r>
        <w:rPr>
          <w:spacing w:val="-11"/>
        </w:rPr>
        <w:t xml:space="preserve"> </w:t>
      </w:r>
      <w:r>
        <w:t>and</w:t>
      </w:r>
      <w:r>
        <w:rPr>
          <w:spacing w:val="-12"/>
        </w:rPr>
        <w:t xml:space="preserve"> </w:t>
      </w:r>
      <w:r>
        <w:t>court-ordered</w:t>
      </w:r>
      <w:r>
        <w:rPr>
          <w:spacing w:val="-12"/>
        </w:rPr>
        <w:t xml:space="preserve"> </w:t>
      </w:r>
      <w:r>
        <w:t>protective</w:t>
      </w:r>
      <w:r>
        <w:rPr>
          <w:spacing w:val="-12"/>
        </w:rPr>
        <w:t xml:space="preserve"> </w:t>
      </w:r>
      <w:r>
        <w:t>services</w:t>
      </w:r>
      <w:r>
        <w:rPr>
          <w:spacing w:val="-12"/>
        </w:rPr>
        <w:t xml:space="preserve"> </w:t>
      </w:r>
      <w:r>
        <w:t>also</w:t>
      </w:r>
      <w:r>
        <w:rPr>
          <w:spacing w:val="-12"/>
        </w:rPr>
        <w:t xml:space="preserve"> </w:t>
      </w:r>
      <w:r>
        <w:t>apply</w:t>
      </w:r>
      <w:r>
        <w:rPr>
          <w:spacing w:val="-11"/>
        </w:rPr>
        <w:t xml:space="preserve"> </w:t>
      </w:r>
      <w:r>
        <w:t>to</w:t>
      </w:r>
      <w:r>
        <w:rPr>
          <w:spacing w:val="-12"/>
        </w:rPr>
        <w:t xml:space="preserve"> </w:t>
      </w:r>
      <w:r>
        <w:t>protective placement,</w:t>
      </w:r>
      <w:r>
        <w:rPr>
          <w:spacing w:val="-9"/>
        </w:rPr>
        <w:t xml:space="preserve"> </w:t>
      </w:r>
      <w:r>
        <w:t>and</w:t>
      </w:r>
      <w:r>
        <w:rPr>
          <w:spacing w:val="-9"/>
        </w:rPr>
        <w:t xml:space="preserve"> </w:t>
      </w:r>
      <w:r>
        <w:t>it</w:t>
      </w:r>
      <w:r>
        <w:rPr>
          <w:spacing w:val="-9"/>
        </w:rPr>
        <w:t xml:space="preserve"> </w:t>
      </w:r>
      <w:r>
        <w:t>is</w:t>
      </w:r>
      <w:r>
        <w:rPr>
          <w:spacing w:val="-9"/>
        </w:rPr>
        <w:t xml:space="preserve"> </w:t>
      </w:r>
      <w:r>
        <w:t>useful</w:t>
      </w:r>
      <w:r>
        <w:rPr>
          <w:spacing w:val="-9"/>
        </w:rPr>
        <w:t xml:space="preserve"> </w:t>
      </w:r>
      <w:r>
        <w:t>to</w:t>
      </w:r>
      <w:r>
        <w:rPr>
          <w:spacing w:val="-9"/>
        </w:rPr>
        <w:t xml:space="preserve"> </w:t>
      </w:r>
      <w:r>
        <w:t>be</w:t>
      </w:r>
      <w:r>
        <w:rPr>
          <w:spacing w:val="-9"/>
        </w:rPr>
        <w:t xml:space="preserve"> </w:t>
      </w:r>
      <w:r>
        <w:t>familiar</w:t>
      </w:r>
      <w:r>
        <w:rPr>
          <w:spacing w:val="-9"/>
        </w:rPr>
        <w:t xml:space="preserve"> </w:t>
      </w:r>
      <w:r>
        <w:t>with</w:t>
      </w:r>
      <w:r>
        <w:rPr>
          <w:spacing w:val="-9"/>
        </w:rPr>
        <w:t xml:space="preserve"> </w:t>
      </w:r>
      <w:r>
        <w:t>the</w:t>
      </w:r>
      <w:r>
        <w:rPr>
          <w:spacing w:val="-10"/>
        </w:rPr>
        <w:t xml:space="preserve"> </w:t>
      </w:r>
      <w:r>
        <w:t>material</w:t>
      </w:r>
      <w:r>
        <w:rPr>
          <w:spacing w:val="-9"/>
        </w:rPr>
        <w:t xml:space="preserve"> </w:t>
      </w:r>
      <w:r>
        <w:t>in</w:t>
      </w:r>
      <w:r>
        <w:rPr>
          <w:spacing w:val="-9"/>
        </w:rPr>
        <w:t xml:space="preserve"> </w:t>
      </w:r>
      <w:r>
        <w:t>Ch.</w:t>
      </w:r>
      <w:r>
        <w:rPr>
          <w:spacing w:val="-9"/>
        </w:rPr>
        <w:t xml:space="preserve"> </w:t>
      </w:r>
      <w:r>
        <w:t>IV</w:t>
      </w:r>
      <w:r>
        <w:rPr>
          <w:spacing w:val="-9"/>
        </w:rPr>
        <w:t xml:space="preserve"> </w:t>
      </w:r>
      <w:r>
        <w:t>on</w:t>
      </w:r>
      <w:r>
        <w:rPr>
          <w:spacing w:val="-9"/>
        </w:rPr>
        <w:t xml:space="preserve"> </w:t>
      </w:r>
      <w:r>
        <w:t>Protective</w:t>
      </w:r>
      <w:r>
        <w:rPr>
          <w:spacing w:val="-9"/>
        </w:rPr>
        <w:t xml:space="preserve"> </w:t>
      </w:r>
      <w:r>
        <w:t>Services</w:t>
      </w:r>
      <w:r>
        <w:rPr>
          <w:spacing w:val="-9"/>
        </w:rPr>
        <w:t xml:space="preserve"> </w:t>
      </w:r>
      <w:r>
        <w:t>before reading</w:t>
      </w:r>
      <w:r>
        <w:rPr>
          <w:spacing w:val="-9"/>
        </w:rPr>
        <w:t xml:space="preserve"> </w:t>
      </w:r>
      <w:r>
        <w:t>the</w:t>
      </w:r>
      <w:r>
        <w:rPr>
          <w:spacing w:val="-9"/>
        </w:rPr>
        <w:t xml:space="preserve"> </w:t>
      </w:r>
      <w:r>
        <w:t>more</w:t>
      </w:r>
      <w:r>
        <w:rPr>
          <w:spacing w:val="-9"/>
        </w:rPr>
        <w:t xml:space="preserve"> </w:t>
      </w:r>
      <w:r>
        <w:t>specific</w:t>
      </w:r>
      <w:r>
        <w:rPr>
          <w:spacing w:val="-9"/>
        </w:rPr>
        <w:t xml:space="preserve"> </w:t>
      </w:r>
      <w:r>
        <w:t>materials</w:t>
      </w:r>
      <w:r>
        <w:rPr>
          <w:spacing w:val="-9"/>
        </w:rPr>
        <w:t xml:space="preserve"> </w:t>
      </w:r>
      <w:r>
        <w:t>in</w:t>
      </w:r>
      <w:r>
        <w:rPr>
          <w:spacing w:val="-8"/>
        </w:rPr>
        <w:t xml:space="preserve"> </w:t>
      </w:r>
      <w:r>
        <w:t>this</w:t>
      </w:r>
      <w:r>
        <w:rPr>
          <w:spacing w:val="-9"/>
        </w:rPr>
        <w:t xml:space="preserve"> </w:t>
      </w:r>
      <w:r>
        <w:t>chapter</w:t>
      </w:r>
      <w:r>
        <w:rPr>
          <w:spacing w:val="-9"/>
        </w:rPr>
        <w:t xml:space="preserve"> </w:t>
      </w:r>
      <w:r>
        <w:t>on</w:t>
      </w:r>
      <w:r>
        <w:rPr>
          <w:spacing w:val="-9"/>
        </w:rPr>
        <w:t xml:space="preserve"> </w:t>
      </w:r>
      <w:r>
        <w:t>residential</w:t>
      </w:r>
      <w:r>
        <w:rPr>
          <w:spacing w:val="-9"/>
        </w:rPr>
        <w:t xml:space="preserve"> </w:t>
      </w:r>
      <w:r>
        <w:t>placements.</w:t>
      </w:r>
    </w:p>
    <w:p w14:paraId="57CD6DAE" w14:textId="77777777" w:rsidR="00323B91" w:rsidRDefault="00767F93">
      <w:pPr>
        <w:pStyle w:val="BodyText"/>
        <w:spacing w:before="187" w:line="247" w:lineRule="auto"/>
        <w:ind w:left="700" w:right="983"/>
      </w:pPr>
      <w:r>
        <w:rPr>
          <w:spacing w:val="-2"/>
        </w:rPr>
        <w:t>Although</w:t>
      </w:r>
      <w:r>
        <w:rPr>
          <w:spacing w:val="-8"/>
        </w:rPr>
        <w:t xml:space="preserve"> </w:t>
      </w:r>
      <w:r>
        <w:rPr>
          <w:spacing w:val="-2"/>
        </w:rPr>
        <w:t>the</w:t>
      </w:r>
      <w:r>
        <w:rPr>
          <w:spacing w:val="-8"/>
        </w:rPr>
        <w:t xml:space="preserve"> </w:t>
      </w:r>
      <w:r>
        <w:rPr>
          <w:spacing w:val="-2"/>
        </w:rPr>
        <w:t>definition</w:t>
      </w:r>
      <w:r>
        <w:rPr>
          <w:spacing w:val="-8"/>
        </w:rPr>
        <w:t xml:space="preserve"> </w:t>
      </w:r>
      <w:r>
        <w:rPr>
          <w:spacing w:val="-2"/>
        </w:rPr>
        <w:t>of</w:t>
      </w:r>
      <w:r>
        <w:rPr>
          <w:spacing w:val="-8"/>
        </w:rPr>
        <w:t xml:space="preserve"> </w:t>
      </w:r>
      <w:r>
        <w:rPr>
          <w:i/>
          <w:spacing w:val="-2"/>
        </w:rPr>
        <w:t>protective</w:t>
      </w:r>
      <w:r>
        <w:rPr>
          <w:i/>
          <w:spacing w:val="-8"/>
        </w:rPr>
        <w:t xml:space="preserve"> </w:t>
      </w:r>
      <w:r>
        <w:rPr>
          <w:i/>
          <w:spacing w:val="-2"/>
        </w:rPr>
        <w:t>placement</w:t>
      </w:r>
      <w:r>
        <w:rPr>
          <w:i/>
          <w:spacing w:val="-8"/>
        </w:rPr>
        <w:t xml:space="preserve"> </w:t>
      </w:r>
      <w:r>
        <w:rPr>
          <w:spacing w:val="-2"/>
        </w:rPr>
        <w:t>can</w:t>
      </w:r>
      <w:r>
        <w:rPr>
          <w:spacing w:val="-8"/>
        </w:rPr>
        <w:t xml:space="preserve"> </w:t>
      </w:r>
      <w:r>
        <w:rPr>
          <w:spacing w:val="-2"/>
        </w:rPr>
        <w:t>be</w:t>
      </w:r>
      <w:r>
        <w:rPr>
          <w:spacing w:val="-8"/>
        </w:rPr>
        <w:t xml:space="preserve"> </w:t>
      </w:r>
      <w:r>
        <w:rPr>
          <w:spacing w:val="-2"/>
        </w:rPr>
        <w:t>read</w:t>
      </w:r>
      <w:r>
        <w:rPr>
          <w:spacing w:val="-8"/>
        </w:rPr>
        <w:t xml:space="preserve"> </w:t>
      </w:r>
      <w:r>
        <w:rPr>
          <w:spacing w:val="-2"/>
        </w:rPr>
        <w:t>to</w:t>
      </w:r>
      <w:r>
        <w:rPr>
          <w:spacing w:val="-8"/>
        </w:rPr>
        <w:t xml:space="preserve"> </w:t>
      </w:r>
      <w:r>
        <w:rPr>
          <w:spacing w:val="-2"/>
        </w:rPr>
        <w:t>include</w:t>
      </w:r>
      <w:r>
        <w:rPr>
          <w:spacing w:val="-8"/>
        </w:rPr>
        <w:t xml:space="preserve"> </w:t>
      </w:r>
      <w:r>
        <w:rPr>
          <w:spacing w:val="-2"/>
        </w:rPr>
        <w:t>voluntary</w:t>
      </w:r>
      <w:r>
        <w:rPr>
          <w:spacing w:val="-6"/>
        </w:rPr>
        <w:t xml:space="preserve"> </w:t>
      </w:r>
      <w:r>
        <w:rPr>
          <w:spacing w:val="-2"/>
        </w:rPr>
        <w:t>residential</w:t>
      </w:r>
      <w:r>
        <w:rPr>
          <w:spacing w:val="-8"/>
        </w:rPr>
        <w:t xml:space="preserve"> </w:t>
      </w:r>
      <w:r>
        <w:rPr>
          <w:spacing w:val="-2"/>
        </w:rPr>
        <w:t>placements that</w:t>
      </w:r>
      <w:r>
        <w:rPr>
          <w:spacing w:val="-8"/>
        </w:rPr>
        <w:t xml:space="preserve"> </w:t>
      </w:r>
      <w:r>
        <w:rPr>
          <w:spacing w:val="-2"/>
        </w:rPr>
        <w:t>have</w:t>
      </w:r>
      <w:r>
        <w:rPr>
          <w:spacing w:val="-8"/>
        </w:rPr>
        <w:t xml:space="preserve"> </w:t>
      </w:r>
      <w:r>
        <w:rPr>
          <w:spacing w:val="-2"/>
        </w:rPr>
        <w:t>a</w:t>
      </w:r>
      <w:r>
        <w:rPr>
          <w:spacing w:val="-8"/>
        </w:rPr>
        <w:t xml:space="preserve"> </w:t>
      </w:r>
      <w:r>
        <w:rPr>
          <w:spacing w:val="-2"/>
        </w:rPr>
        <w:t>protective</w:t>
      </w:r>
      <w:r>
        <w:rPr>
          <w:spacing w:val="-8"/>
        </w:rPr>
        <w:t xml:space="preserve"> </w:t>
      </w:r>
      <w:r>
        <w:rPr>
          <w:spacing w:val="-2"/>
        </w:rPr>
        <w:t>function,</w:t>
      </w:r>
      <w:r>
        <w:rPr>
          <w:spacing w:val="-8"/>
        </w:rPr>
        <w:t xml:space="preserve"> </w:t>
      </w:r>
      <w:r>
        <w:rPr>
          <w:spacing w:val="-2"/>
        </w:rPr>
        <w:t>the</w:t>
      </w:r>
      <w:r>
        <w:rPr>
          <w:spacing w:val="-8"/>
        </w:rPr>
        <w:t xml:space="preserve"> </w:t>
      </w:r>
      <w:r>
        <w:rPr>
          <w:spacing w:val="-2"/>
        </w:rPr>
        <w:t>term</w:t>
      </w:r>
      <w:r>
        <w:rPr>
          <w:spacing w:val="-10"/>
        </w:rPr>
        <w:t xml:space="preserve"> </w:t>
      </w:r>
      <w:r>
        <w:rPr>
          <w:i/>
          <w:spacing w:val="-2"/>
        </w:rPr>
        <w:t>protective</w:t>
      </w:r>
      <w:r>
        <w:rPr>
          <w:i/>
          <w:spacing w:val="-8"/>
        </w:rPr>
        <w:t xml:space="preserve"> </w:t>
      </w:r>
      <w:r>
        <w:rPr>
          <w:i/>
          <w:spacing w:val="-2"/>
        </w:rPr>
        <w:t>placement</w:t>
      </w:r>
      <w:r>
        <w:rPr>
          <w:i/>
          <w:spacing w:val="-7"/>
        </w:rPr>
        <w:t xml:space="preserve"> </w:t>
      </w:r>
      <w:r>
        <w:rPr>
          <w:spacing w:val="-2"/>
        </w:rPr>
        <w:t>in</w:t>
      </w:r>
      <w:r>
        <w:rPr>
          <w:spacing w:val="-8"/>
        </w:rPr>
        <w:t xml:space="preserve"> </w:t>
      </w:r>
      <w:r>
        <w:rPr>
          <w:spacing w:val="-2"/>
        </w:rPr>
        <w:t>practice</w:t>
      </w:r>
      <w:r>
        <w:rPr>
          <w:spacing w:val="-8"/>
        </w:rPr>
        <w:t xml:space="preserve"> </w:t>
      </w:r>
      <w:r>
        <w:rPr>
          <w:spacing w:val="-2"/>
        </w:rPr>
        <w:t>is</w:t>
      </w:r>
      <w:r>
        <w:rPr>
          <w:spacing w:val="-8"/>
        </w:rPr>
        <w:t xml:space="preserve"> </w:t>
      </w:r>
      <w:r>
        <w:rPr>
          <w:spacing w:val="-2"/>
        </w:rPr>
        <w:t>almost</w:t>
      </w:r>
      <w:r>
        <w:rPr>
          <w:spacing w:val="-8"/>
        </w:rPr>
        <w:t xml:space="preserve"> </w:t>
      </w:r>
      <w:r>
        <w:rPr>
          <w:spacing w:val="-2"/>
        </w:rPr>
        <w:t>always</w:t>
      </w:r>
      <w:r>
        <w:rPr>
          <w:spacing w:val="-8"/>
        </w:rPr>
        <w:t xml:space="preserve"> </w:t>
      </w:r>
      <w:r>
        <w:rPr>
          <w:spacing w:val="-2"/>
        </w:rPr>
        <w:t>used</w:t>
      </w:r>
      <w:r>
        <w:rPr>
          <w:spacing w:val="-8"/>
        </w:rPr>
        <w:t xml:space="preserve"> </w:t>
      </w:r>
      <w:r>
        <w:rPr>
          <w:spacing w:val="-2"/>
        </w:rPr>
        <w:t>to</w:t>
      </w:r>
      <w:r>
        <w:rPr>
          <w:spacing w:val="-8"/>
        </w:rPr>
        <w:t xml:space="preserve"> </w:t>
      </w:r>
      <w:r>
        <w:rPr>
          <w:spacing w:val="-2"/>
        </w:rPr>
        <w:t xml:space="preserve">mean </w:t>
      </w:r>
      <w:r>
        <w:t>court-ordered</w:t>
      </w:r>
      <w:r>
        <w:rPr>
          <w:spacing w:val="-13"/>
        </w:rPr>
        <w:t xml:space="preserve"> </w:t>
      </w:r>
      <w:r>
        <w:t>residential</w:t>
      </w:r>
      <w:r>
        <w:rPr>
          <w:spacing w:val="-13"/>
        </w:rPr>
        <w:t xml:space="preserve"> </w:t>
      </w:r>
      <w:r>
        <w:t>placement</w:t>
      </w:r>
      <w:r>
        <w:rPr>
          <w:spacing w:val="-13"/>
        </w:rPr>
        <w:t xml:space="preserve"> </w:t>
      </w:r>
      <w:r>
        <w:t>under</w:t>
      </w:r>
      <w:r>
        <w:rPr>
          <w:spacing w:val="-13"/>
        </w:rPr>
        <w:t xml:space="preserve"> </w:t>
      </w:r>
      <w:r>
        <w:t>Ch.</w:t>
      </w:r>
      <w:r>
        <w:rPr>
          <w:spacing w:val="-13"/>
        </w:rPr>
        <w:t xml:space="preserve"> </w:t>
      </w:r>
      <w:r>
        <w:t>55.</w:t>
      </w:r>
      <w:r>
        <w:rPr>
          <w:spacing w:val="32"/>
        </w:rPr>
        <w:t xml:space="preserve"> </w:t>
      </w:r>
      <w:r>
        <w:t>For</w:t>
      </w:r>
      <w:r>
        <w:rPr>
          <w:spacing w:val="-13"/>
        </w:rPr>
        <w:t xml:space="preserve"> </w:t>
      </w:r>
      <w:r>
        <w:t>example,</w:t>
      </w:r>
      <w:r>
        <w:rPr>
          <w:spacing w:val="-13"/>
        </w:rPr>
        <w:t xml:space="preserve"> </w:t>
      </w:r>
      <w:r>
        <w:t>residential</w:t>
      </w:r>
      <w:r>
        <w:rPr>
          <w:spacing w:val="-13"/>
        </w:rPr>
        <w:t xml:space="preserve"> </w:t>
      </w:r>
      <w:r>
        <w:t>placements</w:t>
      </w:r>
      <w:r>
        <w:rPr>
          <w:spacing w:val="-13"/>
        </w:rPr>
        <w:t xml:space="preserve"> </w:t>
      </w:r>
      <w:r>
        <w:t>made</w:t>
      </w:r>
      <w:r>
        <w:rPr>
          <w:spacing w:val="-13"/>
        </w:rPr>
        <w:t xml:space="preserve"> </w:t>
      </w:r>
      <w:r>
        <w:t>without court</w:t>
      </w:r>
      <w:r>
        <w:rPr>
          <w:spacing w:val="-10"/>
        </w:rPr>
        <w:t xml:space="preserve"> </w:t>
      </w:r>
      <w:r>
        <w:t>involvement</w:t>
      </w:r>
      <w:r>
        <w:rPr>
          <w:spacing w:val="-10"/>
        </w:rPr>
        <w:t xml:space="preserve"> </w:t>
      </w:r>
      <w:r>
        <w:t>are</w:t>
      </w:r>
      <w:r>
        <w:rPr>
          <w:spacing w:val="-10"/>
        </w:rPr>
        <w:t xml:space="preserve"> </w:t>
      </w:r>
      <w:r>
        <w:t>referred</w:t>
      </w:r>
      <w:r>
        <w:rPr>
          <w:spacing w:val="-10"/>
        </w:rPr>
        <w:t xml:space="preserve"> </w:t>
      </w:r>
      <w:r>
        <w:t>to</w:t>
      </w:r>
      <w:r>
        <w:rPr>
          <w:spacing w:val="-10"/>
        </w:rPr>
        <w:t xml:space="preserve"> </w:t>
      </w:r>
      <w:r>
        <w:t>in</w:t>
      </w:r>
      <w:r>
        <w:rPr>
          <w:spacing w:val="-10"/>
        </w:rPr>
        <w:t xml:space="preserve"> </w:t>
      </w:r>
      <w:r>
        <w:t>Wis.</w:t>
      </w:r>
      <w:r>
        <w:rPr>
          <w:spacing w:val="-6"/>
        </w:rPr>
        <w:t xml:space="preserve"> </w:t>
      </w:r>
      <w:r>
        <w:t>Stat.</w:t>
      </w:r>
      <w:r>
        <w:rPr>
          <w:spacing w:val="-6"/>
        </w:rPr>
        <w:t xml:space="preserve"> </w:t>
      </w:r>
      <w:r>
        <w:t>§</w:t>
      </w:r>
      <w:r>
        <w:rPr>
          <w:spacing w:val="-6"/>
        </w:rPr>
        <w:t xml:space="preserve"> </w:t>
      </w:r>
      <w:r>
        <w:t>55.055</w:t>
      </w:r>
      <w:r>
        <w:rPr>
          <w:spacing w:val="-6"/>
        </w:rPr>
        <w:t xml:space="preserve"> </w:t>
      </w:r>
      <w:r>
        <w:t>as</w:t>
      </w:r>
      <w:r>
        <w:rPr>
          <w:spacing w:val="-6"/>
        </w:rPr>
        <w:t xml:space="preserve"> </w:t>
      </w:r>
      <w:r>
        <w:rPr>
          <w:i/>
        </w:rPr>
        <w:t>admissions.</w:t>
      </w:r>
      <w:r>
        <w:rPr>
          <w:i/>
          <w:spacing w:val="40"/>
        </w:rPr>
        <w:t xml:space="preserve"> </w:t>
      </w:r>
      <w:r>
        <w:t>In</w:t>
      </w:r>
      <w:r>
        <w:rPr>
          <w:spacing w:val="-6"/>
        </w:rPr>
        <w:t xml:space="preserve"> </w:t>
      </w:r>
      <w:r>
        <w:t>this</w:t>
      </w:r>
      <w:r>
        <w:rPr>
          <w:spacing w:val="-6"/>
        </w:rPr>
        <w:t xml:space="preserve"> </w:t>
      </w:r>
      <w:r>
        <w:t>book,</w:t>
      </w:r>
      <w:r>
        <w:rPr>
          <w:spacing w:val="-6"/>
        </w:rPr>
        <w:t xml:space="preserve"> </w:t>
      </w:r>
      <w:r>
        <w:t>unless</w:t>
      </w:r>
      <w:r>
        <w:rPr>
          <w:spacing w:val="-6"/>
        </w:rPr>
        <w:t xml:space="preserve"> </w:t>
      </w:r>
      <w:r>
        <w:t>otherwise noted,</w:t>
      </w:r>
      <w:r>
        <w:rPr>
          <w:spacing w:val="-2"/>
        </w:rPr>
        <w:t xml:space="preserve"> </w:t>
      </w:r>
      <w:r>
        <w:t>the</w:t>
      </w:r>
      <w:r>
        <w:rPr>
          <w:spacing w:val="-2"/>
        </w:rPr>
        <w:t xml:space="preserve"> </w:t>
      </w:r>
      <w:r>
        <w:t>term</w:t>
      </w:r>
      <w:r>
        <w:rPr>
          <w:spacing w:val="-4"/>
        </w:rPr>
        <w:t xml:space="preserve"> </w:t>
      </w:r>
      <w:r>
        <w:rPr>
          <w:i/>
        </w:rPr>
        <w:t>protective</w:t>
      </w:r>
      <w:r>
        <w:rPr>
          <w:i/>
          <w:spacing w:val="-2"/>
        </w:rPr>
        <w:t xml:space="preserve"> </w:t>
      </w:r>
      <w:r>
        <w:rPr>
          <w:i/>
        </w:rPr>
        <w:t>placement</w:t>
      </w:r>
      <w:r>
        <w:rPr>
          <w:i/>
          <w:spacing w:val="-2"/>
        </w:rPr>
        <w:t xml:space="preserve"> </w:t>
      </w:r>
      <w:r>
        <w:t>will</w:t>
      </w:r>
      <w:r>
        <w:rPr>
          <w:spacing w:val="-2"/>
        </w:rPr>
        <w:t xml:space="preserve"> </w:t>
      </w:r>
      <w:r>
        <w:t>only be</w:t>
      </w:r>
      <w:r>
        <w:rPr>
          <w:spacing w:val="-2"/>
        </w:rPr>
        <w:t xml:space="preserve"> </w:t>
      </w:r>
      <w:r>
        <w:t>used</w:t>
      </w:r>
      <w:r>
        <w:rPr>
          <w:spacing w:val="-2"/>
        </w:rPr>
        <w:t xml:space="preserve"> </w:t>
      </w:r>
      <w:r>
        <w:t>to</w:t>
      </w:r>
      <w:r>
        <w:rPr>
          <w:spacing w:val="-2"/>
        </w:rPr>
        <w:t xml:space="preserve"> </w:t>
      </w:r>
      <w:r>
        <w:t>refer</w:t>
      </w:r>
      <w:r>
        <w:rPr>
          <w:spacing w:val="-2"/>
        </w:rPr>
        <w:t xml:space="preserve"> </w:t>
      </w:r>
      <w:r>
        <w:t>to</w:t>
      </w:r>
      <w:r>
        <w:rPr>
          <w:spacing w:val="-2"/>
        </w:rPr>
        <w:t xml:space="preserve"> </w:t>
      </w:r>
      <w:r>
        <w:t>a</w:t>
      </w:r>
      <w:r>
        <w:rPr>
          <w:spacing w:val="-2"/>
        </w:rPr>
        <w:t xml:space="preserve"> </w:t>
      </w:r>
      <w:r>
        <w:t>court-order</w:t>
      </w:r>
      <w:r>
        <w:rPr>
          <w:spacing w:val="-2"/>
        </w:rPr>
        <w:t xml:space="preserve"> </w:t>
      </w:r>
      <w:r>
        <w:t>residential</w:t>
      </w:r>
      <w:r>
        <w:rPr>
          <w:spacing w:val="-2"/>
        </w:rPr>
        <w:t xml:space="preserve"> </w:t>
      </w:r>
      <w:r>
        <w:t>placement for a person who meets the placement standards in § 55.08(1).</w:t>
      </w:r>
    </w:p>
    <w:p w14:paraId="7EF599D4" w14:textId="77777777" w:rsidR="00323B91" w:rsidRDefault="00767F93">
      <w:pPr>
        <w:pStyle w:val="BodyText"/>
        <w:spacing w:before="177" w:line="247" w:lineRule="auto"/>
        <w:ind w:left="700" w:right="887" w:hanging="1"/>
      </w:pPr>
      <w:r>
        <w:t xml:space="preserve">It is important to note that use of the words </w:t>
      </w:r>
      <w:r>
        <w:rPr>
          <w:i/>
        </w:rPr>
        <w:t xml:space="preserve">protective </w:t>
      </w:r>
      <w:r>
        <w:t xml:space="preserve">and </w:t>
      </w:r>
      <w:r>
        <w:rPr>
          <w:i/>
        </w:rPr>
        <w:t xml:space="preserve">custody </w:t>
      </w:r>
      <w:r>
        <w:t>do not mean that a person receiving protective services and/or protective placement loses his or her right to prompt and adequate treatment, rehabilitation and educational services under Wis. Stat. § 51.61(1)(5).</w:t>
      </w:r>
      <w:r>
        <w:rPr>
          <w:spacing w:val="40"/>
        </w:rPr>
        <w:t xml:space="preserve"> </w:t>
      </w:r>
      <w:r>
        <w:t>This right applies</w:t>
      </w:r>
      <w:r>
        <w:rPr>
          <w:spacing w:val="-3"/>
        </w:rPr>
        <w:t xml:space="preserve"> </w:t>
      </w:r>
      <w:r>
        <w:t>to</w:t>
      </w:r>
      <w:r>
        <w:rPr>
          <w:spacing w:val="-3"/>
        </w:rPr>
        <w:t xml:space="preserve"> </w:t>
      </w:r>
      <w:r>
        <w:t>all</w:t>
      </w:r>
      <w:r>
        <w:rPr>
          <w:spacing w:val="-3"/>
        </w:rPr>
        <w:t xml:space="preserve"> </w:t>
      </w:r>
      <w:r>
        <w:t>recipients</w:t>
      </w:r>
      <w:r>
        <w:rPr>
          <w:spacing w:val="-3"/>
        </w:rPr>
        <w:t xml:space="preserve"> </w:t>
      </w:r>
      <w:r>
        <w:t>of</w:t>
      </w:r>
      <w:r>
        <w:rPr>
          <w:spacing w:val="-3"/>
        </w:rPr>
        <w:t xml:space="preserve"> </w:t>
      </w:r>
      <w:r>
        <w:t>protective</w:t>
      </w:r>
      <w:r>
        <w:rPr>
          <w:spacing w:val="-3"/>
        </w:rPr>
        <w:t xml:space="preserve"> </w:t>
      </w:r>
      <w:r>
        <w:t>placement</w:t>
      </w:r>
      <w:r>
        <w:rPr>
          <w:spacing w:val="-3"/>
        </w:rPr>
        <w:t xml:space="preserve"> </w:t>
      </w:r>
      <w:r>
        <w:t>and</w:t>
      </w:r>
      <w:r>
        <w:rPr>
          <w:spacing w:val="-3"/>
        </w:rPr>
        <w:t xml:space="preserve"> </w:t>
      </w:r>
      <w:r>
        <w:t>services,</w:t>
      </w:r>
      <w:r>
        <w:rPr>
          <w:spacing w:val="-3"/>
        </w:rPr>
        <w:t xml:space="preserve"> </w:t>
      </w:r>
      <w:r>
        <w:t>although</w:t>
      </w:r>
      <w:r>
        <w:rPr>
          <w:spacing w:val="-3"/>
        </w:rPr>
        <w:t xml:space="preserve"> </w:t>
      </w:r>
      <w:r>
        <w:t>it</w:t>
      </w:r>
      <w:r>
        <w:rPr>
          <w:spacing w:val="-3"/>
        </w:rPr>
        <w:t xml:space="preserve"> </w:t>
      </w:r>
      <w:r>
        <w:t>may</w:t>
      </w:r>
      <w:r>
        <w:rPr>
          <w:spacing w:val="-2"/>
        </w:rPr>
        <w:t xml:space="preserve"> </w:t>
      </w:r>
      <w:r>
        <w:t>be</w:t>
      </w:r>
      <w:r>
        <w:rPr>
          <w:spacing w:val="-3"/>
        </w:rPr>
        <w:t xml:space="preserve"> </w:t>
      </w:r>
      <w:r>
        <w:t>subject</w:t>
      </w:r>
      <w:r>
        <w:rPr>
          <w:spacing w:val="-3"/>
        </w:rPr>
        <w:t xml:space="preserve"> </w:t>
      </w:r>
      <w:r>
        <w:t>to</w:t>
      </w:r>
      <w:r>
        <w:rPr>
          <w:spacing w:val="-3"/>
        </w:rPr>
        <w:t xml:space="preserve"> </w:t>
      </w:r>
      <w:r>
        <w:t>limitations based on funding.</w:t>
      </w:r>
      <w:r>
        <w:rPr>
          <w:spacing w:val="40"/>
        </w:rPr>
        <w:t xml:space="preserve"> </w:t>
      </w:r>
      <w:r>
        <w:rPr>
          <w:i/>
        </w:rPr>
        <w:t>See Ch. I, Part D.3. and Ch. V, Part D.3</w:t>
      </w:r>
      <w:r>
        <w:t>.</w:t>
      </w:r>
    </w:p>
    <w:p w14:paraId="2F1B5041" w14:textId="77777777" w:rsidR="00323B91" w:rsidRDefault="00767F93">
      <w:pPr>
        <w:pStyle w:val="Heading3"/>
        <w:numPr>
          <w:ilvl w:val="0"/>
          <w:numId w:val="21"/>
        </w:numPr>
        <w:tabs>
          <w:tab w:val="left" w:pos="700"/>
        </w:tabs>
        <w:spacing w:before="234" w:line="242" w:lineRule="auto"/>
        <w:ind w:right="891"/>
        <w:jc w:val="left"/>
      </w:pPr>
      <w:bookmarkStart w:id="393" w:name="B._ADMISSIONS_OF_INCAPACITATED_INDIVIDUA"/>
      <w:bookmarkEnd w:id="393"/>
      <w:r>
        <w:t>ADMISSIONS</w:t>
      </w:r>
      <w:r>
        <w:rPr>
          <w:spacing w:val="-9"/>
        </w:rPr>
        <w:t xml:space="preserve"> </w:t>
      </w:r>
      <w:r>
        <w:t>OF</w:t>
      </w:r>
      <w:r>
        <w:rPr>
          <w:spacing w:val="-9"/>
        </w:rPr>
        <w:t xml:space="preserve"> </w:t>
      </w:r>
      <w:r>
        <w:t>INCAPACITATED</w:t>
      </w:r>
      <w:r>
        <w:rPr>
          <w:spacing w:val="-9"/>
        </w:rPr>
        <w:t xml:space="preserve"> </w:t>
      </w:r>
      <w:r>
        <w:t>INDIVIDUALS</w:t>
      </w:r>
      <w:r>
        <w:rPr>
          <w:spacing w:val="-9"/>
        </w:rPr>
        <w:t xml:space="preserve"> </w:t>
      </w:r>
      <w:r>
        <w:t>BY</w:t>
      </w:r>
      <w:r>
        <w:rPr>
          <w:spacing w:val="-9"/>
        </w:rPr>
        <w:t xml:space="preserve"> </w:t>
      </w:r>
      <w:r>
        <w:t>SUBSTITUTE</w:t>
      </w:r>
      <w:r>
        <w:rPr>
          <w:spacing w:val="-9"/>
        </w:rPr>
        <w:t xml:space="preserve"> </w:t>
      </w:r>
      <w:r>
        <w:t xml:space="preserve">DECISION- MAKERS TO RESIDENTIAL FACILITIES AND INPATIENT TREATMENT </w:t>
      </w:r>
      <w:r>
        <w:rPr>
          <w:spacing w:val="-2"/>
        </w:rPr>
        <w:t>FACILITIES</w:t>
      </w:r>
    </w:p>
    <w:p w14:paraId="45E2995E" w14:textId="77777777" w:rsidR="00323B91" w:rsidRDefault="00767F93">
      <w:pPr>
        <w:pStyle w:val="BodyText"/>
        <w:spacing w:before="4"/>
        <w:rPr>
          <w:b/>
          <w:sz w:val="13"/>
        </w:rPr>
      </w:pPr>
      <w:r>
        <w:rPr>
          <w:noProof/>
        </w:rPr>
        <mc:AlternateContent>
          <mc:Choice Requires="wps">
            <w:drawing>
              <wp:anchor distT="0" distB="0" distL="0" distR="0" simplePos="0" relativeHeight="487650816" behindDoc="1" locked="0" layoutInCell="1" allowOverlap="1" wp14:anchorId="458377B1" wp14:editId="5F939A04">
                <wp:simplePos x="0" y="0"/>
                <wp:positionH relativeFrom="page">
                  <wp:posOffset>1123950</wp:posOffset>
                </wp:positionH>
                <wp:positionV relativeFrom="paragraph">
                  <wp:posOffset>113326</wp:posOffset>
                </wp:positionV>
                <wp:extent cx="5753100" cy="824865"/>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24865"/>
                        </a:xfrm>
                        <a:prstGeom prst="rect">
                          <a:avLst/>
                        </a:prstGeom>
                        <a:solidFill>
                          <a:srgbClr val="E0E0E0"/>
                        </a:solidFill>
                      </wps:spPr>
                      <wps:txbx>
                        <w:txbxContent>
                          <w:p w14:paraId="03E9A0DF" w14:textId="77777777" w:rsidR="00323B91" w:rsidRDefault="00767F93">
                            <w:pPr>
                              <w:pStyle w:val="BodyText"/>
                              <w:spacing w:line="247" w:lineRule="auto"/>
                              <w:ind w:left="30" w:right="4"/>
                              <w:rPr>
                                <w:color w:val="000000"/>
                              </w:rPr>
                            </w:pPr>
                            <w:r>
                              <w:rPr>
                                <w:b/>
                                <w:color w:val="000000"/>
                              </w:rPr>
                              <w:t>NOTE:</w:t>
                            </w:r>
                            <w:r>
                              <w:rPr>
                                <w:b/>
                                <w:color w:val="000000"/>
                                <w:spacing w:val="40"/>
                              </w:rPr>
                              <w:t xml:space="preserve"> </w:t>
                            </w:r>
                            <w:r>
                              <w:rPr>
                                <w:color w:val="000000"/>
                              </w:rPr>
                              <w:t>The fact that effective consent to admission has been given by the individual or by a substitute</w:t>
                            </w:r>
                            <w:r>
                              <w:rPr>
                                <w:color w:val="000000"/>
                                <w:spacing w:val="-4"/>
                              </w:rPr>
                              <w:t xml:space="preserve"> </w:t>
                            </w:r>
                            <w:r>
                              <w:rPr>
                                <w:color w:val="000000"/>
                              </w:rPr>
                              <w:t>decision-maker</w:t>
                            </w:r>
                            <w:r>
                              <w:rPr>
                                <w:color w:val="000000"/>
                                <w:spacing w:val="-4"/>
                              </w:rPr>
                              <w:t xml:space="preserve"> </w:t>
                            </w:r>
                            <w:r>
                              <w:rPr>
                                <w:color w:val="000000"/>
                              </w:rPr>
                              <w:t>does</w:t>
                            </w:r>
                            <w:r>
                              <w:rPr>
                                <w:color w:val="000000"/>
                                <w:spacing w:val="-4"/>
                              </w:rPr>
                              <w:t xml:space="preserve"> </w:t>
                            </w:r>
                            <w:r>
                              <w:rPr>
                                <w:color w:val="000000"/>
                              </w:rPr>
                              <w:t>not</w:t>
                            </w:r>
                            <w:r>
                              <w:rPr>
                                <w:color w:val="000000"/>
                                <w:spacing w:val="-4"/>
                              </w:rPr>
                              <w:t xml:space="preserve"> </w:t>
                            </w:r>
                            <w:r>
                              <w:rPr>
                                <w:color w:val="000000"/>
                              </w:rPr>
                              <w:t>necessarily</w:t>
                            </w:r>
                            <w:r>
                              <w:rPr>
                                <w:color w:val="000000"/>
                                <w:spacing w:val="-2"/>
                              </w:rPr>
                              <w:t xml:space="preserve"> </w:t>
                            </w:r>
                            <w:r>
                              <w:rPr>
                                <w:color w:val="000000"/>
                              </w:rPr>
                              <w:t>meant</w:t>
                            </w:r>
                            <w:r>
                              <w:rPr>
                                <w:color w:val="000000"/>
                                <w:spacing w:val="-4"/>
                              </w:rPr>
                              <w:t xml:space="preserve"> </w:t>
                            </w:r>
                            <w:r>
                              <w:rPr>
                                <w:color w:val="000000"/>
                              </w:rPr>
                              <w:t>that</w:t>
                            </w:r>
                            <w:r>
                              <w:rPr>
                                <w:color w:val="000000"/>
                                <w:spacing w:val="-4"/>
                              </w:rPr>
                              <w:t xml:space="preserve"> </w:t>
                            </w:r>
                            <w:r>
                              <w:rPr>
                                <w:color w:val="000000"/>
                              </w:rPr>
                              <w:t>the</w:t>
                            </w:r>
                            <w:r>
                              <w:rPr>
                                <w:color w:val="000000"/>
                                <w:spacing w:val="-4"/>
                              </w:rPr>
                              <w:t xml:space="preserve"> </w:t>
                            </w:r>
                            <w:r>
                              <w:rPr>
                                <w:color w:val="000000"/>
                              </w:rPr>
                              <w:t>admission</w:t>
                            </w:r>
                            <w:r>
                              <w:rPr>
                                <w:color w:val="000000"/>
                                <w:spacing w:val="-4"/>
                              </w:rPr>
                              <w:t xml:space="preserve"> </w:t>
                            </w:r>
                            <w:r>
                              <w:rPr>
                                <w:color w:val="000000"/>
                              </w:rPr>
                              <w:t>can</w:t>
                            </w:r>
                            <w:r>
                              <w:rPr>
                                <w:color w:val="000000"/>
                                <w:spacing w:val="-4"/>
                              </w:rPr>
                              <w:t xml:space="preserve"> </w:t>
                            </w:r>
                            <w:r>
                              <w:rPr>
                                <w:color w:val="000000"/>
                              </w:rPr>
                              <w:t>occur.</w:t>
                            </w:r>
                            <w:r>
                              <w:rPr>
                                <w:color w:val="000000"/>
                                <w:spacing w:val="40"/>
                              </w:rPr>
                              <w:t xml:space="preserve"> </w:t>
                            </w:r>
                            <w:r>
                              <w:rPr>
                                <w:color w:val="000000"/>
                              </w:rPr>
                              <w:t>Many</w:t>
                            </w:r>
                            <w:r>
                              <w:rPr>
                                <w:color w:val="000000"/>
                                <w:spacing w:val="-3"/>
                              </w:rPr>
                              <w:t xml:space="preserve"> </w:t>
                            </w:r>
                            <w:r>
                              <w:rPr>
                                <w:color w:val="000000"/>
                              </w:rPr>
                              <w:t>admissions require some kind of prior or periodic governmental review and approval in addition to the person's consent</w:t>
                            </w:r>
                            <w:r>
                              <w:rPr>
                                <w:color w:val="000000"/>
                                <w:spacing w:val="-11"/>
                              </w:rPr>
                              <w:t xml:space="preserve"> </w:t>
                            </w:r>
                            <w:r>
                              <w:rPr>
                                <w:color w:val="000000"/>
                              </w:rPr>
                              <w:t>(</w:t>
                            </w:r>
                            <w:r>
                              <w:rPr>
                                <w:i/>
                                <w:color w:val="000000"/>
                              </w:rPr>
                              <w:t>See</w:t>
                            </w:r>
                            <w:r>
                              <w:rPr>
                                <w:i/>
                                <w:color w:val="000000"/>
                                <w:spacing w:val="-11"/>
                              </w:rPr>
                              <w:t xml:space="preserve"> </w:t>
                            </w:r>
                            <w:r>
                              <w:rPr>
                                <w:i/>
                                <w:color w:val="000000"/>
                              </w:rPr>
                              <w:t>Part</w:t>
                            </w:r>
                            <w:r>
                              <w:rPr>
                                <w:i/>
                                <w:color w:val="000000"/>
                                <w:spacing w:val="-11"/>
                              </w:rPr>
                              <w:t xml:space="preserve"> </w:t>
                            </w:r>
                            <w:r>
                              <w:rPr>
                                <w:i/>
                                <w:color w:val="000000"/>
                              </w:rPr>
                              <w:t>E,</w:t>
                            </w:r>
                            <w:r>
                              <w:rPr>
                                <w:i/>
                                <w:color w:val="000000"/>
                                <w:spacing w:val="-11"/>
                              </w:rPr>
                              <w:t xml:space="preserve"> </w:t>
                            </w:r>
                            <w:r>
                              <w:rPr>
                                <w:i/>
                                <w:color w:val="000000"/>
                              </w:rPr>
                              <w:t>below</w:t>
                            </w:r>
                            <w:r>
                              <w:rPr>
                                <w:color w:val="000000"/>
                              </w:rPr>
                              <w:t>),</w:t>
                            </w:r>
                            <w:r>
                              <w:rPr>
                                <w:color w:val="000000"/>
                                <w:spacing w:val="-11"/>
                              </w:rPr>
                              <w:t xml:space="preserve"> </w:t>
                            </w:r>
                            <w:r>
                              <w:rPr>
                                <w:color w:val="000000"/>
                              </w:rPr>
                              <w:t>and</w:t>
                            </w:r>
                            <w:r>
                              <w:rPr>
                                <w:color w:val="000000"/>
                                <w:spacing w:val="-11"/>
                              </w:rPr>
                              <w:t xml:space="preserve"> </w:t>
                            </w:r>
                            <w:r>
                              <w:rPr>
                                <w:color w:val="000000"/>
                              </w:rPr>
                              <w:t>consent</w:t>
                            </w:r>
                            <w:r>
                              <w:rPr>
                                <w:color w:val="000000"/>
                                <w:spacing w:val="-11"/>
                              </w:rPr>
                              <w:t xml:space="preserve"> </w:t>
                            </w:r>
                            <w:r>
                              <w:rPr>
                                <w:color w:val="000000"/>
                              </w:rPr>
                              <w:t>by</w:t>
                            </w:r>
                            <w:r>
                              <w:rPr>
                                <w:color w:val="000000"/>
                                <w:spacing w:val="-9"/>
                              </w:rPr>
                              <w:t xml:space="preserve"> </w:t>
                            </w:r>
                            <w:r>
                              <w:rPr>
                                <w:color w:val="000000"/>
                              </w:rPr>
                              <w:t>the</w:t>
                            </w:r>
                            <w:r>
                              <w:rPr>
                                <w:color w:val="000000"/>
                                <w:spacing w:val="-11"/>
                              </w:rPr>
                              <w:t xml:space="preserve"> </w:t>
                            </w:r>
                            <w:r>
                              <w:rPr>
                                <w:color w:val="000000"/>
                              </w:rPr>
                              <w:t>individual</w:t>
                            </w:r>
                            <w:r>
                              <w:rPr>
                                <w:color w:val="000000"/>
                                <w:spacing w:val="-11"/>
                              </w:rPr>
                              <w:t xml:space="preserve"> </w:t>
                            </w:r>
                            <w:r>
                              <w:rPr>
                                <w:color w:val="000000"/>
                              </w:rPr>
                              <w:t>or</w:t>
                            </w:r>
                            <w:r>
                              <w:rPr>
                                <w:color w:val="000000"/>
                                <w:spacing w:val="-11"/>
                              </w:rPr>
                              <w:t xml:space="preserve"> </w:t>
                            </w:r>
                            <w:r>
                              <w:rPr>
                                <w:color w:val="000000"/>
                              </w:rPr>
                              <w:t>substitute</w:t>
                            </w:r>
                            <w:r>
                              <w:rPr>
                                <w:color w:val="000000"/>
                                <w:spacing w:val="-11"/>
                              </w:rPr>
                              <w:t xml:space="preserve"> </w:t>
                            </w:r>
                            <w:r>
                              <w:rPr>
                                <w:color w:val="000000"/>
                              </w:rPr>
                              <w:t>decision-maker</w:t>
                            </w:r>
                            <w:r>
                              <w:rPr>
                                <w:color w:val="000000"/>
                                <w:spacing w:val="-11"/>
                              </w:rPr>
                              <w:t xml:space="preserve"> </w:t>
                            </w:r>
                            <w:r>
                              <w:rPr>
                                <w:color w:val="000000"/>
                              </w:rPr>
                              <w:t>is</w:t>
                            </w:r>
                            <w:r>
                              <w:rPr>
                                <w:color w:val="000000"/>
                                <w:spacing w:val="-11"/>
                              </w:rPr>
                              <w:t xml:space="preserve"> </w:t>
                            </w:r>
                            <w:r>
                              <w:rPr>
                                <w:color w:val="000000"/>
                              </w:rPr>
                              <w:t>not</w:t>
                            </w:r>
                            <w:r>
                              <w:rPr>
                                <w:color w:val="000000"/>
                                <w:spacing w:val="-11"/>
                              </w:rPr>
                              <w:t xml:space="preserve"> </w:t>
                            </w:r>
                            <w:r>
                              <w:rPr>
                                <w:color w:val="000000"/>
                              </w:rPr>
                              <w:t>the</w:t>
                            </w:r>
                            <w:r>
                              <w:rPr>
                                <w:color w:val="000000"/>
                                <w:spacing w:val="-11"/>
                              </w:rPr>
                              <w:t xml:space="preserve"> </w:t>
                            </w:r>
                            <w:r>
                              <w:rPr>
                                <w:color w:val="000000"/>
                              </w:rPr>
                              <w:t>same as approval by his or her funding source.</w:t>
                            </w:r>
                          </w:p>
                        </w:txbxContent>
                      </wps:txbx>
                      <wps:bodyPr wrap="square" lIns="0" tIns="0" rIns="0" bIns="0" rtlCol="0">
                        <a:noAutofit/>
                      </wps:bodyPr>
                    </wps:wsp>
                  </a:graphicData>
                </a:graphic>
              </wp:anchor>
            </w:drawing>
          </mc:Choice>
          <mc:Fallback>
            <w:pict>
              <v:shape w14:anchorId="458377B1" id="Textbox 167" o:spid="_x0000_s1073" type="#_x0000_t202" style="position:absolute;margin-left:88.5pt;margin-top:8.9pt;width:453pt;height:64.95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" fillcolor="#e0e0e0" stroked="f">
                <v:textbox inset="0,0,0,0">
                  <w:txbxContent>
                    <w:p w14:paraId="03E9A0DF" w14:textId="77777777" w:rsidR="00323B91" w:rsidRDefault="00767F93">
                      <w:pPr>
                        <w:pStyle w:val="BodyText"/>
                        <w:spacing w:line="247" w:lineRule="auto"/>
                        <w:ind w:left="30" w:right="4"/>
                        <w:rPr>
                          <w:color w:val="000000"/>
                        </w:rPr>
                      </w:pPr>
                      <w:r>
                        <w:rPr>
                          <w:b/>
                          <w:color w:val="000000"/>
                        </w:rPr>
                        <w:t>NOTE:</w:t>
                      </w:r>
                      <w:r>
                        <w:rPr>
                          <w:b/>
                          <w:color w:val="000000"/>
                          <w:spacing w:val="40"/>
                        </w:rPr>
                        <w:t xml:space="preserve"> </w:t>
                      </w:r>
                      <w:r>
                        <w:rPr>
                          <w:color w:val="000000"/>
                        </w:rPr>
                        <w:t>The fact that effective consent to admission has been given by the individual or by a substitute</w:t>
                      </w:r>
                      <w:r>
                        <w:rPr>
                          <w:color w:val="000000"/>
                          <w:spacing w:val="-4"/>
                        </w:rPr>
                        <w:t xml:space="preserve"> </w:t>
                      </w:r>
                      <w:r>
                        <w:rPr>
                          <w:color w:val="000000"/>
                        </w:rPr>
                        <w:t>decision-maker</w:t>
                      </w:r>
                      <w:r>
                        <w:rPr>
                          <w:color w:val="000000"/>
                          <w:spacing w:val="-4"/>
                        </w:rPr>
                        <w:t xml:space="preserve"> </w:t>
                      </w:r>
                      <w:r>
                        <w:rPr>
                          <w:color w:val="000000"/>
                        </w:rPr>
                        <w:t>does</w:t>
                      </w:r>
                      <w:r>
                        <w:rPr>
                          <w:color w:val="000000"/>
                          <w:spacing w:val="-4"/>
                        </w:rPr>
                        <w:t xml:space="preserve"> </w:t>
                      </w:r>
                      <w:r>
                        <w:rPr>
                          <w:color w:val="000000"/>
                        </w:rPr>
                        <w:t>not</w:t>
                      </w:r>
                      <w:r>
                        <w:rPr>
                          <w:color w:val="000000"/>
                          <w:spacing w:val="-4"/>
                        </w:rPr>
                        <w:t xml:space="preserve"> </w:t>
                      </w:r>
                      <w:r>
                        <w:rPr>
                          <w:color w:val="000000"/>
                        </w:rPr>
                        <w:t>necessarily</w:t>
                      </w:r>
                      <w:r>
                        <w:rPr>
                          <w:color w:val="000000"/>
                          <w:spacing w:val="-2"/>
                        </w:rPr>
                        <w:t xml:space="preserve"> </w:t>
                      </w:r>
                      <w:r>
                        <w:rPr>
                          <w:color w:val="000000"/>
                        </w:rPr>
                        <w:t>meant</w:t>
                      </w:r>
                      <w:r>
                        <w:rPr>
                          <w:color w:val="000000"/>
                          <w:spacing w:val="-4"/>
                        </w:rPr>
                        <w:t xml:space="preserve"> </w:t>
                      </w:r>
                      <w:r>
                        <w:rPr>
                          <w:color w:val="000000"/>
                        </w:rPr>
                        <w:t>that</w:t>
                      </w:r>
                      <w:r>
                        <w:rPr>
                          <w:color w:val="000000"/>
                          <w:spacing w:val="-4"/>
                        </w:rPr>
                        <w:t xml:space="preserve"> </w:t>
                      </w:r>
                      <w:r>
                        <w:rPr>
                          <w:color w:val="000000"/>
                        </w:rPr>
                        <w:t>the</w:t>
                      </w:r>
                      <w:r>
                        <w:rPr>
                          <w:color w:val="000000"/>
                          <w:spacing w:val="-4"/>
                        </w:rPr>
                        <w:t xml:space="preserve"> </w:t>
                      </w:r>
                      <w:r>
                        <w:rPr>
                          <w:color w:val="000000"/>
                        </w:rPr>
                        <w:t>admission</w:t>
                      </w:r>
                      <w:r>
                        <w:rPr>
                          <w:color w:val="000000"/>
                          <w:spacing w:val="-4"/>
                        </w:rPr>
                        <w:t xml:space="preserve"> </w:t>
                      </w:r>
                      <w:r>
                        <w:rPr>
                          <w:color w:val="000000"/>
                        </w:rPr>
                        <w:t>can</w:t>
                      </w:r>
                      <w:r>
                        <w:rPr>
                          <w:color w:val="000000"/>
                          <w:spacing w:val="-4"/>
                        </w:rPr>
                        <w:t xml:space="preserve"> </w:t>
                      </w:r>
                      <w:r>
                        <w:rPr>
                          <w:color w:val="000000"/>
                        </w:rPr>
                        <w:t>occur.</w:t>
                      </w:r>
                      <w:r>
                        <w:rPr>
                          <w:color w:val="000000"/>
                          <w:spacing w:val="40"/>
                        </w:rPr>
                        <w:t xml:space="preserve"> </w:t>
                      </w:r>
                      <w:r>
                        <w:rPr>
                          <w:color w:val="000000"/>
                        </w:rPr>
                        <w:t>Many</w:t>
                      </w:r>
                      <w:r>
                        <w:rPr>
                          <w:color w:val="000000"/>
                          <w:spacing w:val="-3"/>
                        </w:rPr>
                        <w:t xml:space="preserve"> </w:t>
                      </w:r>
                      <w:r>
                        <w:rPr>
                          <w:color w:val="000000"/>
                        </w:rPr>
                        <w:t>admissions require some kind of prior or periodic governmental review and approval in addition to the person's consent</w:t>
                      </w:r>
                      <w:r>
                        <w:rPr>
                          <w:color w:val="000000"/>
                          <w:spacing w:val="-11"/>
                        </w:rPr>
                        <w:t xml:space="preserve"> </w:t>
                      </w:r>
                      <w:r>
                        <w:rPr>
                          <w:color w:val="000000"/>
                        </w:rPr>
                        <w:t>(</w:t>
                      </w:r>
                      <w:r>
                        <w:rPr>
                          <w:i/>
                          <w:color w:val="000000"/>
                        </w:rPr>
                        <w:t>See</w:t>
                      </w:r>
                      <w:r>
                        <w:rPr>
                          <w:i/>
                          <w:color w:val="000000"/>
                          <w:spacing w:val="-11"/>
                        </w:rPr>
                        <w:t xml:space="preserve"> </w:t>
                      </w:r>
                      <w:r>
                        <w:rPr>
                          <w:i/>
                          <w:color w:val="000000"/>
                        </w:rPr>
                        <w:t>Part</w:t>
                      </w:r>
                      <w:r>
                        <w:rPr>
                          <w:i/>
                          <w:color w:val="000000"/>
                          <w:spacing w:val="-11"/>
                        </w:rPr>
                        <w:t xml:space="preserve"> </w:t>
                      </w:r>
                      <w:r>
                        <w:rPr>
                          <w:i/>
                          <w:color w:val="000000"/>
                        </w:rPr>
                        <w:t>E,</w:t>
                      </w:r>
                      <w:r>
                        <w:rPr>
                          <w:i/>
                          <w:color w:val="000000"/>
                          <w:spacing w:val="-11"/>
                        </w:rPr>
                        <w:t xml:space="preserve"> </w:t>
                      </w:r>
                      <w:r>
                        <w:rPr>
                          <w:i/>
                          <w:color w:val="000000"/>
                        </w:rPr>
                        <w:t>below</w:t>
                      </w:r>
                      <w:r>
                        <w:rPr>
                          <w:color w:val="000000"/>
                        </w:rPr>
                        <w:t>),</w:t>
                      </w:r>
                      <w:r>
                        <w:rPr>
                          <w:color w:val="000000"/>
                          <w:spacing w:val="-11"/>
                        </w:rPr>
                        <w:t xml:space="preserve"> </w:t>
                      </w:r>
                      <w:r>
                        <w:rPr>
                          <w:color w:val="000000"/>
                        </w:rPr>
                        <w:t>and</w:t>
                      </w:r>
                      <w:r>
                        <w:rPr>
                          <w:color w:val="000000"/>
                          <w:spacing w:val="-11"/>
                        </w:rPr>
                        <w:t xml:space="preserve"> </w:t>
                      </w:r>
                      <w:r>
                        <w:rPr>
                          <w:color w:val="000000"/>
                        </w:rPr>
                        <w:t>consent</w:t>
                      </w:r>
                      <w:r>
                        <w:rPr>
                          <w:color w:val="000000"/>
                          <w:spacing w:val="-11"/>
                        </w:rPr>
                        <w:t xml:space="preserve"> </w:t>
                      </w:r>
                      <w:r>
                        <w:rPr>
                          <w:color w:val="000000"/>
                        </w:rPr>
                        <w:t>by</w:t>
                      </w:r>
                      <w:r>
                        <w:rPr>
                          <w:color w:val="000000"/>
                          <w:spacing w:val="-9"/>
                        </w:rPr>
                        <w:t xml:space="preserve"> </w:t>
                      </w:r>
                      <w:r>
                        <w:rPr>
                          <w:color w:val="000000"/>
                        </w:rPr>
                        <w:t>the</w:t>
                      </w:r>
                      <w:r>
                        <w:rPr>
                          <w:color w:val="000000"/>
                          <w:spacing w:val="-11"/>
                        </w:rPr>
                        <w:t xml:space="preserve"> </w:t>
                      </w:r>
                      <w:r>
                        <w:rPr>
                          <w:color w:val="000000"/>
                        </w:rPr>
                        <w:t>individual</w:t>
                      </w:r>
                      <w:r>
                        <w:rPr>
                          <w:color w:val="000000"/>
                          <w:spacing w:val="-11"/>
                        </w:rPr>
                        <w:t xml:space="preserve"> </w:t>
                      </w:r>
                      <w:r>
                        <w:rPr>
                          <w:color w:val="000000"/>
                        </w:rPr>
                        <w:t>or</w:t>
                      </w:r>
                      <w:r>
                        <w:rPr>
                          <w:color w:val="000000"/>
                          <w:spacing w:val="-11"/>
                        </w:rPr>
                        <w:t xml:space="preserve"> </w:t>
                      </w:r>
                      <w:r>
                        <w:rPr>
                          <w:color w:val="000000"/>
                        </w:rPr>
                        <w:t>substitute</w:t>
                      </w:r>
                      <w:r>
                        <w:rPr>
                          <w:color w:val="000000"/>
                          <w:spacing w:val="-11"/>
                        </w:rPr>
                        <w:t xml:space="preserve"> </w:t>
                      </w:r>
                      <w:r>
                        <w:rPr>
                          <w:color w:val="000000"/>
                        </w:rPr>
                        <w:t>decision-maker</w:t>
                      </w:r>
                      <w:r>
                        <w:rPr>
                          <w:color w:val="000000"/>
                          <w:spacing w:val="-11"/>
                        </w:rPr>
                        <w:t xml:space="preserve"> </w:t>
                      </w:r>
                      <w:r>
                        <w:rPr>
                          <w:color w:val="000000"/>
                        </w:rPr>
                        <w:t>is</w:t>
                      </w:r>
                      <w:r>
                        <w:rPr>
                          <w:color w:val="000000"/>
                          <w:spacing w:val="-11"/>
                        </w:rPr>
                        <w:t xml:space="preserve"> </w:t>
                      </w:r>
                      <w:r>
                        <w:rPr>
                          <w:color w:val="000000"/>
                        </w:rPr>
                        <w:t>not</w:t>
                      </w:r>
                      <w:r>
                        <w:rPr>
                          <w:color w:val="000000"/>
                          <w:spacing w:val="-11"/>
                        </w:rPr>
                        <w:t xml:space="preserve"> </w:t>
                      </w:r>
                      <w:r>
                        <w:rPr>
                          <w:color w:val="000000"/>
                        </w:rPr>
                        <w:t>the</w:t>
                      </w:r>
                      <w:r>
                        <w:rPr>
                          <w:color w:val="000000"/>
                          <w:spacing w:val="-11"/>
                        </w:rPr>
                        <w:t xml:space="preserve"> </w:t>
                      </w:r>
                      <w:r>
                        <w:rPr>
                          <w:color w:val="000000"/>
                        </w:rPr>
                        <w:t>same as approval by his or her funding source.</w:t>
                      </w:r>
                    </w:p>
                  </w:txbxContent>
                </v:textbox>
                <w10:wrap type="topAndBottom" anchorx="page"/>
              </v:shape>
            </w:pict>
          </mc:Fallback>
        </mc:AlternateContent>
      </w:r>
    </w:p>
    <w:p w14:paraId="21227721" w14:textId="77777777" w:rsidR="00323B91" w:rsidRDefault="00323B91">
      <w:pPr>
        <w:pStyle w:val="BodyText"/>
        <w:rPr>
          <w:b/>
          <w:sz w:val="20"/>
        </w:rPr>
      </w:pPr>
    </w:p>
    <w:p w14:paraId="4240E782" w14:textId="77777777" w:rsidR="00323B91" w:rsidRDefault="00323B91">
      <w:pPr>
        <w:pStyle w:val="BodyText"/>
        <w:rPr>
          <w:b/>
          <w:sz w:val="20"/>
        </w:rPr>
      </w:pPr>
    </w:p>
    <w:p w14:paraId="4EFE3ABF" w14:textId="77777777" w:rsidR="00323B91" w:rsidRDefault="00767F93">
      <w:pPr>
        <w:pStyle w:val="BodyText"/>
        <w:spacing w:before="68"/>
        <w:rPr>
          <w:b/>
          <w:sz w:val="20"/>
        </w:rPr>
      </w:pPr>
      <w:r>
        <w:rPr>
          <w:noProof/>
        </w:rPr>
        <mc:AlternateContent>
          <mc:Choice Requires="wps">
            <w:drawing>
              <wp:anchor distT="0" distB="0" distL="0" distR="0" simplePos="0" relativeHeight="487651328" behindDoc="1" locked="0" layoutInCell="1" allowOverlap="1" wp14:anchorId="3C8867B1" wp14:editId="57FEBBC7">
                <wp:simplePos x="0" y="0"/>
                <wp:positionH relativeFrom="page">
                  <wp:posOffset>914400</wp:posOffset>
                </wp:positionH>
                <wp:positionV relativeFrom="paragraph">
                  <wp:posOffset>204748</wp:posOffset>
                </wp:positionV>
                <wp:extent cx="1828800" cy="762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11887F" id="Graphic 168" o:spid="_x0000_s1026" style="position:absolute;margin-left:1in;margin-top:16.1pt;width:2in;height:.6pt;z-index:-156651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" path="m1828800,l,,,7619r1828800,l1828800,xe" fillcolor="black" stroked="f">
                <v:path arrowok="t"/>
                <w10:wrap type="topAndBottom" anchorx="page"/>
              </v:shape>
            </w:pict>
          </mc:Fallback>
        </mc:AlternateContent>
      </w:r>
    </w:p>
    <w:p w14:paraId="0A208709" w14:textId="77777777" w:rsidR="00323B91" w:rsidRDefault="00323B91">
      <w:pPr>
        <w:pStyle w:val="BodyText"/>
        <w:spacing w:before="36"/>
        <w:rPr>
          <w:b/>
        </w:rPr>
      </w:pPr>
    </w:p>
    <w:p w14:paraId="1CE908FD" w14:textId="77777777" w:rsidR="00323B91" w:rsidRDefault="00767F93">
      <w:pPr>
        <w:pStyle w:val="BodyText"/>
        <w:ind w:left="340"/>
      </w:pPr>
      <w:bookmarkStart w:id="394" w:name="_bookmark353"/>
      <w:bookmarkEnd w:id="394"/>
      <w:r>
        <w:rPr>
          <w:vertAlign w:val="superscript"/>
        </w:rPr>
        <w:t>265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55.01(6m)</w:t>
      </w:r>
    </w:p>
    <w:p w14:paraId="330A8589" w14:textId="77777777" w:rsidR="00323B91" w:rsidRDefault="00323B91">
      <w:pPr>
        <w:sectPr w:rsidR="00323B91">
          <w:footerReference w:type="default" r:id="rId42"/>
          <w:pgSz w:w="12240" w:h="15840"/>
          <w:pgMar w:top="900" w:right="600" w:bottom="1060" w:left="1100" w:header="0" w:footer="862" w:gutter="0"/>
          <w:cols w:space="720"/>
        </w:sectPr>
      </w:pPr>
    </w:p>
    <w:p w14:paraId="35B1B861" w14:textId="77777777" w:rsidR="00323B91" w:rsidRDefault="00767F93">
      <w:pPr>
        <w:pStyle w:val="Heading5"/>
        <w:numPr>
          <w:ilvl w:val="1"/>
          <w:numId w:val="21"/>
        </w:numPr>
        <w:tabs>
          <w:tab w:val="left" w:pos="1057"/>
          <w:tab w:val="left" w:pos="1059"/>
        </w:tabs>
        <w:spacing w:before="66" w:line="244" w:lineRule="auto"/>
        <w:ind w:right="1549"/>
        <w:rPr>
          <w:i w:val="0"/>
        </w:rPr>
      </w:pPr>
      <w:bookmarkStart w:id="395" w:name="_bookmark354"/>
      <w:bookmarkEnd w:id="395"/>
      <w:r>
        <w:rPr>
          <w:spacing w:val="-2"/>
        </w:rPr>
        <w:t>What</w:t>
      </w:r>
      <w:r>
        <w:rPr>
          <w:spacing w:val="-7"/>
        </w:rPr>
        <w:t xml:space="preserve"> </w:t>
      </w:r>
      <w:r>
        <w:rPr>
          <w:spacing w:val="-2"/>
        </w:rPr>
        <w:t>is</w:t>
      </w:r>
      <w:r>
        <w:rPr>
          <w:spacing w:val="-7"/>
        </w:rPr>
        <w:t xml:space="preserve"> </w:t>
      </w:r>
      <w:r>
        <w:rPr>
          <w:spacing w:val="-2"/>
        </w:rPr>
        <w:t>the</w:t>
      </w:r>
      <w:r>
        <w:rPr>
          <w:spacing w:val="-7"/>
        </w:rPr>
        <w:t xml:space="preserve"> </w:t>
      </w:r>
      <w:r>
        <w:rPr>
          <w:spacing w:val="-2"/>
        </w:rPr>
        <w:t>authority</w:t>
      </w:r>
      <w:r>
        <w:rPr>
          <w:spacing w:val="-7"/>
        </w:rPr>
        <w:t xml:space="preserve"> </w:t>
      </w:r>
      <w:r>
        <w:rPr>
          <w:spacing w:val="-2"/>
        </w:rPr>
        <w:t>of</w:t>
      </w:r>
      <w:r>
        <w:rPr>
          <w:spacing w:val="-7"/>
        </w:rPr>
        <w:t xml:space="preserve"> </w:t>
      </w:r>
      <w:r>
        <w:rPr>
          <w:spacing w:val="-2"/>
        </w:rPr>
        <w:t>a</w:t>
      </w:r>
      <w:r>
        <w:rPr>
          <w:spacing w:val="-7"/>
        </w:rPr>
        <w:t xml:space="preserve"> </w:t>
      </w:r>
      <w:r>
        <w:rPr>
          <w:spacing w:val="-2"/>
        </w:rPr>
        <w:t>competent</w:t>
      </w:r>
      <w:r>
        <w:rPr>
          <w:spacing w:val="-7"/>
        </w:rPr>
        <w:t xml:space="preserve"> </w:t>
      </w:r>
      <w:r>
        <w:rPr>
          <w:spacing w:val="-2"/>
        </w:rPr>
        <w:t>person</w:t>
      </w:r>
      <w:r>
        <w:rPr>
          <w:spacing w:val="-7"/>
        </w:rPr>
        <w:t xml:space="preserve"> </w:t>
      </w:r>
      <w:r>
        <w:rPr>
          <w:spacing w:val="-2"/>
        </w:rPr>
        <w:t>to</w:t>
      </w:r>
      <w:r>
        <w:rPr>
          <w:spacing w:val="-7"/>
        </w:rPr>
        <w:t xml:space="preserve"> </w:t>
      </w:r>
      <w:r>
        <w:rPr>
          <w:spacing w:val="-2"/>
        </w:rPr>
        <w:t>consent</w:t>
      </w:r>
      <w:r>
        <w:rPr>
          <w:spacing w:val="-7"/>
        </w:rPr>
        <w:t xml:space="preserve"> </w:t>
      </w:r>
      <w:r>
        <w:rPr>
          <w:spacing w:val="-2"/>
        </w:rPr>
        <w:t>to</w:t>
      </w:r>
      <w:r>
        <w:rPr>
          <w:spacing w:val="-7"/>
        </w:rPr>
        <w:t xml:space="preserve"> </w:t>
      </w:r>
      <w:r>
        <w:rPr>
          <w:spacing w:val="-2"/>
        </w:rPr>
        <w:t>admission</w:t>
      </w:r>
      <w:r>
        <w:rPr>
          <w:spacing w:val="-7"/>
        </w:rPr>
        <w:t xml:space="preserve"> </w:t>
      </w:r>
      <w:r>
        <w:rPr>
          <w:spacing w:val="-2"/>
        </w:rPr>
        <w:t>and</w:t>
      </w:r>
      <w:r>
        <w:rPr>
          <w:spacing w:val="-7"/>
        </w:rPr>
        <w:t xml:space="preserve"> </w:t>
      </w:r>
      <w:r>
        <w:rPr>
          <w:spacing w:val="-2"/>
        </w:rPr>
        <w:t>discharge</w:t>
      </w:r>
      <w:r>
        <w:rPr>
          <w:spacing w:val="-7"/>
        </w:rPr>
        <w:t xml:space="preserve"> </w:t>
      </w:r>
      <w:r>
        <w:rPr>
          <w:spacing w:val="-2"/>
        </w:rPr>
        <w:t>from</w:t>
      </w:r>
      <w:r>
        <w:rPr>
          <w:spacing w:val="-7"/>
        </w:rPr>
        <w:t xml:space="preserve"> </w:t>
      </w:r>
      <w:r>
        <w:rPr>
          <w:spacing w:val="-2"/>
        </w:rPr>
        <w:t xml:space="preserve">a </w:t>
      </w:r>
      <w:r>
        <w:t>residential or inpatient treatment facility?</w:t>
      </w:r>
    </w:p>
    <w:p w14:paraId="7DFB3262" w14:textId="77777777" w:rsidR="00323B91" w:rsidRDefault="00767F93">
      <w:pPr>
        <w:pStyle w:val="BodyText"/>
        <w:spacing w:before="181" w:line="244" w:lineRule="auto"/>
        <w:ind w:left="1059" w:right="1146"/>
      </w:pPr>
      <w:r>
        <w:t>An</w:t>
      </w:r>
      <w:r>
        <w:rPr>
          <w:spacing w:val="-2"/>
        </w:rPr>
        <w:t xml:space="preserve"> </w:t>
      </w:r>
      <w:r>
        <w:t>adult</w:t>
      </w:r>
      <w:r>
        <w:rPr>
          <w:spacing w:val="-2"/>
        </w:rPr>
        <w:t xml:space="preserve"> </w:t>
      </w:r>
      <w:r>
        <w:t>who</w:t>
      </w:r>
      <w:r>
        <w:rPr>
          <w:spacing w:val="-2"/>
        </w:rPr>
        <w:t xml:space="preserve"> </w:t>
      </w:r>
      <w:r>
        <w:t>is</w:t>
      </w:r>
      <w:r>
        <w:rPr>
          <w:spacing w:val="-2"/>
        </w:rPr>
        <w:t xml:space="preserve"> </w:t>
      </w:r>
      <w:r>
        <w:t>legally</w:t>
      </w:r>
      <w:r>
        <w:rPr>
          <w:spacing w:val="-1"/>
        </w:rPr>
        <w:t xml:space="preserve"> </w:t>
      </w:r>
      <w:r>
        <w:t>and</w:t>
      </w:r>
      <w:r>
        <w:rPr>
          <w:spacing w:val="-2"/>
        </w:rPr>
        <w:t xml:space="preserve"> </w:t>
      </w:r>
      <w:r>
        <w:t>actually</w:t>
      </w:r>
      <w:r>
        <w:rPr>
          <w:spacing w:val="-1"/>
        </w:rPr>
        <w:t xml:space="preserve"> </w:t>
      </w:r>
      <w:r>
        <w:t>capable</w:t>
      </w:r>
      <w:r>
        <w:rPr>
          <w:spacing w:val="-2"/>
        </w:rPr>
        <w:t xml:space="preserve"> </w:t>
      </w:r>
      <w:r>
        <w:t>of</w:t>
      </w:r>
      <w:r>
        <w:rPr>
          <w:spacing w:val="-4"/>
        </w:rPr>
        <w:t xml:space="preserve"> </w:t>
      </w:r>
      <w:r>
        <w:t>consent</w:t>
      </w:r>
      <w:r>
        <w:rPr>
          <w:spacing w:val="-2"/>
        </w:rPr>
        <w:t xml:space="preserve"> </w:t>
      </w:r>
      <w:r>
        <w:t>may</w:t>
      </w:r>
      <w:r>
        <w:rPr>
          <w:spacing w:val="-1"/>
        </w:rPr>
        <w:t xml:space="preserve"> </w:t>
      </w:r>
      <w:r>
        <w:t>give</w:t>
      </w:r>
      <w:r>
        <w:rPr>
          <w:spacing w:val="-2"/>
        </w:rPr>
        <w:t xml:space="preserve"> </w:t>
      </w:r>
      <w:r>
        <w:t>consent</w:t>
      </w:r>
      <w:r>
        <w:rPr>
          <w:spacing w:val="-2"/>
        </w:rPr>
        <w:t xml:space="preserve"> </w:t>
      </w:r>
      <w:r>
        <w:t>to</w:t>
      </w:r>
      <w:r>
        <w:rPr>
          <w:spacing w:val="-2"/>
        </w:rPr>
        <w:t xml:space="preserve"> </w:t>
      </w:r>
      <w:r>
        <w:t>enter</w:t>
      </w:r>
      <w:r>
        <w:rPr>
          <w:spacing w:val="-2"/>
        </w:rPr>
        <w:t xml:space="preserve"> </w:t>
      </w:r>
      <w:r>
        <w:t>any</w:t>
      </w:r>
      <w:r>
        <w:rPr>
          <w:spacing w:val="-1"/>
        </w:rPr>
        <w:t xml:space="preserve"> </w:t>
      </w:r>
      <w:r>
        <w:t>kind</w:t>
      </w:r>
      <w:r>
        <w:rPr>
          <w:spacing w:val="-2"/>
        </w:rPr>
        <w:t xml:space="preserve"> </w:t>
      </w:r>
      <w:r>
        <w:t>of residential or inpatient treatment facility.</w:t>
      </w:r>
      <w:r>
        <w:rPr>
          <w:spacing w:val="40"/>
        </w:rPr>
        <w:t xml:space="preserve"> </w:t>
      </w:r>
      <w:r>
        <w:t>Once in a facility, an individual who is not incapacitated also has a right to be discharged,</w:t>
      </w:r>
      <w:hyperlink w:anchor="_bookmark355" w:history="1">
        <w:r>
          <w:rPr>
            <w:vertAlign w:val="superscript"/>
          </w:rPr>
          <w:t>266</w:t>
        </w:r>
      </w:hyperlink>
      <w:r>
        <w:t xml:space="preserve"> unless action is initiated to convert the placement into a placement made with consent of a substitute decision-maker, an emergency detention or placement, or a court-ordered placement.</w:t>
      </w:r>
    </w:p>
    <w:p w14:paraId="28C8CEF1" w14:textId="77777777" w:rsidR="00323B91" w:rsidRDefault="00767F93">
      <w:pPr>
        <w:pStyle w:val="Heading5"/>
        <w:numPr>
          <w:ilvl w:val="1"/>
          <w:numId w:val="21"/>
        </w:numPr>
        <w:tabs>
          <w:tab w:val="left" w:pos="1057"/>
          <w:tab w:val="left" w:pos="1059"/>
        </w:tabs>
        <w:spacing w:before="187" w:line="244" w:lineRule="auto"/>
        <w:ind w:right="1522"/>
        <w:rPr>
          <w:i w:val="0"/>
        </w:rPr>
      </w:pPr>
      <w:r>
        <w:t>When</w:t>
      </w:r>
      <w:r>
        <w:rPr>
          <w:spacing w:val="-3"/>
        </w:rPr>
        <w:t xml:space="preserve"> </w:t>
      </w:r>
      <w:r>
        <w:t>is</w:t>
      </w:r>
      <w:r>
        <w:rPr>
          <w:spacing w:val="-3"/>
        </w:rPr>
        <w:t xml:space="preserve"> </w:t>
      </w:r>
      <w:r>
        <w:t>an</w:t>
      </w:r>
      <w:r>
        <w:rPr>
          <w:spacing w:val="-3"/>
        </w:rPr>
        <w:t xml:space="preserve"> </w:t>
      </w:r>
      <w:r>
        <w:t>individual</w:t>
      </w:r>
      <w:r>
        <w:rPr>
          <w:spacing w:val="-3"/>
        </w:rPr>
        <w:t xml:space="preserve"> </w:t>
      </w:r>
      <w:r>
        <w:t>considered</w:t>
      </w:r>
      <w:r>
        <w:rPr>
          <w:spacing w:val="-3"/>
        </w:rPr>
        <w:t xml:space="preserve"> </w:t>
      </w:r>
      <w:r>
        <w:t>incapacitated,</w:t>
      </w:r>
      <w:r>
        <w:rPr>
          <w:spacing w:val="-3"/>
        </w:rPr>
        <w:t xml:space="preserve"> </w:t>
      </w:r>
      <w:r>
        <w:t>for</w:t>
      </w:r>
      <w:r>
        <w:rPr>
          <w:spacing w:val="-3"/>
        </w:rPr>
        <w:t xml:space="preserve"> </w:t>
      </w:r>
      <w:r>
        <w:t>purposes</w:t>
      </w:r>
      <w:r>
        <w:rPr>
          <w:spacing w:val="-3"/>
        </w:rPr>
        <w:t xml:space="preserve"> </w:t>
      </w:r>
      <w:r>
        <w:t>of</w:t>
      </w:r>
      <w:r>
        <w:rPr>
          <w:spacing w:val="-3"/>
        </w:rPr>
        <w:t xml:space="preserve"> </w:t>
      </w:r>
      <w:r>
        <w:t>consent</w:t>
      </w:r>
      <w:r>
        <w:rPr>
          <w:spacing w:val="-3"/>
        </w:rPr>
        <w:t xml:space="preserve"> </w:t>
      </w:r>
      <w:r>
        <w:t>to</w:t>
      </w:r>
      <w:r>
        <w:rPr>
          <w:spacing w:val="-3"/>
        </w:rPr>
        <w:t xml:space="preserve"> </w:t>
      </w:r>
      <w:r>
        <w:t>admission</w:t>
      </w:r>
      <w:r>
        <w:rPr>
          <w:spacing w:val="-3"/>
        </w:rPr>
        <w:t xml:space="preserve"> </w:t>
      </w:r>
      <w:r>
        <w:t>to residential facilities and inpatient treatment facilities?</w:t>
      </w:r>
    </w:p>
    <w:p w14:paraId="3AB7B869" w14:textId="77777777" w:rsidR="00323B91" w:rsidRDefault="00767F93">
      <w:pPr>
        <w:pStyle w:val="BodyText"/>
        <w:spacing w:before="182" w:line="247" w:lineRule="auto"/>
        <w:ind w:left="1059" w:right="881"/>
      </w:pPr>
      <w:r>
        <w:t xml:space="preserve">The words </w:t>
      </w:r>
      <w:r>
        <w:rPr>
          <w:i/>
        </w:rPr>
        <w:t xml:space="preserve">incapacity </w:t>
      </w:r>
      <w:r>
        <w:t xml:space="preserve">and </w:t>
      </w:r>
      <w:r>
        <w:rPr>
          <w:i/>
        </w:rPr>
        <w:t xml:space="preserve">incapacitated </w:t>
      </w:r>
      <w:r>
        <w:t>are defined separately for purposes of the various laws</w:t>
      </w:r>
      <w:r>
        <w:rPr>
          <w:spacing w:val="40"/>
        </w:rPr>
        <w:t xml:space="preserve"> </w:t>
      </w:r>
      <w:r>
        <w:t>on substitute decision making described in this part.</w:t>
      </w:r>
      <w:r>
        <w:rPr>
          <w:spacing w:val="40"/>
        </w:rPr>
        <w:t xml:space="preserve"> </w:t>
      </w:r>
      <w:r>
        <w:t>Fortunately, the definitions are consistent. For consent by a nonguardian under Wis. Stat. §§ 50.06 and 50.094 and for consent by a health care</w:t>
      </w:r>
      <w:r>
        <w:rPr>
          <w:spacing w:val="-2"/>
        </w:rPr>
        <w:t xml:space="preserve"> </w:t>
      </w:r>
      <w:r>
        <w:t>agent</w:t>
      </w:r>
      <w:r>
        <w:rPr>
          <w:spacing w:val="-2"/>
        </w:rPr>
        <w:t xml:space="preserve"> </w:t>
      </w:r>
      <w:r>
        <w:t>under</w:t>
      </w:r>
      <w:r>
        <w:rPr>
          <w:spacing w:val="-2"/>
        </w:rPr>
        <w:t xml:space="preserve"> </w:t>
      </w:r>
      <w:r>
        <w:t>a</w:t>
      </w:r>
      <w:r>
        <w:rPr>
          <w:spacing w:val="-2"/>
        </w:rPr>
        <w:t xml:space="preserve"> </w:t>
      </w:r>
      <w:r>
        <w:t>power</w:t>
      </w:r>
      <w:r>
        <w:rPr>
          <w:spacing w:val="-2"/>
        </w:rPr>
        <w:t xml:space="preserve"> </w:t>
      </w:r>
      <w:r>
        <w:t>of</w:t>
      </w:r>
      <w:r>
        <w:rPr>
          <w:spacing w:val="-2"/>
        </w:rPr>
        <w:t xml:space="preserve"> </w:t>
      </w:r>
      <w:r>
        <w:t>attorney</w:t>
      </w:r>
      <w:r>
        <w:rPr>
          <w:spacing w:val="-1"/>
        </w:rPr>
        <w:t xml:space="preserve"> </w:t>
      </w:r>
      <w:r>
        <w:t>for</w:t>
      </w:r>
      <w:r>
        <w:rPr>
          <w:spacing w:val="-2"/>
        </w:rPr>
        <w:t xml:space="preserve"> </w:t>
      </w:r>
      <w:r>
        <w:t>health</w:t>
      </w:r>
      <w:r>
        <w:rPr>
          <w:spacing w:val="-2"/>
        </w:rPr>
        <w:t xml:space="preserve"> </w:t>
      </w:r>
      <w:r>
        <w:t>care</w:t>
      </w:r>
      <w:r>
        <w:rPr>
          <w:spacing w:val="-2"/>
        </w:rPr>
        <w:t xml:space="preserve"> </w:t>
      </w:r>
      <w:r>
        <w:t>under</w:t>
      </w:r>
      <w:r>
        <w:rPr>
          <w:spacing w:val="-2"/>
        </w:rPr>
        <w:t xml:space="preserve"> </w:t>
      </w:r>
      <w:r>
        <w:t>Ch.</w:t>
      </w:r>
      <w:r>
        <w:rPr>
          <w:spacing w:val="-2"/>
        </w:rPr>
        <w:t xml:space="preserve"> </w:t>
      </w:r>
      <w:r>
        <w:t>155,</w:t>
      </w:r>
      <w:r>
        <w:rPr>
          <w:spacing w:val="-2"/>
        </w:rPr>
        <w:t xml:space="preserve"> </w:t>
      </w:r>
      <w:r>
        <w:t>a</w:t>
      </w:r>
      <w:r>
        <w:rPr>
          <w:spacing w:val="-2"/>
        </w:rPr>
        <w:t xml:space="preserve"> </w:t>
      </w:r>
      <w:r>
        <w:t>person</w:t>
      </w:r>
      <w:r>
        <w:rPr>
          <w:spacing w:val="-2"/>
        </w:rPr>
        <w:t xml:space="preserve"> </w:t>
      </w:r>
      <w:r>
        <w:t>is</w:t>
      </w:r>
      <w:r>
        <w:rPr>
          <w:spacing w:val="-2"/>
        </w:rPr>
        <w:t xml:space="preserve"> </w:t>
      </w:r>
      <w:r>
        <w:rPr>
          <w:i/>
        </w:rPr>
        <w:t>incapacitated</w:t>
      </w:r>
      <w:r>
        <w:rPr>
          <w:i/>
          <w:spacing w:val="-1"/>
        </w:rPr>
        <w:t xml:space="preserve"> </w:t>
      </w:r>
      <w:r>
        <w:t>if</w:t>
      </w:r>
      <w:r>
        <w:rPr>
          <w:spacing w:val="-2"/>
        </w:rPr>
        <w:t xml:space="preserve"> </w:t>
      </w:r>
      <w:r>
        <w:t>he or she is “unable to receive and evaluate information effectively or to communicate decisions to such an extent that the individual lacks the capacity to manage his or her health care</w:t>
      </w:r>
      <w:r>
        <w:rPr>
          <w:spacing w:val="40"/>
        </w:rPr>
        <w:t xml:space="preserve"> </w:t>
      </w:r>
      <w:r>
        <w:t>decisions.”</w:t>
      </w:r>
      <w:hyperlink w:anchor="_bookmark356" w:history="1">
        <w:r>
          <w:rPr>
            <w:vertAlign w:val="superscript"/>
          </w:rPr>
          <w:t>267</w:t>
        </w:r>
      </w:hyperlink>
      <w:r>
        <w:rPr>
          <w:spacing w:val="40"/>
        </w:rPr>
        <w:t xml:space="preserve"> </w:t>
      </w:r>
      <w:r>
        <w:t>No particular diagnosis is required, but “mere old age, eccentricity or physical disability” cannot be the basis for a finding of incapacity.</w:t>
      </w:r>
      <w:hyperlink w:anchor="_bookmark357" w:history="1">
        <w:r>
          <w:rPr>
            <w:vertAlign w:val="superscript"/>
          </w:rPr>
          <w:t>268</w:t>
        </w:r>
      </w:hyperlink>
    </w:p>
    <w:p w14:paraId="352A6B36" w14:textId="77777777" w:rsidR="00323B91" w:rsidRDefault="00767F93">
      <w:pPr>
        <w:pStyle w:val="BodyText"/>
        <w:spacing w:before="170" w:line="244" w:lineRule="auto"/>
        <w:ind w:left="1059" w:right="857"/>
      </w:pPr>
      <w:r>
        <w:t>For purposes of guardianship, incapacity to exercise any power means the inability of the individual</w:t>
      </w:r>
      <w:r>
        <w:rPr>
          <w:spacing w:val="-3"/>
        </w:rPr>
        <w:t xml:space="preserve"> </w:t>
      </w:r>
      <w:r>
        <w:t>to</w:t>
      </w:r>
      <w:r>
        <w:rPr>
          <w:spacing w:val="-3"/>
        </w:rPr>
        <w:t xml:space="preserve"> </w:t>
      </w:r>
      <w:r>
        <w:t>receive</w:t>
      </w:r>
      <w:r>
        <w:rPr>
          <w:spacing w:val="-3"/>
        </w:rPr>
        <w:t xml:space="preserve"> </w:t>
      </w:r>
      <w:r>
        <w:t>and</w:t>
      </w:r>
      <w:r>
        <w:rPr>
          <w:spacing w:val="-3"/>
        </w:rPr>
        <w:t xml:space="preserve"> </w:t>
      </w:r>
      <w:r>
        <w:t>evaluate</w:t>
      </w:r>
      <w:r>
        <w:rPr>
          <w:spacing w:val="-3"/>
        </w:rPr>
        <w:t xml:space="preserve"> </w:t>
      </w:r>
      <w:r>
        <w:t>information</w:t>
      </w:r>
      <w:r>
        <w:rPr>
          <w:spacing w:val="-3"/>
        </w:rPr>
        <w:t xml:space="preserve"> </w:t>
      </w:r>
      <w:r>
        <w:t>or</w:t>
      </w:r>
      <w:r>
        <w:rPr>
          <w:spacing w:val="-3"/>
        </w:rPr>
        <w:t xml:space="preserve"> </w:t>
      </w:r>
      <w:r>
        <w:t>to</w:t>
      </w:r>
      <w:r>
        <w:rPr>
          <w:spacing w:val="-3"/>
        </w:rPr>
        <w:t xml:space="preserve"> </w:t>
      </w:r>
      <w:r>
        <w:t>make</w:t>
      </w:r>
      <w:r>
        <w:rPr>
          <w:spacing w:val="-3"/>
        </w:rPr>
        <w:t xml:space="preserve"> </w:t>
      </w:r>
      <w:r>
        <w:t>or</w:t>
      </w:r>
      <w:r>
        <w:rPr>
          <w:spacing w:val="-3"/>
        </w:rPr>
        <w:t xml:space="preserve"> </w:t>
      </w:r>
      <w:r>
        <w:t>communicate</w:t>
      </w:r>
      <w:r>
        <w:rPr>
          <w:spacing w:val="-3"/>
        </w:rPr>
        <w:t xml:space="preserve"> </w:t>
      </w:r>
      <w:r>
        <w:t>a</w:t>
      </w:r>
      <w:r>
        <w:rPr>
          <w:spacing w:val="-3"/>
        </w:rPr>
        <w:t xml:space="preserve"> </w:t>
      </w:r>
      <w:r>
        <w:t>decision</w:t>
      </w:r>
      <w:r>
        <w:rPr>
          <w:spacing w:val="-3"/>
        </w:rPr>
        <w:t xml:space="preserve"> </w:t>
      </w:r>
      <w:r>
        <w:t>with</w:t>
      </w:r>
      <w:r>
        <w:rPr>
          <w:spacing w:val="-3"/>
        </w:rPr>
        <w:t xml:space="preserve"> </w:t>
      </w:r>
      <w:r>
        <w:t>respect to the exercise of that power.</w:t>
      </w:r>
      <w:hyperlink w:anchor="_bookmark358" w:history="1">
        <w:r>
          <w:rPr>
            <w:vertAlign w:val="superscript"/>
          </w:rPr>
          <w:t>269</w:t>
        </w:r>
      </w:hyperlink>
      <w:r>
        <w:rPr>
          <w:spacing w:val="80"/>
        </w:rPr>
        <w:t xml:space="preserve"> </w:t>
      </w:r>
      <w:r>
        <w:t>As it relates to admission to facilities, this could be established by a general finding of incapacity with relation to health care decisions and choice of health care provider, or a more specific decision with relation to consent to admission to a particular facility or class of facilities.</w:t>
      </w:r>
    </w:p>
    <w:p w14:paraId="375FD301" w14:textId="77777777" w:rsidR="00323B91" w:rsidRDefault="00767F93">
      <w:pPr>
        <w:pStyle w:val="Heading5"/>
        <w:numPr>
          <w:ilvl w:val="1"/>
          <w:numId w:val="21"/>
        </w:numPr>
        <w:tabs>
          <w:tab w:val="left" w:pos="1057"/>
          <w:tab w:val="left" w:pos="1059"/>
        </w:tabs>
        <w:spacing w:before="188" w:line="244" w:lineRule="auto"/>
        <w:ind w:right="1022"/>
        <w:rPr>
          <w:i w:val="0"/>
        </w:rPr>
      </w:pPr>
      <w:r>
        <w:t>When</w:t>
      </w:r>
      <w:r>
        <w:rPr>
          <w:spacing w:val="-3"/>
        </w:rPr>
        <w:t xml:space="preserve"> </w:t>
      </w:r>
      <w:r>
        <w:t>can</w:t>
      </w:r>
      <w:r>
        <w:rPr>
          <w:spacing w:val="-3"/>
        </w:rPr>
        <w:t xml:space="preserve"> </w:t>
      </w:r>
      <w:r>
        <w:t>a</w:t>
      </w:r>
      <w:r>
        <w:rPr>
          <w:spacing w:val="-3"/>
        </w:rPr>
        <w:t xml:space="preserve"> </w:t>
      </w:r>
      <w:r>
        <w:t>family</w:t>
      </w:r>
      <w:r>
        <w:rPr>
          <w:spacing w:val="-3"/>
        </w:rPr>
        <w:t xml:space="preserve"> </w:t>
      </w:r>
      <w:r>
        <w:t>or</w:t>
      </w:r>
      <w:r>
        <w:rPr>
          <w:spacing w:val="-3"/>
        </w:rPr>
        <w:t xml:space="preserve"> </w:t>
      </w:r>
      <w:r>
        <w:t>friend</w:t>
      </w:r>
      <w:r>
        <w:rPr>
          <w:spacing w:val="-3"/>
        </w:rPr>
        <w:t xml:space="preserve"> </w:t>
      </w:r>
      <w:r>
        <w:t>consent</w:t>
      </w:r>
      <w:r>
        <w:rPr>
          <w:spacing w:val="-3"/>
        </w:rPr>
        <w:t xml:space="preserve"> </w:t>
      </w:r>
      <w:r>
        <w:t>to</w:t>
      </w:r>
      <w:r>
        <w:rPr>
          <w:spacing w:val="-3"/>
        </w:rPr>
        <w:t xml:space="preserve"> </w:t>
      </w:r>
      <w:r>
        <w:t>temporary</w:t>
      </w:r>
      <w:r>
        <w:rPr>
          <w:spacing w:val="-3"/>
        </w:rPr>
        <w:t xml:space="preserve"> </w:t>
      </w:r>
      <w:r>
        <w:t>admission</w:t>
      </w:r>
      <w:r>
        <w:rPr>
          <w:spacing w:val="-3"/>
        </w:rPr>
        <w:t xml:space="preserve"> </w:t>
      </w:r>
      <w:r>
        <w:t>of</w:t>
      </w:r>
      <w:r>
        <w:rPr>
          <w:spacing w:val="-3"/>
        </w:rPr>
        <w:t xml:space="preserve"> </w:t>
      </w:r>
      <w:r>
        <w:t>an</w:t>
      </w:r>
      <w:r>
        <w:rPr>
          <w:spacing w:val="-3"/>
        </w:rPr>
        <w:t xml:space="preserve"> </w:t>
      </w:r>
      <w:r>
        <w:t>adult</w:t>
      </w:r>
      <w:r>
        <w:rPr>
          <w:spacing w:val="-3"/>
        </w:rPr>
        <w:t xml:space="preserve"> </w:t>
      </w:r>
      <w:r>
        <w:t>who</w:t>
      </w:r>
      <w:r>
        <w:rPr>
          <w:spacing w:val="-3"/>
        </w:rPr>
        <w:t xml:space="preserve"> </w:t>
      </w:r>
      <w:r>
        <w:t>is</w:t>
      </w:r>
      <w:r>
        <w:rPr>
          <w:spacing w:val="-3"/>
        </w:rPr>
        <w:t xml:space="preserve"> </w:t>
      </w:r>
      <w:r>
        <w:t>incapacitated to a nursing home or community-based residential facility?</w:t>
      </w:r>
    </w:p>
    <w:p w14:paraId="722EA5C7" w14:textId="77777777" w:rsidR="00323B91" w:rsidRDefault="00767F93">
      <w:pPr>
        <w:pStyle w:val="BodyText"/>
        <w:spacing w:before="182" w:line="244" w:lineRule="auto"/>
        <w:ind w:left="1059" w:right="902"/>
      </w:pPr>
      <w:r>
        <w:t>Generally,</w:t>
      </w:r>
      <w:r>
        <w:rPr>
          <w:spacing w:val="-2"/>
        </w:rPr>
        <w:t xml:space="preserve"> </w:t>
      </w:r>
      <w:r>
        <w:t>consent</w:t>
      </w:r>
      <w:r>
        <w:rPr>
          <w:spacing w:val="-2"/>
        </w:rPr>
        <w:t xml:space="preserve"> </w:t>
      </w:r>
      <w:r>
        <w:t>of</w:t>
      </w:r>
      <w:r>
        <w:rPr>
          <w:spacing w:val="-2"/>
        </w:rPr>
        <w:t xml:space="preserve"> </w:t>
      </w:r>
      <w:r>
        <w:t>a</w:t>
      </w:r>
      <w:r>
        <w:rPr>
          <w:spacing w:val="-2"/>
        </w:rPr>
        <w:t xml:space="preserve"> </w:t>
      </w:r>
      <w:r>
        <w:t>guardian</w:t>
      </w:r>
      <w:r>
        <w:rPr>
          <w:spacing w:val="-2"/>
        </w:rPr>
        <w:t xml:space="preserve"> </w:t>
      </w:r>
      <w:r>
        <w:t>or</w:t>
      </w:r>
      <w:r>
        <w:rPr>
          <w:spacing w:val="-2"/>
        </w:rPr>
        <w:t xml:space="preserve"> </w:t>
      </w:r>
      <w:r>
        <w:t>health</w:t>
      </w:r>
      <w:r>
        <w:rPr>
          <w:spacing w:val="-2"/>
        </w:rPr>
        <w:t xml:space="preserve"> </w:t>
      </w:r>
      <w:r>
        <w:t>care</w:t>
      </w:r>
      <w:r>
        <w:rPr>
          <w:spacing w:val="-2"/>
        </w:rPr>
        <w:t xml:space="preserve"> </w:t>
      </w:r>
      <w:r>
        <w:t>agent</w:t>
      </w:r>
      <w:r>
        <w:rPr>
          <w:spacing w:val="-2"/>
        </w:rPr>
        <w:t xml:space="preserve"> </w:t>
      </w:r>
      <w:r>
        <w:t>under</w:t>
      </w:r>
      <w:r>
        <w:rPr>
          <w:spacing w:val="-2"/>
        </w:rPr>
        <w:t xml:space="preserve"> </w:t>
      </w:r>
      <w:r>
        <w:t>a</w:t>
      </w:r>
      <w:r>
        <w:rPr>
          <w:spacing w:val="-2"/>
        </w:rPr>
        <w:t xml:space="preserve"> </w:t>
      </w:r>
      <w:r>
        <w:t>power</w:t>
      </w:r>
      <w:r>
        <w:rPr>
          <w:spacing w:val="-2"/>
        </w:rPr>
        <w:t xml:space="preserve"> </w:t>
      </w:r>
      <w:r>
        <w:t>of</w:t>
      </w:r>
      <w:r>
        <w:rPr>
          <w:spacing w:val="-2"/>
        </w:rPr>
        <w:t xml:space="preserve"> </w:t>
      </w:r>
      <w:r>
        <w:t>attorney for</w:t>
      </w:r>
      <w:r>
        <w:rPr>
          <w:spacing w:val="-2"/>
        </w:rPr>
        <w:t xml:space="preserve"> </w:t>
      </w:r>
      <w:r>
        <w:t>health</w:t>
      </w:r>
      <w:r>
        <w:rPr>
          <w:spacing w:val="-2"/>
        </w:rPr>
        <w:t xml:space="preserve"> </w:t>
      </w:r>
      <w:r>
        <w:t>care</w:t>
      </w:r>
      <w:r>
        <w:rPr>
          <w:spacing w:val="-2"/>
        </w:rPr>
        <w:t xml:space="preserve"> </w:t>
      </w:r>
      <w:r>
        <w:t>is required for admission of an incapacitated adult to a nursing home or community-based residential facility (CBRF).</w:t>
      </w:r>
      <w:hyperlink w:anchor="_bookmark359" w:history="1">
        <w:r>
          <w:rPr>
            <w:vertAlign w:val="superscript"/>
          </w:rPr>
          <w:t>270</w:t>
        </w:r>
      </w:hyperlink>
      <w:r>
        <w:rPr>
          <w:spacing w:val="40"/>
        </w:rPr>
        <w:t xml:space="preserve"> </w:t>
      </w:r>
      <w:r>
        <w:t>Wis. Stat. § 50.06(2) creates an exception to this general rule for temporary</w:t>
      </w:r>
      <w:r>
        <w:rPr>
          <w:spacing w:val="-2"/>
        </w:rPr>
        <w:t xml:space="preserve"> </w:t>
      </w:r>
      <w:r>
        <w:t>admissions</w:t>
      </w:r>
      <w:r>
        <w:rPr>
          <w:spacing w:val="-3"/>
        </w:rPr>
        <w:t xml:space="preserve"> </w:t>
      </w:r>
      <w:r>
        <w:t>of</w:t>
      </w:r>
      <w:r>
        <w:rPr>
          <w:spacing w:val="-3"/>
        </w:rPr>
        <w:t xml:space="preserve"> </w:t>
      </w:r>
      <w:r>
        <w:t>individuals</w:t>
      </w:r>
      <w:r>
        <w:rPr>
          <w:spacing w:val="-3"/>
        </w:rPr>
        <w:t xml:space="preserve"> </w:t>
      </w:r>
      <w:r>
        <w:t>who</w:t>
      </w:r>
      <w:r>
        <w:rPr>
          <w:spacing w:val="-3"/>
        </w:rPr>
        <w:t xml:space="preserve"> </w:t>
      </w:r>
      <w:r>
        <w:t>are</w:t>
      </w:r>
      <w:r>
        <w:rPr>
          <w:spacing w:val="-3"/>
        </w:rPr>
        <w:t xml:space="preserve"> </w:t>
      </w:r>
      <w:r>
        <w:t>not</w:t>
      </w:r>
      <w:r>
        <w:rPr>
          <w:spacing w:val="-4"/>
        </w:rPr>
        <w:t xml:space="preserve"> </w:t>
      </w:r>
      <w:r>
        <w:t>diagnosed</w:t>
      </w:r>
      <w:r>
        <w:rPr>
          <w:spacing w:val="-3"/>
        </w:rPr>
        <w:t xml:space="preserve"> </w:t>
      </w:r>
      <w:r>
        <w:t>as</w:t>
      </w:r>
      <w:r>
        <w:rPr>
          <w:spacing w:val="-3"/>
        </w:rPr>
        <w:t xml:space="preserve"> </w:t>
      </w:r>
      <w:r>
        <w:t>having</w:t>
      </w:r>
      <w:r>
        <w:rPr>
          <w:spacing w:val="-3"/>
        </w:rPr>
        <w:t xml:space="preserve"> </w:t>
      </w:r>
      <w:r>
        <w:t>a</w:t>
      </w:r>
      <w:r>
        <w:rPr>
          <w:spacing w:val="-3"/>
        </w:rPr>
        <w:t xml:space="preserve"> </w:t>
      </w:r>
      <w:r>
        <w:t>developmental</w:t>
      </w:r>
      <w:r>
        <w:rPr>
          <w:spacing w:val="-3"/>
        </w:rPr>
        <w:t xml:space="preserve"> </w:t>
      </w:r>
      <w:r>
        <w:t>disability or mental illness at the time of the admission.</w:t>
      </w:r>
    </w:p>
    <w:p w14:paraId="029AAA06" w14:textId="77777777" w:rsidR="00323B91" w:rsidRDefault="00767F93">
      <w:pPr>
        <w:pStyle w:val="BodyText"/>
        <w:spacing w:before="185" w:line="244" w:lineRule="auto"/>
        <w:ind w:left="1060" w:right="857"/>
      </w:pPr>
      <w:r>
        <w:t>§ 50.06 allows for relatives and close friends to provide consent for temporary admission to a CBRF or nursing home, directly from a hospital, of a person who is incapacitated.</w:t>
      </w:r>
      <w:r>
        <w:rPr>
          <w:spacing w:val="80"/>
        </w:rPr>
        <w:t xml:space="preserve"> </w:t>
      </w:r>
      <w:r>
        <w:t>People authorized to consent are in seven categories, in the following order of priority: (1) spouse; (2) adult child; (3) parent; (4) adult brother or sister; (5) grandparent; (6) adult grandchild; and (7) close</w:t>
      </w:r>
      <w:r>
        <w:rPr>
          <w:spacing w:val="-2"/>
        </w:rPr>
        <w:t xml:space="preserve"> </w:t>
      </w:r>
      <w:r>
        <w:t>friend.</w:t>
      </w:r>
      <w:r>
        <w:rPr>
          <w:spacing w:val="40"/>
        </w:rPr>
        <w:t xml:space="preserve"> </w:t>
      </w:r>
      <w:r>
        <w:t>The</w:t>
      </w:r>
      <w:r>
        <w:rPr>
          <w:spacing w:val="-2"/>
        </w:rPr>
        <w:t xml:space="preserve"> </w:t>
      </w:r>
      <w:r>
        <w:t>facility must</w:t>
      </w:r>
      <w:r>
        <w:rPr>
          <w:spacing w:val="-2"/>
        </w:rPr>
        <w:t xml:space="preserve"> </w:t>
      </w:r>
      <w:r>
        <w:t>decide</w:t>
      </w:r>
      <w:r>
        <w:rPr>
          <w:spacing w:val="-2"/>
        </w:rPr>
        <w:t xml:space="preserve"> </w:t>
      </w:r>
      <w:r>
        <w:t>who</w:t>
      </w:r>
      <w:r>
        <w:rPr>
          <w:spacing w:val="-2"/>
        </w:rPr>
        <w:t xml:space="preserve"> </w:t>
      </w:r>
      <w:r>
        <w:t>is</w:t>
      </w:r>
      <w:r>
        <w:rPr>
          <w:spacing w:val="-2"/>
        </w:rPr>
        <w:t xml:space="preserve"> </w:t>
      </w:r>
      <w:r>
        <w:t>or</w:t>
      </w:r>
      <w:r>
        <w:rPr>
          <w:spacing w:val="-2"/>
        </w:rPr>
        <w:t xml:space="preserve"> </w:t>
      </w:r>
      <w:r>
        <w:t>is</w:t>
      </w:r>
      <w:r>
        <w:rPr>
          <w:spacing w:val="-2"/>
        </w:rPr>
        <w:t xml:space="preserve"> </w:t>
      </w:r>
      <w:r>
        <w:t>not</w:t>
      </w:r>
      <w:r>
        <w:rPr>
          <w:spacing w:val="-2"/>
        </w:rPr>
        <w:t xml:space="preserve"> </w:t>
      </w:r>
      <w:r>
        <w:t>a</w:t>
      </w:r>
      <w:r>
        <w:rPr>
          <w:spacing w:val="-2"/>
        </w:rPr>
        <w:t xml:space="preserve"> </w:t>
      </w:r>
      <w:r>
        <w:t>“close”</w:t>
      </w:r>
      <w:r>
        <w:rPr>
          <w:spacing w:val="-2"/>
        </w:rPr>
        <w:t xml:space="preserve"> </w:t>
      </w:r>
      <w:r>
        <w:t>friend.</w:t>
      </w:r>
      <w:r>
        <w:rPr>
          <w:spacing w:val="40"/>
        </w:rPr>
        <w:t xml:space="preserve"> </w:t>
      </w:r>
      <w:r>
        <w:t>(See</w:t>
      </w:r>
      <w:r>
        <w:rPr>
          <w:spacing w:val="-4"/>
        </w:rPr>
        <w:t xml:space="preserve"> </w:t>
      </w:r>
      <w:r>
        <w:t>next</w:t>
      </w:r>
      <w:r>
        <w:rPr>
          <w:spacing w:val="-2"/>
        </w:rPr>
        <w:t xml:space="preserve"> </w:t>
      </w:r>
      <w:r>
        <w:t>section</w:t>
      </w:r>
      <w:r>
        <w:rPr>
          <w:spacing w:val="-2"/>
        </w:rPr>
        <w:t xml:space="preserve"> </w:t>
      </w:r>
      <w:r>
        <w:t>for</w:t>
      </w:r>
      <w:r>
        <w:rPr>
          <w:spacing w:val="-2"/>
        </w:rPr>
        <w:t xml:space="preserve"> </w:t>
      </w:r>
      <w:r>
        <w:t>tests that apply in the context of consent to hospice care.) The term could include a domestic partner who is not a spouse and a more distant relative who has a close relationship with the individual.</w:t>
      </w:r>
    </w:p>
    <w:p w14:paraId="02795CDC" w14:textId="77777777" w:rsidR="00323B91" w:rsidRDefault="00767F93">
      <w:pPr>
        <w:pStyle w:val="BodyText"/>
        <w:spacing w:before="188" w:line="244" w:lineRule="auto"/>
        <w:ind w:left="1060" w:right="902"/>
      </w:pPr>
      <w:r>
        <w:t>Consent</w:t>
      </w:r>
      <w:r>
        <w:rPr>
          <w:spacing w:val="-2"/>
        </w:rPr>
        <w:t xml:space="preserve"> </w:t>
      </w:r>
      <w:r>
        <w:t>by</w:t>
      </w:r>
      <w:r>
        <w:rPr>
          <w:spacing w:val="-1"/>
        </w:rPr>
        <w:t xml:space="preserve"> </w:t>
      </w:r>
      <w:r>
        <w:t>a</w:t>
      </w:r>
      <w:r>
        <w:rPr>
          <w:spacing w:val="-2"/>
        </w:rPr>
        <w:t xml:space="preserve"> </w:t>
      </w:r>
      <w:r>
        <w:t>qualifying</w:t>
      </w:r>
      <w:r>
        <w:rPr>
          <w:spacing w:val="-2"/>
        </w:rPr>
        <w:t xml:space="preserve"> </w:t>
      </w:r>
      <w:r>
        <w:t>relative</w:t>
      </w:r>
      <w:r>
        <w:rPr>
          <w:spacing w:val="-2"/>
        </w:rPr>
        <w:t xml:space="preserve"> </w:t>
      </w:r>
      <w:r>
        <w:t>or</w:t>
      </w:r>
      <w:r>
        <w:rPr>
          <w:spacing w:val="-2"/>
        </w:rPr>
        <w:t xml:space="preserve"> </w:t>
      </w:r>
      <w:r>
        <w:t>close</w:t>
      </w:r>
      <w:r>
        <w:rPr>
          <w:spacing w:val="-2"/>
        </w:rPr>
        <w:t xml:space="preserve"> </w:t>
      </w:r>
      <w:r>
        <w:t>friend</w:t>
      </w:r>
      <w:r>
        <w:rPr>
          <w:spacing w:val="-2"/>
        </w:rPr>
        <w:t xml:space="preserve"> </w:t>
      </w:r>
      <w:r>
        <w:t>may only be</w:t>
      </w:r>
      <w:r>
        <w:rPr>
          <w:spacing w:val="-2"/>
        </w:rPr>
        <w:t xml:space="preserve"> </w:t>
      </w:r>
      <w:r>
        <w:t>given</w:t>
      </w:r>
      <w:r>
        <w:rPr>
          <w:spacing w:val="-2"/>
        </w:rPr>
        <w:t xml:space="preserve"> </w:t>
      </w:r>
      <w:r>
        <w:t>if</w:t>
      </w:r>
      <w:r>
        <w:rPr>
          <w:spacing w:val="-2"/>
        </w:rPr>
        <w:t xml:space="preserve"> </w:t>
      </w:r>
      <w:r>
        <w:t>all</w:t>
      </w:r>
      <w:r>
        <w:rPr>
          <w:spacing w:val="-2"/>
        </w:rPr>
        <w:t xml:space="preserve"> </w:t>
      </w:r>
      <w:r>
        <w:t>the</w:t>
      </w:r>
      <w:r>
        <w:rPr>
          <w:spacing w:val="-2"/>
        </w:rPr>
        <w:t xml:space="preserve"> </w:t>
      </w:r>
      <w:r>
        <w:t>following</w:t>
      </w:r>
      <w:r>
        <w:rPr>
          <w:spacing w:val="-2"/>
        </w:rPr>
        <w:t xml:space="preserve"> </w:t>
      </w:r>
      <w:r>
        <w:t>conditions are met.</w:t>
      </w:r>
    </w:p>
    <w:p w14:paraId="04EC0BA4" w14:textId="77777777" w:rsidR="00323B91" w:rsidRDefault="00323B91">
      <w:pPr>
        <w:pStyle w:val="BodyText"/>
        <w:rPr>
          <w:sz w:val="20"/>
        </w:rPr>
      </w:pPr>
    </w:p>
    <w:p w14:paraId="6E874107" w14:textId="77777777" w:rsidR="00323B91" w:rsidRDefault="00323B91">
      <w:pPr>
        <w:pStyle w:val="BodyText"/>
        <w:rPr>
          <w:sz w:val="20"/>
        </w:rPr>
      </w:pPr>
    </w:p>
    <w:p w14:paraId="55D6936E" w14:textId="77777777" w:rsidR="00323B91" w:rsidRDefault="00767F93">
      <w:pPr>
        <w:pStyle w:val="BodyText"/>
        <w:spacing w:before="120"/>
        <w:rPr>
          <w:sz w:val="20"/>
        </w:rPr>
      </w:pPr>
      <w:r>
        <w:rPr>
          <w:noProof/>
        </w:rPr>
        <mc:AlternateContent>
          <mc:Choice Requires="wps">
            <w:drawing>
              <wp:anchor distT="0" distB="0" distL="0" distR="0" simplePos="0" relativeHeight="487651840" behindDoc="1" locked="0" layoutInCell="1" allowOverlap="1" wp14:anchorId="6276B043" wp14:editId="7E54D48D">
                <wp:simplePos x="0" y="0"/>
                <wp:positionH relativeFrom="page">
                  <wp:posOffset>914400</wp:posOffset>
                </wp:positionH>
                <wp:positionV relativeFrom="paragraph">
                  <wp:posOffset>238071</wp:posOffset>
                </wp:positionV>
                <wp:extent cx="1828800" cy="762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8CBC6" id="Graphic 170" o:spid="_x0000_s1026" style="position:absolute;margin-left:1in;margin-top:18.75pt;width:2in;height:.6pt;z-index:-15664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" path="m1828800,l,,,7619r1828800,l1828800,xe" fillcolor="black" stroked="f">
                <v:path arrowok="t"/>
                <w10:wrap type="topAndBottom" anchorx="page"/>
              </v:shape>
            </w:pict>
          </mc:Fallback>
        </mc:AlternateContent>
      </w:r>
    </w:p>
    <w:p w14:paraId="23E2C6B1" w14:textId="77777777" w:rsidR="00323B91" w:rsidRDefault="00323B91">
      <w:pPr>
        <w:pStyle w:val="BodyText"/>
        <w:spacing w:before="36"/>
      </w:pPr>
    </w:p>
    <w:p w14:paraId="4DED4513" w14:textId="77777777" w:rsidR="00323B91" w:rsidRDefault="00767F93">
      <w:pPr>
        <w:pStyle w:val="BodyText"/>
        <w:ind w:left="340"/>
      </w:pPr>
      <w:bookmarkStart w:id="396" w:name="_bookmark355"/>
      <w:bookmarkEnd w:id="396"/>
      <w:r>
        <w:rPr>
          <w:vertAlign w:val="superscript"/>
        </w:rPr>
        <w:t>266</w:t>
      </w:r>
      <w:r>
        <w:rPr>
          <w:spacing w:val="-4"/>
        </w:rPr>
        <w:t xml:space="preserve"> </w:t>
      </w:r>
      <w:r>
        <w:t>See,</w:t>
      </w:r>
      <w:r>
        <w:rPr>
          <w:spacing w:val="-4"/>
        </w:rPr>
        <w:t xml:space="preserve"> </w:t>
      </w:r>
      <w:r>
        <w:t>e.g.,</w:t>
      </w:r>
      <w:r>
        <w:rPr>
          <w:spacing w:val="-4"/>
        </w:rPr>
        <w:t xml:space="preserve"> </w:t>
      </w:r>
      <w:r>
        <w:t>Wis.</w:t>
      </w:r>
      <w:r>
        <w:rPr>
          <w:spacing w:val="-4"/>
        </w:rPr>
        <w:t xml:space="preserve"> </w:t>
      </w:r>
      <w:r>
        <w:t>Stat.</w:t>
      </w:r>
      <w:r>
        <w:rPr>
          <w:spacing w:val="-4"/>
        </w:rPr>
        <w:t xml:space="preserve"> </w:t>
      </w:r>
      <w:r>
        <w:t>§§</w:t>
      </w:r>
      <w:r>
        <w:rPr>
          <w:spacing w:val="-3"/>
        </w:rPr>
        <w:t xml:space="preserve"> </w:t>
      </w:r>
      <w:r>
        <w:t>50.09(1)(i)</w:t>
      </w:r>
      <w:r>
        <w:rPr>
          <w:spacing w:val="-4"/>
        </w:rPr>
        <w:t xml:space="preserve"> </w:t>
      </w:r>
      <w:r>
        <w:t>and</w:t>
      </w:r>
      <w:r>
        <w:rPr>
          <w:spacing w:val="-4"/>
        </w:rPr>
        <w:t xml:space="preserve"> </w:t>
      </w:r>
      <w:r>
        <w:rPr>
          <w:spacing w:val="-2"/>
        </w:rPr>
        <w:t>51.10(5)(c)</w:t>
      </w:r>
    </w:p>
    <w:p w14:paraId="227FBC67" w14:textId="77777777" w:rsidR="00323B91" w:rsidRDefault="00767F93">
      <w:pPr>
        <w:pStyle w:val="BodyText"/>
        <w:spacing w:before="6"/>
        <w:ind w:left="340"/>
      </w:pPr>
      <w:bookmarkStart w:id="397" w:name="_bookmark356"/>
      <w:bookmarkEnd w:id="397"/>
      <w:r>
        <w:rPr>
          <w:vertAlign w:val="superscript"/>
        </w:rPr>
        <w:t>267</w:t>
      </w:r>
      <w:r>
        <w:rPr>
          <w:spacing w:val="-5"/>
        </w:rPr>
        <w:t xml:space="preserve"> </w:t>
      </w:r>
      <w:bookmarkStart w:id="398" w:name="_bookmark357"/>
      <w:bookmarkEnd w:id="398"/>
      <w:r>
        <w:t>Wis.</w:t>
      </w:r>
      <w:r>
        <w:rPr>
          <w:spacing w:val="-5"/>
        </w:rPr>
        <w:t xml:space="preserve"> </w:t>
      </w:r>
      <w:r>
        <w:t>Stat.</w:t>
      </w:r>
      <w:r>
        <w:rPr>
          <w:spacing w:val="-4"/>
        </w:rPr>
        <w:t xml:space="preserve"> </w:t>
      </w:r>
      <w:r>
        <w:t>§§</w:t>
      </w:r>
      <w:r>
        <w:rPr>
          <w:spacing w:val="-5"/>
        </w:rPr>
        <w:t xml:space="preserve"> </w:t>
      </w:r>
      <w:r>
        <w:t>50.06(1),</w:t>
      </w:r>
      <w:r>
        <w:rPr>
          <w:spacing w:val="-4"/>
        </w:rPr>
        <w:t xml:space="preserve"> </w:t>
      </w:r>
      <w:r>
        <w:t>50.94(1)(b)</w:t>
      </w:r>
      <w:r>
        <w:rPr>
          <w:spacing w:val="-5"/>
        </w:rPr>
        <w:t xml:space="preserve"> </w:t>
      </w:r>
      <w:r>
        <w:t>and</w:t>
      </w:r>
      <w:r>
        <w:rPr>
          <w:spacing w:val="-4"/>
        </w:rPr>
        <w:t xml:space="preserve"> </w:t>
      </w:r>
      <w:r>
        <w:rPr>
          <w:spacing w:val="-2"/>
        </w:rPr>
        <w:t>155.01(8)</w:t>
      </w:r>
    </w:p>
    <w:p w14:paraId="196B6E5F" w14:textId="77777777" w:rsidR="00323B91" w:rsidRDefault="00767F93">
      <w:pPr>
        <w:pStyle w:val="BodyText"/>
        <w:spacing w:before="6"/>
        <w:ind w:left="340"/>
      </w:pPr>
      <w:r>
        <w:rPr>
          <w:vertAlign w:val="superscript"/>
        </w:rPr>
        <w:t>268</w:t>
      </w:r>
      <w:r>
        <w:rPr>
          <w:spacing w:val="-5"/>
        </w:rPr>
        <w:t xml:space="preserve"> </w:t>
      </w:r>
      <w:r>
        <w:t>Wis.</w:t>
      </w:r>
      <w:r>
        <w:rPr>
          <w:spacing w:val="-4"/>
        </w:rPr>
        <w:t xml:space="preserve"> </w:t>
      </w:r>
      <w:r>
        <w:t>Stat.</w:t>
      </w:r>
      <w:r>
        <w:rPr>
          <w:spacing w:val="-4"/>
        </w:rPr>
        <w:t xml:space="preserve"> </w:t>
      </w:r>
      <w:r>
        <w:t>§§</w:t>
      </w:r>
      <w:r>
        <w:rPr>
          <w:spacing w:val="-4"/>
        </w:rPr>
        <w:t xml:space="preserve"> </w:t>
      </w:r>
      <w:r>
        <w:t>50.06(4),</w:t>
      </w:r>
      <w:r>
        <w:rPr>
          <w:spacing w:val="-4"/>
        </w:rPr>
        <w:t xml:space="preserve"> </w:t>
      </w:r>
      <w:r>
        <w:t>50.94(8)</w:t>
      </w:r>
      <w:r>
        <w:rPr>
          <w:spacing w:val="-4"/>
        </w:rPr>
        <w:t xml:space="preserve"> </w:t>
      </w:r>
      <w:r>
        <w:t>and</w:t>
      </w:r>
      <w:r>
        <w:rPr>
          <w:spacing w:val="-5"/>
        </w:rPr>
        <w:t xml:space="preserve"> </w:t>
      </w:r>
      <w:r>
        <w:rPr>
          <w:spacing w:val="-2"/>
        </w:rPr>
        <w:t>155.05(2)</w:t>
      </w:r>
    </w:p>
    <w:p w14:paraId="4975F9C5" w14:textId="77777777" w:rsidR="00323B91" w:rsidRDefault="00767F93">
      <w:pPr>
        <w:pStyle w:val="BodyText"/>
        <w:spacing w:before="6"/>
        <w:ind w:left="340"/>
      </w:pPr>
      <w:bookmarkStart w:id="399" w:name="_bookmark358"/>
      <w:bookmarkEnd w:id="399"/>
      <w:r>
        <w:rPr>
          <w:vertAlign w:val="superscript"/>
        </w:rPr>
        <w:t>269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54.01(15)</w:t>
      </w:r>
    </w:p>
    <w:p w14:paraId="4DFBCA70" w14:textId="77777777" w:rsidR="00323B91" w:rsidRDefault="00767F93">
      <w:pPr>
        <w:pStyle w:val="BodyText"/>
        <w:spacing w:before="7"/>
        <w:ind w:left="340"/>
      </w:pPr>
      <w:bookmarkStart w:id="400" w:name="_bookmark359"/>
      <w:bookmarkEnd w:id="400"/>
      <w:r>
        <w:rPr>
          <w:vertAlign w:val="superscript"/>
        </w:rPr>
        <w:t>270</w:t>
      </w:r>
      <w:r>
        <w:rPr>
          <w:spacing w:val="-11"/>
        </w:rPr>
        <w:t xml:space="preserve"> </w:t>
      </w:r>
      <w:r>
        <w:t>77</w:t>
      </w:r>
      <w:r>
        <w:rPr>
          <w:spacing w:val="-5"/>
        </w:rPr>
        <w:t xml:space="preserve"> </w:t>
      </w:r>
      <w:r>
        <w:t>Atty.</w:t>
      </w:r>
      <w:r>
        <w:rPr>
          <w:spacing w:val="-6"/>
        </w:rPr>
        <w:t xml:space="preserve"> </w:t>
      </w:r>
      <w:r>
        <w:t>Gen.</w:t>
      </w:r>
      <w:r>
        <w:rPr>
          <w:spacing w:val="-6"/>
        </w:rPr>
        <w:t xml:space="preserve"> </w:t>
      </w:r>
      <w:r>
        <w:t>156,</w:t>
      </w:r>
      <w:r>
        <w:rPr>
          <w:spacing w:val="-6"/>
        </w:rPr>
        <w:t xml:space="preserve"> </w:t>
      </w:r>
      <w:r>
        <w:t>158</w:t>
      </w:r>
      <w:r>
        <w:rPr>
          <w:spacing w:val="-5"/>
        </w:rPr>
        <w:t xml:space="preserve"> </w:t>
      </w:r>
      <w:r>
        <w:rPr>
          <w:spacing w:val="-2"/>
        </w:rPr>
        <w:t>(1988)</w:t>
      </w:r>
    </w:p>
    <w:p w14:paraId="4F921CA7" w14:textId="77777777" w:rsidR="00323B91" w:rsidRDefault="00323B91">
      <w:pPr>
        <w:sectPr w:rsidR="00323B91">
          <w:footerReference w:type="default" r:id="rId43"/>
          <w:pgSz w:w="12240" w:h="15840"/>
          <w:pgMar w:top="660" w:right="600" w:bottom="1060" w:left="1100" w:header="0" w:footer="862" w:gutter="0"/>
          <w:pgNumType w:start="108"/>
          <w:cols w:space="720"/>
        </w:sectPr>
      </w:pPr>
    </w:p>
    <w:p w14:paraId="33621713" w14:textId="77777777" w:rsidR="00323B91" w:rsidRDefault="00767F93">
      <w:pPr>
        <w:pStyle w:val="ListParagraph"/>
        <w:numPr>
          <w:ilvl w:val="0"/>
          <w:numId w:val="20"/>
        </w:numPr>
        <w:tabs>
          <w:tab w:val="left" w:pos="1419"/>
        </w:tabs>
        <w:spacing w:before="70" w:line="247" w:lineRule="auto"/>
        <w:ind w:right="913"/>
      </w:pPr>
      <w:r>
        <w:rPr>
          <w:b/>
        </w:rPr>
        <w:t>Incapacity.</w:t>
      </w:r>
      <w:r>
        <w:rPr>
          <w:b/>
          <w:spacing w:val="40"/>
        </w:rPr>
        <w:t xml:space="preserve"> </w:t>
      </w:r>
      <w:r>
        <w:t>The finding of incapacity (</w:t>
      </w:r>
      <w:r>
        <w:rPr>
          <w:i/>
        </w:rPr>
        <w:t>See Section 2, above</w:t>
      </w:r>
      <w:r>
        <w:t>) must be contained in a signed statement from each of two physicians, or of one physician and one licensed psychologist, who have personally examined the individuals.</w:t>
      </w:r>
      <w:r>
        <w:rPr>
          <w:spacing w:val="40"/>
        </w:rPr>
        <w:t xml:space="preserve"> </w:t>
      </w:r>
      <w:r>
        <w:t>The examiners may not be related to the individual</w:t>
      </w:r>
      <w:r>
        <w:rPr>
          <w:spacing w:val="-3"/>
        </w:rPr>
        <w:t xml:space="preserve"> </w:t>
      </w:r>
      <w:r>
        <w:t>and</w:t>
      </w:r>
      <w:r>
        <w:rPr>
          <w:spacing w:val="-3"/>
        </w:rPr>
        <w:t xml:space="preserve"> </w:t>
      </w:r>
      <w:r>
        <w:t>may</w:t>
      </w:r>
      <w:r>
        <w:rPr>
          <w:spacing w:val="-2"/>
        </w:rPr>
        <w:t xml:space="preserve"> </w:t>
      </w:r>
      <w:r>
        <w:t>not</w:t>
      </w:r>
      <w:r>
        <w:rPr>
          <w:spacing w:val="-3"/>
        </w:rPr>
        <w:t xml:space="preserve"> </w:t>
      </w:r>
      <w:r>
        <w:t>have</w:t>
      </w:r>
      <w:r>
        <w:rPr>
          <w:spacing w:val="-3"/>
        </w:rPr>
        <w:t xml:space="preserve"> </w:t>
      </w:r>
      <w:r>
        <w:t>any</w:t>
      </w:r>
      <w:r>
        <w:rPr>
          <w:spacing w:val="-2"/>
        </w:rPr>
        <w:t xml:space="preserve"> </w:t>
      </w:r>
      <w:r>
        <w:t>claim</w:t>
      </w:r>
      <w:r>
        <w:rPr>
          <w:spacing w:val="-5"/>
        </w:rPr>
        <w:t xml:space="preserve"> </w:t>
      </w:r>
      <w:r>
        <w:t>to</w:t>
      </w:r>
      <w:r>
        <w:rPr>
          <w:spacing w:val="-3"/>
        </w:rPr>
        <w:t xml:space="preserve"> </w:t>
      </w:r>
      <w:r>
        <w:t>the</w:t>
      </w:r>
      <w:r>
        <w:rPr>
          <w:spacing w:val="-3"/>
        </w:rPr>
        <w:t xml:space="preserve"> </w:t>
      </w:r>
      <w:r>
        <w:t>individual’s</w:t>
      </w:r>
      <w:r>
        <w:rPr>
          <w:spacing w:val="-3"/>
        </w:rPr>
        <w:t xml:space="preserve"> </w:t>
      </w:r>
      <w:r>
        <w:t>estate.</w:t>
      </w:r>
      <w:r>
        <w:rPr>
          <w:spacing w:val="-3"/>
        </w:rPr>
        <w:t xml:space="preserve"> </w:t>
      </w:r>
      <w:r>
        <w:t>If</w:t>
      </w:r>
      <w:r>
        <w:rPr>
          <w:spacing w:val="-3"/>
        </w:rPr>
        <w:t xml:space="preserve"> </w:t>
      </w:r>
      <w:r>
        <w:t>the</w:t>
      </w:r>
      <w:r>
        <w:rPr>
          <w:spacing w:val="-3"/>
        </w:rPr>
        <w:t xml:space="preserve"> </w:t>
      </w:r>
      <w:r>
        <w:t>individual</w:t>
      </w:r>
      <w:r>
        <w:rPr>
          <w:spacing w:val="-3"/>
        </w:rPr>
        <w:t xml:space="preserve"> </w:t>
      </w:r>
      <w:r>
        <w:t>is</w:t>
      </w:r>
      <w:r>
        <w:rPr>
          <w:spacing w:val="-2"/>
        </w:rPr>
        <w:t xml:space="preserve"> </w:t>
      </w:r>
      <w:r>
        <w:rPr>
          <w:b/>
        </w:rPr>
        <w:t xml:space="preserve">restored to capacity </w:t>
      </w:r>
      <w:r>
        <w:t>after the admission, his or her right to be discharged and his or her right to make his or her own health care decisions are also restored.</w:t>
      </w:r>
    </w:p>
    <w:p w14:paraId="551BF6AA" w14:textId="77777777" w:rsidR="00323B91" w:rsidRDefault="00767F93">
      <w:pPr>
        <w:pStyle w:val="ListParagraph"/>
        <w:numPr>
          <w:ilvl w:val="0"/>
          <w:numId w:val="20"/>
        </w:numPr>
        <w:tabs>
          <w:tab w:val="left" w:pos="1419"/>
        </w:tabs>
        <w:spacing w:before="158" w:line="244" w:lineRule="auto"/>
        <w:ind w:right="993"/>
      </w:pPr>
      <w:r>
        <w:rPr>
          <w:b/>
        </w:rPr>
        <w:t>No</w:t>
      </w:r>
      <w:r>
        <w:rPr>
          <w:b/>
          <w:spacing w:val="-3"/>
        </w:rPr>
        <w:t xml:space="preserve"> </w:t>
      </w:r>
      <w:r>
        <w:rPr>
          <w:b/>
        </w:rPr>
        <w:t>guardian</w:t>
      </w:r>
      <w:r>
        <w:rPr>
          <w:b/>
          <w:spacing w:val="-3"/>
        </w:rPr>
        <w:t xml:space="preserve"> </w:t>
      </w:r>
      <w:r>
        <w:rPr>
          <w:b/>
        </w:rPr>
        <w:t>or</w:t>
      </w:r>
      <w:r>
        <w:rPr>
          <w:b/>
          <w:spacing w:val="-3"/>
        </w:rPr>
        <w:t xml:space="preserve"> </w:t>
      </w:r>
      <w:r>
        <w:rPr>
          <w:b/>
        </w:rPr>
        <w:t>health</w:t>
      </w:r>
      <w:r>
        <w:rPr>
          <w:b/>
          <w:spacing w:val="-3"/>
        </w:rPr>
        <w:t xml:space="preserve"> </w:t>
      </w:r>
      <w:r>
        <w:rPr>
          <w:b/>
        </w:rPr>
        <w:t>care</w:t>
      </w:r>
      <w:r>
        <w:rPr>
          <w:b/>
          <w:spacing w:val="-3"/>
        </w:rPr>
        <w:t xml:space="preserve"> </w:t>
      </w:r>
      <w:r>
        <w:rPr>
          <w:b/>
        </w:rPr>
        <w:t>agent.</w:t>
      </w:r>
      <w:r>
        <w:rPr>
          <w:b/>
          <w:spacing w:val="40"/>
        </w:rPr>
        <w:t xml:space="preserve"> </w:t>
      </w:r>
      <w:r>
        <w:t>The</w:t>
      </w:r>
      <w:r>
        <w:rPr>
          <w:spacing w:val="-3"/>
        </w:rPr>
        <w:t xml:space="preserve"> </w:t>
      </w:r>
      <w:r>
        <w:t>individual</w:t>
      </w:r>
      <w:r>
        <w:rPr>
          <w:spacing w:val="-3"/>
        </w:rPr>
        <w:t xml:space="preserve"> </w:t>
      </w:r>
      <w:r>
        <w:t>must</w:t>
      </w:r>
      <w:r>
        <w:rPr>
          <w:spacing w:val="-3"/>
        </w:rPr>
        <w:t xml:space="preserve"> </w:t>
      </w:r>
      <w:r>
        <w:t>not</w:t>
      </w:r>
      <w:r>
        <w:rPr>
          <w:spacing w:val="-3"/>
        </w:rPr>
        <w:t xml:space="preserve"> </w:t>
      </w:r>
      <w:r>
        <w:t>have</w:t>
      </w:r>
      <w:r>
        <w:rPr>
          <w:spacing w:val="-3"/>
        </w:rPr>
        <w:t xml:space="preserve"> </w:t>
      </w:r>
      <w:r>
        <w:t>a</w:t>
      </w:r>
      <w:r>
        <w:rPr>
          <w:spacing w:val="-3"/>
        </w:rPr>
        <w:t xml:space="preserve"> </w:t>
      </w:r>
      <w:r>
        <w:t>valid</w:t>
      </w:r>
      <w:r>
        <w:rPr>
          <w:spacing w:val="-3"/>
        </w:rPr>
        <w:t xml:space="preserve"> </w:t>
      </w:r>
      <w:r>
        <w:t>power</w:t>
      </w:r>
      <w:r>
        <w:rPr>
          <w:spacing w:val="-3"/>
        </w:rPr>
        <w:t xml:space="preserve"> </w:t>
      </w:r>
      <w:r>
        <w:t>of</w:t>
      </w:r>
      <w:r>
        <w:rPr>
          <w:spacing w:val="-3"/>
        </w:rPr>
        <w:t xml:space="preserve"> </w:t>
      </w:r>
      <w:r>
        <w:t>attorney for health care and must not have been found to be incompetent by a Wisconsin court.</w:t>
      </w:r>
    </w:p>
    <w:p w14:paraId="2CD2AB87" w14:textId="77777777" w:rsidR="00323B91" w:rsidRDefault="00767F93">
      <w:pPr>
        <w:pStyle w:val="ListParagraph"/>
        <w:numPr>
          <w:ilvl w:val="0"/>
          <w:numId w:val="20"/>
        </w:numPr>
        <w:tabs>
          <w:tab w:val="left" w:pos="1419"/>
        </w:tabs>
        <w:spacing w:line="244" w:lineRule="auto"/>
        <w:ind w:right="1193"/>
      </w:pPr>
      <w:r>
        <w:rPr>
          <w:b/>
        </w:rPr>
        <w:t>No</w:t>
      </w:r>
      <w:r>
        <w:rPr>
          <w:b/>
          <w:spacing w:val="-3"/>
        </w:rPr>
        <w:t xml:space="preserve"> </w:t>
      </w:r>
      <w:r>
        <w:rPr>
          <w:b/>
        </w:rPr>
        <w:t>diagnosis</w:t>
      </w:r>
      <w:r>
        <w:rPr>
          <w:b/>
          <w:spacing w:val="-3"/>
        </w:rPr>
        <w:t xml:space="preserve"> </w:t>
      </w:r>
      <w:r>
        <w:rPr>
          <w:b/>
        </w:rPr>
        <w:t>of</w:t>
      </w:r>
      <w:r>
        <w:rPr>
          <w:b/>
          <w:spacing w:val="-3"/>
        </w:rPr>
        <w:t xml:space="preserve"> </w:t>
      </w:r>
      <w:r>
        <w:rPr>
          <w:b/>
        </w:rPr>
        <w:t>developmental</w:t>
      </w:r>
      <w:r>
        <w:rPr>
          <w:b/>
          <w:spacing w:val="-3"/>
        </w:rPr>
        <w:t xml:space="preserve"> </w:t>
      </w:r>
      <w:r>
        <w:rPr>
          <w:b/>
        </w:rPr>
        <w:t>disability</w:t>
      </w:r>
      <w:r>
        <w:rPr>
          <w:b/>
          <w:spacing w:val="-3"/>
        </w:rPr>
        <w:t xml:space="preserve"> </w:t>
      </w:r>
      <w:r>
        <w:rPr>
          <w:b/>
        </w:rPr>
        <w:t>or</w:t>
      </w:r>
      <w:r>
        <w:rPr>
          <w:b/>
          <w:spacing w:val="-3"/>
        </w:rPr>
        <w:t xml:space="preserve"> </w:t>
      </w:r>
      <w:r>
        <w:rPr>
          <w:b/>
        </w:rPr>
        <w:t>mental</w:t>
      </w:r>
      <w:r>
        <w:rPr>
          <w:b/>
          <w:spacing w:val="-3"/>
        </w:rPr>
        <w:t xml:space="preserve"> </w:t>
      </w:r>
      <w:r>
        <w:rPr>
          <w:b/>
        </w:rPr>
        <w:t>illness.</w:t>
      </w:r>
      <w:r>
        <w:rPr>
          <w:b/>
          <w:spacing w:val="80"/>
        </w:rPr>
        <w:t xml:space="preserve"> </w:t>
      </w:r>
      <w:r>
        <w:t>This</w:t>
      </w:r>
      <w:r>
        <w:rPr>
          <w:spacing w:val="-3"/>
        </w:rPr>
        <w:t xml:space="preserve"> </w:t>
      </w:r>
      <w:r>
        <w:t>prohibition</w:t>
      </w:r>
      <w:r>
        <w:rPr>
          <w:spacing w:val="-3"/>
        </w:rPr>
        <w:t xml:space="preserve"> </w:t>
      </w:r>
      <w:r>
        <w:t>applies</w:t>
      </w:r>
      <w:r>
        <w:rPr>
          <w:spacing w:val="-3"/>
        </w:rPr>
        <w:t xml:space="preserve"> </w:t>
      </w:r>
      <w:r>
        <w:t xml:space="preserve">to any condition that exists at the time of the admission, even if it not the person’s primary </w:t>
      </w:r>
      <w:r>
        <w:rPr>
          <w:spacing w:val="-2"/>
        </w:rPr>
        <w:t>disability.</w:t>
      </w:r>
    </w:p>
    <w:p w14:paraId="290B36BB" w14:textId="77777777" w:rsidR="00323B91" w:rsidRDefault="00767F93">
      <w:pPr>
        <w:pStyle w:val="ListParagraph"/>
        <w:numPr>
          <w:ilvl w:val="0"/>
          <w:numId w:val="20"/>
        </w:numPr>
        <w:tabs>
          <w:tab w:val="left" w:pos="1419"/>
        </w:tabs>
        <w:spacing w:before="168" w:line="244" w:lineRule="auto"/>
        <w:ind w:right="1058"/>
      </w:pPr>
      <w:r>
        <w:rPr>
          <w:b/>
        </w:rPr>
        <w:t>No controlling objection.</w:t>
      </w:r>
      <w:r>
        <w:rPr>
          <w:b/>
          <w:spacing w:val="40"/>
        </w:rPr>
        <w:t xml:space="preserve"> </w:t>
      </w:r>
      <w:r>
        <w:t>If a relative or close friend who has the same or higher priority disagrees with the admission, the admission cannot occur.</w:t>
      </w:r>
      <w:r>
        <w:rPr>
          <w:spacing w:val="40"/>
        </w:rPr>
        <w:t xml:space="preserve"> </w:t>
      </w:r>
      <w:r>
        <w:t>If the objection is made by a relative or close friend who has a lower priority but also lives with the individual, the admission</w:t>
      </w:r>
      <w:r>
        <w:rPr>
          <w:spacing w:val="-3"/>
        </w:rPr>
        <w:t xml:space="preserve"> </w:t>
      </w:r>
      <w:r>
        <w:t>can</w:t>
      </w:r>
      <w:r>
        <w:rPr>
          <w:spacing w:val="-3"/>
        </w:rPr>
        <w:t xml:space="preserve"> </w:t>
      </w:r>
      <w:r>
        <w:t>only</w:t>
      </w:r>
      <w:r>
        <w:rPr>
          <w:spacing w:val="-2"/>
        </w:rPr>
        <w:t xml:space="preserve"> </w:t>
      </w:r>
      <w:r>
        <w:t>occur</w:t>
      </w:r>
      <w:r>
        <w:rPr>
          <w:spacing w:val="-3"/>
        </w:rPr>
        <w:t xml:space="preserve"> </w:t>
      </w:r>
      <w:r>
        <w:t>if</w:t>
      </w:r>
      <w:r>
        <w:rPr>
          <w:spacing w:val="-3"/>
        </w:rPr>
        <w:t xml:space="preserve"> </w:t>
      </w:r>
      <w:r>
        <w:t>the</w:t>
      </w:r>
      <w:r>
        <w:rPr>
          <w:spacing w:val="-3"/>
        </w:rPr>
        <w:t xml:space="preserve"> </w:t>
      </w:r>
      <w:r>
        <w:t>person</w:t>
      </w:r>
      <w:r>
        <w:rPr>
          <w:spacing w:val="-3"/>
        </w:rPr>
        <w:t xml:space="preserve"> </w:t>
      </w:r>
      <w:r>
        <w:t>giving</w:t>
      </w:r>
      <w:r>
        <w:rPr>
          <w:spacing w:val="-3"/>
        </w:rPr>
        <w:t xml:space="preserve"> </w:t>
      </w:r>
      <w:r>
        <w:t>the</w:t>
      </w:r>
      <w:r>
        <w:rPr>
          <w:spacing w:val="-3"/>
        </w:rPr>
        <w:t xml:space="preserve"> </w:t>
      </w:r>
      <w:r>
        <w:t>consent</w:t>
      </w:r>
      <w:r>
        <w:rPr>
          <w:spacing w:val="-3"/>
        </w:rPr>
        <w:t xml:space="preserve"> </w:t>
      </w:r>
      <w:r>
        <w:t>is</w:t>
      </w:r>
      <w:r>
        <w:rPr>
          <w:spacing w:val="-3"/>
        </w:rPr>
        <w:t xml:space="preserve"> </w:t>
      </w:r>
      <w:r>
        <w:t>the</w:t>
      </w:r>
      <w:r>
        <w:rPr>
          <w:spacing w:val="-3"/>
        </w:rPr>
        <w:t xml:space="preserve"> </w:t>
      </w:r>
      <w:r>
        <w:t>individual’s</w:t>
      </w:r>
      <w:r>
        <w:rPr>
          <w:spacing w:val="-3"/>
        </w:rPr>
        <w:t xml:space="preserve"> </w:t>
      </w:r>
      <w:r>
        <w:t>spouse,</w:t>
      </w:r>
      <w:r>
        <w:rPr>
          <w:spacing w:val="-3"/>
        </w:rPr>
        <w:t xml:space="preserve"> </w:t>
      </w:r>
      <w:r>
        <w:t>or</w:t>
      </w:r>
      <w:r>
        <w:rPr>
          <w:spacing w:val="-3"/>
        </w:rPr>
        <w:t xml:space="preserve"> </w:t>
      </w:r>
      <w:r>
        <w:t>also lives with the individual.</w:t>
      </w:r>
    </w:p>
    <w:p w14:paraId="2E3F71DC" w14:textId="77777777" w:rsidR="00323B91" w:rsidRDefault="00767F93">
      <w:pPr>
        <w:pStyle w:val="Heading4"/>
        <w:numPr>
          <w:ilvl w:val="0"/>
          <w:numId w:val="20"/>
        </w:numPr>
        <w:tabs>
          <w:tab w:val="left" w:pos="1419"/>
        </w:tabs>
        <w:spacing w:before="170" w:line="244" w:lineRule="auto"/>
        <w:ind w:right="1652"/>
      </w:pPr>
      <w:r>
        <w:t>A</w:t>
      </w:r>
      <w:r>
        <w:rPr>
          <w:spacing w:val="-4"/>
        </w:rPr>
        <w:t xml:space="preserve"> </w:t>
      </w:r>
      <w:r>
        <w:t>petition</w:t>
      </w:r>
      <w:r>
        <w:rPr>
          <w:spacing w:val="-4"/>
        </w:rPr>
        <w:t xml:space="preserve"> </w:t>
      </w:r>
      <w:r>
        <w:t>for</w:t>
      </w:r>
      <w:r>
        <w:rPr>
          <w:spacing w:val="-4"/>
        </w:rPr>
        <w:t xml:space="preserve"> </w:t>
      </w:r>
      <w:r>
        <w:t>guardianship</w:t>
      </w:r>
      <w:r>
        <w:rPr>
          <w:spacing w:val="-4"/>
        </w:rPr>
        <w:t xml:space="preserve"> </w:t>
      </w:r>
      <w:r>
        <w:t>and</w:t>
      </w:r>
      <w:r>
        <w:rPr>
          <w:spacing w:val="-4"/>
        </w:rPr>
        <w:t xml:space="preserve"> </w:t>
      </w:r>
      <w:r>
        <w:t>protective</w:t>
      </w:r>
      <w:r>
        <w:rPr>
          <w:spacing w:val="-4"/>
        </w:rPr>
        <w:t xml:space="preserve"> </w:t>
      </w:r>
      <w:r>
        <w:t>placement</w:t>
      </w:r>
      <w:r>
        <w:rPr>
          <w:spacing w:val="-4"/>
        </w:rPr>
        <w:t xml:space="preserve"> </w:t>
      </w:r>
      <w:r>
        <w:t>has</w:t>
      </w:r>
      <w:r>
        <w:rPr>
          <w:spacing w:val="-4"/>
        </w:rPr>
        <w:t xml:space="preserve"> </w:t>
      </w:r>
      <w:r>
        <w:t>been</w:t>
      </w:r>
      <w:r>
        <w:rPr>
          <w:spacing w:val="-4"/>
        </w:rPr>
        <w:t xml:space="preserve"> </w:t>
      </w:r>
      <w:r>
        <w:t>filed</w:t>
      </w:r>
      <w:r>
        <w:rPr>
          <w:spacing w:val="-4"/>
        </w:rPr>
        <w:t xml:space="preserve"> </w:t>
      </w:r>
      <w:r>
        <w:t>prior</w:t>
      </w:r>
      <w:r>
        <w:rPr>
          <w:spacing w:val="-4"/>
        </w:rPr>
        <w:t xml:space="preserve"> </w:t>
      </w:r>
      <w:r>
        <w:t>to</w:t>
      </w:r>
      <w:r>
        <w:rPr>
          <w:spacing w:val="-4"/>
        </w:rPr>
        <w:t xml:space="preserve"> </w:t>
      </w:r>
      <w:r>
        <w:t xml:space="preserve">the </w:t>
      </w:r>
      <w:r>
        <w:rPr>
          <w:spacing w:val="-2"/>
        </w:rPr>
        <w:t>admission.</w:t>
      </w:r>
    </w:p>
    <w:p w14:paraId="52FFDB2A" w14:textId="77777777" w:rsidR="00323B91" w:rsidRDefault="00767F93">
      <w:pPr>
        <w:pStyle w:val="BodyText"/>
        <w:spacing w:before="181" w:line="247" w:lineRule="auto"/>
        <w:ind w:left="1059" w:right="902"/>
      </w:pPr>
      <w:r>
        <w:t>If</w:t>
      </w:r>
      <w:r>
        <w:rPr>
          <w:spacing w:val="-1"/>
        </w:rPr>
        <w:t xml:space="preserve"> </w:t>
      </w:r>
      <w:r>
        <w:t>there</w:t>
      </w:r>
      <w:r>
        <w:rPr>
          <w:spacing w:val="-1"/>
        </w:rPr>
        <w:t xml:space="preserve"> </w:t>
      </w:r>
      <w:r>
        <w:t>is</w:t>
      </w:r>
      <w:r>
        <w:rPr>
          <w:spacing w:val="-1"/>
        </w:rPr>
        <w:t xml:space="preserve"> </w:t>
      </w:r>
      <w:r>
        <w:t>a</w:t>
      </w:r>
      <w:r>
        <w:rPr>
          <w:spacing w:val="-2"/>
        </w:rPr>
        <w:t xml:space="preserve"> </w:t>
      </w:r>
      <w:r>
        <w:rPr>
          <w:b/>
        </w:rPr>
        <w:t>verbal</w:t>
      </w:r>
      <w:r>
        <w:rPr>
          <w:b/>
          <w:spacing w:val="-1"/>
        </w:rPr>
        <w:t xml:space="preserve"> </w:t>
      </w:r>
      <w:r>
        <w:rPr>
          <w:b/>
        </w:rPr>
        <w:t>objection</w:t>
      </w:r>
      <w:r>
        <w:rPr>
          <w:b/>
          <w:spacing w:val="-1"/>
        </w:rPr>
        <w:t xml:space="preserve"> </w:t>
      </w:r>
      <w:r>
        <w:rPr>
          <w:b/>
        </w:rPr>
        <w:t>or</w:t>
      </w:r>
      <w:r>
        <w:rPr>
          <w:b/>
          <w:spacing w:val="-1"/>
        </w:rPr>
        <w:t xml:space="preserve"> </w:t>
      </w:r>
      <w:r>
        <w:rPr>
          <w:b/>
        </w:rPr>
        <w:t>other</w:t>
      </w:r>
      <w:r>
        <w:rPr>
          <w:b/>
          <w:spacing w:val="-1"/>
        </w:rPr>
        <w:t xml:space="preserve"> </w:t>
      </w:r>
      <w:r>
        <w:rPr>
          <w:b/>
        </w:rPr>
        <w:t>protest</w:t>
      </w:r>
      <w:r>
        <w:rPr>
          <w:b/>
          <w:spacing w:val="-1"/>
        </w:rPr>
        <w:t xml:space="preserve"> </w:t>
      </w:r>
      <w:r>
        <w:rPr>
          <w:b/>
        </w:rPr>
        <w:t>by</w:t>
      </w:r>
      <w:r>
        <w:rPr>
          <w:b/>
          <w:spacing w:val="-1"/>
        </w:rPr>
        <w:t xml:space="preserve"> </w:t>
      </w:r>
      <w:r>
        <w:rPr>
          <w:b/>
        </w:rPr>
        <w:t>the</w:t>
      </w:r>
      <w:r>
        <w:rPr>
          <w:b/>
          <w:spacing w:val="-1"/>
        </w:rPr>
        <w:t xml:space="preserve"> </w:t>
      </w:r>
      <w:r>
        <w:rPr>
          <w:b/>
        </w:rPr>
        <w:t>individual</w:t>
      </w:r>
      <w:r>
        <w:rPr>
          <w:b/>
          <w:spacing w:val="-1"/>
        </w:rPr>
        <w:t xml:space="preserve"> </w:t>
      </w:r>
      <w:r>
        <w:rPr>
          <w:b/>
        </w:rPr>
        <w:t>being</w:t>
      </w:r>
      <w:r>
        <w:rPr>
          <w:b/>
          <w:spacing w:val="-1"/>
        </w:rPr>
        <w:t xml:space="preserve"> </w:t>
      </w:r>
      <w:r>
        <w:rPr>
          <w:b/>
        </w:rPr>
        <w:t>admitted,</w:t>
      </w:r>
      <w:r>
        <w:rPr>
          <w:b/>
          <w:spacing w:val="-1"/>
        </w:rPr>
        <w:t xml:space="preserve"> </w:t>
      </w:r>
      <w:r>
        <w:t>the</w:t>
      </w:r>
      <w:r>
        <w:rPr>
          <w:spacing w:val="-1"/>
        </w:rPr>
        <w:t xml:space="preserve"> </w:t>
      </w:r>
      <w:r>
        <w:t>individual may be admitted to the facility on the consent of the relative or friend, but the facility must immediately notify the county APS system, which must follow the same procedures and take the same actions that are required when an individual under guardianship protests a placement made by</w:t>
      </w:r>
      <w:r>
        <w:rPr>
          <w:spacing w:val="-1"/>
        </w:rPr>
        <w:t xml:space="preserve"> </w:t>
      </w:r>
      <w:r>
        <w:t>a</w:t>
      </w:r>
      <w:r>
        <w:rPr>
          <w:spacing w:val="-2"/>
        </w:rPr>
        <w:t xml:space="preserve"> </w:t>
      </w:r>
      <w:r>
        <w:t>guardian.</w:t>
      </w:r>
      <w:r>
        <w:rPr>
          <w:spacing w:val="40"/>
        </w:rPr>
        <w:t xml:space="preserve"> </w:t>
      </w:r>
      <w:r>
        <w:rPr>
          <w:i/>
        </w:rPr>
        <w:t>See</w:t>
      </w:r>
      <w:r>
        <w:rPr>
          <w:i/>
          <w:spacing w:val="-2"/>
        </w:rPr>
        <w:t xml:space="preserve"> </w:t>
      </w:r>
      <w:r>
        <w:rPr>
          <w:i/>
        </w:rPr>
        <w:t>Section</w:t>
      </w:r>
      <w:r>
        <w:rPr>
          <w:i/>
          <w:spacing w:val="-1"/>
        </w:rPr>
        <w:t xml:space="preserve"> </w:t>
      </w:r>
      <w:r>
        <w:rPr>
          <w:i/>
        </w:rPr>
        <w:t>8</w:t>
      </w:r>
      <w:r>
        <w:t>,</w:t>
      </w:r>
      <w:r>
        <w:rPr>
          <w:spacing w:val="-2"/>
        </w:rPr>
        <w:t xml:space="preserve"> </w:t>
      </w:r>
      <w:r>
        <w:rPr>
          <w:i/>
        </w:rPr>
        <w:t>below.</w:t>
      </w:r>
      <w:r>
        <w:rPr>
          <w:i/>
          <w:spacing w:val="40"/>
        </w:rPr>
        <w:t xml:space="preserve"> </w:t>
      </w:r>
      <w:r>
        <w:t>(While</w:t>
      </w:r>
      <w:r>
        <w:rPr>
          <w:spacing w:val="-2"/>
        </w:rPr>
        <w:t xml:space="preserve"> </w:t>
      </w:r>
      <w:r>
        <w:t>not</w:t>
      </w:r>
      <w:r>
        <w:rPr>
          <w:spacing w:val="-2"/>
        </w:rPr>
        <w:t xml:space="preserve"> </w:t>
      </w:r>
      <w:r>
        <w:t>noted</w:t>
      </w:r>
      <w:r>
        <w:rPr>
          <w:spacing w:val="-2"/>
        </w:rPr>
        <w:t xml:space="preserve"> </w:t>
      </w:r>
      <w:r>
        <w:t>in</w:t>
      </w:r>
      <w:r>
        <w:rPr>
          <w:spacing w:val="-2"/>
        </w:rPr>
        <w:t xml:space="preserve"> </w:t>
      </w:r>
      <w:r>
        <w:t>the</w:t>
      </w:r>
      <w:r>
        <w:rPr>
          <w:spacing w:val="-2"/>
        </w:rPr>
        <w:t xml:space="preserve"> </w:t>
      </w:r>
      <w:r>
        <w:t>statute,</w:t>
      </w:r>
      <w:r>
        <w:rPr>
          <w:spacing w:val="-2"/>
        </w:rPr>
        <w:t xml:space="preserve"> </w:t>
      </w:r>
      <w:r>
        <w:t>the</w:t>
      </w:r>
      <w:r>
        <w:rPr>
          <w:spacing w:val="-2"/>
        </w:rPr>
        <w:t xml:space="preserve"> </w:t>
      </w:r>
      <w:r>
        <w:t>process</w:t>
      </w:r>
      <w:r>
        <w:rPr>
          <w:spacing w:val="-2"/>
        </w:rPr>
        <w:t xml:space="preserve"> </w:t>
      </w:r>
      <w:r>
        <w:t>will</w:t>
      </w:r>
      <w:r>
        <w:rPr>
          <w:spacing w:val="-2"/>
        </w:rPr>
        <w:t xml:space="preserve"> </w:t>
      </w:r>
      <w:r>
        <w:t>be</w:t>
      </w:r>
      <w:r>
        <w:rPr>
          <w:spacing w:val="-2"/>
        </w:rPr>
        <w:t xml:space="preserve"> </w:t>
      </w:r>
      <w:r>
        <w:t>different because a protective placement will have been filed prior to the admission under § 50.06.)</w:t>
      </w:r>
    </w:p>
    <w:p w14:paraId="3C87B6B8" w14:textId="77777777" w:rsidR="00323B91" w:rsidRDefault="00767F93">
      <w:pPr>
        <w:pStyle w:val="BodyText"/>
        <w:spacing w:before="173" w:line="244" w:lineRule="auto"/>
        <w:ind w:left="1059" w:right="944"/>
      </w:pPr>
      <w:r>
        <w:t>The person who gave consent to admission has the powers of a guardian to make health care decisions and authorize health care expenditures, unless authority over expenditures conflicts with a durable financial power of attorney.</w:t>
      </w:r>
      <w:r>
        <w:rPr>
          <w:spacing w:val="40"/>
        </w:rPr>
        <w:t xml:space="preserve"> </w:t>
      </w:r>
      <w:r>
        <w:t>These powers end after 60 days (to allow the guardianship and protective placement petition to be heard) if the person is discharged or if a guardian</w:t>
      </w:r>
      <w:r>
        <w:rPr>
          <w:spacing w:val="-3"/>
        </w:rPr>
        <w:t xml:space="preserve"> </w:t>
      </w:r>
      <w:r>
        <w:t>is</w:t>
      </w:r>
      <w:r>
        <w:rPr>
          <w:spacing w:val="-3"/>
        </w:rPr>
        <w:t xml:space="preserve"> </w:t>
      </w:r>
      <w:r>
        <w:t>appointed.</w:t>
      </w:r>
      <w:r>
        <w:rPr>
          <w:spacing w:val="-3"/>
        </w:rPr>
        <w:t xml:space="preserve"> </w:t>
      </w:r>
      <w:r>
        <w:t>Where</w:t>
      </w:r>
      <w:r>
        <w:rPr>
          <w:spacing w:val="-3"/>
        </w:rPr>
        <w:t xml:space="preserve"> </w:t>
      </w:r>
      <w:r>
        <w:t>there</w:t>
      </w:r>
      <w:r>
        <w:rPr>
          <w:spacing w:val="-3"/>
        </w:rPr>
        <w:t xml:space="preserve"> </w:t>
      </w:r>
      <w:r>
        <w:t>is</w:t>
      </w:r>
      <w:r>
        <w:rPr>
          <w:spacing w:val="-3"/>
        </w:rPr>
        <w:t xml:space="preserve"> </w:t>
      </w:r>
      <w:r>
        <w:t>an</w:t>
      </w:r>
      <w:r>
        <w:rPr>
          <w:spacing w:val="-3"/>
        </w:rPr>
        <w:t xml:space="preserve"> </w:t>
      </w:r>
      <w:r>
        <w:t>allegation</w:t>
      </w:r>
      <w:r>
        <w:rPr>
          <w:spacing w:val="-4"/>
        </w:rPr>
        <w:t xml:space="preserve"> </w:t>
      </w:r>
      <w:r>
        <w:t>that</w:t>
      </w:r>
      <w:r>
        <w:rPr>
          <w:spacing w:val="-3"/>
        </w:rPr>
        <w:t xml:space="preserve"> </w:t>
      </w:r>
      <w:r>
        <w:t>health</w:t>
      </w:r>
      <w:r>
        <w:rPr>
          <w:spacing w:val="-3"/>
        </w:rPr>
        <w:t xml:space="preserve"> </w:t>
      </w:r>
      <w:r>
        <w:t>care</w:t>
      </w:r>
      <w:r>
        <w:rPr>
          <w:spacing w:val="-3"/>
        </w:rPr>
        <w:t xml:space="preserve"> </w:t>
      </w:r>
      <w:r>
        <w:t>decisions</w:t>
      </w:r>
      <w:r>
        <w:rPr>
          <w:spacing w:val="-3"/>
        </w:rPr>
        <w:t xml:space="preserve"> </w:t>
      </w:r>
      <w:r>
        <w:t>are</w:t>
      </w:r>
      <w:r>
        <w:rPr>
          <w:spacing w:val="-3"/>
        </w:rPr>
        <w:t xml:space="preserve"> </w:t>
      </w:r>
      <w:r>
        <w:t>being</w:t>
      </w:r>
      <w:r>
        <w:rPr>
          <w:spacing w:val="-3"/>
        </w:rPr>
        <w:t xml:space="preserve"> </w:t>
      </w:r>
      <w:r>
        <w:t>made</w:t>
      </w:r>
      <w:r>
        <w:rPr>
          <w:spacing w:val="-3"/>
        </w:rPr>
        <w:t xml:space="preserve"> </w:t>
      </w:r>
      <w:r>
        <w:t>that are</w:t>
      </w:r>
      <w:r>
        <w:rPr>
          <w:spacing w:val="-2"/>
        </w:rPr>
        <w:t xml:space="preserve"> </w:t>
      </w:r>
      <w:r>
        <w:t>not</w:t>
      </w:r>
      <w:r>
        <w:rPr>
          <w:spacing w:val="-2"/>
        </w:rPr>
        <w:t xml:space="preserve"> </w:t>
      </w:r>
      <w:r>
        <w:t>in</w:t>
      </w:r>
      <w:r>
        <w:rPr>
          <w:spacing w:val="-2"/>
        </w:rPr>
        <w:t xml:space="preserve"> </w:t>
      </w:r>
      <w:r>
        <w:t>the</w:t>
      </w:r>
      <w:r>
        <w:rPr>
          <w:spacing w:val="-2"/>
        </w:rPr>
        <w:t xml:space="preserve"> </w:t>
      </w:r>
      <w:r>
        <w:t>person’s</w:t>
      </w:r>
      <w:r>
        <w:rPr>
          <w:spacing w:val="-2"/>
        </w:rPr>
        <w:t xml:space="preserve"> </w:t>
      </w:r>
      <w:r>
        <w:t>best</w:t>
      </w:r>
      <w:r>
        <w:rPr>
          <w:spacing w:val="-2"/>
        </w:rPr>
        <w:t xml:space="preserve"> </w:t>
      </w:r>
      <w:r>
        <w:t>interest</w:t>
      </w:r>
      <w:r>
        <w:rPr>
          <w:spacing w:val="-2"/>
        </w:rPr>
        <w:t xml:space="preserve"> </w:t>
      </w:r>
      <w:r>
        <w:t>or</w:t>
      </w:r>
      <w:r>
        <w:rPr>
          <w:spacing w:val="-2"/>
        </w:rPr>
        <w:t xml:space="preserve"> </w:t>
      </w:r>
      <w:r>
        <w:t>if</w:t>
      </w:r>
      <w:r>
        <w:rPr>
          <w:spacing w:val="-2"/>
        </w:rPr>
        <w:t xml:space="preserve"> </w:t>
      </w:r>
      <w:r>
        <w:t>the</w:t>
      </w:r>
      <w:r>
        <w:rPr>
          <w:spacing w:val="-1"/>
        </w:rPr>
        <w:t xml:space="preserve"> </w:t>
      </w:r>
      <w:r>
        <w:t>person</w:t>
      </w:r>
      <w:r>
        <w:rPr>
          <w:spacing w:val="-2"/>
        </w:rPr>
        <w:t xml:space="preserve"> </w:t>
      </w:r>
      <w:r>
        <w:t>is</w:t>
      </w:r>
      <w:r>
        <w:rPr>
          <w:spacing w:val="-2"/>
        </w:rPr>
        <w:t xml:space="preserve"> </w:t>
      </w:r>
      <w:r>
        <w:t>protesting</w:t>
      </w:r>
      <w:r>
        <w:rPr>
          <w:spacing w:val="-2"/>
        </w:rPr>
        <w:t xml:space="preserve"> </w:t>
      </w:r>
      <w:r>
        <w:t>placement,</w:t>
      </w:r>
      <w:r>
        <w:rPr>
          <w:spacing w:val="-2"/>
        </w:rPr>
        <w:t xml:space="preserve"> </w:t>
      </w:r>
      <w:r>
        <w:t>the</w:t>
      </w:r>
      <w:r>
        <w:rPr>
          <w:spacing w:val="-2"/>
        </w:rPr>
        <w:t xml:space="preserve"> </w:t>
      </w:r>
      <w:r>
        <w:t>court</w:t>
      </w:r>
      <w:r>
        <w:rPr>
          <w:spacing w:val="-2"/>
        </w:rPr>
        <w:t xml:space="preserve"> </w:t>
      </w:r>
      <w:r>
        <w:t>is</w:t>
      </w:r>
      <w:r>
        <w:rPr>
          <w:spacing w:val="-2"/>
        </w:rPr>
        <w:t xml:space="preserve"> </w:t>
      </w:r>
      <w:r>
        <w:t>supposed to expedite scheduling of the hearing.</w:t>
      </w:r>
      <w:r>
        <w:rPr>
          <w:spacing w:val="40"/>
        </w:rPr>
        <w:t xml:space="preserve"> </w:t>
      </w:r>
      <w:r>
        <w:rPr>
          <w:i/>
        </w:rPr>
        <w:t>See Ch. VI, Part H.1.</w:t>
      </w:r>
      <w:r>
        <w:rPr>
          <w:i/>
          <w:spacing w:val="40"/>
        </w:rPr>
        <w:t xml:space="preserve"> </w:t>
      </w:r>
      <w:r>
        <w:t>If the individual is in the facility after 60 days and no guardian has been appointed, the powers may last an additional 30 days to allow for discharge planning.</w:t>
      </w:r>
    </w:p>
    <w:p w14:paraId="3D79903A" w14:textId="77777777" w:rsidR="00323B91" w:rsidRDefault="00767F93">
      <w:pPr>
        <w:pStyle w:val="BodyText"/>
        <w:spacing w:before="191" w:line="247" w:lineRule="auto"/>
        <w:ind w:left="1059" w:right="997"/>
      </w:pPr>
      <w:r>
        <w:t>Wis</w:t>
      </w:r>
      <w:r>
        <w:rPr>
          <w:spacing w:val="-2"/>
        </w:rPr>
        <w:t xml:space="preserve"> </w:t>
      </w:r>
      <w:r>
        <w:t>Stat.</w:t>
      </w:r>
      <w:r>
        <w:rPr>
          <w:spacing w:val="-2"/>
        </w:rPr>
        <w:t xml:space="preserve"> </w:t>
      </w:r>
      <w:r>
        <w:t>§</w:t>
      </w:r>
      <w:r>
        <w:rPr>
          <w:spacing w:val="-2"/>
        </w:rPr>
        <w:t xml:space="preserve"> </w:t>
      </w:r>
      <w:r>
        <w:t>50.06</w:t>
      </w:r>
      <w:r>
        <w:rPr>
          <w:spacing w:val="-2"/>
        </w:rPr>
        <w:t xml:space="preserve"> </w:t>
      </w:r>
      <w:r>
        <w:t>was</w:t>
      </w:r>
      <w:r>
        <w:rPr>
          <w:spacing w:val="-2"/>
        </w:rPr>
        <w:t xml:space="preserve"> </w:t>
      </w:r>
      <w:r>
        <w:t>created</w:t>
      </w:r>
      <w:r>
        <w:rPr>
          <w:spacing w:val="-2"/>
        </w:rPr>
        <w:t xml:space="preserve"> </w:t>
      </w:r>
      <w:r>
        <w:t>to</w:t>
      </w:r>
      <w:r>
        <w:rPr>
          <w:spacing w:val="-2"/>
        </w:rPr>
        <w:t xml:space="preserve"> </w:t>
      </w:r>
      <w:r>
        <w:t>avoid</w:t>
      </w:r>
      <w:r>
        <w:rPr>
          <w:spacing w:val="-2"/>
        </w:rPr>
        <w:t xml:space="preserve"> </w:t>
      </w:r>
      <w:r>
        <w:t>delays</w:t>
      </w:r>
      <w:r>
        <w:rPr>
          <w:spacing w:val="-3"/>
        </w:rPr>
        <w:t xml:space="preserve"> </w:t>
      </w:r>
      <w:r>
        <w:t>in</w:t>
      </w:r>
      <w:r>
        <w:rPr>
          <w:spacing w:val="-2"/>
        </w:rPr>
        <w:t xml:space="preserve"> </w:t>
      </w:r>
      <w:r>
        <w:t>discharges</w:t>
      </w:r>
      <w:r>
        <w:rPr>
          <w:spacing w:val="-2"/>
        </w:rPr>
        <w:t xml:space="preserve"> </w:t>
      </w:r>
      <w:r>
        <w:t>from</w:t>
      </w:r>
      <w:r>
        <w:rPr>
          <w:spacing w:val="-4"/>
        </w:rPr>
        <w:t xml:space="preserve"> </w:t>
      </w:r>
      <w:r>
        <w:t>hospitals</w:t>
      </w:r>
      <w:r>
        <w:rPr>
          <w:spacing w:val="-2"/>
        </w:rPr>
        <w:t xml:space="preserve"> </w:t>
      </w:r>
      <w:r>
        <w:t>to</w:t>
      </w:r>
      <w:r>
        <w:rPr>
          <w:spacing w:val="-2"/>
        </w:rPr>
        <w:t xml:space="preserve"> </w:t>
      </w:r>
      <w:r>
        <w:t>nursing</w:t>
      </w:r>
      <w:r>
        <w:rPr>
          <w:spacing w:val="-2"/>
        </w:rPr>
        <w:t xml:space="preserve"> </w:t>
      </w:r>
      <w:r>
        <w:t>homes</w:t>
      </w:r>
      <w:r>
        <w:rPr>
          <w:spacing w:val="-2"/>
        </w:rPr>
        <w:t xml:space="preserve"> </w:t>
      </w:r>
      <w:r>
        <w:t>and CBRFs, and interruptions in continuity of care, caused by the need to petition for guardianship and protective placement.</w:t>
      </w:r>
      <w:r>
        <w:rPr>
          <w:spacing w:val="40"/>
        </w:rPr>
        <w:t xml:space="preserve"> </w:t>
      </w:r>
      <w:r>
        <w:t>Where the incapacity is expected to be permanent, it should be possible to obtain an order for temporary guardianship and emergency protective placement before or shortly after the transfer.</w:t>
      </w:r>
      <w:r>
        <w:rPr>
          <w:spacing w:val="40"/>
        </w:rPr>
        <w:t xml:space="preserve"> </w:t>
      </w:r>
      <w:r>
        <w:t>(</w:t>
      </w:r>
      <w:r>
        <w:rPr>
          <w:i/>
        </w:rPr>
        <w:t>See Part C.5, below, and Ch. III, Part I</w:t>
      </w:r>
      <w:r>
        <w:t>.)</w:t>
      </w:r>
      <w:r>
        <w:rPr>
          <w:spacing w:val="40"/>
        </w:rPr>
        <w:t xml:space="preserve"> </w:t>
      </w:r>
      <w:r>
        <w:t>This provides a less stringent time-line, clearer procedural protections, and court approval of the admission and subsequent substitute decision-making.</w:t>
      </w:r>
    </w:p>
    <w:p w14:paraId="7B9EE3AC" w14:textId="77777777" w:rsidR="00323B91" w:rsidRDefault="00767F93">
      <w:pPr>
        <w:pStyle w:val="BodyText"/>
        <w:spacing w:before="172" w:line="244" w:lineRule="auto"/>
        <w:ind w:left="1059" w:right="997"/>
      </w:pPr>
      <w:r>
        <w:t>Consent</w:t>
      </w:r>
      <w:r>
        <w:rPr>
          <w:spacing w:val="-3"/>
        </w:rPr>
        <w:t xml:space="preserve"> </w:t>
      </w:r>
      <w:r>
        <w:t>to</w:t>
      </w:r>
      <w:r>
        <w:rPr>
          <w:spacing w:val="-3"/>
        </w:rPr>
        <w:t xml:space="preserve"> </w:t>
      </w:r>
      <w:r>
        <w:t>admission</w:t>
      </w:r>
      <w:r>
        <w:rPr>
          <w:spacing w:val="-3"/>
        </w:rPr>
        <w:t xml:space="preserve"> </w:t>
      </w:r>
      <w:r>
        <w:t>for</w:t>
      </w:r>
      <w:r>
        <w:rPr>
          <w:spacing w:val="-3"/>
        </w:rPr>
        <w:t xml:space="preserve"> </w:t>
      </w:r>
      <w:r>
        <w:t>hospice</w:t>
      </w:r>
      <w:r>
        <w:rPr>
          <w:spacing w:val="-3"/>
        </w:rPr>
        <w:t xml:space="preserve"> </w:t>
      </w:r>
      <w:r>
        <w:t>care,</w:t>
      </w:r>
      <w:r>
        <w:rPr>
          <w:spacing w:val="-3"/>
        </w:rPr>
        <w:t xml:space="preserve"> </w:t>
      </w:r>
      <w:r>
        <w:t>or</w:t>
      </w:r>
      <w:r>
        <w:rPr>
          <w:spacing w:val="-3"/>
        </w:rPr>
        <w:t xml:space="preserve"> </w:t>
      </w:r>
      <w:r>
        <w:t>to</w:t>
      </w:r>
      <w:r>
        <w:rPr>
          <w:spacing w:val="-3"/>
        </w:rPr>
        <w:t xml:space="preserve"> </w:t>
      </w:r>
      <w:r>
        <w:t>admission</w:t>
      </w:r>
      <w:r>
        <w:rPr>
          <w:spacing w:val="-3"/>
        </w:rPr>
        <w:t xml:space="preserve"> </w:t>
      </w:r>
      <w:r>
        <w:t>to</w:t>
      </w:r>
      <w:r>
        <w:rPr>
          <w:spacing w:val="-3"/>
        </w:rPr>
        <w:t xml:space="preserve"> </w:t>
      </w:r>
      <w:r>
        <w:t>a</w:t>
      </w:r>
      <w:r>
        <w:rPr>
          <w:spacing w:val="-3"/>
        </w:rPr>
        <w:t xml:space="preserve"> </w:t>
      </w:r>
      <w:r>
        <w:t>hospice</w:t>
      </w:r>
      <w:r>
        <w:rPr>
          <w:spacing w:val="-3"/>
        </w:rPr>
        <w:t xml:space="preserve"> </w:t>
      </w:r>
      <w:r>
        <w:t>that</w:t>
      </w:r>
      <w:r>
        <w:rPr>
          <w:spacing w:val="-3"/>
        </w:rPr>
        <w:t xml:space="preserve"> </w:t>
      </w:r>
      <w:r>
        <w:t>provides</w:t>
      </w:r>
      <w:r>
        <w:rPr>
          <w:spacing w:val="-3"/>
        </w:rPr>
        <w:t xml:space="preserve"> </w:t>
      </w:r>
      <w:r>
        <w:t>inpatient</w:t>
      </w:r>
      <w:r>
        <w:rPr>
          <w:spacing w:val="-3"/>
        </w:rPr>
        <w:t xml:space="preserve"> </w:t>
      </w:r>
      <w:r>
        <w:t>care, must follow special procedures under Wis. Stat. § 50.94. See next section.</w:t>
      </w:r>
    </w:p>
    <w:p w14:paraId="19913F30" w14:textId="77777777" w:rsidR="00323B91" w:rsidRDefault="00767F93">
      <w:pPr>
        <w:pStyle w:val="BodyText"/>
        <w:spacing w:before="4"/>
        <w:rPr>
          <w:sz w:val="13"/>
        </w:rPr>
      </w:pPr>
      <w:r>
        <w:rPr>
          <w:noProof/>
        </w:rPr>
        <mc:AlternateContent>
          <mc:Choice Requires="wps">
            <w:drawing>
              <wp:anchor distT="0" distB="0" distL="0" distR="0" simplePos="0" relativeHeight="487652352" behindDoc="1" locked="0" layoutInCell="1" allowOverlap="1" wp14:anchorId="176B19BD" wp14:editId="02C72C86">
                <wp:simplePos x="0" y="0"/>
                <wp:positionH relativeFrom="page">
                  <wp:posOffset>1352550</wp:posOffset>
                </wp:positionH>
                <wp:positionV relativeFrom="paragraph">
                  <wp:posOffset>112704</wp:posOffset>
                </wp:positionV>
                <wp:extent cx="5524500" cy="82423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3FB540A9" w14:textId="77777777" w:rsidR="00323B91" w:rsidRDefault="00767F93">
                            <w:pPr>
                              <w:pStyle w:val="BodyText"/>
                              <w:spacing w:before="6" w:line="244" w:lineRule="auto"/>
                              <w:ind w:left="30" w:right="54"/>
                              <w:rPr>
                                <w:color w:val="000000"/>
                              </w:rPr>
                            </w:pPr>
                            <w:r>
                              <w:rPr>
                                <w:b/>
                                <w:color w:val="000000"/>
                              </w:rPr>
                              <w:t>COMMENT 1:</w:t>
                            </w:r>
                            <w:r>
                              <w:rPr>
                                <w:b/>
                                <w:color w:val="000000"/>
                                <w:spacing w:val="40"/>
                              </w:rPr>
                              <w:t xml:space="preserve"> </w:t>
                            </w:r>
                            <w:r>
                              <w:rPr>
                                <w:color w:val="000000"/>
                              </w:rPr>
                              <w:t>The power to consent to care is conferred on the relative or friend without authorization</w:t>
                            </w:r>
                            <w:r>
                              <w:rPr>
                                <w:color w:val="000000"/>
                                <w:spacing w:val="-2"/>
                              </w:rPr>
                              <w:t xml:space="preserve"> </w:t>
                            </w:r>
                            <w:r>
                              <w:rPr>
                                <w:color w:val="000000"/>
                              </w:rPr>
                              <w:t>of</w:t>
                            </w:r>
                            <w:r>
                              <w:rPr>
                                <w:color w:val="000000"/>
                                <w:spacing w:val="-2"/>
                              </w:rPr>
                              <w:t xml:space="preserve"> </w:t>
                            </w:r>
                            <w:r>
                              <w:rPr>
                                <w:color w:val="000000"/>
                              </w:rPr>
                              <w:t>either</w:t>
                            </w:r>
                            <w:r>
                              <w:rPr>
                                <w:color w:val="000000"/>
                                <w:spacing w:val="-2"/>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or</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and</w:t>
                            </w:r>
                            <w:r>
                              <w:rPr>
                                <w:color w:val="000000"/>
                                <w:spacing w:val="-2"/>
                              </w:rPr>
                              <w:t xml:space="preserve"> </w:t>
                            </w:r>
                            <w:r>
                              <w:rPr>
                                <w:color w:val="000000"/>
                              </w:rPr>
                              <w:t>with</w:t>
                            </w:r>
                            <w:r>
                              <w:rPr>
                                <w:color w:val="000000"/>
                                <w:spacing w:val="-2"/>
                              </w:rPr>
                              <w:t xml:space="preserve"> </w:t>
                            </w:r>
                            <w:r>
                              <w:rPr>
                                <w:color w:val="000000"/>
                              </w:rPr>
                              <w:t>no</w:t>
                            </w:r>
                            <w:r>
                              <w:rPr>
                                <w:color w:val="000000"/>
                                <w:spacing w:val="-2"/>
                              </w:rPr>
                              <w:t xml:space="preserve"> </w:t>
                            </w:r>
                            <w:r>
                              <w:rPr>
                                <w:color w:val="000000"/>
                              </w:rPr>
                              <w:t>court</w:t>
                            </w:r>
                            <w:r>
                              <w:rPr>
                                <w:color w:val="000000"/>
                                <w:spacing w:val="-2"/>
                              </w:rPr>
                              <w:t xml:space="preserve"> </w:t>
                            </w:r>
                            <w:r>
                              <w:rPr>
                                <w:color w:val="000000"/>
                              </w:rPr>
                              <w:t>finding</w:t>
                            </w:r>
                            <w:r>
                              <w:rPr>
                                <w:color w:val="000000"/>
                                <w:spacing w:val="-2"/>
                              </w:rPr>
                              <w:t xml:space="preserve"> </w:t>
                            </w:r>
                            <w:r>
                              <w:rPr>
                                <w:color w:val="000000"/>
                              </w:rPr>
                              <w:t>of</w:t>
                            </w:r>
                            <w:r>
                              <w:rPr>
                                <w:color w:val="000000"/>
                                <w:spacing w:val="-2"/>
                              </w:rPr>
                              <w:t xml:space="preserve"> </w:t>
                            </w:r>
                            <w:r>
                              <w:rPr>
                                <w:color w:val="000000"/>
                              </w:rPr>
                              <w:t>incapacity.</w:t>
                            </w:r>
                            <w:r>
                              <w:rPr>
                                <w:color w:val="000000"/>
                                <w:spacing w:val="40"/>
                              </w:rPr>
                              <w:t xml:space="preserve"> </w:t>
                            </w:r>
                            <w:r>
                              <w:rPr>
                                <w:color w:val="000000"/>
                              </w:rPr>
                              <w:t>It</w:t>
                            </w:r>
                            <w:r>
                              <w:rPr>
                                <w:color w:val="000000"/>
                                <w:spacing w:val="-2"/>
                              </w:rPr>
                              <w:t xml:space="preserve"> </w:t>
                            </w:r>
                            <w:r>
                              <w:rPr>
                                <w:color w:val="000000"/>
                              </w:rPr>
                              <w:t>should be used only to facilitate access to needed treatment while the petition for guardianship is being heard.</w:t>
                            </w:r>
                            <w:r>
                              <w:rPr>
                                <w:color w:val="000000"/>
                                <w:spacing w:val="40"/>
                              </w:rPr>
                              <w:t xml:space="preserve"> </w:t>
                            </w:r>
                            <w:r>
                              <w:rPr>
                                <w:color w:val="000000"/>
                              </w:rPr>
                              <w:t>A facility or other health care provider should be extremely cautious about accepting a consent from a relative or friend that goes beyond this limited purpose before a temporary or</w:t>
                            </w:r>
                          </w:p>
                        </w:txbxContent>
                      </wps:txbx>
                      <wps:bodyPr wrap="square" lIns="0" tIns="0" rIns="0" bIns="0" rtlCol="0">
                        <a:noAutofit/>
                      </wps:bodyPr>
                    </wps:wsp>
                  </a:graphicData>
                </a:graphic>
              </wp:anchor>
            </w:drawing>
          </mc:Choice>
          <mc:Fallback>
            <w:pict>
              <v:shape w14:anchorId="176B19BD" id="Textbox 171" o:spid="_x0000_s1074" type="#_x0000_t202" style="position:absolute;margin-left:106.5pt;margin-top:8.85pt;width:435pt;height:64.9pt;z-index:-15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" fillcolor="#e0e0e0" stroked="f">
                <v:textbox inset="0,0,0,0">
                  <w:txbxContent>
                    <w:p w14:paraId="3FB540A9" w14:textId="77777777" w:rsidR="00323B91" w:rsidRDefault="00767F93">
                      <w:pPr>
                        <w:pStyle w:val="BodyText"/>
                        <w:spacing w:before="6" w:line="244" w:lineRule="auto"/>
                        <w:ind w:left="30" w:right="54"/>
                        <w:rPr>
                          <w:color w:val="000000"/>
                        </w:rPr>
                      </w:pPr>
                      <w:r>
                        <w:rPr>
                          <w:b/>
                          <w:color w:val="000000"/>
                        </w:rPr>
                        <w:t>COMMENT 1:</w:t>
                      </w:r>
                      <w:r>
                        <w:rPr>
                          <w:b/>
                          <w:color w:val="000000"/>
                          <w:spacing w:val="40"/>
                        </w:rPr>
                        <w:t xml:space="preserve"> </w:t>
                      </w:r>
                      <w:r>
                        <w:rPr>
                          <w:color w:val="000000"/>
                        </w:rPr>
                        <w:t>The power to consent to care is conferred on the relative or friend without authorization</w:t>
                      </w:r>
                      <w:r>
                        <w:rPr>
                          <w:color w:val="000000"/>
                          <w:spacing w:val="-2"/>
                        </w:rPr>
                        <w:t xml:space="preserve"> </w:t>
                      </w:r>
                      <w:r>
                        <w:rPr>
                          <w:color w:val="000000"/>
                        </w:rPr>
                        <w:t>of</w:t>
                      </w:r>
                      <w:r>
                        <w:rPr>
                          <w:color w:val="000000"/>
                          <w:spacing w:val="-2"/>
                        </w:rPr>
                        <w:t xml:space="preserve"> </w:t>
                      </w:r>
                      <w:r>
                        <w:rPr>
                          <w:color w:val="000000"/>
                        </w:rPr>
                        <w:t>either</w:t>
                      </w:r>
                      <w:r>
                        <w:rPr>
                          <w:color w:val="000000"/>
                          <w:spacing w:val="-2"/>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or</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and</w:t>
                      </w:r>
                      <w:r>
                        <w:rPr>
                          <w:color w:val="000000"/>
                          <w:spacing w:val="-2"/>
                        </w:rPr>
                        <w:t xml:space="preserve"> </w:t>
                      </w:r>
                      <w:r>
                        <w:rPr>
                          <w:color w:val="000000"/>
                        </w:rPr>
                        <w:t>with</w:t>
                      </w:r>
                      <w:r>
                        <w:rPr>
                          <w:color w:val="000000"/>
                          <w:spacing w:val="-2"/>
                        </w:rPr>
                        <w:t xml:space="preserve"> </w:t>
                      </w:r>
                      <w:r>
                        <w:rPr>
                          <w:color w:val="000000"/>
                        </w:rPr>
                        <w:t>no</w:t>
                      </w:r>
                      <w:r>
                        <w:rPr>
                          <w:color w:val="000000"/>
                          <w:spacing w:val="-2"/>
                        </w:rPr>
                        <w:t xml:space="preserve"> </w:t>
                      </w:r>
                      <w:r>
                        <w:rPr>
                          <w:color w:val="000000"/>
                        </w:rPr>
                        <w:t>court</w:t>
                      </w:r>
                      <w:r>
                        <w:rPr>
                          <w:color w:val="000000"/>
                          <w:spacing w:val="-2"/>
                        </w:rPr>
                        <w:t xml:space="preserve"> </w:t>
                      </w:r>
                      <w:r>
                        <w:rPr>
                          <w:color w:val="000000"/>
                        </w:rPr>
                        <w:t>finding</w:t>
                      </w:r>
                      <w:r>
                        <w:rPr>
                          <w:color w:val="000000"/>
                          <w:spacing w:val="-2"/>
                        </w:rPr>
                        <w:t xml:space="preserve"> </w:t>
                      </w:r>
                      <w:r>
                        <w:rPr>
                          <w:color w:val="000000"/>
                        </w:rPr>
                        <w:t>of</w:t>
                      </w:r>
                      <w:r>
                        <w:rPr>
                          <w:color w:val="000000"/>
                          <w:spacing w:val="-2"/>
                        </w:rPr>
                        <w:t xml:space="preserve"> </w:t>
                      </w:r>
                      <w:r>
                        <w:rPr>
                          <w:color w:val="000000"/>
                        </w:rPr>
                        <w:t>incapacity.</w:t>
                      </w:r>
                      <w:r>
                        <w:rPr>
                          <w:color w:val="000000"/>
                          <w:spacing w:val="40"/>
                        </w:rPr>
                        <w:t xml:space="preserve"> </w:t>
                      </w:r>
                      <w:r>
                        <w:rPr>
                          <w:color w:val="000000"/>
                        </w:rPr>
                        <w:t>It</w:t>
                      </w:r>
                      <w:r>
                        <w:rPr>
                          <w:color w:val="000000"/>
                          <w:spacing w:val="-2"/>
                        </w:rPr>
                        <w:t xml:space="preserve"> </w:t>
                      </w:r>
                      <w:r>
                        <w:rPr>
                          <w:color w:val="000000"/>
                        </w:rPr>
                        <w:t>should be used only to facilitate access to needed treatment while the petition for guardianship is being heard.</w:t>
                      </w:r>
                      <w:r>
                        <w:rPr>
                          <w:color w:val="000000"/>
                          <w:spacing w:val="40"/>
                        </w:rPr>
                        <w:t xml:space="preserve"> </w:t>
                      </w:r>
                      <w:r>
                        <w:rPr>
                          <w:color w:val="000000"/>
                        </w:rPr>
                        <w:t>A facility or other health care provider should be extremely cautious about accepting a consent from a relative or friend that goes beyond this limited purpose before a temporary or</w:t>
                      </w:r>
                    </w:p>
                  </w:txbxContent>
                </v:textbox>
                <w10:wrap type="topAndBottom" anchorx="page"/>
              </v:shape>
            </w:pict>
          </mc:Fallback>
        </mc:AlternateContent>
      </w:r>
    </w:p>
    <w:p w14:paraId="7431D818" w14:textId="77777777" w:rsidR="00323B91" w:rsidRDefault="00323B91">
      <w:pPr>
        <w:rPr>
          <w:sz w:val="13"/>
        </w:rPr>
        <w:sectPr w:rsidR="00323B91">
          <w:pgSz w:w="12240" w:h="15840"/>
          <w:pgMar w:top="640" w:right="600" w:bottom="1120" w:left="1100" w:header="0" w:footer="862" w:gutter="0"/>
          <w:cols w:space="720"/>
        </w:sectPr>
      </w:pPr>
    </w:p>
    <w:p w14:paraId="373C11BF" w14:textId="77777777" w:rsidR="00323B91" w:rsidRDefault="00767F93">
      <w:pPr>
        <w:pStyle w:val="BodyText"/>
        <w:ind w:left="1030"/>
        <w:rPr>
          <w:sz w:val="20"/>
        </w:rPr>
      </w:pPr>
      <w:r>
        <w:rPr>
          <w:noProof/>
          <w:sz w:val="20"/>
        </w:rPr>
        <mc:AlternateContent>
          <mc:Choice Requires="wps">
            <w:drawing>
              <wp:inline distT="0" distB="0" distL="0" distR="0" wp14:anchorId="2E03C162" wp14:editId="611EA8FD">
                <wp:extent cx="5524500" cy="494030"/>
                <wp:effectExtent l="0" t="0" r="0" b="0"/>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4030"/>
                        </a:xfrm>
                        <a:prstGeom prst="rect">
                          <a:avLst/>
                        </a:prstGeom>
                        <a:solidFill>
                          <a:srgbClr val="E0E0E0"/>
                        </a:solidFill>
                      </wps:spPr>
                      <wps:txbx>
                        <w:txbxContent>
                          <w:p w14:paraId="39BB36C0" w14:textId="77777777" w:rsidR="00323B91" w:rsidRDefault="00767F93">
                            <w:pPr>
                              <w:pStyle w:val="BodyText"/>
                              <w:spacing w:before="3" w:line="244" w:lineRule="auto"/>
                              <w:ind w:left="30" w:right="54"/>
                              <w:rPr>
                                <w:color w:val="000000"/>
                              </w:rPr>
                            </w:pPr>
                            <w:bookmarkStart w:id="401" w:name="_bookmark360"/>
                            <w:bookmarkEnd w:id="401"/>
                            <w:r>
                              <w:rPr>
                                <w:color w:val="000000"/>
                              </w:rPr>
                              <w:t>permanent guardian with appropriate authority from a court is appointed, e.g., a consent to non- emergency</w:t>
                            </w:r>
                            <w:r>
                              <w:rPr>
                                <w:color w:val="000000"/>
                                <w:spacing w:val="-2"/>
                              </w:rPr>
                              <w:t xml:space="preserve"> </w:t>
                            </w:r>
                            <w:r>
                              <w:rPr>
                                <w:color w:val="000000"/>
                              </w:rPr>
                              <w:t>experimental</w:t>
                            </w:r>
                            <w:r>
                              <w:rPr>
                                <w:color w:val="000000"/>
                                <w:spacing w:val="-4"/>
                              </w:rPr>
                              <w:t xml:space="preserve"> </w:t>
                            </w:r>
                            <w:r>
                              <w:rPr>
                                <w:color w:val="000000"/>
                              </w:rPr>
                              <w:t>treatment,</w:t>
                            </w:r>
                            <w:r>
                              <w:rPr>
                                <w:color w:val="000000"/>
                                <w:spacing w:val="-4"/>
                              </w:rPr>
                              <w:t xml:space="preserve"> </w:t>
                            </w:r>
                            <w:r>
                              <w:rPr>
                                <w:color w:val="000000"/>
                              </w:rPr>
                              <w:t>or</w:t>
                            </w:r>
                            <w:r>
                              <w:rPr>
                                <w:color w:val="000000"/>
                                <w:spacing w:val="-4"/>
                              </w:rPr>
                              <w:t xml:space="preserve"> </w:t>
                            </w:r>
                            <w:r>
                              <w:rPr>
                                <w:color w:val="000000"/>
                              </w:rPr>
                              <w:t>a</w:t>
                            </w:r>
                            <w:r>
                              <w:rPr>
                                <w:color w:val="000000"/>
                                <w:spacing w:val="-4"/>
                              </w:rPr>
                              <w:t xml:space="preserve"> </w:t>
                            </w:r>
                            <w:r>
                              <w:rPr>
                                <w:color w:val="000000"/>
                              </w:rPr>
                              <w:t>decision</w:t>
                            </w:r>
                            <w:r>
                              <w:rPr>
                                <w:color w:val="000000"/>
                                <w:spacing w:val="-4"/>
                              </w:rPr>
                              <w:t xml:space="preserve"> </w:t>
                            </w:r>
                            <w:r>
                              <w:rPr>
                                <w:color w:val="000000"/>
                              </w:rPr>
                              <w:t>that</w:t>
                            </w:r>
                            <w:r>
                              <w:rPr>
                                <w:color w:val="000000"/>
                                <w:spacing w:val="-4"/>
                              </w:rPr>
                              <w:t xml:space="preserve"> </w:t>
                            </w:r>
                            <w:r>
                              <w:rPr>
                                <w:color w:val="000000"/>
                              </w:rPr>
                              <w:t>may</w:t>
                            </w:r>
                            <w:r>
                              <w:rPr>
                                <w:color w:val="000000"/>
                                <w:spacing w:val="-2"/>
                              </w:rPr>
                              <w:t xml:space="preserve"> </w:t>
                            </w:r>
                            <w:r>
                              <w:rPr>
                                <w:color w:val="000000"/>
                              </w:rPr>
                              <w:t>be</w:t>
                            </w:r>
                            <w:r>
                              <w:rPr>
                                <w:color w:val="000000"/>
                                <w:spacing w:val="-4"/>
                              </w:rPr>
                              <w:t xml:space="preserve"> </w:t>
                            </w:r>
                            <w:r>
                              <w:rPr>
                                <w:color w:val="000000"/>
                              </w:rPr>
                              <w:t>irreversible,</w:t>
                            </w:r>
                            <w:r>
                              <w:rPr>
                                <w:color w:val="000000"/>
                                <w:spacing w:val="-4"/>
                              </w:rPr>
                              <w:t xml:space="preserve"> </w:t>
                            </w:r>
                            <w:r>
                              <w:rPr>
                                <w:color w:val="000000"/>
                              </w:rPr>
                              <w:t>such</w:t>
                            </w:r>
                            <w:r>
                              <w:rPr>
                                <w:color w:val="000000"/>
                                <w:spacing w:val="-4"/>
                              </w:rPr>
                              <w:t xml:space="preserve"> </w:t>
                            </w:r>
                            <w:r>
                              <w:rPr>
                                <w:color w:val="000000"/>
                              </w:rPr>
                              <w:t>as</w:t>
                            </w:r>
                            <w:r>
                              <w:rPr>
                                <w:color w:val="000000"/>
                                <w:spacing w:val="-4"/>
                              </w:rPr>
                              <w:t xml:space="preserve"> </w:t>
                            </w:r>
                            <w:r>
                              <w:rPr>
                                <w:color w:val="000000"/>
                              </w:rPr>
                              <w:t>refusal</w:t>
                            </w:r>
                            <w:r>
                              <w:rPr>
                                <w:color w:val="000000"/>
                                <w:spacing w:val="-4"/>
                              </w:rPr>
                              <w:t xml:space="preserve"> </w:t>
                            </w:r>
                            <w:r>
                              <w:rPr>
                                <w:color w:val="000000"/>
                              </w:rPr>
                              <w:t>of,</w:t>
                            </w:r>
                            <w:r>
                              <w:rPr>
                                <w:color w:val="000000"/>
                                <w:spacing w:val="-4"/>
                              </w:rPr>
                              <w:t xml:space="preserve"> </w:t>
                            </w:r>
                            <w:r>
                              <w:rPr>
                                <w:color w:val="000000"/>
                              </w:rPr>
                              <w:t>or</w:t>
                            </w:r>
                            <w:r>
                              <w:rPr>
                                <w:color w:val="000000"/>
                                <w:spacing w:val="-4"/>
                              </w:rPr>
                              <w:t xml:space="preserve"> </w:t>
                            </w:r>
                            <w:r>
                              <w:rPr>
                                <w:color w:val="000000"/>
                              </w:rPr>
                              <w:t>a consent to withdraw, life-prolonging treatment.</w:t>
                            </w:r>
                          </w:p>
                        </w:txbxContent>
                      </wps:txbx>
                      <wps:bodyPr wrap="square" lIns="0" tIns="0" rIns="0" bIns="0" rtlCol="0">
                        <a:noAutofit/>
                      </wps:bodyPr>
                    </wps:wsp>
                  </a:graphicData>
                </a:graphic>
              </wp:inline>
            </w:drawing>
          </mc:Choice>
          <mc:Fallback>
            <w:pict>
              <v:shape w14:anchorId="2E03C162" id="Textbox 172" o:spid="_x0000_s1075" type="#_x0000_t202" style="width:435pt;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" fillcolor="#e0e0e0" stroked="f">
                <v:textbox inset="0,0,0,0">
                  <w:txbxContent>
                    <w:p w14:paraId="39BB36C0" w14:textId="77777777" w:rsidR="00323B91" w:rsidRDefault="00767F93">
                      <w:pPr>
                        <w:pStyle w:val="BodyText"/>
                        <w:spacing w:before="3" w:line="244" w:lineRule="auto"/>
                        <w:ind w:left="30" w:right="54"/>
                        <w:rPr>
                          <w:color w:val="000000"/>
                        </w:rPr>
                      </w:pPr>
                      <w:bookmarkStart w:id="402" w:name="_bookmark360"/>
                      <w:bookmarkEnd w:id="402"/>
                      <w:r>
                        <w:rPr>
                          <w:color w:val="000000"/>
                        </w:rPr>
                        <w:t>permanent guardian with appropriate authority from a court is appointed, e.g., a consent to non- emergency</w:t>
                      </w:r>
                      <w:r>
                        <w:rPr>
                          <w:color w:val="000000"/>
                          <w:spacing w:val="-2"/>
                        </w:rPr>
                        <w:t xml:space="preserve"> </w:t>
                      </w:r>
                      <w:r>
                        <w:rPr>
                          <w:color w:val="000000"/>
                        </w:rPr>
                        <w:t>experimental</w:t>
                      </w:r>
                      <w:r>
                        <w:rPr>
                          <w:color w:val="000000"/>
                          <w:spacing w:val="-4"/>
                        </w:rPr>
                        <w:t xml:space="preserve"> </w:t>
                      </w:r>
                      <w:r>
                        <w:rPr>
                          <w:color w:val="000000"/>
                        </w:rPr>
                        <w:t>treatment,</w:t>
                      </w:r>
                      <w:r>
                        <w:rPr>
                          <w:color w:val="000000"/>
                          <w:spacing w:val="-4"/>
                        </w:rPr>
                        <w:t xml:space="preserve"> </w:t>
                      </w:r>
                      <w:r>
                        <w:rPr>
                          <w:color w:val="000000"/>
                        </w:rPr>
                        <w:t>or</w:t>
                      </w:r>
                      <w:r>
                        <w:rPr>
                          <w:color w:val="000000"/>
                          <w:spacing w:val="-4"/>
                        </w:rPr>
                        <w:t xml:space="preserve"> </w:t>
                      </w:r>
                      <w:r>
                        <w:rPr>
                          <w:color w:val="000000"/>
                        </w:rPr>
                        <w:t>a</w:t>
                      </w:r>
                      <w:r>
                        <w:rPr>
                          <w:color w:val="000000"/>
                          <w:spacing w:val="-4"/>
                        </w:rPr>
                        <w:t xml:space="preserve"> </w:t>
                      </w:r>
                      <w:r>
                        <w:rPr>
                          <w:color w:val="000000"/>
                        </w:rPr>
                        <w:t>decision</w:t>
                      </w:r>
                      <w:r>
                        <w:rPr>
                          <w:color w:val="000000"/>
                          <w:spacing w:val="-4"/>
                        </w:rPr>
                        <w:t xml:space="preserve"> </w:t>
                      </w:r>
                      <w:r>
                        <w:rPr>
                          <w:color w:val="000000"/>
                        </w:rPr>
                        <w:t>that</w:t>
                      </w:r>
                      <w:r>
                        <w:rPr>
                          <w:color w:val="000000"/>
                          <w:spacing w:val="-4"/>
                        </w:rPr>
                        <w:t xml:space="preserve"> </w:t>
                      </w:r>
                      <w:r>
                        <w:rPr>
                          <w:color w:val="000000"/>
                        </w:rPr>
                        <w:t>may</w:t>
                      </w:r>
                      <w:r>
                        <w:rPr>
                          <w:color w:val="000000"/>
                          <w:spacing w:val="-2"/>
                        </w:rPr>
                        <w:t xml:space="preserve"> </w:t>
                      </w:r>
                      <w:r>
                        <w:rPr>
                          <w:color w:val="000000"/>
                        </w:rPr>
                        <w:t>be</w:t>
                      </w:r>
                      <w:r>
                        <w:rPr>
                          <w:color w:val="000000"/>
                          <w:spacing w:val="-4"/>
                        </w:rPr>
                        <w:t xml:space="preserve"> </w:t>
                      </w:r>
                      <w:r>
                        <w:rPr>
                          <w:color w:val="000000"/>
                        </w:rPr>
                        <w:t>irreversible,</w:t>
                      </w:r>
                      <w:r>
                        <w:rPr>
                          <w:color w:val="000000"/>
                          <w:spacing w:val="-4"/>
                        </w:rPr>
                        <w:t xml:space="preserve"> </w:t>
                      </w:r>
                      <w:r>
                        <w:rPr>
                          <w:color w:val="000000"/>
                        </w:rPr>
                        <w:t>such</w:t>
                      </w:r>
                      <w:r>
                        <w:rPr>
                          <w:color w:val="000000"/>
                          <w:spacing w:val="-4"/>
                        </w:rPr>
                        <w:t xml:space="preserve"> </w:t>
                      </w:r>
                      <w:r>
                        <w:rPr>
                          <w:color w:val="000000"/>
                        </w:rPr>
                        <w:t>as</w:t>
                      </w:r>
                      <w:r>
                        <w:rPr>
                          <w:color w:val="000000"/>
                          <w:spacing w:val="-4"/>
                        </w:rPr>
                        <w:t xml:space="preserve"> </w:t>
                      </w:r>
                      <w:r>
                        <w:rPr>
                          <w:color w:val="000000"/>
                        </w:rPr>
                        <w:t>refusal</w:t>
                      </w:r>
                      <w:r>
                        <w:rPr>
                          <w:color w:val="000000"/>
                          <w:spacing w:val="-4"/>
                        </w:rPr>
                        <w:t xml:space="preserve"> </w:t>
                      </w:r>
                      <w:r>
                        <w:rPr>
                          <w:color w:val="000000"/>
                        </w:rPr>
                        <w:t>of,</w:t>
                      </w:r>
                      <w:r>
                        <w:rPr>
                          <w:color w:val="000000"/>
                          <w:spacing w:val="-4"/>
                        </w:rPr>
                        <w:t xml:space="preserve"> </w:t>
                      </w:r>
                      <w:r>
                        <w:rPr>
                          <w:color w:val="000000"/>
                        </w:rPr>
                        <w:t>or</w:t>
                      </w:r>
                      <w:r>
                        <w:rPr>
                          <w:color w:val="000000"/>
                          <w:spacing w:val="-4"/>
                        </w:rPr>
                        <w:t xml:space="preserve"> </w:t>
                      </w:r>
                      <w:r>
                        <w:rPr>
                          <w:color w:val="000000"/>
                        </w:rPr>
                        <w:t>a consent to withdraw, life-prolonging treatment.</w:t>
                      </w:r>
                    </w:p>
                  </w:txbxContent>
                </v:textbox>
                <w10:anchorlock/>
              </v:shape>
            </w:pict>
          </mc:Fallback>
        </mc:AlternateContent>
      </w:r>
    </w:p>
    <w:p w14:paraId="16819E23" w14:textId="77777777" w:rsidR="00323B91" w:rsidRDefault="00767F93">
      <w:pPr>
        <w:pStyle w:val="BodyText"/>
        <w:spacing w:before="10"/>
        <w:rPr>
          <w:sz w:val="18"/>
        </w:rPr>
      </w:pPr>
      <w:r>
        <w:rPr>
          <w:noProof/>
        </w:rPr>
        <mc:AlternateContent>
          <mc:Choice Requires="wps">
            <w:drawing>
              <wp:anchor distT="0" distB="0" distL="0" distR="0" simplePos="0" relativeHeight="487653376" behindDoc="1" locked="0" layoutInCell="1" allowOverlap="1" wp14:anchorId="7045E153" wp14:editId="43E2312D">
                <wp:simplePos x="0" y="0"/>
                <wp:positionH relativeFrom="page">
                  <wp:posOffset>1352550</wp:posOffset>
                </wp:positionH>
                <wp:positionV relativeFrom="paragraph">
                  <wp:posOffset>153543</wp:posOffset>
                </wp:positionV>
                <wp:extent cx="5524500" cy="1317625"/>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317625"/>
                        </a:xfrm>
                        <a:prstGeom prst="rect">
                          <a:avLst/>
                        </a:prstGeom>
                        <a:solidFill>
                          <a:srgbClr val="E0E0E0"/>
                        </a:solidFill>
                      </wps:spPr>
                      <wps:txbx>
                        <w:txbxContent>
                          <w:p w14:paraId="7D47298C" w14:textId="77777777" w:rsidR="00323B91" w:rsidRDefault="00767F93">
                            <w:pPr>
                              <w:pStyle w:val="BodyText"/>
                              <w:spacing w:before="6" w:line="244" w:lineRule="auto"/>
                              <w:ind w:left="30" w:right="15"/>
                              <w:rPr>
                                <w:color w:val="000000"/>
                              </w:rPr>
                            </w:pPr>
                            <w:r>
                              <w:rPr>
                                <w:b/>
                                <w:color w:val="000000"/>
                              </w:rPr>
                              <w:t>COMMENT 2:</w:t>
                            </w:r>
                            <w:r>
                              <w:rPr>
                                <w:b/>
                                <w:color w:val="000000"/>
                                <w:spacing w:val="40"/>
                              </w:rPr>
                              <w:t xml:space="preserve"> </w:t>
                            </w:r>
                            <w:r>
                              <w:rPr>
                                <w:color w:val="000000"/>
                              </w:rPr>
                              <w:t>The statute does not require notice to other people who are on the priority list, who might object to the placement or assert a higher priority to make the admission and health care decisions.</w:t>
                            </w:r>
                            <w:r>
                              <w:rPr>
                                <w:color w:val="000000"/>
                                <w:spacing w:val="40"/>
                              </w:rPr>
                              <w:t xml:space="preserve"> </w:t>
                            </w:r>
                            <w:r>
                              <w:rPr>
                                <w:color w:val="000000"/>
                              </w:rPr>
                              <w:t>While notice of the protective placement petition must be given to interested persons, this may not happen until 10 days before the hearing.</w:t>
                            </w:r>
                            <w:r>
                              <w:rPr>
                                <w:color w:val="000000"/>
                                <w:spacing w:val="40"/>
                              </w:rPr>
                              <w:t xml:space="preserve"> </w:t>
                            </w:r>
                            <w:r>
                              <w:rPr>
                                <w:color w:val="000000"/>
                              </w:rPr>
                              <w:t>If the facility has any question about</w:t>
                            </w:r>
                            <w:r>
                              <w:rPr>
                                <w:color w:val="000000"/>
                                <w:spacing w:val="-2"/>
                              </w:rPr>
                              <w:t xml:space="preserve"> </w:t>
                            </w:r>
                            <w:r>
                              <w:rPr>
                                <w:color w:val="000000"/>
                              </w:rPr>
                              <w:t>what</w:t>
                            </w:r>
                            <w:r>
                              <w:rPr>
                                <w:color w:val="000000"/>
                                <w:spacing w:val="-2"/>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being</w:t>
                            </w:r>
                            <w:r>
                              <w:rPr>
                                <w:color w:val="000000"/>
                                <w:spacing w:val="-2"/>
                              </w:rPr>
                              <w:t xml:space="preserve"> </w:t>
                            </w:r>
                            <w:r>
                              <w:rPr>
                                <w:color w:val="000000"/>
                              </w:rPr>
                              <w:t>asked</w:t>
                            </w:r>
                            <w:r>
                              <w:rPr>
                                <w:color w:val="000000"/>
                                <w:spacing w:val="-2"/>
                              </w:rPr>
                              <w:t xml:space="preserve"> </w:t>
                            </w:r>
                            <w:r>
                              <w:rPr>
                                <w:color w:val="000000"/>
                              </w:rPr>
                              <w:t>to</w:t>
                            </w:r>
                            <w:r>
                              <w:rPr>
                                <w:color w:val="000000"/>
                                <w:spacing w:val="-2"/>
                              </w:rPr>
                              <w:t xml:space="preserve"> </w:t>
                            </w:r>
                            <w:r>
                              <w:rPr>
                                <w:color w:val="000000"/>
                              </w:rPr>
                              <w:t>do</w:t>
                            </w:r>
                            <w:r>
                              <w:rPr>
                                <w:color w:val="000000"/>
                                <w:spacing w:val="-2"/>
                              </w:rPr>
                              <w:t xml:space="preserve"> </w:t>
                            </w:r>
                            <w:r>
                              <w:rPr>
                                <w:color w:val="000000"/>
                              </w:rPr>
                              <w:t>under</w:t>
                            </w:r>
                            <w:r>
                              <w:rPr>
                                <w:color w:val="000000"/>
                                <w:spacing w:val="-2"/>
                              </w:rPr>
                              <w:t xml:space="preserve"> </w:t>
                            </w:r>
                            <w:r>
                              <w:rPr>
                                <w:color w:val="000000"/>
                              </w:rPr>
                              <w:t>this</w:t>
                            </w:r>
                            <w:r>
                              <w:rPr>
                                <w:color w:val="000000"/>
                                <w:spacing w:val="-2"/>
                              </w:rPr>
                              <w:t xml:space="preserve"> </w:t>
                            </w:r>
                            <w:r>
                              <w:rPr>
                                <w:color w:val="000000"/>
                              </w:rPr>
                              <w:t>section,</w:t>
                            </w:r>
                            <w:r>
                              <w:rPr>
                                <w:color w:val="000000"/>
                                <w:spacing w:val="-2"/>
                              </w:rPr>
                              <w:t xml:space="preserve"> </w:t>
                            </w:r>
                            <w:r>
                              <w:rPr>
                                <w:color w:val="000000"/>
                              </w:rPr>
                              <w:t>it</w:t>
                            </w:r>
                            <w:r>
                              <w:rPr>
                                <w:color w:val="000000"/>
                                <w:spacing w:val="-2"/>
                              </w:rPr>
                              <w:t xml:space="preserve"> </w:t>
                            </w:r>
                            <w:r>
                              <w:rPr>
                                <w:color w:val="000000"/>
                              </w:rPr>
                              <w:t>should,</w:t>
                            </w:r>
                            <w:r>
                              <w:rPr>
                                <w:color w:val="000000"/>
                                <w:spacing w:val="-2"/>
                              </w:rPr>
                              <w:t xml:space="preserve"> </w:t>
                            </w:r>
                            <w:r>
                              <w:rPr>
                                <w:color w:val="000000"/>
                              </w:rPr>
                              <w:t>for</w:t>
                            </w:r>
                            <w:r>
                              <w:rPr>
                                <w:color w:val="000000"/>
                                <w:spacing w:val="-2"/>
                              </w:rPr>
                              <w:t xml:space="preserve"> </w:t>
                            </w:r>
                            <w:r>
                              <w:rPr>
                                <w:color w:val="000000"/>
                              </w:rPr>
                              <w:t>protection</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and its own protection, at least contact close family members to see if there is a consensus.</w:t>
                            </w:r>
                            <w:r>
                              <w:rPr>
                                <w:color w:val="000000"/>
                                <w:spacing w:val="40"/>
                              </w:rPr>
                              <w:t xml:space="preserve"> </w:t>
                            </w:r>
                            <w:r>
                              <w:rPr>
                                <w:color w:val="000000"/>
                              </w:rPr>
                              <w:t>Similarly, if the person protests, the APS system or facility should contact family members both to get their perspective and to identify potential alternatives to the placement.</w:t>
                            </w:r>
                          </w:p>
                        </w:txbxContent>
                      </wps:txbx>
                      <wps:bodyPr wrap="square" lIns="0" tIns="0" rIns="0" bIns="0" rtlCol="0">
                        <a:noAutofit/>
                      </wps:bodyPr>
                    </wps:wsp>
                  </a:graphicData>
                </a:graphic>
              </wp:anchor>
            </w:drawing>
          </mc:Choice>
          <mc:Fallback>
            <w:pict>
              <v:shape w14:anchorId="7045E153" id="Textbox 173" o:spid="_x0000_s1076" type="#_x0000_t202" style="position:absolute;margin-left:106.5pt;margin-top:12.1pt;width:435pt;height:103.7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" fillcolor="#e0e0e0" stroked="f">
                <v:textbox inset="0,0,0,0">
                  <w:txbxContent>
                    <w:p w14:paraId="7D47298C" w14:textId="77777777" w:rsidR="00323B91" w:rsidRDefault="00767F93">
                      <w:pPr>
                        <w:pStyle w:val="BodyText"/>
                        <w:spacing w:before="6" w:line="244" w:lineRule="auto"/>
                        <w:ind w:left="30" w:right="15"/>
                        <w:rPr>
                          <w:color w:val="000000"/>
                        </w:rPr>
                      </w:pPr>
                      <w:r>
                        <w:rPr>
                          <w:b/>
                          <w:color w:val="000000"/>
                        </w:rPr>
                        <w:t>COMMENT 2:</w:t>
                      </w:r>
                      <w:r>
                        <w:rPr>
                          <w:b/>
                          <w:color w:val="000000"/>
                          <w:spacing w:val="40"/>
                        </w:rPr>
                        <w:t xml:space="preserve"> </w:t>
                      </w:r>
                      <w:r>
                        <w:rPr>
                          <w:color w:val="000000"/>
                        </w:rPr>
                        <w:t>The statute does not require notice to other people who are on the priority list, who might object to the placement or assert a higher priority to make the admission and health care decisions.</w:t>
                      </w:r>
                      <w:r>
                        <w:rPr>
                          <w:color w:val="000000"/>
                          <w:spacing w:val="40"/>
                        </w:rPr>
                        <w:t xml:space="preserve"> </w:t>
                      </w:r>
                      <w:r>
                        <w:rPr>
                          <w:color w:val="000000"/>
                        </w:rPr>
                        <w:t>While notice of the protective placement petition must be given to interested persons, this may not happen until 10 days before the hearing.</w:t>
                      </w:r>
                      <w:r>
                        <w:rPr>
                          <w:color w:val="000000"/>
                          <w:spacing w:val="40"/>
                        </w:rPr>
                        <w:t xml:space="preserve"> </w:t>
                      </w:r>
                      <w:r>
                        <w:rPr>
                          <w:color w:val="000000"/>
                        </w:rPr>
                        <w:t>If the facility has any question about</w:t>
                      </w:r>
                      <w:r>
                        <w:rPr>
                          <w:color w:val="000000"/>
                          <w:spacing w:val="-2"/>
                        </w:rPr>
                        <w:t xml:space="preserve"> </w:t>
                      </w:r>
                      <w:r>
                        <w:rPr>
                          <w:color w:val="000000"/>
                        </w:rPr>
                        <w:t>what</w:t>
                      </w:r>
                      <w:r>
                        <w:rPr>
                          <w:color w:val="000000"/>
                          <w:spacing w:val="-2"/>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being</w:t>
                      </w:r>
                      <w:r>
                        <w:rPr>
                          <w:color w:val="000000"/>
                          <w:spacing w:val="-2"/>
                        </w:rPr>
                        <w:t xml:space="preserve"> </w:t>
                      </w:r>
                      <w:r>
                        <w:rPr>
                          <w:color w:val="000000"/>
                        </w:rPr>
                        <w:t>asked</w:t>
                      </w:r>
                      <w:r>
                        <w:rPr>
                          <w:color w:val="000000"/>
                          <w:spacing w:val="-2"/>
                        </w:rPr>
                        <w:t xml:space="preserve"> </w:t>
                      </w:r>
                      <w:r>
                        <w:rPr>
                          <w:color w:val="000000"/>
                        </w:rPr>
                        <w:t>to</w:t>
                      </w:r>
                      <w:r>
                        <w:rPr>
                          <w:color w:val="000000"/>
                          <w:spacing w:val="-2"/>
                        </w:rPr>
                        <w:t xml:space="preserve"> </w:t>
                      </w:r>
                      <w:r>
                        <w:rPr>
                          <w:color w:val="000000"/>
                        </w:rPr>
                        <w:t>do</w:t>
                      </w:r>
                      <w:r>
                        <w:rPr>
                          <w:color w:val="000000"/>
                          <w:spacing w:val="-2"/>
                        </w:rPr>
                        <w:t xml:space="preserve"> </w:t>
                      </w:r>
                      <w:r>
                        <w:rPr>
                          <w:color w:val="000000"/>
                        </w:rPr>
                        <w:t>under</w:t>
                      </w:r>
                      <w:r>
                        <w:rPr>
                          <w:color w:val="000000"/>
                          <w:spacing w:val="-2"/>
                        </w:rPr>
                        <w:t xml:space="preserve"> </w:t>
                      </w:r>
                      <w:r>
                        <w:rPr>
                          <w:color w:val="000000"/>
                        </w:rPr>
                        <w:t>this</w:t>
                      </w:r>
                      <w:r>
                        <w:rPr>
                          <w:color w:val="000000"/>
                          <w:spacing w:val="-2"/>
                        </w:rPr>
                        <w:t xml:space="preserve"> </w:t>
                      </w:r>
                      <w:r>
                        <w:rPr>
                          <w:color w:val="000000"/>
                        </w:rPr>
                        <w:t>section,</w:t>
                      </w:r>
                      <w:r>
                        <w:rPr>
                          <w:color w:val="000000"/>
                          <w:spacing w:val="-2"/>
                        </w:rPr>
                        <w:t xml:space="preserve"> </w:t>
                      </w:r>
                      <w:r>
                        <w:rPr>
                          <w:color w:val="000000"/>
                        </w:rPr>
                        <w:t>it</w:t>
                      </w:r>
                      <w:r>
                        <w:rPr>
                          <w:color w:val="000000"/>
                          <w:spacing w:val="-2"/>
                        </w:rPr>
                        <w:t xml:space="preserve"> </w:t>
                      </w:r>
                      <w:r>
                        <w:rPr>
                          <w:color w:val="000000"/>
                        </w:rPr>
                        <w:t>should,</w:t>
                      </w:r>
                      <w:r>
                        <w:rPr>
                          <w:color w:val="000000"/>
                          <w:spacing w:val="-2"/>
                        </w:rPr>
                        <w:t xml:space="preserve"> </w:t>
                      </w:r>
                      <w:r>
                        <w:rPr>
                          <w:color w:val="000000"/>
                        </w:rPr>
                        <w:t>for</w:t>
                      </w:r>
                      <w:r>
                        <w:rPr>
                          <w:color w:val="000000"/>
                          <w:spacing w:val="-2"/>
                        </w:rPr>
                        <w:t xml:space="preserve"> </w:t>
                      </w:r>
                      <w:r>
                        <w:rPr>
                          <w:color w:val="000000"/>
                        </w:rPr>
                        <w:t>protection</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and its own protection, at least contact close family members to see if there is a consensus.</w:t>
                      </w:r>
                      <w:r>
                        <w:rPr>
                          <w:color w:val="000000"/>
                          <w:spacing w:val="40"/>
                        </w:rPr>
                        <w:t xml:space="preserve"> </w:t>
                      </w:r>
                      <w:r>
                        <w:rPr>
                          <w:color w:val="000000"/>
                        </w:rPr>
                        <w:t>Similarly, if the person protests, the APS system or facility should contact family members both to get their perspective and to identify potential alternatives to the placement.</w:t>
                      </w:r>
                    </w:p>
                  </w:txbxContent>
                </v:textbox>
                <w10:wrap type="topAndBottom" anchorx="page"/>
              </v:shape>
            </w:pict>
          </mc:Fallback>
        </mc:AlternateContent>
      </w:r>
    </w:p>
    <w:p w14:paraId="059C5EB7" w14:textId="77777777" w:rsidR="00323B91" w:rsidRDefault="00767F93">
      <w:pPr>
        <w:pStyle w:val="Heading5"/>
        <w:numPr>
          <w:ilvl w:val="1"/>
          <w:numId w:val="21"/>
        </w:numPr>
        <w:tabs>
          <w:tab w:val="left" w:pos="1057"/>
          <w:tab w:val="left" w:pos="1059"/>
        </w:tabs>
        <w:spacing w:before="246" w:line="244" w:lineRule="auto"/>
        <w:ind w:right="1461"/>
        <w:rPr>
          <w:i w:val="0"/>
        </w:rPr>
      </w:pPr>
      <w:r>
        <w:t>When</w:t>
      </w:r>
      <w:r>
        <w:rPr>
          <w:spacing w:val="-2"/>
        </w:rPr>
        <w:t xml:space="preserve"> </w:t>
      </w:r>
      <w:r>
        <w:t>can</w:t>
      </w:r>
      <w:r>
        <w:rPr>
          <w:spacing w:val="-2"/>
        </w:rPr>
        <w:t xml:space="preserve"> </w:t>
      </w:r>
      <w:r>
        <w:t>a</w:t>
      </w:r>
      <w:r>
        <w:rPr>
          <w:spacing w:val="-2"/>
        </w:rPr>
        <w:t xml:space="preserve"> </w:t>
      </w:r>
      <w:r>
        <w:t>family</w:t>
      </w:r>
      <w:r>
        <w:rPr>
          <w:spacing w:val="-2"/>
        </w:rPr>
        <w:t xml:space="preserve"> </w:t>
      </w:r>
      <w:r>
        <w:t>or</w:t>
      </w:r>
      <w:r>
        <w:rPr>
          <w:spacing w:val="-2"/>
        </w:rPr>
        <w:t xml:space="preserve"> </w:t>
      </w:r>
      <w:r>
        <w:t>friend</w:t>
      </w:r>
      <w:r>
        <w:rPr>
          <w:spacing w:val="-2"/>
        </w:rPr>
        <w:t xml:space="preserve"> </w:t>
      </w:r>
      <w:r>
        <w:t>consent</w:t>
      </w:r>
      <w:r>
        <w:rPr>
          <w:spacing w:val="-2"/>
        </w:rPr>
        <w:t xml:space="preserve"> </w:t>
      </w:r>
      <w:r>
        <w:t>to</w:t>
      </w:r>
      <w:r>
        <w:rPr>
          <w:spacing w:val="-2"/>
        </w:rPr>
        <w:t xml:space="preserve"> </w:t>
      </w:r>
      <w:r>
        <w:t>admission</w:t>
      </w:r>
      <w:r>
        <w:rPr>
          <w:spacing w:val="-2"/>
        </w:rPr>
        <w:t xml:space="preserve"> </w:t>
      </w:r>
      <w:r>
        <w:t>to</w:t>
      </w:r>
      <w:r>
        <w:rPr>
          <w:spacing w:val="-2"/>
        </w:rPr>
        <w:t xml:space="preserve"> </w:t>
      </w:r>
      <w:r>
        <w:t>a</w:t>
      </w:r>
      <w:r>
        <w:rPr>
          <w:spacing w:val="-2"/>
        </w:rPr>
        <w:t xml:space="preserve"> </w:t>
      </w:r>
      <w:r>
        <w:t>hospice</w:t>
      </w:r>
      <w:r>
        <w:rPr>
          <w:spacing w:val="-2"/>
        </w:rPr>
        <w:t xml:space="preserve"> </w:t>
      </w:r>
      <w:r>
        <w:t>facility</w:t>
      </w:r>
      <w:r>
        <w:rPr>
          <w:spacing w:val="-2"/>
        </w:rPr>
        <w:t xml:space="preserve"> </w:t>
      </w:r>
      <w:r>
        <w:t>of</w:t>
      </w:r>
      <w:r>
        <w:rPr>
          <w:spacing w:val="-2"/>
        </w:rPr>
        <w:t xml:space="preserve"> </w:t>
      </w:r>
      <w:r>
        <w:t>an</w:t>
      </w:r>
      <w:r>
        <w:rPr>
          <w:spacing w:val="-2"/>
        </w:rPr>
        <w:t xml:space="preserve"> </w:t>
      </w:r>
      <w:r>
        <w:t>adult</w:t>
      </w:r>
      <w:r>
        <w:rPr>
          <w:spacing w:val="-2"/>
        </w:rPr>
        <w:t xml:space="preserve"> </w:t>
      </w:r>
      <w:r>
        <w:t>who</w:t>
      </w:r>
      <w:r>
        <w:rPr>
          <w:spacing w:val="-2"/>
        </w:rPr>
        <w:t xml:space="preserve"> </w:t>
      </w:r>
      <w:r>
        <w:t xml:space="preserve">is </w:t>
      </w:r>
      <w:r>
        <w:rPr>
          <w:spacing w:val="-2"/>
        </w:rPr>
        <w:t>incapacitated?</w:t>
      </w:r>
    </w:p>
    <w:p w14:paraId="5AEA3638" w14:textId="77777777" w:rsidR="00323B91" w:rsidRDefault="00767F93">
      <w:pPr>
        <w:pStyle w:val="BodyText"/>
        <w:spacing w:before="181" w:line="244" w:lineRule="auto"/>
        <w:ind w:left="1059" w:right="857"/>
      </w:pPr>
      <w:r>
        <w:t>Wis. Stat. § 50.94 allows certain relatives and close friends to provide consent for admission to hospice care of an individual who is incapacitated, terminally ill, does not have a valid power of attorney for health care or living will, and has not been found to be incompetent by a Wisconsin court.</w:t>
      </w:r>
      <w:r>
        <w:rPr>
          <w:spacing w:val="40"/>
        </w:rPr>
        <w:t xml:space="preserve"> </w:t>
      </w:r>
      <w:r>
        <w:t>This appears to include admission to a hospice that provides inpatient care, as well as to admission</w:t>
      </w:r>
      <w:r>
        <w:rPr>
          <w:spacing w:val="-2"/>
        </w:rPr>
        <w:t xml:space="preserve"> </w:t>
      </w:r>
      <w:r>
        <w:t>to</w:t>
      </w:r>
      <w:r>
        <w:rPr>
          <w:spacing w:val="-2"/>
        </w:rPr>
        <w:t xml:space="preserve"> </w:t>
      </w:r>
      <w:r>
        <w:t>hospice</w:t>
      </w:r>
      <w:r>
        <w:rPr>
          <w:spacing w:val="-2"/>
        </w:rPr>
        <w:t xml:space="preserve"> </w:t>
      </w:r>
      <w:r>
        <w:t>care</w:t>
      </w:r>
      <w:r>
        <w:rPr>
          <w:spacing w:val="-2"/>
        </w:rPr>
        <w:t xml:space="preserve"> </w:t>
      </w:r>
      <w:r>
        <w:t>of</w:t>
      </w:r>
      <w:r>
        <w:rPr>
          <w:spacing w:val="-2"/>
        </w:rPr>
        <w:t xml:space="preserve"> </w:t>
      </w:r>
      <w:r>
        <w:t>an</w:t>
      </w:r>
      <w:r>
        <w:rPr>
          <w:spacing w:val="-2"/>
        </w:rPr>
        <w:t xml:space="preserve"> </w:t>
      </w:r>
      <w:r>
        <w:t>individual</w:t>
      </w:r>
      <w:r>
        <w:rPr>
          <w:spacing w:val="-2"/>
        </w:rPr>
        <w:t xml:space="preserve"> </w:t>
      </w:r>
      <w:r>
        <w:t>who</w:t>
      </w:r>
      <w:r>
        <w:rPr>
          <w:spacing w:val="-2"/>
        </w:rPr>
        <w:t xml:space="preserve"> </w:t>
      </w:r>
      <w:r>
        <w:t>has</w:t>
      </w:r>
      <w:r>
        <w:rPr>
          <w:spacing w:val="-2"/>
        </w:rPr>
        <w:t xml:space="preserve"> </w:t>
      </w:r>
      <w:r>
        <w:t>been</w:t>
      </w:r>
      <w:r>
        <w:rPr>
          <w:spacing w:val="-2"/>
        </w:rPr>
        <w:t xml:space="preserve"> </w:t>
      </w:r>
      <w:r>
        <w:t>admitted</w:t>
      </w:r>
      <w:r>
        <w:rPr>
          <w:spacing w:val="-2"/>
        </w:rPr>
        <w:t xml:space="preserve"> </w:t>
      </w:r>
      <w:r>
        <w:t>to</w:t>
      </w:r>
      <w:r>
        <w:rPr>
          <w:spacing w:val="-2"/>
        </w:rPr>
        <w:t xml:space="preserve"> </w:t>
      </w:r>
      <w:r>
        <w:t>a</w:t>
      </w:r>
      <w:r>
        <w:rPr>
          <w:spacing w:val="-2"/>
        </w:rPr>
        <w:t xml:space="preserve"> </w:t>
      </w:r>
      <w:r>
        <w:t>facility</w:t>
      </w:r>
      <w:r>
        <w:rPr>
          <w:spacing w:val="-1"/>
        </w:rPr>
        <w:t xml:space="preserve"> </w:t>
      </w:r>
      <w:r>
        <w:t>under</w:t>
      </w:r>
      <w:r>
        <w:rPr>
          <w:spacing w:val="-2"/>
        </w:rPr>
        <w:t xml:space="preserve"> </w:t>
      </w:r>
      <w:r>
        <w:t>§</w:t>
      </w:r>
      <w:r>
        <w:rPr>
          <w:spacing w:val="-2"/>
        </w:rPr>
        <w:t xml:space="preserve"> </w:t>
      </w:r>
      <w:r>
        <w:t>50.06.</w:t>
      </w:r>
      <w:r>
        <w:rPr>
          <w:spacing w:val="40"/>
        </w:rPr>
        <w:t xml:space="preserve"> </w:t>
      </w:r>
      <w:r>
        <w:t>The following conditions must be met:</w:t>
      </w:r>
    </w:p>
    <w:p w14:paraId="662EF4D5" w14:textId="77777777" w:rsidR="00323B91" w:rsidRDefault="00767F93">
      <w:pPr>
        <w:pStyle w:val="BodyText"/>
        <w:spacing w:before="187"/>
        <w:ind w:left="1059"/>
      </w:pPr>
      <w:r>
        <w:t>People</w:t>
      </w:r>
      <w:r>
        <w:rPr>
          <w:spacing w:val="-5"/>
        </w:rPr>
        <w:t xml:space="preserve"> </w:t>
      </w:r>
      <w:r>
        <w:t>authorized</w:t>
      </w:r>
      <w:r>
        <w:rPr>
          <w:spacing w:val="-5"/>
        </w:rPr>
        <w:t xml:space="preserve"> </w:t>
      </w:r>
      <w:r>
        <w:t>to</w:t>
      </w:r>
      <w:r>
        <w:rPr>
          <w:spacing w:val="-4"/>
        </w:rPr>
        <w:t xml:space="preserve"> </w:t>
      </w:r>
      <w:r>
        <w:t>consent</w:t>
      </w:r>
      <w:r>
        <w:rPr>
          <w:spacing w:val="-5"/>
        </w:rPr>
        <w:t xml:space="preserve"> </w:t>
      </w:r>
      <w:r>
        <w:t>are</w:t>
      </w:r>
      <w:r>
        <w:rPr>
          <w:spacing w:val="-5"/>
        </w:rPr>
        <w:t xml:space="preserve"> </w:t>
      </w:r>
      <w:r>
        <w:t>in</w:t>
      </w:r>
      <w:r>
        <w:rPr>
          <w:spacing w:val="-4"/>
        </w:rPr>
        <w:t xml:space="preserve"> </w:t>
      </w:r>
      <w:r>
        <w:t>five</w:t>
      </w:r>
      <w:r>
        <w:rPr>
          <w:spacing w:val="-5"/>
        </w:rPr>
        <w:t xml:space="preserve"> </w:t>
      </w:r>
      <w:r>
        <w:t>categories,</w:t>
      </w:r>
      <w:r>
        <w:rPr>
          <w:spacing w:val="-4"/>
        </w:rPr>
        <w:t xml:space="preserve"> </w:t>
      </w:r>
      <w:r>
        <w:t>in</w:t>
      </w:r>
      <w:r>
        <w:rPr>
          <w:spacing w:val="-5"/>
        </w:rPr>
        <w:t xml:space="preserve"> </w:t>
      </w:r>
      <w:r>
        <w:t>the</w:t>
      </w:r>
      <w:r>
        <w:rPr>
          <w:spacing w:val="-5"/>
        </w:rPr>
        <w:t xml:space="preserve"> </w:t>
      </w:r>
      <w:r>
        <w:t>following</w:t>
      </w:r>
      <w:r>
        <w:rPr>
          <w:spacing w:val="-4"/>
        </w:rPr>
        <w:t xml:space="preserve"> </w:t>
      </w:r>
      <w:r>
        <w:t>order</w:t>
      </w:r>
      <w:r>
        <w:rPr>
          <w:spacing w:val="-5"/>
        </w:rPr>
        <w:t xml:space="preserve"> </w:t>
      </w:r>
      <w:r>
        <w:t>of</w:t>
      </w:r>
      <w:r>
        <w:rPr>
          <w:spacing w:val="-4"/>
        </w:rPr>
        <w:t xml:space="preserve"> </w:t>
      </w:r>
      <w:r>
        <w:t>priority:</w:t>
      </w:r>
      <w:r>
        <w:rPr>
          <w:spacing w:val="-5"/>
        </w:rPr>
        <w:t xml:space="preserve"> </w:t>
      </w:r>
      <w:r>
        <w:t>(1)</w:t>
      </w:r>
      <w:r>
        <w:rPr>
          <w:spacing w:val="-5"/>
        </w:rPr>
        <w:t xml:space="preserve"> </w:t>
      </w:r>
      <w:r>
        <w:rPr>
          <w:spacing w:val="-2"/>
        </w:rPr>
        <w:t>spouse;</w:t>
      </w:r>
    </w:p>
    <w:p w14:paraId="32737E33" w14:textId="77777777" w:rsidR="00323B91" w:rsidRDefault="00767F93">
      <w:pPr>
        <w:pStyle w:val="BodyText"/>
        <w:spacing w:before="6" w:line="244" w:lineRule="auto"/>
        <w:ind w:left="1059" w:right="902"/>
      </w:pPr>
      <w:r>
        <w:t>(2) adult child; (3) parent; (4) adult brother or sister; and (5) close friend.</w:t>
      </w:r>
      <w:r>
        <w:rPr>
          <w:spacing w:val="40"/>
        </w:rPr>
        <w:t xml:space="preserve"> </w:t>
      </w:r>
      <w:r>
        <w:t>Consent may only be accepted from a “close friend” if he or she has had enough regular contact with the person to be familiar</w:t>
      </w:r>
      <w:r>
        <w:rPr>
          <w:spacing w:val="-3"/>
        </w:rPr>
        <w:t xml:space="preserve"> </w:t>
      </w:r>
      <w:r>
        <w:t>with</w:t>
      </w:r>
      <w:r>
        <w:rPr>
          <w:spacing w:val="-3"/>
        </w:rPr>
        <w:t xml:space="preserve"> </w:t>
      </w:r>
      <w:r>
        <w:t>the</w:t>
      </w:r>
      <w:r>
        <w:rPr>
          <w:spacing w:val="-3"/>
        </w:rPr>
        <w:t xml:space="preserve"> </w:t>
      </w:r>
      <w:r>
        <w:t>person's</w:t>
      </w:r>
      <w:r>
        <w:rPr>
          <w:spacing w:val="-3"/>
        </w:rPr>
        <w:t xml:space="preserve"> </w:t>
      </w:r>
      <w:r>
        <w:t>activities,</w:t>
      </w:r>
      <w:r>
        <w:rPr>
          <w:spacing w:val="-3"/>
        </w:rPr>
        <w:t xml:space="preserve"> </w:t>
      </w:r>
      <w:r>
        <w:t>health</w:t>
      </w:r>
      <w:r>
        <w:rPr>
          <w:spacing w:val="-3"/>
        </w:rPr>
        <w:t xml:space="preserve"> </w:t>
      </w:r>
      <w:r>
        <w:t>and</w:t>
      </w:r>
      <w:r>
        <w:rPr>
          <w:spacing w:val="-3"/>
        </w:rPr>
        <w:t xml:space="preserve"> </w:t>
      </w:r>
      <w:r>
        <w:t>beliefs,</w:t>
      </w:r>
      <w:r>
        <w:rPr>
          <w:spacing w:val="-3"/>
        </w:rPr>
        <w:t xml:space="preserve"> </w:t>
      </w:r>
      <w:r>
        <w:t>and</w:t>
      </w:r>
      <w:r>
        <w:rPr>
          <w:spacing w:val="-3"/>
        </w:rPr>
        <w:t xml:space="preserve"> </w:t>
      </w:r>
      <w:r>
        <w:t>if</w:t>
      </w:r>
      <w:r>
        <w:rPr>
          <w:spacing w:val="-3"/>
        </w:rPr>
        <w:t xml:space="preserve"> </w:t>
      </w:r>
      <w:r>
        <w:t>he</w:t>
      </w:r>
      <w:r>
        <w:rPr>
          <w:spacing w:val="-3"/>
        </w:rPr>
        <w:t xml:space="preserve"> </w:t>
      </w:r>
      <w:r>
        <w:t>or</w:t>
      </w:r>
      <w:r>
        <w:rPr>
          <w:spacing w:val="-3"/>
        </w:rPr>
        <w:t xml:space="preserve"> </w:t>
      </w:r>
      <w:r>
        <w:t>she</w:t>
      </w:r>
      <w:r>
        <w:rPr>
          <w:spacing w:val="-3"/>
        </w:rPr>
        <w:t xml:space="preserve"> </w:t>
      </w:r>
      <w:r>
        <w:t>has</w:t>
      </w:r>
      <w:r>
        <w:rPr>
          <w:spacing w:val="-3"/>
        </w:rPr>
        <w:t xml:space="preserve"> </w:t>
      </w:r>
      <w:r>
        <w:t>exhibited</w:t>
      </w:r>
      <w:r>
        <w:rPr>
          <w:spacing w:val="-3"/>
        </w:rPr>
        <w:t xml:space="preserve"> </w:t>
      </w:r>
      <w:r>
        <w:t>special</w:t>
      </w:r>
      <w:r>
        <w:rPr>
          <w:spacing w:val="-3"/>
        </w:rPr>
        <w:t xml:space="preserve"> </w:t>
      </w:r>
      <w:r>
        <w:t>care and concern for the person.</w:t>
      </w:r>
    </w:p>
    <w:p w14:paraId="13BD36CF" w14:textId="77777777" w:rsidR="00323B91" w:rsidRDefault="00767F93">
      <w:pPr>
        <w:pStyle w:val="BodyText"/>
        <w:spacing w:before="184" w:line="244" w:lineRule="auto"/>
        <w:ind w:left="1059" w:right="902"/>
      </w:pPr>
      <w:r>
        <w:t>Consent</w:t>
      </w:r>
      <w:r>
        <w:rPr>
          <w:spacing w:val="-2"/>
        </w:rPr>
        <w:t xml:space="preserve"> </w:t>
      </w:r>
      <w:r>
        <w:t>by</w:t>
      </w:r>
      <w:r>
        <w:rPr>
          <w:spacing w:val="-1"/>
        </w:rPr>
        <w:t xml:space="preserve"> </w:t>
      </w:r>
      <w:r>
        <w:t>a</w:t>
      </w:r>
      <w:r>
        <w:rPr>
          <w:spacing w:val="-2"/>
        </w:rPr>
        <w:t xml:space="preserve"> </w:t>
      </w:r>
      <w:r>
        <w:t>qualifying</w:t>
      </w:r>
      <w:r>
        <w:rPr>
          <w:spacing w:val="-2"/>
        </w:rPr>
        <w:t xml:space="preserve"> </w:t>
      </w:r>
      <w:r>
        <w:t>relative</w:t>
      </w:r>
      <w:r>
        <w:rPr>
          <w:spacing w:val="-2"/>
        </w:rPr>
        <w:t xml:space="preserve"> </w:t>
      </w:r>
      <w:r>
        <w:t>or</w:t>
      </w:r>
      <w:r>
        <w:rPr>
          <w:spacing w:val="-2"/>
        </w:rPr>
        <w:t xml:space="preserve"> </w:t>
      </w:r>
      <w:r>
        <w:t>close</w:t>
      </w:r>
      <w:r>
        <w:rPr>
          <w:spacing w:val="-2"/>
        </w:rPr>
        <w:t xml:space="preserve"> </w:t>
      </w:r>
      <w:r>
        <w:t>friend</w:t>
      </w:r>
      <w:r>
        <w:rPr>
          <w:spacing w:val="-2"/>
        </w:rPr>
        <w:t xml:space="preserve"> </w:t>
      </w:r>
      <w:r>
        <w:t>may only be</w:t>
      </w:r>
      <w:r>
        <w:rPr>
          <w:spacing w:val="-2"/>
        </w:rPr>
        <w:t xml:space="preserve"> </w:t>
      </w:r>
      <w:r>
        <w:t>given</w:t>
      </w:r>
      <w:r>
        <w:rPr>
          <w:spacing w:val="-2"/>
        </w:rPr>
        <w:t xml:space="preserve"> </w:t>
      </w:r>
      <w:r>
        <w:t>if</w:t>
      </w:r>
      <w:r>
        <w:rPr>
          <w:spacing w:val="-2"/>
        </w:rPr>
        <w:t xml:space="preserve"> </w:t>
      </w:r>
      <w:r>
        <w:t>all</w:t>
      </w:r>
      <w:r>
        <w:rPr>
          <w:spacing w:val="-2"/>
        </w:rPr>
        <w:t xml:space="preserve"> </w:t>
      </w:r>
      <w:r>
        <w:t>the</w:t>
      </w:r>
      <w:r>
        <w:rPr>
          <w:spacing w:val="-2"/>
        </w:rPr>
        <w:t xml:space="preserve"> </w:t>
      </w:r>
      <w:r>
        <w:t>following</w:t>
      </w:r>
      <w:r>
        <w:rPr>
          <w:spacing w:val="-2"/>
        </w:rPr>
        <w:t xml:space="preserve"> </w:t>
      </w:r>
      <w:r>
        <w:t>conditions are met.</w:t>
      </w:r>
    </w:p>
    <w:p w14:paraId="5CEC533A" w14:textId="77777777" w:rsidR="00323B91" w:rsidRDefault="00767F93">
      <w:pPr>
        <w:pStyle w:val="ListParagraph"/>
        <w:numPr>
          <w:ilvl w:val="2"/>
          <w:numId w:val="21"/>
        </w:numPr>
        <w:tabs>
          <w:tab w:val="left" w:pos="1419"/>
        </w:tabs>
        <w:spacing w:before="168" w:line="244" w:lineRule="auto"/>
        <w:ind w:right="882"/>
        <w:rPr>
          <w:rFonts w:ascii="Symbol" w:hAnsi="Symbol"/>
        </w:rPr>
      </w:pPr>
      <w:r>
        <w:rPr>
          <w:b/>
        </w:rPr>
        <w:t>Incapacity.</w:t>
      </w:r>
      <w:r>
        <w:rPr>
          <w:b/>
          <w:spacing w:val="40"/>
        </w:rPr>
        <w:t xml:space="preserve"> </w:t>
      </w:r>
      <w:r>
        <w:t>The</w:t>
      </w:r>
      <w:r>
        <w:rPr>
          <w:spacing w:val="-3"/>
        </w:rPr>
        <w:t xml:space="preserve"> </w:t>
      </w:r>
      <w:r>
        <w:t>requirements</w:t>
      </w:r>
      <w:r>
        <w:rPr>
          <w:spacing w:val="-3"/>
        </w:rPr>
        <w:t xml:space="preserve"> </w:t>
      </w:r>
      <w:r>
        <w:t>for</w:t>
      </w:r>
      <w:r>
        <w:rPr>
          <w:spacing w:val="-3"/>
        </w:rPr>
        <w:t xml:space="preserve"> </w:t>
      </w:r>
      <w:r>
        <w:t>a</w:t>
      </w:r>
      <w:r>
        <w:rPr>
          <w:spacing w:val="-3"/>
        </w:rPr>
        <w:t xml:space="preserve"> </w:t>
      </w:r>
      <w:r>
        <w:t>finding</w:t>
      </w:r>
      <w:r>
        <w:rPr>
          <w:spacing w:val="-3"/>
        </w:rPr>
        <w:t xml:space="preserve"> </w:t>
      </w:r>
      <w:r>
        <w:t>of</w:t>
      </w:r>
      <w:r>
        <w:rPr>
          <w:spacing w:val="-3"/>
        </w:rPr>
        <w:t xml:space="preserve"> </w:t>
      </w:r>
      <w:r>
        <w:t>incapacity</w:t>
      </w:r>
      <w:r>
        <w:rPr>
          <w:spacing w:val="-2"/>
        </w:rPr>
        <w:t xml:space="preserve"> </w:t>
      </w:r>
      <w:r>
        <w:t>are</w:t>
      </w:r>
      <w:r>
        <w:rPr>
          <w:spacing w:val="-3"/>
        </w:rPr>
        <w:t xml:space="preserve"> </w:t>
      </w:r>
      <w:r>
        <w:t>the</w:t>
      </w:r>
      <w:r>
        <w:rPr>
          <w:spacing w:val="-3"/>
        </w:rPr>
        <w:t xml:space="preserve"> </w:t>
      </w:r>
      <w:r>
        <w:t>same</w:t>
      </w:r>
      <w:r>
        <w:rPr>
          <w:spacing w:val="-3"/>
        </w:rPr>
        <w:t xml:space="preserve"> </w:t>
      </w:r>
      <w:r>
        <w:t>as</w:t>
      </w:r>
      <w:r>
        <w:rPr>
          <w:spacing w:val="-3"/>
        </w:rPr>
        <w:t xml:space="preserve"> </w:t>
      </w:r>
      <w:r>
        <w:t>those</w:t>
      </w:r>
      <w:r>
        <w:rPr>
          <w:spacing w:val="-3"/>
        </w:rPr>
        <w:t xml:space="preserve"> </w:t>
      </w:r>
      <w:r>
        <w:t>under</w:t>
      </w:r>
      <w:r>
        <w:rPr>
          <w:spacing w:val="-3"/>
        </w:rPr>
        <w:t xml:space="preserve"> </w:t>
      </w:r>
      <w:r>
        <w:t>§</w:t>
      </w:r>
      <w:r>
        <w:rPr>
          <w:spacing w:val="-3"/>
        </w:rPr>
        <w:t xml:space="preserve"> </w:t>
      </w:r>
      <w:r>
        <w:t>50.06 (see last section).</w:t>
      </w:r>
    </w:p>
    <w:p w14:paraId="7141C277" w14:textId="77777777" w:rsidR="00323B91" w:rsidRDefault="00767F93">
      <w:pPr>
        <w:pStyle w:val="ListParagraph"/>
        <w:numPr>
          <w:ilvl w:val="2"/>
          <w:numId w:val="21"/>
        </w:numPr>
        <w:tabs>
          <w:tab w:val="left" w:pos="1419"/>
        </w:tabs>
        <w:spacing w:line="244" w:lineRule="auto"/>
        <w:ind w:right="870"/>
        <w:rPr>
          <w:rFonts w:ascii="Symbol" w:hAnsi="Symbol"/>
        </w:rPr>
      </w:pPr>
      <w:r>
        <w:rPr>
          <w:b/>
        </w:rPr>
        <w:t>Terminal illness</w:t>
      </w:r>
      <w:r>
        <w:t>.</w:t>
      </w:r>
      <w:r>
        <w:rPr>
          <w:spacing w:val="40"/>
        </w:rPr>
        <w:t xml:space="preserve"> </w:t>
      </w:r>
      <w:r>
        <w:t>A physician must certify that the person who is incapacitated has a terminal</w:t>
      </w:r>
      <w:r>
        <w:rPr>
          <w:spacing w:val="-3"/>
        </w:rPr>
        <w:t xml:space="preserve"> </w:t>
      </w:r>
      <w:r>
        <w:t>condition,</w:t>
      </w:r>
      <w:r>
        <w:rPr>
          <w:spacing w:val="-3"/>
        </w:rPr>
        <w:t xml:space="preserve"> </w:t>
      </w:r>
      <w:r>
        <w:t>defined</w:t>
      </w:r>
      <w:r>
        <w:rPr>
          <w:spacing w:val="-3"/>
        </w:rPr>
        <w:t xml:space="preserve"> </w:t>
      </w:r>
      <w:r>
        <w:t>as</w:t>
      </w:r>
      <w:r>
        <w:rPr>
          <w:spacing w:val="-3"/>
        </w:rPr>
        <w:t xml:space="preserve"> </w:t>
      </w:r>
      <w:r>
        <w:t>a</w:t>
      </w:r>
      <w:r>
        <w:rPr>
          <w:spacing w:val="-3"/>
        </w:rPr>
        <w:t xml:space="preserve"> </w:t>
      </w:r>
      <w:r>
        <w:t>condition</w:t>
      </w:r>
      <w:r>
        <w:rPr>
          <w:spacing w:val="-3"/>
        </w:rPr>
        <w:t xml:space="preserve"> </w:t>
      </w:r>
      <w:r>
        <w:t>that</w:t>
      </w:r>
      <w:r>
        <w:rPr>
          <w:spacing w:val="-3"/>
        </w:rPr>
        <w:t xml:space="preserve"> </w:t>
      </w:r>
      <w:r>
        <w:t>is</w:t>
      </w:r>
      <w:r>
        <w:rPr>
          <w:spacing w:val="-3"/>
        </w:rPr>
        <w:t xml:space="preserve"> </w:t>
      </w:r>
      <w:r>
        <w:t>reasonably</w:t>
      </w:r>
      <w:r>
        <w:rPr>
          <w:spacing w:val="-2"/>
        </w:rPr>
        <w:t xml:space="preserve"> </w:t>
      </w:r>
      <w:r>
        <w:t>expected</w:t>
      </w:r>
      <w:r>
        <w:rPr>
          <w:spacing w:val="-3"/>
        </w:rPr>
        <w:t xml:space="preserve"> </w:t>
      </w:r>
      <w:r>
        <w:t>to</w:t>
      </w:r>
      <w:r>
        <w:rPr>
          <w:spacing w:val="-3"/>
        </w:rPr>
        <w:t xml:space="preserve"> </w:t>
      </w:r>
      <w:r>
        <w:t>result</w:t>
      </w:r>
      <w:r>
        <w:rPr>
          <w:spacing w:val="-3"/>
        </w:rPr>
        <w:t xml:space="preserve"> </w:t>
      </w:r>
      <w:r>
        <w:t>in</w:t>
      </w:r>
      <w:r>
        <w:rPr>
          <w:spacing w:val="-3"/>
        </w:rPr>
        <w:t xml:space="preserve"> </w:t>
      </w:r>
      <w:r>
        <w:t>death</w:t>
      </w:r>
      <w:r>
        <w:rPr>
          <w:spacing w:val="-3"/>
        </w:rPr>
        <w:t xml:space="preserve"> </w:t>
      </w:r>
      <w:r>
        <w:t>within 6 months, even if available life-sustaining care were provided.</w:t>
      </w:r>
    </w:p>
    <w:p w14:paraId="02CE4CBD" w14:textId="77777777" w:rsidR="00323B91" w:rsidRDefault="00767F93">
      <w:pPr>
        <w:pStyle w:val="ListParagraph"/>
        <w:numPr>
          <w:ilvl w:val="2"/>
          <w:numId w:val="21"/>
        </w:numPr>
        <w:tabs>
          <w:tab w:val="left" w:pos="1419"/>
        </w:tabs>
        <w:spacing w:before="168" w:line="244" w:lineRule="auto"/>
        <w:ind w:right="1161"/>
        <w:rPr>
          <w:rFonts w:ascii="Symbol" w:hAnsi="Symbol"/>
        </w:rPr>
      </w:pPr>
      <w:r>
        <w:rPr>
          <w:b/>
        </w:rPr>
        <w:t>Certification by relative or friend and physician as to individual’s preference.</w:t>
      </w:r>
      <w:r>
        <w:rPr>
          <w:b/>
          <w:spacing w:val="40"/>
        </w:rPr>
        <w:t xml:space="preserve"> </w:t>
      </w:r>
      <w:r>
        <w:t>The friend or relative must also sign a statement certifying that he or she believes that the individual</w:t>
      </w:r>
      <w:r>
        <w:rPr>
          <w:spacing w:val="-3"/>
        </w:rPr>
        <w:t xml:space="preserve"> </w:t>
      </w:r>
      <w:r>
        <w:t>would</w:t>
      </w:r>
      <w:r>
        <w:rPr>
          <w:spacing w:val="-3"/>
        </w:rPr>
        <w:t xml:space="preserve"> </w:t>
      </w:r>
      <w:r>
        <w:t>have</w:t>
      </w:r>
      <w:r>
        <w:rPr>
          <w:spacing w:val="-3"/>
        </w:rPr>
        <w:t xml:space="preserve"> </w:t>
      </w:r>
      <w:r>
        <w:t>selected</w:t>
      </w:r>
      <w:r>
        <w:rPr>
          <w:spacing w:val="-3"/>
        </w:rPr>
        <w:t xml:space="preserve"> </w:t>
      </w:r>
      <w:r>
        <w:t>hospice</w:t>
      </w:r>
      <w:r>
        <w:rPr>
          <w:spacing w:val="-3"/>
        </w:rPr>
        <w:t xml:space="preserve"> </w:t>
      </w:r>
      <w:r>
        <w:t>care.</w:t>
      </w:r>
      <w:r>
        <w:rPr>
          <w:spacing w:val="40"/>
        </w:rPr>
        <w:t xml:space="preserve"> </w:t>
      </w:r>
      <w:r>
        <w:t>The</w:t>
      </w:r>
      <w:r>
        <w:rPr>
          <w:spacing w:val="-3"/>
        </w:rPr>
        <w:t xml:space="preserve"> </w:t>
      </w:r>
      <w:r>
        <w:t>physician</w:t>
      </w:r>
      <w:r>
        <w:rPr>
          <w:spacing w:val="-3"/>
        </w:rPr>
        <w:t xml:space="preserve"> </w:t>
      </w:r>
      <w:r>
        <w:t>certifying</w:t>
      </w:r>
      <w:r>
        <w:rPr>
          <w:spacing w:val="-3"/>
        </w:rPr>
        <w:t xml:space="preserve"> </w:t>
      </w:r>
      <w:r>
        <w:t>the</w:t>
      </w:r>
      <w:r>
        <w:rPr>
          <w:spacing w:val="-3"/>
        </w:rPr>
        <w:t xml:space="preserve"> </w:t>
      </w:r>
      <w:r>
        <w:t>existence</w:t>
      </w:r>
      <w:r>
        <w:rPr>
          <w:spacing w:val="-3"/>
        </w:rPr>
        <w:t xml:space="preserve"> </w:t>
      </w:r>
      <w:r>
        <w:t>of</w:t>
      </w:r>
      <w:r>
        <w:rPr>
          <w:spacing w:val="-3"/>
        </w:rPr>
        <w:t xml:space="preserve"> </w:t>
      </w:r>
      <w:r>
        <w:t>the terminal illness must also certify that he believes that the friend or relative is acting in accordance with the individual’s wishes.</w:t>
      </w:r>
    </w:p>
    <w:p w14:paraId="3F62ABBA" w14:textId="77777777" w:rsidR="00323B91" w:rsidRDefault="00767F93">
      <w:pPr>
        <w:pStyle w:val="ListParagraph"/>
        <w:numPr>
          <w:ilvl w:val="2"/>
          <w:numId w:val="21"/>
        </w:numPr>
        <w:tabs>
          <w:tab w:val="left" w:pos="1419"/>
        </w:tabs>
        <w:spacing w:before="170" w:line="244" w:lineRule="auto"/>
        <w:ind w:right="1003"/>
        <w:rPr>
          <w:rFonts w:ascii="Symbol" w:hAnsi="Symbol"/>
        </w:rPr>
      </w:pPr>
      <w:r>
        <w:rPr>
          <w:b/>
        </w:rPr>
        <w:t>No</w:t>
      </w:r>
      <w:r>
        <w:rPr>
          <w:b/>
          <w:spacing w:val="-3"/>
        </w:rPr>
        <w:t xml:space="preserve"> </w:t>
      </w:r>
      <w:r>
        <w:rPr>
          <w:b/>
        </w:rPr>
        <w:t>objection</w:t>
      </w:r>
      <w:r>
        <w:rPr>
          <w:b/>
          <w:spacing w:val="-3"/>
        </w:rPr>
        <w:t xml:space="preserve"> </w:t>
      </w:r>
      <w:r>
        <w:rPr>
          <w:b/>
        </w:rPr>
        <w:t>by</w:t>
      </w:r>
      <w:r>
        <w:rPr>
          <w:b/>
          <w:spacing w:val="-3"/>
        </w:rPr>
        <w:t xml:space="preserve"> </w:t>
      </w:r>
      <w:r>
        <w:rPr>
          <w:b/>
        </w:rPr>
        <w:t>the</w:t>
      </w:r>
      <w:r>
        <w:rPr>
          <w:b/>
          <w:spacing w:val="-3"/>
        </w:rPr>
        <w:t xml:space="preserve"> </w:t>
      </w:r>
      <w:r>
        <w:rPr>
          <w:b/>
        </w:rPr>
        <w:t>individual.</w:t>
      </w:r>
      <w:r>
        <w:rPr>
          <w:b/>
          <w:spacing w:val="40"/>
        </w:rPr>
        <w:t xml:space="preserve"> </w:t>
      </w:r>
      <w:r>
        <w:t>This</w:t>
      </w:r>
      <w:r>
        <w:rPr>
          <w:spacing w:val="-3"/>
        </w:rPr>
        <w:t xml:space="preserve"> </w:t>
      </w:r>
      <w:r>
        <w:t>section</w:t>
      </w:r>
      <w:r>
        <w:rPr>
          <w:spacing w:val="-3"/>
        </w:rPr>
        <w:t xml:space="preserve"> </w:t>
      </w:r>
      <w:r>
        <w:t>does</w:t>
      </w:r>
      <w:r>
        <w:rPr>
          <w:spacing w:val="-3"/>
        </w:rPr>
        <w:t xml:space="preserve"> </w:t>
      </w:r>
      <w:r>
        <w:t>not</w:t>
      </w:r>
      <w:r>
        <w:rPr>
          <w:spacing w:val="-3"/>
        </w:rPr>
        <w:t xml:space="preserve"> </w:t>
      </w:r>
      <w:r>
        <w:t>authorize</w:t>
      </w:r>
      <w:r>
        <w:rPr>
          <w:spacing w:val="-3"/>
        </w:rPr>
        <w:t xml:space="preserve"> </w:t>
      </w:r>
      <w:r>
        <w:t>consent</w:t>
      </w:r>
      <w:r>
        <w:rPr>
          <w:spacing w:val="-3"/>
        </w:rPr>
        <w:t xml:space="preserve"> </w:t>
      </w:r>
      <w:r>
        <w:t>over</w:t>
      </w:r>
      <w:r>
        <w:rPr>
          <w:spacing w:val="-3"/>
        </w:rPr>
        <w:t xml:space="preserve"> </w:t>
      </w:r>
      <w:r>
        <w:t>the</w:t>
      </w:r>
      <w:r>
        <w:rPr>
          <w:spacing w:val="-3"/>
        </w:rPr>
        <w:t xml:space="preserve"> </w:t>
      </w:r>
      <w:r>
        <w:t>objection of the individual, either at the time of admission or at any time after admission.</w:t>
      </w:r>
    </w:p>
    <w:p w14:paraId="4762D9D6" w14:textId="77777777" w:rsidR="00323B91" w:rsidRDefault="00767F93">
      <w:pPr>
        <w:pStyle w:val="BodyText"/>
        <w:spacing w:before="181" w:line="244" w:lineRule="auto"/>
        <w:ind w:left="1059" w:right="997"/>
      </w:pPr>
      <w:r>
        <w:t>The relative or friend must give notice to other individuals on the priority list if practicable, including</w:t>
      </w:r>
      <w:r>
        <w:rPr>
          <w:spacing w:val="-2"/>
        </w:rPr>
        <w:t xml:space="preserve"> </w:t>
      </w:r>
      <w:r>
        <w:t>notice</w:t>
      </w:r>
      <w:r>
        <w:rPr>
          <w:spacing w:val="-2"/>
        </w:rPr>
        <w:t xml:space="preserve"> </w:t>
      </w:r>
      <w:r>
        <w:t>of</w:t>
      </w:r>
      <w:r>
        <w:rPr>
          <w:spacing w:val="-2"/>
        </w:rPr>
        <w:t xml:space="preserve"> </w:t>
      </w:r>
      <w:r>
        <w:t>the</w:t>
      </w:r>
      <w:r>
        <w:rPr>
          <w:spacing w:val="-2"/>
        </w:rPr>
        <w:t xml:space="preserve"> </w:t>
      </w:r>
      <w:r>
        <w:t>right</w:t>
      </w:r>
      <w:r>
        <w:rPr>
          <w:spacing w:val="-2"/>
        </w:rPr>
        <w:t xml:space="preserve"> </w:t>
      </w:r>
      <w:r>
        <w:t>to</w:t>
      </w:r>
      <w:r>
        <w:rPr>
          <w:spacing w:val="-2"/>
        </w:rPr>
        <w:t xml:space="preserve"> </w:t>
      </w:r>
      <w:r>
        <w:t>bring</w:t>
      </w:r>
      <w:r>
        <w:rPr>
          <w:spacing w:val="-2"/>
        </w:rPr>
        <w:t xml:space="preserve"> </w:t>
      </w:r>
      <w:r>
        <w:t>a</w:t>
      </w:r>
      <w:r>
        <w:rPr>
          <w:spacing w:val="-2"/>
        </w:rPr>
        <w:t xml:space="preserve"> </w:t>
      </w:r>
      <w:r>
        <w:t>petition</w:t>
      </w:r>
      <w:r>
        <w:rPr>
          <w:spacing w:val="-2"/>
        </w:rPr>
        <w:t xml:space="preserve"> </w:t>
      </w:r>
      <w:r>
        <w:t>for</w:t>
      </w:r>
      <w:r>
        <w:rPr>
          <w:spacing w:val="-2"/>
        </w:rPr>
        <w:t xml:space="preserve"> </w:t>
      </w:r>
      <w:r>
        <w:t>temporary</w:t>
      </w:r>
      <w:r>
        <w:rPr>
          <w:spacing w:val="-1"/>
        </w:rPr>
        <w:t xml:space="preserve"> </w:t>
      </w:r>
      <w:r>
        <w:t>guardianship.</w:t>
      </w:r>
      <w:r>
        <w:rPr>
          <w:spacing w:val="40"/>
        </w:rPr>
        <w:t xml:space="preserve"> </w:t>
      </w:r>
      <w:r>
        <w:t>If</w:t>
      </w:r>
      <w:r>
        <w:rPr>
          <w:spacing w:val="-2"/>
        </w:rPr>
        <w:t xml:space="preserve"> </w:t>
      </w:r>
      <w:r>
        <w:t>prior</w:t>
      </w:r>
      <w:r>
        <w:rPr>
          <w:spacing w:val="-2"/>
        </w:rPr>
        <w:t xml:space="preserve"> </w:t>
      </w:r>
      <w:r>
        <w:t>notice</w:t>
      </w:r>
      <w:r>
        <w:rPr>
          <w:spacing w:val="-2"/>
        </w:rPr>
        <w:t xml:space="preserve"> </w:t>
      </w:r>
      <w:r>
        <w:t>is</w:t>
      </w:r>
      <w:r>
        <w:rPr>
          <w:spacing w:val="-2"/>
        </w:rPr>
        <w:t xml:space="preserve"> </w:t>
      </w:r>
      <w:r>
        <w:t>not possible, the notice must be given within 48 hours after admission, if that can be done with reasonable diligence.</w:t>
      </w:r>
    </w:p>
    <w:p w14:paraId="364BBA5D" w14:textId="77777777" w:rsidR="00323B91" w:rsidRDefault="00767F93">
      <w:pPr>
        <w:pStyle w:val="BodyText"/>
        <w:spacing w:before="185" w:line="244" w:lineRule="auto"/>
        <w:ind w:left="1059" w:right="902"/>
      </w:pPr>
      <w:r>
        <w:t>Any person who objects to the admission (including a person not on the priority list) may file a petition for temporary guardianship.</w:t>
      </w:r>
      <w:r>
        <w:rPr>
          <w:spacing w:val="40"/>
        </w:rPr>
        <w:t xml:space="preserve"> </w:t>
      </w:r>
      <w:r>
        <w:t>As part of obtaining temporary guardianship, the person objecting</w:t>
      </w:r>
      <w:r>
        <w:rPr>
          <w:spacing w:val="-2"/>
        </w:rPr>
        <w:t xml:space="preserve"> </w:t>
      </w:r>
      <w:r>
        <w:t>has</w:t>
      </w:r>
      <w:r>
        <w:rPr>
          <w:spacing w:val="-2"/>
        </w:rPr>
        <w:t xml:space="preserve"> </w:t>
      </w:r>
      <w:r>
        <w:t>the</w:t>
      </w:r>
      <w:r>
        <w:rPr>
          <w:spacing w:val="-2"/>
        </w:rPr>
        <w:t xml:space="preserve"> </w:t>
      </w:r>
      <w:r>
        <w:t>burden</w:t>
      </w:r>
      <w:r>
        <w:rPr>
          <w:spacing w:val="-2"/>
        </w:rPr>
        <w:t xml:space="preserve"> </w:t>
      </w:r>
      <w:r>
        <w:t>of</w:t>
      </w:r>
      <w:r>
        <w:rPr>
          <w:spacing w:val="-2"/>
        </w:rPr>
        <w:t xml:space="preserve"> </w:t>
      </w:r>
      <w:r>
        <w:t>proving</w:t>
      </w:r>
      <w:r>
        <w:rPr>
          <w:spacing w:val="-2"/>
        </w:rPr>
        <w:t xml:space="preserve"> </w:t>
      </w:r>
      <w:r>
        <w:t>that</w:t>
      </w:r>
      <w:r>
        <w:rPr>
          <w:spacing w:val="-2"/>
        </w:rPr>
        <w:t xml:space="preserve"> </w:t>
      </w:r>
      <w:r>
        <w:t>the</w:t>
      </w:r>
      <w:r>
        <w:rPr>
          <w:spacing w:val="-2"/>
        </w:rPr>
        <w:t xml:space="preserve"> </w:t>
      </w:r>
      <w:r>
        <w:t>individual</w:t>
      </w:r>
      <w:r>
        <w:rPr>
          <w:spacing w:val="-2"/>
        </w:rPr>
        <w:t xml:space="preserve"> </w:t>
      </w:r>
      <w:r>
        <w:t>would</w:t>
      </w:r>
      <w:r>
        <w:rPr>
          <w:spacing w:val="-2"/>
        </w:rPr>
        <w:t xml:space="preserve"> </w:t>
      </w:r>
      <w:r>
        <w:t>not</w:t>
      </w:r>
      <w:r>
        <w:rPr>
          <w:spacing w:val="-2"/>
        </w:rPr>
        <w:t xml:space="preserve"> </w:t>
      </w:r>
      <w:r>
        <w:t>have</w:t>
      </w:r>
      <w:r>
        <w:rPr>
          <w:spacing w:val="-2"/>
        </w:rPr>
        <w:t xml:space="preserve"> </w:t>
      </w:r>
      <w:r>
        <w:t>consented</w:t>
      </w:r>
      <w:r>
        <w:rPr>
          <w:spacing w:val="-2"/>
        </w:rPr>
        <w:t xml:space="preserve"> </w:t>
      </w:r>
      <w:r>
        <w:t>to</w:t>
      </w:r>
      <w:r>
        <w:rPr>
          <w:spacing w:val="-2"/>
        </w:rPr>
        <w:t xml:space="preserve"> </w:t>
      </w:r>
      <w:r>
        <w:t>admission</w:t>
      </w:r>
      <w:r>
        <w:rPr>
          <w:spacing w:val="-2"/>
        </w:rPr>
        <w:t xml:space="preserve"> </w:t>
      </w:r>
      <w:r>
        <w:t>to</w:t>
      </w:r>
    </w:p>
    <w:p w14:paraId="1239508A" w14:textId="77777777" w:rsidR="00323B91" w:rsidRDefault="00323B91">
      <w:pPr>
        <w:spacing w:line="244" w:lineRule="auto"/>
        <w:sectPr w:rsidR="00323B91">
          <w:pgSz w:w="12240" w:h="15840"/>
          <w:pgMar w:top="720" w:right="600" w:bottom="1120" w:left="1100" w:header="0" w:footer="862" w:gutter="0"/>
          <w:cols w:space="720"/>
        </w:sectPr>
      </w:pPr>
    </w:p>
    <w:p w14:paraId="3BD36DF0" w14:textId="77777777" w:rsidR="00323B91" w:rsidRDefault="00767F93">
      <w:pPr>
        <w:pStyle w:val="BodyText"/>
        <w:spacing w:before="64" w:line="244" w:lineRule="auto"/>
        <w:ind w:left="1060" w:right="997"/>
      </w:pPr>
      <w:bookmarkStart w:id="403" w:name="_bookmark361"/>
      <w:bookmarkEnd w:id="403"/>
      <w:r>
        <w:t>hospice</w:t>
      </w:r>
      <w:r>
        <w:rPr>
          <w:spacing w:val="-2"/>
        </w:rPr>
        <w:t xml:space="preserve"> </w:t>
      </w:r>
      <w:r>
        <w:t>care.</w:t>
      </w:r>
      <w:r>
        <w:rPr>
          <w:spacing w:val="40"/>
        </w:rPr>
        <w:t xml:space="preserve"> </w:t>
      </w:r>
      <w:r>
        <w:t>(It</w:t>
      </w:r>
      <w:r>
        <w:rPr>
          <w:spacing w:val="-2"/>
        </w:rPr>
        <w:t xml:space="preserve"> </w:t>
      </w:r>
      <w:r>
        <w:t>is</w:t>
      </w:r>
      <w:r>
        <w:rPr>
          <w:spacing w:val="-2"/>
        </w:rPr>
        <w:t xml:space="preserve"> </w:t>
      </w:r>
      <w:r>
        <w:t>not</w:t>
      </w:r>
      <w:r>
        <w:rPr>
          <w:spacing w:val="-2"/>
        </w:rPr>
        <w:t xml:space="preserve"> </w:t>
      </w:r>
      <w:r>
        <w:t>clear</w:t>
      </w:r>
      <w:r>
        <w:rPr>
          <w:spacing w:val="-2"/>
        </w:rPr>
        <w:t xml:space="preserve"> </w:t>
      </w:r>
      <w:r>
        <w:t>if</w:t>
      </w:r>
      <w:r>
        <w:rPr>
          <w:spacing w:val="-2"/>
        </w:rPr>
        <w:t xml:space="preserve"> </w:t>
      </w:r>
      <w:r>
        <w:t>inability</w:t>
      </w:r>
      <w:r>
        <w:rPr>
          <w:spacing w:val="-1"/>
        </w:rPr>
        <w:t xml:space="preserve"> </w:t>
      </w:r>
      <w:r>
        <w:t>to</w:t>
      </w:r>
      <w:r>
        <w:rPr>
          <w:spacing w:val="-2"/>
        </w:rPr>
        <w:t xml:space="preserve"> </w:t>
      </w:r>
      <w:r>
        <w:t>prove</w:t>
      </w:r>
      <w:r>
        <w:rPr>
          <w:spacing w:val="-4"/>
        </w:rPr>
        <w:t xml:space="preserve"> </w:t>
      </w:r>
      <w:r>
        <w:t>this</w:t>
      </w:r>
      <w:r>
        <w:rPr>
          <w:spacing w:val="-2"/>
        </w:rPr>
        <w:t xml:space="preserve"> </w:t>
      </w:r>
      <w:r>
        <w:t>stops</w:t>
      </w:r>
      <w:r>
        <w:rPr>
          <w:spacing w:val="-2"/>
        </w:rPr>
        <w:t xml:space="preserve"> </w:t>
      </w:r>
      <w:r>
        <w:t>the</w:t>
      </w:r>
      <w:r>
        <w:rPr>
          <w:spacing w:val="-2"/>
        </w:rPr>
        <w:t xml:space="preserve"> </w:t>
      </w:r>
      <w:r>
        <w:t>guardianship</w:t>
      </w:r>
      <w:r>
        <w:rPr>
          <w:spacing w:val="-2"/>
        </w:rPr>
        <w:t xml:space="preserve"> </w:t>
      </w:r>
      <w:r>
        <w:t>proceeding,</w:t>
      </w:r>
      <w:r>
        <w:rPr>
          <w:spacing w:val="-2"/>
        </w:rPr>
        <w:t xml:space="preserve"> </w:t>
      </w:r>
      <w:r>
        <w:t>or</w:t>
      </w:r>
      <w:r>
        <w:rPr>
          <w:spacing w:val="-2"/>
        </w:rPr>
        <w:t xml:space="preserve"> </w:t>
      </w:r>
      <w:r>
        <w:t>only means that the admission can go forward.)</w:t>
      </w:r>
    </w:p>
    <w:p w14:paraId="392D65AE" w14:textId="77777777" w:rsidR="00323B91" w:rsidRDefault="00767F93">
      <w:pPr>
        <w:pStyle w:val="BodyText"/>
        <w:spacing w:before="183" w:line="244" w:lineRule="auto"/>
        <w:ind w:left="1059" w:right="842"/>
      </w:pPr>
      <w:r>
        <w:t>The</w:t>
      </w:r>
      <w:r>
        <w:rPr>
          <w:spacing w:val="-3"/>
        </w:rPr>
        <w:t xml:space="preserve"> </w:t>
      </w:r>
      <w:r>
        <w:t>person</w:t>
      </w:r>
      <w:r>
        <w:rPr>
          <w:spacing w:val="-3"/>
        </w:rPr>
        <w:t xml:space="preserve"> </w:t>
      </w:r>
      <w:r>
        <w:t>who</w:t>
      </w:r>
      <w:r>
        <w:rPr>
          <w:spacing w:val="-3"/>
        </w:rPr>
        <w:t xml:space="preserve"> </w:t>
      </w:r>
      <w:r>
        <w:t>gave</w:t>
      </w:r>
      <w:r>
        <w:rPr>
          <w:spacing w:val="-3"/>
        </w:rPr>
        <w:t xml:space="preserve"> </w:t>
      </w:r>
      <w:r>
        <w:t>consent</w:t>
      </w:r>
      <w:r>
        <w:rPr>
          <w:spacing w:val="-3"/>
        </w:rPr>
        <w:t xml:space="preserve"> </w:t>
      </w:r>
      <w:r>
        <w:t>to</w:t>
      </w:r>
      <w:r>
        <w:rPr>
          <w:spacing w:val="-3"/>
        </w:rPr>
        <w:t xml:space="preserve"> </w:t>
      </w:r>
      <w:r>
        <w:t>admission</w:t>
      </w:r>
      <w:r>
        <w:rPr>
          <w:spacing w:val="-3"/>
        </w:rPr>
        <w:t xml:space="preserve"> </w:t>
      </w:r>
      <w:r>
        <w:t>has</w:t>
      </w:r>
      <w:r>
        <w:rPr>
          <w:spacing w:val="-3"/>
        </w:rPr>
        <w:t xml:space="preserve"> </w:t>
      </w:r>
      <w:r>
        <w:t>the</w:t>
      </w:r>
      <w:r>
        <w:rPr>
          <w:spacing w:val="-3"/>
        </w:rPr>
        <w:t xml:space="preserve"> </w:t>
      </w:r>
      <w:r>
        <w:t>power</w:t>
      </w:r>
      <w:r>
        <w:rPr>
          <w:spacing w:val="-3"/>
        </w:rPr>
        <w:t xml:space="preserve"> </w:t>
      </w:r>
      <w:r>
        <w:t>to</w:t>
      </w:r>
      <w:r>
        <w:rPr>
          <w:spacing w:val="-3"/>
        </w:rPr>
        <w:t xml:space="preserve"> </w:t>
      </w:r>
      <w:r>
        <w:t>make</w:t>
      </w:r>
      <w:r>
        <w:rPr>
          <w:spacing w:val="-3"/>
        </w:rPr>
        <w:t xml:space="preserve"> </w:t>
      </w:r>
      <w:r>
        <w:t>all</w:t>
      </w:r>
      <w:r>
        <w:rPr>
          <w:spacing w:val="-3"/>
        </w:rPr>
        <w:t xml:space="preserve"> </w:t>
      </w:r>
      <w:r>
        <w:t>health</w:t>
      </w:r>
      <w:r>
        <w:rPr>
          <w:spacing w:val="-3"/>
        </w:rPr>
        <w:t xml:space="preserve"> </w:t>
      </w:r>
      <w:r>
        <w:t>care</w:t>
      </w:r>
      <w:r>
        <w:rPr>
          <w:spacing w:val="-3"/>
        </w:rPr>
        <w:t xml:space="preserve"> </w:t>
      </w:r>
      <w:r>
        <w:t>decisions</w:t>
      </w:r>
      <w:r>
        <w:rPr>
          <w:spacing w:val="-3"/>
        </w:rPr>
        <w:t xml:space="preserve"> </w:t>
      </w:r>
      <w:r>
        <w:t>related to receipt of hospice care by the individual.</w:t>
      </w:r>
      <w:r>
        <w:rPr>
          <w:spacing w:val="40"/>
        </w:rPr>
        <w:t xml:space="preserve"> </w:t>
      </w:r>
      <w:r>
        <w:t>There is no time limit on this power, and no requirement that a guardianship be sought if no one objects.</w:t>
      </w:r>
    </w:p>
    <w:p w14:paraId="1DA2A7B8" w14:textId="77777777" w:rsidR="00323B91" w:rsidRDefault="00767F93">
      <w:pPr>
        <w:pStyle w:val="Heading5"/>
        <w:numPr>
          <w:ilvl w:val="1"/>
          <w:numId w:val="21"/>
        </w:numPr>
        <w:tabs>
          <w:tab w:val="left" w:pos="1057"/>
          <w:tab w:val="left" w:pos="1059"/>
        </w:tabs>
        <w:spacing w:before="184" w:line="244" w:lineRule="auto"/>
        <w:ind w:right="1089"/>
        <w:rPr>
          <w:i w:val="0"/>
        </w:rPr>
      </w:pPr>
      <w:r>
        <w:t>Does</w:t>
      </w:r>
      <w:r>
        <w:rPr>
          <w:spacing w:val="-2"/>
        </w:rPr>
        <w:t xml:space="preserve"> </w:t>
      </w:r>
      <w:r>
        <w:t>a</w:t>
      </w:r>
      <w:r>
        <w:rPr>
          <w:spacing w:val="-2"/>
        </w:rPr>
        <w:t xml:space="preserve"> </w:t>
      </w:r>
      <w:r>
        <w:t>guardian</w:t>
      </w:r>
      <w:r>
        <w:rPr>
          <w:spacing w:val="-2"/>
        </w:rPr>
        <w:t xml:space="preserve"> </w:t>
      </w:r>
      <w:r>
        <w:t>have</w:t>
      </w:r>
      <w:r>
        <w:rPr>
          <w:spacing w:val="-2"/>
        </w:rPr>
        <w:t xml:space="preserve"> </w:t>
      </w:r>
      <w:r>
        <w:t>authority</w:t>
      </w:r>
      <w:r>
        <w:rPr>
          <w:spacing w:val="-2"/>
        </w:rPr>
        <w:t xml:space="preserve"> </w:t>
      </w:r>
      <w:r>
        <w:t>to</w:t>
      </w:r>
      <w:r>
        <w:rPr>
          <w:spacing w:val="-2"/>
        </w:rPr>
        <w:t xml:space="preserve"> </w:t>
      </w:r>
      <w:r>
        <w:t>require</w:t>
      </w:r>
      <w:r>
        <w:rPr>
          <w:spacing w:val="-2"/>
        </w:rPr>
        <w:t xml:space="preserve"> </w:t>
      </w:r>
      <w:r>
        <w:t>the</w:t>
      </w:r>
      <w:r>
        <w:rPr>
          <w:spacing w:val="-2"/>
        </w:rPr>
        <w:t xml:space="preserve"> </w:t>
      </w:r>
      <w:r>
        <w:t>individual</w:t>
      </w:r>
      <w:r>
        <w:rPr>
          <w:spacing w:val="-2"/>
        </w:rPr>
        <w:t xml:space="preserve"> </w:t>
      </w:r>
      <w:r>
        <w:t>to</w:t>
      </w:r>
      <w:r>
        <w:rPr>
          <w:spacing w:val="-2"/>
        </w:rPr>
        <w:t xml:space="preserve"> </w:t>
      </w:r>
      <w:r>
        <w:t>live</w:t>
      </w:r>
      <w:r>
        <w:rPr>
          <w:spacing w:val="-2"/>
        </w:rPr>
        <w:t xml:space="preserve"> </w:t>
      </w:r>
      <w:r>
        <w:t>in</w:t>
      </w:r>
      <w:r>
        <w:rPr>
          <w:spacing w:val="-2"/>
        </w:rPr>
        <w:t xml:space="preserve"> </w:t>
      </w:r>
      <w:r>
        <w:t>the</w:t>
      </w:r>
      <w:r>
        <w:rPr>
          <w:spacing w:val="-2"/>
        </w:rPr>
        <w:t xml:space="preserve"> </w:t>
      </w:r>
      <w:r>
        <w:t>guardian’s</w:t>
      </w:r>
      <w:r>
        <w:rPr>
          <w:spacing w:val="-2"/>
        </w:rPr>
        <w:t xml:space="preserve"> </w:t>
      </w:r>
      <w:r>
        <w:t>home</w:t>
      </w:r>
      <w:r>
        <w:rPr>
          <w:spacing w:val="-2"/>
        </w:rPr>
        <w:t xml:space="preserve"> </w:t>
      </w:r>
      <w:r>
        <w:t>or</w:t>
      </w:r>
      <w:r>
        <w:rPr>
          <w:spacing w:val="-2"/>
        </w:rPr>
        <w:t xml:space="preserve"> </w:t>
      </w:r>
      <w:r>
        <w:t>in another home setting if the individual is protesting or trying to leave?</w:t>
      </w:r>
    </w:p>
    <w:p w14:paraId="0408F9B7" w14:textId="77777777" w:rsidR="00323B91" w:rsidRDefault="00767F93">
      <w:pPr>
        <w:pStyle w:val="BodyText"/>
        <w:spacing w:before="181" w:line="247" w:lineRule="auto"/>
        <w:ind w:left="1059" w:right="864"/>
      </w:pPr>
      <w:r>
        <w:t>The statutes do not clearly address whether a guardian can require the person to remain in the guardian’s home or in a home setting that is not a licensed or certified facility.</w:t>
      </w:r>
      <w:r>
        <w:rPr>
          <w:spacing w:val="40"/>
        </w:rPr>
        <w:t xml:space="preserve"> </w:t>
      </w:r>
      <w:r>
        <w:t>If the primary purpose of the placement is “care and custody,” and the other standards for protective placement are met, a court order for protective placement is at least available.</w:t>
      </w:r>
      <w:r>
        <w:rPr>
          <w:spacing w:val="40"/>
        </w:rPr>
        <w:t xml:space="preserve"> </w:t>
      </w:r>
      <w:r>
        <w:rPr>
          <w:i/>
        </w:rPr>
        <w:t>See Part D.1</w:t>
      </w:r>
      <w:r>
        <w:t xml:space="preserve">, </w:t>
      </w:r>
      <w:r>
        <w:rPr>
          <w:i/>
        </w:rPr>
        <w:t>below.</w:t>
      </w:r>
      <w:r>
        <w:rPr>
          <w:i/>
          <w:spacing w:val="80"/>
        </w:rPr>
        <w:t xml:space="preserve"> </w:t>
      </w:r>
      <w:r>
        <w:t>On the other hand, it can be argued that a guardianship order that gives the guardian of the person custody of the individual, and power to make decisions related to mobility, includes authority to determine</w:t>
      </w:r>
      <w:r>
        <w:rPr>
          <w:spacing w:val="-3"/>
        </w:rPr>
        <w:t xml:space="preserve"> </w:t>
      </w:r>
      <w:r>
        <w:t>where</w:t>
      </w:r>
      <w:r>
        <w:rPr>
          <w:spacing w:val="-3"/>
        </w:rPr>
        <w:t xml:space="preserve"> </w:t>
      </w:r>
      <w:r>
        <w:t>the</w:t>
      </w:r>
      <w:r>
        <w:rPr>
          <w:spacing w:val="-3"/>
        </w:rPr>
        <w:t xml:space="preserve"> </w:t>
      </w:r>
      <w:r>
        <w:t>person</w:t>
      </w:r>
      <w:r>
        <w:rPr>
          <w:spacing w:val="-3"/>
        </w:rPr>
        <w:t xml:space="preserve"> </w:t>
      </w:r>
      <w:r>
        <w:t>will</w:t>
      </w:r>
      <w:r>
        <w:rPr>
          <w:spacing w:val="-3"/>
        </w:rPr>
        <w:t xml:space="preserve"> </w:t>
      </w:r>
      <w:r>
        <w:t>live,</w:t>
      </w:r>
      <w:r>
        <w:rPr>
          <w:spacing w:val="-3"/>
        </w:rPr>
        <w:t xml:space="preserve"> </w:t>
      </w:r>
      <w:r>
        <w:t>unless</w:t>
      </w:r>
      <w:r>
        <w:rPr>
          <w:spacing w:val="-3"/>
        </w:rPr>
        <w:t xml:space="preserve"> </w:t>
      </w:r>
      <w:r>
        <w:t>the</w:t>
      </w:r>
      <w:r>
        <w:rPr>
          <w:spacing w:val="-3"/>
        </w:rPr>
        <w:t xml:space="preserve"> </w:t>
      </w:r>
      <w:r>
        <w:t>placement</w:t>
      </w:r>
      <w:r>
        <w:rPr>
          <w:spacing w:val="-3"/>
        </w:rPr>
        <w:t xml:space="preserve"> </w:t>
      </w:r>
      <w:r>
        <w:t>is</w:t>
      </w:r>
      <w:r>
        <w:rPr>
          <w:spacing w:val="-3"/>
        </w:rPr>
        <w:t xml:space="preserve"> </w:t>
      </w:r>
      <w:r>
        <w:t>to</w:t>
      </w:r>
      <w:r>
        <w:rPr>
          <w:spacing w:val="-3"/>
        </w:rPr>
        <w:t xml:space="preserve"> </w:t>
      </w:r>
      <w:r>
        <w:t>a</w:t>
      </w:r>
      <w:r>
        <w:rPr>
          <w:spacing w:val="-3"/>
        </w:rPr>
        <w:t xml:space="preserve"> </w:t>
      </w:r>
      <w:r>
        <w:t>residential</w:t>
      </w:r>
      <w:r>
        <w:rPr>
          <w:spacing w:val="-3"/>
        </w:rPr>
        <w:t xml:space="preserve"> </w:t>
      </w:r>
      <w:r>
        <w:t>facility</w:t>
      </w:r>
      <w:r>
        <w:rPr>
          <w:spacing w:val="-1"/>
        </w:rPr>
        <w:t xml:space="preserve"> </w:t>
      </w:r>
      <w:r>
        <w:t>(see</w:t>
      </w:r>
      <w:r>
        <w:rPr>
          <w:spacing w:val="-3"/>
        </w:rPr>
        <w:t xml:space="preserve"> </w:t>
      </w:r>
      <w:r>
        <w:t>next</w:t>
      </w:r>
      <w:r>
        <w:rPr>
          <w:spacing w:val="-3"/>
        </w:rPr>
        <w:t xml:space="preserve"> </w:t>
      </w:r>
      <w:r>
        <w:t xml:space="preserve">two </w:t>
      </w:r>
      <w:r>
        <w:rPr>
          <w:spacing w:val="-2"/>
        </w:rPr>
        <w:t>sections).</w:t>
      </w:r>
    </w:p>
    <w:p w14:paraId="676099F9" w14:textId="77777777" w:rsidR="00323B91" w:rsidRDefault="00767F93">
      <w:pPr>
        <w:pStyle w:val="BodyText"/>
        <w:spacing w:before="171" w:line="247" w:lineRule="auto"/>
        <w:ind w:left="1059" w:right="902"/>
      </w:pPr>
      <w:r>
        <w:t>The</w:t>
      </w:r>
      <w:r>
        <w:rPr>
          <w:spacing w:val="-2"/>
        </w:rPr>
        <w:t xml:space="preserve"> </w:t>
      </w:r>
      <w:r>
        <w:t>decision</w:t>
      </w:r>
      <w:r>
        <w:rPr>
          <w:spacing w:val="-2"/>
        </w:rPr>
        <w:t xml:space="preserve"> </w:t>
      </w:r>
      <w:r>
        <w:t>about</w:t>
      </w:r>
      <w:r>
        <w:rPr>
          <w:spacing w:val="-2"/>
        </w:rPr>
        <w:t xml:space="preserve"> </w:t>
      </w:r>
      <w:r>
        <w:t>choice</w:t>
      </w:r>
      <w:r>
        <w:rPr>
          <w:spacing w:val="-2"/>
        </w:rPr>
        <w:t xml:space="preserve"> </w:t>
      </w:r>
      <w:r>
        <w:t>of</w:t>
      </w:r>
      <w:r>
        <w:rPr>
          <w:spacing w:val="-2"/>
        </w:rPr>
        <w:t xml:space="preserve"> </w:t>
      </w:r>
      <w:r>
        <w:t>place</w:t>
      </w:r>
      <w:r>
        <w:rPr>
          <w:spacing w:val="-2"/>
        </w:rPr>
        <w:t xml:space="preserve"> </w:t>
      </w:r>
      <w:r>
        <w:t>of</w:t>
      </w:r>
      <w:r>
        <w:rPr>
          <w:spacing w:val="-2"/>
        </w:rPr>
        <w:t xml:space="preserve"> </w:t>
      </w:r>
      <w:r>
        <w:t>living</w:t>
      </w:r>
      <w:r>
        <w:rPr>
          <w:spacing w:val="-2"/>
        </w:rPr>
        <w:t xml:space="preserve"> </w:t>
      </w:r>
      <w:r>
        <w:t>is</w:t>
      </w:r>
      <w:r>
        <w:rPr>
          <w:spacing w:val="-2"/>
        </w:rPr>
        <w:t xml:space="preserve"> </w:t>
      </w:r>
      <w:r>
        <w:t>one</w:t>
      </w:r>
      <w:r>
        <w:rPr>
          <w:spacing w:val="-2"/>
        </w:rPr>
        <w:t xml:space="preserve"> </w:t>
      </w:r>
      <w:r>
        <w:t>that</w:t>
      </w:r>
      <w:r>
        <w:rPr>
          <w:spacing w:val="-2"/>
        </w:rPr>
        <w:t xml:space="preserve"> </w:t>
      </w:r>
      <w:r>
        <w:t>is</w:t>
      </w:r>
      <w:r>
        <w:rPr>
          <w:spacing w:val="-2"/>
        </w:rPr>
        <w:t xml:space="preserve"> </w:t>
      </w:r>
      <w:r>
        <w:t>specifically</w:t>
      </w:r>
      <w:r>
        <w:rPr>
          <w:spacing w:val="-1"/>
        </w:rPr>
        <w:t xml:space="preserve"> </w:t>
      </w:r>
      <w:r>
        <w:t>mentioned</w:t>
      </w:r>
      <w:r>
        <w:rPr>
          <w:spacing w:val="-2"/>
        </w:rPr>
        <w:t xml:space="preserve"> </w:t>
      </w:r>
      <w:r>
        <w:t>in</w:t>
      </w:r>
      <w:r>
        <w:rPr>
          <w:spacing w:val="-2"/>
        </w:rPr>
        <w:t xml:space="preserve"> </w:t>
      </w:r>
      <w:r>
        <w:t>the</w:t>
      </w:r>
      <w:r>
        <w:rPr>
          <w:spacing w:val="-2"/>
        </w:rPr>
        <w:t xml:space="preserve"> </w:t>
      </w:r>
      <w:r>
        <w:t>section</w:t>
      </w:r>
      <w:r>
        <w:rPr>
          <w:spacing w:val="-2"/>
        </w:rPr>
        <w:t xml:space="preserve"> </w:t>
      </w:r>
      <w:r>
        <w:t>of the statutes that requires the guardian to identify and honor the individual’s preferences, and sets out considerations in overruling those preferences.</w:t>
      </w:r>
      <w:r>
        <w:rPr>
          <w:spacing w:val="40"/>
        </w:rPr>
        <w:t xml:space="preserve"> </w:t>
      </w:r>
      <w:r>
        <w:rPr>
          <w:i/>
        </w:rPr>
        <w:t>See Ch. III, Part E.5</w:t>
      </w:r>
      <w:r>
        <w:t>.</w:t>
      </w:r>
      <w:r>
        <w:rPr>
          <w:spacing w:val="40"/>
        </w:rPr>
        <w:t xml:space="preserve"> </w:t>
      </w:r>
      <w:r>
        <w:t>That section provides useful guidelines for negotiating disputes between guardians and individuals.</w:t>
      </w:r>
    </w:p>
    <w:p w14:paraId="7FFFE402" w14:textId="77777777" w:rsidR="00323B91" w:rsidRDefault="00767F93">
      <w:pPr>
        <w:pStyle w:val="BodyText"/>
        <w:spacing w:before="175" w:line="247" w:lineRule="auto"/>
        <w:ind w:left="1059" w:right="842"/>
      </w:pPr>
      <w:r>
        <w:t>In practice, many people under guardianship are not (and cannot safely be) allowed to leave their homes without supervision.</w:t>
      </w:r>
      <w:r>
        <w:rPr>
          <w:spacing w:val="40"/>
        </w:rPr>
        <w:t xml:space="preserve"> </w:t>
      </w:r>
      <w:r>
        <w:t>On the other hand, many people under guardianship are capable of choosing</w:t>
      </w:r>
      <w:r>
        <w:rPr>
          <w:spacing w:val="-1"/>
        </w:rPr>
        <w:t xml:space="preserve"> </w:t>
      </w:r>
      <w:r>
        <w:t>between</w:t>
      </w:r>
      <w:r>
        <w:rPr>
          <w:spacing w:val="-1"/>
        </w:rPr>
        <w:t xml:space="preserve"> </w:t>
      </w:r>
      <w:r>
        <w:t>available,</w:t>
      </w:r>
      <w:r>
        <w:rPr>
          <w:spacing w:val="-1"/>
        </w:rPr>
        <w:t xml:space="preserve"> </w:t>
      </w:r>
      <w:r>
        <w:t>safe</w:t>
      </w:r>
      <w:r>
        <w:rPr>
          <w:spacing w:val="-1"/>
        </w:rPr>
        <w:t xml:space="preserve"> </w:t>
      </w:r>
      <w:r>
        <w:t>places</w:t>
      </w:r>
      <w:r>
        <w:rPr>
          <w:spacing w:val="-1"/>
        </w:rPr>
        <w:t xml:space="preserve"> </w:t>
      </w:r>
      <w:r>
        <w:t>to</w:t>
      </w:r>
      <w:r>
        <w:rPr>
          <w:spacing w:val="-1"/>
        </w:rPr>
        <w:t xml:space="preserve"> </w:t>
      </w:r>
      <w:r>
        <w:t>live,</w:t>
      </w:r>
      <w:r>
        <w:rPr>
          <w:spacing w:val="-1"/>
        </w:rPr>
        <w:t xml:space="preserve"> </w:t>
      </w:r>
      <w:r>
        <w:t>and</w:t>
      </w:r>
      <w:r>
        <w:rPr>
          <w:spacing w:val="-2"/>
        </w:rPr>
        <w:t xml:space="preserve"> </w:t>
      </w:r>
      <w:r>
        <w:t>should</w:t>
      </w:r>
      <w:r>
        <w:rPr>
          <w:spacing w:val="-1"/>
        </w:rPr>
        <w:t xml:space="preserve"> </w:t>
      </w:r>
      <w:r>
        <w:t>not</w:t>
      </w:r>
      <w:r>
        <w:rPr>
          <w:spacing w:val="-1"/>
        </w:rPr>
        <w:t xml:space="preserve"> </w:t>
      </w:r>
      <w:r>
        <w:t>be</w:t>
      </w:r>
      <w:r>
        <w:rPr>
          <w:spacing w:val="-1"/>
        </w:rPr>
        <w:t xml:space="preserve"> </w:t>
      </w:r>
      <w:r>
        <w:t>deprived</w:t>
      </w:r>
      <w:r>
        <w:rPr>
          <w:spacing w:val="-1"/>
        </w:rPr>
        <w:t xml:space="preserve"> </w:t>
      </w:r>
      <w:r>
        <w:t>of</w:t>
      </w:r>
      <w:r>
        <w:rPr>
          <w:spacing w:val="-1"/>
        </w:rPr>
        <w:t xml:space="preserve"> </w:t>
      </w:r>
      <w:r>
        <w:t>that</w:t>
      </w:r>
      <w:r>
        <w:rPr>
          <w:spacing w:val="-1"/>
        </w:rPr>
        <w:t xml:space="preserve"> </w:t>
      </w:r>
      <w:r>
        <w:t>choice.</w:t>
      </w:r>
      <w:r>
        <w:rPr>
          <w:spacing w:val="40"/>
        </w:rPr>
        <w:t xml:space="preserve"> </w:t>
      </w:r>
      <w:r>
        <w:t>Where the individual is making ongoing objections or attempts to leave, the situation is best dealt with either</w:t>
      </w:r>
      <w:r>
        <w:rPr>
          <w:spacing w:val="-3"/>
        </w:rPr>
        <w:t xml:space="preserve"> </w:t>
      </w:r>
      <w:r>
        <w:t>by</w:t>
      </w:r>
      <w:r>
        <w:rPr>
          <w:spacing w:val="-1"/>
        </w:rPr>
        <w:t xml:space="preserve"> </w:t>
      </w:r>
      <w:r>
        <w:t>reporting</w:t>
      </w:r>
      <w:r>
        <w:rPr>
          <w:spacing w:val="-3"/>
        </w:rPr>
        <w:t xml:space="preserve"> </w:t>
      </w:r>
      <w:r>
        <w:t>to</w:t>
      </w:r>
      <w:r>
        <w:rPr>
          <w:spacing w:val="-3"/>
        </w:rPr>
        <w:t xml:space="preserve"> </w:t>
      </w:r>
      <w:r>
        <w:t>APS</w:t>
      </w:r>
      <w:r>
        <w:rPr>
          <w:spacing w:val="-3"/>
        </w:rPr>
        <w:t xml:space="preserve"> </w:t>
      </w:r>
      <w:r>
        <w:t>and</w:t>
      </w:r>
      <w:r>
        <w:rPr>
          <w:spacing w:val="-3"/>
        </w:rPr>
        <w:t xml:space="preserve"> </w:t>
      </w:r>
      <w:r>
        <w:t>asking</w:t>
      </w:r>
      <w:r>
        <w:rPr>
          <w:spacing w:val="-3"/>
        </w:rPr>
        <w:t xml:space="preserve"> </w:t>
      </w:r>
      <w:r>
        <w:t>for</w:t>
      </w:r>
      <w:r>
        <w:rPr>
          <w:spacing w:val="-3"/>
        </w:rPr>
        <w:t xml:space="preserve"> </w:t>
      </w:r>
      <w:r>
        <w:t>the</w:t>
      </w:r>
      <w:r>
        <w:rPr>
          <w:spacing w:val="-4"/>
        </w:rPr>
        <w:t xml:space="preserve"> </w:t>
      </w:r>
      <w:r>
        <w:t>investigation</w:t>
      </w:r>
      <w:r>
        <w:rPr>
          <w:spacing w:val="-3"/>
        </w:rPr>
        <w:t xml:space="preserve"> </w:t>
      </w:r>
      <w:r>
        <w:t>and</w:t>
      </w:r>
      <w:r>
        <w:rPr>
          <w:spacing w:val="-3"/>
        </w:rPr>
        <w:t xml:space="preserve"> </w:t>
      </w:r>
      <w:r>
        <w:t>determination</w:t>
      </w:r>
      <w:r>
        <w:rPr>
          <w:spacing w:val="-3"/>
        </w:rPr>
        <w:t xml:space="preserve"> </w:t>
      </w:r>
      <w:r>
        <w:t>described</w:t>
      </w:r>
      <w:r>
        <w:rPr>
          <w:spacing w:val="-3"/>
        </w:rPr>
        <w:t xml:space="preserve"> </w:t>
      </w:r>
      <w:r>
        <w:t>in</w:t>
      </w:r>
      <w:r>
        <w:rPr>
          <w:spacing w:val="-4"/>
        </w:rPr>
        <w:t xml:space="preserve"> </w:t>
      </w:r>
      <w:r>
        <w:rPr>
          <w:i/>
        </w:rPr>
        <w:t xml:space="preserve">Section </w:t>
      </w:r>
      <w:r>
        <w:t>8, below, or by directly seeking clarification from the court of the guardian’s authority, either in the guardianship order or through a protective placement petition.</w:t>
      </w:r>
    </w:p>
    <w:p w14:paraId="16DB18EA" w14:textId="77777777" w:rsidR="00323B91" w:rsidRDefault="00767F93">
      <w:pPr>
        <w:pStyle w:val="BodyText"/>
        <w:spacing w:before="5"/>
        <w:rPr>
          <w:sz w:val="12"/>
        </w:rPr>
      </w:pPr>
      <w:r>
        <w:rPr>
          <w:noProof/>
        </w:rPr>
        <mc:AlternateContent>
          <mc:Choice Requires="wps">
            <w:drawing>
              <wp:anchor distT="0" distB="0" distL="0" distR="0" simplePos="0" relativeHeight="487653888" behindDoc="1" locked="0" layoutInCell="1" allowOverlap="1" wp14:anchorId="57856749" wp14:editId="33D8307D">
                <wp:simplePos x="0" y="0"/>
                <wp:positionH relativeFrom="page">
                  <wp:posOffset>1352550</wp:posOffset>
                </wp:positionH>
                <wp:positionV relativeFrom="paragraph">
                  <wp:posOffset>106517</wp:posOffset>
                </wp:positionV>
                <wp:extent cx="5524500" cy="989965"/>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9965"/>
                        </a:xfrm>
                        <a:prstGeom prst="rect">
                          <a:avLst/>
                        </a:prstGeom>
                        <a:solidFill>
                          <a:srgbClr val="E0E0E0"/>
                        </a:solidFill>
                      </wps:spPr>
                      <wps:txbx>
                        <w:txbxContent>
                          <w:p w14:paraId="7F20F3BB" w14:textId="77777777" w:rsidR="00323B91" w:rsidRDefault="00767F93">
                            <w:pPr>
                              <w:pStyle w:val="BodyText"/>
                              <w:spacing w:line="247" w:lineRule="auto"/>
                              <w:ind w:left="30" w:right="87"/>
                              <w:rPr>
                                <w:color w:val="000000"/>
                              </w:rPr>
                            </w:pPr>
                            <w:r>
                              <w:rPr>
                                <w:b/>
                                <w:color w:val="000000"/>
                              </w:rPr>
                              <w:t>Comment:</w:t>
                            </w:r>
                            <w:r>
                              <w:rPr>
                                <w:b/>
                                <w:color w:val="000000"/>
                                <w:spacing w:val="80"/>
                              </w:rPr>
                              <w:t xml:space="preserve"> </w:t>
                            </w:r>
                            <w:r>
                              <w:rPr>
                                <w:color w:val="000000"/>
                              </w:rPr>
                              <w:t>Unfortunately,</w:t>
                            </w:r>
                            <w:r>
                              <w:rPr>
                                <w:color w:val="000000"/>
                                <w:spacing w:val="-2"/>
                              </w:rPr>
                              <w:t xml:space="preserve"> </w:t>
                            </w:r>
                            <w:r>
                              <w:rPr>
                                <w:color w:val="000000"/>
                              </w:rPr>
                              <w:t>not</w:t>
                            </w:r>
                            <w:r>
                              <w:rPr>
                                <w:color w:val="000000"/>
                                <w:spacing w:val="-2"/>
                              </w:rPr>
                              <w:t xml:space="preserve"> </w:t>
                            </w:r>
                            <w:r>
                              <w:rPr>
                                <w:color w:val="000000"/>
                              </w:rPr>
                              <w:t>all</w:t>
                            </w:r>
                            <w:r>
                              <w:rPr>
                                <w:color w:val="000000"/>
                                <w:spacing w:val="-2"/>
                              </w:rPr>
                              <w:t xml:space="preserve"> </w:t>
                            </w:r>
                            <w:r>
                              <w:rPr>
                                <w:color w:val="000000"/>
                              </w:rPr>
                              <w:t>guardians</w:t>
                            </w:r>
                            <w:r>
                              <w:rPr>
                                <w:color w:val="000000"/>
                                <w:spacing w:val="-2"/>
                              </w:rPr>
                              <w:t xml:space="preserve"> </w:t>
                            </w:r>
                            <w:r>
                              <w:rPr>
                                <w:color w:val="000000"/>
                              </w:rPr>
                              <w:t>have</w:t>
                            </w:r>
                            <w:r>
                              <w:rPr>
                                <w:color w:val="000000"/>
                                <w:spacing w:val="-2"/>
                              </w:rPr>
                              <w:t xml:space="preserve"> </w:t>
                            </w:r>
                            <w:r>
                              <w:rPr>
                                <w:color w:val="000000"/>
                              </w:rPr>
                              <w:t>the</w:t>
                            </w:r>
                            <w:r>
                              <w:rPr>
                                <w:color w:val="000000"/>
                                <w:spacing w:val="-2"/>
                              </w:rPr>
                              <w:t xml:space="preserve"> </w:t>
                            </w:r>
                            <w:r>
                              <w:rPr>
                                <w:color w:val="000000"/>
                              </w:rPr>
                              <w:t>best</w:t>
                            </w:r>
                            <w:r>
                              <w:rPr>
                                <w:color w:val="000000"/>
                                <w:spacing w:val="-1"/>
                              </w:rPr>
                              <w:t xml:space="preserve"> </w:t>
                            </w:r>
                            <w:r>
                              <w:rPr>
                                <w:color w:val="000000"/>
                              </w:rPr>
                              <w:t>interests</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as</w:t>
                            </w:r>
                            <w:r>
                              <w:rPr>
                                <w:color w:val="000000"/>
                                <w:spacing w:val="-2"/>
                              </w:rPr>
                              <w:t xml:space="preserve"> </w:t>
                            </w:r>
                            <w:r>
                              <w:rPr>
                                <w:color w:val="000000"/>
                              </w:rPr>
                              <w:t>their</w:t>
                            </w:r>
                            <w:r>
                              <w:rPr>
                                <w:color w:val="000000"/>
                                <w:spacing w:val="-2"/>
                              </w:rPr>
                              <w:t xml:space="preserve"> </w:t>
                            </w:r>
                            <w:r>
                              <w:rPr>
                                <w:color w:val="000000"/>
                              </w:rPr>
                              <w:t>first priority.</w:t>
                            </w:r>
                            <w:r>
                              <w:rPr>
                                <w:color w:val="000000"/>
                                <w:spacing w:val="40"/>
                              </w:rPr>
                              <w:t xml:space="preserve"> </w:t>
                            </w:r>
                            <w:r>
                              <w:rPr>
                                <w:color w:val="000000"/>
                              </w:rPr>
                              <w:t>Unreasonable</w:t>
                            </w:r>
                            <w:r>
                              <w:rPr>
                                <w:color w:val="000000"/>
                                <w:spacing w:val="-3"/>
                              </w:rPr>
                              <w:t xml:space="preserve"> </w:t>
                            </w:r>
                            <w:r>
                              <w:rPr>
                                <w:color w:val="000000"/>
                              </w:rPr>
                              <w:t>confinement</w:t>
                            </w:r>
                            <w:r>
                              <w:rPr>
                                <w:color w:val="000000"/>
                                <w:spacing w:val="-3"/>
                              </w:rPr>
                              <w:t xml:space="preserve"> </w:t>
                            </w:r>
                            <w:r>
                              <w:rPr>
                                <w:color w:val="000000"/>
                              </w:rPr>
                              <w:t>may</w:t>
                            </w:r>
                            <w:r>
                              <w:rPr>
                                <w:color w:val="000000"/>
                                <w:spacing w:val="-1"/>
                              </w:rPr>
                              <w:t xml:space="preserve"> </w:t>
                            </w:r>
                            <w:r>
                              <w:rPr>
                                <w:color w:val="000000"/>
                              </w:rPr>
                              <w:t>be</w:t>
                            </w:r>
                            <w:r>
                              <w:rPr>
                                <w:color w:val="000000"/>
                                <w:spacing w:val="-3"/>
                              </w:rPr>
                              <w:t xml:space="preserve"> </w:t>
                            </w:r>
                            <w:r>
                              <w:rPr>
                                <w:color w:val="000000"/>
                              </w:rPr>
                              <w:t>a</w:t>
                            </w:r>
                            <w:r>
                              <w:rPr>
                                <w:color w:val="000000"/>
                                <w:spacing w:val="-3"/>
                              </w:rPr>
                              <w:t xml:space="preserve"> </w:t>
                            </w:r>
                            <w:r>
                              <w:rPr>
                                <w:color w:val="000000"/>
                              </w:rPr>
                              <w:t>form</w:t>
                            </w:r>
                            <w:r>
                              <w:rPr>
                                <w:color w:val="000000"/>
                                <w:spacing w:val="-5"/>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w:t>
                            </w:r>
                            <w:r>
                              <w:rPr>
                                <w:i/>
                                <w:color w:val="000000"/>
                              </w:rPr>
                              <w:t>See</w:t>
                            </w:r>
                            <w:r>
                              <w:rPr>
                                <w:i/>
                                <w:color w:val="000000"/>
                                <w:spacing w:val="-3"/>
                              </w:rPr>
                              <w:t xml:space="preserve"> </w:t>
                            </w:r>
                            <w:r>
                              <w:rPr>
                                <w:i/>
                                <w:color w:val="000000"/>
                              </w:rPr>
                              <w:t>Ch.</w:t>
                            </w:r>
                            <w:r>
                              <w:rPr>
                                <w:i/>
                                <w:color w:val="000000"/>
                                <w:spacing w:val="-3"/>
                              </w:rPr>
                              <w:t xml:space="preserve"> </w:t>
                            </w:r>
                            <w:r>
                              <w:rPr>
                                <w:i/>
                                <w:color w:val="000000"/>
                              </w:rPr>
                              <w:t>II,</w:t>
                            </w:r>
                            <w:r>
                              <w:rPr>
                                <w:i/>
                                <w:color w:val="000000"/>
                                <w:spacing w:val="-3"/>
                              </w:rPr>
                              <w:t xml:space="preserve"> </w:t>
                            </w:r>
                            <w:r>
                              <w:rPr>
                                <w:i/>
                                <w:color w:val="000000"/>
                              </w:rPr>
                              <w:t>Part</w:t>
                            </w:r>
                            <w:r>
                              <w:rPr>
                                <w:i/>
                                <w:color w:val="000000"/>
                                <w:spacing w:val="-3"/>
                              </w:rPr>
                              <w:t xml:space="preserve"> </w:t>
                            </w:r>
                            <w:r>
                              <w:rPr>
                                <w:i/>
                                <w:color w:val="000000"/>
                              </w:rPr>
                              <w:t>D.2</w:t>
                            </w:r>
                            <w:r>
                              <w:rPr>
                                <w:color w:val="000000"/>
                              </w:rPr>
                              <w:t>.),</w:t>
                            </w:r>
                            <w:r>
                              <w:rPr>
                                <w:color w:val="000000"/>
                                <w:spacing w:val="-3"/>
                              </w:rPr>
                              <w:t xml:space="preserve"> </w:t>
                            </w:r>
                            <w:r>
                              <w:rPr>
                                <w:color w:val="000000"/>
                              </w:rPr>
                              <w:t>and</w:t>
                            </w:r>
                            <w:r>
                              <w:rPr>
                                <w:color w:val="000000"/>
                                <w:spacing w:val="-3"/>
                              </w:rPr>
                              <w:t xml:space="preserve"> </w:t>
                            </w:r>
                            <w:r>
                              <w:rPr>
                                <w:color w:val="000000"/>
                              </w:rPr>
                              <w:t>may</w:t>
                            </w:r>
                            <w:r>
                              <w:rPr>
                                <w:color w:val="000000"/>
                                <w:spacing w:val="-2"/>
                              </w:rPr>
                              <w:t xml:space="preserve"> </w:t>
                            </w:r>
                            <w:r>
                              <w:rPr>
                                <w:color w:val="000000"/>
                              </w:rPr>
                              <w:t>be</w:t>
                            </w:r>
                            <w:r>
                              <w:rPr>
                                <w:color w:val="000000"/>
                                <w:spacing w:val="-3"/>
                              </w:rPr>
                              <w:t xml:space="preserve"> </w:t>
                            </w:r>
                            <w:r>
                              <w:rPr>
                                <w:color w:val="000000"/>
                              </w:rPr>
                              <w:t xml:space="preserve">a warning sign of other forms of abuse, neglect or exploitation, especially if it is </w:t>
                            </w:r>
                            <w:r>
                              <w:rPr>
                                <w:i/>
                                <w:color w:val="000000"/>
                              </w:rPr>
                              <w:t xml:space="preserve">Part </w:t>
                            </w:r>
                            <w:r>
                              <w:rPr>
                                <w:color w:val="000000"/>
                              </w:rPr>
                              <w:t>of a pattern</w:t>
                            </w:r>
                            <w:r>
                              <w:rPr>
                                <w:color w:val="000000"/>
                                <w:spacing w:val="40"/>
                              </w:rPr>
                              <w:t xml:space="preserve"> </w:t>
                            </w:r>
                            <w:r>
                              <w:rPr>
                                <w:color w:val="000000"/>
                              </w:rPr>
                              <w:t>of isolation of the individual.</w:t>
                            </w:r>
                            <w:r>
                              <w:rPr>
                                <w:color w:val="000000"/>
                                <w:spacing w:val="40"/>
                              </w:rPr>
                              <w:t xml:space="preserve"> </w:t>
                            </w:r>
                            <w:r>
                              <w:rPr>
                                <w:color w:val="000000"/>
                              </w:rPr>
                              <w:t>An individual’s attempt to leave, or seek a different residence, should not be ignored or discounted, without further investigation, simply because he or she is under guardianship.</w:t>
                            </w:r>
                          </w:p>
                        </w:txbxContent>
                      </wps:txbx>
                      <wps:bodyPr wrap="square" lIns="0" tIns="0" rIns="0" bIns="0" rtlCol="0">
                        <a:noAutofit/>
                      </wps:bodyPr>
                    </wps:wsp>
                  </a:graphicData>
                </a:graphic>
              </wp:anchor>
            </w:drawing>
          </mc:Choice>
          <mc:Fallback>
            <w:pict>
              <v:shape w14:anchorId="57856749" id="Textbox 174" o:spid="_x0000_s1077" type="#_x0000_t202" style="position:absolute;margin-left:106.5pt;margin-top:8.4pt;width:435pt;height:77.95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" fillcolor="#e0e0e0" stroked="f">
                <v:textbox inset="0,0,0,0">
                  <w:txbxContent>
                    <w:p w14:paraId="7F20F3BB" w14:textId="77777777" w:rsidR="00323B91" w:rsidRDefault="00767F93">
                      <w:pPr>
                        <w:pStyle w:val="BodyText"/>
                        <w:spacing w:line="247" w:lineRule="auto"/>
                        <w:ind w:left="30" w:right="87"/>
                        <w:rPr>
                          <w:color w:val="000000"/>
                        </w:rPr>
                      </w:pPr>
                      <w:r>
                        <w:rPr>
                          <w:b/>
                          <w:color w:val="000000"/>
                        </w:rPr>
                        <w:t>Comment:</w:t>
                      </w:r>
                      <w:r>
                        <w:rPr>
                          <w:b/>
                          <w:color w:val="000000"/>
                          <w:spacing w:val="80"/>
                        </w:rPr>
                        <w:t xml:space="preserve"> </w:t>
                      </w:r>
                      <w:r>
                        <w:rPr>
                          <w:color w:val="000000"/>
                        </w:rPr>
                        <w:t>Unfortunately,</w:t>
                      </w:r>
                      <w:r>
                        <w:rPr>
                          <w:color w:val="000000"/>
                          <w:spacing w:val="-2"/>
                        </w:rPr>
                        <w:t xml:space="preserve"> </w:t>
                      </w:r>
                      <w:r>
                        <w:rPr>
                          <w:color w:val="000000"/>
                        </w:rPr>
                        <w:t>not</w:t>
                      </w:r>
                      <w:r>
                        <w:rPr>
                          <w:color w:val="000000"/>
                          <w:spacing w:val="-2"/>
                        </w:rPr>
                        <w:t xml:space="preserve"> </w:t>
                      </w:r>
                      <w:r>
                        <w:rPr>
                          <w:color w:val="000000"/>
                        </w:rPr>
                        <w:t>all</w:t>
                      </w:r>
                      <w:r>
                        <w:rPr>
                          <w:color w:val="000000"/>
                          <w:spacing w:val="-2"/>
                        </w:rPr>
                        <w:t xml:space="preserve"> </w:t>
                      </w:r>
                      <w:r>
                        <w:rPr>
                          <w:color w:val="000000"/>
                        </w:rPr>
                        <w:t>guardians</w:t>
                      </w:r>
                      <w:r>
                        <w:rPr>
                          <w:color w:val="000000"/>
                          <w:spacing w:val="-2"/>
                        </w:rPr>
                        <w:t xml:space="preserve"> </w:t>
                      </w:r>
                      <w:r>
                        <w:rPr>
                          <w:color w:val="000000"/>
                        </w:rPr>
                        <w:t>have</w:t>
                      </w:r>
                      <w:r>
                        <w:rPr>
                          <w:color w:val="000000"/>
                          <w:spacing w:val="-2"/>
                        </w:rPr>
                        <w:t xml:space="preserve"> </w:t>
                      </w:r>
                      <w:r>
                        <w:rPr>
                          <w:color w:val="000000"/>
                        </w:rPr>
                        <w:t>the</w:t>
                      </w:r>
                      <w:r>
                        <w:rPr>
                          <w:color w:val="000000"/>
                          <w:spacing w:val="-2"/>
                        </w:rPr>
                        <w:t xml:space="preserve"> </w:t>
                      </w:r>
                      <w:r>
                        <w:rPr>
                          <w:color w:val="000000"/>
                        </w:rPr>
                        <w:t>best</w:t>
                      </w:r>
                      <w:r>
                        <w:rPr>
                          <w:color w:val="000000"/>
                          <w:spacing w:val="-1"/>
                        </w:rPr>
                        <w:t xml:space="preserve"> </w:t>
                      </w:r>
                      <w:r>
                        <w:rPr>
                          <w:color w:val="000000"/>
                        </w:rPr>
                        <w:t>interests</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individual</w:t>
                      </w:r>
                      <w:r>
                        <w:rPr>
                          <w:color w:val="000000"/>
                          <w:spacing w:val="-2"/>
                        </w:rPr>
                        <w:t xml:space="preserve"> </w:t>
                      </w:r>
                      <w:r>
                        <w:rPr>
                          <w:color w:val="000000"/>
                        </w:rPr>
                        <w:t>as</w:t>
                      </w:r>
                      <w:r>
                        <w:rPr>
                          <w:color w:val="000000"/>
                          <w:spacing w:val="-2"/>
                        </w:rPr>
                        <w:t xml:space="preserve"> </w:t>
                      </w:r>
                      <w:r>
                        <w:rPr>
                          <w:color w:val="000000"/>
                        </w:rPr>
                        <w:t>their</w:t>
                      </w:r>
                      <w:r>
                        <w:rPr>
                          <w:color w:val="000000"/>
                          <w:spacing w:val="-2"/>
                        </w:rPr>
                        <w:t xml:space="preserve"> </w:t>
                      </w:r>
                      <w:r>
                        <w:rPr>
                          <w:color w:val="000000"/>
                        </w:rPr>
                        <w:t>first priority.</w:t>
                      </w:r>
                      <w:r>
                        <w:rPr>
                          <w:color w:val="000000"/>
                          <w:spacing w:val="40"/>
                        </w:rPr>
                        <w:t xml:space="preserve"> </w:t>
                      </w:r>
                      <w:r>
                        <w:rPr>
                          <w:color w:val="000000"/>
                        </w:rPr>
                        <w:t>Unreasonable</w:t>
                      </w:r>
                      <w:r>
                        <w:rPr>
                          <w:color w:val="000000"/>
                          <w:spacing w:val="-3"/>
                        </w:rPr>
                        <w:t xml:space="preserve"> </w:t>
                      </w:r>
                      <w:r>
                        <w:rPr>
                          <w:color w:val="000000"/>
                        </w:rPr>
                        <w:t>confinement</w:t>
                      </w:r>
                      <w:r>
                        <w:rPr>
                          <w:color w:val="000000"/>
                          <w:spacing w:val="-3"/>
                        </w:rPr>
                        <w:t xml:space="preserve"> </w:t>
                      </w:r>
                      <w:r>
                        <w:rPr>
                          <w:color w:val="000000"/>
                        </w:rPr>
                        <w:t>may</w:t>
                      </w:r>
                      <w:r>
                        <w:rPr>
                          <w:color w:val="000000"/>
                          <w:spacing w:val="-1"/>
                        </w:rPr>
                        <w:t xml:space="preserve"> </w:t>
                      </w:r>
                      <w:r>
                        <w:rPr>
                          <w:color w:val="000000"/>
                        </w:rPr>
                        <w:t>be</w:t>
                      </w:r>
                      <w:r>
                        <w:rPr>
                          <w:color w:val="000000"/>
                          <w:spacing w:val="-3"/>
                        </w:rPr>
                        <w:t xml:space="preserve"> </w:t>
                      </w:r>
                      <w:r>
                        <w:rPr>
                          <w:color w:val="000000"/>
                        </w:rPr>
                        <w:t>a</w:t>
                      </w:r>
                      <w:r>
                        <w:rPr>
                          <w:color w:val="000000"/>
                          <w:spacing w:val="-3"/>
                        </w:rPr>
                        <w:t xml:space="preserve"> </w:t>
                      </w:r>
                      <w:r>
                        <w:rPr>
                          <w:color w:val="000000"/>
                        </w:rPr>
                        <w:t>form</w:t>
                      </w:r>
                      <w:r>
                        <w:rPr>
                          <w:color w:val="000000"/>
                          <w:spacing w:val="-5"/>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w:t>
                      </w:r>
                      <w:r>
                        <w:rPr>
                          <w:i/>
                          <w:color w:val="000000"/>
                        </w:rPr>
                        <w:t>See</w:t>
                      </w:r>
                      <w:r>
                        <w:rPr>
                          <w:i/>
                          <w:color w:val="000000"/>
                          <w:spacing w:val="-3"/>
                        </w:rPr>
                        <w:t xml:space="preserve"> </w:t>
                      </w:r>
                      <w:r>
                        <w:rPr>
                          <w:i/>
                          <w:color w:val="000000"/>
                        </w:rPr>
                        <w:t>Ch.</w:t>
                      </w:r>
                      <w:r>
                        <w:rPr>
                          <w:i/>
                          <w:color w:val="000000"/>
                          <w:spacing w:val="-3"/>
                        </w:rPr>
                        <w:t xml:space="preserve"> </w:t>
                      </w:r>
                      <w:r>
                        <w:rPr>
                          <w:i/>
                          <w:color w:val="000000"/>
                        </w:rPr>
                        <w:t>II,</w:t>
                      </w:r>
                      <w:r>
                        <w:rPr>
                          <w:i/>
                          <w:color w:val="000000"/>
                          <w:spacing w:val="-3"/>
                        </w:rPr>
                        <w:t xml:space="preserve"> </w:t>
                      </w:r>
                      <w:r>
                        <w:rPr>
                          <w:i/>
                          <w:color w:val="000000"/>
                        </w:rPr>
                        <w:t>Part</w:t>
                      </w:r>
                      <w:r>
                        <w:rPr>
                          <w:i/>
                          <w:color w:val="000000"/>
                          <w:spacing w:val="-3"/>
                        </w:rPr>
                        <w:t xml:space="preserve"> </w:t>
                      </w:r>
                      <w:r>
                        <w:rPr>
                          <w:i/>
                          <w:color w:val="000000"/>
                        </w:rPr>
                        <w:t>D.2</w:t>
                      </w:r>
                      <w:r>
                        <w:rPr>
                          <w:color w:val="000000"/>
                        </w:rPr>
                        <w:t>.),</w:t>
                      </w:r>
                      <w:r>
                        <w:rPr>
                          <w:color w:val="000000"/>
                          <w:spacing w:val="-3"/>
                        </w:rPr>
                        <w:t xml:space="preserve"> </w:t>
                      </w:r>
                      <w:r>
                        <w:rPr>
                          <w:color w:val="000000"/>
                        </w:rPr>
                        <w:t>and</w:t>
                      </w:r>
                      <w:r>
                        <w:rPr>
                          <w:color w:val="000000"/>
                          <w:spacing w:val="-3"/>
                        </w:rPr>
                        <w:t xml:space="preserve"> </w:t>
                      </w:r>
                      <w:r>
                        <w:rPr>
                          <w:color w:val="000000"/>
                        </w:rPr>
                        <w:t>may</w:t>
                      </w:r>
                      <w:r>
                        <w:rPr>
                          <w:color w:val="000000"/>
                          <w:spacing w:val="-2"/>
                        </w:rPr>
                        <w:t xml:space="preserve"> </w:t>
                      </w:r>
                      <w:r>
                        <w:rPr>
                          <w:color w:val="000000"/>
                        </w:rPr>
                        <w:t>be</w:t>
                      </w:r>
                      <w:r>
                        <w:rPr>
                          <w:color w:val="000000"/>
                          <w:spacing w:val="-3"/>
                        </w:rPr>
                        <w:t xml:space="preserve"> </w:t>
                      </w:r>
                      <w:r>
                        <w:rPr>
                          <w:color w:val="000000"/>
                        </w:rPr>
                        <w:t xml:space="preserve">a warning sign of other forms of abuse, neglect or exploitation, especially if it is </w:t>
                      </w:r>
                      <w:r>
                        <w:rPr>
                          <w:i/>
                          <w:color w:val="000000"/>
                        </w:rPr>
                        <w:t xml:space="preserve">Part </w:t>
                      </w:r>
                      <w:r>
                        <w:rPr>
                          <w:color w:val="000000"/>
                        </w:rPr>
                        <w:t>of a pattern</w:t>
                      </w:r>
                      <w:r>
                        <w:rPr>
                          <w:color w:val="000000"/>
                          <w:spacing w:val="40"/>
                        </w:rPr>
                        <w:t xml:space="preserve"> </w:t>
                      </w:r>
                      <w:r>
                        <w:rPr>
                          <w:color w:val="000000"/>
                        </w:rPr>
                        <w:t>of isolation of the individual.</w:t>
                      </w:r>
                      <w:r>
                        <w:rPr>
                          <w:color w:val="000000"/>
                          <w:spacing w:val="40"/>
                        </w:rPr>
                        <w:t xml:space="preserve"> </w:t>
                      </w:r>
                      <w:r>
                        <w:rPr>
                          <w:color w:val="000000"/>
                        </w:rPr>
                        <w:t>An individual’s attempt to leave, or seek a different residence, should not be ignored or discounted, without further investigation, simply because he or she is under guardianship.</w:t>
                      </w:r>
                    </w:p>
                  </w:txbxContent>
                </v:textbox>
                <w10:wrap type="topAndBottom" anchorx="page"/>
              </v:shape>
            </w:pict>
          </mc:Fallback>
        </mc:AlternateContent>
      </w:r>
    </w:p>
    <w:p w14:paraId="6E5789F8" w14:textId="77777777" w:rsidR="00323B91" w:rsidRDefault="00767F93">
      <w:pPr>
        <w:pStyle w:val="Heading5"/>
        <w:numPr>
          <w:ilvl w:val="1"/>
          <w:numId w:val="21"/>
        </w:numPr>
        <w:tabs>
          <w:tab w:val="left" w:pos="1057"/>
          <w:tab w:val="left" w:pos="1059"/>
        </w:tabs>
        <w:spacing w:line="244" w:lineRule="auto"/>
        <w:ind w:right="1097"/>
        <w:rPr>
          <w:i w:val="0"/>
        </w:rPr>
      </w:pPr>
      <w:r>
        <w:t>When</w:t>
      </w:r>
      <w:r>
        <w:rPr>
          <w:spacing w:val="-2"/>
        </w:rPr>
        <w:t xml:space="preserve"> </w:t>
      </w:r>
      <w:r>
        <w:t>can</w:t>
      </w:r>
      <w:r>
        <w:rPr>
          <w:spacing w:val="-2"/>
        </w:rPr>
        <w:t xml:space="preserve"> </w:t>
      </w:r>
      <w:r>
        <w:t>a</w:t>
      </w:r>
      <w:r>
        <w:rPr>
          <w:spacing w:val="-2"/>
        </w:rPr>
        <w:t xml:space="preserve"> </w:t>
      </w:r>
      <w:r>
        <w:t>guardian</w:t>
      </w:r>
      <w:r>
        <w:rPr>
          <w:spacing w:val="-2"/>
        </w:rPr>
        <w:t xml:space="preserve"> </w:t>
      </w:r>
      <w:r>
        <w:t>of</w:t>
      </w:r>
      <w:r>
        <w:rPr>
          <w:spacing w:val="-2"/>
        </w:rPr>
        <w:t xml:space="preserve"> </w:t>
      </w:r>
      <w:r>
        <w:t>an</w:t>
      </w:r>
      <w:r>
        <w:rPr>
          <w:spacing w:val="-2"/>
        </w:rPr>
        <w:t xml:space="preserve"> </w:t>
      </w:r>
      <w:r>
        <w:t>incapacitated</w:t>
      </w:r>
      <w:r>
        <w:rPr>
          <w:spacing w:val="-2"/>
        </w:rPr>
        <w:t xml:space="preserve"> </w:t>
      </w:r>
      <w:r>
        <w:t>adult</w:t>
      </w:r>
      <w:r>
        <w:rPr>
          <w:spacing w:val="-2"/>
        </w:rPr>
        <w:t xml:space="preserve"> </w:t>
      </w:r>
      <w:r>
        <w:t>authorize</w:t>
      </w:r>
      <w:r>
        <w:rPr>
          <w:spacing w:val="-2"/>
        </w:rPr>
        <w:t xml:space="preserve"> </w:t>
      </w:r>
      <w:r>
        <w:t>admission</w:t>
      </w:r>
      <w:r>
        <w:rPr>
          <w:spacing w:val="-2"/>
        </w:rPr>
        <w:t xml:space="preserve"> </w:t>
      </w:r>
      <w:r>
        <w:t>to</w:t>
      </w:r>
      <w:r>
        <w:rPr>
          <w:spacing w:val="-2"/>
        </w:rPr>
        <w:t xml:space="preserve"> </w:t>
      </w:r>
      <w:r>
        <w:t>a</w:t>
      </w:r>
      <w:r>
        <w:rPr>
          <w:spacing w:val="-2"/>
        </w:rPr>
        <w:t xml:space="preserve"> </w:t>
      </w:r>
      <w:r>
        <w:t>home</w:t>
      </w:r>
      <w:r>
        <w:rPr>
          <w:spacing w:val="-2"/>
        </w:rPr>
        <w:t xml:space="preserve"> </w:t>
      </w:r>
      <w:r>
        <w:t>or</w:t>
      </w:r>
      <w:r>
        <w:rPr>
          <w:spacing w:val="-2"/>
        </w:rPr>
        <w:t xml:space="preserve"> </w:t>
      </w:r>
      <w:r>
        <w:t>residential facility with fewer than 16 beds?</w:t>
      </w:r>
    </w:p>
    <w:p w14:paraId="2F54DB71" w14:textId="77777777" w:rsidR="00323B91" w:rsidRDefault="00767F93">
      <w:pPr>
        <w:pStyle w:val="BodyText"/>
        <w:spacing w:before="181" w:line="247" w:lineRule="auto"/>
        <w:ind w:left="1059" w:right="882"/>
      </w:pPr>
      <w:r>
        <w:t>A</w:t>
      </w:r>
      <w:r>
        <w:rPr>
          <w:spacing w:val="-2"/>
        </w:rPr>
        <w:t xml:space="preserve"> </w:t>
      </w:r>
      <w:r>
        <w:t>guardian</w:t>
      </w:r>
      <w:r>
        <w:rPr>
          <w:spacing w:val="-2"/>
        </w:rPr>
        <w:t xml:space="preserve"> </w:t>
      </w:r>
      <w:r>
        <w:t>of</w:t>
      </w:r>
      <w:r>
        <w:rPr>
          <w:spacing w:val="-2"/>
        </w:rPr>
        <w:t xml:space="preserve"> </w:t>
      </w:r>
      <w:r>
        <w:t>the</w:t>
      </w:r>
      <w:r>
        <w:rPr>
          <w:spacing w:val="-2"/>
        </w:rPr>
        <w:t xml:space="preserve"> </w:t>
      </w:r>
      <w:r>
        <w:t>person</w:t>
      </w:r>
      <w:r>
        <w:rPr>
          <w:spacing w:val="-2"/>
        </w:rPr>
        <w:t xml:space="preserve"> </w:t>
      </w:r>
      <w:r>
        <w:t>has</w:t>
      </w:r>
      <w:r>
        <w:rPr>
          <w:spacing w:val="-2"/>
        </w:rPr>
        <w:t xml:space="preserve"> </w:t>
      </w:r>
      <w:r>
        <w:t>authority</w:t>
      </w:r>
      <w:r>
        <w:rPr>
          <w:spacing w:val="-1"/>
        </w:rPr>
        <w:t xml:space="preserve"> </w:t>
      </w:r>
      <w:r>
        <w:t>to</w:t>
      </w:r>
      <w:r>
        <w:rPr>
          <w:spacing w:val="-2"/>
        </w:rPr>
        <w:t xml:space="preserve"> </w:t>
      </w:r>
      <w:r>
        <w:t>consent</w:t>
      </w:r>
      <w:r>
        <w:rPr>
          <w:spacing w:val="-1"/>
        </w:rPr>
        <w:t xml:space="preserve"> </w:t>
      </w:r>
      <w:r>
        <w:t>to</w:t>
      </w:r>
      <w:r>
        <w:rPr>
          <w:spacing w:val="-2"/>
        </w:rPr>
        <w:t xml:space="preserve"> </w:t>
      </w:r>
      <w:r>
        <w:t>admission</w:t>
      </w:r>
      <w:r>
        <w:rPr>
          <w:spacing w:val="-2"/>
        </w:rPr>
        <w:t xml:space="preserve"> </w:t>
      </w:r>
      <w:r>
        <w:t>of</w:t>
      </w:r>
      <w:r>
        <w:rPr>
          <w:spacing w:val="-2"/>
        </w:rPr>
        <w:t xml:space="preserve"> </w:t>
      </w:r>
      <w:r>
        <w:t>an</w:t>
      </w:r>
      <w:r>
        <w:rPr>
          <w:spacing w:val="-2"/>
        </w:rPr>
        <w:t xml:space="preserve"> </w:t>
      </w:r>
      <w:r>
        <w:t>individual</w:t>
      </w:r>
      <w:r>
        <w:rPr>
          <w:spacing w:val="-2"/>
        </w:rPr>
        <w:t xml:space="preserve"> </w:t>
      </w:r>
      <w:r>
        <w:t>to</w:t>
      </w:r>
      <w:r>
        <w:rPr>
          <w:spacing w:val="-2"/>
        </w:rPr>
        <w:t xml:space="preserve"> </w:t>
      </w:r>
      <w:r>
        <w:t>a</w:t>
      </w:r>
      <w:r>
        <w:rPr>
          <w:spacing w:val="-2"/>
        </w:rPr>
        <w:t xml:space="preserve"> </w:t>
      </w:r>
      <w:r>
        <w:t>“foster</w:t>
      </w:r>
      <w:r>
        <w:rPr>
          <w:spacing w:val="-2"/>
        </w:rPr>
        <w:t xml:space="preserve"> </w:t>
      </w:r>
      <w:r>
        <w:t>home, group home or community-based residential facility,”</w:t>
      </w:r>
      <w:hyperlink w:anchor="_bookmark362" w:history="1">
        <w:r>
          <w:rPr>
            <w:vertAlign w:val="superscript"/>
          </w:rPr>
          <w:t>271</w:t>
        </w:r>
      </w:hyperlink>
      <w:r>
        <w:rPr>
          <w:spacing w:val="25"/>
        </w:rPr>
        <w:t xml:space="preserve"> </w:t>
      </w:r>
      <w:r>
        <w:t xml:space="preserve">but only if </w:t>
      </w:r>
      <w:r>
        <w:rPr>
          <w:b/>
        </w:rPr>
        <w:t xml:space="preserve">all </w:t>
      </w:r>
      <w:r>
        <w:t>of the following conditions are met:</w:t>
      </w:r>
    </w:p>
    <w:p w14:paraId="65734AB3" w14:textId="77777777" w:rsidR="00323B91" w:rsidRDefault="00767F93">
      <w:pPr>
        <w:pStyle w:val="ListParagraph"/>
        <w:numPr>
          <w:ilvl w:val="2"/>
          <w:numId w:val="21"/>
        </w:numPr>
        <w:tabs>
          <w:tab w:val="left" w:pos="1419"/>
        </w:tabs>
        <w:spacing w:before="162" w:line="244" w:lineRule="auto"/>
        <w:ind w:right="998"/>
      </w:pPr>
      <w:r>
        <w:t>The</w:t>
      </w:r>
      <w:r>
        <w:rPr>
          <w:spacing w:val="-3"/>
        </w:rPr>
        <w:t xml:space="preserve"> </w:t>
      </w:r>
      <w:r>
        <w:t>powers</w:t>
      </w:r>
      <w:r>
        <w:rPr>
          <w:spacing w:val="-3"/>
        </w:rPr>
        <w:t xml:space="preserve"> </w:t>
      </w:r>
      <w:r>
        <w:t>of</w:t>
      </w:r>
      <w:r>
        <w:rPr>
          <w:spacing w:val="-3"/>
        </w:rPr>
        <w:t xml:space="preserve"> </w:t>
      </w:r>
      <w:r>
        <w:t>the</w:t>
      </w:r>
      <w:r>
        <w:rPr>
          <w:spacing w:val="-3"/>
        </w:rPr>
        <w:t xml:space="preserve"> </w:t>
      </w:r>
      <w:r>
        <w:t>guardian</w:t>
      </w:r>
      <w:r>
        <w:rPr>
          <w:spacing w:val="-3"/>
        </w:rPr>
        <w:t xml:space="preserve"> </w:t>
      </w:r>
      <w:r>
        <w:t>order</w:t>
      </w:r>
      <w:r>
        <w:rPr>
          <w:spacing w:val="-3"/>
        </w:rPr>
        <w:t xml:space="preserve"> </w:t>
      </w:r>
      <w:r>
        <w:t>are</w:t>
      </w:r>
      <w:r>
        <w:rPr>
          <w:spacing w:val="-3"/>
        </w:rPr>
        <w:t xml:space="preserve"> </w:t>
      </w:r>
      <w:r>
        <w:t>not</w:t>
      </w:r>
      <w:r>
        <w:rPr>
          <w:spacing w:val="-3"/>
        </w:rPr>
        <w:t xml:space="preserve"> </w:t>
      </w:r>
      <w:r>
        <w:t>limited</w:t>
      </w:r>
      <w:r>
        <w:rPr>
          <w:spacing w:val="-2"/>
        </w:rPr>
        <w:t xml:space="preserve"> </w:t>
      </w:r>
      <w:r>
        <w:t>in</w:t>
      </w:r>
      <w:r>
        <w:rPr>
          <w:spacing w:val="-3"/>
        </w:rPr>
        <w:t xml:space="preserve"> </w:t>
      </w:r>
      <w:r>
        <w:t>a</w:t>
      </w:r>
      <w:r>
        <w:rPr>
          <w:spacing w:val="-3"/>
        </w:rPr>
        <w:t xml:space="preserve"> </w:t>
      </w:r>
      <w:r>
        <w:t>way</w:t>
      </w:r>
      <w:r>
        <w:rPr>
          <w:spacing w:val="-1"/>
        </w:rPr>
        <w:t xml:space="preserve"> </w:t>
      </w:r>
      <w:r>
        <w:t>that</w:t>
      </w:r>
      <w:r>
        <w:rPr>
          <w:spacing w:val="-3"/>
        </w:rPr>
        <w:t xml:space="preserve"> </w:t>
      </w:r>
      <w:r>
        <w:t>reserves</w:t>
      </w:r>
      <w:r>
        <w:rPr>
          <w:spacing w:val="-3"/>
        </w:rPr>
        <w:t xml:space="preserve"> </w:t>
      </w:r>
      <w:r>
        <w:t>the</w:t>
      </w:r>
      <w:r>
        <w:rPr>
          <w:spacing w:val="-3"/>
        </w:rPr>
        <w:t xml:space="preserve"> </w:t>
      </w:r>
      <w:r>
        <w:t>power</w:t>
      </w:r>
      <w:r>
        <w:rPr>
          <w:spacing w:val="-3"/>
        </w:rPr>
        <w:t xml:space="preserve"> </w:t>
      </w:r>
      <w:r>
        <w:t>to</w:t>
      </w:r>
      <w:r>
        <w:rPr>
          <w:spacing w:val="-3"/>
        </w:rPr>
        <w:t xml:space="preserve"> </w:t>
      </w:r>
      <w:r>
        <w:t>consent to the individual.</w:t>
      </w:r>
      <w:r>
        <w:rPr>
          <w:spacing w:val="40"/>
        </w:rPr>
        <w:t xml:space="preserve"> </w:t>
      </w:r>
      <w:r>
        <w:t>(A temporary guardianship should be sufficient, if the proper powers are included in the order.)</w:t>
      </w:r>
    </w:p>
    <w:p w14:paraId="1305AE44" w14:textId="77777777" w:rsidR="00323B91" w:rsidRDefault="00767F93">
      <w:pPr>
        <w:pStyle w:val="ListParagraph"/>
        <w:numPr>
          <w:ilvl w:val="2"/>
          <w:numId w:val="21"/>
        </w:numPr>
        <w:tabs>
          <w:tab w:val="left" w:pos="1419"/>
        </w:tabs>
        <w:spacing w:before="168"/>
        <w:ind w:hanging="359"/>
      </w:pPr>
      <w:r>
        <w:t>The</w:t>
      </w:r>
      <w:r>
        <w:rPr>
          <w:spacing w:val="-4"/>
        </w:rPr>
        <w:t xml:space="preserve"> </w:t>
      </w:r>
      <w:r>
        <w:t>facility</w:t>
      </w:r>
      <w:r>
        <w:rPr>
          <w:spacing w:val="-2"/>
        </w:rPr>
        <w:t xml:space="preserve"> </w:t>
      </w:r>
      <w:r>
        <w:t>is</w:t>
      </w:r>
      <w:r>
        <w:rPr>
          <w:spacing w:val="-4"/>
        </w:rPr>
        <w:t xml:space="preserve"> </w:t>
      </w:r>
      <w:r>
        <w:t>licensed</w:t>
      </w:r>
      <w:r>
        <w:rPr>
          <w:spacing w:val="-4"/>
        </w:rPr>
        <w:t xml:space="preserve"> </w:t>
      </w:r>
      <w:r>
        <w:t>for</w:t>
      </w:r>
      <w:r>
        <w:rPr>
          <w:spacing w:val="-3"/>
        </w:rPr>
        <w:t xml:space="preserve"> </w:t>
      </w:r>
      <w:r>
        <w:t>16</w:t>
      </w:r>
      <w:r>
        <w:rPr>
          <w:spacing w:val="-4"/>
        </w:rPr>
        <w:t xml:space="preserve"> </w:t>
      </w:r>
      <w:r>
        <w:t>or</w:t>
      </w:r>
      <w:r>
        <w:rPr>
          <w:spacing w:val="-4"/>
        </w:rPr>
        <w:t xml:space="preserve"> </w:t>
      </w:r>
      <w:r>
        <w:t>fewer</w:t>
      </w:r>
      <w:r>
        <w:rPr>
          <w:spacing w:val="-3"/>
        </w:rPr>
        <w:t xml:space="preserve"> </w:t>
      </w:r>
      <w:r>
        <w:rPr>
          <w:spacing w:val="-2"/>
        </w:rPr>
        <w:t>beds.</w:t>
      </w:r>
    </w:p>
    <w:p w14:paraId="5BFB1622" w14:textId="77777777" w:rsidR="00323B91" w:rsidRDefault="00767F93">
      <w:pPr>
        <w:pStyle w:val="ListParagraph"/>
        <w:numPr>
          <w:ilvl w:val="2"/>
          <w:numId w:val="21"/>
        </w:numPr>
        <w:tabs>
          <w:tab w:val="left" w:pos="1419"/>
        </w:tabs>
        <w:spacing w:before="171" w:line="244" w:lineRule="auto"/>
        <w:ind w:right="1047"/>
      </w:pPr>
      <w:r>
        <w:t>The</w:t>
      </w:r>
      <w:r>
        <w:rPr>
          <w:spacing w:val="-5"/>
        </w:rPr>
        <w:t xml:space="preserve"> </w:t>
      </w:r>
      <w:r>
        <w:t>placement</w:t>
      </w:r>
      <w:r>
        <w:rPr>
          <w:spacing w:val="-5"/>
        </w:rPr>
        <w:t xml:space="preserve"> </w:t>
      </w:r>
      <w:r>
        <w:t>implements</w:t>
      </w:r>
      <w:r>
        <w:rPr>
          <w:spacing w:val="-5"/>
        </w:rPr>
        <w:t xml:space="preserve"> </w:t>
      </w:r>
      <w:r>
        <w:t>the</w:t>
      </w:r>
      <w:r>
        <w:rPr>
          <w:spacing w:val="-5"/>
        </w:rPr>
        <w:t xml:space="preserve"> </w:t>
      </w:r>
      <w:r>
        <w:t>person's</w:t>
      </w:r>
      <w:r>
        <w:rPr>
          <w:spacing w:val="-5"/>
        </w:rPr>
        <w:t xml:space="preserve"> </w:t>
      </w:r>
      <w:r>
        <w:t>right</w:t>
      </w:r>
      <w:r>
        <w:rPr>
          <w:spacing w:val="-5"/>
        </w:rPr>
        <w:t xml:space="preserve"> </w:t>
      </w:r>
      <w:r>
        <w:t>to</w:t>
      </w:r>
      <w:r>
        <w:rPr>
          <w:spacing w:val="-5"/>
        </w:rPr>
        <w:t xml:space="preserve"> </w:t>
      </w:r>
      <w:r>
        <w:t>the</w:t>
      </w:r>
      <w:r>
        <w:rPr>
          <w:spacing w:val="-5"/>
        </w:rPr>
        <w:t xml:space="preserve"> </w:t>
      </w:r>
      <w:r>
        <w:t>least</w:t>
      </w:r>
      <w:r>
        <w:rPr>
          <w:spacing w:val="-5"/>
        </w:rPr>
        <w:t xml:space="preserve"> </w:t>
      </w:r>
      <w:r>
        <w:t>restrictive</w:t>
      </w:r>
      <w:r>
        <w:rPr>
          <w:spacing w:val="-5"/>
        </w:rPr>
        <w:t xml:space="preserve"> </w:t>
      </w:r>
      <w:r>
        <w:t>residential</w:t>
      </w:r>
      <w:r>
        <w:rPr>
          <w:spacing w:val="-5"/>
        </w:rPr>
        <w:t xml:space="preserve"> </w:t>
      </w:r>
      <w:r>
        <w:t>environment. The guardian must review whether the placement is least restrictive prior to providing</w:t>
      </w:r>
    </w:p>
    <w:p w14:paraId="4A8CEF5E" w14:textId="77777777" w:rsidR="00323B91" w:rsidRDefault="00767F93">
      <w:pPr>
        <w:pStyle w:val="BodyText"/>
        <w:spacing w:before="29"/>
        <w:rPr>
          <w:sz w:val="20"/>
        </w:rPr>
      </w:pPr>
      <w:r>
        <w:rPr>
          <w:noProof/>
        </w:rPr>
        <mc:AlternateContent>
          <mc:Choice Requires="wps">
            <w:drawing>
              <wp:anchor distT="0" distB="0" distL="0" distR="0" simplePos="0" relativeHeight="487654400" behindDoc="1" locked="0" layoutInCell="1" allowOverlap="1" wp14:anchorId="07C90481" wp14:editId="45BE7B37">
                <wp:simplePos x="0" y="0"/>
                <wp:positionH relativeFrom="page">
                  <wp:posOffset>914400</wp:posOffset>
                </wp:positionH>
                <wp:positionV relativeFrom="paragraph">
                  <wp:posOffset>180061</wp:posOffset>
                </wp:positionV>
                <wp:extent cx="1828800" cy="762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DBD91A" id="Graphic 175" o:spid="_x0000_s1026" style="position:absolute;margin-left:1in;margin-top:14.2pt;width:2in;height:.6pt;z-index:-15662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" path="m1828800,l,,,7619r1828800,l1828800,xe" fillcolor="black" stroked="f">
                <v:path arrowok="t"/>
                <w10:wrap type="topAndBottom" anchorx="page"/>
              </v:shape>
            </w:pict>
          </mc:Fallback>
        </mc:AlternateContent>
      </w:r>
    </w:p>
    <w:p w14:paraId="1BC7BAE6" w14:textId="77777777" w:rsidR="00323B91" w:rsidRDefault="00323B91">
      <w:pPr>
        <w:pStyle w:val="BodyText"/>
        <w:spacing w:before="36"/>
      </w:pPr>
    </w:p>
    <w:p w14:paraId="5859C38C" w14:textId="77777777" w:rsidR="00323B91" w:rsidRDefault="00767F93">
      <w:pPr>
        <w:pStyle w:val="BodyText"/>
        <w:ind w:left="340"/>
      </w:pPr>
      <w:bookmarkStart w:id="404" w:name="_bookmark362"/>
      <w:bookmarkEnd w:id="404"/>
      <w:r>
        <w:rPr>
          <w:vertAlign w:val="superscript"/>
        </w:rPr>
        <w:t>271</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55.055(1)(a)</w:t>
      </w:r>
    </w:p>
    <w:p w14:paraId="06AFC255" w14:textId="77777777" w:rsidR="00323B91" w:rsidRDefault="00323B91">
      <w:pPr>
        <w:sectPr w:rsidR="00323B91">
          <w:pgSz w:w="12240" w:h="15840"/>
          <w:pgMar w:top="660" w:right="600" w:bottom="1060" w:left="1100" w:header="0" w:footer="862" w:gutter="0"/>
          <w:cols w:space="720"/>
        </w:sectPr>
      </w:pPr>
    </w:p>
    <w:p w14:paraId="1FBEDCA5" w14:textId="77777777" w:rsidR="00323B91" w:rsidRDefault="00767F93">
      <w:pPr>
        <w:pStyle w:val="BodyText"/>
        <w:spacing w:before="64" w:line="247" w:lineRule="auto"/>
        <w:ind w:left="1420" w:right="857"/>
      </w:pPr>
      <w:bookmarkStart w:id="405" w:name="_bookmark363"/>
      <w:bookmarkEnd w:id="405"/>
      <w:r>
        <w:t>consent for the initial admission and annually after that, and may consent (or continue consent)</w:t>
      </w:r>
      <w:r>
        <w:rPr>
          <w:spacing w:val="-3"/>
        </w:rPr>
        <w:t xml:space="preserve"> </w:t>
      </w:r>
      <w:r>
        <w:t>only</w:t>
      </w:r>
      <w:r>
        <w:rPr>
          <w:spacing w:val="-2"/>
        </w:rPr>
        <w:t xml:space="preserve"> </w:t>
      </w:r>
      <w:r>
        <w:t>if</w:t>
      </w:r>
      <w:r>
        <w:rPr>
          <w:spacing w:val="-3"/>
        </w:rPr>
        <w:t xml:space="preserve"> </w:t>
      </w:r>
      <w:r>
        <w:t>the</w:t>
      </w:r>
      <w:r>
        <w:rPr>
          <w:spacing w:val="-3"/>
        </w:rPr>
        <w:t xml:space="preserve"> </w:t>
      </w:r>
      <w:r>
        <w:t>right</w:t>
      </w:r>
      <w:r>
        <w:rPr>
          <w:spacing w:val="-3"/>
        </w:rPr>
        <w:t xml:space="preserve"> </w:t>
      </w:r>
      <w:r>
        <w:t>to</w:t>
      </w:r>
      <w:r>
        <w:rPr>
          <w:spacing w:val="-3"/>
        </w:rPr>
        <w:t xml:space="preserve"> </w:t>
      </w:r>
      <w:r>
        <w:t>least</w:t>
      </w:r>
      <w:r>
        <w:rPr>
          <w:spacing w:val="-3"/>
        </w:rPr>
        <w:t xml:space="preserve"> </w:t>
      </w:r>
      <w:r>
        <w:t>restrictive</w:t>
      </w:r>
      <w:r>
        <w:rPr>
          <w:spacing w:val="-3"/>
        </w:rPr>
        <w:t xml:space="preserve"> </w:t>
      </w:r>
      <w:r>
        <w:t>environment</w:t>
      </w:r>
      <w:r>
        <w:rPr>
          <w:spacing w:val="-3"/>
        </w:rPr>
        <w:t xml:space="preserve"> </w:t>
      </w:r>
      <w:r>
        <w:t>is</w:t>
      </w:r>
      <w:r>
        <w:rPr>
          <w:spacing w:val="-3"/>
        </w:rPr>
        <w:t xml:space="preserve"> </w:t>
      </w:r>
      <w:r>
        <w:t>implemented.</w:t>
      </w:r>
      <w:r>
        <w:rPr>
          <w:spacing w:val="40"/>
        </w:rPr>
        <w:t xml:space="preserve"> </w:t>
      </w:r>
      <w:r>
        <w:rPr>
          <w:i/>
        </w:rPr>
        <w:t>See</w:t>
      </w:r>
      <w:r>
        <w:rPr>
          <w:i/>
          <w:spacing w:val="-3"/>
        </w:rPr>
        <w:t xml:space="preserve"> </w:t>
      </w:r>
      <w:r>
        <w:rPr>
          <w:i/>
        </w:rPr>
        <w:t>Ch.</w:t>
      </w:r>
      <w:r>
        <w:rPr>
          <w:i/>
          <w:spacing w:val="-3"/>
        </w:rPr>
        <w:t xml:space="preserve"> </w:t>
      </w:r>
      <w:r>
        <w:rPr>
          <w:i/>
        </w:rPr>
        <w:t>I,</w:t>
      </w:r>
      <w:r>
        <w:rPr>
          <w:i/>
          <w:spacing w:val="-3"/>
        </w:rPr>
        <w:t xml:space="preserve"> </w:t>
      </w:r>
      <w:r>
        <w:rPr>
          <w:i/>
        </w:rPr>
        <w:t>Part</w:t>
      </w:r>
      <w:r>
        <w:rPr>
          <w:i/>
          <w:spacing w:val="-3"/>
        </w:rPr>
        <w:t xml:space="preserve"> </w:t>
      </w:r>
      <w:r>
        <w:rPr>
          <w:i/>
        </w:rPr>
        <w:t>D.2</w:t>
      </w:r>
      <w:r>
        <w:t>. The funding limitation now included in §51.61(1)(e) on the right must also apply to the guardian, i.e., the guardian may consent to an admission if a less restrictive alternative does exist, but the county cannot be required to fund it and there is no other source of funding.</w:t>
      </w:r>
    </w:p>
    <w:p w14:paraId="78236E65" w14:textId="77777777" w:rsidR="00323B91" w:rsidRDefault="00767F93">
      <w:pPr>
        <w:pStyle w:val="ListParagraph"/>
        <w:numPr>
          <w:ilvl w:val="2"/>
          <w:numId w:val="21"/>
        </w:numPr>
        <w:tabs>
          <w:tab w:val="left" w:pos="1419"/>
        </w:tabs>
        <w:spacing w:before="160" w:line="244" w:lineRule="auto"/>
        <w:ind w:right="963"/>
      </w:pPr>
      <w:r>
        <w:t>The</w:t>
      </w:r>
      <w:r>
        <w:rPr>
          <w:spacing w:val="-2"/>
        </w:rPr>
        <w:t xml:space="preserve"> </w:t>
      </w:r>
      <w:r>
        <w:t>person</w:t>
      </w:r>
      <w:r>
        <w:rPr>
          <w:spacing w:val="-2"/>
        </w:rPr>
        <w:t xml:space="preserve"> </w:t>
      </w:r>
      <w:r>
        <w:t>him</w:t>
      </w:r>
      <w:r>
        <w:rPr>
          <w:spacing w:val="-4"/>
        </w:rPr>
        <w:t xml:space="preserve"> </w:t>
      </w:r>
      <w:r>
        <w:t>or</w:t>
      </w:r>
      <w:r>
        <w:rPr>
          <w:spacing w:val="-2"/>
        </w:rPr>
        <w:t xml:space="preserve"> </w:t>
      </w:r>
      <w:r>
        <w:t>herself</w:t>
      </w:r>
      <w:r>
        <w:rPr>
          <w:spacing w:val="-2"/>
        </w:rPr>
        <w:t xml:space="preserve"> </w:t>
      </w:r>
      <w:r>
        <w:t>does</w:t>
      </w:r>
      <w:r>
        <w:rPr>
          <w:spacing w:val="-2"/>
        </w:rPr>
        <w:t xml:space="preserve"> </w:t>
      </w:r>
      <w:r>
        <w:t>not</w:t>
      </w:r>
      <w:r>
        <w:rPr>
          <w:spacing w:val="-2"/>
        </w:rPr>
        <w:t xml:space="preserve"> </w:t>
      </w:r>
      <w:r>
        <w:t>indicate</w:t>
      </w:r>
      <w:r>
        <w:rPr>
          <w:spacing w:val="-2"/>
        </w:rPr>
        <w:t xml:space="preserve"> </w:t>
      </w:r>
      <w:r>
        <w:t>an</w:t>
      </w:r>
      <w:r>
        <w:rPr>
          <w:spacing w:val="-2"/>
        </w:rPr>
        <w:t xml:space="preserve"> </w:t>
      </w:r>
      <w:r>
        <w:t>objection.</w:t>
      </w:r>
      <w:r>
        <w:rPr>
          <w:spacing w:val="40"/>
        </w:rPr>
        <w:t xml:space="preserve"> </w:t>
      </w:r>
      <w:r>
        <w:rPr>
          <w:i/>
        </w:rPr>
        <w:t>See</w:t>
      </w:r>
      <w:r>
        <w:rPr>
          <w:i/>
          <w:spacing w:val="-2"/>
        </w:rPr>
        <w:t xml:space="preserve"> </w:t>
      </w:r>
      <w:r>
        <w:rPr>
          <w:i/>
        </w:rPr>
        <w:t>Section</w:t>
      </w:r>
      <w:r>
        <w:rPr>
          <w:i/>
          <w:spacing w:val="-2"/>
        </w:rPr>
        <w:t xml:space="preserve"> </w:t>
      </w:r>
      <w:r>
        <w:rPr>
          <w:i/>
        </w:rPr>
        <w:t>8</w:t>
      </w:r>
      <w:r>
        <w:t>,</w:t>
      </w:r>
      <w:r>
        <w:rPr>
          <w:spacing w:val="-2"/>
        </w:rPr>
        <w:t xml:space="preserve"> </w:t>
      </w:r>
      <w:r>
        <w:t>below,</w:t>
      </w:r>
      <w:r>
        <w:rPr>
          <w:spacing w:val="-2"/>
        </w:rPr>
        <w:t xml:space="preserve"> </w:t>
      </w:r>
      <w:r>
        <w:t>if</w:t>
      </w:r>
      <w:r>
        <w:rPr>
          <w:spacing w:val="-2"/>
        </w:rPr>
        <w:t xml:space="preserve"> </w:t>
      </w:r>
      <w:r>
        <w:t>the</w:t>
      </w:r>
      <w:r>
        <w:rPr>
          <w:spacing w:val="-2"/>
        </w:rPr>
        <w:t xml:space="preserve"> </w:t>
      </w:r>
      <w:r>
        <w:t>person does indicate an objection.</w:t>
      </w:r>
    </w:p>
    <w:p w14:paraId="024F0B56" w14:textId="77777777" w:rsidR="00323B91" w:rsidRDefault="00767F93">
      <w:pPr>
        <w:pStyle w:val="BodyText"/>
        <w:spacing w:before="3"/>
        <w:rPr>
          <w:sz w:val="13"/>
        </w:rPr>
      </w:pPr>
      <w:r>
        <w:rPr>
          <w:noProof/>
        </w:rPr>
        <mc:AlternateContent>
          <mc:Choice Requires="wps">
            <w:drawing>
              <wp:anchor distT="0" distB="0" distL="0" distR="0" simplePos="0" relativeHeight="487654912" behindDoc="1" locked="0" layoutInCell="1" allowOverlap="1" wp14:anchorId="3789C938" wp14:editId="3BF933D3">
                <wp:simplePos x="0" y="0"/>
                <wp:positionH relativeFrom="page">
                  <wp:posOffset>1352550</wp:posOffset>
                </wp:positionH>
                <wp:positionV relativeFrom="paragraph">
                  <wp:posOffset>112401</wp:posOffset>
                </wp:positionV>
                <wp:extent cx="5524500" cy="1153795"/>
                <wp:effectExtent l="0" t="0" r="0" b="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795"/>
                        </a:xfrm>
                        <a:prstGeom prst="rect">
                          <a:avLst/>
                        </a:prstGeom>
                        <a:solidFill>
                          <a:srgbClr val="E0E0E0"/>
                        </a:solidFill>
                      </wps:spPr>
                      <wps:txbx>
                        <w:txbxContent>
                          <w:p w14:paraId="006831F2" w14:textId="77777777" w:rsidR="00323B91" w:rsidRDefault="00767F93">
                            <w:pPr>
                              <w:pStyle w:val="BodyText"/>
                              <w:spacing w:line="247" w:lineRule="auto"/>
                              <w:ind w:left="30" w:right="96"/>
                              <w:rPr>
                                <w:color w:val="000000"/>
                              </w:rPr>
                            </w:pPr>
                            <w:r>
                              <w:rPr>
                                <w:b/>
                                <w:color w:val="000000"/>
                              </w:rPr>
                              <w:t xml:space="preserve">COMMENT: </w:t>
                            </w:r>
                            <w:r>
                              <w:rPr>
                                <w:color w:val="000000"/>
                              </w:rPr>
                              <w:t>This provision was written before adult family homes were defined separately from CBRFs.</w:t>
                            </w:r>
                            <w:r>
                              <w:rPr>
                                <w:color w:val="000000"/>
                                <w:spacing w:val="40"/>
                              </w:rPr>
                              <w:t xml:space="preserve"> </w:t>
                            </w:r>
                            <w:r>
                              <w:rPr>
                                <w:color w:val="000000"/>
                              </w:rPr>
                              <w:t xml:space="preserve">The terms </w:t>
                            </w:r>
                            <w:r>
                              <w:rPr>
                                <w:i/>
                                <w:color w:val="000000"/>
                              </w:rPr>
                              <w:t xml:space="preserve">foster home </w:t>
                            </w:r>
                            <w:r>
                              <w:rPr>
                                <w:color w:val="000000"/>
                              </w:rPr>
                              <w:t xml:space="preserve">and </w:t>
                            </w:r>
                            <w:r>
                              <w:rPr>
                                <w:i/>
                                <w:color w:val="000000"/>
                              </w:rPr>
                              <w:t xml:space="preserve">group home </w:t>
                            </w:r>
                            <w:r>
                              <w:rPr>
                                <w:color w:val="000000"/>
                              </w:rPr>
                              <w:t>are not defined for adults, but were used for residential services for adults at the time Ch. 55 was originally enacted.</w:t>
                            </w:r>
                            <w:r>
                              <w:rPr>
                                <w:color w:val="000000"/>
                                <w:spacing w:val="40"/>
                              </w:rPr>
                              <w:t xml:space="preserve"> </w:t>
                            </w:r>
                            <w:r>
                              <w:rPr>
                                <w:color w:val="000000"/>
                              </w:rPr>
                              <w:t>In this context, they should</w:t>
                            </w:r>
                            <w:r>
                              <w:rPr>
                                <w:color w:val="000000"/>
                                <w:spacing w:val="-2"/>
                              </w:rPr>
                              <w:t xml:space="preserve"> </w:t>
                            </w:r>
                            <w:r>
                              <w:rPr>
                                <w:color w:val="000000"/>
                              </w:rPr>
                              <w:t>be</w:t>
                            </w:r>
                            <w:r>
                              <w:rPr>
                                <w:color w:val="000000"/>
                                <w:spacing w:val="-2"/>
                              </w:rPr>
                              <w:t xml:space="preserve"> </w:t>
                            </w:r>
                            <w:r>
                              <w:rPr>
                                <w:color w:val="000000"/>
                              </w:rPr>
                              <w:t>read</w:t>
                            </w:r>
                            <w:r>
                              <w:rPr>
                                <w:color w:val="000000"/>
                                <w:spacing w:val="-2"/>
                              </w:rPr>
                              <w:t xml:space="preserve"> </w:t>
                            </w:r>
                            <w:r>
                              <w:rPr>
                                <w:color w:val="000000"/>
                              </w:rPr>
                              <w:t>to</w:t>
                            </w:r>
                            <w:r>
                              <w:rPr>
                                <w:color w:val="000000"/>
                                <w:spacing w:val="-2"/>
                              </w:rPr>
                              <w:t xml:space="preserve"> </w:t>
                            </w:r>
                            <w:r>
                              <w:rPr>
                                <w:color w:val="000000"/>
                              </w:rPr>
                              <w:t>include</w:t>
                            </w:r>
                            <w:r>
                              <w:rPr>
                                <w:color w:val="000000"/>
                                <w:spacing w:val="-2"/>
                              </w:rPr>
                              <w:t xml:space="preserve"> </w:t>
                            </w:r>
                            <w:r>
                              <w:rPr>
                                <w:color w:val="000000"/>
                              </w:rPr>
                              <w:t>certified</w:t>
                            </w:r>
                            <w:r>
                              <w:rPr>
                                <w:color w:val="000000"/>
                                <w:spacing w:val="-2"/>
                              </w:rPr>
                              <w:t xml:space="preserve"> </w:t>
                            </w:r>
                            <w:r>
                              <w:rPr>
                                <w:color w:val="000000"/>
                              </w:rPr>
                              <w:t>and</w:t>
                            </w:r>
                            <w:r>
                              <w:rPr>
                                <w:color w:val="000000"/>
                                <w:spacing w:val="-2"/>
                              </w:rPr>
                              <w:t xml:space="preserve"> </w:t>
                            </w:r>
                            <w:r>
                              <w:rPr>
                                <w:color w:val="000000"/>
                              </w:rPr>
                              <w:t>licensed</w:t>
                            </w:r>
                            <w:r>
                              <w:rPr>
                                <w:color w:val="000000"/>
                                <w:spacing w:val="-4"/>
                              </w:rPr>
                              <w:t xml:space="preserve"> </w:t>
                            </w:r>
                            <w:r>
                              <w:rPr>
                                <w:color w:val="000000"/>
                              </w:rPr>
                              <w:t>adult</w:t>
                            </w:r>
                            <w:r>
                              <w:rPr>
                                <w:color w:val="000000"/>
                                <w:spacing w:val="-2"/>
                              </w:rPr>
                              <w:t xml:space="preserve"> </w:t>
                            </w:r>
                            <w:r>
                              <w:rPr>
                                <w:color w:val="000000"/>
                              </w:rPr>
                              <w:t>family</w:t>
                            </w:r>
                            <w:r>
                              <w:rPr>
                                <w:color w:val="000000"/>
                                <w:spacing w:val="-1"/>
                              </w:rPr>
                              <w:t xml:space="preserve"> </w:t>
                            </w:r>
                            <w:r>
                              <w:rPr>
                                <w:color w:val="000000"/>
                              </w:rPr>
                              <w:t>homes</w:t>
                            </w:r>
                            <w:r>
                              <w:rPr>
                                <w:color w:val="000000"/>
                                <w:spacing w:val="-2"/>
                              </w:rPr>
                              <w:t xml:space="preserve"> </w:t>
                            </w:r>
                            <w:r>
                              <w:rPr>
                                <w:color w:val="000000"/>
                              </w:rPr>
                              <w:t>and</w:t>
                            </w:r>
                            <w:r>
                              <w:rPr>
                                <w:color w:val="000000"/>
                                <w:spacing w:val="-2"/>
                              </w:rPr>
                              <w:t xml:space="preserve"> </w:t>
                            </w:r>
                            <w:r>
                              <w:rPr>
                                <w:color w:val="000000"/>
                              </w:rPr>
                              <w:t>other</w:t>
                            </w:r>
                            <w:r>
                              <w:rPr>
                                <w:color w:val="000000"/>
                                <w:spacing w:val="-2"/>
                              </w:rPr>
                              <w:t xml:space="preserve"> </w:t>
                            </w:r>
                            <w:r>
                              <w:rPr>
                                <w:color w:val="000000"/>
                              </w:rPr>
                              <w:t>unlicensed</w:t>
                            </w:r>
                            <w:r>
                              <w:rPr>
                                <w:color w:val="000000"/>
                                <w:spacing w:val="-2"/>
                              </w:rPr>
                              <w:t xml:space="preserve"> </w:t>
                            </w:r>
                            <w:r>
                              <w:rPr>
                                <w:color w:val="000000"/>
                              </w:rPr>
                              <w:t>settings, such as supported apartments.</w:t>
                            </w:r>
                            <w:r>
                              <w:rPr>
                                <w:color w:val="000000"/>
                                <w:spacing w:val="40"/>
                              </w:rPr>
                              <w:t xml:space="preserve"> </w:t>
                            </w:r>
                            <w:r>
                              <w:rPr>
                                <w:color w:val="000000"/>
                              </w:rPr>
                              <w:t>(Note that a residential care apartment complex (RCAC) is not included,</w:t>
                            </w:r>
                            <w:r>
                              <w:rPr>
                                <w:color w:val="000000"/>
                                <w:spacing w:val="-3"/>
                              </w:rPr>
                              <w:t xml:space="preserve"> </w:t>
                            </w:r>
                            <w:r>
                              <w:rPr>
                                <w:color w:val="000000"/>
                              </w:rPr>
                              <w:t>because</w:t>
                            </w:r>
                            <w:r>
                              <w:rPr>
                                <w:color w:val="000000"/>
                                <w:spacing w:val="-3"/>
                              </w:rPr>
                              <w:t xml:space="preserve"> </w:t>
                            </w:r>
                            <w:r>
                              <w:rPr>
                                <w:color w:val="000000"/>
                              </w:rPr>
                              <w:t>under</w:t>
                            </w:r>
                            <w:r>
                              <w:rPr>
                                <w:color w:val="000000"/>
                                <w:spacing w:val="-3"/>
                              </w:rPr>
                              <w:t xml:space="preserve"> </w:t>
                            </w:r>
                            <w:r>
                              <w:rPr>
                                <w:color w:val="000000"/>
                              </w:rPr>
                              <w:t>the</w:t>
                            </w:r>
                            <w:r>
                              <w:rPr>
                                <w:color w:val="000000"/>
                                <w:spacing w:val="-3"/>
                              </w:rPr>
                              <w:t xml:space="preserve"> </w:t>
                            </w:r>
                            <w:r>
                              <w:rPr>
                                <w:color w:val="000000"/>
                              </w:rPr>
                              <w:t>licensing</w:t>
                            </w:r>
                            <w:r>
                              <w:rPr>
                                <w:color w:val="000000"/>
                                <w:spacing w:val="-3"/>
                              </w:rPr>
                              <w:t xml:space="preserve"> </w:t>
                            </w:r>
                            <w:r>
                              <w:rPr>
                                <w:color w:val="000000"/>
                              </w:rPr>
                              <w:t>rules</w:t>
                            </w:r>
                            <w:r>
                              <w:rPr>
                                <w:color w:val="000000"/>
                                <w:spacing w:val="-3"/>
                              </w:rPr>
                              <w:t xml:space="preserve"> </w:t>
                            </w:r>
                            <w:r>
                              <w:rPr>
                                <w:color w:val="000000"/>
                              </w:rPr>
                              <w:t>an</w:t>
                            </w:r>
                            <w:r>
                              <w:rPr>
                                <w:color w:val="000000"/>
                                <w:spacing w:val="-3"/>
                              </w:rPr>
                              <w:t xml:space="preserve"> </w:t>
                            </w:r>
                            <w:r>
                              <w:rPr>
                                <w:color w:val="000000"/>
                              </w:rPr>
                              <w:t>RCAC</w:t>
                            </w:r>
                            <w:r>
                              <w:rPr>
                                <w:color w:val="000000"/>
                                <w:spacing w:val="-3"/>
                              </w:rPr>
                              <w:t xml:space="preserve"> </w:t>
                            </w:r>
                            <w:r>
                              <w:rPr>
                                <w:color w:val="000000"/>
                              </w:rPr>
                              <w:t>may</w:t>
                            </w:r>
                            <w:r>
                              <w:rPr>
                                <w:color w:val="000000"/>
                                <w:spacing w:val="-2"/>
                              </w:rPr>
                              <w:t xml:space="preserve"> </w:t>
                            </w:r>
                            <w:r>
                              <w:rPr>
                                <w:color w:val="000000"/>
                              </w:rPr>
                              <w:t>not</w:t>
                            </w:r>
                            <w:r>
                              <w:rPr>
                                <w:color w:val="000000"/>
                                <w:spacing w:val="-3"/>
                              </w:rPr>
                              <w:t xml:space="preserve"> </w:t>
                            </w:r>
                            <w:r>
                              <w:rPr>
                                <w:color w:val="000000"/>
                              </w:rPr>
                              <w:t>admit</w:t>
                            </w:r>
                            <w:r>
                              <w:rPr>
                                <w:color w:val="000000"/>
                                <w:spacing w:val="-3"/>
                              </w:rPr>
                              <w:t xml:space="preserve"> </w:t>
                            </w:r>
                            <w:r>
                              <w:rPr>
                                <w:color w:val="000000"/>
                              </w:rPr>
                              <w:t>a</w:t>
                            </w:r>
                            <w:r>
                              <w:rPr>
                                <w:color w:val="000000"/>
                                <w:spacing w:val="-3"/>
                              </w:rPr>
                              <w:t xml:space="preserve"> </w:t>
                            </w:r>
                            <w:r>
                              <w:rPr>
                                <w:color w:val="000000"/>
                              </w:rPr>
                              <w:t>person</w:t>
                            </w:r>
                            <w:r>
                              <w:rPr>
                                <w:color w:val="000000"/>
                                <w:spacing w:val="-3"/>
                              </w:rPr>
                              <w:t xml:space="preserve"> </w:t>
                            </w:r>
                            <w:r>
                              <w:rPr>
                                <w:color w:val="000000"/>
                              </w:rPr>
                              <w:t>who</w:t>
                            </w:r>
                            <w:r>
                              <w:rPr>
                                <w:color w:val="000000"/>
                                <w:spacing w:val="-3"/>
                              </w:rPr>
                              <w:t xml:space="preserve"> </w:t>
                            </w:r>
                            <w:r>
                              <w:rPr>
                                <w:color w:val="000000"/>
                              </w:rPr>
                              <w:t>has</w:t>
                            </w:r>
                            <w:r>
                              <w:rPr>
                                <w:color w:val="000000"/>
                                <w:spacing w:val="-3"/>
                              </w:rPr>
                              <w:t xml:space="preserve"> </w:t>
                            </w:r>
                            <w:r>
                              <w:rPr>
                                <w:color w:val="000000"/>
                              </w:rPr>
                              <w:t>a</w:t>
                            </w:r>
                            <w:r>
                              <w:rPr>
                                <w:color w:val="000000"/>
                                <w:spacing w:val="-3"/>
                              </w:rPr>
                              <w:t xml:space="preserve"> </w:t>
                            </w:r>
                            <w:r>
                              <w:rPr>
                                <w:color w:val="000000"/>
                              </w:rPr>
                              <w:t>guardian based on a finding of incompetence, or has an activated health care power of attorney.)</w:t>
                            </w:r>
                            <w:hyperlink w:anchor="_bookmark364" w:history="1">
                              <w:r>
                                <w:rPr>
                                  <w:color w:val="000000"/>
                                  <w:vertAlign w:val="superscript"/>
                                </w:rPr>
                                <w:t>272</w:t>
                              </w:r>
                            </w:hyperlink>
                          </w:p>
                        </w:txbxContent>
                      </wps:txbx>
                      <wps:bodyPr wrap="square" lIns="0" tIns="0" rIns="0" bIns="0" rtlCol="0">
                        <a:noAutofit/>
                      </wps:bodyPr>
                    </wps:wsp>
                  </a:graphicData>
                </a:graphic>
              </wp:anchor>
            </w:drawing>
          </mc:Choice>
          <mc:Fallback>
            <w:pict>
              <v:shape w14:anchorId="3789C938" id="Textbox 176" o:spid="_x0000_s1078" type="#_x0000_t202" style="position:absolute;margin-left:106.5pt;margin-top:8.85pt;width:435pt;height:90.85pt;z-index:-1566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" fillcolor="#e0e0e0" stroked="f">
                <v:textbox inset="0,0,0,0">
                  <w:txbxContent>
                    <w:p w14:paraId="006831F2" w14:textId="77777777" w:rsidR="00323B91" w:rsidRDefault="00767F93">
                      <w:pPr>
                        <w:pStyle w:val="BodyText"/>
                        <w:spacing w:line="247" w:lineRule="auto"/>
                        <w:ind w:left="30" w:right="96"/>
                        <w:rPr>
                          <w:color w:val="000000"/>
                        </w:rPr>
                      </w:pPr>
                      <w:r>
                        <w:rPr>
                          <w:b/>
                          <w:color w:val="000000"/>
                        </w:rPr>
                        <w:t xml:space="preserve">COMMENT: </w:t>
                      </w:r>
                      <w:r>
                        <w:rPr>
                          <w:color w:val="000000"/>
                        </w:rPr>
                        <w:t>This provision was written before adult family homes were defined separately from CBRFs.</w:t>
                      </w:r>
                      <w:r>
                        <w:rPr>
                          <w:color w:val="000000"/>
                          <w:spacing w:val="40"/>
                        </w:rPr>
                        <w:t xml:space="preserve"> </w:t>
                      </w:r>
                      <w:r>
                        <w:rPr>
                          <w:color w:val="000000"/>
                        </w:rPr>
                        <w:t xml:space="preserve">The terms </w:t>
                      </w:r>
                      <w:r>
                        <w:rPr>
                          <w:i/>
                          <w:color w:val="000000"/>
                        </w:rPr>
                        <w:t xml:space="preserve">foster home </w:t>
                      </w:r>
                      <w:r>
                        <w:rPr>
                          <w:color w:val="000000"/>
                        </w:rPr>
                        <w:t xml:space="preserve">and </w:t>
                      </w:r>
                      <w:r>
                        <w:rPr>
                          <w:i/>
                          <w:color w:val="000000"/>
                        </w:rPr>
                        <w:t xml:space="preserve">group home </w:t>
                      </w:r>
                      <w:r>
                        <w:rPr>
                          <w:color w:val="000000"/>
                        </w:rPr>
                        <w:t>are not defined for adults, but were used for residential services for adults at the time Ch. 55 was originally enacted.</w:t>
                      </w:r>
                      <w:r>
                        <w:rPr>
                          <w:color w:val="000000"/>
                          <w:spacing w:val="40"/>
                        </w:rPr>
                        <w:t xml:space="preserve"> </w:t>
                      </w:r>
                      <w:r>
                        <w:rPr>
                          <w:color w:val="000000"/>
                        </w:rPr>
                        <w:t>In this context, they should</w:t>
                      </w:r>
                      <w:r>
                        <w:rPr>
                          <w:color w:val="000000"/>
                          <w:spacing w:val="-2"/>
                        </w:rPr>
                        <w:t xml:space="preserve"> </w:t>
                      </w:r>
                      <w:r>
                        <w:rPr>
                          <w:color w:val="000000"/>
                        </w:rPr>
                        <w:t>be</w:t>
                      </w:r>
                      <w:r>
                        <w:rPr>
                          <w:color w:val="000000"/>
                          <w:spacing w:val="-2"/>
                        </w:rPr>
                        <w:t xml:space="preserve"> </w:t>
                      </w:r>
                      <w:r>
                        <w:rPr>
                          <w:color w:val="000000"/>
                        </w:rPr>
                        <w:t>read</w:t>
                      </w:r>
                      <w:r>
                        <w:rPr>
                          <w:color w:val="000000"/>
                          <w:spacing w:val="-2"/>
                        </w:rPr>
                        <w:t xml:space="preserve"> </w:t>
                      </w:r>
                      <w:r>
                        <w:rPr>
                          <w:color w:val="000000"/>
                        </w:rPr>
                        <w:t>to</w:t>
                      </w:r>
                      <w:r>
                        <w:rPr>
                          <w:color w:val="000000"/>
                          <w:spacing w:val="-2"/>
                        </w:rPr>
                        <w:t xml:space="preserve"> </w:t>
                      </w:r>
                      <w:r>
                        <w:rPr>
                          <w:color w:val="000000"/>
                        </w:rPr>
                        <w:t>include</w:t>
                      </w:r>
                      <w:r>
                        <w:rPr>
                          <w:color w:val="000000"/>
                          <w:spacing w:val="-2"/>
                        </w:rPr>
                        <w:t xml:space="preserve"> </w:t>
                      </w:r>
                      <w:r>
                        <w:rPr>
                          <w:color w:val="000000"/>
                        </w:rPr>
                        <w:t>certified</w:t>
                      </w:r>
                      <w:r>
                        <w:rPr>
                          <w:color w:val="000000"/>
                          <w:spacing w:val="-2"/>
                        </w:rPr>
                        <w:t xml:space="preserve"> </w:t>
                      </w:r>
                      <w:r>
                        <w:rPr>
                          <w:color w:val="000000"/>
                        </w:rPr>
                        <w:t>and</w:t>
                      </w:r>
                      <w:r>
                        <w:rPr>
                          <w:color w:val="000000"/>
                          <w:spacing w:val="-2"/>
                        </w:rPr>
                        <w:t xml:space="preserve"> </w:t>
                      </w:r>
                      <w:r>
                        <w:rPr>
                          <w:color w:val="000000"/>
                        </w:rPr>
                        <w:t>licensed</w:t>
                      </w:r>
                      <w:r>
                        <w:rPr>
                          <w:color w:val="000000"/>
                          <w:spacing w:val="-4"/>
                        </w:rPr>
                        <w:t xml:space="preserve"> </w:t>
                      </w:r>
                      <w:r>
                        <w:rPr>
                          <w:color w:val="000000"/>
                        </w:rPr>
                        <w:t>adult</w:t>
                      </w:r>
                      <w:r>
                        <w:rPr>
                          <w:color w:val="000000"/>
                          <w:spacing w:val="-2"/>
                        </w:rPr>
                        <w:t xml:space="preserve"> </w:t>
                      </w:r>
                      <w:r>
                        <w:rPr>
                          <w:color w:val="000000"/>
                        </w:rPr>
                        <w:t>family</w:t>
                      </w:r>
                      <w:r>
                        <w:rPr>
                          <w:color w:val="000000"/>
                          <w:spacing w:val="-1"/>
                        </w:rPr>
                        <w:t xml:space="preserve"> </w:t>
                      </w:r>
                      <w:r>
                        <w:rPr>
                          <w:color w:val="000000"/>
                        </w:rPr>
                        <w:t>homes</w:t>
                      </w:r>
                      <w:r>
                        <w:rPr>
                          <w:color w:val="000000"/>
                          <w:spacing w:val="-2"/>
                        </w:rPr>
                        <w:t xml:space="preserve"> </w:t>
                      </w:r>
                      <w:r>
                        <w:rPr>
                          <w:color w:val="000000"/>
                        </w:rPr>
                        <w:t>and</w:t>
                      </w:r>
                      <w:r>
                        <w:rPr>
                          <w:color w:val="000000"/>
                          <w:spacing w:val="-2"/>
                        </w:rPr>
                        <w:t xml:space="preserve"> </w:t>
                      </w:r>
                      <w:r>
                        <w:rPr>
                          <w:color w:val="000000"/>
                        </w:rPr>
                        <w:t>other</w:t>
                      </w:r>
                      <w:r>
                        <w:rPr>
                          <w:color w:val="000000"/>
                          <w:spacing w:val="-2"/>
                        </w:rPr>
                        <w:t xml:space="preserve"> </w:t>
                      </w:r>
                      <w:r>
                        <w:rPr>
                          <w:color w:val="000000"/>
                        </w:rPr>
                        <w:t>unlicensed</w:t>
                      </w:r>
                      <w:r>
                        <w:rPr>
                          <w:color w:val="000000"/>
                          <w:spacing w:val="-2"/>
                        </w:rPr>
                        <w:t xml:space="preserve"> </w:t>
                      </w:r>
                      <w:r>
                        <w:rPr>
                          <w:color w:val="000000"/>
                        </w:rPr>
                        <w:t>settings, such as supported apartments.</w:t>
                      </w:r>
                      <w:r>
                        <w:rPr>
                          <w:color w:val="000000"/>
                          <w:spacing w:val="40"/>
                        </w:rPr>
                        <w:t xml:space="preserve"> </w:t>
                      </w:r>
                      <w:r>
                        <w:rPr>
                          <w:color w:val="000000"/>
                        </w:rPr>
                        <w:t>(Note that a residential care apartment complex (RCAC) is not included,</w:t>
                      </w:r>
                      <w:r>
                        <w:rPr>
                          <w:color w:val="000000"/>
                          <w:spacing w:val="-3"/>
                        </w:rPr>
                        <w:t xml:space="preserve"> </w:t>
                      </w:r>
                      <w:r>
                        <w:rPr>
                          <w:color w:val="000000"/>
                        </w:rPr>
                        <w:t>because</w:t>
                      </w:r>
                      <w:r>
                        <w:rPr>
                          <w:color w:val="000000"/>
                          <w:spacing w:val="-3"/>
                        </w:rPr>
                        <w:t xml:space="preserve"> </w:t>
                      </w:r>
                      <w:r>
                        <w:rPr>
                          <w:color w:val="000000"/>
                        </w:rPr>
                        <w:t>under</w:t>
                      </w:r>
                      <w:r>
                        <w:rPr>
                          <w:color w:val="000000"/>
                          <w:spacing w:val="-3"/>
                        </w:rPr>
                        <w:t xml:space="preserve"> </w:t>
                      </w:r>
                      <w:r>
                        <w:rPr>
                          <w:color w:val="000000"/>
                        </w:rPr>
                        <w:t>the</w:t>
                      </w:r>
                      <w:r>
                        <w:rPr>
                          <w:color w:val="000000"/>
                          <w:spacing w:val="-3"/>
                        </w:rPr>
                        <w:t xml:space="preserve"> </w:t>
                      </w:r>
                      <w:r>
                        <w:rPr>
                          <w:color w:val="000000"/>
                        </w:rPr>
                        <w:t>licensing</w:t>
                      </w:r>
                      <w:r>
                        <w:rPr>
                          <w:color w:val="000000"/>
                          <w:spacing w:val="-3"/>
                        </w:rPr>
                        <w:t xml:space="preserve"> </w:t>
                      </w:r>
                      <w:r>
                        <w:rPr>
                          <w:color w:val="000000"/>
                        </w:rPr>
                        <w:t>rules</w:t>
                      </w:r>
                      <w:r>
                        <w:rPr>
                          <w:color w:val="000000"/>
                          <w:spacing w:val="-3"/>
                        </w:rPr>
                        <w:t xml:space="preserve"> </w:t>
                      </w:r>
                      <w:r>
                        <w:rPr>
                          <w:color w:val="000000"/>
                        </w:rPr>
                        <w:t>an</w:t>
                      </w:r>
                      <w:r>
                        <w:rPr>
                          <w:color w:val="000000"/>
                          <w:spacing w:val="-3"/>
                        </w:rPr>
                        <w:t xml:space="preserve"> </w:t>
                      </w:r>
                      <w:r>
                        <w:rPr>
                          <w:color w:val="000000"/>
                        </w:rPr>
                        <w:t>RCAC</w:t>
                      </w:r>
                      <w:r>
                        <w:rPr>
                          <w:color w:val="000000"/>
                          <w:spacing w:val="-3"/>
                        </w:rPr>
                        <w:t xml:space="preserve"> </w:t>
                      </w:r>
                      <w:r>
                        <w:rPr>
                          <w:color w:val="000000"/>
                        </w:rPr>
                        <w:t>may</w:t>
                      </w:r>
                      <w:r>
                        <w:rPr>
                          <w:color w:val="000000"/>
                          <w:spacing w:val="-2"/>
                        </w:rPr>
                        <w:t xml:space="preserve"> </w:t>
                      </w:r>
                      <w:r>
                        <w:rPr>
                          <w:color w:val="000000"/>
                        </w:rPr>
                        <w:t>not</w:t>
                      </w:r>
                      <w:r>
                        <w:rPr>
                          <w:color w:val="000000"/>
                          <w:spacing w:val="-3"/>
                        </w:rPr>
                        <w:t xml:space="preserve"> </w:t>
                      </w:r>
                      <w:r>
                        <w:rPr>
                          <w:color w:val="000000"/>
                        </w:rPr>
                        <w:t>admit</w:t>
                      </w:r>
                      <w:r>
                        <w:rPr>
                          <w:color w:val="000000"/>
                          <w:spacing w:val="-3"/>
                        </w:rPr>
                        <w:t xml:space="preserve"> </w:t>
                      </w:r>
                      <w:r>
                        <w:rPr>
                          <w:color w:val="000000"/>
                        </w:rPr>
                        <w:t>a</w:t>
                      </w:r>
                      <w:r>
                        <w:rPr>
                          <w:color w:val="000000"/>
                          <w:spacing w:val="-3"/>
                        </w:rPr>
                        <w:t xml:space="preserve"> </w:t>
                      </w:r>
                      <w:r>
                        <w:rPr>
                          <w:color w:val="000000"/>
                        </w:rPr>
                        <w:t>person</w:t>
                      </w:r>
                      <w:r>
                        <w:rPr>
                          <w:color w:val="000000"/>
                          <w:spacing w:val="-3"/>
                        </w:rPr>
                        <w:t xml:space="preserve"> </w:t>
                      </w:r>
                      <w:r>
                        <w:rPr>
                          <w:color w:val="000000"/>
                        </w:rPr>
                        <w:t>who</w:t>
                      </w:r>
                      <w:r>
                        <w:rPr>
                          <w:color w:val="000000"/>
                          <w:spacing w:val="-3"/>
                        </w:rPr>
                        <w:t xml:space="preserve"> </w:t>
                      </w:r>
                      <w:r>
                        <w:rPr>
                          <w:color w:val="000000"/>
                        </w:rPr>
                        <w:t>has</w:t>
                      </w:r>
                      <w:r>
                        <w:rPr>
                          <w:color w:val="000000"/>
                          <w:spacing w:val="-3"/>
                        </w:rPr>
                        <w:t xml:space="preserve"> </w:t>
                      </w:r>
                      <w:r>
                        <w:rPr>
                          <w:color w:val="000000"/>
                        </w:rPr>
                        <w:t>a</w:t>
                      </w:r>
                      <w:r>
                        <w:rPr>
                          <w:color w:val="000000"/>
                          <w:spacing w:val="-3"/>
                        </w:rPr>
                        <w:t xml:space="preserve"> </w:t>
                      </w:r>
                      <w:r>
                        <w:rPr>
                          <w:color w:val="000000"/>
                        </w:rPr>
                        <w:t>guardian based on a finding of incompetence, or has an activated health care power of attorney.)</w:t>
                      </w:r>
                      <w:hyperlink w:anchor="_bookmark364" w:history="1">
                        <w:r>
                          <w:rPr>
                            <w:color w:val="000000"/>
                            <w:vertAlign w:val="superscript"/>
                          </w:rPr>
                          <w:t>272</w:t>
                        </w:r>
                      </w:hyperlink>
                    </w:p>
                  </w:txbxContent>
                </v:textbox>
                <w10:wrap type="topAndBottom" anchorx="page"/>
              </v:shape>
            </w:pict>
          </mc:Fallback>
        </mc:AlternateContent>
      </w:r>
    </w:p>
    <w:p w14:paraId="2D72926C" w14:textId="77777777" w:rsidR="00323B91" w:rsidRDefault="00767F93">
      <w:pPr>
        <w:pStyle w:val="Heading5"/>
        <w:numPr>
          <w:ilvl w:val="1"/>
          <w:numId w:val="21"/>
        </w:numPr>
        <w:tabs>
          <w:tab w:val="left" w:pos="1057"/>
          <w:tab w:val="left" w:pos="1059"/>
        </w:tabs>
        <w:spacing w:line="244" w:lineRule="auto"/>
        <w:ind w:right="1132"/>
        <w:rPr>
          <w:i w:val="0"/>
        </w:rPr>
      </w:pPr>
      <w:r>
        <w:t>When</w:t>
      </w:r>
      <w:r>
        <w:rPr>
          <w:spacing w:val="-3"/>
        </w:rPr>
        <w:t xml:space="preserve"> </w:t>
      </w:r>
      <w:r>
        <w:t>can</w:t>
      </w:r>
      <w:r>
        <w:rPr>
          <w:spacing w:val="-3"/>
        </w:rPr>
        <w:t xml:space="preserve"> </w:t>
      </w:r>
      <w:r>
        <w:t>a</w:t>
      </w:r>
      <w:r>
        <w:rPr>
          <w:spacing w:val="-3"/>
        </w:rPr>
        <w:t xml:space="preserve"> </w:t>
      </w:r>
      <w:r>
        <w:t>guardian</w:t>
      </w:r>
      <w:r>
        <w:rPr>
          <w:spacing w:val="-3"/>
        </w:rPr>
        <w:t xml:space="preserve"> </w:t>
      </w:r>
      <w:r>
        <w:t>authorize</w:t>
      </w:r>
      <w:r>
        <w:rPr>
          <w:spacing w:val="-3"/>
        </w:rPr>
        <w:t xml:space="preserve"> </w:t>
      </w:r>
      <w:r>
        <w:t>temporary</w:t>
      </w:r>
      <w:r>
        <w:rPr>
          <w:spacing w:val="-3"/>
        </w:rPr>
        <w:t xml:space="preserve"> </w:t>
      </w:r>
      <w:r>
        <w:t>admission</w:t>
      </w:r>
      <w:r>
        <w:rPr>
          <w:spacing w:val="-3"/>
        </w:rPr>
        <w:t xml:space="preserve"> </w:t>
      </w:r>
      <w:r>
        <w:t>to</w:t>
      </w:r>
      <w:r>
        <w:rPr>
          <w:spacing w:val="-3"/>
        </w:rPr>
        <w:t xml:space="preserve"> </w:t>
      </w:r>
      <w:r>
        <w:t>a</w:t>
      </w:r>
      <w:r>
        <w:rPr>
          <w:spacing w:val="-3"/>
        </w:rPr>
        <w:t xml:space="preserve"> </w:t>
      </w:r>
      <w:r>
        <w:t>larger</w:t>
      </w:r>
      <w:r>
        <w:rPr>
          <w:spacing w:val="-3"/>
        </w:rPr>
        <w:t xml:space="preserve"> </w:t>
      </w:r>
      <w:r>
        <w:t>residential</w:t>
      </w:r>
      <w:r>
        <w:rPr>
          <w:spacing w:val="-3"/>
        </w:rPr>
        <w:t xml:space="preserve"> </w:t>
      </w:r>
      <w:r>
        <w:t>facility,</w:t>
      </w:r>
      <w:r>
        <w:rPr>
          <w:spacing w:val="-3"/>
        </w:rPr>
        <w:t xml:space="preserve"> </w:t>
      </w:r>
      <w:r>
        <w:t>nursing home or facility for the developmentally disabled?</w:t>
      </w:r>
    </w:p>
    <w:p w14:paraId="1F680B36" w14:textId="77777777" w:rsidR="00323B91" w:rsidRDefault="00767F93">
      <w:pPr>
        <w:pStyle w:val="BodyText"/>
        <w:spacing w:before="181" w:line="247" w:lineRule="auto"/>
        <w:ind w:left="1059" w:right="898"/>
      </w:pPr>
      <w:r>
        <w:t>A</w:t>
      </w:r>
      <w:r>
        <w:rPr>
          <w:spacing w:val="-1"/>
        </w:rPr>
        <w:t xml:space="preserve"> </w:t>
      </w:r>
      <w:r>
        <w:t>guardian</w:t>
      </w:r>
      <w:r>
        <w:rPr>
          <w:spacing w:val="-1"/>
        </w:rPr>
        <w:t xml:space="preserve"> </w:t>
      </w:r>
      <w:r>
        <w:t>of</w:t>
      </w:r>
      <w:r>
        <w:rPr>
          <w:spacing w:val="-1"/>
        </w:rPr>
        <w:t xml:space="preserve"> </w:t>
      </w:r>
      <w:r>
        <w:t>the</w:t>
      </w:r>
      <w:r>
        <w:rPr>
          <w:spacing w:val="-1"/>
        </w:rPr>
        <w:t xml:space="preserve"> </w:t>
      </w:r>
      <w:r>
        <w:t>person</w:t>
      </w:r>
      <w:r>
        <w:rPr>
          <w:spacing w:val="-1"/>
        </w:rPr>
        <w:t xml:space="preserve"> </w:t>
      </w:r>
      <w:r>
        <w:t>has</w:t>
      </w:r>
      <w:r>
        <w:rPr>
          <w:spacing w:val="-1"/>
        </w:rPr>
        <w:t xml:space="preserve"> </w:t>
      </w:r>
      <w:r>
        <w:t>authority to</w:t>
      </w:r>
      <w:r>
        <w:rPr>
          <w:spacing w:val="-1"/>
        </w:rPr>
        <w:t xml:space="preserve"> </w:t>
      </w:r>
      <w:r>
        <w:t>give</w:t>
      </w:r>
      <w:r>
        <w:rPr>
          <w:spacing w:val="-1"/>
        </w:rPr>
        <w:t xml:space="preserve"> </w:t>
      </w:r>
      <w:r>
        <w:t>consent</w:t>
      </w:r>
      <w:r>
        <w:rPr>
          <w:spacing w:val="-1"/>
        </w:rPr>
        <w:t xml:space="preserve"> </w:t>
      </w:r>
      <w:r>
        <w:t>to</w:t>
      </w:r>
      <w:r>
        <w:rPr>
          <w:spacing w:val="-1"/>
        </w:rPr>
        <w:t xml:space="preserve"> </w:t>
      </w:r>
      <w:r>
        <w:t>temporary admission</w:t>
      </w:r>
      <w:r>
        <w:rPr>
          <w:spacing w:val="-1"/>
        </w:rPr>
        <w:t xml:space="preserve"> </w:t>
      </w:r>
      <w:r>
        <w:t>to</w:t>
      </w:r>
      <w:r>
        <w:rPr>
          <w:spacing w:val="-1"/>
        </w:rPr>
        <w:t xml:space="preserve"> </w:t>
      </w:r>
      <w:r>
        <w:t>a</w:t>
      </w:r>
      <w:r>
        <w:rPr>
          <w:spacing w:val="-1"/>
        </w:rPr>
        <w:t xml:space="preserve"> </w:t>
      </w:r>
      <w:r>
        <w:t>nursing</w:t>
      </w:r>
      <w:r>
        <w:rPr>
          <w:spacing w:val="-1"/>
        </w:rPr>
        <w:t xml:space="preserve"> </w:t>
      </w:r>
      <w:r>
        <w:t>home (including a facility for the developmentally disabled (FDD)), or to a residential facility that is not</w:t>
      </w:r>
      <w:r>
        <w:rPr>
          <w:spacing w:val="-2"/>
        </w:rPr>
        <w:t xml:space="preserve"> </w:t>
      </w:r>
      <w:r>
        <w:t>covered</w:t>
      </w:r>
      <w:r>
        <w:rPr>
          <w:spacing w:val="-2"/>
        </w:rPr>
        <w:t xml:space="preserve"> </w:t>
      </w:r>
      <w:r>
        <w:t>by</w:t>
      </w:r>
      <w:r>
        <w:rPr>
          <w:spacing w:val="-1"/>
        </w:rPr>
        <w:t xml:space="preserve"> </w:t>
      </w:r>
      <w:r>
        <w:t>§</w:t>
      </w:r>
      <w:r>
        <w:rPr>
          <w:spacing w:val="-2"/>
        </w:rPr>
        <w:t xml:space="preserve"> </w:t>
      </w:r>
      <w:r>
        <w:t>55.055(1)(a)</w:t>
      </w:r>
      <w:r>
        <w:rPr>
          <w:spacing w:val="-2"/>
        </w:rPr>
        <w:t xml:space="preserve"> </w:t>
      </w:r>
      <w:r>
        <w:t>(such</w:t>
      </w:r>
      <w:r>
        <w:rPr>
          <w:spacing w:val="-2"/>
        </w:rPr>
        <w:t xml:space="preserve"> </w:t>
      </w:r>
      <w:r>
        <w:t>as</w:t>
      </w:r>
      <w:r>
        <w:rPr>
          <w:spacing w:val="-2"/>
        </w:rPr>
        <w:t xml:space="preserve"> </w:t>
      </w:r>
      <w:r>
        <w:t>a</w:t>
      </w:r>
      <w:r>
        <w:rPr>
          <w:spacing w:val="-2"/>
        </w:rPr>
        <w:t xml:space="preserve"> </w:t>
      </w:r>
      <w:r>
        <w:t>large</w:t>
      </w:r>
      <w:r>
        <w:rPr>
          <w:spacing w:val="-2"/>
        </w:rPr>
        <w:t xml:space="preserve"> </w:t>
      </w:r>
      <w:r>
        <w:t>CBRF;</w:t>
      </w:r>
      <w:r>
        <w:rPr>
          <w:spacing w:val="-2"/>
        </w:rPr>
        <w:t xml:space="preserve"> </w:t>
      </w:r>
      <w:r>
        <w:t>see</w:t>
      </w:r>
      <w:r>
        <w:rPr>
          <w:spacing w:val="-2"/>
        </w:rPr>
        <w:t xml:space="preserve"> </w:t>
      </w:r>
      <w:r>
        <w:t>last</w:t>
      </w:r>
      <w:r>
        <w:rPr>
          <w:spacing w:val="-2"/>
        </w:rPr>
        <w:t xml:space="preserve"> </w:t>
      </w:r>
      <w:r>
        <w:t>section)</w:t>
      </w:r>
      <w:r>
        <w:rPr>
          <w:spacing w:val="-2"/>
        </w:rPr>
        <w:t xml:space="preserve"> </w:t>
      </w:r>
      <w:r>
        <w:t>only</w:t>
      </w:r>
      <w:r>
        <w:rPr>
          <w:spacing w:val="-1"/>
        </w:rPr>
        <w:t xml:space="preserve"> </w:t>
      </w:r>
      <w:r>
        <w:t xml:space="preserve">if </w:t>
      </w:r>
      <w:r>
        <w:rPr>
          <w:b/>
        </w:rPr>
        <w:t>all</w:t>
      </w:r>
      <w:r>
        <w:rPr>
          <w:b/>
          <w:spacing w:val="-2"/>
        </w:rPr>
        <w:t xml:space="preserve"> </w:t>
      </w:r>
      <w:r>
        <w:t>of</w:t>
      </w:r>
      <w:r>
        <w:rPr>
          <w:spacing w:val="-2"/>
        </w:rPr>
        <w:t xml:space="preserve"> </w:t>
      </w:r>
      <w:r>
        <w:t>the</w:t>
      </w:r>
      <w:r>
        <w:rPr>
          <w:spacing w:val="-2"/>
        </w:rPr>
        <w:t xml:space="preserve"> </w:t>
      </w:r>
      <w:r>
        <w:t>following conditions are met:</w:t>
      </w:r>
      <w:hyperlink w:anchor="_bookmark365" w:history="1">
        <w:r>
          <w:rPr>
            <w:vertAlign w:val="superscript"/>
          </w:rPr>
          <w:t>273</w:t>
        </w:r>
      </w:hyperlink>
    </w:p>
    <w:p w14:paraId="7582D627" w14:textId="77777777" w:rsidR="00323B91" w:rsidRDefault="00767F93">
      <w:pPr>
        <w:pStyle w:val="ListParagraph"/>
        <w:numPr>
          <w:ilvl w:val="2"/>
          <w:numId w:val="21"/>
        </w:numPr>
        <w:tabs>
          <w:tab w:val="left" w:pos="1419"/>
        </w:tabs>
        <w:spacing w:before="161" w:line="244" w:lineRule="auto"/>
        <w:ind w:right="1169"/>
      </w:pPr>
      <w:r>
        <w:t>The</w:t>
      </w:r>
      <w:r>
        <w:rPr>
          <w:spacing w:val="-3"/>
        </w:rPr>
        <w:t xml:space="preserve"> </w:t>
      </w:r>
      <w:r>
        <w:t>powers</w:t>
      </w:r>
      <w:r>
        <w:rPr>
          <w:spacing w:val="-3"/>
        </w:rPr>
        <w:t xml:space="preserve"> </w:t>
      </w:r>
      <w:r>
        <w:t>of</w:t>
      </w:r>
      <w:r>
        <w:rPr>
          <w:spacing w:val="-3"/>
        </w:rPr>
        <w:t xml:space="preserve"> </w:t>
      </w:r>
      <w:r>
        <w:t>the</w:t>
      </w:r>
      <w:r>
        <w:rPr>
          <w:spacing w:val="-3"/>
        </w:rPr>
        <w:t xml:space="preserve"> </w:t>
      </w:r>
      <w:r>
        <w:t>guardian</w:t>
      </w:r>
      <w:r>
        <w:rPr>
          <w:spacing w:val="-3"/>
        </w:rPr>
        <w:t xml:space="preserve"> </w:t>
      </w:r>
      <w:r>
        <w:t>under</w:t>
      </w:r>
      <w:r>
        <w:rPr>
          <w:spacing w:val="-3"/>
        </w:rPr>
        <w:t xml:space="preserve"> </w:t>
      </w:r>
      <w:r>
        <w:t>the</w:t>
      </w:r>
      <w:r>
        <w:rPr>
          <w:spacing w:val="-3"/>
        </w:rPr>
        <w:t xml:space="preserve"> </w:t>
      </w:r>
      <w:r>
        <w:t>court</w:t>
      </w:r>
      <w:r>
        <w:rPr>
          <w:spacing w:val="-3"/>
        </w:rPr>
        <w:t xml:space="preserve"> </w:t>
      </w:r>
      <w:r>
        <w:t>order</w:t>
      </w:r>
      <w:r>
        <w:rPr>
          <w:spacing w:val="-3"/>
        </w:rPr>
        <w:t xml:space="preserve"> </w:t>
      </w:r>
      <w:r>
        <w:t>are</w:t>
      </w:r>
      <w:r>
        <w:rPr>
          <w:spacing w:val="-3"/>
        </w:rPr>
        <w:t xml:space="preserve"> </w:t>
      </w:r>
      <w:r>
        <w:t>not</w:t>
      </w:r>
      <w:r>
        <w:rPr>
          <w:spacing w:val="-3"/>
        </w:rPr>
        <w:t xml:space="preserve"> </w:t>
      </w:r>
      <w:r>
        <w:t>limited</w:t>
      </w:r>
      <w:r>
        <w:rPr>
          <w:spacing w:val="-3"/>
        </w:rPr>
        <w:t xml:space="preserve"> </w:t>
      </w:r>
      <w:r>
        <w:t>in</w:t>
      </w:r>
      <w:r>
        <w:rPr>
          <w:spacing w:val="-3"/>
        </w:rPr>
        <w:t xml:space="preserve"> </w:t>
      </w:r>
      <w:r>
        <w:t>a</w:t>
      </w:r>
      <w:r>
        <w:rPr>
          <w:spacing w:val="-3"/>
        </w:rPr>
        <w:t xml:space="preserve"> </w:t>
      </w:r>
      <w:r>
        <w:t>way</w:t>
      </w:r>
      <w:r>
        <w:rPr>
          <w:spacing w:val="-1"/>
        </w:rPr>
        <w:t xml:space="preserve"> </w:t>
      </w:r>
      <w:r>
        <w:t>that</w:t>
      </w:r>
      <w:r>
        <w:rPr>
          <w:spacing w:val="-3"/>
        </w:rPr>
        <w:t xml:space="preserve"> </w:t>
      </w:r>
      <w:r>
        <w:t>reserves</w:t>
      </w:r>
      <w:r>
        <w:rPr>
          <w:spacing w:val="-3"/>
        </w:rPr>
        <w:t xml:space="preserve"> </w:t>
      </w:r>
      <w:r>
        <w:t>the decision to the individual.</w:t>
      </w:r>
      <w:r>
        <w:rPr>
          <w:spacing w:val="40"/>
        </w:rPr>
        <w:t xml:space="preserve"> </w:t>
      </w:r>
      <w:r>
        <w:t>(A temporary guardianship should be sufficient, if the proper powers are included in the order.)</w:t>
      </w:r>
    </w:p>
    <w:p w14:paraId="375E9792" w14:textId="77777777" w:rsidR="00323B91" w:rsidRDefault="00767F93">
      <w:pPr>
        <w:pStyle w:val="ListParagraph"/>
        <w:numPr>
          <w:ilvl w:val="2"/>
          <w:numId w:val="21"/>
        </w:numPr>
        <w:tabs>
          <w:tab w:val="left" w:pos="1419"/>
        </w:tabs>
        <w:spacing w:before="168" w:line="244" w:lineRule="auto"/>
        <w:ind w:right="920"/>
      </w:pPr>
      <w:r>
        <w:t>The</w:t>
      </w:r>
      <w:r>
        <w:rPr>
          <w:spacing w:val="-2"/>
        </w:rPr>
        <w:t xml:space="preserve"> </w:t>
      </w:r>
      <w:r>
        <w:t>individual</w:t>
      </w:r>
      <w:r>
        <w:rPr>
          <w:spacing w:val="-2"/>
        </w:rPr>
        <w:t xml:space="preserve"> </w:t>
      </w:r>
      <w:r>
        <w:t>is</w:t>
      </w:r>
      <w:r>
        <w:rPr>
          <w:spacing w:val="-2"/>
        </w:rPr>
        <w:t xml:space="preserve"> </w:t>
      </w:r>
      <w:r>
        <w:t>either</w:t>
      </w:r>
      <w:r>
        <w:rPr>
          <w:spacing w:val="-2"/>
        </w:rPr>
        <w:t xml:space="preserve"> </w:t>
      </w:r>
      <w:r>
        <w:t>(1)</w:t>
      </w:r>
      <w:r>
        <w:rPr>
          <w:spacing w:val="-2"/>
        </w:rPr>
        <w:t xml:space="preserve"> </w:t>
      </w:r>
      <w:r>
        <w:t>in</w:t>
      </w:r>
      <w:r>
        <w:rPr>
          <w:spacing w:val="-2"/>
        </w:rPr>
        <w:t xml:space="preserve"> </w:t>
      </w:r>
      <w:r>
        <w:t>need</w:t>
      </w:r>
      <w:r>
        <w:rPr>
          <w:spacing w:val="-2"/>
        </w:rPr>
        <w:t xml:space="preserve"> </w:t>
      </w:r>
      <w:r>
        <w:t>of</w:t>
      </w:r>
      <w:r>
        <w:rPr>
          <w:spacing w:val="-2"/>
        </w:rPr>
        <w:t xml:space="preserve"> </w:t>
      </w:r>
      <w:r>
        <w:t>recuperative</w:t>
      </w:r>
      <w:r>
        <w:rPr>
          <w:spacing w:val="-2"/>
        </w:rPr>
        <w:t xml:space="preserve"> </w:t>
      </w:r>
      <w:r>
        <w:t>care,</w:t>
      </w:r>
      <w:r>
        <w:rPr>
          <w:spacing w:val="-2"/>
        </w:rPr>
        <w:t xml:space="preserve"> </w:t>
      </w:r>
      <w:r>
        <w:rPr>
          <w:b/>
        </w:rPr>
        <w:t>or</w:t>
      </w:r>
      <w:r>
        <w:rPr>
          <w:b/>
          <w:spacing w:val="-3"/>
        </w:rPr>
        <w:t xml:space="preserve"> </w:t>
      </w:r>
      <w:r>
        <w:t>(2)</w:t>
      </w:r>
      <w:r>
        <w:rPr>
          <w:spacing w:val="-2"/>
        </w:rPr>
        <w:t xml:space="preserve"> </w:t>
      </w:r>
      <w:r>
        <w:t>so</w:t>
      </w:r>
      <w:r>
        <w:rPr>
          <w:spacing w:val="-2"/>
        </w:rPr>
        <w:t xml:space="preserve"> </w:t>
      </w:r>
      <w:r>
        <w:t>unable</w:t>
      </w:r>
      <w:r>
        <w:rPr>
          <w:spacing w:val="-2"/>
        </w:rPr>
        <w:t xml:space="preserve"> </w:t>
      </w:r>
      <w:r>
        <w:t>to</w:t>
      </w:r>
      <w:r>
        <w:rPr>
          <w:spacing w:val="-2"/>
        </w:rPr>
        <w:t xml:space="preserve"> </w:t>
      </w:r>
      <w:r>
        <w:t>provide</w:t>
      </w:r>
      <w:r>
        <w:rPr>
          <w:spacing w:val="-2"/>
        </w:rPr>
        <w:t xml:space="preserve"> </w:t>
      </w:r>
      <w:r>
        <w:t>for</w:t>
      </w:r>
      <w:r>
        <w:rPr>
          <w:spacing w:val="-2"/>
        </w:rPr>
        <w:t xml:space="preserve"> </w:t>
      </w:r>
      <w:r>
        <w:t>his</w:t>
      </w:r>
      <w:r>
        <w:rPr>
          <w:spacing w:val="-2"/>
        </w:rPr>
        <w:t xml:space="preserve"> </w:t>
      </w:r>
      <w:r>
        <w:t>or her own care or safety as to create a serious risk of substantial harm to the individual or others.</w:t>
      </w:r>
      <w:r>
        <w:rPr>
          <w:spacing w:val="40"/>
        </w:rPr>
        <w:t xml:space="preserve"> </w:t>
      </w:r>
      <w:r>
        <w:t xml:space="preserve">It is </w:t>
      </w:r>
      <w:r>
        <w:rPr>
          <w:b/>
        </w:rPr>
        <w:t xml:space="preserve">not </w:t>
      </w:r>
      <w:r>
        <w:t>required that the individual have had a hospital stay prior to the admission.</w:t>
      </w:r>
    </w:p>
    <w:p w14:paraId="42E98A30" w14:textId="77777777" w:rsidR="00323B91" w:rsidRDefault="00767F93">
      <w:pPr>
        <w:pStyle w:val="ListParagraph"/>
        <w:numPr>
          <w:ilvl w:val="2"/>
          <w:numId w:val="21"/>
        </w:numPr>
        <w:tabs>
          <w:tab w:val="left" w:pos="1419"/>
        </w:tabs>
        <w:spacing w:before="169" w:line="247" w:lineRule="auto"/>
        <w:ind w:right="844"/>
      </w:pPr>
      <w:r>
        <w:t>The</w:t>
      </w:r>
      <w:r>
        <w:rPr>
          <w:spacing w:val="-1"/>
        </w:rPr>
        <w:t xml:space="preserve"> </w:t>
      </w:r>
      <w:r>
        <w:t>primary purpose</w:t>
      </w:r>
      <w:r>
        <w:rPr>
          <w:spacing w:val="-1"/>
        </w:rPr>
        <w:t xml:space="preserve"> </w:t>
      </w:r>
      <w:r>
        <w:t>of</w:t>
      </w:r>
      <w:r>
        <w:rPr>
          <w:spacing w:val="-1"/>
        </w:rPr>
        <w:t xml:space="preserve"> </w:t>
      </w:r>
      <w:r>
        <w:t>the</w:t>
      </w:r>
      <w:r>
        <w:rPr>
          <w:spacing w:val="-1"/>
        </w:rPr>
        <w:t xml:space="preserve"> </w:t>
      </w:r>
      <w:r>
        <w:t>admission</w:t>
      </w:r>
      <w:r>
        <w:rPr>
          <w:spacing w:val="-1"/>
        </w:rPr>
        <w:t xml:space="preserve"> </w:t>
      </w:r>
      <w:r>
        <w:t>is</w:t>
      </w:r>
      <w:r>
        <w:rPr>
          <w:spacing w:val="-1"/>
        </w:rPr>
        <w:t xml:space="preserve"> </w:t>
      </w:r>
      <w:r>
        <w:t>not</w:t>
      </w:r>
      <w:r>
        <w:rPr>
          <w:spacing w:val="-1"/>
        </w:rPr>
        <w:t xml:space="preserve"> </w:t>
      </w:r>
      <w:r>
        <w:t>for</w:t>
      </w:r>
      <w:r>
        <w:rPr>
          <w:spacing w:val="-1"/>
        </w:rPr>
        <w:t xml:space="preserve"> </w:t>
      </w:r>
      <w:r>
        <w:t>treatment</w:t>
      </w:r>
      <w:r>
        <w:rPr>
          <w:spacing w:val="-1"/>
        </w:rPr>
        <w:t xml:space="preserve"> </w:t>
      </w:r>
      <w:r>
        <w:t>or</w:t>
      </w:r>
      <w:r>
        <w:rPr>
          <w:spacing w:val="-1"/>
        </w:rPr>
        <w:t xml:space="preserve"> </w:t>
      </w:r>
      <w:r>
        <w:t>services</w:t>
      </w:r>
      <w:r>
        <w:rPr>
          <w:spacing w:val="-1"/>
        </w:rPr>
        <w:t xml:space="preserve"> </w:t>
      </w:r>
      <w:r>
        <w:t>related</w:t>
      </w:r>
      <w:r>
        <w:rPr>
          <w:spacing w:val="-1"/>
        </w:rPr>
        <w:t xml:space="preserve"> </w:t>
      </w:r>
      <w:r>
        <w:t>to</w:t>
      </w:r>
      <w:r>
        <w:rPr>
          <w:spacing w:val="-1"/>
        </w:rPr>
        <w:t xml:space="preserve"> </w:t>
      </w:r>
      <w:r>
        <w:t>mental</w:t>
      </w:r>
      <w:r>
        <w:rPr>
          <w:spacing w:val="-1"/>
        </w:rPr>
        <w:t xml:space="preserve"> </w:t>
      </w:r>
      <w:r>
        <w:t>illness or developmental disability.</w:t>
      </w:r>
      <w:r>
        <w:rPr>
          <w:spacing w:val="40"/>
        </w:rPr>
        <w:t xml:space="preserve"> </w:t>
      </w:r>
      <w:r>
        <w:t>This prohibits admission where the primary purpose is support services for mental illness or developmental disability, even if treatment is not involved, but would</w:t>
      </w:r>
      <w:r>
        <w:rPr>
          <w:spacing w:val="-3"/>
        </w:rPr>
        <w:t xml:space="preserve"> </w:t>
      </w:r>
      <w:r>
        <w:t>allow</w:t>
      </w:r>
      <w:r>
        <w:rPr>
          <w:spacing w:val="-3"/>
        </w:rPr>
        <w:t xml:space="preserve"> </w:t>
      </w:r>
      <w:r>
        <w:t>admission</w:t>
      </w:r>
      <w:r>
        <w:rPr>
          <w:spacing w:val="-3"/>
        </w:rPr>
        <w:t xml:space="preserve"> </w:t>
      </w:r>
      <w:r>
        <w:t>of</w:t>
      </w:r>
      <w:r>
        <w:rPr>
          <w:spacing w:val="-3"/>
        </w:rPr>
        <w:t xml:space="preserve"> </w:t>
      </w:r>
      <w:r>
        <w:t>a</w:t>
      </w:r>
      <w:r>
        <w:rPr>
          <w:spacing w:val="-3"/>
        </w:rPr>
        <w:t xml:space="preserve"> </w:t>
      </w:r>
      <w:r>
        <w:t>person</w:t>
      </w:r>
      <w:r>
        <w:rPr>
          <w:spacing w:val="-3"/>
        </w:rPr>
        <w:t xml:space="preserve"> </w:t>
      </w:r>
      <w:r>
        <w:t>with</w:t>
      </w:r>
      <w:r>
        <w:rPr>
          <w:spacing w:val="-3"/>
        </w:rPr>
        <w:t xml:space="preserve"> </w:t>
      </w:r>
      <w:r>
        <w:t>a</w:t>
      </w:r>
      <w:r>
        <w:rPr>
          <w:spacing w:val="-3"/>
        </w:rPr>
        <w:t xml:space="preserve"> </w:t>
      </w:r>
      <w:r>
        <w:t>developmental</w:t>
      </w:r>
      <w:r>
        <w:rPr>
          <w:spacing w:val="-3"/>
        </w:rPr>
        <w:t xml:space="preserve"> </w:t>
      </w:r>
      <w:r>
        <w:t>disability</w:t>
      </w:r>
      <w:r>
        <w:rPr>
          <w:spacing w:val="-2"/>
        </w:rPr>
        <w:t xml:space="preserve"> </w:t>
      </w:r>
      <w:r>
        <w:t>or</w:t>
      </w:r>
      <w:r>
        <w:rPr>
          <w:spacing w:val="-3"/>
        </w:rPr>
        <w:t xml:space="preserve"> </w:t>
      </w:r>
      <w:r>
        <w:t>mental</w:t>
      </w:r>
      <w:r>
        <w:rPr>
          <w:spacing w:val="-3"/>
        </w:rPr>
        <w:t xml:space="preserve"> </w:t>
      </w:r>
      <w:r>
        <w:t>illness,</w:t>
      </w:r>
      <w:r>
        <w:rPr>
          <w:spacing w:val="-3"/>
        </w:rPr>
        <w:t xml:space="preserve"> </w:t>
      </w:r>
      <w:r>
        <w:t>e.g.,</w:t>
      </w:r>
      <w:r>
        <w:rPr>
          <w:spacing w:val="-3"/>
        </w:rPr>
        <w:t xml:space="preserve"> </w:t>
      </w:r>
      <w:r>
        <w:t>that was</w:t>
      </w:r>
      <w:r>
        <w:rPr>
          <w:spacing w:val="-2"/>
        </w:rPr>
        <w:t xml:space="preserve"> </w:t>
      </w:r>
      <w:r>
        <w:t>primarily</w:t>
      </w:r>
      <w:r>
        <w:rPr>
          <w:spacing w:val="-2"/>
        </w:rPr>
        <w:t xml:space="preserve"> </w:t>
      </w:r>
      <w:r>
        <w:t>for</w:t>
      </w:r>
      <w:r>
        <w:rPr>
          <w:spacing w:val="-2"/>
        </w:rPr>
        <w:t xml:space="preserve"> </w:t>
      </w:r>
      <w:r>
        <w:t>treatment</w:t>
      </w:r>
      <w:r>
        <w:rPr>
          <w:spacing w:val="-2"/>
        </w:rPr>
        <w:t xml:space="preserve"> </w:t>
      </w:r>
      <w:r>
        <w:t>of</w:t>
      </w:r>
      <w:r>
        <w:rPr>
          <w:spacing w:val="-2"/>
        </w:rPr>
        <w:t xml:space="preserve"> </w:t>
      </w:r>
      <w:r>
        <w:t>a</w:t>
      </w:r>
      <w:r>
        <w:rPr>
          <w:spacing w:val="-2"/>
        </w:rPr>
        <w:t xml:space="preserve"> </w:t>
      </w:r>
      <w:r>
        <w:t>physical</w:t>
      </w:r>
      <w:r>
        <w:rPr>
          <w:spacing w:val="-2"/>
        </w:rPr>
        <w:t xml:space="preserve"> </w:t>
      </w:r>
      <w:r>
        <w:t>injury</w:t>
      </w:r>
      <w:r>
        <w:rPr>
          <w:spacing w:val="-2"/>
        </w:rPr>
        <w:t xml:space="preserve"> </w:t>
      </w:r>
      <w:r>
        <w:t>or</w:t>
      </w:r>
      <w:r>
        <w:rPr>
          <w:spacing w:val="-2"/>
        </w:rPr>
        <w:t xml:space="preserve"> </w:t>
      </w:r>
      <w:r>
        <w:t>for</w:t>
      </w:r>
      <w:r>
        <w:rPr>
          <w:spacing w:val="-2"/>
        </w:rPr>
        <w:t xml:space="preserve"> </w:t>
      </w:r>
      <w:r>
        <w:t>therapy</w:t>
      </w:r>
      <w:r>
        <w:rPr>
          <w:spacing w:val="-2"/>
        </w:rPr>
        <w:t xml:space="preserve"> </w:t>
      </w:r>
      <w:r>
        <w:t>following</w:t>
      </w:r>
      <w:r>
        <w:rPr>
          <w:spacing w:val="-2"/>
        </w:rPr>
        <w:t xml:space="preserve"> </w:t>
      </w:r>
      <w:r>
        <w:t>a</w:t>
      </w:r>
      <w:r>
        <w:rPr>
          <w:spacing w:val="-2"/>
        </w:rPr>
        <w:t xml:space="preserve"> </w:t>
      </w:r>
      <w:r>
        <w:t>stroke.</w:t>
      </w:r>
      <w:r>
        <w:rPr>
          <w:spacing w:val="40"/>
        </w:rPr>
        <w:t xml:space="preserve"> </w:t>
      </w:r>
      <w:r>
        <w:rPr>
          <w:i/>
        </w:rPr>
        <w:t>See</w:t>
      </w:r>
      <w:r>
        <w:rPr>
          <w:i/>
          <w:spacing w:val="-2"/>
        </w:rPr>
        <w:t xml:space="preserve"> </w:t>
      </w:r>
      <w:r>
        <w:rPr>
          <w:i/>
        </w:rPr>
        <w:t>Section 9</w:t>
      </w:r>
      <w:r>
        <w:t>, below, for respite care admissions.</w:t>
      </w:r>
    </w:p>
    <w:p w14:paraId="14673E97" w14:textId="77777777" w:rsidR="00323B91" w:rsidRDefault="00767F93">
      <w:pPr>
        <w:pStyle w:val="ListParagraph"/>
        <w:numPr>
          <w:ilvl w:val="2"/>
          <w:numId w:val="21"/>
        </w:numPr>
        <w:tabs>
          <w:tab w:val="left" w:pos="1419"/>
        </w:tabs>
        <w:spacing w:before="158" w:line="244" w:lineRule="auto"/>
        <w:ind w:right="963"/>
      </w:pPr>
      <w:r>
        <w:t>The</w:t>
      </w:r>
      <w:r>
        <w:rPr>
          <w:spacing w:val="-2"/>
        </w:rPr>
        <w:t xml:space="preserve"> </w:t>
      </w:r>
      <w:r>
        <w:t>person</w:t>
      </w:r>
      <w:r>
        <w:rPr>
          <w:spacing w:val="-2"/>
        </w:rPr>
        <w:t xml:space="preserve"> </w:t>
      </w:r>
      <w:r>
        <w:t>him</w:t>
      </w:r>
      <w:r>
        <w:rPr>
          <w:spacing w:val="-4"/>
        </w:rPr>
        <w:t xml:space="preserve"> </w:t>
      </w:r>
      <w:r>
        <w:t>or</w:t>
      </w:r>
      <w:r>
        <w:rPr>
          <w:spacing w:val="-2"/>
        </w:rPr>
        <w:t xml:space="preserve"> </w:t>
      </w:r>
      <w:r>
        <w:t>herself</w:t>
      </w:r>
      <w:r>
        <w:rPr>
          <w:spacing w:val="-2"/>
        </w:rPr>
        <w:t xml:space="preserve"> </w:t>
      </w:r>
      <w:r>
        <w:t>does</w:t>
      </w:r>
      <w:r>
        <w:rPr>
          <w:spacing w:val="-2"/>
        </w:rPr>
        <w:t xml:space="preserve"> </w:t>
      </w:r>
      <w:r>
        <w:t>not</w:t>
      </w:r>
      <w:r>
        <w:rPr>
          <w:spacing w:val="-2"/>
        </w:rPr>
        <w:t xml:space="preserve"> </w:t>
      </w:r>
      <w:r>
        <w:t>indicate</w:t>
      </w:r>
      <w:r>
        <w:rPr>
          <w:spacing w:val="-2"/>
        </w:rPr>
        <w:t xml:space="preserve"> </w:t>
      </w:r>
      <w:r>
        <w:t>an</w:t>
      </w:r>
      <w:r>
        <w:rPr>
          <w:spacing w:val="-2"/>
        </w:rPr>
        <w:t xml:space="preserve"> </w:t>
      </w:r>
      <w:r>
        <w:t>objection.</w:t>
      </w:r>
      <w:r>
        <w:rPr>
          <w:spacing w:val="40"/>
        </w:rPr>
        <w:t xml:space="preserve"> </w:t>
      </w:r>
      <w:r>
        <w:rPr>
          <w:i/>
        </w:rPr>
        <w:t>See</w:t>
      </w:r>
      <w:r>
        <w:rPr>
          <w:i/>
          <w:spacing w:val="-2"/>
        </w:rPr>
        <w:t xml:space="preserve"> </w:t>
      </w:r>
      <w:r>
        <w:rPr>
          <w:i/>
        </w:rPr>
        <w:t>Section</w:t>
      </w:r>
      <w:r>
        <w:rPr>
          <w:i/>
          <w:spacing w:val="-2"/>
        </w:rPr>
        <w:t xml:space="preserve"> </w:t>
      </w:r>
      <w:r>
        <w:rPr>
          <w:i/>
        </w:rPr>
        <w:t>8</w:t>
      </w:r>
      <w:r>
        <w:t>,</w:t>
      </w:r>
      <w:r>
        <w:rPr>
          <w:spacing w:val="-2"/>
        </w:rPr>
        <w:t xml:space="preserve"> </w:t>
      </w:r>
      <w:r>
        <w:t>below,</w:t>
      </w:r>
      <w:r>
        <w:rPr>
          <w:spacing w:val="-2"/>
        </w:rPr>
        <w:t xml:space="preserve"> </w:t>
      </w:r>
      <w:r>
        <w:t>if</w:t>
      </w:r>
      <w:r>
        <w:rPr>
          <w:spacing w:val="-2"/>
        </w:rPr>
        <w:t xml:space="preserve"> </w:t>
      </w:r>
      <w:r>
        <w:t>the</w:t>
      </w:r>
      <w:r>
        <w:rPr>
          <w:spacing w:val="-2"/>
        </w:rPr>
        <w:t xml:space="preserve"> </w:t>
      </w:r>
      <w:r>
        <w:t>person does indicate an objection.</w:t>
      </w:r>
    </w:p>
    <w:p w14:paraId="57D8D097" w14:textId="77777777" w:rsidR="00323B91" w:rsidRDefault="00767F93">
      <w:pPr>
        <w:pStyle w:val="ListParagraph"/>
        <w:numPr>
          <w:ilvl w:val="2"/>
          <w:numId w:val="21"/>
        </w:numPr>
        <w:tabs>
          <w:tab w:val="left" w:pos="1419"/>
        </w:tabs>
        <w:spacing w:line="244" w:lineRule="auto"/>
        <w:ind w:right="903"/>
        <w:rPr>
          <w:i/>
        </w:rPr>
      </w:pPr>
      <w:r>
        <w:t>The placement implements the person's right to the least restrictive residential environment. The guardian must review whether the placement is least restrictive prior to providing consent for the initial admission, and may consent (or continue consent) only if the right to least restrictive environment is implemented.</w:t>
      </w:r>
      <w:r>
        <w:rPr>
          <w:spacing w:val="40"/>
        </w:rPr>
        <w:t xml:space="preserve"> </w:t>
      </w:r>
      <w:r>
        <w:t>This should be read to include the funding limitation on the right now included in §51.61(e), so that the guardian may consent to an admission</w:t>
      </w:r>
      <w:r>
        <w:rPr>
          <w:spacing w:val="-3"/>
        </w:rPr>
        <w:t xml:space="preserve"> </w:t>
      </w:r>
      <w:r>
        <w:t>if</w:t>
      </w:r>
      <w:r>
        <w:rPr>
          <w:spacing w:val="-3"/>
        </w:rPr>
        <w:t xml:space="preserve"> </w:t>
      </w:r>
      <w:r>
        <w:t>a</w:t>
      </w:r>
      <w:r>
        <w:rPr>
          <w:spacing w:val="-3"/>
        </w:rPr>
        <w:t xml:space="preserve"> </w:t>
      </w:r>
      <w:r>
        <w:t>less</w:t>
      </w:r>
      <w:r>
        <w:rPr>
          <w:spacing w:val="-3"/>
        </w:rPr>
        <w:t xml:space="preserve"> </w:t>
      </w:r>
      <w:r>
        <w:t>restrictive</w:t>
      </w:r>
      <w:r>
        <w:rPr>
          <w:spacing w:val="-3"/>
        </w:rPr>
        <w:t xml:space="preserve"> </w:t>
      </w:r>
      <w:r>
        <w:t>alternative</w:t>
      </w:r>
      <w:r>
        <w:rPr>
          <w:spacing w:val="-3"/>
        </w:rPr>
        <w:t xml:space="preserve"> </w:t>
      </w:r>
      <w:r>
        <w:t>does</w:t>
      </w:r>
      <w:r>
        <w:rPr>
          <w:spacing w:val="-3"/>
        </w:rPr>
        <w:t xml:space="preserve"> </w:t>
      </w:r>
      <w:r>
        <w:t>exist,</w:t>
      </w:r>
      <w:r>
        <w:rPr>
          <w:spacing w:val="-3"/>
        </w:rPr>
        <w:t xml:space="preserve"> </w:t>
      </w:r>
      <w:r>
        <w:t>but</w:t>
      </w:r>
      <w:r>
        <w:rPr>
          <w:spacing w:val="-3"/>
        </w:rPr>
        <w:t xml:space="preserve"> </w:t>
      </w:r>
      <w:r>
        <w:t>the</w:t>
      </w:r>
      <w:r>
        <w:rPr>
          <w:spacing w:val="-3"/>
        </w:rPr>
        <w:t xml:space="preserve"> </w:t>
      </w:r>
      <w:r>
        <w:t>county</w:t>
      </w:r>
      <w:r>
        <w:rPr>
          <w:spacing w:val="-1"/>
        </w:rPr>
        <w:t xml:space="preserve"> </w:t>
      </w:r>
      <w:r>
        <w:t>cannot</w:t>
      </w:r>
      <w:r>
        <w:rPr>
          <w:spacing w:val="-3"/>
        </w:rPr>
        <w:t xml:space="preserve"> </w:t>
      </w:r>
      <w:r>
        <w:t>be</w:t>
      </w:r>
      <w:r>
        <w:rPr>
          <w:spacing w:val="-3"/>
        </w:rPr>
        <w:t xml:space="preserve"> </w:t>
      </w:r>
      <w:r>
        <w:t>required</w:t>
      </w:r>
      <w:r>
        <w:rPr>
          <w:spacing w:val="-3"/>
        </w:rPr>
        <w:t xml:space="preserve"> </w:t>
      </w:r>
      <w:r>
        <w:t>to</w:t>
      </w:r>
      <w:r>
        <w:rPr>
          <w:spacing w:val="-3"/>
        </w:rPr>
        <w:t xml:space="preserve"> </w:t>
      </w:r>
      <w:r>
        <w:t>fund it and there is no other source of funding.</w:t>
      </w:r>
      <w:r>
        <w:rPr>
          <w:spacing w:val="40"/>
        </w:rPr>
        <w:t xml:space="preserve"> </w:t>
      </w:r>
      <w:r>
        <w:rPr>
          <w:i/>
        </w:rPr>
        <w:t>See Part D.3, below.</w:t>
      </w:r>
    </w:p>
    <w:p w14:paraId="33C7115D" w14:textId="77777777" w:rsidR="00323B91" w:rsidRDefault="00767F93">
      <w:pPr>
        <w:pStyle w:val="BodyText"/>
        <w:spacing w:before="188" w:line="244" w:lineRule="auto"/>
        <w:ind w:left="1059" w:right="997"/>
      </w:pPr>
      <w:r>
        <w:t>An admission under this provision can last for 60 days, if the above conditions continue to be met.</w:t>
      </w:r>
      <w:r>
        <w:rPr>
          <w:spacing w:val="40"/>
        </w:rPr>
        <w:t xml:space="preserve"> </w:t>
      </w:r>
      <w:r>
        <w:t>If</w:t>
      </w:r>
      <w:r>
        <w:rPr>
          <w:spacing w:val="-3"/>
        </w:rPr>
        <w:t xml:space="preserve"> </w:t>
      </w:r>
      <w:r>
        <w:t>a</w:t>
      </w:r>
      <w:r>
        <w:rPr>
          <w:spacing w:val="-3"/>
        </w:rPr>
        <w:t xml:space="preserve"> </w:t>
      </w:r>
      <w:r>
        <w:t>petition</w:t>
      </w:r>
      <w:r>
        <w:rPr>
          <w:spacing w:val="-3"/>
        </w:rPr>
        <w:t xml:space="preserve"> </w:t>
      </w:r>
      <w:r>
        <w:t>for</w:t>
      </w:r>
      <w:r>
        <w:rPr>
          <w:spacing w:val="-3"/>
        </w:rPr>
        <w:t xml:space="preserve"> </w:t>
      </w:r>
      <w:r>
        <w:t>protective</w:t>
      </w:r>
      <w:r>
        <w:rPr>
          <w:spacing w:val="-3"/>
        </w:rPr>
        <w:t xml:space="preserve"> </w:t>
      </w:r>
      <w:r>
        <w:t>placement</w:t>
      </w:r>
      <w:r>
        <w:rPr>
          <w:spacing w:val="-3"/>
        </w:rPr>
        <w:t xml:space="preserve"> </w:t>
      </w:r>
      <w:r>
        <w:t>is</w:t>
      </w:r>
      <w:r>
        <w:rPr>
          <w:spacing w:val="-3"/>
        </w:rPr>
        <w:t xml:space="preserve"> </w:t>
      </w:r>
      <w:r>
        <w:t>brought,</w:t>
      </w:r>
      <w:r>
        <w:rPr>
          <w:spacing w:val="-3"/>
        </w:rPr>
        <w:t xml:space="preserve"> </w:t>
      </w:r>
      <w:r>
        <w:t>the</w:t>
      </w:r>
      <w:r>
        <w:rPr>
          <w:spacing w:val="-3"/>
        </w:rPr>
        <w:t xml:space="preserve"> </w:t>
      </w:r>
      <w:r>
        <w:t>admission</w:t>
      </w:r>
      <w:r>
        <w:rPr>
          <w:spacing w:val="-3"/>
        </w:rPr>
        <w:t xml:space="preserve"> </w:t>
      </w:r>
      <w:r>
        <w:t>can</w:t>
      </w:r>
      <w:r>
        <w:rPr>
          <w:spacing w:val="-3"/>
        </w:rPr>
        <w:t xml:space="preserve"> </w:t>
      </w:r>
      <w:r>
        <w:t>be</w:t>
      </w:r>
      <w:r>
        <w:rPr>
          <w:spacing w:val="-3"/>
        </w:rPr>
        <w:t xml:space="preserve"> </w:t>
      </w:r>
      <w:r>
        <w:t>extended</w:t>
      </w:r>
      <w:r>
        <w:rPr>
          <w:spacing w:val="-3"/>
        </w:rPr>
        <w:t xml:space="preserve"> </w:t>
      </w:r>
      <w:r>
        <w:t>for</w:t>
      </w:r>
      <w:r>
        <w:rPr>
          <w:spacing w:val="-3"/>
        </w:rPr>
        <w:t xml:space="preserve"> </w:t>
      </w:r>
      <w:r>
        <w:t>another</w:t>
      </w:r>
    </w:p>
    <w:p w14:paraId="76F1F4D3" w14:textId="77777777" w:rsidR="00323B91" w:rsidRDefault="00767F93">
      <w:pPr>
        <w:pStyle w:val="BodyText"/>
        <w:spacing w:before="4"/>
        <w:rPr>
          <w:sz w:val="15"/>
        </w:rPr>
      </w:pPr>
      <w:r>
        <w:rPr>
          <w:noProof/>
        </w:rPr>
        <mc:AlternateContent>
          <mc:Choice Requires="wps">
            <w:drawing>
              <wp:anchor distT="0" distB="0" distL="0" distR="0" simplePos="0" relativeHeight="487655424" behindDoc="1" locked="0" layoutInCell="1" allowOverlap="1" wp14:anchorId="6245EE42" wp14:editId="2FD23431">
                <wp:simplePos x="0" y="0"/>
                <wp:positionH relativeFrom="page">
                  <wp:posOffset>914400</wp:posOffset>
                </wp:positionH>
                <wp:positionV relativeFrom="paragraph">
                  <wp:posOffset>127421</wp:posOffset>
                </wp:positionV>
                <wp:extent cx="1828800" cy="762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5E32FB" id="Graphic 177" o:spid="_x0000_s1026" style="position:absolute;margin-left:1in;margin-top:10.05pt;width:2in;height:.6pt;z-index:-15661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" path="m1828800,l,,,7620r1828800,l1828800,xe" fillcolor="black" stroked="f">
                <v:path arrowok="t"/>
                <w10:wrap type="topAndBottom" anchorx="page"/>
              </v:shape>
            </w:pict>
          </mc:Fallback>
        </mc:AlternateContent>
      </w:r>
    </w:p>
    <w:p w14:paraId="3B4A2CE7" w14:textId="77777777" w:rsidR="00323B91" w:rsidRDefault="00323B91">
      <w:pPr>
        <w:pStyle w:val="BodyText"/>
        <w:spacing w:before="36"/>
      </w:pPr>
    </w:p>
    <w:p w14:paraId="27A96346" w14:textId="77777777" w:rsidR="00323B91" w:rsidRDefault="00767F93">
      <w:pPr>
        <w:pStyle w:val="BodyText"/>
        <w:ind w:left="340"/>
      </w:pPr>
      <w:bookmarkStart w:id="406" w:name="_bookmark364"/>
      <w:bookmarkEnd w:id="406"/>
      <w:r>
        <w:rPr>
          <w:vertAlign w:val="superscript"/>
        </w:rPr>
        <w:t>272</w:t>
      </w:r>
      <w:r>
        <w:rPr>
          <w:spacing w:val="-4"/>
        </w:rPr>
        <w:t xml:space="preserve"> </w:t>
      </w:r>
      <w:r>
        <w:t>Wis.</w:t>
      </w:r>
      <w:r>
        <w:rPr>
          <w:spacing w:val="-4"/>
        </w:rPr>
        <w:t xml:space="preserve"> </w:t>
      </w:r>
      <w:r>
        <w:t>Admin.</w:t>
      </w:r>
      <w:r>
        <w:rPr>
          <w:spacing w:val="-4"/>
        </w:rPr>
        <w:t xml:space="preserve"> </w:t>
      </w:r>
      <w:r>
        <w:t>Code</w:t>
      </w:r>
      <w:r>
        <w:rPr>
          <w:spacing w:val="-4"/>
        </w:rPr>
        <w:t xml:space="preserve"> </w:t>
      </w:r>
      <w:r>
        <w:t>§</w:t>
      </w:r>
      <w:r>
        <w:rPr>
          <w:spacing w:val="-3"/>
        </w:rPr>
        <w:t xml:space="preserve"> </w:t>
      </w:r>
      <w:r>
        <w:t>HFS</w:t>
      </w:r>
      <w:r>
        <w:rPr>
          <w:spacing w:val="-4"/>
        </w:rPr>
        <w:t xml:space="preserve"> </w:t>
      </w:r>
      <w:r>
        <w:rPr>
          <w:spacing w:val="-2"/>
        </w:rPr>
        <w:t>89.29(1)(a)</w:t>
      </w:r>
    </w:p>
    <w:p w14:paraId="2852479A" w14:textId="77777777" w:rsidR="00323B91" w:rsidRDefault="00767F93">
      <w:pPr>
        <w:pStyle w:val="BodyText"/>
        <w:spacing w:before="6"/>
        <w:ind w:left="340"/>
      </w:pPr>
      <w:bookmarkStart w:id="407" w:name="_bookmark365"/>
      <w:bookmarkEnd w:id="407"/>
      <w:r>
        <w:rPr>
          <w:vertAlign w:val="superscript"/>
        </w:rPr>
        <w:t>273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55.055(1)(b)</w:t>
      </w:r>
    </w:p>
    <w:p w14:paraId="7791AA3F" w14:textId="77777777" w:rsidR="00323B91" w:rsidRDefault="00323B91">
      <w:pPr>
        <w:sectPr w:rsidR="00323B91">
          <w:pgSz w:w="12240" w:h="15840"/>
          <w:pgMar w:top="660" w:right="600" w:bottom="1060" w:left="1100" w:header="0" w:footer="862" w:gutter="0"/>
          <w:cols w:space="720"/>
        </w:sectPr>
      </w:pPr>
    </w:p>
    <w:p w14:paraId="2A3D21C8" w14:textId="77777777" w:rsidR="00323B91" w:rsidRDefault="00767F93">
      <w:pPr>
        <w:pStyle w:val="BodyText"/>
        <w:spacing w:before="64" w:line="247" w:lineRule="auto"/>
        <w:ind w:left="1059" w:right="882"/>
      </w:pPr>
      <w:bookmarkStart w:id="408" w:name="_bookmark366"/>
      <w:bookmarkEnd w:id="408"/>
      <w:r>
        <w:t>60 days.</w:t>
      </w:r>
      <w:r>
        <w:rPr>
          <w:spacing w:val="40"/>
        </w:rPr>
        <w:t xml:space="preserve"> </w:t>
      </w:r>
      <w:r>
        <w:t>(The filing of a petition by itself allows this extension. No finding of reasonable cause by the court is required for this extension, but it would be an abuse of process to file a petition unjustified by the facts simply to get an extension of the time period.)</w:t>
      </w:r>
      <w:r>
        <w:rPr>
          <w:spacing w:val="40"/>
        </w:rPr>
        <w:t xml:space="preserve"> </w:t>
      </w:r>
      <w:r>
        <w:t>If a petition for protective placement is not brought, the admission can be extended for 30 days beyond the original 60, in order for discharge planning to be carried out.</w:t>
      </w:r>
      <w:r>
        <w:rPr>
          <w:spacing w:val="40"/>
        </w:rPr>
        <w:t xml:space="preserve"> </w:t>
      </w:r>
      <w:r>
        <w:t xml:space="preserve">Note: the 30 days may </w:t>
      </w:r>
      <w:r>
        <w:rPr>
          <w:b/>
        </w:rPr>
        <w:t xml:space="preserve">not </w:t>
      </w:r>
      <w:r>
        <w:t>be added to an admission</w:t>
      </w:r>
      <w:r>
        <w:rPr>
          <w:spacing w:val="-2"/>
        </w:rPr>
        <w:t xml:space="preserve"> </w:t>
      </w:r>
      <w:r>
        <w:t>that</w:t>
      </w:r>
      <w:r>
        <w:rPr>
          <w:spacing w:val="-2"/>
        </w:rPr>
        <w:t xml:space="preserve"> </w:t>
      </w:r>
      <w:r>
        <w:t>has</w:t>
      </w:r>
      <w:r>
        <w:rPr>
          <w:spacing w:val="-2"/>
        </w:rPr>
        <w:t xml:space="preserve"> </w:t>
      </w:r>
      <w:r>
        <w:t>been</w:t>
      </w:r>
      <w:r>
        <w:rPr>
          <w:spacing w:val="-2"/>
        </w:rPr>
        <w:t xml:space="preserve"> </w:t>
      </w:r>
      <w:r>
        <w:t>extended</w:t>
      </w:r>
      <w:r>
        <w:rPr>
          <w:spacing w:val="-2"/>
        </w:rPr>
        <w:t xml:space="preserve"> </w:t>
      </w:r>
      <w:r>
        <w:t>beyond</w:t>
      </w:r>
      <w:r>
        <w:rPr>
          <w:spacing w:val="-2"/>
        </w:rPr>
        <w:t xml:space="preserve"> </w:t>
      </w:r>
      <w:r>
        <w:t>60</w:t>
      </w:r>
      <w:r>
        <w:rPr>
          <w:spacing w:val="-2"/>
        </w:rPr>
        <w:t xml:space="preserve"> </w:t>
      </w:r>
      <w:r>
        <w:t>days</w:t>
      </w:r>
      <w:r>
        <w:rPr>
          <w:spacing w:val="-3"/>
        </w:rPr>
        <w:t xml:space="preserve"> </w:t>
      </w:r>
      <w:r>
        <w:t>by</w:t>
      </w:r>
      <w:r>
        <w:rPr>
          <w:spacing w:val="-1"/>
        </w:rPr>
        <w:t xml:space="preserve"> </w:t>
      </w:r>
      <w:r>
        <w:t>the</w:t>
      </w:r>
      <w:r>
        <w:rPr>
          <w:spacing w:val="-2"/>
        </w:rPr>
        <w:t xml:space="preserve"> </w:t>
      </w:r>
      <w:r>
        <w:t>filing</w:t>
      </w:r>
      <w:r>
        <w:rPr>
          <w:spacing w:val="-2"/>
        </w:rPr>
        <w:t xml:space="preserve"> </w:t>
      </w:r>
      <w:r>
        <w:t>of</w:t>
      </w:r>
      <w:r>
        <w:rPr>
          <w:spacing w:val="-2"/>
        </w:rPr>
        <w:t xml:space="preserve"> </w:t>
      </w:r>
      <w:r>
        <w:t>a</w:t>
      </w:r>
      <w:r>
        <w:rPr>
          <w:spacing w:val="-2"/>
        </w:rPr>
        <w:t xml:space="preserve"> </w:t>
      </w:r>
      <w:r>
        <w:t>protective</w:t>
      </w:r>
      <w:r>
        <w:rPr>
          <w:spacing w:val="-2"/>
        </w:rPr>
        <w:t xml:space="preserve"> </w:t>
      </w:r>
      <w:r>
        <w:t>placement</w:t>
      </w:r>
      <w:r>
        <w:rPr>
          <w:spacing w:val="-2"/>
        </w:rPr>
        <w:t xml:space="preserve"> </w:t>
      </w:r>
      <w:r>
        <w:t>petition.</w:t>
      </w:r>
    </w:p>
    <w:p w14:paraId="0645C8E8" w14:textId="77777777" w:rsidR="00323B91" w:rsidRDefault="00767F93">
      <w:pPr>
        <w:pStyle w:val="Heading5"/>
        <w:numPr>
          <w:ilvl w:val="1"/>
          <w:numId w:val="21"/>
        </w:numPr>
        <w:tabs>
          <w:tab w:val="left" w:pos="1057"/>
          <w:tab w:val="left" w:pos="1059"/>
        </w:tabs>
        <w:spacing w:before="174" w:line="244" w:lineRule="auto"/>
        <w:ind w:right="1250"/>
        <w:rPr>
          <w:i w:val="0"/>
        </w:rPr>
      </w:pPr>
      <w:r>
        <w:t>What</w:t>
      </w:r>
      <w:r>
        <w:rPr>
          <w:spacing w:val="-3"/>
        </w:rPr>
        <w:t xml:space="preserve"> </w:t>
      </w:r>
      <w:r>
        <w:t>if</w:t>
      </w:r>
      <w:r>
        <w:rPr>
          <w:spacing w:val="-3"/>
        </w:rPr>
        <w:t xml:space="preserve"> </w:t>
      </w:r>
      <w:r>
        <w:t>the</w:t>
      </w:r>
      <w:r>
        <w:rPr>
          <w:spacing w:val="-3"/>
        </w:rPr>
        <w:t xml:space="preserve"> </w:t>
      </w:r>
      <w:r>
        <w:t>person</w:t>
      </w:r>
      <w:r>
        <w:rPr>
          <w:spacing w:val="-3"/>
        </w:rPr>
        <w:t xml:space="preserve"> </w:t>
      </w:r>
      <w:r>
        <w:t>objects</w:t>
      </w:r>
      <w:r>
        <w:rPr>
          <w:spacing w:val="-3"/>
        </w:rPr>
        <w:t xml:space="preserve"> </w:t>
      </w:r>
      <w:r>
        <w:t>to</w:t>
      </w:r>
      <w:r>
        <w:rPr>
          <w:spacing w:val="-3"/>
        </w:rPr>
        <w:t xml:space="preserve"> </w:t>
      </w:r>
      <w:r>
        <w:t>a</w:t>
      </w:r>
      <w:r>
        <w:rPr>
          <w:spacing w:val="-3"/>
        </w:rPr>
        <w:t xml:space="preserve"> </w:t>
      </w:r>
      <w:r>
        <w:t>nursing</w:t>
      </w:r>
      <w:r>
        <w:rPr>
          <w:spacing w:val="-3"/>
        </w:rPr>
        <w:t xml:space="preserve"> </w:t>
      </w:r>
      <w:r>
        <w:t>home</w:t>
      </w:r>
      <w:r>
        <w:rPr>
          <w:spacing w:val="-3"/>
        </w:rPr>
        <w:t xml:space="preserve"> </w:t>
      </w:r>
      <w:r>
        <w:t>or</w:t>
      </w:r>
      <w:r>
        <w:rPr>
          <w:spacing w:val="-3"/>
        </w:rPr>
        <w:t xml:space="preserve"> </w:t>
      </w:r>
      <w:r>
        <w:t>residential</w:t>
      </w:r>
      <w:r>
        <w:rPr>
          <w:spacing w:val="-3"/>
        </w:rPr>
        <w:t xml:space="preserve"> </w:t>
      </w:r>
      <w:r>
        <w:t>placement</w:t>
      </w:r>
      <w:r>
        <w:rPr>
          <w:spacing w:val="-3"/>
        </w:rPr>
        <w:t xml:space="preserve"> </w:t>
      </w:r>
      <w:r>
        <w:t>made</w:t>
      </w:r>
      <w:r>
        <w:rPr>
          <w:spacing w:val="-3"/>
        </w:rPr>
        <w:t xml:space="preserve"> </w:t>
      </w:r>
      <w:r>
        <w:t>on</w:t>
      </w:r>
      <w:r>
        <w:rPr>
          <w:spacing w:val="-3"/>
        </w:rPr>
        <w:t xml:space="preserve"> </w:t>
      </w:r>
      <w:r>
        <w:t>the</w:t>
      </w:r>
      <w:r>
        <w:rPr>
          <w:spacing w:val="-3"/>
        </w:rPr>
        <w:t xml:space="preserve"> </w:t>
      </w:r>
      <w:r>
        <w:t>basis</w:t>
      </w:r>
      <w:r>
        <w:rPr>
          <w:spacing w:val="-3"/>
        </w:rPr>
        <w:t xml:space="preserve"> </w:t>
      </w:r>
      <w:r>
        <w:t>of guardian consent?</w:t>
      </w:r>
    </w:p>
    <w:p w14:paraId="3E391831" w14:textId="77777777" w:rsidR="00323B91" w:rsidRDefault="00767F93">
      <w:pPr>
        <w:pStyle w:val="BodyText"/>
        <w:spacing w:before="182" w:line="247" w:lineRule="auto"/>
        <w:ind w:left="1059" w:right="843"/>
      </w:pPr>
      <w:r>
        <w:t>If a person admitted on the consent of a guardian to nursing home or FDD under § 55.055(1)(a)</w:t>
      </w:r>
      <w:r>
        <w:rPr>
          <w:spacing w:val="40"/>
        </w:rPr>
        <w:t xml:space="preserve"> </w:t>
      </w:r>
      <w:r>
        <w:t>or to a small residential facility under § 55.055(1)(b) (</w:t>
      </w:r>
      <w:r>
        <w:rPr>
          <w:i/>
        </w:rPr>
        <w:t>See Section 6. and 7, above</w:t>
      </w:r>
      <w:r>
        <w:t xml:space="preserve">) </w:t>
      </w:r>
      <w:r>
        <w:rPr>
          <w:b/>
        </w:rPr>
        <w:t>verbally objects</w:t>
      </w:r>
      <w:r>
        <w:rPr>
          <w:b/>
          <w:spacing w:val="-3"/>
        </w:rPr>
        <w:t xml:space="preserve"> </w:t>
      </w:r>
      <w:r>
        <w:rPr>
          <w:b/>
        </w:rPr>
        <w:t>or</w:t>
      </w:r>
      <w:r>
        <w:rPr>
          <w:b/>
          <w:spacing w:val="-3"/>
        </w:rPr>
        <w:t xml:space="preserve"> </w:t>
      </w:r>
      <w:r>
        <w:rPr>
          <w:b/>
        </w:rPr>
        <w:t>otherwise</w:t>
      </w:r>
      <w:r>
        <w:rPr>
          <w:b/>
          <w:spacing w:val="-3"/>
        </w:rPr>
        <w:t xml:space="preserve"> </w:t>
      </w:r>
      <w:r>
        <w:rPr>
          <w:b/>
        </w:rPr>
        <w:t>actively</w:t>
      </w:r>
      <w:r>
        <w:rPr>
          <w:b/>
          <w:spacing w:val="-3"/>
        </w:rPr>
        <w:t xml:space="preserve"> </w:t>
      </w:r>
      <w:r>
        <w:rPr>
          <w:b/>
        </w:rPr>
        <w:t>protests</w:t>
      </w:r>
      <w:r>
        <w:rPr>
          <w:b/>
          <w:spacing w:val="-3"/>
        </w:rPr>
        <w:t xml:space="preserve"> </w:t>
      </w:r>
      <w:r>
        <w:t>the</w:t>
      </w:r>
      <w:r>
        <w:rPr>
          <w:spacing w:val="-3"/>
        </w:rPr>
        <w:t xml:space="preserve"> </w:t>
      </w:r>
      <w:r>
        <w:t>admission,</w:t>
      </w:r>
      <w:r>
        <w:rPr>
          <w:spacing w:val="-3"/>
        </w:rPr>
        <w:t xml:space="preserve"> </w:t>
      </w:r>
      <w:r>
        <w:t>the</w:t>
      </w:r>
      <w:r>
        <w:rPr>
          <w:spacing w:val="-3"/>
        </w:rPr>
        <w:t xml:space="preserve"> </w:t>
      </w:r>
      <w:r>
        <w:t>person</w:t>
      </w:r>
      <w:r>
        <w:rPr>
          <w:spacing w:val="-3"/>
        </w:rPr>
        <w:t xml:space="preserve"> </w:t>
      </w:r>
      <w:r>
        <w:t>in</w:t>
      </w:r>
      <w:r>
        <w:rPr>
          <w:spacing w:val="-3"/>
        </w:rPr>
        <w:t xml:space="preserve"> </w:t>
      </w:r>
      <w:r>
        <w:t>charge</w:t>
      </w:r>
      <w:r>
        <w:rPr>
          <w:spacing w:val="-3"/>
        </w:rPr>
        <w:t xml:space="preserve"> </w:t>
      </w:r>
      <w:r>
        <w:t>of</w:t>
      </w:r>
      <w:r>
        <w:rPr>
          <w:spacing w:val="-3"/>
        </w:rPr>
        <w:t xml:space="preserve"> </w:t>
      </w:r>
      <w:r>
        <w:t>the</w:t>
      </w:r>
      <w:r>
        <w:rPr>
          <w:spacing w:val="-3"/>
        </w:rPr>
        <w:t xml:space="preserve"> </w:t>
      </w:r>
      <w:r>
        <w:t>home</w:t>
      </w:r>
      <w:r>
        <w:rPr>
          <w:spacing w:val="-3"/>
        </w:rPr>
        <w:t xml:space="preserve"> </w:t>
      </w:r>
      <w:r>
        <w:t>or</w:t>
      </w:r>
      <w:r>
        <w:rPr>
          <w:spacing w:val="-3"/>
        </w:rPr>
        <w:t xml:space="preserve"> </w:t>
      </w:r>
      <w:r>
        <w:t>facility must immediately notify the APS system for the county in which the person is living.</w:t>
      </w:r>
      <w:hyperlink w:anchor="_bookmark367" w:history="1">
        <w:r>
          <w:rPr>
            <w:vertAlign w:val="superscript"/>
          </w:rPr>
          <w:t>274</w:t>
        </w:r>
      </w:hyperlink>
      <w:r>
        <w:rPr>
          <w:spacing w:val="80"/>
        </w:rPr>
        <w:t xml:space="preserve"> </w:t>
      </w:r>
      <w:r>
        <w:t>A</w:t>
      </w:r>
      <w:r>
        <w:rPr>
          <w:spacing w:val="40"/>
        </w:rPr>
        <w:t xml:space="preserve"> </w:t>
      </w:r>
      <w:r>
        <w:t>person can "protest" under this section even if he or she is both incapacitated and nonverbal, e.g., by efforts to leave the facility, by reluctance to return there, or by other behavior indicating dissatisfaction.</w:t>
      </w:r>
      <w:r>
        <w:rPr>
          <w:spacing w:val="40"/>
        </w:rPr>
        <w:t xml:space="preserve"> </w:t>
      </w:r>
      <w:r>
        <w:t>APS system staff must do all of the following:</w:t>
      </w:r>
    </w:p>
    <w:p w14:paraId="2F61D436" w14:textId="77777777" w:rsidR="00323B91" w:rsidRDefault="00767F93">
      <w:pPr>
        <w:pStyle w:val="ListParagraph"/>
        <w:numPr>
          <w:ilvl w:val="2"/>
          <w:numId w:val="21"/>
        </w:numPr>
        <w:tabs>
          <w:tab w:val="left" w:pos="1419"/>
        </w:tabs>
        <w:spacing w:before="158" w:line="244" w:lineRule="auto"/>
        <w:ind w:right="1377"/>
      </w:pPr>
      <w:r>
        <w:t>Visit</w:t>
      </w:r>
      <w:r>
        <w:rPr>
          <w:spacing w:val="-2"/>
        </w:rPr>
        <w:t xml:space="preserve"> </w:t>
      </w:r>
      <w:r>
        <w:t>the</w:t>
      </w:r>
      <w:r>
        <w:rPr>
          <w:spacing w:val="-2"/>
        </w:rPr>
        <w:t xml:space="preserve"> </w:t>
      </w:r>
      <w:r>
        <w:t>person</w:t>
      </w:r>
      <w:r>
        <w:rPr>
          <w:spacing w:val="-2"/>
        </w:rPr>
        <w:t xml:space="preserve"> </w:t>
      </w:r>
      <w:r>
        <w:t>as</w:t>
      </w:r>
      <w:r>
        <w:rPr>
          <w:spacing w:val="-2"/>
        </w:rPr>
        <w:t xml:space="preserve"> </w:t>
      </w:r>
      <w:r>
        <w:t>soon</w:t>
      </w:r>
      <w:r>
        <w:rPr>
          <w:spacing w:val="-2"/>
        </w:rPr>
        <w:t xml:space="preserve"> </w:t>
      </w:r>
      <w:r>
        <w:t>as</w:t>
      </w:r>
      <w:r>
        <w:rPr>
          <w:spacing w:val="-2"/>
        </w:rPr>
        <w:t xml:space="preserve"> </w:t>
      </w:r>
      <w:r>
        <w:t>possible,</w:t>
      </w:r>
      <w:r>
        <w:rPr>
          <w:spacing w:val="-2"/>
        </w:rPr>
        <w:t xml:space="preserve"> </w:t>
      </w:r>
      <w:r>
        <w:t>but</w:t>
      </w:r>
      <w:r>
        <w:rPr>
          <w:spacing w:val="-2"/>
        </w:rPr>
        <w:t xml:space="preserve"> </w:t>
      </w:r>
      <w:r>
        <w:t>in</w:t>
      </w:r>
      <w:r>
        <w:rPr>
          <w:spacing w:val="-2"/>
        </w:rPr>
        <w:t xml:space="preserve"> </w:t>
      </w:r>
      <w:r>
        <w:t>any</w:t>
      </w:r>
      <w:r>
        <w:rPr>
          <w:spacing w:val="-1"/>
        </w:rPr>
        <w:t xml:space="preserve"> </w:t>
      </w:r>
      <w:r>
        <w:t>case</w:t>
      </w:r>
      <w:r>
        <w:rPr>
          <w:spacing w:val="-2"/>
        </w:rPr>
        <w:t xml:space="preserve"> </w:t>
      </w:r>
      <w:r>
        <w:t>within</w:t>
      </w:r>
      <w:r>
        <w:rPr>
          <w:spacing w:val="-2"/>
        </w:rPr>
        <w:t xml:space="preserve"> </w:t>
      </w:r>
      <w:r>
        <w:t>the</w:t>
      </w:r>
      <w:r>
        <w:rPr>
          <w:spacing w:val="-2"/>
        </w:rPr>
        <w:t xml:space="preserve"> </w:t>
      </w:r>
      <w:r>
        <w:t>next</w:t>
      </w:r>
      <w:r>
        <w:rPr>
          <w:spacing w:val="-2"/>
        </w:rPr>
        <w:t xml:space="preserve"> </w:t>
      </w:r>
      <w:r>
        <w:t>72</w:t>
      </w:r>
      <w:r>
        <w:rPr>
          <w:spacing w:val="-2"/>
        </w:rPr>
        <w:t xml:space="preserve"> </w:t>
      </w:r>
      <w:r>
        <w:t>hours</w:t>
      </w:r>
      <w:r>
        <w:rPr>
          <w:spacing w:val="-2"/>
        </w:rPr>
        <w:t xml:space="preserve"> </w:t>
      </w:r>
      <w:r>
        <w:t>after</w:t>
      </w:r>
      <w:r>
        <w:rPr>
          <w:spacing w:val="-2"/>
        </w:rPr>
        <w:t xml:space="preserve"> </w:t>
      </w:r>
      <w:r>
        <w:t>being notified of the protest.</w:t>
      </w:r>
    </w:p>
    <w:p w14:paraId="5716EF3C" w14:textId="77777777" w:rsidR="00323B91" w:rsidRDefault="00767F93">
      <w:pPr>
        <w:pStyle w:val="ListParagraph"/>
        <w:numPr>
          <w:ilvl w:val="2"/>
          <w:numId w:val="21"/>
        </w:numPr>
        <w:tabs>
          <w:tab w:val="left" w:pos="1419"/>
        </w:tabs>
        <w:spacing w:line="244" w:lineRule="auto"/>
        <w:ind w:right="1356"/>
      </w:pPr>
      <w:r>
        <w:t>Determine whether the individual is persisting in his or her protest, or has voluntarily withdrawn</w:t>
      </w:r>
      <w:r>
        <w:rPr>
          <w:spacing w:val="-3"/>
        </w:rPr>
        <w:t xml:space="preserve"> </w:t>
      </w:r>
      <w:r>
        <w:t>the</w:t>
      </w:r>
      <w:r>
        <w:rPr>
          <w:spacing w:val="-3"/>
        </w:rPr>
        <w:t xml:space="preserve"> </w:t>
      </w:r>
      <w:r>
        <w:t>protest.</w:t>
      </w:r>
      <w:r>
        <w:rPr>
          <w:spacing w:val="40"/>
        </w:rPr>
        <w:t xml:space="preserve"> </w:t>
      </w:r>
      <w:r>
        <w:t>(This</w:t>
      </w:r>
      <w:r>
        <w:rPr>
          <w:spacing w:val="-3"/>
        </w:rPr>
        <w:t xml:space="preserve"> </w:t>
      </w:r>
      <w:r>
        <w:t>implies</w:t>
      </w:r>
      <w:r>
        <w:rPr>
          <w:spacing w:val="-3"/>
        </w:rPr>
        <w:t xml:space="preserve"> </w:t>
      </w:r>
      <w:r>
        <w:t>that</w:t>
      </w:r>
      <w:r>
        <w:rPr>
          <w:spacing w:val="-3"/>
        </w:rPr>
        <w:t xml:space="preserve"> </w:t>
      </w:r>
      <w:r>
        <w:t>a</w:t>
      </w:r>
      <w:r>
        <w:rPr>
          <w:spacing w:val="-3"/>
        </w:rPr>
        <w:t xml:space="preserve"> </w:t>
      </w:r>
      <w:r>
        <w:t>protest</w:t>
      </w:r>
      <w:r>
        <w:rPr>
          <w:spacing w:val="-3"/>
        </w:rPr>
        <w:t xml:space="preserve"> </w:t>
      </w:r>
      <w:r>
        <w:t>involuntarily</w:t>
      </w:r>
      <w:r>
        <w:rPr>
          <w:spacing w:val="-2"/>
        </w:rPr>
        <w:t xml:space="preserve"> </w:t>
      </w:r>
      <w:r>
        <w:t>withdrawn</w:t>
      </w:r>
      <w:r>
        <w:rPr>
          <w:spacing w:val="-3"/>
        </w:rPr>
        <w:t xml:space="preserve"> </w:t>
      </w:r>
      <w:r>
        <w:t>must</w:t>
      </w:r>
      <w:r>
        <w:rPr>
          <w:spacing w:val="-3"/>
        </w:rPr>
        <w:t xml:space="preserve"> </w:t>
      </w:r>
      <w:r>
        <w:t>still</w:t>
      </w:r>
      <w:r>
        <w:rPr>
          <w:spacing w:val="-3"/>
        </w:rPr>
        <w:t xml:space="preserve"> </w:t>
      </w:r>
      <w:r>
        <w:t>be considered active.)</w:t>
      </w:r>
    </w:p>
    <w:p w14:paraId="25E4C5E9" w14:textId="77777777" w:rsidR="00323B91" w:rsidRDefault="00767F93">
      <w:pPr>
        <w:pStyle w:val="ListParagraph"/>
        <w:numPr>
          <w:ilvl w:val="2"/>
          <w:numId w:val="21"/>
        </w:numPr>
        <w:tabs>
          <w:tab w:val="left" w:pos="1419"/>
        </w:tabs>
      </w:pPr>
      <w:r>
        <w:t>Consult</w:t>
      </w:r>
      <w:r>
        <w:rPr>
          <w:spacing w:val="-5"/>
        </w:rPr>
        <w:t xml:space="preserve"> </w:t>
      </w:r>
      <w:r>
        <w:t>with</w:t>
      </w:r>
      <w:r>
        <w:rPr>
          <w:spacing w:val="-5"/>
        </w:rPr>
        <w:t xml:space="preserve"> </w:t>
      </w:r>
      <w:r>
        <w:t>the</w:t>
      </w:r>
      <w:r>
        <w:rPr>
          <w:spacing w:val="-5"/>
        </w:rPr>
        <w:t xml:space="preserve"> </w:t>
      </w:r>
      <w:r>
        <w:t>guardian</w:t>
      </w:r>
      <w:r>
        <w:rPr>
          <w:spacing w:val="-5"/>
        </w:rPr>
        <w:t xml:space="preserve"> </w:t>
      </w:r>
      <w:r>
        <w:t>regarding</w:t>
      </w:r>
      <w:r>
        <w:rPr>
          <w:spacing w:val="-5"/>
        </w:rPr>
        <w:t xml:space="preserve"> </w:t>
      </w:r>
      <w:r>
        <w:t>the</w:t>
      </w:r>
      <w:r>
        <w:rPr>
          <w:spacing w:val="-5"/>
        </w:rPr>
        <w:t xml:space="preserve"> </w:t>
      </w:r>
      <w:r>
        <w:t>reasons</w:t>
      </w:r>
      <w:r>
        <w:rPr>
          <w:spacing w:val="-5"/>
        </w:rPr>
        <w:t xml:space="preserve"> </w:t>
      </w:r>
      <w:r>
        <w:t>for</w:t>
      </w:r>
      <w:r>
        <w:rPr>
          <w:spacing w:val="-5"/>
        </w:rPr>
        <w:t xml:space="preserve"> </w:t>
      </w:r>
      <w:r>
        <w:t>the</w:t>
      </w:r>
      <w:r>
        <w:rPr>
          <w:spacing w:val="-5"/>
        </w:rPr>
        <w:t xml:space="preserve"> </w:t>
      </w:r>
      <w:r>
        <w:rPr>
          <w:spacing w:val="-2"/>
        </w:rPr>
        <w:t>admission.</w:t>
      </w:r>
    </w:p>
    <w:p w14:paraId="548951D0" w14:textId="77777777" w:rsidR="00323B91" w:rsidRDefault="00767F93">
      <w:pPr>
        <w:pStyle w:val="ListParagraph"/>
        <w:numPr>
          <w:ilvl w:val="2"/>
          <w:numId w:val="21"/>
        </w:numPr>
        <w:tabs>
          <w:tab w:val="left" w:pos="1419"/>
        </w:tabs>
        <w:spacing w:before="171" w:line="247" w:lineRule="auto"/>
        <w:ind w:right="901"/>
      </w:pPr>
      <w:r>
        <w:t>If the protest is not voluntarily withdrawn, and the person does not meet the criteria for protective placement (</w:t>
      </w:r>
      <w:r>
        <w:rPr>
          <w:i/>
        </w:rPr>
        <w:t>See Part C.2, below</w:t>
      </w:r>
      <w:r>
        <w:t>), attempt to have the person released within 72 hours and provide assistance in identifying appropriate alternative living arrangements.</w:t>
      </w:r>
      <w:r>
        <w:rPr>
          <w:spacing w:val="40"/>
        </w:rPr>
        <w:t xml:space="preserve"> </w:t>
      </w:r>
      <w:r>
        <w:t>(Of course,</w:t>
      </w:r>
      <w:r>
        <w:rPr>
          <w:spacing w:val="-3"/>
        </w:rPr>
        <w:t xml:space="preserve"> </w:t>
      </w:r>
      <w:r>
        <w:t>an</w:t>
      </w:r>
      <w:r>
        <w:rPr>
          <w:spacing w:val="-3"/>
        </w:rPr>
        <w:t xml:space="preserve"> </w:t>
      </w:r>
      <w:r>
        <w:t>alternative</w:t>
      </w:r>
      <w:r>
        <w:rPr>
          <w:spacing w:val="-3"/>
        </w:rPr>
        <w:t xml:space="preserve"> </w:t>
      </w:r>
      <w:r>
        <w:t>living</w:t>
      </w:r>
      <w:r>
        <w:rPr>
          <w:spacing w:val="-3"/>
        </w:rPr>
        <w:t xml:space="preserve"> </w:t>
      </w:r>
      <w:r>
        <w:t>arrangement</w:t>
      </w:r>
      <w:r>
        <w:rPr>
          <w:spacing w:val="-3"/>
        </w:rPr>
        <w:t xml:space="preserve"> </w:t>
      </w:r>
      <w:r>
        <w:t>acceptable</w:t>
      </w:r>
      <w:r>
        <w:rPr>
          <w:spacing w:val="-3"/>
        </w:rPr>
        <w:t xml:space="preserve"> </w:t>
      </w:r>
      <w:r>
        <w:t>to</w:t>
      </w:r>
      <w:r>
        <w:rPr>
          <w:spacing w:val="-3"/>
        </w:rPr>
        <w:t xml:space="preserve"> </w:t>
      </w:r>
      <w:r>
        <w:t>the</w:t>
      </w:r>
      <w:r>
        <w:rPr>
          <w:spacing w:val="-3"/>
        </w:rPr>
        <w:t xml:space="preserve"> </w:t>
      </w:r>
      <w:r>
        <w:t>individual</w:t>
      </w:r>
      <w:r>
        <w:rPr>
          <w:spacing w:val="-3"/>
        </w:rPr>
        <w:t xml:space="preserve"> </w:t>
      </w:r>
      <w:r>
        <w:t>may</w:t>
      </w:r>
      <w:r>
        <w:rPr>
          <w:spacing w:val="-2"/>
        </w:rPr>
        <w:t xml:space="preserve"> </w:t>
      </w:r>
      <w:r>
        <w:t>also</w:t>
      </w:r>
      <w:r>
        <w:rPr>
          <w:spacing w:val="-3"/>
        </w:rPr>
        <w:t xml:space="preserve"> </w:t>
      </w:r>
      <w:r>
        <w:t>be</w:t>
      </w:r>
      <w:r>
        <w:rPr>
          <w:spacing w:val="-3"/>
        </w:rPr>
        <w:t xml:space="preserve"> </w:t>
      </w:r>
      <w:r>
        <w:t>found</w:t>
      </w:r>
      <w:r>
        <w:rPr>
          <w:spacing w:val="-3"/>
        </w:rPr>
        <w:t xml:space="preserve"> </w:t>
      </w:r>
      <w:r>
        <w:t>for</w:t>
      </w:r>
      <w:r>
        <w:rPr>
          <w:spacing w:val="-3"/>
        </w:rPr>
        <w:t xml:space="preserve"> </w:t>
      </w:r>
      <w:r>
        <w:t xml:space="preserve">a person who </w:t>
      </w:r>
      <w:r>
        <w:rPr>
          <w:i/>
        </w:rPr>
        <w:t xml:space="preserve">does </w:t>
      </w:r>
      <w:r>
        <w:t xml:space="preserve">meet the standards for protective placement, as a way of resolving the </w:t>
      </w:r>
      <w:r>
        <w:rPr>
          <w:spacing w:val="-2"/>
        </w:rPr>
        <w:t>protest.)</w:t>
      </w:r>
    </w:p>
    <w:p w14:paraId="33146E0F" w14:textId="77777777" w:rsidR="00323B91" w:rsidRDefault="00767F93">
      <w:pPr>
        <w:pStyle w:val="ListParagraph"/>
        <w:numPr>
          <w:ilvl w:val="2"/>
          <w:numId w:val="21"/>
        </w:numPr>
        <w:tabs>
          <w:tab w:val="left" w:pos="1419"/>
        </w:tabs>
        <w:spacing w:before="159" w:line="244" w:lineRule="auto"/>
        <w:ind w:right="1035"/>
        <w:jc w:val="both"/>
        <w:rPr>
          <w:i/>
        </w:rPr>
      </w:pPr>
      <w:r>
        <w:t>If</w:t>
      </w:r>
      <w:r>
        <w:rPr>
          <w:spacing w:val="-4"/>
        </w:rPr>
        <w:t xml:space="preserve"> </w:t>
      </w:r>
      <w:r>
        <w:t>the</w:t>
      </w:r>
      <w:r>
        <w:rPr>
          <w:spacing w:val="-4"/>
        </w:rPr>
        <w:t xml:space="preserve"> </w:t>
      </w:r>
      <w:r>
        <w:t>individual</w:t>
      </w:r>
      <w:r>
        <w:rPr>
          <w:spacing w:val="-4"/>
        </w:rPr>
        <w:t xml:space="preserve"> </w:t>
      </w:r>
      <w:r>
        <w:t>meets</w:t>
      </w:r>
      <w:r>
        <w:rPr>
          <w:spacing w:val="-4"/>
        </w:rPr>
        <w:t xml:space="preserve"> </w:t>
      </w:r>
      <w:r>
        <w:t>the</w:t>
      </w:r>
      <w:r>
        <w:rPr>
          <w:spacing w:val="-4"/>
        </w:rPr>
        <w:t xml:space="preserve"> </w:t>
      </w:r>
      <w:r>
        <w:t>criteria</w:t>
      </w:r>
      <w:r>
        <w:rPr>
          <w:spacing w:val="-4"/>
        </w:rPr>
        <w:t xml:space="preserve"> </w:t>
      </w:r>
      <w:r>
        <w:t>for</w:t>
      </w:r>
      <w:r>
        <w:rPr>
          <w:spacing w:val="-4"/>
        </w:rPr>
        <w:t xml:space="preserve"> </w:t>
      </w:r>
      <w:r>
        <w:t>emergency</w:t>
      </w:r>
      <w:r>
        <w:rPr>
          <w:spacing w:val="-2"/>
        </w:rPr>
        <w:t xml:space="preserve"> </w:t>
      </w:r>
      <w:r>
        <w:t>protective</w:t>
      </w:r>
      <w:r>
        <w:rPr>
          <w:spacing w:val="-4"/>
        </w:rPr>
        <w:t xml:space="preserve"> </w:t>
      </w:r>
      <w:r>
        <w:t>placement,</w:t>
      </w:r>
      <w:r>
        <w:rPr>
          <w:spacing w:val="-4"/>
        </w:rPr>
        <w:t xml:space="preserve"> </w:t>
      </w:r>
      <w:r>
        <w:t>and</w:t>
      </w:r>
      <w:r>
        <w:rPr>
          <w:spacing w:val="-4"/>
        </w:rPr>
        <w:t xml:space="preserve"> </w:t>
      </w:r>
      <w:r>
        <w:t>the</w:t>
      </w:r>
      <w:r>
        <w:rPr>
          <w:spacing w:val="-4"/>
        </w:rPr>
        <w:t xml:space="preserve"> </w:t>
      </w:r>
      <w:r>
        <w:t>APS</w:t>
      </w:r>
      <w:r>
        <w:rPr>
          <w:spacing w:val="-4"/>
        </w:rPr>
        <w:t xml:space="preserve"> </w:t>
      </w:r>
      <w:r>
        <w:t>system finds</w:t>
      </w:r>
      <w:r>
        <w:rPr>
          <w:spacing w:val="-3"/>
        </w:rPr>
        <w:t xml:space="preserve"> </w:t>
      </w:r>
      <w:r>
        <w:t>that</w:t>
      </w:r>
      <w:r>
        <w:rPr>
          <w:spacing w:val="-3"/>
        </w:rPr>
        <w:t xml:space="preserve"> </w:t>
      </w:r>
      <w:r>
        <w:t>emergency</w:t>
      </w:r>
      <w:r>
        <w:rPr>
          <w:spacing w:val="-1"/>
        </w:rPr>
        <w:t xml:space="preserve"> </w:t>
      </w:r>
      <w:r>
        <w:t>placement</w:t>
      </w:r>
      <w:r>
        <w:rPr>
          <w:spacing w:val="-3"/>
        </w:rPr>
        <w:t xml:space="preserve"> </w:t>
      </w:r>
      <w:r>
        <w:t>in</w:t>
      </w:r>
      <w:r>
        <w:rPr>
          <w:spacing w:val="-3"/>
        </w:rPr>
        <w:t xml:space="preserve"> </w:t>
      </w:r>
      <w:r>
        <w:t>the</w:t>
      </w:r>
      <w:r>
        <w:rPr>
          <w:spacing w:val="-3"/>
        </w:rPr>
        <w:t xml:space="preserve"> </w:t>
      </w:r>
      <w:r>
        <w:t>facility</w:t>
      </w:r>
      <w:r>
        <w:rPr>
          <w:spacing w:val="-1"/>
        </w:rPr>
        <w:t xml:space="preserve"> </w:t>
      </w:r>
      <w:r>
        <w:t>is</w:t>
      </w:r>
      <w:r>
        <w:rPr>
          <w:spacing w:val="-3"/>
        </w:rPr>
        <w:t xml:space="preserve"> </w:t>
      </w:r>
      <w:r>
        <w:t>necessary,</w:t>
      </w:r>
      <w:r>
        <w:rPr>
          <w:spacing w:val="-3"/>
        </w:rPr>
        <w:t xml:space="preserve"> </w:t>
      </w:r>
      <w:r>
        <w:t>the</w:t>
      </w:r>
      <w:r>
        <w:rPr>
          <w:spacing w:val="-3"/>
        </w:rPr>
        <w:t xml:space="preserve"> </w:t>
      </w:r>
      <w:r>
        <w:t>APS</w:t>
      </w:r>
      <w:r>
        <w:rPr>
          <w:spacing w:val="-3"/>
        </w:rPr>
        <w:t xml:space="preserve"> </w:t>
      </w:r>
      <w:r>
        <w:t>system</w:t>
      </w:r>
      <w:r>
        <w:rPr>
          <w:spacing w:val="-5"/>
        </w:rPr>
        <w:t xml:space="preserve"> </w:t>
      </w:r>
      <w:r>
        <w:t>must</w:t>
      </w:r>
      <w:r>
        <w:rPr>
          <w:spacing w:val="-3"/>
        </w:rPr>
        <w:t xml:space="preserve"> </w:t>
      </w:r>
      <w:r>
        <w:t>follow</w:t>
      </w:r>
      <w:r>
        <w:rPr>
          <w:spacing w:val="-3"/>
        </w:rPr>
        <w:t xml:space="preserve"> </w:t>
      </w:r>
      <w:r>
        <w:t>the procedures for emergency protective placement.</w:t>
      </w:r>
      <w:r>
        <w:rPr>
          <w:spacing w:val="40"/>
        </w:rPr>
        <w:t xml:space="preserve"> </w:t>
      </w:r>
      <w:r>
        <w:rPr>
          <w:i/>
        </w:rPr>
        <w:t>See Part C.5, below</w:t>
      </w:r>
    </w:p>
    <w:p w14:paraId="31CEF298" w14:textId="77777777" w:rsidR="00323B91" w:rsidRDefault="00767F93">
      <w:pPr>
        <w:pStyle w:val="ListParagraph"/>
        <w:numPr>
          <w:ilvl w:val="2"/>
          <w:numId w:val="21"/>
        </w:numPr>
        <w:tabs>
          <w:tab w:val="left" w:pos="1419"/>
        </w:tabs>
        <w:spacing w:before="169" w:line="244" w:lineRule="auto"/>
        <w:ind w:right="844"/>
      </w:pPr>
      <w:r>
        <w:t>If</w:t>
      </w:r>
      <w:r>
        <w:rPr>
          <w:spacing w:val="-4"/>
        </w:rPr>
        <w:t xml:space="preserve"> </w:t>
      </w:r>
      <w:r>
        <w:t>the</w:t>
      </w:r>
      <w:r>
        <w:rPr>
          <w:spacing w:val="-4"/>
        </w:rPr>
        <w:t xml:space="preserve"> </w:t>
      </w:r>
      <w:r>
        <w:t>individual</w:t>
      </w:r>
      <w:r>
        <w:rPr>
          <w:spacing w:val="-4"/>
        </w:rPr>
        <w:t xml:space="preserve"> </w:t>
      </w:r>
      <w:r>
        <w:t>meets</w:t>
      </w:r>
      <w:r>
        <w:rPr>
          <w:spacing w:val="-4"/>
        </w:rPr>
        <w:t xml:space="preserve"> </w:t>
      </w:r>
      <w:r>
        <w:t>the</w:t>
      </w:r>
      <w:r>
        <w:rPr>
          <w:spacing w:val="-4"/>
        </w:rPr>
        <w:t xml:space="preserve"> </w:t>
      </w:r>
      <w:r>
        <w:t>criteria</w:t>
      </w:r>
      <w:r>
        <w:rPr>
          <w:spacing w:val="-4"/>
        </w:rPr>
        <w:t xml:space="preserve"> </w:t>
      </w:r>
      <w:r>
        <w:t>for</w:t>
      </w:r>
      <w:r>
        <w:rPr>
          <w:spacing w:val="-4"/>
        </w:rPr>
        <w:t xml:space="preserve"> </w:t>
      </w:r>
      <w:r>
        <w:t>protective</w:t>
      </w:r>
      <w:r>
        <w:rPr>
          <w:spacing w:val="-3"/>
        </w:rPr>
        <w:t xml:space="preserve"> </w:t>
      </w:r>
      <w:r>
        <w:t>placement,</w:t>
      </w:r>
      <w:r>
        <w:rPr>
          <w:spacing w:val="-4"/>
        </w:rPr>
        <w:t xml:space="preserve"> </w:t>
      </w:r>
      <w:r>
        <w:t>the</w:t>
      </w:r>
      <w:r>
        <w:rPr>
          <w:spacing w:val="-4"/>
        </w:rPr>
        <w:t xml:space="preserve"> </w:t>
      </w:r>
      <w:r>
        <w:t>statute</w:t>
      </w:r>
      <w:r>
        <w:rPr>
          <w:spacing w:val="-4"/>
        </w:rPr>
        <w:t xml:space="preserve"> </w:t>
      </w:r>
      <w:r>
        <w:t>allows</w:t>
      </w:r>
      <w:r>
        <w:rPr>
          <w:spacing w:val="-4"/>
        </w:rPr>
        <w:t xml:space="preserve"> </w:t>
      </w:r>
      <w:r>
        <w:t>the</w:t>
      </w:r>
      <w:r>
        <w:rPr>
          <w:spacing w:val="-4"/>
        </w:rPr>
        <w:t xml:space="preserve"> </w:t>
      </w:r>
      <w:r>
        <w:t>APS</w:t>
      </w:r>
      <w:r>
        <w:rPr>
          <w:spacing w:val="-4"/>
        </w:rPr>
        <w:t xml:space="preserve"> </w:t>
      </w:r>
      <w:r>
        <w:t>system to bring a petition for a permanent protective placement, apparently without following procedures for emergency placement, and states that the court “may order that the individual remain in the facility pending the outcome of the protective placement proceedings.”</w:t>
      </w:r>
    </w:p>
    <w:p w14:paraId="6B3D6D16" w14:textId="77777777" w:rsidR="00323B91" w:rsidRDefault="00767F93">
      <w:pPr>
        <w:pStyle w:val="BodyText"/>
        <w:spacing w:before="5"/>
        <w:rPr>
          <w:sz w:val="13"/>
        </w:rPr>
      </w:pPr>
      <w:r>
        <w:rPr>
          <w:noProof/>
        </w:rPr>
        <mc:AlternateContent>
          <mc:Choice Requires="wps">
            <w:drawing>
              <wp:anchor distT="0" distB="0" distL="0" distR="0" simplePos="0" relativeHeight="487655936" behindDoc="1" locked="0" layoutInCell="1" allowOverlap="1" wp14:anchorId="2E2909F4" wp14:editId="776F9A6C">
                <wp:simplePos x="0" y="0"/>
                <wp:positionH relativeFrom="page">
                  <wp:posOffset>1352550</wp:posOffset>
                </wp:positionH>
                <wp:positionV relativeFrom="paragraph">
                  <wp:posOffset>113551</wp:posOffset>
                </wp:positionV>
                <wp:extent cx="5524500" cy="824230"/>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0F768BE4"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provision for continued placement of a protesting individual without an emergency</w:t>
                            </w:r>
                            <w:r>
                              <w:rPr>
                                <w:color w:val="000000"/>
                                <w:spacing w:val="-3"/>
                              </w:rPr>
                              <w:t xml:space="preserve"> </w:t>
                            </w:r>
                            <w:r>
                              <w:rPr>
                                <w:color w:val="000000"/>
                              </w:rPr>
                              <w:t>protective</w:t>
                            </w:r>
                            <w:r>
                              <w:rPr>
                                <w:color w:val="000000"/>
                                <w:spacing w:val="-4"/>
                              </w:rPr>
                              <w:t xml:space="preserve"> </w:t>
                            </w:r>
                            <w:r>
                              <w:rPr>
                                <w:color w:val="000000"/>
                              </w:rPr>
                              <w:t>placement</w:t>
                            </w:r>
                            <w:r>
                              <w:rPr>
                                <w:color w:val="000000"/>
                                <w:spacing w:val="-4"/>
                              </w:rPr>
                              <w:t xml:space="preserve"> </w:t>
                            </w:r>
                            <w:r>
                              <w:rPr>
                                <w:color w:val="000000"/>
                              </w:rPr>
                              <w:t>provides</w:t>
                            </w:r>
                            <w:r>
                              <w:rPr>
                                <w:color w:val="000000"/>
                                <w:spacing w:val="-4"/>
                              </w:rPr>
                              <w:t xml:space="preserve"> </w:t>
                            </w:r>
                            <w:r>
                              <w:rPr>
                                <w:color w:val="000000"/>
                              </w:rPr>
                              <w:t>no</w:t>
                            </w:r>
                            <w:r>
                              <w:rPr>
                                <w:color w:val="000000"/>
                                <w:spacing w:val="-4"/>
                              </w:rPr>
                              <w:t xml:space="preserve"> </w:t>
                            </w:r>
                            <w:r>
                              <w:rPr>
                                <w:color w:val="000000"/>
                              </w:rPr>
                              <w:t>standard</w:t>
                            </w:r>
                            <w:r>
                              <w:rPr>
                                <w:color w:val="000000"/>
                                <w:spacing w:val="-4"/>
                              </w:rPr>
                              <w:t xml:space="preserve"> </w:t>
                            </w:r>
                            <w:r>
                              <w:rPr>
                                <w:color w:val="000000"/>
                              </w:rPr>
                              <w:t>for</w:t>
                            </w:r>
                            <w:r>
                              <w:rPr>
                                <w:color w:val="000000"/>
                                <w:spacing w:val="-4"/>
                              </w:rPr>
                              <w:t xml:space="preserve"> </w:t>
                            </w:r>
                            <w:r>
                              <w:rPr>
                                <w:color w:val="000000"/>
                              </w:rPr>
                              <w:t>the</w:t>
                            </w:r>
                            <w:r>
                              <w:rPr>
                                <w:color w:val="000000"/>
                                <w:spacing w:val="-4"/>
                              </w:rPr>
                              <w:t xml:space="preserve"> </w:t>
                            </w:r>
                            <w:r>
                              <w:rPr>
                                <w:color w:val="000000"/>
                              </w:rPr>
                              <w:t>court’s</w:t>
                            </w:r>
                            <w:r>
                              <w:rPr>
                                <w:color w:val="000000"/>
                                <w:spacing w:val="-4"/>
                              </w:rPr>
                              <w:t xml:space="preserve"> </w:t>
                            </w:r>
                            <w:r>
                              <w:rPr>
                                <w:color w:val="000000"/>
                              </w:rPr>
                              <w:t>decision</w:t>
                            </w:r>
                            <w:r>
                              <w:rPr>
                                <w:color w:val="000000"/>
                                <w:spacing w:val="-4"/>
                              </w:rPr>
                              <w:t xml:space="preserve"> </w:t>
                            </w:r>
                            <w:r>
                              <w:rPr>
                                <w:color w:val="000000"/>
                              </w:rPr>
                              <w:t>and</w:t>
                            </w:r>
                            <w:r>
                              <w:rPr>
                                <w:color w:val="000000"/>
                                <w:spacing w:val="-4"/>
                              </w:rPr>
                              <w:t xml:space="preserve"> </w:t>
                            </w:r>
                            <w:r>
                              <w:rPr>
                                <w:color w:val="000000"/>
                              </w:rPr>
                              <w:t>no</w:t>
                            </w:r>
                            <w:r>
                              <w:rPr>
                                <w:color w:val="000000"/>
                                <w:spacing w:val="-4"/>
                              </w:rPr>
                              <w:t xml:space="preserve"> </w:t>
                            </w:r>
                            <w:r>
                              <w:rPr>
                                <w:color w:val="000000"/>
                              </w:rPr>
                              <w:t>time-line and procedure for the court to follow in making the decision about whether the person may remain</w:t>
                            </w:r>
                            <w:r>
                              <w:rPr>
                                <w:color w:val="000000"/>
                                <w:spacing w:val="-2"/>
                              </w:rPr>
                              <w:t xml:space="preserve"> </w:t>
                            </w:r>
                            <w:r>
                              <w:rPr>
                                <w:color w:val="000000"/>
                              </w:rPr>
                              <w:t>pending</w:t>
                            </w:r>
                            <w:r>
                              <w:rPr>
                                <w:color w:val="000000"/>
                                <w:spacing w:val="-2"/>
                              </w:rPr>
                              <w:t xml:space="preserve"> </w:t>
                            </w:r>
                            <w:r>
                              <w:rPr>
                                <w:color w:val="000000"/>
                              </w:rPr>
                              <w:t>the</w:t>
                            </w:r>
                            <w:r>
                              <w:rPr>
                                <w:color w:val="000000"/>
                                <w:spacing w:val="-2"/>
                              </w:rPr>
                              <w:t xml:space="preserve"> </w:t>
                            </w:r>
                            <w:r>
                              <w:rPr>
                                <w:color w:val="000000"/>
                              </w:rPr>
                              <w:t>decision</w:t>
                            </w:r>
                            <w:r>
                              <w:rPr>
                                <w:color w:val="000000"/>
                                <w:spacing w:val="-2"/>
                              </w:rPr>
                              <w:t xml:space="preserve"> </w:t>
                            </w:r>
                            <w:r>
                              <w:rPr>
                                <w:color w:val="000000"/>
                              </w:rPr>
                              <w:t>on</w:t>
                            </w:r>
                            <w:r>
                              <w:rPr>
                                <w:color w:val="000000"/>
                                <w:spacing w:val="-2"/>
                              </w:rPr>
                              <w:t xml:space="preserve"> </w:t>
                            </w:r>
                            <w:r>
                              <w:rPr>
                                <w:color w:val="000000"/>
                              </w:rPr>
                              <w:t>the</w:t>
                            </w:r>
                            <w:r>
                              <w:rPr>
                                <w:color w:val="000000"/>
                                <w:spacing w:val="-2"/>
                              </w:rPr>
                              <w:t xml:space="preserve"> </w:t>
                            </w:r>
                            <w:r>
                              <w:rPr>
                                <w:color w:val="000000"/>
                              </w:rPr>
                              <w:t>petition.</w:t>
                            </w:r>
                            <w:r>
                              <w:rPr>
                                <w:color w:val="000000"/>
                                <w:spacing w:val="40"/>
                              </w:rPr>
                              <w:t xml:space="preserve"> </w:t>
                            </w:r>
                            <w:r>
                              <w:rPr>
                                <w:color w:val="000000"/>
                              </w:rPr>
                              <w:t>Where</w:t>
                            </w:r>
                            <w:r>
                              <w:rPr>
                                <w:color w:val="000000"/>
                                <w:spacing w:val="-2"/>
                              </w:rPr>
                              <w:t xml:space="preserve"> </w:t>
                            </w:r>
                            <w:r>
                              <w:rPr>
                                <w:color w:val="000000"/>
                              </w:rPr>
                              <w:t>continued</w:t>
                            </w:r>
                            <w:r>
                              <w:rPr>
                                <w:color w:val="000000"/>
                                <w:spacing w:val="-2"/>
                              </w:rPr>
                              <w:t xml:space="preserve"> </w:t>
                            </w:r>
                            <w:r>
                              <w:rPr>
                                <w:color w:val="000000"/>
                              </w:rPr>
                              <w:t>placement</w:t>
                            </w:r>
                            <w:r>
                              <w:rPr>
                                <w:color w:val="000000"/>
                                <w:spacing w:val="-2"/>
                              </w:rPr>
                              <w:t xml:space="preserve"> </w:t>
                            </w:r>
                            <w:r>
                              <w:rPr>
                                <w:color w:val="000000"/>
                              </w:rPr>
                              <w:t>is</w:t>
                            </w:r>
                            <w:r>
                              <w:rPr>
                                <w:color w:val="000000"/>
                                <w:spacing w:val="-2"/>
                              </w:rPr>
                              <w:t xml:space="preserve"> </w:t>
                            </w:r>
                            <w:r>
                              <w:rPr>
                                <w:color w:val="000000"/>
                              </w:rPr>
                              <w:t>necessary,</w:t>
                            </w:r>
                            <w:r>
                              <w:rPr>
                                <w:color w:val="000000"/>
                                <w:spacing w:val="-2"/>
                              </w:rPr>
                              <w:t xml:space="preserve"> </w:t>
                            </w:r>
                            <w:r>
                              <w:rPr>
                                <w:color w:val="000000"/>
                              </w:rPr>
                              <w:t>and</w:t>
                            </w:r>
                            <w:r>
                              <w:rPr>
                                <w:color w:val="000000"/>
                                <w:spacing w:val="-2"/>
                              </w:rPr>
                              <w:t xml:space="preserve"> </w:t>
                            </w:r>
                            <w:r>
                              <w:rPr>
                                <w:color w:val="000000"/>
                              </w:rPr>
                              <w:t>the criteria of § 55.135 are met, emergency protective placement procedures should be used.</w:t>
                            </w:r>
                          </w:p>
                        </w:txbxContent>
                      </wps:txbx>
                      <wps:bodyPr wrap="square" lIns="0" tIns="0" rIns="0" bIns="0" rtlCol="0">
                        <a:noAutofit/>
                      </wps:bodyPr>
                    </wps:wsp>
                  </a:graphicData>
                </a:graphic>
              </wp:anchor>
            </w:drawing>
          </mc:Choice>
          <mc:Fallback>
            <w:pict>
              <v:shape w14:anchorId="2E2909F4" id="Textbox 178" o:spid="_x0000_s1079" type="#_x0000_t202" style="position:absolute;margin-left:106.5pt;margin-top:8.95pt;width:435pt;height:64.9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" fillcolor="#e0e0e0" stroked="f">
                <v:textbox inset="0,0,0,0">
                  <w:txbxContent>
                    <w:p w14:paraId="0F768BE4"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provision for continued placement of a protesting individual without an emergency</w:t>
                      </w:r>
                      <w:r>
                        <w:rPr>
                          <w:color w:val="000000"/>
                          <w:spacing w:val="-3"/>
                        </w:rPr>
                        <w:t xml:space="preserve"> </w:t>
                      </w:r>
                      <w:r>
                        <w:rPr>
                          <w:color w:val="000000"/>
                        </w:rPr>
                        <w:t>protective</w:t>
                      </w:r>
                      <w:r>
                        <w:rPr>
                          <w:color w:val="000000"/>
                          <w:spacing w:val="-4"/>
                        </w:rPr>
                        <w:t xml:space="preserve"> </w:t>
                      </w:r>
                      <w:r>
                        <w:rPr>
                          <w:color w:val="000000"/>
                        </w:rPr>
                        <w:t>placement</w:t>
                      </w:r>
                      <w:r>
                        <w:rPr>
                          <w:color w:val="000000"/>
                          <w:spacing w:val="-4"/>
                        </w:rPr>
                        <w:t xml:space="preserve"> </w:t>
                      </w:r>
                      <w:r>
                        <w:rPr>
                          <w:color w:val="000000"/>
                        </w:rPr>
                        <w:t>provides</w:t>
                      </w:r>
                      <w:r>
                        <w:rPr>
                          <w:color w:val="000000"/>
                          <w:spacing w:val="-4"/>
                        </w:rPr>
                        <w:t xml:space="preserve"> </w:t>
                      </w:r>
                      <w:r>
                        <w:rPr>
                          <w:color w:val="000000"/>
                        </w:rPr>
                        <w:t>no</w:t>
                      </w:r>
                      <w:r>
                        <w:rPr>
                          <w:color w:val="000000"/>
                          <w:spacing w:val="-4"/>
                        </w:rPr>
                        <w:t xml:space="preserve"> </w:t>
                      </w:r>
                      <w:r>
                        <w:rPr>
                          <w:color w:val="000000"/>
                        </w:rPr>
                        <w:t>standard</w:t>
                      </w:r>
                      <w:r>
                        <w:rPr>
                          <w:color w:val="000000"/>
                          <w:spacing w:val="-4"/>
                        </w:rPr>
                        <w:t xml:space="preserve"> </w:t>
                      </w:r>
                      <w:r>
                        <w:rPr>
                          <w:color w:val="000000"/>
                        </w:rPr>
                        <w:t>for</w:t>
                      </w:r>
                      <w:r>
                        <w:rPr>
                          <w:color w:val="000000"/>
                          <w:spacing w:val="-4"/>
                        </w:rPr>
                        <w:t xml:space="preserve"> </w:t>
                      </w:r>
                      <w:r>
                        <w:rPr>
                          <w:color w:val="000000"/>
                        </w:rPr>
                        <w:t>the</w:t>
                      </w:r>
                      <w:r>
                        <w:rPr>
                          <w:color w:val="000000"/>
                          <w:spacing w:val="-4"/>
                        </w:rPr>
                        <w:t xml:space="preserve"> </w:t>
                      </w:r>
                      <w:r>
                        <w:rPr>
                          <w:color w:val="000000"/>
                        </w:rPr>
                        <w:t>court’s</w:t>
                      </w:r>
                      <w:r>
                        <w:rPr>
                          <w:color w:val="000000"/>
                          <w:spacing w:val="-4"/>
                        </w:rPr>
                        <w:t xml:space="preserve"> </w:t>
                      </w:r>
                      <w:r>
                        <w:rPr>
                          <w:color w:val="000000"/>
                        </w:rPr>
                        <w:t>decision</w:t>
                      </w:r>
                      <w:r>
                        <w:rPr>
                          <w:color w:val="000000"/>
                          <w:spacing w:val="-4"/>
                        </w:rPr>
                        <w:t xml:space="preserve"> </w:t>
                      </w:r>
                      <w:r>
                        <w:rPr>
                          <w:color w:val="000000"/>
                        </w:rPr>
                        <w:t>and</w:t>
                      </w:r>
                      <w:r>
                        <w:rPr>
                          <w:color w:val="000000"/>
                          <w:spacing w:val="-4"/>
                        </w:rPr>
                        <w:t xml:space="preserve"> </w:t>
                      </w:r>
                      <w:r>
                        <w:rPr>
                          <w:color w:val="000000"/>
                        </w:rPr>
                        <w:t>no</w:t>
                      </w:r>
                      <w:r>
                        <w:rPr>
                          <w:color w:val="000000"/>
                          <w:spacing w:val="-4"/>
                        </w:rPr>
                        <w:t xml:space="preserve"> </w:t>
                      </w:r>
                      <w:r>
                        <w:rPr>
                          <w:color w:val="000000"/>
                        </w:rPr>
                        <w:t>time-line and procedure for the court to follow in making the decision about whether the person may remain</w:t>
                      </w:r>
                      <w:r>
                        <w:rPr>
                          <w:color w:val="000000"/>
                          <w:spacing w:val="-2"/>
                        </w:rPr>
                        <w:t xml:space="preserve"> </w:t>
                      </w:r>
                      <w:r>
                        <w:rPr>
                          <w:color w:val="000000"/>
                        </w:rPr>
                        <w:t>pending</w:t>
                      </w:r>
                      <w:r>
                        <w:rPr>
                          <w:color w:val="000000"/>
                          <w:spacing w:val="-2"/>
                        </w:rPr>
                        <w:t xml:space="preserve"> </w:t>
                      </w:r>
                      <w:r>
                        <w:rPr>
                          <w:color w:val="000000"/>
                        </w:rPr>
                        <w:t>the</w:t>
                      </w:r>
                      <w:r>
                        <w:rPr>
                          <w:color w:val="000000"/>
                          <w:spacing w:val="-2"/>
                        </w:rPr>
                        <w:t xml:space="preserve"> </w:t>
                      </w:r>
                      <w:r>
                        <w:rPr>
                          <w:color w:val="000000"/>
                        </w:rPr>
                        <w:t>decision</w:t>
                      </w:r>
                      <w:r>
                        <w:rPr>
                          <w:color w:val="000000"/>
                          <w:spacing w:val="-2"/>
                        </w:rPr>
                        <w:t xml:space="preserve"> </w:t>
                      </w:r>
                      <w:r>
                        <w:rPr>
                          <w:color w:val="000000"/>
                        </w:rPr>
                        <w:t>on</w:t>
                      </w:r>
                      <w:r>
                        <w:rPr>
                          <w:color w:val="000000"/>
                          <w:spacing w:val="-2"/>
                        </w:rPr>
                        <w:t xml:space="preserve"> </w:t>
                      </w:r>
                      <w:r>
                        <w:rPr>
                          <w:color w:val="000000"/>
                        </w:rPr>
                        <w:t>the</w:t>
                      </w:r>
                      <w:r>
                        <w:rPr>
                          <w:color w:val="000000"/>
                          <w:spacing w:val="-2"/>
                        </w:rPr>
                        <w:t xml:space="preserve"> </w:t>
                      </w:r>
                      <w:r>
                        <w:rPr>
                          <w:color w:val="000000"/>
                        </w:rPr>
                        <w:t>petition.</w:t>
                      </w:r>
                      <w:r>
                        <w:rPr>
                          <w:color w:val="000000"/>
                          <w:spacing w:val="40"/>
                        </w:rPr>
                        <w:t xml:space="preserve"> </w:t>
                      </w:r>
                      <w:r>
                        <w:rPr>
                          <w:color w:val="000000"/>
                        </w:rPr>
                        <w:t>Where</w:t>
                      </w:r>
                      <w:r>
                        <w:rPr>
                          <w:color w:val="000000"/>
                          <w:spacing w:val="-2"/>
                        </w:rPr>
                        <w:t xml:space="preserve"> </w:t>
                      </w:r>
                      <w:r>
                        <w:rPr>
                          <w:color w:val="000000"/>
                        </w:rPr>
                        <w:t>continued</w:t>
                      </w:r>
                      <w:r>
                        <w:rPr>
                          <w:color w:val="000000"/>
                          <w:spacing w:val="-2"/>
                        </w:rPr>
                        <w:t xml:space="preserve"> </w:t>
                      </w:r>
                      <w:r>
                        <w:rPr>
                          <w:color w:val="000000"/>
                        </w:rPr>
                        <w:t>placement</w:t>
                      </w:r>
                      <w:r>
                        <w:rPr>
                          <w:color w:val="000000"/>
                          <w:spacing w:val="-2"/>
                        </w:rPr>
                        <w:t xml:space="preserve"> </w:t>
                      </w:r>
                      <w:r>
                        <w:rPr>
                          <w:color w:val="000000"/>
                        </w:rPr>
                        <w:t>is</w:t>
                      </w:r>
                      <w:r>
                        <w:rPr>
                          <w:color w:val="000000"/>
                          <w:spacing w:val="-2"/>
                        </w:rPr>
                        <w:t xml:space="preserve"> </w:t>
                      </w:r>
                      <w:r>
                        <w:rPr>
                          <w:color w:val="000000"/>
                        </w:rPr>
                        <w:t>necessary,</w:t>
                      </w:r>
                      <w:r>
                        <w:rPr>
                          <w:color w:val="000000"/>
                          <w:spacing w:val="-2"/>
                        </w:rPr>
                        <w:t xml:space="preserve"> </w:t>
                      </w:r>
                      <w:r>
                        <w:rPr>
                          <w:color w:val="000000"/>
                        </w:rPr>
                        <w:t>and</w:t>
                      </w:r>
                      <w:r>
                        <w:rPr>
                          <w:color w:val="000000"/>
                          <w:spacing w:val="-2"/>
                        </w:rPr>
                        <w:t xml:space="preserve"> </w:t>
                      </w:r>
                      <w:r>
                        <w:rPr>
                          <w:color w:val="000000"/>
                        </w:rPr>
                        <w:t>the criteria of § 55.135 are met, emergency protective placement procedures should be used.</w:t>
                      </w:r>
                    </w:p>
                  </w:txbxContent>
                </v:textbox>
                <w10:wrap type="topAndBottom" anchorx="page"/>
              </v:shape>
            </w:pict>
          </mc:Fallback>
        </mc:AlternateContent>
      </w:r>
    </w:p>
    <w:p w14:paraId="2E8EC3DA" w14:textId="77777777" w:rsidR="00323B91" w:rsidRDefault="00767F93">
      <w:pPr>
        <w:pStyle w:val="Heading5"/>
        <w:numPr>
          <w:ilvl w:val="1"/>
          <w:numId w:val="21"/>
        </w:numPr>
        <w:tabs>
          <w:tab w:val="left" w:pos="1057"/>
          <w:tab w:val="left" w:pos="1059"/>
        </w:tabs>
        <w:spacing w:line="244" w:lineRule="auto"/>
        <w:ind w:right="1053"/>
        <w:rPr>
          <w:i w:val="0"/>
        </w:rPr>
      </w:pPr>
      <w:r>
        <w:t>When</w:t>
      </w:r>
      <w:r>
        <w:rPr>
          <w:spacing w:val="-3"/>
        </w:rPr>
        <w:t xml:space="preserve"> </w:t>
      </w:r>
      <w:r>
        <w:t>can</w:t>
      </w:r>
      <w:r>
        <w:rPr>
          <w:spacing w:val="-3"/>
        </w:rPr>
        <w:t xml:space="preserve"> </w:t>
      </w:r>
      <w:r>
        <w:t>a</w:t>
      </w:r>
      <w:r>
        <w:rPr>
          <w:spacing w:val="-3"/>
        </w:rPr>
        <w:t xml:space="preserve"> </w:t>
      </w:r>
      <w:r>
        <w:t>guardian</w:t>
      </w:r>
      <w:r>
        <w:rPr>
          <w:spacing w:val="-3"/>
        </w:rPr>
        <w:t xml:space="preserve"> </w:t>
      </w:r>
      <w:r>
        <w:t>make</w:t>
      </w:r>
      <w:r>
        <w:rPr>
          <w:spacing w:val="-3"/>
        </w:rPr>
        <w:t xml:space="preserve"> </w:t>
      </w:r>
      <w:r>
        <w:t>a</w:t>
      </w:r>
      <w:r>
        <w:rPr>
          <w:spacing w:val="-3"/>
        </w:rPr>
        <w:t xml:space="preserve"> </w:t>
      </w:r>
      <w:r>
        <w:t>temporary</w:t>
      </w:r>
      <w:r>
        <w:rPr>
          <w:spacing w:val="-3"/>
        </w:rPr>
        <w:t xml:space="preserve"> </w:t>
      </w:r>
      <w:r>
        <w:t>placement</w:t>
      </w:r>
      <w:r>
        <w:rPr>
          <w:spacing w:val="-3"/>
        </w:rPr>
        <w:t xml:space="preserve"> </w:t>
      </w:r>
      <w:r>
        <w:t>for</w:t>
      </w:r>
      <w:r>
        <w:rPr>
          <w:spacing w:val="-3"/>
        </w:rPr>
        <w:t xml:space="preserve"> </w:t>
      </w:r>
      <w:r>
        <w:t>respite</w:t>
      </w:r>
      <w:r>
        <w:rPr>
          <w:spacing w:val="-3"/>
        </w:rPr>
        <w:t xml:space="preserve"> </w:t>
      </w:r>
      <w:r>
        <w:t>purposes</w:t>
      </w:r>
      <w:r>
        <w:rPr>
          <w:spacing w:val="-3"/>
        </w:rPr>
        <w:t xml:space="preserve"> </w:t>
      </w:r>
      <w:r>
        <w:t>of</w:t>
      </w:r>
      <w:r>
        <w:rPr>
          <w:spacing w:val="-3"/>
        </w:rPr>
        <w:t xml:space="preserve"> </w:t>
      </w:r>
      <w:r>
        <w:t>an</w:t>
      </w:r>
      <w:r>
        <w:rPr>
          <w:spacing w:val="-3"/>
        </w:rPr>
        <w:t xml:space="preserve"> </w:t>
      </w:r>
      <w:r>
        <w:t>individual</w:t>
      </w:r>
      <w:r>
        <w:rPr>
          <w:spacing w:val="-3"/>
        </w:rPr>
        <w:t xml:space="preserve"> </w:t>
      </w:r>
      <w:r>
        <w:t>who lives with the guardian?</w:t>
      </w:r>
    </w:p>
    <w:p w14:paraId="35FC5A89" w14:textId="77777777" w:rsidR="00323B91" w:rsidRDefault="00767F93">
      <w:pPr>
        <w:pStyle w:val="BodyText"/>
        <w:spacing w:before="181" w:line="244" w:lineRule="auto"/>
        <w:ind w:left="1060" w:right="997"/>
      </w:pPr>
      <w:r>
        <w:t>If the individual lives with his or her guardian, the guardian may make a “temporary protective placement”</w:t>
      </w:r>
      <w:r>
        <w:rPr>
          <w:spacing w:val="-2"/>
        </w:rPr>
        <w:t xml:space="preserve"> </w:t>
      </w:r>
      <w:r>
        <w:t>of</w:t>
      </w:r>
      <w:r>
        <w:rPr>
          <w:spacing w:val="-2"/>
        </w:rPr>
        <w:t xml:space="preserve"> </w:t>
      </w:r>
      <w:r>
        <w:t>the</w:t>
      </w:r>
      <w:r>
        <w:rPr>
          <w:spacing w:val="-2"/>
        </w:rPr>
        <w:t xml:space="preserve"> </w:t>
      </w:r>
      <w:r>
        <w:t>individual,</w:t>
      </w:r>
      <w:r>
        <w:rPr>
          <w:spacing w:val="-2"/>
        </w:rPr>
        <w:t xml:space="preserve"> </w:t>
      </w:r>
      <w:r>
        <w:t>to</w:t>
      </w:r>
      <w:r>
        <w:rPr>
          <w:spacing w:val="-2"/>
        </w:rPr>
        <w:t xml:space="preserve"> </w:t>
      </w:r>
      <w:r>
        <w:t>provide</w:t>
      </w:r>
      <w:r>
        <w:rPr>
          <w:spacing w:val="-2"/>
        </w:rPr>
        <w:t xml:space="preserve"> </w:t>
      </w:r>
      <w:r>
        <w:t>the</w:t>
      </w:r>
      <w:r>
        <w:rPr>
          <w:spacing w:val="-2"/>
        </w:rPr>
        <w:t xml:space="preserve"> </w:t>
      </w:r>
      <w:r>
        <w:t>guardian</w:t>
      </w:r>
      <w:r>
        <w:rPr>
          <w:spacing w:val="-2"/>
        </w:rPr>
        <w:t xml:space="preserve"> </w:t>
      </w:r>
      <w:r>
        <w:t>with</w:t>
      </w:r>
      <w:r>
        <w:rPr>
          <w:spacing w:val="-2"/>
        </w:rPr>
        <w:t xml:space="preserve"> </w:t>
      </w:r>
      <w:r>
        <w:t>a</w:t>
      </w:r>
      <w:r>
        <w:rPr>
          <w:spacing w:val="-2"/>
        </w:rPr>
        <w:t xml:space="preserve"> </w:t>
      </w:r>
      <w:r>
        <w:t>vacation</w:t>
      </w:r>
      <w:r>
        <w:rPr>
          <w:spacing w:val="-2"/>
        </w:rPr>
        <w:t xml:space="preserve"> </w:t>
      </w:r>
      <w:r>
        <w:t>or</w:t>
      </w:r>
      <w:r>
        <w:rPr>
          <w:spacing w:val="-2"/>
        </w:rPr>
        <w:t xml:space="preserve"> </w:t>
      </w:r>
      <w:r>
        <w:t>to</w:t>
      </w:r>
      <w:r>
        <w:rPr>
          <w:spacing w:val="-2"/>
        </w:rPr>
        <w:t xml:space="preserve"> </w:t>
      </w:r>
      <w:r>
        <w:t>allow</w:t>
      </w:r>
      <w:r>
        <w:rPr>
          <w:spacing w:val="-2"/>
        </w:rPr>
        <w:t xml:space="preserve"> </w:t>
      </w:r>
      <w:r>
        <w:t>the</w:t>
      </w:r>
      <w:r>
        <w:rPr>
          <w:spacing w:val="-2"/>
        </w:rPr>
        <w:t xml:space="preserve"> </w:t>
      </w:r>
      <w:r>
        <w:t>guardian</w:t>
      </w:r>
      <w:r>
        <w:rPr>
          <w:spacing w:val="-2"/>
        </w:rPr>
        <w:t xml:space="preserve"> </w:t>
      </w:r>
      <w:r>
        <w:t>to</w:t>
      </w:r>
    </w:p>
    <w:p w14:paraId="2D2A1988" w14:textId="77777777" w:rsidR="00323B91" w:rsidRDefault="00767F93">
      <w:pPr>
        <w:pStyle w:val="BodyText"/>
        <w:spacing w:before="26"/>
        <w:rPr>
          <w:sz w:val="20"/>
        </w:rPr>
      </w:pPr>
      <w:r>
        <w:rPr>
          <w:noProof/>
        </w:rPr>
        <mc:AlternateContent>
          <mc:Choice Requires="wps">
            <w:drawing>
              <wp:anchor distT="0" distB="0" distL="0" distR="0" simplePos="0" relativeHeight="487656448" behindDoc="1" locked="0" layoutInCell="1" allowOverlap="1" wp14:anchorId="0F8417B3" wp14:editId="598DE83F">
                <wp:simplePos x="0" y="0"/>
                <wp:positionH relativeFrom="page">
                  <wp:posOffset>914400</wp:posOffset>
                </wp:positionH>
                <wp:positionV relativeFrom="paragraph">
                  <wp:posOffset>178338</wp:posOffset>
                </wp:positionV>
                <wp:extent cx="1828800" cy="762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2C8F51" id="Graphic 179" o:spid="_x0000_s1026" style="position:absolute;margin-left:1in;margin-top:14.05pt;width:2in;height:.6pt;z-index:-15660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" path="m1828800,l,,,7619r1828800,l1828800,xe" fillcolor="black" stroked="f">
                <v:path arrowok="t"/>
                <w10:wrap type="topAndBottom" anchorx="page"/>
              </v:shape>
            </w:pict>
          </mc:Fallback>
        </mc:AlternateContent>
      </w:r>
    </w:p>
    <w:p w14:paraId="43222F21" w14:textId="77777777" w:rsidR="00323B91" w:rsidRDefault="00323B91">
      <w:pPr>
        <w:pStyle w:val="BodyText"/>
        <w:spacing w:before="36"/>
      </w:pPr>
    </w:p>
    <w:p w14:paraId="1176CBB9" w14:textId="77777777" w:rsidR="00323B91" w:rsidRDefault="00767F93">
      <w:pPr>
        <w:pStyle w:val="BodyText"/>
        <w:ind w:left="340"/>
      </w:pPr>
      <w:bookmarkStart w:id="409" w:name="_bookmark367"/>
      <w:bookmarkEnd w:id="409"/>
      <w:r>
        <w:rPr>
          <w:vertAlign w:val="superscript"/>
        </w:rPr>
        <w:t>274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55.055(3)</w:t>
      </w:r>
    </w:p>
    <w:p w14:paraId="15723DAB" w14:textId="77777777" w:rsidR="00323B91" w:rsidRDefault="00323B91">
      <w:pPr>
        <w:sectPr w:rsidR="00323B91">
          <w:pgSz w:w="12240" w:h="15840"/>
          <w:pgMar w:top="660" w:right="600" w:bottom="1060" w:left="1100" w:header="0" w:footer="862" w:gutter="0"/>
          <w:cols w:space="720"/>
        </w:sectPr>
      </w:pPr>
    </w:p>
    <w:p w14:paraId="5AB48B35" w14:textId="77777777" w:rsidR="00323B91" w:rsidRDefault="00767F93">
      <w:pPr>
        <w:pStyle w:val="BodyText"/>
        <w:spacing w:before="104" w:line="244" w:lineRule="auto"/>
        <w:ind w:left="1060" w:right="997" w:hanging="1"/>
      </w:pPr>
      <w:bookmarkStart w:id="410" w:name="_bookmark368"/>
      <w:bookmarkEnd w:id="410"/>
      <w:r>
        <w:t>deal with a family emergency.</w:t>
      </w:r>
      <w:hyperlink w:anchor="_bookmark369" w:history="1">
        <w:r>
          <w:rPr>
            <w:vertAlign w:val="superscript"/>
          </w:rPr>
          <w:t>275</w:t>
        </w:r>
      </w:hyperlink>
      <w:r>
        <w:rPr>
          <w:spacing w:val="80"/>
        </w:rPr>
        <w:t xml:space="preserve"> </w:t>
      </w:r>
      <w:r>
        <w:t>The placement can last for up to 30 days, but the court that established the guardianship can extend the placement for a total of no more than 60 days, presumably based on a finding that there is a continued need for respite or a continued family emergency,</w:t>
      </w:r>
      <w:r>
        <w:rPr>
          <w:spacing w:val="-3"/>
        </w:rPr>
        <w:t xml:space="preserve"> </w:t>
      </w:r>
      <w:r>
        <w:t>and</w:t>
      </w:r>
      <w:r>
        <w:rPr>
          <w:spacing w:val="-3"/>
        </w:rPr>
        <w:t xml:space="preserve"> </w:t>
      </w:r>
      <w:r>
        <w:t>that</w:t>
      </w:r>
      <w:r>
        <w:rPr>
          <w:spacing w:val="-3"/>
        </w:rPr>
        <w:t xml:space="preserve"> </w:t>
      </w:r>
      <w:r>
        <w:t>the</w:t>
      </w:r>
      <w:r>
        <w:rPr>
          <w:spacing w:val="-3"/>
        </w:rPr>
        <w:t xml:space="preserve"> </w:t>
      </w:r>
      <w:r>
        <w:t>placement</w:t>
      </w:r>
      <w:r>
        <w:rPr>
          <w:spacing w:val="-3"/>
        </w:rPr>
        <w:t xml:space="preserve"> </w:t>
      </w:r>
      <w:r>
        <w:t>continues</w:t>
      </w:r>
      <w:r>
        <w:rPr>
          <w:spacing w:val="-3"/>
        </w:rPr>
        <w:t xml:space="preserve"> </w:t>
      </w:r>
      <w:r>
        <w:t>to</w:t>
      </w:r>
      <w:r>
        <w:rPr>
          <w:spacing w:val="-3"/>
        </w:rPr>
        <w:t xml:space="preserve"> </w:t>
      </w:r>
      <w:r>
        <w:t>be</w:t>
      </w:r>
      <w:r>
        <w:rPr>
          <w:spacing w:val="-3"/>
        </w:rPr>
        <w:t xml:space="preserve"> </w:t>
      </w:r>
      <w:r>
        <w:t>in</w:t>
      </w:r>
      <w:r>
        <w:rPr>
          <w:spacing w:val="-3"/>
        </w:rPr>
        <w:t xml:space="preserve"> </w:t>
      </w:r>
      <w:r>
        <w:t>the</w:t>
      </w:r>
      <w:r>
        <w:rPr>
          <w:spacing w:val="-3"/>
        </w:rPr>
        <w:t xml:space="preserve"> </w:t>
      </w:r>
      <w:r>
        <w:t>individual’s</w:t>
      </w:r>
      <w:r>
        <w:rPr>
          <w:spacing w:val="-3"/>
        </w:rPr>
        <w:t xml:space="preserve"> </w:t>
      </w:r>
      <w:r>
        <w:t>best</w:t>
      </w:r>
      <w:r>
        <w:rPr>
          <w:spacing w:val="-3"/>
        </w:rPr>
        <w:t xml:space="preserve"> </w:t>
      </w:r>
      <w:r>
        <w:t>interests</w:t>
      </w:r>
      <w:r>
        <w:rPr>
          <w:spacing w:val="-3"/>
        </w:rPr>
        <w:t xml:space="preserve"> </w:t>
      </w:r>
      <w:r>
        <w:t>and</w:t>
      </w:r>
      <w:r>
        <w:rPr>
          <w:spacing w:val="-3"/>
        </w:rPr>
        <w:t xml:space="preserve"> </w:t>
      </w:r>
      <w:r>
        <w:t>to</w:t>
      </w:r>
      <w:r>
        <w:rPr>
          <w:spacing w:val="-3"/>
        </w:rPr>
        <w:t xml:space="preserve"> </w:t>
      </w:r>
      <w:r>
        <w:t>be</w:t>
      </w:r>
      <w:r>
        <w:rPr>
          <w:spacing w:val="-3"/>
        </w:rPr>
        <w:t xml:space="preserve"> </w:t>
      </w:r>
      <w:r>
        <w:t>the least restrictive way to meet his or her needs.</w:t>
      </w:r>
      <w:r>
        <w:rPr>
          <w:spacing w:val="40"/>
        </w:rPr>
        <w:t xml:space="preserve"> </w:t>
      </w:r>
      <w:r>
        <w:t>The request to the court is made by “application” and the court can direct what information is required in the application.</w:t>
      </w:r>
    </w:p>
    <w:p w14:paraId="5B4D5209" w14:textId="77777777" w:rsidR="00323B91" w:rsidRDefault="00767F93">
      <w:pPr>
        <w:pStyle w:val="BodyText"/>
        <w:spacing w:before="187" w:line="244" w:lineRule="auto"/>
        <w:ind w:left="1060" w:right="1211"/>
        <w:jc w:val="both"/>
      </w:pPr>
      <w:r>
        <w:t>The</w:t>
      </w:r>
      <w:r>
        <w:rPr>
          <w:spacing w:val="-3"/>
        </w:rPr>
        <w:t xml:space="preserve"> </w:t>
      </w:r>
      <w:r>
        <w:t>guardian</w:t>
      </w:r>
      <w:r>
        <w:rPr>
          <w:spacing w:val="-3"/>
        </w:rPr>
        <w:t xml:space="preserve"> </w:t>
      </w:r>
      <w:r>
        <w:t>must</w:t>
      </w:r>
      <w:r>
        <w:rPr>
          <w:spacing w:val="-3"/>
        </w:rPr>
        <w:t xml:space="preserve"> </w:t>
      </w:r>
      <w:r>
        <w:t>be</w:t>
      </w:r>
      <w:r>
        <w:rPr>
          <w:spacing w:val="-3"/>
        </w:rPr>
        <w:t xml:space="preserve"> </w:t>
      </w:r>
      <w:r>
        <w:t>a</w:t>
      </w:r>
      <w:r>
        <w:rPr>
          <w:spacing w:val="-3"/>
        </w:rPr>
        <w:t xml:space="preserve"> </w:t>
      </w:r>
      <w:r>
        <w:t>guardian</w:t>
      </w:r>
      <w:r>
        <w:rPr>
          <w:spacing w:val="-3"/>
        </w:rPr>
        <w:t xml:space="preserve"> </w:t>
      </w:r>
      <w:r>
        <w:t>of</w:t>
      </w:r>
      <w:r>
        <w:rPr>
          <w:spacing w:val="-3"/>
        </w:rPr>
        <w:t xml:space="preserve"> </w:t>
      </w:r>
      <w:r>
        <w:t>the</w:t>
      </w:r>
      <w:r>
        <w:rPr>
          <w:spacing w:val="-3"/>
        </w:rPr>
        <w:t xml:space="preserve"> </w:t>
      </w:r>
      <w:r>
        <w:t>person,</w:t>
      </w:r>
      <w:r>
        <w:rPr>
          <w:spacing w:val="-3"/>
        </w:rPr>
        <w:t xml:space="preserve"> </w:t>
      </w:r>
      <w:r>
        <w:t>with</w:t>
      </w:r>
      <w:r>
        <w:rPr>
          <w:spacing w:val="-3"/>
        </w:rPr>
        <w:t xml:space="preserve"> </w:t>
      </w:r>
      <w:r>
        <w:t>authority</w:t>
      </w:r>
      <w:r>
        <w:rPr>
          <w:spacing w:val="-2"/>
        </w:rPr>
        <w:t xml:space="preserve"> </w:t>
      </w:r>
      <w:r>
        <w:t>under</w:t>
      </w:r>
      <w:r>
        <w:rPr>
          <w:spacing w:val="-3"/>
        </w:rPr>
        <w:t xml:space="preserve"> </w:t>
      </w:r>
      <w:r>
        <w:t>the</w:t>
      </w:r>
      <w:r>
        <w:rPr>
          <w:spacing w:val="-3"/>
        </w:rPr>
        <w:t xml:space="preserve"> </w:t>
      </w:r>
      <w:r>
        <w:t>guardianship</w:t>
      </w:r>
      <w:r>
        <w:rPr>
          <w:spacing w:val="-3"/>
        </w:rPr>
        <w:t xml:space="preserve"> </w:t>
      </w:r>
      <w:r>
        <w:t>order</w:t>
      </w:r>
      <w:r>
        <w:rPr>
          <w:spacing w:val="-3"/>
        </w:rPr>
        <w:t xml:space="preserve"> </w:t>
      </w:r>
      <w:r>
        <w:t>to make decisions related to care and services.</w:t>
      </w:r>
      <w:r>
        <w:rPr>
          <w:spacing w:val="40"/>
        </w:rPr>
        <w:t xml:space="preserve"> </w:t>
      </w:r>
      <w:r>
        <w:t>Logically, the guardian must also be an essential caretaker for the individual.</w:t>
      </w:r>
    </w:p>
    <w:p w14:paraId="4050FEAF" w14:textId="77777777" w:rsidR="00323B91" w:rsidRDefault="00767F93">
      <w:pPr>
        <w:pStyle w:val="BodyText"/>
        <w:spacing w:before="184" w:line="244" w:lineRule="auto"/>
        <w:ind w:left="1060" w:right="997"/>
      </w:pPr>
      <w:r>
        <w:t>The term “protective placement” means any placement to provide “care and custody,” so that placement</w:t>
      </w:r>
      <w:r>
        <w:rPr>
          <w:spacing w:val="-3"/>
        </w:rPr>
        <w:t xml:space="preserve"> </w:t>
      </w:r>
      <w:r>
        <w:t>under</w:t>
      </w:r>
      <w:r>
        <w:rPr>
          <w:spacing w:val="-3"/>
        </w:rPr>
        <w:t xml:space="preserve"> </w:t>
      </w:r>
      <w:r>
        <w:t>this</w:t>
      </w:r>
      <w:r>
        <w:rPr>
          <w:spacing w:val="-3"/>
        </w:rPr>
        <w:t xml:space="preserve"> </w:t>
      </w:r>
      <w:r>
        <w:t>provision</w:t>
      </w:r>
      <w:r>
        <w:rPr>
          <w:spacing w:val="-3"/>
        </w:rPr>
        <w:t xml:space="preserve"> </w:t>
      </w:r>
      <w:r>
        <w:t>is</w:t>
      </w:r>
      <w:r>
        <w:rPr>
          <w:spacing w:val="-3"/>
        </w:rPr>
        <w:t xml:space="preserve"> </w:t>
      </w:r>
      <w:r>
        <w:t>not</w:t>
      </w:r>
      <w:r>
        <w:rPr>
          <w:spacing w:val="-3"/>
        </w:rPr>
        <w:t xml:space="preserve"> </w:t>
      </w:r>
      <w:r>
        <w:t>limited</w:t>
      </w:r>
      <w:r>
        <w:rPr>
          <w:spacing w:val="-3"/>
        </w:rPr>
        <w:t xml:space="preserve"> </w:t>
      </w:r>
      <w:r>
        <w:t>to</w:t>
      </w:r>
      <w:r>
        <w:rPr>
          <w:spacing w:val="-3"/>
        </w:rPr>
        <w:t xml:space="preserve"> </w:t>
      </w:r>
      <w:r>
        <w:t>small</w:t>
      </w:r>
      <w:r>
        <w:rPr>
          <w:spacing w:val="-3"/>
        </w:rPr>
        <w:t xml:space="preserve"> </w:t>
      </w:r>
      <w:r>
        <w:t>community</w:t>
      </w:r>
      <w:r>
        <w:rPr>
          <w:spacing w:val="-2"/>
        </w:rPr>
        <w:t xml:space="preserve"> </w:t>
      </w:r>
      <w:r>
        <w:t>settings.</w:t>
      </w:r>
      <w:r>
        <w:rPr>
          <w:spacing w:val="40"/>
        </w:rPr>
        <w:t xml:space="preserve"> </w:t>
      </w:r>
      <w:r>
        <w:t>It</w:t>
      </w:r>
      <w:r>
        <w:rPr>
          <w:spacing w:val="-3"/>
        </w:rPr>
        <w:t xml:space="preserve"> </w:t>
      </w:r>
      <w:r>
        <w:t>would</w:t>
      </w:r>
      <w:r>
        <w:rPr>
          <w:spacing w:val="-3"/>
        </w:rPr>
        <w:t xml:space="preserve"> </w:t>
      </w:r>
      <w:r>
        <w:t>be</w:t>
      </w:r>
      <w:r>
        <w:rPr>
          <w:spacing w:val="-3"/>
        </w:rPr>
        <w:t xml:space="preserve"> </w:t>
      </w:r>
      <w:r>
        <w:t>an</w:t>
      </w:r>
      <w:r>
        <w:rPr>
          <w:spacing w:val="-3"/>
        </w:rPr>
        <w:t xml:space="preserve"> </w:t>
      </w:r>
      <w:r>
        <w:t>abuse of this section to use it: for a placement for a primary purpose other than respite, such as a placement for treatment; as a way to initiate a permanent protective placement; or to make a placement to a unit for people with acute mental illness.</w:t>
      </w:r>
      <w:r>
        <w:rPr>
          <w:spacing w:val="40"/>
        </w:rPr>
        <w:t xml:space="preserve"> </w:t>
      </w:r>
      <w:r>
        <w:t>The right of the individual to least restrictive environment consistent with needs, the duty of the guardian to act in the least restrictive</w:t>
      </w:r>
      <w:r>
        <w:rPr>
          <w:spacing w:val="-1"/>
        </w:rPr>
        <w:t xml:space="preserve"> </w:t>
      </w:r>
      <w:r>
        <w:t>way,</w:t>
      </w:r>
      <w:r>
        <w:rPr>
          <w:spacing w:val="-1"/>
        </w:rPr>
        <w:t xml:space="preserve"> </w:t>
      </w:r>
      <w:r>
        <w:t>and</w:t>
      </w:r>
      <w:r>
        <w:rPr>
          <w:spacing w:val="-1"/>
        </w:rPr>
        <w:t xml:space="preserve"> </w:t>
      </w:r>
      <w:r>
        <w:t>the</w:t>
      </w:r>
      <w:r>
        <w:rPr>
          <w:spacing w:val="-1"/>
        </w:rPr>
        <w:t xml:space="preserve"> </w:t>
      </w:r>
      <w:r>
        <w:t>duty</w:t>
      </w:r>
      <w:r>
        <w:rPr>
          <w:spacing w:val="-1"/>
        </w:rPr>
        <w:t xml:space="preserve"> </w:t>
      </w:r>
      <w:r>
        <w:t>of</w:t>
      </w:r>
      <w:r>
        <w:rPr>
          <w:spacing w:val="-1"/>
        </w:rPr>
        <w:t xml:space="preserve"> </w:t>
      </w:r>
      <w:r>
        <w:t>the</w:t>
      </w:r>
      <w:r>
        <w:rPr>
          <w:spacing w:val="-1"/>
        </w:rPr>
        <w:t xml:space="preserve"> </w:t>
      </w:r>
      <w:r>
        <w:t>guardian</w:t>
      </w:r>
      <w:r>
        <w:rPr>
          <w:spacing w:val="-1"/>
        </w:rPr>
        <w:t xml:space="preserve"> </w:t>
      </w:r>
      <w:r>
        <w:t>to</w:t>
      </w:r>
      <w:r>
        <w:rPr>
          <w:spacing w:val="-1"/>
        </w:rPr>
        <w:t xml:space="preserve"> </w:t>
      </w:r>
      <w:r>
        <w:t>honor</w:t>
      </w:r>
      <w:r>
        <w:rPr>
          <w:spacing w:val="-1"/>
        </w:rPr>
        <w:t xml:space="preserve"> </w:t>
      </w:r>
      <w:r>
        <w:t>the</w:t>
      </w:r>
      <w:r>
        <w:rPr>
          <w:spacing w:val="-1"/>
        </w:rPr>
        <w:t xml:space="preserve"> </w:t>
      </w:r>
      <w:r>
        <w:t>individual’s</w:t>
      </w:r>
      <w:r>
        <w:rPr>
          <w:spacing w:val="-1"/>
        </w:rPr>
        <w:t xml:space="preserve"> </w:t>
      </w:r>
      <w:r>
        <w:t>preferences</w:t>
      </w:r>
      <w:hyperlink w:anchor="_bookmark370" w:history="1">
        <w:r>
          <w:rPr>
            <w:vertAlign w:val="superscript"/>
          </w:rPr>
          <w:t>276</w:t>
        </w:r>
      </w:hyperlink>
      <w:r>
        <w:t xml:space="preserve"> all</w:t>
      </w:r>
      <w:r>
        <w:rPr>
          <w:spacing w:val="-1"/>
        </w:rPr>
        <w:t xml:space="preserve"> </w:t>
      </w:r>
      <w:r>
        <w:t>apply</w:t>
      </w:r>
      <w:r>
        <w:rPr>
          <w:spacing w:val="-1"/>
        </w:rPr>
        <w:t xml:space="preserve"> </w:t>
      </w:r>
      <w:r>
        <w:t>to placements under this section, and should be followed both by the guardian in making the placement and a court in approving an extended placement.</w:t>
      </w:r>
    </w:p>
    <w:p w14:paraId="7E474A20" w14:textId="77777777" w:rsidR="00323B91" w:rsidRDefault="00767F93">
      <w:pPr>
        <w:pStyle w:val="BodyText"/>
        <w:rPr>
          <w:sz w:val="14"/>
        </w:rPr>
      </w:pPr>
      <w:r>
        <w:rPr>
          <w:noProof/>
        </w:rPr>
        <mc:AlternateContent>
          <mc:Choice Requires="wps">
            <w:drawing>
              <wp:anchor distT="0" distB="0" distL="0" distR="0" simplePos="0" relativeHeight="487656960" behindDoc="1" locked="0" layoutInCell="1" allowOverlap="1" wp14:anchorId="341397E6" wp14:editId="6EB71251">
                <wp:simplePos x="0" y="0"/>
                <wp:positionH relativeFrom="page">
                  <wp:posOffset>1352550</wp:posOffset>
                </wp:positionH>
                <wp:positionV relativeFrom="paragraph">
                  <wp:posOffset>118055</wp:posOffset>
                </wp:positionV>
                <wp:extent cx="5524500" cy="824230"/>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4DBCAB65" w14:textId="77777777" w:rsidR="00323B91" w:rsidRDefault="00767F93">
                            <w:pPr>
                              <w:pStyle w:val="BodyText"/>
                              <w:spacing w:before="6" w:line="244" w:lineRule="auto"/>
                              <w:ind w:left="30" w:right="148"/>
                              <w:rPr>
                                <w:color w:val="000000"/>
                              </w:rPr>
                            </w:pPr>
                            <w:r>
                              <w:rPr>
                                <w:b/>
                                <w:color w:val="000000"/>
                              </w:rPr>
                              <w:t>COMMENT.</w:t>
                            </w:r>
                            <w:r>
                              <w:rPr>
                                <w:b/>
                                <w:color w:val="000000"/>
                                <w:spacing w:val="40"/>
                              </w:rPr>
                              <w:t xml:space="preserve"> </w:t>
                            </w:r>
                            <w:r>
                              <w:rPr>
                                <w:color w:val="000000"/>
                              </w:rPr>
                              <w:t>The</w:t>
                            </w:r>
                            <w:r>
                              <w:rPr>
                                <w:color w:val="000000"/>
                                <w:spacing w:val="-4"/>
                              </w:rPr>
                              <w:t xml:space="preserve"> </w:t>
                            </w:r>
                            <w:r>
                              <w:rPr>
                                <w:color w:val="000000"/>
                              </w:rPr>
                              <w:t>statute</w:t>
                            </w:r>
                            <w:r>
                              <w:rPr>
                                <w:color w:val="000000"/>
                                <w:spacing w:val="-4"/>
                              </w:rPr>
                              <w:t xml:space="preserve"> </w:t>
                            </w:r>
                            <w:r>
                              <w:rPr>
                                <w:color w:val="000000"/>
                              </w:rPr>
                              <w:t>does</w:t>
                            </w:r>
                            <w:r>
                              <w:rPr>
                                <w:color w:val="000000"/>
                                <w:spacing w:val="-4"/>
                              </w:rPr>
                              <w:t xml:space="preserve"> </w:t>
                            </w:r>
                            <w:r>
                              <w:rPr>
                                <w:color w:val="000000"/>
                              </w:rPr>
                              <w:t>not</w:t>
                            </w:r>
                            <w:r>
                              <w:rPr>
                                <w:color w:val="000000"/>
                                <w:spacing w:val="-4"/>
                              </w:rPr>
                              <w:t xml:space="preserve"> </w:t>
                            </w:r>
                            <w:r>
                              <w:rPr>
                                <w:color w:val="000000"/>
                              </w:rPr>
                              <w:t>say</w:t>
                            </w:r>
                            <w:r>
                              <w:rPr>
                                <w:color w:val="000000"/>
                                <w:spacing w:val="-2"/>
                              </w:rPr>
                              <w:t xml:space="preserve"> </w:t>
                            </w:r>
                            <w:r>
                              <w:rPr>
                                <w:color w:val="000000"/>
                              </w:rPr>
                              <w:t>whether</w:t>
                            </w:r>
                            <w:r>
                              <w:rPr>
                                <w:color w:val="000000"/>
                                <w:spacing w:val="-4"/>
                              </w:rPr>
                              <w:t xml:space="preserve"> </w:t>
                            </w:r>
                            <w:r>
                              <w:rPr>
                                <w:color w:val="000000"/>
                              </w:rPr>
                              <w:t>a</w:t>
                            </w:r>
                            <w:r>
                              <w:rPr>
                                <w:color w:val="000000"/>
                                <w:spacing w:val="-4"/>
                              </w:rPr>
                              <w:t xml:space="preserve"> </w:t>
                            </w:r>
                            <w:r>
                              <w:rPr>
                                <w:color w:val="000000"/>
                              </w:rPr>
                              <w:t>guardian</w:t>
                            </w:r>
                            <w:r>
                              <w:rPr>
                                <w:color w:val="000000"/>
                                <w:spacing w:val="-4"/>
                              </w:rPr>
                              <w:t xml:space="preserve"> </w:t>
                            </w:r>
                            <w:r>
                              <w:rPr>
                                <w:color w:val="000000"/>
                              </w:rPr>
                              <w:t>can</w:t>
                            </w:r>
                            <w:r>
                              <w:rPr>
                                <w:color w:val="000000"/>
                                <w:spacing w:val="-4"/>
                              </w:rPr>
                              <w:t xml:space="preserve"> </w:t>
                            </w:r>
                            <w:r>
                              <w:rPr>
                                <w:color w:val="000000"/>
                              </w:rPr>
                              <w:t>make</w:t>
                            </w:r>
                            <w:r>
                              <w:rPr>
                                <w:color w:val="000000"/>
                                <w:spacing w:val="-4"/>
                              </w:rPr>
                              <w:t xml:space="preserve"> </w:t>
                            </w:r>
                            <w:r>
                              <w:rPr>
                                <w:color w:val="000000"/>
                              </w:rPr>
                              <w:t>a</w:t>
                            </w:r>
                            <w:r>
                              <w:rPr>
                                <w:color w:val="000000"/>
                                <w:spacing w:val="-4"/>
                              </w:rPr>
                              <w:t xml:space="preserve"> </w:t>
                            </w:r>
                            <w:r>
                              <w:rPr>
                                <w:color w:val="000000"/>
                              </w:rPr>
                              <w:t>respite-care</w:t>
                            </w:r>
                            <w:r>
                              <w:rPr>
                                <w:color w:val="000000"/>
                                <w:spacing w:val="-4"/>
                              </w:rPr>
                              <w:t xml:space="preserve"> </w:t>
                            </w:r>
                            <w:r>
                              <w:rPr>
                                <w:color w:val="000000"/>
                              </w:rPr>
                              <w:t>placement</w:t>
                            </w:r>
                            <w:r>
                              <w:rPr>
                                <w:color w:val="000000"/>
                                <w:spacing w:val="-4"/>
                              </w:rPr>
                              <w:t xml:space="preserve"> </w:t>
                            </w:r>
                            <w:r>
                              <w:rPr>
                                <w:color w:val="000000"/>
                              </w:rPr>
                              <w:t>to a facility over the objection of the individual.</w:t>
                            </w:r>
                            <w:r>
                              <w:rPr>
                                <w:color w:val="000000"/>
                                <w:spacing w:val="40"/>
                              </w:rPr>
                              <w:t xml:space="preserve"> </w:t>
                            </w:r>
                            <w:r>
                              <w:rPr>
                                <w:color w:val="000000"/>
                              </w:rPr>
                              <w:t>Allowing any placement over the protest of the individual</w:t>
                            </w:r>
                            <w:r>
                              <w:rPr>
                                <w:color w:val="000000"/>
                                <w:spacing w:val="-1"/>
                              </w:rPr>
                              <w:t xml:space="preserve"> </w:t>
                            </w:r>
                            <w:r>
                              <w:rPr>
                                <w:color w:val="000000"/>
                              </w:rPr>
                              <w:t>without</w:t>
                            </w:r>
                            <w:r>
                              <w:rPr>
                                <w:color w:val="000000"/>
                                <w:spacing w:val="-1"/>
                              </w:rPr>
                              <w:t xml:space="preserve"> </w:t>
                            </w:r>
                            <w:r>
                              <w:rPr>
                                <w:color w:val="000000"/>
                              </w:rPr>
                              <w:t>a</w:t>
                            </w:r>
                            <w:r>
                              <w:rPr>
                                <w:color w:val="000000"/>
                                <w:spacing w:val="-1"/>
                              </w:rPr>
                              <w:t xml:space="preserve"> </w:t>
                            </w:r>
                            <w:r>
                              <w:rPr>
                                <w:color w:val="000000"/>
                              </w:rPr>
                              <w:t>court</w:t>
                            </w:r>
                            <w:r>
                              <w:rPr>
                                <w:color w:val="000000"/>
                                <w:spacing w:val="-1"/>
                              </w:rPr>
                              <w:t xml:space="preserve"> </w:t>
                            </w:r>
                            <w:r>
                              <w:rPr>
                                <w:color w:val="000000"/>
                              </w:rPr>
                              <w:t>order</w:t>
                            </w:r>
                            <w:r>
                              <w:rPr>
                                <w:color w:val="000000"/>
                                <w:spacing w:val="-1"/>
                              </w:rPr>
                              <w:t xml:space="preserve"> </w:t>
                            </w:r>
                            <w:r>
                              <w:rPr>
                                <w:color w:val="000000"/>
                              </w:rPr>
                              <w:t>is</w:t>
                            </w:r>
                            <w:r>
                              <w:rPr>
                                <w:color w:val="000000"/>
                                <w:spacing w:val="-1"/>
                              </w:rPr>
                              <w:t xml:space="preserve"> </w:t>
                            </w:r>
                            <w:r>
                              <w:rPr>
                                <w:color w:val="000000"/>
                              </w:rPr>
                              <w:t>inconsistent</w:t>
                            </w:r>
                            <w:r>
                              <w:rPr>
                                <w:color w:val="000000"/>
                                <w:spacing w:val="-1"/>
                              </w:rPr>
                              <w:t xml:space="preserve"> </w:t>
                            </w:r>
                            <w:r>
                              <w:rPr>
                                <w:color w:val="000000"/>
                              </w:rPr>
                              <w:t>with</w:t>
                            </w:r>
                            <w:r>
                              <w:rPr>
                                <w:color w:val="000000"/>
                                <w:spacing w:val="-1"/>
                              </w:rPr>
                              <w:t xml:space="preserve"> </w:t>
                            </w:r>
                            <w:r>
                              <w:rPr>
                                <w:color w:val="000000"/>
                              </w:rPr>
                              <w:t>the</w:t>
                            </w:r>
                            <w:r>
                              <w:rPr>
                                <w:color w:val="000000"/>
                                <w:spacing w:val="-1"/>
                              </w:rPr>
                              <w:t xml:space="preserve"> </w:t>
                            </w:r>
                            <w:r>
                              <w:rPr>
                                <w:color w:val="000000"/>
                              </w:rPr>
                              <w:t>other</w:t>
                            </w:r>
                            <w:r>
                              <w:rPr>
                                <w:color w:val="000000"/>
                                <w:spacing w:val="-1"/>
                              </w:rPr>
                              <w:t xml:space="preserve"> </w:t>
                            </w:r>
                            <w:r>
                              <w:rPr>
                                <w:color w:val="000000"/>
                              </w:rPr>
                              <w:t>provisions</w:t>
                            </w:r>
                            <w:r>
                              <w:rPr>
                                <w:color w:val="000000"/>
                                <w:spacing w:val="-1"/>
                              </w:rPr>
                              <w:t xml:space="preserve"> </w:t>
                            </w:r>
                            <w:r>
                              <w:rPr>
                                <w:color w:val="000000"/>
                              </w:rPr>
                              <w:t>of</w:t>
                            </w:r>
                            <w:r>
                              <w:rPr>
                                <w:color w:val="000000"/>
                                <w:spacing w:val="-1"/>
                              </w:rPr>
                              <w:t xml:space="preserve"> </w:t>
                            </w:r>
                            <w:r>
                              <w:rPr>
                                <w:color w:val="000000"/>
                              </w:rPr>
                              <w:t>Ch.</w:t>
                            </w:r>
                            <w:r>
                              <w:rPr>
                                <w:color w:val="000000"/>
                                <w:spacing w:val="-1"/>
                              </w:rPr>
                              <w:t xml:space="preserve"> </w:t>
                            </w:r>
                            <w:r>
                              <w:rPr>
                                <w:color w:val="000000"/>
                              </w:rPr>
                              <w:t>55.</w:t>
                            </w:r>
                            <w:r>
                              <w:rPr>
                                <w:color w:val="000000"/>
                                <w:spacing w:val="40"/>
                              </w:rPr>
                              <w:t xml:space="preserve"> </w:t>
                            </w:r>
                            <w:r>
                              <w:rPr>
                                <w:color w:val="000000"/>
                              </w:rPr>
                              <w:t>On</w:t>
                            </w:r>
                            <w:r>
                              <w:rPr>
                                <w:color w:val="000000"/>
                                <w:spacing w:val="-1"/>
                              </w:rPr>
                              <w:t xml:space="preserve"> </w:t>
                            </w:r>
                            <w:r>
                              <w:rPr>
                                <w:color w:val="000000"/>
                              </w:rPr>
                              <w:t>the</w:t>
                            </w:r>
                            <w:r>
                              <w:rPr>
                                <w:color w:val="000000"/>
                                <w:spacing w:val="-1"/>
                              </w:rPr>
                              <w:t xml:space="preserve"> </w:t>
                            </w:r>
                            <w:r>
                              <w:rPr>
                                <w:color w:val="000000"/>
                              </w:rPr>
                              <w:t>other hand, the legislature may have intended this difference, based on the temporary duration and limited purpose of a respite care admission.</w:t>
                            </w:r>
                          </w:p>
                        </w:txbxContent>
                      </wps:txbx>
                      <wps:bodyPr wrap="square" lIns="0" tIns="0" rIns="0" bIns="0" rtlCol="0">
                        <a:noAutofit/>
                      </wps:bodyPr>
                    </wps:wsp>
                  </a:graphicData>
                </a:graphic>
              </wp:anchor>
            </w:drawing>
          </mc:Choice>
          <mc:Fallback>
            <w:pict>
              <v:shape w14:anchorId="341397E6" id="Textbox 180" o:spid="_x0000_s1080" type="#_x0000_t202" style="position:absolute;margin-left:106.5pt;margin-top:9.3pt;width:435pt;height:64.9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" fillcolor="#e0e0e0" stroked="f">
                <v:textbox inset="0,0,0,0">
                  <w:txbxContent>
                    <w:p w14:paraId="4DBCAB65" w14:textId="77777777" w:rsidR="00323B91" w:rsidRDefault="00767F93">
                      <w:pPr>
                        <w:pStyle w:val="BodyText"/>
                        <w:spacing w:before="6" w:line="244" w:lineRule="auto"/>
                        <w:ind w:left="30" w:right="148"/>
                        <w:rPr>
                          <w:color w:val="000000"/>
                        </w:rPr>
                      </w:pPr>
                      <w:r>
                        <w:rPr>
                          <w:b/>
                          <w:color w:val="000000"/>
                        </w:rPr>
                        <w:t>COMMENT.</w:t>
                      </w:r>
                      <w:r>
                        <w:rPr>
                          <w:b/>
                          <w:color w:val="000000"/>
                          <w:spacing w:val="40"/>
                        </w:rPr>
                        <w:t xml:space="preserve"> </w:t>
                      </w:r>
                      <w:r>
                        <w:rPr>
                          <w:color w:val="000000"/>
                        </w:rPr>
                        <w:t>The</w:t>
                      </w:r>
                      <w:r>
                        <w:rPr>
                          <w:color w:val="000000"/>
                          <w:spacing w:val="-4"/>
                        </w:rPr>
                        <w:t xml:space="preserve"> </w:t>
                      </w:r>
                      <w:r>
                        <w:rPr>
                          <w:color w:val="000000"/>
                        </w:rPr>
                        <w:t>statute</w:t>
                      </w:r>
                      <w:r>
                        <w:rPr>
                          <w:color w:val="000000"/>
                          <w:spacing w:val="-4"/>
                        </w:rPr>
                        <w:t xml:space="preserve"> </w:t>
                      </w:r>
                      <w:r>
                        <w:rPr>
                          <w:color w:val="000000"/>
                        </w:rPr>
                        <w:t>does</w:t>
                      </w:r>
                      <w:r>
                        <w:rPr>
                          <w:color w:val="000000"/>
                          <w:spacing w:val="-4"/>
                        </w:rPr>
                        <w:t xml:space="preserve"> </w:t>
                      </w:r>
                      <w:r>
                        <w:rPr>
                          <w:color w:val="000000"/>
                        </w:rPr>
                        <w:t>not</w:t>
                      </w:r>
                      <w:r>
                        <w:rPr>
                          <w:color w:val="000000"/>
                          <w:spacing w:val="-4"/>
                        </w:rPr>
                        <w:t xml:space="preserve"> </w:t>
                      </w:r>
                      <w:r>
                        <w:rPr>
                          <w:color w:val="000000"/>
                        </w:rPr>
                        <w:t>say</w:t>
                      </w:r>
                      <w:r>
                        <w:rPr>
                          <w:color w:val="000000"/>
                          <w:spacing w:val="-2"/>
                        </w:rPr>
                        <w:t xml:space="preserve"> </w:t>
                      </w:r>
                      <w:r>
                        <w:rPr>
                          <w:color w:val="000000"/>
                        </w:rPr>
                        <w:t>whether</w:t>
                      </w:r>
                      <w:r>
                        <w:rPr>
                          <w:color w:val="000000"/>
                          <w:spacing w:val="-4"/>
                        </w:rPr>
                        <w:t xml:space="preserve"> </w:t>
                      </w:r>
                      <w:r>
                        <w:rPr>
                          <w:color w:val="000000"/>
                        </w:rPr>
                        <w:t>a</w:t>
                      </w:r>
                      <w:r>
                        <w:rPr>
                          <w:color w:val="000000"/>
                          <w:spacing w:val="-4"/>
                        </w:rPr>
                        <w:t xml:space="preserve"> </w:t>
                      </w:r>
                      <w:r>
                        <w:rPr>
                          <w:color w:val="000000"/>
                        </w:rPr>
                        <w:t>guardian</w:t>
                      </w:r>
                      <w:r>
                        <w:rPr>
                          <w:color w:val="000000"/>
                          <w:spacing w:val="-4"/>
                        </w:rPr>
                        <w:t xml:space="preserve"> </w:t>
                      </w:r>
                      <w:r>
                        <w:rPr>
                          <w:color w:val="000000"/>
                        </w:rPr>
                        <w:t>can</w:t>
                      </w:r>
                      <w:r>
                        <w:rPr>
                          <w:color w:val="000000"/>
                          <w:spacing w:val="-4"/>
                        </w:rPr>
                        <w:t xml:space="preserve"> </w:t>
                      </w:r>
                      <w:r>
                        <w:rPr>
                          <w:color w:val="000000"/>
                        </w:rPr>
                        <w:t>make</w:t>
                      </w:r>
                      <w:r>
                        <w:rPr>
                          <w:color w:val="000000"/>
                          <w:spacing w:val="-4"/>
                        </w:rPr>
                        <w:t xml:space="preserve"> </w:t>
                      </w:r>
                      <w:r>
                        <w:rPr>
                          <w:color w:val="000000"/>
                        </w:rPr>
                        <w:t>a</w:t>
                      </w:r>
                      <w:r>
                        <w:rPr>
                          <w:color w:val="000000"/>
                          <w:spacing w:val="-4"/>
                        </w:rPr>
                        <w:t xml:space="preserve"> </w:t>
                      </w:r>
                      <w:r>
                        <w:rPr>
                          <w:color w:val="000000"/>
                        </w:rPr>
                        <w:t>respite-care</w:t>
                      </w:r>
                      <w:r>
                        <w:rPr>
                          <w:color w:val="000000"/>
                          <w:spacing w:val="-4"/>
                        </w:rPr>
                        <w:t xml:space="preserve"> </w:t>
                      </w:r>
                      <w:r>
                        <w:rPr>
                          <w:color w:val="000000"/>
                        </w:rPr>
                        <w:t>placement</w:t>
                      </w:r>
                      <w:r>
                        <w:rPr>
                          <w:color w:val="000000"/>
                          <w:spacing w:val="-4"/>
                        </w:rPr>
                        <w:t xml:space="preserve"> </w:t>
                      </w:r>
                      <w:r>
                        <w:rPr>
                          <w:color w:val="000000"/>
                        </w:rPr>
                        <w:t>to a facility over the objection of the individual.</w:t>
                      </w:r>
                      <w:r>
                        <w:rPr>
                          <w:color w:val="000000"/>
                          <w:spacing w:val="40"/>
                        </w:rPr>
                        <w:t xml:space="preserve"> </w:t>
                      </w:r>
                      <w:r>
                        <w:rPr>
                          <w:color w:val="000000"/>
                        </w:rPr>
                        <w:t>Allowing any placement over the protest of the individual</w:t>
                      </w:r>
                      <w:r>
                        <w:rPr>
                          <w:color w:val="000000"/>
                          <w:spacing w:val="-1"/>
                        </w:rPr>
                        <w:t xml:space="preserve"> </w:t>
                      </w:r>
                      <w:r>
                        <w:rPr>
                          <w:color w:val="000000"/>
                        </w:rPr>
                        <w:t>without</w:t>
                      </w:r>
                      <w:r>
                        <w:rPr>
                          <w:color w:val="000000"/>
                          <w:spacing w:val="-1"/>
                        </w:rPr>
                        <w:t xml:space="preserve"> </w:t>
                      </w:r>
                      <w:r>
                        <w:rPr>
                          <w:color w:val="000000"/>
                        </w:rPr>
                        <w:t>a</w:t>
                      </w:r>
                      <w:r>
                        <w:rPr>
                          <w:color w:val="000000"/>
                          <w:spacing w:val="-1"/>
                        </w:rPr>
                        <w:t xml:space="preserve"> </w:t>
                      </w:r>
                      <w:r>
                        <w:rPr>
                          <w:color w:val="000000"/>
                        </w:rPr>
                        <w:t>court</w:t>
                      </w:r>
                      <w:r>
                        <w:rPr>
                          <w:color w:val="000000"/>
                          <w:spacing w:val="-1"/>
                        </w:rPr>
                        <w:t xml:space="preserve"> </w:t>
                      </w:r>
                      <w:r>
                        <w:rPr>
                          <w:color w:val="000000"/>
                        </w:rPr>
                        <w:t>order</w:t>
                      </w:r>
                      <w:r>
                        <w:rPr>
                          <w:color w:val="000000"/>
                          <w:spacing w:val="-1"/>
                        </w:rPr>
                        <w:t xml:space="preserve"> </w:t>
                      </w:r>
                      <w:r>
                        <w:rPr>
                          <w:color w:val="000000"/>
                        </w:rPr>
                        <w:t>is</w:t>
                      </w:r>
                      <w:r>
                        <w:rPr>
                          <w:color w:val="000000"/>
                          <w:spacing w:val="-1"/>
                        </w:rPr>
                        <w:t xml:space="preserve"> </w:t>
                      </w:r>
                      <w:r>
                        <w:rPr>
                          <w:color w:val="000000"/>
                        </w:rPr>
                        <w:t>inconsistent</w:t>
                      </w:r>
                      <w:r>
                        <w:rPr>
                          <w:color w:val="000000"/>
                          <w:spacing w:val="-1"/>
                        </w:rPr>
                        <w:t xml:space="preserve"> </w:t>
                      </w:r>
                      <w:r>
                        <w:rPr>
                          <w:color w:val="000000"/>
                        </w:rPr>
                        <w:t>with</w:t>
                      </w:r>
                      <w:r>
                        <w:rPr>
                          <w:color w:val="000000"/>
                          <w:spacing w:val="-1"/>
                        </w:rPr>
                        <w:t xml:space="preserve"> </w:t>
                      </w:r>
                      <w:r>
                        <w:rPr>
                          <w:color w:val="000000"/>
                        </w:rPr>
                        <w:t>the</w:t>
                      </w:r>
                      <w:r>
                        <w:rPr>
                          <w:color w:val="000000"/>
                          <w:spacing w:val="-1"/>
                        </w:rPr>
                        <w:t xml:space="preserve"> </w:t>
                      </w:r>
                      <w:r>
                        <w:rPr>
                          <w:color w:val="000000"/>
                        </w:rPr>
                        <w:t>other</w:t>
                      </w:r>
                      <w:r>
                        <w:rPr>
                          <w:color w:val="000000"/>
                          <w:spacing w:val="-1"/>
                        </w:rPr>
                        <w:t xml:space="preserve"> </w:t>
                      </w:r>
                      <w:r>
                        <w:rPr>
                          <w:color w:val="000000"/>
                        </w:rPr>
                        <w:t>provisions</w:t>
                      </w:r>
                      <w:r>
                        <w:rPr>
                          <w:color w:val="000000"/>
                          <w:spacing w:val="-1"/>
                        </w:rPr>
                        <w:t xml:space="preserve"> </w:t>
                      </w:r>
                      <w:r>
                        <w:rPr>
                          <w:color w:val="000000"/>
                        </w:rPr>
                        <w:t>of</w:t>
                      </w:r>
                      <w:r>
                        <w:rPr>
                          <w:color w:val="000000"/>
                          <w:spacing w:val="-1"/>
                        </w:rPr>
                        <w:t xml:space="preserve"> </w:t>
                      </w:r>
                      <w:r>
                        <w:rPr>
                          <w:color w:val="000000"/>
                        </w:rPr>
                        <w:t>Ch.</w:t>
                      </w:r>
                      <w:r>
                        <w:rPr>
                          <w:color w:val="000000"/>
                          <w:spacing w:val="-1"/>
                        </w:rPr>
                        <w:t xml:space="preserve"> </w:t>
                      </w:r>
                      <w:r>
                        <w:rPr>
                          <w:color w:val="000000"/>
                        </w:rPr>
                        <w:t>55.</w:t>
                      </w:r>
                      <w:r>
                        <w:rPr>
                          <w:color w:val="000000"/>
                          <w:spacing w:val="40"/>
                        </w:rPr>
                        <w:t xml:space="preserve"> </w:t>
                      </w:r>
                      <w:r>
                        <w:rPr>
                          <w:color w:val="000000"/>
                        </w:rPr>
                        <w:t>On</w:t>
                      </w:r>
                      <w:r>
                        <w:rPr>
                          <w:color w:val="000000"/>
                          <w:spacing w:val="-1"/>
                        </w:rPr>
                        <w:t xml:space="preserve"> </w:t>
                      </w:r>
                      <w:r>
                        <w:rPr>
                          <w:color w:val="000000"/>
                        </w:rPr>
                        <w:t>the</w:t>
                      </w:r>
                      <w:r>
                        <w:rPr>
                          <w:color w:val="000000"/>
                          <w:spacing w:val="-1"/>
                        </w:rPr>
                        <w:t xml:space="preserve"> </w:t>
                      </w:r>
                      <w:r>
                        <w:rPr>
                          <w:color w:val="000000"/>
                        </w:rPr>
                        <w:t>other hand, the legislature may have intended this difference, based on the temporary duration and limited purpose of a respite care admission.</w:t>
                      </w:r>
                    </w:p>
                  </w:txbxContent>
                </v:textbox>
                <w10:wrap type="topAndBottom" anchorx="page"/>
              </v:shape>
            </w:pict>
          </mc:Fallback>
        </mc:AlternateContent>
      </w:r>
    </w:p>
    <w:p w14:paraId="0FF3A391" w14:textId="77777777" w:rsidR="00323B91" w:rsidRDefault="00767F93">
      <w:pPr>
        <w:pStyle w:val="Heading5"/>
        <w:numPr>
          <w:ilvl w:val="1"/>
          <w:numId w:val="21"/>
        </w:numPr>
        <w:tabs>
          <w:tab w:val="left" w:pos="1057"/>
          <w:tab w:val="left" w:pos="1060"/>
        </w:tabs>
        <w:spacing w:line="244" w:lineRule="auto"/>
        <w:ind w:left="1060" w:right="937" w:hanging="361"/>
        <w:rPr>
          <w:i w:val="0"/>
        </w:rPr>
      </w:pPr>
      <w:r>
        <w:t>When</w:t>
      </w:r>
      <w:r>
        <w:rPr>
          <w:spacing w:val="-2"/>
        </w:rPr>
        <w:t xml:space="preserve"> </w:t>
      </w:r>
      <w:r>
        <w:t>can</w:t>
      </w:r>
      <w:r>
        <w:rPr>
          <w:spacing w:val="-2"/>
        </w:rPr>
        <w:t xml:space="preserve"> </w:t>
      </w:r>
      <w:r>
        <w:t>a</w:t>
      </w:r>
      <w:r>
        <w:rPr>
          <w:spacing w:val="-2"/>
        </w:rPr>
        <w:t xml:space="preserve"> </w:t>
      </w:r>
      <w:r>
        <w:t>health</w:t>
      </w:r>
      <w:r>
        <w:rPr>
          <w:spacing w:val="-2"/>
        </w:rPr>
        <w:t xml:space="preserve"> </w:t>
      </w:r>
      <w:r>
        <w:t>care</w:t>
      </w:r>
      <w:r>
        <w:rPr>
          <w:spacing w:val="-2"/>
        </w:rPr>
        <w:t xml:space="preserve"> </w:t>
      </w:r>
      <w:r>
        <w:t>agent</w:t>
      </w:r>
      <w:r>
        <w:rPr>
          <w:spacing w:val="-2"/>
        </w:rPr>
        <w:t xml:space="preserve"> </w:t>
      </w:r>
      <w:r>
        <w:t>under</w:t>
      </w:r>
      <w:r>
        <w:rPr>
          <w:spacing w:val="-2"/>
        </w:rPr>
        <w:t xml:space="preserve"> </w:t>
      </w:r>
      <w:r>
        <w:t>a</w:t>
      </w:r>
      <w:r>
        <w:rPr>
          <w:spacing w:val="-2"/>
        </w:rPr>
        <w:t xml:space="preserve"> </w:t>
      </w:r>
      <w:r>
        <w:t>health</w:t>
      </w:r>
      <w:r>
        <w:rPr>
          <w:spacing w:val="-2"/>
        </w:rPr>
        <w:t xml:space="preserve"> </w:t>
      </w:r>
      <w:r>
        <w:t>care</w:t>
      </w:r>
      <w:r>
        <w:rPr>
          <w:spacing w:val="-2"/>
        </w:rPr>
        <w:t xml:space="preserve"> </w:t>
      </w:r>
      <w:r>
        <w:t>power</w:t>
      </w:r>
      <w:r>
        <w:rPr>
          <w:spacing w:val="-2"/>
        </w:rPr>
        <w:t xml:space="preserve"> </w:t>
      </w:r>
      <w:r>
        <w:t>of</w:t>
      </w:r>
      <w:r>
        <w:rPr>
          <w:spacing w:val="-2"/>
        </w:rPr>
        <w:t xml:space="preserve"> </w:t>
      </w:r>
      <w:r>
        <w:t>attorney</w:t>
      </w:r>
      <w:r>
        <w:rPr>
          <w:spacing w:val="-2"/>
        </w:rPr>
        <w:t xml:space="preserve"> </w:t>
      </w:r>
      <w:r>
        <w:t>consent</w:t>
      </w:r>
      <w:r>
        <w:rPr>
          <w:spacing w:val="-2"/>
        </w:rPr>
        <w:t xml:space="preserve"> </w:t>
      </w:r>
      <w:r>
        <w:t>to</w:t>
      </w:r>
      <w:r>
        <w:rPr>
          <w:spacing w:val="-2"/>
        </w:rPr>
        <w:t xml:space="preserve"> </w:t>
      </w:r>
      <w:r>
        <w:t>admission</w:t>
      </w:r>
      <w:r>
        <w:rPr>
          <w:spacing w:val="-2"/>
        </w:rPr>
        <w:t xml:space="preserve"> </w:t>
      </w:r>
      <w:r>
        <w:t>to</w:t>
      </w:r>
      <w:r>
        <w:rPr>
          <w:spacing w:val="-2"/>
        </w:rPr>
        <w:t xml:space="preserve"> </w:t>
      </w:r>
      <w:r>
        <w:t>a residential facility, nursing home, or inpatient treatment facility?</w:t>
      </w:r>
    </w:p>
    <w:p w14:paraId="10D6A18F" w14:textId="77777777" w:rsidR="00323B91" w:rsidRDefault="00767F93">
      <w:pPr>
        <w:pStyle w:val="BodyText"/>
        <w:spacing w:before="181" w:line="244" w:lineRule="auto"/>
        <w:ind w:left="1060" w:right="902"/>
      </w:pPr>
      <w:r>
        <w:t>The</w:t>
      </w:r>
      <w:r>
        <w:rPr>
          <w:spacing w:val="-3"/>
        </w:rPr>
        <w:t xml:space="preserve"> </w:t>
      </w:r>
      <w:r>
        <w:t>authority</w:t>
      </w:r>
      <w:r>
        <w:rPr>
          <w:spacing w:val="-1"/>
        </w:rPr>
        <w:t xml:space="preserve"> </w:t>
      </w:r>
      <w:r>
        <w:t>of</w:t>
      </w:r>
      <w:r>
        <w:rPr>
          <w:spacing w:val="-3"/>
        </w:rPr>
        <w:t xml:space="preserve"> </w:t>
      </w:r>
      <w:r>
        <w:t>a</w:t>
      </w:r>
      <w:r>
        <w:rPr>
          <w:spacing w:val="-3"/>
        </w:rPr>
        <w:t xml:space="preserve"> </w:t>
      </w:r>
      <w:r>
        <w:t>health</w:t>
      </w:r>
      <w:r>
        <w:rPr>
          <w:spacing w:val="-3"/>
        </w:rPr>
        <w:t xml:space="preserve"> </w:t>
      </w:r>
      <w:r>
        <w:t>care</w:t>
      </w:r>
      <w:r>
        <w:rPr>
          <w:spacing w:val="-3"/>
        </w:rPr>
        <w:t xml:space="preserve"> </w:t>
      </w:r>
      <w:r>
        <w:t>agent</w:t>
      </w:r>
      <w:r>
        <w:rPr>
          <w:spacing w:val="-3"/>
        </w:rPr>
        <w:t xml:space="preserve"> </w:t>
      </w:r>
      <w:r>
        <w:t>under</w:t>
      </w:r>
      <w:r>
        <w:rPr>
          <w:spacing w:val="-3"/>
        </w:rPr>
        <w:t xml:space="preserve"> </w:t>
      </w:r>
      <w:r>
        <w:t>a</w:t>
      </w:r>
      <w:r>
        <w:rPr>
          <w:spacing w:val="-3"/>
        </w:rPr>
        <w:t xml:space="preserve"> </w:t>
      </w:r>
      <w:r>
        <w:t>power</w:t>
      </w:r>
      <w:r>
        <w:rPr>
          <w:spacing w:val="-3"/>
        </w:rPr>
        <w:t xml:space="preserve"> </w:t>
      </w:r>
      <w:r>
        <w:t>of</w:t>
      </w:r>
      <w:r>
        <w:rPr>
          <w:spacing w:val="-3"/>
        </w:rPr>
        <w:t xml:space="preserve"> </w:t>
      </w:r>
      <w:r>
        <w:t>attorney</w:t>
      </w:r>
      <w:r>
        <w:rPr>
          <w:spacing w:val="-1"/>
        </w:rPr>
        <w:t xml:space="preserve"> </w:t>
      </w:r>
      <w:r>
        <w:t>for</w:t>
      </w:r>
      <w:r>
        <w:rPr>
          <w:spacing w:val="-3"/>
        </w:rPr>
        <w:t xml:space="preserve"> </w:t>
      </w:r>
      <w:r>
        <w:t>health</w:t>
      </w:r>
      <w:r>
        <w:rPr>
          <w:spacing w:val="-3"/>
        </w:rPr>
        <w:t xml:space="preserve"> </w:t>
      </w:r>
      <w:r>
        <w:t>care</w:t>
      </w:r>
      <w:r>
        <w:rPr>
          <w:spacing w:val="-3"/>
        </w:rPr>
        <w:t xml:space="preserve"> </w:t>
      </w:r>
      <w:r>
        <w:t>(POAHC)</w:t>
      </w:r>
      <w:r>
        <w:rPr>
          <w:spacing w:val="-3"/>
        </w:rPr>
        <w:t xml:space="preserve"> </w:t>
      </w:r>
      <w:r>
        <w:t>to</w:t>
      </w:r>
      <w:r>
        <w:rPr>
          <w:spacing w:val="-3"/>
        </w:rPr>
        <w:t xml:space="preserve"> </w:t>
      </w:r>
      <w:r>
        <w:t>admit an individual to a nursing home or residential facility depends on the authority granted in the POAHC.</w:t>
      </w:r>
      <w:r>
        <w:rPr>
          <w:spacing w:val="40"/>
        </w:rPr>
        <w:t xml:space="preserve"> </w:t>
      </w:r>
      <w:r>
        <w:t>However, some powers cannot be granted under a POAHC no matter what the document provides.</w:t>
      </w:r>
      <w:r>
        <w:rPr>
          <w:spacing w:val="40"/>
        </w:rPr>
        <w:t xml:space="preserve"> </w:t>
      </w:r>
      <w:r>
        <w:t>A health care agent never has authority:</w:t>
      </w:r>
    </w:p>
    <w:p w14:paraId="1500A10D" w14:textId="77777777" w:rsidR="00323B91" w:rsidRDefault="00767F93">
      <w:pPr>
        <w:pStyle w:val="ListParagraph"/>
        <w:numPr>
          <w:ilvl w:val="2"/>
          <w:numId w:val="21"/>
        </w:numPr>
        <w:tabs>
          <w:tab w:val="left" w:pos="1419"/>
        </w:tabs>
        <w:spacing w:before="170" w:line="244" w:lineRule="auto"/>
        <w:ind w:right="916"/>
      </w:pPr>
      <w:r>
        <w:t>To</w:t>
      </w:r>
      <w:r>
        <w:rPr>
          <w:spacing w:val="-3"/>
        </w:rPr>
        <w:t xml:space="preserve"> </w:t>
      </w:r>
      <w:r>
        <w:t>consent</w:t>
      </w:r>
      <w:r>
        <w:rPr>
          <w:spacing w:val="-3"/>
        </w:rPr>
        <w:t xml:space="preserve"> </w:t>
      </w:r>
      <w:r>
        <w:t>to</w:t>
      </w:r>
      <w:r>
        <w:rPr>
          <w:spacing w:val="-3"/>
        </w:rPr>
        <w:t xml:space="preserve"> </w:t>
      </w:r>
      <w:r>
        <w:t>an</w:t>
      </w:r>
      <w:r>
        <w:rPr>
          <w:spacing w:val="-3"/>
        </w:rPr>
        <w:t xml:space="preserve"> </w:t>
      </w:r>
      <w:r>
        <w:t>inpatient</w:t>
      </w:r>
      <w:r>
        <w:rPr>
          <w:spacing w:val="-3"/>
        </w:rPr>
        <w:t xml:space="preserve"> </w:t>
      </w:r>
      <w:r>
        <w:t>admission</w:t>
      </w:r>
      <w:r>
        <w:rPr>
          <w:spacing w:val="-3"/>
        </w:rPr>
        <w:t xml:space="preserve"> </w:t>
      </w:r>
      <w:r>
        <w:t>to</w:t>
      </w:r>
      <w:r>
        <w:rPr>
          <w:spacing w:val="-3"/>
        </w:rPr>
        <w:t xml:space="preserve"> </w:t>
      </w:r>
      <w:r>
        <w:t>a</w:t>
      </w:r>
      <w:r>
        <w:rPr>
          <w:spacing w:val="-3"/>
        </w:rPr>
        <w:t xml:space="preserve"> </w:t>
      </w:r>
      <w:r>
        <w:t>facility</w:t>
      </w:r>
      <w:r>
        <w:rPr>
          <w:spacing w:val="-2"/>
        </w:rPr>
        <w:t xml:space="preserve"> </w:t>
      </w:r>
      <w:r>
        <w:t>that</w:t>
      </w:r>
      <w:r>
        <w:rPr>
          <w:spacing w:val="-3"/>
        </w:rPr>
        <w:t xml:space="preserve"> </w:t>
      </w:r>
      <w:r>
        <w:t>primarily</w:t>
      </w:r>
      <w:r>
        <w:rPr>
          <w:spacing w:val="-2"/>
        </w:rPr>
        <w:t xml:space="preserve"> </w:t>
      </w:r>
      <w:r>
        <w:t>provides</w:t>
      </w:r>
      <w:r>
        <w:rPr>
          <w:spacing w:val="-3"/>
        </w:rPr>
        <w:t xml:space="preserve"> </w:t>
      </w:r>
      <w:r>
        <w:t>treatment</w:t>
      </w:r>
      <w:r>
        <w:rPr>
          <w:spacing w:val="-3"/>
        </w:rPr>
        <w:t xml:space="preserve"> </w:t>
      </w:r>
      <w:r>
        <w:t>for</w:t>
      </w:r>
      <w:r>
        <w:rPr>
          <w:spacing w:val="-3"/>
        </w:rPr>
        <w:t xml:space="preserve"> </w:t>
      </w:r>
      <w:r>
        <w:t>people with mental illness, a facility for the developmentally disabled (ICF-MR, including a state Center for the developmentally disabled), a state Mental Health Institute, or any other inpatient</w:t>
      </w:r>
      <w:r>
        <w:rPr>
          <w:spacing w:val="-1"/>
        </w:rPr>
        <w:t xml:space="preserve"> </w:t>
      </w:r>
      <w:r>
        <w:t>treatment</w:t>
      </w:r>
      <w:r>
        <w:rPr>
          <w:spacing w:val="-1"/>
        </w:rPr>
        <w:t xml:space="preserve"> </w:t>
      </w:r>
      <w:r>
        <w:t>facility for</w:t>
      </w:r>
      <w:r>
        <w:rPr>
          <w:spacing w:val="-1"/>
        </w:rPr>
        <w:t xml:space="preserve"> </w:t>
      </w:r>
      <w:r>
        <w:t>mental</w:t>
      </w:r>
      <w:r>
        <w:rPr>
          <w:spacing w:val="-1"/>
        </w:rPr>
        <w:t xml:space="preserve"> </w:t>
      </w:r>
      <w:r>
        <w:t>illness,</w:t>
      </w:r>
      <w:r>
        <w:rPr>
          <w:spacing w:val="-2"/>
        </w:rPr>
        <w:t xml:space="preserve"> </w:t>
      </w:r>
      <w:r>
        <w:t>developmental</w:t>
      </w:r>
      <w:r>
        <w:rPr>
          <w:spacing w:val="-1"/>
        </w:rPr>
        <w:t xml:space="preserve"> </w:t>
      </w:r>
      <w:r>
        <w:t>disability or</w:t>
      </w:r>
      <w:r>
        <w:rPr>
          <w:spacing w:val="-1"/>
        </w:rPr>
        <w:t xml:space="preserve"> </w:t>
      </w:r>
      <w:r>
        <w:t>substance</w:t>
      </w:r>
      <w:r>
        <w:rPr>
          <w:spacing w:val="-1"/>
        </w:rPr>
        <w:t xml:space="preserve"> </w:t>
      </w:r>
      <w:r>
        <w:t>abuse.</w:t>
      </w:r>
      <w:hyperlink w:anchor="_bookmark371" w:history="1">
        <w:r>
          <w:rPr>
            <w:vertAlign w:val="superscript"/>
          </w:rPr>
          <w:t>277</w:t>
        </w:r>
      </w:hyperlink>
      <w:r>
        <w:t xml:space="preserve"> Placement</w:t>
      </w:r>
      <w:r>
        <w:rPr>
          <w:spacing w:val="-2"/>
        </w:rPr>
        <w:t xml:space="preserve"> </w:t>
      </w:r>
      <w:r>
        <w:t>to</w:t>
      </w:r>
      <w:r>
        <w:rPr>
          <w:spacing w:val="-2"/>
        </w:rPr>
        <w:t xml:space="preserve"> </w:t>
      </w:r>
      <w:r>
        <w:t>these</w:t>
      </w:r>
      <w:r>
        <w:rPr>
          <w:spacing w:val="-2"/>
        </w:rPr>
        <w:t xml:space="preserve"> </w:t>
      </w:r>
      <w:r>
        <w:t>facilities</w:t>
      </w:r>
      <w:r>
        <w:rPr>
          <w:spacing w:val="-2"/>
        </w:rPr>
        <w:t xml:space="preserve"> </w:t>
      </w:r>
      <w:r>
        <w:t>of</w:t>
      </w:r>
      <w:r>
        <w:rPr>
          <w:spacing w:val="-2"/>
        </w:rPr>
        <w:t xml:space="preserve"> </w:t>
      </w:r>
      <w:r>
        <w:t>an</w:t>
      </w:r>
      <w:r>
        <w:rPr>
          <w:spacing w:val="-2"/>
        </w:rPr>
        <w:t xml:space="preserve"> </w:t>
      </w:r>
      <w:r>
        <w:t>incapacitated</w:t>
      </w:r>
      <w:r>
        <w:rPr>
          <w:spacing w:val="-3"/>
        </w:rPr>
        <w:t xml:space="preserve"> </w:t>
      </w:r>
      <w:r>
        <w:t>person</w:t>
      </w:r>
      <w:r>
        <w:rPr>
          <w:spacing w:val="-2"/>
        </w:rPr>
        <w:t xml:space="preserve"> </w:t>
      </w:r>
      <w:r>
        <w:t>must</w:t>
      </w:r>
      <w:r>
        <w:rPr>
          <w:spacing w:val="-2"/>
        </w:rPr>
        <w:t xml:space="preserve"> </w:t>
      </w:r>
      <w:r>
        <w:t>be</w:t>
      </w:r>
      <w:r>
        <w:rPr>
          <w:spacing w:val="-2"/>
        </w:rPr>
        <w:t xml:space="preserve"> </w:t>
      </w:r>
      <w:r>
        <w:t>made</w:t>
      </w:r>
      <w:r>
        <w:rPr>
          <w:spacing w:val="-2"/>
        </w:rPr>
        <w:t xml:space="preserve"> </w:t>
      </w:r>
      <w:r>
        <w:t>under</w:t>
      </w:r>
      <w:r>
        <w:rPr>
          <w:spacing w:val="-2"/>
        </w:rPr>
        <w:t xml:space="preserve"> </w:t>
      </w:r>
      <w:r>
        <w:t>the</w:t>
      </w:r>
      <w:r>
        <w:rPr>
          <w:spacing w:val="-2"/>
        </w:rPr>
        <w:t xml:space="preserve"> </w:t>
      </w:r>
      <w:r>
        <w:t>provisions</w:t>
      </w:r>
      <w:r>
        <w:rPr>
          <w:spacing w:val="-2"/>
        </w:rPr>
        <w:t xml:space="preserve"> </w:t>
      </w:r>
      <w:r>
        <w:t>of either Ch. 51 or Ch. 55 for commitment or protective placement, or with consent of a guardian where permitted.</w:t>
      </w:r>
    </w:p>
    <w:p w14:paraId="542F28BE" w14:textId="77777777" w:rsidR="00323B91" w:rsidRDefault="00767F93">
      <w:pPr>
        <w:pStyle w:val="ListParagraph"/>
        <w:numPr>
          <w:ilvl w:val="2"/>
          <w:numId w:val="21"/>
        </w:numPr>
        <w:tabs>
          <w:tab w:val="left" w:pos="1419"/>
        </w:tabs>
        <w:spacing w:before="172" w:line="247" w:lineRule="auto"/>
        <w:ind w:right="865"/>
      </w:pPr>
      <w:r>
        <w:t>To consent to admission to a nursing home or CBRF of a person with developmental disabilities</w:t>
      </w:r>
      <w:r>
        <w:rPr>
          <w:spacing w:val="-4"/>
        </w:rPr>
        <w:t xml:space="preserve"> </w:t>
      </w:r>
      <w:r>
        <w:t>or</w:t>
      </w:r>
      <w:r>
        <w:rPr>
          <w:spacing w:val="-4"/>
        </w:rPr>
        <w:t xml:space="preserve"> </w:t>
      </w:r>
      <w:r>
        <w:t>mental</w:t>
      </w:r>
      <w:r>
        <w:rPr>
          <w:spacing w:val="-4"/>
        </w:rPr>
        <w:t xml:space="preserve"> </w:t>
      </w:r>
      <w:r>
        <w:t>illness,</w:t>
      </w:r>
      <w:r>
        <w:rPr>
          <w:spacing w:val="-4"/>
        </w:rPr>
        <w:t xml:space="preserve"> </w:t>
      </w:r>
      <w:r>
        <w:t>except</w:t>
      </w:r>
      <w:r>
        <w:rPr>
          <w:spacing w:val="-4"/>
        </w:rPr>
        <w:t xml:space="preserve"> </w:t>
      </w:r>
      <w:r>
        <w:t>for</w:t>
      </w:r>
      <w:r>
        <w:rPr>
          <w:spacing w:val="-4"/>
        </w:rPr>
        <w:t xml:space="preserve"> </w:t>
      </w:r>
      <w:r>
        <w:t>temporary</w:t>
      </w:r>
      <w:r>
        <w:rPr>
          <w:spacing w:val="-2"/>
        </w:rPr>
        <w:t xml:space="preserve"> </w:t>
      </w:r>
      <w:r>
        <w:t>post-hospital</w:t>
      </w:r>
      <w:r>
        <w:rPr>
          <w:spacing w:val="-4"/>
        </w:rPr>
        <w:t xml:space="preserve"> </w:t>
      </w:r>
      <w:r>
        <w:t>and</w:t>
      </w:r>
      <w:r>
        <w:rPr>
          <w:spacing w:val="-4"/>
        </w:rPr>
        <w:t xml:space="preserve"> </w:t>
      </w:r>
      <w:r>
        <w:t>respite</w:t>
      </w:r>
      <w:r>
        <w:rPr>
          <w:spacing w:val="-4"/>
        </w:rPr>
        <w:t xml:space="preserve"> </w:t>
      </w:r>
      <w:r>
        <w:t>stays</w:t>
      </w:r>
      <w:r>
        <w:rPr>
          <w:spacing w:val="-4"/>
        </w:rPr>
        <w:t xml:space="preserve"> </w:t>
      </w:r>
      <w:r>
        <w:t>as</w:t>
      </w:r>
      <w:r>
        <w:rPr>
          <w:spacing w:val="-4"/>
        </w:rPr>
        <w:t xml:space="preserve"> </w:t>
      </w:r>
      <w:r>
        <w:t>discussed below</w:t>
      </w:r>
      <w:r>
        <w:rPr>
          <w:i/>
        </w:rPr>
        <w:t>.</w:t>
      </w:r>
      <w:r>
        <w:rPr>
          <w:i/>
          <w:spacing w:val="40"/>
        </w:rPr>
        <w:t xml:space="preserve"> </w:t>
      </w:r>
      <w:r>
        <w:t>Where admission would be possible on the consent of a guardian (</w:t>
      </w:r>
      <w:r>
        <w:rPr>
          <w:i/>
        </w:rPr>
        <w:t>See Section 6. and 7, above</w:t>
      </w:r>
      <w:r>
        <w:t>) a health care agent can be appointed guardian for purposes of making the admission, while preserving other powers under the power of attorney for health care.</w:t>
      </w:r>
    </w:p>
    <w:p w14:paraId="303AE3A1" w14:textId="77777777" w:rsidR="00323B91" w:rsidRDefault="00767F93">
      <w:pPr>
        <w:pStyle w:val="BodyText"/>
        <w:spacing w:before="174" w:line="244" w:lineRule="auto"/>
        <w:ind w:left="1060" w:right="1146"/>
      </w:pPr>
      <w:r>
        <w:t>Unless</w:t>
      </w:r>
      <w:r>
        <w:rPr>
          <w:spacing w:val="-3"/>
        </w:rPr>
        <w:t xml:space="preserve"> </w:t>
      </w:r>
      <w:r>
        <w:t>limited</w:t>
      </w:r>
      <w:r>
        <w:rPr>
          <w:spacing w:val="-3"/>
        </w:rPr>
        <w:t xml:space="preserve"> </w:t>
      </w:r>
      <w:r>
        <w:t>or</w:t>
      </w:r>
      <w:r>
        <w:rPr>
          <w:spacing w:val="-3"/>
        </w:rPr>
        <w:t xml:space="preserve"> </w:t>
      </w:r>
      <w:r>
        <w:t>expanded</w:t>
      </w:r>
      <w:r>
        <w:rPr>
          <w:spacing w:val="-3"/>
        </w:rPr>
        <w:t xml:space="preserve"> </w:t>
      </w:r>
      <w:r>
        <w:t>under</w:t>
      </w:r>
      <w:r>
        <w:rPr>
          <w:spacing w:val="-3"/>
        </w:rPr>
        <w:t xml:space="preserve"> </w:t>
      </w:r>
      <w:r>
        <w:t>the</w:t>
      </w:r>
      <w:r>
        <w:rPr>
          <w:spacing w:val="-3"/>
        </w:rPr>
        <w:t xml:space="preserve"> </w:t>
      </w:r>
      <w:r>
        <w:t>POAHC</w:t>
      </w:r>
      <w:r>
        <w:rPr>
          <w:spacing w:val="-3"/>
        </w:rPr>
        <w:t xml:space="preserve"> </w:t>
      </w:r>
      <w:r>
        <w:t>document,</w:t>
      </w:r>
      <w:r>
        <w:rPr>
          <w:spacing w:val="-3"/>
        </w:rPr>
        <w:t xml:space="preserve"> </w:t>
      </w:r>
      <w:r>
        <w:t>a</w:t>
      </w:r>
      <w:r>
        <w:rPr>
          <w:spacing w:val="-3"/>
        </w:rPr>
        <w:t xml:space="preserve"> </w:t>
      </w:r>
      <w:r>
        <w:t>health</w:t>
      </w:r>
      <w:r>
        <w:rPr>
          <w:spacing w:val="-3"/>
        </w:rPr>
        <w:t xml:space="preserve"> </w:t>
      </w:r>
      <w:r>
        <w:t>care</w:t>
      </w:r>
      <w:r>
        <w:rPr>
          <w:spacing w:val="-3"/>
        </w:rPr>
        <w:t xml:space="preserve"> </w:t>
      </w:r>
      <w:r>
        <w:t>agent</w:t>
      </w:r>
      <w:r>
        <w:rPr>
          <w:spacing w:val="-3"/>
        </w:rPr>
        <w:t xml:space="preserve"> </w:t>
      </w:r>
      <w:r>
        <w:t>has</w:t>
      </w:r>
      <w:r>
        <w:rPr>
          <w:spacing w:val="-3"/>
        </w:rPr>
        <w:t xml:space="preserve"> </w:t>
      </w:r>
      <w:r>
        <w:t>authority</w:t>
      </w:r>
      <w:r>
        <w:rPr>
          <w:spacing w:val="-1"/>
        </w:rPr>
        <w:t xml:space="preserve"> </w:t>
      </w:r>
      <w:r>
        <w:t>to admit a person to a CBRF or nursing home under the following conditions:</w:t>
      </w:r>
    </w:p>
    <w:p w14:paraId="5E3B72D3" w14:textId="77777777" w:rsidR="00323B91" w:rsidRDefault="00767F93">
      <w:pPr>
        <w:pStyle w:val="BodyText"/>
        <w:spacing w:before="58"/>
        <w:rPr>
          <w:sz w:val="20"/>
        </w:rPr>
      </w:pPr>
      <w:r>
        <w:rPr>
          <w:noProof/>
        </w:rPr>
        <mc:AlternateContent>
          <mc:Choice Requires="wps">
            <w:drawing>
              <wp:anchor distT="0" distB="0" distL="0" distR="0" simplePos="0" relativeHeight="487657472" behindDoc="1" locked="0" layoutInCell="1" allowOverlap="1" wp14:anchorId="00469D5F" wp14:editId="30100760">
                <wp:simplePos x="0" y="0"/>
                <wp:positionH relativeFrom="page">
                  <wp:posOffset>914400</wp:posOffset>
                </wp:positionH>
                <wp:positionV relativeFrom="paragraph">
                  <wp:posOffset>198676</wp:posOffset>
                </wp:positionV>
                <wp:extent cx="1828800" cy="762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11893C" id="Graphic 181" o:spid="_x0000_s1026" style="position:absolute;margin-left:1in;margin-top:15.65pt;width:2in;height:.6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" path="m1828800,l,,,7620r1828800,l1828800,xe" fillcolor="black" stroked="f">
                <v:path arrowok="t"/>
                <w10:wrap type="topAndBottom" anchorx="page"/>
              </v:shape>
            </w:pict>
          </mc:Fallback>
        </mc:AlternateContent>
      </w:r>
    </w:p>
    <w:p w14:paraId="29B0F29A" w14:textId="77777777" w:rsidR="00323B91" w:rsidRDefault="00323B91">
      <w:pPr>
        <w:pStyle w:val="BodyText"/>
        <w:spacing w:before="36"/>
      </w:pPr>
    </w:p>
    <w:p w14:paraId="0457D1A5" w14:textId="77777777" w:rsidR="00323B91" w:rsidRDefault="00767F93">
      <w:pPr>
        <w:pStyle w:val="BodyText"/>
        <w:ind w:left="340"/>
      </w:pPr>
      <w:bookmarkStart w:id="411" w:name="_bookmark369"/>
      <w:bookmarkEnd w:id="411"/>
      <w:r>
        <w:rPr>
          <w:vertAlign w:val="superscript"/>
        </w:rPr>
        <w:t>275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55.055(5)</w:t>
      </w:r>
    </w:p>
    <w:p w14:paraId="3812564C" w14:textId="77777777" w:rsidR="00323B91" w:rsidRDefault="00767F93">
      <w:pPr>
        <w:pStyle w:val="BodyText"/>
        <w:spacing w:before="6"/>
        <w:ind w:left="340"/>
      </w:pPr>
      <w:bookmarkStart w:id="412" w:name="_bookmark370"/>
      <w:bookmarkEnd w:id="412"/>
      <w:r>
        <w:rPr>
          <w:vertAlign w:val="superscript"/>
        </w:rPr>
        <w:t>276</w:t>
      </w:r>
      <w:r>
        <w:rPr>
          <w:spacing w:val="-7"/>
        </w:rPr>
        <w:t xml:space="preserve"> </w:t>
      </w:r>
      <w:r>
        <w:t>Wis.</w:t>
      </w:r>
      <w:r>
        <w:rPr>
          <w:spacing w:val="-5"/>
        </w:rPr>
        <w:t xml:space="preserve"> </w:t>
      </w:r>
      <w:r>
        <w:t>Stat.</w:t>
      </w:r>
      <w:r>
        <w:rPr>
          <w:spacing w:val="-4"/>
        </w:rPr>
        <w:t xml:space="preserve"> </w:t>
      </w:r>
      <w:r>
        <w:t>§§Wis.</w:t>
      </w:r>
      <w:r>
        <w:rPr>
          <w:spacing w:val="-5"/>
        </w:rPr>
        <w:t xml:space="preserve"> </w:t>
      </w:r>
      <w:r>
        <w:t>Stat.</w:t>
      </w:r>
      <w:r>
        <w:rPr>
          <w:spacing w:val="-4"/>
        </w:rPr>
        <w:t xml:space="preserve"> </w:t>
      </w:r>
      <w:r>
        <w:t>§§</w:t>
      </w:r>
      <w:r>
        <w:rPr>
          <w:spacing w:val="-5"/>
        </w:rPr>
        <w:t xml:space="preserve"> </w:t>
      </w:r>
      <w:r>
        <w:t>51.61(1)(e)</w:t>
      </w:r>
      <w:r>
        <w:rPr>
          <w:spacing w:val="-5"/>
        </w:rPr>
        <w:t xml:space="preserve"> </w:t>
      </w:r>
      <w:r>
        <w:t>and</w:t>
      </w:r>
      <w:r>
        <w:rPr>
          <w:spacing w:val="-4"/>
        </w:rPr>
        <w:t xml:space="preserve"> </w:t>
      </w:r>
      <w:r>
        <w:t>54.25(d)1.</w:t>
      </w:r>
      <w:r>
        <w:rPr>
          <w:spacing w:val="-5"/>
        </w:rPr>
        <w:t xml:space="preserve"> </w:t>
      </w:r>
      <w:r>
        <w:t>and</w:t>
      </w:r>
      <w:r>
        <w:rPr>
          <w:spacing w:val="-4"/>
        </w:rPr>
        <w:t xml:space="preserve"> </w:t>
      </w:r>
      <w:r>
        <w:rPr>
          <w:spacing w:val="-5"/>
        </w:rPr>
        <w:t>3.</w:t>
      </w:r>
    </w:p>
    <w:p w14:paraId="328573A8" w14:textId="77777777" w:rsidR="00323B91" w:rsidRDefault="00767F93">
      <w:pPr>
        <w:pStyle w:val="BodyText"/>
        <w:spacing w:before="6"/>
        <w:ind w:left="340"/>
      </w:pPr>
      <w:bookmarkStart w:id="413" w:name="_bookmark371"/>
      <w:bookmarkEnd w:id="413"/>
      <w:r>
        <w:rPr>
          <w:vertAlign w:val="superscript"/>
        </w:rPr>
        <w:t>277</w:t>
      </w:r>
      <w:r>
        <w:rPr>
          <w:spacing w:val="-4"/>
        </w:rPr>
        <w:t xml:space="preserve"> </w:t>
      </w:r>
      <w:r>
        <w:t>Wis.</w:t>
      </w:r>
      <w:r>
        <w:rPr>
          <w:spacing w:val="-4"/>
        </w:rPr>
        <w:t xml:space="preserve"> </w:t>
      </w:r>
      <w:r>
        <w:t>Stat.</w:t>
      </w:r>
      <w:r>
        <w:rPr>
          <w:spacing w:val="-4"/>
        </w:rPr>
        <w:t xml:space="preserve"> </w:t>
      </w:r>
      <w:r>
        <w:t>§</w:t>
      </w:r>
      <w:r>
        <w:rPr>
          <w:spacing w:val="-4"/>
        </w:rPr>
        <w:t xml:space="preserve"> </w:t>
      </w:r>
      <w:r>
        <w:t>155.20(2)(a)</w:t>
      </w:r>
      <w:r>
        <w:rPr>
          <w:spacing w:val="-4"/>
        </w:rPr>
        <w:t xml:space="preserve"> </w:t>
      </w:r>
      <w:r>
        <w:t>and</w:t>
      </w:r>
      <w:r>
        <w:rPr>
          <w:spacing w:val="-4"/>
        </w:rPr>
        <w:t xml:space="preserve"> </w:t>
      </w:r>
      <w:r>
        <w:rPr>
          <w:spacing w:val="-5"/>
        </w:rPr>
        <w:t>(b)</w:t>
      </w:r>
    </w:p>
    <w:p w14:paraId="44B2C9E6" w14:textId="77777777" w:rsidR="00323B91" w:rsidRDefault="00323B91">
      <w:pPr>
        <w:sectPr w:rsidR="00323B91">
          <w:pgSz w:w="12240" w:h="15840"/>
          <w:pgMar w:top="620" w:right="600" w:bottom="1060" w:left="1100" w:header="0" w:footer="862" w:gutter="0"/>
          <w:cols w:space="720"/>
        </w:sectPr>
      </w:pPr>
    </w:p>
    <w:p w14:paraId="19F85C8A" w14:textId="77777777" w:rsidR="00323B91" w:rsidRDefault="00767F93">
      <w:pPr>
        <w:pStyle w:val="ListParagraph"/>
        <w:numPr>
          <w:ilvl w:val="2"/>
          <w:numId w:val="21"/>
        </w:numPr>
        <w:tabs>
          <w:tab w:val="left" w:pos="1419"/>
        </w:tabs>
        <w:spacing w:before="70" w:line="244" w:lineRule="auto"/>
        <w:ind w:right="940"/>
      </w:pPr>
      <w:bookmarkStart w:id="414" w:name="_bookmark372"/>
      <w:bookmarkEnd w:id="414"/>
      <w:r>
        <w:rPr>
          <w:b/>
        </w:rPr>
        <w:t>Post-hospital</w:t>
      </w:r>
      <w:r>
        <w:rPr>
          <w:b/>
          <w:spacing w:val="-3"/>
        </w:rPr>
        <w:t xml:space="preserve"> </w:t>
      </w:r>
      <w:r>
        <w:rPr>
          <w:b/>
        </w:rPr>
        <w:t>nursing</w:t>
      </w:r>
      <w:r>
        <w:rPr>
          <w:b/>
          <w:spacing w:val="-3"/>
        </w:rPr>
        <w:t xml:space="preserve"> </w:t>
      </w:r>
      <w:r>
        <w:rPr>
          <w:b/>
        </w:rPr>
        <w:t>home</w:t>
      </w:r>
      <w:r>
        <w:rPr>
          <w:b/>
          <w:spacing w:val="-3"/>
        </w:rPr>
        <w:t xml:space="preserve"> </w:t>
      </w:r>
      <w:r>
        <w:rPr>
          <w:b/>
        </w:rPr>
        <w:t>stay.</w:t>
      </w:r>
      <w:r>
        <w:rPr>
          <w:b/>
          <w:spacing w:val="40"/>
        </w:rPr>
        <w:t xml:space="preserve"> </w:t>
      </w:r>
      <w:r>
        <w:t>An</w:t>
      </w:r>
      <w:r>
        <w:rPr>
          <w:spacing w:val="-3"/>
        </w:rPr>
        <w:t xml:space="preserve"> </w:t>
      </w:r>
      <w:r>
        <w:t>agent</w:t>
      </w:r>
      <w:r>
        <w:rPr>
          <w:spacing w:val="-3"/>
        </w:rPr>
        <w:t xml:space="preserve"> </w:t>
      </w:r>
      <w:r>
        <w:t>may</w:t>
      </w:r>
      <w:r>
        <w:rPr>
          <w:spacing w:val="-2"/>
        </w:rPr>
        <w:t xml:space="preserve"> </w:t>
      </w:r>
      <w:r>
        <w:t>admit</w:t>
      </w:r>
      <w:r>
        <w:rPr>
          <w:spacing w:val="-3"/>
        </w:rPr>
        <w:t xml:space="preserve"> </w:t>
      </w:r>
      <w:r>
        <w:t>the</w:t>
      </w:r>
      <w:r>
        <w:rPr>
          <w:spacing w:val="-3"/>
        </w:rPr>
        <w:t xml:space="preserve"> </w:t>
      </w:r>
      <w:r>
        <w:t>individual</w:t>
      </w:r>
      <w:r>
        <w:rPr>
          <w:spacing w:val="-3"/>
        </w:rPr>
        <w:t xml:space="preserve"> </w:t>
      </w:r>
      <w:r>
        <w:t>to</w:t>
      </w:r>
      <w:r>
        <w:rPr>
          <w:spacing w:val="-3"/>
        </w:rPr>
        <w:t xml:space="preserve"> </w:t>
      </w:r>
      <w:r>
        <w:t>a</w:t>
      </w:r>
      <w:r>
        <w:rPr>
          <w:spacing w:val="-3"/>
        </w:rPr>
        <w:t xml:space="preserve"> </w:t>
      </w:r>
      <w:r>
        <w:t>nursing</w:t>
      </w:r>
      <w:r>
        <w:rPr>
          <w:spacing w:val="-3"/>
        </w:rPr>
        <w:t xml:space="preserve"> </w:t>
      </w:r>
      <w:r>
        <w:t>home</w:t>
      </w:r>
      <w:r>
        <w:rPr>
          <w:spacing w:val="-3"/>
        </w:rPr>
        <w:t xml:space="preserve"> </w:t>
      </w:r>
      <w:r>
        <w:t>for recuperative care for a period of no more than 3 months, if the person is admitted from a hospital inpatient unit, but not if the hospital stay was for psychiatric care.</w:t>
      </w:r>
      <w:r>
        <w:rPr>
          <w:spacing w:val="40"/>
        </w:rPr>
        <w:t xml:space="preserve"> </w:t>
      </w:r>
      <w:r>
        <w:t>The admission must be needed to provide recuperative care, presumably for the condition for which the person was hospitalized.</w:t>
      </w:r>
      <w:r>
        <w:rPr>
          <w:spacing w:val="40"/>
        </w:rPr>
        <w:t xml:space="preserve"> </w:t>
      </w:r>
      <w:r>
        <w:t>This provision could be used for placement of a person with a developmental disability or mental illness, if the purpose is recuperative care.</w:t>
      </w:r>
    </w:p>
    <w:p w14:paraId="6802E7C2" w14:textId="77777777" w:rsidR="00323B91" w:rsidRDefault="00767F93">
      <w:pPr>
        <w:pStyle w:val="ListParagraph"/>
        <w:numPr>
          <w:ilvl w:val="2"/>
          <w:numId w:val="21"/>
        </w:numPr>
        <w:tabs>
          <w:tab w:val="left" w:pos="1419"/>
        </w:tabs>
        <w:spacing w:before="171" w:line="244" w:lineRule="auto"/>
        <w:ind w:right="1175"/>
      </w:pPr>
      <w:r>
        <w:rPr>
          <w:b/>
        </w:rPr>
        <w:t>Respite stay.</w:t>
      </w:r>
      <w:r>
        <w:rPr>
          <w:b/>
          <w:spacing w:val="40"/>
        </w:rPr>
        <w:t xml:space="preserve"> </w:t>
      </w:r>
      <w:r>
        <w:t>If the person lives with the health care agent, an agent may admit the individual</w:t>
      </w:r>
      <w:r>
        <w:rPr>
          <w:spacing w:val="-3"/>
        </w:rPr>
        <w:t xml:space="preserve"> </w:t>
      </w:r>
      <w:r>
        <w:t>to</w:t>
      </w:r>
      <w:r>
        <w:rPr>
          <w:spacing w:val="-3"/>
        </w:rPr>
        <w:t xml:space="preserve"> </w:t>
      </w:r>
      <w:r>
        <w:t>a</w:t>
      </w:r>
      <w:r>
        <w:rPr>
          <w:spacing w:val="-3"/>
        </w:rPr>
        <w:t xml:space="preserve"> </w:t>
      </w:r>
      <w:r>
        <w:t>nursing</w:t>
      </w:r>
      <w:r>
        <w:rPr>
          <w:spacing w:val="-3"/>
        </w:rPr>
        <w:t xml:space="preserve"> </w:t>
      </w:r>
      <w:r>
        <w:t>home</w:t>
      </w:r>
      <w:r>
        <w:rPr>
          <w:spacing w:val="-3"/>
        </w:rPr>
        <w:t xml:space="preserve"> </w:t>
      </w:r>
      <w:r>
        <w:t>or</w:t>
      </w:r>
      <w:r>
        <w:rPr>
          <w:spacing w:val="-3"/>
        </w:rPr>
        <w:t xml:space="preserve"> </w:t>
      </w:r>
      <w:r>
        <w:t>community-based</w:t>
      </w:r>
      <w:r>
        <w:rPr>
          <w:spacing w:val="-3"/>
        </w:rPr>
        <w:t xml:space="preserve"> </w:t>
      </w:r>
      <w:r>
        <w:t>residential</w:t>
      </w:r>
      <w:r>
        <w:rPr>
          <w:spacing w:val="-3"/>
        </w:rPr>
        <w:t xml:space="preserve"> </w:t>
      </w:r>
      <w:r>
        <w:t>facility</w:t>
      </w:r>
      <w:r>
        <w:rPr>
          <w:spacing w:val="-2"/>
        </w:rPr>
        <w:t xml:space="preserve"> </w:t>
      </w:r>
      <w:r>
        <w:t>for</w:t>
      </w:r>
      <w:r>
        <w:rPr>
          <w:spacing w:val="-3"/>
        </w:rPr>
        <w:t xml:space="preserve"> </w:t>
      </w:r>
      <w:r>
        <w:t>a</w:t>
      </w:r>
      <w:r>
        <w:rPr>
          <w:spacing w:val="-3"/>
        </w:rPr>
        <w:t xml:space="preserve"> </w:t>
      </w:r>
      <w:r>
        <w:t>stay</w:t>
      </w:r>
      <w:r>
        <w:rPr>
          <w:spacing w:val="-2"/>
        </w:rPr>
        <w:t xml:space="preserve"> </w:t>
      </w:r>
      <w:r>
        <w:t>of</w:t>
      </w:r>
      <w:r>
        <w:rPr>
          <w:spacing w:val="-3"/>
        </w:rPr>
        <w:t xml:space="preserve"> </w:t>
      </w:r>
      <w:r>
        <w:t>up</w:t>
      </w:r>
      <w:r>
        <w:rPr>
          <w:spacing w:val="-3"/>
        </w:rPr>
        <w:t xml:space="preserve"> </w:t>
      </w:r>
      <w:r>
        <w:t>to</w:t>
      </w:r>
      <w:r>
        <w:rPr>
          <w:spacing w:val="-3"/>
        </w:rPr>
        <w:t xml:space="preserve"> </w:t>
      </w:r>
      <w:r>
        <w:t>30 days, in order to provide the agent with a vacation or opportunity to deal with a family emergency.</w:t>
      </w:r>
      <w:r>
        <w:rPr>
          <w:spacing w:val="40"/>
        </w:rPr>
        <w:t xml:space="preserve"> </w:t>
      </w:r>
      <w:r>
        <w:t>This should be read to include power to admit to an adult family home or residential care apartment complex.</w:t>
      </w:r>
    </w:p>
    <w:p w14:paraId="5281DE35" w14:textId="77777777" w:rsidR="00323B91" w:rsidRDefault="00767F93">
      <w:pPr>
        <w:pStyle w:val="BodyText"/>
        <w:spacing w:before="185" w:line="244" w:lineRule="auto"/>
        <w:ind w:left="1060" w:right="997"/>
      </w:pPr>
      <w:r>
        <w:t>The</w:t>
      </w:r>
      <w:r>
        <w:rPr>
          <w:spacing w:val="-3"/>
        </w:rPr>
        <w:t xml:space="preserve"> </w:t>
      </w:r>
      <w:r>
        <w:t>health</w:t>
      </w:r>
      <w:r>
        <w:rPr>
          <w:spacing w:val="-3"/>
        </w:rPr>
        <w:t xml:space="preserve"> </w:t>
      </w:r>
      <w:r>
        <w:t>care</w:t>
      </w:r>
      <w:r>
        <w:rPr>
          <w:spacing w:val="-3"/>
        </w:rPr>
        <w:t xml:space="preserve"> </w:t>
      </w:r>
      <w:r>
        <w:t>power</w:t>
      </w:r>
      <w:r>
        <w:rPr>
          <w:spacing w:val="-3"/>
        </w:rPr>
        <w:t xml:space="preserve"> </w:t>
      </w:r>
      <w:r>
        <w:t>of</w:t>
      </w:r>
      <w:r>
        <w:rPr>
          <w:spacing w:val="-3"/>
        </w:rPr>
        <w:t xml:space="preserve"> </w:t>
      </w:r>
      <w:r>
        <w:t>attorney</w:t>
      </w:r>
      <w:r>
        <w:rPr>
          <w:spacing w:val="-2"/>
        </w:rPr>
        <w:t xml:space="preserve"> </w:t>
      </w:r>
      <w:r>
        <w:t>document</w:t>
      </w:r>
      <w:r>
        <w:rPr>
          <w:spacing w:val="-3"/>
        </w:rPr>
        <w:t xml:space="preserve"> </w:t>
      </w:r>
      <w:r>
        <w:t>may</w:t>
      </w:r>
      <w:r>
        <w:rPr>
          <w:spacing w:val="-2"/>
        </w:rPr>
        <w:t xml:space="preserve"> </w:t>
      </w:r>
      <w:r>
        <w:t>specifically</w:t>
      </w:r>
      <w:r>
        <w:rPr>
          <w:spacing w:val="-2"/>
        </w:rPr>
        <w:t xml:space="preserve"> </w:t>
      </w:r>
      <w:r>
        <w:t>give</w:t>
      </w:r>
      <w:r>
        <w:rPr>
          <w:spacing w:val="-3"/>
        </w:rPr>
        <w:t xml:space="preserve"> </w:t>
      </w:r>
      <w:r>
        <w:t>the</w:t>
      </w:r>
      <w:r>
        <w:rPr>
          <w:spacing w:val="-3"/>
        </w:rPr>
        <w:t xml:space="preserve"> </w:t>
      </w:r>
      <w:r>
        <w:t>health</w:t>
      </w:r>
      <w:r>
        <w:rPr>
          <w:spacing w:val="-3"/>
        </w:rPr>
        <w:t xml:space="preserve"> </w:t>
      </w:r>
      <w:r>
        <w:t>care</w:t>
      </w:r>
      <w:r>
        <w:rPr>
          <w:spacing w:val="-3"/>
        </w:rPr>
        <w:t xml:space="preserve"> </w:t>
      </w:r>
      <w:r>
        <w:t>agent</w:t>
      </w:r>
      <w:r>
        <w:rPr>
          <w:spacing w:val="-3"/>
        </w:rPr>
        <w:t xml:space="preserve"> </w:t>
      </w:r>
      <w:r>
        <w:t>broader powers to admit the person to a nursing home or residential facility, e.g., for other purposes, or for longer stays, but an agent cannot used these broader powers if the person is diagnosed as mentally ill or developmentally disabled at the time of the proposed admission.</w:t>
      </w:r>
    </w:p>
    <w:p w14:paraId="5B368433" w14:textId="77777777" w:rsidR="00323B91" w:rsidRDefault="00767F93">
      <w:pPr>
        <w:pStyle w:val="BodyText"/>
        <w:spacing w:before="6"/>
        <w:rPr>
          <w:sz w:val="13"/>
        </w:rPr>
      </w:pPr>
      <w:r>
        <w:rPr>
          <w:noProof/>
        </w:rPr>
        <mc:AlternateContent>
          <mc:Choice Requires="wps">
            <w:drawing>
              <wp:anchor distT="0" distB="0" distL="0" distR="0" simplePos="0" relativeHeight="487657984" behindDoc="1" locked="0" layoutInCell="1" allowOverlap="1" wp14:anchorId="71F7BAC0" wp14:editId="47C44DE9">
                <wp:simplePos x="0" y="0"/>
                <wp:positionH relativeFrom="page">
                  <wp:posOffset>1352550</wp:posOffset>
                </wp:positionH>
                <wp:positionV relativeFrom="paragraph">
                  <wp:posOffset>114351</wp:posOffset>
                </wp:positionV>
                <wp:extent cx="5524500" cy="82423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05DE0D85"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statute does not say whether a health care agent can make a respite-care placement over the objection of the individual.</w:t>
                            </w:r>
                            <w:r>
                              <w:rPr>
                                <w:color w:val="000000"/>
                                <w:spacing w:val="40"/>
                              </w:rPr>
                              <w:t xml:space="preserve"> </w:t>
                            </w:r>
                            <w:r>
                              <w:rPr>
                                <w:color w:val="000000"/>
                              </w:rPr>
                              <w:t>Placement over the protest of the individual would be inconsistent with the other provisions of Ch. 55 for placements made without a court order</w:t>
                            </w:r>
                            <w:r>
                              <w:rPr>
                                <w:color w:val="000000"/>
                                <w:spacing w:val="-3"/>
                              </w:rPr>
                              <w:t xml:space="preserve"> </w:t>
                            </w:r>
                            <w:r>
                              <w:rPr>
                                <w:color w:val="000000"/>
                              </w:rPr>
                              <w:t>and</w:t>
                            </w:r>
                            <w:r>
                              <w:rPr>
                                <w:color w:val="000000"/>
                                <w:spacing w:val="-3"/>
                              </w:rPr>
                              <w:t xml:space="preserve"> </w:t>
                            </w:r>
                            <w:r>
                              <w:rPr>
                                <w:color w:val="000000"/>
                              </w:rPr>
                              <w:t>court</w:t>
                            </w:r>
                            <w:r>
                              <w:rPr>
                                <w:color w:val="000000"/>
                                <w:spacing w:val="-3"/>
                              </w:rPr>
                              <w:t xml:space="preserve"> </w:t>
                            </w:r>
                            <w:r>
                              <w:rPr>
                                <w:color w:val="000000"/>
                              </w:rPr>
                              <w:t>oversight.</w:t>
                            </w:r>
                            <w:r>
                              <w:rPr>
                                <w:color w:val="000000"/>
                                <w:spacing w:val="40"/>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other</w:t>
                            </w:r>
                            <w:r>
                              <w:rPr>
                                <w:color w:val="000000"/>
                                <w:spacing w:val="-3"/>
                              </w:rPr>
                              <w:t xml:space="preserve"> </w:t>
                            </w:r>
                            <w:r>
                              <w:rPr>
                                <w:color w:val="000000"/>
                              </w:rPr>
                              <w:t>hand,</w:t>
                            </w:r>
                            <w:r>
                              <w:rPr>
                                <w:color w:val="000000"/>
                                <w:spacing w:val="-3"/>
                              </w:rPr>
                              <w:t xml:space="preserve"> </w:t>
                            </w:r>
                            <w:r>
                              <w:rPr>
                                <w:color w:val="000000"/>
                              </w:rPr>
                              <w:t>the</w:t>
                            </w:r>
                            <w:r>
                              <w:rPr>
                                <w:color w:val="000000"/>
                                <w:spacing w:val="-3"/>
                              </w:rPr>
                              <w:t xml:space="preserve"> </w:t>
                            </w:r>
                            <w:r>
                              <w:rPr>
                                <w:color w:val="000000"/>
                              </w:rPr>
                              <w:t>legislature</w:t>
                            </w:r>
                            <w:r>
                              <w:rPr>
                                <w:color w:val="000000"/>
                                <w:spacing w:val="-3"/>
                              </w:rPr>
                              <w:t xml:space="preserve"> </w:t>
                            </w:r>
                            <w:r>
                              <w:rPr>
                                <w:color w:val="000000"/>
                              </w:rPr>
                              <w:t>may</w:t>
                            </w:r>
                            <w:r>
                              <w:rPr>
                                <w:color w:val="000000"/>
                                <w:spacing w:val="-1"/>
                              </w:rPr>
                              <w:t xml:space="preserve"> </w:t>
                            </w:r>
                            <w:r>
                              <w:rPr>
                                <w:color w:val="000000"/>
                              </w:rPr>
                              <w:t>have</w:t>
                            </w:r>
                            <w:r>
                              <w:rPr>
                                <w:color w:val="000000"/>
                                <w:spacing w:val="-3"/>
                              </w:rPr>
                              <w:t xml:space="preserve"> </w:t>
                            </w:r>
                            <w:r>
                              <w:rPr>
                                <w:color w:val="000000"/>
                              </w:rPr>
                              <w:t>intended</w:t>
                            </w:r>
                            <w:r>
                              <w:rPr>
                                <w:color w:val="000000"/>
                                <w:spacing w:val="-3"/>
                              </w:rPr>
                              <w:t xml:space="preserve"> </w:t>
                            </w:r>
                            <w:r>
                              <w:rPr>
                                <w:color w:val="000000"/>
                              </w:rPr>
                              <w:t>this</w:t>
                            </w:r>
                            <w:r>
                              <w:rPr>
                                <w:color w:val="000000"/>
                                <w:spacing w:val="-3"/>
                              </w:rPr>
                              <w:t xml:space="preserve"> </w:t>
                            </w:r>
                            <w:r>
                              <w:rPr>
                                <w:color w:val="000000"/>
                              </w:rPr>
                              <w:t>difference, based on the temporary duration and limited purpose of a respite care admission.</w:t>
                            </w:r>
                          </w:p>
                        </w:txbxContent>
                      </wps:txbx>
                      <wps:bodyPr wrap="square" lIns="0" tIns="0" rIns="0" bIns="0" rtlCol="0">
                        <a:noAutofit/>
                      </wps:bodyPr>
                    </wps:wsp>
                  </a:graphicData>
                </a:graphic>
              </wp:anchor>
            </w:drawing>
          </mc:Choice>
          <mc:Fallback>
            <w:pict>
              <v:shape w14:anchorId="71F7BAC0" id="Textbox 182" o:spid="_x0000_s1081" type="#_x0000_t202" style="position:absolute;margin-left:106.5pt;margin-top:9pt;width:435pt;height:64.9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" fillcolor="#e0e0e0" stroked="f">
                <v:textbox inset="0,0,0,0">
                  <w:txbxContent>
                    <w:p w14:paraId="05DE0D85"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statute does not say whether a health care agent can make a respite-care placement over the objection of the individual.</w:t>
                      </w:r>
                      <w:r>
                        <w:rPr>
                          <w:color w:val="000000"/>
                          <w:spacing w:val="40"/>
                        </w:rPr>
                        <w:t xml:space="preserve"> </w:t>
                      </w:r>
                      <w:r>
                        <w:rPr>
                          <w:color w:val="000000"/>
                        </w:rPr>
                        <w:t>Placement over the protest of the individual would be inconsistent with the other provisions of Ch. 55 for placements made without a court order</w:t>
                      </w:r>
                      <w:r>
                        <w:rPr>
                          <w:color w:val="000000"/>
                          <w:spacing w:val="-3"/>
                        </w:rPr>
                        <w:t xml:space="preserve"> </w:t>
                      </w:r>
                      <w:r>
                        <w:rPr>
                          <w:color w:val="000000"/>
                        </w:rPr>
                        <w:t>and</w:t>
                      </w:r>
                      <w:r>
                        <w:rPr>
                          <w:color w:val="000000"/>
                          <w:spacing w:val="-3"/>
                        </w:rPr>
                        <w:t xml:space="preserve"> </w:t>
                      </w:r>
                      <w:r>
                        <w:rPr>
                          <w:color w:val="000000"/>
                        </w:rPr>
                        <w:t>court</w:t>
                      </w:r>
                      <w:r>
                        <w:rPr>
                          <w:color w:val="000000"/>
                          <w:spacing w:val="-3"/>
                        </w:rPr>
                        <w:t xml:space="preserve"> </w:t>
                      </w:r>
                      <w:r>
                        <w:rPr>
                          <w:color w:val="000000"/>
                        </w:rPr>
                        <w:t>oversight.</w:t>
                      </w:r>
                      <w:r>
                        <w:rPr>
                          <w:color w:val="000000"/>
                          <w:spacing w:val="40"/>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other</w:t>
                      </w:r>
                      <w:r>
                        <w:rPr>
                          <w:color w:val="000000"/>
                          <w:spacing w:val="-3"/>
                        </w:rPr>
                        <w:t xml:space="preserve"> </w:t>
                      </w:r>
                      <w:r>
                        <w:rPr>
                          <w:color w:val="000000"/>
                        </w:rPr>
                        <w:t>hand,</w:t>
                      </w:r>
                      <w:r>
                        <w:rPr>
                          <w:color w:val="000000"/>
                          <w:spacing w:val="-3"/>
                        </w:rPr>
                        <w:t xml:space="preserve"> </w:t>
                      </w:r>
                      <w:r>
                        <w:rPr>
                          <w:color w:val="000000"/>
                        </w:rPr>
                        <w:t>the</w:t>
                      </w:r>
                      <w:r>
                        <w:rPr>
                          <w:color w:val="000000"/>
                          <w:spacing w:val="-3"/>
                        </w:rPr>
                        <w:t xml:space="preserve"> </w:t>
                      </w:r>
                      <w:r>
                        <w:rPr>
                          <w:color w:val="000000"/>
                        </w:rPr>
                        <w:t>legislature</w:t>
                      </w:r>
                      <w:r>
                        <w:rPr>
                          <w:color w:val="000000"/>
                          <w:spacing w:val="-3"/>
                        </w:rPr>
                        <w:t xml:space="preserve"> </w:t>
                      </w:r>
                      <w:r>
                        <w:rPr>
                          <w:color w:val="000000"/>
                        </w:rPr>
                        <w:t>may</w:t>
                      </w:r>
                      <w:r>
                        <w:rPr>
                          <w:color w:val="000000"/>
                          <w:spacing w:val="-1"/>
                        </w:rPr>
                        <w:t xml:space="preserve"> </w:t>
                      </w:r>
                      <w:r>
                        <w:rPr>
                          <w:color w:val="000000"/>
                        </w:rPr>
                        <w:t>have</w:t>
                      </w:r>
                      <w:r>
                        <w:rPr>
                          <w:color w:val="000000"/>
                          <w:spacing w:val="-3"/>
                        </w:rPr>
                        <w:t xml:space="preserve"> </w:t>
                      </w:r>
                      <w:r>
                        <w:rPr>
                          <w:color w:val="000000"/>
                        </w:rPr>
                        <w:t>intended</w:t>
                      </w:r>
                      <w:r>
                        <w:rPr>
                          <w:color w:val="000000"/>
                          <w:spacing w:val="-3"/>
                        </w:rPr>
                        <w:t xml:space="preserve"> </w:t>
                      </w:r>
                      <w:r>
                        <w:rPr>
                          <w:color w:val="000000"/>
                        </w:rPr>
                        <w:t>this</w:t>
                      </w:r>
                      <w:r>
                        <w:rPr>
                          <w:color w:val="000000"/>
                          <w:spacing w:val="-3"/>
                        </w:rPr>
                        <w:t xml:space="preserve"> </w:t>
                      </w:r>
                      <w:r>
                        <w:rPr>
                          <w:color w:val="000000"/>
                        </w:rPr>
                        <w:t>difference, based on the temporary duration and limited purpose of a respite care admission.</w:t>
                      </w:r>
                    </w:p>
                  </w:txbxContent>
                </v:textbox>
                <w10:wrap type="topAndBottom" anchorx="page"/>
              </v:shape>
            </w:pict>
          </mc:Fallback>
        </mc:AlternateContent>
      </w:r>
    </w:p>
    <w:p w14:paraId="557A7669" w14:textId="77777777" w:rsidR="00323B91" w:rsidRDefault="00767F93">
      <w:pPr>
        <w:pStyle w:val="Heading5"/>
        <w:numPr>
          <w:ilvl w:val="1"/>
          <w:numId w:val="21"/>
        </w:numPr>
        <w:tabs>
          <w:tab w:val="left" w:pos="1059"/>
        </w:tabs>
        <w:spacing w:line="244" w:lineRule="auto"/>
        <w:ind w:right="1263"/>
        <w:rPr>
          <w:i w:val="0"/>
        </w:rPr>
      </w:pPr>
      <w:r>
        <w:rPr>
          <w:spacing w:val="-2"/>
        </w:rPr>
        <w:t>Who</w:t>
      </w:r>
      <w:r>
        <w:rPr>
          <w:spacing w:val="-8"/>
        </w:rPr>
        <w:t xml:space="preserve"> </w:t>
      </w:r>
      <w:r>
        <w:rPr>
          <w:spacing w:val="-2"/>
        </w:rPr>
        <w:t>can</w:t>
      </w:r>
      <w:r>
        <w:rPr>
          <w:spacing w:val="-8"/>
        </w:rPr>
        <w:t xml:space="preserve"> </w:t>
      </w:r>
      <w:r>
        <w:rPr>
          <w:spacing w:val="-2"/>
        </w:rPr>
        <w:t>authorize</w:t>
      </w:r>
      <w:r>
        <w:rPr>
          <w:spacing w:val="-8"/>
        </w:rPr>
        <w:t xml:space="preserve"> </w:t>
      </w:r>
      <w:r>
        <w:rPr>
          <w:spacing w:val="-2"/>
        </w:rPr>
        <w:t>inpatient</w:t>
      </w:r>
      <w:r>
        <w:rPr>
          <w:spacing w:val="-8"/>
        </w:rPr>
        <w:t xml:space="preserve"> </w:t>
      </w:r>
      <w:r>
        <w:rPr>
          <w:spacing w:val="-2"/>
        </w:rPr>
        <w:t>psychiatric</w:t>
      </w:r>
      <w:r>
        <w:rPr>
          <w:spacing w:val="-8"/>
        </w:rPr>
        <w:t xml:space="preserve"> </w:t>
      </w:r>
      <w:r>
        <w:rPr>
          <w:spacing w:val="-2"/>
        </w:rPr>
        <w:t>treatment</w:t>
      </w:r>
      <w:r>
        <w:rPr>
          <w:spacing w:val="-8"/>
        </w:rPr>
        <w:t xml:space="preserve"> </w:t>
      </w:r>
      <w:r>
        <w:rPr>
          <w:spacing w:val="-2"/>
        </w:rPr>
        <w:t>for</w:t>
      </w:r>
      <w:r>
        <w:rPr>
          <w:spacing w:val="-8"/>
        </w:rPr>
        <w:t xml:space="preserve"> </w:t>
      </w:r>
      <w:r>
        <w:rPr>
          <w:spacing w:val="-2"/>
        </w:rPr>
        <w:t>an</w:t>
      </w:r>
      <w:r>
        <w:rPr>
          <w:spacing w:val="-8"/>
        </w:rPr>
        <w:t xml:space="preserve"> </w:t>
      </w:r>
      <w:r>
        <w:rPr>
          <w:spacing w:val="-2"/>
        </w:rPr>
        <w:t>adult</w:t>
      </w:r>
      <w:r>
        <w:rPr>
          <w:spacing w:val="-8"/>
        </w:rPr>
        <w:t xml:space="preserve"> </w:t>
      </w:r>
      <w:r>
        <w:rPr>
          <w:spacing w:val="-2"/>
        </w:rPr>
        <w:t>who</w:t>
      </w:r>
      <w:r>
        <w:rPr>
          <w:spacing w:val="-8"/>
        </w:rPr>
        <w:t xml:space="preserve"> </w:t>
      </w:r>
      <w:r>
        <w:rPr>
          <w:spacing w:val="-2"/>
        </w:rPr>
        <w:t>is</w:t>
      </w:r>
      <w:r>
        <w:rPr>
          <w:spacing w:val="-8"/>
        </w:rPr>
        <w:t xml:space="preserve"> </w:t>
      </w:r>
      <w:r>
        <w:rPr>
          <w:spacing w:val="-2"/>
        </w:rPr>
        <w:t>not</w:t>
      </w:r>
      <w:r>
        <w:rPr>
          <w:spacing w:val="-8"/>
        </w:rPr>
        <w:t xml:space="preserve"> </w:t>
      </w:r>
      <w:r>
        <w:rPr>
          <w:spacing w:val="-2"/>
        </w:rPr>
        <w:t>actually</w:t>
      </w:r>
      <w:r>
        <w:rPr>
          <w:spacing w:val="-8"/>
        </w:rPr>
        <w:t xml:space="preserve"> </w:t>
      </w:r>
      <w:r>
        <w:rPr>
          <w:spacing w:val="-2"/>
        </w:rPr>
        <w:t>capable</w:t>
      </w:r>
      <w:r>
        <w:rPr>
          <w:spacing w:val="-8"/>
        </w:rPr>
        <w:t xml:space="preserve"> </w:t>
      </w:r>
      <w:r>
        <w:rPr>
          <w:spacing w:val="-2"/>
        </w:rPr>
        <w:t xml:space="preserve">of </w:t>
      </w:r>
      <w:r>
        <w:t>giving informed consent?</w:t>
      </w:r>
    </w:p>
    <w:p w14:paraId="561D8AD6" w14:textId="77777777" w:rsidR="00323B91" w:rsidRDefault="00767F93">
      <w:pPr>
        <w:pStyle w:val="BodyText"/>
        <w:spacing w:before="181" w:line="244" w:lineRule="auto"/>
        <w:ind w:left="1059" w:right="882"/>
      </w:pPr>
      <w:r>
        <w:t>Guardians do not have authority to consent to hospitalization for psychiatric care of individuals who do not also consent to the hospitalization.</w:t>
      </w:r>
      <w:hyperlink w:anchor="_bookmark373" w:history="1">
        <w:r>
          <w:rPr>
            <w:vertAlign w:val="superscript"/>
          </w:rPr>
          <w:t>278</w:t>
        </w:r>
      </w:hyperlink>
      <w:r>
        <w:rPr>
          <w:spacing w:val="80"/>
        </w:rPr>
        <w:t xml:space="preserve"> </w:t>
      </w:r>
      <w:r>
        <w:t>(Consent may be indicated by a failure to object, as described below)</w:t>
      </w:r>
      <w:r>
        <w:rPr>
          <w:spacing w:val="40"/>
        </w:rPr>
        <w:t xml:space="preserve"> </w:t>
      </w:r>
      <w:r>
        <w:t>Protective placement may not be used to make a placement of an individual to a unit for persons who are acutely mentally ill, regardless of whether the individual is or is not objecting to the placement.</w:t>
      </w:r>
      <w:hyperlink w:anchor="_bookmark374" w:history="1">
        <w:r>
          <w:rPr>
            <w:vertAlign w:val="superscript"/>
          </w:rPr>
          <w:t>279</w:t>
        </w:r>
      </w:hyperlink>
      <w:r>
        <w:rPr>
          <w:spacing w:val="80"/>
        </w:rPr>
        <w:t xml:space="preserve"> </w:t>
      </w:r>
      <w:r>
        <w:t>An individual who is under a protective placement order</w:t>
      </w:r>
      <w:r>
        <w:rPr>
          <w:spacing w:val="-3"/>
        </w:rPr>
        <w:t xml:space="preserve"> </w:t>
      </w:r>
      <w:r>
        <w:t>cannot</w:t>
      </w:r>
      <w:r>
        <w:rPr>
          <w:spacing w:val="-3"/>
        </w:rPr>
        <w:t xml:space="preserve"> </w:t>
      </w:r>
      <w:r>
        <w:t>be</w:t>
      </w:r>
      <w:r>
        <w:rPr>
          <w:spacing w:val="-3"/>
        </w:rPr>
        <w:t xml:space="preserve"> </w:t>
      </w:r>
      <w:r>
        <w:t>involuntarily</w:t>
      </w:r>
      <w:r>
        <w:rPr>
          <w:spacing w:val="-2"/>
        </w:rPr>
        <w:t xml:space="preserve"> </w:t>
      </w:r>
      <w:r>
        <w:t>placed</w:t>
      </w:r>
      <w:r>
        <w:rPr>
          <w:spacing w:val="-3"/>
        </w:rPr>
        <w:t xml:space="preserve"> </w:t>
      </w:r>
      <w:r>
        <w:t>(over</w:t>
      </w:r>
      <w:r>
        <w:rPr>
          <w:spacing w:val="-3"/>
        </w:rPr>
        <w:t xml:space="preserve"> </w:t>
      </w:r>
      <w:r>
        <w:t>his</w:t>
      </w:r>
      <w:r>
        <w:rPr>
          <w:spacing w:val="-3"/>
        </w:rPr>
        <w:t xml:space="preserve"> </w:t>
      </w:r>
      <w:r>
        <w:t>or</w:t>
      </w:r>
      <w:r>
        <w:rPr>
          <w:spacing w:val="-3"/>
        </w:rPr>
        <w:t xml:space="preserve"> </w:t>
      </w:r>
      <w:r>
        <w:t>her</w:t>
      </w:r>
      <w:r>
        <w:rPr>
          <w:spacing w:val="-3"/>
        </w:rPr>
        <w:t xml:space="preserve"> </w:t>
      </w:r>
      <w:r>
        <w:t>objection)</w:t>
      </w:r>
      <w:r>
        <w:rPr>
          <w:spacing w:val="-3"/>
        </w:rPr>
        <w:t xml:space="preserve"> </w:t>
      </w:r>
      <w:r>
        <w:t>in</w:t>
      </w:r>
      <w:r>
        <w:rPr>
          <w:spacing w:val="-3"/>
        </w:rPr>
        <w:t xml:space="preserve"> </w:t>
      </w:r>
      <w:r>
        <w:t>any</w:t>
      </w:r>
      <w:r>
        <w:rPr>
          <w:spacing w:val="-2"/>
        </w:rPr>
        <w:t xml:space="preserve"> </w:t>
      </w:r>
      <w:r>
        <w:t>inpatient</w:t>
      </w:r>
      <w:r>
        <w:rPr>
          <w:spacing w:val="-3"/>
        </w:rPr>
        <w:t xml:space="preserve"> </w:t>
      </w:r>
      <w:r>
        <w:t>treatment</w:t>
      </w:r>
      <w:r>
        <w:rPr>
          <w:spacing w:val="-3"/>
        </w:rPr>
        <w:t xml:space="preserve"> </w:t>
      </w:r>
      <w:r>
        <w:t>facility, except by following commitment or emergency detention procedures under Ch. 51.</w:t>
      </w:r>
      <w:hyperlink w:anchor="_bookmark375" w:history="1">
        <w:r>
          <w:rPr>
            <w:vertAlign w:val="superscript"/>
          </w:rPr>
          <w:t>280</w:t>
        </w:r>
      </w:hyperlink>
    </w:p>
    <w:p w14:paraId="466414C6" w14:textId="77777777" w:rsidR="00323B91" w:rsidRDefault="00767F93">
      <w:pPr>
        <w:pStyle w:val="BodyText"/>
        <w:spacing w:before="188" w:line="244" w:lineRule="auto"/>
        <w:ind w:left="1059" w:right="997"/>
      </w:pPr>
      <w:r>
        <w:t>An agent under a power of attorney for health care cannot be given authority to consent to admission</w:t>
      </w:r>
      <w:r>
        <w:rPr>
          <w:spacing w:val="-3"/>
        </w:rPr>
        <w:t xml:space="preserve"> </w:t>
      </w:r>
      <w:r>
        <w:t>to</w:t>
      </w:r>
      <w:r>
        <w:rPr>
          <w:spacing w:val="-3"/>
        </w:rPr>
        <w:t xml:space="preserve"> </w:t>
      </w:r>
      <w:r>
        <w:t>a</w:t>
      </w:r>
      <w:r>
        <w:rPr>
          <w:spacing w:val="-3"/>
        </w:rPr>
        <w:t xml:space="preserve"> </w:t>
      </w:r>
      <w:r>
        <w:t>unit</w:t>
      </w:r>
      <w:r>
        <w:rPr>
          <w:spacing w:val="-3"/>
        </w:rPr>
        <w:t xml:space="preserve"> </w:t>
      </w:r>
      <w:r>
        <w:t>that</w:t>
      </w:r>
      <w:r>
        <w:rPr>
          <w:spacing w:val="-3"/>
        </w:rPr>
        <w:t xml:space="preserve"> </w:t>
      </w:r>
      <w:r>
        <w:t>provides</w:t>
      </w:r>
      <w:r>
        <w:rPr>
          <w:spacing w:val="-3"/>
        </w:rPr>
        <w:t xml:space="preserve"> </w:t>
      </w:r>
      <w:r>
        <w:t>acute</w:t>
      </w:r>
      <w:r>
        <w:rPr>
          <w:spacing w:val="-3"/>
        </w:rPr>
        <w:t xml:space="preserve"> </w:t>
      </w:r>
      <w:r>
        <w:t>psychiatric</w:t>
      </w:r>
      <w:r>
        <w:rPr>
          <w:spacing w:val="-3"/>
        </w:rPr>
        <w:t xml:space="preserve"> </w:t>
      </w:r>
      <w:r>
        <w:t>care,</w:t>
      </w:r>
      <w:r>
        <w:rPr>
          <w:spacing w:val="-3"/>
        </w:rPr>
        <w:t xml:space="preserve"> </w:t>
      </w:r>
      <w:r>
        <w:t>or</w:t>
      </w:r>
      <w:r>
        <w:rPr>
          <w:spacing w:val="-3"/>
        </w:rPr>
        <w:t xml:space="preserve"> </w:t>
      </w:r>
      <w:r>
        <w:t>any</w:t>
      </w:r>
      <w:r>
        <w:rPr>
          <w:spacing w:val="-2"/>
        </w:rPr>
        <w:t xml:space="preserve"> </w:t>
      </w:r>
      <w:r>
        <w:t>other</w:t>
      </w:r>
      <w:r>
        <w:rPr>
          <w:spacing w:val="-3"/>
        </w:rPr>
        <w:t xml:space="preserve"> </w:t>
      </w:r>
      <w:r>
        <w:t>kind</w:t>
      </w:r>
      <w:r>
        <w:rPr>
          <w:spacing w:val="-3"/>
        </w:rPr>
        <w:t xml:space="preserve"> </w:t>
      </w:r>
      <w:r>
        <w:t>of</w:t>
      </w:r>
      <w:r>
        <w:rPr>
          <w:spacing w:val="-3"/>
        </w:rPr>
        <w:t xml:space="preserve"> </w:t>
      </w:r>
      <w:r>
        <w:t>inpatient</w:t>
      </w:r>
      <w:r>
        <w:rPr>
          <w:spacing w:val="-3"/>
        </w:rPr>
        <w:t xml:space="preserve"> </w:t>
      </w:r>
      <w:r>
        <w:t>treatment facility.</w:t>
      </w:r>
      <w:hyperlink w:anchor="_bookmark376" w:history="1">
        <w:r>
          <w:rPr>
            <w:vertAlign w:val="superscript"/>
          </w:rPr>
          <w:t>281</w:t>
        </w:r>
      </w:hyperlink>
      <w:r>
        <w:rPr>
          <w:spacing w:val="40"/>
        </w:rPr>
        <w:t xml:space="preserve"> </w:t>
      </w:r>
      <w:r>
        <w:t>This applies regardless of whether the individual is objecting to the admission.</w:t>
      </w:r>
      <w:r>
        <w:rPr>
          <w:spacing w:val="40"/>
        </w:rPr>
        <w:t xml:space="preserve"> </w:t>
      </w:r>
      <w:r>
        <w:t>For these types of admissions, guardianship of an incapacitated person must be sought in order to follow the voluntary admission procedure, described below, or commitment and emergency detention procedures must be followed.</w:t>
      </w:r>
    </w:p>
    <w:p w14:paraId="087DD264" w14:textId="77777777" w:rsidR="00323B91" w:rsidRDefault="00767F93">
      <w:pPr>
        <w:pStyle w:val="BodyText"/>
        <w:spacing w:before="187" w:line="244" w:lineRule="auto"/>
        <w:ind w:left="1059" w:right="919"/>
      </w:pPr>
      <w:r>
        <w:t>Under Wis. Stat. § 51.10(8), an adult individual who has a guardian of the person appointed based</w:t>
      </w:r>
      <w:r>
        <w:rPr>
          <w:spacing w:val="-3"/>
        </w:rPr>
        <w:t xml:space="preserve"> </w:t>
      </w:r>
      <w:r>
        <w:t>on</w:t>
      </w:r>
      <w:r>
        <w:rPr>
          <w:spacing w:val="-3"/>
        </w:rPr>
        <w:t xml:space="preserve"> </w:t>
      </w:r>
      <w:r>
        <w:t>a</w:t>
      </w:r>
      <w:r>
        <w:rPr>
          <w:spacing w:val="-3"/>
        </w:rPr>
        <w:t xml:space="preserve"> </w:t>
      </w:r>
      <w:r>
        <w:t>finding</w:t>
      </w:r>
      <w:r>
        <w:rPr>
          <w:spacing w:val="-3"/>
        </w:rPr>
        <w:t xml:space="preserve"> </w:t>
      </w:r>
      <w:r>
        <w:t>of</w:t>
      </w:r>
      <w:r>
        <w:rPr>
          <w:spacing w:val="-3"/>
        </w:rPr>
        <w:t xml:space="preserve"> </w:t>
      </w:r>
      <w:r>
        <w:t>incompetence</w:t>
      </w:r>
      <w:r>
        <w:rPr>
          <w:spacing w:val="-3"/>
        </w:rPr>
        <w:t xml:space="preserve"> </w:t>
      </w:r>
      <w:r>
        <w:t>may</w:t>
      </w:r>
      <w:r>
        <w:rPr>
          <w:spacing w:val="-2"/>
        </w:rPr>
        <w:t xml:space="preserve"> </w:t>
      </w:r>
      <w:r>
        <w:t>be</w:t>
      </w:r>
      <w:r>
        <w:rPr>
          <w:spacing w:val="-3"/>
        </w:rPr>
        <w:t xml:space="preserve"> </w:t>
      </w:r>
      <w:r>
        <w:t>voluntarily</w:t>
      </w:r>
      <w:r>
        <w:rPr>
          <w:spacing w:val="-2"/>
        </w:rPr>
        <w:t xml:space="preserve"> </w:t>
      </w:r>
      <w:r>
        <w:t>admitted</w:t>
      </w:r>
      <w:r>
        <w:rPr>
          <w:spacing w:val="-3"/>
        </w:rPr>
        <w:t xml:space="preserve"> </w:t>
      </w:r>
      <w:r>
        <w:t>to</w:t>
      </w:r>
      <w:r>
        <w:rPr>
          <w:spacing w:val="-3"/>
        </w:rPr>
        <w:t xml:space="preserve"> </w:t>
      </w:r>
      <w:r>
        <w:t>an</w:t>
      </w:r>
      <w:r>
        <w:rPr>
          <w:spacing w:val="-3"/>
        </w:rPr>
        <w:t xml:space="preserve"> </w:t>
      </w:r>
      <w:r>
        <w:t>inpatient</w:t>
      </w:r>
      <w:r>
        <w:rPr>
          <w:spacing w:val="-3"/>
        </w:rPr>
        <w:t xml:space="preserve"> </w:t>
      </w:r>
      <w:r>
        <w:t>treatment</w:t>
      </w:r>
      <w:r>
        <w:rPr>
          <w:spacing w:val="-3"/>
        </w:rPr>
        <w:t xml:space="preserve"> </w:t>
      </w:r>
      <w:r>
        <w:t>facility if both the guardian and the individual consent, or if the guardian consents and the following</w:t>
      </w:r>
    </w:p>
    <w:p w14:paraId="5DFCED5D" w14:textId="77777777" w:rsidR="00323B91" w:rsidRDefault="00323B91">
      <w:pPr>
        <w:pStyle w:val="BodyText"/>
        <w:rPr>
          <w:sz w:val="20"/>
        </w:rPr>
      </w:pPr>
    </w:p>
    <w:p w14:paraId="4B2AFAFA" w14:textId="77777777" w:rsidR="00323B91" w:rsidRDefault="00323B91">
      <w:pPr>
        <w:pStyle w:val="BodyText"/>
        <w:rPr>
          <w:sz w:val="20"/>
        </w:rPr>
      </w:pPr>
    </w:p>
    <w:p w14:paraId="4AEB1BC4" w14:textId="77777777" w:rsidR="00323B91" w:rsidRDefault="00767F93">
      <w:pPr>
        <w:pStyle w:val="BodyText"/>
        <w:spacing w:before="38"/>
        <w:rPr>
          <w:sz w:val="20"/>
        </w:rPr>
      </w:pPr>
      <w:r>
        <w:rPr>
          <w:noProof/>
        </w:rPr>
        <mc:AlternateContent>
          <mc:Choice Requires="wps">
            <w:drawing>
              <wp:anchor distT="0" distB="0" distL="0" distR="0" simplePos="0" relativeHeight="487658496" behindDoc="1" locked="0" layoutInCell="1" allowOverlap="1" wp14:anchorId="50EDCEB7" wp14:editId="4E2031F9">
                <wp:simplePos x="0" y="0"/>
                <wp:positionH relativeFrom="page">
                  <wp:posOffset>914400</wp:posOffset>
                </wp:positionH>
                <wp:positionV relativeFrom="paragraph">
                  <wp:posOffset>185771</wp:posOffset>
                </wp:positionV>
                <wp:extent cx="1828800" cy="762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489ECB" id="Graphic 183" o:spid="_x0000_s1026" style="position:absolute;margin-left:1in;margin-top:14.65pt;width:2in;height:.6pt;z-index:-15657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" path="m1828800,l,,,7619r1828800,l1828800,xe" fillcolor="black" stroked="f">
                <v:path arrowok="t"/>
                <w10:wrap type="topAndBottom" anchorx="page"/>
              </v:shape>
            </w:pict>
          </mc:Fallback>
        </mc:AlternateContent>
      </w:r>
    </w:p>
    <w:p w14:paraId="38950AF7" w14:textId="77777777" w:rsidR="00323B91" w:rsidRDefault="00323B91">
      <w:pPr>
        <w:pStyle w:val="BodyText"/>
        <w:spacing w:before="37"/>
      </w:pPr>
    </w:p>
    <w:p w14:paraId="48D27AA0" w14:textId="77777777" w:rsidR="00323B91" w:rsidRDefault="00767F93">
      <w:pPr>
        <w:pStyle w:val="BodyText"/>
        <w:spacing w:line="247" w:lineRule="auto"/>
        <w:ind w:left="340" w:right="997" w:hanging="1"/>
      </w:pPr>
      <w:bookmarkStart w:id="415" w:name="_bookmark373"/>
      <w:bookmarkEnd w:id="415"/>
      <w:r>
        <w:rPr>
          <w:vertAlign w:val="superscript"/>
        </w:rPr>
        <w:t>278</w:t>
      </w:r>
      <w:r>
        <w:rPr>
          <w:i/>
        </w:rPr>
        <w:t>State ex rel. Watts v. Combined Community Services Board</w:t>
      </w:r>
      <w:r>
        <w:t>, 122 Wis. 2d 65, 91, 362 N.W.2d 104 (1985).</w:t>
      </w:r>
      <w:r>
        <w:rPr>
          <w:spacing w:val="40"/>
        </w:rPr>
        <w:t xml:space="preserve"> </w:t>
      </w:r>
      <w:r>
        <w:t xml:space="preserve">In the </w:t>
      </w:r>
      <w:r>
        <w:rPr>
          <w:i/>
        </w:rPr>
        <w:t xml:space="preserve">Watts </w:t>
      </w:r>
      <w:r>
        <w:t>case, the Wisconsin Supreme Court struck down as a denial of equal protection statutes</w:t>
      </w:r>
      <w:r>
        <w:rPr>
          <w:spacing w:val="-3"/>
        </w:rPr>
        <w:t xml:space="preserve"> </w:t>
      </w:r>
      <w:r>
        <w:t>giving</w:t>
      </w:r>
      <w:r>
        <w:rPr>
          <w:spacing w:val="-3"/>
        </w:rPr>
        <w:t xml:space="preserve"> </w:t>
      </w:r>
      <w:r>
        <w:t>authority</w:t>
      </w:r>
      <w:r>
        <w:rPr>
          <w:spacing w:val="-2"/>
        </w:rPr>
        <w:t xml:space="preserve"> </w:t>
      </w:r>
      <w:r>
        <w:t>to</w:t>
      </w:r>
      <w:r>
        <w:rPr>
          <w:spacing w:val="-3"/>
        </w:rPr>
        <w:t xml:space="preserve"> </w:t>
      </w:r>
      <w:r>
        <w:t>a</w:t>
      </w:r>
      <w:r>
        <w:rPr>
          <w:spacing w:val="-3"/>
        </w:rPr>
        <w:t xml:space="preserve"> </w:t>
      </w:r>
      <w:r>
        <w:t>guardian</w:t>
      </w:r>
      <w:r>
        <w:rPr>
          <w:spacing w:val="-3"/>
        </w:rPr>
        <w:t xml:space="preserve"> </w:t>
      </w:r>
      <w:r>
        <w:t>to</w:t>
      </w:r>
      <w:r>
        <w:rPr>
          <w:spacing w:val="-3"/>
        </w:rPr>
        <w:t xml:space="preserve"> </w:t>
      </w:r>
      <w:r>
        <w:t>authorize</w:t>
      </w:r>
      <w:r>
        <w:rPr>
          <w:spacing w:val="-3"/>
        </w:rPr>
        <w:t xml:space="preserve"> </w:t>
      </w:r>
      <w:r>
        <w:t>admission</w:t>
      </w:r>
      <w:r>
        <w:rPr>
          <w:spacing w:val="-3"/>
        </w:rPr>
        <w:t xml:space="preserve"> </w:t>
      </w:r>
      <w:r>
        <w:t>of</w:t>
      </w:r>
      <w:r>
        <w:rPr>
          <w:spacing w:val="-3"/>
        </w:rPr>
        <w:t xml:space="preserve"> </w:t>
      </w:r>
      <w:r>
        <w:t>a</w:t>
      </w:r>
      <w:r>
        <w:rPr>
          <w:spacing w:val="-3"/>
        </w:rPr>
        <w:t xml:space="preserve"> </w:t>
      </w:r>
      <w:r>
        <w:t>person</w:t>
      </w:r>
      <w:r>
        <w:rPr>
          <w:spacing w:val="-3"/>
        </w:rPr>
        <w:t xml:space="preserve"> </w:t>
      </w:r>
      <w:r>
        <w:t>under</w:t>
      </w:r>
      <w:r>
        <w:rPr>
          <w:spacing w:val="-3"/>
        </w:rPr>
        <w:t xml:space="preserve"> </w:t>
      </w:r>
      <w:r>
        <w:t>protective</w:t>
      </w:r>
      <w:r>
        <w:rPr>
          <w:spacing w:val="-3"/>
        </w:rPr>
        <w:t xml:space="preserve"> </w:t>
      </w:r>
      <w:r>
        <w:t>placement</w:t>
      </w:r>
      <w:r>
        <w:rPr>
          <w:spacing w:val="-3"/>
        </w:rPr>
        <w:t xml:space="preserve"> </w:t>
      </w:r>
      <w:r>
        <w:t xml:space="preserve">for </w:t>
      </w:r>
      <w:bookmarkStart w:id="416" w:name="_bookmark374"/>
      <w:bookmarkEnd w:id="416"/>
      <w:r>
        <w:t>inpatient acute psychiatric diagnosis or treatment.</w:t>
      </w:r>
    </w:p>
    <w:p w14:paraId="4DB71E3F" w14:textId="77777777" w:rsidR="00323B91" w:rsidRDefault="00767F93">
      <w:pPr>
        <w:pStyle w:val="BodyText"/>
        <w:spacing w:line="249" w:lineRule="exact"/>
        <w:ind w:left="340"/>
      </w:pPr>
      <w:r>
        <w:rPr>
          <w:vertAlign w:val="superscript"/>
        </w:rPr>
        <w:t>279</w:t>
      </w:r>
      <w:r>
        <w:rPr>
          <w:spacing w:val="-12"/>
        </w:rPr>
        <w:t xml:space="preserve"> </w:t>
      </w:r>
      <w:r>
        <w:t>Wis.</w:t>
      </w:r>
      <w:r>
        <w:rPr>
          <w:spacing w:val="-6"/>
        </w:rPr>
        <w:t xml:space="preserve"> </w:t>
      </w:r>
      <w:r>
        <w:t>Stat.</w:t>
      </w:r>
      <w:r>
        <w:rPr>
          <w:spacing w:val="-12"/>
        </w:rPr>
        <w:t xml:space="preserve"> </w:t>
      </w:r>
      <w:r>
        <w:t>§</w:t>
      </w:r>
      <w:r>
        <w:rPr>
          <w:spacing w:val="-6"/>
        </w:rPr>
        <w:t xml:space="preserve"> </w:t>
      </w:r>
      <w:r>
        <w:rPr>
          <w:spacing w:val="-2"/>
        </w:rPr>
        <w:t>55.12(2).</w:t>
      </w:r>
    </w:p>
    <w:p w14:paraId="051033BA" w14:textId="77777777" w:rsidR="00323B91" w:rsidRDefault="00767F93">
      <w:pPr>
        <w:pStyle w:val="BodyText"/>
        <w:spacing w:before="6"/>
        <w:ind w:left="340"/>
      </w:pPr>
      <w:bookmarkStart w:id="417" w:name="_bookmark375"/>
      <w:bookmarkEnd w:id="417"/>
      <w:r>
        <w:rPr>
          <w:vertAlign w:val="superscript"/>
        </w:rPr>
        <w:t>280</w:t>
      </w:r>
      <w:r>
        <w:rPr>
          <w:spacing w:val="-3"/>
        </w:rPr>
        <w:t xml:space="preserve"> </w:t>
      </w:r>
      <w:r>
        <w:t>Wis.</w:t>
      </w:r>
      <w:r>
        <w:rPr>
          <w:spacing w:val="-2"/>
        </w:rPr>
        <w:t xml:space="preserve"> </w:t>
      </w:r>
      <w:r>
        <w:t>Stat.</w:t>
      </w:r>
      <w:r>
        <w:rPr>
          <w:spacing w:val="-7"/>
        </w:rPr>
        <w:t xml:space="preserve"> </w:t>
      </w:r>
      <w:r>
        <w:t>§</w:t>
      </w:r>
      <w:r>
        <w:rPr>
          <w:spacing w:val="-3"/>
        </w:rPr>
        <w:t xml:space="preserve"> </w:t>
      </w:r>
      <w:r>
        <w:rPr>
          <w:spacing w:val="-2"/>
        </w:rPr>
        <w:t>55.12(2)</w:t>
      </w:r>
    </w:p>
    <w:p w14:paraId="599D1C11" w14:textId="77777777" w:rsidR="00323B91" w:rsidRDefault="00767F93">
      <w:pPr>
        <w:pStyle w:val="BodyText"/>
        <w:spacing w:before="6"/>
        <w:ind w:left="340"/>
      </w:pPr>
      <w:bookmarkStart w:id="418" w:name="_bookmark376"/>
      <w:bookmarkEnd w:id="418"/>
      <w:r>
        <w:rPr>
          <w:vertAlign w:val="superscript"/>
        </w:rPr>
        <w:t>281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155.20(2)</w:t>
      </w:r>
    </w:p>
    <w:p w14:paraId="7B4AAC89" w14:textId="77777777" w:rsidR="00323B91" w:rsidRDefault="00323B91">
      <w:pPr>
        <w:sectPr w:rsidR="00323B91">
          <w:pgSz w:w="12240" w:h="15840"/>
          <w:pgMar w:top="640" w:right="600" w:bottom="1060" w:left="1100" w:header="0" w:footer="862" w:gutter="0"/>
          <w:cols w:space="720"/>
        </w:sectPr>
      </w:pPr>
    </w:p>
    <w:p w14:paraId="7ACA0757" w14:textId="77777777" w:rsidR="00323B91" w:rsidRDefault="00767F93">
      <w:pPr>
        <w:pStyle w:val="BodyText"/>
        <w:spacing w:before="64" w:line="244" w:lineRule="auto"/>
        <w:ind w:left="1059" w:right="1146"/>
      </w:pPr>
      <w:r>
        <w:t>procedure</w:t>
      </w:r>
      <w:r>
        <w:rPr>
          <w:spacing w:val="-3"/>
        </w:rPr>
        <w:t xml:space="preserve"> </w:t>
      </w:r>
      <w:r>
        <w:t>is</w:t>
      </w:r>
      <w:r>
        <w:rPr>
          <w:spacing w:val="-3"/>
        </w:rPr>
        <w:t xml:space="preserve"> </w:t>
      </w:r>
      <w:r>
        <w:t>followed</w:t>
      </w:r>
      <w:r>
        <w:rPr>
          <w:spacing w:val="-3"/>
        </w:rPr>
        <w:t xml:space="preserve"> </w:t>
      </w: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admission</w:t>
      </w:r>
      <w:r>
        <w:rPr>
          <w:spacing w:val="-3"/>
        </w:rPr>
        <w:t xml:space="preserve"> </w:t>
      </w:r>
      <w:r>
        <w:t>is</w:t>
      </w:r>
      <w:r>
        <w:rPr>
          <w:spacing w:val="-3"/>
        </w:rPr>
        <w:t xml:space="preserve"> </w:t>
      </w:r>
      <w:r>
        <w:t>appropriate</w:t>
      </w:r>
      <w:r>
        <w:rPr>
          <w:spacing w:val="-3"/>
        </w:rPr>
        <w:t xml:space="preserve"> </w:t>
      </w:r>
      <w:r>
        <w:t>and</w:t>
      </w:r>
      <w:r>
        <w:rPr>
          <w:spacing w:val="-3"/>
        </w:rPr>
        <w:t xml:space="preserve"> </w:t>
      </w:r>
      <w:r>
        <w:t>the</w:t>
      </w:r>
      <w:r>
        <w:rPr>
          <w:spacing w:val="-3"/>
        </w:rPr>
        <w:t xml:space="preserve"> </w:t>
      </w:r>
      <w:r>
        <w:t>individual</w:t>
      </w:r>
      <w:r>
        <w:rPr>
          <w:spacing w:val="-3"/>
        </w:rPr>
        <w:t xml:space="preserve"> </w:t>
      </w:r>
      <w:r>
        <w:t>has</w:t>
      </w:r>
      <w:r>
        <w:rPr>
          <w:spacing w:val="-3"/>
        </w:rPr>
        <w:t xml:space="preserve"> </w:t>
      </w:r>
      <w:r>
        <w:t>been informed of his or her right to leave:</w:t>
      </w:r>
      <w:hyperlink w:anchor="_bookmark377" w:history="1">
        <w:r>
          <w:rPr>
            <w:vertAlign w:val="superscript"/>
          </w:rPr>
          <w:t>282</w:t>
        </w:r>
      </w:hyperlink>
    </w:p>
    <w:p w14:paraId="3388934F" w14:textId="77777777" w:rsidR="00323B91" w:rsidRDefault="00767F93">
      <w:pPr>
        <w:pStyle w:val="ListParagraph"/>
        <w:numPr>
          <w:ilvl w:val="0"/>
          <w:numId w:val="19"/>
        </w:numPr>
        <w:tabs>
          <w:tab w:val="left" w:pos="1419"/>
        </w:tabs>
        <w:spacing w:before="168" w:line="244" w:lineRule="auto"/>
        <w:ind w:right="900"/>
      </w:pPr>
      <w:r>
        <w:t>A physician of the facility makes a signed request for admission of the individual, and certifies</w:t>
      </w:r>
      <w:r>
        <w:rPr>
          <w:spacing w:val="-4"/>
        </w:rPr>
        <w:t xml:space="preserve"> </w:t>
      </w:r>
      <w:r>
        <w:t>in</w:t>
      </w:r>
      <w:r>
        <w:rPr>
          <w:spacing w:val="-4"/>
        </w:rPr>
        <w:t xml:space="preserve"> </w:t>
      </w:r>
      <w:r>
        <w:t>writing,</w:t>
      </w:r>
      <w:r>
        <w:rPr>
          <w:spacing w:val="-4"/>
        </w:rPr>
        <w:t xml:space="preserve"> </w:t>
      </w:r>
      <w:r>
        <w:t>before</w:t>
      </w:r>
      <w:r>
        <w:rPr>
          <w:spacing w:val="-4"/>
        </w:rPr>
        <w:t xml:space="preserve"> </w:t>
      </w:r>
      <w:r>
        <w:t>two</w:t>
      </w:r>
      <w:r>
        <w:rPr>
          <w:spacing w:val="-4"/>
        </w:rPr>
        <w:t xml:space="preserve"> </w:t>
      </w:r>
      <w:r>
        <w:t>witnesses</w:t>
      </w:r>
      <w:r>
        <w:rPr>
          <w:spacing w:val="-4"/>
        </w:rPr>
        <w:t xml:space="preserve"> </w:t>
      </w:r>
      <w:r>
        <w:t>(who</w:t>
      </w:r>
      <w:r>
        <w:rPr>
          <w:spacing w:val="-4"/>
        </w:rPr>
        <w:t xml:space="preserve"> </w:t>
      </w:r>
      <w:r>
        <w:t>presumably</w:t>
      </w:r>
      <w:r>
        <w:rPr>
          <w:spacing w:val="-3"/>
        </w:rPr>
        <w:t xml:space="preserve"> </w:t>
      </w:r>
      <w:r>
        <w:t>should</w:t>
      </w:r>
      <w:r>
        <w:rPr>
          <w:spacing w:val="-4"/>
        </w:rPr>
        <w:t xml:space="preserve"> </w:t>
      </w:r>
      <w:r>
        <w:t>also</w:t>
      </w:r>
      <w:r>
        <w:rPr>
          <w:spacing w:val="-4"/>
        </w:rPr>
        <w:t xml:space="preserve"> </w:t>
      </w:r>
      <w:r>
        <w:t>sign</w:t>
      </w:r>
      <w:r>
        <w:rPr>
          <w:spacing w:val="-4"/>
        </w:rPr>
        <w:t xml:space="preserve"> </w:t>
      </w:r>
      <w:r>
        <w:t>the</w:t>
      </w:r>
      <w:r>
        <w:rPr>
          <w:spacing w:val="-4"/>
        </w:rPr>
        <w:t xml:space="preserve"> </w:t>
      </w:r>
      <w:r>
        <w:t>certification):</w:t>
      </w:r>
    </w:p>
    <w:p w14:paraId="19881D89" w14:textId="77777777" w:rsidR="00323B91" w:rsidRDefault="00767F93">
      <w:pPr>
        <w:pStyle w:val="ListParagraph"/>
        <w:numPr>
          <w:ilvl w:val="1"/>
          <w:numId w:val="19"/>
        </w:numPr>
        <w:tabs>
          <w:tab w:val="left" w:pos="1780"/>
        </w:tabs>
        <w:spacing w:before="181" w:line="242" w:lineRule="auto"/>
        <w:ind w:right="841"/>
      </w:pPr>
      <w:r>
        <w:t>That the physician has informed the individual (1) that the individual has a right to leave the facility upon giving a written request to leave to the staff of the facility, unless the facility files a statement of emergency detention by the end of the next day on which the court</w:t>
      </w:r>
      <w:r>
        <w:rPr>
          <w:spacing w:val="-3"/>
        </w:rPr>
        <w:t xml:space="preserve"> </w:t>
      </w:r>
      <w:r>
        <w:t>is</w:t>
      </w:r>
      <w:r>
        <w:rPr>
          <w:spacing w:val="-3"/>
        </w:rPr>
        <w:t xml:space="preserve"> </w:t>
      </w:r>
      <w:r>
        <w:t>conducting</w:t>
      </w:r>
      <w:r>
        <w:rPr>
          <w:spacing w:val="-3"/>
        </w:rPr>
        <w:t xml:space="preserve"> </w:t>
      </w:r>
      <w:r>
        <w:t>business;</w:t>
      </w:r>
      <w:r>
        <w:rPr>
          <w:spacing w:val="-3"/>
        </w:rPr>
        <w:t xml:space="preserve"> </w:t>
      </w:r>
      <w:r>
        <w:t>(2)</w:t>
      </w:r>
      <w:r>
        <w:rPr>
          <w:spacing w:val="-3"/>
        </w:rPr>
        <w:t xml:space="preserve"> </w:t>
      </w:r>
      <w:r>
        <w:t>that</w:t>
      </w:r>
      <w:r>
        <w:rPr>
          <w:spacing w:val="-3"/>
        </w:rPr>
        <w:t xml:space="preserve"> </w:t>
      </w:r>
      <w:r>
        <w:t>the</w:t>
      </w:r>
      <w:r>
        <w:rPr>
          <w:spacing w:val="-3"/>
        </w:rPr>
        <w:t xml:space="preserve"> </w:t>
      </w:r>
      <w:r>
        <w:t>individual</w:t>
      </w:r>
      <w:r>
        <w:rPr>
          <w:spacing w:val="-3"/>
        </w:rPr>
        <w:t xml:space="preserve"> </w:t>
      </w:r>
      <w:r>
        <w:t>has</w:t>
      </w:r>
      <w:r>
        <w:rPr>
          <w:spacing w:val="-3"/>
        </w:rPr>
        <w:t xml:space="preserve"> </w:t>
      </w:r>
      <w:r>
        <w:t>a</w:t>
      </w:r>
      <w:r>
        <w:rPr>
          <w:spacing w:val="-3"/>
        </w:rPr>
        <w:t xml:space="preserve"> </w:t>
      </w:r>
      <w:r>
        <w:t>right</w:t>
      </w:r>
      <w:r>
        <w:rPr>
          <w:spacing w:val="-3"/>
        </w:rPr>
        <w:t xml:space="preserve"> </w:t>
      </w:r>
      <w:r>
        <w:t>to</w:t>
      </w:r>
      <w:r>
        <w:rPr>
          <w:spacing w:val="-3"/>
        </w:rPr>
        <w:t xml:space="preserve"> </w:t>
      </w:r>
      <w:r>
        <w:t>the</w:t>
      </w:r>
      <w:r>
        <w:rPr>
          <w:spacing w:val="-3"/>
        </w:rPr>
        <w:t xml:space="preserve"> </w:t>
      </w:r>
      <w:r>
        <w:t>least</w:t>
      </w:r>
      <w:r>
        <w:rPr>
          <w:spacing w:val="-3"/>
        </w:rPr>
        <w:t xml:space="preserve"> </w:t>
      </w:r>
      <w:r>
        <w:t>restrictive</w:t>
      </w:r>
      <w:r>
        <w:rPr>
          <w:spacing w:val="-3"/>
        </w:rPr>
        <w:t xml:space="preserve"> </w:t>
      </w:r>
      <w:r>
        <w:t>form of treatment appropriate to his or her needs; and (3) that the facility is responsible for providing treatment that implements that right.</w:t>
      </w:r>
    </w:p>
    <w:p w14:paraId="15E1D076" w14:textId="77777777" w:rsidR="00323B91" w:rsidRDefault="00767F93">
      <w:pPr>
        <w:pStyle w:val="ListParagraph"/>
        <w:numPr>
          <w:ilvl w:val="1"/>
          <w:numId w:val="19"/>
        </w:numPr>
        <w:tabs>
          <w:tab w:val="left" w:pos="1780"/>
        </w:tabs>
        <w:spacing w:before="192" w:line="223" w:lineRule="auto"/>
        <w:ind w:right="914"/>
      </w:pPr>
      <w:r>
        <w:t>That</w:t>
      </w:r>
      <w:r>
        <w:rPr>
          <w:spacing w:val="-3"/>
        </w:rPr>
        <w:t xml:space="preserve"> </w:t>
      </w:r>
      <w:r>
        <w:t>the</w:t>
      </w:r>
      <w:r>
        <w:rPr>
          <w:spacing w:val="-3"/>
        </w:rPr>
        <w:t xml:space="preserve"> </w:t>
      </w:r>
      <w:r>
        <w:t>physician</w:t>
      </w:r>
      <w:r>
        <w:rPr>
          <w:spacing w:val="-3"/>
        </w:rPr>
        <w:t xml:space="preserve"> </w:t>
      </w:r>
      <w:r>
        <w:t>gave</w:t>
      </w:r>
      <w:r>
        <w:rPr>
          <w:spacing w:val="-3"/>
        </w:rPr>
        <w:t xml:space="preserve"> </w:t>
      </w:r>
      <w:r>
        <w:t>the</w:t>
      </w:r>
      <w:r>
        <w:rPr>
          <w:spacing w:val="-3"/>
        </w:rPr>
        <w:t xml:space="preserve"> </w:t>
      </w:r>
      <w:r>
        <w:t>advice</w:t>
      </w:r>
      <w:r>
        <w:rPr>
          <w:spacing w:val="-3"/>
        </w:rPr>
        <w:t xml:space="preserve"> </w:t>
      </w:r>
      <w:r>
        <w:t>to</w:t>
      </w:r>
      <w:r>
        <w:rPr>
          <w:spacing w:val="-3"/>
        </w:rPr>
        <w:t xml:space="preserve"> </w:t>
      </w:r>
      <w:r>
        <w:t>the</w:t>
      </w:r>
      <w:r>
        <w:rPr>
          <w:spacing w:val="-3"/>
        </w:rPr>
        <w:t xml:space="preserve"> </w:t>
      </w:r>
      <w:r>
        <w:t>individual</w:t>
      </w:r>
      <w:r>
        <w:rPr>
          <w:spacing w:val="-3"/>
        </w:rPr>
        <w:t xml:space="preserve"> </w:t>
      </w:r>
      <w:r>
        <w:t>and/or</w:t>
      </w:r>
      <w:r>
        <w:rPr>
          <w:spacing w:val="-3"/>
        </w:rPr>
        <w:t xml:space="preserve"> </w:t>
      </w:r>
      <w:r>
        <w:t>their</w:t>
      </w:r>
      <w:r>
        <w:rPr>
          <w:spacing w:val="-3"/>
        </w:rPr>
        <w:t xml:space="preserve"> </w:t>
      </w:r>
      <w:r>
        <w:t>guardian</w:t>
      </w:r>
      <w:r>
        <w:rPr>
          <w:spacing w:val="-3"/>
        </w:rPr>
        <w:t xml:space="preserve"> </w:t>
      </w:r>
      <w:r>
        <w:t>both</w:t>
      </w:r>
      <w:r>
        <w:rPr>
          <w:spacing w:val="-3"/>
        </w:rPr>
        <w:t xml:space="preserve"> </w:t>
      </w:r>
      <w:r>
        <w:t>orally</w:t>
      </w:r>
      <w:r>
        <w:rPr>
          <w:spacing w:val="-1"/>
        </w:rPr>
        <w:t xml:space="preserve"> </w:t>
      </w:r>
      <w:r>
        <w:t>and in writing, with the two witnesses present.</w:t>
      </w:r>
    </w:p>
    <w:p w14:paraId="1307017B" w14:textId="77777777" w:rsidR="00323B91" w:rsidRDefault="00767F93">
      <w:pPr>
        <w:pStyle w:val="BodyText"/>
        <w:spacing w:before="1"/>
        <w:rPr>
          <w:sz w:val="14"/>
        </w:rPr>
      </w:pPr>
      <w:r>
        <w:rPr>
          <w:noProof/>
        </w:rPr>
        <mc:AlternateContent>
          <mc:Choice Requires="wps">
            <w:drawing>
              <wp:anchor distT="0" distB="0" distL="0" distR="0" simplePos="0" relativeHeight="487659008" behindDoc="1" locked="0" layoutInCell="1" allowOverlap="1" wp14:anchorId="442A0216" wp14:editId="1A9EDDA9">
                <wp:simplePos x="0" y="0"/>
                <wp:positionH relativeFrom="page">
                  <wp:posOffset>1352550</wp:posOffset>
                </wp:positionH>
                <wp:positionV relativeFrom="paragraph">
                  <wp:posOffset>118207</wp:posOffset>
                </wp:positionV>
                <wp:extent cx="5524500" cy="1153795"/>
                <wp:effectExtent l="0" t="0" r="0" b="0"/>
                <wp:wrapTopAndBottom/>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795"/>
                        </a:xfrm>
                        <a:prstGeom prst="rect">
                          <a:avLst/>
                        </a:prstGeom>
                        <a:solidFill>
                          <a:srgbClr val="E0E0E0"/>
                        </a:solidFill>
                      </wps:spPr>
                      <wps:txbx>
                        <w:txbxContent>
                          <w:p w14:paraId="0B55D580" w14:textId="77777777" w:rsidR="00323B91" w:rsidRDefault="00767F93">
                            <w:pPr>
                              <w:pStyle w:val="BodyText"/>
                              <w:spacing w:line="247" w:lineRule="auto"/>
                              <w:ind w:left="30" w:right="115"/>
                              <w:rPr>
                                <w:color w:val="000000"/>
                              </w:rPr>
                            </w:pPr>
                            <w:r>
                              <w:rPr>
                                <w:b/>
                                <w:color w:val="000000"/>
                              </w:rPr>
                              <w:t>COMMENT</w:t>
                            </w:r>
                            <w:r>
                              <w:rPr>
                                <w:b/>
                                <w:color w:val="000000"/>
                                <w:spacing w:val="-4"/>
                              </w:rPr>
                              <w:t xml:space="preserve"> </w:t>
                            </w:r>
                            <w:r>
                              <w:rPr>
                                <w:b/>
                                <w:color w:val="000000"/>
                              </w:rPr>
                              <w:t>1:</w:t>
                            </w:r>
                            <w:r>
                              <w:rPr>
                                <w:b/>
                                <w:color w:val="000000"/>
                                <w:spacing w:val="40"/>
                              </w:rPr>
                              <w:t xml:space="preserve"> </w:t>
                            </w:r>
                            <w:r>
                              <w:rPr>
                                <w:color w:val="000000"/>
                              </w:rPr>
                              <w:t>Nursing</w:t>
                            </w:r>
                            <w:r>
                              <w:rPr>
                                <w:color w:val="000000"/>
                                <w:spacing w:val="-4"/>
                              </w:rPr>
                              <w:t xml:space="preserve"> </w:t>
                            </w:r>
                            <w:r>
                              <w:rPr>
                                <w:color w:val="000000"/>
                              </w:rPr>
                              <w:t>homes,</w:t>
                            </w:r>
                            <w:r>
                              <w:rPr>
                                <w:color w:val="000000"/>
                                <w:spacing w:val="-4"/>
                              </w:rPr>
                              <w:t xml:space="preserve"> </w:t>
                            </w:r>
                            <w:r>
                              <w:rPr>
                                <w:color w:val="000000"/>
                              </w:rPr>
                              <w:t>facilities</w:t>
                            </w:r>
                            <w:r>
                              <w:rPr>
                                <w:color w:val="000000"/>
                                <w:spacing w:val="-4"/>
                              </w:rPr>
                              <w:t xml:space="preserve"> </w:t>
                            </w:r>
                            <w:r>
                              <w:rPr>
                                <w:color w:val="000000"/>
                              </w:rPr>
                              <w:t>for</w:t>
                            </w:r>
                            <w:r>
                              <w:rPr>
                                <w:color w:val="000000"/>
                                <w:spacing w:val="-4"/>
                              </w:rPr>
                              <w:t xml:space="preserve"> </w:t>
                            </w:r>
                            <w:r>
                              <w:rPr>
                                <w:color w:val="000000"/>
                              </w:rPr>
                              <w:t>people</w:t>
                            </w:r>
                            <w:r>
                              <w:rPr>
                                <w:color w:val="000000"/>
                                <w:spacing w:val="-4"/>
                              </w:rPr>
                              <w:t xml:space="preserve"> </w:t>
                            </w:r>
                            <w:r>
                              <w:rPr>
                                <w:color w:val="000000"/>
                              </w:rPr>
                              <w:t>with</w:t>
                            </w:r>
                            <w:r>
                              <w:rPr>
                                <w:color w:val="000000"/>
                                <w:spacing w:val="-4"/>
                              </w:rPr>
                              <w:t xml:space="preserve"> </w:t>
                            </w:r>
                            <w:r>
                              <w:rPr>
                                <w:color w:val="000000"/>
                              </w:rPr>
                              <w:t>developmental</w:t>
                            </w:r>
                            <w:r>
                              <w:rPr>
                                <w:color w:val="000000"/>
                                <w:spacing w:val="-4"/>
                              </w:rPr>
                              <w:t xml:space="preserve"> </w:t>
                            </w:r>
                            <w:r>
                              <w:rPr>
                                <w:color w:val="000000"/>
                              </w:rPr>
                              <w:t>disabilities</w:t>
                            </w:r>
                            <w:r>
                              <w:rPr>
                                <w:color w:val="000000"/>
                                <w:spacing w:val="-4"/>
                              </w:rPr>
                              <w:t xml:space="preserve"> </w:t>
                            </w:r>
                            <w:r>
                              <w:rPr>
                                <w:color w:val="000000"/>
                              </w:rPr>
                              <w:t>(including the state Centers for the Developmentally Disabled and other ICF-MRs), and community based residential facilities may all meet the definition of inpatient treatment facilities.</w:t>
                            </w:r>
                            <w:r>
                              <w:rPr>
                                <w:color w:val="000000"/>
                                <w:spacing w:val="40"/>
                              </w:rPr>
                              <w:t xml:space="preserve"> </w:t>
                            </w:r>
                            <w:r>
                              <w:rPr>
                                <w:color w:val="000000"/>
                              </w:rPr>
                              <w:t>However, ongoing placements of incapacitated individuals under guardianship to these facilities must be made through protective placement or commitment.</w:t>
                            </w:r>
                            <w:r>
                              <w:rPr>
                                <w:color w:val="000000"/>
                                <w:spacing w:val="40"/>
                              </w:rPr>
                              <w:t xml:space="preserve"> </w:t>
                            </w:r>
                            <w:r>
                              <w:rPr>
                                <w:i/>
                                <w:color w:val="000000"/>
                              </w:rPr>
                              <w:t>See Part C.1, below.</w:t>
                            </w:r>
                            <w:r>
                              <w:rPr>
                                <w:i/>
                                <w:color w:val="000000"/>
                                <w:spacing w:val="40"/>
                              </w:rPr>
                              <w:t xml:space="preserve"> </w:t>
                            </w:r>
                            <w:r>
                              <w:rPr>
                                <w:color w:val="000000"/>
                              </w:rPr>
                              <w:t>The option of admission or retention of “non-protesting” incapacitated individuals under § 51.10 is not available for these facilities.</w:t>
                            </w:r>
                          </w:p>
                        </w:txbxContent>
                      </wps:txbx>
                      <wps:bodyPr wrap="square" lIns="0" tIns="0" rIns="0" bIns="0" rtlCol="0">
                        <a:noAutofit/>
                      </wps:bodyPr>
                    </wps:wsp>
                  </a:graphicData>
                </a:graphic>
              </wp:anchor>
            </w:drawing>
          </mc:Choice>
          <mc:Fallback>
            <w:pict>
              <v:shape w14:anchorId="442A0216" id="Textbox 184" o:spid="_x0000_s1082" type="#_x0000_t202" style="position:absolute;margin-left:106.5pt;margin-top:9.3pt;width:435pt;height:90.85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" fillcolor="#e0e0e0" stroked="f">
                <v:textbox inset="0,0,0,0">
                  <w:txbxContent>
                    <w:p w14:paraId="0B55D580" w14:textId="77777777" w:rsidR="00323B91" w:rsidRDefault="00767F93">
                      <w:pPr>
                        <w:pStyle w:val="BodyText"/>
                        <w:spacing w:line="247" w:lineRule="auto"/>
                        <w:ind w:left="30" w:right="115"/>
                        <w:rPr>
                          <w:color w:val="000000"/>
                        </w:rPr>
                      </w:pPr>
                      <w:r>
                        <w:rPr>
                          <w:b/>
                          <w:color w:val="000000"/>
                        </w:rPr>
                        <w:t>COMMENT</w:t>
                      </w:r>
                      <w:r>
                        <w:rPr>
                          <w:b/>
                          <w:color w:val="000000"/>
                          <w:spacing w:val="-4"/>
                        </w:rPr>
                        <w:t xml:space="preserve"> </w:t>
                      </w:r>
                      <w:r>
                        <w:rPr>
                          <w:b/>
                          <w:color w:val="000000"/>
                        </w:rPr>
                        <w:t>1:</w:t>
                      </w:r>
                      <w:r>
                        <w:rPr>
                          <w:b/>
                          <w:color w:val="000000"/>
                          <w:spacing w:val="40"/>
                        </w:rPr>
                        <w:t xml:space="preserve"> </w:t>
                      </w:r>
                      <w:r>
                        <w:rPr>
                          <w:color w:val="000000"/>
                        </w:rPr>
                        <w:t>Nursing</w:t>
                      </w:r>
                      <w:r>
                        <w:rPr>
                          <w:color w:val="000000"/>
                          <w:spacing w:val="-4"/>
                        </w:rPr>
                        <w:t xml:space="preserve"> </w:t>
                      </w:r>
                      <w:r>
                        <w:rPr>
                          <w:color w:val="000000"/>
                        </w:rPr>
                        <w:t>homes,</w:t>
                      </w:r>
                      <w:r>
                        <w:rPr>
                          <w:color w:val="000000"/>
                          <w:spacing w:val="-4"/>
                        </w:rPr>
                        <w:t xml:space="preserve"> </w:t>
                      </w:r>
                      <w:r>
                        <w:rPr>
                          <w:color w:val="000000"/>
                        </w:rPr>
                        <w:t>facilities</w:t>
                      </w:r>
                      <w:r>
                        <w:rPr>
                          <w:color w:val="000000"/>
                          <w:spacing w:val="-4"/>
                        </w:rPr>
                        <w:t xml:space="preserve"> </w:t>
                      </w:r>
                      <w:r>
                        <w:rPr>
                          <w:color w:val="000000"/>
                        </w:rPr>
                        <w:t>for</w:t>
                      </w:r>
                      <w:r>
                        <w:rPr>
                          <w:color w:val="000000"/>
                          <w:spacing w:val="-4"/>
                        </w:rPr>
                        <w:t xml:space="preserve"> </w:t>
                      </w:r>
                      <w:r>
                        <w:rPr>
                          <w:color w:val="000000"/>
                        </w:rPr>
                        <w:t>people</w:t>
                      </w:r>
                      <w:r>
                        <w:rPr>
                          <w:color w:val="000000"/>
                          <w:spacing w:val="-4"/>
                        </w:rPr>
                        <w:t xml:space="preserve"> </w:t>
                      </w:r>
                      <w:r>
                        <w:rPr>
                          <w:color w:val="000000"/>
                        </w:rPr>
                        <w:t>with</w:t>
                      </w:r>
                      <w:r>
                        <w:rPr>
                          <w:color w:val="000000"/>
                          <w:spacing w:val="-4"/>
                        </w:rPr>
                        <w:t xml:space="preserve"> </w:t>
                      </w:r>
                      <w:r>
                        <w:rPr>
                          <w:color w:val="000000"/>
                        </w:rPr>
                        <w:t>developmental</w:t>
                      </w:r>
                      <w:r>
                        <w:rPr>
                          <w:color w:val="000000"/>
                          <w:spacing w:val="-4"/>
                        </w:rPr>
                        <w:t xml:space="preserve"> </w:t>
                      </w:r>
                      <w:r>
                        <w:rPr>
                          <w:color w:val="000000"/>
                        </w:rPr>
                        <w:t>disabilities</w:t>
                      </w:r>
                      <w:r>
                        <w:rPr>
                          <w:color w:val="000000"/>
                          <w:spacing w:val="-4"/>
                        </w:rPr>
                        <w:t xml:space="preserve"> </w:t>
                      </w:r>
                      <w:r>
                        <w:rPr>
                          <w:color w:val="000000"/>
                        </w:rPr>
                        <w:t>(including the state Centers for the Developmentally Disabled and other ICF-MRs), and community based residential facilities may all meet the definition of inpatient treatment facilities.</w:t>
                      </w:r>
                      <w:r>
                        <w:rPr>
                          <w:color w:val="000000"/>
                          <w:spacing w:val="40"/>
                        </w:rPr>
                        <w:t xml:space="preserve"> </w:t>
                      </w:r>
                      <w:r>
                        <w:rPr>
                          <w:color w:val="000000"/>
                        </w:rPr>
                        <w:t>However, ongoing placements of incapacitated individuals under guardianship to these facilities must be made through protective placement or commitment.</w:t>
                      </w:r>
                      <w:r>
                        <w:rPr>
                          <w:color w:val="000000"/>
                          <w:spacing w:val="40"/>
                        </w:rPr>
                        <w:t xml:space="preserve"> </w:t>
                      </w:r>
                      <w:r>
                        <w:rPr>
                          <w:i/>
                          <w:color w:val="000000"/>
                        </w:rPr>
                        <w:t>See Part C.1, below.</w:t>
                      </w:r>
                      <w:r>
                        <w:rPr>
                          <w:i/>
                          <w:color w:val="000000"/>
                          <w:spacing w:val="40"/>
                        </w:rPr>
                        <w:t xml:space="preserve"> </w:t>
                      </w:r>
                      <w:r>
                        <w:rPr>
                          <w:color w:val="000000"/>
                        </w:rPr>
                        <w:t>The option of admission or retention of “non-protesting” incapacitated individuals under § 51.10 is not available for these facilities.</w:t>
                      </w:r>
                    </w:p>
                  </w:txbxContent>
                </v:textbox>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5BAA63CD" wp14:editId="32C38D49">
                <wp:simplePos x="0" y="0"/>
                <wp:positionH relativeFrom="page">
                  <wp:posOffset>1352550</wp:posOffset>
                </wp:positionH>
                <wp:positionV relativeFrom="paragraph">
                  <wp:posOffset>1436467</wp:posOffset>
                </wp:positionV>
                <wp:extent cx="5524500" cy="988694"/>
                <wp:effectExtent l="0" t="0" r="0" b="0"/>
                <wp:wrapTopAndBottom/>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8694"/>
                        </a:xfrm>
                        <a:prstGeom prst="rect">
                          <a:avLst/>
                        </a:prstGeom>
                        <a:solidFill>
                          <a:srgbClr val="E0E0E0"/>
                        </a:solidFill>
                      </wps:spPr>
                      <wps:txbx>
                        <w:txbxContent>
                          <w:p w14:paraId="6108E009" w14:textId="77777777" w:rsidR="00323B91" w:rsidRDefault="00767F93">
                            <w:pPr>
                              <w:pStyle w:val="BodyText"/>
                              <w:spacing w:before="6" w:line="244" w:lineRule="auto"/>
                              <w:ind w:left="30" w:right="54"/>
                              <w:rPr>
                                <w:color w:val="000000"/>
                              </w:rPr>
                            </w:pPr>
                            <w:r>
                              <w:rPr>
                                <w:b/>
                                <w:color w:val="000000"/>
                              </w:rPr>
                              <w:t>COMMENT 2:</w:t>
                            </w:r>
                            <w:r>
                              <w:rPr>
                                <w:b/>
                                <w:color w:val="000000"/>
                                <w:spacing w:val="40"/>
                              </w:rPr>
                              <w:t xml:space="preserve"> </w:t>
                            </w:r>
                            <w:r>
                              <w:rPr>
                                <w:color w:val="000000"/>
                              </w:rPr>
                              <w:t>It is not clear what level of understanding the person must have to give a valid consent, where admission is based on the consent of both the individual and the guardian.</w:t>
                            </w:r>
                            <w:r>
                              <w:rPr>
                                <w:color w:val="000000"/>
                                <w:spacing w:val="40"/>
                              </w:rPr>
                              <w:t xml:space="preserve"> </w:t>
                            </w:r>
                            <w:r>
                              <w:rPr>
                                <w:color w:val="000000"/>
                              </w:rPr>
                              <w:t>At a minimum, it should be established that he or she at least understands the nature of what he or she is</w:t>
                            </w:r>
                            <w:r>
                              <w:rPr>
                                <w:color w:val="000000"/>
                                <w:spacing w:val="-3"/>
                              </w:rPr>
                              <w:t xml:space="preserve"> </w:t>
                            </w:r>
                            <w:r>
                              <w:rPr>
                                <w:color w:val="000000"/>
                              </w:rPr>
                              <w:t>agreeing</w:t>
                            </w:r>
                            <w:r>
                              <w:rPr>
                                <w:color w:val="000000"/>
                                <w:spacing w:val="-3"/>
                              </w:rPr>
                              <w:t xml:space="preserve"> </w:t>
                            </w:r>
                            <w:r>
                              <w:rPr>
                                <w:color w:val="000000"/>
                              </w:rPr>
                              <w:t>to.</w:t>
                            </w:r>
                            <w:r>
                              <w:rPr>
                                <w:color w:val="000000"/>
                                <w:spacing w:val="40"/>
                              </w:rPr>
                              <w:t xml:space="preserve"> </w:t>
                            </w:r>
                            <w:r>
                              <w:rPr>
                                <w:color w:val="000000"/>
                              </w:rPr>
                              <w:t>While</w:t>
                            </w:r>
                            <w:r>
                              <w:rPr>
                                <w:color w:val="000000"/>
                                <w:spacing w:val="-3"/>
                              </w:rPr>
                              <w:t xml:space="preserve"> </w:t>
                            </w:r>
                            <w:r>
                              <w:rPr>
                                <w:color w:val="000000"/>
                              </w:rPr>
                              <w:t>ensuring</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person</w:t>
                            </w:r>
                            <w:r>
                              <w:rPr>
                                <w:color w:val="000000"/>
                                <w:spacing w:val="-3"/>
                              </w:rPr>
                              <w:t xml:space="preserve"> </w:t>
                            </w:r>
                            <w:r>
                              <w:rPr>
                                <w:color w:val="000000"/>
                              </w:rPr>
                              <w:t>understands</w:t>
                            </w:r>
                            <w:r>
                              <w:rPr>
                                <w:color w:val="000000"/>
                                <w:spacing w:val="-3"/>
                              </w:rPr>
                              <w:t xml:space="preserve"> </w:t>
                            </w:r>
                            <w:r>
                              <w:rPr>
                                <w:color w:val="000000"/>
                              </w:rPr>
                              <w:t>what</w:t>
                            </w:r>
                            <w:r>
                              <w:rPr>
                                <w:color w:val="000000"/>
                                <w:spacing w:val="-3"/>
                              </w:rPr>
                              <w:t xml:space="preserve"> </w:t>
                            </w:r>
                            <w:r>
                              <w:rPr>
                                <w:color w:val="000000"/>
                              </w:rPr>
                              <w:t>is</w:t>
                            </w:r>
                            <w:r>
                              <w:rPr>
                                <w:color w:val="000000"/>
                                <w:spacing w:val="-3"/>
                              </w:rPr>
                              <w:t xml:space="preserve"> </w:t>
                            </w:r>
                            <w:r>
                              <w:rPr>
                                <w:color w:val="000000"/>
                              </w:rPr>
                              <w:t>happening</w:t>
                            </w:r>
                            <w:r>
                              <w:rPr>
                                <w:color w:val="000000"/>
                                <w:spacing w:val="-3"/>
                              </w:rPr>
                              <w:t xml:space="preserve"> </w:t>
                            </w:r>
                            <w:r>
                              <w:rPr>
                                <w:color w:val="000000"/>
                              </w:rPr>
                              <w:t>is</w:t>
                            </w:r>
                            <w:r>
                              <w:rPr>
                                <w:color w:val="000000"/>
                                <w:spacing w:val="-3"/>
                              </w:rPr>
                              <w:t xml:space="preserve"> </w:t>
                            </w:r>
                            <w:r>
                              <w:rPr>
                                <w:color w:val="000000"/>
                              </w:rPr>
                              <w:t>beneficial,</w:t>
                            </w:r>
                            <w:r>
                              <w:rPr>
                                <w:color w:val="000000"/>
                                <w:spacing w:val="-3"/>
                              </w:rPr>
                              <w:t xml:space="preserve"> </w:t>
                            </w:r>
                            <w:r>
                              <w:rPr>
                                <w:color w:val="000000"/>
                              </w:rPr>
                              <w:t>it</w:t>
                            </w:r>
                            <w:r>
                              <w:rPr>
                                <w:color w:val="000000"/>
                                <w:spacing w:val="-3"/>
                              </w:rPr>
                              <w:t xml:space="preserve"> </w:t>
                            </w:r>
                            <w:r>
                              <w:rPr>
                                <w:color w:val="000000"/>
                              </w:rPr>
                              <w:t>may be easier to follow the physician-request-with-notice-of-rights procedure for a non-protesting individual, than to document that capacity of the individual to consent was established.</w:t>
                            </w:r>
                          </w:p>
                        </w:txbxContent>
                      </wps:txbx>
                      <wps:bodyPr wrap="square" lIns="0" tIns="0" rIns="0" bIns="0" rtlCol="0">
                        <a:noAutofit/>
                      </wps:bodyPr>
                    </wps:wsp>
                  </a:graphicData>
                </a:graphic>
              </wp:anchor>
            </w:drawing>
          </mc:Choice>
          <mc:Fallback>
            <w:pict>
              <v:shape w14:anchorId="5BAA63CD" id="Textbox 185" o:spid="_x0000_s1083" type="#_x0000_t202" style="position:absolute;margin-left:106.5pt;margin-top:113.1pt;width:435pt;height:77.8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" fillcolor="#e0e0e0" stroked="f">
                <v:textbox inset="0,0,0,0">
                  <w:txbxContent>
                    <w:p w14:paraId="6108E009" w14:textId="77777777" w:rsidR="00323B91" w:rsidRDefault="00767F93">
                      <w:pPr>
                        <w:pStyle w:val="BodyText"/>
                        <w:spacing w:before="6" w:line="244" w:lineRule="auto"/>
                        <w:ind w:left="30" w:right="54"/>
                        <w:rPr>
                          <w:color w:val="000000"/>
                        </w:rPr>
                      </w:pPr>
                      <w:r>
                        <w:rPr>
                          <w:b/>
                          <w:color w:val="000000"/>
                        </w:rPr>
                        <w:t>COMMENT 2:</w:t>
                      </w:r>
                      <w:r>
                        <w:rPr>
                          <w:b/>
                          <w:color w:val="000000"/>
                          <w:spacing w:val="40"/>
                        </w:rPr>
                        <w:t xml:space="preserve"> </w:t>
                      </w:r>
                      <w:r>
                        <w:rPr>
                          <w:color w:val="000000"/>
                        </w:rPr>
                        <w:t>It is not clear what level of understanding the person must have to give a valid consent, where admission is based on the consent of both the individual and the guardian.</w:t>
                      </w:r>
                      <w:r>
                        <w:rPr>
                          <w:color w:val="000000"/>
                          <w:spacing w:val="40"/>
                        </w:rPr>
                        <w:t xml:space="preserve"> </w:t>
                      </w:r>
                      <w:r>
                        <w:rPr>
                          <w:color w:val="000000"/>
                        </w:rPr>
                        <w:t>At a minimum, it should be established that he or she at least understands the nature of what he or she is</w:t>
                      </w:r>
                      <w:r>
                        <w:rPr>
                          <w:color w:val="000000"/>
                          <w:spacing w:val="-3"/>
                        </w:rPr>
                        <w:t xml:space="preserve"> </w:t>
                      </w:r>
                      <w:r>
                        <w:rPr>
                          <w:color w:val="000000"/>
                        </w:rPr>
                        <w:t>agreeing</w:t>
                      </w:r>
                      <w:r>
                        <w:rPr>
                          <w:color w:val="000000"/>
                          <w:spacing w:val="-3"/>
                        </w:rPr>
                        <w:t xml:space="preserve"> </w:t>
                      </w:r>
                      <w:r>
                        <w:rPr>
                          <w:color w:val="000000"/>
                        </w:rPr>
                        <w:t>to.</w:t>
                      </w:r>
                      <w:r>
                        <w:rPr>
                          <w:color w:val="000000"/>
                          <w:spacing w:val="40"/>
                        </w:rPr>
                        <w:t xml:space="preserve"> </w:t>
                      </w:r>
                      <w:r>
                        <w:rPr>
                          <w:color w:val="000000"/>
                        </w:rPr>
                        <w:t>While</w:t>
                      </w:r>
                      <w:r>
                        <w:rPr>
                          <w:color w:val="000000"/>
                          <w:spacing w:val="-3"/>
                        </w:rPr>
                        <w:t xml:space="preserve"> </w:t>
                      </w:r>
                      <w:r>
                        <w:rPr>
                          <w:color w:val="000000"/>
                        </w:rPr>
                        <w:t>ensuring</w:t>
                      </w:r>
                      <w:r>
                        <w:rPr>
                          <w:color w:val="000000"/>
                          <w:spacing w:val="-3"/>
                        </w:rPr>
                        <w:t xml:space="preserve"> </w:t>
                      </w:r>
                      <w:r>
                        <w:rPr>
                          <w:color w:val="000000"/>
                        </w:rPr>
                        <w:t>that</w:t>
                      </w:r>
                      <w:r>
                        <w:rPr>
                          <w:color w:val="000000"/>
                          <w:spacing w:val="-3"/>
                        </w:rPr>
                        <w:t xml:space="preserve"> </w:t>
                      </w:r>
                      <w:r>
                        <w:rPr>
                          <w:color w:val="000000"/>
                        </w:rPr>
                        <w:t>the</w:t>
                      </w:r>
                      <w:r>
                        <w:rPr>
                          <w:color w:val="000000"/>
                          <w:spacing w:val="-3"/>
                        </w:rPr>
                        <w:t xml:space="preserve"> </w:t>
                      </w:r>
                      <w:r>
                        <w:rPr>
                          <w:color w:val="000000"/>
                        </w:rPr>
                        <w:t>person</w:t>
                      </w:r>
                      <w:r>
                        <w:rPr>
                          <w:color w:val="000000"/>
                          <w:spacing w:val="-3"/>
                        </w:rPr>
                        <w:t xml:space="preserve"> </w:t>
                      </w:r>
                      <w:r>
                        <w:rPr>
                          <w:color w:val="000000"/>
                        </w:rPr>
                        <w:t>understands</w:t>
                      </w:r>
                      <w:r>
                        <w:rPr>
                          <w:color w:val="000000"/>
                          <w:spacing w:val="-3"/>
                        </w:rPr>
                        <w:t xml:space="preserve"> </w:t>
                      </w:r>
                      <w:r>
                        <w:rPr>
                          <w:color w:val="000000"/>
                        </w:rPr>
                        <w:t>what</w:t>
                      </w:r>
                      <w:r>
                        <w:rPr>
                          <w:color w:val="000000"/>
                          <w:spacing w:val="-3"/>
                        </w:rPr>
                        <w:t xml:space="preserve"> </w:t>
                      </w:r>
                      <w:r>
                        <w:rPr>
                          <w:color w:val="000000"/>
                        </w:rPr>
                        <w:t>is</w:t>
                      </w:r>
                      <w:r>
                        <w:rPr>
                          <w:color w:val="000000"/>
                          <w:spacing w:val="-3"/>
                        </w:rPr>
                        <w:t xml:space="preserve"> </w:t>
                      </w:r>
                      <w:r>
                        <w:rPr>
                          <w:color w:val="000000"/>
                        </w:rPr>
                        <w:t>happening</w:t>
                      </w:r>
                      <w:r>
                        <w:rPr>
                          <w:color w:val="000000"/>
                          <w:spacing w:val="-3"/>
                        </w:rPr>
                        <w:t xml:space="preserve"> </w:t>
                      </w:r>
                      <w:r>
                        <w:rPr>
                          <w:color w:val="000000"/>
                        </w:rPr>
                        <w:t>is</w:t>
                      </w:r>
                      <w:r>
                        <w:rPr>
                          <w:color w:val="000000"/>
                          <w:spacing w:val="-3"/>
                        </w:rPr>
                        <w:t xml:space="preserve"> </w:t>
                      </w:r>
                      <w:r>
                        <w:rPr>
                          <w:color w:val="000000"/>
                        </w:rPr>
                        <w:t>beneficial,</w:t>
                      </w:r>
                      <w:r>
                        <w:rPr>
                          <w:color w:val="000000"/>
                          <w:spacing w:val="-3"/>
                        </w:rPr>
                        <w:t xml:space="preserve"> </w:t>
                      </w:r>
                      <w:r>
                        <w:rPr>
                          <w:color w:val="000000"/>
                        </w:rPr>
                        <w:t>it</w:t>
                      </w:r>
                      <w:r>
                        <w:rPr>
                          <w:color w:val="000000"/>
                          <w:spacing w:val="-3"/>
                        </w:rPr>
                        <w:t xml:space="preserve"> </w:t>
                      </w:r>
                      <w:r>
                        <w:rPr>
                          <w:color w:val="000000"/>
                        </w:rPr>
                        <w:t>may be easier to follow the physician-request-with-notice-of-rights procedure for a non-protesting individual, than to document that capacity of the individual to consent was established.</w:t>
                      </w:r>
                    </w:p>
                  </w:txbxContent>
                </v:textbox>
                <w10:wrap type="topAndBottom" anchorx="page"/>
              </v:shape>
            </w:pict>
          </mc:Fallback>
        </mc:AlternateContent>
      </w:r>
      <w:r>
        <w:rPr>
          <w:noProof/>
        </w:rPr>
        <mc:AlternateContent>
          <mc:Choice Requires="wps">
            <w:drawing>
              <wp:anchor distT="0" distB="0" distL="0" distR="0" simplePos="0" relativeHeight="487660032" behindDoc="1" locked="0" layoutInCell="1" allowOverlap="1" wp14:anchorId="130FECE2" wp14:editId="64FF58E4">
                <wp:simplePos x="0" y="0"/>
                <wp:positionH relativeFrom="page">
                  <wp:posOffset>1352550</wp:posOffset>
                </wp:positionH>
                <wp:positionV relativeFrom="paragraph">
                  <wp:posOffset>2589373</wp:posOffset>
                </wp:positionV>
                <wp:extent cx="5524500" cy="65913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659130"/>
                        </a:xfrm>
                        <a:prstGeom prst="rect">
                          <a:avLst/>
                        </a:prstGeom>
                        <a:solidFill>
                          <a:srgbClr val="E0E0E0"/>
                        </a:solidFill>
                      </wps:spPr>
                      <wps:txbx>
                        <w:txbxContent>
                          <w:p w14:paraId="67D8AE34" w14:textId="77777777" w:rsidR="00323B91" w:rsidRDefault="00767F93">
                            <w:pPr>
                              <w:pStyle w:val="BodyText"/>
                              <w:spacing w:before="6" w:line="244" w:lineRule="auto"/>
                              <w:ind w:left="30" w:right="54"/>
                              <w:rPr>
                                <w:color w:val="000000"/>
                              </w:rPr>
                            </w:pPr>
                            <w:r>
                              <w:rPr>
                                <w:b/>
                                <w:color w:val="000000"/>
                              </w:rPr>
                              <w:t>COMMENT 3:</w:t>
                            </w:r>
                            <w:r>
                              <w:rPr>
                                <w:b/>
                                <w:color w:val="000000"/>
                                <w:spacing w:val="40"/>
                              </w:rPr>
                              <w:t xml:space="preserve"> </w:t>
                            </w:r>
                            <w:r>
                              <w:rPr>
                                <w:color w:val="000000"/>
                              </w:rPr>
                              <w:t>The law requires that writing materials must be available at all times to the individual.</w:t>
                            </w:r>
                            <w:r>
                              <w:rPr>
                                <w:color w:val="000000"/>
                                <w:spacing w:val="40"/>
                              </w:rPr>
                              <w:t xml:space="preserve"> </w:t>
                            </w:r>
                            <w:r>
                              <w:rPr>
                                <w:color w:val="000000"/>
                              </w:rPr>
                              <w:t>To</w:t>
                            </w:r>
                            <w:r>
                              <w:rPr>
                                <w:color w:val="000000"/>
                                <w:spacing w:val="-2"/>
                              </w:rPr>
                              <w:t xml:space="preserve"> </w:t>
                            </w:r>
                            <w:r>
                              <w:rPr>
                                <w:color w:val="000000"/>
                              </w:rPr>
                              <w:t>avoid</w:t>
                            </w:r>
                            <w:r>
                              <w:rPr>
                                <w:color w:val="000000"/>
                                <w:spacing w:val="-2"/>
                              </w:rPr>
                              <w:t xml:space="preserve"> </w:t>
                            </w:r>
                            <w:r>
                              <w:rPr>
                                <w:color w:val="000000"/>
                              </w:rPr>
                              <w:t>discrimination</w:t>
                            </w:r>
                            <w:r>
                              <w:rPr>
                                <w:color w:val="000000"/>
                                <w:spacing w:val="-2"/>
                              </w:rPr>
                              <w:t xml:space="preserve"> </w:t>
                            </w:r>
                            <w:r>
                              <w:rPr>
                                <w:color w:val="000000"/>
                              </w:rPr>
                              <w:t>due</w:t>
                            </w:r>
                            <w:r>
                              <w:rPr>
                                <w:color w:val="000000"/>
                                <w:spacing w:val="-2"/>
                              </w:rPr>
                              <w:t xml:space="preserve"> </w:t>
                            </w:r>
                            <w:r>
                              <w:rPr>
                                <w:color w:val="000000"/>
                              </w:rPr>
                              <w:t>to</w:t>
                            </w:r>
                            <w:r>
                              <w:rPr>
                                <w:color w:val="000000"/>
                                <w:spacing w:val="-2"/>
                              </w:rPr>
                              <w:t xml:space="preserve"> </w:t>
                            </w:r>
                            <w:r>
                              <w:rPr>
                                <w:color w:val="000000"/>
                              </w:rPr>
                              <w:t>a</w:t>
                            </w:r>
                            <w:r>
                              <w:rPr>
                                <w:color w:val="000000"/>
                                <w:spacing w:val="-2"/>
                              </w:rPr>
                              <w:t xml:space="preserve"> </w:t>
                            </w:r>
                            <w:r>
                              <w:rPr>
                                <w:color w:val="000000"/>
                              </w:rPr>
                              <w:t>disability,</w:t>
                            </w:r>
                            <w:r>
                              <w:rPr>
                                <w:color w:val="000000"/>
                                <w:spacing w:val="-2"/>
                              </w:rPr>
                              <w:t xml:space="preserve"> </w:t>
                            </w:r>
                            <w:r>
                              <w:rPr>
                                <w:color w:val="000000"/>
                              </w:rPr>
                              <w:t>this</w:t>
                            </w:r>
                            <w:r>
                              <w:rPr>
                                <w:color w:val="000000"/>
                                <w:spacing w:val="-2"/>
                              </w:rPr>
                              <w:t xml:space="preserve"> </w:t>
                            </w:r>
                            <w:r>
                              <w:rPr>
                                <w:color w:val="000000"/>
                              </w:rPr>
                              <w:t>should</w:t>
                            </w:r>
                            <w:r>
                              <w:rPr>
                                <w:color w:val="000000"/>
                                <w:spacing w:val="-2"/>
                              </w:rPr>
                              <w:t xml:space="preserve"> </w:t>
                            </w:r>
                            <w:r>
                              <w:rPr>
                                <w:color w:val="000000"/>
                              </w:rPr>
                              <w:t>include</w:t>
                            </w:r>
                            <w:r>
                              <w:rPr>
                                <w:color w:val="000000"/>
                                <w:spacing w:val="-2"/>
                              </w:rPr>
                              <w:t xml:space="preserve"> </w:t>
                            </w:r>
                            <w:r>
                              <w:rPr>
                                <w:color w:val="000000"/>
                              </w:rPr>
                              <w:t>an</w:t>
                            </w:r>
                            <w:r>
                              <w:rPr>
                                <w:color w:val="000000"/>
                                <w:spacing w:val="-2"/>
                              </w:rPr>
                              <w:t xml:space="preserve"> </w:t>
                            </w:r>
                            <w:r>
                              <w:rPr>
                                <w:color w:val="000000"/>
                              </w:rPr>
                              <w:t>obligation</w:t>
                            </w:r>
                            <w:r>
                              <w:rPr>
                                <w:color w:val="000000"/>
                                <w:spacing w:val="-2"/>
                              </w:rPr>
                              <w:t xml:space="preserve"> </w:t>
                            </w:r>
                            <w:r>
                              <w:rPr>
                                <w:color w:val="000000"/>
                              </w:rPr>
                              <w:t>to</w:t>
                            </w:r>
                            <w:r>
                              <w:rPr>
                                <w:color w:val="000000"/>
                                <w:spacing w:val="-2"/>
                              </w:rPr>
                              <w:t xml:space="preserve"> </w:t>
                            </w:r>
                            <w:r>
                              <w:rPr>
                                <w:color w:val="000000"/>
                              </w:rPr>
                              <w:t>assist the person in putting a protest to continued stay into writing, if the individual is unable due to disability to make a written request.</w:t>
                            </w:r>
                          </w:p>
                        </w:txbxContent>
                      </wps:txbx>
                      <wps:bodyPr wrap="square" lIns="0" tIns="0" rIns="0" bIns="0" rtlCol="0">
                        <a:noAutofit/>
                      </wps:bodyPr>
                    </wps:wsp>
                  </a:graphicData>
                </a:graphic>
              </wp:anchor>
            </w:drawing>
          </mc:Choice>
          <mc:Fallback>
            <w:pict>
              <v:shape w14:anchorId="130FECE2" id="Textbox 186" o:spid="_x0000_s1084" type="#_x0000_t202" style="position:absolute;margin-left:106.5pt;margin-top:203.9pt;width:435pt;height:51.9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" fillcolor="#e0e0e0" stroked="f">
                <v:textbox inset="0,0,0,0">
                  <w:txbxContent>
                    <w:p w14:paraId="67D8AE34" w14:textId="77777777" w:rsidR="00323B91" w:rsidRDefault="00767F93">
                      <w:pPr>
                        <w:pStyle w:val="BodyText"/>
                        <w:spacing w:before="6" w:line="244" w:lineRule="auto"/>
                        <w:ind w:left="30" w:right="54"/>
                        <w:rPr>
                          <w:color w:val="000000"/>
                        </w:rPr>
                      </w:pPr>
                      <w:r>
                        <w:rPr>
                          <w:b/>
                          <w:color w:val="000000"/>
                        </w:rPr>
                        <w:t>COMMENT 3:</w:t>
                      </w:r>
                      <w:r>
                        <w:rPr>
                          <w:b/>
                          <w:color w:val="000000"/>
                          <w:spacing w:val="40"/>
                        </w:rPr>
                        <w:t xml:space="preserve"> </w:t>
                      </w:r>
                      <w:r>
                        <w:rPr>
                          <w:color w:val="000000"/>
                        </w:rPr>
                        <w:t>The law requires that writing materials must be available at all times to the individual.</w:t>
                      </w:r>
                      <w:r>
                        <w:rPr>
                          <w:color w:val="000000"/>
                          <w:spacing w:val="40"/>
                        </w:rPr>
                        <w:t xml:space="preserve"> </w:t>
                      </w:r>
                      <w:r>
                        <w:rPr>
                          <w:color w:val="000000"/>
                        </w:rPr>
                        <w:t>To</w:t>
                      </w:r>
                      <w:r>
                        <w:rPr>
                          <w:color w:val="000000"/>
                          <w:spacing w:val="-2"/>
                        </w:rPr>
                        <w:t xml:space="preserve"> </w:t>
                      </w:r>
                      <w:r>
                        <w:rPr>
                          <w:color w:val="000000"/>
                        </w:rPr>
                        <w:t>avoid</w:t>
                      </w:r>
                      <w:r>
                        <w:rPr>
                          <w:color w:val="000000"/>
                          <w:spacing w:val="-2"/>
                        </w:rPr>
                        <w:t xml:space="preserve"> </w:t>
                      </w:r>
                      <w:r>
                        <w:rPr>
                          <w:color w:val="000000"/>
                        </w:rPr>
                        <w:t>discrimination</w:t>
                      </w:r>
                      <w:r>
                        <w:rPr>
                          <w:color w:val="000000"/>
                          <w:spacing w:val="-2"/>
                        </w:rPr>
                        <w:t xml:space="preserve"> </w:t>
                      </w:r>
                      <w:r>
                        <w:rPr>
                          <w:color w:val="000000"/>
                        </w:rPr>
                        <w:t>due</w:t>
                      </w:r>
                      <w:r>
                        <w:rPr>
                          <w:color w:val="000000"/>
                          <w:spacing w:val="-2"/>
                        </w:rPr>
                        <w:t xml:space="preserve"> </w:t>
                      </w:r>
                      <w:r>
                        <w:rPr>
                          <w:color w:val="000000"/>
                        </w:rPr>
                        <w:t>to</w:t>
                      </w:r>
                      <w:r>
                        <w:rPr>
                          <w:color w:val="000000"/>
                          <w:spacing w:val="-2"/>
                        </w:rPr>
                        <w:t xml:space="preserve"> </w:t>
                      </w:r>
                      <w:r>
                        <w:rPr>
                          <w:color w:val="000000"/>
                        </w:rPr>
                        <w:t>a</w:t>
                      </w:r>
                      <w:r>
                        <w:rPr>
                          <w:color w:val="000000"/>
                          <w:spacing w:val="-2"/>
                        </w:rPr>
                        <w:t xml:space="preserve"> </w:t>
                      </w:r>
                      <w:r>
                        <w:rPr>
                          <w:color w:val="000000"/>
                        </w:rPr>
                        <w:t>disability,</w:t>
                      </w:r>
                      <w:r>
                        <w:rPr>
                          <w:color w:val="000000"/>
                          <w:spacing w:val="-2"/>
                        </w:rPr>
                        <w:t xml:space="preserve"> </w:t>
                      </w:r>
                      <w:r>
                        <w:rPr>
                          <w:color w:val="000000"/>
                        </w:rPr>
                        <w:t>this</w:t>
                      </w:r>
                      <w:r>
                        <w:rPr>
                          <w:color w:val="000000"/>
                          <w:spacing w:val="-2"/>
                        </w:rPr>
                        <w:t xml:space="preserve"> </w:t>
                      </w:r>
                      <w:r>
                        <w:rPr>
                          <w:color w:val="000000"/>
                        </w:rPr>
                        <w:t>should</w:t>
                      </w:r>
                      <w:r>
                        <w:rPr>
                          <w:color w:val="000000"/>
                          <w:spacing w:val="-2"/>
                        </w:rPr>
                        <w:t xml:space="preserve"> </w:t>
                      </w:r>
                      <w:r>
                        <w:rPr>
                          <w:color w:val="000000"/>
                        </w:rPr>
                        <w:t>include</w:t>
                      </w:r>
                      <w:r>
                        <w:rPr>
                          <w:color w:val="000000"/>
                          <w:spacing w:val="-2"/>
                        </w:rPr>
                        <w:t xml:space="preserve"> </w:t>
                      </w:r>
                      <w:r>
                        <w:rPr>
                          <w:color w:val="000000"/>
                        </w:rPr>
                        <w:t>an</w:t>
                      </w:r>
                      <w:r>
                        <w:rPr>
                          <w:color w:val="000000"/>
                          <w:spacing w:val="-2"/>
                        </w:rPr>
                        <w:t xml:space="preserve"> </w:t>
                      </w:r>
                      <w:r>
                        <w:rPr>
                          <w:color w:val="000000"/>
                        </w:rPr>
                        <w:t>obligation</w:t>
                      </w:r>
                      <w:r>
                        <w:rPr>
                          <w:color w:val="000000"/>
                          <w:spacing w:val="-2"/>
                        </w:rPr>
                        <w:t xml:space="preserve"> </w:t>
                      </w:r>
                      <w:r>
                        <w:rPr>
                          <w:color w:val="000000"/>
                        </w:rPr>
                        <w:t>to</w:t>
                      </w:r>
                      <w:r>
                        <w:rPr>
                          <w:color w:val="000000"/>
                          <w:spacing w:val="-2"/>
                        </w:rPr>
                        <w:t xml:space="preserve"> </w:t>
                      </w:r>
                      <w:r>
                        <w:rPr>
                          <w:color w:val="000000"/>
                        </w:rPr>
                        <w:t>assist the person in putting a protest to continued stay into writing, if the individual is unable due to disability to make a written request.</w:t>
                      </w:r>
                    </w:p>
                  </w:txbxContent>
                </v:textbox>
                <w10:wrap type="topAndBottom" anchorx="page"/>
              </v:shape>
            </w:pict>
          </mc:Fallback>
        </mc:AlternateContent>
      </w:r>
    </w:p>
    <w:p w14:paraId="0ED09185" w14:textId="77777777" w:rsidR="00323B91" w:rsidRDefault="00323B91">
      <w:pPr>
        <w:pStyle w:val="BodyText"/>
        <w:spacing w:before="5"/>
        <w:rPr>
          <w:sz w:val="20"/>
        </w:rPr>
      </w:pPr>
    </w:p>
    <w:p w14:paraId="726B59E1" w14:textId="77777777" w:rsidR="00323B91" w:rsidRDefault="00323B91">
      <w:pPr>
        <w:pStyle w:val="BodyText"/>
        <w:spacing w:before="5"/>
        <w:rPr>
          <w:sz w:val="20"/>
        </w:rPr>
      </w:pPr>
    </w:p>
    <w:p w14:paraId="1B640048" w14:textId="77777777" w:rsidR="00323B91" w:rsidRDefault="00767F93">
      <w:pPr>
        <w:pStyle w:val="BodyText"/>
        <w:spacing w:before="184" w:line="244" w:lineRule="auto"/>
        <w:ind w:left="1060" w:right="914"/>
      </w:pPr>
      <w:r>
        <w:t>Wis. Stat. § 51.10(4m) provides a mechanism for temporary "voluntary" admission of a person who</w:t>
      </w:r>
      <w:r>
        <w:rPr>
          <w:spacing w:val="-3"/>
        </w:rPr>
        <w:t xml:space="preserve"> </w:t>
      </w:r>
      <w:r>
        <w:t>is</w:t>
      </w:r>
      <w:r>
        <w:rPr>
          <w:spacing w:val="-3"/>
        </w:rPr>
        <w:t xml:space="preserve"> </w:t>
      </w:r>
      <w:r>
        <w:t>incapacitated</w:t>
      </w:r>
      <w:r>
        <w:rPr>
          <w:spacing w:val="-3"/>
        </w:rPr>
        <w:t xml:space="preserve"> </w:t>
      </w:r>
      <w:r>
        <w:t>and</w:t>
      </w:r>
      <w:r>
        <w:rPr>
          <w:spacing w:val="-3"/>
        </w:rPr>
        <w:t xml:space="preserve"> </w:t>
      </w:r>
      <w:r>
        <w:t>does</w:t>
      </w:r>
      <w:r>
        <w:rPr>
          <w:spacing w:val="-3"/>
        </w:rPr>
        <w:t xml:space="preserve"> </w:t>
      </w:r>
      <w:r>
        <w:t>not</w:t>
      </w:r>
      <w:r>
        <w:rPr>
          <w:spacing w:val="-3"/>
        </w:rPr>
        <w:t xml:space="preserve"> </w:t>
      </w:r>
      <w:r>
        <w:t>have</w:t>
      </w:r>
      <w:r>
        <w:rPr>
          <w:spacing w:val="-3"/>
        </w:rPr>
        <w:t xml:space="preserve"> </w:t>
      </w:r>
      <w:r>
        <w:t>a</w:t>
      </w:r>
      <w:r>
        <w:rPr>
          <w:spacing w:val="-3"/>
        </w:rPr>
        <w:t xml:space="preserve"> </w:t>
      </w:r>
      <w:r>
        <w:t>guardian,</w:t>
      </w:r>
      <w:r>
        <w:rPr>
          <w:spacing w:val="-3"/>
        </w:rPr>
        <w:t xml:space="preserve"> </w:t>
      </w:r>
      <w:r>
        <w:t>based</w:t>
      </w:r>
      <w:r>
        <w:rPr>
          <w:spacing w:val="-3"/>
        </w:rPr>
        <w:t xml:space="preserve"> </w:t>
      </w:r>
      <w:r>
        <w:t>on</w:t>
      </w:r>
      <w:r>
        <w:rPr>
          <w:spacing w:val="-3"/>
        </w:rPr>
        <w:t xml:space="preserve"> </w:t>
      </w:r>
      <w:r>
        <w:t>the</w:t>
      </w:r>
      <w:r>
        <w:rPr>
          <w:spacing w:val="-3"/>
        </w:rPr>
        <w:t xml:space="preserve"> </w:t>
      </w:r>
      <w:r>
        <w:t>signed</w:t>
      </w:r>
      <w:r>
        <w:rPr>
          <w:spacing w:val="-3"/>
        </w:rPr>
        <w:t xml:space="preserve"> </w:t>
      </w:r>
      <w:r>
        <w:t>request</w:t>
      </w:r>
      <w:r>
        <w:rPr>
          <w:spacing w:val="-3"/>
        </w:rPr>
        <w:t xml:space="preserve"> </w:t>
      </w:r>
      <w:r>
        <w:t>for</w:t>
      </w:r>
      <w:r>
        <w:rPr>
          <w:spacing w:val="-3"/>
        </w:rPr>
        <w:t xml:space="preserve"> </w:t>
      </w:r>
      <w:r>
        <w:t>admission</w:t>
      </w:r>
      <w:r>
        <w:rPr>
          <w:spacing w:val="-3"/>
        </w:rPr>
        <w:t xml:space="preserve"> </w:t>
      </w:r>
      <w:r>
        <w:t>and certification of the physician, as described above, and on the individual not indicating a desire to leave the facility.</w:t>
      </w:r>
      <w:r>
        <w:rPr>
          <w:spacing w:val="40"/>
        </w:rPr>
        <w:t xml:space="preserve"> </w:t>
      </w:r>
      <w:r>
        <w:t>The probate court must be informed within 24 hours (not counting holidays and week-ends), a guardian ad litem must be appointed and must visit within 48 hours to inform the person of his or her rights and determine if he or she wants less restrictive treatment, and a hearing must be held within 7 days to determine if the person wants to leave the facility.</w:t>
      </w:r>
    </w:p>
    <w:p w14:paraId="666B813A" w14:textId="77777777" w:rsidR="00323B91" w:rsidRDefault="00767F93">
      <w:pPr>
        <w:pStyle w:val="BodyText"/>
        <w:spacing w:before="10"/>
        <w:rPr>
          <w:sz w:val="13"/>
        </w:rPr>
      </w:pPr>
      <w:r>
        <w:rPr>
          <w:noProof/>
        </w:rPr>
        <mc:AlternateContent>
          <mc:Choice Requires="wps">
            <w:drawing>
              <wp:anchor distT="0" distB="0" distL="0" distR="0" simplePos="0" relativeHeight="487660544" behindDoc="1" locked="0" layoutInCell="1" allowOverlap="1" wp14:anchorId="330204E9" wp14:editId="6F832F91">
                <wp:simplePos x="0" y="0"/>
                <wp:positionH relativeFrom="page">
                  <wp:posOffset>1352550</wp:posOffset>
                </wp:positionH>
                <wp:positionV relativeFrom="paragraph">
                  <wp:posOffset>116924</wp:posOffset>
                </wp:positionV>
                <wp:extent cx="5524500" cy="660400"/>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660400"/>
                        </a:xfrm>
                        <a:prstGeom prst="rect">
                          <a:avLst/>
                        </a:prstGeom>
                        <a:solidFill>
                          <a:srgbClr val="E0E0E0"/>
                        </a:solidFill>
                      </wps:spPr>
                      <wps:txbx>
                        <w:txbxContent>
                          <w:p w14:paraId="5A14D5E0" w14:textId="77777777" w:rsidR="00323B91" w:rsidRDefault="00767F93">
                            <w:pPr>
                              <w:pStyle w:val="BodyText"/>
                              <w:spacing w:line="247" w:lineRule="auto"/>
                              <w:ind w:left="30" w:right="54"/>
                              <w:rPr>
                                <w:i/>
                                <w:color w:val="000000"/>
                              </w:rPr>
                            </w:pPr>
                            <w:r>
                              <w:rPr>
                                <w:b/>
                                <w:color w:val="000000"/>
                              </w:rPr>
                              <w:t>COMMENT:</w:t>
                            </w:r>
                            <w:r>
                              <w:rPr>
                                <w:b/>
                                <w:color w:val="000000"/>
                                <w:spacing w:val="-3"/>
                              </w:rPr>
                              <w:t xml:space="preserve"> </w:t>
                            </w:r>
                            <w:r>
                              <w:rPr>
                                <w:color w:val="000000"/>
                              </w:rPr>
                              <w:t>The</w:t>
                            </w:r>
                            <w:r>
                              <w:rPr>
                                <w:color w:val="000000"/>
                                <w:spacing w:val="-3"/>
                              </w:rPr>
                              <w:t xml:space="preserve"> </w:t>
                            </w:r>
                            <w:r>
                              <w:rPr>
                                <w:color w:val="000000"/>
                              </w:rPr>
                              <w:t>usefulness</w:t>
                            </w:r>
                            <w:r>
                              <w:rPr>
                                <w:color w:val="000000"/>
                                <w:spacing w:val="-3"/>
                              </w:rPr>
                              <w:t xml:space="preserve"> </w:t>
                            </w:r>
                            <w:r>
                              <w:rPr>
                                <w:color w:val="000000"/>
                              </w:rPr>
                              <w:t>of</w:t>
                            </w:r>
                            <w:r>
                              <w:rPr>
                                <w:color w:val="000000"/>
                                <w:spacing w:val="-3"/>
                              </w:rPr>
                              <w:t xml:space="preserve"> </w:t>
                            </w:r>
                            <w:r>
                              <w:rPr>
                                <w:color w:val="000000"/>
                              </w:rPr>
                              <w:t>this</w:t>
                            </w:r>
                            <w:r>
                              <w:rPr>
                                <w:color w:val="000000"/>
                                <w:spacing w:val="-3"/>
                              </w:rPr>
                              <w:t xml:space="preserve"> </w:t>
                            </w:r>
                            <w:r>
                              <w:rPr>
                                <w:color w:val="000000"/>
                              </w:rPr>
                              <w:t>process</w:t>
                            </w:r>
                            <w:r>
                              <w:rPr>
                                <w:color w:val="000000"/>
                                <w:spacing w:val="-3"/>
                              </w:rPr>
                              <w:t xml:space="preserve"> </w:t>
                            </w:r>
                            <w:r>
                              <w:rPr>
                                <w:color w:val="000000"/>
                              </w:rPr>
                              <w:t>is</w:t>
                            </w:r>
                            <w:r>
                              <w:rPr>
                                <w:color w:val="000000"/>
                                <w:spacing w:val="-3"/>
                              </w:rPr>
                              <w:t xml:space="preserve"> </w:t>
                            </w:r>
                            <w:r>
                              <w:rPr>
                                <w:color w:val="000000"/>
                              </w:rPr>
                              <w:t>limited,</w:t>
                            </w:r>
                            <w:r>
                              <w:rPr>
                                <w:color w:val="000000"/>
                                <w:spacing w:val="-3"/>
                              </w:rPr>
                              <w:t xml:space="preserve"> </w:t>
                            </w:r>
                            <w:r>
                              <w:rPr>
                                <w:color w:val="000000"/>
                              </w:rPr>
                              <w:t>because</w:t>
                            </w:r>
                            <w:r>
                              <w:rPr>
                                <w:color w:val="000000"/>
                                <w:spacing w:val="-3"/>
                              </w:rPr>
                              <w:t xml:space="preserve"> </w:t>
                            </w:r>
                            <w:r>
                              <w:rPr>
                                <w:color w:val="000000"/>
                              </w:rPr>
                              <w:t>it</w:t>
                            </w:r>
                            <w:r>
                              <w:rPr>
                                <w:color w:val="000000"/>
                                <w:spacing w:val="-3"/>
                              </w:rPr>
                              <w:t xml:space="preserve"> </w:t>
                            </w:r>
                            <w:r>
                              <w:rPr>
                                <w:color w:val="000000"/>
                              </w:rPr>
                              <w:t>does</w:t>
                            </w:r>
                            <w:r>
                              <w:rPr>
                                <w:color w:val="000000"/>
                                <w:spacing w:val="-3"/>
                              </w:rPr>
                              <w:t xml:space="preserve"> </w:t>
                            </w:r>
                            <w:r>
                              <w:rPr>
                                <w:color w:val="000000"/>
                              </w:rPr>
                              <w:t>not</w:t>
                            </w:r>
                            <w:r>
                              <w:rPr>
                                <w:color w:val="000000"/>
                                <w:spacing w:val="-3"/>
                              </w:rPr>
                              <w:t xml:space="preserve"> </w:t>
                            </w:r>
                            <w:r>
                              <w:rPr>
                                <w:color w:val="000000"/>
                              </w:rPr>
                              <w:t>provide</w:t>
                            </w:r>
                            <w:r>
                              <w:rPr>
                                <w:color w:val="000000"/>
                                <w:spacing w:val="-3"/>
                              </w:rPr>
                              <w:t xml:space="preserve"> </w:t>
                            </w:r>
                            <w:r>
                              <w:rPr>
                                <w:color w:val="000000"/>
                              </w:rPr>
                              <w:t>a</w:t>
                            </w:r>
                            <w:r>
                              <w:rPr>
                                <w:color w:val="000000"/>
                                <w:spacing w:val="-3"/>
                              </w:rPr>
                              <w:t xml:space="preserve"> </w:t>
                            </w:r>
                            <w:r>
                              <w:rPr>
                                <w:color w:val="000000"/>
                              </w:rPr>
                              <w:t>means</w:t>
                            </w:r>
                            <w:r>
                              <w:rPr>
                                <w:color w:val="000000"/>
                                <w:spacing w:val="-3"/>
                              </w:rPr>
                              <w:t xml:space="preserve"> </w:t>
                            </w:r>
                            <w:r>
                              <w:rPr>
                                <w:color w:val="000000"/>
                              </w:rPr>
                              <w:t>for obtaining needed informed consents to treatment, once the person is admitted.</w:t>
                            </w:r>
                            <w:r>
                              <w:rPr>
                                <w:color w:val="000000"/>
                                <w:spacing w:val="40"/>
                              </w:rPr>
                              <w:t xml:space="preserve"> </w:t>
                            </w:r>
                            <w:r>
                              <w:rPr>
                                <w:color w:val="000000"/>
                              </w:rPr>
                              <w:t>It is probably better in most cases to seek temporary guardianship, and use the procedures for consent by the guardian for a non-protesting individual described above</w:t>
                            </w:r>
                            <w:r>
                              <w:rPr>
                                <w:i/>
                                <w:color w:val="000000"/>
                              </w:rPr>
                              <w:t>.</w:t>
                            </w:r>
                          </w:p>
                        </w:txbxContent>
                      </wps:txbx>
                      <wps:bodyPr wrap="square" lIns="0" tIns="0" rIns="0" bIns="0" rtlCol="0">
                        <a:noAutofit/>
                      </wps:bodyPr>
                    </wps:wsp>
                  </a:graphicData>
                </a:graphic>
              </wp:anchor>
            </w:drawing>
          </mc:Choice>
          <mc:Fallback>
            <w:pict>
              <v:shape w14:anchorId="330204E9" id="Textbox 187" o:spid="_x0000_s1085" type="#_x0000_t202" style="position:absolute;margin-left:106.5pt;margin-top:9.2pt;width:435pt;height:52pt;z-index:-15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" fillcolor="#e0e0e0" stroked="f">
                <v:textbox inset="0,0,0,0">
                  <w:txbxContent>
                    <w:p w14:paraId="5A14D5E0" w14:textId="77777777" w:rsidR="00323B91" w:rsidRDefault="00767F93">
                      <w:pPr>
                        <w:pStyle w:val="BodyText"/>
                        <w:spacing w:line="247" w:lineRule="auto"/>
                        <w:ind w:left="30" w:right="54"/>
                        <w:rPr>
                          <w:i/>
                          <w:color w:val="000000"/>
                        </w:rPr>
                      </w:pPr>
                      <w:r>
                        <w:rPr>
                          <w:b/>
                          <w:color w:val="000000"/>
                        </w:rPr>
                        <w:t>COMMENT:</w:t>
                      </w:r>
                      <w:r>
                        <w:rPr>
                          <w:b/>
                          <w:color w:val="000000"/>
                          <w:spacing w:val="-3"/>
                        </w:rPr>
                        <w:t xml:space="preserve"> </w:t>
                      </w:r>
                      <w:r>
                        <w:rPr>
                          <w:color w:val="000000"/>
                        </w:rPr>
                        <w:t>The</w:t>
                      </w:r>
                      <w:r>
                        <w:rPr>
                          <w:color w:val="000000"/>
                          <w:spacing w:val="-3"/>
                        </w:rPr>
                        <w:t xml:space="preserve"> </w:t>
                      </w:r>
                      <w:r>
                        <w:rPr>
                          <w:color w:val="000000"/>
                        </w:rPr>
                        <w:t>usefulness</w:t>
                      </w:r>
                      <w:r>
                        <w:rPr>
                          <w:color w:val="000000"/>
                          <w:spacing w:val="-3"/>
                        </w:rPr>
                        <w:t xml:space="preserve"> </w:t>
                      </w:r>
                      <w:r>
                        <w:rPr>
                          <w:color w:val="000000"/>
                        </w:rPr>
                        <w:t>of</w:t>
                      </w:r>
                      <w:r>
                        <w:rPr>
                          <w:color w:val="000000"/>
                          <w:spacing w:val="-3"/>
                        </w:rPr>
                        <w:t xml:space="preserve"> </w:t>
                      </w:r>
                      <w:r>
                        <w:rPr>
                          <w:color w:val="000000"/>
                        </w:rPr>
                        <w:t>this</w:t>
                      </w:r>
                      <w:r>
                        <w:rPr>
                          <w:color w:val="000000"/>
                          <w:spacing w:val="-3"/>
                        </w:rPr>
                        <w:t xml:space="preserve"> </w:t>
                      </w:r>
                      <w:r>
                        <w:rPr>
                          <w:color w:val="000000"/>
                        </w:rPr>
                        <w:t>process</w:t>
                      </w:r>
                      <w:r>
                        <w:rPr>
                          <w:color w:val="000000"/>
                          <w:spacing w:val="-3"/>
                        </w:rPr>
                        <w:t xml:space="preserve"> </w:t>
                      </w:r>
                      <w:r>
                        <w:rPr>
                          <w:color w:val="000000"/>
                        </w:rPr>
                        <w:t>is</w:t>
                      </w:r>
                      <w:r>
                        <w:rPr>
                          <w:color w:val="000000"/>
                          <w:spacing w:val="-3"/>
                        </w:rPr>
                        <w:t xml:space="preserve"> </w:t>
                      </w:r>
                      <w:r>
                        <w:rPr>
                          <w:color w:val="000000"/>
                        </w:rPr>
                        <w:t>limited,</w:t>
                      </w:r>
                      <w:r>
                        <w:rPr>
                          <w:color w:val="000000"/>
                          <w:spacing w:val="-3"/>
                        </w:rPr>
                        <w:t xml:space="preserve"> </w:t>
                      </w:r>
                      <w:r>
                        <w:rPr>
                          <w:color w:val="000000"/>
                        </w:rPr>
                        <w:t>because</w:t>
                      </w:r>
                      <w:r>
                        <w:rPr>
                          <w:color w:val="000000"/>
                          <w:spacing w:val="-3"/>
                        </w:rPr>
                        <w:t xml:space="preserve"> </w:t>
                      </w:r>
                      <w:r>
                        <w:rPr>
                          <w:color w:val="000000"/>
                        </w:rPr>
                        <w:t>it</w:t>
                      </w:r>
                      <w:r>
                        <w:rPr>
                          <w:color w:val="000000"/>
                          <w:spacing w:val="-3"/>
                        </w:rPr>
                        <w:t xml:space="preserve"> </w:t>
                      </w:r>
                      <w:r>
                        <w:rPr>
                          <w:color w:val="000000"/>
                        </w:rPr>
                        <w:t>does</w:t>
                      </w:r>
                      <w:r>
                        <w:rPr>
                          <w:color w:val="000000"/>
                          <w:spacing w:val="-3"/>
                        </w:rPr>
                        <w:t xml:space="preserve"> </w:t>
                      </w:r>
                      <w:r>
                        <w:rPr>
                          <w:color w:val="000000"/>
                        </w:rPr>
                        <w:t>not</w:t>
                      </w:r>
                      <w:r>
                        <w:rPr>
                          <w:color w:val="000000"/>
                          <w:spacing w:val="-3"/>
                        </w:rPr>
                        <w:t xml:space="preserve"> </w:t>
                      </w:r>
                      <w:r>
                        <w:rPr>
                          <w:color w:val="000000"/>
                        </w:rPr>
                        <w:t>provide</w:t>
                      </w:r>
                      <w:r>
                        <w:rPr>
                          <w:color w:val="000000"/>
                          <w:spacing w:val="-3"/>
                        </w:rPr>
                        <w:t xml:space="preserve"> </w:t>
                      </w:r>
                      <w:r>
                        <w:rPr>
                          <w:color w:val="000000"/>
                        </w:rPr>
                        <w:t>a</w:t>
                      </w:r>
                      <w:r>
                        <w:rPr>
                          <w:color w:val="000000"/>
                          <w:spacing w:val="-3"/>
                        </w:rPr>
                        <w:t xml:space="preserve"> </w:t>
                      </w:r>
                      <w:r>
                        <w:rPr>
                          <w:color w:val="000000"/>
                        </w:rPr>
                        <w:t>means</w:t>
                      </w:r>
                      <w:r>
                        <w:rPr>
                          <w:color w:val="000000"/>
                          <w:spacing w:val="-3"/>
                        </w:rPr>
                        <w:t xml:space="preserve"> </w:t>
                      </w:r>
                      <w:r>
                        <w:rPr>
                          <w:color w:val="000000"/>
                        </w:rPr>
                        <w:t>for obtaining needed informed consents to treatment, once the person is admitted.</w:t>
                      </w:r>
                      <w:r>
                        <w:rPr>
                          <w:color w:val="000000"/>
                          <w:spacing w:val="40"/>
                        </w:rPr>
                        <w:t xml:space="preserve"> </w:t>
                      </w:r>
                      <w:r>
                        <w:rPr>
                          <w:color w:val="000000"/>
                        </w:rPr>
                        <w:t>It is probably better in most cases to seek temporary guardianship, and use the procedures for consent by the guardian for a non-protesting individual described above</w:t>
                      </w:r>
                      <w:r>
                        <w:rPr>
                          <w:i/>
                          <w:color w:val="000000"/>
                        </w:rPr>
                        <w:t>.</w:t>
                      </w:r>
                    </w:p>
                  </w:txbxContent>
                </v:textbox>
                <w10:wrap type="topAndBottom" anchorx="page"/>
              </v:shape>
            </w:pict>
          </mc:Fallback>
        </mc:AlternateContent>
      </w:r>
    </w:p>
    <w:p w14:paraId="45497B51" w14:textId="77777777" w:rsidR="00323B91" w:rsidRDefault="00323B91">
      <w:pPr>
        <w:pStyle w:val="BodyText"/>
        <w:rPr>
          <w:sz w:val="20"/>
        </w:rPr>
      </w:pPr>
    </w:p>
    <w:p w14:paraId="2F0CA5D3" w14:textId="77777777" w:rsidR="00323B91" w:rsidRDefault="00323B91">
      <w:pPr>
        <w:pStyle w:val="BodyText"/>
        <w:rPr>
          <w:sz w:val="20"/>
        </w:rPr>
      </w:pPr>
    </w:p>
    <w:p w14:paraId="13424980" w14:textId="77777777" w:rsidR="00323B91" w:rsidRDefault="00323B91">
      <w:pPr>
        <w:pStyle w:val="BodyText"/>
        <w:rPr>
          <w:sz w:val="20"/>
        </w:rPr>
      </w:pPr>
    </w:p>
    <w:p w14:paraId="710A6FAA" w14:textId="77777777" w:rsidR="00323B91" w:rsidRDefault="00323B91">
      <w:pPr>
        <w:pStyle w:val="BodyText"/>
        <w:rPr>
          <w:sz w:val="20"/>
        </w:rPr>
      </w:pPr>
    </w:p>
    <w:p w14:paraId="386AC77E" w14:textId="77777777" w:rsidR="00323B91" w:rsidRDefault="00323B91">
      <w:pPr>
        <w:pStyle w:val="BodyText"/>
        <w:rPr>
          <w:sz w:val="20"/>
        </w:rPr>
      </w:pPr>
    </w:p>
    <w:p w14:paraId="7373F4A0" w14:textId="77777777" w:rsidR="00323B91" w:rsidRDefault="00767F93">
      <w:pPr>
        <w:pStyle w:val="BodyText"/>
        <w:spacing w:before="45"/>
        <w:rPr>
          <w:sz w:val="20"/>
        </w:rPr>
      </w:pPr>
      <w:r>
        <w:rPr>
          <w:noProof/>
        </w:rPr>
        <mc:AlternateContent>
          <mc:Choice Requires="wps">
            <w:drawing>
              <wp:anchor distT="0" distB="0" distL="0" distR="0" simplePos="0" relativeHeight="487661056" behindDoc="1" locked="0" layoutInCell="1" allowOverlap="1" wp14:anchorId="16C4AE1D" wp14:editId="12583953">
                <wp:simplePos x="0" y="0"/>
                <wp:positionH relativeFrom="page">
                  <wp:posOffset>914400</wp:posOffset>
                </wp:positionH>
                <wp:positionV relativeFrom="paragraph">
                  <wp:posOffset>190308</wp:posOffset>
                </wp:positionV>
                <wp:extent cx="1828800" cy="762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60F22" id="Graphic 188" o:spid="_x0000_s1026" style="position:absolute;margin-left:1in;margin-top:15pt;width:2in;height:.6pt;z-index:-156554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" path="m1828800,l,,,7619r1828800,l1828800,xe" fillcolor="black" stroked="f">
                <v:path arrowok="t"/>
                <w10:wrap type="topAndBottom" anchorx="page"/>
              </v:shape>
            </w:pict>
          </mc:Fallback>
        </mc:AlternateContent>
      </w:r>
    </w:p>
    <w:p w14:paraId="427CA5BF" w14:textId="77777777" w:rsidR="00323B91" w:rsidRDefault="00323B91">
      <w:pPr>
        <w:pStyle w:val="BodyText"/>
        <w:spacing w:before="36"/>
      </w:pPr>
    </w:p>
    <w:p w14:paraId="42EF6189" w14:textId="77777777" w:rsidR="00323B91" w:rsidRDefault="00767F93">
      <w:pPr>
        <w:pStyle w:val="BodyText"/>
        <w:ind w:left="340"/>
      </w:pPr>
      <w:bookmarkStart w:id="419" w:name="_bookmark377"/>
      <w:bookmarkEnd w:id="419"/>
      <w:r>
        <w:rPr>
          <w:vertAlign w:val="superscript"/>
        </w:rPr>
        <w:t>282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51.10(8),</w:t>
      </w:r>
    </w:p>
    <w:p w14:paraId="747D93BE" w14:textId="77777777" w:rsidR="00323B91" w:rsidRDefault="00323B91">
      <w:pPr>
        <w:sectPr w:rsidR="00323B91">
          <w:pgSz w:w="12240" w:h="15840"/>
          <w:pgMar w:top="660" w:right="600" w:bottom="1060" w:left="1100" w:header="0" w:footer="862" w:gutter="0"/>
          <w:cols w:space="720"/>
        </w:sectPr>
      </w:pPr>
    </w:p>
    <w:p w14:paraId="1099CB19" w14:textId="77777777" w:rsidR="00323B91" w:rsidRDefault="00767F93">
      <w:pPr>
        <w:pStyle w:val="Heading3"/>
        <w:numPr>
          <w:ilvl w:val="0"/>
          <w:numId w:val="21"/>
        </w:numPr>
        <w:tabs>
          <w:tab w:val="left" w:pos="700"/>
        </w:tabs>
        <w:spacing w:before="64" w:line="242" w:lineRule="auto"/>
        <w:ind w:right="1739"/>
        <w:jc w:val="left"/>
      </w:pPr>
      <w:bookmarkStart w:id="420" w:name="C._STANDARDS_FOR_EMERGENCY_AND_COURT-ORD"/>
      <w:bookmarkStart w:id="421" w:name="_bookmark378"/>
      <w:bookmarkEnd w:id="420"/>
      <w:bookmarkEnd w:id="421"/>
      <w:r>
        <w:t>STANDARDS</w:t>
      </w:r>
      <w:r>
        <w:rPr>
          <w:spacing w:val="-11"/>
        </w:rPr>
        <w:t xml:space="preserve"> </w:t>
      </w:r>
      <w:r>
        <w:t>FOR</w:t>
      </w:r>
      <w:r>
        <w:rPr>
          <w:spacing w:val="-11"/>
        </w:rPr>
        <w:t xml:space="preserve"> </w:t>
      </w:r>
      <w:r>
        <w:t>EMERGENCY</w:t>
      </w:r>
      <w:r>
        <w:rPr>
          <w:spacing w:val="-11"/>
        </w:rPr>
        <w:t xml:space="preserve"> </w:t>
      </w:r>
      <w:r>
        <w:t>AND</w:t>
      </w:r>
      <w:r>
        <w:rPr>
          <w:spacing w:val="-11"/>
        </w:rPr>
        <w:t xml:space="preserve"> </w:t>
      </w:r>
      <w:r>
        <w:t>COURT-ORDERED</w:t>
      </w:r>
      <w:r>
        <w:rPr>
          <w:spacing w:val="-11"/>
        </w:rPr>
        <w:t xml:space="preserve"> </w:t>
      </w:r>
      <w:r>
        <w:t xml:space="preserve">PROTECTIVE </w:t>
      </w:r>
      <w:r>
        <w:rPr>
          <w:spacing w:val="-2"/>
        </w:rPr>
        <w:t>PLACEMENT</w:t>
      </w:r>
    </w:p>
    <w:p w14:paraId="77114749" w14:textId="77777777" w:rsidR="00323B91" w:rsidRDefault="00767F93">
      <w:pPr>
        <w:pStyle w:val="Heading5"/>
        <w:numPr>
          <w:ilvl w:val="1"/>
          <w:numId w:val="21"/>
        </w:numPr>
        <w:tabs>
          <w:tab w:val="left" w:pos="1057"/>
          <w:tab w:val="left" w:pos="1059"/>
        </w:tabs>
        <w:spacing w:before="183" w:line="244" w:lineRule="auto"/>
        <w:ind w:right="909"/>
        <w:rPr>
          <w:i w:val="0"/>
        </w:rPr>
      </w:pPr>
      <w:r>
        <w:t>Is</w:t>
      </w:r>
      <w:r>
        <w:rPr>
          <w:spacing w:val="-4"/>
        </w:rPr>
        <w:t xml:space="preserve"> </w:t>
      </w:r>
      <w:r>
        <w:t>emergency</w:t>
      </w:r>
      <w:r>
        <w:rPr>
          <w:spacing w:val="-4"/>
        </w:rPr>
        <w:t xml:space="preserve"> </w:t>
      </w:r>
      <w:r>
        <w:t>or</w:t>
      </w:r>
      <w:r>
        <w:rPr>
          <w:spacing w:val="-4"/>
        </w:rPr>
        <w:t xml:space="preserve"> </w:t>
      </w:r>
      <w:r>
        <w:t>court-ordered</w:t>
      </w:r>
      <w:r>
        <w:rPr>
          <w:spacing w:val="-4"/>
        </w:rPr>
        <w:t xml:space="preserve"> </w:t>
      </w:r>
      <w:r>
        <w:t>protective</w:t>
      </w:r>
      <w:r>
        <w:rPr>
          <w:spacing w:val="-4"/>
        </w:rPr>
        <w:t xml:space="preserve"> </w:t>
      </w:r>
      <w:r>
        <w:t>placement</w:t>
      </w:r>
      <w:r>
        <w:rPr>
          <w:spacing w:val="-4"/>
        </w:rPr>
        <w:t xml:space="preserve"> </w:t>
      </w:r>
      <w:r>
        <w:t>required</w:t>
      </w:r>
      <w:r>
        <w:rPr>
          <w:spacing w:val="-4"/>
        </w:rPr>
        <w:t xml:space="preserve"> </w:t>
      </w:r>
      <w:r>
        <w:t>for</w:t>
      </w:r>
      <w:r>
        <w:rPr>
          <w:spacing w:val="-4"/>
        </w:rPr>
        <w:t xml:space="preserve"> </w:t>
      </w:r>
      <w:r>
        <w:t>an</w:t>
      </w:r>
      <w:r>
        <w:rPr>
          <w:spacing w:val="-4"/>
        </w:rPr>
        <w:t xml:space="preserve"> </w:t>
      </w:r>
      <w:r>
        <w:t>incapacitated</w:t>
      </w:r>
      <w:r>
        <w:rPr>
          <w:spacing w:val="-4"/>
        </w:rPr>
        <w:t xml:space="preserve"> </w:t>
      </w:r>
      <w:r>
        <w:t>individual</w:t>
      </w:r>
      <w:r>
        <w:rPr>
          <w:spacing w:val="-4"/>
        </w:rPr>
        <w:t xml:space="preserve"> </w:t>
      </w:r>
      <w:r>
        <w:t>to be admitted to, or remain in, a nursing home or large residential facility?</w:t>
      </w:r>
    </w:p>
    <w:p w14:paraId="6CE8A71D" w14:textId="77777777" w:rsidR="00323B91" w:rsidRDefault="00767F93">
      <w:pPr>
        <w:pStyle w:val="BodyText"/>
        <w:spacing w:before="181" w:line="247" w:lineRule="auto"/>
        <w:ind w:left="1059" w:right="1146"/>
        <w:rPr>
          <w:i/>
        </w:rPr>
      </w:pPr>
      <w:r>
        <w:t>Yes.</w:t>
      </w:r>
      <w:r>
        <w:rPr>
          <w:spacing w:val="40"/>
        </w:rPr>
        <w:t xml:space="preserve"> </w:t>
      </w:r>
      <w:r>
        <w:t xml:space="preserve">Unless admission to, or continued residence in, a facility is permitted by consent of a substitute decision-maker in one of the options described in </w:t>
      </w:r>
      <w:r>
        <w:rPr>
          <w:i/>
        </w:rPr>
        <w:t>Part B</w:t>
      </w:r>
      <w:r>
        <w:t>, above, new or continued placement</w:t>
      </w:r>
      <w:r>
        <w:rPr>
          <w:spacing w:val="-4"/>
        </w:rPr>
        <w:t xml:space="preserve"> </w:t>
      </w:r>
      <w:r>
        <w:t>of</w:t>
      </w:r>
      <w:r>
        <w:rPr>
          <w:spacing w:val="-4"/>
        </w:rPr>
        <w:t xml:space="preserve"> </w:t>
      </w:r>
      <w:r>
        <w:t>a</w:t>
      </w:r>
      <w:r>
        <w:rPr>
          <w:spacing w:val="-4"/>
        </w:rPr>
        <w:t xml:space="preserve"> </w:t>
      </w:r>
      <w:r>
        <w:t>permanently</w:t>
      </w:r>
      <w:r>
        <w:rPr>
          <w:spacing w:val="-2"/>
        </w:rPr>
        <w:t xml:space="preserve"> </w:t>
      </w:r>
      <w:r>
        <w:t>incapacitated</w:t>
      </w:r>
      <w:r>
        <w:rPr>
          <w:spacing w:val="-4"/>
        </w:rPr>
        <w:t xml:space="preserve"> </w:t>
      </w:r>
      <w:r>
        <w:t>person</w:t>
      </w:r>
      <w:r>
        <w:rPr>
          <w:spacing w:val="-4"/>
        </w:rPr>
        <w:t xml:space="preserve"> </w:t>
      </w:r>
      <w:r>
        <w:t>in</w:t>
      </w:r>
      <w:r>
        <w:rPr>
          <w:spacing w:val="-4"/>
        </w:rPr>
        <w:t xml:space="preserve"> </w:t>
      </w:r>
      <w:r>
        <w:t>a</w:t>
      </w:r>
      <w:r>
        <w:rPr>
          <w:spacing w:val="-4"/>
        </w:rPr>
        <w:t xml:space="preserve"> </w:t>
      </w:r>
      <w:r>
        <w:t>nursing</w:t>
      </w:r>
      <w:r>
        <w:rPr>
          <w:spacing w:val="-4"/>
        </w:rPr>
        <w:t xml:space="preserve"> </w:t>
      </w:r>
      <w:r>
        <w:t>home</w:t>
      </w:r>
      <w:r>
        <w:rPr>
          <w:spacing w:val="-4"/>
        </w:rPr>
        <w:t xml:space="preserve"> </w:t>
      </w:r>
      <w:r>
        <w:t>or</w:t>
      </w:r>
      <w:r>
        <w:rPr>
          <w:spacing w:val="-4"/>
        </w:rPr>
        <w:t xml:space="preserve"> </w:t>
      </w:r>
      <w:r>
        <w:t>large</w:t>
      </w:r>
      <w:r>
        <w:rPr>
          <w:spacing w:val="-4"/>
        </w:rPr>
        <w:t xml:space="preserve"> </w:t>
      </w:r>
      <w:r>
        <w:t>residential</w:t>
      </w:r>
      <w:r>
        <w:rPr>
          <w:spacing w:val="-4"/>
        </w:rPr>
        <w:t xml:space="preserve"> </w:t>
      </w:r>
      <w:r>
        <w:t>facility (over 15 beds) must be made through a protective placement.</w:t>
      </w:r>
      <w:r>
        <w:rPr>
          <w:spacing w:val="40"/>
        </w:rPr>
        <w:t xml:space="preserve"> </w:t>
      </w:r>
      <w:r>
        <w:t xml:space="preserve">In the case of </w:t>
      </w:r>
      <w:r>
        <w:rPr>
          <w:i/>
        </w:rPr>
        <w:t>Agnes T. v.</w:t>
      </w:r>
    </w:p>
    <w:p w14:paraId="345FFD72" w14:textId="77777777" w:rsidR="00323B91" w:rsidRDefault="00767F93">
      <w:pPr>
        <w:pStyle w:val="BodyText"/>
        <w:spacing w:line="244" w:lineRule="auto"/>
        <w:ind w:left="1060" w:right="857" w:hanging="1"/>
      </w:pPr>
      <w:r>
        <w:rPr>
          <w:i/>
        </w:rPr>
        <w:t>Milwaukee</w:t>
      </w:r>
      <w:r>
        <w:rPr>
          <w:i/>
          <w:spacing w:val="-2"/>
        </w:rPr>
        <w:t xml:space="preserve"> </w:t>
      </w:r>
      <w:r>
        <w:rPr>
          <w:i/>
        </w:rPr>
        <w:t>County,</w:t>
      </w:r>
      <w:hyperlink w:anchor="_bookmark379" w:history="1">
        <w:r>
          <w:rPr>
            <w:vertAlign w:val="superscript"/>
          </w:rPr>
          <w:t>283</w:t>
        </w:r>
      </w:hyperlink>
      <w:r>
        <w:t xml:space="preserve"> the</w:t>
      </w:r>
      <w:r>
        <w:rPr>
          <w:spacing w:val="-2"/>
        </w:rPr>
        <w:t xml:space="preserve"> </w:t>
      </w:r>
      <w:r>
        <w:t>Wisconsin</w:t>
      </w:r>
      <w:r>
        <w:rPr>
          <w:spacing w:val="-2"/>
        </w:rPr>
        <w:t xml:space="preserve"> </w:t>
      </w:r>
      <w:r>
        <w:t>Supreme</w:t>
      </w:r>
      <w:r>
        <w:rPr>
          <w:spacing w:val="-2"/>
        </w:rPr>
        <w:t xml:space="preserve"> </w:t>
      </w:r>
      <w:r>
        <w:t>held</w:t>
      </w:r>
      <w:r>
        <w:rPr>
          <w:spacing w:val="-2"/>
        </w:rPr>
        <w:t xml:space="preserve"> </w:t>
      </w:r>
      <w:r>
        <w:t>that</w:t>
      </w:r>
      <w:r>
        <w:rPr>
          <w:spacing w:val="-2"/>
        </w:rPr>
        <w:t xml:space="preserve"> </w:t>
      </w:r>
      <w:r>
        <w:t>an</w:t>
      </w:r>
      <w:r>
        <w:rPr>
          <w:spacing w:val="-2"/>
        </w:rPr>
        <w:t xml:space="preserve"> </w:t>
      </w:r>
      <w:r>
        <w:t>illegal</w:t>
      </w:r>
      <w:r>
        <w:rPr>
          <w:spacing w:val="-2"/>
        </w:rPr>
        <w:t xml:space="preserve"> </w:t>
      </w:r>
      <w:r>
        <w:t>situation</w:t>
      </w:r>
      <w:r>
        <w:rPr>
          <w:spacing w:val="-2"/>
        </w:rPr>
        <w:t xml:space="preserve"> </w:t>
      </w:r>
      <w:r>
        <w:t>was</w:t>
      </w:r>
      <w:r>
        <w:rPr>
          <w:spacing w:val="-2"/>
        </w:rPr>
        <w:t xml:space="preserve"> </w:t>
      </w:r>
      <w:r>
        <w:t>created</w:t>
      </w:r>
      <w:r>
        <w:rPr>
          <w:spacing w:val="-2"/>
        </w:rPr>
        <w:t xml:space="preserve"> </w:t>
      </w:r>
      <w:r>
        <w:t>by</w:t>
      </w:r>
      <w:r>
        <w:rPr>
          <w:spacing w:val="-1"/>
        </w:rPr>
        <w:t xml:space="preserve"> </w:t>
      </w:r>
      <w:r>
        <w:t>having a</w:t>
      </w:r>
      <w:r>
        <w:rPr>
          <w:spacing w:val="-2"/>
        </w:rPr>
        <w:t xml:space="preserve"> </w:t>
      </w:r>
      <w:r>
        <w:t>person</w:t>
      </w:r>
      <w:r>
        <w:rPr>
          <w:spacing w:val="-2"/>
        </w:rPr>
        <w:t xml:space="preserve"> </w:t>
      </w:r>
      <w:r>
        <w:t>who</w:t>
      </w:r>
      <w:r>
        <w:rPr>
          <w:spacing w:val="-2"/>
        </w:rPr>
        <w:t xml:space="preserve"> </w:t>
      </w:r>
      <w:r>
        <w:t>was</w:t>
      </w:r>
      <w:r>
        <w:rPr>
          <w:spacing w:val="-2"/>
        </w:rPr>
        <w:t xml:space="preserve"> </w:t>
      </w:r>
      <w:r>
        <w:t>incapacitated</w:t>
      </w:r>
      <w:r>
        <w:rPr>
          <w:spacing w:val="-2"/>
        </w:rPr>
        <w:t xml:space="preserve"> </w:t>
      </w:r>
      <w:r>
        <w:t>in</w:t>
      </w:r>
      <w:r>
        <w:rPr>
          <w:spacing w:val="-2"/>
        </w:rPr>
        <w:t xml:space="preserve"> </w:t>
      </w:r>
      <w:r>
        <w:t>a</w:t>
      </w:r>
      <w:r>
        <w:rPr>
          <w:spacing w:val="-2"/>
        </w:rPr>
        <w:t xml:space="preserve"> </w:t>
      </w:r>
      <w:r>
        <w:t>nursing</w:t>
      </w:r>
      <w:r>
        <w:rPr>
          <w:spacing w:val="-2"/>
        </w:rPr>
        <w:t xml:space="preserve"> </w:t>
      </w:r>
      <w:r>
        <w:t>home</w:t>
      </w:r>
      <w:r>
        <w:rPr>
          <w:spacing w:val="-3"/>
        </w:rPr>
        <w:t xml:space="preserve"> </w:t>
      </w:r>
      <w:r>
        <w:t>or</w:t>
      </w:r>
      <w:r>
        <w:rPr>
          <w:spacing w:val="-2"/>
        </w:rPr>
        <w:t xml:space="preserve"> </w:t>
      </w:r>
      <w:r>
        <w:t>CBRF</w:t>
      </w:r>
      <w:r>
        <w:rPr>
          <w:spacing w:val="-2"/>
        </w:rPr>
        <w:t xml:space="preserve"> </w:t>
      </w:r>
      <w:r>
        <w:t>with</w:t>
      </w:r>
      <w:r>
        <w:rPr>
          <w:spacing w:val="-2"/>
        </w:rPr>
        <w:t xml:space="preserve"> </w:t>
      </w:r>
      <w:r>
        <w:t>more</w:t>
      </w:r>
      <w:r>
        <w:rPr>
          <w:spacing w:val="-2"/>
        </w:rPr>
        <w:t xml:space="preserve"> </w:t>
      </w:r>
      <w:r>
        <w:t>than</w:t>
      </w:r>
      <w:r>
        <w:rPr>
          <w:spacing w:val="-2"/>
        </w:rPr>
        <w:t xml:space="preserve"> </w:t>
      </w:r>
      <w:r>
        <w:t>15</w:t>
      </w:r>
      <w:r>
        <w:rPr>
          <w:spacing w:val="-2"/>
        </w:rPr>
        <w:t xml:space="preserve"> </w:t>
      </w:r>
      <w:r>
        <w:t>beds,</w:t>
      </w:r>
      <w:r>
        <w:rPr>
          <w:spacing w:val="-2"/>
        </w:rPr>
        <w:t xml:space="preserve"> </w:t>
      </w:r>
      <w:r>
        <w:t>even</w:t>
      </w:r>
      <w:r>
        <w:rPr>
          <w:spacing w:val="-2"/>
        </w:rPr>
        <w:t xml:space="preserve"> </w:t>
      </w:r>
      <w:r>
        <w:t>though she had consented to admission when competent, and was not objecting to continued placement. The court held that to have an incapacitated person in a facility without a protective placement would deprive the individual of the statutory protections in Ch. 55 of the right to the least restrictive alternative and of annual county and court review of the placement.</w:t>
      </w:r>
    </w:p>
    <w:p w14:paraId="618AC645" w14:textId="77777777" w:rsidR="00323B91" w:rsidRDefault="00767F93">
      <w:pPr>
        <w:pStyle w:val="BodyText"/>
        <w:spacing w:before="185" w:line="244" w:lineRule="auto"/>
        <w:ind w:left="1059" w:right="997"/>
      </w:pPr>
      <w:r>
        <w:t>If an individual in a nursing home or large CBRF becomes incapacitated and does not have a power</w:t>
      </w:r>
      <w:r>
        <w:rPr>
          <w:spacing w:val="-3"/>
        </w:rPr>
        <w:t xml:space="preserve"> </w:t>
      </w:r>
      <w:r>
        <w:t>of</w:t>
      </w:r>
      <w:r>
        <w:rPr>
          <w:spacing w:val="-3"/>
        </w:rPr>
        <w:t xml:space="preserve"> </w:t>
      </w:r>
      <w:r>
        <w:t>attorney</w:t>
      </w:r>
      <w:r>
        <w:rPr>
          <w:spacing w:val="-2"/>
        </w:rPr>
        <w:t xml:space="preserve"> </w:t>
      </w:r>
      <w:r>
        <w:t>for</w:t>
      </w:r>
      <w:r>
        <w:rPr>
          <w:spacing w:val="-3"/>
        </w:rPr>
        <w:t xml:space="preserve"> </w:t>
      </w:r>
      <w:r>
        <w:t>health</w:t>
      </w:r>
      <w:r>
        <w:rPr>
          <w:spacing w:val="-3"/>
        </w:rPr>
        <w:t xml:space="preserve"> </w:t>
      </w:r>
      <w:r>
        <w:t>care</w:t>
      </w:r>
      <w:r>
        <w:rPr>
          <w:spacing w:val="-3"/>
        </w:rPr>
        <w:t xml:space="preserve"> </w:t>
      </w:r>
      <w:r>
        <w:t>that</w:t>
      </w:r>
      <w:r>
        <w:rPr>
          <w:spacing w:val="-3"/>
        </w:rPr>
        <w:t xml:space="preserve"> </w:t>
      </w:r>
      <w:r>
        <w:t>provides</w:t>
      </w:r>
      <w:r>
        <w:rPr>
          <w:spacing w:val="-3"/>
        </w:rPr>
        <w:t xml:space="preserve"> </w:t>
      </w:r>
      <w:r>
        <w:t>for</w:t>
      </w:r>
      <w:r>
        <w:rPr>
          <w:spacing w:val="-3"/>
        </w:rPr>
        <w:t xml:space="preserve"> </w:t>
      </w:r>
      <w:r>
        <w:t>consent</w:t>
      </w:r>
      <w:r>
        <w:rPr>
          <w:spacing w:val="-3"/>
        </w:rPr>
        <w:t xml:space="preserve"> </w:t>
      </w:r>
      <w:r>
        <w:t>by</w:t>
      </w:r>
      <w:r>
        <w:rPr>
          <w:spacing w:val="-2"/>
        </w:rPr>
        <w:t xml:space="preserve"> </w:t>
      </w:r>
      <w:r>
        <w:t>an</w:t>
      </w:r>
      <w:r>
        <w:rPr>
          <w:spacing w:val="-3"/>
        </w:rPr>
        <w:t xml:space="preserve"> </w:t>
      </w:r>
      <w:r>
        <w:t>agent</w:t>
      </w:r>
      <w:r>
        <w:rPr>
          <w:spacing w:val="-3"/>
        </w:rPr>
        <w:t xml:space="preserve"> </w:t>
      </w:r>
      <w:r>
        <w:t>of</w:t>
      </w:r>
      <w:r>
        <w:rPr>
          <w:spacing w:val="-3"/>
        </w:rPr>
        <w:t xml:space="preserve"> </w:t>
      </w:r>
      <w:r>
        <w:t>long-term</w:t>
      </w:r>
      <w:r>
        <w:rPr>
          <w:spacing w:val="-5"/>
        </w:rPr>
        <w:t xml:space="preserve"> </w:t>
      </w:r>
      <w:r>
        <w:t>admission, petitions</w:t>
      </w:r>
      <w:r>
        <w:rPr>
          <w:spacing w:val="-2"/>
        </w:rPr>
        <w:t xml:space="preserve"> </w:t>
      </w:r>
      <w:r>
        <w:t>for</w:t>
      </w:r>
      <w:r>
        <w:rPr>
          <w:spacing w:val="-2"/>
        </w:rPr>
        <w:t xml:space="preserve"> </w:t>
      </w:r>
      <w:r>
        <w:t>both</w:t>
      </w:r>
      <w:r>
        <w:rPr>
          <w:spacing w:val="-2"/>
        </w:rPr>
        <w:t xml:space="preserve"> </w:t>
      </w:r>
      <w:r>
        <w:t>guardianship</w:t>
      </w:r>
      <w:r>
        <w:rPr>
          <w:spacing w:val="-2"/>
        </w:rPr>
        <w:t xml:space="preserve"> </w:t>
      </w:r>
      <w:r>
        <w:t>of</w:t>
      </w:r>
      <w:r>
        <w:rPr>
          <w:spacing w:val="-3"/>
        </w:rPr>
        <w:t xml:space="preserve"> </w:t>
      </w:r>
      <w:r>
        <w:t>the</w:t>
      </w:r>
      <w:r>
        <w:rPr>
          <w:spacing w:val="-2"/>
        </w:rPr>
        <w:t xml:space="preserve"> </w:t>
      </w:r>
      <w:r>
        <w:t>person</w:t>
      </w:r>
      <w:r>
        <w:rPr>
          <w:spacing w:val="-2"/>
        </w:rPr>
        <w:t xml:space="preserve"> </w:t>
      </w:r>
      <w:r>
        <w:t>and</w:t>
      </w:r>
      <w:r>
        <w:rPr>
          <w:spacing w:val="-2"/>
        </w:rPr>
        <w:t xml:space="preserve"> </w:t>
      </w:r>
      <w:r>
        <w:t>protective</w:t>
      </w:r>
      <w:r>
        <w:rPr>
          <w:spacing w:val="-2"/>
        </w:rPr>
        <w:t xml:space="preserve"> </w:t>
      </w:r>
      <w:r>
        <w:t>placement</w:t>
      </w:r>
      <w:r>
        <w:rPr>
          <w:spacing w:val="-2"/>
        </w:rPr>
        <w:t xml:space="preserve"> </w:t>
      </w:r>
      <w:r>
        <w:t>must</w:t>
      </w:r>
      <w:r>
        <w:rPr>
          <w:spacing w:val="-2"/>
        </w:rPr>
        <w:t xml:space="preserve"> </w:t>
      </w:r>
      <w:r>
        <w:t>be</w:t>
      </w:r>
      <w:r>
        <w:rPr>
          <w:spacing w:val="-2"/>
        </w:rPr>
        <w:t xml:space="preserve"> </w:t>
      </w:r>
      <w:r>
        <w:t>filed</w:t>
      </w:r>
      <w:r>
        <w:rPr>
          <w:spacing w:val="-2"/>
        </w:rPr>
        <w:t xml:space="preserve"> </w:t>
      </w:r>
      <w:r>
        <w:t>in</w:t>
      </w:r>
      <w:r>
        <w:rPr>
          <w:spacing w:val="-2"/>
        </w:rPr>
        <w:t xml:space="preserve"> </w:t>
      </w:r>
      <w:r>
        <w:t>order</w:t>
      </w:r>
      <w:r>
        <w:rPr>
          <w:spacing w:val="-2"/>
        </w:rPr>
        <w:t xml:space="preserve"> </w:t>
      </w:r>
      <w:r>
        <w:t>to continue the placement.</w:t>
      </w:r>
      <w:hyperlink w:anchor="_bookmark380" w:history="1">
        <w:r>
          <w:rPr>
            <w:vertAlign w:val="superscript"/>
          </w:rPr>
          <w:t>284</w:t>
        </w:r>
      </w:hyperlink>
      <w:r>
        <w:rPr>
          <w:spacing w:val="40"/>
        </w:rPr>
        <w:t xml:space="preserve"> </w:t>
      </w:r>
      <w:r>
        <w:t>The individual may remain in the facility until the court reaches a decision on the petitions, without an emergency protective placement.</w:t>
      </w:r>
    </w:p>
    <w:p w14:paraId="23E52653" w14:textId="77777777" w:rsidR="00323B91" w:rsidRDefault="00767F93">
      <w:pPr>
        <w:pStyle w:val="BodyText"/>
        <w:spacing w:before="8"/>
        <w:rPr>
          <w:sz w:val="13"/>
        </w:rPr>
      </w:pPr>
      <w:r>
        <w:rPr>
          <w:noProof/>
        </w:rPr>
        <mc:AlternateContent>
          <mc:Choice Requires="wps">
            <w:drawing>
              <wp:anchor distT="0" distB="0" distL="0" distR="0" simplePos="0" relativeHeight="487661568" behindDoc="1" locked="0" layoutInCell="1" allowOverlap="1" wp14:anchorId="5D9BCDC3" wp14:editId="3D319CEA">
                <wp:simplePos x="0" y="0"/>
                <wp:positionH relativeFrom="page">
                  <wp:posOffset>1352550</wp:posOffset>
                </wp:positionH>
                <wp:positionV relativeFrom="paragraph">
                  <wp:posOffset>115545</wp:posOffset>
                </wp:positionV>
                <wp:extent cx="5524500" cy="989330"/>
                <wp:effectExtent l="0" t="0" r="0" b="0"/>
                <wp:wrapTopAndBottom/>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9330"/>
                        </a:xfrm>
                        <a:prstGeom prst="rect">
                          <a:avLst/>
                        </a:prstGeom>
                        <a:solidFill>
                          <a:srgbClr val="E0E0E0"/>
                        </a:solidFill>
                      </wps:spPr>
                      <wps:txbx>
                        <w:txbxContent>
                          <w:p w14:paraId="6592AA19" w14:textId="77777777" w:rsidR="00323B91" w:rsidRDefault="00767F93">
                            <w:pPr>
                              <w:pStyle w:val="BodyText"/>
                              <w:spacing w:line="247" w:lineRule="auto"/>
                              <w:ind w:left="30" w:right="15"/>
                              <w:rPr>
                                <w:i/>
                                <w:color w:val="000000"/>
                              </w:rPr>
                            </w:pPr>
                            <w:r>
                              <w:rPr>
                                <w:b/>
                                <w:color w:val="000000"/>
                              </w:rPr>
                              <w:t>Comment:</w:t>
                            </w:r>
                            <w:r>
                              <w:rPr>
                                <w:b/>
                                <w:color w:val="000000"/>
                                <w:spacing w:val="40"/>
                              </w:rPr>
                              <w:t xml:space="preserve"> </w:t>
                            </w:r>
                            <w:r>
                              <w:rPr>
                                <w:color w:val="000000"/>
                              </w:rPr>
                              <w:t>The</w:t>
                            </w:r>
                            <w:r>
                              <w:rPr>
                                <w:color w:val="000000"/>
                                <w:spacing w:val="-2"/>
                              </w:rPr>
                              <w:t xml:space="preserve"> </w:t>
                            </w:r>
                            <w:r>
                              <w:rPr>
                                <w:color w:val="000000"/>
                              </w:rPr>
                              <w:t>statute</w:t>
                            </w:r>
                            <w:r>
                              <w:rPr>
                                <w:color w:val="000000"/>
                                <w:spacing w:val="-2"/>
                              </w:rPr>
                              <w:t xml:space="preserve"> </w:t>
                            </w:r>
                            <w:r>
                              <w:rPr>
                                <w:color w:val="000000"/>
                              </w:rPr>
                              <w:t>does</w:t>
                            </w:r>
                            <w:r>
                              <w:rPr>
                                <w:color w:val="000000"/>
                                <w:spacing w:val="-2"/>
                              </w:rPr>
                              <w:t xml:space="preserve"> </w:t>
                            </w:r>
                            <w:r>
                              <w:rPr>
                                <w:color w:val="000000"/>
                              </w:rPr>
                              <w:t>not</w:t>
                            </w:r>
                            <w:r>
                              <w:rPr>
                                <w:color w:val="000000"/>
                                <w:spacing w:val="-2"/>
                              </w:rPr>
                              <w:t xml:space="preserve"> </w:t>
                            </w:r>
                            <w:r>
                              <w:rPr>
                                <w:color w:val="000000"/>
                              </w:rPr>
                              <w:t>say</w:t>
                            </w:r>
                            <w:r>
                              <w:rPr>
                                <w:color w:val="000000"/>
                                <w:spacing w:val="-1"/>
                              </w:rPr>
                              <w:t xml:space="preserve"> </w:t>
                            </w:r>
                            <w:r>
                              <w:rPr>
                                <w:color w:val="000000"/>
                              </w:rPr>
                              <w:t>whether</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who</w:t>
                            </w:r>
                            <w:r>
                              <w:rPr>
                                <w:color w:val="000000"/>
                                <w:spacing w:val="-2"/>
                              </w:rPr>
                              <w:t xml:space="preserve"> </w:t>
                            </w:r>
                            <w:r>
                              <w:rPr>
                                <w:color w:val="000000"/>
                              </w:rPr>
                              <w:t>is</w:t>
                            </w:r>
                            <w:r>
                              <w:rPr>
                                <w:color w:val="000000"/>
                                <w:spacing w:val="-2"/>
                              </w:rPr>
                              <w:t xml:space="preserve"> </w:t>
                            </w:r>
                            <w:r>
                              <w:rPr>
                                <w:color w:val="000000"/>
                              </w:rPr>
                              <w:t>objecting</w:t>
                            </w:r>
                            <w:r>
                              <w:rPr>
                                <w:color w:val="000000"/>
                                <w:spacing w:val="-2"/>
                              </w:rPr>
                              <w:t xml:space="preserve"> </w:t>
                            </w:r>
                            <w:r>
                              <w:rPr>
                                <w:color w:val="000000"/>
                              </w:rPr>
                              <w:t>to</w:t>
                            </w:r>
                            <w:r>
                              <w:rPr>
                                <w:color w:val="000000"/>
                                <w:spacing w:val="-2"/>
                              </w:rPr>
                              <w:t xml:space="preserve"> </w:t>
                            </w:r>
                            <w:r>
                              <w:rPr>
                                <w:color w:val="000000"/>
                              </w:rPr>
                              <w:t>the</w:t>
                            </w:r>
                            <w:r>
                              <w:rPr>
                                <w:color w:val="000000"/>
                                <w:spacing w:val="-2"/>
                              </w:rPr>
                              <w:t xml:space="preserve"> </w:t>
                            </w:r>
                            <w:r>
                              <w:rPr>
                                <w:color w:val="000000"/>
                              </w:rPr>
                              <w:t>placement</w:t>
                            </w:r>
                            <w:r>
                              <w:rPr>
                                <w:color w:val="000000"/>
                                <w:spacing w:val="-2"/>
                              </w:rPr>
                              <w:t xml:space="preserve"> </w:t>
                            </w:r>
                            <w:r>
                              <w:rPr>
                                <w:color w:val="000000"/>
                              </w:rPr>
                              <w:t>or</w:t>
                            </w:r>
                            <w:r>
                              <w:rPr>
                                <w:color w:val="000000"/>
                                <w:spacing w:val="-2"/>
                              </w:rPr>
                              <w:t xml:space="preserve"> </w:t>
                            </w:r>
                            <w:r>
                              <w:rPr>
                                <w:color w:val="000000"/>
                              </w:rPr>
                              <w:t>trying to</w:t>
                            </w:r>
                            <w:r>
                              <w:rPr>
                                <w:color w:val="000000"/>
                                <w:spacing w:val="-3"/>
                              </w:rPr>
                              <w:t xml:space="preserve"> </w:t>
                            </w:r>
                            <w:r>
                              <w:rPr>
                                <w:color w:val="000000"/>
                              </w:rPr>
                              <w:t>leave</w:t>
                            </w:r>
                            <w:r>
                              <w:rPr>
                                <w:color w:val="000000"/>
                                <w:spacing w:val="-3"/>
                              </w:rPr>
                              <w:t xml:space="preserve"> </w:t>
                            </w:r>
                            <w:r>
                              <w:rPr>
                                <w:color w:val="000000"/>
                              </w:rPr>
                              <w:t>the</w:t>
                            </w:r>
                            <w:r>
                              <w:rPr>
                                <w:color w:val="000000"/>
                                <w:spacing w:val="-3"/>
                              </w:rPr>
                              <w:t xml:space="preserve"> </w:t>
                            </w:r>
                            <w:r>
                              <w:rPr>
                                <w:color w:val="000000"/>
                              </w:rPr>
                              <w:t>facility</w:t>
                            </w:r>
                            <w:r>
                              <w:rPr>
                                <w:color w:val="000000"/>
                                <w:spacing w:val="-1"/>
                              </w:rPr>
                              <w:t xml:space="preserve"> </w:t>
                            </w:r>
                            <w:r>
                              <w:rPr>
                                <w:color w:val="000000"/>
                              </w:rPr>
                              <w:t>can</w:t>
                            </w:r>
                            <w:r>
                              <w:rPr>
                                <w:color w:val="000000"/>
                                <w:spacing w:val="-3"/>
                              </w:rPr>
                              <w:t xml:space="preserve"> </w:t>
                            </w:r>
                            <w:r>
                              <w:rPr>
                                <w:color w:val="000000"/>
                              </w:rPr>
                              <w:t>be</w:t>
                            </w:r>
                            <w:r>
                              <w:rPr>
                                <w:color w:val="000000"/>
                                <w:spacing w:val="-3"/>
                              </w:rPr>
                              <w:t xml:space="preserve"> </w:t>
                            </w:r>
                            <w:r>
                              <w:rPr>
                                <w:color w:val="000000"/>
                              </w:rPr>
                              <w:t>held</w:t>
                            </w:r>
                            <w:r>
                              <w:rPr>
                                <w:color w:val="000000"/>
                                <w:spacing w:val="-3"/>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facility</w:t>
                            </w:r>
                            <w:r>
                              <w:rPr>
                                <w:color w:val="000000"/>
                                <w:spacing w:val="-2"/>
                              </w:rPr>
                              <w:t xml:space="preserve"> </w:t>
                            </w:r>
                            <w:r>
                              <w:rPr>
                                <w:color w:val="000000"/>
                              </w:rPr>
                              <w:t>without</w:t>
                            </w:r>
                            <w:r>
                              <w:rPr>
                                <w:color w:val="000000"/>
                                <w:spacing w:val="-3"/>
                              </w:rPr>
                              <w:t xml:space="preserve"> </w:t>
                            </w:r>
                            <w:r>
                              <w:rPr>
                                <w:color w:val="000000"/>
                              </w:rPr>
                              <w:t>an</w:t>
                            </w:r>
                            <w:r>
                              <w:rPr>
                                <w:color w:val="000000"/>
                                <w:spacing w:val="-3"/>
                              </w:rPr>
                              <w:t xml:space="preserve"> </w:t>
                            </w:r>
                            <w:r>
                              <w:rPr>
                                <w:color w:val="000000"/>
                              </w:rPr>
                              <w:t>emergency</w:t>
                            </w:r>
                            <w:r>
                              <w:rPr>
                                <w:color w:val="000000"/>
                                <w:spacing w:val="-2"/>
                              </w:rPr>
                              <w:t xml:space="preserve"> </w:t>
                            </w:r>
                            <w:r>
                              <w:rPr>
                                <w:color w:val="000000"/>
                              </w:rPr>
                              <w:t>protective</w:t>
                            </w:r>
                            <w:r>
                              <w:rPr>
                                <w:color w:val="000000"/>
                                <w:spacing w:val="-3"/>
                              </w:rPr>
                              <w:t xml:space="preserve"> </w:t>
                            </w:r>
                            <w:r>
                              <w:rPr>
                                <w:color w:val="000000"/>
                              </w:rPr>
                              <w:t>placement</w:t>
                            </w:r>
                            <w:r>
                              <w:rPr>
                                <w:color w:val="000000"/>
                                <w:spacing w:val="-3"/>
                              </w:rPr>
                              <w:t xml:space="preserve"> </w:t>
                            </w:r>
                            <w:r>
                              <w:rPr>
                                <w:color w:val="000000"/>
                              </w:rPr>
                              <w:t>or</w:t>
                            </w:r>
                            <w:r>
                              <w:rPr>
                                <w:color w:val="000000"/>
                                <w:spacing w:val="-3"/>
                              </w:rPr>
                              <w:t xml:space="preserve"> </w:t>
                            </w:r>
                            <w:r>
                              <w:rPr>
                                <w:color w:val="000000"/>
                              </w:rPr>
                              <w:t>court determination that the person may be held pending the decision on the protective placement petition.</w:t>
                            </w:r>
                            <w:r>
                              <w:rPr>
                                <w:color w:val="000000"/>
                                <w:spacing w:val="40"/>
                              </w:rPr>
                              <w:t xml:space="preserve"> </w:t>
                            </w:r>
                            <w:r>
                              <w:rPr>
                                <w:color w:val="000000"/>
                              </w:rPr>
                              <w:t>The procedure that most clearly covers continued placement in that situation, and provides clear standards and time-lines, is the procedure for emergency protective placement under § 55.135.</w:t>
                            </w:r>
                            <w:r>
                              <w:rPr>
                                <w:color w:val="000000"/>
                                <w:spacing w:val="40"/>
                              </w:rPr>
                              <w:t xml:space="preserve"> </w:t>
                            </w:r>
                            <w:r>
                              <w:rPr>
                                <w:i/>
                                <w:color w:val="000000"/>
                              </w:rPr>
                              <w:t>See Section 5, below</w:t>
                            </w:r>
                          </w:p>
                        </w:txbxContent>
                      </wps:txbx>
                      <wps:bodyPr wrap="square" lIns="0" tIns="0" rIns="0" bIns="0" rtlCol="0">
                        <a:noAutofit/>
                      </wps:bodyPr>
                    </wps:wsp>
                  </a:graphicData>
                </a:graphic>
              </wp:anchor>
            </w:drawing>
          </mc:Choice>
          <mc:Fallback>
            <w:pict>
              <v:shape w14:anchorId="5D9BCDC3" id="Textbox 189" o:spid="_x0000_s1086" type="#_x0000_t202" style="position:absolute;margin-left:106.5pt;margin-top:9.1pt;width:435pt;height:77.9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" fillcolor="#e0e0e0" stroked="f">
                <v:textbox inset="0,0,0,0">
                  <w:txbxContent>
                    <w:p w14:paraId="6592AA19" w14:textId="77777777" w:rsidR="00323B91" w:rsidRDefault="00767F93">
                      <w:pPr>
                        <w:pStyle w:val="BodyText"/>
                        <w:spacing w:line="247" w:lineRule="auto"/>
                        <w:ind w:left="30" w:right="15"/>
                        <w:rPr>
                          <w:i/>
                          <w:color w:val="000000"/>
                        </w:rPr>
                      </w:pPr>
                      <w:r>
                        <w:rPr>
                          <w:b/>
                          <w:color w:val="000000"/>
                        </w:rPr>
                        <w:t>Comment:</w:t>
                      </w:r>
                      <w:r>
                        <w:rPr>
                          <w:b/>
                          <w:color w:val="000000"/>
                          <w:spacing w:val="40"/>
                        </w:rPr>
                        <w:t xml:space="preserve"> </w:t>
                      </w:r>
                      <w:r>
                        <w:rPr>
                          <w:color w:val="000000"/>
                        </w:rPr>
                        <w:t>The</w:t>
                      </w:r>
                      <w:r>
                        <w:rPr>
                          <w:color w:val="000000"/>
                          <w:spacing w:val="-2"/>
                        </w:rPr>
                        <w:t xml:space="preserve"> </w:t>
                      </w:r>
                      <w:r>
                        <w:rPr>
                          <w:color w:val="000000"/>
                        </w:rPr>
                        <w:t>statute</w:t>
                      </w:r>
                      <w:r>
                        <w:rPr>
                          <w:color w:val="000000"/>
                          <w:spacing w:val="-2"/>
                        </w:rPr>
                        <w:t xml:space="preserve"> </w:t>
                      </w:r>
                      <w:r>
                        <w:rPr>
                          <w:color w:val="000000"/>
                        </w:rPr>
                        <w:t>does</w:t>
                      </w:r>
                      <w:r>
                        <w:rPr>
                          <w:color w:val="000000"/>
                          <w:spacing w:val="-2"/>
                        </w:rPr>
                        <w:t xml:space="preserve"> </w:t>
                      </w:r>
                      <w:r>
                        <w:rPr>
                          <w:color w:val="000000"/>
                        </w:rPr>
                        <w:t>not</w:t>
                      </w:r>
                      <w:r>
                        <w:rPr>
                          <w:color w:val="000000"/>
                          <w:spacing w:val="-2"/>
                        </w:rPr>
                        <w:t xml:space="preserve"> </w:t>
                      </w:r>
                      <w:r>
                        <w:rPr>
                          <w:color w:val="000000"/>
                        </w:rPr>
                        <w:t>say</w:t>
                      </w:r>
                      <w:r>
                        <w:rPr>
                          <w:color w:val="000000"/>
                          <w:spacing w:val="-1"/>
                        </w:rPr>
                        <w:t xml:space="preserve"> </w:t>
                      </w:r>
                      <w:r>
                        <w:rPr>
                          <w:color w:val="000000"/>
                        </w:rPr>
                        <w:t>whether</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who</w:t>
                      </w:r>
                      <w:r>
                        <w:rPr>
                          <w:color w:val="000000"/>
                          <w:spacing w:val="-2"/>
                        </w:rPr>
                        <w:t xml:space="preserve"> </w:t>
                      </w:r>
                      <w:r>
                        <w:rPr>
                          <w:color w:val="000000"/>
                        </w:rPr>
                        <w:t>is</w:t>
                      </w:r>
                      <w:r>
                        <w:rPr>
                          <w:color w:val="000000"/>
                          <w:spacing w:val="-2"/>
                        </w:rPr>
                        <w:t xml:space="preserve"> </w:t>
                      </w:r>
                      <w:r>
                        <w:rPr>
                          <w:color w:val="000000"/>
                        </w:rPr>
                        <w:t>objecting</w:t>
                      </w:r>
                      <w:r>
                        <w:rPr>
                          <w:color w:val="000000"/>
                          <w:spacing w:val="-2"/>
                        </w:rPr>
                        <w:t xml:space="preserve"> </w:t>
                      </w:r>
                      <w:r>
                        <w:rPr>
                          <w:color w:val="000000"/>
                        </w:rPr>
                        <w:t>to</w:t>
                      </w:r>
                      <w:r>
                        <w:rPr>
                          <w:color w:val="000000"/>
                          <w:spacing w:val="-2"/>
                        </w:rPr>
                        <w:t xml:space="preserve"> </w:t>
                      </w:r>
                      <w:r>
                        <w:rPr>
                          <w:color w:val="000000"/>
                        </w:rPr>
                        <w:t>the</w:t>
                      </w:r>
                      <w:r>
                        <w:rPr>
                          <w:color w:val="000000"/>
                          <w:spacing w:val="-2"/>
                        </w:rPr>
                        <w:t xml:space="preserve"> </w:t>
                      </w:r>
                      <w:r>
                        <w:rPr>
                          <w:color w:val="000000"/>
                        </w:rPr>
                        <w:t>placement</w:t>
                      </w:r>
                      <w:r>
                        <w:rPr>
                          <w:color w:val="000000"/>
                          <w:spacing w:val="-2"/>
                        </w:rPr>
                        <w:t xml:space="preserve"> </w:t>
                      </w:r>
                      <w:r>
                        <w:rPr>
                          <w:color w:val="000000"/>
                        </w:rPr>
                        <w:t>or</w:t>
                      </w:r>
                      <w:r>
                        <w:rPr>
                          <w:color w:val="000000"/>
                          <w:spacing w:val="-2"/>
                        </w:rPr>
                        <w:t xml:space="preserve"> </w:t>
                      </w:r>
                      <w:r>
                        <w:rPr>
                          <w:color w:val="000000"/>
                        </w:rPr>
                        <w:t>trying to</w:t>
                      </w:r>
                      <w:r>
                        <w:rPr>
                          <w:color w:val="000000"/>
                          <w:spacing w:val="-3"/>
                        </w:rPr>
                        <w:t xml:space="preserve"> </w:t>
                      </w:r>
                      <w:r>
                        <w:rPr>
                          <w:color w:val="000000"/>
                        </w:rPr>
                        <w:t>leave</w:t>
                      </w:r>
                      <w:r>
                        <w:rPr>
                          <w:color w:val="000000"/>
                          <w:spacing w:val="-3"/>
                        </w:rPr>
                        <w:t xml:space="preserve"> </w:t>
                      </w:r>
                      <w:r>
                        <w:rPr>
                          <w:color w:val="000000"/>
                        </w:rPr>
                        <w:t>the</w:t>
                      </w:r>
                      <w:r>
                        <w:rPr>
                          <w:color w:val="000000"/>
                          <w:spacing w:val="-3"/>
                        </w:rPr>
                        <w:t xml:space="preserve"> </w:t>
                      </w:r>
                      <w:r>
                        <w:rPr>
                          <w:color w:val="000000"/>
                        </w:rPr>
                        <w:t>facility</w:t>
                      </w:r>
                      <w:r>
                        <w:rPr>
                          <w:color w:val="000000"/>
                          <w:spacing w:val="-1"/>
                        </w:rPr>
                        <w:t xml:space="preserve"> </w:t>
                      </w:r>
                      <w:r>
                        <w:rPr>
                          <w:color w:val="000000"/>
                        </w:rPr>
                        <w:t>can</w:t>
                      </w:r>
                      <w:r>
                        <w:rPr>
                          <w:color w:val="000000"/>
                          <w:spacing w:val="-3"/>
                        </w:rPr>
                        <w:t xml:space="preserve"> </w:t>
                      </w:r>
                      <w:r>
                        <w:rPr>
                          <w:color w:val="000000"/>
                        </w:rPr>
                        <w:t>be</w:t>
                      </w:r>
                      <w:r>
                        <w:rPr>
                          <w:color w:val="000000"/>
                          <w:spacing w:val="-3"/>
                        </w:rPr>
                        <w:t xml:space="preserve"> </w:t>
                      </w:r>
                      <w:r>
                        <w:rPr>
                          <w:color w:val="000000"/>
                        </w:rPr>
                        <w:t>held</w:t>
                      </w:r>
                      <w:r>
                        <w:rPr>
                          <w:color w:val="000000"/>
                          <w:spacing w:val="-3"/>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facility</w:t>
                      </w:r>
                      <w:r>
                        <w:rPr>
                          <w:color w:val="000000"/>
                          <w:spacing w:val="-2"/>
                        </w:rPr>
                        <w:t xml:space="preserve"> </w:t>
                      </w:r>
                      <w:r>
                        <w:rPr>
                          <w:color w:val="000000"/>
                        </w:rPr>
                        <w:t>without</w:t>
                      </w:r>
                      <w:r>
                        <w:rPr>
                          <w:color w:val="000000"/>
                          <w:spacing w:val="-3"/>
                        </w:rPr>
                        <w:t xml:space="preserve"> </w:t>
                      </w:r>
                      <w:r>
                        <w:rPr>
                          <w:color w:val="000000"/>
                        </w:rPr>
                        <w:t>an</w:t>
                      </w:r>
                      <w:r>
                        <w:rPr>
                          <w:color w:val="000000"/>
                          <w:spacing w:val="-3"/>
                        </w:rPr>
                        <w:t xml:space="preserve"> </w:t>
                      </w:r>
                      <w:r>
                        <w:rPr>
                          <w:color w:val="000000"/>
                        </w:rPr>
                        <w:t>emergency</w:t>
                      </w:r>
                      <w:r>
                        <w:rPr>
                          <w:color w:val="000000"/>
                          <w:spacing w:val="-2"/>
                        </w:rPr>
                        <w:t xml:space="preserve"> </w:t>
                      </w:r>
                      <w:r>
                        <w:rPr>
                          <w:color w:val="000000"/>
                        </w:rPr>
                        <w:t>protective</w:t>
                      </w:r>
                      <w:r>
                        <w:rPr>
                          <w:color w:val="000000"/>
                          <w:spacing w:val="-3"/>
                        </w:rPr>
                        <w:t xml:space="preserve"> </w:t>
                      </w:r>
                      <w:r>
                        <w:rPr>
                          <w:color w:val="000000"/>
                        </w:rPr>
                        <w:t>placement</w:t>
                      </w:r>
                      <w:r>
                        <w:rPr>
                          <w:color w:val="000000"/>
                          <w:spacing w:val="-3"/>
                        </w:rPr>
                        <w:t xml:space="preserve"> </w:t>
                      </w:r>
                      <w:r>
                        <w:rPr>
                          <w:color w:val="000000"/>
                        </w:rPr>
                        <w:t>or</w:t>
                      </w:r>
                      <w:r>
                        <w:rPr>
                          <w:color w:val="000000"/>
                          <w:spacing w:val="-3"/>
                        </w:rPr>
                        <w:t xml:space="preserve"> </w:t>
                      </w:r>
                      <w:r>
                        <w:rPr>
                          <w:color w:val="000000"/>
                        </w:rPr>
                        <w:t>court determination that the person may be held pending the decision on the protective placement petition.</w:t>
                      </w:r>
                      <w:r>
                        <w:rPr>
                          <w:color w:val="000000"/>
                          <w:spacing w:val="40"/>
                        </w:rPr>
                        <w:t xml:space="preserve"> </w:t>
                      </w:r>
                      <w:r>
                        <w:rPr>
                          <w:color w:val="000000"/>
                        </w:rPr>
                        <w:t>The procedure that most clearly covers continued placement in that situation, and provides clear standards and time-lines, is the procedure for emergency protective placement under § 55.135.</w:t>
                      </w:r>
                      <w:r>
                        <w:rPr>
                          <w:color w:val="000000"/>
                          <w:spacing w:val="40"/>
                        </w:rPr>
                        <w:t xml:space="preserve"> </w:t>
                      </w:r>
                      <w:r>
                        <w:rPr>
                          <w:i/>
                          <w:color w:val="000000"/>
                        </w:rPr>
                        <w:t>See Section 5, below</w:t>
                      </w:r>
                    </w:p>
                  </w:txbxContent>
                </v:textbox>
                <w10:wrap type="topAndBottom" anchorx="page"/>
              </v:shape>
            </w:pict>
          </mc:Fallback>
        </mc:AlternateContent>
      </w:r>
    </w:p>
    <w:p w14:paraId="28FC0F27" w14:textId="77777777" w:rsidR="00323B91" w:rsidRDefault="00767F93">
      <w:pPr>
        <w:pStyle w:val="Heading5"/>
        <w:numPr>
          <w:ilvl w:val="1"/>
          <w:numId w:val="21"/>
        </w:numPr>
        <w:tabs>
          <w:tab w:val="left" w:pos="1057"/>
        </w:tabs>
        <w:ind w:left="1057" w:hanging="358"/>
        <w:rPr>
          <w:i w:val="0"/>
        </w:rPr>
      </w:pPr>
      <w:r>
        <w:t>What</w:t>
      </w:r>
      <w:r>
        <w:rPr>
          <w:spacing w:val="-7"/>
        </w:rPr>
        <w:t xml:space="preserve"> </w:t>
      </w:r>
      <w:r>
        <w:t>are</w:t>
      </w:r>
      <w:r>
        <w:rPr>
          <w:spacing w:val="-6"/>
        </w:rPr>
        <w:t xml:space="preserve"> </w:t>
      </w:r>
      <w:r>
        <w:t>the</w:t>
      </w:r>
      <w:r>
        <w:rPr>
          <w:spacing w:val="-6"/>
        </w:rPr>
        <w:t xml:space="preserve"> </w:t>
      </w:r>
      <w:r>
        <w:t>standards</w:t>
      </w:r>
      <w:r>
        <w:rPr>
          <w:spacing w:val="-6"/>
        </w:rPr>
        <w:t xml:space="preserve"> </w:t>
      </w:r>
      <w:r>
        <w:t>for</w:t>
      </w:r>
      <w:r>
        <w:rPr>
          <w:spacing w:val="-6"/>
        </w:rPr>
        <w:t xml:space="preserve"> </w:t>
      </w:r>
      <w:r>
        <w:t>court-ordered</w:t>
      </w:r>
      <w:r>
        <w:rPr>
          <w:spacing w:val="-7"/>
        </w:rPr>
        <w:t xml:space="preserve"> </w:t>
      </w:r>
      <w:r>
        <w:t>protective</w:t>
      </w:r>
      <w:r>
        <w:rPr>
          <w:spacing w:val="-6"/>
        </w:rPr>
        <w:t xml:space="preserve"> </w:t>
      </w:r>
      <w:r>
        <w:rPr>
          <w:spacing w:val="-2"/>
        </w:rPr>
        <w:t>placement?</w:t>
      </w:r>
    </w:p>
    <w:p w14:paraId="68DE0C34" w14:textId="77777777" w:rsidR="00323B91" w:rsidRDefault="00767F93">
      <w:pPr>
        <w:pStyle w:val="BodyText"/>
        <w:spacing w:before="185"/>
        <w:ind w:left="1059"/>
      </w:pPr>
      <w:r>
        <w:t>To</w:t>
      </w:r>
      <w:r>
        <w:rPr>
          <w:spacing w:val="-5"/>
        </w:rPr>
        <w:t xml:space="preserve"> </w:t>
      </w:r>
      <w:r>
        <w:t>be</w:t>
      </w:r>
      <w:r>
        <w:rPr>
          <w:spacing w:val="-5"/>
        </w:rPr>
        <w:t xml:space="preserve"> </w:t>
      </w:r>
      <w:r>
        <w:t>subject</w:t>
      </w:r>
      <w:r>
        <w:rPr>
          <w:spacing w:val="-5"/>
        </w:rPr>
        <w:t xml:space="preserve"> </w:t>
      </w:r>
      <w:r>
        <w:t>to</w:t>
      </w:r>
      <w:r>
        <w:rPr>
          <w:spacing w:val="-5"/>
        </w:rPr>
        <w:t xml:space="preserve"> </w:t>
      </w:r>
      <w:r>
        <w:t>protective</w:t>
      </w:r>
      <w:r>
        <w:rPr>
          <w:spacing w:val="-5"/>
        </w:rPr>
        <w:t xml:space="preserve"> </w:t>
      </w:r>
      <w:r>
        <w:t>placement,</w:t>
      </w:r>
      <w:r>
        <w:rPr>
          <w:spacing w:val="-4"/>
        </w:rPr>
        <w:t xml:space="preserve"> </w:t>
      </w:r>
      <w:r>
        <w:t>a</w:t>
      </w:r>
      <w:r>
        <w:rPr>
          <w:spacing w:val="-5"/>
        </w:rPr>
        <w:t xml:space="preserve"> </w:t>
      </w:r>
      <w:r>
        <w:t>person</w:t>
      </w:r>
      <w:r>
        <w:rPr>
          <w:spacing w:val="-5"/>
        </w:rPr>
        <w:t xml:space="preserve"> </w:t>
      </w:r>
      <w:r>
        <w:t>must</w:t>
      </w:r>
      <w:r>
        <w:rPr>
          <w:spacing w:val="-5"/>
        </w:rPr>
        <w:t xml:space="preserve"> </w:t>
      </w:r>
      <w:r>
        <w:t>meet</w:t>
      </w:r>
      <w:r>
        <w:rPr>
          <w:spacing w:val="-5"/>
        </w:rPr>
        <w:t xml:space="preserve"> </w:t>
      </w:r>
      <w:r>
        <w:t>all</w:t>
      </w:r>
      <w:r>
        <w:rPr>
          <w:spacing w:val="-5"/>
        </w:rPr>
        <w:t xml:space="preserve"> </w:t>
      </w:r>
      <w:r>
        <w:t>of</w:t>
      </w:r>
      <w:r>
        <w:rPr>
          <w:spacing w:val="-4"/>
        </w:rPr>
        <w:t xml:space="preserve"> </w:t>
      </w:r>
      <w:r>
        <w:t>the</w:t>
      </w:r>
      <w:r>
        <w:rPr>
          <w:spacing w:val="-5"/>
        </w:rPr>
        <w:t xml:space="preserve"> </w:t>
      </w:r>
      <w:r>
        <w:t>following</w:t>
      </w:r>
      <w:r>
        <w:rPr>
          <w:spacing w:val="-5"/>
        </w:rPr>
        <w:t xml:space="preserve"> </w:t>
      </w:r>
      <w:r>
        <w:rPr>
          <w:spacing w:val="-2"/>
        </w:rPr>
        <w:t>criteria:</w:t>
      </w:r>
    </w:p>
    <w:p w14:paraId="29871A35" w14:textId="77777777" w:rsidR="00323B91" w:rsidRDefault="00767F93">
      <w:pPr>
        <w:pStyle w:val="ListParagraph"/>
        <w:numPr>
          <w:ilvl w:val="2"/>
          <w:numId w:val="21"/>
        </w:numPr>
        <w:tabs>
          <w:tab w:val="left" w:pos="1419"/>
        </w:tabs>
        <w:spacing w:before="187" w:line="247" w:lineRule="auto"/>
        <w:ind w:right="917"/>
        <w:rPr>
          <w:rFonts w:ascii="Symbol" w:hAnsi="Symbol"/>
          <w:sz w:val="20"/>
        </w:rPr>
      </w:pPr>
      <w:r>
        <w:rPr>
          <w:b/>
        </w:rPr>
        <w:t>Be</w:t>
      </w:r>
      <w:r>
        <w:rPr>
          <w:b/>
          <w:spacing w:val="-3"/>
        </w:rPr>
        <w:t xml:space="preserve"> </w:t>
      </w:r>
      <w:r>
        <w:rPr>
          <w:b/>
        </w:rPr>
        <w:t>at</w:t>
      </w:r>
      <w:r>
        <w:rPr>
          <w:b/>
          <w:spacing w:val="-2"/>
        </w:rPr>
        <w:t xml:space="preserve"> </w:t>
      </w:r>
      <w:r>
        <w:rPr>
          <w:b/>
        </w:rPr>
        <w:t>least</w:t>
      </w:r>
      <w:r>
        <w:rPr>
          <w:b/>
          <w:spacing w:val="-2"/>
        </w:rPr>
        <w:t xml:space="preserve"> </w:t>
      </w:r>
      <w:r>
        <w:rPr>
          <w:b/>
        </w:rPr>
        <w:t>18</w:t>
      </w:r>
      <w:r>
        <w:rPr>
          <w:b/>
          <w:spacing w:val="-2"/>
        </w:rPr>
        <w:t xml:space="preserve"> </w:t>
      </w:r>
      <w:r>
        <w:rPr>
          <w:b/>
        </w:rPr>
        <w:t>years</w:t>
      </w:r>
      <w:r>
        <w:rPr>
          <w:b/>
          <w:spacing w:val="-2"/>
        </w:rPr>
        <w:t xml:space="preserve"> </w:t>
      </w:r>
      <w:r>
        <w:rPr>
          <w:b/>
        </w:rPr>
        <w:t>old</w:t>
      </w:r>
      <w:r>
        <w:t>,</w:t>
      </w:r>
      <w:r>
        <w:rPr>
          <w:spacing w:val="-2"/>
        </w:rPr>
        <w:t xml:space="preserve"> </w:t>
      </w:r>
      <w:r>
        <w:t>or</w:t>
      </w:r>
      <w:r>
        <w:rPr>
          <w:spacing w:val="-2"/>
        </w:rPr>
        <w:t xml:space="preserve"> </w:t>
      </w:r>
      <w:r>
        <w:rPr>
          <w:b/>
        </w:rPr>
        <w:t>be</w:t>
      </w:r>
      <w:r>
        <w:rPr>
          <w:b/>
          <w:spacing w:val="-2"/>
        </w:rPr>
        <w:t xml:space="preserve"> </w:t>
      </w:r>
      <w:r>
        <w:rPr>
          <w:b/>
        </w:rPr>
        <w:t>a</w:t>
      </w:r>
      <w:r>
        <w:rPr>
          <w:b/>
          <w:spacing w:val="-2"/>
        </w:rPr>
        <w:t xml:space="preserve"> </w:t>
      </w:r>
      <w:r>
        <w:rPr>
          <w:b/>
        </w:rPr>
        <w:t>person</w:t>
      </w:r>
      <w:r>
        <w:rPr>
          <w:b/>
          <w:spacing w:val="-2"/>
        </w:rPr>
        <w:t xml:space="preserve"> </w:t>
      </w:r>
      <w:r>
        <w:rPr>
          <w:b/>
        </w:rPr>
        <w:t>with</w:t>
      </w:r>
      <w:r>
        <w:rPr>
          <w:b/>
          <w:spacing w:val="-2"/>
        </w:rPr>
        <w:t xml:space="preserve"> </w:t>
      </w:r>
      <w:r>
        <w:rPr>
          <w:b/>
        </w:rPr>
        <w:t>a</w:t>
      </w:r>
      <w:r>
        <w:rPr>
          <w:b/>
          <w:spacing w:val="-2"/>
        </w:rPr>
        <w:t xml:space="preserve"> </w:t>
      </w:r>
      <w:r>
        <w:rPr>
          <w:b/>
        </w:rPr>
        <w:t>developmental</w:t>
      </w:r>
      <w:r>
        <w:rPr>
          <w:b/>
          <w:spacing w:val="-2"/>
        </w:rPr>
        <w:t xml:space="preserve"> </w:t>
      </w:r>
      <w:r>
        <w:rPr>
          <w:b/>
        </w:rPr>
        <w:t>disability</w:t>
      </w:r>
      <w:r>
        <w:rPr>
          <w:b/>
          <w:spacing w:val="-2"/>
        </w:rPr>
        <w:t xml:space="preserve"> </w:t>
      </w:r>
      <w:r>
        <w:rPr>
          <w:b/>
        </w:rPr>
        <w:t>who</w:t>
      </w:r>
      <w:r>
        <w:rPr>
          <w:b/>
          <w:spacing w:val="-2"/>
        </w:rPr>
        <w:t xml:space="preserve"> </w:t>
      </w:r>
      <w:r>
        <w:rPr>
          <w:b/>
        </w:rPr>
        <w:t>is</w:t>
      </w:r>
      <w:r>
        <w:rPr>
          <w:b/>
          <w:spacing w:val="-2"/>
        </w:rPr>
        <w:t xml:space="preserve"> </w:t>
      </w:r>
      <w:r>
        <w:rPr>
          <w:b/>
        </w:rPr>
        <w:t>at</w:t>
      </w:r>
      <w:r>
        <w:rPr>
          <w:b/>
          <w:spacing w:val="-2"/>
        </w:rPr>
        <w:t xml:space="preserve"> </w:t>
      </w:r>
      <w:r>
        <w:rPr>
          <w:b/>
        </w:rPr>
        <w:t>least</w:t>
      </w:r>
      <w:r>
        <w:rPr>
          <w:b/>
          <w:spacing w:val="-2"/>
        </w:rPr>
        <w:t xml:space="preserve"> </w:t>
      </w:r>
      <w:r>
        <w:rPr>
          <w:b/>
        </w:rPr>
        <w:t>14 years old.</w:t>
      </w:r>
      <w:hyperlink w:anchor="_bookmark381" w:history="1">
        <w:r>
          <w:rPr>
            <w:vertAlign w:val="superscript"/>
          </w:rPr>
          <w:t>285</w:t>
        </w:r>
      </w:hyperlink>
      <w:r>
        <w:rPr>
          <w:spacing w:val="40"/>
        </w:rPr>
        <w:t xml:space="preserve"> </w:t>
      </w:r>
      <w:r>
        <w:t>(The petition for protective placement may be filed six months prior to the birthday on which the individual meets the age limit, but the protective placement order cannot take effect until the age limit is reached.)</w:t>
      </w:r>
    </w:p>
    <w:p w14:paraId="3F052BA3" w14:textId="77777777" w:rsidR="00323B91" w:rsidRDefault="00767F93">
      <w:pPr>
        <w:pStyle w:val="ListParagraph"/>
        <w:numPr>
          <w:ilvl w:val="2"/>
          <w:numId w:val="21"/>
        </w:numPr>
        <w:tabs>
          <w:tab w:val="left" w:pos="1419"/>
        </w:tabs>
        <w:spacing w:before="177" w:line="244" w:lineRule="auto"/>
        <w:ind w:right="838"/>
        <w:rPr>
          <w:rFonts w:ascii="Symbol" w:hAnsi="Symbol"/>
          <w:sz w:val="20"/>
        </w:rPr>
      </w:pPr>
      <w:r>
        <w:rPr>
          <w:b/>
        </w:rPr>
        <w:t>Be found incompetent by a court in a guardianship proceeding under Ch. 54,</w:t>
      </w:r>
      <w:hyperlink w:anchor="_bookmark382" w:history="1">
        <w:r>
          <w:rPr>
            <w:vertAlign w:val="superscript"/>
          </w:rPr>
          <w:t>286</w:t>
        </w:r>
      </w:hyperlink>
      <w:r>
        <w:t xml:space="preserve"> unless the person has a developmental disability and is between the ages of 14 and 18.</w:t>
      </w:r>
      <w:r>
        <w:rPr>
          <w:spacing w:val="40"/>
        </w:rPr>
        <w:t xml:space="preserve"> </w:t>
      </w:r>
      <w:r>
        <w:t xml:space="preserve">Because protective placement relates to personal rather than financial decision-making, the determination must be for incompetence as it relates to appointment of a guardian of the person. </w:t>
      </w:r>
      <w:r>
        <w:rPr>
          <w:i/>
        </w:rPr>
        <w:t>See Ch. III, Part B.3</w:t>
      </w:r>
      <w:r>
        <w:t>.</w:t>
      </w:r>
      <w:r>
        <w:rPr>
          <w:spacing w:val="73"/>
        </w:rPr>
        <w:t xml:space="preserve"> </w:t>
      </w:r>
      <w:r>
        <w:t>A finding of limited incompetence and appointment of a</w:t>
      </w:r>
      <w:r>
        <w:rPr>
          <w:spacing w:val="40"/>
        </w:rPr>
        <w:t xml:space="preserve"> </w:t>
      </w:r>
      <w:r>
        <w:t>limited</w:t>
      </w:r>
      <w:r>
        <w:rPr>
          <w:spacing w:val="-2"/>
        </w:rPr>
        <w:t xml:space="preserve"> </w:t>
      </w:r>
      <w:r>
        <w:t>guardian</w:t>
      </w:r>
      <w:r>
        <w:rPr>
          <w:spacing w:val="-2"/>
        </w:rPr>
        <w:t xml:space="preserve"> </w:t>
      </w:r>
      <w:r>
        <w:t>could</w:t>
      </w:r>
      <w:r>
        <w:rPr>
          <w:spacing w:val="-2"/>
        </w:rPr>
        <w:t xml:space="preserve"> </w:t>
      </w:r>
      <w:r>
        <w:t>meet</w:t>
      </w:r>
      <w:r>
        <w:rPr>
          <w:spacing w:val="-2"/>
        </w:rPr>
        <w:t xml:space="preserve"> </w:t>
      </w:r>
      <w:r>
        <w:t>this</w:t>
      </w:r>
      <w:r>
        <w:rPr>
          <w:spacing w:val="-2"/>
        </w:rPr>
        <w:t xml:space="preserve"> </w:t>
      </w:r>
      <w:r>
        <w:t>requirement.</w:t>
      </w:r>
      <w:hyperlink w:anchor="_bookmark383" w:history="1">
        <w:r>
          <w:rPr>
            <w:vertAlign w:val="superscript"/>
          </w:rPr>
          <w:t>287</w:t>
        </w:r>
      </w:hyperlink>
      <w:r>
        <w:rPr>
          <w:spacing w:val="40"/>
        </w:rPr>
        <w:t xml:space="preserve"> </w:t>
      </w:r>
      <w:r>
        <w:t>If</w:t>
      </w:r>
      <w:r>
        <w:rPr>
          <w:spacing w:val="-2"/>
        </w:rPr>
        <w:t xml:space="preserve"> </w:t>
      </w:r>
      <w:r>
        <w:t>the</w:t>
      </w:r>
      <w:r>
        <w:rPr>
          <w:spacing w:val="-2"/>
        </w:rPr>
        <w:t xml:space="preserve"> </w:t>
      </w:r>
      <w:r>
        <w:t>person</w:t>
      </w:r>
      <w:r>
        <w:rPr>
          <w:spacing w:val="-2"/>
        </w:rPr>
        <w:t xml:space="preserve"> </w:t>
      </w:r>
      <w:r>
        <w:t>does</w:t>
      </w:r>
      <w:r>
        <w:rPr>
          <w:spacing w:val="-2"/>
        </w:rPr>
        <w:t xml:space="preserve"> </w:t>
      </w:r>
      <w:r>
        <w:t>not</w:t>
      </w:r>
      <w:r>
        <w:rPr>
          <w:spacing w:val="-2"/>
        </w:rPr>
        <w:t xml:space="preserve"> </w:t>
      </w:r>
      <w:r>
        <w:t>have</w:t>
      </w:r>
      <w:r>
        <w:rPr>
          <w:spacing w:val="-2"/>
        </w:rPr>
        <w:t xml:space="preserve"> </w:t>
      </w:r>
      <w:r>
        <w:t>a</w:t>
      </w:r>
      <w:r>
        <w:rPr>
          <w:spacing w:val="-2"/>
        </w:rPr>
        <w:t xml:space="preserve"> </w:t>
      </w:r>
      <w:r>
        <w:t>guardian</w:t>
      </w:r>
      <w:r>
        <w:rPr>
          <w:spacing w:val="-2"/>
        </w:rPr>
        <w:t xml:space="preserve"> </w:t>
      </w:r>
      <w:r>
        <w:t>of</w:t>
      </w:r>
      <w:r>
        <w:rPr>
          <w:spacing w:val="-2"/>
        </w:rPr>
        <w:t xml:space="preserve"> </w:t>
      </w:r>
      <w:r>
        <w:t>the person, a petition for guardianship can be filed at the same time as the petition for protective placement, and the determination of incompetence can be made at the same hearing as (but prior to) the determination of need for protective placement.</w:t>
      </w:r>
      <w:r>
        <w:rPr>
          <w:spacing w:val="40"/>
        </w:rPr>
        <w:t xml:space="preserve"> </w:t>
      </w:r>
      <w:r>
        <w:t>The order for guardianship and the order for protective placement can be combined in a single order.</w:t>
      </w:r>
    </w:p>
    <w:p w14:paraId="4467D186" w14:textId="77777777" w:rsidR="00323B91" w:rsidRDefault="00767F93">
      <w:pPr>
        <w:pStyle w:val="BodyText"/>
        <w:spacing w:before="22"/>
        <w:rPr>
          <w:sz w:val="20"/>
        </w:rPr>
      </w:pPr>
      <w:r>
        <w:rPr>
          <w:noProof/>
        </w:rPr>
        <mc:AlternateContent>
          <mc:Choice Requires="wps">
            <w:drawing>
              <wp:anchor distT="0" distB="0" distL="0" distR="0" simplePos="0" relativeHeight="487662080" behindDoc="1" locked="0" layoutInCell="1" allowOverlap="1" wp14:anchorId="335D8624" wp14:editId="25EFD158">
                <wp:simplePos x="0" y="0"/>
                <wp:positionH relativeFrom="page">
                  <wp:posOffset>914400</wp:posOffset>
                </wp:positionH>
                <wp:positionV relativeFrom="paragraph">
                  <wp:posOffset>175254</wp:posOffset>
                </wp:positionV>
                <wp:extent cx="1828800" cy="762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04EC6" id="Graphic 190" o:spid="_x0000_s1026" style="position:absolute;margin-left:1in;margin-top:13.8pt;width:2in;height:.6pt;z-index:-156544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" path="m1828800,l,,,7620r1828800,l1828800,xe" fillcolor="black" stroked="f">
                <v:path arrowok="t"/>
                <w10:wrap type="topAndBottom" anchorx="page"/>
              </v:shape>
            </w:pict>
          </mc:Fallback>
        </mc:AlternateContent>
      </w:r>
    </w:p>
    <w:p w14:paraId="5DDDDC31" w14:textId="77777777" w:rsidR="00323B91" w:rsidRDefault="00323B91">
      <w:pPr>
        <w:pStyle w:val="BodyText"/>
        <w:spacing w:before="36"/>
      </w:pPr>
    </w:p>
    <w:p w14:paraId="23552DD4" w14:textId="77777777" w:rsidR="00323B91" w:rsidRDefault="00767F93">
      <w:pPr>
        <w:pStyle w:val="BodyText"/>
        <w:ind w:left="340"/>
      </w:pPr>
      <w:bookmarkStart w:id="422" w:name="_bookmark379"/>
      <w:bookmarkEnd w:id="422"/>
      <w:r>
        <w:rPr>
          <w:vertAlign w:val="superscript"/>
        </w:rPr>
        <w:t>283</w:t>
      </w:r>
      <w:r>
        <w:rPr>
          <w:spacing w:val="-5"/>
        </w:rPr>
        <w:t xml:space="preserve"> </w:t>
      </w:r>
      <w:r>
        <w:t>189</w:t>
      </w:r>
      <w:r>
        <w:rPr>
          <w:spacing w:val="-5"/>
        </w:rPr>
        <w:t xml:space="preserve"> </w:t>
      </w:r>
      <w:r>
        <w:t>Wis.</w:t>
      </w:r>
      <w:r>
        <w:rPr>
          <w:spacing w:val="-4"/>
        </w:rPr>
        <w:t xml:space="preserve"> </w:t>
      </w:r>
      <w:r>
        <w:t>2d</w:t>
      </w:r>
      <w:r>
        <w:rPr>
          <w:spacing w:val="-5"/>
        </w:rPr>
        <w:t xml:space="preserve"> </w:t>
      </w:r>
      <w:r>
        <w:t>520,</w:t>
      </w:r>
      <w:r>
        <w:rPr>
          <w:spacing w:val="-5"/>
        </w:rPr>
        <w:t xml:space="preserve"> </w:t>
      </w:r>
      <w:r>
        <w:t>at</w:t>
      </w:r>
      <w:r>
        <w:rPr>
          <w:spacing w:val="-4"/>
        </w:rPr>
        <w:t xml:space="preserve"> </w:t>
      </w:r>
      <w:r>
        <w:t>528-9,</w:t>
      </w:r>
      <w:r>
        <w:rPr>
          <w:spacing w:val="-5"/>
        </w:rPr>
        <w:t xml:space="preserve"> </w:t>
      </w:r>
      <w:r>
        <w:t>525</w:t>
      </w:r>
      <w:r>
        <w:rPr>
          <w:spacing w:val="-5"/>
        </w:rPr>
        <w:t xml:space="preserve"> </w:t>
      </w:r>
      <w:r>
        <w:t>N.W.</w:t>
      </w:r>
      <w:r>
        <w:rPr>
          <w:spacing w:val="-4"/>
        </w:rPr>
        <w:t xml:space="preserve"> </w:t>
      </w:r>
      <w:r>
        <w:t>2d</w:t>
      </w:r>
      <w:r>
        <w:rPr>
          <w:spacing w:val="-5"/>
        </w:rPr>
        <w:t xml:space="preserve"> </w:t>
      </w:r>
      <w:r>
        <w:t>268</w:t>
      </w:r>
      <w:r>
        <w:rPr>
          <w:spacing w:val="-5"/>
        </w:rPr>
        <w:t xml:space="preserve"> </w:t>
      </w:r>
      <w:r>
        <w:rPr>
          <w:spacing w:val="-2"/>
        </w:rPr>
        <w:t>(1995)</w:t>
      </w:r>
    </w:p>
    <w:p w14:paraId="15CBD252" w14:textId="77777777" w:rsidR="00323B91" w:rsidRDefault="00767F93">
      <w:pPr>
        <w:pStyle w:val="BodyText"/>
        <w:spacing w:before="6"/>
        <w:ind w:left="340"/>
      </w:pPr>
      <w:bookmarkStart w:id="423" w:name="_bookmark380"/>
      <w:bookmarkEnd w:id="423"/>
      <w:r>
        <w:rPr>
          <w:vertAlign w:val="superscript"/>
        </w:rPr>
        <w:t>284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55.055(2)(b)</w:t>
      </w:r>
    </w:p>
    <w:p w14:paraId="47503F06" w14:textId="77777777" w:rsidR="00323B91" w:rsidRDefault="00767F93">
      <w:pPr>
        <w:pStyle w:val="BodyText"/>
        <w:spacing w:before="6"/>
        <w:ind w:left="340"/>
      </w:pPr>
      <w:bookmarkStart w:id="424" w:name="_bookmark381"/>
      <w:bookmarkEnd w:id="424"/>
      <w:r>
        <w:rPr>
          <w:vertAlign w:val="superscript"/>
        </w:rPr>
        <w:t>285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55.06</w:t>
      </w:r>
    </w:p>
    <w:p w14:paraId="6C8E9B99" w14:textId="77777777" w:rsidR="00323B91" w:rsidRDefault="00767F93">
      <w:pPr>
        <w:pStyle w:val="BodyText"/>
        <w:spacing w:before="6"/>
        <w:ind w:left="340"/>
      </w:pPr>
      <w:bookmarkStart w:id="425" w:name="_bookmark382"/>
      <w:bookmarkEnd w:id="425"/>
      <w:r>
        <w:rPr>
          <w:vertAlign w:val="superscript"/>
        </w:rPr>
        <w:t>286</w:t>
      </w:r>
      <w:r>
        <w:rPr>
          <w:spacing w:val="-3"/>
        </w:rPr>
        <w:t xml:space="preserve"> </w:t>
      </w:r>
      <w:r>
        <w:t>Wis.</w:t>
      </w:r>
      <w:r>
        <w:rPr>
          <w:spacing w:val="-3"/>
        </w:rPr>
        <w:t xml:space="preserve"> </w:t>
      </w:r>
      <w:r>
        <w:t>Stat.</w:t>
      </w:r>
      <w:r>
        <w:rPr>
          <w:spacing w:val="-2"/>
        </w:rPr>
        <w:t xml:space="preserve"> </w:t>
      </w:r>
      <w:r>
        <w:t>§§</w:t>
      </w:r>
      <w:r>
        <w:rPr>
          <w:spacing w:val="-3"/>
        </w:rPr>
        <w:t xml:space="preserve"> </w:t>
      </w:r>
      <w:r>
        <w:rPr>
          <w:spacing w:val="-2"/>
        </w:rPr>
        <w:t>55.06</w:t>
      </w:r>
    </w:p>
    <w:p w14:paraId="35F4354B" w14:textId="77777777" w:rsidR="00323B91" w:rsidRDefault="00767F93">
      <w:pPr>
        <w:spacing w:before="8"/>
        <w:ind w:left="340"/>
      </w:pPr>
      <w:bookmarkStart w:id="426" w:name="_bookmark383"/>
      <w:bookmarkEnd w:id="426"/>
      <w:r>
        <w:rPr>
          <w:vertAlign w:val="superscript"/>
        </w:rPr>
        <w:t>287</w:t>
      </w:r>
      <w:r>
        <w:rPr>
          <w:spacing w:val="49"/>
        </w:rPr>
        <w:t xml:space="preserve"> </w:t>
      </w:r>
      <w:r>
        <w:rPr>
          <w:i/>
        </w:rPr>
        <w:t>K.N.K</w:t>
      </w:r>
      <w:r>
        <w:rPr>
          <w:i/>
          <w:spacing w:val="-3"/>
        </w:rPr>
        <w:t xml:space="preserve"> </w:t>
      </w:r>
      <w:r>
        <w:rPr>
          <w:i/>
        </w:rPr>
        <w:t>v.</w:t>
      </w:r>
      <w:r>
        <w:rPr>
          <w:i/>
          <w:spacing w:val="-4"/>
        </w:rPr>
        <w:t xml:space="preserve"> </w:t>
      </w:r>
      <w:r>
        <w:rPr>
          <w:i/>
        </w:rPr>
        <w:t>Buhler</w:t>
      </w:r>
      <w:r>
        <w:t>,</w:t>
      </w:r>
      <w:r>
        <w:rPr>
          <w:spacing w:val="-3"/>
        </w:rPr>
        <w:t xml:space="preserve"> </w:t>
      </w:r>
      <w:r>
        <w:t>139</w:t>
      </w:r>
      <w:r>
        <w:rPr>
          <w:spacing w:val="-3"/>
        </w:rPr>
        <w:t xml:space="preserve"> </w:t>
      </w:r>
      <w:r>
        <w:t>Wis.</w:t>
      </w:r>
      <w:r>
        <w:rPr>
          <w:spacing w:val="-4"/>
        </w:rPr>
        <w:t xml:space="preserve"> </w:t>
      </w:r>
      <w:r>
        <w:t>2d</w:t>
      </w:r>
      <w:r>
        <w:rPr>
          <w:spacing w:val="-3"/>
        </w:rPr>
        <w:t xml:space="preserve"> </w:t>
      </w:r>
      <w:r>
        <w:t>190,</w:t>
      </w:r>
      <w:r>
        <w:rPr>
          <w:spacing w:val="-3"/>
        </w:rPr>
        <w:t xml:space="preserve"> </w:t>
      </w:r>
      <w:r>
        <w:t>407</w:t>
      </w:r>
      <w:r>
        <w:rPr>
          <w:spacing w:val="-3"/>
        </w:rPr>
        <w:t xml:space="preserve"> </w:t>
      </w:r>
      <w:r>
        <w:t>N.W.</w:t>
      </w:r>
      <w:r>
        <w:rPr>
          <w:spacing w:val="-4"/>
        </w:rPr>
        <w:t xml:space="preserve"> </w:t>
      </w:r>
      <w:r>
        <w:t>2d</w:t>
      </w:r>
      <w:r>
        <w:rPr>
          <w:spacing w:val="-3"/>
        </w:rPr>
        <w:t xml:space="preserve"> </w:t>
      </w:r>
      <w:r>
        <w:t>281</w:t>
      </w:r>
      <w:r>
        <w:rPr>
          <w:spacing w:val="-3"/>
        </w:rPr>
        <w:t xml:space="preserve"> </w:t>
      </w:r>
      <w:r>
        <w:t>(Ct.</w:t>
      </w:r>
      <w:r>
        <w:rPr>
          <w:spacing w:val="-3"/>
        </w:rPr>
        <w:t xml:space="preserve"> </w:t>
      </w:r>
      <w:r>
        <w:t>App.</w:t>
      </w:r>
      <w:r>
        <w:rPr>
          <w:spacing w:val="-4"/>
        </w:rPr>
        <w:t xml:space="preserve"> </w:t>
      </w:r>
      <w:r>
        <w:rPr>
          <w:spacing w:val="-2"/>
        </w:rPr>
        <w:t>1987)</w:t>
      </w:r>
    </w:p>
    <w:p w14:paraId="74AD49B2" w14:textId="77777777" w:rsidR="00323B91" w:rsidRDefault="00323B91">
      <w:pPr>
        <w:sectPr w:rsidR="00323B91">
          <w:pgSz w:w="12240" w:h="15840"/>
          <w:pgMar w:top="660" w:right="600" w:bottom="1060" w:left="1100" w:header="0" w:footer="862" w:gutter="0"/>
          <w:cols w:space="720"/>
        </w:sectPr>
      </w:pPr>
    </w:p>
    <w:p w14:paraId="36F12E7F" w14:textId="77777777" w:rsidR="00323B91" w:rsidRDefault="00767F93">
      <w:pPr>
        <w:pStyle w:val="ListParagraph"/>
        <w:numPr>
          <w:ilvl w:val="2"/>
          <w:numId w:val="21"/>
        </w:numPr>
        <w:tabs>
          <w:tab w:val="left" w:pos="1420"/>
        </w:tabs>
        <w:spacing w:before="84" w:line="247" w:lineRule="auto"/>
        <w:ind w:left="1420" w:right="842"/>
        <w:rPr>
          <w:rFonts w:ascii="Symbol" w:hAnsi="Symbol"/>
          <w:sz w:val="20"/>
        </w:rPr>
      </w:pPr>
      <w:bookmarkStart w:id="427" w:name="_bookmark384"/>
      <w:bookmarkEnd w:id="427"/>
      <w:r>
        <w:t xml:space="preserve">Have an impairment or combination of impairments that meets the definition of </w:t>
      </w:r>
      <w:r>
        <w:rPr>
          <w:b/>
          <w:spacing w:val="-2"/>
        </w:rPr>
        <w:t>developmental</w:t>
      </w:r>
      <w:r>
        <w:rPr>
          <w:b/>
          <w:spacing w:val="-11"/>
        </w:rPr>
        <w:t xml:space="preserve"> </w:t>
      </w:r>
      <w:r>
        <w:rPr>
          <w:b/>
          <w:spacing w:val="-2"/>
        </w:rPr>
        <w:t>disability,</w:t>
      </w:r>
      <w:r>
        <w:rPr>
          <w:b/>
          <w:spacing w:val="-11"/>
        </w:rPr>
        <w:t xml:space="preserve"> </w:t>
      </w:r>
      <w:r>
        <w:rPr>
          <w:b/>
          <w:spacing w:val="-2"/>
        </w:rPr>
        <w:t>degenerative</w:t>
      </w:r>
      <w:r>
        <w:rPr>
          <w:b/>
          <w:spacing w:val="-11"/>
        </w:rPr>
        <w:t xml:space="preserve"> </w:t>
      </w:r>
      <w:r>
        <w:rPr>
          <w:b/>
          <w:spacing w:val="-2"/>
        </w:rPr>
        <w:t>brain</w:t>
      </w:r>
      <w:r>
        <w:rPr>
          <w:b/>
          <w:spacing w:val="-11"/>
        </w:rPr>
        <w:t xml:space="preserve"> </w:t>
      </w:r>
      <w:r>
        <w:rPr>
          <w:b/>
          <w:spacing w:val="-2"/>
        </w:rPr>
        <w:t>disorder,</w:t>
      </w:r>
      <w:r>
        <w:rPr>
          <w:b/>
          <w:spacing w:val="-11"/>
        </w:rPr>
        <w:t xml:space="preserve"> </w:t>
      </w:r>
      <w:r>
        <w:rPr>
          <w:b/>
          <w:spacing w:val="-2"/>
        </w:rPr>
        <w:t>serious</w:t>
      </w:r>
      <w:r>
        <w:rPr>
          <w:b/>
          <w:spacing w:val="-11"/>
        </w:rPr>
        <w:t xml:space="preserve"> </w:t>
      </w:r>
      <w:r>
        <w:rPr>
          <w:b/>
          <w:spacing w:val="-2"/>
        </w:rPr>
        <w:t>and</w:t>
      </w:r>
      <w:r>
        <w:rPr>
          <w:b/>
          <w:spacing w:val="-11"/>
        </w:rPr>
        <w:t xml:space="preserve"> </w:t>
      </w:r>
      <w:r>
        <w:rPr>
          <w:b/>
          <w:spacing w:val="-2"/>
        </w:rPr>
        <w:t>persistent</w:t>
      </w:r>
      <w:r>
        <w:rPr>
          <w:b/>
          <w:spacing w:val="-11"/>
        </w:rPr>
        <w:t xml:space="preserve"> </w:t>
      </w:r>
      <w:r>
        <w:rPr>
          <w:b/>
          <w:spacing w:val="-2"/>
        </w:rPr>
        <w:t>mental</w:t>
      </w:r>
      <w:r>
        <w:rPr>
          <w:b/>
          <w:spacing w:val="-11"/>
        </w:rPr>
        <w:t xml:space="preserve"> </w:t>
      </w:r>
      <w:r>
        <w:rPr>
          <w:b/>
          <w:spacing w:val="-2"/>
        </w:rPr>
        <w:t xml:space="preserve">illness </w:t>
      </w:r>
      <w:r>
        <w:rPr>
          <w:b/>
        </w:rPr>
        <w:t>or other like incapacity.</w:t>
      </w:r>
      <w:r>
        <w:rPr>
          <w:b/>
          <w:spacing w:val="80"/>
        </w:rPr>
        <w:t xml:space="preserve"> </w:t>
      </w:r>
      <w:r>
        <w:rPr>
          <w:i/>
        </w:rPr>
        <w:t>See Ch. IV, Part C</w:t>
      </w:r>
      <w:r>
        <w:t>.</w:t>
      </w:r>
    </w:p>
    <w:p w14:paraId="5D91894A" w14:textId="77777777" w:rsidR="00323B91" w:rsidRDefault="00767F93">
      <w:pPr>
        <w:pStyle w:val="ListParagraph"/>
        <w:numPr>
          <w:ilvl w:val="2"/>
          <w:numId w:val="21"/>
        </w:numPr>
        <w:tabs>
          <w:tab w:val="left" w:pos="1420"/>
        </w:tabs>
        <w:spacing w:before="179" w:line="247" w:lineRule="auto"/>
        <w:ind w:left="1420" w:right="985"/>
        <w:rPr>
          <w:rFonts w:ascii="Symbol" w:hAnsi="Symbol"/>
          <w:sz w:val="20"/>
        </w:rPr>
      </w:pPr>
      <w:r>
        <w:t>As</w:t>
      </w:r>
      <w:r>
        <w:rPr>
          <w:spacing w:val="-3"/>
        </w:rPr>
        <w:t xml:space="preserve"> </w:t>
      </w:r>
      <w:r>
        <w:t>a</w:t>
      </w:r>
      <w:r>
        <w:rPr>
          <w:spacing w:val="-3"/>
        </w:rPr>
        <w:t xml:space="preserve"> </w:t>
      </w:r>
      <w:r>
        <w:t>result</w:t>
      </w:r>
      <w:r>
        <w:rPr>
          <w:spacing w:val="-3"/>
        </w:rPr>
        <w:t xml:space="preserve"> </w:t>
      </w:r>
      <w:r>
        <w:t>of</w:t>
      </w:r>
      <w:r>
        <w:rPr>
          <w:spacing w:val="-3"/>
        </w:rPr>
        <w:t xml:space="preserve"> </w:t>
      </w:r>
      <w:r>
        <w:rPr>
          <w:b/>
        </w:rPr>
        <w:t>developmental</w:t>
      </w:r>
      <w:r>
        <w:rPr>
          <w:b/>
          <w:spacing w:val="-8"/>
        </w:rPr>
        <w:t xml:space="preserve"> </w:t>
      </w:r>
      <w:r>
        <w:rPr>
          <w:b/>
        </w:rPr>
        <w:t>disabilities,</w:t>
      </w:r>
      <w:r>
        <w:rPr>
          <w:b/>
          <w:spacing w:val="-8"/>
        </w:rPr>
        <w:t xml:space="preserve"> </w:t>
      </w:r>
      <w:r>
        <w:rPr>
          <w:b/>
        </w:rPr>
        <w:t>degenerative</w:t>
      </w:r>
      <w:r>
        <w:rPr>
          <w:b/>
          <w:spacing w:val="-8"/>
        </w:rPr>
        <w:t xml:space="preserve"> </w:t>
      </w:r>
      <w:r>
        <w:rPr>
          <w:b/>
        </w:rPr>
        <w:t>brain</w:t>
      </w:r>
      <w:r>
        <w:rPr>
          <w:b/>
          <w:spacing w:val="-8"/>
        </w:rPr>
        <w:t xml:space="preserve"> </w:t>
      </w:r>
      <w:r>
        <w:rPr>
          <w:b/>
        </w:rPr>
        <w:t>disorder,</w:t>
      </w:r>
      <w:r>
        <w:rPr>
          <w:b/>
          <w:spacing w:val="-8"/>
        </w:rPr>
        <w:t xml:space="preserve"> </w:t>
      </w:r>
      <w:r>
        <w:rPr>
          <w:b/>
        </w:rPr>
        <w:t>serious</w:t>
      </w:r>
      <w:r>
        <w:rPr>
          <w:b/>
          <w:spacing w:val="-8"/>
        </w:rPr>
        <w:t xml:space="preserve"> </w:t>
      </w:r>
      <w:r>
        <w:rPr>
          <w:b/>
        </w:rPr>
        <w:t>and persistent</w:t>
      </w:r>
      <w:r>
        <w:rPr>
          <w:b/>
          <w:spacing w:val="-8"/>
        </w:rPr>
        <w:t xml:space="preserve"> </w:t>
      </w:r>
      <w:r>
        <w:rPr>
          <w:b/>
        </w:rPr>
        <w:t>mental</w:t>
      </w:r>
      <w:r>
        <w:rPr>
          <w:b/>
          <w:spacing w:val="-8"/>
        </w:rPr>
        <w:t xml:space="preserve"> </w:t>
      </w:r>
      <w:r>
        <w:rPr>
          <w:b/>
        </w:rPr>
        <w:t>illness</w:t>
      </w:r>
      <w:r>
        <w:rPr>
          <w:b/>
          <w:spacing w:val="-8"/>
        </w:rPr>
        <w:t xml:space="preserve"> </w:t>
      </w:r>
      <w:r>
        <w:rPr>
          <w:b/>
        </w:rPr>
        <w:t>or</w:t>
      </w:r>
      <w:r>
        <w:rPr>
          <w:b/>
          <w:spacing w:val="-8"/>
        </w:rPr>
        <w:t xml:space="preserve"> </w:t>
      </w:r>
      <w:r>
        <w:rPr>
          <w:b/>
        </w:rPr>
        <w:t>other</w:t>
      </w:r>
      <w:r>
        <w:rPr>
          <w:b/>
          <w:spacing w:val="-8"/>
        </w:rPr>
        <w:t xml:space="preserve"> </w:t>
      </w:r>
      <w:r>
        <w:rPr>
          <w:b/>
        </w:rPr>
        <w:t>like</w:t>
      </w:r>
      <w:r>
        <w:rPr>
          <w:b/>
          <w:spacing w:val="-8"/>
        </w:rPr>
        <w:t xml:space="preserve"> </w:t>
      </w:r>
      <w:r>
        <w:rPr>
          <w:b/>
        </w:rPr>
        <w:t>incapacities</w:t>
      </w:r>
      <w:r>
        <w:t>,</w:t>
      </w:r>
      <w:r>
        <w:rPr>
          <w:spacing w:val="-4"/>
        </w:rPr>
        <w:t xml:space="preserve"> </w:t>
      </w:r>
      <w:r>
        <w:t>be</w:t>
      </w:r>
      <w:r>
        <w:rPr>
          <w:spacing w:val="-4"/>
        </w:rPr>
        <w:t xml:space="preserve"> </w:t>
      </w:r>
      <w:r>
        <w:t>so</w:t>
      </w:r>
      <w:r>
        <w:rPr>
          <w:spacing w:val="-4"/>
        </w:rPr>
        <w:t xml:space="preserve"> </w:t>
      </w:r>
      <w:r>
        <w:t>totally</w:t>
      </w:r>
      <w:r>
        <w:rPr>
          <w:spacing w:val="-2"/>
        </w:rPr>
        <w:t xml:space="preserve"> </w:t>
      </w:r>
      <w:r>
        <w:t>incapable</w:t>
      </w:r>
      <w:r>
        <w:rPr>
          <w:spacing w:val="-4"/>
        </w:rPr>
        <w:t xml:space="preserve"> </w:t>
      </w:r>
      <w:r>
        <w:t>of</w:t>
      </w:r>
      <w:r>
        <w:rPr>
          <w:spacing w:val="-4"/>
        </w:rPr>
        <w:t xml:space="preserve"> </w:t>
      </w:r>
      <w:r>
        <w:t>providing</w:t>
      </w:r>
      <w:r>
        <w:rPr>
          <w:spacing w:val="-4"/>
        </w:rPr>
        <w:t xml:space="preserve"> </w:t>
      </w:r>
      <w:r>
        <w:t xml:space="preserve">for his or her own care and custody as to create </w:t>
      </w:r>
      <w:r>
        <w:rPr>
          <w:b/>
        </w:rPr>
        <w:t xml:space="preserve">a substantial risk of serious harm </w:t>
      </w:r>
      <w:r>
        <w:t>to his or herself</w:t>
      </w:r>
      <w:r>
        <w:rPr>
          <w:spacing w:val="-3"/>
        </w:rPr>
        <w:t xml:space="preserve"> </w:t>
      </w:r>
      <w:r>
        <w:t>or</w:t>
      </w:r>
      <w:r>
        <w:rPr>
          <w:spacing w:val="-3"/>
        </w:rPr>
        <w:t xml:space="preserve"> </w:t>
      </w:r>
      <w:r>
        <w:t>others,</w:t>
      </w:r>
      <w:r>
        <w:rPr>
          <w:spacing w:val="-3"/>
        </w:rPr>
        <w:t xml:space="preserve"> </w:t>
      </w:r>
      <w:r>
        <w:t>either</w:t>
      </w:r>
      <w:r>
        <w:rPr>
          <w:spacing w:val="-3"/>
        </w:rPr>
        <w:t xml:space="preserve"> </w:t>
      </w:r>
      <w:r>
        <w:t>because</w:t>
      </w:r>
      <w:r>
        <w:rPr>
          <w:spacing w:val="-3"/>
        </w:rPr>
        <w:t xml:space="preserve"> </w:t>
      </w:r>
      <w:r>
        <w:t>of</w:t>
      </w:r>
      <w:r>
        <w:rPr>
          <w:spacing w:val="-3"/>
        </w:rPr>
        <w:t xml:space="preserve"> </w:t>
      </w:r>
      <w:r>
        <w:t>the</w:t>
      </w:r>
      <w:r>
        <w:rPr>
          <w:spacing w:val="-3"/>
        </w:rPr>
        <w:t xml:space="preserve"> </w:t>
      </w:r>
      <w:r>
        <w:t>person's</w:t>
      </w:r>
      <w:r>
        <w:rPr>
          <w:spacing w:val="-3"/>
        </w:rPr>
        <w:t xml:space="preserve"> </w:t>
      </w:r>
      <w:r>
        <w:t>actions</w:t>
      </w:r>
      <w:r>
        <w:rPr>
          <w:spacing w:val="-3"/>
        </w:rPr>
        <w:t xml:space="preserve"> </w:t>
      </w:r>
      <w:r>
        <w:t>or</w:t>
      </w:r>
      <w:r>
        <w:rPr>
          <w:spacing w:val="-3"/>
        </w:rPr>
        <w:t xml:space="preserve"> </w:t>
      </w:r>
      <w:r>
        <w:t>because</w:t>
      </w:r>
      <w:r>
        <w:rPr>
          <w:spacing w:val="-3"/>
        </w:rPr>
        <w:t xml:space="preserve"> </w:t>
      </w:r>
      <w:r>
        <w:t>of</w:t>
      </w:r>
      <w:r>
        <w:rPr>
          <w:spacing w:val="-3"/>
        </w:rPr>
        <w:t xml:space="preserve"> </w:t>
      </w:r>
      <w:r>
        <w:t>his</w:t>
      </w:r>
      <w:r>
        <w:rPr>
          <w:spacing w:val="-3"/>
        </w:rPr>
        <w:t xml:space="preserve"> </w:t>
      </w:r>
      <w:r>
        <w:t>or</w:t>
      </w:r>
      <w:r>
        <w:rPr>
          <w:spacing w:val="-3"/>
        </w:rPr>
        <w:t xml:space="preserve"> </w:t>
      </w:r>
      <w:r>
        <w:t>her</w:t>
      </w:r>
      <w:r>
        <w:rPr>
          <w:spacing w:val="-3"/>
        </w:rPr>
        <w:t xml:space="preserve"> </w:t>
      </w:r>
      <w:r>
        <w:t>failure</w:t>
      </w:r>
      <w:r>
        <w:rPr>
          <w:spacing w:val="-3"/>
        </w:rPr>
        <w:t xml:space="preserve"> </w:t>
      </w:r>
      <w:r>
        <w:t>to</w:t>
      </w:r>
      <w:r>
        <w:rPr>
          <w:spacing w:val="-3"/>
        </w:rPr>
        <w:t xml:space="preserve"> </w:t>
      </w:r>
      <w:r>
        <w:t>act.</w:t>
      </w:r>
    </w:p>
    <w:p w14:paraId="334CBCD7" w14:textId="77777777" w:rsidR="00323B91" w:rsidRDefault="00767F93">
      <w:pPr>
        <w:pStyle w:val="ListParagraph"/>
        <w:numPr>
          <w:ilvl w:val="2"/>
          <w:numId w:val="21"/>
        </w:numPr>
        <w:tabs>
          <w:tab w:val="left" w:pos="1419"/>
        </w:tabs>
        <w:spacing w:before="178"/>
        <w:ind w:hanging="359"/>
        <w:rPr>
          <w:rFonts w:ascii="Symbol" w:hAnsi="Symbol"/>
          <w:sz w:val="20"/>
        </w:rPr>
      </w:pPr>
      <w:r>
        <w:t>Have</w:t>
      </w:r>
      <w:r>
        <w:rPr>
          <w:spacing w:val="-5"/>
        </w:rPr>
        <w:t xml:space="preserve"> </w:t>
      </w:r>
      <w:r>
        <w:t>a</w:t>
      </w:r>
      <w:r>
        <w:rPr>
          <w:spacing w:val="-4"/>
        </w:rPr>
        <w:t xml:space="preserve"> </w:t>
      </w:r>
      <w:r>
        <w:t>disability</w:t>
      </w:r>
      <w:r>
        <w:rPr>
          <w:spacing w:val="-2"/>
        </w:rPr>
        <w:t xml:space="preserve"> </w:t>
      </w:r>
      <w:r>
        <w:t>that</w:t>
      </w:r>
      <w:r>
        <w:rPr>
          <w:spacing w:val="-4"/>
        </w:rPr>
        <w:t xml:space="preserve"> </w:t>
      </w:r>
      <w:r>
        <w:t>is</w:t>
      </w:r>
      <w:r>
        <w:rPr>
          <w:spacing w:val="-6"/>
        </w:rPr>
        <w:t xml:space="preserve"> </w:t>
      </w:r>
      <w:r>
        <w:rPr>
          <w:b/>
        </w:rPr>
        <w:t>permanent</w:t>
      </w:r>
      <w:r>
        <w:rPr>
          <w:b/>
          <w:spacing w:val="-4"/>
        </w:rPr>
        <w:t xml:space="preserve"> </w:t>
      </w:r>
      <w:r>
        <w:rPr>
          <w:b/>
        </w:rPr>
        <w:t>or</w:t>
      </w:r>
      <w:r>
        <w:rPr>
          <w:b/>
          <w:spacing w:val="-4"/>
        </w:rPr>
        <w:t xml:space="preserve"> </w:t>
      </w:r>
      <w:r>
        <w:rPr>
          <w:b/>
        </w:rPr>
        <w:t>likely</w:t>
      </w:r>
      <w:r>
        <w:rPr>
          <w:b/>
          <w:spacing w:val="-4"/>
        </w:rPr>
        <w:t xml:space="preserve"> </w:t>
      </w:r>
      <w:r>
        <w:rPr>
          <w:b/>
        </w:rPr>
        <w:t>to</w:t>
      </w:r>
      <w:r>
        <w:rPr>
          <w:b/>
          <w:spacing w:val="-4"/>
        </w:rPr>
        <w:t xml:space="preserve"> </w:t>
      </w:r>
      <w:r>
        <w:rPr>
          <w:b/>
        </w:rPr>
        <w:t>be</w:t>
      </w:r>
      <w:r>
        <w:rPr>
          <w:b/>
          <w:spacing w:val="-5"/>
        </w:rPr>
        <w:t xml:space="preserve"> </w:t>
      </w:r>
      <w:r>
        <w:rPr>
          <w:b/>
        </w:rPr>
        <w:t>permanent</w:t>
      </w:r>
      <w:r>
        <w:t>.</w:t>
      </w:r>
      <w:r>
        <w:rPr>
          <w:spacing w:val="47"/>
        </w:rPr>
        <w:t xml:space="preserve"> </w:t>
      </w:r>
      <w:r>
        <w:rPr>
          <w:i/>
        </w:rPr>
        <w:t>See</w:t>
      </w:r>
      <w:r>
        <w:rPr>
          <w:i/>
          <w:spacing w:val="-4"/>
        </w:rPr>
        <w:t xml:space="preserve"> </w:t>
      </w:r>
      <w:r>
        <w:rPr>
          <w:i/>
        </w:rPr>
        <w:t>Section</w:t>
      </w:r>
      <w:r>
        <w:rPr>
          <w:i/>
          <w:spacing w:val="-4"/>
        </w:rPr>
        <w:t xml:space="preserve"> </w:t>
      </w:r>
      <w:r>
        <w:rPr>
          <w:i/>
        </w:rPr>
        <w:t>3</w:t>
      </w:r>
      <w:r>
        <w:t>,</w:t>
      </w:r>
      <w:r>
        <w:rPr>
          <w:spacing w:val="-5"/>
        </w:rPr>
        <w:t xml:space="preserve"> </w:t>
      </w:r>
      <w:r>
        <w:rPr>
          <w:i/>
          <w:spacing w:val="-2"/>
        </w:rPr>
        <w:t>below</w:t>
      </w:r>
    </w:p>
    <w:p w14:paraId="21F55F98" w14:textId="77777777" w:rsidR="00323B91" w:rsidRDefault="00767F93">
      <w:pPr>
        <w:pStyle w:val="ListParagraph"/>
        <w:numPr>
          <w:ilvl w:val="2"/>
          <w:numId w:val="21"/>
        </w:numPr>
        <w:tabs>
          <w:tab w:val="left" w:pos="1419"/>
        </w:tabs>
        <w:spacing w:before="187"/>
        <w:ind w:hanging="359"/>
        <w:rPr>
          <w:rFonts w:ascii="Symbol" w:hAnsi="Symbol"/>
          <w:sz w:val="20"/>
        </w:rPr>
      </w:pPr>
      <w:r>
        <w:t>Have</w:t>
      </w:r>
      <w:r>
        <w:rPr>
          <w:spacing w:val="-5"/>
        </w:rPr>
        <w:t xml:space="preserve"> </w:t>
      </w:r>
      <w:r>
        <w:t>a</w:t>
      </w:r>
      <w:r>
        <w:rPr>
          <w:spacing w:val="-5"/>
        </w:rPr>
        <w:t xml:space="preserve"> </w:t>
      </w:r>
      <w:r>
        <w:rPr>
          <w:b/>
        </w:rPr>
        <w:t>primary</w:t>
      </w:r>
      <w:r>
        <w:rPr>
          <w:b/>
          <w:spacing w:val="-4"/>
        </w:rPr>
        <w:t xml:space="preserve"> </w:t>
      </w:r>
      <w:r>
        <w:rPr>
          <w:b/>
        </w:rPr>
        <w:t>need</w:t>
      </w:r>
      <w:r>
        <w:rPr>
          <w:b/>
          <w:spacing w:val="-5"/>
        </w:rPr>
        <w:t xml:space="preserve"> </w:t>
      </w:r>
      <w:r>
        <w:rPr>
          <w:b/>
        </w:rPr>
        <w:t>for</w:t>
      </w:r>
      <w:r>
        <w:rPr>
          <w:b/>
          <w:spacing w:val="-5"/>
        </w:rPr>
        <w:t xml:space="preserve"> </w:t>
      </w:r>
      <w:r>
        <w:rPr>
          <w:b/>
        </w:rPr>
        <w:t>residential</w:t>
      </w:r>
      <w:r>
        <w:rPr>
          <w:b/>
          <w:spacing w:val="-4"/>
        </w:rPr>
        <w:t xml:space="preserve"> </w:t>
      </w:r>
      <w:r>
        <w:rPr>
          <w:b/>
        </w:rPr>
        <w:t>care</w:t>
      </w:r>
      <w:r>
        <w:rPr>
          <w:b/>
          <w:spacing w:val="-5"/>
        </w:rPr>
        <w:t xml:space="preserve"> </w:t>
      </w:r>
      <w:r>
        <w:rPr>
          <w:b/>
        </w:rPr>
        <w:t>and</w:t>
      </w:r>
      <w:r>
        <w:rPr>
          <w:b/>
          <w:spacing w:val="-4"/>
        </w:rPr>
        <w:t xml:space="preserve"> </w:t>
      </w:r>
      <w:r>
        <w:rPr>
          <w:b/>
        </w:rPr>
        <w:t>custody</w:t>
      </w:r>
      <w:r>
        <w:t>.</w:t>
      </w:r>
      <w:r>
        <w:rPr>
          <w:spacing w:val="45"/>
        </w:rPr>
        <w:t xml:space="preserve"> </w:t>
      </w:r>
      <w:r>
        <w:rPr>
          <w:i/>
        </w:rPr>
        <w:t>See</w:t>
      </w:r>
      <w:r>
        <w:rPr>
          <w:i/>
          <w:spacing w:val="-4"/>
        </w:rPr>
        <w:t xml:space="preserve"> </w:t>
      </w:r>
      <w:r>
        <w:rPr>
          <w:i/>
        </w:rPr>
        <w:t>Section</w:t>
      </w:r>
      <w:r>
        <w:rPr>
          <w:i/>
          <w:spacing w:val="-5"/>
        </w:rPr>
        <w:t xml:space="preserve"> </w:t>
      </w:r>
      <w:r>
        <w:rPr>
          <w:i/>
        </w:rPr>
        <w:t>4</w:t>
      </w:r>
      <w:r>
        <w:t>,</w:t>
      </w:r>
      <w:r>
        <w:rPr>
          <w:spacing w:val="-5"/>
        </w:rPr>
        <w:t xml:space="preserve"> </w:t>
      </w:r>
      <w:r>
        <w:rPr>
          <w:i/>
          <w:spacing w:val="-2"/>
        </w:rPr>
        <w:t>below</w:t>
      </w:r>
    </w:p>
    <w:p w14:paraId="5D611BBD" w14:textId="77777777" w:rsidR="00323B91" w:rsidRDefault="00767F93">
      <w:pPr>
        <w:pStyle w:val="Heading5"/>
        <w:numPr>
          <w:ilvl w:val="1"/>
          <w:numId w:val="21"/>
        </w:numPr>
        <w:tabs>
          <w:tab w:val="left" w:pos="1057"/>
        </w:tabs>
        <w:spacing w:before="188"/>
        <w:ind w:left="1057" w:hanging="358"/>
        <w:rPr>
          <w:i w:val="0"/>
        </w:rPr>
      </w:pPr>
      <w:r>
        <w:t>When</w:t>
      </w:r>
      <w:r>
        <w:rPr>
          <w:spacing w:val="-4"/>
        </w:rPr>
        <w:t xml:space="preserve"> </w:t>
      </w:r>
      <w:r>
        <w:t>does</w:t>
      </w:r>
      <w:r>
        <w:rPr>
          <w:spacing w:val="-4"/>
        </w:rPr>
        <w:t xml:space="preserve"> </w:t>
      </w:r>
      <w:r>
        <w:t>a</w:t>
      </w:r>
      <w:r>
        <w:rPr>
          <w:spacing w:val="-4"/>
        </w:rPr>
        <w:t xml:space="preserve"> </w:t>
      </w:r>
      <w:r>
        <w:t>person</w:t>
      </w:r>
      <w:r>
        <w:rPr>
          <w:spacing w:val="-4"/>
        </w:rPr>
        <w:t xml:space="preserve"> </w:t>
      </w:r>
      <w:r>
        <w:t>have</w:t>
      </w:r>
      <w:r>
        <w:rPr>
          <w:spacing w:val="-4"/>
        </w:rPr>
        <w:t xml:space="preserve"> </w:t>
      </w:r>
      <w:r>
        <w:t>a</w:t>
      </w:r>
      <w:r>
        <w:rPr>
          <w:spacing w:val="-4"/>
        </w:rPr>
        <w:t xml:space="preserve"> </w:t>
      </w:r>
      <w:r>
        <w:t>disability</w:t>
      </w:r>
      <w:r>
        <w:rPr>
          <w:spacing w:val="-4"/>
        </w:rPr>
        <w:t xml:space="preserve"> </w:t>
      </w:r>
      <w:r>
        <w:t>that</w:t>
      </w:r>
      <w:r>
        <w:rPr>
          <w:spacing w:val="-4"/>
        </w:rPr>
        <w:t xml:space="preserve"> </w:t>
      </w:r>
      <w:r>
        <w:t>is</w:t>
      </w:r>
      <w:r>
        <w:rPr>
          <w:spacing w:val="-5"/>
        </w:rPr>
        <w:t xml:space="preserve"> </w:t>
      </w:r>
      <w:r>
        <w:t>permanent</w:t>
      </w:r>
      <w:r>
        <w:rPr>
          <w:spacing w:val="-4"/>
        </w:rPr>
        <w:t xml:space="preserve"> </w:t>
      </w:r>
      <w:r>
        <w:t>or</w:t>
      </w:r>
      <w:r>
        <w:rPr>
          <w:spacing w:val="-4"/>
        </w:rPr>
        <w:t xml:space="preserve"> </w:t>
      </w:r>
      <w:r>
        <w:t>likely</w:t>
      </w:r>
      <w:r>
        <w:rPr>
          <w:spacing w:val="-4"/>
        </w:rPr>
        <w:t xml:space="preserve"> </w:t>
      </w:r>
      <w:r>
        <w:t>to</w:t>
      </w:r>
      <w:r>
        <w:rPr>
          <w:spacing w:val="-4"/>
        </w:rPr>
        <w:t xml:space="preserve"> </w:t>
      </w:r>
      <w:r>
        <w:t>be</w:t>
      </w:r>
      <w:r>
        <w:rPr>
          <w:spacing w:val="-4"/>
        </w:rPr>
        <w:t xml:space="preserve"> </w:t>
      </w:r>
      <w:r>
        <w:rPr>
          <w:spacing w:val="-2"/>
        </w:rPr>
        <w:t>permanent?</w:t>
      </w:r>
    </w:p>
    <w:p w14:paraId="71721379" w14:textId="77777777" w:rsidR="00323B91" w:rsidRDefault="00767F93">
      <w:pPr>
        <w:pStyle w:val="BodyText"/>
        <w:spacing w:before="185" w:line="247" w:lineRule="auto"/>
        <w:ind w:left="1059" w:right="1146"/>
      </w:pPr>
      <w:r>
        <w:t>An order for protective placement, unlike an order for guardianship or protective services, requires</w:t>
      </w:r>
      <w:r>
        <w:rPr>
          <w:spacing w:val="-3"/>
        </w:rPr>
        <w:t xml:space="preserve"> </w:t>
      </w:r>
      <w:r>
        <w:t>a</w:t>
      </w:r>
      <w:r>
        <w:rPr>
          <w:spacing w:val="-3"/>
        </w:rPr>
        <w:t xml:space="preserve"> </w:t>
      </w:r>
      <w:r>
        <w:t>separate</w:t>
      </w:r>
      <w:r>
        <w:rPr>
          <w:spacing w:val="-3"/>
        </w:rPr>
        <w:t xml:space="preserve"> </w:t>
      </w:r>
      <w:r>
        <w:t>finding</w:t>
      </w:r>
      <w:r>
        <w:rPr>
          <w:spacing w:val="-3"/>
        </w:rPr>
        <w:t xml:space="preserve"> </w:t>
      </w:r>
      <w:r>
        <w:t>that</w:t>
      </w:r>
      <w:r>
        <w:rPr>
          <w:spacing w:val="-3"/>
        </w:rPr>
        <w:t xml:space="preserve"> </w:t>
      </w:r>
      <w:r>
        <w:t>the</w:t>
      </w:r>
      <w:r>
        <w:rPr>
          <w:spacing w:val="-3"/>
        </w:rPr>
        <w:t xml:space="preserve"> </w:t>
      </w:r>
      <w:r>
        <w:t>person</w:t>
      </w:r>
      <w:r>
        <w:rPr>
          <w:spacing w:val="-3"/>
        </w:rPr>
        <w:t xml:space="preserve"> </w:t>
      </w:r>
      <w:r>
        <w:t>has</w:t>
      </w:r>
      <w:r>
        <w:rPr>
          <w:spacing w:val="-3"/>
        </w:rPr>
        <w:t xml:space="preserve"> </w:t>
      </w:r>
      <w:r>
        <w:t>a</w:t>
      </w:r>
      <w:r>
        <w:rPr>
          <w:spacing w:val="-3"/>
        </w:rPr>
        <w:t xml:space="preserve"> </w:t>
      </w:r>
      <w:r>
        <w:t>disability</w:t>
      </w:r>
      <w:r>
        <w:rPr>
          <w:spacing w:val="-2"/>
        </w:rPr>
        <w:t xml:space="preserve"> </w:t>
      </w:r>
      <w:r>
        <w:t>that</w:t>
      </w:r>
      <w:r>
        <w:rPr>
          <w:spacing w:val="-3"/>
        </w:rPr>
        <w:t xml:space="preserve"> </w:t>
      </w:r>
      <w:r>
        <w:t>is</w:t>
      </w:r>
      <w:r>
        <w:rPr>
          <w:spacing w:val="-3"/>
        </w:rPr>
        <w:t xml:space="preserve"> </w:t>
      </w:r>
      <w:r>
        <w:t>“permanent</w:t>
      </w:r>
      <w:r>
        <w:rPr>
          <w:spacing w:val="-3"/>
        </w:rPr>
        <w:t xml:space="preserve"> </w:t>
      </w:r>
      <w:r>
        <w:t>or</w:t>
      </w:r>
      <w:r>
        <w:rPr>
          <w:spacing w:val="-3"/>
        </w:rPr>
        <w:t xml:space="preserve"> </w:t>
      </w:r>
      <w:r>
        <w:t>likely</w:t>
      </w:r>
      <w:r>
        <w:rPr>
          <w:spacing w:val="-2"/>
        </w:rPr>
        <w:t xml:space="preserve"> </w:t>
      </w:r>
      <w:r>
        <w:t>to</w:t>
      </w:r>
      <w:r>
        <w:rPr>
          <w:spacing w:val="-3"/>
        </w:rPr>
        <w:t xml:space="preserve"> </w:t>
      </w:r>
      <w:r>
        <w:t>be permanent.”</w:t>
      </w:r>
      <w:r>
        <w:rPr>
          <w:spacing w:val="40"/>
        </w:rPr>
        <w:t xml:space="preserve"> </w:t>
      </w:r>
      <w:r>
        <w:t xml:space="preserve">The Wisconsin Supreme Court stated in the </w:t>
      </w:r>
      <w:r>
        <w:rPr>
          <w:i/>
        </w:rPr>
        <w:t xml:space="preserve">Watts </w:t>
      </w:r>
      <w:r>
        <w:t>case:</w:t>
      </w:r>
      <w:hyperlink w:anchor="_bookmark385" w:history="1">
        <w:r>
          <w:rPr>
            <w:vertAlign w:val="superscript"/>
          </w:rPr>
          <w:t>288</w:t>
        </w:r>
      </w:hyperlink>
    </w:p>
    <w:p w14:paraId="406205CA" w14:textId="77777777" w:rsidR="00323B91" w:rsidRDefault="00767F93">
      <w:pPr>
        <w:pStyle w:val="BodyText"/>
        <w:spacing w:before="177" w:line="244" w:lineRule="auto"/>
        <w:ind w:left="1059" w:right="997"/>
      </w:pPr>
      <w:r>
        <w:t>The</w:t>
      </w:r>
      <w:r>
        <w:rPr>
          <w:spacing w:val="-3"/>
        </w:rPr>
        <w:t xml:space="preserve"> </w:t>
      </w:r>
      <w:r>
        <w:t>acceptance</w:t>
      </w:r>
      <w:r>
        <w:rPr>
          <w:spacing w:val="-3"/>
        </w:rPr>
        <w:t xml:space="preserve"> </w:t>
      </w:r>
      <w:r>
        <w:t>of</w:t>
      </w:r>
      <w:r>
        <w:rPr>
          <w:spacing w:val="-3"/>
        </w:rPr>
        <w:t xml:space="preserve"> </w:t>
      </w:r>
      <w:r>
        <w:t>a</w:t>
      </w:r>
      <w:r>
        <w:rPr>
          <w:spacing w:val="-3"/>
        </w:rPr>
        <w:t xml:space="preserve"> </w:t>
      </w:r>
      <w:r>
        <w:t>condition</w:t>
      </w:r>
      <w:r>
        <w:rPr>
          <w:spacing w:val="-3"/>
        </w:rPr>
        <w:t xml:space="preserve"> </w:t>
      </w:r>
      <w:r>
        <w:t>only</w:t>
      </w:r>
      <w:r>
        <w:rPr>
          <w:spacing w:val="-2"/>
        </w:rPr>
        <w:t xml:space="preserve"> </w:t>
      </w:r>
      <w:r>
        <w:t>“likely</w:t>
      </w:r>
      <w:r>
        <w:rPr>
          <w:spacing w:val="-2"/>
        </w:rPr>
        <w:t xml:space="preserve"> </w:t>
      </w:r>
      <w:r>
        <w:t>to</w:t>
      </w:r>
      <w:r>
        <w:rPr>
          <w:spacing w:val="-3"/>
        </w:rPr>
        <w:t xml:space="preserve"> </w:t>
      </w:r>
      <w:r>
        <w:t>be</w:t>
      </w:r>
      <w:r>
        <w:rPr>
          <w:spacing w:val="-3"/>
        </w:rPr>
        <w:t xml:space="preserve"> </w:t>
      </w:r>
      <w:r>
        <w:t>permanent”</w:t>
      </w:r>
      <w:r>
        <w:rPr>
          <w:spacing w:val="-3"/>
        </w:rPr>
        <w:t xml:space="preserve"> </w:t>
      </w:r>
      <w:r>
        <w:t>allows</w:t>
      </w:r>
      <w:r>
        <w:rPr>
          <w:spacing w:val="-3"/>
        </w:rPr>
        <w:t xml:space="preserve"> </w:t>
      </w:r>
      <w:r>
        <w:t>the</w:t>
      </w:r>
      <w:r>
        <w:rPr>
          <w:spacing w:val="-3"/>
        </w:rPr>
        <w:t xml:space="preserve"> </w:t>
      </w:r>
      <w:r>
        <w:t>possibility</w:t>
      </w:r>
      <w:r>
        <w:rPr>
          <w:spacing w:val="-2"/>
        </w:rPr>
        <w:t xml:space="preserve"> </w:t>
      </w:r>
      <w:r>
        <w:t>of</w:t>
      </w:r>
      <w:r>
        <w:rPr>
          <w:spacing w:val="-3"/>
        </w:rPr>
        <w:t xml:space="preserve"> </w:t>
      </w:r>
      <w:r>
        <w:t>protective placement for impermanent disability. Thus, the individual’s competence, need for residential care and custody or risk of harm may change with time.</w:t>
      </w:r>
    </w:p>
    <w:p w14:paraId="0B84E18A" w14:textId="77777777" w:rsidR="00323B91" w:rsidRDefault="00767F93">
      <w:pPr>
        <w:pStyle w:val="BodyText"/>
        <w:spacing w:before="183" w:line="247" w:lineRule="auto"/>
        <w:ind w:left="1060" w:right="872"/>
      </w:pPr>
      <w:r>
        <w:t>It</w:t>
      </w:r>
      <w:r>
        <w:rPr>
          <w:spacing w:val="-3"/>
        </w:rPr>
        <w:t xml:space="preserve"> </w:t>
      </w:r>
      <w:r>
        <w:t>is</w:t>
      </w:r>
      <w:r>
        <w:rPr>
          <w:spacing w:val="-3"/>
        </w:rPr>
        <w:t xml:space="preserve"> </w:t>
      </w:r>
      <w:r>
        <w:t>clear</w:t>
      </w:r>
      <w:r>
        <w:rPr>
          <w:spacing w:val="-3"/>
        </w:rPr>
        <w:t xml:space="preserve"> </w:t>
      </w:r>
      <w:r>
        <w:t>from</w:t>
      </w:r>
      <w:r>
        <w:rPr>
          <w:spacing w:val="-5"/>
        </w:rPr>
        <w:t xml:space="preserve"> </w:t>
      </w:r>
      <w:r>
        <w:t>this</w:t>
      </w:r>
      <w:r>
        <w:rPr>
          <w:spacing w:val="-3"/>
        </w:rPr>
        <w:t xml:space="preserve"> </w:t>
      </w:r>
      <w:r>
        <w:t>that,</w:t>
      </w:r>
      <w:r>
        <w:rPr>
          <w:spacing w:val="-3"/>
        </w:rPr>
        <w:t xml:space="preserve"> </w:t>
      </w:r>
      <w:r>
        <w:t>while</w:t>
      </w:r>
      <w:r>
        <w:rPr>
          <w:spacing w:val="-3"/>
        </w:rPr>
        <w:t xml:space="preserve"> </w:t>
      </w:r>
      <w:r>
        <w:t>the</w:t>
      </w:r>
      <w:r>
        <w:rPr>
          <w:spacing w:val="-3"/>
        </w:rPr>
        <w:t xml:space="preserve"> </w:t>
      </w:r>
      <w:r>
        <w:t>person’s</w:t>
      </w:r>
      <w:r>
        <w:rPr>
          <w:spacing w:val="-3"/>
        </w:rPr>
        <w:t xml:space="preserve"> </w:t>
      </w:r>
      <w:r>
        <w:t>underlying</w:t>
      </w:r>
      <w:r>
        <w:rPr>
          <w:spacing w:val="-3"/>
        </w:rPr>
        <w:t xml:space="preserve"> </w:t>
      </w:r>
      <w:r>
        <w:t>impairment</w:t>
      </w:r>
      <w:r>
        <w:rPr>
          <w:spacing w:val="-3"/>
        </w:rPr>
        <w:t xml:space="preserve"> </w:t>
      </w:r>
      <w:r>
        <w:t>must</w:t>
      </w:r>
      <w:r>
        <w:rPr>
          <w:spacing w:val="-3"/>
        </w:rPr>
        <w:t xml:space="preserve"> </w:t>
      </w:r>
      <w:r>
        <w:t>be</w:t>
      </w:r>
      <w:r>
        <w:rPr>
          <w:spacing w:val="-3"/>
        </w:rPr>
        <w:t xml:space="preserve"> </w:t>
      </w:r>
      <w:r>
        <w:t>permanent</w:t>
      </w:r>
      <w:r>
        <w:rPr>
          <w:spacing w:val="-3"/>
        </w:rPr>
        <w:t xml:space="preserve"> </w:t>
      </w:r>
      <w:r>
        <w:t>or</w:t>
      </w:r>
      <w:r>
        <w:rPr>
          <w:spacing w:val="-3"/>
        </w:rPr>
        <w:t xml:space="preserve"> </w:t>
      </w:r>
      <w:r>
        <w:t>likely</w:t>
      </w:r>
      <w:r>
        <w:rPr>
          <w:spacing w:val="-2"/>
        </w:rPr>
        <w:t xml:space="preserve"> </w:t>
      </w:r>
      <w:r>
        <w:t>to be permanent, it is not necessary to prove that the person’s support needs will never change, or that the person will never benefit from treatment to the point of no longer needing protective placement.</w:t>
      </w:r>
      <w:r>
        <w:rPr>
          <w:spacing w:val="40"/>
        </w:rPr>
        <w:t xml:space="preserve"> </w:t>
      </w:r>
      <w:r>
        <w:t>It</w:t>
      </w:r>
      <w:r>
        <w:rPr>
          <w:spacing w:val="-1"/>
        </w:rPr>
        <w:t xml:space="preserve"> </w:t>
      </w:r>
      <w:r>
        <w:t>seems</w:t>
      </w:r>
      <w:r>
        <w:rPr>
          <w:spacing w:val="-1"/>
        </w:rPr>
        <w:t xml:space="preserve"> </w:t>
      </w:r>
      <w:r>
        <w:t>likely that</w:t>
      </w:r>
      <w:r>
        <w:rPr>
          <w:spacing w:val="-1"/>
        </w:rPr>
        <w:t xml:space="preserve"> </w:t>
      </w:r>
      <w:r>
        <w:t>even</w:t>
      </w:r>
      <w:r>
        <w:rPr>
          <w:spacing w:val="-1"/>
        </w:rPr>
        <w:t xml:space="preserve"> </w:t>
      </w:r>
      <w:r>
        <w:t>a</w:t>
      </w:r>
      <w:r>
        <w:rPr>
          <w:spacing w:val="-1"/>
        </w:rPr>
        <w:t xml:space="preserve"> </w:t>
      </w:r>
      <w:r>
        <w:t>short-term</w:t>
      </w:r>
      <w:r>
        <w:rPr>
          <w:spacing w:val="-4"/>
        </w:rPr>
        <w:t xml:space="preserve"> </w:t>
      </w:r>
      <w:r>
        <w:t>need</w:t>
      </w:r>
      <w:r>
        <w:rPr>
          <w:spacing w:val="-1"/>
        </w:rPr>
        <w:t xml:space="preserve"> </w:t>
      </w:r>
      <w:r>
        <w:t>for</w:t>
      </w:r>
      <w:r>
        <w:rPr>
          <w:spacing w:val="-1"/>
        </w:rPr>
        <w:t xml:space="preserve"> </w:t>
      </w:r>
      <w:r>
        <w:t>residential</w:t>
      </w:r>
      <w:r>
        <w:rPr>
          <w:spacing w:val="-1"/>
        </w:rPr>
        <w:t xml:space="preserve"> </w:t>
      </w:r>
      <w:r>
        <w:t>care</w:t>
      </w:r>
      <w:r>
        <w:rPr>
          <w:spacing w:val="-1"/>
        </w:rPr>
        <w:t xml:space="preserve"> </w:t>
      </w:r>
      <w:r>
        <w:t>can</w:t>
      </w:r>
      <w:r>
        <w:rPr>
          <w:spacing w:val="-1"/>
        </w:rPr>
        <w:t xml:space="preserve"> </w:t>
      </w:r>
      <w:r>
        <w:t>justify a</w:t>
      </w:r>
      <w:r>
        <w:rPr>
          <w:spacing w:val="-1"/>
        </w:rPr>
        <w:t xml:space="preserve"> </w:t>
      </w:r>
      <w:r>
        <w:t>protective placement.</w:t>
      </w:r>
      <w:r>
        <w:rPr>
          <w:spacing w:val="40"/>
        </w:rPr>
        <w:t xml:space="preserve"> </w:t>
      </w:r>
      <w:r>
        <w:t>For example, if a person under guardianship protests a short-term placement for recuperative care for a medical condition under § 55.055(b), § 55.055(3)(c) allows for protective placement as an appropriate response.</w:t>
      </w:r>
      <w:r>
        <w:rPr>
          <w:spacing w:val="40"/>
        </w:rPr>
        <w:t xml:space="preserve"> </w:t>
      </w:r>
      <w:r>
        <w:t xml:space="preserve">The Court of Appeals in the 1987 </w:t>
      </w:r>
      <w:r>
        <w:rPr>
          <w:i/>
        </w:rPr>
        <w:t xml:space="preserve">K.N.K. </w:t>
      </w:r>
      <w:r>
        <w:t xml:space="preserve">case, discussed in </w:t>
      </w:r>
      <w:r>
        <w:rPr>
          <w:i/>
        </w:rPr>
        <w:t>Section 4, below</w:t>
      </w:r>
      <w:r>
        <w:t>, held that a disability (mental illness) could be considered permanent, even though the condition improved with medication, based on a pattern of repeated noncompliance with treatment that resulted in inability to care for self.</w:t>
      </w:r>
      <w:hyperlink w:anchor="_bookmark386" w:history="1">
        <w:r>
          <w:rPr>
            <w:vertAlign w:val="superscript"/>
          </w:rPr>
          <w:t>289</w:t>
        </w:r>
      </w:hyperlink>
    </w:p>
    <w:p w14:paraId="03CD25BB" w14:textId="77777777" w:rsidR="00323B91" w:rsidRDefault="00767F93">
      <w:pPr>
        <w:pStyle w:val="Heading5"/>
        <w:numPr>
          <w:ilvl w:val="1"/>
          <w:numId w:val="21"/>
        </w:numPr>
        <w:tabs>
          <w:tab w:val="left" w:pos="1057"/>
          <w:tab w:val="left" w:pos="1059"/>
        </w:tabs>
        <w:spacing w:before="170" w:line="244" w:lineRule="auto"/>
        <w:ind w:right="848"/>
        <w:rPr>
          <w:i w:val="0"/>
        </w:rPr>
      </w:pPr>
      <w:r>
        <w:t>When</w:t>
      </w:r>
      <w:r>
        <w:rPr>
          <w:spacing w:val="-3"/>
        </w:rPr>
        <w:t xml:space="preserve"> </w:t>
      </w:r>
      <w:r>
        <w:t>does</w:t>
      </w:r>
      <w:r>
        <w:rPr>
          <w:spacing w:val="-3"/>
        </w:rPr>
        <w:t xml:space="preserve"> </w:t>
      </w:r>
      <w:r>
        <w:t>a</w:t>
      </w:r>
      <w:r>
        <w:rPr>
          <w:spacing w:val="-3"/>
        </w:rPr>
        <w:t xml:space="preserve"> </w:t>
      </w:r>
      <w:r>
        <w:t>person</w:t>
      </w:r>
      <w:r>
        <w:rPr>
          <w:spacing w:val="-3"/>
        </w:rPr>
        <w:t xml:space="preserve"> </w:t>
      </w:r>
      <w:r>
        <w:t>have</w:t>
      </w:r>
      <w:r>
        <w:rPr>
          <w:spacing w:val="-3"/>
        </w:rPr>
        <w:t xml:space="preserve"> </w:t>
      </w:r>
      <w:r>
        <w:t>a</w:t>
      </w:r>
      <w:r>
        <w:rPr>
          <w:spacing w:val="-3"/>
        </w:rPr>
        <w:t xml:space="preserve"> </w:t>
      </w:r>
      <w:r>
        <w:t>"primary</w:t>
      </w:r>
      <w:r>
        <w:rPr>
          <w:spacing w:val="-3"/>
        </w:rPr>
        <w:t xml:space="preserve"> </w:t>
      </w:r>
      <w:r>
        <w:t>need</w:t>
      </w:r>
      <w:r>
        <w:rPr>
          <w:spacing w:val="-3"/>
        </w:rPr>
        <w:t xml:space="preserve"> </w:t>
      </w:r>
      <w:r>
        <w:t>residential</w:t>
      </w:r>
      <w:r>
        <w:rPr>
          <w:spacing w:val="-3"/>
        </w:rPr>
        <w:t xml:space="preserve"> </w:t>
      </w:r>
      <w:r>
        <w:t>for</w:t>
      </w:r>
      <w:r>
        <w:rPr>
          <w:spacing w:val="-3"/>
        </w:rPr>
        <w:t xml:space="preserve"> </w:t>
      </w:r>
      <w:r>
        <w:t>care</w:t>
      </w:r>
      <w:r>
        <w:rPr>
          <w:spacing w:val="-3"/>
        </w:rPr>
        <w:t xml:space="preserve"> </w:t>
      </w:r>
      <w:r>
        <w:t>and</w:t>
      </w:r>
      <w:r>
        <w:rPr>
          <w:spacing w:val="-3"/>
        </w:rPr>
        <w:t xml:space="preserve"> </w:t>
      </w:r>
      <w:r>
        <w:t>custody"</w:t>
      </w:r>
      <w:r>
        <w:rPr>
          <w:spacing w:val="-3"/>
        </w:rPr>
        <w:t xml:space="preserve"> </w:t>
      </w:r>
      <w:r>
        <w:t>rather</w:t>
      </w:r>
      <w:r>
        <w:rPr>
          <w:spacing w:val="-3"/>
        </w:rPr>
        <w:t xml:space="preserve"> </w:t>
      </w:r>
      <w:r>
        <w:t>than</w:t>
      </w:r>
      <w:r>
        <w:rPr>
          <w:spacing w:val="-3"/>
        </w:rPr>
        <w:t xml:space="preserve"> </w:t>
      </w:r>
      <w:r>
        <w:t>a</w:t>
      </w:r>
      <w:r>
        <w:rPr>
          <w:spacing w:val="-3"/>
        </w:rPr>
        <w:t xml:space="preserve"> </w:t>
      </w:r>
      <w:r>
        <w:t>need for "treatment"?</w:t>
      </w:r>
    </w:p>
    <w:p w14:paraId="702D2C0E" w14:textId="77777777" w:rsidR="00323B91" w:rsidRDefault="00767F93">
      <w:pPr>
        <w:pStyle w:val="BodyText"/>
        <w:spacing w:before="181" w:line="244" w:lineRule="auto"/>
        <w:ind w:left="1059" w:right="997"/>
      </w:pPr>
      <w:r>
        <w:t>This</w:t>
      </w:r>
      <w:r>
        <w:rPr>
          <w:spacing w:val="-3"/>
        </w:rPr>
        <w:t xml:space="preserve"> </w:t>
      </w:r>
      <w:r>
        <w:t>requirement</w:t>
      </w:r>
      <w:r>
        <w:rPr>
          <w:spacing w:val="-3"/>
        </w:rPr>
        <w:t xml:space="preserve"> </w:t>
      </w:r>
      <w:r>
        <w:t>that</w:t>
      </w:r>
      <w:r>
        <w:rPr>
          <w:spacing w:val="-3"/>
        </w:rPr>
        <w:t xml:space="preserve"> </w:t>
      </w:r>
      <w:r>
        <w:t>the</w:t>
      </w:r>
      <w:r>
        <w:rPr>
          <w:spacing w:val="-3"/>
        </w:rPr>
        <w:t xml:space="preserve"> </w:t>
      </w:r>
      <w:r>
        <w:t>individual</w:t>
      </w:r>
      <w:r>
        <w:rPr>
          <w:spacing w:val="-3"/>
        </w:rPr>
        <w:t xml:space="preserve"> </w:t>
      </w:r>
      <w:r>
        <w:t>have</w:t>
      </w:r>
      <w:r>
        <w:rPr>
          <w:spacing w:val="-3"/>
        </w:rPr>
        <w:t xml:space="preserve"> </w:t>
      </w:r>
      <w:r>
        <w:t>a</w:t>
      </w:r>
      <w:r>
        <w:rPr>
          <w:spacing w:val="-3"/>
        </w:rPr>
        <w:t xml:space="preserve"> </w:t>
      </w:r>
      <w:r>
        <w:t>primary</w:t>
      </w:r>
      <w:r>
        <w:rPr>
          <w:spacing w:val="-2"/>
        </w:rPr>
        <w:t xml:space="preserve"> </w:t>
      </w:r>
      <w:r>
        <w:t>need</w:t>
      </w:r>
      <w:r>
        <w:rPr>
          <w:spacing w:val="-3"/>
        </w:rPr>
        <w:t xml:space="preserve"> </w:t>
      </w:r>
      <w:r>
        <w:t>for</w:t>
      </w:r>
      <w:r>
        <w:rPr>
          <w:spacing w:val="-3"/>
        </w:rPr>
        <w:t xml:space="preserve"> </w:t>
      </w:r>
      <w:r>
        <w:t>residential</w:t>
      </w:r>
      <w:r>
        <w:rPr>
          <w:spacing w:val="-3"/>
        </w:rPr>
        <w:t xml:space="preserve"> </w:t>
      </w:r>
      <w:r>
        <w:t>care</w:t>
      </w:r>
      <w:r>
        <w:rPr>
          <w:spacing w:val="-3"/>
        </w:rPr>
        <w:t xml:space="preserve"> </w:t>
      </w:r>
      <w:r>
        <w:t>and</w:t>
      </w:r>
      <w:r>
        <w:rPr>
          <w:spacing w:val="-3"/>
        </w:rPr>
        <w:t xml:space="preserve"> </w:t>
      </w:r>
      <w:r>
        <w:t>custody</w:t>
      </w:r>
      <w:r>
        <w:rPr>
          <w:spacing w:val="-2"/>
        </w:rPr>
        <w:t xml:space="preserve"> </w:t>
      </w:r>
      <w:r>
        <w:t>makes two important distinctions:</w:t>
      </w:r>
      <w:hyperlink w:anchor="_bookmark387" w:history="1">
        <w:r>
          <w:rPr>
            <w:vertAlign w:val="superscript"/>
          </w:rPr>
          <w:t>290</w:t>
        </w:r>
      </w:hyperlink>
    </w:p>
    <w:p w14:paraId="10000CF9" w14:textId="77777777" w:rsidR="00323B91" w:rsidRDefault="00767F93">
      <w:pPr>
        <w:pStyle w:val="ListParagraph"/>
        <w:numPr>
          <w:ilvl w:val="2"/>
          <w:numId w:val="21"/>
        </w:numPr>
        <w:tabs>
          <w:tab w:val="left" w:pos="1419"/>
        </w:tabs>
        <w:spacing w:before="168" w:line="247" w:lineRule="auto"/>
        <w:ind w:right="1022"/>
        <w:rPr>
          <w:rFonts w:ascii="Symbol" w:hAnsi="Symbol"/>
        </w:rPr>
      </w:pPr>
      <w:r>
        <w:t>First, the primary need must be for care and custody rather than for treatment for mental illness, developmental disabilities or substance dependence.</w:t>
      </w:r>
      <w:r>
        <w:rPr>
          <w:spacing w:val="40"/>
        </w:rPr>
        <w:t xml:space="preserve"> </w:t>
      </w:r>
      <w:r>
        <w:rPr>
          <w:i/>
        </w:rPr>
        <w:t>See Ch. IV, Part E</w:t>
      </w:r>
      <w:r>
        <w:t xml:space="preserve">, for the definition of </w:t>
      </w:r>
      <w:r>
        <w:rPr>
          <w:i/>
        </w:rPr>
        <w:t xml:space="preserve">treatment </w:t>
      </w:r>
      <w:r>
        <w:t>under Ch. 51.</w:t>
      </w:r>
      <w:r>
        <w:rPr>
          <w:spacing w:val="40"/>
        </w:rPr>
        <w:t xml:space="preserve"> </w:t>
      </w:r>
      <w:r>
        <w:t>If the primary purpose of a placement is treatment as defined</w:t>
      </w:r>
      <w:r>
        <w:rPr>
          <w:spacing w:val="-3"/>
        </w:rPr>
        <w:t xml:space="preserve"> </w:t>
      </w:r>
      <w:r>
        <w:t>under</w:t>
      </w:r>
      <w:r>
        <w:rPr>
          <w:spacing w:val="-3"/>
        </w:rPr>
        <w:t xml:space="preserve"> </w:t>
      </w:r>
      <w:r>
        <w:t>Ch.</w:t>
      </w:r>
      <w:r>
        <w:rPr>
          <w:spacing w:val="-3"/>
        </w:rPr>
        <w:t xml:space="preserve"> </w:t>
      </w:r>
      <w:r>
        <w:t>51,</w:t>
      </w:r>
      <w:r>
        <w:rPr>
          <w:spacing w:val="-3"/>
        </w:rPr>
        <w:t xml:space="preserve"> </w:t>
      </w:r>
      <w:r>
        <w:t>admission,</w:t>
      </w:r>
      <w:r>
        <w:rPr>
          <w:spacing w:val="-3"/>
        </w:rPr>
        <w:t xml:space="preserve"> </w:t>
      </w:r>
      <w:r>
        <w:t>detention</w:t>
      </w:r>
      <w:r>
        <w:rPr>
          <w:spacing w:val="-3"/>
        </w:rPr>
        <w:t xml:space="preserve"> </w:t>
      </w:r>
      <w:r>
        <w:t>or</w:t>
      </w:r>
      <w:r>
        <w:rPr>
          <w:spacing w:val="-4"/>
        </w:rPr>
        <w:t xml:space="preserve"> </w:t>
      </w:r>
      <w:r>
        <w:t>commitment</w:t>
      </w:r>
      <w:r>
        <w:rPr>
          <w:spacing w:val="-3"/>
        </w:rPr>
        <w:t xml:space="preserve"> </w:t>
      </w:r>
      <w:r>
        <w:t>under</w:t>
      </w:r>
      <w:r>
        <w:rPr>
          <w:spacing w:val="-3"/>
        </w:rPr>
        <w:t xml:space="preserve"> </w:t>
      </w:r>
      <w:r>
        <w:t>Ch.</w:t>
      </w:r>
      <w:r>
        <w:rPr>
          <w:spacing w:val="-3"/>
        </w:rPr>
        <w:t xml:space="preserve"> </w:t>
      </w:r>
      <w:r>
        <w:t>51</w:t>
      </w:r>
      <w:r>
        <w:rPr>
          <w:spacing w:val="-3"/>
        </w:rPr>
        <w:t xml:space="preserve"> </w:t>
      </w:r>
      <w:r>
        <w:t>are</w:t>
      </w:r>
      <w:r>
        <w:rPr>
          <w:spacing w:val="-3"/>
        </w:rPr>
        <w:t xml:space="preserve"> </w:t>
      </w:r>
      <w:r>
        <w:t>the</w:t>
      </w:r>
      <w:r>
        <w:rPr>
          <w:spacing w:val="-3"/>
        </w:rPr>
        <w:t xml:space="preserve"> </w:t>
      </w:r>
      <w:r>
        <w:t xml:space="preserve">appropriate </w:t>
      </w:r>
      <w:r>
        <w:rPr>
          <w:spacing w:val="-2"/>
        </w:rPr>
        <w:t>procedures.</w:t>
      </w:r>
    </w:p>
    <w:p w14:paraId="6CFE77E8" w14:textId="77777777" w:rsidR="00323B91" w:rsidRDefault="00767F93">
      <w:pPr>
        <w:pStyle w:val="ListParagraph"/>
        <w:numPr>
          <w:ilvl w:val="2"/>
          <w:numId w:val="21"/>
        </w:numPr>
        <w:tabs>
          <w:tab w:val="left" w:pos="1419"/>
        </w:tabs>
        <w:spacing w:before="160" w:line="244" w:lineRule="auto"/>
        <w:ind w:right="1164"/>
        <w:rPr>
          <w:rFonts w:ascii="Symbol" w:hAnsi="Symbol"/>
        </w:rPr>
      </w:pPr>
      <w:r>
        <w:t>Second,</w:t>
      </w:r>
      <w:r>
        <w:rPr>
          <w:spacing w:val="-3"/>
        </w:rPr>
        <w:t xml:space="preserve"> </w:t>
      </w:r>
      <w:r>
        <w:t>the</w:t>
      </w:r>
      <w:r>
        <w:rPr>
          <w:spacing w:val="-3"/>
        </w:rPr>
        <w:t xml:space="preserve"> </w:t>
      </w:r>
      <w:r>
        <w:t>care</w:t>
      </w:r>
      <w:r>
        <w:rPr>
          <w:spacing w:val="-3"/>
        </w:rPr>
        <w:t xml:space="preserve"> </w:t>
      </w:r>
      <w:r>
        <w:t>and</w:t>
      </w:r>
      <w:r>
        <w:rPr>
          <w:spacing w:val="-3"/>
        </w:rPr>
        <w:t xml:space="preserve"> </w:t>
      </w:r>
      <w:r>
        <w:t>custody</w:t>
      </w:r>
      <w:r>
        <w:rPr>
          <w:spacing w:val="-2"/>
        </w:rPr>
        <w:t xml:space="preserve"> </w:t>
      </w:r>
      <w:r>
        <w:t>needed</w:t>
      </w:r>
      <w:r>
        <w:rPr>
          <w:spacing w:val="-3"/>
        </w:rPr>
        <w:t xml:space="preserve"> </w:t>
      </w:r>
      <w:r>
        <w:t>must</w:t>
      </w:r>
      <w:r>
        <w:rPr>
          <w:spacing w:val="-3"/>
        </w:rPr>
        <w:t xml:space="preserve"> </w:t>
      </w:r>
      <w:r>
        <w:t>be</w:t>
      </w:r>
      <w:r>
        <w:rPr>
          <w:spacing w:val="-3"/>
        </w:rPr>
        <w:t xml:space="preserve"> </w:t>
      </w:r>
      <w:r>
        <w:t>of</w:t>
      </w:r>
      <w:r>
        <w:rPr>
          <w:spacing w:val="-3"/>
        </w:rPr>
        <w:t xml:space="preserve"> </w:t>
      </w:r>
      <w:r>
        <w:t>a</w:t>
      </w:r>
      <w:r>
        <w:rPr>
          <w:spacing w:val="-3"/>
        </w:rPr>
        <w:t xml:space="preserve"> </w:t>
      </w:r>
      <w:r>
        <w:t>kind</w:t>
      </w:r>
      <w:r>
        <w:rPr>
          <w:spacing w:val="-3"/>
        </w:rPr>
        <w:t xml:space="preserve"> </w:t>
      </w:r>
      <w:r>
        <w:t>that</w:t>
      </w:r>
      <w:r>
        <w:rPr>
          <w:spacing w:val="-3"/>
        </w:rPr>
        <w:t xml:space="preserve"> </w:t>
      </w:r>
      <w:r>
        <w:t>requires</w:t>
      </w:r>
      <w:r>
        <w:rPr>
          <w:spacing w:val="-3"/>
        </w:rPr>
        <w:t xml:space="preserve"> </w:t>
      </w:r>
      <w:r>
        <w:t>residential</w:t>
      </w:r>
      <w:r>
        <w:rPr>
          <w:spacing w:val="-3"/>
        </w:rPr>
        <w:t xml:space="preserve"> </w:t>
      </w:r>
      <w:r>
        <w:t>placement. Protective placement is inappropriate if an order for protective services would meet the</w:t>
      </w:r>
    </w:p>
    <w:p w14:paraId="794AFC1C" w14:textId="77777777" w:rsidR="00323B91" w:rsidRDefault="00323B91">
      <w:pPr>
        <w:pStyle w:val="BodyText"/>
        <w:rPr>
          <w:sz w:val="20"/>
        </w:rPr>
      </w:pPr>
    </w:p>
    <w:p w14:paraId="4CB6AFB0" w14:textId="77777777" w:rsidR="00323B91" w:rsidRDefault="00323B91">
      <w:pPr>
        <w:pStyle w:val="BodyText"/>
        <w:rPr>
          <w:sz w:val="20"/>
        </w:rPr>
      </w:pPr>
    </w:p>
    <w:p w14:paraId="177ED3F9" w14:textId="77777777" w:rsidR="00323B91" w:rsidRDefault="00323B91">
      <w:pPr>
        <w:pStyle w:val="BodyText"/>
        <w:rPr>
          <w:sz w:val="20"/>
        </w:rPr>
      </w:pPr>
    </w:p>
    <w:p w14:paraId="7796B38C" w14:textId="77777777" w:rsidR="00323B91" w:rsidRDefault="00767F93">
      <w:pPr>
        <w:pStyle w:val="BodyText"/>
        <w:spacing w:before="109"/>
        <w:rPr>
          <w:sz w:val="20"/>
        </w:rPr>
      </w:pPr>
      <w:r>
        <w:rPr>
          <w:noProof/>
        </w:rPr>
        <mc:AlternateContent>
          <mc:Choice Requires="wps">
            <w:drawing>
              <wp:anchor distT="0" distB="0" distL="0" distR="0" simplePos="0" relativeHeight="487662592" behindDoc="1" locked="0" layoutInCell="1" allowOverlap="1" wp14:anchorId="7C3EF4A2" wp14:editId="163BD8A0">
                <wp:simplePos x="0" y="0"/>
                <wp:positionH relativeFrom="page">
                  <wp:posOffset>914400</wp:posOffset>
                </wp:positionH>
                <wp:positionV relativeFrom="paragraph">
                  <wp:posOffset>231057</wp:posOffset>
                </wp:positionV>
                <wp:extent cx="1828800" cy="762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42D76" id="Graphic 191" o:spid="_x0000_s1026" style="position:absolute;margin-left:1in;margin-top:18.2pt;width:2in;height:.6pt;z-index:-156538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" path="m1828800,l,,,7620r1828800,l1828800,xe" fillcolor="black" stroked="f">
                <v:path arrowok="t"/>
                <w10:wrap type="topAndBottom" anchorx="page"/>
              </v:shape>
            </w:pict>
          </mc:Fallback>
        </mc:AlternateContent>
      </w:r>
    </w:p>
    <w:p w14:paraId="6B72F59F" w14:textId="77777777" w:rsidR="00323B91" w:rsidRDefault="00323B91">
      <w:pPr>
        <w:pStyle w:val="BodyText"/>
        <w:spacing w:before="37"/>
      </w:pPr>
    </w:p>
    <w:p w14:paraId="3445C707" w14:textId="77777777" w:rsidR="00323B91" w:rsidRDefault="00767F93">
      <w:pPr>
        <w:ind w:left="340"/>
      </w:pPr>
      <w:bookmarkStart w:id="428" w:name="_bookmark385"/>
      <w:bookmarkEnd w:id="428"/>
      <w:r>
        <w:rPr>
          <w:vertAlign w:val="superscript"/>
        </w:rPr>
        <w:t>288</w:t>
      </w:r>
      <w:r>
        <w:rPr>
          <w:spacing w:val="-4"/>
        </w:rPr>
        <w:t xml:space="preserve"> </w:t>
      </w:r>
      <w:r>
        <w:rPr>
          <w:i/>
        </w:rPr>
        <w:t>Watts,</w:t>
      </w:r>
      <w:r>
        <w:rPr>
          <w:i/>
          <w:spacing w:val="-4"/>
        </w:rPr>
        <w:t xml:space="preserve"> </w:t>
      </w:r>
      <w:r>
        <w:rPr>
          <w:i/>
        </w:rPr>
        <w:t>supra,</w:t>
      </w:r>
      <w:r>
        <w:rPr>
          <w:i/>
          <w:spacing w:val="-4"/>
        </w:rPr>
        <w:t xml:space="preserve"> </w:t>
      </w:r>
      <w:r>
        <w:t>footnote</w:t>
      </w:r>
      <w:r>
        <w:rPr>
          <w:spacing w:val="-4"/>
        </w:rPr>
        <w:t xml:space="preserve"> </w:t>
      </w:r>
      <w:r>
        <w:t>279</w:t>
      </w:r>
      <w:r>
        <w:rPr>
          <w:i/>
        </w:rPr>
        <w:t>,</w:t>
      </w:r>
      <w:r>
        <w:rPr>
          <w:i/>
          <w:spacing w:val="-4"/>
        </w:rPr>
        <w:t xml:space="preserve"> </w:t>
      </w:r>
      <w:r>
        <w:t>122</w:t>
      </w:r>
      <w:r>
        <w:rPr>
          <w:spacing w:val="-3"/>
        </w:rPr>
        <w:t xml:space="preserve"> </w:t>
      </w:r>
      <w:r>
        <w:t>Wis.</w:t>
      </w:r>
      <w:r>
        <w:rPr>
          <w:spacing w:val="-4"/>
        </w:rPr>
        <w:t xml:space="preserve"> </w:t>
      </w:r>
      <w:r>
        <w:t>2d</w:t>
      </w:r>
      <w:r>
        <w:rPr>
          <w:spacing w:val="-4"/>
        </w:rPr>
        <w:t xml:space="preserve"> </w:t>
      </w:r>
      <w:r>
        <w:t>at</w:t>
      </w:r>
      <w:r>
        <w:rPr>
          <w:spacing w:val="-4"/>
        </w:rPr>
        <w:t xml:space="preserve"> </w:t>
      </w:r>
      <w:r>
        <w:rPr>
          <w:spacing w:val="-5"/>
        </w:rPr>
        <w:t>83</w:t>
      </w:r>
    </w:p>
    <w:p w14:paraId="73F13187" w14:textId="77777777" w:rsidR="00323B91" w:rsidRDefault="00767F93">
      <w:pPr>
        <w:spacing w:before="7"/>
        <w:ind w:left="340"/>
      </w:pPr>
      <w:bookmarkStart w:id="429" w:name="_bookmark386"/>
      <w:bookmarkEnd w:id="429"/>
      <w:r>
        <w:rPr>
          <w:vertAlign w:val="superscript"/>
        </w:rPr>
        <w:t>289</w:t>
      </w:r>
      <w:r>
        <w:rPr>
          <w:spacing w:val="-4"/>
        </w:rPr>
        <w:t xml:space="preserve"> </w:t>
      </w:r>
      <w:r>
        <w:rPr>
          <w:i/>
        </w:rPr>
        <w:t>K.N.K.</w:t>
      </w:r>
      <w:r>
        <w:rPr>
          <w:i/>
          <w:spacing w:val="-4"/>
        </w:rPr>
        <w:t xml:space="preserve"> </w:t>
      </w:r>
      <w:r>
        <w:rPr>
          <w:i/>
        </w:rPr>
        <w:t>v.</w:t>
      </w:r>
      <w:r>
        <w:rPr>
          <w:i/>
          <w:spacing w:val="-4"/>
        </w:rPr>
        <w:t xml:space="preserve"> </w:t>
      </w:r>
      <w:r>
        <w:rPr>
          <w:i/>
        </w:rPr>
        <w:t>Buhler,</w:t>
      </w:r>
      <w:r>
        <w:rPr>
          <w:i/>
          <w:spacing w:val="-4"/>
        </w:rPr>
        <w:t xml:space="preserve"> </w:t>
      </w:r>
      <w:r>
        <w:rPr>
          <w:i/>
        </w:rPr>
        <w:t>supra</w:t>
      </w:r>
      <w:r>
        <w:rPr>
          <w:i/>
          <w:spacing w:val="-4"/>
        </w:rPr>
        <w:t xml:space="preserve"> </w:t>
      </w:r>
      <w:r>
        <w:t>,</w:t>
      </w:r>
      <w:r>
        <w:rPr>
          <w:spacing w:val="-4"/>
        </w:rPr>
        <w:t xml:space="preserve"> </w:t>
      </w:r>
      <w:r>
        <w:t>footnote</w:t>
      </w:r>
      <w:r>
        <w:rPr>
          <w:spacing w:val="-4"/>
        </w:rPr>
        <w:t xml:space="preserve"> 288.</w:t>
      </w:r>
    </w:p>
    <w:p w14:paraId="07060E05" w14:textId="77777777" w:rsidR="00323B91" w:rsidRDefault="00767F93">
      <w:pPr>
        <w:spacing w:before="8"/>
        <w:ind w:left="340"/>
      </w:pPr>
      <w:bookmarkStart w:id="430" w:name="_bookmark387"/>
      <w:bookmarkEnd w:id="430"/>
      <w:r>
        <w:rPr>
          <w:vertAlign w:val="superscript"/>
        </w:rPr>
        <w:t>290</w:t>
      </w:r>
      <w:r>
        <w:rPr>
          <w:spacing w:val="-5"/>
        </w:rPr>
        <w:t xml:space="preserve"> </w:t>
      </w:r>
      <w:r>
        <w:rPr>
          <w:i/>
        </w:rPr>
        <w:t>Guardianship</w:t>
      </w:r>
      <w:r>
        <w:rPr>
          <w:i/>
          <w:spacing w:val="-4"/>
        </w:rPr>
        <w:t xml:space="preserve"> </w:t>
      </w:r>
      <w:r>
        <w:rPr>
          <w:i/>
        </w:rPr>
        <w:t>and</w:t>
      </w:r>
      <w:r>
        <w:rPr>
          <w:i/>
          <w:spacing w:val="-4"/>
        </w:rPr>
        <w:t xml:space="preserve"> </w:t>
      </w:r>
      <w:r>
        <w:rPr>
          <w:i/>
        </w:rPr>
        <w:t>Protective</w:t>
      </w:r>
      <w:r>
        <w:rPr>
          <w:i/>
          <w:spacing w:val="-4"/>
        </w:rPr>
        <w:t xml:space="preserve"> </w:t>
      </w:r>
      <w:r>
        <w:rPr>
          <w:i/>
        </w:rPr>
        <w:t>Placement</w:t>
      </w:r>
      <w:r>
        <w:rPr>
          <w:i/>
          <w:spacing w:val="-5"/>
        </w:rPr>
        <w:t xml:space="preserve"> </w:t>
      </w:r>
      <w:r>
        <w:rPr>
          <w:i/>
        </w:rPr>
        <w:t>of</w:t>
      </w:r>
      <w:r>
        <w:rPr>
          <w:i/>
          <w:spacing w:val="-4"/>
        </w:rPr>
        <w:t xml:space="preserve"> </w:t>
      </w:r>
      <w:r>
        <w:rPr>
          <w:i/>
        </w:rPr>
        <w:t>Shaw</w:t>
      </w:r>
      <w:r>
        <w:t>,</w:t>
      </w:r>
      <w:r>
        <w:rPr>
          <w:spacing w:val="-4"/>
        </w:rPr>
        <w:t xml:space="preserve"> </w:t>
      </w:r>
      <w:r>
        <w:t>87</w:t>
      </w:r>
      <w:r>
        <w:rPr>
          <w:spacing w:val="-4"/>
        </w:rPr>
        <w:t xml:space="preserve"> </w:t>
      </w:r>
      <w:r>
        <w:t>Wis.</w:t>
      </w:r>
      <w:r>
        <w:rPr>
          <w:spacing w:val="-5"/>
        </w:rPr>
        <w:t xml:space="preserve"> </w:t>
      </w:r>
      <w:r>
        <w:t>2d</w:t>
      </w:r>
      <w:r>
        <w:rPr>
          <w:spacing w:val="-4"/>
        </w:rPr>
        <w:t xml:space="preserve"> </w:t>
      </w:r>
      <w:r>
        <w:t>503</w:t>
      </w:r>
      <w:r>
        <w:rPr>
          <w:spacing w:val="-4"/>
        </w:rPr>
        <w:t xml:space="preserve"> </w:t>
      </w:r>
      <w:r>
        <w:t>at</w:t>
      </w:r>
      <w:r>
        <w:rPr>
          <w:spacing w:val="-4"/>
        </w:rPr>
        <w:t xml:space="preserve"> </w:t>
      </w:r>
      <w:r>
        <w:t>514,</w:t>
      </w:r>
      <w:r>
        <w:rPr>
          <w:spacing w:val="-4"/>
        </w:rPr>
        <w:t xml:space="preserve"> </w:t>
      </w:r>
      <w:r>
        <w:t>275</w:t>
      </w:r>
      <w:r>
        <w:rPr>
          <w:spacing w:val="-5"/>
        </w:rPr>
        <w:t xml:space="preserve"> </w:t>
      </w:r>
      <w:r>
        <w:t>N.W.</w:t>
      </w:r>
      <w:r>
        <w:rPr>
          <w:spacing w:val="-4"/>
        </w:rPr>
        <w:t xml:space="preserve"> </w:t>
      </w:r>
      <w:r>
        <w:t>2d</w:t>
      </w:r>
      <w:r>
        <w:rPr>
          <w:spacing w:val="-4"/>
        </w:rPr>
        <w:t xml:space="preserve"> </w:t>
      </w:r>
      <w:r>
        <w:t>143</w:t>
      </w:r>
      <w:r>
        <w:rPr>
          <w:spacing w:val="-4"/>
        </w:rPr>
        <w:t xml:space="preserve"> </w:t>
      </w:r>
      <w:r>
        <w:t>(Ct.</w:t>
      </w:r>
      <w:r>
        <w:rPr>
          <w:spacing w:val="-5"/>
        </w:rPr>
        <w:t xml:space="preserve"> </w:t>
      </w:r>
      <w:r>
        <w:rPr>
          <w:spacing w:val="-4"/>
        </w:rPr>
        <w:t>App.</w:t>
      </w:r>
    </w:p>
    <w:p w14:paraId="0E54809B" w14:textId="77777777" w:rsidR="00323B91" w:rsidRDefault="00767F93">
      <w:pPr>
        <w:pStyle w:val="BodyText"/>
        <w:spacing w:before="6"/>
        <w:ind w:left="340"/>
      </w:pPr>
      <w:r>
        <w:rPr>
          <w:spacing w:val="-2"/>
        </w:rPr>
        <w:t>1979).</w:t>
      </w:r>
    </w:p>
    <w:p w14:paraId="5AD662EB" w14:textId="77777777" w:rsidR="00323B91" w:rsidRDefault="00323B91">
      <w:pPr>
        <w:sectPr w:rsidR="00323B91">
          <w:pgSz w:w="12240" w:h="15840"/>
          <w:pgMar w:top="640" w:right="600" w:bottom="1060" w:left="1100" w:header="0" w:footer="862" w:gutter="0"/>
          <w:cols w:space="720"/>
        </w:sectPr>
      </w:pPr>
    </w:p>
    <w:p w14:paraId="6D9DBC71" w14:textId="77777777" w:rsidR="00323B91" w:rsidRDefault="00767F93">
      <w:pPr>
        <w:pStyle w:val="BodyText"/>
        <w:spacing w:before="64" w:line="244" w:lineRule="auto"/>
        <w:ind w:left="1420" w:right="902"/>
      </w:pPr>
      <w:bookmarkStart w:id="431" w:name="_bookmark388"/>
      <w:bookmarkEnd w:id="431"/>
      <w:r>
        <w:t>person’s</w:t>
      </w:r>
      <w:r>
        <w:rPr>
          <w:spacing w:val="-3"/>
        </w:rPr>
        <w:t xml:space="preserve"> </w:t>
      </w:r>
      <w:r>
        <w:t>needs.</w:t>
      </w:r>
      <w:r>
        <w:rPr>
          <w:spacing w:val="40"/>
        </w:rPr>
        <w:t xml:space="preserve"> </w:t>
      </w:r>
      <w:r>
        <w:t>A</w:t>
      </w:r>
      <w:r>
        <w:rPr>
          <w:spacing w:val="-3"/>
        </w:rPr>
        <w:t xml:space="preserve"> </w:t>
      </w:r>
      <w:r>
        <w:t>court</w:t>
      </w:r>
      <w:r>
        <w:rPr>
          <w:spacing w:val="-3"/>
        </w:rPr>
        <w:t xml:space="preserve"> </w:t>
      </w:r>
      <w:r>
        <w:t>may</w:t>
      </w:r>
      <w:r>
        <w:rPr>
          <w:spacing w:val="-1"/>
        </w:rPr>
        <w:t xml:space="preserve"> </w:t>
      </w:r>
      <w:r>
        <w:t>order</w:t>
      </w:r>
      <w:r>
        <w:rPr>
          <w:spacing w:val="-3"/>
        </w:rPr>
        <w:t xml:space="preserve"> </w:t>
      </w:r>
      <w:r>
        <w:t>protective</w:t>
      </w:r>
      <w:r>
        <w:rPr>
          <w:spacing w:val="-3"/>
        </w:rPr>
        <w:t xml:space="preserve"> </w:t>
      </w:r>
      <w:r>
        <w:t>services</w:t>
      </w:r>
      <w:r>
        <w:rPr>
          <w:spacing w:val="-3"/>
        </w:rPr>
        <w:t xml:space="preserve"> </w:t>
      </w:r>
      <w:r>
        <w:t>as</w:t>
      </w:r>
      <w:r>
        <w:rPr>
          <w:spacing w:val="-3"/>
        </w:rPr>
        <w:t xml:space="preserve"> </w:t>
      </w:r>
      <w:r>
        <w:t>an</w:t>
      </w:r>
      <w:r>
        <w:rPr>
          <w:spacing w:val="-3"/>
        </w:rPr>
        <w:t xml:space="preserve"> </w:t>
      </w:r>
      <w:r>
        <w:t>alternative</w:t>
      </w:r>
      <w:r>
        <w:rPr>
          <w:spacing w:val="-3"/>
        </w:rPr>
        <w:t xml:space="preserve"> </w:t>
      </w:r>
      <w:r>
        <w:t>to</w:t>
      </w:r>
      <w:r>
        <w:rPr>
          <w:spacing w:val="-3"/>
        </w:rPr>
        <w:t xml:space="preserve"> </w:t>
      </w:r>
      <w:r>
        <w:t>placement,</w:t>
      </w:r>
      <w:r>
        <w:rPr>
          <w:spacing w:val="-3"/>
        </w:rPr>
        <w:t xml:space="preserve"> </w:t>
      </w:r>
      <w:r>
        <w:t>even</w:t>
      </w:r>
      <w:r>
        <w:rPr>
          <w:spacing w:val="-3"/>
        </w:rPr>
        <w:t xml:space="preserve"> </w:t>
      </w:r>
      <w:r>
        <w:t>if the petition is for protective placement.</w:t>
      </w:r>
      <w:hyperlink w:anchor="_bookmark389" w:history="1">
        <w:r>
          <w:rPr>
            <w:vertAlign w:val="superscript"/>
          </w:rPr>
          <w:t>291</w:t>
        </w:r>
      </w:hyperlink>
    </w:p>
    <w:p w14:paraId="57532A8B" w14:textId="77777777" w:rsidR="00323B91" w:rsidRDefault="00767F93">
      <w:pPr>
        <w:pStyle w:val="BodyText"/>
        <w:spacing w:before="183" w:line="244" w:lineRule="auto"/>
        <w:ind w:left="1059" w:right="902"/>
      </w:pPr>
      <w:r>
        <w:t>Protective</w:t>
      </w:r>
      <w:r>
        <w:rPr>
          <w:spacing w:val="-3"/>
        </w:rPr>
        <w:t xml:space="preserve"> </w:t>
      </w:r>
      <w:r>
        <w:t>placement</w:t>
      </w:r>
      <w:r>
        <w:rPr>
          <w:spacing w:val="-3"/>
        </w:rPr>
        <w:t xml:space="preserve"> </w:t>
      </w:r>
      <w:r>
        <w:t>does</w:t>
      </w:r>
      <w:r>
        <w:rPr>
          <w:spacing w:val="-3"/>
        </w:rPr>
        <w:t xml:space="preserve"> </w:t>
      </w:r>
      <w:r>
        <w:t>not</w:t>
      </w:r>
      <w:r>
        <w:rPr>
          <w:spacing w:val="-3"/>
        </w:rPr>
        <w:t xml:space="preserve"> </w:t>
      </w:r>
      <w:r>
        <w:t>require</w:t>
      </w:r>
      <w:r>
        <w:rPr>
          <w:spacing w:val="-3"/>
        </w:rPr>
        <w:t xml:space="preserve"> </w:t>
      </w:r>
      <w:r>
        <w:t>that</w:t>
      </w:r>
      <w:r>
        <w:rPr>
          <w:spacing w:val="-3"/>
        </w:rPr>
        <w:t xml:space="preserve"> </w:t>
      </w:r>
      <w:r>
        <w:t>the</w:t>
      </w:r>
      <w:r>
        <w:rPr>
          <w:spacing w:val="-3"/>
        </w:rPr>
        <w:t xml:space="preserve"> </w:t>
      </w:r>
      <w:r>
        <w:t>person</w:t>
      </w:r>
      <w:r>
        <w:rPr>
          <w:spacing w:val="-3"/>
        </w:rPr>
        <w:t xml:space="preserve"> </w:t>
      </w:r>
      <w:r>
        <w:t>be</w:t>
      </w:r>
      <w:r>
        <w:rPr>
          <w:spacing w:val="-3"/>
        </w:rPr>
        <w:t xml:space="preserve"> </w:t>
      </w:r>
      <w:r>
        <w:t>unable</w:t>
      </w:r>
      <w:r>
        <w:rPr>
          <w:spacing w:val="-3"/>
        </w:rPr>
        <w:t xml:space="preserve"> </w:t>
      </w:r>
      <w:r>
        <w:t>to</w:t>
      </w:r>
      <w:r>
        <w:rPr>
          <w:spacing w:val="-3"/>
        </w:rPr>
        <w:t xml:space="preserve"> </w:t>
      </w:r>
      <w:r>
        <w:t>benefit</w:t>
      </w:r>
      <w:r>
        <w:rPr>
          <w:spacing w:val="-3"/>
        </w:rPr>
        <w:t xml:space="preserve"> </w:t>
      </w:r>
      <w:r>
        <w:t>from</w:t>
      </w:r>
      <w:r>
        <w:rPr>
          <w:spacing w:val="-5"/>
        </w:rPr>
        <w:t xml:space="preserve"> </w:t>
      </w:r>
      <w:r>
        <w:t>treatment.</w:t>
      </w:r>
      <w:r>
        <w:rPr>
          <w:spacing w:val="40"/>
        </w:rPr>
        <w:t xml:space="preserve"> </w:t>
      </w:r>
      <w:r>
        <w:t>On</w:t>
      </w:r>
      <w:r>
        <w:rPr>
          <w:spacing w:val="-3"/>
        </w:rPr>
        <w:t xml:space="preserve"> </w:t>
      </w:r>
      <w:r>
        <w:t>the contrary, each person who is protectively placed has a right to adequate treatment and services appropriate to his or her needs.</w:t>
      </w:r>
      <w:hyperlink w:anchor="_bookmark390" w:history="1">
        <w:r>
          <w:rPr>
            <w:vertAlign w:val="superscript"/>
          </w:rPr>
          <w:t>292</w:t>
        </w:r>
      </w:hyperlink>
      <w:r>
        <w:rPr>
          <w:spacing w:val="40"/>
        </w:rPr>
        <w:t xml:space="preserve"> </w:t>
      </w:r>
      <w:r>
        <w:t>It is common for people to be protectively placed to facilities where active treatment is mandated by state and federal law.</w:t>
      </w:r>
      <w:hyperlink w:anchor="_bookmark391" w:history="1">
        <w:r>
          <w:rPr>
            <w:vertAlign w:val="superscript"/>
          </w:rPr>
          <w:t>293</w:t>
        </w:r>
      </w:hyperlink>
      <w:r>
        <w:rPr>
          <w:spacing w:val="40"/>
        </w:rPr>
        <w:t xml:space="preserve"> </w:t>
      </w:r>
      <w:r>
        <w:t>People who have developmental disabilities, chronic mental illness or degenerative brain disorders are capable of benefiting from active habilitation and rehabilitation services.</w:t>
      </w:r>
      <w:r>
        <w:rPr>
          <w:spacing w:val="40"/>
        </w:rPr>
        <w:t xml:space="preserve"> </w:t>
      </w:r>
      <w:r>
        <w:t>For example, it is recognized that virtually all people with mental retardation are capable of learning and that degenerative brain disorders can be treated or managed in ways that will slow further degeneration.</w:t>
      </w:r>
    </w:p>
    <w:p w14:paraId="2C93FB20" w14:textId="77777777" w:rsidR="00323B91" w:rsidRDefault="00767F93">
      <w:pPr>
        <w:pStyle w:val="BodyText"/>
        <w:spacing w:before="190" w:line="244" w:lineRule="auto"/>
        <w:ind w:left="1059" w:right="857"/>
      </w:pPr>
      <w:r>
        <w:t xml:space="preserve">In the case of </w:t>
      </w:r>
      <w:r>
        <w:rPr>
          <w:i/>
        </w:rPr>
        <w:t>K.N.K v. Buhler,</w:t>
      </w:r>
      <w:hyperlink w:anchor="_bookmark392" w:history="1">
        <w:r>
          <w:rPr>
            <w:vertAlign w:val="superscript"/>
          </w:rPr>
          <w:t>294</w:t>
        </w:r>
      </w:hyperlink>
      <w:r>
        <w:t xml:space="preserve"> the court looked at the issue of whether the fact that a person could benefit from treatment precluded protective placement.</w:t>
      </w:r>
      <w:r>
        <w:rPr>
          <w:spacing w:val="40"/>
        </w:rPr>
        <w:t xml:space="preserve"> </w:t>
      </w:r>
      <w:r>
        <w:t>K.N.K. was a woman with chronic mental illness who showed a pattern of repeated Ch. 51 commitments, improvement on medication, release, noncompliance with prescribed medication, and return to a delusional condition.</w:t>
      </w:r>
      <w:r>
        <w:rPr>
          <w:spacing w:val="40"/>
        </w:rPr>
        <w:t xml:space="preserve"> </w:t>
      </w:r>
      <w:r>
        <w:t>K.N.K. argued that her primary need was for medication, a form of treatment.</w:t>
      </w:r>
      <w:r>
        <w:rPr>
          <w:spacing w:val="40"/>
        </w:rPr>
        <w:t xml:space="preserve"> </w:t>
      </w:r>
      <w:r>
        <w:t>The court, however, concluded that the ongoing pattern of noncompliance with treatment justified a finding of primary need for care and custody.</w:t>
      </w:r>
      <w:r>
        <w:rPr>
          <w:spacing w:val="40"/>
        </w:rPr>
        <w:t xml:space="preserve"> </w:t>
      </w:r>
      <w:r>
        <w:t>The court held that K.N.K.'s "ongoing refusal to take her medication which results in her inability to care for herself" provided a basis for finding that</w:t>
      </w:r>
      <w:r>
        <w:rPr>
          <w:spacing w:val="-3"/>
        </w:rPr>
        <w:t xml:space="preserve"> </w:t>
      </w:r>
      <w:r>
        <w:t>her</w:t>
      </w:r>
      <w:r>
        <w:rPr>
          <w:spacing w:val="-3"/>
        </w:rPr>
        <w:t xml:space="preserve"> </w:t>
      </w:r>
      <w:r>
        <w:rPr>
          <w:b/>
        </w:rPr>
        <w:t>primary</w:t>
      </w:r>
      <w:r>
        <w:rPr>
          <w:b/>
          <w:spacing w:val="-3"/>
        </w:rPr>
        <w:t xml:space="preserve"> </w:t>
      </w:r>
      <w:r>
        <w:rPr>
          <w:b/>
        </w:rPr>
        <w:t>need</w:t>
      </w:r>
      <w:r>
        <w:rPr>
          <w:b/>
          <w:spacing w:val="-3"/>
        </w:rPr>
        <w:t xml:space="preserve"> </w:t>
      </w:r>
      <w:r>
        <w:rPr>
          <w:b/>
        </w:rPr>
        <w:t>was</w:t>
      </w:r>
      <w:r>
        <w:rPr>
          <w:b/>
          <w:spacing w:val="-3"/>
        </w:rPr>
        <w:t xml:space="preserve"> </w:t>
      </w:r>
      <w:r>
        <w:rPr>
          <w:b/>
        </w:rPr>
        <w:t>for</w:t>
      </w:r>
      <w:r>
        <w:rPr>
          <w:b/>
          <w:spacing w:val="-3"/>
        </w:rPr>
        <w:t xml:space="preserve"> </w:t>
      </w:r>
      <w:r>
        <w:rPr>
          <w:b/>
        </w:rPr>
        <w:t>protective</w:t>
      </w:r>
      <w:r>
        <w:rPr>
          <w:b/>
          <w:spacing w:val="-3"/>
        </w:rPr>
        <w:t xml:space="preserve"> </w:t>
      </w:r>
      <w:r>
        <w:rPr>
          <w:b/>
        </w:rPr>
        <w:t>placement</w:t>
      </w:r>
      <w:r>
        <w:rPr>
          <w:b/>
          <w:spacing w:val="-3"/>
        </w:rPr>
        <w:t xml:space="preserve"> </w:t>
      </w:r>
      <w:r>
        <w:rPr>
          <w:b/>
        </w:rPr>
        <w:t>rather</w:t>
      </w:r>
      <w:r>
        <w:rPr>
          <w:b/>
          <w:spacing w:val="-3"/>
        </w:rPr>
        <w:t xml:space="preserve"> </w:t>
      </w:r>
      <w:r>
        <w:rPr>
          <w:b/>
        </w:rPr>
        <w:t>than</w:t>
      </w:r>
      <w:r>
        <w:rPr>
          <w:b/>
          <w:spacing w:val="-3"/>
        </w:rPr>
        <w:t xml:space="preserve"> </w:t>
      </w:r>
      <w:r>
        <w:rPr>
          <w:b/>
        </w:rPr>
        <w:t>active</w:t>
      </w:r>
      <w:r>
        <w:rPr>
          <w:b/>
          <w:spacing w:val="-3"/>
        </w:rPr>
        <w:t xml:space="preserve"> </w:t>
      </w:r>
      <w:r>
        <w:rPr>
          <w:b/>
        </w:rPr>
        <w:t>treatment</w:t>
      </w:r>
      <w:r>
        <w:t>.</w:t>
      </w:r>
      <w:r>
        <w:rPr>
          <w:spacing w:val="40"/>
        </w:rPr>
        <w:t xml:space="preserve"> </w:t>
      </w:r>
      <w:r>
        <w:rPr>
          <w:i/>
        </w:rPr>
        <w:t>K.N.K.</w:t>
      </w:r>
      <w:r>
        <w:rPr>
          <w:i/>
          <w:spacing w:val="-3"/>
        </w:rPr>
        <w:t xml:space="preserve"> </w:t>
      </w:r>
      <w:r>
        <w:t>can be read to say that a person can be protectively placed, even though he or she can benefit from treatment,</w:t>
      </w:r>
      <w:r>
        <w:rPr>
          <w:spacing w:val="-3"/>
        </w:rPr>
        <w:t xml:space="preserve"> </w:t>
      </w:r>
      <w:r>
        <w:t>if</w:t>
      </w:r>
      <w:r>
        <w:rPr>
          <w:spacing w:val="-3"/>
        </w:rPr>
        <w:t xml:space="preserve"> </w:t>
      </w:r>
      <w:r>
        <w:t>there</w:t>
      </w:r>
      <w:r>
        <w:rPr>
          <w:spacing w:val="-3"/>
        </w:rPr>
        <w:t xml:space="preserve"> </w:t>
      </w:r>
      <w:r>
        <w:t>is</w:t>
      </w:r>
      <w:r>
        <w:rPr>
          <w:spacing w:val="-3"/>
        </w:rPr>
        <w:t xml:space="preserve"> </w:t>
      </w:r>
      <w:r>
        <w:t>no</w:t>
      </w:r>
      <w:r>
        <w:rPr>
          <w:spacing w:val="-3"/>
        </w:rPr>
        <w:t xml:space="preserve"> </w:t>
      </w:r>
      <w:r>
        <w:t>known</w:t>
      </w:r>
      <w:r>
        <w:rPr>
          <w:spacing w:val="-3"/>
        </w:rPr>
        <w:t xml:space="preserve"> </w:t>
      </w:r>
      <w:r>
        <w:t>treatment</w:t>
      </w:r>
      <w:r>
        <w:rPr>
          <w:spacing w:val="-3"/>
        </w:rPr>
        <w:t xml:space="preserve"> </w:t>
      </w:r>
      <w:r>
        <w:t>that</w:t>
      </w:r>
      <w:r>
        <w:rPr>
          <w:spacing w:val="-3"/>
        </w:rPr>
        <w:t xml:space="preserve"> </w:t>
      </w:r>
      <w:r>
        <w:t>will</w:t>
      </w:r>
      <w:r>
        <w:rPr>
          <w:spacing w:val="-3"/>
        </w:rPr>
        <w:t xml:space="preserve"> </w:t>
      </w:r>
      <w:r>
        <w:t>eliminate</w:t>
      </w:r>
      <w:r>
        <w:rPr>
          <w:spacing w:val="-3"/>
        </w:rPr>
        <w:t xml:space="preserve"> </w:t>
      </w:r>
      <w:r>
        <w:t>his</w:t>
      </w:r>
      <w:r>
        <w:rPr>
          <w:spacing w:val="-3"/>
        </w:rPr>
        <w:t xml:space="preserve"> </w:t>
      </w:r>
      <w:r>
        <w:t>or</w:t>
      </w:r>
      <w:r>
        <w:rPr>
          <w:spacing w:val="-3"/>
        </w:rPr>
        <w:t xml:space="preserve"> </w:t>
      </w:r>
      <w:r>
        <w:t>her</w:t>
      </w:r>
      <w:r>
        <w:rPr>
          <w:spacing w:val="-3"/>
        </w:rPr>
        <w:t xml:space="preserve"> </w:t>
      </w:r>
      <w:r>
        <w:t>need</w:t>
      </w:r>
      <w:r>
        <w:rPr>
          <w:spacing w:val="-3"/>
        </w:rPr>
        <w:t xml:space="preserve"> </w:t>
      </w:r>
      <w:r>
        <w:t>for</w:t>
      </w:r>
      <w:r>
        <w:rPr>
          <w:spacing w:val="-3"/>
        </w:rPr>
        <w:t xml:space="preserve"> </w:t>
      </w:r>
      <w:r>
        <w:t>long-term</w:t>
      </w:r>
      <w:r>
        <w:rPr>
          <w:spacing w:val="-5"/>
        </w:rPr>
        <w:t xml:space="preserve"> </w:t>
      </w:r>
      <w:r>
        <w:t>care</w:t>
      </w:r>
      <w:r>
        <w:rPr>
          <w:spacing w:val="-3"/>
        </w:rPr>
        <w:t xml:space="preserve"> </w:t>
      </w:r>
      <w:r>
        <w:t>and custody in the foreseeable future. Treatment and services must still be provided to increase the person's ability to meet his or her own needs and control his or her own life.</w:t>
      </w:r>
    </w:p>
    <w:p w14:paraId="4415D24B" w14:textId="77777777" w:rsidR="00323B91" w:rsidRDefault="00767F93">
      <w:pPr>
        <w:pStyle w:val="BodyText"/>
        <w:spacing w:before="196" w:line="244" w:lineRule="auto"/>
        <w:ind w:left="1060" w:right="997"/>
      </w:pPr>
      <w:r>
        <w:t>The</w:t>
      </w:r>
      <w:r>
        <w:rPr>
          <w:spacing w:val="-3"/>
        </w:rPr>
        <w:t xml:space="preserve"> </w:t>
      </w:r>
      <w:r>
        <w:t>following</w:t>
      </w:r>
      <w:r>
        <w:rPr>
          <w:spacing w:val="-3"/>
        </w:rPr>
        <w:t xml:space="preserve"> </w:t>
      </w:r>
      <w:r>
        <w:t>considerations</w:t>
      </w:r>
      <w:r>
        <w:rPr>
          <w:spacing w:val="-3"/>
        </w:rPr>
        <w:t xml:space="preserve"> </w:t>
      </w:r>
      <w:r>
        <w:t>may</w:t>
      </w:r>
      <w:r>
        <w:rPr>
          <w:spacing w:val="-2"/>
        </w:rPr>
        <w:t xml:space="preserve"> </w:t>
      </w:r>
      <w:r>
        <w:t>be</w:t>
      </w:r>
      <w:r>
        <w:rPr>
          <w:spacing w:val="-3"/>
        </w:rPr>
        <w:t xml:space="preserve"> </w:t>
      </w:r>
      <w:r>
        <w:t>useful</w:t>
      </w:r>
      <w:r>
        <w:rPr>
          <w:spacing w:val="-3"/>
        </w:rPr>
        <w:t xml:space="preserve"> </w:t>
      </w:r>
      <w:r>
        <w:t>in</w:t>
      </w:r>
      <w:r>
        <w:rPr>
          <w:spacing w:val="-3"/>
        </w:rPr>
        <w:t xml:space="preserve"> </w:t>
      </w:r>
      <w:r>
        <w:t>deciding</w:t>
      </w:r>
      <w:r>
        <w:rPr>
          <w:spacing w:val="-3"/>
        </w:rPr>
        <w:t xml:space="preserve"> </w:t>
      </w:r>
      <w:r>
        <w:t>whether</w:t>
      </w:r>
      <w:r>
        <w:rPr>
          <w:spacing w:val="-3"/>
        </w:rPr>
        <w:t xml:space="preserve"> </w:t>
      </w:r>
      <w:r>
        <w:t>the</w:t>
      </w:r>
      <w:r>
        <w:rPr>
          <w:spacing w:val="-3"/>
        </w:rPr>
        <w:t xml:space="preserve"> </w:t>
      </w:r>
      <w:r>
        <w:t>person</w:t>
      </w:r>
      <w:r>
        <w:rPr>
          <w:spacing w:val="-3"/>
        </w:rPr>
        <w:t xml:space="preserve"> </w:t>
      </w:r>
      <w:r>
        <w:t>has</w:t>
      </w:r>
      <w:r>
        <w:rPr>
          <w:spacing w:val="-3"/>
        </w:rPr>
        <w:t xml:space="preserve"> </w:t>
      </w:r>
      <w:r>
        <w:t>a</w:t>
      </w:r>
      <w:r>
        <w:rPr>
          <w:spacing w:val="-3"/>
        </w:rPr>
        <w:t xml:space="preserve"> </w:t>
      </w:r>
      <w:r>
        <w:t>primary</w:t>
      </w:r>
      <w:r>
        <w:rPr>
          <w:spacing w:val="-2"/>
        </w:rPr>
        <w:t xml:space="preserve"> </w:t>
      </w:r>
      <w:r>
        <w:t>need for treatment rather than care and custody:</w:t>
      </w:r>
    </w:p>
    <w:p w14:paraId="14314EA8" w14:textId="77777777" w:rsidR="00323B91" w:rsidRDefault="00767F93">
      <w:pPr>
        <w:pStyle w:val="ListParagraph"/>
        <w:numPr>
          <w:ilvl w:val="2"/>
          <w:numId w:val="21"/>
        </w:numPr>
        <w:tabs>
          <w:tab w:val="left" w:pos="1419"/>
        </w:tabs>
        <w:spacing w:before="168" w:line="244" w:lineRule="auto"/>
        <w:ind w:right="1371"/>
        <w:rPr>
          <w:rFonts w:ascii="Symbol" w:hAnsi="Symbol"/>
        </w:rPr>
      </w:pPr>
      <w:r>
        <w:t>Do</w:t>
      </w:r>
      <w:r>
        <w:rPr>
          <w:spacing w:val="-3"/>
        </w:rPr>
        <w:t xml:space="preserve"> </w:t>
      </w:r>
      <w:r>
        <w:t>treatments</w:t>
      </w:r>
      <w:r>
        <w:rPr>
          <w:spacing w:val="-3"/>
        </w:rPr>
        <w:t xml:space="preserve"> </w:t>
      </w:r>
      <w:r>
        <w:t>exist</w:t>
      </w:r>
      <w:r>
        <w:rPr>
          <w:spacing w:val="-3"/>
        </w:rPr>
        <w:t xml:space="preserve"> </w:t>
      </w:r>
      <w:r>
        <w:t>that</w:t>
      </w:r>
      <w:r>
        <w:rPr>
          <w:spacing w:val="-3"/>
        </w:rPr>
        <w:t xml:space="preserve"> </w:t>
      </w:r>
      <w:r>
        <w:t>are</w:t>
      </w:r>
      <w:r>
        <w:rPr>
          <w:spacing w:val="-3"/>
        </w:rPr>
        <w:t xml:space="preserve"> </w:t>
      </w:r>
      <w:r>
        <w:t>reasonably</w:t>
      </w:r>
      <w:r>
        <w:rPr>
          <w:spacing w:val="-1"/>
        </w:rPr>
        <w:t xml:space="preserve"> </w:t>
      </w:r>
      <w:r>
        <w:t>likely</w:t>
      </w:r>
      <w:r>
        <w:rPr>
          <w:spacing w:val="-1"/>
        </w:rPr>
        <w:t xml:space="preserve"> </w:t>
      </w:r>
      <w:r>
        <w:t>to</w:t>
      </w:r>
      <w:r>
        <w:rPr>
          <w:spacing w:val="-3"/>
        </w:rPr>
        <w:t xml:space="preserve"> </w:t>
      </w:r>
      <w:r>
        <w:t>allow</w:t>
      </w:r>
      <w:r>
        <w:rPr>
          <w:spacing w:val="-3"/>
        </w:rPr>
        <w:t xml:space="preserve"> </w:t>
      </w:r>
      <w:r>
        <w:t>the</w:t>
      </w:r>
      <w:r>
        <w:rPr>
          <w:spacing w:val="-3"/>
        </w:rPr>
        <w:t xml:space="preserve"> </w:t>
      </w:r>
      <w:r>
        <w:t>person</w:t>
      </w:r>
      <w:r>
        <w:rPr>
          <w:spacing w:val="-3"/>
        </w:rPr>
        <w:t xml:space="preserve"> </w:t>
      </w:r>
      <w:r>
        <w:t>to</w:t>
      </w:r>
      <w:r>
        <w:rPr>
          <w:spacing w:val="-3"/>
        </w:rPr>
        <w:t xml:space="preserve"> </w:t>
      </w:r>
      <w:r>
        <w:t>meet</w:t>
      </w:r>
      <w:r>
        <w:rPr>
          <w:spacing w:val="-3"/>
        </w:rPr>
        <w:t xml:space="preserve"> </w:t>
      </w:r>
      <w:r>
        <w:t>his</w:t>
      </w:r>
      <w:r>
        <w:rPr>
          <w:spacing w:val="-3"/>
        </w:rPr>
        <w:t xml:space="preserve"> </w:t>
      </w:r>
      <w:r>
        <w:t>or</w:t>
      </w:r>
      <w:r>
        <w:rPr>
          <w:spacing w:val="-3"/>
        </w:rPr>
        <w:t xml:space="preserve"> </w:t>
      </w:r>
      <w:r>
        <w:t>her</w:t>
      </w:r>
      <w:r>
        <w:rPr>
          <w:spacing w:val="-3"/>
        </w:rPr>
        <w:t xml:space="preserve"> </w:t>
      </w:r>
      <w:r>
        <w:t>own needs for care and custody?</w:t>
      </w:r>
      <w:r>
        <w:rPr>
          <w:spacing w:val="40"/>
        </w:rPr>
        <w:t xml:space="preserve"> </w:t>
      </w:r>
      <w:r>
        <w:t>If so, those treatments must be attempted.</w:t>
      </w:r>
    </w:p>
    <w:p w14:paraId="42A33A7A" w14:textId="77777777" w:rsidR="00323B91" w:rsidRDefault="00767F93">
      <w:pPr>
        <w:pStyle w:val="ListParagraph"/>
        <w:numPr>
          <w:ilvl w:val="2"/>
          <w:numId w:val="21"/>
        </w:numPr>
        <w:tabs>
          <w:tab w:val="left" w:pos="1419"/>
        </w:tabs>
        <w:spacing w:line="244" w:lineRule="auto"/>
        <w:ind w:right="1230"/>
        <w:rPr>
          <w:rFonts w:ascii="Symbol" w:hAnsi="Symbol"/>
        </w:rPr>
      </w:pPr>
      <w:r>
        <w:t>If</w:t>
      </w:r>
      <w:r>
        <w:rPr>
          <w:spacing w:val="-3"/>
        </w:rPr>
        <w:t xml:space="preserve"> </w:t>
      </w:r>
      <w:r>
        <w:t>treatment</w:t>
      </w:r>
      <w:r>
        <w:rPr>
          <w:spacing w:val="-3"/>
        </w:rPr>
        <w:t xml:space="preserve"> </w:t>
      </w:r>
      <w:r>
        <w:t>has</w:t>
      </w:r>
      <w:r>
        <w:rPr>
          <w:spacing w:val="-3"/>
        </w:rPr>
        <w:t xml:space="preserve"> </w:t>
      </w:r>
      <w:r>
        <w:t>been</w:t>
      </w:r>
      <w:r>
        <w:rPr>
          <w:spacing w:val="-3"/>
        </w:rPr>
        <w:t xml:space="preserve"> </w:t>
      </w:r>
      <w:r>
        <w:t>tried</w:t>
      </w:r>
      <w:r>
        <w:rPr>
          <w:spacing w:val="-3"/>
        </w:rPr>
        <w:t xml:space="preserve"> </w:t>
      </w:r>
      <w:r>
        <w:t>and</w:t>
      </w:r>
      <w:r>
        <w:rPr>
          <w:spacing w:val="-3"/>
        </w:rPr>
        <w:t xml:space="preserve"> </w:t>
      </w:r>
      <w:r>
        <w:t>failed,</w:t>
      </w:r>
      <w:r>
        <w:rPr>
          <w:spacing w:val="-3"/>
        </w:rPr>
        <w:t xml:space="preserve"> </w:t>
      </w:r>
      <w:r>
        <w:t>was</w:t>
      </w:r>
      <w:r>
        <w:rPr>
          <w:spacing w:val="-3"/>
        </w:rPr>
        <w:t xml:space="preserve"> </w:t>
      </w:r>
      <w:r>
        <w:t>the</w:t>
      </w:r>
      <w:r>
        <w:rPr>
          <w:spacing w:val="-3"/>
        </w:rPr>
        <w:t xml:space="preserve"> </w:t>
      </w:r>
      <w:r>
        <w:t>treatment</w:t>
      </w:r>
      <w:r>
        <w:rPr>
          <w:spacing w:val="-3"/>
        </w:rPr>
        <w:t xml:space="preserve"> </w:t>
      </w:r>
      <w:r>
        <w:t>of</w:t>
      </w:r>
      <w:r>
        <w:rPr>
          <w:spacing w:val="-3"/>
        </w:rPr>
        <w:t xml:space="preserve"> </w:t>
      </w:r>
      <w:r>
        <w:t>a</w:t>
      </w:r>
      <w:r>
        <w:rPr>
          <w:spacing w:val="-3"/>
        </w:rPr>
        <w:t xml:space="preserve"> </w:t>
      </w:r>
      <w:r>
        <w:t>quality</w:t>
      </w:r>
      <w:r>
        <w:rPr>
          <w:spacing w:val="-2"/>
        </w:rPr>
        <w:t xml:space="preserve"> </w:t>
      </w:r>
      <w:r>
        <w:t>and</w:t>
      </w:r>
      <w:r>
        <w:rPr>
          <w:spacing w:val="-3"/>
        </w:rPr>
        <w:t xml:space="preserve"> </w:t>
      </w:r>
      <w:r>
        <w:t>quantity</w:t>
      </w:r>
      <w:r>
        <w:rPr>
          <w:spacing w:val="-2"/>
        </w:rPr>
        <w:t xml:space="preserve"> </w:t>
      </w:r>
      <w:r>
        <w:t>that</w:t>
      </w:r>
      <w:r>
        <w:rPr>
          <w:spacing w:val="-3"/>
        </w:rPr>
        <w:t xml:space="preserve"> </w:t>
      </w:r>
      <w:r>
        <w:t>was adequate and appropriate to the person's needs?</w:t>
      </w:r>
      <w:r>
        <w:rPr>
          <w:spacing w:val="40"/>
        </w:rPr>
        <w:t xml:space="preserve"> </w:t>
      </w:r>
      <w:r>
        <w:t xml:space="preserve">If not, appropriate treatment should be </w:t>
      </w:r>
      <w:r>
        <w:rPr>
          <w:spacing w:val="-2"/>
        </w:rPr>
        <w:t>attempted.</w:t>
      </w:r>
    </w:p>
    <w:p w14:paraId="0B07440C" w14:textId="77777777" w:rsidR="00323B91" w:rsidRDefault="00767F93">
      <w:pPr>
        <w:pStyle w:val="ListParagraph"/>
        <w:numPr>
          <w:ilvl w:val="2"/>
          <w:numId w:val="21"/>
        </w:numPr>
        <w:tabs>
          <w:tab w:val="left" w:pos="1419"/>
        </w:tabs>
        <w:spacing w:before="168" w:line="244" w:lineRule="auto"/>
        <w:ind w:right="1050"/>
        <w:rPr>
          <w:rFonts w:ascii="Symbol" w:hAnsi="Symbol"/>
        </w:rPr>
      </w:pPr>
      <w:r>
        <w:t>If</w:t>
      </w:r>
      <w:r>
        <w:rPr>
          <w:spacing w:val="-3"/>
        </w:rPr>
        <w:t xml:space="preserve"> </w:t>
      </w:r>
      <w:r>
        <w:t>adequate</w:t>
      </w:r>
      <w:r>
        <w:rPr>
          <w:spacing w:val="-3"/>
        </w:rPr>
        <w:t xml:space="preserve"> </w:t>
      </w:r>
      <w:r>
        <w:t>and</w:t>
      </w:r>
      <w:r>
        <w:rPr>
          <w:spacing w:val="-3"/>
        </w:rPr>
        <w:t xml:space="preserve"> </w:t>
      </w:r>
      <w:r>
        <w:t>appropriate</w:t>
      </w:r>
      <w:r>
        <w:rPr>
          <w:spacing w:val="-3"/>
        </w:rPr>
        <w:t xml:space="preserve"> </w:t>
      </w:r>
      <w:r>
        <w:t>treatment</w:t>
      </w:r>
      <w:r>
        <w:rPr>
          <w:spacing w:val="-3"/>
        </w:rPr>
        <w:t xml:space="preserve"> </w:t>
      </w:r>
      <w:r>
        <w:t>has</w:t>
      </w:r>
      <w:r>
        <w:rPr>
          <w:spacing w:val="-3"/>
        </w:rPr>
        <w:t xml:space="preserve"> </w:t>
      </w:r>
      <w:r>
        <w:t>been</w:t>
      </w:r>
      <w:r>
        <w:rPr>
          <w:spacing w:val="-4"/>
        </w:rPr>
        <w:t xml:space="preserve"> </w:t>
      </w:r>
      <w:r>
        <w:t>tried</w:t>
      </w:r>
      <w:r>
        <w:rPr>
          <w:spacing w:val="-3"/>
        </w:rPr>
        <w:t xml:space="preserve"> </w:t>
      </w:r>
      <w:r>
        <w:t>and</w:t>
      </w:r>
      <w:r>
        <w:rPr>
          <w:spacing w:val="-3"/>
        </w:rPr>
        <w:t xml:space="preserve"> </w:t>
      </w:r>
      <w:r>
        <w:t>failed,</w:t>
      </w:r>
      <w:r>
        <w:rPr>
          <w:spacing w:val="-3"/>
        </w:rPr>
        <w:t xml:space="preserve"> </w:t>
      </w:r>
      <w:r>
        <w:t>is</w:t>
      </w:r>
      <w:r>
        <w:rPr>
          <w:spacing w:val="-3"/>
        </w:rPr>
        <w:t xml:space="preserve"> </w:t>
      </w:r>
      <w:r>
        <w:t>it</w:t>
      </w:r>
      <w:r>
        <w:rPr>
          <w:spacing w:val="-3"/>
        </w:rPr>
        <w:t xml:space="preserve"> </w:t>
      </w:r>
      <w:r>
        <w:t>reasonably</w:t>
      </w:r>
      <w:r>
        <w:rPr>
          <w:spacing w:val="-2"/>
        </w:rPr>
        <w:t xml:space="preserve"> </w:t>
      </w:r>
      <w:r>
        <w:t>likely</w:t>
      </w:r>
      <w:r>
        <w:rPr>
          <w:spacing w:val="-2"/>
        </w:rPr>
        <w:t xml:space="preserve"> </w:t>
      </w:r>
      <w:r>
        <w:t>that</w:t>
      </w:r>
      <w:r>
        <w:rPr>
          <w:spacing w:val="-3"/>
        </w:rPr>
        <w:t xml:space="preserve"> </w:t>
      </w:r>
      <w:r>
        <w:t>it might succeed if tried again, or that there are other approaches to treatment that are reasonably likely to succeed?</w:t>
      </w:r>
      <w:r>
        <w:rPr>
          <w:spacing w:val="40"/>
        </w:rPr>
        <w:t xml:space="preserve"> </w:t>
      </w:r>
      <w:r>
        <w:t>If so, treatment should be tried again.</w:t>
      </w:r>
    </w:p>
    <w:p w14:paraId="30CA3F27" w14:textId="77777777" w:rsidR="00323B91" w:rsidRDefault="00767F93">
      <w:pPr>
        <w:pStyle w:val="BodyText"/>
        <w:spacing w:before="182" w:line="244" w:lineRule="auto"/>
        <w:ind w:left="1060" w:right="902" w:hanging="1"/>
      </w:pPr>
      <w:r>
        <w:t>A</w:t>
      </w:r>
      <w:r>
        <w:rPr>
          <w:spacing w:val="-3"/>
        </w:rPr>
        <w:t xml:space="preserve"> </w:t>
      </w:r>
      <w:r>
        <w:t>person</w:t>
      </w:r>
      <w:r>
        <w:rPr>
          <w:spacing w:val="-3"/>
        </w:rPr>
        <w:t xml:space="preserve"> </w:t>
      </w:r>
      <w:r>
        <w:t>under</w:t>
      </w:r>
      <w:r>
        <w:rPr>
          <w:spacing w:val="-3"/>
        </w:rPr>
        <w:t xml:space="preserve"> </w:t>
      </w:r>
      <w:r>
        <w:t>protective</w:t>
      </w:r>
      <w:r>
        <w:rPr>
          <w:spacing w:val="-3"/>
        </w:rPr>
        <w:t xml:space="preserve"> </w:t>
      </w:r>
      <w:r>
        <w:t>placement</w:t>
      </w:r>
      <w:r>
        <w:rPr>
          <w:spacing w:val="-3"/>
        </w:rPr>
        <w:t xml:space="preserve"> </w:t>
      </w:r>
      <w:r>
        <w:t>may</w:t>
      </w:r>
      <w:r>
        <w:rPr>
          <w:spacing w:val="-2"/>
        </w:rPr>
        <w:t xml:space="preserve"> </w:t>
      </w:r>
      <w:r>
        <w:t>still</w:t>
      </w:r>
      <w:r>
        <w:rPr>
          <w:spacing w:val="-3"/>
        </w:rPr>
        <w:t xml:space="preserve"> </w:t>
      </w:r>
      <w:r>
        <w:t>be</w:t>
      </w:r>
      <w:r>
        <w:rPr>
          <w:spacing w:val="-3"/>
        </w:rPr>
        <w:t xml:space="preserve"> </w:t>
      </w:r>
      <w:r>
        <w:t>committed</w:t>
      </w:r>
      <w:r>
        <w:rPr>
          <w:spacing w:val="-3"/>
        </w:rPr>
        <w:t xml:space="preserve"> </w:t>
      </w:r>
      <w:r>
        <w:t>for</w:t>
      </w:r>
      <w:r>
        <w:rPr>
          <w:spacing w:val="-3"/>
        </w:rPr>
        <w:t xml:space="preserve"> </w:t>
      </w:r>
      <w:r>
        <w:t>acute</w:t>
      </w:r>
      <w:r>
        <w:rPr>
          <w:spacing w:val="-3"/>
        </w:rPr>
        <w:t xml:space="preserve"> </w:t>
      </w:r>
      <w:r>
        <w:t>treatment.</w:t>
      </w:r>
      <w:hyperlink w:anchor="_bookmark393" w:history="1">
        <w:r>
          <w:rPr>
            <w:vertAlign w:val="superscript"/>
          </w:rPr>
          <w:t>295</w:t>
        </w:r>
      </w:hyperlink>
      <w:r>
        <w:rPr>
          <w:spacing w:val="40"/>
        </w:rPr>
        <w:t xml:space="preserve"> </w:t>
      </w:r>
      <w:r>
        <w:t>For</w:t>
      </w:r>
      <w:r>
        <w:rPr>
          <w:spacing w:val="-3"/>
        </w:rPr>
        <w:t xml:space="preserve"> </w:t>
      </w:r>
      <w:r>
        <w:t>example, a person with chronic mental illness may need treatment for an acute episode or a person with developmental disabilities may need evaluation and treatment of a suspected psychotic illness.</w:t>
      </w:r>
    </w:p>
    <w:p w14:paraId="59E576E2" w14:textId="77777777" w:rsidR="00323B91" w:rsidRDefault="00767F93">
      <w:pPr>
        <w:pStyle w:val="Heading3"/>
        <w:numPr>
          <w:ilvl w:val="0"/>
          <w:numId w:val="21"/>
        </w:numPr>
        <w:tabs>
          <w:tab w:val="left" w:pos="700"/>
        </w:tabs>
        <w:spacing w:before="243" w:line="242" w:lineRule="auto"/>
        <w:ind w:right="1228" w:hanging="593"/>
        <w:jc w:val="left"/>
      </w:pPr>
      <w:bookmarkStart w:id="432" w:name="D._STANDARDS_AND_PROCEDURAL_REQUIREMENTS"/>
      <w:bookmarkEnd w:id="432"/>
      <w:r>
        <w:t>STANDARDS</w:t>
      </w:r>
      <w:r>
        <w:rPr>
          <w:spacing w:val="-10"/>
        </w:rPr>
        <w:t xml:space="preserve"> </w:t>
      </w:r>
      <w:r>
        <w:t>AND</w:t>
      </w:r>
      <w:r>
        <w:rPr>
          <w:spacing w:val="-10"/>
        </w:rPr>
        <w:t xml:space="preserve"> </w:t>
      </w:r>
      <w:r>
        <w:t>PROCEDURAL</w:t>
      </w:r>
      <w:r>
        <w:rPr>
          <w:spacing w:val="-10"/>
        </w:rPr>
        <w:t xml:space="preserve"> </w:t>
      </w:r>
      <w:r>
        <w:t>REQUIREMENTS</w:t>
      </w:r>
      <w:r>
        <w:rPr>
          <w:spacing w:val="-10"/>
        </w:rPr>
        <w:t xml:space="preserve"> </w:t>
      </w:r>
      <w:r>
        <w:t>FOR</w:t>
      </w:r>
      <w:r>
        <w:rPr>
          <w:spacing w:val="-10"/>
        </w:rPr>
        <w:t xml:space="preserve"> </w:t>
      </w:r>
      <w:r>
        <w:t>EMERGENCY</w:t>
      </w:r>
      <w:r>
        <w:rPr>
          <w:spacing w:val="-10"/>
        </w:rPr>
        <w:t xml:space="preserve"> </w:t>
      </w:r>
      <w:r>
        <w:t>AND TEMPORARY PROTECTIVE PLACEMENT</w:t>
      </w:r>
    </w:p>
    <w:p w14:paraId="530EB363" w14:textId="77777777" w:rsidR="00323B91" w:rsidRDefault="00767F93">
      <w:pPr>
        <w:pStyle w:val="Heading4"/>
        <w:numPr>
          <w:ilvl w:val="1"/>
          <w:numId w:val="21"/>
        </w:numPr>
        <w:tabs>
          <w:tab w:val="left" w:pos="1058"/>
        </w:tabs>
        <w:spacing w:before="183"/>
        <w:ind w:left="1058" w:hanging="358"/>
      </w:pPr>
      <w:r>
        <w:t>What</w:t>
      </w:r>
      <w:r>
        <w:rPr>
          <w:spacing w:val="-6"/>
        </w:rPr>
        <w:t xml:space="preserve"> </w:t>
      </w:r>
      <w:r>
        <w:t>is</w:t>
      </w:r>
      <w:r>
        <w:rPr>
          <w:spacing w:val="-6"/>
        </w:rPr>
        <w:t xml:space="preserve"> </w:t>
      </w:r>
      <w:r>
        <w:t>an</w:t>
      </w:r>
      <w:r>
        <w:rPr>
          <w:spacing w:val="-6"/>
        </w:rPr>
        <w:t xml:space="preserve"> </w:t>
      </w:r>
      <w:r>
        <w:t>emergency</w:t>
      </w:r>
      <w:r>
        <w:rPr>
          <w:spacing w:val="-6"/>
        </w:rPr>
        <w:t xml:space="preserve"> </w:t>
      </w:r>
      <w:r>
        <w:t>protective</w:t>
      </w:r>
      <w:r>
        <w:rPr>
          <w:spacing w:val="-6"/>
        </w:rPr>
        <w:t xml:space="preserve"> </w:t>
      </w:r>
      <w:r>
        <w:t>placement,</w:t>
      </w:r>
      <w:r>
        <w:rPr>
          <w:spacing w:val="-6"/>
        </w:rPr>
        <w:t xml:space="preserve"> </w:t>
      </w:r>
      <w:r>
        <w:t>and</w:t>
      </w:r>
      <w:r>
        <w:rPr>
          <w:spacing w:val="-6"/>
        </w:rPr>
        <w:t xml:space="preserve"> </w:t>
      </w:r>
      <w:r>
        <w:t>what</w:t>
      </w:r>
      <w:r>
        <w:rPr>
          <w:spacing w:val="-6"/>
        </w:rPr>
        <w:t xml:space="preserve"> </w:t>
      </w:r>
      <w:r>
        <w:t>is</w:t>
      </w:r>
      <w:r>
        <w:rPr>
          <w:spacing w:val="-6"/>
        </w:rPr>
        <w:t xml:space="preserve"> </w:t>
      </w:r>
      <w:r>
        <w:t>a</w:t>
      </w:r>
      <w:r>
        <w:rPr>
          <w:spacing w:val="-6"/>
        </w:rPr>
        <w:t xml:space="preserve"> </w:t>
      </w:r>
      <w:r>
        <w:t>temporary</w:t>
      </w:r>
      <w:r>
        <w:rPr>
          <w:spacing w:val="-6"/>
        </w:rPr>
        <w:t xml:space="preserve"> </w:t>
      </w:r>
      <w:r>
        <w:t>protective</w:t>
      </w:r>
      <w:r>
        <w:rPr>
          <w:spacing w:val="-5"/>
        </w:rPr>
        <w:t xml:space="preserve"> </w:t>
      </w:r>
      <w:r>
        <w:rPr>
          <w:spacing w:val="-2"/>
        </w:rPr>
        <w:t>placement?</w:t>
      </w:r>
    </w:p>
    <w:p w14:paraId="7604BD65" w14:textId="77777777" w:rsidR="00323B91" w:rsidRDefault="00767F93">
      <w:pPr>
        <w:pStyle w:val="BodyText"/>
        <w:spacing w:before="37"/>
        <w:rPr>
          <w:b/>
          <w:sz w:val="20"/>
        </w:rPr>
      </w:pPr>
      <w:r>
        <w:rPr>
          <w:noProof/>
        </w:rPr>
        <mc:AlternateContent>
          <mc:Choice Requires="wps">
            <w:drawing>
              <wp:anchor distT="0" distB="0" distL="0" distR="0" simplePos="0" relativeHeight="487663104" behindDoc="1" locked="0" layoutInCell="1" allowOverlap="1" wp14:anchorId="10F229A6" wp14:editId="35348FA2">
                <wp:simplePos x="0" y="0"/>
                <wp:positionH relativeFrom="page">
                  <wp:posOffset>914400</wp:posOffset>
                </wp:positionH>
                <wp:positionV relativeFrom="paragraph">
                  <wp:posOffset>185138</wp:posOffset>
                </wp:positionV>
                <wp:extent cx="1828800" cy="762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513A3" id="Graphic 192" o:spid="_x0000_s1026" style="position:absolute;margin-left:1in;margin-top:14.6pt;width:2in;height:.6pt;z-index:-156533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" path="m1828800,l,,,7620r1828800,l1828800,xe" fillcolor="black" stroked="f">
                <v:path arrowok="t"/>
                <w10:wrap type="topAndBottom" anchorx="page"/>
              </v:shape>
            </w:pict>
          </mc:Fallback>
        </mc:AlternateContent>
      </w:r>
    </w:p>
    <w:p w14:paraId="2EE2C321" w14:textId="77777777" w:rsidR="00323B91" w:rsidRDefault="00323B91">
      <w:pPr>
        <w:pStyle w:val="BodyText"/>
        <w:spacing w:before="36"/>
        <w:rPr>
          <w:b/>
        </w:rPr>
      </w:pPr>
    </w:p>
    <w:p w14:paraId="4C649125" w14:textId="77777777" w:rsidR="00323B91" w:rsidRDefault="00767F93">
      <w:pPr>
        <w:pStyle w:val="BodyText"/>
        <w:ind w:left="340"/>
      </w:pPr>
      <w:bookmarkStart w:id="433" w:name="_bookmark389"/>
      <w:bookmarkEnd w:id="433"/>
      <w:r>
        <w:rPr>
          <w:vertAlign w:val="superscript"/>
        </w:rPr>
        <w:t>291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55.12(8)</w:t>
      </w:r>
    </w:p>
    <w:p w14:paraId="49210F35" w14:textId="77777777" w:rsidR="00323B91" w:rsidRDefault="00767F93">
      <w:pPr>
        <w:pStyle w:val="BodyText"/>
        <w:spacing w:before="6"/>
        <w:ind w:left="340"/>
      </w:pPr>
      <w:bookmarkStart w:id="434" w:name="_bookmark390"/>
      <w:bookmarkEnd w:id="434"/>
      <w:r>
        <w:rPr>
          <w:vertAlign w:val="superscript"/>
        </w:rPr>
        <w:t>292</w:t>
      </w:r>
      <w:r>
        <w:t>§51.61(1)(f),</w:t>
      </w:r>
      <w:r>
        <w:rPr>
          <w:spacing w:val="-8"/>
        </w:rPr>
        <w:t xml:space="preserve"> </w:t>
      </w:r>
      <w:r>
        <w:t>Wis.</w:t>
      </w:r>
      <w:r>
        <w:rPr>
          <w:spacing w:val="-8"/>
        </w:rPr>
        <w:t xml:space="preserve"> </w:t>
      </w:r>
      <w:r>
        <w:rPr>
          <w:spacing w:val="-2"/>
        </w:rPr>
        <w:t>Stats.</w:t>
      </w:r>
    </w:p>
    <w:p w14:paraId="14514B22" w14:textId="77777777" w:rsidR="00323B91" w:rsidRDefault="00767F93">
      <w:pPr>
        <w:pStyle w:val="BodyText"/>
        <w:spacing w:before="7" w:line="244" w:lineRule="auto"/>
        <w:ind w:left="339" w:right="1146"/>
      </w:pPr>
      <w:bookmarkStart w:id="435" w:name="_bookmark391"/>
      <w:bookmarkEnd w:id="435"/>
      <w:r>
        <w:rPr>
          <w:vertAlign w:val="superscript"/>
        </w:rPr>
        <w:t>293</w:t>
      </w:r>
      <w:r>
        <w:t>E.g.,</w:t>
      </w:r>
      <w:r>
        <w:rPr>
          <w:spacing w:val="-4"/>
        </w:rPr>
        <w:t xml:space="preserve"> </w:t>
      </w:r>
      <w:r>
        <w:rPr>
          <w:i/>
        </w:rPr>
        <w:t>intermediate</w:t>
      </w:r>
      <w:r>
        <w:rPr>
          <w:i/>
          <w:spacing w:val="-5"/>
        </w:rPr>
        <w:t xml:space="preserve"> </w:t>
      </w:r>
      <w:r>
        <w:t>care</w:t>
      </w:r>
      <w:r>
        <w:rPr>
          <w:spacing w:val="-4"/>
        </w:rPr>
        <w:t xml:space="preserve"> </w:t>
      </w:r>
      <w:r>
        <w:t>facilities</w:t>
      </w:r>
      <w:r>
        <w:rPr>
          <w:spacing w:val="-4"/>
        </w:rPr>
        <w:t xml:space="preserve"> </w:t>
      </w:r>
      <w:r>
        <w:t>for</w:t>
      </w:r>
      <w:r>
        <w:rPr>
          <w:spacing w:val="-4"/>
        </w:rPr>
        <w:t xml:space="preserve"> </w:t>
      </w:r>
      <w:r>
        <w:t>people</w:t>
      </w:r>
      <w:r>
        <w:rPr>
          <w:spacing w:val="-4"/>
        </w:rPr>
        <w:t xml:space="preserve"> </w:t>
      </w:r>
      <w:r>
        <w:t>with</w:t>
      </w:r>
      <w:r>
        <w:rPr>
          <w:spacing w:val="-4"/>
        </w:rPr>
        <w:t xml:space="preserve"> </w:t>
      </w:r>
      <w:r>
        <w:t>mental</w:t>
      </w:r>
      <w:r>
        <w:rPr>
          <w:spacing w:val="-4"/>
        </w:rPr>
        <w:t xml:space="preserve"> </w:t>
      </w:r>
      <w:r>
        <w:t>retardation</w:t>
      </w:r>
      <w:r>
        <w:rPr>
          <w:spacing w:val="-4"/>
        </w:rPr>
        <w:t xml:space="preserve"> </w:t>
      </w:r>
      <w:r>
        <w:t>must</w:t>
      </w:r>
      <w:r>
        <w:rPr>
          <w:spacing w:val="-4"/>
        </w:rPr>
        <w:t xml:space="preserve"> </w:t>
      </w:r>
      <w:r>
        <w:t>meet</w:t>
      </w:r>
      <w:r>
        <w:rPr>
          <w:spacing w:val="-4"/>
        </w:rPr>
        <w:t xml:space="preserve"> </w:t>
      </w:r>
      <w:r>
        <w:t>active</w:t>
      </w:r>
      <w:r>
        <w:rPr>
          <w:spacing w:val="-4"/>
        </w:rPr>
        <w:t xml:space="preserve"> </w:t>
      </w:r>
      <w:r>
        <w:t>treatment requirements under 42 CFR part 483 and Ch. HSS 134, Wis. Admin. Code.</w:t>
      </w:r>
    </w:p>
    <w:p w14:paraId="0DBC19E4" w14:textId="77777777" w:rsidR="00323B91" w:rsidRDefault="00767F93">
      <w:pPr>
        <w:spacing w:before="4"/>
        <w:ind w:left="340"/>
      </w:pPr>
      <w:bookmarkStart w:id="436" w:name="_bookmark392"/>
      <w:bookmarkEnd w:id="436"/>
      <w:r>
        <w:rPr>
          <w:vertAlign w:val="superscript"/>
        </w:rPr>
        <w:t>294</w:t>
      </w:r>
      <w:r>
        <w:rPr>
          <w:i/>
        </w:rPr>
        <w:t>K.N.K.</w:t>
      </w:r>
      <w:r>
        <w:rPr>
          <w:i/>
          <w:spacing w:val="-6"/>
        </w:rPr>
        <w:t xml:space="preserve"> </w:t>
      </w:r>
      <w:r>
        <w:rPr>
          <w:i/>
        </w:rPr>
        <w:t>v.</w:t>
      </w:r>
      <w:r>
        <w:rPr>
          <w:i/>
          <w:spacing w:val="-5"/>
        </w:rPr>
        <w:t xml:space="preserve"> </w:t>
      </w:r>
      <w:r>
        <w:rPr>
          <w:i/>
        </w:rPr>
        <w:t>Buhler,</w:t>
      </w:r>
      <w:r>
        <w:rPr>
          <w:i/>
          <w:spacing w:val="-6"/>
        </w:rPr>
        <w:t xml:space="preserve"> </w:t>
      </w:r>
      <w:r>
        <w:rPr>
          <w:i/>
        </w:rPr>
        <w:t>supra,</w:t>
      </w:r>
      <w:r>
        <w:rPr>
          <w:i/>
          <w:spacing w:val="-5"/>
        </w:rPr>
        <w:t xml:space="preserve"> </w:t>
      </w:r>
      <w:r>
        <w:t>foot</w:t>
      </w:r>
      <w:r>
        <w:rPr>
          <w:u w:val="single"/>
        </w:rPr>
        <w:t>note</w:t>
      </w:r>
      <w:r>
        <w:rPr>
          <w:spacing w:val="-6"/>
          <w:u w:val="single"/>
        </w:rPr>
        <w:t xml:space="preserve"> </w:t>
      </w:r>
      <w:r>
        <w:rPr>
          <w:spacing w:val="-5"/>
          <w:u w:val="single"/>
        </w:rPr>
        <w:t>288</w:t>
      </w:r>
    </w:p>
    <w:p w14:paraId="0439FEB2" w14:textId="77777777" w:rsidR="00323B91" w:rsidRDefault="00767F93">
      <w:pPr>
        <w:pStyle w:val="BodyText"/>
        <w:spacing w:before="6"/>
        <w:ind w:left="340"/>
      </w:pPr>
      <w:bookmarkStart w:id="437" w:name="_bookmark393"/>
      <w:bookmarkEnd w:id="437"/>
      <w:r>
        <w:rPr>
          <w:vertAlign w:val="superscript"/>
        </w:rPr>
        <w:t>295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55.12(2)</w:t>
      </w:r>
    </w:p>
    <w:p w14:paraId="3FECB55A" w14:textId="77777777" w:rsidR="00323B91" w:rsidRDefault="00323B91">
      <w:pPr>
        <w:sectPr w:rsidR="00323B91">
          <w:pgSz w:w="12240" w:h="15840"/>
          <w:pgMar w:top="660" w:right="600" w:bottom="1060" w:left="1100" w:header="0" w:footer="862" w:gutter="0"/>
          <w:cols w:space="720"/>
        </w:sectPr>
      </w:pPr>
    </w:p>
    <w:p w14:paraId="76F60A7E" w14:textId="77777777" w:rsidR="00323B91" w:rsidRDefault="00767F93">
      <w:pPr>
        <w:pStyle w:val="BodyText"/>
        <w:spacing w:before="64" w:line="247" w:lineRule="auto"/>
        <w:ind w:left="1060" w:right="855"/>
      </w:pPr>
      <w:bookmarkStart w:id="438" w:name="_bookmark394"/>
      <w:bookmarkEnd w:id="438"/>
      <w:r>
        <w:t>An emergency protective placement is an involuntary placement to a medical or protective placement</w:t>
      </w:r>
      <w:r>
        <w:rPr>
          <w:spacing w:val="-3"/>
        </w:rPr>
        <w:t xml:space="preserve"> </w:t>
      </w:r>
      <w:r>
        <w:t>facility</w:t>
      </w:r>
      <w:r>
        <w:rPr>
          <w:spacing w:val="-1"/>
        </w:rPr>
        <w:t xml:space="preserve"> </w:t>
      </w:r>
      <w:r>
        <w:t>that</w:t>
      </w:r>
      <w:r>
        <w:rPr>
          <w:spacing w:val="-3"/>
        </w:rPr>
        <w:t xml:space="preserve"> </w:t>
      </w:r>
      <w:r>
        <w:t>is</w:t>
      </w:r>
      <w:r>
        <w:rPr>
          <w:spacing w:val="-3"/>
        </w:rPr>
        <w:t xml:space="preserve"> </w:t>
      </w:r>
      <w:r>
        <w:t>made</w:t>
      </w:r>
      <w:r>
        <w:rPr>
          <w:spacing w:val="-3"/>
        </w:rPr>
        <w:t xml:space="preserve"> </w:t>
      </w:r>
      <w:r>
        <w:t>without</w:t>
      </w:r>
      <w:r>
        <w:rPr>
          <w:spacing w:val="-3"/>
        </w:rPr>
        <w:t xml:space="preserve"> </w:t>
      </w:r>
      <w:r>
        <w:t>a</w:t>
      </w:r>
      <w:r>
        <w:rPr>
          <w:spacing w:val="-3"/>
        </w:rPr>
        <w:t xml:space="preserve"> </w:t>
      </w:r>
      <w:r>
        <w:t>court</w:t>
      </w:r>
      <w:r>
        <w:rPr>
          <w:spacing w:val="-3"/>
        </w:rPr>
        <w:t xml:space="preserve"> </w:t>
      </w:r>
      <w:r>
        <w:t>order</w:t>
      </w:r>
      <w:r>
        <w:rPr>
          <w:spacing w:val="-3"/>
        </w:rPr>
        <w:t xml:space="preserve"> </w:t>
      </w:r>
      <w:r>
        <w:t>for</w:t>
      </w:r>
      <w:r>
        <w:rPr>
          <w:spacing w:val="-3"/>
        </w:rPr>
        <w:t xml:space="preserve"> </w:t>
      </w:r>
      <w:r>
        <w:t>placement,</w:t>
      </w:r>
      <w:r>
        <w:rPr>
          <w:spacing w:val="-3"/>
        </w:rPr>
        <w:t xml:space="preserve"> </w:t>
      </w:r>
      <w:r>
        <w:t>for</w:t>
      </w:r>
      <w:r>
        <w:rPr>
          <w:spacing w:val="-3"/>
        </w:rPr>
        <w:t xml:space="preserve"> </w:t>
      </w:r>
      <w:r>
        <w:t>emergency</w:t>
      </w:r>
      <w:r>
        <w:rPr>
          <w:spacing w:val="-1"/>
        </w:rPr>
        <w:t xml:space="preserve"> </w:t>
      </w:r>
      <w:r>
        <w:t>reasons.</w:t>
      </w:r>
      <w:r>
        <w:rPr>
          <w:spacing w:val="40"/>
        </w:rPr>
        <w:t xml:space="preserve"> </w:t>
      </w:r>
      <w:r>
        <w:t>It</w:t>
      </w:r>
      <w:r>
        <w:rPr>
          <w:spacing w:val="-3"/>
        </w:rPr>
        <w:t xml:space="preserve"> </w:t>
      </w:r>
      <w:r>
        <w:t>can last no more than 72 hours, excluding Saturdays, Sundays and holidays.</w:t>
      </w:r>
      <w:r>
        <w:rPr>
          <w:spacing w:val="77"/>
        </w:rPr>
        <w:t xml:space="preserve"> </w:t>
      </w:r>
      <w:r>
        <w:t xml:space="preserve">A </w:t>
      </w:r>
      <w:r>
        <w:rPr>
          <w:b/>
        </w:rPr>
        <w:t>temporary</w:t>
      </w:r>
      <w:r>
        <w:rPr>
          <w:b/>
          <w:spacing w:val="40"/>
        </w:rPr>
        <w:t xml:space="preserve"> </w:t>
      </w:r>
      <w:r>
        <w:rPr>
          <w:b/>
        </w:rPr>
        <w:t xml:space="preserve">protective placement </w:t>
      </w:r>
      <w:r>
        <w:t>is an extension of the protective placement, pending hearing, based on a finding that there is probable cause to believe that the individual meets the standards for protective placement.</w:t>
      </w:r>
    </w:p>
    <w:p w14:paraId="57FD8AF1" w14:textId="77777777" w:rsidR="00323B91" w:rsidRDefault="00767F93">
      <w:pPr>
        <w:pStyle w:val="Heading4"/>
        <w:numPr>
          <w:ilvl w:val="1"/>
          <w:numId w:val="21"/>
        </w:numPr>
        <w:tabs>
          <w:tab w:val="left" w:pos="1058"/>
        </w:tabs>
        <w:spacing w:before="175"/>
        <w:ind w:left="1058" w:hanging="358"/>
      </w:pPr>
      <w:r>
        <w:t>Who</w:t>
      </w:r>
      <w:r>
        <w:rPr>
          <w:spacing w:val="-6"/>
        </w:rPr>
        <w:t xml:space="preserve"> </w:t>
      </w:r>
      <w:r>
        <w:t>can</w:t>
      </w:r>
      <w:r>
        <w:rPr>
          <w:spacing w:val="-6"/>
        </w:rPr>
        <w:t xml:space="preserve"> </w:t>
      </w:r>
      <w:r>
        <w:t>make</w:t>
      </w:r>
      <w:r>
        <w:rPr>
          <w:spacing w:val="-6"/>
        </w:rPr>
        <w:t xml:space="preserve"> </w:t>
      </w:r>
      <w:r>
        <w:t>an</w:t>
      </w:r>
      <w:r>
        <w:rPr>
          <w:spacing w:val="-6"/>
        </w:rPr>
        <w:t xml:space="preserve"> </w:t>
      </w:r>
      <w:r>
        <w:t>emergency</w:t>
      </w:r>
      <w:r>
        <w:rPr>
          <w:spacing w:val="-6"/>
        </w:rPr>
        <w:t xml:space="preserve"> </w:t>
      </w:r>
      <w:r>
        <w:t>protective</w:t>
      </w:r>
      <w:r>
        <w:rPr>
          <w:spacing w:val="-5"/>
        </w:rPr>
        <w:t xml:space="preserve"> </w:t>
      </w:r>
      <w:r>
        <w:rPr>
          <w:spacing w:val="-2"/>
        </w:rPr>
        <w:t>placement?</w:t>
      </w:r>
    </w:p>
    <w:p w14:paraId="34C83377" w14:textId="77777777" w:rsidR="00323B91" w:rsidRDefault="00767F93">
      <w:pPr>
        <w:spacing w:before="186" w:line="247" w:lineRule="auto"/>
        <w:ind w:left="1060" w:right="1420"/>
        <w:jc w:val="both"/>
        <w:rPr>
          <w:b/>
          <w:i/>
        </w:rPr>
      </w:pPr>
      <w:r>
        <w:t>An</w:t>
      </w:r>
      <w:r>
        <w:rPr>
          <w:spacing w:val="-3"/>
        </w:rPr>
        <w:t xml:space="preserve"> </w:t>
      </w:r>
      <w:r>
        <w:t>emergency</w:t>
      </w:r>
      <w:r>
        <w:rPr>
          <w:spacing w:val="-2"/>
        </w:rPr>
        <w:t xml:space="preserve"> </w:t>
      </w:r>
      <w:r>
        <w:t>protective</w:t>
      </w:r>
      <w:r>
        <w:rPr>
          <w:spacing w:val="-3"/>
        </w:rPr>
        <w:t xml:space="preserve"> </w:t>
      </w:r>
      <w:r>
        <w:t>placement</w:t>
      </w:r>
      <w:r>
        <w:rPr>
          <w:spacing w:val="-3"/>
        </w:rPr>
        <w:t xml:space="preserve"> </w:t>
      </w:r>
      <w:r>
        <w:t>may</w:t>
      </w:r>
      <w:r>
        <w:rPr>
          <w:spacing w:val="-2"/>
        </w:rPr>
        <w:t xml:space="preserve"> </w:t>
      </w:r>
      <w:r>
        <w:t>only</w:t>
      </w:r>
      <w:r>
        <w:rPr>
          <w:spacing w:val="-2"/>
        </w:rPr>
        <w:t xml:space="preserve"> </w:t>
      </w:r>
      <w:r>
        <w:t>be</w:t>
      </w:r>
      <w:r>
        <w:rPr>
          <w:spacing w:val="-3"/>
        </w:rPr>
        <w:t xml:space="preserve"> </w:t>
      </w:r>
      <w:r>
        <w:t>made</w:t>
      </w:r>
      <w:r>
        <w:rPr>
          <w:spacing w:val="-3"/>
        </w:rPr>
        <w:t xml:space="preserve"> </w:t>
      </w:r>
      <w:r>
        <w:t>by</w:t>
      </w:r>
      <w:r>
        <w:rPr>
          <w:spacing w:val="-1"/>
        </w:rPr>
        <w:t xml:space="preserve"> </w:t>
      </w:r>
      <w:r>
        <w:rPr>
          <w:b/>
        </w:rPr>
        <w:t>a</w:t>
      </w:r>
      <w:r>
        <w:rPr>
          <w:b/>
          <w:spacing w:val="-3"/>
        </w:rPr>
        <w:t xml:space="preserve"> </w:t>
      </w:r>
      <w:r>
        <w:rPr>
          <w:b/>
        </w:rPr>
        <w:t>sheriff,</w:t>
      </w:r>
      <w:r>
        <w:rPr>
          <w:b/>
          <w:spacing w:val="-3"/>
        </w:rPr>
        <w:t xml:space="preserve"> </w:t>
      </w:r>
      <w:r>
        <w:rPr>
          <w:b/>
        </w:rPr>
        <w:t>a</w:t>
      </w:r>
      <w:r>
        <w:rPr>
          <w:b/>
          <w:spacing w:val="-3"/>
        </w:rPr>
        <w:t xml:space="preserve"> </w:t>
      </w:r>
      <w:r>
        <w:rPr>
          <w:b/>
        </w:rPr>
        <w:t>police</w:t>
      </w:r>
      <w:r>
        <w:rPr>
          <w:b/>
          <w:spacing w:val="-3"/>
        </w:rPr>
        <w:t xml:space="preserve"> </w:t>
      </w:r>
      <w:r>
        <w:rPr>
          <w:b/>
        </w:rPr>
        <w:t>officer,</w:t>
      </w:r>
      <w:r>
        <w:rPr>
          <w:b/>
          <w:spacing w:val="-3"/>
        </w:rPr>
        <w:t xml:space="preserve"> </w:t>
      </w:r>
      <w:r>
        <w:rPr>
          <w:b/>
        </w:rPr>
        <w:t>a</w:t>
      </w:r>
      <w:r>
        <w:rPr>
          <w:b/>
          <w:spacing w:val="-3"/>
        </w:rPr>
        <w:t xml:space="preserve"> </w:t>
      </w:r>
      <w:r>
        <w:rPr>
          <w:b/>
        </w:rPr>
        <w:t>fire fighter,</w:t>
      </w:r>
      <w:r>
        <w:rPr>
          <w:b/>
          <w:spacing w:val="-3"/>
        </w:rPr>
        <w:t xml:space="preserve"> </w:t>
      </w:r>
      <w:r>
        <w:rPr>
          <w:b/>
        </w:rPr>
        <w:t>an</w:t>
      </w:r>
      <w:r>
        <w:rPr>
          <w:b/>
          <w:spacing w:val="-3"/>
        </w:rPr>
        <w:t xml:space="preserve"> </w:t>
      </w:r>
      <w:r>
        <w:rPr>
          <w:b/>
        </w:rPr>
        <w:t>authorized</w:t>
      </w:r>
      <w:r>
        <w:rPr>
          <w:b/>
          <w:spacing w:val="-3"/>
        </w:rPr>
        <w:t xml:space="preserve"> </w:t>
      </w:r>
      <w:r>
        <w:rPr>
          <w:b/>
        </w:rPr>
        <w:t>representative</w:t>
      </w:r>
      <w:r>
        <w:rPr>
          <w:b/>
          <w:spacing w:val="-3"/>
        </w:rPr>
        <w:t xml:space="preserve"> </w:t>
      </w:r>
      <w:r>
        <w:rPr>
          <w:b/>
        </w:rPr>
        <w:t>of</w:t>
      </w:r>
      <w:r>
        <w:rPr>
          <w:b/>
          <w:spacing w:val="-3"/>
        </w:rPr>
        <w:t xml:space="preserve"> </w:t>
      </w:r>
      <w:r>
        <w:rPr>
          <w:b/>
        </w:rPr>
        <w:t>the</w:t>
      </w:r>
      <w:r>
        <w:rPr>
          <w:b/>
          <w:spacing w:val="-3"/>
        </w:rPr>
        <w:t xml:space="preserve"> </w:t>
      </w:r>
      <w:r>
        <w:rPr>
          <w:b/>
        </w:rPr>
        <w:t>county</w:t>
      </w:r>
      <w:r>
        <w:rPr>
          <w:b/>
          <w:spacing w:val="-3"/>
        </w:rPr>
        <w:t xml:space="preserve"> </w:t>
      </w:r>
      <w:r>
        <w:rPr>
          <w:b/>
        </w:rPr>
        <w:t>APS</w:t>
      </w:r>
      <w:r>
        <w:rPr>
          <w:b/>
          <w:spacing w:val="-3"/>
        </w:rPr>
        <w:t xml:space="preserve"> </w:t>
      </w:r>
      <w:r>
        <w:rPr>
          <w:b/>
        </w:rPr>
        <w:t>system,</w:t>
      </w:r>
      <w:r>
        <w:rPr>
          <w:b/>
          <w:spacing w:val="-3"/>
        </w:rPr>
        <w:t xml:space="preserve"> </w:t>
      </w:r>
      <w:r>
        <w:rPr>
          <w:b/>
        </w:rPr>
        <w:t>or</w:t>
      </w:r>
      <w:r>
        <w:rPr>
          <w:b/>
          <w:spacing w:val="-3"/>
        </w:rPr>
        <w:t xml:space="preserve"> </w:t>
      </w:r>
      <w:r>
        <w:rPr>
          <w:b/>
        </w:rPr>
        <w:t>the</w:t>
      </w:r>
      <w:r>
        <w:rPr>
          <w:b/>
          <w:spacing w:val="-3"/>
        </w:rPr>
        <w:t xml:space="preserve"> </w:t>
      </w:r>
      <w:r>
        <w:rPr>
          <w:b/>
        </w:rPr>
        <w:t>guardian</w:t>
      </w:r>
      <w:r>
        <w:rPr>
          <w:b/>
          <w:spacing w:val="-3"/>
        </w:rPr>
        <w:t xml:space="preserve"> </w:t>
      </w:r>
      <w:r>
        <w:rPr>
          <w:b/>
        </w:rPr>
        <w:t>of</w:t>
      </w:r>
      <w:r>
        <w:rPr>
          <w:b/>
          <w:spacing w:val="-3"/>
        </w:rPr>
        <w:t xml:space="preserve"> </w:t>
      </w:r>
      <w:r>
        <w:rPr>
          <w:b/>
        </w:rPr>
        <w:t xml:space="preserve">the </w:t>
      </w:r>
      <w:r>
        <w:rPr>
          <w:b/>
          <w:spacing w:val="-2"/>
        </w:rPr>
        <w:t>individual.</w:t>
      </w:r>
      <w:hyperlink w:anchor="_bookmark395" w:history="1">
        <w:r>
          <w:rPr>
            <w:b/>
            <w:i/>
            <w:spacing w:val="-2"/>
            <w:vertAlign w:val="superscript"/>
          </w:rPr>
          <w:t>296</w:t>
        </w:r>
      </w:hyperlink>
    </w:p>
    <w:p w14:paraId="7F6B35FE" w14:textId="77777777" w:rsidR="00323B91" w:rsidRDefault="00767F93">
      <w:pPr>
        <w:pStyle w:val="Heading4"/>
        <w:numPr>
          <w:ilvl w:val="1"/>
          <w:numId w:val="21"/>
        </w:numPr>
        <w:tabs>
          <w:tab w:val="left" w:pos="1058"/>
        </w:tabs>
        <w:spacing w:before="177"/>
        <w:ind w:left="1058" w:hanging="358"/>
      </w:pPr>
      <w:r>
        <w:t>What</w:t>
      </w:r>
      <w:r>
        <w:rPr>
          <w:spacing w:val="-6"/>
        </w:rPr>
        <w:t xml:space="preserve"> </w:t>
      </w:r>
      <w:r>
        <w:t>are</w:t>
      </w:r>
      <w:r>
        <w:rPr>
          <w:spacing w:val="-6"/>
        </w:rPr>
        <w:t xml:space="preserve"> </w:t>
      </w:r>
      <w:r>
        <w:t>the</w:t>
      </w:r>
      <w:r>
        <w:rPr>
          <w:spacing w:val="-6"/>
        </w:rPr>
        <w:t xml:space="preserve"> </w:t>
      </w:r>
      <w:r>
        <w:t>grounds</w:t>
      </w:r>
      <w:r>
        <w:rPr>
          <w:spacing w:val="-6"/>
        </w:rPr>
        <w:t xml:space="preserve"> </w:t>
      </w:r>
      <w:r>
        <w:t>for</w:t>
      </w:r>
      <w:r>
        <w:rPr>
          <w:spacing w:val="-5"/>
        </w:rPr>
        <w:t xml:space="preserve"> </w:t>
      </w:r>
      <w:r>
        <w:t>emergency</w:t>
      </w:r>
      <w:r>
        <w:rPr>
          <w:spacing w:val="-6"/>
        </w:rPr>
        <w:t xml:space="preserve"> </w:t>
      </w:r>
      <w:r>
        <w:t>protective</w:t>
      </w:r>
      <w:r>
        <w:rPr>
          <w:spacing w:val="-6"/>
        </w:rPr>
        <w:t xml:space="preserve"> </w:t>
      </w:r>
      <w:r>
        <w:rPr>
          <w:spacing w:val="-2"/>
        </w:rPr>
        <w:t>placement?</w:t>
      </w:r>
    </w:p>
    <w:p w14:paraId="4F034257" w14:textId="77777777" w:rsidR="00323B91" w:rsidRDefault="00767F93">
      <w:pPr>
        <w:pStyle w:val="BodyText"/>
        <w:spacing w:before="185" w:line="244" w:lineRule="auto"/>
        <w:ind w:left="1059" w:right="854"/>
        <w:jc w:val="both"/>
      </w:pPr>
      <w:r>
        <w:t>An</w:t>
      </w:r>
      <w:r>
        <w:rPr>
          <w:spacing w:val="-3"/>
        </w:rPr>
        <w:t xml:space="preserve"> </w:t>
      </w:r>
      <w:r>
        <w:t>authorized</w:t>
      </w:r>
      <w:r>
        <w:rPr>
          <w:spacing w:val="-3"/>
        </w:rPr>
        <w:t xml:space="preserve"> </w:t>
      </w:r>
      <w:r>
        <w:t>person</w:t>
      </w:r>
      <w:r>
        <w:rPr>
          <w:spacing w:val="-3"/>
        </w:rPr>
        <w:t xml:space="preserve"> </w:t>
      </w:r>
      <w:r>
        <w:t>may</w:t>
      </w:r>
      <w:r>
        <w:rPr>
          <w:spacing w:val="-2"/>
        </w:rPr>
        <w:t xml:space="preserve"> </w:t>
      </w:r>
      <w:r>
        <w:t>make</w:t>
      </w:r>
      <w:r>
        <w:rPr>
          <w:spacing w:val="-3"/>
        </w:rPr>
        <w:t xml:space="preserve"> </w:t>
      </w:r>
      <w:r>
        <w:t>an</w:t>
      </w:r>
      <w:r>
        <w:rPr>
          <w:spacing w:val="-3"/>
        </w:rPr>
        <w:t xml:space="preserve"> </w:t>
      </w:r>
      <w:r>
        <w:t>emergency</w:t>
      </w:r>
      <w:r>
        <w:rPr>
          <w:spacing w:val="-2"/>
        </w:rPr>
        <w:t xml:space="preserve"> </w:t>
      </w:r>
      <w:r>
        <w:t>protective</w:t>
      </w:r>
      <w:r>
        <w:rPr>
          <w:spacing w:val="-3"/>
        </w:rPr>
        <w:t xml:space="preserve"> </w:t>
      </w:r>
      <w:r>
        <w:t>placement</w:t>
      </w:r>
      <w:r>
        <w:rPr>
          <w:spacing w:val="-3"/>
        </w:rPr>
        <w:t xml:space="preserve"> </w:t>
      </w:r>
      <w:r>
        <w:t>only</w:t>
      </w:r>
      <w:r>
        <w:rPr>
          <w:spacing w:val="-2"/>
        </w:rPr>
        <w:t xml:space="preserve"> </w:t>
      </w:r>
      <w:r>
        <w:t>if</w:t>
      </w:r>
      <w:r>
        <w:rPr>
          <w:spacing w:val="-3"/>
        </w:rPr>
        <w:t xml:space="preserve"> </w:t>
      </w:r>
      <w:r>
        <w:t>he</w:t>
      </w:r>
      <w:r>
        <w:rPr>
          <w:spacing w:val="-3"/>
        </w:rPr>
        <w:t xml:space="preserve"> </w:t>
      </w:r>
      <w:r>
        <w:t>or</w:t>
      </w:r>
      <w:r>
        <w:rPr>
          <w:spacing w:val="-3"/>
        </w:rPr>
        <w:t xml:space="preserve"> </w:t>
      </w:r>
      <w:r>
        <w:t>she</w:t>
      </w:r>
      <w:r>
        <w:rPr>
          <w:spacing w:val="-3"/>
        </w:rPr>
        <w:t xml:space="preserve"> </w:t>
      </w:r>
      <w:r>
        <w:t>finds,</w:t>
      </w:r>
      <w:r>
        <w:rPr>
          <w:spacing w:val="-3"/>
        </w:rPr>
        <w:t xml:space="preserve"> </w:t>
      </w:r>
      <w:r>
        <w:t>based either on his or her own personal observation, or</w:t>
      </w:r>
      <w:r>
        <w:rPr>
          <w:spacing w:val="-1"/>
        </w:rPr>
        <w:t xml:space="preserve"> </w:t>
      </w:r>
      <w:r>
        <w:t>based on a reliable report of another person, that it is probable that the individual meets the standards for emergency protective placement.</w:t>
      </w:r>
    </w:p>
    <w:p w14:paraId="4B14E131" w14:textId="77777777" w:rsidR="00323B91" w:rsidRDefault="00767F93">
      <w:pPr>
        <w:pStyle w:val="BodyText"/>
        <w:spacing w:before="4" w:line="244" w:lineRule="auto"/>
        <w:ind w:left="1059" w:right="857"/>
      </w:pPr>
      <w:r>
        <w:t>Placement</w:t>
      </w:r>
      <w:r>
        <w:rPr>
          <w:spacing w:val="-3"/>
        </w:rPr>
        <w:t xml:space="preserve"> </w:t>
      </w:r>
      <w:r>
        <w:t>may</w:t>
      </w:r>
      <w:r>
        <w:rPr>
          <w:spacing w:val="-2"/>
        </w:rPr>
        <w:t xml:space="preserve"> </w:t>
      </w:r>
      <w:r>
        <w:t>be</w:t>
      </w:r>
      <w:r>
        <w:rPr>
          <w:spacing w:val="-3"/>
        </w:rPr>
        <w:t xml:space="preserve"> </w:t>
      </w:r>
      <w:r>
        <w:t>based</w:t>
      </w:r>
      <w:r>
        <w:rPr>
          <w:spacing w:val="-3"/>
        </w:rPr>
        <w:t xml:space="preserve"> </w:t>
      </w:r>
      <w:r>
        <w:t>on</w:t>
      </w:r>
      <w:r>
        <w:rPr>
          <w:spacing w:val="-3"/>
        </w:rPr>
        <w:t xml:space="preserve"> </w:t>
      </w:r>
      <w:r>
        <w:t>a</w:t>
      </w:r>
      <w:r>
        <w:rPr>
          <w:spacing w:val="-3"/>
        </w:rPr>
        <w:t xml:space="preserve"> </w:t>
      </w:r>
      <w:r>
        <w:t>report</w:t>
      </w:r>
      <w:r>
        <w:rPr>
          <w:spacing w:val="-3"/>
        </w:rPr>
        <w:t xml:space="preserve"> </w:t>
      </w:r>
      <w:r>
        <w:t>from</w:t>
      </w:r>
      <w:r>
        <w:rPr>
          <w:spacing w:val="-5"/>
        </w:rPr>
        <w:t xml:space="preserve"> </w:t>
      </w:r>
      <w:r>
        <w:t>another</w:t>
      </w:r>
      <w:r>
        <w:rPr>
          <w:spacing w:val="-3"/>
        </w:rPr>
        <w:t xml:space="preserve"> </w:t>
      </w:r>
      <w:r>
        <w:t>person</w:t>
      </w:r>
      <w:r>
        <w:rPr>
          <w:spacing w:val="-3"/>
        </w:rPr>
        <w:t xml:space="preserve"> </w:t>
      </w:r>
      <w:r>
        <w:t>only</w:t>
      </w:r>
      <w:r>
        <w:rPr>
          <w:spacing w:val="-2"/>
        </w:rPr>
        <w:t xml:space="preserve"> </w:t>
      </w:r>
      <w:r>
        <w:t>if</w:t>
      </w:r>
      <w:r>
        <w:rPr>
          <w:spacing w:val="-3"/>
        </w:rPr>
        <w:t xml:space="preserve"> </w:t>
      </w:r>
      <w:r>
        <w:t>the</w:t>
      </w:r>
      <w:r>
        <w:rPr>
          <w:spacing w:val="-3"/>
        </w:rPr>
        <w:t xml:space="preserve"> </w:t>
      </w:r>
      <w:r>
        <w:t>person</w:t>
      </w:r>
      <w:r>
        <w:rPr>
          <w:spacing w:val="-3"/>
        </w:rPr>
        <w:t xml:space="preserve"> </w:t>
      </w:r>
      <w:r>
        <w:t>making</w:t>
      </w:r>
      <w:r>
        <w:rPr>
          <w:spacing w:val="-3"/>
        </w:rPr>
        <w:t xml:space="preserve"> </w:t>
      </w:r>
      <w:r>
        <w:t>the</w:t>
      </w:r>
      <w:r>
        <w:rPr>
          <w:spacing w:val="-3"/>
        </w:rPr>
        <w:t xml:space="preserve"> </w:t>
      </w:r>
      <w:r>
        <w:t>placement determines that the report is reliable, and the person making the report has identified himself or herself.</w:t>
      </w:r>
      <w:r>
        <w:rPr>
          <w:spacing w:val="40"/>
        </w:rPr>
        <w:t xml:space="preserve"> </w:t>
      </w:r>
      <w:r>
        <w:t>An individual may be subject to emergency protective placement only if it is probable that the individual:</w:t>
      </w:r>
    </w:p>
    <w:p w14:paraId="7B0FE99E" w14:textId="77777777" w:rsidR="00323B91" w:rsidRDefault="00767F93">
      <w:pPr>
        <w:pStyle w:val="ListParagraph"/>
        <w:numPr>
          <w:ilvl w:val="2"/>
          <w:numId w:val="21"/>
        </w:numPr>
        <w:tabs>
          <w:tab w:val="left" w:pos="1420"/>
        </w:tabs>
        <w:spacing w:before="186" w:line="247" w:lineRule="auto"/>
        <w:ind w:left="1420" w:right="848"/>
        <w:rPr>
          <w:rFonts w:ascii="Symbol" w:hAnsi="Symbol"/>
          <w:sz w:val="20"/>
        </w:rPr>
      </w:pPr>
      <w:r>
        <w:t>Has</w:t>
      </w:r>
      <w:r>
        <w:rPr>
          <w:spacing w:val="-7"/>
        </w:rPr>
        <w:t xml:space="preserve"> </w:t>
      </w:r>
      <w:r>
        <w:t>an</w:t>
      </w:r>
      <w:r>
        <w:rPr>
          <w:spacing w:val="-7"/>
        </w:rPr>
        <w:t xml:space="preserve"> </w:t>
      </w:r>
      <w:r>
        <w:t>impairment</w:t>
      </w:r>
      <w:r>
        <w:rPr>
          <w:spacing w:val="-7"/>
        </w:rPr>
        <w:t xml:space="preserve"> </w:t>
      </w:r>
      <w:r>
        <w:t>or</w:t>
      </w:r>
      <w:r>
        <w:rPr>
          <w:spacing w:val="-7"/>
        </w:rPr>
        <w:t xml:space="preserve"> </w:t>
      </w:r>
      <w:r>
        <w:t>combination</w:t>
      </w:r>
      <w:r>
        <w:rPr>
          <w:spacing w:val="-7"/>
        </w:rPr>
        <w:t xml:space="preserve"> </w:t>
      </w:r>
      <w:r>
        <w:t>of</w:t>
      </w:r>
      <w:r>
        <w:rPr>
          <w:spacing w:val="-7"/>
        </w:rPr>
        <w:t xml:space="preserve"> </w:t>
      </w:r>
      <w:r>
        <w:t>impairments</w:t>
      </w:r>
      <w:r>
        <w:rPr>
          <w:spacing w:val="-7"/>
        </w:rPr>
        <w:t xml:space="preserve"> </w:t>
      </w:r>
      <w:r>
        <w:t>that</w:t>
      </w:r>
      <w:r>
        <w:rPr>
          <w:spacing w:val="-7"/>
        </w:rPr>
        <w:t xml:space="preserve"> </w:t>
      </w:r>
      <w:r>
        <w:t>meets</w:t>
      </w:r>
      <w:r>
        <w:rPr>
          <w:spacing w:val="-7"/>
        </w:rPr>
        <w:t xml:space="preserve"> </w:t>
      </w:r>
      <w:r>
        <w:t>the</w:t>
      </w:r>
      <w:r>
        <w:rPr>
          <w:spacing w:val="-7"/>
        </w:rPr>
        <w:t xml:space="preserve"> </w:t>
      </w:r>
      <w:r>
        <w:t>definition</w:t>
      </w:r>
      <w:r>
        <w:rPr>
          <w:spacing w:val="-7"/>
        </w:rPr>
        <w:t xml:space="preserve"> </w:t>
      </w:r>
      <w:r>
        <w:t>of</w:t>
      </w:r>
      <w:r>
        <w:rPr>
          <w:spacing w:val="-7"/>
        </w:rPr>
        <w:t xml:space="preserve"> </w:t>
      </w:r>
      <w:r>
        <w:rPr>
          <w:b/>
        </w:rPr>
        <w:t>developmental disability,</w:t>
      </w:r>
      <w:r>
        <w:rPr>
          <w:b/>
          <w:spacing w:val="-11"/>
        </w:rPr>
        <w:t xml:space="preserve"> </w:t>
      </w:r>
      <w:r>
        <w:rPr>
          <w:b/>
        </w:rPr>
        <w:t>degenerative</w:t>
      </w:r>
      <w:r>
        <w:rPr>
          <w:b/>
          <w:spacing w:val="-11"/>
        </w:rPr>
        <w:t xml:space="preserve"> </w:t>
      </w:r>
      <w:r>
        <w:rPr>
          <w:b/>
        </w:rPr>
        <w:t>brain</w:t>
      </w:r>
      <w:r>
        <w:rPr>
          <w:b/>
          <w:spacing w:val="-11"/>
        </w:rPr>
        <w:t xml:space="preserve"> </w:t>
      </w:r>
      <w:r>
        <w:rPr>
          <w:b/>
        </w:rPr>
        <w:t>disorder,</w:t>
      </w:r>
      <w:r>
        <w:rPr>
          <w:b/>
          <w:spacing w:val="-11"/>
        </w:rPr>
        <w:t xml:space="preserve"> </w:t>
      </w:r>
      <w:r>
        <w:rPr>
          <w:b/>
        </w:rPr>
        <w:t>serious</w:t>
      </w:r>
      <w:r>
        <w:rPr>
          <w:b/>
          <w:spacing w:val="-11"/>
        </w:rPr>
        <w:t xml:space="preserve"> </w:t>
      </w:r>
      <w:r>
        <w:rPr>
          <w:b/>
        </w:rPr>
        <w:t>and</w:t>
      </w:r>
      <w:r>
        <w:rPr>
          <w:b/>
          <w:spacing w:val="-11"/>
        </w:rPr>
        <w:t xml:space="preserve"> </w:t>
      </w:r>
      <w:r>
        <w:rPr>
          <w:b/>
        </w:rPr>
        <w:t>persistent</w:t>
      </w:r>
      <w:r>
        <w:rPr>
          <w:b/>
          <w:spacing w:val="-11"/>
        </w:rPr>
        <w:t xml:space="preserve"> </w:t>
      </w:r>
      <w:r>
        <w:rPr>
          <w:b/>
        </w:rPr>
        <w:t>mental</w:t>
      </w:r>
      <w:r>
        <w:rPr>
          <w:b/>
          <w:spacing w:val="-11"/>
        </w:rPr>
        <w:t xml:space="preserve"> </w:t>
      </w:r>
      <w:r>
        <w:rPr>
          <w:b/>
        </w:rPr>
        <w:t>illness</w:t>
      </w:r>
      <w:r>
        <w:rPr>
          <w:b/>
          <w:spacing w:val="-11"/>
        </w:rPr>
        <w:t xml:space="preserve"> </w:t>
      </w:r>
      <w:r>
        <w:rPr>
          <w:b/>
        </w:rPr>
        <w:t>or</w:t>
      </w:r>
      <w:r>
        <w:rPr>
          <w:b/>
          <w:spacing w:val="-11"/>
        </w:rPr>
        <w:t xml:space="preserve"> </w:t>
      </w:r>
      <w:r>
        <w:rPr>
          <w:b/>
        </w:rPr>
        <w:t>other</w:t>
      </w:r>
      <w:r>
        <w:rPr>
          <w:b/>
          <w:spacing w:val="-11"/>
        </w:rPr>
        <w:t xml:space="preserve"> </w:t>
      </w:r>
      <w:r>
        <w:rPr>
          <w:b/>
        </w:rPr>
        <w:t>like incapacity</w:t>
      </w:r>
      <w:r>
        <w:t>.</w:t>
      </w:r>
      <w:r>
        <w:rPr>
          <w:spacing w:val="80"/>
        </w:rPr>
        <w:t xml:space="preserve"> </w:t>
      </w:r>
      <w:r>
        <w:rPr>
          <w:i/>
        </w:rPr>
        <w:t xml:space="preserve">See Ch. IV, Part </w:t>
      </w:r>
      <w:r>
        <w:t>C.</w:t>
      </w:r>
    </w:p>
    <w:p w14:paraId="2C8243EB" w14:textId="77777777" w:rsidR="00323B91" w:rsidRDefault="00767F93">
      <w:pPr>
        <w:pStyle w:val="ListParagraph"/>
        <w:numPr>
          <w:ilvl w:val="2"/>
          <w:numId w:val="21"/>
        </w:numPr>
        <w:tabs>
          <w:tab w:val="left" w:pos="1420"/>
        </w:tabs>
        <w:spacing w:before="177" w:line="247" w:lineRule="auto"/>
        <w:ind w:left="1420" w:right="1082"/>
        <w:rPr>
          <w:rFonts w:ascii="Symbol" w:hAnsi="Symbol"/>
          <w:sz w:val="20"/>
        </w:rPr>
      </w:pPr>
      <w:r>
        <w:t>As</w:t>
      </w:r>
      <w:r>
        <w:rPr>
          <w:spacing w:val="-3"/>
        </w:rPr>
        <w:t xml:space="preserve"> </w:t>
      </w:r>
      <w:r>
        <w:t>a</w:t>
      </w:r>
      <w:r>
        <w:rPr>
          <w:spacing w:val="-3"/>
        </w:rPr>
        <w:t xml:space="preserve"> </w:t>
      </w:r>
      <w:r>
        <w:t>result</w:t>
      </w:r>
      <w:r>
        <w:rPr>
          <w:spacing w:val="-3"/>
        </w:rPr>
        <w:t xml:space="preserve"> </w:t>
      </w:r>
      <w:r>
        <w:t>of</w:t>
      </w:r>
      <w:r>
        <w:rPr>
          <w:spacing w:val="-3"/>
        </w:rPr>
        <w:t xml:space="preserve"> </w:t>
      </w:r>
      <w:r>
        <w:t>the</w:t>
      </w:r>
      <w:r>
        <w:rPr>
          <w:spacing w:val="-3"/>
        </w:rPr>
        <w:t xml:space="preserve"> </w:t>
      </w:r>
      <w:r>
        <w:t>impairment,</w:t>
      </w:r>
      <w:r>
        <w:rPr>
          <w:spacing w:val="-3"/>
        </w:rPr>
        <w:t xml:space="preserve"> </w:t>
      </w:r>
      <w:r>
        <w:t>is</w:t>
      </w:r>
      <w:r>
        <w:rPr>
          <w:spacing w:val="-3"/>
        </w:rPr>
        <w:t xml:space="preserve"> </w:t>
      </w:r>
      <w:r>
        <w:t>so</w:t>
      </w:r>
      <w:r>
        <w:rPr>
          <w:spacing w:val="-3"/>
        </w:rPr>
        <w:t xml:space="preserve"> </w:t>
      </w:r>
      <w:r>
        <w:t>totally</w:t>
      </w:r>
      <w:r>
        <w:rPr>
          <w:spacing w:val="-2"/>
        </w:rPr>
        <w:t xml:space="preserve"> </w:t>
      </w:r>
      <w:r>
        <w:t>incapable</w:t>
      </w:r>
      <w:r>
        <w:rPr>
          <w:spacing w:val="-3"/>
        </w:rPr>
        <w:t xml:space="preserve"> </w:t>
      </w:r>
      <w:r>
        <w:t>of</w:t>
      </w:r>
      <w:r>
        <w:rPr>
          <w:spacing w:val="-3"/>
        </w:rPr>
        <w:t xml:space="preserve"> </w:t>
      </w:r>
      <w:r>
        <w:t>providing</w:t>
      </w:r>
      <w:r>
        <w:rPr>
          <w:spacing w:val="-3"/>
        </w:rPr>
        <w:t xml:space="preserve"> </w:t>
      </w:r>
      <w:r>
        <w:t>for</w:t>
      </w:r>
      <w:r>
        <w:rPr>
          <w:spacing w:val="-3"/>
        </w:rPr>
        <w:t xml:space="preserve"> </w:t>
      </w:r>
      <w:r>
        <w:t>his</w:t>
      </w:r>
      <w:r>
        <w:rPr>
          <w:spacing w:val="-3"/>
        </w:rPr>
        <w:t xml:space="preserve"> </w:t>
      </w:r>
      <w:r>
        <w:t>or</w:t>
      </w:r>
      <w:r>
        <w:rPr>
          <w:spacing w:val="-3"/>
        </w:rPr>
        <w:t xml:space="preserve"> </w:t>
      </w:r>
      <w:r>
        <w:t>her</w:t>
      </w:r>
      <w:r>
        <w:rPr>
          <w:spacing w:val="-3"/>
        </w:rPr>
        <w:t xml:space="preserve"> </w:t>
      </w:r>
      <w:r>
        <w:t>own</w:t>
      </w:r>
      <w:r>
        <w:rPr>
          <w:spacing w:val="-3"/>
        </w:rPr>
        <w:t xml:space="preserve"> </w:t>
      </w:r>
      <w:r>
        <w:t>care</w:t>
      </w:r>
      <w:r>
        <w:rPr>
          <w:spacing w:val="-3"/>
        </w:rPr>
        <w:t xml:space="preserve"> </w:t>
      </w:r>
      <w:r>
        <w:t xml:space="preserve">or custody as to create a </w:t>
      </w:r>
      <w:r>
        <w:rPr>
          <w:b/>
        </w:rPr>
        <w:t>substantial risk of serious physical harm if the protective placement is not immediately made</w:t>
      </w:r>
      <w:r>
        <w:t>.</w:t>
      </w:r>
    </w:p>
    <w:p w14:paraId="1C74490B" w14:textId="77777777" w:rsidR="00323B91" w:rsidRDefault="00767F93">
      <w:pPr>
        <w:pStyle w:val="ListParagraph"/>
        <w:numPr>
          <w:ilvl w:val="2"/>
          <w:numId w:val="21"/>
        </w:numPr>
        <w:tabs>
          <w:tab w:val="left" w:pos="1420"/>
        </w:tabs>
        <w:spacing w:before="179" w:line="244" w:lineRule="auto"/>
        <w:ind w:left="1420" w:right="899"/>
        <w:rPr>
          <w:rFonts w:ascii="Symbol" w:hAnsi="Symbol"/>
          <w:sz w:val="20"/>
        </w:rPr>
      </w:pPr>
      <w:r>
        <w:rPr>
          <w:b/>
        </w:rPr>
        <w:t>Meets the standards for protective placement, including need for full or limited guardianship</w:t>
      </w:r>
      <w:r>
        <w:rPr>
          <w:b/>
          <w:spacing w:val="-3"/>
        </w:rPr>
        <w:t xml:space="preserve"> </w:t>
      </w:r>
      <w:r>
        <w:rPr>
          <w:b/>
        </w:rPr>
        <w:t>of</w:t>
      </w:r>
      <w:r>
        <w:rPr>
          <w:b/>
          <w:spacing w:val="-3"/>
        </w:rPr>
        <w:t xml:space="preserve"> </w:t>
      </w:r>
      <w:r>
        <w:rPr>
          <w:b/>
        </w:rPr>
        <w:t>the</w:t>
      </w:r>
      <w:r>
        <w:rPr>
          <w:b/>
          <w:spacing w:val="-3"/>
        </w:rPr>
        <w:t xml:space="preserve"> </w:t>
      </w:r>
      <w:r>
        <w:rPr>
          <w:b/>
        </w:rPr>
        <w:t>person</w:t>
      </w:r>
      <w:r>
        <w:rPr>
          <w:b/>
          <w:spacing w:val="-3"/>
        </w:rPr>
        <w:t xml:space="preserve"> </w:t>
      </w:r>
      <w:r>
        <w:rPr>
          <w:b/>
        </w:rPr>
        <w:t>based</w:t>
      </w:r>
      <w:r>
        <w:rPr>
          <w:b/>
          <w:spacing w:val="-3"/>
        </w:rPr>
        <w:t xml:space="preserve"> </w:t>
      </w:r>
      <w:r>
        <w:rPr>
          <w:b/>
        </w:rPr>
        <w:t>on</w:t>
      </w:r>
      <w:r>
        <w:rPr>
          <w:b/>
          <w:spacing w:val="-3"/>
        </w:rPr>
        <w:t xml:space="preserve"> </w:t>
      </w:r>
      <w:r>
        <w:rPr>
          <w:b/>
        </w:rPr>
        <w:t>incompetence</w:t>
      </w:r>
      <w:r>
        <w:t>.</w:t>
      </w:r>
      <w:r>
        <w:rPr>
          <w:spacing w:val="40"/>
        </w:rPr>
        <w:t xml:space="preserve"> </w:t>
      </w:r>
      <w:r>
        <w:t>The</w:t>
      </w:r>
      <w:r>
        <w:rPr>
          <w:spacing w:val="-3"/>
        </w:rPr>
        <w:t xml:space="preserve"> </w:t>
      </w:r>
      <w:r>
        <w:t>statute</w:t>
      </w:r>
      <w:r>
        <w:rPr>
          <w:spacing w:val="-3"/>
        </w:rPr>
        <w:t xml:space="preserve"> </w:t>
      </w:r>
      <w:r>
        <w:t>requires</w:t>
      </w:r>
      <w:r>
        <w:rPr>
          <w:spacing w:val="-3"/>
        </w:rPr>
        <w:t xml:space="preserve"> </w:t>
      </w:r>
      <w:r>
        <w:t>that</w:t>
      </w:r>
      <w:r>
        <w:rPr>
          <w:spacing w:val="-3"/>
        </w:rPr>
        <w:t xml:space="preserve"> </w:t>
      </w:r>
      <w:r>
        <w:t>a</w:t>
      </w:r>
      <w:r>
        <w:rPr>
          <w:spacing w:val="-3"/>
        </w:rPr>
        <w:t xml:space="preserve"> </w:t>
      </w:r>
      <w:r>
        <w:t>petition</w:t>
      </w:r>
      <w:r>
        <w:rPr>
          <w:spacing w:val="-3"/>
        </w:rPr>
        <w:t xml:space="preserve"> </w:t>
      </w:r>
      <w:r>
        <w:t>for protective</w:t>
      </w:r>
      <w:r>
        <w:rPr>
          <w:spacing w:val="-1"/>
        </w:rPr>
        <w:t xml:space="preserve"> </w:t>
      </w:r>
      <w:r>
        <w:t>services</w:t>
      </w:r>
      <w:r>
        <w:rPr>
          <w:spacing w:val="-1"/>
        </w:rPr>
        <w:t xml:space="preserve"> </w:t>
      </w:r>
      <w:r>
        <w:t>or</w:t>
      </w:r>
      <w:r>
        <w:rPr>
          <w:spacing w:val="-1"/>
        </w:rPr>
        <w:t xml:space="preserve"> </w:t>
      </w:r>
      <w:r>
        <w:t>placement</w:t>
      </w:r>
      <w:r>
        <w:rPr>
          <w:spacing w:val="-1"/>
        </w:rPr>
        <w:t xml:space="preserve"> </w:t>
      </w:r>
      <w:r>
        <w:t>be</w:t>
      </w:r>
      <w:r>
        <w:rPr>
          <w:spacing w:val="-1"/>
        </w:rPr>
        <w:t xml:space="preserve"> </w:t>
      </w:r>
      <w:r>
        <w:t>filed</w:t>
      </w:r>
      <w:r>
        <w:rPr>
          <w:spacing w:val="-1"/>
        </w:rPr>
        <w:t xml:space="preserve"> </w:t>
      </w:r>
      <w:r>
        <w:t>by the</w:t>
      </w:r>
      <w:r>
        <w:rPr>
          <w:spacing w:val="-1"/>
        </w:rPr>
        <w:t xml:space="preserve"> </w:t>
      </w:r>
      <w:r>
        <w:t>person</w:t>
      </w:r>
      <w:r>
        <w:rPr>
          <w:spacing w:val="-1"/>
        </w:rPr>
        <w:t xml:space="preserve"> </w:t>
      </w:r>
      <w:r>
        <w:t>making</w:t>
      </w:r>
      <w:r>
        <w:rPr>
          <w:spacing w:val="-1"/>
        </w:rPr>
        <w:t xml:space="preserve"> </w:t>
      </w:r>
      <w:r>
        <w:t>the</w:t>
      </w:r>
      <w:r>
        <w:rPr>
          <w:spacing w:val="-1"/>
        </w:rPr>
        <w:t xml:space="preserve"> </w:t>
      </w:r>
      <w:r>
        <w:t>placement</w:t>
      </w:r>
      <w:r>
        <w:rPr>
          <w:spacing w:val="-1"/>
        </w:rPr>
        <w:t xml:space="preserve"> </w:t>
      </w:r>
      <w:r>
        <w:t>(see</w:t>
      </w:r>
      <w:r>
        <w:rPr>
          <w:spacing w:val="-1"/>
        </w:rPr>
        <w:t xml:space="preserve"> </w:t>
      </w:r>
      <w:r>
        <w:t>below),</w:t>
      </w:r>
      <w:r>
        <w:rPr>
          <w:spacing w:val="-1"/>
        </w:rPr>
        <w:t xml:space="preserve"> </w:t>
      </w:r>
      <w:r>
        <w:t>so it follows that emergency protective placement can only be made if the person meets the standards for long-term protective placement.</w:t>
      </w:r>
    </w:p>
    <w:p w14:paraId="3422E717" w14:textId="77777777" w:rsidR="00323B91" w:rsidRDefault="00767F93">
      <w:pPr>
        <w:pStyle w:val="Heading4"/>
        <w:numPr>
          <w:ilvl w:val="1"/>
          <w:numId w:val="21"/>
        </w:numPr>
        <w:tabs>
          <w:tab w:val="left" w:pos="1057"/>
          <w:tab w:val="left" w:pos="1059"/>
        </w:tabs>
        <w:spacing w:before="187" w:line="244" w:lineRule="auto"/>
        <w:ind w:right="1200"/>
      </w:pPr>
      <w:r>
        <w:t>How</w:t>
      </w:r>
      <w:r>
        <w:rPr>
          <w:spacing w:val="-4"/>
        </w:rPr>
        <w:t xml:space="preserve"> </w:t>
      </w:r>
      <w:r>
        <w:t>is</w:t>
      </w:r>
      <w:r>
        <w:rPr>
          <w:spacing w:val="-4"/>
        </w:rPr>
        <w:t xml:space="preserve"> </w:t>
      </w:r>
      <w:r>
        <w:t>the</w:t>
      </w:r>
      <w:r>
        <w:rPr>
          <w:spacing w:val="-4"/>
        </w:rPr>
        <w:t xml:space="preserve"> </w:t>
      </w:r>
      <w:r>
        <w:t>standard</w:t>
      </w:r>
      <w:r>
        <w:rPr>
          <w:spacing w:val="-4"/>
        </w:rPr>
        <w:t xml:space="preserve"> </w:t>
      </w:r>
      <w:r>
        <w:t>for</w:t>
      </w:r>
      <w:r>
        <w:rPr>
          <w:spacing w:val="-4"/>
        </w:rPr>
        <w:t xml:space="preserve"> </w:t>
      </w:r>
      <w:r>
        <w:t>emergency</w:t>
      </w:r>
      <w:r>
        <w:rPr>
          <w:spacing w:val="-4"/>
        </w:rPr>
        <w:t xml:space="preserve"> </w:t>
      </w:r>
      <w:r>
        <w:t>protective</w:t>
      </w:r>
      <w:r>
        <w:rPr>
          <w:spacing w:val="-4"/>
        </w:rPr>
        <w:t xml:space="preserve"> </w:t>
      </w:r>
      <w:r>
        <w:t>placement</w:t>
      </w:r>
      <w:r>
        <w:rPr>
          <w:spacing w:val="-4"/>
        </w:rPr>
        <w:t xml:space="preserve"> </w:t>
      </w:r>
      <w:r>
        <w:t>different</w:t>
      </w:r>
      <w:r>
        <w:rPr>
          <w:spacing w:val="-4"/>
        </w:rPr>
        <w:t xml:space="preserve"> </w:t>
      </w:r>
      <w:r>
        <w:t>from</w:t>
      </w:r>
      <w:r>
        <w:rPr>
          <w:spacing w:val="-4"/>
        </w:rPr>
        <w:t xml:space="preserve"> </w:t>
      </w:r>
      <w:r>
        <w:t>the</w:t>
      </w:r>
      <w:r>
        <w:rPr>
          <w:spacing w:val="-4"/>
        </w:rPr>
        <w:t xml:space="preserve"> </w:t>
      </w:r>
      <w:r>
        <w:t>standard</w:t>
      </w:r>
      <w:r>
        <w:rPr>
          <w:spacing w:val="-4"/>
        </w:rPr>
        <w:t xml:space="preserve"> </w:t>
      </w:r>
      <w:r>
        <w:t>for long-term protective placement?</w:t>
      </w:r>
    </w:p>
    <w:p w14:paraId="3A082AC2" w14:textId="77777777" w:rsidR="00323B91" w:rsidRDefault="00767F93">
      <w:pPr>
        <w:pStyle w:val="BodyText"/>
        <w:spacing w:before="181" w:line="247" w:lineRule="auto"/>
        <w:ind w:left="1059" w:right="902"/>
      </w:pPr>
      <w:r>
        <w:t>The</w:t>
      </w:r>
      <w:r>
        <w:rPr>
          <w:spacing w:val="-3"/>
        </w:rPr>
        <w:t xml:space="preserve"> </w:t>
      </w:r>
      <w:r>
        <w:t>standard</w:t>
      </w:r>
      <w:r>
        <w:rPr>
          <w:spacing w:val="-3"/>
        </w:rPr>
        <w:t xml:space="preserve"> </w:t>
      </w:r>
      <w:r>
        <w:t>differs</w:t>
      </w:r>
      <w:r>
        <w:rPr>
          <w:spacing w:val="-3"/>
        </w:rPr>
        <w:t xml:space="preserve"> </w:t>
      </w:r>
      <w:r>
        <w:t>from</w:t>
      </w:r>
      <w:r>
        <w:rPr>
          <w:spacing w:val="-5"/>
        </w:rPr>
        <w:t xml:space="preserve"> </w:t>
      </w:r>
      <w:r>
        <w:t>the</w:t>
      </w:r>
      <w:r>
        <w:rPr>
          <w:spacing w:val="-3"/>
        </w:rPr>
        <w:t xml:space="preserve"> </w:t>
      </w:r>
      <w:r>
        <w:t>standard</w:t>
      </w:r>
      <w:r>
        <w:rPr>
          <w:spacing w:val="-3"/>
        </w:rPr>
        <w:t xml:space="preserve"> </w:t>
      </w:r>
      <w:r>
        <w:t>for</w:t>
      </w:r>
      <w:r>
        <w:rPr>
          <w:spacing w:val="-3"/>
        </w:rPr>
        <w:t xml:space="preserve"> </w:t>
      </w:r>
      <w:r>
        <w:t>long-term</w:t>
      </w:r>
      <w:r>
        <w:rPr>
          <w:spacing w:val="-5"/>
        </w:rPr>
        <w:t xml:space="preserve"> </w:t>
      </w:r>
      <w:r>
        <w:t>protective</w:t>
      </w:r>
      <w:r>
        <w:rPr>
          <w:spacing w:val="-3"/>
        </w:rPr>
        <w:t xml:space="preserve"> </w:t>
      </w:r>
      <w:r>
        <w:t>placement,</w:t>
      </w:r>
      <w:r>
        <w:rPr>
          <w:spacing w:val="-3"/>
        </w:rPr>
        <w:t xml:space="preserve"> </w:t>
      </w:r>
      <w:r>
        <w:t>in</w:t>
      </w:r>
      <w:r>
        <w:rPr>
          <w:spacing w:val="-3"/>
        </w:rPr>
        <w:t xml:space="preserve"> </w:t>
      </w:r>
      <w:r>
        <w:t>that:</w:t>
      </w:r>
      <w:r>
        <w:rPr>
          <w:spacing w:val="-3"/>
        </w:rPr>
        <w:t xml:space="preserve"> </w:t>
      </w:r>
      <w:r>
        <w:t>(1)</w:t>
      </w:r>
      <w:r>
        <w:rPr>
          <w:spacing w:val="-3"/>
        </w:rPr>
        <w:t xml:space="preserve"> </w:t>
      </w:r>
      <w:r>
        <w:t>there</w:t>
      </w:r>
      <w:r>
        <w:rPr>
          <w:spacing w:val="-3"/>
        </w:rPr>
        <w:t xml:space="preserve"> </w:t>
      </w:r>
      <w:r>
        <w:t>is</w:t>
      </w:r>
      <w:r>
        <w:rPr>
          <w:spacing w:val="-3"/>
        </w:rPr>
        <w:t xml:space="preserve"> </w:t>
      </w:r>
      <w:r>
        <w:t xml:space="preserve">no requirement of a prior court finding of incompetence and need for guardianship; (2) the risk created by the individual’s inability to care for himself or herself must be of </w:t>
      </w:r>
      <w:r>
        <w:rPr>
          <w:b/>
        </w:rPr>
        <w:t xml:space="preserve">serious physical harm; </w:t>
      </w:r>
      <w:r>
        <w:t>and (3) there must be a substantial risk that the harm will happen if the placement is not made immediately.</w:t>
      </w:r>
    </w:p>
    <w:p w14:paraId="665D204D" w14:textId="77777777" w:rsidR="00323B91" w:rsidRDefault="00767F93">
      <w:pPr>
        <w:pStyle w:val="Heading4"/>
        <w:numPr>
          <w:ilvl w:val="1"/>
          <w:numId w:val="21"/>
        </w:numPr>
        <w:tabs>
          <w:tab w:val="left" w:pos="1058"/>
        </w:tabs>
        <w:spacing w:before="177"/>
        <w:ind w:left="1058" w:hanging="358"/>
      </w:pPr>
      <w:r>
        <w:t>To</w:t>
      </w:r>
      <w:r>
        <w:rPr>
          <w:spacing w:val="-6"/>
        </w:rPr>
        <w:t xml:space="preserve"> </w:t>
      </w:r>
      <w:r>
        <w:t>what</w:t>
      </w:r>
      <w:r>
        <w:rPr>
          <w:spacing w:val="-5"/>
        </w:rPr>
        <w:t xml:space="preserve"> </w:t>
      </w:r>
      <w:r>
        <w:t>facilities</w:t>
      </w:r>
      <w:r>
        <w:rPr>
          <w:spacing w:val="-5"/>
        </w:rPr>
        <w:t xml:space="preserve"> </w:t>
      </w:r>
      <w:r>
        <w:t>can</w:t>
      </w:r>
      <w:r>
        <w:rPr>
          <w:spacing w:val="-5"/>
        </w:rPr>
        <w:t xml:space="preserve"> </w:t>
      </w:r>
      <w:r>
        <w:t>placements</w:t>
      </w:r>
      <w:r>
        <w:rPr>
          <w:spacing w:val="-5"/>
        </w:rPr>
        <w:t xml:space="preserve"> </w:t>
      </w:r>
      <w:r>
        <w:t>be</w:t>
      </w:r>
      <w:r>
        <w:rPr>
          <w:spacing w:val="-6"/>
        </w:rPr>
        <w:t xml:space="preserve"> </w:t>
      </w:r>
      <w:r>
        <w:rPr>
          <w:spacing w:val="-2"/>
        </w:rPr>
        <w:t>made?</w:t>
      </w:r>
    </w:p>
    <w:p w14:paraId="1DAD2349" w14:textId="77777777" w:rsidR="00323B91" w:rsidRDefault="00767F93">
      <w:pPr>
        <w:pStyle w:val="BodyText"/>
        <w:spacing w:before="185" w:line="247" w:lineRule="auto"/>
        <w:ind w:left="1060" w:right="870"/>
      </w:pPr>
      <w:r>
        <w:t>The</w:t>
      </w:r>
      <w:r>
        <w:rPr>
          <w:spacing w:val="-3"/>
        </w:rPr>
        <w:t xml:space="preserve"> </w:t>
      </w:r>
      <w:r>
        <w:t>person</w:t>
      </w:r>
      <w:r>
        <w:rPr>
          <w:spacing w:val="-3"/>
        </w:rPr>
        <w:t xml:space="preserve"> </w:t>
      </w:r>
      <w:r>
        <w:t>making</w:t>
      </w:r>
      <w:r>
        <w:rPr>
          <w:spacing w:val="-3"/>
        </w:rPr>
        <w:t xml:space="preserve"> </w:t>
      </w:r>
      <w:r>
        <w:t>a</w:t>
      </w:r>
      <w:r>
        <w:rPr>
          <w:spacing w:val="-3"/>
        </w:rPr>
        <w:t xml:space="preserve"> </w:t>
      </w:r>
      <w:r>
        <w:t>protective</w:t>
      </w:r>
      <w:r>
        <w:rPr>
          <w:spacing w:val="-3"/>
        </w:rPr>
        <w:t xml:space="preserve"> </w:t>
      </w:r>
      <w:r>
        <w:t>placement</w:t>
      </w:r>
      <w:r>
        <w:rPr>
          <w:spacing w:val="-3"/>
        </w:rPr>
        <w:t xml:space="preserve"> </w:t>
      </w:r>
      <w:r>
        <w:t>may</w:t>
      </w:r>
      <w:r>
        <w:rPr>
          <w:spacing w:val="-2"/>
        </w:rPr>
        <w:t xml:space="preserve"> </w:t>
      </w:r>
      <w:r>
        <w:t>take</w:t>
      </w:r>
      <w:r>
        <w:rPr>
          <w:spacing w:val="-3"/>
        </w:rPr>
        <w:t xml:space="preserve"> </w:t>
      </w:r>
      <w:r>
        <w:t>the</w:t>
      </w:r>
      <w:r>
        <w:rPr>
          <w:spacing w:val="-3"/>
        </w:rPr>
        <w:t xml:space="preserve"> </w:t>
      </w:r>
      <w:r>
        <w:t>individual</w:t>
      </w:r>
      <w:r>
        <w:rPr>
          <w:spacing w:val="-3"/>
        </w:rPr>
        <w:t xml:space="preserve"> </w:t>
      </w:r>
      <w:r>
        <w:t>into</w:t>
      </w:r>
      <w:r>
        <w:rPr>
          <w:spacing w:val="-3"/>
        </w:rPr>
        <w:t xml:space="preserve"> </w:t>
      </w:r>
      <w:r>
        <w:t>custody</w:t>
      </w:r>
      <w:r>
        <w:rPr>
          <w:spacing w:val="-1"/>
        </w:rPr>
        <w:t xml:space="preserve"> </w:t>
      </w:r>
      <w:r>
        <w:t>and</w:t>
      </w:r>
      <w:r>
        <w:rPr>
          <w:spacing w:val="-3"/>
        </w:rPr>
        <w:t xml:space="preserve"> </w:t>
      </w:r>
      <w:r>
        <w:t>transport</w:t>
      </w:r>
      <w:r>
        <w:rPr>
          <w:spacing w:val="-3"/>
        </w:rPr>
        <w:t xml:space="preserve"> </w:t>
      </w:r>
      <w:r>
        <w:t>him or her to an appropriate medical facility, or to a home or facility of the type to which a court</w:t>
      </w:r>
      <w:r>
        <w:rPr>
          <w:spacing w:val="40"/>
        </w:rPr>
        <w:t xml:space="preserve"> </w:t>
      </w:r>
      <w:r>
        <w:t>could make a long-term protective placement.</w:t>
      </w:r>
      <w:r>
        <w:rPr>
          <w:spacing w:val="40"/>
        </w:rPr>
        <w:t xml:space="preserve"> </w:t>
      </w:r>
      <w:r>
        <w:rPr>
          <w:i/>
        </w:rPr>
        <w:t>See Part D.1, below.</w:t>
      </w:r>
      <w:r>
        <w:rPr>
          <w:i/>
          <w:spacing w:val="80"/>
        </w:rPr>
        <w:t xml:space="preserve"> </w:t>
      </w:r>
      <w:r>
        <w:t>(Presumably, the person</w:t>
      </w:r>
    </w:p>
    <w:p w14:paraId="162F5DEC" w14:textId="77777777" w:rsidR="00323B91" w:rsidRDefault="00767F93">
      <w:pPr>
        <w:pStyle w:val="BodyText"/>
        <w:spacing w:before="103"/>
        <w:rPr>
          <w:sz w:val="20"/>
        </w:rPr>
      </w:pPr>
      <w:r>
        <w:rPr>
          <w:noProof/>
        </w:rPr>
        <mc:AlternateContent>
          <mc:Choice Requires="wps">
            <w:drawing>
              <wp:anchor distT="0" distB="0" distL="0" distR="0" simplePos="0" relativeHeight="487663616" behindDoc="1" locked="0" layoutInCell="1" allowOverlap="1" wp14:anchorId="3C771AE2" wp14:editId="404F328F">
                <wp:simplePos x="0" y="0"/>
                <wp:positionH relativeFrom="page">
                  <wp:posOffset>914400</wp:posOffset>
                </wp:positionH>
                <wp:positionV relativeFrom="paragraph">
                  <wp:posOffset>227120</wp:posOffset>
                </wp:positionV>
                <wp:extent cx="1828800" cy="762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D75B9" id="Graphic 194" o:spid="_x0000_s1026" style="position:absolute;margin-left:1in;margin-top:17.9pt;width:2in;height:.6pt;z-index:-156528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" path="m1828800,l,,,7620r1828800,l1828800,xe" fillcolor="black" stroked="f">
                <v:path arrowok="t"/>
                <w10:wrap type="topAndBottom" anchorx="page"/>
              </v:shape>
            </w:pict>
          </mc:Fallback>
        </mc:AlternateContent>
      </w:r>
    </w:p>
    <w:p w14:paraId="3232D544" w14:textId="77777777" w:rsidR="00323B91" w:rsidRDefault="00323B91">
      <w:pPr>
        <w:pStyle w:val="BodyText"/>
        <w:spacing w:before="36"/>
      </w:pPr>
    </w:p>
    <w:p w14:paraId="632C63D3" w14:textId="77777777" w:rsidR="00323B91" w:rsidRDefault="00767F93">
      <w:pPr>
        <w:pStyle w:val="BodyText"/>
        <w:ind w:left="340"/>
      </w:pPr>
      <w:bookmarkStart w:id="439" w:name="_bookmark395"/>
      <w:bookmarkEnd w:id="439"/>
      <w:r>
        <w:rPr>
          <w:vertAlign w:val="superscript"/>
        </w:rPr>
        <w:t>296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55.135</w:t>
      </w:r>
    </w:p>
    <w:p w14:paraId="38FE727D" w14:textId="77777777" w:rsidR="00323B91" w:rsidRDefault="00323B91">
      <w:pPr>
        <w:sectPr w:rsidR="00323B91">
          <w:footerReference w:type="default" r:id="rId44"/>
          <w:pgSz w:w="12240" w:h="15840"/>
          <w:pgMar w:top="1100" w:right="600" w:bottom="1060" w:left="1100" w:header="0" w:footer="862" w:gutter="0"/>
          <w:cols w:space="720"/>
        </w:sectPr>
      </w:pPr>
    </w:p>
    <w:p w14:paraId="147B0146" w14:textId="77777777" w:rsidR="00323B91" w:rsidRDefault="00767F93">
      <w:pPr>
        <w:pStyle w:val="BodyText"/>
        <w:spacing w:before="64" w:line="244" w:lineRule="auto"/>
        <w:ind w:left="1060" w:right="902"/>
      </w:pPr>
      <w:bookmarkStart w:id="440" w:name="_bookmark396"/>
      <w:bookmarkEnd w:id="440"/>
      <w:r>
        <w:t>could</w:t>
      </w:r>
      <w:r>
        <w:rPr>
          <w:spacing w:val="-3"/>
        </w:rPr>
        <w:t xml:space="preserve"> </w:t>
      </w:r>
      <w:r>
        <w:t>also</w:t>
      </w:r>
      <w:r>
        <w:rPr>
          <w:spacing w:val="-3"/>
        </w:rPr>
        <w:t xml:space="preserve"> </w:t>
      </w:r>
      <w:r>
        <w:t>be</w:t>
      </w:r>
      <w:r>
        <w:rPr>
          <w:spacing w:val="-3"/>
        </w:rPr>
        <w:t xml:space="preserve"> </w:t>
      </w:r>
      <w:r>
        <w:t>required</w:t>
      </w:r>
      <w:r>
        <w:rPr>
          <w:spacing w:val="-3"/>
        </w:rPr>
        <w:t xml:space="preserve"> </w:t>
      </w:r>
      <w:r>
        <w:t>to</w:t>
      </w:r>
      <w:r>
        <w:rPr>
          <w:spacing w:val="-3"/>
        </w:rPr>
        <w:t xml:space="preserve"> </w:t>
      </w:r>
      <w:r>
        <w:t>remain</w:t>
      </w:r>
      <w:r>
        <w:rPr>
          <w:spacing w:val="-3"/>
        </w:rPr>
        <w:t xml:space="preserve"> </w:t>
      </w:r>
      <w:r>
        <w:t>in</w:t>
      </w:r>
      <w:r>
        <w:rPr>
          <w:spacing w:val="-3"/>
        </w:rPr>
        <w:t xml:space="preserve"> </w:t>
      </w:r>
      <w:r>
        <w:t>a</w:t>
      </w:r>
      <w:r>
        <w:rPr>
          <w:spacing w:val="-3"/>
        </w:rPr>
        <w:t xml:space="preserve"> </w:t>
      </w:r>
      <w:r>
        <w:t>home</w:t>
      </w:r>
      <w:r>
        <w:rPr>
          <w:spacing w:val="-3"/>
        </w:rPr>
        <w:t xml:space="preserve"> </w:t>
      </w:r>
      <w:r>
        <w:t>or</w:t>
      </w:r>
      <w:r>
        <w:rPr>
          <w:spacing w:val="-3"/>
        </w:rPr>
        <w:t xml:space="preserve"> </w:t>
      </w:r>
      <w:r>
        <w:t>facility</w:t>
      </w:r>
      <w:r>
        <w:rPr>
          <w:spacing w:val="-1"/>
        </w:rPr>
        <w:t xml:space="preserve"> </w:t>
      </w:r>
      <w:r>
        <w:t>where</w:t>
      </w:r>
      <w:r>
        <w:rPr>
          <w:spacing w:val="-3"/>
        </w:rPr>
        <w:t xml:space="preserve"> </w:t>
      </w:r>
      <w:r>
        <w:t>he</w:t>
      </w:r>
      <w:r>
        <w:rPr>
          <w:spacing w:val="-3"/>
        </w:rPr>
        <w:t xml:space="preserve"> </w:t>
      </w:r>
      <w:r>
        <w:t>or</w:t>
      </w:r>
      <w:r>
        <w:rPr>
          <w:spacing w:val="-3"/>
        </w:rPr>
        <w:t xml:space="preserve"> </w:t>
      </w:r>
      <w:r>
        <w:t>she</w:t>
      </w:r>
      <w:r>
        <w:rPr>
          <w:spacing w:val="-3"/>
        </w:rPr>
        <w:t xml:space="preserve"> </w:t>
      </w:r>
      <w:r>
        <w:t>was</w:t>
      </w:r>
      <w:r>
        <w:rPr>
          <w:spacing w:val="-3"/>
        </w:rPr>
        <w:t xml:space="preserve"> </w:t>
      </w:r>
      <w:r>
        <w:t>already</w:t>
      </w:r>
      <w:r>
        <w:rPr>
          <w:spacing w:val="-1"/>
        </w:rPr>
        <w:t xml:space="preserve"> </w:t>
      </w:r>
      <w:r>
        <w:t>present.)</w:t>
      </w:r>
      <w:r>
        <w:rPr>
          <w:spacing w:val="80"/>
        </w:rPr>
        <w:t xml:space="preserve"> </w:t>
      </w:r>
      <w:r>
        <w:t>Use of the term medical facility implies that placement could be made for short-term medical treatment.</w:t>
      </w:r>
      <w:r>
        <w:rPr>
          <w:spacing w:val="40"/>
        </w:rPr>
        <w:t xml:space="preserve"> </w:t>
      </w:r>
      <w:r>
        <w:t>One duty of the APS system is to designate a facility to be the intake facility for emergency protective placements.</w:t>
      </w:r>
      <w:r>
        <w:rPr>
          <w:spacing w:val="40"/>
        </w:rPr>
        <w:t xml:space="preserve"> </w:t>
      </w:r>
      <w:r>
        <w:t>As with court-ordered protective placements, emergency protective placement may not be made to a unit for people with acute mental illness.</w:t>
      </w:r>
      <w:r>
        <w:rPr>
          <w:spacing w:val="40"/>
        </w:rPr>
        <w:t xml:space="preserve"> </w:t>
      </w:r>
      <w:r>
        <w:t xml:space="preserve">If the person’s primary need is for short-term treatment for mental illness, developmental disabilities, alcoholism or other drug dependence, emergency detention procedures under Ch. 51 should be </w:t>
      </w:r>
      <w:r>
        <w:rPr>
          <w:spacing w:val="-2"/>
        </w:rPr>
        <w:t>used.</w:t>
      </w:r>
    </w:p>
    <w:p w14:paraId="4DECA86E" w14:textId="77777777" w:rsidR="00323B91" w:rsidRDefault="00767F93">
      <w:pPr>
        <w:pStyle w:val="Heading4"/>
        <w:numPr>
          <w:ilvl w:val="1"/>
          <w:numId w:val="21"/>
        </w:numPr>
        <w:tabs>
          <w:tab w:val="left" w:pos="1058"/>
        </w:tabs>
        <w:spacing w:before="191"/>
        <w:ind w:left="1058" w:hanging="358"/>
      </w:pPr>
      <w:r>
        <w:t>What</w:t>
      </w:r>
      <w:r>
        <w:rPr>
          <w:spacing w:val="-7"/>
        </w:rPr>
        <w:t xml:space="preserve"> </w:t>
      </w:r>
      <w:r>
        <w:t>are</w:t>
      </w:r>
      <w:r>
        <w:rPr>
          <w:spacing w:val="-6"/>
        </w:rPr>
        <w:t xml:space="preserve"> </w:t>
      </w:r>
      <w:r>
        <w:t>the</w:t>
      </w:r>
      <w:r>
        <w:rPr>
          <w:spacing w:val="-6"/>
        </w:rPr>
        <w:t xml:space="preserve"> </w:t>
      </w:r>
      <w:r>
        <w:t>procedures</w:t>
      </w:r>
      <w:r>
        <w:rPr>
          <w:spacing w:val="-7"/>
        </w:rPr>
        <w:t xml:space="preserve"> </w:t>
      </w:r>
      <w:r>
        <w:t>for</w:t>
      </w:r>
      <w:r>
        <w:rPr>
          <w:spacing w:val="-6"/>
        </w:rPr>
        <w:t xml:space="preserve"> </w:t>
      </w:r>
      <w:r>
        <w:t>emergency</w:t>
      </w:r>
      <w:r>
        <w:rPr>
          <w:spacing w:val="-6"/>
        </w:rPr>
        <w:t xml:space="preserve"> </w:t>
      </w:r>
      <w:r>
        <w:t>protective</w:t>
      </w:r>
      <w:r>
        <w:rPr>
          <w:spacing w:val="-7"/>
        </w:rPr>
        <w:t xml:space="preserve"> </w:t>
      </w:r>
      <w:r>
        <w:rPr>
          <w:spacing w:val="-2"/>
        </w:rPr>
        <w:t>placement?</w:t>
      </w:r>
    </w:p>
    <w:p w14:paraId="0B06612D" w14:textId="77777777" w:rsidR="00323B91" w:rsidRDefault="00767F93">
      <w:pPr>
        <w:pStyle w:val="BodyText"/>
        <w:spacing w:before="185" w:line="244" w:lineRule="auto"/>
        <w:ind w:left="1059" w:right="857"/>
      </w:pPr>
      <w:r>
        <w:t>The person making the placement must prepare a written statement at the time of the detention stating the basis for the protective placement.</w:t>
      </w:r>
      <w:r>
        <w:rPr>
          <w:spacing w:val="40"/>
        </w:rPr>
        <w:t xml:space="preserve"> </w:t>
      </w:r>
      <w:r>
        <w:t>The statement must include specific factual information concerning his or her observations, and/or reports made to him</w:t>
      </w:r>
      <w:r>
        <w:rPr>
          <w:spacing w:val="-1"/>
        </w:rPr>
        <w:t xml:space="preserve"> </w:t>
      </w:r>
      <w:r>
        <w:t>or her by others.</w:t>
      </w:r>
      <w:r>
        <w:rPr>
          <w:spacing w:val="40"/>
        </w:rPr>
        <w:t xml:space="preserve"> </w:t>
      </w:r>
      <w:r>
        <w:t>The statement must be “filed” with the facility director and filed with the court with the petition for protective</w:t>
      </w:r>
      <w:r>
        <w:rPr>
          <w:spacing w:val="-3"/>
        </w:rPr>
        <w:t xml:space="preserve"> </w:t>
      </w:r>
      <w:r>
        <w:t>placement</w:t>
      </w:r>
      <w:r>
        <w:rPr>
          <w:spacing w:val="-3"/>
        </w:rPr>
        <w:t xml:space="preserve"> </w:t>
      </w:r>
      <w:r>
        <w:t>(see</w:t>
      </w:r>
      <w:r>
        <w:rPr>
          <w:spacing w:val="-3"/>
        </w:rPr>
        <w:t xml:space="preserve"> </w:t>
      </w:r>
      <w:r>
        <w:t>below).</w:t>
      </w:r>
      <w:r>
        <w:rPr>
          <w:spacing w:val="40"/>
        </w:rPr>
        <w:t xml:space="preserve"> </w:t>
      </w:r>
      <w:r>
        <w:t>(This</w:t>
      </w:r>
      <w:r>
        <w:rPr>
          <w:spacing w:val="-3"/>
        </w:rPr>
        <w:t xml:space="preserve"> </w:t>
      </w:r>
      <w:r>
        <w:t>assumes</w:t>
      </w:r>
      <w:r>
        <w:rPr>
          <w:spacing w:val="-3"/>
        </w:rPr>
        <w:t xml:space="preserve"> </w:t>
      </w:r>
      <w:r>
        <w:t>a</w:t>
      </w:r>
      <w:r>
        <w:rPr>
          <w:spacing w:val="-3"/>
        </w:rPr>
        <w:t xml:space="preserve"> </w:t>
      </w:r>
      <w:r>
        <w:t>facility</w:t>
      </w:r>
      <w:r>
        <w:rPr>
          <w:spacing w:val="-1"/>
        </w:rPr>
        <w:t xml:space="preserve"> </w:t>
      </w:r>
      <w:r>
        <w:t>of</w:t>
      </w:r>
      <w:r>
        <w:rPr>
          <w:spacing w:val="-3"/>
        </w:rPr>
        <w:t xml:space="preserve"> </w:t>
      </w:r>
      <w:r>
        <w:t>the</w:t>
      </w:r>
      <w:r>
        <w:rPr>
          <w:spacing w:val="-3"/>
        </w:rPr>
        <w:t xml:space="preserve"> </w:t>
      </w:r>
      <w:r>
        <w:t>type</w:t>
      </w:r>
      <w:r>
        <w:rPr>
          <w:spacing w:val="-3"/>
        </w:rPr>
        <w:t xml:space="preserve"> </w:t>
      </w:r>
      <w:r>
        <w:t>that</w:t>
      </w:r>
      <w:r>
        <w:rPr>
          <w:spacing w:val="-3"/>
        </w:rPr>
        <w:t xml:space="preserve"> </w:t>
      </w:r>
      <w:r>
        <w:t>has</w:t>
      </w:r>
      <w:r>
        <w:rPr>
          <w:spacing w:val="-3"/>
        </w:rPr>
        <w:t xml:space="preserve"> </w:t>
      </w:r>
      <w:r>
        <w:t>a</w:t>
      </w:r>
      <w:r>
        <w:rPr>
          <w:spacing w:val="-3"/>
        </w:rPr>
        <w:t xml:space="preserve"> </w:t>
      </w:r>
      <w:r>
        <w:t>“director”;</w:t>
      </w:r>
      <w:r>
        <w:rPr>
          <w:spacing w:val="-3"/>
        </w:rPr>
        <w:t xml:space="preserve"> </w:t>
      </w:r>
      <w:r>
        <w:t>use</w:t>
      </w:r>
      <w:r>
        <w:rPr>
          <w:spacing w:val="-3"/>
        </w:rPr>
        <w:t xml:space="preserve"> </w:t>
      </w:r>
      <w:r>
        <w:t>of the</w:t>
      </w:r>
      <w:r>
        <w:rPr>
          <w:spacing w:val="-2"/>
        </w:rPr>
        <w:t xml:space="preserve"> </w:t>
      </w:r>
      <w:r>
        <w:t>term</w:t>
      </w:r>
      <w:r>
        <w:rPr>
          <w:spacing w:val="-3"/>
        </w:rPr>
        <w:t xml:space="preserve"> </w:t>
      </w:r>
      <w:r>
        <w:t>“filed”</w:t>
      </w:r>
      <w:r>
        <w:rPr>
          <w:spacing w:val="-2"/>
        </w:rPr>
        <w:t xml:space="preserve"> </w:t>
      </w:r>
      <w:r>
        <w:t>implies</w:t>
      </w:r>
      <w:r>
        <w:rPr>
          <w:spacing w:val="-2"/>
        </w:rPr>
        <w:t xml:space="preserve"> </w:t>
      </w:r>
      <w:r>
        <w:t>that</w:t>
      </w:r>
      <w:r>
        <w:rPr>
          <w:spacing w:val="-2"/>
        </w:rPr>
        <w:t xml:space="preserve"> </w:t>
      </w:r>
      <w:r>
        <w:t>it</w:t>
      </w:r>
      <w:r>
        <w:rPr>
          <w:spacing w:val="-2"/>
        </w:rPr>
        <w:t xml:space="preserve"> </w:t>
      </w:r>
      <w:r>
        <w:t>can</w:t>
      </w:r>
      <w:r>
        <w:rPr>
          <w:spacing w:val="-2"/>
        </w:rPr>
        <w:t xml:space="preserve"> </w:t>
      </w:r>
      <w:r>
        <w:t>be</w:t>
      </w:r>
      <w:r>
        <w:rPr>
          <w:spacing w:val="-2"/>
        </w:rPr>
        <w:t xml:space="preserve"> </w:t>
      </w:r>
      <w:r>
        <w:t>left</w:t>
      </w:r>
      <w:r>
        <w:rPr>
          <w:spacing w:val="-2"/>
        </w:rPr>
        <w:t xml:space="preserve"> </w:t>
      </w:r>
      <w:r>
        <w:t>in</w:t>
      </w:r>
      <w:r>
        <w:rPr>
          <w:spacing w:val="-2"/>
        </w:rPr>
        <w:t xml:space="preserve"> </w:t>
      </w:r>
      <w:r>
        <w:t>the</w:t>
      </w:r>
      <w:r>
        <w:rPr>
          <w:spacing w:val="-2"/>
        </w:rPr>
        <w:t xml:space="preserve"> </w:t>
      </w:r>
      <w:r>
        <w:t>office</w:t>
      </w:r>
      <w:r>
        <w:rPr>
          <w:spacing w:val="-2"/>
        </w:rPr>
        <w:t xml:space="preserve"> </w:t>
      </w:r>
      <w:r>
        <w:t>of</w:t>
      </w:r>
      <w:r>
        <w:rPr>
          <w:spacing w:val="-2"/>
        </w:rPr>
        <w:t xml:space="preserve"> </w:t>
      </w:r>
      <w:r>
        <w:t>the</w:t>
      </w:r>
      <w:r>
        <w:rPr>
          <w:spacing w:val="-2"/>
        </w:rPr>
        <w:t xml:space="preserve"> </w:t>
      </w:r>
      <w:r>
        <w:t>director,</w:t>
      </w:r>
      <w:r>
        <w:rPr>
          <w:spacing w:val="-2"/>
        </w:rPr>
        <w:t xml:space="preserve"> </w:t>
      </w:r>
      <w:r>
        <w:t>with</w:t>
      </w:r>
      <w:r>
        <w:rPr>
          <w:spacing w:val="-2"/>
        </w:rPr>
        <w:t xml:space="preserve"> </w:t>
      </w:r>
      <w:r>
        <w:t>a</w:t>
      </w:r>
      <w:r>
        <w:rPr>
          <w:spacing w:val="-2"/>
        </w:rPr>
        <w:t xml:space="preserve"> </w:t>
      </w:r>
      <w:r>
        <w:t>staff</w:t>
      </w:r>
      <w:r>
        <w:rPr>
          <w:spacing w:val="-2"/>
        </w:rPr>
        <w:t xml:space="preserve"> </w:t>
      </w:r>
      <w:r>
        <w:t>person</w:t>
      </w:r>
      <w:r>
        <w:rPr>
          <w:spacing w:val="-2"/>
        </w:rPr>
        <w:t xml:space="preserve"> </w:t>
      </w:r>
      <w:r>
        <w:t>who</w:t>
      </w:r>
      <w:r>
        <w:rPr>
          <w:spacing w:val="-2"/>
        </w:rPr>
        <w:t xml:space="preserve"> </w:t>
      </w:r>
      <w:r>
        <w:t>will give it to the director.)</w:t>
      </w:r>
    </w:p>
    <w:p w14:paraId="0ECAAD54" w14:textId="77777777" w:rsidR="00323B91" w:rsidRDefault="00767F93">
      <w:pPr>
        <w:pStyle w:val="BodyText"/>
        <w:spacing w:before="188" w:line="247" w:lineRule="auto"/>
        <w:ind w:left="1059" w:right="997"/>
      </w:pPr>
      <w:r>
        <w:t>The</w:t>
      </w:r>
      <w:r>
        <w:rPr>
          <w:spacing w:val="-1"/>
        </w:rPr>
        <w:t xml:space="preserve"> </w:t>
      </w:r>
      <w:r>
        <w:t>facility director</w:t>
      </w:r>
      <w:r>
        <w:rPr>
          <w:spacing w:val="-1"/>
        </w:rPr>
        <w:t xml:space="preserve"> </w:t>
      </w:r>
      <w:r>
        <w:t>must</w:t>
      </w:r>
      <w:r>
        <w:rPr>
          <w:spacing w:val="-1"/>
        </w:rPr>
        <w:t xml:space="preserve"> </w:t>
      </w:r>
      <w:r>
        <w:t>give</w:t>
      </w:r>
      <w:r>
        <w:rPr>
          <w:spacing w:val="-1"/>
        </w:rPr>
        <w:t xml:space="preserve"> </w:t>
      </w:r>
      <w:r>
        <w:t>the</w:t>
      </w:r>
      <w:r>
        <w:rPr>
          <w:spacing w:val="-1"/>
        </w:rPr>
        <w:t xml:space="preserve"> </w:t>
      </w:r>
      <w:r>
        <w:t>individual</w:t>
      </w:r>
      <w:r>
        <w:rPr>
          <w:spacing w:val="-1"/>
        </w:rPr>
        <w:t xml:space="preserve"> </w:t>
      </w:r>
      <w:r>
        <w:t>oral</w:t>
      </w:r>
      <w:r>
        <w:rPr>
          <w:spacing w:val="-1"/>
        </w:rPr>
        <w:t xml:space="preserve"> </w:t>
      </w:r>
      <w:r>
        <w:t>and</w:t>
      </w:r>
      <w:r>
        <w:rPr>
          <w:spacing w:val="-1"/>
        </w:rPr>
        <w:t xml:space="preserve"> </w:t>
      </w:r>
      <w:r>
        <w:t>written</w:t>
      </w:r>
      <w:r>
        <w:rPr>
          <w:spacing w:val="-1"/>
        </w:rPr>
        <w:t xml:space="preserve"> </w:t>
      </w:r>
      <w:r>
        <w:t>notice</w:t>
      </w:r>
      <w:r>
        <w:rPr>
          <w:spacing w:val="-1"/>
        </w:rPr>
        <w:t xml:space="preserve"> </w:t>
      </w:r>
      <w:r>
        <w:t>that</w:t>
      </w:r>
      <w:r>
        <w:rPr>
          <w:spacing w:val="-1"/>
        </w:rPr>
        <w:t xml:space="preserve"> </w:t>
      </w:r>
      <w:r>
        <w:t>he</w:t>
      </w:r>
      <w:r>
        <w:rPr>
          <w:spacing w:val="-1"/>
        </w:rPr>
        <w:t xml:space="preserve"> </w:t>
      </w:r>
      <w:r>
        <w:t>or</w:t>
      </w:r>
      <w:r>
        <w:rPr>
          <w:spacing w:val="-1"/>
        </w:rPr>
        <w:t xml:space="preserve"> </w:t>
      </w:r>
      <w:r>
        <w:t>she</w:t>
      </w:r>
      <w:r>
        <w:rPr>
          <w:spacing w:val="-1"/>
        </w:rPr>
        <w:t xml:space="preserve"> </w:t>
      </w:r>
      <w:r>
        <w:t>has</w:t>
      </w:r>
      <w:r>
        <w:rPr>
          <w:spacing w:val="-1"/>
        </w:rPr>
        <w:t xml:space="preserve"> </w:t>
      </w:r>
      <w:r>
        <w:t>a</w:t>
      </w:r>
      <w:r>
        <w:rPr>
          <w:spacing w:val="-1"/>
        </w:rPr>
        <w:t xml:space="preserve"> </w:t>
      </w:r>
      <w:r>
        <w:t>right</w:t>
      </w:r>
      <w:r>
        <w:rPr>
          <w:spacing w:val="-1"/>
        </w:rPr>
        <w:t xml:space="preserve"> </w:t>
      </w:r>
      <w:r>
        <w:t>to contact an attorney or immediate family member, and that he or she has a right to have an attorney provided</w:t>
      </w:r>
      <w:r>
        <w:rPr>
          <w:spacing w:val="-1"/>
        </w:rPr>
        <w:t xml:space="preserve"> </w:t>
      </w:r>
      <w:r>
        <w:t>at</w:t>
      </w:r>
      <w:r>
        <w:rPr>
          <w:spacing w:val="-1"/>
        </w:rPr>
        <w:t xml:space="preserve"> </w:t>
      </w:r>
      <w:r>
        <w:t>public</w:t>
      </w:r>
      <w:r>
        <w:rPr>
          <w:spacing w:val="-1"/>
        </w:rPr>
        <w:t xml:space="preserve"> </w:t>
      </w:r>
      <w:r>
        <w:t>expense</w:t>
      </w:r>
      <w:r>
        <w:rPr>
          <w:spacing w:val="-1"/>
        </w:rPr>
        <w:t xml:space="preserve"> </w:t>
      </w:r>
      <w:r>
        <w:t>through</w:t>
      </w:r>
      <w:r>
        <w:rPr>
          <w:spacing w:val="-1"/>
        </w:rPr>
        <w:t xml:space="preserve"> </w:t>
      </w:r>
      <w:r>
        <w:t>the</w:t>
      </w:r>
      <w:r>
        <w:rPr>
          <w:spacing w:val="-1"/>
        </w:rPr>
        <w:t xml:space="preserve"> </w:t>
      </w:r>
      <w:r>
        <w:t>public</w:t>
      </w:r>
      <w:r>
        <w:rPr>
          <w:spacing w:val="-1"/>
        </w:rPr>
        <w:t xml:space="preserve"> </w:t>
      </w:r>
      <w:r>
        <w:t>defender,</w:t>
      </w:r>
      <w:r>
        <w:rPr>
          <w:spacing w:val="-1"/>
        </w:rPr>
        <w:t xml:space="preserve"> </w:t>
      </w:r>
      <w:r>
        <w:t>if</w:t>
      </w:r>
      <w:r>
        <w:rPr>
          <w:spacing w:val="-1"/>
        </w:rPr>
        <w:t xml:space="preserve"> </w:t>
      </w:r>
      <w:r>
        <w:t>he</w:t>
      </w:r>
      <w:r>
        <w:rPr>
          <w:spacing w:val="-1"/>
        </w:rPr>
        <w:t xml:space="preserve"> </w:t>
      </w:r>
      <w:r>
        <w:t>or</w:t>
      </w:r>
      <w:r>
        <w:rPr>
          <w:spacing w:val="-1"/>
        </w:rPr>
        <w:t xml:space="preserve"> </w:t>
      </w:r>
      <w:r>
        <w:t>she</w:t>
      </w:r>
      <w:r>
        <w:rPr>
          <w:spacing w:val="-1"/>
        </w:rPr>
        <w:t xml:space="preserve"> </w:t>
      </w:r>
      <w:r>
        <w:t>is</w:t>
      </w:r>
      <w:r>
        <w:rPr>
          <w:spacing w:val="-1"/>
        </w:rPr>
        <w:t xml:space="preserve"> </w:t>
      </w:r>
      <w:r>
        <w:t>indigent.</w:t>
      </w:r>
      <w:hyperlink w:anchor="_bookmark397" w:history="1">
        <w:r>
          <w:rPr>
            <w:b/>
            <w:i/>
            <w:vertAlign w:val="superscript"/>
          </w:rPr>
          <w:t>297</w:t>
        </w:r>
      </w:hyperlink>
      <w:r>
        <w:rPr>
          <w:b/>
          <w:i/>
          <w:spacing w:val="40"/>
        </w:rPr>
        <w:t xml:space="preserve"> </w:t>
      </w:r>
      <w:r>
        <w:t>The facility director must also give the individual a copy of the statement made by the person who made the placement, concerning the basis for the placement.</w:t>
      </w:r>
    </w:p>
    <w:p w14:paraId="106828EA" w14:textId="77777777" w:rsidR="00323B91" w:rsidRDefault="00767F93">
      <w:pPr>
        <w:pStyle w:val="BodyText"/>
        <w:spacing w:before="8"/>
        <w:rPr>
          <w:sz w:val="12"/>
        </w:rPr>
      </w:pPr>
      <w:r>
        <w:rPr>
          <w:noProof/>
        </w:rPr>
        <mc:AlternateContent>
          <mc:Choice Requires="wps">
            <w:drawing>
              <wp:anchor distT="0" distB="0" distL="0" distR="0" simplePos="0" relativeHeight="487664128" behindDoc="1" locked="0" layoutInCell="1" allowOverlap="1" wp14:anchorId="3953655A" wp14:editId="4F63F986">
                <wp:simplePos x="0" y="0"/>
                <wp:positionH relativeFrom="page">
                  <wp:posOffset>1352550</wp:posOffset>
                </wp:positionH>
                <wp:positionV relativeFrom="paragraph">
                  <wp:posOffset>107956</wp:posOffset>
                </wp:positionV>
                <wp:extent cx="5524500" cy="115252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2525"/>
                        </a:xfrm>
                        <a:prstGeom prst="rect">
                          <a:avLst/>
                        </a:prstGeom>
                        <a:solidFill>
                          <a:srgbClr val="E0E0E0"/>
                        </a:solidFill>
                      </wps:spPr>
                      <wps:txbx>
                        <w:txbxContent>
                          <w:p w14:paraId="487BB2D9" w14:textId="77777777" w:rsidR="00323B91" w:rsidRDefault="00767F93">
                            <w:pPr>
                              <w:pStyle w:val="BodyText"/>
                              <w:spacing w:before="4" w:line="244" w:lineRule="auto"/>
                              <w:ind w:left="30" w:right="87"/>
                              <w:rPr>
                                <w:color w:val="000000"/>
                              </w:rPr>
                            </w:pPr>
                            <w:r>
                              <w:rPr>
                                <w:color w:val="000000"/>
                              </w:rPr>
                              <w:t>COMMENT:</w:t>
                            </w:r>
                            <w:r>
                              <w:rPr>
                                <w:color w:val="000000"/>
                                <w:spacing w:val="40"/>
                              </w:rPr>
                              <w:t xml:space="preserve"> </w:t>
                            </w:r>
                            <w:r>
                              <w:rPr>
                                <w:color w:val="000000"/>
                              </w:rPr>
                              <w:t>It is not clear who is responsible for getting the individual an attorney at public expense, if he or she requests one.</w:t>
                            </w:r>
                            <w:r>
                              <w:rPr>
                                <w:color w:val="000000"/>
                                <w:spacing w:val="40"/>
                              </w:rPr>
                              <w:t xml:space="preserve"> </w:t>
                            </w:r>
                            <w:r>
                              <w:rPr>
                                <w:color w:val="000000"/>
                              </w:rPr>
                              <w:t>The facility director should communicate any request for an attorney to the county adult protective services system and court, and, if the person is indigent, the</w:t>
                            </w:r>
                            <w:r>
                              <w:rPr>
                                <w:color w:val="000000"/>
                                <w:spacing w:val="-2"/>
                              </w:rPr>
                              <w:t xml:space="preserve"> </w:t>
                            </w:r>
                            <w:r>
                              <w:rPr>
                                <w:color w:val="000000"/>
                              </w:rPr>
                              <w:t>facility</w:t>
                            </w:r>
                            <w:r>
                              <w:rPr>
                                <w:color w:val="000000"/>
                                <w:spacing w:val="-1"/>
                              </w:rPr>
                              <w:t xml:space="preserve"> </w:t>
                            </w:r>
                            <w:r>
                              <w:rPr>
                                <w:color w:val="000000"/>
                              </w:rPr>
                              <w:t>or</w:t>
                            </w:r>
                            <w:r>
                              <w:rPr>
                                <w:color w:val="000000"/>
                                <w:spacing w:val="-2"/>
                              </w:rPr>
                              <w:t xml:space="preserve"> </w:t>
                            </w:r>
                            <w:r>
                              <w:rPr>
                                <w:color w:val="000000"/>
                              </w:rPr>
                              <w:t>APS</w:t>
                            </w:r>
                            <w:r>
                              <w:rPr>
                                <w:color w:val="000000"/>
                                <w:spacing w:val="-2"/>
                              </w:rPr>
                              <w:t xml:space="preserve"> </w:t>
                            </w:r>
                            <w:r>
                              <w:rPr>
                                <w:color w:val="000000"/>
                              </w:rPr>
                              <w:t>system</w:t>
                            </w:r>
                            <w:r>
                              <w:rPr>
                                <w:color w:val="000000"/>
                                <w:spacing w:val="-4"/>
                              </w:rPr>
                              <w:t xml:space="preserve"> </w:t>
                            </w:r>
                            <w:r>
                              <w:rPr>
                                <w:color w:val="000000"/>
                              </w:rPr>
                              <w:t>should</w:t>
                            </w:r>
                            <w:r>
                              <w:rPr>
                                <w:color w:val="000000"/>
                                <w:spacing w:val="-2"/>
                              </w:rPr>
                              <w:t xml:space="preserve"> </w:t>
                            </w:r>
                            <w:r>
                              <w:rPr>
                                <w:color w:val="000000"/>
                              </w:rPr>
                              <w:t>assist</w:t>
                            </w:r>
                            <w:r>
                              <w:rPr>
                                <w:color w:val="000000"/>
                                <w:spacing w:val="-2"/>
                              </w:rPr>
                              <w:t xml:space="preserve"> </w:t>
                            </w:r>
                            <w:r>
                              <w:rPr>
                                <w:color w:val="000000"/>
                              </w:rPr>
                              <w:t>the</w:t>
                            </w:r>
                            <w:r>
                              <w:rPr>
                                <w:color w:val="000000"/>
                                <w:spacing w:val="-2"/>
                              </w:rPr>
                              <w:t xml:space="preserve"> </w:t>
                            </w:r>
                            <w:r>
                              <w:rPr>
                                <w:color w:val="000000"/>
                              </w:rPr>
                              <w:t>person</w:t>
                            </w:r>
                            <w:r>
                              <w:rPr>
                                <w:color w:val="000000"/>
                                <w:spacing w:val="-3"/>
                              </w:rPr>
                              <w:t xml:space="preserve"> </w:t>
                            </w:r>
                            <w:r>
                              <w:rPr>
                                <w:color w:val="000000"/>
                              </w:rPr>
                              <w:t>to</w:t>
                            </w:r>
                            <w:r>
                              <w:rPr>
                                <w:color w:val="000000"/>
                                <w:spacing w:val="-2"/>
                              </w:rPr>
                              <w:t xml:space="preserve"> </w:t>
                            </w:r>
                            <w:r>
                              <w:rPr>
                                <w:color w:val="000000"/>
                              </w:rPr>
                              <w:t>contact</w:t>
                            </w:r>
                            <w:r>
                              <w:rPr>
                                <w:color w:val="000000"/>
                                <w:spacing w:val="-2"/>
                              </w:rPr>
                              <w:t xml:space="preserve"> </w:t>
                            </w:r>
                            <w:r>
                              <w:rPr>
                                <w:color w:val="000000"/>
                              </w:rPr>
                              <w:t>the</w:t>
                            </w:r>
                            <w:r>
                              <w:rPr>
                                <w:color w:val="000000"/>
                                <w:spacing w:val="-2"/>
                              </w:rPr>
                              <w:t xml:space="preserve"> </w:t>
                            </w:r>
                            <w:r>
                              <w:rPr>
                                <w:color w:val="000000"/>
                              </w:rPr>
                              <w:t>probate</w:t>
                            </w:r>
                            <w:r>
                              <w:rPr>
                                <w:color w:val="000000"/>
                                <w:spacing w:val="-2"/>
                              </w:rPr>
                              <w:t xml:space="preserve"> </w:t>
                            </w:r>
                            <w:r>
                              <w:rPr>
                                <w:color w:val="000000"/>
                              </w:rPr>
                              <w:t>court</w:t>
                            </w:r>
                            <w:r>
                              <w:rPr>
                                <w:color w:val="000000"/>
                                <w:spacing w:val="-2"/>
                              </w:rPr>
                              <w:t xml:space="preserve"> </w:t>
                            </w:r>
                            <w:r>
                              <w:rPr>
                                <w:color w:val="000000"/>
                              </w:rPr>
                              <w:t>or</w:t>
                            </w:r>
                            <w:r>
                              <w:rPr>
                                <w:color w:val="000000"/>
                                <w:spacing w:val="-2"/>
                              </w:rPr>
                              <w:t xml:space="preserve"> </w:t>
                            </w:r>
                            <w:r>
                              <w:rPr>
                                <w:color w:val="000000"/>
                              </w:rPr>
                              <w:t>office</w:t>
                            </w:r>
                            <w:r>
                              <w:rPr>
                                <w:color w:val="000000"/>
                                <w:spacing w:val="-2"/>
                              </w:rPr>
                              <w:t xml:space="preserve"> </w:t>
                            </w:r>
                            <w:r>
                              <w:rPr>
                                <w:color w:val="000000"/>
                              </w:rPr>
                              <w:t>of</w:t>
                            </w:r>
                            <w:r>
                              <w:rPr>
                                <w:color w:val="000000"/>
                                <w:spacing w:val="-2"/>
                              </w:rPr>
                              <w:t xml:space="preserve"> </w:t>
                            </w:r>
                            <w:r>
                              <w:rPr>
                                <w:color w:val="000000"/>
                              </w:rPr>
                              <w:t>public defender for an indigency determination and appointment of counsel.</w:t>
                            </w:r>
                            <w:r>
                              <w:rPr>
                                <w:color w:val="000000"/>
                                <w:spacing w:val="40"/>
                              </w:rPr>
                              <w:t xml:space="preserve"> </w:t>
                            </w:r>
                            <w:r>
                              <w:rPr>
                                <w:color w:val="000000"/>
                              </w:rPr>
                              <w:t xml:space="preserve">(Whether the attorney is provided through the public defender or court appointment will probably vary from county to </w:t>
                            </w:r>
                            <w:r>
                              <w:rPr>
                                <w:color w:val="000000"/>
                                <w:spacing w:val="-2"/>
                              </w:rPr>
                              <w:t>county.)</w:t>
                            </w:r>
                          </w:p>
                        </w:txbxContent>
                      </wps:txbx>
                      <wps:bodyPr wrap="square" lIns="0" tIns="0" rIns="0" bIns="0" rtlCol="0">
                        <a:noAutofit/>
                      </wps:bodyPr>
                    </wps:wsp>
                  </a:graphicData>
                </a:graphic>
              </wp:anchor>
            </w:drawing>
          </mc:Choice>
          <mc:Fallback>
            <w:pict>
              <v:shape w14:anchorId="3953655A" id="Textbox 195" o:spid="_x0000_s1087" type="#_x0000_t202" style="position:absolute;margin-left:106.5pt;margin-top:8.5pt;width:435pt;height:90.75pt;z-index:-1565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" fillcolor="#e0e0e0" stroked="f">
                <v:textbox inset="0,0,0,0">
                  <w:txbxContent>
                    <w:p w14:paraId="487BB2D9" w14:textId="77777777" w:rsidR="00323B91" w:rsidRDefault="00767F93">
                      <w:pPr>
                        <w:pStyle w:val="BodyText"/>
                        <w:spacing w:before="4" w:line="244" w:lineRule="auto"/>
                        <w:ind w:left="30" w:right="87"/>
                        <w:rPr>
                          <w:color w:val="000000"/>
                        </w:rPr>
                      </w:pPr>
                      <w:r>
                        <w:rPr>
                          <w:color w:val="000000"/>
                        </w:rPr>
                        <w:t>COMMENT:</w:t>
                      </w:r>
                      <w:r>
                        <w:rPr>
                          <w:color w:val="000000"/>
                          <w:spacing w:val="40"/>
                        </w:rPr>
                        <w:t xml:space="preserve"> </w:t>
                      </w:r>
                      <w:r>
                        <w:rPr>
                          <w:color w:val="000000"/>
                        </w:rPr>
                        <w:t>It is not clear who is responsible for getting the individual an attorney at public expense, if he or she requests one.</w:t>
                      </w:r>
                      <w:r>
                        <w:rPr>
                          <w:color w:val="000000"/>
                          <w:spacing w:val="40"/>
                        </w:rPr>
                        <w:t xml:space="preserve"> </w:t>
                      </w:r>
                      <w:r>
                        <w:rPr>
                          <w:color w:val="000000"/>
                        </w:rPr>
                        <w:t>The facility director should communicate any request for an attorney to the county adult protective services system and court, and, if the person is indigent, the</w:t>
                      </w:r>
                      <w:r>
                        <w:rPr>
                          <w:color w:val="000000"/>
                          <w:spacing w:val="-2"/>
                        </w:rPr>
                        <w:t xml:space="preserve"> </w:t>
                      </w:r>
                      <w:r>
                        <w:rPr>
                          <w:color w:val="000000"/>
                        </w:rPr>
                        <w:t>facility</w:t>
                      </w:r>
                      <w:r>
                        <w:rPr>
                          <w:color w:val="000000"/>
                          <w:spacing w:val="-1"/>
                        </w:rPr>
                        <w:t xml:space="preserve"> </w:t>
                      </w:r>
                      <w:r>
                        <w:rPr>
                          <w:color w:val="000000"/>
                        </w:rPr>
                        <w:t>or</w:t>
                      </w:r>
                      <w:r>
                        <w:rPr>
                          <w:color w:val="000000"/>
                          <w:spacing w:val="-2"/>
                        </w:rPr>
                        <w:t xml:space="preserve"> </w:t>
                      </w:r>
                      <w:r>
                        <w:rPr>
                          <w:color w:val="000000"/>
                        </w:rPr>
                        <w:t>APS</w:t>
                      </w:r>
                      <w:r>
                        <w:rPr>
                          <w:color w:val="000000"/>
                          <w:spacing w:val="-2"/>
                        </w:rPr>
                        <w:t xml:space="preserve"> </w:t>
                      </w:r>
                      <w:r>
                        <w:rPr>
                          <w:color w:val="000000"/>
                        </w:rPr>
                        <w:t>system</w:t>
                      </w:r>
                      <w:r>
                        <w:rPr>
                          <w:color w:val="000000"/>
                          <w:spacing w:val="-4"/>
                        </w:rPr>
                        <w:t xml:space="preserve"> </w:t>
                      </w:r>
                      <w:r>
                        <w:rPr>
                          <w:color w:val="000000"/>
                        </w:rPr>
                        <w:t>should</w:t>
                      </w:r>
                      <w:r>
                        <w:rPr>
                          <w:color w:val="000000"/>
                          <w:spacing w:val="-2"/>
                        </w:rPr>
                        <w:t xml:space="preserve"> </w:t>
                      </w:r>
                      <w:r>
                        <w:rPr>
                          <w:color w:val="000000"/>
                        </w:rPr>
                        <w:t>assist</w:t>
                      </w:r>
                      <w:r>
                        <w:rPr>
                          <w:color w:val="000000"/>
                          <w:spacing w:val="-2"/>
                        </w:rPr>
                        <w:t xml:space="preserve"> </w:t>
                      </w:r>
                      <w:r>
                        <w:rPr>
                          <w:color w:val="000000"/>
                        </w:rPr>
                        <w:t>the</w:t>
                      </w:r>
                      <w:r>
                        <w:rPr>
                          <w:color w:val="000000"/>
                          <w:spacing w:val="-2"/>
                        </w:rPr>
                        <w:t xml:space="preserve"> </w:t>
                      </w:r>
                      <w:r>
                        <w:rPr>
                          <w:color w:val="000000"/>
                        </w:rPr>
                        <w:t>person</w:t>
                      </w:r>
                      <w:r>
                        <w:rPr>
                          <w:color w:val="000000"/>
                          <w:spacing w:val="-3"/>
                        </w:rPr>
                        <w:t xml:space="preserve"> </w:t>
                      </w:r>
                      <w:r>
                        <w:rPr>
                          <w:color w:val="000000"/>
                        </w:rPr>
                        <w:t>to</w:t>
                      </w:r>
                      <w:r>
                        <w:rPr>
                          <w:color w:val="000000"/>
                          <w:spacing w:val="-2"/>
                        </w:rPr>
                        <w:t xml:space="preserve"> </w:t>
                      </w:r>
                      <w:r>
                        <w:rPr>
                          <w:color w:val="000000"/>
                        </w:rPr>
                        <w:t>contact</w:t>
                      </w:r>
                      <w:r>
                        <w:rPr>
                          <w:color w:val="000000"/>
                          <w:spacing w:val="-2"/>
                        </w:rPr>
                        <w:t xml:space="preserve"> </w:t>
                      </w:r>
                      <w:r>
                        <w:rPr>
                          <w:color w:val="000000"/>
                        </w:rPr>
                        <w:t>the</w:t>
                      </w:r>
                      <w:r>
                        <w:rPr>
                          <w:color w:val="000000"/>
                          <w:spacing w:val="-2"/>
                        </w:rPr>
                        <w:t xml:space="preserve"> </w:t>
                      </w:r>
                      <w:r>
                        <w:rPr>
                          <w:color w:val="000000"/>
                        </w:rPr>
                        <w:t>probate</w:t>
                      </w:r>
                      <w:r>
                        <w:rPr>
                          <w:color w:val="000000"/>
                          <w:spacing w:val="-2"/>
                        </w:rPr>
                        <w:t xml:space="preserve"> </w:t>
                      </w:r>
                      <w:r>
                        <w:rPr>
                          <w:color w:val="000000"/>
                        </w:rPr>
                        <w:t>court</w:t>
                      </w:r>
                      <w:r>
                        <w:rPr>
                          <w:color w:val="000000"/>
                          <w:spacing w:val="-2"/>
                        </w:rPr>
                        <w:t xml:space="preserve"> </w:t>
                      </w:r>
                      <w:r>
                        <w:rPr>
                          <w:color w:val="000000"/>
                        </w:rPr>
                        <w:t>or</w:t>
                      </w:r>
                      <w:r>
                        <w:rPr>
                          <w:color w:val="000000"/>
                          <w:spacing w:val="-2"/>
                        </w:rPr>
                        <w:t xml:space="preserve"> </w:t>
                      </w:r>
                      <w:r>
                        <w:rPr>
                          <w:color w:val="000000"/>
                        </w:rPr>
                        <w:t>office</w:t>
                      </w:r>
                      <w:r>
                        <w:rPr>
                          <w:color w:val="000000"/>
                          <w:spacing w:val="-2"/>
                        </w:rPr>
                        <w:t xml:space="preserve"> </w:t>
                      </w:r>
                      <w:r>
                        <w:rPr>
                          <w:color w:val="000000"/>
                        </w:rPr>
                        <w:t>of</w:t>
                      </w:r>
                      <w:r>
                        <w:rPr>
                          <w:color w:val="000000"/>
                          <w:spacing w:val="-2"/>
                        </w:rPr>
                        <w:t xml:space="preserve"> </w:t>
                      </w:r>
                      <w:r>
                        <w:rPr>
                          <w:color w:val="000000"/>
                        </w:rPr>
                        <w:t>public defender for an indigency determination and appointment of counsel.</w:t>
                      </w:r>
                      <w:r>
                        <w:rPr>
                          <w:color w:val="000000"/>
                          <w:spacing w:val="40"/>
                        </w:rPr>
                        <w:t xml:space="preserve"> </w:t>
                      </w:r>
                      <w:r>
                        <w:rPr>
                          <w:color w:val="000000"/>
                        </w:rPr>
                        <w:t xml:space="preserve">(Whether the attorney is provided through the public defender or court appointment will probably vary from county to </w:t>
                      </w:r>
                      <w:r>
                        <w:rPr>
                          <w:color w:val="000000"/>
                          <w:spacing w:val="-2"/>
                        </w:rPr>
                        <w:t>county.)</w:t>
                      </w:r>
                    </w:p>
                  </w:txbxContent>
                </v:textbox>
                <w10:wrap type="topAndBottom" anchorx="page"/>
              </v:shape>
            </w:pict>
          </mc:Fallback>
        </mc:AlternateContent>
      </w:r>
    </w:p>
    <w:p w14:paraId="06F651BB" w14:textId="77777777" w:rsidR="00323B91" w:rsidRDefault="00767F93">
      <w:pPr>
        <w:pStyle w:val="BodyText"/>
        <w:spacing w:before="184" w:line="244" w:lineRule="auto"/>
        <w:ind w:left="1060" w:right="1352"/>
      </w:pPr>
      <w:r>
        <w:t>The</w:t>
      </w:r>
      <w:r>
        <w:rPr>
          <w:spacing w:val="-3"/>
        </w:rPr>
        <w:t xml:space="preserve"> </w:t>
      </w:r>
      <w:r>
        <w:t>statute</w:t>
      </w:r>
      <w:r>
        <w:rPr>
          <w:spacing w:val="-3"/>
        </w:rPr>
        <w:t xml:space="preserve"> </w:t>
      </w:r>
      <w:r>
        <w:t>requires</w:t>
      </w:r>
      <w:r>
        <w:rPr>
          <w:spacing w:val="-3"/>
        </w:rPr>
        <w:t xml:space="preserve"> </w:t>
      </w:r>
      <w:r>
        <w:t>that</w:t>
      </w:r>
      <w:r>
        <w:rPr>
          <w:spacing w:val="-3"/>
        </w:rPr>
        <w:t xml:space="preserve"> </w:t>
      </w:r>
      <w:r>
        <w:t>the</w:t>
      </w:r>
      <w:r>
        <w:rPr>
          <w:spacing w:val="-3"/>
        </w:rPr>
        <w:t xml:space="preserve"> </w:t>
      </w:r>
      <w:r>
        <w:t>person</w:t>
      </w:r>
      <w:r>
        <w:rPr>
          <w:spacing w:val="-3"/>
        </w:rPr>
        <w:t xml:space="preserve"> </w:t>
      </w:r>
      <w:r>
        <w:t>taking</w:t>
      </w:r>
      <w:r>
        <w:rPr>
          <w:spacing w:val="-3"/>
        </w:rPr>
        <w:t xml:space="preserve"> </w:t>
      </w:r>
      <w:r>
        <w:t>the</w:t>
      </w:r>
      <w:r>
        <w:rPr>
          <w:spacing w:val="-3"/>
        </w:rPr>
        <w:t xml:space="preserve"> </w:t>
      </w:r>
      <w:r>
        <w:t>individual</w:t>
      </w:r>
      <w:r>
        <w:rPr>
          <w:spacing w:val="-3"/>
        </w:rPr>
        <w:t xml:space="preserve"> </w:t>
      </w:r>
      <w:r>
        <w:t>into</w:t>
      </w:r>
      <w:r>
        <w:rPr>
          <w:spacing w:val="-3"/>
        </w:rPr>
        <w:t xml:space="preserve"> </w:t>
      </w:r>
      <w:r>
        <w:t>custody</w:t>
      </w:r>
      <w:r>
        <w:rPr>
          <w:spacing w:val="-2"/>
        </w:rPr>
        <w:t xml:space="preserve"> </w:t>
      </w:r>
      <w:r>
        <w:t>must</w:t>
      </w:r>
      <w:r>
        <w:rPr>
          <w:spacing w:val="-3"/>
        </w:rPr>
        <w:t xml:space="preserve"> </w:t>
      </w:r>
      <w:r>
        <w:t>file</w:t>
      </w:r>
      <w:r>
        <w:rPr>
          <w:spacing w:val="-3"/>
        </w:rPr>
        <w:t xml:space="preserve"> </w:t>
      </w:r>
      <w:r>
        <w:t>a</w:t>
      </w:r>
      <w:r>
        <w:rPr>
          <w:spacing w:val="-3"/>
        </w:rPr>
        <w:t xml:space="preserve"> </w:t>
      </w:r>
      <w:r>
        <w:t>petition</w:t>
      </w:r>
      <w:r>
        <w:rPr>
          <w:spacing w:val="-3"/>
        </w:rPr>
        <w:t xml:space="preserve"> </w:t>
      </w:r>
      <w:r>
        <w:t>for long-term</w:t>
      </w:r>
      <w:r>
        <w:rPr>
          <w:spacing w:val="-9"/>
        </w:rPr>
        <w:t xml:space="preserve"> </w:t>
      </w:r>
      <w:r>
        <w:t>protective</w:t>
      </w:r>
      <w:r>
        <w:rPr>
          <w:spacing w:val="-6"/>
        </w:rPr>
        <w:t xml:space="preserve"> </w:t>
      </w:r>
      <w:r>
        <w:t>placement</w:t>
      </w:r>
      <w:r>
        <w:rPr>
          <w:spacing w:val="-6"/>
        </w:rPr>
        <w:t xml:space="preserve"> </w:t>
      </w:r>
      <w:r>
        <w:t>or</w:t>
      </w:r>
      <w:r>
        <w:rPr>
          <w:spacing w:val="-6"/>
        </w:rPr>
        <w:t xml:space="preserve"> </w:t>
      </w:r>
      <w:r>
        <w:t>protective</w:t>
      </w:r>
      <w:r>
        <w:rPr>
          <w:spacing w:val="-7"/>
        </w:rPr>
        <w:t xml:space="preserve"> </w:t>
      </w:r>
      <w:r>
        <w:t>services</w:t>
      </w:r>
      <w:r>
        <w:rPr>
          <w:spacing w:val="-6"/>
        </w:rPr>
        <w:t xml:space="preserve"> </w:t>
      </w:r>
      <w:r>
        <w:t>under</w:t>
      </w:r>
      <w:r>
        <w:rPr>
          <w:spacing w:val="-6"/>
        </w:rPr>
        <w:t xml:space="preserve"> </w:t>
      </w:r>
      <w:r>
        <w:t>Wis.</w:t>
      </w:r>
      <w:r>
        <w:rPr>
          <w:spacing w:val="-7"/>
        </w:rPr>
        <w:t xml:space="preserve"> </w:t>
      </w:r>
      <w:r>
        <w:t>Stat.</w:t>
      </w:r>
      <w:r>
        <w:rPr>
          <w:spacing w:val="-6"/>
        </w:rPr>
        <w:t xml:space="preserve"> </w:t>
      </w:r>
      <w:r>
        <w:t>§</w:t>
      </w:r>
      <w:r>
        <w:rPr>
          <w:spacing w:val="-6"/>
        </w:rPr>
        <w:t xml:space="preserve"> </w:t>
      </w:r>
      <w:r>
        <w:t>55.075,</w:t>
      </w:r>
      <w:r>
        <w:rPr>
          <w:spacing w:val="-7"/>
        </w:rPr>
        <w:t xml:space="preserve"> </w:t>
      </w:r>
      <w:r>
        <w:t>including</w:t>
      </w:r>
      <w:r>
        <w:rPr>
          <w:spacing w:val="-6"/>
        </w:rPr>
        <w:t xml:space="preserve"> </w:t>
      </w:r>
      <w:r>
        <w:rPr>
          <w:spacing w:val="-10"/>
        </w:rPr>
        <w:t>a</w:t>
      </w:r>
    </w:p>
    <w:p w14:paraId="32AA39AB" w14:textId="77777777" w:rsidR="00323B91" w:rsidRDefault="00767F93">
      <w:pPr>
        <w:pStyle w:val="BodyText"/>
        <w:spacing w:before="4" w:line="247" w:lineRule="auto"/>
        <w:ind w:left="1059" w:right="881"/>
      </w:pPr>
      <w:r>
        <w:t>petition</w:t>
      </w:r>
      <w:r>
        <w:rPr>
          <w:spacing w:val="-2"/>
        </w:rPr>
        <w:t xml:space="preserve"> </w:t>
      </w:r>
      <w:r>
        <w:t>for</w:t>
      </w:r>
      <w:r>
        <w:rPr>
          <w:spacing w:val="-2"/>
        </w:rPr>
        <w:t xml:space="preserve"> </w:t>
      </w:r>
      <w:r>
        <w:t>guardianship,</w:t>
      </w:r>
      <w:r>
        <w:rPr>
          <w:spacing w:val="-2"/>
        </w:rPr>
        <w:t xml:space="preserve"> </w:t>
      </w:r>
      <w:r>
        <w:t>if</w:t>
      </w:r>
      <w:r>
        <w:rPr>
          <w:spacing w:val="-2"/>
        </w:rPr>
        <w:t xml:space="preserve"> </w:t>
      </w:r>
      <w:r>
        <w:t>that</w:t>
      </w:r>
      <w:r>
        <w:rPr>
          <w:spacing w:val="-2"/>
        </w:rPr>
        <w:t xml:space="preserve"> </w:t>
      </w:r>
      <w:r>
        <w:t>is</w:t>
      </w:r>
      <w:r>
        <w:rPr>
          <w:spacing w:val="-2"/>
        </w:rPr>
        <w:t xml:space="preserve"> </w:t>
      </w:r>
      <w:r>
        <w:t>required.</w:t>
      </w:r>
      <w:r>
        <w:rPr>
          <w:spacing w:val="40"/>
        </w:rPr>
        <w:t xml:space="preserve"> </w:t>
      </w:r>
      <w:r>
        <w:rPr>
          <w:i/>
        </w:rPr>
        <w:t>See</w:t>
      </w:r>
      <w:r>
        <w:rPr>
          <w:i/>
          <w:spacing w:val="-2"/>
        </w:rPr>
        <w:t xml:space="preserve"> </w:t>
      </w:r>
      <w:r>
        <w:rPr>
          <w:i/>
        </w:rPr>
        <w:t>Section</w:t>
      </w:r>
      <w:r>
        <w:rPr>
          <w:i/>
          <w:spacing w:val="-2"/>
        </w:rPr>
        <w:t xml:space="preserve"> </w:t>
      </w:r>
      <w:r>
        <w:rPr>
          <w:i/>
        </w:rPr>
        <w:t>2,</w:t>
      </w:r>
      <w:r>
        <w:rPr>
          <w:i/>
          <w:spacing w:val="-2"/>
        </w:rPr>
        <w:t xml:space="preserve"> </w:t>
      </w:r>
      <w:r>
        <w:rPr>
          <w:i/>
        </w:rPr>
        <w:t>above.</w:t>
      </w:r>
      <w:r>
        <w:rPr>
          <w:i/>
          <w:spacing w:val="80"/>
        </w:rPr>
        <w:t xml:space="preserve"> </w:t>
      </w:r>
      <w:r>
        <w:t>The</w:t>
      </w:r>
      <w:r>
        <w:rPr>
          <w:spacing w:val="-2"/>
        </w:rPr>
        <w:t xml:space="preserve"> </w:t>
      </w:r>
      <w:r>
        <w:t>statute</w:t>
      </w:r>
      <w:r>
        <w:rPr>
          <w:spacing w:val="-2"/>
        </w:rPr>
        <w:t xml:space="preserve"> </w:t>
      </w:r>
      <w:r>
        <w:t>says</w:t>
      </w:r>
      <w:r>
        <w:rPr>
          <w:spacing w:val="-2"/>
        </w:rPr>
        <w:t xml:space="preserve"> </w:t>
      </w:r>
      <w:r>
        <w:t>that</w:t>
      </w:r>
      <w:r>
        <w:rPr>
          <w:spacing w:val="-2"/>
        </w:rPr>
        <w:t xml:space="preserve"> </w:t>
      </w:r>
      <w:r>
        <w:t>this</w:t>
      </w:r>
      <w:r>
        <w:rPr>
          <w:spacing w:val="-2"/>
        </w:rPr>
        <w:t xml:space="preserve"> </w:t>
      </w:r>
      <w:r>
        <w:t>must be done “when the person is detained,” but presumably this must allow time to seek assistance from the county corporation counsel or another attorney, and for the courts to open.</w:t>
      </w:r>
      <w:r>
        <w:rPr>
          <w:spacing w:val="74"/>
        </w:rPr>
        <w:t xml:space="preserve"> </w:t>
      </w:r>
      <w:r>
        <w:t xml:space="preserve">A preliminary hearing must be held </w:t>
      </w:r>
      <w:r>
        <w:rPr>
          <w:b/>
        </w:rPr>
        <w:t xml:space="preserve">within 72 hours of the time the person is taken into custody </w:t>
      </w:r>
      <w:r>
        <w:t>(excluding Saturdays, Sundays and holidays), to determine whether there is probable cause to believe that the person meets the standards for protective placement.</w:t>
      </w:r>
      <w:r>
        <w:rPr>
          <w:spacing w:val="40"/>
        </w:rPr>
        <w:t xml:space="preserve"> </w:t>
      </w:r>
      <w:r>
        <w:t xml:space="preserve">This </w:t>
      </w:r>
      <w:r>
        <w:rPr>
          <w:b/>
        </w:rPr>
        <w:t>time limit is mandatory</w:t>
      </w:r>
      <w:r>
        <w:t>; if the hearing is not held within 72 hours, the court loses power to hear the petition, and the 72-hour time period for pre-hearing detention does not start over because a new petition</w:t>
      </w:r>
      <w:r>
        <w:rPr>
          <w:spacing w:val="80"/>
        </w:rPr>
        <w:t xml:space="preserve"> </w:t>
      </w:r>
      <w:r>
        <w:t>is filed.</w:t>
      </w:r>
      <w:hyperlink w:anchor="_bookmark398" w:history="1">
        <w:r>
          <w:rPr>
            <w:b/>
            <w:i/>
            <w:vertAlign w:val="superscript"/>
          </w:rPr>
          <w:t>298</w:t>
        </w:r>
      </w:hyperlink>
      <w:r>
        <w:rPr>
          <w:b/>
          <w:i/>
          <w:spacing w:val="40"/>
        </w:rPr>
        <w:t xml:space="preserve"> </w:t>
      </w:r>
      <w:r>
        <w:t>(This may not apply if the delay is caused by the individual.)</w:t>
      </w:r>
    </w:p>
    <w:p w14:paraId="47731A94" w14:textId="77777777" w:rsidR="00323B91" w:rsidRDefault="00767F93">
      <w:pPr>
        <w:pStyle w:val="BodyText"/>
        <w:spacing w:before="172" w:line="244" w:lineRule="auto"/>
        <w:ind w:left="1060" w:right="851"/>
      </w:pPr>
      <w:r>
        <w:t>If the hearing on probable cause is not held, or if the court finds that probable cause that protective</w:t>
      </w:r>
      <w:r>
        <w:rPr>
          <w:spacing w:val="-3"/>
        </w:rPr>
        <w:t xml:space="preserve"> </w:t>
      </w:r>
      <w:r>
        <w:t>placement</w:t>
      </w:r>
      <w:r>
        <w:rPr>
          <w:spacing w:val="-3"/>
        </w:rPr>
        <w:t xml:space="preserve"> </w:t>
      </w:r>
      <w:r>
        <w:t>standards</w:t>
      </w:r>
      <w:r>
        <w:rPr>
          <w:spacing w:val="-3"/>
        </w:rPr>
        <w:t xml:space="preserve"> </w:t>
      </w:r>
      <w:r>
        <w:t>are</w:t>
      </w:r>
      <w:r>
        <w:rPr>
          <w:spacing w:val="-3"/>
        </w:rPr>
        <w:t xml:space="preserve"> </w:t>
      </w:r>
      <w:r>
        <w:t>met</w:t>
      </w:r>
      <w:r>
        <w:rPr>
          <w:spacing w:val="-3"/>
        </w:rPr>
        <w:t xml:space="preserve"> </w:t>
      </w:r>
      <w:r>
        <w:t>has</w:t>
      </w:r>
      <w:r>
        <w:rPr>
          <w:spacing w:val="-3"/>
        </w:rPr>
        <w:t xml:space="preserve"> </w:t>
      </w:r>
      <w:r>
        <w:t>not</w:t>
      </w:r>
      <w:r>
        <w:rPr>
          <w:spacing w:val="-3"/>
        </w:rPr>
        <w:t xml:space="preserve"> </w:t>
      </w:r>
      <w:r>
        <w:t>been</w:t>
      </w:r>
      <w:r>
        <w:rPr>
          <w:spacing w:val="-1"/>
        </w:rPr>
        <w:t xml:space="preserve"> </w:t>
      </w:r>
      <w:r>
        <w:t>shown,</w:t>
      </w:r>
      <w:r>
        <w:rPr>
          <w:spacing w:val="-3"/>
        </w:rPr>
        <w:t xml:space="preserve"> </w:t>
      </w:r>
      <w:r>
        <w:t>the</w:t>
      </w:r>
      <w:r>
        <w:rPr>
          <w:spacing w:val="-3"/>
        </w:rPr>
        <w:t xml:space="preserve"> </w:t>
      </w:r>
      <w:r>
        <w:t>person</w:t>
      </w:r>
      <w:r>
        <w:rPr>
          <w:spacing w:val="-3"/>
        </w:rPr>
        <w:t xml:space="preserve"> </w:t>
      </w:r>
      <w:r>
        <w:t>may</w:t>
      </w:r>
      <w:r>
        <w:rPr>
          <w:spacing w:val="-1"/>
        </w:rPr>
        <w:t xml:space="preserve"> </w:t>
      </w:r>
      <w:r>
        <w:t>not</w:t>
      </w:r>
      <w:r>
        <w:rPr>
          <w:spacing w:val="-3"/>
        </w:rPr>
        <w:t xml:space="preserve"> </w:t>
      </w:r>
      <w:r>
        <w:t>be</w:t>
      </w:r>
      <w:r>
        <w:rPr>
          <w:spacing w:val="-3"/>
        </w:rPr>
        <w:t xml:space="preserve"> </w:t>
      </w:r>
      <w:r>
        <w:t>held</w:t>
      </w:r>
      <w:r>
        <w:rPr>
          <w:spacing w:val="-3"/>
        </w:rPr>
        <w:t xml:space="preserve"> </w:t>
      </w:r>
      <w:r>
        <w:t>further</w:t>
      </w:r>
      <w:r>
        <w:rPr>
          <w:spacing w:val="-3"/>
        </w:rPr>
        <w:t xml:space="preserve"> </w:t>
      </w:r>
      <w:r>
        <w:t>on an involuntary basis.</w:t>
      </w:r>
      <w:r>
        <w:rPr>
          <w:spacing w:val="40"/>
        </w:rPr>
        <w:t xml:space="preserve"> </w:t>
      </w:r>
      <w:r>
        <w:t>If appropriate, the court may elect to treat the petition for protective placement as a petition for commitment under Ch. 51, in which case the detention could be</w:t>
      </w:r>
    </w:p>
    <w:p w14:paraId="25CF8838" w14:textId="77777777" w:rsidR="00323B91" w:rsidRDefault="00767F93">
      <w:pPr>
        <w:pStyle w:val="BodyText"/>
        <w:spacing w:before="159"/>
        <w:rPr>
          <w:sz w:val="20"/>
        </w:rPr>
      </w:pPr>
      <w:r>
        <w:rPr>
          <w:noProof/>
        </w:rPr>
        <mc:AlternateContent>
          <mc:Choice Requires="wps">
            <w:drawing>
              <wp:anchor distT="0" distB="0" distL="0" distR="0" simplePos="0" relativeHeight="487664640" behindDoc="1" locked="0" layoutInCell="1" allowOverlap="1" wp14:anchorId="49685CA0" wp14:editId="43B642E3">
                <wp:simplePos x="0" y="0"/>
                <wp:positionH relativeFrom="page">
                  <wp:posOffset>914400</wp:posOffset>
                </wp:positionH>
                <wp:positionV relativeFrom="paragraph">
                  <wp:posOffset>262547</wp:posOffset>
                </wp:positionV>
                <wp:extent cx="1828800" cy="762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0CB36" id="Graphic 196" o:spid="_x0000_s1026" style="position:absolute;margin-left:1in;margin-top:20.65pt;width:2in;height:.6pt;z-index:-156518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5A987C4" w14:textId="77777777" w:rsidR="00323B91" w:rsidRDefault="00323B91">
      <w:pPr>
        <w:pStyle w:val="BodyText"/>
        <w:spacing w:before="36"/>
      </w:pPr>
    </w:p>
    <w:p w14:paraId="73CA1F40" w14:textId="77777777" w:rsidR="00323B91" w:rsidRDefault="00767F93">
      <w:pPr>
        <w:pStyle w:val="BodyText"/>
        <w:spacing w:line="244" w:lineRule="auto"/>
        <w:ind w:left="340" w:right="941" w:hanging="1"/>
        <w:jc w:val="both"/>
      </w:pPr>
      <w:bookmarkStart w:id="441" w:name="_bookmark397"/>
      <w:bookmarkEnd w:id="441"/>
      <w:r>
        <w:rPr>
          <w:vertAlign w:val="superscript"/>
        </w:rPr>
        <w:t>297</w:t>
      </w:r>
      <w:r>
        <w:rPr>
          <w:spacing w:val="-2"/>
        </w:rPr>
        <w:t xml:space="preserve"> </w:t>
      </w:r>
      <w:r>
        <w:t>Wis.</w:t>
      </w:r>
      <w:r>
        <w:rPr>
          <w:spacing w:val="-2"/>
        </w:rPr>
        <w:t xml:space="preserve"> </w:t>
      </w:r>
      <w:r>
        <w:t>Stat.</w:t>
      </w:r>
      <w:r>
        <w:rPr>
          <w:spacing w:val="-2"/>
        </w:rPr>
        <w:t xml:space="preserve"> </w:t>
      </w:r>
      <w:r>
        <w:t>§</w:t>
      </w:r>
      <w:r>
        <w:rPr>
          <w:spacing w:val="-2"/>
        </w:rPr>
        <w:t xml:space="preserve"> </w:t>
      </w:r>
      <w:r>
        <w:t>55.135(1).</w:t>
      </w:r>
      <w:r>
        <w:rPr>
          <w:spacing w:val="40"/>
        </w:rPr>
        <w:t xml:space="preserve"> </w:t>
      </w:r>
      <w:r>
        <w:t>There</w:t>
      </w:r>
      <w:r>
        <w:rPr>
          <w:spacing w:val="-2"/>
        </w:rPr>
        <w:t xml:space="preserve"> </w:t>
      </w:r>
      <w:r>
        <w:t>is</w:t>
      </w:r>
      <w:r>
        <w:rPr>
          <w:spacing w:val="-2"/>
        </w:rPr>
        <w:t xml:space="preserve"> </w:t>
      </w:r>
      <w:r>
        <w:t>no</w:t>
      </w:r>
      <w:r>
        <w:rPr>
          <w:spacing w:val="-2"/>
        </w:rPr>
        <w:t xml:space="preserve"> </w:t>
      </w:r>
      <w:r>
        <w:t>provision</w:t>
      </w:r>
      <w:r>
        <w:rPr>
          <w:spacing w:val="-2"/>
        </w:rPr>
        <w:t xml:space="preserve"> </w:t>
      </w:r>
      <w:r>
        <w:t>in</w:t>
      </w:r>
      <w:r>
        <w:rPr>
          <w:spacing w:val="-2"/>
        </w:rPr>
        <w:t xml:space="preserve"> </w:t>
      </w:r>
      <w:r>
        <w:t>Wis.</w:t>
      </w:r>
      <w:r>
        <w:rPr>
          <w:spacing w:val="-2"/>
        </w:rPr>
        <w:t xml:space="preserve"> </w:t>
      </w:r>
      <w:r>
        <w:t>Stat.</w:t>
      </w:r>
      <w:r>
        <w:rPr>
          <w:spacing w:val="-2"/>
        </w:rPr>
        <w:t xml:space="preserve"> </w:t>
      </w:r>
      <w:r>
        <w:t>§</w:t>
      </w:r>
      <w:r>
        <w:rPr>
          <w:spacing w:val="-2"/>
        </w:rPr>
        <w:t xml:space="preserve"> </w:t>
      </w:r>
      <w:r>
        <w:t>977.08(2)</w:t>
      </w:r>
      <w:r>
        <w:rPr>
          <w:spacing w:val="-2"/>
        </w:rPr>
        <w:t xml:space="preserve"> </w:t>
      </w:r>
      <w:r>
        <w:t>saying</w:t>
      </w:r>
      <w:r>
        <w:rPr>
          <w:spacing w:val="-2"/>
        </w:rPr>
        <w:t xml:space="preserve"> </w:t>
      </w:r>
      <w:r>
        <w:t>that</w:t>
      </w:r>
      <w:r>
        <w:rPr>
          <w:spacing w:val="-2"/>
        </w:rPr>
        <w:t xml:space="preserve"> </w:t>
      </w:r>
      <w:r>
        <w:t>the</w:t>
      </w:r>
      <w:r>
        <w:rPr>
          <w:spacing w:val="-2"/>
        </w:rPr>
        <w:t xml:space="preserve"> </w:t>
      </w:r>
      <w:r>
        <w:t>public</w:t>
      </w:r>
      <w:r>
        <w:rPr>
          <w:spacing w:val="-2"/>
        </w:rPr>
        <w:t xml:space="preserve"> </w:t>
      </w:r>
      <w:r>
        <w:t>defender has an obligation to provide counsel in these cases, but these should be treated as cases in which counsel is required by the constitution, covered by Wis. Stat. § 967.06.</w:t>
      </w:r>
    </w:p>
    <w:p w14:paraId="2C1DCB2B" w14:textId="77777777" w:rsidR="00323B91" w:rsidRDefault="00767F93">
      <w:pPr>
        <w:spacing w:before="4"/>
        <w:ind w:left="340"/>
        <w:jc w:val="both"/>
      </w:pPr>
      <w:bookmarkStart w:id="442" w:name="_bookmark398"/>
      <w:bookmarkEnd w:id="442"/>
      <w:r>
        <w:rPr>
          <w:vertAlign w:val="superscript"/>
        </w:rPr>
        <w:t>298</w:t>
      </w:r>
      <w:r>
        <w:rPr>
          <w:spacing w:val="-4"/>
        </w:rPr>
        <w:t xml:space="preserve"> </w:t>
      </w:r>
      <w:r>
        <w:rPr>
          <w:i/>
        </w:rPr>
        <w:t>Kindcare</w:t>
      </w:r>
      <w:r>
        <w:rPr>
          <w:i/>
          <w:spacing w:val="-4"/>
        </w:rPr>
        <w:t xml:space="preserve"> </w:t>
      </w:r>
      <w:r>
        <w:rPr>
          <w:i/>
        </w:rPr>
        <w:t>v.</w:t>
      </w:r>
      <w:r>
        <w:rPr>
          <w:i/>
          <w:spacing w:val="-4"/>
        </w:rPr>
        <w:t xml:space="preserve"> </w:t>
      </w:r>
      <w:r>
        <w:rPr>
          <w:i/>
        </w:rPr>
        <w:t>Judith</w:t>
      </w:r>
      <w:r>
        <w:rPr>
          <w:i/>
          <w:spacing w:val="-4"/>
        </w:rPr>
        <w:t xml:space="preserve"> </w:t>
      </w:r>
      <w:r>
        <w:rPr>
          <w:i/>
        </w:rPr>
        <w:t>G.</w:t>
      </w:r>
      <w:r>
        <w:t>,</w:t>
      </w:r>
      <w:r>
        <w:rPr>
          <w:spacing w:val="-4"/>
        </w:rPr>
        <w:t xml:space="preserve"> </w:t>
      </w:r>
      <w:r>
        <w:t>2002</w:t>
      </w:r>
      <w:r>
        <w:rPr>
          <w:spacing w:val="-4"/>
        </w:rPr>
        <w:t xml:space="preserve"> </w:t>
      </w:r>
      <w:r>
        <w:t>WI</w:t>
      </w:r>
      <w:r>
        <w:rPr>
          <w:spacing w:val="-4"/>
        </w:rPr>
        <w:t xml:space="preserve"> </w:t>
      </w:r>
      <w:r>
        <w:t>App</w:t>
      </w:r>
      <w:r>
        <w:rPr>
          <w:spacing w:val="-4"/>
        </w:rPr>
        <w:t xml:space="preserve"> </w:t>
      </w:r>
      <w:r>
        <w:t>36,</w:t>
      </w:r>
      <w:r>
        <w:rPr>
          <w:spacing w:val="-3"/>
        </w:rPr>
        <w:t xml:space="preserve"> </w:t>
      </w:r>
      <w:r>
        <w:t>250</w:t>
      </w:r>
      <w:r>
        <w:rPr>
          <w:spacing w:val="-4"/>
        </w:rPr>
        <w:t xml:space="preserve"> </w:t>
      </w:r>
      <w:r>
        <w:t>Wis.</w:t>
      </w:r>
      <w:r>
        <w:rPr>
          <w:spacing w:val="-4"/>
        </w:rPr>
        <w:t xml:space="preserve"> </w:t>
      </w:r>
      <w:r>
        <w:t>2d</w:t>
      </w:r>
      <w:r>
        <w:rPr>
          <w:spacing w:val="-4"/>
        </w:rPr>
        <w:t xml:space="preserve"> </w:t>
      </w:r>
      <w:r>
        <w:t>817,</w:t>
      </w:r>
      <w:r>
        <w:rPr>
          <w:spacing w:val="-4"/>
        </w:rPr>
        <w:t xml:space="preserve"> </w:t>
      </w:r>
      <w:r>
        <w:t>649</w:t>
      </w:r>
      <w:r>
        <w:rPr>
          <w:spacing w:val="-4"/>
        </w:rPr>
        <w:t xml:space="preserve"> </w:t>
      </w:r>
      <w:r>
        <w:t>N.W.2d</w:t>
      </w:r>
      <w:r>
        <w:rPr>
          <w:spacing w:val="-4"/>
        </w:rPr>
        <w:t xml:space="preserve"> </w:t>
      </w:r>
      <w:r>
        <w:t>839,</w:t>
      </w:r>
      <w:r>
        <w:rPr>
          <w:spacing w:val="-4"/>
        </w:rPr>
        <w:t xml:space="preserve"> </w:t>
      </w:r>
      <w:r>
        <w:t>00-</w:t>
      </w:r>
      <w:r>
        <w:rPr>
          <w:spacing w:val="-4"/>
        </w:rPr>
        <w:t>3450</w:t>
      </w:r>
    </w:p>
    <w:p w14:paraId="0E080046" w14:textId="77777777" w:rsidR="00323B91" w:rsidRDefault="00323B91">
      <w:pPr>
        <w:jc w:val="both"/>
        <w:sectPr w:rsidR="00323B91">
          <w:pgSz w:w="12240" w:h="15840"/>
          <w:pgMar w:top="660" w:right="600" w:bottom="1060" w:left="1100" w:header="0" w:footer="862" w:gutter="0"/>
          <w:cols w:space="720"/>
        </w:sectPr>
      </w:pPr>
    </w:p>
    <w:p w14:paraId="63FF3420" w14:textId="77777777" w:rsidR="00323B91" w:rsidRDefault="00767F93">
      <w:pPr>
        <w:pStyle w:val="BodyText"/>
        <w:spacing w:before="64"/>
        <w:ind w:left="1060"/>
      </w:pPr>
      <w:bookmarkStart w:id="443" w:name="_bookmark399"/>
      <w:bookmarkEnd w:id="443"/>
      <w:r>
        <w:t>extended</w:t>
      </w:r>
      <w:r>
        <w:rPr>
          <w:spacing w:val="-5"/>
        </w:rPr>
        <w:t xml:space="preserve"> </w:t>
      </w:r>
      <w:r>
        <w:t>if</w:t>
      </w:r>
      <w:r>
        <w:rPr>
          <w:spacing w:val="-4"/>
        </w:rPr>
        <w:t xml:space="preserve"> </w:t>
      </w:r>
      <w:r>
        <w:t>probable</w:t>
      </w:r>
      <w:r>
        <w:rPr>
          <w:spacing w:val="-5"/>
        </w:rPr>
        <w:t xml:space="preserve"> </w:t>
      </w:r>
      <w:r>
        <w:t>cause</w:t>
      </w:r>
      <w:r>
        <w:rPr>
          <w:spacing w:val="-4"/>
        </w:rPr>
        <w:t xml:space="preserve"> </w:t>
      </w:r>
      <w:r>
        <w:t>exists</w:t>
      </w:r>
      <w:r>
        <w:rPr>
          <w:spacing w:val="-5"/>
        </w:rPr>
        <w:t xml:space="preserve"> </w:t>
      </w:r>
      <w:r>
        <w:t>under</w:t>
      </w:r>
      <w:r>
        <w:rPr>
          <w:spacing w:val="-4"/>
        </w:rPr>
        <w:t xml:space="preserve"> </w:t>
      </w:r>
      <w:r>
        <w:t>Wis.</w:t>
      </w:r>
      <w:r>
        <w:rPr>
          <w:spacing w:val="-5"/>
        </w:rPr>
        <w:t xml:space="preserve"> </w:t>
      </w:r>
      <w:r>
        <w:t>Stat.</w:t>
      </w:r>
      <w:r>
        <w:rPr>
          <w:spacing w:val="-4"/>
        </w:rPr>
        <w:t xml:space="preserve"> </w:t>
      </w:r>
      <w:r>
        <w:t>§§</w:t>
      </w:r>
      <w:r>
        <w:rPr>
          <w:spacing w:val="-5"/>
        </w:rPr>
        <w:t xml:space="preserve"> </w:t>
      </w:r>
      <w:r>
        <w:t>51.20</w:t>
      </w:r>
      <w:r>
        <w:rPr>
          <w:spacing w:val="-4"/>
        </w:rPr>
        <w:t xml:space="preserve"> </w:t>
      </w:r>
      <w:r>
        <w:t>or</w:t>
      </w:r>
      <w:r>
        <w:rPr>
          <w:spacing w:val="-4"/>
        </w:rPr>
        <w:t xml:space="preserve"> </w:t>
      </w:r>
      <w:r>
        <w:rPr>
          <w:spacing w:val="-2"/>
        </w:rPr>
        <w:t>51.45.</w:t>
      </w:r>
    </w:p>
    <w:p w14:paraId="507FA064" w14:textId="77777777" w:rsidR="00323B91" w:rsidRDefault="00767F93">
      <w:pPr>
        <w:pStyle w:val="Heading4"/>
        <w:numPr>
          <w:ilvl w:val="1"/>
          <w:numId w:val="21"/>
        </w:numPr>
        <w:tabs>
          <w:tab w:val="left" w:pos="1058"/>
          <w:tab w:val="left" w:pos="1060"/>
        </w:tabs>
        <w:spacing w:before="188"/>
        <w:ind w:left="1058" w:hanging="358"/>
      </w:pPr>
      <w:r>
        <w:t>What</w:t>
      </w:r>
      <w:r>
        <w:rPr>
          <w:spacing w:val="-5"/>
        </w:rPr>
        <w:t xml:space="preserve"> </w:t>
      </w:r>
      <w:r>
        <w:t>happens</w:t>
      </w:r>
      <w:r>
        <w:rPr>
          <w:spacing w:val="-4"/>
        </w:rPr>
        <w:t xml:space="preserve"> </w:t>
      </w:r>
      <w:r>
        <w:t>if</w:t>
      </w:r>
      <w:r>
        <w:rPr>
          <w:spacing w:val="-5"/>
        </w:rPr>
        <w:t xml:space="preserve"> </w:t>
      </w:r>
      <w:r>
        <w:t>a</w:t>
      </w:r>
      <w:r>
        <w:rPr>
          <w:spacing w:val="-4"/>
        </w:rPr>
        <w:t xml:space="preserve"> </w:t>
      </w:r>
      <w:r>
        <w:t>hearing</w:t>
      </w:r>
      <w:r>
        <w:rPr>
          <w:spacing w:val="-4"/>
        </w:rPr>
        <w:t xml:space="preserve"> </w:t>
      </w:r>
      <w:r>
        <w:t>is</w:t>
      </w:r>
      <w:r>
        <w:rPr>
          <w:spacing w:val="-5"/>
        </w:rPr>
        <w:t xml:space="preserve"> </w:t>
      </w:r>
      <w:r>
        <w:t>not</w:t>
      </w:r>
      <w:r>
        <w:rPr>
          <w:spacing w:val="-4"/>
        </w:rPr>
        <w:t xml:space="preserve"> </w:t>
      </w:r>
      <w:r>
        <w:t>held</w:t>
      </w:r>
      <w:r>
        <w:rPr>
          <w:spacing w:val="-5"/>
        </w:rPr>
        <w:t xml:space="preserve"> </w:t>
      </w:r>
      <w:r>
        <w:t>within</w:t>
      </w:r>
      <w:r>
        <w:rPr>
          <w:spacing w:val="-4"/>
        </w:rPr>
        <w:t xml:space="preserve"> </w:t>
      </w:r>
      <w:r>
        <w:t>30</w:t>
      </w:r>
      <w:r>
        <w:rPr>
          <w:spacing w:val="-4"/>
        </w:rPr>
        <w:t xml:space="preserve"> </w:t>
      </w:r>
      <w:r>
        <w:t>days</w:t>
      </w:r>
      <w:r>
        <w:rPr>
          <w:spacing w:val="-5"/>
        </w:rPr>
        <w:t xml:space="preserve"> </w:t>
      </w:r>
      <w:r>
        <w:t>after</w:t>
      </w:r>
      <w:r>
        <w:rPr>
          <w:spacing w:val="-4"/>
        </w:rPr>
        <w:t xml:space="preserve"> </w:t>
      </w:r>
      <w:r>
        <w:t>the</w:t>
      </w:r>
      <w:r>
        <w:rPr>
          <w:spacing w:val="-5"/>
        </w:rPr>
        <w:t xml:space="preserve"> </w:t>
      </w:r>
      <w:r>
        <w:t>probable</w:t>
      </w:r>
      <w:r>
        <w:rPr>
          <w:spacing w:val="-4"/>
        </w:rPr>
        <w:t xml:space="preserve"> </w:t>
      </w:r>
      <w:r>
        <w:t>cause</w:t>
      </w:r>
      <w:r>
        <w:rPr>
          <w:spacing w:val="-4"/>
        </w:rPr>
        <w:t xml:space="preserve"> </w:t>
      </w:r>
      <w:r>
        <w:rPr>
          <w:spacing w:val="-2"/>
        </w:rPr>
        <w:t>hearing?</w:t>
      </w:r>
    </w:p>
    <w:p w14:paraId="4B390454" w14:textId="77777777" w:rsidR="00323B91" w:rsidRDefault="00767F93">
      <w:pPr>
        <w:pStyle w:val="BodyText"/>
        <w:spacing w:before="185" w:line="247" w:lineRule="auto"/>
        <w:ind w:left="1059" w:right="857"/>
      </w:pPr>
      <w:r>
        <w:t>If the court finds probable cause to believe that the person meets the standards for protective placement, the court may order temporary protective placement for up to 30 days pending the hearing on full protective placement.</w:t>
      </w:r>
      <w:r>
        <w:rPr>
          <w:spacing w:val="73"/>
        </w:rPr>
        <w:t xml:space="preserve"> </w:t>
      </w:r>
      <w:r>
        <w:rPr>
          <w:b/>
        </w:rPr>
        <w:t>The 30-day time limit is mandatory</w:t>
      </w:r>
      <w:r>
        <w:t>:</w:t>
      </w:r>
      <w:r>
        <w:rPr>
          <w:spacing w:val="73"/>
        </w:rPr>
        <w:t xml:space="preserve"> </w:t>
      </w:r>
      <w:r>
        <w:t>if the hearing has not been held within 30 days, and the delay has not been caused by the individual, the court must dismiss the petition and the person may no longer be held based on the original probable cause hearing and petition.</w:t>
      </w:r>
      <w:hyperlink w:anchor="_bookmark400" w:history="1">
        <w:r>
          <w:rPr>
            <w:vertAlign w:val="superscript"/>
          </w:rPr>
          <w:t>299</w:t>
        </w:r>
      </w:hyperlink>
      <w:r>
        <w:rPr>
          <w:spacing w:val="40"/>
        </w:rPr>
        <w:t xml:space="preserve"> </w:t>
      </w:r>
      <w:r>
        <w:t>To begin proceedings again, a new protective placement petition must be filed.</w:t>
      </w:r>
      <w:r>
        <w:rPr>
          <w:spacing w:val="40"/>
        </w:rPr>
        <w:t xml:space="preserve"> </w:t>
      </w:r>
      <w:r>
        <w:t>If</w:t>
      </w:r>
      <w:r>
        <w:rPr>
          <w:spacing w:val="-3"/>
        </w:rPr>
        <w:t xml:space="preserve"> </w:t>
      </w:r>
      <w:r>
        <w:t>repeated</w:t>
      </w:r>
      <w:r>
        <w:rPr>
          <w:spacing w:val="-3"/>
        </w:rPr>
        <w:t xml:space="preserve"> </w:t>
      </w:r>
      <w:r>
        <w:t>delays</w:t>
      </w:r>
      <w:r>
        <w:rPr>
          <w:spacing w:val="-4"/>
        </w:rPr>
        <w:t xml:space="preserve"> </w:t>
      </w:r>
      <w:r>
        <w:t>occur,</w:t>
      </w:r>
      <w:r>
        <w:rPr>
          <w:spacing w:val="-3"/>
        </w:rPr>
        <w:t xml:space="preserve"> </w:t>
      </w:r>
      <w:r>
        <w:t>resulting</w:t>
      </w:r>
      <w:r>
        <w:rPr>
          <w:spacing w:val="-3"/>
        </w:rPr>
        <w:t xml:space="preserve"> </w:t>
      </w:r>
      <w:r>
        <w:t>in</w:t>
      </w:r>
      <w:r>
        <w:rPr>
          <w:spacing w:val="-3"/>
        </w:rPr>
        <w:t xml:space="preserve"> </w:t>
      </w:r>
      <w:r>
        <w:t>extended</w:t>
      </w:r>
      <w:r>
        <w:rPr>
          <w:spacing w:val="-3"/>
        </w:rPr>
        <w:t xml:space="preserve"> </w:t>
      </w:r>
      <w:r>
        <w:t>involuntary</w:t>
      </w:r>
      <w:r>
        <w:rPr>
          <w:spacing w:val="-2"/>
        </w:rPr>
        <w:t xml:space="preserve"> </w:t>
      </w:r>
      <w:r>
        <w:t>placement</w:t>
      </w:r>
      <w:r>
        <w:rPr>
          <w:spacing w:val="-3"/>
        </w:rPr>
        <w:t xml:space="preserve"> </w:t>
      </w:r>
      <w:r>
        <w:t>without</w:t>
      </w:r>
      <w:r>
        <w:rPr>
          <w:spacing w:val="-3"/>
        </w:rPr>
        <w:t xml:space="preserve"> </w:t>
      </w:r>
      <w:r>
        <w:t>a</w:t>
      </w:r>
      <w:r>
        <w:rPr>
          <w:spacing w:val="-3"/>
        </w:rPr>
        <w:t xml:space="preserve"> </w:t>
      </w:r>
      <w:r>
        <w:t>hearing,</w:t>
      </w:r>
      <w:r>
        <w:rPr>
          <w:spacing w:val="-3"/>
        </w:rPr>
        <w:t xml:space="preserve"> </w:t>
      </w:r>
      <w:r>
        <w:t>the case may be dismissed, and the petitioner may lose the ability to rely on the original evidence of need for protective placement, and may be required to base any new petition on new evidence.</w:t>
      </w:r>
      <w:hyperlink w:anchor="_bookmark401" w:history="1">
        <w:r>
          <w:rPr>
            <w:vertAlign w:val="superscript"/>
          </w:rPr>
          <w:t>300</w:t>
        </w:r>
      </w:hyperlink>
    </w:p>
    <w:p w14:paraId="6567E8D9" w14:textId="77777777" w:rsidR="00323B91" w:rsidRDefault="00767F93">
      <w:pPr>
        <w:pStyle w:val="BodyText"/>
        <w:spacing w:before="2"/>
        <w:rPr>
          <w:sz w:val="12"/>
        </w:rPr>
      </w:pPr>
      <w:r>
        <w:rPr>
          <w:noProof/>
        </w:rPr>
        <mc:AlternateContent>
          <mc:Choice Requires="wps">
            <w:drawing>
              <wp:anchor distT="0" distB="0" distL="0" distR="0" simplePos="0" relativeHeight="487665152" behindDoc="1" locked="0" layoutInCell="1" allowOverlap="1" wp14:anchorId="4230D35C" wp14:editId="6629428B">
                <wp:simplePos x="0" y="0"/>
                <wp:positionH relativeFrom="page">
                  <wp:posOffset>1352550</wp:posOffset>
                </wp:positionH>
                <wp:positionV relativeFrom="paragraph">
                  <wp:posOffset>104350</wp:posOffset>
                </wp:positionV>
                <wp:extent cx="5524500" cy="988060"/>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8060"/>
                        </a:xfrm>
                        <a:prstGeom prst="rect">
                          <a:avLst/>
                        </a:prstGeom>
                        <a:solidFill>
                          <a:srgbClr val="E0E0E0"/>
                        </a:solidFill>
                      </wps:spPr>
                      <wps:txbx>
                        <w:txbxContent>
                          <w:p w14:paraId="41F02B35" w14:textId="77777777" w:rsidR="00323B91" w:rsidRDefault="00767F93">
                            <w:pPr>
                              <w:pStyle w:val="BodyText"/>
                              <w:spacing w:before="4" w:line="244" w:lineRule="auto"/>
                              <w:ind w:left="30" w:right="54"/>
                              <w:rPr>
                                <w:color w:val="000000"/>
                              </w:rPr>
                            </w:pPr>
                            <w:r>
                              <w:rPr>
                                <w:color w:val="000000"/>
                              </w:rPr>
                              <w:t>COMMENT:</w:t>
                            </w:r>
                            <w:r>
                              <w:rPr>
                                <w:color w:val="000000"/>
                                <w:spacing w:val="40"/>
                              </w:rPr>
                              <w:t xml:space="preserve"> </w:t>
                            </w:r>
                            <w:r>
                              <w:rPr>
                                <w:color w:val="000000"/>
                              </w:rPr>
                              <w:t>Oddly, the statute does not seem to allow for temporary placement except following</w:t>
                            </w:r>
                            <w:r>
                              <w:rPr>
                                <w:color w:val="000000"/>
                                <w:spacing w:val="-3"/>
                              </w:rPr>
                              <w:t xml:space="preserve"> </w:t>
                            </w:r>
                            <w:r>
                              <w:rPr>
                                <w:color w:val="000000"/>
                              </w:rPr>
                              <w:t>an</w:t>
                            </w:r>
                            <w:r>
                              <w:rPr>
                                <w:color w:val="000000"/>
                                <w:spacing w:val="-3"/>
                              </w:rPr>
                              <w:t xml:space="preserve"> </w:t>
                            </w:r>
                            <w:r>
                              <w:rPr>
                                <w:color w:val="000000"/>
                              </w:rPr>
                              <w:t>emergency</w:t>
                            </w:r>
                            <w:r>
                              <w:rPr>
                                <w:color w:val="000000"/>
                                <w:spacing w:val="-1"/>
                              </w:rPr>
                              <w:t xml:space="preserve"> </w:t>
                            </w:r>
                            <w:r>
                              <w:rPr>
                                <w:color w:val="000000"/>
                              </w:rPr>
                              <w:t>placement.</w:t>
                            </w:r>
                            <w:r>
                              <w:rPr>
                                <w:color w:val="000000"/>
                                <w:spacing w:val="40"/>
                              </w:rPr>
                              <w:t xml:space="preserve"> </w:t>
                            </w:r>
                            <w:r>
                              <w:rPr>
                                <w:color w:val="000000"/>
                              </w:rPr>
                              <w:t>There</w:t>
                            </w:r>
                            <w:r>
                              <w:rPr>
                                <w:color w:val="000000"/>
                                <w:spacing w:val="-3"/>
                              </w:rPr>
                              <w:t xml:space="preserve"> </w:t>
                            </w:r>
                            <w:r>
                              <w:rPr>
                                <w:color w:val="000000"/>
                              </w:rPr>
                              <w:t>may</w:t>
                            </w:r>
                            <w:r>
                              <w:rPr>
                                <w:color w:val="000000"/>
                                <w:spacing w:val="-1"/>
                              </w:rPr>
                              <w:t xml:space="preserve"> </w:t>
                            </w:r>
                            <w:r>
                              <w:rPr>
                                <w:color w:val="000000"/>
                              </w:rPr>
                              <w:t>be</w:t>
                            </w:r>
                            <w:r>
                              <w:rPr>
                                <w:color w:val="000000"/>
                                <w:spacing w:val="-3"/>
                              </w:rPr>
                              <w:t xml:space="preserve"> </w:t>
                            </w:r>
                            <w:r>
                              <w:rPr>
                                <w:color w:val="000000"/>
                              </w:rPr>
                              <w:t>cases</w:t>
                            </w:r>
                            <w:r>
                              <w:rPr>
                                <w:color w:val="000000"/>
                                <w:spacing w:val="-3"/>
                              </w:rPr>
                              <w:t xml:space="preserve"> </w:t>
                            </w:r>
                            <w:r>
                              <w:rPr>
                                <w:color w:val="000000"/>
                              </w:rPr>
                              <w:t>in</w:t>
                            </w:r>
                            <w:r>
                              <w:rPr>
                                <w:color w:val="000000"/>
                                <w:spacing w:val="-3"/>
                              </w:rPr>
                              <w:t xml:space="preserve"> </w:t>
                            </w:r>
                            <w:r>
                              <w:rPr>
                                <w:color w:val="000000"/>
                              </w:rPr>
                              <w:t>which</w:t>
                            </w:r>
                            <w:r>
                              <w:rPr>
                                <w:color w:val="000000"/>
                                <w:spacing w:val="-3"/>
                              </w:rPr>
                              <w:t xml:space="preserve"> </w:t>
                            </w:r>
                            <w:r>
                              <w:rPr>
                                <w:color w:val="000000"/>
                              </w:rPr>
                              <w:t>an</w:t>
                            </w:r>
                            <w:r>
                              <w:rPr>
                                <w:color w:val="000000"/>
                                <w:spacing w:val="-3"/>
                              </w:rPr>
                              <w:t xml:space="preserve"> </w:t>
                            </w:r>
                            <w:r>
                              <w:rPr>
                                <w:color w:val="000000"/>
                              </w:rPr>
                              <w:t>APS</w:t>
                            </w:r>
                            <w:r>
                              <w:rPr>
                                <w:color w:val="000000"/>
                                <w:spacing w:val="-3"/>
                              </w:rPr>
                              <w:t xml:space="preserve"> </w:t>
                            </w:r>
                            <w:r>
                              <w:rPr>
                                <w:color w:val="000000"/>
                              </w:rPr>
                              <w:t>system</w:t>
                            </w:r>
                            <w:r>
                              <w:rPr>
                                <w:color w:val="000000"/>
                                <w:spacing w:val="-5"/>
                              </w:rPr>
                              <w:t xml:space="preserve"> </w:t>
                            </w:r>
                            <w:r>
                              <w:rPr>
                                <w:color w:val="000000"/>
                              </w:rPr>
                              <w:t>would</w:t>
                            </w:r>
                            <w:r>
                              <w:rPr>
                                <w:color w:val="000000"/>
                                <w:spacing w:val="-3"/>
                              </w:rPr>
                              <w:t xml:space="preserve"> </w:t>
                            </w:r>
                            <w:r>
                              <w:rPr>
                                <w:color w:val="000000"/>
                              </w:rPr>
                              <w:t>not</w:t>
                            </w:r>
                            <w:r>
                              <w:rPr>
                                <w:color w:val="000000"/>
                                <w:spacing w:val="-3"/>
                              </w:rPr>
                              <w:t xml:space="preserve"> </w:t>
                            </w:r>
                            <w:r>
                              <w:rPr>
                                <w:color w:val="000000"/>
                              </w:rPr>
                              <w:t>want to take a person into custody until after a finding of probable cause.</w:t>
                            </w:r>
                            <w:r>
                              <w:rPr>
                                <w:color w:val="000000"/>
                                <w:spacing w:val="40"/>
                              </w:rPr>
                              <w:t xml:space="preserve"> </w:t>
                            </w:r>
                            <w:r>
                              <w:rPr>
                                <w:color w:val="000000"/>
                              </w:rPr>
                              <w:t>It should be possible to minimize the pre-hearing detention by having all preparations for the petition and hearing completed before the detention occurs.</w:t>
                            </w:r>
                            <w:r>
                              <w:rPr>
                                <w:color w:val="000000"/>
                                <w:spacing w:val="40"/>
                              </w:rPr>
                              <w:t xml:space="preserve"> </w:t>
                            </w:r>
                            <w:r>
                              <w:rPr>
                                <w:color w:val="000000"/>
                              </w:rPr>
                              <w:t>This can also be a way of avoiding the risk that the time limit on detention will be missed.</w:t>
                            </w:r>
                          </w:p>
                        </w:txbxContent>
                      </wps:txbx>
                      <wps:bodyPr wrap="square" lIns="0" tIns="0" rIns="0" bIns="0" rtlCol="0">
                        <a:noAutofit/>
                      </wps:bodyPr>
                    </wps:wsp>
                  </a:graphicData>
                </a:graphic>
              </wp:anchor>
            </w:drawing>
          </mc:Choice>
          <mc:Fallback>
            <w:pict>
              <v:shape w14:anchorId="4230D35C" id="Textbox 197" o:spid="_x0000_s1088" type="#_x0000_t202" style="position:absolute;margin-left:106.5pt;margin-top:8.2pt;width:435pt;height:77.8pt;z-index:-156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" fillcolor="#e0e0e0" stroked="f">
                <v:textbox inset="0,0,0,0">
                  <w:txbxContent>
                    <w:p w14:paraId="41F02B35" w14:textId="77777777" w:rsidR="00323B91" w:rsidRDefault="00767F93">
                      <w:pPr>
                        <w:pStyle w:val="BodyText"/>
                        <w:spacing w:before="4" w:line="244" w:lineRule="auto"/>
                        <w:ind w:left="30" w:right="54"/>
                        <w:rPr>
                          <w:color w:val="000000"/>
                        </w:rPr>
                      </w:pPr>
                      <w:r>
                        <w:rPr>
                          <w:color w:val="000000"/>
                        </w:rPr>
                        <w:t>COMMENT:</w:t>
                      </w:r>
                      <w:r>
                        <w:rPr>
                          <w:color w:val="000000"/>
                          <w:spacing w:val="40"/>
                        </w:rPr>
                        <w:t xml:space="preserve"> </w:t>
                      </w:r>
                      <w:r>
                        <w:rPr>
                          <w:color w:val="000000"/>
                        </w:rPr>
                        <w:t>Oddly, the statute does not seem to allow for temporary placement except following</w:t>
                      </w:r>
                      <w:r>
                        <w:rPr>
                          <w:color w:val="000000"/>
                          <w:spacing w:val="-3"/>
                        </w:rPr>
                        <w:t xml:space="preserve"> </w:t>
                      </w:r>
                      <w:r>
                        <w:rPr>
                          <w:color w:val="000000"/>
                        </w:rPr>
                        <w:t>an</w:t>
                      </w:r>
                      <w:r>
                        <w:rPr>
                          <w:color w:val="000000"/>
                          <w:spacing w:val="-3"/>
                        </w:rPr>
                        <w:t xml:space="preserve"> </w:t>
                      </w:r>
                      <w:r>
                        <w:rPr>
                          <w:color w:val="000000"/>
                        </w:rPr>
                        <w:t>emergency</w:t>
                      </w:r>
                      <w:r>
                        <w:rPr>
                          <w:color w:val="000000"/>
                          <w:spacing w:val="-1"/>
                        </w:rPr>
                        <w:t xml:space="preserve"> </w:t>
                      </w:r>
                      <w:r>
                        <w:rPr>
                          <w:color w:val="000000"/>
                        </w:rPr>
                        <w:t>placement.</w:t>
                      </w:r>
                      <w:r>
                        <w:rPr>
                          <w:color w:val="000000"/>
                          <w:spacing w:val="40"/>
                        </w:rPr>
                        <w:t xml:space="preserve"> </w:t>
                      </w:r>
                      <w:r>
                        <w:rPr>
                          <w:color w:val="000000"/>
                        </w:rPr>
                        <w:t>There</w:t>
                      </w:r>
                      <w:r>
                        <w:rPr>
                          <w:color w:val="000000"/>
                          <w:spacing w:val="-3"/>
                        </w:rPr>
                        <w:t xml:space="preserve"> </w:t>
                      </w:r>
                      <w:r>
                        <w:rPr>
                          <w:color w:val="000000"/>
                        </w:rPr>
                        <w:t>may</w:t>
                      </w:r>
                      <w:r>
                        <w:rPr>
                          <w:color w:val="000000"/>
                          <w:spacing w:val="-1"/>
                        </w:rPr>
                        <w:t xml:space="preserve"> </w:t>
                      </w:r>
                      <w:r>
                        <w:rPr>
                          <w:color w:val="000000"/>
                        </w:rPr>
                        <w:t>be</w:t>
                      </w:r>
                      <w:r>
                        <w:rPr>
                          <w:color w:val="000000"/>
                          <w:spacing w:val="-3"/>
                        </w:rPr>
                        <w:t xml:space="preserve"> </w:t>
                      </w:r>
                      <w:r>
                        <w:rPr>
                          <w:color w:val="000000"/>
                        </w:rPr>
                        <w:t>cases</w:t>
                      </w:r>
                      <w:r>
                        <w:rPr>
                          <w:color w:val="000000"/>
                          <w:spacing w:val="-3"/>
                        </w:rPr>
                        <w:t xml:space="preserve"> </w:t>
                      </w:r>
                      <w:r>
                        <w:rPr>
                          <w:color w:val="000000"/>
                        </w:rPr>
                        <w:t>in</w:t>
                      </w:r>
                      <w:r>
                        <w:rPr>
                          <w:color w:val="000000"/>
                          <w:spacing w:val="-3"/>
                        </w:rPr>
                        <w:t xml:space="preserve"> </w:t>
                      </w:r>
                      <w:r>
                        <w:rPr>
                          <w:color w:val="000000"/>
                        </w:rPr>
                        <w:t>which</w:t>
                      </w:r>
                      <w:r>
                        <w:rPr>
                          <w:color w:val="000000"/>
                          <w:spacing w:val="-3"/>
                        </w:rPr>
                        <w:t xml:space="preserve"> </w:t>
                      </w:r>
                      <w:r>
                        <w:rPr>
                          <w:color w:val="000000"/>
                        </w:rPr>
                        <w:t>an</w:t>
                      </w:r>
                      <w:r>
                        <w:rPr>
                          <w:color w:val="000000"/>
                          <w:spacing w:val="-3"/>
                        </w:rPr>
                        <w:t xml:space="preserve"> </w:t>
                      </w:r>
                      <w:r>
                        <w:rPr>
                          <w:color w:val="000000"/>
                        </w:rPr>
                        <w:t>APS</w:t>
                      </w:r>
                      <w:r>
                        <w:rPr>
                          <w:color w:val="000000"/>
                          <w:spacing w:val="-3"/>
                        </w:rPr>
                        <w:t xml:space="preserve"> </w:t>
                      </w:r>
                      <w:r>
                        <w:rPr>
                          <w:color w:val="000000"/>
                        </w:rPr>
                        <w:t>system</w:t>
                      </w:r>
                      <w:r>
                        <w:rPr>
                          <w:color w:val="000000"/>
                          <w:spacing w:val="-5"/>
                        </w:rPr>
                        <w:t xml:space="preserve"> </w:t>
                      </w:r>
                      <w:r>
                        <w:rPr>
                          <w:color w:val="000000"/>
                        </w:rPr>
                        <w:t>would</w:t>
                      </w:r>
                      <w:r>
                        <w:rPr>
                          <w:color w:val="000000"/>
                          <w:spacing w:val="-3"/>
                        </w:rPr>
                        <w:t xml:space="preserve"> </w:t>
                      </w:r>
                      <w:r>
                        <w:rPr>
                          <w:color w:val="000000"/>
                        </w:rPr>
                        <w:t>not</w:t>
                      </w:r>
                      <w:r>
                        <w:rPr>
                          <w:color w:val="000000"/>
                          <w:spacing w:val="-3"/>
                        </w:rPr>
                        <w:t xml:space="preserve"> </w:t>
                      </w:r>
                      <w:r>
                        <w:rPr>
                          <w:color w:val="000000"/>
                        </w:rPr>
                        <w:t>want to take a person into custody until after a finding of probable cause.</w:t>
                      </w:r>
                      <w:r>
                        <w:rPr>
                          <w:color w:val="000000"/>
                          <w:spacing w:val="40"/>
                        </w:rPr>
                        <w:t xml:space="preserve"> </w:t>
                      </w:r>
                      <w:r>
                        <w:rPr>
                          <w:color w:val="000000"/>
                        </w:rPr>
                        <w:t>It should be possible to minimize the pre-hearing detention by having all preparations for the petition and hearing completed before the detention occurs.</w:t>
                      </w:r>
                      <w:r>
                        <w:rPr>
                          <w:color w:val="000000"/>
                          <w:spacing w:val="40"/>
                        </w:rPr>
                        <w:t xml:space="preserve"> </w:t>
                      </w:r>
                      <w:r>
                        <w:rPr>
                          <w:color w:val="000000"/>
                        </w:rPr>
                        <w:t>This can also be a way of avoiding the risk that the time limit on detention will be missed.</w:t>
                      </w:r>
                    </w:p>
                  </w:txbxContent>
                </v:textbox>
                <w10:wrap type="topAndBottom" anchorx="page"/>
              </v:shape>
            </w:pict>
          </mc:Fallback>
        </mc:AlternateContent>
      </w:r>
    </w:p>
    <w:p w14:paraId="5E5CC0F8" w14:textId="77777777" w:rsidR="00323B91" w:rsidRDefault="00767F93">
      <w:pPr>
        <w:pStyle w:val="Heading4"/>
        <w:numPr>
          <w:ilvl w:val="1"/>
          <w:numId w:val="21"/>
        </w:numPr>
        <w:tabs>
          <w:tab w:val="left" w:pos="1058"/>
        </w:tabs>
        <w:spacing w:before="186"/>
        <w:ind w:left="1058" w:hanging="358"/>
      </w:pPr>
      <w:r>
        <w:t>Is</w:t>
      </w:r>
      <w:r>
        <w:rPr>
          <w:spacing w:val="-7"/>
        </w:rPr>
        <w:t xml:space="preserve"> </w:t>
      </w:r>
      <w:r>
        <w:t>a</w:t>
      </w:r>
      <w:r>
        <w:rPr>
          <w:spacing w:val="-6"/>
        </w:rPr>
        <w:t xml:space="preserve"> </w:t>
      </w:r>
      <w:r>
        <w:t>person</w:t>
      </w:r>
      <w:r>
        <w:rPr>
          <w:spacing w:val="-6"/>
        </w:rPr>
        <w:t xml:space="preserve"> </w:t>
      </w:r>
      <w:r>
        <w:t>making</w:t>
      </w:r>
      <w:r>
        <w:rPr>
          <w:spacing w:val="-6"/>
        </w:rPr>
        <w:t xml:space="preserve"> </w:t>
      </w:r>
      <w:r>
        <w:t>an</w:t>
      </w:r>
      <w:r>
        <w:rPr>
          <w:spacing w:val="-7"/>
        </w:rPr>
        <w:t xml:space="preserve"> </w:t>
      </w:r>
      <w:r>
        <w:t>emergency</w:t>
      </w:r>
      <w:r>
        <w:rPr>
          <w:spacing w:val="-6"/>
        </w:rPr>
        <w:t xml:space="preserve"> </w:t>
      </w:r>
      <w:r>
        <w:t>protective</w:t>
      </w:r>
      <w:r>
        <w:rPr>
          <w:spacing w:val="-6"/>
        </w:rPr>
        <w:t xml:space="preserve"> </w:t>
      </w:r>
      <w:r>
        <w:t>placement</w:t>
      </w:r>
      <w:r>
        <w:rPr>
          <w:spacing w:val="-6"/>
        </w:rPr>
        <w:t xml:space="preserve"> </w:t>
      </w:r>
      <w:r>
        <w:t>protected</w:t>
      </w:r>
      <w:r>
        <w:rPr>
          <w:spacing w:val="-7"/>
        </w:rPr>
        <w:t xml:space="preserve"> </w:t>
      </w:r>
      <w:r>
        <w:t>from</w:t>
      </w:r>
      <w:r>
        <w:rPr>
          <w:spacing w:val="-6"/>
        </w:rPr>
        <w:t xml:space="preserve"> </w:t>
      </w:r>
      <w:r>
        <w:rPr>
          <w:spacing w:val="-2"/>
        </w:rPr>
        <w:t>liability?</w:t>
      </w:r>
    </w:p>
    <w:p w14:paraId="2763D8C4" w14:textId="77777777" w:rsidR="00323B91" w:rsidRDefault="00767F93">
      <w:pPr>
        <w:pStyle w:val="BodyText"/>
        <w:spacing w:before="185" w:line="244" w:lineRule="auto"/>
        <w:ind w:left="1060" w:right="997"/>
      </w:pPr>
      <w:r>
        <w:t>A</w:t>
      </w:r>
      <w:r>
        <w:rPr>
          <w:spacing w:val="-4"/>
        </w:rPr>
        <w:t xml:space="preserve"> </w:t>
      </w:r>
      <w:r>
        <w:t>person</w:t>
      </w:r>
      <w:r>
        <w:rPr>
          <w:spacing w:val="-4"/>
        </w:rPr>
        <w:t xml:space="preserve"> </w:t>
      </w:r>
      <w:r>
        <w:t>who</w:t>
      </w:r>
      <w:r>
        <w:rPr>
          <w:spacing w:val="-4"/>
        </w:rPr>
        <w:t xml:space="preserve"> </w:t>
      </w:r>
      <w:r>
        <w:t>makes</w:t>
      </w:r>
      <w:r>
        <w:rPr>
          <w:spacing w:val="-4"/>
        </w:rPr>
        <w:t xml:space="preserve"> </w:t>
      </w:r>
      <w:r>
        <w:t>an</w:t>
      </w:r>
      <w:r>
        <w:rPr>
          <w:spacing w:val="-4"/>
        </w:rPr>
        <w:t xml:space="preserve"> </w:t>
      </w:r>
      <w:r>
        <w:t>emergency</w:t>
      </w:r>
      <w:r>
        <w:rPr>
          <w:spacing w:val="-2"/>
        </w:rPr>
        <w:t xml:space="preserve"> </w:t>
      </w:r>
      <w:r>
        <w:t>protective</w:t>
      </w:r>
      <w:r>
        <w:rPr>
          <w:spacing w:val="-4"/>
        </w:rPr>
        <w:t xml:space="preserve"> </w:t>
      </w:r>
      <w:r>
        <w:t>placement</w:t>
      </w:r>
      <w:r>
        <w:rPr>
          <w:spacing w:val="-4"/>
        </w:rPr>
        <w:t xml:space="preserve"> </w:t>
      </w:r>
      <w:r>
        <w:t>is</w:t>
      </w:r>
      <w:r>
        <w:rPr>
          <w:spacing w:val="-4"/>
        </w:rPr>
        <w:t xml:space="preserve"> </w:t>
      </w:r>
      <w:r>
        <w:t>not</w:t>
      </w:r>
      <w:r>
        <w:rPr>
          <w:spacing w:val="-4"/>
        </w:rPr>
        <w:t xml:space="preserve"> </w:t>
      </w:r>
      <w:r>
        <w:t>liable</w:t>
      </w:r>
      <w:r>
        <w:rPr>
          <w:spacing w:val="-4"/>
        </w:rPr>
        <w:t xml:space="preserve"> </w:t>
      </w:r>
      <w:r>
        <w:t>for</w:t>
      </w:r>
      <w:r>
        <w:rPr>
          <w:spacing w:val="-4"/>
        </w:rPr>
        <w:t xml:space="preserve"> </w:t>
      </w:r>
      <w:r>
        <w:t>any</w:t>
      </w:r>
      <w:r>
        <w:rPr>
          <w:spacing w:val="-3"/>
        </w:rPr>
        <w:t xml:space="preserve"> </w:t>
      </w:r>
      <w:r>
        <w:t>actions</w:t>
      </w:r>
      <w:r>
        <w:rPr>
          <w:spacing w:val="-4"/>
        </w:rPr>
        <w:t xml:space="preserve"> </w:t>
      </w:r>
      <w:r>
        <w:t>performed in good faith.</w:t>
      </w:r>
      <w:r>
        <w:rPr>
          <w:spacing w:val="40"/>
        </w:rPr>
        <w:t xml:space="preserve"> </w:t>
      </w:r>
      <w:r>
        <w:t>However, fines or imprisonment can be imposed for an emergency placement based on a false statement.</w:t>
      </w:r>
    </w:p>
    <w:p w14:paraId="3C7F958B" w14:textId="77777777" w:rsidR="00323B91" w:rsidRDefault="00767F93">
      <w:pPr>
        <w:pStyle w:val="Heading3"/>
        <w:numPr>
          <w:ilvl w:val="0"/>
          <w:numId w:val="21"/>
        </w:numPr>
        <w:tabs>
          <w:tab w:val="left" w:pos="699"/>
        </w:tabs>
        <w:spacing w:before="242" w:line="242" w:lineRule="auto"/>
        <w:ind w:left="699" w:right="943"/>
        <w:jc w:val="left"/>
      </w:pPr>
      <w:bookmarkStart w:id="444" w:name="E._DISPOSITION:_NATURE_AND_EFFECT_OF_COU"/>
      <w:bookmarkEnd w:id="444"/>
      <w:r>
        <w:t>DISPOSITION:</w:t>
      </w:r>
      <w:r>
        <w:rPr>
          <w:spacing w:val="-7"/>
        </w:rPr>
        <w:t xml:space="preserve"> </w:t>
      </w:r>
      <w:r>
        <w:t>NATURE</w:t>
      </w:r>
      <w:r>
        <w:rPr>
          <w:spacing w:val="-7"/>
        </w:rPr>
        <w:t xml:space="preserve"> </w:t>
      </w:r>
      <w:r>
        <w:t>AND</w:t>
      </w:r>
      <w:r>
        <w:rPr>
          <w:spacing w:val="-7"/>
        </w:rPr>
        <w:t xml:space="preserve"> </w:t>
      </w:r>
      <w:r>
        <w:t>EFFECT</w:t>
      </w:r>
      <w:r>
        <w:rPr>
          <w:spacing w:val="-7"/>
        </w:rPr>
        <w:t xml:space="preserve"> </w:t>
      </w:r>
      <w:r>
        <w:t>OF</w:t>
      </w:r>
      <w:r>
        <w:rPr>
          <w:spacing w:val="-8"/>
        </w:rPr>
        <w:t xml:space="preserve"> </w:t>
      </w:r>
      <w:r>
        <w:t>COURT</w:t>
      </w:r>
      <w:r>
        <w:rPr>
          <w:spacing w:val="-7"/>
        </w:rPr>
        <w:t xml:space="preserve"> </w:t>
      </w:r>
      <w:r>
        <w:t>ORDERS</w:t>
      </w:r>
      <w:r>
        <w:rPr>
          <w:spacing w:val="-7"/>
        </w:rPr>
        <w:t xml:space="preserve"> </w:t>
      </w:r>
      <w:r>
        <w:t>FOR</w:t>
      </w:r>
      <w:r>
        <w:rPr>
          <w:spacing w:val="-7"/>
        </w:rPr>
        <w:t xml:space="preserve"> </w:t>
      </w:r>
      <w:r>
        <w:t>PROTECTIVE SERVICES AND PLACEMENT</w:t>
      </w:r>
    </w:p>
    <w:p w14:paraId="0598D422" w14:textId="77777777" w:rsidR="00323B91" w:rsidRDefault="00767F93">
      <w:pPr>
        <w:pStyle w:val="Heading5"/>
        <w:numPr>
          <w:ilvl w:val="1"/>
          <w:numId w:val="21"/>
        </w:numPr>
        <w:tabs>
          <w:tab w:val="left" w:pos="1058"/>
        </w:tabs>
        <w:spacing w:before="184"/>
        <w:ind w:left="1058" w:hanging="358"/>
      </w:pPr>
      <w:r>
        <w:t>To</w:t>
      </w:r>
      <w:r>
        <w:rPr>
          <w:spacing w:val="-7"/>
        </w:rPr>
        <w:t xml:space="preserve"> </w:t>
      </w:r>
      <w:r>
        <w:t>what</w:t>
      </w:r>
      <w:r>
        <w:rPr>
          <w:spacing w:val="-6"/>
        </w:rPr>
        <w:t xml:space="preserve"> </w:t>
      </w:r>
      <w:r>
        <w:t>types</w:t>
      </w:r>
      <w:r>
        <w:rPr>
          <w:spacing w:val="-6"/>
        </w:rPr>
        <w:t xml:space="preserve"> </w:t>
      </w:r>
      <w:r>
        <w:t>of</w:t>
      </w:r>
      <w:r>
        <w:rPr>
          <w:spacing w:val="-6"/>
        </w:rPr>
        <w:t xml:space="preserve"> </w:t>
      </w:r>
      <w:r>
        <w:t>residential</w:t>
      </w:r>
      <w:r>
        <w:rPr>
          <w:spacing w:val="-6"/>
        </w:rPr>
        <w:t xml:space="preserve"> </w:t>
      </w:r>
      <w:r>
        <w:t>settings</w:t>
      </w:r>
      <w:r>
        <w:rPr>
          <w:spacing w:val="-6"/>
        </w:rPr>
        <w:t xml:space="preserve"> </w:t>
      </w:r>
      <w:r>
        <w:t>can</w:t>
      </w:r>
      <w:r>
        <w:rPr>
          <w:spacing w:val="-6"/>
        </w:rPr>
        <w:t xml:space="preserve"> </w:t>
      </w:r>
      <w:r>
        <w:t>court-ordered</w:t>
      </w:r>
      <w:r>
        <w:rPr>
          <w:spacing w:val="-6"/>
        </w:rPr>
        <w:t xml:space="preserve"> </w:t>
      </w:r>
      <w:r>
        <w:t>protective</w:t>
      </w:r>
      <w:r>
        <w:rPr>
          <w:spacing w:val="-6"/>
        </w:rPr>
        <w:t xml:space="preserve"> </w:t>
      </w:r>
      <w:r>
        <w:t>placements</w:t>
      </w:r>
      <w:r>
        <w:rPr>
          <w:spacing w:val="-6"/>
        </w:rPr>
        <w:t xml:space="preserve"> </w:t>
      </w:r>
      <w:r>
        <w:t>be</w:t>
      </w:r>
      <w:r>
        <w:rPr>
          <w:spacing w:val="-6"/>
        </w:rPr>
        <w:t xml:space="preserve"> </w:t>
      </w:r>
      <w:r>
        <w:rPr>
          <w:spacing w:val="-2"/>
        </w:rPr>
        <w:t>made?</w:t>
      </w:r>
    </w:p>
    <w:p w14:paraId="530EDFA3" w14:textId="77777777" w:rsidR="00323B91" w:rsidRDefault="00767F93">
      <w:pPr>
        <w:pStyle w:val="BodyText"/>
        <w:spacing w:before="185" w:line="244" w:lineRule="auto"/>
        <w:ind w:left="1059" w:right="857"/>
      </w:pPr>
      <w:r>
        <w:t>Protective placement can be made to a very wide range of settings, including home placements, adult</w:t>
      </w:r>
      <w:r>
        <w:rPr>
          <w:spacing w:val="-3"/>
        </w:rPr>
        <w:t xml:space="preserve"> </w:t>
      </w:r>
      <w:r>
        <w:t>family</w:t>
      </w:r>
      <w:r>
        <w:rPr>
          <w:spacing w:val="-2"/>
        </w:rPr>
        <w:t xml:space="preserve"> </w:t>
      </w:r>
      <w:r>
        <w:t>homes,</w:t>
      </w:r>
      <w:r>
        <w:rPr>
          <w:spacing w:val="-3"/>
        </w:rPr>
        <w:t xml:space="preserve"> </w:t>
      </w:r>
      <w:r>
        <w:t>CBRFs,</w:t>
      </w:r>
      <w:r>
        <w:rPr>
          <w:spacing w:val="-3"/>
        </w:rPr>
        <w:t xml:space="preserve"> </w:t>
      </w:r>
      <w:r>
        <w:t>nursing</w:t>
      </w:r>
      <w:r>
        <w:rPr>
          <w:spacing w:val="-3"/>
        </w:rPr>
        <w:t xml:space="preserve"> </w:t>
      </w:r>
      <w:r>
        <w:t>homes</w:t>
      </w:r>
      <w:r>
        <w:rPr>
          <w:spacing w:val="-3"/>
        </w:rPr>
        <w:t xml:space="preserve"> </w:t>
      </w:r>
      <w:r>
        <w:t>and</w:t>
      </w:r>
      <w:r>
        <w:rPr>
          <w:spacing w:val="-3"/>
        </w:rPr>
        <w:t xml:space="preserve"> </w:t>
      </w:r>
      <w:r>
        <w:t>state</w:t>
      </w:r>
      <w:r>
        <w:rPr>
          <w:spacing w:val="-3"/>
        </w:rPr>
        <w:t xml:space="preserve"> </w:t>
      </w:r>
      <w:r>
        <w:t>centers</w:t>
      </w:r>
      <w:r>
        <w:rPr>
          <w:spacing w:val="-3"/>
        </w:rPr>
        <w:t xml:space="preserve"> </w:t>
      </w:r>
      <w:r>
        <w:t>for</w:t>
      </w:r>
      <w:r>
        <w:rPr>
          <w:spacing w:val="-3"/>
        </w:rPr>
        <w:t xml:space="preserve"> </w:t>
      </w:r>
      <w:r>
        <w:t>the</w:t>
      </w:r>
      <w:r>
        <w:rPr>
          <w:spacing w:val="-3"/>
        </w:rPr>
        <w:t xml:space="preserve"> </w:t>
      </w:r>
      <w:r>
        <w:t>developmentally</w:t>
      </w:r>
      <w:r>
        <w:rPr>
          <w:spacing w:val="-2"/>
        </w:rPr>
        <w:t xml:space="preserve"> </w:t>
      </w:r>
      <w:r>
        <w:t>disabled.</w:t>
      </w:r>
      <w:hyperlink w:anchor="_bookmark402" w:history="1">
        <w:r>
          <w:rPr>
            <w:vertAlign w:val="superscript"/>
          </w:rPr>
          <w:t>301</w:t>
        </w:r>
      </w:hyperlink>
      <w:r>
        <w:t xml:space="preserve"> Protective</w:t>
      </w:r>
      <w:r>
        <w:rPr>
          <w:spacing w:val="-1"/>
        </w:rPr>
        <w:t xml:space="preserve"> </w:t>
      </w:r>
      <w:r>
        <w:t>placement</w:t>
      </w:r>
      <w:r>
        <w:rPr>
          <w:spacing w:val="-1"/>
        </w:rPr>
        <w:t xml:space="preserve"> </w:t>
      </w:r>
      <w:r>
        <w:t>need</w:t>
      </w:r>
      <w:r>
        <w:rPr>
          <w:spacing w:val="-1"/>
        </w:rPr>
        <w:t xml:space="preserve"> </w:t>
      </w:r>
      <w:r>
        <w:t>not</w:t>
      </w:r>
      <w:r>
        <w:rPr>
          <w:spacing w:val="-1"/>
        </w:rPr>
        <w:t xml:space="preserve"> </w:t>
      </w:r>
      <w:r>
        <w:t>be</w:t>
      </w:r>
      <w:r>
        <w:rPr>
          <w:spacing w:val="-1"/>
        </w:rPr>
        <w:t xml:space="preserve"> </w:t>
      </w:r>
      <w:r>
        <w:t>to</w:t>
      </w:r>
      <w:r>
        <w:rPr>
          <w:spacing w:val="-1"/>
        </w:rPr>
        <w:t xml:space="preserve"> </w:t>
      </w:r>
      <w:r>
        <w:t>a</w:t>
      </w:r>
      <w:r>
        <w:rPr>
          <w:spacing w:val="-1"/>
        </w:rPr>
        <w:t xml:space="preserve"> </w:t>
      </w:r>
      <w:r>
        <w:t>"facility"</w:t>
      </w:r>
      <w:r>
        <w:rPr>
          <w:spacing w:val="-1"/>
        </w:rPr>
        <w:t xml:space="preserve"> </w:t>
      </w:r>
      <w:r>
        <w:t>and</w:t>
      </w:r>
      <w:r>
        <w:rPr>
          <w:spacing w:val="-1"/>
        </w:rPr>
        <w:t xml:space="preserve"> </w:t>
      </w:r>
      <w:r>
        <w:t>does</w:t>
      </w:r>
      <w:r>
        <w:rPr>
          <w:spacing w:val="-1"/>
        </w:rPr>
        <w:t xml:space="preserve"> </w:t>
      </w:r>
      <w:r>
        <w:t>not</w:t>
      </w:r>
      <w:r>
        <w:rPr>
          <w:spacing w:val="-1"/>
        </w:rPr>
        <w:t xml:space="preserve"> </w:t>
      </w:r>
      <w:r>
        <w:t>have</w:t>
      </w:r>
      <w:r>
        <w:rPr>
          <w:spacing w:val="-1"/>
        </w:rPr>
        <w:t xml:space="preserve"> </w:t>
      </w:r>
      <w:r>
        <w:t>to</w:t>
      </w:r>
      <w:r>
        <w:rPr>
          <w:spacing w:val="-1"/>
        </w:rPr>
        <w:t xml:space="preserve"> </w:t>
      </w:r>
      <w:r>
        <w:t>be</w:t>
      </w:r>
      <w:r>
        <w:rPr>
          <w:spacing w:val="-1"/>
        </w:rPr>
        <w:t xml:space="preserve"> </w:t>
      </w:r>
      <w:r>
        <w:t>to</w:t>
      </w:r>
      <w:r>
        <w:rPr>
          <w:spacing w:val="-1"/>
        </w:rPr>
        <w:t xml:space="preserve"> </w:t>
      </w:r>
      <w:r>
        <w:t>a</w:t>
      </w:r>
      <w:r>
        <w:rPr>
          <w:spacing w:val="-1"/>
        </w:rPr>
        <w:t xml:space="preserve"> </w:t>
      </w:r>
      <w:r>
        <w:t>place</w:t>
      </w:r>
      <w:r>
        <w:rPr>
          <w:spacing w:val="-1"/>
        </w:rPr>
        <w:t xml:space="preserve"> </w:t>
      </w:r>
      <w:r>
        <w:t>that</w:t>
      </w:r>
      <w:r>
        <w:rPr>
          <w:spacing w:val="-1"/>
        </w:rPr>
        <w:t xml:space="preserve"> </w:t>
      </w:r>
      <w:r>
        <w:t>exists</w:t>
      </w:r>
      <w:r>
        <w:rPr>
          <w:spacing w:val="-1"/>
        </w:rPr>
        <w:t xml:space="preserve"> </w:t>
      </w:r>
      <w:r>
        <w:t>or</w:t>
      </w:r>
      <w:r>
        <w:rPr>
          <w:spacing w:val="-1"/>
        </w:rPr>
        <w:t xml:space="preserve"> </w:t>
      </w:r>
      <w:r>
        <w:t>is specifically identified at the time of the placement order.</w:t>
      </w:r>
      <w:r>
        <w:rPr>
          <w:spacing w:val="40"/>
        </w:rPr>
        <w:t xml:space="preserve"> </w:t>
      </w:r>
      <w:r>
        <w:t>For example, the court may order placement</w:t>
      </w:r>
      <w:r>
        <w:rPr>
          <w:spacing w:val="-8"/>
        </w:rPr>
        <w:t xml:space="preserve"> </w:t>
      </w:r>
      <w:r>
        <w:t>to</w:t>
      </w:r>
      <w:r>
        <w:rPr>
          <w:spacing w:val="-8"/>
        </w:rPr>
        <w:t xml:space="preserve"> </w:t>
      </w:r>
      <w:r>
        <w:t>a</w:t>
      </w:r>
      <w:r>
        <w:rPr>
          <w:spacing w:val="-8"/>
        </w:rPr>
        <w:t xml:space="preserve"> </w:t>
      </w:r>
      <w:r>
        <w:t>designated</w:t>
      </w:r>
      <w:r>
        <w:rPr>
          <w:spacing w:val="-8"/>
        </w:rPr>
        <w:t xml:space="preserve"> </w:t>
      </w:r>
      <w:r>
        <w:t>type</w:t>
      </w:r>
      <w:r>
        <w:rPr>
          <w:spacing w:val="-8"/>
        </w:rPr>
        <w:t xml:space="preserve"> </w:t>
      </w:r>
      <w:r>
        <w:t>of</w:t>
      </w:r>
      <w:r>
        <w:rPr>
          <w:spacing w:val="-8"/>
        </w:rPr>
        <w:t xml:space="preserve"> </w:t>
      </w:r>
      <w:r>
        <w:t>facility,</w:t>
      </w:r>
      <w:r>
        <w:rPr>
          <w:spacing w:val="-8"/>
        </w:rPr>
        <w:t xml:space="preserve"> </w:t>
      </w:r>
      <w:r>
        <w:t>and</w:t>
      </w:r>
      <w:r>
        <w:rPr>
          <w:spacing w:val="-8"/>
        </w:rPr>
        <w:t xml:space="preserve"> </w:t>
      </w:r>
      <w:r>
        <w:t>order</w:t>
      </w:r>
      <w:r>
        <w:rPr>
          <w:spacing w:val="-8"/>
        </w:rPr>
        <w:t xml:space="preserve"> </w:t>
      </w:r>
      <w:r>
        <w:t>the</w:t>
      </w:r>
      <w:r>
        <w:rPr>
          <w:spacing w:val="-8"/>
        </w:rPr>
        <w:t xml:space="preserve"> </w:t>
      </w:r>
      <w:r>
        <w:t>county</w:t>
      </w:r>
      <w:r>
        <w:rPr>
          <w:spacing w:val="-6"/>
        </w:rPr>
        <w:t xml:space="preserve"> </w:t>
      </w:r>
      <w:r>
        <w:t>to</w:t>
      </w:r>
      <w:r>
        <w:rPr>
          <w:spacing w:val="-8"/>
        </w:rPr>
        <w:t xml:space="preserve"> </w:t>
      </w:r>
      <w:r>
        <w:t>plan</w:t>
      </w:r>
      <w:r>
        <w:rPr>
          <w:spacing w:val="-8"/>
        </w:rPr>
        <w:t xml:space="preserve"> </w:t>
      </w:r>
      <w:r>
        <w:t>and</w:t>
      </w:r>
      <w:r>
        <w:rPr>
          <w:spacing w:val="-8"/>
        </w:rPr>
        <w:t xml:space="preserve"> </w:t>
      </w:r>
      <w:r>
        <w:t>develop</w:t>
      </w:r>
      <w:r>
        <w:rPr>
          <w:spacing w:val="-8"/>
        </w:rPr>
        <w:t xml:space="preserve"> </w:t>
      </w:r>
      <w:r>
        <w:t>the</w:t>
      </w:r>
      <w:r>
        <w:rPr>
          <w:spacing w:val="-8"/>
        </w:rPr>
        <w:t xml:space="preserve"> </w:t>
      </w:r>
      <w:r>
        <w:t xml:space="preserve">needed </w:t>
      </w:r>
      <w:r>
        <w:rPr>
          <w:spacing w:val="-2"/>
        </w:rPr>
        <w:t>placement:</w:t>
      </w:r>
    </w:p>
    <w:p w14:paraId="7CA64E65" w14:textId="77777777" w:rsidR="00323B91" w:rsidRDefault="00767F93">
      <w:pPr>
        <w:pStyle w:val="BodyText"/>
        <w:spacing w:before="187" w:line="244" w:lineRule="auto"/>
        <w:ind w:left="1059" w:right="842"/>
      </w:pPr>
      <w:r>
        <w:t>Where appropriate, a court may order a plan of individual support services that are not tied to a particular</w:t>
      </w:r>
      <w:r>
        <w:rPr>
          <w:spacing w:val="-3"/>
        </w:rPr>
        <w:t xml:space="preserve"> </w:t>
      </w:r>
      <w:r>
        <w:t>place</w:t>
      </w:r>
      <w:r>
        <w:rPr>
          <w:spacing w:val="-3"/>
        </w:rPr>
        <w:t xml:space="preserve"> </w:t>
      </w:r>
      <w:r>
        <w:t>but</w:t>
      </w:r>
      <w:r>
        <w:rPr>
          <w:spacing w:val="-3"/>
        </w:rPr>
        <w:t xml:space="preserve"> </w:t>
      </w:r>
      <w:r>
        <w:t>allow</w:t>
      </w:r>
      <w:r>
        <w:rPr>
          <w:spacing w:val="-3"/>
        </w:rPr>
        <w:t xml:space="preserve"> </w:t>
      </w:r>
      <w:r>
        <w:t>placement</w:t>
      </w:r>
      <w:r>
        <w:rPr>
          <w:spacing w:val="-3"/>
        </w:rPr>
        <w:t xml:space="preserve"> </w:t>
      </w:r>
      <w:r>
        <w:t>to</w:t>
      </w:r>
      <w:r>
        <w:rPr>
          <w:spacing w:val="-3"/>
        </w:rPr>
        <w:t xml:space="preserve"> </w:t>
      </w:r>
      <w:r>
        <w:t>a</w:t>
      </w:r>
      <w:r>
        <w:rPr>
          <w:spacing w:val="-3"/>
        </w:rPr>
        <w:t xml:space="preserve"> </w:t>
      </w:r>
      <w:r>
        <w:t>typical</w:t>
      </w:r>
      <w:r>
        <w:rPr>
          <w:spacing w:val="-3"/>
        </w:rPr>
        <w:t xml:space="preserve"> </w:t>
      </w:r>
      <w:r>
        <w:t>home</w:t>
      </w:r>
      <w:r>
        <w:rPr>
          <w:spacing w:val="-3"/>
        </w:rPr>
        <w:t xml:space="preserve"> </w:t>
      </w:r>
      <w:r>
        <w:t>or</w:t>
      </w:r>
      <w:r>
        <w:rPr>
          <w:spacing w:val="-3"/>
        </w:rPr>
        <w:t xml:space="preserve"> </w:t>
      </w:r>
      <w:r>
        <w:t>apartment;</w:t>
      </w:r>
      <w:r>
        <w:rPr>
          <w:spacing w:val="-3"/>
        </w:rPr>
        <w:t xml:space="preserve"> </w:t>
      </w:r>
      <w:r>
        <w:t>availability</w:t>
      </w:r>
      <w:r>
        <w:rPr>
          <w:spacing w:val="-2"/>
        </w:rPr>
        <w:t xml:space="preserve"> </w:t>
      </w:r>
      <w:r>
        <w:t>of</w:t>
      </w:r>
      <w:r>
        <w:rPr>
          <w:spacing w:val="-3"/>
        </w:rPr>
        <w:t xml:space="preserve"> </w:t>
      </w:r>
      <w:r>
        <w:t>this</w:t>
      </w:r>
      <w:r>
        <w:rPr>
          <w:spacing w:val="-3"/>
        </w:rPr>
        <w:t xml:space="preserve"> </w:t>
      </w:r>
      <w:r>
        <w:t>option</w:t>
      </w:r>
      <w:r>
        <w:rPr>
          <w:spacing w:val="-3"/>
        </w:rPr>
        <w:t xml:space="preserve"> </w:t>
      </w:r>
      <w:r>
        <w:t>has been recognized as necessary to allow for the accepted practice of designing residential services around individual support needs"</w:t>
      </w:r>
      <w:hyperlink w:anchor="_bookmark403" w:history="1">
        <w:r>
          <w:rPr>
            <w:vertAlign w:val="superscript"/>
          </w:rPr>
          <w:t>302</w:t>
        </w:r>
      </w:hyperlink>
      <w:r>
        <w:t>.</w:t>
      </w:r>
    </w:p>
    <w:p w14:paraId="131A8543" w14:textId="77777777" w:rsidR="00323B91" w:rsidRDefault="00767F93">
      <w:pPr>
        <w:pStyle w:val="BodyText"/>
        <w:spacing w:before="186"/>
        <w:ind w:left="1060"/>
      </w:pPr>
      <w:r>
        <w:rPr>
          <w:spacing w:val="-2"/>
        </w:rPr>
        <w:t>Placement</w:t>
      </w:r>
      <w:r>
        <w:rPr>
          <w:spacing w:val="-10"/>
        </w:rPr>
        <w:t xml:space="preserve"> </w:t>
      </w:r>
      <w:r>
        <w:rPr>
          <w:spacing w:val="-2"/>
        </w:rPr>
        <w:t>to</w:t>
      </w:r>
      <w:r>
        <w:rPr>
          <w:spacing w:val="-10"/>
        </w:rPr>
        <w:t xml:space="preserve"> </w:t>
      </w:r>
      <w:r>
        <w:rPr>
          <w:spacing w:val="-2"/>
        </w:rPr>
        <w:t>a</w:t>
      </w:r>
      <w:r>
        <w:rPr>
          <w:spacing w:val="-9"/>
        </w:rPr>
        <w:t xml:space="preserve"> </w:t>
      </w:r>
      <w:r>
        <w:rPr>
          <w:b/>
          <w:spacing w:val="-2"/>
        </w:rPr>
        <w:t>locked</w:t>
      </w:r>
      <w:r>
        <w:rPr>
          <w:b/>
          <w:spacing w:val="-10"/>
        </w:rPr>
        <w:t xml:space="preserve"> </w:t>
      </w:r>
      <w:r>
        <w:rPr>
          <w:b/>
          <w:spacing w:val="-2"/>
        </w:rPr>
        <w:t>unit</w:t>
      </w:r>
      <w:r>
        <w:rPr>
          <w:b/>
          <w:spacing w:val="-10"/>
        </w:rPr>
        <w:t xml:space="preserve"> </w:t>
      </w:r>
      <w:r>
        <w:rPr>
          <w:spacing w:val="-2"/>
        </w:rPr>
        <w:t>may</w:t>
      </w:r>
      <w:r>
        <w:rPr>
          <w:spacing w:val="-8"/>
        </w:rPr>
        <w:t xml:space="preserve"> </w:t>
      </w:r>
      <w:r>
        <w:rPr>
          <w:spacing w:val="-2"/>
        </w:rPr>
        <w:t>not</w:t>
      </w:r>
      <w:r>
        <w:rPr>
          <w:spacing w:val="-10"/>
        </w:rPr>
        <w:t xml:space="preserve"> </w:t>
      </w:r>
      <w:r>
        <w:rPr>
          <w:spacing w:val="-2"/>
        </w:rPr>
        <w:t>be</w:t>
      </w:r>
      <w:r>
        <w:rPr>
          <w:spacing w:val="-10"/>
        </w:rPr>
        <w:t xml:space="preserve"> </w:t>
      </w:r>
      <w:r>
        <w:rPr>
          <w:spacing w:val="-2"/>
        </w:rPr>
        <w:t>made</w:t>
      </w:r>
      <w:r>
        <w:rPr>
          <w:spacing w:val="-10"/>
        </w:rPr>
        <w:t xml:space="preserve"> </w:t>
      </w:r>
      <w:r>
        <w:rPr>
          <w:spacing w:val="-2"/>
        </w:rPr>
        <w:t>without</w:t>
      </w:r>
      <w:r>
        <w:rPr>
          <w:spacing w:val="-10"/>
        </w:rPr>
        <w:t xml:space="preserve"> </w:t>
      </w:r>
      <w:r>
        <w:rPr>
          <w:spacing w:val="-2"/>
        </w:rPr>
        <w:t>a</w:t>
      </w:r>
      <w:r>
        <w:rPr>
          <w:spacing w:val="-10"/>
        </w:rPr>
        <w:t xml:space="preserve"> </w:t>
      </w:r>
      <w:r>
        <w:rPr>
          <w:spacing w:val="-2"/>
        </w:rPr>
        <w:t>specific</w:t>
      </w:r>
      <w:r>
        <w:rPr>
          <w:spacing w:val="-10"/>
        </w:rPr>
        <w:t xml:space="preserve"> </w:t>
      </w:r>
      <w:r>
        <w:rPr>
          <w:spacing w:val="-2"/>
        </w:rPr>
        <w:t>finding</w:t>
      </w:r>
      <w:r>
        <w:rPr>
          <w:spacing w:val="-9"/>
        </w:rPr>
        <w:t xml:space="preserve"> </w:t>
      </w:r>
      <w:r>
        <w:rPr>
          <w:spacing w:val="-2"/>
        </w:rPr>
        <w:t>by</w:t>
      </w:r>
      <w:r>
        <w:rPr>
          <w:spacing w:val="-9"/>
        </w:rPr>
        <w:t xml:space="preserve"> </w:t>
      </w:r>
      <w:r>
        <w:rPr>
          <w:spacing w:val="-2"/>
        </w:rPr>
        <w:t>the</w:t>
      </w:r>
      <w:r>
        <w:rPr>
          <w:spacing w:val="-9"/>
        </w:rPr>
        <w:t xml:space="preserve"> </w:t>
      </w:r>
      <w:r>
        <w:rPr>
          <w:spacing w:val="-2"/>
        </w:rPr>
        <w:t>court</w:t>
      </w:r>
      <w:r>
        <w:rPr>
          <w:spacing w:val="-10"/>
        </w:rPr>
        <w:t xml:space="preserve"> </w:t>
      </w:r>
      <w:r>
        <w:rPr>
          <w:spacing w:val="-2"/>
        </w:rPr>
        <w:t>that</w:t>
      </w:r>
      <w:r>
        <w:rPr>
          <w:spacing w:val="-10"/>
        </w:rPr>
        <w:t xml:space="preserve"> </w:t>
      </w:r>
      <w:r>
        <w:rPr>
          <w:spacing w:val="-2"/>
        </w:rPr>
        <w:t>it</w:t>
      </w:r>
      <w:r>
        <w:rPr>
          <w:spacing w:val="-10"/>
        </w:rPr>
        <w:t xml:space="preserve"> </w:t>
      </w:r>
      <w:r>
        <w:rPr>
          <w:spacing w:val="-2"/>
        </w:rPr>
        <w:t>is</w:t>
      </w:r>
      <w:r>
        <w:rPr>
          <w:spacing w:val="-10"/>
        </w:rPr>
        <w:t xml:space="preserve"> </w:t>
      </w:r>
      <w:r>
        <w:rPr>
          <w:spacing w:val="-2"/>
        </w:rPr>
        <w:t>needed.</w:t>
      </w:r>
    </w:p>
    <w:p w14:paraId="7B770585" w14:textId="77777777" w:rsidR="00323B91" w:rsidRDefault="00767F93">
      <w:pPr>
        <w:spacing w:before="187" w:line="247" w:lineRule="auto"/>
        <w:ind w:left="1060" w:right="902"/>
      </w:pPr>
      <w:r>
        <w:t>Section</w:t>
      </w:r>
      <w:r>
        <w:rPr>
          <w:spacing w:val="-3"/>
        </w:rPr>
        <w:t xml:space="preserve"> </w:t>
      </w:r>
      <w:r>
        <w:t>55.12(2)</w:t>
      </w:r>
      <w:r>
        <w:rPr>
          <w:spacing w:val="-3"/>
        </w:rPr>
        <w:t xml:space="preserve"> </w:t>
      </w:r>
      <w:r>
        <w:t>provides</w:t>
      </w:r>
      <w:r>
        <w:rPr>
          <w:spacing w:val="-3"/>
        </w:rPr>
        <w:t xml:space="preserve"> </w:t>
      </w:r>
      <w:r>
        <w:t>that</w:t>
      </w:r>
      <w:r>
        <w:rPr>
          <w:spacing w:val="-3"/>
        </w:rPr>
        <w:t xml:space="preserve"> </w:t>
      </w:r>
      <w:r>
        <w:t>protective</w:t>
      </w:r>
      <w:r>
        <w:rPr>
          <w:spacing w:val="-3"/>
        </w:rPr>
        <w:t xml:space="preserve"> </w:t>
      </w:r>
      <w:r>
        <w:t>placement</w:t>
      </w:r>
      <w:r>
        <w:rPr>
          <w:spacing w:val="-3"/>
        </w:rPr>
        <w:t xml:space="preserve"> </w:t>
      </w:r>
      <w:r>
        <w:rPr>
          <w:b/>
        </w:rPr>
        <w:t>may</w:t>
      </w:r>
      <w:r>
        <w:rPr>
          <w:b/>
          <w:spacing w:val="-3"/>
        </w:rPr>
        <w:t xml:space="preserve"> </w:t>
      </w:r>
      <w:r>
        <w:rPr>
          <w:b/>
        </w:rPr>
        <w:t>not</w:t>
      </w:r>
      <w:r>
        <w:rPr>
          <w:b/>
          <w:spacing w:val="-3"/>
        </w:rPr>
        <w:t xml:space="preserve"> </w:t>
      </w:r>
      <w:r>
        <w:rPr>
          <w:b/>
        </w:rPr>
        <w:t>be</w:t>
      </w:r>
      <w:r>
        <w:rPr>
          <w:b/>
          <w:spacing w:val="-3"/>
        </w:rPr>
        <w:t xml:space="preserve"> </w:t>
      </w:r>
      <w:r>
        <w:rPr>
          <w:b/>
        </w:rPr>
        <w:t>used</w:t>
      </w:r>
      <w:r>
        <w:rPr>
          <w:b/>
          <w:spacing w:val="-3"/>
        </w:rPr>
        <w:t xml:space="preserve"> </w:t>
      </w:r>
      <w:r>
        <w:rPr>
          <w:b/>
        </w:rPr>
        <w:t>to</w:t>
      </w:r>
      <w:r>
        <w:rPr>
          <w:b/>
          <w:spacing w:val="-3"/>
        </w:rPr>
        <w:t xml:space="preserve"> </w:t>
      </w:r>
      <w:r>
        <w:rPr>
          <w:b/>
        </w:rPr>
        <w:t>make</w:t>
      </w:r>
      <w:r>
        <w:rPr>
          <w:b/>
          <w:spacing w:val="-3"/>
        </w:rPr>
        <w:t xml:space="preserve"> </w:t>
      </w:r>
      <w:r>
        <w:rPr>
          <w:b/>
        </w:rPr>
        <w:t>a</w:t>
      </w:r>
      <w:r>
        <w:rPr>
          <w:b/>
          <w:spacing w:val="-3"/>
        </w:rPr>
        <w:t xml:space="preserve"> </w:t>
      </w:r>
      <w:r>
        <w:rPr>
          <w:b/>
        </w:rPr>
        <w:t>placement</w:t>
      </w:r>
      <w:r>
        <w:rPr>
          <w:b/>
          <w:spacing w:val="-3"/>
        </w:rPr>
        <w:t xml:space="preserve"> </w:t>
      </w:r>
      <w:r>
        <w:rPr>
          <w:b/>
        </w:rPr>
        <w:t>to</w:t>
      </w:r>
      <w:r>
        <w:rPr>
          <w:b/>
          <w:spacing w:val="-3"/>
        </w:rPr>
        <w:t xml:space="preserve"> </w:t>
      </w:r>
      <w:r>
        <w:rPr>
          <w:b/>
        </w:rPr>
        <w:t>a unit for persons who are acutely mentally ill</w:t>
      </w:r>
      <w:r>
        <w:t>.</w:t>
      </w:r>
      <w:r>
        <w:rPr>
          <w:spacing w:val="40"/>
        </w:rPr>
        <w:t xml:space="preserve"> </w:t>
      </w:r>
      <w:r>
        <w:t xml:space="preserve">In </w:t>
      </w:r>
      <w:r>
        <w:rPr>
          <w:i/>
        </w:rPr>
        <w:t>State ex rel. Watts v. Combined Cmty. Servs. Bd.</w:t>
      </w:r>
      <w:r>
        <w:rPr>
          <w:i/>
          <w:spacing w:val="-11"/>
        </w:rPr>
        <w:t xml:space="preserve"> </w:t>
      </w:r>
      <w:hyperlink w:anchor="_bookmark404" w:history="1">
        <w:r>
          <w:rPr>
            <w:vertAlign w:val="superscript"/>
          </w:rPr>
          <w:t>303</w:t>
        </w:r>
      </w:hyperlink>
      <w:r>
        <w:t xml:space="preserve"> the</w:t>
      </w:r>
      <w:r>
        <w:rPr>
          <w:spacing w:val="-2"/>
        </w:rPr>
        <w:t xml:space="preserve"> </w:t>
      </w:r>
      <w:r>
        <w:t>Wisconsin</w:t>
      </w:r>
      <w:r>
        <w:rPr>
          <w:spacing w:val="-2"/>
        </w:rPr>
        <w:t xml:space="preserve"> </w:t>
      </w:r>
      <w:r>
        <w:t>Supreme</w:t>
      </w:r>
      <w:r>
        <w:rPr>
          <w:spacing w:val="-2"/>
        </w:rPr>
        <w:t xml:space="preserve"> </w:t>
      </w:r>
      <w:r>
        <w:t>Court</w:t>
      </w:r>
      <w:r>
        <w:rPr>
          <w:spacing w:val="-2"/>
        </w:rPr>
        <w:t xml:space="preserve"> </w:t>
      </w:r>
      <w:r>
        <w:t>held</w:t>
      </w:r>
      <w:r>
        <w:rPr>
          <w:spacing w:val="-2"/>
        </w:rPr>
        <w:t xml:space="preserve"> </w:t>
      </w:r>
      <w:r>
        <w:t>that</w:t>
      </w:r>
      <w:r>
        <w:rPr>
          <w:spacing w:val="-2"/>
        </w:rPr>
        <w:t xml:space="preserve"> </w:t>
      </w:r>
      <w:r>
        <w:t>it</w:t>
      </w:r>
      <w:r>
        <w:rPr>
          <w:spacing w:val="-2"/>
        </w:rPr>
        <w:t xml:space="preserve"> </w:t>
      </w:r>
      <w:r>
        <w:t>is</w:t>
      </w:r>
      <w:r>
        <w:rPr>
          <w:spacing w:val="-2"/>
        </w:rPr>
        <w:t xml:space="preserve"> </w:t>
      </w:r>
      <w:r>
        <w:t>an</w:t>
      </w:r>
      <w:r>
        <w:rPr>
          <w:spacing w:val="-2"/>
        </w:rPr>
        <w:t xml:space="preserve"> </w:t>
      </w:r>
      <w:r>
        <w:t>unconstitutional</w:t>
      </w:r>
      <w:r>
        <w:rPr>
          <w:spacing w:val="-2"/>
        </w:rPr>
        <w:t xml:space="preserve"> </w:t>
      </w:r>
      <w:r>
        <w:t>denial</w:t>
      </w:r>
      <w:r>
        <w:rPr>
          <w:spacing w:val="-1"/>
        </w:rPr>
        <w:t xml:space="preserve"> </w:t>
      </w:r>
      <w:r>
        <w:t>of</w:t>
      </w:r>
      <w:r>
        <w:rPr>
          <w:spacing w:val="-2"/>
        </w:rPr>
        <w:t xml:space="preserve"> </w:t>
      </w:r>
      <w:r>
        <w:t>equal</w:t>
      </w:r>
      <w:r>
        <w:rPr>
          <w:spacing w:val="-2"/>
        </w:rPr>
        <w:t xml:space="preserve"> </w:t>
      </w:r>
      <w:r>
        <w:t>protection</w:t>
      </w:r>
    </w:p>
    <w:p w14:paraId="201BC9A3" w14:textId="77777777" w:rsidR="00323B91" w:rsidRDefault="00767F93">
      <w:pPr>
        <w:pStyle w:val="BodyText"/>
        <w:spacing w:before="5"/>
        <w:rPr>
          <w:sz w:val="15"/>
        </w:rPr>
      </w:pPr>
      <w:r>
        <w:rPr>
          <w:noProof/>
        </w:rPr>
        <mc:AlternateContent>
          <mc:Choice Requires="wps">
            <w:drawing>
              <wp:anchor distT="0" distB="0" distL="0" distR="0" simplePos="0" relativeHeight="487665664" behindDoc="1" locked="0" layoutInCell="1" allowOverlap="1" wp14:anchorId="57EAAB55" wp14:editId="60BBB7BD">
                <wp:simplePos x="0" y="0"/>
                <wp:positionH relativeFrom="page">
                  <wp:posOffset>914400</wp:posOffset>
                </wp:positionH>
                <wp:positionV relativeFrom="paragraph">
                  <wp:posOffset>128138</wp:posOffset>
                </wp:positionV>
                <wp:extent cx="1828800" cy="762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D05FA" id="Graphic 198" o:spid="_x0000_s1026" style="position:absolute;margin-left:1in;margin-top:10.1pt;width:2in;height:.6pt;z-index:-15650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" path="m1828800,l,,,7619r1828800,l1828800,xe" fillcolor="black" stroked="f">
                <v:path arrowok="t"/>
                <w10:wrap type="topAndBottom" anchorx="page"/>
              </v:shape>
            </w:pict>
          </mc:Fallback>
        </mc:AlternateContent>
      </w:r>
    </w:p>
    <w:p w14:paraId="651331AD" w14:textId="77777777" w:rsidR="00323B91" w:rsidRDefault="00323B91">
      <w:pPr>
        <w:pStyle w:val="BodyText"/>
        <w:spacing w:before="37"/>
      </w:pPr>
    </w:p>
    <w:p w14:paraId="2C65B448" w14:textId="77777777" w:rsidR="00323B91" w:rsidRDefault="00767F93">
      <w:pPr>
        <w:ind w:left="340"/>
      </w:pPr>
      <w:bookmarkStart w:id="445" w:name="_bookmark400"/>
      <w:bookmarkEnd w:id="445"/>
      <w:r>
        <w:rPr>
          <w:vertAlign w:val="superscript"/>
        </w:rPr>
        <w:t>299</w:t>
      </w:r>
      <w:r>
        <w:rPr>
          <w:spacing w:val="-4"/>
        </w:rPr>
        <w:t xml:space="preserve"> </w:t>
      </w:r>
      <w:r>
        <w:rPr>
          <w:i/>
        </w:rPr>
        <w:t>N.N.</w:t>
      </w:r>
      <w:r>
        <w:rPr>
          <w:i/>
          <w:spacing w:val="-4"/>
        </w:rPr>
        <w:t xml:space="preserve"> </w:t>
      </w:r>
      <w:r>
        <w:rPr>
          <w:i/>
        </w:rPr>
        <w:t>v.</w:t>
      </w:r>
      <w:r>
        <w:rPr>
          <w:i/>
          <w:spacing w:val="-4"/>
        </w:rPr>
        <w:t xml:space="preserve"> </w:t>
      </w:r>
      <w:r>
        <w:rPr>
          <w:i/>
        </w:rPr>
        <w:t>County</w:t>
      </w:r>
      <w:r>
        <w:rPr>
          <w:i/>
          <w:spacing w:val="-4"/>
        </w:rPr>
        <w:t xml:space="preserve"> </w:t>
      </w:r>
      <w:r>
        <w:rPr>
          <w:i/>
        </w:rPr>
        <w:t>of</w:t>
      </w:r>
      <w:r>
        <w:rPr>
          <w:i/>
          <w:spacing w:val="-3"/>
        </w:rPr>
        <w:t xml:space="preserve"> </w:t>
      </w:r>
      <w:r>
        <w:rPr>
          <w:i/>
        </w:rPr>
        <w:t>Dane</w:t>
      </w:r>
      <w:r>
        <w:t>,</w:t>
      </w:r>
      <w:r>
        <w:rPr>
          <w:spacing w:val="-4"/>
        </w:rPr>
        <w:t xml:space="preserve"> </w:t>
      </w:r>
      <w:r>
        <w:t>140</w:t>
      </w:r>
      <w:r>
        <w:rPr>
          <w:spacing w:val="-4"/>
        </w:rPr>
        <w:t xml:space="preserve"> </w:t>
      </w:r>
      <w:r>
        <w:t>Wis.</w:t>
      </w:r>
      <w:r>
        <w:rPr>
          <w:spacing w:val="-4"/>
        </w:rPr>
        <w:t xml:space="preserve"> </w:t>
      </w:r>
      <w:r>
        <w:t>2d</w:t>
      </w:r>
      <w:r>
        <w:rPr>
          <w:spacing w:val="-3"/>
        </w:rPr>
        <w:t xml:space="preserve"> </w:t>
      </w:r>
      <w:r>
        <w:t>64,</w:t>
      </w:r>
      <w:r>
        <w:rPr>
          <w:spacing w:val="-4"/>
        </w:rPr>
        <w:t xml:space="preserve"> </w:t>
      </w:r>
      <w:r>
        <w:t>69,</w:t>
      </w:r>
      <w:r>
        <w:rPr>
          <w:spacing w:val="-4"/>
        </w:rPr>
        <w:t xml:space="preserve"> </w:t>
      </w:r>
      <w:r>
        <w:t>409</w:t>
      </w:r>
      <w:r>
        <w:rPr>
          <w:spacing w:val="-4"/>
        </w:rPr>
        <w:t xml:space="preserve"> </w:t>
      </w:r>
      <w:r>
        <w:t>N.W.2d</w:t>
      </w:r>
      <w:r>
        <w:rPr>
          <w:spacing w:val="-4"/>
        </w:rPr>
        <w:t xml:space="preserve"> </w:t>
      </w:r>
      <w:r>
        <w:t>388,</w:t>
      </w:r>
      <w:r>
        <w:rPr>
          <w:spacing w:val="-3"/>
        </w:rPr>
        <w:t xml:space="preserve"> </w:t>
      </w:r>
      <w:r>
        <w:t>390-391</w:t>
      </w:r>
      <w:r>
        <w:rPr>
          <w:spacing w:val="-4"/>
        </w:rPr>
        <w:t xml:space="preserve"> </w:t>
      </w:r>
      <w:r>
        <w:t>(Ct.</w:t>
      </w:r>
      <w:r>
        <w:rPr>
          <w:spacing w:val="-4"/>
        </w:rPr>
        <w:t xml:space="preserve"> </w:t>
      </w:r>
      <w:r>
        <w:t>App.</w:t>
      </w:r>
      <w:r>
        <w:rPr>
          <w:spacing w:val="-4"/>
        </w:rPr>
        <w:t xml:space="preserve"> </w:t>
      </w:r>
      <w:r>
        <w:rPr>
          <w:spacing w:val="-2"/>
        </w:rPr>
        <w:t>1987)</w:t>
      </w:r>
    </w:p>
    <w:p w14:paraId="54C2005A" w14:textId="77777777" w:rsidR="00323B91" w:rsidRDefault="00767F93">
      <w:pPr>
        <w:spacing w:before="7"/>
        <w:ind w:left="340"/>
      </w:pPr>
      <w:bookmarkStart w:id="446" w:name="_bookmark401"/>
      <w:bookmarkEnd w:id="446"/>
      <w:r>
        <w:rPr>
          <w:vertAlign w:val="superscript"/>
        </w:rPr>
        <w:t>300</w:t>
      </w:r>
      <w:r>
        <w:rPr>
          <w:spacing w:val="-4"/>
        </w:rPr>
        <w:t xml:space="preserve"> </w:t>
      </w:r>
      <w:r>
        <w:rPr>
          <w:i/>
        </w:rPr>
        <w:t>State</w:t>
      </w:r>
      <w:r>
        <w:rPr>
          <w:i/>
          <w:spacing w:val="-3"/>
        </w:rPr>
        <w:t xml:space="preserve"> </w:t>
      </w:r>
      <w:r>
        <w:rPr>
          <w:i/>
        </w:rPr>
        <w:t>ex</w:t>
      </w:r>
      <w:r>
        <w:rPr>
          <w:i/>
          <w:spacing w:val="-3"/>
        </w:rPr>
        <w:t xml:space="preserve"> </w:t>
      </w:r>
      <w:r>
        <w:rPr>
          <w:i/>
        </w:rPr>
        <w:t>rel</w:t>
      </w:r>
      <w:r>
        <w:rPr>
          <w:i/>
          <w:spacing w:val="-4"/>
        </w:rPr>
        <w:t xml:space="preserve"> </w:t>
      </w:r>
      <w:r>
        <w:rPr>
          <w:i/>
        </w:rPr>
        <w:t>Sandra</w:t>
      </w:r>
      <w:r>
        <w:rPr>
          <w:i/>
          <w:spacing w:val="-3"/>
        </w:rPr>
        <w:t xml:space="preserve"> </w:t>
      </w:r>
      <w:r>
        <w:rPr>
          <w:i/>
        </w:rPr>
        <w:t>D.,</w:t>
      </w:r>
      <w:r>
        <w:rPr>
          <w:i/>
          <w:spacing w:val="-3"/>
        </w:rPr>
        <w:t xml:space="preserve"> </w:t>
      </w:r>
      <w:r>
        <w:rPr>
          <w:i/>
        </w:rPr>
        <w:t>v.</w:t>
      </w:r>
      <w:r>
        <w:rPr>
          <w:i/>
          <w:spacing w:val="-4"/>
        </w:rPr>
        <w:t xml:space="preserve"> </w:t>
      </w:r>
      <w:r>
        <w:rPr>
          <w:i/>
        </w:rPr>
        <w:t>Getto</w:t>
      </w:r>
      <w:r>
        <w:t>,</w:t>
      </w:r>
      <w:r>
        <w:rPr>
          <w:spacing w:val="-3"/>
        </w:rPr>
        <w:t xml:space="preserve"> </w:t>
      </w:r>
      <w:r>
        <w:t>175</w:t>
      </w:r>
      <w:r>
        <w:rPr>
          <w:spacing w:val="-3"/>
        </w:rPr>
        <w:t xml:space="preserve"> </w:t>
      </w:r>
      <w:r>
        <w:t>Wis.</w:t>
      </w:r>
      <w:r>
        <w:rPr>
          <w:spacing w:val="-4"/>
        </w:rPr>
        <w:t xml:space="preserve"> </w:t>
      </w:r>
      <w:r>
        <w:t>2d</w:t>
      </w:r>
      <w:r>
        <w:rPr>
          <w:spacing w:val="-3"/>
        </w:rPr>
        <w:t xml:space="preserve"> </w:t>
      </w:r>
      <w:r>
        <w:t>490,</w:t>
      </w:r>
      <w:r>
        <w:rPr>
          <w:spacing w:val="-3"/>
        </w:rPr>
        <w:t xml:space="preserve"> </w:t>
      </w:r>
      <w:r>
        <w:t>498</w:t>
      </w:r>
      <w:r>
        <w:rPr>
          <w:spacing w:val="-3"/>
        </w:rPr>
        <w:t xml:space="preserve"> </w:t>
      </w:r>
      <w:r>
        <w:t>N.W.</w:t>
      </w:r>
      <w:r>
        <w:rPr>
          <w:spacing w:val="-4"/>
        </w:rPr>
        <w:t xml:space="preserve"> </w:t>
      </w:r>
      <w:r>
        <w:t>2d</w:t>
      </w:r>
      <w:r>
        <w:rPr>
          <w:spacing w:val="-3"/>
        </w:rPr>
        <w:t xml:space="preserve"> </w:t>
      </w:r>
      <w:r>
        <w:t>892</w:t>
      </w:r>
      <w:r>
        <w:rPr>
          <w:spacing w:val="-3"/>
        </w:rPr>
        <w:t xml:space="preserve"> </w:t>
      </w:r>
      <w:r>
        <w:t>(Ct.</w:t>
      </w:r>
      <w:r>
        <w:rPr>
          <w:spacing w:val="-4"/>
        </w:rPr>
        <w:t xml:space="preserve"> </w:t>
      </w:r>
      <w:r>
        <w:t>App.</w:t>
      </w:r>
      <w:r>
        <w:rPr>
          <w:spacing w:val="-3"/>
        </w:rPr>
        <w:t xml:space="preserve"> </w:t>
      </w:r>
      <w:r>
        <w:rPr>
          <w:spacing w:val="-2"/>
        </w:rPr>
        <w:t>1993).</w:t>
      </w:r>
    </w:p>
    <w:p w14:paraId="31946080" w14:textId="77777777" w:rsidR="00323B91" w:rsidRDefault="00767F93">
      <w:pPr>
        <w:pStyle w:val="BodyText"/>
        <w:spacing w:before="7"/>
        <w:ind w:left="340"/>
      </w:pPr>
      <w:bookmarkStart w:id="447" w:name="_bookmark402"/>
      <w:bookmarkEnd w:id="447"/>
      <w:r>
        <w:rPr>
          <w:vertAlign w:val="superscript"/>
        </w:rPr>
        <w:t>301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55.12(2)</w:t>
      </w:r>
    </w:p>
    <w:p w14:paraId="2446E63E" w14:textId="77777777" w:rsidR="00323B91" w:rsidRDefault="00767F93">
      <w:pPr>
        <w:spacing w:before="7"/>
        <w:ind w:left="340"/>
      </w:pPr>
      <w:bookmarkStart w:id="448" w:name="_bookmark403"/>
      <w:bookmarkEnd w:id="448"/>
      <w:r>
        <w:rPr>
          <w:vertAlign w:val="superscript"/>
        </w:rPr>
        <w:t>302</w:t>
      </w:r>
      <w:r>
        <w:rPr>
          <w:spacing w:val="-10"/>
        </w:rPr>
        <w:t xml:space="preserve"> </w:t>
      </w:r>
      <w:r>
        <w:rPr>
          <w:i/>
        </w:rPr>
        <w:t>In</w:t>
      </w:r>
      <w:r>
        <w:rPr>
          <w:i/>
          <w:spacing w:val="-5"/>
        </w:rPr>
        <w:t xml:space="preserve"> </w:t>
      </w:r>
      <w:r>
        <w:rPr>
          <w:i/>
        </w:rPr>
        <w:t>Matter</w:t>
      </w:r>
      <w:r>
        <w:rPr>
          <w:i/>
          <w:spacing w:val="-4"/>
        </w:rPr>
        <w:t xml:space="preserve"> </w:t>
      </w:r>
      <w:r>
        <w:rPr>
          <w:i/>
        </w:rPr>
        <w:t>of</w:t>
      </w:r>
      <w:r>
        <w:rPr>
          <w:i/>
          <w:spacing w:val="-5"/>
        </w:rPr>
        <w:t xml:space="preserve"> </w:t>
      </w:r>
      <w:r>
        <w:rPr>
          <w:i/>
        </w:rPr>
        <w:t>J.G.S.</w:t>
      </w:r>
      <w:r>
        <w:t>,</w:t>
      </w:r>
      <w:r>
        <w:rPr>
          <w:spacing w:val="-5"/>
        </w:rPr>
        <w:t xml:space="preserve"> </w:t>
      </w:r>
      <w:r>
        <w:t>159</w:t>
      </w:r>
      <w:r>
        <w:rPr>
          <w:spacing w:val="-5"/>
        </w:rPr>
        <w:t xml:space="preserve"> </w:t>
      </w:r>
      <w:r>
        <w:t>Wis.</w:t>
      </w:r>
      <w:r>
        <w:rPr>
          <w:spacing w:val="-4"/>
        </w:rPr>
        <w:t xml:space="preserve"> </w:t>
      </w:r>
      <w:r>
        <w:t>2d</w:t>
      </w:r>
      <w:r>
        <w:rPr>
          <w:spacing w:val="-5"/>
        </w:rPr>
        <w:t xml:space="preserve"> </w:t>
      </w:r>
      <w:r>
        <w:t>685,</w:t>
      </w:r>
      <w:r>
        <w:rPr>
          <w:spacing w:val="-5"/>
        </w:rPr>
        <w:t xml:space="preserve"> </w:t>
      </w:r>
      <w:r>
        <w:t>693,</w:t>
      </w:r>
      <w:r>
        <w:rPr>
          <w:spacing w:val="-5"/>
        </w:rPr>
        <w:t xml:space="preserve"> </w:t>
      </w:r>
      <w:r>
        <w:t>465</w:t>
      </w:r>
      <w:r>
        <w:rPr>
          <w:spacing w:val="-4"/>
        </w:rPr>
        <w:t xml:space="preserve"> </w:t>
      </w:r>
      <w:r>
        <w:t>N.W.2d</w:t>
      </w:r>
      <w:r>
        <w:rPr>
          <w:spacing w:val="-5"/>
        </w:rPr>
        <w:t xml:space="preserve"> </w:t>
      </w:r>
      <w:r>
        <w:t>227</w:t>
      </w:r>
      <w:r>
        <w:rPr>
          <w:spacing w:val="-5"/>
        </w:rPr>
        <w:t xml:space="preserve"> </w:t>
      </w:r>
      <w:r>
        <w:t>(Ct.</w:t>
      </w:r>
      <w:r>
        <w:rPr>
          <w:spacing w:val="-5"/>
        </w:rPr>
        <w:t xml:space="preserve"> </w:t>
      </w:r>
      <w:r>
        <w:t>App.</w:t>
      </w:r>
      <w:r>
        <w:rPr>
          <w:spacing w:val="-4"/>
        </w:rPr>
        <w:t xml:space="preserve"> </w:t>
      </w:r>
      <w:r>
        <w:rPr>
          <w:spacing w:val="-2"/>
        </w:rPr>
        <w:t>1990)</w:t>
      </w:r>
    </w:p>
    <w:p w14:paraId="4EFBA6E6" w14:textId="77777777" w:rsidR="00323B91" w:rsidRDefault="00767F93">
      <w:pPr>
        <w:pStyle w:val="BodyText"/>
        <w:spacing w:before="246"/>
        <w:ind w:left="340"/>
      </w:pPr>
      <w:bookmarkStart w:id="449" w:name="_bookmark404"/>
      <w:bookmarkEnd w:id="449"/>
      <w:r>
        <w:rPr>
          <w:vertAlign w:val="superscript"/>
        </w:rPr>
        <w:t>303</w:t>
      </w:r>
      <w:r>
        <w:rPr>
          <w:spacing w:val="-4"/>
        </w:rPr>
        <w:t xml:space="preserve"> </w:t>
      </w:r>
      <w:r>
        <w:t>122</w:t>
      </w:r>
      <w:r>
        <w:rPr>
          <w:spacing w:val="-4"/>
        </w:rPr>
        <w:t xml:space="preserve"> </w:t>
      </w:r>
      <w:r>
        <w:t>Wis.2d</w:t>
      </w:r>
      <w:r>
        <w:rPr>
          <w:spacing w:val="-3"/>
        </w:rPr>
        <w:t xml:space="preserve"> </w:t>
      </w:r>
      <w:r>
        <w:t>65,</w:t>
      </w:r>
      <w:r>
        <w:rPr>
          <w:spacing w:val="-4"/>
        </w:rPr>
        <w:t xml:space="preserve"> </w:t>
      </w:r>
      <w:r>
        <w:t>91,</w:t>
      </w:r>
      <w:r>
        <w:rPr>
          <w:spacing w:val="-3"/>
        </w:rPr>
        <w:t xml:space="preserve"> </w:t>
      </w:r>
      <w:r>
        <w:t>362</w:t>
      </w:r>
      <w:r>
        <w:rPr>
          <w:spacing w:val="-4"/>
        </w:rPr>
        <w:t xml:space="preserve"> </w:t>
      </w:r>
      <w:r>
        <w:t>N.W.2d</w:t>
      </w:r>
      <w:r>
        <w:rPr>
          <w:spacing w:val="-4"/>
        </w:rPr>
        <w:t xml:space="preserve"> </w:t>
      </w:r>
      <w:r>
        <w:t>104</w:t>
      </w:r>
      <w:r>
        <w:rPr>
          <w:spacing w:val="-3"/>
        </w:rPr>
        <w:t xml:space="preserve"> </w:t>
      </w:r>
      <w:r>
        <w:rPr>
          <w:spacing w:val="-2"/>
        </w:rPr>
        <w:t>(1985)</w:t>
      </w:r>
    </w:p>
    <w:p w14:paraId="273E9F3F" w14:textId="77777777" w:rsidR="00323B91" w:rsidRDefault="00323B91">
      <w:pPr>
        <w:sectPr w:rsidR="00323B91">
          <w:pgSz w:w="12240" w:h="15840"/>
          <w:pgMar w:top="660" w:right="600" w:bottom="1060" w:left="1100" w:header="0" w:footer="862" w:gutter="0"/>
          <w:cols w:space="720"/>
        </w:sectPr>
      </w:pPr>
    </w:p>
    <w:p w14:paraId="286FF7A0" w14:textId="77777777" w:rsidR="00323B91" w:rsidRDefault="00767F93">
      <w:pPr>
        <w:pStyle w:val="BodyText"/>
        <w:spacing w:before="64" w:line="244" w:lineRule="auto"/>
        <w:ind w:left="1060" w:right="997"/>
      </w:pPr>
      <w:r>
        <w:t>to make even a temporary involuntary admission of a person under guardianship to a unit that provides</w:t>
      </w:r>
      <w:r>
        <w:rPr>
          <w:spacing w:val="-4"/>
        </w:rPr>
        <w:t xml:space="preserve"> </w:t>
      </w:r>
      <w:r>
        <w:t>acute</w:t>
      </w:r>
      <w:r>
        <w:rPr>
          <w:spacing w:val="-4"/>
        </w:rPr>
        <w:t xml:space="preserve"> </w:t>
      </w:r>
      <w:r>
        <w:t>psychiatric</w:t>
      </w:r>
      <w:r>
        <w:rPr>
          <w:spacing w:val="-4"/>
        </w:rPr>
        <w:t xml:space="preserve"> </w:t>
      </w:r>
      <w:r>
        <w:t>diagnosis</w:t>
      </w:r>
      <w:r>
        <w:rPr>
          <w:spacing w:val="-4"/>
        </w:rPr>
        <w:t xml:space="preserve"> </w:t>
      </w:r>
      <w:r>
        <w:t>and</w:t>
      </w:r>
      <w:r>
        <w:rPr>
          <w:spacing w:val="-4"/>
        </w:rPr>
        <w:t xml:space="preserve"> </w:t>
      </w:r>
      <w:r>
        <w:t>treatment,</w:t>
      </w:r>
      <w:r>
        <w:rPr>
          <w:spacing w:val="-4"/>
        </w:rPr>
        <w:t xml:space="preserve"> </w:t>
      </w:r>
      <w:r>
        <w:t>based</w:t>
      </w:r>
      <w:r>
        <w:rPr>
          <w:spacing w:val="-4"/>
        </w:rPr>
        <w:t xml:space="preserve"> </w:t>
      </w:r>
      <w:r>
        <w:t>on</w:t>
      </w:r>
      <w:r>
        <w:rPr>
          <w:spacing w:val="-4"/>
        </w:rPr>
        <w:t xml:space="preserve"> </w:t>
      </w:r>
      <w:r>
        <w:t>guardian</w:t>
      </w:r>
      <w:r>
        <w:rPr>
          <w:spacing w:val="-4"/>
        </w:rPr>
        <w:t xml:space="preserve"> </w:t>
      </w:r>
      <w:r>
        <w:t>consent,</w:t>
      </w:r>
      <w:r>
        <w:rPr>
          <w:spacing w:val="-4"/>
        </w:rPr>
        <w:t xml:space="preserve"> </w:t>
      </w:r>
      <w:r>
        <w:t>without</w:t>
      </w:r>
      <w:r>
        <w:rPr>
          <w:spacing w:val="-4"/>
        </w:rPr>
        <w:t xml:space="preserve"> </w:t>
      </w:r>
      <w:r>
        <w:t xml:space="preserve">meeting the standards and procedures required by §§ 51.15 and 51.20 for emergency detention and/or </w:t>
      </w:r>
      <w:r>
        <w:rPr>
          <w:spacing w:val="-2"/>
        </w:rPr>
        <w:t>commitment.</w:t>
      </w:r>
    </w:p>
    <w:p w14:paraId="6A7B7064" w14:textId="77777777" w:rsidR="00323B91" w:rsidRDefault="00767F93">
      <w:pPr>
        <w:spacing w:before="186" w:line="247" w:lineRule="auto"/>
        <w:ind w:left="1060" w:right="849"/>
        <w:rPr>
          <w:i/>
        </w:rPr>
      </w:pPr>
      <w:r>
        <w:rPr>
          <w:b/>
        </w:rPr>
        <w:t>Wisconsin makes a distinction between court-ordered protective services and protective placements under Ch. 55, which have a primarily protective and custodial function, and court-ordered commitment for treatment under § 51.20.</w:t>
      </w:r>
      <w:r>
        <w:rPr>
          <w:b/>
          <w:spacing w:val="40"/>
        </w:rPr>
        <w:t xml:space="preserve"> </w:t>
      </w:r>
      <w:r>
        <w:t>If placement is to a unit that primarily</w:t>
      </w:r>
      <w:r>
        <w:rPr>
          <w:spacing w:val="-2"/>
        </w:rPr>
        <w:t xml:space="preserve"> </w:t>
      </w:r>
      <w:r>
        <w:t>serves</w:t>
      </w:r>
      <w:r>
        <w:rPr>
          <w:spacing w:val="-3"/>
        </w:rPr>
        <w:t xml:space="preserve"> </w:t>
      </w:r>
      <w:r>
        <w:t>people</w:t>
      </w:r>
      <w:r>
        <w:rPr>
          <w:spacing w:val="-3"/>
        </w:rPr>
        <w:t xml:space="preserve"> </w:t>
      </w:r>
      <w:r>
        <w:t>who</w:t>
      </w:r>
      <w:r>
        <w:rPr>
          <w:spacing w:val="-3"/>
        </w:rPr>
        <w:t xml:space="preserve"> </w:t>
      </w:r>
      <w:r>
        <w:t>are</w:t>
      </w:r>
      <w:r>
        <w:rPr>
          <w:spacing w:val="-3"/>
        </w:rPr>
        <w:t xml:space="preserve"> </w:t>
      </w:r>
      <w:r>
        <w:t>acutely</w:t>
      </w:r>
      <w:r>
        <w:rPr>
          <w:spacing w:val="-2"/>
        </w:rPr>
        <w:t xml:space="preserve"> </w:t>
      </w:r>
      <w:r>
        <w:t>mentally</w:t>
      </w:r>
      <w:r>
        <w:rPr>
          <w:spacing w:val="-2"/>
        </w:rPr>
        <w:t xml:space="preserve"> </w:t>
      </w:r>
      <w:r>
        <w:t>ill,</w:t>
      </w:r>
      <w:r>
        <w:rPr>
          <w:spacing w:val="-3"/>
        </w:rPr>
        <w:t xml:space="preserve"> </w:t>
      </w:r>
      <w:r>
        <w:t>or</w:t>
      </w:r>
      <w:r>
        <w:rPr>
          <w:spacing w:val="-3"/>
        </w:rPr>
        <w:t xml:space="preserve"> </w:t>
      </w:r>
      <w:r>
        <w:t>if</w:t>
      </w:r>
      <w:r>
        <w:rPr>
          <w:spacing w:val="-3"/>
        </w:rPr>
        <w:t xml:space="preserve"> </w:t>
      </w:r>
      <w:r>
        <w:t>the</w:t>
      </w:r>
      <w:r>
        <w:rPr>
          <w:spacing w:val="-3"/>
        </w:rPr>
        <w:t xml:space="preserve"> </w:t>
      </w:r>
      <w:r>
        <w:t>purpose</w:t>
      </w:r>
      <w:r>
        <w:rPr>
          <w:spacing w:val="-3"/>
        </w:rPr>
        <w:t xml:space="preserve"> </w:t>
      </w:r>
      <w:r>
        <w:t>of</w:t>
      </w:r>
      <w:r>
        <w:rPr>
          <w:spacing w:val="-3"/>
        </w:rPr>
        <w:t xml:space="preserve"> </w:t>
      </w:r>
      <w:r>
        <w:t>court-ordered</w:t>
      </w:r>
      <w:r>
        <w:rPr>
          <w:spacing w:val="-3"/>
        </w:rPr>
        <w:t xml:space="preserve"> </w:t>
      </w:r>
      <w:r>
        <w:t>services</w:t>
      </w:r>
      <w:r>
        <w:rPr>
          <w:spacing w:val="-3"/>
        </w:rPr>
        <w:t xml:space="preserve"> </w:t>
      </w:r>
      <w:r>
        <w:t>or placement is involuntary treatment over the objection of the individual, the matter should be handled</w:t>
      </w:r>
      <w:r>
        <w:rPr>
          <w:spacing w:val="-1"/>
        </w:rPr>
        <w:t xml:space="preserve"> </w:t>
      </w:r>
      <w:r>
        <w:t>as</w:t>
      </w:r>
      <w:r>
        <w:rPr>
          <w:spacing w:val="-1"/>
        </w:rPr>
        <w:t xml:space="preserve"> </w:t>
      </w:r>
      <w:r>
        <w:t>an</w:t>
      </w:r>
      <w:r>
        <w:rPr>
          <w:spacing w:val="-1"/>
        </w:rPr>
        <w:t xml:space="preserve"> </w:t>
      </w:r>
      <w:r>
        <w:t>emergency detention</w:t>
      </w:r>
      <w:r>
        <w:rPr>
          <w:spacing w:val="-1"/>
        </w:rPr>
        <w:t xml:space="preserve"> </w:t>
      </w:r>
      <w:r>
        <w:t>or</w:t>
      </w:r>
      <w:r>
        <w:rPr>
          <w:spacing w:val="-1"/>
        </w:rPr>
        <w:t xml:space="preserve"> </w:t>
      </w:r>
      <w:r>
        <w:t>commitment</w:t>
      </w:r>
      <w:r>
        <w:rPr>
          <w:spacing w:val="-1"/>
        </w:rPr>
        <w:t xml:space="preserve"> </w:t>
      </w:r>
      <w:r>
        <w:t>under</w:t>
      </w:r>
      <w:r>
        <w:rPr>
          <w:spacing w:val="-1"/>
        </w:rPr>
        <w:t xml:space="preserve"> </w:t>
      </w:r>
      <w:r>
        <w:t>Ch.</w:t>
      </w:r>
      <w:r>
        <w:rPr>
          <w:spacing w:val="-1"/>
        </w:rPr>
        <w:t xml:space="preserve"> </w:t>
      </w:r>
      <w:r>
        <w:t>51,</w:t>
      </w:r>
      <w:r>
        <w:rPr>
          <w:spacing w:val="-1"/>
        </w:rPr>
        <w:t xml:space="preserve"> </w:t>
      </w:r>
      <w:r>
        <w:t>not</w:t>
      </w:r>
      <w:r>
        <w:rPr>
          <w:spacing w:val="-1"/>
        </w:rPr>
        <w:t xml:space="preserve"> </w:t>
      </w:r>
      <w:r>
        <w:t>a</w:t>
      </w:r>
      <w:r>
        <w:rPr>
          <w:spacing w:val="-1"/>
        </w:rPr>
        <w:t xml:space="preserve"> </w:t>
      </w:r>
      <w:r>
        <w:t>protective</w:t>
      </w:r>
      <w:r>
        <w:rPr>
          <w:spacing w:val="-1"/>
        </w:rPr>
        <w:t xml:space="preserve"> </w:t>
      </w:r>
      <w:r>
        <w:t>placement.</w:t>
      </w:r>
      <w:r>
        <w:rPr>
          <w:spacing w:val="40"/>
        </w:rPr>
        <w:t xml:space="preserve"> </w:t>
      </w:r>
      <w:r>
        <w:rPr>
          <w:i/>
        </w:rPr>
        <w:t>See Ch. IV, Part E</w:t>
      </w:r>
      <w:r>
        <w:t>, for the distinction between treatment and other services.</w:t>
      </w:r>
      <w:r>
        <w:rPr>
          <w:spacing w:val="40"/>
        </w:rPr>
        <w:t xml:space="preserve"> </w:t>
      </w:r>
      <w:r>
        <w:t>An exception is that a protective service order for involuntary administration of psychotropic medication can be obtained under § 55.14.</w:t>
      </w:r>
      <w:r>
        <w:rPr>
          <w:spacing w:val="66"/>
        </w:rPr>
        <w:t xml:space="preserve"> </w:t>
      </w:r>
      <w:r>
        <w:rPr>
          <w:i/>
        </w:rPr>
        <w:t>See Ch. IV, Part I</w:t>
      </w:r>
      <w:r>
        <w:t>.</w:t>
      </w:r>
      <w:r>
        <w:rPr>
          <w:spacing w:val="66"/>
        </w:rPr>
        <w:t xml:space="preserve"> </w:t>
      </w:r>
      <w:r>
        <w:t>If the individual has a guardian, and does not object to admission for treatment, admission may be possible on the consent of the guardian.</w:t>
      </w:r>
      <w:r>
        <w:rPr>
          <w:spacing w:val="40"/>
        </w:rPr>
        <w:t xml:space="preserve"> </w:t>
      </w:r>
      <w:r>
        <w:rPr>
          <w:i/>
        </w:rPr>
        <w:t>See Part B.11, above.</w:t>
      </w:r>
    </w:p>
    <w:p w14:paraId="1C93A02B" w14:textId="77777777" w:rsidR="00323B91" w:rsidRDefault="00767F93">
      <w:pPr>
        <w:pStyle w:val="BodyText"/>
        <w:spacing w:before="171" w:line="244" w:lineRule="auto"/>
        <w:ind w:left="1059" w:right="864"/>
      </w:pPr>
      <w:r>
        <w:rPr>
          <w:b/>
        </w:rPr>
        <w:t>Protective services/placement orders under Ch. 55 and commitment orders under Ch. 51</w:t>
      </w:r>
      <w:r>
        <w:rPr>
          <w:b/>
          <w:spacing w:val="40"/>
        </w:rPr>
        <w:t xml:space="preserve"> </w:t>
      </w:r>
      <w:r>
        <w:rPr>
          <w:b/>
        </w:rPr>
        <w:t>are not mutually exclusive.</w:t>
      </w:r>
      <w:r>
        <w:rPr>
          <w:b/>
          <w:spacing w:val="40"/>
        </w:rPr>
        <w:t xml:space="preserve"> </w:t>
      </w:r>
      <w:r>
        <w:t>A person who is under a court order for protective placement or services may be subject to emergency detention under § 51.15, and may be committed for treatment</w:t>
      </w:r>
      <w:r>
        <w:rPr>
          <w:spacing w:val="-2"/>
        </w:rPr>
        <w:t xml:space="preserve"> </w:t>
      </w:r>
      <w:r>
        <w:t>on</w:t>
      </w:r>
      <w:r>
        <w:rPr>
          <w:spacing w:val="-2"/>
        </w:rPr>
        <w:t xml:space="preserve"> </w:t>
      </w:r>
      <w:r>
        <w:t>either</w:t>
      </w:r>
      <w:r>
        <w:rPr>
          <w:spacing w:val="-2"/>
        </w:rPr>
        <w:t xml:space="preserve"> </w:t>
      </w:r>
      <w:r>
        <w:t>an</w:t>
      </w:r>
      <w:r>
        <w:rPr>
          <w:spacing w:val="-2"/>
        </w:rPr>
        <w:t xml:space="preserve"> </w:t>
      </w:r>
      <w:r>
        <w:t>outpatient</w:t>
      </w:r>
      <w:r>
        <w:rPr>
          <w:spacing w:val="-2"/>
        </w:rPr>
        <w:t xml:space="preserve"> </w:t>
      </w:r>
      <w:r>
        <w:t>or</w:t>
      </w:r>
      <w:r>
        <w:rPr>
          <w:spacing w:val="-2"/>
        </w:rPr>
        <w:t xml:space="preserve"> </w:t>
      </w:r>
      <w:r>
        <w:t>inpatient</w:t>
      </w:r>
      <w:r>
        <w:rPr>
          <w:spacing w:val="-2"/>
        </w:rPr>
        <w:t xml:space="preserve"> </w:t>
      </w:r>
      <w:r>
        <w:t>basis</w:t>
      </w:r>
      <w:r>
        <w:rPr>
          <w:spacing w:val="-2"/>
        </w:rPr>
        <w:t xml:space="preserve"> </w:t>
      </w:r>
      <w:r>
        <w:t>under</w:t>
      </w:r>
      <w:r>
        <w:rPr>
          <w:spacing w:val="-2"/>
        </w:rPr>
        <w:t xml:space="preserve"> </w:t>
      </w:r>
      <w:r>
        <w:t>§</w:t>
      </w:r>
      <w:r>
        <w:rPr>
          <w:spacing w:val="-2"/>
        </w:rPr>
        <w:t xml:space="preserve"> </w:t>
      </w:r>
      <w:r>
        <w:t>51.20.</w:t>
      </w:r>
      <w:hyperlink w:anchor="_bookmark405" w:history="1">
        <w:r>
          <w:rPr>
            <w:vertAlign w:val="superscript"/>
          </w:rPr>
          <w:t>304</w:t>
        </w:r>
      </w:hyperlink>
      <w:r>
        <w:rPr>
          <w:spacing w:val="40"/>
        </w:rPr>
        <w:t xml:space="preserve"> </w:t>
      </w:r>
      <w:r>
        <w:t>It</w:t>
      </w:r>
      <w:r>
        <w:rPr>
          <w:spacing w:val="-2"/>
        </w:rPr>
        <w:t xml:space="preserve"> </w:t>
      </w:r>
      <w:r>
        <w:t>is</w:t>
      </w:r>
      <w:r>
        <w:rPr>
          <w:spacing w:val="-2"/>
        </w:rPr>
        <w:t xml:space="preserve"> </w:t>
      </w:r>
      <w:r>
        <w:t>important</w:t>
      </w:r>
      <w:r>
        <w:rPr>
          <w:spacing w:val="-2"/>
        </w:rPr>
        <w:t xml:space="preserve"> </w:t>
      </w:r>
      <w:r>
        <w:t>for</w:t>
      </w:r>
      <w:r>
        <w:rPr>
          <w:spacing w:val="-2"/>
        </w:rPr>
        <w:t xml:space="preserve"> </w:t>
      </w:r>
      <w:r>
        <w:t>workers</w:t>
      </w:r>
      <w:r>
        <w:rPr>
          <w:spacing w:val="-2"/>
        </w:rPr>
        <w:t xml:space="preserve"> </w:t>
      </w:r>
      <w:r>
        <w:t>in the protective service system to recognize that commitment remains a viable, and in some cases essential, option for getting needed treatment on an involuntary basis for an individual whose primary need is for long-term support services.</w:t>
      </w:r>
    </w:p>
    <w:p w14:paraId="6674646A" w14:textId="77777777" w:rsidR="00323B91" w:rsidRDefault="00767F93">
      <w:pPr>
        <w:pStyle w:val="BodyText"/>
        <w:tabs>
          <w:tab w:val="left" w:pos="8003"/>
        </w:tabs>
        <w:spacing w:before="189" w:line="247" w:lineRule="auto"/>
        <w:ind w:left="1059" w:right="840"/>
      </w:pPr>
      <w:r>
        <w:t>§</w:t>
      </w:r>
      <w:r>
        <w:rPr>
          <w:spacing w:val="-1"/>
        </w:rPr>
        <w:t xml:space="preserve"> </w:t>
      </w:r>
      <w:r>
        <w:t>55.12(2)</w:t>
      </w:r>
      <w:r>
        <w:rPr>
          <w:spacing w:val="-1"/>
        </w:rPr>
        <w:t xml:space="preserve"> </w:t>
      </w:r>
      <w:r>
        <w:t>also</w:t>
      </w:r>
      <w:r>
        <w:rPr>
          <w:spacing w:val="-1"/>
        </w:rPr>
        <w:t xml:space="preserve"> </w:t>
      </w:r>
      <w:r>
        <w:t>states</w:t>
      </w:r>
      <w:r>
        <w:rPr>
          <w:spacing w:val="-1"/>
        </w:rPr>
        <w:t xml:space="preserve"> </w:t>
      </w:r>
      <w:r>
        <w:t>that</w:t>
      </w:r>
      <w:r>
        <w:rPr>
          <w:spacing w:val="-1"/>
        </w:rPr>
        <w:t xml:space="preserve"> </w:t>
      </w:r>
      <w:r>
        <w:rPr>
          <w:b/>
        </w:rPr>
        <w:t>an</w:t>
      </w:r>
      <w:r>
        <w:rPr>
          <w:b/>
          <w:spacing w:val="-1"/>
        </w:rPr>
        <w:t xml:space="preserve"> </w:t>
      </w:r>
      <w:r>
        <w:rPr>
          <w:b/>
        </w:rPr>
        <w:t>order</w:t>
      </w:r>
      <w:r>
        <w:rPr>
          <w:b/>
          <w:spacing w:val="-1"/>
        </w:rPr>
        <w:t xml:space="preserve"> </w:t>
      </w:r>
      <w:r>
        <w:rPr>
          <w:b/>
        </w:rPr>
        <w:t>for</w:t>
      </w:r>
      <w:r>
        <w:rPr>
          <w:b/>
          <w:spacing w:val="-1"/>
        </w:rPr>
        <w:t xml:space="preserve"> </w:t>
      </w:r>
      <w:r>
        <w:rPr>
          <w:b/>
        </w:rPr>
        <w:t>protective</w:t>
      </w:r>
      <w:r>
        <w:rPr>
          <w:b/>
          <w:spacing w:val="-1"/>
        </w:rPr>
        <w:t xml:space="preserve"> </w:t>
      </w:r>
      <w:r>
        <w:rPr>
          <w:b/>
        </w:rPr>
        <w:t>placement</w:t>
      </w:r>
      <w:r>
        <w:rPr>
          <w:b/>
          <w:spacing w:val="-1"/>
        </w:rPr>
        <w:t xml:space="preserve"> </w:t>
      </w:r>
      <w:r>
        <w:rPr>
          <w:b/>
        </w:rPr>
        <w:t>or</w:t>
      </w:r>
      <w:r>
        <w:rPr>
          <w:b/>
          <w:spacing w:val="-1"/>
        </w:rPr>
        <w:t xml:space="preserve"> </w:t>
      </w:r>
      <w:r>
        <w:rPr>
          <w:b/>
        </w:rPr>
        <w:t>protective</w:t>
      </w:r>
      <w:r>
        <w:rPr>
          <w:b/>
          <w:spacing w:val="-1"/>
        </w:rPr>
        <w:t xml:space="preserve"> </w:t>
      </w:r>
      <w:r>
        <w:rPr>
          <w:b/>
        </w:rPr>
        <w:t>services</w:t>
      </w:r>
      <w:r>
        <w:rPr>
          <w:b/>
          <w:spacing w:val="-1"/>
        </w:rPr>
        <w:t xml:space="preserve"> </w:t>
      </w:r>
      <w:r>
        <w:rPr>
          <w:b/>
        </w:rPr>
        <w:t>may</w:t>
      </w:r>
      <w:r>
        <w:rPr>
          <w:b/>
          <w:spacing w:val="-1"/>
        </w:rPr>
        <w:t xml:space="preserve"> </w:t>
      </w:r>
      <w:r>
        <w:rPr>
          <w:b/>
        </w:rPr>
        <w:t>not</w:t>
      </w:r>
      <w:r>
        <w:rPr>
          <w:b/>
          <w:spacing w:val="-1"/>
        </w:rPr>
        <w:t xml:space="preserve"> </w:t>
      </w:r>
      <w:r>
        <w:rPr>
          <w:b/>
        </w:rPr>
        <w:t>be used to authorize involuntary admission to a treatment facility</w:t>
      </w:r>
      <w:r>
        <w:t>, whether on an inpatient or outpatient basis, and that involuntary admission to a treatment facility must be accomplished through emergency detention and/or commitment under §§ 51.15 and 51.20.</w:t>
      </w:r>
      <w:r>
        <w:tab/>
        <w:t xml:space="preserve">A </w:t>
      </w:r>
      <w:r>
        <w:rPr>
          <w:i/>
        </w:rPr>
        <w:t xml:space="preserve">treatment facility, </w:t>
      </w:r>
      <w:r>
        <w:t>under both Ch. 51 and Ch. 55, is a public or private facility or program that provides treatment for mental illness, developmental disabilities, alcoholism or other drug dependence to people with those conditions.</w:t>
      </w:r>
      <w:hyperlink w:anchor="_bookmark406" w:history="1">
        <w:r>
          <w:rPr>
            <w:vertAlign w:val="superscript"/>
          </w:rPr>
          <w:t>305</w:t>
        </w:r>
      </w:hyperlink>
      <w:r>
        <w:rPr>
          <w:spacing w:val="40"/>
        </w:rPr>
        <w:t xml:space="preserve"> </w:t>
      </w:r>
      <w:r>
        <w:t>This definition is very broad, and could include facilities and programs to which involuntary protective service and protective placements have frequently been made, such as a nursing home that provides rehabilitation for brain injury, an intermediate care facility</w:t>
      </w:r>
      <w:r>
        <w:rPr>
          <w:spacing w:val="-2"/>
        </w:rPr>
        <w:t xml:space="preserve"> </w:t>
      </w:r>
      <w:r>
        <w:t>for</w:t>
      </w:r>
      <w:r>
        <w:rPr>
          <w:spacing w:val="-3"/>
        </w:rPr>
        <w:t xml:space="preserve"> </w:t>
      </w:r>
      <w:r>
        <w:t>people</w:t>
      </w:r>
      <w:r>
        <w:rPr>
          <w:spacing w:val="-3"/>
        </w:rPr>
        <w:t xml:space="preserve"> </w:t>
      </w:r>
      <w:r>
        <w:t>with</w:t>
      </w:r>
      <w:r>
        <w:rPr>
          <w:spacing w:val="-3"/>
        </w:rPr>
        <w:t xml:space="preserve"> </w:t>
      </w:r>
      <w:r>
        <w:t>mental</w:t>
      </w:r>
      <w:r>
        <w:rPr>
          <w:spacing w:val="-3"/>
        </w:rPr>
        <w:t xml:space="preserve"> </w:t>
      </w:r>
      <w:r>
        <w:t>retardation</w:t>
      </w:r>
      <w:r>
        <w:rPr>
          <w:spacing w:val="-3"/>
        </w:rPr>
        <w:t xml:space="preserve"> </w:t>
      </w:r>
      <w:r>
        <w:t>and</w:t>
      </w:r>
      <w:r>
        <w:rPr>
          <w:spacing w:val="-3"/>
        </w:rPr>
        <w:t xml:space="preserve"> </w:t>
      </w:r>
      <w:r>
        <w:t>related</w:t>
      </w:r>
      <w:r>
        <w:rPr>
          <w:spacing w:val="-3"/>
        </w:rPr>
        <w:t xml:space="preserve"> </w:t>
      </w:r>
      <w:r>
        <w:t>conditions</w:t>
      </w:r>
      <w:r>
        <w:rPr>
          <w:spacing w:val="-3"/>
        </w:rPr>
        <w:t xml:space="preserve"> </w:t>
      </w:r>
      <w:r>
        <w:t>that</w:t>
      </w:r>
      <w:r>
        <w:rPr>
          <w:spacing w:val="-3"/>
        </w:rPr>
        <w:t xml:space="preserve"> </w:t>
      </w:r>
      <w:r>
        <w:t>provides</w:t>
      </w:r>
      <w:r>
        <w:rPr>
          <w:spacing w:val="-3"/>
        </w:rPr>
        <w:t xml:space="preserve"> </w:t>
      </w:r>
      <w:r>
        <w:t>active</w:t>
      </w:r>
      <w:r>
        <w:rPr>
          <w:spacing w:val="-3"/>
        </w:rPr>
        <w:t xml:space="preserve"> </w:t>
      </w:r>
      <w:r>
        <w:t>treatment,</w:t>
      </w:r>
      <w:r>
        <w:rPr>
          <w:spacing w:val="-3"/>
        </w:rPr>
        <w:t xml:space="preserve"> </w:t>
      </w:r>
      <w:r>
        <w:t>or a community program that provides behavioral treatment in community settings.</w:t>
      </w:r>
    </w:p>
    <w:p w14:paraId="1A3D2BB3" w14:textId="77777777" w:rsidR="00323B91" w:rsidRDefault="00767F93">
      <w:pPr>
        <w:pStyle w:val="BodyText"/>
        <w:spacing w:before="169" w:line="244" w:lineRule="auto"/>
        <w:ind w:left="1059" w:right="872"/>
      </w:pPr>
      <w:r>
        <w:t>The provision in § 55.12(2) prohibiting protective service and placement orders to treatment facilities</w:t>
      </w:r>
      <w:r>
        <w:rPr>
          <w:spacing w:val="-2"/>
        </w:rPr>
        <w:t xml:space="preserve"> </w:t>
      </w:r>
      <w:r>
        <w:t>was</w:t>
      </w:r>
      <w:r>
        <w:rPr>
          <w:spacing w:val="-2"/>
        </w:rPr>
        <w:t xml:space="preserve"> </w:t>
      </w:r>
      <w:r>
        <w:t>created</w:t>
      </w:r>
      <w:r>
        <w:rPr>
          <w:spacing w:val="-2"/>
        </w:rPr>
        <w:t xml:space="preserve"> </w:t>
      </w:r>
      <w:r>
        <w:t>by</w:t>
      </w:r>
      <w:r>
        <w:rPr>
          <w:spacing w:val="-1"/>
        </w:rPr>
        <w:t xml:space="preserve"> </w:t>
      </w:r>
      <w:r>
        <w:t>2005</w:t>
      </w:r>
      <w:r>
        <w:rPr>
          <w:spacing w:val="-2"/>
        </w:rPr>
        <w:t xml:space="preserve"> </w:t>
      </w:r>
      <w:r>
        <w:t>Wis.</w:t>
      </w:r>
      <w:r>
        <w:rPr>
          <w:spacing w:val="-2"/>
        </w:rPr>
        <w:t xml:space="preserve"> </w:t>
      </w:r>
      <w:r>
        <w:t>Act</w:t>
      </w:r>
      <w:r>
        <w:rPr>
          <w:spacing w:val="-2"/>
        </w:rPr>
        <w:t xml:space="preserve"> </w:t>
      </w:r>
      <w:r>
        <w:t>264,</w:t>
      </w:r>
      <w:r>
        <w:rPr>
          <w:spacing w:val="-2"/>
        </w:rPr>
        <w:t xml:space="preserve"> </w:t>
      </w:r>
      <w:r>
        <w:t>§</w:t>
      </w:r>
      <w:r>
        <w:rPr>
          <w:spacing w:val="-2"/>
        </w:rPr>
        <w:t xml:space="preserve"> </w:t>
      </w:r>
      <w:r>
        <w:t>135.</w:t>
      </w:r>
      <w:r>
        <w:rPr>
          <w:spacing w:val="40"/>
        </w:rPr>
        <w:t xml:space="preserve"> </w:t>
      </w:r>
      <w:r>
        <w:t>It</w:t>
      </w:r>
      <w:r>
        <w:rPr>
          <w:spacing w:val="-3"/>
        </w:rPr>
        <w:t xml:space="preserve"> </w:t>
      </w:r>
      <w:r>
        <w:t>is</w:t>
      </w:r>
      <w:r>
        <w:rPr>
          <w:spacing w:val="-2"/>
        </w:rPr>
        <w:t xml:space="preserve"> </w:t>
      </w:r>
      <w:r>
        <w:t>inconsistent</w:t>
      </w:r>
      <w:r>
        <w:rPr>
          <w:spacing w:val="-2"/>
        </w:rPr>
        <w:t xml:space="preserve"> </w:t>
      </w:r>
      <w:r>
        <w:t>with</w:t>
      </w:r>
      <w:r>
        <w:rPr>
          <w:spacing w:val="-2"/>
        </w:rPr>
        <w:t xml:space="preserve"> </w:t>
      </w:r>
      <w:r>
        <w:t>the</w:t>
      </w:r>
      <w:r>
        <w:rPr>
          <w:spacing w:val="-2"/>
        </w:rPr>
        <w:t xml:space="preserve"> </w:t>
      </w:r>
      <w:r>
        <w:t>first</w:t>
      </w:r>
      <w:r>
        <w:rPr>
          <w:spacing w:val="-2"/>
        </w:rPr>
        <w:t xml:space="preserve"> </w:t>
      </w:r>
      <w:r>
        <w:t>sentence</w:t>
      </w:r>
      <w:r>
        <w:rPr>
          <w:spacing w:val="-2"/>
        </w:rPr>
        <w:t xml:space="preserve"> </w:t>
      </w:r>
      <w:r>
        <w:t>of</w:t>
      </w:r>
      <w:r>
        <w:rPr>
          <w:spacing w:val="-2"/>
        </w:rPr>
        <w:t xml:space="preserve"> </w:t>
      </w:r>
      <w:r>
        <w:t>the same section, which authorizes protective placement to nursing homes (presumably including ICF-MRs) and centers for people with developmental disabilities, and with other provisions of Ch. 55, which specifically refer to placements to state centers for the developmentally disabled, ICF-MRs and other nursing homes.</w:t>
      </w:r>
      <w:hyperlink w:anchor="_bookmark407" w:history="1">
        <w:r>
          <w:rPr>
            <w:vertAlign w:val="superscript"/>
          </w:rPr>
          <w:t>306</w:t>
        </w:r>
      </w:hyperlink>
      <w:r>
        <w:rPr>
          <w:spacing w:val="40"/>
        </w:rPr>
        <w:t xml:space="preserve"> </w:t>
      </w:r>
      <w:r>
        <w:t>The Legislative Council, in its description of 2005 Wis.</w:t>
      </w:r>
    </w:p>
    <w:p w14:paraId="37C228CD" w14:textId="77777777" w:rsidR="00323B91" w:rsidRDefault="00767F93">
      <w:pPr>
        <w:spacing w:before="8" w:line="247" w:lineRule="auto"/>
        <w:ind w:left="1060" w:right="997"/>
      </w:pPr>
      <w:r>
        <w:t>Act</w:t>
      </w:r>
      <w:r>
        <w:rPr>
          <w:spacing w:val="-2"/>
        </w:rPr>
        <w:t xml:space="preserve"> </w:t>
      </w:r>
      <w:r>
        <w:t>264,</w:t>
      </w:r>
      <w:r>
        <w:rPr>
          <w:spacing w:val="-2"/>
        </w:rPr>
        <w:t xml:space="preserve"> </w:t>
      </w:r>
      <w:r>
        <w:t>states</w:t>
      </w:r>
      <w:r>
        <w:rPr>
          <w:spacing w:val="-2"/>
        </w:rPr>
        <w:t xml:space="preserve"> </w:t>
      </w:r>
      <w:r>
        <w:t>that</w:t>
      </w:r>
      <w:r>
        <w:rPr>
          <w:spacing w:val="40"/>
        </w:rPr>
        <w:t xml:space="preserve"> </w:t>
      </w:r>
      <w:r>
        <w:t>the</w:t>
      </w:r>
      <w:r>
        <w:rPr>
          <w:spacing w:val="-2"/>
        </w:rPr>
        <w:t xml:space="preserve"> </w:t>
      </w:r>
      <w:r>
        <w:t>Act</w:t>
      </w:r>
      <w:r>
        <w:rPr>
          <w:spacing w:val="-2"/>
        </w:rPr>
        <w:t xml:space="preserve"> </w:t>
      </w:r>
      <w:r>
        <w:t>“amends</w:t>
      </w:r>
      <w:r>
        <w:rPr>
          <w:spacing w:val="-2"/>
        </w:rPr>
        <w:t xml:space="preserve"> </w:t>
      </w:r>
      <w:r>
        <w:t>Ch.</w:t>
      </w:r>
      <w:r>
        <w:rPr>
          <w:spacing w:val="-2"/>
        </w:rPr>
        <w:t xml:space="preserve"> </w:t>
      </w:r>
      <w:r>
        <w:t>55</w:t>
      </w:r>
      <w:r>
        <w:rPr>
          <w:spacing w:val="-2"/>
        </w:rPr>
        <w:t xml:space="preserve"> </w:t>
      </w:r>
      <w:r>
        <w:t>to</w:t>
      </w:r>
      <w:r>
        <w:rPr>
          <w:spacing w:val="-2"/>
        </w:rPr>
        <w:t xml:space="preserve"> </w:t>
      </w:r>
      <w:r>
        <w:t>comply</w:t>
      </w:r>
      <w:r>
        <w:rPr>
          <w:spacing w:val="-1"/>
        </w:rPr>
        <w:t xml:space="preserve"> </w:t>
      </w:r>
      <w:r>
        <w:t>with</w:t>
      </w:r>
      <w:r>
        <w:rPr>
          <w:spacing w:val="-2"/>
        </w:rPr>
        <w:t xml:space="preserve"> </w:t>
      </w:r>
      <w:r>
        <w:t>the</w:t>
      </w:r>
      <w:r>
        <w:rPr>
          <w:spacing w:val="-2"/>
        </w:rPr>
        <w:t xml:space="preserve"> </w:t>
      </w:r>
      <w:r>
        <w:t>court</w:t>
      </w:r>
      <w:r>
        <w:rPr>
          <w:spacing w:val="-2"/>
        </w:rPr>
        <w:t xml:space="preserve"> </w:t>
      </w:r>
      <w:r>
        <w:t>ruling</w:t>
      </w:r>
      <w:r>
        <w:rPr>
          <w:spacing w:val="-2"/>
        </w:rPr>
        <w:t xml:space="preserve"> </w:t>
      </w:r>
      <w:r>
        <w:t>in</w:t>
      </w:r>
      <w:r>
        <w:rPr>
          <w:spacing w:val="-3"/>
        </w:rPr>
        <w:t xml:space="preserve"> </w:t>
      </w:r>
      <w:r>
        <w:rPr>
          <w:i/>
        </w:rPr>
        <w:t>Watts,</w:t>
      </w:r>
      <w:r>
        <w:rPr>
          <w:i/>
          <w:spacing w:val="-2"/>
        </w:rPr>
        <w:t xml:space="preserve"> </w:t>
      </w:r>
      <w:r>
        <w:t>and</w:t>
      </w:r>
      <w:r>
        <w:rPr>
          <w:spacing w:val="-2"/>
        </w:rPr>
        <w:t xml:space="preserve"> </w:t>
      </w:r>
      <w:r>
        <w:t>that</w:t>
      </w:r>
      <w:r>
        <w:rPr>
          <w:spacing w:val="-2"/>
        </w:rPr>
        <w:t xml:space="preserve"> </w:t>
      </w:r>
      <w:r>
        <w:t>it prohibits involuntary transfer to a “</w:t>
      </w:r>
      <w:r>
        <w:rPr>
          <w:i/>
        </w:rPr>
        <w:t>mental health treatment facility</w:t>
      </w:r>
      <w:r>
        <w:t>” unless the laws on emergency detention and involuntary commitment are applied.</w:t>
      </w:r>
      <w:r>
        <w:rPr>
          <w:spacing w:val="40"/>
        </w:rPr>
        <w:t xml:space="preserve"> </w:t>
      </w:r>
      <w:r>
        <w:t>[Emphasis supplied.]</w:t>
      </w:r>
      <w:r>
        <w:rPr>
          <w:spacing w:val="40"/>
        </w:rPr>
        <w:t xml:space="preserve"> </w:t>
      </w:r>
      <w:r>
        <w:t xml:space="preserve">It seems clear from this that 2005 Wis. Act 264 was </w:t>
      </w:r>
      <w:r>
        <w:rPr>
          <w:b/>
        </w:rPr>
        <w:t>not intended to prohibit protective service and placement orders to the full range of programs that can be considered treatment facilities</w:t>
      </w:r>
      <w:r>
        <w:t>,</w:t>
      </w:r>
    </w:p>
    <w:p w14:paraId="2EA411D9" w14:textId="77777777" w:rsidR="00323B91" w:rsidRDefault="00767F93">
      <w:pPr>
        <w:pStyle w:val="BodyText"/>
        <w:spacing w:before="6"/>
        <w:rPr>
          <w:sz w:val="18"/>
        </w:rPr>
      </w:pPr>
      <w:r>
        <w:rPr>
          <w:noProof/>
        </w:rPr>
        <mc:AlternateContent>
          <mc:Choice Requires="wps">
            <w:drawing>
              <wp:anchor distT="0" distB="0" distL="0" distR="0" simplePos="0" relativeHeight="487666176" behindDoc="1" locked="0" layoutInCell="1" allowOverlap="1" wp14:anchorId="1C84C207" wp14:editId="2C143D64">
                <wp:simplePos x="0" y="0"/>
                <wp:positionH relativeFrom="page">
                  <wp:posOffset>914400</wp:posOffset>
                </wp:positionH>
                <wp:positionV relativeFrom="paragraph">
                  <wp:posOffset>150761</wp:posOffset>
                </wp:positionV>
                <wp:extent cx="1828800" cy="762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7E4EF0" id="Graphic 199" o:spid="_x0000_s1026" style="position:absolute;margin-left:1in;margin-top:11.85pt;width:2in;height:.6pt;z-index:-156503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Em9W+rcAAAACQEAAA8AAAAAAAAAAAAAAAAAcQQAAGRycy9kb3ducmV2LnhtbFBLBQYAAAAA&#10;BAAEAPMAAAB6BQAAAAA=&#10;" path="m1828800,l,,,7620r1828800,l1828800,xe" fillcolor="black" stroked="f">
                <v:path arrowok="t"/>
                <w10:wrap type="topAndBottom" anchorx="page"/>
              </v:shape>
            </w:pict>
          </mc:Fallback>
        </mc:AlternateContent>
      </w:r>
    </w:p>
    <w:p w14:paraId="674D6F59" w14:textId="77777777" w:rsidR="00323B91" w:rsidRDefault="00323B91">
      <w:pPr>
        <w:pStyle w:val="BodyText"/>
        <w:spacing w:before="36"/>
      </w:pPr>
    </w:p>
    <w:p w14:paraId="20B5880B" w14:textId="77777777" w:rsidR="00323B91" w:rsidRDefault="00767F93">
      <w:pPr>
        <w:pStyle w:val="BodyText"/>
        <w:spacing w:line="247" w:lineRule="auto"/>
        <w:ind w:left="340" w:right="902" w:hanging="1"/>
      </w:pPr>
      <w:bookmarkStart w:id="450" w:name="_bookmark405"/>
      <w:bookmarkEnd w:id="450"/>
      <w:r>
        <w:rPr>
          <w:vertAlign w:val="superscript"/>
        </w:rPr>
        <w:t>304</w:t>
      </w:r>
      <w:r>
        <w:rPr>
          <w:spacing w:val="-3"/>
        </w:rPr>
        <w:t xml:space="preserve"> </w:t>
      </w:r>
      <w:r>
        <w:t>Wis.</w:t>
      </w:r>
      <w:r>
        <w:rPr>
          <w:spacing w:val="-3"/>
        </w:rPr>
        <w:t xml:space="preserve"> </w:t>
      </w:r>
      <w:r>
        <w:t>Stat.</w:t>
      </w:r>
      <w:r>
        <w:rPr>
          <w:spacing w:val="-3"/>
        </w:rPr>
        <w:t xml:space="preserve"> </w:t>
      </w:r>
      <w:r>
        <w:t>§</w:t>
      </w:r>
      <w:r>
        <w:rPr>
          <w:spacing w:val="-3"/>
        </w:rPr>
        <w:t xml:space="preserve"> </w:t>
      </w:r>
      <w:r>
        <w:t>55.12(2).</w:t>
      </w:r>
      <w:r>
        <w:rPr>
          <w:spacing w:val="-3"/>
        </w:rPr>
        <w:t xml:space="preserve"> </w:t>
      </w:r>
      <w:r>
        <w:t>Information</w:t>
      </w:r>
      <w:r>
        <w:rPr>
          <w:spacing w:val="-3"/>
        </w:rPr>
        <w:t xml:space="preserve"> </w:t>
      </w:r>
      <w:r>
        <w:t>on</w:t>
      </w:r>
      <w:r>
        <w:rPr>
          <w:spacing w:val="-3"/>
        </w:rPr>
        <w:t xml:space="preserve"> </w:t>
      </w:r>
      <w:r>
        <w:t>Ch.</w:t>
      </w:r>
      <w:r>
        <w:rPr>
          <w:spacing w:val="-3"/>
        </w:rPr>
        <w:t xml:space="preserve"> </w:t>
      </w:r>
      <w:r>
        <w:t>51</w:t>
      </w:r>
      <w:r>
        <w:rPr>
          <w:spacing w:val="-3"/>
        </w:rPr>
        <w:t xml:space="preserve"> </w:t>
      </w:r>
      <w:r>
        <w:t>detention</w:t>
      </w:r>
      <w:r>
        <w:rPr>
          <w:spacing w:val="-3"/>
        </w:rPr>
        <w:t xml:space="preserve"> </w:t>
      </w:r>
      <w:r>
        <w:t>and</w:t>
      </w:r>
      <w:r>
        <w:rPr>
          <w:spacing w:val="-3"/>
        </w:rPr>
        <w:t xml:space="preserve"> </w:t>
      </w:r>
      <w:r>
        <w:t>commitment</w:t>
      </w:r>
      <w:r>
        <w:rPr>
          <w:spacing w:val="-3"/>
        </w:rPr>
        <w:t xml:space="preserve"> </w:t>
      </w:r>
      <w:r>
        <w:t>standards</w:t>
      </w:r>
      <w:r>
        <w:rPr>
          <w:spacing w:val="-3"/>
        </w:rPr>
        <w:t xml:space="preserve"> </w:t>
      </w:r>
      <w:r>
        <w:t>and</w:t>
      </w:r>
      <w:r>
        <w:rPr>
          <w:spacing w:val="-3"/>
        </w:rPr>
        <w:t xml:space="preserve"> </w:t>
      </w:r>
      <w:r>
        <w:t>procedures</w:t>
      </w:r>
      <w:r>
        <w:rPr>
          <w:spacing w:val="-3"/>
        </w:rPr>
        <w:t xml:space="preserve"> </w:t>
      </w:r>
      <w:r>
        <w:t xml:space="preserve">can be found in Dianne Greenley, </w:t>
      </w:r>
      <w:r>
        <w:rPr>
          <w:i/>
        </w:rPr>
        <w:t xml:space="preserve">Chapter 51: The Mental Health Act </w:t>
      </w:r>
      <w:r>
        <w:t>(1999), available from the Bureau of Mental Health and Substance Abuse Services at DHFS.</w:t>
      </w:r>
    </w:p>
    <w:p w14:paraId="6F30D83F" w14:textId="77777777" w:rsidR="00323B91" w:rsidRDefault="00767F93">
      <w:pPr>
        <w:pStyle w:val="BodyText"/>
        <w:spacing w:line="250" w:lineRule="exact"/>
        <w:ind w:left="340"/>
      </w:pPr>
      <w:bookmarkStart w:id="451" w:name="_bookmark406"/>
      <w:bookmarkEnd w:id="451"/>
      <w:r>
        <w:rPr>
          <w:vertAlign w:val="superscript"/>
        </w:rPr>
        <w:t>305</w:t>
      </w:r>
      <w:r>
        <w:rPr>
          <w:spacing w:val="-4"/>
        </w:rPr>
        <w:t xml:space="preserve"> </w:t>
      </w:r>
      <w:r>
        <w:t>Wis.</w:t>
      </w:r>
      <w:r>
        <w:rPr>
          <w:spacing w:val="-3"/>
        </w:rPr>
        <w:t xml:space="preserve"> </w:t>
      </w:r>
      <w:r>
        <w:t>Stat.</w:t>
      </w:r>
      <w:r>
        <w:rPr>
          <w:spacing w:val="-4"/>
        </w:rPr>
        <w:t xml:space="preserve"> </w:t>
      </w:r>
      <w:r>
        <w:t>§</w:t>
      </w:r>
      <w:r>
        <w:rPr>
          <w:spacing w:val="-3"/>
        </w:rPr>
        <w:t xml:space="preserve"> </w:t>
      </w:r>
      <w:r>
        <w:t>51.01(19)</w:t>
      </w:r>
      <w:r>
        <w:rPr>
          <w:spacing w:val="-4"/>
        </w:rPr>
        <w:t xml:space="preserve"> </w:t>
      </w:r>
      <w:r>
        <w:t>and</w:t>
      </w:r>
      <w:r>
        <w:rPr>
          <w:spacing w:val="-3"/>
        </w:rPr>
        <w:t xml:space="preserve"> </w:t>
      </w:r>
      <w:r>
        <w:rPr>
          <w:spacing w:val="-2"/>
        </w:rPr>
        <w:t>55.01(6x)</w:t>
      </w:r>
    </w:p>
    <w:p w14:paraId="3FE4E950" w14:textId="77777777" w:rsidR="00323B91" w:rsidRDefault="00767F93">
      <w:pPr>
        <w:pStyle w:val="BodyText"/>
        <w:spacing w:before="6"/>
        <w:ind w:left="340"/>
      </w:pPr>
      <w:bookmarkStart w:id="452" w:name="_bookmark407"/>
      <w:bookmarkEnd w:id="452"/>
      <w:r>
        <w:rPr>
          <w:vertAlign w:val="superscript"/>
        </w:rPr>
        <w:t>306</w:t>
      </w:r>
      <w:r>
        <w:rPr>
          <w:spacing w:val="-4"/>
        </w:rPr>
        <w:t xml:space="preserve"> </w:t>
      </w:r>
      <w:r>
        <w:t>See,</w:t>
      </w:r>
      <w:r>
        <w:rPr>
          <w:spacing w:val="-3"/>
        </w:rPr>
        <w:t xml:space="preserve"> </w:t>
      </w:r>
      <w:r>
        <w:t>e.g.,</w:t>
      </w:r>
      <w:r>
        <w:rPr>
          <w:spacing w:val="-3"/>
        </w:rPr>
        <w:t xml:space="preserve"> </w:t>
      </w:r>
      <w:r>
        <w:t>Wis.</w:t>
      </w:r>
      <w:r>
        <w:rPr>
          <w:spacing w:val="-3"/>
        </w:rPr>
        <w:t xml:space="preserve"> </w:t>
      </w:r>
      <w:r>
        <w:t>Stat.</w:t>
      </w:r>
      <w:r>
        <w:rPr>
          <w:spacing w:val="-3"/>
        </w:rPr>
        <w:t xml:space="preserve"> </w:t>
      </w:r>
      <w:r>
        <w:t>§</w:t>
      </w:r>
      <w:r>
        <w:rPr>
          <w:spacing w:val="-3"/>
        </w:rPr>
        <w:t xml:space="preserve"> </w:t>
      </w:r>
      <w:r>
        <w:t>55.11</w:t>
      </w:r>
      <w:r>
        <w:rPr>
          <w:spacing w:val="-3"/>
        </w:rPr>
        <w:t xml:space="preserve"> </w:t>
      </w:r>
      <w:r>
        <w:t>(5)</w:t>
      </w:r>
      <w:r>
        <w:rPr>
          <w:spacing w:val="-3"/>
        </w:rPr>
        <w:t xml:space="preserve"> </w:t>
      </w:r>
      <w:r>
        <w:t>and</w:t>
      </w:r>
      <w:r>
        <w:rPr>
          <w:spacing w:val="-3"/>
        </w:rPr>
        <w:t xml:space="preserve"> </w:t>
      </w:r>
      <w:r>
        <w:t>(6),</w:t>
      </w:r>
      <w:r>
        <w:rPr>
          <w:spacing w:val="-3"/>
        </w:rPr>
        <w:t xml:space="preserve"> </w:t>
      </w:r>
      <w:r>
        <w:t>and</w:t>
      </w:r>
      <w:r>
        <w:rPr>
          <w:spacing w:val="-3"/>
        </w:rPr>
        <w:t xml:space="preserve"> </w:t>
      </w:r>
      <w:r>
        <w:rPr>
          <w:spacing w:val="-2"/>
        </w:rPr>
        <w:t>.12(6)</w:t>
      </w:r>
    </w:p>
    <w:p w14:paraId="4BD788CA" w14:textId="77777777" w:rsidR="00323B91" w:rsidRDefault="00323B91">
      <w:pPr>
        <w:sectPr w:rsidR="00323B91">
          <w:pgSz w:w="12240" w:h="15840"/>
          <w:pgMar w:top="660" w:right="600" w:bottom="1060" w:left="1100" w:header="0" w:footer="862" w:gutter="0"/>
          <w:cols w:space="720"/>
        </w:sectPr>
      </w:pPr>
    </w:p>
    <w:p w14:paraId="26A78859" w14:textId="77777777" w:rsidR="00323B91" w:rsidRDefault="00767F93">
      <w:pPr>
        <w:spacing w:before="66" w:line="247" w:lineRule="auto"/>
        <w:ind w:left="1059" w:right="1146"/>
      </w:pPr>
      <w:bookmarkStart w:id="453" w:name="_bookmark408"/>
      <w:bookmarkEnd w:id="453"/>
      <w:r>
        <w:t>and</w:t>
      </w:r>
      <w:r>
        <w:rPr>
          <w:spacing w:val="-3"/>
        </w:rPr>
        <w:t xml:space="preserve"> </w:t>
      </w:r>
      <w:r>
        <w:t>that</w:t>
      </w:r>
      <w:r>
        <w:rPr>
          <w:spacing w:val="-3"/>
        </w:rPr>
        <w:t xml:space="preserve"> </w:t>
      </w:r>
      <w:r>
        <w:rPr>
          <w:b/>
        </w:rPr>
        <w:t>the</w:t>
      </w:r>
      <w:r>
        <w:rPr>
          <w:b/>
          <w:spacing w:val="-3"/>
        </w:rPr>
        <w:t xml:space="preserve"> </w:t>
      </w:r>
      <w:r>
        <w:rPr>
          <w:b/>
        </w:rPr>
        <w:t>prohibition</w:t>
      </w:r>
      <w:r>
        <w:rPr>
          <w:b/>
          <w:spacing w:val="-3"/>
        </w:rPr>
        <w:t xml:space="preserve"> </w:t>
      </w:r>
      <w:r>
        <w:rPr>
          <w:b/>
        </w:rPr>
        <w:t>should</w:t>
      </w:r>
      <w:r>
        <w:rPr>
          <w:b/>
          <w:spacing w:val="-3"/>
        </w:rPr>
        <w:t xml:space="preserve"> </w:t>
      </w:r>
      <w:r>
        <w:rPr>
          <w:b/>
        </w:rPr>
        <w:t>be</w:t>
      </w:r>
      <w:r>
        <w:rPr>
          <w:b/>
          <w:spacing w:val="-3"/>
        </w:rPr>
        <w:t xml:space="preserve"> </w:t>
      </w:r>
      <w:r>
        <w:rPr>
          <w:b/>
        </w:rPr>
        <w:t>applied</w:t>
      </w:r>
      <w:r>
        <w:rPr>
          <w:b/>
          <w:spacing w:val="-3"/>
        </w:rPr>
        <w:t xml:space="preserve"> </w:t>
      </w:r>
      <w:r>
        <w:rPr>
          <w:b/>
        </w:rPr>
        <w:t>to</w:t>
      </w:r>
      <w:r>
        <w:rPr>
          <w:b/>
          <w:spacing w:val="-3"/>
        </w:rPr>
        <w:t xml:space="preserve"> </w:t>
      </w:r>
      <w:r>
        <w:rPr>
          <w:b/>
        </w:rPr>
        <w:t>placements</w:t>
      </w:r>
      <w:r>
        <w:rPr>
          <w:b/>
          <w:spacing w:val="-3"/>
        </w:rPr>
        <w:t xml:space="preserve"> </w:t>
      </w:r>
      <w:r>
        <w:rPr>
          <w:b/>
        </w:rPr>
        <w:t>to</w:t>
      </w:r>
      <w:r>
        <w:rPr>
          <w:b/>
          <w:spacing w:val="-3"/>
        </w:rPr>
        <w:t xml:space="preserve"> </w:t>
      </w:r>
      <w:r>
        <w:rPr>
          <w:b/>
        </w:rPr>
        <w:t>facilities</w:t>
      </w:r>
      <w:r>
        <w:rPr>
          <w:b/>
          <w:spacing w:val="-3"/>
        </w:rPr>
        <w:t xml:space="preserve"> </w:t>
      </w:r>
      <w:r>
        <w:rPr>
          <w:b/>
        </w:rPr>
        <w:t>that</w:t>
      </w:r>
      <w:r>
        <w:rPr>
          <w:b/>
          <w:spacing w:val="-3"/>
        </w:rPr>
        <w:t xml:space="preserve"> </w:t>
      </w:r>
      <w:r>
        <w:rPr>
          <w:b/>
        </w:rPr>
        <w:t>provide</w:t>
      </w:r>
      <w:r>
        <w:rPr>
          <w:b/>
          <w:spacing w:val="-3"/>
        </w:rPr>
        <w:t xml:space="preserve"> </w:t>
      </w:r>
      <w:r>
        <w:rPr>
          <w:b/>
        </w:rPr>
        <w:t>acute treatment of mental illness and substance dependence</w:t>
      </w:r>
      <w:r>
        <w:t>, for which commitment has been traditionally required.</w:t>
      </w:r>
    </w:p>
    <w:p w14:paraId="04268571" w14:textId="77777777" w:rsidR="00323B91" w:rsidRDefault="00767F93">
      <w:pPr>
        <w:pStyle w:val="Heading5"/>
        <w:numPr>
          <w:ilvl w:val="1"/>
          <w:numId w:val="21"/>
        </w:numPr>
        <w:tabs>
          <w:tab w:val="left" w:pos="1057"/>
          <w:tab w:val="left" w:pos="1059"/>
        </w:tabs>
        <w:spacing w:before="178" w:line="244" w:lineRule="auto"/>
        <w:ind w:right="930"/>
        <w:rPr>
          <w:i w:val="0"/>
        </w:rPr>
      </w:pPr>
      <w:r>
        <w:t>Can</w:t>
      </w:r>
      <w:r>
        <w:rPr>
          <w:spacing w:val="-3"/>
        </w:rPr>
        <w:t xml:space="preserve"> </w:t>
      </w:r>
      <w:r>
        <w:t>(and</w:t>
      </w:r>
      <w:r>
        <w:rPr>
          <w:spacing w:val="-3"/>
        </w:rPr>
        <w:t xml:space="preserve"> </w:t>
      </w:r>
      <w:r>
        <w:t>should)</w:t>
      </w:r>
      <w:r>
        <w:rPr>
          <w:spacing w:val="-3"/>
        </w:rPr>
        <w:t xml:space="preserve"> </w:t>
      </w:r>
      <w:r>
        <w:t>the</w:t>
      </w:r>
      <w:r>
        <w:rPr>
          <w:spacing w:val="-3"/>
        </w:rPr>
        <w:t xml:space="preserve"> </w:t>
      </w:r>
      <w:r>
        <w:t>court</w:t>
      </w:r>
      <w:r>
        <w:rPr>
          <w:spacing w:val="-3"/>
        </w:rPr>
        <w:t xml:space="preserve"> </w:t>
      </w:r>
      <w:r>
        <w:t>order</w:t>
      </w:r>
      <w:r>
        <w:rPr>
          <w:spacing w:val="-3"/>
        </w:rPr>
        <w:t xml:space="preserve"> </w:t>
      </w:r>
      <w:r>
        <w:t>specify</w:t>
      </w:r>
      <w:r>
        <w:rPr>
          <w:spacing w:val="-3"/>
        </w:rPr>
        <w:t xml:space="preserve"> </w:t>
      </w:r>
      <w:r>
        <w:t>the</w:t>
      </w:r>
      <w:r>
        <w:rPr>
          <w:spacing w:val="-3"/>
        </w:rPr>
        <w:t xml:space="preserve"> </w:t>
      </w:r>
      <w:r>
        <w:t>type</w:t>
      </w:r>
      <w:r>
        <w:rPr>
          <w:spacing w:val="-3"/>
        </w:rPr>
        <w:t xml:space="preserve"> </w:t>
      </w:r>
      <w:r>
        <w:t>of</w:t>
      </w:r>
      <w:r>
        <w:rPr>
          <w:spacing w:val="-3"/>
        </w:rPr>
        <w:t xml:space="preserve"> </w:t>
      </w:r>
      <w:r>
        <w:t>placement</w:t>
      </w:r>
      <w:r>
        <w:rPr>
          <w:spacing w:val="-3"/>
        </w:rPr>
        <w:t xml:space="preserve"> </w:t>
      </w:r>
      <w:r>
        <w:t>or</w:t>
      </w:r>
      <w:r>
        <w:rPr>
          <w:spacing w:val="-3"/>
        </w:rPr>
        <w:t xml:space="preserve"> </w:t>
      </w:r>
      <w:r>
        <w:t>specific</w:t>
      </w:r>
      <w:r>
        <w:rPr>
          <w:spacing w:val="-3"/>
        </w:rPr>
        <w:t xml:space="preserve"> </w:t>
      </w:r>
      <w:r>
        <w:t>placement</w:t>
      </w:r>
      <w:r>
        <w:rPr>
          <w:spacing w:val="-3"/>
        </w:rPr>
        <w:t xml:space="preserve"> </w:t>
      </w:r>
      <w:r>
        <w:t>facility</w:t>
      </w:r>
      <w:r>
        <w:rPr>
          <w:spacing w:val="-3"/>
        </w:rPr>
        <w:t xml:space="preserve"> </w:t>
      </w:r>
      <w:r>
        <w:t>in a protective placement order?</w:t>
      </w:r>
    </w:p>
    <w:p w14:paraId="54DA01FD" w14:textId="77777777" w:rsidR="00323B91" w:rsidRDefault="00767F93">
      <w:pPr>
        <w:pStyle w:val="BodyText"/>
        <w:spacing w:before="181" w:line="247" w:lineRule="auto"/>
        <w:ind w:left="1059" w:right="902"/>
        <w:rPr>
          <w:i/>
        </w:rPr>
      </w:pPr>
      <w:r>
        <w:t>When ordering protective placement and/or protective services, the court orders the responsible county agency to provide protective placement and/or services.</w:t>
      </w:r>
      <w:hyperlink w:anchor="_bookmark409" w:history="1">
        <w:r>
          <w:rPr>
            <w:vertAlign w:val="superscript"/>
          </w:rPr>
          <w:t>307</w:t>
        </w:r>
      </w:hyperlink>
      <w:r>
        <w:rPr>
          <w:spacing w:val="80"/>
        </w:rPr>
        <w:t xml:space="preserve"> </w:t>
      </w:r>
      <w:r>
        <w:t>This should not be read to mean</w:t>
      </w:r>
      <w:r>
        <w:rPr>
          <w:spacing w:val="-3"/>
        </w:rPr>
        <w:t xml:space="preserve"> </w:t>
      </w:r>
      <w:r>
        <w:t>that</w:t>
      </w:r>
      <w:r>
        <w:rPr>
          <w:spacing w:val="-3"/>
        </w:rPr>
        <w:t xml:space="preserve"> </w:t>
      </w:r>
      <w:r>
        <w:t>the</w:t>
      </w:r>
      <w:r>
        <w:rPr>
          <w:spacing w:val="-3"/>
        </w:rPr>
        <w:t xml:space="preserve"> </w:t>
      </w:r>
      <w:r>
        <w:t>court</w:t>
      </w:r>
      <w:r>
        <w:rPr>
          <w:spacing w:val="-3"/>
        </w:rPr>
        <w:t xml:space="preserve"> </w:t>
      </w:r>
      <w:r>
        <w:t>lacks</w:t>
      </w:r>
      <w:r>
        <w:rPr>
          <w:spacing w:val="-3"/>
        </w:rPr>
        <w:t xml:space="preserve"> </w:t>
      </w:r>
      <w:r>
        <w:t>authority</w:t>
      </w:r>
      <w:r>
        <w:rPr>
          <w:spacing w:val="-2"/>
        </w:rPr>
        <w:t xml:space="preserve"> </w:t>
      </w:r>
      <w:r>
        <w:t>to</w:t>
      </w:r>
      <w:r>
        <w:rPr>
          <w:spacing w:val="-3"/>
        </w:rPr>
        <w:t xml:space="preserve"> </w:t>
      </w:r>
      <w:r>
        <w:t>set</w:t>
      </w:r>
      <w:r>
        <w:rPr>
          <w:spacing w:val="-3"/>
        </w:rPr>
        <w:t xml:space="preserve"> </w:t>
      </w:r>
      <w:r>
        <w:t>limits</w:t>
      </w:r>
      <w:r>
        <w:rPr>
          <w:spacing w:val="-3"/>
        </w:rPr>
        <w:t xml:space="preserve"> </w:t>
      </w:r>
      <w:r>
        <w:t>on</w:t>
      </w:r>
      <w:r>
        <w:rPr>
          <w:spacing w:val="-3"/>
        </w:rPr>
        <w:t xml:space="preserve"> </w:t>
      </w:r>
      <w:r>
        <w:t>county</w:t>
      </w:r>
      <w:r>
        <w:rPr>
          <w:spacing w:val="-2"/>
        </w:rPr>
        <w:t xml:space="preserve"> </w:t>
      </w:r>
      <w:r>
        <w:t>discretion</w:t>
      </w:r>
      <w:r>
        <w:rPr>
          <w:spacing w:val="-3"/>
        </w:rPr>
        <w:t xml:space="preserve"> </w:t>
      </w:r>
      <w:r>
        <w:t>to</w:t>
      </w:r>
      <w:r>
        <w:rPr>
          <w:spacing w:val="-3"/>
        </w:rPr>
        <w:t xml:space="preserve"> </w:t>
      </w:r>
      <w:r>
        <w:t>ensure</w:t>
      </w:r>
      <w:r>
        <w:rPr>
          <w:spacing w:val="-3"/>
        </w:rPr>
        <w:t xml:space="preserve"> </w:t>
      </w:r>
      <w:r>
        <w:t>that</w:t>
      </w:r>
      <w:r>
        <w:rPr>
          <w:spacing w:val="-3"/>
        </w:rPr>
        <w:t xml:space="preserve"> </w:t>
      </w:r>
      <w:r>
        <w:t>placement</w:t>
      </w:r>
      <w:r>
        <w:rPr>
          <w:spacing w:val="-3"/>
        </w:rPr>
        <w:t xml:space="preserve"> </w:t>
      </w:r>
      <w:r>
        <w:t>and service standards are met, either by prescribing the type of placement that will be made, or by specifying a particular placement.</w:t>
      </w:r>
      <w:r>
        <w:rPr>
          <w:spacing w:val="40"/>
        </w:rPr>
        <w:t xml:space="preserve"> </w:t>
      </w:r>
      <w:r>
        <w:t xml:space="preserve">In </w:t>
      </w:r>
      <w:r>
        <w:rPr>
          <w:i/>
        </w:rPr>
        <w:t>Dunn County v. Judy K.</w:t>
      </w:r>
      <w:hyperlink w:anchor="_bookmark410" w:history="1">
        <w:r>
          <w:rPr>
            <w:vertAlign w:val="superscript"/>
          </w:rPr>
          <w:t>308</w:t>
        </w:r>
      </w:hyperlink>
      <w:r>
        <w:t xml:space="preserve"> the Wisconsin Supreme Court made clear that a county’s choice of placement can be overruled by the court, and this is also clear from the court’s authority to review and modify orders for protective placement and protective services under § 55.16.</w:t>
      </w:r>
      <w:r>
        <w:rPr>
          <w:spacing w:val="40"/>
        </w:rPr>
        <w:t xml:space="preserve"> </w:t>
      </w:r>
      <w:r>
        <w:rPr>
          <w:i/>
        </w:rPr>
        <w:t>See Ch. VI, Part I.2. and 3, below</w:t>
      </w:r>
    </w:p>
    <w:p w14:paraId="4A8B1AC1" w14:textId="77777777" w:rsidR="00323B91" w:rsidRDefault="00767F93">
      <w:pPr>
        <w:pStyle w:val="BodyText"/>
        <w:spacing w:before="173" w:line="244" w:lineRule="auto"/>
        <w:ind w:left="1059" w:right="927"/>
      </w:pPr>
      <w:r>
        <w:t>The</w:t>
      </w:r>
      <w:r>
        <w:rPr>
          <w:spacing w:val="-10"/>
        </w:rPr>
        <w:t xml:space="preserve"> </w:t>
      </w:r>
      <w:r>
        <w:t>Court</w:t>
      </w:r>
      <w:r>
        <w:rPr>
          <w:spacing w:val="-10"/>
        </w:rPr>
        <w:t xml:space="preserve"> </w:t>
      </w:r>
      <w:r>
        <w:t>of</w:t>
      </w:r>
      <w:r>
        <w:rPr>
          <w:spacing w:val="-10"/>
        </w:rPr>
        <w:t xml:space="preserve"> </w:t>
      </w:r>
      <w:r>
        <w:t>Appeals,</w:t>
      </w:r>
      <w:r>
        <w:rPr>
          <w:spacing w:val="-10"/>
        </w:rPr>
        <w:t xml:space="preserve"> </w:t>
      </w:r>
      <w:r>
        <w:t>in</w:t>
      </w:r>
      <w:r>
        <w:rPr>
          <w:spacing w:val="-10"/>
        </w:rPr>
        <w:t xml:space="preserve"> </w:t>
      </w:r>
      <w:r>
        <w:t>the</w:t>
      </w:r>
      <w:r>
        <w:rPr>
          <w:spacing w:val="-10"/>
        </w:rPr>
        <w:t xml:space="preserve"> </w:t>
      </w:r>
      <w:r>
        <w:t>case</w:t>
      </w:r>
      <w:r>
        <w:rPr>
          <w:spacing w:val="-10"/>
        </w:rPr>
        <w:t xml:space="preserve"> </w:t>
      </w:r>
      <w:r>
        <w:t>of</w:t>
      </w:r>
      <w:r>
        <w:rPr>
          <w:spacing w:val="-9"/>
        </w:rPr>
        <w:t xml:space="preserve"> </w:t>
      </w:r>
      <w:r>
        <w:rPr>
          <w:i/>
        </w:rPr>
        <w:t>Fond</w:t>
      </w:r>
      <w:r>
        <w:rPr>
          <w:i/>
          <w:spacing w:val="-6"/>
        </w:rPr>
        <w:t xml:space="preserve"> </w:t>
      </w:r>
      <w:r>
        <w:rPr>
          <w:i/>
        </w:rPr>
        <w:t>du</w:t>
      </w:r>
      <w:r>
        <w:rPr>
          <w:i/>
          <w:spacing w:val="-6"/>
        </w:rPr>
        <w:t xml:space="preserve"> </w:t>
      </w:r>
      <w:r>
        <w:rPr>
          <w:i/>
        </w:rPr>
        <w:t>Lac</w:t>
      </w:r>
      <w:r>
        <w:rPr>
          <w:i/>
          <w:spacing w:val="-6"/>
        </w:rPr>
        <w:t xml:space="preserve"> </w:t>
      </w:r>
      <w:r>
        <w:rPr>
          <w:i/>
        </w:rPr>
        <w:t>County</w:t>
      </w:r>
      <w:r>
        <w:rPr>
          <w:i/>
          <w:spacing w:val="-6"/>
        </w:rPr>
        <w:t xml:space="preserve"> </w:t>
      </w:r>
      <w:r>
        <w:rPr>
          <w:i/>
        </w:rPr>
        <w:t>v.</w:t>
      </w:r>
      <w:r>
        <w:rPr>
          <w:i/>
          <w:spacing w:val="-6"/>
        </w:rPr>
        <w:t xml:space="preserve"> </w:t>
      </w:r>
      <w:r>
        <w:rPr>
          <w:i/>
        </w:rPr>
        <w:t>J.G.S.</w:t>
      </w:r>
      <w:r>
        <w:t>,</w:t>
      </w:r>
      <w:hyperlink w:anchor="_bookmark411" w:history="1">
        <w:r>
          <w:rPr>
            <w:vertAlign w:val="superscript"/>
          </w:rPr>
          <w:t>309</w:t>
        </w:r>
      </w:hyperlink>
      <w:r>
        <w:t xml:space="preserve"> upheld</w:t>
      </w:r>
      <w:r>
        <w:rPr>
          <w:spacing w:val="-10"/>
        </w:rPr>
        <w:t xml:space="preserve"> </w:t>
      </w:r>
      <w:r>
        <w:t>a</w:t>
      </w:r>
      <w:r>
        <w:rPr>
          <w:spacing w:val="-10"/>
        </w:rPr>
        <w:t xml:space="preserve"> </w:t>
      </w:r>
      <w:r>
        <w:t>court</w:t>
      </w:r>
      <w:r>
        <w:rPr>
          <w:spacing w:val="-10"/>
        </w:rPr>
        <w:t xml:space="preserve"> </w:t>
      </w:r>
      <w:r>
        <w:t>order</w:t>
      </w:r>
      <w:r>
        <w:rPr>
          <w:spacing w:val="-10"/>
        </w:rPr>
        <w:t xml:space="preserve"> </w:t>
      </w:r>
      <w:r>
        <w:t>that</w:t>
      </w:r>
      <w:r>
        <w:rPr>
          <w:spacing w:val="-10"/>
        </w:rPr>
        <w:t xml:space="preserve"> </w:t>
      </w:r>
      <w:r>
        <w:t>the county</w:t>
      </w:r>
      <w:r>
        <w:rPr>
          <w:spacing w:val="-8"/>
        </w:rPr>
        <w:t xml:space="preserve"> </w:t>
      </w:r>
      <w:r>
        <w:t>place</w:t>
      </w:r>
      <w:r>
        <w:rPr>
          <w:spacing w:val="-10"/>
        </w:rPr>
        <w:t xml:space="preserve"> </w:t>
      </w:r>
      <w:r>
        <w:t>the</w:t>
      </w:r>
      <w:r>
        <w:rPr>
          <w:spacing w:val="-10"/>
        </w:rPr>
        <w:t xml:space="preserve"> </w:t>
      </w:r>
      <w:r>
        <w:t>person</w:t>
      </w:r>
      <w:r>
        <w:rPr>
          <w:spacing w:val="-10"/>
        </w:rPr>
        <w:t xml:space="preserve"> </w:t>
      </w:r>
      <w:r>
        <w:t>in</w:t>
      </w:r>
      <w:r>
        <w:rPr>
          <w:spacing w:val="-10"/>
        </w:rPr>
        <w:t xml:space="preserve"> </w:t>
      </w:r>
      <w:r>
        <w:t>a</w:t>
      </w:r>
      <w:r>
        <w:rPr>
          <w:spacing w:val="-10"/>
        </w:rPr>
        <w:t xml:space="preserve"> </w:t>
      </w:r>
      <w:r>
        <w:t>community</w:t>
      </w:r>
      <w:r>
        <w:rPr>
          <w:spacing w:val="-8"/>
        </w:rPr>
        <w:t xml:space="preserve"> </w:t>
      </w:r>
      <w:r>
        <w:t>living</w:t>
      </w:r>
      <w:r>
        <w:rPr>
          <w:spacing w:val="-10"/>
        </w:rPr>
        <w:t xml:space="preserve"> </w:t>
      </w:r>
      <w:r>
        <w:t>arrangement</w:t>
      </w:r>
      <w:r>
        <w:rPr>
          <w:spacing w:val="-10"/>
        </w:rPr>
        <w:t xml:space="preserve"> </w:t>
      </w:r>
      <w:r>
        <w:t>with</w:t>
      </w:r>
      <w:r>
        <w:rPr>
          <w:spacing w:val="-10"/>
        </w:rPr>
        <w:t xml:space="preserve"> </w:t>
      </w:r>
      <w:r>
        <w:t>necessary</w:t>
      </w:r>
      <w:r>
        <w:rPr>
          <w:spacing w:val="-8"/>
        </w:rPr>
        <w:t xml:space="preserve"> </w:t>
      </w:r>
      <w:r>
        <w:t>individual</w:t>
      </w:r>
      <w:r>
        <w:rPr>
          <w:spacing w:val="-10"/>
        </w:rPr>
        <w:t xml:space="preserve"> </w:t>
      </w:r>
      <w:r>
        <w:t>support services,</w:t>
      </w:r>
      <w:r>
        <w:rPr>
          <w:spacing w:val="-8"/>
        </w:rPr>
        <w:t xml:space="preserve"> </w:t>
      </w:r>
      <w:r>
        <w:t>even</w:t>
      </w:r>
      <w:r>
        <w:rPr>
          <w:spacing w:val="-8"/>
        </w:rPr>
        <w:t xml:space="preserve"> </w:t>
      </w:r>
      <w:r>
        <w:t>though</w:t>
      </w:r>
      <w:r>
        <w:rPr>
          <w:spacing w:val="-8"/>
        </w:rPr>
        <w:t xml:space="preserve"> </w:t>
      </w:r>
      <w:r>
        <w:t>that</w:t>
      </w:r>
      <w:r>
        <w:rPr>
          <w:spacing w:val="-8"/>
        </w:rPr>
        <w:t xml:space="preserve"> </w:t>
      </w:r>
      <w:r>
        <w:t>required</w:t>
      </w:r>
      <w:r>
        <w:rPr>
          <w:spacing w:val="-8"/>
        </w:rPr>
        <w:t xml:space="preserve"> </w:t>
      </w:r>
      <w:r>
        <w:t>planning</w:t>
      </w:r>
      <w:r>
        <w:rPr>
          <w:spacing w:val="-8"/>
        </w:rPr>
        <w:t xml:space="preserve"> </w:t>
      </w:r>
      <w:r>
        <w:t>and</w:t>
      </w:r>
      <w:r>
        <w:rPr>
          <w:spacing w:val="-8"/>
        </w:rPr>
        <w:t xml:space="preserve"> </w:t>
      </w:r>
      <w:r>
        <w:t>development</w:t>
      </w:r>
      <w:r>
        <w:rPr>
          <w:spacing w:val="-8"/>
        </w:rPr>
        <w:t xml:space="preserve"> </w:t>
      </w:r>
      <w:r>
        <w:t>of</w:t>
      </w:r>
      <w:r>
        <w:rPr>
          <w:spacing w:val="-8"/>
        </w:rPr>
        <w:t xml:space="preserve"> </w:t>
      </w:r>
      <w:r>
        <w:t>a</w:t>
      </w:r>
      <w:r>
        <w:rPr>
          <w:spacing w:val="-8"/>
        </w:rPr>
        <w:t xml:space="preserve"> </w:t>
      </w:r>
      <w:r>
        <w:t>placement</w:t>
      </w:r>
      <w:r>
        <w:rPr>
          <w:spacing w:val="-8"/>
        </w:rPr>
        <w:t xml:space="preserve"> </w:t>
      </w:r>
      <w:r>
        <w:t>and</w:t>
      </w:r>
      <w:r>
        <w:rPr>
          <w:spacing w:val="-8"/>
        </w:rPr>
        <w:t xml:space="preserve"> </w:t>
      </w:r>
      <w:r>
        <w:t>set</w:t>
      </w:r>
      <w:r>
        <w:rPr>
          <w:spacing w:val="-8"/>
        </w:rPr>
        <w:t xml:space="preserve"> </w:t>
      </w:r>
      <w:r>
        <w:t>of individualized</w:t>
      </w:r>
      <w:r>
        <w:rPr>
          <w:spacing w:val="-9"/>
        </w:rPr>
        <w:t xml:space="preserve"> </w:t>
      </w:r>
      <w:r>
        <w:t>services</w:t>
      </w:r>
      <w:r>
        <w:rPr>
          <w:spacing w:val="-9"/>
        </w:rPr>
        <w:t xml:space="preserve"> </w:t>
      </w:r>
      <w:r>
        <w:t>that</w:t>
      </w:r>
      <w:r>
        <w:rPr>
          <w:spacing w:val="-9"/>
        </w:rPr>
        <w:t xml:space="preserve"> </w:t>
      </w:r>
      <w:r>
        <w:t>did</w:t>
      </w:r>
      <w:r>
        <w:rPr>
          <w:spacing w:val="-9"/>
        </w:rPr>
        <w:t xml:space="preserve"> </w:t>
      </w:r>
      <w:r>
        <w:t>not</w:t>
      </w:r>
      <w:r>
        <w:rPr>
          <w:spacing w:val="-9"/>
        </w:rPr>
        <w:t xml:space="preserve"> </w:t>
      </w:r>
      <w:r>
        <w:t>exist</w:t>
      </w:r>
      <w:r>
        <w:rPr>
          <w:spacing w:val="-9"/>
        </w:rPr>
        <w:t xml:space="preserve"> </w:t>
      </w:r>
      <w:r>
        <w:t>at</w:t>
      </w:r>
      <w:r>
        <w:rPr>
          <w:spacing w:val="-9"/>
        </w:rPr>
        <w:t xml:space="preserve"> </w:t>
      </w:r>
      <w:r>
        <w:t>the</w:t>
      </w:r>
      <w:r>
        <w:rPr>
          <w:spacing w:val="-9"/>
        </w:rPr>
        <w:t xml:space="preserve"> </w:t>
      </w:r>
      <w:r>
        <w:t>time</w:t>
      </w:r>
      <w:r>
        <w:rPr>
          <w:spacing w:val="-9"/>
        </w:rPr>
        <w:t xml:space="preserve"> </w:t>
      </w:r>
      <w:r>
        <w:t>of</w:t>
      </w:r>
      <w:r>
        <w:rPr>
          <w:spacing w:val="-9"/>
        </w:rPr>
        <w:t xml:space="preserve"> </w:t>
      </w:r>
      <w:r>
        <w:t>the</w:t>
      </w:r>
      <w:r>
        <w:rPr>
          <w:spacing w:val="-9"/>
        </w:rPr>
        <w:t xml:space="preserve"> </w:t>
      </w:r>
      <w:r>
        <w:t>order.</w:t>
      </w:r>
      <w:r>
        <w:rPr>
          <w:spacing w:val="40"/>
        </w:rPr>
        <w:t xml:space="preserve"> </w:t>
      </w:r>
      <w:r>
        <w:t>Where</w:t>
      </w:r>
      <w:r>
        <w:rPr>
          <w:spacing w:val="-9"/>
        </w:rPr>
        <w:t xml:space="preserve"> </w:t>
      </w:r>
      <w:r>
        <w:t>the</w:t>
      </w:r>
      <w:r>
        <w:rPr>
          <w:spacing w:val="-9"/>
        </w:rPr>
        <w:t xml:space="preserve"> </w:t>
      </w:r>
      <w:r>
        <w:t>person's</w:t>
      </w:r>
      <w:r>
        <w:rPr>
          <w:spacing w:val="-9"/>
        </w:rPr>
        <w:t xml:space="preserve"> </w:t>
      </w:r>
      <w:r>
        <w:t>needs</w:t>
      </w:r>
      <w:r>
        <w:rPr>
          <w:spacing w:val="-9"/>
        </w:rPr>
        <w:t xml:space="preserve"> </w:t>
      </w:r>
      <w:r>
        <w:t>are complex,</w:t>
      </w:r>
      <w:r>
        <w:rPr>
          <w:spacing w:val="-10"/>
        </w:rPr>
        <w:t xml:space="preserve"> </w:t>
      </w:r>
      <w:r>
        <w:t>where</w:t>
      </w:r>
      <w:r>
        <w:rPr>
          <w:spacing w:val="-10"/>
        </w:rPr>
        <w:t xml:space="preserve"> </w:t>
      </w:r>
      <w:r>
        <w:t>the</w:t>
      </w:r>
      <w:r>
        <w:rPr>
          <w:spacing w:val="-10"/>
        </w:rPr>
        <w:t xml:space="preserve"> </w:t>
      </w:r>
      <w:r>
        <w:t>person</w:t>
      </w:r>
      <w:r>
        <w:rPr>
          <w:spacing w:val="-10"/>
        </w:rPr>
        <w:t xml:space="preserve"> </w:t>
      </w:r>
      <w:r>
        <w:t>may</w:t>
      </w:r>
      <w:r>
        <w:rPr>
          <w:spacing w:val="-8"/>
        </w:rPr>
        <w:t xml:space="preserve"> </w:t>
      </w:r>
      <w:r>
        <w:t>be</w:t>
      </w:r>
      <w:r>
        <w:rPr>
          <w:spacing w:val="-10"/>
        </w:rPr>
        <w:t xml:space="preserve"> </w:t>
      </w:r>
      <w:r>
        <w:t>at</w:t>
      </w:r>
      <w:r>
        <w:rPr>
          <w:spacing w:val="-10"/>
        </w:rPr>
        <w:t xml:space="preserve"> </w:t>
      </w:r>
      <w:r>
        <w:t>risk</w:t>
      </w:r>
      <w:r>
        <w:rPr>
          <w:spacing w:val="-10"/>
        </w:rPr>
        <w:t xml:space="preserve"> </w:t>
      </w:r>
      <w:r>
        <w:t>without</w:t>
      </w:r>
      <w:r>
        <w:rPr>
          <w:spacing w:val="-10"/>
        </w:rPr>
        <w:t xml:space="preserve"> </w:t>
      </w:r>
      <w:r>
        <w:t>specific</w:t>
      </w:r>
      <w:r>
        <w:rPr>
          <w:spacing w:val="-10"/>
        </w:rPr>
        <w:t xml:space="preserve"> </w:t>
      </w:r>
      <w:r>
        <w:t>services,</w:t>
      </w:r>
      <w:r>
        <w:rPr>
          <w:spacing w:val="-10"/>
        </w:rPr>
        <w:t xml:space="preserve"> </w:t>
      </w:r>
      <w:r>
        <w:t>or</w:t>
      </w:r>
      <w:r>
        <w:rPr>
          <w:spacing w:val="-10"/>
        </w:rPr>
        <w:t xml:space="preserve"> </w:t>
      </w:r>
      <w:r>
        <w:t>where</w:t>
      </w:r>
      <w:r>
        <w:rPr>
          <w:spacing w:val="-10"/>
        </w:rPr>
        <w:t xml:space="preserve"> </w:t>
      </w:r>
      <w:r>
        <w:t>the</w:t>
      </w:r>
      <w:r>
        <w:rPr>
          <w:spacing w:val="-10"/>
        </w:rPr>
        <w:t xml:space="preserve"> </w:t>
      </w:r>
      <w:r>
        <w:t>county</w:t>
      </w:r>
      <w:r>
        <w:rPr>
          <w:spacing w:val="-8"/>
        </w:rPr>
        <w:t xml:space="preserve"> </w:t>
      </w:r>
      <w:r>
        <w:t>has</w:t>
      </w:r>
      <w:r>
        <w:rPr>
          <w:spacing w:val="-10"/>
        </w:rPr>
        <w:t xml:space="preserve"> </w:t>
      </w:r>
      <w:r>
        <w:t>failed to</w:t>
      </w:r>
      <w:r>
        <w:rPr>
          <w:spacing w:val="-9"/>
        </w:rPr>
        <w:t xml:space="preserve"> </w:t>
      </w:r>
      <w:r>
        <w:t>develop</w:t>
      </w:r>
      <w:r>
        <w:rPr>
          <w:spacing w:val="-9"/>
        </w:rPr>
        <w:t xml:space="preserve"> </w:t>
      </w:r>
      <w:r>
        <w:t>needed</w:t>
      </w:r>
      <w:r>
        <w:rPr>
          <w:spacing w:val="-9"/>
        </w:rPr>
        <w:t xml:space="preserve"> </w:t>
      </w:r>
      <w:r>
        <w:t>services,</w:t>
      </w:r>
      <w:r>
        <w:rPr>
          <w:spacing w:val="-9"/>
        </w:rPr>
        <w:t xml:space="preserve"> </w:t>
      </w:r>
      <w:r>
        <w:t>this</w:t>
      </w:r>
      <w:r>
        <w:rPr>
          <w:spacing w:val="-9"/>
        </w:rPr>
        <w:t xml:space="preserve"> </w:t>
      </w:r>
      <w:r>
        <w:t>kind</w:t>
      </w:r>
      <w:r>
        <w:rPr>
          <w:spacing w:val="-9"/>
        </w:rPr>
        <w:t xml:space="preserve"> </w:t>
      </w:r>
      <w:r>
        <w:t>of</w:t>
      </w:r>
      <w:r>
        <w:rPr>
          <w:spacing w:val="-9"/>
        </w:rPr>
        <w:t xml:space="preserve"> </w:t>
      </w:r>
      <w:r>
        <w:t>specificity</w:t>
      </w:r>
      <w:r>
        <w:rPr>
          <w:spacing w:val="-9"/>
        </w:rPr>
        <w:t xml:space="preserve"> </w:t>
      </w:r>
      <w:r>
        <w:t>may</w:t>
      </w:r>
      <w:r>
        <w:rPr>
          <w:spacing w:val="-7"/>
        </w:rPr>
        <w:t xml:space="preserve"> </w:t>
      </w:r>
      <w:r>
        <w:t>by</w:t>
      </w:r>
      <w:r>
        <w:rPr>
          <w:spacing w:val="-7"/>
        </w:rPr>
        <w:t xml:space="preserve"> </w:t>
      </w:r>
      <w:r>
        <w:t>needed.</w:t>
      </w:r>
      <w:r>
        <w:rPr>
          <w:spacing w:val="40"/>
        </w:rPr>
        <w:t xml:space="preserve"> </w:t>
      </w:r>
      <w:r>
        <w:t>An</w:t>
      </w:r>
      <w:r>
        <w:rPr>
          <w:spacing w:val="-9"/>
        </w:rPr>
        <w:t xml:space="preserve"> </w:t>
      </w:r>
      <w:r>
        <w:t>interim</w:t>
      </w:r>
      <w:r>
        <w:rPr>
          <w:spacing w:val="-11"/>
        </w:rPr>
        <w:t xml:space="preserve"> </w:t>
      </w:r>
      <w:r>
        <w:t>placement</w:t>
      </w:r>
      <w:r>
        <w:rPr>
          <w:spacing w:val="-9"/>
        </w:rPr>
        <w:t xml:space="preserve"> </w:t>
      </w:r>
      <w:r>
        <w:t>that</w:t>
      </w:r>
      <w:r>
        <w:rPr>
          <w:spacing w:val="-9"/>
        </w:rPr>
        <w:t xml:space="preserve"> </w:t>
      </w:r>
      <w:r>
        <w:t>is more</w:t>
      </w:r>
      <w:r>
        <w:rPr>
          <w:spacing w:val="-10"/>
        </w:rPr>
        <w:t xml:space="preserve"> </w:t>
      </w:r>
      <w:r>
        <w:t>restrictive,</w:t>
      </w:r>
      <w:r>
        <w:rPr>
          <w:spacing w:val="-10"/>
        </w:rPr>
        <w:t xml:space="preserve"> </w:t>
      </w:r>
      <w:r>
        <w:t>with</w:t>
      </w:r>
      <w:r>
        <w:rPr>
          <w:spacing w:val="-10"/>
        </w:rPr>
        <w:t xml:space="preserve"> </w:t>
      </w:r>
      <w:r>
        <w:t>a</w:t>
      </w:r>
      <w:r>
        <w:rPr>
          <w:spacing w:val="-10"/>
        </w:rPr>
        <w:t xml:space="preserve"> </w:t>
      </w:r>
      <w:r>
        <w:t>timeline</w:t>
      </w:r>
      <w:r>
        <w:rPr>
          <w:spacing w:val="-10"/>
        </w:rPr>
        <w:t xml:space="preserve"> </w:t>
      </w:r>
      <w:r>
        <w:t>for</w:t>
      </w:r>
      <w:r>
        <w:rPr>
          <w:spacing w:val="-10"/>
        </w:rPr>
        <w:t xml:space="preserve"> </w:t>
      </w:r>
      <w:r>
        <w:t>development</w:t>
      </w:r>
      <w:r>
        <w:rPr>
          <w:spacing w:val="-11"/>
        </w:rPr>
        <w:t xml:space="preserve"> </w:t>
      </w:r>
      <w:r>
        <w:t>of</w:t>
      </w:r>
      <w:r>
        <w:rPr>
          <w:spacing w:val="-10"/>
        </w:rPr>
        <w:t xml:space="preserve"> </w:t>
      </w:r>
      <w:r>
        <w:t>an</w:t>
      </w:r>
      <w:r>
        <w:rPr>
          <w:spacing w:val="-10"/>
        </w:rPr>
        <w:t xml:space="preserve"> </w:t>
      </w:r>
      <w:r>
        <w:t>alternative</w:t>
      </w:r>
      <w:r>
        <w:rPr>
          <w:spacing w:val="-10"/>
        </w:rPr>
        <w:t xml:space="preserve"> </w:t>
      </w:r>
      <w:r>
        <w:t>or</w:t>
      </w:r>
      <w:r>
        <w:rPr>
          <w:spacing w:val="-10"/>
        </w:rPr>
        <w:t xml:space="preserve"> </w:t>
      </w:r>
      <w:r>
        <w:t>for</w:t>
      </w:r>
      <w:r>
        <w:rPr>
          <w:spacing w:val="-10"/>
        </w:rPr>
        <w:t xml:space="preserve"> </w:t>
      </w:r>
      <w:r>
        <w:t>further</w:t>
      </w:r>
      <w:r>
        <w:rPr>
          <w:spacing w:val="-10"/>
        </w:rPr>
        <w:t xml:space="preserve"> </w:t>
      </w:r>
      <w:r>
        <w:t>evaluation</w:t>
      </w:r>
      <w:r>
        <w:rPr>
          <w:spacing w:val="-10"/>
        </w:rPr>
        <w:t xml:space="preserve"> </w:t>
      </w:r>
      <w:r>
        <w:t>and reports</w:t>
      </w:r>
      <w:r>
        <w:rPr>
          <w:spacing w:val="-14"/>
        </w:rPr>
        <w:t xml:space="preserve"> </w:t>
      </w:r>
      <w:r>
        <w:t>to</w:t>
      </w:r>
      <w:r>
        <w:rPr>
          <w:spacing w:val="-14"/>
        </w:rPr>
        <w:t xml:space="preserve"> </w:t>
      </w:r>
      <w:r>
        <w:t>the</w:t>
      </w:r>
      <w:r>
        <w:rPr>
          <w:spacing w:val="-14"/>
        </w:rPr>
        <w:t xml:space="preserve"> </w:t>
      </w:r>
      <w:r>
        <w:t>court,</w:t>
      </w:r>
      <w:r>
        <w:rPr>
          <w:spacing w:val="-13"/>
        </w:rPr>
        <w:t xml:space="preserve"> </w:t>
      </w:r>
      <w:r>
        <w:t>may</w:t>
      </w:r>
      <w:r>
        <w:rPr>
          <w:spacing w:val="-14"/>
        </w:rPr>
        <w:t xml:space="preserve"> </w:t>
      </w:r>
      <w:r>
        <w:t>also</w:t>
      </w:r>
      <w:r>
        <w:rPr>
          <w:spacing w:val="-14"/>
        </w:rPr>
        <w:t xml:space="preserve"> </w:t>
      </w:r>
      <w:r>
        <w:t>be</w:t>
      </w:r>
      <w:r>
        <w:rPr>
          <w:spacing w:val="-14"/>
        </w:rPr>
        <w:t xml:space="preserve"> </w:t>
      </w:r>
      <w:r>
        <w:t>appropriate.</w:t>
      </w:r>
      <w:r>
        <w:rPr>
          <w:spacing w:val="12"/>
        </w:rPr>
        <w:t xml:space="preserve"> </w:t>
      </w:r>
      <w:r>
        <w:t>(</w:t>
      </w:r>
      <w:r>
        <w:rPr>
          <w:i/>
        </w:rPr>
        <w:t>See</w:t>
      </w:r>
      <w:r>
        <w:rPr>
          <w:i/>
          <w:spacing w:val="-14"/>
        </w:rPr>
        <w:t xml:space="preserve"> </w:t>
      </w:r>
      <w:r>
        <w:rPr>
          <w:i/>
        </w:rPr>
        <w:t>Ch.</w:t>
      </w:r>
      <w:r>
        <w:rPr>
          <w:i/>
          <w:spacing w:val="-13"/>
        </w:rPr>
        <w:t xml:space="preserve"> </w:t>
      </w:r>
      <w:r>
        <w:rPr>
          <w:i/>
        </w:rPr>
        <w:t>VI,</w:t>
      </w:r>
      <w:r>
        <w:rPr>
          <w:i/>
          <w:spacing w:val="-14"/>
        </w:rPr>
        <w:t xml:space="preserve"> </w:t>
      </w:r>
      <w:r>
        <w:rPr>
          <w:i/>
        </w:rPr>
        <w:t>Part</w:t>
      </w:r>
      <w:r>
        <w:rPr>
          <w:i/>
          <w:spacing w:val="-14"/>
        </w:rPr>
        <w:t xml:space="preserve"> </w:t>
      </w:r>
      <w:r>
        <w:rPr>
          <w:i/>
        </w:rPr>
        <w:t>I.3</w:t>
      </w:r>
      <w:r>
        <w:t>.</w:t>
      </w:r>
      <w:r>
        <w:rPr>
          <w:spacing w:val="-14"/>
        </w:rPr>
        <w:t xml:space="preserve"> </w:t>
      </w:r>
      <w:r>
        <w:t>for</w:t>
      </w:r>
      <w:r>
        <w:rPr>
          <w:spacing w:val="-13"/>
        </w:rPr>
        <w:t xml:space="preserve"> </w:t>
      </w:r>
      <w:r>
        <w:t>the</w:t>
      </w:r>
      <w:r>
        <w:rPr>
          <w:spacing w:val="-14"/>
        </w:rPr>
        <w:t xml:space="preserve"> </w:t>
      </w:r>
      <w:r>
        <w:t>court’s</w:t>
      </w:r>
      <w:r>
        <w:rPr>
          <w:spacing w:val="-14"/>
        </w:rPr>
        <w:t xml:space="preserve"> </w:t>
      </w:r>
      <w:r>
        <w:t>similar</w:t>
      </w:r>
      <w:r>
        <w:rPr>
          <w:spacing w:val="-14"/>
        </w:rPr>
        <w:t xml:space="preserve"> </w:t>
      </w:r>
      <w:r>
        <w:t>discretion on a motion to modify a protective placement.)</w:t>
      </w:r>
    </w:p>
    <w:p w14:paraId="558E41C4" w14:textId="77777777" w:rsidR="00323B91" w:rsidRDefault="00767F93">
      <w:pPr>
        <w:pStyle w:val="BodyText"/>
        <w:spacing w:before="191" w:line="244" w:lineRule="auto"/>
        <w:ind w:left="1060" w:right="997"/>
      </w:pPr>
      <w:r>
        <w:t>The</w:t>
      </w:r>
      <w:r>
        <w:rPr>
          <w:spacing w:val="-8"/>
        </w:rPr>
        <w:t xml:space="preserve"> </w:t>
      </w:r>
      <w:r>
        <w:t>standard</w:t>
      </w:r>
      <w:r>
        <w:rPr>
          <w:spacing w:val="-8"/>
        </w:rPr>
        <w:t xml:space="preserve"> </w:t>
      </w:r>
      <w:r>
        <w:t>order</w:t>
      </w:r>
      <w:r>
        <w:rPr>
          <w:spacing w:val="-8"/>
        </w:rPr>
        <w:t xml:space="preserve"> </w:t>
      </w:r>
      <w:r>
        <w:t>form</w:t>
      </w:r>
      <w:r>
        <w:rPr>
          <w:spacing w:val="-10"/>
        </w:rPr>
        <w:t xml:space="preserve"> </w:t>
      </w:r>
      <w:r>
        <w:t>requires</w:t>
      </w:r>
      <w:r>
        <w:rPr>
          <w:spacing w:val="-8"/>
        </w:rPr>
        <w:t xml:space="preserve"> </w:t>
      </w:r>
      <w:r>
        <w:t>the</w:t>
      </w:r>
      <w:r>
        <w:rPr>
          <w:spacing w:val="-8"/>
        </w:rPr>
        <w:t xml:space="preserve"> </w:t>
      </w:r>
      <w:r>
        <w:t>court</w:t>
      </w:r>
      <w:r>
        <w:rPr>
          <w:spacing w:val="-8"/>
        </w:rPr>
        <w:t xml:space="preserve"> </w:t>
      </w:r>
      <w:r>
        <w:t>to</w:t>
      </w:r>
      <w:r>
        <w:rPr>
          <w:spacing w:val="-9"/>
        </w:rPr>
        <w:t xml:space="preserve"> </w:t>
      </w:r>
      <w:r>
        <w:t>designate</w:t>
      </w:r>
      <w:r>
        <w:rPr>
          <w:spacing w:val="-8"/>
        </w:rPr>
        <w:t xml:space="preserve"> </w:t>
      </w:r>
      <w:r>
        <w:t>the</w:t>
      </w:r>
      <w:r>
        <w:rPr>
          <w:spacing w:val="-8"/>
        </w:rPr>
        <w:t xml:space="preserve"> </w:t>
      </w:r>
      <w:r>
        <w:t>type</w:t>
      </w:r>
      <w:r>
        <w:rPr>
          <w:spacing w:val="-8"/>
        </w:rPr>
        <w:t xml:space="preserve"> </w:t>
      </w:r>
      <w:r>
        <w:t>of</w:t>
      </w:r>
      <w:r>
        <w:rPr>
          <w:spacing w:val="-9"/>
        </w:rPr>
        <w:t xml:space="preserve"> </w:t>
      </w:r>
      <w:r>
        <w:t>placement,</w:t>
      </w:r>
      <w:r>
        <w:rPr>
          <w:spacing w:val="-8"/>
        </w:rPr>
        <w:t xml:space="preserve"> </w:t>
      </w:r>
      <w:r>
        <w:t>but</w:t>
      </w:r>
      <w:r>
        <w:rPr>
          <w:spacing w:val="-8"/>
        </w:rPr>
        <w:t xml:space="preserve"> </w:t>
      </w:r>
      <w:r>
        <w:t>not</w:t>
      </w:r>
      <w:r>
        <w:rPr>
          <w:spacing w:val="-8"/>
        </w:rPr>
        <w:t xml:space="preserve"> </w:t>
      </w:r>
      <w:r>
        <w:t>a</w:t>
      </w:r>
      <w:r>
        <w:rPr>
          <w:spacing w:val="-9"/>
        </w:rPr>
        <w:t xml:space="preserve"> </w:t>
      </w:r>
      <w:r>
        <w:t>specific facility.</w:t>
      </w:r>
      <w:r>
        <w:rPr>
          <w:spacing w:val="46"/>
        </w:rPr>
        <w:t xml:space="preserve"> </w:t>
      </w:r>
      <w:r>
        <w:t>However,</w:t>
      </w:r>
      <w:r>
        <w:rPr>
          <w:spacing w:val="-14"/>
        </w:rPr>
        <w:t xml:space="preserve"> </w:t>
      </w:r>
      <w:r>
        <w:t>the</w:t>
      </w:r>
      <w:r>
        <w:rPr>
          <w:spacing w:val="-14"/>
        </w:rPr>
        <w:t xml:space="preserve"> </w:t>
      </w:r>
      <w:r>
        <w:t>“other”</w:t>
      </w:r>
      <w:r>
        <w:rPr>
          <w:spacing w:val="-13"/>
        </w:rPr>
        <w:t xml:space="preserve"> </w:t>
      </w:r>
      <w:r>
        <w:t>category</w:t>
      </w:r>
      <w:r>
        <w:rPr>
          <w:spacing w:val="-14"/>
        </w:rPr>
        <w:t xml:space="preserve"> </w:t>
      </w:r>
      <w:r>
        <w:t>and</w:t>
      </w:r>
      <w:r>
        <w:rPr>
          <w:spacing w:val="-14"/>
        </w:rPr>
        <w:t xml:space="preserve"> </w:t>
      </w:r>
      <w:r>
        <w:t>use</w:t>
      </w:r>
      <w:r>
        <w:rPr>
          <w:spacing w:val="-14"/>
        </w:rPr>
        <w:t xml:space="preserve"> </w:t>
      </w:r>
      <w:r>
        <w:t>of</w:t>
      </w:r>
      <w:r>
        <w:rPr>
          <w:spacing w:val="-13"/>
        </w:rPr>
        <w:t xml:space="preserve"> </w:t>
      </w:r>
      <w:r>
        <w:t>attachments</w:t>
      </w:r>
      <w:r>
        <w:rPr>
          <w:spacing w:val="-14"/>
        </w:rPr>
        <w:t xml:space="preserve"> </w:t>
      </w:r>
      <w:r>
        <w:t>allow</w:t>
      </w:r>
      <w:r>
        <w:rPr>
          <w:spacing w:val="-14"/>
        </w:rPr>
        <w:t xml:space="preserve"> </w:t>
      </w:r>
      <w:r>
        <w:t>for</w:t>
      </w:r>
      <w:r>
        <w:rPr>
          <w:spacing w:val="-14"/>
        </w:rPr>
        <w:t xml:space="preserve"> </w:t>
      </w:r>
      <w:r>
        <w:t>greater</w:t>
      </w:r>
      <w:r>
        <w:rPr>
          <w:spacing w:val="-13"/>
        </w:rPr>
        <w:t xml:space="preserve"> </w:t>
      </w:r>
      <w:r>
        <w:t>specificity.</w:t>
      </w:r>
      <w:r>
        <w:rPr>
          <w:spacing w:val="12"/>
        </w:rPr>
        <w:t xml:space="preserve"> </w:t>
      </w:r>
      <w:r>
        <w:t>The fact</w:t>
      </w:r>
      <w:r>
        <w:rPr>
          <w:spacing w:val="-12"/>
        </w:rPr>
        <w:t xml:space="preserve"> </w:t>
      </w:r>
      <w:r>
        <w:t>that</w:t>
      </w:r>
      <w:r>
        <w:rPr>
          <w:spacing w:val="-12"/>
        </w:rPr>
        <w:t xml:space="preserve"> </w:t>
      </w:r>
      <w:r>
        <w:t>a</w:t>
      </w:r>
      <w:r>
        <w:rPr>
          <w:spacing w:val="-12"/>
        </w:rPr>
        <w:t xml:space="preserve"> </w:t>
      </w:r>
      <w:r>
        <w:t>specific</w:t>
      </w:r>
      <w:r>
        <w:rPr>
          <w:spacing w:val="-12"/>
        </w:rPr>
        <w:t xml:space="preserve"> </w:t>
      </w:r>
      <w:r>
        <w:t>placement</w:t>
      </w:r>
      <w:r>
        <w:rPr>
          <w:spacing w:val="-12"/>
        </w:rPr>
        <w:t xml:space="preserve"> </w:t>
      </w:r>
      <w:r>
        <w:t>is</w:t>
      </w:r>
      <w:r>
        <w:rPr>
          <w:spacing w:val="-12"/>
        </w:rPr>
        <w:t xml:space="preserve"> </w:t>
      </w:r>
      <w:r>
        <w:t>made</w:t>
      </w:r>
      <w:r>
        <w:rPr>
          <w:spacing w:val="-12"/>
        </w:rPr>
        <w:t xml:space="preserve"> </w:t>
      </w:r>
      <w:r>
        <w:t>by</w:t>
      </w:r>
      <w:r>
        <w:rPr>
          <w:spacing w:val="-10"/>
        </w:rPr>
        <w:t xml:space="preserve"> </w:t>
      </w:r>
      <w:r>
        <w:t>the</w:t>
      </w:r>
      <w:r>
        <w:rPr>
          <w:spacing w:val="-12"/>
        </w:rPr>
        <w:t xml:space="preserve"> </w:t>
      </w:r>
      <w:r>
        <w:t>court</w:t>
      </w:r>
      <w:r>
        <w:rPr>
          <w:spacing w:val="-12"/>
        </w:rPr>
        <w:t xml:space="preserve"> </w:t>
      </w:r>
      <w:r>
        <w:t>does</w:t>
      </w:r>
      <w:r>
        <w:rPr>
          <w:spacing w:val="-12"/>
        </w:rPr>
        <w:t xml:space="preserve"> </w:t>
      </w:r>
      <w:r>
        <w:t>not</w:t>
      </w:r>
      <w:r>
        <w:rPr>
          <w:spacing w:val="-12"/>
        </w:rPr>
        <w:t xml:space="preserve"> </w:t>
      </w:r>
      <w:r>
        <w:t>prevent</w:t>
      </w:r>
      <w:r>
        <w:rPr>
          <w:spacing w:val="-12"/>
        </w:rPr>
        <w:t xml:space="preserve"> </w:t>
      </w:r>
      <w:r>
        <w:t>transfer</w:t>
      </w:r>
      <w:r>
        <w:rPr>
          <w:spacing w:val="-12"/>
        </w:rPr>
        <w:t xml:space="preserve"> </w:t>
      </w:r>
      <w:r>
        <w:t>of</w:t>
      </w:r>
      <w:r>
        <w:rPr>
          <w:spacing w:val="-12"/>
        </w:rPr>
        <w:t xml:space="preserve"> </w:t>
      </w:r>
      <w:r>
        <w:t>the</w:t>
      </w:r>
      <w:r>
        <w:rPr>
          <w:spacing w:val="-12"/>
        </w:rPr>
        <w:t xml:space="preserve"> </w:t>
      </w:r>
      <w:r>
        <w:t>individual</w:t>
      </w:r>
      <w:r>
        <w:rPr>
          <w:spacing w:val="-12"/>
        </w:rPr>
        <w:t xml:space="preserve"> </w:t>
      </w:r>
      <w:r>
        <w:t>to</w:t>
      </w:r>
      <w:r>
        <w:rPr>
          <w:spacing w:val="-12"/>
        </w:rPr>
        <w:t xml:space="preserve"> </w:t>
      </w:r>
      <w:r>
        <w:t>a different</w:t>
      </w:r>
      <w:r>
        <w:rPr>
          <w:spacing w:val="-1"/>
        </w:rPr>
        <w:t xml:space="preserve"> </w:t>
      </w:r>
      <w:r>
        <w:t>placement</w:t>
      </w:r>
      <w:r>
        <w:rPr>
          <w:spacing w:val="-1"/>
        </w:rPr>
        <w:t xml:space="preserve"> </w:t>
      </w:r>
      <w:r>
        <w:t>under</w:t>
      </w:r>
      <w:r>
        <w:rPr>
          <w:spacing w:val="-1"/>
        </w:rPr>
        <w:t xml:space="preserve"> </w:t>
      </w:r>
      <w:r>
        <w:t>Wis. Stat. § 55.15, so a specific order does not overly limit future flexibility to respond to changed needs.</w:t>
      </w:r>
    </w:p>
    <w:p w14:paraId="4D7DEC5F" w14:textId="77777777" w:rsidR="00323B91" w:rsidRDefault="00767F93">
      <w:pPr>
        <w:pStyle w:val="BodyText"/>
        <w:tabs>
          <w:tab w:val="left" w:pos="9729"/>
        </w:tabs>
        <w:spacing w:before="187"/>
        <w:ind w:left="1030"/>
      </w:pPr>
      <w:r>
        <w:rPr>
          <w:b/>
          <w:color w:val="000000"/>
          <w:spacing w:val="-26"/>
          <w:shd w:val="clear" w:color="auto" w:fill="E0E0E0"/>
        </w:rPr>
        <w:t xml:space="preserve"> </w:t>
      </w:r>
      <w:r>
        <w:rPr>
          <w:b/>
          <w:color w:val="000000"/>
          <w:shd w:val="clear" w:color="auto" w:fill="E0E0E0"/>
        </w:rPr>
        <w:t>NOTE:</w:t>
      </w:r>
      <w:r>
        <w:rPr>
          <w:b/>
          <w:color w:val="000000"/>
          <w:spacing w:val="43"/>
          <w:shd w:val="clear" w:color="auto" w:fill="E0E0E0"/>
        </w:rPr>
        <w:t xml:space="preserve"> </w:t>
      </w:r>
      <w:r>
        <w:rPr>
          <w:color w:val="000000"/>
          <w:shd w:val="clear" w:color="auto" w:fill="E0E0E0"/>
        </w:rPr>
        <w:t>Content</w:t>
      </w:r>
      <w:r>
        <w:rPr>
          <w:color w:val="000000"/>
          <w:spacing w:val="-4"/>
          <w:shd w:val="clear" w:color="auto" w:fill="E0E0E0"/>
        </w:rPr>
        <w:t xml:space="preserve"> </w:t>
      </w:r>
      <w:r>
        <w:rPr>
          <w:color w:val="000000"/>
          <w:shd w:val="clear" w:color="auto" w:fill="E0E0E0"/>
        </w:rPr>
        <w:t>of</w:t>
      </w:r>
      <w:r>
        <w:rPr>
          <w:color w:val="000000"/>
          <w:spacing w:val="-5"/>
          <w:shd w:val="clear" w:color="auto" w:fill="E0E0E0"/>
        </w:rPr>
        <w:t xml:space="preserve"> </w:t>
      </w:r>
      <w:r>
        <w:rPr>
          <w:color w:val="000000"/>
          <w:shd w:val="clear" w:color="auto" w:fill="E0E0E0"/>
        </w:rPr>
        <w:t>protective</w:t>
      </w:r>
      <w:r>
        <w:rPr>
          <w:color w:val="000000"/>
          <w:spacing w:val="-4"/>
          <w:shd w:val="clear" w:color="auto" w:fill="E0E0E0"/>
        </w:rPr>
        <w:t xml:space="preserve"> </w:t>
      </w:r>
      <w:r>
        <w:rPr>
          <w:color w:val="000000"/>
          <w:shd w:val="clear" w:color="auto" w:fill="E0E0E0"/>
        </w:rPr>
        <w:t>services</w:t>
      </w:r>
      <w:r>
        <w:rPr>
          <w:color w:val="000000"/>
          <w:spacing w:val="-5"/>
          <w:shd w:val="clear" w:color="auto" w:fill="E0E0E0"/>
        </w:rPr>
        <w:t xml:space="preserve"> </w:t>
      </w:r>
      <w:r>
        <w:rPr>
          <w:color w:val="000000"/>
          <w:shd w:val="clear" w:color="auto" w:fill="E0E0E0"/>
        </w:rPr>
        <w:t>orders</w:t>
      </w:r>
      <w:r>
        <w:rPr>
          <w:color w:val="000000"/>
          <w:spacing w:val="-4"/>
          <w:shd w:val="clear" w:color="auto" w:fill="E0E0E0"/>
        </w:rPr>
        <w:t xml:space="preserve"> </w:t>
      </w:r>
      <w:r>
        <w:rPr>
          <w:color w:val="000000"/>
          <w:shd w:val="clear" w:color="auto" w:fill="E0E0E0"/>
        </w:rPr>
        <w:t>is</w:t>
      </w:r>
      <w:r>
        <w:rPr>
          <w:color w:val="000000"/>
          <w:spacing w:val="-5"/>
          <w:shd w:val="clear" w:color="auto" w:fill="E0E0E0"/>
        </w:rPr>
        <w:t xml:space="preserve"> </w:t>
      </w:r>
      <w:r>
        <w:rPr>
          <w:color w:val="000000"/>
          <w:shd w:val="clear" w:color="auto" w:fill="E0E0E0"/>
        </w:rPr>
        <w:t>covered</w:t>
      </w:r>
      <w:r>
        <w:rPr>
          <w:color w:val="000000"/>
          <w:spacing w:val="-4"/>
          <w:shd w:val="clear" w:color="auto" w:fill="E0E0E0"/>
        </w:rPr>
        <w:t xml:space="preserve"> </w:t>
      </w:r>
      <w:r>
        <w:rPr>
          <w:color w:val="000000"/>
          <w:shd w:val="clear" w:color="auto" w:fill="E0E0E0"/>
        </w:rPr>
        <w:t>in</w:t>
      </w:r>
      <w:r>
        <w:rPr>
          <w:color w:val="000000"/>
          <w:spacing w:val="-5"/>
          <w:shd w:val="clear" w:color="auto" w:fill="E0E0E0"/>
        </w:rPr>
        <w:t xml:space="preserve"> </w:t>
      </w:r>
      <w:r>
        <w:rPr>
          <w:color w:val="000000"/>
          <w:shd w:val="clear" w:color="auto" w:fill="E0E0E0"/>
        </w:rPr>
        <w:t>Ch.</w:t>
      </w:r>
      <w:r>
        <w:rPr>
          <w:color w:val="000000"/>
          <w:spacing w:val="-4"/>
          <w:shd w:val="clear" w:color="auto" w:fill="E0E0E0"/>
        </w:rPr>
        <w:t xml:space="preserve"> </w:t>
      </w:r>
      <w:r>
        <w:rPr>
          <w:color w:val="000000"/>
          <w:shd w:val="clear" w:color="auto" w:fill="E0E0E0"/>
        </w:rPr>
        <w:t>IV,</w:t>
      </w:r>
      <w:r>
        <w:rPr>
          <w:color w:val="000000"/>
          <w:spacing w:val="-6"/>
          <w:shd w:val="clear" w:color="auto" w:fill="E0E0E0"/>
        </w:rPr>
        <w:t xml:space="preserve"> </w:t>
      </w:r>
      <w:r>
        <w:rPr>
          <w:i/>
          <w:color w:val="000000"/>
          <w:shd w:val="clear" w:color="auto" w:fill="E0E0E0"/>
        </w:rPr>
        <w:t>Part</w:t>
      </w:r>
      <w:r>
        <w:rPr>
          <w:i/>
          <w:color w:val="000000"/>
          <w:spacing w:val="-4"/>
          <w:shd w:val="clear" w:color="auto" w:fill="E0E0E0"/>
        </w:rPr>
        <w:t xml:space="preserve"> </w:t>
      </w:r>
      <w:r>
        <w:rPr>
          <w:color w:val="000000"/>
          <w:spacing w:val="-4"/>
          <w:shd w:val="clear" w:color="auto" w:fill="E0E0E0"/>
        </w:rPr>
        <w:t>H.2.</w:t>
      </w:r>
      <w:r>
        <w:rPr>
          <w:color w:val="000000"/>
          <w:shd w:val="clear" w:color="auto" w:fill="E0E0E0"/>
        </w:rPr>
        <w:tab/>
      </w:r>
    </w:p>
    <w:p w14:paraId="72E1CF20" w14:textId="77777777" w:rsidR="00323B91" w:rsidRDefault="00323B91">
      <w:pPr>
        <w:pStyle w:val="BodyText"/>
        <w:spacing w:before="14"/>
      </w:pPr>
    </w:p>
    <w:p w14:paraId="5BD3FDED" w14:textId="77777777" w:rsidR="00323B91" w:rsidRDefault="00767F93">
      <w:pPr>
        <w:pStyle w:val="Heading5"/>
        <w:numPr>
          <w:ilvl w:val="1"/>
          <w:numId w:val="21"/>
        </w:numPr>
        <w:tabs>
          <w:tab w:val="left" w:pos="1057"/>
          <w:tab w:val="left" w:pos="1059"/>
        </w:tabs>
        <w:spacing w:before="0" w:line="244" w:lineRule="auto"/>
        <w:ind w:right="916"/>
        <w:rPr>
          <w:i w:val="0"/>
        </w:rPr>
      </w:pPr>
      <w:r>
        <w:rPr>
          <w:spacing w:val="-2"/>
        </w:rPr>
        <w:t>What</w:t>
      </w:r>
      <w:r>
        <w:rPr>
          <w:spacing w:val="-7"/>
        </w:rPr>
        <w:t xml:space="preserve"> </w:t>
      </w:r>
      <w:r>
        <w:rPr>
          <w:spacing w:val="-2"/>
        </w:rPr>
        <w:t>is</w:t>
      </w:r>
      <w:r>
        <w:rPr>
          <w:spacing w:val="-7"/>
        </w:rPr>
        <w:t xml:space="preserve"> </w:t>
      </w:r>
      <w:r>
        <w:rPr>
          <w:spacing w:val="-2"/>
        </w:rPr>
        <w:t>the</w:t>
      </w:r>
      <w:r>
        <w:rPr>
          <w:spacing w:val="-7"/>
        </w:rPr>
        <w:t xml:space="preserve"> </w:t>
      </w:r>
      <w:r>
        <w:rPr>
          <w:spacing w:val="-2"/>
        </w:rPr>
        <w:t>authority</w:t>
      </w:r>
      <w:r>
        <w:rPr>
          <w:spacing w:val="-7"/>
        </w:rPr>
        <w:t xml:space="preserve"> </w:t>
      </w:r>
      <w:r>
        <w:rPr>
          <w:spacing w:val="-2"/>
        </w:rPr>
        <w:t>and</w:t>
      </w:r>
      <w:r>
        <w:rPr>
          <w:spacing w:val="-7"/>
        </w:rPr>
        <w:t xml:space="preserve"> </w:t>
      </w:r>
      <w:r>
        <w:rPr>
          <w:spacing w:val="-2"/>
        </w:rPr>
        <w:t>responsibility</w:t>
      </w:r>
      <w:r>
        <w:rPr>
          <w:spacing w:val="-7"/>
        </w:rPr>
        <w:t xml:space="preserve"> </w:t>
      </w:r>
      <w:r>
        <w:rPr>
          <w:spacing w:val="-2"/>
        </w:rPr>
        <w:t>of</w:t>
      </w:r>
      <w:r>
        <w:rPr>
          <w:spacing w:val="-7"/>
        </w:rPr>
        <w:t xml:space="preserve"> </w:t>
      </w:r>
      <w:r>
        <w:rPr>
          <w:spacing w:val="-2"/>
        </w:rPr>
        <w:t>the</w:t>
      </w:r>
      <w:r>
        <w:rPr>
          <w:spacing w:val="-7"/>
        </w:rPr>
        <w:t xml:space="preserve"> </w:t>
      </w:r>
      <w:r>
        <w:rPr>
          <w:spacing w:val="-2"/>
        </w:rPr>
        <w:t>county</w:t>
      </w:r>
      <w:r>
        <w:rPr>
          <w:spacing w:val="-7"/>
        </w:rPr>
        <w:t xml:space="preserve"> </w:t>
      </w:r>
      <w:r>
        <w:rPr>
          <w:spacing w:val="-2"/>
        </w:rPr>
        <w:t>to</w:t>
      </w:r>
      <w:r>
        <w:rPr>
          <w:spacing w:val="-7"/>
        </w:rPr>
        <w:t xml:space="preserve"> </w:t>
      </w:r>
      <w:r>
        <w:rPr>
          <w:spacing w:val="-2"/>
        </w:rPr>
        <w:t>which</w:t>
      </w:r>
      <w:r>
        <w:rPr>
          <w:spacing w:val="-7"/>
        </w:rPr>
        <w:t xml:space="preserve"> </w:t>
      </w:r>
      <w:r>
        <w:rPr>
          <w:spacing w:val="-2"/>
        </w:rPr>
        <w:t>a</w:t>
      </w:r>
      <w:r>
        <w:rPr>
          <w:spacing w:val="-7"/>
        </w:rPr>
        <w:t xml:space="preserve"> </w:t>
      </w:r>
      <w:r>
        <w:rPr>
          <w:spacing w:val="-2"/>
        </w:rPr>
        <w:t>protective</w:t>
      </w:r>
      <w:r>
        <w:rPr>
          <w:spacing w:val="-7"/>
        </w:rPr>
        <w:t xml:space="preserve"> </w:t>
      </w:r>
      <w:r>
        <w:rPr>
          <w:spacing w:val="-2"/>
        </w:rPr>
        <w:t>services</w:t>
      </w:r>
      <w:r>
        <w:rPr>
          <w:spacing w:val="-7"/>
        </w:rPr>
        <w:t xml:space="preserve"> </w:t>
      </w:r>
      <w:r>
        <w:rPr>
          <w:spacing w:val="-2"/>
        </w:rPr>
        <w:t>or</w:t>
      </w:r>
      <w:r>
        <w:rPr>
          <w:spacing w:val="40"/>
        </w:rPr>
        <w:t xml:space="preserve"> </w:t>
      </w:r>
      <w:r>
        <w:rPr>
          <w:spacing w:val="-2"/>
        </w:rPr>
        <w:t xml:space="preserve">placement </w:t>
      </w:r>
      <w:r>
        <w:t>order</w:t>
      </w:r>
      <w:r>
        <w:rPr>
          <w:spacing w:val="-9"/>
        </w:rPr>
        <w:t xml:space="preserve"> </w:t>
      </w:r>
      <w:r>
        <w:t>is</w:t>
      </w:r>
      <w:r>
        <w:rPr>
          <w:spacing w:val="-9"/>
        </w:rPr>
        <w:t xml:space="preserve"> </w:t>
      </w:r>
      <w:r>
        <w:t>directed,</w:t>
      </w:r>
      <w:r>
        <w:rPr>
          <w:spacing w:val="-9"/>
        </w:rPr>
        <w:t xml:space="preserve"> </w:t>
      </w:r>
      <w:r>
        <w:t>and</w:t>
      </w:r>
      <w:r>
        <w:rPr>
          <w:spacing w:val="-9"/>
        </w:rPr>
        <w:t xml:space="preserve"> </w:t>
      </w:r>
      <w:r>
        <w:t>what</w:t>
      </w:r>
      <w:r>
        <w:rPr>
          <w:spacing w:val="-9"/>
        </w:rPr>
        <w:t xml:space="preserve"> </w:t>
      </w:r>
      <w:r>
        <w:t>standards</w:t>
      </w:r>
      <w:r>
        <w:rPr>
          <w:spacing w:val="-9"/>
        </w:rPr>
        <w:t xml:space="preserve"> </w:t>
      </w:r>
      <w:r>
        <w:t>must</w:t>
      </w:r>
      <w:r>
        <w:rPr>
          <w:spacing w:val="-9"/>
        </w:rPr>
        <w:t xml:space="preserve"> </w:t>
      </w:r>
      <w:r>
        <w:t>the</w:t>
      </w:r>
      <w:r>
        <w:rPr>
          <w:spacing w:val="-9"/>
        </w:rPr>
        <w:t xml:space="preserve"> </w:t>
      </w:r>
      <w:r>
        <w:t>county</w:t>
      </w:r>
      <w:r>
        <w:rPr>
          <w:spacing w:val="-9"/>
        </w:rPr>
        <w:t xml:space="preserve"> </w:t>
      </w:r>
      <w:r>
        <w:t>follow</w:t>
      </w:r>
      <w:r>
        <w:rPr>
          <w:spacing w:val="-9"/>
        </w:rPr>
        <w:t xml:space="preserve"> </w:t>
      </w:r>
      <w:r>
        <w:t>in</w:t>
      </w:r>
      <w:r>
        <w:rPr>
          <w:spacing w:val="-9"/>
        </w:rPr>
        <w:t xml:space="preserve"> </w:t>
      </w:r>
      <w:r>
        <w:t>making</w:t>
      </w:r>
      <w:r>
        <w:rPr>
          <w:spacing w:val="-9"/>
        </w:rPr>
        <w:t xml:space="preserve"> </w:t>
      </w:r>
      <w:r>
        <w:t>placement</w:t>
      </w:r>
      <w:r>
        <w:rPr>
          <w:spacing w:val="-9"/>
        </w:rPr>
        <w:t xml:space="preserve"> </w:t>
      </w:r>
      <w:r>
        <w:t>or</w:t>
      </w:r>
      <w:r>
        <w:rPr>
          <w:spacing w:val="-9"/>
        </w:rPr>
        <w:t xml:space="preserve"> </w:t>
      </w:r>
      <w:r>
        <w:t>designing protective services?</w:t>
      </w:r>
    </w:p>
    <w:p w14:paraId="6EC15E50" w14:textId="77777777" w:rsidR="00323B91" w:rsidRDefault="00767F93">
      <w:pPr>
        <w:pStyle w:val="BodyText"/>
        <w:spacing w:before="182" w:line="244" w:lineRule="auto"/>
        <w:ind w:left="1060" w:right="902"/>
      </w:pPr>
      <w:r>
        <w:t>The county agency has the primary responsibility for determining the amount and nature of placement</w:t>
      </w:r>
      <w:r>
        <w:rPr>
          <w:spacing w:val="-3"/>
        </w:rPr>
        <w:t xml:space="preserve"> </w:t>
      </w:r>
      <w:r>
        <w:t>and</w:t>
      </w:r>
      <w:r>
        <w:rPr>
          <w:spacing w:val="-3"/>
        </w:rPr>
        <w:t xml:space="preserve"> </w:t>
      </w:r>
      <w:r>
        <w:t>services,</w:t>
      </w:r>
      <w:r>
        <w:rPr>
          <w:spacing w:val="-3"/>
        </w:rPr>
        <w:t xml:space="preserve"> </w:t>
      </w:r>
      <w:r>
        <w:t>and</w:t>
      </w:r>
      <w:r>
        <w:rPr>
          <w:spacing w:val="-3"/>
        </w:rPr>
        <w:t xml:space="preserve"> </w:t>
      </w:r>
      <w:r>
        <w:t>for</w:t>
      </w:r>
      <w:r>
        <w:rPr>
          <w:spacing w:val="-3"/>
        </w:rPr>
        <w:t xml:space="preserve"> </w:t>
      </w:r>
      <w:r>
        <w:t>providing</w:t>
      </w:r>
      <w:r>
        <w:rPr>
          <w:spacing w:val="-3"/>
        </w:rPr>
        <w:t xml:space="preserve"> </w:t>
      </w:r>
      <w:r>
        <w:t>them</w:t>
      </w:r>
      <w:r>
        <w:rPr>
          <w:spacing w:val="-5"/>
        </w:rPr>
        <w:t xml:space="preserve"> </w:t>
      </w:r>
      <w:r>
        <w:t>in</w:t>
      </w:r>
      <w:r>
        <w:rPr>
          <w:spacing w:val="-3"/>
        </w:rPr>
        <w:t xml:space="preserve"> </w:t>
      </w:r>
      <w:r>
        <w:t>the</w:t>
      </w:r>
      <w:r>
        <w:rPr>
          <w:spacing w:val="-3"/>
        </w:rPr>
        <w:t xml:space="preserve"> </w:t>
      </w:r>
      <w:r>
        <w:t>least</w:t>
      </w:r>
      <w:r>
        <w:rPr>
          <w:spacing w:val="-3"/>
        </w:rPr>
        <w:t xml:space="preserve"> </w:t>
      </w:r>
      <w:r>
        <w:t>restrictive</w:t>
      </w:r>
      <w:r>
        <w:rPr>
          <w:spacing w:val="-3"/>
        </w:rPr>
        <w:t xml:space="preserve"> </w:t>
      </w:r>
      <w:r>
        <w:t>manner</w:t>
      </w:r>
      <w:r>
        <w:rPr>
          <w:spacing w:val="-3"/>
        </w:rPr>
        <w:t xml:space="preserve"> </w:t>
      </w:r>
      <w:r>
        <w:t>consistent</w:t>
      </w:r>
      <w:r>
        <w:rPr>
          <w:spacing w:val="-3"/>
        </w:rPr>
        <w:t xml:space="preserve"> </w:t>
      </w:r>
      <w:r>
        <w:t>with</w:t>
      </w:r>
      <w:r>
        <w:rPr>
          <w:spacing w:val="-3"/>
        </w:rPr>
        <w:t xml:space="preserve"> </w:t>
      </w:r>
      <w:r>
        <w:t>the person’s needs and its resources.</w:t>
      </w:r>
      <w:hyperlink w:anchor="_bookmark412" w:history="1">
        <w:r>
          <w:rPr>
            <w:vertAlign w:val="superscript"/>
          </w:rPr>
          <w:t>310</w:t>
        </w:r>
      </w:hyperlink>
    </w:p>
    <w:p w14:paraId="0B4C0E83" w14:textId="77777777" w:rsidR="00323B91" w:rsidRDefault="00767F93">
      <w:pPr>
        <w:spacing w:before="185" w:line="247" w:lineRule="auto"/>
        <w:ind w:left="1059" w:right="857"/>
      </w:pPr>
      <w:r>
        <w:t xml:space="preserve">Under section § 55.12, the county agency must provide placement or services in the </w:t>
      </w:r>
      <w:r>
        <w:rPr>
          <w:b/>
        </w:rPr>
        <w:t>least restrictive environment and the least restrictive manner consistent with the needs of the person to be placed, and the resources of the responsible county agency</w:t>
      </w:r>
      <w:r>
        <w:t>.</w:t>
      </w:r>
      <w:r>
        <w:rPr>
          <w:spacing w:val="40"/>
        </w:rPr>
        <w:t xml:space="preserve"> </w:t>
      </w:r>
      <w:r>
        <w:t>The factors that go into</w:t>
      </w:r>
      <w:r>
        <w:rPr>
          <w:spacing w:val="-3"/>
        </w:rPr>
        <w:t xml:space="preserve"> </w:t>
      </w:r>
      <w:r>
        <w:t>an</w:t>
      </w:r>
      <w:r>
        <w:rPr>
          <w:spacing w:val="-3"/>
        </w:rPr>
        <w:t xml:space="preserve"> </w:t>
      </w:r>
      <w:r>
        <w:t>analysis</w:t>
      </w:r>
      <w:r>
        <w:rPr>
          <w:spacing w:val="-3"/>
        </w:rPr>
        <w:t xml:space="preserve"> </w:t>
      </w:r>
      <w:r>
        <w:t>of</w:t>
      </w:r>
      <w:r>
        <w:rPr>
          <w:spacing w:val="-3"/>
        </w:rPr>
        <w:t xml:space="preserve"> </w:t>
      </w:r>
      <w:r>
        <w:t>whether</w:t>
      </w:r>
      <w:r>
        <w:rPr>
          <w:spacing w:val="-3"/>
        </w:rPr>
        <w:t xml:space="preserve"> </w:t>
      </w:r>
      <w:r>
        <w:t>a</w:t>
      </w:r>
      <w:r>
        <w:rPr>
          <w:spacing w:val="-3"/>
        </w:rPr>
        <w:t xml:space="preserve"> </w:t>
      </w:r>
      <w:r>
        <w:t>placement</w:t>
      </w:r>
      <w:r>
        <w:rPr>
          <w:spacing w:val="-3"/>
        </w:rPr>
        <w:t xml:space="preserve"> </w:t>
      </w:r>
      <w:r>
        <w:t>or</w:t>
      </w:r>
      <w:r>
        <w:rPr>
          <w:spacing w:val="-3"/>
        </w:rPr>
        <w:t xml:space="preserve"> </w:t>
      </w:r>
      <w:r>
        <w:t>service</w:t>
      </w:r>
      <w:r>
        <w:rPr>
          <w:spacing w:val="-3"/>
        </w:rPr>
        <w:t xml:space="preserve"> </w:t>
      </w:r>
      <w:r>
        <w:t>is</w:t>
      </w:r>
      <w:r>
        <w:rPr>
          <w:spacing w:val="-4"/>
        </w:rPr>
        <w:t xml:space="preserve"> </w:t>
      </w:r>
      <w:r>
        <w:t>least</w:t>
      </w:r>
      <w:r>
        <w:rPr>
          <w:spacing w:val="-3"/>
        </w:rPr>
        <w:t xml:space="preserve"> </w:t>
      </w:r>
      <w:r>
        <w:t>restrictive</w:t>
      </w:r>
      <w:r>
        <w:rPr>
          <w:spacing w:val="-3"/>
        </w:rPr>
        <w:t xml:space="preserve"> </w:t>
      </w:r>
      <w:r>
        <w:t>and</w:t>
      </w:r>
      <w:r>
        <w:rPr>
          <w:spacing w:val="-3"/>
        </w:rPr>
        <w:t xml:space="preserve"> </w:t>
      </w:r>
      <w:r>
        <w:t>consistent</w:t>
      </w:r>
      <w:r>
        <w:rPr>
          <w:spacing w:val="-3"/>
        </w:rPr>
        <w:t xml:space="preserve"> </w:t>
      </w:r>
      <w:r>
        <w:t>with</w:t>
      </w:r>
      <w:r>
        <w:rPr>
          <w:spacing w:val="-3"/>
        </w:rPr>
        <w:t xml:space="preserve"> </w:t>
      </w:r>
      <w:r>
        <w:t>needs</w:t>
      </w:r>
      <w:r>
        <w:rPr>
          <w:spacing w:val="-3"/>
        </w:rPr>
        <w:t xml:space="preserve"> </w:t>
      </w:r>
      <w:r>
        <w:t xml:space="preserve">are discussed in </w:t>
      </w:r>
      <w:r>
        <w:rPr>
          <w:i/>
        </w:rPr>
        <w:t>Ch. I, PartsD.2. and 3</w:t>
      </w:r>
      <w:r>
        <w:t>.</w:t>
      </w:r>
      <w:r>
        <w:rPr>
          <w:spacing w:val="80"/>
        </w:rPr>
        <w:t xml:space="preserve"> </w:t>
      </w:r>
      <w:r>
        <w:t xml:space="preserve">§ 55.12(4) </w:t>
      </w:r>
      <w:r>
        <w:rPr>
          <w:b/>
        </w:rPr>
        <w:t>creates a balancing test in which reasonableness of cost and funding availability are factors.</w:t>
      </w:r>
      <w:r>
        <w:rPr>
          <w:b/>
          <w:spacing w:val="80"/>
          <w:w w:val="150"/>
        </w:rPr>
        <w:t xml:space="preserve"> </w:t>
      </w:r>
      <w:r>
        <w:t>That section requires the county to consider the following factors:</w:t>
      </w:r>
    </w:p>
    <w:p w14:paraId="7FD57D58" w14:textId="77777777" w:rsidR="00323B91" w:rsidRDefault="00767F93">
      <w:pPr>
        <w:pStyle w:val="BodyText"/>
        <w:spacing w:before="8"/>
        <w:rPr>
          <w:sz w:val="16"/>
        </w:rPr>
      </w:pPr>
      <w:r>
        <w:rPr>
          <w:noProof/>
        </w:rPr>
        <mc:AlternateContent>
          <mc:Choice Requires="wps">
            <w:drawing>
              <wp:anchor distT="0" distB="0" distL="0" distR="0" simplePos="0" relativeHeight="487666688" behindDoc="1" locked="0" layoutInCell="1" allowOverlap="1" wp14:anchorId="1F83FDAC" wp14:editId="25A768E2">
                <wp:simplePos x="0" y="0"/>
                <wp:positionH relativeFrom="page">
                  <wp:posOffset>914400</wp:posOffset>
                </wp:positionH>
                <wp:positionV relativeFrom="paragraph">
                  <wp:posOffset>137403</wp:posOffset>
                </wp:positionV>
                <wp:extent cx="1828800" cy="762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D1490" id="Graphic 200" o:spid="_x0000_s1026" style="position:absolute;margin-left:1in;margin-top:10.8pt;width:2in;height:.6pt;z-index:-156497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" path="m1828800,l,,,7620r1828800,l1828800,xe" fillcolor="black" stroked="f">
                <v:path arrowok="t"/>
                <w10:wrap type="topAndBottom" anchorx="page"/>
              </v:shape>
            </w:pict>
          </mc:Fallback>
        </mc:AlternateContent>
      </w:r>
    </w:p>
    <w:p w14:paraId="3C369D4B" w14:textId="77777777" w:rsidR="00323B91" w:rsidRDefault="00323B91">
      <w:pPr>
        <w:pStyle w:val="BodyText"/>
        <w:spacing w:before="36"/>
      </w:pPr>
    </w:p>
    <w:p w14:paraId="163D17B2" w14:textId="77777777" w:rsidR="00323B91" w:rsidRDefault="00767F93">
      <w:pPr>
        <w:pStyle w:val="BodyText"/>
        <w:ind w:left="340"/>
      </w:pPr>
      <w:bookmarkStart w:id="454" w:name="_bookmark409"/>
      <w:bookmarkEnd w:id="454"/>
      <w:r>
        <w:rPr>
          <w:vertAlign w:val="superscript"/>
        </w:rPr>
        <w:t>307</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55.12(1)</w:t>
      </w:r>
    </w:p>
    <w:p w14:paraId="40C2CC26" w14:textId="77777777" w:rsidR="00323B91" w:rsidRDefault="00767F93">
      <w:pPr>
        <w:pStyle w:val="BodyText"/>
        <w:spacing w:before="6"/>
        <w:ind w:left="340"/>
      </w:pPr>
      <w:bookmarkStart w:id="455" w:name="_bookmark410"/>
      <w:bookmarkEnd w:id="455"/>
      <w:r>
        <w:rPr>
          <w:vertAlign w:val="superscript"/>
        </w:rPr>
        <w:t>308</w:t>
      </w:r>
      <w:r>
        <w:rPr>
          <w:spacing w:val="-10"/>
        </w:rPr>
        <w:t xml:space="preserve"> </w:t>
      </w:r>
      <w:r>
        <w:t>2002</w:t>
      </w:r>
      <w:r>
        <w:rPr>
          <w:spacing w:val="-5"/>
        </w:rPr>
        <w:t xml:space="preserve"> </w:t>
      </w:r>
      <w:r>
        <w:t>WI</w:t>
      </w:r>
      <w:r>
        <w:rPr>
          <w:spacing w:val="-5"/>
        </w:rPr>
        <w:t xml:space="preserve"> </w:t>
      </w:r>
      <w:r>
        <w:t>87,</w:t>
      </w:r>
      <w:r>
        <w:rPr>
          <w:spacing w:val="-5"/>
        </w:rPr>
        <w:t xml:space="preserve"> </w:t>
      </w:r>
      <w:r>
        <w:t>254</w:t>
      </w:r>
      <w:r>
        <w:rPr>
          <w:spacing w:val="-5"/>
        </w:rPr>
        <w:t xml:space="preserve"> </w:t>
      </w:r>
      <w:r>
        <w:t>Wis.</w:t>
      </w:r>
      <w:r>
        <w:rPr>
          <w:spacing w:val="-6"/>
        </w:rPr>
        <w:t xml:space="preserve"> </w:t>
      </w:r>
      <w:r>
        <w:t>2d</w:t>
      </w:r>
      <w:r>
        <w:rPr>
          <w:spacing w:val="-5"/>
        </w:rPr>
        <w:t xml:space="preserve"> </w:t>
      </w:r>
      <w:r>
        <w:t>383,</w:t>
      </w:r>
      <w:r>
        <w:rPr>
          <w:spacing w:val="-5"/>
        </w:rPr>
        <w:t xml:space="preserve"> </w:t>
      </w:r>
      <w:r>
        <w:t>647</w:t>
      </w:r>
      <w:r>
        <w:rPr>
          <w:spacing w:val="-5"/>
        </w:rPr>
        <w:t xml:space="preserve"> </w:t>
      </w:r>
      <w:r>
        <w:t>N.W.2d</w:t>
      </w:r>
      <w:r>
        <w:rPr>
          <w:spacing w:val="-5"/>
        </w:rPr>
        <w:t xml:space="preserve"> 799</w:t>
      </w:r>
    </w:p>
    <w:p w14:paraId="0C1EA866" w14:textId="77777777" w:rsidR="00323B91" w:rsidRDefault="00767F93">
      <w:pPr>
        <w:pStyle w:val="BodyText"/>
        <w:spacing w:before="6"/>
        <w:ind w:left="340"/>
      </w:pPr>
      <w:bookmarkStart w:id="456" w:name="_bookmark411"/>
      <w:bookmarkEnd w:id="456"/>
      <w:r>
        <w:rPr>
          <w:vertAlign w:val="superscript"/>
        </w:rPr>
        <w:t>309</w:t>
      </w:r>
      <w:r>
        <w:rPr>
          <w:spacing w:val="-4"/>
        </w:rPr>
        <w:t xml:space="preserve"> </w:t>
      </w:r>
      <w:r>
        <w:t>159</w:t>
      </w:r>
      <w:r>
        <w:rPr>
          <w:spacing w:val="-4"/>
        </w:rPr>
        <w:t xml:space="preserve"> </w:t>
      </w:r>
      <w:r>
        <w:t>Wis.2d</w:t>
      </w:r>
      <w:r>
        <w:rPr>
          <w:spacing w:val="-4"/>
        </w:rPr>
        <w:t xml:space="preserve"> </w:t>
      </w:r>
      <w:r>
        <w:t>685,</w:t>
      </w:r>
      <w:r>
        <w:rPr>
          <w:spacing w:val="-4"/>
        </w:rPr>
        <w:t xml:space="preserve"> </w:t>
      </w:r>
      <w:r>
        <w:t>687,</w:t>
      </w:r>
      <w:r>
        <w:rPr>
          <w:spacing w:val="-4"/>
        </w:rPr>
        <w:t xml:space="preserve"> </w:t>
      </w:r>
      <w:r>
        <w:t>465</w:t>
      </w:r>
      <w:r>
        <w:rPr>
          <w:spacing w:val="-4"/>
        </w:rPr>
        <w:t xml:space="preserve"> </w:t>
      </w:r>
      <w:r>
        <w:t>N.W.2d</w:t>
      </w:r>
      <w:r>
        <w:rPr>
          <w:spacing w:val="-3"/>
        </w:rPr>
        <w:t xml:space="preserve"> </w:t>
      </w:r>
      <w:r>
        <w:t>227</w:t>
      </w:r>
      <w:r>
        <w:rPr>
          <w:spacing w:val="-4"/>
        </w:rPr>
        <w:t xml:space="preserve"> </w:t>
      </w:r>
      <w:r>
        <w:t>(Ct.</w:t>
      </w:r>
      <w:r>
        <w:rPr>
          <w:spacing w:val="-4"/>
        </w:rPr>
        <w:t xml:space="preserve"> </w:t>
      </w:r>
      <w:r>
        <w:t>App.</w:t>
      </w:r>
      <w:r>
        <w:rPr>
          <w:spacing w:val="-4"/>
        </w:rPr>
        <w:t xml:space="preserve"> </w:t>
      </w:r>
      <w:r>
        <w:rPr>
          <w:spacing w:val="-2"/>
        </w:rPr>
        <w:t>1990)</w:t>
      </w:r>
    </w:p>
    <w:p w14:paraId="0F2EF553" w14:textId="77777777" w:rsidR="00323B91" w:rsidRDefault="00767F93">
      <w:pPr>
        <w:spacing w:before="8" w:line="244" w:lineRule="auto"/>
        <w:ind w:left="340" w:right="997" w:hanging="1"/>
      </w:pPr>
      <w:bookmarkStart w:id="457" w:name="_bookmark412"/>
      <w:bookmarkEnd w:id="457"/>
      <w:r>
        <w:rPr>
          <w:vertAlign w:val="superscript"/>
        </w:rPr>
        <w:t>310</w:t>
      </w:r>
      <w:r>
        <w:rPr>
          <w:spacing w:val="-2"/>
        </w:rPr>
        <w:t xml:space="preserve"> </w:t>
      </w:r>
      <w:r>
        <w:t>Wis.</w:t>
      </w:r>
      <w:r>
        <w:rPr>
          <w:spacing w:val="-2"/>
        </w:rPr>
        <w:t xml:space="preserve"> </w:t>
      </w:r>
      <w:r>
        <w:t>Stat.</w:t>
      </w:r>
      <w:r>
        <w:rPr>
          <w:spacing w:val="-2"/>
        </w:rPr>
        <w:t xml:space="preserve"> </w:t>
      </w:r>
      <w:r>
        <w:t>§</w:t>
      </w:r>
      <w:r>
        <w:rPr>
          <w:spacing w:val="-2"/>
        </w:rPr>
        <w:t xml:space="preserve"> </w:t>
      </w:r>
      <w:r>
        <w:t>55.12(1)</w:t>
      </w:r>
      <w:r>
        <w:rPr>
          <w:spacing w:val="-2"/>
        </w:rPr>
        <w:t xml:space="preserve"> </w:t>
      </w:r>
      <w:r>
        <w:t>and</w:t>
      </w:r>
      <w:r>
        <w:rPr>
          <w:spacing w:val="-2"/>
        </w:rPr>
        <w:t xml:space="preserve"> </w:t>
      </w:r>
      <w:r>
        <w:t>(3);</w:t>
      </w:r>
      <w:r>
        <w:rPr>
          <w:spacing w:val="-3"/>
        </w:rPr>
        <w:t xml:space="preserve"> </w:t>
      </w:r>
      <w:r>
        <w:rPr>
          <w:i/>
        </w:rPr>
        <w:t>J.S.</w:t>
      </w:r>
      <w:r>
        <w:rPr>
          <w:i/>
          <w:spacing w:val="-2"/>
        </w:rPr>
        <w:t xml:space="preserve"> </w:t>
      </w:r>
      <w:r>
        <w:rPr>
          <w:i/>
        </w:rPr>
        <w:t>v.</w:t>
      </w:r>
      <w:r>
        <w:rPr>
          <w:i/>
          <w:spacing w:val="-2"/>
        </w:rPr>
        <w:t xml:space="preserve"> </w:t>
      </w:r>
      <w:r>
        <w:rPr>
          <w:i/>
        </w:rPr>
        <w:t>State</w:t>
      </w:r>
      <w:r>
        <w:rPr>
          <w:i/>
          <w:spacing w:val="-2"/>
        </w:rPr>
        <w:t xml:space="preserve"> </w:t>
      </w:r>
      <w:r>
        <w:rPr>
          <w:i/>
        </w:rPr>
        <w:t>(In</w:t>
      </w:r>
      <w:r>
        <w:rPr>
          <w:i/>
          <w:spacing w:val="-2"/>
        </w:rPr>
        <w:t xml:space="preserve"> </w:t>
      </w:r>
      <w:r>
        <w:rPr>
          <w:i/>
        </w:rPr>
        <w:t>re</w:t>
      </w:r>
      <w:r>
        <w:rPr>
          <w:i/>
          <w:spacing w:val="-2"/>
        </w:rPr>
        <w:t xml:space="preserve"> </w:t>
      </w:r>
      <w:r>
        <w:rPr>
          <w:i/>
        </w:rPr>
        <w:t>Protective</w:t>
      </w:r>
      <w:r>
        <w:rPr>
          <w:i/>
          <w:spacing w:val="-2"/>
        </w:rPr>
        <w:t xml:space="preserve"> </w:t>
      </w:r>
      <w:r>
        <w:rPr>
          <w:i/>
        </w:rPr>
        <w:t>Placement</w:t>
      </w:r>
      <w:r>
        <w:rPr>
          <w:i/>
          <w:spacing w:val="-2"/>
        </w:rPr>
        <w:t xml:space="preserve"> </w:t>
      </w:r>
      <w:r>
        <w:rPr>
          <w:i/>
        </w:rPr>
        <w:t>of</w:t>
      </w:r>
      <w:r>
        <w:rPr>
          <w:i/>
          <w:spacing w:val="-2"/>
        </w:rPr>
        <w:t xml:space="preserve"> </w:t>
      </w:r>
      <w:r>
        <w:rPr>
          <w:i/>
        </w:rPr>
        <w:t>J.S.)</w:t>
      </w:r>
      <w:r>
        <w:t>,</w:t>
      </w:r>
      <w:r>
        <w:rPr>
          <w:spacing w:val="-2"/>
        </w:rPr>
        <w:t xml:space="preserve"> </w:t>
      </w:r>
      <w:r>
        <w:t>144</w:t>
      </w:r>
      <w:r>
        <w:rPr>
          <w:spacing w:val="-2"/>
        </w:rPr>
        <w:t xml:space="preserve"> </w:t>
      </w:r>
      <w:r>
        <w:t>Wis.</w:t>
      </w:r>
      <w:r>
        <w:rPr>
          <w:spacing w:val="-2"/>
        </w:rPr>
        <w:t xml:space="preserve"> </w:t>
      </w:r>
      <w:r>
        <w:t>2d</w:t>
      </w:r>
      <w:r>
        <w:rPr>
          <w:spacing w:val="-2"/>
        </w:rPr>
        <w:t xml:space="preserve"> </w:t>
      </w:r>
      <w:r>
        <w:t>670,</w:t>
      </w:r>
      <w:r>
        <w:rPr>
          <w:spacing w:val="-2"/>
        </w:rPr>
        <w:t xml:space="preserve"> </w:t>
      </w:r>
      <w:r>
        <w:t>678, 425 N.W.2d 15, 18-19 (Ct. App. 1988).</w:t>
      </w:r>
    </w:p>
    <w:p w14:paraId="17862156" w14:textId="77777777" w:rsidR="00323B91" w:rsidRDefault="00323B91">
      <w:pPr>
        <w:spacing w:line="244" w:lineRule="auto"/>
        <w:sectPr w:rsidR="00323B91">
          <w:pgSz w:w="12240" w:h="15840"/>
          <w:pgMar w:top="660" w:right="600" w:bottom="1060" w:left="1100" w:header="0" w:footer="862" w:gutter="0"/>
          <w:cols w:space="720"/>
        </w:sectPr>
      </w:pPr>
    </w:p>
    <w:p w14:paraId="0FB98BDB" w14:textId="77777777" w:rsidR="00323B91" w:rsidRDefault="00767F93">
      <w:pPr>
        <w:pStyle w:val="ListParagraph"/>
        <w:numPr>
          <w:ilvl w:val="0"/>
          <w:numId w:val="18"/>
        </w:numPr>
        <w:tabs>
          <w:tab w:val="left" w:pos="1419"/>
        </w:tabs>
        <w:spacing w:before="70"/>
        <w:ind w:hanging="359"/>
      </w:pPr>
      <w:r>
        <w:t>The</w:t>
      </w:r>
      <w:r>
        <w:rPr>
          <w:spacing w:val="-5"/>
        </w:rPr>
        <w:t xml:space="preserve"> </w:t>
      </w:r>
      <w:r>
        <w:t>needs</w:t>
      </w:r>
      <w:r>
        <w:rPr>
          <w:spacing w:val="-4"/>
        </w:rPr>
        <w:t xml:space="preserve"> </w:t>
      </w:r>
      <w:r>
        <w:t>of</w:t>
      </w:r>
      <w:r>
        <w:rPr>
          <w:spacing w:val="-5"/>
        </w:rPr>
        <w:t xml:space="preserve"> </w:t>
      </w:r>
      <w:r>
        <w:t>the</w:t>
      </w:r>
      <w:r>
        <w:rPr>
          <w:spacing w:val="-4"/>
        </w:rPr>
        <w:t xml:space="preserve"> </w:t>
      </w:r>
      <w:r>
        <w:t>person</w:t>
      </w:r>
      <w:r>
        <w:rPr>
          <w:spacing w:val="-5"/>
        </w:rPr>
        <w:t xml:space="preserve"> </w:t>
      </w:r>
      <w:r>
        <w:t>to</w:t>
      </w:r>
      <w:r>
        <w:rPr>
          <w:spacing w:val="-4"/>
        </w:rPr>
        <w:t xml:space="preserve"> </w:t>
      </w:r>
      <w:r>
        <w:t>be</w:t>
      </w:r>
      <w:r>
        <w:rPr>
          <w:spacing w:val="-5"/>
        </w:rPr>
        <w:t xml:space="preserve"> </w:t>
      </w:r>
      <w:r>
        <w:t>protected</w:t>
      </w:r>
      <w:r>
        <w:rPr>
          <w:spacing w:val="-4"/>
        </w:rPr>
        <w:t xml:space="preserve"> </w:t>
      </w:r>
      <w:r>
        <w:t>for</w:t>
      </w:r>
      <w:r>
        <w:rPr>
          <w:spacing w:val="-5"/>
        </w:rPr>
        <w:t xml:space="preserve"> </w:t>
      </w:r>
      <w:r>
        <w:t>health,</w:t>
      </w:r>
      <w:r>
        <w:rPr>
          <w:spacing w:val="-4"/>
        </w:rPr>
        <w:t xml:space="preserve"> </w:t>
      </w:r>
      <w:r>
        <w:t>social</w:t>
      </w:r>
      <w:r>
        <w:rPr>
          <w:spacing w:val="-4"/>
        </w:rPr>
        <w:t xml:space="preserve"> </w:t>
      </w:r>
      <w:r>
        <w:t>or</w:t>
      </w:r>
      <w:r>
        <w:rPr>
          <w:spacing w:val="-5"/>
        </w:rPr>
        <w:t xml:space="preserve"> </w:t>
      </w:r>
      <w:r>
        <w:t>rehabilitative</w:t>
      </w:r>
      <w:r>
        <w:rPr>
          <w:spacing w:val="-4"/>
        </w:rPr>
        <w:t xml:space="preserve"> </w:t>
      </w:r>
      <w:r>
        <w:rPr>
          <w:spacing w:val="-2"/>
        </w:rPr>
        <w:t>services;</w:t>
      </w:r>
    </w:p>
    <w:p w14:paraId="5C36F918" w14:textId="77777777" w:rsidR="00323B91" w:rsidRDefault="00767F93">
      <w:pPr>
        <w:pStyle w:val="ListParagraph"/>
        <w:numPr>
          <w:ilvl w:val="0"/>
          <w:numId w:val="18"/>
        </w:numPr>
        <w:tabs>
          <w:tab w:val="left" w:pos="1419"/>
        </w:tabs>
        <w:spacing w:before="171"/>
        <w:ind w:hanging="359"/>
      </w:pPr>
      <w:r>
        <w:t>The</w:t>
      </w:r>
      <w:r>
        <w:rPr>
          <w:spacing w:val="-5"/>
        </w:rPr>
        <w:t xml:space="preserve"> </w:t>
      </w:r>
      <w:r>
        <w:t>level</w:t>
      </w:r>
      <w:r>
        <w:rPr>
          <w:spacing w:val="-5"/>
        </w:rPr>
        <w:t xml:space="preserve"> </w:t>
      </w:r>
      <w:r>
        <w:t>of</w:t>
      </w:r>
      <w:r>
        <w:rPr>
          <w:spacing w:val="-5"/>
        </w:rPr>
        <w:t xml:space="preserve"> </w:t>
      </w:r>
      <w:r>
        <w:t>supervision</w:t>
      </w:r>
      <w:r>
        <w:rPr>
          <w:spacing w:val="-5"/>
        </w:rPr>
        <w:t xml:space="preserve"> </w:t>
      </w:r>
      <w:r>
        <w:rPr>
          <w:spacing w:val="-2"/>
        </w:rPr>
        <w:t>needed;</w:t>
      </w:r>
    </w:p>
    <w:p w14:paraId="43FEF1D3" w14:textId="77777777" w:rsidR="00323B91" w:rsidRDefault="00767F93">
      <w:pPr>
        <w:pStyle w:val="ListParagraph"/>
        <w:numPr>
          <w:ilvl w:val="0"/>
          <w:numId w:val="18"/>
        </w:numPr>
        <w:tabs>
          <w:tab w:val="left" w:pos="1419"/>
        </w:tabs>
        <w:spacing w:before="170" w:line="244" w:lineRule="auto"/>
        <w:ind w:right="875"/>
      </w:pPr>
      <w:r>
        <w:t>The limits of available state and federal funds and the reasonableness of the placement given the</w:t>
      </w:r>
      <w:r>
        <w:rPr>
          <w:spacing w:val="-3"/>
        </w:rPr>
        <w:t xml:space="preserve"> </w:t>
      </w:r>
      <w:r>
        <w:t>number</w:t>
      </w:r>
      <w:r>
        <w:rPr>
          <w:spacing w:val="-3"/>
        </w:rPr>
        <w:t xml:space="preserve"> </w:t>
      </w:r>
      <w:r>
        <w:t>or</w:t>
      </w:r>
      <w:r>
        <w:rPr>
          <w:spacing w:val="-3"/>
        </w:rPr>
        <w:t xml:space="preserve"> </w:t>
      </w:r>
      <w:r>
        <w:t>projected</w:t>
      </w:r>
      <w:r>
        <w:rPr>
          <w:spacing w:val="-3"/>
        </w:rPr>
        <w:t xml:space="preserve"> </w:t>
      </w:r>
      <w:r>
        <w:t>number</w:t>
      </w:r>
      <w:r>
        <w:rPr>
          <w:spacing w:val="-3"/>
        </w:rPr>
        <w:t xml:space="preserve"> </w:t>
      </w:r>
      <w:r>
        <w:t>of</w:t>
      </w:r>
      <w:r>
        <w:rPr>
          <w:spacing w:val="-3"/>
        </w:rPr>
        <w:t xml:space="preserve"> </w:t>
      </w:r>
      <w:r>
        <w:t>individuals</w:t>
      </w:r>
      <w:r>
        <w:rPr>
          <w:spacing w:val="-3"/>
        </w:rPr>
        <w:t xml:space="preserve"> </w:t>
      </w:r>
      <w:r>
        <w:t>who</w:t>
      </w:r>
      <w:r>
        <w:rPr>
          <w:spacing w:val="-3"/>
        </w:rPr>
        <w:t xml:space="preserve"> </w:t>
      </w:r>
      <w:r>
        <w:t>will</w:t>
      </w:r>
      <w:r>
        <w:rPr>
          <w:spacing w:val="-3"/>
        </w:rPr>
        <w:t xml:space="preserve"> </w:t>
      </w:r>
      <w:r>
        <w:t>need</w:t>
      </w:r>
      <w:r>
        <w:rPr>
          <w:spacing w:val="-3"/>
        </w:rPr>
        <w:t xml:space="preserve"> </w:t>
      </w:r>
      <w:r>
        <w:t>protected</w:t>
      </w:r>
      <w:r>
        <w:rPr>
          <w:spacing w:val="-3"/>
        </w:rPr>
        <w:t xml:space="preserve"> </w:t>
      </w:r>
      <w:r>
        <w:t>placements</w:t>
      </w:r>
      <w:r>
        <w:rPr>
          <w:spacing w:val="-3"/>
        </w:rPr>
        <w:t xml:space="preserve"> </w:t>
      </w:r>
      <w:r>
        <w:t>and</w:t>
      </w:r>
      <w:r>
        <w:rPr>
          <w:spacing w:val="-3"/>
        </w:rPr>
        <w:t xml:space="preserve"> </w:t>
      </w:r>
      <w:r>
        <w:t>given the limited funds available;</w:t>
      </w:r>
    </w:p>
    <w:p w14:paraId="268FF8E8" w14:textId="77777777" w:rsidR="00323B91" w:rsidRDefault="00767F93">
      <w:pPr>
        <w:pStyle w:val="ListParagraph"/>
        <w:numPr>
          <w:ilvl w:val="0"/>
          <w:numId w:val="18"/>
        </w:numPr>
        <w:tabs>
          <w:tab w:val="left" w:pos="1419"/>
        </w:tabs>
        <w:spacing w:before="168" w:line="244" w:lineRule="auto"/>
        <w:ind w:right="1306"/>
      </w:pPr>
      <w:r>
        <w:t>The</w:t>
      </w:r>
      <w:r>
        <w:rPr>
          <w:spacing w:val="-3"/>
        </w:rPr>
        <w:t xml:space="preserve"> </w:t>
      </w:r>
      <w:r>
        <w:t>reasonableness</w:t>
      </w:r>
      <w:r>
        <w:rPr>
          <w:spacing w:val="-3"/>
        </w:rPr>
        <w:t xml:space="preserve"> </w:t>
      </w:r>
      <w:r>
        <w:t>of</w:t>
      </w:r>
      <w:r>
        <w:rPr>
          <w:spacing w:val="-3"/>
        </w:rPr>
        <w:t xml:space="preserve"> </w:t>
      </w:r>
      <w:r>
        <w:t>the</w:t>
      </w:r>
      <w:r>
        <w:rPr>
          <w:spacing w:val="-3"/>
        </w:rPr>
        <w:t xml:space="preserve"> </w:t>
      </w:r>
      <w:r>
        <w:t>placement</w:t>
      </w:r>
      <w:r>
        <w:rPr>
          <w:spacing w:val="-3"/>
        </w:rPr>
        <w:t xml:space="preserve"> </w:t>
      </w:r>
      <w:r>
        <w:t>given</w:t>
      </w:r>
      <w:r>
        <w:rPr>
          <w:spacing w:val="-3"/>
        </w:rPr>
        <w:t xml:space="preserve"> </w:t>
      </w:r>
      <w:r>
        <w:t>the</w:t>
      </w:r>
      <w:r>
        <w:rPr>
          <w:spacing w:val="-3"/>
        </w:rPr>
        <w:t xml:space="preserve"> </w:t>
      </w:r>
      <w:r>
        <w:t>cost</w:t>
      </w:r>
      <w:r>
        <w:rPr>
          <w:spacing w:val="-2"/>
        </w:rPr>
        <w:t xml:space="preserve"> </w:t>
      </w:r>
      <w:r>
        <w:t>and</w:t>
      </w:r>
      <w:r>
        <w:rPr>
          <w:spacing w:val="-3"/>
        </w:rPr>
        <w:t xml:space="preserve"> </w:t>
      </w:r>
      <w:r>
        <w:t>the</w:t>
      </w:r>
      <w:r>
        <w:rPr>
          <w:spacing w:val="-3"/>
        </w:rPr>
        <w:t xml:space="preserve"> </w:t>
      </w:r>
      <w:r>
        <w:t>actual</w:t>
      </w:r>
      <w:r>
        <w:rPr>
          <w:spacing w:val="-3"/>
        </w:rPr>
        <w:t xml:space="preserve"> </w:t>
      </w:r>
      <w:r>
        <w:t>benefits</w:t>
      </w:r>
      <w:r>
        <w:rPr>
          <w:spacing w:val="-3"/>
        </w:rPr>
        <w:t xml:space="preserve"> </w:t>
      </w:r>
      <w:r>
        <w:t>in</w:t>
      </w:r>
      <w:r>
        <w:rPr>
          <w:spacing w:val="-3"/>
        </w:rPr>
        <w:t xml:space="preserve"> </w:t>
      </w:r>
      <w:r>
        <w:t>the</w:t>
      </w:r>
      <w:r>
        <w:rPr>
          <w:spacing w:val="-3"/>
        </w:rPr>
        <w:t xml:space="preserve"> </w:t>
      </w:r>
      <w:r>
        <w:t>level</w:t>
      </w:r>
      <w:r>
        <w:rPr>
          <w:spacing w:val="-3"/>
        </w:rPr>
        <w:t xml:space="preserve"> </w:t>
      </w:r>
      <w:r>
        <w:t>of functioning to be realized by the individual.</w:t>
      </w:r>
    </w:p>
    <w:p w14:paraId="7C4C9A2B" w14:textId="77777777" w:rsidR="00323B91" w:rsidRDefault="00767F93">
      <w:pPr>
        <w:spacing w:before="182" w:line="247" w:lineRule="auto"/>
        <w:ind w:left="1059" w:right="902"/>
      </w:pPr>
      <w:r>
        <w:t>In</w:t>
      </w:r>
      <w:r>
        <w:rPr>
          <w:spacing w:val="-1"/>
        </w:rPr>
        <w:t xml:space="preserve"> </w:t>
      </w:r>
      <w:r>
        <w:t>contrast</w:t>
      </w:r>
      <w:r>
        <w:rPr>
          <w:spacing w:val="-1"/>
        </w:rPr>
        <w:t xml:space="preserve"> </w:t>
      </w:r>
      <w:r>
        <w:t>with</w:t>
      </w:r>
      <w:r>
        <w:rPr>
          <w:spacing w:val="-1"/>
        </w:rPr>
        <w:t xml:space="preserve"> </w:t>
      </w:r>
      <w:r>
        <w:t>this</w:t>
      </w:r>
      <w:r>
        <w:rPr>
          <w:spacing w:val="-1"/>
        </w:rPr>
        <w:t xml:space="preserve"> </w:t>
      </w:r>
      <w:r>
        <w:t>balancing</w:t>
      </w:r>
      <w:r>
        <w:rPr>
          <w:spacing w:val="-1"/>
        </w:rPr>
        <w:t xml:space="preserve"> </w:t>
      </w:r>
      <w:r>
        <w:t>test,</w:t>
      </w:r>
      <w:r>
        <w:rPr>
          <w:spacing w:val="-1"/>
        </w:rPr>
        <w:t xml:space="preserve"> </w:t>
      </w:r>
      <w:r>
        <w:t>§</w:t>
      </w:r>
      <w:r>
        <w:rPr>
          <w:spacing w:val="-1"/>
        </w:rPr>
        <w:t xml:space="preserve"> </w:t>
      </w:r>
      <w:r>
        <w:t>55.12(5)</w:t>
      </w:r>
      <w:r>
        <w:rPr>
          <w:spacing w:val="-1"/>
        </w:rPr>
        <w:t xml:space="preserve"> </w:t>
      </w:r>
      <w:r>
        <w:t>contains</w:t>
      </w:r>
      <w:r>
        <w:rPr>
          <w:spacing w:val="-1"/>
        </w:rPr>
        <w:t xml:space="preserve"> </w:t>
      </w:r>
      <w:r>
        <w:t>what</w:t>
      </w:r>
      <w:r>
        <w:rPr>
          <w:spacing w:val="-1"/>
        </w:rPr>
        <w:t xml:space="preserve"> </w:t>
      </w:r>
      <w:r>
        <w:t>appears</w:t>
      </w:r>
      <w:r>
        <w:rPr>
          <w:spacing w:val="-1"/>
        </w:rPr>
        <w:t xml:space="preserve"> </w:t>
      </w:r>
      <w:r>
        <w:t>to</w:t>
      </w:r>
      <w:r>
        <w:rPr>
          <w:spacing w:val="-1"/>
        </w:rPr>
        <w:t xml:space="preserve"> </w:t>
      </w:r>
      <w:r>
        <w:t>be</w:t>
      </w:r>
      <w:r>
        <w:rPr>
          <w:spacing w:val="-1"/>
        </w:rPr>
        <w:t xml:space="preserve"> </w:t>
      </w:r>
      <w:r>
        <w:t>a</w:t>
      </w:r>
      <w:r>
        <w:rPr>
          <w:spacing w:val="-1"/>
        </w:rPr>
        <w:t xml:space="preserve"> </w:t>
      </w:r>
      <w:r>
        <w:t>flat</w:t>
      </w:r>
      <w:r>
        <w:rPr>
          <w:spacing w:val="-1"/>
        </w:rPr>
        <w:t xml:space="preserve"> </w:t>
      </w:r>
      <w:r>
        <w:t>limit</w:t>
      </w:r>
      <w:r>
        <w:rPr>
          <w:spacing w:val="-1"/>
        </w:rPr>
        <w:t xml:space="preserve"> </w:t>
      </w:r>
      <w:r>
        <w:t>on</w:t>
      </w:r>
      <w:r>
        <w:rPr>
          <w:spacing w:val="-1"/>
        </w:rPr>
        <w:t xml:space="preserve"> </w:t>
      </w:r>
      <w:r>
        <w:t xml:space="preserve">judicial power: the </w:t>
      </w:r>
      <w:r>
        <w:rPr>
          <w:b/>
        </w:rPr>
        <w:t>county may not be required to provide funds for a protective placement beyond available state and federal funds and required county matching funds</w:t>
      </w:r>
      <w:r>
        <w:t>, except for the county’s obligation under § 49.45(30m) to fund its share of the cost of services for people with developmental disabilities protectively placed in intermediate care facilities.</w:t>
      </w:r>
      <w:r>
        <w:rPr>
          <w:spacing w:val="40"/>
        </w:rPr>
        <w:t xml:space="preserve"> </w:t>
      </w:r>
      <w:r>
        <w:rPr>
          <w:i/>
        </w:rPr>
        <w:t>See Section 4</w:t>
      </w:r>
      <w:r>
        <w:t xml:space="preserve">, </w:t>
      </w:r>
      <w:r>
        <w:rPr>
          <w:i/>
        </w:rPr>
        <w:t>below.</w:t>
      </w:r>
      <w:r>
        <w:rPr>
          <w:i/>
          <w:spacing w:val="40"/>
        </w:rPr>
        <w:t xml:space="preserve"> </w:t>
      </w:r>
      <w:r>
        <w:t>The test in § 55.12(5), if applied literally, is based not on reasonableness of cost but on source</w:t>
      </w:r>
      <w:r>
        <w:rPr>
          <w:spacing w:val="-3"/>
        </w:rPr>
        <w:t xml:space="preserve"> </w:t>
      </w:r>
      <w:r>
        <w:t>of</w:t>
      </w:r>
      <w:r>
        <w:rPr>
          <w:spacing w:val="-3"/>
        </w:rPr>
        <w:t xml:space="preserve"> </w:t>
      </w:r>
      <w:r>
        <w:t>funds:</w:t>
      </w:r>
      <w:r>
        <w:rPr>
          <w:spacing w:val="-3"/>
        </w:rPr>
        <w:t xml:space="preserve"> </w:t>
      </w:r>
      <w:r>
        <w:t>a</w:t>
      </w:r>
      <w:r>
        <w:rPr>
          <w:spacing w:val="-3"/>
        </w:rPr>
        <w:t xml:space="preserve"> </w:t>
      </w:r>
      <w:r>
        <w:t>more</w:t>
      </w:r>
      <w:r>
        <w:rPr>
          <w:spacing w:val="-3"/>
        </w:rPr>
        <w:t xml:space="preserve"> </w:t>
      </w:r>
      <w:r>
        <w:t>appropriate</w:t>
      </w:r>
      <w:r>
        <w:rPr>
          <w:spacing w:val="-3"/>
        </w:rPr>
        <w:t xml:space="preserve"> </w:t>
      </w:r>
      <w:r>
        <w:t>and</w:t>
      </w:r>
      <w:r>
        <w:rPr>
          <w:spacing w:val="-3"/>
        </w:rPr>
        <w:t xml:space="preserve"> </w:t>
      </w:r>
      <w:r>
        <w:t>less</w:t>
      </w:r>
      <w:r>
        <w:rPr>
          <w:spacing w:val="-3"/>
        </w:rPr>
        <w:t xml:space="preserve"> </w:t>
      </w:r>
      <w:r>
        <w:t>expensive</w:t>
      </w:r>
      <w:r>
        <w:rPr>
          <w:spacing w:val="-3"/>
        </w:rPr>
        <w:t xml:space="preserve"> </w:t>
      </w:r>
      <w:r>
        <w:t>placement</w:t>
      </w:r>
      <w:r>
        <w:rPr>
          <w:spacing w:val="-3"/>
        </w:rPr>
        <w:t xml:space="preserve"> </w:t>
      </w:r>
      <w:r>
        <w:t>could</w:t>
      </w:r>
      <w:r>
        <w:rPr>
          <w:spacing w:val="-3"/>
        </w:rPr>
        <w:t xml:space="preserve"> </w:t>
      </w:r>
      <w:r>
        <w:t>be</w:t>
      </w:r>
      <w:r>
        <w:rPr>
          <w:spacing w:val="-3"/>
        </w:rPr>
        <w:t xml:space="preserve"> </w:t>
      </w:r>
      <w:r>
        <w:t>denied</w:t>
      </w:r>
      <w:r>
        <w:rPr>
          <w:spacing w:val="-3"/>
        </w:rPr>
        <w:t xml:space="preserve"> </w:t>
      </w:r>
      <w:r>
        <w:t>under</w:t>
      </w:r>
      <w:r>
        <w:rPr>
          <w:spacing w:val="-3"/>
        </w:rPr>
        <w:t xml:space="preserve"> </w:t>
      </w:r>
      <w:r>
        <w:t>this</w:t>
      </w:r>
      <w:r>
        <w:rPr>
          <w:spacing w:val="-3"/>
        </w:rPr>
        <w:t xml:space="preserve"> </w:t>
      </w:r>
      <w:r>
        <w:t>test if required county funds (beyond required matching funds) would be required to implement it.</w:t>
      </w:r>
    </w:p>
    <w:p w14:paraId="21C3652D" w14:textId="77777777" w:rsidR="00323B91" w:rsidRDefault="00767F93">
      <w:pPr>
        <w:pStyle w:val="BodyText"/>
        <w:spacing w:before="173" w:line="244" w:lineRule="auto"/>
        <w:ind w:left="1059" w:right="857"/>
      </w:pPr>
      <w:r>
        <w:t>§ 55.045, in defining the county’s funding obligation for protective services and placements, provides</w:t>
      </w:r>
      <w:r>
        <w:rPr>
          <w:spacing w:val="-1"/>
        </w:rPr>
        <w:t xml:space="preserve"> </w:t>
      </w:r>
      <w:r>
        <w:t>that</w:t>
      </w:r>
      <w:r>
        <w:rPr>
          <w:spacing w:val="-1"/>
        </w:rPr>
        <w:t xml:space="preserve"> </w:t>
      </w:r>
      <w:r>
        <w:t>the</w:t>
      </w:r>
      <w:r>
        <w:rPr>
          <w:spacing w:val="-1"/>
        </w:rPr>
        <w:t xml:space="preserve"> </w:t>
      </w:r>
      <w:r>
        <w:t>responsible</w:t>
      </w:r>
      <w:r>
        <w:rPr>
          <w:spacing w:val="-1"/>
        </w:rPr>
        <w:t xml:space="preserve"> </w:t>
      </w:r>
      <w:r>
        <w:t>agency must</w:t>
      </w:r>
      <w:r>
        <w:rPr>
          <w:spacing w:val="-1"/>
        </w:rPr>
        <w:t xml:space="preserve"> </w:t>
      </w:r>
      <w:r>
        <w:t>provide</w:t>
      </w:r>
      <w:r>
        <w:rPr>
          <w:spacing w:val="-1"/>
        </w:rPr>
        <w:t xml:space="preserve"> </w:t>
      </w:r>
      <w:r>
        <w:t>for</w:t>
      </w:r>
      <w:r>
        <w:rPr>
          <w:spacing w:val="-1"/>
        </w:rPr>
        <w:t xml:space="preserve"> </w:t>
      </w:r>
      <w:r>
        <w:t>reasonable</w:t>
      </w:r>
      <w:r>
        <w:rPr>
          <w:spacing w:val="-1"/>
        </w:rPr>
        <w:t xml:space="preserve"> </w:t>
      </w:r>
      <w:r>
        <w:t>program</w:t>
      </w:r>
      <w:r>
        <w:rPr>
          <w:spacing w:val="-3"/>
        </w:rPr>
        <w:t xml:space="preserve"> </w:t>
      </w:r>
      <w:r>
        <w:t>needs</w:t>
      </w:r>
      <w:r>
        <w:rPr>
          <w:spacing w:val="-1"/>
        </w:rPr>
        <w:t xml:space="preserve"> </w:t>
      </w:r>
      <w:r>
        <w:t>within</w:t>
      </w:r>
      <w:r>
        <w:rPr>
          <w:spacing w:val="-1"/>
        </w:rPr>
        <w:t xml:space="preserve"> </w:t>
      </w:r>
      <w:r>
        <w:t>the</w:t>
      </w:r>
      <w:r>
        <w:rPr>
          <w:spacing w:val="-1"/>
        </w:rPr>
        <w:t xml:space="preserve"> </w:t>
      </w:r>
      <w:r>
        <w:t>limits of</w:t>
      </w:r>
      <w:r>
        <w:rPr>
          <w:spacing w:val="-3"/>
        </w:rPr>
        <w:t xml:space="preserve"> </w:t>
      </w:r>
      <w:r>
        <w:t>state,</w:t>
      </w:r>
      <w:r>
        <w:rPr>
          <w:spacing w:val="-3"/>
        </w:rPr>
        <w:t xml:space="preserve"> </w:t>
      </w:r>
      <w:r>
        <w:t>federal</w:t>
      </w:r>
      <w:r>
        <w:rPr>
          <w:spacing w:val="-3"/>
        </w:rPr>
        <w:t xml:space="preserve"> </w:t>
      </w:r>
      <w:r>
        <w:t>and</w:t>
      </w:r>
      <w:r>
        <w:rPr>
          <w:spacing w:val="-3"/>
        </w:rPr>
        <w:t xml:space="preserve"> </w:t>
      </w:r>
      <w:r>
        <w:t>required</w:t>
      </w:r>
      <w:r>
        <w:rPr>
          <w:spacing w:val="-3"/>
        </w:rPr>
        <w:t xml:space="preserve"> </w:t>
      </w:r>
      <w:r>
        <w:t>county</w:t>
      </w:r>
      <w:r>
        <w:rPr>
          <w:spacing w:val="-1"/>
        </w:rPr>
        <w:t xml:space="preserve"> </w:t>
      </w:r>
      <w:r>
        <w:t>matching</w:t>
      </w:r>
      <w:r>
        <w:rPr>
          <w:spacing w:val="-3"/>
        </w:rPr>
        <w:t xml:space="preserve"> </w:t>
      </w:r>
      <w:r>
        <w:t>funds.</w:t>
      </w:r>
      <w:r>
        <w:rPr>
          <w:spacing w:val="40"/>
        </w:rPr>
        <w:t xml:space="preserve"> </w:t>
      </w:r>
      <w:r>
        <w:t>Again,</w:t>
      </w:r>
      <w:r>
        <w:rPr>
          <w:spacing w:val="-3"/>
        </w:rPr>
        <w:t xml:space="preserve"> </w:t>
      </w:r>
      <w:r>
        <w:t>there</w:t>
      </w:r>
      <w:r>
        <w:rPr>
          <w:spacing w:val="-3"/>
        </w:rPr>
        <w:t xml:space="preserve"> </w:t>
      </w:r>
      <w:r>
        <w:t>is</w:t>
      </w:r>
      <w:r>
        <w:rPr>
          <w:spacing w:val="-3"/>
        </w:rPr>
        <w:t xml:space="preserve"> </w:t>
      </w:r>
      <w:r>
        <w:t>an</w:t>
      </w:r>
      <w:r>
        <w:rPr>
          <w:spacing w:val="-3"/>
        </w:rPr>
        <w:t xml:space="preserve"> </w:t>
      </w:r>
      <w:r>
        <w:t>exception</w:t>
      </w:r>
      <w:r>
        <w:rPr>
          <w:spacing w:val="-3"/>
        </w:rPr>
        <w:t xml:space="preserve"> </w:t>
      </w:r>
      <w:r>
        <w:t>for</w:t>
      </w:r>
      <w:r>
        <w:rPr>
          <w:spacing w:val="-3"/>
        </w:rPr>
        <w:t xml:space="preserve"> </w:t>
      </w:r>
      <w:r>
        <w:t>the</w:t>
      </w:r>
      <w:r>
        <w:rPr>
          <w:spacing w:val="-3"/>
        </w:rPr>
        <w:t xml:space="preserve"> </w:t>
      </w:r>
      <w:r>
        <w:t>funding requirement of section 49.45(30m).</w:t>
      </w:r>
      <w:r>
        <w:rPr>
          <w:spacing w:val="40"/>
        </w:rPr>
        <w:t xml:space="preserve"> </w:t>
      </w:r>
      <w:r>
        <w:t>Less absolute language on county funding responsibility is included in the legislative purpose statement in § 55.001, and the guarantee of rights to least restrictive conditions and adequate and appropriate services under section 51.61(1)(e) and (f).</w:t>
      </w:r>
    </w:p>
    <w:p w14:paraId="600D2512" w14:textId="77777777" w:rsidR="00323B91" w:rsidRDefault="00767F93">
      <w:pPr>
        <w:pStyle w:val="BodyText"/>
        <w:spacing w:before="7" w:line="244" w:lineRule="auto"/>
        <w:ind w:left="1059" w:right="1146"/>
      </w:pPr>
      <w:r>
        <w:t>These</w:t>
      </w:r>
      <w:r>
        <w:rPr>
          <w:spacing w:val="-3"/>
        </w:rPr>
        <w:t xml:space="preserve"> </w:t>
      </w:r>
      <w:r>
        <w:t>provisions</w:t>
      </w:r>
      <w:r>
        <w:rPr>
          <w:spacing w:val="-3"/>
        </w:rPr>
        <w:t xml:space="preserve"> </w:t>
      </w:r>
      <w:r>
        <w:t>limit</w:t>
      </w:r>
      <w:r>
        <w:rPr>
          <w:spacing w:val="-3"/>
        </w:rPr>
        <w:t xml:space="preserve"> </w:t>
      </w:r>
      <w:r>
        <w:t>county</w:t>
      </w:r>
      <w:r>
        <w:rPr>
          <w:spacing w:val="-2"/>
        </w:rPr>
        <w:t xml:space="preserve"> </w:t>
      </w:r>
      <w:r>
        <w:t>responsibility</w:t>
      </w:r>
      <w:r>
        <w:rPr>
          <w:spacing w:val="-2"/>
        </w:rPr>
        <w:t xml:space="preserve"> </w:t>
      </w:r>
      <w:r>
        <w:t>to</w:t>
      </w:r>
      <w:r>
        <w:rPr>
          <w:spacing w:val="-3"/>
        </w:rPr>
        <w:t xml:space="preserve"> </w:t>
      </w:r>
      <w:r>
        <w:t>what</w:t>
      </w:r>
      <w:r>
        <w:rPr>
          <w:spacing w:val="-3"/>
        </w:rPr>
        <w:t xml:space="preserve"> </w:t>
      </w:r>
      <w:r>
        <w:t>the</w:t>
      </w:r>
      <w:r>
        <w:rPr>
          <w:spacing w:val="-3"/>
        </w:rPr>
        <w:t xml:space="preserve"> </w:t>
      </w:r>
      <w:r>
        <w:t>county</w:t>
      </w:r>
      <w:r>
        <w:rPr>
          <w:spacing w:val="-2"/>
        </w:rPr>
        <w:t xml:space="preserve"> </w:t>
      </w:r>
      <w:r>
        <w:t>board</w:t>
      </w:r>
      <w:r>
        <w:rPr>
          <w:spacing w:val="-3"/>
        </w:rPr>
        <w:t xml:space="preserve"> </w:t>
      </w:r>
      <w:r>
        <w:t>is</w:t>
      </w:r>
      <w:r>
        <w:rPr>
          <w:spacing w:val="-3"/>
        </w:rPr>
        <w:t xml:space="preserve"> </w:t>
      </w:r>
      <w:r>
        <w:t>reasonably</w:t>
      </w:r>
      <w:r>
        <w:rPr>
          <w:spacing w:val="-2"/>
        </w:rPr>
        <w:t xml:space="preserve"> </w:t>
      </w:r>
      <w:r>
        <w:t>able</w:t>
      </w:r>
      <w:r>
        <w:rPr>
          <w:spacing w:val="-3"/>
        </w:rPr>
        <w:t xml:space="preserve"> </w:t>
      </w:r>
      <w:r>
        <w:t>to provide with available federal, state, and required county matching funds.</w:t>
      </w:r>
    </w:p>
    <w:p w14:paraId="73540671" w14:textId="77777777" w:rsidR="00323B91" w:rsidRDefault="00767F93">
      <w:pPr>
        <w:spacing w:before="184" w:line="247" w:lineRule="auto"/>
        <w:ind w:left="1059" w:right="902"/>
      </w:pPr>
      <w:r>
        <w:t xml:space="preserve">In the case of </w:t>
      </w:r>
      <w:r>
        <w:rPr>
          <w:i/>
        </w:rPr>
        <w:t>Dunn County v. Judy K. (In re Guardianship of Judy K.)</w:t>
      </w:r>
      <w:r>
        <w:t>,</w:t>
      </w:r>
      <w:hyperlink w:anchor="_bookmark413" w:history="1">
        <w:r>
          <w:rPr>
            <w:vertAlign w:val="superscript"/>
          </w:rPr>
          <w:t>311</w:t>
        </w:r>
      </w:hyperlink>
      <w:r>
        <w:t xml:space="preserve"> the county refused to provide county matching funds needed for an otherwise feasible community placement through the Community Integration Program.</w:t>
      </w:r>
      <w:r>
        <w:rPr>
          <w:spacing w:val="40"/>
        </w:rPr>
        <w:t xml:space="preserve"> </w:t>
      </w:r>
      <w:r>
        <w:t>The county argued that § 55.12(5) left a court with no authority</w:t>
      </w:r>
      <w:r>
        <w:rPr>
          <w:spacing w:val="-2"/>
        </w:rPr>
        <w:t xml:space="preserve"> </w:t>
      </w:r>
      <w:r>
        <w:t>to</w:t>
      </w:r>
      <w:r>
        <w:rPr>
          <w:spacing w:val="-3"/>
        </w:rPr>
        <w:t xml:space="preserve"> </w:t>
      </w:r>
      <w:r>
        <w:t>order</w:t>
      </w:r>
      <w:r>
        <w:rPr>
          <w:spacing w:val="-3"/>
        </w:rPr>
        <w:t xml:space="preserve"> </w:t>
      </w:r>
      <w:r>
        <w:t>a</w:t>
      </w:r>
      <w:r>
        <w:rPr>
          <w:spacing w:val="-3"/>
        </w:rPr>
        <w:t xml:space="preserve"> </w:t>
      </w:r>
      <w:r>
        <w:t>placement</w:t>
      </w:r>
      <w:r>
        <w:rPr>
          <w:spacing w:val="-3"/>
        </w:rPr>
        <w:t xml:space="preserve"> </w:t>
      </w:r>
      <w:r>
        <w:t>that</w:t>
      </w:r>
      <w:r>
        <w:rPr>
          <w:spacing w:val="-3"/>
        </w:rPr>
        <w:t xml:space="preserve"> </w:t>
      </w:r>
      <w:r>
        <w:t>required</w:t>
      </w:r>
      <w:r>
        <w:rPr>
          <w:spacing w:val="-3"/>
        </w:rPr>
        <w:t xml:space="preserve"> </w:t>
      </w:r>
      <w:r>
        <w:t>county</w:t>
      </w:r>
      <w:r>
        <w:rPr>
          <w:spacing w:val="-1"/>
        </w:rPr>
        <w:t xml:space="preserve"> </w:t>
      </w:r>
      <w:r>
        <w:t>funding</w:t>
      </w:r>
      <w:r>
        <w:rPr>
          <w:spacing w:val="-3"/>
        </w:rPr>
        <w:t xml:space="preserve"> </w:t>
      </w:r>
      <w:r>
        <w:t>other</w:t>
      </w:r>
      <w:r>
        <w:rPr>
          <w:spacing w:val="-3"/>
        </w:rPr>
        <w:t xml:space="preserve"> </w:t>
      </w:r>
      <w:r>
        <w:t>than</w:t>
      </w:r>
      <w:r>
        <w:rPr>
          <w:spacing w:val="-3"/>
        </w:rPr>
        <w:t xml:space="preserve"> </w:t>
      </w:r>
      <w:r>
        <w:t>the</w:t>
      </w:r>
      <w:r>
        <w:rPr>
          <w:spacing w:val="-3"/>
        </w:rPr>
        <w:t xml:space="preserve"> </w:t>
      </w:r>
      <w:r>
        <w:t>county</w:t>
      </w:r>
      <w:r>
        <w:rPr>
          <w:spacing w:val="-1"/>
        </w:rPr>
        <w:t xml:space="preserve"> </w:t>
      </w:r>
      <w:r>
        <w:t>match</w:t>
      </w:r>
      <w:r>
        <w:rPr>
          <w:spacing w:val="-3"/>
        </w:rPr>
        <w:t xml:space="preserve"> </w:t>
      </w:r>
      <w:r>
        <w:t>required to obtain Community Aids funding.</w:t>
      </w:r>
      <w:r>
        <w:rPr>
          <w:spacing w:val="40"/>
        </w:rPr>
        <w:t xml:space="preserve"> </w:t>
      </w:r>
      <w:r>
        <w:t>The Wisconsin Supreme Court held that the county’s interpretation would leave no room for a court to consider the statutory factors listed in section 55.12(4).</w:t>
      </w:r>
      <w:r>
        <w:rPr>
          <w:spacing w:val="40"/>
        </w:rPr>
        <w:t xml:space="preserve"> </w:t>
      </w:r>
      <w:r>
        <w:t xml:space="preserve">The court held that, </w:t>
      </w:r>
      <w:r>
        <w:rPr>
          <w:b/>
        </w:rPr>
        <w:t>in order to rely on lack of funding to deny a placement, a county must first make an affirmative showing of a good faith, reasonable effort to find an appropriate placement and to secure funding to pay for an appropriate placement</w:t>
      </w:r>
      <w:r>
        <w:t>.</w:t>
      </w:r>
      <w:r>
        <w:rPr>
          <w:spacing w:val="40"/>
        </w:rPr>
        <w:t xml:space="preserve"> </w:t>
      </w:r>
      <w:r>
        <w:t>The court</w:t>
      </w:r>
      <w:r>
        <w:rPr>
          <w:spacing w:val="-2"/>
        </w:rPr>
        <w:t xml:space="preserve"> </w:t>
      </w:r>
      <w:r>
        <w:t>did</w:t>
      </w:r>
      <w:r>
        <w:rPr>
          <w:spacing w:val="-2"/>
        </w:rPr>
        <w:t xml:space="preserve"> </w:t>
      </w:r>
      <w:r>
        <w:t>not</w:t>
      </w:r>
      <w:r>
        <w:rPr>
          <w:spacing w:val="-2"/>
        </w:rPr>
        <w:t xml:space="preserve"> </w:t>
      </w:r>
      <w:r>
        <w:t>specify</w:t>
      </w:r>
      <w:r>
        <w:rPr>
          <w:spacing w:val="-1"/>
        </w:rPr>
        <w:t xml:space="preserve"> </w:t>
      </w:r>
      <w:r>
        <w:t>the</w:t>
      </w:r>
      <w:r>
        <w:rPr>
          <w:spacing w:val="-2"/>
        </w:rPr>
        <w:t xml:space="preserve"> </w:t>
      </w:r>
      <w:r>
        <w:t>precise</w:t>
      </w:r>
      <w:r>
        <w:rPr>
          <w:spacing w:val="-2"/>
        </w:rPr>
        <w:t xml:space="preserve"> </w:t>
      </w:r>
      <w:r>
        <w:t>legal</w:t>
      </w:r>
      <w:r>
        <w:rPr>
          <w:spacing w:val="-2"/>
        </w:rPr>
        <w:t xml:space="preserve"> </w:t>
      </w:r>
      <w:r>
        <w:t>grounds</w:t>
      </w:r>
      <w:r>
        <w:rPr>
          <w:spacing w:val="-2"/>
        </w:rPr>
        <w:t xml:space="preserve"> </w:t>
      </w:r>
      <w:r>
        <w:t>for</w:t>
      </w:r>
      <w:r>
        <w:rPr>
          <w:spacing w:val="-2"/>
        </w:rPr>
        <w:t xml:space="preserve"> </w:t>
      </w:r>
      <w:r>
        <w:t>its</w:t>
      </w:r>
      <w:r>
        <w:rPr>
          <w:spacing w:val="-2"/>
        </w:rPr>
        <w:t xml:space="preserve"> </w:t>
      </w:r>
      <w:r>
        <w:t>decision.</w:t>
      </w:r>
      <w:r>
        <w:rPr>
          <w:spacing w:val="40"/>
        </w:rPr>
        <w:t xml:space="preserve"> </w:t>
      </w:r>
      <w:r>
        <w:t>Factors</w:t>
      </w:r>
      <w:r>
        <w:rPr>
          <w:spacing w:val="-2"/>
        </w:rPr>
        <w:t xml:space="preserve"> </w:t>
      </w:r>
      <w:r>
        <w:t>that</w:t>
      </w:r>
      <w:r>
        <w:rPr>
          <w:spacing w:val="-2"/>
        </w:rPr>
        <w:t xml:space="preserve"> </w:t>
      </w:r>
      <w:r>
        <w:t>may</w:t>
      </w:r>
      <w:r>
        <w:rPr>
          <w:spacing w:val="-1"/>
        </w:rPr>
        <w:t xml:space="preserve"> </w:t>
      </w:r>
      <w:r>
        <w:t>have</w:t>
      </w:r>
      <w:r>
        <w:rPr>
          <w:spacing w:val="-2"/>
        </w:rPr>
        <w:t xml:space="preserve"> </w:t>
      </w:r>
      <w:r>
        <w:t>influenced the court include:</w:t>
      </w:r>
    </w:p>
    <w:p w14:paraId="79881442" w14:textId="77777777" w:rsidR="00323B91" w:rsidRDefault="00767F93">
      <w:pPr>
        <w:pStyle w:val="ListParagraph"/>
        <w:numPr>
          <w:ilvl w:val="0"/>
          <w:numId w:val="18"/>
        </w:numPr>
        <w:tabs>
          <w:tab w:val="left" w:pos="1419"/>
        </w:tabs>
        <w:spacing w:before="153" w:line="244" w:lineRule="auto"/>
        <w:ind w:right="878"/>
      </w:pPr>
      <w:r>
        <w:rPr>
          <w:b/>
        </w:rPr>
        <w:t>Procedural due process.</w:t>
      </w:r>
      <w:r>
        <w:rPr>
          <w:b/>
          <w:spacing w:val="40"/>
        </w:rPr>
        <w:t xml:space="preserve"> </w:t>
      </w:r>
      <w:r>
        <w:t xml:space="preserve">The court in the </w:t>
      </w:r>
      <w:r>
        <w:rPr>
          <w:i/>
        </w:rPr>
        <w:t xml:space="preserve">Watts </w:t>
      </w:r>
      <w:r>
        <w:t>case held that annual review of protective placements by the county was an inadequate safeguard for individual rights, and that a judicial</w:t>
      </w:r>
      <w:r>
        <w:rPr>
          <w:spacing w:val="-2"/>
        </w:rPr>
        <w:t xml:space="preserve"> </w:t>
      </w:r>
      <w:r>
        <w:t>review</w:t>
      </w:r>
      <w:r>
        <w:rPr>
          <w:spacing w:val="-2"/>
        </w:rPr>
        <w:t xml:space="preserve"> </w:t>
      </w:r>
      <w:r>
        <w:t>was</w:t>
      </w:r>
      <w:r>
        <w:rPr>
          <w:spacing w:val="-2"/>
        </w:rPr>
        <w:t xml:space="preserve"> </w:t>
      </w:r>
      <w:r>
        <w:t>required.</w:t>
      </w:r>
      <w:r>
        <w:rPr>
          <w:spacing w:val="40"/>
        </w:rPr>
        <w:t xml:space="preserve"> </w:t>
      </w:r>
      <w:r>
        <w:t>This</w:t>
      </w:r>
      <w:r>
        <w:rPr>
          <w:spacing w:val="-2"/>
        </w:rPr>
        <w:t xml:space="preserve"> </w:t>
      </w:r>
      <w:r>
        <w:t>decision</w:t>
      </w:r>
      <w:r>
        <w:rPr>
          <w:spacing w:val="-2"/>
        </w:rPr>
        <w:t xml:space="preserve"> </w:t>
      </w:r>
      <w:r>
        <w:t>was</w:t>
      </w:r>
      <w:r>
        <w:rPr>
          <w:spacing w:val="-2"/>
        </w:rPr>
        <w:t xml:space="preserve"> </w:t>
      </w:r>
      <w:r>
        <w:t>based</w:t>
      </w:r>
      <w:r>
        <w:rPr>
          <w:spacing w:val="-2"/>
        </w:rPr>
        <w:t xml:space="preserve"> </w:t>
      </w:r>
      <w:r>
        <w:t>in</w:t>
      </w:r>
      <w:r>
        <w:rPr>
          <w:spacing w:val="-2"/>
        </w:rPr>
        <w:t xml:space="preserve"> </w:t>
      </w:r>
      <w:r>
        <w:t>part</w:t>
      </w:r>
      <w:r>
        <w:rPr>
          <w:spacing w:val="-2"/>
        </w:rPr>
        <w:t xml:space="preserve"> </w:t>
      </w:r>
      <w:r>
        <w:t>on</w:t>
      </w:r>
      <w:r>
        <w:rPr>
          <w:spacing w:val="-2"/>
        </w:rPr>
        <w:t xml:space="preserve"> </w:t>
      </w:r>
      <w:r>
        <w:t>a</w:t>
      </w:r>
      <w:r>
        <w:rPr>
          <w:spacing w:val="-2"/>
        </w:rPr>
        <w:t xml:space="preserve"> </w:t>
      </w:r>
      <w:r>
        <w:t>finding</w:t>
      </w:r>
      <w:r>
        <w:rPr>
          <w:spacing w:val="-2"/>
        </w:rPr>
        <w:t xml:space="preserve"> </w:t>
      </w:r>
      <w:r>
        <w:t>that</w:t>
      </w:r>
      <w:r>
        <w:rPr>
          <w:spacing w:val="-2"/>
        </w:rPr>
        <w:t xml:space="preserve"> </w:t>
      </w:r>
      <w:r>
        <w:t>counties</w:t>
      </w:r>
      <w:r>
        <w:rPr>
          <w:spacing w:val="-2"/>
        </w:rPr>
        <w:t xml:space="preserve"> </w:t>
      </w:r>
      <w:r>
        <w:t>had</w:t>
      </w:r>
      <w:r>
        <w:rPr>
          <w:spacing w:val="-2"/>
        </w:rPr>
        <w:t xml:space="preserve"> </w:t>
      </w:r>
      <w:r>
        <w:t>a significant financial conflict of interest in making placement decisions.</w:t>
      </w:r>
      <w:hyperlink w:anchor="_bookmark414" w:history="1">
        <w:r>
          <w:rPr>
            <w:vertAlign w:val="superscript"/>
          </w:rPr>
          <w:t>312</w:t>
        </w:r>
      </w:hyperlink>
      <w:r>
        <w:rPr>
          <w:spacing w:val="40"/>
        </w:rPr>
        <w:t xml:space="preserve"> </w:t>
      </w:r>
      <w:r>
        <w:t>Giving the county absolute authority to deny a placement based on funding would, in many cases, remove the court from any effective review of county placement decisions, specifically in cases where the county has a financial conflict of interest.</w:t>
      </w:r>
    </w:p>
    <w:p w14:paraId="747E27E0" w14:textId="77777777" w:rsidR="00323B91" w:rsidRDefault="00767F93">
      <w:pPr>
        <w:pStyle w:val="ListParagraph"/>
        <w:numPr>
          <w:ilvl w:val="0"/>
          <w:numId w:val="18"/>
        </w:numPr>
        <w:tabs>
          <w:tab w:val="left" w:pos="1419"/>
        </w:tabs>
        <w:spacing w:before="172" w:line="244" w:lineRule="auto"/>
        <w:ind w:right="1141"/>
      </w:pPr>
      <w:r>
        <w:rPr>
          <w:b/>
        </w:rPr>
        <w:t>Substantive</w:t>
      </w:r>
      <w:r>
        <w:rPr>
          <w:b/>
          <w:spacing w:val="-3"/>
        </w:rPr>
        <w:t xml:space="preserve"> </w:t>
      </w:r>
      <w:r>
        <w:rPr>
          <w:b/>
        </w:rPr>
        <w:t>due</w:t>
      </w:r>
      <w:r>
        <w:rPr>
          <w:b/>
          <w:spacing w:val="-3"/>
        </w:rPr>
        <w:t xml:space="preserve"> </w:t>
      </w:r>
      <w:r>
        <w:rPr>
          <w:b/>
        </w:rPr>
        <w:t>process.</w:t>
      </w:r>
      <w:r>
        <w:rPr>
          <w:b/>
          <w:spacing w:val="40"/>
        </w:rPr>
        <w:t xml:space="preserve"> </w:t>
      </w:r>
      <w:r>
        <w:t>The</w:t>
      </w:r>
      <w:r>
        <w:rPr>
          <w:spacing w:val="-3"/>
        </w:rPr>
        <w:t xml:space="preserve"> </w:t>
      </w:r>
      <w:r>
        <w:t>principles</w:t>
      </w:r>
      <w:r>
        <w:rPr>
          <w:spacing w:val="-3"/>
        </w:rPr>
        <w:t xml:space="preserve"> </w:t>
      </w:r>
      <w:r>
        <w:t>of</w:t>
      </w:r>
      <w:r>
        <w:rPr>
          <w:spacing w:val="-3"/>
        </w:rPr>
        <w:t xml:space="preserve"> </w:t>
      </w:r>
      <w:r>
        <w:t>a</w:t>
      </w:r>
      <w:r>
        <w:rPr>
          <w:spacing w:val="-3"/>
        </w:rPr>
        <w:t xml:space="preserve"> </w:t>
      </w:r>
      <w:r>
        <w:t>right</w:t>
      </w:r>
      <w:r>
        <w:rPr>
          <w:spacing w:val="-3"/>
        </w:rPr>
        <w:t xml:space="preserve"> </w:t>
      </w:r>
      <w:r>
        <w:t>to</w:t>
      </w:r>
      <w:r>
        <w:rPr>
          <w:spacing w:val="-3"/>
        </w:rPr>
        <w:t xml:space="preserve"> </w:t>
      </w:r>
      <w:r>
        <w:t>treatment</w:t>
      </w:r>
      <w:r>
        <w:rPr>
          <w:spacing w:val="-3"/>
        </w:rPr>
        <w:t xml:space="preserve"> </w:t>
      </w:r>
      <w:r>
        <w:t>and</w:t>
      </w:r>
      <w:r>
        <w:rPr>
          <w:spacing w:val="-3"/>
        </w:rPr>
        <w:t xml:space="preserve"> </w:t>
      </w:r>
      <w:r>
        <w:t>of</w:t>
      </w:r>
      <w:r>
        <w:rPr>
          <w:spacing w:val="-3"/>
        </w:rPr>
        <w:t xml:space="preserve"> </w:t>
      </w:r>
      <w:r>
        <w:t>the</w:t>
      </w:r>
      <w:r>
        <w:rPr>
          <w:spacing w:val="-3"/>
        </w:rPr>
        <w:t xml:space="preserve"> </w:t>
      </w:r>
      <w:r>
        <w:t>least</w:t>
      </w:r>
      <w:r>
        <w:rPr>
          <w:spacing w:val="-3"/>
        </w:rPr>
        <w:t xml:space="preserve"> </w:t>
      </w:r>
      <w:r>
        <w:t>restrictive alternative have their roots in constitutional challenges to institutional placements and</w:t>
      </w:r>
    </w:p>
    <w:p w14:paraId="26CCBEFA" w14:textId="77777777" w:rsidR="00323B91" w:rsidRDefault="00323B91">
      <w:pPr>
        <w:pStyle w:val="BodyText"/>
        <w:rPr>
          <w:sz w:val="20"/>
        </w:rPr>
      </w:pPr>
    </w:p>
    <w:p w14:paraId="17C74760" w14:textId="77777777" w:rsidR="00323B91" w:rsidRDefault="00767F93">
      <w:pPr>
        <w:pStyle w:val="BodyText"/>
        <w:spacing w:before="77"/>
        <w:rPr>
          <w:sz w:val="20"/>
        </w:rPr>
      </w:pPr>
      <w:r>
        <w:rPr>
          <w:noProof/>
        </w:rPr>
        <mc:AlternateContent>
          <mc:Choice Requires="wps">
            <w:drawing>
              <wp:anchor distT="0" distB="0" distL="0" distR="0" simplePos="0" relativeHeight="487667200" behindDoc="1" locked="0" layoutInCell="1" allowOverlap="1" wp14:anchorId="226F5ED3" wp14:editId="25958B63">
                <wp:simplePos x="0" y="0"/>
                <wp:positionH relativeFrom="page">
                  <wp:posOffset>914400</wp:posOffset>
                </wp:positionH>
                <wp:positionV relativeFrom="paragraph">
                  <wp:posOffset>210219</wp:posOffset>
                </wp:positionV>
                <wp:extent cx="1828800" cy="762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4413F1" id="Graphic 201" o:spid="_x0000_s1026" style="position:absolute;margin-left:1in;margin-top:16.55pt;width:2in;height:.6pt;z-index:-156492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" path="m1828800,l,,,7620r1828800,l1828800,xe" fillcolor="black" stroked="f">
                <v:path arrowok="t"/>
                <w10:wrap type="topAndBottom" anchorx="page"/>
              </v:shape>
            </w:pict>
          </mc:Fallback>
        </mc:AlternateContent>
      </w:r>
    </w:p>
    <w:p w14:paraId="5309FD73" w14:textId="77777777" w:rsidR="00323B91" w:rsidRDefault="00323B91">
      <w:pPr>
        <w:pStyle w:val="BodyText"/>
        <w:spacing w:before="36"/>
      </w:pPr>
    </w:p>
    <w:p w14:paraId="414CFADF" w14:textId="77777777" w:rsidR="00323B91" w:rsidRDefault="00767F93">
      <w:pPr>
        <w:pStyle w:val="BodyText"/>
        <w:ind w:left="340"/>
      </w:pPr>
      <w:bookmarkStart w:id="458" w:name="_bookmark413"/>
      <w:bookmarkEnd w:id="458"/>
      <w:r>
        <w:rPr>
          <w:vertAlign w:val="superscript"/>
        </w:rPr>
        <w:t>311</w:t>
      </w:r>
      <w:r>
        <w:rPr>
          <w:spacing w:val="-10"/>
        </w:rPr>
        <w:t xml:space="preserve"> </w:t>
      </w:r>
      <w:r>
        <w:t>2002</w:t>
      </w:r>
      <w:r>
        <w:rPr>
          <w:spacing w:val="-5"/>
        </w:rPr>
        <w:t xml:space="preserve"> </w:t>
      </w:r>
      <w:r>
        <w:t>WI</w:t>
      </w:r>
      <w:r>
        <w:rPr>
          <w:spacing w:val="-5"/>
        </w:rPr>
        <w:t xml:space="preserve"> </w:t>
      </w:r>
      <w:r>
        <w:t>87,</w:t>
      </w:r>
      <w:r>
        <w:rPr>
          <w:spacing w:val="-5"/>
        </w:rPr>
        <w:t xml:space="preserve"> </w:t>
      </w:r>
      <w:r>
        <w:t>254</w:t>
      </w:r>
      <w:r>
        <w:rPr>
          <w:spacing w:val="-5"/>
        </w:rPr>
        <w:t xml:space="preserve"> </w:t>
      </w:r>
      <w:r>
        <w:t>Wis.</w:t>
      </w:r>
      <w:r>
        <w:rPr>
          <w:spacing w:val="-6"/>
        </w:rPr>
        <w:t xml:space="preserve"> </w:t>
      </w:r>
      <w:r>
        <w:t>2d</w:t>
      </w:r>
      <w:r>
        <w:rPr>
          <w:spacing w:val="-5"/>
        </w:rPr>
        <w:t xml:space="preserve"> </w:t>
      </w:r>
      <w:r>
        <w:t>383,</w:t>
      </w:r>
      <w:r>
        <w:rPr>
          <w:spacing w:val="-5"/>
        </w:rPr>
        <w:t xml:space="preserve"> </w:t>
      </w:r>
      <w:r>
        <w:t>647</w:t>
      </w:r>
      <w:r>
        <w:rPr>
          <w:spacing w:val="-5"/>
        </w:rPr>
        <w:t xml:space="preserve"> </w:t>
      </w:r>
      <w:r>
        <w:t>N.W.2d</w:t>
      </w:r>
      <w:r>
        <w:rPr>
          <w:spacing w:val="-5"/>
        </w:rPr>
        <w:t xml:space="preserve"> </w:t>
      </w:r>
      <w:r>
        <w:rPr>
          <w:spacing w:val="-4"/>
        </w:rPr>
        <w:t>799.</w:t>
      </w:r>
    </w:p>
    <w:p w14:paraId="41410B89" w14:textId="77777777" w:rsidR="00323B91" w:rsidRDefault="00767F93">
      <w:pPr>
        <w:pStyle w:val="BodyText"/>
        <w:spacing w:before="6"/>
        <w:ind w:left="340"/>
      </w:pPr>
      <w:bookmarkStart w:id="459" w:name="_bookmark414"/>
      <w:bookmarkEnd w:id="459"/>
      <w:r>
        <w:rPr>
          <w:vertAlign w:val="superscript"/>
        </w:rPr>
        <w:t>312</w:t>
      </w:r>
      <w:r>
        <w:rPr>
          <w:spacing w:val="-3"/>
        </w:rPr>
        <w:t xml:space="preserve"> </w:t>
      </w:r>
      <w:r>
        <w:t>Watts,</w:t>
      </w:r>
      <w:r>
        <w:rPr>
          <w:spacing w:val="-3"/>
        </w:rPr>
        <w:t xml:space="preserve"> </w:t>
      </w:r>
      <w:r>
        <w:t>122</w:t>
      </w:r>
      <w:r>
        <w:rPr>
          <w:spacing w:val="-3"/>
        </w:rPr>
        <w:t xml:space="preserve"> </w:t>
      </w:r>
      <w:r>
        <w:t>Wis.</w:t>
      </w:r>
      <w:r>
        <w:rPr>
          <w:spacing w:val="-3"/>
        </w:rPr>
        <w:t xml:space="preserve"> </w:t>
      </w:r>
      <w:r>
        <w:t>2d</w:t>
      </w:r>
      <w:r>
        <w:rPr>
          <w:spacing w:val="-3"/>
        </w:rPr>
        <w:t xml:space="preserve"> </w:t>
      </w:r>
      <w:r>
        <w:t>at</w:t>
      </w:r>
      <w:r>
        <w:rPr>
          <w:spacing w:val="-2"/>
        </w:rPr>
        <w:t xml:space="preserve"> 77–78.</w:t>
      </w:r>
    </w:p>
    <w:p w14:paraId="77646E64" w14:textId="77777777" w:rsidR="00323B91" w:rsidRDefault="00323B91">
      <w:pPr>
        <w:sectPr w:rsidR="00323B91">
          <w:pgSz w:w="12240" w:h="15840"/>
          <w:pgMar w:top="640" w:right="600" w:bottom="1060" w:left="1100" w:header="0" w:footer="862" w:gutter="0"/>
          <w:cols w:space="720"/>
        </w:sectPr>
      </w:pPr>
    </w:p>
    <w:p w14:paraId="62EBFA8C" w14:textId="77777777" w:rsidR="00323B91" w:rsidRDefault="00767F93">
      <w:pPr>
        <w:pStyle w:val="BodyText"/>
        <w:spacing w:before="104" w:line="247" w:lineRule="auto"/>
        <w:ind w:left="1419" w:right="902"/>
      </w:pPr>
      <w:bookmarkStart w:id="460" w:name="_bookmark415"/>
      <w:bookmarkEnd w:id="460"/>
      <w:r>
        <w:t>conditions.</w:t>
      </w:r>
      <w:hyperlink w:anchor="_bookmark416" w:history="1">
        <w:r>
          <w:rPr>
            <w:vertAlign w:val="superscript"/>
          </w:rPr>
          <w:t>313</w:t>
        </w:r>
      </w:hyperlink>
      <w:r>
        <w:rPr>
          <w:spacing w:val="40"/>
        </w:rPr>
        <w:t xml:space="preserve"> </w:t>
      </w:r>
      <w:r>
        <w:t>While</w:t>
      </w:r>
      <w:r>
        <w:rPr>
          <w:spacing w:val="-2"/>
        </w:rPr>
        <w:t xml:space="preserve"> </w:t>
      </w:r>
      <w:r>
        <w:t>these</w:t>
      </w:r>
      <w:r>
        <w:rPr>
          <w:spacing w:val="-2"/>
        </w:rPr>
        <w:t xml:space="preserve"> </w:t>
      </w:r>
      <w:r>
        <w:t>issues</w:t>
      </w:r>
      <w:r>
        <w:rPr>
          <w:spacing w:val="-2"/>
        </w:rPr>
        <w:t xml:space="preserve"> </w:t>
      </w:r>
      <w:r>
        <w:t>have</w:t>
      </w:r>
      <w:r>
        <w:rPr>
          <w:spacing w:val="-2"/>
        </w:rPr>
        <w:t xml:space="preserve"> </w:t>
      </w:r>
      <w:r>
        <w:t>not</w:t>
      </w:r>
      <w:r>
        <w:rPr>
          <w:spacing w:val="-2"/>
        </w:rPr>
        <w:t xml:space="preserve"> </w:t>
      </w:r>
      <w:r>
        <w:t>been</w:t>
      </w:r>
      <w:r>
        <w:rPr>
          <w:spacing w:val="-2"/>
        </w:rPr>
        <w:t xml:space="preserve"> </w:t>
      </w:r>
      <w:r>
        <w:t>squarely faced</w:t>
      </w:r>
      <w:r>
        <w:rPr>
          <w:spacing w:val="-2"/>
        </w:rPr>
        <w:t xml:space="preserve"> </w:t>
      </w:r>
      <w:r>
        <w:t>by the</w:t>
      </w:r>
      <w:r>
        <w:rPr>
          <w:spacing w:val="-2"/>
        </w:rPr>
        <w:t xml:space="preserve"> </w:t>
      </w:r>
      <w:r>
        <w:t>United</w:t>
      </w:r>
      <w:r>
        <w:rPr>
          <w:spacing w:val="-2"/>
        </w:rPr>
        <w:t xml:space="preserve"> </w:t>
      </w:r>
      <w:r>
        <w:t>States</w:t>
      </w:r>
      <w:r>
        <w:rPr>
          <w:spacing w:val="-2"/>
        </w:rPr>
        <w:t xml:space="preserve"> </w:t>
      </w:r>
      <w:r>
        <w:t xml:space="preserve">Supreme Court, the court in </w:t>
      </w:r>
      <w:r>
        <w:rPr>
          <w:i/>
        </w:rPr>
        <w:t>Youngberg v. Romeo</w:t>
      </w:r>
      <w:hyperlink w:anchor="_bookmark417" w:history="1">
        <w:r>
          <w:rPr>
            <w:vertAlign w:val="superscript"/>
          </w:rPr>
          <w:t>314</w:t>
        </w:r>
      </w:hyperlink>
      <w:r>
        <w:t xml:space="preserve"> held that mentally retarded residents of state institutions have constitutional due process rights to reasonably safe conditions of confinement,</w:t>
      </w:r>
      <w:r>
        <w:rPr>
          <w:spacing w:val="-1"/>
        </w:rPr>
        <w:t xml:space="preserve"> </w:t>
      </w:r>
      <w:r>
        <w:t>freedom</w:t>
      </w:r>
      <w:r>
        <w:rPr>
          <w:spacing w:val="-3"/>
        </w:rPr>
        <w:t xml:space="preserve"> </w:t>
      </w:r>
      <w:r>
        <w:t>from</w:t>
      </w:r>
      <w:r>
        <w:rPr>
          <w:spacing w:val="-3"/>
        </w:rPr>
        <w:t xml:space="preserve"> </w:t>
      </w:r>
      <w:r>
        <w:t>unreasonable</w:t>
      </w:r>
      <w:r>
        <w:rPr>
          <w:spacing w:val="-1"/>
        </w:rPr>
        <w:t xml:space="preserve"> </w:t>
      </w:r>
      <w:r>
        <w:t>restraint,</w:t>
      </w:r>
      <w:r>
        <w:rPr>
          <w:spacing w:val="-1"/>
        </w:rPr>
        <w:t xml:space="preserve"> </w:t>
      </w:r>
      <w:r>
        <w:t>and</w:t>
      </w:r>
      <w:r>
        <w:rPr>
          <w:spacing w:val="-1"/>
        </w:rPr>
        <w:t xml:space="preserve"> </w:t>
      </w:r>
      <w:r>
        <w:t>minimally adequate</w:t>
      </w:r>
      <w:r>
        <w:rPr>
          <w:spacing w:val="-1"/>
        </w:rPr>
        <w:t xml:space="preserve"> </w:t>
      </w:r>
      <w:r>
        <w:t>training.</w:t>
      </w:r>
      <w:hyperlink w:anchor="_bookmark418" w:history="1">
        <w:r>
          <w:rPr>
            <w:vertAlign w:val="superscript"/>
          </w:rPr>
          <w:t>315</w:t>
        </w:r>
      </w:hyperlink>
      <w:r>
        <w:rPr>
          <w:spacing w:val="80"/>
        </w:rPr>
        <w:t xml:space="preserve"> </w:t>
      </w:r>
      <w:r>
        <w:t>At</w:t>
      </w:r>
      <w:r>
        <w:rPr>
          <w:spacing w:val="-1"/>
        </w:rPr>
        <w:t xml:space="preserve"> </w:t>
      </w:r>
      <w:r>
        <w:t xml:space="preserve">a minimum </w:t>
      </w:r>
      <w:r>
        <w:rPr>
          <w:i/>
        </w:rPr>
        <w:t xml:space="preserve">Youngberg </w:t>
      </w:r>
      <w:r>
        <w:t>provides a basis for saying that a county may not, on the basis of funding source, deny placement and services to a person under a protective placement or protective service order, where its own professionals agree that those services are necessary for safety, freedom from unreasonable restraint, or to provide minimally adequate training.</w:t>
      </w:r>
    </w:p>
    <w:p w14:paraId="11F7AF65" w14:textId="77777777" w:rsidR="00323B91" w:rsidRDefault="00767F93">
      <w:pPr>
        <w:pStyle w:val="BodyText"/>
        <w:spacing w:line="244" w:lineRule="auto"/>
        <w:ind w:left="1419" w:right="857"/>
      </w:pPr>
      <w:r>
        <w:t>This is because a court order for protective placement or services restricts the individual’s liberty, and may well be held to create the kind of special relationship</w:t>
      </w:r>
      <w:hyperlink w:anchor="_bookmark419" w:history="1">
        <w:r>
          <w:rPr>
            <w:vertAlign w:val="superscript"/>
          </w:rPr>
          <w:t>316</w:t>
        </w:r>
      </w:hyperlink>
      <w:r>
        <w:t xml:space="preserve"> between the county and</w:t>
      </w:r>
      <w:r>
        <w:rPr>
          <w:spacing w:val="-3"/>
        </w:rPr>
        <w:t xml:space="preserve"> </w:t>
      </w:r>
      <w:r>
        <w:t>an</w:t>
      </w:r>
      <w:r>
        <w:rPr>
          <w:spacing w:val="-3"/>
        </w:rPr>
        <w:t xml:space="preserve"> </w:t>
      </w:r>
      <w:r>
        <w:t>individual</w:t>
      </w:r>
      <w:r>
        <w:rPr>
          <w:spacing w:val="-3"/>
        </w:rPr>
        <w:t xml:space="preserve"> </w:t>
      </w:r>
      <w:r>
        <w:t>that</w:t>
      </w:r>
      <w:r>
        <w:rPr>
          <w:spacing w:val="-3"/>
        </w:rPr>
        <w:t xml:space="preserve"> </w:t>
      </w:r>
      <w:r>
        <w:t>gives</w:t>
      </w:r>
      <w:r>
        <w:rPr>
          <w:spacing w:val="-3"/>
        </w:rPr>
        <w:t xml:space="preserve"> </w:t>
      </w:r>
      <w:r>
        <w:t>rise</w:t>
      </w:r>
      <w:r>
        <w:rPr>
          <w:spacing w:val="-3"/>
        </w:rPr>
        <w:t xml:space="preserve"> </w:t>
      </w:r>
      <w:r>
        <w:t>to</w:t>
      </w:r>
      <w:r>
        <w:rPr>
          <w:spacing w:val="-3"/>
        </w:rPr>
        <w:t xml:space="preserve"> </w:t>
      </w:r>
      <w:r>
        <w:t>an</w:t>
      </w:r>
      <w:r>
        <w:rPr>
          <w:spacing w:val="-3"/>
        </w:rPr>
        <w:t xml:space="preserve"> </w:t>
      </w:r>
      <w:r>
        <w:t>affirmative</w:t>
      </w:r>
      <w:r>
        <w:rPr>
          <w:spacing w:val="-3"/>
        </w:rPr>
        <w:t xml:space="preserve"> </w:t>
      </w:r>
      <w:r>
        <w:t>duty</w:t>
      </w:r>
      <w:r>
        <w:rPr>
          <w:spacing w:val="-2"/>
        </w:rPr>
        <w:t xml:space="preserve"> </w:t>
      </w:r>
      <w:r>
        <w:t>to</w:t>
      </w:r>
      <w:r>
        <w:rPr>
          <w:spacing w:val="-3"/>
        </w:rPr>
        <w:t xml:space="preserve"> </w:t>
      </w:r>
      <w:r>
        <w:t>ensure</w:t>
      </w:r>
      <w:r>
        <w:rPr>
          <w:spacing w:val="-3"/>
        </w:rPr>
        <w:t xml:space="preserve"> </w:t>
      </w:r>
      <w:r>
        <w:t>protection</w:t>
      </w:r>
      <w:r>
        <w:rPr>
          <w:spacing w:val="-3"/>
        </w:rPr>
        <w:t xml:space="preserve"> </w:t>
      </w:r>
      <w:r>
        <w:t>of</w:t>
      </w:r>
      <w:r>
        <w:rPr>
          <w:spacing w:val="-3"/>
        </w:rPr>
        <w:t xml:space="preserve"> </w:t>
      </w:r>
      <w:r>
        <w:t>the</w:t>
      </w:r>
      <w:r>
        <w:rPr>
          <w:spacing w:val="-3"/>
        </w:rPr>
        <w:t xml:space="preserve"> </w:t>
      </w:r>
      <w:r>
        <w:t>individual’s health safety and freedom from unreasonable restraint.</w:t>
      </w:r>
    </w:p>
    <w:p w14:paraId="661063B2" w14:textId="77777777" w:rsidR="00323B91" w:rsidRDefault="00767F93">
      <w:pPr>
        <w:pStyle w:val="ListParagraph"/>
        <w:numPr>
          <w:ilvl w:val="0"/>
          <w:numId w:val="18"/>
        </w:numPr>
        <w:tabs>
          <w:tab w:val="left" w:pos="1419"/>
        </w:tabs>
        <w:spacing w:before="162" w:line="244" w:lineRule="auto"/>
        <w:ind w:right="948"/>
      </w:pPr>
      <w:r>
        <w:rPr>
          <w:b/>
        </w:rPr>
        <w:t>Americans</w:t>
      </w:r>
      <w:r>
        <w:rPr>
          <w:b/>
          <w:spacing w:val="-1"/>
        </w:rPr>
        <w:t xml:space="preserve"> </w:t>
      </w:r>
      <w:r>
        <w:rPr>
          <w:b/>
        </w:rPr>
        <w:t>with</w:t>
      </w:r>
      <w:r>
        <w:rPr>
          <w:b/>
          <w:spacing w:val="-1"/>
        </w:rPr>
        <w:t xml:space="preserve"> </w:t>
      </w:r>
      <w:r>
        <w:rPr>
          <w:b/>
        </w:rPr>
        <w:t>Disabilities</w:t>
      </w:r>
      <w:r>
        <w:rPr>
          <w:b/>
          <w:spacing w:val="-1"/>
        </w:rPr>
        <w:t xml:space="preserve"> </w:t>
      </w:r>
      <w:r>
        <w:rPr>
          <w:b/>
        </w:rPr>
        <w:t>Act.</w:t>
      </w:r>
      <w:r>
        <w:rPr>
          <w:b/>
          <w:spacing w:val="40"/>
        </w:rPr>
        <w:t xml:space="preserve"> </w:t>
      </w:r>
      <w:r>
        <w:t>Title</w:t>
      </w:r>
      <w:r>
        <w:rPr>
          <w:spacing w:val="-1"/>
        </w:rPr>
        <w:t xml:space="preserve"> </w:t>
      </w:r>
      <w:r>
        <w:t>II</w:t>
      </w:r>
      <w:r>
        <w:rPr>
          <w:spacing w:val="-1"/>
        </w:rPr>
        <w:t xml:space="preserve"> </w:t>
      </w:r>
      <w:r>
        <w:t>of</w:t>
      </w:r>
      <w:r>
        <w:rPr>
          <w:spacing w:val="-1"/>
        </w:rPr>
        <w:t xml:space="preserve"> </w:t>
      </w:r>
      <w:r>
        <w:t>the</w:t>
      </w:r>
      <w:r>
        <w:rPr>
          <w:spacing w:val="-1"/>
        </w:rPr>
        <w:t xml:space="preserve"> </w:t>
      </w:r>
      <w:r>
        <w:t>Americans</w:t>
      </w:r>
      <w:r>
        <w:rPr>
          <w:spacing w:val="-1"/>
        </w:rPr>
        <w:t xml:space="preserve"> </w:t>
      </w:r>
      <w:r>
        <w:t>with</w:t>
      </w:r>
      <w:r>
        <w:rPr>
          <w:spacing w:val="-1"/>
        </w:rPr>
        <w:t xml:space="preserve"> </w:t>
      </w:r>
      <w:r>
        <w:t>Disabilities</w:t>
      </w:r>
      <w:r>
        <w:rPr>
          <w:spacing w:val="-1"/>
        </w:rPr>
        <w:t xml:space="preserve"> </w:t>
      </w:r>
      <w:r>
        <w:t>Act</w:t>
      </w:r>
      <w:r>
        <w:rPr>
          <w:spacing w:val="-1"/>
        </w:rPr>
        <w:t xml:space="preserve"> </w:t>
      </w:r>
      <w:r>
        <w:t>(ADA),</w:t>
      </w:r>
      <w:hyperlink w:anchor="_bookmark420" w:history="1">
        <w:r>
          <w:rPr>
            <w:vertAlign w:val="superscript"/>
          </w:rPr>
          <w:t>317</w:t>
        </w:r>
      </w:hyperlink>
      <w:r>
        <w:t xml:space="preserve"> prohibits discrimination on the basis of disability by state and local governments.</w:t>
      </w:r>
      <w:r>
        <w:rPr>
          <w:spacing w:val="40"/>
        </w:rPr>
        <w:t xml:space="preserve"> </w:t>
      </w:r>
      <w:r>
        <w:t xml:space="preserve">In </w:t>
      </w:r>
      <w:r>
        <w:rPr>
          <w:i/>
        </w:rPr>
        <w:t>Olmstead v. L.C.</w:t>
      </w:r>
      <w:r>
        <w:t>,</w:t>
      </w:r>
      <w:hyperlink w:anchor="_bookmark421" w:history="1">
        <w:r>
          <w:rPr>
            <w:vertAlign w:val="superscript"/>
          </w:rPr>
          <w:t>318</w:t>
        </w:r>
      </w:hyperlink>
      <w:r>
        <w:t xml:space="preserve"> two individuals argued that their confinement in a state institution violated</w:t>
      </w:r>
      <w:r>
        <w:rPr>
          <w:spacing w:val="-1"/>
        </w:rPr>
        <w:t xml:space="preserve"> </w:t>
      </w:r>
      <w:r>
        <w:t>the</w:t>
      </w:r>
      <w:r>
        <w:rPr>
          <w:spacing w:val="-1"/>
        </w:rPr>
        <w:t xml:space="preserve"> </w:t>
      </w:r>
      <w:r>
        <w:t>ADA</w:t>
      </w:r>
      <w:r>
        <w:rPr>
          <w:spacing w:val="-1"/>
        </w:rPr>
        <w:t xml:space="preserve"> </w:t>
      </w:r>
      <w:r>
        <w:t>when</w:t>
      </w:r>
      <w:r>
        <w:rPr>
          <w:spacing w:val="-1"/>
        </w:rPr>
        <w:t xml:space="preserve"> </w:t>
      </w:r>
      <w:r>
        <w:t>the</w:t>
      </w:r>
      <w:r>
        <w:rPr>
          <w:spacing w:val="-1"/>
        </w:rPr>
        <w:t xml:space="preserve"> </w:t>
      </w:r>
      <w:r>
        <w:t>state’s</w:t>
      </w:r>
      <w:r>
        <w:rPr>
          <w:spacing w:val="-1"/>
        </w:rPr>
        <w:t xml:space="preserve"> </w:t>
      </w:r>
      <w:r>
        <w:t>own</w:t>
      </w:r>
      <w:r>
        <w:rPr>
          <w:spacing w:val="-1"/>
        </w:rPr>
        <w:t xml:space="preserve"> </w:t>
      </w:r>
      <w:r>
        <w:t>treatment professionals</w:t>
      </w:r>
      <w:r>
        <w:rPr>
          <w:spacing w:val="-1"/>
        </w:rPr>
        <w:t xml:space="preserve"> </w:t>
      </w:r>
      <w:r>
        <w:t>had</w:t>
      </w:r>
      <w:r>
        <w:rPr>
          <w:spacing w:val="-1"/>
        </w:rPr>
        <w:t xml:space="preserve"> </w:t>
      </w:r>
      <w:r>
        <w:t>stated</w:t>
      </w:r>
      <w:r>
        <w:rPr>
          <w:spacing w:val="-1"/>
        </w:rPr>
        <w:t xml:space="preserve"> </w:t>
      </w:r>
      <w:r>
        <w:t>that</w:t>
      </w:r>
      <w:r>
        <w:rPr>
          <w:spacing w:val="-1"/>
        </w:rPr>
        <w:t xml:space="preserve"> </w:t>
      </w:r>
      <w:r>
        <w:t>they could</w:t>
      </w:r>
      <w:r>
        <w:rPr>
          <w:spacing w:val="-1"/>
        </w:rPr>
        <w:t xml:space="preserve"> </w:t>
      </w:r>
      <w:r>
        <w:t>be appropriately served in a community-based program.</w:t>
      </w:r>
      <w:r>
        <w:rPr>
          <w:spacing w:val="40"/>
        </w:rPr>
        <w:t xml:space="preserve"> </w:t>
      </w:r>
      <w:r>
        <w:t>The Court held that, in the ADA, “Congress explicitly identified unjustified ‘segregation’ of persons with disabilities as a ‘form of discrimination.’”</w:t>
      </w:r>
      <w:hyperlink w:anchor="_bookmark422" w:history="1">
        <w:r>
          <w:rPr>
            <w:vertAlign w:val="superscript"/>
          </w:rPr>
          <w:t>319</w:t>
        </w:r>
      </w:hyperlink>
      <w:r>
        <w:rPr>
          <w:spacing w:val="40"/>
        </w:rPr>
        <w:t xml:space="preserve"> </w:t>
      </w:r>
      <w:r>
        <w:t>The Court went on to hold that it is discrimination under the ADA for the state to require that a person live in an institution in order to receive needed services if the state’s own professionals have determined that the person meets the essential requirements to be served in a community setting.</w:t>
      </w:r>
      <w:r>
        <w:rPr>
          <w:spacing w:val="40"/>
        </w:rPr>
        <w:t xml:space="preserve"> </w:t>
      </w:r>
      <w:r>
        <w:t>Both cost and the needs of states and counties to administer their overall systems can be taken into account in determining who is qualified for placement.</w:t>
      </w:r>
      <w:r>
        <w:rPr>
          <w:spacing w:val="40"/>
        </w:rPr>
        <w:t xml:space="preserve"> </w:t>
      </w:r>
      <w:r>
        <w:t>However, a system that unnecessarily keeps people in institutions based</w:t>
      </w:r>
      <w:r>
        <w:rPr>
          <w:spacing w:val="-3"/>
        </w:rPr>
        <w:t xml:space="preserve"> </w:t>
      </w:r>
      <w:r>
        <w:t>on</w:t>
      </w:r>
      <w:r>
        <w:rPr>
          <w:spacing w:val="-3"/>
        </w:rPr>
        <w:t xml:space="preserve"> </w:t>
      </w:r>
      <w:r>
        <w:t>funding</w:t>
      </w:r>
      <w:r>
        <w:rPr>
          <w:spacing w:val="-3"/>
        </w:rPr>
        <w:t xml:space="preserve"> </w:t>
      </w:r>
      <w:r>
        <w:t>alone,</w:t>
      </w:r>
      <w:r>
        <w:rPr>
          <w:spacing w:val="-3"/>
        </w:rPr>
        <w:t xml:space="preserve"> </w:t>
      </w:r>
      <w:r>
        <w:t>and</w:t>
      </w:r>
      <w:r>
        <w:rPr>
          <w:spacing w:val="-3"/>
        </w:rPr>
        <w:t xml:space="preserve"> </w:t>
      </w:r>
      <w:r>
        <w:t>offers</w:t>
      </w:r>
      <w:r>
        <w:rPr>
          <w:spacing w:val="-3"/>
        </w:rPr>
        <w:t xml:space="preserve"> </w:t>
      </w:r>
      <w:r>
        <w:t>no</w:t>
      </w:r>
      <w:r>
        <w:rPr>
          <w:spacing w:val="-3"/>
        </w:rPr>
        <w:t xml:space="preserve"> </w:t>
      </w:r>
      <w:r>
        <w:t>plan</w:t>
      </w:r>
      <w:r>
        <w:rPr>
          <w:spacing w:val="-3"/>
        </w:rPr>
        <w:t xml:space="preserve"> </w:t>
      </w:r>
      <w:r>
        <w:t>for</w:t>
      </w:r>
      <w:r>
        <w:rPr>
          <w:spacing w:val="-3"/>
        </w:rPr>
        <w:t xml:space="preserve"> </w:t>
      </w:r>
      <w:r>
        <w:t>eventual</w:t>
      </w:r>
      <w:r>
        <w:rPr>
          <w:spacing w:val="-3"/>
        </w:rPr>
        <w:t xml:space="preserve"> </w:t>
      </w:r>
      <w:r>
        <w:t>movement,</w:t>
      </w:r>
      <w:r>
        <w:rPr>
          <w:spacing w:val="-3"/>
        </w:rPr>
        <w:t xml:space="preserve"> </w:t>
      </w:r>
      <w:r>
        <w:t>would</w:t>
      </w:r>
      <w:r>
        <w:rPr>
          <w:spacing w:val="-3"/>
        </w:rPr>
        <w:t xml:space="preserve"> </w:t>
      </w:r>
      <w:r>
        <w:t>very</w:t>
      </w:r>
      <w:r>
        <w:rPr>
          <w:spacing w:val="-2"/>
        </w:rPr>
        <w:t xml:space="preserve"> </w:t>
      </w:r>
      <w:r>
        <w:t>likely</w:t>
      </w:r>
      <w:r>
        <w:rPr>
          <w:spacing w:val="-2"/>
        </w:rPr>
        <w:t xml:space="preserve"> </w:t>
      </w:r>
      <w:r>
        <w:t xml:space="preserve">violate the ADA under the </w:t>
      </w:r>
      <w:r>
        <w:rPr>
          <w:i/>
        </w:rPr>
        <w:t xml:space="preserve">Olmstead </w:t>
      </w:r>
      <w:r>
        <w:t>decision.</w:t>
      </w:r>
      <w:hyperlink w:anchor="_bookmark423" w:history="1">
        <w:r>
          <w:rPr>
            <w:vertAlign w:val="superscript"/>
          </w:rPr>
          <w:t>320</w:t>
        </w:r>
      </w:hyperlink>
    </w:p>
    <w:p w14:paraId="1DCD91BC" w14:textId="77777777" w:rsidR="00323B91" w:rsidRDefault="00767F93">
      <w:pPr>
        <w:pStyle w:val="Heading5"/>
        <w:numPr>
          <w:ilvl w:val="1"/>
          <w:numId w:val="21"/>
        </w:numPr>
        <w:tabs>
          <w:tab w:val="left" w:pos="1057"/>
          <w:tab w:val="left" w:pos="1059"/>
        </w:tabs>
        <w:spacing w:before="199" w:line="244" w:lineRule="auto"/>
        <w:ind w:right="1814"/>
        <w:rPr>
          <w:i w:val="0"/>
        </w:rPr>
      </w:pPr>
      <w:r>
        <w:t>Special</w:t>
      </w:r>
      <w:r>
        <w:rPr>
          <w:spacing w:val="-3"/>
        </w:rPr>
        <w:t xml:space="preserve"> </w:t>
      </w:r>
      <w:r>
        <w:t>Provisions</w:t>
      </w:r>
      <w:r>
        <w:rPr>
          <w:spacing w:val="-3"/>
        </w:rPr>
        <w:t xml:space="preserve"> </w:t>
      </w:r>
      <w:r>
        <w:t>for</w:t>
      </w:r>
      <w:r>
        <w:rPr>
          <w:spacing w:val="-3"/>
        </w:rPr>
        <w:t xml:space="preserve"> </w:t>
      </w:r>
      <w:r>
        <w:t>People</w:t>
      </w:r>
      <w:r>
        <w:rPr>
          <w:spacing w:val="-3"/>
        </w:rPr>
        <w:t xml:space="preserve"> </w:t>
      </w:r>
      <w:r>
        <w:t>with</w:t>
      </w:r>
      <w:r>
        <w:rPr>
          <w:spacing w:val="-3"/>
        </w:rPr>
        <w:t xml:space="preserve"> </w:t>
      </w:r>
      <w:r>
        <w:t>Developmental</w:t>
      </w:r>
      <w:r>
        <w:rPr>
          <w:spacing w:val="-3"/>
        </w:rPr>
        <w:t xml:space="preserve"> </w:t>
      </w:r>
      <w:r>
        <w:t>Disabilities</w:t>
      </w:r>
      <w:r>
        <w:rPr>
          <w:spacing w:val="-3"/>
        </w:rPr>
        <w:t xml:space="preserve"> </w:t>
      </w:r>
      <w:r>
        <w:t>Placed</w:t>
      </w:r>
      <w:r>
        <w:rPr>
          <w:spacing w:val="-3"/>
        </w:rPr>
        <w:t xml:space="preserve"> </w:t>
      </w:r>
      <w:r>
        <w:t>in</w:t>
      </w:r>
      <w:r>
        <w:rPr>
          <w:spacing w:val="-3"/>
        </w:rPr>
        <w:t xml:space="preserve"> </w:t>
      </w:r>
      <w:r>
        <w:t>or</w:t>
      </w:r>
      <w:r>
        <w:rPr>
          <w:spacing w:val="-3"/>
        </w:rPr>
        <w:t xml:space="preserve"> </w:t>
      </w:r>
      <w:r>
        <w:t>at</w:t>
      </w:r>
      <w:r>
        <w:rPr>
          <w:spacing w:val="-3"/>
        </w:rPr>
        <w:t xml:space="preserve"> </w:t>
      </w:r>
      <w:r>
        <w:t>Risk</w:t>
      </w:r>
      <w:r>
        <w:rPr>
          <w:spacing w:val="-3"/>
        </w:rPr>
        <w:t xml:space="preserve"> </w:t>
      </w:r>
      <w:r>
        <w:t>of Placement in Intermediate Care Facilities and Nursing Homes</w:t>
      </w:r>
    </w:p>
    <w:p w14:paraId="725CAC9D" w14:textId="77777777" w:rsidR="00323B91" w:rsidRDefault="00767F93">
      <w:pPr>
        <w:pStyle w:val="BodyText"/>
        <w:spacing w:before="181" w:line="244" w:lineRule="auto"/>
        <w:ind w:left="1059" w:right="944"/>
      </w:pPr>
      <w:r>
        <w:t>Special requirements under both Ch. 55 and Ch. 46 apply to admissions and continued placements of people with developmental disabilities to facilities that are certified under federal Medicaid law as intermediate care facilities for the mentally retarded (ICF-MRs) and to other nursing homes.</w:t>
      </w:r>
      <w:r>
        <w:rPr>
          <w:spacing w:val="40"/>
        </w:rPr>
        <w:t xml:space="preserve"> </w:t>
      </w:r>
      <w:r>
        <w:t>(The state centers for people with developmental disabilities are excluded from the definition of intermediate facility for purposes of these provisions.</w:t>
      </w:r>
      <w:r>
        <w:rPr>
          <w:spacing w:val="-7"/>
        </w:rPr>
        <w:t xml:space="preserve"> </w:t>
      </w:r>
      <w:hyperlink w:anchor="_bookmark424" w:history="1">
        <w:r>
          <w:rPr>
            <w:vertAlign w:val="superscript"/>
          </w:rPr>
          <w:t>321</w:t>
        </w:r>
      </w:hyperlink>
      <w:r>
        <w:t>)</w:t>
      </w:r>
      <w:r>
        <w:rPr>
          <w:spacing w:val="40"/>
        </w:rPr>
        <w:t xml:space="preserve"> </w:t>
      </w:r>
      <w:r>
        <w:t>These in turn fit into special funding provisions that provide counties with incentives to serve people in community placements,</w:t>
      </w:r>
      <w:r>
        <w:rPr>
          <w:spacing w:val="-3"/>
        </w:rPr>
        <w:t xml:space="preserve"> </w:t>
      </w:r>
      <w:r>
        <w:t>in</w:t>
      </w:r>
      <w:r>
        <w:rPr>
          <w:spacing w:val="-3"/>
        </w:rPr>
        <w:t xml:space="preserve"> </w:t>
      </w:r>
      <w:r>
        <w:t>settings</w:t>
      </w:r>
      <w:r>
        <w:rPr>
          <w:spacing w:val="-3"/>
        </w:rPr>
        <w:t xml:space="preserve"> </w:t>
      </w:r>
      <w:r>
        <w:t>less</w:t>
      </w:r>
      <w:r>
        <w:rPr>
          <w:spacing w:val="-3"/>
        </w:rPr>
        <w:t xml:space="preserve"> </w:t>
      </w:r>
      <w:r>
        <w:t>restrictive</w:t>
      </w:r>
      <w:r>
        <w:rPr>
          <w:spacing w:val="-3"/>
        </w:rPr>
        <w:t xml:space="preserve"> </w:t>
      </w:r>
      <w:r>
        <w:t>and</w:t>
      </w:r>
      <w:r>
        <w:rPr>
          <w:spacing w:val="-3"/>
        </w:rPr>
        <w:t xml:space="preserve"> </w:t>
      </w:r>
      <w:r>
        <w:t>consistent</w:t>
      </w:r>
      <w:r>
        <w:rPr>
          <w:spacing w:val="-3"/>
        </w:rPr>
        <w:t xml:space="preserve"> </w:t>
      </w:r>
      <w:r>
        <w:t>with</w:t>
      </w:r>
      <w:r>
        <w:rPr>
          <w:spacing w:val="-3"/>
        </w:rPr>
        <w:t xml:space="preserve"> </w:t>
      </w:r>
      <w:r>
        <w:t>needs.</w:t>
      </w:r>
      <w:r>
        <w:rPr>
          <w:spacing w:val="40"/>
        </w:rPr>
        <w:t xml:space="preserve"> </w:t>
      </w:r>
      <w:r>
        <w:t>These</w:t>
      </w:r>
      <w:r>
        <w:rPr>
          <w:spacing w:val="-3"/>
        </w:rPr>
        <w:t xml:space="preserve"> </w:t>
      </w:r>
      <w:r>
        <w:t>provisions</w:t>
      </w:r>
      <w:r>
        <w:rPr>
          <w:spacing w:val="-3"/>
        </w:rPr>
        <w:t xml:space="preserve"> </w:t>
      </w:r>
      <w:r>
        <w:t>apply</w:t>
      </w:r>
      <w:r>
        <w:rPr>
          <w:spacing w:val="-2"/>
        </w:rPr>
        <w:t xml:space="preserve"> </w:t>
      </w:r>
      <w:r>
        <w:t>only</w:t>
      </w:r>
      <w:r>
        <w:rPr>
          <w:spacing w:val="-2"/>
        </w:rPr>
        <w:t xml:space="preserve"> </w:t>
      </w:r>
      <w:r>
        <w:t>to</w:t>
      </w:r>
    </w:p>
    <w:p w14:paraId="685702A3" w14:textId="77777777" w:rsidR="00323B91" w:rsidRDefault="00767F93">
      <w:pPr>
        <w:pStyle w:val="BodyText"/>
        <w:spacing w:before="175"/>
        <w:rPr>
          <w:sz w:val="20"/>
        </w:rPr>
      </w:pPr>
      <w:r>
        <w:rPr>
          <w:noProof/>
        </w:rPr>
        <mc:AlternateContent>
          <mc:Choice Requires="wps">
            <w:drawing>
              <wp:anchor distT="0" distB="0" distL="0" distR="0" simplePos="0" relativeHeight="487667712" behindDoc="1" locked="0" layoutInCell="1" allowOverlap="1" wp14:anchorId="75111A6C" wp14:editId="2C2F89B0">
                <wp:simplePos x="0" y="0"/>
                <wp:positionH relativeFrom="page">
                  <wp:posOffset>914400</wp:posOffset>
                </wp:positionH>
                <wp:positionV relativeFrom="paragraph">
                  <wp:posOffset>272767</wp:posOffset>
                </wp:positionV>
                <wp:extent cx="1828800" cy="762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ABC0D3" id="Graphic 202" o:spid="_x0000_s1026" style="position:absolute;margin-left:1in;margin-top:21.5pt;width:2in;height:.6pt;z-index:-15648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" path="m1828800,l,,,7619r1828800,l1828800,xe" fillcolor="black" stroked="f">
                <v:path arrowok="t"/>
                <w10:wrap type="topAndBottom" anchorx="page"/>
              </v:shape>
            </w:pict>
          </mc:Fallback>
        </mc:AlternateContent>
      </w:r>
    </w:p>
    <w:p w14:paraId="6D0D0DF0" w14:textId="77777777" w:rsidR="00323B91" w:rsidRDefault="00323B91">
      <w:pPr>
        <w:pStyle w:val="BodyText"/>
        <w:spacing w:before="37"/>
      </w:pPr>
    </w:p>
    <w:p w14:paraId="28DCB184" w14:textId="77777777" w:rsidR="00323B91" w:rsidRDefault="00767F93">
      <w:pPr>
        <w:spacing w:line="244" w:lineRule="auto"/>
        <w:ind w:left="340" w:right="857" w:hanging="1"/>
      </w:pPr>
      <w:bookmarkStart w:id="461" w:name="_bookmark416"/>
      <w:bookmarkEnd w:id="461"/>
      <w:r>
        <w:rPr>
          <w:vertAlign w:val="superscript"/>
        </w:rPr>
        <w:t>313</w:t>
      </w:r>
      <w:r>
        <w:rPr>
          <w:spacing w:val="-2"/>
        </w:rPr>
        <w:t xml:space="preserve"> </w:t>
      </w:r>
      <w:r>
        <w:rPr>
          <w:i/>
        </w:rPr>
        <w:t>See</w:t>
      </w:r>
      <w:r>
        <w:rPr>
          <w:i/>
          <w:spacing w:val="-2"/>
        </w:rPr>
        <w:t xml:space="preserve"> </w:t>
      </w:r>
      <w:r>
        <w:t>Wyatt</w:t>
      </w:r>
      <w:r>
        <w:rPr>
          <w:spacing w:val="-2"/>
        </w:rPr>
        <w:t xml:space="preserve"> </w:t>
      </w:r>
      <w:r>
        <w:rPr>
          <w:i/>
        </w:rPr>
        <w:t>v.</w:t>
      </w:r>
      <w:r>
        <w:rPr>
          <w:i/>
          <w:spacing w:val="-2"/>
        </w:rPr>
        <w:t xml:space="preserve"> </w:t>
      </w:r>
      <w:r>
        <w:rPr>
          <w:i/>
        </w:rPr>
        <w:t>Stickney</w:t>
      </w:r>
      <w:r>
        <w:t>,</w:t>
      </w:r>
      <w:r>
        <w:rPr>
          <w:spacing w:val="-2"/>
        </w:rPr>
        <w:t xml:space="preserve"> </w:t>
      </w:r>
      <w:r>
        <w:t>344</w:t>
      </w:r>
      <w:r>
        <w:rPr>
          <w:spacing w:val="-2"/>
        </w:rPr>
        <w:t xml:space="preserve"> </w:t>
      </w:r>
      <w:r>
        <w:t>F.</w:t>
      </w:r>
      <w:r>
        <w:rPr>
          <w:spacing w:val="-2"/>
        </w:rPr>
        <w:t xml:space="preserve"> </w:t>
      </w:r>
      <w:r>
        <w:t>Supp.</w:t>
      </w:r>
      <w:r>
        <w:rPr>
          <w:spacing w:val="-2"/>
        </w:rPr>
        <w:t xml:space="preserve"> </w:t>
      </w:r>
      <w:r>
        <w:t>387</w:t>
      </w:r>
      <w:r>
        <w:rPr>
          <w:spacing w:val="-2"/>
        </w:rPr>
        <w:t xml:space="preserve"> </w:t>
      </w:r>
      <w:r>
        <w:t>(M.D.</w:t>
      </w:r>
      <w:r>
        <w:rPr>
          <w:spacing w:val="-2"/>
        </w:rPr>
        <w:t xml:space="preserve"> </w:t>
      </w:r>
      <w:r>
        <w:t>Al.</w:t>
      </w:r>
      <w:r>
        <w:rPr>
          <w:spacing w:val="-2"/>
        </w:rPr>
        <w:t xml:space="preserve"> </w:t>
      </w:r>
      <w:r>
        <w:t>1972);</w:t>
      </w:r>
      <w:r>
        <w:rPr>
          <w:spacing w:val="-2"/>
        </w:rPr>
        <w:t xml:space="preserve"> </w:t>
      </w:r>
      <w:r>
        <w:rPr>
          <w:i/>
        </w:rPr>
        <w:t>Lessard</w:t>
      </w:r>
      <w:r>
        <w:rPr>
          <w:i/>
          <w:spacing w:val="-2"/>
        </w:rPr>
        <w:t xml:space="preserve"> </w:t>
      </w:r>
      <w:r>
        <w:rPr>
          <w:i/>
        </w:rPr>
        <w:t>v.</w:t>
      </w:r>
      <w:r>
        <w:rPr>
          <w:i/>
          <w:spacing w:val="-2"/>
        </w:rPr>
        <w:t xml:space="preserve"> </w:t>
      </w:r>
      <w:r>
        <w:rPr>
          <w:i/>
        </w:rPr>
        <w:t>Schmidt</w:t>
      </w:r>
      <w:r>
        <w:t>,</w:t>
      </w:r>
      <w:r>
        <w:rPr>
          <w:spacing w:val="-2"/>
        </w:rPr>
        <w:t xml:space="preserve"> </w:t>
      </w:r>
      <w:r>
        <w:t>349</w:t>
      </w:r>
      <w:r>
        <w:rPr>
          <w:spacing w:val="-2"/>
        </w:rPr>
        <w:t xml:space="preserve"> </w:t>
      </w:r>
      <w:r>
        <w:t>F.</w:t>
      </w:r>
      <w:r>
        <w:rPr>
          <w:spacing w:val="-2"/>
        </w:rPr>
        <w:t xml:space="preserve"> </w:t>
      </w:r>
      <w:r>
        <w:t>Supp.</w:t>
      </w:r>
      <w:r>
        <w:rPr>
          <w:spacing w:val="-2"/>
        </w:rPr>
        <w:t xml:space="preserve"> </w:t>
      </w:r>
      <w:r>
        <w:t>1078</w:t>
      </w:r>
      <w:r>
        <w:rPr>
          <w:spacing w:val="-2"/>
        </w:rPr>
        <w:t xml:space="preserve"> </w:t>
      </w:r>
      <w:r>
        <w:t>(E.D. Wis. 1972).</w:t>
      </w:r>
    </w:p>
    <w:p w14:paraId="3592DC36" w14:textId="77777777" w:rsidR="00323B91" w:rsidRDefault="00767F93">
      <w:pPr>
        <w:pStyle w:val="BodyText"/>
        <w:spacing w:before="2"/>
        <w:ind w:left="340"/>
      </w:pPr>
      <w:bookmarkStart w:id="462" w:name="_bookmark417"/>
      <w:bookmarkEnd w:id="462"/>
      <w:r>
        <w:rPr>
          <w:vertAlign w:val="superscript"/>
        </w:rPr>
        <w:t>314</w:t>
      </w:r>
      <w:r>
        <w:rPr>
          <w:spacing w:val="-3"/>
        </w:rPr>
        <w:t xml:space="preserve"> </w:t>
      </w:r>
      <w:r>
        <w:t>457</w:t>
      </w:r>
      <w:r>
        <w:rPr>
          <w:spacing w:val="-3"/>
        </w:rPr>
        <w:t xml:space="preserve"> </w:t>
      </w:r>
      <w:r>
        <w:t>U.S.</w:t>
      </w:r>
      <w:r>
        <w:rPr>
          <w:spacing w:val="-2"/>
        </w:rPr>
        <w:t xml:space="preserve"> </w:t>
      </w:r>
      <w:r>
        <w:t>307</w:t>
      </w:r>
      <w:r>
        <w:rPr>
          <w:spacing w:val="-3"/>
        </w:rPr>
        <w:t xml:space="preserve"> </w:t>
      </w:r>
      <w:r>
        <w:rPr>
          <w:spacing w:val="-2"/>
        </w:rPr>
        <w:t>(1982).</w:t>
      </w:r>
    </w:p>
    <w:p w14:paraId="5E16D37D" w14:textId="77777777" w:rsidR="00323B91" w:rsidRDefault="00767F93">
      <w:pPr>
        <w:spacing w:before="8"/>
        <w:ind w:left="340"/>
      </w:pPr>
      <w:bookmarkStart w:id="463" w:name="_bookmark418"/>
      <w:bookmarkEnd w:id="463"/>
      <w:r>
        <w:rPr>
          <w:vertAlign w:val="superscript"/>
        </w:rPr>
        <w:t>315</w:t>
      </w:r>
      <w:r>
        <w:rPr>
          <w:spacing w:val="-2"/>
        </w:rPr>
        <w:t xml:space="preserve"> </w:t>
      </w:r>
      <w:r>
        <w:rPr>
          <w:i/>
        </w:rPr>
        <w:t>Id.</w:t>
      </w:r>
      <w:r>
        <w:rPr>
          <w:i/>
          <w:spacing w:val="-1"/>
        </w:rPr>
        <w:t xml:space="preserve"> </w:t>
      </w:r>
      <w:r>
        <w:t>at</w:t>
      </w:r>
      <w:r>
        <w:rPr>
          <w:spacing w:val="-1"/>
        </w:rPr>
        <w:t xml:space="preserve"> </w:t>
      </w:r>
      <w:r>
        <w:rPr>
          <w:spacing w:val="-4"/>
        </w:rPr>
        <w:t>319.</w:t>
      </w:r>
    </w:p>
    <w:p w14:paraId="2CBC5461" w14:textId="77777777" w:rsidR="00323B91" w:rsidRDefault="00767F93">
      <w:pPr>
        <w:spacing w:before="7"/>
        <w:ind w:left="340"/>
        <w:rPr>
          <w:i/>
        </w:rPr>
      </w:pPr>
      <w:bookmarkStart w:id="464" w:name="_bookmark419"/>
      <w:bookmarkEnd w:id="464"/>
      <w:r>
        <w:rPr>
          <w:vertAlign w:val="superscript"/>
        </w:rPr>
        <w:t>316</w:t>
      </w:r>
      <w:r>
        <w:rPr>
          <w:spacing w:val="-6"/>
        </w:rPr>
        <w:t xml:space="preserve"> </w:t>
      </w:r>
      <w:r>
        <w:t>See</w:t>
      </w:r>
      <w:r>
        <w:rPr>
          <w:spacing w:val="-6"/>
        </w:rPr>
        <w:t xml:space="preserve"> </w:t>
      </w:r>
      <w:r>
        <w:rPr>
          <w:i/>
        </w:rPr>
        <w:t>DeShaney</w:t>
      </w:r>
      <w:r>
        <w:rPr>
          <w:i/>
          <w:spacing w:val="-5"/>
        </w:rPr>
        <w:t xml:space="preserve"> </w:t>
      </w:r>
      <w:r>
        <w:rPr>
          <w:i/>
        </w:rPr>
        <w:t>v.</w:t>
      </w:r>
      <w:r>
        <w:rPr>
          <w:i/>
          <w:spacing w:val="-6"/>
        </w:rPr>
        <w:t xml:space="preserve"> </w:t>
      </w:r>
      <w:r>
        <w:rPr>
          <w:i/>
        </w:rPr>
        <w:t>Winnebago</w:t>
      </w:r>
      <w:r>
        <w:rPr>
          <w:i/>
          <w:spacing w:val="-5"/>
        </w:rPr>
        <w:t xml:space="preserve"> </w:t>
      </w:r>
      <w:r>
        <w:rPr>
          <w:i/>
        </w:rPr>
        <w:t>County</w:t>
      </w:r>
      <w:r>
        <w:rPr>
          <w:i/>
          <w:spacing w:val="-5"/>
        </w:rPr>
        <w:t xml:space="preserve"> </w:t>
      </w:r>
      <w:r>
        <w:t>Department</w:t>
      </w:r>
      <w:r>
        <w:rPr>
          <w:spacing w:val="-6"/>
        </w:rPr>
        <w:t xml:space="preserve"> </w:t>
      </w:r>
      <w:r>
        <w:rPr>
          <w:i/>
        </w:rPr>
        <w:t>of</w:t>
      </w:r>
      <w:r>
        <w:rPr>
          <w:i/>
          <w:spacing w:val="-5"/>
        </w:rPr>
        <w:t xml:space="preserve"> </w:t>
      </w:r>
      <w:r>
        <w:rPr>
          <w:i/>
        </w:rPr>
        <w:t>Social</w:t>
      </w:r>
      <w:r>
        <w:rPr>
          <w:i/>
          <w:spacing w:val="-6"/>
        </w:rPr>
        <w:t xml:space="preserve"> </w:t>
      </w:r>
      <w:r>
        <w:rPr>
          <w:i/>
        </w:rPr>
        <w:t>Services,</w:t>
      </w:r>
      <w:r>
        <w:rPr>
          <w:i/>
          <w:spacing w:val="-6"/>
        </w:rPr>
        <w:t xml:space="preserve"> </w:t>
      </w:r>
      <w:r>
        <w:t>489</w:t>
      </w:r>
      <w:r>
        <w:rPr>
          <w:spacing w:val="-5"/>
        </w:rPr>
        <w:t xml:space="preserve"> </w:t>
      </w:r>
      <w:r>
        <w:t>U.S.</w:t>
      </w:r>
      <w:r>
        <w:rPr>
          <w:spacing w:val="-6"/>
        </w:rPr>
        <w:t xml:space="preserve"> </w:t>
      </w:r>
      <w:r>
        <w:t>189</w:t>
      </w:r>
      <w:r>
        <w:rPr>
          <w:spacing w:val="-5"/>
        </w:rPr>
        <w:t xml:space="preserve"> </w:t>
      </w:r>
      <w:r>
        <w:t>(1988)</w:t>
      </w:r>
      <w:r>
        <w:rPr>
          <w:spacing w:val="-5"/>
        </w:rPr>
        <w:t xml:space="preserve"> </w:t>
      </w:r>
      <w:r>
        <w:t>and</w:t>
      </w:r>
      <w:r>
        <w:rPr>
          <w:spacing w:val="-6"/>
        </w:rPr>
        <w:t xml:space="preserve"> </w:t>
      </w:r>
      <w:r>
        <w:rPr>
          <w:i/>
        </w:rPr>
        <w:t>Kara</w:t>
      </w:r>
      <w:r>
        <w:rPr>
          <w:i/>
          <w:spacing w:val="-5"/>
        </w:rPr>
        <w:t xml:space="preserve"> B.</w:t>
      </w:r>
    </w:p>
    <w:p w14:paraId="4FFDCB47" w14:textId="77777777" w:rsidR="00323B91" w:rsidRDefault="00767F93">
      <w:pPr>
        <w:pStyle w:val="BodyText"/>
        <w:spacing w:before="8"/>
        <w:ind w:left="339"/>
      </w:pPr>
      <w:r>
        <w:rPr>
          <w:i/>
        </w:rPr>
        <w:t>v.</w:t>
      </w:r>
      <w:r>
        <w:rPr>
          <w:i/>
          <w:spacing w:val="-5"/>
        </w:rPr>
        <w:t xml:space="preserve"> </w:t>
      </w:r>
      <w:r>
        <w:rPr>
          <w:i/>
        </w:rPr>
        <w:t>Dane</w:t>
      </w:r>
      <w:r>
        <w:rPr>
          <w:i/>
          <w:spacing w:val="-4"/>
        </w:rPr>
        <w:t xml:space="preserve"> </w:t>
      </w:r>
      <w:r>
        <w:rPr>
          <w:i/>
        </w:rPr>
        <w:t>County</w:t>
      </w:r>
      <w:r>
        <w:t>,</w:t>
      </w:r>
      <w:r>
        <w:rPr>
          <w:spacing w:val="-4"/>
        </w:rPr>
        <w:t xml:space="preserve"> </w:t>
      </w:r>
      <w:r>
        <w:t>198</w:t>
      </w:r>
      <w:r>
        <w:rPr>
          <w:spacing w:val="-5"/>
        </w:rPr>
        <w:t xml:space="preserve"> </w:t>
      </w:r>
      <w:r>
        <w:t>Wis.2d</w:t>
      </w:r>
      <w:r>
        <w:rPr>
          <w:spacing w:val="-4"/>
        </w:rPr>
        <w:t xml:space="preserve"> </w:t>
      </w:r>
      <w:r>
        <w:t>24,</w:t>
      </w:r>
      <w:r>
        <w:rPr>
          <w:spacing w:val="-4"/>
        </w:rPr>
        <w:t xml:space="preserve"> </w:t>
      </w:r>
      <w:r>
        <w:t>54,</w:t>
      </w:r>
      <w:r>
        <w:rPr>
          <w:spacing w:val="-5"/>
        </w:rPr>
        <w:t xml:space="preserve"> </w:t>
      </w:r>
      <w:r>
        <w:t>542</w:t>
      </w:r>
      <w:r>
        <w:rPr>
          <w:spacing w:val="-4"/>
        </w:rPr>
        <w:t xml:space="preserve"> </w:t>
      </w:r>
      <w:r>
        <w:t>N.W.2d</w:t>
      </w:r>
      <w:r>
        <w:rPr>
          <w:spacing w:val="-4"/>
        </w:rPr>
        <w:t xml:space="preserve"> </w:t>
      </w:r>
      <w:r>
        <w:t>777,</w:t>
      </w:r>
      <w:r>
        <w:rPr>
          <w:spacing w:val="-5"/>
        </w:rPr>
        <w:t xml:space="preserve"> </w:t>
      </w:r>
      <w:r>
        <w:t>790</w:t>
      </w:r>
      <w:r>
        <w:rPr>
          <w:spacing w:val="-4"/>
        </w:rPr>
        <w:t xml:space="preserve"> </w:t>
      </w:r>
      <w:r>
        <w:t>(Ct.</w:t>
      </w:r>
      <w:r>
        <w:rPr>
          <w:spacing w:val="-4"/>
        </w:rPr>
        <w:t xml:space="preserve"> </w:t>
      </w:r>
      <w:r>
        <w:t>App.</w:t>
      </w:r>
      <w:r>
        <w:rPr>
          <w:spacing w:val="-5"/>
        </w:rPr>
        <w:t xml:space="preserve"> </w:t>
      </w:r>
      <w:r>
        <w:t>1995),</w:t>
      </w:r>
      <w:r>
        <w:rPr>
          <w:spacing w:val="-4"/>
        </w:rPr>
        <w:t xml:space="preserve"> </w:t>
      </w:r>
      <w:r>
        <w:rPr>
          <w:i/>
        </w:rPr>
        <w:t>aff'd</w:t>
      </w:r>
      <w:r>
        <w:t>,</w:t>
      </w:r>
      <w:r>
        <w:rPr>
          <w:spacing w:val="-4"/>
        </w:rPr>
        <w:t xml:space="preserve"> </w:t>
      </w:r>
      <w:r>
        <w:t>205</w:t>
      </w:r>
      <w:r>
        <w:rPr>
          <w:spacing w:val="-5"/>
        </w:rPr>
        <w:t xml:space="preserve"> </w:t>
      </w:r>
      <w:r>
        <w:t>Wis.2d</w:t>
      </w:r>
      <w:r>
        <w:rPr>
          <w:spacing w:val="-4"/>
        </w:rPr>
        <w:t xml:space="preserve"> </w:t>
      </w:r>
      <w:r>
        <w:t>140,</w:t>
      </w:r>
      <w:r>
        <w:rPr>
          <w:spacing w:val="-4"/>
        </w:rPr>
        <w:t xml:space="preserve"> </w:t>
      </w:r>
      <w:r>
        <w:rPr>
          <w:spacing w:val="-5"/>
        </w:rPr>
        <w:t>555</w:t>
      </w:r>
    </w:p>
    <w:p w14:paraId="566C4BEB" w14:textId="77777777" w:rsidR="00323B91" w:rsidRDefault="00767F93">
      <w:pPr>
        <w:pStyle w:val="BodyText"/>
        <w:spacing w:before="6"/>
        <w:ind w:left="339"/>
      </w:pPr>
      <w:r>
        <w:t>N.W.2d</w:t>
      </w:r>
      <w:r>
        <w:rPr>
          <w:spacing w:val="-6"/>
        </w:rPr>
        <w:t xml:space="preserve"> </w:t>
      </w:r>
      <w:r>
        <w:t>630</w:t>
      </w:r>
      <w:r>
        <w:rPr>
          <w:spacing w:val="-5"/>
        </w:rPr>
        <w:t xml:space="preserve"> </w:t>
      </w:r>
      <w:r>
        <w:rPr>
          <w:spacing w:val="-2"/>
        </w:rPr>
        <w:t>(1996)</w:t>
      </w:r>
    </w:p>
    <w:p w14:paraId="13A94A25" w14:textId="77777777" w:rsidR="00323B91" w:rsidRDefault="00767F93">
      <w:pPr>
        <w:pStyle w:val="BodyText"/>
        <w:spacing w:before="7"/>
        <w:ind w:left="340"/>
      </w:pPr>
      <w:bookmarkStart w:id="465" w:name="_bookmark420"/>
      <w:bookmarkEnd w:id="465"/>
      <w:r>
        <w:rPr>
          <w:vertAlign w:val="superscript"/>
        </w:rPr>
        <w:t>317</w:t>
      </w:r>
      <w:r>
        <w:rPr>
          <w:spacing w:val="-3"/>
        </w:rPr>
        <w:t xml:space="preserve"> </w:t>
      </w:r>
      <w:r>
        <w:t>42</w:t>
      </w:r>
      <w:r>
        <w:rPr>
          <w:spacing w:val="-3"/>
        </w:rPr>
        <w:t xml:space="preserve"> </w:t>
      </w:r>
      <w:r>
        <w:t>U.S.C.</w:t>
      </w:r>
      <w:r>
        <w:rPr>
          <w:spacing w:val="-2"/>
        </w:rPr>
        <w:t xml:space="preserve"> </w:t>
      </w:r>
      <w:r>
        <w:rPr>
          <w:i/>
        </w:rPr>
        <w:t>§§</w:t>
      </w:r>
      <w:r>
        <w:rPr>
          <w:i/>
          <w:spacing w:val="-3"/>
        </w:rPr>
        <w:t xml:space="preserve"> </w:t>
      </w:r>
      <w:r>
        <w:rPr>
          <w:spacing w:val="-2"/>
        </w:rPr>
        <w:t>12131–12134.</w:t>
      </w:r>
    </w:p>
    <w:p w14:paraId="608E23C3" w14:textId="77777777" w:rsidR="00323B91" w:rsidRDefault="00767F93">
      <w:pPr>
        <w:pStyle w:val="BodyText"/>
        <w:spacing w:before="8"/>
        <w:ind w:left="340"/>
      </w:pPr>
      <w:bookmarkStart w:id="466" w:name="_bookmark421"/>
      <w:bookmarkEnd w:id="466"/>
      <w:r>
        <w:rPr>
          <w:vertAlign w:val="superscript"/>
        </w:rPr>
        <w:t>318</w:t>
      </w:r>
      <w:r>
        <w:rPr>
          <w:spacing w:val="-4"/>
        </w:rPr>
        <w:t xml:space="preserve"> </w:t>
      </w:r>
      <w:r>
        <w:t>527</w:t>
      </w:r>
      <w:r>
        <w:rPr>
          <w:spacing w:val="-4"/>
        </w:rPr>
        <w:t xml:space="preserve"> </w:t>
      </w:r>
      <w:r>
        <w:t>U.S.</w:t>
      </w:r>
      <w:r>
        <w:rPr>
          <w:spacing w:val="-3"/>
        </w:rPr>
        <w:t xml:space="preserve"> </w:t>
      </w:r>
      <w:r>
        <w:t>581</w:t>
      </w:r>
      <w:r>
        <w:rPr>
          <w:spacing w:val="-4"/>
        </w:rPr>
        <w:t xml:space="preserve"> </w:t>
      </w:r>
      <w:r>
        <w:t>(1999),</w:t>
      </w:r>
      <w:r>
        <w:rPr>
          <w:spacing w:val="-4"/>
        </w:rPr>
        <w:t xml:space="preserve"> </w:t>
      </w:r>
      <w:r>
        <w:rPr>
          <w:i/>
        </w:rPr>
        <w:t>aff’g</w:t>
      </w:r>
      <w:r>
        <w:rPr>
          <w:i/>
          <w:spacing w:val="-3"/>
        </w:rPr>
        <w:t xml:space="preserve"> </w:t>
      </w:r>
      <w:r>
        <w:t>138</w:t>
      </w:r>
      <w:r>
        <w:rPr>
          <w:spacing w:val="-4"/>
        </w:rPr>
        <w:t xml:space="preserve"> </w:t>
      </w:r>
      <w:r>
        <w:t>F.3d</w:t>
      </w:r>
      <w:r>
        <w:rPr>
          <w:spacing w:val="-3"/>
        </w:rPr>
        <w:t xml:space="preserve"> </w:t>
      </w:r>
      <w:r>
        <w:t>893</w:t>
      </w:r>
      <w:r>
        <w:rPr>
          <w:spacing w:val="-4"/>
        </w:rPr>
        <w:t xml:space="preserve"> </w:t>
      </w:r>
      <w:r>
        <w:t>(11th</w:t>
      </w:r>
      <w:r>
        <w:rPr>
          <w:spacing w:val="-4"/>
        </w:rPr>
        <w:t xml:space="preserve"> </w:t>
      </w:r>
      <w:r>
        <w:t>Cir.</w:t>
      </w:r>
      <w:r>
        <w:rPr>
          <w:spacing w:val="-3"/>
        </w:rPr>
        <w:t xml:space="preserve"> </w:t>
      </w:r>
      <w:r>
        <w:rPr>
          <w:spacing w:val="-2"/>
        </w:rPr>
        <w:t>1998).</w:t>
      </w:r>
    </w:p>
    <w:p w14:paraId="47FEE421" w14:textId="77777777" w:rsidR="00323B91" w:rsidRDefault="00767F93">
      <w:pPr>
        <w:pStyle w:val="BodyText"/>
        <w:spacing w:before="6"/>
        <w:ind w:left="340"/>
      </w:pPr>
      <w:bookmarkStart w:id="467" w:name="_bookmark422"/>
      <w:bookmarkEnd w:id="467"/>
      <w:r>
        <w:rPr>
          <w:vertAlign w:val="superscript"/>
        </w:rPr>
        <w:t>319</w:t>
      </w:r>
      <w:r>
        <w:rPr>
          <w:spacing w:val="-3"/>
        </w:rPr>
        <w:t xml:space="preserve"> </w:t>
      </w:r>
      <w:r>
        <w:t>527</w:t>
      </w:r>
      <w:r>
        <w:rPr>
          <w:spacing w:val="-2"/>
        </w:rPr>
        <w:t xml:space="preserve"> </w:t>
      </w:r>
      <w:r>
        <w:t>U.S.</w:t>
      </w:r>
      <w:r>
        <w:rPr>
          <w:spacing w:val="-2"/>
        </w:rPr>
        <w:t xml:space="preserve"> </w:t>
      </w:r>
      <w:r>
        <w:t>at</w:t>
      </w:r>
      <w:r>
        <w:rPr>
          <w:spacing w:val="-2"/>
        </w:rPr>
        <w:t xml:space="preserve"> </w:t>
      </w:r>
      <w:r>
        <w:rPr>
          <w:spacing w:val="-4"/>
        </w:rPr>
        <w:t>600.</w:t>
      </w:r>
    </w:p>
    <w:p w14:paraId="18829C3C" w14:textId="77777777" w:rsidR="00323B91" w:rsidRDefault="00767F93">
      <w:pPr>
        <w:spacing w:before="7" w:line="247" w:lineRule="auto"/>
        <w:ind w:left="339" w:right="902"/>
      </w:pPr>
      <w:bookmarkStart w:id="468" w:name="_bookmark423"/>
      <w:bookmarkEnd w:id="468"/>
      <w:r>
        <w:rPr>
          <w:vertAlign w:val="superscript"/>
        </w:rPr>
        <w:t>320</w:t>
      </w:r>
      <w:r>
        <w:t xml:space="preserve"> A summary of litigation around the country based on the </w:t>
      </w:r>
      <w:r>
        <w:rPr>
          <w:i/>
        </w:rPr>
        <w:t xml:space="preserve">Olmstead </w:t>
      </w:r>
      <w:r>
        <w:t>decision can be found in Gary A. Smith,</w:t>
      </w:r>
      <w:r>
        <w:rPr>
          <w:spacing w:val="-3"/>
        </w:rPr>
        <w:t xml:space="preserve"> </w:t>
      </w:r>
      <w:r>
        <w:rPr>
          <w:i/>
        </w:rPr>
        <w:t>Status</w:t>
      </w:r>
      <w:r>
        <w:rPr>
          <w:i/>
          <w:spacing w:val="-3"/>
        </w:rPr>
        <w:t xml:space="preserve"> </w:t>
      </w:r>
      <w:r>
        <w:rPr>
          <w:i/>
        </w:rPr>
        <w:t>Report:</w:t>
      </w:r>
      <w:r>
        <w:rPr>
          <w:i/>
          <w:spacing w:val="-3"/>
        </w:rPr>
        <w:t xml:space="preserve"> </w:t>
      </w:r>
      <w:r>
        <w:rPr>
          <w:i/>
        </w:rPr>
        <w:t>Litigation</w:t>
      </w:r>
      <w:r>
        <w:rPr>
          <w:i/>
          <w:spacing w:val="-3"/>
        </w:rPr>
        <w:t xml:space="preserve"> </w:t>
      </w:r>
      <w:r>
        <w:rPr>
          <w:i/>
        </w:rPr>
        <w:t>Concerning</w:t>
      </w:r>
      <w:r>
        <w:rPr>
          <w:i/>
          <w:spacing w:val="-3"/>
        </w:rPr>
        <w:t xml:space="preserve"> </w:t>
      </w:r>
      <w:r>
        <w:rPr>
          <w:i/>
        </w:rPr>
        <w:t>Home</w:t>
      </w:r>
      <w:r>
        <w:rPr>
          <w:i/>
          <w:spacing w:val="-3"/>
        </w:rPr>
        <w:t xml:space="preserve"> </w:t>
      </w:r>
      <w:r>
        <w:rPr>
          <w:i/>
        </w:rPr>
        <w:t>and</w:t>
      </w:r>
      <w:r>
        <w:rPr>
          <w:i/>
          <w:spacing w:val="-5"/>
        </w:rPr>
        <w:t xml:space="preserve"> </w:t>
      </w:r>
      <w:r>
        <w:rPr>
          <w:i/>
        </w:rPr>
        <w:t>Community</w:t>
      </w:r>
      <w:r>
        <w:rPr>
          <w:i/>
          <w:spacing w:val="-3"/>
        </w:rPr>
        <w:t xml:space="preserve"> </w:t>
      </w:r>
      <w:r>
        <w:rPr>
          <w:i/>
        </w:rPr>
        <w:t>Services</w:t>
      </w:r>
      <w:r>
        <w:rPr>
          <w:i/>
          <w:spacing w:val="-3"/>
        </w:rPr>
        <w:t xml:space="preserve"> </w:t>
      </w:r>
      <w:r>
        <w:rPr>
          <w:i/>
        </w:rPr>
        <w:t>for</w:t>
      </w:r>
      <w:r>
        <w:rPr>
          <w:i/>
          <w:spacing w:val="-3"/>
        </w:rPr>
        <w:t xml:space="preserve"> </w:t>
      </w:r>
      <w:r>
        <w:rPr>
          <w:i/>
        </w:rPr>
        <w:t>People</w:t>
      </w:r>
      <w:r>
        <w:rPr>
          <w:i/>
          <w:spacing w:val="-3"/>
        </w:rPr>
        <w:t xml:space="preserve"> </w:t>
      </w:r>
      <w:r>
        <w:rPr>
          <w:i/>
        </w:rPr>
        <w:t>with</w:t>
      </w:r>
      <w:r>
        <w:rPr>
          <w:i/>
          <w:spacing w:val="-3"/>
        </w:rPr>
        <w:t xml:space="preserve"> </w:t>
      </w:r>
      <w:r>
        <w:rPr>
          <w:i/>
        </w:rPr>
        <w:t>Disabilities</w:t>
      </w:r>
      <w:r>
        <w:t xml:space="preserve">, </w:t>
      </w:r>
      <w:r>
        <w:rPr>
          <w:i/>
        </w:rPr>
        <w:t xml:space="preserve">available at </w:t>
      </w:r>
      <w:hyperlink r:id="rId45">
        <w:r>
          <w:rPr>
            <w:u w:val="single"/>
          </w:rPr>
          <w:t>http://www.hsri.org/index.asp?id=news</w:t>
        </w:r>
      </w:hyperlink>
    </w:p>
    <w:p w14:paraId="65B05FE5" w14:textId="77777777" w:rsidR="00323B91" w:rsidRDefault="00767F93">
      <w:pPr>
        <w:pStyle w:val="BodyText"/>
        <w:spacing w:line="251" w:lineRule="exact"/>
        <w:ind w:left="340"/>
      </w:pPr>
      <w:bookmarkStart w:id="469" w:name="_bookmark424"/>
      <w:bookmarkEnd w:id="469"/>
      <w:r>
        <w:rPr>
          <w:vertAlign w:val="superscript"/>
        </w:rPr>
        <w:t>321</w:t>
      </w:r>
      <w:r>
        <w:rPr>
          <w:spacing w:val="-5"/>
        </w:rPr>
        <w:t xml:space="preserve"> </w:t>
      </w:r>
      <w:r>
        <w:t>Wis.</w:t>
      </w:r>
      <w:r>
        <w:rPr>
          <w:spacing w:val="-4"/>
        </w:rPr>
        <w:t xml:space="preserve"> </w:t>
      </w:r>
      <w:r>
        <w:t>Stat.</w:t>
      </w:r>
      <w:r>
        <w:rPr>
          <w:spacing w:val="-4"/>
        </w:rPr>
        <w:t xml:space="preserve"> </w:t>
      </w:r>
      <w:r>
        <w:t>§§</w:t>
      </w:r>
      <w:r>
        <w:rPr>
          <w:spacing w:val="-4"/>
        </w:rPr>
        <w:t xml:space="preserve"> </w:t>
      </w:r>
      <w:r>
        <w:t>46.279(1)(b)</w:t>
      </w:r>
      <w:r>
        <w:rPr>
          <w:spacing w:val="-4"/>
        </w:rPr>
        <w:t xml:space="preserve"> </w:t>
      </w:r>
      <w:r>
        <w:t>and</w:t>
      </w:r>
      <w:r>
        <w:rPr>
          <w:spacing w:val="-4"/>
        </w:rPr>
        <w:t xml:space="preserve"> </w:t>
      </w:r>
      <w:r>
        <w:rPr>
          <w:spacing w:val="-2"/>
        </w:rPr>
        <w:t>55.01(4g)</w:t>
      </w:r>
    </w:p>
    <w:p w14:paraId="3A5BB393" w14:textId="77777777" w:rsidR="00323B91" w:rsidRDefault="00323B91">
      <w:pPr>
        <w:spacing w:line="251" w:lineRule="exact"/>
        <w:sectPr w:rsidR="00323B91">
          <w:pgSz w:w="12240" w:h="15840"/>
          <w:pgMar w:top="620" w:right="600" w:bottom="1060" w:left="1100" w:header="0" w:footer="862" w:gutter="0"/>
          <w:cols w:space="720"/>
        </w:sectPr>
      </w:pPr>
    </w:p>
    <w:p w14:paraId="6B04F101" w14:textId="77777777" w:rsidR="00323B91" w:rsidRDefault="00767F93">
      <w:pPr>
        <w:pStyle w:val="BodyText"/>
        <w:spacing w:before="64" w:line="244" w:lineRule="auto"/>
        <w:ind w:left="1060" w:right="997"/>
      </w:pPr>
      <w:bookmarkStart w:id="470" w:name="_bookmark425"/>
      <w:bookmarkEnd w:id="470"/>
      <w:r>
        <w:t>a</w:t>
      </w:r>
      <w:r>
        <w:rPr>
          <w:spacing w:val="-3"/>
        </w:rPr>
        <w:t xml:space="preserve"> </w:t>
      </w:r>
      <w:r>
        <w:t>person</w:t>
      </w:r>
      <w:r>
        <w:rPr>
          <w:spacing w:val="-3"/>
        </w:rPr>
        <w:t xml:space="preserve"> </w:t>
      </w:r>
      <w:r>
        <w:t>with</w:t>
      </w:r>
      <w:r>
        <w:rPr>
          <w:spacing w:val="-3"/>
        </w:rPr>
        <w:t xml:space="preserve"> </w:t>
      </w:r>
      <w:r>
        <w:t>developmental</w:t>
      </w:r>
      <w:r>
        <w:rPr>
          <w:spacing w:val="-3"/>
        </w:rPr>
        <w:t xml:space="preserve"> </w:t>
      </w:r>
      <w:r>
        <w:t>disabilities,</w:t>
      </w:r>
      <w:r>
        <w:rPr>
          <w:spacing w:val="-3"/>
        </w:rPr>
        <w:t xml:space="preserve"> </w:t>
      </w:r>
      <w:r>
        <w:t>but</w:t>
      </w:r>
      <w:r>
        <w:rPr>
          <w:spacing w:val="-3"/>
        </w:rPr>
        <w:t xml:space="preserve"> </w:t>
      </w:r>
      <w:r>
        <w:t>this</w:t>
      </w:r>
      <w:r>
        <w:rPr>
          <w:spacing w:val="-5"/>
        </w:rPr>
        <w:t xml:space="preserve"> </w:t>
      </w:r>
      <w:r>
        <w:t>includes</w:t>
      </w:r>
      <w:r>
        <w:rPr>
          <w:spacing w:val="-3"/>
        </w:rPr>
        <w:t xml:space="preserve"> </w:t>
      </w:r>
      <w:r>
        <w:t>a</w:t>
      </w:r>
      <w:r>
        <w:rPr>
          <w:spacing w:val="-3"/>
        </w:rPr>
        <w:t xml:space="preserve"> </w:t>
      </w:r>
      <w:r>
        <w:t>person</w:t>
      </w:r>
      <w:r>
        <w:rPr>
          <w:spacing w:val="-3"/>
        </w:rPr>
        <w:t xml:space="preserve"> </w:t>
      </w:r>
      <w:r>
        <w:t>who</w:t>
      </w:r>
      <w:r>
        <w:rPr>
          <w:spacing w:val="-3"/>
        </w:rPr>
        <w:t xml:space="preserve"> </w:t>
      </w:r>
      <w:r>
        <w:t>has</w:t>
      </w:r>
      <w:r>
        <w:rPr>
          <w:spacing w:val="-3"/>
        </w:rPr>
        <w:t xml:space="preserve"> </w:t>
      </w:r>
      <w:r>
        <w:t>both</w:t>
      </w:r>
      <w:r>
        <w:rPr>
          <w:spacing w:val="-3"/>
        </w:rPr>
        <w:t xml:space="preserve"> </w:t>
      </w:r>
      <w:r>
        <w:t>developmental disabilities and other impairments.</w:t>
      </w:r>
      <w:r>
        <w:rPr>
          <w:spacing w:val="40"/>
        </w:rPr>
        <w:t xml:space="preserve"> </w:t>
      </w:r>
      <w:r>
        <w:t>The provisions include:</w:t>
      </w:r>
    </w:p>
    <w:p w14:paraId="379EB511" w14:textId="77777777" w:rsidR="00323B91" w:rsidRDefault="00767F93">
      <w:pPr>
        <w:pStyle w:val="ListParagraph"/>
        <w:numPr>
          <w:ilvl w:val="0"/>
          <w:numId w:val="17"/>
        </w:numPr>
        <w:tabs>
          <w:tab w:val="left" w:pos="1419"/>
        </w:tabs>
        <w:spacing w:before="168" w:line="244" w:lineRule="auto"/>
        <w:ind w:right="889"/>
      </w:pPr>
      <w:r>
        <w:t>A requirement that the county develop a plan for community-based care under any of the following circumstances: (1) whenever the county is considering initial protective placement or transfer to an ICF-MR or nursing home, or receives notice that an application for admission of a person to an ICF-MR has been made;</w:t>
      </w:r>
      <w:hyperlink w:anchor="_bookmark426" w:history="1">
        <w:r>
          <w:rPr>
            <w:vertAlign w:val="superscript"/>
          </w:rPr>
          <w:t>322</w:t>
        </w:r>
      </w:hyperlink>
      <w:r>
        <w:t xml:space="preserve"> (2) after notice of a finding that a person who needs active treatment for a developmental disability who is placed in a nursing facility could be served in an ICF-MR or in the community;</w:t>
      </w:r>
      <w:hyperlink w:anchor="_bookmark427" w:history="1">
        <w:r>
          <w:rPr>
            <w:vertAlign w:val="superscript"/>
          </w:rPr>
          <w:t>323</w:t>
        </w:r>
      </w:hyperlink>
      <w:r>
        <w:t xml:space="preserve"> and (3) as part of the annual review</w:t>
      </w:r>
      <w:r>
        <w:rPr>
          <w:spacing w:val="-3"/>
        </w:rPr>
        <w:t xml:space="preserve"> </w:t>
      </w:r>
      <w:r>
        <w:t>of</w:t>
      </w:r>
      <w:r>
        <w:rPr>
          <w:spacing w:val="-3"/>
        </w:rPr>
        <w:t xml:space="preserve"> </w:t>
      </w:r>
      <w:r>
        <w:t>a</w:t>
      </w:r>
      <w:r>
        <w:rPr>
          <w:spacing w:val="-3"/>
        </w:rPr>
        <w:t xml:space="preserve"> </w:t>
      </w:r>
      <w:r>
        <w:t>protective</w:t>
      </w:r>
      <w:r>
        <w:rPr>
          <w:spacing w:val="-3"/>
        </w:rPr>
        <w:t xml:space="preserve"> </w:t>
      </w:r>
      <w:r>
        <w:t>placement</w:t>
      </w:r>
      <w:r>
        <w:rPr>
          <w:spacing w:val="-3"/>
        </w:rPr>
        <w:t xml:space="preserve"> </w:t>
      </w:r>
      <w:r>
        <w:t>of</w:t>
      </w:r>
      <w:r>
        <w:rPr>
          <w:spacing w:val="-3"/>
        </w:rPr>
        <w:t xml:space="preserve"> </w:t>
      </w:r>
      <w:r>
        <w:t>a</w:t>
      </w:r>
      <w:r>
        <w:rPr>
          <w:spacing w:val="-3"/>
        </w:rPr>
        <w:t xml:space="preserve"> </w:t>
      </w:r>
      <w:r>
        <w:t>person</w:t>
      </w:r>
      <w:r>
        <w:rPr>
          <w:spacing w:val="-3"/>
        </w:rPr>
        <w:t xml:space="preserve"> </w:t>
      </w:r>
      <w:r>
        <w:t>with</w:t>
      </w:r>
      <w:r>
        <w:rPr>
          <w:spacing w:val="-3"/>
        </w:rPr>
        <w:t xml:space="preserve"> </w:t>
      </w:r>
      <w:r>
        <w:t>a</w:t>
      </w:r>
      <w:r>
        <w:rPr>
          <w:spacing w:val="-3"/>
        </w:rPr>
        <w:t xml:space="preserve"> </w:t>
      </w:r>
      <w:r>
        <w:t>developmental</w:t>
      </w:r>
      <w:r>
        <w:rPr>
          <w:spacing w:val="-3"/>
        </w:rPr>
        <w:t xml:space="preserve"> </w:t>
      </w:r>
      <w:r>
        <w:t>disability</w:t>
      </w:r>
      <w:r>
        <w:rPr>
          <w:spacing w:val="-2"/>
        </w:rPr>
        <w:t xml:space="preserve"> </w:t>
      </w:r>
      <w:r>
        <w:t>who</w:t>
      </w:r>
      <w:r>
        <w:rPr>
          <w:spacing w:val="-3"/>
        </w:rPr>
        <w:t xml:space="preserve"> </w:t>
      </w:r>
      <w:r>
        <w:t>is</w:t>
      </w:r>
      <w:r>
        <w:rPr>
          <w:spacing w:val="-3"/>
        </w:rPr>
        <w:t xml:space="preserve"> </w:t>
      </w:r>
      <w:r>
        <w:t>placed</w:t>
      </w:r>
      <w:r>
        <w:rPr>
          <w:spacing w:val="-3"/>
        </w:rPr>
        <w:t xml:space="preserve"> </w:t>
      </w:r>
      <w:r>
        <w:t>in an ICF-MR or nursing home.</w:t>
      </w:r>
      <w:hyperlink w:anchor="_bookmark428" w:history="1">
        <w:r>
          <w:rPr>
            <w:vertAlign w:val="superscript"/>
          </w:rPr>
          <w:t>324</w:t>
        </w:r>
      </w:hyperlink>
    </w:p>
    <w:p w14:paraId="5E9510D6" w14:textId="77777777" w:rsidR="00323B91" w:rsidRDefault="00767F93">
      <w:pPr>
        <w:pStyle w:val="ListParagraph"/>
        <w:numPr>
          <w:ilvl w:val="0"/>
          <w:numId w:val="17"/>
        </w:numPr>
        <w:tabs>
          <w:tab w:val="left" w:pos="1419"/>
        </w:tabs>
        <w:spacing w:before="174" w:line="244" w:lineRule="auto"/>
        <w:ind w:right="939"/>
      </w:pPr>
      <w:r>
        <w:t>A prohibition on new admissions to ICF-MRs (other than emergency and temporary placements),</w:t>
      </w:r>
      <w:r>
        <w:rPr>
          <w:spacing w:val="-4"/>
        </w:rPr>
        <w:t xml:space="preserve"> </w:t>
      </w:r>
      <w:r>
        <w:t>and</w:t>
      </w:r>
      <w:r>
        <w:rPr>
          <w:spacing w:val="-4"/>
        </w:rPr>
        <w:t xml:space="preserve"> </w:t>
      </w:r>
      <w:r>
        <w:t>on</w:t>
      </w:r>
      <w:r>
        <w:rPr>
          <w:spacing w:val="-4"/>
        </w:rPr>
        <w:t xml:space="preserve"> </w:t>
      </w:r>
      <w:r>
        <w:t>continuing</w:t>
      </w:r>
      <w:r>
        <w:rPr>
          <w:spacing w:val="-4"/>
        </w:rPr>
        <w:t xml:space="preserve"> </w:t>
      </w:r>
      <w:r>
        <w:t>protective</w:t>
      </w:r>
      <w:r>
        <w:rPr>
          <w:spacing w:val="-4"/>
        </w:rPr>
        <w:t xml:space="preserve"> </w:t>
      </w:r>
      <w:r>
        <w:t>placements</w:t>
      </w:r>
      <w:r>
        <w:rPr>
          <w:spacing w:val="-4"/>
        </w:rPr>
        <w:t xml:space="preserve"> </w:t>
      </w:r>
      <w:r>
        <w:t>in</w:t>
      </w:r>
      <w:r>
        <w:rPr>
          <w:spacing w:val="-4"/>
        </w:rPr>
        <w:t xml:space="preserve"> </w:t>
      </w:r>
      <w:r>
        <w:t>annual</w:t>
      </w:r>
      <w:r>
        <w:rPr>
          <w:spacing w:val="-4"/>
        </w:rPr>
        <w:t xml:space="preserve"> </w:t>
      </w:r>
      <w:r>
        <w:t>reviews,</w:t>
      </w:r>
      <w:r>
        <w:rPr>
          <w:spacing w:val="-4"/>
        </w:rPr>
        <w:t xml:space="preserve"> </w:t>
      </w:r>
      <w:r>
        <w:t>unless</w:t>
      </w:r>
      <w:r>
        <w:rPr>
          <w:spacing w:val="-4"/>
        </w:rPr>
        <w:t xml:space="preserve"> </w:t>
      </w:r>
      <w:r>
        <w:t>a</w:t>
      </w:r>
      <w:r>
        <w:rPr>
          <w:spacing w:val="-4"/>
        </w:rPr>
        <w:t xml:space="preserve"> </w:t>
      </w:r>
      <w:r>
        <w:t>court,</w:t>
      </w:r>
      <w:r>
        <w:rPr>
          <w:spacing w:val="-4"/>
        </w:rPr>
        <w:t xml:space="preserve"> </w:t>
      </w:r>
      <w:r>
        <w:t>after considering</w:t>
      </w:r>
      <w:r>
        <w:rPr>
          <w:spacing w:val="-2"/>
        </w:rPr>
        <w:t xml:space="preserve"> </w:t>
      </w:r>
      <w:r>
        <w:t>the</w:t>
      </w:r>
      <w:r>
        <w:rPr>
          <w:spacing w:val="-2"/>
        </w:rPr>
        <w:t xml:space="preserve"> </w:t>
      </w:r>
      <w:r>
        <w:t>plan</w:t>
      </w:r>
      <w:r>
        <w:rPr>
          <w:spacing w:val="-2"/>
        </w:rPr>
        <w:t xml:space="preserve"> </w:t>
      </w:r>
      <w:r>
        <w:t>for</w:t>
      </w:r>
      <w:r>
        <w:rPr>
          <w:spacing w:val="-2"/>
        </w:rPr>
        <w:t xml:space="preserve"> </w:t>
      </w:r>
      <w:r>
        <w:t>community-based</w:t>
      </w:r>
      <w:r>
        <w:rPr>
          <w:spacing w:val="-2"/>
        </w:rPr>
        <w:t xml:space="preserve"> </w:t>
      </w:r>
      <w:r>
        <w:t>care,</w:t>
      </w:r>
      <w:r>
        <w:rPr>
          <w:spacing w:val="-2"/>
        </w:rPr>
        <w:t xml:space="preserve"> </w:t>
      </w:r>
      <w:r>
        <w:t>finds</w:t>
      </w:r>
      <w:r>
        <w:rPr>
          <w:spacing w:val="-2"/>
        </w:rPr>
        <w:t xml:space="preserve"> </w:t>
      </w:r>
      <w:r>
        <w:t>that</w:t>
      </w:r>
      <w:r>
        <w:rPr>
          <w:spacing w:val="-2"/>
        </w:rPr>
        <w:t xml:space="preserve"> </w:t>
      </w:r>
      <w:r>
        <w:t>the</w:t>
      </w:r>
      <w:r>
        <w:rPr>
          <w:spacing w:val="-2"/>
        </w:rPr>
        <w:t xml:space="preserve"> </w:t>
      </w:r>
      <w:r>
        <w:t>ICF-MR</w:t>
      </w:r>
      <w:r>
        <w:rPr>
          <w:spacing w:val="-2"/>
        </w:rPr>
        <w:t xml:space="preserve"> </w:t>
      </w:r>
      <w:r>
        <w:t>is</w:t>
      </w:r>
      <w:r>
        <w:rPr>
          <w:spacing w:val="-2"/>
        </w:rPr>
        <w:t xml:space="preserve"> </w:t>
      </w:r>
      <w:r>
        <w:t>the</w:t>
      </w:r>
      <w:r>
        <w:rPr>
          <w:spacing w:val="-2"/>
        </w:rPr>
        <w:t xml:space="preserve"> </w:t>
      </w:r>
      <w:r>
        <w:t>most</w:t>
      </w:r>
      <w:r>
        <w:rPr>
          <w:spacing w:val="-2"/>
        </w:rPr>
        <w:t xml:space="preserve"> </w:t>
      </w:r>
      <w:r>
        <w:t>integrated setting appropriate to the needs of the individual, or that the county cannot reasonably provide community-based care with available state and federal funds and required county matching funds.</w:t>
      </w:r>
      <w:hyperlink w:anchor="_bookmark429" w:history="1">
        <w:r>
          <w:rPr>
            <w:vertAlign w:val="superscript"/>
          </w:rPr>
          <w:t>325</w:t>
        </w:r>
      </w:hyperlink>
    </w:p>
    <w:p w14:paraId="17B3BC69" w14:textId="77777777" w:rsidR="00323B91" w:rsidRDefault="00767F93">
      <w:pPr>
        <w:pStyle w:val="ListParagraph"/>
        <w:numPr>
          <w:ilvl w:val="0"/>
          <w:numId w:val="17"/>
        </w:numPr>
        <w:tabs>
          <w:tab w:val="left" w:pos="1419"/>
        </w:tabs>
        <w:spacing w:before="171" w:line="244" w:lineRule="auto"/>
        <w:ind w:right="1160"/>
      </w:pPr>
      <w:r>
        <w:t>A prohibition on admissions and protective placements to nursing homes (other than emergency</w:t>
      </w:r>
      <w:r>
        <w:rPr>
          <w:spacing w:val="-4"/>
        </w:rPr>
        <w:t xml:space="preserve"> </w:t>
      </w:r>
      <w:r>
        <w:t>and</w:t>
      </w:r>
      <w:r>
        <w:rPr>
          <w:spacing w:val="-5"/>
        </w:rPr>
        <w:t xml:space="preserve"> </w:t>
      </w:r>
      <w:r>
        <w:t>temporary</w:t>
      </w:r>
      <w:r>
        <w:rPr>
          <w:spacing w:val="-4"/>
        </w:rPr>
        <w:t xml:space="preserve"> </w:t>
      </w:r>
      <w:r>
        <w:t>placements),</w:t>
      </w:r>
      <w:r>
        <w:rPr>
          <w:spacing w:val="-5"/>
        </w:rPr>
        <w:t xml:space="preserve"> </w:t>
      </w:r>
      <w:r>
        <w:t>and</w:t>
      </w:r>
      <w:r>
        <w:rPr>
          <w:spacing w:val="-5"/>
        </w:rPr>
        <w:t xml:space="preserve"> </w:t>
      </w:r>
      <w:r>
        <w:t>on</w:t>
      </w:r>
      <w:r>
        <w:rPr>
          <w:spacing w:val="-5"/>
        </w:rPr>
        <w:t xml:space="preserve"> </w:t>
      </w:r>
      <w:r>
        <w:t>continuing</w:t>
      </w:r>
      <w:r>
        <w:rPr>
          <w:spacing w:val="-5"/>
        </w:rPr>
        <w:t xml:space="preserve"> </w:t>
      </w:r>
      <w:r>
        <w:t>protective</w:t>
      </w:r>
      <w:r>
        <w:rPr>
          <w:spacing w:val="-5"/>
        </w:rPr>
        <w:t xml:space="preserve"> </w:t>
      </w:r>
      <w:r>
        <w:t>placements</w:t>
      </w:r>
      <w:r>
        <w:rPr>
          <w:spacing w:val="-5"/>
        </w:rPr>
        <w:t xml:space="preserve"> </w:t>
      </w:r>
      <w:r>
        <w:t>in</w:t>
      </w:r>
      <w:r>
        <w:rPr>
          <w:spacing w:val="-5"/>
        </w:rPr>
        <w:t xml:space="preserve"> </w:t>
      </w:r>
      <w:r>
        <w:t>annual reviews, of individuals who need active treatment for developmental disability, unless the responsible</w:t>
      </w:r>
      <w:r>
        <w:rPr>
          <w:spacing w:val="-1"/>
        </w:rPr>
        <w:t xml:space="preserve"> </w:t>
      </w:r>
      <w:r>
        <w:t>screening</w:t>
      </w:r>
      <w:r>
        <w:rPr>
          <w:spacing w:val="-1"/>
        </w:rPr>
        <w:t xml:space="preserve"> </w:t>
      </w:r>
      <w:r>
        <w:t>agency finds</w:t>
      </w:r>
      <w:r>
        <w:rPr>
          <w:spacing w:val="-1"/>
        </w:rPr>
        <w:t xml:space="preserve"> </w:t>
      </w:r>
      <w:r>
        <w:t>that</w:t>
      </w:r>
      <w:r>
        <w:rPr>
          <w:spacing w:val="-1"/>
        </w:rPr>
        <w:t xml:space="preserve"> </w:t>
      </w:r>
      <w:r>
        <w:t>the</w:t>
      </w:r>
      <w:r>
        <w:rPr>
          <w:spacing w:val="-1"/>
        </w:rPr>
        <w:t xml:space="preserve"> </w:t>
      </w:r>
      <w:r>
        <w:t>individual’s</w:t>
      </w:r>
      <w:r>
        <w:rPr>
          <w:spacing w:val="-1"/>
        </w:rPr>
        <w:t xml:space="preserve"> </w:t>
      </w:r>
      <w:r>
        <w:t>needs</w:t>
      </w:r>
      <w:r>
        <w:rPr>
          <w:spacing w:val="-1"/>
        </w:rPr>
        <w:t xml:space="preserve"> </w:t>
      </w:r>
      <w:r>
        <w:t>could</w:t>
      </w:r>
      <w:r>
        <w:rPr>
          <w:spacing w:val="-1"/>
        </w:rPr>
        <w:t xml:space="preserve"> </w:t>
      </w:r>
      <w:r>
        <w:t>not</w:t>
      </w:r>
      <w:r>
        <w:rPr>
          <w:spacing w:val="-1"/>
        </w:rPr>
        <w:t xml:space="preserve"> </w:t>
      </w:r>
      <w:r>
        <w:t>be</w:t>
      </w:r>
      <w:r>
        <w:rPr>
          <w:spacing w:val="-1"/>
        </w:rPr>
        <w:t xml:space="preserve"> </w:t>
      </w:r>
      <w:r>
        <w:t>fully met</w:t>
      </w:r>
      <w:r>
        <w:rPr>
          <w:spacing w:val="-1"/>
        </w:rPr>
        <w:t xml:space="preserve"> </w:t>
      </w:r>
      <w:r>
        <w:t>in</w:t>
      </w:r>
      <w:r>
        <w:rPr>
          <w:spacing w:val="-1"/>
        </w:rPr>
        <w:t xml:space="preserve"> </w:t>
      </w:r>
      <w:r>
        <w:t>an ICF-MR, or under a plan for community-based care, or that the county cannot reasonably provide community-based care with available state and federal funds and required county matching funds.</w:t>
      </w:r>
      <w:hyperlink w:anchor="_bookmark430" w:history="1">
        <w:r>
          <w:rPr>
            <w:vertAlign w:val="superscript"/>
          </w:rPr>
          <w:t>326</w:t>
        </w:r>
      </w:hyperlink>
    </w:p>
    <w:p w14:paraId="654FB360" w14:textId="77777777" w:rsidR="00323B91" w:rsidRDefault="00767F93">
      <w:pPr>
        <w:pStyle w:val="ListParagraph"/>
        <w:numPr>
          <w:ilvl w:val="0"/>
          <w:numId w:val="17"/>
        </w:numPr>
        <w:tabs>
          <w:tab w:val="left" w:pos="1419"/>
        </w:tabs>
        <w:spacing w:before="172" w:line="244" w:lineRule="auto"/>
        <w:ind w:right="992"/>
      </w:pPr>
      <w:r>
        <w:t>A</w:t>
      </w:r>
      <w:r>
        <w:rPr>
          <w:spacing w:val="-3"/>
        </w:rPr>
        <w:t xml:space="preserve"> </w:t>
      </w:r>
      <w:r>
        <w:t>requirement</w:t>
      </w:r>
      <w:r>
        <w:rPr>
          <w:spacing w:val="-3"/>
        </w:rPr>
        <w:t xml:space="preserve"> </w:t>
      </w:r>
      <w:r>
        <w:t>that</w:t>
      </w:r>
      <w:r>
        <w:rPr>
          <w:spacing w:val="-3"/>
        </w:rPr>
        <w:t xml:space="preserve"> </w:t>
      </w:r>
      <w:r>
        <w:t>the</w:t>
      </w:r>
      <w:r>
        <w:rPr>
          <w:spacing w:val="-3"/>
        </w:rPr>
        <w:t xml:space="preserve"> </w:t>
      </w:r>
      <w:r>
        <w:t>county</w:t>
      </w:r>
      <w:r>
        <w:rPr>
          <w:spacing w:val="-2"/>
        </w:rPr>
        <w:t xml:space="preserve"> </w:t>
      </w:r>
      <w:r>
        <w:t>pay</w:t>
      </w:r>
      <w:r>
        <w:rPr>
          <w:spacing w:val="-2"/>
        </w:rPr>
        <w:t xml:space="preserve"> </w:t>
      </w:r>
      <w:r>
        <w:t>the</w:t>
      </w:r>
      <w:r>
        <w:rPr>
          <w:spacing w:val="-3"/>
        </w:rPr>
        <w:t xml:space="preserve"> </w:t>
      </w:r>
      <w:r>
        <w:t>non-federal</w:t>
      </w:r>
      <w:r>
        <w:rPr>
          <w:spacing w:val="-3"/>
        </w:rPr>
        <w:t xml:space="preserve"> </w:t>
      </w:r>
      <w:r>
        <w:t>share</w:t>
      </w:r>
      <w:r>
        <w:rPr>
          <w:spacing w:val="-3"/>
        </w:rPr>
        <w:t xml:space="preserve"> </w:t>
      </w:r>
      <w:r>
        <w:t>of</w:t>
      </w:r>
      <w:r>
        <w:rPr>
          <w:spacing w:val="-3"/>
        </w:rPr>
        <w:t xml:space="preserve"> </w:t>
      </w:r>
      <w:r>
        <w:t>the</w:t>
      </w:r>
      <w:r>
        <w:rPr>
          <w:spacing w:val="-3"/>
        </w:rPr>
        <w:t xml:space="preserve"> </w:t>
      </w:r>
      <w:r>
        <w:t>cost</w:t>
      </w:r>
      <w:r>
        <w:rPr>
          <w:spacing w:val="-3"/>
        </w:rPr>
        <w:t xml:space="preserve"> </w:t>
      </w:r>
      <w:r>
        <w:t>of</w:t>
      </w:r>
      <w:r>
        <w:rPr>
          <w:spacing w:val="-3"/>
        </w:rPr>
        <w:t xml:space="preserve"> </w:t>
      </w:r>
      <w:r>
        <w:t>placement</w:t>
      </w:r>
      <w:r>
        <w:rPr>
          <w:spacing w:val="-3"/>
        </w:rPr>
        <w:t xml:space="preserve"> </w:t>
      </w:r>
      <w:r>
        <w:t>of</w:t>
      </w:r>
      <w:r>
        <w:rPr>
          <w:spacing w:val="-3"/>
        </w:rPr>
        <w:t xml:space="preserve"> </w:t>
      </w:r>
      <w:r>
        <w:t>a</w:t>
      </w:r>
      <w:r>
        <w:rPr>
          <w:spacing w:val="-3"/>
        </w:rPr>
        <w:t xml:space="preserve"> </w:t>
      </w:r>
      <w:r>
        <w:t>person with a developmental disability in an ICF-MR or nursing home.</w:t>
      </w:r>
      <w:hyperlink w:anchor="_bookmark431" w:history="1">
        <w:r>
          <w:rPr>
            <w:vertAlign w:val="superscript"/>
          </w:rPr>
          <w:t>327</w:t>
        </w:r>
      </w:hyperlink>
      <w:r>
        <w:rPr>
          <w:spacing w:val="40"/>
        </w:rPr>
        <w:t xml:space="preserve"> </w:t>
      </w:r>
      <w:r>
        <w:t>This requirement is specifically exempted from the general rule that a court may require a county to make a placement</w:t>
      </w:r>
      <w:r>
        <w:rPr>
          <w:spacing w:val="-2"/>
        </w:rPr>
        <w:t xml:space="preserve"> </w:t>
      </w:r>
      <w:r>
        <w:t>only</w:t>
      </w:r>
      <w:r>
        <w:rPr>
          <w:spacing w:val="-1"/>
        </w:rPr>
        <w:t xml:space="preserve"> </w:t>
      </w:r>
      <w:r>
        <w:t>if</w:t>
      </w:r>
      <w:r>
        <w:rPr>
          <w:spacing w:val="-2"/>
        </w:rPr>
        <w:t xml:space="preserve"> </w:t>
      </w:r>
      <w:r>
        <w:t>the</w:t>
      </w:r>
      <w:r>
        <w:rPr>
          <w:spacing w:val="-2"/>
        </w:rPr>
        <w:t xml:space="preserve"> </w:t>
      </w:r>
      <w:r>
        <w:t>placement</w:t>
      </w:r>
      <w:r>
        <w:rPr>
          <w:spacing w:val="-2"/>
        </w:rPr>
        <w:t xml:space="preserve"> </w:t>
      </w:r>
      <w:r>
        <w:t>can</w:t>
      </w:r>
      <w:r>
        <w:rPr>
          <w:spacing w:val="-2"/>
        </w:rPr>
        <w:t xml:space="preserve"> </w:t>
      </w:r>
      <w:r>
        <w:t>be</w:t>
      </w:r>
      <w:r>
        <w:rPr>
          <w:spacing w:val="-2"/>
        </w:rPr>
        <w:t xml:space="preserve"> </w:t>
      </w:r>
      <w:r>
        <w:t>made</w:t>
      </w:r>
      <w:r>
        <w:rPr>
          <w:spacing w:val="-2"/>
        </w:rPr>
        <w:t xml:space="preserve"> </w:t>
      </w:r>
      <w:r>
        <w:t>within</w:t>
      </w:r>
      <w:r>
        <w:rPr>
          <w:spacing w:val="-2"/>
        </w:rPr>
        <w:t xml:space="preserve"> </w:t>
      </w:r>
      <w:r>
        <w:t>the</w:t>
      </w:r>
      <w:r>
        <w:rPr>
          <w:spacing w:val="-2"/>
        </w:rPr>
        <w:t xml:space="preserve"> </w:t>
      </w:r>
      <w:r>
        <w:t>limits</w:t>
      </w:r>
      <w:r>
        <w:rPr>
          <w:spacing w:val="-2"/>
        </w:rPr>
        <w:t xml:space="preserve"> </w:t>
      </w:r>
      <w:r>
        <w:t>of</w:t>
      </w:r>
      <w:r>
        <w:rPr>
          <w:spacing w:val="-2"/>
        </w:rPr>
        <w:t xml:space="preserve"> </w:t>
      </w:r>
      <w:r>
        <w:t>federal,</w:t>
      </w:r>
      <w:r>
        <w:rPr>
          <w:spacing w:val="-2"/>
        </w:rPr>
        <w:t xml:space="preserve"> </w:t>
      </w:r>
      <w:r>
        <w:t>state,</w:t>
      </w:r>
      <w:r>
        <w:rPr>
          <w:spacing w:val="-2"/>
        </w:rPr>
        <w:t xml:space="preserve"> </w:t>
      </w:r>
      <w:r>
        <w:t>and</w:t>
      </w:r>
      <w:r>
        <w:rPr>
          <w:spacing w:val="-2"/>
        </w:rPr>
        <w:t xml:space="preserve"> </w:t>
      </w:r>
      <w:r>
        <w:t>required county matching funds.</w:t>
      </w:r>
      <w:hyperlink w:anchor="_bookmark432" w:history="1">
        <w:r>
          <w:rPr>
            <w:vertAlign w:val="superscript"/>
          </w:rPr>
          <w:t>328</w:t>
        </w:r>
      </w:hyperlink>
    </w:p>
    <w:p w14:paraId="3DA162A9" w14:textId="77777777" w:rsidR="00323B91" w:rsidRDefault="00767F93">
      <w:pPr>
        <w:pStyle w:val="BodyText"/>
        <w:spacing w:before="185" w:line="244" w:lineRule="auto"/>
        <w:ind w:left="1060" w:right="997"/>
      </w:pPr>
      <w:r>
        <w:t>The effect of these provisions is that there will be a plan for community-based care prepared before every hearing on permanent protective placement and before every annual review of protective</w:t>
      </w:r>
      <w:r>
        <w:rPr>
          <w:spacing w:val="-4"/>
        </w:rPr>
        <w:t xml:space="preserve"> </w:t>
      </w:r>
      <w:r>
        <w:t>placement</w:t>
      </w:r>
      <w:r>
        <w:rPr>
          <w:spacing w:val="-4"/>
        </w:rPr>
        <w:t xml:space="preserve"> </w:t>
      </w:r>
      <w:r>
        <w:t>where</w:t>
      </w:r>
      <w:r>
        <w:rPr>
          <w:spacing w:val="-4"/>
        </w:rPr>
        <w:t xml:space="preserve"> </w:t>
      </w:r>
      <w:r>
        <w:t>placement</w:t>
      </w:r>
      <w:r>
        <w:rPr>
          <w:spacing w:val="-4"/>
        </w:rPr>
        <w:t xml:space="preserve"> </w:t>
      </w:r>
      <w:r>
        <w:t>or</w:t>
      </w:r>
      <w:r>
        <w:rPr>
          <w:spacing w:val="-4"/>
        </w:rPr>
        <w:t xml:space="preserve"> </w:t>
      </w:r>
      <w:r>
        <w:t>continued</w:t>
      </w:r>
      <w:r>
        <w:rPr>
          <w:spacing w:val="-4"/>
        </w:rPr>
        <w:t xml:space="preserve"> </w:t>
      </w:r>
      <w:r>
        <w:t>placement</w:t>
      </w:r>
      <w:r>
        <w:rPr>
          <w:spacing w:val="-4"/>
        </w:rPr>
        <w:t xml:space="preserve"> </w:t>
      </w:r>
      <w:r>
        <w:t>of</w:t>
      </w:r>
      <w:r>
        <w:rPr>
          <w:spacing w:val="-4"/>
        </w:rPr>
        <w:t xml:space="preserve"> </w:t>
      </w:r>
      <w:r>
        <w:t>a</w:t>
      </w:r>
      <w:r>
        <w:rPr>
          <w:spacing w:val="-4"/>
        </w:rPr>
        <w:t xml:space="preserve"> </w:t>
      </w:r>
      <w:r>
        <w:t>person</w:t>
      </w:r>
      <w:r>
        <w:rPr>
          <w:spacing w:val="-4"/>
        </w:rPr>
        <w:t xml:space="preserve"> </w:t>
      </w:r>
      <w:r>
        <w:t>with</w:t>
      </w:r>
      <w:r>
        <w:rPr>
          <w:spacing w:val="-4"/>
        </w:rPr>
        <w:t xml:space="preserve"> </w:t>
      </w:r>
      <w:r>
        <w:t>a</w:t>
      </w:r>
      <w:r>
        <w:rPr>
          <w:spacing w:val="-4"/>
        </w:rPr>
        <w:t xml:space="preserve"> </w:t>
      </w:r>
      <w:r>
        <w:t>developmental disability to a nursing home or ICF-MR is involved, and that any fiscal incentive to place an individual in an ICF-MR or nursing home will be mitigated by the obligation to pay the state share of the cost in the institution.</w:t>
      </w:r>
    </w:p>
    <w:p w14:paraId="7352BFBD" w14:textId="77777777" w:rsidR="00323B91" w:rsidRDefault="00767F93">
      <w:pPr>
        <w:pStyle w:val="Heading5"/>
        <w:numPr>
          <w:ilvl w:val="1"/>
          <w:numId w:val="21"/>
        </w:numPr>
        <w:tabs>
          <w:tab w:val="left" w:pos="1057"/>
          <w:tab w:val="left" w:pos="1059"/>
        </w:tabs>
        <w:spacing w:before="188" w:line="244" w:lineRule="auto"/>
        <w:ind w:right="1546"/>
        <w:rPr>
          <w:i w:val="0"/>
        </w:rPr>
      </w:pPr>
      <w:r>
        <w:t>What</w:t>
      </w:r>
      <w:r>
        <w:rPr>
          <w:spacing w:val="-4"/>
        </w:rPr>
        <w:t xml:space="preserve"> </w:t>
      </w:r>
      <w:r>
        <w:t>is</w:t>
      </w:r>
      <w:r>
        <w:rPr>
          <w:spacing w:val="-4"/>
        </w:rPr>
        <w:t xml:space="preserve"> </w:t>
      </w:r>
      <w:r>
        <w:t>the</w:t>
      </w:r>
      <w:r>
        <w:rPr>
          <w:spacing w:val="-4"/>
        </w:rPr>
        <w:t xml:space="preserve"> </w:t>
      </w:r>
      <w:r>
        <w:t>effect</w:t>
      </w:r>
      <w:r>
        <w:rPr>
          <w:spacing w:val="-4"/>
        </w:rPr>
        <w:t xml:space="preserve"> </w:t>
      </w:r>
      <w:r>
        <w:t>of</w:t>
      </w:r>
      <w:r>
        <w:rPr>
          <w:spacing w:val="-4"/>
        </w:rPr>
        <w:t xml:space="preserve"> </w:t>
      </w:r>
      <w:r>
        <w:t>a</w:t>
      </w:r>
      <w:r>
        <w:rPr>
          <w:spacing w:val="-4"/>
        </w:rPr>
        <w:t xml:space="preserve"> </w:t>
      </w:r>
      <w:r>
        <w:t>court</w:t>
      </w:r>
      <w:r>
        <w:rPr>
          <w:spacing w:val="-4"/>
        </w:rPr>
        <w:t xml:space="preserve"> </w:t>
      </w:r>
      <w:r>
        <w:t>order</w:t>
      </w:r>
      <w:r>
        <w:rPr>
          <w:spacing w:val="-4"/>
        </w:rPr>
        <w:t xml:space="preserve"> </w:t>
      </w:r>
      <w:r>
        <w:t>for</w:t>
      </w:r>
      <w:r>
        <w:rPr>
          <w:spacing w:val="-4"/>
        </w:rPr>
        <w:t xml:space="preserve"> </w:t>
      </w:r>
      <w:r>
        <w:t>protective</w:t>
      </w:r>
      <w:r>
        <w:rPr>
          <w:spacing w:val="-4"/>
        </w:rPr>
        <w:t xml:space="preserve"> </w:t>
      </w:r>
      <w:r>
        <w:t>services/placement</w:t>
      </w:r>
      <w:r>
        <w:rPr>
          <w:spacing w:val="-4"/>
        </w:rPr>
        <w:t xml:space="preserve"> </w:t>
      </w:r>
      <w:r>
        <w:t>on</w:t>
      </w:r>
      <w:r>
        <w:rPr>
          <w:spacing w:val="-4"/>
        </w:rPr>
        <w:t xml:space="preserve"> </w:t>
      </w:r>
      <w:r>
        <w:t>requirements</w:t>
      </w:r>
      <w:r>
        <w:rPr>
          <w:spacing w:val="-4"/>
        </w:rPr>
        <w:t xml:space="preserve"> </w:t>
      </w:r>
      <w:r>
        <w:t>for informed consent and on the right to refuse services and treatment?</w:t>
      </w:r>
    </w:p>
    <w:p w14:paraId="4892A767" w14:textId="77777777" w:rsidR="00323B91" w:rsidRDefault="00767F93">
      <w:pPr>
        <w:pStyle w:val="BodyText"/>
        <w:spacing w:before="181" w:line="244" w:lineRule="auto"/>
        <w:ind w:left="1060" w:right="997"/>
      </w:pPr>
      <w:r>
        <w:t>A court order for protective services or placement appears to remove the individual’s right to refuse</w:t>
      </w:r>
      <w:r>
        <w:rPr>
          <w:spacing w:val="-3"/>
        </w:rPr>
        <w:t xml:space="preserve"> </w:t>
      </w:r>
      <w:r>
        <w:t>services</w:t>
      </w:r>
      <w:r>
        <w:rPr>
          <w:spacing w:val="-3"/>
        </w:rPr>
        <w:t xml:space="preserve"> </w:t>
      </w:r>
      <w:r>
        <w:t>that</w:t>
      </w:r>
      <w:r>
        <w:rPr>
          <w:spacing w:val="-3"/>
        </w:rPr>
        <w:t xml:space="preserve"> </w:t>
      </w:r>
      <w:r>
        <w:t>are</w:t>
      </w:r>
      <w:r>
        <w:rPr>
          <w:spacing w:val="-3"/>
        </w:rPr>
        <w:t xml:space="preserve"> </w:t>
      </w:r>
      <w:r>
        <w:t>not</w:t>
      </w:r>
      <w:r>
        <w:rPr>
          <w:spacing w:val="-3"/>
        </w:rPr>
        <w:t xml:space="preserve"> </w:t>
      </w:r>
      <w:r>
        <w:t>treatment,</w:t>
      </w:r>
      <w:r>
        <w:rPr>
          <w:spacing w:val="-3"/>
        </w:rPr>
        <w:t xml:space="preserve"> </w:t>
      </w:r>
      <w:r>
        <w:t>as</w:t>
      </w:r>
      <w:r>
        <w:rPr>
          <w:spacing w:val="-3"/>
        </w:rPr>
        <w:t xml:space="preserve"> </w:t>
      </w:r>
      <w:r>
        <w:t>long</w:t>
      </w:r>
      <w:r>
        <w:rPr>
          <w:spacing w:val="-3"/>
        </w:rPr>
        <w:t xml:space="preserve"> </w:t>
      </w:r>
      <w:r>
        <w:t>as</w:t>
      </w:r>
      <w:r>
        <w:rPr>
          <w:spacing w:val="-3"/>
        </w:rPr>
        <w:t xml:space="preserve"> </w:t>
      </w:r>
      <w:r>
        <w:t>there</w:t>
      </w:r>
      <w:r>
        <w:rPr>
          <w:spacing w:val="-3"/>
        </w:rPr>
        <w:t xml:space="preserve"> </w:t>
      </w:r>
      <w:r>
        <w:t>is</w:t>
      </w:r>
      <w:r>
        <w:rPr>
          <w:spacing w:val="-3"/>
        </w:rPr>
        <w:t xml:space="preserve"> </w:t>
      </w:r>
      <w:r>
        <w:t>guardian</w:t>
      </w:r>
      <w:r>
        <w:rPr>
          <w:spacing w:val="-3"/>
        </w:rPr>
        <w:t xml:space="preserve"> </w:t>
      </w:r>
      <w:r>
        <w:t>consent.</w:t>
      </w:r>
      <w:r>
        <w:rPr>
          <w:spacing w:val="40"/>
        </w:rPr>
        <w:t xml:space="preserve"> </w:t>
      </w:r>
      <w:r>
        <w:t>Services</w:t>
      </w:r>
      <w:r>
        <w:rPr>
          <w:spacing w:val="-3"/>
        </w:rPr>
        <w:t xml:space="preserve"> </w:t>
      </w:r>
      <w:r>
        <w:t>that</w:t>
      </w:r>
      <w:r>
        <w:rPr>
          <w:spacing w:val="-3"/>
        </w:rPr>
        <w:t xml:space="preserve"> </w:t>
      </w:r>
      <w:r>
        <w:t>are</w:t>
      </w:r>
      <w:r>
        <w:rPr>
          <w:spacing w:val="-3"/>
        </w:rPr>
        <w:t xml:space="preserve"> </w:t>
      </w:r>
      <w:r>
        <w:t>not treatment include: long-term support services; treatment for health care conditions that are not rehabilitative treatment for mental health, developmental disabilities or other substance abuse;</w:t>
      </w:r>
    </w:p>
    <w:p w14:paraId="3D2CEA11" w14:textId="77777777" w:rsidR="00323B91" w:rsidRDefault="00767F93">
      <w:pPr>
        <w:pStyle w:val="BodyText"/>
        <w:spacing w:before="6"/>
        <w:rPr>
          <w:sz w:val="18"/>
        </w:rPr>
      </w:pPr>
      <w:r>
        <w:rPr>
          <w:noProof/>
        </w:rPr>
        <mc:AlternateContent>
          <mc:Choice Requires="wps">
            <w:drawing>
              <wp:anchor distT="0" distB="0" distL="0" distR="0" simplePos="0" relativeHeight="487668224" behindDoc="1" locked="0" layoutInCell="1" allowOverlap="1" wp14:anchorId="36C1E082" wp14:editId="46CE9E36">
                <wp:simplePos x="0" y="0"/>
                <wp:positionH relativeFrom="page">
                  <wp:posOffset>914400</wp:posOffset>
                </wp:positionH>
                <wp:positionV relativeFrom="paragraph">
                  <wp:posOffset>150610</wp:posOffset>
                </wp:positionV>
                <wp:extent cx="1828800" cy="762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F0775" id="Graphic 203" o:spid="_x0000_s1026" style="position:absolute;margin-left:1in;margin-top:11.85pt;width:2in;height:.6pt;z-index:-156482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" path="m1828800,l,,,7619r1828800,l1828800,xe" fillcolor="black" stroked="f">
                <v:path arrowok="t"/>
                <w10:wrap type="topAndBottom" anchorx="page"/>
              </v:shape>
            </w:pict>
          </mc:Fallback>
        </mc:AlternateContent>
      </w:r>
    </w:p>
    <w:p w14:paraId="7F1C6B3C" w14:textId="77777777" w:rsidR="00323B91" w:rsidRDefault="00323B91">
      <w:pPr>
        <w:pStyle w:val="BodyText"/>
        <w:spacing w:before="36"/>
      </w:pPr>
    </w:p>
    <w:p w14:paraId="004ACD91" w14:textId="77777777" w:rsidR="00323B91" w:rsidRDefault="00767F93">
      <w:pPr>
        <w:pStyle w:val="BodyText"/>
        <w:ind w:left="340"/>
      </w:pPr>
      <w:bookmarkStart w:id="471" w:name="_bookmark426"/>
      <w:bookmarkEnd w:id="471"/>
      <w:r>
        <w:rPr>
          <w:vertAlign w:val="superscript"/>
        </w:rPr>
        <w:t>322</w:t>
      </w:r>
      <w:r>
        <w:rPr>
          <w:spacing w:val="-4"/>
        </w:rPr>
        <w:t xml:space="preserve"> </w:t>
      </w:r>
      <w:r>
        <w:t>Wis.</w:t>
      </w:r>
      <w:r>
        <w:rPr>
          <w:spacing w:val="-4"/>
        </w:rPr>
        <w:t xml:space="preserve"> </w:t>
      </w:r>
      <w:r>
        <w:t>Stat.</w:t>
      </w:r>
      <w:r>
        <w:rPr>
          <w:spacing w:val="-4"/>
        </w:rPr>
        <w:t xml:space="preserve"> </w:t>
      </w:r>
      <w:r>
        <w:t>§</w:t>
      </w:r>
      <w:r>
        <w:rPr>
          <w:spacing w:val="-4"/>
        </w:rPr>
        <w:t xml:space="preserve"> </w:t>
      </w:r>
      <w:r>
        <w:t>46.279(4)(b),</w:t>
      </w:r>
      <w:r>
        <w:rPr>
          <w:spacing w:val="-3"/>
        </w:rPr>
        <w:t xml:space="preserve"> </w:t>
      </w:r>
      <w:r>
        <w:t>(c)</w:t>
      </w:r>
      <w:r>
        <w:rPr>
          <w:spacing w:val="-4"/>
        </w:rPr>
        <w:t xml:space="preserve"> </w:t>
      </w:r>
      <w:r>
        <w:t>and</w:t>
      </w:r>
      <w:r>
        <w:rPr>
          <w:spacing w:val="-4"/>
        </w:rPr>
        <w:t xml:space="preserve"> </w:t>
      </w:r>
      <w:r>
        <w:rPr>
          <w:spacing w:val="-2"/>
        </w:rPr>
        <w:t>55.12(6)</w:t>
      </w:r>
    </w:p>
    <w:p w14:paraId="50BCF563" w14:textId="77777777" w:rsidR="00323B91" w:rsidRDefault="00767F93">
      <w:pPr>
        <w:pStyle w:val="BodyText"/>
        <w:spacing w:before="6"/>
        <w:ind w:left="340"/>
      </w:pPr>
      <w:bookmarkStart w:id="472" w:name="_bookmark427"/>
      <w:bookmarkEnd w:id="472"/>
      <w:r>
        <w:rPr>
          <w:vertAlign w:val="superscript"/>
        </w:rPr>
        <w:t>323</w:t>
      </w:r>
      <w:r>
        <w:rPr>
          <w:spacing w:val="-5"/>
        </w:rPr>
        <w:t xml:space="preserve"> </w:t>
      </w:r>
      <w:bookmarkStart w:id="473" w:name="_bookmark428"/>
      <w:bookmarkEnd w:id="473"/>
      <w:r>
        <w:t>Wis.</w:t>
      </w:r>
      <w:r>
        <w:rPr>
          <w:spacing w:val="-4"/>
        </w:rPr>
        <w:t xml:space="preserve"> </w:t>
      </w:r>
      <w:r>
        <w:t>Stat.</w:t>
      </w:r>
      <w:r>
        <w:rPr>
          <w:spacing w:val="-4"/>
        </w:rPr>
        <w:t xml:space="preserve"> </w:t>
      </w:r>
      <w:r>
        <w:t>§§</w:t>
      </w:r>
      <w:r>
        <w:rPr>
          <w:spacing w:val="-4"/>
        </w:rPr>
        <w:t xml:space="preserve"> </w:t>
      </w:r>
      <w:r>
        <w:t>46.279(4)(b)</w:t>
      </w:r>
      <w:r>
        <w:rPr>
          <w:spacing w:val="-4"/>
        </w:rPr>
        <w:t xml:space="preserve"> </w:t>
      </w:r>
      <w:r>
        <w:t>and</w:t>
      </w:r>
      <w:r>
        <w:rPr>
          <w:spacing w:val="-4"/>
        </w:rPr>
        <w:t xml:space="preserve"> </w:t>
      </w:r>
      <w:r>
        <w:rPr>
          <w:spacing w:val="-2"/>
        </w:rPr>
        <w:t>55.01(4g)</w:t>
      </w:r>
    </w:p>
    <w:p w14:paraId="7C1EBC44" w14:textId="77777777" w:rsidR="00323B91" w:rsidRDefault="00767F93">
      <w:pPr>
        <w:pStyle w:val="BodyText"/>
        <w:spacing w:before="6"/>
        <w:ind w:left="340"/>
      </w:pPr>
      <w:r>
        <w:rPr>
          <w:vertAlign w:val="superscript"/>
        </w:rPr>
        <w:t>324</w:t>
      </w:r>
      <w:r>
        <w:rPr>
          <w:spacing w:val="-5"/>
        </w:rPr>
        <w:t xml:space="preserve"> </w:t>
      </w:r>
      <w:r>
        <w:t>Wis.</w:t>
      </w:r>
      <w:r>
        <w:rPr>
          <w:spacing w:val="-5"/>
        </w:rPr>
        <w:t xml:space="preserve"> </w:t>
      </w:r>
      <w:r>
        <w:t>Stat.</w:t>
      </w:r>
      <w:r>
        <w:rPr>
          <w:spacing w:val="-4"/>
        </w:rPr>
        <w:t xml:space="preserve"> </w:t>
      </w:r>
      <w:r>
        <w:t>§§</w:t>
      </w:r>
      <w:r>
        <w:rPr>
          <w:spacing w:val="-5"/>
        </w:rPr>
        <w:t xml:space="preserve"> </w:t>
      </w:r>
      <w:r>
        <w:t>46.279(4)(d),</w:t>
      </w:r>
      <w:r>
        <w:rPr>
          <w:spacing w:val="-5"/>
        </w:rPr>
        <w:t xml:space="preserve"> </w:t>
      </w:r>
      <w:r>
        <w:t>55.12(6)</w:t>
      </w:r>
      <w:r>
        <w:rPr>
          <w:spacing w:val="-5"/>
        </w:rPr>
        <w:t xml:space="preserve"> </w:t>
      </w:r>
      <w:r>
        <w:t>and</w:t>
      </w:r>
      <w:r>
        <w:rPr>
          <w:spacing w:val="-4"/>
        </w:rPr>
        <w:t xml:space="preserve"> </w:t>
      </w:r>
      <w:r>
        <w:rPr>
          <w:spacing w:val="-2"/>
        </w:rPr>
        <w:t>.18(1)(ar)</w:t>
      </w:r>
    </w:p>
    <w:p w14:paraId="42297B1B" w14:textId="77777777" w:rsidR="00323B91" w:rsidRDefault="00767F93">
      <w:pPr>
        <w:pStyle w:val="BodyText"/>
        <w:spacing w:before="6"/>
        <w:ind w:left="340"/>
      </w:pPr>
      <w:bookmarkStart w:id="474" w:name="_bookmark429"/>
      <w:bookmarkEnd w:id="474"/>
      <w:r>
        <w:rPr>
          <w:vertAlign w:val="superscript"/>
        </w:rPr>
        <w:t>325</w:t>
      </w:r>
      <w:r>
        <w:rPr>
          <w:spacing w:val="-5"/>
        </w:rPr>
        <w:t xml:space="preserve"> </w:t>
      </w:r>
      <w:bookmarkStart w:id="475" w:name="_bookmark430"/>
      <w:bookmarkEnd w:id="475"/>
      <w:r>
        <w:t>Wis.</w:t>
      </w:r>
      <w:r>
        <w:rPr>
          <w:spacing w:val="-4"/>
        </w:rPr>
        <w:t xml:space="preserve"> </w:t>
      </w:r>
      <w:r>
        <w:t>Stat.</w:t>
      </w:r>
      <w:r>
        <w:rPr>
          <w:spacing w:val="-4"/>
        </w:rPr>
        <w:t xml:space="preserve"> </w:t>
      </w:r>
      <w:r>
        <w:t>§§</w:t>
      </w:r>
      <w:r>
        <w:rPr>
          <w:spacing w:val="-5"/>
        </w:rPr>
        <w:t xml:space="preserve"> </w:t>
      </w:r>
      <w:r>
        <w:t>46.279(2),</w:t>
      </w:r>
      <w:r>
        <w:rPr>
          <w:spacing w:val="-4"/>
        </w:rPr>
        <w:t xml:space="preserve"> </w:t>
      </w:r>
      <w:r>
        <w:t>55.12(6)</w:t>
      </w:r>
      <w:r>
        <w:rPr>
          <w:spacing w:val="-4"/>
        </w:rPr>
        <w:t xml:space="preserve"> </w:t>
      </w:r>
      <w:r>
        <w:t>and</w:t>
      </w:r>
      <w:r>
        <w:rPr>
          <w:spacing w:val="-5"/>
        </w:rPr>
        <w:t xml:space="preserve"> </w:t>
      </w:r>
      <w:r>
        <w:rPr>
          <w:spacing w:val="-2"/>
        </w:rPr>
        <w:t>.18(1)(ar)</w:t>
      </w:r>
    </w:p>
    <w:p w14:paraId="4C64A522" w14:textId="77777777" w:rsidR="00323B91" w:rsidRDefault="00767F93">
      <w:pPr>
        <w:pStyle w:val="BodyText"/>
        <w:spacing w:before="7"/>
        <w:ind w:left="340"/>
      </w:pPr>
      <w:r>
        <w:rPr>
          <w:vertAlign w:val="superscript"/>
        </w:rPr>
        <w:t>326</w:t>
      </w:r>
      <w:r>
        <w:rPr>
          <w:spacing w:val="-5"/>
        </w:rPr>
        <w:t xml:space="preserve"> </w:t>
      </w:r>
      <w:r>
        <w:t>Wis.</w:t>
      </w:r>
      <w:r>
        <w:rPr>
          <w:spacing w:val="-4"/>
        </w:rPr>
        <w:t xml:space="preserve"> </w:t>
      </w:r>
      <w:r>
        <w:t>Stat.</w:t>
      </w:r>
      <w:r>
        <w:rPr>
          <w:spacing w:val="-4"/>
        </w:rPr>
        <w:t xml:space="preserve"> </w:t>
      </w:r>
      <w:r>
        <w:t>§§</w:t>
      </w:r>
      <w:r>
        <w:rPr>
          <w:spacing w:val="-5"/>
        </w:rPr>
        <w:t xml:space="preserve"> </w:t>
      </w:r>
      <w:r>
        <w:t>46.279(3),</w:t>
      </w:r>
      <w:r>
        <w:rPr>
          <w:spacing w:val="-4"/>
        </w:rPr>
        <w:t xml:space="preserve"> </w:t>
      </w:r>
      <w:r>
        <w:t>55.12(6)</w:t>
      </w:r>
      <w:r>
        <w:rPr>
          <w:spacing w:val="-4"/>
        </w:rPr>
        <w:t xml:space="preserve"> </w:t>
      </w:r>
      <w:r>
        <w:t>and</w:t>
      </w:r>
      <w:r>
        <w:rPr>
          <w:spacing w:val="-5"/>
        </w:rPr>
        <w:t xml:space="preserve"> </w:t>
      </w:r>
      <w:r>
        <w:rPr>
          <w:spacing w:val="-2"/>
        </w:rPr>
        <w:t>.18(1)(ar)</w:t>
      </w:r>
    </w:p>
    <w:p w14:paraId="4C1FD986" w14:textId="77777777" w:rsidR="00323B91" w:rsidRDefault="00767F93">
      <w:pPr>
        <w:pStyle w:val="BodyText"/>
        <w:spacing w:before="6"/>
        <w:ind w:left="340"/>
      </w:pPr>
      <w:bookmarkStart w:id="476" w:name="_bookmark431"/>
      <w:bookmarkEnd w:id="476"/>
      <w:r>
        <w:rPr>
          <w:vertAlign w:val="superscript"/>
        </w:rPr>
        <w:t>327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49.45(30m)</w:t>
      </w:r>
    </w:p>
    <w:p w14:paraId="7CE8D127" w14:textId="77777777" w:rsidR="00323B91" w:rsidRDefault="00767F93">
      <w:pPr>
        <w:pStyle w:val="BodyText"/>
        <w:spacing w:before="6"/>
        <w:ind w:left="340"/>
      </w:pPr>
      <w:bookmarkStart w:id="477" w:name="_bookmark432"/>
      <w:bookmarkEnd w:id="477"/>
      <w:r>
        <w:rPr>
          <w:vertAlign w:val="superscript"/>
        </w:rPr>
        <w:t>328</w:t>
      </w:r>
      <w:r>
        <w:rPr>
          <w:spacing w:val="-4"/>
        </w:rPr>
        <w:t xml:space="preserve"> </w:t>
      </w:r>
      <w:r>
        <w:t>Wis.</w:t>
      </w:r>
      <w:r>
        <w:rPr>
          <w:spacing w:val="-3"/>
        </w:rPr>
        <w:t xml:space="preserve"> </w:t>
      </w:r>
      <w:r>
        <w:t>Stat.</w:t>
      </w:r>
      <w:r>
        <w:rPr>
          <w:spacing w:val="-4"/>
        </w:rPr>
        <w:t xml:space="preserve"> </w:t>
      </w:r>
      <w:r>
        <w:t>§§</w:t>
      </w:r>
      <w:r>
        <w:rPr>
          <w:spacing w:val="-3"/>
        </w:rPr>
        <w:t xml:space="preserve"> </w:t>
      </w:r>
      <w:r>
        <w:t>55.045,</w:t>
      </w:r>
      <w:r>
        <w:rPr>
          <w:spacing w:val="-3"/>
        </w:rPr>
        <w:t xml:space="preserve"> </w:t>
      </w:r>
      <w:r>
        <w:rPr>
          <w:spacing w:val="-2"/>
        </w:rPr>
        <w:t>.12(5)</w:t>
      </w:r>
    </w:p>
    <w:p w14:paraId="0AACBF74" w14:textId="77777777" w:rsidR="00323B91" w:rsidRDefault="00323B91">
      <w:pPr>
        <w:sectPr w:rsidR="00323B91">
          <w:pgSz w:w="12240" w:h="15840"/>
          <w:pgMar w:top="660" w:right="600" w:bottom="1060" w:left="1100" w:header="0" w:footer="862" w:gutter="0"/>
          <w:cols w:space="720"/>
        </w:sectPr>
      </w:pPr>
    </w:p>
    <w:p w14:paraId="20398967" w14:textId="77777777" w:rsidR="00323B91" w:rsidRDefault="00767F93">
      <w:pPr>
        <w:pStyle w:val="BodyText"/>
        <w:spacing w:before="64" w:line="247" w:lineRule="auto"/>
        <w:ind w:left="1060" w:right="902"/>
      </w:pPr>
      <w:bookmarkStart w:id="478" w:name="_bookmark433"/>
      <w:bookmarkEnd w:id="478"/>
      <w:r>
        <w:t>and</w:t>
      </w:r>
      <w:r>
        <w:rPr>
          <w:spacing w:val="-3"/>
        </w:rPr>
        <w:t xml:space="preserve"> </w:t>
      </w:r>
      <w:r>
        <w:t>treatment</w:t>
      </w:r>
      <w:r>
        <w:rPr>
          <w:spacing w:val="-3"/>
        </w:rPr>
        <w:t xml:space="preserve"> </w:t>
      </w:r>
      <w:r>
        <w:t>for</w:t>
      </w:r>
      <w:r>
        <w:rPr>
          <w:spacing w:val="-3"/>
        </w:rPr>
        <w:t xml:space="preserve"> </w:t>
      </w:r>
      <w:r>
        <w:t>a</w:t>
      </w:r>
      <w:r>
        <w:rPr>
          <w:spacing w:val="-3"/>
        </w:rPr>
        <w:t xml:space="preserve"> </w:t>
      </w:r>
      <w:r>
        <w:t>degenerative</w:t>
      </w:r>
      <w:r>
        <w:rPr>
          <w:spacing w:val="-3"/>
        </w:rPr>
        <w:t xml:space="preserve"> </w:t>
      </w:r>
      <w:r>
        <w:t>brain</w:t>
      </w:r>
      <w:r>
        <w:rPr>
          <w:spacing w:val="-3"/>
        </w:rPr>
        <w:t xml:space="preserve"> </w:t>
      </w:r>
      <w:r>
        <w:t>disorder</w:t>
      </w:r>
      <w:r>
        <w:rPr>
          <w:spacing w:val="-3"/>
        </w:rPr>
        <w:t xml:space="preserve"> </w:t>
      </w:r>
      <w:r>
        <w:t>that</w:t>
      </w:r>
      <w:r>
        <w:rPr>
          <w:spacing w:val="-3"/>
        </w:rPr>
        <w:t xml:space="preserve"> </w:t>
      </w:r>
      <w:r>
        <w:t>does</w:t>
      </w:r>
      <w:r>
        <w:rPr>
          <w:spacing w:val="-3"/>
        </w:rPr>
        <w:t xml:space="preserve"> </w:t>
      </w:r>
      <w:r>
        <w:t>not</w:t>
      </w:r>
      <w:r>
        <w:rPr>
          <w:spacing w:val="-3"/>
        </w:rPr>
        <w:t xml:space="preserve"> </w:t>
      </w:r>
      <w:r>
        <w:t>meet</w:t>
      </w:r>
      <w:r>
        <w:rPr>
          <w:spacing w:val="-3"/>
        </w:rPr>
        <w:t xml:space="preserve"> </w:t>
      </w:r>
      <w:r>
        <w:t>the</w:t>
      </w:r>
      <w:r>
        <w:rPr>
          <w:spacing w:val="-3"/>
        </w:rPr>
        <w:t xml:space="preserve"> </w:t>
      </w:r>
      <w:r>
        <w:t>definition</w:t>
      </w:r>
      <w:r>
        <w:rPr>
          <w:spacing w:val="-3"/>
        </w:rPr>
        <w:t xml:space="preserve"> </w:t>
      </w:r>
      <w:r>
        <w:t>of</w:t>
      </w:r>
      <w:r>
        <w:rPr>
          <w:spacing w:val="-3"/>
        </w:rPr>
        <w:t xml:space="preserve"> </w:t>
      </w:r>
      <w:r>
        <w:t>mental</w:t>
      </w:r>
      <w:r>
        <w:rPr>
          <w:spacing w:val="-3"/>
        </w:rPr>
        <w:t xml:space="preserve"> </w:t>
      </w:r>
      <w:r>
        <w:t>illness or brain injury.</w:t>
      </w:r>
      <w:r>
        <w:rPr>
          <w:spacing w:val="40"/>
        </w:rPr>
        <w:t xml:space="preserve"> </w:t>
      </w:r>
      <w:r>
        <w:rPr>
          <w:i/>
        </w:rPr>
        <w:t>See Ch IV, Part E</w:t>
      </w:r>
      <w:r>
        <w:t>.</w:t>
      </w:r>
    </w:p>
    <w:p w14:paraId="5A58FA1A" w14:textId="77777777" w:rsidR="00323B91" w:rsidRDefault="00767F93">
      <w:pPr>
        <w:pStyle w:val="BodyText"/>
        <w:spacing w:before="179" w:line="247" w:lineRule="auto"/>
        <w:ind w:left="1060" w:right="842"/>
      </w:pPr>
      <w:r>
        <w:t>Presumably, guardian consent is not needed for services that are specifically ordered by the court.</w:t>
      </w:r>
      <w:hyperlink w:anchor="_bookmark434" w:history="1">
        <w:r>
          <w:rPr>
            <w:vertAlign w:val="superscript"/>
          </w:rPr>
          <w:t>329</w:t>
        </w:r>
      </w:hyperlink>
      <w:r>
        <w:rPr>
          <w:spacing w:val="40"/>
        </w:rPr>
        <w:t xml:space="preserve"> </w:t>
      </w:r>
      <w:r>
        <w:t>Usually, however, services are not specifically listed in the order, and informed consent by the guardian is needed to implement the order.</w:t>
      </w:r>
      <w:r>
        <w:rPr>
          <w:spacing w:val="40"/>
        </w:rPr>
        <w:t xml:space="preserve"> </w:t>
      </w:r>
      <w:r>
        <w:t>If the guardian refuses consent to services that would be in the individual’s best interests, the court could enter an order further specifying court- ordered</w:t>
      </w:r>
      <w:r>
        <w:rPr>
          <w:spacing w:val="-3"/>
        </w:rPr>
        <w:t xml:space="preserve"> </w:t>
      </w:r>
      <w:r>
        <w:t>protective</w:t>
      </w:r>
      <w:r>
        <w:rPr>
          <w:spacing w:val="-3"/>
        </w:rPr>
        <w:t xml:space="preserve"> </w:t>
      </w:r>
      <w:r>
        <w:t>services,</w:t>
      </w:r>
      <w:r>
        <w:rPr>
          <w:spacing w:val="-3"/>
        </w:rPr>
        <w:t xml:space="preserve"> </w:t>
      </w:r>
      <w:r>
        <w:t>or</w:t>
      </w:r>
      <w:r>
        <w:rPr>
          <w:spacing w:val="-3"/>
        </w:rPr>
        <w:t xml:space="preserve"> </w:t>
      </w:r>
      <w:r>
        <w:t>enter</w:t>
      </w:r>
      <w:r>
        <w:rPr>
          <w:spacing w:val="-3"/>
        </w:rPr>
        <w:t xml:space="preserve"> </w:t>
      </w:r>
      <w:r>
        <w:t>an</w:t>
      </w:r>
      <w:r>
        <w:rPr>
          <w:spacing w:val="-3"/>
        </w:rPr>
        <w:t xml:space="preserve"> </w:t>
      </w:r>
      <w:r>
        <w:t>order</w:t>
      </w:r>
      <w:r>
        <w:rPr>
          <w:spacing w:val="-3"/>
        </w:rPr>
        <w:t xml:space="preserve"> </w:t>
      </w:r>
      <w:r>
        <w:t>under</w:t>
      </w:r>
      <w:r>
        <w:rPr>
          <w:spacing w:val="-3"/>
        </w:rPr>
        <w:t xml:space="preserve"> </w:t>
      </w:r>
      <w:r>
        <w:t>Wis.</w:t>
      </w:r>
      <w:r>
        <w:rPr>
          <w:spacing w:val="-3"/>
        </w:rPr>
        <w:t xml:space="preserve"> </w:t>
      </w:r>
      <w:r>
        <w:t>Stat.</w:t>
      </w:r>
      <w:r>
        <w:rPr>
          <w:spacing w:val="-3"/>
        </w:rPr>
        <w:t xml:space="preserve"> </w:t>
      </w:r>
      <w:r>
        <w:t>§</w:t>
      </w:r>
      <w:r>
        <w:rPr>
          <w:spacing w:val="-3"/>
        </w:rPr>
        <w:t xml:space="preserve"> </w:t>
      </w:r>
      <w:r>
        <w:t>54.68</w:t>
      </w:r>
      <w:r>
        <w:rPr>
          <w:spacing w:val="-3"/>
        </w:rPr>
        <w:t xml:space="preserve"> </w:t>
      </w:r>
      <w:r>
        <w:t>either</w:t>
      </w:r>
      <w:r>
        <w:rPr>
          <w:spacing w:val="-3"/>
        </w:rPr>
        <w:t xml:space="preserve"> </w:t>
      </w:r>
      <w:r>
        <w:t>ordering</w:t>
      </w:r>
      <w:r>
        <w:rPr>
          <w:spacing w:val="-3"/>
        </w:rPr>
        <w:t xml:space="preserve"> </w:t>
      </w:r>
      <w:r>
        <w:t>the</w:t>
      </w:r>
      <w:r>
        <w:rPr>
          <w:spacing w:val="-3"/>
        </w:rPr>
        <w:t xml:space="preserve"> </w:t>
      </w:r>
      <w:r>
        <w:t>guardian to act in the best interests of the individual or removing the guardian.</w:t>
      </w:r>
      <w:r>
        <w:rPr>
          <w:spacing w:val="40"/>
        </w:rPr>
        <w:t xml:space="preserve"> </w:t>
      </w:r>
      <w:r>
        <w:rPr>
          <w:i/>
        </w:rPr>
        <w:t>See Ch. III, Part E.7</w:t>
      </w:r>
      <w:r>
        <w:t>.</w:t>
      </w:r>
    </w:p>
    <w:p w14:paraId="227F8E70" w14:textId="77777777" w:rsidR="00323B91" w:rsidRDefault="00767F93">
      <w:pPr>
        <w:pStyle w:val="BodyText"/>
        <w:spacing w:before="173" w:line="244" w:lineRule="auto"/>
        <w:ind w:left="1060" w:right="902"/>
      </w:pPr>
      <w:r>
        <w:t>An individual subject to a protective services or placement order retains a right to refuse rehabilitative treatment for mental illness, developmental disabilities, alcoholism and other drug dependence, even if the guardian has given consent.</w:t>
      </w:r>
      <w:r>
        <w:rPr>
          <w:spacing w:val="40"/>
        </w:rPr>
        <w:t xml:space="preserve"> </w:t>
      </w:r>
      <w:r>
        <w:t>Except for an order for administration of psychotropic</w:t>
      </w:r>
      <w:r>
        <w:rPr>
          <w:spacing w:val="-3"/>
        </w:rPr>
        <w:t xml:space="preserve"> </w:t>
      </w:r>
      <w:r>
        <w:t>medications</w:t>
      </w:r>
      <w:r>
        <w:rPr>
          <w:spacing w:val="-3"/>
        </w:rPr>
        <w:t xml:space="preserve"> </w:t>
      </w:r>
      <w:r>
        <w:t>under</w:t>
      </w:r>
      <w:r>
        <w:rPr>
          <w:spacing w:val="-3"/>
        </w:rPr>
        <w:t xml:space="preserve"> </w:t>
      </w:r>
      <w:r>
        <w:t>§</w:t>
      </w:r>
      <w:r>
        <w:rPr>
          <w:spacing w:val="-3"/>
        </w:rPr>
        <w:t xml:space="preserve"> </w:t>
      </w:r>
      <w:r>
        <w:t>55.14,</w:t>
      </w:r>
      <w:r>
        <w:rPr>
          <w:spacing w:val="-3"/>
        </w:rPr>
        <w:t xml:space="preserve"> </w:t>
      </w:r>
      <w:r>
        <w:t>an</w:t>
      </w:r>
      <w:r>
        <w:rPr>
          <w:spacing w:val="-3"/>
        </w:rPr>
        <w:t xml:space="preserve"> </w:t>
      </w:r>
      <w:r>
        <w:t>order</w:t>
      </w:r>
      <w:r>
        <w:rPr>
          <w:spacing w:val="-2"/>
        </w:rPr>
        <w:t xml:space="preserve"> </w:t>
      </w:r>
      <w:r>
        <w:t>for</w:t>
      </w:r>
      <w:r>
        <w:rPr>
          <w:spacing w:val="-3"/>
        </w:rPr>
        <w:t xml:space="preserve"> </w:t>
      </w:r>
      <w:r>
        <w:t>compulsory</w:t>
      </w:r>
      <w:r>
        <w:rPr>
          <w:spacing w:val="-2"/>
        </w:rPr>
        <w:t xml:space="preserve"> </w:t>
      </w:r>
      <w:r>
        <w:t>treatment</w:t>
      </w:r>
      <w:r>
        <w:rPr>
          <w:spacing w:val="-3"/>
        </w:rPr>
        <w:t xml:space="preserve"> </w:t>
      </w:r>
      <w:r>
        <w:t>over</w:t>
      </w:r>
      <w:r>
        <w:rPr>
          <w:spacing w:val="-3"/>
        </w:rPr>
        <w:t xml:space="preserve"> </w:t>
      </w:r>
      <w:r>
        <w:t>the</w:t>
      </w:r>
      <w:r>
        <w:rPr>
          <w:spacing w:val="-3"/>
        </w:rPr>
        <w:t xml:space="preserve"> </w:t>
      </w:r>
      <w:r>
        <w:t>individual’s objections must be obtained under Ch. 51.</w:t>
      </w:r>
    </w:p>
    <w:p w14:paraId="1288341C" w14:textId="77777777" w:rsidR="00323B91" w:rsidRDefault="00767F93">
      <w:pPr>
        <w:pStyle w:val="BodyText"/>
        <w:spacing w:before="7"/>
        <w:rPr>
          <w:sz w:val="13"/>
        </w:rPr>
      </w:pPr>
      <w:r>
        <w:rPr>
          <w:noProof/>
        </w:rPr>
        <mc:AlternateContent>
          <mc:Choice Requires="wps">
            <w:drawing>
              <wp:anchor distT="0" distB="0" distL="0" distR="0" simplePos="0" relativeHeight="487668736" behindDoc="1" locked="0" layoutInCell="1" allowOverlap="1" wp14:anchorId="7F98664A" wp14:editId="14991B92">
                <wp:simplePos x="0" y="0"/>
                <wp:positionH relativeFrom="page">
                  <wp:posOffset>1352550</wp:posOffset>
                </wp:positionH>
                <wp:positionV relativeFrom="paragraph">
                  <wp:posOffset>115104</wp:posOffset>
                </wp:positionV>
                <wp:extent cx="5524500" cy="2142490"/>
                <wp:effectExtent l="0" t="0" r="0" b="0"/>
                <wp:wrapTopAndBottom/>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2142490"/>
                        </a:xfrm>
                        <a:prstGeom prst="rect">
                          <a:avLst/>
                        </a:prstGeom>
                        <a:solidFill>
                          <a:srgbClr val="E0E0E0"/>
                        </a:solidFill>
                      </wps:spPr>
                      <wps:txbx>
                        <w:txbxContent>
                          <w:p w14:paraId="2FAF87CF" w14:textId="77777777" w:rsidR="00323B91" w:rsidRDefault="00767F93">
                            <w:pPr>
                              <w:pStyle w:val="BodyText"/>
                              <w:spacing w:line="247" w:lineRule="auto"/>
                              <w:ind w:left="30" w:right="87"/>
                              <w:rPr>
                                <w:color w:val="000000"/>
                              </w:rPr>
                            </w:pPr>
                            <w:r>
                              <w:rPr>
                                <w:b/>
                                <w:color w:val="000000"/>
                              </w:rPr>
                              <w:t>COMMENT:</w:t>
                            </w:r>
                            <w:r>
                              <w:rPr>
                                <w:b/>
                                <w:color w:val="000000"/>
                                <w:spacing w:val="40"/>
                              </w:rPr>
                              <w:t xml:space="preserve"> </w:t>
                            </w:r>
                            <w:r>
                              <w:rPr>
                                <w:color w:val="000000"/>
                              </w:rPr>
                              <w:t>A still-open question is the extent to which protective service and placement orders authorize forcible delivery of services over the person's objections.</w:t>
                            </w:r>
                            <w:r>
                              <w:rPr>
                                <w:color w:val="000000"/>
                                <w:spacing w:val="40"/>
                              </w:rPr>
                              <w:t xml:space="preserve"> </w:t>
                            </w:r>
                            <w:r>
                              <w:rPr>
                                <w:color w:val="000000"/>
                              </w:rPr>
                              <w:t>It is now clear that protective</w:t>
                            </w:r>
                            <w:r>
                              <w:rPr>
                                <w:color w:val="000000"/>
                                <w:spacing w:val="-3"/>
                              </w:rPr>
                              <w:t xml:space="preserve"> </w:t>
                            </w:r>
                            <w:r>
                              <w:rPr>
                                <w:color w:val="000000"/>
                              </w:rPr>
                              <w:t>service</w:t>
                            </w:r>
                            <w:r>
                              <w:rPr>
                                <w:color w:val="000000"/>
                                <w:spacing w:val="-3"/>
                              </w:rPr>
                              <w:t xml:space="preserve"> </w:t>
                            </w:r>
                            <w:r>
                              <w:rPr>
                                <w:color w:val="000000"/>
                              </w:rPr>
                              <w:t>orders</w:t>
                            </w:r>
                            <w:r>
                              <w:rPr>
                                <w:color w:val="000000"/>
                                <w:spacing w:val="-3"/>
                              </w:rPr>
                              <w:t xml:space="preserve"> </w:t>
                            </w:r>
                            <w:r>
                              <w:rPr>
                                <w:color w:val="000000"/>
                              </w:rPr>
                              <w:t>can</w:t>
                            </w:r>
                            <w:r>
                              <w:rPr>
                                <w:color w:val="000000"/>
                                <w:spacing w:val="-3"/>
                              </w:rPr>
                              <w:t xml:space="preserve"> </w:t>
                            </w:r>
                            <w:r>
                              <w:rPr>
                                <w:color w:val="000000"/>
                              </w:rPr>
                              <w:t>be</w:t>
                            </w:r>
                            <w:r>
                              <w:rPr>
                                <w:color w:val="000000"/>
                                <w:spacing w:val="-3"/>
                              </w:rPr>
                              <w:t xml:space="preserve"> </w:t>
                            </w:r>
                            <w:r>
                              <w:rPr>
                                <w:color w:val="000000"/>
                              </w:rPr>
                              <w:t>used</w:t>
                            </w:r>
                            <w:r>
                              <w:rPr>
                                <w:color w:val="000000"/>
                                <w:spacing w:val="-3"/>
                              </w:rPr>
                              <w:t xml:space="preserve"> </w:t>
                            </w:r>
                            <w:r>
                              <w:rPr>
                                <w:color w:val="000000"/>
                              </w:rPr>
                              <w:t>for</w:t>
                            </w:r>
                            <w:r>
                              <w:rPr>
                                <w:color w:val="000000"/>
                                <w:spacing w:val="-3"/>
                              </w:rPr>
                              <w:t xml:space="preserve"> </w:t>
                            </w:r>
                            <w:r>
                              <w:rPr>
                                <w:color w:val="000000"/>
                              </w:rPr>
                              <w:t>forcible</w:t>
                            </w:r>
                            <w:r>
                              <w:rPr>
                                <w:color w:val="000000"/>
                                <w:spacing w:val="-5"/>
                              </w:rPr>
                              <w:t xml:space="preserve"> </w:t>
                            </w:r>
                            <w:r>
                              <w:rPr>
                                <w:color w:val="000000"/>
                              </w:rPr>
                              <w:t>administration</w:t>
                            </w:r>
                            <w:r>
                              <w:rPr>
                                <w:color w:val="000000"/>
                                <w:spacing w:val="-3"/>
                              </w:rPr>
                              <w:t xml:space="preserve"> </w:t>
                            </w:r>
                            <w:r>
                              <w:rPr>
                                <w:color w:val="000000"/>
                              </w:rPr>
                              <w:t>of</w:t>
                            </w:r>
                            <w:r>
                              <w:rPr>
                                <w:color w:val="000000"/>
                                <w:spacing w:val="-3"/>
                              </w:rPr>
                              <w:t xml:space="preserve"> </w:t>
                            </w:r>
                            <w:r>
                              <w:rPr>
                                <w:color w:val="000000"/>
                              </w:rPr>
                              <w:t>psychotropic</w:t>
                            </w:r>
                            <w:r>
                              <w:rPr>
                                <w:color w:val="000000"/>
                                <w:spacing w:val="-3"/>
                              </w:rPr>
                              <w:t xml:space="preserve"> </w:t>
                            </w:r>
                            <w:r>
                              <w:rPr>
                                <w:color w:val="000000"/>
                              </w:rPr>
                              <w:t>medications,</w:t>
                            </w:r>
                            <w:r>
                              <w:rPr>
                                <w:color w:val="000000"/>
                                <w:spacing w:val="-3"/>
                              </w:rPr>
                              <w:t xml:space="preserve"> </w:t>
                            </w:r>
                            <w:r>
                              <w:rPr>
                                <w:color w:val="000000"/>
                              </w:rPr>
                              <w:t>but only under the standards and procedures of § 55.14.</w:t>
                            </w:r>
                            <w:r>
                              <w:rPr>
                                <w:color w:val="000000"/>
                                <w:spacing w:val="40"/>
                              </w:rPr>
                              <w:t xml:space="preserve"> </w:t>
                            </w:r>
                            <w:r>
                              <w:rPr>
                                <w:i/>
                                <w:color w:val="000000"/>
                              </w:rPr>
                              <w:t>See Ch. IV, Part I</w:t>
                            </w:r>
                            <w:r>
                              <w:rPr>
                                <w:color w:val="000000"/>
                              </w:rPr>
                              <w:t>.</w:t>
                            </w:r>
                            <w:r>
                              <w:rPr>
                                <w:color w:val="000000"/>
                                <w:spacing w:val="40"/>
                              </w:rPr>
                              <w:t xml:space="preserve"> </w:t>
                            </w:r>
                            <w:r>
                              <w:rPr>
                                <w:color w:val="000000"/>
                              </w:rPr>
                              <w:t>There is no other mechanism in Ch. 55 for forcing acceptance of services (although the individual can be protectively placed to a locked unit). An order for forcible entry (</w:t>
                            </w:r>
                            <w:r>
                              <w:rPr>
                                <w:i/>
                                <w:color w:val="000000"/>
                              </w:rPr>
                              <w:t>See Ch. IV, Part G.2.</w:t>
                            </w:r>
                            <w:r>
                              <w:rPr>
                                <w:color w:val="000000"/>
                              </w:rPr>
                              <w:t>) can enable the APS system to correct unsafe or unhygienic conditions in the person's physical environment and can get the personal care worker or the home-delivered meal in the door, but cannot force the person to cooperate with care or eat his or her lunch.</w:t>
                            </w:r>
                            <w:r>
                              <w:rPr>
                                <w:color w:val="000000"/>
                                <w:spacing w:val="40"/>
                              </w:rPr>
                              <w:t xml:space="preserve"> </w:t>
                            </w:r>
                            <w:r>
                              <w:rPr>
                                <w:color w:val="000000"/>
                              </w:rPr>
                              <w:t>Specific court authority should be obtained for any use of physical force outside of an emergency situation.</w:t>
                            </w:r>
                            <w:r>
                              <w:rPr>
                                <w:color w:val="000000"/>
                                <w:spacing w:val="40"/>
                              </w:rPr>
                              <w:t xml:space="preserve"> </w:t>
                            </w:r>
                            <w:r>
                              <w:rPr>
                                <w:color w:val="000000"/>
                              </w:rPr>
                              <w:t>Fortunately, getting in the door is often enough.</w:t>
                            </w:r>
                            <w:r>
                              <w:rPr>
                                <w:color w:val="000000"/>
                                <w:spacing w:val="40"/>
                              </w:rPr>
                              <w:t xml:space="preserve"> </w:t>
                            </w:r>
                            <w:r>
                              <w:rPr>
                                <w:color w:val="000000"/>
                              </w:rPr>
                              <w:t>People will often respect and obey court orders just because they are court orders, or because they recognize that the next step could be a more restrictive court order.</w:t>
                            </w:r>
                          </w:p>
                        </w:txbxContent>
                      </wps:txbx>
                      <wps:bodyPr wrap="square" lIns="0" tIns="0" rIns="0" bIns="0" rtlCol="0">
                        <a:noAutofit/>
                      </wps:bodyPr>
                    </wps:wsp>
                  </a:graphicData>
                </a:graphic>
              </wp:anchor>
            </w:drawing>
          </mc:Choice>
          <mc:Fallback>
            <w:pict>
              <v:shape w14:anchorId="7F98664A" id="Textbox 204" o:spid="_x0000_s1089" type="#_x0000_t202" style="position:absolute;margin-left:106.5pt;margin-top:9.05pt;width:435pt;height:168.7pt;z-index:-15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" fillcolor="#e0e0e0" stroked="f">
                <v:textbox inset="0,0,0,0">
                  <w:txbxContent>
                    <w:p w14:paraId="2FAF87CF" w14:textId="77777777" w:rsidR="00323B91" w:rsidRDefault="00767F93">
                      <w:pPr>
                        <w:pStyle w:val="BodyText"/>
                        <w:spacing w:line="247" w:lineRule="auto"/>
                        <w:ind w:left="30" w:right="87"/>
                        <w:rPr>
                          <w:color w:val="000000"/>
                        </w:rPr>
                      </w:pPr>
                      <w:r>
                        <w:rPr>
                          <w:b/>
                          <w:color w:val="000000"/>
                        </w:rPr>
                        <w:t>COMMENT:</w:t>
                      </w:r>
                      <w:r>
                        <w:rPr>
                          <w:b/>
                          <w:color w:val="000000"/>
                          <w:spacing w:val="40"/>
                        </w:rPr>
                        <w:t xml:space="preserve"> </w:t>
                      </w:r>
                      <w:r>
                        <w:rPr>
                          <w:color w:val="000000"/>
                        </w:rPr>
                        <w:t>A still-open question is the extent to which protective service and placement orders authorize forcible delivery of services over the person's objections.</w:t>
                      </w:r>
                      <w:r>
                        <w:rPr>
                          <w:color w:val="000000"/>
                          <w:spacing w:val="40"/>
                        </w:rPr>
                        <w:t xml:space="preserve"> </w:t>
                      </w:r>
                      <w:r>
                        <w:rPr>
                          <w:color w:val="000000"/>
                        </w:rPr>
                        <w:t>It is now clear that protective</w:t>
                      </w:r>
                      <w:r>
                        <w:rPr>
                          <w:color w:val="000000"/>
                          <w:spacing w:val="-3"/>
                        </w:rPr>
                        <w:t xml:space="preserve"> </w:t>
                      </w:r>
                      <w:r>
                        <w:rPr>
                          <w:color w:val="000000"/>
                        </w:rPr>
                        <w:t>service</w:t>
                      </w:r>
                      <w:r>
                        <w:rPr>
                          <w:color w:val="000000"/>
                          <w:spacing w:val="-3"/>
                        </w:rPr>
                        <w:t xml:space="preserve"> </w:t>
                      </w:r>
                      <w:r>
                        <w:rPr>
                          <w:color w:val="000000"/>
                        </w:rPr>
                        <w:t>orders</w:t>
                      </w:r>
                      <w:r>
                        <w:rPr>
                          <w:color w:val="000000"/>
                          <w:spacing w:val="-3"/>
                        </w:rPr>
                        <w:t xml:space="preserve"> </w:t>
                      </w:r>
                      <w:r>
                        <w:rPr>
                          <w:color w:val="000000"/>
                        </w:rPr>
                        <w:t>can</w:t>
                      </w:r>
                      <w:r>
                        <w:rPr>
                          <w:color w:val="000000"/>
                          <w:spacing w:val="-3"/>
                        </w:rPr>
                        <w:t xml:space="preserve"> </w:t>
                      </w:r>
                      <w:r>
                        <w:rPr>
                          <w:color w:val="000000"/>
                        </w:rPr>
                        <w:t>be</w:t>
                      </w:r>
                      <w:r>
                        <w:rPr>
                          <w:color w:val="000000"/>
                          <w:spacing w:val="-3"/>
                        </w:rPr>
                        <w:t xml:space="preserve"> </w:t>
                      </w:r>
                      <w:r>
                        <w:rPr>
                          <w:color w:val="000000"/>
                        </w:rPr>
                        <w:t>used</w:t>
                      </w:r>
                      <w:r>
                        <w:rPr>
                          <w:color w:val="000000"/>
                          <w:spacing w:val="-3"/>
                        </w:rPr>
                        <w:t xml:space="preserve"> </w:t>
                      </w:r>
                      <w:r>
                        <w:rPr>
                          <w:color w:val="000000"/>
                        </w:rPr>
                        <w:t>for</w:t>
                      </w:r>
                      <w:r>
                        <w:rPr>
                          <w:color w:val="000000"/>
                          <w:spacing w:val="-3"/>
                        </w:rPr>
                        <w:t xml:space="preserve"> </w:t>
                      </w:r>
                      <w:r>
                        <w:rPr>
                          <w:color w:val="000000"/>
                        </w:rPr>
                        <w:t>forcible</w:t>
                      </w:r>
                      <w:r>
                        <w:rPr>
                          <w:color w:val="000000"/>
                          <w:spacing w:val="-5"/>
                        </w:rPr>
                        <w:t xml:space="preserve"> </w:t>
                      </w:r>
                      <w:r>
                        <w:rPr>
                          <w:color w:val="000000"/>
                        </w:rPr>
                        <w:t>administration</w:t>
                      </w:r>
                      <w:r>
                        <w:rPr>
                          <w:color w:val="000000"/>
                          <w:spacing w:val="-3"/>
                        </w:rPr>
                        <w:t xml:space="preserve"> </w:t>
                      </w:r>
                      <w:r>
                        <w:rPr>
                          <w:color w:val="000000"/>
                        </w:rPr>
                        <w:t>of</w:t>
                      </w:r>
                      <w:r>
                        <w:rPr>
                          <w:color w:val="000000"/>
                          <w:spacing w:val="-3"/>
                        </w:rPr>
                        <w:t xml:space="preserve"> </w:t>
                      </w:r>
                      <w:r>
                        <w:rPr>
                          <w:color w:val="000000"/>
                        </w:rPr>
                        <w:t>psychotropic</w:t>
                      </w:r>
                      <w:r>
                        <w:rPr>
                          <w:color w:val="000000"/>
                          <w:spacing w:val="-3"/>
                        </w:rPr>
                        <w:t xml:space="preserve"> </w:t>
                      </w:r>
                      <w:r>
                        <w:rPr>
                          <w:color w:val="000000"/>
                        </w:rPr>
                        <w:t>medications,</w:t>
                      </w:r>
                      <w:r>
                        <w:rPr>
                          <w:color w:val="000000"/>
                          <w:spacing w:val="-3"/>
                        </w:rPr>
                        <w:t xml:space="preserve"> </w:t>
                      </w:r>
                      <w:r>
                        <w:rPr>
                          <w:color w:val="000000"/>
                        </w:rPr>
                        <w:t>but only under the standards and procedures of § 55.14.</w:t>
                      </w:r>
                      <w:r>
                        <w:rPr>
                          <w:color w:val="000000"/>
                          <w:spacing w:val="40"/>
                        </w:rPr>
                        <w:t xml:space="preserve"> </w:t>
                      </w:r>
                      <w:r>
                        <w:rPr>
                          <w:i/>
                          <w:color w:val="000000"/>
                        </w:rPr>
                        <w:t>See Ch. IV, Part I</w:t>
                      </w:r>
                      <w:r>
                        <w:rPr>
                          <w:color w:val="000000"/>
                        </w:rPr>
                        <w:t>.</w:t>
                      </w:r>
                      <w:r>
                        <w:rPr>
                          <w:color w:val="000000"/>
                          <w:spacing w:val="40"/>
                        </w:rPr>
                        <w:t xml:space="preserve"> </w:t>
                      </w:r>
                      <w:r>
                        <w:rPr>
                          <w:color w:val="000000"/>
                        </w:rPr>
                        <w:t>There is no other mechanism in Ch. 55 for forcing acceptance of services (although the individual can be protectively placed to a locked unit). An order for forcible entry (</w:t>
                      </w:r>
                      <w:r>
                        <w:rPr>
                          <w:i/>
                          <w:color w:val="000000"/>
                        </w:rPr>
                        <w:t>See Ch. IV, Part G.2.</w:t>
                      </w:r>
                      <w:r>
                        <w:rPr>
                          <w:color w:val="000000"/>
                        </w:rPr>
                        <w:t>) can enable the APS system to correct unsafe or unhygienic conditions in the person's physical environment and can get the personal care worker or the home-delivered meal in the door, but cannot force the person to cooperate with care or eat his or her lunch.</w:t>
                      </w:r>
                      <w:r>
                        <w:rPr>
                          <w:color w:val="000000"/>
                          <w:spacing w:val="40"/>
                        </w:rPr>
                        <w:t xml:space="preserve"> </w:t>
                      </w:r>
                      <w:r>
                        <w:rPr>
                          <w:color w:val="000000"/>
                        </w:rPr>
                        <w:t>Specific court authority should be obtained for any use of physical force outside of an emergency situation.</w:t>
                      </w:r>
                      <w:r>
                        <w:rPr>
                          <w:color w:val="000000"/>
                          <w:spacing w:val="40"/>
                        </w:rPr>
                        <w:t xml:space="preserve"> </w:t>
                      </w:r>
                      <w:r>
                        <w:rPr>
                          <w:color w:val="000000"/>
                        </w:rPr>
                        <w:t>Fortunately, getting in the door is often enough.</w:t>
                      </w:r>
                      <w:r>
                        <w:rPr>
                          <w:color w:val="000000"/>
                          <w:spacing w:val="40"/>
                        </w:rPr>
                        <w:t xml:space="preserve"> </w:t>
                      </w:r>
                      <w:r>
                        <w:rPr>
                          <w:color w:val="000000"/>
                        </w:rPr>
                        <w:t>People will often respect and obey court orders just because they are court orders, or because they recognize that the next step could be a more restrictive court order.</w:t>
                      </w:r>
                    </w:p>
                  </w:txbxContent>
                </v:textbox>
                <w10:wrap type="topAndBottom" anchorx="page"/>
              </v:shape>
            </w:pict>
          </mc:Fallback>
        </mc:AlternateContent>
      </w:r>
    </w:p>
    <w:p w14:paraId="0E43CC59" w14:textId="77777777" w:rsidR="00323B91" w:rsidRDefault="00767F93">
      <w:pPr>
        <w:pStyle w:val="Heading3"/>
        <w:numPr>
          <w:ilvl w:val="0"/>
          <w:numId w:val="21"/>
        </w:numPr>
        <w:tabs>
          <w:tab w:val="left" w:pos="700"/>
        </w:tabs>
        <w:spacing w:line="242" w:lineRule="auto"/>
        <w:ind w:right="957"/>
        <w:jc w:val="left"/>
      </w:pPr>
      <w:bookmarkStart w:id="479" w:name="F._ADMINISTRATIVE_REQUIREMENTS_FOR_ADMIS"/>
      <w:bookmarkEnd w:id="479"/>
      <w:r>
        <w:rPr>
          <w:spacing w:val="-2"/>
        </w:rPr>
        <w:t>ADMINISTRATIVE</w:t>
      </w:r>
      <w:r>
        <w:rPr>
          <w:spacing w:val="-15"/>
        </w:rPr>
        <w:t xml:space="preserve"> </w:t>
      </w:r>
      <w:r>
        <w:rPr>
          <w:spacing w:val="-2"/>
        </w:rPr>
        <w:t>REQUIREMENTS</w:t>
      </w:r>
      <w:r>
        <w:rPr>
          <w:spacing w:val="-13"/>
        </w:rPr>
        <w:t xml:space="preserve"> </w:t>
      </w:r>
      <w:r>
        <w:rPr>
          <w:spacing w:val="-2"/>
        </w:rPr>
        <w:t>FOR</w:t>
      </w:r>
      <w:r>
        <w:rPr>
          <w:spacing w:val="-13"/>
        </w:rPr>
        <w:t xml:space="preserve"> </w:t>
      </w:r>
      <w:r>
        <w:rPr>
          <w:spacing w:val="-2"/>
        </w:rPr>
        <w:t>ADMISSIONS</w:t>
      </w:r>
      <w:r>
        <w:rPr>
          <w:spacing w:val="-13"/>
        </w:rPr>
        <w:t xml:space="preserve"> </w:t>
      </w:r>
      <w:r>
        <w:rPr>
          <w:spacing w:val="-2"/>
        </w:rPr>
        <w:t>TO</w:t>
      </w:r>
      <w:r>
        <w:rPr>
          <w:spacing w:val="-13"/>
        </w:rPr>
        <w:t xml:space="preserve"> </w:t>
      </w:r>
      <w:r>
        <w:rPr>
          <w:spacing w:val="-2"/>
        </w:rPr>
        <w:t>RESIDENTIAL</w:t>
      </w:r>
      <w:r>
        <w:rPr>
          <w:spacing w:val="-13"/>
        </w:rPr>
        <w:t xml:space="preserve"> </w:t>
      </w:r>
      <w:r>
        <w:rPr>
          <w:spacing w:val="-2"/>
        </w:rPr>
        <w:t xml:space="preserve">AND </w:t>
      </w:r>
      <w:r>
        <w:t>INPATIENT FACILITIES</w:t>
      </w:r>
    </w:p>
    <w:p w14:paraId="5A033252" w14:textId="77777777" w:rsidR="00323B91" w:rsidRDefault="00767F93">
      <w:pPr>
        <w:pStyle w:val="BodyText"/>
        <w:spacing w:before="182"/>
        <w:ind w:left="700"/>
      </w:pPr>
      <w:r>
        <w:t>Wis.</w:t>
      </w:r>
      <w:r>
        <w:rPr>
          <w:spacing w:val="-4"/>
        </w:rPr>
        <w:t xml:space="preserve"> </w:t>
      </w:r>
      <w:r>
        <w:t>Stat.</w:t>
      </w:r>
      <w:r>
        <w:rPr>
          <w:spacing w:val="-3"/>
        </w:rPr>
        <w:t xml:space="preserve"> </w:t>
      </w:r>
      <w:r>
        <w:t>§</w:t>
      </w:r>
      <w:r>
        <w:rPr>
          <w:spacing w:val="-3"/>
        </w:rPr>
        <w:t xml:space="preserve"> </w:t>
      </w:r>
      <w:r>
        <w:rPr>
          <w:spacing w:val="-2"/>
        </w:rPr>
        <w:t>50.04(2r)</w:t>
      </w:r>
    </w:p>
    <w:p w14:paraId="47AE5246" w14:textId="77777777" w:rsidR="00323B91" w:rsidRDefault="00767F93">
      <w:pPr>
        <w:pStyle w:val="BodyText"/>
        <w:spacing w:before="186" w:line="244" w:lineRule="auto"/>
        <w:ind w:left="700" w:right="1146"/>
      </w:pPr>
      <w:r>
        <w:t>The law requires approval of certain admissions by specified agencies.</w:t>
      </w:r>
      <w:r>
        <w:rPr>
          <w:spacing w:val="40"/>
        </w:rPr>
        <w:t xml:space="preserve"> </w:t>
      </w:r>
      <w:r>
        <w:t>This approval is a requirement</w:t>
      </w:r>
      <w:r>
        <w:rPr>
          <w:spacing w:val="-3"/>
        </w:rPr>
        <w:t xml:space="preserve"> </w:t>
      </w:r>
      <w:r>
        <w:t>in</w:t>
      </w:r>
      <w:r>
        <w:rPr>
          <w:spacing w:val="-3"/>
        </w:rPr>
        <w:t xml:space="preserve"> </w:t>
      </w:r>
      <w:r>
        <w:t>addition</w:t>
      </w:r>
      <w:r>
        <w:rPr>
          <w:spacing w:val="-3"/>
        </w:rPr>
        <w:t xml:space="preserve"> </w:t>
      </w:r>
      <w:r>
        <w:t>to</w:t>
      </w:r>
      <w:r>
        <w:rPr>
          <w:spacing w:val="-3"/>
        </w:rPr>
        <w:t xml:space="preserve"> </w:t>
      </w:r>
      <w:r>
        <w:t>consent</w:t>
      </w:r>
      <w:r>
        <w:rPr>
          <w:spacing w:val="-3"/>
        </w:rPr>
        <w:t xml:space="preserve"> </w:t>
      </w:r>
      <w:r>
        <w:t>of</w:t>
      </w:r>
      <w:r>
        <w:rPr>
          <w:spacing w:val="-3"/>
        </w:rPr>
        <w:t xml:space="preserve"> </w:t>
      </w:r>
      <w:r>
        <w:t>the</w:t>
      </w:r>
      <w:r>
        <w:rPr>
          <w:spacing w:val="-3"/>
        </w:rPr>
        <w:t xml:space="preserve"> </w:t>
      </w:r>
      <w:r>
        <w:t>individual</w:t>
      </w:r>
      <w:r>
        <w:rPr>
          <w:spacing w:val="-3"/>
        </w:rPr>
        <w:t xml:space="preserve"> </w:t>
      </w:r>
      <w:r>
        <w:t>or</w:t>
      </w:r>
      <w:r>
        <w:rPr>
          <w:spacing w:val="-3"/>
        </w:rPr>
        <w:t xml:space="preserve"> </w:t>
      </w:r>
      <w:r>
        <w:t>guardian</w:t>
      </w:r>
      <w:r>
        <w:rPr>
          <w:spacing w:val="-3"/>
        </w:rPr>
        <w:t xml:space="preserve"> </w:t>
      </w:r>
      <w:r>
        <w:t>or</w:t>
      </w:r>
      <w:r>
        <w:rPr>
          <w:spacing w:val="-3"/>
        </w:rPr>
        <w:t xml:space="preserve"> </w:t>
      </w:r>
      <w:r>
        <w:t>a</w:t>
      </w:r>
      <w:r>
        <w:rPr>
          <w:spacing w:val="-3"/>
        </w:rPr>
        <w:t xml:space="preserve"> </w:t>
      </w:r>
      <w:r>
        <w:t>court</w:t>
      </w:r>
      <w:r>
        <w:rPr>
          <w:spacing w:val="-3"/>
        </w:rPr>
        <w:t xml:space="preserve"> </w:t>
      </w:r>
      <w:r>
        <w:t>order</w:t>
      </w:r>
      <w:r>
        <w:rPr>
          <w:spacing w:val="-3"/>
        </w:rPr>
        <w:t xml:space="preserve"> </w:t>
      </w:r>
      <w:r>
        <w:t>for</w:t>
      </w:r>
      <w:r>
        <w:rPr>
          <w:spacing w:val="-3"/>
        </w:rPr>
        <w:t xml:space="preserve"> </w:t>
      </w:r>
      <w:r>
        <w:t>admission. Agency approval requirements include:</w:t>
      </w:r>
    </w:p>
    <w:p w14:paraId="05972325" w14:textId="77777777" w:rsidR="00323B91" w:rsidRDefault="00767F93">
      <w:pPr>
        <w:pStyle w:val="ListParagraph"/>
        <w:numPr>
          <w:ilvl w:val="0"/>
          <w:numId w:val="16"/>
        </w:numPr>
        <w:tabs>
          <w:tab w:val="left" w:pos="1059"/>
        </w:tabs>
        <w:spacing w:before="169" w:line="247" w:lineRule="auto"/>
        <w:ind w:right="1021"/>
      </w:pPr>
      <w:r>
        <w:t>Approval of the facility director (or designee) and the approval of the county department with responsibility</w:t>
      </w:r>
      <w:r>
        <w:rPr>
          <w:spacing w:val="-3"/>
        </w:rPr>
        <w:t xml:space="preserve"> </w:t>
      </w:r>
      <w:r>
        <w:t>for</w:t>
      </w:r>
      <w:r>
        <w:rPr>
          <w:spacing w:val="-4"/>
        </w:rPr>
        <w:t xml:space="preserve"> </w:t>
      </w:r>
      <w:r>
        <w:t>developmental</w:t>
      </w:r>
      <w:r>
        <w:rPr>
          <w:spacing w:val="-4"/>
        </w:rPr>
        <w:t xml:space="preserve"> </w:t>
      </w:r>
      <w:r>
        <w:t>disability,</w:t>
      </w:r>
      <w:r>
        <w:rPr>
          <w:spacing w:val="-4"/>
        </w:rPr>
        <w:t xml:space="preserve"> </w:t>
      </w:r>
      <w:r>
        <w:t>mental</w:t>
      </w:r>
      <w:r>
        <w:rPr>
          <w:spacing w:val="-6"/>
        </w:rPr>
        <w:t xml:space="preserve"> </w:t>
      </w:r>
      <w:r>
        <w:t>health,</w:t>
      </w:r>
      <w:r>
        <w:rPr>
          <w:spacing w:val="-4"/>
        </w:rPr>
        <w:t xml:space="preserve"> </w:t>
      </w:r>
      <w:r>
        <w:t>alcoholism</w:t>
      </w:r>
      <w:r>
        <w:rPr>
          <w:spacing w:val="-6"/>
        </w:rPr>
        <w:t xml:space="preserve"> </w:t>
      </w:r>
      <w:r>
        <w:t>and</w:t>
      </w:r>
      <w:r>
        <w:rPr>
          <w:spacing w:val="-4"/>
        </w:rPr>
        <w:t xml:space="preserve"> </w:t>
      </w:r>
      <w:r>
        <w:t>other</w:t>
      </w:r>
      <w:r>
        <w:rPr>
          <w:spacing w:val="-4"/>
        </w:rPr>
        <w:t xml:space="preserve"> </w:t>
      </w:r>
      <w:r>
        <w:t>substance</w:t>
      </w:r>
      <w:r>
        <w:rPr>
          <w:spacing w:val="-4"/>
        </w:rPr>
        <w:t xml:space="preserve"> </w:t>
      </w:r>
      <w:r>
        <w:t>abuse programs</w:t>
      </w:r>
      <w:r>
        <w:rPr>
          <w:spacing w:val="-2"/>
        </w:rPr>
        <w:t xml:space="preserve"> </w:t>
      </w:r>
      <w:r>
        <w:t>under</w:t>
      </w:r>
      <w:r>
        <w:rPr>
          <w:spacing w:val="-2"/>
        </w:rPr>
        <w:t xml:space="preserve"> </w:t>
      </w:r>
      <w:r>
        <w:t>§§</w:t>
      </w:r>
      <w:r>
        <w:rPr>
          <w:spacing w:val="-2"/>
        </w:rPr>
        <w:t xml:space="preserve"> </w:t>
      </w:r>
      <w:r>
        <w:t>51.42/.437</w:t>
      </w:r>
      <w:r>
        <w:rPr>
          <w:spacing w:val="-2"/>
        </w:rPr>
        <w:t xml:space="preserve"> </w:t>
      </w:r>
      <w:r>
        <w:t>(“51.42/51.437</w:t>
      </w:r>
      <w:r>
        <w:rPr>
          <w:spacing w:val="-2"/>
        </w:rPr>
        <w:t xml:space="preserve"> </w:t>
      </w:r>
      <w:r>
        <w:t>department”)</w:t>
      </w:r>
      <w:r>
        <w:rPr>
          <w:spacing w:val="-2"/>
        </w:rPr>
        <w:t xml:space="preserve"> </w:t>
      </w:r>
      <w:r>
        <w:t>for</w:t>
      </w:r>
      <w:r>
        <w:rPr>
          <w:spacing w:val="-2"/>
        </w:rPr>
        <w:t xml:space="preserve"> </w:t>
      </w:r>
      <w:r>
        <w:t xml:space="preserve">any </w:t>
      </w:r>
      <w:r>
        <w:rPr>
          <w:b/>
        </w:rPr>
        <w:t>voluntary</w:t>
      </w:r>
      <w:r>
        <w:rPr>
          <w:b/>
          <w:spacing w:val="-2"/>
        </w:rPr>
        <w:t xml:space="preserve"> </w:t>
      </w:r>
      <w:r>
        <w:rPr>
          <w:b/>
        </w:rPr>
        <w:t>admission</w:t>
      </w:r>
      <w:r>
        <w:rPr>
          <w:b/>
          <w:spacing w:val="-2"/>
        </w:rPr>
        <w:t xml:space="preserve"> </w:t>
      </w:r>
      <w:r>
        <w:rPr>
          <w:b/>
        </w:rPr>
        <w:t>of</w:t>
      </w:r>
      <w:r>
        <w:rPr>
          <w:b/>
          <w:spacing w:val="-2"/>
        </w:rPr>
        <w:t xml:space="preserve"> </w:t>
      </w:r>
      <w:r>
        <w:rPr>
          <w:b/>
        </w:rPr>
        <w:t>an adult</w:t>
      </w:r>
      <w:r>
        <w:rPr>
          <w:b/>
          <w:spacing w:val="-1"/>
        </w:rPr>
        <w:t xml:space="preserve"> </w:t>
      </w:r>
      <w:r>
        <w:rPr>
          <w:b/>
        </w:rPr>
        <w:t>to</w:t>
      </w:r>
      <w:r>
        <w:rPr>
          <w:b/>
          <w:spacing w:val="-1"/>
        </w:rPr>
        <w:t xml:space="preserve"> </w:t>
      </w:r>
      <w:r>
        <w:rPr>
          <w:b/>
        </w:rPr>
        <w:t>a</w:t>
      </w:r>
      <w:r>
        <w:rPr>
          <w:b/>
          <w:spacing w:val="-1"/>
        </w:rPr>
        <w:t xml:space="preserve"> </w:t>
      </w:r>
      <w:r>
        <w:rPr>
          <w:b/>
        </w:rPr>
        <w:t>state</w:t>
      </w:r>
      <w:r>
        <w:rPr>
          <w:b/>
          <w:spacing w:val="-1"/>
        </w:rPr>
        <w:t xml:space="preserve"> </w:t>
      </w:r>
      <w:r>
        <w:rPr>
          <w:b/>
        </w:rPr>
        <w:t>inpatient</w:t>
      </w:r>
      <w:r>
        <w:rPr>
          <w:b/>
          <w:spacing w:val="-1"/>
        </w:rPr>
        <w:t xml:space="preserve"> </w:t>
      </w:r>
      <w:r>
        <w:rPr>
          <w:b/>
        </w:rPr>
        <w:t>treatment</w:t>
      </w:r>
      <w:r>
        <w:rPr>
          <w:b/>
          <w:spacing w:val="-1"/>
        </w:rPr>
        <w:t xml:space="preserve"> </w:t>
      </w:r>
      <w:r>
        <w:rPr>
          <w:b/>
        </w:rPr>
        <w:t>facility</w:t>
      </w:r>
      <w:r>
        <w:rPr>
          <w:b/>
          <w:spacing w:val="-1"/>
        </w:rPr>
        <w:t xml:space="preserve"> </w:t>
      </w:r>
      <w:r>
        <w:rPr>
          <w:b/>
        </w:rPr>
        <w:t>or</w:t>
      </w:r>
      <w:r>
        <w:rPr>
          <w:b/>
          <w:spacing w:val="-1"/>
        </w:rPr>
        <w:t xml:space="preserve"> </w:t>
      </w:r>
      <w:r>
        <w:rPr>
          <w:b/>
        </w:rPr>
        <w:t>to</w:t>
      </w:r>
      <w:r>
        <w:rPr>
          <w:b/>
          <w:spacing w:val="-1"/>
        </w:rPr>
        <w:t xml:space="preserve"> </w:t>
      </w:r>
      <w:r>
        <w:rPr>
          <w:b/>
        </w:rPr>
        <w:t>any</w:t>
      </w:r>
      <w:r>
        <w:rPr>
          <w:b/>
          <w:spacing w:val="-1"/>
        </w:rPr>
        <w:t xml:space="preserve"> </w:t>
      </w:r>
      <w:r>
        <w:rPr>
          <w:b/>
        </w:rPr>
        <w:t>inpatient</w:t>
      </w:r>
      <w:r>
        <w:rPr>
          <w:b/>
          <w:spacing w:val="-1"/>
        </w:rPr>
        <w:t xml:space="preserve"> </w:t>
      </w:r>
      <w:r>
        <w:rPr>
          <w:b/>
        </w:rPr>
        <w:t>treatment</w:t>
      </w:r>
      <w:r>
        <w:rPr>
          <w:b/>
          <w:spacing w:val="-1"/>
        </w:rPr>
        <w:t xml:space="preserve"> </w:t>
      </w:r>
      <w:r>
        <w:rPr>
          <w:b/>
        </w:rPr>
        <w:t>facility</w:t>
      </w:r>
      <w:r>
        <w:rPr>
          <w:b/>
          <w:spacing w:val="-1"/>
        </w:rPr>
        <w:t xml:space="preserve"> </w:t>
      </w:r>
      <w:r>
        <w:rPr>
          <w:b/>
        </w:rPr>
        <w:t>through</w:t>
      </w:r>
      <w:r>
        <w:rPr>
          <w:b/>
          <w:spacing w:val="-1"/>
        </w:rPr>
        <w:t xml:space="preserve"> </w:t>
      </w:r>
      <w:r>
        <w:rPr>
          <w:b/>
        </w:rPr>
        <w:t>a county 51.42/.437 department</w:t>
      </w:r>
      <w:r>
        <w:t>.</w:t>
      </w:r>
      <w:hyperlink w:anchor="_bookmark435" w:history="1">
        <w:r>
          <w:rPr>
            <w:vertAlign w:val="superscript"/>
          </w:rPr>
          <w:t>330</w:t>
        </w:r>
      </w:hyperlink>
      <w:r>
        <w:rPr>
          <w:spacing w:val="40"/>
        </w:rPr>
        <w:t xml:space="preserve"> </w:t>
      </w:r>
      <w:r>
        <w:t>This applies to admission of a non-protesting individual based on consent of a guardian.</w:t>
      </w:r>
    </w:p>
    <w:p w14:paraId="122C0282" w14:textId="77777777" w:rsidR="00323B91" w:rsidRDefault="00767F93">
      <w:pPr>
        <w:pStyle w:val="ListParagraph"/>
        <w:numPr>
          <w:ilvl w:val="0"/>
          <w:numId w:val="16"/>
        </w:numPr>
        <w:tabs>
          <w:tab w:val="left" w:pos="1059"/>
        </w:tabs>
        <w:spacing w:before="159" w:line="247" w:lineRule="auto"/>
        <w:ind w:right="956"/>
      </w:pPr>
      <w:r>
        <w:rPr>
          <w:b/>
        </w:rPr>
        <w:t>Preadmission</w:t>
      </w:r>
      <w:r>
        <w:rPr>
          <w:b/>
          <w:spacing w:val="-4"/>
        </w:rPr>
        <w:t xml:space="preserve"> </w:t>
      </w:r>
      <w:r>
        <w:rPr>
          <w:b/>
        </w:rPr>
        <w:t>screening</w:t>
      </w:r>
      <w:r>
        <w:rPr>
          <w:b/>
          <w:spacing w:val="-4"/>
        </w:rPr>
        <w:t xml:space="preserve"> </w:t>
      </w:r>
      <w:r>
        <w:t>is</w:t>
      </w:r>
      <w:r>
        <w:rPr>
          <w:spacing w:val="-4"/>
        </w:rPr>
        <w:t xml:space="preserve"> </w:t>
      </w:r>
      <w:r>
        <w:t>required</w:t>
      </w:r>
      <w:r>
        <w:rPr>
          <w:spacing w:val="-4"/>
        </w:rPr>
        <w:t xml:space="preserve"> </w:t>
      </w:r>
      <w:r>
        <w:t>for</w:t>
      </w:r>
      <w:r>
        <w:rPr>
          <w:spacing w:val="-4"/>
        </w:rPr>
        <w:t xml:space="preserve"> </w:t>
      </w:r>
      <w:r>
        <w:t>any</w:t>
      </w:r>
      <w:r>
        <w:rPr>
          <w:spacing w:val="-3"/>
        </w:rPr>
        <w:t xml:space="preserve"> </w:t>
      </w:r>
      <w:r>
        <w:t>individual</w:t>
      </w:r>
      <w:r>
        <w:rPr>
          <w:spacing w:val="-4"/>
        </w:rPr>
        <w:t xml:space="preserve"> </w:t>
      </w:r>
      <w:r>
        <w:rPr>
          <w:b/>
        </w:rPr>
        <w:t>diagnosed</w:t>
      </w:r>
      <w:r>
        <w:rPr>
          <w:b/>
          <w:spacing w:val="-4"/>
        </w:rPr>
        <w:t xml:space="preserve"> </w:t>
      </w:r>
      <w:r>
        <w:rPr>
          <w:b/>
        </w:rPr>
        <w:t>as</w:t>
      </w:r>
      <w:r>
        <w:rPr>
          <w:b/>
          <w:spacing w:val="-4"/>
        </w:rPr>
        <w:t xml:space="preserve"> </w:t>
      </w:r>
      <w:r>
        <w:rPr>
          <w:b/>
        </w:rPr>
        <w:t>developmentally</w:t>
      </w:r>
      <w:r>
        <w:rPr>
          <w:b/>
          <w:spacing w:val="-4"/>
        </w:rPr>
        <w:t xml:space="preserve"> </w:t>
      </w:r>
      <w:r>
        <w:rPr>
          <w:b/>
        </w:rPr>
        <w:t xml:space="preserve">disabled or mentally ill </w:t>
      </w:r>
      <w:r>
        <w:t xml:space="preserve">prior to </w:t>
      </w:r>
      <w:r>
        <w:rPr>
          <w:b/>
        </w:rPr>
        <w:t xml:space="preserve">admission to a nursing facility </w:t>
      </w:r>
      <w:r>
        <w:t>that is certified to receive Medical Assistance funding.</w:t>
      </w:r>
      <w:hyperlink w:anchor="_bookmark436" w:history="1">
        <w:r>
          <w:rPr>
            <w:vertAlign w:val="superscript"/>
          </w:rPr>
          <w:t>331</w:t>
        </w:r>
      </w:hyperlink>
      <w:r>
        <w:rPr>
          <w:spacing w:val="40"/>
        </w:rPr>
        <w:t xml:space="preserve"> </w:t>
      </w:r>
      <w:r>
        <w:t xml:space="preserve">A </w:t>
      </w:r>
      <w:r>
        <w:rPr>
          <w:b/>
          <w:i/>
        </w:rPr>
        <w:t xml:space="preserve">nursing facility </w:t>
      </w:r>
      <w:r>
        <w:t>is a nursing home that is not an intermediate care facility for the mentally retarded (ICF-MR).</w:t>
      </w:r>
      <w:r>
        <w:rPr>
          <w:spacing w:val="40"/>
        </w:rPr>
        <w:t xml:space="preserve"> </w:t>
      </w:r>
      <w:r>
        <w:t>The nursing facility must refer a person for</w:t>
      </w:r>
    </w:p>
    <w:p w14:paraId="3D68F451" w14:textId="77777777" w:rsidR="00323B91" w:rsidRDefault="00767F93">
      <w:pPr>
        <w:pStyle w:val="BodyText"/>
        <w:rPr>
          <w:sz w:val="15"/>
        </w:rPr>
      </w:pPr>
      <w:r>
        <w:rPr>
          <w:noProof/>
        </w:rPr>
        <mc:AlternateContent>
          <mc:Choice Requires="wps">
            <w:drawing>
              <wp:anchor distT="0" distB="0" distL="0" distR="0" simplePos="0" relativeHeight="487669248" behindDoc="1" locked="0" layoutInCell="1" allowOverlap="1" wp14:anchorId="50C37F16" wp14:editId="76EF6108">
                <wp:simplePos x="0" y="0"/>
                <wp:positionH relativeFrom="page">
                  <wp:posOffset>914400</wp:posOffset>
                </wp:positionH>
                <wp:positionV relativeFrom="paragraph">
                  <wp:posOffset>125271</wp:posOffset>
                </wp:positionV>
                <wp:extent cx="1828800" cy="762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68401" id="Graphic 205" o:spid="_x0000_s1026" style="position:absolute;margin-left:1in;margin-top:9.85pt;width:2in;height:.6pt;z-index:-156472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" path="m1828800,l,,,7619r1828800,l1828800,xe" fillcolor="black" stroked="f">
                <v:path arrowok="t"/>
                <w10:wrap type="topAndBottom" anchorx="page"/>
              </v:shape>
            </w:pict>
          </mc:Fallback>
        </mc:AlternateContent>
      </w:r>
    </w:p>
    <w:p w14:paraId="7E719F03" w14:textId="77777777" w:rsidR="00323B91" w:rsidRDefault="00323B91">
      <w:pPr>
        <w:pStyle w:val="BodyText"/>
        <w:spacing w:before="36"/>
      </w:pPr>
    </w:p>
    <w:p w14:paraId="67EE4341" w14:textId="77777777" w:rsidR="00323B91" w:rsidRDefault="00767F93">
      <w:pPr>
        <w:pStyle w:val="BodyText"/>
        <w:spacing w:line="244" w:lineRule="auto"/>
        <w:ind w:left="340" w:right="1146" w:hanging="1"/>
      </w:pPr>
      <w:bookmarkStart w:id="480" w:name="_bookmark434"/>
      <w:bookmarkEnd w:id="480"/>
      <w:r>
        <w:rPr>
          <w:vertAlign w:val="superscript"/>
        </w:rPr>
        <w:t>329</w:t>
      </w:r>
      <w:r>
        <w:rPr>
          <w:spacing w:val="-2"/>
        </w:rPr>
        <w:t xml:space="preserve"> </w:t>
      </w:r>
      <w:r>
        <w:t>See,</w:t>
      </w:r>
      <w:r>
        <w:rPr>
          <w:spacing w:val="-2"/>
        </w:rPr>
        <w:t xml:space="preserve"> </w:t>
      </w:r>
      <w:r>
        <w:t>e.g.,</w:t>
      </w:r>
      <w:r>
        <w:rPr>
          <w:spacing w:val="-2"/>
        </w:rPr>
        <w:t xml:space="preserve"> </w:t>
      </w:r>
      <w:r>
        <w:t>Wis.</w:t>
      </w:r>
      <w:r>
        <w:rPr>
          <w:spacing w:val="-2"/>
        </w:rPr>
        <w:t xml:space="preserve"> </w:t>
      </w:r>
      <w:r>
        <w:t>Stat.</w:t>
      </w:r>
      <w:r>
        <w:rPr>
          <w:spacing w:val="-2"/>
        </w:rPr>
        <w:t xml:space="preserve"> </w:t>
      </w:r>
      <w:r>
        <w:t>§</w:t>
      </w:r>
      <w:r>
        <w:rPr>
          <w:spacing w:val="-2"/>
        </w:rPr>
        <w:t xml:space="preserve"> </w:t>
      </w:r>
      <w:r>
        <w:t>46.275(4)(b)1.,</w:t>
      </w:r>
      <w:r>
        <w:rPr>
          <w:spacing w:val="-2"/>
        </w:rPr>
        <w:t xml:space="preserve"> </w:t>
      </w:r>
      <w:r>
        <w:t>which</w:t>
      </w:r>
      <w:r>
        <w:rPr>
          <w:spacing w:val="-2"/>
        </w:rPr>
        <w:t xml:space="preserve"> </w:t>
      </w:r>
      <w:r>
        <w:t>provides</w:t>
      </w:r>
      <w:r>
        <w:rPr>
          <w:spacing w:val="-2"/>
        </w:rPr>
        <w:t xml:space="preserve"> </w:t>
      </w:r>
      <w:r>
        <w:t>that</w:t>
      </w:r>
      <w:r>
        <w:rPr>
          <w:spacing w:val="-2"/>
        </w:rPr>
        <w:t xml:space="preserve"> </w:t>
      </w:r>
      <w:r>
        <w:t>CIP</w:t>
      </w:r>
      <w:r>
        <w:rPr>
          <w:spacing w:val="-2"/>
        </w:rPr>
        <w:t xml:space="preserve"> </w:t>
      </w:r>
      <w:r>
        <w:t>services</w:t>
      </w:r>
      <w:r>
        <w:rPr>
          <w:spacing w:val="-2"/>
        </w:rPr>
        <w:t xml:space="preserve"> </w:t>
      </w:r>
      <w:r>
        <w:t>can</w:t>
      </w:r>
      <w:r>
        <w:rPr>
          <w:spacing w:val="-2"/>
        </w:rPr>
        <w:t xml:space="preserve"> </w:t>
      </w:r>
      <w:r>
        <w:t>be</w:t>
      </w:r>
      <w:r>
        <w:rPr>
          <w:spacing w:val="-2"/>
        </w:rPr>
        <w:t xml:space="preserve"> </w:t>
      </w:r>
      <w:r>
        <w:t>provided</w:t>
      </w:r>
      <w:r>
        <w:rPr>
          <w:spacing w:val="-2"/>
        </w:rPr>
        <w:t xml:space="preserve"> </w:t>
      </w:r>
      <w:r>
        <w:t>based</w:t>
      </w:r>
      <w:r>
        <w:rPr>
          <w:spacing w:val="-2"/>
        </w:rPr>
        <w:t xml:space="preserve"> </w:t>
      </w:r>
      <w:r>
        <w:t>on</w:t>
      </w:r>
      <w:r>
        <w:rPr>
          <w:spacing w:val="-2"/>
        </w:rPr>
        <w:t xml:space="preserve"> </w:t>
      </w:r>
      <w:r>
        <w:t>a court order for protective placement or protective services, without guardian consent.</w:t>
      </w:r>
    </w:p>
    <w:p w14:paraId="3A96F68C" w14:textId="77777777" w:rsidR="00323B91" w:rsidRDefault="00767F93">
      <w:pPr>
        <w:pStyle w:val="BodyText"/>
        <w:spacing w:before="2"/>
        <w:ind w:left="340"/>
      </w:pPr>
      <w:bookmarkStart w:id="481" w:name="_bookmark435"/>
      <w:bookmarkEnd w:id="481"/>
      <w:r>
        <w:rPr>
          <w:vertAlign w:val="superscript"/>
        </w:rPr>
        <w:t>330</w:t>
      </w:r>
      <w:r>
        <w:rPr>
          <w:spacing w:val="-8"/>
        </w:rPr>
        <w:t xml:space="preserve"> </w:t>
      </w:r>
      <w:r>
        <w:t>Wis.</w:t>
      </w:r>
      <w:r>
        <w:rPr>
          <w:spacing w:val="-4"/>
        </w:rPr>
        <w:t xml:space="preserve"> </w:t>
      </w:r>
      <w:r>
        <w:t>Stat.</w:t>
      </w:r>
      <w:r>
        <w:rPr>
          <w:spacing w:val="-9"/>
        </w:rPr>
        <w:t xml:space="preserve"> </w:t>
      </w:r>
      <w:r>
        <w:t>§§</w:t>
      </w:r>
      <w:r>
        <w:rPr>
          <w:spacing w:val="-4"/>
        </w:rPr>
        <w:t xml:space="preserve"> </w:t>
      </w:r>
      <w:r>
        <w:t>51.10(1)</w:t>
      </w:r>
      <w:r>
        <w:rPr>
          <w:spacing w:val="-4"/>
        </w:rPr>
        <w:t xml:space="preserve"> </w:t>
      </w:r>
      <w:r>
        <w:t>and</w:t>
      </w:r>
      <w:r>
        <w:rPr>
          <w:spacing w:val="-4"/>
        </w:rPr>
        <w:t xml:space="preserve"> </w:t>
      </w:r>
      <w:r>
        <w:t>(2)</w:t>
      </w:r>
      <w:r>
        <w:rPr>
          <w:spacing w:val="-3"/>
        </w:rPr>
        <w:t xml:space="preserve"> </w:t>
      </w:r>
      <w:r>
        <w:t>and</w:t>
      </w:r>
      <w:r>
        <w:rPr>
          <w:spacing w:val="-4"/>
        </w:rPr>
        <w:t xml:space="preserve"> </w:t>
      </w:r>
      <w:r>
        <w:t>51.13(1)(e)</w:t>
      </w:r>
      <w:r>
        <w:rPr>
          <w:spacing w:val="-4"/>
        </w:rPr>
        <w:t xml:space="preserve"> </w:t>
      </w:r>
      <w:r>
        <w:t>and</w:t>
      </w:r>
      <w:r>
        <w:rPr>
          <w:spacing w:val="-4"/>
        </w:rPr>
        <w:t xml:space="preserve"> </w:t>
      </w:r>
      <w:r>
        <w:t>(f),</w:t>
      </w:r>
      <w:r>
        <w:rPr>
          <w:spacing w:val="-4"/>
        </w:rPr>
        <w:t xml:space="preserve"> </w:t>
      </w:r>
      <w:r>
        <w:t>Wis.</w:t>
      </w:r>
      <w:r>
        <w:rPr>
          <w:spacing w:val="-4"/>
        </w:rPr>
        <w:t xml:space="preserve"> </w:t>
      </w:r>
      <w:r>
        <w:rPr>
          <w:spacing w:val="-2"/>
        </w:rPr>
        <w:t>Stats.</w:t>
      </w:r>
    </w:p>
    <w:p w14:paraId="4C7D1BD8" w14:textId="77777777" w:rsidR="00323B91" w:rsidRDefault="00767F93">
      <w:pPr>
        <w:pStyle w:val="BodyText"/>
        <w:spacing w:before="6"/>
        <w:ind w:left="340"/>
      </w:pPr>
      <w:bookmarkStart w:id="482" w:name="_bookmark436"/>
      <w:bookmarkEnd w:id="482"/>
      <w:r>
        <w:rPr>
          <w:vertAlign w:val="superscript"/>
        </w:rPr>
        <w:t>331</w:t>
      </w:r>
      <w:r>
        <w:rPr>
          <w:spacing w:val="-4"/>
        </w:rPr>
        <w:t xml:space="preserve"> </w:t>
      </w:r>
      <w:r>
        <w:t>Wis.</w:t>
      </w:r>
      <w:r>
        <w:rPr>
          <w:spacing w:val="-5"/>
        </w:rPr>
        <w:t xml:space="preserve"> </w:t>
      </w:r>
      <w:r>
        <w:t>Stat.</w:t>
      </w:r>
      <w:r>
        <w:rPr>
          <w:spacing w:val="-8"/>
        </w:rPr>
        <w:t xml:space="preserve"> </w:t>
      </w:r>
      <w:r>
        <w:t>§</w:t>
      </w:r>
      <w:r>
        <w:rPr>
          <w:spacing w:val="-4"/>
        </w:rPr>
        <w:t xml:space="preserve"> </w:t>
      </w:r>
      <w:r>
        <w:t>49.45(6c)</w:t>
      </w:r>
      <w:r>
        <w:rPr>
          <w:spacing w:val="-4"/>
        </w:rPr>
        <w:t xml:space="preserve"> </w:t>
      </w:r>
      <w:r>
        <w:t>and</w:t>
      </w:r>
      <w:r>
        <w:rPr>
          <w:spacing w:val="-4"/>
        </w:rPr>
        <w:t xml:space="preserve"> </w:t>
      </w:r>
      <w:r>
        <w:t>42</w:t>
      </w:r>
      <w:r>
        <w:rPr>
          <w:spacing w:val="-4"/>
        </w:rPr>
        <w:t xml:space="preserve"> </w:t>
      </w:r>
      <w:r>
        <w:t>CFR</w:t>
      </w:r>
      <w:r>
        <w:rPr>
          <w:spacing w:val="-4"/>
        </w:rPr>
        <w:t xml:space="preserve"> </w:t>
      </w:r>
      <w:r>
        <w:t>§§483.100</w:t>
      </w:r>
      <w:r>
        <w:rPr>
          <w:spacing w:val="-4"/>
        </w:rPr>
        <w:t xml:space="preserve"> </w:t>
      </w:r>
      <w:r>
        <w:t>and</w:t>
      </w:r>
      <w:r>
        <w:rPr>
          <w:spacing w:val="-4"/>
        </w:rPr>
        <w:t xml:space="preserve"> </w:t>
      </w:r>
      <w:r>
        <w:rPr>
          <w:spacing w:val="-2"/>
        </w:rPr>
        <w:t>following</w:t>
      </w:r>
    </w:p>
    <w:p w14:paraId="76A21624" w14:textId="77777777" w:rsidR="00323B91" w:rsidRDefault="00323B91">
      <w:pPr>
        <w:sectPr w:rsidR="00323B91">
          <w:pgSz w:w="12240" w:h="15840"/>
          <w:pgMar w:top="660" w:right="600" w:bottom="1060" w:left="1100" w:header="0" w:footer="862" w:gutter="0"/>
          <w:cols w:space="720"/>
        </w:sectPr>
      </w:pPr>
    </w:p>
    <w:p w14:paraId="433859C4" w14:textId="77777777" w:rsidR="00323B91" w:rsidRDefault="00767F93">
      <w:pPr>
        <w:pStyle w:val="BodyText"/>
        <w:spacing w:before="64" w:line="247" w:lineRule="auto"/>
        <w:ind w:left="1060" w:right="902"/>
      </w:pPr>
      <w:r>
        <w:t>screening if a preliminary screen indicates the person may have a developmental disability or mental</w:t>
      </w:r>
      <w:r>
        <w:rPr>
          <w:spacing w:val="-3"/>
        </w:rPr>
        <w:t xml:space="preserve"> </w:t>
      </w:r>
      <w:r>
        <w:t>illness.</w:t>
      </w:r>
      <w:r>
        <w:rPr>
          <w:spacing w:val="40"/>
        </w:rPr>
        <w:t xml:space="preserve"> </w:t>
      </w:r>
      <w:r>
        <w:t>The</w:t>
      </w:r>
      <w:r>
        <w:rPr>
          <w:spacing w:val="-3"/>
        </w:rPr>
        <w:t xml:space="preserve"> </w:t>
      </w:r>
      <w:r>
        <w:t>screening</w:t>
      </w:r>
      <w:r>
        <w:rPr>
          <w:spacing w:val="-3"/>
        </w:rPr>
        <w:t xml:space="preserve"> </w:t>
      </w:r>
      <w:r>
        <w:t>is</w:t>
      </w:r>
      <w:r>
        <w:rPr>
          <w:spacing w:val="-3"/>
        </w:rPr>
        <w:t xml:space="preserve"> </w:t>
      </w:r>
      <w:r>
        <w:t>then</w:t>
      </w:r>
      <w:r>
        <w:rPr>
          <w:spacing w:val="-3"/>
        </w:rPr>
        <w:t xml:space="preserve"> </w:t>
      </w:r>
      <w:r>
        <w:t>done</w:t>
      </w:r>
      <w:r>
        <w:rPr>
          <w:spacing w:val="-3"/>
        </w:rPr>
        <w:t xml:space="preserve"> </w:t>
      </w:r>
      <w:r>
        <w:t>by</w:t>
      </w:r>
      <w:r>
        <w:rPr>
          <w:spacing w:val="-2"/>
        </w:rPr>
        <w:t xml:space="preserve"> </w:t>
      </w:r>
      <w:r>
        <w:t>an</w:t>
      </w:r>
      <w:r>
        <w:rPr>
          <w:spacing w:val="-3"/>
        </w:rPr>
        <w:t xml:space="preserve"> </w:t>
      </w:r>
      <w:r>
        <w:t>agency</w:t>
      </w:r>
      <w:r>
        <w:rPr>
          <w:spacing w:val="-2"/>
        </w:rPr>
        <w:t xml:space="preserve"> </w:t>
      </w:r>
      <w:r>
        <w:t>under</w:t>
      </w:r>
      <w:r>
        <w:rPr>
          <w:spacing w:val="-3"/>
        </w:rPr>
        <w:t xml:space="preserve"> </w:t>
      </w:r>
      <w:r>
        <w:t>contract</w:t>
      </w:r>
      <w:r>
        <w:rPr>
          <w:spacing w:val="-3"/>
        </w:rPr>
        <w:t xml:space="preserve"> </w:t>
      </w:r>
      <w:r>
        <w:t>with</w:t>
      </w:r>
      <w:r>
        <w:rPr>
          <w:spacing w:val="-3"/>
        </w:rPr>
        <w:t xml:space="preserve"> </w:t>
      </w:r>
      <w:r>
        <w:t>DHFS.</w:t>
      </w:r>
      <w:r>
        <w:rPr>
          <w:spacing w:val="40"/>
        </w:rPr>
        <w:t xml:space="preserve"> </w:t>
      </w:r>
      <w:r>
        <w:t>The</w:t>
      </w:r>
      <w:r>
        <w:rPr>
          <w:spacing w:val="-3"/>
        </w:rPr>
        <w:t xml:space="preserve"> </w:t>
      </w:r>
      <w:r>
        <w:t xml:space="preserve">purpose of the screening is to ensure that an individuals who has a mental illness or developmental disability is not admitted to a nursing facility if </w:t>
      </w:r>
      <w:r>
        <w:rPr>
          <w:b/>
        </w:rPr>
        <w:t>either</w:t>
      </w:r>
      <w:r>
        <w:t>:</w:t>
      </w:r>
    </w:p>
    <w:p w14:paraId="63D88340" w14:textId="77777777" w:rsidR="00323B91" w:rsidRDefault="00767F93">
      <w:pPr>
        <w:pStyle w:val="ListParagraph"/>
        <w:numPr>
          <w:ilvl w:val="1"/>
          <w:numId w:val="16"/>
        </w:numPr>
        <w:tabs>
          <w:tab w:val="left" w:pos="1419"/>
        </w:tabs>
        <w:spacing w:before="177"/>
        <w:ind w:hanging="359"/>
        <w:rPr>
          <w:b/>
        </w:rPr>
      </w:pPr>
      <w:r>
        <w:t>His</w:t>
      </w:r>
      <w:r>
        <w:rPr>
          <w:spacing w:val="-6"/>
        </w:rPr>
        <w:t xml:space="preserve"> </w:t>
      </w:r>
      <w:r>
        <w:t>or</w:t>
      </w:r>
      <w:r>
        <w:rPr>
          <w:spacing w:val="-5"/>
        </w:rPr>
        <w:t xml:space="preserve"> </w:t>
      </w:r>
      <w:r>
        <w:t>her</w:t>
      </w:r>
      <w:r>
        <w:rPr>
          <w:spacing w:val="-6"/>
        </w:rPr>
        <w:t xml:space="preserve"> </w:t>
      </w:r>
      <w:r>
        <w:t>needs</w:t>
      </w:r>
      <w:r>
        <w:rPr>
          <w:spacing w:val="-5"/>
        </w:rPr>
        <w:t xml:space="preserve"> </w:t>
      </w:r>
      <w:r>
        <w:t>could</w:t>
      </w:r>
      <w:r>
        <w:rPr>
          <w:spacing w:val="-6"/>
        </w:rPr>
        <w:t xml:space="preserve"> </w:t>
      </w:r>
      <w:r>
        <w:t>be</w:t>
      </w:r>
      <w:r>
        <w:rPr>
          <w:spacing w:val="-5"/>
        </w:rPr>
        <w:t xml:space="preserve"> </w:t>
      </w:r>
      <w:r>
        <w:t>met</w:t>
      </w:r>
      <w:r>
        <w:rPr>
          <w:spacing w:val="-6"/>
        </w:rPr>
        <w:t xml:space="preserve"> </w:t>
      </w:r>
      <w:r>
        <w:t>in</w:t>
      </w:r>
      <w:r>
        <w:rPr>
          <w:spacing w:val="-5"/>
        </w:rPr>
        <w:t xml:space="preserve"> </w:t>
      </w:r>
      <w:r>
        <w:t>an</w:t>
      </w:r>
      <w:r>
        <w:rPr>
          <w:spacing w:val="-6"/>
        </w:rPr>
        <w:t xml:space="preserve"> </w:t>
      </w:r>
      <w:r>
        <w:t>appropriate</w:t>
      </w:r>
      <w:r>
        <w:rPr>
          <w:spacing w:val="-5"/>
        </w:rPr>
        <w:t xml:space="preserve"> </w:t>
      </w:r>
      <w:r>
        <w:t>community</w:t>
      </w:r>
      <w:r>
        <w:rPr>
          <w:spacing w:val="-4"/>
        </w:rPr>
        <w:t xml:space="preserve"> </w:t>
      </w:r>
      <w:r>
        <w:t>placement;</w:t>
      </w:r>
      <w:r>
        <w:rPr>
          <w:spacing w:val="-6"/>
        </w:rPr>
        <w:t xml:space="preserve"> </w:t>
      </w:r>
      <w:r>
        <w:rPr>
          <w:b/>
          <w:spacing w:val="-5"/>
        </w:rPr>
        <w:t>or</w:t>
      </w:r>
    </w:p>
    <w:p w14:paraId="0430204B" w14:textId="77777777" w:rsidR="00323B91" w:rsidRDefault="00767F93">
      <w:pPr>
        <w:pStyle w:val="ListParagraph"/>
        <w:numPr>
          <w:ilvl w:val="1"/>
          <w:numId w:val="16"/>
        </w:numPr>
        <w:tabs>
          <w:tab w:val="left" w:pos="1419"/>
        </w:tabs>
        <w:spacing w:before="177" w:line="228" w:lineRule="auto"/>
        <w:ind w:right="1140"/>
      </w:pPr>
      <w:r>
        <w:t>He</w:t>
      </w:r>
      <w:r>
        <w:rPr>
          <w:spacing w:val="-3"/>
        </w:rPr>
        <w:t xml:space="preserve"> </w:t>
      </w:r>
      <w:r>
        <w:t>or</w:t>
      </w:r>
      <w:r>
        <w:rPr>
          <w:spacing w:val="-3"/>
        </w:rPr>
        <w:t xml:space="preserve"> </w:t>
      </w:r>
      <w:r>
        <w:t>she</w:t>
      </w:r>
      <w:r>
        <w:rPr>
          <w:spacing w:val="-3"/>
        </w:rPr>
        <w:t xml:space="preserve"> </w:t>
      </w:r>
      <w:r>
        <w:t>requires</w:t>
      </w:r>
      <w:r>
        <w:rPr>
          <w:spacing w:val="-3"/>
        </w:rPr>
        <w:t xml:space="preserve"> </w:t>
      </w:r>
      <w:r>
        <w:t>the</w:t>
      </w:r>
      <w:r>
        <w:rPr>
          <w:spacing w:val="-3"/>
        </w:rPr>
        <w:t xml:space="preserve"> </w:t>
      </w:r>
      <w:r>
        <w:t>specialized</w:t>
      </w:r>
      <w:r>
        <w:rPr>
          <w:spacing w:val="-3"/>
        </w:rPr>
        <w:t xml:space="preserve"> </w:t>
      </w:r>
      <w:r>
        <w:t>care</w:t>
      </w:r>
      <w:r>
        <w:rPr>
          <w:spacing w:val="-3"/>
        </w:rPr>
        <w:t xml:space="preserve"> </w:t>
      </w:r>
      <w:r>
        <w:t>and</w:t>
      </w:r>
      <w:r>
        <w:rPr>
          <w:spacing w:val="-3"/>
        </w:rPr>
        <w:t xml:space="preserve"> </w:t>
      </w:r>
      <w:r>
        <w:t>treatment</w:t>
      </w:r>
      <w:r>
        <w:rPr>
          <w:spacing w:val="-3"/>
        </w:rPr>
        <w:t xml:space="preserve"> </w:t>
      </w:r>
      <w:r>
        <w:t>of</w:t>
      </w:r>
      <w:r>
        <w:rPr>
          <w:spacing w:val="-3"/>
        </w:rPr>
        <w:t xml:space="preserve"> </w:t>
      </w:r>
      <w:r>
        <w:t>an</w:t>
      </w:r>
      <w:r>
        <w:rPr>
          <w:spacing w:val="-3"/>
        </w:rPr>
        <w:t xml:space="preserve"> </w:t>
      </w:r>
      <w:r>
        <w:t>inpatient</w:t>
      </w:r>
      <w:r>
        <w:rPr>
          <w:spacing w:val="-3"/>
        </w:rPr>
        <w:t xml:space="preserve"> </w:t>
      </w:r>
      <w:r>
        <w:t>psychiatric</w:t>
      </w:r>
      <w:r>
        <w:rPr>
          <w:spacing w:val="-3"/>
        </w:rPr>
        <w:t xml:space="preserve"> </w:t>
      </w:r>
      <w:r>
        <w:t>hospital</w:t>
      </w:r>
      <w:r>
        <w:rPr>
          <w:spacing w:val="-3"/>
        </w:rPr>
        <w:t xml:space="preserve"> </w:t>
      </w:r>
      <w:r>
        <w:t>or ICF/MR placement.</w:t>
      </w:r>
    </w:p>
    <w:p w14:paraId="4553A241" w14:textId="77777777" w:rsidR="00323B91" w:rsidRDefault="00767F93">
      <w:pPr>
        <w:pStyle w:val="BodyText"/>
        <w:spacing w:before="190" w:line="244" w:lineRule="auto"/>
        <w:ind w:left="700" w:right="902"/>
      </w:pPr>
      <w:r>
        <w:t>The</w:t>
      </w:r>
      <w:r>
        <w:rPr>
          <w:spacing w:val="-3"/>
        </w:rPr>
        <w:t xml:space="preserve"> </w:t>
      </w:r>
      <w:r>
        <w:t>screening</w:t>
      </w:r>
      <w:r>
        <w:rPr>
          <w:spacing w:val="-3"/>
        </w:rPr>
        <w:t xml:space="preserve"> </w:t>
      </w:r>
      <w:r>
        <w:t>is</w:t>
      </w:r>
      <w:r>
        <w:rPr>
          <w:spacing w:val="-3"/>
        </w:rPr>
        <w:t xml:space="preserve"> </w:t>
      </w:r>
      <w:r>
        <w:t>also</w:t>
      </w:r>
      <w:r>
        <w:rPr>
          <w:spacing w:val="-3"/>
        </w:rPr>
        <w:t xml:space="preserve"> </w:t>
      </w:r>
      <w:r>
        <w:t>intended</w:t>
      </w:r>
      <w:r>
        <w:rPr>
          <w:spacing w:val="-3"/>
        </w:rPr>
        <w:t xml:space="preserve"> </w:t>
      </w:r>
      <w:r>
        <w:t>to</w:t>
      </w:r>
      <w:r>
        <w:rPr>
          <w:spacing w:val="-3"/>
        </w:rPr>
        <w:t xml:space="preserve"> </w:t>
      </w:r>
      <w:r>
        <w:t>ensure</w:t>
      </w:r>
      <w:r>
        <w:rPr>
          <w:spacing w:val="-3"/>
        </w:rPr>
        <w:t xml:space="preserve"> </w:t>
      </w:r>
      <w:r>
        <w:t>that,</w:t>
      </w:r>
      <w:r>
        <w:rPr>
          <w:spacing w:val="-3"/>
        </w:rPr>
        <w:t xml:space="preserve"> </w:t>
      </w:r>
      <w:r>
        <w:t>if</w:t>
      </w:r>
      <w:r>
        <w:rPr>
          <w:spacing w:val="-4"/>
        </w:rPr>
        <w:t xml:space="preserve"> </w:t>
      </w:r>
      <w:r>
        <w:t>a</w:t>
      </w:r>
      <w:r>
        <w:rPr>
          <w:spacing w:val="-3"/>
        </w:rPr>
        <w:t xml:space="preserve"> </w:t>
      </w:r>
      <w:r>
        <w:t>person</w:t>
      </w:r>
      <w:r>
        <w:rPr>
          <w:spacing w:val="-3"/>
        </w:rPr>
        <w:t xml:space="preserve"> </w:t>
      </w:r>
      <w:r>
        <w:t>whose</w:t>
      </w:r>
      <w:r>
        <w:rPr>
          <w:spacing w:val="-3"/>
        </w:rPr>
        <w:t xml:space="preserve"> </w:t>
      </w:r>
      <w:r>
        <w:t>independent</w:t>
      </w:r>
      <w:r>
        <w:rPr>
          <w:spacing w:val="-3"/>
        </w:rPr>
        <w:t xml:space="preserve"> </w:t>
      </w:r>
      <w:r>
        <w:t>functioning</w:t>
      </w:r>
      <w:r>
        <w:rPr>
          <w:spacing w:val="-3"/>
        </w:rPr>
        <w:t xml:space="preserve"> </w:t>
      </w:r>
      <w:r>
        <w:t>is</w:t>
      </w:r>
      <w:r>
        <w:rPr>
          <w:spacing w:val="-3"/>
        </w:rPr>
        <w:t xml:space="preserve"> </w:t>
      </w:r>
      <w:r>
        <w:t>limited</w:t>
      </w:r>
      <w:r>
        <w:rPr>
          <w:spacing w:val="-3"/>
        </w:rPr>
        <w:t xml:space="preserve"> </w:t>
      </w:r>
      <w:r>
        <w:t>by a mental illness or developmental disability is admitted to a nursing facility, he or she will receive appropriate specialized services.</w:t>
      </w:r>
    </w:p>
    <w:p w14:paraId="34847C9E" w14:textId="77777777" w:rsidR="00323B91" w:rsidRDefault="00767F93">
      <w:pPr>
        <w:pStyle w:val="BodyText"/>
        <w:spacing w:before="185" w:line="247" w:lineRule="auto"/>
        <w:ind w:left="700" w:right="894"/>
      </w:pPr>
      <w:r>
        <w:rPr>
          <w:b/>
        </w:rPr>
        <w:t>Exceptions.</w:t>
      </w:r>
      <w:r>
        <w:rPr>
          <w:b/>
          <w:spacing w:val="80"/>
        </w:rPr>
        <w:t xml:space="preserve"> </w:t>
      </w:r>
      <w:r>
        <w:t>Preadmission screening is not required for certain short-term admissions, including: admission</w:t>
      </w:r>
      <w:r>
        <w:rPr>
          <w:spacing w:val="-3"/>
        </w:rPr>
        <w:t xml:space="preserve"> </w:t>
      </w:r>
      <w:r>
        <w:t>from</w:t>
      </w:r>
      <w:r>
        <w:rPr>
          <w:spacing w:val="-5"/>
        </w:rPr>
        <w:t xml:space="preserve"> </w:t>
      </w:r>
      <w:r>
        <w:t>a</w:t>
      </w:r>
      <w:r>
        <w:rPr>
          <w:spacing w:val="-3"/>
        </w:rPr>
        <w:t xml:space="preserve"> </w:t>
      </w:r>
      <w:r>
        <w:t>hospital</w:t>
      </w:r>
      <w:r>
        <w:rPr>
          <w:spacing w:val="-3"/>
        </w:rPr>
        <w:t xml:space="preserve"> </w:t>
      </w:r>
      <w:r>
        <w:t>for</w:t>
      </w:r>
      <w:r>
        <w:rPr>
          <w:spacing w:val="-3"/>
        </w:rPr>
        <w:t xml:space="preserve"> </w:t>
      </w:r>
      <w:r>
        <w:t>a</w:t>
      </w:r>
      <w:r>
        <w:rPr>
          <w:spacing w:val="-3"/>
        </w:rPr>
        <w:t xml:space="preserve"> </w:t>
      </w:r>
      <w:r>
        <w:t>medically-prescribed</w:t>
      </w:r>
      <w:r>
        <w:rPr>
          <w:spacing w:val="-3"/>
        </w:rPr>
        <w:t xml:space="preserve"> </w:t>
      </w:r>
      <w:r>
        <w:t>recovery</w:t>
      </w:r>
      <w:r>
        <w:rPr>
          <w:spacing w:val="-2"/>
        </w:rPr>
        <w:t xml:space="preserve"> </w:t>
      </w:r>
      <w:r>
        <w:t>period</w:t>
      </w:r>
      <w:r>
        <w:rPr>
          <w:spacing w:val="-3"/>
        </w:rPr>
        <w:t xml:space="preserve"> </w:t>
      </w:r>
      <w:r>
        <w:t>of</w:t>
      </w:r>
      <w:r>
        <w:rPr>
          <w:spacing w:val="-3"/>
        </w:rPr>
        <w:t xml:space="preserve"> </w:t>
      </w:r>
      <w:r>
        <w:t>up</w:t>
      </w:r>
      <w:r>
        <w:rPr>
          <w:spacing w:val="-3"/>
        </w:rPr>
        <w:t xml:space="preserve"> </w:t>
      </w:r>
      <w:r>
        <w:t>to</w:t>
      </w:r>
      <w:r>
        <w:rPr>
          <w:spacing w:val="-3"/>
        </w:rPr>
        <w:t xml:space="preserve"> </w:t>
      </w:r>
      <w:r>
        <w:t>30</w:t>
      </w:r>
      <w:r>
        <w:rPr>
          <w:spacing w:val="-3"/>
        </w:rPr>
        <w:t xml:space="preserve"> </w:t>
      </w:r>
      <w:r>
        <w:t>days;</w:t>
      </w:r>
      <w:r>
        <w:rPr>
          <w:spacing w:val="-3"/>
        </w:rPr>
        <w:t xml:space="preserve"> </w:t>
      </w:r>
      <w:r>
        <w:t>pre-placement admission of 30 days or less periods; 7-day placements to provide respite to caregivers; and provisional admissions for 7 days or less in an emergency situation.</w:t>
      </w:r>
      <w:r>
        <w:rPr>
          <w:spacing w:val="40"/>
        </w:rPr>
        <w:t xml:space="preserve"> </w:t>
      </w:r>
      <w:r>
        <w:t>For more detail, and contact information, see DDES Memo Series 2004-16</w:t>
      </w:r>
      <w:r>
        <w:rPr>
          <w:b/>
        </w:rPr>
        <w:t xml:space="preserve">, </w:t>
      </w:r>
      <w:r>
        <w:t xml:space="preserve">February 9, 2005, available on-line at: </w:t>
      </w:r>
      <w:hyperlink r:id="rId46">
        <w:r>
          <w:rPr>
            <w:u w:val="single"/>
          </w:rPr>
          <w:t>http://dhfs.wisconsin.gov/dsl_info/NumberedMemos/DDES/CY_2004/2004-16-PASARRreq.pdf</w:t>
        </w:r>
      </w:hyperlink>
      <w:r>
        <w:t xml:space="preserve"> .</w:t>
      </w:r>
    </w:p>
    <w:p w14:paraId="59AD8D8B" w14:textId="77777777" w:rsidR="00323B91" w:rsidRDefault="00767F93">
      <w:pPr>
        <w:pStyle w:val="ListParagraph"/>
        <w:numPr>
          <w:ilvl w:val="0"/>
          <w:numId w:val="16"/>
        </w:numPr>
        <w:tabs>
          <w:tab w:val="left" w:pos="1059"/>
        </w:tabs>
        <w:spacing w:before="158"/>
        <w:ind w:right="857"/>
        <w:rPr>
          <w:sz w:val="14"/>
        </w:rPr>
      </w:pPr>
      <w:r>
        <w:rPr>
          <w:b/>
        </w:rPr>
        <w:t>Recommendation</w:t>
      </w:r>
      <w:r>
        <w:rPr>
          <w:b/>
          <w:spacing w:val="-3"/>
        </w:rPr>
        <w:t xml:space="preserve"> </w:t>
      </w:r>
      <w:r>
        <w:rPr>
          <w:b/>
        </w:rPr>
        <w:t>of</w:t>
      </w:r>
      <w:r>
        <w:rPr>
          <w:b/>
          <w:spacing w:val="-3"/>
        </w:rPr>
        <w:t xml:space="preserve"> </w:t>
      </w:r>
      <w:r>
        <w:rPr>
          <w:b/>
        </w:rPr>
        <w:t>admission</w:t>
      </w:r>
      <w:r>
        <w:rPr>
          <w:b/>
          <w:spacing w:val="-3"/>
        </w:rPr>
        <w:t xml:space="preserve"> </w:t>
      </w:r>
      <w:r>
        <w:rPr>
          <w:b/>
        </w:rPr>
        <w:t>by</w:t>
      </w:r>
      <w:r>
        <w:rPr>
          <w:b/>
          <w:spacing w:val="-3"/>
        </w:rPr>
        <w:t xml:space="preserve"> </w:t>
      </w:r>
      <w:r>
        <w:rPr>
          <w:b/>
        </w:rPr>
        <w:t>the</w:t>
      </w:r>
      <w:r>
        <w:rPr>
          <w:b/>
          <w:spacing w:val="-3"/>
        </w:rPr>
        <w:t xml:space="preserve"> </w:t>
      </w:r>
      <w:r>
        <w:rPr>
          <w:b/>
        </w:rPr>
        <w:t>county</w:t>
      </w:r>
      <w:r>
        <w:rPr>
          <w:b/>
          <w:spacing w:val="-3"/>
        </w:rPr>
        <w:t xml:space="preserve"> </w:t>
      </w:r>
      <w:r>
        <w:rPr>
          <w:b/>
        </w:rPr>
        <w:t>51.42/.437</w:t>
      </w:r>
      <w:r>
        <w:rPr>
          <w:b/>
          <w:spacing w:val="-3"/>
        </w:rPr>
        <w:t xml:space="preserve"> </w:t>
      </w:r>
      <w:r>
        <w:rPr>
          <w:b/>
        </w:rPr>
        <w:t>department</w:t>
      </w:r>
      <w:r>
        <w:rPr>
          <w:b/>
          <w:spacing w:val="-3"/>
        </w:rPr>
        <w:t xml:space="preserve"> </w:t>
      </w:r>
      <w:r>
        <w:t>of</w:t>
      </w:r>
      <w:r>
        <w:rPr>
          <w:spacing w:val="-3"/>
        </w:rPr>
        <w:t xml:space="preserve"> </w:t>
      </w:r>
      <w:r>
        <w:t>the</w:t>
      </w:r>
      <w:r>
        <w:rPr>
          <w:spacing w:val="-3"/>
        </w:rPr>
        <w:t xml:space="preserve"> </w:t>
      </w:r>
      <w:r>
        <w:t>person’s</w:t>
      </w:r>
      <w:r>
        <w:rPr>
          <w:spacing w:val="-3"/>
        </w:rPr>
        <w:t xml:space="preserve"> </w:t>
      </w:r>
      <w:r>
        <w:t>county</w:t>
      </w:r>
      <w:r>
        <w:rPr>
          <w:spacing w:val="-2"/>
        </w:rPr>
        <w:t xml:space="preserve"> </w:t>
      </w:r>
      <w:r>
        <w:t xml:space="preserve">of residence is required for any non-emergency admission of </w:t>
      </w:r>
      <w:r>
        <w:rPr>
          <w:b/>
        </w:rPr>
        <w:t xml:space="preserve">a person who has developmental disabilities or a person who is under 65 and has mental illness </w:t>
      </w:r>
      <w:r>
        <w:t xml:space="preserve">to a </w:t>
      </w:r>
      <w:r>
        <w:rPr>
          <w:b/>
        </w:rPr>
        <w:t xml:space="preserve">nursing home or ICF- </w:t>
      </w:r>
      <w:r>
        <w:rPr>
          <w:b/>
          <w:spacing w:val="-2"/>
          <w:position w:val="-9"/>
        </w:rPr>
        <w:t>MR</w:t>
      </w:r>
      <w:r>
        <w:rPr>
          <w:spacing w:val="-2"/>
          <w:position w:val="-9"/>
        </w:rPr>
        <w:t>.</w:t>
      </w:r>
      <w:hyperlink w:anchor="_bookmark437" w:history="1">
        <w:r>
          <w:rPr>
            <w:spacing w:val="-2"/>
            <w:sz w:val="14"/>
          </w:rPr>
          <w:t>332</w:t>
        </w:r>
      </w:hyperlink>
    </w:p>
    <w:p w14:paraId="721BE6A8" w14:textId="77777777" w:rsidR="00323B91" w:rsidRDefault="00767F93">
      <w:pPr>
        <w:pStyle w:val="ListParagraph"/>
        <w:numPr>
          <w:ilvl w:val="0"/>
          <w:numId w:val="16"/>
        </w:numPr>
        <w:tabs>
          <w:tab w:val="left" w:pos="1059"/>
        </w:tabs>
        <w:spacing w:before="168" w:line="244" w:lineRule="auto"/>
        <w:ind w:right="975"/>
      </w:pPr>
      <w:r>
        <w:rPr>
          <w:i/>
        </w:rPr>
        <w:t>See</w:t>
      </w:r>
      <w:r>
        <w:rPr>
          <w:i/>
          <w:spacing w:val="-3"/>
        </w:rPr>
        <w:t xml:space="preserve"> </w:t>
      </w:r>
      <w:r>
        <w:rPr>
          <w:i/>
        </w:rPr>
        <w:t>Part</w:t>
      </w:r>
      <w:r>
        <w:rPr>
          <w:i/>
          <w:spacing w:val="-3"/>
        </w:rPr>
        <w:t xml:space="preserve"> </w:t>
      </w:r>
      <w:r>
        <w:rPr>
          <w:i/>
        </w:rPr>
        <w:t>D.4.</w:t>
      </w:r>
      <w:r>
        <w:rPr>
          <w:i/>
          <w:spacing w:val="-3"/>
        </w:rPr>
        <w:t xml:space="preserve"> </w:t>
      </w:r>
      <w:r>
        <w:rPr>
          <w:i/>
        </w:rPr>
        <w:t>above</w:t>
      </w:r>
      <w:r>
        <w:rPr>
          <w:i/>
          <w:spacing w:val="-3"/>
        </w:rPr>
        <w:t xml:space="preserve"> </w:t>
      </w:r>
      <w:r>
        <w:t>for</w:t>
      </w:r>
      <w:r>
        <w:rPr>
          <w:spacing w:val="-3"/>
        </w:rPr>
        <w:t xml:space="preserve"> </w:t>
      </w:r>
      <w:r>
        <w:t>provisions</w:t>
      </w:r>
      <w:r>
        <w:rPr>
          <w:spacing w:val="-3"/>
        </w:rPr>
        <w:t xml:space="preserve"> </w:t>
      </w:r>
      <w:r>
        <w:t>requiring</w:t>
      </w:r>
      <w:r>
        <w:rPr>
          <w:spacing w:val="-3"/>
        </w:rPr>
        <w:t xml:space="preserve"> </w:t>
      </w:r>
      <w:r>
        <w:t>planning</w:t>
      </w:r>
      <w:r>
        <w:rPr>
          <w:spacing w:val="-3"/>
        </w:rPr>
        <w:t xml:space="preserve"> </w:t>
      </w:r>
      <w:r>
        <w:t>for</w:t>
      </w:r>
      <w:r>
        <w:rPr>
          <w:spacing w:val="-3"/>
        </w:rPr>
        <w:t xml:space="preserve"> </w:t>
      </w:r>
      <w:r>
        <w:t>community-based</w:t>
      </w:r>
      <w:r>
        <w:rPr>
          <w:spacing w:val="-3"/>
        </w:rPr>
        <w:t xml:space="preserve"> </w:t>
      </w:r>
      <w:r>
        <w:t>care</w:t>
      </w:r>
      <w:r>
        <w:rPr>
          <w:spacing w:val="-3"/>
        </w:rPr>
        <w:t xml:space="preserve"> </w:t>
      </w:r>
      <w:r>
        <w:t>for</w:t>
      </w:r>
      <w:r>
        <w:rPr>
          <w:spacing w:val="-3"/>
        </w:rPr>
        <w:t xml:space="preserve"> </w:t>
      </w:r>
      <w:r>
        <w:t>people</w:t>
      </w:r>
      <w:r>
        <w:rPr>
          <w:spacing w:val="-3"/>
        </w:rPr>
        <w:t xml:space="preserve"> </w:t>
      </w:r>
      <w:r>
        <w:t>with developmental disabilities admitted to nursing homes and ICF-MRs.</w:t>
      </w:r>
    </w:p>
    <w:p w14:paraId="336CC114" w14:textId="77777777" w:rsidR="00323B91" w:rsidRDefault="00767F93">
      <w:pPr>
        <w:pStyle w:val="ListParagraph"/>
        <w:numPr>
          <w:ilvl w:val="0"/>
          <w:numId w:val="16"/>
        </w:numPr>
        <w:tabs>
          <w:tab w:val="left" w:pos="1059"/>
        </w:tabs>
        <w:spacing w:line="244" w:lineRule="auto"/>
        <w:ind w:right="1178"/>
      </w:pPr>
      <w:r>
        <w:t>Medical</w:t>
      </w:r>
      <w:r>
        <w:rPr>
          <w:spacing w:val="-3"/>
        </w:rPr>
        <w:t xml:space="preserve"> </w:t>
      </w:r>
      <w:r>
        <w:t>Assistance</w:t>
      </w:r>
      <w:r>
        <w:rPr>
          <w:spacing w:val="-3"/>
        </w:rPr>
        <w:t xml:space="preserve"> </w:t>
      </w:r>
      <w:r>
        <w:t>funding</w:t>
      </w:r>
      <w:r>
        <w:rPr>
          <w:spacing w:val="-3"/>
        </w:rPr>
        <w:t xml:space="preserve"> </w:t>
      </w:r>
      <w:r>
        <w:t>will</w:t>
      </w:r>
      <w:r>
        <w:rPr>
          <w:spacing w:val="-3"/>
        </w:rPr>
        <w:t xml:space="preserve"> </w:t>
      </w:r>
      <w:r>
        <w:t>always</w:t>
      </w:r>
      <w:r>
        <w:rPr>
          <w:spacing w:val="-4"/>
        </w:rPr>
        <w:t xml:space="preserve"> </w:t>
      </w:r>
      <w:r>
        <w:t>be</w:t>
      </w:r>
      <w:r>
        <w:rPr>
          <w:spacing w:val="-3"/>
        </w:rPr>
        <w:t xml:space="preserve"> </w:t>
      </w:r>
      <w:r>
        <w:t>subject</w:t>
      </w:r>
      <w:r>
        <w:rPr>
          <w:spacing w:val="-3"/>
        </w:rPr>
        <w:t xml:space="preserve"> </w:t>
      </w:r>
      <w:r>
        <w:t>to</w:t>
      </w:r>
      <w:r>
        <w:rPr>
          <w:spacing w:val="-3"/>
        </w:rPr>
        <w:t xml:space="preserve"> </w:t>
      </w:r>
      <w:r>
        <w:t>whether</w:t>
      </w:r>
      <w:r>
        <w:rPr>
          <w:spacing w:val="-3"/>
        </w:rPr>
        <w:t xml:space="preserve"> </w:t>
      </w:r>
      <w:r>
        <w:t>the</w:t>
      </w:r>
      <w:r>
        <w:rPr>
          <w:spacing w:val="-3"/>
        </w:rPr>
        <w:t xml:space="preserve"> </w:t>
      </w:r>
      <w:r>
        <w:t>service</w:t>
      </w:r>
      <w:r>
        <w:rPr>
          <w:spacing w:val="-3"/>
        </w:rPr>
        <w:t xml:space="preserve"> </w:t>
      </w:r>
      <w:r>
        <w:t>meets</w:t>
      </w:r>
      <w:r>
        <w:rPr>
          <w:spacing w:val="-3"/>
        </w:rPr>
        <w:t xml:space="preserve"> </w:t>
      </w:r>
      <w:r>
        <w:t>conditions</w:t>
      </w:r>
      <w:r>
        <w:rPr>
          <w:spacing w:val="-3"/>
        </w:rPr>
        <w:t xml:space="preserve"> </w:t>
      </w:r>
      <w:r>
        <w:t>for coverage and is medically necessary.</w:t>
      </w:r>
      <w:r>
        <w:rPr>
          <w:spacing w:val="40"/>
        </w:rPr>
        <w:t xml:space="preserve"> </w:t>
      </w:r>
      <w:r>
        <w:t>Coverage of nursing home care or care in an ICF-MR requires a determination that the person requires a level of care for which Medical Assistance reimbursement is available.</w:t>
      </w:r>
    </w:p>
    <w:p w14:paraId="6E37F474" w14:textId="77777777" w:rsidR="00323B91" w:rsidRDefault="00767F93">
      <w:pPr>
        <w:pStyle w:val="ListParagraph"/>
        <w:numPr>
          <w:ilvl w:val="0"/>
          <w:numId w:val="16"/>
        </w:numPr>
        <w:tabs>
          <w:tab w:val="left" w:pos="1059"/>
        </w:tabs>
        <w:spacing w:before="169" w:line="244" w:lineRule="auto"/>
        <w:ind w:right="947"/>
      </w:pPr>
      <w:r>
        <w:t>If</w:t>
      </w:r>
      <w:r>
        <w:rPr>
          <w:spacing w:val="-3"/>
        </w:rPr>
        <w:t xml:space="preserve"> </w:t>
      </w:r>
      <w:r>
        <w:t>funding</w:t>
      </w:r>
      <w:r>
        <w:rPr>
          <w:spacing w:val="-3"/>
        </w:rPr>
        <w:t xml:space="preserve"> </w:t>
      </w:r>
      <w:r>
        <w:t>through</w:t>
      </w:r>
      <w:r>
        <w:rPr>
          <w:spacing w:val="-3"/>
        </w:rPr>
        <w:t xml:space="preserve"> </w:t>
      </w:r>
      <w:r>
        <w:t>a</w:t>
      </w:r>
      <w:r>
        <w:rPr>
          <w:spacing w:val="-3"/>
        </w:rPr>
        <w:t xml:space="preserve"> </w:t>
      </w:r>
      <w:r>
        <w:t>county</w:t>
      </w:r>
      <w:r>
        <w:rPr>
          <w:spacing w:val="-2"/>
        </w:rPr>
        <w:t xml:space="preserve"> </w:t>
      </w:r>
      <w:r>
        <w:t>is</w:t>
      </w:r>
      <w:r>
        <w:rPr>
          <w:spacing w:val="-3"/>
        </w:rPr>
        <w:t xml:space="preserve"> </w:t>
      </w:r>
      <w:r>
        <w:t>expected</w:t>
      </w:r>
      <w:r>
        <w:rPr>
          <w:spacing w:val="-3"/>
        </w:rPr>
        <w:t xml:space="preserve"> </w:t>
      </w:r>
      <w:r>
        <w:t>or</w:t>
      </w:r>
      <w:r>
        <w:rPr>
          <w:spacing w:val="-3"/>
        </w:rPr>
        <w:t xml:space="preserve"> </w:t>
      </w:r>
      <w:r>
        <w:t>desired</w:t>
      </w:r>
      <w:r>
        <w:rPr>
          <w:spacing w:val="-3"/>
        </w:rPr>
        <w:t xml:space="preserve"> </w:t>
      </w:r>
      <w:r>
        <w:t>for</w:t>
      </w:r>
      <w:r>
        <w:rPr>
          <w:spacing w:val="-3"/>
        </w:rPr>
        <w:t xml:space="preserve"> </w:t>
      </w:r>
      <w:r>
        <w:t>non-emergency</w:t>
      </w:r>
      <w:r>
        <w:rPr>
          <w:spacing w:val="-2"/>
        </w:rPr>
        <w:t xml:space="preserve"> </w:t>
      </w:r>
      <w:r>
        <w:t>placement</w:t>
      </w:r>
      <w:r>
        <w:rPr>
          <w:spacing w:val="-3"/>
        </w:rPr>
        <w:t xml:space="preserve"> </w:t>
      </w:r>
      <w:r>
        <w:t>in</w:t>
      </w:r>
      <w:r>
        <w:rPr>
          <w:spacing w:val="-3"/>
        </w:rPr>
        <w:t xml:space="preserve"> </w:t>
      </w:r>
      <w:r>
        <w:t>a</w:t>
      </w:r>
      <w:r>
        <w:rPr>
          <w:spacing w:val="-3"/>
        </w:rPr>
        <w:t xml:space="preserve"> </w:t>
      </w:r>
      <w:r>
        <w:t>community living arrangement, there must be a determination of eligibility by the county for the funding source, a decision that funding is available, and approval of the admission by the appropriate county agency as part of the individual’s service plan.</w:t>
      </w:r>
      <w:r>
        <w:rPr>
          <w:spacing w:val="40"/>
        </w:rPr>
        <w:t xml:space="preserve"> </w:t>
      </w:r>
      <w:r>
        <w:t xml:space="preserve">Special restrictions apply to funding of admissions to community-based residential facilities under some community-based service </w:t>
      </w:r>
      <w:r>
        <w:rPr>
          <w:spacing w:val="-2"/>
        </w:rPr>
        <w:t>programs.</w:t>
      </w:r>
    </w:p>
    <w:p w14:paraId="73A9FE53" w14:textId="77777777" w:rsidR="00323B91" w:rsidRDefault="00323B91">
      <w:pPr>
        <w:pStyle w:val="BodyText"/>
        <w:rPr>
          <w:sz w:val="20"/>
        </w:rPr>
      </w:pPr>
    </w:p>
    <w:p w14:paraId="5B8E9D7A" w14:textId="77777777" w:rsidR="00323B91" w:rsidRDefault="00323B91">
      <w:pPr>
        <w:pStyle w:val="BodyText"/>
        <w:rPr>
          <w:sz w:val="20"/>
        </w:rPr>
      </w:pPr>
    </w:p>
    <w:p w14:paraId="093C3DBF" w14:textId="77777777" w:rsidR="00323B91" w:rsidRDefault="00323B91">
      <w:pPr>
        <w:pStyle w:val="BodyText"/>
        <w:rPr>
          <w:sz w:val="20"/>
        </w:rPr>
      </w:pPr>
    </w:p>
    <w:p w14:paraId="6719757E" w14:textId="77777777" w:rsidR="00323B91" w:rsidRDefault="00323B91">
      <w:pPr>
        <w:pStyle w:val="BodyText"/>
        <w:rPr>
          <w:sz w:val="20"/>
        </w:rPr>
      </w:pPr>
    </w:p>
    <w:p w14:paraId="56BD49F3" w14:textId="77777777" w:rsidR="00323B91" w:rsidRDefault="00323B91">
      <w:pPr>
        <w:pStyle w:val="BodyText"/>
        <w:rPr>
          <w:sz w:val="20"/>
        </w:rPr>
      </w:pPr>
    </w:p>
    <w:p w14:paraId="36CACDB0" w14:textId="77777777" w:rsidR="00323B91" w:rsidRDefault="00323B91">
      <w:pPr>
        <w:pStyle w:val="BodyText"/>
        <w:rPr>
          <w:sz w:val="20"/>
        </w:rPr>
      </w:pPr>
    </w:p>
    <w:p w14:paraId="1D41ADAF" w14:textId="77777777" w:rsidR="00323B91" w:rsidRDefault="00323B91">
      <w:pPr>
        <w:pStyle w:val="BodyText"/>
        <w:rPr>
          <w:sz w:val="20"/>
        </w:rPr>
      </w:pPr>
    </w:p>
    <w:p w14:paraId="7BB0D6C1" w14:textId="77777777" w:rsidR="00323B91" w:rsidRDefault="00323B91">
      <w:pPr>
        <w:pStyle w:val="BodyText"/>
        <w:rPr>
          <w:sz w:val="20"/>
        </w:rPr>
      </w:pPr>
    </w:p>
    <w:p w14:paraId="4A2BB58E" w14:textId="77777777" w:rsidR="00323B91" w:rsidRDefault="00323B91">
      <w:pPr>
        <w:pStyle w:val="BodyText"/>
        <w:rPr>
          <w:sz w:val="20"/>
        </w:rPr>
      </w:pPr>
    </w:p>
    <w:p w14:paraId="09E0E3C7" w14:textId="77777777" w:rsidR="00323B91" w:rsidRDefault="00323B91">
      <w:pPr>
        <w:pStyle w:val="BodyText"/>
        <w:rPr>
          <w:sz w:val="20"/>
        </w:rPr>
      </w:pPr>
    </w:p>
    <w:p w14:paraId="138EFEF2" w14:textId="77777777" w:rsidR="00323B91" w:rsidRDefault="00323B91">
      <w:pPr>
        <w:pStyle w:val="BodyText"/>
        <w:rPr>
          <w:sz w:val="20"/>
        </w:rPr>
      </w:pPr>
    </w:p>
    <w:p w14:paraId="6FD73F7C" w14:textId="77777777" w:rsidR="00323B91" w:rsidRDefault="00323B91">
      <w:pPr>
        <w:pStyle w:val="BodyText"/>
        <w:rPr>
          <w:sz w:val="20"/>
        </w:rPr>
      </w:pPr>
    </w:p>
    <w:p w14:paraId="2FAB7361" w14:textId="77777777" w:rsidR="00323B91" w:rsidRDefault="00767F93">
      <w:pPr>
        <w:pStyle w:val="BodyText"/>
        <w:spacing w:before="144"/>
        <w:rPr>
          <w:sz w:val="20"/>
        </w:rPr>
      </w:pPr>
      <w:r>
        <w:rPr>
          <w:noProof/>
        </w:rPr>
        <mc:AlternateContent>
          <mc:Choice Requires="wps">
            <w:drawing>
              <wp:anchor distT="0" distB="0" distL="0" distR="0" simplePos="0" relativeHeight="487669760" behindDoc="1" locked="0" layoutInCell="1" allowOverlap="1" wp14:anchorId="586A5B47" wp14:editId="033C97E0">
                <wp:simplePos x="0" y="0"/>
                <wp:positionH relativeFrom="page">
                  <wp:posOffset>914400</wp:posOffset>
                </wp:positionH>
                <wp:positionV relativeFrom="paragraph">
                  <wp:posOffset>253239</wp:posOffset>
                </wp:positionV>
                <wp:extent cx="1828800" cy="762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9C74F" id="Graphic 206" o:spid="_x0000_s1026" style="position:absolute;margin-left:1in;margin-top:19.95pt;width:2in;height:.6pt;z-index:-15646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" path="m1828800,l,,,7619r1828800,l1828800,xe" fillcolor="black" stroked="f">
                <v:path arrowok="t"/>
                <w10:wrap type="topAndBottom" anchorx="page"/>
              </v:shape>
            </w:pict>
          </mc:Fallback>
        </mc:AlternateContent>
      </w:r>
    </w:p>
    <w:p w14:paraId="5F76297A" w14:textId="77777777" w:rsidR="00323B91" w:rsidRDefault="00323B91">
      <w:pPr>
        <w:pStyle w:val="BodyText"/>
        <w:spacing w:before="36"/>
      </w:pPr>
    </w:p>
    <w:p w14:paraId="532213F9" w14:textId="77777777" w:rsidR="00323B91" w:rsidRDefault="00767F93">
      <w:pPr>
        <w:pStyle w:val="BodyText"/>
        <w:ind w:left="340"/>
      </w:pPr>
      <w:bookmarkStart w:id="483" w:name="_bookmark437"/>
      <w:bookmarkEnd w:id="483"/>
      <w:r>
        <w:rPr>
          <w:vertAlign w:val="superscript"/>
        </w:rPr>
        <w:t>332</w:t>
      </w:r>
      <w:r>
        <w:rPr>
          <w:spacing w:val="-7"/>
        </w:rPr>
        <w:t xml:space="preserve"> </w:t>
      </w:r>
      <w:r>
        <w:t>Wis.</w:t>
      </w:r>
      <w:r>
        <w:rPr>
          <w:spacing w:val="-6"/>
        </w:rPr>
        <w:t xml:space="preserve"> </w:t>
      </w:r>
      <w:r>
        <w:t>Stat.</w:t>
      </w:r>
      <w:r>
        <w:rPr>
          <w:spacing w:val="-11"/>
        </w:rPr>
        <w:t xml:space="preserve"> </w:t>
      </w:r>
      <w:r>
        <w:t>§50.04(2r),</w:t>
      </w:r>
      <w:r>
        <w:rPr>
          <w:spacing w:val="-7"/>
        </w:rPr>
        <w:t xml:space="preserve"> </w:t>
      </w:r>
      <w:r>
        <w:t>51.42(3)(as)</w:t>
      </w:r>
      <w:r>
        <w:rPr>
          <w:spacing w:val="-6"/>
        </w:rPr>
        <w:t xml:space="preserve"> </w:t>
      </w:r>
      <w:r>
        <w:t>and</w:t>
      </w:r>
      <w:r>
        <w:rPr>
          <w:spacing w:val="-7"/>
        </w:rPr>
        <w:t xml:space="preserve"> </w:t>
      </w:r>
      <w:r>
        <w:t>51.437(4m)(L);</w:t>
      </w:r>
      <w:r>
        <w:rPr>
          <w:spacing w:val="-6"/>
        </w:rPr>
        <w:t xml:space="preserve"> </w:t>
      </w:r>
      <w:r>
        <w:t>Wis.</w:t>
      </w:r>
      <w:r>
        <w:rPr>
          <w:spacing w:val="-7"/>
        </w:rPr>
        <w:t xml:space="preserve"> </w:t>
      </w:r>
      <w:r>
        <w:t>Admin.</w:t>
      </w:r>
      <w:r>
        <w:rPr>
          <w:spacing w:val="-6"/>
        </w:rPr>
        <w:t xml:space="preserve"> </w:t>
      </w:r>
      <w:r>
        <w:t>Code</w:t>
      </w:r>
      <w:r>
        <w:rPr>
          <w:spacing w:val="-7"/>
        </w:rPr>
        <w:t xml:space="preserve"> </w:t>
      </w:r>
      <w:r>
        <w:t>§§</w:t>
      </w:r>
      <w:r>
        <w:rPr>
          <w:spacing w:val="-6"/>
        </w:rPr>
        <w:t xml:space="preserve"> </w:t>
      </w:r>
      <w:r>
        <w:t>HFS</w:t>
      </w:r>
      <w:r>
        <w:rPr>
          <w:spacing w:val="-7"/>
        </w:rPr>
        <w:t xml:space="preserve"> </w:t>
      </w:r>
      <w:r>
        <w:t>132.51(2)(d)</w:t>
      </w:r>
      <w:r>
        <w:rPr>
          <w:spacing w:val="-6"/>
        </w:rPr>
        <w:t xml:space="preserve"> </w:t>
      </w:r>
      <w:r>
        <w:rPr>
          <w:spacing w:val="-5"/>
        </w:rPr>
        <w:t>and</w:t>
      </w:r>
    </w:p>
    <w:p w14:paraId="5D650B73" w14:textId="77777777" w:rsidR="00323B91" w:rsidRDefault="00767F93">
      <w:pPr>
        <w:pStyle w:val="BodyText"/>
        <w:spacing w:before="7" w:line="244" w:lineRule="auto"/>
        <w:ind w:left="339" w:right="857"/>
      </w:pPr>
      <w:r>
        <w:t>(e)</w:t>
      </w:r>
      <w:r>
        <w:rPr>
          <w:spacing w:val="-4"/>
        </w:rPr>
        <w:t xml:space="preserve"> </w:t>
      </w:r>
      <w:r>
        <w:t>and</w:t>
      </w:r>
      <w:r>
        <w:rPr>
          <w:spacing w:val="-4"/>
        </w:rPr>
        <w:t xml:space="preserve"> </w:t>
      </w:r>
      <w:r>
        <w:t>HFS</w:t>
      </w:r>
      <w:r>
        <w:rPr>
          <w:spacing w:val="-4"/>
        </w:rPr>
        <w:t xml:space="preserve"> </w:t>
      </w:r>
      <w:r>
        <w:t>134.52(2)(b).</w:t>
      </w:r>
      <w:r>
        <w:rPr>
          <w:spacing w:val="40"/>
        </w:rPr>
        <w:t xml:space="preserve"> </w:t>
      </w:r>
      <w:r>
        <w:t>Documentation</w:t>
      </w:r>
      <w:r>
        <w:rPr>
          <w:spacing w:val="-4"/>
        </w:rPr>
        <w:t xml:space="preserve"> </w:t>
      </w:r>
      <w:r>
        <w:t>requirements</w:t>
      </w:r>
      <w:r>
        <w:rPr>
          <w:spacing w:val="-4"/>
        </w:rPr>
        <w:t xml:space="preserve"> </w:t>
      </w:r>
      <w:r>
        <w:t>are</w:t>
      </w:r>
      <w:r>
        <w:rPr>
          <w:spacing w:val="-4"/>
        </w:rPr>
        <w:t xml:space="preserve"> </w:t>
      </w:r>
      <w:r>
        <w:t>summarized</w:t>
      </w:r>
      <w:r>
        <w:rPr>
          <w:spacing w:val="-4"/>
        </w:rPr>
        <w:t xml:space="preserve"> </w:t>
      </w:r>
      <w:r>
        <w:t>in</w:t>
      </w:r>
      <w:r>
        <w:rPr>
          <w:spacing w:val="-4"/>
        </w:rPr>
        <w:t xml:space="preserve"> </w:t>
      </w:r>
      <w:r>
        <w:t>DDES</w:t>
      </w:r>
      <w:r>
        <w:rPr>
          <w:spacing w:val="-4"/>
        </w:rPr>
        <w:t xml:space="preserve"> </w:t>
      </w:r>
      <w:r>
        <w:t>Memo</w:t>
      </w:r>
      <w:r>
        <w:rPr>
          <w:spacing w:val="-4"/>
        </w:rPr>
        <w:t xml:space="preserve"> </w:t>
      </w:r>
      <w:r>
        <w:t>Series</w:t>
      </w:r>
      <w:r>
        <w:rPr>
          <w:spacing w:val="-4"/>
        </w:rPr>
        <w:t xml:space="preserve"> </w:t>
      </w:r>
      <w:r>
        <w:t>2004-16</w:t>
      </w:r>
      <w:r>
        <w:rPr>
          <w:b/>
        </w:rPr>
        <w:t xml:space="preserve">, </w:t>
      </w:r>
      <w:r>
        <w:t>February 9, 2005; Memo # BQC-96-019, April 16, 1996.</w:t>
      </w:r>
    </w:p>
    <w:p w14:paraId="08752C5F" w14:textId="77777777" w:rsidR="00323B91" w:rsidRDefault="00323B91">
      <w:pPr>
        <w:spacing w:line="244" w:lineRule="auto"/>
        <w:sectPr w:rsidR="00323B91">
          <w:pgSz w:w="12240" w:h="15840"/>
          <w:pgMar w:top="660" w:right="600" w:bottom="1060" w:left="1100" w:header="0" w:footer="862" w:gutter="0"/>
          <w:cols w:space="720"/>
        </w:sectPr>
      </w:pPr>
    </w:p>
    <w:p w14:paraId="1233FA14" w14:textId="77777777" w:rsidR="00323B91" w:rsidRDefault="00767F93">
      <w:pPr>
        <w:pStyle w:val="Heading1"/>
        <w:tabs>
          <w:tab w:val="left" w:pos="2499"/>
        </w:tabs>
        <w:spacing w:line="237" w:lineRule="auto"/>
        <w:ind w:right="1722"/>
      </w:pPr>
      <w:bookmarkStart w:id="484" w:name="_bookmark438"/>
      <w:bookmarkEnd w:id="484"/>
      <w:r>
        <w:t>CHAPTER</w:t>
      </w:r>
      <w:r>
        <w:rPr>
          <w:spacing w:val="40"/>
        </w:rPr>
        <w:t xml:space="preserve"> </w:t>
      </w:r>
      <w:r>
        <w:t>VI:</w:t>
      </w:r>
      <w:r>
        <w:tab/>
        <w:t>PROCEDURES FOR COURT ORDERS FOR GUARDIANSHIP,</w:t>
      </w:r>
      <w:r>
        <w:rPr>
          <w:spacing w:val="-18"/>
        </w:rPr>
        <w:t xml:space="preserve"> </w:t>
      </w:r>
      <w:r>
        <w:t>PROTECTIVE</w:t>
      </w:r>
      <w:r>
        <w:rPr>
          <w:spacing w:val="-17"/>
        </w:rPr>
        <w:t xml:space="preserve"> </w:t>
      </w:r>
      <w:r>
        <w:t>SERVICES</w:t>
      </w:r>
      <w:r>
        <w:rPr>
          <w:spacing w:val="-18"/>
        </w:rPr>
        <w:t xml:space="preserve"> </w:t>
      </w:r>
      <w:r>
        <w:t>AND PROTECTIVE PLACEMENT</w:t>
      </w:r>
    </w:p>
    <w:p w14:paraId="6F0D8244" w14:textId="77777777" w:rsidR="00323B91" w:rsidRDefault="00767F93">
      <w:pPr>
        <w:pStyle w:val="BodyText"/>
        <w:spacing w:before="7"/>
        <w:rPr>
          <w:b/>
          <w:sz w:val="13"/>
        </w:rPr>
      </w:pPr>
      <w:r>
        <w:rPr>
          <w:noProof/>
        </w:rPr>
        <mc:AlternateContent>
          <mc:Choice Requires="wps">
            <w:drawing>
              <wp:anchor distT="0" distB="0" distL="0" distR="0" simplePos="0" relativeHeight="487670272" behindDoc="1" locked="0" layoutInCell="1" allowOverlap="1" wp14:anchorId="469B2120" wp14:editId="48529DAC">
                <wp:simplePos x="0" y="0"/>
                <wp:positionH relativeFrom="page">
                  <wp:posOffset>895350</wp:posOffset>
                </wp:positionH>
                <wp:positionV relativeFrom="paragraph">
                  <wp:posOffset>115151</wp:posOffset>
                </wp:positionV>
                <wp:extent cx="5981700" cy="658495"/>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658495"/>
                        </a:xfrm>
                        <a:prstGeom prst="rect">
                          <a:avLst/>
                        </a:prstGeom>
                        <a:solidFill>
                          <a:srgbClr val="E0E0E0"/>
                        </a:solidFill>
                      </wps:spPr>
                      <wps:txbx>
                        <w:txbxContent>
                          <w:p w14:paraId="3C35A315" w14:textId="77777777" w:rsidR="00323B91" w:rsidRDefault="00767F93">
                            <w:pPr>
                              <w:spacing w:before="4" w:line="244" w:lineRule="auto"/>
                              <w:ind w:left="30" w:right="68"/>
                              <w:rPr>
                                <w:i/>
                                <w:color w:val="000000"/>
                              </w:rPr>
                            </w:pPr>
                            <w:r>
                              <w:rPr>
                                <w:b/>
                                <w:i/>
                                <w:color w:val="000000"/>
                              </w:rPr>
                              <w:t xml:space="preserve">NOTE: </w:t>
                            </w:r>
                            <w:r>
                              <w:rPr>
                                <w:i/>
                                <w:color w:val="000000"/>
                              </w:rPr>
                              <w:t>This chapter is not intended as a guide for attorneys in court proceedings, or for people proceeding</w:t>
                            </w:r>
                            <w:r>
                              <w:rPr>
                                <w:i/>
                                <w:color w:val="000000"/>
                                <w:spacing w:val="-2"/>
                              </w:rPr>
                              <w:t xml:space="preserve"> </w:t>
                            </w:r>
                            <w:r>
                              <w:rPr>
                                <w:i/>
                                <w:color w:val="000000"/>
                              </w:rPr>
                              <w:t>in</w:t>
                            </w:r>
                            <w:r>
                              <w:rPr>
                                <w:i/>
                                <w:color w:val="000000"/>
                                <w:spacing w:val="-2"/>
                              </w:rPr>
                              <w:t xml:space="preserve"> </w:t>
                            </w:r>
                            <w:r>
                              <w:rPr>
                                <w:i/>
                                <w:color w:val="000000"/>
                              </w:rPr>
                              <w:t>court</w:t>
                            </w:r>
                            <w:r>
                              <w:rPr>
                                <w:i/>
                                <w:color w:val="000000"/>
                                <w:spacing w:val="-2"/>
                              </w:rPr>
                              <w:t xml:space="preserve"> </w:t>
                            </w:r>
                            <w:r>
                              <w:rPr>
                                <w:i/>
                                <w:color w:val="000000"/>
                              </w:rPr>
                              <w:t>without</w:t>
                            </w:r>
                            <w:r>
                              <w:rPr>
                                <w:i/>
                                <w:color w:val="000000"/>
                                <w:spacing w:val="-2"/>
                              </w:rPr>
                              <w:t xml:space="preserve"> </w:t>
                            </w:r>
                            <w:r>
                              <w:rPr>
                                <w:i/>
                                <w:color w:val="000000"/>
                              </w:rPr>
                              <w:t>an</w:t>
                            </w:r>
                            <w:r>
                              <w:rPr>
                                <w:i/>
                                <w:color w:val="000000"/>
                                <w:spacing w:val="-2"/>
                              </w:rPr>
                              <w:t xml:space="preserve"> </w:t>
                            </w:r>
                            <w:r>
                              <w:rPr>
                                <w:i/>
                                <w:color w:val="000000"/>
                              </w:rPr>
                              <w:t>attorney.</w:t>
                            </w:r>
                            <w:r>
                              <w:rPr>
                                <w:i/>
                                <w:color w:val="000000"/>
                                <w:spacing w:val="40"/>
                              </w:rPr>
                              <w:t xml:space="preserve"> </w:t>
                            </w:r>
                            <w:r>
                              <w:rPr>
                                <w:i/>
                                <w:color w:val="000000"/>
                              </w:rPr>
                              <w:t>It</w:t>
                            </w:r>
                            <w:r>
                              <w:rPr>
                                <w:i/>
                                <w:color w:val="000000"/>
                                <w:spacing w:val="-2"/>
                              </w:rPr>
                              <w:t xml:space="preserve"> </w:t>
                            </w:r>
                            <w:r>
                              <w:rPr>
                                <w:i/>
                                <w:color w:val="000000"/>
                              </w:rPr>
                              <w:t>is</w:t>
                            </w:r>
                            <w:r>
                              <w:rPr>
                                <w:i/>
                                <w:color w:val="000000"/>
                                <w:spacing w:val="-3"/>
                              </w:rPr>
                              <w:t xml:space="preserve"> </w:t>
                            </w:r>
                            <w:r>
                              <w:rPr>
                                <w:i/>
                                <w:color w:val="000000"/>
                              </w:rPr>
                              <w:t>intended</w:t>
                            </w:r>
                            <w:r>
                              <w:rPr>
                                <w:i/>
                                <w:color w:val="000000"/>
                                <w:spacing w:val="-2"/>
                              </w:rPr>
                              <w:t xml:space="preserve"> </w:t>
                            </w:r>
                            <w:r>
                              <w:rPr>
                                <w:i/>
                                <w:color w:val="000000"/>
                              </w:rPr>
                              <w:t>to</w:t>
                            </w:r>
                            <w:r>
                              <w:rPr>
                                <w:i/>
                                <w:color w:val="000000"/>
                                <w:spacing w:val="-2"/>
                              </w:rPr>
                              <w:t xml:space="preserve"> </w:t>
                            </w:r>
                            <w:r>
                              <w:rPr>
                                <w:i/>
                                <w:color w:val="000000"/>
                              </w:rPr>
                              <w:t>assist</w:t>
                            </w:r>
                            <w:r>
                              <w:rPr>
                                <w:i/>
                                <w:color w:val="000000"/>
                                <w:spacing w:val="-2"/>
                              </w:rPr>
                              <w:t xml:space="preserve"> </w:t>
                            </w:r>
                            <w:r>
                              <w:rPr>
                                <w:i/>
                                <w:color w:val="000000"/>
                              </w:rPr>
                              <w:t>APS</w:t>
                            </w:r>
                            <w:r>
                              <w:rPr>
                                <w:i/>
                                <w:color w:val="000000"/>
                                <w:spacing w:val="-2"/>
                              </w:rPr>
                              <w:t xml:space="preserve"> </w:t>
                            </w:r>
                            <w:r>
                              <w:rPr>
                                <w:i/>
                                <w:color w:val="000000"/>
                              </w:rPr>
                              <w:t>system</w:t>
                            </w:r>
                            <w:r>
                              <w:rPr>
                                <w:i/>
                                <w:color w:val="000000"/>
                                <w:spacing w:val="-2"/>
                              </w:rPr>
                              <w:t xml:space="preserve"> </w:t>
                            </w:r>
                            <w:r>
                              <w:rPr>
                                <w:i/>
                                <w:color w:val="000000"/>
                              </w:rPr>
                              <w:t>workers</w:t>
                            </w:r>
                            <w:r>
                              <w:rPr>
                                <w:i/>
                                <w:color w:val="000000"/>
                                <w:spacing w:val="-2"/>
                              </w:rPr>
                              <w:t xml:space="preserve"> </w:t>
                            </w:r>
                            <w:r>
                              <w:rPr>
                                <w:i/>
                                <w:color w:val="000000"/>
                              </w:rPr>
                              <w:t>and</w:t>
                            </w:r>
                            <w:r>
                              <w:rPr>
                                <w:i/>
                                <w:color w:val="000000"/>
                                <w:spacing w:val="-2"/>
                              </w:rPr>
                              <w:t xml:space="preserve"> </w:t>
                            </w:r>
                            <w:r>
                              <w:rPr>
                                <w:i/>
                                <w:color w:val="000000"/>
                              </w:rPr>
                              <w:t>others</w:t>
                            </w:r>
                            <w:r>
                              <w:rPr>
                                <w:i/>
                                <w:color w:val="000000"/>
                                <w:spacing w:val="-2"/>
                              </w:rPr>
                              <w:t xml:space="preserve"> </w:t>
                            </w:r>
                            <w:r>
                              <w:rPr>
                                <w:i/>
                                <w:color w:val="000000"/>
                              </w:rPr>
                              <w:t>who</w:t>
                            </w:r>
                            <w:r>
                              <w:rPr>
                                <w:i/>
                                <w:color w:val="000000"/>
                                <w:spacing w:val="-2"/>
                              </w:rPr>
                              <w:t xml:space="preserve"> </w:t>
                            </w:r>
                            <w:r>
                              <w:rPr>
                                <w:i/>
                                <w:color w:val="000000"/>
                              </w:rPr>
                              <w:t xml:space="preserve">are working with attorneys to understand the process and to know what will be needed to facilitate a </w:t>
                            </w:r>
                            <w:r>
                              <w:rPr>
                                <w:i/>
                                <w:color w:val="000000"/>
                                <w:spacing w:val="-2"/>
                              </w:rPr>
                              <w:t>proceeding.</w:t>
                            </w:r>
                          </w:p>
                        </w:txbxContent>
                      </wps:txbx>
                      <wps:bodyPr wrap="square" lIns="0" tIns="0" rIns="0" bIns="0" rtlCol="0">
                        <a:noAutofit/>
                      </wps:bodyPr>
                    </wps:wsp>
                  </a:graphicData>
                </a:graphic>
              </wp:anchor>
            </w:drawing>
          </mc:Choice>
          <mc:Fallback>
            <w:pict>
              <v:shape w14:anchorId="469B2120" id="Textbox 207" o:spid="_x0000_s1090" type="#_x0000_t202" style="position:absolute;margin-left:70.5pt;margin-top:9.05pt;width:471pt;height:51.85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" fillcolor="#e0e0e0" stroked="f">
                <v:textbox inset="0,0,0,0">
                  <w:txbxContent>
                    <w:p w14:paraId="3C35A315" w14:textId="77777777" w:rsidR="00323B91" w:rsidRDefault="00767F93">
                      <w:pPr>
                        <w:spacing w:before="4" w:line="244" w:lineRule="auto"/>
                        <w:ind w:left="30" w:right="68"/>
                        <w:rPr>
                          <w:i/>
                          <w:color w:val="000000"/>
                        </w:rPr>
                      </w:pPr>
                      <w:r>
                        <w:rPr>
                          <w:b/>
                          <w:i/>
                          <w:color w:val="000000"/>
                        </w:rPr>
                        <w:t xml:space="preserve">NOTE: </w:t>
                      </w:r>
                      <w:r>
                        <w:rPr>
                          <w:i/>
                          <w:color w:val="000000"/>
                        </w:rPr>
                        <w:t>This chapter is not intended as a guide for attorneys in court proceedings, or for people proceeding</w:t>
                      </w:r>
                      <w:r>
                        <w:rPr>
                          <w:i/>
                          <w:color w:val="000000"/>
                          <w:spacing w:val="-2"/>
                        </w:rPr>
                        <w:t xml:space="preserve"> </w:t>
                      </w:r>
                      <w:r>
                        <w:rPr>
                          <w:i/>
                          <w:color w:val="000000"/>
                        </w:rPr>
                        <w:t>in</w:t>
                      </w:r>
                      <w:r>
                        <w:rPr>
                          <w:i/>
                          <w:color w:val="000000"/>
                          <w:spacing w:val="-2"/>
                        </w:rPr>
                        <w:t xml:space="preserve"> </w:t>
                      </w:r>
                      <w:r>
                        <w:rPr>
                          <w:i/>
                          <w:color w:val="000000"/>
                        </w:rPr>
                        <w:t>court</w:t>
                      </w:r>
                      <w:r>
                        <w:rPr>
                          <w:i/>
                          <w:color w:val="000000"/>
                          <w:spacing w:val="-2"/>
                        </w:rPr>
                        <w:t xml:space="preserve"> </w:t>
                      </w:r>
                      <w:r>
                        <w:rPr>
                          <w:i/>
                          <w:color w:val="000000"/>
                        </w:rPr>
                        <w:t>without</w:t>
                      </w:r>
                      <w:r>
                        <w:rPr>
                          <w:i/>
                          <w:color w:val="000000"/>
                          <w:spacing w:val="-2"/>
                        </w:rPr>
                        <w:t xml:space="preserve"> </w:t>
                      </w:r>
                      <w:r>
                        <w:rPr>
                          <w:i/>
                          <w:color w:val="000000"/>
                        </w:rPr>
                        <w:t>an</w:t>
                      </w:r>
                      <w:r>
                        <w:rPr>
                          <w:i/>
                          <w:color w:val="000000"/>
                          <w:spacing w:val="-2"/>
                        </w:rPr>
                        <w:t xml:space="preserve"> </w:t>
                      </w:r>
                      <w:r>
                        <w:rPr>
                          <w:i/>
                          <w:color w:val="000000"/>
                        </w:rPr>
                        <w:t>attorney.</w:t>
                      </w:r>
                      <w:r>
                        <w:rPr>
                          <w:i/>
                          <w:color w:val="000000"/>
                          <w:spacing w:val="40"/>
                        </w:rPr>
                        <w:t xml:space="preserve"> </w:t>
                      </w:r>
                      <w:r>
                        <w:rPr>
                          <w:i/>
                          <w:color w:val="000000"/>
                        </w:rPr>
                        <w:t>It</w:t>
                      </w:r>
                      <w:r>
                        <w:rPr>
                          <w:i/>
                          <w:color w:val="000000"/>
                          <w:spacing w:val="-2"/>
                        </w:rPr>
                        <w:t xml:space="preserve"> </w:t>
                      </w:r>
                      <w:r>
                        <w:rPr>
                          <w:i/>
                          <w:color w:val="000000"/>
                        </w:rPr>
                        <w:t>is</w:t>
                      </w:r>
                      <w:r>
                        <w:rPr>
                          <w:i/>
                          <w:color w:val="000000"/>
                          <w:spacing w:val="-3"/>
                        </w:rPr>
                        <w:t xml:space="preserve"> </w:t>
                      </w:r>
                      <w:r>
                        <w:rPr>
                          <w:i/>
                          <w:color w:val="000000"/>
                        </w:rPr>
                        <w:t>intended</w:t>
                      </w:r>
                      <w:r>
                        <w:rPr>
                          <w:i/>
                          <w:color w:val="000000"/>
                          <w:spacing w:val="-2"/>
                        </w:rPr>
                        <w:t xml:space="preserve"> </w:t>
                      </w:r>
                      <w:r>
                        <w:rPr>
                          <w:i/>
                          <w:color w:val="000000"/>
                        </w:rPr>
                        <w:t>to</w:t>
                      </w:r>
                      <w:r>
                        <w:rPr>
                          <w:i/>
                          <w:color w:val="000000"/>
                          <w:spacing w:val="-2"/>
                        </w:rPr>
                        <w:t xml:space="preserve"> </w:t>
                      </w:r>
                      <w:r>
                        <w:rPr>
                          <w:i/>
                          <w:color w:val="000000"/>
                        </w:rPr>
                        <w:t>assist</w:t>
                      </w:r>
                      <w:r>
                        <w:rPr>
                          <w:i/>
                          <w:color w:val="000000"/>
                          <w:spacing w:val="-2"/>
                        </w:rPr>
                        <w:t xml:space="preserve"> </w:t>
                      </w:r>
                      <w:r>
                        <w:rPr>
                          <w:i/>
                          <w:color w:val="000000"/>
                        </w:rPr>
                        <w:t>APS</w:t>
                      </w:r>
                      <w:r>
                        <w:rPr>
                          <w:i/>
                          <w:color w:val="000000"/>
                          <w:spacing w:val="-2"/>
                        </w:rPr>
                        <w:t xml:space="preserve"> </w:t>
                      </w:r>
                      <w:r>
                        <w:rPr>
                          <w:i/>
                          <w:color w:val="000000"/>
                        </w:rPr>
                        <w:t>system</w:t>
                      </w:r>
                      <w:r>
                        <w:rPr>
                          <w:i/>
                          <w:color w:val="000000"/>
                          <w:spacing w:val="-2"/>
                        </w:rPr>
                        <w:t xml:space="preserve"> </w:t>
                      </w:r>
                      <w:r>
                        <w:rPr>
                          <w:i/>
                          <w:color w:val="000000"/>
                        </w:rPr>
                        <w:t>workers</w:t>
                      </w:r>
                      <w:r>
                        <w:rPr>
                          <w:i/>
                          <w:color w:val="000000"/>
                          <w:spacing w:val="-2"/>
                        </w:rPr>
                        <w:t xml:space="preserve"> </w:t>
                      </w:r>
                      <w:r>
                        <w:rPr>
                          <w:i/>
                          <w:color w:val="000000"/>
                        </w:rPr>
                        <w:t>and</w:t>
                      </w:r>
                      <w:r>
                        <w:rPr>
                          <w:i/>
                          <w:color w:val="000000"/>
                          <w:spacing w:val="-2"/>
                        </w:rPr>
                        <w:t xml:space="preserve"> </w:t>
                      </w:r>
                      <w:r>
                        <w:rPr>
                          <w:i/>
                          <w:color w:val="000000"/>
                        </w:rPr>
                        <w:t>others</w:t>
                      </w:r>
                      <w:r>
                        <w:rPr>
                          <w:i/>
                          <w:color w:val="000000"/>
                          <w:spacing w:val="-2"/>
                        </w:rPr>
                        <w:t xml:space="preserve"> </w:t>
                      </w:r>
                      <w:r>
                        <w:rPr>
                          <w:i/>
                          <w:color w:val="000000"/>
                        </w:rPr>
                        <w:t>who</w:t>
                      </w:r>
                      <w:r>
                        <w:rPr>
                          <w:i/>
                          <w:color w:val="000000"/>
                          <w:spacing w:val="-2"/>
                        </w:rPr>
                        <w:t xml:space="preserve"> </w:t>
                      </w:r>
                      <w:r>
                        <w:rPr>
                          <w:i/>
                          <w:color w:val="000000"/>
                        </w:rPr>
                        <w:t xml:space="preserve">are working with attorneys to understand the process and to know what will be needed to facilitate a </w:t>
                      </w:r>
                      <w:r>
                        <w:rPr>
                          <w:i/>
                          <w:color w:val="000000"/>
                          <w:spacing w:val="-2"/>
                        </w:rPr>
                        <w:t>proceeding.</w:t>
                      </w:r>
                    </w:p>
                  </w:txbxContent>
                </v:textbox>
                <w10:wrap type="topAndBottom" anchorx="page"/>
              </v:shape>
            </w:pict>
          </mc:Fallback>
        </mc:AlternateContent>
      </w:r>
    </w:p>
    <w:p w14:paraId="744B62F6" w14:textId="77777777" w:rsidR="00323B91" w:rsidRDefault="00767F93">
      <w:pPr>
        <w:pStyle w:val="Heading3"/>
        <w:numPr>
          <w:ilvl w:val="0"/>
          <w:numId w:val="15"/>
        </w:numPr>
        <w:tabs>
          <w:tab w:val="left" w:pos="699"/>
        </w:tabs>
        <w:ind w:left="699" w:hanging="359"/>
      </w:pPr>
      <w:bookmarkStart w:id="485" w:name="A._WHY_ARE_PROCEDURAL_REQUIREMENTS_STRIC"/>
      <w:bookmarkEnd w:id="485"/>
      <w:r>
        <w:t>WHY</w:t>
      </w:r>
      <w:r>
        <w:rPr>
          <w:spacing w:val="-8"/>
        </w:rPr>
        <w:t xml:space="preserve"> </w:t>
      </w:r>
      <w:r>
        <w:t>ARE</w:t>
      </w:r>
      <w:r>
        <w:rPr>
          <w:spacing w:val="-7"/>
        </w:rPr>
        <w:t xml:space="preserve"> </w:t>
      </w:r>
      <w:r>
        <w:t>PROCEDURAL</w:t>
      </w:r>
      <w:r>
        <w:rPr>
          <w:spacing w:val="-7"/>
        </w:rPr>
        <w:t xml:space="preserve"> </w:t>
      </w:r>
      <w:r>
        <w:t>REQUIREMENTS</w:t>
      </w:r>
      <w:r>
        <w:rPr>
          <w:spacing w:val="-7"/>
        </w:rPr>
        <w:t xml:space="preserve"> </w:t>
      </w:r>
      <w:r>
        <w:t>STRICTLY</w:t>
      </w:r>
      <w:r>
        <w:rPr>
          <w:spacing w:val="-7"/>
        </w:rPr>
        <w:t xml:space="preserve"> </w:t>
      </w:r>
      <w:r>
        <w:rPr>
          <w:spacing w:val="-2"/>
        </w:rPr>
        <w:t>ENFORCED?</w:t>
      </w:r>
    </w:p>
    <w:p w14:paraId="0B2065BD" w14:textId="77777777" w:rsidR="00323B91" w:rsidRDefault="00767F93">
      <w:pPr>
        <w:pStyle w:val="BodyText"/>
        <w:spacing w:before="184" w:line="244" w:lineRule="auto"/>
        <w:ind w:left="699" w:right="864"/>
      </w:pPr>
      <w:r>
        <w:t>Family members and human service workers often ask why due process protections are insisted on in every case, even where they apparently serve no useful purpose, and some rules are enforced so strictly</w:t>
      </w:r>
      <w:r>
        <w:rPr>
          <w:spacing w:val="-1"/>
        </w:rPr>
        <w:t xml:space="preserve"> </w:t>
      </w:r>
      <w:r>
        <w:t>that</w:t>
      </w:r>
      <w:r>
        <w:rPr>
          <w:spacing w:val="-2"/>
        </w:rPr>
        <w:t xml:space="preserve"> </w:t>
      </w:r>
      <w:r>
        <w:t>the</w:t>
      </w:r>
      <w:r>
        <w:rPr>
          <w:spacing w:val="-2"/>
        </w:rPr>
        <w:t xml:space="preserve"> </w:t>
      </w:r>
      <w:r>
        <w:t>ability</w:t>
      </w:r>
      <w:r>
        <w:rPr>
          <w:spacing w:val="-1"/>
        </w:rPr>
        <w:t xml:space="preserve"> </w:t>
      </w:r>
      <w:r>
        <w:t>to</w:t>
      </w:r>
      <w:r>
        <w:rPr>
          <w:spacing w:val="-2"/>
        </w:rPr>
        <w:t xml:space="preserve"> </w:t>
      </w:r>
      <w:r>
        <w:t>use</w:t>
      </w:r>
      <w:r>
        <w:rPr>
          <w:spacing w:val="-2"/>
        </w:rPr>
        <w:t xml:space="preserve"> </w:t>
      </w:r>
      <w:r>
        <w:t>important</w:t>
      </w:r>
      <w:r>
        <w:rPr>
          <w:spacing w:val="-2"/>
        </w:rPr>
        <w:t xml:space="preserve"> </w:t>
      </w:r>
      <w:r>
        <w:t>evidence</w:t>
      </w:r>
      <w:r>
        <w:rPr>
          <w:spacing w:val="-2"/>
        </w:rPr>
        <w:t xml:space="preserve"> </w:t>
      </w:r>
      <w:r>
        <w:t>that</w:t>
      </w:r>
      <w:r>
        <w:rPr>
          <w:spacing w:val="-3"/>
        </w:rPr>
        <w:t xml:space="preserve"> </w:t>
      </w:r>
      <w:r>
        <w:t>the</w:t>
      </w:r>
      <w:r>
        <w:rPr>
          <w:spacing w:val="-2"/>
        </w:rPr>
        <w:t xml:space="preserve"> </w:t>
      </w:r>
      <w:r>
        <w:t>person</w:t>
      </w:r>
      <w:r>
        <w:rPr>
          <w:spacing w:val="-2"/>
        </w:rPr>
        <w:t xml:space="preserve"> </w:t>
      </w:r>
      <w:r>
        <w:t>is</w:t>
      </w:r>
      <w:r>
        <w:rPr>
          <w:spacing w:val="-2"/>
        </w:rPr>
        <w:t xml:space="preserve"> </w:t>
      </w:r>
      <w:r>
        <w:t>at</w:t>
      </w:r>
      <w:r>
        <w:rPr>
          <w:spacing w:val="-2"/>
        </w:rPr>
        <w:t xml:space="preserve"> </w:t>
      </w:r>
      <w:r>
        <w:t>risk</w:t>
      </w:r>
      <w:r>
        <w:rPr>
          <w:spacing w:val="-2"/>
        </w:rPr>
        <w:t xml:space="preserve"> </w:t>
      </w:r>
      <w:r>
        <w:t>of</w:t>
      </w:r>
      <w:r>
        <w:rPr>
          <w:spacing w:val="-2"/>
        </w:rPr>
        <w:t xml:space="preserve"> </w:t>
      </w:r>
      <w:r>
        <w:t>harm</w:t>
      </w:r>
      <w:r>
        <w:rPr>
          <w:spacing w:val="-4"/>
        </w:rPr>
        <w:t xml:space="preserve"> </w:t>
      </w:r>
      <w:r>
        <w:t>may</w:t>
      </w:r>
      <w:r>
        <w:rPr>
          <w:spacing w:val="-1"/>
        </w:rPr>
        <w:t xml:space="preserve"> </w:t>
      </w:r>
      <w:r>
        <w:t>be</w:t>
      </w:r>
      <w:r>
        <w:rPr>
          <w:spacing w:val="-2"/>
        </w:rPr>
        <w:t xml:space="preserve"> </w:t>
      </w:r>
      <w:r>
        <w:t>lost</w:t>
      </w:r>
      <w:r>
        <w:rPr>
          <w:spacing w:val="-2"/>
        </w:rPr>
        <w:t xml:space="preserve"> </w:t>
      </w:r>
      <w:r>
        <w:t>because a time-line is missed or a the individual is not present at the hearing.</w:t>
      </w:r>
      <w:r>
        <w:rPr>
          <w:spacing w:val="40"/>
        </w:rPr>
        <w:t xml:space="preserve"> </w:t>
      </w:r>
      <w:r>
        <w:t>The answer to this question has two parts.</w:t>
      </w:r>
      <w:r>
        <w:rPr>
          <w:spacing w:val="40"/>
        </w:rPr>
        <w:t xml:space="preserve"> </w:t>
      </w:r>
      <w:r>
        <w:t>First, the liberty interests at stake in a guardianship or protective services/placement proceeding are as important and fundamental as any about which courts are called upon to determine, and the determinations have effects that in many cases are life-long.</w:t>
      </w:r>
      <w:r>
        <w:rPr>
          <w:spacing w:val="40"/>
        </w:rPr>
        <w:t xml:space="preserve"> </w:t>
      </w:r>
      <w:r>
        <w:t>Second, while incapacity and risk may be obvious to those who know an individual, the court has no way to know until the case is properly presented whether the individual opposes the petition, has capacity to exercise his or her rights, meets the standard for legal intervention, or needs the level of protection being proposed.</w:t>
      </w:r>
    </w:p>
    <w:p w14:paraId="74EBCC90" w14:textId="77777777" w:rsidR="00323B91" w:rsidRDefault="00767F93">
      <w:pPr>
        <w:pStyle w:val="BodyText"/>
        <w:spacing w:before="191" w:line="244" w:lineRule="auto"/>
        <w:ind w:left="700" w:right="997"/>
      </w:pPr>
      <w:r>
        <w:t>Art.</w:t>
      </w:r>
      <w:r>
        <w:rPr>
          <w:spacing w:val="-2"/>
        </w:rPr>
        <w:t xml:space="preserve"> </w:t>
      </w:r>
      <w:r>
        <w:t>1,</w:t>
      </w:r>
      <w:r>
        <w:rPr>
          <w:spacing w:val="-2"/>
        </w:rPr>
        <w:t xml:space="preserve"> </w:t>
      </w:r>
      <w:r>
        <w:t>Section</w:t>
      </w:r>
      <w:r>
        <w:rPr>
          <w:spacing w:val="-2"/>
        </w:rPr>
        <w:t xml:space="preserve"> </w:t>
      </w:r>
      <w:r>
        <w:t>1</w:t>
      </w:r>
      <w:r>
        <w:rPr>
          <w:spacing w:val="-2"/>
        </w:rPr>
        <w:t xml:space="preserve"> </w:t>
      </w:r>
      <w:r>
        <w:t>of</w:t>
      </w:r>
      <w:r>
        <w:rPr>
          <w:spacing w:val="-2"/>
        </w:rPr>
        <w:t xml:space="preserve"> </w:t>
      </w:r>
      <w:r>
        <w:t>the</w:t>
      </w:r>
      <w:r>
        <w:rPr>
          <w:spacing w:val="-2"/>
        </w:rPr>
        <w:t xml:space="preserve"> </w:t>
      </w:r>
      <w:r>
        <w:t>Wisconsin</w:t>
      </w:r>
      <w:r>
        <w:rPr>
          <w:spacing w:val="-2"/>
        </w:rPr>
        <w:t xml:space="preserve"> </w:t>
      </w:r>
      <w:r>
        <w:t>Constitution</w:t>
      </w:r>
      <w:r>
        <w:rPr>
          <w:spacing w:val="-2"/>
        </w:rPr>
        <w:t xml:space="preserve"> </w:t>
      </w:r>
      <w:r>
        <w:t>provides</w:t>
      </w:r>
      <w:r>
        <w:rPr>
          <w:spacing w:val="-2"/>
        </w:rPr>
        <w:t xml:space="preserve"> </w:t>
      </w:r>
      <w:r>
        <w:t>that</w:t>
      </w:r>
      <w:r>
        <w:rPr>
          <w:spacing w:val="-2"/>
        </w:rPr>
        <w:t xml:space="preserve"> </w:t>
      </w:r>
      <w:r>
        <w:t>“[a]ll</w:t>
      </w:r>
      <w:r>
        <w:rPr>
          <w:spacing w:val="-2"/>
        </w:rPr>
        <w:t xml:space="preserve"> </w:t>
      </w:r>
      <w:r>
        <w:t>people</w:t>
      </w:r>
      <w:r>
        <w:rPr>
          <w:spacing w:val="-2"/>
        </w:rPr>
        <w:t xml:space="preserve"> </w:t>
      </w:r>
      <w:r>
        <w:t>are</w:t>
      </w:r>
      <w:r>
        <w:rPr>
          <w:spacing w:val="-2"/>
        </w:rPr>
        <w:t xml:space="preserve"> </w:t>
      </w:r>
      <w:r>
        <w:t>born</w:t>
      </w:r>
      <w:r>
        <w:rPr>
          <w:spacing w:val="-2"/>
        </w:rPr>
        <w:t xml:space="preserve"> </w:t>
      </w:r>
      <w:r>
        <w:t>equally free</w:t>
      </w:r>
      <w:r>
        <w:rPr>
          <w:spacing w:val="-2"/>
        </w:rPr>
        <w:t xml:space="preserve"> </w:t>
      </w:r>
      <w:r>
        <w:t>and independent, and have certain inherent rights; among these are life, liberty and the pursuit of happiness …”.</w:t>
      </w:r>
      <w:r>
        <w:rPr>
          <w:spacing w:val="80"/>
        </w:rPr>
        <w:t xml:space="preserve"> </w:t>
      </w:r>
      <w:r>
        <w:t>The Wisconsin Supreme Court has held that there is a “common law right to self- determination,”</w:t>
      </w:r>
      <w:r>
        <w:rPr>
          <w:spacing w:val="-3"/>
        </w:rPr>
        <w:t xml:space="preserve"> </w:t>
      </w:r>
      <w:r>
        <w:t>under</w:t>
      </w:r>
      <w:r>
        <w:rPr>
          <w:spacing w:val="-3"/>
        </w:rPr>
        <w:t xml:space="preserve"> </w:t>
      </w:r>
      <w:r>
        <w:t>which</w:t>
      </w:r>
      <w:r>
        <w:rPr>
          <w:spacing w:val="-3"/>
        </w:rPr>
        <w:t xml:space="preserve"> </w:t>
      </w:r>
      <w:r>
        <w:t>“no</w:t>
      </w:r>
      <w:r>
        <w:rPr>
          <w:spacing w:val="-3"/>
        </w:rPr>
        <w:t xml:space="preserve"> </w:t>
      </w:r>
      <w:r>
        <w:t>right</w:t>
      </w:r>
      <w:r>
        <w:rPr>
          <w:spacing w:val="-3"/>
        </w:rPr>
        <w:t xml:space="preserve"> </w:t>
      </w:r>
      <w:r>
        <w:t>is</w:t>
      </w:r>
      <w:r>
        <w:rPr>
          <w:spacing w:val="-3"/>
        </w:rPr>
        <w:t xml:space="preserve"> </w:t>
      </w:r>
      <w:r>
        <w:t>held</w:t>
      </w:r>
      <w:r>
        <w:rPr>
          <w:spacing w:val="-3"/>
        </w:rPr>
        <w:t xml:space="preserve"> </w:t>
      </w:r>
      <w:r>
        <w:t>more</w:t>
      </w:r>
      <w:r>
        <w:rPr>
          <w:spacing w:val="-3"/>
        </w:rPr>
        <w:t xml:space="preserve"> </w:t>
      </w:r>
      <w:r>
        <w:t>sacred,</w:t>
      </w:r>
      <w:r>
        <w:rPr>
          <w:spacing w:val="-3"/>
        </w:rPr>
        <w:t xml:space="preserve"> </w:t>
      </w:r>
      <w:r>
        <w:t>or</w:t>
      </w:r>
      <w:r>
        <w:rPr>
          <w:spacing w:val="-3"/>
        </w:rPr>
        <w:t xml:space="preserve"> </w:t>
      </w:r>
      <w:r>
        <w:t>is</w:t>
      </w:r>
      <w:r>
        <w:rPr>
          <w:spacing w:val="-3"/>
        </w:rPr>
        <w:t xml:space="preserve"> </w:t>
      </w:r>
      <w:r>
        <w:t>more</w:t>
      </w:r>
      <w:r>
        <w:rPr>
          <w:spacing w:val="-3"/>
        </w:rPr>
        <w:t xml:space="preserve"> </w:t>
      </w:r>
      <w:r>
        <w:t>carefully</w:t>
      </w:r>
      <w:r>
        <w:rPr>
          <w:spacing w:val="-2"/>
        </w:rPr>
        <w:t xml:space="preserve"> </w:t>
      </w:r>
      <w:r>
        <w:t>guarded…,</w:t>
      </w:r>
      <w:r>
        <w:rPr>
          <w:spacing w:val="-3"/>
        </w:rPr>
        <w:t xml:space="preserve"> </w:t>
      </w:r>
      <w:r>
        <w:t>than</w:t>
      </w:r>
      <w:r>
        <w:rPr>
          <w:spacing w:val="-3"/>
        </w:rPr>
        <w:t xml:space="preserve"> </w:t>
      </w:r>
      <w:r>
        <w:t xml:space="preserve">the right of every individual to the possession and control of his own person, free from all restraint or interference of others, unless by clear and unquestionable authority of law.” </w:t>
      </w:r>
      <w:hyperlink w:anchor="_bookmark439" w:history="1">
        <w:r>
          <w:rPr>
            <w:vertAlign w:val="superscript"/>
          </w:rPr>
          <w:t>333</w:t>
        </w:r>
      </w:hyperlink>
    </w:p>
    <w:p w14:paraId="1513A667" w14:textId="77777777" w:rsidR="00323B91" w:rsidRDefault="00767F93">
      <w:pPr>
        <w:pStyle w:val="BodyText"/>
        <w:spacing w:before="188" w:line="244" w:lineRule="auto"/>
        <w:ind w:left="699" w:right="997"/>
      </w:pPr>
      <w:r>
        <w:t>Put</w:t>
      </w:r>
      <w:r>
        <w:rPr>
          <w:spacing w:val="-2"/>
        </w:rPr>
        <w:t xml:space="preserve"> </w:t>
      </w:r>
      <w:r>
        <w:t>another</w:t>
      </w:r>
      <w:r>
        <w:rPr>
          <w:spacing w:val="-2"/>
        </w:rPr>
        <w:t xml:space="preserve"> </w:t>
      </w:r>
      <w:r>
        <w:t>way,</w:t>
      </w:r>
      <w:r>
        <w:rPr>
          <w:spacing w:val="-2"/>
        </w:rPr>
        <w:t xml:space="preserve"> </w:t>
      </w:r>
      <w:r>
        <w:t>our</w:t>
      </w:r>
      <w:r>
        <w:rPr>
          <w:spacing w:val="-2"/>
        </w:rPr>
        <w:t xml:space="preserve"> </w:t>
      </w:r>
      <w:r>
        <w:t>society values</w:t>
      </w:r>
      <w:r>
        <w:rPr>
          <w:spacing w:val="-2"/>
        </w:rPr>
        <w:t xml:space="preserve"> </w:t>
      </w:r>
      <w:r>
        <w:t>the</w:t>
      </w:r>
      <w:r>
        <w:rPr>
          <w:spacing w:val="-2"/>
        </w:rPr>
        <w:t xml:space="preserve"> </w:t>
      </w:r>
      <w:r>
        <w:t>right</w:t>
      </w:r>
      <w:r>
        <w:rPr>
          <w:spacing w:val="-2"/>
        </w:rPr>
        <w:t xml:space="preserve"> </w:t>
      </w:r>
      <w:r>
        <w:t>of</w:t>
      </w:r>
      <w:r>
        <w:rPr>
          <w:spacing w:val="-2"/>
        </w:rPr>
        <w:t xml:space="preserve"> </w:t>
      </w:r>
      <w:r>
        <w:t>each</w:t>
      </w:r>
      <w:r>
        <w:rPr>
          <w:spacing w:val="-1"/>
        </w:rPr>
        <w:t xml:space="preserve"> </w:t>
      </w:r>
      <w:r>
        <w:t>individual</w:t>
      </w:r>
      <w:r>
        <w:rPr>
          <w:spacing w:val="-2"/>
        </w:rPr>
        <w:t xml:space="preserve"> </w:t>
      </w:r>
      <w:r>
        <w:t>to</w:t>
      </w:r>
      <w:r>
        <w:rPr>
          <w:spacing w:val="-2"/>
        </w:rPr>
        <w:t xml:space="preserve"> </w:t>
      </w:r>
      <w:r>
        <w:t>make</w:t>
      </w:r>
      <w:r>
        <w:rPr>
          <w:spacing w:val="-2"/>
        </w:rPr>
        <w:t xml:space="preserve"> </w:t>
      </w:r>
      <w:r>
        <w:t>his</w:t>
      </w:r>
      <w:r>
        <w:rPr>
          <w:spacing w:val="-2"/>
        </w:rPr>
        <w:t xml:space="preserve"> </w:t>
      </w:r>
      <w:r>
        <w:t>or</w:t>
      </w:r>
      <w:r>
        <w:rPr>
          <w:spacing w:val="-2"/>
        </w:rPr>
        <w:t xml:space="preserve"> </w:t>
      </w:r>
      <w:r>
        <w:t>her</w:t>
      </w:r>
      <w:r>
        <w:rPr>
          <w:spacing w:val="-2"/>
        </w:rPr>
        <w:t xml:space="preserve"> </w:t>
      </w:r>
      <w:r>
        <w:t>own</w:t>
      </w:r>
      <w:r>
        <w:rPr>
          <w:spacing w:val="-2"/>
        </w:rPr>
        <w:t xml:space="preserve"> </w:t>
      </w:r>
      <w:r>
        <w:t>decisions</w:t>
      </w:r>
      <w:r>
        <w:rPr>
          <w:spacing w:val="-2"/>
        </w:rPr>
        <w:t xml:space="preserve"> </w:t>
      </w:r>
      <w:r>
        <w:t>for its own sake, apart from the results of those decisions.</w:t>
      </w:r>
      <w:r>
        <w:rPr>
          <w:spacing w:val="40"/>
        </w:rPr>
        <w:t xml:space="preserve"> </w:t>
      </w:r>
      <w:r>
        <w:t>Decisions imposed by others are denials of this</w:t>
      </w:r>
      <w:r>
        <w:rPr>
          <w:spacing w:val="-1"/>
        </w:rPr>
        <w:t xml:space="preserve"> </w:t>
      </w:r>
      <w:r>
        <w:t>basic</w:t>
      </w:r>
      <w:r>
        <w:rPr>
          <w:spacing w:val="-1"/>
        </w:rPr>
        <w:t xml:space="preserve"> </w:t>
      </w:r>
      <w:r>
        <w:t>value,</w:t>
      </w:r>
      <w:r>
        <w:rPr>
          <w:spacing w:val="-1"/>
        </w:rPr>
        <w:t xml:space="preserve"> </w:t>
      </w:r>
      <w:r>
        <w:t>even</w:t>
      </w:r>
      <w:r>
        <w:rPr>
          <w:spacing w:val="-1"/>
        </w:rPr>
        <w:t xml:space="preserve"> </w:t>
      </w:r>
      <w:r>
        <w:t>if</w:t>
      </w:r>
      <w:r>
        <w:rPr>
          <w:spacing w:val="-1"/>
        </w:rPr>
        <w:t xml:space="preserve"> </w:t>
      </w:r>
      <w:r>
        <w:t>those</w:t>
      </w:r>
      <w:r>
        <w:rPr>
          <w:spacing w:val="-1"/>
        </w:rPr>
        <w:t xml:space="preserve"> </w:t>
      </w:r>
      <w:r>
        <w:t>decisions</w:t>
      </w:r>
      <w:r>
        <w:rPr>
          <w:spacing w:val="-1"/>
        </w:rPr>
        <w:t xml:space="preserve"> </w:t>
      </w:r>
      <w:r>
        <w:t>may be</w:t>
      </w:r>
      <w:r>
        <w:rPr>
          <w:spacing w:val="-1"/>
        </w:rPr>
        <w:t xml:space="preserve"> </w:t>
      </w:r>
      <w:r>
        <w:t>“better”</w:t>
      </w:r>
      <w:r>
        <w:rPr>
          <w:spacing w:val="-1"/>
        </w:rPr>
        <w:t xml:space="preserve"> </w:t>
      </w:r>
      <w:r>
        <w:t>in</w:t>
      </w:r>
      <w:r>
        <w:rPr>
          <w:spacing w:val="-1"/>
        </w:rPr>
        <w:t xml:space="preserve"> </w:t>
      </w:r>
      <w:r>
        <w:t>other</w:t>
      </w:r>
      <w:r>
        <w:rPr>
          <w:spacing w:val="-1"/>
        </w:rPr>
        <w:t xml:space="preserve"> </w:t>
      </w:r>
      <w:r>
        <w:t>ways.</w:t>
      </w:r>
      <w:r>
        <w:rPr>
          <w:spacing w:val="40"/>
        </w:rPr>
        <w:t xml:space="preserve"> </w:t>
      </w:r>
      <w:r>
        <w:t>Guardianship</w:t>
      </w:r>
      <w:r>
        <w:rPr>
          <w:spacing w:val="-1"/>
        </w:rPr>
        <w:t xml:space="preserve"> </w:t>
      </w:r>
      <w:r>
        <w:t>and</w:t>
      </w:r>
      <w:r>
        <w:rPr>
          <w:spacing w:val="-1"/>
        </w:rPr>
        <w:t xml:space="preserve"> </w:t>
      </w:r>
      <w:r>
        <w:t>protective service orders take away a person’s control over his or he own life in the name of protection.</w:t>
      </w:r>
    </w:p>
    <w:p w14:paraId="2DE37B16" w14:textId="77777777" w:rsidR="00323B91" w:rsidRDefault="00767F93">
      <w:pPr>
        <w:pStyle w:val="BodyText"/>
        <w:spacing w:before="4"/>
        <w:ind w:left="699"/>
      </w:pPr>
      <w:r>
        <w:t>Whether</w:t>
      </w:r>
      <w:r>
        <w:rPr>
          <w:spacing w:val="-4"/>
        </w:rPr>
        <w:t xml:space="preserve"> </w:t>
      </w:r>
      <w:r>
        <w:t>this</w:t>
      </w:r>
      <w:r>
        <w:rPr>
          <w:spacing w:val="-4"/>
        </w:rPr>
        <w:t xml:space="preserve"> </w:t>
      </w:r>
      <w:r>
        <w:t>is</w:t>
      </w:r>
      <w:r>
        <w:rPr>
          <w:spacing w:val="-4"/>
        </w:rPr>
        <w:t xml:space="preserve"> </w:t>
      </w:r>
      <w:r>
        <w:t>justified</w:t>
      </w:r>
      <w:r>
        <w:rPr>
          <w:spacing w:val="-4"/>
        </w:rPr>
        <w:t xml:space="preserve"> </w:t>
      </w:r>
      <w:r>
        <w:t>in</w:t>
      </w:r>
      <w:r>
        <w:rPr>
          <w:spacing w:val="-4"/>
        </w:rPr>
        <w:t xml:space="preserve"> </w:t>
      </w:r>
      <w:r>
        <w:t>a</w:t>
      </w:r>
      <w:r>
        <w:rPr>
          <w:spacing w:val="-4"/>
        </w:rPr>
        <w:t xml:space="preserve"> </w:t>
      </w:r>
      <w:r>
        <w:t>particular</w:t>
      </w:r>
      <w:r>
        <w:rPr>
          <w:spacing w:val="-4"/>
        </w:rPr>
        <w:t xml:space="preserve"> </w:t>
      </w:r>
      <w:r>
        <w:t>case</w:t>
      </w:r>
      <w:r>
        <w:rPr>
          <w:spacing w:val="-4"/>
        </w:rPr>
        <w:t xml:space="preserve"> </w:t>
      </w:r>
      <w:r>
        <w:t>can</w:t>
      </w:r>
      <w:r>
        <w:rPr>
          <w:spacing w:val="-5"/>
        </w:rPr>
        <w:t xml:space="preserve"> </w:t>
      </w:r>
      <w:r>
        <w:t>only</w:t>
      </w:r>
      <w:r>
        <w:rPr>
          <w:spacing w:val="-3"/>
        </w:rPr>
        <w:t xml:space="preserve"> </w:t>
      </w:r>
      <w:r>
        <w:t>be</w:t>
      </w:r>
      <w:r>
        <w:rPr>
          <w:spacing w:val="-3"/>
        </w:rPr>
        <w:t xml:space="preserve"> </w:t>
      </w:r>
      <w:r>
        <w:t>known</w:t>
      </w:r>
      <w:r>
        <w:rPr>
          <w:spacing w:val="-4"/>
        </w:rPr>
        <w:t xml:space="preserve"> </w:t>
      </w:r>
      <w:r>
        <w:t>after</w:t>
      </w:r>
      <w:r>
        <w:rPr>
          <w:spacing w:val="-4"/>
        </w:rPr>
        <w:t xml:space="preserve"> </w:t>
      </w:r>
      <w:r>
        <w:t>the</w:t>
      </w:r>
      <w:r>
        <w:rPr>
          <w:spacing w:val="-4"/>
        </w:rPr>
        <w:t xml:space="preserve"> </w:t>
      </w:r>
      <w:r>
        <w:t>case</w:t>
      </w:r>
      <w:r>
        <w:rPr>
          <w:spacing w:val="-4"/>
        </w:rPr>
        <w:t xml:space="preserve"> </w:t>
      </w:r>
      <w:r>
        <w:t>is</w:t>
      </w:r>
      <w:r>
        <w:rPr>
          <w:spacing w:val="-4"/>
        </w:rPr>
        <w:t xml:space="preserve"> </w:t>
      </w:r>
      <w:r>
        <w:t>presented</w:t>
      </w:r>
      <w:r>
        <w:rPr>
          <w:spacing w:val="-4"/>
        </w:rPr>
        <w:t xml:space="preserve"> </w:t>
      </w:r>
      <w:r>
        <w:t>to</w:t>
      </w:r>
      <w:r>
        <w:rPr>
          <w:spacing w:val="-4"/>
        </w:rPr>
        <w:t xml:space="preserve"> </w:t>
      </w:r>
      <w:r>
        <w:t>the</w:t>
      </w:r>
      <w:r>
        <w:rPr>
          <w:spacing w:val="-4"/>
        </w:rPr>
        <w:t xml:space="preserve"> </w:t>
      </w:r>
      <w:r>
        <w:rPr>
          <w:spacing w:val="-2"/>
        </w:rPr>
        <w:t>court.</w:t>
      </w:r>
    </w:p>
    <w:p w14:paraId="0AF5C147" w14:textId="77777777" w:rsidR="00323B91" w:rsidRDefault="00767F93">
      <w:pPr>
        <w:pStyle w:val="BodyText"/>
        <w:spacing w:before="186" w:line="247" w:lineRule="auto"/>
        <w:ind w:left="699" w:right="886"/>
      </w:pPr>
      <w:r>
        <w:t>The</w:t>
      </w:r>
      <w:r>
        <w:rPr>
          <w:spacing w:val="-3"/>
        </w:rPr>
        <w:t xml:space="preserve"> </w:t>
      </w:r>
      <w:r>
        <w:t>risks</w:t>
      </w:r>
      <w:r>
        <w:rPr>
          <w:spacing w:val="-3"/>
        </w:rPr>
        <w:t xml:space="preserve"> </w:t>
      </w:r>
      <w:r>
        <w:t>to</w:t>
      </w:r>
      <w:r>
        <w:rPr>
          <w:spacing w:val="-3"/>
        </w:rPr>
        <w:t xml:space="preserve"> </w:t>
      </w:r>
      <w:r>
        <w:t>individual</w:t>
      </w:r>
      <w:r>
        <w:rPr>
          <w:spacing w:val="-3"/>
        </w:rPr>
        <w:t xml:space="preserve"> </w:t>
      </w:r>
      <w:r>
        <w:t>liberty</w:t>
      </w:r>
      <w:r>
        <w:rPr>
          <w:spacing w:val="-2"/>
        </w:rPr>
        <w:t xml:space="preserve"> </w:t>
      </w:r>
      <w:r>
        <w:t>interests</w:t>
      </w:r>
      <w:r>
        <w:rPr>
          <w:spacing w:val="-3"/>
        </w:rPr>
        <w:t xml:space="preserve"> </w:t>
      </w:r>
      <w:r>
        <w:t>in</w:t>
      </w:r>
      <w:r>
        <w:rPr>
          <w:spacing w:val="-3"/>
        </w:rPr>
        <w:t xml:space="preserve"> </w:t>
      </w:r>
      <w:r>
        <w:t>protective</w:t>
      </w:r>
      <w:r>
        <w:rPr>
          <w:spacing w:val="-3"/>
        </w:rPr>
        <w:t xml:space="preserve"> </w:t>
      </w:r>
      <w:r>
        <w:t>placement</w:t>
      </w:r>
      <w:r>
        <w:rPr>
          <w:spacing w:val="-3"/>
        </w:rPr>
        <w:t xml:space="preserve"> </w:t>
      </w:r>
      <w:r>
        <w:t>cases</w:t>
      </w:r>
      <w:r>
        <w:rPr>
          <w:spacing w:val="-3"/>
        </w:rPr>
        <w:t xml:space="preserve"> </w:t>
      </w:r>
      <w:r>
        <w:t>is</w:t>
      </w:r>
      <w:r>
        <w:rPr>
          <w:spacing w:val="-3"/>
        </w:rPr>
        <w:t xml:space="preserve"> </w:t>
      </w:r>
      <w:r>
        <w:t>even</w:t>
      </w:r>
      <w:r>
        <w:rPr>
          <w:spacing w:val="-3"/>
        </w:rPr>
        <w:t xml:space="preserve"> </w:t>
      </w:r>
      <w:r>
        <w:t>greater,</w:t>
      </w:r>
      <w:r>
        <w:rPr>
          <w:spacing w:val="-3"/>
        </w:rPr>
        <w:t xml:space="preserve"> </w:t>
      </w:r>
      <w:r>
        <w:t>and</w:t>
      </w:r>
      <w:r>
        <w:rPr>
          <w:spacing w:val="-3"/>
        </w:rPr>
        <w:t xml:space="preserve"> </w:t>
      </w:r>
      <w:r>
        <w:t>these</w:t>
      </w:r>
      <w:r>
        <w:rPr>
          <w:spacing w:val="-3"/>
        </w:rPr>
        <w:t xml:space="preserve"> </w:t>
      </w:r>
      <w:r>
        <w:t>are</w:t>
      </w:r>
      <w:r>
        <w:rPr>
          <w:spacing w:val="-3"/>
        </w:rPr>
        <w:t xml:space="preserve"> </w:t>
      </w:r>
      <w:r>
        <w:t>the cases in which procedural rights have been most strictly applied.</w:t>
      </w:r>
      <w:r>
        <w:rPr>
          <w:spacing w:val="74"/>
        </w:rPr>
        <w:t xml:space="preserve"> </w:t>
      </w:r>
      <w:r>
        <w:t>The Wisconsin courts have held that there is a “huge liberty interest” at stake in protective placement cases</w:t>
      </w:r>
      <w:r>
        <w:rPr>
          <w:spacing w:val="-3"/>
        </w:rPr>
        <w:t xml:space="preserve"> </w:t>
      </w:r>
      <w:hyperlink w:anchor="_bookmark440" w:history="1">
        <w:r>
          <w:rPr>
            <w:vertAlign w:val="superscript"/>
          </w:rPr>
          <w:t>334</w:t>
        </w:r>
      </w:hyperlink>
      <w:r>
        <w:t xml:space="preserve"> because "[p]rotective placements ... are the only involuntary commitments under Wisconsin law that are indefinite in duration and thereby are tantamount to a life sentence to a nursing home or other custodial setting." </w:t>
      </w:r>
      <w:r>
        <w:rPr>
          <w:i/>
        </w:rPr>
        <w:t>State ex rel. Watts v. Combined Cmty. Servs. Bd.</w:t>
      </w:r>
      <w:r>
        <w:t xml:space="preserve">, 122 Wis. 2d 65, 80, 362 N.W.2d 104 (1985). In </w:t>
      </w:r>
      <w:r>
        <w:rPr>
          <w:i/>
        </w:rPr>
        <w:t>Watts</w:t>
      </w:r>
      <w:r>
        <w:t xml:space="preserve">, the supreme court quoted with approval from </w:t>
      </w:r>
      <w:r>
        <w:rPr>
          <w:i/>
        </w:rPr>
        <w:t>Vitek v. Jones</w:t>
      </w:r>
      <w:r>
        <w:t>, 445 U.S. 480, 492 (1980) (citation omitted):</w:t>
      </w:r>
    </w:p>
    <w:p w14:paraId="110482CF" w14:textId="77777777" w:rsidR="00323B91" w:rsidRDefault="00767F93">
      <w:pPr>
        <w:pStyle w:val="BodyText"/>
        <w:spacing w:before="172" w:line="244" w:lineRule="auto"/>
        <w:ind w:left="700" w:right="997"/>
      </w:pPr>
      <w:r>
        <w:t>The loss of liberty produced by an involuntary commitment is more than a loss of freedom from confinement. It is indisputable that commitment to a mental hospital "can engender adverse social consequences to the individual" and that "[w]hether we label this phenomena `stigma' or choose to call</w:t>
      </w:r>
      <w:r>
        <w:rPr>
          <w:spacing w:val="-3"/>
        </w:rPr>
        <w:t xml:space="preserve"> </w:t>
      </w:r>
      <w:r>
        <w:t>it</w:t>
      </w:r>
      <w:r>
        <w:rPr>
          <w:spacing w:val="-3"/>
        </w:rPr>
        <w:t xml:space="preserve"> </w:t>
      </w:r>
      <w:r>
        <w:t>something</w:t>
      </w:r>
      <w:r>
        <w:rPr>
          <w:spacing w:val="-3"/>
        </w:rPr>
        <w:t xml:space="preserve"> </w:t>
      </w:r>
      <w:r>
        <w:t>else</w:t>
      </w:r>
      <w:r>
        <w:rPr>
          <w:spacing w:val="-3"/>
        </w:rPr>
        <w:t xml:space="preserve"> </w:t>
      </w:r>
      <w:r>
        <w:t>...</w:t>
      </w:r>
      <w:r>
        <w:rPr>
          <w:spacing w:val="-3"/>
        </w:rPr>
        <w:t xml:space="preserve"> </w:t>
      </w:r>
      <w:r>
        <w:t>we</w:t>
      </w:r>
      <w:r>
        <w:rPr>
          <w:spacing w:val="-3"/>
        </w:rPr>
        <w:t xml:space="preserve"> </w:t>
      </w:r>
      <w:r>
        <w:t>recognize</w:t>
      </w:r>
      <w:r>
        <w:rPr>
          <w:spacing w:val="-3"/>
        </w:rPr>
        <w:t xml:space="preserve"> </w:t>
      </w:r>
      <w:r>
        <w:t>that</w:t>
      </w:r>
      <w:r>
        <w:rPr>
          <w:spacing w:val="-3"/>
        </w:rPr>
        <w:t xml:space="preserve"> </w:t>
      </w:r>
      <w:r>
        <w:t>it</w:t>
      </w:r>
      <w:r>
        <w:rPr>
          <w:spacing w:val="-3"/>
        </w:rPr>
        <w:t xml:space="preserve"> </w:t>
      </w:r>
      <w:r>
        <w:t>can</w:t>
      </w:r>
      <w:r>
        <w:rPr>
          <w:spacing w:val="-3"/>
        </w:rPr>
        <w:t xml:space="preserve"> </w:t>
      </w:r>
      <w:r>
        <w:t>occur</w:t>
      </w:r>
      <w:r>
        <w:rPr>
          <w:spacing w:val="-3"/>
        </w:rPr>
        <w:t xml:space="preserve"> </w:t>
      </w:r>
      <w:r>
        <w:t>and</w:t>
      </w:r>
      <w:r>
        <w:rPr>
          <w:spacing w:val="-3"/>
        </w:rPr>
        <w:t xml:space="preserve"> </w:t>
      </w:r>
      <w:r>
        <w:t>that</w:t>
      </w:r>
      <w:r>
        <w:rPr>
          <w:spacing w:val="-3"/>
        </w:rPr>
        <w:t xml:space="preserve"> </w:t>
      </w:r>
      <w:r>
        <w:t>it</w:t>
      </w:r>
      <w:r>
        <w:rPr>
          <w:spacing w:val="-3"/>
        </w:rPr>
        <w:t xml:space="preserve"> </w:t>
      </w:r>
      <w:r>
        <w:t>can</w:t>
      </w:r>
      <w:r>
        <w:rPr>
          <w:spacing w:val="-3"/>
        </w:rPr>
        <w:t xml:space="preserve"> </w:t>
      </w:r>
      <w:r>
        <w:t>have</w:t>
      </w:r>
      <w:r>
        <w:rPr>
          <w:spacing w:val="-3"/>
        </w:rPr>
        <w:t xml:space="preserve"> </w:t>
      </w:r>
      <w:r>
        <w:t>a</w:t>
      </w:r>
      <w:r>
        <w:rPr>
          <w:spacing w:val="-3"/>
        </w:rPr>
        <w:t xml:space="preserve"> </w:t>
      </w:r>
      <w:r>
        <w:t>very</w:t>
      </w:r>
      <w:r>
        <w:rPr>
          <w:spacing w:val="-2"/>
        </w:rPr>
        <w:t xml:space="preserve"> </w:t>
      </w:r>
      <w:r>
        <w:t>significant</w:t>
      </w:r>
      <w:r>
        <w:rPr>
          <w:spacing w:val="-3"/>
        </w:rPr>
        <w:t xml:space="preserve"> </w:t>
      </w:r>
      <w:r>
        <w:t>impact on the individual."</w:t>
      </w:r>
    </w:p>
    <w:p w14:paraId="751AF3A5" w14:textId="77777777" w:rsidR="00323B91" w:rsidRDefault="00767F93">
      <w:pPr>
        <w:pStyle w:val="BodyText"/>
        <w:spacing w:before="83"/>
        <w:rPr>
          <w:sz w:val="20"/>
        </w:rPr>
      </w:pPr>
      <w:r>
        <w:rPr>
          <w:noProof/>
        </w:rPr>
        <mc:AlternateContent>
          <mc:Choice Requires="wps">
            <w:drawing>
              <wp:anchor distT="0" distB="0" distL="0" distR="0" simplePos="0" relativeHeight="487670784" behindDoc="1" locked="0" layoutInCell="1" allowOverlap="1" wp14:anchorId="2477A02F" wp14:editId="1C48F69B">
                <wp:simplePos x="0" y="0"/>
                <wp:positionH relativeFrom="page">
                  <wp:posOffset>914400</wp:posOffset>
                </wp:positionH>
                <wp:positionV relativeFrom="paragraph">
                  <wp:posOffset>214217</wp:posOffset>
                </wp:positionV>
                <wp:extent cx="1828800" cy="762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203D0" id="Graphic 208" o:spid="_x0000_s1026" style="position:absolute;margin-left:1in;margin-top:16.85pt;width:2in;height:.6pt;z-index:-15645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DXDCfjcAAAACQEAAA8AAAAAAAAAAAAAAAAAcQQAAGRycy9kb3ducmV2LnhtbFBLBQYAAAAA&#10;BAAEAPMAAAB6BQAAAAA=&#10;" path="m1828800,l,,,7620r1828800,l1828800,xe" fillcolor="black" stroked="f">
                <v:path arrowok="t"/>
                <w10:wrap type="topAndBottom" anchorx="page"/>
              </v:shape>
            </w:pict>
          </mc:Fallback>
        </mc:AlternateContent>
      </w:r>
    </w:p>
    <w:p w14:paraId="260206D7" w14:textId="77777777" w:rsidR="00323B91" w:rsidRDefault="00323B91">
      <w:pPr>
        <w:pStyle w:val="BodyText"/>
        <w:spacing w:before="36"/>
      </w:pPr>
    </w:p>
    <w:p w14:paraId="36CD305C" w14:textId="77777777" w:rsidR="00323B91" w:rsidRDefault="00767F93">
      <w:pPr>
        <w:pStyle w:val="BodyText"/>
        <w:ind w:left="340"/>
      </w:pPr>
      <w:bookmarkStart w:id="486" w:name="_bookmark439"/>
      <w:bookmarkEnd w:id="486"/>
      <w:r>
        <w:rPr>
          <w:vertAlign w:val="superscript"/>
        </w:rPr>
        <w:t>333</w:t>
      </w:r>
      <w:r>
        <w:rPr>
          <w:spacing w:val="-4"/>
        </w:rPr>
        <w:t xml:space="preserve"> </w:t>
      </w:r>
      <w:r>
        <w:t>In</w:t>
      </w:r>
      <w:r>
        <w:rPr>
          <w:spacing w:val="-3"/>
        </w:rPr>
        <w:t xml:space="preserve"> </w:t>
      </w:r>
      <w:r>
        <w:t>the</w:t>
      </w:r>
      <w:r>
        <w:rPr>
          <w:spacing w:val="-4"/>
        </w:rPr>
        <w:t xml:space="preserve"> </w:t>
      </w:r>
      <w:r>
        <w:t>Matter</w:t>
      </w:r>
      <w:r>
        <w:rPr>
          <w:spacing w:val="-3"/>
        </w:rPr>
        <w:t xml:space="preserve"> </w:t>
      </w:r>
      <w:r>
        <w:t>of</w:t>
      </w:r>
      <w:r>
        <w:rPr>
          <w:spacing w:val="-4"/>
        </w:rPr>
        <w:t xml:space="preserve"> </w:t>
      </w:r>
      <w:r>
        <w:t>the</w:t>
      </w:r>
      <w:r>
        <w:rPr>
          <w:spacing w:val="-3"/>
        </w:rPr>
        <w:t xml:space="preserve"> </w:t>
      </w:r>
      <w:r>
        <w:t>Guardianship</w:t>
      </w:r>
      <w:r>
        <w:rPr>
          <w:spacing w:val="-4"/>
        </w:rPr>
        <w:t xml:space="preserve"> </w:t>
      </w:r>
      <w:r>
        <w:t>of</w:t>
      </w:r>
      <w:r>
        <w:rPr>
          <w:spacing w:val="-3"/>
        </w:rPr>
        <w:t xml:space="preserve"> </w:t>
      </w:r>
      <w:r>
        <w:t>L.W.,</w:t>
      </w:r>
      <w:r>
        <w:rPr>
          <w:spacing w:val="-4"/>
        </w:rPr>
        <w:t xml:space="preserve"> </w:t>
      </w:r>
      <w:r>
        <w:t>167</w:t>
      </w:r>
      <w:r>
        <w:rPr>
          <w:spacing w:val="-3"/>
        </w:rPr>
        <w:t xml:space="preserve"> </w:t>
      </w:r>
      <w:r>
        <w:t>Wis.</w:t>
      </w:r>
      <w:r>
        <w:rPr>
          <w:spacing w:val="-4"/>
        </w:rPr>
        <w:t xml:space="preserve"> </w:t>
      </w:r>
      <w:r>
        <w:t>2d</w:t>
      </w:r>
      <w:r>
        <w:rPr>
          <w:spacing w:val="-3"/>
        </w:rPr>
        <w:t xml:space="preserve"> </w:t>
      </w:r>
      <w:r>
        <w:t>53</w:t>
      </w:r>
      <w:r>
        <w:rPr>
          <w:spacing w:val="-4"/>
        </w:rPr>
        <w:t xml:space="preserve"> </w:t>
      </w:r>
      <w:r>
        <w:rPr>
          <w:spacing w:val="-2"/>
        </w:rPr>
        <w:t>(1992)</w:t>
      </w:r>
    </w:p>
    <w:p w14:paraId="78C5137C" w14:textId="77777777" w:rsidR="00323B91" w:rsidRDefault="00767F93">
      <w:pPr>
        <w:pStyle w:val="BodyText"/>
        <w:spacing w:before="6"/>
        <w:ind w:left="340"/>
      </w:pPr>
      <w:bookmarkStart w:id="487" w:name="_bookmark440"/>
      <w:bookmarkEnd w:id="487"/>
      <w:r>
        <w:rPr>
          <w:vertAlign w:val="superscript"/>
        </w:rPr>
        <w:t>334</w:t>
      </w:r>
      <w:r>
        <w:rPr>
          <w:spacing w:val="-5"/>
        </w:rPr>
        <w:t xml:space="preserve"> </w:t>
      </w:r>
      <w:r>
        <w:t>Walworth</w:t>
      </w:r>
      <w:r>
        <w:rPr>
          <w:spacing w:val="-4"/>
        </w:rPr>
        <w:t xml:space="preserve"> </w:t>
      </w:r>
      <w:r>
        <w:t>County</w:t>
      </w:r>
      <w:r>
        <w:rPr>
          <w:spacing w:val="-2"/>
        </w:rPr>
        <w:t xml:space="preserve"> </w:t>
      </w:r>
      <w:r>
        <w:t>v.</w:t>
      </w:r>
      <w:r>
        <w:rPr>
          <w:spacing w:val="-4"/>
        </w:rPr>
        <w:t xml:space="preserve"> </w:t>
      </w:r>
      <w:r>
        <w:t>Therese</w:t>
      </w:r>
      <w:r>
        <w:rPr>
          <w:spacing w:val="-4"/>
        </w:rPr>
        <w:t xml:space="preserve"> </w:t>
      </w:r>
      <w:r>
        <w:t>B.,</w:t>
      </w:r>
      <w:r>
        <w:rPr>
          <w:spacing w:val="-4"/>
        </w:rPr>
        <w:t xml:space="preserve"> </w:t>
      </w:r>
      <w:r>
        <w:t>2003</w:t>
      </w:r>
      <w:r>
        <w:rPr>
          <w:spacing w:val="-4"/>
        </w:rPr>
        <w:t xml:space="preserve"> </w:t>
      </w:r>
      <w:r>
        <w:t>WI</w:t>
      </w:r>
      <w:r>
        <w:rPr>
          <w:spacing w:val="-4"/>
        </w:rPr>
        <w:t xml:space="preserve"> </w:t>
      </w:r>
      <w:r>
        <w:t>App</w:t>
      </w:r>
      <w:r>
        <w:rPr>
          <w:spacing w:val="-4"/>
        </w:rPr>
        <w:t xml:space="preserve"> </w:t>
      </w:r>
      <w:r>
        <w:t>223,</w:t>
      </w:r>
      <w:r>
        <w:rPr>
          <w:spacing w:val="-4"/>
        </w:rPr>
        <w:t xml:space="preserve"> </w:t>
      </w:r>
      <w:r>
        <w:t>267</w:t>
      </w:r>
      <w:r>
        <w:rPr>
          <w:spacing w:val="-4"/>
        </w:rPr>
        <w:t xml:space="preserve"> </w:t>
      </w:r>
      <w:r>
        <w:t>Wis.</w:t>
      </w:r>
      <w:r>
        <w:rPr>
          <w:spacing w:val="-4"/>
        </w:rPr>
        <w:t xml:space="preserve"> </w:t>
      </w:r>
      <w:r>
        <w:t>2d</w:t>
      </w:r>
      <w:r>
        <w:rPr>
          <w:spacing w:val="-4"/>
        </w:rPr>
        <w:t xml:space="preserve"> </w:t>
      </w:r>
      <w:r>
        <w:t>310,</w:t>
      </w:r>
      <w:r>
        <w:rPr>
          <w:spacing w:val="-4"/>
        </w:rPr>
        <w:t xml:space="preserve"> </w:t>
      </w:r>
      <w:r>
        <w:t>671</w:t>
      </w:r>
      <w:r>
        <w:rPr>
          <w:spacing w:val="-4"/>
        </w:rPr>
        <w:t xml:space="preserve"> </w:t>
      </w:r>
      <w:r>
        <w:t>N.W.2d</w:t>
      </w:r>
      <w:r>
        <w:rPr>
          <w:spacing w:val="-5"/>
        </w:rPr>
        <w:t xml:space="preserve"> 377</w:t>
      </w:r>
    </w:p>
    <w:p w14:paraId="3B8962A0" w14:textId="77777777" w:rsidR="00323B91" w:rsidRDefault="00323B91">
      <w:pPr>
        <w:sectPr w:rsidR="00323B91">
          <w:pgSz w:w="12240" w:h="15840"/>
          <w:pgMar w:top="900" w:right="600" w:bottom="1120" w:left="1100" w:header="0" w:footer="862" w:gutter="0"/>
          <w:cols w:space="720"/>
        </w:sectPr>
      </w:pPr>
    </w:p>
    <w:p w14:paraId="2099613A" w14:textId="77777777" w:rsidR="00323B91" w:rsidRDefault="00767F93">
      <w:pPr>
        <w:pStyle w:val="Heading3"/>
        <w:numPr>
          <w:ilvl w:val="0"/>
          <w:numId w:val="15"/>
        </w:numPr>
        <w:tabs>
          <w:tab w:val="left" w:pos="700"/>
        </w:tabs>
        <w:spacing w:before="64" w:line="242" w:lineRule="auto"/>
        <w:ind w:right="1316"/>
      </w:pPr>
      <w:bookmarkStart w:id="488" w:name="B._RELATIONSHIPS_BETWEEN_PROCEDURES_FOR_"/>
      <w:bookmarkStart w:id="489" w:name="_bookmark441"/>
      <w:bookmarkEnd w:id="488"/>
      <w:bookmarkEnd w:id="489"/>
      <w:r>
        <w:t>RELATIONSHIPS</w:t>
      </w:r>
      <w:r>
        <w:rPr>
          <w:spacing w:val="-11"/>
        </w:rPr>
        <w:t xml:space="preserve"> </w:t>
      </w:r>
      <w:r>
        <w:t>BETWEEN</w:t>
      </w:r>
      <w:r>
        <w:rPr>
          <w:spacing w:val="-11"/>
        </w:rPr>
        <w:t xml:space="preserve"> </w:t>
      </w:r>
      <w:r>
        <w:t>PROCEDURES</w:t>
      </w:r>
      <w:r>
        <w:rPr>
          <w:spacing w:val="-11"/>
        </w:rPr>
        <w:t xml:space="preserve"> </w:t>
      </w:r>
      <w:r>
        <w:t>FOR</w:t>
      </w:r>
      <w:r>
        <w:rPr>
          <w:spacing w:val="-11"/>
        </w:rPr>
        <w:t xml:space="preserve"> </w:t>
      </w:r>
      <w:r>
        <w:t>GUARDIANSHIP,</w:t>
      </w:r>
      <w:r>
        <w:rPr>
          <w:spacing w:val="-11"/>
        </w:rPr>
        <w:t xml:space="preserve"> </w:t>
      </w:r>
      <w:r>
        <w:t xml:space="preserve">COURT- ORDERED PROTECTIVE SERVICES, PROTECTIVE PLACEMENT AND </w:t>
      </w:r>
      <w:r>
        <w:rPr>
          <w:spacing w:val="-2"/>
        </w:rPr>
        <w:t>COMMITMENT</w:t>
      </w:r>
    </w:p>
    <w:p w14:paraId="3733C463" w14:textId="77777777" w:rsidR="00323B91" w:rsidRDefault="00767F93">
      <w:pPr>
        <w:pStyle w:val="Heading5"/>
        <w:numPr>
          <w:ilvl w:val="1"/>
          <w:numId w:val="15"/>
        </w:numPr>
        <w:tabs>
          <w:tab w:val="left" w:pos="1057"/>
          <w:tab w:val="left" w:pos="1059"/>
        </w:tabs>
        <w:spacing w:before="184" w:line="244" w:lineRule="auto"/>
        <w:ind w:right="1410"/>
        <w:rPr>
          <w:i w:val="0"/>
        </w:rPr>
      </w:pPr>
      <w:r>
        <w:t>What</w:t>
      </w:r>
      <w:r>
        <w:rPr>
          <w:spacing w:val="-4"/>
        </w:rPr>
        <w:t xml:space="preserve"> </w:t>
      </w:r>
      <w:r>
        <w:t>is</w:t>
      </w:r>
      <w:r>
        <w:rPr>
          <w:spacing w:val="-4"/>
        </w:rPr>
        <w:t xml:space="preserve"> </w:t>
      </w:r>
      <w:r>
        <w:t>the</w:t>
      </w:r>
      <w:r>
        <w:rPr>
          <w:spacing w:val="-4"/>
        </w:rPr>
        <w:t xml:space="preserve"> </w:t>
      </w:r>
      <w:r>
        <w:t>relationship</w:t>
      </w:r>
      <w:r>
        <w:rPr>
          <w:spacing w:val="-4"/>
        </w:rPr>
        <w:t xml:space="preserve"> </w:t>
      </w:r>
      <w:r>
        <w:t>between</w:t>
      </w:r>
      <w:r>
        <w:rPr>
          <w:spacing w:val="-4"/>
        </w:rPr>
        <w:t xml:space="preserve"> </w:t>
      </w:r>
      <w:r>
        <w:t>the</w:t>
      </w:r>
      <w:r>
        <w:rPr>
          <w:spacing w:val="-4"/>
        </w:rPr>
        <w:t xml:space="preserve"> </w:t>
      </w:r>
      <w:r>
        <w:t>petition</w:t>
      </w:r>
      <w:r>
        <w:rPr>
          <w:spacing w:val="-4"/>
        </w:rPr>
        <w:t xml:space="preserve"> </w:t>
      </w:r>
      <w:r>
        <w:t>and</w:t>
      </w:r>
      <w:r>
        <w:rPr>
          <w:spacing w:val="-4"/>
        </w:rPr>
        <w:t xml:space="preserve"> </w:t>
      </w:r>
      <w:r>
        <w:t>procedures</w:t>
      </w:r>
      <w:r>
        <w:rPr>
          <w:spacing w:val="-4"/>
        </w:rPr>
        <w:t xml:space="preserve"> </w:t>
      </w:r>
      <w:r>
        <w:t>for</w:t>
      </w:r>
      <w:r>
        <w:rPr>
          <w:spacing w:val="-4"/>
        </w:rPr>
        <w:t xml:space="preserve"> </w:t>
      </w:r>
      <w:r>
        <w:t>guardianship,</w:t>
      </w:r>
      <w:r>
        <w:rPr>
          <w:spacing w:val="-4"/>
        </w:rPr>
        <w:t xml:space="preserve"> </w:t>
      </w:r>
      <w:r>
        <w:t>protective services and protective placement?</w:t>
      </w:r>
    </w:p>
    <w:p w14:paraId="5801ED65" w14:textId="77777777" w:rsidR="00323B91" w:rsidRDefault="00767F93">
      <w:pPr>
        <w:pStyle w:val="BodyText"/>
        <w:spacing w:before="181" w:line="244" w:lineRule="auto"/>
        <w:ind w:left="1059" w:right="857"/>
      </w:pPr>
      <w:r>
        <w:t>2005</w:t>
      </w:r>
      <w:r>
        <w:rPr>
          <w:spacing w:val="-3"/>
        </w:rPr>
        <w:t xml:space="preserve"> </w:t>
      </w:r>
      <w:r>
        <w:t>Wis.</w:t>
      </w:r>
      <w:r>
        <w:rPr>
          <w:spacing w:val="-3"/>
        </w:rPr>
        <w:t xml:space="preserve"> </w:t>
      </w:r>
      <w:r>
        <w:t>Act</w:t>
      </w:r>
      <w:r>
        <w:rPr>
          <w:spacing w:val="-3"/>
        </w:rPr>
        <w:t xml:space="preserve"> </w:t>
      </w:r>
      <w:r>
        <w:t>264,</w:t>
      </w:r>
      <w:r>
        <w:rPr>
          <w:spacing w:val="-3"/>
        </w:rPr>
        <w:t xml:space="preserve"> </w:t>
      </w:r>
      <w:r>
        <w:t>effective</w:t>
      </w:r>
      <w:r>
        <w:rPr>
          <w:spacing w:val="-3"/>
        </w:rPr>
        <w:t xml:space="preserve"> </w:t>
      </w:r>
      <w:r>
        <w:t>November</w:t>
      </w:r>
      <w:r>
        <w:rPr>
          <w:spacing w:val="-3"/>
        </w:rPr>
        <w:t xml:space="preserve"> </w:t>
      </w:r>
      <w:r>
        <w:t>1,</w:t>
      </w:r>
      <w:r>
        <w:rPr>
          <w:spacing w:val="-3"/>
        </w:rPr>
        <w:t xml:space="preserve"> </w:t>
      </w:r>
      <w:r>
        <w:t>2006,</w:t>
      </w:r>
      <w:r>
        <w:rPr>
          <w:spacing w:val="-3"/>
        </w:rPr>
        <w:t xml:space="preserve"> </w:t>
      </w:r>
      <w:r>
        <w:t>applied</w:t>
      </w:r>
      <w:r>
        <w:rPr>
          <w:spacing w:val="-3"/>
        </w:rPr>
        <w:t xml:space="preserve"> </w:t>
      </w:r>
      <w:r>
        <w:t>most</w:t>
      </w:r>
      <w:r>
        <w:rPr>
          <w:spacing w:val="-3"/>
        </w:rPr>
        <w:t xml:space="preserve"> </w:t>
      </w:r>
      <w:r>
        <w:t>of</w:t>
      </w:r>
      <w:r>
        <w:rPr>
          <w:spacing w:val="-3"/>
        </w:rPr>
        <w:t xml:space="preserve"> </w:t>
      </w:r>
      <w:r>
        <w:t>the</w:t>
      </w:r>
      <w:r>
        <w:rPr>
          <w:spacing w:val="-3"/>
        </w:rPr>
        <w:t xml:space="preserve"> </w:t>
      </w:r>
      <w:r>
        <w:t>procedural</w:t>
      </w:r>
      <w:r>
        <w:rPr>
          <w:spacing w:val="-3"/>
        </w:rPr>
        <w:t xml:space="preserve"> </w:t>
      </w:r>
      <w:r>
        <w:t>requirements</w:t>
      </w:r>
      <w:r>
        <w:rPr>
          <w:spacing w:val="-3"/>
        </w:rPr>
        <w:t xml:space="preserve"> </w:t>
      </w:r>
      <w:r>
        <w:t>and due process protections for protective placement proceedings to protective service proceedings.</w:t>
      </w:r>
    </w:p>
    <w:p w14:paraId="5CFD16F4" w14:textId="77777777" w:rsidR="00323B91" w:rsidRDefault="00767F93">
      <w:pPr>
        <w:pStyle w:val="BodyText"/>
        <w:spacing w:before="2" w:line="244" w:lineRule="auto"/>
        <w:ind w:left="1059" w:right="997"/>
      </w:pPr>
      <w:r>
        <w:t>At the same time, it made the procedures for protective placement largely independent of procedures for guardianship, instead of depending on cross-references to the guardianship procedures.</w:t>
      </w:r>
      <w:r>
        <w:rPr>
          <w:spacing w:val="40"/>
        </w:rPr>
        <w:t xml:space="preserve"> </w:t>
      </w:r>
      <w:r>
        <w:t>Act 264 also clarified the procedures that must be followed for transfers between protective</w:t>
      </w:r>
      <w:r>
        <w:rPr>
          <w:spacing w:val="-3"/>
        </w:rPr>
        <w:t xml:space="preserve"> </w:t>
      </w:r>
      <w:r>
        <w:t>placements</w:t>
      </w:r>
      <w:r>
        <w:rPr>
          <w:spacing w:val="-3"/>
        </w:rPr>
        <w:t xml:space="preserve"> </w:t>
      </w:r>
      <w:r>
        <w:t>and,</w:t>
      </w:r>
      <w:r>
        <w:rPr>
          <w:spacing w:val="-3"/>
        </w:rPr>
        <w:t xml:space="preserve"> </w:t>
      </w:r>
      <w:r>
        <w:t>for</w:t>
      </w:r>
      <w:r>
        <w:rPr>
          <w:spacing w:val="-3"/>
        </w:rPr>
        <w:t xml:space="preserve"> </w:t>
      </w:r>
      <w:r>
        <w:t>the</w:t>
      </w:r>
      <w:r>
        <w:rPr>
          <w:spacing w:val="-3"/>
        </w:rPr>
        <w:t xml:space="preserve"> </w:t>
      </w:r>
      <w:r>
        <w:t>first</w:t>
      </w:r>
      <w:r>
        <w:rPr>
          <w:spacing w:val="-3"/>
        </w:rPr>
        <w:t xml:space="preserve"> </w:t>
      </w:r>
      <w:r>
        <w:t>time,</w:t>
      </w:r>
      <w:r>
        <w:rPr>
          <w:spacing w:val="-3"/>
        </w:rPr>
        <w:t xml:space="preserve"> </w:t>
      </w:r>
      <w:r>
        <w:t>put</w:t>
      </w:r>
      <w:r>
        <w:rPr>
          <w:spacing w:val="-4"/>
        </w:rPr>
        <w:t xml:space="preserve"> </w:t>
      </w:r>
      <w:r>
        <w:t>the</w:t>
      </w:r>
      <w:r>
        <w:rPr>
          <w:spacing w:val="-3"/>
        </w:rPr>
        <w:t xml:space="preserve"> </w:t>
      </w:r>
      <w:r>
        <w:t>requirements</w:t>
      </w:r>
      <w:r>
        <w:rPr>
          <w:spacing w:val="-3"/>
        </w:rPr>
        <w:t xml:space="preserve"> </w:t>
      </w:r>
      <w:r>
        <w:t>for</w:t>
      </w:r>
      <w:r>
        <w:rPr>
          <w:spacing w:val="-3"/>
        </w:rPr>
        <w:t xml:space="preserve"> </w:t>
      </w:r>
      <w:r>
        <w:t>an</w:t>
      </w:r>
      <w:r>
        <w:rPr>
          <w:spacing w:val="-3"/>
        </w:rPr>
        <w:t xml:space="preserve"> </w:t>
      </w:r>
      <w:r>
        <w:t>annual</w:t>
      </w:r>
      <w:r>
        <w:rPr>
          <w:spacing w:val="-3"/>
        </w:rPr>
        <w:t xml:space="preserve"> </w:t>
      </w:r>
      <w:r>
        <w:t>court</w:t>
      </w:r>
      <w:r>
        <w:rPr>
          <w:spacing w:val="-3"/>
        </w:rPr>
        <w:t xml:space="preserve"> </w:t>
      </w:r>
      <w:r>
        <w:t>review</w:t>
      </w:r>
      <w:r>
        <w:rPr>
          <w:spacing w:val="-3"/>
        </w:rPr>
        <w:t xml:space="preserve"> </w:t>
      </w:r>
      <w:r>
        <w:t>of protective placements into statute.</w:t>
      </w:r>
    </w:p>
    <w:p w14:paraId="7466719E" w14:textId="77777777" w:rsidR="00323B91" w:rsidRDefault="00767F93">
      <w:pPr>
        <w:pStyle w:val="BodyText"/>
        <w:spacing w:before="186" w:line="247" w:lineRule="auto"/>
        <w:ind w:left="1059" w:right="857"/>
      </w:pPr>
      <w:r>
        <w:t>Because there is so much overlap between the</w:t>
      </w:r>
      <w:r>
        <w:rPr>
          <w:spacing w:val="-1"/>
        </w:rPr>
        <w:t xml:space="preserve"> </w:t>
      </w:r>
      <w:r>
        <w:t>procedures for protective placement and protective services, the discussion of procedures for both is combined in this chapter.</w:t>
      </w:r>
      <w:r>
        <w:rPr>
          <w:spacing w:val="40"/>
        </w:rPr>
        <w:t xml:space="preserve"> </w:t>
      </w:r>
      <w:r>
        <w:t>However some important differences remain.</w:t>
      </w:r>
      <w:r>
        <w:rPr>
          <w:spacing w:val="40"/>
        </w:rPr>
        <w:t xml:space="preserve"> </w:t>
      </w:r>
      <w:r>
        <w:t>Procedures for emergency protective services and emergency protective</w:t>
      </w:r>
      <w:r>
        <w:rPr>
          <w:spacing w:val="-3"/>
        </w:rPr>
        <w:t xml:space="preserve"> </w:t>
      </w:r>
      <w:r>
        <w:t>placement</w:t>
      </w:r>
      <w:r>
        <w:rPr>
          <w:spacing w:val="-3"/>
        </w:rPr>
        <w:t xml:space="preserve"> </w:t>
      </w:r>
      <w:r>
        <w:t>remain</w:t>
      </w:r>
      <w:r>
        <w:rPr>
          <w:spacing w:val="-3"/>
        </w:rPr>
        <w:t xml:space="preserve"> </w:t>
      </w:r>
      <w:r>
        <w:t>different,</w:t>
      </w:r>
      <w:r>
        <w:rPr>
          <w:spacing w:val="-3"/>
        </w:rPr>
        <w:t xml:space="preserve"> </w:t>
      </w:r>
      <w:r>
        <w:t>and</w:t>
      </w:r>
      <w:r>
        <w:rPr>
          <w:spacing w:val="-3"/>
        </w:rPr>
        <w:t xml:space="preserve"> </w:t>
      </w:r>
      <w:r>
        <w:t>are</w:t>
      </w:r>
      <w:r>
        <w:rPr>
          <w:spacing w:val="-3"/>
        </w:rPr>
        <w:t xml:space="preserve"> </w:t>
      </w:r>
      <w:r>
        <w:t>discussed</w:t>
      </w:r>
      <w:r>
        <w:rPr>
          <w:spacing w:val="-3"/>
        </w:rPr>
        <w:t xml:space="preserve"> </w:t>
      </w:r>
      <w:r>
        <w:t>in</w:t>
      </w:r>
      <w:r>
        <w:rPr>
          <w:spacing w:val="-3"/>
        </w:rPr>
        <w:t xml:space="preserve"> </w:t>
      </w:r>
      <w:r>
        <w:rPr>
          <w:i/>
        </w:rPr>
        <w:t>Ch.</w:t>
      </w:r>
      <w:r>
        <w:rPr>
          <w:i/>
          <w:spacing w:val="-3"/>
        </w:rPr>
        <w:t xml:space="preserve"> </w:t>
      </w:r>
      <w:r>
        <w:rPr>
          <w:i/>
        </w:rPr>
        <w:t>IV,</w:t>
      </w:r>
      <w:r>
        <w:rPr>
          <w:i/>
          <w:spacing w:val="-3"/>
        </w:rPr>
        <w:t xml:space="preserve"> </w:t>
      </w:r>
      <w:r>
        <w:rPr>
          <w:i/>
        </w:rPr>
        <w:t>Part</w:t>
      </w:r>
      <w:r>
        <w:rPr>
          <w:i/>
          <w:spacing w:val="-3"/>
        </w:rPr>
        <w:t xml:space="preserve"> </w:t>
      </w:r>
      <w:r>
        <w:rPr>
          <w:i/>
        </w:rPr>
        <w:t>G.1,</w:t>
      </w:r>
      <w:r>
        <w:rPr>
          <w:i/>
          <w:spacing w:val="-3"/>
        </w:rPr>
        <w:t xml:space="preserve"> </w:t>
      </w:r>
      <w:r>
        <w:rPr>
          <w:i/>
        </w:rPr>
        <w:t>and</w:t>
      </w:r>
      <w:r>
        <w:rPr>
          <w:i/>
          <w:spacing w:val="-3"/>
        </w:rPr>
        <w:t xml:space="preserve"> </w:t>
      </w:r>
      <w:r>
        <w:rPr>
          <w:i/>
        </w:rPr>
        <w:t>Ch.</w:t>
      </w:r>
      <w:r>
        <w:rPr>
          <w:i/>
          <w:spacing w:val="-3"/>
        </w:rPr>
        <w:t xml:space="preserve"> </w:t>
      </w:r>
      <w:r>
        <w:rPr>
          <w:i/>
        </w:rPr>
        <w:t>V,</w:t>
      </w:r>
      <w:r>
        <w:rPr>
          <w:i/>
          <w:spacing w:val="-3"/>
        </w:rPr>
        <w:t xml:space="preserve"> </w:t>
      </w:r>
      <w:r>
        <w:rPr>
          <w:i/>
        </w:rPr>
        <w:t>Part</w:t>
      </w:r>
      <w:r>
        <w:rPr>
          <w:i/>
          <w:spacing w:val="-3"/>
        </w:rPr>
        <w:t xml:space="preserve"> </w:t>
      </w:r>
      <w:r>
        <w:rPr>
          <w:i/>
        </w:rPr>
        <w:t>C.5, respectively</w:t>
      </w:r>
      <w:r>
        <w:t>.</w:t>
      </w:r>
      <w:r>
        <w:rPr>
          <w:spacing w:val="40"/>
        </w:rPr>
        <w:t xml:space="preserve"> </w:t>
      </w:r>
      <w:r>
        <w:t xml:space="preserve">The requirement for an annual review by a court applies only to protective placement, and not to orders for protective services, and is discussed in </w:t>
      </w:r>
      <w:r>
        <w:rPr>
          <w:i/>
        </w:rPr>
        <w:t>Part J, below</w:t>
      </w:r>
      <w:r>
        <w:t>.</w:t>
      </w:r>
    </w:p>
    <w:p w14:paraId="1921B895" w14:textId="77777777" w:rsidR="00323B91" w:rsidRDefault="00767F93">
      <w:pPr>
        <w:pStyle w:val="BodyText"/>
        <w:spacing w:before="176" w:line="244" w:lineRule="auto"/>
        <w:ind w:left="1059" w:right="902"/>
      </w:pPr>
      <w:r>
        <w:t>Despite the creation of largely separate procedures in Ch. 55, procedures for protective services/placement and procedures for guardianship remain closely related.</w:t>
      </w:r>
      <w:r>
        <w:rPr>
          <w:spacing w:val="40"/>
        </w:rPr>
        <w:t xml:space="preserve"> </w:t>
      </w:r>
      <w:r>
        <w:t>Any adult who is subject to a court order for protective services or placement (other than emergency services or emergency</w:t>
      </w:r>
      <w:r>
        <w:rPr>
          <w:spacing w:val="-2"/>
        </w:rPr>
        <w:t xml:space="preserve"> </w:t>
      </w:r>
      <w:r>
        <w:t>or</w:t>
      </w:r>
      <w:r>
        <w:rPr>
          <w:spacing w:val="-4"/>
        </w:rPr>
        <w:t xml:space="preserve"> </w:t>
      </w:r>
      <w:r>
        <w:t>temporary</w:t>
      </w:r>
      <w:r>
        <w:rPr>
          <w:spacing w:val="-2"/>
        </w:rPr>
        <w:t xml:space="preserve"> </w:t>
      </w:r>
      <w:r>
        <w:t>protective</w:t>
      </w:r>
      <w:r>
        <w:rPr>
          <w:spacing w:val="-4"/>
        </w:rPr>
        <w:t xml:space="preserve"> </w:t>
      </w:r>
      <w:r>
        <w:t>placement)</w:t>
      </w:r>
      <w:r>
        <w:rPr>
          <w:spacing w:val="-4"/>
        </w:rPr>
        <w:t xml:space="preserve"> </w:t>
      </w:r>
      <w:r>
        <w:t>must</w:t>
      </w:r>
      <w:r>
        <w:rPr>
          <w:spacing w:val="-3"/>
        </w:rPr>
        <w:t xml:space="preserve"> </w:t>
      </w:r>
      <w:r>
        <w:t>have</w:t>
      </w:r>
      <w:r>
        <w:rPr>
          <w:spacing w:val="-4"/>
        </w:rPr>
        <w:t xml:space="preserve"> </w:t>
      </w:r>
      <w:r>
        <w:t>a</w:t>
      </w:r>
      <w:r>
        <w:rPr>
          <w:spacing w:val="-4"/>
        </w:rPr>
        <w:t xml:space="preserve"> </w:t>
      </w:r>
      <w:r>
        <w:t>full</w:t>
      </w:r>
      <w:r>
        <w:rPr>
          <w:spacing w:val="-4"/>
        </w:rPr>
        <w:t xml:space="preserve"> </w:t>
      </w:r>
      <w:r>
        <w:t>or</w:t>
      </w:r>
      <w:r>
        <w:rPr>
          <w:spacing w:val="-4"/>
        </w:rPr>
        <w:t xml:space="preserve"> </w:t>
      </w:r>
      <w:r>
        <w:t>limited</w:t>
      </w:r>
      <w:r>
        <w:rPr>
          <w:spacing w:val="-4"/>
        </w:rPr>
        <w:t xml:space="preserve"> </w:t>
      </w:r>
      <w:r>
        <w:t>guardian</w:t>
      </w:r>
      <w:r>
        <w:rPr>
          <w:spacing w:val="-4"/>
        </w:rPr>
        <w:t xml:space="preserve"> </w:t>
      </w:r>
      <w:r>
        <w:t>of</w:t>
      </w:r>
      <w:r>
        <w:rPr>
          <w:spacing w:val="-4"/>
        </w:rPr>
        <w:t xml:space="preserve"> </w:t>
      </w:r>
      <w:r>
        <w:t>the</w:t>
      </w:r>
      <w:r>
        <w:rPr>
          <w:spacing w:val="-4"/>
        </w:rPr>
        <w:t xml:space="preserve"> </w:t>
      </w:r>
      <w:r>
        <w:t>person appointed based on a finding by a court that the person is incompetent.</w:t>
      </w:r>
      <w:r>
        <w:rPr>
          <w:spacing w:val="40"/>
        </w:rPr>
        <w:t xml:space="preserve"> </w:t>
      </w:r>
      <w:r>
        <w:t>If the person at the time of</w:t>
      </w:r>
      <w:r>
        <w:rPr>
          <w:spacing w:val="-1"/>
        </w:rPr>
        <w:t xml:space="preserve"> </w:t>
      </w:r>
      <w:r>
        <w:t>the</w:t>
      </w:r>
      <w:r>
        <w:rPr>
          <w:spacing w:val="-1"/>
        </w:rPr>
        <w:t xml:space="preserve"> </w:t>
      </w:r>
      <w:r>
        <w:t>initial</w:t>
      </w:r>
      <w:r>
        <w:rPr>
          <w:spacing w:val="-1"/>
        </w:rPr>
        <w:t xml:space="preserve"> </w:t>
      </w:r>
      <w:r>
        <w:t>petition</w:t>
      </w:r>
      <w:r>
        <w:rPr>
          <w:spacing w:val="-1"/>
        </w:rPr>
        <w:t xml:space="preserve"> </w:t>
      </w:r>
      <w:r>
        <w:t>for</w:t>
      </w:r>
      <w:r>
        <w:rPr>
          <w:spacing w:val="-1"/>
        </w:rPr>
        <w:t xml:space="preserve"> </w:t>
      </w:r>
      <w:r>
        <w:t>protective</w:t>
      </w:r>
      <w:r>
        <w:rPr>
          <w:spacing w:val="-1"/>
        </w:rPr>
        <w:t xml:space="preserve"> </w:t>
      </w:r>
      <w:r>
        <w:t>services</w:t>
      </w:r>
      <w:r>
        <w:rPr>
          <w:spacing w:val="-1"/>
        </w:rPr>
        <w:t xml:space="preserve"> </w:t>
      </w:r>
      <w:r>
        <w:t>or</w:t>
      </w:r>
      <w:r>
        <w:rPr>
          <w:spacing w:val="-1"/>
        </w:rPr>
        <w:t xml:space="preserve"> </w:t>
      </w:r>
      <w:r>
        <w:t>placement</w:t>
      </w:r>
      <w:r>
        <w:rPr>
          <w:spacing w:val="-1"/>
        </w:rPr>
        <w:t xml:space="preserve"> </w:t>
      </w:r>
      <w:r>
        <w:t>does</w:t>
      </w:r>
      <w:r>
        <w:rPr>
          <w:spacing w:val="-1"/>
        </w:rPr>
        <w:t xml:space="preserve"> </w:t>
      </w:r>
      <w:r>
        <w:t>not</w:t>
      </w:r>
      <w:r>
        <w:rPr>
          <w:spacing w:val="-1"/>
        </w:rPr>
        <w:t xml:space="preserve"> </w:t>
      </w:r>
      <w:r>
        <w:t>yet</w:t>
      </w:r>
      <w:r>
        <w:rPr>
          <w:spacing w:val="-1"/>
        </w:rPr>
        <w:t xml:space="preserve"> </w:t>
      </w:r>
      <w:r>
        <w:t>have</w:t>
      </w:r>
      <w:r>
        <w:rPr>
          <w:spacing w:val="-1"/>
        </w:rPr>
        <w:t xml:space="preserve"> </w:t>
      </w:r>
      <w:r>
        <w:t>a</w:t>
      </w:r>
      <w:r>
        <w:rPr>
          <w:spacing w:val="-1"/>
        </w:rPr>
        <w:t xml:space="preserve"> </w:t>
      </w:r>
      <w:r>
        <w:t>guardian,</w:t>
      </w:r>
      <w:r>
        <w:rPr>
          <w:spacing w:val="-1"/>
        </w:rPr>
        <w:t xml:space="preserve"> </w:t>
      </w:r>
      <w:r>
        <w:t>a</w:t>
      </w:r>
      <w:r>
        <w:rPr>
          <w:spacing w:val="-1"/>
        </w:rPr>
        <w:t xml:space="preserve"> </w:t>
      </w:r>
      <w:r>
        <w:t>petition for guardianship must be filed before or at the same time as the petition for protective services/placement, and all of the procedures required for guardianship of the person based on incompetence must be followed for that petition.</w:t>
      </w:r>
    </w:p>
    <w:p w14:paraId="3DB2DB1C" w14:textId="77777777" w:rsidR="00323B91" w:rsidRDefault="00767F93">
      <w:pPr>
        <w:pStyle w:val="BodyText"/>
        <w:spacing w:before="190" w:line="244" w:lineRule="auto"/>
        <w:ind w:left="1059" w:right="857"/>
      </w:pPr>
      <w:r>
        <w:t>The</w:t>
      </w:r>
      <w:r>
        <w:rPr>
          <w:spacing w:val="-4"/>
        </w:rPr>
        <w:t xml:space="preserve"> </w:t>
      </w:r>
      <w:r>
        <w:t>forms</w:t>
      </w:r>
      <w:r>
        <w:rPr>
          <w:spacing w:val="-4"/>
        </w:rPr>
        <w:t xml:space="preserve"> </w:t>
      </w:r>
      <w:r>
        <w:t>for</w:t>
      </w:r>
      <w:r>
        <w:rPr>
          <w:spacing w:val="-4"/>
        </w:rPr>
        <w:t xml:space="preserve"> </w:t>
      </w:r>
      <w:r>
        <w:t>petitions</w:t>
      </w:r>
      <w:r>
        <w:rPr>
          <w:spacing w:val="-4"/>
        </w:rPr>
        <w:t xml:space="preserve"> </w:t>
      </w:r>
      <w:r>
        <w:t>and</w:t>
      </w:r>
      <w:r>
        <w:rPr>
          <w:spacing w:val="-4"/>
        </w:rPr>
        <w:t xml:space="preserve"> </w:t>
      </w:r>
      <w:r>
        <w:t>orders</w:t>
      </w:r>
      <w:r>
        <w:rPr>
          <w:spacing w:val="-4"/>
        </w:rPr>
        <w:t xml:space="preserve"> </w:t>
      </w:r>
      <w:r>
        <w:t>for</w:t>
      </w:r>
      <w:r>
        <w:rPr>
          <w:spacing w:val="-4"/>
        </w:rPr>
        <w:t xml:space="preserve"> </w:t>
      </w:r>
      <w:r>
        <w:t>guardianship</w:t>
      </w:r>
      <w:r>
        <w:rPr>
          <w:spacing w:val="-4"/>
        </w:rPr>
        <w:t xml:space="preserve"> </w:t>
      </w:r>
      <w:r>
        <w:t>and</w:t>
      </w:r>
      <w:r>
        <w:rPr>
          <w:spacing w:val="-4"/>
        </w:rPr>
        <w:t xml:space="preserve"> </w:t>
      </w:r>
      <w:r>
        <w:t>petition</w:t>
      </w:r>
      <w:r>
        <w:rPr>
          <w:spacing w:val="-4"/>
        </w:rPr>
        <w:t xml:space="preserve"> </w:t>
      </w:r>
      <w:r>
        <w:t>for</w:t>
      </w:r>
      <w:r>
        <w:rPr>
          <w:spacing w:val="-4"/>
        </w:rPr>
        <w:t xml:space="preserve"> </w:t>
      </w:r>
      <w:r>
        <w:t>protective</w:t>
      </w:r>
      <w:r>
        <w:rPr>
          <w:spacing w:val="-4"/>
        </w:rPr>
        <w:t xml:space="preserve"> </w:t>
      </w:r>
      <w:r>
        <w:t>placement/services are now separate, but this does not prevent the two matters from being considered at the same hearing.</w:t>
      </w:r>
      <w:r>
        <w:rPr>
          <w:spacing w:val="40"/>
        </w:rPr>
        <w:t xml:space="preserve"> </w:t>
      </w:r>
      <w:r>
        <w:t>The determination of incompetence for guardianship purposes must be made before the protective placement or services order can be issued.</w:t>
      </w:r>
    </w:p>
    <w:p w14:paraId="118C96BE" w14:textId="77777777" w:rsidR="00323B91" w:rsidRDefault="00767F93">
      <w:pPr>
        <w:pStyle w:val="BodyText"/>
        <w:spacing w:before="185" w:line="247" w:lineRule="auto"/>
        <w:ind w:left="1059" w:right="842"/>
      </w:pPr>
      <w:r>
        <w:t>Although procedures under Ch. 54 and Ch. 55 are largely parallel, petitioners must be careful to follow the appropriate procedures for each of the separate petitions.</w:t>
      </w:r>
      <w:r>
        <w:rPr>
          <w:spacing w:val="40"/>
        </w:rPr>
        <w:t xml:space="preserve"> </w:t>
      </w:r>
      <w:r>
        <w:t>For example, the provisions on persons entitled to notice are not identical, so that family members entitled to notice of a guardianship</w:t>
      </w:r>
      <w:r>
        <w:rPr>
          <w:spacing w:val="-3"/>
        </w:rPr>
        <w:t xml:space="preserve"> </w:t>
      </w:r>
      <w:r>
        <w:t>petition</w:t>
      </w:r>
      <w:r>
        <w:rPr>
          <w:spacing w:val="-3"/>
        </w:rPr>
        <w:t xml:space="preserve"> </w:t>
      </w:r>
      <w:r>
        <w:t>may</w:t>
      </w:r>
      <w:r>
        <w:rPr>
          <w:spacing w:val="-2"/>
        </w:rPr>
        <w:t xml:space="preserve"> </w:t>
      </w:r>
      <w:r>
        <w:t>not</w:t>
      </w:r>
      <w:r>
        <w:rPr>
          <w:spacing w:val="-3"/>
        </w:rPr>
        <w:t xml:space="preserve"> </w:t>
      </w:r>
      <w:r>
        <w:t>be</w:t>
      </w:r>
      <w:r>
        <w:rPr>
          <w:spacing w:val="-3"/>
        </w:rPr>
        <w:t xml:space="preserve"> </w:t>
      </w:r>
      <w:r>
        <w:t>entitled</w:t>
      </w:r>
      <w:r>
        <w:rPr>
          <w:spacing w:val="-3"/>
        </w:rPr>
        <w:t xml:space="preserve"> </w:t>
      </w:r>
      <w:r>
        <w:t>to</w:t>
      </w:r>
      <w:r>
        <w:rPr>
          <w:spacing w:val="-3"/>
        </w:rPr>
        <w:t xml:space="preserve"> </w:t>
      </w:r>
      <w:r>
        <w:t>notice</w:t>
      </w:r>
      <w:r>
        <w:rPr>
          <w:spacing w:val="-3"/>
        </w:rPr>
        <w:t xml:space="preserve"> </w:t>
      </w:r>
      <w:r>
        <w:t>of</w:t>
      </w:r>
      <w:r>
        <w:rPr>
          <w:spacing w:val="-3"/>
        </w:rPr>
        <w:t xml:space="preserve"> </w:t>
      </w:r>
      <w:r>
        <w:t>a</w:t>
      </w:r>
      <w:r>
        <w:rPr>
          <w:spacing w:val="-3"/>
        </w:rPr>
        <w:t xml:space="preserve"> </w:t>
      </w:r>
      <w:r>
        <w:t>protective</w:t>
      </w:r>
      <w:r>
        <w:rPr>
          <w:spacing w:val="-3"/>
        </w:rPr>
        <w:t xml:space="preserve"> </w:t>
      </w:r>
      <w:r>
        <w:t>services/placement</w:t>
      </w:r>
      <w:r>
        <w:rPr>
          <w:spacing w:val="-3"/>
        </w:rPr>
        <w:t xml:space="preserve"> </w:t>
      </w:r>
      <w:r>
        <w:t>petition.</w:t>
      </w:r>
      <w:r>
        <w:rPr>
          <w:spacing w:val="-4"/>
        </w:rPr>
        <w:t xml:space="preserve"> </w:t>
      </w:r>
      <w:r>
        <w:rPr>
          <w:i/>
        </w:rPr>
        <w:t>See Part E. below.</w:t>
      </w:r>
      <w:r>
        <w:rPr>
          <w:i/>
          <w:spacing w:val="80"/>
        </w:rPr>
        <w:t xml:space="preserve"> </w:t>
      </w:r>
      <w:r>
        <w:t>One area in which Ch. 55 continues to rely on Ch. 54 is for the provisions on the responsibilities and duties of the guardian ad litem in initial proceedings.</w:t>
      </w:r>
    </w:p>
    <w:p w14:paraId="597FBB22" w14:textId="77777777" w:rsidR="00323B91" w:rsidRDefault="00767F93">
      <w:pPr>
        <w:pStyle w:val="Heading5"/>
        <w:numPr>
          <w:ilvl w:val="1"/>
          <w:numId w:val="15"/>
        </w:numPr>
        <w:tabs>
          <w:tab w:val="left" w:pos="1057"/>
          <w:tab w:val="left" w:pos="1059"/>
        </w:tabs>
        <w:spacing w:before="175" w:line="244" w:lineRule="auto"/>
        <w:ind w:right="945"/>
      </w:pPr>
      <w:r>
        <w:t>How</w:t>
      </w:r>
      <w:r>
        <w:rPr>
          <w:spacing w:val="-4"/>
        </w:rPr>
        <w:t xml:space="preserve"> </w:t>
      </w:r>
      <w:r>
        <w:t>are</w:t>
      </w:r>
      <w:r>
        <w:rPr>
          <w:spacing w:val="-4"/>
        </w:rPr>
        <w:t xml:space="preserve"> </w:t>
      </w:r>
      <w:r>
        <w:t>procedures</w:t>
      </w:r>
      <w:r>
        <w:rPr>
          <w:spacing w:val="-4"/>
        </w:rPr>
        <w:t xml:space="preserve"> </w:t>
      </w:r>
      <w:r>
        <w:t>for</w:t>
      </w:r>
      <w:r>
        <w:rPr>
          <w:spacing w:val="-4"/>
        </w:rPr>
        <w:t xml:space="preserve"> </w:t>
      </w:r>
      <w:r>
        <w:t>guardianship</w:t>
      </w:r>
      <w:r>
        <w:rPr>
          <w:spacing w:val="-4"/>
        </w:rPr>
        <w:t xml:space="preserve"> </w:t>
      </w:r>
      <w:r>
        <w:t>and</w:t>
      </w:r>
      <w:r>
        <w:rPr>
          <w:spacing w:val="-4"/>
        </w:rPr>
        <w:t xml:space="preserve"> </w:t>
      </w:r>
      <w:r>
        <w:t>protective</w:t>
      </w:r>
      <w:r>
        <w:rPr>
          <w:spacing w:val="-4"/>
        </w:rPr>
        <w:t xml:space="preserve"> </w:t>
      </w:r>
      <w:r>
        <w:t>services/placement</w:t>
      </w:r>
      <w:r>
        <w:rPr>
          <w:spacing w:val="-4"/>
        </w:rPr>
        <w:t xml:space="preserve"> </w:t>
      </w:r>
      <w:r>
        <w:t>different</w:t>
      </w:r>
      <w:r>
        <w:rPr>
          <w:spacing w:val="-4"/>
        </w:rPr>
        <w:t xml:space="preserve"> </w:t>
      </w:r>
      <w:r>
        <w:t>if</w:t>
      </w:r>
      <w:r>
        <w:rPr>
          <w:spacing w:val="-4"/>
        </w:rPr>
        <w:t xml:space="preserve"> </w:t>
      </w:r>
      <w:r>
        <w:t>the</w:t>
      </w:r>
      <w:r>
        <w:rPr>
          <w:spacing w:val="-4"/>
        </w:rPr>
        <w:t xml:space="preserve"> </w:t>
      </w:r>
      <w:r>
        <w:t xml:space="preserve">person has been the subject of an emergency protective services/placement, or if the person has been admitted to a facility on their own consent, or on the consent of a guardian, agent, relative or </w:t>
      </w:r>
      <w:r>
        <w:rPr>
          <w:spacing w:val="-2"/>
        </w:rPr>
        <w:t>friend?</w:t>
      </w:r>
    </w:p>
    <w:p w14:paraId="143AE577" w14:textId="77777777" w:rsidR="00323B91" w:rsidRDefault="00767F93">
      <w:pPr>
        <w:pStyle w:val="BodyText"/>
        <w:spacing w:before="184" w:line="244" w:lineRule="auto"/>
        <w:ind w:left="1059" w:right="919"/>
      </w:pPr>
      <w:r>
        <w:t>Special procedures and time-lines apply to proceedings where emergency protective services have been provided prior to a court order, or where the individual has been taken into an emergency protective placement.</w:t>
      </w:r>
      <w:r>
        <w:rPr>
          <w:spacing w:val="40"/>
        </w:rPr>
        <w:t xml:space="preserve"> </w:t>
      </w:r>
      <w:r>
        <w:t>These time-lines are designed to protect individuals from involuntary services and placement without court review.</w:t>
      </w:r>
      <w:r>
        <w:rPr>
          <w:spacing w:val="40"/>
        </w:rPr>
        <w:t xml:space="preserve"> </w:t>
      </w:r>
      <w:r>
        <w:t>Failure to follow them may result not only in delay in a particular proceeding and a need to re-file the case, but in the loss of ability to pursue</w:t>
      </w:r>
      <w:r>
        <w:rPr>
          <w:spacing w:val="-2"/>
        </w:rPr>
        <w:t xml:space="preserve"> </w:t>
      </w:r>
      <w:r>
        <w:t>a</w:t>
      </w:r>
      <w:r>
        <w:rPr>
          <w:spacing w:val="-2"/>
        </w:rPr>
        <w:t xml:space="preserve"> </w:t>
      </w:r>
      <w:r>
        <w:t>case</w:t>
      </w:r>
      <w:r>
        <w:rPr>
          <w:spacing w:val="-2"/>
        </w:rPr>
        <w:t xml:space="preserve"> </w:t>
      </w:r>
      <w:r>
        <w:t>that</w:t>
      </w:r>
      <w:r>
        <w:rPr>
          <w:spacing w:val="-2"/>
        </w:rPr>
        <w:t xml:space="preserve"> </w:t>
      </w:r>
      <w:r>
        <w:t>is</w:t>
      </w:r>
      <w:r>
        <w:rPr>
          <w:spacing w:val="-2"/>
        </w:rPr>
        <w:t xml:space="preserve"> </w:t>
      </w:r>
      <w:r>
        <w:t>based</w:t>
      </w:r>
      <w:r>
        <w:rPr>
          <w:spacing w:val="-2"/>
        </w:rPr>
        <w:t xml:space="preserve"> </w:t>
      </w:r>
      <w:r>
        <w:t>on</w:t>
      </w:r>
      <w:r>
        <w:rPr>
          <w:spacing w:val="-2"/>
        </w:rPr>
        <w:t xml:space="preserve"> </w:t>
      </w:r>
      <w:r>
        <w:t>the</w:t>
      </w:r>
      <w:r>
        <w:rPr>
          <w:spacing w:val="-2"/>
        </w:rPr>
        <w:t xml:space="preserve"> </w:t>
      </w:r>
      <w:r>
        <w:t>facts</w:t>
      </w:r>
      <w:r>
        <w:rPr>
          <w:spacing w:val="-2"/>
        </w:rPr>
        <w:t xml:space="preserve"> </w:t>
      </w:r>
      <w:r>
        <w:t>that</w:t>
      </w:r>
      <w:r>
        <w:rPr>
          <w:spacing w:val="-2"/>
        </w:rPr>
        <w:t xml:space="preserve"> </w:t>
      </w:r>
      <w:r>
        <w:t>were</w:t>
      </w:r>
      <w:r>
        <w:rPr>
          <w:spacing w:val="-2"/>
        </w:rPr>
        <w:t xml:space="preserve"> </w:t>
      </w:r>
      <w:r>
        <w:t>relied</w:t>
      </w:r>
      <w:r>
        <w:rPr>
          <w:spacing w:val="-2"/>
        </w:rPr>
        <w:t xml:space="preserve"> </w:t>
      </w:r>
      <w:r>
        <w:t>on</w:t>
      </w:r>
      <w:r>
        <w:rPr>
          <w:spacing w:val="-2"/>
        </w:rPr>
        <w:t xml:space="preserve"> </w:t>
      </w:r>
      <w:r>
        <w:t>for</w:t>
      </w:r>
      <w:r>
        <w:rPr>
          <w:spacing w:val="-2"/>
        </w:rPr>
        <w:t xml:space="preserve"> </w:t>
      </w:r>
      <w:r>
        <w:t>the</w:t>
      </w:r>
      <w:r>
        <w:rPr>
          <w:spacing w:val="-2"/>
        </w:rPr>
        <w:t xml:space="preserve"> </w:t>
      </w:r>
      <w:r>
        <w:t>original</w:t>
      </w:r>
      <w:r>
        <w:rPr>
          <w:spacing w:val="-2"/>
        </w:rPr>
        <w:t xml:space="preserve"> </w:t>
      </w:r>
      <w:r>
        <w:t>petition.</w:t>
      </w:r>
      <w:r>
        <w:rPr>
          <w:spacing w:val="40"/>
        </w:rPr>
        <w:t xml:space="preserve"> </w:t>
      </w:r>
      <w:r>
        <w:t>This</w:t>
      </w:r>
      <w:r>
        <w:rPr>
          <w:spacing w:val="-2"/>
        </w:rPr>
        <w:t xml:space="preserve"> </w:t>
      </w:r>
      <w:r>
        <w:t>can</w:t>
      </w:r>
      <w:r>
        <w:rPr>
          <w:spacing w:val="-2"/>
        </w:rPr>
        <w:t xml:space="preserve"> </w:t>
      </w:r>
      <w:r>
        <w:t>have serious effects on the ability to protect an individual unable to protect himself or herself.</w:t>
      </w:r>
    </w:p>
    <w:p w14:paraId="3281BF1A" w14:textId="77777777" w:rsidR="00323B91" w:rsidRDefault="00323B91">
      <w:pPr>
        <w:spacing w:line="244" w:lineRule="auto"/>
        <w:sectPr w:rsidR="00323B91">
          <w:pgSz w:w="12240" w:h="15840"/>
          <w:pgMar w:top="660" w:right="600" w:bottom="1080" w:left="1100" w:header="0" w:footer="862" w:gutter="0"/>
          <w:cols w:space="720"/>
        </w:sectPr>
      </w:pPr>
    </w:p>
    <w:p w14:paraId="368D1D1D" w14:textId="77777777" w:rsidR="00323B91" w:rsidRDefault="00767F93">
      <w:pPr>
        <w:spacing w:before="66" w:line="247" w:lineRule="auto"/>
        <w:ind w:left="1060" w:right="902"/>
      </w:pPr>
      <w:bookmarkStart w:id="490" w:name="_bookmark442"/>
      <w:bookmarkEnd w:id="490"/>
      <w:r>
        <w:t>Procedures</w:t>
      </w:r>
      <w:r>
        <w:rPr>
          <w:spacing w:val="-3"/>
        </w:rPr>
        <w:t xml:space="preserve"> </w:t>
      </w:r>
      <w:r>
        <w:t>for</w:t>
      </w:r>
      <w:r>
        <w:rPr>
          <w:spacing w:val="-3"/>
        </w:rPr>
        <w:t xml:space="preserve"> </w:t>
      </w:r>
      <w:r>
        <w:t>emergency</w:t>
      </w:r>
      <w:r>
        <w:rPr>
          <w:spacing w:val="-2"/>
        </w:rPr>
        <w:t xml:space="preserve"> </w:t>
      </w:r>
      <w:r>
        <w:t>protective</w:t>
      </w:r>
      <w:r>
        <w:rPr>
          <w:spacing w:val="-3"/>
        </w:rPr>
        <w:t xml:space="preserve"> </w:t>
      </w:r>
      <w:r>
        <w:t>services</w:t>
      </w:r>
      <w:r>
        <w:rPr>
          <w:spacing w:val="-3"/>
        </w:rPr>
        <w:t xml:space="preserve"> </w:t>
      </w:r>
      <w:r>
        <w:t>and</w:t>
      </w:r>
      <w:r>
        <w:rPr>
          <w:spacing w:val="-3"/>
        </w:rPr>
        <w:t xml:space="preserve"> </w:t>
      </w:r>
      <w:r>
        <w:t>placements</w:t>
      </w:r>
      <w:r>
        <w:rPr>
          <w:spacing w:val="-3"/>
        </w:rPr>
        <w:t xml:space="preserve"> </w:t>
      </w:r>
      <w:r>
        <w:t>are</w:t>
      </w:r>
      <w:r>
        <w:rPr>
          <w:spacing w:val="-3"/>
        </w:rPr>
        <w:t xml:space="preserve"> </w:t>
      </w:r>
      <w:r>
        <w:t>covered</w:t>
      </w:r>
      <w:r>
        <w:rPr>
          <w:spacing w:val="-3"/>
        </w:rPr>
        <w:t xml:space="preserve"> </w:t>
      </w:r>
      <w:r>
        <w:t>in</w:t>
      </w:r>
      <w:r>
        <w:rPr>
          <w:spacing w:val="-3"/>
        </w:rPr>
        <w:t xml:space="preserve"> </w:t>
      </w:r>
      <w:r>
        <w:rPr>
          <w:i/>
        </w:rPr>
        <w:t>Ch.</w:t>
      </w:r>
      <w:r>
        <w:rPr>
          <w:i/>
          <w:spacing w:val="-3"/>
        </w:rPr>
        <w:t xml:space="preserve"> </w:t>
      </w:r>
      <w:r>
        <w:rPr>
          <w:i/>
        </w:rPr>
        <w:t>IV,</w:t>
      </w:r>
      <w:r>
        <w:rPr>
          <w:i/>
          <w:spacing w:val="-3"/>
        </w:rPr>
        <w:t xml:space="preserve"> </w:t>
      </w:r>
      <w:r>
        <w:rPr>
          <w:i/>
        </w:rPr>
        <w:t>Part</w:t>
      </w:r>
      <w:r>
        <w:rPr>
          <w:i/>
          <w:spacing w:val="-3"/>
        </w:rPr>
        <w:t xml:space="preserve"> </w:t>
      </w:r>
      <w:r>
        <w:rPr>
          <w:i/>
        </w:rPr>
        <w:t>G,</w:t>
      </w:r>
      <w:r>
        <w:rPr>
          <w:i/>
          <w:spacing w:val="-3"/>
        </w:rPr>
        <w:t xml:space="preserve"> </w:t>
      </w:r>
      <w:r>
        <w:rPr>
          <w:i/>
        </w:rPr>
        <w:t>and Ch. V, Part C.5, respectively</w:t>
      </w:r>
      <w:r>
        <w:t>, along with the substantive requirements for those proceedings.</w:t>
      </w:r>
    </w:p>
    <w:p w14:paraId="5EA2C51D" w14:textId="77777777" w:rsidR="00323B91" w:rsidRDefault="00767F93">
      <w:pPr>
        <w:pStyle w:val="BodyText"/>
        <w:spacing w:before="178" w:line="247" w:lineRule="auto"/>
        <w:ind w:left="1060" w:right="857"/>
      </w:pPr>
      <w:r>
        <w:t>If</w:t>
      </w:r>
      <w:r>
        <w:rPr>
          <w:spacing w:val="-3"/>
        </w:rPr>
        <w:t xml:space="preserve"> </w:t>
      </w:r>
      <w:r>
        <w:t>the</w:t>
      </w:r>
      <w:r>
        <w:rPr>
          <w:spacing w:val="-3"/>
        </w:rPr>
        <w:t xml:space="preserve"> </w:t>
      </w:r>
      <w:r>
        <w:t>person</w:t>
      </w:r>
      <w:r>
        <w:rPr>
          <w:spacing w:val="-3"/>
        </w:rPr>
        <w:t xml:space="preserve"> </w:t>
      </w:r>
      <w:r>
        <w:t>is</w:t>
      </w:r>
      <w:r>
        <w:rPr>
          <w:spacing w:val="-3"/>
        </w:rPr>
        <w:t xml:space="preserve"> </w:t>
      </w:r>
      <w:r>
        <w:t>in</w:t>
      </w:r>
      <w:r>
        <w:rPr>
          <w:spacing w:val="-3"/>
        </w:rPr>
        <w:t xml:space="preserve"> </w:t>
      </w:r>
      <w:r>
        <w:t>a</w:t>
      </w:r>
      <w:r>
        <w:rPr>
          <w:spacing w:val="-3"/>
        </w:rPr>
        <w:t xml:space="preserve"> </w:t>
      </w:r>
      <w:r>
        <w:t>facility</w:t>
      </w:r>
      <w:r>
        <w:rPr>
          <w:spacing w:val="-2"/>
        </w:rPr>
        <w:t xml:space="preserve"> </w:t>
      </w:r>
      <w:r>
        <w:t>with</w:t>
      </w:r>
      <w:r>
        <w:rPr>
          <w:spacing w:val="-3"/>
        </w:rPr>
        <w:t xml:space="preserve"> </w:t>
      </w:r>
      <w:r>
        <w:t>16</w:t>
      </w:r>
      <w:r>
        <w:rPr>
          <w:spacing w:val="-3"/>
        </w:rPr>
        <w:t xml:space="preserve"> </w:t>
      </w:r>
      <w:r>
        <w:t>or</w:t>
      </w:r>
      <w:r>
        <w:rPr>
          <w:spacing w:val="-3"/>
        </w:rPr>
        <w:t xml:space="preserve"> </w:t>
      </w:r>
      <w:r>
        <w:t>more</w:t>
      </w:r>
      <w:r>
        <w:rPr>
          <w:spacing w:val="-3"/>
        </w:rPr>
        <w:t xml:space="preserve"> </w:t>
      </w:r>
      <w:r>
        <w:t>beds,</w:t>
      </w:r>
      <w:r>
        <w:rPr>
          <w:spacing w:val="-3"/>
        </w:rPr>
        <w:t xml:space="preserve"> </w:t>
      </w:r>
      <w:r>
        <w:t>a</w:t>
      </w:r>
      <w:r>
        <w:rPr>
          <w:spacing w:val="-3"/>
        </w:rPr>
        <w:t xml:space="preserve"> </w:t>
      </w:r>
      <w:r>
        <w:t>petition</w:t>
      </w:r>
      <w:r>
        <w:rPr>
          <w:spacing w:val="-3"/>
        </w:rPr>
        <w:t xml:space="preserve"> </w:t>
      </w:r>
      <w:r>
        <w:t>for</w:t>
      </w:r>
      <w:r>
        <w:rPr>
          <w:spacing w:val="-3"/>
        </w:rPr>
        <w:t xml:space="preserve"> </w:t>
      </w:r>
      <w:r>
        <w:t>protective</w:t>
      </w:r>
      <w:r>
        <w:rPr>
          <w:spacing w:val="-3"/>
        </w:rPr>
        <w:t xml:space="preserve"> </w:t>
      </w:r>
      <w:r>
        <w:t>placement</w:t>
      </w:r>
      <w:r>
        <w:rPr>
          <w:spacing w:val="-3"/>
        </w:rPr>
        <w:t xml:space="preserve"> </w:t>
      </w:r>
      <w:r>
        <w:t>must</w:t>
      </w:r>
      <w:r>
        <w:rPr>
          <w:spacing w:val="-3"/>
        </w:rPr>
        <w:t xml:space="preserve"> </w:t>
      </w:r>
      <w:r>
        <w:t>be</w:t>
      </w:r>
      <w:r>
        <w:rPr>
          <w:spacing w:val="-3"/>
        </w:rPr>
        <w:t xml:space="preserve"> </w:t>
      </w:r>
      <w:r>
        <w:t>filed at the same time as the petition for guardianship.</w:t>
      </w:r>
      <w:r>
        <w:rPr>
          <w:spacing w:val="40"/>
        </w:rPr>
        <w:t xml:space="preserve"> </w:t>
      </w:r>
      <w:r>
        <w:t>This reflects the fact that a guardian does not have authority to consent to continued stay of the individual in the facility.</w:t>
      </w:r>
      <w:r>
        <w:rPr>
          <w:spacing w:val="40"/>
        </w:rPr>
        <w:t xml:space="preserve"> </w:t>
      </w:r>
      <w:r>
        <w:rPr>
          <w:i/>
        </w:rPr>
        <w:t>See Ch.</w:t>
      </w:r>
      <w:r>
        <w:rPr>
          <w:i/>
          <w:spacing w:val="40"/>
        </w:rPr>
        <w:t xml:space="preserve"> </w:t>
      </w:r>
      <w:r>
        <w:rPr>
          <w:i/>
        </w:rPr>
        <w:t>V, Part B.7</w:t>
      </w:r>
      <w:r>
        <w:t>.</w:t>
      </w:r>
    </w:p>
    <w:p w14:paraId="2570D2BD" w14:textId="77777777" w:rsidR="00323B91" w:rsidRDefault="00767F93">
      <w:pPr>
        <w:pStyle w:val="BodyText"/>
        <w:spacing w:before="10"/>
        <w:rPr>
          <w:sz w:val="12"/>
        </w:rPr>
      </w:pPr>
      <w:r>
        <w:rPr>
          <w:noProof/>
        </w:rPr>
        <mc:AlternateContent>
          <mc:Choice Requires="wps">
            <w:drawing>
              <wp:anchor distT="0" distB="0" distL="0" distR="0" simplePos="0" relativeHeight="487671296" behindDoc="1" locked="0" layoutInCell="1" allowOverlap="1" wp14:anchorId="36294F62" wp14:editId="69D7297B">
                <wp:simplePos x="0" y="0"/>
                <wp:positionH relativeFrom="page">
                  <wp:posOffset>1352550</wp:posOffset>
                </wp:positionH>
                <wp:positionV relativeFrom="paragraph">
                  <wp:posOffset>109703</wp:posOffset>
                </wp:positionV>
                <wp:extent cx="5524500" cy="659130"/>
                <wp:effectExtent l="0" t="0" r="0" b="0"/>
                <wp:wrapTopAndBottom/>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659130"/>
                        </a:xfrm>
                        <a:prstGeom prst="rect">
                          <a:avLst/>
                        </a:prstGeom>
                        <a:solidFill>
                          <a:srgbClr val="E0E0E0"/>
                        </a:solidFill>
                      </wps:spPr>
                      <wps:txbx>
                        <w:txbxContent>
                          <w:p w14:paraId="4CC6650F"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This</w:t>
                            </w:r>
                            <w:r>
                              <w:rPr>
                                <w:color w:val="000000"/>
                                <w:spacing w:val="-2"/>
                              </w:rPr>
                              <w:t xml:space="preserve"> </w:t>
                            </w:r>
                            <w:r>
                              <w:rPr>
                                <w:color w:val="000000"/>
                              </w:rPr>
                              <w:t>should</w:t>
                            </w:r>
                            <w:r>
                              <w:rPr>
                                <w:color w:val="000000"/>
                                <w:spacing w:val="-2"/>
                              </w:rPr>
                              <w:t xml:space="preserve"> </w:t>
                            </w:r>
                            <w:r>
                              <w:rPr>
                                <w:color w:val="000000"/>
                              </w:rPr>
                              <w:t>not</w:t>
                            </w:r>
                            <w:r>
                              <w:rPr>
                                <w:color w:val="000000"/>
                                <w:spacing w:val="-2"/>
                              </w:rPr>
                              <w:t xml:space="preserve"> </w:t>
                            </w:r>
                            <w:r>
                              <w:rPr>
                                <w:color w:val="000000"/>
                              </w:rPr>
                              <w:t>apply if</w:t>
                            </w:r>
                            <w:r>
                              <w:rPr>
                                <w:color w:val="000000"/>
                                <w:spacing w:val="-2"/>
                              </w:rPr>
                              <w:t xml:space="preserve"> </w:t>
                            </w:r>
                            <w:r>
                              <w:rPr>
                                <w:color w:val="000000"/>
                              </w:rPr>
                              <w:t>the</w:t>
                            </w:r>
                            <w:r>
                              <w:rPr>
                                <w:color w:val="000000"/>
                                <w:spacing w:val="-2"/>
                              </w:rPr>
                              <w:t xml:space="preserve"> </w:t>
                            </w:r>
                            <w:r>
                              <w:rPr>
                                <w:color w:val="000000"/>
                              </w:rPr>
                              <w:t>petition</w:t>
                            </w:r>
                            <w:r>
                              <w:rPr>
                                <w:color w:val="000000"/>
                                <w:spacing w:val="-2"/>
                              </w:rPr>
                              <w:t xml:space="preserve"> </w:t>
                            </w:r>
                            <w:r>
                              <w:rPr>
                                <w:color w:val="000000"/>
                              </w:rPr>
                              <w:t>is</w:t>
                            </w:r>
                            <w:r>
                              <w:rPr>
                                <w:color w:val="000000"/>
                                <w:spacing w:val="-2"/>
                              </w:rPr>
                              <w:t xml:space="preserve"> </w:t>
                            </w:r>
                            <w:r>
                              <w:rPr>
                                <w:color w:val="000000"/>
                              </w:rPr>
                              <w:t>only</w:t>
                            </w:r>
                            <w:r>
                              <w:rPr>
                                <w:color w:val="000000"/>
                                <w:spacing w:val="-1"/>
                              </w:rPr>
                              <w:t xml:space="preserve"> </w:t>
                            </w:r>
                            <w:r>
                              <w:rPr>
                                <w:color w:val="000000"/>
                              </w:rPr>
                              <w:t>for</w:t>
                            </w:r>
                            <w:r>
                              <w:rPr>
                                <w:color w:val="000000"/>
                                <w:spacing w:val="-2"/>
                              </w:rPr>
                              <w:t xml:space="preserve"> </w:t>
                            </w:r>
                            <w:r>
                              <w:rPr>
                                <w:color w:val="000000"/>
                              </w:rPr>
                              <w:t>financial</w:t>
                            </w:r>
                            <w:r>
                              <w:rPr>
                                <w:color w:val="000000"/>
                                <w:spacing w:val="-2"/>
                              </w:rPr>
                              <w:t xml:space="preserve"> </w:t>
                            </w:r>
                            <w:r>
                              <w:rPr>
                                <w:color w:val="000000"/>
                              </w:rPr>
                              <w:t>guardianship,</w:t>
                            </w:r>
                            <w:r>
                              <w:rPr>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right to consent to continued stay will be reserved to the individual, or if the intent is that the person will not remain in the facility after the guardianship is ordered.</w:t>
                            </w:r>
                            <w:r>
                              <w:rPr>
                                <w:color w:val="000000"/>
                                <w:spacing w:val="40"/>
                              </w:rPr>
                              <w:t xml:space="preserve"> </w:t>
                            </w:r>
                            <w:r>
                              <w:rPr>
                                <w:color w:val="000000"/>
                              </w:rPr>
                              <w:t>However, it may be necessary to file the petition for protective placement, even if it will not ultimately be needed.</w:t>
                            </w:r>
                          </w:p>
                        </w:txbxContent>
                      </wps:txbx>
                      <wps:bodyPr wrap="square" lIns="0" tIns="0" rIns="0" bIns="0" rtlCol="0">
                        <a:noAutofit/>
                      </wps:bodyPr>
                    </wps:wsp>
                  </a:graphicData>
                </a:graphic>
              </wp:anchor>
            </w:drawing>
          </mc:Choice>
          <mc:Fallback>
            <w:pict>
              <v:shape w14:anchorId="36294F62" id="Textbox 209" o:spid="_x0000_s1091" type="#_x0000_t202" style="position:absolute;margin-left:106.5pt;margin-top:8.65pt;width:435pt;height:51.9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" fillcolor="#e0e0e0" stroked="f">
                <v:textbox inset="0,0,0,0">
                  <w:txbxContent>
                    <w:p w14:paraId="4CC6650F"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This</w:t>
                      </w:r>
                      <w:r>
                        <w:rPr>
                          <w:color w:val="000000"/>
                          <w:spacing w:val="-2"/>
                        </w:rPr>
                        <w:t xml:space="preserve"> </w:t>
                      </w:r>
                      <w:r>
                        <w:rPr>
                          <w:color w:val="000000"/>
                        </w:rPr>
                        <w:t>should</w:t>
                      </w:r>
                      <w:r>
                        <w:rPr>
                          <w:color w:val="000000"/>
                          <w:spacing w:val="-2"/>
                        </w:rPr>
                        <w:t xml:space="preserve"> </w:t>
                      </w:r>
                      <w:r>
                        <w:rPr>
                          <w:color w:val="000000"/>
                        </w:rPr>
                        <w:t>not</w:t>
                      </w:r>
                      <w:r>
                        <w:rPr>
                          <w:color w:val="000000"/>
                          <w:spacing w:val="-2"/>
                        </w:rPr>
                        <w:t xml:space="preserve"> </w:t>
                      </w:r>
                      <w:r>
                        <w:rPr>
                          <w:color w:val="000000"/>
                        </w:rPr>
                        <w:t>apply if</w:t>
                      </w:r>
                      <w:r>
                        <w:rPr>
                          <w:color w:val="000000"/>
                          <w:spacing w:val="-2"/>
                        </w:rPr>
                        <w:t xml:space="preserve"> </w:t>
                      </w:r>
                      <w:r>
                        <w:rPr>
                          <w:color w:val="000000"/>
                        </w:rPr>
                        <w:t>the</w:t>
                      </w:r>
                      <w:r>
                        <w:rPr>
                          <w:color w:val="000000"/>
                          <w:spacing w:val="-2"/>
                        </w:rPr>
                        <w:t xml:space="preserve"> </w:t>
                      </w:r>
                      <w:r>
                        <w:rPr>
                          <w:color w:val="000000"/>
                        </w:rPr>
                        <w:t>petition</w:t>
                      </w:r>
                      <w:r>
                        <w:rPr>
                          <w:color w:val="000000"/>
                          <w:spacing w:val="-2"/>
                        </w:rPr>
                        <w:t xml:space="preserve"> </w:t>
                      </w:r>
                      <w:r>
                        <w:rPr>
                          <w:color w:val="000000"/>
                        </w:rPr>
                        <w:t>is</w:t>
                      </w:r>
                      <w:r>
                        <w:rPr>
                          <w:color w:val="000000"/>
                          <w:spacing w:val="-2"/>
                        </w:rPr>
                        <w:t xml:space="preserve"> </w:t>
                      </w:r>
                      <w:r>
                        <w:rPr>
                          <w:color w:val="000000"/>
                        </w:rPr>
                        <w:t>only</w:t>
                      </w:r>
                      <w:r>
                        <w:rPr>
                          <w:color w:val="000000"/>
                          <w:spacing w:val="-1"/>
                        </w:rPr>
                        <w:t xml:space="preserve"> </w:t>
                      </w:r>
                      <w:r>
                        <w:rPr>
                          <w:color w:val="000000"/>
                        </w:rPr>
                        <w:t>for</w:t>
                      </w:r>
                      <w:r>
                        <w:rPr>
                          <w:color w:val="000000"/>
                          <w:spacing w:val="-2"/>
                        </w:rPr>
                        <w:t xml:space="preserve"> </w:t>
                      </w:r>
                      <w:r>
                        <w:rPr>
                          <w:color w:val="000000"/>
                        </w:rPr>
                        <w:t>financial</w:t>
                      </w:r>
                      <w:r>
                        <w:rPr>
                          <w:color w:val="000000"/>
                          <w:spacing w:val="-2"/>
                        </w:rPr>
                        <w:t xml:space="preserve"> </w:t>
                      </w:r>
                      <w:r>
                        <w:rPr>
                          <w:color w:val="000000"/>
                        </w:rPr>
                        <w:t>guardianship,</w:t>
                      </w:r>
                      <w:r>
                        <w:rPr>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right to consent to continued stay will be reserved to the individual, or if the intent is that the person will not remain in the facility after the guardianship is ordered.</w:t>
                      </w:r>
                      <w:r>
                        <w:rPr>
                          <w:color w:val="000000"/>
                          <w:spacing w:val="40"/>
                        </w:rPr>
                        <w:t xml:space="preserve"> </w:t>
                      </w:r>
                      <w:r>
                        <w:rPr>
                          <w:color w:val="000000"/>
                        </w:rPr>
                        <w:t>However, it may be necessary to file the petition for protective placement, even if it will not ultimately be needed.</w:t>
                      </w:r>
                    </w:p>
                  </w:txbxContent>
                </v:textbox>
                <w10:wrap type="topAndBottom" anchorx="page"/>
              </v:shape>
            </w:pict>
          </mc:Fallback>
        </mc:AlternateContent>
      </w:r>
    </w:p>
    <w:p w14:paraId="74515108" w14:textId="77777777" w:rsidR="00323B91" w:rsidRDefault="00767F93">
      <w:pPr>
        <w:pStyle w:val="Heading5"/>
        <w:numPr>
          <w:ilvl w:val="1"/>
          <w:numId w:val="15"/>
        </w:numPr>
        <w:tabs>
          <w:tab w:val="left" w:pos="1058"/>
        </w:tabs>
        <w:ind w:left="1058" w:hanging="358"/>
      </w:pPr>
      <w:r>
        <w:t>Can</w:t>
      </w:r>
      <w:r>
        <w:rPr>
          <w:spacing w:val="-5"/>
        </w:rPr>
        <w:t xml:space="preserve"> </w:t>
      </w:r>
      <w:r>
        <w:t>a</w:t>
      </w:r>
      <w:r>
        <w:rPr>
          <w:spacing w:val="-5"/>
        </w:rPr>
        <w:t xml:space="preserve"> </w:t>
      </w:r>
      <w:r>
        <w:t>petition</w:t>
      </w:r>
      <w:r>
        <w:rPr>
          <w:spacing w:val="-5"/>
        </w:rPr>
        <w:t xml:space="preserve"> </w:t>
      </w:r>
      <w:r>
        <w:t>for</w:t>
      </w:r>
      <w:r>
        <w:rPr>
          <w:spacing w:val="-5"/>
        </w:rPr>
        <w:t xml:space="preserve"> </w:t>
      </w:r>
      <w:r>
        <w:t>commitment</w:t>
      </w:r>
      <w:r>
        <w:rPr>
          <w:spacing w:val="-5"/>
        </w:rPr>
        <w:t xml:space="preserve"> </w:t>
      </w:r>
      <w:r>
        <w:t>be</w:t>
      </w:r>
      <w:r>
        <w:rPr>
          <w:spacing w:val="-5"/>
        </w:rPr>
        <w:t xml:space="preserve"> </w:t>
      </w:r>
      <w:r>
        <w:t>converted</w:t>
      </w:r>
      <w:r>
        <w:rPr>
          <w:spacing w:val="-5"/>
        </w:rPr>
        <w:t xml:space="preserve"> </w:t>
      </w:r>
      <w:r>
        <w:t>to</w:t>
      </w:r>
      <w:r>
        <w:rPr>
          <w:spacing w:val="-6"/>
        </w:rPr>
        <w:t xml:space="preserve"> </w:t>
      </w:r>
      <w:r>
        <w:t>a</w:t>
      </w:r>
      <w:r>
        <w:rPr>
          <w:spacing w:val="-5"/>
        </w:rPr>
        <w:t xml:space="preserve"> </w:t>
      </w:r>
      <w:r>
        <w:t>petition</w:t>
      </w:r>
      <w:r>
        <w:rPr>
          <w:spacing w:val="-5"/>
        </w:rPr>
        <w:t xml:space="preserve"> </w:t>
      </w:r>
      <w:r>
        <w:t>for</w:t>
      </w:r>
      <w:r>
        <w:rPr>
          <w:spacing w:val="-5"/>
        </w:rPr>
        <w:t xml:space="preserve"> </w:t>
      </w:r>
      <w:r>
        <w:t>protective</w:t>
      </w:r>
      <w:r>
        <w:rPr>
          <w:spacing w:val="-5"/>
        </w:rPr>
        <w:t xml:space="preserve"> </w:t>
      </w:r>
      <w:r>
        <w:t>placement</w:t>
      </w:r>
      <w:r>
        <w:rPr>
          <w:spacing w:val="-4"/>
        </w:rPr>
        <w:t xml:space="preserve"> </w:t>
      </w:r>
      <w:r>
        <w:t>or</w:t>
      </w:r>
      <w:r>
        <w:rPr>
          <w:spacing w:val="-5"/>
        </w:rPr>
        <w:t xml:space="preserve"> </w:t>
      </w:r>
      <w:r>
        <w:rPr>
          <w:spacing w:val="-2"/>
        </w:rPr>
        <w:t>services?</w:t>
      </w:r>
    </w:p>
    <w:p w14:paraId="6E9E9ED5" w14:textId="77777777" w:rsidR="00323B91" w:rsidRDefault="00767F93">
      <w:pPr>
        <w:pStyle w:val="BodyText"/>
        <w:spacing w:before="185" w:line="244" w:lineRule="auto"/>
        <w:ind w:left="1060" w:right="919"/>
      </w:pPr>
      <w:r>
        <w:t>Sometimes, it is unclear at the time a person is detained or a petition is filed whether the individual</w:t>
      </w:r>
      <w:r>
        <w:rPr>
          <w:spacing w:val="-4"/>
        </w:rPr>
        <w:t xml:space="preserve"> </w:t>
      </w:r>
      <w:r>
        <w:t>can</w:t>
      </w:r>
      <w:r>
        <w:rPr>
          <w:spacing w:val="-4"/>
        </w:rPr>
        <w:t xml:space="preserve"> </w:t>
      </w:r>
      <w:r>
        <w:t>be</w:t>
      </w:r>
      <w:r>
        <w:rPr>
          <w:spacing w:val="-4"/>
        </w:rPr>
        <w:t xml:space="preserve"> </w:t>
      </w:r>
      <w:r>
        <w:t>best</w:t>
      </w:r>
      <w:r>
        <w:rPr>
          <w:spacing w:val="-4"/>
        </w:rPr>
        <w:t xml:space="preserve"> </w:t>
      </w:r>
      <w:r>
        <w:t>served</w:t>
      </w:r>
      <w:r>
        <w:rPr>
          <w:spacing w:val="-4"/>
        </w:rPr>
        <w:t xml:space="preserve"> </w:t>
      </w:r>
      <w:r>
        <w:t>through</w:t>
      </w:r>
      <w:r>
        <w:rPr>
          <w:spacing w:val="-4"/>
        </w:rPr>
        <w:t xml:space="preserve"> </w:t>
      </w:r>
      <w:r>
        <w:t>commitment</w:t>
      </w:r>
      <w:r>
        <w:rPr>
          <w:spacing w:val="-4"/>
        </w:rPr>
        <w:t xml:space="preserve"> </w:t>
      </w:r>
      <w:r>
        <w:t>under</w:t>
      </w:r>
      <w:r>
        <w:rPr>
          <w:spacing w:val="-4"/>
        </w:rPr>
        <w:t xml:space="preserve"> </w:t>
      </w:r>
      <w:r>
        <w:t>Ch.</w:t>
      </w:r>
      <w:r>
        <w:rPr>
          <w:spacing w:val="-4"/>
        </w:rPr>
        <w:t xml:space="preserve"> </w:t>
      </w:r>
      <w:r>
        <w:t>51</w:t>
      </w:r>
      <w:r>
        <w:rPr>
          <w:spacing w:val="-4"/>
        </w:rPr>
        <w:t xml:space="preserve"> </w:t>
      </w:r>
      <w:r>
        <w:t>or</w:t>
      </w:r>
      <w:r>
        <w:rPr>
          <w:spacing w:val="-4"/>
        </w:rPr>
        <w:t xml:space="preserve"> </w:t>
      </w:r>
      <w:r>
        <w:t>protective</w:t>
      </w:r>
      <w:r>
        <w:rPr>
          <w:spacing w:val="-4"/>
        </w:rPr>
        <w:t xml:space="preserve"> </w:t>
      </w:r>
      <w:r>
        <w:t>services/placement under Ch. 55.</w:t>
      </w:r>
      <w:r>
        <w:rPr>
          <w:spacing w:val="40"/>
        </w:rPr>
        <w:t xml:space="preserve"> </w:t>
      </w:r>
      <w:r>
        <w:t>If the matter is first initiated as a commitment, there are two stages at which a court can convert a commitment petition into one for guardianship and protective placement or services.</w:t>
      </w:r>
      <w:r>
        <w:rPr>
          <w:spacing w:val="40"/>
        </w:rPr>
        <w:t xml:space="preserve"> </w:t>
      </w:r>
      <w:r>
        <w:t>The provisions are different, depending on the stage in the commitment proceeding:</w:t>
      </w:r>
    </w:p>
    <w:p w14:paraId="56404631" w14:textId="77777777" w:rsidR="00323B91" w:rsidRDefault="00767F93">
      <w:pPr>
        <w:pStyle w:val="ListParagraph"/>
        <w:numPr>
          <w:ilvl w:val="0"/>
          <w:numId w:val="5"/>
        </w:numPr>
        <w:tabs>
          <w:tab w:val="left" w:pos="1419"/>
        </w:tabs>
        <w:spacing w:before="171" w:line="247" w:lineRule="auto"/>
        <w:ind w:right="909"/>
        <w:rPr>
          <w:i/>
        </w:rPr>
      </w:pPr>
      <w:r>
        <w:t>If a petition for a Ch. 51 commitment has been filed and the person is being detained, the court must hold a probable cause hearing within 72 hours.</w:t>
      </w:r>
      <w:r>
        <w:rPr>
          <w:spacing w:val="40"/>
        </w:rPr>
        <w:t xml:space="preserve"> </w:t>
      </w:r>
      <w:r>
        <w:t>After that hearing, the court may determine that there is probable cause to believe that the individual meets the standards for guardianship and a court order for protective placement or services (and that this would be a better way to handle the situation than proceeding with commitment).</w:t>
      </w:r>
      <w:hyperlink w:anchor="_bookmark443" w:history="1">
        <w:r>
          <w:rPr>
            <w:vertAlign w:val="superscript"/>
          </w:rPr>
          <w:t>335</w:t>
        </w:r>
      </w:hyperlink>
      <w:r>
        <w:rPr>
          <w:spacing w:val="40"/>
        </w:rPr>
        <w:t xml:space="preserve"> </w:t>
      </w:r>
      <w:r>
        <w:t>If it does so, the court may, without further notice, appoint a temporary guardian (if there is no permanent guardian)</w:t>
      </w:r>
      <w:r>
        <w:rPr>
          <w:spacing w:val="-2"/>
        </w:rPr>
        <w:t xml:space="preserve"> </w:t>
      </w:r>
      <w:r>
        <w:t>and</w:t>
      </w:r>
      <w:r>
        <w:rPr>
          <w:spacing w:val="-2"/>
        </w:rPr>
        <w:t xml:space="preserve"> </w:t>
      </w:r>
      <w:r>
        <w:t>order</w:t>
      </w:r>
      <w:r>
        <w:rPr>
          <w:spacing w:val="-2"/>
        </w:rPr>
        <w:t xml:space="preserve"> </w:t>
      </w:r>
      <w:r>
        <w:t>temporary</w:t>
      </w:r>
      <w:r>
        <w:rPr>
          <w:spacing w:val="-1"/>
        </w:rPr>
        <w:t xml:space="preserve"> </w:t>
      </w:r>
      <w:r>
        <w:t>protective</w:t>
      </w:r>
      <w:r>
        <w:rPr>
          <w:spacing w:val="-2"/>
        </w:rPr>
        <w:t xml:space="preserve"> </w:t>
      </w:r>
      <w:r>
        <w:t>placement</w:t>
      </w:r>
      <w:r>
        <w:rPr>
          <w:spacing w:val="-2"/>
        </w:rPr>
        <w:t xml:space="preserve"> </w:t>
      </w:r>
      <w:r>
        <w:t>or</w:t>
      </w:r>
      <w:r>
        <w:rPr>
          <w:spacing w:val="-2"/>
        </w:rPr>
        <w:t xml:space="preserve"> </w:t>
      </w:r>
      <w:r>
        <w:t>services</w:t>
      </w:r>
      <w:r>
        <w:rPr>
          <w:spacing w:val="-2"/>
        </w:rPr>
        <w:t xml:space="preserve"> </w:t>
      </w:r>
      <w:r>
        <w:t>for</w:t>
      </w:r>
      <w:r>
        <w:rPr>
          <w:spacing w:val="-2"/>
        </w:rPr>
        <w:t xml:space="preserve"> </w:t>
      </w:r>
      <w:r>
        <w:t>a</w:t>
      </w:r>
      <w:r>
        <w:rPr>
          <w:spacing w:val="-2"/>
        </w:rPr>
        <w:t xml:space="preserve"> </w:t>
      </w:r>
      <w:r>
        <w:t>period</w:t>
      </w:r>
      <w:r>
        <w:rPr>
          <w:spacing w:val="-2"/>
        </w:rPr>
        <w:t xml:space="preserve"> </w:t>
      </w:r>
      <w:r>
        <w:t>of</w:t>
      </w:r>
      <w:r>
        <w:rPr>
          <w:spacing w:val="-2"/>
        </w:rPr>
        <w:t xml:space="preserve"> </w:t>
      </w:r>
      <w:r>
        <w:t>up</w:t>
      </w:r>
      <w:r>
        <w:rPr>
          <w:spacing w:val="-2"/>
        </w:rPr>
        <w:t xml:space="preserve"> </w:t>
      </w:r>
      <w:r>
        <w:t>to</w:t>
      </w:r>
      <w:r>
        <w:rPr>
          <w:spacing w:val="-2"/>
        </w:rPr>
        <w:t xml:space="preserve"> </w:t>
      </w:r>
      <w:r>
        <w:t>30</w:t>
      </w:r>
      <w:r>
        <w:rPr>
          <w:spacing w:val="-2"/>
        </w:rPr>
        <w:t xml:space="preserve"> </w:t>
      </w:r>
      <w:r>
        <w:t>days. The court may then proceed as if a protective placement petition had been filed.</w:t>
      </w:r>
      <w:r>
        <w:rPr>
          <w:spacing w:val="40"/>
        </w:rPr>
        <w:t xml:space="preserve"> </w:t>
      </w:r>
      <w:r>
        <w:t>While the statute does not say that a new petition is required, a guardianship petition will be needed if there</w:t>
      </w:r>
      <w:r>
        <w:rPr>
          <w:spacing w:val="-4"/>
        </w:rPr>
        <w:t xml:space="preserve"> </w:t>
      </w:r>
      <w:r>
        <w:t>is</w:t>
      </w:r>
      <w:r>
        <w:rPr>
          <w:spacing w:val="-4"/>
        </w:rPr>
        <w:t xml:space="preserve"> </w:t>
      </w:r>
      <w:r>
        <w:t>no</w:t>
      </w:r>
      <w:r>
        <w:rPr>
          <w:spacing w:val="-4"/>
        </w:rPr>
        <w:t xml:space="preserve"> </w:t>
      </w:r>
      <w:r>
        <w:t>permanent</w:t>
      </w:r>
      <w:r>
        <w:rPr>
          <w:spacing w:val="-4"/>
        </w:rPr>
        <w:t xml:space="preserve"> </w:t>
      </w:r>
      <w:r>
        <w:t>guardian.</w:t>
      </w:r>
      <w:r>
        <w:rPr>
          <w:spacing w:val="80"/>
        </w:rPr>
        <w:t xml:space="preserve"> </w:t>
      </w:r>
      <w:r>
        <w:t>In</w:t>
      </w:r>
      <w:r>
        <w:rPr>
          <w:spacing w:val="-4"/>
        </w:rPr>
        <w:t xml:space="preserve"> </w:t>
      </w:r>
      <w:r>
        <w:t>addition,</w:t>
      </w:r>
      <w:r>
        <w:rPr>
          <w:spacing w:val="-4"/>
        </w:rPr>
        <w:t xml:space="preserve"> </w:t>
      </w:r>
      <w:r>
        <w:t>protective</w:t>
      </w:r>
      <w:r>
        <w:rPr>
          <w:spacing w:val="-4"/>
        </w:rPr>
        <w:t xml:space="preserve"> </w:t>
      </w:r>
      <w:r>
        <w:t>services/placement</w:t>
      </w:r>
      <w:r>
        <w:rPr>
          <w:spacing w:val="-4"/>
        </w:rPr>
        <w:t xml:space="preserve"> </w:t>
      </w:r>
      <w:r>
        <w:t>proceedings</w:t>
      </w:r>
      <w:r>
        <w:rPr>
          <w:spacing w:val="-4"/>
        </w:rPr>
        <w:t xml:space="preserve"> </w:t>
      </w:r>
      <w:r>
        <w:t>have requirements for notice to third parties that are different from those for commitment.</w:t>
      </w:r>
      <w:r>
        <w:rPr>
          <w:spacing w:val="40"/>
        </w:rPr>
        <w:t xml:space="preserve"> </w:t>
      </w:r>
      <w:r>
        <w:rPr>
          <w:i/>
        </w:rPr>
        <w:t>See Part E, below.</w:t>
      </w:r>
      <w:r>
        <w:rPr>
          <w:i/>
          <w:spacing w:val="40"/>
        </w:rPr>
        <w:t xml:space="preserve"> </w:t>
      </w:r>
      <w:r>
        <w:t>It is hard to see how these can be met without filing a petition specific to protective placement.</w:t>
      </w:r>
      <w:r>
        <w:rPr>
          <w:spacing w:val="40"/>
        </w:rPr>
        <w:t xml:space="preserve"> </w:t>
      </w:r>
      <w:r>
        <w:t>Requirements for a medical/psychological report and comprehensive evaluation would also have to be met.</w:t>
      </w:r>
      <w:r>
        <w:rPr>
          <w:spacing w:val="40"/>
        </w:rPr>
        <w:t xml:space="preserve"> </w:t>
      </w:r>
      <w:r>
        <w:rPr>
          <w:i/>
        </w:rPr>
        <w:t>See Part F, below.</w:t>
      </w:r>
    </w:p>
    <w:p w14:paraId="7AD1A688" w14:textId="77777777" w:rsidR="00323B91" w:rsidRDefault="00767F93">
      <w:pPr>
        <w:pStyle w:val="ListParagraph"/>
        <w:numPr>
          <w:ilvl w:val="0"/>
          <w:numId w:val="5"/>
        </w:numPr>
        <w:tabs>
          <w:tab w:val="left" w:pos="1419"/>
        </w:tabs>
        <w:spacing w:before="148" w:line="244" w:lineRule="auto"/>
        <w:ind w:right="871"/>
      </w:pPr>
      <w:r>
        <w:t>If the court holds a full hearing on a petition for commitment and finds that the person does not meet standards for commitment but does meet standards for guardianship and protective placement or services, the court may, without further notice, appoint a temporary guardian and order temporary protective placement or services under Ch. 55 for a period of up to 30 days.</w:t>
      </w:r>
      <w:hyperlink w:anchor="_bookmark444" w:history="1">
        <w:r>
          <w:rPr>
            <w:vertAlign w:val="superscript"/>
          </w:rPr>
          <w:t>336</w:t>
        </w:r>
      </w:hyperlink>
      <w:r>
        <w:rPr>
          <w:spacing w:val="80"/>
        </w:rPr>
        <w:t xml:space="preserve"> </w:t>
      </w:r>
      <w:r>
        <w:t>A new petition for guardianship and/or protective placement or services must be filed before permanent protective placement or services can be ordered.</w:t>
      </w:r>
      <w:r>
        <w:rPr>
          <w:spacing w:val="40"/>
        </w:rPr>
        <w:t xml:space="preserve"> </w:t>
      </w:r>
      <w:r>
        <w:t>If the person is in a treatment facility, the person may remain in the facility during the period of temporary placement if no other facility is available.</w:t>
      </w:r>
      <w:r>
        <w:rPr>
          <w:spacing w:val="40"/>
        </w:rPr>
        <w:t xml:space="preserve"> </w:t>
      </w:r>
      <w:r>
        <w:t>(It is not clear whether this exception extends to continued</w:t>
      </w:r>
      <w:r>
        <w:rPr>
          <w:spacing w:val="-3"/>
        </w:rPr>
        <w:t xml:space="preserve"> </w:t>
      </w:r>
      <w:r>
        <w:t>placement</w:t>
      </w:r>
      <w:r>
        <w:rPr>
          <w:spacing w:val="-3"/>
        </w:rPr>
        <w:t xml:space="preserve"> </w:t>
      </w:r>
      <w:r>
        <w:t>to</w:t>
      </w:r>
      <w:r>
        <w:rPr>
          <w:spacing w:val="-3"/>
        </w:rPr>
        <w:t xml:space="preserve"> </w:t>
      </w:r>
      <w:r>
        <w:t>an</w:t>
      </w:r>
      <w:r>
        <w:rPr>
          <w:spacing w:val="-3"/>
        </w:rPr>
        <w:t xml:space="preserve"> </w:t>
      </w:r>
      <w:r>
        <w:t>inpatient</w:t>
      </w:r>
      <w:r>
        <w:rPr>
          <w:spacing w:val="-3"/>
        </w:rPr>
        <w:t xml:space="preserve"> </w:t>
      </w:r>
      <w:r>
        <w:t>unit</w:t>
      </w:r>
      <w:r>
        <w:rPr>
          <w:spacing w:val="-3"/>
        </w:rPr>
        <w:t xml:space="preserve"> </w:t>
      </w:r>
      <w:r>
        <w:t>for</w:t>
      </w:r>
      <w:r>
        <w:rPr>
          <w:spacing w:val="-3"/>
        </w:rPr>
        <w:t xml:space="preserve"> </w:t>
      </w:r>
      <w:r>
        <w:t>people</w:t>
      </w:r>
      <w:r>
        <w:rPr>
          <w:spacing w:val="-3"/>
        </w:rPr>
        <w:t xml:space="preserve"> </w:t>
      </w:r>
      <w:r>
        <w:t>with</w:t>
      </w:r>
      <w:r>
        <w:rPr>
          <w:spacing w:val="-3"/>
        </w:rPr>
        <w:t xml:space="preserve"> </w:t>
      </w:r>
      <w:r>
        <w:t>acute</w:t>
      </w:r>
      <w:r>
        <w:rPr>
          <w:spacing w:val="-3"/>
        </w:rPr>
        <w:t xml:space="preserve"> </w:t>
      </w:r>
      <w:r>
        <w:t>mental</w:t>
      </w:r>
      <w:r>
        <w:rPr>
          <w:spacing w:val="-3"/>
        </w:rPr>
        <w:t xml:space="preserve"> </w:t>
      </w:r>
      <w:r>
        <w:t>illness.)</w:t>
      </w:r>
      <w:r>
        <w:rPr>
          <w:spacing w:val="40"/>
        </w:rPr>
        <w:t xml:space="preserve"> </w:t>
      </w:r>
      <w:r>
        <w:t>The</w:t>
      </w:r>
      <w:r>
        <w:rPr>
          <w:spacing w:val="-3"/>
        </w:rPr>
        <w:t xml:space="preserve"> </w:t>
      </w:r>
      <w:r>
        <w:t>court</w:t>
      </w:r>
      <w:r>
        <w:rPr>
          <w:spacing w:val="-3"/>
        </w:rPr>
        <w:t xml:space="preserve"> </w:t>
      </w:r>
      <w:r>
        <w:t>may order psychotropic medication as a temporary protective service if it finds that there is probable cause to believe the individual is not competent to refuse psychotropic medication and that the medication ordered will have therapeutic value and will not unreasonably impair the ability of the individual to prepare for and participate in the legal proceedings.</w:t>
      </w:r>
    </w:p>
    <w:p w14:paraId="57EE9C5A" w14:textId="77777777" w:rsidR="00323B91" w:rsidRDefault="00767F93">
      <w:pPr>
        <w:pStyle w:val="BodyText"/>
        <w:spacing w:before="5"/>
        <w:rPr>
          <w:sz w:val="14"/>
        </w:rPr>
      </w:pPr>
      <w:r>
        <w:rPr>
          <w:noProof/>
        </w:rPr>
        <mc:AlternateContent>
          <mc:Choice Requires="wps">
            <w:drawing>
              <wp:anchor distT="0" distB="0" distL="0" distR="0" simplePos="0" relativeHeight="487671808" behindDoc="1" locked="0" layoutInCell="1" allowOverlap="1" wp14:anchorId="7E5F4D70" wp14:editId="292AC843">
                <wp:simplePos x="0" y="0"/>
                <wp:positionH relativeFrom="page">
                  <wp:posOffset>1352550</wp:posOffset>
                </wp:positionH>
                <wp:positionV relativeFrom="paragraph">
                  <wp:posOffset>120696</wp:posOffset>
                </wp:positionV>
                <wp:extent cx="5524500" cy="494665"/>
                <wp:effectExtent l="0" t="0" r="0" b="0"/>
                <wp:wrapTopAndBottom/>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4665"/>
                        </a:xfrm>
                        <a:prstGeom prst="rect">
                          <a:avLst/>
                        </a:prstGeom>
                        <a:solidFill>
                          <a:srgbClr val="E0E0E0"/>
                        </a:solidFill>
                      </wps:spPr>
                      <wps:txbx>
                        <w:txbxContent>
                          <w:p w14:paraId="47AED56B" w14:textId="77777777" w:rsidR="00323B91" w:rsidRDefault="00767F93">
                            <w:pPr>
                              <w:pStyle w:val="BodyText"/>
                              <w:spacing w:before="4" w:line="244" w:lineRule="auto"/>
                              <w:ind w:left="390" w:right="54" w:hanging="360"/>
                              <w:rPr>
                                <w:color w:val="000000"/>
                              </w:rPr>
                            </w:pPr>
                            <w:r>
                              <w:rPr>
                                <w:b/>
                                <w:color w:val="000000"/>
                              </w:rPr>
                              <w:t>COMMENT</w:t>
                            </w:r>
                            <w:r>
                              <w:rPr>
                                <w:b/>
                                <w:color w:val="000000"/>
                                <w:spacing w:val="-3"/>
                              </w:rPr>
                              <w:t xml:space="preserve"> </w:t>
                            </w:r>
                            <w:r>
                              <w:rPr>
                                <w:b/>
                                <w:color w:val="000000"/>
                              </w:rPr>
                              <w:t>1:</w:t>
                            </w:r>
                            <w:r>
                              <w:rPr>
                                <w:b/>
                                <w:color w:val="000000"/>
                                <w:spacing w:val="40"/>
                              </w:rPr>
                              <w:t xml:space="preserve"> </w:t>
                            </w:r>
                            <w:r>
                              <w:rPr>
                                <w:color w:val="000000"/>
                              </w:rPr>
                              <w:t>If</w:t>
                            </w:r>
                            <w:r>
                              <w:rPr>
                                <w:color w:val="000000"/>
                                <w:spacing w:val="-3"/>
                              </w:rPr>
                              <w:t xml:space="preserve"> </w:t>
                            </w:r>
                            <w:r>
                              <w:rPr>
                                <w:color w:val="000000"/>
                              </w:rPr>
                              <w:t>this</w:t>
                            </w:r>
                            <w:r>
                              <w:rPr>
                                <w:color w:val="000000"/>
                                <w:spacing w:val="-3"/>
                              </w:rPr>
                              <w:t xml:space="preserve"> </w:t>
                            </w:r>
                            <w:r>
                              <w:rPr>
                                <w:color w:val="000000"/>
                              </w:rPr>
                              <w:t>provision</w:t>
                            </w:r>
                            <w:r>
                              <w:rPr>
                                <w:color w:val="000000"/>
                                <w:spacing w:val="-3"/>
                              </w:rPr>
                              <w:t xml:space="preserve"> </w:t>
                            </w:r>
                            <w:r>
                              <w:rPr>
                                <w:color w:val="000000"/>
                              </w:rPr>
                              <w:t>is</w:t>
                            </w:r>
                            <w:r>
                              <w:rPr>
                                <w:color w:val="000000"/>
                                <w:spacing w:val="-3"/>
                              </w:rPr>
                              <w:t xml:space="preserve"> </w:t>
                            </w:r>
                            <w:r>
                              <w:rPr>
                                <w:color w:val="000000"/>
                              </w:rPr>
                              <w:t>used</w:t>
                            </w:r>
                            <w:r>
                              <w:rPr>
                                <w:color w:val="000000"/>
                                <w:spacing w:val="-3"/>
                              </w:rPr>
                              <w:t xml:space="preserve"> </w:t>
                            </w:r>
                            <w:r>
                              <w:rPr>
                                <w:color w:val="000000"/>
                              </w:rPr>
                              <w:t>to</w:t>
                            </w:r>
                            <w:r>
                              <w:rPr>
                                <w:color w:val="000000"/>
                                <w:spacing w:val="-3"/>
                              </w:rPr>
                              <w:t xml:space="preserve"> </w:t>
                            </w:r>
                            <w:r>
                              <w:rPr>
                                <w:color w:val="000000"/>
                              </w:rPr>
                              <w:t>involuntarily</w:t>
                            </w:r>
                            <w:r>
                              <w:rPr>
                                <w:color w:val="000000"/>
                                <w:spacing w:val="-2"/>
                              </w:rPr>
                              <w:t xml:space="preserve"> </w:t>
                            </w:r>
                            <w:r>
                              <w:rPr>
                                <w:color w:val="000000"/>
                              </w:rPr>
                              <w:t>detain</w:t>
                            </w:r>
                            <w:r>
                              <w:rPr>
                                <w:color w:val="000000"/>
                                <w:spacing w:val="-3"/>
                              </w:rPr>
                              <w:t xml:space="preserve"> </w:t>
                            </w:r>
                            <w:r>
                              <w:rPr>
                                <w:color w:val="000000"/>
                              </w:rPr>
                              <w:t>a</w:t>
                            </w:r>
                            <w:r>
                              <w:rPr>
                                <w:color w:val="000000"/>
                                <w:spacing w:val="-3"/>
                              </w:rPr>
                              <w:t xml:space="preserve"> </w:t>
                            </w:r>
                            <w:r>
                              <w:rPr>
                                <w:color w:val="000000"/>
                              </w:rPr>
                              <w:t>person</w:t>
                            </w:r>
                            <w:r>
                              <w:rPr>
                                <w:color w:val="000000"/>
                                <w:spacing w:val="-3"/>
                              </w:rPr>
                              <w:t xml:space="preserve"> </w:t>
                            </w:r>
                            <w:r>
                              <w:rPr>
                                <w:color w:val="000000"/>
                              </w:rPr>
                              <w:t>who</w:t>
                            </w:r>
                            <w:r>
                              <w:rPr>
                                <w:color w:val="000000"/>
                                <w:spacing w:val="-3"/>
                              </w:rPr>
                              <w:t xml:space="preserve"> </w:t>
                            </w:r>
                            <w:r>
                              <w:rPr>
                                <w:color w:val="000000"/>
                              </w:rPr>
                              <w:t>does</w:t>
                            </w:r>
                            <w:r>
                              <w:rPr>
                                <w:color w:val="000000"/>
                                <w:spacing w:val="-3"/>
                              </w:rPr>
                              <w:t xml:space="preserve"> </w:t>
                            </w:r>
                            <w:r>
                              <w:rPr>
                                <w:color w:val="000000"/>
                              </w:rPr>
                              <w:t>not</w:t>
                            </w:r>
                            <w:r>
                              <w:rPr>
                                <w:color w:val="000000"/>
                                <w:spacing w:val="-3"/>
                              </w:rPr>
                              <w:t xml:space="preserve"> </w:t>
                            </w:r>
                            <w:r>
                              <w:rPr>
                                <w:color w:val="000000"/>
                              </w:rPr>
                              <w:t>meet commitment standards on an inpatient psychiatric unit, it may violate equal protection guarantees.</w:t>
                            </w:r>
                            <w:r>
                              <w:rPr>
                                <w:color w:val="000000"/>
                                <w:spacing w:val="40"/>
                              </w:rPr>
                              <w:t xml:space="preserve"> </w:t>
                            </w:r>
                            <w:r>
                              <w:rPr>
                                <w:color w:val="000000"/>
                              </w:rPr>
                              <w:t>A commitment petition should not be used as a mechanism to get inpatient</w:t>
                            </w:r>
                          </w:p>
                        </w:txbxContent>
                      </wps:txbx>
                      <wps:bodyPr wrap="square" lIns="0" tIns="0" rIns="0" bIns="0" rtlCol="0">
                        <a:noAutofit/>
                      </wps:bodyPr>
                    </wps:wsp>
                  </a:graphicData>
                </a:graphic>
              </wp:anchor>
            </w:drawing>
          </mc:Choice>
          <mc:Fallback>
            <w:pict>
              <v:shape w14:anchorId="7E5F4D70" id="Textbox 210" o:spid="_x0000_s1092" type="#_x0000_t202" style="position:absolute;margin-left:106.5pt;margin-top:9.5pt;width:435pt;height:38.95pt;z-index:-15644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" fillcolor="#e0e0e0" stroked="f">
                <v:textbox inset="0,0,0,0">
                  <w:txbxContent>
                    <w:p w14:paraId="47AED56B" w14:textId="77777777" w:rsidR="00323B91" w:rsidRDefault="00767F93">
                      <w:pPr>
                        <w:pStyle w:val="BodyText"/>
                        <w:spacing w:before="4" w:line="244" w:lineRule="auto"/>
                        <w:ind w:left="390" w:right="54" w:hanging="360"/>
                        <w:rPr>
                          <w:color w:val="000000"/>
                        </w:rPr>
                      </w:pPr>
                      <w:r>
                        <w:rPr>
                          <w:b/>
                          <w:color w:val="000000"/>
                        </w:rPr>
                        <w:t>COMMENT</w:t>
                      </w:r>
                      <w:r>
                        <w:rPr>
                          <w:b/>
                          <w:color w:val="000000"/>
                          <w:spacing w:val="-3"/>
                        </w:rPr>
                        <w:t xml:space="preserve"> </w:t>
                      </w:r>
                      <w:r>
                        <w:rPr>
                          <w:b/>
                          <w:color w:val="000000"/>
                        </w:rPr>
                        <w:t>1:</w:t>
                      </w:r>
                      <w:r>
                        <w:rPr>
                          <w:b/>
                          <w:color w:val="000000"/>
                          <w:spacing w:val="40"/>
                        </w:rPr>
                        <w:t xml:space="preserve"> </w:t>
                      </w:r>
                      <w:r>
                        <w:rPr>
                          <w:color w:val="000000"/>
                        </w:rPr>
                        <w:t>If</w:t>
                      </w:r>
                      <w:r>
                        <w:rPr>
                          <w:color w:val="000000"/>
                          <w:spacing w:val="-3"/>
                        </w:rPr>
                        <w:t xml:space="preserve"> </w:t>
                      </w:r>
                      <w:r>
                        <w:rPr>
                          <w:color w:val="000000"/>
                        </w:rPr>
                        <w:t>this</w:t>
                      </w:r>
                      <w:r>
                        <w:rPr>
                          <w:color w:val="000000"/>
                          <w:spacing w:val="-3"/>
                        </w:rPr>
                        <w:t xml:space="preserve"> </w:t>
                      </w:r>
                      <w:r>
                        <w:rPr>
                          <w:color w:val="000000"/>
                        </w:rPr>
                        <w:t>provision</w:t>
                      </w:r>
                      <w:r>
                        <w:rPr>
                          <w:color w:val="000000"/>
                          <w:spacing w:val="-3"/>
                        </w:rPr>
                        <w:t xml:space="preserve"> </w:t>
                      </w:r>
                      <w:r>
                        <w:rPr>
                          <w:color w:val="000000"/>
                        </w:rPr>
                        <w:t>is</w:t>
                      </w:r>
                      <w:r>
                        <w:rPr>
                          <w:color w:val="000000"/>
                          <w:spacing w:val="-3"/>
                        </w:rPr>
                        <w:t xml:space="preserve"> </w:t>
                      </w:r>
                      <w:r>
                        <w:rPr>
                          <w:color w:val="000000"/>
                        </w:rPr>
                        <w:t>used</w:t>
                      </w:r>
                      <w:r>
                        <w:rPr>
                          <w:color w:val="000000"/>
                          <w:spacing w:val="-3"/>
                        </w:rPr>
                        <w:t xml:space="preserve"> </w:t>
                      </w:r>
                      <w:r>
                        <w:rPr>
                          <w:color w:val="000000"/>
                        </w:rPr>
                        <w:t>to</w:t>
                      </w:r>
                      <w:r>
                        <w:rPr>
                          <w:color w:val="000000"/>
                          <w:spacing w:val="-3"/>
                        </w:rPr>
                        <w:t xml:space="preserve"> </w:t>
                      </w:r>
                      <w:r>
                        <w:rPr>
                          <w:color w:val="000000"/>
                        </w:rPr>
                        <w:t>involuntarily</w:t>
                      </w:r>
                      <w:r>
                        <w:rPr>
                          <w:color w:val="000000"/>
                          <w:spacing w:val="-2"/>
                        </w:rPr>
                        <w:t xml:space="preserve"> </w:t>
                      </w:r>
                      <w:r>
                        <w:rPr>
                          <w:color w:val="000000"/>
                        </w:rPr>
                        <w:t>detain</w:t>
                      </w:r>
                      <w:r>
                        <w:rPr>
                          <w:color w:val="000000"/>
                          <w:spacing w:val="-3"/>
                        </w:rPr>
                        <w:t xml:space="preserve"> </w:t>
                      </w:r>
                      <w:r>
                        <w:rPr>
                          <w:color w:val="000000"/>
                        </w:rPr>
                        <w:t>a</w:t>
                      </w:r>
                      <w:r>
                        <w:rPr>
                          <w:color w:val="000000"/>
                          <w:spacing w:val="-3"/>
                        </w:rPr>
                        <w:t xml:space="preserve"> </w:t>
                      </w:r>
                      <w:r>
                        <w:rPr>
                          <w:color w:val="000000"/>
                        </w:rPr>
                        <w:t>person</w:t>
                      </w:r>
                      <w:r>
                        <w:rPr>
                          <w:color w:val="000000"/>
                          <w:spacing w:val="-3"/>
                        </w:rPr>
                        <w:t xml:space="preserve"> </w:t>
                      </w:r>
                      <w:r>
                        <w:rPr>
                          <w:color w:val="000000"/>
                        </w:rPr>
                        <w:t>who</w:t>
                      </w:r>
                      <w:r>
                        <w:rPr>
                          <w:color w:val="000000"/>
                          <w:spacing w:val="-3"/>
                        </w:rPr>
                        <w:t xml:space="preserve"> </w:t>
                      </w:r>
                      <w:r>
                        <w:rPr>
                          <w:color w:val="000000"/>
                        </w:rPr>
                        <w:t>does</w:t>
                      </w:r>
                      <w:r>
                        <w:rPr>
                          <w:color w:val="000000"/>
                          <w:spacing w:val="-3"/>
                        </w:rPr>
                        <w:t xml:space="preserve"> </w:t>
                      </w:r>
                      <w:r>
                        <w:rPr>
                          <w:color w:val="000000"/>
                        </w:rPr>
                        <w:t>not</w:t>
                      </w:r>
                      <w:r>
                        <w:rPr>
                          <w:color w:val="000000"/>
                          <w:spacing w:val="-3"/>
                        </w:rPr>
                        <w:t xml:space="preserve"> </w:t>
                      </w:r>
                      <w:r>
                        <w:rPr>
                          <w:color w:val="000000"/>
                        </w:rPr>
                        <w:t>meet commitment standards on an inpatient psychiatric unit, it may violate equal protection guarantees.</w:t>
                      </w:r>
                      <w:r>
                        <w:rPr>
                          <w:color w:val="000000"/>
                          <w:spacing w:val="40"/>
                        </w:rPr>
                        <w:t xml:space="preserve"> </w:t>
                      </w:r>
                      <w:r>
                        <w:rPr>
                          <w:color w:val="000000"/>
                        </w:rPr>
                        <w:t>A commitment petition should not be used as a mechanism to get inpatient</w:t>
                      </w:r>
                    </w:p>
                  </w:txbxContent>
                </v:textbox>
                <w10:wrap type="topAndBottom" anchorx="page"/>
              </v:shape>
            </w:pict>
          </mc:Fallback>
        </mc:AlternateContent>
      </w:r>
      <w:r>
        <w:rPr>
          <w:noProof/>
        </w:rPr>
        <mc:AlternateContent>
          <mc:Choice Requires="wps">
            <w:drawing>
              <wp:anchor distT="0" distB="0" distL="0" distR="0" simplePos="0" relativeHeight="487672320" behindDoc="1" locked="0" layoutInCell="1" allowOverlap="1" wp14:anchorId="69516E81" wp14:editId="74094598">
                <wp:simplePos x="0" y="0"/>
                <wp:positionH relativeFrom="page">
                  <wp:posOffset>914400</wp:posOffset>
                </wp:positionH>
                <wp:positionV relativeFrom="paragraph">
                  <wp:posOffset>760776</wp:posOffset>
                </wp:positionV>
                <wp:extent cx="1828800" cy="762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52425" id="Graphic 211" o:spid="_x0000_s1026" style="position:absolute;margin-left:1in;margin-top:59.9pt;width:2in;height:.6pt;z-index:-156441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" path="m1828800,l,,,7620r1828800,l1828800,xe" fillcolor="black" stroked="f">
                <v:path arrowok="t"/>
                <w10:wrap type="topAndBottom" anchorx="page"/>
              </v:shape>
            </w:pict>
          </mc:Fallback>
        </mc:AlternateContent>
      </w:r>
    </w:p>
    <w:p w14:paraId="77F106BA" w14:textId="77777777" w:rsidR="00323B91" w:rsidRDefault="00323B91">
      <w:pPr>
        <w:pStyle w:val="BodyText"/>
        <w:spacing w:before="9"/>
        <w:rPr>
          <w:sz w:val="17"/>
        </w:rPr>
      </w:pPr>
    </w:p>
    <w:p w14:paraId="749C0C32" w14:textId="77777777" w:rsidR="00323B91" w:rsidRDefault="00323B91">
      <w:pPr>
        <w:pStyle w:val="BodyText"/>
        <w:spacing w:before="36"/>
      </w:pPr>
    </w:p>
    <w:p w14:paraId="218CD978" w14:textId="77777777" w:rsidR="00323B91" w:rsidRDefault="00767F93">
      <w:pPr>
        <w:pStyle w:val="BodyText"/>
        <w:ind w:left="502"/>
      </w:pPr>
      <w:bookmarkStart w:id="491" w:name="_bookmark443"/>
      <w:bookmarkEnd w:id="491"/>
      <w:r>
        <w:rPr>
          <w:vertAlign w:val="superscript"/>
        </w:rPr>
        <w:t>335</w:t>
      </w:r>
      <w:r>
        <w:rPr>
          <w:spacing w:val="-13"/>
        </w:rPr>
        <w:t xml:space="preserve"> </w:t>
      </w:r>
      <w:r>
        <w:t>§</w:t>
      </w:r>
      <w:r>
        <w:rPr>
          <w:spacing w:val="-9"/>
        </w:rPr>
        <w:t xml:space="preserve"> </w:t>
      </w:r>
      <w:r>
        <w:t>51.20(7)(d)1.,</w:t>
      </w:r>
      <w:r>
        <w:rPr>
          <w:spacing w:val="-9"/>
        </w:rPr>
        <w:t xml:space="preserve"> </w:t>
      </w:r>
      <w:r>
        <w:t>Wis.</w:t>
      </w:r>
      <w:r>
        <w:rPr>
          <w:spacing w:val="-9"/>
        </w:rPr>
        <w:t xml:space="preserve"> </w:t>
      </w:r>
      <w:r>
        <w:rPr>
          <w:spacing w:val="-2"/>
        </w:rPr>
        <w:t>Stats.</w:t>
      </w:r>
    </w:p>
    <w:p w14:paraId="337F9B73" w14:textId="77777777" w:rsidR="00323B91" w:rsidRDefault="00767F93">
      <w:pPr>
        <w:pStyle w:val="BodyText"/>
        <w:spacing w:before="6"/>
        <w:ind w:left="501"/>
      </w:pPr>
      <w:bookmarkStart w:id="492" w:name="_bookmark444"/>
      <w:bookmarkEnd w:id="492"/>
      <w:r>
        <w:rPr>
          <w:vertAlign w:val="superscript"/>
        </w:rPr>
        <w:t>336</w:t>
      </w:r>
      <w:r>
        <w:t>§§51.20(13)(a)2</w:t>
      </w:r>
      <w:r>
        <w:rPr>
          <w:spacing w:val="-7"/>
        </w:rPr>
        <w:t xml:space="preserve"> </w:t>
      </w:r>
      <w:r>
        <w:t>and</w:t>
      </w:r>
      <w:r>
        <w:rPr>
          <w:spacing w:val="-7"/>
        </w:rPr>
        <w:t xml:space="preserve"> </w:t>
      </w:r>
      <w:r>
        <w:t>51.67,</w:t>
      </w:r>
      <w:r>
        <w:rPr>
          <w:spacing w:val="-7"/>
        </w:rPr>
        <w:t xml:space="preserve"> </w:t>
      </w:r>
      <w:r>
        <w:t>Wis.</w:t>
      </w:r>
      <w:r>
        <w:rPr>
          <w:spacing w:val="-7"/>
        </w:rPr>
        <w:t xml:space="preserve"> </w:t>
      </w:r>
      <w:r>
        <w:rPr>
          <w:spacing w:val="-2"/>
        </w:rPr>
        <w:t>Stats.</w:t>
      </w:r>
    </w:p>
    <w:p w14:paraId="417B4FDD" w14:textId="77777777" w:rsidR="00323B91" w:rsidRDefault="00323B91">
      <w:pPr>
        <w:sectPr w:rsidR="00323B91">
          <w:pgSz w:w="12240" w:h="15840"/>
          <w:pgMar w:top="660" w:right="600" w:bottom="1060" w:left="1100" w:header="0" w:footer="862" w:gutter="0"/>
          <w:cols w:space="720"/>
        </w:sectPr>
      </w:pPr>
    </w:p>
    <w:p w14:paraId="32B396E5" w14:textId="77777777" w:rsidR="00323B91" w:rsidRDefault="00767F93">
      <w:pPr>
        <w:pStyle w:val="BodyText"/>
        <w:ind w:left="1030"/>
        <w:rPr>
          <w:sz w:val="20"/>
        </w:rPr>
      </w:pPr>
      <w:r>
        <w:rPr>
          <w:noProof/>
          <w:sz w:val="20"/>
        </w:rPr>
        <mc:AlternateContent>
          <mc:Choice Requires="wps">
            <w:drawing>
              <wp:inline distT="0" distB="0" distL="0" distR="0" wp14:anchorId="22BFC64A" wp14:editId="3226D847">
                <wp:extent cx="5524500" cy="329565"/>
                <wp:effectExtent l="0" t="0" r="0" b="0"/>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29565"/>
                        </a:xfrm>
                        <a:prstGeom prst="rect">
                          <a:avLst/>
                        </a:prstGeom>
                        <a:solidFill>
                          <a:srgbClr val="E0E0E0"/>
                        </a:solidFill>
                      </wps:spPr>
                      <wps:txbx>
                        <w:txbxContent>
                          <w:p w14:paraId="04CF6DC2" w14:textId="77777777" w:rsidR="00323B91" w:rsidRDefault="00767F93">
                            <w:pPr>
                              <w:pStyle w:val="BodyText"/>
                              <w:spacing w:before="2" w:line="244" w:lineRule="auto"/>
                              <w:ind w:left="390" w:right="54"/>
                              <w:rPr>
                                <w:color w:val="000000"/>
                              </w:rPr>
                            </w:pPr>
                            <w:bookmarkStart w:id="493" w:name="_bookmark445"/>
                            <w:bookmarkEnd w:id="493"/>
                            <w:r>
                              <w:rPr>
                                <w:color w:val="000000"/>
                              </w:rPr>
                              <w:t>evaluation</w:t>
                            </w:r>
                            <w:r>
                              <w:rPr>
                                <w:color w:val="000000"/>
                                <w:spacing w:val="-3"/>
                              </w:rPr>
                              <w:t xml:space="preserve"> </w:t>
                            </w:r>
                            <w:r>
                              <w:rPr>
                                <w:color w:val="000000"/>
                              </w:rPr>
                              <w:t>or</w:t>
                            </w:r>
                            <w:r>
                              <w:rPr>
                                <w:color w:val="000000"/>
                                <w:spacing w:val="-3"/>
                              </w:rPr>
                              <w:t xml:space="preserve"> </w:t>
                            </w:r>
                            <w:r>
                              <w:rPr>
                                <w:color w:val="000000"/>
                              </w:rPr>
                              <w:t>treatment</w:t>
                            </w:r>
                            <w:r>
                              <w:rPr>
                                <w:color w:val="000000"/>
                                <w:spacing w:val="-3"/>
                              </w:rPr>
                              <w:t xml:space="preserve"> </w:t>
                            </w:r>
                            <w:r>
                              <w:rPr>
                                <w:color w:val="000000"/>
                              </w:rPr>
                              <w:t>for</w:t>
                            </w:r>
                            <w:r>
                              <w:rPr>
                                <w:color w:val="000000"/>
                                <w:spacing w:val="-3"/>
                              </w:rPr>
                              <w:t xml:space="preserve"> </w:t>
                            </w:r>
                            <w:r>
                              <w:rPr>
                                <w:color w:val="000000"/>
                              </w:rPr>
                              <w:t>a</w:t>
                            </w:r>
                            <w:r>
                              <w:rPr>
                                <w:color w:val="000000"/>
                                <w:spacing w:val="-3"/>
                              </w:rPr>
                              <w:t xml:space="preserve"> </w:t>
                            </w:r>
                            <w:r>
                              <w:rPr>
                                <w:color w:val="000000"/>
                              </w:rPr>
                              <w:t>person,</w:t>
                            </w:r>
                            <w:r>
                              <w:rPr>
                                <w:color w:val="000000"/>
                                <w:spacing w:val="-3"/>
                              </w:rPr>
                              <w:t xml:space="preserve"> </w:t>
                            </w:r>
                            <w:r>
                              <w:rPr>
                                <w:color w:val="000000"/>
                              </w:rPr>
                              <w:t>unless</w:t>
                            </w:r>
                            <w:r>
                              <w:rPr>
                                <w:color w:val="000000"/>
                                <w:spacing w:val="-3"/>
                              </w:rPr>
                              <w:t xml:space="preserve"> </w:t>
                            </w:r>
                            <w:r>
                              <w:rPr>
                                <w:color w:val="000000"/>
                              </w:rPr>
                              <w:t>there</w:t>
                            </w:r>
                            <w:r>
                              <w:rPr>
                                <w:color w:val="000000"/>
                                <w:spacing w:val="-3"/>
                              </w:rPr>
                              <w:t xml:space="preserve"> </w:t>
                            </w:r>
                            <w:r>
                              <w:rPr>
                                <w:color w:val="000000"/>
                              </w:rPr>
                              <w:t>is</w:t>
                            </w:r>
                            <w:r>
                              <w:rPr>
                                <w:color w:val="000000"/>
                                <w:spacing w:val="-3"/>
                              </w:rPr>
                              <w:t xml:space="preserve"> </w:t>
                            </w:r>
                            <w:r>
                              <w:rPr>
                                <w:color w:val="000000"/>
                              </w:rPr>
                              <w:t>a</w:t>
                            </w:r>
                            <w:r>
                              <w:rPr>
                                <w:color w:val="000000"/>
                                <w:spacing w:val="-3"/>
                              </w:rPr>
                              <w:t xml:space="preserve"> </w:t>
                            </w:r>
                            <w:r>
                              <w:rPr>
                                <w:color w:val="000000"/>
                              </w:rPr>
                              <w:t>good</w:t>
                            </w:r>
                            <w:r>
                              <w:rPr>
                                <w:color w:val="000000"/>
                                <w:spacing w:val="-3"/>
                              </w:rPr>
                              <w:t xml:space="preserve"> </w:t>
                            </w:r>
                            <w:r>
                              <w:rPr>
                                <w:color w:val="000000"/>
                              </w:rPr>
                              <w:t>faith</w:t>
                            </w:r>
                            <w:r>
                              <w:rPr>
                                <w:color w:val="000000"/>
                                <w:spacing w:val="-3"/>
                              </w:rPr>
                              <w:t xml:space="preserve"> </w:t>
                            </w:r>
                            <w:r>
                              <w:rPr>
                                <w:color w:val="000000"/>
                              </w:rPr>
                              <w:t>belief</w:t>
                            </w:r>
                            <w:r>
                              <w:rPr>
                                <w:color w:val="000000"/>
                                <w:spacing w:val="-3"/>
                              </w:rPr>
                              <w:t xml:space="preserve"> </w:t>
                            </w:r>
                            <w:r>
                              <w:rPr>
                                <w:color w:val="000000"/>
                              </w:rPr>
                              <w:t>that</w:t>
                            </w:r>
                            <w:r>
                              <w:rPr>
                                <w:color w:val="000000"/>
                                <w:spacing w:val="-3"/>
                              </w:rPr>
                              <w:t xml:space="preserve"> </w:t>
                            </w:r>
                            <w:r>
                              <w:rPr>
                                <w:color w:val="000000"/>
                              </w:rPr>
                              <w:t>commitment</w:t>
                            </w:r>
                            <w:r>
                              <w:rPr>
                                <w:color w:val="000000"/>
                                <w:spacing w:val="-3"/>
                              </w:rPr>
                              <w:t xml:space="preserve"> </w:t>
                            </w:r>
                            <w:r>
                              <w:rPr>
                                <w:color w:val="000000"/>
                              </w:rPr>
                              <w:t xml:space="preserve">is </w:t>
                            </w:r>
                            <w:r>
                              <w:rPr>
                                <w:color w:val="000000"/>
                                <w:spacing w:val="-2"/>
                              </w:rPr>
                              <w:t>appropriate.</w:t>
                            </w:r>
                          </w:p>
                        </w:txbxContent>
                      </wps:txbx>
                      <wps:bodyPr wrap="square" lIns="0" tIns="0" rIns="0" bIns="0" rtlCol="0">
                        <a:noAutofit/>
                      </wps:bodyPr>
                    </wps:wsp>
                  </a:graphicData>
                </a:graphic>
              </wp:inline>
            </w:drawing>
          </mc:Choice>
          <mc:Fallback>
            <w:pict>
              <v:shape w14:anchorId="22BFC64A" id="Textbox 212" o:spid="_x0000_s1093" type="#_x0000_t202" style="width:43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" fillcolor="#e0e0e0" stroked="f">
                <v:textbox inset="0,0,0,0">
                  <w:txbxContent>
                    <w:p w14:paraId="04CF6DC2" w14:textId="77777777" w:rsidR="00323B91" w:rsidRDefault="00767F93">
                      <w:pPr>
                        <w:pStyle w:val="BodyText"/>
                        <w:spacing w:before="2" w:line="244" w:lineRule="auto"/>
                        <w:ind w:left="390" w:right="54"/>
                        <w:rPr>
                          <w:color w:val="000000"/>
                        </w:rPr>
                      </w:pPr>
                      <w:bookmarkStart w:id="494" w:name="_bookmark445"/>
                      <w:bookmarkEnd w:id="494"/>
                      <w:r>
                        <w:rPr>
                          <w:color w:val="000000"/>
                        </w:rPr>
                        <w:t>evaluation</w:t>
                      </w:r>
                      <w:r>
                        <w:rPr>
                          <w:color w:val="000000"/>
                          <w:spacing w:val="-3"/>
                        </w:rPr>
                        <w:t xml:space="preserve"> </w:t>
                      </w:r>
                      <w:r>
                        <w:rPr>
                          <w:color w:val="000000"/>
                        </w:rPr>
                        <w:t>or</w:t>
                      </w:r>
                      <w:r>
                        <w:rPr>
                          <w:color w:val="000000"/>
                          <w:spacing w:val="-3"/>
                        </w:rPr>
                        <w:t xml:space="preserve"> </w:t>
                      </w:r>
                      <w:r>
                        <w:rPr>
                          <w:color w:val="000000"/>
                        </w:rPr>
                        <w:t>treatment</w:t>
                      </w:r>
                      <w:r>
                        <w:rPr>
                          <w:color w:val="000000"/>
                          <w:spacing w:val="-3"/>
                        </w:rPr>
                        <w:t xml:space="preserve"> </w:t>
                      </w:r>
                      <w:r>
                        <w:rPr>
                          <w:color w:val="000000"/>
                        </w:rPr>
                        <w:t>for</w:t>
                      </w:r>
                      <w:r>
                        <w:rPr>
                          <w:color w:val="000000"/>
                          <w:spacing w:val="-3"/>
                        </w:rPr>
                        <w:t xml:space="preserve"> </w:t>
                      </w:r>
                      <w:r>
                        <w:rPr>
                          <w:color w:val="000000"/>
                        </w:rPr>
                        <w:t>a</w:t>
                      </w:r>
                      <w:r>
                        <w:rPr>
                          <w:color w:val="000000"/>
                          <w:spacing w:val="-3"/>
                        </w:rPr>
                        <w:t xml:space="preserve"> </w:t>
                      </w:r>
                      <w:r>
                        <w:rPr>
                          <w:color w:val="000000"/>
                        </w:rPr>
                        <w:t>person,</w:t>
                      </w:r>
                      <w:r>
                        <w:rPr>
                          <w:color w:val="000000"/>
                          <w:spacing w:val="-3"/>
                        </w:rPr>
                        <w:t xml:space="preserve"> </w:t>
                      </w:r>
                      <w:r>
                        <w:rPr>
                          <w:color w:val="000000"/>
                        </w:rPr>
                        <w:t>unless</w:t>
                      </w:r>
                      <w:r>
                        <w:rPr>
                          <w:color w:val="000000"/>
                          <w:spacing w:val="-3"/>
                        </w:rPr>
                        <w:t xml:space="preserve"> </w:t>
                      </w:r>
                      <w:r>
                        <w:rPr>
                          <w:color w:val="000000"/>
                        </w:rPr>
                        <w:t>there</w:t>
                      </w:r>
                      <w:r>
                        <w:rPr>
                          <w:color w:val="000000"/>
                          <w:spacing w:val="-3"/>
                        </w:rPr>
                        <w:t xml:space="preserve"> </w:t>
                      </w:r>
                      <w:r>
                        <w:rPr>
                          <w:color w:val="000000"/>
                        </w:rPr>
                        <w:t>is</w:t>
                      </w:r>
                      <w:r>
                        <w:rPr>
                          <w:color w:val="000000"/>
                          <w:spacing w:val="-3"/>
                        </w:rPr>
                        <w:t xml:space="preserve"> </w:t>
                      </w:r>
                      <w:r>
                        <w:rPr>
                          <w:color w:val="000000"/>
                        </w:rPr>
                        <w:t>a</w:t>
                      </w:r>
                      <w:r>
                        <w:rPr>
                          <w:color w:val="000000"/>
                          <w:spacing w:val="-3"/>
                        </w:rPr>
                        <w:t xml:space="preserve"> </w:t>
                      </w:r>
                      <w:r>
                        <w:rPr>
                          <w:color w:val="000000"/>
                        </w:rPr>
                        <w:t>good</w:t>
                      </w:r>
                      <w:r>
                        <w:rPr>
                          <w:color w:val="000000"/>
                          <w:spacing w:val="-3"/>
                        </w:rPr>
                        <w:t xml:space="preserve"> </w:t>
                      </w:r>
                      <w:r>
                        <w:rPr>
                          <w:color w:val="000000"/>
                        </w:rPr>
                        <w:t>faith</w:t>
                      </w:r>
                      <w:r>
                        <w:rPr>
                          <w:color w:val="000000"/>
                          <w:spacing w:val="-3"/>
                        </w:rPr>
                        <w:t xml:space="preserve"> </w:t>
                      </w:r>
                      <w:r>
                        <w:rPr>
                          <w:color w:val="000000"/>
                        </w:rPr>
                        <w:t>belief</w:t>
                      </w:r>
                      <w:r>
                        <w:rPr>
                          <w:color w:val="000000"/>
                          <w:spacing w:val="-3"/>
                        </w:rPr>
                        <w:t xml:space="preserve"> </w:t>
                      </w:r>
                      <w:r>
                        <w:rPr>
                          <w:color w:val="000000"/>
                        </w:rPr>
                        <w:t>that</w:t>
                      </w:r>
                      <w:r>
                        <w:rPr>
                          <w:color w:val="000000"/>
                          <w:spacing w:val="-3"/>
                        </w:rPr>
                        <w:t xml:space="preserve"> </w:t>
                      </w:r>
                      <w:r>
                        <w:rPr>
                          <w:color w:val="000000"/>
                        </w:rPr>
                        <w:t>commitment</w:t>
                      </w:r>
                      <w:r>
                        <w:rPr>
                          <w:color w:val="000000"/>
                          <w:spacing w:val="-3"/>
                        </w:rPr>
                        <w:t xml:space="preserve"> </w:t>
                      </w:r>
                      <w:r>
                        <w:rPr>
                          <w:color w:val="000000"/>
                        </w:rPr>
                        <w:t xml:space="preserve">is </w:t>
                      </w:r>
                      <w:r>
                        <w:rPr>
                          <w:color w:val="000000"/>
                          <w:spacing w:val="-2"/>
                        </w:rPr>
                        <w:t>appropriate.</w:t>
                      </w:r>
                    </w:p>
                  </w:txbxContent>
                </v:textbox>
                <w10:anchorlock/>
              </v:shape>
            </w:pict>
          </mc:Fallback>
        </mc:AlternateContent>
      </w:r>
    </w:p>
    <w:p w14:paraId="2EB09F37" w14:textId="77777777" w:rsidR="00323B91" w:rsidRDefault="00767F93">
      <w:pPr>
        <w:pStyle w:val="BodyText"/>
        <w:spacing w:before="6"/>
        <w:rPr>
          <w:sz w:val="18"/>
        </w:rPr>
      </w:pPr>
      <w:r>
        <w:rPr>
          <w:noProof/>
        </w:rPr>
        <mc:AlternateContent>
          <mc:Choice Requires="wps">
            <w:drawing>
              <wp:anchor distT="0" distB="0" distL="0" distR="0" simplePos="0" relativeHeight="487673344" behindDoc="1" locked="0" layoutInCell="1" allowOverlap="1" wp14:anchorId="1743FC01" wp14:editId="26276E88">
                <wp:simplePos x="0" y="0"/>
                <wp:positionH relativeFrom="page">
                  <wp:posOffset>1352550</wp:posOffset>
                </wp:positionH>
                <wp:positionV relativeFrom="paragraph">
                  <wp:posOffset>150876</wp:posOffset>
                </wp:positionV>
                <wp:extent cx="5524500" cy="660400"/>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660400"/>
                        </a:xfrm>
                        <a:prstGeom prst="rect">
                          <a:avLst/>
                        </a:prstGeom>
                        <a:solidFill>
                          <a:srgbClr val="E0E0E0"/>
                        </a:solidFill>
                      </wps:spPr>
                      <wps:txbx>
                        <w:txbxContent>
                          <w:p w14:paraId="6AAF3FC6" w14:textId="77777777" w:rsidR="00323B91" w:rsidRDefault="00767F93">
                            <w:pPr>
                              <w:pStyle w:val="BodyText"/>
                              <w:spacing w:line="247" w:lineRule="auto"/>
                              <w:ind w:left="30" w:right="54"/>
                              <w:rPr>
                                <w:color w:val="000000"/>
                              </w:rPr>
                            </w:pPr>
                            <w:r>
                              <w:rPr>
                                <w:b/>
                                <w:color w:val="000000"/>
                              </w:rPr>
                              <w:t>COMMENT 2:</w:t>
                            </w:r>
                            <w:r>
                              <w:rPr>
                                <w:b/>
                                <w:color w:val="000000"/>
                                <w:spacing w:val="40"/>
                              </w:rPr>
                              <w:t xml:space="preserve"> </w:t>
                            </w:r>
                            <w:r>
                              <w:rPr>
                                <w:color w:val="000000"/>
                              </w:rPr>
                              <w:t>The APS system (or other petitioner) may want to compare the process and interim placement and service options under this section to the process, timelines and options available if the APS system or guardian were to start a new process by initiating emergency protective</w:t>
                            </w:r>
                            <w:r>
                              <w:rPr>
                                <w:color w:val="000000"/>
                                <w:spacing w:val="-3"/>
                              </w:rPr>
                              <w:t xml:space="preserve"> </w:t>
                            </w:r>
                            <w:r>
                              <w:rPr>
                                <w:color w:val="000000"/>
                              </w:rPr>
                              <w:t>services</w:t>
                            </w:r>
                            <w:r>
                              <w:rPr>
                                <w:color w:val="000000"/>
                                <w:spacing w:val="-3"/>
                              </w:rPr>
                              <w:t xml:space="preserve"> </w:t>
                            </w:r>
                            <w:r>
                              <w:rPr>
                                <w:color w:val="000000"/>
                              </w:rPr>
                              <w:t>or</w:t>
                            </w:r>
                            <w:r>
                              <w:rPr>
                                <w:color w:val="000000"/>
                                <w:spacing w:val="-3"/>
                              </w:rPr>
                              <w:t xml:space="preserve"> </w:t>
                            </w:r>
                            <w:r>
                              <w:rPr>
                                <w:color w:val="000000"/>
                              </w:rPr>
                              <w:t>emergency</w:t>
                            </w:r>
                            <w:r>
                              <w:rPr>
                                <w:color w:val="000000"/>
                                <w:spacing w:val="-1"/>
                              </w:rPr>
                              <w:t xml:space="preserve"> </w:t>
                            </w:r>
                            <w:r>
                              <w:rPr>
                                <w:color w:val="000000"/>
                              </w:rPr>
                              <w:t>protective</w:t>
                            </w:r>
                            <w:r>
                              <w:rPr>
                                <w:color w:val="000000"/>
                                <w:spacing w:val="-3"/>
                              </w:rPr>
                              <w:t xml:space="preserve"> </w:t>
                            </w:r>
                            <w:r>
                              <w:rPr>
                                <w:color w:val="000000"/>
                              </w:rPr>
                              <w:t>placement.</w:t>
                            </w:r>
                            <w:r>
                              <w:rPr>
                                <w:color w:val="000000"/>
                                <w:spacing w:val="40"/>
                              </w:rPr>
                              <w:t xml:space="preserve"> </w:t>
                            </w:r>
                            <w:r>
                              <w:rPr>
                                <w:i/>
                                <w:color w:val="000000"/>
                              </w:rPr>
                              <w:t>See</w:t>
                            </w:r>
                            <w:r>
                              <w:rPr>
                                <w:i/>
                                <w:color w:val="000000"/>
                                <w:spacing w:val="-3"/>
                              </w:rPr>
                              <w:t xml:space="preserve"> </w:t>
                            </w:r>
                            <w:r>
                              <w:rPr>
                                <w:i/>
                                <w:color w:val="000000"/>
                              </w:rPr>
                              <w:t>Ch.</w:t>
                            </w:r>
                            <w:r>
                              <w:rPr>
                                <w:i/>
                                <w:color w:val="000000"/>
                                <w:spacing w:val="-3"/>
                              </w:rPr>
                              <w:t xml:space="preserve"> </w:t>
                            </w:r>
                            <w:r>
                              <w:rPr>
                                <w:i/>
                                <w:color w:val="000000"/>
                              </w:rPr>
                              <w:t>IV,</w:t>
                            </w:r>
                            <w:r>
                              <w:rPr>
                                <w:i/>
                                <w:color w:val="000000"/>
                                <w:spacing w:val="-3"/>
                              </w:rPr>
                              <w:t xml:space="preserve"> </w:t>
                            </w:r>
                            <w:r>
                              <w:rPr>
                                <w:i/>
                                <w:color w:val="000000"/>
                              </w:rPr>
                              <w:t>Part</w:t>
                            </w:r>
                            <w:r>
                              <w:rPr>
                                <w:i/>
                                <w:color w:val="000000"/>
                                <w:spacing w:val="-3"/>
                              </w:rPr>
                              <w:t xml:space="preserve"> </w:t>
                            </w:r>
                            <w:r>
                              <w:rPr>
                                <w:i/>
                                <w:color w:val="000000"/>
                              </w:rPr>
                              <w:t>G.</w:t>
                            </w:r>
                            <w:r>
                              <w:rPr>
                                <w:i/>
                                <w:color w:val="000000"/>
                                <w:spacing w:val="-3"/>
                              </w:rPr>
                              <w:t xml:space="preserve"> </w:t>
                            </w:r>
                            <w:r>
                              <w:rPr>
                                <w:i/>
                                <w:color w:val="000000"/>
                              </w:rPr>
                              <w:t>and</w:t>
                            </w:r>
                            <w:r>
                              <w:rPr>
                                <w:i/>
                                <w:color w:val="000000"/>
                                <w:spacing w:val="-3"/>
                              </w:rPr>
                              <w:t xml:space="preserve"> </w:t>
                            </w:r>
                            <w:r>
                              <w:rPr>
                                <w:i/>
                                <w:color w:val="000000"/>
                              </w:rPr>
                              <w:t>Ch.</w:t>
                            </w:r>
                            <w:r>
                              <w:rPr>
                                <w:i/>
                                <w:color w:val="000000"/>
                                <w:spacing w:val="-3"/>
                              </w:rPr>
                              <w:t xml:space="preserve"> </w:t>
                            </w:r>
                            <w:r>
                              <w:rPr>
                                <w:i/>
                                <w:color w:val="000000"/>
                              </w:rPr>
                              <w:t>V,</w:t>
                            </w:r>
                            <w:r>
                              <w:rPr>
                                <w:i/>
                                <w:color w:val="000000"/>
                                <w:spacing w:val="-3"/>
                              </w:rPr>
                              <w:t xml:space="preserve"> </w:t>
                            </w:r>
                            <w:r>
                              <w:rPr>
                                <w:i/>
                                <w:color w:val="000000"/>
                              </w:rPr>
                              <w:t>Part</w:t>
                            </w:r>
                            <w:r>
                              <w:rPr>
                                <w:i/>
                                <w:color w:val="000000"/>
                                <w:spacing w:val="-3"/>
                              </w:rPr>
                              <w:t xml:space="preserve"> </w:t>
                            </w:r>
                            <w:r>
                              <w:rPr>
                                <w:i/>
                                <w:color w:val="000000"/>
                              </w:rPr>
                              <w:t>C.5</w:t>
                            </w:r>
                            <w:r>
                              <w:rPr>
                                <w:color w:val="000000"/>
                              </w:rPr>
                              <w:t>.</w:t>
                            </w:r>
                          </w:p>
                        </w:txbxContent>
                      </wps:txbx>
                      <wps:bodyPr wrap="square" lIns="0" tIns="0" rIns="0" bIns="0" rtlCol="0">
                        <a:noAutofit/>
                      </wps:bodyPr>
                    </wps:wsp>
                  </a:graphicData>
                </a:graphic>
              </wp:anchor>
            </w:drawing>
          </mc:Choice>
          <mc:Fallback>
            <w:pict>
              <v:shape w14:anchorId="1743FC01" id="Textbox 213" o:spid="_x0000_s1094" type="#_x0000_t202" style="position:absolute;margin-left:106.5pt;margin-top:11.9pt;width:435pt;height:52pt;z-index:-1564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" fillcolor="#e0e0e0" stroked="f">
                <v:textbox inset="0,0,0,0">
                  <w:txbxContent>
                    <w:p w14:paraId="6AAF3FC6" w14:textId="77777777" w:rsidR="00323B91" w:rsidRDefault="00767F93">
                      <w:pPr>
                        <w:pStyle w:val="BodyText"/>
                        <w:spacing w:line="247" w:lineRule="auto"/>
                        <w:ind w:left="30" w:right="54"/>
                        <w:rPr>
                          <w:color w:val="000000"/>
                        </w:rPr>
                      </w:pPr>
                      <w:r>
                        <w:rPr>
                          <w:b/>
                          <w:color w:val="000000"/>
                        </w:rPr>
                        <w:t>COMMENT 2:</w:t>
                      </w:r>
                      <w:r>
                        <w:rPr>
                          <w:b/>
                          <w:color w:val="000000"/>
                          <w:spacing w:val="40"/>
                        </w:rPr>
                        <w:t xml:space="preserve"> </w:t>
                      </w:r>
                      <w:r>
                        <w:rPr>
                          <w:color w:val="000000"/>
                        </w:rPr>
                        <w:t>The APS system (or other petitioner) may want to compare the process and interim placement and service options under this section to the process, timelines and options available if the APS system or guardian were to start a new process by initiating emergency protective</w:t>
                      </w:r>
                      <w:r>
                        <w:rPr>
                          <w:color w:val="000000"/>
                          <w:spacing w:val="-3"/>
                        </w:rPr>
                        <w:t xml:space="preserve"> </w:t>
                      </w:r>
                      <w:r>
                        <w:rPr>
                          <w:color w:val="000000"/>
                        </w:rPr>
                        <w:t>services</w:t>
                      </w:r>
                      <w:r>
                        <w:rPr>
                          <w:color w:val="000000"/>
                          <w:spacing w:val="-3"/>
                        </w:rPr>
                        <w:t xml:space="preserve"> </w:t>
                      </w:r>
                      <w:r>
                        <w:rPr>
                          <w:color w:val="000000"/>
                        </w:rPr>
                        <w:t>or</w:t>
                      </w:r>
                      <w:r>
                        <w:rPr>
                          <w:color w:val="000000"/>
                          <w:spacing w:val="-3"/>
                        </w:rPr>
                        <w:t xml:space="preserve"> </w:t>
                      </w:r>
                      <w:r>
                        <w:rPr>
                          <w:color w:val="000000"/>
                        </w:rPr>
                        <w:t>emergency</w:t>
                      </w:r>
                      <w:r>
                        <w:rPr>
                          <w:color w:val="000000"/>
                          <w:spacing w:val="-1"/>
                        </w:rPr>
                        <w:t xml:space="preserve"> </w:t>
                      </w:r>
                      <w:r>
                        <w:rPr>
                          <w:color w:val="000000"/>
                        </w:rPr>
                        <w:t>protective</w:t>
                      </w:r>
                      <w:r>
                        <w:rPr>
                          <w:color w:val="000000"/>
                          <w:spacing w:val="-3"/>
                        </w:rPr>
                        <w:t xml:space="preserve"> </w:t>
                      </w:r>
                      <w:r>
                        <w:rPr>
                          <w:color w:val="000000"/>
                        </w:rPr>
                        <w:t>placement.</w:t>
                      </w:r>
                      <w:r>
                        <w:rPr>
                          <w:color w:val="000000"/>
                          <w:spacing w:val="40"/>
                        </w:rPr>
                        <w:t xml:space="preserve"> </w:t>
                      </w:r>
                      <w:r>
                        <w:rPr>
                          <w:i/>
                          <w:color w:val="000000"/>
                        </w:rPr>
                        <w:t>See</w:t>
                      </w:r>
                      <w:r>
                        <w:rPr>
                          <w:i/>
                          <w:color w:val="000000"/>
                          <w:spacing w:val="-3"/>
                        </w:rPr>
                        <w:t xml:space="preserve"> </w:t>
                      </w:r>
                      <w:r>
                        <w:rPr>
                          <w:i/>
                          <w:color w:val="000000"/>
                        </w:rPr>
                        <w:t>Ch.</w:t>
                      </w:r>
                      <w:r>
                        <w:rPr>
                          <w:i/>
                          <w:color w:val="000000"/>
                          <w:spacing w:val="-3"/>
                        </w:rPr>
                        <w:t xml:space="preserve"> </w:t>
                      </w:r>
                      <w:r>
                        <w:rPr>
                          <w:i/>
                          <w:color w:val="000000"/>
                        </w:rPr>
                        <w:t>IV,</w:t>
                      </w:r>
                      <w:r>
                        <w:rPr>
                          <w:i/>
                          <w:color w:val="000000"/>
                          <w:spacing w:val="-3"/>
                        </w:rPr>
                        <w:t xml:space="preserve"> </w:t>
                      </w:r>
                      <w:r>
                        <w:rPr>
                          <w:i/>
                          <w:color w:val="000000"/>
                        </w:rPr>
                        <w:t>Part</w:t>
                      </w:r>
                      <w:r>
                        <w:rPr>
                          <w:i/>
                          <w:color w:val="000000"/>
                          <w:spacing w:val="-3"/>
                        </w:rPr>
                        <w:t xml:space="preserve"> </w:t>
                      </w:r>
                      <w:r>
                        <w:rPr>
                          <w:i/>
                          <w:color w:val="000000"/>
                        </w:rPr>
                        <w:t>G.</w:t>
                      </w:r>
                      <w:r>
                        <w:rPr>
                          <w:i/>
                          <w:color w:val="000000"/>
                          <w:spacing w:val="-3"/>
                        </w:rPr>
                        <w:t xml:space="preserve"> </w:t>
                      </w:r>
                      <w:r>
                        <w:rPr>
                          <w:i/>
                          <w:color w:val="000000"/>
                        </w:rPr>
                        <w:t>and</w:t>
                      </w:r>
                      <w:r>
                        <w:rPr>
                          <w:i/>
                          <w:color w:val="000000"/>
                          <w:spacing w:val="-3"/>
                        </w:rPr>
                        <w:t xml:space="preserve"> </w:t>
                      </w:r>
                      <w:r>
                        <w:rPr>
                          <w:i/>
                          <w:color w:val="000000"/>
                        </w:rPr>
                        <w:t>Ch.</w:t>
                      </w:r>
                      <w:r>
                        <w:rPr>
                          <w:i/>
                          <w:color w:val="000000"/>
                          <w:spacing w:val="-3"/>
                        </w:rPr>
                        <w:t xml:space="preserve"> </w:t>
                      </w:r>
                      <w:r>
                        <w:rPr>
                          <w:i/>
                          <w:color w:val="000000"/>
                        </w:rPr>
                        <w:t>V,</w:t>
                      </w:r>
                      <w:r>
                        <w:rPr>
                          <w:i/>
                          <w:color w:val="000000"/>
                          <w:spacing w:val="-3"/>
                        </w:rPr>
                        <w:t xml:space="preserve"> </w:t>
                      </w:r>
                      <w:r>
                        <w:rPr>
                          <w:i/>
                          <w:color w:val="000000"/>
                        </w:rPr>
                        <w:t>Part</w:t>
                      </w:r>
                      <w:r>
                        <w:rPr>
                          <w:i/>
                          <w:color w:val="000000"/>
                          <w:spacing w:val="-3"/>
                        </w:rPr>
                        <w:t xml:space="preserve"> </w:t>
                      </w:r>
                      <w:r>
                        <w:rPr>
                          <w:i/>
                          <w:color w:val="000000"/>
                        </w:rPr>
                        <w:t>C.5</w:t>
                      </w:r>
                      <w:r>
                        <w:rPr>
                          <w:color w:val="000000"/>
                        </w:rPr>
                        <w:t>.</w:t>
                      </w:r>
                    </w:p>
                  </w:txbxContent>
                </v:textbox>
                <w10:wrap type="topAndBottom" anchorx="page"/>
              </v:shape>
            </w:pict>
          </mc:Fallback>
        </mc:AlternateContent>
      </w:r>
    </w:p>
    <w:p w14:paraId="48D8DA85" w14:textId="77777777" w:rsidR="00323B91" w:rsidRDefault="00767F93">
      <w:pPr>
        <w:pStyle w:val="Heading3"/>
        <w:numPr>
          <w:ilvl w:val="0"/>
          <w:numId w:val="15"/>
        </w:numPr>
        <w:tabs>
          <w:tab w:val="left" w:pos="700"/>
        </w:tabs>
        <w:spacing w:line="242" w:lineRule="auto"/>
        <w:ind w:right="1433"/>
      </w:pPr>
      <w:bookmarkStart w:id="495" w:name="C._VENUE:_IN_WHAT_COUNTY_SHOULD_PETITION"/>
      <w:bookmarkEnd w:id="495"/>
      <w:r>
        <w:t>VENUE: IN WHAT COUNTY SHOULD PETITIONS FOR GUARDIANSHIP, PROTECTIVE</w:t>
      </w:r>
      <w:r>
        <w:rPr>
          <w:spacing w:val="-8"/>
        </w:rPr>
        <w:t xml:space="preserve"> </w:t>
      </w:r>
      <w:r>
        <w:t>SERVICES</w:t>
      </w:r>
      <w:r>
        <w:rPr>
          <w:spacing w:val="-8"/>
        </w:rPr>
        <w:t xml:space="preserve"> </w:t>
      </w:r>
      <w:r>
        <w:t>AND</w:t>
      </w:r>
      <w:r>
        <w:rPr>
          <w:spacing w:val="-8"/>
        </w:rPr>
        <w:t xml:space="preserve"> </w:t>
      </w:r>
      <w:r>
        <w:t>PROTECTIVE</w:t>
      </w:r>
      <w:r>
        <w:rPr>
          <w:spacing w:val="-8"/>
        </w:rPr>
        <w:t xml:space="preserve"> </w:t>
      </w:r>
      <w:r>
        <w:t>PLACEMENT</w:t>
      </w:r>
      <w:r>
        <w:rPr>
          <w:spacing w:val="-8"/>
        </w:rPr>
        <w:t xml:space="preserve"> </w:t>
      </w:r>
      <w:r>
        <w:t>BE</w:t>
      </w:r>
      <w:r>
        <w:rPr>
          <w:spacing w:val="-8"/>
        </w:rPr>
        <w:t xml:space="preserve"> </w:t>
      </w:r>
      <w:r>
        <w:t>FILED</w:t>
      </w:r>
      <w:r>
        <w:rPr>
          <w:spacing w:val="-8"/>
        </w:rPr>
        <w:t xml:space="preserve"> </w:t>
      </w:r>
      <w:r>
        <w:t xml:space="preserve">AND </w:t>
      </w:r>
      <w:r>
        <w:rPr>
          <w:spacing w:val="-2"/>
        </w:rPr>
        <w:t>HEARD?</w:t>
      </w:r>
    </w:p>
    <w:p w14:paraId="4243FC7A" w14:textId="77777777" w:rsidR="00323B91" w:rsidRDefault="00767F93">
      <w:pPr>
        <w:pStyle w:val="ListParagraph"/>
        <w:numPr>
          <w:ilvl w:val="1"/>
          <w:numId w:val="15"/>
        </w:numPr>
        <w:tabs>
          <w:tab w:val="left" w:pos="1058"/>
        </w:tabs>
        <w:spacing w:before="184"/>
        <w:ind w:left="1058" w:hanging="358"/>
        <w:rPr>
          <w:b/>
        </w:rPr>
      </w:pPr>
      <w:r>
        <w:rPr>
          <w:b/>
          <w:i/>
        </w:rPr>
        <w:t>In</w:t>
      </w:r>
      <w:r>
        <w:rPr>
          <w:b/>
          <w:i/>
          <w:spacing w:val="-5"/>
        </w:rPr>
        <w:t xml:space="preserve"> </w:t>
      </w:r>
      <w:r>
        <w:rPr>
          <w:b/>
          <w:i/>
        </w:rPr>
        <w:t>what</w:t>
      </w:r>
      <w:r>
        <w:rPr>
          <w:b/>
          <w:i/>
          <w:spacing w:val="-5"/>
        </w:rPr>
        <w:t xml:space="preserve"> </w:t>
      </w:r>
      <w:r>
        <w:rPr>
          <w:b/>
          <w:i/>
        </w:rPr>
        <w:t>county</w:t>
      </w:r>
      <w:r>
        <w:rPr>
          <w:b/>
          <w:i/>
          <w:spacing w:val="-5"/>
        </w:rPr>
        <w:t xml:space="preserve"> </w:t>
      </w:r>
      <w:r>
        <w:rPr>
          <w:b/>
          <w:i/>
        </w:rPr>
        <w:t>should</w:t>
      </w:r>
      <w:r>
        <w:rPr>
          <w:b/>
          <w:i/>
          <w:spacing w:val="-5"/>
        </w:rPr>
        <w:t xml:space="preserve"> </w:t>
      </w:r>
      <w:r>
        <w:rPr>
          <w:b/>
        </w:rPr>
        <w:t>petitions</w:t>
      </w:r>
      <w:r>
        <w:rPr>
          <w:b/>
          <w:spacing w:val="-4"/>
        </w:rPr>
        <w:t xml:space="preserve"> </w:t>
      </w:r>
      <w:r>
        <w:rPr>
          <w:b/>
        </w:rPr>
        <w:t>for</w:t>
      </w:r>
      <w:r>
        <w:rPr>
          <w:b/>
          <w:spacing w:val="-5"/>
        </w:rPr>
        <w:t xml:space="preserve"> </w:t>
      </w:r>
      <w:r>
        <w:rPr>
          <w:b/>
        </w:rPr>
        <w:t>guardianship</w:t>
      </w:r>
      <w:r>
        <w:rPr>
          <w:b/>
          <w:spacing w:val="-4"/>
        </w:rPr>
        <w:t xml:space="preserve"> </w:t>
      </w:r>
      <w:r>
        <w:rPr>
          <w:b/>
          <w:i/>
        </w:rPr>
        <w:t>of</w:t>
      </w:r>
      <w:r>
        <w:rPr>
          <w:b/>
          <w:i/>
          <w:spacing w:val="-5"/>
        </w:rPr>
        <w:t xml:space="preserve"> </w:t>
      </w:r>
      <w:r>
        <w:rPr>
          <w:b/>
          <w:i/>
        </w:rPr>
        <w:t>the</w:t>
      </w:r>
      <w:r>
        <w:rPr>
          <w:b/>
          <w:i/>
          <w:spacing w:val="-5"/>
        </w:rPr>
        <w:t xml:space="preserve"> </w:t>
      </w:r>
      <w:r>
        <w:rPr>
          <w:b/>
          <w:i/>
        </w:rPr>
        <w:t>person</w:t>
      </w:r>
      <w:r>
        <w:rPr>
          <w:b/>
          <w:i/>
          <w:spacing w:val="-4"/>
        </w:rPr>
        <w:t xml:space="preserve"> </w:t>
      </w:r>
      <w:r>
        <w:rPr>
          <w:b/>
          <w:i/>
        </w:rPr>
        <w:t>be</w:t>
      </w:r>
      <w:r>
        <w:rPr>
          <w:b/>
          <w:i/>
          <w:spacing w:val="-5"/>
        </w:rPr>
        <w:t xml:space="preserve"> </w:t>
      </w:r>
      <w:r>
        <w:rPr>
          <w:b/>
          <w:i/>
        </w:rPr>
        <w:t>filed</w:t>
      </w:r>
      <w:r>
        <w:rPr>
          <w:b/>
          <w:i/>
          <w:spacing w:val="-5"/>
        </w:rPr>
        <w:t xml:space="preserve"> </w:t>
      </w:r>
      <w:r>
        <w:rPr>
          <w:b/>
          <w:i/>
        </w:rPr>
        <w:t>and</w:t>
      </w:r>
      <w:r>
        <w:rPr>
          <w:b/>
          <w:i/>
          <w:spacing w:val="-5"/>
        </w:rPr>
        <w:t xml:space="preserve"> </w:t>
      </w:r>
      <w:r>
        <w:rPr>
          <w:b/>
          <w:i/>
          <w:spacing w:val="-2"/>
        </w:rPr>
        <w:t>heard?</w:t>
      </w:r>
    </w:p>
    <w:p w14:paraId="4539BE32" w14:textId="77777777" w:rsidR="00323B91" w:rsidRDefault="00767F93">
      <w:pPr>
        <w:pStyle w:val="BodyText"/>
        <w:spacing w:before="185" w:line="247" w:lineRule="auto"/>
        <w:ind w:left="1059" w:right="868"/>
      </w:pPr>
      <w:r>
        <w:t>Guardianships are assigned to the circuit court handling probate matters, and petitions are filed with the register in probate for the county.</w:t>
      </w:r>
      <w:r>
        <w:rPr>
          <w:spacing w:val="40"/>
        </w:rPr>
        <w:t xml:space="preserve"> </w:t>
      </w:r>
      <w:r>
        <w:t>A circuit court in any county has power to order guardianship of the person for a Wisconsin resident,</w:t>
      </w:r>
      <w:hyperlink w:anchor="_bookmark446" w:history="1">
        <w:r>
          <w:rPr>
            <w:vertAlign w:val="superscript"/>
          </w:rPr>
          <w:t>337</w:t>
        </w:r>
      </w:hyperlink>
      <w:r>
        <w:rPr>
          <w:spacing w:val="21"/>
        </w:rPr>
        <w:t xml:space="preserve"> </w:t>
      </w:r>
      <w:r>
        <w:t xml:space="preserve">but if a case is brought in a court that is not the proper </w:t>
      </w:r>
      <w:r>
        <w:rPr>
          <w:i/>
        </w:rPr>
        <w:t>venue</w:t>
      </w:r>
      <w:r>
        <w:t>, that court can send the case to the court that does have proper venue.</w:t>
      </w:r>
      <w:r>
        <w:rPr>
          <w:spacing w:val="40"/>
        </w:rPr>
        <w:t xml:space="preserve"> </w:t>
      </w:r>
      <w:r>
        <w:t>For purpose of venue, a petition for guardianship should be brought and heard in the circuit court of the county of residence of the proposed ward, but it can also be heard in the county where the person is physically present, if he or she is there under extraordinary circumstances.</w:t>
      </w:r>
      <w:r>
        <w:rPr>
          <w:spacing w:val="-9"/>
        </w:rPr>
        <w:t xml:space="preserve"> </w:t>
      </w:r>
      <w:hyperlink w:anchor="_bookmark447" w:history="1">
        <w:r>
          <w:rPr>
            <w:vertAlign w:val="superscript"/>
          </w:rPr>
          <w:t>338</w:t>
        </w:r>
      </w:hyperlink>
      <w:r>
        <w:rPr>
          <w:spacing w:val="80"/>
          <w:w w:val="150"/>
        </w:rPr>
        <w:t xml:space="preserve"> </w:t>
      </w:r>
      <w:r>
        <w:t>The</w:t>
      </w:r>
      <w:r>
        <w:rPr>
          <w:spacing w:val="40"/>
        </w:rPr>
        <w:t xml:space="preserve"> </w:t>
      </w:r>
      <w:r>
        <w:t>court</w:t>
      </w:r>
      <w:r>
        <w:rPr>
          <w:spacing w:val="-2"/>
        </w:rPr>
        <w:t xml:space="preserve"> </w:t>
      </w:r>
      <w:r>
        <w:t>in</w:t>
      </w:r>
      <w:r>
        <w:rPr>
          <w:spacing w:val="-2"/>
        </w:rPr>
        <w:t xml:space="preserve"> </w:t>
      </w:r>
      <w:r>
        <w:t>which</w:t>
      </w:r>
      <w:r>
        <w:rPr>
          <w:spacing w:val="-2"/>
        </w:rPr>
        <w:t xml:space="preserve"> </w:t>
      </w:r>
      <w:r>
        <w:t>a</w:t>
      </w:r>
      <w:r>
        <w:rPr>
          <w:spacing w:val="-2"/>
        </w:rPr>
        <w:t xml:space="preserve"> </w:t>
      </w:r>
      <w:r>
        <w:t>petition</w:t>
      </w:r>
      <w:r>
        <w:rPr>
          <w:spacing w:val="-2"/>
        </w:rPr>
        <w:t xml:space="preserve"> </w:t>
      </w:r>
      <w:r>
        <w:t>is</w:t>
      </w:r>
      <w:r>
        <w:rPr>
          <w:spacing w:val="-2"/>
        </w:rPr>
        <w:t xml:space="preserve"> </w:t>
      </w:r>
      <w:r>
        <w:t>first</w:t>
      </w:r>
      <w:r>
        <w:rPr>
          <w:spacing w:val="-2"/>
        </w:rPr>
        <w:t xml:space="preserve"> </w:t>
      </w:r>
      <w:r>
        <w:t>filed</w:t>
      </w:r>
      <w:r>
        <w:rPr>
          <w:spacing w:val="-2"/>
        </w:rPr>
        <w:t xml:space="preserve"> </w:t>
      </w:r>
      <w:r>
        <w:t>determines</w:t>
      </w:r>
      <w:r>
        <w:rPr>
          <w:spacing w:val="-3"/>
        </w:rPr>
        <w:t xml:space="preserve"> </w:t>
      </w:r>
      <w:r>
        <w:t>venue,</w:t>
      </w:r>
      <w:r>
        <w:rPr>
          <w:spacing w:val="-2"/>
        </w:rPr>
        <w:t xml:space="preserve"> </w:t>
      </w:r>
      <w:r>
        <w:t>after</w:t>
      </w:r>
      <w:r>
        <w:rPr>
          <w:spacing w:val="-2"/>
        </w:rPr>
        <w:t xml:space="preserve"> </w:t>
      </w:r>
      <w:r>
        <w:t>notice</w:t>
      </w:r>
      <w:r>
        <w:rPr>
          <w:spacing w:val="-2"/>
        </w:rPr>
        <w:t xml:space="preserve"> </w:t>
      </w:r>
      <w:r>
        <w:t>and</w:t>
      </w:r>
      <w:r>
        <w:rPr>
          <w:spacing w:val="-2"/>
        </w:rPr>
        <w:t xml:space="preserve"> </w:t>
      </w:r>
      <w:r>
        <w:t>opportunity</w:t>
      </w:r>
      <w:r>
        <w:rPr>
          <w:spacing w:val="-1"/>
        </w:rPr>
        <w:t xml:space="preserve"> </w:t>
      </w:r>
      <w:r>
        <w:t>to</w:t>
      </w:r>
      <w:r>
        <w:rPr>
          <w:spacing w:val="-2"/>
        </w:rPr>
        <w:t xml:space="preserve"> </w:t>
      </w:r>
      <w:r>
        <w:t>be</w:t>
      </w:r>
      <w:r>
        <w:rPr>
          <w:spacing w:val="-2"/>
        </w:rPr>
        <w:t xml:space="preserve"> </w:t>
      </w:r>
      <w:r>
        <w:t>heard</w:t>
      </w:r>
      <w:r>
        <w:rPr>
          <w:spacing w:val="-2"/>
        </w:rPr>
        <w:t xml:space="preserve"> </w:t>
      </w:r>
      <w:r>
        <w:t>is provided to any potentially affected county.</w:t>
      </w:r>
    </w:p>
    <w:p w14:paraId="534250E4" w14:textId="77777777" w:rsidR="00323B91" w:rsidRDefault="00767F93">
      <w:pPr>
        <w:pStyle w:val="BodyText"/>
        <w:spacing w:before="169" w:line="244" w:lineRule="auto"/>
        <w:ind w:left="1059" w:right="857"/>
      </w:pPr>
      <w:r>
        <w:t>The statute reads as if the court must hold a hearing on the residence issue in order to determine venue.</w:t>
      </w:r>
      <w:r>
        <w:rPr>
          <w:spacing w:val="40"/>
        </w:rPr>
        <w:t xml:space="preserve"> </w:t>
      </w:r>
      <w:r>
        <w:t>However, if the person is physically present in the county under extraordinary circumstances</w:t>
      </w:r>
      <w:r>
        <w:rPr>
          <w:spacing w:val="-4"/>
        </w:rPr>
        <w:t xml:space="preserve"> </w:t>
      </w:r>
      <w:r>
        <w:t>(such</w:t>
      </w:r>
      <w:r>
        <w:rPr>
          <w:spacing w:val="-4"/>
        </w:rPr>
        <w:t xml:space="preserve"> </w:t>
      </w:r>
      <w:r>
        <w:t>as</w:t>
      </w:r>
      <w:r>
        <w:rPr>
          <w:spacing w:val="-4"/>
        </w:rPr>
        <w:t xml:space="preserve"> </w:t>
      </w:r>
      <w:r>
        <w:t>a</w:t>
      </w:r>
      <w:r>
        <w:rPr>
          <w:spacing w:val="-4"/>
        </w:rPr>
        <w:t xml:space="preserve"> </w:t>
      </w:r>
      <w:r>
        <w:t>need</w:t>
      </w:r>
      <w:r>
        <w:rPr>
          <w:spacing w:val="-4"/>
        </w:rPr>
        <w:t xml:space="preserve"> </w:t>
      </w:r>
      <w:r>
        <w:t>for</w:t>
      </w:r>
      <w:r>
        <w:rPr>
          <w:spacing w:val="-4"/>
        </w:rPr>
        <w:t xml:space="preserve"> </w:t>
      </w:r>
      <w:r>
        <w:t>immediate</w:t>
      </w:r>
      <w:r>
        <w:rPr>
          <w:spacing w:val="-4"/>
        </w:rPr>
        <w:t xml:space="preserve"> </w:t>
      </w:r>
      <w:r>
        <w:t>medical</w:t>
      </w:r>
      <w:r>
        <w:rPr>
          <w:spacing w:val="-4"/>
        </w:rPr>
        <w:t xml:space="preserve"> </w:t>
      </w:r>
      <w:r>
        <w:t>care</w:t>
      </w:r>
      <w:r>
        <w:rPr>
          <w:spacing w:val="-4"/>
        </w:rPr>
        <w:t xml:space="preserve"> </w:t>
      </w:r>
      <w:r>
        <w:t>or</w:t>
      </w:r>
      <w:r>
        <w:rPr>
          <w:spacing w:val="-4"/>
        </w:rPr>
        <w:t xml:space="preserve"> </w:t>
      </w:r>
      <w:r>
        <w:t>another</w:t>
      </w:r>
      <w:r>
        <w:rPr>
          <w:spacing w:val="-4"/>
        </w:rPr>
        <w:t xml:space="preserve"> </w:t>
      </w:r>
      <w:r>
        <w:t>immediate</w:t>
      </w:r>
      <w:r>
        <w:rPr>
          <w:spacing w:val="-4"/>
        </w:rPr>
        <w:t xml:space="preserve"> </w:t>
      </w:r>
      <w:r>
        <w:t>risk</w:t>
      </w:r>
      <w:r>
        <w:rPr>
          <w:spacing w:val="-4"/>
        </w:rPr>
        <w:t xml:space="preserve"> </w:t>
      </w:r>
      <w:r>
        <w:t>to</w:t>
      </w:r>
      <w:r>
        <w:rPr>
          <w:spacing w:val="-4"/>
        </w:rPr>
        <w:t xml:space="preserve"> </w:t>
      </w:r>
      <w:r>
        <w:t>health</w:t>
      </w:r>
      <w:r>
        <w:rPr>
          <w:spacing w:val="-4"/>
        </w:rPr>
        <w:t xml:space="preserve"> </w:t>
      </w:r>
      <w:r>
        <w:t>and safety), the court may accept venue and order protective placement or services prior to a determination of residence.</w:t>
      </w:r>
      <w:r>
        <w:rPr>
          <w:spacing w:val="40"/>
        </w:rPr>
        <w:t xml:space="preserve"> </w:t>
      </w:r>
      <w:r>
        <w:t>Presumably, if and when the extraordinary circumstances end, and if the individual at that point is found to have residence in another county, venue can be transferred to the county of residence.</w:t>
      </w:r>
    </w:p>
    <w:p w14:paraId="322614AB" w14:textId="77777777" w:rsidR="00323B91" w:rsidRDefault="00767F93">
      <w:pPr>
        <w:pStyle w:val="BodyText"/>
        <w:spacing w:before="189" w:line="244" w:lineRule="auto"/>
        <w:ind w:left="1059" w:right="857"/>
      </w:pPr>
      <w:r>
        <w:rPr>
          <w:i/>
        </w:rPr>
        <w:t>Residence</w:t>
      </w:r>
      <w:r>
        <w:rPr>
          <w:i/>
          <w:spacing w:val="-2"/>
        </w:rPr>
        <w:t xml:space="preserve"> </w:t>
      </w:r>
      <w:r>
        <w:t>is</w:t>
      </w:r>
      <w:r>
        <w:rPr>
          <w:spacing w:val="-2"/>
        </w:rPr>
        <w:t xml:space="preserve"> </w:t>
      </w:r>
      <w:r>
        <w:t>not</w:t>
      </w:r>
      <w:r>
        <w:rPr>
          <w:spacing w:val="-2"/>
        </w:rPr>
        <w:t xml:space="preserve"> </w:t>
      </w:r>
      <w:r>
        <w:t>defined</w:t>
      </w:r>
      <w:r>
        <w:rPr>
          <w:spacing w:val="-2"/>
        </w:rPr>
        <w:t xml:space="preserve"> </w:t>
      </w:r>
      <w:r>
        <w:t>in</w:t>
      </w:r>
      <w:r>
        <w:rPr>
          <w:spacing w:val="-2"/>
        </w:rPr>
        <w:t xml:space="preserve"> </w:t>
      </w:r>
      <w:r>
        <w:t>Ch.</w:t>
      </w:r>
      <w:r>
        <w:rPr>
          <w:spacing w:val="-2"/>
        </w:rPr>
        <w:t xml:space="preserve"> </w:t>
      </w:r>
      <w:r>
        <w:t>54.</w:t>
      </w:r>
      <w:r>
        <w:rPr>
          <w:spacing w:val="40"/>
        </w:rPr>
        <w:t xml:space="preserve"> </w:t>
      </w:r>
      <w:r>
        <w:t>However,</w:t>
      </w:r>
      <w:r>
        <w:rPr>
          <w:spacing w:val="-2"/>
        </w:rPr>
        <w:t xml:space="preserve"> </w:t>
      </w:r>
      <w:r>
        <w:t>the</w:t>
      </w:r>
      <w:r>
        <w:rPr>
          <w:spacing w:val="-2"/>
        </w:rPr>
        <w:t xml:space="preserve"> </w:t>
      </w:r>
      <w:r>
        <w:t>venue</w:t>
      </w:r>
      <w:r>
        <w:rPr>
          <w:spacing w:val="-2"/>
        </w:rPr>
        <w:t xml:space="preserve"> </w:t>
      </w:r>
      <w:r>
        <w:t>provisions</w:t>
      </w:r>
      <w:r>
        <w:rPr>
          <w:spacing w:val="-2"/>
        </w:rPr>
        <w:t xml:space="preserve"> </w:t>
      </w:r>
      <w:r>
        <w:t>in</w:t>
      </w:r>
      <w:r>
        <w:rPr>
          <w:spacing w:val="-2"/>
        </w:rPr>
        <w:t xml:space="preserve"> </w:t>
      </w:r>
      <w:r>
        <w:t>Ch.</w:t>
      </w:r>
      <w:r>
        <w:rPr>
          <w:spacing w:val="-2"/>
        </w:rPr>
        <w:t xml:space="preserve"> </w:t>
      </w:r>
      <w:r>
        <w:t>54</w:t>
      </w:r>
      <w:r>
        <w:rPr>
          <w:spacing w:val="-2"/>
        </w:rPr>
        <w:t xml:space="preserve"> </w:t>
      </w:r>
      <w:r>
        <w:t>say</w:t>
      </w:r>
      <w:r>
        <w:rPr>
          <w:spacing w:val="-1"/>
        </w:rPr>
        <w:t xml:space="preserve"> </w:t>
      </w:r>
      <w:r>
        <w:t>that,</w:t>
      </w:r>
      <w:r>
        <w:rPr>
          <w:spacing w:val="-2"/>
        </w:rPr>
        <w:t xml:space="preserve"> </w:t>
      </w:r>
      <w:r>
        <w:t>in</w:t>
      </w:r>
      <w:r>
        <w:rPr>
          <w:spacing w:val="-2"/>
        </w:rPr>
        <w:t xml:space="preserve"> </w:t>
      </w:r>
      <w:r>
        <w:t>disputed cases, the court may refer determination of residence to DHFS under Wis. Stat. § 51.40(2)(g).</w:t>
      </w:r>
    </w:p>
    <w:p w14:paraId="79F3B5CA" w14:textId="77777777" w:rsidR="00323B91" w:rsidRDefault="00767F93">
      <w:pPr>
        <w:pStyle w:val="BodyText"/>
        <w:spacing w:before="4" w:line="244" w:lineRule="auto"/>
        <w:ind w:left="1059" w:right="902"/>
      </w:pPr>
      <w:r>
        <w:t>See</w:t>
      </w:r>
      <w:r>
        <w:rPr>
          <w:spacing w:val="-2"/>
        </w:rPr>
        <w:t xml:space="preserve"> </w:t>
      </w:r>
      <w:r>
        <w:t>next</w:t>
      </w:r>
      <w:r>
        <w:rPr>
          <w:spacing w:val="-2"/>
        </w:rPr>
        <w:t xml:space="preserve"> </w:t>
      </w:r>
      <w:r>
        <w:t>section,</w:t>
      </w:r>
      <w:r>
        <w:rPr>
          <w:spacing w:val="-2"/>
        </w:rPr>
        <w:t xml:space="preserve"> </w:t>
      </w:r>
      <w:r>
        <w:t>and</w:t>
      </w:r>
      <w:r>
        <w:rPr>
          <w:spacing w:val="-2"/>
        </w:rPr>
        <w:t xml:space="preserve"> </w:t>
      </w:r>
      <w:r>
        <w:t>discussion</w:t>
      </w:r>
      <w:r>
        <w:rPr>
          <w:spacing w:val="-2"/>
        </w:rPr>
        <w:t xml:space="preserve"> </w:t>
      </w:r>
      <w:r>
        <w:t>of</w:t>
      </w:r>
      <w:r>
        <w:rPr>
          <w:spacing w:val="-2"/>
        </w:rPr>
        <w:t xml:space="preserve"> </w:t>
      </w:r>
      <w:r>
        <w:t>determination</w:t>
      </w:r>
      <w:r>
        <w:rPr>
          <w:spacing w:val="-2"/>
        </w:rPr>
        <w:t xml:space="preserve"> </w:t>
      </w:r>
      <w:r>
        <w:t>of</w:t>
      </w:r>
      <w:r>
        <w:rPr>
          <w:spacing w:val="-2"/>
        </w:rPr>
        <w:t xml:space="preserve"> </w:t>
      </w:r>
      <w:r>
        <w:t>county</w:t>
      </w:r>
      <w:r>
        <w:rPr>
          <w:spacing w:val="-1"/>
        </w:rPr>
        <w:t xml:space="preserve"> </w:t>
      </w:r>
      <w:r>
        <w:t>of</w:t>
      </w:r>
      <w:r>
        <w:rPr>
          <w:spacing w:val="-2"/>
        </w:rPr>
        <w:t xml:space="preserve"> </w:t>
      </w:r>
      <w:r>
        <w:t>residence</w:t>
      </w:r>
      <w:r>
        <w:rPr>
          <w:spacing w:val="-2"/>
        </w:rPr>
        <w:t xml:space="preserve"> </w:t>
      </w:r>
      <w:r>
        <w:t>in</w:t>
      </w:r>
      <w:r>
        <w:rPr>
          <w:spacing w:val="-3"/>
        </w:rPr>
        <w:t xml:space="preserve"> </w:t>
      </w:r>
      <w:r>
        <w:rPr>
          <w:i/>
        </w:rPr>
        <w:t>Ch.</w:t>
      </w:r>
      <w:r>
        <w:rPr>
          <w:i/>
          <w:spacing w:val="40"/>
        </w:rPr>
        <w:t xml:space="preserve"> </w:t>
      </w:r>
      <w:r>
        <w:rPr>
          <w:i/>
        </w:rPr>
        <w:t>IV,</w:t>
      </w:r>
      <w:r>
        <w:rPr>
          <w:i/>
          <w:spacing w:val="-2"/>
        </w:rPr>
        <w:t xml:space="preserve"> </w:t>
      </w:r>
      <w:r>
        <w:rPr>
          <w:i/>
        </w:rPr>
        <w:t>Part</w:t>
      </w:r>
      <w:r>
        <w:rPr>
          <w:i/>
          <w:spacing w:val="-2"/>
        </w:rPr>
        <w:t xml:space="preserve"> </w:t>
      </w:r>
      <w:r>
        <w:rPr>
          <w:i/>
        </w:rPr>
        <w:t>D</w:t>
      </w:r>
      <w:r>
        <w:t>.</w:t>
      </w:r>
      <w:r>
        <w:rPr>
          <w:spacing w:val="40"/>
        </w:rPr>
        <w:t xml:space="preserve"> </w:t>
      </w:r>
      <w:r>
        <w:t>This strongly implies that the definition of residence is the same for Ch. 54 as it is for Ch. 51, including the provisions of § 51.40 for certain individuals in facilities.</w:t>
      </w:r>
    </w:p>
    <w:p w14:paraId="15920623" w14:textId="77777777" w:rsidR="00323B91" w:rsidRDefault="00767F93">
      <w:pPr>
        <w:pStyle w:val="Heading5"/>
        <w:numPr>
          <w:ilvl w:val="1"/>
          <w:numId w:val="15"/>
        </w:numPr>
        <w:tabs>
          <w:tab w:val="left" w:pos="1057"/>
          <w:tab w:val="left" w:pos="1059"/>
        </w:tabs>
        <w:spacing w:before="185" w:line="244" w:lineRule="auto"/>
        <w:ind w:right="1087"/>
        <w:rPr>
          <w:i w:val="0"/>
        </w:rPr>
      </w:pPr>
      <w:r>
        <w:t>Which</w:t>
      </w:r>
      <w:r>
        <w:rPr>
          <w:spacing w:val="-5"/>
        </w:rPr>
        <w:t xml:space="preserve"> </w:t>
      </w:r>
      <w:r>
        <w:t>county</w:t>
      </w:r>
      <w:r>
        <w:rPr>
          <w:spacing w:val="-5"/>
        </w:rPr>
        <w:t xml:space="preserve"> </w:t>
      </w:r>
      <w:r>
        <w:t>circuit</w:t>
      </w:r>
      <w:r>
        <w:rPr>
          <w:spacing w:val="-5"/>
        </w:rPr>
        <w:t xml:space="preserve"> </w:t>
      </w:r>
      <w:r>
        <w:t>court</w:t>
      </w:r>
      <w:r>
        <w:rPr>
          <w:spacing w:val="-5"/>
        </w:rPr>
        <w:t xml:space="preserve"> </w:t>
      </w:r>
      <w:r>
        <w:t>handles</w:t>
      </w:r>
      <w:r>
        <w:rPr>
          <w:spacing w:val="-5"/>
        </w:rPr>
        <w:t xml:space="preserve"> </w:t>
      </w:r>
      <w:r>
        <w:t>petitions</w:t>
      </w:r>
      <w:r>
        <w:rPr>
          <w:spacing w:val="-5"/>
        </w:rPr>
        <w:t xml:space="preserve"> </w:t>
      </w:r>
      <w:r>
        <w:t>for</w:t>
      </w:r>
      <w:r>
        <w:rPr>
          <w:spacing w:val="-5"/>
        </w:rPr>
        <w:t xml:space="preserve"> </w:t>
      </w:r>
      <w:r>
        <w:t>court-ordered</w:t>
      </w:r>
      <w:r>
        <w:rPr>
          <w:spacing w:val="-5"/>
        </w:rPr>
        <w:t xml:space="preserve"> </w:t>
      </w:r>
      <w:r>
        <w:t>protective</w:t>
      </w:r>
      <w:r>
        <w:rPr>
          <w:spacing w:val="-5"/>
        </w:rPr>
        <w:t xml:space="preserve"> </w:t>
      </w:r>
      <w:r>
        <w:t>placement/services, and how is county of residence determined?</w:t>
      </w:r>
    </w:p>
    <w:p w14:paraId="1E023B04" w14:textId="77777777" w:rsidR="00323B91" w:rsidRDefault="00767F93">
      <w:pPr>
        <w:pStyle w:val="BodyText"/>
        <w:spacing w:before="181" w:line="244" w:lineRule="auto"/>
        <w:ind w:left="1060" w:right="997"/>
      </w:pPr>
      <w:r>
        <w:t>Protective placements are assigned to the circuit court handling probate matters.</w:t>
      </w:r>
      <w:r>
        <w:rPr>
          <w:spacing w:val="40"/>
        </w:rPr>
        <w:t xml:space="preserve"> </w:t>
      </w:r>
      <w:r>
        <w:t>Petitions are filed</w:t>
      </w:r>
      <w:r>
        <w:rPr>
          <w:spacing w:val="-2"/>
        </w:rPr>
        <w:t xml:space="preserve"> </w:t>
      </w:r>
      <w:r>
        <w:t>with</w:t>
      </w:r>
      <w:r>
        <w:rPr>
          <w:spacing w:val="-2"/>
        </w:rPr>
        <w:t xml:space="preserve"> </w:t>
      </w:r>
      <w:r>
        <w:t>the</w:t>
      </w:r>
      <w:r>
        <w:rPr>
          <w:spacing w:val="-2"/>
        </w:rPr>
        <w:t xml:space="preserve"> </w:t>
      </w:r>
      <w:r>
        <w:t>register</w:t>
      </w:r>
      <w:r>
        <w:rPr>
          <w:spacing w:val="-2"/>
        </w:rPr>
        <w:t xml:space="preserve"> </w:t>
      </w:r>
      <w:r>
        <w:t>in</w:t>
      </w:r>
      <w:r>
        <w:rPr>
          <w:spacing w:val="-2"/>
        </w:rPr>
        <w:t xml:space="preserve"> </w:t>
      </w:r>
      <w:r>
        <w:t>probate</w:t>
      </w:r>
      <w:r>
        <w:rPr>
          <w:spacing w:val="-2"/>
        </w:rPr>
        <w:t xml:space="preserve"> </w:t>
      </w:r>
      <w:r>
        <w:t>for</w:t>
      </w:r>
      <w:r>
        <w:rPr>
          <w:spacing w:val="-2"/>
        </w:rPr>
        <w:t xml:space="preserve"> </w:t>
      </w:r>
      <w:r>
        <w:t>the</w:t>
      </w:r>
      <w:r>
        <w:rPr>
          <w:spacing w:val="-2"/>
        </w:rPr>
        <w:t xml:space="preserve"> </w:t>
      </w:r>
      <w:r>
        <w:t>county.</w:t>
      </w:r>
      <w:r>
        <w:rPr>
          <w:spacing w:val="40"/>
        </w:rPr>
        <w:t xml:space="preserve"> </w:t>
      </w:r>
      <w:r>
        <w:t>For</w:t>
      </w:r>
      <w:r>
        <w:rPr>
          <w:spacing w:val="-2"/>
        </w:rPr>
        <w:t xml:space="preserve"> </w:t>
      </w:r>
      <w:r>
        <w:t>purposes</w:t>
      </w:r>
      <w:r>
        <w:rPr>
          <w:spacing w:val="-2"/>
        </w:rPr>
        <w:t xml:space="preserve"> </w:t>
      </w:r>
      <w:r>
        <w:t>of</w:t>
      </w:r>
      <w:r>
        <w:rPr>
          <w:spacing w:val="-2"/>
        </w:rPr>
        <w:t xml:space="preserve"> </w:t>
      </w:r>
      <w:r>
        <w:t>venue,</w:t>
      </w:r>
      <w:r>
        <w:rPr>
          <w:spacing w:val="-2"/>
        </w:rPr>
        <w:t xml:space="preserve"> </w:t>
      </w:r>
      <w:r>
        <w:t>a</w:t>
      </w:r>
      <w:r>
        <w:rPr>
          <w:spacing w:val="-2"/>
        </w:rPr>
        <w:t xml:space="preserve"> </w:t>
      </w:r>
      <w:r>
        <w:t>petition</w:t>
      </w:r>
      <w:r>
        <w:rPr>
          <w:spacing w:val="-2"/>
        </w:rPr>
        <w:t xml:space="preserve"> </w:t>
      </w:r>
      <w:r>
        <w:t>for</w:t>
      </w:r>
      <w:r>
        <w:rPr>
          <w:spacing w:val="-2"/>
        </w:rPr>
        <w:t xml:space="preserve"> </w:t>
      </w:r>
      <w:r>
        <w:t>protective placement of a Wisconsin resident</w:t>
      </w:r>
      <w:hyperlink w:anchor="_bookmark448" w:history="1">
        <w:r>
          <w:rPr>
            <w:vertAlign w:val="superscript"/>
          </w:rPr>
          <w:t>339</w:t>
        </w:r>
      </w:hyperlink>
      <w:r>
        <w:t xml:space="preserve"> should be filed either: </w:t>
      </w:r>
      <w:hyperlink w:anchor="_bookmark448" w:history="1">
        <w:r>
          <w:rPr>
            <w:vertAlign w:val="superscript"/>
          </w:rPr>
          <w:t>340</w:t>
        </w:r>
      </w:hyperlink>
    </w:p>
    <w:p w14:paraId="569EDB2C" w14:textId="77777777" w:rsidR="00323B91" w:rsidRDefault="00767F93">
      <w:pPr>
        <w:pStyle w:val="BodyText"/>
        <w:spacing w:before="118"/>
        <w:rPr>
          <w:sz w:val="20"/>
        </w:rPr>
      </w:pPr>
      <w:r>
        <w:rPr>
          <w:noProof/>
        </w:rPr>
        <mc:AlternateContent>
          <mc:Choice Requires="wps">
            <w:drawing>
              <wp:anchor distT="0" distB="0" distL="0" distR="0" simplePos="0" relativeHeight="487673856" behindDoc="1" locked="0" layoutInCell="1" allowOverlap="1" wp14:anchorId="51C82BC6" wp14:editId="07443901">
                <wp:simplePos x="0" y="0"/>
                <wp:positionH relativeFrom="page">
                  <wp:posOffset>914400</wp:posOffset>
                </wp:positionH>
                <wp:positionV relativeFrom="paragraph">
                  <wp:posOffset>236254</wp:posOffset>
                </wp:positionV>
                <wp:extent cx="1828800" cy="762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572718" id="Graphic 214" o:spid="_x0000_s1026" style="position:absolute;margin-left:1in;margin-top:18.6pt;width:2in;height:.6pt;z-index:-156426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Fy0Z9/cAAAACQEAAA8AAAAAAAAAAAAAAAAAcQQAAGRycy9kb3ducmV2LnhtbFBLBQYAAAAA&#10;BAAEAPMAAAB6BQAAAAA=&#10;" path="m1828800,l,,,7620r1828800,l1828800,xe" fillcolor="black" stroked="f">
                <v:path arrowok="t"/>
                <w10:wrap type="topAndBottom" anchorx="page"/>
              </v:shape>
            </w:pict>
          </mc:Fallback>
        </mc:AlternateContent>
      </w:r>
    </w:p>
    <w:p w14:paraId="274B1535" w14:textId="77777777" w:rsidR="00323B91" w:rsidRDefault="00323B91">
      <w:pPr>
        <w:pStyle w:val="BodyText"/>
        <w:spacing w:before="36"/>
      </w:pPr>
    </w:p>
    <w:p w14:paraId="06794D27" w14:textId="77777777" w:rsidR="00323B91" w:rsidRDefault="00767F93">
      <w:pPr>
        <w:pStyle w:val="BodyText"/>
        <w:spacing w:line="244" w:lineRule="auto"/>
        <w:ind w:left="339" w:right="997"/>
      </w:pPr>
      <w:bookmarkStart w:id="496" w:name="_bookmark446"/>
      <w:bookmarkEnd w:id="496"/>
      <w:r>
        <w:rPr>
          <w:vertAlign w:val="superscript"/>
        </w:rPr>
        <w:t>337</w:t>
      </w:r>
      <w:r>
        <w:rPr>
          <w:spacing w:val="-2"/>
        </w:rPr>
        <w:t xml:space="preserve"> </w:t>
      </w:r>
      <w:r>
        <w:t>Procedures</w:t>
      </w:r>
      <w:r>
        <w:rPr>
          <w:spacing w:val="-2"/>
        </w:rPr>
        <w:t xml:space="preserve"> </w:t>
      </w:r>
      <w:r>
        <w:t>for</w:t>
      </w:r>
      <w:r>
        <w:rPr>
          <w:spacing w:val="-2"/>
        </w:rPr>
        <w:t xml:space="preserve"> </w:t>
      </w:r>
      <w:r>
        <w:t>petitions</w:t>
      </w:r>
      <w:r>
        <w:rPr>
          <w:spacing w:val="-2"/>
        </w:rPr>
        <w:t xml:space="preserve"> </w:t>
      </w:r>
      <w:r>
        <w:t>for</w:t>
      </w:r>
      <w:r>
        <w:rPr>
          <w:spacing w:val="-2"/>
        </w:rPr>
        <w:t xml:space="preserve"> </w:t>
      </w:r>
      <w:r>
        <w:t>guardianship</w:t>
      </w:r>
      <w:r>
        <w:rPr>
          <w:spacing w:val="-2"/>
        </w:rPr>
        <w:t xml:space="preserve"> </w:t>
      </w:r>
      <w:r>
        <w:t>related</w:t>
      </w:r>
      <w:r>
        <w:rPr>
          <w:spacing w:val="-2"/>
        </w:rPr>
        <w:t xml:space="preserve"> </w:t>
      </w:r>
      <w:r>
        <w:t>to</w:t>
      </w:r>
      <w:r>
        <w:rPr>
          <w:spacing w:val="-2"/>
        </w:rPr>
        <w:t xml:space="preserve"> </w:t>
      </w:r>
      <w:r>
        <w:t>out-of-state</w:t>
      </w:r>
      <w:r>
        <w:rPr>
          <w:spacing w:val="-2"/>
        </w:rPr>
        <w:t xml:space="preserve"> </w:t>
      </w:r>
      <w:r>
        <w:t>residents</w:t>
      </w:r>
      <w:r>
        <w:rPr>
          <w:spacing w:val="-2"/>
        </w:rPr>
        <w:t xml:space="preserve"> </w:t>
      </w:r>
      <w:r>
        <w:t>are</w:t>
      </w:r>
      <w:r>
        <w:rPr>
          <w:spacing w:val="-2"/>
        </w:rPr>
        <w:t xml:space="preserve"> </w:t>
      </w:r>
      <w:r>
        <w:t>beyond</w:t>
      </w:r>
      <w:r>
        <w:rPr>
          <w:spacing w:val="-2"/>
        </w:rPr>
        <w:t xml:space="preserve"> </w:t>
      </w:r>
      <w:r>
        <w:t>the</w:t>
      </w:r>
      <w:r>
        <w:rPr>
          <w:spacing w:val="-2"/>
        </w:rPr>
        <w:t xml:space="preserve"> </w:t>
      </w:r>
      <w:r>
        <w:t>scope</w:t>
      </w:r>
      <w:r>
        <w:rPr>
          <w:spacing w:val="-2"/>
        </w:rPr>
        <w:t xml:space="preserve"> </w:t>
      </w:r>
      <w:r>
        <w:t>of</w:t>
      </w:r>
      <w:r>
        <w:rPr>
          <w:spacing w:val="-2"/>
        </w:rPr>
        <w:t xml:space="preserve"> </w:t>
      </w:r>
      <w:r>
        <w:t>this book.</w:t>
      </w:r>
      <w:r>
        <w:rPr>
          <w:spacing w:val="40"/>
        </w:rPr>
        <w:t xml:space="preserve"> </w:t>
      </w:r>
      <w:r>
        <w:t>See Wis. Stat. § 54.30(2) venue for a petition related to a nonresident.</w:t>
      </w:r>
      <w:r>
        <w:rPr>
          <w:spacing w:val="40"/>
        </w:rPr>
        <w:t xml:space="preserve"> </w:t>
      </w:r>
      <w:r>
        <w:t>See § 54.34(3) for procedures for a petition to transfer a foreign guardianship.</w:t>
      </w:r>
      <w:r>
        <w:rPr>
          <w:spacing w:val="40"/>
        </w:rPr>
        <w:t xml:space="preserve"> </w:t>
      </w:r>
      <w:r>
        <w:t xml:space="preserve">A court can create a guardianship over </w:t>
      </w:r>
      <w:bookmarkStart w:id="497" w:name="_bookmark447"/>
      <w:bookmarkEnd w:id="497"/>
      <w:r>
        <w:t>property of a nonresident of the state if the property is in the county.</w:t>
      </w:r>
    </w:p>
    <w:p w14:paraId="76917BCD" w14:textId="77777777" w:rsidR="00323B91" w:rsidRDefault="00767F93">
      <w:pPr>
        <w:pStyle w:val="BodyText"/>
        <w:spacing w:before="4"/>
        <w:ind w:left="340"/>
      </w:pPr>
      <w:r>
        <w:rPr>
          <w:vertAlign w:val="superscript"/>
        </w:rPr>
        <w:t>338</w:t>
      </w:r>
      <w:r>
        <w:rPr>
          <w:spacing w:val="-4"/>
        </w:rPr>
        <w:t xml:space="preserve"> </w:t>
      </w:r>
      <w:r>
        <w:t>§</w:t>
      </w:r>
      <w:r>
        <w:rPr>
          <w:spacing w:val="-3"/>
        </w:rPr>
        <w:t xml:space="preserve"> </w:t>
      </w:r>
      <w:r>
        <w:t>54.30(2),</w:t>
      </w:r>
      <w:r>
        <w:rPr>
          <w:spacing w:val="-3"/>
        </w:rPr>
        <w:t xml:space="preserve"> </w:t>
      </w:r>
      <w:r>
        <w:t>Wis.</w:t>
      </w:r>
      <w:r>
        <w:rPr>
          <w:spacing w:val="-4"/>
        </w:rPr>
        <w:t xml:space="preserve"> </w:t>
      </w:r>
      <w:r>
        <w:rPr>
          <w:spacing w:val="-2"/>
        </w:rPr>
        <w:t>Stats.</w:t>
      </w:r>
    </w:p>
    <w:p w14:paraId="46474EE0" w14:textId="77777777" w:rsidR="00323B91" w:rsidRDefault="00767F93">
      <w:pPr>
        <w:pStyle w:val="BodyText"/>
        <w:spacing w:before="7" w:line="244" w:lineRule="auto"/>
        <w:ind w:left="339" w:right="902"/>
      </w:pPr>
      <w:bookmarkStart w:id="498" w:name="_bookmark448"/>
      <w:bookmarkEnd w:id="498"/>
      <w:r>
        <w:rPr>
          <w:vertAlign w:val="superscript"/>
        </w:rPr>
        <w:t>339</w:t>
      </w:r>
      <w:r>
        <w:t xml:space="preserve"> Procedures for petitions related to out-of-state residents are beyond the scope of this book.</w:t>
      </w:r>
      <w:r>
        <w:rPr>
          <w:spacing w:val="40"/>
        </w:rPr>
        <w:t xml:space="preserve"> </w:t>
      </w:r>
      <w:r>
        <w:t>See Wis. Stat.</w:t>
      </w:r>
      <w:r>
        <w:rPr>
          <w:spacing w:val="-2"/>
        </w:rPr>
        <w:t xml:space="preserve"> </w:t>
      </w:r>
      <w:r>
        <w:t>§</w:t>
      </w:r>
      <w:r>
        <w:rPr>
          <w:spacing w:val="-2"/>
        </w:rPr>
        <w:t xml:space="preserve"> </w:t>
      </w:r>
      <w:r>
        <w:t>55.055(1)(c)</w:t>
      </w:r>
      <w:r>
        <w:rPr>
          <w:spacing w:val="-2"/>
        </w:rPr>
        <w:t xml:space="preserve"> </w:t>
      </w:r>
      <w:r>
        <w:t>and</w:t>
      </w:r>
      <w:r>
        <w:rPr>
          <w:spacing w:val="-2"/>
        </w:rPr>
        <w:t xml:space="preserve"> </w:t>
      </w:r>
      <w:r>
        <w:t>(d)</w:t>
      </w:r>
      <w:r>
        <w:rPr>
          <w:spacing w:val="-2"/>
        </w:rPr>
        <w:t xml:space="preserve"> </w:t>
      </w:r>
      <w:r>
        <w:t>for</w:t>
      </w:r>
      <w:r>
        <w:rPr>
          <w:spacing w:val="-2"/>
        </w:rPr>
        <w:t xml:space="preserve"> </w:t>
      </w:r>
      <w:r>
        <w:t>authority of</w:t>
      </w:r>
      <w:r>
        <w:rPr>
          <w:spacing w:val="-2"/>
        </w:rPr>
        <w:t xml:space="preserve"> </w:t>
      </w:r>
      <w:r>
        <w:t>a</w:t>
      </w:r>
      <w:r>
        <w:rPr>
          <w:spacing w:val="-2"/>
        </w:rPr>
        <w:t xml:space="preserve"> </w:t>
      </w:r>
      <w:r>
        <w:t>guardian</w:t>
      </w:r>
      <w:r>
        <w:rPr>
          <w:spacing w:val="-2"/>
        </w:rPr>
        <w:t xml:space="preserve"> </w:t>
      </w:r>
      <w:r>
        <w:t>appointed</w:t>
      </w:r>
      <w:r>
        <w:rPr>
          <w:spacing w:val="-2"/>
        </w:rPr>
        <w:t xml:space="preserve"> </w:t>
      </w:r>
      <w:r>
        <w:t>in</w:t>
      </w:r>
      <w:r>
        <w:rPr>
          <w:spacing w:val="-2"/>
        </w:rPr>
        <w:t xml:space="preserve"> </w:t>
      </w:r>
      <w:r>
        <w:t>another</w:t>
      </w:r>
      <w:r>
        <w:rPr>
          <w:spacing w:val="-2"/>
        </w:rPr>
        <w:t xml:space="preserve"> </w:t>
      </w:r>
      <w:r>
        <w:t>state</w:t>
      </w:r>
      <w:r>
        <w:rPr>
          <w:spacing w:val="-2"/>
        </w:rPr>
        <w:t xml:space="preserve"> </w:t>
      </w:r>
      <w:r>
        <w:t>to</w:t>
      </w:r>
      <w:r>
        <w:rPr>
          <w:spacing w:val="-2"/>
        </w:rPr>
        <w:t xml:space="preserve"> </w:t>
      </w:r>
      <w:r>
        <w:t>consent</w:t>
      </w:r>
      <w:r>
        <w:rPr>
          <w:spacing w:val="-2"/>
        </w:rPr>
        <w:t xml:space="preserve"> </w:t>
      </w:r>
      <w:r>
        <w:t>to</w:t>
      </w:r>
      <w:r>
        <w:rPr>
          <w:spacing w:val="-2"/>
        </w:rPr>
        <w:t xml:space="preserve"> </w:t>
      </w:r>
      <w:r>
        <w:t>admission of an individual into a Wisconsin facility, and to then bring a petition for protective placement in Wisconsin.</w:t>
      </w:r>
      <w:r>
        <w:rPr>
          <w:spacing w:val="40"/>
        </w:rPr>
        <w:t xml:space="preserve"> </w:t>
      </w:r>
      <w:r>
        <w:t>For further discussion, see DDES Numbered Memo Series 2007-01, Part III.F, available on</w:t>
      </w:r>
    </w:p>
    <w:p w14:paraId="38A9B454" w14:textId="77777777" w:rsidR="00323B91" w:rsidRDefault="00323B91">
      <w:pPr>
        <w:spacing w:line="244" w:lineRule="auto"/>
        <w:sectPr w:rsidR="00323B91">
          <w:pgSz w:w="12240" w:h="15840"/>
          <w:pgMar w:top="720" w:right="600" w:bottom="1060" w:left="1100" w:header="0" w:footer="862" w:gutter="0"/>
          <w:cols w:space="720"/>
        </w:sectPr>
      </w:pPr>
    </w:p>
    <w:p w14:paraId="6177C2E5" w14:textId="77777777" w:rsidR="00323B91" w:rsidRDefault="00767F93">
      <w:pPr>
        <w:pStyle w:val="ListParagraph"/>
        <w:numPr>
          <w:ilvl w:val="0"/>
          <w:numId w:val="6"/>
        </w:numPr>
        <w:tabs>
          <w:tab w:val="left" w:pos="1419"/>
        </w:tabs>
        <w:spacing w:before="70" w:line="244" w:lineRule="auto"/>
        <w:ind w:right="1657"/>
      </w:pPr>
      <w:r>
        <w:t>In</w:t>
      </w:r>
      <w:r>
        <w:rPr>
          <w:spacing w:val="-2"/>
        </w:rPr>
        <w:t xml:space="preserve"> </w:t>
      </w:r>
      <w:r>
        <w:t>the</w:t>
      </w:r>
      <w:r>
        <w:rPr>
          <w:spacing w:val="-2"/>
        </w:rPr>
        <w:t xml:space="preserve"> </w:t>
      </w:r>
      <w:r>
        <w:t>county</w:t>
      </w:r>
      <w:r>
        <w:rPr>
          <w:spacing w:val="-1"/>
        </w:rPr>
        <w:t xml:space="preserve"> </w:t>
      </w:r>
      <w:r>
        <w:t>of</w:t>
      </w:r>
      <w:r>
        <w:rPr>
          <w:spacing w:val="-2"/>
        </w:rPr>
        <w:t xml:space="preserve"> </w:t>
      </w:r>
      <w:r>
        <w:t>residence</w:t>
      </w:r>
      <w:r>
        <w:rPr>
          <w:spacing w:val="-2"/>
        </w:rPr>
        <w:t xml:space="preserve"> </w:t>
      </w:r>
      <w:r>
        <w:t>of</w:t>
      </w:r>
      <w:r>
        <w:rPr>
          <w:spacing w:val="-2"/>
        </w:rPr>
        <w:t xml:space="preserve"> </w:t>
      </w:r>
      <w:r>
        <w:t>the</w:t>
      </w:r>
      <w:r>
        <w:rPr>
          <w:spacing w:val="-2"/>
        </w:rPr>
        <w:t xml:space="preserve"> </w:t>
      </w:r>
      <w:r>
        <w:t>individual</w:t>
      </w:r>
      <w:r>
        <w:rPr>
          <w:spacing w:val="-2"/>
        </w:rPr>
        <w:t xml:space="preserve"> </w:t>
      </w:r>
      <w:r>
        <w:t>to</w:t>
      </w:r>
      <w:r>
        <w:rPr>
          <w:spacing w:val="-2"/>
        </w:rPr>
        <w:t xml:space="preserve"> </w:t>
      </w:r>
      <w:r>
        <w:t>be</w:t>
      </w:r>
      <w:r>
        <w:rPr>
          <w:spacing w:val="-2"/>
        </w:rPr>
        <w:t xml:space="preserve"> </w:t>
      </w:r>
      <w:r>
        <w:t>protected</w:t>
      </w:r>
      <w:r>
        <w:rPr>
          <w:spacing w:val="-2"/>
        </w:rPr>
        <w:t xml:space="preserve"> </w:t>
      </w:r>
      <w:r>
        <w:t>(</w:t>
      </w:r>
      <w:r>
        <w:rPr>
          <w:i/>
        </w:rPr>
        <w:t>See</w:t>
      </w:r>
      <w:r>
        <w:rPr>
          <w:i/>
          <w:spacing w:val="-2"/>
        </w:rPr>
        <w:t xml:space="preserve"> </w:t>
      </w:r>
      <w:r>
        <w:rPr>
          <w:i/>
        </w:rPr>
        <w:t>Ch.</w:t>
      </w:r>
      <w:r>
        <w:rPr>
          <w:i/>
          <w:spacing w:val="-2"/>
        </w:rPr>
        <w:t xml:space="preserve"> </w:t>
      </w:r>
      <w:r>
        <w:rPr>
          <w:i/>
        </w:rPr>
        <w:t>IV,</w:t>
      </w:r>
      <w:r>
        <w:rPr>
          <w:i/>
          <w:spacing w:val="-2"/>
        </w:rPr>
        <w:t xml:space="preserve"> </w:t>
      </w:r>
      <w:r>
        <w:rPr>
          <w:i/>
        </w:rPr>
        <w:t>Part</w:t>
      </w:r>
      <w:r>
        <w:rPr>
          <w:i/>
          <w:spacing w:val="-2"/>
        </w:rPr>
        <w:t xml:space="preserve"> </w:t>
      </w:r>
      <w:r>
        <w:rPr>
          <w:i/>
        </w:rPr>
        <w:t>D</w:t>
      </w:r>
      <w:r>
        <w:t>,</w:t>
      </w:r>
      <w:r>
        <w:rPr>
          <w:spacing w:val="-2"/>
        </w:rPr>
        <w:t xml:space="preserve"> </w:t>
      </w:r>
      <w:r>
        <w:t>for</w:t>
      </w:r>
      <w:r>
        <w:rPr>
          <w:spacing w:val="-2"/>
        </w:rPr>
        <w:t xml:space="preserve"> </w:t>
      </w:r>
      <w:r>
        <w:t>a discussion of determining county of residence); OR</w:t>
      </w:r>
    </w:p>
    <w:p w14:paraId="4A7CB6DD" w14:textId="77777777" w:rsidR="00323B91" w:rsidRDefault="00767F93">
      <w:pPr>
        <w:pStyle w:val="ListParagraph"/>
        <w:numPr>
          <w:ilvl w:val="0"/>
          <w:numId w:val="6"/>
        </w:numPr>
        <w:tabs>
          <w:tab w:val="left" w:pos="1475"/>
        </w:tabs>
        <w:spacing w:before="166"/>
        <w:ind w:left="1475" w:hanging="415"/>
      </w:pPr>
      <w:r>
        <w:t>In</w:t>
      </w:r>
      <w:r>
        <w:rPr>
          <w:spacing w:val="-7"/>
        </w:rPr>
        <w:t xml:space="preserve"> </w:t>
      </w:r>
      <w:r>
        <w:t>the</w:t>
      </w:r>
      <w:r>
        <w:rPr>
          <w:spacing w:val="-5"/>
        </w:rPr>
        <w:t xml:space="preserve"> </w:t>
      </w:r>
      <w:r>
        <w:t>county</w:t>
      </w:r>
      <w:r>
        <w:rPr>
          <w:spacing w:val="-3"/>
        </w:rPr>
        <w:t xml:space="preserve"> </w:t>
      </w:r>
      <w:r>
        <w:t>where</w:t>
      </w:r>
      <w:r>
        <w:rPr>
          <w:spacing w:val="-5"/>
        </w:rPr>
        <w:t xml:space="preserve"> </w:t>
      </w:r>
      <w:r>
        <w:t>the</w:t>
      </w:r>
      <w:r>
        <w:rPr>
          <w:spacing w:val="-5"/>
        </w:rPr>
        <w:t xml:space="preserve"> </w:t>
      </w:r>
      <w:r>
        <w:t>individual</w:t>
      </w:r>
      <w:r>
        <w:rPr>
          <w:spacing w:val="-4"/>
        </w:rPr>
        <w:t xml:space="preserve"> </w:t>
      </w:r>
      <w:r>
        <w:t>is</w:t>
      </w:r>
      <w:r>
        <w:rPr>
          <w:spacing w:val="-5"/>
        </w:rPr>
        <w:t xml:space="preserve"> </w:t>
      </w:r>
      <w:r>
        <w:t>physically</w:t>
      </w:r>
      <w:r>
        <w:rPr>
          <w:spacing w:val="-3"/>
        </w:rPr>
        <w:t xml:space="preserve"> </w:t>
      </w:r>
      <w:r>
        <w:rPr>
          <w:spacing w:val="-2"/>
        </w:rPr>
        <w:t>present.</w:t>
      </w:r>
      <w:hyperlink w:anchor="_bookmark449" w:history="1">
        <w:r>
          <w:rPr>
            <w:spacing w:val="-2"/>
            <w:vertAlign w:val="superscript"/>
          </w:rPr>
          <w:t>341</w:t>
        </w:r>
      </w:hyperlink>
    </w:p>
    <w:p w14:paraId="2D8016CD" w14:textId="77777777" w:rsidR="00323B91" w:rsidRDefault="00767F93">
      <w:pPr>
        <w:pStyle w:val="BodyText"/>
        <w:spacing w:before="8"/>
        <w:rPr>
          <w:sz w:val="13"/>
        </w:rPr>
      </w:pPr>
      <w:r>
        <w:rPr>
          <w:noProof/>
        </w:rPr>
        <mc:AlternateContent>
          <mc:Choice Requires="wps">
            <w:drawing>
              <wp:anchor distT="0" distB="0" distL="0" distR="0" simplePos="0" relativeHeight="487674368" behindDoc="1" locked="0" layoutInCell="1" allowOverlap="1" wp14:anchorId="5F4B8852" wp14:editId="6FB98B07">
                <wp:simplePos x="0" y="0"/>
                <wp:positionH relativeFrom="page">
                  <wp:posOffset>1352550</wp:posOffset>
                </wp:positionH>
                <wp:positionV relativeFrom="paragraph">
                  <wp:posOffset>115270</wp:posOffset>
                </wp:positionV>
                <wp:extent cx="5524500" cy="1153160"/>
                <wp:effectExtent l="0" t="0" r="0" b="0"/>
                <wp:wrapTopAndBottom/>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160"/>
                        </a:xfrm>
                        <a:prstGeom prst="rect">
                          <a:avLst/>
                        </a:prstGeom>
                        <a:solidFill>
                          <a:srgbClr val="E0E0E0"/>
                        </a:solidFill>
                      </wps:spPr>
                      <wps:txbx>
                        <w:txbxContent>
                          <w:p w14:paraId="74A063BF" w14:textId="77777777" w:rsidR="00323B91" w:rsidRDefault="00767F93">
                            <w:pPr>
                              <w:pStyle w:val="BodyText"/>
                              <w:spacing w:before="6" w:line="244" w:lineRule="auto"/>
                              <w:ind w:left="30" w:right="63"/>
                              <w:rPr>
                                <w:color w:val="000000"/>
                              </w:rPr>
                            </w:pPr>
                            <w:r>
                              <w:rPr>
                                <w:b/>
                                <w:color w:val="000000"/>
                              </w:rPr>
                              <w:t>COMMENT:</w:t>
                            </w:r>
                            <w:r>
                              <w:rPr>
                                <w:b/>
                                <w:color w:val="000000"/>
                                <w:spacing w:val="40"/>
                              </w:rPr>
                              <w:t xml:space="preserve"> </w:t>
                            </w:r>
                            <w:r>
                              <w:rPr>
                                <w:color w:val="000000"/>
                              </w:rPr>
                              <w:t>The version of this provision contained in 2005 Wis. Act 264 would have provided that extraordinary circumstances must be shown if the case is heard in the county of physical presence.</w:t>
                            </w:r>
                            <w:r>
                              <w:rPr>
                                <w:color w:val="000000"/>
                                <w:spacing w:val="80"/>
                              </w:rPr>
                              <w:t xml:space="preserve"> </w:t>
                            </w:r>
                            <w:r>
                              <w:rPr>
                                <w:color w:val="000000"/>
                              </w:rPr>
                              <w:t>Without that language, if a petition is brought in the county of physical presence,</w:t>
                            </w:r>
                            <w:r>
                              <w:rPr>
                                <w:color w:val="000000"/>
                                <w:spacing w:val="-2"/>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not</w:t>
                            </w:r>
                            <w:r>
                              <w:rPr>
                                <w:color w:val="000000"/>
                                <w:spacing w:val="-2"/>
                              </w:rPr>
                              <w:t xml:space="preserve"> </w:t>
                            </w:r>
                            <w:r>
                              <w:rPr>
                                <w:color w:val="000000"/>
                              </w:rPr>
                              <w:t>clear</w:t>
                            </w:r>
                            <w:r>
                              <w:rPr>
                                <w:color w:val="000000"/>
                                <w:spacing w:val="-2"/>
                              </w:rPr>
                              <w:t xml:space="preserve"> </w:t>
                            </w:r>
                            <w:r>
                              <w:rPr>
                                <w:color w:val="000000"/>
                              </w:rPr>
                              <w:t>that</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has</w:t>
                            </w:r>
                            <w:r>
                              <w:rPr>
                                <w:color w:val="000000"/>
                                <w:spacing w:val="-2"/>
                              </w:rPr>
                              <w:t xml:space="preserve"> </w:t>
                            </w:r>
                            <w:r>
                              <w:rPr>
                                <w:color w:val="000000"/>
                              </w:rPr>
                              <w:t>any authority to</w:t>
                            </w:r>
                            <w:r>
                              <w:rPr>
                                <w:color w:val="000000"/>
                                <w:spacing w:val="-2"/>
                              </w:rPr>
                              <w:t xml:space="preserve"> </w:t>
                            </w:r>
                            <w:r>
                              <w:rPr>
                                <w:color w:val="000000"/>
                              </w:rPr>
                              <w:t>refuse</w:t>
                            </w:r>
                            <w:r>
                              <w:rPr>
                                <w:color w:val="000000"/>
                                <w:spacing w:val="-2"/>
                              </w:rPr>
                              <w:t xml:space="preserve"> </w:t>
                            </w:r>
                            <w:r>
                              <w:rPr>
                                <w:color w:val="000000"/>
                              </w:rPr>
                              <w:t>to</w:t>
                            </w:r>
                            <w:r>
                              <w:rPr>
                                <w:color w:val="000000"/>
                                <w:spacing w:val="-2"/>
                              </w:rPr>
                              <w:t xml:space="preserve"> </w:t>
                            </w:r>
                            <w:r>
                              <w:rPr>
                                <w:color w:val="000000"/>
                              </w:rPr>
                              <w:t>accept</w:t>
                            </w:r>
                            <w:r>
                              <w:rPr>
                                <w:color w:val="000000"/>
                                <w:spacing w:val="-2"/>
                              </w:rPr>
                              <w:t xml:space="preserve"> </w:t>
                            </w:r>
                            <w:r>
                              <w:rPr>
                                <w:color w:val="000000"/>
                              </w:rPr>
                              <w:t>the</w:t>
                            </w:r>
                            <w:r>
                              <w:rPr>
                                <w:color w:val="000000"/>
                                <w:spacing w:val="-2"/>
                              </w:rPr>
                              <w:t xml:space="preserve"> </w:t>
                            </w:r>
                            <w:r>
                              <w:rPr>
                                <w:color w:val="000000"/>
                              </w:rPr>
                              <w:t>case,</w:t>
                            </w:r>
                            <w:r>
                              <w:rPr>
                                <w:color w:val="000000"/>
                                <w:spacing w:val="-2"/>
                              </w:rPr>
                              <w:t xml:space="preserve"> </w:t>
                            </w:r>
                            <w:r>
                              <w:rPr>
                                <w:color w:val="000000"/>
                              </w:rPr>
                              <w:t>even</w:t>
                            </w:r>
                            <w:r>
                              <w:rPr>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court (or DHFS) determines that the individual is a resident of another county.</w:t>
                            </w:r>
                            <w:r>
                              <w:rPr>
                                <w:color w:val="000000"/>
                                <w:spacing w:val="40"/>
                              </w:rPr>
                              <w:t xml:space="preserve"> </w:t>
                            </w:r>
                            <w:r>
                              <w:rPr>
                                <w:color w:val="000000"/>
                              </w:rPr>
                              <w:t>Generally, it is good practice</w:t>
                            </w:r>
                            <w:r>
                              <w:rPr>
                                <w:color w:val="000000"/>
                                <w:spacing w:val="-2"/>
                              </w:rPr>
                              <w:t xml:space="preserve"> </w:t>
                            </w:r>
                            <w:r>
                              <w:rPr>
                                <w:color w:val="000000"/>
                              </w:rPr>
                              <w:t>to</w:t>
                            </w:r>
                            <w:r>
                              <w:rPr>
                                <w:color w:val="000000"/>
                                <w:spacing w:val="-2"/>
                              </w:rPr>
                              <w:t xml:space="preserve"> </w:t>
                            </w:r>
                            <w:r>
                              <w:rPr>
                                <w:color w:val="000000"/>
                              </w:rPr>
                              <w:t>have</w:t>
                            </w:r>
                            <w:r>
                              <w:rPr>
                                <w:color w:val="000000"/>
                                <w:spacing w:val="-2"/>
                              </w:rPr>
                              <w:t xml:space="preserve"> </w:t>
                            </w:r>
                            <w:r>
                              <w:rPr>
                                <w:color w:val="000000"/>
                              </w:rPr>
                              <w:t>court</w:t>
                            </w:r>
                            <w:r>
                              <w:rPr>
                                <w:color w:val="000000"/>
                                <w:spacing w:val="-2"/>
                              </w:rPr>
                              <w:t xml:space="preserve"> </w:t>
                            </w:r>
                            <w:r>
                              <w:rPr>
                                <w:color w:val="000000"/>
                              </w:rPr>
                              <w:t>determinations</w:t>
                            </w:r>
                            <w:r>
                              <w:rPr>
                                <w:color w:val="000000"/>
                                <w:spacing w:val="-2"/>
                              </w:rPr>
                              <w:t xml:space="preserve"> </w:t>
                            </w:r>
                            <w:r>
                              <w:rPr>
                                <w:color w:val="000000"/>
                              </w:rPr>
                              <w:t>and</w:t>
                            </w:r>
                            <w:r>
                              <w:rPr>
                                <w:color w:val="000000"/>
                                <w:spacing w:val="-2"/>
                              </w:rPr>
                              <w:t xml:space="preserve"> </w:t>
                            </w:r>
                            <w:r>
                              <w:rPr>
                                <w:color w:val="000000"/>
                              </w:rPr>
                              <w:t>oversight</w:t>
                            </w:r>
                            <w:r>
                              <w:rPr>
                                <w:color w:val="000000"/>
                                <w:spacing w:val="-2"/>
                              </w:rPr>
                              <w:t xml:space="preserve"> </w:t>
                            </w:r>
                            <w:r>
                              <w:rPr>
                                <w:color w:val="000000"/>
                              </w:rPr>
                              <w:t>of</w:t>
                            </w:r>
                            <w:r>
                              <w:rPr>
                                <w:color w:val="000000"/>
                                <w:spacing w:val="-2"/>
                              </w:rPr>
                              <w:t xml:space="preserve"> </w:t>
                            </w:r>
                            <w:r>
                              <w:rPr>
                                <w:color w:val="000000"/>
                              </w:rPr>
                              <w:t>protective</w:t>
                            </w:r>
                            <w:r>
                              <w:rPr>
                                <w:color w:val="000000"/>
                                <w:spacing w:val="-2"/>
                              </w:rPr>
                              <w:t xml:space="preserve"> </w:t>
                            </w:r>
                            <w:r>
                              <w:rPr>
                                <w:color w:val="000000"/>
                              </w:rPr>
                              <w:t>orders</w:t>
                            </w:r>
                            <w:r>
                              <w:rPr>
                                <w:color w:val="000000"/>
                                <w:spacing w:val="-2"/>
                              </w:rPr>
                              <w:t xml:space="preserve"> </w:t>
                            </w:r>
                            <w:r>
                              <w:rPr>
                                <w:color w:val="000000"/>
                              </w:rPr>
                              <w:t>by</w:t>
                            </w:r>
                            <w:r>
                              <w:rPr>
                                <w:color w:val="000000"/>
                                <w:spacing w:val="-2"/>
                              </w:rPr>
                              <w:t xml:space="preserve"> </w:t>
                            </w:r>
                            <w:r>
                              <w:rPr>
                                <w:color w:val="000000"/>
                              </w:rPr>
                              <w:t>the</w:t>
                            </w:r>
                            <w:r>
                              <w:rPr>
                                <w:color w:val="000000"/>
                                <w:spacing w:val="-2"/>
                              </w:rPr>
                              <w:t xml:space="preserve"> </w:t>
                            </w:r>
                            <w:r>
                              <w:rPr>
                                <w:color w:val="000000"/>
                              </w:rPr>
                              <w:t>court</w:t>
                            </w:r>
                            <w:r>
                              <w:rPr>
                                <w:color w:val="000000"/>
                                <w:spacing w:val="-2"/>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county responsible for implementing the orders.</w:t>
                            </w:r>
                          </w:p>
                        </w:txbxContent>
                      </wps:txbx>
                      <wps:bodyPr wrap="square" lIns="0" tIns="0" rIns="0" bIns="0" rtlCol="0">
                        <a:noAutofit/>
                      </wps:bodyPr>
                    </wps:wsp>
                  </a:graphicData>
                </a:graphic>
              </wp:anchor>
            </w:drawing>
          </mc:Choice>
          <mc:Fallback>
            <w:pict>
              <v:shape w14:anchorId="5F4B8852" id="Textbox 215" o:spid="_x0000_s1095" type="#_x0000_t202" style="position:absolute;margin-left:106.5pt;margin-top:9.1pt;width:435pt;height:90.8pt;z-index:-1564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" fillcolor="#e0e0e0" stroked="f">
                <v:textbox inset="0,0,0,0">
                  <w:txbxContent>
                    <w:p w14:paraId="74A063BF" w14:textId="77777777" w:rsidR="00323B91" w:rsidRDefault="00767F93">
                      <w:pPr>
                        <w:pStyle w:val="BodyText"/>
                        <w:spacing w:before="6" w:line="244" w:lineRule="auto"/>
                        <w:ind w:left="30" w:right="63"/>
                        <w:rPr>
                          <w:color w:val="000000"/>
                        </w:rPr>
                      </w:pPr>
                      <w:r>
                        <w:rPr>
                          <w:b/>
                          <w:color w:val="000000"/>
                        </w:rPr>
                        <w:t>COMMENT:</w:t>
                      </w:r>
                      <w:r>
                        <w:rPr>
                          <w:b/>
                          <w:color w:val="000000"/>
                          <w:spacing w:val="40"/>
                        </w:rPr>
                        <w:t xml:space="preserve"> </w:t>
                      </w:r>
                      <w:r>
                        <w:rPr>
                          <w:color w:val="000000"/>
                        </w:rPr>
                        <w:t>The version of this provision contained in 2005 Wis. Act 264 would have provided that extraordinary circumstances must be shown if the case is heard in the county of physical presence.</w:t>
                      </w:r>
                      <w:r>
                        <w:rPr>
                          <w:color w:val="000000"/>
                          <w:spacing w:val="80"/>
                        </w:rPr>
                        <w:t xml:space="preserve"> </w:t>
                      </w:r>
                      <w:r>
                        <w:rPr>
                          <w:color w:val="000000"/>
                        </w:rPr>
                        <w:t>Without that language, if a petition is brought in the county of physical presence,</w:t>
                      </w:r>
                      <w:r>
                        <w:rPr>
                          <w:color w:val="000000"/>
                          <w:spacing w:val="-2"/>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not</w:t>
                      </w:r>
                      <w:r>
                        <w:rPr>
                          <w:color w:val="000000"/>
                          <w:spacing w:val="-2"/>
                        </w:rPr>
                        <w:t xml:space="preserve"> </w:t>
                      </w:r>
                      <w:r>
                        <w:rPr>
                          <w:color w:val="000000"/>
                        </w:rPr>
                        <w:t>clear</w:t>
                      </w:r>
                      <w:r>
                        <w:rPr>
                          <w:color w:val="000000"/>
                          <w:spacing w:val="-2"/>
                        </w:rPr>
                        <w:t xml:space="preserve"> </w:t>
                      </w:r>
                      <w:r>
                        <w:rPr>
                          <w:color w:val="000000"/>
                        </w:rPr>
                        <w:t>that</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has</w:t>
                      </w:r>
                      <w:r>
                        <w:rPr>
                          <w:color w:val="000000"/>
                          <w:spacing w:val="-2"/>
                        </w:rPr>
                        <w:t xml:space="preserve"> </w:t>
                      </w:r>
                      <w:r>
                        <w:rPr>
                          <w:color w:val="000000"/>
                        </w:rPr>
                        <w:t>any authority to</w:t>
                      </w:r>
                      <w:r>
                        <w:rPr>
                          <w:color w:val="000000"/>
                          <w:spacing w:val="-2"/>
                        </w:rPr>
                        <w:t xml:space="preserve"> </w:t>
                      </w:r>
                      <w:r>
                        <w:rPr>
                          <w:color w:val="000000"/>
                        </w:rPr>
                        <w:t>refuse</w:t>
                      </w:r>
                      <w:r>
                        <w:rPr>
                          <w:color w:val="000000"/>
                          <w:spacing w:val="-2"/>
                        </w:rPr>
                        <w:t xml:space="preserve"> </w:t>
                      </w:r>
                      <w:r>
                        <w:rPr>
                          <w:color w:val="000000"/>
                        </w:rPr>
                        <w:t>to</w:t>
                      </w:r>
                      <w:r>
                        <w:rPr>
                          <w:color w:val="000000"/>
                          <w:spacing w:val="-2"/>
                        </w:rPr>
                        <w:t xml:space="preserve"> </w:t>
                      </w:r>
                      <w:r>
                        <w:rPr>
                          <w:color w:val="000000"/>
                        </w:rPr>
                        <w:t>accept</w:t>
                      </w:r>
                      <w:r>
                        <w:rPr>
                          <w:color w:val="000000"/>
                          <w:spacing w:val="-2"/>
                        </w:rPr>
                        <w:t xml:space="preserve"> </w:t>
                      </w:r>
                      <w:r>
                        <w:rPr>
                          <w:color w:val="000000"/>
                        </w:rPr>
                        <w:t>the</w:t>
                      </w:r>
                      <w:r>
                        <w:rPr>
                          <w:color w:val="000000"/>
                          <w:spacing w:val="-2"/>
                        </w:rPr>
                        <w:t xml:space="preserve"> </w:t>
                      </w:r>
                      <w:r>
                        <w:rPr>
                          <w:color w:val="000000"/>
                        </w:rPr>
                        <w:t>case,</w:t>
                      </w:r>
                      <w:r>
                        <w:rPr>
                          <w:color w:val="000000"/>
                          <w:spacing w:val="-2"/>
                        </w:rPr>
                        <w:t xml:space="preserve"> </w:t>
                      </w:r>
                      <w:r>
                        <w:rPr>
                          <w:color w:val="000000"/>
                        </w:rPr>
                        <w:t>even</w:t>
                      </w:r>
                      <w:r>
                        <w:rPr>
                          <w:color w:val="000000"/>
                          <w:spacing w:val="-2"/>
                        </w:rPr>
                        <w:t xml:space="preserve"> </w:t>
                      </w:r>
                      <w:r>
                        <w:rPr>
                          <w:color w:val="000000"/>
                        </w:rPr>
                        <w:t>if</w:t>
                      </w:r>
                      <w:r>
                        <w:rPr>
                          <w:color w:val="000000"/>
                          <w:spacing w:val="-2"/>
                        </w:rPr>
                        <w:t xml:space="preserve"> </w:t>
                      </w:r>
                      <w:r>
                        <w:rPr>
                          <w:color w:val="000000"/>
                        </w:rPr>
                        <w:t>the</w:t>
                      </w:r>
                      <w:r>
                        <w:rPr>
                          <w:color w:val="000000"/>
                          <w:spacing w:val="-2"/>
                        </w:rPr>
                        <w:t xml:space="preserve"> </w:t>
                      </w:r>
                      <w:r>
                        <w:rPr>
                          <w:color w:val="000000"/>
                        </w:rPr>
                        <w:t>court (or DHFS) determines that the individual is a resident of another county.</w:t>
                      </w:r>
                      <w:r>
                        <w:rPr>
                          <w:color w:val="000000"/>
                          <w:spacing w:val="40"/>
                        </w:rPr>
                        <w:t xml:space="preserve"> </w:t>
                      </w:r>
                      <w:r>
                        <w:rPr>
                          <w:color w:val="000000"/>
                        </w:rPr>
                        <w:t>Generally, it is good practice</w:t>
                      </w:r>
                      <w:r>
                        <w:rPr>
                          <w:color w:val="000000"/>
                          <w:spacing w:val="-2"/>
                        </w:rPr>
                        <w:t xml:space="preserve"> </w:t>
                      </w:r>
                      <w:r>
                        <w:rPr>
                          <w:color w:val="000000"/>
                        </w:rPr>
                        <w:t>to</w:t>
                      </w:r>
                      <w:r>
                        <w:rPr>
                          <w:color w:val="000000"/>
                          <w:spacing w:val="-2"/>
                        </w:rPr>
                        <w:t xml:space="preserve"> </w:t>
                      </w:r>
                      <w:r>
                        <w:rPr>
                          <w:color w:val="000000"/>
                        </w:rPr>
                        <w:t>have</w:t>
                      </w:r>
                      <w:r>
                        <w:rPr>
                          <w:color w:val="000000"/>
                          <w:spacing w:val="-2"/>
                        </w:rPr>
                        <w:t xml:space="preserve"> </w:t>
                      </w:r>
                      <w:r>
                        <w:rPr>
                          <w:color w:val="000000"/>
                        </w:rPr>
                        <w:t>court</w:t>
                      </w:r>
                      <w:r>
                        <w:rPr>
                          <w:color w:val="000000"/>
                          <w:spacing w:val="-2"/>
                        </w:rPr>
                        <w:t xml:space="preserve"> </w:t>
                      </w:r>
                      <w:r>
                        <w:rPr>
                          <w:color w:val="000000"/>
                        </w:rPr>
                        <w:t>determinations</w:t>
                      </w:r>
                      <w:r>
                        <w:rPr>
                          <w:color w:val="000000"/>
                          <w:spacing w:val="-2"/>
                        </w:rPr>
                        <w:t xml:space="preserve"> </w:t>
                      </w:r>
                      <w:r>
                        <w:rPr>
                          <w:color w:val="000000"/>
                        </w:rPr>
                        <w:t>and</w:t>
                      </w:r>
                      <w:r>
                        <w:rPr>
                          <w:color w:val="000000"/>
                          <w:spacing w:val="-2"/>
                        </w:rPr>
                        <w:t xml:space="preserve"> </w:t>
                      </w:r>
                      <w:r>
                        <w:rPr>
                          <w:color w:val="000000"/>
                        </w:rPr>
                        <w:t>oversight</w:t>
                      </w:r>
                      <w:r>
                        <w:rPr>
                          <w:color w:val="000000"/>
                          <w:spacing w:val="-2"/>
                        </w:rPr>
                        <w:t xml:space="preserve"> </w:t>
                      </w:r>
                      <w:r>
                        <w:rPr>
                          <w:color w:val="000000"/>
                        </w:rPr>
                        <w:t>of</w:t>
                      </w:r>
                      <w:r>
                        <w:rPr>
                          <w:color w:val="000000"/>
                          <w:spacing w:val="-2"/>
                        </w:rPr>
                        <w:t xml:space="preserve"> </w:t>
                      </w:r>
                      <w:r>
                        <w:rPr>
                          <w:color w:val="000000"/>
                        </w:rPr>
                        <w:t>protective</w:t>
                      </w:r>
                      <w:r>
                        <w:rPr>
                          <w:color w:val="000000"/>
                          <w:spacing w:val="-2"/>
                        </w:rPr>
                        <w:t xml:space="preserve"> </w:t>
                      </w:r>
                      <w:r>
                        <w:rPr>
                          <w:color w:val="000000"/>
                        </w:rPr>
                        <w:t>orders</w:t>
                      </w:r>
                      <w:r>
                        <w:rPr>
                          <w:color w:val="000000"/>
                          <w:spacing w:val="-2"/>
                        </w:rPr>
                        <w:t xml:space="preserve"> </w:t>
                      </w:r>
                      <w:r>
                        <w:rPr>
                          <w:color w:val="000000"/>
                        </w:rPr>
                        <w:t>by</w:t>
                      </w:r>
                      <w:r>
                        <w:rPr>
                          <w:color w:val="000000"/>
                          <w:spacing w:val="-2"/>
                        </w:rPr>
                        <w:t xml:space="preserve"> </w:t>
                      </w:r>
                      <w:r>
                        <w:rPr>
                          <w:color w:val="000000"/>
                        </w:rPr>
                        <w:t>the</w:t>
                      </w:r>
                      <w:r>
                        <w:rPr>
                          <w:color w:val="000000"/>
                          <w:spacing w:val="-2"/>
                        </w:rPr>
                        <w:t xml:space="preserve"> </w:t>
                      </w:r>
                      <w:r>
                        <w:rPr>
                          <w:color w:val="000000"/>
                        </w:rPr>
                        <w:t>court</w:t>
                      </w:r>
                      <w:r>
                        <w:rPr>
                          <w:color w:val="000000"/>
                          <w:spacing w:val="-2"/>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county responsible for implementing the orders.</w:t>
                      </w:r>
                    </w:p>
                  </w:txbxContent>
                </v:textbox>
                <w10:wrap type="topAndBottom" anchorx="page"/>
              </v:shape>
            </w:pict>
          </mc:Fallback>
        </mc:AlternateContent>
      </w:r>
    </w:p>
    <w:p w14:paraId="25F77A23" w14:textId="77777777" w:rsidR="00323B91" w:rsidRDefault="00767F93">
      <w:pPr>
        <w:pStyle w:val="BodyText"/>
        <w:spacing w:before="184" w:line="247" w:lineRule="auto"/>
        <w:ind w:left="1059" w:right="902"/>
      </w:pPr>
      <w:r>
        <w:t>Venue is determined by the court in which a petition is first filed.</w:t>
      </w:r>
      <w:hyperlink w:anchor="_bookmark450" w:history="1">
        <w:r>
          <w:rPr>
            <w:vertAlign w:val="superscript"/>
          </w:rPr>
          <w:t>342</w:t>
        </w:r>
      </w:hyperlink>
      <w:r>
        <w:rPr>
          <w:spacing w:val="40"/>
        </w:rPr>
        <w:t xml:space="preserve"> </w:t>
      </w:r>
      <w:r>
        <w:t>The court may determine venue only after notice to all potentially affected counties and parties.</w:t>
      </w:r>
      <w:r>
        <w:rPr>
          <w:spacing w:val="40"/>
        </w:rPr>
        <w:t xml:space="preserve"> </w:t>
      </w:r>
      <w:r>
        <w:t>The court may determine venue</w:t>
      </w:r>
      <w:r>
        <w:rPr>
          <w:spacing w:val="-2"/>
        </w:rPr>
        <w:t xml:space="preserve"> </w:t>
      </w:r>
      <w:r>
        <w:t>on</w:t>
      </w:r>
      <w:r>
        <w:rPr>
          <w:spacing w:val="-2"/>
        </w:rPr>
        <w:t xml:space="preserve"> </w:t>
      </w:r>
      <w:r>
        <w:t>its</w:t>
      </w:r>
      <w:r>
        <w:rPr>
          <w:spacing w:val="-2"/>
        </w:rPr>
        <w:t xml:space="preserve"> </w:t>
      </w:r>
      <w:r>
        <w:t>own</w:t>
      </w:r>
      <w:r>
        <w:rPr>
          <w:spacing w:val="-2"/>
        </w:rPr>
        <w:t xml:space="preserve"> </w:t>
      </w:r>
      <w:r>
        <w:t>or,</w:t>
      </w:r>
      <w:r>
        <w:rPr>
          <w:spacing w:val="-2"/>
        </w:rPr>
        <w:t xml:space="preserve"> </w:t>
      </w:r>
      <w:r>
        <w:t>if</w:t>
      </w:r>
      <w:r>
        <w:rPr>
          <w:spacing w:val="-2"/>
        </w:rPr>
        <w:t xml:space="preserve"> </w:t>
      </w:r>
      <w:r>
        <w:t>a</w:t>
      </w:r>
      <w:r>
        <w:rPr>
          <w:spacing w:val="-2"/>
        </w:rPr>
        <w:t xml:space="preserve"> </w:t>
      </w:r>
      <w:r>
        <w:t>potentially</w:t>
      </w:r>
      <w:r>
        <w:rPr>
          <w:spacing w:val="-1"/>
        </w:rPr>
        <w:t xml:space="preserve"> </w:t>
      </w:r>
      <w:r>
        <w:t>responsible</w:t>
      </w:r>
      <w:r>
        <w:rPr>
          <w:spacing w:val="-2"/>
        </w:rPr>
        <w:t xml:space="preserve"> </w:t>
      </w:r>
      <w:r>
        <w:t>county</w:t>
      </w:r>
      <w:r>
        <w:rPr>
          <w:spacing w:val="-1"/>
        </w:rPr>
        <w:t xml:space="preserve"> </w:t>
      </w:r>
      <w:r>
        <w:t>objects</w:t>
      </w:r>
      <w:r>
        <w:rPr>
          <w:spacing w:val="-2"/>
        </w:rPr>
        <w:t xml:space="preserve"> </w:t>
      </w:r>
      <w:r>
        <w:t>to</w:t>
      </w:r>
      <w:r>
        <w:rPr>
          <w:spacing w:val="-2"/>
        </w:rPr>
        <w:t xml:space="preserve"> </w:t>
      </w:r>
      <w:r>
        <w:t>the</w:t>
      </w:r>
      <w:r>
        <w:rPr>
          <w:spacing w:val="-2"/>
        </w:rPr>
        <w:t xml:space="preserve"> </w:t>
      </w:r>
      <w:r>
        <w:t>determination</w:t>
      </w:r>
      <w:r>
        <w:rPr>
          <w:spacing w:val="-2"/>
        </w:rPr>
        <w:t xml:space="preserve"> </w:t>
      </w:r>
      <w:r>
        <w:t>of</w:t>
      </w:r>
      <w:r>
        <w:rPr>
          <w:spacing w:val="-2"/>
        </w:rPr>
        <w:t xml:space="preserve"> </w:t>
      </w:r>
      <w:r>
        <w:t>venue,</w:t>
      </w:r>
      <w:r>
        <w:rPr>
          <w:spacing w:val="-2"/>
        </w:rPr>
        <w:t xml:space="preserve"> </w:t>
      </w:r>
      <w:r>
        <w:t xml:space="preserve">the court </w:t>
      </w:r>
      <w:r>
        <w:rPr>
          <w:i/>
        </w:rPr>
        <w:t xml:space="preserve">may </w:t>
      </w:r>
      <w:r>
        <w:t>refer the matter to DHFS for a determination of residence under Wis. Stat. §51.40 before it makes a decision on a motion to change venue.</w:t>
      </w:r>
      <w:r>
        <w:rPr>
          <w:spacing w:val="40"/>
        </w:rPr>
        <w:t xml:space="preserve"> </w:t>
      </w:r>
      <w:r>
        <w:t>Doing so does not deprive the court of the power to order placement or services while the motion on change of venue is being considered, or to make a determination of residence if there is no current administrative decision as to residence.</w:t>
      </w:r>
      <w:r>
        <w:rPr>
          <w:spacing w:val="40"/>
        </w:rPr>
        <w:t xml:space="preserve"> </w:t>
      </w:r>
      <w:r>
        <w:t>(See discussion and comment, below)</w:t>
      </w:r>
    </w:p>
    <w:p w14:paraId="22154504" w14:textId="77777777" w:rsidR="00323B91" w:rsidRDefault="00767F93">
      <w:pPr>
        <w:spacing w:before="171" w:line="247" w:lineRule="auto"/>
        <w:ind w:left="1060" w:right="864"/>
      </w:pPr>
      <w:r>
        <w:t>While</w:t>
      </w:r>
      <w:r>
        <w:rPr>
          <w:spacing w:val="-4"/>
        </w:rPr>
        <w:t xml:space="preserve"> </w:t>
      </w:r>
      <w:r>
        <w:t>the</w:t>
      </w:r>
      <w:r>
        <w:rPr>
          <w:spacing w:val="-4"/>
        </w:rPr>
        <w:t xml:space="preserve"> </w:t>
      </w:r>
      <w:r>
        <w:t>determination</w:t>
      </w:r>
      <w:r>
        <w:rPr>
          <w:spacing w:val="-4"/>
        </w:rPr>
        <w:t xml:space="preserve"> </w:t>
      </w:r>
      <w:r>
        <w:t>of</w:t>
      </w:r>
      <w:r>
        <w:rPr>
          <w:spacing w:val="-4"/>
        </w:rPr>
        <w:t xml:space="preserve"> </w:t>
      </w:r>
      <w:r>
        <w:t>residence</w:t>
      </w:r>
      <w:r>
        <w:rPr>
          <w:spacing w:val="-4"/>
        </w:rPr>
        <w:t xml:space="preserve"> </w:t>
      </w:r>
      <w:r>
        <w:t>does</w:t>
      </w:r>
      <w:r>
        <w:rPr>
          <w:spacing w:val="-4"/>
        </w:rPr>
        <w:t xml:space="preserve"> </w:t>
      </w:r>
      <w:r>
        <w:t>not</w:t>
      </w:r>
      <w:r>
        <w:rPr>
          <w:spacing w:val="-4"/>
        </w:rPr>
        <w:t xml:space="preserve"> </w:t>
      </w:r>
      <w:r>
        <w:t>necessarily</w:t>
      </w:r>
      <w:r>
        <w:rPr>
          <w:spacing w:val="-2"/>
        </w:rPr>
        <w:t xml:space="preserve"> </w:t>
      </w:r>
      <w:r>
        <w:t>dictate</w:t>
      </w:r>
      <w:r>
        <w:rPr>
          <w:spacing w:val="-4"/>
        </w:rPr>
        <w:t xml:space="preserve"> </w:t>
      </w:r>
      <w:r>
        <w:t>where</w:t>
      </w:r>
      <w:r>
        <w:rPr>
          <w:spacing w:val="-4"/>
        </w:rPr>
        <w:t xml:space="preserve"> </w:t>
      </w:r>
      <w:r>
        <w:t>the</w:t>
      </w:r>
      <w:r>
        <w:rPr>
          <w:spacing w:val="-4"/>
        </w:rPr>
        <w:t xml:space="preserve"> </w:t>
      </w:r>
      <w:r>
        <w:t>case</w:t>
      </w:r>
      <w:r>
        <w:rPr>
          <w:spacing w:val="-4"/>
        </w:rPr>
        <w:t xml:space="preserve"> </w:t>
      </w:r>
      <w:r>
        <w:t>must</w:t>
      </w:r>
      <w:r>
        <w:rPr>
          <w:spacing w:val="-4"/>
        </w:rPr>
        <w:t xml:space="preserve"> </w:t>
      </w:r>
      <w:r>
        <w:t>be</w:t>
      </w:r>
      <w:r>
        <w:rPr>
          <w:spacing w:val="-4"/>
        </w:rPr>
        <w:t xml:space="preserve"> </w:t>
      </w:r>
      <w:r>
        <w:t xml:space="preserve">brought, </w:t>
      </w:r>
      <w:r>
        <w:rPr>
          <w:b/>
        </w:rPr>
        <w:t>the decision as to county of residence does determine the county of responsibility for purposes of implementing and funding protective placement.</w:t>
      </w:r>
      <w:r>
        <w:rPr>
          <w:b/>
          <w:spacing w:val="40"/>
        </w:rPr>
        <w:t xml:space="preserve"> </w:t>
      </w:r>
      <w:r>
        <w:t>Many responsibilities in the court process are assigned to the county of residence.</w:t>
      </w:r>
      <w:r>
        <w:rPr>
          <w:spacing w:val="40"/>
        </w:rPr>
        <w:t xml:space="preserve"> </w:t>
      </w:r>
      <w:r>
        <w:t>Accordingly, even if the court decides that venue</w:t>
      </w:r>
      <w:r>
        <w:rPr>
          <w:spacing w:val="-1"/>
        </w:rPr>
        <w:t xml:space="preserve"> </w:t>
      </w:r>
      <w:r>
        <w:t>is</w:t>
      </w:r>
      <w:r>
        <w:rPr>
          <w:spacing w:val="-1"/>
        </w:rPr>
        <w:t xml:space="preserve"> </w:t>
      </w:r>
      <w:r>
        <w:t>appropriate</w:t>
      </w:r>
      <w:r>
        <w:rPr>
          <w:spacing w:val="-1"/>
        </w:rPr>
        <w:t xml:space="preserve"> </w:t>
      </w:r>
      <w:r>
        <w:t>because</w:t>
      </w:r>
      <w:r>
        <w:rPr>
          <w:spacing w:val="-1"/>
        </w:rPr>
        <w:t xml:space="preserve"> </w:t>
      </w:r>
      <w:r>
        <w:t>of</w:t>
      </w:r>
      <w:r>
        <w:rPr>
          <w:spacing w:val="-1"/>
        </w:rPr>
        <w:t xml:space="preserve"> </w:t>
      </w:r>
      <w:r>
        <w:t>the</w:t>
      </w:r>
      <w:r>
        <w:rPr>
          <w:spacing w:val="-1"/>
        </w:rPr>
        <w:t xml:space="preserve"> </w:t>
      </w:r>
      <w:r>
        <w:t>person’s</w:t>
      </w:r>
      <w:r>
        <w:rPr>
          <w:spacing w:val="-1"/>
        </w:rPr>
        <w:t xml:space="preserve"> </w:t>
      </w:r>
      <w:r>
        <w:t>physical</w:t>
      </w:r>
      <w:r>
        <w:rPr>
          <w:spacing w:val="-1"/>
        </w:rPr>
        <w:t xml:space="preserve"> </w:t>
      </w:r>
      <w:r>
        <w:t>presence,</w:t>
      </w:r>
      <w:r>
        <w:rPr>
          <w:spacing w:val="-1"/>
        </w:rPr>
        <w:t xml:space="preserve"> </w:t>
      </w:r>
      <w:r>
        <w:t>it</w:t>
      </w:r>
      <w:r>
        <w:rPr>
          <w:spacing w:val="-1"/>
        </w:rPr>
        <w:t xml:space="preserve"> </w:t>
      </w:r>
      <w:r>
        <w:t>will</w:t>
      </w:r>
      <w:r>
        <w:rPr>
          <w:spacing w:val="-1"/>
        </w:rPr>
        <w:t xml:space="preserve"> </w:t>
      </w:r>
      <w:r>
        <w:t>be</w:t>
      </w:r>
      <w:r>
        <w:rPr>
          <w:spacing w:val="-1"/>
        </w:rPr>
        <w:t xml:space="preserve"> </w:t>
      </w:r>
      <w:r>
        <w:t>essential</w:t>
      </w:r>
      <w:r>
        <w:rPr>
          <w:spacing w:val="-1"/>
        </w:rPr>
        <w:t xml:space="preserve"> </w:t>
      </w:r>
      <w:r>
        <w:t>for</w:t>
      </w:r>
      <w:r>
        <w:rPr>
          <w:spacing w:val="-1"/>
        </w:rPr>
        <w:t xml:space="preserve"> </w:t>
      </w:r>
      <w:r>
        <w:t>the</w:t>
      </w:r>
      <w:r>
        <w:rPr>
          <w:spacing w:val="-1"/>
        </w:rPr>
        <w:t xml:space="preserve"> </w:t>
      </w:r>
      <w:r>
        <w:t>court</w:t>
      </w:r>
      <w:r>
        <w:rPr>
          <w:spacing w:val="-1"/>
        </w:rPr>
        <w:t xml:space="preserve"> </w:t>
      </w:r>
      <w:r>
        <w:t>to determine county of residence in order to enter an order directing the appropriate county agency to implement the order.</w:t>
      </w:r>
    </w:p>
    <w:p w14:paraId="25057C0D" w14:textId="77777777" w:rsidR="00323B91" w:rsidRDefault="00767F93">
      <w:pPr>
        <w:pStyle w:val="BodyText"/>
        <w:spacing w:before="171" w:line="244" w:lineRule="auto"/>
        <w:ind w:left="1059" w:right="944"/>
      </w:pPr>
      <w:r>
        <w:t>A</w:t>
      </w:r>
      <w:r>
        <w:rPr>
          <w:spacing w:val="-1"/>
        </w:rPr>
        <w:t xml:space="preserve"> </w:t>
      </w:r>
      <w:r>
        <w:t>court</w:t>
      </w:r>
      <w:r>
        <w:rPr>
          <w:spacing w:val="-1"/>
        </w:rPr>
        <w:t xml:space="preserve"> </w:t>
      </w:r>
      <w:r>
        <w:t>may determine</w:t>
      </w:r>
      <w:r>
        <w:rPr>
          <w:spacing w:val="-1"/>
        </w:rPr>
        <w:t xml:space="preserve"> </w:t>
      </w:r>
      <w:r>
        <w:t>county of</w:t>
      </w:r>
      <w:r>
        <w:rPr>
          <w:spacing w:val="-1"/>
        </w:rPr>
        <w:t xml:space="preserve"> </w:t>
      </w:r>
      <w:r>
        <w:t>residence</w:t>
      </w:r>
      <w:r>
        <w:rPr>
          <w:spacing w:val="-1"/>
        </w:rPr>
        <w:t xml:space="preserve"> </w:t>
      </w:r>
      <w:r>
        <w:t>(and</w:t>
      </w:r>
      <w:r>
        <w:rPr>
          <w:spacing w:val="-1"/>
        </w:rPr>
        <w:t xml:space="preserve"> </w:t>
      </w:r>
      <w:r>
        <w:t>responsibility)</w:t>
      </w:r>
      <w:r>
        <w:rPr>
          <w:spacing w:val="-1"/>
        </w:rPr>
        <w:t xml:space="preserve"> </w:t>
      </w:r>
      <w:r>
        <w:t>if</w:t>
      </w:r>
      <w:r>
        <w:rPr>
          <w:spacing w:val="-1"/>
        </w:rPr>
        <w:t xml:space="preserve"> </w:t>
      </w:r>
      <w:r>
        <w:t>the</w:t>
      </w:r>
      <w:r>
        <w:rPr>
          <w:spacing w:val="-1"/>
        </w:rPr>
        <w:t xml:space="preserve"> </w:t>
      </w:r>
      <w:r>
        <w:t>individual</w:t>
      </w:r>
      <w:r>
        <w:rPr>
          <w:spacing w:val="-1"/>
        </w:rPr>
        <w:t xml:space="preserve"> </w:t>
      </w:r>
      <w:r>
        <w:t>either</w:t>
      </w:r>
      <w:r>
        <w:rPr>
          <w:spacing w:val="-1"/>
        </w:rPr>
        <w:t xml:space="preserve"> </w:t>
      </w:r>
      <w:r>
        <w:t>has</w:t>
      </w:r>
      <w:r>
        <w:rPr>
          <w:spacing w:val="-1"/>
        </w:rPr>
        <w:t xml:space="preserve"> </w:t>
      </w:r>
      <w:r>
        <w:t>never received social services under Ch. 46 (social services), Ch. 51 (mental health, developmental disabilities, alcoholism and other drug dependence services) or Ch. 55, or if the person did receive</w:t>
      </w:r>
      <w:r>
        <w:rPr>
          <w:spacing w:val="-3"/>
        </w:rPr>
        <w:t xml:space="preserve"> </w:t>
      </w:r>
      <w:r>
        <w:t>such</w:t>
      </w:r>
      <w:r>
        <w:rPr>
          <w:spacing w:val="-3"/>
        </w:rPr>
        <w:t xml:space="preserve"> </w:t>
      </w:r>
      <w:r>
        <w:t>services,</w:t>
      </w:r>
      <w:r>
        <w:rPr>
          <w:spacing w:val="-3"/>
        </w:rPr>
        <w:t xml:space="preserve"> </w:t>
      </w:r>
      <w:r>
        <w:t>they</w:t>
      </w:r>
      <w:r>
        <w:rPr>
          <w:spacing w:val="-1"/>
        </w:rPr>
        <w:t xml:space="preserve"> </w:t>
      </w:r>
      <w:r>
        <w:t>have</w:t>
      </w:r>
      <w:r>
        <w:rPr>
          <w:spacing w:val="-3"/>
        </w:rPr>
        <w:t xml:space="preserve"> </w:t>
      </w:r>
      <w:r>
        <w:t>been</w:t>
      </w:r>
      <w:r>
        <w:rPr>
          <w:spacing w:val="-3"/>
        </w:rPr>
        <w:t xml:space="preserve"> </w:t>
      </w:r>
      <w:r>
        <w:t>terminated,</w:t>
      </w:r>
      <w:r>
        <w:rPr>
          <w:spacing w:val="-3"/>
        </w:rPr>
        <w:t xml:space="preserve"> </w:t>
      </w:r>
      <w:r>
        <w:t>and</w:t>
      </w:r>
      <w:r>
        <w:rPr>
          <w:spacing w:val="-3"/>
        </w:rPr>
        <w:t xml:space="preserve"> </w:t>
      </w:r>
      <w:r>
        <w:t>the</w:t>
      </w:r>
      <w:r>
        <w:rPr>
          <w:spacing w:val="-3"/>
        </w:rPr>
        <w:t xml:space="preserve"> </w:t>
      </w:r>
      <w:r>
        <w:t>person</w:t>
      </w:r>
      <w:r>
        <w:rPr>
          <w:spacing w:val="-3"/>
        </w:rPr>
        <w:t xml:space="preserve"> </w:t>
      </w:r>
      <w:r>
        <w:t>has</w:t>
      </w:r>
      <w:r>
        <w:rPr>
          <w:spacing w:val="-3"/>
        </w:rPr>
        <w:t xml:space="preserve"> </w:t>
      </w:r>
      <w:r>
        <w:t>established</w:t>
      </w:r>
      <w:r>
        <w:rPr>
          <w:spacing w:val="-3"/>
        </w:rPr>
        <w:t xml:space="preserve"> </w:t>
      </w:r>
      <w:r>
        <w:t>a</w:t>
      </w:r>
      <w:r>
        <w:rPr>
          <w:spacing w:val="-3"/>
        </w:rPr>
        <w:t xml:space="preserve"> </w:t>
      </w:r>
      <w:r>
        <w:t>new</w:t>
      </w:r>
      <w:r>
        <w:rPr>
          <w:spacing w:val="-3"/>
        </w:rPr>
        <w:t xml:space="preserve"> </w:t>
      </w:r>
      <w:r>
        <w:t>county</w:t>
      </w:r>
      <w:r>
        <w:rPr>
          <w:spacing w:val="-2"/>
        </w:rPr>
        <w:t xml:space="preserve"> </w:t>
      </w:r>
      <w:r>
        <w:t>of residence.</w:t>
      </w:r>
      <w:hyperlink w:anchor="_bookmark451" w:history="1">
        <w:r>
          <w:rPr>
            <w:vertAlign w:val="superscript"/>
          </w:rPr>
          <w:t>343</w:t>
        </w:r>
      </w:hyperlink>
      <w:r>
        <w:rPr>
          <w:spacing w:val="40"/>
        </w:rPr>
        <w:t xml:space="preserve"> </w:t>
      </w:r>
      <w:r>
        <w:t>This appears to allow the court to determine residence where there is no current applicable administrative determination of residence.</w:t>
      </w:r>
    </w:p>
    <w:p w14:paraId="5E74D124" w14:textId="77777777" w:rsidR="00323B91" w:rsidRDefault="00767F93">
      <w:pPr>
        <w:pStyle w:val="BodyText"/>
        <w:spacing w:before="9"/>
        <w:rPr>
          <w:sz w:val="13"/>
        </w:rPr>
      </w:pPr>
      <w:r>
        <w:rPr>
          <w:noProof/>
        </w:rPr>
        <mc:AlternateContent>
          <mc:Choice Requires="wps">
            <w:drawing>
              <wp:anchor distT="0" distB="0" distL="0" distR="0" simplePos="0" relativeHeight="487674880" behindDoc="1" locked="0" layoutInCell="1" allowOverlap="1" wp14:anchorId="3C177232" wp14:editId="6A84BC4E">
                <wp:simplePos x="0" y="0"/>
                <wp:positionH relativeFrom="page">
                  <wp:posOffset>1352550</wp:posOffset>
                </wp:positionH>
                <wp:positionV relativeFrom="paragraph">
                  <wp:posOffset>116111</wp:posOffset>
                </wp:positionV>
                <wp:extent cx="5524500" cy="1647189"/>
                <wp:effectExtent l="0" t="0" r="0" b="0"/>
                <wp:wrapTopAndBottom/>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647189"/>
                        </a:xfrm>
                        <a:prstGeom prst="rect">
                          <a:avLst/>
                        </a:prstGeom>
                        <a:solidFill>
                          <a:srgbClr val="E0E0E0"/>
                        </a:solidFill>
                      </wps:spPr>
                      <wps:txbx>
                        <w:txbxContent>
                          <w:p w14:paraId="7C6E4CCB"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ability of a party or potentially responsible county to object to determination of residence by the court and to force referral to DHFS should not be read to apply to initial petitions for protective services or placements, but only to ongoing cases in which the court did not</w:t>
                            </w:r>
                            <w:r>
                              <w:rPr>
                                <w:color w:val="000000"/>
                                <w:spacing w:val="-3"/>
                              </w:rPr>
                              <w:t xml:space="preserve"> </w:t>
                            </w:r>
                            <w:r>
                              <w:rPr>
                                <w:color w:val="000000"/>
                              </w:rPr>
                              <w:t>initially</w:t>
                            </w:r>
                            <w:r>
                              <w:rPr>
                                <w:color w:val="000000"/>
                                <w:spacing w:val="-2"/>
                              </w:rPr>
                              <w:t xml:space="preserve"> </w:t>
                            </w:r>
                            <w:r>
                              <w:rPr>
                                <w:color w:val="000000"/>
                              </w:rPr>
                              <w:t>determine</w:t>
                            </w:r>
                            <w:r>
                              <w:rPr>
                                <w:color w:val="000000"/>
                                <w:spacing w:val="-3"/>
                              </w:rPr>
                              <w:t xml:space="preserve"> </w:t>
                            </w:r>
                            <w:r>
                              <w:rPr>
                                <w:color w:val="000000"/>
                              </w:rPr>
                              <w:t>county</w:t>
                            </w:r>
                            <w:r>
                              <w:rPr>
                                <w:color w:val="000000"/>
                                <w:spacing w:val="-2"/>
                              </w:rPr>
                              <w:t xml:space="preserve"> </w:t>
                            </w:r>
                            <w:r>
                              <w:rPr>
                                <w:color w:val="000000"/>
                              </w:rPr>
                              <w:t>of</w:t>
                            </w:r>
                            <w:r>
                              <w:rPr>
                                <w:color w:val="000000"/>
                                <w:spacing w:val="-3"/>
                              </w:rPr>
                              <w:t xml:space="preserve"> </w:t>
                            </w:r>
                            <w:r>
                              <w:rPr>
                                <w:color w:val="000000"/>
                              </w:rPr>
                              <w:t>residence.</w:t>
                            </w:r>
                            <w:r>
                              <w:rPr>
                                <w:color w:val="000000"/>
                                <w:spacing w:val="40"/>
                              </w:rPr>
                              <w:t xml:space="preserve"> </w:t>
                            </w:r>
                            <w:r>
                              <w:rPr>
                                <w:color w:val="000000"/>
                              </w:rPr>
                              <w:t>The</w:t>
                            </w:r>
                            <w:r>
                              <w:rPr>
                                <w:color w:val="000000"/>
                                <w:spacing w:val="-3"/>
                              </w:rPr>
                              <w:t xml:space="preserve"> </w:t>
                            </w:r>
                            <w:r>
                              <w:rPr>
                                <w:color w:val="000000"/>
                              </w:rPr>
                              <w:t>DHFS</w:t>
                            </w:r>
                            <w:r>
                              <w:rPr>
                                <w:color w:val="000000"/>
                                <w:spacing w:val="-3"/>
                              </w:rPr>
                              <w:t xml:space="preserve"> </w:t>
                            </w:r>
                            <w:r>
                              <w:rPr>
                                <w:color w:val="000000"/>
                              </w:rPr>
                              <w:t>determination</w:t>
                            </w:r>
                            <w:r>
                              <w:rPr>
                                <w:color w:val="000000"/>
                                <w:spacing w:val="-3"/>
                              </w:rPr>
                              <w:t xml:space="preserve"> </w:t>
                            </w:r>
                            <w:r>
                              <w:rPr>
                                <w:color w:val="000000"/>
                              </w:rPr>
                              <w:t>process</w:t>
                            </w:r>
                            <w:r>
                              <w:rPr>
                                <w:color w:val="000000"/>
                                <w:spacing w:val="-3"/>
                              </w:rPr>
                              <w:t xml:space="preserve"> </w:t>
                            </w:r>
                            <w:r>
                              <w:rPr>
                                <w:color w:val="000000"/>
                              </w:rPr>
                              <w:t>under</w:t>
                            </w:r>
                            <w:r>
                              <w:rPr>
                                <w:color w:val="000000"/>
                                <w:spacing w:val="-3"/>
                              </w:rPr>
                              <w:t xml:space="preserve"> </w:t>
                            </w:r>
                            <w:r>
                              <w:rPr>
                                <w:color w:val="000000"/>
                              </w:rPr>
                              <w:t>§</w:t>
                            </w:r>
                            <w:r>
                              <w:rPr>
                                <w:color w:val="000000"/>
                                <w:spacing w:val="-3"/>
                              </w:rPr>
                              <w:t xml:space="preserve"> </w:t>
                            </w:r>
                            <w:r>
                              <w:rPr>
                                <w:color w:val="000000"/>
                              </w:rPr>
                              <w:t>51.40</w:t>
                            </w:r>
                            <w:r>
                              <w:rPr>
                                <w:color w:val="000000"/>
                                <w:spacing w:val="-3"/>
                              </w:rPr>
                              <w:t xml:space="preserve"> </w:t>
                            </w:r>
                            <w:r>
                              <w:rPr>
                                <w:color w:val="000000"/>
                              </w:rPr>
                              <w:t>may take up to 70 days.</w:t>
                            </w:r>
                            <w:r>
                              <w:rPr>
                                <w:color w:val="000000"/>
                                <w:spacing w:val="40"/>
                              </w:rPr>
                              <w:t xml:space="preserve"> </w:t>
                            </w:r>
                            <w:r>
                              <w:rPr>
                                <w:color w:val="000000"/>
                              </w:rPr>
                              <w:t>If a case had to be referred to DHFS, it is not clear what county would be responsible for services while residence is being determined, whether the court would have any authority to order interim services, or what would happen to the time limits during which the court process is required to be completed.</w:t>
                            </w:r>
                            <w:r>
                              <w:rPr>
                                <w:color w:val="000000"/>
                                <w:spacing w:val="40"/>
                              </w:rPr>
                              <w:t xml:space="preserve"> </w:t>
                            </w:r>
                            <w:r>
                              <w:rPr>
                                <w:color w:val="000000"/>
                              </w:rPr>
                              <w:t>Meeting time limits if an emergency protective placement had been made would be impossible.</w:t>
                            </w:r>
                            <w:r>
                              <w:rPr>
                                <w:color w:val="000000"/>
                                <w:spacing w:val="40"/>
                              </w:rPr>
                              <w:t xml:space="preserve"> </w:t>
                            </w:r>
                            <w:r>
                              <w:rPr>
                                <w:color w:val="000000"/>
                              </w:rPr>
                              <w:t>Moreover, a determination by DHFS under</w:t>
                            </w:r>
                          </w:p>
                          <w:p w14:paraId="2E84F824" w14:textId="77777777" w:rsidR="00323B91" w:rsidRDefault="00767F93">
                            <w:pPr>
                              <w:pStyle w:val="BodyText"/>
                              <w:spacing w:before="10"/>
                              <w:ind w:left="30"/>
                              <w:rPr>
                                <w:color w:val="000000"/>
                              </w:rPr>
                            </w:pPr>
                            <w:r>
                              <w:rPr>
                                <w:color w:val="000000"/>
                              </w:rPr>
                              <w:t>§51.40</w:t>
                            </w:r>
                            <w:r>
                              <w:rPr>
                                <w:color w:val="000000"/>
                                <w:spacing w:val="-5"/>
                              </w:rPr>
                              <w:t xml:space="preserve"> </w:t>
                            </w:r>
                            <w:r>
                              <w:rPr>
                                <w:color w:val="000000"/>
                              </w:rPr>
                              <w:t>can</w:t>
                            </w:r>
                            <w:r>
                              <w:rPr>
                                <w:color w:val="000000"/>
                                <w:spacing w:val="-4"/>
                              </w:rPr>
                              <w:t xml:space="preserve"> </w:t>
                            </w:r>
                            <w:r>
                              <w:rPr>
                                <w:color w:val="000000"/>
                              </w:rPr>
                              <w:t>itself</w:t>
                            </w:r>
                            <w:r>
                              <w:rPr>
                                <w:color w:val="000000"/>
                                <w:spacing w:val="-5"/>
                              </w:rPr>
                              <w:t xml:space="preserve"> </w:t>
                            </w:r>
                            <w:r>
                              <w:rPr>
                                <w:color w:val="000000"/>
                              </w:rPr>
                              <w:t>be</w:t>
                            </w:r>
                            <w:r>
                              <w:rPr>
                                <w:color w:val="000000"/>
                                <w:spacing w:val="-4"/>
                              </w:rPr>
                              <w:t xml:space="preserve"> </w:t>
                            </w:r>
                            <w:r>
                              <w:rPr>
                                <w:color w:val="000000"/>
                              </w:rPr>
                              <w:t>taken</w:t>
                            </w:r>
                            <w:r>
                              <w:rPr>
                                <w:color w:val="000000"/>
                                <w:spacing w:val="-4"/>
                              </w:rPr>
                              <w:t xml:space="preserve"> </w:t>
                            </w:r>
                            <w:r>
                              <w:rPr>
                                <w:color w:val="000000"/>
                              </w:rPr>
                              <w:t>to</w:t>
                            </w:r>
                            <w:r>
                              <w:rPr>
                                <w:color w:val="000000"/>
                                <w:spacing w:val="-5"/>
                              </w:rPr>
                              <w:t xml:space="preserve"> </w:t>
                            </w:r>
                            <w:r>
                              <w:rPr>
                                <w:color w:val="000000"/>
                              </w:rPr>
                              <w:t>court</w:t>
                            </w:r>
                            <w:r>
                              <w:rPr>
                                <w:color w:val="000000"/>
                                <w:spacing w:val="-4"/>
                              </w:rPr>
                              <w:t xml:space="preserve"> </w:t>
                            </w:r>
                            <w:r>
                              <w:rPr>
                                <w:color w:val="000000"/>
                              </w:rPr>
                              <w:t>for</w:t>
                            </w:r>
                            <w:r>
                              <w:rPr>
                                <w:color w:val="000000"/>
                                <w:spacing w:val="-4"/>
                              </w:rPr>
                              <w:t xml:space="preserve"> </w:t>
                            </w:r>
                            <w:r>
                              <w:rPr>
                                <w:color w:val="000000"/>
                              </w:rPr>
                              <w:t>review.</w:t>
                            </w:r>
                            <w:r>
                              <w:rPr>
                                <w:color w:val="000000"/>
                                <w:spacing w:val="46"/>
                              </w:rPr>
                              <w:t xml:space="preserve"> </w:t>
                            </w:r>
                            <w:r>
                              <w:rPr>
                                <w:color w:val="000000"/>
                              </w:rPr>
                              <w:t>This</w:t>
                            </w:r>
                            <w:r>
                              <w:rPr>
                                <w:color w:val="000000"/>
                                <w:spacing w:val="-4"/>
                              </w:rPr>
                              <w:t xml:space="preserve"> </w:t>
                            </w:r>
                            <w:r>
                              <w:rPr>
                                <w:color w:val="000000"/>
                              </w:rPr>
                              <w:t>would</w:t>
                            </w:r>
                            <w:r>
                              <w:rPr>
                                <w:color w:val="000000"/>
                                <w:spacing w:val="-5"/>
                              </w:rPr>
                              <w:t xml:space="preserve"> </w:t>
                            </w:r>
                            <w:r>
                              <w:rPr>
                                <w:color w:val="000000"/>
                              </w:rPr>
                              <w:t>potentially</w:t>
                            </w:r>
                            <w:r>
                              <w:rPr>
                                <w:color w:val="000000"/>
                                <w:spacing w:val="-3"/>
                              </w:rPr>
                              <w:t xml:space="preserve"> </w:t>
                            </w:r>
                            <w:r>
                              <w:rPr>
                                <w:color w:val="000000"/>
                              </w:rPr>
                              <w:t>create</w:t>
                            </w:r>
                            <w:r>
                              <w:rPr>
                                <w:color w:val="000000"/>
                                <w:spacing w:val="-5"/>
                              </w:rPr>
                              <w:t xml:space="preserve"> </w:t>
                            </w:r>
                            <w:r>
                              <w:rPr>
                                <w:color w:val="000000"/>
                              </w:rPr>
                              <w:t>the</w:t>
                            </w:r>
                            <w:r>
                              <w:rPr>
                                <w:color w:val="000000"/>
                                <w:spacing w:val="-4"/>
                              </w:rPr>
                              <w:t xml:space="preserve"> </w:t>
                            </w:r>
                            <w:r>
                              <w:rPr>
                                <w:color w:val="000000"/>
                              </w:rPr>
                              <w:t>strange</w:t>
                            </w:r>
                            <w:r>
                              <w:rPr>
                                <w:color w:val="000000"/>
                                <w:spacing w:val="-4"/>
                              </w:rPr>
                              <w:t xml:space="preserve"> </w:t>
                            </w:r>
                            <w:r>
                              <w:rPr>
                                <w:color w:val="000000"/>
                                <w:spacing w:val="-2"/>
                              </w:rPr>
                              <w:t>situation</w:t>
                            </w:r>
                          </w:p>
                        </w:txbxContent>
                      </wps:txbx>
                      <wps:bodyPr wrap="square" lIns="0" tIns="0" rIns="0" bIns="0" rtlCol="0">
                        <a:noAutofit/>
                      </wps:bodyPr>
                    </wps:wsp>
                  </a:graphicData>
                </a:graphic>
              </wp:anchor>
            </w:drawing>
          </mc:Choice>
          <mc:Fallback>
            <w:pict>
              <v:shape w14:anchorId="3C177232" id="Textbox 216" o:spid="_x0000_s1096" type="#_x0000_t202" style="position:absolute;margin-left:106.5pt;margin-top:9.15pt;width:435pt;height:129.7pt;z-index:-156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" fillcolor="#e0e0e0" stroked="f">
                <v:textbox inset="0,0,0,0">
                  <w:txbxContent>
                    <w:p w14:paraId="7C6E4CCB"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The ability of a party or potentially responsible county to object to determination of residence by the court and to force referral to DHFS should not be read to apply to initial petitions for protective services or placements, but only to ongoing cases in which the court did not</w:t>
                      </w:r>
                      <w:r>
                        <w:rPr>
                          <w:color w:val="000000"/>
                          <w:spacing w:val="-3"/>
                        </w:rPr>
                        <w:t xml:space="preserve"> </w:t>
                      </w:r>
                      <w:r>
                        <w:rPr>
                          <w:color w:val="000000"/>
                        </w:rPr>
                        <w:t>initially</w:t>
                      </w:r>
                      <w:r>
                        <w:rPr>
                          <w:color w:val="000000"/>
                          <w:spacing w:val="-2"/>
                        </w:rPr>
                        <w:t xml:space="preserve"> </w:t>
                      </w:r>
                      <w:r>
                        <w:rPr>
                          <w:color w:val="000000"/>
                        </w:rPr>
                        <w:t>determine</w:t>
                      </w:r>
                      <w:r>
                        <w:rPr>
                          <w:color w:val="000000"/>
                          <w:spacing w:val="-3"/>
                        </w:rPr>
                        <w:t xml:space="preserve"> </w:t>
                      </w:r>
                      <w:r>
                        <w:rPr>
                          <w:color w:val="000000"/>
                        </w:rPr>
                        <w:t>county</w:t>
                      </w:r>
                      <w:r>
                        <w:rPr>
                          <w:color w:val="000000"/>
                          <w:spacing w:val="-2"/>
                        </w:rPr>
                        <w:t xml:space="preserve"> </w:t>
                      </w:r>
                      <w:r>
                        <w:rPr>
                          <w:color w:val="000000"/>
                        </w:rPr>
                        <w:t>of</w:t>
                      </w:r>
                      <w:r>
                        <w:rPr>
                          <w:color w:val="000000"/>
                          <w:spacing w:val="-3"/>
                        </w:rPr>
                        <w:t xml:space="preserve"> </w:t>
                      </w:r>
                      <w:r>
                        <w:rPr>
                          <w:color w:val="000000"/>
                        </w:rPr>
                        <w:t>residence.</w:t>
                      </w:r>
                      <w:r>
                        <w:rPr>
                          <w:color w:val="000000"/>
                          <w:spacing w:val="40"/>
                        </w:rPr>
                        <w:t xml:space="preserve"> </w:t>
                      </w:r>
                      <w:r>
                        <w:rPr>
                          <w:color w:val="000000"/>
                        </w:rPr>
                        <w:t>The</w:t>
                      </w:r>
                      <w:r>
                        <w:rPr>
                          <w:color w:val="000000"/>
                          <w:spacing w:val="-3"/>
                        </w:rPr>
                        <w:t xml:space="preserve"> </w:t>
                      </w:r>
                      <w:r>
                        <w:rPr>
                          <w:color w:val="000000"/>
                        </w:rPr>
                        <w:t>DHFS</w:t>
                      </w:r>
                      <w:r>
                        <w:rPr>
                          <w:color w:val="000000"/>
                          <w:spacing w:val="-3"/>
                        </w:rPr>
                        <w:t xml:space="preserve"> </w:t>
                      </w:r>
                      <w:r>
                        <w:rPr>
                          <w:color w:val="000000"/>
                        </w:rPr>
                        <w:t>determination</w:t>
                      </w:r>
                      <w:r>
                        <w:rPr>
                          <w:color w:val="000000"/>
                          <w:spacing w:val="-3"/>
                        </w:rPr>
                        <w:t xml:space="preserve"> </w:t>
                      </w:r>
                      <w:r>
                        <w:rPr>
                          <w:color w:val="000000"/>
                        </w:rPr>
                        <w:t>process</w:t>
                      </w:r>
                      <w:r>
                        <w:rPr>
                          <w:color w:val="000000"/>
                          <w:spacing w:val="-3"/>
                        </w:rPr>
                        <w:t xml:space="preserve"> </w:t>
                      </w:r>
                      <w:r>
                        <w:rPr>
                          <w:color w:val="000000"/>
                        </w:rPr>
                        <w:t>under</w:t>
                      </w:r>
                      <w:r>
                        <w:rPr>
                          <w:color w:val="000000"/>
                          <w:spacing w:val="-3"/>
                        </w:rPr>
                        <w:t xml:space="preserve"> </w:t>
                      </w:r>
                      <w:r>
                        <w:rPr>
                          <w:color w:val="000000"/>
                        </w:rPr>
                        <w:t>§</w:t>
                      </w:r>
                      <w:r>
                        <w:rPr>
                          <w:color w:val="000000"/>
                          <w:spacing w:val="-3"/>
                        </w:rPr>
                        <w:t xml:space="preserve"> </w:t>
                      </w:r>
                      <w:r>
                        <w:rPr>
                          <w:color w:val="000000"/>
                        </w:rPr>
                        <w:t>51.40</w:t>
                      </w:r>
                      <w:r>
                        <w:rPr>
                          <w:color w:val="000000"/>
                          <w:spacing w:val="-3"/>
                        </w:rPr>
                        <w:t xml:space="preserve"> </w:t>
                      </w:r>
                      <w:r>
                        <w:rPr>
                          <w:color w:val="000000"/>
                        </w:rPr>
                        <w:t>may take up to 70 days.</w:t>
                      </w:r>
                      <w:r>
                        <w:rPr>
                          <w:color w:val="000000"/>
                          <w:spacing w:val="40"/>
                        </w:rPr>
                        <w:t xml:space="preserve"> </w:t>
                      </w:r>
                      <w:r>
                        <w:rPr>
                          <w:color w:val="000000"/>
                        </w:rPr>
                        <w:t>If a case had to be referred to DHFS, it is not clear what county would be responsible for services while residence is being determined, whether the court would have any authority to order interim services, or what would happen to the time limits during which the court process is required to be completed.</w:t>
                      </w:r>
                      <w:r>
                        <w:rPr>
                          <w:color w:val="000000"/>
                          <w:spacing w:val="40"/>
                        </w:rPr>
                        <w:t xml:space="preserve"> </w:t>
                      </w:r>
                      <w:r>
                        <w:rPr>
                          <w:color w:val="000000"/>
                        </w:rPr>
                        <w:t>Meeting time limits if an emergency protective placement had been made would be impossible.</w:t>
                      </w:r>
                      <w:r>
                        <w:rPr>
                          <w:color w:val="000000"/>
                          <w:spacing w:val="40"/>
                        </w:rPr>
                        <w:t xml:space="preserve"> </w:t>
                      </w:r>
                      <w:r>
                        <w:rPr>
                          <w:color w:val="000000"/>
                        </w:rPr>
                        <w:t>Moreover, a determination by DHFS under</w:t>
                      </w:r>
                    </w:p>
                    <w:p w14:paraId="2E84F824" w14:textId="77777777" w:rsidR="00323B91" w:rsidRDefault="00767F93">
                      <w:pPr>
                        <w:pStyle w:val="BodyText"/>
                        <w:spacing w:before="10"/>
                        <w:ind w:left="30"/>
                        <w:rPr>
                          <w:color w:val="000000"/>
                        </w:rPr>
                      </w:pPr>
                      <w:r>
                        <w:rPr>
                          <w:color w:val="000000"/>
                        </w:rPr>
                        <w:t>§51.40</w:t>
                      </w:r>
                      <w:r>
                        <w:rPr>
                          <w:color w:val="000000"/>
                          <w:spacing w:val="-5"/>
                        </w:rPr>
                        <w:t xml:space="preserve"> </w:t>
                      </w:r>
                      <w:r>
                        <w:rPr>
                          <w:color w:val="000000"/>
                        </w:rPr>
                        <w:t>can</w:t>
                      </w:r>
                      <w:r>
                        <w:rPr>
                          <w:color w:val="000000"/>
                          <w:spacing w:val="-4"/>
                        </w:rPr>
                        <w:t xml:space="preserve"> </w:t>
                      </w:r>
                      <w:r>
                        <w:rPr>
                          <w:color w:val="000000"/>
                        </w:rPr>
                        <w:t>itself</w:t>
                      </w:r>
                      <w:r>
                        <w:rPr>
                          <w:color w:val="000000"/>
                          <w:spacing w:val="-5"/>
                        </w:rPr>
                        <w:t xml:space="preserve"> </w:t>
                      </w:r>
                      <w:r>
                        <w:rPr>
                          <w:color w:val="000000"/>
                        </w:rPr>
                        <w:t>be</w:t>
                      </w:r>
                      <w:r>
                        <w:rPr>
                          <w:color w:val="000000"/>
                          <w:spacing w:val="-4"/>
                        </w:rPr>
                        <w:t xml:space="preserve"> </w:t>
                      </w:r>
                      <w:r>
                        <w:rPr>
                          <w:color w:val="000000"/>
                        </w:rPr>
                        <w:t>taken</w:t>
                      </w:r>
                      <w:r>
                        <w:rPr>
                          <w:color w:val="000000"/>
                          <w:spacing w:val="-4"/>
                        </w:rPr>
                        <w:t xml:space="preserve"> </w:t>
                      </w:r>
                      <w:r>
                        <w:rPr>
                          <w:color w:val="000000"/>
                        </w:rPr>
                        <w:t>to</w:t>
                      </w:r>
                      <w:r>
                        <w:rPr>
                          <w:color w:val="000000"/>
                          <w:spacing w:val="-5"/>
                        </w:rPr>
                        <w:t xml:space="preserve"> </w:t>
                      </w:r>
                      <w:r>
                        <w:rPr>
                          <w:color w:val="000000"/>
                        </w:rPr>
                        <w:t>court</w:t>
                      </w:r>
                      <w:r>
                        <w:rPr>
                          <w:color w:val="000000"/>
                          <w:spacing w:val="-4"/>
                        </w:rPr>
                        <w:t xml:space="preserve"> </w:t>
                      </w:r>
                      <w:r>
                        <w:rPr>
                          <w:color w:val="000000"/>
                        </w:rPr>
                        <w:t>for</w:t>
                      </w:r>
                      <w:r>
                        <w:rPr>
                          <w:color w:val="000000"/>
                          <w:spacing w:val="-4"/>
                        </w:rPr>
                        <w:t xml:space="preserve"> </w:t>
                      </w:r>
                      <w:r>
                        <w:rPr>
                          <w:color w:val="000000"/>
                        </w:rPr>
                        <w:t>review.</w:t>
                      </w:r>
                      <w:r>
                        <w:rPr>
                          <w:color w:val="000000"/>
                          <w:spacing w:val="46"/>
                        </w:rPr>
                        <w:t xml:space="preserve"> </w:t>
                      </w:r>
                      <w:r>
                        <w:rPr>
                          <w:color w:val="000000"/>
                        </w:rPr>
                        <w:t>This</w:t>
                      </w:r>
                      <w:r>
                        <w:rPr>
                          <w:color w:val="000000"/>
                          <w:spacing w:val="-4"/>
                        </w:rPr>
                        <w:t xml:space="preserve"> </w:t>
                      </w:r>
                      <w:r>
                        <w:rPr>
                          <w:color w:val="000000"/>
                        </w:rPr>
                        <w:t>would</w:t>
                      </w:r>
                      <w:r>
                        <w:rPr>
                          <w:color w:val="000000"/>
                          <w:spacing w:val="-5"/>
                        </w:rPr>
                        <w:t xml:space="preserve"> </w:t>
                      </w:r>
                      <w:r>
                        <w:rPr>
                          <w:color w:val="000000"/>
                        </w:rPr>
                        <w:t>potentially</w:t>
                      </w:r>
                      <w:r>
                        <w:rPr>
                          <w:color w:val="000000"/>
                          <w:spacing w:val="-3"/>
                        </w:rPr>
                        <w:t xml:space="preserve"> </w:t>
                      </w:r>
                      <w:r>
                        <w:rPr>
                          <w:color w:val="000000"/>
                        </w:rPr>
                        <w:t>create</w:t>
                      </w:r>
                      <w:r>
                        <w:rPr>
                          <w:color w:val="000000"/>
                          <w:spacing w:val="-5"/>
                        </w:rPr>
                        <w:t xml:space="preserve"> </w:t>
                      </w:r>
                      <w:r>
                        <w:rPr>
                          <w:color w:val="000000"/>
                        </w:rPr>
                        <w:t>the</w:t>
                      </w:r>
                      <w:r>
                        <w:rPr>
                          <w:color w:val="000000"/>
                          <w:spacing w:val="-4"/>
                        </w:rPr>
                        <w:t xml:space="preserve"> </w:t>
                      </w:r>
                      <w:r>
                        <w:rPr>
                          <w:color w:val="000000"/>
                        </w:rPr>
                        <w:t>strange</w:t>
                      </w:r>
                      <w:r>
                        <w:rPr>
                          <w:color w:val="000000"/>
                          <w:spacing w:val="-4"/>
                        </w:rPr>
                        <w:t xml:space="preserve"> </w:t>
                      </w:r>
                      <w:r>
                        <w:rPr>
                          <w:color w:val="000000"/>
                          <w:spacing w:val="-2"/>
                        </w:rPr>
                        <w:t>situation</w:t>
                      </w:r>
                    </w:p>
                  </w:txbxContent>
                </v:textbox>
                <w10:wrap type="topAndBottom" anchorx="page"/>
              </v:shape>
            </w:pict>
          </mc:Fallback>
        </mc:AlternateContent>
      </w:r>
      <w:r>
        <w:rPr>
          <w:noProof/>
        </w:rPr>
        <mc:AlternateContent>
          <mc:Choice Requires="wps">
            <w:drawing>
              <wp:anchor distT="0" distB="0" distL="0" distR="0" simplePos="0" relativeHeight="487675392" behindDoc="1" locked="0" layoutInCell="1" allowOverlap="1" wp14:anchorId="0138FBDE" wp14:editId="02232CF9">
                <wp:simplePos x="0" y="0"/>
                <wp:positionH relativeFrom="page">
                  <wp:posOffset>914400</wp:posOffset>
                </wp:positionH>
                <wp:positionV relativeFrom="paragraph">
                  <wp:posOffset>2032541</wp:posOffset>
                </wp:positionV>
                <wp:extent cx="5943600" cy="6985"/>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985"/>
                        </a:xfrm>
                        <a:custGeom>
                          <a:avLst/>
                          <a:gdLst/>
                          <a:ahLst/>
                          <a:cxnLst/>
                          <a:rect l="l" t="t" r="r" b="b"/>
                          <a:pathLst>
                            <a:path w="5943600" h="6985">
                              <a:moveTo>
                                <a:pt x="5943600" y="0"/>
                              </a:moveTo>
                              <a:lnTo>
                                <a:pt x="0" y="0"/>
                              </a:lnTo>
                              <a:lnTo>
                                <a:pt x="0" y="6857"/>
                              </a:lnTo>
                              <a:lnTo>
                                <a:pt x="5943600" y="685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07230B" id="Graphic 217" o:spid="_x0000_s1026" style="position:absolute;margin-left:1in;margin-top:160.05pt;width:468pt;height:.55pt;z-index:-15641088;visibility:visible;mso-wrap-style:square;mso-wrap-distance-left:0;mso-wrap-distance-top:0;mso-wrap-distance-right:0;mso-wrap-distance-bottom:0;mso-position-horizontal:absolute;mso-position-horizontal-relative:page;mso-position-vertical:absolute;mso-position-vertical-relative:text;v-text-anchor:top" coordsize="59436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" path="m5943600,l,,,6857r5943600,l5943600,xe" fillcolor="black" stroked="f">
                <v:path arrowok="t"/>
                <w10:wrap type="topAndBottom" anchorx="page"/>
              </v:shape>
            </w:pict>
          </mc:Fallback>
        </mc:AlternateContent>
      </w:r>
    </w:p>
    <w:p w14:paraId="42884ACA" w14:textId="77777777" w:rsidR="00323B91" w:rsidRDefault="00323B91">
      <w:pPr>
        <w:pStyle w:val="BodyText"/>
        <w:spacing w:before="170"/>
        <w:rPr>
          <w:sz w:val="20"/>
        </w:rPr>
      </w:pPr>
    </w:p>
    <w:p w14:paraId="01A9F2C4" w14:textId="77777777" w:rsidR="00323B91" w:rsidRDefault="00323B91">
      <w:pPr>
        <w:pStyle w:val="BodyText"/>
        <w:spacing w:before="26"/>
      </w:pPr>
    </w:p>
    <w:p w14:paraId="6FD2F256" w14:textId="77777777" w:rsidR="00323B91" w:rsidRDefault="00767F93">
      <w:pPr>
        <w:pStyle w:val="BodyText"/>
        <w:spacing w:line="244" w:lineRule="auto"/>
        <w:ind w:left="340" w:right="2065"/>
      </w:pPr>
      <w:r>
        <w:t xml:space="preserve">the DHFS website at: </w:t>
      </w:r>
      <w:hyperlink r:id="rId47">
        <w:r>
          <w:rPr>
            <w:u w:val="single"/>
          </w:rPr>
          <w:t>http://dhfs.wisconsin.gov/dsl_info/NumberedMemos/DDES/CY2007/NMemo2007-01.htm</w:t>
        </w:r>
      </w:hyperlink>
      <w:r>
        <w:rPr>
          <w:spacing w:val="-14"/>
        </w:rPr>
        <w:t xml:space="preserve"> </w:t>
      </w:r>
      <w:r>
        <w:t>.</w:t>
      </w:r>
    </w:p>
    <w:p w14:paraId="0AA7C2BC" w14:textId="77777777" w:rsidR="00323B91" w:rsidRDefault="00767F93">
      <w:pPr>
        <w:pStyle w:val="BodyText"/>
        <w:spacing w:before="2"/>
        <w:ind w:left="340"/>
      </w:pPr>
      <w:r>
        <w:rPr>
          <w:vertAlign w:val="superscript"/>
        </w:rPr>
        <w:t>340</w:t>
      </w:r>
      <w:r>
        <w:rPr>
          <w:spacing w:val="-9"/>
        </w:rPr>
        <w:t xml:space="preserve"> </w:t>
      </w:r>
      <w:bookmarkStart w:id="499" w:name="_bookmark449"/>
      <w:bookmarkEnd w:id="499"/>
      <w:r>
        <w:t>Wis.</w:t>
      </w:r>
      <w:r>
        <w:rPr>
          <w:spacing w:val="-8"/>
        </w:rPr>
        <w:t xml:space="preserve"> </w:t>
      </w:r>
      <w:r>
        <w:t>Stat.</w:t>
      </w:r>
      <w:r>
        <w:rPr>
          <w:spacing w:val="-8"/>
        </w:rPr>
        <w:t xml:space="preserve"> </w:t>
      </w:r>
      <w:r>
        <w:rPr>
          <w:spacing w:val="-2"/>
        </w:rPr>
        <w:t>§55.075(5)</w:t>
      </w:r>
    </w:p>
    <w:p w14:paraId="60E65E1E" w14:textId="77777777" w:rsidR="00323B91" w:rsidRDefault="00767F93">
      <w:pPr>
        <w:pStyle w:val="BodyText"/>
        <w:spacing w:before="7"/>
        <w:ind w:left="340"/>
      </w:pPr>
      <w:r>
        <w:rPr>
          <w:vertAlign w:val="superscript"/>
        </w:rPr>
        <w:t>341</w:t>
      </w:r>
      <w:r>
        <w:rPr>
          <w:spacing w:val="-3"/>
        </w:rPr>
        <w:t xml:space="preserve"> </w:t>
      </w:r>
      <w:r>
        <w:t>Wis.</w:t>
      </w:r>
      <w:r>
        <w:rPr>
          <w:spacing w:val="-3"/>
        </w:rPr>
        <w:t xml:space="preserve"> </w:t>
      </w:r>
      <w:r>
        <w:t>Stat.</w:t>
      </w:r>
      <w:r>
        <w:rPr>
          <w:spacing w:val="-3"/>
        </w:rPr>
        <w:t xml:space="preserve"> </w:t>
      </w:r>
      <w:r>
        <w:rPr>
          <w:spacing w:val="-2"/>
        </w:rPr>
        <w:t>§55.075(5)(a).</w:t>
      </w:r>
    </w:p>
    <w:p w14:paraId="00B58B1B" w14:textId="77777777" w:rsidR="00323B91" w:rsidRDefault="00767F93">
      <w:pPr>
        <w:pStyle w:val="BodyText"/>
        <w:spacing w:before="6"/>
        <w:ind w:left="340"/>
      </w:pPr>
      <w:bookmarkStart w:id="500" w:name="_bookmark450"/>
      <w:bookmarkEnd w:id="500"/>
      <w:r>
        <w:rPr>
          <w:vertAlign w:val="superscript"/>
        </w:rPr>
        <w:t>342</w:t>
      </w:r>
      <w:r>
        <w:rPr>
          <w:spacing w:val="-3"/>
        </w:rPr>
        <w:t xml:space="preserve"> </w:t>
      </w:r>
      <w:r>
        <w:t>Wis.</w:t>
      </w:r>
      <w:r>
        <w:rPr>
          <w:spacing w:val="-3"/>
        </w:rPr>
        <w:t xml:space="preserve"> </w:t>
      </w:r>
      <w:r>
        <w:t>Stat.</w:t>
      </w:r>
      <w:r>
        <w:rPr>
          <w:spacing w:val="-3"/>
        </w:rPr>
        <w:t xml:space="preserve"> </w:t>
      </w:r>
      <w:r>
        <w:rPr>
          <w:spacing w:val="-2"/>
        </w:rPr>
        <w:t>§55.075(5)(bm)</w:t>
      </w:r>
    </w:p>
    <w:p w14:paraId="4FA634FE" w14:textId="77777777" w:rsidR="00323B91" w:rsidRDefault="00767F93">
      <w:pPr>
        <w:pStyle w:val="BodyText"/>
        <w:spacing w:before="6"/>
        <w:ind w:left="340"/>
      </w:pPr>
      <w:bookmarkStart w:id="501" w:name="_bookmark451"/>
      <w:bookmarkEnd w:id="501"/>
      <w:r>
        <w:rPr>
          <w:vertAlign w:val="superscript"/>
        </w:rPr>
        <w:t>343</w:t>
      </w:r>
      <w:r>
        <w:rPr>
          <w:spacing w:val="-3"/>
        </w:rPr>
        <w:t xml:space="preserve"> </w:t>
      </w:r>
      <w:r>
        <w:t>Wis.</w:t>
      </w:r>
      <w:r>
        <w:rPr>
          <w:spacing w:val="-3"/>
        </w:rPr>
        <w:t xml:space="preserve"> </w:t>
      </w:r>
      <w:r>
        <w:t>Stat.</w:t>
      </w:r>
      <w:r>
        <w:rPr>
          <w:spacing w:val="-3"/>
        </w:rPr>
        <w:t xml:space="preserve"> </w:t>
      </w:r>
      <w:r>
        <w:rPr>
          <w:spacing w:val="-2"/>
        </w:rPr>
        <w:t>§55.075(5)(a)</w:t>
      </w:r>
    </w:p>
    <w:p w14:paraId="364BD83B" w14:textId="77777777" w:rsidR="00323B91" w:rsidRDefault="00323B91">
      <w:pPr>
        <w:sectPr w:rsidR="00323B91">
          <w:pgSz w:w="12240" w:h="15840"/>
          <w:pgMar w:top="640" w:right="600" w:bottom="1060" w:left="1100" w:header="0" w:footer="862" w:gutter="0"/>
          <w:cols w:space="720"/>
        </w:sectPr>
      </w:pPr>
    </w:p>
    <w:p w14:paraId="16B31A37" w14:textId="77777777" w:rsidR="00323B91" w:rsidRDefault="00767F93">
      <w:pPr>
        <w:pStyle w:val="BodyText"/>
        <w:ind w:left="1030"/>
        <w:rPr>
          <w:sz w:val="20"/>
        </w:rPr>
      </w:pPr>
      <w:r>
        <w:rPr>
          <w:noProof/>
          <w:sz w:val="20"/>
        </w:rPr>
        <mc:AlternateContent>
          <mc:Choice Requires="wps">
            <w:drawing>
              <wp:inline distT="0" distB="0" distL="0" distR="0" wp14:anchorId="1A80FE37" wp14:editId="61A533F8">
                <wp:extent cx="5524500" cy="329565"/>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29565"/>
                        </a:xfrm>
                        <a:prstGeom prst="rect">
                          <a:avLst/>
                        </a:prstGeom>
                        <a:solidFill>
                          <a:srgbClr val="E0E0E0"/>
                        </a:solidFill>
                      </wps:spPr>
                      <wps:txbx>
                        <w:txbxContent>
                          <w:p w14:paraId="5C69EABC" w14:textId="77777777" w:rsidR="00323B91" w:rsidRDefault="00767F93">
                            <w:pPr>
                              <w:pStyle w:val="BodyText"/>
                              <w:spacing w:before="2" w:line="244" w:lineRule="auto"/>
                              <w:ind w:left="30" w:right="54"/>
                              <w:rPr>
                                <w:color w:val="000000"/>
                              </w:rPr>
                            </w:pPr>
                            <w:bookmarkStart w:id="502" w:name="_bookmark452"/>
                            <w:bookmarkEnd w:id="502"/>
                            <w:r>
                              <w:rPr>
                                <w:color w:val="000000"/>
                              </w:rPr>
                              <w:t>of</w:t>
                            </w:r>
                            <w:r>
                              <w:rPr>
                                <w:color w:val="000000"/>
                                <w:spacing w:val="-3"/>
                              </w:rPr>
                              <w:t xml:space="preserve"> </w:t>
                            </w:r>
                            <w:r>
                              <w:rPr>
                                <w:color w:val="000000"/>
                              </w:rPr>
                              <w:t>one</w:t>
                            </w:r>
                            <w:r>
                              <w:rPr>
                                <w:color w:val="000000"/>
                                <w:spacing w:val="-3"/>
                              </w:rPr>
                              <w:t xml:space="preserve"> </w:t>
                            </w:r>
                            <w:r>
                              <w:rPr>
                                <w:color w:val="000000"/>
                              </w:rPr>
                              <w:t>court</w:t>
                            </w:r>
                            <w:r>
                              <w:rPr>
                                <w:color w:val="000000"/>
                                <w:spacing w:val="-3"/>
                              </w:rPr>
                              <w:t xml:space="preserve"> </w:t>
                            </w:r>
                            <w:r>
                              <w:rPr>
                                <w:color w:val="000000"/>
                              </w:rPr>
                              <w:t>reviewing</w:t>
                            </w:r>
                            <w:r>
                              <w:rPr>
                                <w:color w:val="000000"/>
                                <w:spacing w:val="-3"/>
                              </w:rPr>
                              <w:t xml:space="preserve"> </w:t>
                            </w:r>
                            <w:r>
                              <w:rPr>
                                <w:color w:val="000000"/>
                              </w:rPr>
                              <w:t>a</w:t>
                            </w:r>
                            <w:r>
                              <w:rPr>
                                <w:color w:val="000000"/>
                                <w:spacing w:val="-3"/>
                              </w:rPr>
                              <w:t xml:space="preserve"> </w:t>
                            </w:r>
                            <w:r>
                              <w:rPr>
                                <w:color w:val="000000"/>
                              </w:rPr>
                              <w:t>decision</w:t>
                            </w:r>
                            <w:r>
                              <w:rPr>
                                <w:color w:val="000000"/>
                                <w:spacing w:val="-3"/>
                              </w:rPr>
                              <w:t xml:space="preserve"> </w:t>
                            </w:r>
                            <w:r>
                              <w:rPr>
                                <w:color w:val="000000"/>
                              </w:rPr>
                              <w:t>by</w:t>
                            </w:r>
                            <w:r>
                              <w:rPr>
                                <w:color w:val="000000"/>
                                <w:spacing w:val="-2"/>
                              </w:rPr>
                              <w:t xml:space="preserve"> </w:t>
                            </w:r>
                            <w:r>
                              <w:rPr>
                                <w:color w:val="000000"/>
                              </w:rPr>
                              <w:t>DHFS,</w:t>
                            </w:r>
                            <w:r>
                              <w:rPr>
                                <w:color w:val="000000"/>
                                <w:spacing w:val="-3"/>
                              </w:rPr>
                              <w:t xml:space="preserve"> </w:t>
                            </w:r>
                            <w:r>
                              <w:rPr>
                                <w:color w:val="000000"/>
                              </w:rPr>
                              <w:t>made</w:t>
                            </w:r>
                            <w:r>
                              <w:rPr>
                                <w:color w:val="000000"/>
                                <w:spacing w:val="-4"/>
                              </w:rPr>
                              <w:t xml:space="preserve"> </w:t>
                            </w:r>
                            <w:r>
                              <w:rPr>
                                <w:color w:val="000000"/>
                              </w:rPr>
                              <w:t>after</w:t>
                            </w:r>
                            <w:r>
                              <w:rPr>
                                <w:color w:val="000000"/>
                                <w:spacing w:val="-3"/>
                              </w:rPr>
                              <w:t xml:space="preserve"> </w:t>
                            </w:r>
                            <w:r>
                              <w:rPr>
                                <w:color w:val="000000"/>
                              </w:rPr>
                              <w:t>referral</w:t>
                            </w:r>
                            <w:r>
                              <w:rPr>
                                <w:color w:val="000000"/>
                                <w:spacing w:val="-3"/>
                              </w:rPr>
                              <w:t xml:space="preserve"> </w:t>
                            </w:r>
                            <w:r>
                              <w:rPr>
                                <w:color w:val="000000"/>
                              </w:rPr>
                              <w:t>by</w:t>
                            </w:r>
                            <w:r>
                              <w:rPr>
                                <w:color w:val="000000"/>
                                <w:spacing w:val="-1"/>
                              </w:rPr>
                              <w:t xml:space="preserve"> </w:t>
                            </w:r>
                            <w:r>
                              <w:rPr>
                                <w:color w:val="000000"/>
                              </w:rPr>
                              <w:t>another</w:t>
                            </w:r>
                            <w:r>
                              <w:rPr>
                                <w:color w:val="000000"/>
                                <w:spacing w:val="-4"/>
                              </w:rPr>
                              <w:t xml:space="preserve"> </w:t>
                            </w:r>
                            <w:r>
                              <w:rPr>
                                <w:color w:val="000000"/>
                              </w:rPr>
                              <w:t>court</w:t>
                            </w:r>
                            <w:r>
                              <w:rPr>
                                <w:color w:val="000000"/>
                                <w:spacing w:val="-3"/>
                              </w:rPr>
                              <w:t xml:space="preserve"> </w:t>
                            </w:r>
                            <w:r>
                              <w:rPr>
                                <w:color w:val="000000"/>
                              </w:rPr>
                              <w:t>that</w:t>
                            </w:r>
                            <w:r>
                              <w:rPr>
                                <w:color w:val="000000"/>
                                <w:spacing w:val="-3"/>
                              </w:rPr>
                              <w:t xml:space="preserve"> </w:t>
                            </w:r>
                            <w:r>
                              <w:rPr>
                                <w:color w:val="000000"/>
                              </w:rPr>
                              <w:t>is</w:t>
                            </w:r>
                            <w:r>
                              <w:rPr>
                                <w:color w:val="000000"/>
                                <w:spacing w:val="-3"/>
                              </w:rPr>
                              <w:t xml:space="preserve"> </w:t>
                            </w:r>
                            <w:r>
                              <w:rPr>
                                <w:color w:val="000000"/>
                              </w:rPr>
                              <w:t>handling the protective services/placement matter.</w:t>
                            </w:r>
                          </w:p>
                        </w:txbxContent>
                      </wps:txbx>
                      <wps:bodyPr wrap="square" lIns="0" tIns="0" rIns="0" bIns="0" rtlCol="0">
                        <a:noAutofit/>
                      </wps:bodyPr>
                    </wps:wsp>
                  </a:graphicData>
                </a:graphic>
              </wp:inline>
            </w:drawing>
          </mc:Choice>
          <mc:Fallback>
            <w:pict>
              <v:shape w14:anchorId="1A80FE37" id="Textbox 218" o:spid="_x0000_s1097" type="#_x0000_t202" style="width:43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" fillcolor="#e0e0e0" stroked="f">
                <v:textbox inset="0,0,0,0">
                  <w:txbxContent>
                    <w:p w14:paraId="5C69EABC" w14:textId="77777777" w:rsidR="00323B91" w:rsidRDefault="00767F93">
                      <w:pPr>
                        <w:pStyle w:val="BodyText"/>
                        <w:spacing w:before="2" w:line="244" w:lineRule="auto"/>
                        <w:ind w:left="30" w:right="54"/>
                        <w:rPr>
                          <w:color w:val="000000"/>
                        </w:rPr>
                      </w:pPr>
                      <w:bookmarkStart w:id="503" w:name="_bookmark452"/>
                      <w:bookmarkEnd w:id="503"/>
                      <w:r>
                        <w:rPr>
                          <w:color w:val="000000"/>
                        </w:rPr>
                        <w:t>of</w:t>
                      </w:r>
                      <w:r>
                        <w:rPr>
                          <w:color w:val="000000"/>
                          <w:spacing w:val="-3"/>
                        </w:rPr>
                        <w:t xml:space="preserve"> </w:t>
                      </w:r>
                      <w:r>
                        <w:rPr>
                          <w:color w:val="000000"/>
                        </w:rPr>
                        <w:t>one</w:t>
                      </w:r>
                      <w:r>
                        <w:rPr>
                          <w:color w:val="000000"/>
                          <w:spacing w:val="-3"/>
                        </w:rPr>
                        <w:t xml:space="preserve"> </w:t>
                      </w:r>
                      <w:r>
                        <w:rPr>
                          <w:color w:val="000000"/>
                        </w:rPr>
                        <w:t>court</w:t>
                      </w:r>
                      <w:r>
                        <w:rPr>
                          <w:color w:val="000000"/>
                          <w:spacing w:val="-3"/>
                        </w:rPr>
                        <w:t xml:space="preserve"> </w:t>
                      </w:r>
                      <w:r>
                        <w:rPr>
                          <w:color w:val="000000"/>
                        </w:rPr>
                        <w:t>reviewing</w:t>
                      </w:r>
                      <w:r>
                        <w:rPr>
                          <w:color w:val="000000"/>
                          <w:spacing w:val="-3"/>
                        </w:rPr>
                        <w:t xml:space="preserve"> </w:t>
                      </w:r>
                      <w:r>
                        <w:rPr>
                          <w:color w:val="000000"/>
                        </w:rPr>
                        <w:t>a</w:t>
                      </w:r>
                      <w:r>
                        <w:rPr>
                          <w:color w:val="000000"/>
                          <w:spacing w:val="-3"/>
                        </w:rPr>
                        <w:t xml:space="preserve"> </w:t>
                      </w:r>
                      <w:r>
                        <w:rPr>
                          <w:color w:val="000000"/>
                        </w:rPr>
                        <w:t>decision</w:t>
                      </w:r>
                      <w:r>
                        <w:rPr>
                          <w:color w:val="000000"/>
                          <w:spacing w:val="-3"/>
                        </w:rPr>
                        <w:t xml:space="preserve"> </w:t>
                      </w:r>
                      <w:r>
                        <w:rPr>
                          <w:color w:val="000000"/>
                        </w:rPr>
                        <w:t>by</w:t>
                      </w:r>
                      <w:r>
                        <w:rPr>
                          <w:color w:val="000000"/>
                          <w:spacing w:val="-2"/>
                        </w:rPr>
                        <w:t xml:space="preserve"> </w:t>
                      </w:r>
                      <w:r>
                        <w:rPr>
                          <w:color w:val="000000"/>
                        </w:rPr>
                        <w:t>DHFS,</w:t>
                      </w:r>
                      <w:r>
                        <w:rPr>
                          <w:color w:val="000000"/>
                          <w:spacing w:val="-3"/>
                        </w:rPr>
                        <w:t xml:space="preserve"> </w:t>
                      </w:r>
                      <w:r>
                        <w:rPr>
                          <w:color w:val="000000"/>
                        </w:rPr>
                        <w:t>made</w:t>
                      </w:r>
                      <w:r>
                        <w:rPr>
                          <w:color w:val="000000"/>
                          <w:spacing w:val="-4"/>
                        </w:rPr>
                        <w:t xml:space="preserve"> </w:t>
                      </w:r>
                      <w:r>
                        <w:rPr>
                          <w:color w:val="000000"/>
                        </w:rPr>
                        <w:t>after</w:t>
                      </w:r>
                      <w:r>
                        <w:rPr>
                          <w:color w:val="000000"/>
                          <w:spacing w:val="-3"/>
                        </w:rPr>
                        <w:t xml:space="preserve"> </w:t>
                      </w:r>
                      <w:r>
                        <w:rPr>
                          <w:color w:val="000000"/>
                        </w:rPr>
                        <w:t>referral</w:t>
                      </w:r>
                      <w:r>
                        <w:rPr>
                          <w:color w:val="000000"/>
                          <w:spacing w:val="-3"/>
                        </w:rPr>
                        <w:t xml:space="preserve"> </w:t>
                      </w:r>
                      <w:r>
                        <w:rPr>
                          <w:color w:val="000000"/>
                        </w:rPr>
                        <w:t>by</w:t>
                      </w:r>
                      <w:r>
                        <w:rPr>
                          <w:color w:val="000000"/>
                          <w:spacing w:val="-1"/>
                        </w:rPr>
                        <w:t xml:space="preserve"> </w:t>
                      </w:r>
                      <w:r>
                        <w:rPr>
                          <w:color w:val="000000"/>
                        </w:rPr>
                        <w:t>another</w:t>
                      </w:r>
                      <w:r>
                        <w:rPr>
                          <w:color w:val="000000"/>
                          <w:spacing w:val="-4"/>
                        </w:rPr>
                        <w:t xml:space="preserve"> </w:t>
                      </w:r>
                      <w:r>
                        <w:rPr>
                          <w:color w:val="000000"/>
                        </w:rPr>
                        <w:t>court</w:t>
                      </w:r>
                      <w:r>
                        <w:rPr>
                          <w:color w:val="000000"/>
                          <w:spacing w:val="-3"/>
                        </w:rPr>
                        <w:t xml:space="preserve"> </w:t>
                      </w:r>
                      <w:r>
                        <w:rPr>
                          <w:color w:val="000000"/>
                        </w:rPr>
                        <w:t>that</w:t>
                      </w:r>
                      <w:r>
                        <w:rPr>
                          <w:color w:val="000000"/>
                          <w:spacing w:val="-3"/>
                        </w:rPr>
                        <w:t xml:space="preserve"> </w:t>
                      </w:r>
                      <w:r>
                        <w:rPr>
                          <w:color w:val="000000"/>
                        </w:rPr>
                        <w:t>is</w:t>
                      </w:r>
                      <w:r>
                        <w:rPr>
                          <w:color w:val="000000"/>
                          <w:spacing w:val="-3"/>
                        </w:rPr>
                        <w:t xml:space="preserve"> </w:t>
                      </w:r>
                      <w:r>
                        <w:rPr>
                          <w:color w:val="000000"/>
                        </w:rPr>
                        <w:t>handling the protective services/placement matter.</w:t>
                      </w:r>
                    </w:p>
                  </w:txbxContent>
                </v:textbox>
                <w10:anchorlock/>
              </v:shape>
            </w:pict>
          </mc:Fallback>
        </mc:AlternateContent>
      </w:r>
    </w:p>
    <w:p w14:paraId="70016E18" w14:textId="77777777" w:rsidR="00323B91" w:rsidRDefault="00767F93">
      <w:pPr>
        <w:pStyle w:val="Heading3"/>
        <w:numPr>
          <w:ilvl w:val="0"/>
          <w:numId w:val="15"/>
        </w:numPr>
        <w:tabs>
          <w:tab w:val="left" w:pos="697"/>
        </w:tabs>
        <w:spacing w:before="222"/>
        <w:ind w:left="697" w:hanging="358"/>
        <w:rPr>
          <w:sz w:val="22"/>
        </w:rPr>
      </w:pPr>
      <w:bookmarkStart w:id="504" w:name="REQUIREMENTS_FOR_PETITIONS"/>
      <w:bookmarkEnd w:id="504"/>
      <w:r>
        <w:t>REQUIREMENTS</w:t>
      </w:r>
      <w:r>
        <w:rPr>
          <w:spacing w:val="-8"/>
        </w:rPr>
        <w:t xml:space="preserve"> </w:t>
      </w:r>
      <w:r>
        <w:t>FOR</w:t>
      </w:r>
      <w:r>
        <w:rPr>
          <w:spacing w:val="-7"/>
        </w:rPr>
        <w:t xml:space="preserve"> </w:t>
      </w:r>
      <w:r>
        <w:rPr>
          <w:spacing w:val="-2"/>
        </w:rPr>
        <w:t>PETITIONS</w:t>
      </w:r>
    </w:p>
    <w:p w14:paraId="01E97ED1" w14:textId="77777777" w:rsidR="00323B91" w:rsidRDefault="00767F93">
      <w:pPr>
        <w:pStyle w:val="Heading5"/>
        <w:numPr>
          <w:ilvl w:val="1"/>
          <w:numId w:val="15"/>
        </w:numPr>
        <w:tabs>
          <w:tab w:val="left" w:pos="1057"/>
        </w:tabs>
        <w:ind w:left="1057" w:hanging="358"/>
        <w:rPr>
          <w:i w:val="0"/>
        </w:rPr>
      </w:pPr>
      <w:r>
        <w:t>Who</w:t>
      </w:r>
      <w:r>
        <w:rPr>
          <w:spacing w:val="-5"/>
        </w:rPr>
        <w:t xml:space="preserve"> </w:t>
      </w:r>
      <w:r>
        <w:t>may</w:t>
      </w:r>
      <w:r>
        <w:rPr>
          <w:spacing w:val="-5"/>
        </w:rPr>
        <w:t xml:space="preserve"> </w:t>
      </w:r>
      <w:r>
        <w:t>sign</w:t>
      </w:r>
      <w:r>
        <w:rPr>
          <w:spacing w:val="-5"/>
        </w:rPr>
        <w:t xml:space="preserve"> </w:t>
      </w:r>
      <w:r>
        <w:t>a</w:t>
      </w:r>
      <w:r>
        <w:rPr>
          <w:spacing w:val="-5"/>
        </w:rPr>
        <w:t xml:space="preserve"> </w:t>
      </w:r>
      <w:r>
        <w:t>petition</w:t>
      </w:r>
      <w:r>
        <w:rPr>
          <w:spacing w:val="-4"/>
        </w:rPr>
        <w:t xml:space="preserve"> </w:t>
      </w:r>
      <w:r>
        <w:t>for</w:t>
      </w:r>
      <w:r>
        <w:rPr>
          <w:spacing w:val="-5"/>
        </w:rPr>
        <w:t xml:space="preserve"> </w:t>
      </w:r>
      <w:r>
        <w:t>guardianship,</w:t>
      </w:r>
      <w:r>
        <w:rPr>
          <w:spacing w:val="-5"/>
        </w:rPr>
        <w:t xml:space="preserve"> </w:t>
      </w:r>
      <w:r>
        <w:t>and</w:t>
      </w:r>
      <w:r>
        <w:rPr>
          <w:spacing w:val="-5"/>
        </w:rPr>
        <w:t xml:space="preserve"> </w:t>
      </w:r>
      <w:r>
        <w:t>what</w:t>
      </w:r>
      <w:r>
        <w:rPr>
          <w:spacing w:val="-4"/>
        </w:rPr>
        <w:t xml:space="preserve"> </w:t>
      </w:r>
      <w:r>
        <w:t>must</w:t>
      </w:r>
      <w:r>
        <w:rPr>
          <w:spacing w:val="-5"/>
        </w:rPr>
        <w:t xml:space="preserve"> </w:t>
      </w:r>
      <w:r>
        <w:t>the</w:t>
      </w:r>
      <w:r>
        <w:rPr>
          <w:spacing w:val="-5"/>
        </w:rPr>
        <w:t xml:space="preserve"> </w:t>
      </w:r>
      <w:r>
        <w:t>petition</w:t>
      </w:r>
      <w:r>
        <w:rPr>
          <w:spacing w:val="-5"/>
        </w:rPr>
        <w:t xml:space="preserve"> </w:t>
      </w:r>
      <w:r>
        <w:rPr>
          <w:spacing w:val="-4"/>
        </w:rPr>
        <w:t>say?</w:t>
      </w:r>
    </w:p>
    <w:p w14:paraId="75B2C135" w14:textId="77777777" w:rsidR="00323B91" w:rsidRDefault="00767F93">
      <w:pPr>
        <w:pStyle w:val="BodyText"/>
        <w:spacing w:before="185" w:line="244" w:lineRule="auto"/>
        <w:ind w:left="1059" w:right="997"/>
      </w:pPr>
      <w:r>
        <w:t>Any</w:t>
      </w:r>
      <w:r>
        <w:rPr>
          <w:spacing w:val="-1"/>
        </w:rPr>
        <w:t xml:space="preserve"> </w:t>
      </w:r>
      <w:r>
        <w:t>person,</w:t>
      </w:r>
      <w:r>
        <w:rPr>
          <w:spacing w:val="-3"/>
        </w:rPr>
        <w:t xml:space="preserve"> </w:t>
      </w:r>
      <w:r>
        <w:t>including</w:t>
      </w:r>
      <w:r>
        <w:rPr>
          <w:spacing w:val="-3"/>
        </w:rPr>
        <w:t xml:space="preserve"> </w:t>
      </w:r>
      <w:r>
        <w:t>an</w:t>
      </w:r>
      <w:r>
        <w:rPr>
          <w:spacing w:val="-3"/>
        </w:rPr>
        <w:t xml:space="preserve"> </w:t>
      </w:r>
      <w:r>
        <w:t>individual,</w:t>
      </w:r>
      <w:r>
        <w:rPr>
          <w:spacing w:val="-3"/>
        </w:rPr>
        <w:t xml:space="preserve"> </w:t>
      </w:r>
      <w:r>
        <w:t>corporation</w:t>
      </w:r>
      <w:r>
        <w:rPr>
          <w:spacing w:val="-3"/>
        </w:rPr>
        <w:t xml:space="preserve"> </w:t>
      </w:r>
      <w:r>
        <w:t>or</w:t>
      </w:r>
      <w:r>
        <w:rPr>
          <w:spacing w:val="-3"/>
        </w:rPr>
        <w:t xml:space="preserve"> </w:t>
      </w:r>
      <w:r>
        <w:t>government</w:t>
      </w:r>
      <w:r>
        <w:rPr>
          <w:spacing w:val="-3"/>
        </w:rPr>
        <w:t xml:space="preserve"> </w:t>
      </w:r>
      <w:r>
        <w:t>agency,</w:t>
      </w:r>
      <w:r>
        <w:rPr>
          <w:spacing w:val="-3"/>
        </w:rPr>
        <w:t xml:space="preserve"> </w:t>
      </w:r>
      <w:r>
        <w:t>may</w:t>
      </w:r>
      <w:r>
        <w:rPr>
          <w:spacing w:val="-1"/>
        </w:rPr>
        <w:t xml:space="preserve"> </w:t>
      </w:r>
      <w:r>
        <w:t>petition</w:t>
      </w:r>
      <w:r>
        <w:rPr>
          <w:spacing w:val="-3"/>
        </w:rPr>
        <w:t xml:space="preserve"> </w:t>
      </w:r>
      <w:r>
        <w:t>a</w:t>
      </w:r>
      <w:r>
        <w:rPr>
          <w:spacing w:val="-3"/>
        </w:rPr>
        <w:t xml:space="preserve"> </w:t>
      </w:r>
      <w:r>
        <w:t>court</w:t>
      </w:r>
      <w:r>
        <w:rPr>
          <w:spacing w:val="-3"/>
        </w:rPr>
        <w:t xml:space="preserve"> </w:t>
      </w:r>
      <w:r>
        <w:t>to appoint a guardian for an individual.</w:t>
      </w:r>
      <w:hyperlink w:anchor="_bookmark453" w:history="1">
        <w:r>
          <w:rPr>
            <w:vertAlign w:val="superscript"/>
          </w:rPr>
          <w:t>344</w:t>
        </w:r>
      </w:hyperlink>
      <w:r>
        <w:rPr>
          <w:spacing w:val="40"/>
        </w:rPr>
        <w:t xml:space="preserve"> </w:t>
      </w:r>
      <w:r>
        <w:t>This could include the individual who is the proposed guardian, and the individual who is the proposed subject of the guardianship, if he or she has capacity to understand the purpose of the petition.</w:t>
      </w:r>
    </w:p>
    <w:p w14:paraId="65AB11AE" w14:textId="77777777" w:rsidR="00323B91" w:rsidRDefault="00767F93">
      <w:pPr>
        <w:pStyle w:val="BodyText"/>
        <w:spacing w:before="184" w:line="247" w:lineRule="auto"/>
        <w:ind w:left="1059" w:right="851"/>
      </w:pPr>
      <w:r>
        <w:t xml:space="preserve">The petition must use the standard court-created form, available at </w:t>
      </w:r>
      <w:hyperlink r:id="rId48">
        <w:r>
          <w:rPr>
            <w:u w:val="single"/>
          </w:rPr>
          <w:t>http://www.wicourts.gov/forms/GN-3100.DOC</w:t>
        </w:r>
      </w:hyperlink>
      <w:r>
        <w:rPr>
          <w:spacing w:val="-4"/>
        </w:rPr>
        <w:t xml:space="preserve"> </w:t>
      </w:r>
      <w:r>
        <w:t>.</w:t>
      </w:r>
      <w:r>
        <w:rPr>
          <w:spacing w:val="40"/>
        </w:rPr>
        <w:t xml:space="preserve"> </w:t>
      </w:r>
      <w:r>
        <w:t>The</w:t>
      </w:r>
      <w:r>
        <w:rPr>
          <w:spacing w:val="-4"/>
        </w:rPr>
        <w:t xml:space="preserve"> </w:t>
      </w:r>
      <w:r>
        <w:t>statute</w:t>
      </w:r>
      <w:r>
        <w:rPr>
          <w:spacing w:val="-4"/>
        </w:rPr>
        <w:t xml:space="preserve"> </w:t>
      </w:r>
      <w:r>
        <w:t>requires</w:t>
      </w:r>
      <w:r>
        <w:rPr>
          <w:spacing w:val="-4"/>
        </w:rPr>
        <w:t xml:space="preserve"> </w:t>
      </w:r>
      <w:r>
        <w:t>that</w:t>
      </w:r>
      <w:r>
        <w:rPr>
          <w:spacing w:val="-4"/>
        </w:rPr>
        <w:t xml:space="preserve"> </w:t>
      </w:r>
      <w:r>
        <w:t>the</w:t>
      </w:r>
      <w:r>
        <w:rPr>
          <w:spacing w:val="-4"/>
        </w:rPr>
        <w:t xml:space="preserve"> </w:t>
      </w:r>
      <w:r>
        <w:t>petitioner</w:t>
      </w:r>
      <w:r>
        <w:rPr>
          <w:spacing w:val="-4"/>
        </w:rPr>
        <w:t xml:space="preserve"> </w:t>
      </w:r>
      <w:r>
        <w:t>provide</w:t>
      </w:r>
      <w:r>
        <w:rPr>
          <w:spacing w:val="-4"/>
        </w:rPr>
        <w:t xml:space="preserve"> </w:t>
      </w:r>
      <w:r>
        <w:t>a long list of information, but only “if known to the petitioner.”</w:t>
      </w:r>
      <w:r>
        <w:rPr>
          <w:spacing w:val="40"/>
        </w:rPr>
        <w:t xml:space="preserve"> </w:t>
      </w:r>
      <w:r>
        <w:t>Personal knowledge of the individual by the petitioner is not required.</w:t>
      </w:r>
      <w:r>
        <w:rPr>
          <w:spacing w:val="40"/>
        </w:rPr>
        <w:t xml:space="preserve"> </w:t>
      </w:r>
      <w:r>
        <w:t>This appears to mean that the petitioner can rely entirely on reliable information received from others, and that information can be left out or provided to the best of the petitioner’s ability, as long as the petition states that the essential requirements for a finding that guardianship is needed are present.</w:t>
      </w:r>
      <w:r>
        <w:rPr>
          <w:spacing w:val="40"/>
        </w:rPr>
        <w:t xml:space="preserve"> </w:t>
      </w:r>
      <w:r>
        <w:rPr>
          <w:i/>
        </w:rPr>
        <w:t>See Ch. III, Part B</w:t>
      </w:r>
      <w:r>
        <w:t>.</w:t>
      </w:r>
    </w:p>
    <w:p w14:paraId="6ED221B1" w14:textId="77777777" w:rsidR="00323B91" w:rsidRDefault="00767F93">
      <w:pPr>
        <w:pStyle w:val="BodyText"/>
        <w:spacing w:before="172" w:line="244" w:lineRule="auto"/>
        <w:ind w:left="1060" w:right="857"/>
      </w:pPr>
      <w:r>
        <w:t>Note</w:t>
      </w:r>
      <w:r>
        <w:rPr>
          <w:spacing w:val="-4"/>
        </w:rPr>
        <w:t xml:space="preserve"> </w:t>
      </w:r>
      <w:r>
        <w:t>that</w:t>
      </w:r>
      <w:r>
        <w:rPr>
          <w:spacing w:val="-4"/>
        </w:rPr>
        <w:t xml:space="preserve"> </w:t>
      </w:r>
      <w:r>
        <w:t>requirements</w:t>
      </w:r>
      <w:r>
        <w:rPr>
          <w:spacing w:val="-4"/>
        </w:rPr>
        <w:t xml:space="preserve"> </w:t>
      </w:r>
      <w:r>
        <w:t>for</w:t>
      </w:r>
      <w:r>
        <w:rPr>
          <w:spacing w:val="-4"/>
        </w:rPr>
        <w:t xml:space="preserve"> </w:t>
      </w:r>
      <w:r>
        <w:t>petitions</w:t>
      </w:r>
      <w:r>
        <w:rPr>
          <w:spacing w:val="-4"/>
        </w:rPr>
        <w:t xml:space="preserve"> </w:t>
      </w:r>
      <w:r>
        <w:t>for</w:t>
      </w:r>
      <w:r>
        <w:rPr>
          <w:spacing w:val="-4"/>
        </w:rPr>
        <w:t xml:space="preserve"> </w:t>
      </w:r>
      <w:r>
        <w:t>protective</w:t>
      </w:r>
      <w:r>
        <w:rPr>
          <w:spacing w:val="-4"/>
        </w:rPr>
        <w:t xml:space="preserve"> </w:t>
      </w:r>
      <w:r>
        <w:t>placement</w:t>
      </w:r>
      <w:r>
        <w:rPr>
          <w:spacing w:val="-4"/>
        </w:rPr>
        <w:t xml:space="preserve"> </w:t>
      </w:r>
      <w:r>
        <w:t>or</w:t>
      </w:r>
      <w:r>
        <w:rPr>
          <w:spacing w:val="-4"/>
        </w:rPr>
        <w:t xml:space="preserve"> </w:t>
      </w:r>
      <w:r>
        <w:t>services</w:t>
      </w:r>
      <w:r>
        <w:rPr>
          <w:spacing w:val="-4"/>
        </w:rPr>
        <w:t xml:space="preserve"> </w:t>
      </w:r>
      <w:r>
        <w:t>are</w:t>
      </w:r>
      <w:r>
        <w:rPr>
          <w:spacing w:val="-4"/>
        </w:rPr>
        <w:t xml:space="preserve"> </w:t>
      </w:r>
      <w:r>
        <w:t>stricter,</w:t>
      </w:r>
      <w:r>
        <w:rPr>
          <w:spacing w:val="-4"/>
        </w:rPr>
        <w:t xml:space="preserve"> </w:t>
      </w:r>
      <w:r>
        <w:t>both</w:t>
      </w:r>
      <w:r>
        <w:rPr>
          <w:spacing w:val="-4"/>
        </w:rPr>
        <w:t xml:space="preserve"> </w:t>
      </w:r>
      <w:r>
        <w:t>in</w:t>
      </w:r>
      <w:r>
        <w:rPr>
          <w:spacing w:val="-4"/>
        </w:rPr>
        <w:t xml:space="preserve"> </w:t>
      </w:r>
      <w:r>
        <w:t>terms of who may petition and what knowledge he or she must have.</w:t>
      </w:r>
      <w:r>
        <w:rPr>
          <w:spacing w:val="40"/>
        </w:rPr>
        <w:t xml:space="preserve"> </w:t>
      </w:r>
      <w:r>
        <w:t>(See next section.)</w:t>
      </w:r>
    </w:p>
    <w:p w14:paraId="0E636935" w14:textId="77777777" w:rsidR="00323B91" w:rsidRDefault="00767F93">
      <w:pPr>
        <w:pStyle w:val="Heading5"/>
        <w:numPr>
          <w:ilvl w:val="1"/>
          <w:numId w:val="15"/>
        </w:numPr>
        <w:tabs>
          <w:tab w:val="left" w:pos="1057"/>
          <w:tab w:val="left" w:pos="1059"/>
        </w:tabs>
        <w:spacing w:before="183" w:line="244" w:lineRule="auto"/>
        <w:ind w:right="1310"/>
        <w:rPr>
          <w:i w:val="0"/>
        </w:rPr>
      </w:pPr>
      <w:r>
        <w:t>Who</w:t>
      </w:r>
      <w:r>
        <w:rPr>
          <w:spacing w:val="-3"/>
        </w:rPr>
        <w:t xml:space="preserve"> </w:t>
      </w:r>
      <w:r>
        <w:t>may</w:t>
      </w:r>
      <w:r>
        <w:rPr>
          <w:spacing w:val="-3"/>
        </w:rPr>
        <w:t xml:space="preserve"> </w:t>
      </w:r>
      <w:r>
        <w:t>sign</w:t>
      </w:r>
      <w:r>
        <w:rPr>
          <w:spacing w:val="-3"/>
        </w:rPr>
        <w:t xml:space="preserve"> </w:t>
      </w:r>
      <w:r>
        <w:t>a</w:t>
      </w:r>
      <w:r>
        <w:rPr>
          <w:spacing w:val="-3"/>
        </w:rPr>
        <w:t xml:space="preserve"> </w:t>
      </w:r>
      <w:r>
        <w:t>petition</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or</w:t>
      </w:r>
      <w:r>
        <w:rPr>
          <w:spacing w:val="-3"/>
        </w:rPr>
        <w:t xml:space="preserve"> </w:t>
      </w:r>
      <w:r>
        <w:t>protective</w:t>
      </w:r>
      <w:r>
        <w:rPr>
          <w:spacing w:val="-3"/>
        </w:rPr>
        <w:t xml:space="preserve"> </w:t>
      </w:r>
      <w:r>
        <w:t>placement,</w:t>
      </w:r>
      <w:r>
        <w:rPr>
          <w:spacing w:val="-3"/>
        </w:rPr>
        <w:t xml:space="preserve"> </w:t>
      </w:r>
      <w:r>
        <w:t>and</w:t>
      </w:r>
      <w:r>
        <w:rPr>
          <w:spacing w:val="-3"/>
        </w:rPr>
        <w:t xml:space="preserve"> </w:t>
      </w:r>
      <w:r>
        <w:t>what</w:t>
      </w:r>
      <w:r>
        <w:rPr>
          <w:spacing w:val="-3"/>
        </w:rPr>
        <w:t xml:space="preserve"> </w:t>
      </w:r>
      <w:r>
        <w:t>must</w:t>
      </w:r>
      <w:r>
        <w:rPr>
          <w:spacing w:val="-3"/>
        </w:rPr>
        <w:t xml:space="preserve"> </w:t>
      </w:r>
      <w:r>
        <w:t>the petition say?</w:t>
      </w:r>
    </w:p>
    <w:p w14:paraId="16C7CAEE" w14:textId="77777777" w:rsidR="00323B91" w:rsidRDefault="00767F93">
      <w:pPr>
        <w:pStyle w:val="BodyText"/>
        <w:spacing w:before="181" w:line="247" w:lineRule="auto"/>
        <w:ind w:left="1059" w:right="882"/>
      </w:pPr>
      <w:r>
        <w:t>A petition for protective services or placement may be filed by DHFS, a county or contract agency that is part of the county APS system, a guardian, an agent under a power of attorney for health care, an adult relative or friend, or an official or representative of a public or private</w:t>
      </w:r>
      <w:r>
        <w:rPr>
          <w:spacing w:val="40"/>
        </w:rPr>
        <w:t xml:space="preserve"> </w:t>
      </w:r>
      <w:r>
        <w:t>agency concerned</w:t>
      </w:r>
      <w:r>
        <w:rPr>
          <w:spacing w:val="-2"/>
        </w:rPr>
        <w:t xml:space="preserve"> </w:t>
      </w:r>
      <w:r>
        <w:t>with</w:t>
      </w:r>
      <w:r>
        <w:rPr>
          <w:spacing w:val="-2"/>
        </w:rPr>
        <w:t xml:space="preserve"> </w:t>
      </w:r>
      <w:r>
        <w:t>the</w:t>
      </w:r>
      <w:r>
        <w:rPr>
          <w:spacing w:val="-2"/>
        </w:rPr>
        <w:t xml:space="preserve"> </w:t>
      </w:r>
      <w:r>
        <w:t>individual’s</w:t>
      </w:r>
      <w:r>
        <w:rPr>
          <w:spacing w:val="-2"/>
        </w:rPr>
        <w:t xml:space="preserve"> </w:t>
      </w:r>
      <w:r>
        <w:t>welfare.</w:t>
      </w:r>
      <w:hyperlink w:anchor="_bookmark454" w:history="1">
        <w:r>
          <w:rPr>
            <w:vertAlign w:val="superscript"/>
          </w:rPr>
          <w:t>345</w:t>
        </w:r>
      </w:hyperlink>
      <w:r>
        <w:rPr>
          <w:spacing w:val="40"/>
        </w:rPr>
        <w:t xml:space="preserve"> </w:t>
      </w:r>
      <w:r>
        <w:t>While</w:t>
      </w:r>
      <w:r>
        <w:rPr>
          <w:spacing w:val="-2"/>
        </w:rPr>
        <w:t xml:space="preserve"> </w:t>
      </w:r>
      <w:r>
        <w:t>this</w:t>
      </w:r>
      <w:r>
        <w:rPr>
          <w:spacing w:val="-2"/>
        </w:rPr>
        <w:t xml:space="preserve"> </w:t>
      </w:r>
      <w:r>
        <w:t>is</w:t>
      </w:r>
      <w:r>
        <w:rPr>
          <w:spacing w:val="-2"/>
        </w:rPr>
        <w:t xml:space="preserve"> </w:t>
      </w:r>
      <w:r>
        <w:t>broad,</w:t>
      </w:r>
      <w:r>
        <w:rPr>
          <w:spacing w:val="-3"/>
        </w:rPr>
        <w:t xml:space="preserve"> </w:t>
      </w:r>
      <w:r>
        <w:rPr>
          <w:b/>
        </w:rPr>
        <w:t>a</w:t>
      </w:r>
      <w:r>
        <w:rPr>
          <w:b/>
          <w:spacing w:val="-2"/>
        </w:rPr>
        <w:t xml:space="preserve"> </w:t>
      </w:r>
      <w:r>
        <w:rPr>
          <w:b/>
        </w:rPr>
        <w:t>petition</w:t>
      </w:r>
      <w:r>
        <w:rPr>
          <w:b/>
          <w:spacing w:val="-2"/>
        </w:rPr>
        <w:t xml:space="preserve"> </w:t>
      </w:r>
      <w:r>
        <w:rPr>
          <w:b/>
        </w:rPr>
        <w:t>must</w:t>
      </w:r>
      <w:r>
        <w:rPr>
          <w:b/>
          <w:spacing w:val="-2"/>
        </w:rPr>
        <w:t xml:space="preserve"> </w:t>
      </w:r>
      <w:r>
        <w:rPr>
          <w:b/>
        </w:rPr>
        <w:t>be</w:t>
      </w:r>
      <w:r>
        <w:rPr>
          <w:b/>
          <w:spacing w:val="-2"/>
        </w:rPr>
        <w:t xml:space="preserve"> </w:t>
      </w:r>
      <w:r>
        <w:rPr>
          <w:b/>
        </w:rPr>
        <w:t xml:space="preserve">based on personal knowledge by the petitioner </w:t>
      </w:r>
      <w:r>
        <w:t>of the individual alleged to need protective placement.</w:t>
      </w:r>
      <w:hyperlink w:anchor="_bookmark455" w:history="1">
        <w:r>
          <w:rPr>
            <w:vertAlign w:val="superscript"/>
          </w:rPr>
          <w:t>346</w:t>
        </w:r>
      </w:hyperlink>
      <w:r>
        <w:rPr>
          <w:spacing w:val="40"/>
        </w:rPr>
        <w:t xml:space="preserve"> </w:t>
      </w:r>
      <w:r>
        <w:t>This appears to mean that the petitioner must personally know the individual, not that he or she must have direct personal knowledge of everything that is in the petition.</w:t>
      </w:r>
    </w:p>
    <w:p w14:paraId="09C0DA8A" w14:textId="77777777" w:rsidR="00323B91" w:rsidRDefault="00767F93">
      <w:pPr>
        <w:spacing w:before="173" w:line="247" w:lineRule="auto"/>
        <w:ind w:left="1059" w:right="925"/>
      </w:pPr>
      <w:r>
        <w:t xml:space="preserve">The petition must use the standard court-created form, available at </w:t>
      </w:r>
      <w:hyperlink r:id="rId49">
        <w:r>
          <w:rPr>
            <w:u w:val="single"/>
          </w:rPr>
          <w:t>http://www.wicourts.gov/forms/GN-4040.DOC</w:t>
        </w:r>
      </w:hyperlink>
      <w:r>
        <w:rPr>
          <w:spacing w:val="-1"/>
        </w:rPr>
        <w:t xml:space="preserve"> </w:t>
      </w:r>
      <w:r>
        <w:t>.</w:t>
      </w:r>
      <w:r>
        <w:rPr>
          <w:spacing w:val="40"/>
        </w:rPr>
        <w:t xml:space="preserve"> </w:t>
      </w:r>
      <w:r>
        <w:t>The</w:t>
      </w:r>
      <w:r>
        <w:rPr>
          <w:spacing w:val="-1"/>
        </w:rPr>
        <w:t xml:space="preserve"> </w:t>
      </w:r>
      <w:r>
        <w:t>petition</w:t>
      </w:r>
      <w:r>
        <w:rPr>
          <w:spacing w:val="-1"/>
        </w:rPr>
        <w:t xml:space="preserve"> </w:t>
      </w:r>
      <w:r>
        <w:t>must</w:t>
      </w:r>
      <w:r>
        <w:rPr>
          <w:spacing w:val="-2"/>
        </w:rPr>
        <w:t xml:space="preserve"> </w:t>
      </w:r>
      <w:r>
        <w:rPr>
          <w:b/>
        </w:rPr>
        <w:t>state</w:t>
      </w:r>
      <w:r>
        <w:rPr>
          <w:b/>
          <w:spacing w:val="-1"/>
        </w:rPr>
        <w:t xml:space="preserve"> </w:t>
      </w:r>
      <w:r>
        <w:rPr>
          <w:b/>
        </w:rPr>
        <w:t>with</w:t>
      </w:r>
      <w:r>
        <w:rPr>
          <w:b/>
          <w:spacing w:val="-1"/>
        </w:rPr>
        <w:t xml:space="preserve"> </w:t>
      </w:r>
      <w:r>
        <w:rPr>
          <w:b/>
        </w:rPr>
        <w:t>particularity</w:t>
      </w:r>
      <w:r>
        <w:rPr>
          <w:b/>
          <w:spacing w:val="-1"/>
        </w:rPr>
        <w:t xml:space="preserve"> </w:t>
      </w:r>
      <w:r>
        <w:rPr>
          <w:b/>
        </w:rPr>
        <w:t>the factual basis for believing that the person meets the standards for protective services placement</w:t>
      </w:r>
      <w:r>
        <w:t>.</w:t>
      </w:r>
      <w:hyperlink w:anchor="_bookmark456" w:history="1">
        <w:r>
          <w:rPr>
            <w:vertAlign w:val="superscript"/>
          </w:rPr>
          <w:t>347</w:t>
        </w:r>
      </w:hyperlink>
      <w:r>
        <w:rPr>
          <w:spacing w:val="40"/>
        </w:rPr>
        <w:t xml:space="preserve"> </w:t>
      </w:r>
      <w:r>
        <w:t>However,</w:t>
      </w:r>
      <w:r>
        <w:rPr>
          <w:spacing w:val="-2"/>
        </w:rPr>
        <w:t xml:space="preserve"> </w:t>
      </w:r>
      <w:r>
        <w:t>attachments</w:t>
      </w:r>
      <w:r>
        <w:rPr>
          <w:spacing w:val="-2"/>
        </w:rPr>
        <w:t xml:space="preserve"> </w:t>
      </w:r>
      <w:r>
        <w:t>can</w:t>
      </w:r>
      <w:r>
        <w:rPr>
          <w:spacing w:val="-2"/>
        </w:rPr>
        <w:t xml:space="preserve"> </w:t>
      </w:r>
      <w:r>
        <w:t>be</w:t>
      </w:r>
      <w:r>
        <w:rPr>
          <w:spacing w:val="-2"/>
        </w:rPr>
        <w:t xml:space="preserve"> </w:t>
      </w:r>
      <w:r>
        <w:t>included,</w:t>
      </w:r>
      <w:r>
        <w:rPr>
          <w:spacing w:val="-2"/>
        </w:rPr>
        <w:t xml:space="preserve"> </w:t>
      </w:r>
      <w:r>
        <w:t>either</w:t>
      </w:r>
      <w:r>
        <w:rPr>
          <w:spacing w:val="-2"/>
        </w:rPr>
        <w:t xml:space="preserve"> </w:t>
      </w:r>
      <w:r>
        <w:t>of</w:t>
      </w:r>
      <w:r>
        <w:rPr>
          <w:spacing w:val="-2"/>
        </w:rPr>
        <w:t xml:space="preserve"> </w:t>
      </w:r>
      <w:r>
        <w:t>existing</w:t>
      </w:r>
      <w:r>
        <w:rPr>
          <w:spacing w:val="-2"/>
        </w:rPr>
        <w:t xml:space="preserve"> </w:t>
      </w:r>
      <w:r>
        <w:t>documents</w:t>
      </w:r>
      <w:r>
        <w:rPr>
          <w:spacing w:val="-2"/>
        </w:rPr>
        <w:t xml:space="preserve"> </w:t>
      </w:r>
      <w:r>
        <w:t>that</w:t>
      </w:r>
      <w:r>
        <w:rPr>
          <w:spacing w:val="-2"/>
        </w:rPr>
        <w:t xml:space="preserve"> </w:t>
      </w:r>
      <w:r>
        <w:t>show</w:t>
      </w:r>
      <w:r>
        <w:rPr>
          <w:spacing w:val="-2"/>
        </w:rPr>
        <w:t xml:space="preserve"> </w:t>
      </w:r>
      <w:r>
        <w:t>all or part of the factual basis, or of a statement of the factual basis created for the petition.</w:t>
      </w:r>
    </w:p>
    <w:p w14:paraId="468C9DF3" w14:textId="77777777" w:rsidR="00323B91" w:rsidRDefault="00767F93">
      <w:pPr>
        <w:pStyle w:val="Heading3"/>
        <w:numPr>
          <w:ilvl w:val="0"/>
          <w:numId w:val="15"/>
        </w:numPr>
        <w:tabs>
          <w:tab w:val="left" w:pos="699"/>
        </w:tabs>
        <w:spacing w:before="235"/>
        <w:ind w:left="699" w:hanging="359"/>
      </w:pPr>
      <w:bookmarkStart w:id="505" w:name="E._NOTICE_REQUIREMENTS"/>
      <w:bookmarkEnd w:id="505"/>
      <w:r>
        <w:t>NOTICE</w:t>
      </w:r>
      <w:r>
        <w:rPr>
          <w:spacing w:val="-8"/>
        </w:rPr>
        <w:t xml:space="preserve"> </w:t>
      </w:r>
      <w:r>
        <w:rPr>
          <w:spacing w:val="-2"/>
        </w:rPr>
        <w:t>REQUIREMENTS</w:t>
      </w:r>
    </w:p>
    <w:p w14:paraId="1B944780" w14:textId="77777777" w:rsidR="00323B91" w:rsidRDefault="00767F93">
      <w:pPr>
        <w:pStyle w:val="Heading5"/>
        <w:numPr>
          <w:ilvl w:val="1"/>
          <w:numId w:val="15"/>
        </w:numPr>
        <w:tabs>
          <w:tab w:val="left" w:pos="1058"/>
        </w:tabs>
        <w:ind w:left="1058" w:hanging="358"/>
        <w:rPr>
          <w:i w:val="0"/>
        </w:rPr>
      </w:pPr>
      <w:r>
        <w:t>How</w:t>
      </w:r>
      <w:r>
        <w:rPr>
          <w:spacing w:val="-4"/>
        </w:rPr>
        <w:t xml:space="preserve"> </w:t>
      </w:r>
      <w:r>
        <w:t>is</w:t>
      </w:r>
      <w:r>
        <w:rPr>
          <w:spacing w:val="-4"/>
        </w:rPr>
        <w:t xml:space="preserve"> </w:t>
      </w:r>
      <w:r>
        <w:t>notice</w:t>
      </w:r>
      <w:r>
        <w:rPr>
          <w:spacing w:val="-3"/>
        </w:rPr>
        <w:t xml:space="preserve"> </w:t>
      </w:r>
      <w:r>
        <w:t>given</w:t>
      </w:r>
      <w:r>
        <w:rPr>
          <w:spacing w:val="-4"/>
        </w:rPr>
        <w:t xml:space="preserve"> </w:t>
      </w:r>
      <w:r>
        <w:t>of</w:t>
      </w:r>
      <w:r>
        <w:rPr>
          <w:spacing w:val="-3"/>
        </w:rPr>
        <w:t xml:space="preserve"> </w:t>
      </w:r>
      <w:r>
        <w:t>a</w:t>
      </w:r>
      <w:r>
        <w:rPr>
          <w:spacing w:val="-4"/>
        </w:rPr>
        <w:t xml:space="preserve"> </w:t>
      </w:r>
      <w:r>
        <w:t>petition</w:t>
      </w:r>
      <w:r>
        <w:rPr>
          <w:spacing w:val="-4"/>
        </w:rPr>
        <w:t xml:space="preserve"> </w:t>
      </w:r>
      <w:r>
        <w:t>for</w:t>
      </w:r>
      <w:r>
        <w:rPr>
          <w:spacing w:val="-3"/>
        </w:rPr>
        <w:t xml:space="preserve"> </w:t>
      </w:r>
      <w:r>
        <w:rPr>
          <w:spacing w:val="-2"/>
        </w:rPr>
        <w:t>guardianship?</w:t>
      </w:r>
    </w:p>
    <w:p w14:paraId="2287B346" w14:textId="77777777" w:rsidR="00323B91" w:rsidRDefault="00767F93">
      <w:pPr>
        <w:pStyle w:val="BodyText"/>
        <w:spacing w:before="185" w:line="244" w:lineRule="auto"/>
        <w:ind w:left="1059" w:right="902"/>
      </w:pPr>
      <w:r>
        <w:t>The petitioner is responsible for ensuring proper notice.</w:t>
      </w:r>
      <w:r>
        <w:rPr>
          <w:spacing w:val="40"/>
        </w:rPr>
        <w:t xml:space="preserve"> </w:t>
      </w:r>
      <w:r>
        <w:t>The order for notice and hearing and a copy of</w:t>
      </w:r>
      <w:r>
        <w:rPr>
          <w:spacing w:val="-2"/>
        </w:rPr>
        <w:t xml:space="preserve"> </w:t>
      </w:r>
      <w:r>
        <w:t>the</w:t>
      </w:r>
      <w:r>
        <w:rPr>
          <w:spacing w:val="-2"/>
        </w:rPr>
        <w:t xml:space="preserve"> </w:t>
      </w:r>
      <w:r>
        <w:t>petition</w:t>
      </w:r>
      <w:r>
        <w:rPr>
          <w:spacing w:val="-2"/>
        </w:rPr>
        <w:t xml:space="preserve"> </w:t>
      </w:r>
      <w:r>
        <w:t>must</w:t>
      </w:r>
      <w:r>
        <w:rPr>
          <w:spacing w:val="-2"/>
        </w:rPr>
        <w:t xml:space="preserve"> </w:t>
      </w:r>
      <w:r>
        <w:t>be</w:t>
      </w:r>
      <w:r>
        <w:rPr>
          <w:spacing w:val="-2"/>
        </w:rPr>
        <w:t xml:space="preserve"> </w:t>
      </w:r>
      <w:r>
        <w:t>given</w:t>
      </w:r>
      <w:r>
        <w:rPr>
          <w:spacing w:val="-2"/>
        </w:rPr>
        <w:t xml:space="preserve"> </w:t>
      </w:r>
      <w:r>
        <w:t>to</w:t>
      </w:r>
      <w:r>
        <w:rPr>
          <w:spacing w:val="-2"/>
        </w:rPr>
        <w:t xml:space="preserve"> </w:t>
      </w:r>
      <w:r>
        <w:t>the</w:t>
      </w:r>
      <w:r>
        <w:rPr>
          <w:spacing w:val="-2"/>
        </w:rPr>
        <w:t xml:space="preserve"> </w:t>
      </w:r>
      <w:r>
        <w:t>individual</w:t>
      </w:r>
      <w:r>
        <w:rPr>
          <w:spacing w:val="-2"/>
        </w:rPr>
        <w:t xml:space="preserve"> </w:t>
      </w:r>
      <w:r>
        <w:t>in</w:t>
      </w:r>
      <w:r>
        <w:rPr>
          <w:spacing w:val="-2"/>
        </w:rPr>
        <w:t xml:space="preserve"> </w:t>
      </w:r>
      <w:r>
        <w:t>person</w:t>
      </w:r>
      <w:r>
        <w:rPr>
          <w:spacing w:val="-2"/>
        </w:rPr>
        <w:t xml:space="preserve"> </w:t>
      </w:r>
      <w:r>
        <w:t>at</w:t>
      </w:r>
      <w:r>
        <w:rPr>
          <w:spacing w:val="-2"/>
        </w:rPr>
        <w:t xml:space="preserve"> </w:t>
      </w:r>
      <w:r>
        <w:t>least</w:t>
      </w:r>
      <w:r>
        <w:rPr>
          <w:spacing w:val="-2"/>
        </w:rPr>
        <w:t xml:space="preserve"> </w:t>
      </w:r>
      <w:r>
        <w:t>10</w:t>
      </w:r>
      <w:r>
        <w:rPr>
          <w:spacing w:val="-2"/>
        </w:rPr>
        <w:t xml:space="preserve"> </w:t>
      </w:r>
      <w:r>
        <w:t>business</w:t>
      </w:r>
      <w:r>
        <w:rPr>
          <w:spacing w:val="-2"/>
        </w:rPr>
        <w:t xml:space="preserve"> </w:t>
      </w:r>
      <w:r>
        <w:t>days</w:t>
      </w:r>
      <w:r>
        <w:rPr>
          <w:spacing w:val="-3"/>
        </w:rPr>
        <w:t xml:space="preserve"> </w:t>
      </w:r>
      <w:r>
        <w:t>before</w:t>
      </w:r>
      <w:r>
        <w:rPr>
          <w:spacing w:val="-2"/>
        </w:rPr>
        <w:t xml:space="preserve"> </w:t>
      </w:r>
      <w:r>
        <w:t>the hearing.</w:t>
      </w:r>
      <w:hyperlink w:anchor="_bookmark457" w:history="1">
        <w:r>
          <w:rPr>
            <w:vertAlign w:val="superscript"/>
          </w:rPr>
          <w:t>348</w:t>
        </w:r>
      </w:hyperlink>
      <w:r>
        <w:rPr>
          <w:spacing w:val="40"/>
        </w:rPr>
        <w:t xml:space="preserve"> </w:t>
      </w:r>
      <w:r>
        <w:t>The person who gives notice to the individual must inform the individual of the “complete contents” of both the notice and the petition.</w:t>
      </w:r>
      <w:r>
        <w:rPr>
          <w:spacing w:val="40"/>
        </w:rPr>
        <w:t xml:space="preserve"> </w:t>
      </w:r>
      <w:r>
        <w:t>If the person is in "custody or</w:t>
      </w:r>
    </w:p>
    <w:p w14:paraId="4AF539A1" w14:textId="77777777" w:rsidR="00323B91" w:rsidRDefault="00767F93">
      <w:pPr>
        <w:pStyle w:val="BodyText"/>
        <w:spacing w:before="137"/>
        <w:rPr>
          <w:sz w:val="20"/>
        </w:rPr>
      </w:pPr>
      <w:r>
        <w:rPr>
          <w:noProof/>
        </w:rPr>
        <mc:AlternateContent>
          <mc:Choice Requires="wps">
            <w:drawing>
              <wp:anchor distT="0" distB="0" distL="0" distR="0" simplePos="0" relativeHeight="487676416" behindDoc="1" locked="0" layoutInCell="1" allowOverlap="1" wp14:anchorId="19C79430" wp14:editId="188CC491">
                <wp:simplePos x="0" y="0"/>
                <wp:positionH relativeFrom="page">
                  <wp:posOffset>914400</wp:posOffset>
                </wp:positionH>
                <wp:positionV relativeFrom="paragraph">
                  <wp:posOffset>248439</wp:posOffset>
                </wp:positionV>
                <wp:extent cx="1828800" cy="762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1E3A0" id="Graphic 219" o:spid="_x0000_s1026" style="position:absolute;margin-left:1in;margin-top:19.55pt;width:2in;height:.6pt;z-index:-156400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L3H4W3dAAAACQEAAA8AAAAAAAAAAAAAAAAAdgQAAGRycy9kb3ducmV2LnhtbFBL&#10;BQYAAAAABAAEAPMAAACABQAAAAA=&#10;" path="m1828800,l,,,7619r1828800,l1828800,xe" fillcolor="black" stroked="f">
                <v:path arrowok="t"/>
                <w10:wrap type="topAndBottom" anchorx="page"/>
              </v:shape>
            </w:pict>
          </mc:Fallback>
        </mc:AlternateContent>
      </w:r>
    </w:p>
    <w:p w14:paraId="3CB0ADFB" w14:textId="77777777" w:rsidR="00323B91" w:rsidRDefault="00323B91">
      <w:pPr>
        <w:pStyle w:val="BodyText"/>
        <w:spacing w:before="36"/>
      </w:pPr>
    </w:p>
    <w:p w14:paraId="610F3D83" w14:textId="77777777" w:rsidR="00323B91" w:rsidRDefault="00767F93">
      <w:pPr>
        <w:pStyle w:val="BodyText"/>
        <w:ind w:left="340"/>
      </w:pPr>
      <w:bookmarkStart w:id="506" w:name="_bookmark453"/>
      <w:bookmarkEnd w:id="506"/>
      <w:r>
        <w:rPr>
          <w:vertAlign w:val="superscript"/>
        </w:rPr>
        <w:t>344</w:t>
      </w:r>
      <w:r>
        <w:rPr>
          <w:spacing w:val="-3"/>
        </w:rPr>
        <w:t xml:space="preserve"> </w:t>
      </w:r>
      <w:bookmarkStart w:id="507" w:name="_bookmark454"/>
      <w:bookmarkEnd w:id="507"/>
      <w:r>
        <w:t>Wis.</w:t>
      </w:r>
      <w:r>
        <w:rPr>
          <w:spacing w:val="-2"/>
        </w:rPr>
        <w:t xml:space="preserve"> </w:t>
      </w:r>
      <w:r>
        <w:t>Stat.</w:t>
      </w:r>
      <w:r>
        <w:rPr>
          <w:spacing w:val="-2"/>
        </w:rPr>
        <w:t xml:space="preserve"> </w:t>
      </w:r>
      <w:r>
        <w:t>§</w:t>
      </w:r>
      <w:r>
        <w:rPr>
          <w:spacing w:val="-3"/>
        </w:rPr>
        <w:t xml:space="preserve"> </w:t>
      </w:r>
      <w:r>
        <w:rPr>
          <w:spacing w:val="-2"/>
        </w:rPr>
        <w:t>54.34(1)</w:t>
      </w:r>
    </w:p>
    <w:p w14:paraId="20B7C7CC" w14:textId="77777777" w:rsidR="00323B91" w:rsidRDefault="00767F93">
      <w:pPr>
        <w:pStyle w:val="BodyText"/>
        <w:spacing w:before="6"/>
        <w:ind w:left="340"/>
      </w:pPr>
      <w:r>
        <w:rPr>
          <w:vertAlign w:val="superscript"/>
        </w:rPr>
        <w:t>345</w:t>
      </w:r>
      <w:r>
        <w:rPr>
          <w:spacing w:val="-4"/>
        </w:rPr>
        <w:t xml:space="preserve"> </w:t>
      </w:r>
      <w:r>
        <w:t>Wis.</w:t>
      </w:r>
      <w:r>
        <w:rPr>
          <w:spacing w:val="-4"/>
        </w:rPr>
        <w:t xml:space="preserve"> </w:t>
      </w:r>
      <w:r>
        <w:t>Stat.</w:t>
      </w:r>
      <w:r>
        <w:rPr>
          <w:spacing w:val="-4"/>
        </w:rPr>
        <w:t xml:space="preserve"> </w:t>
      </w:r>
      <w:r>
        <w:t>§55.01(4)</w:t>
      </w:r>
      <w:r>
        <w:rPr>
          <w:spacing w:val="-4"/>
        </w:rPr>
        <w:t xml:space="preserve"> </w:t>
      </w:r>
      <w:r>
        <w:t>and</w:t>
      </w:r>
      <w:r>
        <w:rPr>
          <w:spacing w:val="-4"/>
        </w:rPr>
        <w:t xml:space="preserve"> </w:t>
      </w:r>
      <w:r>
        <w:rPr>
          <w:spacing w:val="-2"/>
        </w:rPr>
        <w:t>.075(1)</w:t>
      </w:r>
    </w:p>
    <w:p w14:paraId="4578A497" w14:textId="77777777" w:rsidR="00323B91" w:rsidRDefault="00767F93">
      <w:pPr>
        <w:pStyle w:val="BodyText"/>
        <w:spacing w:before="6"/>
        <w:ind w:left="340"/>
      </w:pPr>
      <w:bookmarkStart w:id="508" w:name="_bookmark455"/>
      <w:bookmarkEnd w:id="508"/>
      <w:r>
        <w:rPr>
          <w:vertAlign w:val="superscript"/>
        </w:rPr>
        <w:t>346</w:t>
      </w:r>
      <w:r>
        <w:rPr>
          <w:spacing w:val="-3"/>
        </w:rPr>
        <w:t xml:space="preserve"> </w:t>
      </w:r>
      <w:bookmarkStart w:id="509" w:name="_bookmark456"/>
      <w:bookmarkEnd w:id="509"/>
      <w:r>
        <w:t>Wis.</w:t>
      </w:r>
      <w:r>
        <w:rPr>
          <w:spacing w:val="-3"/>
        </w:rPr>
        <w:t xml:space="preserve"> </w:t>
      </w:r>
      <w:r>
        <w:t>Stat.</w:t>
      </w:r>
      <w:r>
        <w:rPr>
          <w:spacing w:val="-3"/>
        </w:rPr>
        <w:t xml:space="preserve"> </w:t>
      </w:r>
      <w:r>
        <w:rPr>
          <w:spacing w:val="-2"/>
        </w:rPr>
        <w:t>§55.075(2)(b)</w:t>
      </w:r>
    </w:p>
    <w:p w14:paraId="404F19A2" w14:textId="77777777" w:rsidR="00323B91" w:rsidRDefault="00767F93">
      <w:pPr>
        <w:pStyle w:val="BodyText"/>
        <w:spacing w:before="6" w:line="244" w:lineRule="auto"/>
        <w:ind w:left="340" w:right="1146" w:hanging="1"/>
      </w:pPr>
      <w:r>
        <w:rPr>
          <w:vertAlign w:val="superscript"/>
        </w:rPr>
        <w:t>347</w:t>
      </w:r>
      <w:r>
        <w:rPr>
          <w:spacing w:val="-2"/>
        </w:rPr>
        <w:t xml:space="preserve"> </w:t>
      </w:r>
      <w:r>
        <w:t>Wis.</w:t>
      </w:r>
      <w:r>
        <w:rPr>
          <w:spacing w:val="-2"/>
        </w:rPr>
        <w:t xml:space="preserve"> </w:t>
      </w:r>
      <w:r>
        <w:t>Stat.</w:t>
      </w:r>
      <w:r>
        <w:rPr>
          <w:spacing w:val="-2"/>
        </w:rPr>
        <w:t xml:space="preserve"> </w:t>
      </w:r>
      <w:r>
        <w:t>§55.075(2)(a).</w:t>
      </w:r>
      <w:r>
        <w:rPr>
          <w:spacing w:val="40"/>
        </w:rPr>
        <w:t xml:space="preserve"> </w:t>
      </w:r>
      <w:r>
        <w:t>While</w:t>
      </w:r>
      <w:r>
        <w:rPr>
          <w:spacing w:val="-2"/>
        </w:rPr>
        <w:t xml:space="preserve"> </w:t>
      </w:r>
      <w:r>
        <w:t>this</w:t>
      </w:r>
      <w:r>
        <w:rPr>
          <w:spacing w:val="-2"/>
        </w:rPr>
        <w:t xml:space="preserve"> </w:t>
      </w:r>
      <w:r>
        <w:t>section</w:t>
      </w:r>
      <w:r>
        <w:rPr>
          <w:spacing w:val="-2"/>
        </w:rPr>
        <w:t xml:space="preserve"> </w:t>
      </w:r>
      <w:r>
        <w:t>refers</w:t>
      </w:r>
      <w:r>
        <w:rPr>
          <w:spacing w:val="-2"/>
        </w:rPr>
        <w:t xml:space="preserve"> </w:t>
      </w:r>
      <w:r>
        <w:t>only</w:t>
      </w:r>
      <w:r>
        <w:rPr>
          <w:spacing w:val="-1"/>
        </w:rPr>
        <w:t xml:space="preserve"> </w:t>
      </w:r>
      <w:r>
        <w:t>to</w:t>
      </w:r>
      <w:r>
        <w:rPr>
          <w:spacing w:val="-2"/>
        </w:rPr>
        <w:t xml:space="preserve"> </w:t>
      </w:r>
      <w:r>
        <w:t>§</w:t>
      </w:r>
      <w:r>
        <w:rPr>
          <w:spacing w:val="-2"/>
        </w:rPr>
        <w:t xml:space="preserve"> </w:t>
      </w:r>
      <w:r>
        <w:t>55.08,</w:t>
      </w:r>
      <w:r>
        <w:rPr>
          <w:spacing w:val="-2"/>
        </w:rPr>
        <w:t xml:space="preserve"> </w:t>
      </w:r>
      <w:r>
        <w:t>it</w:t>
      </w:r>
      <w:r>
        <w:rPr>
          <w:spacing w:val="-2"/>
        </w:rPr>
        <w:t xml:space="preserve"> </w:t>
      </w:r>
      <w:r>
        <w:t>presumably</w:t>
      </w:r>
      <w:r>
        <w:rPr>
          <w:spacing w:val="-1"/>
        </w:rPr>
        <w:t xml:space="preserve"> </w:t>
      </w:r>
      <w:r>
        <w:t>also</w:t>
      </w:r>
      <w:r>
        <w:rPr>
          <w:spacing w:val="-2"/>
        </w:rPr>
        <w:t xml:space="preserve"> </w:t>
      </w:r>
      <w:r>
        <w:t>requires</w:t>
      </w:r>
      <w:r>
        <w:rPr>
          <w:spacing w:val="-2"/>
        </w:rPr>
        <w:t xml:space="preserve"> </w:t>
      </w:r>
      <w:r>
        <w:t>a statement that the requirements of § 55.06 are met.</w:t>
      </w:r>
    </w:p>
    <w:p w14:paraId="35974175" w14:textId="77777777" w:rsidR="00323B91" w:rsidRDefault="00767F93">
      <w:pPr>
        <w:pStyle w:val="BodyText"/>
        <w:spacing w:before="3"/>
        <w:ind w:left="340"/>
      </w:pPr>
      <w:bookmarkStart w:id="510" w:name="_bookmark457"/>
      <w:bookmarkEnd w:id="510"/>
      <w:r>
        <w:rPr>
          <w:vertAlign w:val="superscript"/>
        </w:rPr>
        <w:t>348</w:t>
      </w:r>
      <w:r>
        <w:rPr>
          <w:spacing w:val="-4"/>
        </w:rPr>
        <w:t xml:space="preserve"> </w:t>
      </w:r>
      <w:r>
        <w:t>Wis.Stat.</w:t>
      </w:r>
      <w:r>
        <w:rPr>
          <w:spacing w:val="-3"/>
        </w:rPr>
        <w:t xml:space="preserve"> </w:t>
      </w:r>
      <w:r>
        <w:t>§</w:t>
      </w:r>
      <w:r>
        <w:rPr>
          <w:spacing w:val="-3"/>
        </w:rPr>
        <w:t xml:space="preserve"> </w:t>
      </w:r>
      <w:r>
        <w:rPr>
          <w:spacing w:val="-2"/>
        </w:rPr>
        <w:t>54.38(2)(a)</w:t>
      </w:r>
    </w:p>
    <w:p w14:paraId="06B6E4AC" w14:textId="77777777" w:rsidR="00323B91" w:rsidRDefault="00323B91">
      <w:pPr>
        <w:sectPr w:rsidR="00323B91">
          <w:pgSz w:w="12240" w:h="15840"/>
          <w:pgMar w:top="720" w:right="600" w:bottom="1060" w:left="1100" w:header="0" w:footer="862" w:gutter="0"/>
          <w:cols w:space="720"/>
        </w:sectPr>
      </w:pPr>
    </w:p>
    <w:p w14:paraId="316F52AF" w14:textId="77777777" w:rsidR="00323B91" w:rsidRDefault="00767F93">
      <w:pPr>
        <w:pStyle w:val="BodyText"/>
        <w:spacing w:before="64" w:line="244" w:lineRule="auto"/>
        <w:ind w:left="1060" w:right="857"/>
      </w:pPr>
      <w:bookmarkStart w:id="511" w:name="_bookmark458"/>
      <w:bookmarkEnd w:id="511"/>
      <w:r>
        <w:t>confinement", service can be by certified mail to the custodian, who is then required to give the notice and petition to the individual.</w:t>
      </w:r>
      <w:r>
        <w:rPr>
          <w:spacing w:val="40"/>
        </w:rPr>
        <w:t xml:space="preserve"> </w:t>
      </w:r>
      <w:r>
        <w:t>The custodian must certify to the court that he or she gave the person notice of the petition and informed him or her of what it said.</w:t>
      </w:r>
      <w:r>
        <w:rPr>
          <w:spacing w:val="40"/>
        </w:rPr>
        <w:t xml:space="preserve"> </w:t>
      </w:r>
      <w:r>
        <w:t>“Custody or confinement”</w:t>
      </w:r>
      <w:r>
        <w:rPr>
          <w:spacing w:val="-3"/>
        </w:rPr>
        <w:t xml:space="preserve"> </w:t>
      </w:r>
      <w:r>
        <w:t>is</w:t>
      </w:r>
      <w:r>
        <w:rPr>
          <w:spacing w:val="-3"/>
        </w:rPr>
        <w:t xml:space="preserve"> </w:t>
      </w:r>
      <w:r>
        <w:t>not</w:t>
      </w:r>
      <w:r>
        <w:rPr>
          <w:spacing w:val="-3"/>
        </w:rPr>
        <w:t xml:space="preserve"> </w:t>
      </w:r>
      <w:r>
        <w:t>defined,</w:t>
      </w:r>
      <w:r>
        <w:rPr>
          <w:spacing w:val="-3"/>
        </w:rPr>
        <w:t xml:space="preserve"> </w:t>
      </w:r>
      <w:r>
        <w:t>but</w:t>
      </w:r>
      <w:r>
        <w:rPr>
          <w:spacing w:val="-3"/>
        </w:rPr>
        <w:t xml:space="preserve"> </w:t>
      </w:r>
      <w:r>
        <w:t>probably</w:t>
      </w:r>
      <w:r>
        <w:rPr>
          <w:spacing w:val="-1"/>
        </w:rPr>
        <w:t xml:space="preserve"> </w:t>
      </w:r>
      <w:r>
        <w:t>includes</w:t>
      </w:r>
      <w:r>
        <w:rPr>
          <w:spacing w:val="-3"/>
        </w:rPr>
        <w:t xml:space="preserve"> </w:t>
      </w:r>
      <w:r>
        <w:t>being</w:t>
      </w:r>
      <w:r>
        <w:rPr>
          <w:spacing w:val="-3"/>
        </w:rPr>
        <w:t xml:space="preserve"> </w:t>
      </w:r>
      <w:r>
        <w:t>in</w:t>
      </w:r>
      <w:r>
        <w:rPr>
          <w:spacing w:val="-3"/>
        </w:rPr>
        <w:t xml:space="preserve"> </w:t>
      </w:r>
      <w:r>
        <w:t>a</w:t>
      </w:r>
      <w:r>
        <w:rPr>
          <w:spacing w:val="-3"/>
        </w:rPr>
        <w:t xml:space="preserve"> </w:t>
      </w:r>
      <w:r>
        <w:t>residential</w:t>
      </w:r>
      <w:r>
        <w:rPr>
          <w:spacing w:val="-3"/>
        </w:rPr>
        <w:t xml:space="preserve"> </w:t>
      </w:r>
      <w:r>
        <w:t>facility,</w:t>
      </w:r>
      <w:r>
        <w:rPr>
          <w:spacing w:val="-3"/>
        </w:rPr>
        <w:t xml:space="preserve"> </w:t>
      </w:r>
      <w:r>
        <w:t>nursing</w:t>
      </w:r>
      <w:r>
        <w:rPr>
          <w:spacing w:val="-3"/>
        </w:rPr>
        <w:t xml:space="preserve"> </w:t>
      </w:r>
      <w:r>
        <w:t>home</w:t>
      </w:r>
      <w:r>
        <w:rPr>
          <w:spacing w:val="-3"/>
        </w:rPr>
        <w:t xml:space="preserve"> </w:t>
      </w:r>
      <w:r>
        <w:t xml:space="preserve">or jail, or being in a facility under emergency detention, emergency protective placement, or </w:t>
      </w:r>
      <w:r>
        <w:rPr>
          <w:spacing w:val="-2"/>
        </w:rPr>
        <w:t>commitment.</w:t>
      </w:r>
    </w:p>
    <w:p w14:paraId="16C3BFE5" w14:textId="77777777" w:rsidR="00323B91" w:rsidRDefault="00767F93">
      <w:pPr>
        <w:pStyle w:val="BodyText"/>
        <w:spacing w:before="187"/>
        <w:ind w:left="1060"/>
      </w:pPr>
      <w:r>
        <w:rPr>
          <w:spacing w:val="-2"/>
        </w:rPr>
        <w:t>Notice</w:t>
      </w:r>
      <w:r>
        <w:rPr>
          <w:spacing w:val="-11"/>
        </w:rPr>
        <w:t xml:space="preserve"> </w:t>
      </w:r>
      <w:r>
        <w:rPr>
          <w:spacing w:val="-2"/>
        </w:rPr>
        <w:t>must</w:t>
      </w:r>
      <w:r>
        <w:rPr>
          <w:spacing w:val="-10"/>
        </w:rPr>
        <w:t xml:space="preserve"> </w:t>
      </w:r>
      <w:r>
        <w:rPr>
          <w:spacing w:val="-2"/>
        </w:rPr>
        <w:t>also</w:t>
      </w:r>
      <w:r>
        <w:rPr>
          <w:spacing w:val="-11"/>
        </w:rPr>
        <w:t xml:space="preserve"> </w:t>
      </w:r>
      <w:r>
        <w:rPr>
          <w:spacing w:val="-2"/>
        </w:rPr>
        <w:t>be</w:t>
      </w:r>
      <w:r>
        <w:rPr>
          <w:spacing w:val="-10"/>
        </w:rPr>
        <w:t xml:space="preserve"> </w:t>
      </w:r>
      <w:r>
        <w:rPr>
          <w:spacing w:val="-2"/>
        </w:rPr>
        <w:t>given</w:t>
      </w:r>
      <w:r>
        <w:rPr>
          <w:spacing w:val="-10"/>
        </w:rPr>
        <w:t xml:space="preserve"> </w:t>
      </w:r>
      <w:r>
        <w:rPr>
          <w:spacing w:val="-2"/>
        </w:rPr>
        <w:t>personally</w:t>
      </w:r>
      <w:r>
        <w:rPr>
          <w:spacing w:val="-9"/>
        </w:rPr>
        <w:t xml:space="preserve"> </w:t>
      </w:r>
      <w:r>
        <w:rPr>
          <w:spacing w:val="-2"/>
        </w:rPr>
        <w:t>or</w:t>
      </w:r>
      <w:r>
        <w:rPr>
          <w:spacing w:val="-10"/>
        </w:rPr>
        <w:t xml:space="preserve"> </w:t>
      </w:r>
      <w:r>
        <w:rPr>
          <w:spacing w:val="-2"/>
        </w:rPr>
        <w:t>by</w:t>
      </w:r>
      <w:r>
        <w:rPr>
          <w:spacing w:val="-9"/>
        </w:rPr>
        <w:t xml:space="preserve"> </w:t>
      </w:r>
      <w:r>
        <w:rPr>
          <w:spacing w:val="-2"/>
        </w:rPr>
        <w:t>mail</w:t>
      </w:r>
      <w:r>
        <w:rPr>
          <w:spacing w:val="-10"/>
        </w:rPr>
        <w:t xml:space="preserve"> </w:t>
      </w:r>
      <w:r>
        <w:rPr>
          <w:spacing w:val="-2"/>
        </w:rPr>
        <w:t>at</w:t>
      </w:r>
      <w:r>
        <w:rPr>
          <w:spacing w:val="-10"/>
        </w:rPr>
        <w:t xml:space="preserve"> </w:t>
      </w:r>
      <w:r>
        <w:rPr>
          <w:spacing w:val="-2"/>
        </w:rPr>
        <w:t>least</w:t>
      </w:r>
      <w:r>
        <w:rPr>
          <w:spacing w:val="-11"/>
        </w:rPr>
        <w:t xml:space="preserve"> </w:t>
      </w:r>
      <w:r>
        <w:rPr>
          <w:spacing w:val="-2"/>
        </w:rPr>
        <w:t>ten</w:t>
      </w:r>
      <w:r>
        <w:rPr>
          <w:spacing w:val="-10"/>
        </w:rPr>
        <w:t xml:space="preserve"> </w:t>
      </w:r>
      <w:r>
        <w:rPr>
          <w:spacing w:val="-2"/>
        </w:rPr>
        <w:t>days</w:t>
      </w:r>
      <w:r>
        <w:rPr>
          <w:spacing w:val="-10"/>
        </w:rPr>
        <w:t xml:space="preserve"> </w:t>
      </w:r>
      <w:r>
        <w:rPr>
          <w:spacing w:val="-2"/>
        </w:rPr>
        <w:t>before</w:t>
      </w:r>
      <w:r>
        <w:rPr>
          <w:spacing w:val="-11"/>
        </w:rPr>
        <w:t xml:space="preserve"> </w:t>
      </w:r>
      <w:r>
        <w:rPr>
          <w:spacing w:val="-2"/>
        </w:rPr>
        <w:t>the</w:t>
      </w:r>
      <w:r>
        <w:rPr>
          <w:spacing w:val="-10"/>
        </w:rPr>
        <w:t xml:space="preserve"> </w:t>
      </w:r>
      <w:r>
        <w:rPr>
          <w:spacing w:val="-2"/>
        </w:rPr>
        <w:t>hearing</w:t>
      </w:r>
      <w:r>
        <w:rPr>
          <w:spacing w:val="-10"/>
        </w:rPr>
        <w:t xml:space="preserve"> </w:t>
      </w:r>
      <w:r>
        <w:rPr>
          <w:spacing w:val="-2"/>
        </w:rPr>
        <w:t>to:</w:t>
      </w:r>
      <w:hyperlink w:anchor="_bookmark459" w:history="1">
        <w:r>
          <w:rPr>
            <w:spacing w:val="-2"/>
            <w:vertAlign w:val="superscript"/>
          </w:rPr>
          <w:t>349</w:t>
        </w:r>
      </w:hyperlink>
    </w:p>
    <w:p w14:paraId="6EA57022" w14:textId="77777777" w:rsidR="00323B91" w:rsidRDefault="00767F93">
      <w:pPr>
        <w:pStyle w:val="ListParagraph"/>
        <w:numPr>
          <w:ilvl w:val="0"/>
          <w:numId w:val="14"/>
        </w:numPr>
        <w:tabs>
          <w:tab w:val="left" w:pos="1419"/>
        </w:tabs>
        <w:spacing w:before="172"/>
        <w:ind w:hanging="359"/>
      </w:pPr>
      <w:r>
        <w:rPr>
          <w:spacing w:val="-4"/>
        </w:rPr>
        <w:t>The</w:t>
      </w:r>
      <w:r>
        <w:rPr>
          <w:spacing w:val="-2"/>
        </w:rPr>
        <w:t xml:space="preserve"> </w:t>
      </w:r>
      <w:r>
        <w:rPr>
          <w:spacing w:val="-4"/>
        </w:rPr>
        <w:t>guardian</w:t>
      </w:r>
      <w:r>
        <w:rPr>
          <w:spacing w:val="-1"/>
        </w:rPr>
        <w:t xml:space="preserve"> </w:t>
      </w:r>
      <w:r>
        <w:rPr>
          <w:spacing w:val="-4"/>
        </w:rPr>
        <w:t>ad</w:t>
      </w:r>
      <w:r>
        <w:rPr>
          <w:spacing w:val="-2"/>
        </w:rPr>
        <w:t xml:space="preserve"> </w:t>
      </w:r>
      <w:r>
        <w:rPr>
          <w:spacing w:val="-4"/>
        </w:rPr>
        <w:t>litem,</w:t>
      </w:r>
      <w:r>
        <w:rPr>
          <w:spacing w:val="-1"/>
        </w:rPr>
        <w:t xml:space="preserve"> </w:t>
      </w:r>
      <w:r>
        <w:rPr>
          <w:spacing w:val="-4"/>
        </w:rPr>
        <w:t>and</w:t>
      </w:r>
      <w:r>
        <w:rPr>
          <w:spacing w:val="-2"/>
        </w:rPr>
        <w:t xml:space="preserve"> </w:t>
      </w:r>
      <w:r>
        <w:rPr>
          <w:spacing w:val="-4"/>
        </w:rPr>
        <w:t>the</w:t>
      </w:r>
      <w:r>
        <w:rPr>
          <w:spacing w:val="-1"/>
        </w:rPr>
        <w:t xml:space="preserve"> </w:t>
      </w:r>
      <w:r>
        <w:rPr>
          <w:spacing w:val="-4"/>
        </w:rPr>
        <w:t>individual's</w:t>
      </w:r>
      <w:r>
        <w:rPr>
          <w:spacing w:val="-2"/>
        </w:rPr>
        <w:t xml:space="preserve"> </w:t>
      </w:r>
      <w:r>
        <w:rPr>
          <w:spacing w:val="-4"/>
        </w:rPr>
        <w:t>attorney,</w:t>
      </w:r>
      <w:r>
        <w:rPr>
          <w:spacing w:val="-1"/>
        </w:rPr>
        <w:t xml:space="preserve"> </w:t>
      </w:r>
      <w:r>
        <w:rPr>
          <w:spacing w:val="-4"/>
        </w:rPr>
        <w:t>if</w:t>
      </w:r>
      <w:r>
        <w:rPr>
          <w:spacing w:val="-2"/>
        </w:rPr>
        <w:t xml:space="preserve"> </w:t>
      </w:r>
      <w:r>
        <w:rPr>
          <w:spacing w:val="-4"/>
        </w:rPr>
        <w:t>any.</w:t>
      </w:r>
    </w:p>
    <w:p w14:paraId="5BCBAE2E" w14:textId="77777777" w:rsidR="00323B91" w:rsidRDefault="00767F93">
      <w:pPr>
        <w:pStyle w:val="ListParagraph"/>
        <w:numPr>
          <w:ilvl w:val="0"/>
          <w:numId w:val="14"/>
        </w:numPr>
        <w:tabs>
          <w:tab w:val="left" w:pos="1419"/>
        </w:tabs>
        <w:spacing w:before="171"/>
        <w:ind w:hanging="359"/>
      </w:pPr>
      <w:r>
        <w:rPr>
          <w:spacing w:val="-4"/>
        </w:rPr>
        <w:t>The</w:t>
      </w:r>
      <w:r>
        <w:rPr>
          <w:spacing w:val="-3"/>
        </w:rPr>
        <w:t xml:space="preserve"> </w:t>
      </w:r>
      <w:r>
        <w:rPr>
          <w:spacing w:val="-4"/>
        </w:rPr>
        <w:t>proposed</w:t>
      </w:r>
      <w:r>
        <w:rPr>
          <w:spacing w:val="-2"/>
        </w:rPr>
        <w:t xml:space="preserve"> </w:t>
      </w:r>
      <w:r>
        <w:rPr>
          <w:spacing w:val="-4"/>
        </w:rPr>
        <w:t>guardian.</w:t>
      </w:r>
    </w:p>
    <w:p w14:paraId="2FE5EEDB" w14:textId="77777777" w:rsidR="00323B91" w:rsidRDefault="00767F93">
      <w:pPr>
        <w:pStyle w:val="ListParagraph"/>
        <w:numPr>
          <w:ilvl w:val="0"/>
          <w:numId w:val="14"/>
        </w:numPr>
        <w:tabs>
          <w:tab w:val="left" w:pos="1419"/>
        </w:tabs>
        <w:spacing w:before="171"/>
        <w:ind w:hanging="359"/>
      </w:pPr>
      <w:r>
        <w:rPr>
          <w:spacing w:val="-2"/>
        </w:rPr>
        <w:t>Any</w:t>
      </w:r>
      <w:r>
        <w:rPr>
          <w:spacing w:val="-9"/>
        </w:rPr>
        <w:t xml:space="preserve"> </w:t>
      </w:r>
      <w:r>
        <w:rPr>
          <w:spacing w:val="-2"/>
        </w:rPr>
        <w:t>agent</w:t>
      </w:r>
      <w:r>
        <w:rPr>
          <w:spacing w:val="-10"/>
        </w:rPr>
        <w:t xml:space="preserve"> </w:t>
      </w:r>
      <w:r>
        <w:rPr>
          <w:spacing w:val="-2"/>
        </w:rPr>
        <w:t>under</w:t>
      </w:r>
      <w:r>
        <w:rPr>
          <w:spacing w:val="-10"/>
        </w:rPr>
        <w:t xml:space="preserve"> </w:t>
      </w:r>
      <w:r>
        <w:rPr>
          <w:spacing w:val="-2"/>
        </w:rPr>
        <w:t>a</w:t>
      </w:r>
      <w:r>
        <w:rPr>
          <w:spacing w:val="-11"/>
        </w:rPr>
        <w:t xml:space="preserve"> </w:t>
      </w:r>
      <w:r>
        <w:rPr>
          <w:spacing w:val="-2"/>
        </w:rPr>
        <w:t>durable</w:t>
      </w:r>
      <w:r>
        <w:rPr>
          <w:spacing w:val="-10"/>
        </w:rPr>
        <w:t xml:space="preserve"> </w:t>
      </w:r>
      <w:r>
        <w:rPr>
          <w:spacing w:val="-2"/>
        </w:rPr>
        <w:t>power</w:t>
      </w:r>
      <w:r>
        <w:rPr>
          <w:spacing w:val="-10"/>
        </w:rPr>
        <w:t xml:space="preserve"> </w:t>
      </w:r>
      <w:r>
        <w:rPr>
          <w:spacing w:val="-2"/>
        </w:rPr>
        <w:t>of</w:t>
      </w:r>
      <w:r>
        <w:rPr>
          <w:spacing w:val="-10"/>
        </w:rPr>
        <w:t xml:space="preserve"> </w:t>
      </w:r>
      <w:r>
        <w:rPr>
          <w:spacing w:val="-2"/>
        </w:rPr>
        <w:t>attorney</w:t>
      </w:r>
      <w:r>
        <w:rPr>
          <w:spacing w:val="-9"/>
        </w:rPr>
        <w:t xml:space="preserve"> </w:t>
      </w:r>
      <w:r>
        <w:rPr>
          <w:spacing w:val="-2"/>
        </w:rPr>
        <w:t>for</w:t>
      </w:r>
      <w:r>
        <w:rPr>
          <w:spacing w:val="-10"/>
        </w:rPr>
        <w:t xml:space="preserve"> </w:t>
      </w:r>
      <w:r>
        <w:rPr>
          <w:spacing w:val="-2"/>
        </w:rPr>
        <w:t>health</w:t>
      </w:r>
      <w:r>
        <w:rPr>
          <w:spacing w:val="-10"/>
        </w:rPr>
        <w:t xml:space="preserve"> </w:t>
      </w:r>
      <w:r>
        <w:rPr>
          <w:spacing w:val="-2"/>
        </w:rPr>
        <w:t>care</w:t>
      </w:r>
      <w:r>
        <w:rPr>
          <w:spacing w:val="-10"/>
        </w:rPr>
        <w:t xml:space="preserve"> </w:t>
      </w:r>
      <w:r>
        <w:rPr>
          <w:spacing w:val="-2"/>
        </w:rPr>
        <w:t>or</w:t>
      </w:r>
      <w:r>
        <w:rPr>
          <w:spacing w:val="-11"/>
        </w:rPr>
        <w:t xml:space="preserve"> </w:t>
      </w:r>
      <w:r>
        <w:rPr>
          <w:spacing w:val="-2"/>
        </w:rPr>
        <w:t>finances.</w:t>
      </w:r>
    </w:p>
    <w:p w14:paraId="230920BA" w14:textId="77777777" w:rsidR="00323B91" w:rsidRDefault="00767F93">
      <w:pPr>
        <w:pStyle w:val="ListParagraph"/>
        <w:numPr>
          <w:ilvl w:val="0"/>
          <w:numId w:val="14"/>
        </w:numPr>
        <w:tabs>
          <w:tab w:val="left" w:pos="1419"/>
        </w:tabs>
        <w:spacing w:before="171" w:line="244" w:lineRule="auto"/>
        <w:ind w:right="836"/>
        <w:jc w:val="both"/>
      </w:pPr>
      <w:r>
        <w:t>People who would inherit if the person died, under the laws that apply to people who die without</w:t>
      </w:r>
      <w:r>
        <w:rPr>
          <w:spacing w:val="-14"/>
        </w:rPr>
        <w:t xml:space="preserve"> </w:t>
      </w:r>
      <w:r>
        <w:t>a</w:t>
      </w:r>
      <w:r>
        <w:rPr>
          <w:spacing w:val="-14"/>
        </w:rPr>
        <w:t xml:space="preserve"> </w:t>
      </w:r>
      <w:r>
        <w:t>will.</w:t>
      </w:r>
      <w:r>
        <w:rPr>
          <w:spacing w:val="22"/>
        </w:rPr>
        <w:t xml:space="preserve"> </w:t>
      </w:r>
      <w:r>
        <w:t>(This</w:t>
      </w:r>
      <w:r>
        <w:rPr>
          <w:spacing w:val="-14"/>
        </w:rPr>
        <w:t xml:space="preserve"> </w:t>
      </w:r>
      <w:r>
        <w:t>is</w:t>
      </w:r>
      <w:r>
        <w:rPr>
          <w:spacing w:val="-14"/>
        </w:rPr>
        <w:t xml:space="preserve"> </w:t>
      </w:r>
      <w:r>
        <w:t>usually</w:t>
      </w:r>
      <w:r>
        <w:rPr>
          <w:spacing w:val="-13"/>
        </w:rPr>
        <w:t xml:space="preserve"> </w:t>
      </w:r>
      <w:r>
        <w:t>the</w:t>
      </w:r>
      <w:r>
        <w:rPr>
          <w:spacing w:val="-14"/>
        </w:rPr>
        <w:t xml:space="preserve"> </w:t>
      </w:r>
      <w:r>
        <w:t>spouse,</w:t>
      </w:r>
      <w:r>
        <w:rPr>
          <w:spacing w:val="-14"/>
        </w:rPr>
        <w:t xml:space="preserve"> </w:t>
      </w:r>
      <w:r>
        <w:t>children</w:t>
      </w:r>
      <w:r>
        <w:rPr>
          <w:spacing w:val="-14"/>
        </w:rPr>
        <w:t xml:space="preserve"> </w:t>
      </w:r>
      <w:r>
        <w:t>if</w:t>
      </w:r>
      <w:r>
        <w:rPr>
          <w:spacing w:val="-13"/>
        </w:rPr>
        <w:t xml:space="preserve"> </w:t>
      </w:r>
      <w:r>
        <w:t>there</w:t>
      </w:r>
      <w:r>
        <w:rPr>
          <w:spacing w:val="-14"/>
        </w:rPr>
        <w:t xml:space="preserve"> </w:t>
      </w:r>
      <w:r>
        <w:t>is</w:t>
      </w:r>
      <w:r>
        <w:rPr>
          <w:spacing w:val="-14"/>
        </w:rPr>
        <w:t xml:space="preserve"> </w:t>
      </w:r>
      <w:r>
        <w:t>no</w:t>
      </w:r>
      <w:r>
        <w:rPr>
          <w:spacing w:val="-14"/>
        </w:rPr>
        <w:t xml:space="preserve"> </w:t>
      </w:r>
      <w:r>
        <w:t>spouse</w:t>
      </w:r>
      <w:r>
        <w:rPr>
          <w:spacing w:val="-13"/>
        </w:rPr>
        <w:t xml:space="preserve"> </w:t>
      </w:r>
      <w:r>
        <w:t>or</w:t>
      </w:r>
      <w:r>
        <w:rPr>
          <w:spacing w:val="-14"/>
        </w:rPr>
        <w:t xml:space="preserve"> </w:t>
      </w:r>
      <w:r>
        <w:t>the</w:t>
      </w:r>
      <w:r>
        <w:rPr>
          <w:spacing w:val="-14"/>
        </w:rPr>
        <w:t xml:space="preserve"> </w:t>
      </w:r>
      <w:r>
        <w:t>children</w:t>
      </w:r>
      <w:r>
        <w:rPr>
          <w:spacing w:val="-14"/>
        </w:rPr>
        <w:t xml:space="preserve"> </w:t>
      </w:r>
      <w:r>
        <w:t>are</w:t>
      </w:r>
      <w:r>
        <w:rPr>
          <w:spacing w:val="-13"/>
        </w:rPr>
        <w:t xml:space="preserve"> </w:t>
      </w:r>
      <w:r>
        <w:t>from a</w:t>
      </w:r>
      <w:r>
        <w:rPr>
          <w:spacing w:val="-6"/>
        </w:rPr>
        <w:t xml:space="preserve"> </w:t>
      </w:r>
      <w:r>
        <w:t>previous</w:t>
      </w:r>
      <w:r>
        <w:rPr>
          <w:spacing w:val="-6"/>
        </w:rPr>
        <w:t xml:space="preserve"> </w:t>
      </w:r>
      <w:r>
        <w:t>marriage,</w:t>
      </w:r>
      <w:r>
        <w:rPr>
          <w:spacing w:val="-6"/>
        </w:rPr>
        <w:t xml:space="preserve"> </w:t>
      </w:r>
      <w:r>
        <w:t>or</w:t>
      </w:r>
      <w:r>
        <w:rPr>
          <w:spacing w:val="-6"/>
        </w:rPr>
        <w:t xml:space="preserve"> </w:t>
      </w:r>
      <w:r>
        <w:t>other</w:t>
      </w:r>
      <w:r>
        <w:rPr>
          <w:spacing w:val="-6"/>
        </w:rPr>
        <w:t xml:space="preserve"> </w:t>
      </w:r>
      <w:r>
        <w:t>next-of-kin</w:t>
      </w:r>
      <w:r>
        <w:rPr>
          <w:spacing w:val="-6"/>
        </w:rPr>
        <w:t xml:space="preserve"> </w:t>
      </w:r>
      <w:r>
        <w:t>if</w:t>
      </w:r>
      <w:r>
        <w:rPr>
          <w:spacing w:val="-6"/>
        </w:rPr>
        <w:t xml:space="preserve"> </w:t>
      </w:r>
      <w:r>
        <w:t>there</w:t>
      </w:r>
      <w:r>
        <w:rPr>
          <w:spacing w:val="-6"/>
        </w:rPr>
        <w:t xml:space="preserve"> </w:t>
      </w:r>
      <w:r>
        <w:t>is</w:t>
      </w:r>
      <w:r>
        <w:rPr>
          <w:spacing w:val="-6"/>
        </w:rPr>
        <w:t xml:space="preserve"> </w:t>
      </w:r>
      <w:r>
        <w:t>no</w:t>
      </w:r>
      <w:r>
        <w:rPr>
          <w:spacing w:val="-6"/>
        </w:rPr>
        <w:t xml:space="preserve"> </w:t>
      </w:r>
      <w:r>
        <w:t>spouse</w:t>
      </w:r>
      <w:r>
        <w:rPr>
          <w:spacing w:val="-6"/>
        </w:rPr>
        <w:t xml:space="preserve"> </w:t>
      </w:r>
      <w:r>
        <w:t>or</w:t>
      </w:r>
      <w:r>
        <w:rPr>
          <w:spacing w:val="-6"/>
        </w:rPr>
        <w:t xml:space="preserve"> </w:t>
      </w:r>
      <w:r>
        <w:t>child.)</w:t>
      </w:r>
    </w:p>
    <w:p w14:paraId="303938E4" w14:textId="77777777" w:rsidR="00323B91" w:rsidRDefault="00767F93">
      <w:pPr>
        <w:pStyle w:val="ListParagraph"/>
        <w:numPr>
          <w:ilvl w:val="0"/>
          <w:numId w:val="14"/>
        </w:numPr>
        <w:tabs>
          <w:tab w:val="left" w:pos="1419"/>
        </w:tabs>
        <w:ind w:hanging="359"/>
      </w:pPr>
      <w:r>
        <w:rPr>
          <w:spacing w:val="-2"/>
        </w:rPr>
        <w:t>Any</w:t>
      </w:r>
      <w:r>
        <w:rPr>
          <w:spacing w:val="-10"/>
        </w:rPr>
        <w:t xml:space="preserve"> </w:t>
      </w:r>
      <w:r>
        <w:rPr>
          <w:spacing w:val="-2"/>
        </w:rPr>
        <w:t>person</w:t>
      </w:r>
      <w:r>
        <w:rPr>
          <w:spacing w:val="-10"/>
        </w:rPr>
        <w:t xml:space="preserve"> </w:t>
      </w:r>
      <w:r>
        <w:rPr>
          <w:spacing w:val="-2"/>
        </w:rPr>
        <w:t>having</w:t>
      </w:r>
      <w:r>
        <w:rPr>
          <w:spacing w:val="-11"/>
        </w:rPr>
        <w:t xml:space="preserve"> </w:t>
      </w:r>
      <w:r>
        <w:rPr>
          <w:spacing w:val="-2"/>
        </w:rPr>
        <w:t>legal</w:t>
      </w:r>
      <w:r>
        <w:rPr>
          <w:spacing w:val="-11"/>
        </w:rPr>
        <w:t xml:space="preserve"> </w:t>
      </w:r>
      <w:r>
        <w:rPr>
          <w:spacing w:val="-2"/>
        </w:rPr>
        <w:t>or</w:t>
      </w:r>
      <w:r>
        <w:rPr>
          <w:spacing w:val="-11"/>
        </w:rPr>
        <w:t xml:space="preserve"> </w:t>
      </w:r>
      <w:r>
        <w:rPr>
          <w:spacing w:val="-2"/>
        </w:rPr>
        <w:t>physical</w:t>
      </w:r>
      <w:r>
        <w:rPr>
          <w:spacing w:val="-11"/>
        </w:rPr>
        <w:t xml:space="preserve"> </w:t>
      </w:r>
      <w:r>
        <w:rPr>
          <w:spacing w:val="-2"/>
        </w:rPr>
        <w:t>custody</w:t>
      </w:r>
      <w:r>
        <w:rPr>
          <w:spacing w:val="-9"/>
        </w:rPr>
        <w:t xml:space="preserve"> </w:t>
      </w:r>
      <w:r>
        <w:rPr>
          <w:spacing w:val="-2"/>
        </w:rPr>
        <w:t>of</w:t>
      </w:r>
      <w:r>
        <w:rPr>
          <w:spacing w:val="-11"/>
        </w:rPr>
        <w:t xml:space="preserve"> </w:t>
      </w:r>
      <w:r>
        <w:rPr>
          <w:spacing w:val="-2"/>
        </w:rPr>
        <w:t>the</w:t>
      </w:r>
      <w:r>
        <w:rPr>
          <w:spacing w:val="-11"/>
        </w:rPr>
        <w:t xml:space="preserve"> </w:t>
      </w:r>
      <w:r>
        <w:rPr>
          <w:spacing w:val="-2"/>
        </w:rPr>
        <w:t>individual.</w:t>
      </w:r>
    </w:p>
    <w:p w14:paraId="1E485AF2" w14:textId="77777777" w:rsidR="00323B91" w:rsidRDefault="00767F93">
      <w:pPr>
        <w:pStyle w:val="ListParagraph"/>
        <w:numPr>
          <w:ilvl w:val="0"/>
          <w:numId w:val="14"/>
        </w:numPr>
        <w:tabs>
          <w:tab w:val="left" w:pos="1419"/>
        </w:tabs>
        <w:spacing w:before="171"/>
        <w:ind w:hanging="359"/>
      </w:pPr>
      <w:r>
        <w:rPr>
          <w:spacing w:val="-2"/>
        </w:rPr>
        <w:t>Any</w:t>
      </w:r>
      <w:r>
        <w:rPr>
          <w:spacing w:val="-11"/>
        </w:rPr>
        <w:t xml:space="preserve"> </w:t>
      </w:r>
      <w:r>
        <w:rPr>
          <w:spacing w:val="-2"/>
        </w:rPr>
        <w:t>government</w:t>
      </w:r>
      <w:r>
        <w:rPr>
          <w:spacing w:val="-11"/>
        </w:rPr>
        <w:t xml:space="preserve"> </w:t>
      </w:r>
      <w:r>
        <w:rPr>
          <w:spacing w:val="-2"/>
        </w:rPr>
        <w:t>or</w:t>
      </w:r>
      <w:r>
        <w:rPr>
          <w:spacing w:val="-12"/>
        </w:rPr>
        <w:t xml:space="preserve"> </w:t>
      </w:r>
      <w:r>
        <w:rPr>
          <w:spacing w:val="-2"/>
        </w:rPr>
        <w:t>private</w:t>
      </w:r>
      <w:r>
        <w:rPr>
          <w:spacing w:val="-11"/>
        </w:rPr>
        <w:t xml:space="preserve"> </w:t>
      </w:r>
      <w:r>
        <w:rPr>
          <w:spacing w:val="-2"/>
        </w:rPr>
        <w:t>agency</w:t>
      </w:r>
      <w:r>
        <w:rPr>
          <w:spacing w:val="-9"/>
        </w:rPr>
        <w:t xml:space="preserve"> </w:t>
      </w:r>
      <w:r>
        <w:rPr>
          <w:spacing w:val="-2"/>
        </w:rPr>
        <w:t>from</w:t>
      </w:r>
      <w:r>
        <w:rPr>
          <w:spacing w:val="-12"/>
        </w:rPr>
        <w:t xml:space="preserve"> </w:t>
      </w:r>
      <w:r>
        <w:rPr>
          <w:spacing w:val="-2"/>
        </w:rPr>
        <w:t>which</w:t>
      </w:r>
      <w:r>
        <w:rPr>
          <w:spacing w:val="-11"/>
        </w:rPr>
        <w:t xml:space="preserve"> </w:t>
      </w:r>
      <w:r>
        <w:rPr>
          <w:spacing w:val="-2"/>
        </w:rPr>
        <w:t>the</w:t>
      </w:r>
      <w:r>
        <w:rPr>
          <w:spacing w:val="-11"/>
        </w:rPr>
        <w:t xml:space="preserve"> </w:t>
      </w:r>
      <w:r>
        <w:rPr>
          <w:spacing w:val="-2"/>
        </w:rPr>
        <w:t>person</w:t>
      </w:r>
      <w:r>
        <w:rPr>
          <w:spacing w:val="-12"/>
        </w:rPr>
        <w:t xml:space="preserve"> </w:t>
      </w:r>
      <w:r>
        <w:rPr>
          <w:spacing w:val="-2"/>
        </w:rPr>
        <w:t>gets</w:t>
      </w:r>
      <w:r>
        <w:rPr>
          <w:spacing w:val="-11"/>
        </w:rPr>
        <w:t xml:space="preserve"> </w:t>
      </w:r>
      <w:r>
        <w:rPr>
          <w:spacing w:val="-2"/>
        </w:rPr>
        <w:t>aid</w:t>
      </w:r>
      <w:r>
        <w:rPr>
          <w:spacing w:val="-11"/>
        </w:rPr>
        <w:t xml:space="preserve"> </w:t>
      </w:r>
      <w:r>
        <w:rPr>
          <w:spacing w:val="-2"/>
        </w:rPr>
        <w:t>or</w:t>
      </w:r>
      <w:r>
        <w:rPr>
          <w:spacing w:val="-11"/>
        </w:rPr>
        <w:t xml:space="preserve"> </w:t>
      </w:r>
      <w:r>
        <w:rPr>
          <w:spacing w:val="-2"/>
        </w:rPr>
        <w:t>assistance.</w:t>
      </w:r>
    </w:p>
    <w:p w14:paraId="58D5C0C4" w14:textId="77777777" w:rsidR="00323B91" w:rsidRDefault="00767F93">
      <w:pPr>
        <w:pStyle w:val="BodyText"/>
        <w:spacing w:before="7"/>
        <w:rPr>
          <w:sz w:val="13"/>
        </w:rPr>
      </w:pPr>
      <w:r>
        <w:rPr>
          <w:noProof/>
        </w:rPr>
        <mc:AlternateContent>
          <mc:Choice Requires="wps">
            <w:drawing>
              <wp:anchor distT="0" distB="0" distL="0" distR="0" simplePos="0" relativeHeight="487676928" behindDoc="1" locked="0" layoutInCell="1" allowOverlap="1" wp14:anchorId="6B5D9AF5" wp14:editId="010E9042">
                <wp:simplePos x="0" y="0"/>
                <wp:positionH relativeFrom="page">
                  <wp:posOffset>1581150</wp:posOffset>
                </wp:positionH>
                <wp:positionV relativeFrom="paragraph">
                  <wp:posOffset>115187</wp:posOffset>
                </wp:positionV>
                <wp:extent cx="5295900" cy="659130"/>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659130"/>
                        </a:xfrm>
                        <a:prstGeom prst="rect">
                          <a:avLst/>
                        </a:prstGeom>
                        <a:solidFill>
                          <a:srgbClr val="E0E0E0"/>
                        </a:solidFill>
                      </wps:spPr>
                      <wps:txbx>
                        <w:txbxContent>
                          <w:p w14:paraId="6A710E39" w14:textId="77777777" w:rsidR="00323B91" w:rsidRDefault="00767F93">
                            <w:pPr>
                              <w:pStyle w:val="BodyText"/>
                              <w:spacing w:before="6" w:line="244" w:lineRule="auto"/>
                              <w:ind w:left="30" w:right="30"/>
                              <w:rPr>
                                <w:color w:val="000000"/>
                              </w:rPr>
                            </w:pPr>
                            <w:r>
                              <w:rPr>
                                <w:b/>
                                <w:color w:val="000000"/>
                              </w:rPr>
                              <w:t>COMMENT:</w:t>
                            </w:r>
                            <w:r>
                              <w:rPr>
                                <w:b/>
                                <w:color w:val="000000"/>
                                <w:spacing w:val="38"/>
                              </w:rPr>
                              <w:t xml:space="preserve"> </w:t>
                            </w:r>
                            <w:r>
                              <w:rPr>
                                <w:color w:val="000000"/>
                              </w:rPr>
                              <w:t>“Aid</w:t>
                            </w:r>
                            <w:r>
                              <w:rPr>
                                <w:color w:val="000000"/>
                                <w:spacing w:val="-10"/>
                              </w:rPr>
                              <w:t xml:space="preserve"> </w:t>
                            </w:r>
                            <w:r>
                              <w:rPr>
                                <w:color w:val="000000"/>
                              </w:rPr>
                              <w:t>or</w:t>
                            </w:r>
                            <w:r>
                              <w:rPr>
                                <w:color w:val="000000"/>
                                <w:spacing w:val="-10"/>
                              </w:rPr>
                              <w:t xml:space="preserve"> </w:t>
                            </w:r>
                            <w:r>
                              <w:rPr>
                                <w:color w:val="000000"/>
                              </w:rPr>
                              <w:t>assistance”</w:t>
                            </w:r>
                            <w:r>
                              <w:rPr>
                                <w:color w:val="000000"/>
                                <w:spacing w:val="-10"/>
                              </w:rPr>
                              <w:t xml:space="preserve"> </w:t>
                            </w:r>
                            <w:r>
                              <w:rPr>
                                <w:color w:val="000000"/>
                              </w:rPr>
                              <w:t>is</w:t>
                            </w:r>
                            <w:r>
                              <w:rPr>
                                <w:color w:val="000000"/>
                                <w:spacing w:val="-10"/>
                              </w:rPr>
                              <w:t xml:space="preserve"> </w:t>
                            </w:r>
                            <w:r>
                              <w:rPr>
                                <w:color w:val="000000"/>
                              </w:rPr>
                              <w:t>not</w:t>
                            </w:r>
                            <w:r>
                              <w:rPr>
                                <w:color w:val="000000"/>
                                <w:spacing w:val="-10"/>
                              </w:rPr>
                              <w:t xml:space="preserve"> </w:t>
                            </w:r>
                            <w:r>
                              <w:rPr>
                                <w:color w:val="000000"/>
                              </w:rPr>
                              <w:t>defined.</w:t>
                            </w:r>
                            <w:r>
                              <w:rPr>
                                <w:color w:val="000000"/>
                                <w:spacing w:val="38"/>
                              </w:rPr>
                              <w:t xml:space="preserve"> </w:t>
                            </w:r>
                            <w:r>
                              <w:rPr>
                                <w:color w:val="000000"/>
                              </w:rPr>
                              <w:t>Some</w:t>
                            </w:r>
                            <w:r>
                              <w:rPr>
                                <w:color w:val="000000"/>
                                <w:spacing w:val="-10"/>
                              </w:rPr>
                              <w:t xml:space="preserve"> </w:t>
                            </w:r>
                            <w:r>
                              <w:rPr>
                                <w:color w:val="000000"/>
                              </w:rPr>
                              <w:t>common</w:t>
                            </w:r>
                            <w:r>
                              <w:rPr>
                                <w:color w:val="000000"/>
                                <w:spacing w:val="-10"/>
                              </w:rPr>
                              <w:t xml:space="preserve"> </w:t>
                            </w:r>
                            <w:r>
                              <w:rPr>
                                <w:color w:val="000000"/>
                              </w:rPr>
                              <w:t>sense</w:t>
                            </w:r>
                            <w:r>
                              <w:rPr>
                                <w:color w:val="000000"/>
                                <w:spacing w:val="-10"/>
                              </w:rPr>
                              <w:t xml:space="preserve"> </w:t>
                            </w:r>
                            <w:r>
                              <w:rPr>
                                <w:color w:val="000000"/>
                              </w:rPr>
                              <w:t>should</w:t>
                            </w:r>
                            <w:r>
                              <w:rPr>
                                <w:color w:val="000000"/>
                                <w:spacing w:val="-10"/>
                              </w:rPr>
                              <w:t xml:space="preserve"> </w:t>
                            </w:r>
                            <w:r>
                              <w:rPr>
                                <w:color w:val="000000"/>
                              </w:rPr>
                              <w:t>be</w:t>
                            </w:r>
                            <w:r>
                              <w:rPr>
                                <w:color w:val="000000"/>
                                <w:spacing w:val="-10"/>
                              </w:rPr>
                              <w:t xml:space="preserve"> </w:t>
                            </w:r>
                            <w:r>
                              <w:rPr>
                                <w:color w:val="000000"/>
                              </w:rPr>
                              <w:t>exercised</w:t>
                            </w:r>
                            <w:r>
                              <w:rPr>
                                <w:color w:val="000000"/>
                                <w:spacing w:val="-10"/>
                              </w:rPr>
                              <w:t xml:space="preserve"> </w:t>
                            </w:r>
                            <w:r>
                              <w:rPr>
                                <w:color w:val="000000"/>
                              </w:rPr>
                              <w:t>in trying</w:t>
                            </w:r>
                            <w:r>
                              <w:rPr>
                                <w:color w:val="000000"/>
                                <w:spacing w:val="-7"/>
                              </w:rPr>
                              <w:t xml:space="preserve"> </w:t>
                            </w:r>
                            <w:r>
                              <w:rPr>
                                <w:color w:val="000000"/>
                              </w:rPr>
                              <w:t>to</w:t>
                            </w:r>
                            <w:r>
                              <w:rPr>
                                <w:color w:val="000000"/>
                                <w:spacing w:val="-7"/>
                              </w:rPr>
                              <w:t xml:space="preserve"> </w:t>
                            </w:r>
                            <w:r>
                              <w:rPr>
                                <w:color w:val="000000"/>
                              </w:rPr>
                              <w:t>determine</w:t>
                            </w:r>
                            <w:r>
                              <w:rPr>
                                <w:color w:val="000000"/>
                                <w:spacing w:val="-7"/>
                              </w:rPr>
                              <w:t xml:space="preserve"> </w:t>
                            </w:r>
                            <w:r>
                              <w:rPr>
                                <w:color w:val="000000"/>
                              </w:rPr>
                              <w:t>whether</w:t>
                            </w:r>
                            <w:r>
                              <w:rPr>
                                <w:color w:val="000000"/>
                                <w:spacing w:val="-7"/>
                              </w:rPr>
                              <w:t xml:space="preserve"> </w:t>
                            </w:r>
                            <w:r>
                              <w:rPr>
                                <w:color w:val="000000"/>
                              </w:rPr>
                              <w:t>an</w:t>
                            </w:r>
                            <w:r>
                              <w:rPr>
                                <w:color w:val="000000"/>
                                <w:spacing w:val="-7"/>
                              </w:rPr>
                              <w:t xml:space="preserve"> </w:t>
                            </w:r>
                            <w:r>
                              <w:rPr>
                                <w:color w:val="000000"/>
                              </w:rPr>
                              <w:t>agency</w:t>
                            </w:r>
                            <w:r>
                              <w:rPr>
                                <w:color w:val="000000"/>
                                <w:spacing w:val="-5"/>
                              </w:rPr>
                              <w:t xml:space="preserve"> </w:t>
                            </w:r>
                            <w:r>
                              <w:rPr>
                                <w:color w:val="000000"/>
                              </w:rPr>
                              <w:t>is</w:t>
                            </w:r>
                            <w:r>
                              <w:rPr>
                                <w:color w:val="000000"/>
                                <w:spacing w:val="-7"/>
                              </w:rPr>
                              <w:t xml:space="preserve"> </w:t>
                            </w:r>
                            <w:r>
                              <w:rPr>
                                <w:color w:val="000000"/>
                              </w:rPr>
                              <w:t>likely</w:t>
                            </w:r>
                            <w:r>
                              <w:rPr>
                                <w:color w:val="000000"/>
                                <w:spacing w:val="-5"/>
                              </w:rPr>
                              <w:t xml:space="preserve"> </w:t>
                            </w:r>
                            <w:r>
                              <w:rPr>
                                <w:color w:val="000000"/>
                              </w:rPr>
                              <w:t>to</w:t>
                            </w:r>
                            <w:r>
                              <w:rPr>
                                <w:color w:val="000000"/>
                                <w:spacing w:val="-7"/>
                              </w:rPr>
                              <w:t xml:space="preserve"> </w:t>
                            </w:r>
                            <w:r>
                              <w:rPr>
                                <w:color w:val="000000"/>
                              </w:rPr>
                              <w:t>ever</w:t>
                            </w:r>
                            <w:r>
                              <w:rPr>
                                <w:color w:val="000000"/>
                                <w:spacing w:val="-7"/>
                              </w:rPr>
                              <w:t xml:space="preserve"> </w:t>
                            </w:r>
                            <w:r>
                              <w:rPr>
                                <w:color w:val="000000"/>
                              </w:rPr>
                              <w:t>look</w:t>
                            </w:r>
                            <w:r>
                              <w:rPr>
                                <w:color w:val="000000"/>
                                <w:spacing w:val="-7"/>
                              </w:rPr>
                              <w:t xml:space="preserve"> </w:t>
                            </w:r>
                            <w:r>
                              <w:rPr>
                                <w:color w:val="000000"/>
                              </w:rPr>
                              <w:t>at</w:t>
                            </w:r>
                            <w:r>
                              <w:rPr>
                                <w:color w:val="000000"/>
                                <w:spacing w:val="-7"/>
                              </w:rPr>
                              <w:t xml:space="preserve"> </w:t>
                            </w:r>
                            <w:r>
                              <w:rPr>
                                <w:color w:val="000000"/>
                              </w:rPr>
                              <w:t>a</w:t>
                            </w:r>
                            <w:r>
                              <w:rPr>
                                <w:color w:val="000000"/>
                                <w:spacing w:val="-7"/>
                              </w:rPr>
                              <w:t xml:space="preserve"> </w:t>
                            </w:r>
                            <w:r>
                              <w:rPr>
                                <w:color w:val="000000"/>
                              </w:rPr>
                              <w:t>notice</w:t>
                            </w:r>
                            <w:r>
                              <w:rPr>
                                <w:color w:val="000000"/>
                                <w:spacing w:val="-7"/>
                              </w:rPr>
                              <w:t xml:space="preserve"> </w:t>
                            </w:r>
                            <w:r>
                              <w:rPr>
                                <w:color w:val="000000"/>
                              </w:rPr>
                              <w:t>or</w:t>
                            </w:r>
                            <w:r>
                              <w:rPr>
                                <w:color w:val="000000"/>
                                <w:spacing w:val="-7"/>
                              </w:rPr>
                              <w:t xml:space="preserve"> </w:t>
                            </w:r>
                            <w:r>
                              <w:rPr>
                                <w:color w:val="000000"/>
                              </w:rPr>
                              <w:t>be</w:t>
                            </w:r>
                            <w:r>
                              <w:rPr>
                                <w:color w:val="000000"/>
                                <w:spacing w:val="-7"/>
                              </w:rPr>
                              <w:t xml:space="preserve"> </w:t>
                            </w:r>
                            <w:r>
                              <w:rPr>
                                <w:color w:val="000000"/>
                              </w:rPr>
                              <w:t>involved.</w:t>
                            </w:r>
                            <w:r>
                              <w:rPr>
                                <w:color w:val="000000"/>
                                <w:spacing w:val="40"/>
                              </w:rPr>
                              <w:t xml:space="preserve"> </w:t>
                            </w:r>
                            <w:r>
                              <w:rPr>
                                <w:color w:val="000000"/>
                              </w:rPr>
                              <w:t xml:space="preserve">The </w:t>
                            </w:r>
                            <w:r>
                              <w:rPr>
                                <w:color w:val="000000"/>
                                <w:spacing w:val="-2"/>
                              </w:rPr>
                              <w:t>Social</w:t>
                            </w:r>
                            <w:r>
                              <w:rPr>
                                <w:color w:val="000000"/>
                                <w:spacing w:val="-9"/>
                              </w:rPr>
                              <w:t xml:space="preserve"> </w:t>
                            </w:r>
                            <w:r>
                              <w:rPr>
                                <w:color w:val="000000"/>
                                <w:spacing w:val="-2"/>
                              </w:rPr>
                              <w:t>Security</w:t>
                            </w:r>
                            <w:r>
                              <w:rPr>
                                <w:color w:val="000000"/>
                                <w:spacing w:val="-7"/>
                              </w:rPr>
                              <w:t xml:space="preserve"> </w:t>
                            </w:r>
                            <w:r>
                              <w:rPr>
                                <w:color w:val="000000"/>
                                <w:spacing w:val="-2"/>
                              </w:rPr>
                              <w:t>Administration,</w:t>
                            </w:r>
                            <w:r>
                              <w:rPr>
                                <w:color w:val="000000"/>
                                <w:spacing w:val="-9"/>
                              </w:rPr>
                              <w:t xml:space="preserve"> </w:t>
                            </w:r>
                            <w:r>
                              <w:rPr>
                                <w:color w:val="000000"/>
                                <w:spacing w:val="-2"/>
                              </w:rPr>
                              <w:t>for</w:t>
                            </w:r>
                            <w:r>
                              <w:rPr>
                                <w:color w:val="000000"/>
                                <w:spacing w:val="-9"/>
                              </w:rPr>
                              <w:t xml:space="preserve"> </w:t>
                            </w:r>
                            <w:r>
                              <w:rPr>
                                <w:color w:val="000000"/>
                                <w:spacing w:val="-2"/>
                              </w:rPr>
                              <w:t>example,</w:t>
                            </w:r>
                            <w:r>
                              <w:rPr>
                                <w:color w:val="000000"/>
                                <w:spacing w:val="-9"/>
                              </w:rPr>
                              <w:t xml:space="preserve"> </w:t>
                            </w:r>
                            <w:r>
                              <w:rPr>
                                <w:color w:val="000000"/>
                                <w:spacing w:val="-2"/>
                              </w:rPr>
                              <w:t>does</w:t>
                            </w:r>
                            <w:r>
                              <w:rPr>
                                <w:color w:val="000000"/>
                                <w:spacing w:val="-9"/>
                              </w:rPr>
                              <w:t xml:space="preserve"> </w:t>
                            </w:r>
                            <w:r>
                              <w:rPr>
                                <w:color w:val="000000"/>
                                <w:spacing w:val="-2"/>
                              </w:rPr>
                              <w:t>not</w:t>
                            </w:r>
                            <w:r>
                              <w:rPr>
                                <w:color w:val="000000"/>
                                <w:spacing w:val="-9"/>
                              </w:rPr>
                              <w:t xml:space="preserve"> </w:t>
                            </w:r>
                            <w:r>
                              <w:rPr>
                                <w:color w:val="000000"/>
                                <w:spacing w:val="-2"/>
                              </w:rPr>
                              <w:t>involve</w:t>
                            </w:r>
                            <w:r>
                              <w:rPr>
                                <w:color w:val="000000"/>
                                <w:spacing w:val="-9"/>
                              </w:rPr>
                              <w:t xml:space="preserve"> </w:t>
                            </w:r>
                            <w:r>
                              <w:rPr>
                                <w:color w:val="000000"/>
                                <w:spacing w:val="-2"/>
                              </w:rPr>
                              <w:t>itself</w:t>
                            </w:r>
                            <w:r>
                              <w:rPr>
                                <w:color w:val="000000"/>
                                <w:spacing w:val="-9"/>
                              </w:rPr>
                              <w:t xml:space="preserve"> </w:t>
                            </w:r>
                            <w:r>
                              <w:rPr>
                                <w:color w:val="000000"/>
                                <w:spacing w:val="-2"/>
                              </w:rPr>
                              <w:t>in</w:t>
                            </w:r>
                            <w:r>
                              <w:rPr>
                                <w:color w:val="000000"/>
                                <w:spacing w:val="-9"/>
                              </w:rPr>
                              <w:t xml:space="preserve"> </w:t>
                            </w:r>
                            <w:r>
                              <w:rPr>
                                <w:color w:val="000000"/>
                                <w:spacing w:val="-2"/>
                              </w:rPr>
                              <w:t>state</w:t>
                            </w:r>
                            <w:r>
                              <w:rPr>
                                <w:color w:val="000000"/>
                                <w:spacing w:val="-9"/>
                              </w:rPr>
                              <w:t xml:space="preserve"> </w:t>
                            </w:r>
                            <w:r>
                              <w:rPr>
                                <w:color w:val="000000"/>
                                <w:spacing w:val="-2"/>
                              </w:rPr>
                              <w:t>proceedings.</w:t>
                            </w:r>
                            <w:r>
                              <w:rPr>
                                <w:color w:val="000000"/>
                                <w:spacing w:val="40"/>
                              </w:rPr>
                              <w:t xml:space="preserve"> </w:t>
                            </w:r>
                            <w:r>
                              <w:rPr>
                                <w:color w:val="000000"/>
                                <w:spacing w:val="-2"/>
                              </w:rPr>
                              <w:t xml:space="preserve">Notice </w:t>
                            </w:r>
                            <w:r>
                              <w:rPr>
                                <w:color w:val="000000"/>
                              </w:rPr>
                              <w:t>should</w:t>
                            </w:r>
                            <w:r>
                              <w:rPr>
                                <w:color w:val="000000"/>
                                <w:spacing w:val="-5"/>
                              </w:rPr>
                              <w:t xml:space="preserve"> </w:t>
                            </w:r>
                            <w:r>
                              <w:rPr>
                                <w:color w:val="000000"/>
                              </w:rPr>
                              <w:t>be</w:t>
                            </w:r>
                            <w:r>
                              <w:rPr>
                                <w:color w:val="000000"/>
                                <w:spacing w:val="-5"/>
                              </w:rPr>
                              <w:t xml:space="preserve"> </w:t>
                            </w:r>
                            <w:r>
                              <w:rPr>
                                <w:color w:val="000000"/>
                              </w:rPr>
                              <w:t>given</w:t>
                            </w:r>
                            <w:r>
                              <w:rPr>
                                <w:color w:val="000000"/>
                                <w:spacing w:val="-5"/>
                              </w:rPr>
                              <w:t xml:space="preserve"> </w:t>
                            </w:r>
                            <w:r>
                              <w:rPr>
                                <w:color w:val="000000"/>
                              </w:rPr>
                              <w:t>at</w:t>
                            </w:r>
                            <w:r>
                              <w:rPr>
                                <w:color w:val="000000"/>
                                <w:spacing w:val="-5"/>
                              </w:rPr>
                              <w:t xml:space="preserve"> </w:t>
                            </w:r>
                            <w:r>
                              <w:rPr>
                                <w:color w:val="000000"/>
                              </w:rPr>
                              <w:t>least</w:t>
                            </w:r>
                            <w:r>
                              <w:rPr>
                                <w:color w:val="000000"/>
                                <w:spacing w:val="-5"/>
                              </w:rPr>
                              <w:t xml:space="preserve"> </w:t>
                            </w:r>
                            <w:r>
                              <w:rPr>
                                <w:color w:val="000000"/>
                              </w:rPr>
                              <w:t>to</w:t>
                            </w:r>
                            <w:r>
                              <w:rPr>
                                <w:color w:val="000000"/>
                                <w:spacing w:val="-5"/>
                              </w:rPr>
                              <w:t xml:space="preserve"> </w:t>
                            </w:r>
                            <w:r>
                              <w:rPr>
                                <w:color w:val="000000"/>
                              </w:rPr>
                              <w:t>any</w:t>
                            </w:r>
                            <w:r>
                              <w:rPr>
                                <w:color w:val="000000"/>
                                <w:spacing w:val="-3"/>
                              </w:rPr>
                              <w:t xml:space="preserve"> </w:t>
                            </w:r>
                            <w:r>
                              <w:rPr>
                                <w:color w:val="000000"/>
                              </w:rPr>
                              <w:t>agency</w:t>
                            </w:r>
                            <w:r>
                              <w:rPr>
                                <w:color w:val="000000"/>
                                <w:spacing w:val="-3"/>
                              </w:rPr>
                              <w:t xml:space="preserve"> </w:t>
                            </w:r>
                            <w:r>
                              <w:rPr>
                                <w:color w:val="000000"/>
                              </w:rPr>
                              <w:t>that</w:t>
                            </w:r>
                            <w:r>
                              <w:rPr>
                                <w:color w:val="000000"/>
                                <w:spacing w:val="-5"/>
                              </w:rPr>
                              <w:t xml:space="preserve"> </w:t>
                            </w:r>
                            <w:r>
                              <w:rPr>
                                <w:color w:val="000000"/>
                              </w:rPr>
                              <w:t>provides</w:t>
                            </w:r>
                            <w:r>
                              <w:rPr>
                                <w:color w:val="000000"/>
                                <w:spacing w:val="-5"/>
                              </w:rPr>
                              <w:t xml:space="preserve"> </w:t>
                            </w:r>
                            <w:r>
                              <w:rPr>
                                <w:color w:val="000000"/>
                              </w:rPr>
                              <w:t>case</w:t>
                            </w:r>
                            <w:r>
                              <w:rPr>
                                <w:color w:val="000000"/>
                                <w:spacing w:val="-5"/>
                              </w:rPr>
                              <w:t xml:space="preserve"> </w:t>
                            </w:r>
                            <w:r>
                              <w:rPr>
                                <w:color w:val="000000"/>
                              </w:rPr>
                              <w:t>management.</w:t>
                            </w:r>
                          </w:p>
                        </w:txbxContent>
                      </wps:txbx>
                      <wps:bodyPr wrap="square" lIns="0" tIns="0" rIns="0" bIns="0" rtlCol="0">
                        <a:noAutofit/>
                      </wps:bodyPr>
                    </wps:wsp>
                  </a:graphicData>
                </a:graphic>
              </wp:anchor>
            </w:drawing>
          </mc:Choice>
          <mc:Fallback>
            <w:pict>
              <v:shape w14:anchorId="6B5D9AF5" id="Textbox 220" o:spid="_x0000_s1098" type="#_x0000_t202" style="position:absolute;margin-left:124.5pt;margin-top:9.05pt;width:417pt;height:51.9pt;z-index:-1563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" fillcolor="#e0e0e0" stroked="f">
                <v:textbox inset="0,0,0,0">
                  <w:txbxContent>
                    <w:p w14:paraId="6A710E39" w14:textId="77777777" w:rsidR="00323B91" w:rsidRDefault="00767F93">
                      <w:pPr>
                        <w:pStyle w:val="BodyText"/>
                        <w:spacing w:before="6" w:line="244" w:lineRule="auto"/>
                        <w:ind w:left="30" w:right="30"/>
                        <w:rPr>
                          <w:color w:val="000000"/>
                        </w:rPr>
                      </w:pPr>
                      <w:r>
                        <w:rPr>
                          <w:b/>
                          <w:color w:val="000000"/>
                        </w:rPr>
                        <w:t>COMMENT:</w:t>
                      </w:r>
                      <w:r>
                        <w:rPr>
                          <w:b/>
                          <w:color w:val="000000"/>
                          <w:spacing w:val="38"/>
                        </w:rPr>
                        <w:t xml:space="preserve"> </w:t>
                      </w:r>
                      <w:r>
                        <w:rPr>
                          <w:color w:val="000000"/>
                        </w:rPr>
                        <w:t>“Aid</w:t>
                      </w:r>
                      <w:r>
                        <w:rPr>
                          <w:color w:val="000000"/>
                          <w:spacing w:val="-10"/>
                        </w:rPr>
                        <w:t xml:space="preserve"> </w:t>
                      </w:r>
                      <w:r>
                        <w:rPr>
                          <w:color w:val="000000"/>
                        </w:rPr>
                        <w:t>or</w:t>
                      </w:r>
                      <w:r>
                        <w:rPr>
                          <w:color w:val="000000"/>
                          <w:spacing w:val="-10"/>
                        </w:rPr>
                        <w:t xml:space="preserve"> </w:t>
                      </w:r>
                      <w:r>
                        <w:rPr>
                          <w:color w:val="000000"/>
                        </w:rPr>
                        <w:t>assistance”</w:t>
                      </w:r>
                      <w:r>
                        <w:rPr>
                          <w:color w:val="000000"/>
                          <w:spacing w:val="-10"/>
                        </w:rPr>
                        <w:t xml:space="preserve"> </w:t>
                      </w:r>
                      <w:r>
                        <w:rPr>
                          <w:color w:val="000000"/>
                        </w:rPr>
                        <w:t>is</w:t>
                      </w:r>
                      <w:r>
                        <w:rPr>
                          <w:color w:val="000000"/>
                          <w:spacing w:val="-10"/>
                        </w:rPr>
                        <w:t xml:space="preserve"> </w:t>
                      </w:r>
                      <w:r>
                        <w:rPr>
                          <w:color w:val="000000"/>
                        </w:rPr>
                        <w:t>not</w:t>
                      </w:r>
                      <w:r>
                        <w:rPr>
                          <w:color w:val="000000"/>
                          <w:spacing w:val="-10"/>
                        </w:rPr>
                        <w:t xml:space="preserve"> </w:t>
                      </w:r>
                      <w:r>
                        <w:rPr>
                          <w:color w:val="000000"/>
                        </w:rPr>
                        <w:t>defined.</w:t>
                      </w:r>
                      <w:r>
                        <w:rPr>
                          <w:color w:val="000000"/>
                          <w:spacing w:val="38"/>
                        </w:rPr>
                        <w:t xml:space="preserve"> </w:t>
                      </w:r>
                      <w:r>
                        <w:rPr>
                          <w:color w:val="000000"/>
                        </w:rPr>
                        <w:t>Some</w:t>
                      </w:r>
                      <w:r>
                        <w:rPr>
                          <w:color w:val="000000"/>
                          <w:spacing w:val="-10"/>
                        </w:rPr>
                        <w:t xml:space="preserve"> </w:t>
                      </w:r>
                      <w:r>
                        <w:rPr>
                          <w:color w:val="000000"/>
                        </w:rPr>
                        <w:t>common</w:t>
                      </w:r>
                      <w:r>
                        <w:rPr>
                          <w:color w:val="000000"/>
                          <w:spacing w:val="-10"/>
                        </w:rPr>
                        <w:t xml:space="preserve"> </w:t>
                      </w:r>
                      <w:r>
                        <w:rPr>
                          <w:color w:val="000000"/>
                        </w:rPr>
                        <w:t>sense</w:t>
                      </w:r>
                      <w:r>
                        <w:rPr>
                          <w:color w:val="000000"/>
                          <w:spacing w:val="-10"/>
                        </w:rPr>
                        <w:t xml:space="preserve"> </w:t>
                      </w:r>
                      <w:r>
                        <w:rPr>
                          <w:color w:val="000000"/>
                        </w:rPr>
                        <w:t>should</w:t>
                      </w:r>
                      <w:r>
                        <w:rPr>
                          <w:color w:val="000000"/>
                          <w:spacing w:val="-10"/>
                        </w:rPr>
                        <w:t xml:space="preserve"> </w:t>
                      </w:r>
                      <w:r>
                        <w:rPr>
                          <w:color w:val="000000"/>
                        </w:rPr>
                        <w:t>be</w:t>
                      </w:r>
                      <w:r>
                        <w:rPr>
                          <w:color w:val="000000"/>
                          <w:spacing w:val="-10"/>
                        </w:rPr>
                        <w:t xml:space="preserve"> </w:t>
                      </w:r>
                      <w:r>
                        <w:rPr>
                          <w:color w:val="000000"/>
                        </w:rPr>
                        <w:t>exercised</w:t>
                      </w:r>
                      <w:r>
                        <w:rPr>
                          <w:color w:val="000000"/>
                          <w:spacing w:val="-10"/>
                        </w:rPr>
                        <w:t xml:space="preserve"> </w:t>
                      </w:r>
                      <w:r>
                        <w:rPr>
                          <w:color w:val="000000"/>
                        </w:rPr>
                        <w:t>in trying</w:t>
                      </w:r>
                      <w:r>
                        <w:rPr>
                          <w:color w:val="000000"/>
                          <w:spacing w:val="-7"/>
                        </w:rPr>
                        <w:t xml:space="preserve"> </w:t>
                      </w:r>
                      <w:r>
                        <w:rPr>
                          <w:color w:val="000000"/>
                        </w:rPr>
                        <w:t>to</w:t>
                      </w:r>
                      <w:r>
                        <w:rPr>
                          <w:color w:val="000000"/>
                          <w:spacing w:val="-7"/>
                        </w:rPr>
                        <w:t xml:space="preserve"> </w:t>
                      </w:r>
                      <w:r>
                        <w:rPr>
                          <w:color w:val="000000"/>
                        </w:rPr>
                        <w:t>determine</w:t>
                      </w:r>
                      <w:r>
                        <w:rPr>
                          <w:color w:val="000000"/>
                          <w:spacing w:val="-7"/>
                        </w:rPr>
                        <w:t xml:space="preserve"> </w:t>
                      </w:r>
                      <w:r>
                        <w:rPr>
                          <w:color w:val="000000"/>
                        </w:rPr>
                        <w:t>whether</w:t>
                      </w:r>
                      <w:r>
                        <w:rPr>
                          <w:color w:val="000000"/>
                          <w:spacing w:val="-7"/>
                        </w:rPr>
                        <w:t xml:space="preserve"> </w:t>
                      </w:r>
                      <w:r>
                        <w:rPr>
                          <w:color w:val="000000"/>
                        </w:rPr>
                        <w:t>an</w:t>
                      </w:r>
                      <w:r>
                        <w:rPr>
                          <w:color w:val="000000"/>
                          <w:spacing w:val="-7"/>
                        </w:rPr>
                        <w:t xml:space="preserve"> </w:t>
                      </w:r>
                      <w:r>
                        <w:rPr>
                          <w:color w:val="000000"/>
                        </w:rPr>
                        <w:t>agency</w:t>
                      </w:r>
                      <w:r>
                        <w:rPr>
                          <w:color w:val="000000"/>
                          <w:spacing w:val="-5"/>
                        </w:rPr>
                        <w:t xml:space="preserve"> </w:t>
                      </w:r>
                      <w:r>
                        <w:rPr>
                          <w:color w:val="000000"/>
                        </w:rPr>
                        <w:t>is</w:t>
                      </w:r>
                      <w:r>
                        <w:rPr>
                          <w:color w:val="000000"/>
                          <w:spacing w:val="-7"/>
                        </w:rPr>
                        <w:t xml:space="preserve"> </w:t>
                      </w:r>
                      <w:r>
                        <w:rPr>
                          <w:color w:val="000000"/>
                        </w:rPr>
                        <w:t>likely</w:t>
                      </w:r>
                      <w:r>
                        <w:rPr>
                          <w:color w:val="000000"/>
                          <w:spacing w:val="-5"/>
                        </w:rPr>
                        <w:t xml:space="preserve"> </w:t>
                      </w:r>
                      <w:r>
                        <w:rPr>
                          <w:color w:val="000000"/>
                        </w:rPr>
                        <w:t>to</w:t>
                      </w:r>
                      <w:r>
                        <w:rPr>
                          <w:color w:val="000000"/>
                          <w:spacing w:val="-7"/>
                        </w:rPr>
                        <w:t xml:space="preserve"> </w:t>
                      </w:r>
                      <w:r>
                        <w:rPr>
                          <w:color w:val="000000"/>
                        </w:rPr>
                        <w:t>ever</w:t>
                      </w:r>
                      <w:r>
                        <w:rPr>
                          <w:color w:val="000000"/>
                          <w:spacing w:val="-7"/>
                        </w:rPr>
                        <w:t xml:space="preserve"> </w:t>
                      </w:r>
                      <w:r>
                        <w:rPr>
                          <w:color w:val="000000"/>
                        </w:rPr>
                        <w:t>look</w:t>
                      </w:r>
                      <w:r>
                        <w:rPr>
                          <w:color w:val="000000"/>
                          <w:spacing w:val="-7"/>
                        </w:rPr>
                        <w:t xml:space="preserve"> </w:t>
                      </w:r>
                      <w:r>
                        <w:rPr>
                          <w:color w:val="000000"/>
                        </w:rPr>
                        <w:t>at</w:t>
                      </w:r>
                      <w:r>
                        <w:rPr>
                          <w:color w:val="000000"/>
                          <w:spacing w:val="-7"/>
                        </w:rPr>
                        <w:t xml:space="preserve"> </w:t>
                      </w:r>
                      <w:r>
                        <w:rPr>
                          <w:color w:val="000000"/>
                        </w:rPr>
                        <w:t>a</w:t>
                      </w:r>
                      <w:r>
                        <w:rPr>
                          <w:color w:val="000000"/>
                          <w:spacing w:val="-7"/>
                        </w:rPr>
                        <w:t xml:space="preserve"> </w:t>
                      </w:r>
                      <w:r>
                        <w:rPr>
                          <w:color w:val="000000"/>
                        </w:rPr>
                        <w:t>notice</w:t>
                      </w:r>
                      <w:r>
                        <w:rPr>
                          <w:color w:val="000000"/>
                          <w:spacing w:val="-7"/>
                        </w:rPr>
                        <w:t xml:space="preserve"> </w:t>
                      </w:r>
                      <w:r>
                        <w:rPr>
                          <w:color w:val="000000"/>
                        </w:rPr>
                        <w:t>or</w:t>
                      </w:r>
                      <w:r>
                        <w:rPr>
                          <w:color w:val="000000"/>
                          <w:spacing w:val="-7"/>
                        </w:rPr>
                        <w:t xml:space="preserve"> </w:t>
                      </w:r>
                      <w:r>
                        <w:rPr>
                          <w:color w:val="000000"/>
                        </w:rPr>
                        <w:t>be</w:t>
                      </w:r>
                      <w:r>
                        <w:rPr>
                          <w:color w:val="000000"/>
                          <w:spacing w:val="-7"/>
                        </w:rPr>
                        <w:t xml:space="preserve"> </w:t>
                      </w:r>
                      <w:r>
                        <w:rPr>
                          <w:color w:val="000000"/>
                        </w:rPr>
                        <w:t>involved.</w:t>
                      </w:r>
                      <w:r>
                        <w:rPr>
                          <w:color w:val="000000"/>
                          <w:spacing w:val="40"/>
                        </w:rPr>
                        <w:t xml:space="preserve"> </w:t>
                      </w:r>
                      <w:r>
                        <w:rPr>
                          <w:color w:val="000000"/>
                        </w:rPr>
                        <w:t xml:space="preserve">The </w:t>
                      </w:r>
                      <w:r>
                        <w:rPr>
                          <w:color w:val="000000"/>
                          <w:spacing w:val="-2"/>
                        </w:rPr>
                        <w:t>Social</w:t>
                      </w:r>
                      <w:r>
                        <w:rPr>
                          <w:color w:val="000000"/>
                          <w:spacing w:val="-9"/>
                        </w:rPr>
                        <w:t xml:space="preserve"> </w:t>
                      </w:r>
                      <w:r>
                        <w:rPr>
                          <w:color w:val="000000"/>
                          <w:spacing w:val="-2"/>
                        </w:rPr>
                        <w:t>Security</w:t>
                      </w:r>
                      <w:r>
                        <w:rPr>
                          <w:color w:val="000000"/>
                          <w:spacing w:val="-7"/>
                        </w:rPr>
                        <w:t xml:space="preserve"> </w:t>
                      </w:r>
                      <w:r>
                        <w:rPr>
                          <w:color w:val="000000"/>
                          <w:spacing w:val="-2"/>
                        </w:rPr>
                        <w:t>Administration,</w:t>
                      </w:r>
                      <w:r>
                        <w:rPr>
                          <w:color w:val="000000"/>
                          <w:spacing w:val="-9"/>
                        </w:rPr>
                        <w:t xml:space="preserve"> </w:t>
                      </w:r>
                      <w:r>
                        <w:rPr>
                          <w:color w:val="000000"/>
                          <w:spacing w:val="-2"/>
                        </w:rPr>
                        <w:t>for</w:t>
                      </w:r>
                      <w:r>
                        <w:rPr>
                          <w:color w:val="000000"/>
                          <w:spacing w:val="-9"/>
                        </w:rPr>
                        <w:t xml:space="preserve"> </w:t>
                      </w:r>
                      <w:r>
                        <w:rPr>
                          <w:color w:val="000000"/>
                          <w:spacing w:val="-2"/>
                        </w:rPr>
                        <w:t>example,</w:t>
                      </w:r>
                      <w:r>
                        <w:rPr>
                          <w:color w:val="000000"/>
                          <w:spacing w:val="-9"/>
                        </w:rPr>
                        <w:t xml:space="preserve"> </w:t>
                      </w:r>
                      <w:r>
                        <w:rPr>
                          <w:color w:val="000000"/>
                          <w:spacing w:val="-2"/>
                        </w:rPr>
                        <w:t>does</w:t>
                      </w:r>
                      <w:r>
                        <w:rPr>
                          <w:color w:val="000000"/>
                          <w:spacing w:val="-9"/>
                        </w:rPr>
                        <w:t xml:space="preserve"> </w:t>
                      </w:r>
                      <w:r>
                        <w:rPr>
                          <w:color w:val="000000"/>
                          <w:spacing w:val="-2"/>
                        </w:rPr>
                        <w:t>not</w:t>
                      </w:r>
                      <w:r>
                        <w:rPr>
                          <w:color w:val="000000"/>
                          <w:spacing w:val="-9"/>
                        </w:rPr>
                        <w:t xml:space="preserve"> </w:t>
                      </w:r>
                      <w:r>
                        <w:rPr>
                          <w:color w:val="000000"/>
                          <w:spacing w:val="-2"/>
                        </w:rPr>
                        <w:t>involve</w:t>
                      </w:r>
                      <w:r>
                        <w:rPr>
                          <w:color w:val="000000"/>
                          <w:spacing w:val="-9"/>
                        </w:rPr>
                        <w:t xml:space="preserve"> </w:t>
                      </w:r>
                      <w:r>
                        <w:rPr>
                          <w:color w:val="000000"/>
                          <w:spacing w:val="-2"/>
                        </w:rPr>
                        <w:t>itself</w:t>
                      </w:r>
                      <w:r>
                        <w:rPr>
                          <w:color w:val="000000"/>
                          <w:spacing w:val="-9"/>
                        </w:rPr>
                        <w:t xml:space="preserve"> </w:t>
                      </w:r>
                      <w:r>
                        <w:rPr>
                          <w:color w:val="000000"/>
                          <w:spacing w:val="-2"/>
                        </w:rPr>
                        <w:t>in</w:t>
                      </w:r>
                      <w:r>
                        <w:rPr>
                          <w:color w:val="000000"/>
                          <w:spacing w:val="-9"/>
                        </w:rPr>
                        <w:t xml:space="preserve"> </w:t>
                      </w:r>
                      <w:r>
                        <w:rPr>
                          <w:color w:val="000000"/>
                          <w:spacing w:val="-2"/>
                        </w:rPr>
                        <w:t>state</w:t>
                      </w:r>
                      <w:r>
                        <w:rPr>
                          <w:color w:val="000000"/>
                          <w:spacing w:val="-9"/>
                        </w:rPr>
                        <w:t xml:space="preserve"> </w:t>
                      </w:r>
                      <w:r>
                        <w:rPr>
                          <w:color w:val="000000"/>
                          <w:spacing w:val="-2"/>
                        </w:rPr>
                        <w:t>proceedings.</w:t>
                      </w:r>
                      <w:r>
                        <w:rPr>
                          <w:color w:val="000000"/>
                          <w:spacing w:val="40"/>
                        </w:rPr>
                        <w:t xml:space="preserve"> </w:t>
                      </w:r>
                      <w:r>
                        <w:rPr>
                          <w:color w:val="000000"/>
                          <w:spacing w:val="-2"/>
                        </w:rPr>
                        <w:t xml:space="preserve">Notice </w:t>
                      </w:r>
                      <w:r>
                        <w:rPr>
                          <w:color w:val="000000"/>
                        </w:rPr>
                        <w:t>should</w:t>
                      </w:r>
                      <w:r>
                        <w:rPr>
                          <w:color w:val="000000"/>
                          <w:spacing w:val="-5"/>
                        </w:rPr>
                        <w:t xml:space="preserve"> </w:t>
                      </w:r>
                      <w:r>
                        <w:rPr>
                          <w:color w:val="000000"/>
                        </w:rPr>
                        <w:t>be</w:t>
                      </w:r>
                      <w:r>
                        <w:rPr>
                          <w:color w:val="000000"/>
                          <w:spacing w:val="-5"/>
                        </w:rPr>
                        <w:t xml:space="preserve"> </w:t>
                      </w:r>
                      <w:r>
                        <w:rPr>
                          <w:color w:val="000000"/>
                        </w:rPr>
                        <w:t>given</w:t>
                      </w:r>
                      <w:r>
                        <w:rPr>
                          <w:color w:val="000000"/>
                          <w:spacing w:val="-5"/>
                        </w:rPr>
                        <w:t xml:space="preserve"> </w:t>
                      </w:r>
                      <w:r>
                        <w:rPr>
                          <w:color w:val="000000"/>
                        </w:rPr>
                        <w:t>at</w:t>
                      </w:r>
                      <w:r>
                        <w:rPr>
                          <w:color w:val="000000"/>
                          <w:spacing w:val="-5"/>
                        </w:rPr>
                        <w:t xml:space="preserve"> </w:t>
                      </w:r>
                      <w:r>
                        <w:rPr>
                          <w:color w:val="000000"/>
                        </w:rPr>
                        <w:t>least</w:t>
                      </w:r>
                      <w:r>
                        <w:rPr>
                          <w:color w:val="000000"/>
                          <w:spacing w:val="-5"/>
                        </w:rPr>
                        <w:t xml:space="preserve"> </w:t>
                      </w:r>
                      <w:r>
                        <w:rPr>
                          <w:color w:val="000000"/>
                        </w:rPr>
                        <w:t>to</w:t>
                      </w:r>
                      <w:r>
                        <w:rPr>
                          <w:color w:val="000000"/>
                          <w:spacing w:val="-5"/>
                        </w:rPr>
                        <w:t xml:space="preserve"> </w:t>
                      </w:r>
                      <w:r>
                        <w:rPr>
                          <w:color w:val="000000"/>
                        </w:rPr>
                        <w:t>any</w:t>
                      </w:r>
                      <w:r>
                        <w:rPr>
                          <w:color w:val="000000"/>
                          <w:spacing w:val="-3"/>
                        </w:rPr>
                        <w:t xml:space="preserve"> </w:t>
                      </w:r>
                      <w:r>
                        <w:rPr>
                          <w:color w:val="000000"/>
                        </w:rPr>
                        <w:t>agency</w:t>
                      </w:r>
                      <w:r>
                        <w:rPr>
                          <w:color w:val="000000"/>
                          <w:spacing w:val="-3"/>
                        </w:rPr>
                        <w:t xml:space="preserve"> </w:t>
                      </w:r>
                      <w:r>
                        <w:rPr>
                          <w:color w:val="000000"/>
                        </w:rPr>
                        <w:t>that</w:t>
                      </w:r>
                      <w:r>
                        <w:rPr>
                          <w:color w:val="000000"/>
                          <w:spacing w:val="-5"/>
                        </w:rPr>
                        <w:t xml:space="preserve"> </w:t>
                      </w:r>
                      <w:r>
                        <w:rPr>
                          <w:color w:val="000000"/>
                        </w:rPr>
                        <w:t>provides</w:t>
                      </w:r>
                      <w:r>
                        <w:rPr>
                          <w:color w:val="000000"/>
                          <w:spacing w:val="-5"/>
                        </w:rPr>
                        <w:t xml:space="preserve"> </w:t>
                      </w:r>
                      <w:r>
                        <w:rPr>
                          <w:color w:val="000000"/>
                        </w:rPr>
                        <w:t>case</w:t>
                      </w:r>
                      <w:r>
                        <w:rPr>
                          <w:color w:val="000000"/>
                          <w:spacing w:val="-5"/>
                        </w:rPr>
                        <w:t xml:space="preserve"> </w:t>
                      </w:r>
                      <w:r>
                        <w:rPr>
                          <w:color w:val="000000"/>
                        </w:rPr>
                        <w:t>management.</w:t>
                      </w:r>
                    </w:p>
                  </w:txbxContent>
                </v:textbox>
                <w10:wrap type="topAndBottom" anchorx="page"/>
              </v:shape>
            </w:pict>
          </mc:Fallback>
        </mc:AlternateContent>
      </w:r>
    </w:p>
    <w:p w14:paraId="1B510AA7" w14:textId="77777777" w:rsidR="00323B91" w:rsidRDefault="00767F93">
      <w:pPr>
        <w:pStyle w:val="ListParagraph"/>
        <w:numPr>
          <w:ilvl w:val="0"/>
          <w:numId w:val="14"/>
        </w:numPr>
        <w:tabs>
          <w:tab w:val="left" w:pos="1419"/>
        </w:tabs>
        <w:spacing w:before="170" w:line="244" w:lineRule="auto"/>
        <w:ind w:right="835"/>
        <w:jc w:val="both"/>
      </w:pPr>
      <w:r>
        <w:t>Other interested persons, as listed in Wis. Stat. § 54.01(17), unless specifically waived by the court.</w:t>
      </w:r>
      <w:r>
        <w:rPr>
          <w:spacing w:val="40"/>
        </w:rPr>
        <w:t xml:space="preserve"> </w:t>
      </w:r>
      <w:r>
        <w:t xml:space="preserve">This could include: an adult child or a parent of a minor who is not an heir at law; the </w:t>
      </w:r>
      <w:r>
        <w:rPr>
          <w:spacing w:val="-2"/>
        </w:rPr>
        <w:t>county</w:t>
      </w:r>
      <w:r>
        <w:rPr>
          <w:spacing w:val="-4"/>
        </w:rPr>
        <w:t xml:space="preserve"> </w:t>
      </w:r>
      <w:r>
        <w:rPr>
          <w:spacing w:val="-2"/>
        </w:rPr>
        <w:t>department</w:t>
      </w:r>
      <w:r>
        <w:rPr>
          <w:spacing w:val="-6"/>
        </w:rPr>
        <w:t xml:space="preserve"> </w:t>
      </w:r>
      <w:r>
        <w:rPr>
          <w:spacing w:val="-2"/>
        </w:rPr>
        <w:t>of</w:t>
      </w:r>
      <w:r>
        <w:rPr>
          <w:spacing w:val="-6"/>
        </w:rPr>
        <w:t xml:space="preserve"> </w:t>
      </w:r>
      <w:r>
        <w:rPr>
          <w:spacing w:val="-2"/>
        </w:rPr>
        <w:t>human</w:t>
      </w:r>
      <w:r>
        <w:rPr>
          <w:spacing w:val="-6"/>
        </w:rPr>
        <w:t xml:space="preserve"> </w:t>
      </w:r>
      <w:r>
        <w:rPr>
          <w:spacing w:val="-2"/>
        </w:rPr>
        <w:t>services</w:t>
      </w:r>
      <w:r>
        <w:rPr>
          <w:spacing w:val="-6"/>
        </w:rPr>
        <w:t xml:space="preserve"> </w:t>
      </w:r>
      <w:r>
        <w:rPr>
          <w:spacing w:val="-2"/>
        </w:rPr>
        <w:t>or</w:t>
      </w:r>
      <w:r>
        <w:rPr>
          <w:spacing w:val="-7"/>
        </w:rPr>
        <w:t xml:space="preserve"> </w:t>
      </w:r>
      <w:r>
        <w:rPr>
          <w:spacing w:val="-2"/>
        </w:rPr>
        <w:t>social</w:t>
      </w:r>
      <w:r>
        <w:rPr>
          <w:spacing w:val="-7"/>
        </w:rPr>
        <w:t xml:space="preserve"> </w:t>
      </w:r>
      <w:r>
        <w:rPr>
          <w:spacing w:val="-2"/>
        </w:rPr>
        <w:t>services,</w:t>
      </w:r>
      <w:r>
        <w:rPr>
          <w:spacing w:val="-7"/>
        </w:rPr>
        <w:t xml:space="preserve"> </w:t>
      </w:r>
      <w:r>
        <w:rPr>
          <w:spacing w:val="-2"/>
        </w:rPr>
        <w:t>if</w:t>
      </w:r>
      <w:r>
        <w:rPr>
          <w:spacing w:val="-7"/>
        </w:rPr>
        <w:t xml:space="preserve"> </w:t>
      </w:r>
      <w:r>
        <w:rPr>
          <w:spacing w:val="-2"/>
        </w:rPr>
        <w:t>the</w:t>
      </w:r>
      <w:r>
        <w:rPr>
          <w:spacing w:val="-7"/>
        </w:rPr>
        <w:t xml:space="preserve"> </w:t>
      </w:r>
      <w:r>
        <w:rPr>
          <w:spacing w:val="-2"/>
        </w:rPr>
        <w:t>person</w:t>
      </w:r>
      <w:r>
        <w:rPr>
          <w:spacing w:val="-7"/>
        </w:rPr>
        <w:t xml:space="preserve"> </w:t>
      </w:r>
      <w:r>
        <w:rPr>
          <w:spacing w:val="-2"/>
        </w:rPr>
        <w:t>receives</w:t>
      </w:r>
      <w:r>
        <w:rPr>
          <w:spacing w:val="-7"/>
        </w:rPr>
        <w:t xml:space="preserve"> </w:t>
      </w:r>
      <w:r>
        <w:rPr>
          <w:spacing w:val="-2"/>
        </w:rPr>
        <w:t>long-term</w:t>
      </w:r>
      <w:r>
        <w:rPr>
          <w:spacing w:val="-9"/>
        </w:rPr>
        <w:t xml:space="preserve"> </w:t>
      </w:r>
      <w:r>
        <w:rPr>
          <w:spacing w:val="-2"/>
        </w:rPr>
        <w:t xml:space="preserve">support </w:t>
      </w:r>
      <w:r>
        <w:t>services from the county; the county corporation counsel of the county of residence and the county</w:t>
      </w:r>
      <w:r>
        <w:rPr>
          <w:spacing w:val="-14"/>
        </w:rPr>
        <w:t xml:space="preserve"> </w:t>
      </w:r>
      <w:r>
        <w:t>where</w:t>
      </w:r>
      <w:r>
        <w:rPr>
          <w:spacing w:val="-14"/>
        </w:rPr>
        <w:t xml:space="preserve"> </w:t>
      </w:r>
      <w:r>
        <w:t>the</w:t>
      </w:r>
      <w:r>
        <w:rPr>
          <w:spacing w:val="-14"/>
        </w:rPr>
        <w:t xml:space="preserve"> </w:t>
      </w:r>
      <w:r>
        <w:t>petition</w:t>
      </w:r>
      <w:r>
        <w:rPr>
          <w:spacing w:val="-13"/>
        </w:rPr>
        <w:t xml:space="preserve"> </w:t>
      </w:r>
      <w:r>
        <w:t>is</w:t>
      </w:r>
      <w:r>
        <w:rPr>
          <w:spacing w:val="-14"/>
        </w:rPr>
        <w:t xml:space="preserve"> </w:t>
      </w:r>
      <w:r>
        <w:t>filed;</w:t>
      </w:r>
      <w:r>
        <w:rPr>
          <w:spacing w:val="-14"/>
        </w:rPr>
        <w:t xml:space="preserve"> </w:t>
      </w:r>
      <w:r>
        <w:t>a</w:t>
      </w:r>
      <w:r>
        <w:rPr>
          <w:spacing w:val="-14"/>
        </w:rPr>
        <w:t xml:space="preserve"> </w:t>
      </w:r>
      <w:r>
        <w:t>state</w:t>
      </w:r>
      <w:r>
        <w:rPr>
          <w:spacing w:val="-13"/>
        </w:rPr>
        <w:t xml:space="preserve"> </w:t>
      </w:r>
      <w:r>
        <w:t>or</w:t>
      </w:r>
      <w:r>
        <w:rPr>
          <w:spacing w:val="-14"/>
        </w:rPr>
        <w:t xml:space="preserve"> </w:t>
      </w:r>
      <w:r>
        <w:t>federal</w:t>
      </w:r>
      <w:r>
        <w:rPr>
          <w:spacing w:val="-14"/>
        </w:rPr>
        <w:t xml:space="preserve"> </w:t>
      </w:r>
      <w:r>
        <w:t>department</w:t>
      </w:r>
      <w:r>
        <w:rPr>
          <w:spacing w:val="-14"/>
        </w:rPr>
        <w:t xml:space="preserve"> </w:t>
      </w:r>
      <w:r>
        <w:t>of</w:t>
      </w:r>
      <w:r>
        <w:rPr>
          <w:spacing w:val="-13"/>
        </w:rPr>
        <w:t xml:space="preserve"> </w:t>
      </w:r>
      <w:r>
        <w:t>veteran</w:t>
      </w:r>
      <w:r>
        <w:rPr>
          <w:spacing w:val="-14"/>
        </w:rPr>
        <w:t xml:space="preserve"> </w:t>
      </w:r>
      <w:r>
        <w:t>affairs,</w:t>
      </w:r>
      <w:r>
        <w:rPr>
          <w:spacing w:val="-14"/>
        </w:rPr>
        <w:t xml:space="preserve"> </w:t>
      </w:r>
      <w:r>
        <w:t>if</w:t>
      </w:r>
      <w:r>
        <w:rPr>
          <w:spacing w:val="-14"/>
        </w:rPr>
        <w:t xml:space="preserve"> </w:t>
      </w:r>
      <w:r>
        <w:t>the</w:t>
      </w:r>
      <w:r>
        <w:rPr>
          <w:spacing w:val="-13"/>
        </w:rPr>
        <w:t xml:space="preserve"> </w:t>
      </w:r>
      <w:r>
        <w:t>person</w:t>
      </w:r>
      <w:r>
        <w:rPr>
          <w:spacing w:val="-14"/>
        </w:rPr>
        <w:t xml:space="preserve"> </w:t>
      </w:r>
      <w:r>
        <w:t>is eligible</w:t>
      </w:r>
      <w:r>
        <w:rPr>
          <w:spacing w:val="-5"/>
        </w:rPr>
        <w:t xml:space="preserve"> </w:t>
      </w:r>
      <w:r>
        <w:t>for</w:t>
      </w:r>
      <w:r>
        <w:rPr>
          <w:spacing w:val="-5"/>
        </w:rPr>
        <w:t xml:space="preserve"> </w:t>
      </w:r>
      <w:r>
        <w:t>veteran</w:t>
      </w:r>
      <w:r>
        <w:rPr>
          <w:spacing w:val="-5"/>
        </w:rPr>
        <w:t xml:space="preserve"> </w:t>
      </w:r>
      <w:r>
        <w:t>benefits;</w:t>
      </w:r>
      <w:r>
        <w:rPr>
          <w:spacing w:val="-5"/>
        </w:rPr>
        <w:t xml:space="preserve"> </w:t>
      </w:r>
      <w:r>
        <w:t>and,</w:t>
      </w:r>
      <w:r>
        <w:rPr>
          <w:spacing w:val="-5"/>
        </w:rPr>
        <w:t xml:space="preserve"> </w:t>
      </w:r>
      <w:r>
        <w:t>if</w:t>
      </w:r>
      <w:r>
        <w:rPr>
          <w:spacing w:val="-5"/>
        </w:rPr>
        <w:t xml:space="preserve"> </w:t>
      </w:r>
      <w:r>
        <w:t>the</w:t>
      </w:r>
      <w:r>
        <w:rPr>
          <w:spacing w:val="-5"/>
        </w:rPr>
        <w:t xml:space="preserve"> </w:t>
      </w:r>
      <w:r>
        <w:t>individual</w:t>
      </w:r>
      <w:r>
        <w:rPr>
          <w:spacing w:val="-5"/>
        </w:rPr>
        <w:t xml:space="preserve"> </w:t>
      </w:r>
      <w:r>
        <w:t>is</w:t>
      </w:r>
      <w:r>
        <w:rPr>
          <w:spacing w:val="-5"/>
        </w:rPr>
        <w:t xml:space="preserve"> </w:t>
      </w:r>
      <w:r>
        <w:t>still</w:t>
      </w:r>
      <w:r>
        <w:rPr>
          <w:spacing w:val="-5"/>
        </w:rPr>
        <w:t xml:space="preserve"> </w:t>
      </w:r>
      <w:r>
        <w:t>under</w:t>
      </w:r>
      <w:r>
        <w:rPr>
          <w:spacing w:val="-5"/>
        </w:rPr>
        <w:t xml:space="preserve"> </w:t>
      </w:r>
      <w:r>
        <w:t>age</w:t>
      </w:r>
      <w:r>
        <w:rPr>
          <w:spacing w:val="-5"/>
        </w:rPr>
        <w:t xml:space="preserve"> </w:t>
      </w:r>
      <w:r>
        <w:t>18,</w:t>
      </w:r>
      <w:r>
        <w:rPr>
          <w:spacing w:val="-5"/>
        </w:rPr>
        <w:t xml:space="preserve"> </w:t>
      </w:r>
      <w:r>
        <w:t>the</w:t>
      </w:r>
      <w:r>
        <w:rPr>
          <w:spacing w:val="-5"/>
        </w:rPr>
        <w:t xml:space="preserve"> </w:t>
      </w:r>
      <w:r>
        <w:t>person</w:t>
      </w:r>
      <w:r>
        <w:rPr>
          <w:spacing w:val="-5"/>
        </w:rPr>
        <w:t xml:space="preserve"> </w:t>
      </w:r>
      <w:r>
        <w:t>who</w:t>
      </w:r>
      <w:r>
        <w:rPr>
          <w:spacing w:val="-5"/>
        </w:rPr>
        <w:t xml:space="preserve"> </w:t>
      </w:r>
      <w:r>
        <w:t>has</w:t>
      </w:r>
      <w:r>
        <w:rPr>
          <w:spacing w:val="-5"/>
        </w:rPr>
        <w:t xml:space="preserve"> </w:t>
      </w:r>
      <w:r>
        <w:t>had custody</w:t>
      </w:r>
      <w:r>
        <w:rPr>
          <w:spacing w:val="-6"/>
        </w:rPr>
        <w:t xml:space="preserve"> </w:t>
      </w:r>
      <w:r>
        <w:t>of</w:t>
      </w:r>
      <w:r>
        <w:rPr>
          <w:spacing w:val="-8"/>
        </w:rPr>
        <w:t xml:space="preserve"> </w:t>
      </w:r>
      <w:r>
        <w:t>the</w:t>
      </w:r>
      <w:r>
        <w:rPr>
          <w:spacing w:val="-8"/>
        </w:rPr>
        <w:t xml:space="preserve"> </w:t>
      </w:r>
      <w:r>
        <w:t>individual,</w:t>
      </w:r>
      <w:r>
        <w:rPr>
          <w:spacing w:val="-8"/>
        </w:rPr>
        <w:t xml:space="preserve"> </w:t>
      </w:r>
      <w:r>
        <w:t>and</w:t>
      </w:r>
      <w:r>
        <w:rPr>
          <w:spacing w:val="-8"/>
        </w:rPr>
        <w:t xml:space="preserve"> </w:t>
      </w:r>
      <w:r>
        <w:t>a</w:t>
      </w:r>
      <w:r>
        <w:rPr>
          <w:spacing w:val="-8"/>
        </w:rPr>
        <w:t xml:space="preserve"> </w:t>
      </w:r>
      <w:r>
        <w:t>person</w:t>
      </w:r>
      <w:r>
        <w:rPr>
          <w:spacing w:val="-8"/>
        </w:rPr>
        <w:t xml:space="preserve"> </w:t>
      </w:r>
      <w:r>
        <w:t>nominated</w:t>
      </w:r>
      <w:r>
        <w:rPr>
          <w:spacing w:val="-8"/>
        </w:rPr>
        <w:t xml:space="preserve"> </w:t>
      </w:r>
      <w:r>
        <w:t>by</w:t>
      </w:r>
      <w:r>
        <w:rPr>
          <w:spacing w:val="-6"/>
        </w:rPr>
        <w:t xml:space="preserve"> </w:t>
      </w:r>
      <w:r>
        <w:t>a</w:t>
      </w:r>
      <w:r>
        <w:rPr>
          <w:spacing w:val="-8"/>
        </w:rPr>
        <w:t xml:space="preserve"> </w:t>
      </w:r>
      <w:r>
        <w:t>parent</w:t>
      </w:r>
      <w:r>
        <w:rPr>
          <w:spacing w:val="-8"/>
        </w:rPr>
        <w:t xml:space="preserve"> </w:t>
      </w:r>
      <w:r>
        <w:t>to</w:t>
      </w:r>
      <w:r>
        <w:rPr>
          <w:spacing w:val="-8"/>
        </w:rPr>
        <w:t xml:space="preserve"> </w:t>
      </w:r>
      <w:r>
        <w:t>act</w:t>
      </w:r>
      <w:r>
        <w:rPr>
          <w:spacing w:val="-8"/>
        </w:rPr>
        <w:t xml:space="preserve"> </w:t>
      </w:r>
      <w:r>
        <w:t>as</w:t>
      </w:r>
      <w:r>
        <w:rPr>
          <w:spacing w:val="-8"/>
        </w:rPr>
        <w:t xml:space="preserve"> </w:t>
      </w:r>
      <w:r>
        <w:t>fiduciary</w:t>
      </w:r>
      <w:r>
        <w:rPr>
          <w:spacing w:val="-6"/>
        </w:rPr>
        <w:t xml:space="preserve"> </w:t>
      </w:r>
      <w:r>
        <w:t>for</w:t>
      </w:r>
      <w:r>
        <w:rPr>
          <w:spacing w:val="-8"/>
        </w:rPr>
        <w:t xml:space="preserve"> </w:t>
      </w:r>
      <w:r>
        <w:t>the</w:t>
      </w:r>
      <w:r>
        <w:rPr>
          <w:spacing w:val="-8"/>
        </w:rPr>
        <w:t xml:space="preserve"> </w:t>
      </w:r>
      <w:r>
        <w:t>child.</w:t>
      </w:r>
    </w:p>
    <w:p w14:paraId="0F126E48" w14:textId="77777777" w:rsidR="00323B91" w:rsidRDefault="00767F93">
      <w:pPr>
        <w:pStyle w:val="BodyText"/>
        <w:spacing w:before="187" w:line="244" w:lineRule="auto"/>
        <w:ind w:left="1060" w:right="997"/>
      </w:pPr>
      <w:r>
        <w:t>This</w:t>
      </w:r>
      <w:r>
        <w:rPr>
          <w:spacing w:val="-2"/>
        </w:rPr>
        <w:t xml:space="preserve"> </w:t>
      </w:r>
      <w:r>
        <w:t>list</w:t>
      </w:r>
      <w:r>
        <w:rPr>
          <w:spacing w:val="-2"/>
        </w:rPr>
        <w:t xml:space="preserve"> </w:t>
      </w:r>
      <w:r>
        <w:t>is</w:t>
      </w:r>
      <w:r>
        <w:rPr>
          <w:spacing w:val="-2"/>
        </w:rPr>
        <w:t xml:space="preserve"> </w:t>
      </w:r>
      <w:r>
        <w:t>not</w:t>
      </w:r>
      <w:r>
        <w:rPr>
          <w:spacing w:val="-2"/>
        </w:rPr>
        <w:t xml:space="preserve"> </w:t>
      </w:r>
      <w:r>
        <w:t>intended</w:t>
      </w:r>
      <w:r>
        <w:rPr>
          <w:spacing w:val="-2"/>
        </w:rPr>
        <w:t xml:space="preserve"> </w:t>
      </w:r>
      <w:r>
        <w:t>to</w:t>
      </w:r>
      <w:r>
        <w:rPr>
          <w:spacing w:val="-2"/>
        </w:rPr>
        <w:t xml:space="preserve"> </w:t>
      </w:r>
      <w:r>
        <w:t>be</w:t>
      </w:r>
      <w:r>
        <w:rPr>
          <w:spacing w:val="-2"/>
        </w:rPr>
        <w:t xml:space="preserve"> </w:t>
      </w:r>
      <w:r>
        <w:t>a</w:t>
      </w:r>
      <w:r>
        <w:rPr>
          <w:spacing w:val="-2"/>
        </w:rPr>
        <w:t xml:space="preserve"> </w:t>
      </w:r>
      <w:r>
        <w:t>substitute</w:t>
      </w:r>
      <w:r>
        <w:rPr>
          <w:spacing w:val="-2"/>
        </w:rPr>
        <w:t xml:space="preserve"> </w:t>
      </w:r>
      <w:r>
        <w:t>for</w:t>
      </w:r>
      <w:r>
        <w:rPr>
          <w:spacing w:val="-3"/>
        </w:rPr>
        <w:t xml:space="preserve"> </w:t>
      </w:r>
      <w:r>
        <w:t>reviewing</w:t>
      </w:r>
      <w:r>
        <w:rPr>
          <w:spacing w:val="-2"/>
        </w:rPr>
        <w:t xml:space="preserve"> </w:t>
      </w:r>
      <w:r>
        <w:t>the</w:t>
      </w:r>
      <w:r>
        <w:rPr>
          <w:spacing w:val="-2"/>
        </w:rPr>
        <w:t xml:space="preserve"> </w:t>
      </w:r>
      <w:r>
        <w:t>statute</w:t>
      </w:r>
      <w:r>
        <w:rPr>
          <w:spacing w:val="-2"/>
        </w:rPr>
        <w:t xml:space="preserve"> </w:t>
      </w:r>
      <w:r>
        <w:t>on</w:t>
      </w:r>
      <w:r>
        <w:rPr>
          <w:spacing w:val="-2"/>
        </w:rPr>
        <w:t xml:space="preserve"> </w:t>
      </w:r>
      <w:r>
        <w:t>service</w:t>
      </w:r>
      <w:r>
        <w:rPr>
          <w:spacing w:val="-2"/>
        </w:rPr>
        <w:t xml:space="preserve"> </w:t>
      </w:r>
      <w:r>
        <w:t>of</w:t>
      </w:r>
      <w:r>
        <w:rPr>
          <w:spacing w:val="-2"/>
        </w:rPr>
        <w:t xml:space="preserve"> </w:t>
      </w:r>
      <w:r>
        <w:t>process</w:t>
      </w:r>
      <w:r>
        <w:rPr>
          <w:spacing w:val="-2"/>
        </w:rPr>
        <w:t xml:space="preserve"> </w:t>
      </w:r>
      <w:r>
        <w:t>in</w:t>
      </w:r>
      <w:r>
        <w:rPr>
          <w:spacing w:val="-2"/>
        </w:rPr>
        <w:t xml:space="preserve"> </w:t>
      </w:r>
      <w:r>
        <w:t>each case. It is intended to describe the kind of information that will need to be gathered to assist an attorney who is bringing a petition for guardianship.</w:t>
      </w:r>
      <w:r>
        <w:rPr>
          <w:spacing w:val="40"/>
        </w:rPr>
        <w:t xml:space="preserve"> </w:t>
      </w:r>
      <w:r>
        <w:t>If a person entitled to notice does not receive</w:t>
      </w:r>
      <w:r>
        <w:rPr>
          <w:spacing w:val="-2"/>
        </w:rPr>
        <w:t xml:space="preserve"> </w:t>
      </w:r>
      <w:r>
        <w:t>it,</w:t>
      </w:r>
      <w:r>
        <w:rPr>
          <w:spacing w:val="-2"/>
        </w:rPr>
        <w:t xml:space="preserve"> </w:t>
      </w:r>
      <w:r>
        <w:t>he</w:t>
      </w:r>
      <w:r>
        <w:rPr>
          <w:spacing w:val="-2"/>
        </w:rPr>
        <w:t xml:space="preserve"> </w:t>
      </w:r>
      <w:r>
        <w:t>or</w:t>
      </w:r>
      <w:r>
        <w:rPr>
          <w:spacing w:val="-2"/>
        </w:rPr>
        <w:t xml:space="preserve"> </w:t>
      </w:r>
      <w:r>
        <w:t>she</w:t>
      </w:r>
      <w:r>
        <w:rPr>
          <w:spacing w:val="-2"/>
        </w:rPr>
        <w:t xml:space="preserve"> </w:t>
      </w:r>
      <w:r>
        <w:t>may</w:t>
      </w:r>
      <w:r>
        <w:rPr>
          <w:spacing w:val="-1"/>
        </w:rPr>
        <w:t xml:space="preserve"> </w:t>
      </w:r>
      <w:r>
        <w:t>be</w:t>
      </w:r>
      <w:r>
        <w:rPr>
          <w:spacing w:val="-2"/>
        </w:rPr>
        <w:t xml:space="preserve"> </w:t>
      </w:r>
      <w:r>
        <w:t>able</w:t>
      </w:r>
      <w:r>
        <w:rPr>
          <w:spacing w:val="-2"/>
        </w:rPr>
        <w:t xml:space="preserve"> </w:t>
      </w:r>
      <w:r>
        <w:t>to</w:t>
      </w:r>
      <w:r>
        <w:rPr>
          <w:spacing w:val="-2"/>
        </w:rPr>
        <w:t xml:space="preserve"> </w:t>
      </w:r>
      <w:r>
        <w:t>challenge</w:t>
      </w:r>
      <w:r>
        <w:rPr>
          <w:spacing w:val="-2"/>
        </w:rPr>
        <w:t xml:space="preserve"> </w:t>
      </w:r>
      <w:r>
        <w:t>the</w:t>
      </w:r>
      <w:r>
        <w:rPr>
          <w:spacing w:val="-2"/>
        </w:rPr>
        <w:t xml:space="preserve"> </w:t>
      </w:r>
      <w:r>
        <w:t>guardianship</w:t>
      </w:r>
      <w:r>
        <w:rPr>
          <w:spacing w:val="-2"/>
        </w:rPr>
        <w:t xml:space="preserve"> </w:t>
      </w:r>
      <w:r>
        <w:t>later</w:t>
      </w:r>
      <w:r>
        <w:rPr>
          <w:spacing w:val="-2"/>
        </w:rPr>
        <w:t xml:space="preserve"> </w:t>
      </w:r>
      <w:r>
        <w:t>based</w:t>
      </w:r>
      <w:r>
        <w:rPr>
          <w:spacing w:val="-2"/>
        </w:rPr>
        <w:t xml:space="preserve"> </w:t>
      </w:r>
      <w:r>
        <w:t>on</w:t>
      </w:r>
      <w:r>
        <w:rPr>
          <w:spacing w:val="-2"/>
        </w:rPr>
        <w:t xml:space="preserve"> </w:t>
      </w:r>
      <w:r>
        <w:t>the</w:t>
      </w:r>
      <w:r>
        <w:rPr>
          <w:spacing w:val="-2"/>
        </w:rPr>
        <w:t xml:space="preserve"> </w:t>
      </w:r>
      <w:r>
        <w:t>lack</w:t>
      </w:r>
      <w:r>
        <w:rPr>
          <w:spacing w:val="-2"/>
        </w:rPr>
        <w:t xml:space="preserve"> </w:t>
      </w:r>
      <w:r>
        <w:t>of</w:t>
      </w:r>
      <w:r>
        <w:rPr>
          <w:spacing w:val="-2"/>
        </w:rPr>
        <w:t xml:space="preserve"> </w:t>
      </w:r>
      <w:r>
        <w:t>notice.</w:t>
      </w:r>
    </w:p>
    <w:p w14:paraId="511D69D1" w14:textId="77777777" w:rsidR="00323B91" w:rsidRDefault="00767F93">
      <w:pPr>
        <w:pStyle w:val="BodyText"/>
        <w:spacing w:before="6"/>
        <w:rPr>
          <w:sz w:val="13"/>
        </w:rPr>
      </w:pPr>
      <w:r>
        <w:rPr>
          <w:noProof/>
        </w:rPr>
        <mc:AlternateContent>
          <mc:Choice Requires="wps">
            <w:drawing>
              <wp:anchor distT="0" distB="0" distL="0" distR="0" simplePos="0" relativeHeight="487677440" behindDoc="1" locked="0" layoutInCell="1" allowOverlap="1" wp14:anchorId="26C0F325" wp14:editId="533C8AA3">
                <wp:simplePos x="0" y="0"/>
                <wp:positionH relativeFrom="page">
                  <wp:posOffset>1352550</wp:posOffset>
                </wp:positionH>
                <wp:positionV relativeFrom="paragraph">
                  <wp:posOffset>114368</wp:posOffset>
                </wp:positionV>
                <wp:extent cx="5524500" cy="1153160"/>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160"/>
                        </a:xfrm>
                        <a:prstGeom prst="rect">
                          <a:avLst/>
                        </a:prstGeom>
                        <a:solidFill>
                          <a:srgbClr val="E0E0E0"/>
                        </a:solidFill>
                      </wps:spPr>
                      <wps:txbx>
                        <w:txbxContent>
                          <w:p w14:paraId="206ADE63" w14:textId="77777777" w:rsidR="00323B91" w:rsidRDefault="00767F93">
                            <w:pPr>
                              <w:pStyle w:val="BodyText"/>
                              <w:spacing w:before="6" w:line="244" w:lineRule="auto"/>
                              <w:ind w:left="30" w:right="105"/>
                              <w:rPr>
                                <w:color w:val="000000"/>
                              </w:rPr>
                            </w:pPr>
                            <w:r>
                              <w:rPr>
                                <w:b/>
                                <w:color w:val="000000"/>
                              </w:rPr>
                              <w:t>COMMENT:</w:t>
                            </w:r>
                            <w:r>
                              <w:rPr>
                                <w:b/>
                                <w:color w:val="000000"/>
                                <w:spacing w:val="40"/>
                              </w:rPr>
                              <w:t xml:space="preserve"> </w:t>
                            </w:r>
                            <w:r>
                              <w:rPr>
                                <w:color w:val="000000"/>
                              </w:rPr>
                              <w:t>The changes effective Dec. 1, 2006 made the list of people entitled to notice longer, and appear to have reduced the ability of the court to waive notice, or to excuse it based on</w:t>
                            </w:r>
                            <w:r>
                              <w:rPr>
                                <w:color w:val="000000"/>
                                <w:spacing w:val="-2"/>
                              </w:rPr>
                              <w:t xml:space="preserve"> </w:t>
                            </w:r>
                            <w:r>
                              <w:rPr>
                                <w:color w:val="000000"/>
                              </w:rPr>
                              <w:t>inability</w:t>
                            </w:r>
                            <w:r>
                              <w:rPr>
                                <w:color w:val="000000"/>
                                <w:spacing w:val="-1"/>
                              </w:rPr>
                              <w:t xml:space="preserve"> </w:t>
                            </w:r>
                            <w:r>
                              <w:rPr>
                                <w:color w:val="000000"/>
                              </w:rPr>
                              <w:t>to</w:t>
                            </w:r>
                            <w:r>
                              <w:rPr>
                                <w:color w:val="000000"/>
                                <w:spacing w:val="-2"/>
                              </w:rPr>
                              <w:t xml:space="preserve"> </w:t>
                            </w:r>
                            <w:r>
                              <w:rPr>
                                <w:color w:val="000000"/>
                              </w:rPr>
                              <w:t>identify</w:t>
                            </w:r>
                            <w:r>
                              <w:rPr>
                                <w:color w:val="000000"/>
                                <w:spacing w:val="-1"/>
                              </w:rPr>
                              <w:t xml:space="preserve"> </w:t>
                            </w:r>
                            <w:r>
                              <w:rPr>
                                <w:color w:val="000000"/>
                              </w:rPr>
                              <w:t>or</w:t>
                            </w:r>
                            <w:r>
                              <w:rPr>
                                <w:color w:val="000000"/>
                                <w:spacing w:val="-2"/>
                              </w:rPr>
                              <w:t xml:space="preserve"> </w:t>
                            </w:r>
                            <w:r>
                              <w:rPr>
                                <w:color w:val="000000"/>
                              </w:rPr>
                              <w:t>locate</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with</w:t>
                            </w:r>
                            <w:r>
                              <w:rPr>
                                <w:color w:val="000000"/>
                                <w:spacing w:val="-2"/>
                              </w:rPr>
                              <w:t xml:space="preserve"> </w:t>
                            </w:r>
                            <w:r>
                              <w:rPr>
                                <w:color w:val="000000"/>
                              </w:rPr>
                              <w:t>due</w:t>
                            </w:r>
                            <w:r>
                              <w:rPr>
                                <w:color w:val="000000"/>
                                <w:spacing w:val="-3"/>
                              </w:rPr>
                              <w:t xml:space="preserve"> </w:t>
                            </w:r>
                            <w:r>
                              <w:rPr>
                                <w:color w:val="000000"/>
                              </w:rPr>
                              <w:t>diligence.</w:t>
                            </w:r>
                            <w:r>
                              <w:rPr>
                                <w:color w:val="000000"/>
                                <w:spacing w:val="40"/>
                              </w:rPr>
                              <w:t xml:space="preserve"> </w:t>
                            </w:r>
                            <w:r>
                              <w:rPr>
                                <w:color w:val="000000"/>
                              </w:rPr>
                              <w:t>If</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entitled</w:t>
                            </w:r>
                            <w:r>
                              <w:rPr>
                                <w:color w:val="000000"/>
                                <w:spacing w:val="-2"/>
                              </w:rPr>
                              <w:t xml:space="preserve"> </w:t>
                            </w:r>
                            <w:r>
                              <w:rPr>
                                <w:color w:val="000000"/>
                              </w:rPr>
                              <w:t>to</w:t>
                            </w:r>
                            <w:r>
                              <w:rPr>
                                <w:color w:val="000000"/>
                                <w:spacing w:val="-2"/>
                              </w:rPr>
                              <w:t xml:space="preserve"> </w:t>
                            </w:r>
                            <w:r>
                              <w:rPr>
                                <w:color w:val="000000"/>
                              </w:rPr>
                              <w:t>notice</w:t>
                            </w:r>
                            <w:r>
                              <w:rPr>
                                <w:color w:val="000000"/>
                                <w:spacing w:val="-2"/>
                              </w:rPr>
                              <w:t xml:space="preserve"> </w:t>
                            </w:r>
                            <w:r>
                              <w:rPr>
                                <w:color w:val="000000"/>
                              </w:rPr>
                              <w:t>cannot be</w:t>
                            </w:r>
                            <w:r>
                              <w:rPr>
                                <w:color w:val="000000"/>
                                <w:spacing w:val="-2"/>
                              </w:rPr>
                              <w:t xml:space="preserve"> </w:t>
                            </w:r>
                            <w:r>
                              <w:rPr>
                                <w:color w:val="000000"/>
                              </w:rPr>
                              <w:t>identified</w:t>
                            </w:r>
                            <w:r>
                              <w:rPr>
                                <w:color w:val="000000"/>
                                <w:spacing w:val="-2"/>
                              </w:rPr>
                              <w:t xml:space="preserve"> </w:t>
                            </w:r>
                            <w:r>
                              <w:rPr>
                                <w:color w:val="000000"/>
                              </w:rPr>
                              <w:t>or</w:t>
                            </w:r>
                            <w:r>
                              <w:rPr>
                                <w:color w:val="000000"/>
                                <w:spacing w:val="-2"/>
                              </w:rPr>
                              <w:t xml:space="preserve"> </w:t>
                            </w:r>
                            <w:r>
                              <w:rPr>
                                <w:color w:val="000000"/>
                              </w:rPr>
                              <w:t>located</w:t>
                            </w:r>
                            <w:r>
                              <w:rPr>
                                <w:color w:val="000000"/>
                                <w:spacing w:val="-2"/>
                              </w:rPr>
                              <w:t xml:space="preserve"> </w:t>
                            </w:r>
                            <w:r>
                              <w:rPr>
                                <w:color w:val="000000"/>
                              </w:rPr>
                              <w:t>with</w:t>
                            </w:r>
                            <w:r>
                              <w:rPr>
                                <w:color w:val="000000"/>
                                <w:spacing w:val="-2"/>
                              </w:rPr>
                              <w:t xml:space="preserve"> </w:t>
                            </w:r>
                            <w:r>
                              <w:rPr>
                                <w:color w:val="000000"/>
                              </w:rPr>
                              <w:t>a</w:t>
                            </w:r>
                            <w:r>
                              <w:rPr>
                                <w:color w:val="000000"/>
                                <w:spacing w:val="-2"/>
                              </w:rPr>
                              <w:t xml:space="preserve"> </w:t>
                            </w:r>
                            <w:r>
                              <w:rPr>
                                <w:color w:val="000000"/>
                              </w:rPr>
                              <w:t>reasonable</w:t>
                            </w:r>
                            <w:r>
                              <w:rPr>
                                <w:color w:val="000000"/>
                                <w:spacing w:val="-2"/>
                              </w:rPr>
                              <w:t xml:space="preserve"> </w:t>
                            </w:r>
                            <w:r>
                              <w:rPr>
                                <w:color w:val="000000"/>
                              </w:rPr>
                              <w:t>effort</w:t>
                            </w:r>
                            <w:r>
                              <w:rPr>
                                <w:color w:val="000000"/>
                                <w:spacing w:val="-2"/>
                              </w:rPr>
                              <w:t xml:space="preserve"> </w:t>
                            </w:r>
                            <w:r>
                              <w:rPr>
                                <w:color w:val="000000"/>
                              </w:rPr>
                              <w:t>to</w:t>
                            </w:r>
                            <w:r>
                              <w:rPr>
                                <w:color w:val="000000"/>
                                <w:spacing w:val="-2"/>
                              </w:rPr>
                              <w:t xml:space="preserve"> </w:t>
                            </w:r>
                            <w:r>
                              <w:rPr>
                                <w:color w:val="000000"/>
                              </w:rPr>
                              <w:t>do</w:t>
                            </w:r>
                            <w:r>
                              <w:rPr>
                                <w:color w:val="000000"/>
                                <w:spacing w:val="-2"/>
                              </w:rPr>
                              <w:t xml:space="preserve"> </w:t>
                            </w:r>
                            <w:r>
                              <w:rPr>
                                <w:color w:val="000000"/>
                              </w:rPr>
                              <w:t>so,</w:t>
                            </w:r>
                            <w:r>
                              <w:rPr>
                                <w:color w:val="000000"/>
                                <w:spacing w:val="-2"/>
                              </w:rPr>
                              <w:t xml:space="preserve"> </w:t>
                            </w:r>
                            <w:r>
                              <w:rPr>
                                <w:color w:val="000000"/>
                              </w:rPr>
                              <w:t>the</w:t>
                            </w:r>
                            <w:r>
                              <w:rPr>
                                <w:color w:val="000000"/>
                                <w:spacing w:val="-2"/>
                              </w:rPr>
                              <w:t xml:space="preserve"> </w:t>
                            </w:r>
                            <w:r>
                              <w:rPr>
                                <w:color w:val="000000"/>
                              </w:rPr>
                              <w:t>court</w:t>
                            </w:r>
                            <w:r>
                              <w:rPr>
                                <w:color w:val="000000"/>
                                <w:spacing w:val="-2"/>
                              </w:rPr>
                              <w:t xml:space="preserve"> </w:t>
                            </w:r>
                            <w:r>
                              <w:rPr>
                                <w:color w:val="000000"/>
                              </w:rPr>
                              <w:t>should</w:t>
                            </w:r>
                            <w:r>
                              <w:rPr>
                                <w:color w:val="000000"/>
                                <w:spacing w:val="-2"/>
                              </w:rPr>
                              <w:t xml:space="preserve"> </w:t>
                            </w:r>
                            <w:r>
                              <w:rPr>
                                <w:color w:val="000000"/>
                              </w:rPr>
                              <w:t>be</w:t>
                            </w:r>
                            <w:r>
                              <w:rPr>
                                <w:color w:val="000000"/>
                                <w:spacing w:val="-2"/>
                              </w:rPr>
                              <w:t xml:space="preserve"> </w:t>
                            </w:r>
                            <w:r>
                              <w:rPr>
                                <w:color w:val="000000"/>
                              </w:rPr>
                              <w:t>informed</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lack of notice.</w:t>
                            </w:r>
                            <w:r>
                              <w:rPr>
                                <w:color w:val="000000"/>
                                <w:spacing w:val="40"/>
                              </w:rPr>
                              <w:t xml:space="preserve"> </w:t>
                            </w:r>
                            <w:r>
                              <w:rPr>
                                <w:color w:val="000000"/>
                              </w:rPr>
                              <w:t>This should not mean that the court loses power to make a decision about guardianship, but it may mean that the person who was entitled to notice may later be able to reopen the proceedings.</w:t>
                            </w:r>
                          </w:p>
                        </w:txbxContent>
                      </wps:txbx>
                      <wps:bodyPr wrap="square" lIns="0" tIns="0" rIns="0" bIns="0" rtlCol="0">
                        <a:noAutofit/>
                      </wps:bodyPr>
                    </wps:wsp>
                  </a:graphicData>
                </a:graphic>
              </wp:anchor>
            </w:drawing>
          </mc:Choice>
          <mc:Fallback>
            <w:pict>
              <v:shape w14:anchorId="26C0F325" id="Textbox 221" o:spid="_x0000_s1099" type="#_x0000_t202" style="position:absolute;margin-left:106.5pt;margin-top:9pt;width:435pt;height:90.8pt;z-index:-1563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" fillcolor="#e0e0e0" stroked="f">
                <v:textbox inset="0,0,0,0">
                  <w:txbxContent>
                    <w:p w14:paraId="206ADE63" w14:textId="77777777" w:rsidR="00323B91" w:rsidRDefault="00767F93">
                      <w:pPr>
                        <w:pStyle w:val="BodyText"/>
                        <w:spacing w:before="6" w:line="244" w:lineRule="auto"/>
                        <w:ind w:left="30" w:right="105"/>
                        <w:rPr>
                          <w:color w:val="000000"/>
                        </w:rPr>
                      </w:pPr>
                      <w:r>
                        <w:rPr>
                          <w:b/>
                          <w:color w:val="000000"/>
                        </w:rPr>
                        <w:t>COMMENT:</w:t>
                      </w:r>
                      <w:r>
                        <w:rPr>
                          <w:b/>
                          <w:color w:val="000000"/>
                          <w:spacing w:val="40"/>
                        </w:rPr>
                        <w:t xml:space="preserve"> </w:t>
                      </w:r>
                      <w:r>
                        <w:rPr>
                          <w:color w:val="000000"/>
                        </w:rPr>
                        <w:t>The changes effective Dec. 1, 2006 made the list of people entitled to notice longer, and appear to have reduced the ability of the court to waive notice, or to excuse it based on</w:t>
                      </w:r>
                      <w:r>
                        <w:rPr>
                          <w:color w:val="000000"/>
                          <w:spacing w:val="-2"/>
                        </w:rPr>
                        <w:t xml:space="preserve"> </w:t>
                      </w:r>
                      <w:r>
                        <w:rPr>
                          <w:color w:val="000000"/>
                        </w:rPr>
                        <w:t>inability</w:t>
                      </w:r>
                      <w:r>
                        <w:rPr>
                          <w:color w:val="000000"/>
                          <w:spacing w:val="-1"/>
                        </w:rPr>
                        <w:t xml:space="preserve"> </w:t>
                      </w:r>
                      <w:r>
                        <w:rPr>
                          <w:color w:val="000000"/>
                        </w:rPr>
                        <w:t>to</w:t>
                      </w:r>
                      <w:r>
                        <w:rPr>
                          <w:color w:val="000000"/>
                          <w:spacing w:val="-2"/>
                        </w:rPr>
                        <w:t xml:space="preserve"> </w:t>
                      </w:r>
                      <w:r>
                        <w:rPr>
                          <w:color w:val="000000"/>
                        </w:rPr>
                        <w:t>identify</w:t>
                      </w:r>
                      <w:r>
                        <w:rPr>
                          <w:color w:val="000000"/>
                          <w:spacing w:val="-1"/>
                        </w:rPr>
                        <w:t xml:space="preserve"> </w:t>
                      </w:r>
                      <w:r>
                        <w:rPr>
                          <w:color w:val="000000"/>
                        </w:rPr>
                        <w:t>or</w:t>
                      </w:r>
                      <w:r>
                        <w:rPr>
                          <w:color w:val="000000"/>
                          <w:spacing w:val="-2"/>
                        </w:rPr>
                        <w:t xml:space="preserve"> </w:t>
                      </w:r>
                      <w:r>
                        <w:rPr>
                          <w:color w:val="000000"/>
                        </w:rPr>
                        <w:t>locate</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with</w:t>
                      </w:r>
                      <w:r>
                        <w:rPr>
                          <w:color w:val="000000"/>
                          <w:spacing w:val="-2"/>
                        </w:rPr>
                        <w:t xml:space="preserve"> </w:t>
                      </w:r>
                      <w:r>
                        <w:rPr>
                          <w:color w:val="000000"/>
                        </w:rPr>
                        <w:t>due</w:t>
                      </w:r>
                      <w:r>
                        <w:rPr>
                          <w:color w:val="000000"/>
                          <w:spacing w:val="-3"/>
                        </w:rPr>
                        <w:t xml:space="preserve"> </w:t>
                      </w:r>
                      <w:r>
                        <w:rPr>
                          <w:color w:val="000000"/>
                        </w:rPr>
                        <w:t>diligence.</w:t>
                      </w:r>
                      <w:r>
                        <w:rPr>
                          <w:color w:val="000000"/>
                          <w:spacing w:val="40"/>
                        </w:rPr>
                        <w:t xml:space="preserve"> </w:t>
                      </w:r>
                      <w:r>
                        <w:rPr>
                          <w:color w:val="000000"/>
                        </w:rPr>
                        <w:t>If</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entitled</w:t>
                      </w:r>
                      <w:r>
                        <w:rPr>
                          <w:color w:val="000000"/>
                          <w:spacing w:val="-2"/>
                        </w:rPr>
                        <w:t xml:space="preserve"> </w:t>
                      </w:r>
                      <w:r>
                        <w:rPr>
                          <w:color w:val="000000"/>
                        </w:rPr>
                        <w:t>to</w:t>
                      </w:r>
                      <w:r>
                        <w:rPr>
                          <w:color w:val="000000"/>
                          <w:spacing w:val="-2"/>
                        </w:rPr>
                        <w:t xml:space="preserve"> </w:t>
                      </w:r>
                      <w:r>
                        <w:rPr>
                          <w:color w:val="000000"/>
                        </w:rPr>
                        <w:t>notice</w:t>
                      </w:r>
                      <w:r>
                        <w:rPr>
                          <w:color w:val="000000"/>
                          <w:spacing w:val="-2"/>
                        </w:rPr>
                        <w:t xml:space="preserve"> </w:t>
                      </w:r>
                      <w:r>
                        <w:rPr>
                          <w:color w:val="000000"/>
                        </w:rPr>
                        <w:t>cannot be</w:t>
                      </w:r>
                      <w:r>
                        <w:rPr>
                          <w:color w:val="000000"/>
                          <w:spacing w:val="-2"/>
                        </w:rPr>
                        <w:t xml:space="preserve"> </w:t>
                      </w:r>
                      <w:r>
                        <w:rPr>
                          <w:color w:val="000000"/>
                        </w:rPr>
                        <w:t>identified</w:t>
                      </w:r>
                      <w:r>
                        <w:rPr>
                          <w:color w:val="000000"/>
                          <w:spacing w:val="-2"/>
                        </w:rPr>
                        <w:t xml:space="preserve"> </w:t>
                      </w:r>
                      <w:r>
                        <w:rPr>
                          <w:color w:val="000000"/>
                        </w:rPr>
                        <w:t>or</w:t>
                      </w:r>
                      <w:r>
                        <w:rPr>
                          <w:color w:val="000000"/>
                          <w:spacing w:val="-2"/>
                        </w:rPr>
                        <w:t xml:space="preserve"> </w:t>
                      </w:r>
                      <w:r>
                        <w:rPr>
                          <w:color w:val="000000"/>
                        </w:rPr>
                        <w:t>located</w:t>
                      </w:r>
                      <w:r>
                        <w:rPr>
                          <w:color w:val="000000"/>
                          <w:spacing w:val="-2"/>
                        </w:rPr>
                        <w:t xml:space="preserve"> </w:t>
                      </w:r>
                      <w:r>
                        <w:rPr>
                          <w:color w:val="000000"/>
                        </w:rPr>
                        <w:t>with</w:t>
                      </w:r>
                      <w:r>
                        <w:rPr>
                          <w:color w:val="000000"/>
                          <w:spacing w:val="-2"/>
                        </w:rPr>
                        <w:t xml:space="preserve"> </w:t>
                      </w:r>
                      <w:r>
                        <w:rPr>
                          <w:color w:val="000000"/>
                        </w:rPr>
                        <w:t>a</w:t>
                      </w:r>
                      <w:r>
                        <w:rPr>
                          <w:color w:val="000000"/>
                          <w:spacing w:val="-2"/>
                        </w:rPr>
                        <w:t xml:space="preserve"> </w:t>
                      </w:r>
                      <w:r>
                        <w:rPr>
                          <w:color w:val="000000"/>
                        </w:rPr>
                        <w:t>reasonable</w:t>
                      </w:r>
                      <w:r>
                        <w:rPr>
                          <w:color w:val="000000"/>
                          <w:spacing w:val="-2"/>
                        </w:rPr>
                        <w:t xml:space="preserve"> </w:t>
                      </w:r>
                      <w:r>
                        <w:rPr>
                          <w:color w:val="000000"/>
                        </w:rPr>
                        <w:t>effort</w:t>
                      </w:r>
                      <w:r>
                        <w:rPr>
                          <w:color w:val="000000"/>
                          <w:spacing w:val="-2"/>
                        </w:rPr>
                        <w:t xml:space="preserve"> </w:t>
                      </w:r>
                      <w:r>
                        <w:rPr>
                          <w:color w:val="000000"/>
                        </w:rPr>
                        <w:t>to</w:t>
                      </w:r>
                      <w:r>
                        <w:rPr>
                          <w:color w:val="000000"/>
                          <w:spacing w:val="-2"/>
                        </w:rPr>
                        <w:t xml:space="preserve"> </w:t>
                      </w:r>
                      <w:r>
                        <w:rPr>
                          <w:color w:val="000000"/>
                        </w:rPr>
                        <w:t>do</w:t>
                      </w:r>
                      <w:r>
                        <w:rPr>
                          <w:color w:val="000000"/>
                          <w:spacing w:val="-2"/>
                        </w:rPr>
                        <w:t xml:space="preserve"> </w:t>
                      </w:r>
                      <w:r>
                        <w:rPr>
                          <w:color w:val="000000"/>
                        </w:rPr>
                        <w:t>so,</w:t>
                      </w:r>
                      <w:r>
                        <w:rPr>
                          <w:color w:val="000000"/>
                          <w:spacing w:val="-2"/>
                        </w:rPr>
                        <w:t xml:space="preserve"> </w:t>
                      </w:r>
                      <w:r>
                        <w:rPr>
                          <w:color w:val="000000"/>
                        </w:rPr>
                        <w:t>the</w:t>
                      </w:r>
                      <w:r>
                        <w:rPr>
                          <w:color w:val="000000"/>
                          <w:spacing w:val="-2"/>
                        </w:rPr>
                        <w:t xml:space="preserve"> </w:t>
                      </w:r>
                      <w:r>
                        <w:rPr>
                          <w:color w:val="000000"/>
                        </w:rPr>
                        <w:t>court</w:t>
                      </w:r>
                      <w:r>
                        <w:rPr>
                          <w:color w:val="000000"/>
                          <w:spacing w:val="-2"/>
                        </w:rPr>
                        <w:t xml:space="preserve"> </w:t>
                      </w:r>
                      <w:r>
                        <w:rPr>
                          <w:color w:val="000000"/>
                        </w:rPr>
                        <w:t>should</w:t>
                      </w:r>
                      <w:r>
                        <w:rPr>
                          <w:color w:val="000000"/>
                          <w:spacing w:val="-2"/>
                        </w:rPr>
                        <w:t xml:space="preserve"> </w:t>
                      </w:r>
                      <w:r>
                        <w:rPr>
                          <w:color w:val="000000"/>
                        </w:rPr>
                        <w:t>be</w:t>
                      </w:r>
                      <w:r>
                        <w:rPr>
                          <w:color w:val="000000"/>
                          <w:spacing w:val="-2"/>
                        </w:rPr>
                        <w:t xml:space="preserve"> </w:t>
                      </w:r>
                      <w:r>
                        <w:rPr>
                          <w:color w:val="000000"/>
                        </w:rPr>
                        <w:t>informed</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lack of notice.</w:t>
                      </w:r>
                      <w:r>
                        <w:rPr>
                          <w:color w:val="000000"/>
                          <w:spacing w:val="40"/>
                        </w:rPr>
                        <w:t xml:space="preserve"> </w:t>
                      </w:r>
                      <w:r>
                        <w:rPr>
                          <w:color w:val="000000"/>
                        </w:rPr>
                        <w:t>This should not mean that the court loses power to make a decision about guardianship, but it may mean that the person who was entitled to notice may later be able to reopen the proceedings.</w:t>
                      </w:r>
                    </w:p>
                  </w:txbxContent>
                </v:textbox>
                <w10:wrap type="topAndBottom" anchorx="page"/>
              </v:shape>
            </w:pict>
          </mc:Fallback>
        </mc:AlternateContent>
      </w:r>
    </w:p>
    <w:p w14:paraId="70715076" w14:textId="77777777" w:rsidR="00323B91" w:rsidRDefault="00767F93">
      <w:pPr>
        <w:pStyle w:val="Heading5"/>
        <w:numPr>
          <w:ilvl w:val="1"/>
          <w:numId w:val="15"/>
        </w:numPr>
        <w:tabs>
          <w:tab w:val="left" w:pos="1058"/>
        </w:tabs>
        <w:ind w:left="1058" w:hanging="358"/>
        <w:rPr>
          <w:i w:val="0"/>
        </w:rPr>
      </w:pPr>
      <w:r>
        <w:t>How</w:t>
      </w:r>
      <w:r>
        <w:rPr>
          <w:spacing w:val="-5"/>
        </w:rPr>
        <w:t xml:space="preserve"> </w:t>
      </w:r>
      <w:r>
        <w:t>is</w:t>
      </w:r>
      <w:r>
        <w:rPr>
          <w:spacing w:val="-4"/>
        </w:rPr>
        <w:t xml:space="preserve"> </w:t>
      </w:r>
      <w:r>
        <w:t>notice</w:t>
      </w:r>
      <w:r>
        <w:rPr>
          <w:spacing w:val="-4"/>
        </w:rPr>
        <w:t xml:space="preserve"> </w:t>
      </w:r>
      <w:r>
        <w:t>given</w:t>
      </w:r>
      <w:r>
        <w:rPr>
          <w:spacing w:val="-4"/>
        </w:rPr>
        <w:t xml:space="preserve"> </w:t>
      </w:r>
      <w:r>
        <w:t>of</w:t>
      </w:r>
      <w:r>
        <w:rPr>
          <w:spacing w:val="-4"/>
        </w:rPr>
        <w:t xml:space="preserve"> </w:t>
      </w:r>
      <w:r>
        <w:t>a</w:t>
      </w:r>
      <w:r>
        <w:rPr>
          <w:spacing w:val="-4"/>
        </w:rPr>
        <w:t xml:space="preserve"> </w:t>
      </w:r>
      <w:r>
        <w:t>petition</w:t>
      </w:r>
      <w:r>
        <w:rPr>
          <w:spacing w:val="-5"/>
        </w:rPr>
        <w:t xml:space="preserve"> </w:t>
      </w:r>
      <w:r>
        <w:t>for</w:t>
      </w:r>
      <w:r>
        <w:rPr>
          <w:spacing w:val="-4"/>
        </w:rPr>
        <w:t xml:space="preserve"> </w:t>
      </w:r>
      <w:r>
        <w:t>protective</w:t>
      </w:r>
      <w:r>
        <w:rPr>
          <w:spacing w:val="-4"/>
        </w:rPr>
        <w:t xml:space="preserve"> </w:t>
      </w:r>
      <w:r>
        <w:rPr>
          <w:spacing w:val="-2"/>
        </w:rPr>
        <w:t>services/placement?</w:t>
      </w:r>
    </w:p>
    <w:p w14:paraId="4628C164" w14:textId="77777777" w:rsidR="00323B91" w:rsidRDefault="00767F93">
      <w:pPr>
        <w:pStyle w:val="BodyText"/>
        <w:spacing w:before="185" w:line="244" w:lineRule="auto"/>
        <w:ind w:left="1060" w:right="857" w:hanging="1"/>
      </w:pPr>
      <w:r>
        <w:t>The requirements for notice</w:t>
      </w:r>
      <w:hyperlink w:anchor="_bookmark460" w:history="1">
        <w:r>
          <w:rPr>
            <w:vertAlign w:val="superscript"/>
          </w:rPr>
          <w:t>350</w:t>
        </w:r>
      </w:hyperlink>
      <w:r>
        <w:rPr>
          <w:spacing w:val="23"/>
        </w:rPr>
        <w:t xml:space="preserve"> </w:t>
      </w:r>
      <w:r>
        <w:t>are similar to those for a guardianship petition (see last section), but</w:t>
      </w:r>
      <w:r>
        <w:rPr>
          <w:spacing w:val="-3"/>
        </w:rPr>
        <w:t xml:space="preserve"> </w:t>
      </w:r>
      <w:r>
        <w:t>are</w:t>
      </w:r>
      <w:r>
        <w:rPr>
          <w:spacing w:val="-3"/>
        </w:rPr>
        <w:t xml:space="preserve"> </w:t>
      </w:r>
      <w:r>
        <w:t>not</w:t>
      </w:r>
      <w:r>
        <w:rPr>
          <w:spacing w:val="-3"/>
        </w:rPr>
        <w:t xml:space="preserve"> </w:t>
      </w:r>
      <w:r>
        <w:t>identical.</w:t>
      </w:r>
      <w:r>
        <w:rPr>
          <w:spacing w:val="40"/>
        </w:rPr>
        <w:t xml:space="preserve"> </w:t>
      </w:r>
      <w:r>
        <w:t>If</w:t>
      </w:r>
      <w:r>
        <w:rPr>
          <w:spacing w:val="-3"/>
        </w:rPr>
        <w:t xml:space="preserve"> </w:t>
      </w:r>
      <w:r>
        <w:t>guardianship</w:t>
      </w:r>
      <w:r>
        <w:rPr>
          <w:spacing w:val="-3"/>
        </w:rPr>
        <w:t xml:space="preserve"> </w:t>
      </w:r>
      <w:r>
        <w:t>and</w:t>
      </w:r>
      <w:r>
        <w:rPr>
          <w:spacing w:val="-3"/>
        </w:rPr>
        <w:t xml:space="preserve"> </w:t>
      </w:r>
      <w:r>
        <w:t>protective</w:t>
      </w:r>
      <w:r>
        <w:rPr>
          <w:spacing w:val="-3"/>
        </w:rPr>
        <w:t xml:space="preserve"> </w:t>
      </w:r>
      <w:r>
        <w:t>service/placement</w:t>
      </w:r>
      <w:r>
        <w:rPr>
          <w:spacing w:val="-3"/>
        </w:rPr>
        <w:t xml:space="preserve"> </w:t>
      </w:r>
      <w:r>
        <w:t>petitions</w:t>
      </w:r>
      <w:r>
        <w:rPr>
          <w:spacing w:val="-3"/>
        </w:rPr>
        <w:t xml:space="preserve"> </w:t>
      </w:r>
      <w:r>
        <w:t>are</w:t>
      </w:r>
      <w:r>
        <w:rPr>
          <w:spacing w:val="-3"/>
        </w:rPr>
        <w:t xml:space="preserve"> </w:t>
      </w:r>
      <w:r>
        <w:t>being</w:t>
      </w:r>
      <w:r>
        <w:rPr>
          <w:spacing w:val="-3"/>
        </w:rPr>
        <w:t xml:space="preserve"> </w:t>
      </w:r>
      <w:r>
        <w:t>brought</w:t>
      </w:r>
    </w:p>
    <w:p w14:paraId="2490035B" w14:textId="77777777" w:rsidR="00323B91" w:rsidRDefault="00767F93">
      <w:pPr>
        <w:pStyle w:val="BodyText"/>
        <w:spacing w:before="11"/>
        <w:rPr>
          <w:sz w:val="13"/>
        </w:rPr>
      </w:pPr>
      <w:r>
        <w:rPr>
          <w:noProof/>
        </w:rPr>
        <mc:AlternateContent>
          <mc:Choice Requires="wps">
            <w:drawing>
              <wp:anchor distT="0" distB="0" distL="0" distR="0" simplePos="0" relativeHeight="487677952" behindDoc="1" locked="0" layoutInCell="1" allowOverlap="1" wp14:anchorId="549F7D65" wp14:editId="059A7CB0">
                <wp:simplePos x="0" y="0"/>
                <wp:positionH relativeFrom="page">
                  <wp:posOffset>914400</wp:posOffset>
                </wp:positionH>
                <wp:positionV relativeFrom="paragraph">
                  <wp:posOffset>117313</wp:posOffset>
                </wp:positionV>
                <wp:extent cx="1828800" cy="762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BF765" id="Graphic 222" o:spid="_x0000_s1026" style="position:absolute;margin-left:1in;margin-top:9.25pt;width:2in;height:.6pt;z-index:-156385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" path="m1828800,l,,,7620r1828800,l1828800,xe" fillcolor="black" stroked="f">
                <v:path arrowok="t"/>
                <w10:wrap type="topAndBottom" anchorx="page"/>
              </v:shape>
            </w:pict>
          </mc:Fallback>
        </mc:AlternateContent>
      </w:r>
    </w:p>
    <w:p w14:paraId="43DD6E5C" w14:textId="77777777" w:rsidR="00323B91" w:rsidRDefault="00323B91">
      <w:pPr>
        <w:pStyle w:val="BodyText"/>
        <w:spacing w:before="36"/>
      </w:pPr>
    </w:p>
    <w:p w14:paraId="20DF9105" w14:textId="77777777" w:rsidR="00323B91" w:rsidRDefault="00767F93">
      <w:pPr>
        <w:pStyle w:val="BodyText"/>
        <w:ind w:left="340"/>
      </w:pPr>
      <w:bookmarkStart w:id="512" w:name="_bookmark459"/>
      <w:bookmarkEnd w:id="512"/>
      <w:r>
        <w:rPr>
          <w:vertAlign w:val="superscript"/>
        </w:rPr>
        <w:t>349</w:t>
      </w:r>
      <w:r>
        <w:rPr>
          <w:spacing w:val="-4"/>
        </w:rPr>
        <w:t xml:space="preserve"> </w:t>
      </w:r>
      <w:r>
        <w:t>Wis.Stat.</w:t>
      </w:r>
      <w:r>
        <w:rPr>
          <w:spacing w:val="-3"/>
        </w:rPr>
        <w:t xml:space="preserve"> </w:t>
      </w:r>
      <w:r>
        <w:t>§</w:t>
      </w:r>
      <w:r>
        <w:rPr>
          <w:spacing w:val="-3"/>
        </w:rPr>
        <w:t xml:space="preserve"> </w:t>
      </w:r>
      <w:r>
        <w:rPr>
          <w:spacing w:val="-2"/>
        </w:rPr>
        <w:t>54.38(2)(b)</w:t>
      </w:r>
    </w:p>
    <w:p w14:paraId="3BCB3F3D" w14:textId="77777777" w:rsidR="00323B91" w:rsidRDefault="00323B91">
      <w:pPr>
        <w:pStyle w:val="BodyText"/>
        <w:spacing w:before="12"/>
      </w:pPr>
    </w:p>
    <w:p w14:paraId="7F45D981" w14:textId="77777777" w:rsidR="00323B91" w:rsidRDefault="00767F93">
      <w:pPr>
        <w:pStyle w:val="BodyText"/>
        <w:ind w:left="340"/>
      </w:pPr>
      <w:bookmarkStart w:id="513" w:name="_bookmark460"/>
      <w:bookmarkEnd w:id="513"/>
      <w:r>
        <w:rPr>
          <w:vertAlign w:val="superscript"/>
        </w:rPr>
        <w:t>350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55.09</w:t>
      </w:r>
    </w:p>
    <w:p w14:paraId="35B61B9B" w14:textId="77777777" w:rsidR="00323B91" w:rsidRDefault="00323B91">
      <w:pPr>
        <w:sectPr w:rsidR="00323B91">
          <w:pgSz w:w="12240" w:h="15840"/>
          <w:pgMar w:top="660" w:right="600" w:bottom="1060" w:left="1100" w:header="0" w:footer="862" w:gutter="0"/>
          <w:cols w:space="720"/>
        </w:sectPr>
      </w:pPr>
    </w:p>
    <w:p w14:paraId="264DD8F6" w14:textId="77777777" w:rsidR="00323B91" w:rsidRDefault="00767F93">
      <w:pPr>
        <w:pStyle w:val="BodyText"/>
        <w:spacing w:before="64" w:line="244" w:lineRule="auto"/>
        <w:ind w:left="1060" w:right="1146"/>
      </w:pPr>
      <w:bookmarkStart w:id="514" w:name="_bookmark462"/>
      <w:bookmarkStart w:id="515" w:name="_bookmark461"/>
      <w:bookmarkEnd w:id="514"/>
      <w:bookmarkEnd w:id="515"/>
      <w:r>
        <w:t>together,</w:t>
      </w:r>
      <w:r>
        <w:rPr>
          <w:spacing w:val="-3"/>
        </w:rPr>
        <w:t xml:space="preserve"> </w:t>
      </w:r>
      <w:r>
        <w:t>the</w:t>
      </w:r>
      <w:r>
        <w:rPr>
          <w:spacing w:val="-3"/>
        </w:rPr>
        <w:t xml:space="preserve"> </w:t>
      </w:r>
      <w:r>
        <w:t>requirements</w:t>
      </w:r>
      <w:r>
        <w:rPr>
          <w:spacing w:val="-3"/>
        </w:rPr>
        <w:t xml:space="preserve"> </w:t>
      </w:r>
      <w:r>
        <w:t>of</w:t>
      </w:r>
      <w:r>
        <w:rPr>
          <w:spacing w:val="-3"/>
        </w:rPr>
        <w:t xml:space="preserve"> </w:t>
      </w:r>
      <w:r>
        <w:t>both</w:t>
      </w:r>
      <w:r>
        <w:rPr>
          <w:spacing w:val="-3"/>
        </w:rPr>
        <w:t xml:space="preserve"> </w:t>
      </w:r>
      <w:r>
        <w:t>Ch.</w:t>
      </w:r>
      <w:r>
        <w:rPr>
          <w:spacing w:val="-3"/>
        </w:rPr>
        <w:t xml:space="preserve"> </w:t>
      </w:r>
      <w:r>
        <w:t>54</w:t>
      </w:r>
      <w:r>
        <w:rPr>
          <w:spacing w:val="-3"/>
        </w:rPr>
        <w:t xml:space="preserve"> </w:t>
      </w:r>
      <w:r>
        <w:t>and</w:t>
      </w:r>
      <w:r>
        <w:rPr>
          <w:spacing w:val="-3"/>
        </w:rPr>
        <w:t xml:space="preserve"> </w:t>
      </w:r>
      <w:r>
        <w:t>Ch.</w:t>
      </w:r>
      <w:r>
        <w:rPr>
          <w:spacing w:val="-3"/>
        </w:rPr>
        <w:t xml:space="preserve"> </w:t>
      </w:r>
      <w:r>
        <w:t>55</w:t>
      </w:r>
      <w:r>
        <w:rPr>
          <w:spacing w:val="-3"/>
        </w:rPr>
        <w:t xml:space="preserve"> </w:t>
      </w:r>
      <w:r>
        <w:t>need</w:t>
      </w:r>
      <w:r>
        <w:rPr>
          <w:spacing w:val="-3"/>
        </w:rPr>
        <w:t xml:space="preserve"> </w:t>
      </w:r>
      <w:r>
        <w:t>to</w:t>
      </w:r>
      <w:r>
        <w:rPr>
          <w:spacing w:val="-3"/>
        </w:rPr>
        <w:t xml:space="preserve"> </w:t>
      </w:r>
      <w:r>
        <w:t>be</w:t>
      </w:r>
      <w:r>
        <w:rPr>
          <w:spacing w:val="-3"/>
        </w:rPr>
        <w:t xml:space="preserve"> </w:t>
      </w:r>
      <w:r>
        <w:t>carefully</w:t>
      </w:r>
      <w:r>
        <w:rPr>
          <w:spacing w:val="-2"/>
        </w:rPr>
        <w:t xml:space="preserve"> </w:t>
      </w:r>
      <w:r>
        <w:t>checked</w:t>
      </w:r>
      <w:r>
        <w:rPr>
          <w:spacing w:val="-3"/>
        </w:rPr>
        <w:t xml:space="preserve"> </w:t>
      </w:r>
      <w:r>
        <w:t>and</w:t>
      </w:r>
      <w:r>
        <w:rPr>
          <w:spacing w:val="-3"/>
        </w:rPr>
        <w:t xml:space="preserve"> </w:t>
      </w:r>
      <w:r>
        <w:t>met. Among the differences:</w:t>
      </w:r>
    </w:p>
    <w:p w14:paraId="13890C11" w14:textId="77777777" w:rsidR="00323B91" w:rsidRDefault="00767F93">
      <w:pPr>
        <w:pStyle w:val="ListParagraph"/>
        <w:numPr>
          <w:ilvl w:val="0"/>
          <w:numId w:val="10"/>
        </w:numPr>
        <w:tabs>
          <w:tab w:val="left" w:pos="1419"/>
        </w:tabs>
        <w:spacing w:before="168" w:line="244" w:lineRule="auto"/>
        <w:ind w:right="922"/>
      </w:pPr>
      <w:r>
        <w:t>In</w:t>
      </w:r>
      <w:r>
        <w:rPr>
          <w:spacing w:val="-4"/>
        </w:rPr>
        <w:t xml:space="preserve"> </w:t>
      </w:r>
      <w:r>
        <w:t>a</w:t>
      </w:r>
      <w:r>
        <w:rPr>
          <w:spacing w:val="-4"/>
        </w:rPr>
        <w:t xml:space="preserve"> </w:t>
      </w:r>
      <w:r>
        <w:t>protective</w:t>
      </w:r>
      <w:r>
        <w:rPr>
          <w:spacing w:val="-4"/>
        </w:rPr>
        <w:t xml:space="preserve"> </w:t>
      </w:r>
      <w:r>
        <w:t>service/placement</w:t>
      </w:r>
      <w:r>
        <w:rPr>
          <w:spacing w:val="-4"/>
        </w:rPr>
        <w:t xml:space="preserve"> </w:t>
      </w:r>
      <w:r>
        <w:t>case,</w:t>
      </w:r>
      <w:r>
        <w:rPr>
          <w:spacing w:val="-4"/>
        </w:rPr>
        <w:t xml:space="preserve"> </w:t>
      </w:r>
      <w:r>
        <w:t>notice</w:t>
      </w:r>
      <w:r>
        <w:rPr>
          <w:spacing w:val="-4"/>
        </w:rPr>
        <w:t xml:space="preserve"> </w:t>
      </w:r>
      <w:r>
        <w:t>must</w:t>
      </w:r>
      <w:r>
        <w:rPr>
          <w:spacing w:val="-4"/>
        </w:rPr>
        <w:t xml:space="preserve"> </w:t>
      </w:r>
      <w:r>
        <w:t>always</w:t>
      </w:r>
      <w:r>
        <w:rPr>
          <w:spacing w:val="-5"/>
        </w:rPr>
        <w:t xml:space="preserve"> </w:t>
      </w:r>
      <w:r>
        <w:t>be</w:t>
      </w:r>
      <w:r>
        <w:rPr>
          <w:spacing w:val="-4"/>
        </w:rPr>
        <w:t xml:space="preserve"> </w:t>
      </w:r>
      <w:r>
        <w:t>given</w:t>
      </w:r>
      <w:r>
        <w:rPr>
          <w:spacing w:val="-4"/>
        </w:rPr>
        <w:t xml:space="preserve"> </w:t>
      </w:r>
      <w:r>
        <w:t>to</w:t>
      </w:r>
      <w:r>
        <w:rPr>
          <w:spacing w:val="-4"/>
        </w:rPr>
        <w:t xml:space="preserve"> </w:t>
      </w:r>
      <w:r>
        <w:t>the</w:t>
      </w:r>
      <w:r>
        <w:rPr>
          <w:spacing w:val="-4"/>
        </w:rPr>
        <w:t xml:space="preserve"> </w:t>
      </w:r>
      <w:r>
        <w:t>county</w:t>
      </w:r>
      <w:r>
        <w:rPr>
          <w:spacing w:val="-2"/>
        </w:rPr>
        <w:t xml:space="preserve"> </w:t>
      </w:r>
      <w:r>
        <w:t>department designated as the APS agency by the county under § 55.02.</w:t>
      </w:r>
    </w:p>
    <w:p w14:paraId="0BA0B295" w14:textId="77777777" w:rsidR="00323B91" w:rsidRDefault="00767F93">
      <w:pPr>
        <w:pStyle w:val="ListParagraph"/>
        <w:numPr>
          <w:ilvl w:val="0"/>
          <w:numId w:val="10"/>
        </w:numPr>
        <w:tabs>
          <w:tab w:val="left" w:pos="1419"/>
        </w:tabs>
        <w:spacing w:line="247" w:lineRule="auto"/>
        <w:ind w:right="859"/>
      </w:pPr>
      <w:r>
        <w:t>Special</w:t>
      </w:r>
      <w:r>
        <w:rPr>
          <w:spacing w:val="-3"/>
        </w:rPr>
        <w:t xml:space="preserve"> </w:t>
      </w:r>
      <w:r>
        <w:t>provisions</w:t>
      </w:r>
      <w:r>
        <w:rPr>
          <w:spacing w:val="-3"/>
        </w:rPr>
        <w:t xml:space="preserve"> </w:t>
      </w:r>
      <w:r>
        <w:t>apply</w:t>
      </w:r>
      <w:r>
        <w:rPr>
          <w:spacing w:val="-2"/>
        </w:rPr>
        <w:t xml:space="preserve"> </w:t>
      </w:r>
      <w:r>
        <w:t>if</w:t>
      </w:r>
      <w:r>
        <w:rPr>
          <w:spacing w:val="-3"/>
        </w:rPr>
        <w:t xml:space="preserve"> </w:t>
      </w:r>
      <w:r>
        <w:t>the</w:t>
      </w:r>
      <w:r>
        <w:rPr>
          <w:spacing w:val="-3"/>
        </w:rPr>
        <w:t xml:space="preserve"> </w:t>
      </w:r>
      <w:r>
        <w:t>individual</w:t>
      </w:r>
      <w:r>
        <w:rPr>
          <w:spacing w:val="-3"/>
        </w:rPr>
        <w:t xml:space="preserve"> </w:t>
      </w:r>
      <w:r>
        <w:t>has</w:t>
      </w:r>
      <w:r>
        <w:rPr>
          <w:spacing w:val="-3"/>
        </w:rPr>
        <w:t xml:space="preserve"> </w:t>
      </w:r>
      <w:r>
        <w:t>developmental</w:t>
      </w:r>
      <w:r>
        <w:rPr>
          <w:spacing w:val="-3"/>
        </w:rPr>
        <w:t xml:space="preserve"> </w:t>
      </w:r>
      <w:r>
        <w:t>disabilities</w:t>
      </w:r>
      <w:r>
        <w:rPr>
          <w:spacing w:val="-3"/>
        </w:rPr>
        <w:t xml:space="preserve"> </w:t>
      </w:r>
      <w:r>
        <w:t>and</w:t>
      </w:r>
      <w:r>
        <w:rPr>
          <w:spacing w:val="-3"/>
        </w:rPr>
        <w:t xml:space="preserve"> </w:t>
      </w:r>
      <w:r>
        <w:t>may</w:t>
      </w:r>
      <w:r>
        <w:rPr>
          <w:spacing w:val="-2"/>
        </w:rPr>
        <w:t xml:space="preserve"> </w:t>
      </w:r>
      <w:r>
        <w:t>be</w:t>
      </w:r>
      <w:r>
        <w:rPr>
          <w:spacing w:val="-3"/>
        </w:rPr>
        <w:t xml:space="preserve"> </w:t>
      </w:r>
      <w:r>
        <w:t>placed</w:t>
      </w:r>
      <w:r>
        <w:rPr>
          <w:spacing w:val="-3"/>
        </w:rPr>
        <w:t xml:space="preserve"> </w:t>
      </w:r>
      <w:r>
        <w:t>in a state center for people with developmental disabilities, ICF-MR or nursing home.</w:t>
      </w:r>
      <w:r>
        <w:rPr>
          <w:spacing w:val="40"/>
        </w:rPr>
        <w:t xml:space="preserve"> </w:t>
      </w:r>
      <w:r>
        <w:rPr>
          <w:i/>
        </w:rPr>
        <w:t>See Ch. V, Part D.4</w:t>
      </w:r>
      <w:r>
        <w:t>.</w:t>
      </w:r>
    </w:p>
    <w:p w14:paraId="2EEFBFC4" w14:textId="77777777" w:rsidR="00323B91" w:rsidRDefault="00767F93">
      <w:pPr>
        <w:pStyle w:val="ListParagraph"/>
        <w:numPr>
          <w:ilvl w:val="0"/>
          <w:numId w:val="10"/>
        </w:numPr>
        <w:tabs>
          <w:tab w:val="left" w:pos="1419"/>
        </w:tabs>
        <w:spacing w:before="162" w:line="244" w:lineRule="auto"/>
        <w:ind w:right="920"/>
      </w:pPr>
      <w:r>
        <w:t>There</w:t>
      </w:r>
      <w:r>
        <w:rPr>
          <w:spacing w:val="-3"/>
        </w:rPr>
        <w:t xml:space="preserve"> </w:t>
      </w:r>
      <w:r>
        <w:t>is</w:t>
      </w:r>
      <w:r>
        <w:rPr>
          <w:spacing w:val="-3"/>
        </w:rPr>
        <w:t xml:space="preserve"> </w:t>
      </w:r>
      <w:r>
        <w:t>no</w:t>
      </w:r>
      <w:r>
        <w:rPr>
          <w:spacing w:val="-3"/>
        </w:rPr>
        <w:t xml:space="preserve"> </w:t>
      </w:r>
      <w:r>
        <w:t>separate</w:t>
      </w:r>
      <w:r>
        <w:rPr>
          <w:spacing w:val="-3"/>
        </w:rPr>
        <w:t xml:space="preserve"> </w:t>
      </w:r>
      <w:r>
        <w:t>list</w:t>
      </w:r>
      <w:r>
        <w:rPr>
          <w:spacing w:val="-3"/>
        </w:rPr>
        <w:t xml:space="preserve"> </w:t>
      </w:r>
      <w:r>
        <w:t>of</w:t>
      </w:r>
      <w:r>
        <w:rPr>
          <w:spacing w:val="-3"/>
        </w:rPr>
        <w:t xml:space="preserve"> </w:t>
      </w:r>
      <w:r>
        <w:t>“interested</w:t>
      </w:r>
      <w:r>
        <w:rPr>
          <w:spacing w:val="-3"/>
        </w:rPr>
        <w:t xml:space="preserve"> </w:t>
      </w:r>
      <w:r>
        <w:t>persons”</w:t>
      </w:r>
      <w:r>
        <w:rPr>
          <w:spacing w:val="-4"/>
        </w:rPr>
        <w:t xml:space="preserve"> </w:t>
      </w:r>
      <w:r>
        <w:t>entitled</w:t>
      </w:r>
      <w:r>
        <w:rPr>
          <w:spacing w:val="-3"/>
        </w:rPr>
        <w:t xml:space="preserve"> </w:t>
      </w:r>
      <w:r>
        <w:t>to</w:t>
      </w:r>
      <w:r>
        <w:rPr>
          <w:spacing w:val="-3"/>
        </w:rPr>
        <w:t xml:space="preserve"> </w:t>
      </w:r>
      <w:r>
        <w:t>notice.</w:t>
      </w:r>
      <w:r>
        <w:rPr>
          <w:spacing w:val="40"/>
        </w:rPr>
        <w:t xml:space="preserve"> </w:t>
      </w:r>
      <w:r>
        <w:t>One</w:t>
      </w:r>
      <w:r>
        <w:rPr>
          <w:spacing w:val="-3"/>
        </w:rPr>
        <w:t xml:space="preserve"> </w:t>
      </w:r>
      <w:r>
        <w:t>resulting</w:t>
      </w:r>
      <w:r>
        <w:rPr>
          <w:spacing w:val="-3"/>
        </w:rPr>
        <w:t xml:space="preserve"> </w:t>
      </w:r>
      <w:r>
        <w:t>difference</w:t>
      </w:r>
      <w:r>
        <w:rPr>
          <w:spacing w:val="-3"/>
        </w:rPr>
        <w:t xml:space="preserve"> </w:t>
      </w:r>
      <w:r>
        <w:t>is that an adult child would not be entitled to notice if the individual has a surviving spouse.</w:t>
      </w:r>
    </w:p>
    <w:p w14:paraId="3E9CA08A" w14:textId="77777777" w:rsidR="00323B91" w:rsidRDefault="00767F93">
      <w:pPr>
        <w:pStyle w:val="ListParagraph"/>
        <w:numPr>
          <w:ilvl w:val="0"/>
          <w:numId w:val="10"/>
        </w:numPr>
        <w:tabs>
          <w:tab w:val="left" w:pos="1419"/>
        </w:tabs>
        <w:spacing w:line="244" w:lineRule="auto"/>
        <w:ind w:right="901"/>
        <w:jc w:val="both"/>
      </w:pPr>
      <w:r>
        <w:t>There</w:t>
      </w:r>
      <w:r>
        <w:rPr>
          <w:spacing w:val="-2"/>
        </w:rPr>
        <w:t xml:space="preserve"> </w:t>
      </w:r>
      <w:r>
        <w:t>is</w:t>
      </w:r>
      <w:r>
        <w:rPr>
          <w:spacing w:val="-2"/>
        </w:rPr>
        <w:t xml:space="preserve"> </w:t>
      </w:r>
      <w:r>
        <w:t>no</w:t>
      </w:r>
      <w:r>
        <w:rPr>
          <w:spacing w:val="-2"/>
        </w:rPr>
        <w:t xml:space="preserve"> </w:t>
      </w:r>
      <w:r>
        <w:t>specific</w:t>
      </w:r>
      <w:r>
        <w:rPr>
          <w:spacing w:val="-2"/>
        </w:rPr>
        <w:t xml:space="preserve"> </w:t>
      </w:r>
      <w:r>
        <w:t>provision</w:t>
      </w:r>
      <w:r>
        <w:rPr>
          <w:spacing w:val="-2"/>
        </w:rPr>
        <w:t xml:space="preserve"> </w:t>
      </w:r>
      <w:r>
        <w:t>for</w:t>
      </w:r>
      <w:r>
        <w:rPr>
          <w:spacing w:val="-2"/>
        </w:rPr>
        <w:t xml:space="preserve"> </w:t>
      </w:r>
      <w:r>
        <w:t>service</w:t>
      </w:r>
      <w:r>
        <w:rPr>
          <w:spacing w:val="-2"/>
        </w:rPr>
        <w:t xml:space="preserve"> </w:t>
      </w:r>
      <w:r>
        <w:t>of</w:t>
      </w:r>
      <w:r>
        <w:rPr>
          <w:spacing w:val="-2"/>
        </w:rPr>
        <w:t xml:space="preserve"> </w:t>
      </w:r>
      <w:r>
        <w:t>the</w:t>
      </w:r>
      <w:r>
        <w:rPr>
          <w:spacing w:val="-2"/>
        </w:rPr>
        <w:t xml:space="preserve"> </w:t>
      </w:r>
      <w:r>
        <w:t>notice</w:t>
      </w:r>
      <w:r>
        <w:rPr>
          <w:spacing w:val="-2"/>
        </w:rPr>
        <w:t xml:space="preserve"> </w:t>
      </w:r>
      <w:r>
        <w:t>and</w:t>
      </w:r>
      <w:r>
        <w:rPr>
          <w:spacing w:val="-2"/>
        </w:rPr>
        <w:t xml:space="preserve"> </w:t>
      </w:r>
      <w:r>
        <w:t>petition</w:t>
      </w:r>
      <w:r>
        <w:rPr>
          <w:spacing w:val="-2"/>
        </w:rPr>
        <w:t xml:space="preserve"> </w:t>
      </w:r>
      <w:r>
        <w:t>through</w:t>
      </w:r>
      <w:r>
        <w:rPr>
          <w:spacing w:val="-2"/>
        </w:rPr>
        <w:t xml:space="preserve"> </w:t>
      </w:r>
      <w:r>
        <w:t>the</w:t>
      </w:r>
      <w:r>
        <w:rPr>
          <w:spacing w:val="-2"/>
        </w:rPr>
        <w:t xml:space="preserve"> </w:t>
      </w:r>
      <w:r>
        <w:t>custodian</w:t>
      </w:r>
      <w:r>
        <w:rPr>
          <w:spacing w:val="-2"/>
        </w:rPr>
        <w:t xml:space="preserve"> </w:t>
      </w:r>
      <w:r>
        <w:t>of</w:t>
      </w:r>
      <w:r>
        <w:rPr>
          <w:spacing w:val="-2"/>
        </w:rPr>
        <w:t xml:space="preserve"> </w:t>
      </w:r>
      <w:r>
        <w:t>a person in care and custody, although it should be permissible to complete service in this way if the custodian is cooperative.</w:t>
      </w:r>
    </w:p>
    <w:p w14:paraId="19C79BE9" w14:textId="77777777" w:rsidR="00323B91" w:rsidRDefault="00767F93">
      <w:pPr>
        <w:pStyle w:val="BodyText"/>
        <w:spacing w:before="4"/>
        <w:rPr>
          <w:sz w:val="13"/>
        </w:rPr>
      </w:pPr>
      <w:r>
        <w:rPr>
          <w:noProof/>
        </w:rPr>
        <mc:AlternateContent>
          <mc:Choice Requires="wps">
            <w:drawing>
              <wp:anchor distT="0" distB="0" distL="0" distR="0" simplePos="0" relativeHeight="487678464" behindDoc="1" locked="0" layoutInCell="1" allowOverlap="1" wp14:anchorId="12AE1C1F" wp14:editId="3C797CDF">
                <wp:simplePos x="0" y="0"/>
                <wp:positionH relativeFrom="page">
                  <wp:posOffset>1352550</wp:posOffset>
                </wp:positionH>
                <wp:positionV relativeFrom="paragraph">
                  <wp:posOffset>112961</wp:posOffset>
                </wp:positionV>
                <wp:extent cx="5524500" cy="824230"/>
                <wp:effectExtent l="0" t="0" r="0" b="0"/>
                <wp:wrapTopAndBottom/>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0A5364E9" w14:textId="77777777" w:rsidR="00323B91" w:rsidRDefault="00767F93">
                            <w:pPr>
                              <w:pStyle w:val="BodyText"/>
                              <w:spacing w:before="6" w:line="244" w:lineRule="auto"/>
                              <w:ind w:left="30" w:right="54" w:firstLine="55"/>
                              <w:rPr>
                                <w:color w:val="000000"/>
                              </w:rPr>
                            </w:pPr>
                            <w:r>
                              <w:rPr>
                                <w:b/>
                                <w:color w:val="000000"/>
                              </w:rPr>
                              <w:t>COMMENT:</w:t>
                            </w:r>
                            <w:r>
                              <w:rPr>
                                <w:b/>
                                <w:color w:val="000000"/>
                                <w:spacing w:val="40"/>
                              </w:rPr>
                              <w:t xml:space="preserve"> </w:t>
                            </w:r>
                            <w:r>
                              <w:rPr>
                                <w:color w:val="000000"/>
                              </w:rPr>
                              <w:t>Some people entitled to notice of a guardianship petition may not be entitled to notice</w:t>
                            </w:r>
                            <w:r>
                              <w:rPr>
                                <w:color w:val="000000"/>
                                <w:spacing w:val="-3"/>
                              </w:rPr>
                              <w:t xml:space="preserve"> </w:t>
                            </w:r>
                            <w:r>
                              <w:rPr>
                                <w:color w:val="000000"/>
                              </w:rPr>
                              <w:t>of</w:t>
                            </w:r>
                            <w:r>
                              <w:rPr>
                                <w:color w:val="000000"/>
                                <w:spacing w:val="-3"/>
                              </w:rPr>
                              <w:t xml:space="preserve"> </w:t>
                            </w:r>
                            <w:r>
                              <w:rPr>
                                <w:color w:val="000000"/>
                              </w:rPr>
                              <w:t>a</w:t>
                            </w:r>
                            <w:r>
                              <w:rPr>
                                <w:color w:val="000000"/>
                                <w:spacing w:val="-3"/>
                              </w:rPr>
                              <w:t xml:space="preserve"> </w:t>
                            </w:r>
                            <w:r>
                              <w:rPr>
                                <w:color w:val="000000"/>
                              </w:rPr>
                              <w:t>protective</w:t>
                            </w:r>
                            <w:r>
                              <w:rPr>
                                <w:color w:val="000000"/>
                                <w:spacing w:val="-3"/>
                              </w:rPr>
                              <w:t xml:space="preserve"> </w:t>
                            </w:r>
                            <w:r>
                              <w:rPr>
                                <w:color w:val="000000"/>
                              </w:rPr>
                              <w:t>services/placement</w:t>
                            </w:r>
                            <w:r>
                              <w:rPr>
                                <w:color w:val="000000"/>
                                <w:spacing w:val="-3"/>
                              </w:rPr>
                              <w:t xml:space="preserve"> </w:t>
                            </w:r>
                            <w:r>
                              <w:rPr>
                                <w:color w:val="000000"/>
                              </w:rPr>
                              <w:t>petition.</w:t>
                            </w:r>
                            <w:r>
                              <w:rPr>
                                <w:color w:val="000000"/>
                                <w:spacing w:val="40"/>
                              </w:rPr>
                              <w:t xml:space="preserve"> </w:t>
                            </w:r>
                            <w:r>
                              <w:rPr>
                                <w:color w:val="000000"/>
                              </w:rPr>
                              <w:t>For</w:t>
                            </w:r>
                            <w:r>
                              <w:rPr>
                                <w:color w:val="000000"/>
                                <w:spacing w:val="-3"/>
                              </w:rPr>
                              <w:t xml:space="preserve"> </w:t>
                            </w:r>
                            <w:r>
                              <w:rPr>
                                <w:color w:val="000000"/>
                              </w:rPr>
                              <w:t>example,</w:t>
                            </w:r>
                            <w:r>
                              <w:rPr>
                                <w:color w:val="000000"/>
                                <w:spacing w:val="-3"/>
                              </w:rPr>
                              <w:t xml:space="preserve"> </w:t>
                            </w:r>
                            <w:r>
                              <w:rPr>
                                <w:color w:val="000000"/>
                              </w:rPr>
                              <w:t>relatives</w:t>
                            </w:r>
                            <w:r>
                              <w:rPr>
                                <w:color w:val="000000"/>
                                <w:spacing w:val="-3"/>
                              </w:rPr>
                              <w:t xml:space="preserve"> </w:t>
                            </w:r>
                            <w:r>
                              <w:rPr>
                                <w:color w:val="000000"/>
                              </w:rPr>
                              <w:t>who</w:t>
                            </w:r>
                            <w:r>
                              <w:rPr>
                                <w:color w:val="000000"/>
                                <w:spacing w:val="-3"/>
                              </w:rPr>
                              <w:t xml:space="preserve"> </w:t>
                            </w:r>
                            <w:r>
                              <w:rPr>
                                <w:color w:val="000000"/>
                              </w:rPr>
                              <w:t>are</w:t>
                            </w:r>
                            <w:r>
                              <w:rPr>
                                <w:color w:val="000000"/>
                                <w:spacing w:val="-3"/>
                              </w:rPr>
                              <w:t xml:space="preserve"> </w:t>
                            </w:r>
                            <w:r>
                              <w:rPr>
                                <w:color w:val="000000"/>
                              </w:rPr>
                              <w:t>not</w:t>
                            </w:r>
                            <w:r>
                              <w:rPr>
                                <w:color w:val="000000"/>
                                <w:spacing w:val="-3"/>
                              </w:rPr>
                              <w:t xml:space="preserve"> </w:t>
                            </w:r>
                            <w:r>
                              <w:rPr>
                                <w:color w:val="000000"/>
                              </w:rPr>
                              <w:t>heirs</w:t>
                            </w:r>
                            <w:r>
                              <w:rPr>
                                <w:color w:val="000000"/>
                                <w:spacing w:val="-3"/>
                              </w:rPr>
                              <w:t xml:space="preserve"> </w:t>
                            </w:r>
                            <w:r>
                              <w:rPr>
                                <w:color w:val="000000"/>
                              </w:rPr>
                              <w:t>at</w:t>
                            </w:r>
                            <w:r>
                              <w:rPr>
                                <w:color w:val="000000"/>
                                <w:spacing w:val="-3"/>
                              </w:rPr>
                              <w:t xml:space="preserve"> </w:t>
                            </w:r>
                            <w:r>
                              <w:rPr>
                                <w:color w:val="000000"/>
                              </w:rPr>
                              <w:t>law and the Department of Veteran Affairs may be entitled to notice of guardianship but not of protective services/placement.</w:t>
                            </w:r>
                            <w:r>
                              <w:rPr>
                                <w:color w:val="000000"/>
                                <w:spacing w:val="40"/>
                              </w:rPr>
                              <w:t xml:space="preserve"> </w:t>
                            </w:r>
                            <w:r>
                              <w:rPr>
                                <w:color w:val="000000"/>
                              </w:rPr>
                              <w:t>Because court records of these proceedings are confidential, they notice and petition should not be sent to people not specifically entitled to notice.</w:t>
                            </w:r>
                          </w:p>
                        </w:txbxContent>
                      </wps:txbx>
                      <wps:bodyPr wrap="square" lIns="0" tIns="0" rIns="0" bIns="0" rtlCol="0">
                        <a:noAutofit/>
                      </wps:bodyPr>
                    </wps:wsp>
                  </a:graphicData>
                </a:graphic>
              </wp:anchor>
            </w:drawing>
          </mc:Choice>
          <mc:Fallback>
            <w:pict>
              <v:shape w14:anchorId="12AE1C1F" id="Textbox 225" o:spid="_x0000_s1100" type="#_x0000_t202" style="position:absolute;margin-left:106.5pt;margin-top:8.9pt;width:435pt;height:64.9pt;z-index:-1563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" fillcolor="#e0e0e0" stroked="f">
                <v:textbox inset="0,0,0,0">
                  <w:txbxContent>
                    <w:p w14:paraId="0A5364E9" w14:textId="77777777" w:rsidR="00323B91" w:rsidRDefault="00767F93">
                      <w:pPr>
                        <w:pStyle w:val="BodyText"/>
                        <w:spacing w:before="6" w:line="244" w:lineRule="auto"/>
                        <w:ind w:left="30" w:right="54" w:firstLine="55"/>
                        <w:rPr>
                          <w:color w:val="000000"/>
                        </w:rPr>
                      </w:pPr>
                      <w:r>
                        <w:rPr>
                          <w:b/>
                          <w:color w:val="000000"/>
                        </w:rPr>
                        <w:t>COMMENT:</w:t>
                      </w:r>
                      <w:r>
                        <w:rPr>
                          <w:b/>
                          <w:color w:val="000000"/>
                          <w:spacing w:val="40"/>
                        </w:rPr>
                        <w:t xml:space="preserve"> </w:t>
                      </w:r>
                      <w:r>
                        <w:rPr>
                          <w:color w:val="000000"/>
                        </w:rPr>
                        <w:t>Some people entitled to notice of a guardianship petition may not be entitled to notice</w:t>
                      </w:r>
                      <w:r>
                        <w:rPr>
                          <w:color w:val="000000"/>
                          <w:spacing w:val="-3"/>
                        </w:rPr>
                        <w:t xml:space="preserve"> </w:t>
                      </w:r>
                      <w:r>
                        <w:rPr>
                          <w:color w:val="000000"/>
                        </w:rPr>
                        <w:t>of</w:t>
                      </w:r>
                      <w:r>
                        <w:rPr>
                          <w:color w:val="000000"/>
                          <w:spacing w:val="-3"/>
                        </w:rPr>
                        <w:t xml:space="preserve"> </w:t>
                      </w:r>
                      <w:r>
                        <w:rPr>
                          <w:color w:val="000000"/>
                        </w:rPr>
                        <w:t>a</w:t>
                      </w:r>
                      <w:r>
                        <w:rPr>
                          <w:color w:val="000000"/>
                          <w:spacing w:val="-3"/>
                        </w:rPr>
                        <w:t xml:space="preserve"> </w:t>
                      </w:r>
                      <w:r>
                        <w:rPr>
                          <w:color w:val="000000"/>
                        </w:rPr>
                        <w:t>protective</w:t>
                      </w:r>
                      <w:r>
                        <w:rPr>
                          <w:color w:val="000000"/>
                          <w:spacing w:val="-3"/>
                        </w:rPr>
                        <w:t xml:space="preserve"> </w:t>
                      </w:r>
                      <w:r>
                        <w:rPr>
                          <w:color w:val="000000"/>
                        </w:rPr>
                        <w:t>services/placement</w:t>
                      </w:r>
                      <w:r>
                        <w:rPr>
                          <w:color w:val="000000"/>
                          <w:spacing w:val="-3"/>
                        </w:rPr>
                        <w:t xml:space="preserve"> </w:t>
                      </w:r>
                      <w:r>
                        <w:rPr>
                          <w:color w:val="000000"/>
                        </w:rPr>
                        <w:t>petition.</w:t>
                      </w:r>
                      <w:r>
                        <w:rPr>
                          <w:color w:val="000000"/>
                          <w:spacing w:val="40"/>
                        </w:rPr>
                        <w:t xml:space="preserve"> </w:t>
                      </w:r>
                      <w:r>
                        <w:rPr>
                          <w:color w:val="000000"/>
                        </w:rPr>
                        <w:t>For</w:t>
                      </w:r>
                      <w:r>
                        <w:rPr>
                          <w:color w:val="000000"/>
                          <w:spacing w:val="-3"/>
                        </w:rPr>
                        <w:t xml:space="preserve"> </w:t>
                      </w:r>
                      <w:r>
                        <w:rPr>
                          <w:color w:val="000000"/>
                        </w:rPr>
                        <w:t>example,</w:t>
                      </w:r>
                      <w:r>
                        <w:rPr>
                          <w:color w:val="000000"/>
                          <w:spacing w:val="-3"/>
                        </w:rPr>
                        <w:t xml:space="preserve"> </w:t>
                      </w:r>
                      <w:r>
                        <w:rPr>
                          <w:color w:val="000000"/>
                        </w:rPr>
                        <w:t>relatives</w:t>
                      </w:r>
                      <w:r>
                        <w:rPr>
                          <w:color w:val="000000"/>
                          <w:spacing w:val="-3"/>
                        </w:rPr>
                        <w:t xml:space="preserve"> </w:t>
                      </w:r>
                      <w:r>
                        <w:rPr>
                          <w:color w:val="000000"/>
                        </w:rPr>
                        <w:t>who</w:t>
                      </w:r>
                      <w:r>
                        <w:rPr>
                          <w:color w:val="000000"/>
                          <w:spacing w:val="-3"/>
                        </w:rPr>
                        <w:t xml:space="preserve"> </w:t>
                      </w:r>
                      <w:r>
                        <w:rPr>
                          <w:color w:val="000000"/>
                        </w:rPr>
                        <w:t>are</w:t>
                      </w:r>
                      <w:r>
                        <w:rPr>
                          <w:color w:val="000000"/>
                          <w:spacing w:val="-3"/>
                        </w:rPr>
                        <w:t xml:space="preserve"> </w:t>
                      </w:r>
                      <w:r>
                        <w:rPr>
                          <w:color w:val="000000"/>
                        </w:rPr>
                        <w:t>not</w:t>
                      </w:r>
                      <w:r>
                        <w:rPr>
                          <w:color w:val="000000"/>
                          <w:spacing w:val="-3"/>
                        </w:rPr>
                        <w:t xml:space="preserve"> </w:t>
                      </w:r>
                      <w:r>
                        <w:rPr>
                          <w:color w:val="000000"/>
                        </w:rPr>
                        <w:t>heirs</w:t>
                      </w:r>
                      <w:r>
                        <w:rPr>
                          <w:color w:val="000000"/>
                          <w:spacing w:val="-3"/>
                        </w:rPr>
                        <w:t xml:space="preserve"> </w:t>
                      </w:r>
                      <w:r>
                        <w:rPr>
                          <w:color w:val="000000"/>
                        </w:rPr>
                        <w:t>at</w:t>
                      </w:r>
                      <w:r>
                        <w:rPr>
                          <w:color w:val="000000"/>
                          <w:spacing w:val="-3"/>
                        </w:rPr>
                        <w:t xml:space="preserve"> </w:t>
                      </w:r>
                      <w:r>
                        <w:rPr>
                          <w:color w:val="000000"/>
                        </w:rPr>
                        <w:t>law and the Department of Veteran Affairs may be entitled to notice of guardianship but not of protective services/placement.</w:t>
                      </w:r>
                      <w:r>
                        <w:rPr>
                          <w:color w:val="000000"/>
                          <w:spacing w:val="40"/>
                        </w:rPr>
                        <w:t xml:space="preserve"> </w:t>
                      </w:r>
                      <w:r>
                        <w:rPr>
                          <w:color w:val="000000"/>
                        </w:rPr>
                        <w:t>Because court records of these proceedings are confidential, they notice and petition should not be sent to people not specifically entitled to notice.</w:t>
                      </w:r>
                    </w:p>
                  </w:txbxContent>
                </v:textbox>
                <w10:wrap type="topAndBottom" anchorx="page"/>
              </v:shape>
            </w:pict>
          </mc:Fallback>
        </mc:AlternateContent>
      </w:r>
    </w:p>
    <w:p w14:paraId="19B501F4" w14:textId="77777777" w:rsidR="00323B91" w:rsidRDefault="00767F93">
      <w:pPr>
        <w:pStyle w:val="Heading3"/>
        <w:numPr>
          <w:ilvl w:val="0"/>
          <w:numId w:val="15"/>
        </w:numPr>
        <w:tabs>
          <w:tab w:val="left" w:pos="698"/>
        </w:tabs>
        <w:ind w:left="698" w:hanging="358"/>
      </w:pPr>
      <w:bookmarkStart w:id="516" w:name="F._REQUIRED_REPORTS_AND_EVALUATIONS"/>
      <w:bookmarkEnd w:id="516"/>
      <w:r>
        <w:t>REQUIRED</w:t>
      </w:r>
      <w:r>
        <w:rPr>
          <w:spacing w:val="-6"/>
        </w:rPr>
        <w:t xml:space="preserve"> </w:t>
      </w:r>
      <w:r>
        <w:t>REPORTS</w:t>
      </w:r>
      <w:r>
        <w:rPr>
          <w:spacing w:val="-6"/>
        </w:rPr>
        <w:t xml:space="preserve"> </w:t>
      </w:r>
      <w:r>
        <w:t>AND</w:t>
      </w:r>
      <w:r>
        <w:rPr>
          <w:spacing w:val="-6"/>
        </w:rPr>
        <w:t xml:space="preserve"> </w:t>
      </w:r>
      <w:r>
        <w:rPr>
          <w:spacing w:val="-2"/>
        </w:rPr>
        <w:t>EVALUATIONS</w:t>
      </w:r>
    </w:p>
    <w:p w14:paraId="5018ABFB" w14:textId="77777777" w:rsidR="00323B91" w:rsidRDefault="00767F93">
      <w:pPr>
        <w:pStyle w:val="Heading5"/>
        <w:numPr>
          <w:ilvl w:val="1"/>
          <w:numId w:val="15"/>
        </w:numPr>
        <w:tabs>
          <w:tab w:val="left" w:pos="1057"/>
          <w:tab w:val="left" w:pos="1059"/>
        </w:tabs>
        <w:spacing w:before="185" w:line="244" w:lineRule="auto"/>
        <w:ind w:right="1058"/>
        <w:rPr>
          <w:i w:val="0"/>
        </w:rPr>
      </w:pPr>
      <w:r>
        <w:t>What</w:t>
      </w:r>
      <w:r>
        <w:rPr>
          <w:spacing w:val="-3"/>
        </w:rPr>
        <w:t xml:space="preserve"> </w:t>
      </w:r>
      <w:r>
        <w:t>must</w:t>
      </w:r>
      <w:r>
        <w:rPr>
          <w:spacing w:val="-3"/>
        </w:rPr>
        <w:t xml:space="preserve"> </w:t>
      </w:r>
      <w:r>
        <w:t>(and</w:t>
      </w:r>
      <w:r>
        <w:rPr>
          <w:spacing w:val="-3"/>
        </w:rPr>
        <w:t xml:space="preserve"> </w:t>
      </w:r>
      <w:r>
        <w:t>may)</w:t>
      </w:r>
      <w:r>
        <w:rPr>
          <w:spacing w:val="-3"/>
        </w:rPr>
        <w:t xml:space="preserve"> </w:t>
      </w:r>
      <w:r>
        <w:t>be</w:t>
      </w:r>
      <w:r>
        <w:rPr>
          <w:spacing w:val="-3"/>
        </w:rPr>
        <w:t xml:space="preserve"> </w:t>
      </w:r>
      <w:r>
        <w:t>included</w:t>
      </w:r>
      <w:r>
        <w:rPr>
          <w:spacing w:val="-3"/>
        </w:rPr>
        <w:t xml:space="preserve"> </w:t>
      </w:r>
      <w:r>
        <w:t>in</w:t>
      </w:r>
      <w:r>
        <w:rPr>
          <w:spacing w:val="-3"/>
        </w:rPr>
        <w:t xml:space="preserve"> </w:t>
      </w:r>
      <w:r>
        <w:t>the</w:t>
      </w:r>
      <w:r>
        <w:rPr>
          <w:spacing w:val="-3"/>
        </w:rPr>
        <w:t xml:space="preserve"> </w:t>
      </w:r>
      <w:r>
        <w:t>evaluation</w:t>
      </w:r>
      <w:r>
        <w:rPr>
          <w:spacing w:val="-3"/>
        </w:rPr>
        <w:t xml:space="preserve"> </w:t>
      </w:r>
      <w:r>
        <w:t>and</w:t>
      </w:r>
      <w:r>
        <w:rPr>
          <w:spacing w:val="-3"/>
        </w:rPr>
        <w:t xml:space="preserve"> </w:t>
      </w:r>
      <w:r>
        <w:t>report</w:t>
      </w:r>
      <w:r>
        <w:rPr>
          <w:spacing w:val="-3"/>
        </w:rPr>
        <w:t xml:space="preserve"> </w:t>
      </w:r>
      <w:r>
        <w:t>by</w:t>
      </w:r>
      <w:r>
        <w:rPr>
          <w:spacing w:val="-3"/>
        </w:rPr>
        <w:t xml:space="preserve"> </w:t>
      </w:r>
      <w:r>
        <w:t>a</w:t>
      </w:r>
      <w:r>
        <w:rPr>
          <w:spacing w:val="-3"/>
        </w:rPr>
        <w:t xml:space="preserve"> </w:t>
      </w:r>
      <w:r>
        <w:t>physician</w:t>
      </w:r>
      <w:r>
        <w:rPr>
          <w:spacing w:val="-3"/>
        </w:rPr>
        <w:t xml:space="preserve"> </w:t>
      </w:r>
      <w:r>
        <w:t>or</w:t>
      </w:r>
      <w:r>
        <w:rPr>
          <w:spacing w:val="-3"/>
        </w:rPr>
        <w:t xml:space="preserve"> </w:t>
      </w:r>
      <w:r>
        <w:t>psychologist in a guardianship proceeding?</w:t>
      </w:r>
    </w:p>
    <w:p w14:paraId="5D8A9AD1" w14:textId="77777777" w:rsidR="00323B91" w:rsidRDefault="00767F93">
      <w:pPr>
        <w:pStyle w:val="BodyText"/>
        <w:spacing w:before="181" w:line="244" w:lineRule="auto"/>
        <w:ind w:left="1059" w:right="857"/>
      </w:pPr>
      <w:r>
        <w:t>In every case in which a petition for guardianship is based on incapacity of the individual, there must</w:t>
      </w:r>
      <w:r>
        <w:rPr>
          <w:spacing w:val="-2"/>
        </w:rPr>
        <w:t xml:space="preserve"> </w:t>
      </w:r>
      <w:r>
        <w:t>be</w:t>
      </w:r>
      <w:r>
        <w:rPr>
          <w:spacing w:val="-2"/>
        </w:rPr>
        <w:t xml:space="preserve"> </w:t>
      </w:r>
      <w:r>
        <w:t>a</w:t>
      </w:r>
      <w:r>
        <w:rPr>
          <w:spacing w:val="-2"/>
        </w:rPr>
        <w:t xml:space="preserve"> </w:t>
      </w:r>
      <w:r>
        <w:t>written</w:t>
      </w:r>
      <w:r>
        <w:rPr>
          <w:spacing w:val="-2"/>
        </w:rPr>
        <w:t xml:space="preserve"> </w:t>
      </w:r>
      <w:r>
        <w:t>report</w:t>
      </w:r>
      <w:r>
        <w:rPr>
          <w:spacing w:val="-2"/>
        </w:rPr>
        <w:t xml:space="preserve"> </w:t>
      </w:r>
      <w:r>
        <w:t>in</w:t>
      </w:r>
      <w:r>
        <w:rPr>
          <w:spacing w:val="-2"/>
        </w:rPr>
        <w:t xml:space="preserve"> </w:t>
      </w:r>
      <w:r>
        <w:t>the</w:t>
      </w:r>
      <w:r>
        <w:rPr>
          <w:spacing w:val="-2"/>
        </w:rPr>
        <w:t xml:space="preserve"> </w:t>
      </w:r>
      <w:r>
        <w:t>record</w:t>
      </w:r>
      <w:r>
        <w:rPr>
          <w:spacing w:val="-2"/>
        </w:rPr>
        <w:t xml:space="preserve"> </w:t>
      </w:r>
      <w:r>
        <w:t>from</w:t>
      </w:r>
      <w:r>
        <w:rPr>
          <w:spacing w:val="-4"/>
        </w:rPr>
        <w:t xml:space="preserve"> </w:t>
      </w:r>
      <w:r>
        <w:t>a</w:t>
      </w:r>
      <w:r>
        <w:rPr>
          <w:spacing w:val="-2"/>
        </w:rPr>
        <w:t xml:space="preserve"> </w:t>
      </w:r>
      <w:r>
        <w:t>licensed</w:t>
      </w:r>
      <w:r>
        <w:rPr>
          <w:spacing w:val="-2"/>
        </w:rPr>
        <w:t xml:space="preserve"> </w:t>
      </w:r>
      <w:r>
        <w:t>physician</w:t>
      </w:r>
      <w:r>
        <w:rPr>
          <w:spacing w:val="-2"/>
        </w:rPr>
        <w:t xml:space="preserve"> </w:t>
      </w:r>
      <w:r>
        <w:t>or</w:t>
      </w:r>
      <w:r>
        <w:rPr>
          <w:spacing w:val="-2"/>
        </w:rPr>
        <w:t xml:space="preserve"> </w:t>
      </w:r>
      <w:r>
        <w:t>licensed</w:t>
      </w:r>
      <w:r>
        <w:rPr>
          <w:spacing w:val="-2"/>
        </w:rPr>
        <w:t xml:space="preserve"> </w:t>
      </w:r>
      <w:r>
        <w:t>psychologist,</w:t>
      </w:r>
      <w:r>
        <w:rPr>
          <w:spacing w:val="-2"/>
        </w:rPr>
        <w:t xml:space="preserve"> </w:t>
      </w:r>
      <w:r>
        <w:t>giving</w:t>
      </w:r>
      <w:r>
        <w:rPr>
          <w:spacing w:val="-2"/>
        </w:rPr>
        <w:t xml:space="preserve"> </w:t>
      </w:r>
      <w:r>
        <w:t>a professional opinion as to whether the individual has a mental or physical condition that can be a basis for a finding of incompetence, and as to whether the individual is incapacitated by the condition.</w:t>
      </w:r>
      <w:r>
        <w:rPr>
          <w:spacing w:val="40"/>
        </w:rPr>
        <w:t xml:space="preserve"> </w:t>
      </w:r>
      <w:r>
        <w:t>The courts have adopted a standard form, which must be used for this report.</w:t>
      </w:r>
      <w:r>
        <w:rPr>
          <w:spacing w:val="-10"/>
        </w:rPr>
        <w:t xml:space="preserve"> </w:t>
      </w:r>
      <w:hyperlink w:anchor="_bookmark462" w:history="1">
        <w:r>
          <w:rPr>
            <w:vertAlign w:val="superscript"/>
          </w:rPr>
          <w:t>351</w:t>
        </w:r>
      </w:hyperlink>
      <w:r>
        <w:rPr>
          <w:spacing w:val="40"/>
        </w:rPr>
        <w:t xml:space="preserve"> </w:t>
      </w:r>
      <w:r>
        <w:t xml:space="preserve">The form is available at: </w:t>
      </w:r>
      <w:r>
        <w:rPr>
          <w:u w:val="single"/>
        </w:rPr>
        <w:t xml:space="preserve"> </w:t>
      </w:r>
      <w:hyperlink r:id="rId50">
        <w:r>
          <w:rPr>
            <w:u w:val="single"/>
          </w:rPr>
          <w:t>http://www.wicourts.gov/forms/GN-3130.DOC</w:t>
        </w:r>
      </w:hyperlink>
      <w:r>
        <w:t xml:space="preserve"> .</w:t>
      </w:r>
      <w:r>
        <w:rPr>
          <w:spacing w:val="80"/>
        </w:rPr>
        <w:t xml:space="preserve"> </w:t>
      </w:r>
      <w:r>
        <w:t>(The form does not prevent a physician from attaching a separate report to the standard form, and referring to it in answers on the standard form.)</w:t>
      </w:r>
    </w:p>
    <w:p w14:paraId="29622D94" w14:textId="77777777" w:rsidR="00323B91" w:rsidRDefault="00767F93">
      <w:pPr>
        <w:pStyle w:val="BodyText"/>
        <w:spacing w:before="190" w:line="244" w:lineRule="auto"/>
        <w:ind w:left="1059" w:right="997"/>
      </w:pPr>
      <w:r>
        <w:t>The statute says that the physician or psychologist must “examine” the person, and must tell the person</w:t>
      </w:r>
      <w:r>
        <w:rPr>
          <w:spacing w:val="-1"/>
        </w:rPr>
        <w:t xml:space="preserve"> </w:t>
      </w:r>
      <w:r>
        <w:t>prior</w:t>
      </w:r>
      <w:r>
        <w:rPr>
          <w:spacing w:val="-1"/>
        </w:rPr>
        <w:t xml:space="preserve"> </w:t>
      </w:r>
      <w:r>
        <w:t>to</w:t>
      </w:r>
      <w:r>
        <w:rPr>
          <w:spacing w:val="-1"/>
        </w:rPr>
        <w:t xml:space="preserve"> </w:t>
      </w:r>
      <w:r>
        <w:t>the</w:t>
      </w:r>
      <w:r>
        <w:rPr>
          <w:spacing w:val="-1"/>
        </w:rPr>
        <w:t xml:space="preserve"> </w:t>
      </w:r>
      <w:r>
        <w:t>examination</w:t>
      </w:r>
      <w:r>
        <w:rPr>
          <w:spacing w:val="-1"/>
        </w:rPr>
        <w:t xml:space="preserve"> </w:t>
      </w:r>
      <w:r>
        <w:t>that</w:t>
      </w:r>
      <w:r>
        <w:rPr>
          <w:spacing w:val="-1"/>
        </w:rPr>
        <w:t xml:space="preserve"> </w:t>
      </w:r>
      <w:r>
        <w:t>his</w:t>
      </w:r>
      <w:r>
        <w:rPr>
          <w:spacing w:val="-1"/>
        </w:rPr>
        <w:t xml:space="preserve"> </w:t>
      </w:r>
      <w:r>
        <w:t>or</w:t>
      </w:r>
      <w:r>
        <w:rPr>
          <w:spacing w:val="-1"/>
        </w:rPr>
        <w:t xml:space="preserve"> </w:t>
      </w:r>
      <w:r>
        <w:t>her</w:t>
      </w:r>
      <w:r>
        <w:rPr>
          <w:spacing w:val="-1"/>
        </w:rPr>
        <w:t xml:space="preserve"> </w:t>
      </w:r>
      <w:r>
        <w:t>statements</w:t>
      </w:r>
      <w:r>
        <w:rPr>
          <w:spacing w:val="-1"/>
        </w:rPr>
        <w:t xml:space="preserve"> </w:t>
      </w:r>
      <w:r>
        <w:t>may be</w:t>
      </w:r>
      <w:r>
        <w:rPr>
          <w:spacing w:val="-1"/>
        </w:rPr>
        <w:t xml:space="preserve"> </w:t>
      </w:r>
      <w:r>
        <w:t>used</w:t>
      </w:r>
      <w:r>
        <w:rPr>
          <w:spacing w:val="-1"/>
        </w:rPr>
        <w:t xml:space="preserve"> </w:t>
      </w:r>
      <w:r>
        <w:t>as</w:t>
      </w:r>
      <w:r>
        <w:rPr>
          <w:spacing w:val="-1"/>
        </w:rPr>
        <w:t xml:space="preserve"> </w:t>
      </w:r>
      <w:r>
        <w:t>a</w:t>
      </w:r>
      <w:r>
        <w:rPr>
          <w:spacing w:val="-1"/>
        </w:rPr>
        <w:t xml:space="preserve"> </w:t>
      </w:r>
      <w:r>
        <w:t>basis</w:t>
      </w:r>
      <w:r>
        <w:rPr>
          <w:spacing w:val="-1"/>
        </w:rPr>
        <w:t xml:space="preserve"> </w:t>
      </w:r>
      <w:r>
        <w:t>for</w:t>
      </w:r>
      <w:r>
        <w:rPr>
          <w:spacing w:val="-1"/>
        </w:rPr>
        <w:t xml:space="preserve"> </w:t>
      </w:r>
      <w:r>
        <w:t>a</w:t>
      </w:r>
      <w:r>
        <w:rPr>
          <w:spacing w:val="-1"/>
        </w:rPr>
        <w:t xml:space="preserve"> </w:t>
      </w:r>
      <w:r>
        <w:t>finding</w:t>
      </w:r>
      <w:r>
        <w:rPr>
          <w:spacing w:val="-1"/>
        </w:rPr>
        <w:t xml:space="preserve"> </w:t>
      </w:r>
      <w:r>
        <w:t>of incompetence,</w:t>
      </w:r>
      <w:r>
        <w:rPr>
          <w:spacing w:val="-3"/>
        </w:rPr>
        <w:t xml:space="preserve"> </w:t>
      </w:r>
      <w:r>
        <w:t>that</w:t>
      </w:r>
      <w:r>
        <w:rPr>
          <w:spacing w:val="-3"/>
        </w:rPr>
        <w:t xml:space="preserve"> </w:t>
      </w:r>
      <w:r>
        <w:t>he</w:t>
      </w:r>
      <w:r>
        <w:rPr>
          <w:spacing w:val="-3"/>
        </w:rPr>
        <w:t xml:space="preserve"> </w:t>
      </w:r>
      <w:r>
        <w:t>or</w:t>
      </w:r>
      <w:r>
        <w:rPr>
          <w:spacing w:val="-3"/>
        </w:rPr>
        <w:t xml:space="preserve"> </w:t>
      </w:r>
      <w:r>
        <w:t>she</w:t>
      </w:r>
      <w:r>
        <w:rPr>
          <w:spacing w:val="-3"/>
        </w:rPr>
        <w:t xml:space="preserve"> </w:t>
      </w:r>
      <w:r>
        <w:t>has</w:t>
      </w:r>
      <w:r>
        <w:rPr>
          <w:spacing w:val="-3"/>
        </w:rPr>
        <w:t xml:space="preserve"> </w:t>
      </w:r>
      <w:r>
        <w:t>a</w:t>
      </w:r>
      <w:r>
        <w:rPr>
          <w:spacing w:val="-3"/>
        </w:rPr>
        <w:t xml:space="preserve"> </w:t>
      </w:r>
      <w:r>
        <w:t>right</w:t>
      </w:r>
      <w:r>
        <w:rPr>
          <w:spacing w:val="-3"/>
        </w:rPr>
        <w:t xml:space="preserve"> </w:t>
      </w:r>
      <w:r>
        <w:t>to</w:t>
      </w:r>
      <w:r>
        <w:rPr>
          <w:spacing w:val="-3"/>
        </w:rPr>
        <w:t xml:space="preserve"> </w:t>
      </w:r>
      <w:r>
        <w:t>refuse</w:t>
      </w:r>
      <w:r>
        <w:rPr>
          <w:spacing w:val="-3"/>
        </w:rPr>
        <w:t xml:space="preserve"> </w:t>
      </w:r>
      <w:r>
        <w:t>to</w:t>
      </w:r>
      <w:r>
        <w:rPr>
          <w:spacing w:val="-3"/>
        </w:rPr>
        <w:t xml:space="preserve"> </w:t>
      </w:r>
      <w:r>
        <w:t>participate,</w:t>
      </w:r>
      <w:r>
        <w:rPr>
          <w:spacing w:val="-3"/>
        </w:rPr>
        <w:t xml:space="preserve"> </w:t>
      </w:r>
      <w:r>
        <w:t>unless</w:t>
      </w:r>
      <w:r>
        <w:rPr>
          <w:spacing w:val="-3"/>
        </w:rPr>
        <w:t xml:space="preserve"> </w:t>
      </w:r>
      <w:r>
        <w:t>there</w:t>
      </w:r>
      <w:r>
        <w:rPr>
          <w:spacing w:val="-3"/>
        </w:rPr>
        <w:t xml:space="preserve"> </w:t>
      </w:r>
      <w:r>
        <w:t>is</w:t>
      </w:r>
      <w:r>
        <w:rPr>
          <w:spacing w:val="-3"/>
        </w:rPr>
        <w:t xml:space="preserve"> </w:t>
      </w:r>
      <w:r>
        <w:t>a</w:t>
      </w:r>
      <w:r>
        <w:rPr>
          <w:spacing w:val="-3"/>
        </w:rPr>
        <w:t xml:space="preserve"> </w:t>
      </w:r>
      <w:r>
        <w:t>court</w:t>
      </w:r>
      <w:r>
        <w:rPr>
          <w:spacing w:val="-3"/>
        </w:rPr>
        <w:t xml:space="preserve"> </w:t>
      </w:r>
      <w:r>
        <w:t>order,</w:t>
      </w:r>
      <w:r>
        <w:rPr>
          <w:spacing w:val="-3"/>
        </w:rPr>
        <w:t xml:space="preserve"> </w:t>
      </w:r>
      <w:r>
        <w:t>and that he or she has a right not to speak to the physician or psychologist, but that the physician or psychologist will write a report whether the person speaks or not.</w:t>
      </w:r>
      <w:r>
        <w:rPr>
          <w:spacing w:val="40"/>
        </w:rPr>
        <w:t xml:space="preserve"> </w:t>
      </w:r>
      <w:r>
        <w:t>The statute also says that nothing prohibits use of a report that is based on an examination that took place before the petition was filed, but the court will consider how much time has passed since the examination, and whether the person’s condition is likely to have changed.</w:t>
      </w:r>
    </w:p>
    <w:p w14:paraId="367B3E97" w14:textId="77777777" w:rsidR="00323B91" w:rsidRDefault="00767F93">
      <w:pPr>
        <w:pStyle w:val="BodyText"/>
        <w:spacing w:before="11"/>
        <w:rPr>
          <w:sz w:val="13"/>
        </w:rPr>
      </w:pPr>
      <w:r>
        <w:rPr>
          <w:noProof/>
        </w:rPr>
        <mc:AlternateContent>
          <mc:Choice Requires="wps">
            <w:drawing>
              <wp:anchor distT="0" distB="0" distL="0" distR="0" simplePos="0" relativeHeight="487678976" behindDoc="1" locked="0" layoutInCell="1" allowOverlap="1" wp14:anchorId="1BB845EA" wp14:editId="075EDFC1">
                <wp:simplePos x="0" y="0"/>
                <wp:positionH relativeFrom="page">
                  <wp:posOffset>1352550</wp:posOffset>
                </wp:positionH>
                <wp:positionV relativeFrom="paragraph">
                  <wp:posOffset>117181</wp:posOffset>
                </wp:positionV>
                <wp:extent cx="5524500" cy="1153160"/>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160"/>
                        </a:xfrm>
                        <a:prstGeom prst="rect">
                          <a:avLst/>
                        </a:prstGeom>
                        <a:solidFill>
                          <a:srgbClr val="E0E0E0"/>
                        </a:solidFill>
                      </wps:spPr>
                      <wps:txbx>
                        <w:txbxContent>
                          <w:p w14:paraId="55B4DA35" w14:textId="77777777" w:rsidR="00323B91" w:rsidRDefault="00767F93">
                            <w:pPr>
                              <w:pStyle w:val="BodyText"/>
                              <w:spacing w:before="6" w:line="244" w:lineRule="auto"/>
                              <w:ind w:left="30" w:right="49"/>
                              <w:rPr>
                                <w:color w:val="000000"/>
                              </w:rPr>
                            </w:pPr>
                            <w:r>
                              <w:rPr>
                                <w:b/>
                                <w:color w:val="000000"/>
                              </w:rPr>
                              <w:t>COMMENT:</w:t>
                            </w:r>
                            <w:r>
                              <w:rPr>
                                <w:b/>
                                <w:color w:val="000000"/>
                                <w:spacing w:val="40"/>
                              </w:rPr>
                              <w:t xml:space="preserve"> </w:t>
                            </w:r>
                            <w:r>
                              <w:rPr>
                                <w:color w:val="000000"/>
                              </w:rPr>
                              <w:t>Courts differ as to whether or not they require that in all cases there be an examination at which the person has been told about his or her rights.</w:t>
                            </w:r>
                            <w:r>
                              <w:rPr>
                                <w:color w:val="000000"/>
                                <w:spacing w:val="40"/>
                              </w:rPr>
                              <w:t xml:space="preserve"> </w:t>
                            </w:r>
                            <w:r>
                              <w:rPr>
                                <w:color w:val="000000"/>
                              </w:rPr>
                              <w:t>Some courts accept an examination by a treating physician who has not separately examined the person specifically for purposes of the guardianship, and who therefore has never had a reason to give the notice of rights.</w:t>
                            </w:r>
                            <w:r>
                              <w:rPr>
                                <w:color w:val="000000"/>
                                <w:spacing w:val="40"/>
                              </w:rPr>
                              <w:t xml:space="preserve"> </w:t>
                            </w:r>
                            <w:r>
                              <w:rPr>
                                <w:color w:val="000000"/>
                              </w:rPr>
                              <w:t>A treating physician will often have all the information he or she needs without a separate examination, and far better information than could be obtained by a separate examination.</w:t>
                            </w:r>
                            <w:r>
                              <w:rPr>
                                <w:color w:val="000000"/>
                                <w:spacing w:val="40"/>
                              </w:rPr>
                              <w:t xml:space="preserve"> </w:t>
                            </w:r>
                            <w:r>
                              <w:rPr>
                                <w:color w:val="000000"/>
                              </w:rPr>
                              <w:t>At least</w:t>
                            </w:r>
                            <w:r>
                              <w:rPr>
                                <w:color w:val="000000"/>
                                <w:spacing w:val="-3"/>
                              </w:rPr>
                              <w:t xml:space="preserve"> </w:t>
                            </w:r>
                            <w:r>
                              <w:rPr>
                                <w:color w:val="000000"/>
                              </w:rPr>
                              <w:t>in</w:t>
                            </w:r>
                            <w:r>
                              <w:rPr>
                                <w:color w:val="000000"/>
                                <w:spacing w:val="-3"/>
                              </w:rPr>
                              <w:t xml:space="preserve"> </w:t>
                            </w:r>
                            <w:r>
                              <w:rPr>
                                <w:color w:val="000000"/>
                              </w:rPr>
                              <w:t>uncontested</w:t>
                            </w:r>
                            <w:r>
                              <w:rPr>
                                <w:color w:val="000000"/>
                                <w:spacing w:val="-3"/>
                              </w:rPr>
                              <w:t xml:space="preserve"> </w:t>
                            </w:r>
                            <w:r>
                              <w:rPr>
                                <w:color w:val="000000"/>
                              </w:rPr>
                              <w:t>cases,</w:t>
                            </w:r>
                            <w:r>
                              <w:rPr>
                                <w:color w:val="000000"/>
                                <w:spacing w:val="-3"/>
                              </w:rPr>
                              <w:t xml:space="preserve"> </w:t>
                            </w:r>
                            <w:r>
                              <w:rPr>
                                <w:color w:val="000000"/>
                              </w:rPr>
                              <w:t>there</w:t>
                            </w:r>
                            <w:r>
                              <w:rPr>
                                <w:color w:val="000000"/>
                                <w:spacing w:val="-3"/>
                              </w:rPr>
                              <w:t xml:space="preserve"> </w:t>
                            </w:r>
                            <w:r>
                              <w:rPr>
                                <w:color w:val="000000"/>
                              </w:rPr>
                              <w:t>seems</w:t>
                            </w:r>
                            <w:r>
                              <w:rPr>
                                <w:color w:val="000000"/>
                                <w:spacing w:val="-3"/>
                              </w:rPr>
                              <w:t xml:space="preserve"> </w:t>
                            </w:r>
                            <w:r>
                              <w:rPr>
                                <w:color w:val="000000"/>
                              </w:rPr>
                              <w:t>no</w:t>
                            </w:r>
                            <w:r>
                              <w:rPr>
                                <w:color w:val="000000"/>
                                <w:spacing w:val="-3"/>
                              </w:rPr>
                              <w:t xml:space="preserve"> </w:t>
                            </w:r>
                            <w:r>
                              <w:rPr>
                                <w:color w:val="000000"/>
                              </w:rPr>
                              <w:t>reason</w:t>
                            </w:r>
                            <w:r>
                              <w:rPr>
                                <w:color w:val="000000"/>
                                <w:spacing w:val="-3"/>
                              </w:rPr>
                              <w:t xml:space="preserve"> </w:t>
                            </w:r>
                            <w:r>
                              <w:rPr>
                                <w:color w:val="000000"/>
                              </w:rPr>
                              <w:t>to</w:t>
                            </w:r>
                            <w:r>
                              <w:rPr>
                                <w:color w:val="000000"/>
                                <w:spacing w:val="-3"/>
                              </w:rPr>
                              <w:t xml:space="preserve"> </w:t>
                            </w:r>
                            <w:r>
                              <w:rPr>
                                <w:color w:val="000000"/>
                              </w:rPr>
                              <w:t>require</w:t>
                            </w:r>
                            <w:r>
                              <w:rPr>
                                <w:color w:val="000000"/>
                                <w:spacing w:val="-3"/>
                              </w:rPr>
                              <w:t xml:space="preserve"> </w:t>
                            </w:r>
                            <w:r>
                              <w:rPr>
                                <w:color w:val="000000"/>
                              </w:rPr>
                              <w:t>the</w:t>
                            </w:r>
                            <w:r>
                              <w:rPr>
                                <w:color w:val="000000"/>
                                <w:spacing w:val="-3"/>
                              </w:rPr>
                              <w:t xml:space="preserve"> </w:t>
                            </w:r>
                            <w:r>
                              <w:rPr>
                                <w:color w:val="000000"/>
                              </w:rPr>
                              <w:t>expense,</w:t>
                            </w:r>
                            <w:r>
                              <w:rPr>
                                <w:color w:val="000000"/>
                                <w:spacing w:val="-3"/>
                              </w:rPr>
                              <w:t xml:space="preserve"> </w:t>
                            </w:r>
                            <w:r>
                              <w:rPr>
                                <w:color w:val="000000"/>
                              </w:rPr>
                              <w:t>delay</w:t>
                            </w:r>
                            <w:r>
                              <w:rPr>
                                <w:color w:val="000000"/>
                                <w:spacing w:val="-1"/>
                              </w:rPr>
                              <w:t xml:space="preserve"> </w:t>
                            </w:r>
                            <w:r>
                              <w:rPr>
                                <w:color w:val="000000"/>
                              </w:rPr>
                              <w:t>and</w:t>
                            </w:r>
                            <w:r>
                              <w:rPr>
                                <w:color w:val="000000"/>
                                <w:spacing w:val="-3"/>
                              </w:rPr>
                              <w:t xml:space="preserve"> </w:t>
                            </w:r>
                            <w:r>
                              <w:rPr>
                                <w:color w:val="000000"/>
                              </w:rPr>
                              <w:t>potential</w:t>
                            </w:r>
                            <w:r>
                              <w:rPr>
                                <w:color w:val="000000"/>
                                <w:spacing w:val="-3"/>
                              </w:rPr>
                              <w:t xml:space="preserve"> </w:t>
                            </w:r>
                            <w:r>
                              <w:rPr>
                                <w:color w:val="000000"/>
                              </w:rPr>
                              <w:t>stress</w:t>
                            </w:r>
                          </w:p>
                        </w:txbxContent>
                      </wps:txbx>
                      <wps:bodyPr wrap="square" lIns="0" tIns="0" rIns="0" bIns="0" rtlCol="0">
                        <a:noAutofit/>
                      </wps:bodyPr>
                    </wps:wsp>
                  </a:graphicData>
                </a:graphic>
              </wp:anchor>
            </w:drawing>
          </mc:Choice>
          <mc:Fallback>
            <w:pict>
              <v:shape w14:anchorId="1BB845EA" id="Textbox 226" o:spid="_x0000_s1101" type="#_x0000_t202" style="position:absolute;margin-left:106.5pt;margin-top:9.25pt;width:435pt;height:90.8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" fillcolor="#e0e0e0" stroked="f">
                <v:textbox inset="0,0,0,0">
                  <w:txbxContent>
                    <w:p w14:paraId="55B4DA35" w14:textId="77777777" w:rsidR="00323B91" w:rsidRDefault="00767F93">
                      <w:pPr>
                        <w:pStyle w:val="BodyText"/>
                        <w:spacing w:before="6" w:line="244" w:lineRule="auto"/>
                        <w:ind w:left="30" w:right="49"/>
                        <w:rPr>
                          <w:color w:val="000000"/>
                        </w:rPr>
                      </w:pPr>
                      <w:r>
                        <w:rPr>
                          <w:b/>
                          <w:color w:val="000000"/>
                        </w:rPr>
                        <w:t>COMMENT:</w:t>
                      </w:r>
                      <w:r>
                        <w:rPr>
                          <w:b/>
                          <w:color w:val="000000"/>
                          <w:spacing w:val="40"/>
                        </w:rPr>
                        <w:t xml:space="preserve"> </w:t>
                      </w:r>
                      <w:r>
                        <w:rPr>
                          <w:color w:val="000000"/>
                        </w:rPr>
                        <w:t>Courts differ as to whether or not they require that in all cases there be an examination at which the person has been told about his or her rights.</w:t>
                      </w:r>
                      <w:r>
                        <w:rPr>
                          <w:color w:val="000000"/>
                          <w:spacing w:val="40"/>
                        </w:rPr>
                        <w:t xml:space="preserve"> </w:t>
                      </w:r>
                      <w:r>
                        <w:rPr>
                          <w:color w:val="000000"/>
                        </w:rPr>
                        <w:t>Some courts accept an examination by a treating physician who has not separately examined the person specifically for purposes of the guardianship, and who therefore has never had a reason to give the notice of rights.</w:t>
                      </w:r>
                      <w:r>
                        <w:rPr>
                          <w:color w:val="000000"/>
                          <w:spacing w:val="40"/>
                        </w:rPr>
                        <w:t xml:space="preserve"> </w:t>
                      </w:r>
                      <w:r>
                        <w:rPr>
                          <w:color w:val="000000"/>
                        </w:rPr>
                        <w:t>A treating physician will often have all the information he or she needs without a separate examination, and far better information than could be obtained by a separate examination.</w:t>
                      </w:r>
                      <w:r>
                        <w:rPr>
                          <w:color w:val="000000"/>
                          <w:spacing w:val="40"/>
                        </w:rPr>
                        <w:t xml:space="preserve"> </w:t>
                      </w:r>
                      <w:r>
                        <w:rPr>
                          <w:color w:val="000000"/>
                        </w:rPr>
                        <w:t>At least</w:t>
                      </w:r>
                      <w:r>
                        <w:rPr>
                          <w:color w:val="000000"/>
                          <w:spacing w:val="-3"/>
                        </w:rPr>
                        <w:t xml:space="preserve"> </w:t>
                      </w:r>
                      <w:r>
                        <w:rPr>
                          <w:color w:val="000000"/>
                        </w:rPr>
                        <w:t>in</w:t>
                      </w:r>
                      <w:r>
                        <w:rPr>
                          <w:color w:val="000000"/>
                          <w:spacing w:val="-3"/>
                        </w:rPr>
                        <w:t xml:space="preserve"> </w:t>
                      </w:r>
                      <w:r>
                        <w:rPr>
                          <w:color w:val="000000"/>
                        </w:rPr>
                        <w:t>uncontested</w:t>
                      </w:r>
                      <w:r>
                        <w:rPr>
                          <w:color w:val="000000"/>
                          <w:spacing w:val="-3"/>
                        </w:rPr>
                        <w:t xml:space="preserve"> </w:t>
                      </w:r>
                      <w:r>
                        <w:rPr>
                          <w:color w:val="000000"/>
                        </w:rPr>
                        <w:t>cases,</w:t>
                      </w:r>
                      <w:r>
                        <w:rPr>
                          <w:color w:val="000000"/>
                          <w:spacing w:val="-3"/>
                        </w:rPr>
                        <w:t xml:space="preserve"> </w:t>
                      </w:r>
                      <w:r>
                        <w:rPr>
                          <w:color w:val="000000"/>
                        </w:rPr>
                        <w:t>there</w:t>
                      </w:r>
                      <w:r>
                        <w:rPr>
                          <w:color w:val="000000"/>
                          <w:spacing w:val="-3"/>
                        </w:rPr>
                        <w:t xml:space="preserve"> </w:t>
                      </w:r>
                      <w:r>
                        <w:rPr>
                          <w:color w:val="000000"/>
                        </w:rPr>
                        <w:t>seems</w:t>
                      </w:r>
                      <w:r>
                        <w:rPr>
                          <w:color w:val="000000"/>
                          <w:spacing w:val="-3"/>
                        </w:rPr>
                        <w:t xml:space="preserve"> </w:t>
                      </w:r>
                      <w:r>
                        <w:rPr>
                          <w:color w:val="000000"/>
                        </w:rPr>
                        <w:t>no</w:t>
                      </w:r>
                      <w:r>
                        <w:rPr>
                          <w:color w:val="000000"/>
                          <w:spacing w:val="-3"/>
                        </w:rPr>
                        <w:t xml:space="preserve"> </w:t>
                      </w:r>
                      <w:r>
                        <w:rPr>
                          <w:color w:val="000000"/>
                        </w:rPr>
                        <w:t>reason</w:t>
                      </w:r>
                      <w:r>
                        <w:rPr>
                          <w:color w:val="000000"/>
                          <w:spacing w:val="-3"/>
                        </w:rPr>
                        <w:t xml:space="preserve"> </w:t>
                      </w:r>
                      <w:r>
                        <w:rPr>
                          <w:color w:val="000000"/>
                        </w:rPr>
                        <w:t>to</w:t>
                      </w:r>
                      <w:r>
                        <w:rPr>
                          <w:color w:val="000000"/>
                          <w:spacing w:val="-3"/>
                        </w:rPr>
                        <w:t xml:space="preserve"> </w:t>
                      </w:r>
                      <w:r>
                        <w:rPr>
                          <w:color w:val="000000"/>
                        </w:rPr>
                        <w:t>require</w:t>
                      </w:r>
                      <w:r>
                        <w:rPr>
                          <w:color w:val="000000"/>
                          <w:spacing w:val="-3"/>
                        </w:rPr>
                        <w:t xml:space="preserve"> </w:t>
                      </w:r>
                      <w:r>
                        <w:rPr>
                          <w:color w:val="000000"/>
                        </w:rPr>
                        <w:t>the</w:t>
                      </w:r>
                      <w:r>
                        <w:rPr>
                          <w:color w:val="000000"/>
                          <w:spacing w:val="-3"/>
                        </w:rPr>
                        <w:t xml:space="preserve"> </w:t>
                      </w:r>
                      <w:r>
                        <w:rPr>
                          <w:color w:val="000000"/>
                        </w:rPr>
                        <w:t>expense,</w:t>
                      </w:r>
                      <w:r>
                        <w:rPr>
                          <w:color w:val="000000"/>
                          <w:spacing w:val="-3"/>
                        </w:rPr>
                        <w:t xml:space="preserve"> </w:t>
                      </w:r>
                      <w:r>
                        <w:rPr>
                          <w:color w:val="000000"/>
                        </w:rPr>
                        <w:t>delay</w:t>
                      </w:r>
                      <w:r>
                        <w:rPr>
                          <w:color w:val="000000"/>
                          <w:spacing w:val="-1"/>
                        </w:rPr>
                        <w:t xml:space="preserve"> </w:t>
                      </w:r>
                      <w:r>
                        <w:rPr>
                          <w:color w:val="000000"/>
                        </w:rPr>
                        <w:t>and</w:t>
                      </w:r>
                      <w:r>
                        <w:rPr>
                          <w:color w:val="000000"/>
                          <w:spacing w:val="-3"/>
                        </w:rPr>
                        <w:t xml:space="preserve"> </w:t>
                      </w:r>
                      <w:r>
                        <w:rPr>
                          <w:color w:val="000000"/>
                        </w:rPr>
                        <w:t>potential</w:t>
                      </w:r>
                      <w:r>
                        <w:rPr>
                          <w:color w:val="000000"/>
                          <w:spacing w:val="-3"/>
                        </w:rPr>
                        <w:t xml:space="preserve"> </w:t>
                      </w:r>
                      <w:r>
                        <w:rPr>
                          <w:color w:val="000000"/>
                        </w:rPr>
                        <w:t>stress</w:t>
                      </w:r>
                    </w:p>
                  </w:txbxContent>
                </v:textbox>
                <w10:wrap type="topAndBottom" anchorx="page"/>
              </v:shape>
            </w:pict>
          </mc:Fallback>
        </mc:AlternateContent>
      </w:r>
      <w:r>
        <w:rPr>
          <w:noProof/>
        </w:rPr>
        <mc:AlternateContent>
          <mc:Choice Requires="wps">
            <w:drawing>
              <wp:anchor distT="0" distB="0" distL="0" distR="0" simplePos="0" relativeHeight="487679488" behindDoc="1" locked="0" layoutInCell="1" allowOverlap="1" wp14:anchorId="5DBA9600" wp14:editId="5A196241">
                <wp:simplePos x="0" y="0"/>
                <wp:positionH relativeFrom="page">
                  <wp:posOffset>914400</wp:posOffset>
                </wp:positionH>
                <wp:positionV relativeFrom="paragraph">
                  <wp:posOffset>1516455</wp:posOffset>
                </wp:positionV>
                <wp:extent cx="1828800" cy="7620"/>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38965" id="Graphic 227" o:spid="_x0000_s1026" style="position:absolute;margin-left:1in;margin-top:119.4pt;width:2in;height:.6pt;z-index:-156369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" path="m1828800,l,,,7619r1828800,l1828800,xe" fillcolor="black" stroked="f">
                <v:path arrowok="t"/>
                <w10:wrap type="topAndBottom" anchorx="page"/>
              </v:shape>
            </w:pict>
          </mc:Fallback>
        </mc:AlternateContent>
      </w:r>
    </w:p>
    <w:p w14:paraId="311CE6B2" w14:textId="77777777" w:rsidR="00323B91" w:rsidRDefault="00323B91">
      <w:pPr>
        <w:pStyle w:val="BodyText"/>
        <w:spacing w:before="134"/>
        <w:rPr>
          <w:sz w:val="20"/>
        </w:rPr>
      </w:pPr>
    </w:p>
    <w:p w14:paraId="3CCB0B36" w14:textId="77777777" w:rsidR="00323B91" w:rsidRDefault="00323B91">
      <w:pPr>
        <w:rPr>
          <w:sz w:val="20"/>
        </w:rPr>
        <w:sectPr w:rsidR="00323B91">
          <w:footerReference w:type="default" r:id="rId51"/>
          <w:pgSz w:w="12240" w:h="15840"/>
          <w:pgMar w:top="660" w:right="600" w:bottom="1320" w:left="1100" w:header="0" w:footer="1121" w:gutter="0"/>
          <w:cols w:space="720"/>
        </w:sectPr>
      </w:pPr>
    </w:p>
    <w:p w14:paraId="5479FA92" w14:textId="77777777" w:rsidR="00323B91" w:rsidRDefault="00767F93">
      <w:pPr>
        <w:pStyle w:val="BodyText"/>
        <w:ind w:left="1030"/>
        <w:rPr>
          <w:sz w:val="20"/>
        </w:rPr>
      </w:pPr>
      <w:bookmarkStart w:id="517" w:name="_bookmark467"/>
      <w:bookmarkEnd w:id="517"/>
      <w:r>
        <w:rPr>
          <w:noProof/>
          <w:sz w:val="20"/>
        </w:rPr>
        <mc:AlternateContent>
          <mc:Choice Requires="wps">
            <w:drawing>
              <wp:inline distT="0" distB="0" distL="0" distR="0" wp14:anchorId="1ADB32CE" wp14:editId="6638BE7C">
                <wp:extent cx="5524500" cy="329565"/>
                <wp:effectExtent l="0" t="0" r="0" b="0"/>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29565"/>
                        </a:xfrm>
                        <a:prstGeom prst="rect">
                          <a:avLst/>
                        </a:prstGeom>
                        <a:solidFill>
                          <a:srgbClr val="E0E0E0"/>
                        </a:solidFill>
                      </wps:spPr>
                      <wps:txbx>
                        <w:txbxContent>
                          <w:p w14:paraId="000178C1" w14:textId="77777777" w:rsidR="00323B91" w:rsidRDefault="00767F93">
                            <w:pPr>
                              <w:pStyle w:val="BodyText"/>
                              <w:spacing w:before="2" w:line="244" w:lineRule="auto"/>
                              <w:ind w:left="30" w:right="115"/>
                              <w:rPr>
                                <w:color w:val="000000"/>
                              </w:rPr>
                            </w:pPr>
                            <w:r>
                              <w:rPr>
                                <w:color w:val="000000"/>
                              </w:rPr>
                              <w:t>of</w:t>
                            </w:r>
                            <w:r>
                              <w:rPr>
                                <w:color w:val="000000"/>
                                <w:spacing w:val="-3"/>
                              </w:rPr>
                              <w:t xml:space="preserve"> </w:t>
                            </w:r>
                            <w:r>
                              <w:rPr>
                                <w:color w:val="000000"/>
                              </w:rPr>
                              <w:t>a</w:t>
                            </w:r>
                            <w:r>
                              <w:rPr>
                                <w:color w:val="000000"/>
                                <w:spacing w:val="-3"/>
                              </w:rPr>
                              <w:t xml:space="preserve"> </w:t>
                            </w:r>
                            <w:r>
                              <w:rPr>
                                <w:color w:val="000000"/>
                              </w:rPr>
                              <w:t>separate</w:t>
                            </w:r>
                            <w:r>
                              <w:rPr>
                                <w:color w:val="000000"/>
                                <w:spacing w:val="-3"/>
                              </w:rPr>
                              <w:t xml:space="preserve"> </w:t>
                            </w:r>
                            <w:r>
                              <w:rPr>
                                <w:color w:val="000000"/>
                              </w:rPr>
                              <w:t>examination,</w:t>
                            </w:r>
                            <w:r>
                              <w:rPr>
                                <w:color w:val="000000"/>
                                <w:spacing w:val="-3"/>
                              </w:rPr>
                              <w:t xml:space="preserve"> </w:t>
                            </w:r>
                            <w:r>
                              <w:rPr>
                                <w:color w:val="000000"/>
                              </w:rPr>
                              <w:t>when</w:t>
                            </w:r>
                            <w:r>
                              <w:rPr>
                                <w:color w:val="000000"/>
                                <w:spacing w:val="-3"/>
                              </w:rPr>
                              <w:t xml:space="preserve"> </w:t>
                            </w:r>
                            <w:r>
                              <w:rPr>
                                <w:color w:val="000000"/>
                              </w:rPr>
                              <w:t>the</w:t>
                            </w:r>
                            <w:r>
                              <w:rPr>
                                <w:color w:val="000000"/>
                                <w:spacing w:val="-3"/>
                              </w:rPr>
                              <w:t xml:space="preserve"> </w:t>
                            </w:r>
                            <w:r>
                              <w:rPr>
                                <w:color w:val="000000"/>
                              </w:rPr>
                              <w:t>physician</w:t>
                            </w:r>
                            <w:r>
                              <w:rPr>
                                <w:color w:val="000000"/>
                                <w:spacing w:val="-3"/>
                              </w:rPr>
                              <w:t xml:space="preserve"> </w:t>
                            </w:r>
                            <w:r>
                              <w:rPr>
                                <w:color w:val="000000"/>
                              </w:rPr>
                              <w:t>or</w:t>
                            </w:r>
                            <w:r>
                              <w:rPr>
                                <w:color w:val="000000"/>
                                <w:spacing w:val="-3"/>
                              </w:rPr>
                              <w:t xml:space="preserve"> </w:t>
                            </w:r>
                            <w:r>
                              <w:rPr>
                                <w:color w:val="000000"/>
                              </w:rPr>
                              <w:t>psychologist</w:t>
                            </w:r>
                            <w:r>
                              <w:rPr>
                                <w:color w:val="000000"/>
                                <w:spacing w:val="-3"/>
                              </w:rPr>
                              <w:t xml:space="preserve"> </w:t>
                            </w:r>
                            <w:r>
                              <w:rPr>
                                <w:color w:val="000000"/>
                              </w:rPr>
                              <w:t>does</w:t>
                            </w:r>
                            <w:r>
                              <w:rPr>
                                <w:color w:val="000000"/>
                                <w:spacing w:val="-3"/>
                              </w:rPr>
                              <w:t xml:space="preserve"> </w:t>
                            </w:r>
                            <w:r>
                              <w:rPr>
                                <w:color w:val="000000"/>
                              </w:rPr>
                              <w:t>not</w:t>
                            </w:r>
                            <w:r>
                              <w:rPr>
                                <w:color w:val="000000"/>
                                <w:spacing w:val="-3"/>
                              </w:rPr>
                              <w:t xml:space="preserve"> </w:t>
                            </w:r>
                            <w:r>
                              <w:rPr>
                                <w:color w:val="000000"/>
                              </w:rPr>
                              <w:t>feel</w:t>
                            </w:r>
                            <w:r>
                              <w:rPr>
                                <w:color w:val="000000"/>
                                <w:spacing w:val="-3"/>
                              </w:rPr>
                              <w:t xml:space="preserve"> </w:t>
                            </w:r>
                            <w:r>
                              <w:rPr>
                                <w:color w:val="000000"/>
                              </w:rPr>
                              <w:t>it</w:t>
                            </w:r>
                            <w:r>
                              <w:rPr>
                                <w:color w:val="000000"/>
                                <w:spacing w:val="-3"/>
                              </w:rPr>
                              <w:t xml:space="preserve"> </w:t>
                            </w:r>
                            <w:r>
                              <w:rPr>
                                <w:color w:val="000000"/>
                              </w:rPr>
                              <w:t>is</w:t>
                            </w:r>
                            <w:r>
                              <w:rPr>
                                <w:color w:val="000000"/>
                                <w:spacing w:val="-3"/>
                              </w:rPr>
                              <w:t xml:space="preserve"> </w:t>
                            </w:r>
                            <w:r>
                              <w:rPr>
                                <w:color w:val="000000"/>
                              </w:rPr>
                              <w:t>necessary</w:t>
                            </w:r>
                            <w:r>
                              <w:rPr>
                                <w:color w:val="000000"/>
                                <w:spacing w:val="-2"/>
                              </w:rPr>
                              <w:t xml:space="preserve"> </w:t>
                            </w:r>
                            <w:r>
                              <w:rPr>
                                <w:color w:val="000000"/>
                              </w:rPr>
                              <w:t>in order to provide a professional opinion on the issues in the report.</w:t>
                            </w:r>
                          </w:p>
                        </w:txbxContent>
                      </wps:txbx>
                      <wps:bodyPr wrap="square" lIns="0" tIns="0" rIns="0" bIns="0" rtlCol="0">
                        <a:noAutofit/>
                      </wps:bodyPr>
                    </wps:wsp>
                  </a:graphicData>
                </a:graphic>
              </wp:inline>
            </w:drawing>
          </mc:Choice>
          <mc:Fallback>
            <w:pict>
              <v:shape w14:anchorId="1ADB32CE" id="Textbox 228" o:spid="_x0000_s1102" type="#_x0000_t202" style="width:43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" fillcolor="#e0e0e0" stroked="f">
                <v:textbox inset="0,0,0,0">
                  <w:txbxContent>
                    <w:p w14:paraId="000178C1" w14:textId="77777777" w:rsidR="00323B91" w:rsidRDefault="00767F93">
                      <w:pPr>
                        <w:pStyle w:val="BodyText"/>
                        <w:spacing w:before="2" w:line="244" w:lineRule="auto"/>
                        <w:ind w:left="30" w:right="115"/>
                        <w:rPr>
                          <w:color w:val="000000"/>
                        </w:rPr>
                      </w:pPr>
                      <w:r>
                        <w:rPr>
                          <w:color w:val="000000"/>
                        </w:rPr>
                        <w:t>of</w:t>
                      </w:r>
                      <w:r>
                        <w:rPr>
                          <w:color w:val="000000"/>
                          <w:spacing w:val="-3"/>
                        </w:rPr>
                        <w:t xml:space="preserve"> </w:t>
                      </w:r>
                      <w:r>
                        <w:rPr>
                          <w:color w:val="000000"/>
                        </w:rPr>
                        <w:t>a</w:t>
                      </w:r>
                      <w:r>
                        <w:rPr>
                          <w:color w:val="000000"/>
                          <w:spacing w:val="-3"/>
                        </w:rPr>
                        <w:t xml:space="preserve"> </w:t>
                      </w:r>
                      <w:r>
                        <w:rPr>
                          <w:color w:val="000000"/>
                        </w:rPr>
                        <w:t>separate</w:t>
                      </w:r>
                      <w:r>
                        <w:rPr>
                          <w:color w:val="000000"/>
                          <w:spacing w:val="-3"/>
                        </w:rPr>
                        <w:t xml:space="preserve"> </w:t>
                      </w:r>
                      <w:r>
                        <w:rPr>
                          <w:color w:val="000000"/>
                        </w:rPr>
                        <w:t>examination,</w:t>
                      </w:r>
                      <w:r>
                        <w:rPr>
                          <w:color w:val="000000"/>
                          <w:spacing w:val="-3"/>
                        </w:rPr>
                        <w:t xml:space="preserve"> </w:t>
                      </w:r>
                      <w:r>
                        <w:rPr>
                          <w:color w:val="000000"/>
                        </w:rPr>
                        <w:t>when</w:t>
                      </w:r>
                      <w:r>
                        <w:rPr>
                          <w:color w:val="000000"/>
                          <w:spacing w:val="-3"/>
                        </w:rPr>
                        <w:t xml:space="preserve"> </w:t>
                      </w:r>
                      <w:r>
                        <w:rPr>
                          <w:color w:val="000000"/>
                        </w:rPr>
                        <w:t>the</w:t>
                      </w:r>
                      <w:r>
                        <w:rPr>
                          <w:color w:val="000000"/>
                          <w:spacing w:val="-3"/>
                        </w:rPr>
                        <w:t xml:space="preserve"> </w:t>
                      </w:r>
                      <w:r>
                        <w:rPr>
                          <w:color w:val="000000"/>
                        </w:rPr>
                        <w:t>physician</w:t>
                      </w:r>
                      <w:r>
                        <w:rPr>
                          <w:color w:val="000000"/>
                          <w:spacing w:val="-3"/>
                        </w:rPr>
                        <w:t xml:space="preserve"> </w:t>
                      </w:r>
                      <w:r>
                        <w:rPr>
                          <w:color w:val="000000"/>
                        </w:rPr>
                        <w:t>or</w:t>
                      </w:r>
                      <w:r>
                        <w:rPr>
                          <w:color w:val="000000"/>
                          <w:spacing w:val="-3"/>
                        </w:rPr>
                        <w:t xml:space="preserve"> </w:t>
                      </w:r>
                      <w:r>
                        <w:rPr>
                          <w:color w:val="000000"/>
                        </w:rPr>
                        <w:t>psychologist</w:t>
                      </w:r>
                      <w:r>
                        <w:rPr>
                          <w:color w:val="000000"/>
                          <w:spacing w:val="-3"/>
                        </w:rPr>
                        <w:t xml:space="preserve"> </w:t>
                      </w:r>
                      <w:r>
                        <w:rPr>
                          <w:color w:val="000000"/>
                        </w:rPr>
                        <w:t>does</w:t>
                      </w:r>
                      <w:r>
                        <w:rPr>
                          <w:color w:val="000000"/>
                          <w:spacing w:val="-3"/>
                        </w:rPr>
                        <w:t xml:space="preserve"> </w:t>
                      </w:r>
                      <w:r>
                        <w:rPr>
                          <w:color w:val="000000"/>
                        </w:rPr>
                        <w:t>not</w:t>
                      </w:r>
                      <w:r>
                        <w:rPr>
                          <w:color w:val="000000"/>
                          <w:spacing w:val="-3"/>
                        </w:rPr>
                        <w:t xml:space="preserve"> </w:t>
                      </w:r>
                      <w:r>
                        <w:rPr>
                          <w:color w:val="000000"/>
                        </w:rPr>
                        <w:t>feel</w:t>
                      </w:r>
                      <w:r>
                        <w:rPr>
                          <w:color w:val="000000"/>
                          <w:spacing w:val="-3"/>
                        </w:rPr>
                        <w:t xml:space="preserve"> </w:t>
                      </w:r>
                      <w:r>
                        <w:rPr>
                          <w:color w:val="000000"/>
                        </w:rPr>
                        <w:t>it</w:t>
                      </w:r>
                      <w:r>
                        <w:rPr>
                          <w:color w:val="000000"/>
                          <w:spacing w:val="-3"/>
                        </w:rPr>
                        <w:t xml:space="preserve"> </w:t>
                      </w:r>
                      <w:r>
                        <w:rPr>
                          <w:color w:val="000000"/>
                        </w:rPr>
                        <w:t>is</w:t>
                      </w:r>
                      <w:r>
                        <w:rPr>
                          <w:color w:val="000000"/>
                          <w:spacing w:val="-3"/>
                        </w:rPr>
                        <w:t xml:space="preserve"> </w:t>
                      </w:r>
                      <w:r>
                        <w:rPr>
                          <w:color w:val="000000"/>
                        </w:rPr>
                        <w:t>necessary</w:t>
                      </w:r>
                      <w:r>
                        <w:rPr>
                          <w:color w:val="000000"/>
                          <w:spacing w:val="-2"/>
                        </w:rPr>
                        <w:t xml:space="preserve"> </w:t>
                      </w:r>
                      <w:r>
                        <w:rPr>
                          <w:color w:val="000000"/>
                        </w:rPr>
                        <w:t>in order to provide a professional opinion on the issues in the report.</w:t>
                      </w:r>
                    </w:p>
                  </w:txbxContent>
                </v:textbox>
                <w10:anchorlock/>
              </v:shape>
            </w:pict>
          </mc:Fallback>
        </mc:AlternateContent>
      </w:r>
    </w:p>
    <w:p w14:paraId="668E98B7" w14:textId="77777777" w:rsidR="00323B91" w:rsidRDefault="00767F93">
      <w:pPr>
        <w:pStyle w:val="BodyText"/>
        <w:spacing w:before="163" w:line="244" w:lineRule="auto"/>
        <w:ind w:left="1059" w:right="857"/>
      </w:pPr>
      <w:r>
        <w:t>The usual right of a person under state law to prevent a physician or psychologist from</w:t>
      </w:r>
      <w:r>
        <w:rPr>
          <w:spacing w:val="-2"/>
        </w:rPr>
        <w:t xml:space="preserve"> </w:t>
      </w:r>
      <w:r>
        <w:t>providing confidential information to a court does not apply to</w:t>
      </w:r>
      <w:r>
        <w:rPr>
          <w:spacing w:val="-3"/>
        </w:rPr>
        <w:t xml:space="preserve"> </w:t>
      </w:r>
      <w:r>
        <w:t>this</w:t>
      </w:r>
      <w:r>
        <w:rPr>
          <w:spacing w:val="-3"/>
        </w:rPr>
        <w:t xml:space="preserve"> </w:t>
      </w:r>
      <w:r>
        <w:t>statement</w:t>
      </w:r>
      <w:r>
        <w:rPr>
          <w:spacing w:val="-3"/>
        </w:rPr>
        <w:t xml:space="preserve"> </w:t>
      </w:r>
      <w:r>
        <w:t>and</w:t>
      </w:r>
      <w:r>
        <w:rPr>
          <w:spacing w:val="-3"/>
        </w:rPr>
        <w:t xml:space="preserve"> </w:t>
      </w:r>
      <w:r>
        <w:t>any</w:t>
      </w:r>
      <w:r>
        <w:rPr>
          <w:spacing w:val="-1"/>
        </w:rPr>
        <w:t xml:space="preserve"> </w:t>
      </w:r>
      <w:r>
        <w:t>supporting</w:t>
      </w:r>
      <w:r>
        <w:rPr>
          <w:spacing w:val="-3"/>
        </w:rPr>
        <w:t xml:space="preserve"> </w:t>
      </w:r>
      <w:r>
        <w:t>records provided</w:t>
      </w:r>
      <w:r>
        <w:rPr>
          <w:spacing w:val="-14"/>
        </w:rPr>
        <w:t xml:space="preserve"> </w:t>
      </w:r>
      <w:r>
        <w:t>with</w:t>
      </w:r>
      <w:r>
        <w:rPr>
          <w:spacing w:val="-14"/>
        </w:rPr>
        <w:t xml:space="preserve"> </w:t>
      </w:r>
      <w:r>
        <w:t>it.</w:t>
      </w:r>
      <w:hyperlink w:anchor="_bookmark463" w:history="1">
        <w:r>
          <w:rPr>
            <w:vertAlign w:val="superscript"/>
          </w:rPr>
          <w:t>352</w:t>
        </w:r>
      </w:hyperlink>
      <w:r>
        <w:rPr>
          <w:spacing w:val="20"/>
        </w:rPr>
        <w:t xml:space="preserve"> </w:t>
      </w:r>
      <w:r>
        <w:t>However,</w:t>
      </w:r>
      <w:r>
        <w:rPr>
          <w:spacing w:val="-13"/>
        </w:rPr>
        <w:t xml:space="preserve"> </w:t>
      </w:r>
      <w:r>
        <w:t>federal</w:t>
      </w:r>
      <w:r>
        <w:rPr>
          <w:spacing w:val="-14"/>
        </w:rPr>
        <w:t xml:space="preserve"> </w:t>
      </w:r>
      <w:r>
        <w:t>confidentiality</w:t>
      </w:r>
      <w:r>
        <w:rPr>
          <w:spacing w:val="-14"/>
        </w:rPr>
        <w:t xml:space="preserve"> </w:t>
      </w:r>
      <w:r>
        <w:t>rules</w:t>
      </w:r>
      <w:r>
        <w:rPr>
          <w:spacing w:val="-14"/>
        </w:rPr>
        <w:t xml:space="preserve"> </w:t>
      </w:r>
      <w:r>
        <w:t>do</w:t>
      </w:r>
      <w:r>
        <w:rPr>
          <w:spacing w:val="-13"/>
        </w:rPr>
        <w:t xml:space="preserve"> </w:t>
      </w:r>
      <w:r>
        <w:t>not</w:t>
      </w:r>
      <w:r>
        <w:rPr>
          <w:spacing w:val="-14"/>
        </w:rPr>
        <w:t xml:space="preserve"> </w:t>
      </w:r>
      <w:r>
        <w:t>have</w:t>
      </w:r>
      <w:r>
        <w:rPr>
          <w:spacing w:val="-14"/>
        </w:rPr>
        <w:t xml:space="preserve"> </w:t>
      </w:r>
      <w:r>
        <w:t>a</w:t>
      </w:r>
      <w:r>
        <w:rPr>
          <w:spacing w:val="-14"/>
        </w:rPr>
        <w:t xml:space="preserve"> </w:t>
      </w:r>
      <w:r>
        <w:t>clear</w:t>
      </w:r>
      <w:r>
        <w:rPr>
          <w:spacing w:val="-13"/>
        </w:rPr>
        <w:t xml:space="preserve"> </w:t>
      </w:r>
      <w:r>
        <w:t>exception,</w:t>
      </w:r>
      <w:r>
        <w:rPr>
          <w:spacing w:val="-14"/>
        </w:rPr>
        <w:t xml:space="preserve"> </w:t>
      </w:r>
      <w:r>
        <w:t>apart</w:t>
      </w:r>
      <w:r>
        <w:rPr>
          <w:spacing w:val="-14"/>
        </w:rPr>
        <w:t xml:space="preserve"> </w:t>
      </w:r>
      <w:r>
        <w:t>from the</w:t>
      </w:r>
      <w:r>
        <w:rPr>
          <w:spacing w:val="-7"/>
        </w:rPr>
        <w:t xml:space="preserve"> </w:t>
      </w:r>
      <w:r>
        <w:t>exceptions</w:t>
      </w:r>
      <w:r>
        <w:rPr>
          <w:spacing w:val="-7"/>
        </w:rPr>
        <w:t xml:space="preserve"> </w:t>
      </w:r>
      <w:r>
        <w:t>that</w:t>
      </w:r>
      <w:r>
        <w:rPr>
          <w:spacing w:val="-7"/>
        </w:rPr>
        <w:t xml:space="preserve"> </w:t>
      </w:r>
      <w:r>
        <w:t>allow</w:t>
      </w:r>
      <w:r>
        <w:rPr>
          <w:spacing w:val="-7"/>
        </w:rPr>
        <w:t xml:space="preserve"> </w:t>
      </w:r>
      <w:r>
        <w:t>for</w:t>
      </w:r>
      <w:r>
        <w:rPr>
          <w:spacing w:val="-7"/>
        </w:rPr>
        <w:t xml:space="preserve"> </w:t>
      </w:r>
      <w:r>
        <w:t>release</w:t>
      </w:r>
      <w:r>
        <w:rPr>
          <w:spacing w:val="-7"/>
        </w:rPr>
        <w:t xml:space="preserve"> </w:t>
      </w:r>
      <w:r>
        <w:t>as</w:t>
      </w:r>
      <w:r>
        <w:rPr>
          <w:spacing w:val="-7"/>
        </w:rPr>
        <w:t xml:space="preserve"> </w:t>
      </w:r>
      <w:r>
        <w:t>part</w:t>
      </w:r>
      <w:r>
        <w:rPr>
          <w:spacing w:val="-2"/>
        </w:rPr>
        <w:t xml:space="preserve"> </w:t>
      </w:r>
      <w:r>
        <w:t>of</w:t>
      </w:r>
      <w:r>
        <w:rPr>
          <w:spacing w:val="-7"/>
        </w:rPr>
        <w:t xml:space="preserve"> </w:t>
      </w:r>
      <w:r>
        <w:t>court</w:t>
      </w:r>
      <w:r>
        <w:rPr>
          <w:spacing w:val="-7"/>
        </w:rPr>
        <w:t xml:space="preserve"> </w:t>
      </w:r>
      <w:r>
        <w:t>proceedings.</w:t>
      </w:r>
      <w:hyperlink w:anchor="_bookmark464" w:history="1">
        <w:r>
          <w:rPr>
            <w:vertAlign w:val="superscript"/>
          </w:rPr>
          <w:t>353</w:t>
        </w:r>
      </w:hyperlink>
      <w:r>
        <w:rPr>
          <w:spacing w:val="40"/>
        </w:rPr>
        <w:t xml:space="preserve"> </w:t>
      </w:r>
      <w:r>
        <w:t>It</w:t>
      </w:r>
      <w:r>
        <w:rPr>
          <w:spacing w:val="-7"/>
        </w:rPr>
        <w:t xml:space="preserve"> </w:t>
      </w:r>
      <w:r>
        <w:t>is</w:t>
      </w:r>
      <w:r>
        <w:rPr>
          <w:spacing w:val="-7"/>
        </w:rPr>
        <w:t xml:space="preserve"> </w:t>
      </w:r>
      <w:r>
        <w:t>easier</w:t>
      </w:r>
      <w:r>
        <w:rPr>
          <w:spacing w:val="-7"/>
        </w:rPr>
        <w:t xml:space="preserve"> </w:t>
      </w:r>
      <w:r>
        <w:t>to</w:t>
      </w:r>
      <w:r>
        <w:rPr>
          <w:spacing w:val="-7"/>
        </w:rPr>
        <w:t xml:space="preserve"> </w:t>
      </w:r>
      <w:r>
        <w:t>request</w:t>
      </w:r>
      <w:r>
        <w:rPr>
          <w:spacing w:val="-7"/>
        </w:rPr>
        <w:t xml:space="preserve"> </w:t>
      </w:r>
      <w:r>
        <w:t>a</w:t>
      </w:r>
      <w:r>
        <w:rPr>
          <w:spacing w:val="-7"/>
        </w:rPr>
        <w:t xml:space="preserve"> </w:t>
      </w:r>
      <w:r>
        <w:t>court order</w:t>
      </w:r>
      <w:r>
        <w:rPr>
          <w:spacing w:val="-11"/>
        </w:rPr>
        <w:t xml:space="preserve"> </w:t>
      </w:r>
      <w:r>
        <w:t>authorizing</w:t>
      </w:r>
      <w:r>
        <w:rPr>
          <w:spacing w:val="-11"/>
        </w:rPr>
        <w:t xml:space="preserve"> </w:t>
      </w:r>
      <w:r>
        <w:t>(or</w:t>
      </w:r>
      <w:r>
        <w:rPr>
          <w:spacing w:val="-11"/>
        </w:rPr>
        <w:t xml:space="preserve"> </w:t>
      </w:r>
      <w:r>
        <w:t>ordering)</w:t>
      </w:r>
      <w:r>
        <w:rPr>
          <w:spacing w:val="-11"/>
        </w:rPr>
        <w:t xml:space="preserve"> </w:t>
      </w:r>
      <w:r>
        <w:t>the</w:t>
      </w:r>
      <w:r>
        <w:rPr>
          <w:spacing w:val="-11"/>
        </w:rPr>
        <w:t xml:space="preserve"> </w:t>
      </w:r>
      <w:r>
        <w:t>evaluation</w:t>
      </w:r>
      <w:r>
        <w:rPr>
          <w:spacing w:val="-11"/>
        </w:rPr>
        <w:t xml:space="preserve"> </w:t>
      </w:r>
      <w:r>
        <w:t>and</w:t>
      </w:r>
      <w:r>
        <w:rPr>
          <w:spacing w:val="-11"/>
        </w:rPr>
        <w:t xml:space="preserve"> </w:t>
      </w:r>
      <w:r>
        <w:t>completion</w:t>
      </w:r>
      <w:r>
        <w:rPr>
          <w:spacing w:val="-11"/>
        </w:rPr>
        <w:t xml:space="preserve"> </w:t>
      </w:r>
      <w:r>
        <w:t>of</w:t>
      </w:r>
      <w:r>
        <w:rPr>
          <w:spacing w:val="-11"/>
        </w:rPr>
        <w:t xml:space="preserve"> </w:t>
      </w:r>
      <w:r>
        <w:t>the</w:t>
      </w:r>
      <w:r>
        <w:rPr>
          <w:spacing w:val="-11"/>
        </w:rPr>
        <w:t xml:space="preserve"> </w:t>
      </w:r>
      <w:r>
        <w:t>report,</w:t>
      </w:r>
      <w:r>
        <w:rPr>
          <w:spacing w:val="-11"/>
        </w:rPr>
        <w:t xml:space="preserve"> </w:t>
      </w:r>
      <w:r>
        <w:t>and</w:t>
      </w:r>
      <w:r>
        <w:rPr>
          <w:spacing w:val="-11"/>
        </w:rPr>
        <w:t xml:space="preserve"> </w:t>
      </w:r>
      <w:r>
        <w:t>ordering</w:t>
      </w:r>
      <w:r>
        <w:rPr>
          <w:spacing w:val="-11"/>
        </w:rPr>
        <w:t xml:space="preserve"> </w:t>
      </w:r>
      <w:r>
        <w:t>release</w:t>
      </w:r>
      <w:r>
        <w:rPr>
          <w:spacing w:val="-11"/>
        </w:rPr>
        <w:t xml:space="preserve"> </w:t>
      </w:r>
      <w:r>
        <w:t>of the</w:t>
      </w:r>
      <w:r>
        <w:rPr>
          <w:spacing w:val="-9"/>
        </w:rPr>
        <w:t xml:space="preserve"> </w:t>
      </w:r>
      <w:r>
        <w:t>report</w:t>
      </w:r>
      <w:r>
        <w:rPr>
          <w:spacing w:val="-9"/>
        </w:rPr>
        <w:t xml:space="preserve"> </w:t>
      </w:r>
      <w:r>
        <w:t>and</w:t>
      </w:r>
      <w:r>
        <w:rPr>
          <w:spacing w:val="-9"/>
        </w:rPr>
        <w:t xml:space="preserve"> </w:t>
      </w:r>
      <w:r>
        <w:t>supporting</w:t>
      </w:r>
      <w:r>
        <w:rPr>
          <w:spacing w:val="-9"/>
        </w:rPr>
        <w:t xml:space="preserve"> </w:t>
      </w:r>
      <w:r>
        <w:t>records</w:t>
      </w:r>
      <w:r>
        <w:rPr>
          <w:spacing w:val="-9"/>
        </w:rPr>
        <w:t xml:space="preserve"> </w:t>
      </w:r>
      <w:r>
        <w:t>to</w:t>
      </w:r>
      <w:r>
        <w:rPr>
          <w:spacing w:val="-9"/>
        </w:rPr>
        <w:t xml:space="preserve"> </w:t>
      </w:r>
      <w:r>
        <w:t>counsel</w:t>
      </w:r>
      <w:r>
        <w:rPr>
          <w:spacing w:val="-9"/>
        </w:rPr>
        <w:t xml:space="preserve"> </w:t>
      </w:r>
      <w:r>
        <w:t>for</w:t>
      </w:r>
      <w:r>
        <w:rPr>
          <w:spacing w:val="-9"/>
        </w:rPr>
        <w:t xml:space="preserve"> </w:t>
      </w:r>
      <w:r>
        <w:t>petitioner,</w:t>
      </w:r>
      <w:r>
        <w:rPr>
          <w:spacing w:val="-9"/>
        </w:rPr>
        <w:t xml:space="preserve"> </w:t>
      </w:r>
      <w:r>
        <w:t>than</w:t>
      </w:r>
      <w:r>
        <w:rPr>
          <w:spacing w:val="-9"/>
        </w:rPr>
        <w:t xml:space="preserve"> </w:t>
      </w:r>
      <w:r>
        <w:t>it</w:t>
      </w:r>
      <w:r>
        <w:rPr>
          <w:spacing w:val="-9"/>
        </w:rPr>
        <w:t xml:space="preserve"> </w:t>
      </w:r>
      <w:r>
        <w:t>is</w:t>
      </w:r>
      <w:r>
        <w:rPr>
          <w:spacing w:val="-9"/>
        </w:rPr>
        <w:t xml:space="preserve"> </w:t>
      </w:r>
      <w:r>
        <w:t>to</w:t>
      </w:r>
      <w:r>
        <w:rPr>
          <w:spacing w:val="-9"/>
        </w:rPr>
        <w:t xml:space="preserve"> </w:t>
      </w:r>
      <w:r>
        <w:t>argue</w:t>
      </w:r>
      <w:r>
        <w:rPr>
          <w:spacing w:val="-9"/>
        </w:rPr>
        <w:t xml:space="preserve"> </w:t>
      </w:r>
      <w:r>
        <w:t>with</w:t>
      </w:r>
      <w:r>
        <w:rPr>
          <w:spacing w:val="-9"/>
        </w:rPr>
        <w:t xml:space="preserve"> </w:t>
      </w:r>
      <w:r>
        <w:t>the</w:t>
      </w:r>
      <w:r>
        <w:rPr>
          <w:spacing w:val="-9"/>
        </w:rPr>
        <w:t xml:space="preserve"> </w:t>
      </w:r>
      <w:r>
        <w:t>medical records</w:t>
      </w:r>
      <w:r>
        <w:rPr>
          <w:spacing w:val="-8"/>
        </w:rPr>
        <w:t xml:space="preserve"> </w:t>
      </w:r>
      <w:r>
        <w:t>custodian.</w:t>
      </w:r>
      <w:r>
        <w:rPr>
          <w:spacing w:val="40"/>
        </w:rPr>
        <w:t xml:space="preserve"> </w:t>
      </w:r>
      <w:r>
        <w:t>If</w:t>
      </w:r>
      <w:r>
        <w:rPr>
          <w:spacing w:val="-8"/>
        </w:rPr>
        <w:t xml:space="preserve"> </w:t>
      </w:r>
      <w:r>
        <w:t>the</w:t>
      </w:r>
      <w:r>
        <w:rPr>
          <w:spacing w:val="-8"/>
        </w:rPr>
        <w:t xml:space="preserve"> </w:t>
      </w:r>
      <w:r>
        <w:t>subject</w:t>
      </w:r>
      <w:r>
        <w:rPr>
          <w:spacing w:val="-8"/>
        </w:rPr>
        <w:t xml:space="preserve"> </w:t>
      </w:r>
      <w:r>
        <w:t>of</w:t>
      </w:r>
      <w:r>
        <w:rPr>
          <w:spacing w:val="-8"/>
        </w:rPr>
        <w:t xml:space="preserve"> </w:t>
      </w:r>
      <w:r>
        <w:t>the</w:t>
      </w:r>
      <w:r>
        <w:rPr>
          <w:spacing w:val="-8"/>
        </w:rPr>
        <w:t xml:space="preserve"> </w:t>
      </w:r>
      <w:r>
        <w:t>petition</w:t>
      </w:r>
      <w:r>
        <w:rPr>
          <w:spacing w:val="-8"/>
        </w:rPr>
        <w:t xml:space="preserve"> </w:t>
      </w:r>
      <w:r>
        <w:t>is</w:t>
      </w:r>
      <w:r>
        <w:rPr>
          <w:spacing w:val="-8"/>
        </w:rPr>
        <w:t xml:space="preserve"> </w:t>
      </w:r>
      <w:r>
        <w:t>still</w:t>
      </w:r>
      <w:r>
        <w:rPr>
          <w:spacing w:val="-8"/>
        </w:rPr>
        <w:t xml:space="preserve"> </w:t>
      </w:r>
      <w:r>
        <w:t>a</w:t>
      </w:r>
      <w:r>
        <w:rPr>
          <w:spacing w:val="-8"/>
        </w:rPr>
        <w:t xml:space="preserve"> </w:t>
      </w:r>
      <w:r>
        <w:t>minor,</w:t>
      </w:r>
      <w:r>
        <w:rPr>
          <w:spacing w:val="-8"/>
        </w:rPr>
        <w:t xml:space="preserve"> </w:t>
      </w:r>
      <w:r>
        <w:t>a</w:t>
      </w:r>
      <w:r>
        <w:rPr>
          <w:spacing w:val="-8"/>
        </w:rPr>
        <w:t xml:space="preserve"> </w:t>
      </w:r>
      <w:r>
        <w:t>parent</w:t>
      </w:r>
      <w:r>
        <w:rPr>
          <w:spacing w:val="-8"/>
        </w:rPr>
        <w:t xml:space="preserve"> </w:t>
      </w:r>
      <w:r>
        <w:t>can</w:t>
      </w:r>
      <w:r>
        <w:rPr>
          <w:spacing w:val="-8"/>
        </w:rPr>
        <w:t xml:space="preserve"> </w:t>
      </w:r>
      <w:r>
        <w:t>sign</w:t>
      </w:r>
      <w:r>
        <w:rPr>
          <w:spacing w:val="-8"/>
        </w:rPr>
        <w:t xml:space="preserve"> </w:t>
      </w:r>
      <w:r>
        <w:t>a</w:t>
      </w:r>
      <w:r>
        <w:rPr>
          <w:spacing w:val="-8"/>
        </w:rPr>
        <w:t xml:space="preserve"> </w:t>
      </w:r>
      <w:r>
        <w:t>consent</w:t>
      </w:r>
      <w:r>
        <w:rPr>
          <w:spacing w:val="-8"/>
        </w:rPr>
        <w:t xml:space="preserve"> </w:t>
      </w:r>
      <w:r>
        <w:t>for release.</w:t>
      </w:r>
      <w:r>
        <w:rPr>
          <w:spacing w:val="40"/>
        </w:rPr>
        <w:t xml:space="preserve"> </w:t>
      </w:r>
      <w:r>
        <w:t>If</w:t>
      </w:r>
      <w:r>
        <w:rPr>
          <w:spacing w:val="-8"/>
        </w:rPr>
        <w:t xml:space="preserve"> </w:t>
      </w:r>
      <w:r>
        <w:t>the</w:t>
      </w:r>
      <w:r>
        <w:rPr>
          <w:spacing w:val="-8"/>
        </w:rPr>
        <w:t xml:space="preserve"> </w:t>
      </w:r>
      <w:r>
        <w:t>individual</w:t>
      </w:r>
      <w:r>
        <w:rPr>
          <w:spacing w:val="-8"/>
        </w:rPr>
        <w:t xml:space="preserve"> </w:t>
      </w:r>
      <w:r>
        <w:t>has</w:t>
      </w:r>
      <w:r>
        <w:rPr>
          <w:spacing w:val="-8"/>
        </w:rPr>
        <w:t xml:space="preserve"> </w:t>
      </w:r>
      <w:r>
        <w:t>capacity</w:t>
      </w:r>
      <w:r>
        <w:rPr>
          <w:spacing w:val="-6"/>
        </w:rPr>
        <w:t xml:space="preserve"> </w:t>
      </w:r>
      <w:r>
        <w:t>to</w:t>
      </w:r>
      <w:r>
        <w:rPr>
          <w:spacing w:val="-8"/>
        </w:rPr>
        <w:t xml:space="preserve"> </w:t>
      </w:r>
      <w:r>
        <w:t>do</w:t>
      </w:r>
      <w:r>
        <w:rPr>
          <w:spacing w:val="-8"/>
        </w:rPr>
        <w:t xml:space="preserve"> </w:t>
      </w:r>
      <w:r>
        <w:t>so</w:t>
      </w:r>
      <w:r>
        <w:rPr>
          <w:spacing w:val="-8"/>
        </w:rPr>
        <w:t xml:space="preserve"> </w:t>
      </w:r>
      <w:r>
        <w:t>and</w:t>
      </w:r>
      <w:r>
        <w:rPr>
          <w:spacing w:val="-8"/>
        </w:rPr>
        <w:t xml:space="preserve"> </w:t>
      </w:r>
      <w:r>
        <w:t>agrees</w:t>
      </w:r>
      <w:r>
        <w:rPr>
          <w:spacing w:val="-8"/>
        </w:rPr>
        <w:t xml:space="preserve"> </w:t>
      </w:r>
      <w:r>
        <w:t>to</w:t>
      </w:r>
      <w:r>
        <w:rPr>
          <w:spacing w:val="-8"/>
        </w:rPr>
        <w:t xml:space="preserve"> </w:t>
      </w:r>
      <w:r>
        <w:t>the</w:t>
      </w:r>
      <w:r>
        <w:rPr>
          <w:spacing w:val="-8"/>
        </w:rPr>
        <w:t xml:space="preserve"> </w:t>
      </w:r>
      <w:r>
        <w:t>release,</w:t>
      </w:r>
      <w:r>
        <w:rPr>
          <w:spacing w:val="-8"/>
        </w:rPr>
        <w:t xml:space="preserve"> </w:t>
      </w:r>
      <w:r>
        <w:t>the</w:t>
      </w:r>
      <w:r>
        <w:rPr>
          <w:spacing w:val="-8"/>
        </w:rPr>
        <w:t xml:space="preserve"> </w:t>
      </w:r>
      <w:r>
        <w:t>individual</w:t>
      </w:r>
      <w:r>
        <w:rPr>
          <w:spacing w:val="-8"/>
        </w:rPr>
        <w:t xml:space="preserve"> </w:t>
      </w:r>
      <w:r>
        <w:t>can</w:t>
      </w:r>
      <w:r>
        <w:rPr>
          <w:spacing w:val="-8"/>
        </w:rPr>
        <w:t xml:space="preserve"> </w:t>
      </w:r>
      <w:r>
        <w:t>sign</w:t>
      </w:r>
      <w:r>
        <w:rPr>
          <w:spacing w:val="-8"/>
        </w:rPr>
        <w:t xml:space="preserve"> </w:t>
      </w:r>
      <w:r>
        <w:t>a consent</w:t>
      </w:r>
      <w:r>
        <w:rPr>
          <w:spacing w:val="-14"/>
        </w:rPr>
        <w:t xml:space="preserve"> </w:t>
      </w:r>
      <w:r>
        <w:t>for</w:t>
      </w:r>
      <w:r>
        <w:rPr>
          <w:spacing w:val="-14"/>
        </w:rPr>
        <w:t xml:space="preserve"> </w:t>
      </w:r>
      <w:r>
        <w:t>release.</w:t>
      </w:r>
      <w:r>
        <w:rPr>
          <w:spacing w:val="12"/>
        </w:rPr>
        <w:t xml:space="preserve"> </w:t>
      </w:r>
      <w:r>
        <w:t>The</w:t>
      </w:r>
      <w:r>
        <w:rPr>
          <w:spacing w:val="-14"/>
        </w:rPr>
        <w:t xml:space="preserve"> </w:t>
      </w:r>
      <w:r>
        <w:t>HFS-9</w:t>
      </w:r>
      <w:r>
        <w:rPr>
          <w:spacing w:val="-14"/>
        </w:rPr>
        <w:t xml:space="preserve"> </w:t>
      </w:r>
      <w:r>
        <w:t>Form</w:t>
      </w:r>
      <w:r>
        <w:rPr>
          <w:spacing w:val="-13"/>
        </w:rPr>
        <w:t xml:space="preserve"> </w:t>
      </w:r>
      <w:r>
        <w:t>provides</w:t>
      </w:r>
      <w:r>
        <w:rPr>
          <w:spacing w:val="-14"/>
        </w:rPr>
        <w:t xml:space="preserve"> </w:t>
      </w:r>
      <w:r>
        <w:t>a</w:t>
      </w:r>
      <w:r>
        <w:rPr>
          <w:spacing w:val="-14"/>
        </w:rPr>
        <w:t xml:space="preserve"> </w:t>
      </w:r>
      <w:r>
        <w:t>format</w:t>
      </w:r>
      <w:r>
        <w:rPr>
          <w:spacing w:val="-14"/>
        </w:rPr>
        <w:t xml:space="preserve"> </w:t>
      </w:r>
      <w:r>
        <w:t>for</w:t>
      </w:r>
      <w:r>
        <w:rPr>
          <w:spacing w:val="-13"/>
        </w:rPr>
        <w:t xml:space="preserve"> </w:t>
      </w:r>
      <w:r>
        <w:t>a</w:t>
      </w:r>
      <w:r>
        <w:rPr>
          <w:spacing w:val="-14"/>
        </w:rPr>
        <w:t xml:space="preserve"> </w:t>
      </w:r>
      <w:r>
        <w:t>release</w:t>
      </w:r>
      <w:r>
        <w:rPr>
          <w:spacing w:val="-14"/>
        </w:rPr>
        <w:t xml:space="preserve"> </w:t>
      </w:r>
      <w:r>
        <w:t>compliant</w:t>
      </w:r>
      <w:r>
        <w:rPr>
          <w:spacing w:val="-14"/>
        </w:rPr>
        <w:t xml:space="preserve"> </w:t>
      </w:r>
      <w:r>
        <w:t>with</w:t>
      </w:r>
      <w:r>
        <w:rPr>
          <w:spacing w:val="-13"/>
        </w:rPr>
        <w:t xml:space="preserve"> </w:t>
      </w:r>
      <w:r>
        <w:t>confidentiality rules,</w:t>
      </w:r>
      <w:r>
        <w:rPr>
          <w:spacing w:val="-14"/>
        </w:rPr>
        <w:t xml:space="preserve"> </w:t>
      </w:r>
      <w:r>
        <w:t>and</w:t>
      </w:r>
      <w:r>
        <w:rPr>
          <w:spacing w:val="-14"/>
        </w:rPr>
        <w:t xml:space="preserve"> </w:t>
      </w:r>
      <w:r>
        <w:t>is</w:t>
      </w:r>
      <w:r>
        <w:rPr>
          <w:spacing w:val="-14"/>
        </w:rPr>
        <w:t xml:space="preserve"> </w:t>
      </w:r>
      <w:r>
        <w:t>available</w:t>
      </w:r>
      <w:r>
        <w:rPr>
          <w:spacing w:val="-13"/>
        </w:rPr>
        <w:t xml:space="preserve"> </w:t>
      </w:r>
      <w:r>
        <w:t>on-line</w:t>
      </w:r>
      <w:r>
        <w:rPr>
          <w:spacing w:val="-14"/>
        </w:rPr>
        <w:t xml:space="preserve"> </w:t>
      </w:r>
      <w:r>
        <w:t>at:</w:t>
      </w:r>
      <w:r>
        <w:rPr>
          <w:spacing w:val="-14"/>
          <w:u w:val="single"/>
        </w:rPr>
        <w:t xml:space="preserve"> </w:t>
      </w:r>
      <w:hyperlink r:id="rId52">
        <w:r>
          <w:rPr>
            <w:u w:val="single"/>
          </w:rPr>
          <w:t>http://dhfs.wisconsin.gov/forms/HFS/hfs0009.doc</w:t>
        </w:r>
      </w:hyperlink>
      <w:r>
        <w:rPr>
          <w:spacing w:val="-14"/>
        </w:rPr>
        <w:t xml:space="preserve"> </w:t>
      </w:r>
      <w:r>
        <w:t>.</w:t>
      </w:r>
    </w:p>
    <w:p w14:paraId="078590FB" w14:textId="77777777" w:rsidR="00323B91" w:rsidRDefault="00767F93">
      <w:pPr>
        <w:pStyle w:val="BodyText"/>
        <w:spacing w:before="191" w:line="247" w:lineRule="auto"/>
        <w:ind w:left="1060" w:right="857"/>
      </w:pPr>
      <w:r>
        <w:t>The new report form for the medical/psychological evaluation now requires the physician to address capacity to exercise rights and powers individually, and also to address the question of whether the individual’s need for support in decision-making could be addressed in a way that is less restrictive than guardianship.</w:t>
      </w:r>
      <w:r>
        <w:rPr>
          <w:spacing w:val="40"/>
        </w:rPr>
        <w:t xml:space="preserve"> </w:t>
      </w:r>
      <w:r>
        <w:t>This is information that cannot easily be obtained in a clinical treatment setting, let alone from a single evaluation.</w:t>
      </w:r>
      <w:r>
        <w:rPr>
          <w:spacing w:val="40"/>
        </w:rPr>
        <w:t xml:space="preserve"> </w:t>
      </w:r>
      <w:r>
        <w:t>It may be helpful to provide the physician/psychologist with information from others (such as family, teachers, and/or support service</w:t>
      </w:r>
      <w:r>
        <w:rPr>
          <w:spacing w:val="-4"/>
        </w:rPr>
        <w:t xml:space="preserve"> </w:t>
      </w:r>
      <w:r>
        <w:t>providers)</w:t>
      </w:r>
      <w:r>
        <w:rPr>
          <w:spacing w:val="-4"/>
        </w:rPr>
        <w:t xml:space="preserve"> </w:t>
      </w:r>
      <w:r>
        <w:t>about</w:t>
      </w:r>
      <w:r>
        <w:rPr>
          <w:spacing w:val="-4"/>
        </w:rPr>
        <w:t xml:space="preserve"> </w:t>
      </w:r>
      <w:r>
        <w:t>the</w:t>
      </w:r>
      <w:r>
        <w:rPr>
          <w:spacing w:val="-4"/>
        </w:rPr>
        <w:t xml:space="preserve"> </w:t>
      </w:r>
      <w:r>
        <w:t>individual's</w:t>
      </w:r>
      <w:r>
        <w:rPr>
          <w:spacing w:val="-4"/>
        </w:rPr>
        <w:t xml:space="preserve"> </w:t>
      </w:r>
      <w:r>
        <w:t>day-to-day</w:t>
      </w:r>
      <w:r>
        <w:rPr>
          <w:spacing w:val="-2"/>
        </w:rPr>
        <w:t xml:space="preserve"> </w:t>
      </w:r>
      <w:r>
        <w:t>functioning</w:t>
      </w:r>
      <w:r>
        <w:rPr>
          <w:spacing w:val="-4"/>
        </w:rPr>
        <w:t xml:space="preserve"> </w:t>
      </w:r>
      <w:r>
        <w:t>in</w:t>
      </w:r>
      <w:r>
        <w:rPr>
          <w:spacing w:val="-4"/>
        </w:rPr>
        <w:t xml:space="preserve"> </w:t>
      </w:r>
      <w:r>
        <w:t>home</w:t>
      </w:r>
      <w:r>
        <w:rPr>
          <w:spacing w:val="-4"/>
        </w:rPr>
        <w:t xml:space="preserve"> </w:t>
      </w:r>
      <w:r>
        <w:t>and</w:t>
      </w:r>
      <w:r>
        <w:rPr>
          <w:spacing w:val="-4"/>
        </w:rPr>
        <w:t xml:space="preserve"> </w:t>
      </w:r>
      <w:r>
        <w:t>community</w:t>
      </w:r>
      <w:r>
        <w:rPr>
          <w:spacing w:val="-2"/>
        </w:rPr>
        <w:t xml:space="preserve"> </w:t>
      </w:r>
      <w:r>
        <w:t>settings, about the opportunities the person has or has not had to learn and use decision-making skills, and about risks of harm the person may face in the absence of guardianship.</w:t>
      </w:r>
      <w:r>
        <w:rPr>
          <w:spacing w:val="40"/>
        </w:rPr>
        <w:t xml:space="preserve"> </w:t>
      </w:r>
      <w:r>
        <w:t xml:space="preserve">If a </w:t>
      </w:r>
      <w:r>
        <w:rPr>
          <w:b/>
        </w:rPr>
        <w:t>comprehensive evaluation</w:t>
      </w:r>
      <w:r>
        <w:rPr>
          <w:b/>
          <w:spacing w:val="-2"/>
        </w:rPr>
        <w:t xml:space="preserve"> </w:t>
      </w:r>
      <w:r>
        <w:t>has</w:t>
      </w:r>
      <w:r>
        <w:rPr>
          <w:spacing w:val="-2"/>
        </w:rPr>
        <w:t xml:space="preserve"> </w:t>
      </w:r>
      <w:r>
        <w:t>been</w:t>
      </w:r>
      <w:r>
        <w:rPr>
          <w:spacing w:val="-2"/>
        </w:rPr>
        <w:t xml:space="preserve"> </w:t>
      </w:r>
      <w:r>
        <w:t>prepared</w:t>
      </w:r>
      <w:r>
        <w:rPr>
          <w:spacing w:val="-2"/>
        </w:rPr>
        <w:t xml:space="preserve"> </w:t>
      </w:r>
      <w:r>
        <w:t>(see</w:t>
      </w:r>
      <w:r>
        <w:rPr>
          <w:spacing w:val="-2"/>
        </w:rPr>
        <w:t xml:space="preserve"> </w:t>
      </w:r>
      <w:r>
        <w:t>next</w:t>
      </w:r>
      <w:r>
        <w:rPr>
          <w:spacing w:val="-2"/>
        </w:rPr>
        <w:t xml:space="preserve"> </w:t>
      </w:r>
      <w:r>
        <w:t>two</w:t>
      </w:r>
      <w:r>
        <w:rPr>
          <w:spacing w:val="-2"/>
        </w:rPr>
        <w:t xml:space="preserve"> </w:t>
      </w:r>
      <w:r>
        <w:t>sections),</w:t>
      </w:r>
      <w:r>
        <w:rPr>
          <w:spacing w:val="-2"/>
        </w:rPr>
        <w:t xml:space="preserve"> </w:t>
      </w:r>
      <w:r>
        <w:t>it</w:t>
      </w:r>
      <w:r>
        <w:rPr>
          <w:spacing w:val="-3"/>
        </w:rPr>
        <w:t xml:space="preserve"> </w:t>
      </w:r>
      <w:r>
        <w:t>may be</w:t>
      </w:r>
      <w:r>
        <w:rPr>
          <w:spacing w:val="-2"/>
        </w:rPr>
        <w:t xml:space="preserve"> </w:t>
      </w:r>
      <w:r>
        <w:t>helpful</w:t>
      </w:r>
      <w:r>
        <w:rPr>
          <w:spacing w:val="-2"/>
        </w:rPr>
        <w:t xml:space="preserve"> </w:t>
      </w:r>
      <w:r>
        <w:t>to</w:t>
      </w:r>
      <w:r>
        <w:rPr>
          <w:spacing w:val="-2"/>
        </w:rPr>
        <w:t xml:space="preserve"> </w:t>
      </w:r>
      <w:r>
        <w:t>provide</w:t>
      </w:r>
      <w:r>
        <w:rPr>
          <w:spacing w:val="-2"/>
        </w:rPr>
        <w:t xml:space="preserve"> </w:t>
      </w:r>
      <w:r>
        <w:t>all</w:t>
      </w:r>
      <w:r>
        <w:rPr>
          <w:spacing w:val="-2"/>
        </w:rPr>
        <w:t xml:space="preserve"> </w:t>
      </w:r>
      <w:r>
        <w:t>or</w:t>
      </w:r>
      <w:r>
        <w:rPr>
          <w:spacing w:val="-2"/>
        </w:rPr>
        <w:t xml:space="preserve"> </w:t>
      </w:r>
      <w:r>
        <w:t>part</w:t>
      </w:r>
      <w:r>
        <w:rPr>
          <w:spacing w:val="-2"/>
        </w:rPr>
        <w:t xml:space="preserve"> </w:t>
      </w:r>
      <w:r>
        <w:t>of</w:t>
      </w:r>
      <w:r>
        <w:rPr>
          <w:spacing w:val="-2"/>
        </w:rPr>
        <w:t xml:space="preserve"> </w:t>
      </w:r>
      <w:r>
        <w:t>it to the physician or psychologist.</w:t>
      </w:r>
      <w:r>
        <w:rPr>
          <w:spacing w:val="40"/>
        </w:rPr>
        <w:t xml:space="preserve"> </w:t>
      </w:r>
      <w:r>
        <w:t>Alternatively, it may be helpful to provide other forms of evaluation directly to the court (see next section).</w:t>
      </w:r>
    </w:p>
    <w:p w14:paraId="2A17A143" w14:textId="77777777" w:rsidR="00323B91" w:rsidRDefault="00767F93">
      <w:pPr>
        <w:pStyle w:val="BodyText"/>
        <w:spacing w:before="166" w:line="244" w:lineRule="auto"/>
        <w:ind w:left="1060" w:right="902"/>
      </w:pPr>
      <w:r>
        <w:t>The petitioner or guardian ad litem may ask the court for an order requiring the individual to participate and ordering that the evaluator have access to health care and treatment records, without</w:t>
      </w:r>
      <w:r>
        <w:rPr>
          <w:spacing w:val="-2"/>
        </w:rPr>
        <w:t xml:space="preserve"> </w:t>
      </w:r>
      <w:r>
        <w:t>informed</w:t>
      </w:r>
      <w:r>
        <w:rPr>
          <w:spacing w:val="-2"/>
        </w:rPr>
        <w:t xml:space="preserve"> </w:t>
      </w:r>
      <w:r>
        <w:t>consent.</w:t>
      </w:r>
      <w:hyperlink w:anchor="_bookmark465" w:history="1">
        <w:r>
          <w:rPr>
            <w:vertAlign w:val="superscript"/>
          </w:rPr>
          <w:t>354</w:t>
        </w:r>
      </w:hyperlink>
      <w:r>
        <w:rPr>
          <w:spacing w:val="40"/>
        </w:rPr>
        <w:t xml:space="preserve"> </w:t>
      </w:r>
      <w:r>
        <w:t>This</w:t>
      </w:r>
      <w:r>
        <w:rPr>
          <w:spacing w:val="-2"/>
        </w:rPr>
        <w:t xml:space="preserve"> </w:t>
      </w:r>
      <w:r>
        <w:t>may</w:t>
      </w:r>
      <w:r>
        <w:rPr>
          <w:spacing w:val="-1"/>
        </w:rPr>
        <w:t xml:space="preserve"> </w:t>
      </w:r>
      <w:r>
        <w:t>be</w:t>
      </w:r>
      <w:r>
        <w:rPr>
          <w:spacing w:val="-2"/>
        </w:rPr>
        <w:t xml:space="preserve"> </w:t>
      </w:r>
      <w:r>
        <w:t>a</w:t>
      </w:r>
      <w:r>
        <w:rPr>
          <w:spacing w:val="-2"/>
        </w:rPr>
        <w:t xml:space="preserve"> </w:t>
      </w:r>
      <w:r>
        <w:t>way</w:t>
      </w:r>
      <w:r>
        <w:rPr>
          <w:spacing w:val="-1"/>
        </w:rPr>
        <w:t xml:space="preserve"> </w:t>
      </w:r>
      <w:r>
        <w:t>not</w:t>
      </w:r>
      <w:r>
        <w:rPr>
          <w:spacing w:val="-2"/>
        </w:rPr>
        <w:t xml:space="preserve"> </w:t>
      </w:r>
      <w:r>
        <w:t>only</w:t>
      </w:r>
      <w:r>
        <w:rPr>
          <w:spacing w:val="-1"/>
        </w:rPr>
        <w:t xml:space="preserve"> </w:t>
      </w:r>
      <w:r>
        <w:t>to</w:t>
      </w:r>
      <w:r>
        <w:rPr>
          <w:spacing w:val="-2"/>
        </w:rPr>
        <w:t xml:space="preserve"> </w:t>
      </w:r>
      <w:r>
        <w:t>get</w:t>
      </w:r>
      <w:r>
        <w:rPr>
          <w:spacing w:val="-2"/>
        </w:rPr>
        <w:t xml:space="preserve"> </w:t>
      </w:r>
      <w:r>
        <w:t>the</w:t>
      </w:r>
      <w:r>
        <w:rPr>
          <w:spacing w:val="-2"/>
        </w:rPr>
        <w:t xml:space="preserve"> </w:t>
      </w:r>
      <w:r>
        <w:t>individual’s</w:t>
      </w:r>
      <w:r>
        <w:rPr>
          <w:spacing w:val="-2"/>
        </w:rPr>
        <w:t xml:space="preserve"> </w:t>
      </w:r>
      <w:r>
        <w:t>cooperation,</w:t>
      </w:r>
      <w:r>
        <w:rPr>
          <w:spacing w:val="-2"/>
        </w:rPr>
        <w:t xml:space="preserve"> </w:t>
      </w:r>
      <w:r>
        <w:t>but also to ensure the evaluator’s access to needed information from other sources, such as former treating professionals and residential and other service providers.</w:t>
      </w:r>
    </w:p>
    <w:p w14:paraId="67924408" w14:textId="77777777" w:rsidR="00323B91" w:rsidRDefault="00767F93">
      <w:pPr>
        <w:pStyle w:val="BodyText"/>
        <w:spacing w:before="186" w:line="244" w:lineRule="auto"/>
        <w:ind w:left="1060" w:right="857"/>
      </w:pPr>
      <w:r>
        <w:t>An order that the individual participate does not mean that the individual has to speak to the examining</w:t>
      </w:r>
      <w:r>
        <w:rPr>
          <w:spacing w:val="-2"/>
        </w:rPr>
        <w:t xml:space="preserve"> </w:t>
      </w:r>
      <w:r>
        <w:t>professional.</w:t>
      </w:r>
      <w:r>
        <w:rPr>
          <w:spacing w:val="40"/>
        </w:rPr>
        <w:t xml:space="preserve"> </w:t>
      </w:r>
      <w:r>
        <w:t>If</w:t>
      </w:r>
      <w:r>
        <w:rPr>
          <w:spacing w:val="-2"/>
        </w:rPr>
        <w:t xml:space="preserve"> </w:t>
      </w:r>
      <w:r>
        <w:t>the</w:t>
      </w:r>
      <w:r>
        <w:rPr>
          <w:spacing w:val="-2"/>
        </w:rPr>
        <w:t xml:space="preserve"> </w:t>
      </w:r>
      <w:r>
        <w:t>person</w:t>
      </w:r>
      <w:r>
        <w:rPr>
          <w:spacing w:val="-2"/>
        </w:rPr>
        <w:t xml:space="preserve"> </w:t>
      </w:r>
      <w:r>
        <w:t>does</w:t>
      </w:r>
      <w:r>
        <w:rPr>
          <w:spacing w:val="-2"/>
        </w:rPr>
        <w:t xml:space="preserve"> </w:t>
      </w:r>
      <w:r>
        <w:t>not</w:t>
      </w:r>
      <w:r>
        <w:rPr>
          <w:spacing w:val="-2"/>
        </w:rPr>
        <w:t xml:space="preserve"> </w:t>
      </w:r>
      <w:r>
        <w:t>speak,</w:t>
      </w:r>
      <w:r>
        <w:rPr>
          <w:spacing w:val="-2"/>
        </w:rPr>
        <w:t xml:space="preserve"> </w:t>
      </w:r>
      <w:r>
        <w:t>the</w:t>
      </w:r>
      <w:r>
        <w:rPr>
          <w:spacing w:val="-2"/>
        </w:rPr>
        <w:t xml:space="preserve"> </w:t>
      </w:r>
      <w:r>
        <w:t>professional</w:t>
      </w:r>
      <w:r>
        <w:rPr>
          <w:spacing w:val="-2"/>
        </w:rPr>
        <w:t xml:space="preserve"> </w:t>
      </w:r>
      <w:r>
        <w:t>may</w:t>
      </w:r>
      <w:r>
        <w:rPr>
          <w:spacing w:val="-1"/>
        </w:rPr>
        <w:t xml:space="preserve"> </w:t>
      </w:r>
      <w:r>
        <w:t>give</w:t>
      </w:r>
      <w:r>
        <w:rPr>
          <w:spacing w:val="-2"/>
        </w:rPr>
        <w:t xml:space="preserve"> </w:t>
      </w:r>
      <w:r>
        <w:t>an</w:t>
      </w:r>
      <w:r>
        <w:rPr>
          <w:spacing w:val="-2"/>
        </w:rPr>
        <w:t xml:space="preserve"> </w:t>
      </w:r>
      <w:r>
        <w:t>opinion</w:t>
      </w:r>
      <w:r>
        <w:rPr>
          <w:spacing w:val="-2"/>
        </w:rPr>
        <w:t xml:space="preserve"> </w:t>
      </w:r>
      <w:r>
        <w:t>based on other sources which he or she would typically use in arriving at a professional opinion.</w:t>
      </w:r>
      <w:r>
        <w:rPr>
          <w:spacing w:val="40"/>
        </w:rPr>
        <w:t xml:space="preserve"> </w:t>
      </w:r>
      <w:r>
        <w:t>The professional may not simply repeat findings of others, but may state an independent opinion that is based upon the observations and findings of others, if he or she has independently verified the observation</w:t>
      </w:r>
      <w:r>
        <w:rPr>
          <w:spacing w:val="-3"/>
        </w:rPr>
        <w:t xml:space="preserve"> </w:t>
      </w:r>
      <w:r>
        <w:t>and</w:t>
      </w:r>
      <w:r>
        <w:rPr>
          <w:spacing w:val="-3"/>
        </w:rPr>
        <w:t xml:space="preserve"> </w:t>
      </w:r>
      <w:r>
        <w:t>findings,</w:t>
      </w:r>
      <w:r>
        <w:rPr>
          <w:spacing w:val="-3"/>
        </w:rPr>
        <w:t xml:space="preserve"> </w:t>
      </w:r>
      <w:r>
        <w:t>e.g.,</w:t>
      </w:r>
      <w:r>
        <w:rPr>
          <w:spacing w:val="-3"/>
        </w:rPr>
        <w:t xml:space="preserve"> </w:t>
      </w:r>
      <w:r>
        <w:t>by</w:t>
      </w:r>
      <w:r>
        <w:rPr>
          <w:spacing w:val="-1"/>
        </w:rPr>
        <w:t xml:space="preserve"> </w:t>
      </w:r>
      <w:r>
        <w:t>relying</w:t>
      </w:r>
      <w:r>
        <w:rPr>
          <w:spacing w:val="-3"/>
        </w:rPr>
        <w:t xml:space="preserve"> </w:t>
      </w:r>
      <w:r>
        <w:t>on</w:t>
      </w:r>
      <w:r>
        <w:rPr>
          <w:spacing w:val="-3"/>
        </w:rPr>
        <w:t xml:space="preserve"> </w:t>
      </w:r>
      <w:r>
        <w:t>multiple</w:t>
      </w:r>
      <w:r>
        <w:rPr>
          <w:spacing w:val="-4"/>
        </w:rPr>
        <w:t xml:space="preserve"> </w:t>
      </w:r>
      <w:r>
        <w:t>sources,</w:t>
      </w:r>
      <w:r>
        <w:rPr>
          <w:spacing w:val="-3"/>
        </w:rPr>
        <w:t xml:space="preserve"> </w:t>
      </w:r>
      <w:r>
        <w:t>and</w:t>
      </w:r>
      <w:r>
        <w:rPr>
          <w:spacing w:val="-3"/>
        </w:rPr>
        <w:t xml:space="preserve"> </w:t>
      </w:r>
      <w:r>
        <w:t>combining</w:t>
      </w:r>
      <w:r>
        <w:rPr>
          <w:spacing w:val="-3"/>
        </w:rPr>
        <w:t xml:space="preserve"> </w:t>
      </w:r>
      <w:r>
        <w:t>them</w:t>
      </w:r>
      <w:r>
        <w:rPr>
          <w:spacing w:val="-5"/>
        </w:rPr>
        <w:t xml:space="preserve"> </w:t>
      </w:r>
      <w:r>
        <w:t>with</w:t>
      </w:r>
      <w:r>
        <w:rPr>
          <w:spacing w:val="-3"/>
        </w:rPr>
        <w:t xml:space="preserve"> </w:t>
      </w:r>
      <w:r>
        <w:t>whatever observations he or she is able to make directly.</w:t>
      </w:r>
      <w:hyperlink w:anchor="_bookmark466" w:history="1">
        <w:r>
          <w:rPr>
            <w:vertAlign w:val="superscript"/>
          </w:rPr>
          <w:t>355</w:t>
        </w:r>
      </w:hyperlink>
    </w:p>
    <w:p w14:paraId="7148C5B0" w14:textId="77777777" w:rsidR="00323B91" w:rsidRDefault="00767F93">
      <w:pPr>
        <w:pStyle w:val="BodyText"/>
        <w:spacing w:before="188" w:line="244" w:lineRule="auto"/>
        <w:ind w:left="1059" w:right="902"/>
      </w:pPr>
      <w:r>
        <w:t>The report of the physician or psychologist must be provided to the guardian ad litem and to the individual’s</w:t>
      </w:r>
      <w:r>
        <w:rPr>
          <w:spacing w:val="-2"/>
        </w:rPr>
        <w:t xml:space="preserve"> </w:t>
      </w:r>
      <w:r>
        <w:t>attorney</w:t>
      </w:r>
      <w:r>
        <w:rPr>
          <w:spacing w:val="-1"/>
        </w:rPr>
        <w:t xml:space="preserve"> </w:t>
      </w:r>
      <w:r>
        <w:t>(if</w:t>
      </w:r>
      <w:r>
        <w:rPr>
          <w:spacing w:val="-2"/>
        </w:rPr>
        <w:t xml:space="preserve"> </w:t>
      </w:r>
      <w:r>
        <w:t>he</w:t>
      </w:r>
      <w:r>
        <w:rPr>
          <w:spacing w:val="-2"/>
        </w:rPr>
        <w:t xml:space="preserve"> </w:t>
      </w:r>
      <w:r>
        <w:t>or</w:t>
      </w:r>
      <w:r>
        <w:rPr>
          <w:spacing w:val="-2"/>
        </w:rPr>
        <w:t xml:space="preserve"> </w:t>
      </w:r>
      <w:r>
        <w:t>she</w:t>
      </w:r>
      <w:r>
        <w:rPr>
          <w:spacing w:val="-2"/>
        </w:rPr>
        <w:t xml:space="preserve"> </w:t>
      </w:r>
      <w:r>
        <w:t>has</w:t>
      </w:r>
      <w:r>
        <w:rPr>
          <w:spacing w:val="-2"/>
        </w:rPr>
        <w:t xml:space="preserve"> </w:t>
      </w:r>
      <w:r>
        <w:t>one)</w:t>
      </w:r>
      <w:r>
        <w:rPr>
          <w:spacing w:val="-2"/>
        </w:rPr>
        <w:t xml:space="preserve"> </w:t>
      </w:r>
      <w:r>
        <w:t>at</w:t>
      </w:r>
      <w:r>
        <w:rPr>
          <w:spacing w:val="-2"/>
        </w:rPr>
        <w:t xml:space="preserve"> </w:t>
      </w:r>
      <w:r>
        <w:t>least</w:t>
      </w:r>
      <w:r>
        <w:rPr>
          <w:spacing w:val="-2"/>
        </w:rPr>
        <w:t xml:space="preserve"> </w:t>
      </w:r>
      <w:r>
        <w:t>96</w:t>
      </w:r>
      <w:r>
        <w:rPr>
          <w:spacing w:val="-2"/>
        </w:rPr>
        <w:t xml:space="preserve"> </w:t>
      </w:r>
      <w:r>
        <w:t>hours</w:t>
      </w:r>
      <w:r>
        <w:rPr>
          <w:spacing w:val="-2"/>
        </w:rPr>
        <w:t xml:space="preserve"> </w:t>
      </w:r>
      <w:r>
        <w:t>before</w:t>
      </w:r>
      <w:r>
        <w:rPr>
          <w:spacing w:val="-2"/>
        </w:rPr>
        <w:t xml:space="preserve"> </w:t>
      </w:r>
      <w:r>
        <w:t>the</w:t>
      </w:r>
      <w:r>
        <w:rPr>
          <w:spacing w:val="-2"/>
        </w:rPr>
        <w:t xml:space="preserve"> </w:t>
      </w:r>
      <w:r>
        <w:t>hearing</w:t>
      </w:r>
      <w:hyperlink w:anchor="_bookmark467" w:history="1">
        <w:r>
          <w:rPr>
            <w:vertAlign w:val="superscript"/>
          </w:rPr>
          <w:t>356</w:t>
        </w:r>
      </w:hyperlink>
      <w:r>
        <w:t xml:space="preserve"> (week-end</w:t>
      </w:r>
      <w:r>
        <w:rPr>
          <w:spacing w:val="-2"/>
        </w:rPr>
        <w:t xml:space="preserve"> </w:t>
      </w:r>
      <w:r>
        <w:t>days and holidays cannot be counted towards the 96 hours).</w:t>
      </w:r>
      <w:r>
        <w:rPr>
          <w:spacing w:val="40"/>
        </w:rPr>
        <w:t xml:space="preserve"> </w:t>
      </w:r>
      <w:r>
        <w:t>(The statute does not say whether the report must be made available to the individual, if he or she has no attorney.</w:t>
      </w:r>
      <w:r>
        <w:rPr>
          <w:spacing w:val="40"/>
        </w:rPr>
        <w:t xml:space="preserve"> </w:t>
      </w:r>
      <w:r>
        <w:t>As a matter of due</w:t>
      </w:r>
    </w:p>
    <w:p w14:paraId="0FD4E887" w14:textId="77777777" w:rsidR="00323B91" w:rsidRDefault="00323B91">
      <w:pPr>
        <w:pStyle w:val="BodyText"/>
        <w:rPr>
          <w:sz w:val="20"/>
        </w:rPr>
      </w:pPr>
    </w:p>
    <w:p w14:paraId="75E9329F" w14:textId="77777777" w:rsidR="00323B91" w:rsidRDefault="00767F93">
      <w:pPr>
        <w:pStyle w:val="BodyText"/>
        <w:spacing w:before="114"/>
        <w:rPr>
          <w:sz w:val="20"/>
        </w:rPr>
      </w:pPr>
      <w:r>
        <w:rPr>
          <w:noProof/>
        </w:rPr>
        <mc:AlternateContent>
          <mc:Choice Requires="wps">
            <w:drawing>
              <wp:anchor distT="0" distB="0" distL="0" distR="0" simplePos="0" relativeHeight="487680512" behindDoc="1" locked="0" layoutInCell="1" allowOverlap="1" wp14:anchorId="29F076FC" wp14:editId="09117685">
                <wp:simplePos x="0" y="0"/>
                <wp:positionH relativeFrom="page">
                  <wp:posOffset>914400</wp:posOffset>
                </wp:positionH>
                <wp:positionV relativeFrom="paragraph">
                  <wp:posOffset>233816</wp:posOffset>
                </wp:positionV>
                <wp:extent cx="1828800" cy="762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3502A" id="Graphic 229" o:spid="_x0000_s1026" style="position:absolute;margin-left:1in;margin-top:18.4pt;width:2in;height:.6pt;z-index:-156359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" path="m1828800,l,,,7620r1828800,l1828800,xe" fillcolor="black" stroked="f">
                <v:path arrowok="t"/>
                <w10:wrap type="topAndBottom" anchorx="page"/>
              </v:shape>
            </w:pict>
          </mc:Fallback>
        </mc:AlternateContent>
      </w:r>
    </w:p>
    <w:p w14:paraId="0E47E4B7" w14:textId="77777777" w:rsidR="00323B91" w:rsidRDefault="00323B91">
      <w:pPr>
        <w:pStyle w:val="BodyText"/>
        <w:spacing w:before="36"/>
      </w:pPr>
    </w:p>
    <w:p w14:paraId="771E0A22" w14:textId="77777777" w:rsidR="00323B91" w:rsidRDefault="00767F93">
      <w:pPr>
        <w:pStyle w:val="BodyText"/>
        <w:spacing w:line="244" w:lineRule="auto"/>
        <w:ind w:left="339" w:right="997"/>
      </w:pPr>
      <w:bookmarkStart w:id="518" w:name="_bookmark463"/>
      <w:bookmarkEnd w:id="518"/>
      <w:r>
        <w:rPr>
          <w:vertAlign w:val="superscript"/>
        </w:rPr>
        <w:t>352</w:t>
      </w:r>
      <w:r>
        <w:rPr>
          <w:spacing w:val="-5"/>
        </w:rPr>
        <w:t xml:space="preserve"> </w:t>
      </w:r>
      <w:r>
        <w:t>Wis.</w:t>
      </w:r>
      <w:r>
        <w:rPr>
          <w:spacing w:val="-1"/>
        </w:rPr>
        <w:t xml:space="preserve"> </w:t>
      </w:r>
      <w:r>
        <w:t>Stat.</w:t>
      </w:r>
      <w:r>
        <w:rPr>
          <w:spacing w:val="-1"/>
        </w:rPr>
        <w:t xml:space="preserve"> </w:t>
      </w:r>
      <w:r>
        <w:t>§§</w:t>
      </w:r>
      <w:r>
        <w:rPr>
          <w:spacing w:val="-1"/>
        </w:rPr>
        <w:t xml:space="preserve"> </w:t>
      </w:r>
      <w:r>
        <w:t>54.36(1)</w:t>
      </w:r>
      <w:r>
        <w:rPr>
          <w:spacing w:val="-1"/>
        </w:rPr>
        <w:t xml:space="preserve"> </w:t>
      </w:r>
      <w:r>
        <w:t>and</w:t>
      </w:r>
      <w:r>
        <w:rPr>
          <w:spacing w:val="-1"/>
        </w:rPr>
        <w:t xml:space="preserve"> </w:t>
      </w:r>
      <w:r>
        <w:t>905.04.</w:t>
      </w:r>
      <w:r>
        <w:rPr>
          <w:spacing w:val="40"/>
        </w:rPr>
        <w:t xml:space="preserve"> </w:t>
      </w:r>
      <w:r>
        <w:t>§</w:t>
      </w:r>
      <w:r>
        <w:rPr>
          <w:spacing w:val="-1"/>
        </w:rPr>
        <w:t xml:space="preserve"> </w:t>
      </w:r>
      <w:r>
        <w:t>51.30(4)</w:t>
      </w:r>
      <w:r>
        <w:rPr>
          <w:spacing w:val="-1"/>
        </w:rPr>
        <w:t xml:space="preserve"> </w:t>
      </w:r>
      <w:r>
        <w:t>provides</w:t>
      </w:r>
      <w:r>
        <w:rPr>
          <w:spacing w:val="-1"/>
        </w:rPr>
        <w:t xml:space="preserve"> </w:t>
      </w:r>
      <w:r>
        <w:t>that</w:t>
      </w:r>
      <w:r>
        <w:rPr>
          <w:spacing w:val="-1"/>
        </w:rPr>
        <w:t xml:space="preserve"> </w:t>
      </w:r>
      <w:r>
        <w:t>the</w:t>
      </w:r>
      <w:r>
        <w:rPr>
          <w:spacing w:val="-1"/>
        </w:rPr>
        <w:t xml:space="preserve"> </w:t>
      </w:r>
      <w:r>
        <w:t>exceptions</w:t>
      </w:r>
      <w:r>
        <w:rPr>
          <w:spacing w:val="-1"/>
        </w:rPr>
        <w:t xml:space="preserve"> </w:t>
      </w:r>
      <w:r>
        <w:t>to</w:t>
      </w:r>
      <w:r>
        <w:rPr>
          <w:spacing w:val="-1"/>
        </w:rPr>
        <w:t xml:space="preserve"> </w:t>
      </w:r>
      <w:r>
        <w:t>§</w:t>
      </w:r>
      <w:r>
        <w:rPr>
          <w:spacing w:val="-1"/>
        </w:rPr>
        <w:t xml:space="preserve"> </w:t>
      </w:r>
      <w:r>
        <w:t>905.04</w:t>
      </w:r>
      <w:r>
        <w:rPr>
          <w:spacing w:val="-1"/>
        </w:rPr>
        <w:t xml:space="preserve"> </w:t>
      </w:r>
      <w:r>
        <w:t>also</w:t>
      </w:r>
      <w:r>
        <w:rPr>
          <w:spacing w:val="-1"/>
        </w:rPr>
        <w:t xml:space="preserve"> </w:t>
      </w:r>
      <w:r>
        <w:t xml:space="preserve">apply to </w:t>
      </w:r>
      <w:bookmarkStart w:id="519" w:name="_bookmark464"/>
      <w:bookmarkEnd w:id="519"/>
      <w:r>
        <w:t>the right of confidentiality of treatment records under § 51.30.</w:t>
      </w:r>
    </w:p>
    <w:p w14:paraId="5677A965" w14:textId="77777777" w:rsidR="00323B91" w:rsidRDefault="00767F93">
      <w:pPr>
        <w:pStyle w:val="BodyText"/>
        <w:spacing w:before="2" w:line="244" w:lineRule="auto"/>
        <w:ind w:left="340" w:right="1146" w:hanging="1"/>
      </w:pPr>
      <w:r>
        <w:rPr>
          <w:vertAlign w:val="superscript"/>
        </w:rPr>
        <w:t>353</w:t>
      </w:r>
      <w:r>
        <w:rPr>
          <w:spacing w:val="-2"/>
        </w:rPr>
        <w:t xml:space="preserve"> </w:t>
      </w:r>
      <w:r>
        <w:t>45</w:t>
      </w:r>
      <w:r>
        <w:rPr>
          <w:spacing w:val="-2"/>
        </w:rPr>
        <w:t xml:space="preserve"> </w:t>
      </w:r>
      <w:r>
        <w:t>CFR</w:t>
      </w:r>
      <w:r>
        <w:rPr>
          <w:spacing w:val="-2"/>
        </w:rPr>
        <w:t xml:space="preserve"> </w:t>
      </w:r>
      <w:r>
        <w:t>§</w:t>
      </w:r>
      <w:r>
        <w:rPr>
          <w:spacing w:val="-2"/>
        </w:rPr>
        <w:t xml:space="preserve"> </w:t>
      </w:r>
      <w:r>
        <w:t>164.512(e).</w:t>
      </w:r>
      <w:r>
        <w:rPr>
          <w:spacing w:val="40"/>
        </w:rPr>
        <w:t xml:space="preserve"> </w:t>
      </w:r>
      <w:r>
        <w:t>Exceptions</w:t>
      </w:r>
      <w:r>
        <w:rPr>
          <w:spacing w:val="-2"/>
        </w:rPr>
        <w:t xml:space="preserve"> </w:t>
      </w:r>
      <w:r>
        <w:t>that</w:t>
      </w:r>
      <w:r>
        <w:rPr>
          <w:spacing w:val="-2"/>
        </w:rPr>
        <w:t xml:space="preserve"> </w:t>
      </w:r>
      <w:r>
        <w:t>may apply in</w:t>
      </w:r>
      <w:r>
        <w:rPr>
          <w:spacing w:val="-2"/>
        </w:rPr>
        <w:t xml:space="preserve"> </w:t>
      </w:r>
      <w:r>
        <w:t>the</w:t>
      </w:r>
      <w:r>
        <w:rPr>
          <w:spacing w:val="-2"/>
        </w:rPr>
        <w:t xml:space="preserve"> </w:t>
      </w:r>
      <w:r>
        <w:t>context</w:t>
      </w:r>
      <w:r>
        <w:rPr>
          <w:spacing w:val="-2"/>
        </w:rPr>
        <w:t xml:space="preserve"> </w:t>
      </w:r>
      <w:r>
        <w:t>of</w:t>
      </w:r>
      <w:r>
        <w:rPr>
          <w:spacing w:val="-2"/>
        </w:rPr>
        <w:t xml:space="preserve"> </w:t>
      </w:r>
      <w:r>
        <w:t>reporting</w:t>
      </w:r>
      <w:r>
        <w:rPr>
          <w:spacing w:val="-2"/>
        </w:rPr>
        <w:t xml:space="preserve"> </w:t>
      </w:r>
      <w:r>
        <w:t>abuse</w:t>
      </w:r>
      <w:r>
        <w:rPr>
          <w:spacing w:val="-2"/>
        </w:rPr>
        <w:t xml:space="preserve"> </w:t>
      </w:r>
      <w:r>
        <w:t>and</w:t>
      </w:r>
      <w:r>
        <w:rPr>
          <w:spacing w:val="-2"/>
        </w:rPr>
        <w:t xml:space="preserve"> </w:t>
      </w:r>
      <w:r>
        <w:t>neglect</w:t>
      </w:r>
      <w:r>
        <w:rPr>
          <w:spacing w:val="-2"/>
        </w:rPr>
        <w:t xml:space="preserve"> </w:t>
      </w:r>
      <w:r>
        <w:t>are discussed in Ch. II, part.</w:t>
      </w:r>
    </w:p>
    <w:p w14:paraId="47AA6906" w14:textId="77777777" w:rsidR="00323B91" w:rsidRDefault="00767F93">
      <w:pPr>
        <w:pStyle w:val="BodyText"/>
        <w:spacing w:before="2"/>
        <w:ind w:left="340"/>
      </w:pPr>
      <w:bookmarkStart w:id="520" w:name="_bookmark465"/>
      <w:bookmarkEnd w:id="520"/>
      <w:r>
        <w:rPr>
          <w:vertAlign w:val="superscript"/>
        </w:rPr>
        <w:t>354</w:t>
      </w:r>
      <w:r>
        <w:rPr>
          <w:spacing w:val="-4"/>
        </w:rPr>
        <w:t xml:space="preserve"> </w:t>
      </w:r>
      <w:r>
        <w:t>Wis.</w:t>
      </w:r>
      <w:r>
        <w:rPr>
          <w:spacing w:val="-3"/>
        </w:rPr>
        <w:t xml:space="preserve"> </w:t>
      </w:r>
      <w:r>
        <w:t>Stat.</w:t>
      </w:r>
      <w:r>
        <w:rPr>
          <w:spacing w:val="-3"/>
        </w:rPr>
        <w:t xml:space="preserve"> </w:t>
      </w:r>
      <w:r>
        <w:t>§</w:t>
      </w:r>
      <w:r>
        <w:rPr>
          <w:spacing w:val="-4"/>
        </w:rPr>
        <w:t xml:space="preserve"> </w:t>
      </w:r>
      <w:r>
        <w:t>54.36(2)</w:t>
      </w:r>
      <w:r>
        <w:rPr>
          <w:spacing w:val="-3"/>
        </w:rPr>
        <w:t xml:space="preserve"> </w:t>
      </w:r>
      <w:r>
        <w:t>and</w:t>
      </w:r>
      <w:r>
        <w:rPr>
          <w:spacing w:val="-3"/>
        </w:rPr>
        <w:t xml:space="preserve"> </w:t>
      </w:r>
      <w:r>
        <w:rPr>
          <w:spacing w:val="-5"/>
        </w:rPr>
        <w:t>(3)</w:t>
      </w:r>
    </w:p>
    <w:p w14:paraId="6F8BE325" w14:textId="77777777" w:rsidR="00323B91" w:rsidRDefault="00767F93">
      <w:pPr>
        <w:spacing w:before="8"/>
        <w:ind w:left="340"/>
      </w:pPr>
      <w:bookmarkStart w:id="521" w:name="_bookmark466"/>
      <w:bookmarkEnd w:id="521"/>
      <w:r>
        <w:rPr>
          <w:vertAlign w:val="superscript"/>
        </w:rPr>
        <w:t>355</w:t>
      </w:r>
      <w:r>
        <w:rPr>
          <w:spacing w:val="-4"/>
        </w:rPr>
        <w:t xml:space="preserve"> </w:t>
      </w:r>
      <w:r>
        <w:rPr>
          <w:i/>
        </w:rPr>
        <w:t>Walworth</w:t>
      </w:r>
      <w:r>
        <w:rPr>
          <w:i/>
          <w:spacing w:val="-4"/>
        </w:rPr>
        <w:t xml:space="preserve"> </w:t>
      </w:r>
      <w:r>
        <w:rPr>
          <w:i/>
        </w:rPr>
        <w:t>County</w:t>
      </w:r>
      <w:r>
        <w:rPr>
          <w:i/>
          <w:spacing w:val="-4"/>
        </w:rPr>
        <w:t xml:space="preserve"> </w:t>
      </w:r>
      <w:r>
        <w:rPr>
          <w:i/>
        </w:rPr>
        <w:t>v.</w:t>
      </w:r>
      <w:r>
        <w:rPr>
          <w:i/>
          <w:spacing w:val="-4"/>
        </w:rPr>
        <w:t xml:space="preserve"> </w:t>
      </w:r>
      <w:r>
        <w:rPr>
          <w:i/>
        </w:rPr>
        <w:t>Therese</w:t>
      </w:r>
      <w:r>
        <w:rPr>
          <w:i/>
          <w:spacing w:val="-3"/>
        </w:rPr>
        <w:t xml:space="preserve"> </w:t>
      </w:r>
      <w:r>
        <w:rPr>
          <w:i/>
        </w:rPr>
        <w:t>B.</w:t>
      </w:r>
      <w:r>
        <w:t>,</w:t>
      </w:r>
      <w:r>
        <w:rPr>
          <w:spacing w:val="-4"/>
        </w:rPr>
        <w:t xml:space="preserve"> </w:t>
      </w:r>
      <w:r>
        <w:t>2003</w:t>
      </w:r>
      <w:r>
        <w:rPr>
          <w:spacing w:val="-4"/>
        </w:rPr>
        <w:t xml:space="preserve"> </w:t>
      </w:r>
      <w:r>
        <w:t>WI</w:t>
      </w:r>
      <w:r>
        <w:rPr>
          <w:spacing w:val="-4"/>
        </w:rPr>
        <w:t xml:space="preserve"> </w:t>
      </w:r>
      <w:r>
        <w:t>App</w:t>
      </w:r>
      <w:r>
        <w:rPr>
          <w:spacing w:val="-4"/>
        </w:rPr>
        <w:t xml:space="preserve"> </w:t>
      </w:r>
      <w:r>
        <w:t>223,</w:t>
      </w:r>
      <w:r>
        <w:rPr>
          <w:spacing w:val="-3"/>
        </w:rPr>
        <w:t xml:space="preserve"> </w:t>
      </w:r>
      <w:r>
        <w:t>267</w:t>
      </w:r>
      <w:r>
        <w:rPr>
          <w:spacing w:val="-4"/>
        </w:rPr>
        <w:t xml:space="preserve"> </w:t>
      </w:r>
      <w:r>
        <w:t>Wis.</w:t>
      </w:r>
      <w:r>
        <w:rPr>
          <w:spacing w:val="47"/>
        </w:rPr>
        <w:t xml:space="preserve"> </w:t>
      </w:r>
      <w:r>
        <w:t>2d</w:t>
      </w:r>
      <w:r>
        <w:rPr>
          <w:spacing w:val="-4"/>
        </w:rPr>
        <w:t xml:space="preserve"> </w:t>
      </w:r>
      <w:r>
        <w:t>310,</w:t>
      </w:r>
      <w:r>
        <w:rPr>
          <w:spacing w:val="-3"/>
        </w:rPr>
        <w:t xml:space="preserve"> </w:t>
      </w:r>
      <w:r>
        <w:t>671</w:t>
      </w:r>
      <w:r>
        <w:rPr>
          <w:spacing w:val="-4"/>
        </w:rPr>
        <w:t xml:space="preserve"> </w:t>
      </w:r>
      <w:r>
        <w:t>N.W.2d</w:t>
      </w:r>
      <w:r>
        <w:rPr>
          <w:spacing w:val="-4"/>
        </w:rPr>
        <w:t xml:space="preserve"> </w:t>
      </w:r>
      <w:r>
        <w:rPr>
          <w:spacing w:val="-5"/>
        </w:rPr>
        <w:t>377</w:t>
      </w:r>
    </w:p>
    <w:p w14:paraId="6495E5B8" w14:textId="77777777" w:rsidR="00323B91" w:rsidRDefault="00323B91">
      <w:pPr>
        <w:sectPr w:rsidR="00323B91">
          <w:pgSz w:w="12240" w:h="15840"/>
          <w:pgMar w:top="720" w:right="600" w:bottom="1320" w:left="1100" w:header="0" w:footer="1121" w:gutter="0"/>
          <w:cols w:space="720"/>
        </w:sectPr>
      </w:pPr>
    </w:p>
    <w:p w14:paraId="659AB79B" w14:textId="77777777" w:rsidR="00323B91" w:rsidRDefault="00767F93">
      <w:pPr>
        <w:pStyle w:val="BodyText"/>
        <w:spacing w:before="64" w:line="244" w:lineRule="auto"/>
        <w:ind w:left="1060" w:right="997"/>
      </w:pPr>
      <w:bookmarkStart w:id="522" w:name="_bookmark468"/>
      <w:bookmarkEnd w:id="522"/>
      <w:r>
        <w:t>process,</w:t>
      </w:r>
      <w:r>
        <w:rPr>
          <w:spacing w:val="-2"/>
        </w:rPr>
        <w:t xml:space="preserve"> </w:t>
      </w:r>
      <w:r>
        <w:t>the</w:t>
      </w:r>
      <w:r>
        <w:rPr>
          <w:spacing w:val="-2"/>
        </w:rPr>
        <w:t xml:space="preserve"> </w:t>
      </w:r>
      <w:r>
        <w:t>individual</w:t>
      </w:r>
      <w:r>
        <w:rPr>
          <w:spacing w:val="-2"/>
        </w:rPr>
        <w:t xml:space="preserve"> </w:t>
      </w:r>
      <w:r>
        <w:t>if</w:t>
      </w:r>
      <w:r>
        <w:rPr>
          <w:spacing w:val="-2"/>
        </w:rPr>
        <w:t xml:space="preserve"> </w:t>
      </w:r>
      <w:r>
        <w:t>not</w:t>
      </w:r>
      <w:r>
        <w:rPr>
          <w:spacing w:val="-2"/>
        </w:rPr>
        <w:t xml:space="preserve"> </w:t>
      </w:r>
      <w:r>
        <w:t>represented</w:t>
      </w:r>
      <w:r>
        <w:rPr>
          <w:spacing w:val="-2"/>
        </w:rPr>
        <w:t xml:space="preserve"> </w:t>
      </w:r>
      <w:r>
        <w:t>by</w:t>
      </w:r>
      <w:r>
        <w:rPr>
          <w:spacing w:val="-1"/>
        </w:rPr>
        <w:t xml:space="preserve"> </w:t>
      </w:r>
      <w:r>
        <w:t>counsel</w:t>
      </w:r>
      <w:r>
        <w:rPr>
          <w:spacing w:val="-2"/>
        </w:rPr>
        <w:t xml:space="preserve"> </w:t>
      </w:r>
      <w:r>
        <w:t>has</w:t>
      </w:r>
      <w:r>
        <w:rPr>
          <w:spacing w:val="-2"/>
        </w:rPr>
        <w:t xml:space="preserve"> </w:t>
      </w:r>
      <w:r>
        <w:t>a</w:t>
      </w:r>
      <w:r>
        <w:rPr>
          <w:spacing w:val="-2"/>
        </w:rPr>
        <w:t xml:space="preserve"> </w:t>
      </w:r>
      <w:r>
        <w:t>right</w:t>
      </w:r>
      <w:r>
        <w:rPr>
          <w:spacing w:val="-2"/>
        </w:rPr>
        <w:t xml:space="preserve"> </w:t>
      </w:r>
      <w:r>
        <w:t>to</w:t>
      </w:r>
      <w:r>
        <w:rPr>
          <w:spacing w:val="-2"/>
        </w:rPr>
        <w:t xml:space="preserve"> </w:t>
      </w:r>
      <w:r>
        <w:t>see</w:t>
      </w:r>
      <w:r>
        <w:rPr>
          <w:spacing w:val="-2"/>
        </w:rPr>
        <w:t xml:space="preserve"> </w:t>
      </w:r>
      <w:r>
        <w:t>anything</w:t>
      </w:r>
      <w:r>
        <w:rPr>
          <w:spacing w:val="-2"/>
        </w:rPr>
        <w:t xml:space="preserve"> </w:t>
      </w:r>
      <w:r>
        <w:t>that</w:t>
      </w:r>
      <w:r>
        <w:rPr>
          <w:spacing w:val="-2"/>
        </w:rPr>
        <w:t xml:space="preserve"> </w:t>
      </w:r>
      <w:r>
        <w:t>is</w:t>
      </w:r>
      <w:r>
        <w:rPr>
          <w:spacing w:val="-2"/>
        </w:rPr>
        <w:t xml:space="preserve"> </w:t>
      </w:r>
      <w:r>
        <w:t>submitted to the court.)</w:t>
      </w:r>
    </w:p>
    <w:p w14:paraId="7B82A77F" w14:textId="77777777" w:rsidR="00323B91" w:rsidRDefault="00767F93">
      <w:pPr>
        <w:pStyle w:val="Heading5"/>
        <w:numPr>
          <w:ilvl w:val="1"/>
          <w:numId w:val="15"/>
        </w:numPr>
        <w:tabs>
          <w:tab w:val="left" w:pos="1057"/>
          <w:tab w:val="left" w:pos="1059"/>
        </w:tabs>
        <w:spacing w:before="184" w:line="244" w:lineRule="auto"/>
        <w:ind w:right="1329"/>
        <w:rPr>
          <w:i w:val="0"/>
        </w:rPr>
      </w:pPr>
      <w:r>
        <w:t>What</w:t>
      </w:r>
      <w:r>
        <w:rPr>
          <w:spacing w:val="-3"/>
        </w:rPr>
        <w:t xml:space="preserve"> </w:t>
      </w:r>
      <w:r>
        <w:t>other</w:t>
      </w:r>
      <w:r>
        <w:rPr>
          <w:spacing w:val="-3"/>
        </w:rPr>
        <w:t xml:space="preserve"> </w:t>
      </w:r>
      <w:r>
        <w:t>kinds</w:t>
      </w:r>
      <w:r>
        <w:rPr>
          <w:spacing w:val="-3"/>
        </w:rPr>
        <w:t xml:space="preserve"> </w:t>
      </w:r>
      <w:r>
        <w:t>of</w:t>
      </w:r>
      <w:r>
        <w:rPr>
          <w:spacing w:val="-3"/>
        </w:rPr>
        <w:t xml:space="preserve"> </w:t>
      </w:r>
      <w:r>
        <w:t>evaluations</w:t>
      </w:r>
      <w:r>
        <w:rPr>
          <w:spacing w:val="-3"/>
        </w:rPr>
        <w:t xml:space="preserve"> </w:t>
      </w:r>
      <w:r>
        <w:t>can</w:t>
      </w:r>
      <w:r>
        <w:rPr>
          <w:spacing w:val="-3"/>
        </w:rPr>
        <w:t xml:space="preserve"> </w:t>
      </w:r>
      <w:r>
        <w:t>be</w:t>
      </w:r>
      <w:r>
        <w:rPr>
          <w:spacing w:val="-3"/>
        </w:rPr>
        <w:t xml:space="preserve"> </w:t>
      </w:r>
      <w:r>
        <w:t>received</w:t>
      </w:r>
      <w:r>
        <w:rPr>
          <w:spacing w:val="-3"/>
        </w:rPr>
        <w:t xml:space="preserve"> </w:t>
      </w:r>
      <w:r>
        <w:t>or</w:t>
      </w:r>
      <w:r>
        <w:rPr>
          <w:spacing w:val="-3"/>
        </w:rPr>
        <w:t xml:space="preserve"> </w:t>
      </w:r>
      <w:r>
        <w:t>ordered</w:t>
      </w:r>
      <w:r>
        <w:rPr>
          <w:spacing w:val="-3"/>
        </w:rPr>
        <w:t xml:space="preserve"> </w:t>
      </w:r>
      <w:r>
        <w:t>by</w:t>
      </w:r>
      <w:r>
        <w:rPr>
          <w:spacing w:val="-3"/>
        </w:rPr>
        <w:t xml:space="preserve"> </w:t>
      </w:r>
      <w:r>
        <w:t>the</w:t>
      </w:r>
      <w:r>
        <w:rPr>
          <w:spacing w:val="-3"/>
        </w:rPr>
        <w:t xml:space="preserve"> </w:t>
      </w:r>
      <w:r>
        <w:t>court</w:t>
      </w:r>
      <w:r>
        <w:rPr>
          <w:spacing w:val="-3"/>
        </w:rPr>
        <w:t xml:space="preserve"> </w:t>
      </w:r>
      <w:r>
        <w:t>in</w:t>
      </w:r>
      <w:r>
        <w:rPr>
          <w:spacing w:val="-3"/>
        </w:rPr>
        <w:t xml:space="preserve"> </w:t>
      </w:r>
      <w:r>
        <w:t>a</w:t>
      </w:r>
      <w:r>
        <w:rPr>
          <w:spacing w:val="-3"/>
        </w:rPr>
        <w:t xml:space="preserve"> </w:t>
      </w:r>
      <w:r>
        <w:t>guardianship proceeding, and what is the role of the APS system in obtaining evaluations?</w:t>
      </w:r>
    </w:p>
    <w:p w14:paraId="5E60AC72" w14:textId="77777777" w:rsidR="00323B91" w:rsidRDefault="00767F93">
      <w:pPr>
        <w:pStyle w:val="BodyText"/>
        <w:spacing w:before="181" w:line="244" w:lineRule="auto"/>
        <w:ind w:left="1059" w:right="898"/>
      </w:pPr>
      <w:r>
        <w:t>Evaluations from sources other than a physician or psychologist may be helpful in establishing capacity, and can be received or ordered by the court.</w:t>
      </w:r>
      <w:r>
        <w:rPr>
          <w:spacing w:val="40"/>
        </w:rPr>
        <w:t xml:space="preserve"> </w:t>
      </w:r>
      <w:r>
        <w:t>In every guardianship proceeding, the court is required to decide if additional medical, psychological, social, vocational, or educational evaluation is necessary for the court to make an informed decision respecting the individual's capacity.</w:t>
      </w:r>
      <w:r>
        <w:rPr>
          <w:spacing w:val="80"/>
          <w:w w:val="150"/>
        </w:rPr>
        <w:t xml:space="preserve"> </w:t>
      </w:r>
      <w:r>
        <w:t>The court has the same powers to obtain the needed evaluation, and to obtain assistance from</w:t>
      </w:r>
      <w:r>
        <w:rPr>
          <w:spacing w:val="-1"/>
        </w:rPr>
        <w:t xml:space="preserve"> </w:t>
      </w:r>
      <w:r>
        <w:t>the APS system, as it does in ordering a comprehensive evaluation for protective services/placement</w:t>
      </w:r>
      <w:r>
        <w:rPr>
          <w:spacing w:val="-3"/>
        </w:rPr>
        <w:t xml:space="preserve"> </w:t>
      </w:r>
      <w:r>
        <w:t>(</w:t>
      </w:r>
      <w:r>
        <w:rPr>
          <w:i/>
        </w:rPr>
        <w:t>See</w:t>
      </w:r>
      <w:r>
        <w:rPr>
          <w:i/>
          <w:spacing w:val="-3"/>
        </w:rPr>
        <w:t xml:space="preserve"> </w:t>
      </w:r>
      <w:r>
        <w:rPr>
          <w:i/>
        </w:rPr>
        <w:t>Part</w:t>
      </w:r>
      <w:r>
        <w:rPr>
          <w:i/>
          <w:spacing w:val="-3"/>
        </w:rPr>
        <w:t xml:space="preserve"> </w:t>
      </w:r>
      <w:r>
        <w:rPr>
          <w:i/>
        </w:rPr>
        <w:t>F.3,</w:t>
      </w:r>
      <w:r>
        <w:rPr>
          <w:i/>
          <w:spacing w:val="-3"/>
        </w:rPr>
        <w:t xml:space="preserve"> </w:t>
      </w:r>
      <w:r>
        <w:rPr>
          <w:i/>
        </w:rPr>
        <w:t>below</w:t>
      </w:r>
      <w:r>
        <w:t>),</w:t>
      </w:r>
      <w:r>
        <w:rPr>
          <w:spacing w:val="-3"/>
        </w:rPr>
        <w:t xml:space="preserve"> </w:t>
      </w:r>
      <w:r>
        <w:t>even</w:t>
      </w:r>
      <w:r>
        <w:rPr>
          <w:spacing w:val="-3"/>
        </w:rPr>
        <w:t xml:space="preserve"> </w:t>
      </w:r>
      <w:r>
        <w:t>if</w:t>
      </w:r>
      <w:r>
        <w:rPr>
          <w:spacing w:val="-3"/>
        </w:rPr>
        <w:t xml:space="preserve"> </w:t>
      </w:r>
      <w:r>
        <w:t>there</w:t>
      </w:r>
      <w:r>
        <w:rPr>
          <w:spacing w:val="-3"/>
        </w:rPr>
        <w:t xml:space="preserve"> </w:t>
      </w:r>
      <w:r>
        <w:t>is</w:t>
      </w:r>
      <w:r>
        <w:rPr>
          <w:spacing w:val="-3"/>
        </w:rPr>
        <w:t xml:space="preserve"> </w:t>
      </w:r>
      <w:r>
        <w:t>no</w:t>
      </w:r>
      <w:r>
        <w:rPr>
          <w:spacing w:val="-3"/>
        </w:rPr>
        <w:t xml:space="preserve"> </w:t>
      </w:r>
      <w:r>
        <w:t>proceeding</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or placement involved.</w:t>
      </w:r>
      <w:hyperlink w:anchor="_bookmark469" w:history="1">
        <w:r>
          <w:rPr>
            <w:vertAlign w:val="superscript"/>
          </w:rPr>
          <w:t>357</w:t>
        </w:r>
      </w:hyperlink>
      <w:r>
        <w:rPr>
          <w:spacing w:val="80"/>
          <w:w w:val="150"/>
        </w:rPr>
        <w:t xml:space="preserve"> </w:t>
      </w:r>
      <w:r>
        <w:t>This does not require that the court order a full comprehensive evaluation.</w:t>
      </w:r>
      <w:r>
        <w:rPr>
          <w:spacing w:val="40"/>
        </w:rPr>
        <w:t xml:space="preserve"> </w:t>
      </w:r>
      <w:r>
        <w:t>For example, the court could ask for an evaluation of the individual’s capacity to make decisions (or learn to make decisions) in a particular functional area, if evidence on other functional areas is clear.</w:t>
      </w:r>
    </w:p>
    <w:p w14:paraId="3DC46E40" w14:textId="77777777" w:rsidR="00323B91" w:rsidRDefault="00767F93">
      <w:pPr>
        <w:pStyle w:val="Heading5"/>
        <w:numPr>
          <w:ilvl w:val="1"/>
          <w:numId w:val="15"/>
        </w:numPr>
        <w:tabs>
          <w:tab w:val="left" w:pos="1057"/>
          <w:tab w:val="left" w:pos="1059"/>
        </w:tabs>
        <w:spacing w:before="195" w:line="244" w:lineRule="auto"/>
        <w:ind w:right="854"/>
        <w:rPr>
          <w:i w:val="0"/>
        </w:rPr>
      </w:pPr>
      <w:r>
        <w:t>What</w:t>
      </w:r>
      <w:r>
        <w:rPr>
          <w:spacing w:val="-4"/>
        </w:rPr>
        <w:t xml:space="preserve"> </w:t>
      </w:r>
      <w:r>
        <w:t>is</w:t>
      </w:r>
      <w:r>
        <w:rPr>
          <w:spacing w:val="-4"/>
        </w:rPr>
        <w:t xml:space="preserve"> </w:t>
      </w:r>
      <w:r>
        <w:t>required</w:t>
      </w:r>
      <w:r>
        <w:rPr>
          <w:spacing w:val="-4"/>
        </w:rPr>
        <w:t xml:space="preserve"> </w:t>
      </w:r>
      <w:r>
        <w:t>for</w:t>
      </w:r>
      <w:r>
        <w:rPr>
          <w:spacing w:val="-4"/>
        </w:rPr>
        <w:t xml:space="preserve"> </w:t>
      </w:r>
      <w:r>
        <w:t>a</w:t>
      </w:r>
      <w:r>
        <w:rPr>
          <w:spacing w:val="-4"/>
        </w:rPr>
        <w:t xml:space="preserve"> </w:t>
      </w:r>
      <w:r>
        <w:t>comprehensive</w:t>
      </w:r>
      <w:r>
        <w:rPr>
          <w:spacing w:val="-4"/>
        </w:rPr>
        <w:t xml:space="preserve"> </w:t>
      </w:r>
      <w:r>
        <w:t>evaluation</w:t>
      </w:r>
      <w:r>
        <w:rPr>
          <w:spacing w:val="-4"/>
        </w:rPr>
        <w:t xml:space="preserve"> </w:t>
      </w:r>
      <w:r>
        <w:t>in</w:t>
      </w:r>
      <w:r>
        <w:rPr>
          <w:spacing w:val="-4"/>
        </w:rPr>
        <w:t xml:space="preserve"> </w:t>
      </w:r>
      <w:r>
        <w:t>a</w:t>
      </w:r>
      <w:r>
        <w:rPr>
          <w:spacing w:val="-4"/>
        </w:rPr>
        <w:t xml:space="preserve"> </w:t>
      </w:r>
      <w:r>
        <w:t>protective</w:t>
      </w:r>
      <w:r>
        <w:rPr>
          <w:spacing w:val="-4"/>
        </w:rPr>
        <w:t xml:space="preserve"> </w:t>
      </w:r>
      <w:r>
        <w:t>services/placement</w:t>
      </w:r>
      <w:r>
        <w:rPr>
          <w:spacing w:val="-4"/>
        </w:rPr>
        <w:t xml:space="preserve"> </w:t>
      </w:r>
      <w:r>
        <w:t>proceeding, and what is the responsibility of the APS system?</w:t>
      </w:r>
    </w:p>
    <w:p w14:paraId="33C6691D" w14:textId="77777777" w:rsidR="00323B91" w:rsidRDefault="00767F93">
      <w:pPr>
        <w:pStyle w:val="BodyText"/>
        <w:spacing w:before="181" w:line="244" w:lineRule="auto"/>
        <w:ind w:left="1059" w:right="902"/>
      </w:pPr>
      <w:r>
        <w:t>Before it may order protective services or placement, the court must direct that a comprehensive evaluation</w:t>
      </w:r>
      <w:r>
        <w:rPr>
          <w:spacing w:val="-1"/>
        </w:rPr>
        <w:t xml:space="preserve"> </w:t>
      </w:r>
      <w:r>
        <w:t>of</w:t>
      </w:r>
      <w:r>
        <w:rPr>
          <w:spacing w:val="-1"/>
        </w:rPr>
        <w:t xml:space="preserve"> </w:t>
      </w:r>
      <w:r>
        <w:t>the</w:t>
      </w:r>
      <w:r>
        <w:rPr>
          <w:spacing w:val="-1"/>
        </w:rPr>
        <w:t xml:space="preserve"> </w:t>
      </w:r>
      <w:r>
        <w:t>person</w:t>
      </w:r>
      <w:r>
        <w:rPr>
          <w:spacing w:val="-1"/>
        </w:rPr>
        <w:t xml:space="preserve"> </w:t>
      </w:r>
      <w:r>
        <w:t>be</w:t>
      </w:r>
      <w:r>
        <w:rPr>
          <w:spacing w:val="-1"/>
        </w:rPr>
        <w:t xml:space="preserve"> </w:t>
      </w:r>
      <w:r>
        <w:t>completed.</w:t>
      </w:r>
      <w:hyperlink w:anchor="_bookmark470" w:history="1">
        <w:r>
          <w:rPr>
            <w:vertAlign w:val="superscript"/>
          </w:rPr>
          <w:t>358</w:t>
        </w:r>
      </w:hyperlink>
      <w:r>
        <w:rPr>
          <w:spacing w:val="40"/>
        </w:rPr>
        <w:t xml:space="preserve"> </w:t>
      </w:r>
      <w:r>
        <w:t>A</w:t>
      </w:r>
      <w:r>
        <w:rPr>
          <w:spacing w:val="-1"/>
        </w:rPr>
        <w:t xml:space="preserve"> </w:t>
      </w:r>
      <w:r>
        <w:t>comprehensive</w:t>
      </w:r>
      <w:r>
        <w:rPr>
          <w:spacing w:val="-1"/>
        </w:rPr>
        <w:t xml:space="preserve"> </w:t>
      </w:r>
      <w:r>
        <w:t>evaluation</w:t>
      </w:r>
      <w:r>
        <w:rPr>
          <w:spacing w:val="-1"/>
        </w:rPr>
        <w:t xml:space="preserve"> </w:t>
      </w:r>
      <w:r>
        <w:t>may be</w:t>
      </w:r>
      <w:r>
        <w:rPr>
          <w:spacing w:val="-1"/>
        </w:rPr>
        <w:t xml:space="preserve"> </w:t>
      </w:r>
      <w:r>
        <w:t>completed</w:t>
      </w:r>
      <w:r>
        <w:rPr>
          <w:spacing w:val="-1"/>
        </w:rPr>
        <w:t xml:space="preserve"> </w:t>
      </w:r>
      <w:r>
        <w:t>ahead of time and filed with the petition.</w:t>
      </w:r>
      <w:r>
        <w:rPr>
          <w:spacing w:val="40"/>
        </w:rPr>
        <w:t xml:space="preserve"> </w:t>
      </w:r>
      <w:r>
        <w:t>This is a good way to ensure that there is evidence that the standards</w:t>
      </w:r>
      <w:r>
        <w:rPr>
          <w:spacing w:val="-3"/>
        </w:rPr>
        <w:t xml:space="preserve"> </w:t>
      </w:r>
      <w:r>
        <w:t>will</w:t>
      </w:r>
      <w:r>
        <w:rPr>
          <w:spacing w:val="-3"/>
        </w:rPr>
        <w:t xml:space="preserve"> </w:t>
      </w:r>
      <w:r>
        <w:t>be</w:t>
      </w:r>
      <w:r>
        <w:rPr>
          <w:spacing w:val="-3"/>
        </w:rPr>
        <w:t xml:space="preserve"> </w:t>
      </w:r>
      <w:r>
        <w:t>met,</w:t>
      </w:r>
      <w:r>
        <w:rPr>
          <w:spacing w:val="-3"/>
        </w:rPr>
        <w:t xml:space="preserve"> </w:t>
      </w:r>
      <w:r>
        <w:t>and</w:t>
      </w:r>
      <w:r>
        <w:rPr>
          <w:spacing w:val="-3"/>
        </w:rPr>
        <w:t xml:space="preserve"> </w:t>
      </w:r>
      <w:r>
        <w:t>to</w:t>
      </w:r>
      <w:r>
        <w:rPr>
          <w:spacing w:val="-3"/>
        </w:rPr>
        <w:t xml:space="preserve"> </w:t>
      </w:r>
      <w:r>
        <w:t>reduce</w:t>
      </w:r>
      <w:r>
        <w:rPr>
          <w:spacing w:val="-3"/>
        </w:rPr>
        <w:t xml:space="preserve"> </w:t>
      </w:r>
      <w:r>
        <w:t>the</w:t>
      </w:r>
      <w:r>
        <w:rPr>
          <w:spacing w:val="-3"/>
        </w:rPr>
        <w:t xml:space="preserve"> </w:t>
      </w:r>
      <w:r>
        <w:t>time</w:t>
      </w:r>
      <w:r>
        <w:rPr>
          <w:spacing w:val="-3"/>
        </w:rPr>
        <w:t xml:space="preserve"> </w:t>
      </w:r>
      <w:r>
        <w:t>between</w:t>
      </w:r>
      <w:r>
        <w:rPr>
          <w:spacing w:val="-3"/>
        </w:rPr>
        <w:t xml:space="preserve"> </w:t>
      </w:r>
      <w:r>
        <w:t>petition</w:t>
      </w:r>
      <w:r>
        <w:rPr>
          <w:spacing w:val="-3"/>
        </w:rPr>
        <w:t xml:space="preserve"> </w:t>
      </w:r>
      <w:r>
        <w:t>and</w:t>
      </w:r>
      <w:r>
        <w:rPr>
          <w:spacing w:val="-3"/>
        </w:rPr>
        <w:t xml:space="preserve"> </w:t>
      </w:r>
      <w:r>
        <w:t>final</w:t>
      </w:r>
      <w:r>
        <w:rPr>
          <w:spacing w:val="-3"/>
        </w:rPr>
        <w:t xml:space="preserve"> </w:t>
      </w:r>
      <w:r>
        <w:t>decision.</w:t>
      </w:r>
      <w:r>
        <w:rPr>
          <w:spacing w:val="40"/>
        </w:rPr>
        <w:t xml:space="preserve"> </w:t>
      </w:r>
      <w:r>
        <w:t>The</w:t>
      </w:r>
      <w:r>
        <w:rPr>
          <w:spacing w:val="-3"/>
        </w:rPr>
        <w:t xml:space="preserve"> </w:t>
      </w:r>
      <w:r>
        <w:t>court</w:t>
      </w:r>
      <w:r>
        <w:rPr>
          <w:spacing w:val="-3"/>
        </w:rPr>
        <w:t xml:space="preserve"> </w:t>
      </w:r>
      <w:r>
        <w:t>may use available multidisciplinary resources in the community to assist in its determination.</w:t>
      </w:r>
      <w:r>
        <w:rPr>
          <w:spacing w:val="40"/>
        </w:rPr>
        <w:t xml:space="preserve"> </w:t>
      </w:r>
      <w:r>
        <w:t>The APS system must cooperate with the court in securing available resources.</w:t>
      </w:r>
      <w:r>
        <w:rPr>
          <w:spacing w:val="40"/>
        </w:rPr>
        <w:t xml:space="preserve"> </w:t>
      </w:r>
      <w:r>
        <w:t>The comprehensive evaluation process is central to the process both of determining whether the person needs protective services and/or placement and, if so, the type of services and/or placement that is appropriate.</w:t>
      </w:r>
      <w:r>
        <w:rPr>
          <w:spacing w:val="40"/>
        </w:rPr>
        <w:t xml:space="preserve"> </w:t>
      </w:r>
      <w:r>
        <w:t>No</w:t>
      </w:r>
      <w:r>
        <w:rPr>
          <w:spacing w:val="-3"/>
        </w:rPr>
        <w:t xml:space="preserve"> </w:t>
      </w:r>
      <w:r>
        <w:t>protective</w:t>
      </w:r>
      <w:r>
        <w:rPr>
          <w:spacing w:val="-3"/>
        </w:rPr>
        <w:t xml:space="preserve"> </w:t>
      </w:r>
      <w:r>
        <w:t>service/placement</w:t>
      </w:r>
      <w:r>
        <w:rPr>
          <w:spacing w:val="-3"/>
        </w:rPr>
        <w:t xml:space="preserve"> </w:t>
      </w:r>
      <w:r>
        <w:t>should</w:t>
      </w:r>
      <w:r>
        <w:rPr>
          <w:spacing w:val="-3"/>
        </w:rPr>
        <w:t xml:space="preserve"> </w:t>
      </w:r>
      <w:r>
        <w:t>proceed</w:t>
      </w:r>
      <w:r>
        <w:rPr>
          <w:spacing w:val="-3"/>
        </w:rPr>
        <w:t xml:space="preserve"> </w:t>
      </w:r>
      <w:r>
        <w:t>without</w:t>
      </w:r>
      <w:r>
        <w:rPr>
          <w:spacing w:val="-3"/>
        </w:rPr>
        <w:t xml:space="preserve"> </w:t>
      </w:r>
      <w:r>
        <w:t>a</w:t>
      </w:r>
      <w:r>
        <w:rPr>
          <w:spacing w:val="-3"/>
        </w:rPr>
        <w:t xml:space="preserve"> </w:t>
      </w:r>
      <w:r>
        <w:t>thorough</w:t>
      </w:r>
      <w:r>
        <w:rPr>
          <w:spacing w:val="-3"/>
        </w:rPr>
        <w:t xml:space="preserve"> </w:t>
      </w:r>
      <w:r>
        <w:t>examination</w:t>
      </w:r>
      <w:r>
        <w:rPr>
          <w:spacing w:val="-3"/>
        </w:rPr>
        <w:t xml:space="preserve"> </w:t>
      </w:r>
      <w:r>
        <w:t>of the person's service history and current needs.</w:t>
      </w:r>
    </w:p>
    <w:p w14:paraId="5DBB4B89" w14:textId="77777777" w:rsidR="00323B91" w:rsidRDefault="00767F93">
      <w:pPr>
        <w:pStyle w:val="BodyText"/>
        <w:spacing w:before="193" w:line="244" w:lineRule="auto"/>
        <w:ind w:left="1059" w:right="997"/>
      </w:pPr>
      <w:r>
        <w:t>Which</w:t>
      </w:r>
      <w:r>
        <w:rPr>
          <w:spacing w:val="-3"/>
        </w:rPr>
        <w:t xml:space="preserve"> </w:t>
      </w:r>
      <w:r>
        <w:t>experts</w:t>
      </w:r>
      <w:r>
        <w:rPr>
          <w:spacing w:val="-3"/>
        </w:rPr>
        <w:t xml:space="preserve"> </w:t>
      </w:r>
      <w:r>
        <w:t>should</w:t>
      </w:r>
      <w:r>
        <w:rPr>
          <w:spacing w:val="-3"/>
        </w:rPr>
        <w:t xml:space="preserve"> </w:t>
      </w:r>
      <w:r>
        <w:t>be</w:t>
      </w:r>
      <w:r>
        <w:rPr>
          <w:spacing w:val="-3"/>
        </w:rPr>
        <w:t xml:space="preserve"> </w:t>
      </w:r>
      <w:r>
        <w:t>included</w:t>
      </w:r>
      <w:r>
        <w:rPr>
          <w:spacing w:val="-3"/>
        </w:rPr>
        <w:t xml:space="preserve"> </w:t>
      </w:r>
      <w:r>
        <w:t>in</w:t>
      </w:r>
      <w:r>
        <w:rPr>
          <w:spacing w:val="-3"/>
        </w:rPr>
        <w:t xml:space="preserve"> </w:t>
      </w:r>
      <w:r>
        <w:t>preparing</w:t>
      </w:r>
      <w:r>
        <w:rPr>
          <w:spacing w:val="-3"/>
        </w:rPr>
        <w:t xml:space="preserve"> </w:t>
      </w:r>
      <w:r>
        <w:t>the</w:t>
      </w:r>
      <w:r>
        <w:rPr>
          <w:spacing w:val="-4"/>
        </w:rPr>
        <w:t xml:space="preserve"> </w:t>
      </w:r>
      <w:r>
        <w:rPr>
          <w:b/>
        </w:rPr>
        <w:t>multidisciplinary</w:t>
      </w:r>
      <w:r>
        <w:rPr>
          <w:b/>
          <w:spacing w:val="-3"/>
        </w:rPr>
        <w:t xml:space="preserve"> </w:t>
      </w:r>
      <w:r>
        <w:t>evaluation</w:t>
      </w:r>
      <w:r>
        <w:rPr>
          <w:spacing w:val="-3"/>
        </w:rPr>
        <w:t xml:space="preserve"> </w:t>
      </w:r>
      <w:r>
        <w:t>should</w:t>
      </w:r>
      <w:r>
        <w:rPr>
          <w:spacing w:val="-3"/>
        </w:rPr>
        <w:t xml:space="preserve"> </w:t>
      </w:r>
      <w:r>
        <w:t>depend on the needs of the person.</w:t>
      </w:r>
      <w:r>
        <w:rPr>
          <w:spacing w:val="40"/>
        </w:rPr>
        <w:t xml:space="preserve"> </w:t>
      </w:r>
      <w:r>
        <w:t>The team should include people with expertise in the person's disability and in the service areas in which he or she has support needs.</w:t>
      </w:r>
    </w:p>
    <w:p w14:paraId="754DA3FA" w14:textId="77777777" w:rsidR="00323B91" w:rsidRDefault="00767F93">
      <w:pPr>
        <w:pStyle w:val="BodyText"/>
        <w:spacing w:before="184"/>
        <w:ind w:left="1059"/>
      </w:pPr>
      <w:r>
        <w:t>The</w:t>
      </w:r>
      <w:r>
        <w:rPr>
          <w:spacing w:val="-6"/>
        </w:rPr>
        <w:t xml:space="preserve"> </w:t>
      </w:r>
      <w:r>
        <w:t>evaluation</w:t>
      </w:r>
      <w:r>
        <w:rPr>
          <w:spacing w:val="-6"/>
        </w:rPr>
        <w:t xml:space="preserve"> </w:t>
      </w:r>
      <w:r>
        <w:t>must</w:t>
      </w:r>
      <w:r>
        <w:rPr>
          <w:spacing w:val="-5"/>
        </w:rPr>
        <w:t xml:space="preserve"> </w:t>
      </w:r>
      <w:r>
        <w:t>include</w:t>
      </w:r>
      <w:r>
        <w:rPr>
          <w:spacing w:val="-6"/>
        </w:rPr>
        <w:t xml:space="preserve"> </w:t>
      </w:r>
      <w:r>
        <w:t>the</w:t>
      </w:r>
      <w:r>
        <w:rPr>
          <w:spacing w:val="-6"/>
        </w:rPr>
        <w:t xml:space="preserve"> </w:t>
      </w:r>
      <w:r>
        <w:rPr>
          <w:spacing w:val="-2"/>
        </w:rPr>
        <w:t>following:</w:t>
      </w:r>
    </w:p>
    <w:p w14:paraId="3E98AC86" w14:textId="77777777" w:rsidR="00323B91" w:rsidRDefault="00767F93">
      <w:pPr>
        <w:pStyle w:val="ListParagraph"/>
        <w:numPr>
          <w:ilvl w:val="0"/>
          <w:numId w:val="11"/>
        </w:numPr>
        <w:tabs>
          <w:tab w:val="left" w:pos="1419"/>
        </w:tabs>
        <w:spacing w:before="171" w:line="244" w:lineRule="auto"/>
        <w:ind w:right="1003"/>
      </w:pPr>
      <w:r>
        <w:rPr>
          <w:b/>
        </w:rPr>
        <w:t>Identification of where the person lives and of any people or agencies presently providing</w:t>
      </w:r>
      <w:r>
        <w:rPr>
          <w:b/>
          <w:spacing w:val="-3"/>
        </w:rPr>
        <w:t xml:space="preserve"> </w:t>
      </w:r>
      <w:r>
        <w:rPr>
          <w:b/>
        </w:rPr>
        <w:t>services.</w:t>
      </w:r>
      <w:r>
        <w:rPr>
          <w:b/>
          <w:spacing w:val="40"/>
        </w:rPr>
        <w:t xml:space="preserve"> </w:t>
      </w:r>
      <w:r>
        <w:t>This</w:t>
      </w:r>
      <w:r>
        <w:rPr>
          <w:spacing w:val="-3"/>
        </w:rPr>
        <w:t xml:space="preserve"> </w:t>
      </w:r>
      <w:r>
        <w:t>information</w:t>
      </w:r>
      <w:r>
        <w:rPr>
          <w:spacing w:val="-3"/>
        </w:rPr>
        <w:t xml:space="preserve"> </w:t>
      </w:r>
      <w:r>
        <w:t>is</w:t>
      </w:r>
      <w:r>
        <w:rPr>
          <w:spacing w:val="-3"/>
        </w:rPr>
        <w:t xml:space="preserve"> </w:t>
      </w:r>
      <w:r>
        <w:t>more</w:t>
      </w:r>
      <w:r>
        <w:rPr>
          <w:spacing w:val="-3"/>
        </w:rPr>
        <w:t xml:space="preserve"> </w:t>
      </w:r>
      <w:r>
        <w:t>than</w:t>
      </w:r>
      <w:r>
        <w:rPr>
          <w:spacing w:val="-3"/>
        </w:rPr>
        <w:t xml:space="preserve"> </w:t>
      </w:r>
      <w:r>
        <w:t>technical.</w:t>
      </w:r>
      <w:r>
        <w:rPr>
          <w:spacing w:val="40"/>
        </w:rPr>
        <w:t xml:space="preserve"> </w:t>
      </w:r>
      <w:r>
        <w:t>First,</w:t>
      </w:r>
      <w:r>
        <w:rPr>
          <w:spacing w:val="-3"/>
        </w:rPr>
        <w:t xml:space="preserve"> </w:t>
      </w:r>
      <w:r>
        <w:t>people</w:t>
      </w:r>
      <w:r>
        <w:rPr>
          <w:spacing w:val="-3"/>
        </w:rPr>
        <w:t xml:space="preserve"> </w:t>
      </w:r>
      <w:r>
        <w:t>who</w:t>
      </w:r>
      <w:r>
        <w:rPr>
          <w:spacing w:val="-3"/>
        </w:rPr>
        <w:t xml:space="preserve"> </w:t>
      </w:r>
      <w:r>
        <w:t>live</w:t>
      </w:r>
      <w:r>
        <w:rPr>
          <w:spacing w:val="-3"/>
        </w:rPr>
        <w:t xml:space="preserve"> </w:t>
      </w:r>
      <w:r>
        <w:t>with</w:t>
      </w:r>
      <w:r>
        <w:rPr>
          <w:spacing w:val="-3"/>
        </w:rPr>
        <w:t xml:space="preserve"> </w:t>
      </w:r>
      <w:r>
        <w:t>or support the person are valuable sources of information on his or her abilities and support needs.</w:t>
      </w:r>
      <w:r>
        <w:rPr>
          <w:spacing w:val="40"/>
        </w:rPr>
        <w:t xml:space="preserve"> </w:t>
      </w:r>
      <w:r>
        <w:t>Second, if current services are inadequate it raises the issue of whether it may be desirable and possible to preserve the least restrictive placement with appropriate services.</w:t>
      </w:r>
    </w:p>
    <w:p w14:paraId="021F7084" w14:textId="77777777" w:rsidR="00323B91" w:rsidRDefault="00767F93">
      <w:pPr>
        <w:pStyle w:val="ListParagraph"/>
        <w:numPr>
          <w:ilvl w:val="0"/>
          <w:numId w:val="11"/>
        </w:numPr>
        <w:tabs>
          <w:tab w:val="left" w:pos="1419"/>
        </w:tabs>
        <w:spacing w:before="170" w:line="244" w:lineRule="auto"/>
        <w:ind w:right="929"/>
      </w:pPr>
      <w:r>
        <w:rPr>
          <w:b/>
        </w:rPr>
        <w:t>History of past treatment and services.</w:t>
      </w:r>
      <w:r>
        <w:rPr>
          <w:b/>
          <w:spacing w:val="40"/>
        </w:rPr>
        <w:t xml:space="preserve"> </w:t>
      </w:r>
      <w:r>
        <w:t>The law requires a summary of professional treatment and services provided to the person in connection with the problem creating the need for services/placement.</w:t>
      </w:r>
      <w:r>
        <w:rPr>
          <w:spacing w:val="40"/>
        </w:rPr>
        <w:t xml:space="preserve"> </w:t>
      </w:r>
      <w:r>
        <w:t>This information is essential to determining whether treatment and services short of protective services/placement have been adequately explored and implemented, and to determining the nature of services and/or placement that should be ordered</w:t>
      </w:r>
      <w:r>
        <w:rPr>
          <w:spacing w:val="-2"/>
        </w:rPr>
        <w:t xml:space="preserve"> </w:t>
      </w:r>
      <w:r>
        <w:t>if</w:t>
      </w:r>
      <w:r>
        <w:rPr>
          <w:spacing w:val="-2"/>
        </w:rPr>
        <w:t xml:space="preserve"> </w:t>
      </w:r>
      <w:r>
        <w:t>they</w:t>
      </w:r>
      <w:r>
        <w:rPr>
          <w:spacing w:val="-1"/>
        </w:rPr>
        <w:t xml:space="preserve"> </w:t>
      </w:r>
      <w:r>
        <w:t>are</w:t>
      </w:r>
      <w:r>
        <w:rPr>
          <w:spacing w:val="-2"/>
        </w:rPr>
        <w:t xml:space="preserve"> </w:t>
      </w:r>
      <w:r>
        <w:t>necessary.</w:t>
      </w:r>
      <w:r>
        <w:rPr>
          <w:spacing w:val="40"/>
        </w:rPr>
        <w:t xml:space="preserve"> </w:t>
      </w:r>
      <w:r>
        <w:t>In</w:t>
      </w:r>
      <w:r>
        <w:rPr>
          <w:spacing w:val="-2"/>
        </w:rPr>
        <w:t xml:space="preserve"> </w:t>
      </w:r>
      <w:r>
        <w:t>other</w:t>
      </w:r>
      <w:r>
        <w:rPr>
          <w:spacing w:val="-2"/>
        </w:rPr>
        <w:t xml:space="preserve"> </w:t>
      </w:r>
      <w:r>
        <w:t>words,</w:t>
      </w:r>
      <w:r>
        <w:rPr>
          <w:spacing w:val="-3"/>
        </w:rPr>
        <w:t xml:space="preserve"> </w:t>
      </w:r>
      <w:r>
        <w:t>the</w:t>
      </w:r>
      <w:r>
        <w:rPr>
          <w:spacing w:val="-2"/>
        </w:rPr>
        <w:t xml:space="preserve"> </w:t>
      </w:r>
      <w:r>
        <w:t>evaluation</w:t>
      </w:r>
      <w:r>
        <w:rPr>
          <w:spacing w:val="-2"/>
        </w:rPr>
        <w:t xml:space="preserve"> </w:t>
      </w:r>
      <w:r>
        <w:t>must</w:t>
      </w:r>
      <w:r>
        <w:rPr>
          <w:spacing w:val="-2"/>
        </w:rPr>
        <w:t xml:space="preserve"> </w:t>
      </w:r>
      <w:r>
        <w:t>not</w:t>
      </w:r>
      <w:r>
        <w:rPr>
          <w:spacing w:val="-2"/>
        </w:rPr>
        <w:t xml:space="preserve"> </w:t>
      </w:r>
      <w:r>
        <w:t>only</w:t>
      </w:r>
      <w:r>
        <w:rPr>
          <w:spacing w:val="-1"/>
        </w:rPr>
        <w:t xml:space="preserve"> </w:t>
      </w:r>
      <w:r>
        <w:t>be</w:t>
      </w:r>
      <w:r>
        <w:rPr>
          <w:spacing w:val="-2"/>
        </w:rPr>
        <w:t xml:space="preserve"> </w:t>
      </w:r>
      <w:r>
        <w:t>of</w:t>
      </w:r>
      <w:r>
        <w:rPr>
          <w:spacing w:val="-2"/>
        </w:rPr>
        <w:t xml:space="preserve"> </w:t>
      </w:r>
      <w:r>
        <w:t>the</w:t>
      </w:r>
      <w:r>
        <w:rPr>
          <w:spacing w:val="-2"/>
        </w:rPr>
        <w:t xml:space="preserve"> </w:t>
      </w:r>
      <w:r>
        <w:t xml:space="preserve">person's abilities and needs, but of the support services that have been made available to meet those </w:t>
      </w:r>
      <w:r>
        <w:rPr>
          <w:spacing w:val="-2"/>
        </w:rPr>
        <w:t>needs.</w:t>
      </w:r>
    </w:p>
    <w:p w14:paraId="0B2C37A5" w14:textId="77777777" w:rsidR="00323B91" w:rsidRDefault="00767F93">
      <w:pPr>
        <w:pStyle w:val="BodyText"/>
        <w:spacing w:before="65"/>
        <w:rPr>
          <w:sz w:val="20"/>
        </w:rPr>
      </w:pPr>
      <w:r>
        <w:rPr>
          <w:noProof/>
        </w:rPr>
        <mc:AlternateContent>
          <mc:Choice Requires="wps">
            <w:drawing>
              <wp:anchor distT="0" distB="0" distL="0" distR="0" simplePos="0" relativeHeight="487681024" behindDoc="1" locked="0" layoutInCell="1" allowOverlap="1" wp14:anchorId="7DFC7F0A" wp14:editId="5AA2A1B6">
                <wp:simplePos x="0" y="0"/>
                <wp:positionH relativeFrom="page">
                  <wp:posOffset>914400</wp:posOffset>
                </wp:positionH>
                <wp:positionV relativeFrom="paragraph">
                  <wp:posOffset>203095</wp:posOffset>
                </wp:positionV>
                <wp:extent cx="1828800" cy="762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7C074" id="Graphic 231" o:spid="_x0000_s1026" style="position:absolute;margin-left:1in;margin-top:16pt;width:2in;height:.6pt;z-index:-156354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" path="m1828800,l,,,7620r1828800,l1828800,xe" fillcolor="black" stroked="f">
                <v:path arrowok="t"/>
                <w10:wrap type="topAndBottom" anchorx="page"/>
              </v:shape>
            </w:pict>
          </mc:Fallback>
        </mc:AlternateContent>
      </w:r>
    </w:p>
    <w:p w14:paraId="3A5F778E" w14:textId="77777777" w:rsidR="00323B91" w:rsidRDefault="00323B91">
      <w:pPr>
        <w:pStyle w:val="BodyText"/>
        <w:spacing w:before="36"/>
      </w:pPr>
    </w:p>
    <w:p w14:paraId="7B7A5F69" w14:textId="77777777" w:rsidR="00323B91" w:rsidRDefault="00767F93">
      <w:pPr>
        <w:pStyle w:val="BodyText"/>
        <w:ind w:left="340"/>
      </w:pPr>
      <w:bookmarkStart w:id="523" w:name="_bookmark469"/>
      <w:bookmarkEnd w:id="523"/>
      <w:r>
        <w:rPr>
          <w:vertAlign w:val="superscript"/>
        </w:rPr>
        <w:t>357</w:t>
      </w:r>
      <w:r>
        <w:rPr>
          <w:spacing w:val="-4"/>
        </w:rPr>
        <w:t xml:space="preserve"> </w:t>
      </w:r>
      <w:r>
        <w:t>Wis.Stat.</w:t>
      </w:r>
      <w:r>
        <w:rPr>
          <w:spacing w:val="-3"/>
        </w:rPr>
        <w:t xml:space="preserve"> </w:t>
      </w:r>
      <w:r>
        <w:t>§</w:t>
      </w:r>
      <w:r>
        <w:rPr>
          <w:spacing w:val="-3"/>
        </w:rPr>
        <w:t xml:space="preserve"> </w:t>
      </w:r>
      <w:r>
        <w:rPr>
          <w:spacing w:val="-2"/>
        </w:rPr>
        <w:t>54.10(3)(d)</w:t>
      </w:r>
    </w:p>
    <w:p w14:paraId="20AB3216" w14:textId="77777777" w:rsidR="00323B91" w:rsidRDefault="00767F93">
      <w:pPr>
        <w:pStyle w:val="BodyText"/>
        <w:spacing w:before="6"/>
        <w:ind w:left="340"/>
      </w:pPr>
      <w:bookmarkStart w:id="524" w:name="_bookmark470"/>
      <w:bookmarkEnd w:id="524"/>
      <w:r>
        <w:rPr>
          <w:vertAlign w:val="superscript"/>
        </w:rPr>
        <w:t>358</w:t>
      </w:r>
      <w:r>
        <w:rPr>
          <w:spacing w:val="-4"/>
        </w:rPr>
        <w:t xml:space="preserve"> </w:t>
      </w:r>
      <w:r>
        <w:t>Wis.Stat.</w:t>
      </w:r>
      <w:r>
        <w:rPr>
          <w:spacing w:val="-3"/>
        </w:rPr>
        <w:t xml:space="preserve"> </w:t>
      </w:r>
      <w:r>
        <w:t>§</w:t>
      </w:r>
      <w:r>
        <w:rPr>
          <w:spacing w:val="-3"/>
        </w:rPr>
        <w:t xml:space="preserve"> </w:t>
      </w:r>
      <w:r>
        <w:rPr>
          <w:spacing w:val="-2"/>
        </w:rPr>
        <w:t>55.11</w:t>
      </w:r>
    </w:p>
    <w:p w14:paraId="62AD420B" w14:textId="77777777" w:rsidR="00323B91" w:rsidRDefault="00323B91">
      <w:pPr>
        <w:sectPr w:rsidR="00323B91">
          <w:footerReference w:type="default" r:id="rId53"/>
          <w:pgSz w:w="12240" w:h="15840"/>
          <w:pgMar w:top="660" w:right="600" w:bottom="1060" w:left="1100" w:header="0" w:footer="862" w:gutter="0"/>
          <w:cols w:space="720"/>
        </w:sectPr>
      </w:pPr>
    </w:p>
    <w:p w14:paraId="2BCB87D9" w14:textId="77777777" w:rsidR="00323B91" w:rsidRDefault="00767F93">
      <w:pPr>
        <w:pStyle w:val="ListParagraph"/>
        <w:numPr>
          <w:ilvl w:val="0"/>
          <w:numId w:val="11"/>
        </w:numPr>
        <w:tabs>
          <w:tab w:val="left" w:pos="1419"/>
        </w:tabs>
        <w:spacing w:before="70" w:line="244" w:lineRule="auto"/>
        <w:ind w:right="918"/>
      </w:pPr>
      <w:r>
        <w:rPr>
          <w:b/>
        </w:rPr>
        <w:t>Medical,</w:t>
      </w:r>
      <w:r>
        <w:rPr>
          <w:b/>
          <w:spacing w:val="-4"/>
        </w:rPr>
        <w:t xml:space="preserve"> </w:t>
      </w:r>
      <w:r>
        <w:rPr>
          <w:b/>
        </w:rPr>
        <w:t>psychological,</w:t>
      </w:r>
      <w:r>
        <w:rPr>
          <w:b/>
          <w:spacing w:val="-4"/>
        </w:rPr>
        <w:t xml:space="preserve"> </w:t>
      </w:r>
      <w:r>
        <w:rPr>
          <w:b/>
        </w:rPr>
        <w:t>social,</w:t>
      </w:r>
      <w:r>
        <w:rPr>
          <w:b/>
          <w:spacing w:val="-4"/>
        </w:rPr>
        <w:t xml:space="preserve"> </w:t>
      </w:r>
      <w:r>
        <w:rPr>
          <w:b/>
        </w:rPr>
        <w:t>vocational</w:t>
      </w:r>
      <w:r>
        <w:rPr>
          <w:b/>
          <w:spacing w:val="-5"/>
        </w:rPr>
        <w:t xml:space="preserve"> </w:t>
      </w:r>
      <w:r>
        <w:rPr>
          <w:b/>
        </w:rPr>
        <w:t>and</w:t>
      </w:r>
      <w:r>
        <w:rPr>
          <w:b/>
          <w:spacing w:val="-4"/>
        </w:rPr>
        <w:t xml:space="preserve"> </w:t>
      </w:r>
      <w:r>
        <w:rPr>
          <w:b/>
        </w:rPr>
        <w:t>educational</w:t>
      </w:r>
      <w:r>
        <w:rPr>
          <w:b/>
          <w:spacing w:val="-4"/>
        </w:rPr>
        <w:t xml:space="preserve"> </w:t>
      </w:r>
      <w:r>
        <w:rPr>
          <w:b/>
        </w:rPr>
        <w:t>evaluation</w:t>
      </w:r>
      <w:r>
        <w:rPr>
          <w:b/>
          <w:spacing w:val="-4"/>
        </w:rPr>
        <w:t xml:space="preserve"> </w:t>
      </w:r>
      <w:r>
        <w:rPr>
          <w:b/>
        </w:rPr>
        <w:t>and</w:t>
      </w:r>
      <w:r>
        <w:rPr>
          <w:b/>
          <w:spacing w:val="-4"/>
        </w:rPr>
        <w:t xml:space="preserve"> </w:t>
      </w:r>
      <w:r>
        <w:rPr>
          <w:b/>
        </w:rPr>
        <w:t>review,</w:t>
      </w:r>
      <w:r>
        <w:rPr>
          <w:b/>
          <w:spacing w:val="-4"/>
        </w:rPr>
        <w:t xml:space="preserve"> </w:t>
      </w:r>
      <w:r>
        <w:rPr>
          <w:b/>
        </w:rPr>
        <w:t>where necessary.</w:t>
      </w:r>
      <w:r>
        <w:rPr>
          <w:b/>
          <w:spacing w:val="40"/>
        </w:rPr>
        <w:t xml:space="preserve"> </w:t>
      </w:r>
      <w:r>
        <w:t>The evaluation must look at the full range of the person's history, needs and abilities, including relationships and social needs, needs for productive activities, and developmental needs.</w:t>
      </w:r>
      <w:r>
        <w:rPr>
          <w:spacing w:val="40"/>
        </w:rPr>
        <w:t xml:space="preserve"> </w:t>
      </w:r>
      <w:r>
        <w:t>It is not enough to focus simply on health needs or the nature of mental disabilities.</w:t>
      </w:r>
      <w:r>
        <w:rPr>
          <w:spacing w:val="40"/>
        </w:rPr>
        <w:t xml:space="preserve"> </w:t>
      </w:r>
      <w:r>
        <w:t>Again, the person's past and current status should be evaluated in the context of whether appropriate support services and treatment have been provided.</w:t>
      </w:r>
    </w:p>
    <w:p w14:paraId="3A27603B" w14:textId="77777777" w:rsidR="00323B91" w:rsidRDefault="00767F93">
      <w:pPr>
        <w:pStyle w:val="ListParagraph"/>
        <w:numPr>
          <w:ilvl w:val="0"/>
          <w:numId w:val="11"/>
        </w:numPr>
        <w:tabs>
          <w:tab w:val="left" w:pos="1419"/>
        </w:tabs>
        <w:spacing w:before="171" w:line="244" w:lineRule="auto"/>
        <w:ind w:right="877"/>
      </w:pPr>
      <w:r>
        <w:rPr>
          <w:b/>
        </w:rPr>
        <w:t>Recommendation</w:t>
      </w:r>
      <w:r>
        <w:rPr>
          <w:b/>
          <w:spacing w:val="-4"/>
        </w:rPr>
        <w:t xml:space="preserve"> </w:t>
      </w:r>
      <w:r>
        <w:rPr>
          <w:b/>
        </w:rPr>
        <w:t>for</w:t>
      </w:r>
      <w:r>
        <w:rPr>
          <w:b/>
          <w:spacing w:val="-4"/>
        </w:rPr>
        <w:t xml:space="preserve"> </w:t>
      </w:r>
      <w:r>
        <w:rPr>
          <w:b/>
        </w:rPr>
        <w:t>or</w:t>
      </w:r>
      <w:r>
        <w:rPr>
          <w:b/>
          <w:spacing w:val="-4"/>
        </w:rPr>
        <w:t xml:space="preserve"> </w:t>
      </w:r>
      <w:r>
        <w:rPr>
          <w:b/>
        </w:rPr>
        <w:t>against</w:t>
      </w:r>
      <w:r>
        <w:rPr>
          <w:b/>
          <w:spacing w:val="-4"/>
        </w:rPr>
        <w:t xml:space="preserve"> </w:t>
      </w:r>
      <w:r>
        <w:rPr>
          <w:b/>
        </w:rPr>
        <w:t>maintenance</w:t>
      </w:r>
      <w:r>
        <w:rPr>
          <w:b/>
          <w:spacing w:val="-4"/>
        </w:rPr>
        <w:t xml:space="preserve"> </w:t>
      </w:r>
      <w:r>
        <w:rPr>
          <w:b/>
        </w:rPr>
        <w:t>of</w:t>
      </w:r>
      <w:r>
        <w:rPr>
          <w:b/>
          <w:spacing w:val="-4"/>
        </w:rPr>
        <w:t xml:space="preserve"> </w:t>
      </w:r>
      <w:r>
        <w:rPr>
          <w:b/>
        </w:rPr>
        <w:t>legal</w:t>
      </w:r>
      <w:r>
        <w:rPr>
          <w:b/>
          <w:spacing w:val="-4"/>
        </w:rPr>
        <w:t xml:space="preserve"> </w:t>
      </w:r>
      <w:r>
        <w:rPr>
          <w:b/>
        </w:rPr>
        <w:t>rights.</w:t>
      </w:r>
      <w:r>
        <w:rPr>
          <w:b/>
          <w:spacing w:val="40"/>
        </w:rPr>
        <w:t xml:space="preserve"> </w:t>
      </w:r>
      <w:r>
        <w:t>The</w:t>
      </w:r>
      <w:r>
        <w:rPr>
          <w:spacing w:val="-4"/>
        </w:rPr>
        <w:t xml:space="preserve"> </w:t>
      </w:r>
      <w:r>
        <w:t>evaluation</w:t>
      </w:r>
      <w:r>
        <w:rPr>
          <w:spacing w:val="-4"/>
        </w:rPr>
        <w:t xml:space="preserve"> </w:t>
      </w:r>
      <w:r>
        <w:t>must</w:t>
      </w:r>
      <w:r>
        <w:rPr>
          <w:spacing w:val="-4"/>
        </w:rPr>
        <w:t xml:space="preserve"> </w:t>
      </w:r>
      <w:r>
        <w:t>address whether there are legal rights or powers which the person should retain, if a guardianship of the person is ordered or continued.</w:t>
      </w:r>
      <w:r>
        <w:rPr>
          <w:spacing w:val="40"/>
        </w:rPr>
        <w:t xml:space="preserve"> </w:t>
      </w:r>
      <w:r>
        <w:rPr>
          <w:i/>
        </w:rPr>
        <w:t>See Ch. III, Part D</w:t>
      </w:r>
      <w:r>
        <w:t>.</w:t>
      </w:r>
    </w:p>
    <w:p w14:paraId="13A38D74" w14:textId="77777777" w:rsidR="00323B91" w:rsidRDefault="00767F93">
      <w:pPr>
        <w:pStyle w:val="ListParagraph"/>
        <w:numPr>
          <w:ilvl w:val="0"/>
          <w:numId w:val="11"/>
        </w:numPr>
        <w:tabs>
          <w:tab w:val="left" w:pos="1419"/>
        </w:tabs>
        <w:spacing w:before="169" w:line="244" w:lineRule="auto"/>
        <w:ind w:right="940"/>
      </w:pPr>
      <w:r>
        <w:rPr>
          <w:b/>
        </w:rPr>
        <w:t>Recommendation</w:t>
      </w:r>
      <w:r>
        <w:rPr>
          <w:b/>
          <w:spacing w:val="-5"/>
        </w:rPr>
        <w:t xml:space="preserve"> </w:t>
      </w:r>
      <w:r>
        <w:rPr>
          <w:b/>
        </w:rPr>
        <w:t>for</w:t>
      </w:r>
      <w:r>
        <w:rPr>
          <w:b/>
          <w:spacing w:val="-5"/>
        </w:rPr>
        <w:t xml:space="preserve"> </w:t>
      </w:r>
      <w:r>
        <w:rPr>
          <w:b/>
        </w:rPr>
        <w:t>least</w:t>
      </w:r>
      <w:r>
        <w:rPr>
          <w:b/>
          <w:spacing w:val="-5"/>
        </w:rPr>
        <w:t xml:space="preserve"> </w:t>
      </w:r>
      <w:r>
        <w:rPr>
          <w:b/>
        </w:rPr>
        <w:t>restrictive</w:t>
      </w:r>
      <w:r>
        <w:rPr>
          <w:b/>
          <w:spacing w:val="-5"/>
        </w:rPr>
        <w:t xml:space="preserve"> </w:t>
      </w:r>
      <w:r>
        <w:rPr>
          <w:b/>
        </w:rPr>
        <w:t>placement</w:t>
      </w:r>
      <w:r>
        <w:rPr>
          <w:b/>
          <w:spacing w:val="-5"/>
        </w:rPr>
        <w:t xml:space="preserve"> </w:t>
      </w:r>
      <w:r>
        <w:rPr>
          <w:b/>
        </w:rPr>
        <w:t>or</w:t>
      </w:r>
      <w:r>
        <w:rPr>
          <w:b/>
          <w:spacing w:val="-5"/>
        </w:rPr>
        <w:t xml:space="preserve"> </w:t>
      </w:r>
      <w:r>
        <w:rPr>
          <w:b/>
        </w:rPr>
        <w:t>services</w:t>
      </w:r>
      <w:r>
        <w:rPr>
          <w:b/>
          <w:spacing w:val="-5"/>
        </w:rPr>
        <w:t xml:space="preserve"> </w:t>
      </w:r>
      <w:r>
        <w:rPr>
          <w:b/>
        </w:rPr>
        <w:t>consistent</w:t>
      </w:r>
      <w:r>
        <w:rPr>
          <w:b/>
          <w:spacing w:val="-5"/>
        </w:rPr>
        <w:t xml:space="preserve"> </w:t>
      </w:r>
      <w:r>
        <w:rPr>
          <w:b/>
        </w:rPr>
        <w:t>with</w:t>
      </w:r>
      <w:r>
        <w:rPr>
          <w:b/>
          <w:spacing w:val="-5"/>
        </w:rPr>
        <w:t xml:space="preserve"> </w:t>
      </w:r>
      <w:r>
        <w:rPr>
          <w:b/>
        </w:rPr>
        <w:t>the</w:t>
      </w:r>
      <w:r>
        <w:rPr>
          <w:b/>
          <w:spacing w:val="-5"/>
        </w:rPr>
        <w:t xml:space="preserve"> </w:t>
      </w:r>
      <w:r>
        <w:rPr>
          <w:b/>
        </w:rPr>
        <w:t>person's needs and available resources.</w:t>
      </w:r>
      <w:r>
        <w:rPr>
          <w:b/>
          <w:spacing w:val="40"/>
        </w:rPr>
        <w:t xml:space="preserve"> </w:t>
      </w:r>
      <w:r>
        <w:t>The APS system must make a recommendation that is consistent with the placement responsibilities of the court and county under Wis. Stat.</w:t>
      </w:r>
    </w:p>
    <w:p w14:paraId="047662B3" w14:textId="77777777" w:rsidR="00323B91" w:rsidRDefault="00767F93">
      <w:pPr>
        <w:pStyle w:val="BodyText"/>
        <w:spacing w:before="4" w:line="244" w:lineRule="auto"/>
        <w:ind w:left="1419" w:right="967"/>
        <w:jc w:val="both"/>
      </w:pPr>
      <w:r>
        <w:t>§55.12(3),</w:t>
      </w:r>
      <w:r>
        <w:rPr>
          <w:spacing w:val="-1"/>
        </w:rPr>
        <w:t xml:space="preserve"> </w:t>
      </w:r>
      <w:r>
        <w:t>(4)</w:t>
      </w:r>
      <w:r>
        <w:rPr>
          <w:spacing w:val="-1"/>
        </w:rPr>
        <w:t xml:space="preserve"> </w:t>
      </w:r>
      <w:r>
        <w:t>and</w:t>
      </w:r>
      <w:r>
        <w:rPr>
          <w:spacing w:val="-1"/>
        </w:rPr>
        <w:t xml:space="preserve"> </w:t>
      </w:r>
      <w:r>
        <w:t>(5).</w:t>
      </w:r>
      <w:r>
        <w:rPr>
          <w:spacing w:val="40"/>
        </w:rPr>
        <w:t xml:space="preserve"> </w:t>
      </w:r>
      <w:r>
        <w:rPr>
          <w:i/>
        </w:rPr>
        <w:t>See</w:t>
      </w:r>
      <w:r>
        <w:rPr>
          <w:i/>
          <w:spacing w:val="-1"/>
        </w:rPr>
        <w:t xml:space="preserve"> </w:t>
      </w:r>
      <w:r>
        <w:rPr>
          <w:i/>
        </w:rPr>
        <w:t>Ch.</w:t>
      </w:r>
      <w:r>
        <w:rPr>
          <w:i/>
          <w:spacing w:val="-1"/>
        </w:rPr>
        <w:t xml:space="preserve"> </w:t>
      </w:r>
      <w:r>
        <w:rPr>
          <w:i/>
        </w:rPr>
        <w:t>V,</w:t>
      </w:r>
      <w:r>
        <w:rPr>
          <w:i/>
          <w:spacing w:val="-1"/>
        </w:rPr>
        <w:t xml:space="preserve"> </w:t>
      </w:r>
      <w:r>
        <w:rPr>
          <w:i/>
        </w:rPr>
        <w:t>Part</w:t>
      </w:r>
      <w:r>
        <w:rPr>
          <w:i/>
          <w:spacing w:val="-1"/>
        </w:rPr>
        <w:t xml:space="preserve"> </w:t>
      </w:r>
      <w:r>
        <w:rPr>
          <w:i/>
        </w:rPr>
        <w:t>D</w:t>
      </w:r>
      <w:r>
        <w:t>.</w:t>
      </w:r>
      <w:r>
        <w:rPr>
          <w:spacing w:val="40"/>
        </w:rPr>
        <w:t xml:space="preserve"> </w:t>
      </w:r>
      <w:r>
        <w:t>This</w:t>
      </w:r>
      <w:r>
        <w:rPr>
          <w:spacing w:val="-1"/>
        </w:rPr>
        <w:t xml:space="preserve"> </w:t>
      </w:r>
      <w:r>
        <w:t>should</w:t>
      </w:r>
      <w:r>
        <w:rPr>
          <w:spacing w:val="-1"/>
        </w:rPr>
        <w:t xml:space="preserve"> </w:t>
      </w:r>
      <w:r>
        <w:t>be</w:t>
      </w:r>
      <w:r>
        <w:rPr>
          <w:spacing w:val="-1"/>
        </w:rPr>
        <w:t xml:space="preserve"> </w:t>
      </w:r>
      <w:r>
        <w:t>made</w:t>
      </w:r>
      <w:r>
        <w:rPr>
          <w:spacing w:val="-1"/>
        </w:rPr>
        <w:t xml:space="preserve"> </w:t>
      </w:r>
      <w:r>
        <w:t>by the</w:t>
      </w:r>
      <w:r>
        <w:rPr>
          <w:spacing w:val="-1"/>
        </w:rPr>
        <w:t xml:space="preserve"> </w:t>
      </w:r>
      <w:r>
        <w:t>agency (or</w:t>
      </w:r>
      <w:r>
        <w:rPr>
          <w:spacing w:val="-1"/>
        </w:rPr>
        <w:t xml:space="preserve"> </w:t>
      </w:r>
      <w:r>
        <w:t>agencies) in</w:t>
      </w:r>
      <w:r>
        <w:rPr>
          <w:spacing w:val="-3"/>
        </w:rPr>
        <w:t xml:space="preserve"> </w:t>
      </w:r>
      <w:r>
        <w:t>the</w:t>
      </w:r>
      <w:r>
        <w:rPr>
          <w:spacing w:val="-3"/>
        </w:rPr>
        <w:t xml:space="preserve"> </w:t>
      </w:r>
      <w:r>
        <w:t>APS</w:t>
      </w:r>
      <w:r>
        <w:rPr>
          <w:spacing w:val="-3"/>
        </w:rPr>
        <w:t xml:space="preserve"> </w:t>
      </w:r>
      <w:r>
        <w:t>system</w:t>
      </w:r>
      <w:r>
        <w:rPr>
          <w:spacing w:val="-5"/>
        </w:rPr>
        <w:t xml:space="preserve"> </w:t>
      </w:r>
      <w:r>
        <w:t>of</w:t>
      </w:r>
      <w:r>
        <w:rPr>
          <w:spacing w:val="-3"/>
        </w:rPr>
        <w:t xml:space="preserve"> </w:t>
      </w:r>
      <w:r>
        <w:t>the</w:t>
      </w:r>
      <w:r>
        <w:rPr>
          <w:spacing w:val="-3"/>
        </w:rPr>
        <w:t xml:space="preserve"> </w:t>
      </w:r>
      <w:r>
        <w:t>person’s</w:t>
      </w:r>
      <w:r>
        <w:rPr>
          <w:spacing w:val="-3"/>
        </w:rPr>
        <w:t xml:space="preserve"> </w:t>
      </w:r>
      <w:r>
        <w:t>county</w:t>
      </w:r>
      <w:r>
        <w:rPr>
          <w:spacing w:val="-2"/>
        </w:rPr>
        <w:t xml:space="preserve"> </w:t>
      </w:r>
      <w:r>
        <w:t>of</w:t>
      </w:r>
      <w:r>
        <w:rPr>
          <w:spacing w:val="-3"/>
        </w:rPr>
        <w:t xml:space="preserve"> </w:t>
      </w:r>
      <w:r>
        <w:t>residence</w:t>
      </w:r>
      <w:r>
        <w:rPr>
          <w:spacing w:val="-3"/>
        </w:rPr>
        <w:t xml:space="preserve"> </w:t>
      </w:r>
      <w:r>
        <w:t>that</w:t>
      </w:r>
      <w:r>
        <w:rPr>
          <w:spacing w:val="-3"/>
        </w:rPr>
        <w:t xml:space="preserve"> </w:t>
      </w:r>
      <w:r>
        <w:t>has</w:t>
      </w:r>
      <w:r>
        <w:rPr>
          <w:spacing w:val="-3"/>
        </w:rPr>
        <w:t xml:space="preserve"> </w:t>
      </w:r>
      <w:r>
        <w:t>responsibility</w:t>
      </w:r>
      <w:r>
        <w:rPr>
          <w:spacing w:val="-1"/>
        </w:rPr>
        <w:t xml:space="preserve"> </w:t>
      </w:r>
      <w:r>
        <w:t>for</w:t>
      </w:r>
      <w:r>
        <w:rPr>
          <w:spacing w:val="-3"/>
        </w:rPr>
        <w:t xml:space="preserve"> </w:t>
      </w:r>
      <w:r>
        <w:t>people</w:t>
      </w:r>
      <w:r>
        <w:rPr>
          <w:spacing w:val="-3"/>
        </w:rPr>
        <w:t xml:space="preserve"> </w:t>
      </w:r>
      <w:r>
        <w:t>with his or her disability (or disabilities, if the person has multiple disabilities).</w:t>
      </w:r>
      <w:hyperlink w:anchor="_bookmark471" w:history="1">
        <w:r>
          <w:rPr>
            <w:vertAlign w:val="superscript"/>
          </w:rPr>
          <w:t>359</w:t>
        </w:r>
      </w:hyperlink>
    </w:p>
    <w:p w14:paraId="4CB53269" w14:textId="77777777" w:rsidR="00323B91" w:rsidRDefault="00767F93">
      <w:pPr>
        <w:pStyle w:val="ListParagraph"/>
        <w:numPr>
          <w:ilvl w:val="0"/>
          <w:numId w:val="11"/>
        </w:numPr>
        <w:tabs>
          <w:tab w:val="left" w:pos="1419"/>
        </w:tabs>
        <w:spacing w:before="169" w:line="247" w:lineRule="auto"/>
        <w:ind w:right="873"/>
      </w:pPr>
      <w:r>
        <w:rPr>
          <w:b/>
        </w:rPr>
        <w:t>Statement where placement of an individual with a developmental disability may be made</w:t>
      </w:r>
      <w:r>
        <w:rPr>
          <w:b/>
          <w:spacing w:val="-1"/>
        </w:rPr>
        <w:t xml:space="preserve"> </w:t>
      </w:r>
      <w:r>
        <w:rPr>
          <w:b/>
        </w:rPr>
        <w:t>to</w:t>
      </w:r>
      <w:r>
        <w:rPr>
          <w:b/>
          <w:spacing w:val="-1"/>
        </w:rPr>
        <w:t xml:space="preserve"> </w:t>
      </w:r>
      <w:r>
        <w:rPr>
          <w:b/>
        </w:rPr>
        <w:t>a</w:t>
      </w:r>
      <w:r>
        <w:rPr>
          <w:b/>
          <w:spacing w:val="-1"/>
        </w:rPr>
        <w:t xml:space="preserve"> </w:t>
      </w:r>
      <w:r>
        <w:rPr>
          <w:b/>
        </w:rPr>
        <w:t>state</w:t>
      </w:r>
      <w:r>
        <w:rPr>
          <w:b/>
          <w:spacing w:val="-1"/>
        </w:rPr>
        <w:t xml:space="preserve"> </w:t>
      </w:r>
      <w:r>
        <w:rPr>
          <w:b/>
        </w:rPr>
        <w:t>center,</w:t>
      </w:r>
      <w:r>
        <w:rPr>
          <w:b/>
          <w:spacing w:val="-1"/>
        </w:rPr>
        <w:t xml:space="preserve"> </w:t>
      </w:r>
      <w:r>
        <w:rPr>
          <w:b/>
        </w:rPr>
        <w:t>ICR-MR</w:t>
      </w:r>
      <w:r>
        <w:rPr>
          <w:b/>
          <w:spacing w:val="-1"/>
        </w:rPr>
        <w:t xml:space="preserve"> </w:t>
      </w:r>
      <w:r>
        <w:rPr>
          <w:b/>
        </w:rPr>
        <w:t>or</w:t>
      </w:r>
      <w:r>
        <w:rPr>
          <w:b/>
          <w:spacing w:val="-1"/>
        </w:rPr>
        <w:t xml:space="preserve"> </w:t>
      </w:r>
      <w:r>
        <w:rPr>
          <w:b/>
        </w:rPr>
        <w:t>nursing</w:t>
      </w:r>
      <w:r>
        <w:rPr>
          <w:b/>
          <w:spacing w:val="-1"/>
        </w:rPr>
        <w:t xml:space="preserve"> </w:t>
      </w:r>
      <w:r>
        <w:rPr>
          <w:b/>
        </w:rPr>
        <w:t>home.</w:t>
      </w:r>
      <w:r>
        <w:rPr>
          <w:b/>
          <w:spacing w:val="40"/>
        </w:rPr>
        <w:t xml:space="preserve"> </w:t>
      </w:r>
      <w:r>
        <w:t>If</w:t>
      </w:r>
      <w:r>
        <w:rPr>
          <w:spacing w:val="-1"/>
        </w:rPr>
        <w:t xml:space="preserve"> </w:t>
      </w:r>
      <w:r>
        <w:t>the</w:t>
      </w:r>
      <w:r>
        <w:rPr>
          <w:spacing w:val="-1"/>
        </w:rPr>
        <w:t xml:space="preserve"> </w:t>
      </w:r>
      <w:r>
        <w:t>court</w:t>
      </w:r>
      <w:r>
        <w:rPr>
          <w:spacing w:val="-1"/>
        </w:rPr>
        <w:t xml:space="preserve"> </w:t>
      </w:r>
      <w:r>
        <w:t>is</w:t>
      </w:r>
      <w:r>
        <w:rPr>
          <w:spacing w:val="-1"/>
        </w:rPr>
        <w:t xml:space="preserve"> </w:t>
      </w:r>
      <w:r>
        <w:t>considering</w:t>
      </w:r>
      <w:r>
        <w:rPr>
          <w:spacing w:val="-1"/>
        </w:rPr>
        <w:t xml:space="preserve"> </w:t>
      </w:r>
      <w:r>
        <w:t>placement</w:t>
      </w:r>
      <w:r>
        <w:rPr>
          <w:spacing w:val="-1"/>
        </w:rPr>
        <w:t xml:space="preserve"> </w:t>
      </w:r>
      <w:r>
        <w:t>to a state center, the court must request a statement from DHFS as to whether the placement is appropriate</w:t>
      </w:r>
      <w:r>
        <w:rPr>
          <w:spacing w:val="-3"/>
        </w:rPr>
        <w:t xml:space="preserve"> </w:t>
      </w:r>
      <w:r>
        <w:t>and</w:t>
      </w:r>
      <w:r>
        <w:rPr>
          <w:spacing w:val="-3"/>
        </w:rPr>
        <w:t xml:space="preserve"> </w:t>
      </w:r>
      <w:r>
        <w:t>consistent</w:t>
      </w:r>
      <w:r>
        <w:rPr>
          <w:spacing w:val="-3"/>
        </w:rPr>
        <w:t xml:space="preserve"> </w:t>
      </w:r>
      <w:r>
        <w:t>with</w:t>
      </w:r>
      <w:r>
        <w:rPr>
          <w:spacing w:val="-4"/>
        </w:rPr>
        <w:t xml:space="preserve"> </w:t>
      </w:r>
      <w:r>
        <w:t>the</w:t>
      </w:r>
      <w:r>
        <w:rPr>
          <w:spacing w:val="-3"/>
        </w:rPr>
        <w:t xml:space="preserve"> </w:t>
      </w:r>
      <w:r>
        <w:t>Center’s</w:t>
      </w:r>
      <w:r>
        <w:rPr>
          <w:spacing w:val="-4"/>
        </w:rPr>
        <w:t xml:space="preserve"> </w:t>
      </w:r>
      <w:r>
        <w:t>purpose.</w:t>
      </w:r>
      <w:r>
        <w:rPr>
          <w:spacing w:val="40"/>
        </w:rPr>
        <w:t xml:space="preserve"> </w:t>
      </w:r>
      <w:r>
        <w:t>If</w:t>
      </w:r>
      <w:r>
        <w:rPr>
          <w:spacing w:val="-3"/>
        </w:rPr>
        <w:t xml:space="preserve"> </w:t>
      </w:r>
      <w:r>
        <w:t>the</w:t>
      </w:r>
      <w:r>
        <w:rPr>
          <w:spacing w:val="-3"/>
        </w:rPr>
        <w:t xml:space="preserve"> </w:t>
      </w:r>
      <w:r>
        <w:t>court</w:t>
      </w:r>
      <w:r>
        <w:rPr>
          <w:spacing w:val="-3"/>
        </w:rPr>
        <w:t xml:space="preserve"> </w:t>
      </w:r>
      <w:r>
        <w:t>is</w:t>
      </w:r>
      <w:r>
        <w:rPr>
          <w:spacing w:val="-3"/>
        </w:rPr>
        <w:t xml:space="preserve"> </w:t>
      </w:r>
      <w:r>
        <w:t>considering</w:t>
      </w:r>
      <w:r>
        <w:rPr>
          <w:spacing w:val="-3"/>
        </w:rPr>
        <w:t xml:space="preserve"> </w:t>
      </w:r>
      <w:r>
        <w:t>placement</w:t>
      </w:r>
      <w:r>
        <w:rPr>
          <w:spacing w:val="-3"/>
        </w:rPr>
        <w:t xml:space="preserve"> </w:t>
      </w:r>
      <w:r>
        <w:t>to an ICF-MR or nursing home, the court must request a statement from the county agency responsible for the CIP-1 and Brain Injury Waiver programs in the person’s county of residence, as to whether the person’s needs could be met in a non-institutional setting.</w:t>
      </w:r>
      <w:r>
        <w:rPr>
          <w:spacing w:val="40"/>
        </w:rPr>
        <w:t xml:space="preserve"> </w:t>
      </w:r>
      <w:r>
        <w:rPr>
          <w:i/>
        </w:rPr>
        <w:t>See Ch. V, Part D.4</w:t>
      </w:r>
      <w:r>
        <w:t>.</w:t>
      </w:r>
    </w:p>
    <w:p w14:paraId="5E5BC7A0" w14:textId="77777777" w:rsidR="00323B91" w:rsidRDefault="00767F93">
      <w:pPr>
        <w:pStyle w:val="BodyText"/>
        <w:spacing w:before="170" w:line="247" w:lineRule="auto"/>
        <w:ind w:left="1060" w:right="902"/>
        <w:rPr>
          <w:i/>
        </w:rPr>
      </w:pPr>
      <w:r>
        <w:t>Often, existing evaluations cover all or part of the need for comprehensive evaluation.</w:t>
      </w:r>
      <w:r>
        <w:rPr>
          <w:spacing w:val="40"/>
        </w:rPr>
        <w:t xml:space="preserve"> </w:t>
      </w:r>
      <w:r>
        <w:t>For example, the evaluation needed for placement and service issues is similar in purpose to evaluation under the Community Options, Community Integration or Family Care Programs. Integrating the two processes can provide a useful format for that portion of the evaluation and avoid</w:t>
      </w:r>
      <w:r>
        <w:rPr>
          <w:spacing w:val="-3"/>
        </w:rPr>
        <w:t xml:space="preserve"> </w:t>
      </w:r>
      <w:r>
        <w:t>duplication</w:t>
      </w:r>
      <w:r>
        <w:rPr>
          <w:spacing w:val="-3"/>
        </w:rPr>
        <w:t xml:space="preserve"> </w:t>
      </w:r>
      <w:r>
        <w:t>of</w:t>
      </w:r>
      <w:r>
        <w:rPr>
          <w:spacing w:val="-3"/>
        </w:rPr>
        <w:t xml:space="preserve"> </w:t>
      </w:r>
      <w:r>
        <w:t>effort.</w:t>
      </w:r>
      <w:r>
        <w:rPr>
          <w:spacing w:val="40"/>
        </w:rPr>
        <w:t xml:space="preserve"> </w:t>
      </w:r>
      <w:r>
        <w:t>The</w:t>
      </w:r>
      <w:r>
        <w:rPr>
          <w:spacing w:val="-3"/>
        </w:rPr>
        <w:t xml:space="preserve"> </w:t>
      </w:r>
      <w:r>
        <w:t>preadmission</w:t>
      </w:r>
      <w:r>
        <w:rPr>
          <w:spacing w:val="-3"/>
        </w:rPr>
        <w:t xml:space="preserve"> </w:t>
      </w:r>
      <w:r>
        <w:t>screening</w:t>
      </w:r>
      <w:r>
        <w:rPr>
          <w:spacing w:val="-3"/>
        </w:rPr>
        <w:t xml:space="preserve"> </w:t>
      </w:r>
      <w:r>
        <w:t>process</w:t>
      </w:r>
      <w:r>
        <w:rPr>
          <w:spacing w:val="-3"/>
        </w:rPr>
        <w:t xml:space="preserve"> </w:t>
      </w:r>
      <w:r>
        <w:t>for</w:t>
      </w:r>
      <w:r>
        <w:rPr>
          <w:spacing w:val="-3"/>
        </w:rPr>
        <w:t xml:space="preserve"> </w:t>
      </w:r>
      <w:r>
        <w:t>admissions</w:t>
      </w:r>
      <w:r>
        <w:rPr>
          <w:spacing w:val="-3"/>
        </w:rPr>
        <w:t xml:space="preserve"> </w:t>
      </w:r>
      <w:r>
        <w:t>to</w:t>
      </w:r>
      <w:r>
        <w:rPr>
          <w:spacing w:val="-3"/>
        </w:rPr>
        <w:t xml:space="preserve"> </w:t>
      </w:r>
      <w:r>
        <w:t>nursing</w:t>
      </w:r>
      <w:r>
        <w:rPr>
          <w:spacing w:val="-3"/>
        </w:rPr>
        <w:t xml:space="preserve"> </w:t>
      </w:r>
      <w:r>
        <w:t>homes of people with mental illness or developmental disabilities may also cover relevant issues.</w:t>
      </w:r>
      <w:r>
        <w:rPr>
          <w:spacing w:val="40"/>
        </w:rPr>
        <w:t xml:space="preserve"> </w:t>
      </w:r>
      <w:r>
        <w:rPr>
          <w:i/>
        </w:rPr>
        <w:t>See Ch. V, Part E.</w:t>
      </w:r>
    </w:p>
    <w:p w14:paraId="02062B08" w14:textId="77777777" w:rsidR="00323B91" w:rsidRDefault="00767F93">
      <w:pPr>
        <w:pStyle w:val="BodyText"/>
        <w:spacing w:before="171" w:line="244" w:lineRule="auto"/>
        <w:ind w:left="1060" w:right="902"/>
      </w:pPr>
      <w:r>
        <w:t>If</w:t>
      </w:r>
      <w:r>
        <w:rPr>
          <w:spacing w:val="-3"/>
        </w:rPr>
        <w:t xml:space="preserve"> </w:t>
      </w:r>
      <w:r>
        <w:t>the</w:t>
      </w:r>
      <w:r>
        <w:rPr>
          <w:spacing w:val="-3"/>
        </w:rPr>
        <w:t xml:space="preserve"> </w:t>
      </w:r>
      <w:r>
        <w:t>comprehensive</w:t>
      </w:r>
      <w:r>
        <w:rPr>
          <w:spacing w:val="-3"/>
        </w:rPr>
        <w:t xml:space="preserve"> </w:t>
      </w:r>
      <w:r>
        <w:t>evaluation</w:t>
      </w:r>
      <w:r>
        <w:rPr>
          <w:spacing w:val="-3"/>
        </w:rPr>
        <w:t xml:space="preserve"> </w:t>
      </w:r>
      <w:r>
        <w:t>fails</w:t>
      </w:r>
      <w:r>
        <w:rPr>
          <w:spacing w:val="-3"/>
        </w:rPr>
        <w:t xml:space="preserve"> </w:t>
      </w:r>
      <w:r>
        <w:t>to</w:t>
      </w:r>
      <w:r>
        <w:rPr>
          <w:spacing w:val="-3"/>
        </w:rPr>
        <w:t xml:space="preserve"> </w:t>
      </w:r>
      <w:r>
        <w:t>adequately</w:t>
      </w:r>
      <w:r>
        <w:rPr>
          <w:spacing w:val="-2"/>
        </w:rPr>
        <w:t xml:space="preserve"> </w:t>
      </w:r>
      <w:r>
        <w:t>address</w:t>
      </w:r>
      <w:r>
        <w:rPr>
          <w:spacing w:val="-3"/>
        </w:rPr>
        <w:t xml:space="preserve"> </w:t>
      </w:r>
      <w:r>
        <w:t>an</w:t>
      </w:r>
      <w:r>
        <w:rPr>
          <w:spacing w:val="-3"/>
        </w:rPr>
        <w:t xml:space="preserve"> </w:t>
      </w:r>
      <w:r>
        <w:t>issue</w:t>
      </w:r>
      <w:r>
        <w:rPr>
          <w:spacing w:val="-3"/>
        </w:rPr>
        <w:t xml:space="preserve"> </w:t>
      </w:r>
      <w:r>
        <w:t>area,</w:t>
      </w:r>
      <w:r>
        <w:rPr>
          <w:spacing w:val="-3"/>
        </w:rPr>
        <w:t xml:space="preserve"> </w:t>
      </w:r>
      <w:r>
        <w:t>the</w:t>
      </w:r>
      <w:r>
        <w:rPr>
          <w:spacing w:val="-3"/>
        </w:rPr>
        <w:t xml:space="preserve"> </w:t>
      </w:r>
      <w:r>
        <w:t>court</w:t>
      </w:r>
      <w:r>
        <w:rPr>
          <w:spacing w:val="-3"/>
        </w:rPr>
        <w:t xml:space="preserve"> </w:t>
      </w:r>
      <w:r>
        <w:t>may</w:t>
      </w:r>
      <w:r>
        <w:rPr>
          <w:spacing w:val="-2"/>
        </w:rPr>
        <w:t xml:space="preserve"> </w:t>
      </w:r>
      <w:r>
        <w:t>utilize</w:t>
      </w:r>
      <w:r>
        <w:rPr>
          <w:spacing w:val="-3"/>
        </w:rPr>
        <w:t xml:space="preserve"> </w:t>
      </w:r>
      <w:r>
        <w:t>its authority to draw on multidisciplinary resources to fill in the gap.</w:t>
      </w:r>
      <w:r>
        <w:rPr>
          <w:spacing w:val="40"/>
        </w:rPr>
        <w:t xml:space="preserve"> </w:t>
      </w:r>
      <w:r>
        <w:t>Part of the guardian ad litem's responsibility is to recommend necessary medical, psychological or other evaluation.</w:t>
      </w:r>
      <w:r>
        <w:rPr>
          <w:spacing w:val="40"/>
        </w:rPr>
        <w:t xml:space="preserve"> </w:t>
      </w:r>
      <w:r>
        <w:t>The order could include an order to the protective service agency to carry out further evaluation or an order for evaluation by another appropriate person or agency with the needed expertise.</w:t>
      </w:r>
      <w:r>
        <w:rPr>
          <w:spacing w:val="40"/>
        </w:rPr>
        <w:t xml:space="preserve"> </w:t>
      </w:r>
      <w:r>
        <w:t>The court can order</w:t>
      </w:r>
      <w:r>
        <w:rPr>
          <w:spacing w:val="-14"/>
        </w:rPr>
        <w:t xml:space="preserve"> </w:t>
      </w:r>
      <w:r>
        <w:t>the</w:t>
      </w:r>
      <w:r>
        <w:rPr>
          <w:spacing w:val="-14"/>
        </w:rPr>
        <w:t xml:space="preserve"> </w:t>
      </w:r>
      <w:r>
        <w:t>county</w:t>
      </w:r>
      <w:r>
        <w:rPr>
          <w:spacing w:val="-12"/>
        </w:rPr>
        <w:t xml:space="preserve"> </w:t>
      </w:r>
      <w:r>
        <w:t>to</w:t>
      </w:r>
      <w:r>
        <w:rPr>
          <w:spacing w:val="-11"/>
        </w:rPr>
        <w:t xml:space="preserve"> </w:t>
      </w:r>
      <w:r>
        <w:t>complete</w:t>
      </w:r>
      <w:r>
        <w:rPr>
          <w:spacing w:val="-14"/>
        </w:rPr>
        <w:t xml:space="preserve"> </w:t>
      </w:r>
      <w:r>
        <w:t>Community</w:t>
      </w:r>
      <w:r>
        <w:rPr>
          <w:spacing w:val="-14"/>
        </w:rPr>
        <w:t xml:space="preserve"> </w:t>
      </w:r>
      <w:r>
        <w:t>Options</w:t>
      </w:r>
      <w:r>
        <w:rPr>
          <w:spacing w:val="-13"/>
        </w:rPr>
        <w:t xml:space="preserve"> </w:t>
      </w:r>
      <w:r>
        <w:t>or</w:t>
      </w:r>
      <w:r>
        <w:rPr>
          <w:spacing w:val="-14"/>
        </w:rPr>
        <w:t xml:space="preserve"> </w:t>
      </w:r>
      <w:r>
        <w:t>Community</w:t>
      </w:r>
      <w:r>
        <w:rPr>
          <w:spacing w:val="-14"/>
        </w:rPr>
        <w:t xml:space="preserve"> </w:t>
      </w:r>
      <w:r>
        <w:t>Integration</w:t>
      </w:r>
      <w:r>
        <w:rPr>
          <w:spacing w:val="-14"/>
        </w:rPr>
        <w:t xml:space="preserve"> </w:t>
      </w:r>
      <w:r>
        <w:t>Program</w:t>
      </w:r>
      <w:r>
        <w:rPr>
          <w:spacing w:val="-13"/>
        </w:rPr>
        <w:t xml:space="preserve"> </w:t>
      </w:r>
      <w:r>
        <w:t>assessments as</w:t>
      </w:r>
      <w:r>
        <w:rPr>
          <w:spacing w:val="-10"/>
        </w:rPr>
        <w:t xml:space="preserve"> </w:t>
      </w:r>
      <w:r>
        <w:t>a</w:t>
      </w:r>
      <w:r>
        <w:rPr>
          <w:spacing w:val="-10"/>
        </w:rPr>
        <w:t xml:space="preserve"> </w:t>
      </w:r>
      <w:r>
        <w:t>way</w:t>
      </w:r>
      <w:r>
        <w:rPr>
          <w:spacing w:val="-9"/>
        </w:rPr>
        <w:t xml:space="preserve"> </w:t>
      </w:r>
      <w:r>
        <w:t>of</w:t>
      </w:r>
      <w:r>
        <w:rPr>
          <w:spacing w:val="-10"/>
        </w:rPr>
        <w:t xml:space="preserve"> </w:t>
      </w:r>
      <w:r>
        <w:t>developing</w:t>
      </w:r>
      <w:r>
        <w:rPr>
          <w:spacing w:val="-10"/>
        </w:rPr>
        <w:t xml:space="preserve"> </w:t>
      </w:r>
      <w:r>
        <w:t>more</w:t>
      </w:r>
      <w:r>
        <w:rPr>
          <w:spacing w:val="-10"/>
        </w:rPr>
        <w:t xml:space="preserve"> </w:t>
      </w:r>
      <w:r>
        <w:t>information</w:t>
      </w:r>
      <w:r>
        <w:rPr>
          <w:spacing w:val="-10"/>
        </w:rPr>
        <w:t xml:space="preserve"> </w:t>
      </w:r>
      <w:r>
        <w:t>on</w:t>
      </w:r>
      <w:r>
        <w:rPr>
          <w:spacing w:val="-10"/>
        </w:rPr>
        <w:t xml:space="preserve"> </w:t>
      </w:r>
      <w:r>
        <w:t>placement</w:t>
      </w:r>
      <w:r>
        <w:rPr>
          <w:spacing w:val="-10"/>
        </w:rPr>
        <w:t xml:space="preserve"> </w:t>
      </w:r>
      <w:r>
        <w:t>alternatives,</w:t>
      </w:r>
      <w:r>
        <w:rPr>
          <w:spacing w:val="-10"/>
        </w:rPr>
        <w:t xml:space="preserve"> </w:t>
      </w:r>
      <w:r>
        <w:t>or</w:t>
      </w:r>
      <w:r>
        <w:rPr>
          <w:spacing w:val="-10"/>
        </w:rPr>
        <w:t xml:space="preserve"> </w:t>
      </w:r>
      <w:r>
        <w:t>to</w:t>
      </w:r>
      <w:r>
        <w:rPr>
          <w:spacing w:val="-10"/>
        </w:rPr>
        <w:t xml:space="preserve"> </w:t>
      </w:r>
      <w:r>
        <w:t>carry</w:t>
      </w:r>
      <w:r>
        <w:rPr>
          <w:spacing w:val="-9"/>
        </w:rPr>
        <w:t xml:space="preserve"> </w:t>
      </w:r>
      <w:r>
        <w:t>out</w:t>
      </w:r>
      <w:r>
        <w:rPr>
          <w:spacing w:val="-10"/>
        </w:rPr>
        <w:t xml:space="preserve"> </w:t>
      </w:r>
      <w:r>
        <w:t>service</w:t>
      </w:r>
      <w:r>
        <w:rPr>
          <w:spacing w:val="-10"/>
        </w:rPr>
        <w:t xml:space="preserve"> </w:t>
      </w:r>
      <w:r>
        <w:t>trials</w:t>
      </w:r>
      <w:r>
        <w:rPr>
          <w:spacing w:val="-10"/>
        </w:rPr>
        <w:t xml:space="preserve"> </w:t>
      </w:r>
      <w:r>
        <w:t>to determine if certain services might be effective.</w:t>
      </w:r>
    </w:p>
    <w:p w14:paraId="41AD8695" w14:textId="77777777" w:rsidR="00323B91" w:rsidRDefault="00767F93">
      <w:pPr>
        <w:pStyle w:val="BodyText"/>
        <w:spacing w:before="190" w:line="244" w:lineRule="auto"/>
        <w:ind w:left="1059" w:right="847"/>
      </w:pPr>
      <w:r>
        <w:t>Copies of the evaluation must be provided to the person's guardian, the individual’s agent under a power of attorney, the guardian ad litem, an agent under any activated power of attorney for health</w:t>
      </w:r>
      <w:r>
        <w:rPr>
          <w:spacing w:val="-3"/>
        </w:rPr>
        <w:t xml:space="preserve"> </w:t>
      </w:r>
      <w:r>
        <w:t>care,</w:t>
      </w:r>
      <w:r>
        <w:rPr>
          <w:spacing w:val="-3"/>
        </w:rPr>
        <w:t xml:space="preserve"> </w:t>
      </w:r>
      <w:r>
        <w:t>and</w:t>
      </w:r>
      <w:r>
        <w:rPr>
          <w:spacing w:val="-3"/>
        </w:rPr>
        <w:t xml:space="preserve"> </w:t>
      </w:r>
      <w:r>
        <w:t>the</w:t>
      </w:r>
      <w:r>
        <w:rPr>
          <w:spacing w:val="-3"/>
        </w:rPr>
        <w:t xml:space="preserve"> </w:t>
      </w:r>
      <w:r>
        <w:t>individual</w:t>
      </w:r>
      <w:r>
        <w:rPr>
          <w:spacing w:val="-3"/>
        </w:rPr>
        <w:t xml:space="preserve"> </w:t>
      </w:r>
      <w:r>
        <w:t>or</w:t>
      </w:r>
      <w:r>
        <w:rPr>
          <w:spacing w:val="-3"/>
        </w:rPr>
        <w:t xml:space="preserve"> </w:t>
      </w:r>
      <w:r>
        <w:t>his/her</w:t>
      </w:r>
      <w:r>
        <w:rPr>
          <w:spacing w:val="-3"/>
        </w:rPr>
        <w:t xml:space="preserve"> </w:t>
      </w:r>
      <w:r>
        <w:t>attorney</w:t>
      </w:r>
      <w:r>
        <w:rPr>
          <w:spacing w:val="-2"/>
        </w:rPr>
        <w:t xml:space="preserve"> </w:t>
      </w:r>
      <w:r>
        <w:t>at</w:t>
      </w:r>
      <w:r>
        <w:rPr>
          <w:spacing w:val="-3"/>
        </w:rPr>
        <w:t xml:space="preserve"> </w:t>
      </w:r>
      <w:r>
        <w:t>least</w:t>
      </w:r>
      <w:r>
        <w:rPr>
          <w:spacing w:val="-3"/>
        </w:rPr>
        <w:t xml:space="preserve"> </w:t>
      </w:r>
      <w:r>
        <w:t>96</w:t>
      </w:r>
      <w:r>
        <w:rPr>
          <w:spacing w:val="-3"/>
        </w:rPr>
        <w:t xml:space="preserve"> </w:t>
      </w:r>
      <w:r>
        <w:t>hours</w:t>
      </w:r>
      <w:r>
        <w:rPr>
          <w:spacing w:val="-3"/>
        </w:rPr>
        <w:t xml:space="preserve"> </w:t>
      </w:r>
      <w:r>
        <w:t>before</w:t>
      </w:r>
      <w:r>
        <w:rPr>
          <w:spacing w:val="-3"/>
        </w:rPr>
        <w:t xml:space="preserve"> </w:t>
      </w:r>
      <w:r>
        <w:t>the</w:t>
      </w:r>
      <w:r>
        <w:rPr>
          <w:spacing w:val="-3"/>
        </w:rPr>
        <w:t xml:space="preserve"> </w:t>
      </w:r>
      <w:r>
        <w:t>hearing</w:t>
      </w:r>
      <w:r>
        <w:rPr>
          <w:spacing w:val="-3"/>
        </w:rPr>
        <w:t xml:space="preserve"> </w:t>
      </w:r>
      <w:r>
        <w:t>to</w:t>
      </w:r>
      <w:r>
        <w:rPr>
          <w:spacing w:val="-3"/>
        </w:rPr>
        <w:t xml:space="preserve"> </w:t>
      </w:r>
      <w:r>
        <w:t>determine protective services or placement.</w:t>
      </w:r>
      <w:hyperlink w:anchor="_bookmark472" w:history="1">
        <w:r>
          <w:rPr>
            <w:vertAlign w:val="superscript"/>
          </w:rPr>
          <w:t>360</w:t>
        </w:r>
      </w:hyperlink>
      <w:r>
        <w:rPr>
          <w:spacing w:val="40"/>
        </w:rPr>
        <w:t xml:space="preserve"> </w:t>
      </w:r>
      <w:r>
        <w:t>(The statute does not say who is responsible for distributing the evaluation; this may be done by the court, APS system or petitioner’s attorney.)</w:t>
      </w:r>
      <w:r>
        <w:rPr>
          <w:spacing w:val="40"/>
        </w:rPr>
        <w:t xml:space="preserve"> </w:t>
      </w:r>
      <w:r>
        <w:t>Where the county is not the petitioner, the evaluation should also be given to the petitioner’s attorney.</w:t>
      </w:r>
    </w:p>
    <w:p w14:paraId="3910D035" w14:textId="77777777" w:rsidR="00323B91" w:rsidRDefault="00767F93">
      <w:pPr>
        <w:pStyle w:val="BodyText"/>
        <w:spacing w:before="6"/>
        <w:ind w:left="1059"/>
      </w:pPr>
      <w:r>
        <w:t>Where</w:t>
      </w:r>
      <w:r>
        <w:rPr>
          <w:spacing w:val="-5"/>
        </w:rPr>
        <w:t xml:space="preserve"> </w:t>
      </w:r>
      <w:r>
        <w:t>a</w:t>
      </w:r>
      <w:r>
        <w:rPr>
          <w:spacing w:val="-5"/>
        </w:rPr>
        <w:t xml:space="preserve"> </w:t>
      </w:r>
      <w:r>
        <w:t>guardian</w:t>
      </w:r>
      <w:r>
        <w:rPr>
          <w:spacing w:val="-4"/>
        </w:rPr>
        <w:t xml:space="preserve"> </w:t>
      </w:r>
      <w:r>
        <w:t>has</w:t>
      </w:r>
      <w:r>
        <w:rPr>
          <w:spacing w:val="-5"/>
        </w:rPr>
        <w:t xml:space="preserve"> </w:t>
      </w:r>
      <w:r>
        <w:t>not</w:t>
      </w:r>
      <w:r>
        <w:rPr>
          <w:spacing w:val="-5"/>
        </w:rPr>
        <w:t xml:space="preserve"> </w:t>
      </w:r>
      <w:r>
        <w:t>yet</w:t>
      </w:r>
      <w:r>
        <w:rPr>
          <w:spacing w:val="-4"/>
        </w:rPr>
        <w:t xml:space="preserve"> </w:t>
      </w:r>
      <w:r>
        <w:t>been</w:t>
      </w:r>
      <w:r>
        <w:rPr>
          <w:spacing w:val="-5"/>
        </w:rPr>
        <w:t xml:space="preserve"> </w:t>
      </w:r>
      <w:r>
        <w:t>appointed,</w:t>
      </w:r>
      <w:r>
        <w:rPr>
          <w:spacing w:val="-4"/>
        </w:rPr>
        <w:t xml:space="preserve"> </w:t>
      </w:r>
      <w:r>
        <w:t>and</w:t>
      </w:r>
      <w:r>
        <w:rPr>
          <w:spacing w:val="-5"/>
        </w:rPr>
        <w:t xml:space="preserve"> </w:t>
      </w:r>
      <w:r>
        <w:t>the</w:t>
      </w:r>
      <w:r>
        <w:rPr>
          <w:spacing w:val="-5"/>
        </w:rPr>
        <w:t xml:space="preserve"> </w:t>
      </w:r>
      <w:r>
        <w:t>proposed</w:t>
      </w:r>
      <w:r>
        <w:rPr>
          <w:spacing w:val="-4"/>
        </w:rPr>
        <w:t xml:space="preserve"> </w:t>
      </w:r>
      <w:r>
        <w:t>guardian</w:t>
      </w:r>
      <w:r>
        <w:rPr>
          <w:spacing w:val="-5"/>
        </w:rPr>
        <w:t xml:space="preserve"> </w:t>
      </w:r>
      <w:r>
        <w:t>is</w:t>
      </w:r>
      <w:r>
        <w:rPr>
          <w:spacing w:val="-5"/>
        </w:rPr>
        <w:t xml:space="preserve"> </w:t>
      </w:r>
      <w:r>
        <w:t>not</w:t>
      </w:r>
      <w:r>
        <w:rPr>
          <w:spacing w:val="-4"/>
        </w:rPr>
        <w:t xml:space="preserve"> </w:t>
      </w:r>
      <w:r>
        <w:t>the</w:t>
      </w:r>
      <w:r>
        <w:rPr>
          <w:spacing w:val="-5"/>
        </w:rPr>
        <w:t xml:space="preserve"> </w:t>
      </w:r>
      <w:r>
        <w:t>petitioner,</w:t>
      </w:r>
      <w:r>
        <w:rPr>
          <w:spacing w:val="-4"/>
        </w:rPr>
        <w:t xml:space="preserve"> </w:t>
      </w:r>
      <w:r>
        <w:rPr>
          <w:spacing w:val="-5"/>
        </w:rPr>
        <w:t>it</w:t>
      </w:r>
    </w:p>
    <w:p w14:paraId="55105612" w14:textId="77777777" w:rsidR="00323B91" w:rsidRDefault="00767F93">
      <w:pPr>
        <w:pStyle w:val="BodyText"/>
        <w:spacing w:before="158"/>
        <w:rPr>
          <w:sz w:val="20"/>
        </w:rPr>
      </w:pPr>
      <w:r>
        <w:rPr>
          <w:noProof/>
        </w:rPr>
        <mc:AlternateContent>
          <mc:Choice Requires="wps">
            <w:drawing>
              <wp:anchor distT="0" distB="0" distL="0" distR="0" simplePos="0" relativeHeight="487681536" behindDoc="1" locked="0" layoutInCell="1" allowOverlap="1" wp14:anchorId="2C229F5B" wp14:editId="4748308A">
                <wp:simplePos x="0" y="0"/>
                <wp:positionH relativeFrom="page">
                  <wp:posOffset>914400</wp:posOffset>
                </wp:positionH>
                <wp:positionV relativeFrom="paragraph">
                  <wp:posOffset>262215</wp:posOffset>
                </wp:positionV>
                <wp:extent cx="1828800" cy="762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D1DC8" id="Graphic 232" o:spid="_x0000_s1026" style="position:absolute;margin-left:1in;margin-top:20.65pt;width:2in;height:.6pt;z-index:-156349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6EC2E20E" w14:textId="77777777" w:rsidR="00323B91" w:rsidRDefault="00323B91">
      <w:pPr>
        <w:pStyle w:val="BodyText"/>
        <w:spacing w:before="36"/>
      </w:pPr>
    </w:p>
    <w:p w14:paraId="4567140B" w14:textId="77777777" w:rsidR="00323B91" w:rsidRDefault="00767F93">
      <w:pPr>
        <w:pStyle w:val="BodyText"/>
        <w:ind w:left="340"/>
      </w:pPr>
      <w:bookmarkStart w:id="525" w:name="_bookmark471"/>
      <w:bookmarkEnd w:id="525"/>
      <w:r>
        <w:rPr>
          <w:vertAlign w:val="superscript"/>
        </w:rPr>
        <w:t>359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55.11(4)</w:t>
      </w:r>
    </w:p>
    <w:p w14:paraId="1E78C5A3" w14:textId="77777777" w:rsidR="00323B91" w:rsidRDefault="00767F93">
      <w:pPr>
        <w:pStyle w:val="BodyText"/>
        <w:spacing w:before="6"/>
        <w:ind w:left="340"/>
      </w:pPr>
      <w:bookmarkStart w:id="526" w:name="_bookmark472"/>
      <w:bookmarkEnd w:id="526"/>
      <w:r>
        <w:rPr>
          <w:vertAlign w:val="superscript"/>
        </w:rPr>
        <w:t>360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55.11(3)</w:t>
      </w:r>
    </w:p>
    <w:p w14:paraId="1A42B750" w14:textId="77777777" w:rsidR="00323B91" w:rsidRDefault="00323B91">
      <w:pPr>
        <w:sectPr w:rsidR="00323B91">
          <w:pgSz w:w="12240" w:h="15840"/>
          <w:pgMar w:top="640" w:right="600" w:bottom="1060" w:left="1100" w:header="0" w:footer="862" w:gutter="0"/>
          <w:cols w:space="720"/>
        </w:sectPr>
      </w:pPr>
    </w:p>
    <w:p w14:paraId="0C7F3B47" w14:textId="77777777" w:rsidR="00323B91" w:rsidRDefault="00767F93">
      <w:pPr>
        <w:pStyle w:val="BodyText"/>
        <w:spacing w:before="64" w:line="244" w:lineRule="auto"/>
        <w:ind w:left="1060" w:right="1146"/>
      </w:pPr>
      <w:bookmarkStart w:id="527" w:name="_bookmark473"/>
      <w:bookmarkEnd w:id="527"/>
      <w:r>
        <w:t>should</w:t>
      </w:r>
      <w:r>
        <w:rPr>
          <w:spacing w:val="-2"/>
        </w:rPr>
        <w:t xml:space="preserve"> </w:t>
      </w:r>
      <w:r>
        <w:t>be</w:t>
      </w:r>
      <w:r>
        <w:rPr>
          <w:spacing w:val="-2"/>
        </w:rPr>
        <w:t xml:space="preserve"> </w:t>
      </w:r>
      <w:r>
        <w:t>provided</w:t>
      </w:r>
      <w:r>
        <w:rPr>
          <w:spacing w:val="-2"/>
        </w:rPr>
        <w:t xml:space="preserve"> </w:t>
      </w:r>
      <w:r>
        <w:t>to</w:t>
      </w:r>
      <w:r>
        <w:rPr>
          <w:spacing w:val="-2"/>
        </w:rPr>
        <w:t xml:space="preserve"> </w:t>
      </w:r>
      <w:r>
        <w:t>the</w:t>
      </w:r>
      <w:r>
        <w:rPr>
          <w:spacing w:val="-2"/>
        </w:rPr>
        <w:t xml:space="preserve"> </w:t>
      </w:r>
      <w:r>
        <w:t>proposed</w:t>
      </w:r>
      <w:r>
        <w:rPr>
          <w:spacing w:val="-2"/>
        </w:rPr>
        <w:t xml:space="preserve"> </w:t>
      </w:r>
      <w:r>
        <w:t>guardian.</w:t>
      </w:r>
      <w:r>
        <w:rPr>
          <w:spacing w:val="40"/>
        </w:rPr>
        <w:t xml:space="preserve"> </w:t>
      </w:r>
      <w:r>
        <w:t>If</w:t>
      </w:r>
      <w:r>
        <w:rPr>
          <w:spacing w:val="-2"/>
        </w:rPr>
        <w:t xml:space="preserve"> </w:t>
      </w:r>
      <w:r>
        <w:t>there</w:t>
      </w:r>
      <w:r>
        <w:rPr>
          <w:spacing w:val="-2"/>
        </w:rPr>
        <w:t xml:space="preserve"> </w:t>
      </w:r>
      <w:r>
        <w:t>is</w:t>
      </w:r>
      <w:r>
        <w:rPr>
          <w:spacing w:val="-2"/>
        </w:rPr>
        <w:t xml:space="preserve"> </w:t>
      </w:r>
      <w:r>
        <w:t>a</w:t>
      </w:r>
      <w:r>
        <w:rPr>
          <w:spacing w:val="-2"/>
        </w:rPr>
        <w:t xml:space="preserve"> </w:t>
      </w:r>
      <w:r>
        <w:t>concern</w:t>
      </w:r>
      <w:r>
        <w:rPr>
          <w:spacing w:val="-2"/>
        </w:rPr>
        <w:t xml:space="preserve"> </w:t>
      </w:r>
      <w:r>
        <w:t>about</w:t>
      </w:r>
      <w:r>
        <w:rPr>
          <w:spacing w:val="-2"/>
        </w:rPr>
        <w:t xml:space="preserve"> </w:t>
      </w:r>
      <w:r>
        <w:t>confidentiality,</w:t>
      </w:r>
      <w:r>
        <w:rPr>
          <w:spacing w:val="-2"/>
        </w:rPr>
        <w:t xml:space="preserve"> </w:t>
      </w:r>
      <w:r>
        <w:t>and distribution is not by the court, a court order can be obtained authorizing the release.</w:t>
      </w:r>
    </w:p>
    <w:p w14:paraId="0811C3A6" w14:textId="77777777" w:rsidR="00323B91" w:rsidRDefault="00767F93">
      <w:pPr>
        <w:pStyle w:val="Heading5"/>
        <w:numPr>
          <w:ilvl w:val="1"/>
          <w:numId w:val="15"/>
        </w:numPr>
        <w:tabs>
          <w:tab w:val="left" w:pos="1057"/>
          <w:tab w:val="left" w:pos="1059"/>
        </w:tabs>
        <w:spacing w:before="184" w:line="244" w:lineRule="auto"/>
        <w:ind w:right="1583"/>
        <w:rPr>
          <w:i w:val="0"/>
        </w:rPr>
      </w:pPr>
      <w:r>
        <w:t>What</w:t>
      </w:r>
      <w:r>
        <w:rPr>
          <w:spacing w:val="-3"/>
        </w:rPr>
        <w:t xml:space="preserve"> </w:t>
      </w:r>
      <w:r>
        <w:t>right</w:t>
      </w:r>
      <w:r>
        <w:rPr>
          <w:spacing w:val="-3"/>
        </w:rPr>
        <w:t xml:space="preserve"> </w:t>
      </w:r>
      <w:r>
        <w:t>does</w:t>
      </w:r>
      <w:r>
        <w:rPr>
          <w:spacing w:val="-3"/>
        </w:rPr>
        <w:t xml:space="preserve"> </w:t>
      </w:r>
      <w:r>
        <w:t>the</w:t>
      </w:r>
      <w:r>
        <w:rPr>
          <w:spacing w:val="-3"/>
        </w:rPr>
        <w:t xml:space="preserve"> </w:t>
      </w:r>
      <w:r>
        <w:t>individual</w:t>
      </w:r>
      <w:r>
        <w:rPr>
          <w:spacing w:val="-3"/>
        </w:rPr>
        <w:t xml:space="preserve"> </w:t>
      </w:r>
      <w:r>
        <w:t>or</w:t>
      </w:r>
      <w:r>
        <w:rPr>
          <w:spacing w:val="-3"/>
        </w:rPr>
        <w:t xml:space="preserve"> </w:t>
      </w:r>
      <w:r>
        <w:t>guardian</w:t>
      </w:r>
      <w:r>
        <w:rPr>
          <w:spacing w:val="-3"/>
        </w:rPr>
        <w:t xml:space="preserve"> </w:t>
      </w:r>
      <w:r>
        <w:t>have</w:t>
      </w:r>
      <w:r>
        <w:rPr>
          <w:spacing w:val="-3"/>
        </w:rPr>
        <w:t xml:space="preserve"> </w:t>
      </w:r>
      <w:r>
        <w:t>to</w:t>
      </w:r>
      <w:r>
        <w:rPr>
          <w:spacing w:val="-3"/>
        </w:rPr>
        <w:t xml:space="preserve"> </w:t>
      </w:r>
      <w:r>
        <w:t>request</w:t>
      </w:r>
      <w:r>
        <w:rPr>
          <w:spacing w:val="-3"/>
        </w:rPr>
        <w:t xml:space="preserve"> </w:t>
      </w:r>
      <w:r>
        <w:t>independent</w:t>
      </w:r>
      <w:r>
        <w:rPr>
          <w:spacing w:val="-3"/>
        </w:rPr>
        <w:t xml:space="preserve"> </w:t>
      </w:r>
      <w:r>
        <w:t>evaluation</w:t>
      </w:r>
      <w:r>
        <w:rPr>
          <w:spacing w:val="-3"/>
        </w:rPr>
        <w:t xml:space="preserve"> </w:t>
      </w:r>
      <w:r>
        <w:t>in</w:t>
      </w:r>
      <w:r>
        <w:rPr>
          <w:spacing w:val="-3"/>
        </w:rPr>
        <w:t xml:space="preserve"> </w:t>
      </w:r>
      <w:r>
        <w:t>a guardianship proceeding?</w:t>
      </w:r>
    </w:p>
    <w:p w14:paraId="2C8B7B44" w14:textId="77777777" w:rsidR="00323B91" w:rsidRDefault="00767F93">
      <w:pPr>
        <w:pStyle w:val="BodyText"/>
        <w:spacing w:before="181" w:line="244" w:lineRule="auto"/>
        <w:ind w:left="1059" w:right="882"/>
      </w:pPr>
      <w:r>
        <w:t>At the request of the individual, or by anyone on his or her behalf, the individual has a right to obtain and put into evidence an independent medical or psychological examination relevant to any issue involved in any hearing that is related to guardianship.</w:t>
      </w:r>
      <w:hyperlink w:anchor="_bookmark474" w:history="1">
        <w:r>
          <w:rPr>
            <w:vertAlign w:val="superscript"/>
          </w:rPr>
          <w:t>361</w:t>
        </w:r>
      </w:hyperlink>
      <w:r>
        <w:rPr>
          <w:spacing w:val="40"/>
        </w:rPr>
        <w:t xml:space="preserve"> </w:t>
      </w:r>
      <w:r>
        <w:t>(This would include a protective services proceeding where need for guardianship was also at issue.)</w:t>
      </w:r>
      <w:r>
        <w:rPr>
          <w:spacing w:val="40"/>
        </w:rPr>
        <w:t xml:space="preserve"> </w:t>
      </w:r>
      <w:r>
        <w:t>For example, the petitioner</w:t>
      </w:r>
      <w:r>
        <w:rPr>
          <w:spacing w:val="-2"/>
        </w:rPr>
        <w:t xml:space="preserve"> </w:t>
      </w:r>
      <w:r>
        <w:t>could</w:t>
      </w:r>
      <w:r>
        <w:rPr>
          <w:spacing w:val="-2"/>
        </w:rPr>
        <w:t xml:space="preserve"> </w:t>
      </w:r>
      <w:r>
        <w:t>request</w:t>
      </w:r>
      <w:r>
        <w:rPr>
          <w:spacing w:val="-2"/>
        </w:rPr>
        <w:t xml:space="preserve"> </w:t>
      </w:r>
      <w:r>
        <w:t>and</w:t>
      </w:r>
      <w:r>
        <w:rPr>
          <w:spacing w:val="-2"/>
        </w:rPr>
        <w:t xml:space="preserve"> </w:t>
      </w:r>
      <w:r>
        <w:t>submit</w:t>
      </w:r>
      <w:r>
        <w:rPr>
          <w:spacing w:val="-2"/>
        </w:rPr>
        <w:t xml:space="preserve"> </w:t>
      </w:r>
      <w:r>
        <w:t>an</w:t>
      </w:r>
      <w:r>
        <w:rPr>
          <w:spacing w:val="-2"/>
        </w:rPr>
        <w:t xml:space="preserve"> </w:t>
      </w:r>
      <w:r>
        <w:t>independent</w:t>
      </w:r>
      <w:r>
        <w:rPr>
          <w:spacing w:val="-2"/>
        </w:rPr>
        <w:t xml:space="preserve"> </w:t>
      </w:r>
      <w:r>
        <w:t>evaluation</w:t>
      </w:r>
      <w:r>
        <w:rPr>
          <w:spacing w:val="-2"/>
        </w:rPr>
        <w:t xml:space="preserve"> </w:t>
      </w:r>
      <w:r>
        <w:t>of</w:t>
      </w:r>
      <w:r>
        <w:rPr>
          <w:spacing w:val="-2"/>
        </w:rPr>
        <w:t xml:space="preserve"> </w:t>
      </w:r>
      <w:r>
        <w:t>his</w:t>
      </w:r>
      <w:r>
        <w:rPr>
          <w:spacing w:val="-2"/>
        </w:rPr>
        <w:t xml:space="preserve"> </w:t>
      </w:r>
      <w:r>
        <w:t>or</w:t>
      </w:r>
      <w:r>
        <w:rPr>
          <w:spacing w:val="-2"/>
        </w:rPr>
        <w:t xml:space="preserve"> </w:t>
      </w:r>
      <w:r>
        <w:t>competence</w:t>
      </w:r>
      <w:r>
        <w:rPr>
          <w:spacing w:val="-2"/>
        </w:rPr>
        <w:t xml:space="preserve"> </w:t>
      </w:r>
      <w:r>
        <w:t>in</w:t>
      </w:r>
      <w:r>
        <w:rPr>
          <w:spacing w:val="-2"/>
        </w:rPr>
        <w:t xml:space="preserve"> </w:t>
      </w:r>
      <w:r>
        <w:t>general,</w:t>
      </w:r>
      <w:r>
        <w:rPr>
          <w:spacing w:val="-2"/>
        </w:rPr>
        <w:t xml:space="preserve"> </w:t>
      </w:r>
      <w:r>
        <w:t>of his</w:t>
      </w:r>
      <w:r>
        <w:rPr>
          <w:spacing w:val="-3"/>
        </w:rPr>
        <w:t xml:space="preserve"> </w:t>
      </w:r>
      <w:r>
        <w:t>or</w:t>
      </w:r>
      <w:r>
        <w:rPr>
          <w:spacing w:val="-3"/>
        </w:rPr>
        <w:t xml:space="preserve"> </w:t>
      </w:r>
      <w:r>
        <w:t>her</w:t>
      </w:r>
      <w:r>
        <w:rPr>
          <w:spacing w:val="-3"/>
        </w:rPr>
        <w:t xml:space="preserve"> </w:t>
      </w:r>
      <w:r>
        <w:t>capacity</w:t>
      </w:r>
      <w:r>
        <w:rPr>
          <w:spacing w:val="-1"/>
        </w:rPr>
        <w:t xml:space="preserve"> </w:t>
      </w:r>
      <w:r>
        <w:t>to</w:t>
      </w:r>
      <w:r>
        <w:rPr>
          <w:spacing w:val="-3"/>
        </w:rPr>
        <w:t xml:space="preserve"> </w:t>
      </w:r>
      <w:r>
        <w:t>exercise</w:t>
      </w:r>
      <w:r>
        <w:rPr>
          <w:spacing w:val="-3"/>
        </w:rPr>
        <w:t xml:space="preserve"> </w:t>
      </w:r>
      <w:r>
        <w:t>a</w:t>
      </w:r>
      <w:r>
        <w:rPr>
          <w:spacing w:val="-3"/>
        </w:rPr>
        <w:t xml:space="preserve"> </w:t>
      </w:r>
      <w:r>
        <w:t>particular</w:t>
      </w:r>
      <w:r>
        <w:rPr>
          <w:spacing w:val="-3"/>
        </w:rPr>
        <w:t xml:space="preserve"> </w:t>
      </w:r>
      <w:r>
        <w:t>right</w:t>
      </w:r>
      <w:r>
        <w:rPr>
          <w:spacing w:val="-3"/>
        </w:rPr>
        <w:t xml:space="preserve"> </w:t>
      </w:r>
      <w:r>
        <w:t>or</w:t>
      </w:r>
      <w:r>
        <w:rPr>
          <w:spacing w:val="-4"/>
        </w:rPr>
        <w:t xml:space="preserve"> </w:t>
      </w:r>
      <w:r>
        <w:t>to</w:t>
      </w:r>
      <w:r>
        <w:rPr>
          <w:spacing w:val="-3"/>
        </w:rPr>
        <w:t xml:space="preserve"> </w:t>
      </w:r>
      <w:r>
        <w:t>make</w:t>
      </w:r>
      <w:r>
        <w:rPr>
          <w:spacing w:val="-3"/>
        </w:rPr>
        <w:t xml:space="preserve"> </w:t>
      </w:r>
      <w:r>
        <w:t>decisions</w:t>
      </w:r>
      <w:r>
        <w:rPr>
          <w:spacing w:val="-3"/>
        </w:rPr>
        <w:t xml:space="preserve"> </w:t>
      </w:r>
      <w:r>
        <w:t>about</w:t>
      </w:r>
      <w:r>
        <w:rPr>
          <w:spacing w:val="-3"/>
        </w:rPr>
        <w:t xml:space="preserve"> </w:t>
      </w:r>
      <w:r>
        <w:t>a</w:t>
      </w:r>
      <w:r>
        <w:rPr>
          <w:spacing w:val="-3"/>
        </w:rPr>
        <w:t xml:space="preserve"> </w:t>
      </w:r>
      <w:r>
        <w:t>particular</w:t>
      </w:r>
      <w:r>
        <w:rPr>
          <w:spacing w:val="-3"/>
        </w:rPr>
        <w:t xml:space="preserve"> </w:t>
      </w:r>
      <w:r>
        <w:t>power</w:t>
      </w:r>
      <w:r>
        <w:rPr>
          <w:spacing w:val="-3"/>
        </w:rPr>
        <w:t xml:space="preserve"> </w:t>
      </w:r>
      <w:r>
        <w:t>that would otherwise be transferred to the guardian, or about whether there are less restrictive means to protect his or her health and safety.</w:t>
      </w:r>
    </w:p>
    <w:p w14:paraId="7E04AFDF" w14:textId="77777777" w:rsidR="00323B91" w:rsidRDefault="00767F93">
      <w:pPr>
        <w:pStyle w:val="BodyText"/>
        <w:spacing w:before="189" w:line="247" w:lineRule="auto"/>
        <w:ind w:left="1060" w:right="857"/>
      </w:pPr>
      <w:r>
        <w:t>In</w:t>
      </w:r>
      <w:r>
        <w:rPr>
          <w:spacing w:val="-3"/>
        </w:rPr>
        <w:t xml:space="preserve"> </w:t>
      </w:r>
      <w:r>
        <w:t>some</w:t>
      </w:r>
      <w:r>
        <w:rPr>
          <w:spacing w:val="-4"/>
        </w:rPr>
        <w:t xml:space="preserve"> </w:t>
      </w:r>
      <w:r>
        <w:t>cases,</w:t>
      </w:r>
      <w:r>
        <w:rPr>
          <w:spacing w:val="-3"/>
        </w:rPr>
        <w:t xml:space="preserve"> </w:t>
      </w:r>
      <w:r>
        <w:t>medical</w:t>
      </w:r>
      <w:r>
        <w:rPr>
          <w:spacing w:val="-3"/>
        </w:rPr>
        <w:t xml:space="preserve"> </w:t>
      </w:r>
      <w:r>
        <w:t>or</w:t>
      </w:r>
      <w:r>
        <w:rPr>
          <w:spacing w:val="-3"/>
        </w:rPr>
        <w:t xml:space="preserve"> </w:t>
      </w:r>
      <w:r>
        <w:t>psychological</w:t>
      </w:r>
      <w:r>
        <w:rPr>
          <w:spacing w:val="-3"/>
        </w:rPr>
        <w:t xml:space="preserve"> </w:t>
      </w:r>
      <w:r>
        <w:t>expertise</w:t>
      </w:r>
      <w:r>
        <w:rPr>
          <w:spacing w:val="-3"/>
        </w:rPr>
        <w:t xml:space="preserve"> </w:t>
      </w:r>
      <w:r>
        <w:t>is</w:t>
      </w:r>
      <w:r>
        <w:rPr>
          <w:spacing w:val="-4"/>
        </w:rPr>
        <w:t xml:space="preserve"> </w:t>
      </w:r>
      <w:r>
        <w:t>not</w:t>
      </w:r>
      <w:r>
        <w:rPr>
          <w:spacing w:val="-3"/>
        </w:rPr>
        <w:t xml:space="preserve"> </w:t>
      </w:r>
      <w:r>
        <w:t>what</w:t>
      </w:r>
      <w:r>
        <w:rPr>
          <w:spacing w:val="-3"/>
        </w:rPr>
        <w:t xml:space="preserve"> </w:t>
      </w:r>
      <w:r>
        <w:t>is</w:t>
      </w:r>
      <w:r>
        <w:rPr>
          <w:spacing w:val="-3"/>
        </w:rPr>
        <w:t xml:space="preserve"> </w:t>
      </w:r>
      <w:r>
        <w:t>needed.</w:t>
      </w:r>
      <w:r>
        <w:rPr>
          <w:spacing w:val="40"/>
        </w:rPr>
        <w:t xml:space="preserve"> </w:t>
      </w:r>
      <w:r>
        <w:t>For</w:t>
      </w:r>
      <w:r>
        <w:rPr>
          <w:spacing w:val="-3"/>
        </w:rPr>
        <w:t xml:space="preserve"> </w:t>
      </w:r>
      <w:r>
        <w:t>example,</w:t>
      </w:r>
      <w:r>
        <w:rPr>
          <w:spacing w:val="-3"/>
        </w:rPr>
        <w:t xml:space="preserve"> </w:t>
      </w:r>
      <w:r>
        <w:t>if</w:t>
      </w:r>
      <w:r>
        <w:rPr>
          <w:spacing w:val="-3"/>
        </w:rPr>
        <w:t xml:space="preserve"> </w:t>
      </w:r>
      <w:r>
        <w:t>the</w:t>
      </w:r>
      <w:r>
        <w:rPr>
          <w:spacing w:val="-3"/>
        </w:rPr>
        <w:t xml:space="preserve"> </w:t>
      </w:r>
      <w:r>
        <w:t>issue is safety on the streets, a mobility trainer may have more useful expertise than a physician.</w:t>
      </w:r>
      <w:r>
        <w:rPr>
          <w:spacing w:val="40"/>
        </w:rPr>
        <w:t xml:space="preserve"> </w:t>
      </w:r>
      <w:r>
        <w:t>In those cases, the person can request the court to use its authority to order further evaluation, and can also ask the guardian ad litem to recommend further evaluation (</w:t>
      </w:r>
      <w:r>
        <w:rPr>
          <w:i/>
        </w:rPr>
        <w:t>See Section 2, above</w:t>
      </w:r>
      <w:r>
        <w:t>).</w:t>
      </w:r>
      <w:r>
        <w:rPr>
          <w:spacing w:val="40"/>
        </w:rPr>
        <w:t xml:space="preserve"> </w:t>
      </w:r>
      <w:r>
        <w:t>The court must consider a request of this kind, but can refuse to grant it.</w:t>
      </w:r>
    </w:p>
    <w:p w14:paraId="14DC0BDB" w14:textId="77777777" w:rsidR="00323B91" w:rsidRDefault="00767F93">
      <w:pPr>
        <w:pStyle w:val="BodyText"/>
        <w:spacing w:before="175" w:line="247" w:lineRule="auto"/>
        <w:ind w:left="1059" w:right="867"/>
      </w:pPr>
      <w:r>
        <w:t>In any hearing under Ch. 55, at the request of the individual, or by anyone on his or her behalf,</w:t>
      </w:r>
      <w:r>
        <w:rPr>
          <w:spacing w:val="40"/>
        </w:rPr>
        <w:t xml:space="preserve"> </w:t>
      </w:r>
      <w:r>
        <w:t xml:space="preserve">the individual has a right to obtain an independent comprehensive evaluation, equivalent to the comprehensive evaluation described in </w:t>
      </w:r>
      <w:r>
        <w:rPr>
          <w:i/>
        </w:rPr>
        <w:t>Section 3, above</w:t>
      </w:r>
      <w:r>
        <w:t>, and to present it in evidence at the hearing.</w:t>
      </w:r>
      <w:hyperlink w:anchor="_bookmark475" w:history="1">
        <w:r>
          <w:rPr>
            <w:vertAlign w:val="superscript"/>
          </w:rPr>
          <w:t>362</w:t>
        </w:r>
      </w:hyperlink>
      <w:r>
        <w:rPr>
          <w:spacing w:val="80"/>
        </w:rPr>
        <w:t xml:space="preserve"> </w:t>
      </w:r>
      <w:r>
        <w:t xml:space="preserve">It is important to remember that </w:t>
      </w:r>
      <w:r>
        <w:rPr>
          <w:b/>
        </w:rPr>
        <w:t>the right to independent evaluation in Ch. 55 is not limited to evaluation by a physician or psychologist</w:t>
      </w:r>
      <w:r>
        <w:t>.</w:t>
      </w:r>
      <w:r>
        <w:rPr>
          <w:spacing w:val="72"/>
        </w:rPr>
        <w:t xml:space="preserve"> </w:t>
      </w:r>
      <w:r>
        <w:t>In practice, it will make most sense to ask for independent evaluation only as to specific issues that are contested.</w:t>
      </w:r>
      <w:r>
        <w:rPr>
          <w:spacing w:val="40"/>
        </w:rPr>
        <w:t xml:space="preserve"> </w:t>
      </w:r>
      <w:r>
        <w:t>For example, the individual</w:t>
      </w:r>
      <w:r>
        <w:rPr>
          <w:spacing w:val="-3"/>
        </w:rPr>
        <w:t xml:space="preserve"> </w:t>
      </w:r>
      <w:r>
        <w:t>or</w:t>
      </w:r>
      <w:r>
        <w:rPr>
          <w:spacing w:val="-3"/>
        </w:rPr>
        <w:t xml:space="preserve"> </w:t>
      </w:r>
      <w:r>
        <w:t>guardian</w:t>
      </w:r>
      <w:r>
        <w:rPr>
          <w:spacing w:val="-3"/>
        </w:rPr>
        <w:t xml:space="preserve"> </w:t>
      </w:r>
      <w:r>
        <w:t>may</w:t>
      </w:r>
      <w:r>
        <w:rPr>
          <w:spacing w:val="-1"/>
        </w:rPr>
        <w:t xml:space="preserve"> </w:t>
      </w:r>
      <w:r>
        <w:t>want</w:t>
      </w:r>
      <w:r>
        <w:rPr>
          <w:spacing w:val="-3"/>
        </w:rPr>
        <w:t xml:space="preserve"> </w:t>
      </w:r>
      <w:r>
        <w:t>an</w:t>
      </w:r>
      <w:r>
        <w:rPr>
          <w:spacing w:val="-3"/>
        </w:rPr>
        <w:t xml:space="preserve"> </w:t>
      </w:r>
      <w:r>
        <w:t>independent</w:t>
      </w:r>
      <w:r>
        <w:rPr>
          <w:spacing w:val="-3"/>
        </w:rPr>
        <w:t xml:space="preserve"> </w:t>
      </w:r>
      <w:r>
        <w:t>expert</w:t>
      </w:r>
      <w:r>
        <w:rPr>
          <w:spacing w:val="-3"/>
        </w:rPr>
        <w:t xml:space="preserve"> </w:t>
      </w:r>
      <w:r>
        <w:t>on</w:t>
      </w:r>
      <w:r>
        <w:rPr>
          <w:spacing w:val="-3"/>
        </w:rPr>
        <w:t xml:space="preserve"> </w:t>
      </w:r>
      <w:r>
        <w:t>residential</w:t>
      </w:r>
      <w:r>
        <w:rPr>
          <w:spacing w:val="-3"/>
        </w:rPr>
        <w:t xml:space="preserve"> </w:t>
      </w:r>
      <w:r>
        <w:t>services</w:t>
      </w:r>
      <w:r>
        <w:rPr>
          <w:spacing w:val="-3"/>
        </w:rPr>
        <w:t xml:space="preserve"> </w:t>
      </w:r>
      <w:r>
        <w:t>to</w:t>
      </w:r>
      <w:r>
        <w:rPr>
          <w:spacing w:val="-3"/>
        </w:rPr>
        <w:t xml:space="preserve"> </w:t>
      </w:r>
      <w:r>
        <w:t>do</w:t>
      </w:r>
      <w:r>
        <w:rPr>
          <w:spacing w:val="-3"/>
        </w:rPr>
        <w:t xml:space="preserve"> </w:t>
      </w:r>
      <w:r>
        <w:t>an</w:t>
      </w:r>
      <w:r>
        <w:rPr>
          <w:spacing w:val="-3"/>
        </w:rPr>
        <w:t xml:space="preserve"> </w:t>
      </w:r>
      <w:r>
        <w:t>evaluation of whether supports could be delivered in a less restrictive way than the county proposes, or as to whether a proposed setting will meet his or her needs for habilitation or rehabilitation services.</w:t>
      </w:r>
    </w:p>
    <w:p w14:paraId="58BF7E30" w14:textId="77777777" w:rsidR="00323B91" w:rsidRDefault="00767F93">
      <w:pPr>
        <w:pStyle w:val="BodyText"/>
        <w:spacing w:before="171" w:line="244" w:lineRule="auto"/>
        <w:ind w:left="1060" w:right="842"/>
      </w:pPr>
      <w:r>
        <w:t>If the individual does not have the resources to pay for the medical or psychological evaluation regarding a guardianship issue, or for the independent comprehensive evaluation, the county where</w:t>
      </w:r>
      <w:r>
        <w:rPr>
          <w:spacing w:val="-2"/>
        </w:rPr>
        <w:t xml:space="preserve"> </w:t>
      </w:r>
      <w:r>
        <w:t>the</w:t>
      </w:r>
      <w:r>
        <w:rPr>
          <w:spacing w:val="-2"/>
        </w:rPr>
        <w:t xml:space="preserve"> </w:t>
      </w:r>
      <w:r>
        <w:t>court</w:t>
      </w:r>
      <w:r>
        <w:rPr>
          <w:spacing w:val="-2"/>
        </w:rPr>
        <w:t xml:space="preserve"> </w:t>
      </w:r>
      <w:r>
        <w:t>is</w:t>
      </w:r>
      <w:r>
        <w:rPr>
          <w:spacing w:val="-2"/>
        </w:rPr>
        <w:t xml:space="preserve"> </w:t>
      </w:r>
      <w:r>
        <w:t>located</w:t>
      </w:r>
      <w:r>
        <w:rPr>
          <w:spacing w:val="-2"/>
        </w:rPr>
        <w:t xml:space="preserve"> </w:t>
      </w:r>
      <w:r>
        <w:t>must</w:t>
      </w:r>
      <w:r>
        <w:rPr>
          <w:spacing w:val="-2"/>
        </w:rPr>
        <w:t xml:space="preserve"> </w:t>
      </w:r>
      <w:r>
        <w:t>pay</w:t>
      </w:r>
      <w:r>
        <w:rPr>
          <w:spacing w:val="-1"/>
        </w:rPr>
        <w:t xml:space="preserve"> </w:t>
      </w:r>
      <w:r>
        <w:t>for</w:t>
      </w:r>
      <w:r>
        <w:rPr>
          <w:spacing w:val="-2"/>
        </w:rPr>
        <w:t xml:space="preserve"> </w:t>
      </w:r>
      <w:r>
        <w:t>it.</w:t>
      </w:r>
      <w:r>
        <w:rPr>
          <w:spacing w:val="40"/>
        </w:rPr>
        <w:t xml:space="preserve"> </w:t>
      </w:r>
      <w:r>
        <w:t>If</w:t>
      </w:r>
      <w:r>
        <w:rPr>
          <w:spacing w:val="-3"/>
        </w:rPr>
        <w:t xml:space="preserve"> </w:t>
      </w:r>
      <w:r>
        <w:t>the</w:t>
      </w:r>
      <w:r>
        <w:rPr>
          <w:spacing w:val="-2"/>
        </w:rPr>
        <w:t xml:space="preserve"> </w:t>
      </w:r>
      <w:r>
        <w:t>person</w:t>
      </w:r>
      <w:r>
        <w:rPr>
          <w:spacing w:val="-2"/>
        </w:rPr>
        <w:t xml:space="preserve"> </w:t>
      </w:r>
      <w:r>
        <w:t>requesting</w:t>
      </w:r>
      <w:r>
        <w:rPr>
          <w:spacing w:val="-2"/>
        </w:rPr>
        <w:t xml:space="preserve"> </w:t>
      </w:r>
      <w:r>
        <w:t>an</w:t>
      </w:r>
      <w:r>
        <w:rPr>
          <w:spacing w:val="-2"/>
        </w:rPr>
        <w:t xml:space="preserve"> </w:t>
      </w:r>
      <w:r>
        <w:t>evaluation</w:t>
      </w:r>
      <w:r>
        <w:rPr>
          <w:spacing w:val="-2"/>
        </w:rPr>
        <w:t xml:space="preserve"> </w:t>
      </w:r>
      <w:r>
        <w:t>wants</w:t>
      </w:r>
      <w:r>
        <w:rPr>
          <w:spacing w:val="-2"/>
        </w:rPr>
        <w:t xml:space="preserve"> </w:t>
      </w:r>
      <w:r>
        <w:t>the</w:t>
      </w:r>
      <w:r>
        <w:rPr>
          <w:spacing w:val="-2"/>
        </w:rPr>
        <w:t xml:space="preserve"> </w:t>
      </w:r>
      <w:r>
        <w:t>county to pay for it, he or she should get a court order or approval prior to the evaluation.</w:t>
      </w:r>
    </w:p>
    <w:p w14:paraId="4558E907" w14:textId="77777777" w:rsidR="00323B91" w:rsidRDefault="00767F93">
      <w:pPr>
        <w:pStyle w:val="BodyText"/>
        <w:spacing w:before="185" w:line="244" w:lineRule="auto"/>
        <w:ind w:left="1060" w:right="902"/>
      </w:pPr>
      <w:r>
        <w:t>The right of the individual, attorney or guardian ad litem to call witnesses is not limited to court- appointed</w:t>
      </w:r>
      <w:r>
        <w:rPr>
          <w:spacing w:val="-3"/>
        </w:rPr>
        <w:t xml:space="preserve"> </w:t>
      </w:r>
      <w:r>
        <w:t>experts.</w:t>
      </w:r>
      <w:r>
        <w:rPr>
          <w:spacing w:val="40"/>
        </w:rPr>
        <w:t xml:space="preserve"> </w:t>
      </w:r>
      <w:r>
        <w:t>Where</w:t>
      </w:r>
      <w:r>
        <w:rPr>
          <w:spacing w:val="-3"/>
        </w:rPr>
        <w:t xml:space="preserve"> </w:t>
      </w:r>
      <w:r>
        <w:t>there</w:t>
      </w:r>
      <w:r>
        <w:rPr>
          <w:spacing w:val="-3"/>
        </w:rPr>
        <w:t xml:space="preserve"> </w:t>
      </w:r>
      <w:r>
        <w:t>are</w:t>
      </w:r>
      <w:r>
        <w:rPr>
          <w:spacing w:val="-3"/>
        </w:rPr>
        <w:t xml:space="preserve"> </w:t>
      </w:r>
      <w:r>
        <w:t>other</w:t>
      </w:r>
      <w:r>
        <w:rPr>
          <w:spacing w:val="-3"/>
        </w:rPr>
        <w:t xml:space="preserve"> </w:t>
      </w:r>
      <w:r>
        <w:t>resources</w:t>
      </w:r>
      <w:r>
        <w:rPr>
          <w:spacing w:val="-3"/>
        </w:rPr>
        <w:t xml:space="preserve"> </w:t>
      </w:r>
      <w:r>
        <w:t>to</w:t>
      </w:r>
      <w:r>
        <w:rPr>
          <w:spacing w:val="-3"/>
        </w:rPr>
        <w:t xml:space="preserve"> </w:t>
      </w:r>
      <w:r>
        <w:t>obtain</w:t>
      </w:r>
      <w:r>
        <w:rPr>
          <w:spacing w:val="-3"/>
        </w:rPr>
        <w:t xml:space="preserve"> </w:t>
      </w:r>
      <w:r>
        <w:t>an</w:t>
      </w:r>
      <w:r>
        <w:rPr>
          <w:spacing w:val="-3"/>
        </w:rPr>
        <w:t xml:space="preserve"> </w:t>
      </w:r>
      <w:r>
        <w:t>evaluation,</w:t>
      </w:r>
      <w:r>
        <w:rPr>
          <w:spacing w:val="-3"/>
        </w:rPr>
        <w:t xml:space="preserve"> </w:t>
      </w:r>
      <w:r>
        <w:t>there</w:t>
      </w:r>
      <w:r>
        <w:rPr>
          <w:spacing w:val="-3"/>
        </w:rPr>
        <w:t xml:space="preserve"> </w:t>
      </w:r>
      <w:r>
        <w:t>may</w:t>
      </w:r>
      <w:r>
        <w:rPr>
          <w:spacing w:val="-2"/>
        </w:rPr>
        <w:t xml:space="preserve"> </w:t>
      </w:r>
      <w:r>
        <w:t>be</w:t>
      </w:r>
      <w:r>
        <w:rPr>
          <w:spacing w:val="-3"/>
        </w:rPr>
        <w:t xml:space="preserve"> </w:t>
      </w:r>
      <w:r>
        <w:t>no</w:t>
      </w:r>
      <w:r>
        <w:rPr>
          <w:spacing w:val="-3"/>
        </w:rPr>
        <w:t xml:space="preserve"> </w:t>
      </w:r>
      <w:r>
        <w:t>need for a court order.</w:t>
      </w:r>
      <w:r>
        <w:rPr>
          <w:spacing w:val="40"/>
        </w:rPr>
        <w:t xml:space="preserve"> </w:t>
      </w:r>
      <w:r>
        <w:t>For example, the person may have a trial stay with a service provider, who can then appear as an expert witness, or may be able to obtain an evaluation funded by Medical Assistance or other public or private funding.</w:t>
      </w:r>
    </w:p>
    <w:p w14:paraId="7EF09977" w14:textId="77777777" w:rsidR="00323B91" w:rsidRDefault="00767F93">
      <w:pPr>
        <w:pStyle w:val="BodyText"/>
        <w:spacing w:before="7"/>
        <w:rPr>
          <w:sz w:val="13"/>
        </w:rPr>
      </w:pPr>
      <w:r>
        <w:rPr>
          <w:noProof/>
        </w:rPr>
        <mc:AlternateContent>
          <mc:Choice Requires="wps">
            <w:drawing>
              <wp:anchor distT="0" distB="0" distL="0" distR="0" simplePos="0" relativeHeight="487682048" behindDoc="1" locked="0" layoutInCell="1" allowOverlap="1" wp14:anchorId="377AE6BD" wp14:editId="00F2BAE1">
                <wp:simplePos x="0" y="0"/>
                <wp:positionH relativeFrom="page">
                  <wp:posOffset>1352550</wp:posOffset>
                </wp:positionH>
                <wp:positionV relativeFrom="paragraph">
                  <wp:posOffset>114966</wp:posOffset>
                </wp:positionV>
                <wp:extent cx="5524500" cy="1318260"/>
                <wp:effectExtent l="0" t="0" r="0" b="0"/>
                <wp:wrapTopAndBottom/>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318260"/>
                        </a:xfrm>
                        <a:prstGeom prst="rect">
                          <a:avLst/>
                        </a:prstGeom>
                        <a:solidFill>
                          <a:srgbClr val="E0E0E0"/>
                        </a:solidFill>
                      </wps:spPr>
                      <wps:txbx>
                        <w:txbxContent>
                          <w:p w14:paraId="44CC76D7" w14:textId="77777777" w:rsidR="00323B91" w:rsidRDefault="00767F93">
                            <w:pPr>
                              <w:pStyle w:val="BodyText"/>
                              <w:spacing w:line="247" w:lineRule="auto"/>
                              <w:ind w:left="30" w:right="54"/>
                              <w:rPr>
                                <w:color w:val="000000"/>
                              </w:rPr>
                            </w:pPr>
                            <w:r>
                              <w:rPr>
                                <w:b/>
                                <w:color w:val="000000"/>
                              </w:rPr>
                              <w:t>COMMENT 1:</w:t>
                            </w:r>
                            <w:r>
                              <w:rPr>
                                <w:b/>
                                <w:color w:val="000000"/>
                                <w:spacing w:val="40"/>
                              </w:rPr>
                              <w:t xml:space="preserve"> </w:t>
                            </w:r>
                            <w:r>
                              <w:rPr>
                                <w:color w:val="000000"/>
                              </w:rPr>
                              <w:t>A difficult issue not resolved by the statutes is the question of who chooses the independent evaluator.</w:t>
                            </w:r>
                            <w:r>
                              <w:rPr>
                                <w:color w:val="000000"/>
                                <w:spacing w:val="40"/>
                              </w:rPr>
                              <w:t xml:space="preserve"> </w:t>
                            </w:r>
                            <w:r>
                              <w:rPr>
                                <w:color w:val="000000"/>
                              </w:rPr>
                              <w:t xml:space="preserve">The word </w:t>
                            </w:r>
                            <w:r>
                              <w:rPr>
                                <w:i/>
                                <w:color w:val="000000"/>
                              </w:rPr>
                              <w:t xml:space="preserve">independent </w:t>
                            </w:r>
                            <w:r>
                              <w:rPr>
                                <w:color w:val="000000"/>
                              </w:rPr>
                              <w:t>can be read to mean simply an individual who is different from the original evaluator, or it can be read to mean someone who is completely independent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APS</w:t>
                            </w:r>
                            <w:r>
                              <w:rPr>
                                <w:color w:val="000000"/>
                                <w:spacing w:val="-3"/>
                              </w:rPr>
                              <w:t xml:space="preserve"> </w:t>
                            </w:r>
                            <w:r>
                              <w:rPr>
                                <w:color w:val="000000"/>
                              </w:rPr>
                              <w:t>system</w:t>
                            </w:r>
                            <w:r>
                              <w:rPr>
                                <w:color w:val="000000"/>
                                <w:spacing w:val="-5"/>
                              </w:rPr>
                              <w:t xml:space="preserve"> </w:t>
                            </w:r>
                            <w:r>
                              <w:rPr>
                                <w:color w:val="000000"/>
                              </w:rPr>
                              <w:t>and</w:t>
                            </w:r>
                            <w:r>
                              <w:rPr>
                                <w:color w:val="000000"/>
                                <w:spacing w:val="-3"/>
                              </w:rPr>
                              <w:t xml:space="preserve"> </w:t>
                            </w:r>
                            <w:r>
                              <w:rPr>
                                <w:color w:val="000000"/>
                              </w:rPr>
                              <w:t>chosen</w:t>
                            </w:r>
                            <w:r>
                              <w:rPr>
                                <w:color w:val="000000"/>
                                <w:spacing w:val="-3"/>
                              </w:rPr>
                              <w:t xml:space="preserve"> </w:t>
                            </w:r>
                            <w:r>
                              <w:rPr>
                                <w:color w:val="000000"/>
                              </w:rPr>
                              <w:t>by</w:t>
                            </w:r>
                            <w:r>
                              <w:rPr>
                                <w:color w:val="000000"/>
                                <w:spacing w:val="-2"/>
                              </w:rPr>
                              <w:t xml:space="preserve"> </w:t>
                            </w:r>
                            <w:r>
                              <w:rPr>
                                <w:color w:val="000000"/>
                              </w:rPr>
                              <w:t>the</w:t>
                            </w:r>
                            <w:r>
                              <w:rPr>
                                <w:color w:val="000000"/>
                                <w:spacing w:val="-3"/>
                              </w:rPr>
                              <w:t xml:space="preserve"> </w:t>
                            </w:r>
                            <w:r>
                              <w:rPr>
                                <w:color w:val="000000"/>
                              </w:rPr>
                              <w:t>individual.</w:t>
                            </w:r>
                            <w:r>
                              <w:rPr>
                                <w:color w:val="000000"/>
                                <w:spacing w:val="40"/>
                              </w:rPr>
                              <w:t xml:space="preserve"> </w:t>
                            </w:r>
                            <w:r>
                              <w:rPr>
                                <w:color w:val="000000"/>
                              </w:rPr>
                              <w:t>Sometimes,</w:t>
                            </w:r>
                            <w:r>
                              <w:rPr>
                                <w:color w:val="000000"/>
                                <w:spacing w:val="-3"/>
                              </w:rPr>
                              <w:t xml:space="preserve"> </w:t>
                            </w:r>
                            <w:r>
                              <w:rPr>
                                <w:color w:val="000000"/>
                              </w:rPr>
                              <w:t>counties</w:t>
                            </w:r>
                            <w:r>
                              <w:rPr>
                                <w:color w:val="000000"/>
                                <w:spacing w:val="-3"/>
                              </w:rPr>
                              <w:t xml:space="preserve"> </w:t>
                            </w:r>
                            <w:r>
                              <w:rPr>
                                <w:color w:val="000000"/>
                              </w:rPr>
                              <w:t>have</w:t>
                            </w:r>
                            <w:r>
                              <w:rPr>
                                <w:color w:val="000000"/>
                                <w:spacing w:val="-3"/>
                              </w:rPr>
                              <w:t xml:space="preserve"> </w:t>
                            </w:r>
                            <w:r>
                              <w:rPr>
                                <w:color w:val="000000"/>
                              </w:rPr>
                              <w:t>contract agencies or individuals to whom they prefer to assign independent evaluations.</w:t>
                            </w:r>
                            <w:r>
                              <w:rPr>
                                <w:color w:val="000000"/>
                                <w:spacing w:val="40"/>
                              </w:rPr>
                              <w:t xml:space="preserve"> </w:t>
                            </w:r>
                            <w:r>
                              <w:rPr>
                                <w:color w:val="000000"/>
                              </w:rPr>
                              <w:t>Cost is an important issue: a request for an expert chosen by the individual’s attorney is more likely to be granted if there is full or partial outside funding, or may be conditioned on accepting the level of reimbursement paid by the court.</w:t>
                            </w:r>
                          </w:p>
                        </w:txbxContent>
                      </wps:txbx>
                      <wps:bodyPr wrap="square" lIns="0" tIns="0" rIns="0" bIns="0" rtlCol="0">
                        <a:noAutofit/>
                      </wps:bodyPr>
                    </wps:wsp>
                  </a:graphicData>
                </a:graphic>
              </wp:anchor>
            </w:drawing>
          </mc:Choice>
          <mc:Fallback>
            <w:pict>
              <v:shape w14:anchorId="377AE6BD" id="Textbox 233" o:spid="_x0000_s1103" type="#_x0000_t202" style="position:absolute;margin-left:106.5pt;margin-top:9.05pt;width:435pt;height:103.8pt;z-index:-1563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" fillcolor="#e0e0e0" stroked="f">
                <v:textbox inset="0,0,0,0">
                  <w:txbxContent>
                    <w:p w14:paraId="44CC76D7" w14:textId="77777777" w:rsidR="00323B91" w:rsidRDefault="00767F93">
                      <w:pPr>
                        <w:pStyle w:val="BodyText"/>
                        <w:spacing w:line="247" w:lineRule="auto"/>
                        <w:ind w:left="30" w:right="54"/>
                        <w:rPr>
                          <w:color w:val="000000"/>
                        </w:rPr>
                      </w:pPr>
                      <w:r>
                        <w:rPr>
                          <w:b/>
                          <w:color w:val="000000"/>
                        </w:rPr>
                        <w:t>COMMENT 1:</w:t>
                      </w:r>
                      <w:r>
                        <w:rPr>
                          <w:b/>
                          <w:color w:val="000000"/>
                          <w:spacing w:val="40"/>
                        </w:rPr>
                        <w:t xml:space="preserve"> </w:t>
                      </w:r>
                      <w:r>
                        <w:rPr>
                          <w:color w:val="000000"/>
                        </w:rPr>
                        <w:t>A difficult issue not resolved by the statutes is the question of who chooses the independent evaluator.</w:t>
                      </w:r>
                      <w:r>
                        <w:rPr>
                          <w:color w:val="000000"/>
                          <w:spacing w:val="40"/>
                        </w:rPr>
                        <w:t xml:space="preserve"> </w:t>
                      </w:r>
                      <w:r>
                        <w:rPr>
                          <w:color w:val="000000"/>
                        </w:rPr>
                        <w:t xml:space="preserve">The word </w:t>
                      </w:r>
                      <w:r>
                        <w:rPr>
                          <w:i/>
                          <w:color w:val="000000"/>
                        </w:rPr>
                        <w:t xml:space="preserve">independent </w:t>
                      </w:r>
                      <w:r>
                        <w:rPr>
                          <w:color w:val="000000"/>
                        </w:rPr>
                        <w:t>can be read to mean simply an individual who is different from the original evaluator, or it can be read to mean someone who is completely independent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APS</w:t>
                      </w:r>
                      <w:r>
                        <w:rPr>
                          <w:color w:val="000000"/>
                          <w:spacing w:val="-3"/>
                        </w:rPr>
                        <w:t xml:space="preserve"> </w:t>
                      </w:r>
                      <w:r>
                        <w:rPr>
                          <w:color w:val="000000"/>
                        </w:rPr>
                        <w:t>system</w:t>
                      </w:r>
                      <w:r>
                        <w:rPr>
                          <w:color w:val="000000"/>
                          <w:spacing w:val="-5"/>
                        </w:rPr>
                        <w:t xml:space="preserve"> </w:t>
                      </w:r>
                      <w:r>
                        <w:rPr>
                          <w:color w:val="000000"/>
                        </w:rPr>
                        <w:t>and</w:t>
                      </w:r>
                      <w:r>
                        <w:rPr>
                          <w:color w:val="000000"/>
                          <w:spacing w:val="-3"/>
                        </w:rPr>
                        <w:t xml:space="preserve"> </w:t>
                      </w:r>
                      <w:r>
                        <w:rPr>
                          <w:color w:val="000000"/>
                        </w:rPr>
                        <w:t>chosen</w:t>
                      </w:r>
                      <w:r>
                        <w:rPr>
                          <w:color w:val="000000"/>
                          <w:spacing w:val="-3"/>
                        </w:rPr>
                        <w:t xml:space="preserve"> </w:t>
                      </w:r>
                      <w:r>
                        <w:rPr>
                          <w:color w:val="000000"/>
                        </w:rPr>
                        <w:t>by</w:t>
                      </w:r>
                      <w:r>
                        <w:rPr>
                          <w:color w:val="000000"/>
                          <w:spacing w:val="-2"/>
                        </w:rPr>
                        <w:t xml:space="preserve"> </w:t>
                      </w:r>
                      <w:r>
                        <w:rPr>
                          <w:color w:val="000000"/>
                        </w:rPr>
                        <w:t>the</w:t>
                      </w:r>
                      <w:r>
                        <w:rPr>
                          <w:color w:val="000000"/>
                          <w:spacing w:val="-3"/>
                        </w:rPr>
                        <w:t xml:space="preserve"> </w:t>
                      </w:r>
                      <w:r>
                        <w:rPr>
                          <w:color w:val="000000"/>
                        </w:rPr>
                        <w:t>individual.</w:t>
                      </w:r>
                      <w:r>
                        <w:rPr>
                          <w:color w:val="000000"/>
                          <w:spacing w:val="40"/>
                        </w:rPr>
                        <w:t xml:space="preserve"> </w:t>
                      </w:r>
                      <w:r>
                        <w:rPr>
                          <w:color w:val="000000"/>
                        </w:rPr>
                        <w:t>Sometimes,</w:t>
                      </w:r>
                      <w:r>
                        <w:rPr>
                          <w:color w:val="000000"/>
                          <w:spacing w:val="-3"/>
                        </w:rPr>
                        <w:t xml:space="preserve"> </w:t>
                      </w:r>
                      <w:r>
                        <w:rPr>
                          <w:color w:val="000000"/>
                        </w:rPr>
                        <w:t>counties</w:t>
                      </w:r>
                      <w:r>
                        <w:rPr>
                          <w:color w:val="000000"/>
                          <w:spacing w:val="-3"/>
                        </w:rPr>
                        <w:t xml:space="preserve"> </w:t>
                      </w:r>
                      <w:r>
                        <w:rPr>
                          <w:color w:val="000000"/>
                        </w:rPr>
                        <w:t>have</w:t>
                      </w:r>
                      <w:r>
                        <w:rPr>
                          <w:color w:val="000000"/>
                          <w:spacing w:val="-3"/>
                        </w:rPr>
                        <w:t xml:space="preserve"> </w:t>
                      </w:r>
                      <w:r>
                        <w:rPr>
                          <w:color w:val="000000"/>
                        </w:rPr>
                        <w:t>contract agencies or individuals to whom they prefer to assign independent evaluations.</w:t>
                      </w:r>
                      <w:r>
                        <w:rPr>
                          <w:color w:val="000000"/>
                          <w:spacing w:val="40"/>
                        </w:rPr>
                        <w:t xml:space="preserve"> </w:t>
                      </w:r>
                      <w:r>
                        <w:rPr>
                          <w:color w:val="000000"/>
                        </w:rPr>
                        <w:t>Cost is an important issue: a request for an expert chosen by the individual’s attorney is more likely to be granted if there is full or partial outside funding, or may be conditioned on accepting the level of reimbursement paid by the court.</w:t>
                      </w:r>
                    </w:p>
                  </w:txbxContent>
                </v:textbox>
                <w10:wrap type="topAndBottom" anchorx="page"/>
              </v:shape>
            </w:pict>
          </mc:Fallback>
        </mc:AlternateContent>
      </w:r>
    </w:p>
    <w:p w14:paraId="6F3C67F5" w14:textId="77777777" w:rsidR="00323B91" w:rsidRDefault="00323B91">
      <w:pPr>
        <w:pStyle w:val="BodyText"/>
        <w:rPr>
          <w:sz w:val="20"/>
        </w:rPr>
      </w:pPr>
    </w:p>
    <w:p w14:paraId="7B6D1A69" w14:textId="77777777" w:rsidR="00323B91" w:rsidRDefault="00323B91">
      <w:pPr>
        <w:pStyle w:val="BodyText"/>
        <w:rPr>
          <w:sz w:val="20"/>
        </w:rPr>
      </w:pPr>
    </w:p>
    <w:p w14:paraId="239B2A74" w14:textId="77777777" w:rsidR="00323B91" w:rsidRDefault="00767F93">
      <w:pPr>
        <w:pStyle w:val="BodyText"/>
        <w:spacing w:before="38"/>
        <w:rPr>
          <w:sz w:val="20"/>
        </w:rPr>
      </w:pPr>
      <w:r>
        <w:rPr>
          <w:noProof/>
        </w:rPr>
        <mc:AlternateContent>
          <mc:Choice Requires="wps">
            <w:drawing>
              <wp:anchor distT="0" distB="0" distL="0" distR="0" simplePos="0" relativeHeight="487682560" behindDoc="1" locked="0" layoutInCell="1" allowOverlap="1" wp14:anchorId="7AF7F186" wp14:editId="14F98CD5">
                <wp:simplePos x="0" y="0"/>
                <wp:positionH relativeFrom="page">
                  <wp:posOffset>914400</wp:posOffset>
                </wp:positionH>
                <wp:positionV relativeFrom="paragraph">
                  <wp:posOffset>185698</wp:posOffset>
                </wp:positionV>
                <wp:extent cx="1828800" cy="762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23072B" id="Graphic 234" o:spid="_x0000_s1026" style="position:absolute;margin-left:1in;margin-top:14.6pt;width:2in;height:.6pt;z-index:-156339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" path="m1828800,l,,,7620r1828800,l1828800,xe" fillcolor="black" stroked="f">
                <v:path arrowok="t"/>
                <w10:wrap type="topAndBottom" anchorx="page"/>
              </v:shape>
            </w:pict>
          </mc:Fallback>
        </mc:AlternateContent>
      </w:r>
    </w:p>
    <w:p w14:paraId="12B864CF" w14:textId="77777777" w:rsidR="00323B91" w:rsidRDefault="00323B91">
      <w:pPr>
        <w:pStyle w:val="BodyText"/>
        <w:spacing w:before="36"/>
      </w:pPr>
    </w:p>
    <w:p w14:paraId="4700034F" w14:textId="77777777" w:rsidR="00323B91" w:rsidRDefault="00767F93">
      <w:pPr>
        <w:pStyle w:val="BodyText"/>
        <w:ind w:left="340"/>
      </w:pPr>
      <w:bookmarkStart w:id="528" w:name="_bookmark474"/>
      <w:bookmarkEnd w:id="528"/>
      <w:r>
        <w:rPr>
          <w:vertAlign w:val="superscript"/>
        </w:rPr>
        <w:t>361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54.42</w:t>
      </w:r>
    </w:p>
    <w:p w14:paraId="668BCAAF" w14:textId="77777777" w:rsidR="00323B91" w:rsidRDefault="00767F93">
      <w:pPr>
        <w:pStyle w:val="BodyText"/>
        <w:spacing w:before="6"/>
        <w:ind w:left="340"/>
      </w:pPr>
      <w:bookmarkStart w:id="529" w:name="_bookmark475"/>
      <w:bookmarkEnd w:id="529"/>
      <w:r>
        <w:rPr>
          <w:vertAlign w:val="superscript"/>
        </w:rPr>
        <w:t>362</w:t>
      </w:r>
      <w:r>
        <w:rPr>
          <w:spacing w:val="-4"/>
        </w:rPr>
        <w:t xml:space="preserve"> </w:t>
      </w:r>
      <w:r>
        <w:t>Wis.</w:t>
      </w:r>
      <w:r>
        <w:rPr>
          <w:spacing w:val="-4"/>
        </w:rPr>
        <w:t xml:space="preserve"> </w:t>
      </w:r>
      <w:r>
        <w:t>Stat.</w:t>
      </w:r>
      <w:r>
        <w:rPr>
          <w:spacing w:val="-4"/>
        </w:rPr>
        <w:t xml:space="preserve"> </w:t>
      </w:r>
      <w:r>
        <w:t>§§</w:t>
      </w:r>
      <w:r>
        <w:rPr>
          <w:spacing w:val="-4"/>
        </w:rPr>
        <w:t xml:space="preserve"> </w:t>
      </w:r>
      <w:r>
        <w:t>55.10(1)(e)</w:t>
      </w:r>
      <w:r>
        <w:rPr>
          <w:spacing w:val="-4"/>
        </w:rPr>
        <w:t xml:space="preserve"> </w:t>
      </w:r>
      <w:r>
        <w:t>and</w:t>
      </w:r>
      <w:r>
        <w:rPr>
          <w:spacing w:val="-4"/>
        </w:rPr>
        <w:t xml:space="preserve"> </w:t>
      </w:r>
      <w:r>
        <w:rPr>
          <w:spacing w:val="-2"/>
        </w:rPr>
        <w:t>55.11(2)</w:t>
      </w:r>
    </w:p>
    <w:p w14:paraId="1BEB8560" w14:textId="77777777" w:rsidR="00323B91" w:rsidRDefault="00323B91">
      <w:pPr>
        <w:sectPr w:rsidR="00323B91">
          <w:pgSz w:w="12240" w:h="15840"/>
          <w:pgMar w:top="660" w:right="600" w:bottom="1060" w:left="1100" w:header="0" w:footer="862" w:gutter="0"/>
          <w:cols w:space="720"/>
        </w:sectPr>
      </w:pPr>
    </w:p>
    <w:p w14:paraId="356879A2" w14:textId="77777777" w:rsidR="00323B91" w:rsidRDefault="00767F93">
      <w:pPr>
        <w:pStyle w:val="BodyText"/>
        <w:ind w:left="1030"/>
        <w:rPr>
          <w:sz w:val="20"/>
        </w:rPr>
      </w:pPr>
      <w:r>
        <w:rPr>
          <w:noProof/>
          <w:sz w:val="20"/>
        </w:rPr>
        <mc:AlternateContent>
          <mc:Choice Requires="wps">
            <w:drawing>
              <wp:inline distT="0" distB="0" distL="0" distR="0" wp14:anchorId="449C7CA7" wp14:editId="4266F220">
                <wp:extent cx="5524500" cy="330200"/>
                <wp:effectExtent l="0" t="0" r="0" b="0"/>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30200"/>
                        </a:xfrm>
                        <a:prstGeom prst="rect">
                          <a:avLst/>
                        </a:prstGeom>
                        <a:solidFill>
                          <a:srgbClr val="E0E0E0"/>
                        </a:solidFill>
                      </wps:spPr>
                      <wps:txbx>
                        <w:txbxContent>
                          <w:p w14:paraId="2D388307" w14:textId="77777777" w:rsidR="00323B91" w:rsidRDefault="00767F93">
                            <w:pPr>
                              <w:pStyle w:val="BodyText"/>
                              <w:spacing w:before="3" w:line="244" w:lineRule="auto"/>
                              <w:ind w:left="30" w:right="54"/>
                              <w:rPr>
                                <w:color w:val="000000"/>
                              </w:rPr>
                            </w:pPr>
                            <w:bookmarkStart w:id="530" w:name="_bookmark476"/>
                            <w:bookmarkEnd w:id="530"/>
                            <w:r>
                              <w:rPr>
                                <w:b/>
                                <w:color w:val="000000"/>
                              </w:rPr>
                              <w:t>COMMENT</w:t>
                            </w:r>
                            <w:r>
                              <w:rPr>
                                <w:b/>
                                <w:color w:val="000000"/>
                                <w:spacing w:val="-2"/>
                              </w:rPr>
                              <w:t xml:space="preserve"> </w:t>
                            </w:r>
                            <w:r>
                              <w:rPr>
                                <w:b/>
                                <w:color w:val="000000"/>
                              </w:rPr>
                              <w:t>2:</w:t>
                            </w:r>
                            <w:r>
                              <w:rPr>
                                <w:b/>
                                <w:color w:val="000000"/>
                                <w:spacing w:val="40"/>
                              </w:rPr>
                              <w:t xml:space="preserve"> </w:t>
                            </w:r>
                            <w:r>
                              <w:rPr>
                                <w:color w:val="000000"/>
                              </w:rPr>
                              <w:t>An</w:t>
                            </w:r>
                            <w:r>
                              <w:rPr>
                                <w:color w:val="000000"/>
                                <w:spacing w:val="-2"/>
                              </w:rPr>
                              <w:t xml:space="preserve"> </w:t>
                            </w:r>
                            <w:r>
                              <w:rPr>
                                <w:color w:val="000000"/>
                              </w:rPr>
                              <w:t>important</w:t>
                            </w:r>
                            <w:r>
                              <w:rPr>
                                <w:color w:val="000000"/>
                                <w:spacing w:val="-2"/>
                              </w:rPr>
                              <w:t xml:space="preserve"> </w:t>
                            </w:r>
                            <w:r>
                              <w:rPr>
                                <w:color w:val="000000"/>
                              </w:rPr>
                              <w:t>question</w:t>
                            </w:r>
                            <w:r>
                              <w:rPr>
                                <w:color w:val="000000"/>
                                <w:spacing w:val="-2"/>
                              </w:rPr>
                              <w:t xml:space="preserve"> </w:t>
                            </w:r>
                            <w:r>
                              <w:rPr>
                                <w:color w:val="000000"/>
                              </w:rPr>
                              <w:t>is</w:t>
                            </w:r>
                            <w:r>
                              <w:rPr>
                                <w:color w:val="000000"/>
                                <w:spacing w:val="-2"/>
                              </w:rPr>
                              <w:t xml:space="preserve"> </w:t>
                            </w:r>
                            <w:r>
                              <w:rPr>
                                <w:color w:val="000000"/>
                              </w:rPr>
                              <w:t>whether</w:t>
                            </w:r>
                            <w:r>
                              <w:rPr>
                                <w:color w:val="000000"/>
                                <w:spacing w:val="-2"/>
                              </w:rPr>
                              <w:t xml:space="preserve"> </w:t>
                            </w:r>
                            <w:r>
                              <w:rPr>
                                <w:color w:val="000000"/>
                              </w:rPr>
                              <w:t>an</w:t>
                            </w:r>
                            <w:r>
                              <w:rPr>
                                <w:color w:val="000000"/>
                                <w:spacing w:val="-3"/>
                              </w:rPr>
                              <w:t xml:space="preserve"> </w:t>
                            </w:r>
                            <w:r>
                              <w:rPr>
                                <w:color w:val="000000"/>
                              </w:rPr>
                              <w:t>independent</w:t>
                            </w:r>
                            <w:r>
                              <w:rPr>
                                <w:color w:val="000000"/>
                                <w:spacing w:val="-2"/>
                              </w:rPr>
                              <w:t xml:space="preserve"> </w:t>
                            </w:r>
                            <w:r>
                              <w:rPr>
                                <w:color w:val="000000"/>
                              </w:rPr>
                              <w:t>evaluation</w:t>
                            </w:r>
                            <w:r>
                              <w:rPr>
                                <w:color w:val="000000"/>
                                <w:spacing w:val="-2"/>
                              </w:rPr>
                              <w:t xml:space="preserve"> </w:t>
                            </w:r>
                            <w:r>
                              <w:rPr>
                                <w:color w:val="000000"/>
                              </w:rPr>
                              <w:t>obtained</w:t>
                            </w:r>
                            <w:r>
                              <w:rPr>
                                <w:color w:val="000000"/>
                                <w:spacing w:val="-2"/>
                              </w:rPr>
                              <w:t xml:space="preserve"> </w:t>
                            </w:r>
                            <w:r>
                              <w:rPr>
                                <w:color w:val="000000"/>
                              </w:rPr>
                              <w:t>by the individual’s attorney must be shared with other parties or placed into evidence.</w:t>
                            </w:r>
                          </w:p>
                        </w:txbxContent>
                      </wps:txbx>
                      <wps:bodyPr wrap="square" lIns="0" tIns="0" rIns="0" bIns="0" rtlCol="0">
                        <a:noAutofit/>
                      </wps:bodyPr>
                    </wps:wsp>
                  </a:graphicData>
                </a:graphic>
              </wp:inline>
            </w:drawing>
          </mc:Choice>
          <mc:Fallback>
            <w:pict>
              <v:shape w14:anchorId="449C7CA7" id="Textbox 235" o:spid="_x0000_s1104" type="#_x0000_t202" style="width:43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" fillcolor="#e0e0e0" stroked="f">
                <v:textbox inset="0,0,0,0">
                  <w:txbxContent>
                    <w:p w14:paraId="2D388307" w14:textId="77777777" w:rsidR="00323B91" w:rsidRDefault="00767F93">
                      <w:pPr>
                        <w:pStyle w:val="BodyText"/>
                        <w:spacing w:before="3" w:line="244" w:lineRule="auto"/>
                        <w:ind w:left="30" w:right="54"/>
                        <w:rPr>
                          <w:color w:val="000000"/>
                        </w:rPr>
                      </w:pPr>
                      <w:bookmarkStart w:id="531" w:name="_bookmark476"/>
                      <w:bookmarkEnd w:id="531"/>
                      <w:r>
                        <w:rPr>
                          <w:b/>
                          <w:color w:val="000000"/>
                        </w:rPr>
                        <w:t>COMMENT</w:t>
                      </w:r>
                      <w:r>
                        <w:rPr>
                          <w:b/>
                          <w:color w:val="000000"/>
                          <w:spacing w:val="-2"/>
                        </w:rPr>
                        <w:t xml:space="preserve"> </w:t>
                      </w:r>
                      <w:r>
                        <w:rPr>
                          <w:b/>
                          <w:color w:val="000000"/>
                        </w:rPr>
                        <w:t>2:</w:t>
                      </w:r>
                      <w:r>
                        <w:rPr>
                          <w:b/>
                          <w:color w:val="000000"/>
                          <w:spacing w:val="40"/>
                        </w:rPr>
                        <w:t xml:space="preserve"> </w:t>
                      </w:r>
                      <w:r>
                        <w:rPr>
                          <w:color w:val="000000"/>
                        </w:rPr>
                        <w:t>An</w:t>
                      </w:r>
                      <w:r>
                        <w:rPr>
                          <w:color w:val="000000"/>
                          <w:spacing w:val="-2"/>
                        </w:rPr>
                        <w:t xml:space="preserve"> </w:t>
                      </w:r>
                      <w:r>
                        <w:rPr>
                          <w:color w:val="000000"/>
                        </w:rPr>
                        <w:t>important</w:t>
                      </w:r>
                      <w:r>
                        <w:rPr>
                          <w:color w:val="000000"/>
                          <w:spacing w:val="-2"/>
                        </w:rPr>
                        <w:t xml:space="preserve"> </w:t>
                      </w:r>
                      <w:r>
                        <w:rPr>
                          <w:color w:val="000000"/>
                        </w:rPr>
                        <w:t>question</w:t>
                      </w:r>
                      <w:r>
                        <w:rPr>
                          <w:color w:val="000000"/>
                          <w:spacing w:val="-2"/>
                        </w:rPr>
                        <w:t xml:space="preserve"> </w:t>
                      </w:r>
                      <w:r>
                        <w:rPr>
                          <w:color w:val="000000"/>
                        </w:rPr>
                        <w:t>is</w:t>
                      </w:r>
                      <w:r>
                        <w:rPr>
                          <w:color w:val="000000"/>
                          <w:spacing w:val="-2"/>
                        </w:rPr>
                        <w:t xml:space="preserve"> </w:t>
                      </w:r>
                      <w:r>
                        <w:rPr>
                          <w:color w:val="000000"/>
                        </w:rPr>
                        <w:t>whether</w:t>
                      </w:r>
                      <w:r>
                        <w:rPr>
                          <w:color w:val="000000"/>
                          <w:spacing w:val="-2"/>
                        </w:rPr>
                        <w:t xml:space="preserve"> </w:t>
                      </w:r>
                      <w:r>
                        <w:rPr>
                          <w:color w:val="000000"/>
                        </w:rPr>
                        <w:t>an</w:t>
                      </w:r>
                      <w:r>
                        <w:rPr>
                          <w:color w:val="000000"/>
                          <w:spacing w:val="-3"/>
                        </w:rPr>
                        <w:t xml:space="preserve"> </w:t>
                      </w:r>
                      <w:r>
                        <w:rPr>
                          <w:color w:val="000000"/>
                        </w:rPr>
                        <w:t>independent</w:t>
                      </w:r>
                      <w:r>
                        <w:rPr>
                          <w:color w:val="000000"/>
                          <w:spacing w:val="-2"/>
                        </w:rPr>
                        <w:t xml:space="preserve"> </w:t>
                      </w:r>
                      <w:r>
                        <w:rPr>
                          <w:color w:val="000000"/>
                        </w:rPr>
                        <w:t>evaluation</w:t>
                      </w:r>
                      <w:r>
                        <w:rPr>
                          <w:color w:val="000000"/>
                          <w:spacing w:val="-2"/>
                        </w:rPr>
                        <w:t xml:space="preserve"> </w:t>
                      </w:r>
                      <w:r>
                        <w:rPr>
                          <w:color w:val="000000"/>
                        </w:rPr>
                        <w:t>obtained</w:t>
                      </w:r>
                      <w:r>
                        <w:rPr>
                          <w:color w:val="000000"/>
                          <w:spacing w:val="-2"/>
                        </w:rPr>
                        <w:t xml:space="preserve"> </w:t>
                      </w:r>
                      <w:r>
                        <w:rPr>
                          <w:color w:val="000000"/>
                        </w:rPr>
                        <w:t>by the individual’s attorney must be shared with other parties or placed into evidence.</w:t>
                      </w:r>
                    </w:p>
                  </w:txbxContent>
                </v:textbox>
                <w10:anchorlock/>
              </v:shape>
            </w:pict>
          </mc:Fallback>
        </mc:AlternateContent>
      </w:r>
    </w:p>
    <w:p w14:paraId="040F19D1" w14:textId="77777777" w:rsidR="00323B91" w:rsidRDefault="00767F93">
      <w:pPr>
        <w:pStyle w:val="Heading5"/>
        <w:numPr>
          <w:ilvl w:val="1"/>
          <w:numId w:val="15"/>
        </w:numPr>
        <w:tabs>
          <w:tab w:val="left" w:pos="1058"/>
        </w:tabs>
        <w:spacing w:before="165"/>
        <w:ind w:left="1058" w:hanging="358"/>
        <w:rPr>
          <w:i w:val="0"/>
        </w:rPr>
      </w:pPr>
      <w:r>
        <w:t>Who</w:t>
      </w:r>
      <w:r>
        <w:rPr>
          <w:spacing w:val="-4"/>
        </w:rPr>
        <w:t xml:space="preserve"> </w:t>
      </w:r>
      <w:r>
        <w:t>pays</w:t>
      </w:r>
      <w:r>
        <w:rPr>
          <w:spacing w:val="-3"/>
        </w:rPr>
        <w:t xml:space="preserve"> </w:t>
      </w:r>
      <w:r>
        <w:t>the</w:t>
      </w:r>
      <w:r>
        <w:rPr>
          <w:spacing w:val="-4"/>
        </w:rPr>
        <w:t xml:space="preserve"> </w:t>
      </w:r>
      <w:r>
        <w:t>costs</w:t>
      </w:r>
      <w:r>
        <w:rPr>
          <w:spacing w:val="-3"/>
        </w:rPr>
        <w:t xml:space="preserve"> </w:t>
      </w:r>
      <w:r>
        <w:t>of</w:t>
      </w:r>
      <w:r>
        <w:rPr>
          <w:spacing w:val="-4"/>
        </w:rPr>
        <w:t xml:space="preserve"> </w:t>
      </w:r>
      <w:r>
        <w:rPr>
          <w:spacing w:val="-2"/>
        </w:rPr>
        <w:t>evaluations</w:t>
      </w:r>
      <w:r>
        <w:rPr>
          <w:b w:val="0"/>
          <w:i w:val="0"/>
          <w:spacing w:val="-2"/>
        </w:rPr>
        <w:t>?</w:t>
      </w:r>
    </w:p>
    <w:p w14:paraId="525E11DC" w14:textId="77777777" w:rsidR="00323B91" w:rsidRDefault="00767F93">
      <w:pPr>
        <w:pStyle w:val="BodyText"/>
        <w:spacing w:before="186" w:line="247" w:lineRule="auto"/>
        <w:ind w:left="1060" w:right="882"/>
        <w:rPr>
          <w:i/>
        </w:rPr>
      </w:pPr>
      <w:r>
        <w:t>There is no provision in statute for payment for the medical or psychological evaluation required for guardianship.</w:t>
      </w:r>
      <w:r>
        <w:rPr>
          <w:spacing w:val="40"/>
        </w:rPr>
        <w:t xml:space="preserve"> </w:t>
      </w:r>
      <w:r>
        <w:t>Medical Assistance or private insurance may pay the cost of a visit to the evaluator,</w:t>
      </w:r>
      <w:r>
        <w:rPr>
          <w:spacing w:val="-2"/>
        </w:rPr>
        <w:t xml:space="preserve"> </w:t>
      </w:r>
      <w:r>
        <w:t>but</w:t>
      </w:r>
      <w:r>
        <w:rPr>
          <w:spacing w:val="-2"/>
        </w:rPr>
        <w:t xml:space="preserve"> </w:t>
      </w:r>
      <w:r>
        <w:t>will</w:t>
      </w:r>
      <w:r>
        <w:rPr>
          <w:spacing w:val="-2"/>
        </w:rPr>
        <w:t xml:space="preserve"> </w:t>
      </w:r>
      <w:r>
        <w:t>generally</w:t>
      </w:r>
      <w:r>
        <w:rPr>
          <w:spacing w:val="-1"/>
        </w:rPr>
        <w:t xml:space="preserve"> </w:t>
      </w:r>
      <w:r>
        <w:t>not</w:t>
      </w:r>
      <w:r>
        <w:rPr>
          <w:spacing w:val="-2"/>
        </w:rPr>
        <w:t xml:space="preserve"> </w:t>
      </w:r>
      <w:r>
        <w:t>pay</w:t>
      </w:r>
      <w:r>
        <w:rPr>
          <w:spacing w:val="-1"/>
        </w:rPr>
        <w:t xml:space="preserve"> </w:t>
      </w:r>
      <w:r>
        <w:t>the</w:t>
      </w:r>
      <w:r>
        <w:rPr>
          <w:spacing w:val="-2"/>
        </w:rPr>
        <w:t xml:space="preserve"> </w:t>
      </w:r>
      <w:r>
        <w:t>cost</w:t>
      </w:r>
      <w:r>
        <w:rPr>
          <w:spacing w:val="-2"/>
        </w:rPr>
        <w:t xml:space="preserve"> </w:t>
      </w:r>
      <w:r>
        <w:t>of</w:t>
      </w:r>
      <w:r>
        <w:rPr>
          <w:spacing w:val="-2"/>
        </w:rPr>
        <w:t xml:space="preserve"> </w:t>
      </w:r>
      <w:r>
        <w:t>time</w:t>
      </w:r>
      <w:r>
        <w:rPr>
          <w:spacing w:val="-2"/>
        </w:rPr>
        <w:t xml:space="preserve"> </w:t>
      </w:r>
      <w:r>
        <w:t>spent</w:t>
      </w:r>
      <w:r>
        <w:rPr>
          <w:spacing w:val="-2"/>
        </w:rPr>
        <w:t xml:space="preserve"> </w:t>
      </w:r>
      <w:r>
        <w:t>filling</w:t>
      </w:r>
      <w:r>
        <w:rPr>
          <w:spacing w:val="-2"/>
        </w:rPr>
        <w:t xml:space="preserve"> </w:t>
      </w:r>
      <w:r>
        <w:t>out</w:t>
      </w:r>
      <w:r>
        <w:rPr>
          <w:spacing w:val="-2"/>
        </w:rPr>
        <w:t xml:space="preserve"> </w:t>
      </w:r>
      <w:r>
        <w:t>the</w:t>
      </w:r>
      <w:r>
        <w:rPr>
          <w:spacing w:val="-2"/>
        </w:rPr>
        <w:t xml:space="preserve"> </w:t>
      </w:r>
      <w:r>
        <w:t>report</w:t>
      </w:r>
      <w:r>
        <w:rPr>
          <w:spacing w:val="-2"/>
        </w:rPr>
        <w:t xml:space="preserve"> </w:t>
      </w:r>
      <w:r>
        <w:t>form.</w:t>
      </w:r>
      <w:r>
        <w:rPr>
          <w:spacing w:val="40"/>
        </w:rPr>
        <w:t xml:space="preserve"> </w:t>
      </w:r>
      <w:r>
        <w:t>If</w:t>
      </w:r>
      <w:r>
        <w:rPr>
          <w:spacing w:val="-2"/>
        </w:rPr>
        <w:t xml:space="preserve"> </w:t>
      </w:r>
      <w:r>
        <w:t>there</w:t>
      </w:r>
      <w:r>
        <w:rPr>
          <w:spacing w:val="-2"/>
        </w:rPr>
        <w:t xml:space="preserve"> </w:t>
      </w:r>
      <w:r>
        <w:t>is</w:t>
      </w:r>
      <w:r>
        <w:rPr>
          <w:spacing w:val="-2"/>
        </w:rPr>
        <w:t xml:space="preserve"> </w:t>
      </w:r>
      <w:r>
        <w:t>a charge by the physician, it probably must be paid by the petitioner, and can be billed to the subject of the petition if the court allows.</w:t>
      </w:r>
      <w:r>
        <w:rPr>
          <w:spacing w:val="40"/>
        </w:rPr>
        <w:t xml:space="preserve"> </w:t>
      </w:r>
      <w:r>
        <w:rPr>
          <w:i/>
        </w:rPr>
        <w:t>See Part G.8, below.</w:t>
      </w:r>
    </w:p>
    <w:p w14:paraId="7DE001D4" w14:textId="77777777" w:rsidR="00323B91" w:rsidRDefault="00767F93">
      <w:pPr>
        <w:pStyle w:val="BodyText"/>
        <w:spacing w:before="175" w:line="244" w:lineRule="auto"/>
        <w:ind w:left="1060" w:right="997"/>
      </w:pPr>
      <w:r>
        <w:t>If the comprehensive evaluation can be combined with other evaluation for long-term support services,</w:t>
      </w:r>
      <w:r>
        <w:rPr>
          <w:spacing w:val="-4"/>
        </w:rPr>
        <w:t xml:space="preserve"> </w:t>
      </w:r>
      <w:r>
        <w:t>reimbursement</w:t>
      </w:r>
      <w:r>
        <w:rPr>
          <w:spacing w:val="-4"/>
        </w:rPr>
        <w:t xml:space="preserve"> </w:t>
      </w:r>
      <w:r>
        <w:t>may</w:t>
      </w:r>
      <w:r>
        <w:rPr>
          <w:spacing w:val="-3"/>
        </w:rPr>
        <w:t xml:space="preserve"> </w:t>
      </w:r>
      <w:r>
        <w:t>be</w:t>
      </w:r>
      <w:r>
        <w:rPr>
          <w:spacing w:val="-4"/>
        </w:rPr>
        <w:t xml:space="preserve"> </w:t>
      </w:r>
      <w:r>
        <w:t>available</w:t>
      </w:r>
      <w:r>
        <w:rPr>
          <w:spacing w:val="-4"/>
        </w:rPr>
        <w:t xml:space="preserve"> </w:t>
      </w:r>
      <w:r>
        <w:t>for</w:t>
      </w:r>
      <w:r>
        <w:rPr>
          <w:spacing w:val="-4"/>
        </w:rPr>
        <w:t xml:space="preserve"> </w:t>
      </w:r>
      <w:r>
        <w:t>the</w:t>
      </w:r>
      <w:r>
        <w:rPr>
          <w:spacing w:val="-4"/>
        </w:rPr>
        <w:t xml:space="preserve"> </w:t>
      </w:r>
      <w:r>
        <w:t>portion</w:t>
      </w:r>
      <w:r>
        <w:rPr>
          <w:spacing w:val="-4"/>
        </w:rPr>
        <w:t xml:space="preserve"> </w:t>
      </w:r>
      <w:r>
        <w:t>that</w:t>
      </w:r>
      <w:r>
        <w:rPr>
          <w:spacing w:val="-4"/>
        </w:rPr>
        <w:t xml:space="preserve"> </w:t>
      </w:r>
      <w:r>
        <w:t>doubles</w:t>
      </w:r>
      <w:r>
        <w:rPr>
          <w:spacing w:val="-4"/>
        </w:rPr>
        <w:t xml:space="preserve"> </w:t>
      </w:r>
      <w:r>
        <w:t>as</w:t>
      </w:r>
      <w:r>
        <w:rPr>
          <w:spacing w:val="-4"/>
        </w:rPr>
        <w:t xml:space="preserve"> </w:t>
      </w:r>
      <w:r>
        <w:t>home</w:t>
      </w:r>
      <w:r>
        <w:rPr>
          <w:spacing w:val="-4"/>
        </w:rPr>
        <w:t xml:space="preserve"> </w:t>
      </w:r>
      <w:r>
        <w:t>and</w:t>
      </w:r>
      <w:r>
        <w:rPr>
          <w:spacing w:val="-4"/>
        </w:rPr>
        <w:t xml:space="preserve"> </w:t>
      </w:r>
      <w:r>
        <w:t>community- based</w:t>
      </w:r>
      <w:r>
        <w:rPr>
          <w:spacing w:val="-1"/>
        </w:rPr>
        <w:t xml:space="preserve"> </w:t>
      </w:r>
      <w:r>
        <w:t>waiver</w:t>
      </w:r>
      <w:r>
        <w:rPr>
          <w:spacing w:val="-1"/>
        </w:rPr>
        <w:t xml:space="preserve"> </w:t>
      </w:r>
      <w:r>
        <w:t>program,</w:t>
      </w:r>
      <w:r>
        <w:rPr>
          <w:spacing w:val="-1"/>
        </w:rPr>
        <w:t xml:space="preserve"> </w:t>
      </w:r>
      <w:r>
        <w:t>Family Care</w:t>
      </w:r>
      <w:r>
        <w:rPr>
          <w:spacing w:val="-1"/>
        </w:rPr>
        <w:t xml:space="preserve"> </w:t>
      </w:r>
      <w:r>
        <w:t>or</w:t>
      </w:r>
      <w:r>
        <w:rPr>
          <w:spacing w:val="-1"/>
        </w:rPr>
        <w:t xml:space="preserve"> </w:t>
      </w:r>
      <w:r>
        <w:t>partnership</w:t>
      </w:r>
      <w:r>
        <w:rPr>
          <w:spacing w:val="-1"/>
        </w:rPr>
        <w:t xml:space="preserve"> </w:t>
      </w:r>
      <w:r>
        <w:t>assessment.</w:t>
      </w:r>
      <w:r>
        <w:rPr>
          <w:spacing w:val="40"/>
        </w:rPr>
        <w:t xml:space="preserve"> </w:t>
      </w:r>
      <w:r>
        <w:t>Some</w:t>
      </w:r>
      <w:r>
        <w:rPr>
          <w:spacing w:val="-2"/>
        </w:rPr>
        <w:t xml:space="preserve"> </w:t>
      </w:r>
      <w:r>
        <w:t>evaluations</w:t>
      </w:r>
      <w:r>
        <w:rPr>
          <w:spacing w:val="-1"/>
        </w:rPr>
        <w:t xml:space="preserve"> </w:t>
      </w:r>
      <w:r>
        <w:t>may be</w:t>
      </w:r>
      <w:r>
        <w:rPr>
          <w:spacing w:val="-1"/>
        </w:rPr>
        <w:t xml:space="preserve"> </w:t>
      </w:r>
      <w:r>
        <w:t>done by potential providers as part of evaluation for service intake, or prior authorization processes.</w:t>
      </w:r>
    </w:p>
    <w:p w14:paraId="15B32B36" w14:textId="77777777" w:rsidR="00323B91" w:rsidRDefault="00767F93">
      <w:pPr>
        <w:pStyle w:val="BodyText"/>
        <w:spacing w:before="184" w:line="247" w:lineRule="auto"/>
        <w:ind w:left="1060" w:right="857"/>
        <w:rPr>
          <w:i/>
        </w:rPr>
      </w:pPr>
      <w:r>
        <w:t>Case management services under Medical Assistance can include a comprehensive assessment and case planning that covers much the same ground as must be covered in a comprehensive evaluation for protective placement.</w:t>
      </w:r>
      <w:r>
        <w:rPr>
          <w:spacing w:val="40"/>
        </w:rPr>
        <w:t xml:space="preserve"> </w:t>
      </w:r>
      <w:r>
        <w:t>This can be done on an annual basis for people who are not receiving</w:t>
      </w:r>
      <w:r>
        <w:rPr>
          <w:spacing w:val="-3"/>
        </w:rPr>
        <w:t xml:space="preserve"> </w:t>
      </w:r>
      <w:r>
        <w:t>other</w:t>
      </w:r>
      <w:r>
        <w:rPr>
          <w:spacing w:val="-3"/>
        </w:rPr>
        <w:t xml:space="preserve"> </w:t>
      </w:r>
      <w:r>
        <w:t>services</w:t>
      </w:r>
      <w:r>
        <w:rPr>
          <w:spacing w:val="-3"/>
        </w:rPr>
        <w:t xml:space="preserve"> </w:t>
      </w:r>
      <w:r>
        <w:t>or</w:t>
      </w:r>
      <w:r>
        <w:rPr>
          <w:spacing w:val="-3"/>
        </w:rPr>
        <w:t xml:space="preserve"> </w:t>
      </w:r>
      <w:r>
        <w:t>are</w:t>
      </w:r>
      <w:r>
        <w:rPr>
          <w:spacing w:val="-3"/>
        </w:rPr>
        <w:t xml:space="preserve"> </w:t>
      </w:r>
      <w:r>
        <w:t>in</w:t>
      </w:r>
      <w:r>
        <w:rPr>
          <w:spacing w:val="-3"/>
        </w:rPr>
        <w:t xml:space="preserve"> </w:t>
      </w:r>
      <w:r>
        <w:t>institutional</w:t>
      </w:r>
      <w:r>
        <w:rPr>
          <w:spacing w:val="-3"/>
        </w:rPr>
        <w:t xml:space="preserve"> </w:t>
      </w:r>
      <w:r>
        <w:t>settings.</w:t>
      </w:r>
      <w:r>
        <w:rPr>
          <w:spacing w:val="40"/>
        </w:rPr>
        <w:t xml:space="preserve"> </w:t>
      </w:r>
      <w:r>
        <w:t>While</w:t>
      </w:r>
      <w:r>
        <w:rPr>
          <w:spacing w:val="-3"/>
        </w:rPr>
        <w:t xml:space="preserve"> </w:t>
      </w:r>
      <w:r>
        <w:t>the</w:t>
      </w:r>
      <w:r>
        <w:rPr>
          <w:spacing w:val="-3"/>
        </w:rPr>
        <w:t xml:space="preserve"> </w:t>
      </w:r>
      <w:r>
        <w:t>county</w:t>
      </w:r>
      <w:r>
        <w:rPr>
          <w:spacing w:val="-2"/>
        </w:rPr>
        <w:t xml:space="preserve"> </w:t>
      </w:r>
      <w:r>
        <w:t>must</w:t>
      </w:r>
      <w:r>
        <w:rPr>
          <w:spacing w:val="-3"/>
        </w:rPr>
        <w:t xml:space="preserve"> </w:t>
      </w:r>
      <w:r>
        <w:t>pay</w:t>
      </w:r>
      <w:r>
        <w:rPr>
          <w:spacing w:val="-2"/>
        </w:rPr>
        <w:t xml:space="preserve"> </w:t>
      </w:r>
      <w:r>
        <w:t>the</w:t>
      </w:r>
      <w:r>
        <w:rPr>
          <w:spacing w:val="-3"/>
        </w:rPr>
        <w:t xml:space="preserve"> </w:t>
      </w:r>
      <w:r>
        <w:t>state</w:t>
      </w:r>
      <w:r>
        <w:rPr>
          <w:spacing w:val="-3"/>
        </w:rPr>
        <w:t xml:space="preserve"> </w:t>
      </w:r>
      <w:r>
        <w:t>match (about 43% of the rate) and rates are below actual cost, using MA-qualified case management staff for evaluations can cover a significant part</w:t>
      </w:r>
      <w:r>
        <w:rPr>
          <w:spacing w:val="-2"/>
        </w:rPr>
        <w:t xml:space="preserve"> </w:t>
      </w:r>
      <w:r>
        <w:t>of the costs.</w:t>
      </w:r>
      <w:r>
        <w:rPr>
          <w:spacing w:val="40"/>
        </w:rPr>
        <w:t xml:space="preserve"> </w:t>
      </w:r>
      <w:r>
        <w:t xml:space="preserve">The case management rules provide a good structure for the evaluation process. Cost of independent evaluations is discussed in </w:t>
      </w:r>
      <w:r>
        <w:rPr>
          <w:i/>
        </w:rPr>
        <w:t>Part F.4, above.</w:t>
      </w:r>
    </w:p>
    <w:p w14:paraId="158D8093" w14:textId="77777777" w:rsidR="00323B91" w:rsidRDefault="00767F93">
      <w:pPr>
        <w:pStyle w:val="Heading3"/>
        <w:numPr>
          <w:ilvl w:val="0"/>
          <w:numId w:val="15"/>
        </w:numPr>
        <w:tabs>
          <w:tab w:val="left" w:pos="698"/>
          <w:tab w:val="left" w:pos="700"/>
        </w:tabs>
        <w:spacing w:before="230" w:line="242" w:lineRule="auto"/>
        <w:ind w:right="1712"/>
      </w:pPr>
      <w:bookmarkStart w:id="532" w:name="APPOINTMENT_AND_ROLE_OF_THE_GUARDIAN_AD_"/>
      <w:bookmarkEnd w:id="532"/>
      <w:r>
        <w:t>APPOINTMENT</w:t>
      </w:r>
      <w:r>
        <w:rPr>
          <w:spacing w:val="-4"/>
        </w:rPr>
        <w:t xml:space="preserve"> </w:t>
      </w:r>
      <w:r>
        <w:t>AND</w:t>
      </w:r>
      <w:r>
        <w:rPr>
          <w:spacing w:val="-4"/>
        </w:rPr>
        <w:t xml:space="preserve"> </w:t>
      </w:r>
      <w:r>
        <w:t>ROLE</w:t>
      </w:r>
      <w:r>
        <w:rPr>
          <w:spacing w:val="-4"/>
        </w:rPr>
        <w:t xml:space="preserve"> </w:t>
      </w:r>
      <w:r>
        <w:t>OF</w:t>
      </w:r>
      <w:r>
        <w:rPr>
          <w:spacing w:val="-4"/>
        </w:rPr>
        <w:t xml:space="preserve"> </w:t>
      </w:r>
      <w:r>
        <w:t>THE</w:t>
      </w:r>
      <w:r>
        <w:rPr>
          <w:spacing w:val="-4"/>
        </w:rPr>
        <w:t xml:space="preserve"> </w:t>
      </w:r>
      <w:r>
        <w:t>GUARDIAN</w:t>
      </w:r>
      <w:r>
        <w:rPr>
          <w:spacing w:val="-4"/>
        </w:rPr>
        <w:t xml:space="preserve"> </w:t>
      </w:r>
      <w:r>
        <w:t>AD</w:t>
      </w:r>
      <w:r>
        <w:rPr>
          <w:spacing w:val="-4"/>
        </w:rPr>
        <w:t xml:space="preserve"> </w:t>
      </w:r>
      <w:r>
        <w:t>LITEM</w:t>
      </w:r>
      <w:hyperlink w:anchor="_bookmark477" w:history="1">
        <w:r>
          <w:rPr>
            <w:vertAlign w:val="superscript"/>
          </w:rPr>
          <w:t>363</w:t>
        </w:r>
      </w:hyperlink>
      <w:r>
        <w:t xml:space="preserve"> AND</w:t>
      </w:r>
      <w:r>
        <w:rPr>
          <w:spacing w:val="-4"/>
        </w:rPr>
        <w:t xml:space="preserve"> </w:t>
      </w:r>
      <w:r>
        <w:t>THE ATTORNEY FOR THE INDIVIDUAL</w:t>
      </w:r>
    </w:p>
    <w:p w14:paraId="708A4597" w14:textId="77777777" w:rsidR="00323B91" w:rsidRDefault="00767F93">
      <w:pPr>
        <w:pStyle w:val="Heading5"/>
        <w:numPr>
          <w:ilvl w:val="1"/>
          <w:numId w:val="15"/>
        </w:numPr>
        <w:tabs>
          <w:tab w:val="left" w:pos="1058"/>
        </w:tabs>
        <w:spacing w:before="184"/>
        <w:ind w:left="1058" w:hanging="358"/>
        <w:rPr>
          <w:i w:val="0"/>
        </w:rPr>
      </w:pPr>
      <w:r>
        <w:t>When</w:t>
      </w:r>
      <w:r>
        <w:rPr>
          <w:spacing w:val="-6"/>
        </w:rPr>
        <w:t xml:space="preserve"> </w:t>
      </w:r>
      <w:r>
        <w:t>is</w:t>
      </w:r>
      <w:r>
        <w:rPr>
          <w:spacing w:val="-6"/>
        </w:rPr>
        <w:t xml:space="preserve"> </w:t>
      </w:r>
      <w:r>
        <w:t>a</w:t>
      </w:r>
      <w:r>
        <w:rPr>
          <w:spacing w:val="-6"/>
        </w:rPr>
        <w:t xml:space="preserve"> </w:t>
      </w:r>
      <w:r>
        <w:t>guardian</w:t>
      </w:r>
      <w:r>
        <w:rPr>
          <w:spacing w:val="-5"/>
        </w:rPr>
        <w:t xml:space="preserve"> </w:t>
      </w:r>
      <w:r>
        <w:t>ad</w:t>
      </w:r>
      <w:r>
        <w:rPr>
          <w:spacing w:val="-6"/>
        </w:rPr>
        <w:t xml:space="preserve"> </w:t>
      </w:r>
      <w:r>
        <w:t>litem</w:t>
      </w:r>
      <w:r>
        <w:rPr>
          <w:spacing w:val="-6"/>
        </w:rPr>
        <w:t xml:space="preserve"> </w:t>
      </w:r>
      <w:r>
        <w:t>appointed</w:t>
      </w:r>
      <w:r>
        <w:rPr>
          <w:spacing w:val="-5"/>
        </w:rPr>
        <w:t xml:space="preserve"> </w:t>
      </w:r>
      <w:r>
        <w:t>in</w:t>
      </w:r>
      <w:r>
        <w:rPr>
          <w:spacing w:val="-6"/>
        </w:rPr>
        <w:t xml:space="preserve"> </w:t>
      </w:r>
      <w:r>
        <w:t>guardianship</w:t>
      </w:r>
      <w:r>
        <w:rPr>
          <w:spacing w:val="-6"/>
        </w:rPr>
        <w:t xml:space="preserve"> </w:t>
      </w:r>
      <w:r>
        <w:t>and</w:t>
      </w:r>
      <w:r>
        <w:rPr>
          <w:spacing w:val="-5"/>
        </w:rPr>
        <w:t xml:space="preserve"> </w:t>
      </w:r>
      <w:r>
        <w:t>protective</w:t>
      </w:r>
      <w:r>
        <w:rPr>
          <w:spacing w:val="-6"/>
        </w:rPr>
        <w:t xml:space="preserve"> </w:t>
      </w:r>
      <w:r>
        <w:t>placement</w:t>
      </w:r>
      <w:r>
        <w:rPr>
          <w:spacing w:val="-6"/>
        </w:rPr>
        <w:t xml:space="preserve"> </w:t>
      </w:r>
      <w:r>
        <w:rPr>
          <w:spacing w:val="-2"/>
        </w:rPr>
        <w:t>proceedings?</w:t>
      </w:r>
    </w:p>
    <w:p w14:paraId="039CA8EC" w14:textId="77777777" w:rsidR="00323B91" w:rsidRDefault="00767F93">
      <w:pPr>
        <w:pStyle w:val="BodyText"/>
        <w:spacing w:before="185" w:line="244" w:lineRule="auto"/>
        <w:ind w:left="1059" w:right="902"/>
      </w:pPr>
      <w:r>
        <w:t>The court must appoint an attorney to act as guardian ad litem for any kind of guardianship or protective</w:t>
      </w:r>
      <w:r>
        <w:rPr>
          <w:spacing w:val="-3"/>
        </w:rPr>
        <w:t xml:space="preserve"> </w:t>
      </w:r>
      <w:r>
        <w:t>services/placement</w:t>
      </w:r>
      <w:r>
        <w:rPr>
          <w:spacing w:val="-3"/>
        </w:rPr>
        <w:t xml:space="preserve"> </w:t>
      </w:r>
      <w:r>
        <w:t>proceeding</w:t>
      </w:r>
      <w:r>
        <w:rPr>
          <w:spacing w:val="-3"/>
        </w:rPr>
        <w:t xml:space="preserve"> </w:t>
      </w:r>
      <w:r>
        <w:t>that</w:t>
      </w:r>
      <w:r>
        <w:rPr>
          <w:spacing w:val="-3"/>
        </w:rPr>
        <w:t xml:space="preserve"> </w:t>
      </w:r>
      <w:r>
        <w:t>may</w:t>
      </w:r>
      <w:r>
        <w:rPr>
          <w:spacing w:val="-2"/>
        </w:rPr>
        <w:t xml:space="preserve"> </w:t>
      </w:r>
      <w:r>
        <w:t>affect</w:t>
      </w:r>
      <w:r>
        <w:rPr>
          <w:spacing w:val="-3"/>
        </w:rPr>
        <w:t xml:space="preserve"> </w:t>
      </w:r>
      <w:r>
        <w:t>the</w:t>
      </w:r>
      <w:r>
        <w:rPr>
          <w:spacing w:val="-3"/>
        </w:rPr>
        <w:t xml:space="preserve"> </w:t>
      </w:r>
      <w:r>
        <w:t>rights</w:t>
      </w:r>
      <w:r>
        <w:rPr>
          <w:spacing w:val="-3"/>
        </w:rPr>
        <w:t xml:space="preserve"> </w:t>
      </w:r>
      <w:r>
        <w:t>of</w:t>
      </w:r>
      <w:r>
        <w:rPr>
          <w:spacing w:val="-3"/>
        </w:rPr>
        <w:t xml:space="preserve"> </w:t>
      </w:r>
      <w:r>
        <w:t>the</w:t>
      </w:r>
      <w:r>
        <w:rPr>
          <w:spacing w:val="-3"/>
        </w:rPr>
        <w:t xml:space="preserve"> </w:t>
      </w:r>
      <w:r>
        <w:t>individual</w:t>
      </w:r>
      <w:r>
        <w:rPr>
          <w:spacing w:val="-3"/>
        </w:rPr>
        <w:t xml:space="preserve"> </w:t>
      </w:r>
      <w:r>
        <w:t>or</w:t>
      </w:r>
      <w:r>
        <w:rPr>
          <w:spacing w:val="-3"/>
        </w:rPr>
        <w:t xml:space="preserve"> </w:t>
      </w:r>
      <w:r>
        <w:t>his</w:t>
      </w:r>
      <w:r>
        <w:rPr>
          <w:spacing w:val="-3"/>
        </w:rPr>
        <w:t xml:space="preserve"> </w:t>
      </w:r>
      <w:r>
        <w:t>or</w:t>
      </w:r>
      <w:r>
        <w:rPr>
          <w:spacing w:val="-3"/>
        </w:rPr>
        <w:t xml:space="preserve"> </w:t>
      </w:r>
      <w:r>
        <w:t>her services or placement, including:</w:t>
      </w:r>
      <w:hyperlink w:anchor="_bookmark478" w:history="1">
        <w:r>
          <w:rPr>
            <w:vertAlign w:val="superscript"/>
          </w:rPr>
          <w:t>364</w:t>
        </w:r>
      </w:hyperlink>
    </w:p>
    <w:p w14:paraId="2C090AFA" w14:textId="77777777" w:rsidR="00323B91" w:rsidRDefault="00767F93">
      <w:pPr>
        <w:pStyle w:val="ListParagraph"/>
        <w:numPr>
          <w:ilvl w:val="0"/>
          <w:numId w:val="12"/>
        </w:numPr>
        <w:tabs>
          <w:tab w:val="left" w:pos="1419"/>
        </w:tabs>
        <w:spacing w:before="168"/>
        <w:ind w:hanging="359"/>
      </w:pPr>
      <w:r>
        <w:t>Initial</w:t>
      </w:r>
      <w:r>
        <w:rPr>
          <w:spacing w:val="-7"/>
        </w:rPr>
        <w:t xml:space="preserve"> </w:t>
      </w:r>
      <w:r>
        <w:t>proceedings</w:t>
      </w:r>
      <w:r>
        <w:rPr>
          <w:spacing w:val="-7"/>
        </w:rPr>
        <w:t xml:space="preserve"> </w:t>
      </w:r>
      <w:r>
        <w:t>for</w:t>
      </w:r>
      <w:r>
        <w:rPr>
          <w:spacing w:val="-7"/>
        </w:rPr>
        <w:t xml:space="preserve"> </w:t>
      </w:r>
      <w:r>
        <w:t>guardianship</w:t>
      </w:r>
      <w:r>
        <w:rPr>
          <w:spacing w:val="-6"/>
        </w:rPr>
        <w:t xml:space="preserve"> </w:t>
      </w:r>
      <w:r>
        <w:t>or</w:t>
      </w:r>
      <w:r>
        <w:rPr>
          <w:spacing w:val="-7"/>
        </w:rPr>
        <w:t xml:space="preserve"> </w:t>
      </w:r>
      <w:r>
        <w:t>protective</w:t>
      </w:r>
      <w:r>
        <w:rPr>
          <w:spacing w:val="-7"/>
        </w:rPr>
        <w:t xml:space="preserve"> </w:t>
      </w:r>
      <w:r>
        <w:rPr>
          <w:spacing w:val="-2"/>
        </w:rPr>
        <w:t>services/placement.</w:t>
      </w:r>
    </w:p>
    <w:p w14:paraId="71F6D6DC" w14:textId="77777777" w:rsidR="00323B91" w:rsidRDefault="00767F93">
      <w:pPr>
        <w:pStyle w:val="ListParagraph"/>
        <w:numPr>
          <w:ilvl w:val="0"/>
          <w:numId w:val="12"/>
        </w:numPr>
        <w:tabs>
          <w:tab w:val="left" w:pos="1419"/>
        </w:tabs>
        <w:spacing w:before="171" w:line="244" w:lineRule="auto"/>
        <w:ind w:right="856"/>
      </w:pPr>
      <w:r>
        <w:t>Reviews of whether the individual continues to need a guardian, and/or what rights and powers</w:t>
      </w:r>
      <w:r>
        <w:rPr>
          <w:spacing w:val="-3"/>
        </w:rPr>
        <w:t xml:space="preserve"> </w:t>
      </w:r>
      <w:r>
        <w:t>the</w:t>
      </w:r>
      <w:r>
        <w:rPr>
          <w:spacing w:val="-3"/>
        </w:rPr>
        <w:t xml:space="preserve"> </w:t>
      </w:r>
      <w:r>
        <w:t>individual</w:t>
      </w:r>
      <w:r>
        <w:rPr>
          <w:spacing w:val="-3"/>
        </w:rPr>
        <w:t xml:space="preserve"> </w:t>
      </w:r>
      <w:r>
        <w:t>has</w:t>
      </w:r>
      <w:r>
        <w:rPr>
          <w:spacing w:val="-3"/>
        </w:rPr>
        <w:t xml:space="preserve"> </w:t>
      </w:r>
      <w:r>
        <w:t>capacity</w:t>
      </w:r>
      <w:r>
        <w:rPr>
          <w:spacing w:val="-1"/>
        </w:rPr>
        <w:t xml:space="preserve"> </w:t>
      </w:r>
      <w:r>
        <w:t>to</w:t>
      </w:r>
      <w:r>
        <w:rPr>
          <w:spacing w:val="-3"/>
        </w:rPr>
        <w:t xml:space="preserve"> </w:t>
      </w:r>
      <w:r>
        <w:t>exercise,</w:t>
      </w:r>
      <w:r>
        <w:rPr>
          <w:spacing w:val="-3"/>
        </w:rPr>
        <w:t xml:space="preserve"> </w:t>
      </w:r>
      <w:r>
        <w:t>and</w:t>
      </w:r>
      <w:r>
        <w:rPr>
          <w:spacing w:val="-3"/>
        </w:rPr>
        <w:t xml:space="preserve"> </w:t>
      </w:r>
      <w:r>
        <w:t>what</w:t>
      </w:r>
      <w:r>
        <w:rPr>
          <w:spacing w:val="-3"/>
        </w:rPr>
        <w:t xml:space="preserve"> </w:t>
      </w:r>
      <w:r>
        <w:t>rights</w:t>
      </w:r>
      <w:r>
        <w:rPr>
          <w:spacing w:val="-3"/>
        </w:rPr>
        <w:t xml:space="preserve"> </w:t>
      </w:r>
      <w:r>
        <w:t>and</w:t>
      </w:r>
      <w:r>
        <w:rPr>
          <w:spacing w:val="-3"/>
        </w:rPr>
        <w:t xml:space="preserve"> </w:t>
      </w:r>
      <w:r>
        <w:t>powers</w:t>
      </w:r>
      <w:r>
        <w:rPr>
          <w:spacing w:val="-3"/>
        </w:rPr>
        <w:t xml:space="preserve"> </w:t>
      </w:r>
      <w:r>
        <w:t>are</w:t>
      </w:r>
      <w:r>
        <w:rPr>
          <w:spacing w:val="-3"/>
        </w:rPr>
        <w:t xml:space="preserve"> </w:t>
      </w:r>
      <w:r>
        <w:t>assigned</w:t>
      </w:r>
      <w:r>
        <w:rPr>
          <w:spacing w:val="-3"/>
        </w:rPr>
        <w:t xml:space="preserve"> </w:t>
      </w:r>
      <w:r>
        <w:t>to</w:t>
      </w:r>
      <w:r>
        <w:rPr>
          <w:spacing w:val="-3"/>
        </w:rPr>
        <w:t xml:space="preserve"> </w:t>
      </w:r>
      <w:r>
        <w:t xml:space="preserve">the </w:t>
      </w:r>
      <w:r>
        <w:rPr>
          <w:spacing w:val="-2"/>
        </w:rPr>
        <w:t>guardian.</w:t>
      </w:r>
    </w:p>
    <w:p w14:paraId="259D9F0C" w14:textId="77777777" w:rsidR="00323B91" w:rsidRDefault="00767F93">
      <w:pPr>
        <w:pStyle w:val="ListParagraph"/>
        <w:numPr>
          <w:ilvl w:val="0"/>
          <w:numId w:val="12"/>
        </w:numPr>
        <w:tabs>
          <w:tab w:val="left" w:pos="1419"/>
        </w:tabs>
        <w:spacing w:before="168"/>
        <w:ind w:hanging="359"/>
      </w:pPr>
      <w:r>
        <w:t>Reviews</w:t>
      </w:r>
      <w:r>
        <w:rPr>
          <w:spacing w:val="-4"/>
        </w:rPr>
        <w:t xml:space="preserve"> </w:t>
      </w:r>
      <w:r>
        <w:t>of</w:t>
      </w:r>
      <w:r>
        <w:rPr>
          <w:spacing w:val="-4"/>
        </w:rPr>
        <w:t xml:space="preserve"> </w:t>
      </w:r>
      <w:r>
        <w:t>the</w:t>
      </w:r>
      <w:r>
        <w:rPr>
          <w:spacing w:val="-3"/>
        </w:rPr>
        <w:t xml:space="preserve"> </w:t>
      </w:r>
      <w:r>
        <w:t>conduct</w:t>
      </w:r>
      <w:r>
        <w:rPr>
          <w:spacing w:val="-4"/>
        </w:rPr>
        <w:t xml:space="preserve"> </w:t>
      </w:r>
      <w:r>
        <w:t>of</w:t>
      </w:r>
      <w:r>
        <w:rPr>
          <w:spacing w:val="-4"/>
        </w:rPr>
        <w:t xml:space="preserve"> </w:t>
      </w:r>
      <w:r>
        <w:t>a</w:t>
      </w:r>
      <w:r>
        <w:rPr>
          <w:spacing w:val="-3"/>
        </w:rPr>
        <w:t xml:space="preserve"> </w:t>
      </w:r>
      <w:r>
        <w:rPr>
          <w:spacing w:val="-2"/>
        </w:rPr>
        <w:t>guardian.</w:t>
      </w:r>
    </w:p>
    <w:p w14:paraId="2AEB6335" w14:textId="77777777" w:rsidR="00323B91" w:rsidRDefault="00767F93">
      <w:pPr>
        <w:pStyle w:val="ListParagraph"/>
        <w:numPr>
          <w:ilvl w:val="0"/>
          <w:numId w:val="12"/>
        </w:numPr>
        <w:tabs>
          <w:tab w:val="left" w:pos="1419"/>
        </w:tabs>
        <w:spacing w:before="171" w:line="244" w:lineRule="auto"/>
        <w:ind w:right="1207"/>
      </w:pPr>
      <w:r>
        <w:t>Any</w:t>
      </w:r>
      <w:r>
        <w:rPr>
          <w:spacing w:val="-3"/>
        </w:rPr>
        <w:t xml:space="preserve"> </w:t>
      </w:r>
      <w:r>
        <w:t>court</w:t>
      </w:r>
      <w:r>
        <w:rPr>
          <w:spacing w:val="-3"/>
        </w:rPr>
        <w:t xml:space="preserve"> </w:t>
      </w:r>
      <w:r>
        <w:t>proceeding</w:t>
      </w:r>
      <w:r>
        <w:rPr>
          <w:spacing w:val="-3"/>
        </w:rPr>
        <w:t xml:space="preserve"> </w:t>
      </w:r>
      <w:r>
        <w:t>regarding</w:t>
      </w:r>
      <w:r>
        <w:rPr>
          <w:spacing w:val="-3"/>
        </w:rPr>
        <w:t xml:space="preserve"> </w:t>
      </w:r>
      <w:r>
        <w:t>protective</w:t>
      </w:r>
      <w:r>
        <w:rPr>
          <w:spacing w:val="-3"/>
        </w:rPr>
        <w:t xml:space="preserve"> </w:t>
      </w:r>
      <w:r>
        <w:t>services</w:t>
      </w:r>
      <w:r>
        <w:rPr>
          <w:spacing w:val="-3"/>
        </w:rPr>
        <w:t xml:space="preserve"> </w:t>
      </w:r>
      <w:r>
        <w:t>or</w:t>
      </w:r>
      <w:r>
        <w:rPr>
          <w:spacing w:val="-3"/>
        </w:rPr>
        <w:t xml:space="preserve"> </w:t>
      </w:r>
      <w:r>
        <w:t>placement,</w:t>
      </w:r>
      <w:r>
        <w:rPr>
          <w:spacing w:val="-3"/>
        </w:rPr>
        <w:t xml:space="preserve"> </w:t>
      </w:r>
      <w:r>
        <w:t>including</w:t>
      </w:r>
      <w:r>
        <w:rPr>
          <w:spacing w:val="-3"/>
        </w:rPr>
        <w:t xml:space="preserve"> </w:t>
      </w:r>
      <w:r>
        <w:t>any</w:t>
      </w:r>
      <w:r>
        <w:rPr>
          <w:spacing w:val="-3"/>
        </w:rPr>
        <w:t xml:space="preserve"> </w:t>
      </w:r>
      <w:r>
        <w:t>annual</w:t>
      </w:r>
      <w:r>
        <w:rPr>
          <w:spacing w:val="-3"/>
        </w:rPr>
        <w:t xml:space="preserve"> </w:t>
      </w:r>
      <w:r>
        <w:t>or other review of services or placement.</w:t>
      </w:r>
    </w:p>
    <w:p w14:paraId="2349A58C" w14:textId="77777777" w:rsidR="00323B91" w:rsidRDefault="00767F93">
      <w:pPr>
        <w:pStyle w:val="ListParagraph"/>
        <w:numPr>
          <w:ilvl w:val="0"/>
          <w:numId w:val="12"/>
        </w:numPr>
        <w:tabs>
          <w:tab w:val="left" w:pos="1419"/>
        </w:tabs>
        <w:ind w:hanging="359"/>
      </w:pPr>
      <w:r>
        <w:t>Any</w:t>
      </w:r>
      <w:r>
        <w:rPr>
          <w:spacing w:val="-3"/>
        </w:rPr>
        <w:t xml:space="preserve"> </w:t>
      </w:r>
      <w:r>
        <w:t>other</w:t>
      </w:r>
      <w:r>
        <w:rPr>
          <w:spacing w:val="-5"/>
        </w:rPr>
        <w:t xml:space="preserve"> </w:t>
      </w:r>
      <w:r>
        <w:t>times</w:t>
      </w:r>
      <w:r>
        <w:rPr>
          <w:spacing w:val="-4"/>
        </w:rPr>
        <w:t xml:space="preserve"> </w:t>
      </w:r>
      <w:r>
        <w:t>the</w:t>
      </w:r>
      <w:r>
        <w:rPr>
          <w:spacing w:val="-5"/>
        </w:rPr>
        <w:t xml:space="preserve"> </w:t>
      </w:r>
      <w:r>
        <w:t>court</w:t>
      </w:r>
      <w:r>
        <w:rPr>
          <w:spacing w:val="-4"/>
        </w:rPr>
        <w:t xml:space="preserve"> </w:t>
      </w:r>
      <w:r>
        <w:t>determines</w:t>
      </w:r>
      <w:r>
        <w:rPr>
          <w:spacing w:val="-5"/>
        </w:rPr>
        <w:t xml:space="preserve"> </w:t>
      </w:r>
      <w:r>
        <w:t>that</w:t>
      </w:r>
      <w:r>
        <w:rPr>
          <w:spacing w:val="-4"/>
        </w:rPr>
        <w:t xml:space="preserve"> </w:t>
      </w:r>
      <w:r>
        <w:t>a</w:t>
      </w:r>
      <w:r>
        <w:rPr>
          <w:spacing w:val="-5"/>
        </w:rPr>
        <w:t xml:space="preserve"> </w:t>
      </w:r>
      <w:r>
        <w:t>guardian</w:t>
      </w:r>
      <w:r>
        <w:rPr>
          <w:spacing w:val="-4"/>
        </w:rPr>
        <w:t xml:space="preserve"> </w:t>
      </w:r>
      <w:r>
        <w:t>ad</w:t>
      </w:r>
      <w:r>
        <w:rPr>
          <w:spacing w:val="-5"/>
        </w:rPr>
        <w:t xml:space="preserve"> </w:t>
      </w:r>
      <w:r>
        <w:t>litem</w:t>
      </w:r>
      <w:r>
        <w:rPr>
          <w:spacing w:val="-6"/>
        </w:rPr>
        <w:t xml:space="preserve"> </w:t>
      </w:r>
      <w:r>
        <w:t>is</w:t>
      </w:r>
      <w:r>
        <w:rPr>
          <w:spacing w:val="-4"/>
        </w:rPr>
        <w:t xml:space="preserve"> </w:t>
      </w:r>
      <w:r>
        <w:rPr>
          <w:spacing w:val="-2"/>
        </w:rPr>
        <w:t>needed.</w:t>
      </w:r>
    </w:p>
    <w:p w14:paraId="5B60B5AA" w14:textId="77777777" w:rsidR="00323B91" w:rsidRDefault="00767F93">
      <w:pPr>
        <w:pStyle w:val="BodyText"/>
        <w:spacing w:before="185" w:line="244" w:lineRule="auto"/>
        <w:ind w:left="1060" w:right="997"/>
      </w:pPr>
      <w:r>
        <w:t>It is always appropriate to bring to the court’s attention any threat to the individual’s rights or interests</w:t>
      </w:r>
      <w:r>
        <w:rPr>
          <w:spacing w:val="-3"/>
        </w:rPr>
        <w:t xml:space="preserve"> </w:t>
      </w:r>
      <w:r>
        <w:t>and</w:t>
      </w:r>
      <w:r>
        <w:rPr>
          <w:spacing w:val="-3"/>
        </w:rPr>
        <w:t xml:space="preserve"> </w:t>
      </w:r>
      <w:r>
        <w:t>to</w:t>
      </w:r>
      <w:r>
        <w:rPr>
          <w:spacing w:val="-3"/>
        </w:rPr>
        <w:t xml:space="preserve"> </w:t>
      </w:r>
      <w:r>
        <w:t>request</w:t>
      </w:r>
      <w:r>
        <w:rPr>
          <w:spacing w:val="-3"/>
        </w:rPr>
        <w:t xml:space="preserve"> </w:t>
      </w:r>
      <w:r>
        <w:t>appointment</w:t>
      </w:r>
      <w:r>
        <w:rPr>
          <w:spacing w:val="-3"/>
        </w:rPr>
        <w:t xml:space="preserve"> </w:t>
      </w:r>
      <w:r>
        <w:t>of</w:t>
      </w:r>
      <w:r>
        <w:rPr>
          <w:spacing w:val="-3"/>
        </w:rPr>
        <w:t xml:space="preserve"> </w:t>
      </w:r>
      <w:r>
        <w:t>a</w:t>
      </w:r>
      <w:r>
        <w:rPr>
          <w:spacing w:val="-3"/>
        </w:rPr>
        <w:t xml:space="preserve"> </w:t>
      </w:r>
      <w:r>
        <w:t>guardian</w:t>
      </w:r>
      <w:r>
        <w:rPr>
          <w:spacing w:val="-3"/>
        </w:rPr>
        <w:t xml:space="preserve"> </w:t>
      </w:r>
      <w:r>
        <w:t>ad</w:t>
      </w:r>
      <w:r>
        <w:rPr>
          <w:spacing w:val="-3"/>
        </w:rPr>
        <w:t xml:space="preserve"> </w:t>
      </w:r>
      <w:r>
        <w:t>litem</w:t>
      </w:r>
      <w:r>
        <w:rPr>
          <w:spacing w:val="-5"/>
        </w:rPr>
        <w:t xml:space="preserve"> </w:t>
      </w:r>
      <w:r>
        <w:t>to</w:t>
      </w:r>
      <w:r>
        <w:rPr>
          <w:spacing w:val="-3"/>
        </w:rPr>
        <w:t xml:space="preserve"> </w:t>
      </w:r>
      <w:r>
        <w:t>investigate</w:t>
      </w:r>
      <w:r>
        <w:rPr>
          <w:spacing w:val="-3"/>
        </w:rPr>
        <w:t xml:space="preserve"> </w:t>
      </w:r>
      <w:r>
        <w:t>and</w:t>
      </w:r>
      <w:r>
        <w:rPr>
          <w:spacing w:val="-3"/>
        </w:rPr>
        <w:t xml:space="preserve"> </w:t>
      </w:r>
      <w:r>
        <w:t>report</w:t>
      </w:r>
      <w:r>
        <w:rPr>
          <w:spacing w:val="-3"/>
        </w:rPr>
        <w:t xml:space="preserve"> </w:t>
      </w:r>
      <w:r>
        <w:t>to</w:t>
      </w:r>
      <w:r>
        <w:rPr>
          <w:spacing w:val="-3"/>
        </w:rPr>
        <w:t xml:space="preserve"> </w:t>
      </w:r>
      <w:r>
        <w:t>the</w:t>
      </w:r>
      <w:r>
        <w:rPr>
          <w:spacing w:val="-3"/>
        </w:rPr>
        <w:t xml:space="preserve"> </w:t>
      </w:r>
      <w:r>
        <w:t>court whether further proceedings are needed.</w:t>
      </w:r>
    </w:p>
    <w:p w14:paraId="28261160" w14:textId="77777777" w:rsidR="00323B91" w:rsidRDefault="00323B91">
      <w:pPr>
        <w:pStyle w:val="BodyText"/>
        <w:rPr>
          <w:sz w:val="20"/>
        </w:rPr>
      </w:pPr>
    </w:p>
    <w:p w14:paraId="577568D0" w14:textId="77777777" w:rsidR="00323B91" w:rsidRDefault="00323B91">
      <w:pPr>
        <w:pStyle w:val="BodyText"/>
        <w:rPr>
          <w:sz w:val="20"/>
        </w:rPr>
      </w:pPr>
    </w:p>
    <w:p w14:paraId="4E42E4B4" w14:textId="77777777" w:rsidR="00323B91" w:rsidRDefault="00767F93">
      <w:pPr>
        <w:pStyle w:val="BodyText"/>
        <w:spacing w:before="148"/>
        <w:rPr>
          <w:sz w:val="20"/>
        </w:rPr>
      </w:pPr>
      <w:r>
        <w:rPr>
          <w:noProof/>
        </w:rPr>
        <mc:AlternateContent>
          <mc:Choice Requires="wps">
            <w:drawing>
              <wp:anchor distT="0" distB="0" distL="0" distR="0" simplePos="0" relativeHeight="487683584" behindDoc="1" locked="0" layoutInCell="1" allowOverlap="1" wp14:anchorId="02639F34" wp14:editId="42DF3EBE">
                <wp:simplePos x="0" y="0"/>
                <wp:positionH relativeFrom="page">
                  <wp:posOffset>914400</wp:posOffset>
                </wp:positionH>
                <wp:positionV relativeFrom="paragraph">
                  <wp:posOffset>255361</wp:posOffset>
                </wp:positionV>
                <wp:extent cx="1828800" cy="762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C7B2E" id="Graphic 236" o:spid="_x0000_s1026" style="position:absolute;margin-left:1in;margin-top:20.1pt;width:2in;height:.6pt;z-index:-156328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" path="m1828800,l,,,7619r1828800,l1828800,xe" fillcolor="black" stroked="f">
                <v:path arrowok="t"/>
                <w10:wrap type="topAndBottom" anchorx="page"/>
              </v:shape>
            </w:pict>
          </mc:Fallback>
        </mc:AlternateContent>
      </w:r>
    </w:p>
    <w:p w14:paraId="774CB1DE" w14:textId="77777777" w:rsidR="00323B91" w:rsidRDefault="00323B91">
      <w:pPr>
        <w:pStyle w:val="BodyText"/>
        <w:spacing w:before="37"/>
      </w:pPr>
    </w:p>
    <w:p w14:paraId="545081BE" w14:textId="77777777" w:rsidR="00323B91" w:rsidRDefault="00767F93">
      <w:pPr>
        <w:ind w:left="340"/>
        <w:rPr>
          <w:i/>
        </w:rPr>
      </w:pPr>
      <w:bookmarkStart w:id="533" w:name="_bookmark477"/>
      <w:bookmarkEnd w:id="533"/>
      <w:r>
        <w:rPr>
          <w:vertAlign w:val="superscript"/>
        </w:rPr>
        <w:t>363</w:t>
      </w:r>
      <w:r>
        <w:rPr>
          <w:spacing w:val="-5"/>
        </w:rPr>
        <w:t xml:space="preserve"> </w:t>
      </w:r>
      <w:r>
        <w:t>For</w:t>
      </w:r>
      <w:r>
        <w:rPr>
          <w:spacing w:val="-4"/>
        </w:rPr>
        <w:t xml:space="preserve"> </w:t>
      </w:r>
      <w:r>
        <w:t>detailed</w:t>
      </w:r>
      <w:r>
        <w:rPr>
          <w:spacing w:val="-5"/>
        </w:rPr>
        <w:t xml:space="preserve"> </w:t>
      </w:r>
      <w:r>
        <w:t>information</w:t>
      </w:r>
      <w:r>
        <w:rPr>
          <w:spacing w:val="-4"/>
        </w:rPr>
        <w:t xml:space="preserve"> </w:t>
      </w:r>
      <w:r>
        <w:t>on</w:t>
      </w:r>
      <w:r>
        <w:rPr>
          <w:spacing w:val="-5"/>
        </w:rPr>
        <w:t xml:space="preserve"> </w:t>
      </w:r>
      <w:r>
        <w:t>the</w:t>
      </w:r>
      <w:r>
        <w:rPr>
          <w:spacing w:val="-4"/>
        </w:rPr>
        <w:t xml:space="preserve"> </w:t>
      </w:r>
      <w:r>
        <w:t>role</w:t>
      </w:r>
      <w:r>
        <w:rPr>
          <w:spacing w:val="-4"/>
        </w:rPr>
        <w:t xml:space="preserve"> </w:t>
      </w:r>
      <w:r>
        <w:t>of</w:t>
      </w:r>
      <w:r>
        <w:rPr>
          <w:spacing w:val="-5"/>
        </w:rPr>
        <w:t xml:space="preserve"> </w:t>
      </w:r>
      <w:r>
        <w:t>the</w:t>
      </w:r>
      <w:r>
        <w:rPr>
          <w:spacing w:val="-4"/>
        </w:rPr>
        <w:t xml:space="preserve"> </w:t>
      </w:r>
      <w:r>
        <w:t>guardian</w:t>
      </w:r>
      <w:r>
        <w:rPr>
          <w:spacing w:val="-5"/>
        </w:rPr>
        <w:t xml:space="preserve"> </w:t>
      </w:r>
      <w:r>
        <w:t>ad</w:t>
      </w:r>
      <w:r>
        <w:rPr>
          <w:spacing w:val="-4"/>
        </w:rPr>
        <w:t xml:space="preserve"> </w:t>
      </w:r>
      <w:r>
        <w:t>litem,</w:t>
      </w:r>
      <w:r>
        <w:rPr>
          <w:spacing w:val="-4"/>
        </w:rPr>
        <w:t xml:space="preserve"> </w:t>
      </w:r>
      <w:r>
        <w:t>see</w:t>
      </w:r>
      <w:r>
        <w:rPr>
          <w:spacing w:val="-5"/>
        </w:rPr>
        <w:t xml:space="preserve"> </w:t>
      </w:r>
      <w:r>
        <w:rPr>
          <w:i/>
        </w:rPr>
        <w:t>Guardian</w:t>
      </w:r>
      <w:r>
        <w:rPr>
          <w:i/>
          <w:spacing w:val="-4"/>
        </w:rPr>
        <w:t xml:space="preserve"> </w:t>
      </w:r>
      <w:r>
        <w:rPr>
          <w:i/>
        </w:rPr>
        <w:t>ad</w:t>
      </w:r>
      <w:r>
        <w:rPr>
          <w:i/>
          <w:spacing w:val="-5"/>
        </w:rPr>
        <w:t xml:space="preserve"> </w:t>
      </w:r>
      <w:r>
        <w:rPr>
          <w:i/>
        </w:rPr>
        <w:t>Litem</w:t>
      </w:r>
      <w:r>
        <w:rPr>
          <w:i/>
          <w:spacing w:val="-4"/>
        </w:rPr>
        <w:t xml:space="preserve"> </w:t>
      </w:r>
      <w:r>
        <w:rPr>
          <w:i/>
          <w:spacing w:val="-2"/>
        </w:rPr>
        <w:t>Handbook</w:t>
      </w:r>
    </w:p>
    <w:p w14:paraId="2F8E25AC" w14:textId="77777777" w:rsidR="00323B91" w:rsidRDefault="00767F93">
      <w:pPr>
        <w:pStyle w:val="BodyText"/>
        <w:spacing w:before="6"/>
        <w:ind w:left="340"/>
      </w:pPr>
      <w:r>
        <w:t>(2007),</w:t>
      </w:r>
      <w:r>
        <w:rPr>
          <w:spacing w:val="-5"/>
        </w:rPr>
        <w:t xml:space="preserve"> </w:t>
      </w:r>
      <w:r>
        <w:t>published</w:t>
      </w:r>
      <w:r>
        <w:rPr>
          <w:spacing w:val="-4"/>
        </w:rPr>
        <w:t xml:space="preserve"> </w:t>
      </w:r>
      <w:r>
        <w:t>by</w:t>
      </w:r>
      <w:r>
        <w:rPr>
          <w:spacing w:val="-3"/>
        </w:rPr>
        <w:t xml:space="preserve"> </w:t>
      </w:r>
      <w:r>
        <w:t>the</w:t>
      </w:r>
      <w:r>
        <w:rPr>
          <w:spacing w:val="-4"/>
        </w:rPr>
        <w:t xml:space="preserve"> </w:t>
      </w:r>
      <w:r>
        <w:t>State</w:t>
      </w:r>
      <w:r>
        <w:rPr>
          <w:spacing w:val="-4"/>
        </w:rPr>
        <w:t xml:space="preserve"> </w:t>
      </w:r>
      <w:r>
        <w:t>Bar</w:t>
      </w:r>
      <w:r>
        <w:rPr>
          <w:spacing w:val="-5"/>
        </w:rPr>
        <w:t xml:space="preserve"> </w:t>
      </w:r>
      <w:r>
        <w:t>of</w:t>
      </w:r>
      <w:r>
        <w:rPr>
          <w:spacing w:val="-4"/>
        </w:rPr>
        <w:t xml:space="preserve"> </w:t>
      </w:r>
      <w:r>
        <w:rPr>
          <w:spacing w:val="-2"/>
        </w:rPr>
        <w:t>Wisconsin.</w:t>
      </w:r>
    </w:p>
    <w:p w14:paraId="7B48148B" w14:textId="77777777" w:rsidR="00323B91" w:rsidRDefault="00767F93">
      <w:pPr>
        <w:pStyle w:val="BodyText"/>
        <w:spacing w:before="6"/>
        <w:ind w:left="340"/>
      </w:pPr>
      <w:bookmarkStart w:id="534" w:name="_bookmark478"/>
      <w:bookmarkEnd w:id="534"/>
      <w:r>
        <w:rPr>
          <w:vertAlign w:val="superscript"/>
        </w:rPr>
        <w:t>364</w:t>
      </w:r>
      <w:r>
        <w:rPr>
          <w:spacing w:val="-4"/>
        </w:rPr>
        <w:t xml:space="preserve"> </w:t>
      </w:r>
      <w:r>
        <w:t>Wis.</w:t>
      </w:r>
      <w:r>
        <w:rPr>
          <w:spacing w:val="-3"/>
        </w:rPr>
        <w:t xml:space="preserve"> </w:t>
      </w:r>
      <w:r>
        <w:t>Stat.</w:t>
      </w:r>
      <w:r>
        <w:rPr>
          <w:spacing w:val="-3"/>
        </w:rPr>
        <w:t xml:space="preserve"> </w:t>
      </w:r>
      <w:r>
        <w:t>§</w:t>
      </w:r>
      <w:r>
        <w:rPr>
          <w:spacing w:val="-4"/>
        </w:rPr>
        <w:t xml:space="preserve"> </w:t>
      </w:r>
      <w:r>
        <w:t>54.40(1)</w:t>
      </w:r>
      <w:r>
        <w:rPr>
          <w:spacing w:val="-3"/>
        </w:rPr>
        <w:t xml:space="preserve"> </w:t>
      </w:r>
      <w:r>
        <w:t>and</w:t>
      </w:r>
      <w:r>
        <w:rPr>
          <w:spacing w:val="-3"/>
        </w:rPr>
        <w:t xml:space="preserve"> </w:t>
      </w:r>
      <w:r>
        <w:rPr>
          <w:spacing w:val="-2"/>
        </w:rPr>
        <w:t>55.10</w:t>
      </w:r>
    </w:p>
    <w:p w14:paraId="17490944" w14:textId="77777777" w:rsidR="00323B91" w:rsidRDefault="00323B91">
      <w:pPr>
        <w:sectPr w:rsidR="00323B91">
          <w:pgSz w:w="12240" w:h="15840"/>
          <w:pgMar w:top="720" w:right="600" w:bottom="1060" w:left="1100" w:header="0" w:footer="862" w:gutter="0"/>
          <w:cols w:space="720"/>
        </w:sectPr>
      </w:pPr>
    </w:p>
    <w:p w14:paraId="67F5376A" w14:textId="77777777" w:rsidR="00323B91" w:rsidRDefault="00767F93">
      <w:pPr>
        <w:pStyle w:val="Heading5"/>
        <w:numPr>
          <w:ilvl w:val="1"/>
          <w:numId w:val="15"/>
        </w:numPr>
        <w:tabs>
          <w:tab w:val="left" w:pos="1058"/>
        </w:tabs>
        <w:spacing w:before="66"/>
        <w:ind w:left="1058" w:hanging="358"/>
      </w:pPr>
      <w:bookmarkStart w:id="535" w:name="_bookmark479"/>
      <w:bookmarkEnd w:id="535"/>
      <w:r>
        <w:t>Who</w:t>
      </w:r>
      <w:r>
        <w:rPr>
          <w:spacing w:val="-4"/>
        </w:rPr>
        <w:t xml:space="preserve"> </w:t>
      </w:r>
      <w:r>
        <w:t>can</w:t>
      </w:r>
      <w:r>
        <w:rPr>
          <w:spacing w:val="-3"/>
        </w:rPr>
        <w:t xml:space="preserve"> </w:t>
      </w:r>
      <w:r>
        <w:t>act</w:t>
      </w:r>
      <w:r>
        <w:rPr>
          <w:spacing w:val="-4"/>
        </w:rPr>
        <w:t xml:space="preserve"> </w:t>
      </w:r>
      <w:r>
        <w:t>as</w:t>
      </w:r>
      <w:r>
        <w:rPr>
          <w:spacing w:val="-3"/>
        </w:rPr>
        <w:t xml:space="preserve"> </w:t>
      </w:r>
      <w:r>
        <w:t>a</w:t>
      </w:r>
      <w:r>
        <w:rPr>
          <w:spacing w:val="-3"/>
        </w:rPr>
        <w:t xml:space="preserve"> </w:t>
      </w:r>
      <w:r>
        <w:t>guardian</w:t>
      </w:r>
      <w:r>
        <w:rPr>
          <w:spacing w:val="-4"/>
        </w:rPr>
        <w:t xml:space="preserve"> </w:t>
      </w:r>
      <w:r>
        <w:t>ad</w:t>
      </w:r>
      <w:r>
        <w:rPr>
          <w:spacing w:val="-3"/>
        </w:rPr>
        <w:t xml:space="preserve"> </w:t>
      </w:r>
      <w:r>
        <w:t>litem</w:t>
      </w:r>
      <w:r>
        <w:rPr>
          <w:spacing w:val="-3"/>
        </w:rPr>
        <w:t xml:space="preserve"> </w:t>
      </w:r>
      <w:r>
        <w:t>for</w:t>
      </w:r>
      <w:r>
        <w:rPr>
          <w:spacing w:val="-4"/>
        </w:rPr>
        <w:t xml:space="preserve"> </w:t>
      </w:r>
      <w:r>
        <w:t>an</w:t>
      </w:r>
      <w:r>
        <w:rPr>
          <w:spacing w:val="-3"/>
        </w:rPr>
        <w:t xml:space="preserve"> </w:t>
      </w:r>
      <w:r>
        <w:t>adult</w:t>
      </w:r>
      <w:r>
        <w:rPr>
          <w:spacing w:val="-3"/>
        </w:rPr>
        <w:t xml:space="preserve"> </w:t>
      </w:r>
      <w:r>
        <w:t>who</w:t>
      </w:r>
      <w:r>
        <w:rPr>
          <w:spacing w:val="-4"/>
        </w:rPr>
        <w:t xml:space="preserve"> </w:t>
      </w:r>
      <w:r>
        <w:t>is</w:t>
      </w:r>
      <w:r>
        <w:rPr>
          <w:spacing w:val="-3"/>
        </w:rPr>
        <w:t xml:space="preserve"> </w:t>
      </w:r>
      <w:r>
        <w:t>alleged</w:t>
      </w:r>
      <w:r>
        <w:rPr>
          <w:spacing w:val="-3"/>
        </w:rPr>
        <w:t xml:space="preserve"> </w:t>
      </w:r>
      <w:r>
        <w:t>to</w:t>
      </w:r>
      <w:r>
        <w:rPr>
          <w:spacing w:val="-4"/>
        </w:rPr>
        <w:t xml:space="preserve"> </w:t>
      </w:r>
      <w:r>
        <w:t>be</w:t>
      </w:r>
      <w:r>
        <w:rPr>
          <w:spacing w:val="-3"/>
        </w:rPr>
        <w:t xml:space="preserve"> </w:t>
      </w:r>
      <w:r>
        <w:rPr>
          <w:spacing w:val="-2"/>
        </w:rPr>
        <w:t>incapacitated?</w:t>
      </w:r>
    </w:p>
    <w:p w14:paraId="455BC2D0" w14:textId="77777777" w:rsidR="00323B91" w:rsidRDefault="00767F93">
      <w:pPr>
        <w:pStyle w:val="BodyText"/>
        <w:spacing w:before="185" w:line="244" w:lineRule="auto"/>
        <w:ind w:left="1059" w:right="1146"/>
      </w:pPr>
      <w:r>
        <w:t>The guardian ad litem</w:t>
      </w:r>
      <w:r>
        <w:rPr>
          <w:spacing w:val="-2"/>
        </w:rPr>
        <w:t xml:space="preserve"> </w:t>
      </w:r>
      <w:r>
        <w:t>must be an attorney who</w:t>
      </w:r>
      <w:r>
        <w:rPr>
          <w:spacing w:val="-1"/>
        </w:rPr>
        <w:t xml:space="preserve"> </w:t>
      </w:r>
      <w:r>
        <w:t>is not involved in the proceeding and does not have a conflict of interest from current or past work.</w:t>
      </w:r>
      <w:hyperlink w:anchor="_bookmark480" w:history="1">
        <w:r>
          <w:rPr>
            <w:vertAlign w:val="superscript"/>
          </w:rPr>
          <w:t>365</w:t>
        </w:r>
      </w:hyperlink>
      <w:r>
        <w:rPr>
          <w:spacing w:val="40"/>
        </w:rPr>
        <w:t xml:space="preserve"> </w:t>
      </w:r>
      <w:r>
        <w:t>Any history of representing the individual</w:t>
      </w:r>
      <w:r>
        <w:rPr>
          <w:spacing w:val="-3"/>
        </w:rPr>
        <w:t xml:space="preserve"> </w:t>
      </w:r>
      <w:r>
        <w:t>in</w:t>
      </w:r>
      <w:r>
        <w:rPr>
          <w:spacing w:val="-3"/>
        </w:rPr>
        <w:t xml:space="preserve"> </w:t>
      </w:r>
      <w:r>
        <w:t>any</w:t>
      </w:r>
      <w:r>
        <w:rPr>
          <w:spacing w:val="-1"/>
        </w:rPr>
        <w:t xml:space="preserve"> </w:t>
      </w:r>
      <w:r>
        <w:t>kind</w:t>
      </w:r>
      <w:r>
        <w:rPr>
          <w:spacing w:val="-3"/>
        </w:rPr>
        <w:t xml:space="preserve"> </w:t>
      </w:r>
      <w:r>
        <w:t>of</w:t>
      </w:r>
      <w:r>
        <w:rPr>
          <w:spacing w:val="-3"/>
        </w:rPr>
        <w:t xml:space="preserve"> </w:t>
      </w:r>
      <w:r>
        <w:t>proceeding</w:t>
      </w:r>
      <w:r>
        <w:rPr>
          <w:spacing w:val="-3"/>
        </w:rPr>
        <w:t xml:space="preserve"> </w:t>
      </w:r>
      <w:r>
        <w:t>is</w:t>
      </w:r>
      <w:r>
        <w:rPr>
          <w:spacing w:val="-3"/>
        </w:rPr>
        <w:t xml:space="preserve"> </w:t>
      </w:r>
      <w:r>
        <w:t>considered</w:t>
      </w:r>
      <w:r>
        <w:rPr>
          <w:spacing w:val="-3"/>
        </w:rPr>
        <w:t xml:space="preserve"> </w:t>
      </w:r>
      <w:r>
        <w:t>a</w:t>
      </w:r>
      <w:r>
        <w:rPr>
          <w:spacing w:val="-3"/>
        </w:rPr>
        <w:t xml:space="preserve"> </w:t>
      </w:r>
      <w:r>
        <w:t>conflict</w:t>
      </w:r>
      <w:r>
        <w:rPr>
          <w:spacing w:val="-3"/>
        </w:rPr>
        <w:t xml:space="preserve"> </w:t>
      </w:r>
      <w:r>
        <w:t>of</w:t>
      </w:r>
      <w:r>
        <w:rPr>
          <w:spacing w:val="-3"/>
        </w:rPr>
        <w:t xml:space="preserve"> </w:t>
      </w:r>
      <w:r>
        <w:t>interest.</w:t>
      </w:r>
      <w:r>
        <w:rPr>
          <w:spacing w:val="40"/>
        </w:rPr>
        <w:t xml:space="preserve"> </w:t>
      </w:r>
      <w:r>
        <w:t>Supreme</w:t>
      </w:r>
      <w:r>
        <w:rPr>
          <w:spacing w:val="-3"/>
        </w:rPr>
        <w:t xml:space="preserve"> </w:t>
      </w:r>
      <w:r>
        <w:t>Court</w:t>
      </w:r>
      <w:r>
        <w:rPr>
          <w:spacing w:val="-3"/>
        </w:rPr>
        <w:t xml:space="preserve"> </w:t>
      </w:r>
      <w:r>
        <w:t>Rules now require that the attorney take continuing legal education courses related to work as a guardian ad litem and set out the ethical responsibilities of a guardian ad litem.</w:t>
      </w:r>
      <w:r>
        <w:rPr>
          <w:spacing w:val="-3"/>
        </w:rPr>
        <w:t xml:space="preserve"> </w:t>
      </w:r>
      <w:hyperlink w:anchor="_bookmark481" w:history="1">
        <w:r>
          <w:rPr>
            <w:vertAlign w:val="superscript"/>
          </w:rPr>
          <w:t>366</w:t>
        </w:r>
      </w:hyperlink>
    </w:p>
    <w:p w14:paraId="6C4D6F37" w14:textId="77777777" w:rsidR="00323B91" w:rsidRDefault="00767F93">
      <w:pPr>
        <w:pStyle w:val="BodyText"/>
        <w:spacing w:before="185" w:line="244" w:lineRule="auto"/>
        <w:ind w:left="1060" w:right="902"/>
      </w:pPr>
      <w:r>
        <w:t>The</w:t>
      </w:r>
      <w:r>
        <w:rPr>
          <w:spacing w:val="-3"/>
        </w:rPr>
        <w:t xml:space="preserve"> </w:t>
      </w:r>
      <w:r>
        <w:t>guardian</w:t>
      </w:r>
      <w:r>
        <w:rPr>
          <w:spacing w:val="-3"/>
        </w:rPr>
        <w:t xml:space="preserve"> </w:t>
      </w:r>
      <w:r>
        <w:t>ad</w:t>
      </w:r>
      <w:r>
        <w:rPr>
          <w:spacing w:val="-3"/>
        </w:rPr>
        <w:t xml:space="preserve"> </w:t>
      </w:r>
      <w:r>
        <w:t>litem</w:t>
      </w:r>
      <w:r>
        <w:rPr>
          <w:spacing w:val="-5"/>
        </w:rPr>
        <w:t xml:space="preserve"> </w:t>
      </w:r>
      <w:r>
        <w:t>is</w:t>
      </w:r>
      <w:r>
        <w:rPr>
          <w:spacing w:val="-3"/>
        </w:rPr>
        <w:t xml:space="preserve"> </w:t>
      </w:r>
      <w:r>
        <w:t>ethically</w:t>
      </w:r>
      <w:r>
        <w:rPr>
          <w:spacing w:val="-2"/>
        </w:rPr>
        <w:t xml:space="preserve"> </w:t>
      </w:r>
      <w:r>
        <w:t>responsible</w:t>
      </w:r>
      <w:r>
        <w:rPr>
          <w:spacing w:val="-3"/>
        </w:rPr>
        <w:t xml:space="preserve"> </w:t>
      </w:r>
      <w:r>
        <w:t>for</w:t>
      </w:r>
      <w:r>
        <w:rPr>
          <w:spacing w:val="-3"/>
        </w:rPr>
        <w:t xml:space="preserve"> </w:t>
      </w:r>
      <w:r>
        <w:t>carrying</w:t>
      </w:r>
      <w:r>
        <w:rPr>
          <w:spacing w:val="-3"/>
        </w:rPr>
        <w:t xml:space="preserve"> </w:t>
      </w:r>
      <w:r>
        <w:t>out</w:t>
      </w:r>
      <w:r>
        <w:rPr>
          <w:spacing w:val="-3"/>
        </w:rPr>
        <w:t xml:space="preserve"> </w:t>
      </w:r>
      <w:r>
        <w:t>these</w:t>
      </w:r>
      <w:r>
        <w:rPr>
          <w:spacing w:val="-3"/>
        </w:rPr>
        <w:t xml:space="preserve"> </w:t>
      </w:r>
      <w:r>
        <w:t>functions</w:t>
      </w:r>
      <w:r>
        <w:rPr>
          <w:spacing w:val="-3"/>
        </w:rPr>
        <w:t xml:space="preserve"> </w:t>
      </w:r>
      <w:r>
        <w:t>and</w:t>
      </w:r>
      <w:r>
        <w:rPr>
          <w:spacing w:val="-3"/>
        </w:rPr>
        <w:t xml:space="preserve"> </w:t>
      </w:r>
      <w:r>
        <w:t>for</w:t>
      </w:r>
      <w:r>
        <w:rPr>
          <w:spacing w:val="-3"/>
        </w:rPr>
        <w:t xml:space="preserve"> </w:t>
      </w:r>
      <w:r>
        <w:t>advocating zealously for his or her client's best interests.</w:t>
      </w:r>
      <w:r>
        <w:rPr>
          <w:spacing w:val="40"/>
        </w:rPr>
        <w:t xml:space="preserve"> </w:t>
      </w:r>
      <w:r>
        <w:t>If guardians ad litem are not carrying out their duties, it is appropriate for the county or other interested persons to bring this to the attention of the appointing court and to request that a new guardian ad litem be appointed.</w:t>
      </w:r>
      <w:r>
        <w:rPr>
          <w:spacing w:val="40"/>
        </w:rPr>
        <w:t xml:space="preserve"> </w:t>
      </w:r>
      <w:r>
        <w:t>A complaint concerning</w:t>
      </w:r>
      <w:r>
        <w:rPr>
          <w:spacing w:val="-1"/>
        </w:rPr>
        <w:t xml:space="preserve"> </w:t>
      </w:r>
      <w:r>
        <w:t>ethical</w:t>
      </w:r>
      <w:r>
        <w:rPr>
          <w:spacing w:val="-1"/>
        </w:rPr>
        <w:t xml:space="preserve"> </w:t>
      </w:r>
      <w:r>
        <w:t>violations</w:t>
      </w:r>
      <w:r>
        <w:rPr>
          <w:spacing w:val="-1"/>
        </w:rPr>
        <w:t xml:space="preserve"> </w:t>
      </w:r>
      <w:r>
        <w:t>can</w:t>
      </w:r>
      <w:r>
        <w:rPr>
          <w:spacing w:val="-1"/>
        </w:rPr>
        <w:t xml:space="preserve"> </w:t>
      </w:r>
      <w:r>
        <w:t>also</w:t>
      </w:r>
      <w:r>
        <w:rPr>
          <w:spacing w:val="-1"/>
        </w:rPr>
        <w:t xml:space="preserve"> </w:t>
      </w:r>
      <w:r>
        <w:t>be</w:t>
      </w:r>
      <w:r>
        <w:rPr>
          <w:spacing w:val="-1"/>
        </w:rPr>
        <w:t xml:space="preserve"> </w:t>
      </w:r>
      <w:r>
        <w:t>made</w:t>
      </w:r>
      <w:r>
        <w:rPr>
          <w:spacing w:val="-1"/>
        </w:rPr>
        <w:t xml:space="preserve"> </w:t>
      </w:r>
      <w:r>
        <w:t>to</w:t>
      </w:r>
      <w:r>
        <w:rPr>
          <w:spacing w:val="-2"/>
        </w:rPr>
        <w:t xml:space="preserve"> </w:t>
      </w:r>
      <w:r>
        <w:t>the</w:t>
      </w:r>
      <w:r>
        <w:rPr>
          <w:spacing w:val="-1"/>
        </w:rPr>
        <w:t xml:space="preserve"> </w:t>
      </w:r>
      <w:r>
        <w:t>Office</w:t>
      </w:r>
      <w:r>
        <w:rPr>
          <w:spacing w:val="-1"/>
        </w:rPr>
        <w:t xml:space="preserve"> </w:t>
      </w:r>
      <w:r>
        <w:t>of</w:t>
      </w:r>
      <w:r>
        <w:rPr>
          <w:spacing w:val="-1"/>
        </w:rPr>
        <w:t xml:space="preserve"> </w:t>
      </w:r>
      <w:r>
        <w:t>Lawyer</w:t>
      </w:r>
      <w:r>
        <w:rPr>
          <w:spacing w:val="-1"/>
        </w:rPr>
        <w:t xml:space="preserve"> </w:t>
      </w:r>
      <w:r>
        <w:t>Regulation,</w:t>
      </w:r>
      <w:r>
        <w:rPr>
          <w:spacing w:val="-1"/>
        </w:rPr>
        <w:t xml:space="preserve"> </w:t>
      </w:r>
      <w:r>
        <w:t>which</w:t>
      </w:r>
      <w:r>
        <w:rPr>
          <w:spacing w:val="-1"/>
        </w:rPr>
        <w:t xml:space="preserve"> </w:t>
      </w:r>
      <w:r>
        <w:t>is</w:t>
      </w:r>
      <w:r>
        <w:rPr>
          <w:spacing w:val="-1"/>
        </w:rPr>
        <w:t xml:space="preserve"> </w:t>
      </w:r>
      <w:r>
        <w:t>part of the state court system.</w:t>
      </w:r>
    </w:p>
    <w:p w14:paraId="71B08006" w14:textId="77777777" w:rsidR="00323B91" w:rsidRDefault="00767F93">
      <w:pPr>
        <w:pStyle w:val="BodyText"/>
        <w:spacing w:before="187"/>
        <w:ind w:left="1060"/>
      </w:pPr>
      <w:r>
        <w:t>Link:</w:t>
      </w:r>
      <w:r>
        <w:rPr>
          <w:spacing w:val="-5"/>
        </w:rPr>
        <w:t xml:space="preserve"> </w:t>
      </w:r>
      <w:hyperlink r:id="rId54">
        <w:r>
          <w:rPr>
            <w:color w:val="0000FF"/>
            <w:spacing w:val="-2"/>
            <w:u w:val="single" w:color="0000FF"/>
          </w:rPr>
          <w:t>http://www.wicourts.gov/services/public/lawyerreg/process.htm</w:t>
        </w:r>
      </w:hyperlink>
    </w:p>
    <w:p w14:paraId="1B2C4784" w14:textId="77777777" w:rsidR="00323B91" w:rsidRDefault="00767F93">
      <w:pPr>
        <w:pStyle w:val="Heading5"/>
        <w:numPr>
          <w:ilvl w:val="1"/>
          <w:numId w:val="15"/>
        </w:numPr>
        <w:tabs>
          <w:tab w:val="left" w:pos="1057"/>
          <w:tab w:val="left" w:pos="1059"/>
        </w:tabs>
        <w:spacing w:before="188" w:line="244" w:lineRule="auto"/>
        <w:ind w:right="1276"/>
      </w:pPr>
      <w:r>
        <w:t>What</w:t>
      </w:r>
      <w:r>
        <w:rPr>
          <w:spacing w:val="-2"/>
        </w:rPr>
        <w:t xml:space="preserve"> </w:t>
      </w:r>
      <w:r>
        <w:t>is</w:t>
      </w:r>
      <w:r>
        <w:rPr>
          <w:spacing w:val="-2"/>
        </w:rPr>
        <w:t xml:space="preserve"> </w:t>
      </w:r>
      <w:r>
        <w:t>the</w:t>
      </w:r>
      <w:r>
        <w:rPr>
          <w:spacing w:val="-2"/>
        </w:rPr>
        <w:t xml:space="preserve"> </w:t>
      </w:r>
      <w:r>
        <w:t>general</w:t>
      </w:r>
      <w:r>
        <w:rPr>
          <w:spacing w:val="-2"/>
        </w:rPr>
        <w:t xml:space="preserve"> </w:t>
      </w:r>
      <w:r>
        <w:t>role</w:t>
      </w:r>
      <w:r>
        <w:rPr>
          <w:spacing w:val="-2"/>
        </w:rPr>
        <w:t xml:space="preserve"> </w:t>
      </w:r>
      <w:r>
        <w:t>of</w:t>
      </w:r>
      <w:r>
        <w:rPr>
          <w:spacing w:val="-2"/>
        </w:rPr>
        <w:t xml:space="preserve"> </w:t>
      </w:r>
      <w:r>
        <w:t>a</w:t>
      </w:r>
      <w:r>
        <w:rPr>
          <w:spacing w:val="-2"/>
        </w:rPr>
        <w:t xml:space="preserve"> </w:t>
      </w:r>
      <w:r>
        <w:t>guardian</w:t>
      </w:r>
      <w:r>
        <w:rPr>
          <w:spacing w:val="-2"/>
        </w:rPr>
        <w:t xml:space="preserve"> </w:t>
      </w:r>
      <w:r>
        <w:t>ad</w:t>
      </w:r>
      <w:r>
        <w:rPr>
          <w:spacing w:val="-2"/>
        </w:rPr>
        <w:t xml:space="preserve"> </w:t>
      </w:r>
      <w:r>
        <w:t>litem</w:t>
      </w:r>
      <w:r>
        <w:rPr>
          <w:spacing w:val="-2"/>
        </w:rPr>
        <w:t xml:space="preserve"> </w:t>
      </w:r>
      <w:r>
        <w:t>in</w:t>
      </w:r>
      <w:r>
        <w:rPr>
          <w:spacing w:val="-2"/>
        </w:rPr>
        <w:t xml:space="preserve"> </w:t>
      </w:r>
      <w:r>
        <w:t>proceedings</w:t>
      </w:r>
      <w:r>
        <w:rPr>
          <w:spacing w:val="-2"/>
        </w:rPr>
        <w:t xml:space="preserve"> </w:t>
      </w:r>
      <w:r>
        <w:t>related</w:t>
      </w:r>
      <w:r>
        <w:rPr>
          <w:spacing w:val="-2"/>
        </w:rPr>
        <w:t xml:space="preserve"> </w:t>
      </w:r>
      <w:r>
        <w:t>to</w:t>
      </w:r>
      <w:r>
        <w:rPr>
          <w:spacing w:val="-2"/>
        </w:rPr>
        <w:t xml:space="preserve"> </w:t>
      </w:r>
      <w:r>
        <w:t>guardianship</w:t>
      </w:r>
      <w:r>
        <w:rPr>
          <w:spacing w:val="-2"/>
        </w:rPr>
        <w:t xml:space="preserve"> </w:t>
      </w:r>
      <w:r>
        <w:t>and protective services and placement?</w:t>
      </w:r>
    </w:p>
    <w:p w14:paraId="0CC044A2" w14:textId="77777777" w:rsidR="00323B91" w:rsidRDefault="00767F93">
      <w:pPr>
        <w:pStyle w:val="BodyText"/>
        <w:spacing w:before="181" w:line="244" w:lineRule="auto"/>
        <w:ind w:left="1059" w:right="902"/>
      </w:pPr>
      <w:r>
        <w:t>The guardian ad litem acts as an advocate for the best interests of the person.</w:t>
      </w:r>
      <w:hyperlink w:anchor="_bookmark482" w:history="1">
        <w:r>
          <w:rPr>
            <w:vertAlign w:val="superscript"/>
          </w:rPr>
          <w:t>367</w:t>
        </w:r>
      </w:hyperlink>
      <w:r>
        <w:rPr>
          <w:spacing w:val="40"/>
        </w:rPr>
        <w:t xml:space="preserve"> </w:t>
      </w:r>
      <w:r>
        <w:t>He or she acts independently and has all the rights of an attorney for a party in the proceeding, including the power to call and question witnesses and present evidence.</w:t>
      </w:r>
      <w:r>
        <w:rPr>
          <w:spacing w:val="40"/>
        </w:rPr>
        <w:t xml:space="preserve"> </w:t>
      </w:r>
      <w:r>
        <w:t>The guardian ad litem</w:t>
      </w:r>
      <w:r>
        <w:rPr>
          <w:spacing w:val="-2"/>
        </w:rPr>
        <w:t xml:space="preserve"> </w:t>
      </w:r>
      <w:r>
        <w:t>must consider the person's wishes and the positions of others in determining best interests, but does not have to follow them.</w:t>
      </w:r>
      <w:r>
        <w:rPr>
          <w:spacing w:val="40"/>
        </w:rPr>
        <w:t xml:space="preserve"> </w:t>
      </w:r>
      <w:r>
        <w:t>Although the guardian makes recommendations as to best interests based on investigation of the facts, he or she is not a witness, and ordinarily, as an attorney in the case, is ethically</w:t>
      </w:r>
      <w:r>
        <w:rPr>
          <w:spacing w:val="-2"/>
        </w:rPr>
        <w:t xml:space="preserve"> </w:t>
      </w:r>
      <w:r>
        <w:t>prohibited</w:t>
      </w:r>
      <w:r>
        <w:rPr>
          <w:spacing w:val="-3"/>
        </w:rPr>
        <w:t xml:space="preserve"> </w:t>
      </w:r>
      <w:r>
        <w:t>from</w:t>
      </w:r>
      <w:r>
        <w:rPr>
          <w:spacing w:val="-4"/>
        </w:rPr>
        <w:t xml:space="preserve"> </w:t>
      </w:r>
      <w:r>
        <w:t>being</w:t>
      </w:r>
      <w:r>
        <w:rPr>
          <w:spacing w:val="-3"/>
        </w:rPr>
        <w:t xml:space="preserve"> </w:t>
      </w:r>
      <w:r>
        <w:t>a</w:t>
      </w:r>
      <w:r>
        <w:rPr>
          <w:spacing w:val="-3"/>
        </w:rPr>
        <w:t xml:space="preserve"> </w:t>
      </w:r>
      <w:r>
        <w:t>witness.</w:t>
      </w:r>
      <w:r>
        <w:rPr>
          <w:spacing w:val="80"/>
        </w:rPr>
        <w:t xml:space="preserve"> </w:t>
      </w:r>
      <w:r>
        <w:t>He</w:t>
      </w:r>
      <w:r>
        <w:rPr>
          <w:spacing w:val="-3"/>
        </w:rPr>
        <w:t xml:space="preserve"> </w:t>
      </w:r>
      <w:r>
        <w:t>or</w:t>
      </w:r>
      <w:r>
        <w:rPr>
          <w:spacing w:val="-3"/>
        </w:rPr>
        <w:t xml:space="preserve"> </w:t>
      </w:r>
      <w:r>
        <w:t>she</w:t>
      </w:r>
      <w:r>
        <w:rPr>
          <w:spacing w:val="-3"/>
        </w:rPr>
        <w:t xml:space="preserve"> </w:t>
      </w:r>
      <w:r>
        <w:t>makes</w:t>
      </w:r>
      <w:r>
        <w:rPr>
          <w:spacing w:val="-3"/>
        </w:rPr>
        <w:t xml:space="preserve"> </w:t>
      </w:r>
      <w:r>
        <w:t>sure</w:t>
      </w:r>
      <w:r>
        <w:rPr>
          <w:spacing w:val="-3"/>
        </w:rPr>
        <w:t xml:space="preserve"> </w:t>
      </w:r>
      <w:r>
        <w:t>that</w:t>
      </w:r>
      <w:r>
        <w:rPr>
          <w:spacing w:val="-3"/>
        </w:rPr>
        <w:t xml:space="preserve"> </w:t>
      </w:r>
      <w:r>
        <w:t>the</w:t>
      </w:r>
      <w:r>
        <w:rPr>
          <w:spacing w:val="-3"/>
        </w:rPr>
        <w:t xml:space="preserve"> </w:t>
      </w:r>
      <w:r>
        <w:t>person</w:t>
      </w:r>
      <w:r>
        <w:rPr>
          <w:spacing w:val="-3"/>
        </w:rPr>
        <w:t xml:space="preserve"> </w:t>
      </w:r>
      <w:r>
        <w:t>understands</w:t>
      </w:r>
      <w:r>
        <w:rPr>
          <w:spacing w:val="-3"/>
        </w:rPr>
        <w:t xml:space="preserve"> </w:t>
      </w:r>
      <w:r>
        <w:t>and has an opportunity to exercise his or her procedural rights, and makes sure that the court has information needed to make both procedural and substantive decisions.</w:t>
      </w:r>
      <w:r>
        <w:rPr>
          <w:spacing w:val="40"/>
        </w:rPr>
        <w:t xml:space="preserve"> </w:t>
      </w:r>
      <w:r>
        <w:t>He or she has no authority to make decisions for the person outside</w:t>
      </w:r>
      <w:r>
        <w:rPr>
          <w:spacing w:val="-1"/>
        </w:rPr>
        <w:t xml:space="preserve"> </w:t>
      </w:r>
      <w:r>
        <w:t>the legal proceeding.</w:t>
      </w:r>
      <w:r>
        <w:rPr>
          <w:spacing w:val="40"/>
        </w:rPr>
        <w:t xml:space="preserve"> </w:t>
      </w:r>
      <w:r>
        <w:t>A guardian ad litem</w:t>
      </w:r>
      <w:r>
        <w:rPr>
          <w:spacing w:val="-2"/>
        </w:rPr>
        <w:t xml:space="preserve"> </w:t>
      </w:r>
      <w:r>
        <w:t xml:space="preserve">has the following general duties at all stages in all guardianship and protective service/placement </w:t>
      </w:r>
      <w:r>
        <w:rPr>
          <w:spacing w:val="-2"/>
        </w:rPr>
        <w:t>cases:</w:t>
      </w:r>
      <w:hyperlink w:anchor="_bookmark483" w:history="1">
        <w:r>
          <w:rPr>
            <w:spacing w:val="-2"/>
            <w:vertAlign w:val="superscript"/>
          </w:rPr>
          <w:t>368</w:t>
        </w:r>
      </w:hyperlink>
    </w:p>
    <w:p w14:paraId="4715BEBD" w14:textId="77777777" w:rsidR="00323B91" w:rsidRDefault="00767F93">
      <w:pPr>
        <w:pStyle w:val="ListParagraph"/>
        <w:numPr>
          <w:ilvl w:val="0"/>
          <w:numId w:val="9"/>
        </w:numPr>
        <w:tabs>
          <w:tab w:val="left" w:pos="1419"/>
        </w:tabs>
        <w:spacing w:before="179" w:line="244" w:lineRule="auto"/>
        <w:ind w:right="841"/>
      </w:pPr>
      <w:r>
        <w:t>Interview</w:t>
      </w:r>
      <w:r>
        <w:rPr>
          <w:spacing w:val="-3"/>
        </w:rPr>
        <w:t xml:space="preserve"> </w:t>
      </w:r>
      <w:r>
        <w:t>the</w:t>
      </w:r>
      <w:r>
        <w:rPr>
          <w:spacing w:val="-3"/>
        </w:rPr>
        <w:t xml:space="preserve"> </w:t>
      </w:r>
      <w:r>
        <w:t>person,</w:t>
      </w:r>
      <w:r>
        <w:rPr>
          <w:spacing w:val="-3"/>
        </w:rPr>
        <w:t xml:space="preserve"> </w:t>
      </w:r>
      <w:r>
        <w:t>explain</w:t>
      </w:r>
      <w:r>
        <w:rPr>
          <w:spacing w:val="-3"/>
        </w:rPr>
        <w:t xml:space="preserve"> </w:t>
      </w:r>
      <w:r>
        <w:t>the</w:t>
      </w:r>
      <w:r>
        <w:rPr>
          <w:spacing w:val="-3"/>
        </w:rPr>
        <w:t xml:space="preserve"> </w:t>
      </w:r>
      <w:r>
        <w:t>particular</w:t>
      </w:r>
      <w:r>
        <w:rPr>
          <w:spacing w:val="-3"/>
        </w:rPr>
        <w:t xml:space="preserve"> </w:t>
      </w:r>
      <w:r>
        <w:t>hearing</w:t>
      </w:r>
      <w:r>
        <w:rPr>
          <w:spacing w:val="-3"/>
        </w:rPr>
        <w:t xml:space="preserve"> </w:t>
      </w:r>
      <w:r>
        <w:t>procedure</w:t>
      </w:r>
      <w:r>
        <w:rPr>
          <w:spacing w:val="-3"/>
        </w:rPr>
        <w:t xml:space="preserve"> </w:t>
      </w:r>
      <w:r>
        <w:t>involved,</w:t>
      </w:r>
      <w:r>
        <w:rPr>
          <w:spacing w:val="-3"/>
        </w:rPr>
        <w:t xml:space="preserve"> </w:t>
      </w:r>
      <w:r>
        <w:t>and</w:t>
      </w:r>
      <w:r>
        <w:rPr>
          <w:spacing w:val="-3"/>
        </w:rPr>
        <w:t xml:space="preserve"> </w:t>
      </w:r>
      <w:r>
        <w:t>advise</w:t>
      </w:r>
      <w:r>
        <w:rPr>
          <w:spacing w:val="-3"/>
        </w:rPr>
        <w:t xml:space="preserve"> </w:t>
      </w:r>
      <w:r>
        <w:t>the</w:t>
      </w:r>
      <w:r>
        <w:rPr>
          <w:spacing w:val="-3"/>
        </w:rPr>
        <w:t xml:space="preserve"> </w:t>
      </w:r>
      <w:r>
        <w:t>person orally and in writing of the following rights:</w:t>
      </w:r>
    </w:p>
    <w:p w14:paraId="284321DE" w14:textId="77777777" w:rsidR="00323B91" w:rsidRDefault="00767F93">
      <w:pPr>
        <w:pStyle w:val="ListParagraph"/>
        <w:numPr>
          <w:ilvl w:val="1"/>
          <w:numId w:val="9"/>
        </w:numPr>
        <w:tabs>
          <w:tab w:val="left" w:pos="1779"/>
        </w:tabs>
        <w:spacing w:before="183"/>
        <w:ind w:left="1779" w:hanging="359"/>
        <w:rPr>
          <w:i/>
        </w:rPr>
      </w:pPr>
      <w:r>
        <w:t>The</w:t>
      </w:r>
      <w:r>
        <w:rPr>
          <w:spacing w:val="-4"/>
        </w:rPr>
        <w:t xml:space="preserve"> </w:t>
      </w:r>
      <w:r>
        <w:t>right</w:t>
      </w:r>
      <w:r>
        <w:rPr>
          <w:spacing w:val="-3"/>
        </w:rPr>
        <w:t xml:space="preserve"> </w:t>
      </w:r>
      <w:r>
        <w:t>to</w:t>
      </w:r>
      <w:r>
        <w:rPr>
          <w:spacing w:val="-3"/>
        </w:rPr>
        <w:t xml:space="preserve"> </w:t>
      </w:r>
      <w:r>
        <w:t>be</w:t>
      </w:r>
      <w:r>
        <w:rPr>
          <w:spacing w:val="-4"/>
        </w:rPr>
        <w:t xml:space="preserve"> </w:t>
      </w:r>
      <w:r>
        <w:t>present</w:t>
      </w:r>
      <w:r>
        <w:rPr>
          <w:spacing w:val="-3"/>
        </w:rPr>
        <w:t xml:space="preserve"> </w:t>
      </w:r>
      <w:r>
        <w:t>at</w:t>
      </w:r>
      <w:r>
        <w:rPr>
          <w:spacing w:val="-3"/>
        </w:rPr>
        <w:t xml:space="preserve"> </w:t>
      </w:r>
      <w:r>
        <w:t>the</w:t>
      </w:r>
      <w:r>
        <w:rPr>
          <w:spacing w:val="-4"/>
        </w:rPr>
        <w:t xml:space="preserve"> </w:t>
      </w:r>
      <w:r>
        <w:t>hearing.</w:t>
      </w:r>
      <w:r>
        <w:rPr>
          <w:spacing w:val="49"/>
        </w:rPr>
        <w:t xml:space="preserve"> </w:t>
      </w:r>
      <w:r>
        <w:rPr>
          <w:i/>
        </w:rPr>
        <w:t>See</w:t>
      </w:r>
      <w:r>
        <w:rPr>
          <w:i/>
          <w:spacing w:val="-4"/>
        </w:rPr>
        <w:t xml:space="preserve"> </w:t>
      </w:r>
      <w:r>
        <w:rPr>
          <w:i/>
        </w:rPr>
        <w:t>Part</w:t>
      </w:r>
      <w:r>
        <w:rPr>
          <w:i/>
          <w:spacing w:val="-3"/>
        </w:rPr>
        <w:t xml:space="preserve"> </w:t>
      </w:r>
      <w:r>
        <w:rPr>
          <w:i/>
        </w:rPr>
        <w:t>H.2,</w:t>
      </w:r>
      <w:r>
        <w:rPr>
          <w:i/>
          <w:spacing w:val="-3"/>
        </w:rPr>
        <w:t xml:space="preserve"> </w:t>
      </w:r>
      <w:r>
        <w:rPr>
          <w:i/>
          <w:spacing w:val="-2"/>
        </w:rPr>
        <w:t>below.</w:t>
      </w:r>
    </w:p>
    <w:p w14:paraId="327706E2" w14:textId="77777777" w:rsidR="00323B91" w:rsidRDefault="00767F93">
      <w:pPr>
        <w:pStyle w:val="ListParagraph"/>
        <w:numPr>
          <w:ilvl w:val="1"/>
          <w:numId w:val="9"/>
        </w:numPr>
        <w:tabs>
          <w:tab w:val="left" w:pos="1780"/>
        </w:tabs>
        <w:spacing w:before="175" w:line="225" w:lineRule="auto"/>
        <w:ind w:right="995"/>
        <w:rPr>
          <w:i/>
        </w:rPr>
      </w:pPr>
      <w:r>
        <w:t>The</w:t>
      </w:r>
      <w:r>
        <w:rPr>
          <w:spacing w:val="-2"/>
        </w:rPr>
        <w:t xml:space="preserve"> </w:t>
      </w:r>
      <w:r>
        <w:t>right</w:t>
      </w:r>
      <w:r>
        <w:rPr>
          <w:spacing w:val="-2"/>
        </w:rPr>
        <w:t xml:space="preserve"> </w:t>
      </w:r>
      <w:r>
        <w:t>to</w:t>
      </w:r>
      <w:r>
        <w:rPr>
          <w:spacing w:val="-2"/>
        </w:rPr>
        <w:t xml:space="preserve"> </w:t>
      </w:r>
      <w:r>
        <w:t>his</w:t>
      </w:r>
      <w:r>
        <w:rPr>
          <w:spacing w:val="-2"/>
        </w:rPr>
        <w:t xml:space="preserve"> </w:t>
      </w:r>
      <w:r>
        <w:t>or</w:t>
      </w:r>
      <w:r>
        <w:rPr>
          <w:spacing w:val="-2"/>
        </w:rPr>
        <w:t xml:space="preserve"> </w:t>
      </w:r>
      <w:r>
        <w:t>her</w:t>
      </w:r>
      <w:r>
        <w:rPr>
          <w:spacing w:val="-2"/>
        </w:rPr>
        <w:t xml:space="preserve"> </w:t>
      </w:r>
      <w:r>
        <w:t>own</w:t>
      </w:r>
      <w:r>
        <w:rPr>
          <w:spacing w:val="-2"/>
        </w:rPr>
        <w:t xml:space="preserve"> </w:t>
      </w:r>
      <w:r>
        <w:t>attorney,</w:t>
      </w:r>
      <w:r>
        <w:rPr>
          <w:spacing w:val="-2"/>
        </w:rPr>
        <w:t xml:space="preserve"> </w:t>
      </w:r>
      <w:r>
        <w:t>at</w:t>
      </w:r>
      <w:r>
        <w:rPr>
          <w:spacing w:val="-2"/>
        </w:rPr>
        <w:t xml:space="preserve"> </w:t>
      </w:r>
      <w:r>
        <w:t>county</w:t>
      </w:r>
      <w:r>
        <w:rPr>
          <w:spacing w:val="-1"/>
        </w:rPr>
        <w:t xml:space="preserve"> </w:t>
      </w:r>
      <w:r>
        <w:t>expense</w:t>
      </w:r>
      <w:r>
        <w:rPr>
          <w:spacing w:val="-2"/>
        </w:rPr>
        <w:t xml:space="preserve"> </w:t>
      </w:r>
      <w:r>
        <w:t>if</w:t>
      </w:r>
      <w:r>
        <w:rPr>
          <w:spacing w:val="-2"/>
        </w:rPr>
        <w:t xml:space="preserve"> </w:t>
      </w:r>
      <w:r>
        <w:t>he</w:t>
      </w:r>
      <w:r>
        <w:rPr>
          <w:spacing w:val="-2"/>
        </w:rPr>
        <w:t xml:space="preserve"> </w:t>
      </w:r>
      <w:r>
        <w:t>or</w:t>
      </w:r>
      <w:r>
        <w:rPr>
          <w:spacing w:val="-2"/>
        </w:rPr>
        <w:t xml:space="preserve"> </w:t>
      </w:r>
      <w:r>
        <w:t>she</w:t>
      </w:r>
      <w:r>
        <w:rPr>
          <w:spacing w:val="-2"/>
        </w:rPr>
        <w:t xml:space="preserve"> </w:t>
      </w:r>
      <w:r>
        <w:t>is</w:t>
      </w:r>
      <w:r>
        <w:rPr>
          <w:spacing w:val="-2"/>
        </w:rPr>
        <w:t xml:space="preserve"> </w:t>
      </w:r>
      <w:r>
        <w:t>indigent.</w:t>
      </w:r>
      <w:r>
        <w:rPr>
          <w:spacing w:val="40"/>
        </w:rPr>
        <w:t xml:space="preserve"> </w:t>
      </w:r>
      <w:r>
        <w:rPr>
          <w:i/>
        </w:rPr>
        <w:t>See</w:t>
      </w:r>
      <w:r>
        <w:rPr>
          <w:i/>
          <w:spacing w:val="-2"/>
        </w:rPr>
        <w:t xml:space="preserve"> </w:t>
      </w:r>
      <w:r>
        <w:rPr>
          <w:i/>
        </w:rPr>
        <w:t>Part G.7, below.</w:t>
      </w:r>
    </w:p>
    <w:p w14:paraId="1B4FDFA6" w14:textId="77777777" w:rsidR="00323B91" w:rsidRDefault="00767F93">
      <w:pPr>
        <w:pStyle w:val="ListParagraph"/>
        <w:numPr>
          <w:ilvl w:val="1"/>
          <w:numId w:val="9"/>
        </w:numPr>
        <w:tabs>
          <w:tab w:val="left" w:pos="1780"/>
        </w:tabs>
        <w:spacing w:before="191" w:line="235" w:lineRule="auto"/>
        <w:ind w:right="995"/>
        <w:rPr>
          <w:i/>
        </w:rPr>
      </w:pPr>
      <w:r>
        <w:t>The right to an independent medical or psychological examination on the issue of whether</w:t>
      </w:r>
      <w:r>
        <w:rPr>
          <w:spacing w:val="-2"/>
        </w:rPr>
        <w:t xml:space="preserve"> </w:t>
      </w:r>
      <w:r>
        <w:t>he</w:t>
      </w:r>
      <w:r>
        <w:rPr>
          <w:spacing w:val="-3"/>
        </w:rPr>
        <w:t xml:space="preserve"> </w:t>
      </w:r>
      <w:r>
        <w:t>or</w:t>
      </w:r>
      <w:r>
        <w:rPr>
          <w:spacing w:val="-2"/>
        </w:rPr>
        <w:t xml:space="preserve"> </w:t>
      </w:r>
      <w:r>
        <w:t>she</w:t>
      </w:r>
      <w:r>
        <w:rPr>
          <w:spacing w:val="-3"/>
        </w:rPr>
        <w:t xml:space="preserve"> </w:t>
      </w:r>
      <w:r>
        <w:t>is</w:t>
      </w:r>
      <w:r>
        <w:rPr>
          <w:spacing w:val="-2"/>
        </w:rPr>
        <w:t xml:space="preserve"> </w:t>
      </w:r>
      <w:r>
        <w:t>competent,</w:t>
      </w:r>
      <w:r>
        <w:rPr>
          <w:spacing w:val="-3"/>
        </w:rPr>
        <w:t xml:space="preserve"> </w:t>
      </w:r>
      <w:r>
        <w:t>at</w:t>
      </w:r>
      <w:r>
        <w:rPr>
          <w:spacing w:val="-2"/>
        </w:rPr>
        <w:t xml:space="preserve"> </w:t>
      </w:r>
      <w:r>
        <w:t>county</w:t>
      </w:r>
      <w:r>
        <w:rPr>
          <w:spacing w:val="-2"/>
        </w:rPr>
        <w:t xml:space="preserve"> </w:t>
      </w:r>
      <w:r>
        <w:t>expense</w:t>
      </w:r>
      <w:r>
        <w:rPr>
          <w:spacing w:val="-2"/>
        </w:rPr>
        <w:t xml:space="preserve"> </w:t>
      </w:r>
      <w:r>
        <w:t>if</w:t>
      </w:r>
      <w:r>
        <w:rPr>
          <w:spacing w:val="-3"/>
        </w:rPr>
        <w:t xml:space="preserve"> </w:t>
      </w:r>
      <w:r>
        <w:t>he</w:t>
      </w:r>
      <w:r>
        <w:rPr>
          <w:spacing w:val="-2"/>
        </w:rPr>
        <w:t xml:space="preserve"> </w:t>
      </w:r>
      <w:r>
        <w:t>or</w:t>
      </w:r>
      <w:r>
        <w:rPr>
          <w:spacing w:val="-3"/>
        </w:rPr>
        <w:t xml:space="preserve"> </w:t>
      </w:r>
      <w:r>
        <w:t>she</w:t>
      </w:r>
      <w:r>
        <w:rPr>
          <w:spacing w:val="-2"/>
        </w:rPr>
        <w:t xml:space="preserve"> </w:t>
      </w:r>
      <w:r>
        <w:t>is</w:t>
      </w:r>
      <w:r>
        <w:rPr>
          <w:spacing w:val="-3"/>
        </w:rPr>
        <w:t xml:space="preserve"> </w:t>
      </w:r>
      <w:r>
        <w:t>indigent.</w:t>
      </w:r>
      <w:r>
        <w:rPr>
          <w:spacing w:val="40"/>
        </w:rPr>
        <w:t xml:space="preserve"> </w:t>
      </w:r>
      <w:r>
        <w:rPr>
          <w:i/>
        </w:rPr>
        <w:t>See</w:t>
      </w:r>
      <w:r>
        <w:rPr>
          <w:i/>
          <w:spacing w:val="-2"/>
        </w:rPr>
        <w:t xml:space="preserve"> </w:t>
      </w:r>
      <w:r>
        <w:rPr>
          <w:i/>
        </w:rPr>
        <w:t>Part</w:t>
      </w:r>
      <w:r>
        <w:rPr>
          <w:i/>
          <w:spacing w:val="-3"/>
        </w:rPr>
        <w:t xml:space="preserve"> </w:t>
      </w:r>
      <w:r>
        <w:rPr>
          <w:i/>
        </w:rPr>
        <w:t xml:space="preserve">F.4, </w:t>
      </w:r>
      <w:r>
        <w:rPr>
          <w:i/>
          <w:spacing w:val="-2"/>
        </w:rPr>
        <w:t>below.</w:t>
      </w:r>
    </w:p>
    <w:p w14:paraId="6243AB16" w14:textId="77777777" w:rsidR="00323B91" w:rsidRDefault="00767F93">
      <w:pPr>
        <w:pStyle w:val="ListParagraph"/>
        <w:numPr>
          <w:ilvl w:val="1"/>
          <w:numId w:val="9"/>
        </w:numPr>
        <w:tabs>
          <w:tab w:val="left" w:pos="1779"/>
        </w:tabs>
        <w:spacing w:before="188"/>
        <w:ind w:left="1779" w:hanging="359"/>
      </w:pPr>
      <w:r>
        <w:t>The</w:t>
      </w:r>
      <w:r>
        <w:rPr>
          <w:spacing w:val="-5"/>
        </w:rPr>
        <w:t xml:space="preserve"> </w:t>
      </w:r>
      <w:r>
        <w:t>right</w:t>
      </w:r>
      <w:r>
        <w:rPr>
          <w:spacing w:val="-4"/>
        </w:rPr>
        <w:t xml:space="preserve"> </w:t>
      </w:r>
      <w:r>
        <w:t>to</w:t>
      </w:r>
      <w:r>
        <w:rPr>
          <w:spacing w:val="-5"/>
        </w:rPr>
        <w:t xml:space="preserve"> </w:t>
      </w:r>
      <w:r>
        <w:t>request</w:t>
      </w:r>
      <w:r>
        <w:rPr>
          <w:spacing w:val="-4"/>
        </w:rPr>
        <w:t xml:space="preserve"> </w:t>
      </w:r>
      <w:r>
        <w:t>limited</w:t>
      </w:r>
      <w:r>
        <w:rPr>
          <w:spacing w:val="-5"/>
        </w:rPr>
        <w:t xml:space="preserve"> </w:t>
      </w:r>
      <w:r>
        <w:t>guardianship.</w:t>
      </w:r>
      <w:r>
        <w:rPr>
          <w:spacing w:val="47"/>
        </w:rPr>
        <w:t xml:space="preserve"> </w:t>
      </w:r>
      <w:r>
        <w:rPr>
          <w:i/>
        </w:rPr>
        <w:t>See</w:t>
      </w:r>
      <w:r>
        <w:rPr>
          <w:i/>
          <w:spacing w:val="-5"/>
        </w:rPr>
        <w:t xml:space="preserve"> </w:t>
      </w:r>
      <w:r>
        <w:rPr>
          <w:i/>
        </w:rPr>
        <w:t>Ch.</w:t>
      </w:r>
      <w:r>
        <w:rPr>
          <w:i/>
          <w:spacing w:val="-4"/>
        </w:rPr>
        <w:t xml:space="preserve"> </w:t>
      </w:r>
      <w:r>
        <w:rPr>
          <w:i/>
        </w:rPr>
        <w:t>III,</w:t>
      </w:r>
      <w:r>
        <w:rPr>
          <w:i/>
          <w:spacing w:val="-5"/>
        </w:rPr>
        <w:t xml:space="preserve"> </w:t>
      </w:r>
      <w:r>
        <w:rPr>
          <w:i/>
        </w:rPr>
        <w:t>Part</w:t>
      </w:r>
      <w:r>
        <w:rPr>
          <w:i/>
          <w:spacing w:val="-4"/>
        </w:rPr>
        <w:t xml:space="preserve"> </w:t>
      </w:r>
      <w:r>
        <w:rPr>
          <w:i/>
          <w:spacing w:val="-5"/>
        </w:rPr>
        <w:t>D</w:t>
      </w:r>
      <w:r>
        <w:rPr>
          <w:spacing w:val="-5"/>
        </w:rPr>
        <w:t>.</w:t>
      </w:r>
    </w:p>
    <w:p w14:paraId="59074548" w14:textId="77777777" w:rsidR="00323B91" w:rsidRDefault="00767F93">
      <w:pPr>
        <w:pStyle w:val="ListParagraph"/>
        <w:numPr>
          <w:ilvl w:val="1"/>
          <w:numId w:val="9"/>
        </w:numPr>
        <w:tabs>
          <w:tab w:val="left" w:pos="1780"/>
        </w:tabs>
        <w:spacing w:before="174" w:line="225" w:lineRule="auto"/>
        <w:ind w:right="1529"/>
        <w:rPr>
          <w:i/>
        </w:rPr>
      </w:pPr>
      <w:r>
        <w:t>The</w:t>
      </w:r>
      <w:r>
        <w:rPr>
          <w:spacing w:val="-3"/>
        </w:rPr>
        <w:t xml:space="preserve"> </w:t>
      </w:r>
      <w:r>
        <w:t>right</w:t>
      </w:r>
      <w:r>
        <w:rPr>
          <w:spacing w:val="-3"/>
        </w:rPr>
        <w:t xml:space="preserve"> </w:t>
      </w:r>
      <w:r>
        <w:t>to</w:t>
      </w:r>
      <w:r>
        <w:rPr>
          <w:spacing w:val="-3"/>
        </w:rPr>
        <w:t xml:space="preserve"> </w:t>
      </w:r>
      <w:r>
        <w:t>a</w:t>
      </w:r>
      <w:r>
        <w:rPr>
          <w:spacing w:val="-3"/>
        </w:rPr>
        <w:t xml:space="preserve"> </w:t>
      </w:r>
      <w:r>
        <w:t>jury</w:t>
      </w:r>
      <w:r>
        <w:rPr>
          <w:spacing w:val="-2"/>
        </w:rPr>
        <w:t xml:space="preserve"> </w:t>
      </w:r>
      <w:r>
        <w:t>trial,</w:t>
      </w:r>
      <w:r>
        <w:rPr>
          <w:spacing w:val="-3"/>
        </w:rPr>
        <w:t xml:space="preserve"> </w:t>
      </w:r>
      <w:r>
        <w:t>if</w:t>
      </w:r>
      <w:r>
        <w:rPr>
          <w:spacing w:val="-3"/>
        </w:rPr>
        <w:t xml:space="preserve"> </w:t>
      </w:r>
      <w:r>
        <w:t>an</w:t>
      </w:r>
      <w:r>
        <w:rPr>
          <w:spacing w:val="-3"/>
        </w:rPr>
        <w:t xml:space="preserve"> </w:t>
      </w:r>
      <w:r>
        <w:t>issue</w:t>
      </w:r>
      <w:r>
        <w:rPr>
          <w:spacing w:val="-3"/>
        </w:rPr>
        <w:t xml:space="preserve"> </w:t>
      </w:r>
      <w:r>
        <w:t>of</w:t>
      </w:r>
      <w:r>
        <w:rPr>
          <w:spacing w:val="-3"/>
        </w:rPr>
        <w:t xml:space="preserve"> </w:t>
      </w:r>
      <w:r>
        <w:t>competence</w:t>
      </w:r>
      <w:r>
        <w:rPr>
          <w:spacing w:val="-3"/>
        </w:rPr>
        <w:t xml:space="preserve"> </w:t>
      </w:r>
      <w:r>
        <w:t>or</w:t>
      </w:r>
      <w:r>
        <w:rPr>
          <w:spacing w:val="-3"/>
        </w:rPr>
        <w:t xml:space="preserve"> </w:t>
      </w:r>
      <w:r>
        <w:t>of</w:t>
      </w:r>
      <w:r>
        <w:rPr>
          <w:spacing w:val="-3"/>
        </w:rPr>
        <w:t xml:space="preserve"> </w:t>
      </w:r>
      <w:r>
        <w:t>whether</w:t>
      </w:r>
      <w:r>
        <w:rPr>
          <w:spacing w:val="-3"/>
        </w:rPr>
        <w:t xml:space="preserve"> </w:t>
      </w:r>
      <w:r>
        <w:t>there</w:t>
      </w:r>
      <w:r>
        <w:rPr>
          <w:spacing w:val="-3"/>
        </w:rPr>
        <w:t xml:space="preserve"> </w:t>
      </w:r>
      <w:r>
        <w:t>is</w:t>
      </w:r>
      <w:r>
        <w:rPr>
          <w:spacing w:val="-3"/>
        </w:rPr>
        <w:t xml:space="preserve"> </w:t>
      </w:r>
      <w:r>
        <w:t>a</w:t>
      </w:r>
      <w:r>
        <w:rPr>
          <w:spacing w:val="-3"/>
        </w:rPr>
        <w:t xml:space="preserve"> </w:t>
      </w:r>
      <w:r>
        <w:t>need</w:t>
      </w:r>
      <w:r>
        <w:rPr>
          <w:spacing w:val="-3"/>
        </w:rPr>
        <w:t xml:space="preserve"> </w:t>
      </w:r>
      <w:r>
        <w:t>for protective placement is at issue.</w:t>
      </w:r>
      <w:r>
        <w:rPr>
          <w:spacing w:val="40"/>
        </w:rPr>
        <w:t xml:space="preserve"> </w:t>
      </w:r>
      <w:r>
        <w:rPr>
          <w:i/>
        </w:rPr>
        <w:t>See Part H.3, below.</w:t>
      </w:r>
    </w:p>
    <w:p w14:paraId="06F9B047" w14:textId="77777777" w:rsidR="00323B91" w:rsidRDefault="00767F93">
      <w:pPr>
        <w:pStyle w:val="ListParagraph"/>
        <w:numPr>
          <w:ilvl w:val="1"/>
          <w:numId w:val="9"/>
        </w:numPr>
        <w:tabs>
          <w:tab w:val="left" w:pos="1779"/>
        </w:tabs>
        <w:spacing w:before="189"/>
        <w:ind w:left="1779" w:hanging="359"/>
      </w:pPr>
      <w:r>
        <w:t>The</w:t>
      </w:r>
      <w:r>
        <w:rPr>
          <w:spacing w:val="-4"/>
        </w:rPr>
        <w:t xml:space="preserve"> </w:t>
      </w:r>
      <w:r>
        <w:t>right</w:t>
      </w:r>
      <w:r>
        <w:rPr>
          <w:spacing w:val="-3"/>
        </w:rPr>
        <w:t xml:space="preserve"> </w:t>
      </w:r>
      <w:r>
        <w:t>to</w:t>
      </w:r>
      <w:r>
        <w:rPr>
          <w:spacing w:val="-4"/>
        </w:rPr>
        <w:t xml:space="preserve"> </w:t>
      </w:r>
      <w:r>
        <w:t>appeal</w:t>
      </w:r>
      <w:r>
        <w:rPr>
          <w:spacing w:val="-3"/>
        </w:rPr>
        <w:t xml:space="preserve"> </w:t>
      </w:r>
      <w:r>
        <w:t>a</w:t>
      </w:r>
      <w:r>
        <w:rPr>
          <w:spacing w:val="-4"/>
        </w:rPr>
        <w:t xml:space="preserve"> </w:t>
      </w:r>
      <w:r>
        <w:t>decision</w:t>
      </w:r>
      <w:r>
        <w:rPr>
          <w:spacing w:val="-3"/>
        </w:rPr>
        <w:t xml:space="preserve"> </w:t>
      </w:r>
      <w:r>
        <w:t>of</w:t>
      </w:r>
      <w:r>
        <w:rPr>
          <w:spacing w:val="-3"/>
        </w:rPr>
        <w:t xml:space="preserve"> </w:t>
      </w:r>
      <w:r>
        <w:t>the</w:t>
      </w:r>
      <w:r>
        <w:rPr>
          <w:spacing w:val="-4"/>
        </w:rPr>
        <w:t xml:space="preserve"> </w:t>
      </w:r>
      <w:r>
        <w:t>trial</w:t>
      </w:r>
      <w:r>
        <w:rPr>
          <w:spacing w:val="-3"/>
        </w:rPr>
        <w:t xml:space="preserve"> </w:t>
      </w:r>
      <w:r>
        <w:t>court</w:t>
      </w:r>
      <w:r>
        <w:rPr>
          <w:spacing w:val="-4"/>
        </w:rPr>
        <w:t xml:space="preserve"> </w:t>
      </w:r>
      <w:r>
        <w:t>to</w:t>
      </w:r>
      <w:r>
        <w:rPr>
          <w:spacing w:val="-3"/>
        </w:rPr>
        <w:t xml:space="preserve"> </w:t>
      </w:r>
      <w:r>
        <w:t>a</w:t>
      </w:r>
      <w:r>
        <w:rPr>
          <w:spacing w:val="-3"/>
        </w:rPr>
        <w:t xml:space="preserve"> </w:t>
      </w:r>
      <w:r>
        <w:t>higher</w:t>
      </w:r>
      <w:r>
        <w:rPr>
          <w:spacing w:val="-4"/>
        </w:rPr>
        <w:t xml:space="preserve"> </w:t>
      </w:r>
      <w:r>
        <w:rPr>
          <w:spacing w:val="-2"/>
        </w:rPr>
        <w:t>court.</w:t>
      </w:r>
    </w:p>
    <w:p w14:paraId="33EC5475" w14:textId="77777777" w:rsidR="00323B91" w:rsidRDefault="00767F93">
      <w:pPr>
        <w:pStyle w:val="BodyText"/>
        <w:spacing w:before="93"/>
        <w:rPr>
          <w:sz w:val="20"/>
        </w:rPr>
      </w:pPr>
      <w:r>
        <w:rPr>
          <w:noProof/>
        </w:rPr>
        <mc:AlternateContent>
          <mc:Choice Requires="wps">
            <w:drawing>
              <wp:anchor distT="0" distB="0" distL="0" distR="0" simplePos="0" relativeHeight="487684096" behindDoc="1" locked="0" layoutInCell="1" allowOverlap="1" wp14:anchorId="0976E95A" wp14:editId="31E2E282">
                <wp:simplePos x="0" y="0"/>
                <wp:positionH relativeFrom="page">
                  <wp:posOffset>914400</wp:posOffset>
                </wp:positionH>
                <wp:positionV relativeFrom="paragraph">
                  <wp:posOffset>220853</wp:posOffset>
                </wp:positionV>
                <wp:extent cx="1828800" cy="762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CF2C17" id="Graphic 237" o:spid="_x0000_s1026" style="position:absolute;margin-left:1in;margin-top:17.4pt;width:2in;height:.6pt;z-index:-156323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" path="m1828800,l,,,7619r1828800,l1828800,xe" fillcolor="black" stroked="f">
                <v:path arrowok="t"/>
                <w10:wrap type="topAndBottom" anchorx="page"/>
              </v:shape>
            </w:pict>
          </mc:Fallback>
        </mc:AlternateContent>
      </w:r>
    </w:p>
    <w:p w14:paraId="0C70DCFB" w14:textId="77777777" w:rsidR="00323B91" w:rsidRDefault="00323B91">
      <w:pPr>
        <w:pStyle w:val="BodyText"/>
        <w:spacing w:before="36"/>
      </w:pPr>
    </w:p>
    <w:p w14:paraId="60DA3FCE" w14:textId="77777777" w:rsidR="00323B91" w:rsidRDefault="00767F93">
      <w:pPr>
        <w:pStyle w:val="BodyText"/>
        <w:ind w:left="340"/>
      </w:pPr>
      <w:bookmarkStart w:id="536" w:name="_bookmark480"/>
      <w:bookmarkEnd w:id="536"/>
      <w:r>
        <w:rPr>
          <w:vertAlign w:val="superscript"/>
        </w:rPr>
        <w:t>365</w:t>
      </w:r>
      <w:r>
        <w:rPr>
          <w:spacing w:val="-4"/>
        </w:rPr>
        <w:t xml:space="preserve"> </w:t>
      </w:r>
      <w:bookmarkStart w:id="537" w:name="_bookmark481"/>
      <w:bookmarkEnd w:id="537"/>
      <w:r>
        <w:t>Wis.</w:t>
      </w:r>
      <w:r>
        <w:rPr>
          <w:spacing w:val="-4"/>
        </w:rPr>
        <w:t xml:space="preserve"> </w:t>
      </w:r>
      <w:r>
        <w:t>Stat.</w:t>
      </w:r>
      <w:r>
        <w:rPr>
          <w:spacing w:val="-4"/>
        </w:rPr>
        <w:t xml:space="preserve"> </w:t>
      </w:r>
      <w:r>
        <w:t>§§</w:t>
      </w:r>
      <w:r>
        <w:rPr>
          <w:spacing w:val="-4"/>
        </w:rPr>
        <w:t xml:space="preserve"> </w:t>
      </w:r>
      <w:r>
        <w:t>54.40(2)</w:t>
      </w:r>
      <w:r>
        <w:rPr>
          <w:spacing w:val="-4"/>
        </w:rPr>
        <w:t xml:space="preserve"> </w:t>
      </w:r>
      <w:r>
        <w:t>and</w:t>
      </w:r>
      <w:r>
        <w:rPr>
          <w:spacing w:val="-4"/>
        </w:rPr>
        <w:t xml:space="preserve"> </w:t>
      </w:r>
      <w:r>
        <w:t>757.48.</w:t>
      </w:r>
      <w:r>
        <w:rPr>
          <w:spacing w:val="47"/>
        </w:rPr>
        <w:t xml:space="preserve"> </w:t>
      </w:r>
      <w:r>
        <w:t>See</w:t>
      </w:r>
      <w:r>
        <w:rPr>
          <w:spacing w:val="-4"/>
        </w:rPr>
        <w:t xml:space="preserve"> </w:t>
      </w:r>
      <w:r>
        <w:t>also</w:t>
      </w:r>
      <w:r>
        <w:rPr>
          <w:spacing w:val="-4"/>
        </w:rPr>
        <w:t xml:space="preserve"> </w:t>
      </w:r>
      <w:r>
        <w:t>SCR</w:t>
      </w:r>
      <w:r>
        <w:rPr>
          <w:spacing w:val="-4"/>
        </w:rPr>
        <w:t xml:space="preserve"> </w:t>
      </w:r>
      <w:r>
        <w:t>20:4.5</w:t>
      </w:r>
      <w:r>
        <w:rPr>
          <w:spacing w:val="-3"/>
        </w:rPr>
        <w:t xml:space="preserve"> </w:t>
      </w:r>
      <w:r>
        <w:t>on</w:t>
      </w:r>
      <w:r>
        <w:rPr>
          <w:spacing w:val="-4"/>
        </w:rPr>
        <w:t xml:space="preserve"> </w:t>
      </w:r>
      <w:r>
        <w:t>ethical</w:t>
      </w:r>
      <w:r>
        <w:rPr>
          <w:spacing w:val="-4"/>
        </w:rPr>
        <w:t xml:space="preserve"> </w:t>
      </w:r>
      <w:r>
        <w:t>obligations</w:t>
      </w:r>
      <w:r>
        <w:rPr>
          <w:spacing w:val="-4"/>
        </w:rPr>
        <w:t xml:space="preserve"> </w:t>
      </w:r>
      <w:r>
        <w:t>of</w:t>
      </w:r>
      <w:r>
        <w:rPr>
          <w:spacing w:val="-4"/>
        </w:rPr>
        <w:t xml:space="preserve"> </w:t>
      </w:r>
      <w:r>
        <w:t>a</w:t>
      </w:r>
      <w:r>
        <w:rPr>
          <w:spacing w:val="-4"/>
        </w:rPr>
        <w:t xml:space="preserve"> </w:t>
      </w:r>
      <w:r>
        <w:t>guardian</w:t>
      </w:r>
      <w:r>
        <w:rPr>
          <w:spacing w:val="-4"/>
        </w:rPr>
        <w:t xml:space="preserve"> </w:t>
      </w:r>
      <w:r>
        <w:t>ad</w:t>
      </w:r>
      <w:r>
        <w:rPr>
          <w:spacing w:val="-4"/>
        </w:rPr>
        <w:t xml:space="preserve"> </w:t>
      </w:r>
      <w:r>
        <w:rPr>
          <w:spacing w:val="-2"/>
        </w:rPr>
        <w:t>litem.</w:t>
      </w:r>
    </w:p>
    <w:p w14:paraId="2FCEABA3" w14:textId="77777777" w:rsidR="00323B91" w:rsidRDefault="00767F93">
      <w:pPr>
        <w:pStyle w:val="BodyText"/>
        <w:spacing w:before="6"/>
        <w:ind w:left="340"/>
      </w:pPr>
      <w:r>
        <w:rPr>
          <w:vertAlign w:val="superscript"/>
        </w:rPr>
        <w:t>366</w:t>
      </w:r>
      <w:r>
        <w:rPr>
          <w:spacing w:val="-3"/>
        </w:rPr>
        <w:t xml:space="preserve"> </w:t>
      </w:r>
      <w:r>
        <w:t>SCR</w:t>
      </w:r>
      <w:r>
        <w:rPr>
          <w:spacing w:val="-3"/>
        </w:rPr>
        <w:t xml:space="preserve"> </w:t>
      </w:r>
      <w:r>
        <w:t>§</w:t>
      </w:r>
      <w:r>
        <w:rPr>
          <w:spacing w:val="-3"/>
        </w:rPr>
        <w:t xml:space="preserve"> </w:t>
      </w:r>
      <w:r>
        <w:t>20:4.5</w:t>
      </w:r>
      <w:r>
        <w:rPr>
          <w:spacing w:val="-3"/>
        </w:rPr>
        <w:t xml:space="preserve"> </w:t>
      </w:r>
      <w:r>
        <w:t>and</w:t>
      </w:r>
      <w:r>
        <w:rPr>
          <w:spacing w:val="-3"/>
        </w:rPr>
        <w:t xml:space="preserve"> </w:t>
      </w:r>
      <w:r>
        <w:t>Ch.</w:t>
      </w:r>
      <w:r>
        <w:rPr>
          <w:spacing w:val="-3"/>
        </w:rPr>
        <w:t xml:space="preserve"> </w:t>
      </w:r>
      <w:r>
        <w:rPr>
          <w:spacing w:val="-5"/>
        </w:rPr>
        <w:t>36</w:t>
      </w:r>
    </w:p>
    <w:p w14:paraId="269B51FA" w14:textId="77777777" w:rsidR="00323B91" w:rsidRDefault="00767F93">
      <w:pPr>
        <w:pStyle w:val="BodyText"/>
        <w:spacing w:before="6"/>
        <w:ind w:left="340"/>
      </w:pPr>
      <w:bookmarkStart w:id="538" w:name="_bookmark482"/>
      <w:bookmarkEnd w:id="538"/>
      <w:r>
        <w:rPr>
          <w:vertAlign w:val="superscript"/>
        </w:rPr>
        <w:t>367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54.40(3)</w:t>
      </w:r>
    </w:p>
    <w:p w14:paraId="2FA49B6B" w14:textId="77777777" w:rsidR="00323B91" w:rsidRDefault="00767F93">
      <w:pPr>
        <w:pStyle w:val="BodyText"/>
        <w:spacing w:before="6"/>
        <w:ind w:left="340"/>
      </w:pPr>
      <w:bookmarkStart w:id="539" w:name="_bookmark483"/>
      <w:bookmarkEnd w:id="539"/>
      <w:r>
        <w:rPr>
          <w:vertAlign w:val="superscript"/>
        </w:rPr>
        <w:t>368</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54.40(4)</w:t>
      </w:r>
    </w:p>
    <w:p w14:paraId="58EB292B" w14:textId="77777777" w:rsidR="00323B91" w:rsidRDefault="00323B91">
      <w:pPr>
        <w:sectPr w:rsidR="00323B91">
          <w:pgSz w:w="12240" w:h="15840"/>
          <w:pgMar w:top="660" w:right="600" w:bottom="1060" w:left="1100" w:header="0" w:footer="862" w:gutter="0"/>
          <w:cols w:space="720"/>
        </w:sectPr>
      </w:pPr>
    </w:p>
    <w:p w14:paraId="50973388" w14:textId="77777777" w:rsidR="00323B91" w:rsidRDefault="00767F93">
      <w:pPr>
        <w:pStyle w:val="BodyText"/>
        <w:ind w:left="1390"/>
        <w:rPr>
          <w:sz w:val="20"/>
        </w:rPr>
      </w:pPr>
      <w:r>
        <w:rPr>
          <w:noProof/>
          <w:sz w:val="20"/>
        </w:rPr>
        <mc:AlternateContent>
          <mc:Choice Requires="wps">
            <w:drawing>
              <wp:inline distT="0" distB="0" distL="0" distR="0" wp14:anchorId="681873A2" wp14:editId="0D1908F6">
                <wp:extent cx="5295900" cy="824230"/>
                <wp:effectExtent l="0" t="0" r="0" b="0"/>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824230"/>
                        </a:xfrm>
                        <a:prstGeom prst="rect">
                          <a:avLst/>
                        </a:prstGeom>
                        <a:solidFill>
                          <a:srgbClr val="E0E0E0"/>
                        </a:solidFill>
                      </wps:spPr>
                      <wps:txbx>
                        <w:txbxContent>
                          <w:p w14:paraId="72C453EA" w14:textId="77777777" w:rsidR="00323B91" w:rsidRDefault="00767F93">
                            <w:pPr>
                              <w:pStyle w:val="BodyText"/>
                              <w:spacing w:before="6" w:line="244" w:lineRule="auto"/>
                              <w:ind w:left="30" w:right="30"/>
                              <w:rPr>
                                <w:color w:val="000000"/>
                              </w:rPr>
                            </w:pPr>
                            <w:r>
                              <w:rPr>
                                <w:b/>
                                <w:color w:val="000000"/>
                              </w:rPr>
                              <w:t>Note:</w:t>
                            </w:r>
                            <w:r>
                              <w:rPr>
                                <w:b/>
                                <w:color w:val="000000"/>
                                <w:spacing w:val="40"/>
                              </w:rPr>
                              <w:t xml:space="preserve"> </w:t>
                            </w:r>
                            <w:r>
                              <w:rPr>
                                <w:color w:val="000000"/>
                              </w:rPr>
                              <w:t>The court system</w:t>
                            </w:r>
                            <w:r>
                              <w:rPr>
                                <w:color w:val="000000"/>
                                <w:spacing w:val="-2"/>
                              </w:rPr>
                              <w:t xml:space="preserve"> </w:t>
                            </w:r>
                            <w:r>
                              <w:rPr>
                                <w:color w:val="000000"/>
                              </w:rPr>
                              <w:t>has issued a mandatory form</w:t>
                            </w:r>
                            <w:r>
                              <w:rPr>
                                <w:color w:val="000000"/>
                                <w:spacing w:val="-2"/>
                              </w:rPr>
                              <w:t xml:space="preserve"> </w:t>
                            </w:r>
                            <w:r>
                              <w:rPr>
                                <w:color w:val="000000"/>
                              </w:rPr>
                              <w:t>that guardians ad litem</w:t>
                            </w:r>
                            <w:r>
                              <w:rPr>
                                <w:color w:val="000000"/>
                                <w:spacing w:val="-2"/>
                              </w:rPr>
                              <w:t xml:space="preserve"> </w:t>
                            </w:r>
                            <w:r>
                              <w:rPr>
                                <w:color w:val="000000"/>
                              </w:rPr>
                              <w:t>must use as part of informing people of their rights.</w:t>
                            </w:r>
                            <w:r>
                              <w:rPr>
                                <w:color w:val="000000"/>
                                <w:spacing w:val="40"/>
                              </w:rPr>
                              <w:t xml:space="preserve"> </w:t>
                            </w:r>
                            <w:r>
                              <w:rPr>
                                <w:color w:val="000000"/>
                              </w:rPr>
                              <w:t xml:space="preserve">The form is available at: </w:t>
                            </w:r>
                            <w:hyperlink r:id="rId55">
                              <w:r>
                                <w:rPr>
                                  <w:color w:val="000000"/>
                                  <w:u w:val="single"/>
                                </w:rPr>
                                <w:t>http://www.wicourts.gov/forms/GN-3150.DOC</w:t>
                              </w:r>
                            </w:hyperlink>
                            <w:r>
                              <w:rPr>
                                <w:color w:val="000000"/>
                              </w:rPr>
                              <w:t xml:space="preserve"> .</w:t>
                            </w:r>
                            <w:r>
                              <w:rPr>
                                <w:color w:val="000000"/>
                                <w:spacing w:val="40"/>
                              </w:rPr>
                              <w:t xml:space="preserve"> </w:t>
                            </w:r>
                            <w:r>
                              <w:rPr>
                                <w:color w:val="000000"/>
                              </w:rPr>
                              <w:t>While this form must be used, the guardian ad</w:t>
                            </w:r>
                            <w:r>
                              <w:rPr>
                                <w:color w:val="000000"/>
                                <w:spacing w:val="-2"/>
                              </w:rPr>
                              <w:t xml:space="preserve"> </w:t>
                            </w:r>
                            <w:r>
                              <w:rPr>
                                <w:color w:val="000000"/>
                              </w:rPr>
                              <w:t>litem</w:t>
                            </w:r>
                            <w:r>
                              <w:rPr>
                                <w:color w:val="000000"/>
                                <w:spacing w:val="-4"/>
                              </w:rPr>
                              <w:t xml:space="preserve"> </w:t>
                            </w:r>
                            <w:r>
                              <w:rPr>
                                <w:color w:val="000000"/>
                              </w:rPr>
                              <w:t>may</w:t>
                            </w:r>
                            <w:r>
                              <w:rPr>
                                <w:color w:val="000000"/>
                                <w:spacing w:val="-2"/>
                              </w:rPr>
                              <w:t xml:space="preserve"> </w:t>
                            </w:r>
                            <w:r>
                              <w:rPr>
                                <w:color w:val="000000"/>
                              </w:rPr>
                              <w:t>use</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own</w:t>
                            </w:r>
                            <w:r>
                              <w:rPr>
                                <w:color w:val="000000"/>
                                <w:spacing w:val="-2"/>
                              </w:rPr>
                              <w:t xml:space="preserve"> </w:t>
                            </w:r>
                            <w:r>
                              <w:rPr>
                                <w:color w:val="000000"/>
                              </w:rPr>
                              <w:t>words</w:t>
                            </w:r>
                            <w:r>
                              <w:rPr>
                                <w:color w:val="000000"/>
                                <w:spacing w:val="-2"/>
                              </w:rPr>
                              <w:t xml:space="preserve"> </w:t>
                            </w:r>
                            <w:r>
                              <w:rPr>
                                <w:color w:val="000000"/>
                              </w:rPr>
                              <w:t>in</w:t>
                            </w:r>
                            <w:r>
                              <w:rPr>
                                <w:color w:val="000000"/>
                                <w:spacing w:val="-2"/>
                              </w:rPr>
                              <w:t xml:space="preserve"> </w:t>
                            </w:r>
                            <w:r>
                              <w:rPr>
                                <w:color w:val="000000"/>
                              </w:rPr>
                              <w:t>explaining</w:t>
                            </w:r>
                            <w:r>
                              <w:rPr>
                                <w:color w:val="000000"/>
                                <w:spacing w:val="-2"/>
                              </w:rPr>
                              <w:t xml:space="preserve"> </w:t>
                            </w:r>
                            <w:r>
                              <w:rPr>
                                <w:color w:val="000000"/>
                              </w:rPr>
                              <w:t>the</w:t>
                            </w:r>
                            <w:r>
                              <w:rPr>
                                <w:color w:val="000000"/>
                                <w:spacing w:val="-2"/>
                              </w:rPr>
                              <w:t xml:space="preserve"> </w:t>
                            </w:r>
                            <w:r>
                              <w:rPr>
                                <w:color w:val="000000"/>
                              </w:rPr>
                              <w:t>rights,</w:t>
                            </w:r>
                            <w:r>
                              <w:rPr>
                                <w:color w:val="000000"/>
                                <w:spacing w:val="-2"/>
                              </w:rPr>
                              <w:t xml:space="preserve"> </w:t>
                            </w:r>
                            <w:r>
                              <w:rPr>
                                <w:color w:val="000000"/>
                              </w:rPr>
                              <w:t>and</w:t>
                            </w:r>
                            <w:r>
                              <w:rPr>
                                <w:color w:val="000000"/>
                                <w:spacing w:val="-2"/>
                              </w:rPr>
                              <w:t xml:space="preserve"> </w:t>
                            </w:r>
                            <w:r>
                              <w:rPr>
                                <w:color w:val="000000"/>
                              </w:rPr>
                              <w:t>may</w:t>
                            </w:r>
                            <w:r>
                              <w:rPr>
                                <w:color w:val="000000"/>
                                <w:spacing w:val="-1"/>
                              </w:rPr>
                              <w:t xml:space="preserve"> </w:t>
                            </w:r>
                            <w:r>
                              <w:rPr>
                                <w:color w:val="000000"/>
                              </w:rPr>
                              <w:t>provide</w:t>
                            </w:r>
                            <w:r>
                              <w:rPr>
                                <w:color w:val="000000"/>
                                <w:spacing w:val="-2"/>
                              </w:rPr>
                              <w:t xml:space="preserve"> </w:t>
                            </w:r>
                            <w:r>
                              <w:rPr>
                                <w:color w:val="000000"/>
                              </w:rPr>
                              <w:t>other</w:t>
                            </w:r>
                            <w:r>
                              <w:rPr>
                                <w:color w:val="000000"/>
                                <w:spacing w:val="-2"/>
                              </w:rPr>
                              <w:t xml:space="preserve"> </w:t>
                            </w:r>
                            <w:r>
                              <w:rPr>
                                <w:color w:val="000000"/>
                              </w:rPr>
                              <w:t xml:space="preserve">written </w:t>
                            </w:r>
                            <w:r>
                              <w:rPr>
                                <w:color w:val="000000"/>
                                <w:spacing w:val="-2"/>
                              </w:rPr>
                              <w:t>materials.</w:t>
                            </w:r>
                          </w:p>
                        </w:txbxContent>
                      </wps:txbx>
                      <wps:bodyPr wrap="square" lIns="0" tIns="0" rIns="0" bIns="0" rtlCol="0">
                        <a:noAutofit/>
                      </wps:bodyPr>
                    </wps:wsp>
                  </a:graphicData>
                </a:graphic>
              </wp:inline>
            </w:drawing>
          </mc:Choice>
          <mc:Fallback>
            <w:pict>
              <v:shape w14:anchorId="681873A2" id="Textbox 238" o:spid="_x0000_s1105" type="#_x0000_t202" style="width:417pt;height:6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" fillcolor="#e0e0e0" stroked="f">
                <v:textbox inset="0,0,0,0">
                  <w:txbxContent>
                    <w:p w14:paraId="72C453EA" w14:textId="77777777" w:rsidR="00323B91" w:rsidRDefault="00767F93">
                      <w:pPr>
                        <w:pStyle w:val="BodyText"/>
                        <w:spacing w:before="6" w:line="244" w:lineRule="auto"/>
                        <w:ind w:left="30" w:right="30"/>
                        <w:rPr>
                          <w:color w:val="000000"/>
                        </w:rPr>
                      </w:pPr>
                      <w:r>
                        <w:rPr>
                          <w:b/>
                          <w:color w:val="000000"/>
                        </w:rPr>
                        <w:t>Note:</w:t>
                      </w:r>
                      <w:r>
                        <w:rPr>
                          <w:b/>
                          <w:color w:val="000000"/>
                          <w:spacing w:val="40"/>
                        </w:rPr>
                        <w:t xml:space="preserve"> </w:t>
                      </w:r>
                      <w:r>
                        <w:rPr>
                          <w:color w:val="000000"/>
                        </w:rPr>
                        <w:t>The court system</w:t>
                      </w:r>
                      <w:r>
                        <w:rPr>
                          <w:color w:val="000000"/>
                          <w:spacing w:val="-2"/>
                        </w:rPr>
                        <w:t xml:space="preserve"> </w:t>
                      </w:r>
                      <w:r>
                        <w:rPr>
                          <w:color w:val="000000"/>
                        </w:rPr>
                        <w:t>has issued a mandatory form</w:t>
                      </w:r>
                      <w:r>
                        <w:rPr>
                          <w:color w:val="000000"/>
                          <w:spacing w:val="-2"/>
                        </w:rPr>
                        <w:t xml:space="preserve"> </w:t>
                      </w:r>
                      <w:r>
                        <w:rPr>
                          <w:color w:val="000000"/>
                        </w:rPr>
                        <w:t>that guardians ad litem</w:t>
                      </w:r>
                      <w:r>
                        <w:rPr>
                          <w:color w:val="000000"/>
                          <w:spacing w:val="-2"/>
                        </w:rPr>
                        <w:t xml:space="preserve"> </w:t>
                      </w:r>
                      <w:r>
                        <w:rPr>
                          <w:color w:val="000000"/>
                        </w:rPr>
                        <w:t>must use as part of informing people of their rights.</w:t>
                      </w:r>
                      <w:r>
                        <w:rPr>
                          <w:color w:val="000000"/>
                          <w:spacing w:val="40"/>
                        </w:rPr>
                        <w:t xml:space="preserve"> </w:t>
                      </w:r>
                      <w:r>
                        <w:rPr>
                          <w:color w:val="000000"/>
                        </w:rPr>
                        <w:t xml:space="preserve">The form is available at: </w:t>
                      </w:r>
                      <w:hyperlink r:id="rId56">
                        <w:r>
                          <w:rPr>
                            <w:color w:val="000000"/>
                            <w:u w:val="single"/>
                          </w:rPr>
                          <w:t>http://www.wicourts.gov/forms/GN-3150.DOC</w:t>
                        </w:r>
                      </w:hyperlink>
                      <w:r>
                        <w:rPr>
                          <w:color w:val="000000"/>
                        </w:rPr>
                        <w:t xml:space="preserve"> .</w:t>
                      </w:r>
                      <w:r>
                        <w:rPr>
                          <w:color w:val="000000"/>
                          <w:spacing w:val="40"/>
                        </w:rPr>
                        <w:t xml:space="preserve"> </w:t>
                      </w:r>
                      <w:r>
                        <w:rPr>
                          <w:color w:val="000000"/>
                        </w:rPr>
                        <w:t>While this form must be used, the guardian ad</w:t>
                      </w:r>
                      <w:r>
                        <w:rPr>
                          <w:color w:val="000000"/>
                          <w:spacing w:val="-2"/>
                        </w:rPr>
                        <w:t xml:space="preserve"> </w:t>
                      </w:r>
                      <w:r>
                        <w:rPr>
                          <w:color w:val="000000"/>
                        </w:rPr>
                        <w:t>litem</w:t>
                      </w:r>
                      <w:r>
                        <w:rPr>
                          <w:color w:val="000000"/>
                          <w:spacing w:val="-4"/>
                        </w:rPr>
                        <w:t xml:space="preserve"> </w:t>
                      </w:r>
                      <w:r>
                        <w:rPr>
                          <w:color w:val="000000"/>
                        </w:rPr>
                        <w:t>may</w:t>
                      </w:r>
                      <w:r>
                        <w:rPr>
                          <w:color w:val="000000"/>
                          <w:spacing w:val="-2"/>
                        </w:rPr>
                        <w:t xml:space="preserve"> </w:t>
                      </w:r>
                      <w:r>
                        <w:rPr>
                          <w:color w:val="000000"/>
                        </w:rPr>
                        <w:t>use</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own</w:t>
                      </w:r>
                      <w:r>
                        <w:rPr>
                          <w:color w:val="000000"/>
                          <w:spacing w:val="-2"/>
                        </w:rPr>
                        <w:t xml:space="preserve"> </w:t>
                      </w:r>
                      <w:r>
                        <w:rPr>
                          <w:color w:val="000000"/>
                        </w:rPr>
                        <w:t>words</w:t>
                      </w:r>
                      <w:r>
                        <w:rPr>
                          <w:color w:val="000000"/>
                          <w:spacing w:val="-2"/>
                        </w:rPr>
                        <w:t xml:space="preserve"> </w:t>
                      </w:r>
                      <w:r>
                        <w:rPr>
                          <w:color w:val="000000"/>
                        </w:rPr>
                        <w:t>in</w:t>
                      </w:r>
                      <w:r>
                        <w:rPr>
                          <w:color w:val="000000"/>
                          <w:spacing w:val="-2"/>
                        </w:rPr>
                        <w:t xml:space="preserve"> </w:t>
                      </w:r>
                      <w:r>
                        <w:rPr>
                          <w:color w:val="000000"/>
                        </w:rPr>
                        <w:t>explaining</w:t>
                      </w:r>
                      <w:r>
                        <w:rPr>
                          <w:color w:val="000000"/>
                          <w:spacing w:val="-2"/>
                        </w:rPr>
                        <w:t xml:space="preserve"> </w:t>
                      </w:r>
                      <w:r>
                        <w:rPr>
                          <w:color w:val="000000"/>
                        </w:rPr>
                        <w:t>the</w:t>
                      </w:r>
                      <w:r>
                        <w:rPr>
                          <w:color w:val="000000"/>
                          <w:spacing w:val="-2"/>
                        </w:rPr>
                        <w:t xml:space="preserve"> </w:t>
                      </w:r>
                      <w:r>
                        <w:rPr>
                          <w:color w:val="000000"/>
                        </w:rPr>
                        <w:t>rights,</w:t>
                      </w:r>
                      <w:r>
                        <w:rPr>
                          <w:color w:val="000000"/>
                          <w:spacing w:val="-2"/>
                        </w:rPr>
                        <w:t xml:space="preserve"> </w:t>
                      </w:r>
                      <w:r>
                        <w:rPr>
                          <w:color w:val="000000"/>
                        </w:rPr>
                        <w:t>and</w:t>
                      </w:r>
                      <w:r>
                        <w:rPr>
                          <w:color w:val="000000"/>
                          <w:spacing w:val="-2"/>
                        </w:rPr>
                        <w:t xml:space="preserve"> </w:t>
                      </w:r>
                      <w:r>
                        <w:rPr>
                          <w:color w:val="000000"/>
                        </w:rPr>
                        <w:t>may</w:t>
                      </w:r>
                      <w:r>
                        <w:rPr>
                          <w:color w:val="000000"/>
                          <w:spacing w:val="-1"/>
                        </w:rPr>
                        <w:t xml:space="preserve"> </w:t>
                      </w:r>
                      <w:r>
                        <w:rPr>
                          <w:color w:val="000000"/>
                        </w:rPr>
                        <w:t>provide</w:t>
                      </w:r>
                      <w:r>
                        <w:rPr>
                          <w:color w:val="000000"/>
                          <w:spacing w:val="-2"/>
                        </w:rPr>
                        <w:t xml:space="preserve"> </w:t>
                      </w:r>
                      <w:r>
                        <w:rPr>
                          <w:color w:val="000000"/>
                        </w:rPr>
                        <w:t>other</w:t>
                      </w:r>
                      <w:r>
                        <w:rPr>
                          <w:color w:val="000000"/>
                          <w:spacing w:val="-2"/>
                        </w:rPr>
                        <w:t xml:space="preserve"> </w:t>
                      </w:r>
                      <w:r>
                        <w:rPr>
                          <w:color w:val="000000"/>
                        </w:rPr>
                        <w:t xml:space="preserve">written </w:t>
                      </w:r>
                      <w:r>
                        <w:rPr>
                          <w:color w:val="000000"/>
                          <w:spacing w:val="-2"/>
                        </w:rPr>
                        <w:t>materials.</w:t>
                      </w:r>
                    </w:p>
                  </w:txbxContent>
                </v:textbox>
                <w10:anchorlock/>
              </v:shape>
            </w:pict>
          </mc:Fallback>
        </mc:AlternateContent>
      </w:r>
    </w:p>
    <w:p w14:paraId="53A0CB3C" w14:textId="77777777" w:rsidR="00323B91" w:rsidRDefault="00767F93">
      <w:pPr>
        <w:pStyle w:val="BodyText"/>
        <w:spacing w:before="5"/>
        <w:rPr>
          <w:sz w:val="18"/>
        </w:rPr>
      </w:pPr>
      <w:r>
        <w:rPr>
          <w:noProof/>
        </w:rPr>
        <mc:AlternateContent>
          <mc:Choice Requires="wps">
            <w:drawing>
              <wp:anchor distT="0" distB="0" distL="0" distR="0" simplePos="0" relativeHeight="487685120" behindDoc="1" locked="0" layoutInCell="1" allowOverlap="1" wp14:anchorId="1479898E" wp14:editId="159ECB4E">
                <wp:simplePos x="0" y="0"/>
                <wp:positionH relativeFrom="page">
                  <wp:posOffset>1581150</wp:posOffset>
                </wp:positionH>
                <wp:positionV relativeFrom="paragraph">
                  <wp:posOffset>150113</wp:posOffset>
                </wp:positionV>
                <wp:extent cx="5295900" cy="824230"/>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824230"/>
                        </a:xfrm>
                        <a:prstGeom prst="rect">
                          <a:avLst/>
                        </a:prstGeom>
                        <a:solidFill>
                          <a:srgbClr val="E0E0E0"/>
                        </a:solidFill>
                      </wps:spPr>
                      <wps:txbx>
                        <w:txbxContent>
                          <w:p w14:paraId="16105D4D"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In almost all cases, the guardian ad litem will be able to do his or her job effectively only by doing an in-person interview with the individual in order to get to know 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client,</w:t>
                            </w:r>
                            <w:r>
                              <w:rPr>
                                <w:color w:val="000000"/>
                                <w:spacing w:val="-2"/>
                              </w:rPr>
                              <w:t xml:space="preserve"> </w:t>
                            </w:r>
                            <w:r>
                              <w:rPr>
                                <w:color w:val="000000"/>
                              </w:rPr>
                              <w:t>to</w:t>
                            </w:r>
                            <w:r>
                              <w:rPr>
                                <w:color w:val="000000"/>
                                <w:spacing w:val="-2"/>
                              </w:rPr>
                              <w:t xml:space="preserve"> </w:t>
                            </w:r>
                            <w:r>
                              <w:rPr>
                                <w:color w:val="000000"/>
                              </w:rPr>
                              <w:t>be</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determine</w:t>
                            </w:r>
                            <w:r>
                              <w:rPr>
                                <w:color w:val="000000"/>
                                <w:spacing w:val="-2"/>
                              </w:rPr>
                              <w:t xml:space="preserve"> </w:t>
                            </w:r>
                            <w:r>
                              <w:rPr>
                                <w:color w:val="000000"/>
                              </w:rPr>
                              <w:t>how</w:t>
                            </w:r>
                            <w:r>
                              <w:rPr>
                                <w:color w:val="000000"/>
                                <w:spacing w:val="-3"/>
                              </w:rPr>
                              <w:t xml:space="preserve"> </w:t>
                            </w:r>
                            <w:r>
                              <w:rPr>
                                <w:color w:val="000000"/>
                              </w:rPr>
                              <w:t>to</w:t>
                            </w:r>
                            <w:r>
                              <w:rPr>
                                <w:color w:val="000000"/>
                                <w:spacing w:val="-2"/>
                              </w:rPr>
                              <w:t xml:space="preserve"> </w:t>
                            </w:r>
                            <w:r>
                              <w:rPr>
                                <w:color w:val="000000"/>
                              </w:rPr>
                              <w:t>best</w:t>
                            </w:r>
                            <w:r>
                              <w:rPr>
                                <w:color w:val="000000"/>
                                <w:spacing w:val="-2"/>
                              </w:rPr>
                              <w:t xml:space="preserve"> </w:t>
                            </w:r>
                            <w:r>
                              <w:rPr>
                                <w:color w:val="000000"/>
                              </w:rPr>
                              <w:t>to</w:t>
                            </w:r>
                            <w:r>
                              <w:rPr>
                                <w:color w:val="000000"/>
                                <w:spacing w:val="-2"/>
                              </w:rPr>
                              <w:t xml:space="preserve"> </w:t>
                            </w:r>
                            <w:r>
                              <w:rPr>
                                <w:color w:val="000000"/>
                              </w:rPr>
                              <w:t>assist</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in</w:t>
                            </w:r>
                            <w:r>
                              <w:rPr>
                                <w:color w:val="000000"/>
                                <w:spacing w:val="-2"/>
                              </w:rPr>
                              <w:t xml:space="preserve"> </w:t>
                            </w:r>
                            <w:r>
                              <w:rPr>
                                <w:color w:val="000000"/>
                              </w:rPr>
                              <w:t>understanding</w:t>
                            </w:r>
                            <w:r>
                              <w:rPr>
                                <w:color w:val="000000"/>
                                <w:spacing w:val="-2"/>
                              </w:rPr>
                              <w:t xml:space="preserve"> </w:t>
                            </w:r>
                            <w:r>
                              <w:rPr>
                                <w:color w:val="000000"/>
                              </w:rPr>
                              <w:t>his or her rights, and to be able to make the best determination about whether the individual wants to exercise rights and/or has a position on the guardianship, services or placement.</w:t>
                            </w:r>
                          </w:p>
                        </w:txbxContent>
                      </wps:txbx>
                      <wps:bodyPr wrap="square" lIns="0" tIns="0" rIns="0" bIns="0" rtlCol="0">
                        <a:noAutofit/>
                      </wps:bodyPr>
                    </wps:wsp>
                  </a:graphicData>
                </a:graphic>
              </wp:anchor>
            </w:drawing>
          </mc:Choice>
          <mc:Fallback>
            <w:pict>
              <v:shape w14:anchorId="1479898E" id="Textbox 239" o:spid="_x0000_s1106" type="#_x0000_t202" style="position:absolute;margin-left:124.5pt;margin-top:11.8pt;width:417pt;height:64.9pt;z-index:-1563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" fillcolor="#e0e0e0" stroked="f">
                <v:textbox inset="0,0,0,0">
                  <w:txbxContent>
                    <w:p w14:paraId="16105D4D"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In almost all cases, the guardian ad litem will be able to do his or her job effectively only by doing an in-person interview with the individual in order to get to know 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client,</w:t>
                      </w:r>
                      <w:r>
                        <w:rPr>
                          <w:color w:val="000000"/>
                          <w:spacing w:val="-2"/>
                        </w:rPr>
                        <w:t xml:space="preserve"> </w:t>
                      </w:r>
                      <w:r>
                        <w:rPr>
                          <w:color w:val="000000"/>
                        </w:rPr>
                        <w:t>to</w:t>
                      </w:r>
                      <w:r>
                        <w:rPr>
                          <w:color w:val="000000"/>
                          <w:spacing w:val="-2"/>
                        </w:rPr>
                        <w:t xml:space="preserve"> </w:t>
                      </w:r>
                      <w:r>
                        <w:rPr>
                          <w:color w:val="000000"/>
                        </w:rPr>
                        <w:t>be</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determine</w:t>
                      </w:r>
                      <w:r>
                        <w:rPr>
                          <w:color w:val="000000"/>
                          <w:spacing w:val="-2"/>
                        </w:rPr>
                        <w:t xml:space="preserve"> </w:t>
                      </w:r>
                      <w:r>
                        <w:rPr>
                          <w:color w:val="000000"/>
                        </w:rPr>
                        <w:t>how</w:t>
                      </w:r>
                      <w:r>
                        <w:rPr>
                          <w:color w:val="000000"/>
                          <w:spacing w:val="-3"/>
                        </w:rPr>
                        <w:t xml:space="preserve"> </w:t>
                      </w:r>
                      <w:r>
                        <w:rPr>
                          <w:color w:val="000000"/>
                        </w:rPr>
                        <w:t>to</w:t>
                      </w:r>
                      <w:r>
                        <w:rPr>
                          <w:color w:val="000000"/>
                          <w:spacing w:val="-2"/>
                        </w:rPr>
                        <w:t xml:space="preserve"> </w:t>
                      </w:r>
                      <w:r>
                        <w:rPr>
                          <w:color w:val="000000"/>
                        </w:rPr>
                        <w:t>best</w:t>
                      </w:r>
                      <w:r>
                        <w:rPr>
                          <w:color w:val="000000"/>
                          <w:spacing w:val="-2"/>
                        </w:rPr>
                        <w:t xml:space="preserve"> </w:t>
                      </w:r>
                      <w:r>
                        <w:rPr>
                          <w:color w:val="000000"/>
                        </w:rPr>
                        <w:t>to</w:t>
                      </w:r>
                      <w:r>
                        <w:rPr>
                          <w:color w:val="000000"/>
                          <w:spacing w:val="-2"/>
                        </w:rPr>
                        <w:t xml:space="preserve"> </w:t>
                      </w:r>
                      <w:r>
                        <w:rPr>
                          <w:color w:val="000000"/>
                        </w:rPr>
                        <w:t>assist</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in</w:t>
                      </w:r>
                      <w:r>
                        <w:rPr>
                          <w:color w:val="000000"/>
                          <w:spacing w:val="-2"/>
                        </w:rPr>
                        <w:t xml:space="preserve"> </w:t>
                      </w:r>
                      <w:r>
                        <w:rPr>
                          <w:color w:val="000000"/>
                        </w:rPr>
                        <w:t>understanding</w:t>
                      </w:r>
                      <w:r>
                        <w:rPr>
                          <w:color w:val="000000"/>
                          <w:spacing w:val="-2"/>
                        </w:rPr>
                        <w:t xml:space="preserve"> </w:t>
                      </w:r>
                      <w:r>
                        <w:rPr>
                          <w:color w:val="000000"/>
                        </w:rPr>
                        <w:t>his or her rights, and to be able to make the best determination about whether the individual wants to exercise rights and/or has a position on the guardianship, services or placement.</w:t>
                      </w:r>
                    </w:p>
                  </w:txbxContent>
                </v:textbox>
                <w10:wrap type="topAndBottom" anchorx="page"/>
              </v:shape>
            </w:pict>
          </mc:Fallback>
        </mc:AlternateContent>
      </w:r>
    </w:p>
    <w:p w14:paraId="5AA1AD0A" w14:textId="77777777" w:rsidR="00323B91" w:rsidRDefault="00767F93">
      <w:pPr>
        <w:pStyle w:val="ListParagraph"/>
        <w:numPr>
          <w:ilvl w:val="0"/>
          <w:numId w:val="9"/>
        </w:numPr>
        <w:tabs>
          <w:tab w:val="left" w:pos="1419"/>
        </w:tabs>
        <w:spacing w:before="170" w:line="244" w:lineRule="auto"/>
        <w:ind w:right="939"/>
      </w:pPr>
      <w:r>
        <w:t>Interview the guardian (if any) concerning the subject matter of the proceeding or, if no guardian</w:t>
      </w:r>
      <w:r>
        <w:rPr>
          <w:spacing w:val="-3"/>
        </w:rPr>
        <w:t xml:space="preserve"> </w:t>
      </w:r>
      <w:r>
        <w:t>has</w:t>
      </w:r>
      <w:r>
        <w:rPr>
          <w:spacing w:val="-3"/>
        </w:rPr>
        <w:t xml:space="preserve"> </w:t>
      </w:r>
      <w:r>
        <w:t>yet</w:t>
      </w:r>
      <w:r>
        <w:rPr>
          <w:spacing w:val="-3"/>
        </w:rPr>
        <w:t xml:space="preserve"> </w:t>
      </w:r>
      <w:r>
        <w:t>been</w:t>
      </w:r>
      <w:r>
        <w:rPr>
          <w:spacing w:val="-3"/>
        </w:rPr>
        <w:t xml:space="preserve"> </w:t>
      </w:r>
      <w:r>
        <w:t>appointed,</w:t>
      </w:r>
      <w:r>
        <w:rPr>
          <w:spacing w:val="-3"/>
        </w:rPr>
        <w:t xml:space="preserve"> </w:t>
      </w:r>
      <w:r>
        <w:t>interview</w:t>
      </w:r>
      <w:r>
        <w:rPr>
          <w:spacing w:val="-3"/>
        </w:rPr>
        <w:t xml:space="preserve"> </w:t>
      </w:r>
      <w:r>
        <w:t>the</w:t>
      </w:r>
      <w:r>
        <w:rPr>
          <w:spacing w:val="-3"/>
        </w:rPr>
        <w:t xml:space="preserve"> </w:t>
      </w:r>
      <w:r>
        <w:t>proposed</w:t>
      </w:r>
      <w:r>
        <w:rPr>
          <w:spacing w:val="-3"/>
        </w:rPr>
        <w:t xml:space="preserve"> </w:t>
      </w:r>
      <w:r>
        <w:t>guardian,</w:t>
      </w:r>
      <w:r>
        <w:rPr>
          <w:spacing w:val="-3"/>
        </w:rPr>
        <w:t xml:space="preserve"> </w:t>
      </w:r>
      <w:r>
        <w:t>and</w:t>
      </w:r>
      <w:r>
        <w:rPr>
          <w:spacing w:val="-3"/>
        </w:rPr>
        <w:t xml:space="preserve"> </w:t>
      </w:r>
      <w:r>
        <w:t>any</w:t>
      </w:r>
      <w:r>
        <w:rPr>
          <w:spacing w:val="-1"/>
        </w:rPr>
        <w:t xml:space="preserve"> </w:t>
      </w:r>
      <w:r>
        <w:t>other</w:t>
      </w:r>
      <w:r>
        <w:rPr>
          <w:spacing w:val="-3"/>
        </w:rPr>
        <w:t xml:space="preserve"> </w:t>
      </w:r>
      <w:r>
        <w:t>person</w:t>
      </w:r>
      <w:r>
        <w:rPr>
          <w:spacing w:val="-3"/>
        </w:rPr>
        <w:t xml:space="preserve"> </w:t>
      </w:r>
      <w:r>
        <w:t>who is seeking appointment as guardian.</w:t>
      </w:r>
      <w:r>
        <w:rPr>
          <w:spacing w:val="40"/>
        </w:rPr>
        <w:t xml:space="preserve"> </w:t>
      </w:r>
      <w:r>
        <w:t>Inform the guardian of his or her rights to be present at and participate in the hearing, to present and cross-examine witnesses, to receive a copy of the medical or psychological evaluation, and of the comprehensive evaluation for protective placement or services, if applicable, and to secure and present a report on an independent medical or psychological evaluation.</w:t>
      </w:r>
    </w:p>
    <w:p w14:paraId="07783639" w14:textId="77777777" w:rsidR="00323B91" w:rsidRDefault="00767F93">
      <w:pPr>
        <w:pStyle w:val="ListParagraph"/>
        <w:numPr>
          <w:ilvl w:val="0"/>
          <w:numId w:val="9"/>
        </w:numPr>
        <w:tabs>
          <w:tab w:val="left" w:pos="1419"/>
        </w:tabs>
        <w:spacing w:before="172" w:line="244" w:lineRule="auto"/>
        <w:ind w:right="1219"/>
      </w:pPr>
      <w:r>
        <w:t>Review</w:t>
      </w:r>
      <w:r>
        <w:rPr>
          <w:spacing w:val="-3"/>
        </w:rPr>
        <w:t xml:space="preserve"> </w:t>
      </w:r>
      <w:r>
        <w:t>any</w:t>
      </w:r>
      <w:r>
        <w:rPr>
          <w:spacing w:val="-1"/>
        </w:rPr>
        <w:t xml:space="preserve"> </w:t>
      </w:r>
      <w:r>
        <w:t>power</w:t>
      </w:r>
      <w:r>
        <w:rPr>
          <w:spacing w:val="-3"/>
        </w:rPr>
        <w:t xml:space="preserve"> </w:t>
      </w:r>
      <w:r>
        <w:t>of</w:t>
      </w:r>
      <w:r>
        <w:rPr>
          <w:spacing w:val="-3"/>
        </w:rPr>
        <w:t xml:space="preserve"> </w:t>
      </w:r>
      <w:r>
        <w:t>attorney</w:t>
      </w:r>
      <w:r>
        <w:rPr>
          <w:spacing w:val="-1"/>
        </w:rPr>
        <w:t xml:space="preserve"> </w:t>
      </w:r>
      <w:r>
        <w:t>for</w:t>
      </w:r>
      <w:r>
        <w:rPr>
          <w:spacing w:val="-3"/>
        </w:rPr>
        <w:t xml:space="preserve"> </w:t>
      </w:r>
      <w:r>
        <w:t>health</w:t>
      </w:r>
      <w:r>
        <w:rPr>
          <w:spacing w:val="-3"/>
        </w:rPr>
        <w:t xml:space="preserve"> </w:t>
      </w:r>
      <w:r>
        <w:t>care</w:t>
      </w:r>
      <w:r>
        <w:rPr>
          <w:spacing w:val="-3"/>
        </w:rPr>
        <w:t xml:space="preserve"> </w:t>
      </w:r>
      <w:r>
        <w:t>and</w:t>
      </w:r>
      <w:r>
        <w:rPr>
          <w:spacing w:val="-3"/>
        </w:rPr>
        <w:t xml:space="preserve"> </w:t>
      </w:r>
      <w:r>
        <w:t>any</w:t>
      </w:r>
      <w:r>
        <w:rPr>
          <w:spacing w:val="-2"/>
        </w:rPr>
        <w:t xml:space="preserve"> </w:t>
      </w:r>
      <w:r>
        <w:t>durable</w:t>
      </w:r>
      <w:r>
        <w:rPr>
          <w:spacing w:val="-3"/>
        </w:rPr>
        <w:t xml:space="preserve"> </w:t>
      </w:r>
      <w:r>
        <w:t>financial</w:t>
      </w:r>
      <w:r>
        <w:rPr>
          <w:spacing w:val="-3"/>
        </w:rPr>
        <w:t xml:space="preserve"> </w:t>
      </w:r>
      <w:r>
        <w:t>power</w:t>
      </w:r>
      <w:r>
        <w:rPr>
          <w:spacing w:val="-3"/>
        </w:rPr>
        <w:t xml:space="preserve"> </w:t>
      </w:r>
      <w:r>
        <w:t>of</w:t>
      </w:r>
      <w:r>
        <w:rPr>
          <w:spacing w:val="-3"/>
        </w:rPr>
        <w:t xml:space="preserve"> </w:t>
      </w:r>
      <w:r>
        <w:t>attorney signed by the individual, and any other advance planning for financial or health care decision-making done by the individual, and any agent appointed under any advance</w:t>
      </w:r>
    </w:p>
    <w:p w14:paraId="29C4D72A" w14:textId="77777777" w:rsidR="00323B91" w:rsidRDefault="00767F93">
      <w:pPr>
        <w:pStyle w:val="BodyText"/>
        <w:spacing w:before="2" w:line="247" w:lineRule="auto"/>
        <w:ind w:left="1419" w:right="857"/>
      </w:pPr>
      <w:r>
        <w:t>planning</w:t>
      </w:r>
      <w:r>
        <w:rPr>
          <w:spacing w:val="-3"/>
        </w:rPr>
        <w:t xml:space="preserve"> </w:t>
      </w:r>
      <w:r>
        <w:t>document.</w:t>
      </w:r>
      <w:r>
        <w:rPr>
          <w:spacing w:val="40"/>
        </w:rPr>
        <w:t xml:space="preserve"> </w:t>
      </w:r>
      <w:r>
        <w:t>The</w:t>
      </w:r>
      <w:r>
        <w:rPr>
          <w:spacing w:val="-3"/>
        </w:rPr>
        <w:t xml:space="preserve"> </w:t>
      </w:r>
      <w:r>
        <w:t>guardian</w:t>
      </w:r>
      <w:r>
        <w:rPr>
          <w:spacing w:val="-3"/>
        </w:rPr>
        <w:t xml:space="preserve"> </w:t>
      </w:r>
      <w:r>
        <w:t>ad</w:t>
      </w:r>
      <w:r>
        <w:rPr>
          <w:spacing w:val="-3"/>
        </w:rPr>
        <w:t xml:space="preserve"> </w:t>
      </w:r>
      <w:r>
        <w:t>litem</w:t>
      </w:r>
      <w:r>
        <w:rPr>
          <w:spacing w:val="-5"/>
        </w:rPr>
        <w:t xml:space="preserve"> </w:t>
      </w:r>
      <w:r>
        <w:t>must</w:t>
      </w:r>
      <w:r>
        <w:rPr>
          <w:spacing w:val="-3"/>
        </w:rPr>
        <w:t xml:space="preserve"> </w:t>
      </w:r>
      <w:r>
        <w:t>report</w:t>
      </w:r>
      <w:r>
        <w:rPr>
          <w:spacing w:val="-3"/>
        </w:rPr>
        <w:t xml:space="preserve"> </w:t>
      </w:r>
      <w:r>
        <w:t>to</w:t>
      </w:r>
      <w:r>
        <w:rPr>
          <w:spacing w:val="-3"/>
        </w:rPr>
        <w:t xml:space="preserve"> </w:t>
      </w:r>
      <w:r>
        <w:t>the</w:t>
      </w:r>
      <w:r>
        <w:rPr>
          <w:spacing w:val="-3"/>
        </w:rPr>
        <w:t xml:space="preserve"> </w:t>
      </w:r>
      <w:r>
        <w:t>court</w:t>
      </w:r>
      <w:r>
        <w:rPr>
          <w:spacing w:val="-3"/>
        </w:rPr>
        <w:t xml:space="preserve"> </w:t>
      </w:r>
      <w:r>
        <w:t>as</w:t>
      </w:r>
      <w:r>
        <w:rPr>
          <w:spacing w:val="-3"/>
        </w:rPr>
        <w:t xml:space="preserve"> </w:t>
      </w:r>
      <w:r>
        <w:t>to</w:t>
      </w:r>
      <w:r>
        <w:rPr>
          <w:spacing w:val="-3"/>
        </w:rPr>
        <w:t xml:space="preserve"> </w:t>
      </w:r>
      <w:r>
        <w:t>whether</w:t>
      </w:r>
      <w:r>
        <w:rPr>
          <w:spacing w:val="-3"/>
        </w:rPr>
        <w:t xml:space="preserve"> </w:t>
      </w:r>
      <w:r>
        <w:t>the</w:t>
      </w:r>
      <w:r>
        <w:rPr>
          <w:spacing w:val="-3"/>
        </w:rPr>
        <w:t xml:space="preserve"> </w:t>
      </w:r>
      <w:r>
        <w:t>advance planning makes guardianship wholly or partly unnecessary.</w:t>
      </w:r>
      <w:r>
        <w:rPr>
          <w:spacing w:val="40"/>
        </w:rPr>
        <w:t xml:space="preserve"> </w:t>
      </w:r>
      <w:r>
        <w:rPr>
          <w:i/>
        </w:rPr>
        <w:t>See Ch. III, Part C</w:t>
      </w:r>
      <w:r>
        <w:t>.</w:t>
      </w:r>
    </w:p>
    <w:p w14:paraId="7F7F3168" w14:textId="77777777" w:rsidR="00323B91" w:rsidRDefault="00767F93">
      <w:pPr>
        <w:pStyle w:val="BodyText"/>
        <w:spacing w:before="1"/>
        <w:rPr>
          <w:sz w:val="13"/>
        </w:rPr>
      </w:pPr>
      <w:r>
        <w:rPr>
          <w:noProof/>
        </w:rPr>
        <mc:AlternateContent>
          <mc:Choice Requires="wps">
            <w:drawing>
              <wp:anchor distT="0" distB="0" distL="0" distR="0" simplePos="0" relativeHeight="487685632" behindDoc="1" locked="0" layoutInCell="1" allowOverlap="1" wp14:anchorId="07EA2417" wp14:editId="3C773509">
                <wp:simplePos x="0" y="0"/>
                <wp:positionH relativeFrom="page">
                  <wp:posOffset>1581150</wp:posOffset>
                </wp:positionH>
                <wp:positionV relativeFrom="paragraph">
                  <wp:posOffset>110957</wp:posOffset>
                </wp:positionV>
                <wp:extent cx="5295900" cy="82423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824230"/>
                        </a:xfrm>
                        <a:prstGeom prst="rect">
                          <a:avLst/>
                        </a:prstGeom>
                        <a:solidFill>
                          <a:srgbClr val="E0E0E0"/>
                        </a:solidFill>
                      </wps:spPr>
                      <wps:txbx>
                        <w:txbxContent>
                          <w:p w14:paraId="58A4229E"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It is not clear whether this is limited to advance planning identified in the petition.</w:t>
                            </w:r>
                            <w:r>
                              <w:rPr>
                                <w:color w:val="000000"/>
                                <w:spacing w:val="40"/>
                              </w:rPr>
                              <w:t xml:space="preserve"> </w:t>
                            </w:r>
                            <w:r>
                              <w:rPr>
                                <w:color w:val="000000"/>
                              </w:rPr>
                              <w:t>The</w:t>
                            </w:r>
                            <w:r>
                              <w:rPr>
                                <w:color w:val="000000"/>
                                <w:spacing w:val="-2"/>
                              </w:rPr>
                              <w:t xml:space="preserve"> </w:t>
                            </w:r>
                            <w:r>
                              <w:rPr>
                                <w:color w:val="000000"/>
                              </w:rPr>
                              <w:t>guardian</w:t>
                            </w:r>
                            <w:r>
                              <w:rPr>
                                <w:color w:val="000000"/>
                                <w:spacing w:val="-2"/>
                              </w:rPr>
                              <w:t xml:space="preserve"> </w:t>
                            </w:r>
                            <w:r>
                              <w:rPr>
                                <w:color w:val="000000"/>
                              </w:rPr>
                              <w:t>ad</w:t>
                            </w:r>
                            <w:r>
                              <w:rPr>
                                <w:color w:val="000000"/>
                                <w:spacing w:val="-2"/>
                              </w:rPr>
                              <w:t xml:space="preserve"> </w:t>
                            </w:r>
                            <w:r>
                              <w:rPr>
                                <w:color w:val="000000"/>
                              </w:rPr>
                              <w:t>litem</w:t>
                            </w:r>
                            <w:r>
                              <w:rPr>
                                <w:color w:val="000000"/>
                                <w:spacing w:val="-4"/>
                              </w:rPr>
                              <w:t xml:space="preserve"> </w:t>
                            </w:r>
                            <w:r>
                              <w:rPr>
                                <w:color w:val="000000"/>
                              </w:rPr>
                              <w:t>should</w:t>
                            </w:r>
                            <w:r>
                              <w:rPr>
                                <w:color w:val="000000"/>
                                <w:spacing w:val="-2"/>
                              </w:rPr>
                              <w:t xml:space="preserve"> </w:t>
                            </w:r>
                            <w:r>
                              <w:rPr>
                                <w:color w:val="000000"/>
                              </w:rPr>
                              <w:t>ask</w:t>
                            </w:r>
                            <w:r>
                              <w:rPr>
                                <w:color w:val="000000"/>
                                <w:spacing w:val="-2"/>
                              </w:rPr>
                              <w:t xml:space="preserve"> </w:t>
                            </w:r>
                            <w:r>
                              <w:rPr>
                                <w:color w:val="000000"/>
                              </w:rPr>
                              <w:t>the</w:t>
                            </w:r>
                            <w:r>
                              <w:rPr>
                                <w:color w:val="000000"/>
                                <w:spacing w:val="-3"/>
                              </w:rPr>
                              <w:t xml:space="preserve"> </w:t>
                            </w:r>
                            <w:r>
                              <w:rPr>
                                <w:color w:val="000000"/>
                              </w:rPr>
                              <w:t>individual</w:t>
                            </w:r>
                            <w:r>
                              <w:rPr>
                                <w:color w:val="000000"/>
                                <w:spacing w:val="-2"/>
                              </w:rPr>
                              <w:t xml:space="preserve"> </w:t>
                            </w:r>
                            <w:r>
                              <w:rPr>
                                <w:color w:val="000000"/>
                              </w:rPr>
                              <w:t>and</w:t>
                            </w:r>
                            <w:r>
                              <w:rPr>
                                <w:color w:val="000000"/>
                                <w:spacing w:val="-2"/>
                              </w:rPr>
                              <w:t xml:space="preserve"> </w:t>
                            </w:r>
                            <w:r>
                              <w:rPr>
                                <w:color w:val="000000"/>
                              </w:rPr>
                              <w:t>proposed</w:t>
                            </w:r>
                            <w:r>
                              <w:rPr>
                                <w:color w:val="000000"/>
                                <w:spacing w:val="-2"/>
                              </w:rPr>
                              <w:t xml:space="preserve"> </w:t>
                            </w:r>
                            <w:r>
                              <w:rPr>
                                <w:color w:val="000000"/>
                              </w:rPr>
                              <w:t>guardian</w:t>
                            </w:r>
                            <w:r>
                              <w:rPr>
                                <w:color w:val="000000"/>
                                <w:spacing w:val="-2"/>
                              </w:rPr>
                              <w:t xml:space="preserve"> </w:t>
                            </w:r>
                            <w:r>
                              <w:rPr>
                                <w:color w:val="000000"/>
                              </w:rPr>
                              <w:t>about</w:t>
                            </w:r>
                            <w:r>
                              <w:rPr>
                                <w:color w:val="000000"/>
                                <w:spacing w:val="-2"/>
                              </w:rPr>
                              <w:t xml:space="preserve"> </w:t>
                            </w:r>
                            <w:r>
                              <w:rPr>
                                <w:color w:val="000000"/>
                              </w:rPr>
                              <w:t>other advanced planning, but can only be responsible for reviewing documents he or she knows about.</w:t>
                            </w:r>
                            <w:r>
                              <w:rPr>
                                <w:color w:val="000000"/>
                                <w:spacing w:val="40"/>
                              </w:rPr>
                              <w:t xml:space="preserve"> </w:t>
                            </w:r>
                            <w:r>
                              <w:rPr>
                                <w:color w:val="000000"/>
                              </w:rPr>
                              <w:t>In subsequent proceedings, it should not be necessary to talk to agents under plans that have been made inoperative by the guardianship orders.</w:t>
                            </w:r>
                          </w:p>
                        </w:txbxContent>
                      </wps:txbx>
                      <wps:bodyPr wrap="square" lIns="0" tIns="0" rIns="0" bIns="0" rtlCol="0">
                        <a:noAutofit/>
                      </wps:bodyPr>
                    </wps:wsp>
                  </a:graphicData>
                </a:graphic>
              </wp:anchor>
            </w:drawing>
          </mc:Choice>
          <mc:Fallback>
            <w:pict>
              <v:shape w14:anchorId="07EA2417" id="Textbox 240" o:spid="_x0000_s1107" type="#_x0000_t202" style="position:absolute;margin-left:124.5pt;margin-top:8.75pt;width:417pt;height:64.9pt;z-index:-1563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" fillcolor="#e0e0e0" stroked="f">
                <v:textbox inset="0,0,0,0">
                  <w:txbxContent>
                    <w:p w14:paraId="58A4229E"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It is not clear whether this is limited to advance planning identified in the petition.</w:t>
                      </w:r>
                      <w:r>
                        <w:rPr>
                          <w:color w:val="000000"/>
                          <w:spacing w:val="40"/>
                        </w:rPr>
                        <w:t xml:space="preserve"> </w:t>
                      </w:r>
                      <w:r>
                        <w:rPr>
                          <w:color w:val="000000"/>
                        </w:rPr>
                        <w:t>The</w:t>
                      </w:r>
                      <w:r>
                        <w:rPr>
                          <w:color w:val="000000"/>
                          <w:spacing w:val="-2"/>
                        </w:rPr>
                        <w:t xml:space="preserve"> </w:t>
                      </w:r>
                      <w:r>
                        <w:rPr>
                          <w:color w:val="000000"/>
                        </w:rPr>
                        <w:t>guardian</w:t>
                      </w:r>
                      <w:r>
                        <w:rPr>
                          <w:color w:val="000000"/>
                          <w:spacing w:val="-2"/>
                        </w:rPr>
                        <w:t xml:space="preserve"> </w:t>
                      </w:r>
                      <w:r>
                        <w:rPr>
                          <w:color w:val="000000"/>
                        </w:rPr>
                        <w:t>ad</w:t>
                      </w:r>
                      <w:r>
                        <w:rPr>
                          <w:color w:val="000000"/>
                          <w:spacing w:val="-2"/>
                        </w:rPr>
                        <w:t xml:space="preserve"> </w:t>
                      </w:r>
                      <w:r>
                        <w:rPr>
                          <w:color w:val="000000"/>
                        </w:rPr>
                        <w:t>litem</w:t>
                      </w:r>
                      <w:r>
                        <w:rPr>
                          <w:color w:val="000000"/>
                          <w:spacing w:val="-4"/>
                        </w:rPr>
                        <w:t xml:space="preserve"> </w:t>
                      </w:r>
                      <w:r>
                        <w:rPr>
                          <w:color w:val="000000"/>
                        </w:rPr>
                        <w:t>should</w:t>
                      </w:r>
                      <w:r>
                        <w:rPr>
                          <w:color w:val="000000"/>
                          <w:spacing w:val="-2"/>
                        </w:rPr>
                        <w:t xml:space="preserve"> </w:t>
                      </w:r>
                      <w:r>
                        <w:rPr>
                          <w:color w:val="000000"/>
                        </w:rPr>
                        <w:t>ask</w:t>
                      </w:r>
                      <w:r>
                        <w:rPr>
                          <w:color w:val="000000"/>
                          <w:spacing w:val="-2"/>
                        </w:rPr>
                        <w:t xml:space="preserve"> </w:t>
                      </w:r>
                      <w:r>
                        <w:rPr>
                          <w:color w:val="000000"/>
                        </w:rPr>
                        <w:t>the</w:t>
                      </w:r>
                      <w:r>
                        <w:rPr>
                          <w:color w:val="000000"/>
                          <w:spacing w:val="-3"/>
                        </w:rPr>
                        <w:t xml:space="preserve"> </w:t>
                      </w:r>
                      <w:r>
                        <w:rPr>
                          <w:color w:val="000000"/>
                        </w:rPr>
                        <w:t>individual</w:t>
                      </w:r>
                      <w:r>
                        <w:rPr>
                          <w:color w:val="000000"/>
                          <w:spacing w:val="-2"/>
                        </w:rPr>
                        <w:t xml:space="preserve"> </w:t>
                      </w:r>
                      <w:r>
                        <w:rPr>
                          <w:color w:val="000000"/>
                        </w:rPr>
                        <w:t>and</w:t>
                      </w:r>
                      <w:r>
                        <w:rPr>
                          <w:color w:val="000000"/>
                          <w:spacing w:val="-2"/>
                        </w:rPr>
                        <w:t xml:space="preserve"> </w:t>
                      </w:r>
                      <w:r>
                        <w:rPr>
                          <w:color w:val="000000"/>
                        </w:rPr>
                        <w:t>proposed</w:t>
                      </w:r>
                      <w:r>
                        <w:rPr>
                          <w:color w:val="000000"/>
                          <w:spacing w:val="-2"/>
                        </w:rPr>
                        <w:t xml:space="preserve"> </w:t>
                      </w:r>
                      <w:r>
                        <w:rPr>
                          <w:color w:val="000000"/>
                        </w:rPr>
                        <w:t>guardian</w:t>
                      </w:r>
                      <w:r>
                        <w:rPr>
                          <w:color w:val="000000"/>
                          <w:spacing w:val="-2"/>
                        </w:rPr>
                        <w:t xml:space="preserve"> </w:t>
                      </w:r>
                      <w:r>
                        <w:rPr>
                          <w:color w:val="000000"/>
                        </w:rPr>
                        <w:t>about</w:t>
                      </w:r>
                      <w:r>
                        <w:rPr>
                          <w:color w:val="000000"/>
                          <w:spacing w:val="-2"/>
                        </w:rPr>
                        <w:t xml:space="preserve"> </w:t>
                      </w:r>
                      <w:r>
                        <w:rPr>
                          <w:color w:val="000000"/>
                        </w:rPr>
                        <w:t>other advanced planning, but can only be responsible for reviewing documents he or she knows about.</w:t>
                      </w:r>
                      <w:r>
                        <w:rPr>
                          <w:color w:val="000000"/>
                          <w:spacing w:val="40"/>
                        </w:rPr>
                        <w:t xml:space="preserve"> </w:t>
                      </w:r>
                      <w:r>
                        <w:rPr>
                          <w:color w:val="000000"/>
                        </w:rPr>
                        <w:t>In subsequent proceedings, it should not be necessary to talk to agents under plans that have been made inoperative by the guardianship orders.</w:t>
                      </w:r>
                    </w:p>
                  </w:txbxContent>
                </v:textbox>
                <w10:wrap type="topAndBottom" anchorx="page"/>
              </v:shape>
            </w:pict>
          </mc:Fallback>
        </mc:AlternateContent>
      </w:r>
    </w:p>
    <w:p w14:paraId="4D976A1A" w14:textId="77777777" w:rsidR="00323B91" w:rsidRDefault="00767F93">
      <w:pPr>
        <w:pStyle w:val="ListParagraph"/>
        <w:numPr>
          <w:ilvl w:val="0"/>
          <w:numId w:val="9"/>
        </w:numPr>
        <w:tabs>
          <w:tab w:val="left" w:pos="1419"/>
        </w:tabs>
        <w:spacing w:before="170" w:line="244" w:lineRule="auto"/>
        <w:ind w:right="854"/>
        <w:rPr>
          <w:i/>
        </w:rPr>
      </w:pPr>
      <w:r>
        <w:t>Request that the court order additional medical, psychological or other evaluation, if necessary.</w:t>
      </w:r>
      <w:r>
        <w:rPr>
          <w:spacing w:val="40"/>
        </w:rPr>
        <w:t xml:space="preserve"> </w:t>
      </w:r>
      <w:r>
        <w:t>This could relate to recommendations as to the report of the physician or psychologist, other evaluation a court can order in a guardianship proceeding, or any aspect</w:t>
      </w:r>
      <w:r>
        <w:rPr>
          <w:spacing w:val="40"/>
        </w:rPr>
        <w:t xml:space="preserve"> </w:t>
      </w:r>
      <w:r>
        <w:t>of</w:t>
      </w:r>
      <w:r>
        <w:rPr>
          <w:spacing w:val="-3"/>
        </w:rPr>
        <w:t xml:space="preserve"> </w:t>
      </w:r>
      <w:r>
        <w:t>the</w:t>
      </w:r>
      <w:r>
        <w:rPr>
          <w:spacing w:val="-3"/>
        </w:rPr>
        <w:t xml:space="preserve"> </w:t>
      </w:r>
      <w:r>
        <w:t>comprehensive</w:t>
      </w:r>
      <w:r>
        <w:rPr>
          <w:spacing w:val="-3"/>
        </w:rPr>
        <w:t xml:space="preserve"> </w:t>
      </w:r>
      <w:r>
        <w:t>evaluation.</w:t>
      </w:r>
      <w:r>
        <w:rPr>
          <w:spacing w:val="40"/>
        </w:rPr>
        <w:t xml:space="preserve"> </w:t>
      </w:r>
      <w:r>
        <w:t>(This</w:t>
      </w:r>
      <w:r>
        <w:rPr>
          <w:spacing w:val="-3"/>
        </w:rPr>
        <w:t xml:space="preserve"> </w:t>
      </w:r>
      <w:r>
        <w:t>may</w:t>
      </w:r>
      <w:r>
        <w:rPr>
          <w:spacing w:val="-2"/>
        </w:rPr>
        <w:t xml:space="preserve"> </w:t>
      </w:r>
      <w:r>
        <w:t>be</w:t>
      </w:r>
      <w:r>
        <w:rPr>
          <w:spacing w:val="-3"/>
        </w:rPr>
        <w:t xml:space="preserve"> </w:t>
      </w:r>
      <w:r>
        <w:t>based</w:t>
      </w:r>
      <w:r>
        <w:rPr>
          <w:spacing w:val="-3"/>
        </w:rPr>
        <w:t xml:space="preserve"> </w:t>
      </w:r>
      <w:r>
        <w:t>on</w:t>
      </w:r>
      <w:r>
        <w:rPr>
          <w:spacing w:val="-3"/>
        </w:rPr>
        <w:t xml:space="preserve"> </w:t>
      </w:r>
      <w:r>
        <w:t>the</w:t>
      </w:r>
      <w:r>
        <w:rPr>
          <w:spacing w:val="-3"/>
        </w:rPr>
        <w:t xml:space="preserve"> </w:t>
      </w:r>
      <w:r>
        <w:t>recommendation</w:t>
      </w:r>
      <w:r>
        <w:rPr>
          <w:spacing w:val="-3"/>
        </w:rPr>
        <w:t xml:space="preserve"> </w:t>
      </w:r>
      <w:r>
        <w:t>of</w:t>
      </w:r>
      <w:r>
        <w:rPr>
          <w:spacing w:val="-3"/>
        </w:rPr>
        <w:t xml:space="preserve"> </w:t>
      </w:r>
      <w:r>
        <w:t>the</w:t>
      </w:r>
      <w:r>
        <w:rPr>
          <w:spacing w:val="-3"/>
        </w:rPr>
        <w:t xml:space="preserve"> </w:t>
      </w:r>
      <w:r>
        <w:t>guardian ad litem, or the request of the individual or his or her guardian.)</w:t>
      </w:r>
      <w:r>
        <w:rPr>
          <w:spacing w:val="40"/>
        </w:rPr>
        <w:t xml:space="preserve"> </w:t>
      </w:r>
      <w:r>
        <w:rPr>
          <w:i/>
        </w:rPr>
        <w:t>See Part F, above.</w:t>
      </w:r>
    </w:p>
    <w:p w14:paraId="44CE4315" w14:textId="77777777" w:rsidR="00323B91" w:rsidRDefault="00767F93">
      <w:pPr>
        <w:pStyle w:val="ListParagraph"/>
        <w:numPr>
          <w:ilvl w:val="0"/>
          <w:numId w:val="9"/>
        </w:numPr>
        <w:tabs>
          <w:tab w:val="left" w:pos="1419"/>
        </w:tabs>
        <w:spacing w:before="171"/>
        <w:ind w:hanging="359"/>
      </w:pPr>
      <w:r>
        <w:t>Inform</w:t>
      </w:r>
      <w:r>
        <w:rPr>
          <w:spacing w:val="-7"/>
        </w:rPr>
        <w:t xml:space="preserve"> </w:t>
      </w:r>
      <w:r>
        <w:t>the</w:t>
      </w:r>
      <w:r>
        <w:rPr>
          <w:spacing w:val="-6"/>
        </w:rPr>
        <w:t xml:space="preserve"> </w:t>
      </w:r>
      <w:r>
        <w:t>court</w:t>
      </w:r>
      <w:r>
        <w:rPr>
          <w:spacing w:val="-5"/>
        </w:rPr>
        <w:t xml:space="preserve"> </w:t>
      </w:r>
      <w:r>
        <w:t>and</w:t>
      </w:r>
      <w:r>
        <w:rPr>
          <w:spacing w:val="-5"/>
        </w:rPr>
        <w:t xml:space="preserve"> </w:t>
      </w:r>
      <w:r>
        <w:t>petitioner’s</w:t>
      </w:r>
      <w:r>
        <w:rPr>
          <w:spacing w:val="-5"/>
        </w:rPr>
        <w:t xml:space="preserve"> </w:t>
      </w:r>
      <w:r>
        <w:t>attorney</w:t>
      </w:r>
      <w:r>
        <w:rPr>
          <w:spacing w:val="-5"/>
        </w:rPr>
        <w:t xml:space="preserve"> </w:t>
      </w:r>
      <w:r>
        <w:t>(or</w:t>
      </w:r>
      <w:r>
        <w:rPr>
          <w:spacing w:val="-5"/>
        </w:rPr>
        <w:t xml:space="preserve"> </w:t>
      </w:r>
      <w:r>
        <w:rPr>
          <w:spacing w:val="-2"/>
        </w:rPr>
        <w:t>petitioner):</w:t>
      </w:r>
    </w:p>
    <w:p w14:paraId="37F05C17" w14:textId="77777777" w:rsidR="00323B91" w:rsidRDefault="00767F93">
      <w:pPr>
        <w:pStyle w:val="ListParagraph"/>
        <w:numPr>
          <w:ilvl w:val="1"/>
          <w:numId w:val="9"/>
        </w:numPr>
        <w:tabs>
          <w:tab w:val="left" w:pos="1779"/>
        </w:tabs>
        <w:spacing w:before="190" w:line="235" w:lineRule="auto"/>
        <w:ind w:left="1779" w:right="1011"/>
      </w:pPr>
      <w:r>
        <w:t>If</w:t>
      </w:r>
      <w:r>
        <w:rPr>
          <w:spacing w:val="-3"/>
        </w:rPr>
        <w:t xml:space="preserve"> </w:t>
      </w:r>
      <w:r>
        <w:t>the</w:t>
      </w:r>
      <w:r>
        <w:rPr>
          <w:spacing w:val="-3"/>
        </w:rPr>
        <w:t xml:space="preserve"> </w:t>
      </w:r>
      <w:r>
        <w:t>individual</w:t>
      </w:r>
      <w:r>
        <w:rPr>
          <w:spacing w:val="-3"/>
        </w:rPr>
        <w:t xml:space="preserve"> </w:t>
      </w:r>
      <w:r>
        <w:t>either</w:t>
      </w:r>
      <w:r>
        <w:rPr>
          <w:spacing w:val="-3"/>
        </w:rPr>
        <w:t xml:space="preserve"> </w:t>
      </w:r>
      <w:r>
        <w:t>objects</w:t>
      </w:r>
      <w:r>
        <w:rPr>
          <w:spacing w:val="-3"/>
        </w:rPr>
        <w:t xml:space="preserve"> </w:t>
      </w:r>
      <w:r>
        <w:t>to</w:t>
      </w:r>
      <w:r>
        <w:rPr>
          <w:spacing w:val="-3"/>
        </w:rPr>
        <w:t xml:space="preserve"> </w:t>
      </w:r>
      <w:r>
        <w:t>or</w:t>
      </w:r>
      <w:r>
        <w:rPr>
          <w:spacing w:val="-3"/>
        </w:rPr>
        <w:t xml:space="preserve"> </w:t>
      </w:r>
      <w:r>
        <w:t>has</w:t>
      </w:r>
      <w:r>
        <w:rPr>
          <w:spacing w:val="-3"/>
        </w:rPr>
        <w:t xml:space="preserve"> </w:t>
      </w:r>
      <w:r>
        <w:t>an</w:t>
      </w:r>
      <w:r>
        <w:rPr>
          <w:spacing w:val="-3"/>
        </w:rPr>
        <w:t xml:space="preserve"> </w:t>
      </w:r>
      <w:r>
        <w:t>ambiguous</w:t>
      </w:r>
      <w:r>
        <w:rPr>
          <w:spacing w:val="-3"/>
        </w:rPr>
        <w:t xml:space="preserve"> </w:t>
      </w:r>
      <w:r>
        <w:t>position</w:t>
      </w:r>
      <w:r>
        <w:rPr>
          <w:spacing w:val="-3"/>
        </w:rPr>
        <w:t xml:space="preserve"> </w:t>
      </w:r>
      <w:r>
        <w:t>as</w:t>
      </w:r>
      <w:r>
        <w:rPr>
          <w:spacing w:val="-3"/>
        </w:rPr>
        <w:t xml:space="preserve"> </w:t>
      </w:r>
      <w:r>
        <w:t>to:</w:t>
      </w:r>
      <w:r>
        <w:rPr>
          <w:spacing w:val="-3"/>
        </w:rPr>
        <w:t xml:space="preserve"> </w:t>
      </w:r>
      <w:r>
        <w:t>a</w:t>
      </w:r>
      <w:r>
        <w:rPr>
          <w:spacing w:val="-3"/>
        </w:rPr>
        <w:t xml:space="preserve"> </w:t>
      </w:r>
      <w:r>
        <w:t>proposed</w:t>
      </w:r>
      <w:r>
        <w:rPr>
          <w:spacing w:val="-3"/>
        </w:rPr>
        <w:t xml:space="preserve"> </w:t>
      </w:r>
      <w:r>
        <w:t>finding that he or she is incompetent; his/her current placement; a proposed placement; or the guardian ad litem's recommendation as to his or her best interests.</w:t>
      </w:r>
    </w:p>
    <w:p w14:paraId="1B09A192" w14:textId="77777777" w:rsidR="00323B91" w:rsidRDefault="00767F93">
      <w:pPr>
        <w:pStyle w:val="ListParagraph"/>
        <w:numPr>
          <w:ilvl w:val="1"/>
          <w:numId w:val="9"/>
        </w:numPr>
        <w:tabs>
          <w:tab w:val="left" w:pos="1779"/>
        </w:tabs>
        <w:spacing w:before="186"/>
        <w:ind w:left="1779" w:hanging="359"/>
        <w:rPr>
          <w:i/>
        </w:rPr>
      </w:pPr>
      <w:r>
        <w:t>If</w:t>
      </w:r>
      <w:r>
        <w:rPr>
          <w:spacing w:val="-4"/>
        </w:rPr>
        <w:t xml:space="preserve"> </w:t>
      </w:r>
      <w:r>
        <w:t>the</w:t>
      </w:r>
      <w:r>
        <w:rPr>
          <w:spacing w:val="-3"/>
        </w:rPr>
        <w:t xml:space="preserve"> </w:t>
      </w:r>
      <w:r>
        <w:t>individual</w:t>
      </w:r>
      <w:r>
        <w:rPr>
          <w:spacing w:val="-4"/>
        </w:rPr>
        <w:t xml:space="preserve"> </w:t>
      </w:r>
      <w:r>
        <w:t>asks</w:t>
      </w:r>
      <w:r>
        <w:rPr>
          <w:spacing w:val="-3"/>
        </w:rPr>
        <w:t xml:space="preserve"> </w:t>
      </w:r>
      <w:r>
        <w:t>to</w:t>
      </w:r>
      <w:r>
        <w:rPr>
          <w:spacing w:val="-4"/>
        </w:rPr>
        <w:t xml:space="preserve"> </w:t>
      </w:r>
      <w:r>
        <w:t>have</w:t>
      </w:r>
      <w:r>
        <w:rPr>
          <w:spacing w:val="-3"/>
        </w:rPr>
        <w:t xml:space="preserve"> </w:t>
      </w:r>
      <w:r>
        <w:t>his</w:t>
      </w:r>
      <w:r>
        <w:rPr>
          <w:spacing w:val="-4"/>
        </w:rPr>
        <w:t xml:space="preserve"> </w:t>
      </w:r>
      <w:r>
        <w:t>or</w:t>
      </w:r>
      <w:r>
        <w:rPr>
          <w:spacing w:val="-3"/>
        </w:rPr>
        <w:t xml:space="preserve"> </w:t>
      </w:r>
      <w:r>
        <w:t>her</w:t>
      </w:r>
      <w:r>
        <w:rPr>
          <w:spacing w:val="-3"/>
        </w:rPr>
        <w:t xml:space="preserve"> </w:t>
      </w:r>
      <w:r>
        <w:t>own</w:t>
      </w:r>
      <w:r>
        <w:rPr>
          <w:spacing w:val="-4"/>
        </w:rPr>
        <w:t xml:space="preserve"> </w:t>
      </w:r>
      <w:r>
        <w:t>attorney.</w:t>
      </w:r>
      <w:r>
        <w:rPr>
          <w:spacing w:val="49"/>
        </w:rPr>
        <w:t xml:space="preserve"> </w:t>
      </w:r>
      <w:r>
        <w:rPr>
          <w:i/>
        </w:rPr>
        <w:t>See</w:t>
      </w:r>
      <w:r>
        <w:rPr>
          <w:i/>
          <w:spacing w:val="-3"/>
        </w:rPr>
        <w:t xml:space="preserve"> </w:t>
      </w:r>
      <w:r>
        <w:rPr>
          <w:i/>
        </w:rPr>
        <w:t>Section</w:t>
      </w:r>
      <w:r>
        <w:rPr>
          <w:i/>
          <w:spacing w:val="-4"/>
        </w:rPr>
        <w:t xml:space="preserve"> </w:t>
      </w:r>
      <w:r>
        <w:rPr>
          <w:i/>
        </w:rPr>
        <w:t>7,</w:t>
      </w:r>
      <w:r>
        <w:rPr>
          <w:i/>
          <w:spacing w:val="-3"/>
        </w:rPr>
        <w:t xml:space="preserve"> </w:t>
      </w:r>
      <w:r>
        <w:rPr>
          <w:i/>
          <w:spacing w:val="-2"/>
        </w:rPr>
        <w:t>below</w:t>
      </w:r>
    </w:p>
    <w:p w14:paraId="5B880EE4" w14:textId="77777777" w:rsidR="00323B91" w:rsidRDefault="00767F93">
      <w:pPr>
        <w:pStyle w:val="ListParagraph"/>
        <w:numPr>
          <w:ilvl w:val="0"/>
          <w:numId w:val="9"/>
        </w:numPr>
        <w:tabs>
          <w:tab w:val="left" w:pos="1419"/>
        </w:tabs>
        <w:spacing w:before="148" w:line="247" w:lineRule="auto"/>
        <w:ind w:right="1171"/>
        <w:rPr>
          <w:i/>
        </w:rPr>
      </w:pPr>
      <w:r>
        <w:t>Attend all proceedings related to guardianship.</w:t>
      </w:r>
      <w:r>
        <w:rPr>
          <w:spacing w:val="40"/>
        </w:rPr>
        <w:t xml:space="preserve"> </w:t>
      </w:r>
      <w:r>
        <w:t>A different rule applies to protective services/placement</w:t>
      </w:r>
      <w:r>
        <w:rPr>
          <w:spacing w:val="-3"/>
        </w:rPr>
        <w:t xml:space="preserve"> </w:t>
      </w:r>
      <w:r>
        <w:t>proceedings,</w:t>
      </w:r>
      <w:r>
        <w:rPr>
          <w:spacing w:val="-3"/>
        </w:rPr>
        <w:t xml:space="preserve"> </w:t>
      </w:r>
      <w:r>
        <w:t>but</w:t>
      </w:r>
      <w:r>
        <w:rPr>
          <w:spacing w:val="-3"/>
        </w:rPr>
        <w:t xml:space="preserve"> </w:t>
      </w:r>
      <w:r>
        <w:t>only</w:t>
      </w:r>
      <w:r>
        <w:rPr>
          <w:spacing w:val="-2"/>
        </w:rPr>
        <w:t xml:space="preserve"> </w:t>
      </w:r>
      <w:r>
        <w:t>if</w:t>
      </w:r>
      <w:r>
        <w:rPr>
          <w:spacing w:val="-3"/>
        </w:rPr>
        <w:t xml:space="preserve"> </w:t>
      </w:r>
      <w:r>
        <w:t>not</w:t>
      </w:r>
      <w:r>
        <w:rPr>
          <w:spacing w:val="-3"/>
        </w:rPr>
        <w:t xml:space="preserve"> </w:t>
      </w:r>
      <w:r>
        <w:t>related</w:t>
      </w:r>
      <w:r>
        <w:rPr>
          <w:spacing w:val="-3"/>
        </w:rPr>
        <w:t xml:space="preserve"> </w:t>
      </w:r>
      <w:r>
        <w:t>to</w:t>
      </w:r>
      <w:r>
        <w:rPr>
          <w:spacing w:val="-3"/>
        </w:rPr>
        <w:t xml:space="preserve"> </w:t>
      </w:r>
      <w:r>
        <w:t>the</w:t>
      </w:r>
      <w:r>
        <w:rPr>
          <w:spacing w:val="-3"/>
        </w:rPr>
        <w:t xml:space="preserve"> </w:t>
      </w:r>
      <w:r>
        <w:t>guardianship.</w:t>
      </w:r>
      <w:r>
        <w:rPr>
          <w:spacing w:val="40"/>
        </w:rPr>
        <w:t xml:space="preserve"> </w:t>
      </w:r>
      <w:r>
        <w:rPr>
          <w:i/>
        </w:rPr>
        <w:t>See</w:t>
      </w:r>
      <w:r>
        <w:rPr>
          <w:i/>
          <w:spacing w:val="-3"/>
        </w:rPr>
        <w:t xml:space="preserve"> </w:t>
      </w:r>
      <w:r>
        <w:rPr>
          <w:i/>
        </w:rPr>
        <w:t>Section</w:t>
      </w:r>
      <w:r>
        <w:rPr>
          <w:i/>
          <w:spacing w:val="-3"/>
        </w:rPr>
        <w:t xml:space="preserve"> </w:t>
      </w:r>
      <w:r>
        <w:rPr>
          <w:i/>
        </w:rPr>
        <w:t xml:space="preserve">5, </w:t>
      </w:r>
      <w:r>
        <w:rPr>
          <w:i/>
          <w:spacing w:val="-2"/>
        </w:rPr>
        <w:t>below.</w:t>
      </w:r>
    </w:p>
    <w:p w14:paraId="0DB02B28" w14:textId="77777777" w:rsidR="00323B91" w:rsidRDefault="00767F93">
      <w:pPr>
        <w:pStyle w:val="ListParagraph"/>
        <w:numPr>
          <w:ilvl w:val="0"/>
          <w:numId w:val="9"/>
        </w:numPr>
        <w:tabs>
          <w:tab w:val="left" w:pos="1419"/>
        </w:tabs>
        <w:spacing w:before="161"/>
      </w:pPr>
      <w:r>
        <w:t>Present</w:t>
      </w:r>
      <w:r>
        <w:rPr>
          <w:spacing w:val="-5"/>
        </w:rPr>
        <w:t xml:space="preserve"> </w:t>
      </w:r>
      <w:r>
        <w:t>evidence</w:t>
      </w:r>
      <w:r>
        <w:rPr>
          <w:spacing w:val="-4"/>
        </w:rPr>
        <w:t xml:space="preserve"> </w:t>
      </w:r>
      <w:r>
        <w:t>as</w:t>
      </w:r>
      <w:r>
        <w:rPr>
          <w:spacing w:val="-4"/>
        </w:rPr>
        <w:t xml:space="preserve"> </w:t>
      </w:r>
      <w:r>
        <w:t>to</w:t>
      </w:r>
      <w:r>
        <w:rPr>
          <w:spacing w:val="-4"/>
        </w:rPr>
        <w:t xml:space="preserve"> </w:t>
      </w:r>
      <w:r>
        <w:t>the</w:t>
      </w:r>
      <w:r>
        <w:rPr>
          <w:spacing w:val="-5"/>
        </w:rPr>
        <w:t xml:space="preserve"> </w:t>
      </w:r>
      <w:r>
        <w:t>best</w:t>
      </w:r>
      <w:r>
        <w:rPr>
          <w:spacing w:val="-4"/>
        </w:rPr>
        <w:t xml:space="preserve"> </w:t>
      </w:r>
      <w:r>
        <w:t>interests</w:t>
      </w:r>
      <w:r>
        <w:rPr>
          <w:spacing w:val="-4"/>
        </w:rPr>
        <w:t xml:space="preserve"> </w:t>
      </w:r>
      <w:r>
        <w:t>of</w:t>
      </w:r>
      <w:r>
        <w:rPr>
          <w:spacing w:val="-4"/>
        </w:rPr>
        <w:t xml:space="preserve"> </w:t>
      </w:r>
      <w:r>
        <w:t>the</w:t>
      </w:r>
      <w:r>
        <w:rPr>
          <w:spacing w:val="-5"/>
        </w:rPr>
        <w:t xml:space="preserve"> </w:t>
      </w:r>
      <w:r>
        <w:t>individual,</w:t>
      </w:r>
      <w:r>
        <w:rPr>
          <w:spacing w:val="-4"/>
        </w:rPr>
        <w:t xml:space="preserve"> </w:t>
      </w:r>
      <w:r>
        <w:t>if</w:t>
      </w:r>
      <w:r>
        <w:rPr>
          <w:spacing w:val="-4"/>
        </w:rPr>
        <w:t xml:space="preserve"> </w:t>
      </w:r>
      <w:r>
        <w:rPr>
          <w:spacing w:val="-2"/>
        </w:rPr>
        <w:t>necessary.</w:t>
      </w:r>
    </w:p>
    <w:p w14:paraId="3A744758" w14:textId="77777777" w:rsidR="00323B91" w:rsidRDefault="00767F93">
      <w:pPr>
        <w:pStyle w:val="BodyText"/>
        <w:spacing w:before="7"/>
        <w:rPr>
          <w:sz w:val="13"/>
        </w:rPr>
      </w:pPr>
      <w:r>
        <w:rPr>
          <w:noProof/>
        </w:rPr>
        <mc:AlternateContent>
          <mc:Choice Requires="wps">
            <w:drawing>
              <wp:anchor distT="0" distB="0" distL="0" distR="0" simplePos="0" relativeHeight="487686144" behindDoc="1" locked="0" layoutInCell="1" allowOverlap="1" wp14:anchorId="443A7A54" wp14:editId="1273BD1D">
                <wp:simplePos x="0" y="0"/>
                <wp:positionH relativeFrom="page">
                  <wp:posOffset>1581150</wp:posOffset>
                </wp:positionH>
                <wp:positionV relativeFrom="paragraph">
                  <wp:posOffset>114609</wp:posOffset>
                </wp:positionV>
                <wp:extent cx="5295900" cy="65913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659130"/>
                        </a:xfrm>
                        <a:prstGeom prst="rect">
                          <a:avLst/>
                        </a:prstGeom>
                        <a:solidFill>
                          <a:srgbClr val="E0E0E0"/>
                        </a:solidFill>
                      </wps:spPr>
                      <wps:txbx>
                        <w:txbxContent>
                          <w:p w14:paraId="09745AC8" w14:textId="77777777" w:rsidR="00323B91" w:rsidRDefault="00767F93">
                            <w:pPr>
                              <w:pStyle w:val="BodyText"/>
                              <w:spacing w:before="6" w:line="244" w:lineRule="auto"/>
                              <w:ind w:left="30" w:right="30"/>
                              <w:rPr>
                                <w:color w:val="000000"/>
                              </w:rPr>
                            </w:pPr>
                            <w:r>
                              <w:rPr>
                                <w:b/>
                                <w:color w:val="000000"/>
                              </w:rPr>
                              <w:t>COMMENT:</w:t>
                            </w:r>
                            <w:r>
                              <w:rPr>
                                <w:b/>
                                <w:color w:val="000000"/>
                                <w:spacing w:val="80"/>
                              </w:rPr>
                              <w:t xml:space="preserve"> </w:t>
                            </w:r>
                            <w:r>
                              <w:rPr>
                                <w:color w:val="000000"/>
                              </w:rPr>
                              <w:t>The</w:t>
                            </w:r>
                            <w:r>
                              <w:rPr>
                                <w:color w:val="000000"/>
                                <w:spacing w:val="-1"/>
                              </w:rPr>
                              <w:t xml:space="preserve"> </w:t>
                            </w:r>
                            <w:r>
                              <w:rPr>
                                <w:color w:val="000000"/>
                              </w:rPr>
                              <w:t>guardian</w:t>
                            </w:r>
                            <w:r>
                              <w:rPr>
                                <w:color w:val="000000"/>
                                <w:spacing w:val="-1"/>
                              </w:rPr>
                              <w:t xml:space="preserve"> </w:t>
                            </w:r>
                            <w:r>
                              <w:rPr>
                                <w:color w:val="000000"/>
                              </w:rPr>
                              <w:t>ad</w:t>
                            </w:r>
                            <w:r>
                              <w:rPr>
                                <w:color w:val="000000"/>
                                <w:spacing w:val="-1"/>
                              </w:rPr>
                              <w:t xml:space="preserve"> </w:t>
                            </w:r>
                            <w:r>
                              <w:rPr>
                                <w:color w:val="000000"/>
                              </w:rPr>
                              <w:t>litem</w:t>
                            </w:r>
                            <w:r>
                              <w:rPr>
                                <w:color w:val="000000"/>
                                <w:spacing w:val="-3"/>
                              </w:rPr>
                              <w:t xml:space="preserve"> </w:t>
                            </w:r>
                            <w:r>
                              <w:rPr>
                                <w:color w:val="000000"/>
                              </w:rPr>
                              <w:t>is</w:t>
                            </w:r>
                            <w:r>
                              <w:rPr>
                                <w:color w:val="000000"/>
                                <w:spacing w:val="-1"/>
                              </w:rPr>
                              <w:t xml:space="preserve"> </w:t>
                            </w:r>
                            <w:r>
                              <w:rPr>
                                <w:color w:val="000000"/>
                              </w:rPr>
                              <w:t>asked</w:t>
                            </w:r>
                            <w:r>
                              <w:rPr>
                                <w:color w:val="000000"/>
                                <w:spacing w:val="-1"/>
                              </w:rPr>
                              <w:t xml:space="preserve"> </w:t>
                            </w:r>
                            <w:r>
                              <w:rPr>
                                <w:color w:val="000000"/>
                              </w:rPr>
                              <w:t>to</w:t>
                            </w:r>
                            <w:r>
                              <w:rPr>
                                <w:color w:val="000000"/>
                                <w:spacing w:val="-1"/>
                              </w:rPr>
                              <w:t xml:space="preserve"> </w:t>
                            </w:r>
                            <w:r>
                              <w:rPr>
                                <w:color w:val="000000"/>
                              </w:rPr>
                              <w:t>take</w:t>
                            </w:r>
                            <w:r>
                              <w:rPr>
                                <w:color w:val="000000"/>
                                <w:spacing w:val="-2"/>
                              </w:rPr>
                              <w:t xml:space="preserve"> </w:t>
                            </w:r>
                            <w:r>
                              <w:rPr>
                                <w:color w:val="000000"/>
                              </w:rPr>
                              <w:t>a</w:t>
                            </w:r>
                            <w:r>
                              <w:rPr>
                                <w:color w:val="000000"/>
                                <w:spacing w:val="-1"/>
                              </w:rPr>
                              <w:t xml:space="preserve"> </w:t>
                            </w:r>
                            <w:r>
                              <w:rPr>
                                <w:color w:val="000000"/>
                              </w:rPr>
                              <w:t>position</w:t>
                            </w:r>
                            <w:r>
                              <w:rPr>
                                <w:color w:val="000000"/>
                                <w:spacing w:val="-1"/>
                              </w:rPr>
                              <w:t xml:space="preserve"> </w:t>
                            </w:r>
                            <w:r>
                              <w:rPr>
                                <w:color w:val="000000"/>
                              </w:rPr>
                              <w:t>on</w:t>
                            </w:r>
                            <w:r>
                              <w:rPr>
                                <w:color w:val="000000"/>
                                <w:spacing w:val="-1"/>
                              </w:rPr>
                              <w:t xml:space="preserve"> </w:t>
                            </w:r>
                            <w:r>
                              <w:rPr>
                                <w:color w:val="000000"/>
                              </w:rPr>
                              <w:t>several</w:t>
                            </w:r>
                            <w:r>
                              <w:rPr>
                                <w:color w:val="000000"/>
                                <w:spacing w:val="-1"/>
                              </w:rPr>
                              <w:t xml:space="preserve"> </w:t>
                            </w:r>
                            <w:r>
                              <w:rPr>
                                <w:color w:val="000000"/>
                              </w:rPr>
                              <w:t>issues</w:t>
                            </w:r>
                            <w:r>
                              <w:rPr>
                                <w:color w:val="000000"/>
                                <w:spacing w:val="-1"/>
                              </w:rPr>
                              <w:t xml:space="preserve"> </w:t>
                            </w:r>
                            <w:r>
                              <w:rPr>
                                <w:color w:val="000000"/>
                              </w:rPr>
                              <w:t>before</w:t>
                            </w:r>
                            <w:r>
                              <w:rPr>
                                <w:color w:val="000000"/>
                                <w:spacing w:val="-1"/>
                              </w:rPr>
                              <w:t xml:space="preserve"> </w:t>
                            </w:r>
                            <w:r>
                              <w:rPr>
                                <w:color w:val="000000"/>
                              </w:rPr>
                              <w:t>the hearing,</w:t>
                            </w:r>
                            <w:r>
                              <w:rPr>
                                <w:color w:val="000000"/>
                                <w:spacing w:val="-1"/>
                              </w:rPr>
                              <w:t xml:space="preserve"> </w:t>
                            </w:r>
                            <w:r>
                              <w:rPr>
                                <w:color w:val="000000"/>
                              </w:rPr>
                              <w:t>and</w:t>
                            </w:r>
                            <w:r>
                              <w:rPr>
                                <w:color w:val="000000"/>
                                <w:spacing w:val="-1"/>
                              </w:rPr>
                              <w:t xml:space="preserve"> </w:t>
                            </w:r>
                            <w:r>
                              <w:rPr>
                                <w:color w:val="000000"/>
                              </w:rPr>
                              <w:t>on</w:t>
                            </w:r>
                            <w:r>
                              <w:rPr>
                                <w:color w:val="000000"/>
                                <w:spacing w:val="-1"/>
                              </w:rPr>
                              <w:t xml:space="preserve"> </w:t>
                            </w:r>
                            <w:r>
                              <w:rPr>
                                <w:color w:val="000000"/>
                              </w:rPr>
                              <w:t>the</w:t>
                            </w:r>
                            <w:r>
                              <w:rPr>
                                <w:color w:val="000000"/>
                                <w:spacing w:val="-1"/>
                              </w:rPr>
                              <w:t xml:space="preserve"> </w:t>
                            </w:r>
                            <w:r>
                              <w:rPr>
                                <w:color w:val="000000"/>
                              </w:rPr>
                              <w:t>basis</w:t>
                            </w:r>
                            <w:r>
                              <w:rPr>
                                <w:color w:val="000000"/>
                                <w:spacing w:val="-1"/>
                              </w:rPr>
                              <w:t xml:space="preserve"> </w:t>
                            </w:r>
                            <w:r>
                              <w:rPr>
                                <w:color w:val="000000"/>
                              </w:rPr>
                              <w:t>of</w:t>
                            </w:r>
                            <w:r>
                              <w:rPr>
                                <w:color w:val="000000"/>
                                <w:spacing w:val="-1"/>
                              </w:rPr>
                              <w:t xml:space="preserve"> </w:t>
                            </w:r>
                            <w:r>
                              <w:rPr>
                                <w:color w:val="000000"/>
                              </w:rPr>
                              <w:t>whatever</w:t>
                            </w:r>
                            <w:r>
                              <w:rPr>
                                <w:color w:val="000000"/>
                                <w:spacing w:val="-1"/>
                              </w:rPr>
                              <w:t xml:space="preserve"> </w:t>
                            </w:r>
                            <w:r>
                              <w:rPr>
                                <w:color w:val="000000"/>
                              </w:rPr>
                              <w:t>he</w:t>
                            </w:r>
                            <w:r>
                              <w:rPr>
                                <w:color w:val="000000"/>
                                <w:spacing w:val="-1"/>
                              </w:rPr>
                              <w:t xml:space="preserve"> </w:t>
                            </w:r>
                            <w:r>
                              <w:rPr>
                                <w:color w:val="000000"/>
                              </w:rPr>
                              <w:t>or</w:t>
                            </w:r>
                            <w:r>
                              <w:rPr>
                                <w:color w:val="000000"/>
                                <w:spacing w:val="-1"/>
                              </w:rPr>
                              <w:t xml:space="preserve"> </w:t>
                            </w:r>
                            <w:r>
                              <w:rPr>
                                <w:color w:val="000000"/>
                              </w:rPr>
                              <w:t>she</w:t>
                            </w:r>
                            <w:r>
                              <w:rPr>
                                <w:color w:val="000000"/>
                                <w:spacing w:val="-1"/>
                              </w:rPr>
                              <w:t xml:space="preserve"> </w:t>
                            </w:r>
                            <w:r>
                              <w:rPr>
                                <w:color w:val="000000"/>
                              </w:rPr>
                              <w:t>has</w:t>
                            </w:r>
                            <w:r>
                              <w:rPr>
                                <w:color w:val="000000"/>
                                <w:spacing w:val="-1"/>
                              </w:rPr>
                              <w:t xml:space="preserve"> </w:t>
                            </w:r>
                            <w:r>
                              <w:rPr>
                                <w:color w:val="000000"/>
                              </w:rPr>
                              <w:t>been</w:t>
                            </w:r>
                            <w:r>
                              <w:rPr>
                                <w:color w:val="000000"/>
                                <w:spacing w:val="-1"/>
                              </w:rPr>
                              <w:t xml:space="preserve"> </w:t>
                            </w:r>
                            <w:r>
                              <w:rPr>
                                <w:color w:val="000000"/>
                              </w:rPr>
                              <w:t>able</w:t>
                            </w:r>
                            <w:r>
                              <w:rPr>
                                <w:color w:val="000000"/>
                                <w:spacing w:val="-1"/>
                              </w:rPr>
                              <w:t xml:space="preserve"> </w:t>
                            </w:r>
                            <w:r>
                              <w:rPr>
                                <w:color w:val="000000"/>
                              </w:rPr>
                              <w:t>to</w:t>
                            </w:r>
                            <w:r>
                              <w:rPr>
                                <w:color w:val="000000"/>
                                <w:spacing w:val="-1"/>
                              </w:rPr>
                              <w:t xml:space="preserve"> </w:t>
                            </w:r>
                            <w:r>
                              <w:rPr>
                                <w:color w:val="000000"/>
                              </w:rPr>
                              <w:t>find</w:t>
                            </w:r>
                            <w:r>
                              <w:rPr>
                                <w:color w:val="000000"/>
                                <w:spacing w:val="-1"/>
                              </w:rPr>
                              <w:t xml:space="preserve"> </w:t>
                            </w:r>
                            <w:r>
                              <w:rPr>
                                <w:color w:val="000000"/>
                              </w:rPr>
                              <w:t>out</w:t>
                            </w:r>
                            <w:r>
                              <w:rPr>
                                <w:color w:val="000000"/>
                                <w:spacing w:val="-1"/>
                              </w:rPr>
                              <w:t xml:space="preserve"> </w:t>
                            </w:r>
                            <w:r>
                              <w:rPr>
                                <w:color w:val="000000"/>
                              </w:rPr>
                              <w:t>from</w:t>
                            </w:r>
                            <w:r>
                              <w:rPr>
                                <w:color w:val="000000"/>
                                <w:spacing w:val="-3"/>
                              </w:rPr>
                              <w:t xml:space="preserve"> </w:t>
                            </w:r>
                            <w:r>
                              <w:rPr>
                                <w:color w:val="000000"/>
                              </w:rPr>
                              <w:t>interviews</w:t>
                            </w:r>
                            <w:r>
                              <w:rPr>
                                <w:color w:val="000000"/>
                                <w:spacing w:val="-1"/>
                              </w:rPr>
                              <w:t xml:space="preserve"> </w:t>
                            </w:r>
                            <w:r>
                              <w:rPr>
                                <w:color w:val="000000"/>
                              </w:rPr>
                              <w:t>and record reviews.</w:t>
                            </w:r>
                            <w:r>
                              <w:rPr>
                                <w:color w:val="000000"/>
                                <w:spacing w:val="40"/>
                              </w:rPr>
                              <w:t xml:space="preserve"> </w:t>
                            </w:r>
                            <w:r>
                              <w:rPr>
                                <w:color w:val="000000"/>
                              </w:rPr>
                              <w:t>It may often be appropriate (1) to hold a recommendation until after a hearing;</w:t>
                            </w:r>
                            <w:r>
                              <w:rPr>
                                <w:color w:val="000000"/>
                                <w:spacing w:val="-3"/>
                              </w:rPr>
                              <w:t xml:space="preserve"> </w:t>
                            </w:r>
                            <w:r>
                              <w:rPr>
                                <w:color w:val="000000"/>
                              </w:rPr>
                              <w:t>(2)</w:t>
                            </w:r>
                            <w:r>
                              <w:rPr>
                                <w:color w:val="000000"/>
                                <w:spacing w:val="-3"/>
                              </w:rPr>
                              <w:t xml:space="preserve"> </w:t>
                            </w:r>
                            <w:r>
                              <w:rPr>
                                <w:color w:val="000000"/>
                              </w:rPr>
                              <w:t>to</w:t>
                            </w:r>
                            <w:r>
                              <w:rPr>
                                <w:color w:val="000000"/>
                                <w:spacing w:val="-3"/>
                              </w:rPr>
                              <w:t xml:space="preserve"> </w:t>
                            </w:r>
                            <w:r>
                              <w:rPr>
                                <w:color w:val="000000"/>
                              </w:rPr>
                              <w:t>reserve</w:t>
                            </w:r>
                            <w:r>
                              <w:rPr>
                                <w:color w:val="000000"/>
                                <w:spacing w:val="-3"/>
                              </w:rPr>
                              <w:t xml:space="preserve"> </w:t>
                            </w:r>
                            <w:r>
                              <w:rPr>
                                <w:color w:val="000000"/>
                              </w:rPr>
                              <w:t>the</w:t>
                            </w:r>
                            <w:r>
                              <w:rPr>
                                <w:color w:val="000000"/>
                                <w:spacing w:val="-3"/>
                              </w:rPr>
                              <w:t xml:space="preserve"> </w:t>
                            </w:r>
                            <w:r>
                              <w:rPr>
                                <w:color w:val="000000"/>
                              </w:rPr>
                              <w:t>right</w:t>
                            </w:r>
                            <w:r>
                              <w:rPr>
                                <w:color w:val="000000"/>
                                <w:spacing w:val="-3"/>
                              </w:rPr>
                              <w:t xml:space="preserve"> </w:t>
                            </w:r>
                            <w:r>
                              <w:rPr>
                                <w:color w:val="000000"/>
                              </w:rPr>
                              <w:t>to</w:t>
                            </w:r>
                            <w:r>
                              <w:rPr>
                                <w:color w:val="000000"/>
                                <w:spacing w:val="-3"/>
                              </w:rPr>
                              <w:t xml:space="preserve"> </w:t>
                            </w:r>
                            <w:r>
                              <w:rPr>
                                <w:color w:val="000000"/>
                              </w:rPr>
                              <w:t>modify</w:t>
                            </w:r>
                            <w:r>
                              <w:rPr>
                                <w:color w:val="000000"/>
                                <w:spacing w:val="-2"/>
                              </w:rPr>
                              <w:t xml:space="preserve"> </w:t>
                            </w:r>
                            <w:r>
                              <w:rPr>
                                <w:color w:val="000000"/>
                              </w:rPr>
                              <w:t>a</w:t>
                            </w:r>
                            <w:r>
                              <w:rPr>
                                <w:color w:val="000000"/>
                                <w:spacing w:val="-3"/>
                              </w:rPr>
                              <w:t xml:space="preserve"> </w:t>
                            </w:r>
                            <w:r>
                              <w:rPr>
                                <w:color w:val="000000"/>
                              </w:rPr>
                              <w:t>recommendation</w:t>
                            </w:r>
                            <w:r>
                              <w:rPr>
                                <w:color w:val="000000"/>
                                <w:spacing w:val="-3"/>
                              </w:rPr>
                              <w:t xml:space="preserve"> </w:t>
                            </w:r>
                            <w:r>
                              <w:rPr>
                                <w:color w:val="000000"/>
                              </w:rPr>
                              <w:t>in</w:t>
                            </w:r>
                            <w:r>
                              <w:rPr>
                                <w:color w:val="000000"/>
                                <w:spacing w:val="-3"/>
                              </w:rPr>
                              <w:t xml:space="preserve"> </w:t>
                            </w:r>
                            <w:r>
                              <w:rPr>
                                <w:color w:val="000000"/>
                              </w:rPr>
                              <w:t>light</w:t>
                            </w:r>
                            <w:r>
                              <w:rPr>
                                <w:color w:val="000000"/>
                                <w:spacing w:val="-3"/>
                              </w:rPr>
                              <w:t xml:space="preserve"> </w:t>
                            </w:r>
                            <w:r>
                              <w:rPr>
                                <w:color w:val="000000"/>
                              </w:rPr>
                              <w:t>of</w:t>
                            </w:r>
                            <w:r>
                              <w:rPr>
                                <w:color w:val="000000"/>
                                <w:spacing w:val="-3"/>
                              </w:rPr>
                              <w:t xml:space="preserve"> </w:t>
                            </w:r>
                            <w:r>
                              <w:rPr>
                                <w:color w:val="000000"/>
                              </w:rPr>
                              <w:t>further</w:t>
                            </w:r>
                            <w:r>
                              <w:rPr>
                                <w:color w:val="000000"/>
                                <w:spacing w:val="-3"/>
                              </w:rPr>
                              <w:t xml:space="preserve"> </w:t>
                            </w:r>
                            <w:r>
                              <w:rPr>
                                <w:color w:val="000000"/>
                              </w:rPr>
                              <w:t>evidence;</w:t>
                            </w:r>
                            <w:r>
                              <w:rPr>
                                <w:color w:val="000000"/>
                                <w:spacing w:val="-3"/>
                              </w:rPr>
                              <w:t xml:space="preserve"> </w:t>
                            </w:r>
                            <w:r>
                              <w:rPr>
                                <w:color w:val="000000"/>
                              </w:rPr>
                              <w:t>and</w:t>
                            </w:r>
                          </w:p>
                        </w:txbxContent>
                      </wps:txbx>
                      <wps:bodyPr wrap="square" lIns="0" tIns="0" rIns="0" bIns="0" rtlCol="0">
                        <a:noAutofit/>
                      </wps:bodyPr>
                    </wps:wsp>
                  </a:graphicData>
                </a:graphic>
              </wp:anchor>
            </w:drawing>
          </mc:Choice>
          <mc:Fallback>
            <w:pict>
              <v:shape w14:anchorId="443A7A54" id="Textbox 241" o:spid="_x0000_s1108" type="#_x0000_t202" style="position:absolute;margin-left:124.5pt;margin-top:9pt;width:417pt;height:51.9pt;z-index:-156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" fillcolor="#e0e0e0" stroked="f">
                <v:textbox inset="0,0,0,0">
                  <w:txbxContent>
                    <w:p w14:paraId="09745AC8" w14:textId="77777777" w:rsidR="00323B91" w:rsidRDefault="00767F93">
                      <w:pPr>
                        <w:pStyle w:val="BodyText"/>
                        <w:spacing w:before="6" w:line="244" w:lineRule="auto"/>
                        <w:ind w:left="30" w:right="30"/>
                        <w:rPr>
                          <w:color w:val="000000"/>
                        </w:rPr>
                      </w:pPr>
                      <w:r>
                        <w:rPr>
                          <w:b/>
                          <w:color w:val="000000"/>
                        </w:rPr>
                        <w:t>COMMENT:</w:t>
                      </w:r>
                      <w:r>
                        <w:rPr>
                          <w:b/>
                          <w:color w:val="000000"/>
                          <w:spacing w:val="80"/>
                        </w:rPr>
                        <w:t xml:space="preserve"> </w:t>
                      </w:r>
                      <w:r>
                        <w:rPr>
                          <w:color w:val="000000"/>
                        </w:rPr>
                        <w:t>The</w:t>
                      </w:r>
                      <w:r>
                        <w:rPr>
                          <w:color w:val="000000"/>
                          <w:spacing w:val="-1"/>
                        </w:rPr>
                        <w:t xml:space="preserve"> </w:t>
                      </w:r>
                      <w:r>
                        <w:rPr>
                          <w:color w:val="000000"/>
                        </w:rPr>
                        <w:t>guardian</w:t>
                      </w:r>
                      <w:r>
                        <w:rPr>
                          <w:color w:val="000000"/>
                          <w:spacing w:val="-1"/>
                        </w:rPr>
                        <w:t xml:space="preserve"> </w:t>
                      </w:r>
                      <w:r>
                        <w:rPr>
                          <w:color w:val="000000"/>
                        </w:rPr>
                        <w:t>ad</w:t>
                      </w:r>
                      <w:r>
                        <w:rPr>
                          <w:color w:val="000000"/>
                          <w:spacing w:val="-1"/>
                        </w:rPr>
                        <w:t xml:space="preserve"> </w:t>
                      </w:r>
                      <w:r>
                        <w:rPr>
                          <w:color w:val="000000"/>
                        </w:rPr>
                        <w:t>litem</w:t>
                      </w:r>
                      <w:r>
                        <w:rPr>
                          <w:color w:val="000000"/>
                          <w:spacing w:val="-3"/>
                        </w:rPr>
                        <w:t xml:space="preserve"> </w:t>
                      </w:r>
                      <w:r>
                        <w:rPr>
                          <w:color w:val="000000"/>
                        </w:rPr>
                        <w:t>is</w:t>
                      </w:r>
                      <w:r>
                        <w:rPr>
                          <w:color w:val="000000"/>
                          <w:spacing w:val="-1"/>
                        </w:rPr>
                        <w:t xml:space="preserve"> </w:t>
                      </w:r>
                      <w:r>
                        <w:rPr>
                          <w:color w:val="000000"/>
                        </w:rPr>
                        <w:t>asked</w:t>
                      </w:r>
                      <w:r>
                        <w:rPr>
                          <w:color w:val="000000"/>
                          <w:spacing w:val="-1"/>
                        </w:rPr>
                        <w:t xml:space="preserve"> </w:t>
                      </w:r>
                      <w:r>
                        <w:rPr>
                          <w:color w:val="000000"/>
                        </w:rPr>
                        <w:t>to</w:t>
                      </w:r>
                      <w:r>
                        <w:rPr>
                          <w:color w:val="000000"/>
                          <w:spacing w:val="-1"/>
                        </w:rPr>
                        <w:t xml:space="preserve"> </w:t>
                      </w:r>
                      <w:r>
                        <w:rPr>
                          <w:color w:val="000000"/>
                        </w:rPr>
                        <w:t>take</w:t>
                      </w:r>
                      <w:r>
                        <w:rPr>
                          <w:color w:val="000000"/>
                          <w:spacing w:val="-2"/>
                        </w:rPr>
                        <w:t xml:space="preserve"> </w:t>
                      </w:r>
                      <w:r>
                        <w:rPr>
                          <w:color w:val="000000"/>
                        </w:rPr>
                        <w:t>a</w:t>
                      </w:r>
                      <w:r>
                        <w:rPr>
                          <w:color w:val="000000"/>
                          <w:spacing w:val="-1"/>
                        </w:rPr>
                        <w:t xml:space="preserve"> </w:t>
                      </w:r>
                      <w:r>
                        <w:rPr>
                          <w:color w:val="000000"/>
                        </w:rPr>
                        <w:t>position</w:t>
                      </w:r>
                      <w:r>
                        <w:rPr>
                          <w:color w:val="000000"/>
                          <w:spacing w:val="-1"/>
                        </w:rPr>
                        <w:t xml:space="preserve"> </w:t>
                      </w:r>
                      <w:r>
                        <w:rPr>
                          <w:color w:val="000000"/>
                        </w:rPr>
                        <w:t>on</w:t>
                      </w:r>
                      <w:r>
                        <w:rPr>
                          <w:color w:val="000000"/>
                          <w:spacing w:val="-1"/>
                        </w:rPr>
                        <w:t xml:space="preserve"> </w:t>
                      </w:r>
                      <w:r>
                        <w:rPr>
                          <w:color w:val="000000"/>
                        </w:rPr>
                        <w:t>several</w:t>
                      </w:r>
                      <w:r>
                        <w:rPr>
                          <w:color w:val="000000"/>
                          <w:spacing w:val="-1"/>
                        </w:rPr>
                        <w:t xml:space="preserve"> </w:t>
                      </w:r>
                      <w:r>
                        <w:rPr>
                          <w:color w:val="000000"/>
                        </w:rPr>
                        <w:t>issues</w:t>
                      </w:r>
                      <w:r>
                        <w:rPr>
                          <w:color w:val="000000"/>
                          <w:spacing w:val="-1"/>
                        </w:rPr>
                        <w:t xml:space="preserve"> </w:t>
                      </w:r>
                      <w:r>
                        <w:rPr>
                          <w:color w:val="000000"/>
                        </w:rPr>
                        <w:t>before</w:t>
                      </w:r>
                      <w:r>
                        <w:rPr>
                          <w:color w:val="000000"/>
                          <w:spacing w:val="-1"/>
                        </w:rPr>
                        <w:t xml:space="preserve"> </w:t>
                      </w:r>
                      <w:r>
                        <w:rPr>
                          <w:color w:val="000000"/>
                        </w:rPr>
                        <w:t>the hearing,</w:t>
                      </w:r>
                      <w:r>
                        <w:rPr>
                          <w:color w:val="000000"/>
                          <w:spacing w:val="-1"/>
                        </w:rPr>
                        <w:t xml:space="preserve"> </w:t>
                      </w:r>
                      <w:r>
                        <w:rPr>
                          <w:color w:val="000000"/>
                        </w:rPr>
                        <w:t>and</w:t>
                      </w:r>
                      <w:r>
                        <w:rPr>
                          <w:color w:val="000000"/>
                          <w:spacing w:val="-1"/>
                        </w:rPr>
                        <w:t xml:space="preserve"> </w:t>
                      </w:r>
                      <w:r>
                        <w:rPr>
                          <w:color w:val="000000"/>
                        </w:rPr>
                        <w:t>on</w:t>
                      </w:r>
                      <w:r>
                        <w:rPr>
                          <w:color w:val="000000"/>
                          <w:spacing w:val="-1"/>
                        </w:rPr>
                        <w:t xml:space="preserve"> </w:t>
                      </w:r>
                      <w:r>
                        <w:rPr>
                          <w:color w:val="000000"/>
                        </w:rPr>
                        <w:t>the</w:t>
                      </w:r>
                      <w:r>
                        <w:rPr>
                          <w:color w:val="000000"/>
                          <w:spacing w:val="-1"/>
                        </w:rPr>
                        <w:t xml:space="preserve"> </w:t>
                      </w:r>
                      <w:r>
                        <w:rPr>
                          <w:color w:val="000000"/>
                        </w:rPr>
                        <w:t>basis</w:t>
                      </w:r>
                      <w:r>
                        <w:rPr>
                          <w:color w:val="000000"/>
                          <w:spacing w:val="-1"/>
                        </w:rPr>
                        <w:t xml:space="preserve"> </w:t>
                      </w:r>
                      <w:r>
                        <w:rPr>
                          <w:color w:val="000000"/>
                        </w:rPr>
                        <w:t>of</w:t>
                      </w:r>
                      <w:r>
                        <w:rPr>
                          <w:color w:val="000000"/>
                          <w:spacing w:val="-1"/>
                        </w:rPr>
                        <w:t xml:space="preserve"> </w:t>
                      </w:r>
                      <w:r>
                        <w:rPr>
                          <w:color w:val="000000"/>
                        </w:rPr>
                        <w:t>whatever</w:t>
                      </w:r>
                      <w:r>
                        <w:rPr>
                          <w:color w:val="000000"/>
                          <w:spacing w:val="-1"/>
                        </w:rPr>
                        <w:t xml:space="preserve"> </w:t>
                      </w:r>
                      <w:r>
                        <w:rPr>
                          <w:color w:val="000000"/>
                        </w:rPr>
                        <w:t>he</w:t>
                      </w:r>
                      <w:r>
                        <w:rPr>
                          <w:color w:val="000000"/>
                          <w:spacing w:val="-1"/>
                        </w:rPr>
                        <w:t xml:space="preserve"> </w:t>
                      </w:r>
                      <w:r>
                        <w:rPr>
                          <w:color w:val="000000"/>
                        </w:rPr>
                        <w:t>or</w:t>
                      </w:r>
                      <w:r>
                        <w:rPr>
                          <w:color w:val="000000"/>
                          <w:spacing w:val="-1"/>
                        </w:rPr>
                        <w:t xml:space="preserve"> </w:t>
                      </w:r>
                      <w:r>
                        <w:rPr>
                          <w:color w:val="000000"/>
                        </w:rPr>
                        <w:t>she</w:t>
                      </w:r>
                      <w:r>
                        <w:rPr>
                          <w:color w:val="000000"/>
                          <w:spacing w:val="-1"/>
                        </w:rPr>
                        <w:t xml:space="preserve"> </w:t>
                      </w:r>
                      <w:r>
                        <w:rPr>
                          <w:color w:val="000000"/>
                        </w:rPr>
                        <w:t>has</w:t>
                      </w:r>
                      <w:r>
                        <w:rPr>
                          <w:color w:val="000000"/>
                          <w:spacing w:val="-1"/>
                        </w:rPr>
                        <w:t xml:space="preserve"> </w:t>
                      </w:r>
                      <w:r>
                        <w:rPr>
                          <w:color w:val="000000"/>
                        </w:rPr>
                        <w:t>been</w:t>
                      </w:r>
                      <w:r>
                        <w:rPr>
                          <w:color w:val="000000"/>
                          <w:spacing w:val="-1"/>
                        </w:rPr>
                        <w:t xml:space="preserve"> </w:t>
                      </w:r>
                      <w:r>
                        <w:rPr>
                          <w:color w:val="000000"/>
                        </w:rPr>
                        <w:t>able</w:t>
                      </w:r>
                      <w:r>
                        <w:rPr>
                          <w:color w:val="000000"/>
                          <w:spacing w:val="-1"/>
                        </w:rPr>
                        <w:t xml:space="preserve"> </w:t>
                      </w:r>
                      <w:r>
                        <w:rPr>
                          <w:color w:val="000000"/>
                        </w:rPr>
                        <w:t>to</w:t>
                      </w:r>
                      <w:r>
                        <w:rPr>
                          <w:color w:val="000000"/>
                          <w:spacing w:val="-1"/>
                        </w:rPr>
                        <w:t xml:space="preserve"> </w:t>
                      </w:r>
                      <w:r>
                        <w:rPr>
                          <w:color w:val="000000"/>
                        </w:rPr>
                        <w:t>find</w:t>
                      </w:r>
                      <w:r>
                        <w:rPr>
                          <w:color w:val="000000"/>
                          <w:spacing w:val="-1"/>
                        </w:rPr>
                        <w:t xml:space="preserve"> </w:t>
                      </w:r>
                      <w:r>
                        <w:rPr>
                          <w:color w:val="000000"/>
                        </w:rPr>
                        <w:t>out</w:t>
                      </w:r>
                      <w:r>
                        <w:rPr>
                          <w:color w:val="000000"/>
                          <w:spacing w:val="-1"/>
                        </w:rPr>
                        <w:t xml:space="preserve"> </w:t>
                      </w:r>
                      <w:r>
                        <w:rPr>
                          <w:color w:val="000000"/>
                        </w:rPr>
                        <w:t>from</w:t>
                      </w:r>
                      <w:r>
                        <w:rPr>
                          <w:color w:val="000000"/>
                          <w:spacing w:val="-3"/>
                        </w:rPr>
                        <w:t xml:space="preserve"> </w:t>
                      </w:r>
                      <w:r>
                        <w:rPr>
                          <w:color w:val="000000"/>
                        </w:rPr>
                        <w:t>interviews</w:t>
                      </w:r>
                      <w:r>
                        <w:rPr>
                          <w:color w:val="000000"/>
                          <w:spacing w:val="-1"/>
                        </w:rPr>
                        <w:t xml:space="preserve"> </w:t>
                      </w:r>
                      <w:r>
                        <w:rPr>
                          <w:color w:val="000000"/>
                        </w:rPr>
                        <w:t>and record reviews.</w:t>
                      </w:r>
                      <w:r>
                        <w:rPr>
                          <w:color w:val="000000"/>
                          <w:spacing w:val="40"/>
                        </w:rPr>
                        <w:t xml:space="preserve"> </w:t>
                      </w:r>
                      <w:r>
                        <w:rPr>
                          <w:color w:val="000000"/>
                        </w:rPr>
                        <w:t>It may often be appropriate (1) to hold a recommendation until after a hearing;</w:t>
                      </w:r>
                      <w:r>
                        <w:rPr>
                          <w:color w:val="000000"/>
                          <w:spacing w:val="-3"/>
                        </w:rPr>
                        <w:t xml:space="preserve"> </w:t>
                      </w:r>
                      <w:r>
                        <w:rPr>
                          <w:color w:val="000000"/>
                        </w:rPr>
                        <w:t>(2)</w:t>
                      </w:r>
                      <w:r>
                        <w:rPr>
                          <w:color w:val="000000"/>
                          <w:spacing w:val="-3"/>
                        </w:rPr>
                        <w:t xml:space="preserve"> </w:t>
                      </w:r>
                      <w:r>
                        <w:rPr>
                          <w:color w:val="000000"/>
                        </w:rPr>
                        <w:t>to</w:t>
                      </w:r>
                      <w:r>
                        <w:rPr>
                          <w:color w:val="000000"/>
                          <w:spacing w:val="-3"/>
                        </w:rPr>
                        <w:t xml:space="preserve"> </w:t>
                      </w:r>
                      <w:r>
                        <w:rPr>
                          <w:color w:val="000000"/>
                        </w:rPr>
                        <w:t>reserve</w:t>
                      </w:r>
                      <w:r>
                        <w:rPr>
                          <w:color w:val="000000"/>
                          <w:spacing w:val="-3"/>
                        </w:rPr>
                        <w:t xml:space="preserve"> </w:t>
                      </w:r>
                      <w:r>
                        <w:rPr>
                          <w:color w:val="000000"/>
                        </w:rPr>
                        <w:t>the</w:t>
                      </w:r>
                      <w:r>
                        <w:rPr>
                          <w:color w:val="000000"/>
                          <w:spacing w:val="-3"/>
                        </w:rPr>
                        <w:t xml:space="preserve"> </w:t>
                      </w:r>
                      <w:r>
                        <w:rPr>
                          <w:color w:val="000000"/>
                        </w:rPr>
                        <w:t>right</w:t>
                      </w:r>
                      <w:r>
                        <w:rPr>
                          <w:color w:val="000000"/>
                          <w:spacing w:val="-3"/>
                        </w:rPr>
                        <w:t xml:space="preserve"> </w:t>
                      </w:r>
                      <w:r>
                        <w:rPr>
                          <w:color w:val="000000"/>
                        </w:rPr>
                        <w:t>to</w:t>
                      </w:r>
                      <w:r>
                        <w:rPr>
                          <w:color w:val="000000"/>
                          <w:spacing w:val="-3"/>
                        </w:rPr>
                        <w:t xml:space="preserve"> </w:t>
                      </w:r>
                      <w:r>
                        <w:rPr>
                          <w:color w:val="000000"/>
                        </w:rPr>
                        <w:t>modify</w:t>
                      </w:r>
                      <w:r>
                        <w:rPr>
                          <w:color w:val="000000"/>
                          <w:spacing w:val="-2"/>
                        </w:rPr>
                        <w:t xml:space="preserve"> </w:t>
                      </w:r>
                      <w:r>
                        <w:rPr>
                          <w:color w:val="000000"/>
                        </w:rPr>
                        <w:t>a</w:t>
                      </w:r>
                      <w:r>
                        <w:rPr>
                          <w:color w:val="000000"/>
                          <w:spacing w:val="-3"/>
                        </w:rPr>
                        <w:t xml:space="preserve"> </w:t>
                      </w:r>
                      <w:r>
                        <w:rPr>
                          <w:color w:val="000000"/>
                        </w:rPr>
                        <w:t>recommendation</w:t>
                      </w:r>
                      <w:r>
                        <w:rPr>
                          <w:color w:val="000000"/>
                          <w:spacing w:val="-3"/>
                        </w:rPr>
                        <w:t xml:space="preserve"> </w:t>
                      </w:r>
                      <w:r>
                        <w:rPr>
                          <w:color w:val="000000"/>
                        </w:rPr>
                        <w:t>in</w:t>
                      </w:r>
                      <w:r>
                        <w:rPr>
                          <w:color w:val="000000"/>
                          <w:spacing w:val="-3"/>
                        </w:rPr>
                        <w:t xml:space="preserve"> </w:t>
                      </w:r>
                      <w:r>
                        <w:rPr>
                          <w:color w:val="000000"/>
                        </w:rPr>
                        <w:t>light</w:t>
                      </w:r>
                      <w:r>
                        <w:rPr>
                          <w:color w:val="000000"/>
                          <w:spacing w:val="-3"/>
                        </w:rPr>
                        <w:t xml:space="preserve"> </w:t>
                      </w:r>
                      <w:r>
                        <w:rPr>
                          <w:color w:val="000000"/>
                        </w:rPr>
                        <w:t>of</w:t>
                      </w:r>
                      <w:r>
                        <w:rPr>
                          <w:color w:val="000000"/>
                          <w:spacing w:val="-3"/>
                        </w:rPr>
                        <w:t xml:space="preserve"> </w:t>
                      </w:r>
                      <w:r>
                        <w:rPr>
                          <w:color w:val="000000"/>
                        </w:rPr>
                        <w:t>further</w:t>
                      </w:r>
                      <w:r>
                        <w:rPr>
                          <w:color w:val="000000"/>
                          <w:spacing w:val="-3"/>
                        </w:rPr>
                        <w:t xml:space="preserve"> </w:t>
                      </w:r>
                      <w:r>
                        <w:rPr>
                          <w:color w:val="000000"/>
                        </w:rPr>
                        <w:t>evidence;</w:t>
                      </w:r>
                      <w:r>
                        <w:rPr>
                          <w:color w:val="000000"/>
                          <w:spacing w:val="-3"/>
                        </w:rPr>
                        <w:t xml:space="preserve"> </w:t>
                      </w:r>
                      <w:r>
                        <w:rPr>
                          <w:color w:val="000000"/>
                        </w:rPr>
                        <w:t>and</w:t>
                      </w:r>
                    </w:p>
                  </w:txbxContent>
                </v:textbox>
                <w10:wrap type="topAndBottom" anchorx="page"/>
              </v:shape>
            </w:pict>
          </mc:Fallback>
        </mc:AlternateContent>
      </w:r>
    </w:p>
    <w:p w14:paraId="19E1BC16" w14:textId="77777777" w:rsidR="00323B91" w:rsidRDefault="00323B91">
      <w:pPr>
        <w:rPr>
          <w:sz w:val="13"/>
        </w:rPr>
        <w:sectPr w:rsidR="00323B91">
          <w:pgSz w:w="12240" w:h="15840"/>
          <w:pgMar w:top="720" w:right="600" w:bottom="1120" w:left="1100" w:header="0" w:footer="862" w:gutter="0"/>
          <w:cols w:space="720"/>
        </w:sectPr>
      </w:pPr>
    </w:p>
    <w:p w14:paraId="03F9458D" w14:textId="77777777" w:rsidR="00323B91" w:rsidRDefault="00767F93">
      <w:pPr>
        <w:pStyle w:val="BodyText"/>
        <w:ind w:left="1390"/>
        <w:rPr>
          <w:sz w:val="20"/>
        </w:rPr>
      </w:pPr>
      <w:r>
        <w:rPr>
          <w:noProof/>
          <w:sz w:val="20"/>
        </w:rPr>
        <mc:AlternateContent>
          <mc:Choice Requires="wps">
            <w:drawing>
              <wp:inline distT="0" distB="0" distL="0" distR="0" wp14:anchorId="7D2AB7C8" wp14:editId="6AD960F9">
                <wp:extent cx="5295900" cy="329565"/>
                <wp:effectExtent l="0" t="0" r="0" b="0"/>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329565"/>
                        </a:xfrm>
                        <a:prstGeom prst="rect">
                          <a:avLst/>
                        </a:prstGeom>
                        <a:solidFill>
                          <a:srgbClr val="E0E0E0"/>
                        </a:solidFill>
                      </wps:spPr>
                      <wps:txbx>
                        <w:txbxContent>
                          <w:p w14:paraId="47F28F82" w14:textId="77777777" w:rsidR="00323B91" w:rsidRDefault="00767F93">
                            <w:pPr>
                              <w:pStyle w:val="BodyText"/>
                              <w:spacing w:before="2" w:line="244" w:lineRule="auto"/>
                              <w:ind w:left="30" w:right="30"/>
                              <w:rPr>
                                <w:color w:val="000000"/>
                              </w:rPr>
                            </w:pPr>
                            <w:bookmarkStart w:id="540" w:name="_bookmark484"/>
                            <w:bookmarkEnd w:id="540"/>
                            <w:r>
                              <w:rPr>
                                <w:color w:val="000000"/>
                              </w:rPr>
                              <w:t>(3)</w:t>
                            </w:r>
                            <w:r>
                              <w:rPr>
                                <w:color w:val="000000"/>
                                <w:spacing w:val="-3"/>
                              </w:rPr>
                              <w:t xml:space="preserve"> </w:t>
                            </w:r>
                            <w:r>
                              <w:rPr>
                                <w:color w:val="000000"/>
                              </w:rPr>
                              <w:t>to</w:t>
                            </w:r>
                            <w:r>
                              <w:rPr>
                                <w:color w:val="000000"/>
                                <w:spacing w:val="-3"/>
                              </w:rPr>
                              <w:t xml:space="preserve"> </w:t>
                            </w:r>
                            <w:r>
                              <w:rPr>
                                <w:color w:val="000000"/>
                              </w:rPr>
                              <w:t>describe</w:t>
                            </w:r>
                            <w:r>
                              <w:rPr>
                                <w:color w:val="000000"/>
                                <w:spacing w:val="-3"/>
                              </w:rPr>
                              <w:t xml:space="preserve"> </w:t>
                            </w:r>
                            <w:r>
                              <w:rPr>
                                <w:color w:val="000000"/>
                              </w:rPr>
                              <w:t>the</w:t>
                            </w:r>
                            <w:r>
                              <w:rPr>
                                <w:color w:val="000000"/>
                                <w:spacing w:val="-3"/>
                              </w:rPr>
                              <w:t xml:space="preserve"> </w:t>
                            </w:r>
                            <w:r>
                              <w:rPr>
                                <w:color w:val="000000"/>
                              </w:rPr>
                              <w:t>sources</w:t>
                            </w:r>
                            <w:r>
                              <w:rPr>
                                <w:color w:val="000000"/>
                                <w:spacing w:val="-3"/>
                              </w:rPr>
                              <w:t xml:space="preserve"> </w:t>
                            </w:r>
                            <w:r>
                              <w:rPr>
                                <w:color w:val="000000"/>
                              </w:rPr>
                              <w:t>of</w:t>
                            </w:r>
                            <w:r>
                              <w:rPr>
                                <w:color w:val="000000"/>
                                <w:spacing w:val="-3"/>
                              </w:rPr>
                              <w:t xml:space="preserve"> </w:t>
                            </w:r>
                            <w:r>
                              <w:rPr>
                                <w:color w:val="000000"/>
                              </w:rPr>
                              <w:t>information,</w:t>
                            </w:r>
                            <w:r>
                              <w:rPr>
                                <w:color w:val="000000"/>
                                <w:spacing w:val="-3"/>
                              </w:rPr>
                              <w:t xml:space="preserve"> </w:t>
                            </w:r>
                            <w:r>
                              <w:rPr>
                                <w:color w:val="000000"/>
                              </w:rPr>
                              <w:t>and</w:t>
                            </w:r>
                            <w:r>
                              <w:rPr>
                                <w:color w:val="000000"/>
                                <w:spacing w:val="-3"/>
                              </w:rPr>
                              <w:t xml:space="preserve"> </w:t>
                            </w:r>
                            <w:r>
                              <w:rPr>
                                <w:color w:val="000000"/>
                              </w:rPr>
                              <w:t>to</w:t>
                            </w:r>
                            <w:r>
                              <w:rPr>
                                <w:color w:val="000000"/>
                                <w:spacing w:val="-3"/>
                              </w:rPr>
                              <w:t xml:space="preserve"> </w:t>
                            </w:r>
                            <w:r>
                              <w:rPr>
                                <w:color w:val="000000"/>
                              </w:rPr>
                              <w:t>say</w:t>
                            </w:r>
                            <w:r>
                              <w:rPr>
                                <w:color w:val="000000"/>
                                <w:spacing w:val="-2"/>
                              </w:rPr>
                              <w:t xml:space="preserve"> </w:t>
                            </w:r>
                            <w:r>
                              <w:rPr>
                                <w:color w:val="000000"/>
                              </w:rPr>
                              <w:t>that</w:t>
                            </w:r>
                            <w:r>
                              <w:rPr>
                                <w:color w:val="000000"/>
                                <w:spacing w:val="-3"/>
                              </w:rPr>
                              <w:t xml:space="preserve"> </w:t>
                            </w:r>
                            <w:r>
                              <w:rPr>
                                <w:color w:val="000000"/>
                              </w:rPr>
                              <w:t>opinions</w:t>
                            </w:r>
                            <w:r>
                              <w:rPr>
                                <w:color w:val="000000"/>
                                <w:spacing w:val="-3"/>
                              </w:rPr>
                              <w:t xml:space="preserve"> </w:t>
                            </w:r>
                            <w:r>
                              <w:rPr>
                                <w:color w:val="000000"/>
                              </w:rPr>
                              <w:t>and</w:t>
                            </w:r>
                            <w:r>
                              <w:rPr>
                                <w:color w:val="000000"/>
                                <w:spacing w:val="-3"/>
                              </w:rPr>
                              <w:t xml:space="preserve"> </w:t>
                            </w:r>
                            <w:r>
                              <w:rPr>
                                <w:color w:val="000000"/>
                              </w:rPr>
                              <w:t>recommendations</w:t>
                            </w:r>
                            <w:r>
                              <w:rPr>
                                <w:color w:val="000000"/>
                                <w:spacing w:val="-3"/>
                              </w:rPr>
                              <w:t xml:space="preserve"> </w:t>
                            </w:r>
                            <w:r>
                              <w:rPr>
                                <w:color w:val="000000"/>
                              </w:rPr>
                              <w:t>are based only on the available information.</w:t>
                            </w:r>
                          </w:p>
                        </w:txbxContent>
                      </wps:txbx>
                      <wps:bodyPr wrap="square" lIns="0" tIns="0" rIns="0" bIns="0" rtlCol="0">
                        <a:noAutofit/>
                      </wps:bodyPr>
                    </wps:wsp>
                  </a:graphicData>
                </a:graphic>
              </wp:inline>
            </w:drawing>
          </mc:Choice>
          <mc:Fallback>
            <w:pict>
              <v:shape w14:anchorId="7D2AB7C8" id="Textbox 242" o:spid="_x0000_s1109" type="#_x0000_t202" style="width:417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" fillcolor="#e0e0e0" stroked="f">
                <v:textbox inset="0,0,0,0">
                  <w:txbxContent>
                    <w:p w14:paraId="47F28F82" w14:textId="77777777" w:rsidR="00323B91" w:rsidRDefault="00767F93">
                      <w:pPr>
                        <w:pStyle w:val="BodyText"/>
                        <w:spacing w:before="2" w:line="244" w:lineRule="auto"/>
                        <w:ind w:left="30" w:right="30"/>
                        <w:rPr>
                          <w:color w:val="000000"/>
                        </w:rPr>
                      </w:pPr>
                      <w:bookmarkStart w:id="541" w:name="_bookmark484"/>
                      <w:bookmarkEnd w:id="541"/>
                      <w:r>
                        <w:rPr>
                          <w:color w:val="000000"/>
                        </w:rPr>
                        <w:t>(3)</w:t>
                      </w:r>
                      <w:r>
                        <w:rPr>
                          <w:color w:val="000000"/>
                          <w:spacing w:val="-3"/>
                        </w:rPr>
                        <w:t xml:space="preserve"> </w:t>
                      </w:r>
                      <w:r>
                        <w:rPr>
                          <w:color w:val="000000"/>
                        </w:rPr>
                        <w:t>to</w:t>
                      </w:r>
                      <w:r>
                        <w:rPr>
                          <w:color w:val="000000"/>
                          <w:spacing w:val="-3"/>
                        </w:rPr>
                        <w:t xml:space="preserve"> </w:t>
                      </w:r>
                      <w:r>
                        <w:rPr>
                          <w:color w:val="000000"/>
                        </w:rPr>
                        <w:t>describe</w:t>
                      </w:r>
                      <w:r>
                        <w:rPr>
                          <w:color w:val="000000"/>
                          <w:spacing w:val="-3"/>
                        </w:rPr>
                        <w:t xml:space="preserve"> </w:t>
                      </w:r>
                      <w:r>
                        <w:rPr>
                          <w:color w:val="000000"/>
                        </w:rPr>
                        <w:t>the</w:t>
                      </w:r>
                      <w:r>
                        <w:rPr>
                          <w:color w:val="000000"/>
                          <w:spacing w:val="-3"/>
                        </w:rPr>
                        <w:t xml:space="preserve"> </w:t>
                      </w:r>
                      <w:r>
                        <w:rPr>
                          <w:color w:val="000000"/>
                        </w:rPr>
                        <w:t>sources</w:t>
                      </w:r>
                      <w:r>
                        <w:rPr>
                          <w:color w:val="000000"/>
                          <w:spacing w:val="-3"/>
                        </w:rPr>
                        <w:t xml:space="preserve"> </w:t>
                      </w:r>
                      <w:r>
                        <w:rPr>
                          <w:color w:val="000000"/>
                        </w:rPr>
                        <w:t>of</w:t>
                      </w:r>
                      <w:r>
                        <w:rPr>
                          <w:color w:val="000000"/>
                          <w:spacing w:val="-3"/>
                        </w:rPr>
                        <w:t xml:space="preserve"> </w:t>
                      </w:r>
                      <w:r>
                        <w:rPr>
                          <w:color w:val="000000"/>
                        </w:rPr>
                        <w:t>information,</w:t>
                      </w:r>
                      <w:r>
                        <w:rPr>
                          <w:color w:val="000000"/>
                          <w:spacing w:val="-3"/>
                        </w:rPr>
                        <w:t xml:space="preserve"> </w:t>
                      </w:r>
                      <w:r>
                        <w:rPr>
                          <w:color w:val="000000"/>
                        </w:rPr>
                        <w:t>and</w:t>
                      </w:r>
                      <w:r>
                        <w:rPr>
                          <w:color w:val="000000"/>
                          <w:spacing w:val="-3"/>
                        </w:rPr>
                        <w:t xml:space="preserve"> </w:t>
                      </w:r>
                      <w:r>
                        <w:rPr>
                          <w:color w:val="000000"/>
                        </w:rPr>
                        <w:t>to</w:t>
                      </w:r>
                      <w:r>
                        <w:rPr>
                          <w:color w:val="000000"/>
                          <w:spacing w:val="-3"/>
                        </w:rPr>
                        <w:t xml:space="preserve"> </w:t>
                      </w:r>
                      <w:r>
                        <w:rPr>
                          <w:color w:val="000000"/>
                        </w:rPr>
                        <w:t>say</w:t>
                      </w:r>
                      <w:r>
                        <w:rPr>
                          <w:color w:val="000000"/>
                          <w:spacing w:val="-2"/>
                        </w:rPr>
                        <w:t xml:space="preserve"> </w:t>
                      </w:r>
                      <w:r>
                        <w:rPr>
                          <w:color w:val="000000"/>
                        </w:rPr>
                        <w:t>that</w:t>
                      </w:r>
                      <w:r>
                        <w:rPr>
                          <w:color w:val="000000"/>
                          <w:spacing w:val="-3"/>
                        </w:rPr>
                        <w:t xml:space="preserve"> </w:t>
                      </w:r>
                      <w:r>
                        <w:rPr>
                          <w:color w:val="000000"/>
                        </w:rPr>
                        <w:t>opinions</w:t>
                      </w:r>
                      <w:r>
                        <w:rPr>
                          <w:color w:val="000000"/>
                          <w:spacing w:val="-3"/>
                        </w:rPr>
                        <w:t xml:space="preserve"> </w:t>
                      </w:r>
                      <w:r>
                        <w:rPr>
                          <w:color w:val="000000"/>
                        </w:rPr>
                        <w:t>and</w:t>
                      </w:r>
                      <w:r>
                        <w:rPr>
                          <w:color w:val="000000"/>
                          <w:spacing w:val="-3"/>
                        </w:rPr>
                        <w:t xml:space="preserve"> </w:t>
                      </w:r>
                      <w:r>
                        <w:rPr>
                          <w:color w:val="000000"/>
                        </w:rPr>
                        <w:t>recommendations</w:t>
                      </w:r>
                      <w:r>
                        <w:rPr>
                          <w:color w:val="000000"/>
                          <w:spacing w:val="-3"/>
                        </w:rPr>
                        <w:t xml:space="preserve"> </w:t>
                      </w:r>
                      <w:r>
                        <w:rPr>
                          <w:color w:val="000000"/>
                        </w:rPr>
                        <w:t>are based only on the available information.</w:t>
                      </w:r>
                    </w:p>
                  </w:txbxContent>
                </v:textbox>
                <w10:anchorlock/>
              </v:shape>
            </w:pict>
          </mc:Fallback>
        </mc:AlternateContent>
      </w:r>
    </w:p>
    <w:p w14:paraId="0CEDF67C" w14:textId="77777777" w:rsidR="00323B91" w:rsidRDefault="00767F93">
      <w:pPr>
        <w:pStyle w:val="BodyText"/>
        <w:spacing w:before="163" w:line="244" w:lineRule="auto"/>
        <w:ind w:left="1059" w:right="902"/>
      </w:pPr>
      <w:r>
        <w:t>The court system has created mandatory forms that guardians ad litem must use in making their reports to the court.</w:t>
      </w:r>
      <w:r>
        <w:rPr>
          <w:spacing w:val="40"/>
        </w:rPr>
        <w:t xml:space="preserve"> </w:t>
      </w:r>
      <w:r>
        <w:t>The form for use in initial guardianships and protective service/placement proceedings</w:t>
      </w:r>
      <w:r>
        <w:rPr>
          <w:spacing w:val="-4"/>
        </w:rPr>
        <w:t xml:space="preserve"> </w:t>
      </w:r>
      <w:r>
        <w:t>is</w:t>
      </w:r>
      <w:r>
        <w:rPr>
          <w:spacing w:val="-4"/>
        </w:rPr>
        <w:t xml:space="preserve"> </w:t>
      </w:r>
      <w:r>
        <w:t>at:</w:t>
      </w:r>
      <w:r>
        <w:rPr>
          <w:spacing w:val="40"/>
        </w:rPr>
        <w:t xml:space="preserve"> </w:t>
      </w:r>
      <w:hyperlink r:id="rId57">
        <w:r>
          <w:rPr>
            <w:u w:val="single"/>
          </w:rPr>
          <w:t>http://www.wicourts.gov/forms/GN-3160.DO</w:t>
        </w:r>
      </w:hyperlink>
      <w:r>
        <w:rPr>
          <w:u w:val="single"/>
        </w:rPr>
        <w:t>C</w:t>
      </w:r>
      <w:r>
        <w:rPr>
          <w:spacing w:val="-3"/>
          <w:u w:val="single"/>
        </w:rPr>
        <w:t xml:space="preserve"> </w:t>
      </w:r>
      <w:r>
        <w:t>.</w:t>
      </w:r>
      <w:r>
        <w:rPr>
          <w:spacing w:val="40"/>
        </w:rPr>
        <w:t xml:space="preserve"> </w:t>
      </w:r>
      <w:r>
        <w:t>The</w:t>
      </w:r>
      <w:r>
        <w:rPr>
          <w:spacing w:val="-4"/>
        </w:rPr>
        <w:t xml:space="preserve"> </w:t>
      </w:r>
      <w:r>
        <w:t>form</w:t>
      </w:r>
      <w:r>
        <w:rPr>
          <w:spacing w:val="-6"/>
        </w:rPr>
        <w:t xml:space="preserve"> </w:t>
      </w:r>
      <w:r>
        <w:t>for</w:t>
      </w:r>
      <w:r>
        <w:rPr>
          <w:spacing w:val="-4"/>
        </w:rPr>
        <w:t xml:space="preserve"> </w:t>
      </w:r>
      <w:r>
        <w:t>annual</w:t>
      </w:r>
      <w:r>
        <w:rPr>
          <w:spacing w:val="-4"/>
        </w:rPr>
        <w:t xml:space="preserve"> </w:t>
      </w:r>
      <w:r>
        <w:t xml:space="preserve">reviews of protective placements is at </w:t>
      </w:r>
      <w:hyperlink r:id="rId58">
        <w:r>
          <w:rPr>
            <w:u w:val="single"/>
          </w:rPr>
          <w:t>http://www.wicourts.gov/forms/GN-3160.DOC</w:t>
        </w:r>
      </w:hyperlink>
      <w:r>
        <w:t xml:space="preserve"> .</w:t>
      </w:r>
    </w:p>
    <w:p w14:paraId="2015B8BC" w14:textId="77777777" w:rsidR="00323B91" w:rsidRDefault="00767F93">
      <w:pPr>
        <w:pStyle w:val="Heading5"/>
        <w:numPr>
          <w:ilvl w:val="1"/>
          <w:numId w:val="15"/>
        </w:numPr>
        <w:tabs>
          <w:tab w:val="left" w:pos="1058"/>
        </w:tabs>
        <w:ind w:left="1058" w:hanging="358"/>
      </w:pPr>
      <w:r>
        <w:t>What</w:t>
      </w:r>
      <w:r>
        <w:rPr>
          <w:spacing w:val="-5"/>
        </w:rPr>
        <w:t xml:space="preserve"> </w:t>
      </w:r>
      <w:r>
        <w:t>is</w:t>
      </w:r>
      <w:r>
        <w:rPr>
          <w:spacing w:val="-4"/>
        </w:rPr>
        <w:t xml:space="preserve"> </w:t>
      </w:r>
      <w:r>
        <w:t>the</w:t>
      </w:r>
      <w:r>
        <w:rPr>
          <w:spacing w:val="-4"/>
        </w:rPr>
        <w:t xml:space="preserve"> </w:t>
      </w:r>
      <w:r>
        <w:t>role</w:t>
      </w:r>
      <w:r>
        <w:rPr>
          <w:spacing w:val="-4"/>
        </w:rPr>
        <w:t xml:space="preserve"> </w:t>
      </w:r>
      <w:r>
        <w:t>of</w:t>
      </w:r>
      <w:r>
        <w:rPr>
          <w:spacing w:val="-5"/>
        </w:rPr>
        <w:t xml:space="preserve"> </w:t>
      </w:r>
      <w:r>
        <w:t>the</w:t>
      </w:r>
      <w:r>
        <w:rPr>
          <w:spacing w:val="-4"/>
        </w:rPr>
        <w:t xml:space="preserve"> </w:t>
      </w:r>
      <w:r>
        <w:t>guardian</w:t>
      </w:r>
      <w:r>
        <w:rPr>
          <w:spacing w:val="-4"/>
        </w:rPr>
        <w:t xml:space="preserve"> </w:t>
      </w:r>
      <w:r>
        <w:t>ad</w:t>
      </w:r>
      <w:r>
        <w:rPr>
          <w:spacing w:val="-4"/>
        </w:rPr>
        <w:t xml:space="preserve"> </w:t>
      </w:r>
      <w:r>
        <w:t>litem</w:t>
      </w:r>
      <w:r>
        <w:rPr>
          <w:spacing w:val="-4"/>
        </w:rPr>
        <w:t xml:space="preserve"> </w:t>
      </w:r>
      <w:r>
        <w:t>in</w:t>
      </w:r>
      <w:r>
        <w:rPr>
          <w:spacing w:val="-5"/>
        </w:rPr>
        <w:t xml:space="preserve"> </w:t>
      </w:r>
      <w:r>
        <w:t>guardianship</w:t>
      </w:r>
      <w:r>
        <w:rPr>
          <w:spacing w:val="-4"/>
        </w:rPr>
        <w:t xml:space="preserve"> </w:t>
      </w:r>
      <w:r>
        <w:rPr>
          <w:spacing w:val="-2"/>
        </w:rPr>
        <w:t>proceedings?</w:t>
      </w:r>
    </w:p>
    <w:p w14:paraId="7C5CB4EC" w14:textId="77777777" w:rsidR="00323B91" w:rsidRDefault="00767F93">
      <w:pPr>
        <w:pStyle w:val="BodyText"/>
        <w:spacing w:before="185" w:line="244" w:lineRule="auto"/>
        <w:ind w:left="1059" w:right="997"/>
      </w:pPr>
      <w:r>
        <w:rPr>
          <w:spacing w:val="-2"/>
        </w:rPr>
        <w:t>All</w:t>
      </w:r>
      <w:r>
        <w:rPr>
          <w:spacing w:val="-7"/>
        </w:rPr>
        <w:t xml:space="preserve"> </w:t>
      </w:r>
      <w:r>
        <w:rPr>
          <w:spacing w:val="-2"/>
        </w:rPr>
        <w:t>of</w:t>
      </w:r>
      <w:r>
        <w:rPr>
          <w:spacing w:val="-7"/>
        </w:rPr>
        <w:t xml:space="preserve"> </w:t>
      </w:r>
      <w:r>
        <w:rPr>
          <w:spacing w:val="-2"/>
        </w:rPr>
        <w:t>the</w:t>
      </w:r>
      <w:r>
        <w:rPr>
          <w:spacing w:val="-7"/>
        </w:rPr>
        <w:t xml:space="preserve"> </w:t>
      </w:r>
      <w:r>
        <w:rPr>
          <w:spacing w:val="-2"/>
        </w:rPr>
        <w:t>duties</w:t>
      </w:r>
      <w:r>
        <w:rPr>
          <w:spacing w:val="-7"/>
        </w:rPr>
        <w:t xml:space="preserve"> </w:t>
      </w:r>
      <w:r>
        <w:rPr>
          <w:spacing w:val="-2"/>
        </w:rPr>
        <w:t>of</w:t>
      </w:r>
      <w:r>
        <w:rPr>
          <w:spacing w:val="-7"/>
        </w:rPr>
        <w:t xml:space="preserve"> </w:t>
      </w:r>
      <w:r>
        <w:rPr>
          <w:spacing w:val="-2"/>
        </w:rPr>
        <w:t>the</w:t>
      </w:r>
      <w:r>
        <w:rPr>
          <w:spacing w:val="-7"/>
        </w:rPr>
        <w:t xml:space="preserve"> </w:t>
      </w:r>
      <w:r>
        <w:rPr>
          <w:spacing w:val="-2"/>
        </w:rPr>
        <w:t>guardian</w:t>
      </w:r>
      <w:r>
        <w:rPr>
          <w:spacing w:val="-7"/>
        </w:rPr>
        <w:t xml:space="preserve"> </w:t>
      </w:r>
      <w:r>
        <w:rPr>
          <w:spacing w:val="-2"/>
        </w:rPr>
        <w:t>ad</w:t>
      </w:r>
      <w:r>
        <w:rPr>
          <w:spacing w:val="-7"/>
        </w:rPr>
        <w:t xml:space="preserve"> </w:t>
      </w:r>
      <w:r>
        <w:rPr>
          <w:spacing w:val="-2"/>
        </w:rPr>
        <w:t>litem</w:t>
      </w:r>
      <w:r>
        <w:rPr>
          <w:spacing w:val="-9"/>
        </w:rPr>
        <w:t xml:space="preserve"> </w:t>
      </w:r>
      <w:r>
        <w:rPr>
          <w:spacing w:val="-2"/>
        </w:rPr>
        <w:t>described</w:t>
      </w:r>
      <w:r>
        <w:rPr>
          <w:spacing w:val="-7"/>
        </w:rPr>
        <w:t xml:space="preserve"> </w:t>
      </w:r>
      <w:r>
        <w:rPr>
          <w:spacing w:val="-2"/>
        </w:rPr>
        <w:t>in</w:t>
      </w:r>
      <w:r>
        <w:rPr>
          <w:spacing w:val="-7"/>
        </w:rPr>
        <w:t xml:space="preserve"> </w:t>
      </w:r>
      <w:r>
        <w:rPr>
          <w:spacing w:val="-2"/>
        </w:rPr>
        <w:t>the</w:t>
      </w:r>
      <w:r>
        <w:rPr>
          <w:spacing w:val="-7"/>
        </w:rPr>
        <w:t xml:space="preserve"> </w:t>
      </w:r>
      <w:r>
        <w:rPr>
          <w:spacing w:val="-2"/>
        </w:rPr>
        <w:t>last</w:t>
      </w:r>
      <w:r>
        <w:rPr>
          <w:spacing w:val="-7"/>
        </w:rPr>
        <w:t xml:space="preserve"> </w:t>
      </w:r>
      <w:r>
        <w:rPr>
          <w:spacing w:val="-2"/>
        </w:rPr>
        <w:t>section</w:t>
      </w:r>
      <w:r>
        <w:rPr>
          <w:spacing w:val="-7"/>
        </w:rPr>
        <w:t xml:space="preserve"> </w:t>
      </w:r>
      <w:r>
        <w:rPr>
          <w:spacing w:val="-2"/>
        </w:rPr>
        <w:t>apply</w:t>
      </w:r>
      <w:r>
        <w:rPr>
          <w:spacing w:val="-5"/>
        </w:rPr>
        <w:t xml:space="preserve"> </w:t>
      </w:r>
      <w:r>
        <w:rPr>
          <w:spacing w:val="-2"/>
        </w:rPr>
        <w:t>in</w:t>
      </w:r>
      <w:r>
        <w:rPr>
          <w:spacing w:val="-7"/>
        </w:rPr>
        <w:t xml:space="preserve"> </w:t>
      </w:r>
      <w:r>
        <w:rPr>
          <w:spacing w:val="-2"/>
        </w:rPr>
        <w:t>initial</w:t>
      </w:r>
      <w:r>
        <w:rPr>
          <w:spacing w:val="-7"/>
        </w:rPr>
        <w:t xml:space="preserve"> </w:t>
      </w:r>
      <w:r>
        <w:rPr>
          <w:spacing w:val="-2"/>
        </w:rPr>
        <w:t xml:space="preserve">guardianships. </w:t>
      </w:r>
      <w:r>
        <w:t>Special</w:t>
      </w:r>
      <w:r>
        <w:rPr>
          <w:spacing w:val="-11"/>
        </w:rPr>
        <w:t xml:space="preserve"> </w:t>
      </w:r>
      <w:r>
        <w:t>duties</w:t>
      </w:r>
      <w:r>
        <w:rPr>
          <w:spacing w:val="-11"/>
        </w:rPr>
        <w:t xml:space="preserve"> </w:t>
      </w:r>
      <w:r>
        <w:t>that</w:t>
      </w:r>
      <w:r>
        <w:rPr>
          <w:spacing w:val="-11"/>
        </w:rPr>
        <w:t xml:space="preserve"> </w:t>
      </w:r>
      <w:r>
        <w:t>a</w:t>
      </w:r>
      <w:r>
        <w:rPr>
          <w:spacing w:val="-11"/>
        </w:rPr>
        <w:t xml:space="preserve"> </w:t>
      </w:r>
      <w:r>
        <w:t>guardian</w:t>
      </w:r>
      <w:r>
        <w:rPr>
          <w:spacing w:val="-11"/>
        </w:rPr>
        <w:t xml:space="preserve"> </w:t>
      </w:r>
      <w:r>
        <w:t>ad</w:t>
      </w:r>
      <w:r>
        <w:rPr>
          <w:spacing w:val="-11"/>
        </w:rPr>
        <w:t xml:space="preserve"> </w:t>
      </w:r>
      <w:r>
        <w:t>litem</w:t>
      </w:r>
      <w:r>
        <w:rPr>
          <w:spacing w:val="-12"/>
        </w:rPr>
        <w:t xml:space="preserve"> </w:t>
      </w:r>
      <w:r>
        <w:t>has</w:t>
      </w:r>
      <w:r>
        <w:rPr>
          <w:spacing w:val="-11"/>
        </w:rPr>
        <w:t xml:space="preserve"> </w:t>
      </w:r>
      <w:r>
        <w:t>in</w:t>
      </w:r>
      <w:r>
        <w:rPr>
          <w:spacing w:val="-11"/>
        </w:rPr>
        <w:t xml:space="preserve"> </w:t>
      </w:r>
      <w:r>
        <w:t>proceedings</w:t>
      </w:r>
      <w:r>
        <w:rPr>
          <w:spacing w:val="-11"/>
        </w:rPr>
        <w:t xml:space="preserve"> </w:t>
      </w:r>
      <w:r>
        <w:t>that</w:t>
      </w:r>
      <w:r>
        <w:rPr>
          <w:spacing w:val="-11"/>
        </w:rPr>
        <w:t xml:space="preserve"> </w:t>
      </w:r>
      <w:r>
        <w:t>specifically</w:t>
      </w:r>
      <w:r>
        <w:rPr>
          <w:spacing w:val="-9"/>
        </w:rPr>
        <w:t xml:space="preserve"> </w:t>
      </w:r>
      <w:r>
        <w:t>related</w:t>
      </w:r>
      <w:r>
        <w:rPr>
          <w:spacing w:val="-11"/>
        </w:rPr>
        <w:t xml:space="preserve"> </w:t>
      </w:r>
      <w:r>
        <w:t>to</w:t>
      </w:r>
      <w:r>
        <w:rPr>
          <w:spacing w:val="-11"/>
        </w:rPr>
        <w:t xml:space="preserve"> </w:t>
      </w:r>
      <w:r>
        <w:t xml:space="preserve">guardianship </w:t>
      </w:r>
      <w:r>
        <w:rPr>
          <w:spacing w:val="-2"/>
        </w:rPr>
        <w:t>include:</w:t>
      </w:r>
    </w:p>
    <w:p w14:paraId="0B95BD85" w14:textId="77777777" w:rsidR="00323B91" w:rsidRDefault="00767F93">
      <w:pPr>
        <w:pStyle w:val="ListParagraph"/>
        <w:numPr>
          <w:ilvl w:val="0"/>
          <w:numId w:val="8"/>
        </w:numPr>
        <w:tabs>
          <w:tab w:val="left" w:pos="1419"/>
        </w:tabs>
        <w:spacing w:before="168" w:line="244" w:lineRule="auto"/>
        <w:ind w:right="1000"/>
      </w:pPr>
      <w:r>
        <w:t>Interviewing</w:t>
      </w:r>
      <w:r>
        <w:rPr>
          <w:spacing w:val="-9"/>
        </w:rPr>
        <w:t xml:space="preserve"> </w:t>
      </w:r>
      <w:r>
        <w:t>all</w:t>
      </w:r>
      <w:r>
        <w:rPr>
          <w:spacing w:val="-9"/>
        </w:rPr>
        <w:t xml:space="preserve"> </w:t>
      </w:r>
      <w:r>
        <w:t>proposed</w:t>
      </w:r>
      <w:r>
        <w:rPr>
          <w:spacing w:val="-9"/>
        </w:rPr>
        <w:t xml:space="preserve"> </w:t>
      </w:r>
      <w:r>
        <w:t>guardians</w:t>
      </w:r>
      <w:r>
        <w:rPr>
          <w:spacing w:val="-9"/>
        </w:rPr>
        <w:t xml:space="preserve"> </w:t>
      </w:r>
      <w:r>
        <w:t>or</w:t>
      </w:r>
      <w:r>
        <w:rPr>
          <w:spacing w:val="-9"/>
        </w:rPr>
        <w:t xml:space="preserve"> </w:t>
      </w:r>
      <w:r>
        <w:t>people</w:t>
      </w:r>
      <w:r>
        <w:rPr>
          <w:spacing w:val="-9"/>
        </w:rPr>
        <w:t xml:space="preserve"> </w:t>
      </w:r>
      <w:r>
        <w:t>who</w:t>
      </w:r>
      <w:r>
        <w:rPr>
          <w:spacing w:val="-9"/>
        </w:rPr>
        <w:t xml:space="preserve"> </w:t>
      </w:r>
      <w:r>
        <w:t>are</w:t>
      </w:r>
      <w:r>
        <w:rPr>
          <w:spacing w:val="-9"/>
        </w:rPr>
        <w:t xml:space="preserve"> </w:t>
      </w:r>
      <w:r>
        <w:t>otherwise</w:t>
      </w:r>
      <w:r>
        <w:rPr>
          <w:spacing w:val="-9"/>
        </w:rPr>
        <w:t xml:space="preserve"> </w:t>
      </w:r>
      <w:r>
        <w:t>seeking</w:t>
      </w:r>
      <w:r>
        <w:rPr>
          <w:spacing w:val="-9"/>
        </w:rPr>
        <w:t xml:space="preserve"> </w:t>
      </w:r>
      <w:r>
        <w:t>to</w:t>
      </w:r>
      <w:r>
        <w:rPr>
          <w:spacing w:val="-9"/>
        </w:rPr>
        <w:t xml:space="preserve"> </w:t>
      </w:r>
      <w:r>
        <w:t>be</w:t>
      </w:r>
      <w:r>
        <w:rPr>
          <w:spacing w:val="-9"/>
        </w:rPr>
        <w:t xml:space="preserve"> </w:t>
      </w:r>
      <w:r>
        <w:t>appointed</w:t>
      </w:r>
      <w:r>
        <w:rPr>
          <w:spacing w:val="-9"/>
        </w:rPr>
        <w:t xml:space="preserve"> </w:t>
      </w:r>
      <w:r>
        <w:t>as guardian,</w:t>
      </w:r>
      <w:r>
        <w:rPr>
          <w:spacing w:val="-9"/>
        </w:rPr>
        <w:t xml:space="preserve"> </w:t>
      </w:r>
      <w:r>
        <w:t>and</w:t>
      </w:r>
      <w:r>
        <w:rPr>
          <w:spacing w:val="-9"/>
        </w:rPr>
        <w:t xml:space="preserve"> </w:t>
      </w:r>
      <w:r>
        <w:t>making</w:t>
      </w:r>
      <w:r>
        <w:rPr>
          <w:spacing w:val="-9"/>
        </w:rPr>
        <w:t xml:space="preserve"> </w:t>
      </w:r>
      <w:r>
        <w:t>a</w:t>
      </w:r>
      <w:r>
        <w:rPr>
          <w:spacing w:val="-9"/>
        </w:rPr>
        <w:t xml:space="preserve"> </w:t>
      </w:r>
      <w:r>
        <w:t>report</w:t>
      </w:r>
      <w:r>
        <w:rPr>
          <w:spacing w:val="-9"/>
        </w:rPr>
        <w:t xml:space="preserve"> </w:t>
      </w:r>
      <w:r>
        <w:t>and</w:t>
      </w:r>
      <w:r>
        <w:rPr>
          <w:spacing w:val="-9"/>
        </w:rPr>
        <w:t xml:space="preserve"> </w:t>
      </w:r>
      <w:r>
        <w:t>recommendation</w:t>
      </w:r>
      <w:r>
        <w:rPr>
          <w:spacing w:val="-9"/>
        </w:rPr>
        <w:t xml:space="preserve"> </w:t>
      </w:r>
      <w:r>
        <w:t>to</w:t>
      </w:r>
      <w:r>
        <w:rPr>
          <w:spacing w:val="-9"/>
        </w:rPr>
        <w:t xml:space="preserve"> </w:t>
      </w:r>
      <w:r>
        <w:t>the</w:t>
      </w:r>
      <w:r>
        <w:rPr>
          <w:spacing w:val="-9"/>
        </w:rPr>
        <w:t xml:space="preserve"> </w:t>
      </w:r>
      <w:r>
        <w:t>court</w:t>
      </w:r>
      <w:r>
        <w:rPr>
          <w:spacing w:val="-9"/>
        </w:rPr>
        <w:t xml:space="preserve"> </w:t>
      </w:r>
      <w:r>
        <w:t>concerning</w:t>
      </w:r>
      <w:r>
        <w:rPr>
          <w:spacing w:val="-9"/>
        </w:rPr>
        <w:t xml:space="preserve"> </w:t>
      </w:r>
      <w:r>
        <w:t>the</w:t>
      </w:r>
      <w:r>
        <w:rPr>
          <w:spacing w:val="-9"/>
        </w:rPr>
        <w:t xml:space="preserve"> </w:t>
      </w:r>
      <w:r>
        <w:t>fitness</w:t>
      </w:r>
      <w:r>
        <w:rPr>
          <w:spacing w:val="-9"/>
        </w:rPr>
        <w:t xml:space="preserve"> </w:t>
      </w:r>
      <w:r>
        <w:t>and suitability</w:t>
      </w:r>
      <w:r>
        <w:rPr>
          <w:spacing w:val="-8"/>
        </w:rPr>
        <w:t xml:space="preserve"> </w:t>
      </w:r>
      <w:r>
        <w:t>of</w:t>
      </w:r>
      <w:r>
        <w:rPr>
          <w:spacing w:val="-10"/>
        </w:rPr>
        <w:t xml:space="preserve"> </w:t>
      </w:r>
      <w:r>
        <w:t>each</w:t>
      </w:r>
      <w:r>
        <w:rPr>
          <w:spacing w:val="-10"/>
        </w:rPr>
        <w:t xml:space="preserve"> </w:t>
      </w:r>
      <w:r>
        <w:t>potential</w:t>
      </w:r>
      <w:r>
        <w:rPr>
          <w:spacing w:val="-10"/>
        </w:rPr>
        <w:t xml:space="preserve"> </w:t>
      </w:r>
      <w:r>
        <w:t>guardian</w:t>
      </w:r>
      <w:r>
        <w:rPr>
          <w:spacing w:val="-10"/>
        </w:rPr>
        <w:t xml:space="preserve"> </w:t>
      </w:r>
      <w:r>
        <w:t>to</w:t>
      </w:r>
      <w:r>
        <w:rPr>
          <w:spacing w:val="-10"/>
        </w:rPr>
        <w:t xml:space="preserve"> </w:t>
      </w:r>
      <w:r>
        <w:t>serve</w:t>
      </w:r>
      <w:r>
        <w:rPr>
          <w:spacing w:val="-11"/>
        </w:rPr>
        <w:t xml:space="preserve"> </w:t>
      </w:r>
      <w:r>
        <w:t>as</w:t>
      </w:r>
      <w:r>
        <w:rPr>
          <w:spacing w:val="-10"/>
        </w:rPr>
        <w:t xml:space="preserve"> </w:t>
      </w:r>
      <w:r>
        <w:t>guardian,</w:t>
      </w:r>
      <w:r>
        <w:rPr>
          <w:spacing w:val="-10"/>
        </w:rPr>
        <w:t xml:space="preserve"> </w:t>
      </w:r>
      <w:r>
        <w:t>including</w:t>
      </w:r>
      <w:r>
        <w:rPr>
          <w:spacing w:val="-10"/>
        </w:rPr>
        <w:t xml:space="preserve"> </w:t>
      </w:r>
      <w:r>
        <w:t>persons</w:t>
      </w:r>
      <w:r>
        <w:rPr>
          <w:spacing w:val="-10"/>
        </w:rPr>
        <w:t xml:space="preserve"> </w:t>
      </w:r>
      <w:r>
        <w:t>nominated</w:t>
      </w:r>
      <w:r>
        <w:rPr>
          <w:spacing w:val="-10"/>
        </w:rPr>
        <w:t xml:space="preserve"> </w:t>
      </w:r>
      <w:r>
        <w:t>as standby</w:t>
      </w:r>
      <w:r>
        <w:rPr>
          <w:spacing w:val="-7"/>
        </w:rPr>
        <w:t xml:space="preserve"> </w:t>
      </w:r>
      <w:r>
        <w:t>guardian.</w:t>
      </w:r>
      <w:r>
        <w:rPr>
          <w:spacing w:val="40"/>
        </w:rPr>
        <w:t xml:space="preserve"> </w:t>
      </w:r>
      <w:r>
        <w:rPr>
          <w:i/>
        </w:rPr>
        <w:t>See</w:t>
      </w:r>
      <w:r>
        <w:rPr>
          <w:i/>
          <w:spacing w:val="-9"/>
        </w:rPr>
        <w:t xml:space="preserve"> </w:t>
      </w:r>
      <w:r>
        <w:rPr>
          <w:i/>
        </w:rPr>
        <w:t>Ch.</w:t>
      </w:r>
      <w:r>
        <w:rPr>
          <w:i/>
          <w:spacing w:val="-9"/>
        </w:rPr>
        <w:t xml:space="preserve"> </w:t>
      </w:r>
      <w:r>
        <w:rPr>
          <w:i/>
        </w:rPr>
        <w:t>III,</w:t>
      </w:r>
      <w:r>
        <w:rPr>
          <w:i/>
          <w:spacing w:val="-5"/>
        </w:rPr>
        <w:t xml:space="preserve"> </w:t>
      </w:r>
      <w:r>
        <w:rPr>
          <w:i/>
        </w:rPr>
        <w:t>Parts</w:t>
      </w:r>
      <w:r>
        <w:rPr>
          <w:i/>
          <w:spacing w:val="-5"/>
        </w:rPr>
        <w:t xml:space="preserve"> </w:t>
      </w:r>
      <w:r>
        <w:rPr>
          <w:i/>
        </w:rPr>
        <w:t>E.</w:t>
      </w:r>
      <w:r>
        <w:rPr>
          <w:i/>
          <w:spacing w:val="-5"/>
        </w:rPr>
        <w:t xml:space="preserve"> </w:t>
      </w:r>
      <w:r>
        <w:rPr>
          <w:i/>
        </w:rPr>
        <w:t>and</w:t>
      </w:r>
      <w:r>
        <w:rPr>
          <w:i/>
          <w:spacing w:val="-5"/>
        </w:rPr>
        <w:t xml:space="preserve"> </w:t>
      </w:r>
      <w:r>
        <w:rPr>
          <w:i/>
        </w:rPr>
        <w:t>F</w:t>
      </w:r>
      <w:r>
        <w:t>.</w:t>
      </w:r>
      <w:r>
        <w:rPr>
          <w:spacing w:val="40"/>
        </w:rPr>
        <w:t xml:space="preserve"> </w:t>
      </w:r>
      <w:r>
        <w:t>(This</w:t>
      </w:r>
      <w:r>
        <w:rPr>
          <w:spacing w:val="-5"/>
        </w:rPr>
        <w:t xml:space="preserve"> </w:t>
      </w:r>
      <w:r>
        <w:t>is</w:t>
      </w:r>
      <w:r>
        <w:rPr>
          <w:spacing w:val="-5"/>
        </w:rPr>
        <w:t xml:space="preserve"> </w:t>
      </w:r>
      <w:r>
        <w:t>an</w:t>
      </w:r>
      <w:r>
        <w:rPr>
          <w:spacing w:val="-5"/>
        </w:rPr>
        <w:t xml:space="preserve"> </w:t>
      </w:r>
      <w:r>
        <w:t>example</w:t>
      </w:r>
      <w:r>
        <w:rPr>
          <w:spacing w:val="-5"/>
        </w:rPr>
        <w:t xml:space="preserve"> </w:t>
      </w:r>
      <w:r>
        <w:t>of</w:t>
      </w:r>
      <w:r>
        <w:rPr>
          <w:spacing w:val="-5"/>
        </w:rPr>
        <w:t xml:space="preserve"> </w:t>
      </w:r>
      <w:r>
        <w:t>a</w:t>
      </w:r>
      <w:r>
        <w:rPr>
          <w:spacing w:val="-5"/>
        </w:rPr>
        <w:t xml:space="preserve"> </w:t>
      </w:r>
      <w:r>
        <w:t>report</w:t>
      </w:r>
      <w:r>
        <w:rPr>
          <w:spacing w:val="-5"/>
        </w:rPr>
        <w:t xml:space="preserve"> </w:t>
      </w:r>
      <w:r>
        <w:t>that</w:t>
      </w:r>
      <w:r>
        <w:rPr>
          <w:spacing w:val="-5"/>
        </w:rPr>
        <w:t xml:space="preserve"> </w:t>
      </w:r>
      <w:r>
        <w:t>may</w:t>
      </w:r>
      <w:r>
        <w:rPr>
          <w:spacing w:val="-3"/>
        </w:rPr>
        <w:t xml:space="preserve"> </w:t>
      </w:r>
      <w:r>
        <w:t>have to be based on limited information, such as a single interview.</w:t>
      </w:r>
      <w:r>
        <w:rPr>
          <w:spacing w:val="40"/>
        </w:rPr>
        <w:t xml:space="preserve"> </w:t>
      </w:r>
      <w:r>
        <w:t>The guardian ad litem may want to indicate the opinion is based only on that limited information.)</w:t>
      </w:r>
    </w:p>
    <w:p w14:paraId="0A944D7E" w14:textId="77777777" w:rsidR="00323B91" w:rsidRDefault="00767F93">
      <w:pPr>
        <w:pStyle w:val="ListParagraph"/>
        <w:numPr>
          <w:ilvl w:val="0"/>
          <w:numId w:val="8"/>
        </w:numPr>
        <w:tabs>
          <w:tab w:val="left" w:pos="1419"/>
        </w:tabs>
        <w:spacing w:before="173" w:line="244" w:lineRule="auto"/>
        <w:ind w:right="882"/>
      </w:pPr>
      <w:r>
        <w:t>Informing</w:t>
      </w:r>
      <w:r>
        <w:rPr>
          <w:spacing w:val="-14"/>
        </w:rPr>
        <w:t xml:space="preserve"> </w:t>
      </w:r>
      <w:r>
        <w:t>the</w:t>
      </w:r>
      <w:r>
        <w:rPr>
          <w:spacing w:val="-14"/>
        </w:rPr>
        <w:t xml:space="preserve"> </w:t>
      </w:r>
      <w:r>
        <w:t>individual</w:t>
      </w:r>
      <w:r>
        <w:rPr>
          <w:spacing w:val="-14"/>
        </w:rPr>
        <w:t xml:space="preserve"> </w:t>
      </w:r>
      <w:r>
        <w:t>of</w:t>
      </w:r>
      <w:r>
        <w:rPr>
          <w:spacing w:val="-13"/>
        </w:rPr>
        <w:t xml:space="preserve"> </w:t>
      </w:r>
      <w:r>
        <w:t>his</w:t>
      </w:r>
      <w:r>
        <w:rPr>
          <w:spacing w:val="-14"/>
        </w:rPr>
        <w:t xml:space="preserve"> </w:t>
      </w:r>
      <w:r>
        <w:t>or</w:t>
      </w:r>
      <w:r>
        <w:rPr>
          <w:spacing w:val="-14"/>
        </w:rPr>
        <w:t xml:space="preserve"> </w:t>
      </w:r>
      <w:r>
        <w:t>her</w:t>
      </w:r>
      <w:r>
        <w:rPr>
          <w:spacing w:val="-14"/>
        </w:rPr>
        <w:t xml:space="preserve"> </w:t>
      </w:r>
      <w:r>
        <w:t>right</w:t>
      </w:r>
      <w:r>
        <w:rPr>
          <w:spacing w:val="-13"/>
        </w:rPr>
        <w:t xml:space="preserve"> </w:t>
      </w:r>
      <w:r>
        <w:t>to</w:t>
      </w:r>
      <w:r>
        <w:rPr>
          <w:spacing w:val="-14"/>
        </w:rPr>
        <w:t xml:space="preserve"> </w:t>
      </w:r>
      <w:r>
        <w:t>limited</w:t>
      </w:r>
      <w:r>
        <w:rPr>
          <w:spacing w:val="-14"/>
        </w:rPr>
        <w:t xml:space="preserve"> </w:t>
      </w:r>
      <w:r>
        <w:t>guardianship.</w:t>
      </w:r>
      <w:r>
        <w:rPr>
          <w:spacing w:val="12"/>
        </w:rPr>
        <w:t xml:space="preserve"> </w:t>
      </w:r>
      <w:r>
        <w:t>In</w:t>
      </w:r>
      <w:r>
        <w:rPr>
          <w:spacing w:val="-14"/>
        </w:rPr>
        <w:t xml:space="preserve"> </w:t>
      </w:r>
      <w:r>
        <w:t>the</w:t>
      </w:r>
      <w:r>
        <w:rPr>
          <w:spacing w:val="-14"/>
        </w:rPr>
        <w:t xml:space="preserve"> </w:t>
      </w:r>
      <w:r>
        <w:t>context</w:t>
      </w:r>
      <w:r>
        <w:rPr>
          <w:spacing w:val="-13"/>
        </w:rPr>
        <w:t xml:space="preserve"> </w:t>
      </w:r>
      <w:r>
        <w:t>of</w:t>
      </w:r>
      <w:r>
        <w:rPr>
          <w:spacing w:val="-14"/>
        </w:rPr>
        <w:t xml:space="preserve"> </w:t>
      </w:r>
      <w:r>
        <w:t>the</w:t>
      </w:r>
      <w:r>
        <w:rPr>
          <w:spacing w:val="-14"/>
        </w:rPr>
        <w:t xml:space="preserve"> </w:t>
      </w:r>
      <w:r>
        <w:t>current guardianship</w:t>
      </w:r>
      <w:r>
        <w:rPr>
          <w:spacing w:val="-8"/>
        </w:rPr>
        <w:t xml:space="preserve"> </w:t>
      </w:r>
      <w:r>
        <w:t>law,</w:t>
      </w:r>
      <w:r>
        <w:rPr>
          <w:spacing w:val="-8"/>
        </w:rPr>
        <w:t xml:space="preserve"> </w:t>
      </w:r>
      <w:r>
        <w:t>this</w:t>
      </w:r>
      <w:r>
        <w:rPr>
          <w:spacing w:val="-8"/>
        </w:rPr>
        <w:t xml:space="preserve"> </w:t>
      </w:r>
      <w:r>
        <w:t>means</w:t>
      </w:r>
      <w:r>
        <w:rPr>
          <w:spacing w:val="-8"/>
        </w:rPr>
        <w:t xml:space="preserve"> </w:t>
      </w:r>
      <w:r>
        <w:t>making</w:t>
      </w:r>
      <w:r>
        <w:rPr>
          <w:spacing w:val="-8"/>
        </w:rPr>
        <w:t xml:space="preserve"> </w:t>
      </w:r>
      <w:r>
        <w:t>the</w:t>
      </w:r>
      <w:r>
        <w:rPr>
          <w:spacing w:val="-8"/>
        </w:rPr>
        <w:t xml:space="preserve"> </w:t>
      </w:r>
      <w:r>
        <w:t>person</w:t>
      </w:r>
      <w:r>
        <w:rPr>
          <w:spacing w:val="-8"/>
        </w:rPr>
        <w:t xml:space="preserve"> </w:t>
      </w:r>
      <w:r>
        <w:t>aware</w:t>
      </w:r>
      <w:r>
        <w:rPr>
          <w:spacing w:val="-8"/>
        </w:rPr>
        <w:t xml:space="preserve"> </w:t>
      </w:r>
      <w:r>
        <w:t>that</w:t>
      </w:r>
      <w:r>
        <w:rPr>
          <w:spacing w:val="-8"/>
        </w:rPr>
        <w:t xml:space="preserve"> </w:t>
      </w:r>
      <w:r>
        <w:t>he</w:t>
      </w:r>
      <w:r>
        <w:rPr>
          <w:spacing w:val="-8"/>
        </w:rPr>
        <w:t xml:space="preserve"> </w:t>
      </w:r>
      <w:r>
        <w:t>can</w:t>
      </w:r>
      <w:r>
        <w:rPr>
          <w:spacing w:val="-8"/>
        </w:rPr>
        <w:t xml:space="preserve"> </w:t>
      </w:r>
      <w:r>
        <w:t>keep</w:t>
      </w:r>
      <w:r>
        <w:rPr>
          <w:spacing w:val="-8"/>
        </w:rPr>
        <w:t xml:space="preserve"> </w:t>
      </w:r>
      <w:r>
        <w:t>(or</w:t>
      </w:r>
      <w:r>
        <w:rPr>
          <w:spacing w:val="-8"/>
        </w:rPr>
        <w:t xml:space="preserve"> </w:t>
      </w:r>
      <w:r>
        <w:t>have</w:t>
      </w:r>
      <w:r>
        <w:rPr>
          <w:spacing w:val="-8"/>
        </w:rPr>
        <w:t xml:space="preserve"> </w:t>
      </w:r>
      <w:r>
        <w:t>restored)</w:t>
      </w:r>
      <w:r>
        <w:rPr>
          <w:spacing w:val="-8"/>
        </w:rPr>
        <w:t xml:space="preserve"> </w:t>
      </w:r>
      <w:r>
        <w:t>any rights</w:t>
      </w:r>
      <w:r>
        <w:rPr>
          <w:spacing w:val="-1"/>
        </w:rPr>
        <w:t xml:space="preserve"> </w:t>
      </w:r>
      <w:r>
        <w:t>or</w:t>
      </w:r>
      <w:r>
        <w:rPr>
          <w:spacing w:val="-1"/>
        </w:rPr>
        <w:t xml:space="preserve"> </w:t>
      </w:r>
      <w:r>
        <w:t>powers</w:t>
      </w:r>
      <w:r>
        <w:rPr>
          <w:spacing w:val="-1"/>
        </w:rPr>
        <w:t xml:space="preserve"> </w:t>
      </w:r>
      <w:r>
        <w:t>he</w:t>
      </w:r>
      <w:r>
        <w:rPr>
          <w:spacing w:val="-1"/>
        </w:rPr>
        <w:t xml:space="preserve"> </w:t>
      </w:r>
      <w:r>
        <w:t>or</w:t>
      </w:r>
      <w:r>
        <w:rPr>
          <w:spacing w:val="-1"/>
        </w:rPr>
        <w:t xml:space="preserve"> </w:t>
      </w:r>
      <w:r>
        <w:t>she</w:t>
      </w:r>
      <w:r>
        <w:rPr>
          <w:spacing w:val="-1"/>
        </w:rPr>
        <w:t xml:space="preserve"> </w:t>
      </w:r>
      <w:r>
        <w:t>has</w:t>
      </w:r>
      <w:r>
        <w:rPr>
          <w:spacing w:val="-1"/>
        </w:rPr>
        <w:t xml:space="preserve"> </w:t>
      </w:r>
      <w:r>
        <w:t>the</w:t>
      </w:r>
      <w:r>
        <w:rPr>
          <w:spacing w:val="-1"/>
        </w:rPr>
        <w:t xml:space="preserve"> </w:t>
      </w:r>
      <w:r>
        <w:t>capacity to</w:t>
      </w:r>
      <w:r>
        <w:rPr>
          <w:spacing w:val="-1"/>
        </w:rPr>
        <w:t xml:space="preserve"> </w:t>
      </w:r>
      <w:r>
        <w:t>exercise.</w:t>
      </w:r>
    </w:p>
    <w:p w14:paraId="766D9AC2" w14:textId="77777777" w:rsidR="00323B91" w:rsidRDefault="00767F93">
      <w:pPr>
        <w:pStyle w:val="ListParagraph"/>
        <w:numPr>
          <w:ilvl w:val="0"/>
          <w:numId w:val="8"/>
        </w:numPr>
        <w:tabs>
          <w:tab w:val="left" w:pos="1419"/>
        </w:tabs>
        <w:spacing w:before="168" w:line="244" w:lineRule="auto"/>
        <w:ind w:right="853"/>
      </w:pPr>
      <w:r>
        <w:t>Making</w:t>
      </w:r>
      <w:r>
        <w:rPr>
          <w:spacing w:val="-9"/>
        </w:rPr>
        <w:t xml:space="preserve"> </w:t>
      </w:r>
      <w:r>
        <w:t>an</w:t>
      </w:r>
      <w:r>
        <w:rPr>
          <w:spacing w:val="-9"/>
        </w:rPr>
        <w:t xml:space="preserve"> </w:t>
      </w:r>
      <w:r>
        <w:t>independent</w:t>
      </w:r>
      <w:r>
        <w:rPr>
          <w:spacing w:val="-9"/>
        </w:rPr>
        <w:t xml:space="preserve"> </w:t>
      </w:r>
      <w:r>
        <w:t>judgment</w:t>
      </w:r>
      <w:r>
        <w:rPr>
          <w:spacing w:val="-9"/>
        </w:rPr>
        <w:t xml:space="preserve"> </w:t>
      </w:r>
      <w:r>
        <w:t>about</w:t>
      </w:r>
      <w:r>
        <w:rPr>
          <w:spacing w:val="-9"/>
        </w:rPr>
        <w:t xml:space="preserve"> </w:t>
      </w:r>
      <w:r>
        <w:t>what</w:t>
      </w:r>
      <w:r>
        <w:rPr>
          <w:spacing w:val="-9"/>
        </w:rPr>
        <w:t xml:space="preserve"> </w:t>
      </w:r>
      <w:r>
        <w:t>rights</w:t>
      </w:r>
      <w:r>
        <w:rPr>
          <w:spacing w:val="-9"/>
        </w:rPr>
        <w:t xml:space="preserve"> </w:t>
      </w:r>
      <w:r>
        <w:t>and</w:t>
      </w:r>
      <w:r>
        <w:rPr>
          <w:spacing w:val="-9"/>
        </w:rPr>
        <w:t xml:space="preserve"> </w:t>
      </w:r>
      <w:r>
        <w:t>powers</w:t>
      </w:r>
      <w:r>
        <w:rPr>
          <w:spacing w:val="-9"/>
        </w:rPr>
        <w:t xml:space="preserve"> </w:t>
      </w:r>
      <w:r>
        <w:t>the</w:t>
      </w:r>
      <w:r>
        <w:rPr>
          <w:spacing w:val="-9"/>
        </w:rPr>
        <w:t xml:space="preserve"> </w:t>
      </w:r>
      <w:r>
        <w:t>individual</w:t>
      </w:r>
      <w:r>
        <w:rPr>
          <w:spacing w:val="-9"/>
        </w:rPr>
        <w:t xml:space="preserve"> </w:t>
      </w:r>
      <w:r>
        <w:t>has</w:t>
      </w:r>
      <w:r>
        <w:rPr>
          <w:spacing w:val="-9"/>
        </w:rPr>
        <w:t xml:space="preserve"> </w:t>
      </w:r>
      <w:r>
        <w:t>the</w:t>
      </w:r>
      <w:r>
        <w:rPr>
          <w:spacing w:val="-9"/>
        </w:rPr>
        <w:t xml:space="preserve"> </w:t>
      </w:r>
      <w:r>
        <w:t>capacity to</w:t>
      </w:r>
      <w:r>
        <w:rPr>
          <w:spacing w:val="-14"/>
        </w:rPr>
        <w:t xml:space="preserve"> </w:t>
      </w:r>
      <w:r>
        <w:t>exercise</w:t>
      </w:r>
      <w:r>
        <w:rPr>
          <w:spacing w:val="-14"/>
        </w:rPr>
        <w:t xml:space="preserve"> </w:t>
      </w:r>
      <w:r>
        <w:t>and,</w:t>
      </w:r>
      <w:r>
        <w:rPr>
          <w:spacing w:val="-14"/>
        </w:rPr>
        <w:t xml:space="preserve"> </w:t>
      </w:r>
      <w:r>
        <w:t>where</w:t>
      </w:r>
      <w:r>
        <w:rPr>
          <w:spacing w:val="-13"/>
        </w:rPr>
        <w:t xml:space="preserve"> </w:t>
      </w:r>
      <w:r>
        <w:t>he</w:t>
      </w:r>
      <w:r>
        <w:rPr>
          <w:spacing w:val="-14"/>
        </w:rPr>
        <w:t xml:space="preserve"> </w:t>
      </w:r>
      <w:r>
        <w:t>or</w:t>
      </w:r>
      <w:r>
        <w:rPr>
          <w:spacing w:val="-14"/>
        </w:rPr>
        <w:t xml:space="preserve"> </w:t>
      </w:r>
      <w:r>
        <w:t>she</w:t>
      </w:r>
      <w:r>
        <w:rPr>
          <w:spacing w:val="-14"/>
        </w:rPr>
        <w:t xml:space="preserve"> </w:t>
      </w:r>
      <w:r>
        <w:t>does</w:t>
      </w:r>
      <w:r>
        <w:rPr>
          <w:spacing w:val="-13"/>
        </w:rPr>
        <w:t xml:space="preserve"> </w:t>
      </w:r>
      <w:r>
        <w:t>not</w:t>
      </w:r>
      <w:r>
        <w:rPr>
          <w:spacing w:val="-14"/>
        </w:rPr>
        <w:t xml:space="preserve"> </w:t>
      </w:r>
      <w:r>
        <w:t>have</w:t>
      </w:r>
      <w:r>
        <w:rPr>
          <w:spacing w:val="-14"/>
        </w:rPr>
        <w:t xml:space="preserve"> </w:t>
      </w:r>
      <w:r>
        <w:t>capacity,</w:t>
      </w:r>
      <w:r>
        <w:rPr>
          <w:spacing w:val="-14"/>
        </w:rPr>
        <w:t xml:space="preserve"> </w:t>
      </w:r>
      <w:r>
        <w:t>whether</w:t>
      </w:r>
      <w:r>
        <w:rPr>
          <w:spacing w:val="-13"/>
        </w:rPr>
        <w:t xml:space="preserve"> </w:t>
      </w:r>
      <w:r>
        <w:t>there</w:t>
      </w:r>
      <w:r>
        <w:rPr>
          <w:spacing w:val="-14"/>
        </w:rPr>
        <w:t xml:space="preserve"> </w:t>
      </w:r>
      <w:r>
        <w:t>is</w:t>
      </w:r>
      <w:r>
        <w:rPr>
          <w:spacing w:val="-14"/>
        </w:rPr>
        <w:t xml:space="preserve"> </w:t>
      </w:r>
      <w:r>
        <w:t>a</w:t>
      </w:r>
      <w:r>
        <w:rPr>
          <w:spacing w:val="-14"/>
        </w:rPr>
        <w:t xml:space="preserve"> </w:t>
      </w:r>
      <w:r>
        <w:t>less</w:t>
      </w:r>
      <w:r>
        <w:rPr>
          <w:spacing w:val="-13"/>
        </w:rPr>
        <w:t xml:space="preserve"> </w:t>
      </w:r>
      <w:r>
        <w:t>restrictive</w:t>
      </w:r>
      <w:r>
        <w:rPr>
          <w:spacing w:val="-14"/>
        </w:rPr>
        <w:t xml:space="preserve"> </w:t>
      </w:r>
      <w:r>
        <w:t>way</w:t>
      </w:r>
      <w:r>
        <w:rPr>
          <w:spacing w:val="-14"/>
        </w:rPr>
        <w:t xml:space="preserve"> </w:t>
      </w:r>
      <w:r>
        <w:t>to receive</w:t>
      </w:r>
      <w:r>
        <w:rPr>
          <w:spacing w:val="-1"/>
        </w:rPr>
        <w:t xml:space="preserve"> </w:t>
      </w:r>
      <w:r>
        <w:t>decision-making</w:t>
      </w:r>
      <w:r>
        <w:rPr>
          <w:spacing w:val="-1"/>
        </w:rPr>
        <w:t xml:space="preserve"> </w:t>
      </w:r>
      <w:r>
        <w:t>support</w:t>
      </w:r>
      <w:r>
        <w:rPr>
          <w:spacing w:val="-1"/>
        </w:rPr>
        <w:t xml:space="preserve"> </w:t>
      </w:r>
      <w:r>
        <w:t>or</w:t>
      </w:r>
      <w:r>
        <w:rPr>
          <w:spacing w:val="-1"/>
        </w:rPr>
        <w:t xml:space="preserve"> </w:t>
      </w:r>
      <w:r>
        <w:t>to</w:t>
      </w:r>
      <w:r>
        <w:rPr>
          <w:spacing w:val="-1"/>
        </w:rPr>
        <w:t xml:space="preserve"> </w:t>
      </w:r>
      <w:r>
        <w:t>develop</w:t>
      </w:r>
      <w:r>
        <w:rPr>
          <w:spacing w:val="-1"/>
        </w:rPr>
        <w:t xml:space="preserve"> </w:t>
      </w:r>
      <w:r>
        <w:t>capacity.</w:t>
      </w:r>
    </w:p>
    <w:p w14:paraId="65D70953" w14:textId="77777777" w:rsidR="00323B91" w:rsidRDefault="00767F93">
      <w:pPr>
        <w:pStyle w:val="ListParagraph"/>
        <w:numPr>
          <w:ilvl w:val="0"/>
          <w:numId w:val="8"/>
        </w:numPr>
        <w:tabs>
          <w:tab w:val="left" w:pos="1419"/>
        </w:tabs>
        <w:spacing w:before="168" w:line="244" w:lineRule="auto"/>
        <w:ind w:right="989"/>
        <w:jc w:val="both"/>
      </w:pPr>
      <w:r>
        <w:rPr>
          <w:spacing w:val="-2"/>
        </w:rPr>
        <w:t>Making</w:t>
      </w:r>
      <w:r>
        <w:rPr>
          <w:spacing w:val="-9"/>
        </w:rPr>
        <w:t xml:space="preserve"> </w:t>
      </w:r>
      <w:r>
        <w:rPr>
          <w:spacing w:val="-2"/>
        </w:rPr>
        <w:t>an</w:t>
      </w:r>
      <w:r>
        <w:rPr>
          <w:spacing w:val="-9"/>
        </w:rPr>
        <w:t xml:space="preserve"> </w:t>
      </w:r>
      <w:r>
        <w:rPr>
          <w:spacing w:val="-2"/>
        </w:rPr>
        <w:t>independent</w:t>
      </w:r>
      <w:r>
        <w:rPr>
          <w:spacing w:val="-9"/>
        </w:rPr>
        <w:t xml:space="preserve"> </w:t>
      </w:r>
      <w:r>
        <w:rPr>
          <w:spacing w:val="-2"/>
        </w:rPr>
        <w:t>judgment</w:t>
      </w:r>
      <w:r>
        <w:rPr>
          <w:spacing w:val="-9"/>
        </w:rPr>
        <w:t xml:space="preserve"> </w:t>
      </w:r>
      <w:r>
        <w:rPr>
          <w:spacing w:val="-2"/>
        </w:rPr>
        <w:t>about</w:t>
      </w:r>
      <w:r>
        <w:rPr>
          <w:spacing w:val="-9"/>
        </w:rPr>
        <w:t xml:space="preserve"> </w:t>
      </w:r>
      <w:r>
        <w:rPr>
          <w:spacing w:val="-2"/>
        </w:rPr>
        <w:t>whether</w:t>
      </w:r>
      <w:r>
        <w:rPr>
          <w:spacing w:val="-9"/>
        </w:rPr>
        <w:t xml:space="preserve"> </w:t>
      </w:r>
      <w:r>
        <w:rPr>
          <w:spacing w:val="-2"/>
        </w:rPr>
        <w:t>the</w:t>
      </w:r>
      <w:r>
        <w:rPr>
          <w:spacing w:val="-9"/>
        </w:rPr>
        <w:t xml:space="preserve"> </w:t>
      </w:r>
      <w:r>
        <w:rPr>
          <w:spacing w:val="-2"/>
        </w:rPr>
        <w:t>individual’s</w:t>
      </w:r>
      <w:r>
        <w:rPr>
          <w:spacing w:val="-9"/>
        </w:rPr>
        <w:t xml:space="preserve"> </w:t>
      </w:r>
      <w:r>
        <w:rPr>
          <w:spacing w:val="-2"/>
        </w:rPr>
        <w:t>advance</w:t>
      </w:r>
      <w:r>
        <w:rPr>
          <w:spacing w:val="-9"/>
        </w:rPr>
        <w:t xml:space="preserve"> </w:t>
      </w:r>
      <w:r>
        <w:rPr>
          <w:spacing w:val="-2"/>
        </w:rPr>
        <w:t>planning</w:t>
      </w:r>
      <w:r>
        <w:rPr>
          <w:spacing w:val="-9"/>
        </w:rPr>
        <w:t xml:space="preserve"> </w:t>
      </w:r>
      <w:r>
        <w:rPr>
          <w:spacing w:val="-2"/>
        </w:rPr>
        <w:t>is</w:t>
      </w:r>
      <w:r>
        <w:rPr>
          <w:spacing w:val="-9"/>
        </w:rPr>
        <w:t xml:space="preserve"> </w:t>
      </w:r>
      <w:r>
        <w:rPr>
          <w:spacing w:val="-2"/>
        </w:rPr>
        <w:t>adequate to</w:t>
      </w:r>
      <w:r>
        <w:rPr>
          <w:spacing w:val="-7"/>
        </w:rPr>
        <w:t xml:space="preserve"> </w:t>
      </w:r>
      <w:r>
        <w:rPr>
          <w:spacing w:val="-2"/>
        </w:rPr>
        <w:t>make</w:t>
      </w:r>
      <w:r>
        <w:rPr>
          <w:spacing w:val="-7"/>
        </w:rPr>
        <w:t xml:space="preserve"> </w:t>
      </w:r>
      <w:r>
        <w:rPr>
          <w:spacing w:val="-2"/>
        </w:rPr>
        <w:t>guardianship</w:t>
      </w:r>
      <w:r>
        <w:rPr>
          <w:spacing w:val="-7"/>
        </w:rPr>
        <w:t xml:space="preserve"> </w:t>
      </w:r>
      <w:r>
        <w:rPr>
          <w:spacing w:val="-2"/>
        </w:rPr>
        <w:t>unnecessary</w:t>
      </w:r>
      <w:r>
        <w:rPr>
          <w:spacing w:val="-5"/>
        </w:rPr>
        <w:t xml:space="preserve"> </w:t>
      </w:r>
      <w:r>
        <w:rPr>
          <w:spacing w:val="-2"/>
        </w:rPr>
        <w:t>or,</w:t>
      </w:r>
      <w:r>
        <w:rPr>
          <w:spacing w:val="-7"/>
        </w:rPr>
        <w:t xml:space="preserve"> </w:t>
      </w:r>
      <w:r>
        <w:rPr>
          <w:spacing w:val="-2"/>
        </w:rPr>
        <w:t>if</w:t>
      </w:r>
      <w:r>
        <w:rPr>
          <w:spacing w:val="-7"/>
        </w:rPr>
        <w:t xml:space="preserve"> </w:t>
      </w:r>
      <w:r>
        <w:rPr>
          <w:spacing w:val="-2"/>
        </w:rPr>
        <w:t>guardianship</w:t>
      </w:r>
      <w:r>
        <w:rPr>
          <w:spacing w:val="-7"/>
        </w:rPr>
        <w:t xml:space="preserve"> </w:t>
      </w:r>
      <w:r>
        <w:rPr>
          <w:spacing w:val="-2"/>
        </w:rPr>
        <w:t>is</w:t>
      </w:r>
      <w:r>
        <w:rPr>
          <w:spacing w:val="-7"/>
        </w:rPr>
        <w:t xml:space="preserve"> </w:t>
      </w:r>
      <w:r>
        <w:rPr>
          <w:spacing w:val="-2"/>
        </w:rPr>
        <w:t>needed,</w:t>
      </w:r>
      <w:r>
        <w:rPr>
          <w:spacing w:val="-7"/>
        </w:rPr>
        <w:t xml:space="preserve"> </w:t>
      </w:r>
      <w:r>
        <w:rPr>
          <w:spacing w:val="-2"/>
        </w:rPr>
        <w:t>to</w:t>
      </w:r>
      <w:r>
        <w:rPr>
          <w:spacing w:val="-7"/>
        </w:rPr>
        <w:t xml:space="preserve"> </w:t>
      </w:r>
      <w:r>
        <w:rPr>
          <w:spacing w:val="-2"/>
        </w:rPr>
        <w:t>what</w:t>
      </w:r>
      <w:r>
        <w:rPr>
          <w:spacing w:val="-7"/>
        </w:rPr>
        <w:t xml:space="preserve"> </w:t>
      </w:r>
      <w:r>
        <w:rPr>
          <w:spacing w:val="-2"/>
        </w:rPr>
        <w:t>extent</w:t>
      </w:r>
      <w:r>
        <w:rPr>
          <w:spacing w:val="-7"/>
        </w:rPr>
        <w:t xml:space="preserve"> </w:t>
      </w:r>
      <w:r>
        <w:rPr>
          <w:spacing w:val="-2"/>
        </w:rPr>
        <w:t>the</w:t>
      </w:r>
      <w:r>
        <w:rPr>
          <w:spacing w:val="-7"/>
        </w:rPr>
        <w:t xml:space="preserve"> </w:t>
      </w:r>
      <w:r>
        <w:rPr>
          <w:spacing w:val="-2"/>
        </w:rPr>
        <w:t>authority</w:t>
      </w:r>
      <w:r>
        <w:rPr>
          <w:spacing w:val="-5"/>
        </w:rPr>
        <w:t xml:space="preserve"> </w:t>
      </w:r>
      <w:r>
        <w:rPr>
          <w:spacing w:val="-2"/>
        </w:rPr>
        <w:t xml:space="preserve">of </w:t>
      </w:r>
      <w:r>
        <w:t>agents</w:t>
      </w:r>
      <w:r>
        <w:rPr>
          <w:spacing w:val="-6"/>
        </w:rPr>
        <w:t xml:space="preserve"> </w:t>
      </w:r>
      <w:r>
        <w:t>under</w:t>
      </w:r>
      <w:r>
        <w:rPr>
          <w:spacing w:val="-6"/>
        </w:rPr>
        <w:t xml:space="preserve"> </w:t>
      </w:r>
      <w:r>
        <w:t>the</w:t>
      </w:r>
      <w:r>
        <w:rPr>
          <w:spacing w:val="-6"/>
        </w:rPr>
        <w:t xml:space="preserve"> </w:t>
      </w:r>
      <w:r>
        <w:t>advanced</w:t>
      </w:r>
      <w:r>
        <w:rPr>
          <w:spacing w:val="-6"/>
        </w:rPr>
        <w:t xml:space="preserve"> </w:t>
      </w:r>
      <w:r>
        <w:t>planning</w:t>
      </w:r>
      <w:r>
        <w:rPr>
          <w:spacing w:val="-6"/>
        </w:rPr>
        <w:t xml:space="preserve"> </w:t>
      </w:r>
      <w:r>
        <w:t>documents</w:t>
      </w:r>
      <w:r>
        <w:rPr>
          <w:spacing w:val="-6"/>
        </w:rPr>
        <w:t xml:space="preserve"> </w:t>
      </w:r>
      <w:r>
        <w:t>should</w:t>
      </w:r>
      <w:r>
        <w:rPr>
          <w:spacing w:val="-6"/>
        </w:rPr>
        <w:t xml:space="preserve"> </w:t>
      </w:r>
      <w:r>
        <w:t>remain</w:t>
      </w:r>
      <w:r>
        <w:rPr>
          <w:spacing w:val="-6"/>
        </w:rPr>
        <w:t xml:space="preserve"> </w:t>
      </w:r>
      <w:r>
        <w:t>in</w:t>
      </w:r>
      <w:r>
        <w:rPr>
          <w:spacing w:val="-6"/>
        </w:rPr>
        <w:t xml:space="preserve"> </w:t>
      </w:r>
      <w:r>
        <w:t>effect.</w:t>
      </w:r>
    </w:p>
    <w:p w14:paraId="058D90F2" w14:textId="77777777" w:rsidR="00323B91" w:rsidRDefault="00767F93">
      <w:pPr>
        <w:pStyle w:val="BodyText"/>
        <w:spacing w:before="182" w:line="244" w:lineRule="auto"/>
        <w:ind w:left="1060" w:right="842"/>
      </w:pPr>
      <w:r>
        <w:rPr>
          <w:spacing w:val="-2"/>
        </w:rPr>
        <w:t>The</w:t>
      </w:r>
      <w:r>
        <w:rPr>
          <w:spacing w:val="-7"/>
        </w:rPr>
        <w:t xml:space="preserve"> </w:t>
      </w:r>
      <w:r>
        <w:rPr>
          <w:spacing w:val="-2"/>
        </w:rPr>
        <w:t>guardian</w:t>
      </w:r>
      <w:r>
        <w:rPr>
          <w:spacing w:val="-7"/>
        </w:rPr>
        <w:t xml:space="preserve"> </w:t>
      </w:r>
      <w:r>
        <w:rPr>
          <w:spacing w:val="-2"/>
        </w:rPr>
        <w:t>ad</w:t>
      </w:r>
      <w:r>
        <w:rPr>
          <w:spacing w:val="-7"/>
        </w:rPr>
        <w:t xml:space="preserve"> </w:t>
      </w:r>
      <w:r>
        <w:rPr>
          <w:spacing w:val="-2"/>
        </w:rPr>
        <w:t>litem</w:t>
      </w:r>
      <w:r>
        <w:rPr>
          <w:spacing w:val="-9"/>
        </w:rPr>
        <w:t xml:space="preserve"> </w:t>
      </w:r>
      <w:r>
        <w:rPr>
          <w:spacing w:val="-2"/>
        </w:rPr>
        <w:t>is</w:t>
      </w:r>
      <w:r>
        <w:rPr>
          <w:spacing w:val="-7"/>
        </w:rPr>
        <w:t xml:space="preserve"> </w:t>
      </w:r>
      <w:r>
        <w:rPr>
          <w:spacing w:val="-2"/>
        </w:rPr>
        <w:t>required</w:t>
      </w:r>
      <w:r>
        <w:rPr>
          <w:spacing w:val="-7"/>
        </w:rPr>
        <w:t xml:space="preserve"> </w:t>
      </w:r>
      <w:r>
        <w:rPr>
          <w:spacing w:val="-2"/>
        </w:rPr>
        <w:t>to</w:t>
      </w:r>
      <w:r>
        <w:rPr>
          <w:spacing w:val="-7"/>
        </w:rPr>
        <w:t xml:space="preserve"> </w:t>
      </w:r>
      <w:r>
        <w:rPr>
          <w:spacing w:val="-2"/>
        </w:rPr>
        <w:t>attend</w:t>
      </w:r>
      <w:r>
        <w:rPr>
          <w:spacing w:val="-7"/>
        </w:rPr>
        <w:t xml:space="preserve"> </w:t>
      </w:r>
      <w:r>
        <w:rPr>
          <w:spacing w:val="-2"/>
        </w:rPr>
        <w:t>all</w:t>
      </w:r>
      <w:r>
        <w:rPr>
          <w:spacing w:val="-7"/>
        </w:rPr>
        <w:t xml:space="preserve"> </w:t>
      </w:r>
      <w:r>
        <w:rPr>
          <w:spacing w:val="-2"/>
        </w:rPr>
        <w:t>proceedings</w:t>
      </w:r>
      <w:r>
        <w:rPr>
          <w:spacing w:val="-7"/>
        </w:rPr>
        <w:t xml:space="preserve"> </w:t>
      </w:r>
      <w:r>
        <w:rPr>
          <w:spacing w:val="-2"/>
        </w:rPr>
        <w:t>related</w:t>
      </w:r>
      <w:r>
        <w:rPr>
          <w:spacing w:val="-7"/>
        </w:rPr>
        <w:t xml:space="preserve"> </w:t>
      </w:r>
      <w:r>
        <w:rPr>
          <w:spacing w:val="-2"/>
        </w:rPr>
        <w:t>to</w:t>
      </w:r>
      <w:r>
        <w:rPr>
          <w:spacing w:val="-7"/>
        </w:rPr>
        <w:t xml:space="preserve"> </w:t>
      </w:r>
      <w:r>
        <w:rPr>
          <w:spacing w:val="-2"/>
        </w:rPr>
        <w:t>the</w:t>
      </w:r>
      <w:r>
        <w:rPr>
          <w:spacing w:val="-7"/>
        </w:rPr>
        <w:t xml:space="preserve"> </w:t>
      </w:r>
      <w:r>
        <w:rPr>
          <w:spacing w:val="-2"/>
        </w:rPr>
        <w:t>guardianship.</w:t>
      </w:r>
      <w:r>
        <w:rPr>
          <w:spacing w:val="40"/>
        </w:rPr>
        <w:t xml:space="preserve"> </w:t>
      </w:r>
      <w:r>
        <w:rPr>
          <w:spacing w:val="-2"/>
        </w:rPr>
        <w:t>However,</w:t>
      </w:r>
      <w:r>
        <w:rPr>
          <w:spacing w:val="-7"/>
        </w:rPr>
        <w:t xml:space="preserve"> </w:t>
      </w:r>
      <w:r>
        <w:rPr>
          <w:spacing w:val="-2"/>
        </w:rPr>
        <w:t xml:space="preserve">the </w:t>
      </w:r>
      <w:r>
        <w:t>statute</w:t>
      </w:r>
      <w:r>
        <w:rPr>
          <w:spacing w:val="-11"/>
        </w:rPr>
        <w:t xml:space="preserve"> </w:t>
      </w:r>
      <w:r>
        <w:t>on</w:t>
      </w:r>
      <w:r>
        <w:rPr>
          <w:spacing w:val="-11"/>
        </w:rPr>
        <w:t xml:space="preserve"> </w:t>
      </w:r>
      <w:r>
        <w:t>protective</w:t>
      </w:r>
      <w:r>
        <w:rPr>
          <w:spacing w:val="-11"/>
        </w:rPr>
        <w:t xml:space="preserve"> </w:t>
      </w:r>
      <w:r>
        <w:t>services/placement</w:t>
      </w:r>
      <w:r>
        <w:rPr>
          <w:spacing w:val="-11"/>
        </w:rPr>
        <w:t xml:space="preserve"> </w:t>
      </w:r>
      <w:r>
        <w:t>proceedings</w:t>
      </w:r>
      <w:r>
        <w:rPr>
          <w:spacing w:val="-11"/>
        </w:rPr>
        <w:t xml:space="preserve"> </w:t>
      </w:r>
      <w:r>
        <w:t>allows</w:t>
      </w:r>
      <w:r>
        <w:rPr>
          <w:spacing w:val="-11"/>
        </w:rPr>
        <w:t xml:space="preserve"> </w:t>
      </w:r>
      <w:r>
        <w:t>the</w:t>
      </w:r>
      <w:r>
        <w:rPr>
          <w:spacing w:val="-11"/>
        </w:rPr>
        <w:t xml:space="preserve"> </w:t>
      </w:r>
      <w:r>
        <w:t>guardian</w:t>
      </w:r>
      <w:r>
        <w:rPr>
          <w:spacing w:val="-11"/>
        </w:rPr>
        <w:t xml:space="preserve"> </w:t>
      </w:r>
      <w:r>
        <w:t>ad</w:t>
      </w:r>
      <w:r>
        <w:rPr>
          <w:spacing w:val="-11"/>
        </w:rPr>
        <w:t xml:space="preserve"> </w:t>
      </w:r>
      <w:r>
        <w:t>litem</w:t>
      </w:r>
      <w:r>
        <w:rPr>
          <w:spacing w:val="-13"/>
        </w:rPr>
        <w:t xml:space="preserve"> </w:t>
      </w:r>
      <w:r>
        <w:t>to</w:t>
      </w:r>
      <w:r>
        <w:rPr>
          <w:spacing w:val="-11"/>
        </w:rPr>
        <w:t xml:space="preserve"> </w:t>
      </w:r>
      <w:r>
        <w:t>be</w:t>
      </w:r>
      <w:r>
        <w:rPr>
          <w:spacing w:val="-11"/>
        </w:rPr>
        <w:t xml:space="preserve"> </w:t>
      </w:r>
      <w:r>
        <w:t>excused under</w:t>
      </w:r>
      <w:r>
        <w:rPr>
          <w:spacing w:val="-13"/>
        </w:rPr>
        <w:t xml:space="preserve"> </w:t>
      </w:r>
      <w:r>
        <w:t>some</w:t>
      </w:r>
      <w:r>
        <w:rPr>
          <w:spacing w:val="-13"/>
        </w:rPr>
        <w:t xml:space="preserve"> </w:t>
      </w:r>
      <w:r>
        <w:t>circumstances.</w:t>
      </w:r>
      <w:r>
        <w:rPr>
          <w:spacing w:val="33"/>
        </w:rPr>
        <w:t xml:space="preserve"> </w:t>
      </w:r>
      <w:r>
        <w:t>(See</w:t>
      </w:r>
      <w:r>
        <w:rPr>
          <w:spacing w:val="-14"/>
        </w:rPr>
        <w:t xml:space="preserve"> </w:t>
      </w:r>
      <w:r>
        <w:t>next</w:t>
      </w:r>
      <w:r>
        <w:rPr>
          <w:spacing w:val="-12"/>
        </w:rPr>
        <w:t xml:space="preserve"> </w:t>
      </w:r>
      <w:r>
        <w:t>section.)</w:t>
      </w:r>
      <w:r>
        <w:rPr>
          <w:spacing w:val="33"/>
        </w:rPr>
        <w:t xml:space="preserve"> </w:t>
      </w:r>
      <w:r>
        <w:t>One</w:t>
      </w:r>
      <w:r>
        <w:rPr>
          <w:spacing w:val="-13"/>
        </w:rPr>
        <w:t xml:space="preserve"> </w:t>
      </w:r>
      <w:r>
        <w:t>way</w:t>
      </w:r>
      <w:r>
        <w:rPr>
          <w:spacing w:val="-11"/>
        </w:rPr>
        <w:t xml:space="preserve"> </w:t>
      </w:r>
      <w:r>
        <w:t>of</w:t>
      </w:r>
      <w:r>
        <w:rPr>
          <w:spacing w:val="-13"/>
        </w:rPr>
        <w:t xml:space="preserve"> </w:t>
      </w:r>
      <w:r>
        <w:t>reading</w:t>
      </w:r>
      <w:r>
        <w:rPr>
          <w:spacing w:val="-13"/>
        </w:rPr>
        <w:t xml:space="preserve"> </w:t>
      </w:r>
      <w:r>
        <w:t>this</w:t>
      </w:r>
      <w:r>
        <w:rPr>
          <w:spacing w:val="-13"/>
        </w:rPr>
        <w:t xml:space="preserve"> </w:t>
      </w:r>
      <w:r>
        <w:t>conflict</w:t>
      </w:r>
      <w:r>
        <w:rPr>
          <w:spacing w:val="-13"/>
        </w:rPr>
        <w:t xml:space="preserve"> </w:t>
      </w:r>
      <w:r>
        <w:t>is</w:t>
      </w:r>
      <w:r>
        <w:rPr>
          <w:spacing w:val="-13"/>
        </w:rPr>
        <w:t xml:space="preserve"> </w:t>
      </w:r>
      <w:r>
        <w:t>that</w:t>
      </w:r>
      <w:r>
        <w:rPr>
          <w:spacing w:val="-13"/>
        </w:rPr>
        <w:t xml:space="preserve"> </w:t>
      </w:r>
      <w:r>
        <w:t>the</w:t>
      </w:r>
      <w:r>
        <w:rPr>
          <w:spacing w:val="-13"/>
        </w:rPr>
        <w:t xml:space="preserve"> </w:t>
      </w:r>
      <w:r>
        <w:t>guardian ad</w:t>
      </w:r>
      <w:r>
        <w:rPr>
          <w:spacing w:val="-8"/>
        </w:rPr>
        <w:t xml:space="preserve"> </w:t>
      </w:r>
      <w:r>
        <w:t>litem</w:t>
      </w:r>
      <w:r>
        <w:rPr>
          <w:spacing w:val="-10"/>
        </w:rPr>
        <w:t xml:space="preserve"> </w:t>
      </w:r>
      <w:r>
        <w:t>may</w:t>
      </w:r>
      <w:r>
        <w:rPr>
          <w:spacing w:val="-6"/>
        </w:rPr>
        <w:t xml:space="preserve"> </w:t>
      </w:r>
      <w:r>
        <w:t>only</w:t>
      </w:r>
      <w:r>
        <w:rPr>
          <w:spacing w:val="-6"/>
        </w:rPr>
        <w:t xml:space="preserve"> </w:t>
      </w:r>
      <w:r>
        <w:t>be</w:t>
      </w:r>
      <w:r>
        <w:rPr>
          <w:spacing w:val="-8"/>
        </w:rPr>
        <w:t xml:space="preserve"> </w:t>
      </w:r>
      <w:r>
        <w:t>excused</w:t>
      </w:r>
      <w:r>
        <w:rPr>
          <w:spacing w:val="-8"/>
        </w:rPr>
        <w:t xml:space="preserve"> </w:t>
      </w:r>
      <w:r>
        <w:t>if</w:t>
      </w:r>
      <w:r>
        <w:rPr>
          <w:spacing w:val="-8"/>
        </w:rPr>
        <w:t xml:space="preserve"> </w:t>
      </w:r>
      <w:r>
        <w:t>no</w:t>
      </w:r>
      <w:r>
        <w:rPr>
          <w:spacing w:val="-8"/>
        </w:rPr>
        <w:t xml:space="preserve"> </w:t>
      </w:r>
      <w:r>
        <w:t>issue</w:t>
      </w:r>
      <w:r>
        <w:rPr>
          <w:spacing w:val="-8"/>
        </w:rPr>
        <w:t xml:space="preserve"> </w:t>
      </w:r>
      <w:r>
        <w:t>has</w:t>
      </w:r>
      <w:r>
        <w:rPr>
          <w:spacing w:val="-8"/>
        </w:rPr>
        <w:t xml:space="preserve"> </w:t>
      </w:r>
      <w:r>
        <w:t>been</w:t>
      </w:r>
      <w:r>
        <w:rPr>
          <w:spacing w:val="-9"/>
        </w:rPr>
        <w:t xml:space="preserve"> </w:t>
      </w:r>
      <w:r>
        <w:t>raised</w:t>
      </w:r>
      <w:r>
        <w:rPr>
          <w:spacing w:val="-8"/>
        </w:rPr>
        <w:t xml:space="preserve"> </w:t>
      </w:r>
      <w:r>
        <w:t>concerning</w:t>
      </w:r>
      <w:r>
        <w:rPr>
          <w:spacing w:val="-8"/>
        </w:rPr>
        <w:t xml:space="preserve"> </w:t>
      </w:r>
      <w:r>
        <w:t>competence,</w:t>
      </w:r>
      <w:r>
        <w:rPr>
          <w:spacing w:val="-8"/>
        </w:rPr>
        <w:t xml:space="preserve"> </w:t>
      </w:r>
      <w:r>
        <w:t>the</w:t>
      </w:r>
      <w:r>
        <w:rPr>
          <w:spacing w:val="-8"/>
        </w:rPr>
        <w:t xml:space="preserve"> </w:t>
      </w:r>
      <w:r>
        <w:t>extent</w:t>
      </w:r>
      <w:r>
        <w:rPr>
          <w:spacing w:val="-8"/>
        </w:rPr>
        <w:t xml:space="preserve"> </w:t>
      </w:r>
      <w:r>
        <w:t>of</w:t>
      </w:r>
      <w:r>
        <w:rPr>
          <w:spacing w:val="-8"/>
        </w:rPr>
        <w:t xml:space="preserve"> </w:t>
      </w:r>
      <w:r>
        <w:t>the guardianship or the conduct of the guardian.</w:t>
      </w:r>
    </w:p>
    <w:p w14:paraId="22FE3496" w14:textId="77777777" w:rsidR="00323B91" w:rsidRDefault="00767F93">
      <w:pPr>
        <w:pStyle w:val="Heading5"/>
        <w:numPr>
          <w:ilvl w:val="1"/>
          <w:numId w:val="15"/>
        </w:numPr>
        <w:tabs>
          <w:tab w:val="left" w:pos="1058"/>
        </w:tabs>
        <w:spacing w:before="187"/>
        <w:ind w:left="1058" w:hanging="358"/>
        <w:rPr>
          <w:i w:val="0"/>
        </w:rPr>
      </w:pPr>
      <w:r>
        <w:t>What</w:t>
      </w:r>
      <w:r>
        <w:rPr>
          <w:spacing w:val="-5"/>
        </w:rPr>
        <w:t xml:space="preserve"> </w:t>
      </w:r>
      <w:r>
        <w:t>is</w:t>
      </w:r>
      <w:r>
        <w:rPr>
          <w:spacing w:val="-4"/>
        </w:rPr>
        <w:t xml:space="preserve"> </w:t>
      </w:r>
      <w:r>
        <w:t>the</w:t>
      </w:r>
      <w:r>
        <w:rPr>
          <w:spacing w:val="-5"/>
        </w:rPr>
        <w:t xml:space="preserve"> </w:t>
      </w:r>
      <w:r>
        <w:t>role</w:t>
      </w:r>
      <w:r>
        <w:rPr>
          <w:spacing w:val="-4"/>
        </w:rPr>
        <w:t xml:space="preserve"> </w:t>
      </w:r>
      <w:r>
        <w:t>of</w:t>
      </w:r>
      <w:r>
        <w:rPr>
          <w:spacing w:val="-4"/>
        </w:rPr>
        <w:t xml:space="preserve"> </w:t>
      </w:r>
      <w:r>
        <w:t>the</w:t>
      </w:r>
      <w:r>
        <w:rPr>
          <w:spacing w:val="-5"/>
        </w:rPr>
        <w:t xml:space="preserve"> </w:t>
      </w:r>
      <w:r>
        <w:t>guardian</w:t>
      </w:r>
      <w:r>
        <w:rPr>
          <w:spacing w:val="-4"/>
        </w:rPr>
        <w:t xml:space="preserve"> </w:t>
      </w:r>
      <w:r>
        <w:t>ad</w:t>
      </w:r>
      <w:r>
        <w:rPr>
          <w:spacing w:val="-4"/>
        </w:rPr>
        <w:t xml:space="preserve"> </w:t>
      </w:r>
      <w:r>
        <w:t>litem</w:t>
      </w:r>
      <w:r>
        <w:rPr>
          <w:spacing w:val="-5"/>
        </w:rPr>
        <w:t xml:space="preserve"> </w:t>
      </w:r>
      <w:r>
        <w:t>in</w:t>
      </w:r>
      <w:r>
        <w:rPr>
          <w:spacing w:val="-4"/>
        </w:rPr>
        <w:t xml:space="preserve"> </w:t>
      </w:r>
      <w:r>
        <w:t>proceedings</w:t>
      </w:r>
      <w:r>
        <w:rPr>
          <w:spacing w:val="-5"/>
        </w:rPr>
        <w:t xml:space="preserve"> </w:t>
      </w:r>
      <w:r>
        <w:t>for</w:t>
      </w:r>
      <w:r>
        <w:rPr>
          <w:spacing w:val="-4"/>
        </w:rPr>
        <w:t xml:space="preserve"> </w:t>
      </w:r>
      <w:r>
        <w:t>protective</w:t>
      </w:r>
      <w:r>
        <w:rPr>
          <w:spacing w:val="-4"/>
        </w:rPr>
        <w:t xml:space="preserve"> </w:t>
      </w:r>
      <w:r>
        <w:t>services</w:t>
      </w:r>
      <w:r>
        <w:rPr>
          <w:spacing w:val="-5"/>
        </w:rPr>
        <w:t xml:space="preserve"> </w:t>
      </w:r>
      <w:r>
        <w:t>or</w:t>
      </w:r>
      <w:r>
        <w:rPr>
          <w:spacing w:val="-4"/>
        </w:rPr>
        <w:t xml:space="preserve"> </w:t>
      </w:r>
      <w:r>
        <w:rPr>
          <w:spacing w:val="-2"/>
        </w:rPr>
        <w:t>placement?</w:t>
      </w:r>
    </w:p>
    <w:p w14:paraId="0D341977" w14:textId="77777777" w:rsidR="00323B91" w:rsidRDefault="00767F93">
      <w:pPr>
        <w:pStyle w:val="BodyText"/>
        <w:spacing w:before="186" w:line="247" w:lineRule="auto"/>
        <w:ind w:left="1060" w:right="857"/>
        <w:rPr>
          <w:i/>
        </w:rPr>
      </w:pPr>
      <w:r>
        <w:t>In</w:t>
      </w:r>
      <w:r>
        <w:rPr>
          <w:spacing w:val="-14"/>
        </w:rPr>
        <w:t xml:space="preserve"> </w:t>
      </w:r>
      <w:r>
        <w:t>addition</w:t>
      </w:r>
      <w:r>
        <w:rPr>
          <w:spacing w:val="-14"/>
        </w:rPr>
        <w:t xml:space="preserve"> </w:t>
      </w:r>
      <w:r>
        <w:t>to</w:t>
      </w:r>
      <w:r>
        <w:rPr>
          <w:spacing w:val="-14"/>
        </w:rPr>
        <w:t xml:space="preserve"> </w:t>
      </w:r>
      <w:r>
        <w:t>the</w:t>
      </w:r>
      <w:r>
        <w:rPr>
          <w:spacing w:val="-13"/>
        </w:rPr>
        <w:t xml:space="preserve"> </w:t>
      </w:r>
      <w:r>
        <w:t>general</w:t>
      </w:r>
      <w:r>
        <w:rPr>
          <w:spacing w:val="-14"/>
        </w:rPr>
        <w:t xml:space="preserve"> </w:t>
      </w:r>
      <w:r>
        <w:t>duties</w:t>
      </w:r>
      <w:r>
        <w:rPr>
          <w:spacing w:val="-14"/>
        </w:rPr>
        <w:t xml:space="preserve"> </w:t>
      </w:r>
      <w:r>
        <w:t>described</w:t>
      </w:r>
      <w:r>
        <w:rPr>
          <w:spacing w:val="-14"/>
        </w:rPr>
        <w:t xml:space="preserve"> </w:t>
      </w:r>
      <w:r>
        <w:t>in</w:t>
      </w:r>
      <w:r>
        <w:rPr>
          <w:spacing w:val="-13"/>
        </w:rPr>
        <w:t xml:space="preserve"> </w:t>
      </w:r>
      <w:r>
        <w:rPr>
          <w:i/>
        </w:rPr>
        <w:t>Section</w:t>
      </w:r>
      <w:r>
        <w:rPr>
          <w:i/>
          <w:spacing w:val="-13"/>
        </w:rPr>
        <w:t xml:space="preserve"> </w:t>
      </w:r>
      <w:r>
        <w:rPr>
          <w:i/>
        </w:rPr>
        <w:t>3,</w:t>
      </w:r>
      <w:r>
        <w:rPr>
          <w:i/>
          <w:spacing w:val="-12"/>
        </w:rPr>
        <w:t xml:space="preserve"> </w:t>
      </w:r>
      <w:r>
        <w:rPr>
          <w:i/>
        </w:rPr>
        <w:t>above</w:t>
      </w:r>
      <w:r>
        <w:t>,</w:t>
      </w:r>
      <w:hyperlink w:anchor="_bookmark485" w:history="1">
        <w:r>
          <w:rPr>
            <w:vertAlign w:val="superscript"/>
          </w:rPr>
          <w:t>369</w:t>
        </w:r>
      </w:hyperlink>
      <w:r>
        <w:rPr>
          <w:spacing w:val="-3"/>
        </w:rPr>
        <w:t xml:space="preserve"> </w:t>
      </w:r>
      <w:r>
        <w:t>the</w:t>
      </w:r>
      <w:r>
        <w:rPr>
          <w:spacing w:val="-14"/>
        </w:rPr>
        <w:t xml:space="preserve"> </w:t>
      </w:r>
      <w:r>
        <w:t>guardian</w:t>
      </w:r>
      <w:r>
        <w:rPr>
          <w:spacing w:val="-14"/>
        </w:rPr>
        <w:t xml:space="preserve"> </w:t>
      </w:r>
      <w:r>
        <w:t>ad</w:t>
      </w:r>
      <w:r>
        <w:rPr>
          <w:spacing w:val="-14"/>
        </w:rPr>
        <w:t xml:space="preserve"> </w:t>
      </w:r>
      <w:r>
        <w:t>litem</w:t>
      </w:r>
      <w:r>
        <w:rPr>
          <w:spacing w:val="-13"/>
        </w:rPr>
        <w:t xml:space="preserve"> </w:t>
      </w:r>
      <w:r>
        <w:t>must</w:t>
      </w:r>
      <w:r>
        <w:rPr>
          <w:spacing w:val="-14"/>
        </w:rPr>
        <w:t xml:space="preserve"> </w:t>
      </w:r>
      <w:r>
        <w:t>make</w:t>
      </w:r>
      <w:r>
        <w:rPr>
          <w:spacing w:val="-14"/>
        </w:rPr>
        <w:t xml:space="preserve"> </w:t>
      </w:r>
      <w:r>
        <w:t>a recommendation</w:t>
      </w:r>
      <w:r>
        <w:rPr>
          <w:spacing w:val="-10"/>
        </w:rPr>
        <w:t xml:space="preserve"> </w:t>
      </w:r>
      <w:r>
        <w:t>as</w:t>
      </w:r>
      <w:r>
        <w:rPr>
          <w:spacing w:val="-10"/>
        </w:rPr>
        <w:t xml:space="preserve"> </w:t>
      </w:r>
      <w:r>
        <w:t>to</w:t>
      </w:r>
      <w:r>
        <w:rPr>
          <w:spacing w:val="-10"/>
        </w:rPr>
        <w:t xml:space="preserve"> </w:t>
      </w:r>
      <w:r>
        <w:t>whether</w:t>
      </w:r>
      <w:r>
        <w:rPr>
          <w:spacing w:val="-10"/>
        </w:rPr>
        <w:t xml:space="preserve"> </w:t>
      </w:r>
      <w:r>
        <w:t>the</w:t>
      </w:r>
      <w:r>
        <w:rPr>
          <w:spacing w:val="-10"/>
        </w:rPr>
        <w:t xml:space="preserve"> </w:t>
      </w:r>
      <w:r>
        <w:t>individual</w:t>
      </w:r>
      <w:r>
        <w:rPr>
          <w:spacing w:val="-10"/>
        </w:rPr>
        <w:t xml:space="preserve"> </w:t>
      </w:r>
      <w:r>
        <w:t>meets</w:t>
      </w:r>
      <w:r>
        <w:rPr>
          <w:spacing w:val="-10"/>
        </w:rPr>
        <w:t xml:space="preserve"> </w:t>
      </w:r>
      <w:r>
        <w:t>the</w:t>
      </w:r>
      <w:r>
        <w:rPr>
          <w:spacing w:val="-10"/>
        </w:rPr>
        <w:t xml:space="preserve"> </w:t>
      </w:r>
      <w:r>
        <w:t>standards</w:t>
      </w:r>
      <w:r>
        <w:rPr>
          <w:spacing w:val="-10"/>
        </w:rPr>
        <w:t xml:space="preserve"> </w:t>
      </w:r>
      <w:r>
        <w:t>for</w:t>
      </w:r>
      <w:r>
        <w:rPr>
          <w:spacing w:val="-10"/>
        </w:rPr>
        <w:t xml:space="preserve"> </w:t>
      </w:r>
      <w:r>
        <w:t>protective</w:t>
      </w:r>
      <w:r>
        <w:rPr>
          <w:spacing w:val="-10"/>
        </w:rPr>
        <w:t xml:space="preserve"> </w:t>
      </w:r>
      <w:r>
        <w:t>services</w:t>
      </w:r>
      <w:r>
        <w:rPr>
          <w:spacing w:val="-10"/>
        </w:rPr>
        <w:t xml:space="preserve"> </w:t>
      </w:r>
      <w:r>
        <w:t>or placement</w:t>
      </w:r>
      <w:r>
        <w:rPr>
          <w:spacing w:val="-1"/>
        </w:rPr>
        <w:t xml:space="preserve"> </w:t>
      </w:r>
      <w:r>
        <w:t>(</w:t>
      </w:r>
      <w:r>
        <w:rPr>
          <w:i/>
        </w:rPr>
        <w:t>See</w:t>
      </w:r>
      <w:r>
        <w:rPr>
          <w:i/>
          <w:spacing w:val="-1"/>
        </w:rPr>
        <w:t xml:space="preserve"> </w:t>
      </w:r>
      <w:r>
        <w:rPr>
          <w:i/>
        </w:rPr>
        <w:t>Ch.</w:t>
      </w:r>
      <w:r>
        <w:rPr>
          <w:i/>
          <w:spacing w:val="-1"/>
        </w:rPr>
        <w:t xml:space="preserve"> </w:t>
      </w:r>
      <w:r>
        <w:rPr>
          <w:i/>
        </w:rPr>
        <w:t>IV, Part H.1. and Ch. V, Part C.2</w:t>
      </w:r>
      <w:r>
        <w:t>.) and as to how the order for services and placement will carry out the individual’s rights to services and/or placement that are both least restrictive</w:t>
      </w:r>
      <w:r>
        <w:rPr>
          <w:spacing w:val="-3"/>
        </w:rPr>
        <w:t xml:space="preserve"> </w:t>
      </w:r>
      <w:r>
        <w:t>and</w:t>
      </w:r>
      <w:r>
        <w:rPr>
          <w:spacing w:val="-3"/>
        </w:rPr>
        <w:t xml:space="preserve"> </w:t>
      </w:r>
      <w:r>
        <w:t>consistent</w:t>
      </w:r>
      <w:r>
        <w:rPr>
          <w:spacing w:val="-3"/>
        </w:rPr>
        <w:t xml:space="preserve"> </w:t>
      </w:r>
      <w:r>
        <w:t>with</w:t>
      </w:r>
      <w:r>
        <w:rPr>
          <w:spacing w:val="-3"/>
        </w:rPr>
        <w:t xml:space="preserve"> </w:t>
      </w:r>
      <w:r>
        <w:t>the</w:t>
      </w:r>
      <w:r>
        <w:rPr>
          <w:spacing w:val="-3"/>
        </w:rPr>
        <w:t xml:space="preserve"> </w:t>
      </w:r>
      <w:r>
        <w:t>person’s</w:t>
      </w:r>
      <w:r>
        <w:rPr>
          <w:spacing w:val="-3"/>
        </w:rPr>
        <w:t xml:space="preserve"> </w:t>
      </w:r>
      <w:r>
        <w:t>needs</w:t>
      </w:r>
      <w:r>
        <w:rPr>
          <w:spacing w:val="-3"/>
        </w:rPr>
        <w:t xml:space="preserve"> </w:t>
      </w:r>
      <w:r>
        <w:t>for</w:t>
      </w:r>
      <w:r>
        <w:rPr>
          <w:spacing w:val="-3"/>
        </w:rPr>
        <w:t xml:space="preserve"> </w:t>
      </w:r>
      <w:r>
        <w:t>care,</w:t>
      </w:r>
      <w:r>
        <w:rPr>
          <w:spacing w:val="-3"/>
        </w:rPr>
        <w:t xml:space="preserve"> </w:t>
      </w:r>
      <w:r>
        <w:t>services</w:t>
      </w:r>
      <w:r>
        <w:rPr>
          <w:spacing w:val="-3"/>
        </w:rPr>
        <w:t xml:space="preserve"> </w:t>
      </w:r>
      <w:r>
        <w:t>and</w:t>
      </w:r>
      <w:r>
        <w:rPr>
          <w:spacing w:val="-3"/>
        </w:rPr>
        <w:t xml:space="preserve"> </w:t>
      </w:r>
      <w:r>
        <w:t>treatment.</w:t>
      </w:r>
      <w:r>
        <w:rPr>
          <w:spacing w:val="40"/>
        </w:rPr>
        <w:t xml:space="preserve"> </w:t>
      </w:r>
      <w:r>
        <w:rPr>
          <w:i/>
        </w:rPr>
        <w:t>See</w:t>
      </w:r>
      <w:r>
        <w:rPr>
          <w:i/>
          <w:spacing w:val="-3"/>
        </w:rPr>
        <w:t xml:space="preserve"> </w:t>
      </w:r>
      <w:r>
        <w:rPr>
          <w:i/>
        </w:rPr>
        <w:t>Ch.</w:t>
      </w:r>
      <w:r>
        <w:rPr>
          <w:i/>
          <w:spacing w:val="-3"/>
        </w:rPr>
        <w:t xml:space="preserve"> </w:t>
      </w:r>
      <w:r>
        <w:rPr>
          <w:i/>
        </w:rPr>
        <w:t>I,</w:t>
      </w:r>
      <w:r>
        <w:rPr>
          <w:i/>
          <w:spacing w:val="-3"/>
        </w:rPr>
        <w:t xml:space="preserve"> </w:t>
      </w:r>
      <w:r>
        <w:rPr>
          <w:i/>
        </w:rPr>
        <w:t xml:space="preserve">Part </w:t>
      </w:r>
      <w:r>
        <w:rPr>
          <w:i/>
          <w:spacing w:val="-6"/>
        </w:rPr>
        <w:t>D.</w:t>
      </w:r>
    </w:p>
    <w:p w14:paraId="22C19BD6" w14:textId="77777777" w:rsidR="00323B91" w:rsidRDefault="00767F93">
      <w:pPr>
        <w:pStyle w:val="BodyText"/>
        <w:spacing w:before="174" w:line="244" w:lineRule="auto"/>
        <w:ind w:left="1060" w:right="857"/>
      </w:pPr>
      <w:r>
        <w:t>If</w:t>
      </w:r>
      <w:r>
        <w:rPr>
          <w:spacing w:val="-9"/>
        </w:rPr>
        <w:t xml:space="preserve"> </w:t>
      </w:r>
      <w:r>
        <w:t>no</w:t>
      </w:r>
      <w:r>
        <w:rPr>
          <w:spacing w:val="-9"/>
        </w:rPr>
        <w:t xml:space="preserve"> </w:t>
      </w:r>
      <w:r>
        <w:t>guardianship</w:t>
      </w:r>
      <w:r>
        <w:rPr>
          <w:spacing w:val="-9"/>
        </w:rPr>
        <w:t xml:space="preserve"> </w:t>
      </w:r>
      <w:r>
        <w:t>issue</w:t>
      </w:r>
      <w:r>
        <w:rPr>
          <w:spacing w:val="-9"/>
        </w:rPr>
        <w:t xml:space="preserve"> </w:t>
      </w:r>
      <w:r>
        <w:t>is</w:t>
      </w:r>
      <w:r>
        <w:rPr>
          <w:spacing w:val="-9"/>
        </w:rPr>
        <w:t xml:space="preserve"> </w:t>
      </w:r>
      <w:r>
        <w:t>presented,</w:t>
      </w:r>
      <w:r>
        <w:rPr>
          <w:spacing w:val="-9"/>
        </w:rPr>
        <w:t xml:space="preserve"> </w:t>
      </w:r>
      <w:r>
        <w:t>the</w:t>
      </w:r>
      <w:r>
        <w:rPr>
          <w:spacing w:val="-9"/>
        </w:rPr>
        <w:t xml:space="preserve"> </w:t>
      </w:r>
      <w:r>
        <w:t>court</w:t>
      </w:r>
      <w:r>
        <w:rPr>
          <w:spacing w:val="-9"/>
        </w:rPr>
        <w:t xml:space="preserve"> </w:t>
      </w:r>
      <w:r>
        <w:t>may</w:t>
      </w:r>
      <w:r>
        <w:rPr>
          <w:spacing w:val="-7"/>
        </w:rPr>
        <w:t xml:space="preserve"> </w:t>
      </w:r>
      <w:r>
        <w:t>excuse</w:t>
      </w:r>
      <w:r>
        <w:rPr>
          <w:spacing w:val="-9"/>
        </w:rPr>
        <w:t xml:space="preserve"> </w:t>
      </w:r>
      <w:r>
        <w:t>the</w:t>
      </w:r>
      <w:r>
        <w:rPr>
          <w:spacing w:val="-9"/>
        </w:rPr>
        <w:t xml:space="preserve"> </w:t>
      </w:r>
      <w:r>
        <w:t>guardian</w:t>
      </w:r>
      <w:r>
        <w:rPr>
          <w:spacing w:val="-9"/>
        </w:rPr>
        <w:t xml:space="preserve"> </w:t>
      </w:r>
      <w:r>
        <w:t>ad</w:t>
      </w:r>
      <w:r>
        <w:rPr>
          <w:spacing w:val="-9"/>
        </w:rPr>
        <w:t xml:space="preserve"> </w:t>
      </w:r>
      <w:r>
        <w:t>litem</w:t>
      </w:r>
      <w:r>
        <w:rPr>
          <w:spacing w:val="-11"/>
        </w:rPr>
        <w:t xml:space="preserve"> </w:t>
      </w:r>
      <w:r>
        <w:t>from</w:t>
      </w:r>
      <w:r>
        <w:rPr>
          <w:spacing w:val="-11"/>
        </w:rPr>
        <w:t xml:space="preserve"> </w:t>
      </w:r>
      <w:r>
        <w:t xml:space="preserve">appearing </w:t>
      </w:r>
      <w:r>
        <w:rPr>
          <w:spacing w:val="-2"/>
        </w:rPr>
        <w:t>personally</w:t>
      </w:r>
      <w:r>
        <w:rPr>
          <w:spacing w:val="-6"/>
        </w:rPr>
        <w:t xml:space="preserve"> </w:t>
      </w:r>
      <w:r>
        <w:rPr>
          <w:spacing w:val="-2"/>
        </w:rPr>
        <w:t>at</w:t>
      </w:r>
      <w:r>
        <w:rPr>
          <w:spacing w:val="-8"/>
        </w:rPr>
        <w:t xml:space="preserve"> </w:t>
      </w:r>
      <w:r>
        <w:rPr>
          <w:spacing w:val="-2"/>
        </w:rPr>
        <w:t>a</w:t>
      </w:r>
      <w:r>
        <w:rPr>
          <w:spacing w:val="-8"/>
        </w:rPr>
        <w:t xml:space="preserve"> </w:t>
      </w:r>
      <w:r>
        <w:rPr>
          <w:spacing w:val="-2"/>
        </w:rPr>
        <w:t>hearing</w:t>
      </w:r>
      <w:r>
        <w:rPr>
          <w:spacing w:val="-8"/>
        </w:rPr>
        <w:t xml:space="preserve"> </w:t>
      </w:r>
      <w:r>
        <w:rPr>
          <w:spacing w:val="-2"/>
        </w:rPr>
        <w:t>on</w:t>
      </w:r>
      <w:r>
        <w:rPr>
          <w:spacing w:val="-8"/>
        </w:rPr>
        <w:t xml:space="preserve"> </w:t>
      </w:r>
      <w:r>
        <w:rPr>
          <w:spacing w:val="-2"/>
        </w:rPr>
        <w:t>protective</w:t>
      </w:r>
      <w:r>
        <w:rPr>
          <w:spacing w:val="-8"/>
        </w:rPr>
        <w:t xml:space="preserve"> </w:t>
      </w:r>
      <w:r>
        <w:rPr>
          <w:spacing w:val="-2"/>
        </w:rPr>
        <w:t>placement/services</w:t>
      </w:r>
      <w:r>
        <w:rPr>
          <w:spacing w:val="-8"/>
        </w:rPr>
        <w:t xml:space="preserve"> </w:t>
      </w:r>
      <w:r>
        <w:rPr>
          <w:spacing w:val="-2"/>
        </w:rPr>
        <w:t>if</w:t>
      </w:r>
      <w:r>
        <w:rPr>
          <w:spacing w:val="-8"/>
        </w:rPr>
        <w:t xml:space="preserve"> </w:t>
      </w:r>
      <w:r>
        <w:rPr>
          <w:spacing w:val="-2"/>
        </w:rPr>
        <w:t>the</w:t>
      </w:r>
      <w:r>
        <w:rPr>
          <w:spacing w:val="-8"/>
        </w:rPr>
        <w:t xml:space="preserve"> </w:t>
      </w:r>
      <w:r>
        <w:rPr>
          <w:spacing w:val="-2"/>
        </w:rPr>
        <w:t>individual</w:t>
      </w:r>
      <w:r>
        <w:rPr>
          <w:spacing w:val="-8"/>
        </w:rPr>
        <w:t xml:space="preserve"> </w:t>
      </w:r>
      <w:r>
        <w:rPr>
          <w:spacing w:val="-2"/>
        </w:rPr>
        <w:t>has</w:t>
      </w:r>
      <w:r>
        <w:rPr>
          <w:spacing w:val="-8"/>
        </w:rPr>
        <w:t xml:space="preserve"> </w:t>
      </w:r>
      <w:r>
        <w:rPr>
          <w:spacing w:val="-2"/>
        </w:rPr>
        <w:t>his</w:t>
      </w:r>
      <w:r>
        <w:rPr>
          <w:spacing w:val="-8"/>
        </w:rPr>
        <w:t xml:space="preserve"> </w:t>
      </w:r>
      <w:r>
        <w:rPr>
          <w:spacing w:val="-2"/>
        </w:rPr>
        <w:t>or</w:t>
      </w:r>
      <w:r>
        <w:rPr>
          <w:spacing w:val="-8"/>
        </w:rPr>
        <w:t xml:space="preserve"> </w:t>
      </w:r>
      <w:r>
        <w:rPr>
          <w:spacing w:val="-2"/>
        </w:rPr>
        <w:t>her</w:t>
      </w:r>
      <w:r>
        <w:rPr>
          <w:spacing w:val="-8"/>
        </w:rPr>
        <w:t xml:space="preserve"> </w:t>
      </w:r>
      <w:r>
        <w:rPr>
          <w:spacing w:val="-2"/>
        </w:rPr>
        <w:t>own</w:t>
      </w:r>
      <w:r>
        <w:rPr>
          <w:spacing w:val="-8"/>
        </w:rPr>
        <w:t xml:space="preserve"> </w:t>
      </w:r>
      <w:r>
        <w:rPr>
          <w:spacing w:val="-2"/>
        </w:rPr>
        <w:t xml:space="preserve">attorney </w:t>
      </w:r>
      <w:r>
        <w:t>and</w:t>
      </w:r>
      <w:r>
        <w:rPr>
          <w:spacing w:val="-8"/>
        </w:rPr>
        <w:t xml:space="preserve"> </w:t>
      </w:r>
      <w:r>
        <w:t>the</w:t>
      </w:r>
      <w:r>
        <w:rPr>
          <w:spacing w:val="-8"/>
        </w:rPr>
        <w:t xml:space="preserve"> </w:t>
      </w:r>
      <w:r>
        <w:t>court</w:t>
      </w:r>
      <w:r>
        <w:rPr>
          <w:spacing w:val="-8"/>
        </w:rPr>
        <w:t xml:space="preserve"> </w:t>
      </w:r>
      <w:r>
        <w:t>considers</w:t>
      </w:r>
      <w:r>
        <w:rPr>
          <w:spacing w:val="-8"/>
        </w:rPr>
        <w:t xml:space="preserve"> </w:t>
      </w:r>
      <w:r>
        <w:t>the</w:t>
      </w:r>
      <w:r>
        <w:rPr>
          <w:spacing w:val="-8"/>
        </w:rPr>
        <w:t xml:space="preserve"> </w:t>
      </w:r>
      <w:r>
        <w:t>written</w:t>
      </w:r>
      <w:r>
        <w:rPr>
          <w:spacing w:val="-8"/>
        </w:rPr>
        <w:t xml:space="preserve"> </w:t>
      </w:r>
      <w:r>
        <w:t>report</w:t>
      </w:r>
      <w:r>
        <w:rPr>
          <w:spacing w:val="-8"/>
        </w:rPr>
        <w:t xml:space="preserve"> </w:t>
      </w:r>
      <w:r>
        <w:t>of</w:t>
      </w:r>
      <w:r>
        <w:rPr>
          <w:spacing w:val="-8"/>
        </w:rPr>
        <w:t xml:space="preserve"> </w:t>
      </w:r>
      <w:r>
        <w:t>the</w:t>
      </w:r>
      <w:r>
        <w:rPr>
          <w:spacing w:val="-7"/>
        </w:rPr>
        <w:t xml:space="preserve"> </w:t>
      </w:r>
      <w:r>
        <w:t>guardian</w:t>
      </w:r>
      <w:r>
        <w:rPr>
          <w:spacing w:val="-8"/>
        </w:rPr>
        <w:t xml:space="preserve"> </w:t>
      </w:r>
      <w:r>
        <w:t>ad</w:t>
      </w:r>
      <w:r>
        <w:rPr>
          <w:spacing w:val="-8"/>
        </w:rPr>
        <w:t xml:space="preserve"> </w:t>
      </w:r>
      <w:r>
        <w:t>litem</w:t>
      </w:r>
      <w:r>
        <w:rPr>
          <w:spacing w:val="-10"/>
        </w:rPr>
        <w:t xml:space="preserve"> </w:t>
      </w:r>
      <w:r>
        <w:t>sufficient.</w:t>
      </w:r>
      <w:r>
        <w:rPr>
          <w:spacing w:val="40"/>
        </w:rPr>
        <w:t xml:space="preserve"> </w:t>
      </w:r>
      <w:r>
        <w:t>(This</w:t>
      </w:r>
      <w:r>
        <w:rPr>
          <w:spacing w:val="-8"/>
        </w:rPr>
        <w:t xml:space="preserve"> </w:t>
      </w:r>
      <w:r>
        <w:t>could</w:t>
      </w:r>
      <w:r>
        <w:rPr>
          <w:spacing w:val="-8"/>
        </w:rPr>
        <w:t xml:space="preserve"> </w:t>
      </w:r>
      <w:r>
        <w:t>be appropriate,</w:t>
      </w:r>
      <w:r>
        <w:rPr>
          <w:spacing w:val="-9"/>
        </w:rPr>
        <w:t xml:space="preserve"> </w:t>
      </w:r>
      <w:r>
        <w:t>e.g.,</w:t>
      </w:r>
      <w:r>
        <w:rPr>
          <w:spacing w:val="-9"/>
        </w:rPr>
        <w:t xml:space="preserve"> </w:t>
      </w:r>
      <w:r>
        <w:t>where</w:t>
      </w:r>
      <w:r>
        <w:rPr>
          <w:spacing w:val="-9"/>
        </w:rPr>
        <w:t xml:space="preserve"> </w:t>
      </w:r>
      <w:r>
        <w:t>the</w:t>
      </w:r>
      <w:r>
        <w:rPr>
          <w:spacing w:val="-9"/>
        </w:rPr>
        <w:t xml:space="preserve"> </w:t>
      </w:r>
      <w:r>
        <w:t>guardian</w:t>
      </w:r>
      <w:r>
        <w:rPr>
          <w:spacing w:val="-9"/>
        </w:rPr>
        <w:t xml:space="preserve"> </w:t>
      </w:r>
      <w:r>
        <w:t>ad</w:t>
      </w:r>
      <w:r>
        <w:rPr>
          <w:spacing w:val="-9"/>
        </w:rPr>
        <w:t xml:space="preserve"> </w:t>
      </w:r>
      <w:r>
        <w:t>litem’s</w:t>
      </w:r>
      <w:r>
        <w:rPr>
          <w:spacing w:val="-9"/>
        </w:rPr>
        <w:t xml:space="preserve"> </w:t>
      </w:r>
      <w:r>
        <w:t>position</w:t>
      </w:r>
      <w:r>
        <w:rPr>
          <w:spacing w:val="-9"/>
        </w:rPr>
        <w:t xml:space="preserve"> </w:t>
      </w:r>
      <w:r>
        <w:t>will</w:t>
      </w:r>
      <w:r>
        <w:rPr>
          <w:spacing w:val="-9"/>
        </w:rPr>
        <w:t xml:space="preserve"> </w:t>
      </w:r>
      <w:r>
        <w:t>be</w:t>
      </w:r>
      <w:r>
        <w:rPr>
          <w:spacing w:val="-9"/>
        </w:rPr>
        <w:t xml:space="preserve"> </w:t>
      </w:r>
      <w:r>
        <w:t>represented</w:t>
      </w:r>
      <w:r>
        <w:rPr>
          <w:spacing w:val="-9"/>
        </w:rPr>
        <w:t xml:space="preserve"> </w:t>
      </w:r>
      <w:r>
        <w:t>by</w:t>
      </w:r>
      <w:r>
        <w:rPr>
          <w:spacing w:val="-7"/>
        </w:rPr>
        <w:t xml:space="preserve"> </w:t>
      </w:r>
      <w:r>
        <w:t>one</w:t>
      </w:r>
      <w:r>
        <w:rPr>
          <w:spacing w:val="-9"/>
        </w:rPr>
        <w:t xml:space="preserve"> </w:t>
      </w:r>
      <w:r>
        <w:t>of</w:t>
      </w:r>
      <w:r>
        <w:rPr>
          <w:spacing w:val="-9"/>
        </w:rPr>
        <w:t xml:space="preserve"> </w:t>
      </w:r>
      <w:r>
        <w:t>the</w:t>
      </w:r>
      <w:r>
        <w:rPr>
          <w:spacing w:val="-9"/>
        </w:rPr>
        <w:t xml:space="preserve"> </w:t>
      </w:r>
      <w:r>
        <w:t>parties, and</w:t>
      </w:r>
      <w:r>
        <w:rPr>
          <w:spacing w:val="-9"/>
        </w:rPr>
        <w:t xml:space="preserve"> </w:t>
      </w:r>
      <w:r>
        <w:t>he</w:t>
      </w:r>
      <w:r>
        <w:rPr>
          <w:spacing w:val="-9"/>
        </w:rPr>
        <w:t xml:space="preserve"> </w:t>
      </w:r>
      <w:r>
        <w:t>or</w:t>
      </w:r>
      <w:r>
        <w:rPr>
          <w:spacing w:val="-9"/>
        </w:rPr>
        <w:t xml:space="preserve"> </w:t>
      </w:r>
      <w:r>
        <w:t>she</w:t>
      </w:r>
      <w:r>
        <w:rPr>
          <w:spacing w:val="-9"/>
        </w:rPr>
        <w:t xml:space="preserve"> </w:t>
      </w:r>
      <w:r>
        <w:t>feels</w:t>
      </w:r>
      <w:r>
        <w:rPr>
          <w:spacing w:val="-9"/>
        </w:rPr>
        <w:t xml:space="preserve"> </w:t>
      </w:r>
      <w:r>
        <w:t>that</w:t>
      </w:r>
      <w:r>
        <w:rPr>
          <w:spacing w:val="-9"/>
        </w:rPr>
        <w:t xml:space="preserve"> </w:t>
      </w:r>
      <w:r>
        <w:t>the</w:t>
      </w:r>
      <w:r>
        <w:rPr>
          <w:spacing w:val="-9"/>
        </w:rPr>
        <w:t xml:space="preserve"> </w:t>
      </w:r>
      <w:r>
        <w:t>person’s</w:t>
      </w:r>
      <w:r>
        <w:rPr>
          <w:spacing w:val="-9"/>
        </w:rPr>
        <w:t xml:space="preserve"> </w:t>
      </w:r>
      <w:r>
        <w:t>best</w:t>
      </w:r>
      <w:r>
        <w:rPr>
          <w:spacing w:val="-9"/>
        </w:rPr>
        <w:t xml:space="preserve"> </w:t>
      </w:r>
      <w:r>
        <w:t>interests</w:t>
      </w:r>
      <w:r>
        <w:rPr>
          <w:spacing w:val="-9"/>
        </w:rPr>
        <w:t xml:space="preserve"> </w:t>
      </w:r>
      <w:r>
        <w:t>will</w:t>
      </w:r>
      <w:r>
        <w:rPr>
          <w:spacing w:val="-9"/>
        </w:rPr>
        <w:t xml:space="preserve"> </w:t>
      </w:r>
      <w:r>
        <w:t>therefore</w:t>
      </w:r>
      <w:r>
        <w:rPr>
          <w:spacing w:val="-9"/>
        </w:rPr>
        <w:t xml:space="preserve"> </w:t>
      </w:r>
      <w:r>
        <w:t>be</w:t>
      </w:r>
      <w:r>
        <w:rPr>
          <w:spacing w:val="-9"/>
        </w:rPr>
        <w:t xml:space="preserve"> </w:t>
      </w:r>
      <w:r>
        <w:t>adequately</w:t>
      </w:r>
      <w:r>
        <w:rPr>
          <w:spacing w:val="-8"/>
        </w:rPr>
        <w:t xml:space="preserve"> </w:t>
      </w:r>
      <w:r>
        <w:t>represented.)</w:t>
      </w:r>
    </w:p>
    <w:p w14:paraId="78841DA8" w14:textId="77777777" w:rsidR="00323B91" w:rsidRDefault="00767F93">
      <w:pPr>
        <w:pStyle w:val="BodyText"/>
        <w:spacing w:before="37"/>
        <w:rPr>
          <w:sz w:val="20"/>
        </w:rPr>
      </w:pPr>
      <w:r>
        <w:rPr>
          <w:noProof/>
        </w:rPr>
        <mc:AlternateContent>
          <mc:Choice Requires="wps">
            <w:drawing>
              <wp:anchor distT="0" distB="0" distL="0" distR="0" simplePos="0" relativeHeight="487687168" behindDoc="1" locked="0" layoutInCell="1" allowOverlap="1" wp14:anchorId="306A3143" wp14:editId="74F0941B">
                <wp:simplePos x="0" y="0"/>
                <wp:positionH relativeFrom="page">
                  <wp:posOffset>914400</wp:posOffset>
                </wp:positionH>
                <wp:positionV relativeFrom="paragraph">
                  <wp:posOffset>184862</wp:posOffset>
                </wp:positionV>
                <wp:extent cx="1828800" cy="762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C05A6" id="Graphic 243" o:spid="_x0000_s1026" style="position:absolute;margin-left:1in;margin-top:14.55pt;width:2in;height:.6pt;z-index:-156293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" path="m1828800,l,,,7620r1828800,l1828800,xe" fillcolor="black" stroked="f">
                <v:path arrowok="t"/>
                <w10:wrap type="topAndBottom" anchorx="page"/>
              </v:shape>
            </w:pict>
          </mc:Fallback>
        </mc:AlternateContent>
      </w:r>
    </w:p>
    <w:p w14:paraId="7F72A9B8" w14:textId="77777777" w:rsidR="00323B91" w:rsidRDefault="00323B91">
      <w:pPr>
        <w:pStyle w:val="BodyText"/>
        <w:spacing w:before="36"/>
      </w:pPr>
    </w:p>
    <w:p w14:paraId="6CE5E310" w14:textId="77777777" w:rsidR="00323B91" w:rsidRDefault="00767F93">
      <w:pPr>
        <w:pStyle w:val="BodyText"/>
        <w:spacing w:line="244" w:lineRule="auto"/>
        <w:ind w:left="340" w:hanging="1"/>
      </w:pPr>
      <w:bookmarkStart w:id="542" w:name="_bookmark485"/>
      <w:bookmarkEnd w:id="542"/>
      <w:r>
        <w:rPr>
          <w:vertAlign w:val="superscript"/>
        </w:rPr>
        <w:t>369</w:t>
      </w:r>
      <w:r>
        <w:rPr>
          <w:spacing w:val="-2"/>
        </w:rPr>
        <w:t xml:space="preserve"> </w:t>
      </w:r>
      <w:r>
        <w:t>Wis.</w:t>
      </w:r>
      <w:r>
        <w:rPr>
          <w:spacing w:val="-2"/>
        </w:rPr>
        <w:t xml:space="preserve"> </w:t>
      </w:r>
      <w:r>
        <w:t>Stat.</w:t>
      </w:r>
      <w:r>
        <w:rPr>
          <w:spacing w:val="-2"/>
        </w:rPr>
        <w:t xml:space="preserve"> </w:t>
      </w:r>
      <w:r>
        <w:t>§</w:t>
      </w:r>
      <w:r>
        <w:rPr>
          <w:spacing w:val="-2"/>
        </w:rPr>
        <w:t xml:space="preserve"> </w:t>
      </w:r>
      <w:r>
        <w:t>55.10(4)(b),</w:t>
      </w:r>
      <w:r>
        <w:rPr>
          <w:spacing w:val="-2"/>
        </w:rPr>
        <w:t xml:space="preserve"> </w:t>
      </w:r>
      <w:r>
        <w:t>which</w:t>
      </w:r>
      <w:r>
        <w:rPr>
          <w:spacing w:val="-2"/>
        </w:rPr>
        <w:t xml:space="preserve"> </w:t>
      </w:r>
      <w:r>
        <w:t>also</w:t>
      </w:r>
      <w:r>
        <w:rPr>
          <w:spacing w:val="-2"/>
        </w:rPr>
        <w:t xml:space="preserve"> </w:t>
      </w:r>
      <w:r>
        <w:t>provides</w:t>
      </w:r>
      <w:r>
        <w:rPr>
          <w:spacing w:val="-2"/>
        </w:rPr>
        <w:t xml:space="preserve"> </w:t>
      </w:r>
      <w:r>
        <w:t>that</w:t>
      </w:r>
      <w:r>
        <w:rPr>
          <w:spacing w:val="-2"/>
        </w:rPr>
        <w:t xml:space="preserve"> </w:t>
      </w:r>
      <w:r>
        <w:t>the</w:t>
      </w:r>
      <w:r>
        <w:rPr>
          <w:spacing w:val="-2"/>
        </w:rPr>
        <w:t xml:space="preserve"> </w:t>
      </w:r>
      <w:r>
        <w:t>duties</w:t>
      </w:r>
      <w:r>
        <w:rPr>
          <w:spacing w:val="-2"/>
        </w:rPr>
        <w:t xml:space="preserve"> </w:t>
      </w:r>
      <w:r>
        <w:t>and</w:t>
      </w:r>
      <w:r>
        <w:rPr>
          <w:spacing w:val="-2"/>
        </w:rPr>
        <w:t xml:space="preserve"> </w:t>
      </w:r>
      <w:r>
        <w:t>role</w:t>
      </w:r>
      <w:r>
        <w:rPr>
          <w:spacing w:val="-2"/>
        </w:rPr>
        <w:t xml:space="preserve"> </w:t>
      </w:r>
      <w:r>
        <w:t>of</w:t>
      </w:r>
      <w:r>
        <w:rPr>
          <w:spacing w:val="-2"/>
        </w:rPr>
        <w:t xml:space="preserve"> </w:t>
      </w:r>
      <w:r>
        <w:t>the</w:t>
      </w:r>
      <w:r>
        <w:rPr>
          <w:spacing w:val="-2"/>
        </w:rPr>
        <w:t xml:space="preserve"> </w:t>
      </w:r>
      <w:r>
        <w:t>guardian</w:t>
      </w:r>
      <w:r>
        <w:rPr>
          <w:spacing w:val="-2"/>
        </w:rPr>
        <w:t xml:space="preserve"> </w:t>
      </w:r>
      <w:r>
        <w:t>ad</w:t>
      </w:r>
      <w:r>
        <w:rPr>
          <w:spacing w:val="-2"/>
        </w:rPr>
        <w:t xml:space="preserve"> </w:t>
      </w:r>
      <w:r>
        <w:t>litem</w:t>
      </w:r>
      <w:r>
        <w:rPr>
          <w:spacing w:val="-4"/>
        </w:rPr>
        <w:t xml:space="preserve"> </w:t>
      </w:r>
      <w:r>
        <w:t>under</w:t>
      </w:r>
      <w:r>
        <w:rPr>
          <w:spacing w:val="-2"/>
        </w:rPr>
        <w:t xml:space="preserve"> </w:t>
      </w:r>
      <w:r>
        <w:t>the guardianship statute apply to protective services/placement proceedings.</w:t>
      </w:r>
    </w:p>
    <w:p w14:paraId="4A44DA51" w14:textId="77777777" w:rsidR="00323B91" w:rsidRDefault="00323B91">
      <w:pPr>
        <w:spacing w:line="244" w:lineRule="auto"/>
        <w:sectPr w:rsidR="00323B91">
          <w:pgSz w:w="12240" w:h="15840"/>
          <w:pgMar w:top="720" w:right="600" w:bottom="1060" w:left="1100" w:header="0" w:footer="862" w:gutter="0"/>
          <w:cols w:space="720"/>
        </w:sectPr>
      </w:pPr>
    </w:p>
    <w:p w14:paraId="4E7838DB" w14:textId="77777777" w:rsidR="00323B91" w:rsidRDefault="00767F93">
      <w:pPr>
        <w:pStyle w:val="Heading5"/>
        <w:numPr>
          <w:ilvl w:val="1"/>
          <w:numId w:val="15"/>
        </w:numPr>
        <w:tabs>
          <w:tab w:val="left" w:pos="1058"/>
        </w:tabs>
        <w:spacing w:before="66"/>
        <w:ind w:left="1058" w:hanging="358"/>
        <w:rPr>
          <w:i w:val="0"/>
        </w:rPr>
      </w:pPr>
      <w:bookmarkStart w:id="543" w:name="_bookmark486"/>
      <w:bookmarkEnd w:id="543"/>
      <w:r>
        <w:t>When</w:t>
      </w:r>
      <w:r>
        <w:rPr>
          <w:spacing w:val="-4"/>
        </w:rPr>
        <w:t xml:space="preserve"> </w:t>
      </w:r>
      <w:r>
        <w:t>does</w:t>
      </w:r>
      <w:r>
        <w:rPr>
          <w:spacing w:val="-4"/>
        </w:rPr>
        <w:t xml:space="preserve"> </w:t>
      </w:r>
      <w:r>
        <w:t>the</w:t>
      </w:r>
      <w:r>
        <w:rPr>
          <w:spacing w:val="-4"/>
        </w:rPr>
        <w:t xml:space="preserve"> </w:t>
      </w:r>
      <w:r>
        <w:t>role</w:t>
      </w:r>
      <w:r>
        <w:rPr>
          <w:spacing w:val="-4"/>
        </w:rPr>
        <w:t xml:space="preserve"> </w:t>
      </w:r>
      <w:r>
        <w:t>of</w:t>
      </w:r>
      <w:r>
        <w:rPr>
          <w:spacing w:val="-4"/>
        </w:rPr>
        <w:t xml:space="preserve"> </w:t>
      </w:r>
      <w:r>
        <w:t>the</w:t>
      </w:r>
      <w:r>
        <w:rPr>
          <w:spacing w:val="-4"/>
        </w:rPr>
        <w:t xml:space="preserve"> </w:t>
      </w:r>
      <w:r>
        <w:t>guardian</w:t>
      </w:r>
      <w:r>
        <w:rPr>
          <w:spacing w:val="-4"/>
        </w:rPr>
        <w:t xml:space="preserve"> </w:t>
      </w:r>
      <w:r>
        <w:t>ad</w:t>
      </w:r>
      <w:r>
        <w:rPr>
          <w:spacing w:val="-4"/>
        </w:rPr>
        <w:t xml:space="preserve"> </w:t>
      </w:r>
      <w:r>
        <w:t>litem</w:t>
      </w:r>
      <w:r>
        <w:rPr>
          <w:spacing w:val="-4"/>
        </w:rPr>
        <w:t xml:space="preserve"> end?</w:t>
      </w:r>
    </w:p>
    <w:p w14:paraId="752A04D1" w14:textId="77777777" w:rsidR="00323B91" w:rsidRDefault="00767F93">
      <w:pPr>
        <w:pStyle w:val="BodyText"/>
        <w:spacing w:before="185" w:line="244" w:lineRule="auto"/>
        <w:ind w:left="1059" w:right="914"/>
      </w:pPr>
      <w:r>
        <w:t>Unless the court makes a special order extending them, the powers and duties of the guardian ad litem</w:t>
      </w:r>
      <w:r>
        <w:rPr>
          <w:spacing w:val="-4"/>
        </w:rPr>
        <w:t xml:space="preserve"> </w:t>
      </w:r>
      <w:r>
        <w:t>end</w:t>
      </w:r>
      <w:r>
        <w:rPr>
          <w:spacing w:val="-2"/>
        </w:rPr>
        <w:t xml:space="preserve"> </w:t>
      </w:r>
      <w:r>
        <w:t>when</w:t>
      </w:r>
      <w:r>
        <w:rPr>
          <w:spacing w:val="-2"/>
        </w:rPr>
        <w:t xml:space="preserve"> </w:t>
      </w:r>
      <w:r>
        <w:t>a</w:t>
      </w:r>
      <w:r>
        <w:rPr>
          <w:spacing w:val="-2"/>
        </w:rPr>
        <w:t xml:space="preserve"> </w:t>
      </w:r>
      <w:r>
        <w:t>final</w:t>
      </w:r>
      <w:r>
        <w:rPr>
          <w:spacing w:val="-2"/>
        </w:rPr>
        <w:t xml:space="preserve"> </w:t>
      </w:r>
      <w:r>
        <w:t>order</w:t>
      </w:r>
      <w:r>
        <w:rPr>
          <w:spacing w:val="-2"/>
        </w:rPr>
        <w:t xml:space="preserve"> </w:t>
      </w:r>
      <w:r>
        <w:t>is</w:t>
      </w:r>
      <w:r>
        <w:rPr>
          <w:spacing w:val="-2"/>
        </w:rPr>
        <w:t xml:space="preserve"> </w:t>
      </w:r>
      <w:r>
        <w:t>issued</w:t>
      </w:r>
      <w:r>
        <w:rPr>
          <w:spacing w:val="-2"/>
        </w:rPr>
        <w:t xml:space="preserve"> </w:t>
      </w:r>
      <w:r>
        <w:t>in</w:t>
      </w:r>
      <w:r>
        <w:rPr>
          <w:spacing w:val="-2"/>
        </w:rPr>
        <w:t xml:space="preserve"> </w:t>
      </w:r>
      <w:r>
        <w:t>the</w:t>
      </w:r>
      <w:r>
        <w:rPr>
          <w:spacing w:val="-2"/>
        </w:rPr>
        <w:t xml:space="preserve"> </w:t>
      </w:r>
      <w:r>
        <w:t>proceedings</w:t>
      </w:r>
      <w:r>
        <w:rPr>
          <w:spacing w:val="-2"/>
        </w:rPr>
        <w:t xml:space="preserve"> </w:t>
      </w:r>
      <w:r>
        <w:t>for</w:t>
      </w:r>
      <w:r>
        <w:rPr>
          <w:spacing w:val="-2"/>
        </w:rPr>
        <w:t xml:space="preserve"> </w:t>
      </w:r>
      <w:r>
        <w:t>which</w:t>
      </w:r>
      <w:r>
        <w:rPr>
          <w:spacing w:val="-2"/>
        </w:rPr>
        <w:t xml:space="preserve"> </w:t>
      </w:r>
      <w:r>
        <w:t>he</w:t>
      </w:r>
      <w:r>
        <w:rPr>
          <w:spacing w:val="-2"/>
        </w:rPr>
        <w:t xml:space="preserve"> </w:t>
      </w:r>
      <w:r>
        <w:t>or</w:t>
      </w:r>
      <w:r>
        <w:rPr>
          <w:spacing w:val="-2"/>
        </w:rPr>
        <w:t xml:space="preserve"> </w:t>
      </w:r>
      <w:r>
        <w:t>she</w:t>
      </w:r>
      <w:r>
        <w:rPr>
          <w:spacing w:val="-2"/>
        </w:rPr>
        <w:t xml:space="preserve"> </w:t>
      </w:r>
      <w:r>
        <w:t>was</w:t>
      </w:r>
      <w:r>
        <w:rPr>
          <w:spacing w:val="-2"/>
        </w:rPr>
        <w:t xml:space="preserve"> </w:t>
      </w:r>
      <w:r>
        <w:t>appointed</w:t>
      </w:r>
      <w:r>
        <w:rPr>
          <w:spacing w:val="-2"/>
        </w:rPr>
        <w:t xml:space="preserve"> </w:t>
      </w:r>
      <w:r>
        <w:t>(or</w:t>
      </w:r>
      <w:r>
        <w:rPr>
          <w:spacing w:val="-2"/>
        </w:rPr>
        <w:t xml:space="preserve"> </w:t>
      </w:r>
      <w:r>
        <w:t>at the</w:t>
      </w:r>
      <w:r>
        <w:rPr>
          <w:spacing w:val="-1"/>
        </w:rPr>
        <w:t xml:space="preserve"> </w:t>
      </w:r>
      <w:r>
        <w:t>end</w:t>
      </w:r>
      <w:r>
        <w:rPr>
          <w:spacing w:val="-1"/>
        </w:rPr>
        <w:t xml:space="preserve"> </w:t>
      </w:r>
      <w:r>
        <w:t>of</w:t>
      </w:r>
      <w:r>
        <w:rPr>
          <w:spacing w:val="-1"/>
        </w:rPr>
        <w:t xml:space="preserve"> </w:t>
      </w:r>
      <w:r>
        <w:t>an</w:t>
      </w:r>
      <w:r>
        <w:rPr>
          <w:spacing w:val="-1"/>
        </w:rPr>
        <w:t xml:space="preserve"> </w:t>
      </w:r>
      <w:r>
        <w:t>appeal,</w:t>
      </w:r>
      <w:r>
        <w:rPr>
          <w:spacing w:val="-1"/>
        </w:rPr>
        <w:t xml:space="preserve"> </w:t>
      </w:r>
      <w:r>
        <w:t>if</w:t>
      </w:r>
      <w:r>
        <w:rPr>
          <w:spacing w:val="-1"/>
        </w:rPr>
        <w:t xml:space="preserve"> </w:t>
      </w:r>
      <w:r>
        <w:t>someone</w:t>
      </w:r>
      <w:r>
        <w:rPr>
          <w:spacing w:val="-1"/>
        </w:rPr>
        <w:t xml:space="preserve"> </w:t>
      </w:r>
      <w:r>
        <w:t>appeals</w:t>
      </w:r>
      <w:r>
        <w:rPr>
          <w:spacing w:val="-1"/>
        </w:rPr>
        <w:t xml:space="preserve"> </w:t>
      </w:r>
      <w:r>
        <w:t>the</w:t>
      </w:r>
      <w:r>
        <w:rPr>
          <w:spacing w:val="-1"/>
        </w:rPr>
        <w:t xml:space="preserve"> </w:t>
      </w:r>
      <w:r>
        <w:t>order.)</w:t>
      </w:r>
      <w:r>
        <w:rPr>
          <w:spacing w:val="40"/>
        </w:rPr>
        <w:t xml:space="preserve"> </w:t>
      </w:r>
      <w:r>
        <w:t>This</w:t>
      </w:r>
      <w:r>
        <w:rPr>
          <w:spacing w:val="-1"/>
        </w:rPr>
        <w:t xml:space="preserve"> </w:t>
      </w:r>
      <w:r>
        <w:t>means</w:t>
      </w:r>
      <w:r>
        <w:rPr>
          <w:spacing w:val="-1"/>
        </w:rPr>
        <w:t xml:space="preserve"> </w:t>
      </w:r>
      <w:r>
        <w:t>that,</w:t>
      </w:r>
      <w:r>
        <w:rPr>
          <w:spacing w:val="-1"/>
        </w:rPr>
        <w:t xml:space="preserve"> </w:t>
      </w:r>
      <w:r>
        <w:t>without</w:t>
      </w:r>
      <w:r>
        <w:rPr>
          <w:spacing w:val="-1"/>
        </w:rPr>
        <w:t xml:space="preserve"> </w:t>
      </w:r>
      <w:r>
        <w:t>a</w:t>
      </w:r>
      <w:r>
        <w:rPr>
          <w:spacing w:val="-1"/>
        </w:rPr>
        <w:t xml:space="preserve"> </w:t>
      </w:r>
      <w:r>
        <w:t>special</w:t>
      </w:r>
      <w:r>
        <w:rPr>
          <w:spacing w:val="-1"/>
        </w:rPr>
        <w:t xml:space="preserve"> </w:t>
      </w:r>
      <w:r>
        <w:t>order,</w:t>
      </w:r>
      <w:r>
        <w:rPr>
          <w:spacing w:val="-1"/>
        </w:rPr>
        <w:t xml:space="preserve"> </w:t>
      </w:r>
      <w:r>
        <w:t>the guardian ad litem</w:t>
      </w:r>
      <w:r>
        <w:rPr>
          <w:spacing w:val="-2"/>
        </w:rPr>
        <w:t xml:space="preserve"> </w:t>
      </w:r>
      <w:r>
        <w:t>loses all authority to be involved</w:t>
      </w:r>
      <w:r>
        <w:rPr>
          <w:spacing w:val="-1"/>
        </w:rPr>
        <w:t xml:space="preserve"> </w:t>
      </w:r>
      <w:r>
        <w:t>when the order is entered (except authority to ask for reappointment.)</w:t>
      </w:r>
      <w:r>
        <w:rPr>
          <w:spacing w:val="40"/>
        </w:rPr>
        <w:t xml:space="preserve"> </w:t>
      </w:r>
      <w:r>
        <w:t>The order extending an appointment (or reappointing the guardian ad litem) should specify the responsibilities of the guardian ad litem.</w:t>
      </w:r>
      <w:r>
        <w:rPr>
          <w:spacing w:val="40"/>
        </w:rPr>
        <w:t xml:space="preserve"> </w:t>
      </w:r>
      <w:r>
        <w:t>Where an order specifies a future plan for services or placement, or a risk of abuse,</w:t>
      </w:r>
      <w:r>
        <w:rPr>
          <w:spacing w:val="40"/>
        </w:rPr>
        <w:t xml:space="preserve"> </w:t>
      </w:r>
      <w:r>
        <w:t>neglect or exploitation requiring ongoing</w:t>
      </w:r>
      <w:r>
        <w:rPr>
          <w:spacing w:val="-3"/>
        </w:rPr>
        <w:t xml:space="preserve"> </w:t>
      </w:r>
      <w:r>
        <w:t>monitoring</w:t>
      </w:r>
      <w:r>
        <w:rPr>
          <w:spacing w:val="-3"/>
        </w:rPr>
        <w:t xml:space="preserve"> </w:t>
      </w:r>
      <w:r>
        <w:t>by</w:t>
      </w:r>
      <w:r>
        <w:rPr>
          <w:spacing w:val="-1"/>
        </w:rPr>
        <w:t xml:space="preserve"> </w:t>
      </w:r>
      <w:r>
        <w:t>the</w:t>
      </w:r>
      <w:r>
        <w:rPr>
          <w:spacing w:val="-3"/>
        </w:rPr>
        <w:t xml:space="preserve"> </w:t>
      </w:r>
      <w:r>
        <w:t>guardian</w:t>
      </w:r>
      <w:r>
        <w:rPr>
          <w:spacing w:val="-3"/>
        </w:rPr>
        <w:t xml:space="preserve"> </w:t>
      </w:r>
      <w:r>
        <w:t>ad</w:t>
      </w:r>
      <w:r>
        <w:rPr>
          <w:spacing w:val="-3"/>
        </w:rPr>
        <w:t xml:space="preserve"> </w:t>
      </w:r>
      <w:r>
        <w:t>litem,</w:t>
      </w:r>
      <w:r>
        <w:rPr>
          <w:spacing w:val="-3"/>
        </w:rPr>
        <w:t xml:space="preserve"> </w:t>
      </w:r>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his</w:t>
      </w:r>
      <w:r>
        <w:rPr>
          <w:spacing w:val="-3"/>
        </w:rPr>
        <w:t xml:space="preserve"> </w:t>
      </w:r>
      <w:r>
        <w:t>or</w:t>
      </w:r>
      <w:r>
        <w:rPr>
          <w:spacing w:val="-3"/>
        </w:rPr>
        <w:t xml:space="preserve"> </w:t>
      </w:r>
      <w:r>
        <w:t>her</w:t>
      </w:r>
      <w:r>
        <w:rPr>
          <w:spacing w:val="-3"/>
        </w:rPr>
        <w:t xml:space="preserve"> </w:t>
      </w:r>
      <w:r>
        <w:t>powers</w:t>
      </w:r>
      <w:r>
        <w:rPr>
          <w:spacing w:val="-3"/>
        </w:rPr>
        <w:t xml:space="preserve"> </w:t>
      </w:r>
      <w:r>
        <w:t>to</w:t>
      </w:r>
      <w:r>
        <w:rPr>
          <w:spacing w:val="-3"/>
        </w:rPr>
        <w:t xml:space="preserve"> </w:t>
      </w:r>
      <w:r>
        <w:t>have</w:t>
      </w:r>
      <w:r>
        <w:rPr>
          <w:spacing w:val="-3"/>
        </w:rPr>
        <w:t xml:space="preserve"> </w:t>
      </w:r>
      <w:r>
        <w:t>access to the individual and information be extended.</w:t>
      </w:r>
    </w:p>
    <w:p w14:paraId="6807CF44" w14:textId="77777777" w:rsidR="00323B91" w:rsidRDefault="00767F93">
      <w:pPr>
        <w:pStyle w:val="Heading5"/>
        <w:numPr>
          <w:ilvl w:val="1"/>
          <w:numId w:val="15"/>
        </w:numPr>
        <w:tabs>
          <w:tab w:val="left" w:pos="1057"/>
          <w:tab w:val="left" w:pos="1059"/>
        </w:tabs>
        <w:spacing w:before="191" w:line="244" w:lineRule="auto"/>
        <w:ind w:right="1376"/>
        <w:rPr>
          <w:i w:val="0"/>
        </w:rPr>
      </w:pPr>
      <w:r>
        <w:t>What</w:t>
      </w:r>
      <w:r>
        <w:rPr>
          <w:spacing w:val="-2"/>
        </w:rPr>
        <w:t xml:space="preserve"> </w:t>
      </w:r>
      <w:r>
        <w:t>right</w:t>
      </w:r>
      <w:r>
        <w:rPr>
          <w:spacing w:val="-2"/>
        </w:rPr>
        <w:t xml:space="preserve"> </w:t>
      </w:r>
      <w:r>
        <w:t>does</w:t>
      </w:r>
      <w:r>
        <w:rPr>
          <w:spacing w:val="-2"/>
        </w:rPr>
        <w:t xml:space="preserve"> </w:t>
      </w:r>
      <w:r>
        <w:t>the</w:t>
      </w:r>
      <w:r>
        <w:rPr>
          <w:spacing w:val="-2"/>
        </w:rPr>
        <w:t xml:space="preserve"> </w:t>
      </w:r>
      <w:r>
        <w:t>individual</w:t>
      </w:r>
      <w:r>
        <w:rPr>
          <w:spacing w:val="-2"/>
        </w:rPr>
        <w:t xml:space="preserve"> </w:t>
      </w:r>
      <w:r>
        <w:t>have</w:t>
      </w:r>
      <w:r>
        <w:rPr>
          <w:spacing w:val="-2"/>
        </w:rPr>
        <w:t xml:space="preserve"> </w:t>
      </w:r>
      <w:r>
        <w:t>to</w:t>
      </w:r>
      <w:r>
        <w:rPr>
          <w:spacing w:val="-2"/>
        </w:rPr>
        <w:t xml:space="preserve"> </w:t>
      </w:r>
      <w:r>
        <w:t>his</w:t>
      </w:r>
      <w:r>
        <w:rPr>
          <w:spacing w:val="-2"/>
        </w:rPr>
        <w:t xml:space="preserve"> </w:t>
      </w:r>
      <w:r>
        <w:t>or</w:t>
      </w:r>
      <w:r>
        <w:rPr>
          <w:spacing w:val="-2"/>
        </w:rPr>
        <w:t xml:space="preserve"> </w:t>
      </w:r>
      <w:r>
        <w:t>her</w:t>
      </w:r>
      <w:r>
        <w:rPr>
          <w:spacing w:val="-2"/>
        </w:rPr>
        <w:t xml:space="preserve"> </w:t>
      </w:r>
      <w:r>
        <w:t>own</w:t>
      </w:r>
      <w:r>
        <w:rPr>
          <w:spacing w:val="-2"/>
        </w:rPr>
        <w:t xml:space="preserve"> </w:t>
      </w:r>
      <w:r>
        <w:t>attorney,</w:t>
      </w:r>
      <w:r>
        <w:rPr>
          <w:spacing w:val="-2"/>
        </w:rPr>
        <w:t xml:space="preserve"> </w:t>
      </w:r>
      <w:r>
        <w:t>and</w:t>
      </w:r>
      <w:r>
        <w:rPr>
          <w:spacing w:val="-2"/>
        </w:rPr>
        <w:t xml:space="preserve"> </w:t>
      </w:r>
      <w:r>
        <w:t>what</w:t>
      </w:r>
      <w:r>
        <w:rPr>
          <w:spacing w:val="-2"/>
        </w:rPr>
        <w:t xml:space="preserve"> </w:t>
      </w:r>
      <w:r>
        <w:t>is</w:t>
      </w:r>
      <w:r>
        <w:rPr>
          <w:spacing w:val="-2"/>
        </w:rPr>
        <w:t xml:space="preserve"> </w:t>
      </w:r>
      <w:r>
        <w:t>the</w:t>
      </w:r>
      <w:r>
        <w:rPr>
          <w:spacing w:val="-2"/>
        </w:rPr>
        <w:t xml:space="preserve"> </w:t>
      </w:r>
      <w:r>
        <w:t>role</w:t>
      </w:r>
      <w:r>
        <w:rPr>
          <w:spacing w:val="-2"/>
        </w:rPr>
        <w:t xml:space="preserve"> </w:t>
      </w:r>
      <w:r>
        <w:t>of</w:t>
      </w:r>
      <w:r>
        <w:rPr>
          <w:spacing w:val="-2"/>
        </w:rPr>
        <w:t xml:space="preserve"> </w:t>
      </w:r>
      <w:r>
        <w:t>the individual’s attorney?</w:t>
      </w:r>
    </w:p>
    <w:p w14:paraId="0EA761F6" w14:textId="77777777" w:rsidR="00323B91" w:rsidRDefault="00767F93">
      <w:pPr>
        <w:pStyle w:val="BodyText"/>
        <w:spacing w:before="181" w:line="247" w:lineRule="auto"/>
        <w:ind w:left="1059" w:right="997"/>
      </w:pPr>
      <w:r>
        <w:t>The</w:t>
      </w:r>
      <w:r>
        <w:rPr>
          <w:spacing w:val="-2"/>
        </w:rPr>
        <w:t xml:space="preserve"> </w:t>
      </w:r>
      <w:r>
        <w:t>person</w:t>
      </w:r>
      <w:r>
        <w:rPr>
          <w:spacing w:val="-2"/>
        </w:rPr>
        <w:t xml:space="preserve"> </w:t>
      </w:r>
      <w:r>
        <w:t>has</w:t>
      </w:r>
      <w:r>
        <w:rPr>
          <w:spacing w:val="-2"/>
        </w:rPr>
        <w:t xml:space="preserve"> </w:t>
      </w:r>
      <w:r>
        <w:t>a</w:t>
      </w:r>
      <w:r>
        <w:rPr>
          <w:spacing w:val="-2"/>
        </w:rPr>
        <w:t xml:space="preserve"> </w:t>
      </w:r>
      <w:r>
        <w:t>right</w:t>
      </w:r>
      <w:r>
        <w:rPr>
          <w:spacing w:val="-2"/>
        </w:rPr>
        <w:t xml:space="preserve"> </w:t>
      </w:r>
      <w:r>
        <w:t>to</w:t>
      </w:r>
      <w:r>
        <w:rPr>
          <w:spacing w:val="-2"/>
        </w:rPr>
        <w:t xml:space="preserve"> </w:t>
      </w:r>
      <w:r>
        <w:t>have</w:t>
      </w:r>
      <w:r>
        <w:rPr>
          <w:spacing w:val="-2"/>
        </w:rPr>
        <w:t xml:space="preserve"> </w:t>
      </w:r>
      <w:r>
        <w:t>an</w:t>
      </w:r>
      <w:r>
        <w:rPr>
          <w:spacing w:val="-2"/>
        </w:rPr>
        <w:t xml:space="preserve"> </w:t>
      </w:r>
      <w:r>
        <w:t>attorney</w:t>
      </w:r>
      <w:r>
        <w:rPr>
          <w:spacing w:val="-1"/>
        </w:rPr>
        <w:t xml:space="preserve"> </w:t>
      </w:r>
      <w:r>
        <w:t>to</w:t>
      </w:r>
      <w:r>
        <w:rPr>
          <w:spacing w:val="-2"/>
        </w:rPr>
        <w:t xml:space="preserve"> </w:t>
      </w:r>
      <w:r>
        <w:t>act</w:t>
      </w:r>
      <w:r>
        <w:rPr>
          <w:spacing w:val="-2"/>
        </w:rPr>
        <w:t xml:space="preserve"> </w:t>
      </w:r>
      <w:r>
        <w:t>as</w:t>
      </w:r>
      <w:r>
        <w:rPr>
          <w:spacing w:val="-2"/>
        </w:rPr>
        <w:t xml:space="preserve"> </w:t>
      </w:r>
      <w:r>
        <w:t>his</w:t>
      </w:r>
      <w:r>
        <w:rPr>
          <w:spacing w:val="-2"/>
        </w:rPr>
        <w:t xml:space="preserve"> </w:t>
      </w:r>
      <w:r>
        <w:t>or</w:t>
      </w:r>
      <w:r>
        <w:rPr>
          <w:spacing w:val="-2"/>
        </w:rPr>
        <w:t xml:space="preserve"> </w:t>
      </w:r>
      <w:r>
        <w:t>her</w:t>
      </w:r>
      <w:r>
        <w:rPr>
          <w:spacing w:val="-2"/>
        </w:rPr>
        <w:t xml:space="preserve"> </w:t>
      </w:r>
      <w:r>
        <w:t>own</w:t>
      </w:r>
      <w:r>
        <w:rPr>
          <w:spacing w:val="-2"/>
        </w:rPr>
        <w:t xml:space="preserve"> </w:t>
      </w:r>
      <w:r>
        <w:t>legal</w:t>
      </w:r>
      <w:r>
        <w:rPr>
          <w:spacing w:val="-2"/>
        </w:rPr>
        <w:t xml:space="preserve"> </w:t>
      </w:r>
      <w:r>
        <w:t>counsel.</w:t>
      </w:r>
      <w:r>
        <w:rPr>
          <w:spacing w:val="40"/>
        </w:rPr>
        <w:t xml:space="preserve"> </w:t>
      </w:r>
      <w:r>
        <w:t>Legal</w:t>
      </w:r>
      <w:r>
        <w:rPr>
          <w:spacing w:val="-2"/>
        </w:rPr>
        <w:t xml:space="preserve"> </w:t>
      </w:r>
      <w:r>
        <w:t xml:space="preserve">counsel (sometimes referred to as an </w:t>
      </w:r>
      <w:r>
        <w:rPr>
          <w:i/>
        </w:rPr>
        <w:t xml:space="preserve">adversary </w:t>
      </w:r>
      <w:r>
        <w:t xml:space="preserve">or </w:t>
      </w:r>
      <w:r>
        <w:rPr>
          <w:i/>
        </w:rPr>
        <w:t xml:space="preserve">defense </w:t>
      </w:r>
      <w:r>
        <w:t>attorney or counsel) is different from a guardian ad litem in that counsel represents the expressed wishes of the individual rather than making his or her own judgment of the person's best interests.</w:t>
      </w:r>
    </w:p>
    <w:p w14:paraId="4665D051" w14:textId="77777777" w:rsidR="00323B91" w:rsidRDefault="00767F93">
      <w:pPr>
        <w:pStyle w:val="BodyText"/>
        <w:spacing w:before="176" w:line="244" w:lineRule="auto"/>
        <w:ind w:left="1060" w:right="1146"/>
      </w:pPr>
      <w:r>
        <w:t>In</w:t>
      </w:r>
      <w:r>
        <w:rPr>
          <w:spacing w:val="-4"/>
        </w:rPr>
        <w:t xml:space="preserve"> </w:t>
      </w:r>
      <w:r>
        <w:t>both</w:t>
      </w:r>
      <w:r>
        <w:rPr>
          <w:spacing w:val="-4"/>
        </w:rPr>
        <w:t xml:space="preserve"> </w:t>
      </w:r>
      <w:r>
        <w:t>guardianship</w:t>
      </w:r>
      <w:r>
        <w:rPr>
          <w:spacing w:val="-4"/>
        </w:rPr>
        <w:t xml:space="preserve"> </w:t>
      </w:r>
      <w:r>
        <w:t>and</w:t>
      </w:r>
      <w:r>
        <w:rPr>
          <w:spacing w:val="-4"/>
        </w:rPr>
        <w:t xml:space="preserve"> </w:t>
      </w:r>
      <w:r>
        <w:t>protective</w:t>
      </w:r>
      <w:r>
        <w:rPr>
          <w:spacing w:val="-4"/>
        </w:rPr>
        <w:t xml:space="preserve"> </w:t>
      </w:r>
      <w:r>
        <w:t>services/placement</w:t>
      </w:r>
      <w:r>
        <w:rPr>
          <w:spacing w:val="-4"/>
        </w:rPr>
        <w:t xml:space="preserve"> </w:t>
      </w:r>
      <w:r>
        <w:t>cases,</w:t>
      </w:r>
      <w:r>
        <w:rPr>
          <w:spacing w:val="-4"/>
        </w:rPr>
        <w:t xml:space="preserve"> </w:t>
      </w:r>
      <w:r>
        <w:t>counsel</w:t>
      </w:r>
      <w:r>
        <w:rPr>
          <w:spacing w:val="-4"/>
        </w:rPr>
        <w:t xml:space="preserve"> </w:t>
      </w:r>
      <w:r>
        <w:t>for</w:t>
      </w:r>
      <w:r>
        <w:rPr>
          <w:spacing w:val="-4"/>
        </w:rPr>
        <w:t xml:space="preserve"> </w:t>
      </w:r>
      <w:r>
        <w:t>the</w:t>
      </w:r>
      <w:r>
        <w:rPr>
          <w:spacing w:val="-4"/>
        </w:rPr>
        <w:t xml:space="preserve"> </w:t>
      </w:r>
      <w:r>
        <w:t>individual</w:t>
      </w:r>
      <w:r>
        <w:rPr>
          <w:spacing w:val="-4"/>
        </w:rPr>
        <w:t xml:space="preserve"> </w:t>
      </w:r>
      <w:r>
        <w:t>is appointed in any case where:</w:t>
      </w:r>
      <w:hyperlink w:anchor="_bookmark487" w:history="1">
        <w:r>
          <w:rPr>
            <w:vertAlign w:val="superscript"/>
          </w:rPr>
          <w:t>370</w:t>
        </w:r>
      </w:hyperlink>
    </w:p>
    <w:p w14:paraId="4AF584DF" w14:textId="77777777" w:rsidR="00323B91" w:rsidRDefault="00767F93">
      <w:pPr>
        <w:pStyle w:val="ListParagraph"/>
        <w:numPr>
          <w:ilvl w:val="0"/>
          <w:numId w:val="7"/>
        </w:numPr>
        <w:tabs>
          <w:tab w:val="left" w:pos="1419"/>
        </w:tabs>
        <w:spacing w:before="168" w:line="244" w:lineRule="auto"/>
        <w:ind w:right="974"/>
      </w:pPr>
      <w:r>
        <w:t>The</w:t>
      </w:r>
      <w:r>
        <w:rPr>
          <w:spacing w:val="-2"/>
        </w:rPr>
        <w:t xml:space="preserve"> </w:t>
      </w:r>
      <w:r>
        <w:t>individual</w:t>
      </w:r>
      <w:r>
        <w:rPr>
          <w:spacing w:val="-2"/>
        </w:rPr>
        <w:t xml:space="preserve"> </w:t>
      </w:r>
      <w:r>
        <w:t>asks</w:t>
      </w:r>
      <w:r>
        <w:rPr>
          <w:spacing w:val="-2"/>
        </w:rPr>
        <w:t xml:space="preserve"> </w:t>
      </w:r>
      <w:r>
        <w:t>for</w:t>
      </w:r>
      <w:r>
        <w:rPr>
          <w:spacing w:val="-2"/>
        </w:rPr>
        <w:t xml:space="preserve"> </w:t>
      </w:r>
      <w:r>
        <w:t>counsel</w:t>
      </w:r>
      <w:r>
        <w:rPr>
          <w:spacing w:val="-2"/>
        </w:rPr>
        <w:t xml:space="preserve"> </w:t>
      </w:r>
      <w:r>
        <w:t>(except</w:t>
      </w:r>
      <w:r>
        <w:rPr>
          <w:spacing w:val="-2"/>
        </w:rPr>
        <w:t xml:space="preserve"> </w:t>
      </w:r>
      <w:r>
        <w:t>that</w:t>
      </w:r>
      <w:r>
        <w:rPr>
          <w:spacing w:val="-2"/>
        </w:rPr>
        <w:t xml:space="preserve"> </w:t>
      </w:r>
      <w:r>
        <w:t>under</w:t>
      </w:r>
      <w:r>
        <w:rPr>
          <w:spacing w:val="-2"/>
        </w:rPr>
        <w:t xml:space="preserve"> </w:t>
      </w:r>
      <w:r>
        <w:t>Ch.</w:t>
      </w:r>
      <w:r>
        <w:rPr>
          <w:spacing w:val="-2"/>
        </w:rPr>
        <w:t xml:space="preserve"> </w:t>
      </w:r>
      <w:r>
        <w:t>55</w:t>
      </w:r>
      <w:r>
        <w:rPr>
          <w:spacing w:val="-2"/>
        </w:rPr>
        <w:t xml:space="preserve"> </w:t>
      </w:r>
      <w:r>
        <w:t>this</w:t>
      </w:r>
      <w:r>
        <w:rPr>
          <w:spacing w:val="-2"/>
        </w:rPr>
        <w:t xml:space="preserve"> </w:t>
      </w:r>
      <w:r>
        <w:t>must</w:t>
      </w:r>
      <w:r>
        <w:rPr>
          <w:spacing w:val="-2"/>
        </w:rPr>
        <w:t xml:space="preserve"> </w:t>
      </w:r>
      <w:r>
        <w:t>be</w:t>
      </w:r>
      <w:r>
        <w:rPr>
          <w:spacing w:val="-2"/>
        </w:rPr>
        <w:t xml:space="preserve"> </w:t>
      </w:r>
      <w:r>
        <w:t>done</w:t>
      </w:r>
      <w:r>
        <w:rPr>
          <w:spacing w:val="-2"/>
        </w:rPr>
        <w:t xml:space="preserve"> </w:t>
      </w:r>
      <w:r>
        <w:t>at</w:t>
      </w:r>
      <w:r>
        <w:rPr>
          <w:spacing w:val="-2"/>
        </w:rPr>
        <w:t xml:space="preserve"> </w:t>
      </w:r>
      <w:r>
        <w:t>least</w:t>
      </w:r>
      <w:r>
        <w:rPr>
          <w:spacing w:val="-2"/>
        </w:rPr>
        <w:t xml:space="preserve"> </w:t>
      </w:r>
      <w:r>
        <w:t>72</w:t>
      </w:r>
      <w:r>
        <w:rPr>
          <w:spacing w:val="-2"/>
        </w:rPr>
        <w:t xml:space="preserve"> </w:t>
      </w:r>
      <w:r>
        <w:t>hours before the hearing).</w:t>
      </w:r>
    </w:p>
    <w:p w14:paraId="47F749DC" w14:textId="77777777" w:rsidR="00323B91" w:rsidRDefault="00767F93">
      <w:pPr>
        <w:pStyle w:val="ListParagraph"/>
        <w:numPr>
          <w:ilvl w:val="0"/>
          <w:numId w:val="7"/>
        </w:numPr>
        <w:tabs>
          <w:tab w:val="left" w:pos="1419"/>
        </w:tabs>
        <w:spacing w:before="166" w:line="244" w:lineRule="auto"/>
        <w:ind w:right="871"/>
      </w:pPr>
      <w:r>
        <w:t>The guardian ad litem or anyone else informs the court that the individual is opposed to the guardianship</w:t>
      </w:r>
      <w:r>
        <w:rPr>
          <w:spacing w:val="-4"/>
        </w:rPr>
        <w:t xml:space="preserve"> </w:t>
      </w:r>
      <w:r>
        <w:t>or</w:t>
      </w:r>
      <w:r>
        <w:rPr>
          <w:spacing w:val="-4"/>
        </w:rPr>
        <w:t xml:space="preserve"> </w:t>
      </w:r>
      <w:r>
        <w:t>protective</w:t>
      </w:r>
      <w:r>
        <w:rPr>
          <w:spacing w:val="-4"/>
        </w:rPr>
        <w:t xml:space="preserve"> </w:t>
      </w:r>
      <w:r>
        <w:t>placement</w:t>
      </w:r>
      <w:r>
        <w:rPr>
          <w:spacing w:val="-4"/>
        </w:rPr>
        <w:t xml:space="preserve"> </w:t>
      </w:r>
      <w:r>
        <w:t>petition.</w:t>
      </w:r>
      <w:r>
        <w:rPr>
          <w:spacing w:val="40"/>
        </w:rPr>
        <w:t xml:space="preserve"> </w:t>
      </w:r>
      <w:r>
        <w:t>Any</w:t>
      </w:r>
      <w:r>
        <w:rPr>
          <w:spacing w:val="-3"/>
        </w:rPr>
        <w:t xml:space="preserve"> </w:t>
      </w:r>
      <w:r>
        <w:t>reasonably</w:t>
      </w:r>
      <w:r>
        <w:rPr>
          <w:spacing w:val="-3"/>
        </w:rPr>
        <w:t xml:space="preserve"> </w:t>
      </w:r>
      <w:r>
        <w:t>understandable</w:t>
      </w:r>
      <w:r>
        <w:rPr>
          <w:spacing w:val="-4"/>
        </w:rPr>
        <w:t xml:space="preserve"> </w:t>
      </w:r>
      <w:r>
        <w:t>and</w:t>
      </w:r>
      <w:r>
        <w:rPr>
          <w:spacing w:val="-4"/>
        </w:rPr>
        <w:t xml:space="preserve"> </w:t>
      </w:r>
      <w:r>
        <w:t>consistent protest by the individual about the need for guardianship or protective services/placement order, extent of guardianship, choice of guardian or nature of proposes services or placement should be enough to trigger appointment of counsel.</w:t>
      </w:r>
    </w:p>
    <w:p w14:paraId="74D95782" w14:textId="77777777" w:rsidR="00323B91" w:rsidRDefault="00767F93">
      <w:pPr>
        <w:pStyle w:val="ListParagraph"/>
        <w:numPr>
          <w:ilvl w:val="0"/>
          <w:numId w:val="7"/>
        </w:numPr>
        <w:tabs>
          <w:tab w:val="left" w:pos="1419"/>
        </w:tabs>
        <w:spacing w:before="171"/>
      </w:pPr>
      <w:r>
        <w:t>The</w:t>
      </w:r>
      <w:r>
        <w:rPr>
          <w:spacing w:val="-5"/>
        </w:rPr>
        <w:t xml:space="preserve"> </w:t>
      </w:r>
      <w:r>
        <w:t>court</w:t>
      </w:r>
      <w:r>
        <w:rPr>
          <w:spacing w:val="-4"/>
        </w:rPr>
        <w:t xml:space="preserve"> </w:t>
      </w:r>
      <w:r>
        <w:t>decides</w:t>
      </w:r>
      <w:r>
        <w:rPr>
          <w:spacing w:val="-4"/>
        </w:rPr>
        <w:t xml:space="preserve"> </w:t>
      </w:r>
      <w:r>
        <w:t>that</w:t>
      </w:r>
      <w:r>
        <w:rPr>
          <w:spacing w:val="-4"/>
        </w:rPr>
        <w:t xml:space="preserve"> </w:t>
      </w:r>
      <w:r>
        <w:t>counsel</w:t>
      </w:r>
      <w:r>
        <w:rPr>
          <w:spacing w:val="-4"/>
        </w:rPr>
        <w:t xml:space="preserve"> </w:t>
      </w:r>
      <w:r>
        <w:t>is</w:t>
      </w:r>
      <w:r>
        <w:rPr>
          <w:spacing w:val="-4"/>
        </w:rPr>
        <w:t xml:space="preserve"> </w:t>
      </w:r>
      <w:r>
        <w:t>needed</w:t>
      </w:r>
      <w:r>
        <w:rPr>
          <w:spacing w:val="-4"/>
        </w:rPr>
        <w:t xml:space="preserve"> </w:t>
      </w:r>
      <w:r>
        <w:t>in</w:t>
      </w:r>
      <w:r>
        <w:rPr>
          <w:spacing w:val="-4"/>
        </w:rPr>
        <w:t xml:space="preserve"> </w:t>
      </w:r>
      <w:r>
        <w:t>the</w:t>
      </w:r>
      <w:r>
        <w:rPr>
          <w:spacing w:val="-4"/>
        </w:rPr>
        <w:t xml:space="preserve"> </w:t>
      </w:r>
      <w:r>
        <w:t>interests</w:t>
      </w:r>
      <w:r>
        <w:rPr>
          <w:spacing w:val="-4"/>
        </w:rPr>
        <w:t xml:space="preserve"> </w:t>
      </w:r>
      <w:r>
        <w:t>of</w:t>
      </w:r>
      <w:r>
        <w:rPr>
          <w:spacing w:val="-4"/>
        </w:rPr>
        <w:t xml:space="preserve"> </w:t>
      </w:r>
      <w:r>
        <w:rPr>
          <w:spacing w:val="-2"/>
        </w:rPr>
        <w:t>justice.</w:t>
      </w:r>
    </w:p>
    <w:p w14:paraId="50FF0738" w14:textId="77777777" w:rsidR="00323B91" w:rsidRDefault="00767F93">
      <w:pPr>
        <w:pStyle w:val="BodyText"/>
        <w:spacing w:before="185"/>
        <w:ind w:left="1059"/>
      </w:pPr>
      <w:r>
        <w:t>The</w:t>
      </w:r>
      <w:r>
        <w:rPr>
          <w:spacing w:val="-4"/>
        </w:rPr>
        <w:t xml:space="preserve"> </w:t>
      </w:r>
      <w:r>
        <w:t>court</w:t>
      </w:r>
      <w:r>
        <w:rPr>
          <w:spacing w:val="-4"/>
        </w:rPr>
        <w:t xml:space="preserve"> </w:t>
      </w:r>
      <w:r>
        <w:t>must</w:t>
      </w:r>
      <w:r>
        <w:rPr>
          <w:spacing w:val="-4"/>
        </w:rPr>
        <w:t xml:space="preserve"> </w:t>
      </w:r>
      <w:r>
        <w:t>appoint</w:t>
      </w:r>
      <w:r>
        <w:rPr>
          <w:spacing w:val="-4"/>
        </w:rPr>
        <w:t xml:space="preserve"> </w:t>
      </w:r>
      <w:r>
        <w:t>legal</w:t>
      </w:r>
      <w:r>
        <w:rPr>
          <w:spacing w:val="-4"/>
        </w:rPr>
        <w:t xml:space="preserve"> </w:t>
      </w:r>
      <w:r>
        <w:t>counsel</w:t>
      </w:r>
      <w:r>
        <w:rPr>
          <w:spacing w:val="-4"/>
        </w:rPr>
        <w:t xml:space="preserve"> </w:t>
      </w:r>
      <w:r>
        <w:t>if</w:t>
      </w:r>
      <w:r>
        <w:rPr>
          <w:spacing w:val="-3"/>
        </w:rPr>
        <w:t xml:space="preserve"> </w:t>
      </w:r>
      <w:r>
        <w:t>the</w:t>
      </w:r>
      <w:r>
        <w:rPr>
          <w:spacing w:val="-4"/>
        </w:rPr>
        <w:t xml:space="preserve"> </w:t>
      </w:r>
      <w:r>
        <w:t>person</w:t>
      </w:r>
      <w:r>
        <w:rPr>
          <w:spacing w:val="-4"/>
        </w:rPr>
        <w:t xml:space="preserve"> </w:t>
      </w:r>
      <w:r>
        <w:t>is</w:t>
      </w:r>
      <w:r>
        <w:rPr>
          <w:spacing w:val="-5"/>
        </w:rPr>
        <w:t xml:space="preserve"> </w:t>
      </w:r>
      <w:r>
        <w:t>unable</w:t>
      </w:r>
      <w:r>
        <w:rPr>
          <w:spacing w:val="-4"/>
        </w:rPr>
        <w:t xml:space="preserve"> </w:t>
      </w:r>
      <w:r>
        <w:t>to</w:t>
      </w:r>
      <w:r>
        <w:rPr>
          <w:spacing w:val="-4"/>
        </w:rPr>
        <w:t xml:space="preserve"> </w:t>
      </w:r>
      <w:r>
        <w:t>find</w:t>
      </w:r>
      <w:r>
        <w:rPr>
          <w:spacing w:val="-3"/>
        </w:rPr>
        <w:t xml:space="preserve"> </w:t>
      </w:r>
      <w:r>
        <w:t>an</w:t>
      </w:r>
      <w:r>
        <w:rPr>
          <w:spacing w:val="-4"/>
        </w:rPr>
        <w:t xml:space="preserve"> </w:t>
      </w:r>
      <w:r>
        <w:t>attorney</w:t>
      </w:r>
      <w:r>
        <w:rPr>
          <w:spacing w:val="-3"/>
        </w:rPr>
        <w:t xml:space="preserve"> </w:t>
      </w:r>
      <w:r>
        <w:t>on</w:t>
      </w:r>
      <w:r>
        <w:rPr>
          <w:spacing w:val="-4"/>
        </w:rPr>
        <w:t xml:space="preserve"> </w:t>
      </w:r>
      <w:r>
        <w:t>his</w:t>
      </w:r>
      <w:r>
        <w:rPr>
          <w:spacing w:val="-4"/>
        </w:rPr>
        <w:t xml:space="preserve"> </w:t>
      </w:r>
      <w:r>
        <w:t>or</w:t>
      </w:r>
      <w:r>
        <w:rPr>
          <w:spacing w:val="-4"/>
        </w:rPr>
        <w:t xml:space="preserve"> </w:t>
      </w:r>
      <w:r>
        <w:t>her</w:t>
      </w:r>
      <w:r>
        <w:rPr>
          <w:spacing w:val="-3"/>
        </w:rPr>
        <w:t xml:space="preserve"> </w:t>
      </w:r>
      <w:r>
        <w:rPr>
          <w:spacing w:val="-4"/>
        </w:rPr>
        <w:t>own.</w:t>
      </w:r>
    </w:p>
    <w:p w14:paraId="62C4C5E2" w14:textId="77777777" w:rsidR="00323B91" w:rsidRDefault="00767F93">
      <w:pPr>
        <w:pStyle w:val="BodyText"/>
        <w:spacing w:before="186" w:line="247" w:lineRule="auto"/>
        <w:ind w:left="1059" w:right="1146"/>
      </w:pPr>
      <w:r>
        <w:t>In addition, in protective services/placement proceedings, the court must require that the individual</w:t>
      </w:r>
      <w:r>
        <w:rPr>
          <w:spacing w:val="-3"/>
        </w:rPr>
        <w:t xml:space="preserve"> </w:t>
      </w:r>
      <w:r>
        <w:t>have</w:t>
      </w:r>
      <w:r>
        <w:rPr>
          <w:spacing w:val="-3"/>
        </w:rPr>
        <w:t xml:space="preserve"> </w:t>
      </w:r>
      <w:r>
        <w:t>legal</w:t>
      </w:r>
      <w:r>
        <w:rPr>
          <w:spacing w:val="-3"/>
        </w:rPr>
        <w:t xml:space="preserve"> </w:t>
      </w:r>
      <w:r>
        <w:t>counsel</w:t>
      </w:r>
      <w:r>
        <w:rPr>
          <w:spacing w:val="-3"/>
        </w:rPr>
        <w:t xml:space="preserve"> </w:t>
      </w:r>
      <w:r>
        <w:t>if</w:t>
      </w:r>
      <w:r>
        <w:rPr>
          <w:spacing w:val="-3"/>
        </w:rPr>
        <w:t xml:space="preserve"> </w:t>
      </w:r>
      <w:r>
        <w:t>the</w:t>
      </w:r>
      <w:r>
        <w:rPr>
          <w:spacing w:val="-3"/>
        </w:rPr>
        <w:t xml:space="preserve"> </w:t>
      </w:r>
      <w:r>
        <w:t>petition</w:t>
      </w:r>
      <w:r>
        <w:rPr>
          <w:spacing w:val="-3"/>
        </w:rPr>
        <w:t xml:space="preserve"> </w:t>
      </w:r>
      <w:r>
        <w:t>seeks</w:t>
      </w:r>
      <w:r>
        <w:rPr>
          <w:spacing w:val="-3"/>
        </w:rPr>
        <w:t xml:space="preserve"> </w:t>
      </w:r>
      <w:r>
        <w:t>an</w:t>
      </w:r>
      <w:r>
        <w:rPr>
          <w:spacing w:val="-3"/>
        </w:rPr>
        <w:t xml:space="preserve"> </w:t>
      </w:r>
      <w:r>
        <w:t>order</w:t>
      </w:r>
      <w:r>
        <w:rPr>
          <w:spacing w:val="-3"/>
        </w:rPr>
        <w:t xml:space="preserve"> </w:t>
      </w:r>
      <w:r>
        <w:t>for</w:t>
      </w:r>
      <w:r>
        <w:rPr>
          <w:spacing w:val="-3"/>
        </w:rPr>
        <w:t xml:space="preserve"> </w:t>
      </w:r>
      <w:r>
        <w:t>involuntary</w:t>
      </w:r>
      <w:r>
        <w:rPr>
          <w:spacing w:val="-2"/>
        </w:rPr>
        <w:t xml:space="preserve"> </w:t>
      </w:r>
      <w:r>
        <w:t>administration</w:t>
      </w:r>
      <w:r>
        <w:rPr>
          <w:spacing w:val="-3"/>
        </w:rPr>
        <w:t xml:space="preserve"> </w:t>
      </w:r>
      <w:r>
        <w:t>of psychotropic medication under § 55.14.</w:t>
      </w:r>
      <w:r>
        <w:rPr>
          <w:spacing w:val="40"/>
        </w:rPr>
        <w:t xml:space="preserve"> </w:t>
      </w:r>
      <w:r>
        <w:rPr>
          <w:i/>
        </w:rPr>
        <w:t>See Ch. IV, Part I</w:t>
      </w:r>
      <w:r>
        <w:t>.</w:t>
      </w:r>
    </w:p>
    <w:p w14:paraId="31E86770" w14:textId="77777777" w:rsidR="00323B91" w:rsidRDefault="00767F93">
      <w:pPr>
        <w:pStyle w:val="BodyText"/>
        <w:spacing w:before="177" w:line="244" w:lineRule="auto"/>
        <w:ind w:left="1059" w:right="851"/>
      </w:pPr>
      <w:r>
        <w:t>In some</w:t>
      </w:r>
      <w:r>
        <w:rPr>
          <w:spacing w:val="-1"/>
        </w:rPr>
        <w:t xml:space="preserve"> </w:t>
      </w:r>
      <w:r>
        <w:t>cases, the individual may not be able to give clear direction as to what he or she wants or how the case should be conducted.</w:t>
      </w:r>
      <w:r>
        <w:rPr>
          <w:spacing w:val="40"/>
        </w:rPr>
        <w:t xml:space="preserve"> </w:t>
      </w:r>
      <w:r>
        <w:t>Under the rules governing attorney professional</w:t>
      </w:r>
      <w:r>
        <w:rPr>
          <w:spacing w:val="40"/>
        </w:rPr>
        <w:t xml:space="preserve"> </w:t>
      </w:r>
      <w:r>
        <w:t xml:space="preserve">responsibility, the attorney must, </w:t>
      </w:r>
      <w:r>
        <w:rPr>
          <w:sz w:val="24"/>
        </w:rPr>
        <w:t>as far as reasonably possible, maintain a normal client- lawyer relationship with the client.</w:t>
      </w:r>
      <w:hyperlink w:anchor="_bookmark488" w:history="1">
        <w:r>
          <w:rPr>
            <w:sz w:val="24"/>
            <w:vertAlign w:val="superscript"/>
          </w:rPr>
          <w:t>371</w:t>
        </w:r>
      </w:hyperlink>
      <w:r>
        <w:rPr>
          <w:spacing w:val="40"/>
          <w:sz w:val="24"/>
        </w:rPr>
        <w:t xml:space="preserve"> </w:t>
      </w:r>
      <w:r>
        <w:t>That is, the attorney must do his or her best to find out what</w:t>
      </w:r>
      <w:r>
        <w:rPr>
          <w:spacing w:val="-2"/>
        </w:rPr>
        <w:t xml:space="preserve"> </w:t>
      </w:r>
      <w:r>
        <w:t>the</w:t>
      </w:r>
      <w:r>
        <w:rPr>
          <w:spacing w:val="-2"/>
        </w:rPr>
        <w:t xml:space="preserve"> </w:t>
      </w:r>
      <w:r>
        <w:t>client</w:t>
      </w:r>
      <w:r>
        <w:rPr>
          <w:spacing w:val="-2"/>
        </w:rPr>
        <w:t xml:space="preserve"> </w:t>
      </w:r>
      <w:r>
        <w:t>wants,</w:t>
      </w:r>
      <w:r>
        <w:rPr>
          <w:spacing w:val="-2"/>
        </w:rPr>
        <w:t xml:space="preserve"> </w:t>
      </w:r>
      <w:r>
        <w:t>and</w:t>
      </w:r>
      <w:r>
        <w:rPr>
          <w:spacing w:val="-2"/>
        </w:rPr>
        <w:t xml:space="preserve"> </w:t>
      </w:r>
      <w:r>
        <w:t>advocate</w:t>
      </w:r>
      <w:r>
        <w:rPr>
          <w:spacing w:val="-2"/>
        </w:rPr>
        <w:t xml:space="preserve"> </w:t>
      </w:r>
      <w:r>
        <w:t>for</w:t>
      </w:r>
      <w:r>
        <w:rPr>
          <w:spacing w:val="-2"/>
        </w:rPr>
        <w:t xml:space="preserve"> </w:t>
      </w:r>
      <w:r>
        <w:t>that</w:t>
      </w:r>
      <w:r>
        <w:rPr>
          <w:spacing w:val="-2"/>
        </w:rPr>
        <w:t xml:space="preserve"> </w:t>
      </w:r>
      <w:r>
        <w:t>position.</w:t>
      </w:r>
      <w:r>
        <w:rPr>
          <w:spacing w:val="40"/>
        </w:rPr>
        <w:t xml:space="preserve"> </w:t>
      </w:r>
      <w:r>
        <w:t>Where</w:t>
      </w:r>
      <w:r>
        <w:rPr>
          <w:spacing w:val="-2"/>
        </w:rPr>
        <w:t xml:space="preserve"> </w:t>
      </w:r>
      <w:r>
        <w:t>the</w:t>
      </w:r>
      <w:r>
        <w:rPr>
          <w:spacing w:val="-2"/>
        </w:rPr>
        <w:t xml:space="preserve"> </w:t>
      </w:r>
      <w:r>
        <w:t>client’s</w:t>
      </w:r>
      <w:r>
        <w:rPr>
          <w:spacing w:val="-2"/>
        </w:rPr>
        <w:t xml:space="preserve"> </w:t>
      </w:r>
      <w:r>
        <w:t>position</w:t>
      </w:r>
      <w:r>
        <w:rPr>
          <w:spacing w:val="-2"/>
        </w:rPr>
        <w:t xml:space="preserve"> </w:t>
      </w:r>
      <w:r>
        <w:t>is</w:t>
      </w:r>
      <w:r>
        <w:rPr>
          <w:spacing w:val="-2"/>
        </w:rPr>
        <w:t xml:space="preserve"> </w:t>
      </w:r>
      <w:r>
        <w:t>not</w:t>
      </w:r>
      <w:r>
        <w:rPr>
          <w:spacing w:val="-2"/>
        </w:rPr>
        <w:t xml:space="preserve"> </w:t>
      </w:r>
      <w:r>
        <w:t>knowable, legal counsel typically advocates for the position that is least restrictive of the person's liberty.</w:t>
      </w:r>
      <w:r>
        <w:rPr>
          <w:spacing w:val="40"/>
        </w:rPr>
        <w:t xml:space="preserve"> </w:t>
      </w:r>
      <w:r>
        <w:t>In guardianship proceedings, this means advocating against the guardianship and/or advocating for retention of maximum rights under limited guardianship.</w:t>
      </w:r>
      <w:r>
        <w:rPr>
          <w:spacing w:val="40"/>
        </w:rPr>
        <w:t xml:space="preserve"> </w:t>
      </w:r>
      <w:r>
        <w:t xml:space="preserve">In protective placement services cases, it means advocating against the court order, or for the least restrictive form of service or </w:t>
      </w:r>
      <w:r>
        <w:rPr>
          <w:spacing w:val="-2"/>
        </w:rPr>
        <w:t>placement.</w:t>
      </w:r>
    </w:p>
    <w:p w14:paraId="3BD50296" w14:textId="77777777" w:rsidR="00323B91" w:rsidRDefault="00767F93">
      <w:pPr>
        <w:pStyle w:val="BodyText"/>
        <w:spacing w:before="186"/>
        <w:ind w:left="1030"/>
      </w:pPr>
      <w:r>
        <w:rPr>
          <w:color w:val="000000"/>
          <w:spacing w:val="-26"/>
          <w:shd w:val="clear" w:color="auto" w:fill="E0E0E0"/>
        </w:rPr>
        <w:t xml:space="preserve"> </w:t>
      </w:r>
      <w:r>
        <w:rPr>
          <w:color w:val="000000"/>
          <w:shd w:val="clear" w:color="auto" w:fill="E0E0E0"/>
        </w:rPr>
        <w:t>COMMENT:</w:t>
      </w:r>
      <w:r>
        <w:rPr>
          <w:color w:val="000000"/>
          <w:spacing w:val="42"/>
          <w:shd w:val="clear" w:color="auto" w:fill="E0E0E0"/>
        </w:rPr>
        <w:t xml:space="preserve"> </w:t>
      </w:r>
      <w:r>
        <w:rPr>
          <w:color w:val="000000"/>
          <w:shd w:val="clear" w:color="auto" w:fill="E0E0E0"/>
        </w:rPr>
        <w:t>When</w:t>
      </w:r>
      <w:r>
        <w:rPr>
          <w:color w:val="000000"/>
          <w:spacing w:val="-6"/>
          <w:shd w:val="clear" w:color="auto" w:fill="E0E0E0"/>
        </w:rPr>
        <w:t xml:space="preserve"> </w:t>
      </w:r>
      <w:r>
        <w:rPr>
          <w:color w:val="000000"/>
          <w:shd w:val="clear" w:color="auto" w:fill="E0E0E0"/>
        </w:rPr>
        <w:t>the</w:t>
      </w:r>
      <w:r>
        <w:rPr>
          <w:color w:val="000000"/>
          <w:spacing w:val="-5"/>
          <w:shd w:val="clear" w:color="auto" w:fill="E0E0E0"/>
        </w:rPr>
        <w:t xml:space="preserve"> </w:t>
      </w:r>
      <w:r>
        <w:rPr>
          <w:color w:val="000000"/>
          <w:shd w:val="clear" w:color="auto" w:fill="E0E0E0"/>
        </w:rPr>
        <w:t>lawyer</w:t>
      </w:r>
      <w:r>
        <w:rPr>
          <w:color w:val="000000"/>
          <w:spacing w:val="-5"/>
          <w:shd w:val="clear" w:color="auto" w:fill="E0E0E0"/>
        </w:rPr>
        <w:t xml:space="preserve"> </w:t>
      </w:r>
      <w:r>
        <w:rPr>
          <w:color w:val="000000"/>
          <w:shd w:val="clear" w:color="auto" w:fill="E0E0E0"/>
        </w:rPr>
        <w:t>reasonably</w:t>
      </w:r>
      <w:r>
        <w:rPr>
          <w:color w:val="000000"/>
          <w:spacing w:val="-4"/>
          <w:shd w:val="clear" w:color="auto" w:fill="E0E0E0"/>
        </w:rPr>
        <w:t xml:space="preserve"> </w:t>
      </w:r>
      <w:r>
        <w:rPr>
          <w:color w:val="000000"/>
          <w:shd w:val="clear" w:color="auto" w:fill="E0E0E0"/>
        </w:rPr>
        <w:t>believes</w:t>
      </w:r>
      <w:r>
        <w:rPr>
          <w:color w:val="000000"/>
          <w:spacing w:val="-5"/>
          <w:shd w:val="clear" w:color="auto" w:fill="E0E0E0"/>
        </w:rPr>
        <w:t xml:space="preserve"> </w:t>
      </w:r>
      <w:r>
        <w:rPr>
          <w:color w:val="000000"/>
          <w:shd w:val="clear" w:color="auto" w:fill="E0E0E0"/>
        </w:rPr>
        <w:t>that</w:t>
      </w:r>
      <w:r>
        <w:rPr>
          <w:color w:val="000000"/>
          <w:spacing w:val="-5"/>
          <w:shd w:val="clear" w:color="auto" w:fill="E0E0E0"/>
        </w:rPr>
        <w:t xml:space="preserve"> </w:t>
      </w:r>
      <w:r>
        <w:rPr>
          <w:color w:val="000000"/>
          <w:shd w:val="clear" w:color="auto" w:fill="E0E0E0"/>
        </w:rPr>
        <w:t>the</w:t>
      </w:r>
      <w:r>
        <w:rPr>
          <w:color w:val="000000"/>
          <w:spacing w:val="-5"/>
          <w:shd w:val="clear" w:color="auto" w:fill="E0E0E0"/>
        </w:rPr>
        <w:t xml:space="preserve"> </w:t>
      </w:r>
      <w:r>
        <w:rPr>
          <w:color w:val="000000"/>
          <w:shd w:val="clear" w:color="auto" w:fill="E0E0E0"/>
        </w:rPr>
        <w:t>client</w:t>
      </w:r>
      <w:r>
        <w:rPr>
          <w:color w:val="000000"/>
          <w:spacing w:val="-6"/>
          <w:shd w:val="clear" w:color="auto" w:fill="E0E0E0"/>
        </w:rPr>
        <w:t xml:space="preserve"> </w:t>
      </w:r>
      <w:r>
        <w:rPr>
          <w:color w:val="000000"/>
          <w:shd w:val="clear" w:color="auto" w:fill="E0E0E0"/>
        </w:rPr>
        <w:t>has</w:t>
      </w:r>
      <w:r>
        <w:rPr>
          <w:color w:val="000000"/>
          <w:spacing w:val="-5"/>
          <w:shd w:val="clear" w:color="auto" w:fill="E0E0E0"/>
        </w:rPr>
        <w:t xml:space="preserve"> </w:t>
      </w:r>
      <w:r>
        <w:rPr>
          <w:color w:val="000000"/>
          <w:shd w:val="clear" w:color="auto" w:fill="E0E0E0"/>
        </w:rPr>
        <w:t>diminished</w:t>
      </w:r>
      <w:r>
        <w:rPr>
          <w:color w:val="000000"/>
          <w:spacing w:val="-5"/>
          <w:shd w:val="clear" w:color="auto" w:fill="E0E0E0"/>
        </w:rPr>
        <w:t xml:space="preserve"> </w:t>
      </w:r>
      <w:r>
        <w:rPr>
          <w:color w:val="000000"/>
          <w:shd w:val="clear" w:color="auto" w:fill="E0E0E0"/>
        </w:rPr>
        <w:t>capacity,</w:t>
      </w:r>
      <w:r>
        <w:rPr>
          <w:color w:val="000000"/>
          <w:spacing w:val="-5"/>
          <w:shd w:val="clear" w:color="auto" w:fill="E0E0E0"/>
        </w:rPr>
        <w:t xml:space="preserve"> </w:t>
      </w:r>
      <w:r>
        <w:rPr>
          <w:color w:val="000000"/>
          <w:shd w:val="clear" w:color="auto" w:fill="E0E0E0"/>
        </w:rPr>
        <w:t>is</w:t>
      </w:r>
      <w:r>
        <w:rPr>
          <w:color w:val="000000"/>
          <w:spacing w:val="-5"/>
          <w:shd w:val="clear" w:color="auto" w:fill="E0E0E0"/>
        </w:rPr>
        <w:t xml:space="preserve"> at</w:t>
      </w:r>
      <w:r>
        <w:rPr>
          <w:color w:val="000000"/>
          <w:spacing w:val="40"/>
          <w:shd w:val="clear" w:color="auto" w:fill="E0E0E0"/>
        </w:rPr>
        <w:t xml:space="preserve"> </w:t>
      </w:r>
    </w:p>
    <w:p w14:paraId="75D11898" w14:textId="77777777" w:rsidR="00323B91" w:rsidRDefault="00767F93">
      <w:pPr>
        <w:pStyle w:val="BodyText"/>
        <w:tabs>
          <w:tab w:val="left" w:pos="9729"/>
        </w:tabs>
        <w:spacing w:before="6"/>
        <w:ind w:left="1030"/>
      </w:pPr>
      <w:r>
        <w:rPr>
          <w:color w:val="000000"/>
          <w:spacing w:val="-26"/>
          <w:shd w:val="clear" w:color="auto" w:fill="E0E0E0"/>
        </w:rPr>
        <w:t xml:space="preserve"> </w:t>
      </w:r>
      <w:r>
        <w:rPr>
          <w:color w:val="000000"/>
          <w:shd w:val="clear" w:color="auto" w:fill="E0E0E0"/>
        </w:rPr>
        <w:t>risk</w:t>
      </w:r>
      <w:r>
        <w:rPr>
          <w:color w:val="000000"/>
          <w:spacing w:val="-7"/>
          <w:shd w:val="clear" w:color="auto" w:fill="E0E0E0"/>
        </w:rPr>
        <w:t xml:space="preserve"> </w:t>
      </w:r>
      <w:r>
        <w:rPr>
          <w:color w:val="000000"/>
          <w:shd w:val="clear" w:color="auto" w:fill="E0E0E0"/>
        </w:rPr>
        <w:t>of</w:t>
      </w:r>
      <w:r>
        <w:rPr>
          <w:color w:val="000000"/>
          <w:spacing w:val="-5"/>
          <w:shd w:val="clear" w:color="auto" w:fill="E0E0E0"/>
        </w:rPr>
        <w:t xml:space="preserve"> </w:t>
      </w:r>
      <w:r>
        <w:rPr>
          <w:color w:val="000000"/>
          <w:shd w:val="clear" w:color="auto" w:fill="E0E0E0"/>
        </w:rPr>
        <w:t>substantial</w:t>
      </w:r>
      <w:r>
        <w:rPr>
          <w:color w:val="000000"/>
          <w:spacing w:val="-4"/>
          <w:shd w:val="clear" w:color="auto" w:fill="E0E0E0"/>
        </w:rPr>
        <w:t xml:space="preserve"> </w:t>
      </w:r>
      <w:r>
        <w:rPr>
          <w:color w:val="000000"/>
          <w:shd w:val="clear" w:color="auto" w:fill="E0E0E0"/>
        </w:rPr>
        <w:t>physical,</w:t>
      </w:r>
      <w:r>
        <w:rPr>
          <w:color w:val="000000"/>
          <w:spacing w:val="-5"/>
          <w:shd w:val="clear" w:color="auto" w:fill="E0E0E0"/>
        </w:rPr>
        <w:t xml:space="preserve"> </w:t>
      </w:r>
      <w:r>
        <w:rPr>
          <w:color w:val="000000"/>
          <w:shd w:val="clear" w:color="auto" w:fill="E0E0E0"/>
        </w:rPr>
        <w:t>financial</w:t>
      </w:r>
      <w:r>
        <w:rPr>
          <w:color w:val="000000"/>
          <w:spacing w:val="-4"/>
          <w:shd w:val="clear" w:color="auto" w:fill="E0E0E0"/>
        </w:rPr>
        <w:t xml:space="preserve"> </w:t>
      </w:r>
      <w:r>
        <w:rPr>
          <w:color w:val="000000"/>
          <w:shd w:val="clear" w:color="auto" w:fill="E0E0E0"/>
        </w:rPr>
        <w:t>or</w:t>
      </w:r>
      <w:r>
        <w:rPr>
          <w:color w:val="000000"/>
          <w:spacing w:val="-5"/>
          <w:shd w:val="clear" w:color="auto" w:fill="E0E0E0"/>
        </w:rPr>
        <w:t xml:space="preserve"> </w:t>
      </w:r>
      <w:r>
        <w:rPr>
          <w:color w:val="000000"/>
          <w:shd w:val="clear" w:color="auto" w:fill="E0E0E0"/>
        </w:rPr>
        <w:t>other</w:t>
      </w:r>
      <w:r>
        <w:rPr>
          <w:color w:val="000000"/>
          <w:spacing w:val="-5"/>
          <w:shd w:val="clear" w:color="auto" w:fill="E0E0E0"/>
        </w:rPr>
        <w:t xml:space="preserve"> </w:t>
      </w:r>
      <w:r>
        <w:rPr>
          <w:color w:val="000000"/>
          <w:shd w:val="clear" w:color="auto" w:fill="E0E0E0"/>
        </w:rPr>
        <w:t>harm</w:t>
      </w:r>
      <w:r>
        <w:rPr>
          <w:color w:val="000000"/>
          <w:spacing w:val="-7"/>
          <w:shd w:val="clear" w:color="auto" w:fill="E0E0E0"/>
        </w:rPr>
        <w:t xml:space="preserve"> </w:t>
      </w:r>
      <w:r>
        <w:rPr>
          <w:color w:val="000000"/>
          <w:shd w:val="clear" w:color="auto" w:fill="E0E0E0"/>
        </w:rPr>
        <w:t>unless</w:t>
      </w:r>
      <w:r>
        <w:rPr>
          <w:color w:val="000000"/>
          <w:spacing w:val="-4"/>
          <w:shd w:val="clear" w:color="auto" w:fill="E0E0E0"/>
        </w:rPr>
        <w:t xml:space="preserve"> </w:t>
      </w:r>
      <w:r>
        <w:rPr>
          <w:color w:val="000000"/>
          <w:shd w:val="clear" w:color="auto" w:fill="E0E0E0"/>
        </w:rPr>
        <w:t>action</w:t>
      </w:r>
      <w:r>
        <w:rPr>
          <w:color w:val="000000"/>
          <w:spacing w:val="-5"/>
          <w:shd w:val="clear" w:color="auto" w:fill="E0E0E0"/>
        </w:rPr>
        <w:t xml:space="preserve"> </w:t>
      </w:r>
      <w:r>
        <w:rPr>
          <w:color w:val="000000"/>
          <w:shd w:val="clear" w:color="auto" w:fill="E0E0E0"/>
        </w:rPr>
        <w:t>is</w:t>
      </w:r>
      <w:r>
        <w:rPr>
          <w:color w:val="000000"/>
          <w:spacing w:val="-4"/>
          <w:shd w:val="clear" w:color="auto" w:fill="E0E0E0"/>
        </w:rPr>
        <w:t xml:space="preserve"> </w:t>
      </w:r>
      <w:r>
        <w:rPr>
          <w:color w:val="000000"/>
          <w:shd w:val="clear" w:color="auto" w:fill="E0E0E0"/>
        </w:rPr>
        <w:t>taken</w:t>
      </w:r>
      <w:r>
        <w:rPr>
          <w:color w:val="000000"/>
          <w:spacing w:val="-5"/>
          <w:shd w:val="clear" w:color="auto" w:fill="E0E0E0"/>
        </w:rPr>
        <w:t xml:space="preserve"> </w:t>
      </w:r>
      <w:r>
        <w:rPr>
          <w:color w:val="000000"/>
          <w:shd w:val="clear" w:color="auto" w:fill="E0E0E0"/>
        </w:rPr>
        <w:t>and</w:t>
      </w:r>
      <w:r>
        <w:rPr>
          <w:color w:val="000000"/>
          <w:spacing w:val="-5"/>
          <w:shd w:val="clear" w:color="auto" w:fill="E0E0E0"/>
        </w:rPr>
        <w:t xml:space="preserve"> </w:t>
      </w:r>
      <w:r>
        <w:rPr>
          <w:color w:val="000000"/>
          <w:shd w:val="clear" w:color="auto" w:fill="E0E0E0"/>
        </w:rPr>
        <w:t>cannot</w:t>
      </w:r>
      <w:r>
        <w:rPr>
          <w:color w:val="000000"/>
          <w:spacing w:val="-4"/>
          <w:shd w:val="clear" w:color="auto" w:fill="E0E0E0"/>
        </w:rPr>
        <w:t xml:space="preserve"> </w:t>
      </w:r>
      <w:r>
        <w:rPr>
          <w:color w:val="000000"/>
          <w:spacing w:val="-2"/>
          <w:shd w:val="clear" w:color="auto" w:fill="E0E0E0"/>
        </w:rPr>
        <w:t>adequately</w:t>
      </w:r>
      <w:r>
        <w:rPr>
          <w:color w:val="000000"/>
          <w:shd w:val="clear" w:color="auto" w:fill="E0E0E0"/>
        </w:rPr>
        <w:tab/>
      </w:r>
    </w:p>
    <w:p w14:paraId="71A972D5" w14:textId="77777777" w:rsidR="00323B91" w:rsidRDefault="00767F93">
      <w:pPr>
        <w:pStyle w:val="BodyText"/>
        <w:rPr>
          <w:sz w:val="20"/>
        </w:rPr>
      </w:pPr>
      <w:r>
        <w:rPr>
          <w:noProof/>
        </w:rPr>
        <mc:AlternateContent>
          <mc:Choice Requires="wps">
            <w:drawing>
              <wp:anchor distT="0" distB="0" distL="0" distR="0" simplePos="0" relativeHeight="487687680" behindDoc="1" locked="0" layoutInCell="1" allowOverlap="1" wp14:anchorId="4C6EB590" wp14:editId="4E382290">
                <wp:simplePos x="0" y="0"/>
                <wp:positionH relativeFrom="page">
                  <wp:posOffset>914400</wp:posOffset>
                </wp:positionH>
                <wp:positionV relativeFrom="paragraph">
                  <wp:posOffset>161279</wp:posOffset>
                </wp:positionV>
                <wp:extent cx="1828800" cy="762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2DCF62" id="Graphic 244" o:spid="_x0000_s1026" style="position:absolute;margin-left:1in;margin-top:12.7pt;width:2in;height:.6pt;z-index:-156288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" path="m1828800,l,,,7620r1828800,l1828800,xe" fillcolor="black" stroked="f">
                <v:path arrowok="t"/>
                <w10:wrap type="topAndBottom" anchorx="page"/>
              </v:shape>
            </w:pict>
          </mc:Fallback>
        </mc:AlternateContent>
      </w:r>
    </w:p>
    <w:p w14:paraId="0CA739B6" w14:textId="77777777" w:rsidR="00323B91" w:rsidRDefault="00323B91">
      <w:pPr>
        <w:pStyle w:val="BodyText"/>
        <w:spacing w:before="36"/>
      </w:pPr>
    </w:p>
    <w:p w14:paraId="065DB6FD" w14:textId="77777777" w:rsidR="00323B91" w:rsidRDefault="00767F93">
      <w:pPr>
        <w:pStyle w:val="BodyText"/>
        <w:ind w:left="340"/>
      </w:pPr>
      <w:bookmarkStart w:id="544" w:name="_bookmark487"/>
      <w:bookmarkEnd w:id="544"/>
      <w:r>
        <w:rPr>
          <w:vertAlign w:val="superscript"/>
        </w:rPr>
        <w:t>370</w:t>
      </w:r>
      <w:r>
        <w:rPr>
          <w:spacing w:val="-4"/>
        </w:rPr>
        <w:t xml:space="preserve"> </w:t>
      </w:r>
      <w:r>
        <w:t>Wis.</w:t>
      </w:r>
      <w:r>
        <w:rPr>
          <w:spacing w:val="-4"/>
        </w:rPr>
        <w:t xml:space="preserve"> </w:t>
      </w:r>
      <w:r>
        <w:t>Stat.</w:t>
      </w:r>
      <w:r>
        <w:rPr>
          <w:spacing w:val="-4"/>
        </w:rPr>
        <w:t xml:space="preserve"> </w:t>
      </w:r>
      <w:r>
        <w:t>§§</w:t>
      </w:r>
      <w:r>
        <w:rPr>
          <w:spacing w:val="-4"/>
        </w:rPr>
        <w:t xml:space="preserve"> </w:t>
      </w:r>
      <w:r>
        <w:t>54.42(1)(a)</w:t>
      </w:r>
      <w:r>
        <w:rPr>
          <w:spacing w:val="-4"/>
        </w:rPr>
        <w:t xml:space="preserve"> </w:t>
      </w:r>
      <w:r>
        <w:t>and</w:t>
      </w:r>
      <w:r>
        <w:rPr>
          <w:spacing w:val="-4"/>
        </w:rPr>
        <w:t xml:space="preserve"> </w:t>
      </w:r>
      <w:r>
        <w:rPr>
          <w:spacing w:val="-2"/>
        </w:rPr>
        <w:t>55.10</w:t>
      </w:r>
    </w:p>
    <w:p w14:paraId="5441C068" w14:textId="77777777" w:rsidR="00323B91" w:rsidRDefault="00767F93">
      <w:pPr>
        <w:pStyle w:val="BodyText"/>
        <w:spacing w:before="6"/>
        <w:ind w:left="340"/>
      </w:pPr>
      <w:bookmarkStart w:id="545" w:name="_bookmark488"/>
      <w:bookmarkEnd w:id="545"/>
      <w:r>
        <w:rPr>
          <w:vertAlign w:val="superscript"/>
        </w:rPr>
        <w:t>371</w:t>
      </w:r>
      <w:r>
        <w:rPr>
          <w:spacing w:val="-3"/>
        </w:rPr>
        <w:t xml:space="preserve"> </w:t>
      </w:r>
      <w:r>
        <w:t>SCR</w:t>
      </w:r>
      <w:r>
        <w:rPr>
          <w:spacing w:val="-2"/>
        </w:rPr>
        <w:t xml:space="preserve"> 20:1.14</w:t>
      </w:r>
    </w:p>
    <w:p w14:paraId="797F2DF8" w14:textId="77777777" w:rsidR="00323B91" w:rsidRDefault="00323B91">
      <w:pPr>
        <w:sectPr w:rsidR="00323B91">
          <w:pgSz w:w="12240" w:h="15840"/>
          <w:pgMar w:top="660" w:right="600" w:bottom="1060" w:left="1100" w:header="0" w:footer="862" w:gutter="0"/>
          <w:cols w:space="720"/>
        </w:sectPr>
      </w:pPr>
    </w:p>
    <w:p w14:paraId="1F137B48" w14:textId="77777777" w:rsidR="00323B91" w:rsidRDefault="00767F93">
      <w:pPr>
        <w:pStyle w:val="BodyText"/>
        <w:ind w:left="1030"/>
        <w:rPr>
          <w:sz w:val="20"/>
        </w:rPr>
      </w:pPr>
      <w:r>
        <w:rPr>
          <w:noProof/>
          <w:sz w:val="20"/>
        </w:rPr>
        <mc:AlternateContent>
          <mc:Choice Requires="wps">
            <w:drawing>
              <wp:inline distT="0" distB="0" distL="0" distR="0" wp14:anchorId="5A92D291" wp14:editId="4DA4DFDD">
                <wp:extent cx="5524500" cy="988060"/>
                <wp:effectExtent l="0" t="0" r="0" b="0"/>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988060"/>
                        </a:xfrm>
                        <a:prstGeom prst="rect">
                          <a:avLst/>
                        </a:prstGeom>
                        <a:solidFill>
                          <a:srgbClr val="E0E0E0"/>
                        </a:solidFill>
                      </wps:spPr>
                      <wps:txbx>
                        <w:txbxContent>
                          <w:p w14:paraId="01E7E314" w14:textId="77777777" w:rsidR="00323B91" w:rsidRDefault="00767F93">
                            <w:pPr>
                              <w:pStyle w:val="BodyText"/>
                              <w:spacing w:before="4" w:line="244" w:lineRule="auto"/>
                              <w:ind w:left="30" w:right="54"/>
                              <w:rPr>
                                <w:color w:val="000000"/>
                              </w:rPr>
                            </w:pPr>
                            <w:bookmarkStart w:id="546" w:name="_bookmark489"/>
                            <w:bookmarkEnd w:id="546"/>
                            <w:r>
                              <w:rPr>
                                <w:color w:val="000000"/>
                              </w:rPr>
                              <w:t>act in the client's own interest, the lawyer may take reasonably necessary action to protect the client.</w:t>
                            </w:r>
                            <w:r>
                              <w:rPr>
                                <w:color w:val="000000"/>
                                <w:spacing w:val="40"/>
                              </w:rPr>
                              <w:t xml:space="preserve"> </w:t>
                            </w:r>
                            <w:r>
                              <w:rPr>
                                <w:color w:val="000000"/>
                              </w:rPr>
                              <w:t>However,</w:t>
                            </w:r>
                            <w:r>
                              <w:rPr>
                                <w:color w:val="000000"/>
                                <w:spacing w:val="-2"/>
                              </w:rPr>
                              <w:t xml:space="preserve"> </w:t>
                            </w:r>
                            <w:r>
                              <w:rPr>
                                <w:color w:val="000000"/>
                              </w:rPr>
                              <w:t>in</w:t>
                            </w:r>
                            <w:r>
                              <w:rPr>
                                <w:color w:val="000000"/>
                                <w:spacing w:val="-2"/>
                              </w:rPr>
                              <w:t xml:space="preserve"> </w:t>
                            </w:r>
                            <w:r>
                              <w:rPr>
                                <w:color w:val="000000"/>
                              </w:rPr>
                              <w:t>these</w:t>
                            </w:r>
                            <w:r>
                              <w:rPr>
                                <w:color w:val="000000"/>
                                <w:spacing w:val="-2"/>
                              </w:rPr>
                              <w:t xml:space="preserve"> </w:t>
                            </w:r>
                            <w:r>
                              <w:rPr>
                                <w:color w:val="000000"/>
                              </w:rPr>
                              <w:t>proceedings,</w:t>
                            </w:r>
                            <w:r>
                              <w:rPr>
                                <w:color w:val="000000"/>
                                <w:spacing w:val="-2"/>
                              </w:rPr>
                              <w:t xml:space="preserve"> </w:t>
                            </w:r>
                            <w:r>
                              <w:rPr>
                                <w:color w:val="000000"/>
                              </w:rPr>
                              <w:t>protective</w:t>
                            </w:r>
                            <w:r>
                              <w:rPr>
                                <w:color w:val="000000"/>
                                <w:spacing w:val="-3"/>
                              </w:rPr>
                              <w:t xml:space="preserve"> </w:t>
                            </w:r>
                            <w:r>
                              <w:rPr>
                                <w:color w:val="000000"/>
                              </w:rPr>
                              <w:t>action</w:t>
                            </w:r>
                            <w:r>
                              <w:rPr>
                                <w:color w:val="000000"/>
                                <w:spacing w:val="-2"/>
                              </w:rPr>
                              <w:t xml:space="preserve"> </w:t>
                            </w:r>
                            <w:r>
                              <w:rPr>
                                <w:color w:val="000000"/>
                              </w:rPr>
                              <w:t>is</w:t>
                            </w:r>
                            <w:r>
                              <w:rPr>
                                <w:color w:val="000000"/>
                                <w:spacing w:val="-2"/>
                              </w:rPr>
                              <w:t xml:space="preserve"> </w:t>
                            </w:r>
                            <w:r>
                              <w:rPr>
                                <w:color w:val="000000"/>
                              </w:rPr>
                              <w:t>already</w:t>
                            </w:r>
                            <w:r>
                              <w:rPr>
                                <w:color w:val="000000"/>
                                <w:spacing w:val="-1"/>
                              </w:rPr>
                              <w:t xml:space="preserve"> </w:t>
                            </w:r>
                            <w:r>
                              <w:rPr>
                                <w:color w:val="000000"/>
                              </w:rPr>
                              <w:t>being</w:t>
                            </w:r>
                            <w:r>
                              <w:rPr>
                                <w:color w:val="000000"/>
                                <w:spacing w:val="-2"/>
                              </w:rPr>
                              <w:t xml:space="preserve"> </w:t>
                            </w:r>
                            <w:r>
                              <w:rPr>
                                <w:color w:val="000000"/>
                              </w:rPr>
                              <w:t>sought</w:t>
                            </w:r>
                            <w:r>
                              <w:rPr>
                                <w:color w:val="000000"/>
                                <w:spacing w:val="-2"/>
                              </w:rPr>
                              <w:t xml:space="preserve"> </w:t>
                            </w:r>
                            <w:r>
                              <w:rPr>
                                <w:color w:val="000000"/>
                              </w:rPr>
                              <w:t>by</w:t>
                            </w:r>
                            <w:r>
                              <w:rPr>
                                <w:color w:val="000000"/>
                                <w:spacing w:val="-1"/>
                              </w:rPr>
                              <w:t xml:space="preserve"> </w:t>
                            </w:r>
                            <w:r>
                              <w:rPr>
                                <w:color w:val="000000"/>
                              </w:rPr>
                              <w:t>the</w:t>
                            </w:r>
                            <w:r>
                              <w:rPr>
                                <w:color w:val="000000"/>
                                <w:spacing w:val="-2"/>
                              </w:rPr>
                              <w:t xml:space="preserve"> </w:t>
                            </w:r>
                            <w:r>
                              <w:rPr>
                                <w:color w:val="000000"/>
                              </w:rPr>
                              <w:t>petitioner, and the guardian ad litem has the role of advocating for the individual’s best interests.</w:t>
                            </w:r>
                            <w:r>
                              <w:rPr>
                                <w:color w:val="000000"/>
                                <w:spacing w:val="40"/>
                              </w:rPr>
                              <w:t xml:space="preserve"> </w:t>
                            </w:r>
                            <w:r>
                              <w:rPr>
                                <w:color w:val="000000"/>
                              </w:rPr>
                              <w:t>Legal counsel therefore best serves the process by advocating for the person’s liberty interests.</w:t>
                            </w:r>
                            <w:r>
                              <w:rPr>
                                <w:color w:val="000000"/>
                                <w:spacing w:val="40"/>
                              </w:rPr>
                              <w:t xml:space="preserve"> </w:t>
                            </w:r>
                            <w:r>
                              <w:rPr>
                                <w:color w:val="000000"/>
                              </w:rPr>
                              <w:t xml:space="preserve">This does not require that an attorney advocate for a position for which there is no legal or factual </w:t>
                            </w:r>
                            <w:r>
                              <w:rPr>
                                <w:color w:val="000000"/>
                                <w:spacing w:val="-2"/>
                              </w:rPr>
                              <w:t>support.</w:t>
                            </w:r>
                          </w:p>
                        </w:txbxContent>
                      </wps:txbx>
                      <wps:bodyPr wrap="square" lIns="0" tIns="0" rIns="0" bIns="0" rtlCol="0">
                        <a:noAutofit/>
                      </wps:bodyPr>
                    </wps:wsp>
                  </a:graphicData>
                </a:graphic>
              </wp:inline>
            </w:drawing>
          </mc:Choice>
          <mc:Fallback>
            <w:pict>
              <v:shape w14:anchorId="5A92D291" id="Textbox 245" o:spid="_x0000_s1110" type="#_x0000_t202" style="width:435pt;height: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" fillcolor="#e0e0e0" stroked="f">
                <v:textbox inset="0,0,0,0">
                  <w:txbxContent>
                    <w:p w14:paraId="01E7E314" w14:textId="77777777" w:rsidR="00323B91" w:rsidRDefault="00767F93">
                      <w:pPr>
                        <w:pStyle w:val="BodyText"/>
                        <w:spacing w:before="4" w:line="244" w:lineRule="auto"/>
                        <w:ind w:left="30" w:right="54"/>
                        <w:rPr>
                          <w:color w:val="000000"/>
                        </w:rPr>
                      </w:pPr>
                      <w:bookmarkStart w:id="547" w:name="_bookmark489"/>
                      <w:bookmarkEnd w:id="547"/>
                      <w:r>
                        <w:rPr>
                          <w:color w:val="000000"/>
                        </w:rPr>
                        <w:t>act in the client's own interest, the lawyer may take reasonably necessary action to protect the client.</w:t>
                      </w:r>
                      <w:r>
                        <w:rPr>
                          <w:color w:val="000000"/>
                          <w:spacing w:val="40"/>
                        </w:rPr>
                        <w:t xml:space="preserve"> </w:t>
                      </w:r>
                      <w:r>
                        <w:rPr>
                          <w:color w:val="000000"/>
                        </w:rPr>
                        <w:t>However,</w:t>
                      </w:r>
                      <w:r>
                        <w:rPr>
                          <w:color w:val="000000"/>
                          <w:spacing w:val="-2"/>
                        </w:rPr>
                        <w:t xml:space="preserve"> </w:t>
                      </w:r>
                      <w:r>
                        <w:rPr>
                          <w:color w:val="000000"/>
                        </w:rPr>
                        <w:t>in</w:t>
                      </w:r>
                      <w:r>
                        <w:rPr>
                          <w:color w:val="000000"/>
                          <w:spacing w:val="-2"/>
                        </w:rPr>
                        <w:t xml:space="preserve"> </w:t>
                      </w:r>
                      <w:r>
                        <w:rPr>
                          <w:color w:val="000000"/>
                        </w:rPr>
                        <w:t>these</w:t>
                      </w:r>
                      <w:r>
                        <w:rPr>
                          <w:color w:val="000000"/>
                          <w:spacing w:val="-2"/>
                        </w:rPr>
                        <w:t xml:space="preserve"> </w:t>
                      </w:r>
                      <w:r>
                        <w:rPr>
                          <w:color w:val="000000"/>
                        </w:rPr>
                        <w:t>proceedings,</w:t>
                      </w:r>
                      <w:r>
                        <w:rPr>
                          <w:color w:val="000000"/>
                          <w:spacing w:val="-2"/>
                        </w:rPr>
                        <w:t xml:space="preserve"> </w:t>
                      </w:r>
                      <w:r>
                        <w:rPr>
                          <w:color w:val="000000"/>
                        </w:rPr>
                        <w:t>protective</w:t>
                      </w:r>
                      <w:r>
                        <w:rPr>
                          <w:color w:val="000000"/>
                          <w:spacing w:val="-3"/>
                        </w:rPr>
                        <w:t xml:space="preserve"> </w:t>
                      </w:r>
                      <w:r>
                        <w:rPr>
                          <w:color w:val="000000"/>
                        </w:rPr>
                        <w:t>action</w:t>
                      </w:r>
                      <w:r>
                        <w:rPr>
                          <w:color w:val="000000"/>
                          <w:spacing w:val="-2"/>
                        </w:rPr>
                        <w:t xml:space="preserve"> </w:t>
                      </w:r>
                      <w:r>
                        <w:rPr>
                          <w:color w:val="000000"/>
                        </w:rPr>
                        <w:t>is</w:t>
                      </w:r>
                      <w:r>
                        <w:rPr>
                          <w:color w:val="000000"/>
                          <w:spacing w:val="-2"/>
                        </w:rPr>
                        <w:t xml:space="preserve"> </w:t>
                      </w:r>
                      <w:r>
                        <w:rPr>
                          <w:color w:val="000000"/>
                        </w:rPr>
                        <w:t>already</w:t>
                      </w:r>
                      <w:r>
                        <w:rPr>
                          <w:color w:val="000000"/>
                          <w:spacing w:val="-1"/>
                        </w:rPr>
                        <w:t xml:space="preserve"> </w:t>
                      </w:r>
                      <w:r>
                        <w:rPr>
                          <w:color w:val="000000"/>
                        </w:rPr>
                        <w:t>being</w:t>
                      </w:r>
                      <w:r>
                        <w:rPr>
                          <w:color w:val="000000"/>
                          <w:spacing w:val="-2"/>
                        </w:rPr>
                        <w:t xml:space="preserve"> </w:t>
                      </w:r>
                      <w:r>
                        <w:rPr>
                          <w:color w:val="000000"/>
                        </w:rPr>
                        <w:t>sought</w:t>
                      </w:r>
                      <w:r>
                        <w:rPr>
                          <w:color w:val="000000"/>
                          <w:spacing w:val="-2"/>
                        </w:rPr>
                        <w:t xml:space="preserve"> </w:t>
                      </w:r>
                      <w:r>
                        <w:rPr>
                          <w:color w:val="000000"/>
                        </w:rPr>
                        <w:t>by</w:t>
                      </w:r>
                      <w:r>
                        <w:rPr>
                          <w:color w:val="000000"/>
                          <w:spacing w:val="-1"/>
                        </w:rPr>
                        <w:t xml:space="preserve"> </w:t>
                      </w:r>
                      <w:r>
                        <w:rPr>
                          <w:color w:val="000000"/>
                        </w:rPr>
                        <w:t>the</w:t>
                      </w:r>
                      <w:r>
                        <w:rPr>
                          <w:color w:val="000000"/>
                          <w:spacing w:val="-2"/>
                        </w:rPr>
                        <w:t xml:space="preserve"> </w:t>
                      </w:r>
                      <w:r>
                        <w:rPr>
                          <w:color w:val="000000"/>
                        </w:rPr>
                        <w:t>petitioner, and the guardian ad litem has the role of advocating for the individual’s best interests.</w:t>
                      </w:r>
                      <w:r>
                        <w:rPr>
                          <w:color w:val="000000"/>
                          <w:spacing w:val="40"/>
                        </w:rPr>
                        <w:t xml:space="preserve"> </w:t>
                      </w:r>
                      <w:r>
                        <w:rPr>
                          <w:color w:val="000000"/>
                        </w:rPr>
                        <w:t>Legal counsel therefore best serves the process by advocating for the person’s liberty interests.</w:t>
                      </w:r>
                      <w:r>
                        <w:rPr>
                          <w:color w:val="000000"/>
                          <w:spacing w:val="40"/>
                        </w:rPr>
                        <w:t xml:space="preserve"> </w:t>
                      </w:r>
                      <w:r>
                        <w:rPr>
                          <w:color w:val="000000"/>
                        </w:rPr>
                        <w:t xml:space="preserve">This does not require that an attorney advocate for a position for which there is no legal or factual </w:t>
                      </w:r>
                      <w:r>
                        <w:rPr>
                          <w:color w:val="000000"/>
                          <w:spacing w:val="-2"/>
                        </w:rPr>
                        <w:t>support.</w:t>
                      </w:r>
                    </w:p>
                  </w:txbxContent>
                </v:textbox>
                <w10:anchorlock/>
              </v:shape>
            </w:pict>
          </mc:Fallback>
        </mc:AlternateContent>
      </w:r>
    </w:p>
    <w:p w14:paraId="496D3A1E" w14:textId="77777777" w:rsidR="00323B91" w:rsidRDefault="00767F93">
      <w:pPr>
        <w:pStyle w:val="Heading5"/>
        <w:numPr>
          <w:ilvl w:val="1"/>
          <w:numId w:val="15"/>
        </w:numPr>
        <w:tabs>
          <w:tab w:val="left" w:pos="1058"/>
        </w:tabs>
        <w:spacing w:before="166"/>
        <w:ind w:left="1058" w:hanging="358"/>
        <w:rPr>
          <w:i w:val="0"/>
        </w:rPr>
      </w:pPr>
      <w:r>
        <w:t>Who</w:t>
      </w:r>
      <w:r>
        <w:rPr>
          <w:spacing w:val="-4"/>
        </w:rPr>
        <w:t xml:space="preserve"> </w:t>
      </w:r>
      <w:r>
        <w:t>pays</w:t>
      </w:r>
      <w:r>
        <w:rPr>
          <w:spacing w:val="-4"/>
        </w:rPr>
        <w:t xml:space="preserve"> </w:t>
      </w:r>
      <w:r>
        <w:t>the</w:t>
      </w:r>
      <w:r>
        <w:rPr>
          <w:spacing w:val="-4"/>
        </w:rPr>
        <w:t xml:space="preserve"> </w:t>
      </w:r>
      <w:r>
        <w:t>fees</w:t>
      </w:r>
      <w:r>
        <w:rPr>
          <w:spacing w:val="-4"/>
        </w:rPr>
        <w:t xml:space="preserve"> </w:t>
      </w:r>
      <w:r>
        <w:t>of</w:t>
      </w:r>
      <w:r>
        <w:rPr>
          <w:spacing w:val="-3"/>
        </w:rPr>
        <w:t xml:space="preserve"> </w:t>
      </w:r>
      <w:r>
        <w:t>the</w:t>
      </w:r>
      <w:r>
        <w:rPr>
          <w:spacing w:val="-4"/>
        </w:rPr>
        <w:t xml:space="preserve"> </w:t>
      </w:r>
      <w:r>
        <w:t>guardian</w:t>
      </w:r>
      <w:r>
        <w:rPr>
          <w:spacing w:val="-4"/>
        </w:rPr>
        <w:t xml:space="preserve"> </w:t>
      </w:r>
      <w:r>
        <w:t>ad</w:t>
      </w:r>
      <w:r>
        <w:rPr>
          <w:spacing w:val="-4"/>
        </w:rPr>
        <w:t xml:space="preserve"> </w:t>
      </w:r>
      <w:r>
        <w:t>litem</w:t>
      </w:r>
      <w:r>
        <w:rPr>
          <w:spacing w:val="-3"/>
        </w:rPr>
        <w:t xml:space="preserve"> </w:t>
      </w:r>
      <w:r>
        <w:t>and</w:t>
      </w:r>
      <w:r>
        <w:rPr>
          <w:spacing w:val="-4"/>
        </w:rPr>
        <w:t xml:space="preserve"> </w:t>
      </w:r>
      <w:r>
        <w:rPr>
          <w:spacing w:val="-2"/>
        </w:rPr>
        <w:t>attorney?</w:t>
      </w:r>
    </w:p>
    <w:p w14:paraId="7E5B7D3E" w14:textId="77777777" w:rsidR="00323B91" w:rsidRDefault="00767F93">
      <w:pPr>
        <w:pStyle w:val="BodyText"/>
        <w:spacing w:before="185" w:line="244" w:lineRule="auto"/>
        <w:ind w:left="1060" w:right="902"/>
      </w:pPr>
      <w:r>
        <w:t>Unless a statute specifically provides otherwise, fees of a guardian ad litem are paid by the individual</w:t>
      </w:r>
      <w:r>
        <w:rPr>
          <w:spacing w:val="-2"/>
        </w:rPr>
        <w:t xml:space="preserve"> </w:t>
      </w:r>
      <w:r>
        <w:t>whose</w:t>
      </w:r>
      <w:r>
        <w:rPr>
          <w:spacing w:val="-2"/>
        </w:rPr>
        <w:t xml:space="preserve"> </w:t>
      </w:r>
      <w:r>
        <w:t>interests</w:t>
      </w:r>
      <w:r>
        <w:rPr>
          <w:spacing w:val="-2"/>
        </w:rPr>
        <w:t xml:space="preserve"> </w:t>
      </w:r>
      <w:r>
        <w:t>he</w:t>
      </w:r>
      <w:r>
        <w:rPr>
          <w:spacing w:val="-2"/>
        </w:rPr>
        <w:t xml:space="preserve"> </w:t>
      </w:r>
      <w:r>
        <w:t>or</w:t>
      </w:r>
      <w:r>
        <w:rPr>
          <w:spacing w:val="-2"/>
        </w:rPr>
        <w:t xml:space="preserve"> </w:t>
      </w:r>
      <w:r>
        <w:t>she</w:t>
      </w:r>
      <w:r>
        <w:rPr>
          <w:spacing w:val="-2"/>
        </w:rPr>
        <w:t xml:space="preserve"> </w:t>
      </w:r>
      <w:r>
        <w:t>represents.</w:t>
      </w:r>
      <w:hyperlink w:anchor="_bookmark490" w:history="1">
        <w:r>
          <w:rPr>
            <w:vertAlign w:val="superscript"/>
          </w:rPr>
          <w:t>372</w:t>
        </w:r>
      </w:hyperlink>
      <w:r>
        <w:rPr>
          <w:spacing w:val="80"/>
        </w:rPr>
        <w:t xml:space="preserve"> </w:t>
      </w:r>
      <w:r>
        <w:t>Similarly,</w:t>
      </w:r>
      <w:r>
        <w:rPr>
          <w:spacing w:val="-2"/>
        </w:rPr>
        <w:t xml:space="preserve"> </w:t>
      </w:r>
      <w:r>
        <w:t>if</w:t>
      </w:r>
      <w:r>
        <w:rPr>
          <w:spacing w:val="-2"/>
        </w:rPr>
        <w:t xml:space="preserve"> </w:t>
      </w:r>
      <w:r>
        <w:t>the</w:t>
      </w:r>
      <w:r>
        <w:rPr>
          <w:spacing w:val="-2"/>
        </w:rPr>
        <w:t xml:space="preserve"> </w:t>
      </w:r>
      <w:r>
        <w:t>person</w:t>
      </w:r>
      <w:r>
        <w:rPr>
          <w:spacing w:val="-2"/>
        </w:rPr>
        <w:t xml:space="preserve"> </w:t>
      </w:r>
      <w:r>
        <w:t>hires</w:t>
      </w:r>
      <w:r>
        <w:rPr>
          <w:spacing w:val="-2"/>
        </w:rPr>
        <w:t xml:space="preserve"> </w:t>
      </w:r>
      <w:r>
        <w:t>an</w:t>
      </w:r>
      <w:r>
        <w:rPr>
          <w:spacing w:val="-2"/>
        </w:rPr>
        <w:t xml:space="preserve"> </w:t>
      </w:r>
      <w:r>
        <w:t>attorney,</w:t>
      </w:r>
      <w:r>
        <w:rPr>
          <w:spacing w:val="-2"/>
        </w:rPr>
        <w:t xml:space="preserve"> </w:t>
      </w:r>
      <w:r>
        <w:t>or</w:t>
      </w:r>
      <w:r>
        <w:rPr>
          <w:spacing w:val="-2"/>
        </w:rPr>
        <w:t xml:space="preserve"> </w:t>
      </w:r>
      <w:r>
        <w:t>if the court appoints an attorney for him</w:t>
      </w:r>
      <w:r>
        <w:rPr>
          <w:spacing w:val="-2"/>
        </w:rPr>
        <w:t xml:space="preserve"> </w:t>
      </w:r>
      <w:r>
        <w:t>or her, he or she is responsible for the fee, unless he or she is indigent.</w:t>
      </w:r>
      <w:r>
        <w:rPr>
          <w:spacing w:val="40"/>
        </w:rPr>
        <w:t xml:space="preserve"> </w:t>
      </w:r>
      <w:r>
        <w:t>(In a guardianship case where a guardian is appointed, payment of the costs of legal counsel and litigation costs has priority over guardian ad litem and other attorney fees.</w:t>
      </w:r>
      <w:hyperlink w:anchor="_bookmark491" w:history="1">
        <w:r>
          <w:rPr>
            <w:vertAlign w:val="superscript"/>
          </w:rPr>
          <w:t>373</w:t>
        </w:r>
      </w:hyperlink>
      <w:r>
        <w:t>) If the individual is indigent, fees for both guardians ad litem and defense attorneys must be paid by the county of the court that is the proper venue.</w:t>
      </w:r>
      <w:hyperlink w:anchor="_bookmark492" w:history="1">
        <w:r>
          <w:rPr>
            <w:vertAlign w:val="superscript"/>
          </w:rPr>
          <w:t>374</w:t>
        </w:r>
      </w:hyperlink>
      <w:r>
        <w:rPr>
          <w:spacing w:val="40"/>
        </w:rPr>
        <w:t xml:space="preserve"> </w:t>
      </w:r>
      <w:r>
        <w:t>EXCEPTION:</w:t>
      </w:r>
      <w:r>
        <w:rPr>
          <w:spacing w:val="40"/>
        </w:rPr>
        <w:t xml:space="preserve"> </w:t>
      </w:r>
      <w:r>
        <w:t>If a guardian is not appointed by the court in response to an initial petition for guardianship, the petitioner is liable for fees due to both the guardian ad litem and the attorney for the individual.</w:t>
      </w:r>
      <w:r>
        <w:rPr>
          <w:spacing w:val="40"/>
        </w:rPr>
        <w:t xml:space="preserve"> </w:t>
      </w:r>
      <w:r>
        <w:t>There is no similar provision in Ch.</w:t>
      </w:r>
      <w:r>
        <w:rPr>
          <w:spacing w:val="-1"/>
        </w:rPr>
        <w:t xml:space="preserve"> </w:t>
      </w:r>
      <w:r>
        <w:t>55,</w:t>
      </w:r>
      <w:r>
        <w:rPr>
          <w:spacing w:val="-1"/>
        </w:rPr>
        <w:t xml:space="preserve"> </w:t>
      </w:r>
      <w:r>
        <w:t>but</w:t>
      </w:r>
      <w:r>
        <w:rPr>
          <w:spacing w:val="-1"/>
        </w:rPr>
        <w:t xml:space="preserve"> </w:t>
      </w:r>
      <w:r>
        <w:t>this</w:t>
      </w:r>
      <w:r>
        <w:rPr>
          <w:spacing w:val="-1"/>
        </w:rPr>
        <w:t xml:space="preserve"> </w:t>
      </w:r>
      <w:r>
        <w:t>would</w:t>
      </w:r>
      <w:r>
        <w:rPr>
          <w:spacing w:val="-1"/>
        </w:rPr>
        <w:t xml:space="preserve"> </w:t>
      </w:r>
      <w:r>
        <w:t>apparently apply if</w:t>
      </w:r>
      <w:r>
        <w:rPr>
          <w:spacing w:val="-1"/>
        </w:rPr>
        <w:t xml:space="preserve"> </w:t>
      </w:r>
      <w:r>
        <w:t>a</w:t>
      </w:r>
      <w:r>
        <w:rPr>
          <w:spacing w:val="-1"/>
        </w:rPr>
        <w:t xml:space="preserve"> </w:t>
      </w:r>
      <w:r>
        <w:t>petition</w:t>
      </w:r>
      <w:r>
        <w:rPr>
          <w:spacing w:val="-1"/>
        </w:rPr>
        <w:t xml:space="preserve"> </w:t>
      </w:r>
      <w:r>
        <w:t>for</w:t>
      </w:r>
      <w:r>
        <w:rPr>
          <w:spacing w:val="-1"/>
        </w:rPr>
        <w:t xml:space="preserve"> </w:t>
      </w:r>
      <w:r>
        <w:t>protective</w:t>
      </w:r>
      <w:r>
        <w:rPr>
          <w:spacing w:val="-1"/>
        </w:rPr>
        <w:t xml:space="preserve"> </w:t>
      </w:r>
      <w:r>
        <w:t>placement</w:t>
      </w:r>
      <w:r>
        <w:rPr>
          <w:spacing w:val="-1"/>
        </w:rPr>
        <w:t xml:space="preserve"> </w:t>
      </w:r>
      <w:r>
        <w:t>was</w:t>
      </w:r>
      <w:r>
        <w:rPr>
          <w:spacing w:val="-1"/>
        </w:rPr>
        <w:t xml:space="preserve"> </w:t>
      </w:r>
      <w:r>
        <w:t>denied</w:t>
      </w:r>
      <w:r>
        <w:rPr>
          <w:spacing w:val="-1"/>
        </w:rPr>
        <w:t xml:space="preserve"> </w:t>
      </w:r>
      <w:r>
        <w:t>because the individual was found not to need a guardian.</w:t>
      </w:r>
    </w:p>
    <w:p w14:paraId="16E0A664" w14:textId="77777777" w:rsidR="00323B91" w:rsidRDefault="00767F93">
      <w:pPr>
        <w:pStyle w:val="BodyText"/>
        <w:spacing w:before="3"/>
        <w:rPr>
          <w:sz w:val="14"/>
        </w:rPr>
      </w:pPr>
      <w:r>
        <w:rPr>
          <w:noProof/>
        </w:rPr>
        <mc:AlternateContent>
          <mc:Choice Requires="wps">
            <w:drawing>
              <wp:anchor distT="0" distB="0" distL="0" distR="0" simplePos="0" relativeHeight="487688704" behindDoc="1" locked="0" layoutInCell="1" allowOverlap="1" wp14:anchorId="492CFD4C" wp14:editId="5DFE288B">
                <wp:simplePos x="0" y="0"/>
                <wp:positionH relativeFrom="page">
                  <wp:posOffset>1352550</wp:posOffset>
                </wp:positionH>
                <wp:positionV relativeFrom="paragraph">
                  <wp:posOffset>119508</wp:posOffset>
                </wp:positionV>
                <wp:extent cx="5524500" cy="1153160"/>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160"/>
                        </a:xfrm>
                        <a:prstGeom prst="rect">
                          <a:avLst/>
                        </a:prstGeom>
                        <a:solidFill>
                          <a:srgbClr val="E0E0E0"/>
                        </a:solidFill>
                      </wps:spPr>
                      <wps:txbx>
                        <w:txbxContent>
                          <w:p w14:paraId="54781E1C" w14:textId="77777777" w:rsidR="00323B91" w:rsidRDefault="00767F93">
                            <w:pPr>
                              <w:pStyle w:val="BodyText"/>
                              <w:spacing w:before="6" w:line="244" w:lineRule="auto"/>
                              <w:ind w:left="30" w:right="115"/>
                              <w:rPr>
                                <w:color w:val="000000"/>
                              </w:rPr>
                            </w:pPr>
                            <w:r>
                              <w:rPr>
                                <w:b/>
                                <w:color w:val="000000"/>
                              </w:rPr>
                              <w:t>COMMENT:</w:t>
                            </w:r>
                            <w:r>
                              <w:rPr>
                                <w:b/>
                                <w:color w:val="000000"/>
                                <w:spacing w:val="80"/>
                              </w:rPr>
                              <w:t xml:space="preserve"> </w:t>
                            </w:r>
                            <w:r>
                              <w:rPr>
                                <w:color w:val="000000"/>
                              </w:rPr>
                              <w:t>The statute creates a problem for guardians ad litem and attorneys, if they are made</w:t>
                            </w:r>
                            <w:r>
                              <w:rPr>
                                <w:color w:val="000000"/>
                                <w:spacing w:val="-1"/>
                              </w:rPr>
                              <w:t xml:space="preserve"> </w:t>
                            </w:r>
                            <w:r>
                              <w:rPr>
                                <w:color w:val="000000"/>
                              </w:rPr>
                              <w:t>directly responsible</w:t>
                            </w:r>
                            <w:r>
                              <w:rPr>
                                <w:color w:val="000000"/>
                                <w:spacing w:val="-1"/>
                              </w:rPr>
                              <w:t xml:space="preserve"> </w:t>
                            </w:r>
                            <w:r>
                              <w:rPr>
                                <w:color w:val="000000"/>
                              </w:rPr>
                              <w:t>for</w:t>
                            </w:r>
                            <w:r>
                              <w:rPr>
                                <w:color w:val="000000"/>
                                <w:spacing w:val="-1"/>
                              </w:rPr>
                              <w:t xml:space="preserve"> </w:t>
                            </w:r>
                            <w:r>
                              <w:rPr>
                                <w:color w:val="000000"/>
                              </w:rPr>
                              <w:t>collection</w:t>
                            </w:r>
                            <w:r>
                              <w:rPr>
                                <w:color w:val="000000"/>
                                <w:spacing w:val="-1"/>
                              </w:rPr>
                              <w:t xml:space="preserve"> </w:t>
                            </w:r>
                            <w:r>
                              <w:rPr>
                                <w:color w:val="000000"/>
                              </w:rPr>
                              <w:t>of</w:t>
                            </w:r>
                            <w:r>
                              <w:rPr>
                                <w:color w:val="000000"/>
                                <w:spacing w:val="-1"/>
                              </w:rPr>
                              <w:t xml:space="preserve"> </w:t>
                            </w:r>
                            <w:r>
                              <w:rPr>
                                <w:color w:val="000000"/>
                              </w:rPr>
                              <w:t>their</w:t>
                            </w:r>
                            <w:r>
                              <w:rPr>
                                <w:color w:val="000000"/>
                                <w:spacing w:val="-1"/>
                              </w:rPr>
                              <w:t xml:space="preserve"> </w:t>
                            </w:r>
                            <w:r>
                              <w:rPr>
                                <w:color w:val="000000"/>
                              </w:rPr>
                              <w:t>fees</w:t>
                            </w:r>
                            <w:r>
                              <w:rPr>
                                <w:color w:val="000000"/>
                                <w:spacing w:val="-1"/>
                              </w:rPr>
                              <w:t xml:space="preserve"> </w:t>
                            </w:r>
                            <w:r>
                              <w:rPr>
                                <w:color w:val="000000"/>
                              </w:rPr>
                              <w:t>from</w:t>
                            </w:r>
                            <w:r>
                              <w:rPr>
                                <w:color w:val="000000"/>
                                <w:spacing w:val="-3"/>
                              </w:rPr>
                              <w:t xml:space="preserve"> </w:t>
                            </w:r>
                            <w:r>
                              <w:rPr>
                                <w:color w:val="000000"/>
                              </w:rPr>
                              <w:t>a</w:t>
                            </w:r>
                            <w:r>
                              <w:rPr>
                                <w:color w:val="000000"/>
                                <w:spacing w:val="-1"/>
                              </w:rPr>
                              <w:t xml:space="preserve"> </w:t>
                            </w:r>
                            <w:r>
                              <w:rPr>
                                <w:color w:val="000000"/>
                              </w:rPr>
                              <w:t>petitioner</w:t>
                            </w:r>
                            <w:r>
                              <w:rPr>
                                <w:color w:val="000000"/>
                                <w:spacing w:val="-1"/>
                              </w:rPr>
                              <w:t xml:space="preserve"> </w:t>
                            </w:r>
                            <w:r>
                              <w:rPr>
                                <w:color w:val="000000"/>
                              </w:rPr>
                              <w:t>with</w:t>
                            </w:r>
                            <w:r>
                              <w:rPr>
                                <w:color w:val="000000"/>
                                <w:spacing w:val="-1"/>
                              </w:rPr>
                              <w:t xml:space="preserve"> </w:t>
                            </w:r>
                            <w:r>
                              <w:rPr>
                                <w:color w:val="000000"/>
                              </w:rPr>
                              <w:t>whom</w:t>
                            </w:r>
                            <w:r>
                              <w:rPr>
                                <w:color w:val="000000"/>
                                <w:spacing w:val="-3"/>
                              </w:rPr>
                              <w:t xml:space="preserve"> </w:t>
                            </w:r>
                            <w:r>
                              <w:rPr>
                                <w:color w:val="000000"/>
                              </w:rPr>
                              <w:t>they have</w:t>
                            </w:r>
                            <w:r>
                              <w:rPr>
                                <w:color w:val="000000"/>
                                <w:spacing w:val="-1"/>
                              </w:rPr>
                              <w:t xml:space="preserve"> </w:t>
                            </w:r>
                            <w:r>
                              <w:rPr>
                                <w:color w:val="000000"/>
                              </w:rPr>
                              <w:t>no contractual relationship, and who may be angry at the guardian ad litem or attorney for advocating against the guardianship.</w:t>
                            </w:r>
                            <w:r>
                              <w:rPr>
                                <w:color w:val="000000"/>
                                <w:spacing w:val="40"/>
                              </w:rPr>
                              <w:t xml:space="preserve"> </w:t>
                            </w:r>
                            <w:r>
                              <w:rPr>
                                <w:color w:val="000000"/>
                              </w:rPr>
                              <w:t>Where the case is contested, the court should order that funds</w:t>
                            </w:r>
                            <w:r>
                              <w:rPr>
                                <w:color w:val="000000"/>
                                <w:spacing w:val="-2"/>
                              </w:rPr>
                              <w:t xml:space="preserve"> </w:t>
                            </w:r>
                            <w:r>
                              <w:rPr>
                                <w:color w:val="000000"/>
                              </w:rPr>
                              <w:t>for</w:t>
                            </w:r>
                            <w:r>
                              <w:rPr>
                                <w:color w:val="000000"/>
                                <w:spacing w:val="-2"/>
                              </w:rPr>
                              <w:t xml:space="preserve"> </w:t>
                            </w:r>
                            <w:r>
                              <w:rPr>
                                <w:color w:val="000000"/>
                              </w:rPr>
                              <w:t>the</w:t>
                            </w:r>
                            <w:r>
                              <w:rPr>
                                <w:color w:val="000000"/>
                                <w:spacing w:val="-2"/>
                              </w:rPr>
                              <w:t xml:space="preserve"> </w:t>
                            </w:r>
                            <w:r>
                              <w:rPr>
                                <w:color w:val="000000"/>
                              </w:rPr>
                              <w:t>guardian</w:t>
                            </w:r>
                            <w:r>
                              <w:rPr>
                                <w:color w:val="000000"/>
                                <w:spacing w:val="-2"/>
                              </w:rPr>
                              <w:t xml:space="preserve"> </w:t>
                            </w:r>
                            <w:r>
                              <w:rPr>
                                <w:color w:val="000000"/>
                              </w:rPr>
                              <w:t>ad</w:t>
                            </w:r>
                            <w:r>
                              <w:rPr>
                                <w:color w:val="000000"/>
                                <w:spacing w:val="-2"/>
                              </w:rPr>
                              <w:t xml:space="preserve"> </w:t>
                            </w:r>
                            <w:r>
                              <w:rPr>
                                <w:color w:val="000000"/>
                              </w:rPr>
                              <w:t>litem</w:t>
                            </w:r>
                            <w:r>
                              <w:rPr>
                                <w:color w:val="000000"/>
                                <w:spacing w:val="-4"/>
                              </w:rPr>
                              <w:t xml:space="preserve"> </w:t>
                            </w:r>
                            <w:r>
                              <w:rPr>
                                <w:color w:val="000000"/>
                              </w:rPr>
                              <w:t>and</w:t>
                            </w:r>
                            <w:r>
                              <w:rPr>
                                <w:color w:val="000000"/>
                                <w:spacing w:val="-2"/>
                              </w:rPr>
                              <w:t xml:space="preserve"> </w:t>
                            </w:r>
                            <w:r>
                              <w:rPr>
                                <w:color w:val="000000"/>
                              </w:rPr>
                              <w:t>attorney</w:t>
                            </w:r>
                            <w:r>
                              <w:rPr>
                                <w:color w:val="000000"/>
                                <w:spacing w:val="-1"/>
                              </w:rPr>
                              <w:t xml:space="preserve"> </w:t>
                            </w:r>
                            <w:r>
                              <w:rPr>
                                <w:color w:val="000000"/>
                              </w:rPr>
                              <w:t>fees</w:t>
                            </w:r>
                            <w:r>
                              <w:rPr>
                                <w:color w:val="000000"/>
                                <w:spacing w:val="-2"/>
                              </w:rPr>
                              <w:t xml:space="preserve"> </w:t>
                            </w:r>
                            <w:r>
                              <w:rPr>
                                <w:color w:val="000000"/>
                              </w:rPr>
                              <w:t>be</w:t>
                            </w:r>
                            <w:r>
                              <w:rPr>
                                <w:color w:val="000000"/>
                                <w:spacing w:val="-3"/>
                              </w:rPr>
                              <w:t xml:space="preserve"> </w:t>
                            </w:r>
                            <w:r>
                              <w:rPr>
                                <w:color w:val="000000"/>
                              </w:rPr>
                              <w:t>paid</w:t>
                            </w:r>
                            <w:r>
                              <w:rPr>
                                <w:color w:val="000000"/>
                                <w:spacing w:val="-2"/>
                              </w:rPr>
                              <w:t xml:space="preserve"> </w:t>
                            </w:r>
                            <w:r>
                              <w:rPr>
                                <w:color w:val="000000"/>
                              </w:rPr>
                              <w:t>prior</w:t>
                            </w:r>
                            <w:r>
                              <w:rPr>
                                <w:color w:val="000000"/>
                                <w:spacing w:val="-2"/>
                              </w:rPr>
                              <w:t xml:space="preserve"> </w:t>
                            </w:r>
                            <w:r>
                              <w:rPr>
                                <w:color w:val="000000"/>
                              </w:rPr>
                              <w:t>to</w:t>
                            </w:r>
                            <w:r>
                              <w:rPr>
                                <w:color w:val="000000"/>
                                <w:spacing w:val="-2"/>
                              </w:rPr>
                              <w:t xml:space="preserve"> </w:t>
                            </w:r>
                            <w:r>
                              <w:rPr>
                                <w:color w:val="000000"/>
                              </w:rPr>
                              <w:t>hearing</w:t>
                            </w:r>
                            <w:r>
                              <w:rPr>
                                <w:color w:val="000000"/>
                                <w:spacing w:val="-2"/>
                              </w:rPr>
                              <w:t xml:space="preserve"> </w:t>
                            </w:r>
                            <w:r>
                              <w:rPr>
                                <w:color w:val="000000"/>
                              </w:rPr>
                              <w:t>by the</w:t>
                            </w:r>
                            <w:r>
                              <w:rPr>
                                <w:color w:val="000000"/>
                                <w:spacing w:val="-2"/>
                              </w:rPr>
                              <w:t xml:space="preserve"> </w:t>
                            </w:r>
                            <w:r>
                              <w:rPr>
                                <w:color w:val="000000"/>
                              </w:rPr>
                              <w:t>petitioner</w:t>
                            </w:r>
                            <w:r>
                              <w:rPr>
                                <w:color w:val="000000"/>
                                <w:spacing w:val="-2"/>
                              </w:rPr>
                              <w:t xml:space="preserve"> </w:t>
                            </w:r>
                            <w:r>
                              <w:rPr>
                                <w:color w:val="000000"/>
                              </w:rPr>
                              <w:t>to</w:t>
                            </w:r>
                            <w:r>
                              <w:rPr>
                                <w:color w:val="000000"/>
                                <w:spacing w:val="-2"/>
                              </w:rPr>
                              <w:t xml:space="preserve"> </w:t>
                            </w:r>
                            <w:r>
                              <w:rPr>
                                <w:color w:val="000000"/>
                              </w:rPr>
                              <w:t>be held by the court, or, if the individual is indigent, payment should be made by the county and then recovered from the petitioner by court order.</w:t>
                            </w:r>
                          </w:p>
                        </w:txbxContent>
                      </wps:txbx>
                      <wps:bodyPr wrap="square" lIns="0" tIns="0" rIns="0" bIns="0" rtlCol="0">
                        <a:noAutofit/>
                      </wps:bodyPr>
                    </wps:wsp>
                  </a:graphicData>
                </a:graphic>
              </wp:anchor>
            </w:drawing>
          </mc:Choice>
          <mc:Fallback>
            <w:pict>
              <v:shape w14:anchorId="492CFD4C" id="Textbox 246" o:spid="_x0000_s1111" type="#_x0000_t202" style="position:absolute;margin-left:106.5pt;margin-top:9.4pt;width:435pt;height:90.8pt;z-index:-156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" fillcolor="#e0e0e0" stroked="f">
                <v:textbox inset="0,0,0,0">
                  <w:txbxContent>
                    <w:p w14:paraId="54781E1C" w14:textId="77777777" w:rsidR="00323B91" w:rsidRDefault="00767F93">
                      <w:pPr>
                        <w:pStyle w:val="BodyText"/>
                        <w:spacing w:before="6" w:line="244" w:lineRule="auto"/>
                        <w:ind w:left="30" w:right="115"/>
                        <w:rPr>
                          <w:color w:val="000000"/>
                        </w:rPr>
                      </w:pPr>
                      <w:r>
                        <w:rPr>
                          <w:b/>
                          <w:color w:val="000000"/>
                        </w:rPr>
                        <w:t>COMMENT:</w:t>
                      </w:r>
                      <w:r>
                        <w:rPr>
                          <w:b/>
                          <w:color w:val="000000"/>
                          <w:spacing w:val="80"/>
                        </w:rPr>
                        <w:t xml:space="preserve"> </w:t>
                      </w:r>
                      <w:r>
                        <w:rPr>
                          <w:color w:val="000000"/>
                        </w:rPr>
                        <w:t>The statute creates a problem for guardians ad litem and attorneys, if they are made</w:t>
                      </w:r>
                      <w:r>
                        <w:rPr>
                          <w:color w:val="000000"/>
                          <w:spacing w:val="-1"/>
                        </w:rPr>
                        <w:t xml:space="preserve"> </w:t>
                      </w:r>
                      <w:r>
                        <w:rPr>
                          <w:color w:val="000000"/>
                        </w:rPr>
                        <w:t>directly responsible</w:t>
                      </w:r>
                      <w:r>
                        <w:rPr>
                          <w:color w:val="000000"/>
                          <w:spacing w:val="-1"/>
                        </w:rPr>
                        <w:t xml:space="preserve"> </w:t>
                      </w:r>
                      <w:r>
                        <w:rPr>
                          <w:color w:val="000000"/>
                        </w:rPr>
                        <w:t>for</w:t>
                      </w:r>
                      <w:r>
                        <w:rPr>
                          <w:color w:val="000000"/>
                          <w:spacing w:val="-1"/>
                        </w:rPr>
                        <w:t xml:space="preserve"> </w:t>
                      </w:r>
                      <w:r>
                        <w:rPr>
                          <w:color w:val="000000"/>
                        </w:rPr>
                        <w:t>collection</w:t>
                      </w:r>
                      <w:r>
                        <w:rPr>
                          <w:color w:val="000000"/>
                          <w:spacing w:val="-1"/>
                        </w:rPr>
                        <w:t xml:space="preserve"> </w:t>
                      </w:r>
                      <w:r>
                        <w:rPr>
                          <w:color w:val="000000"/>
                        </w:rPr>
                        <w:t>of</w:t>
                      </w:r>
                      <w:r>
                        <w:rPr>
                          <w:color w:val="000000"/>
                          <w:spacing w:val="-1"/>
                        </w:rPr>
                        <w:t xml:space="preserve"> </w:t>
                      </w:r>
                      <w:r>
                        <w:rPr>
                          <w:color w:val="000000"/>
                        </w:rPr>
                        <w:t>their</w:t>
                      </w:r>
                      <w:r>
                        <w:rPr>
                          <w:color w:val="000000"/>
                          <w:spacing w:val="-1"/>
                        </w:rPr>
                        <w:t xml:space="preserve"> </w:t>
                      </w:r>
                      <w:r>
                        <w:rPr>
                          <w:color w:val="000000"/>
                        </w:rPr>
                        <w:t>fees</w:t>
                      </w:r>
                      <w:r>
                        <w:rPr>
                          <w:color w:val="000000"/>
                          <w:spacing w:val="-1"/>
                        </w:rPr>
                        <w:t xml:space="preserve"> </w:t>
                      </w:r>
                      <w:r>
                        <w:rPr>
                          <w:color w:val="000000"/>
                        </w:rPr>
                        <w:t>from</w:t>
                      </w:r>
                      <w:r>
                        <w:rPr>
                          <w:color w:val="000000"/>
                          <w:spacing w:val="-3"/>
                        </w:rPr>
                        <w:t xml:space="preserve"> </w:t>
                      </w:r>
                      <w:r>
                        <w:rPr>
                          <w:color w:val="000000"/>
                        </w:rPr>
                        <w:t>a</w:t>
                      </w:r>
                      <w:r>
                        <w:rPr>
                          <w:color w:val="000000"/>
                          <w:spacing w:val="-1"/>
                        </w:rPr>
                        <w:t xml:space="preserve"> </w:t>
                      </w:r>
                      <w:r>
                        <w:rPr>
                          <w:color w:val="000000"/>
                        </w:rPr>
                        <w:t>petitioner</w:t>
                      </w:r>
                      <w:r>
                        <w:rPr>
                          <w:color w:val="000000"/>
                          <w:spacing w:val="-1"/>
                        </w:rPr>
                        <w:t xml:space="preserve"> </w:t>
                      </w:r>
                      <w:r>
                        <w:rPr>
                          <w:color w:val="000000"/>
                        </w:rPr>
                        <w:t>with</w:t>
                      </w:r>
                      <w:r>
                        <w:rPr>
                          <w:color w:val="000000"/>
                          <w:spacing w:val="-1"/>
                        </w:rPr>
                        <w:t xml:space="preserve"> </w:t>
                      </w:r>
                      <w:r>
                        <w:rPr>
                          <w:color w:val="000000"/>
                        </w:rPr>
                        <w:t>whom</w:t>
                      </w:r>
                      <w:r>
                        <w:rPr>
                          <w:color w:val="000000"/>
                          <w:spacing w:val="-3"/>
                        </w:rPr>
                        <w:t xml:space="preserve"> </w:t>
                      </w:r>
                      <w:r>
                        <w:rPr>
                          <w:color w:val="000000"/>
                        </w:rPr>
                        <w:t>they have</w:t>
                      </w:r>
                      <w:r>
                        <w:rPr>
                          <w:color w:val="000000"/>
                          <w:spacing w:val="-1"/>
                        </w:rPr>
                        <w:t xml:space="preserve"> </w:t>
                      </w:r>
                      <w:r>
                        <w:rPr>
                          <w:color w:val="000000"/>
                        </w:rPr>
                        <w:t>no contractual relationship, and who may be angry at the guardian ad litem or attorney for advocating against the guardianship.</w:t>
                      </w:r>
                      <w:r>
                        <w:rPr>
                          <w:color w:val="000000"/>
                          <w:spacing w:val="40"/>
                        </w:rPr>
                        <w:t xml:space="preserve"> </w:t>
                      </w:r>
                      <w:r>
                        <w:rPr>
                          <w:color w:val="000000"/>
                        </w:rPr>
                        <w:t>Where the case is contested, the court should order that funds</w:t>
                      </w:r>
                      <w:r>
                        <w:rPr>
                          <w:color w:val="000000"/>
                          <w:spacing w:val="-2"/>
                        </w:rPr>
                        <w:t xml:space="preserve"> </w:t>
                      </w:r>
                      <w:r>
                        <w:rPr>
                          <w:color w:val="000000"/>
                        </w:rPr>
                        <w:t>for</w:t>
                      </w:r>
                      <w:r>
                        <w:rPr>
                          <w:color w:val="000000"/>
                          <w:spacing w:val="-2"/>
                        </w:rPr>
                        <w:t xml:space="preserve"> </w:t>
                      </w:r>
                      <w:r>
                        <w:rPr>
                          <w:color w:val="000000"/>
                        </w:rPr>
                        <w:t>the</w:t>
                      </w:r>
                      <w:r>
                        <w:rPr>
                          <w:color w:val="000000"/>
                          <w:spacing w:val="-2"/>
                        </w:rPr>
                        <w:t xml:space="preserve"> </w:t>
                      </w:r>
                      <w:r>
                        <w:rPr>
                          <w:color w:val="000000"/>
                        </w:rPr>
                        <w:t>guardian</w:t>
                      </w:r>
                      <w:r>
                        <w:rPr>
                          <w:color w:val="000000"/>
                          <w:spacing w:val="-2"/>
                        </w:rPr>
                        <w:t xml:space="preserve"> </w:t>
                      </w:r>
                      <w:r>
                        <w:rPr>
                          <w:color w:val="000000"/>
                        </w:rPr>
                        <w:t>ad</w:t>
                      </w:r>
                      <w:r>
                        <w:rPr>
                          <w:color w:val="000000"/>
                          <w:spacing w:val="-2"/>
                        </w:rPr>
                        <w:t xml:space="preserve"> </w:t>
                      </w:r>
                      <w:r>
                        <w:rPr>
                          <w:color w:val="000000"/>
                        </w:rPr>
                        <w:t>litem</w:t>
                      </w:r>
                      <w:r>
                        <w:rPr>
                          <w:color w:val="000000"/>
                          <w:spacing w:val="-4"/>
                        </w:rPr>
                        <w:t xml:space="preserve"> </w:t>
                      </w:r>
                      <w:r>
                        <w:rPr>
                          <w:color w:val="000000"/>
                        </w:rPr>
                        <w:t>and</w:t>
                      </w:r>
                      <w:r>
                        <w:rPr>
                          <w:color w:val="000000"/>
                          <w:spacing w:val="-2"/>
                        </w:rPr>
                        <w:t xml:space="preserve"> </w:t>
                      </w:r>
                      <w:r>
                        <w:rPr>
                          <w:color w:val="000000"/>
                        </w:rPr>
                        <w:t>attorney</w:t>
                      </w:r>
                      <w:r>
                        <w:rPr>
                          <w:color w:val="000000"/>
                          <w:spacing w:val="-1"/>
                        </w:rPr>
                        <w:t xml:space="preserve"> </w:t>
                      </w:r>
                      <w:r>
                        <w:rPr>
                          <w:color w:val="000000"/>
                        </w:rPr>
                        <w:t>fees</w:t>
                      </w:r>
                      <w:r>
                        <w:rPr>
                          <w:color w:val="000000"/>
                          <w:spacing w:val="-2"/>
                        </w:rPr>
                        <w:t xml:space="preserve"> </w:t>
                      </w:r>
                      <w:r>
                        <w:rPr>
                          <w:color w:val="000000"/>
                        </w:rPr>
                        <w:t>be</w:t>
                      </w:r>
                      <w:r>
                        <w:rPr>
                          <w:color w:val="000000"/>
                          <w:spacing w:val="-3"/>
                        </w:rPr>
                        <w:t xml:space="preserve"> </w:t>
                      </w:r>
                      <w:r>
                        <w:rPr>
                          <w:color w:val="000000"/>
                        </w:rPr>
                        <w:t>paid</w:t>
                      </w:r>
                      <w:r>
                        <w:rPr>
                          <w:color w:val="000000"/>
                          <w:spacing w:val="-2"/>
                        </w:rPr>
                        <w:t xml:space="preserve"> </w:t>
                      </w:r>
                      <w:r>
                        <w:rPr>
                          <w:color w:val="000000"/>
                        </w:rPr>
                        <w:t>prior</w:t>
                      </w:r>
                      <w:r>
                        <w:rPr>
                          <w:color w:val="000000"/>
                          <w:spacing w:val="-2"/>
                        </w:rPr>
                        <w:t xml:space="preserve"> </w:t>
                      </w:r>
                      <w:r>
                        <w:rPr>
                          <w:color w:val="000000"/>
                        </w:rPr>
                        <w:t>to</w:t>
                      </w:r>
                      <w:r>
                        <w:rPr>
                          <w:color w:val="000000"/>
                          <w:spacing w:val="-2"/>
                        </w:rPr>
                        <w:t xml:space="preserve"> </w:t>
                      </w:r>
                      <w:r>
                        <w:rPr>
                          <w:color w:val="000000"/>
                        </w:rPr>
                        <w:t>hearing</w:t>
                      </w:r>
                      <w:r>
                        <w:rPr>
                          <w:color w:val="000000"/>
                          <w:spacing w:val="-2"/>
                        </w:rPr>
                        <w:t xml:space="preserve"> </w:t>
                      </w:r>
                      <w:r>
                        <w:rPr>
                          <w:color w:val="000000"/>
                        </w:rPr>
                        <w:t>by the</w:t>
                      </w:r>
                      <w:r>
                        <w:rPr>
                          <w:color w:val="000000"/>
                          <w:spacing w:val="-2"/>
                        </w:rPr>
                        <w:t xml:space="preserve"> </w:t>
                      </w:r>
                      <w:r>
                        <w:rPr>
                          <w:color w:val="000000"/>
                        </w:rPr>
                        <w:t>petitioner</w:t>
                      </w:r>
                      <w:r>
                        <w:rPr>
                          <w:color w:val="000000"/>
                          <w:spacing w:val="-2"/>
                        </w:rPr>
                        <w:t xml:space="preserve"> </w:t>
                      </w:r>
                      <w:r>
                        <w:rPr>
                          <w:color w:val="000000"/>
                        </w:rPr>
                        <w:t>to</w:t>
                      </w:r>
                      <w:r>
                        <w:rPr>
                          <w:color w:val="000000"/>
                          <w:spacing w:val="-2"/>
                        </w:rPr>
                        <w:t xml:space="preserve"> </w:t>
                      </w:r>
                      <w:r>
                        <w:rPr>
                          <w:color w:val="000000"/>
                        </w:rPr>
                        <w:t>be held by the court, or, if the individual is indigent, payment should be made by the county and then recovered from the petitioner by court order.</w:t>
                      </w:r>
                    </w:p>
                  </w:txbxContent>
                </v:textbox>
                <w10:wrap type="topAndBottom" anchorx="page"/>
              </v:shape>
            </w:pict>
          </mc:Fallback>
        </mc:AlternateContent>
      </w:r>
    </w:p>
    <w:p w14:paraId="435C0F56" w14:textId="77777777" w:rsidR="00323B91" w:rsidRDefault="00767F93">
      <w:pPr>
        <w:pStyle w:val="Heading3"/>
        <w:numPr>
          <w:ilvl w:val="0"/>
          <w:numId w:val="15"/>
        </w:numPr>
        <w:tabs>
          <w:tab w:val="left" w:pos="698"/>
        </w:tabs>
        <w:ind w:left="698" w:hanging="358"/>
      </w:pPr>
      <w:bookmarkStart w:id="548" w:name="H._HEARINGS"/>
      <w:bookmarkEnd w:id="548"/>
      <w:r>
        <w:rPr>
          <w:spacing w:val="-2"/>
        </w:rPr>
        <w:t>HEARINGS</w:t>
      </w:r>
    </w:p>
    <w:p w14:paraId="3DC53B3F" w14:textId="77777777" w:rsidR="00323B91" w:rsidRDefault="00767F93">
      <w:pPr>
        <w:pStyle w:val="Heading5"/>
        <w:numPr>
          <w:ilvl w:val="1"/>
          <w:numId w:val="15"/>
        </w:numPr>
        <w:tabs>
          <w:tab w:val="left" w:pos="1058"/>
        </w:tabs>
        <w:spacing w:before="185"/>
        <w:ind w:left="1058" w:hanging="358"/>
        <w:rPr>
          <w:i w:val="0"/>
        </w:rPr>
      </w:pPr>
      <w:r>
        <w:t>How</w:t>
      </w:r>
      <w:r>
        <w:rPr>
          <w:spacing w:val="-5"/>
        </w:rPr>
        <w:t xml:space="preserve"> </w:t>
      </w:r>
      <w:r>
        <w:t>soon</w:t>
      </w:r>
      <w:r>
        <w:rPr>
          <w:spacing w:val="-4"/>
        </w:rPr>
        <w:t xml:space="preserve"> </w:t>
      </w:r>
      <w:r>
        <w:t>after</w:t>
      </w:r>
      <w:r>
        <w:rPr>
          <w:spacing w:val="-4"/>
        </w:rPr>
        <w:t xml:space="preserve"> </w:t>
      </w:r>
      <w:r>
        <w:t>the</w:t>
      </w:r>
      <w:r>
        <w:rPr>
          <w:spacing w:val="-4"/>
        </w:rPr>
        <w:t xml:space="preserve"> </w:t>
      </w:r>
      <w:r>
        <w:t>petition</w:t>
      </w:r>
      <w:r>
        <w:rPr>
          <w:spacing w:val="-4"/>
        </w:rPr>
        <w:t xml:space="preserve"> </w:t>
      </w:r>
      <w:r>
        <w:t>is</w:t>
      </w:r>
      <w:r>
        <w:rPr>
          <w:spacing w:val="-4"/>
        </w:rPr>
        <w:t xml:space="preserve"> </w:t>
      </w:r>
      <w:r>
        <w:t>filed</w:t>
      </w:r>
      <w:r>
        <w:rPr>
          <w:spacing w:val="-4"/>
        </w:rPr>
        <w:t xml:space="preserve"> </w:t>
      </w:r>
      <w:r>
        <w:t>must</w:t>
      </w:r>
      <w:r>
        <w:rPr>
          <w:spacing w:val="-4"/>
        </w:rPr>
        <w:t xml:space="preserve"> </w:t>
      </w:r>
      <w:r>
        <w:t>the</w:t>
      </w:r>
      <w:r>
        <w:rPr>
          <w:spacing w:val="-4"/>
        </w:rPr>
        <w:t xml:space="preserve"> </w:t>
      </w:r>
      <w:r>
        <w:t>hearing</w:t>
      </w:r>
      <w:r>
        <w:rPr>
          <w:spacing w:val="-4"/>
        </w:rPr>
        <w:t xml:space="preserve"> </w:t>
      </w:r>
      <w:r>
        <w:t>be</w:t>
      </w:r>
      <w:r>
        <w:rPr>
          <w:spacing w:val="-4"/>
        </w:rPr>
        <w:t xml:space="preserve"> </w:t>
      </w:r>
      <w:r>
        <w:rPr>
          <w:spacing w:val="-2"/>
        </w:rPr>
        <w:t>held?</w:t>
      </w:r>
    </w:p>
    <w:p w14:paraId="527EB408" w14:textId="77777777" w:rsidR="00323B91" w:rsidRDefault="00767F93">
      <w:pPr>
        <w:pStyle w:val="BodyText"/>
        <w:spacing w:before="185" w:line="244" w:lineRule="auto"/>
        <w:ind w:left="1059" w:right="857"/>
      </w:pPr>
      <w:r>
        <w:t>A petition for initial guardianship that is not combined with a petition for protective services or placement must be heard within 90 days after it is filed.</w:t>
      </w:r>
      <w:hyperlink w:anchor="_bookmark493" w:history="1">
        <w:r>
          <w:rPr>
            <w:vertAlign w:val="superscript"/>
          </w:rPr>
          <w:t>375</w:t>
        </w:r>
      </w:hyperlink>
      <w:r>
        <w:rPr>
          <w:spacing w:val="80"/>
        </w:rPr>
        <w:t xml:space="preserve"> </w:t>
      </w:r>
      <w:r>
        <w:t>There is no exception to this time limit.</w:t>
      </w:r>
      <w:r>
        <w:rPr>
          <w:spacing w:val="40"/>
        </w:rPr>
        <w:t xml:space="preserve"> </w:t>
      </w:r>
      <w:r>
        <w:t>If the time limit goes by, it is probably necessary to re-file and re-serve the petition.</w:t>
      </w:r>
      <w:r>
        <w:rPr>
          <w:spacing w:val="40"/>
        </w:rPr>
        <w:t xml:space="preserve"> </w:t>
      </w:r>
      <w:r>
        <w:t>If the time limit will be difficult to meet, it is better to delay the petition, for example, until it can be ensured</w:t>
      </w:r>
      <w:r>
        <w:rPr>
          <w:spacing w:val="-3"/>
        </w:rPr>
        <w:t xml:space="preserve"> </w:t>
      </w:r>
      <w:r>
        <w:t>that</w:t>
      </w:r>
      <w:r>
        <w:rPr>
          <w:spacing w:val="-3"/>
        </w:rPr>
        <w:t xml:space="preserve"> </w:t>
      </w:r>
      <w:r>
        <w:t>a</w:t>
      </w:r>
      <w:r>
        <w:rPr>
          <w:spacing w:val="-3"/>
        </w:rPr>
        <w:t xml:space="preserve"> </w:t>
      </w:r>
      <w:r>
        <w:t>medical</w:t>
      </w:r>
      <w:r>
        <w:rPr>
          <w:spacing w:val="-3"/>
        </w:rPr>
        <w:t xml:space="preserve"> </w:t>
      </w:r>
      <w:r>
        <w:t>examination</w:t>
      </w:r>
      <w:r>
        <w:rPr>
          <w:spacing w:val="-3"/>
        </w:rPr>
        <w:t xml:space="preserve"> </w:t>
      </w:r>
      <w:r>
        <w:t>(if</w:t>
      </w:r>
      <w:r>
        <w:rPr>
          <w:spacing w:val="-3"/>
        </w:rPr>
        <w:t xml:space="preserve"> </w:t>
      </w:r>
      <w:r>
        <w:t>needed)</w:t>
      </w:r>
      <w:r>
        <w:rPr>
          <w:spacing w:val="-3"/>
        </w:rPr>
        <w:t xml:space="preserve"> </w:t>
      </w:r>
      <w:r>
        <w:t>and</w:t>
      </w:r>
      <w:r>
        <w:rPr>
          <w:spacing w:val="-3"/>
        </w:rPr>
        <w:t xml:space="preserve"> </w:t>
      </w:r>
      <w:r>
        <w:t>report</w:t>
      </w:r>
      <w:r>
        <w:rPr>
          <w:spacing w:val="-3"/>
        </w:rPr>
        <w:t xml:space="preserve"> </w:t>
      </w:r>
      <w:r>
        <w:t>will</w:t>
      </w:r>
      <w:r>
        <w:rPr>
          <w:spacing w:val="-3"/>
        </w:rPr>
        <w:t xml:space="preserve"> </w:t>
      </w:r>
      <w:r>
        <w:t>be</w:t>
      </w:r>
      <w:r>
        <w:rPr>
          <w:spacing w:val="-3"/>
        </w:rPr>
        <w:t xml:space="preserve"> </w:t>
      </w:r>
      <w:r>
        <w:t>completed</w:t>
      </w:r>
      <w:r>
        <w:rPr>
          <w:spacing w:val="-3"/>
        </w:rPr>
        <w:t xml:space="preserve"> </w:t>
      </w:r>
      <w:r>
        <w:t>and</w:t>
      </w:r>
      <w:r>
        <w:rPr>
          <w:spacing w:val="-3"/>
        </w:rPr>
        <w:t xml:space="preserve"> </w:t>
      </w:r>
      <w:r>
        <w:t>available</w:t>
      </w:r>
      <w:r>
        <w:rPr>
          <w:spacing w:val="-3"/>
        </w:rPr>
        <w:t xml:space="preserve"> </w:t>
      </w:r>
      <w:r>
        <w:t>in</w:t>
      </w:r>
      <w:r>
        <w:rPr>
          <w:spacing w:val="-3"/>
        </w:rPr>
        <w:t xml:space="preserve"> </w:t>
      </w:r>
      <w:r>
        <w:t>time to be properly served prior to the date of the hearing.</w:t>
      </w:r>
    </w:p>
    <w:p w14:paraId="61CD7012" w14:textId="77777777" w:rsidR="00323B91" w:rsidRDefault="00767F93">
      <w:pPr>
        <w:pStyle w:val="BodyText"/>
        <w:spacing w:before="187" w:line="244" w:lineRule="auto"/>
        <w:ind w:left="1059" w:right="997"/>
      </w:pPr>
      <w:r>
        <w:t>A</w:t>
      </w:r>
      <w:r>
        <w:rPr>
          <w:spacing w:val="-3"/>
        </w:rPr>
        <w:t xml:space="preserve"> </w:t>
      </w:r>
      <w:r>
        <w:t>petition</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or</w:t>
      </w:r>
      <w:r>
        <w:rPr>
          <w:spacing w:val="-3"/>
        </w:rPr>
        <w:t xml:space="preserve"> </w:t>
      </w:r>
      <w:r>
        <w:t>placement</w:t>
      </w:r>
      <w:r>
        <w:rPr>
          <w:spacing w:val="-3"/>
        </w:rPr>
        <w:t xml:space="preserve"> </w:t>
      </w:r>
      <w:r>
        <w:t>must</w:t>
      </w:r>
      <w:r>
        <w:rPr>
          <w:spacing w:val="-3"/>
        </w:rPr>
        <w:t xml:space="preserve"> </w:t>
      </w:r>
      <w:r>
        <w:t>be</w:t>
      </w:r>
      <w:r>
        <w:rPr>
          <w:spacing w:val="-3"/>
        </w:rPr>
        <w:t xml:space="preserve"> </w:t>
      </w:r>
      <w:r>
        <w:t>heard</w:t>
      </w:r>
      <w:r>
        <w:rPr>
          <w:spacing w:val="-3"/>
        </w:rPr>
        <w:t xml:space="preserve"> </w:t>
      </w:r>
      <w:r>
        <w:t>within</w:t>
      </w:r>
      <w:r>
        <w:rPr>
          <w:spacing w:val="-3"/>
        </w:rPr>
        <w:t xml:space="preserve"> </w:t>
      </w:r>
      <w:r>
        <w:t>60</w:t>
      </w:r>
      <w:r>
        <w:rPr>
          <w:spacing w:val="-3"/>
        </w:rPr>
        <w:t xml:space="preserve"> </w:t>
      </w:r>
      <w:r>
        <w:t>days</w:t>
      </w:r>
      <w:r>
        <w:rPr>
          <w:spacing w:val="-4"/>
        </w:rPr>
        <w:t xml:space="preserve"> </w:t>
      </w:r>
      <w:r>
        <w:t>after</w:t>
      </w:r>
      <w:r>
        <w:rPr>
          <w:spacing w:val="-3"/>
        </w:rPr>
        <w:t xml:space="preserve"> </w:t>
      </w:r>
      <w:r>
        <w:t>it</w:t>
      </w:r>
      <w:r>
        <w:rPr>
          <w:spacing w:val="-3"/>
        </w:rPr>
        <w:t xml:space="preserve"> </w:t>
      </w:r>
      <w:r>
        <w:t>is</w:t>
      </w:r>
      <w:r>
        <w:rPr>
          <w:spacing w:val="-3"/>
        </w:rPr>
        <w:t xml:space="preserve"> </w:t>
      </w:r>
      <w:r>
        <w:t>filed,</w:t>
      </w:r>
      <w:r>
        <w:rPr>
          <w:spacing w:val="-3"/>
        </w:rPr>
        <w:t xml:space="preserve"> </w:t>
      </w:r>
      <w:r>
        <w:t>but the court may extend the date by up to 45 days if the individual, guardian ad litem or county requests the extension.</w:t>
      </w:r>
      <w:hyperlink w:anchor="_bookmark494" w:history="1">
        <w:r>
          <w:rPr>
            <w:vertAlign w:val="superscript"/>
          </w:rPr>
          <w:t>376</w:t>
        </w:r>
      </w:hyperlink>
      <w:r>
        <w:rPr>
          <w:spacing w:val="40"/>
        </w:rPr>
        <w:t xml:space="preserve"> </w:t>
      </w:r>
      <w:r>
        <w:t>However, faster time-lines apply in specific circumstances:</w:t>
      </w:r>
    </w:p>
    <w:p w14:paraId="2151423A" w14:textId="77777777" w:rsidR="00323B91" w:rsidRDefault="00767F93">
      <w:pPr>
        <w:pStyle w:val="ListParagraph"/>
        <w:numPr>
          <w:ilvl w:val="0"/>
          <w:numId w:val="13"/>
        </w:numPr>
        <w:tabs>
          <w:tab w:val="left" w:pos="1419"/>
        </w:tabs>
        <w:spacing w:before="169" w:line="244" w:lineRule="auto"/>
        <w:ind w:right="1317"/>
      </w:pPr>
      <w:r>
        <w:rPr>
          <w:b/>
        </w:rPr>
        <w:t>Placement by a relative or friend under § 50.06.</w:t>
      </w:r>
      <w:r>
        <w:rPr>
          <w:b/>
          <w:spacing w:val="40"/>
        </w:rPr>
        <w:t xml:space="preserve"> </w:t>
      </w:r>
      <w:r>
        <w:t>If a placement has been made by a relative or friend under § 50.06 (</w:t>
      </w:r>
      <w:r>
        <w:rPr>
          <w:i/>
        </w:rPr>
        <w:t>See Ch. V, Part B.3</w:t>
      </w:r>
      <w:r>
        <w:t>.), and it is alleged that the person making</w:t>
      </w:r>
      <w:r>
        <w:rPr>
          <w:spacing w:val="-3"/>
        </w:rPr>
        <w:t xml:space="preserve"> </w:t>
      </w:r>
      <w:r>
        <w:t>the</w:t>
      </w:r>
      <w:r>
        <w:rPr>
          <w:spacing w:val="-3"/>
        </w:rPr>
        <w:t xml:space="preserve"> </w:t>
      </w:r>
      <w:r>
        <w:t>placement</w:t>
      </w:r>
      <w:r>
        <w:rPr>
          <w:spacing w:val="-3"/>
        </w:rPr>
        <w:t xml:space="preserve"> </w:t>
      </w:r>
      <w:r>
        <w:t>is</w:t>
      </w:r>
      <w:r>
        <w:rPr>
          <w:spacing w:val="-3"/>
        </w:rPr>
        <w:t xml:space="preserve"> </w:t>
      </w:r>
      <w:r>
        <w:t>making</w:t>
      </w:r>
      <w:r>
        <w:rPr>
          <w:spacing w:val="-3"/>
        </w:rPr>
        <w:t xml:space="preserve"> </w:t>
      </w:r>
      <w:r>
        <w:t>a</w:t>
      </w:r>
      <w:r>
        <w:rPr>
          <w:spacing w:val="-3"/>
        </w:rPr>
        <w:t xml:space="preserve"> </w:t>
      </w:r>
      <w:r>
        <w:t>health</w:t>
      </w:r>
      <w:r>
        <w:rPr>
          <w:spacing w:val="-3"/>
        </w:rPr>
        <w:t xml:space="preserve"> </w:t>
      </w:r>
      <w:r>
        <w:t>care</w:t>
      </w:r>
      <w:r>
        <w:rPr>
          <w:spacing w:val="-3"/>
        </w:rPr>
        <w:t xml:space="preserve"> </w:t>
      </w:r>
      <w:r>
        <w:t>decision</w:t>
      </w:r>
      <w:r>
        <w:rPr>
          <w:spacing w:val="-3"/>
        </w:rPr>
        <w:t xml:space="preserve"> </w:t>
      </w:r>
      <w:r>
        <w:t>that</w:t>
      </w:r>
      <w:r>
        <w:rPr>
          <w:spacing w:val="-3"/>
        </w:rPr>
        <w:t xml:space="preserve"> </w:t>
      </w:r>
      <w:r>
        <w:t>is</w:t>
      </w:r>
      <w:r>
        <w:rPr>
          <w:spacing w:val="-3"/>
        </w:rPr>
        <w:t xml:space="preserve"> </w:t>
      </w:r>
      <w:r>
        <w:t>not</w:t>
      </w:r>
      <w:r>
        <w:rPr>
          <w:spacing w:val="-3"/>
        </w:rPr>
        <w:t xml:space="preserve"> </w:t>
      </w:r>
      <w:r>
        <w:t>in</w:t>
      </w:r>
      <w:r>
        <w:rPr>
          <w:spacing w:val="-3"/>
        </w:rPr>
        <w:t xml:space="preserve"> </w:t>
      </w:r>
      <w:r>
        <w:t>the</w:t>
      </w:r>
      <w:r>
        <w:rPr>
          <w:spacing w:val="-3"/>
        </w:rPr>
        <w:t xml:space="preserve"> </w:t>
      </w:r>
      <w:r>
        <w:t>individual’s</w:t>
      </w:r>
      <w:r>
        <w:rPr>
          <w:spacing w:val="-3"/>
        </w:rPr>
        <w:t xml:space="preserve"> </w:t>
      </w:r>
      <w:r>
        <w:t>best</w:t>
      </w:r>
    </w:p>
    <w:p w14:paraId="45665CD3" w14:textId="77777777" w:rsidR="00323B91" w:rsidRDefault="00323B91">
      <w:pPr>
        <w:pStyle w:val="BodyText"/>
        <w:rPr>
          <w:sz w:val="20"/>
        </w:rPr>
      </w:pPr>
    </w:p>
    <w:p w14:paraId="0303D582" w14:textId="77777777" w:rsidR="00323B91" w:rsidRDefault="00323B91">
      <w:pPr>
        <w:pStyle w:val="BodyText"/>
        <w:rPr>
          <w:sz w:val="20"/>
        </w:rPr>
      </w:pPr>
    </w:p>
    <w:p w14:paraId="4522A14F" w14:textId="77777777" w:rsidR="00323B91" w:rsidRDefault="00767F93">
      <w:pPr>
        <w:pStyle w:val="BodyText"/>
        <w:spacing w:before="40"/>
        <w:rPr>
          <w:sz w:val="20"/>
        </w:rPr>
      </w:pPr>
      <w:r>
        <w:rPr>
          <w:noProof/>
        </w:rPr>
        <mc:AlternateContent>
          <mc:Choice Requires="wps">
            <w:drawing>
              <wp:anchor distT="0" distB="0" distL="0" distR="0" simplePos="0" relativeHeight="487689216" behindDoc="1" locked="0" layoutInCell="1" allowOverlap="1" wp14:anchorId="7A6657D3" wp14:editId="4344391B">
                <wp:simplePos x="0" y="0"/>
                <wp:positionH relativeFrom="page">
                  <wp:posOffset>914400</wp:posOffset>
                </wp:positionH>
                <wp:positionV relativeFrom="paragraph">
                  <wp:posOffset>186787</wp:posOffset>
                </wp:positionV>
                <wp:extent cx="1828800" cy="762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2674C" id="Graphic 247" o:spid="_x0000_s1026" style="position:absolute;margin-left:1in;margin-top:14.7pt;width:2in;height:.6pt;z-index:-156272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" path="m1828800,l,,,7619r1828800,l1828800,xe" fillcolor="black" stroked="f">
                <v:path arrowok="t"/>
                <w10:wrap type="topAndBottom" anchorx="page"/>
              </v:shape>
            </w:pict>
          </mc:Fallback>
        </mc:AlternateContent>
      </w:r>
    </w:p>
    <w:p w14:paraId="5C933FAC" w14:textId="77777777" w:rsidR="00323B91" w:rsidRDefault="00323B91">
      <w:pPr>
        <w:pStyle w:val="BodyText"/>
        <w:spacing w:before="36"/>
      </w:pPr>
    </w:p>
    <w:p w14:paraId="17FE9083" w14:textId="77777777" w:rsidR="00323B91" w:rsidRDefault="00767F93">
      <w:pPr>
        <w:pStyle w:val="BodyText"/>
        <w:ind w:left="340"/>
      </w:pPr>
      <w:bookmarkStart w:id="549" w:name="_bookmark490"/>
      <w:bookmarkEnd w:id="549"/>
      <w:r>
        <w:rPr>
          <w:vertAlign w:val="superscript"/>
        </w:rPr>
        <w:t>372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757.48</w:t>
      </w:r>
    </w:p>
    <w:p w14:paraId="1BFAC211" w14:textId="77777777" w:rsidR="00323B91" w:rsidRDefault="00767F93">
      <w:pPr>
        <w:pStyle w:val="BodyText"/>
        <w:spacing w:before="6"/>
        <w:ind w:left="340"/>
      </w:pPr>
      <w:bookmarkStart w:id="550" w:name="_bookmark491"/>
      <w:bookmarkEnd w:id="550"/>
      <w:r>
        <w:rPr>
          <w:vertAlign w:val="superscript"/>
        </w:rPr>
        <w:t>373</w:t>
      </w:r>
      <w:r>
        <w:rPr>
          <w:spacing w:val="-3"/>
        </w:rPr>
        <w:t xml:space="preserve"> </w:t>
      </w:r>
      <w:bookmarkStart w:id="551" w:name="_bookmark492"/>
      <w:bookmarkEnd w:id="551"/>
      <w:r>
        <w:t>Wis.</w:t>
      </w:r>
      <w:r>
        <w:rPr>
          <w:spacing w:val="-2"/>
        </w:rPr>
        <w:t xml:space="preserve"> </w:t>
      </w:r>
      <w:r>
        <w:t>Stat.</w:t>
      </w:r>
      <w:r>
        <w:rPr>
          <w:spacing w:val="-2"/>
        </w:rPr>
        <w:t xml:space="preserve"> </w:t>
      </w:r>
      <w:r>
        <w:t>§</w:t>
      </w:r>
      <w:r>
        <w:rPr>
          <w:spacing w:val="-3"/>
        </w:rPr>
        <w:t xml:space="preserve"> </w:t>
      </w:r>
      <w:r>
        <w:rPr>
          <w:spacing w:val="-2"/>
        </w:rPr>
        <w:t>54.46(4)</w:t>
      </w:r>
    </w:p>
    <w:p w14:paraId="7DF3BCCC" w14:textId="77777777" w:rsidR="00323B91" w:rsidRDefault="00767F93">
      <w:pPr>
        <w:pStyle w:val="BodyText"/>
        <w:spacing w:before="6"/>
        <w:ind w:left="340"/>
      </w:pPr>
      <w:r>
        <w:rPr>
          <w:vertAlign w:val="superscript"/>
        </w:rPr>
        <w:t>374</w:t>
      </w:r>
      <w:r>
        <w:rPr>
          <w:spacing w:val="-4"/>
        </w:rPr>
        <w:t xml:space="preserve"> </w:t>
      </w:r>
      <w:r>
        <w:t>Wis.</w:t>
      </w:r>
      <w:r>
        <w:rPr>
          <w:spacing w:val="-4"/>
        </w:rPr>
        <w:t xml:space="preserve"> </w:t>
      </w:r>
      <w:r>
        <w:t>Stat.</w:t>
      </w:r>
      <w:r>
        <w:rPr>
          <w:spacing w:val="-4"/>
        </w:rPr>
        <w:t xml:space="preserve"> </w:t>
      </w:r>
      <w:r>
        <w:t>§§</w:t>
      </w:r>
      <w:r>
        <w:rPr>
          <w:spacing w:val="-4"/>
        </w:rPr>
        <w:t xml:space="preserve"> </w:t>
      </w:r>
      <w:r>
        <w:t>54.46(3)(c)</w:t>
      </w:r>
      <w:r>
        <w:rPr>
          <w:spacing w:val="-4"/>
        </w:rPr>
        <w:t xml:space="preserve"> </w:t>
      </w:r>
      <w:r>
        <w:t>and</w:t>
      </w:r>
      <w:r>
        <w:rPr>
          <w:spacing w:val="-4"/>
        </w:rPr>
        <w:t xml:space="preserve"> </w:t>
      </w:r>
      <w:r>
        <w:rPr>
          <w:spacing w:val="-2"/>
        </w:rPr>
        <w:t>55.10(b).</w:t>
      </w:r>
    </w:p>
    <w:p w14:paraId="0A9EC7E9" w14:textId="77777777" w:rsidR="00323B91" w:rsidRDefault="00767F93">
      <w:pPr>
        <w:pStyle w:val="BodyText"/>
        <w:spacing w:before="6"/>
        <w:ind w:left="340"/>
      </w:pPr>
      <w:bookmarkStart w:id="552" w:name="_bookmark493"/>
      <w:bookmarkEnd w:id="552"/>
      <w:r>
        <w:rPr>
          <w:vertAlign w:val="superscript"/>
        </w:rPr>
        <w:t>375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54.44(1)</w:t>
      </w:r>
    </w:p>
    <w:p w14:paraId="0867FB68" w14:textId="77777777" w:rsidR="00323B91" w:rsidRDefault="00767F93">
      <w:pPr>
        <w:pStyle w:val="BodyText"/>
        <w:spacing w:before="7"/>
        <w:ind w:left="340"/>
      </w:pPr>
      <w:bookmarkStart w:id="553" w:name="_bookmark494"/>
      <w:bookmarkEnd w:id="553"/>
      <w:r>
        <w:rPr>
          <w:vertAlign w:val="superscript"/>
        </w:rPr>
        <w:t>376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55.10(1)</w:t>
      </w:r>
    </w:p>
    <w:p w14:paraId="18247C61" w14:textId="77777777" w:rsidR="00323B91" w:rsidRDefault="00323B91">
      <w:pPr>
        <w:sectPr w:rsidR="00323B91">
          <w:pgSz w:w="12240" w:h="15840"/>
          <w:pgMar w:top="720" w:right="600" w:bottom="1060" w:left="1100" w:header="0" w:footer="862" w:gutter="0"/>
          <w:cols w:space="720"/>
        </w:sectPr>
      </w:pPr>
    </w:p>
    <w:p w14:paraId="4AC46689" w14:textId="77777777" w:rsidR="00323B91" w:rsidRDefault="00767F93">
      <w:pPr>
        <w:pStyle w:val="BodyText"/>
        <w:spacing w:before="64" w:line="244" w:lineRule="auto"/>
        <w:ind w:left="1420" w:right="1146"/>
      </w:pPr>
      <w:bookmarkStart w:id="554" w:name="_bookmark495"/>
      <w:bookmarkEnd w:id="554"/>
      <w:r>
        <w:t>interests,</w:t>
      </w:r>
      <w:r>
        <w:rPr>
          <w:spacing w:val="-3"/>
        </w:rPr>
        <w:t xml:space="preserve"> </w:t>
      </w:r>
      <w:r>
        <w:t>or</w:t>
      </w:r>
      <w:r>
        <w:rPr>
          <w:spacing w:val="-3"/>
        </w:rPr>
        <w:t xml:space="preserve"> </w:t>
      </w:r>
      <w:r>
        <w:t>that</w:t>
      </w:r>
      <w:r>
        <w:rPr>
          <w:spacing w:val="-3"/>
        </w:rPr>
        <w:t xml:space="preserve"> </w:t>
      </w:r>
      <w:r>
        <w:t>the</w:t>
      </w:r>
      <w:r>
        <w:rPr>
          <w:spacing w:val="-3"/>
        </w:rPr>
        <w:t xml:space="preserve"> </w:t>
      </w:r>
      <w:r>
        <w:t>individual</w:t>
      </w:r>
      <w:r>
        <w:rPr>
          <w:spacing w:val="-3"/>
        </w:rPr>
        <w:t xml:space="preserve"> </w:t>
      </w:r>
      <w:r>
        <w:t>protests</w:t>
      </w:r>
      <w:r>
        <w:rPr>
          <w:spacing w:val="-3"/>
        </w:rPr>
        <w:t xml:space="preserve"> </w:t>
      </w:r>
      <w:r>
        <w:t>the</w:t>
      </w:r>
      <w:r>
        <w:rPr>
          <w:spacing w:val="-2"/>
        </w:rPr>
        <w:t xml:space="preserve"> </w:t>
      </w:r>
      <w:r>
        <w:t>placement,</w:t>
      </w:r>
      <w:r>
        <w:rPr>
          <w:spacing w:val="-3"/>
        </w:rPr>
        <w:t xml:space="preserve"> </w:t>
      </w:r>
      <w:r>
        <w:t>the</w:t>
      </w:r>
      <w:r>
        <w:rPr>
          <w:spacing w:val="-3"/>
        </w:rPr>
        <w:t xml:space="preserve"> </w:t>
      </w:r>
      <w:r>
        <w:t>hearing</w:t>
      </w:r>
      <w:r>
        <w:rPr>
          <w:spacing w:val="-3"/>
        </w:rPr>
        <w:t xml:space="preserve"> </w:t>
      </w:r>
      <w:r>
        <w:t>must</w:t>
      </w:r>
      <w:r>
        <w:rPr>
          <w:spacing w:val="-3"/>
        </w:rPr>
        <w:t xml:space="preserve"> </w:t>
      </w:r>
      <w:r>
        <w:t>be</w:t>
      </w:r>
      <w:r>
        <w:rPr>
          <w:spacing w:val="-3"/>
        </w:rPr>
        <w:t xml:space="preserve"> </w:t>
      </w:r>
      <w:r>
        <w:t>held</w:t>
      </w:r>
      <w:r>
        <w:rPr>
          <w:spacing w:val="-3"/>
        </w:rPr>
        <w:t xml:space="preserve"> </w:t>
      </w:r>
      <w:r>
        <w:t>within</w:t>
      </w:r>
      <w:r>
        <w:rPr>
          <w:spacing w:val="-3"/>
        </w:rPr>
        <w:t xml:space="preserve"> </w:t>
      </w:r>
      <w:r>
        <w:t>60 days, and the court is required to schedule it “as soon as possible” within the 60 days.</w:t>
      </w:r>
      <w:hyperlink w:anchor="_bookmark496" w:history="1">
        <w:r>
          <w:rPr>
            <w:vertAlign w:val="superscript"/>
          </w:rPr>
          <w:t>377</w:t>
        </w:r>
      </w:hyperlink>
    </w:p>
    <w:p w14:paraId="6B9E72AE" w14:textId="77777777" w:rsidR="00323B91" w:rsidRDefault="00767F93">
      <w:pPr>
        <w:pStyle w:val="ListParagraph"/>
        <w:numPr>
          <w:ilvl w:val="0"/>
          <w:numId w:val="13"/>
        </w:numPr>
        <w:tabs>
          <w:tab w:val="left" w:pos="1419"/>
        </w:tabs>
        <w:spacing w:before="168" w:line="244" w:lineRule="auto"/>
        <w:ind w:right="872"/>
      </w:pPr>
      <w:r>
        <w:rPr>
          <w:b/>
        </w:rPr>
        <w:t>Emergency protective placement.</w:t>
      </w:r>
      <w:r>
        <w:rPr>
          <w:b/>
          <w:spacing w:val="40"/>
        </w:rPr>
        <w:t xml:space="preserve"> </w:t>
      </w:r>
      <w:r>
        <w:t>A probable cause hearing must be held with within 72 hours, excluding Saturdays, Sundays and holidays, and,</w:t>
      </w:r>
      <w:r>
        <w:rPr>
          <w:spacing w:val="40"/>
        </w:rPr>
        <w:t xml:space="preserve"> </w:t>
      </w:r>
      <w:r>
        <w:t>if the court orders temporary protective</w:t>
      </w:r>
      <w:r>
        <w:rPr>
          <w:spacing w:val="-4"/>
        </w:rPr>
        <w:t xml:space="preserve"> </w:t>
      </w:r>
      <w:r>
        <w:t>placement</w:t>
      </w:r>
      <w:r>
        <w:rPr>
          <w:spacing w:val="-4"/>
        </w:rPr>
        <w:t xml:space="preserve"> </w:t>
      </w:r>
      <w:r>
        <w:t>at</w:t>
      </w:r>
      <w:r>
        <w:rPr>
          <w:spacing w:val="-4"/>
        </w:rPr>
        <w:t xml:space="preserve"> </w:t>
      </w:r>
      <w:r>
        <w:t>the</w:t>
      </w:r>
      <w:r>
        <w:rPr>
          <w:spacing w:val="-4"/>
        </w:rPr>
        <w:t xml:space="preserve"> </w:t>
      </w:r>
      <w:r>
        <w:t>probable</w:t>
      </w:r>
      <w:r>
        <w:rPr>
          <w:spacing w:val="-4"/>
        </w:rPr>
        <w:t xml:space="preserve"> </w:t>
      </w:r>
      <w:r>
        <w:t>cause</w:t>
      </w:r>
      <w:r>
        <w:rPr>
          <w:spacing w:val="-4"/>
        </w:rPr>
        <w:t xml:space="preserve"> </w:t>
      </w:r>
      <w:r>
        <w:t>hearing,</w:t>
      </w:r>
      <w:r>
        <w:rPr>
          <w:spacing w:val="-4"/>
        </w:rPr>
        <w:t xml:space="preserve"> </w:t>
      </w:r>
      <w:r>
        <w:t>the</w:t>
      </w:r>
      <w:r>
        <w:rPr>
          <w:spacing w:val="-4"/>
        </w:rPr>
        <w:t xml:space="preserve"> </w:t>
      </w:r>
      <w:r>
        <w:t>hearing</w:t>
      </w:r>
      <w:r>
        <w:rPr>
          <w:spacing w:val="-4"/>
        </w:rPr>
        <w:t xml:space="preserve"> </w:t>
      </w:r>
      <w:r>
        <w:t>on</w:t>
      </w:r>
      <w:r>
        <w:rPr>
          <w:spacing w:val="-4"/>
        </w:rPr>
        <w:t xml:space="preserve"> </w:t>
      </w:r>
      <w:r>
        <w:t>permanent</w:t>
      </w:r>
      <w:r>
        <w:rPr>
          <w:spacing w:val="-4"/>
        </w:rPr>
        <w:t xml:space="preserve"> </w:t>
      </w:r>
      <w:r>
        <w:t>placement</w:t>
      </w:r>
      <w:r>
        <w:rPr>
          <w:spacing w:val="-4"/>
        </w:rPr>
        <w:t xml:space="preserve"> </w:t>
      </w:r>
      <w:r>
        <w:t>must be held with 30 days after the probable cause hearing,.</w:t>
      </w:r>
      <w:r>
        <w:rPr>
          <w:spacing w:val="40"/>
        </w:rPr>
        <w:t xml:space="preserve"> </w:t>
      </w:r>
      <w:r>
        <w:t>This time limit is strictly enforced, and missing it may result in permanent damage to the ability to adequately protect the individual.</w:t>
      </w:r>
      <w:r>
        <w:rPr>
          <w:spacing w:val="40"/>
        </w:rPr>
        <w:t xml:space="preserve"> </w:t>
      </w:r>
      <w:r>
        <w:rPr>
          <w:i/>
        </w:rPr>
        <w:t>See Ch. V, Part C.5</w:t>
      </w:r>
      <w:r>
        <w:t>.</w:t>
      </w:r>
    </w:p>
    <w:p w14:paraId="38A2600B" w14:textId="77777777" w:rsidR="00323B91" w:rsidRDefault="00767F93">
      <w:pPr>
        <w:pStyle w:val="ListParagraph"/>
        <w:numPr>
          <w:ilvl w:val="0"/>
          <w:numId w:val="13"/>
        </w:numPr>
        <w:tabs>
          <w:tab w:val="left" w:pos="1419"/>
        </w:tabs>
        <w:spacing w:before="173" w:line="244" w:lineRule="auto"/>
        <w:ind w:right="978"/>
      </w:pPr>
      <w:r>
        <w:rPr>
          <w:b/>
        </w:rPr>
        <w:t>Emergency protective services.</w:t>
      </w:r>
      <w:r>
        <w:rPr>
          <w:b/>
          <w:spacing w:val="40"/>
        </w:rPr>
        <w:t xml:space="preserve"> </w:t>
      </w:r>
      <w:r>
        <w:t>A probable cause hearing must be held with 72 hours, excluding Saturdays, Sundays and holidays.</w:t>
      </w:r>
      <w:r>
        <w:rPr>
          <w:spacing w:val="40"/>
        </w:rPr>
        <w:t xml:space="preserve"> </w:t>
      </w:r>
      <w:r>
        <w:t>If the court orders continuation of emergency protective services at the probable cause hearing, the hearing on a permanent order for services</w:t>
      </w:r>
      <w:r>
        <w:rPr>
          <w:spacing w:val="-2"/>
        </w:rPr>
        <w:t xml:space="preserve"> </w:t>
      </w:r>
      <w:r>
        <w:t>must</w:t>
      </w:r>
      <w:r>
        <w:rPr>
          <w:spacing w:val="-2"/>
        </w:rPr>
        <w:t xml:space="preserve"> </w:t>
      </w:r>
      <w:r>
        <w:t>be</w:t>
      </w:r>
      <w:r>
        <w:rPr>
          <w:spacing w:val="-2"/>
        </w:rPr>
        <w:t xml:space="preserve"> </w:t>
      </w:r>
      <w:r>
        <w:t>held</w:t>
      </w:r>
      <w:r>
        <w:rPr>
          <w:spacing w:val="-2"/>
        </w:rPr>
        <w:t xml:space="preserve"> </w:t>
      </w:r>
      <w:r>
        <w:t>within</w:t>
      </w:r>
      <w:r>
        <w:rPr>
          <w:spacing w:val="-2"/>
        </w:rPr>
        <w:t xml:space="preserve"> </w:t>
      </w:r>
      <w:r>
        <w:t>60</w:t>
      </w:r>
      <w:r>
        <w:rPr>
          <w:spacing w:val="-2"/>
        </w:rPr>
        <w:t xml:space="preserve"> </w:t>
      </w:r>
      <w:r>
        <w:t>days</w:t>
      </w:r>
      <w:r>
        <w:rPr>
          <w:spacing w:val="-3"/>
        </w:rPr>
        <w:t xml:space="preserve"> </w:t>
      </w:r>
      <w:r>
        <w:t>after</w:t>
      </w:r>
      <w:r>
        <w:rPr>
          <w:spacing w:val="-2"/>
        </w:rPr>
        <w:t xml:space="preserve"> </w:t>
      </w:r>
      <w:r>
        <w:t>the</w:t>
      </w:r>
      <w:r>
        <w:rPr>
          <w:spacing w:val="-2"/>
        </w:rPr>
        <w:t xml:space="preserve"> </w:t>
      </w:r>
      <w:r>
        <w:t>probable</w:t>
      </w:r>
      <w:r>
        <w:rPr>
          <w:spacing w:val="-2"/>
        </w:rPr>
        <w:t xml:space="preserve"> </w:t>
      </w:r>
      <w:r>
        <w:t>cause</w:t>
      </w:r>
      <w:r>
        <w:rPr>
          <w:spacing w:val="-2"/>
        </w:rPr>
        <w:t xml:space="preserve"> </w:t>
      </w:r>
      <w:r>
        <w:t>hearing.</w:t>
      </w:r>
      <w:r>
        <w:rPr>
          <w:spacing w:val="40"/>
        </w:rPr>
        <w:t xml:space="preserve"> </w:t>
      </w:r>
      <w:r>
        <w:rPr>
          <w:i/>
        </w:rPr>
        <w:t>See</w:t>
      </w:r>
      <w:r>
        <w:rPr>
          <w:i/>
          <w:spacing w:val="-2"/>
        </w:rPr>
        <w:t xml:space="preserve"> </w:t>
      </w:r>
      <w:r>
        <w:rPr>
          <w:i/>
        </w:rPr>
        <w:t>Ch.</w:t>
      </w:r>
      <w:r>
        <w:rPr>
          <w:i/>
          <w:spacing w:val="-2"/>
        </w:rPr>
        <w:t xml:space="preserve"> </w:t>
      </w:r>
      <w:r>
        <w:rPr>
          <w:i/>
        </w:rPr>
        <w:t>IV,</w:t>
      </w:r>
      <w:r>
        <w:rPr>
          <w:i/>
          <w:spacing w:val="-2"/>
        </w:rPr>
        <w:t xml:space="preserve"> </w:t>
      </w:r>
      <w:r>
        <w:rPr>
          <w:i/>
        </w:rPr>
        <w:t>Part</w:t>
      </w:r>
      <w:r>
        <w:rPr>
          <w:i/>
          <w:spacing w:val="-2"/>
        </w:rPr>
        <w:t xml:space="preserve"> </w:t>
      </w:r>
      <w:r>
        <w:rPr>
          <w:i/>
        </w:rPr>
        <w:t>G.1</w:t>
      </w:r>
      <w:r>
        <w:t>.</w:t>
      </w:r>
    </w:p>
    <w:p w14:paraId="484B4FF3" w14:textId="77777777" w:rsidR="00323B91" w:rsidRDefault="00767F93">
      <w:pPr>
        <w:pStyle w:val="Heading5"/>
        <w:numPr>
          <w:ilvl w:val="1"/>
          <w:numId w:val="15"/>
        </w:numPr>
        <w:tabs>
          <w:tab w:val="left" w:pos="1057"/>
        </w:tabs>
        <w:spacing w:before="185"/>
        <w:ind w:left="1057" w:hanging="358"/>
        <w:rPr>
          <w:i w:val="0"/>
        </w:rPr>
      </w:pPr>
      <w:r>
        <w:t>What</w:t>
      </w:r>
      <w:r>
        <w:rPr>
          <w:spacing w:val="-4"/>
        </w:rPr>
        <w:t xml:space="preserve"> </w:t>
      </w:r>
      <w:r>
        <w:t>right</w:t>
      </w:r>
      <w:r>
        <w:rPr>
          <w:spacing w:val="-4"/>
        </w:rPr>
        <w:t xml:space="preserve"> </w:t>
      </w:r>
      <w:r>
        <w:t>does</w:t>
      </w:r>
      <w:r>
        <w:rPr>
          <w:spacing w:val="-4"/>
        </w:rPr>
        <w:t xml:space="preserve"> </w:t>
      </w:r>
      <w:r>
        <w:t>the</w:t>
      </w:r>
      <w:r>
        <w:rPr>
          <w:spacing w:val="-4"/>
        </w:rPr>
        <w:t xml:space="preserve"> </w:t>
      </w:r>
      <w:r>
        <w:t>individual</w:t>
      </w:r>
      <w:r>
        <w:rPr>
          <w:spacing w:val="-4"/>
        </w:rPr>
        <w:t xml:space="preserve"> </w:t>
      </w:r>
      <w:r>
        <w:t>have</w:t>
      </w:r>
      <w:r>
        <w:rPr>
          <w:spacing w:val="-4"/>
        </w:rPr>
        <w:t xml:space="preserve"> </w:t>
      </w:r>
      <w:r>
        <w:t>to</w:t>
      </w:r>
      <w:r>
        <w:rPr>
          <w:spacing w:val="-4"/>
        </w:rPr>
        <w:t xml:space="preserve"> </w:t>
      </w:r>
      <w:r>
        <w:t>be</w:t>
      </w:r>
      <w:r>
        <w:rPr>
          <w:spacing w:val="-4"/>
        </w:rPr>
        <w:t xml:space="preserve"> </w:t>
      </w:r>
      <w:r>
        <w:t>present</w:t>
      </w:r>
      <w:r>
        <w:rPr>
          <w:spacing w:val="-4"/>
        </w:rPr>
        <w:t xml:space="preserve"> </w:t>
      </w:r>
      <w:r>
        <w:t>(or</w:t>
      </w:r>
      <w:r>
        <w:rPr>
          <w:spacing w:val="-4"/>
        </w:rPr>
        <w:t xml:space="preserve"> </w:t>
      </w:r>
      <w:r>
        <w:t>not</w:t>
      </w:r>
      <w:r>
        <w:rPr>
          <w:spacing w:val="-4"/>
        </w:rPr>
        <w:t xml:space="preserve"> </w:t>
      </w:r>
      <w:r>
        <w:t>be</w:t>
      </w:r>
      <w:r>
        <w:rPr>
          <w:spacing w:val="-4"/>
        </w:rPr>
        <w:t xml:space="preserve"> </w:t>
      </w:r>
      <w:r>
        <w:t>present)</w:t>
      </w:r>
      <w:r>
        <w:rPr>
          <w:spacing w:val="-4"/>
        </w:rPr>
        <w:t xml:space="preserve"> </w:t>
      </w:r>
      <w:r>
        <w:t>at</w:t>
      </w:r>
      <w:r>
        <w:rPr>
          <w:spacing w:val="-4"/>
        </w:rPr>
        <w:t xml:space="preserve"> </w:t>
      </w:r>
      <w:r>
        <w:t>the</w:t>
      </w:r>
      <w:r>
        <w:rPr>
          <w:spacing w:val="-4"/>
        </w:rPr>
        <w:t xml:space="preserve"> </w:t>
      </w:r>
      <w:r>
        <w:rPr>
          <w:spacing w:val="-2"/>
        </w:rPr>
        <w:t>hearing?</w:t>
      </w:r>
    </w:p>
    <w:p w14:paraId="0C4701D6" w14:textId="77777777" w:rsidR="00323B91" w:rsidRDefault="00767F93">
      <w:pPr>
        <w:pStyle w:val="BodyText"/>
        <w:spacing w:before="186" w:line="244" w:lineRule="auto"/>
        <w:ind w:left="1059" w:right="997"/>
      </w:pPr>
      <w:r>
        <w:t>An</w:t>
      </w:r>
      <w:r>
        <w:rPr>
          <w:spacing w:val="-2"/>
        </w:rPr>
        <w:t xml:space="preserve"> </w:t>
      </w:r>
      <w:r>
        <w:t>individual</w:t>
      </w:r>
      <w:r>
        <w:rPr>
          <w:spacing w:val="-2"/>
        </w:rPr>
        <w:t xml:space="preserve"> </w:t>
      </w:r>
      <w:r>
        <w:t>subject</w:t>
      </w:r>
      <w:r>
        <w:rPr>
          <w:spacing w:val="-2"/>
        </w:rPr>
        <w:t xml:space="preserve"> </w:t>
      </w:r>
      <w:r>
        <w:t>to</w:t>
      </w:r>
      <w:r>
        <w:rPr>
          <w:spacing w:val="-2"/>
        </w:rPr>
        <w:t xml:space="preserve"> </w:t>
      </w:r>
      <w:r>
        <w:t>guardianship</w:t>
      </w:r>
      <w:r>
        <w:rPr>
          <w:spacing w:val="-2"/>
        </w:rPr>
        <w:t xml:space="preserve"> </w:t>
      </w:r>
      <w:r>
        <w:t>or</w:t>
      </w:r>
      <w:r>
        <w:rPr>
          <w:spacing w:val="-2"/>
        </w:rPr>
        <w:t xml:space="preserve"> </w:t>
      </w:r>
      <w:r>
        <w:t>proposed</w:t>
      </w:r>
      <w:r>
        <w:rPr>
          <w:spacing w:val="-2"/>
        </w:rPr>
        <w:t xml:space="preserve"> </w:t>
      </w:r>
      <w:r>
        <w:t>guardianship</w:t>
      </w:r>
      <w:r>
        <w:rPr>
          <w:spacing w:val="-2"/>
        </w:rPr>
        <w:t xml:space="preserve"> </w:t>
      </w:r>
      <w:r>
        <w:t>has</w:t>
      </w:r>
      <w:r>
        <w:rPr>
          <w:spacing w:val="-2"/>
        </w:rPr>
        <w:t xml:space="preserve"> </w:t>
      </w:r>
      <w:r>
        <w:t>a</w:t>
      </w:r>
      <w:r>
        <w:rPr>
          <w:spacing w:val="-2"/>
        </w:rPr>
        <w:t xml:space="preserve"> </w:t>
      </w:r>
      <w:r>
        <w:t>right</w:t>
      </w:r>
      <w:r>
        <w:rPr>
          <w:spacing w:val="-2"/>
        </w:rPr>
        <w:t xml:space="preserve"> </w:t>
      </w:r>
      <w:r>
        <w:t>to</w:t>
      </w:r>
      <w:r>
        <w:rPr>
          <w:spacing w:val="-2"/>
        </w:rPr>
        <w:t xml:space="preserve"> </w:t>
      </w:r>
      <w:r>
        <w:t>be</w:t>
      </w:r>
      <w:r>
        <w:rPr>
          <w:spacing w:val="-2"/>
        </w:rPr>
        <w:t xml:space="preserve"> </w:t>
      </w:r>
      <w:r>
        <w:t>present</w:t>
      </w:r>
      <w:r>
        <w:rPr>
          <w:spacing w:val="-2"/>
        </w:rPr>
        <w:t xml:space="preserve"> </w:t>
      </w:r>
      <w:r>
        <w:t>at</w:t>
      </w:r>
      <w:r>
        <w:rPr>
          <w:spacing w:val="-2"/>
        </w:rPr>
        <w:t xml:space="preserve"> </w:t>
      </w:r>
      <w:r>
        <w:t>any hearing regarding the guardianship.</w:t>
      </w:r>
      <w:hyperlink w:anchor="_bookmark497" w:history="1">
        <w:r>
          <w:rPr>
            <w:vertAlign w:val="superscript"/>
          </w:rPr>
          <w:t>378</w:t>
        </w:r>
      </w:hyperlink>
      <w:r>
        <w:rPr>
          <w:spacing w:val="40"/>
        </w:rPr>
        <w:t xml:space="preserve"> </w:t>
      </w:r>
      <w:r>
        <w:t>What is somewhat less clear is attendance where the individual expresses no opinion about coming, or actually objects to coming.</w:t>
      </w:r>
    </w:p>
    <w:p w14:paraId="1B1E1914" w14:textId="77777777" w:rsidR="00323B91" w:rsidRDefault="00767F93">
      <w:pPr>
        <w:pStyle w:val="BodyText"/>
        <w:spacing w:before="183" w:line="247" w:lineRule="auto"/>
        <w:ind w:left="1059" w:right="902"/>
      </w:pPr>
      <w:r>
        <w:t>In</w:t>
      </w:r>
      <w:r>
        <w:rPr>
          <w:spacing w:val="-1"/>
        </w:rPr>
        <w:t xml:space="preserve"> </w:t>
      </w:r>
      <w:r>
        <w:t>both</w:t>
      </w:r>
      <w:r>
        <w:rPr>
          <w:spacing w:val="-1"/>
        </w:rPr>
        <w:t xml:space="preserve"> </w:t>
      </w:r>
      <w:r>
        <w:t>guardianship</w:t>
      </w:r>
      <w:r>
        <w:rPr>
          <w:spacing w:val="-1"/>
        </w:rPr>
        <w:t xml:space="preserve"> </w:t>
      </w:r>
      <w:r>
        <w:t>and</w:t>
      </w:r>
      <w:r>
        <w:rPr>
          <w:spacing w:val="-1"/>
        </w:rPr>
        <w:t xml:space="preserve"> </w:t>
      </w:r>
      <w:r>
        <w:t>protective</w:t>
      </w:r>
      <w:r>
        <w:rPr>
          <w:spacing w:val="-1"/>
        </w:rPr>
        <w:t xml:space="preserve"> </w:t>
      </w:r>
      <w:r>
        <w:t>services/placement</w:t>
      </w:r>
      <w:r>
        <w:rPr>
          <w:spacing w:val="-1"/>
        </w:rPr>
        <w:t xml:space="preserve"> </w:t>
      </w:r>
      <w:r>
        <w:t>proceedings,</w:t>
      </w:r>
      <w:r>
        <w:rPr>
          <w:spacing w:val="-1"/>
        </w:rPr>
        <w:t xml:space="preserve"> </w:t>
      </w:r>
      <w:r>
        <w:t>the</w:t>
      </w:r>
      <w:r>
        <w:rPr>
          <w:spacing w:val="-1"/>
        </w:rPr>
        <w:t xml:space="preserve"> </w:t>
      </w:r>
      <w:r>
        <w:t>petitioner</w:t>
      </w:r>
      <w:r>
        <w:rPr>
          <w:spacing w:val="-1"/>
        </w:rPr>
        <w:t xml:space="preserve"> </w:t>
      </w:r>
      <w:r>
        <w:t>is</w:t>
      </w:r>
      <w:r>
        <w:rPr>
          <w:spacing w:val="-1"/>
        </w:rPr>
        <w:t xml:space="preserve"> </w:t>
      </w:r>
      <w:r>
        <w:t>required</w:t>
      </w:r>
      <w:r>
        <w:rPr>
          <w:spacing w:val="-1"/>
        </w:rPr>
        <w:t xml:space="preserve"> </w:t>
      </w:r>
      <w:r>
        <w:t>to ensure</w:t>
      </w:r>
      <w:r>
        <w:rPr>
          <w:spacing w:val="-3"/>
        </w:rPr>
        <w:t xml:space="preserve"> </w:t>
      </w:r>
      <w:r>
        <w:t>that</w:t>
      </w:r>
      <w:r>
        <w:rPr>
          <w:spacing w:val="-3"/>
        </w:rPr>
        <w:t xml:space="preserve"> </w:t>
      </w:r>
      <w:r>
        <w:t>the</w:t>
      </w:r>
      <w:r>
        <w:rPr>
          <w:spacing w:val="-3"/>
        </w:rPr>
        <w:t xml:space="preserve"> </w:t>
      </w:r>
      <w:r>
        <w:t>individual</w:t>
      </w:r>
      <w:r>
        <w:rPr>
          <w:spacing w:val="-3"/>
        </w:rPr>
        <w:t xml:space="preserve"> </w:t>
      </w:r>
      <w:r>
        <w:t>to</w:t>
      </w:r>
      <w:r>
        <w:rPr>
          <w:spacing w:val="-3"/>
        </w:rPr>
        <w:t xml:space="preserve"> </w:t>
      </w:r>
      <w:r>
        <w:t>be</w:t>
      </w:r>
      <w:r>
        <w:rPr>
          <w:spacing w:val="-3"/>
        </w:rPr>
        <w:t xml:space="preserve"> </w:t>
      </w:r>
      <w:r>
        <w:t>protected</w:t>
      </w:r>
      <w:r>
        <w:rPr>
          <w:spacing w:val="-3"/>
        </w:rPr>
        <w:t xml:space="preserve"> </w:t>
      </w:r>
      <w:r>
        <w:t>attends</w:t>
      </w:r>
      <w:r>
        <w:rPr>
          <w:spacing w:val="-3"/>
        </w:rPr>
        <w:t xml:space="preserve"> </w:t>
      </w:r>
      <w:r>
        <w:t>the</w:t>
      </w:r>
      <w:r>
        <w:rPr>
          <w:spacing w:val="-3"/>
        </w:rPr>
        <w:t xml:space="preserve"> </w:t>
      </w:r>
      <w:r>
        <w:t>hearing</w:t>
      </w:r>
      <w:r>
        <w:rPr>
          <w:spacing w:val="-3"/>
        </w:rPr>
        <w:t xml:space="preserve"> </w:t>
      </w:r>
      <w:r>
        <w:t>unless</w:t>
      </w:r>
      <w:r>
        <w:rPr>
          <w:spacing w:val="-3"/>
        </w:rPr>
        <w:t xml:space="preserve"> </w:t>
      </w:r>
      <w:r>
        <w:t>the</w:t>
      </w:r>
      <w:r>
        <w:rPr>
          <w:spacing w:val="-3"/>
        </w:rPr>
        <w:t xml:space="preserve"> </w:t>
      </w:r>
      <w:r>
        <w:t>guardian</w:t>
      </w:r>
      <w:r>
        <w:rPr>
          <w:spacing w:val="-3"/>
        </w:rPr>
        <w:t xml:space="preserve"> </w:t>
      </w:r>
      <w:r>
        <w:t>ad</w:t>
      </w:r>
      <w:r>
        <w:rPr>
          <w:spacing w:val="-3"/>
        </w:rPr>
        <w:t xml:space="preserve"> </w:t>
      </w:r>
      <w:r>
        <w:t>litem</w:t>
      </w:r>
      <w:r>
        <w:rPr>
          <w:spacing w:val="-5"/>
        </w:rPr>
        <w:t xml:space="preserve"> </w:t>
      </w:r>
      <w:r>
        <w:t>waives attendance.</w:t>
      </w:r>
      <w:hyperlink w:anchor="_bookmark498" w:history="1">
        <w:r>
          <w:rPr>
            <w:vertAlign w:val="superscript"/>
          </w:rPr>
          <w:t>379</w:t>
        </w:r>
      </w:hyperlink>
      <w:r>
        <w:rPr>
          <w:spacing w:val="40"/>
        </w:rPr>
        <w:t xml:space="preserve"> </w:t>
      </w:r>
      <w:r>
        <w:t xml:space="preserve">The waiver of the guardian ad litem must be in writing and must certify specific reasons why the individual is </w:t>
      </w:r>
      <w:r>
        <w:rPr>
          <w:b/>
        </w:rPr>
        <w:t>unable to attend</w:t>
      </w:r>
      <w:r>
        <w:t>.</w:t>
      </w:r>
      <w:r>
        <w:rPr>
          <w:spacing w:val="80"/>
        </w:rPr>
        <w:t xml:space="preserve"> </w:t>
      </w:r>
      <w:r>
        <w:t>Failing to have the person at the hearing, without a waiver, will make any resulting court order invalid.</w:t>
      </w:r>
      <w:hyperlink w:anchor="_bookmark499" w:history="1">
        <w:r>
          <w:rPr>
            <w:vertAlign w:val="superscript"/>
          </w:rPr>
          <w:t>380</w:t>
        </w:r>
      </w:hyperlink>
    </w:p>
    <w:p w14:paraId="6CB4DFCA" w14:textId="77777777" w:rsidR="00323B91" w:rsidRDefault="00767F93">
      <w:pPr>
        <w:pStyle w:val="BodyText"/>
        <w:spacing w:before="174" w:line="244" w:lineRule="auto"/>
        <w:ind w:left="1059" w:right="872"/>
      </w:pPr>
      <w:r>
        <w:t>In deciding whether to waive attendance by the individual, the guardian ad litem must consider the person’s ability to understand and meaningfully participate, the effect of attendance on his or her physical or psychological health in relation to the importance of the proceeding, and the person's</w:t>
      </w:r>
      <w:r>
        <w:rPr>
          <w:spacing w:val="-3"/>
        </w:rPr>
        <w:t xml:space="preserve"> </w:t>
      </w:r>
      <w:r>
        <w:t>expressed</w:t>
      </w:r>
      <w:r>
        <w:rPr>
          <w:spacing w:val="-3"/>
        </w:rPr>
        <w:t xml:space="preserve"> </w:t>
      </w:r>
      <w:r>
        <w:t>desires.</w:t>
      </w:r>
      <w:r>
        <w:rPr>
          <w:spacing w:val="-3"/>
        </w:rPr>
        <w:t xml:space="preserve"> </w:t>
      </w:r>
      <w:r>
        <w:t>If</w:t>
      </w:r>
      <w:r>
        <w:rPr>
          <w:spacing w:val="-3"/>
        </w:rPr>
        <w:t xml:space="preserve"> </w:t>
      </w:r>
      <w:r>
        <w:t>person</w:t>
      </w:r>
      <w:r>
        <w:rPr>
          <w:spacing w:val="-3"/>
        </w:rPr>
        <w:t xml:space="preserve"> </w:t>
      </w:r>
      <w:r>
        <w:t>is</w:t>
      </w:r>
      <w:r>
        <w:rPr>
          <w:spacing w:val="-3"/>
        </w:rPr>
        <w:t xml:space="preserve"> </w:t>
      </w:r>
      <w:r>
        <w:t>unable</w:t>
      </w:r>
      <w:r>
        <w:rPr>
          <w:spacing w:val="-3"/>
        </w:rPr>
        <w:t xml:space="preserve"> </w:t>
      </w:r>
      <w:r>
        <w:t>to</w:t>
      </w:r>
      <w:r>
        <w:rPr>
          <w:spacing w:val="-4"/>
        </w:rPr>
        <w:t xml:space="preserve"> </w:t>
      </w:r>
      <w:r>
        <w:t>attend</w:t>
      </w:r>
      <w:r>
        <w:rPr>
          <w:spacing w:val="-3"/>
        </w:rPr>
        <w:t xml:space="preserve"> </w:t>
      </w:r>
      <w:r>
        <w:t>because</w:t>
      </w:r>
      <w:r>
        <w:rPr>
          <w:spacing w:val="-3"/>
        </w:rPr>
        <w:t xml:space="preserve"> </w:t>
      </w:r>
      <w:r>
        <w:t>of</w:t>
      </w:r>
      <w:r>
        <w:rPr>
          <w:spacing w:val="-3"/>
        </w:rPr>
        <w:t xml:space="preserve"> </w:t>
      </w:r>
      <w:r>
        <w:t>residence</w:t>
      </w:r>
      <w:r>
        <w:rPr>
          <w:spacing w:val="-3"/>
        </w:rPr>
        <w:t xml:space="preserve"> </w:t>
      </w:r>
      <w:r>
        <w:t>in</w:t>
      </w:r>
      <w:r>
        <w:rPr>
          <w:spacing w:val="-3"/>
        </w:rPr>
        <w:t xml:space="preserve"> </w:t>
      </w:r>
      <w:r>
        <w:t>a</w:t>
      </w:r>
      <w:r>
        <w:rPr>
          <w:spacing w:val="-3"/>
        </w:rPr>
        <w:t xml:space="preserve"> </w:t>
      </w:r>
      <w:r>
        <w:t>nursing</w:t>
      </w:r>
      <w:r>
        <w:rPr>
          <w:spacing w:val="-3"/>
        </w:rPr>
        <w:t xml:space="preserve"> </w:t>
      </w:r>
      <w:r>
        <w:t>home</w:t>
      </w:r>
      <w:r>
        <w:rPr>
          <w:spacing w:val="-3"/>
        </w:rPr>
        <w:t xml:space="preserve"> </w:t>
      </w:r>
      <w:r>
        <w:t>or other facility, physical inaccessibility, or a lack of transportation, and if the proposed ward, guardian ad litem, advocate counsel, or other interested person requests, the court shall hold the hearing in a place where the proposed ward may attend.</w:t>
      </w:r>
      <w:r>
        <w:rPr>
          <w:spacing w:val="40"/>
        </w:rPr>
        <w:t xml:space="preserve"> </w:t>
      </w:r>
      <w:r>
        <w:t>Failure to accommodate the person's access needs could constitute discrimination under the Americans with Disabilities Act.</w:t>
      </w:r>
      <w:hyperlink w:anchor="_bookmark500" w:history="1">
        <w:r>
          <w:rPr>
            <w:vertAlign w:val="superscript"/>
          </w:rPr>
          <w:t>381</w:t>
        </w:r>
      </w:hyperlink>
    </w:p>
    <w:p w14:paraId="71FA4C2E" w14:textId="77777777" w:rsidR="00323B91" w:rsidRDefault="00767F93">
      <w:pPr>
        <w:pStyle w:val="BodyText"/>
        <w:rPr>
          <w:sz w:val="14"/>
        </w:rPr>
      </w:pPr>
      <w:r>
        <w:rPr>
          <w:noProof/>
        </w:rPr>
        <mc:AlternateContent>
          <mc:Choice Requires="wps">
            <w:drawing>
              <wp:anchor distT="0" distB="0" distL="0" distR="0" simplePos="0" relativeHeight="487689728" behindDoc="1" locked="0" layoutInCell="1" allowOverlap="1" wp14:anchorId="2B4F999A" wp14:editId="27C465CA">
                <wp:simplePos x="0" y="0"/>
                <wp:positionH relativeFrom="page">
                  <wp:posOffset>1352550</wp:posOffset>
                </wp:positionH>
                <wp:positionV relativeFrom="paragraph">
                  <wp:posOffset>117702</wp:posOffset>
                </wp:positionV>
                <wp:extent cx="5524500" cy="1317625"/>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317625"/>
                        </a:xfrm>
                        <a:prstGeom prst="rect">
                          <a:avLst/>
                        </a:prstGeom>
                        <a:solidFill>
                          <a:srgbClr val="E0E0E0"/>
                        </a:solidFill>
                      </wps:spPr>
                      <wps:txbx>
                        <w:txbxContent>
                          <w:p w14:paraId="5A5C902F" w14:textId="77777777" w:rsidR="00323B91" w:rsidRDefault="00767F93">
                            <w:pPr>
                              <w:pStyle w:val="BodyText"/>
                              <w:spacing w:before="6" w:line="244" w:lineRule="auto"/>
                              <w:ind w:left="30"/>
                              <w:rPr>
                                <w:color w:val="000000"/>
                              </w:rPr>
                            </w:pPr>
                            <w:r>
                              <w:rPr>
                                <w:b/>
                                <w:color w:val="000000"/>
                              </w:rPr>
                              <w:t>COMMENT:</w:t>
                            </w:r>
                            <w:r>
                              <w:rPr>
                                <w:b/>
                                <w:color w:val="000000"/>
                                <w:spacing w:val="40"/>
                              </w:rPr>
                              <w:t xml:space="preserve"> </w:t>
                            </w:r>
                            <w:r>
                              <w:rPr>
                                <w:color w:val="000000"/>
                              </w:rPr>
                              <w:t>Unfortunately, it is not clear HOW the petitioner can ensure the individual’s presence,</w:t>
                            </w:r>
                            <w:r>
                              <w:rPr>
                                <w:color w:val="000000"/>
                                <w:spacing w:val="-2"/>
                              </w:rPr>
                              <w:t xml:space="preserve"> </w:t>
                            </w:r>
                            <w:r>
                              <w:rPr>
                                <w:color w:val="000000"/>
                              </w:rPr>
                              <w:t>if</w:t>
                            </w:r>
                            <w:r>
                              <w:rPr>
                                <w:color w:val="000000"/>
                                <w:spacing w:val="-2"/>
                              </w:rPr>
                              <w:t xml:space="preserve"> </w:t>
                            </w:r>
                            <w:r>
                              <w:rPr>
                                <w:color w:val="000000"/>
                              </w:rPr>
                              <w:t>he</w:t>
                            </w:r>
                            <w:r>
                              <w:rPr>
                                <w:color w:val="000000"/>
                                <w:spacing w:val="-2"/>
                              </w:rPr>
                              <w:t xml:space="preserve"> </w:t>
                            </w:r>
                            <w:r>
                              <w:rPr>
                                <w:color w:val="000000"/>
                              </w:rPr>
                              <w:t>or</w:t>
                            </w:r>
                            <w:r>
                              <w:rPr>
                                <w:color w:val="000000"/>
                                <w:spacing w:val="-2"/>
                              </w:rPr>
                              <w:t xml:space="preserve"> </w:t>
                            </w:r>
                            <w:r>
                              <w:rPr>
                                <w:color w:val="000000"/>
                              </w:rPr>
                              <w:t>she</w:t>
                            </w:r>
                            <w:r>
                              <w:rPr>
                                <w:color w:val="000000"/>
                                <w:spacing w:val="-2"/>
                              </w:rPr>
                              <w:t xml:space="preserve"> </w:t>
                            </w:r>
                            <w:r>
                              <w:rPr>
                                <w:color w:val="000000"/>
                              </w:rPr>
                              <w:t>is</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come</w:t>
                            </w:r>
                            <w:r>
                              <w:rPr>
                                <w:color w:val="000000"/>
                                <w:spacing w:val="-3"/>
                              </w:rPr>
                              <w:t xml:space="preserve"> </w:t>
                            </w:r>
                            <w:r>
                              <w:rPr>
                                <w:color w:val="000000"/>
                              </w:rPr>
                              <w:t>but</w:t>
                            </w:r>
                            <w:r>
                              <w:rPr>
                                <w:color w:val="000000"/>
                                <w:spacing w:val="-2"/>
                              </w:rPr>
                              <w:t xml:space="preserve"> </w:t>
                            </w:r>
                            <w:r>
                              <w:rPr>
                                <w:color w:val="000000"/>
                              </w:rPr>
                              <w:t>cannot</w:t>
                            </w:r>
                            <w:r>
                              <w:rPr>
                                <w:color w:val="000000"/>
                                <w:spacing w:val="-2"/>
                              </w:rPr>
                              <w:t xml:space="preserve"> </w:t>
                            </w:r>
                            <w:r>
                              <w:rPr>
                                <w:color w:val="000000"/>
                              </w:rPr>
                              <w:t>be</w:t>
                            </w:r>
                            <w:r>
                              <w:rPr>
                                <w:color w:val="000000"/>
                                <w:spacing w:val="-2"/>
                              </w:rPr>
                              <w:t xml:space="preserve"> </w:t>
                            </w:r>
                            <w:r>
                              <w:rPr>
                                <w:color w:val="000000"/>
                              </w:rPr>
                              <w:t>located</w:t>
                            </w:r>
                            <w:r>
                              <w:rPr>
                                <w:color w:val="000000"/>
                                <w:spacing w:val="-2"/>
                              </w:rPr>
                              <w:t xml:space="preserve"> </w:t>
                            </w:r>
                            <w:r>
                              <w:rPr>
                                <w:color w:val="000000"/>
                              </w:rPr>
                              <w:t>or</w:t>
                            </w:r>
                            <w:r>
                              <w:rPr>
                                <w:color w:val="000000"/>
                                <w:spacing w:val="-2"/>
                              </w:rPr>
                              <w:t xml:space="preserve"> </w:t>
                            </w:r>
                            <w:r>
                              <w:rPr>
                                <w:color w:val="000000"/>
                              </w:rPr>
                              <w:t>resists</w:t>
                            </w:r>
                            <w:r>
                              <w:rPr>
                                <w:color w:val="000000"/>
                                <w:spacing w:val="-2"/>
                              </w:rPr>
                              <w:t xml:space="preserve"> </w:t>
                            </w:r>
                            <w:r>
                              <w:rPr>
                                <w:color w:val="000000"/>
                              </w:rPr>
                              <w:t>coming.</w:t>
                            </w:r>
                            <w:r>
                              <w:rPr>
                                <w:color w:val="000000"/>
                                <w:spacing w:val="40"/>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not</w:t>
                            </w:r>
                            <w:r>
                              <w:rPr>
                                <w:color w:val="000000"/>
                                <w:spacing w:val="-2"/>
                              </w:rPr>
                              <w:t xml:space="preserve"> </w:t>
                            </w:r>
                            <w:r>
                              <w:rPr>
                                <w:color w:val="000000"/>
                              </w:rPr>
                              <w:t>a</w:t>
                            </w:r>
                            <w:r>
                              <w:rPr>
                                <w:color w:val="000000"/>
                                <w:spacing w:val="-2"/>
                              </w:rPr>
                              <w:t xml:space="preserve"> </w:t>
                            </w:r>
                            <w:r>
                              <w:rPr>
                                <w:color w:val="000000"/>
                              </w:rPr>
                              <w:t>good</w:t>
                            </w:r>
                            <w:r>
                              <w:rPr>
                                <w:color w:val="000000"/>
                                <w:spacing w:val="-2"/>
                              </w:rPr>
                              <w:t xml:space="preserve"> </w:t>
                            </w:r>
                            <w:r>
                              <w:rPr>
                                <w:color w:val="000000"/>
                              </w:rPr>
                              <w:t>idea for a private party to try to bring a protesting person to the courthouse.</w:t>
                            </w:r>
                            <w:r>
                              <w:rPr>
                                <w:color w:val="000000"/>
                                <w:spacing w:val="40"/>
                              </w:rPr>
                              <w:t xml:space="preserve"> </w:t>
                            </w:r>
                            <w:r>
                              <w:rPr>
                                <w:color w:val="000000"/>
                              </w:rPr>
                              <w:t>If the petitioner knows where the person is, it may be possible to get an order from the court that the sheriff bring the person to court, but there is no provision in statute for the order.</w:t>
                            </w:r>
                            <w:r>
                              <w:rPr>
                                <w:color w:val="000000"/>
                                <w:spacing w:val="40"/>
                              </w:rPr>
                              <w:t xml:space="preserve"> </w:t>
                            </w:r>
                            <w:r>
                              <w:rPr>
                                <w:color w:val="000000"/>
                              </w:rPr>
                              <w:t>If the person cannot be found, it is not clear that the case can proceed.</w:t>
                            </w:r>
                            <w:r>
                              <w:rPr>
                                <w:color w:val="000000"/>
                                <w:spacing w:val="40"/>
                              </w:rPr>
                              <w:t xml:space="preserve"> </w:t>
                            </w:r>
                            <w:r>
                              <w:rPr>
                                <w:color w:val="000000"/>
                              </w:rPr>
                              <w:t>If there is an immediate threat of harm, emergency protective</w:t>
                            </w:r>
                            <w:r>
                              <w:rPr>
                                <w:color w:val="000000"/>
                                <w:spacing w:val="-2"/>
                              </w:rPr>
                              <w:t xml:space="preserve"> </w:t>
                            </w:r>
                            <w:r>
                              <w:rPr>
                                <w:color w:val="000000"/>
                              </w:rPr>
                              <w:t>services</w:t>
                            </w:r>
                            <w:r>
                              <w:rPr>
                                <w:color w:val="000000"/>
                                <w:spacing w:val="-2"/>
                              </w:rPr>
                              <w:t xml:space="preserve"> </w:t>
                            </w:r>
                            <w:r>
                              <w:rPr>
                                <w:color w:val="000000"/>
                              </w:rPr>
                              <w:t>or</w:t>
                            </w:r>
                            <w:r>
                              <w:rPr>
                                <w:color w:val="000000"/>
                                <w:spacing w:val="-2"/>
                              </w:rPr>
                              <w:t xml:space="preserve"> </w:t>
                            </w:r>
                            <w:r>
                              <w:rPr>
                                <w:color w:val="000000"/>
                              </w:rPr>
                              <w:t>placement</w:t>
                            </w:r>
                            <w:r>
                              <w:rPr>
                                <w:color w:val="000000"/>
                                <w:spacing w:val="-2"/>
                              </w:rPr>
                              <w:t xml:space="preserve"> </w:t>
                            </w:r>
                            <w:r>
                              <w:rPr>
                                <w:color w:val="000000"/>
                              </w:rPr>
                              <w:t>may</w:t>
                            </w:r>
                            <w:r>
                              <w:rPr>
                                <w:color w:val="000000"/>
                                <w:spacing w:val="-1"/>
                              </w:rPr>
                              <w:t xml:space="preserve"> </w:t>
                            </w:r>
                            <w:r>
                              <w:rPr>
                                <w:color w:val="000000"/>
                              </w:rPr>
                              <w:t>be</w:t>
                            </w:r>
                            <w:r>
                              <w:rPr>
                                <w:color w:val="000000"/>
                                <w:spacing w:val="-2"/>
                              </w:rPr>
                              <w:t xml:space="preserve"> </w:t>
                            </w:r>
                            <w:r>
                              <w:rPr>
                                <w:color w:val="000000"/>
                              </w:rPr>
                              <w:t>an</w:t>
                            </w:r>
                            <w:r>
                              <w:rPr>
                                <w:color w:val="000000"/>
                                <w:spacing w:val="-2"/>
                              </w:rPr>
                              <w:t xml:space="preserve"> </w:t>
                            </w:r>
                            <w:r>
                              <w:rPr>
                                <w:color w:val="000000"/>
                              </w:rPr>
                              <w:t>appropriate</w:t>
                            </w:r>
                            <w:r>
                              <w:rPr>
                                <w:color w:val="000000"/>
                                <w:spacing w:val="-2"/>
                              </w:rPr>
                              <w:t xml:space="preserve"> </w:t>
                            </w:r>
                            <w:r>
                              <w:rPr>
                                <w:color w:val="000000"/>
                              </w:rPr>
                              <w:t>way</w:t>
                            </w:r>
                            <w:r>
                              <w:rPr>
                                <w:color w:val="000000"/>
                                <w:spacing w:val="-1"/>
                              </w:rPr>
                              <w:t xml:space="preserve"> </w:t>
                            </w:r>
                            <w:r>
                              <w:rPr>
                                <w:color w:val="000000"/>
                              </w:rPr>
                              <w:t>to</w:t>
                            </w:r>
                            <w:r>
                              <w:rPr>
                                <w:color w:val="000000"/>
                                <w:spacing w:val="-2"/>
                              </w:rPr>
                              <w:t xml:space="preserve"> </w:t>
                            </w:r>
                            <w:r>
                              <w:rPr>
                                <w:color w:val="000000"/>
                              </w:rPr>
                              <w:t>obtain</w:t>
                            </w:r>
                            <w:r>
                              <w:rPr>
                                <w:color w:val="000000"/>
                                <w:spacing w:val="-2"/>
                              </w:rPr>
                              <w:t xml:space="preserve"> </w:t>
                            </w:r>
                            <w:r>
                              <w:rPr>
                                <w:color w:val="000000"/>
                              </w:rPr>
                              <w:t>control</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for</w:t>
                            </w:r>
                            <w:r>
                              <w:rPr>
                                <w:color w:val="000000"/>
                                <w:spacing w:val="-2"/>
                              </w:rPr>
                              <w:t xml:space="preserve"> </w:t>
                            </w:r>
                            <w:r>
                              <w:rPr>
                                <w:color w:val="000000"/>
                              </w:rPr>
                              <w:t xml:space="preserve">the </w:t>
                            </w:r>
                            <w:r>
                              <w:rPr>
                                <w:color w:val="000000"/>
                                <w:spacing w:val="-2"/>
                              </w:rPr>
                              <w:t>hearing.</w:t>
                            </w:r>
                          </w:p>
                        </w:txbxContent>
                      </wps:txbx>
                      <wps:bodyPr wrap="square" lIns="0" tIns="0" rIns="0" bIns="0" rtlCol="0">
                        <a:noAutofit/>
                      </wps:bodyPr>
                    </wps:wsp>
                  </a:graphicData>
                </a:graphic>
              </wp:anchor>
            </w:drawing>
          </mc:Choice>
          <mc:Fallback>
            <w:pict>
              <v:shape w14:anchorId="2B4F999A" id="Textbox 248" o:spid="_x0000_s1112" type="#_x0000_t202" style="position:absolute;margin-left:106.5pt;margin-top:9.25pt;width:435pt;height:103.75pt;z-index:-1562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" fillcolor="#e0e0e0" stroked="f">
                <v:textbox inset="0,0,0,0">
                  <w:txbxContent>
                    <w:p w14:paraId="5A5C902F" w14:textId="77777777" w:rsidR="00323B91" w:rsidRDefault="00767F93">
                      <w:pPr>
                        <w:pStyle w:val="BodyText"/>
                        <w:spacing w:before="6" w:line="244" w:lineRule="auto"/>
                        <w:ind w:left="30"/>
                        <w:rPr>
                          <w:color w:val="000000"/>
                        </w:rPr>
                      </w:pPr>
                      <w:r>
                        <w:rPr>
                          <w:b/>
                          <w:color w:val="000000"/>
                        </w:rPr>
                        <w:t>COMMENT:</w:t>
                      </w:r>
                      <w:r>
                        <w:rPr>
                          <w:b/>
                          <w:color w:val="000000"/>
                          <w:spacing w:val="40"/>
                        </w:rPr>
                        <w:t xml:space="preserve"> </w:t>
                      </w:r>
                      <w:r>
                        <w:rPr>
                          <w:color w:val="000000"/>
                        </w:rPr>
                        <w:t>Unfortunately, it is not clear HOW the petitioner can ensure the individual’s presence,</w:t>
                      </w:r>
                      <w:r>
                        <w:rPr>
                          <w:color w:val="000000"/>
                          <w:spacing w:val="-2"/>
                        </w:rPr>
                        <w:t xml:space="preserve"> </w:t>
                      </w:r>
                      <w:r>
                        <w:rPr>
                          <w:color w:val="000000"/>
                        </w:rPr>
                        <w:t>if</w:t>
                      </w:r>
                      <w:r>
                        <w:rPr>
                          <w:color w:val="000000"/>
                          <w:spacing w:val="-2"/>
                        </w:rPr>
                        <w:t xml:space="preserve"> </w:t>
                      </w:r>
                      <w:r>
                        <w:rPr>
                          <w:color w:val="000000"/>
                        </w:rPr>
                        <w:t>he</w:t>
                      </w:r>
                      <w:r>
                        <w:rPr>
                          <w:color w:val="000000"/>
                          <w:spacing w:val="-2"/>
                        </w:rPr>
                        <w:t xml:space="preserve"> </w:t>
                      </w:r>
                      <w:r>
                        <w:rPr>
                          <w:color w:val="000000"/>
                        </w:rPr>
                        <w:t>or</w:t>
                      </w:r>
                      <w:r>
                        <w:rPr>
                          <w:color w:val="000000"/>
                          <w:spacing w:val="-2"/>
                        </w:rPr>
                        <w:t xml:space="preserve"> </w:t>
                      </w:r>
                      <w:r>
                        <w:rPr>
                          <w:color w:val="000000"/>
                        </w:rPr>
                        <w:t>she</w:t>
                      </w:r>
                      <w:r>
                        <w:rPr>
                          <w:color w:val="000000"/>
                          <w:spacing w:val="-2"/>
                        </w:rPr>
                        <w:t xml:space="preserve"> </w:t>
                      </w:r>
                      <w:r>
                        <w:rPr>
                          <w:color w:val="000000"/>
                        </w:rPr>
                        <w:t>is</w:t>
                      </w:r>
                      <w:r>
                        <w:rPr>
                          <w:color w:val="000000"/>
                          <w:spacing w:val="-2"/>
                        </w:rPr>
                        <w:t xml:space="preserve"> </w:t>
                      </w:r>
                      <w:r>
                        <w:rPr>
                          <w:color w:val="000000"/>
                        </w:rPr>
                        <w:t>able</w:t>
                      </w:r>
                      <w:r>
                        <w:rPr>
                          <w:color w:val="000000"/>
                          <w:spacing w:val="-2"/>
                        </w:rPr>
                        <w:t xml:space="preserve"> </w:t>
                      </w:r>
                      <w:r>
                        <w:rPr>
                          <w:color w:val="000000"/>
                        </w:rPr>
                        <w:t>to</w:t>
                      </w:r>
                      <w:r>
                        <w:rPr>
                          <w:color w:val="000000"/>
                          <w:spacing w:val="-2"/>
                        </w:rPr>
                        <w:t xml:space="preserve"> </w:t>
                      </w:r>
                      <w:r>
                        <w:rPr>
                          <w:color w:val="000000"/>
                        </w:rPr>
                        <w:t>come</w:t>
                      </w:r>
                      <w:r>
                        <w:rPr>
                          <w:color w:val="000000"/>
                          <w:spacing w:val="-3"/>
                        </w:rPr>
                        <w:t xml:space="preserve"> </w:t>
                      </w:r>
                      <w:r>
                        <w:rPr>
                          <w:color w:val="000000"/>
                        </w:rPr>
                        <w:t>but</w:t>
                      </w:r>
                      <w:r>
                        <w:rPr>
                          <w:color w:val="000000"/>
                          <w:spacing w:val="-2"/>
                        </w:rPr>
                        <w:t xml:space="preserve"> </w:t>
                      </w:r>
                      <w:r>
                        <w:rPr>
                          <w:color w:val="000000"/>
                        </w:rPr>
                        <w:t>cannot</w:t>
                      </w:r>
                      <w:r>
                        <w:rPr>
                          <w:color w:val="000000"/>
                          <w:spacing w:val="-2"/>
                        </w:rPr>
                        <w:t xml:space="preserve"> </w:t>
                      </w:r>
                      <w:r>
                        <w:rPr>
                          <w:color w:val="000000"/>
                        </w:rPr>
                        <w:t>be</w:t>
                      </w:r>
                      <w:r>
                        <w:rPr>
                          <w:color w:val="000000"/>
                          <w:spacing w:val="-2"/>
                        </w:rPr>
                        <w:t xml:space="preserve"> </w:t>
                      </w:r>
                      <w:r>
                        <w:rPr>
                          <w:color w:val="000000"/>
                        </w:rPr>
                        <w:t>located</w:t>
                      </w:r>
                      <w:r>
                        <w:rPr>
                          <w:color w:val="000000"/>
                          <w:spacing w:val="-2"/>
                        </w:rPr>
                        <w:t xml:space="preserve"> </w:t>
                      </w:r>
                      <w:r>
                        <w:rPr>
                          <w:color w:val="000000"/>
                        </w:rPr>
                        <w:t>or</w:t>
                      </w:r>
                      <w:r>
                        <w:rPr>
                          <w:color w:val="000000"/>
                          <w:spacing w:val="-2"/>
                        </w:rPr>
                        <w:t xml:space="preserve"> </w:t>
                      </w:r>
                      <w:r>
                        <w:rPr>
                          <w:color w:val="000000"/>
                        </w:rPr>
                        <w:t>resists</w:t>
                      </w:r>
                      <w:r>
                        <w:rPr>
                          <w:color w:val="000000"/>
                          <w:spacing w:val="-2"/>
                        </w:rPr>
                        <w:t xml:space="preserve"> </w:t>
                      </w:r>
                      <w:r>
                        <w:rPr>
                          <w:color w:val="000000"/>
                        </w:rPr>
                        <w:t>coming.</w:t>
                      </w:r>
                      <w:r>
                        <w:rPr>
                          <w:color w:val="000000"/>
                          <w:spacing w:val="40"/>
                        </w:rPr>
                        <w:t xml:space="preserve"> </w:t>
                      </w:r>
                      <w:r>
                        <w:rPr>
                          <w:color w:val="000000"/>
                        </w:rPr>
                        <w:t>It</w:t>
                      </w:r>
                      <w:r>
                        <w:rPr>
                          <w:color w:val="000000"/>
                          <w:spacing w:val="-2"/>
                        </w:rPr>
                        <w:t xml:space="preserve"> </w:t>
                      </w:r>
                      <w:r>
                        <w:rPr>
                          <w:color w:val="000000"/>
                        </w:rPr>
                        <w:t>is</w:t>
                      </w:r>
                      <w:r>
                        <w:rPr>
                          <w:color w:val="000000"/>
                          <w:spacing w:val="-2"/>
                        </w:rPr>
                        <w:t xml:space="preserve"> </w:t>
                      </w:r>
                      <w:r>
                        <w:rPr>
                          <w:color w:val="000000"/>
                        </w:rPr>
                        <w:t>not</w:t>
                      </w:r>
                      <w:r>
                        <w:rPr>
                          <w:color w:val="000000"/>
                          <w:spacing w:val="-2"/>
                        </w:rPr>
                        <w:t xml:space="preserve"> </w:t>
                      </w:r>
                      <w:r>
                        <w:rPr>
                          <w:color w:val="000000"/>
                        </w:rPr>
                        <w:t>a</w:t>
                      </w:r>
                      <w:r>
                        <w:rPr>
                          <w:color w:val="000000"/>
                          <w:spacing w:val="-2"/>
                        </w:rPr>
                        <w:t xml:space="preserve"> </w:t>
                      </w:r>
                      <w:r>
                        <w:rPr>
                          <w:color w:val="000000"/>
                        </w:rPr>
                        <w:t>good</w:t>
                      </w:r>
                      <w:r>
                        <w:rPr>
                          <w:color w:val="000000"/>
                          <w:spacing w:val="-2"/>
                        </w:rPr>
                        <w:t xml:space="preserve"> </w:t>
                      </w:r>
                      <w:r>
                        <w:rPr>
                          <w:color w:val="000000"/>
                        </w:rPr>
                        <w:t>idea for a private party to try to bring a protesting person to the courthouse.</w:t>
                      </w:r>
                      <w:r>
                        <w:rPr>
                          <w:color w:val="000000"/>
                          <w:spacing w:val="40"/>
                        </w:rPr>
                        <w:t xml:space="preserve"> </w:t>
                      </w:r>
                      <w:r>
                        <w:rPr>
                          <w:color w:val="000000"/>
                        </w:rPr>
                        <w:t>If the petitioner knows where the person is, it may be possible to get an order from the court that the sheriff bring the person to court, but there is no provision in statute for the order.</w:t>
                      </w:r>
                      <w:r>
                        <w:rPr>
                          <w:color w:val="000000"/>
                          <w:spacing w:val="40"/>
                        </w:rPr>
                        <w:t xml:space="preserve"> </w:t>
                      </w:r>
                      <w:r>
                        <w:rPr>
                          <w:color w:val="000000"/>
                        </w:rPr>
                        <w:t>If the person cannot be found, it is not clear that the case can proceed.</w:t>
                      </w:r>
                      <w:r>
                        <w:rPr>
                          <w:color w:val="000000"/>
                          <w:spacing w:val="40"/>
                        </w:rPr>
                        <w:t xml:space="preserve"> </w:t>
                      </w:r>
                      <w:r>
                        <w:rPr>
                          <w:color w:val="000000"/>
                        </w:rPr>
                        <w:t>If there is an immediate threat of harm, emergency protective</w:t>
                      </w:r>
                      <w:r>
                        <w:rPr>
                          <w:color w:val="000000"/>
                          <w:spacing w:val="-2"/>
                        </w:rPr>
                        <w:t xml:space="preserve"> </w:t>
                      </w:r>
                      <w:r>
                        <w:rPr>
                          <w:color w:val="000000"/>
                        </w:rPr>
                        <w:t>services</w:t>
                      </w:r>
                      <w:r>
                        <w:rPr>
                          <w:color w:val="000000"/>
                          <w:spacing w:val="-2"/>
                        </w:rPr>
                        <w:t xml:space="preserve"> </w:t>
                      </w:r>
                      <w:r>
                        <w:rPr>
                          <w:color w:val="000000"/>
                        </w:rPr>
                        <w:t>or</w:t>
                      </w:r>
                      <w:r>
                        <w:rPr>
                          <w:color w:val="000000"/>
                          <w:spacing w:val="-2"/>
                        </w:rPr>
                        <w:t xml:space="preserve"> </w:t>
                      </w:r>
                      <w:r>
                        <w:rPr>
                          <w:color w:val="000000"/>
                        </w:rPr>
                        <w:t>placement</w:t>
                      </w:r>
                      <w:r>
                        <w:rPr>
                          <w:color w:val="000000"/>
                          <w:spacing w:val="-2"/>
                        </w:rPr>
                        <w:t xml:space="preserve"> </w:t>
                      </w:r>
                      <w:r>
                        <w:rPr>
                          <w:color w:val="000000"/>
                        </w:rPr>
                        <w:t>may</w:t>
                      </w:r>
                      <w:r>
                        <w:rPr>
                          <w:color w:val="000000"/>
                          <w:spacing w:val="-1"/>
                        </w:rPr>
                        <w:t xml:space="preserve"> </w:t>
                      </w:r>
                      <w:r>
                        <w:rPr>
                          <w:color w:val="000000"/>
                        </w:rPr>
                        <w:t>be</w:t>
                      </w:r>
                      <w:r>
                        <w:rPr>
                          <w:color w:val="000000"/>
                          <w:spacing w:val="-2"/>
                        </w:rPr>
                        <w:t xml:space="preserve"> </w:t>
                      </w:r>
                      <w:r>
                        <w:rPr>
                          <w:color w:val="000000"/>
                        </w:rPr>
                        <w:t>an</w:t>
                      </w:r>
                      <w:r>
                        <w:rPr>
                          <w:color w:val="000000"/>
                          <w:spacing w:val="-2"/>
                        </w:rPr>
                        <w:t xml:space="preserve"> </w:t>
                      </w:r>
                      <w:r>
                        <w:rPr>
                          <w:color w:val="000000"/>
                        </w:rPr>
                        <w:t>appropriate</w:t>
                      </w:r>
                      <w:r>
                        <w:rPr>
                          <w:color w:val="000000"/>
                          <w:spacing w:val="-2"/>
                        </w:rPr>
                        <w:t xml:space="preserve"> </w:t>
                      </w:r>
                      <w:r>
                        <w:rPr>
                          <w:color w:val="000000"/>
                        </w:rPr>
                        <w:t>way</w:t>
                      </w:r>
                      <w:r>
                        <w:rPr>
                          <w:color w:val="000000"/>
                          <w:spacing w:val="-1"/>
                        </w:rPr>
                        <w:t xml:space="preserve"> </w:t>
                      </w:r>
                      <w:r>
                        <w:rPr>
                          <w:color w:val="000000"/>
                        </w:rPr>
                        <w:t>to</w:t>
                      </w:r>
                      <w:r>
                        <w:rPr>
                          <w:color w:val="000000"/>
                          <w:spacing w:val="-2"/>
                        </w:rPr>
                        <w:t xml:space="preserve"> </w:t>
                      </w:r>
                      <w:r>
                        <w:rPr>
                          <w:color w:val="000000"/>
                        </w:rPr>
                        <w:t>obtain</w:t>
                      </w:r>
                      <w:r>
                        <w:rPr>
                          <w:color w:val="000000"/>
                          <w:spacing w:val="-2"/>
                        </w:rPr>
                        <w:t xml:space="preserve"> </w:t>
                      </w:r>
                      <w:r>
                        <w:rPr>
                          <w:color w:val="000000"/>
                        </w:rPr>
                        <w:t>control</w:t>
                      </w:r>
                      <w:r>
                        <w:rPr>
                          <w:color w:val="000000"/>
                          <w:spacing w:val="-2"/>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for</w:t>
                      </w:r>
                      <w:r>
                        <w:rPr>
                          <w:color w:val="000000"/>
                          <w:spacing w:val="-2"/>
                        </w:rPr>
                        <w:t xml:space="preserve"> </w:t>
                      </w:r>
                      <w:r>
                        <w:rPr>
                          <w:color w:val="000000"/>
                        </w:rPr>
                        <w:t xml:space="preserve">the </w:t>
                      </w:r>
                      <w:r>
                        <w:rPr>
                          <w:color w:val="000000"/>
                          <w:spacing w:val="-2"/>
                        </w:rPr>
                        <w:t>hearing.</w:t>
                      </w:r>
                    </w:p>
                  </w:txbxContent>
                </v:textbox>
                <w10:wrap type="topAndBottom" anchorx="page"/>
              </v:shape>
            </w:pict>
          </mc:Fallback>
        </mc:AlternateContent>
      </w:r>
    </w:p>
    <w:p w14:paraId="2A496E08" w14:textId="77777777" w:rsidR="00323B91" w:rsidRDefault="00323B91">
      <w:pPr>
        <w:pStyle w:val="BodyText"/>
        <w:rPr>
          <w:sz w:val="20"/>
        </w:rPr>
      </w:pPr>
    </w:p>
    <w:p w14:paraId="5E0F0358" w14:textId="77777777" w:rsidR="00323B91" w:rsidRDefault="00323B91">
      <w:pPr>
        <w:pStyle w:val="BodyText"/>
        <w:rPr>
          <w:sz w:val="20"/>
        </w:rPr>
      </w:pPr>
    </w:p>
    <w:p w14:paraId="01002A07" w14:textId="77777777" w:rsidR="00323B91" w:rsidRDefault="00323B91">
      <w:pPr>
        <w:pStyle w:val="BodyText"/>
        <w:rPr>
          <w:sz w:val="20"/>
        </w:rPr>
      </w:pPr>
    </w:p>
    <w:p w14:paraId="7E5906F6" w14:textId="77777777" w:rsidR="00323B91" w:rsidRDefault="00323B91">
      <w:pPr>
        <w:pStyle w:val="BodyText"/>
        <w:rPr>
          <w:sz w:val="20"/>
        </w:rPr>
      </w:pPr>
    </w:p>
    <w:p w14:paraId="386D02F4" w14:textId="77777777" w:rsidR="00323B91" w:rsidRDefault="00323B91">
      <w:pPr>
        <w:pStyle w:val="BodyText"/>
        <w:rPr>
          <w:sz w:val="20"/>
        </w:rPr>
      </w:pPr>
    </w:p>
    <w:p w14:paraId="49172C1F" w14:textId="77777777" w:rsidR="00323B91" w:rsidRDefault="00767F93">
      <w:pPr>
        <w:pStyle w:val="BodyText"/>
        <w:spacing w:before="124"/>
        <w:rPr>
          <w:sz w:val="20"/>
        </w:rPr>
      </w:pPr>
      <w:r>
        <w:rPr>
          <w:noProof/>
        </w:rPr>
        <mc:AlternateContent>
          <mc:Choice Requires="wps">
            <w:drawing>
              <wp:anchor distT="0" distB="0" distL="0" distR="0" simplePos="0" relativeHeight="487690240" behindDoc="1" locked="0" layoutInCell="1" allowOverlap="1" wp14:anchorId="3481BCBE" wp14:editId="70328E00">
                <wp:simplePos x="0" y="0"/>
                <wp:positionH relativeFrom="page">
                  <wp:posOffset>914400</wp:posOffset>
                </wp:positionH>
                <wp:positionV relativeFrom="paragraph">
                  <wp:posOffset>240600</wp:posOffset>
                </wp:positionV>
                <wp:extent cx="1828800" cy="762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8E89A" id="Graphic 249" o:spid="_x0000_s1026" style="position:absolute;margin-left:1in;margin-top:18.95pt;width:2in;height:.6pt;z-index:-156262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HDIypDcAAAACQEAAA8AAAAAAAAAAAAAAAAAcQQAAGRycy9kb3ducmV2LnhtbFBLBQYAAAAA&#10;BAAEAPMAAAB6BQAAAAA=&#10;" path="m1828800,l,,,7620r1828800,l1828800,xe" fillcolor="black" stroked="f">
                <v:path arrowok="t"/>
                <w10:wrap type="topAndBottom" anchorx="page"/>
              </v:shape>
            </w:pict>
          </mc:Fallback>
        </mc:AlternateContent>
      </w:r>
    </w:p>
    <w:p w14:paraId="1904872B" w14:textId="77777777" w:rsidR="00323B91" w:rsidRDefault="00323B91">
      <w:pPr>
        <w:pStyle w:val="BodyText"/>
        <w:spacing w:before="36"/>
      </w:pPr>
    </w:p>
    <w:p w14:paraId="5DC2314B" w14:textId="77777777" w:rsidR="00323B91" w:rsidRDefault="00767F93">
      <w:pPr>
        <w:pStyle w:val="BodyText"/>
        <w:ind w:left="340"/>
      </w:pPr>
      <w:bookmarkStart w:id="555" w:name="_bookmark496"/>
      <w:bookmarkEnd w:id="555"/>
      <w:r>
        <w:rPr>
          <w:vertAlign w:val="superscript"/>
        </w:rPr>
        <w:t>377</w:t>
      </w:r>
      <w:r>
        <w:rPr>
          <w:spacing w:val="-4"/>
        </w:rPr>
        <w:t xml:space="preserve"> </w:t>
      </w:r>
      <w:r>
        <w:t>Wis.</w:t>
      </w:r>
      <w:r>
        <w:rPr>
          <w:spacing w:val="-4"/>
        </w:rPr>
        <w:t xml:space="preserve"> </w:t>
      </w:r>
      <w:r>
        <w:t>Stat.</w:t>
      </w:r>
      <w:r>
        <w:rPr>
          <w:spacing w:val="-4"/>
        </w:rPr>
        <w:t xml:space="preserve"> </w:t>
      </w:r>
      <w:r>
        <w:t>§§</w:t>
      </w:r>
      <w:r>
        <w:rPr>
          <w:spacing w:val="-4"/>
        </w:rPr>
        <w:t xml:space="preserve"> </w:t>
      </w:r>
      <w:r>
        <w:t>54.44(1)(b)</w:t>
      </w:r>
      <w:r>
        <w:rPr>
          <w:spacing w:val="-4"/>
        </w:rPr>
        <w:t xml:space="preserve"> </w:t>
      </w:r>
      <w:r>
        <w:t>and</w:t>
      </w:r>
      <w:r>
        <w:rPr>
          <w:spacing w:val="-4"/>
        </w:rPr>
        <w:t xml:space="preserve"> </w:t>
      </w:r>
      <w:r>
        <w:rPr>
          <w:spacing w:val="-2"/>
        </w:rPr>
        <w:t>55.10(1)</w:t>
      </w:r>
    </w:p>
    <w:p w14:paraId="7DE9FEAE" w14:textId="77777777" w:rsidR="00323B91" w:rsidRDefault="00767F93">
      <w:pPr>
        <w:pStyle w:val="BodyText"/>
        <w:spacing w:before="6"/>
        <w:ind w:left="340"/>
      </w:pPr>
      <w:bookmarkStart w:id="556" w:name="_bookmark497"/>
      <w:bookmarkEnd w:id="556"/>
      <w:r>
        <w:rPr>
          <w:vertAlign w:val="superscript"/>
        </w:rPr>
        <w:t>378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54.42(5)</w:t>
      </w:r>
    </w:p>
    <w:p w14:paraId="14DC63C2" w14:textId="77777777" w:rsidR="00323B91" w:rsidRDefault="00767F93">
      <w:pPr>
        <w:pStyle w:val="BodyText"/>
        <w:spacing w:before="6"/>
        <w:ind w:left="340"/>
      </w:pPr>
      <w:bookmarkStart w:id="557" w:name="_bookmark498"/>
      <w:bookmarkEnd w:id="557"/>
      <w:r>
        <w:rPr>
          <w:vertAlign w:val="superscript"/>
        </w:rPr>
        <w:t>379</w:t>
      </w:r>
      <w:r>
        <w:rPr>
          <w:spacing w:val="-4"/>
        </w:rPr>
        <w:t xml:space="preserve"> </w:t>
      </w:r>
      <w:r>
        <w:t>Wis.</w:t>
      </w:r>
      <w:r>
        <w:rPr>
          <w:spacing w:val="-3"/>
        </w:rPr>
        <w:t xml:space="preserve"> </w:t>
      </w:r>
      <w:r>
        <w:t>Stat.</w:t>
      </w:r>
      <w:r>
        <w:rPr>
          <w:spacing w:val="-4"/>
        </w:rPr>
        <w:t xml:space="preserve"> </w:t>
      </w:r>
      <w:r>
        <w:t>§§</w:t>
      </w:r>
      <w:r>
        <w:rPr>
          <w:spacing w:val="-3"/>
        </w:rPr>
        <w:t xml:space="preserve"> </w:t>
      </w:r>
      <w:r>
        <w:t>54.44(4)</w:t>
      </w:r>
      <w:r>
        <w:rPr>
          <w:spacing w:val="-4"/>
        </w:rPr>
        <w:t xml:space="preserve"> </w:t>
      </w:r>
      <w:r>
        <w:t>and</w:t>
      </w:r>
      <w:r>
        <w:rPr>
          <w:spacing w:val="-3"/>
        </w:rPr>
        <w:t xml:space="preserve"> </w:t>
      </w:r>
      <w:r>
        <w:rPr>
          <w:spacing w:val="-2"/>
        </w:rPr>
        <w:t>55.10(2)</w:t>
      </w:r>
    </w:p>
    <w:p w14:paraId="65EBB768" w14:textId="77777777" w:rsidR="00323B91" w:rsidRDefault="00767F93">
      <w:pPr>
        <w:spacing w:before="8"/>
        <w:ind w:left="340"/>
      </w:pPr>
      <w:bookmarkStart w:id="558" w:name="_bookmark499"/>
      <w:bookmarkEnd w:id="558"/>
      <w:r>
        <w:rPr>
          <w:vertAlign w:val="superscript"/>
        </w:rPr>
        <w:t>380</w:t>
      </w:r>
      <w:r>
        <w:rPr>
          <w:spacing w:val="-5"/>
        </w:rPr>
        <w:t xml:space="preserve"> </w:t>
      </w:r>
      <w:r>
        <w:rPr>
          <w:i/>
        </w:rPr>
        <w:t>Knight</w:t>
      </w:r>
      <w:r>
        <w:rPr>
          <w:i/>
          <w:spacing w:val="-4"/>
        </w:rPr>
        <w:t xml:space="preserve"> </w:t>
      </w:r>
      <w:r>
        <w:rPr>
          <w:i/>
        </w:rPr>
        <w:t>v.</w:t>
      </w:r>
      <w:r>
        <w:rPr>
          <w:i/>
          <w:spacing w:val="-4"/>
        </w:rPr>
        <w:t xml:space="preserve"> </w:t>
      </w:r>
      <w:r>
        <w:rPr>
          <w:i/>
        </w:rPr>
        <w:t>Milwaukee</w:t>
      </w:r>
      <w:r>
        <w:rPr>
          <w:i/>
          <w:spacing w:val="-4"/>
        </w:rPr>
        <w:t xml:space="preserve"> </w:t>
      </w:r>
      <w:r>
        <w:rPr>
          <w:i/>
        </w:rPr>
        <w:t>County</w:t>
      </w:r>
      <w:r>
        <w:t>,</w:t>
      </w:r>
      <w:r>
        <w:rPr>
          <w:spacing w:val="-5"/>
        </w:rPr>
        <w:t xml:space="preserve"> </w:t>
      </w:r>
      <w:r>
        <w:t>2002</w:t>
      </w:r>
      <w:r>
        <w:rPr>
          <w:spacing w:val="-4"/>
        </w:rPr>
        <w:t xml:space="preserve"> </w:t>
      </w:r>
      <w:r>
        <w:t>WI</w:t>
      </w:r>
      <w:r>
        <w:rPr>
          <w:spacing w:val="-4"/>
        </w:rPr>
        <w:t xml:space="preserve"> </w:t>
      </w:r>
      <w:r>
        <w:t>App</w:t>
      </w:r>
      <w:r>
        <w:rPr>
          <w:spacing w:val="-4"/>
        </w:rPr>
        <w:t xml:space="preserve"> </w:t>
      </w:r>
      <w:r>
        <w:t>194,</w:t>
      </w:r>
      <w:r>
        <w:rPr>
          <w:spacing w:val="-5"/>
        </w:rPr>
        <w:t xml:space="preserve"> </w:t>
      </w:r>
      <w:r>
        <w:t>256</w:t>
      </w:r>
      <w:r>
        <w:rPr>
          <w:spacing w:val="-4"/>
        </w:rPr>
        <w:t xml:space="preserve"> </w:t>
      </w:r>
      <w:r>
        <w:t>Wis.</w:t>
      </w:r>
      <w:r>
        <w:rPr>
          <w:spacing w:val="-4"/>
        </w:rPr>
        <w:t xml:space="preserve"> </w:t>
      </w:r>
      <w:r>
        <w:t>2d</w:t>
      </w:r>
      <w:r>
        <w:rPr>
          <w:spacing w:val="-4"/>
        </w:rPr>
        <w:t xml:space="preserve"> </w:t>
      </w:r>
      <w:r>
        <w:t>1000,</w:t>
      </w:r>
      <w:r>
        <w:rPr>
          <w:spacing w:val="-5"/>
        </w:rPr>
        <w:t xml:space="preserve"> </w:t>
      </w:r>
      <w:r>
        <w:t>651</w:t>
      </w:r>
      <w:r>
        <w:rPr>
          <w:spacing w:val="-4"/>
        </w:rPr>
        <w:t xml:space="preserve"> </w:t>
      </w:r>
      <w:r>
        <w:t>N.W.2d</w:t>
      </w:r>
      <w:r>
        <w:rPr>
          <w:spacing w:val="-4"/>
        </w:rPr>
        <w:t xml:space="preserve"> </w:t>
      </w:r>
      <w:r>
        <w:rPr>
          <w:spacing w:val="-5"/>
        </w:rPr>
        <w:t>890</w:t>
      </w:r>
    </w:p>
    <w:p w14:paraId="1EE7F7E3" w14:textId="77777777" w:rsidR="00323B91" w:rsidRDefault="00767F93">
      <w:pPr>
        <w:pStyle w:val="BodyText"/>
        <w:spacing w:before="6"/>
        <w:ind w:left="340"/>
      </w:pPr>
      <w:bookmarkStart w:id="559" w:name="_bookmark500"/>
      <w:bookmarkEnd w:id="559"/>
      <w:r>
        <w:rPr>
          <w:vertAlign w:val="superscript"/>
        </w:rPr>
        <w:t>381</w:t>
      </w:r>
      <w:r>
        <w:rPr>
          <w:spacing w:val="52"/>
        </w:rPr>
        <w:t xml:space="preserve"> </w:t>
      </w:r>
      <w:r>
        <w:t>42</w:t>
      </w:r>
      <w:r>
        <w:rPr>
          <w:spacing w:val="-2"/>
        </w:rPr>
        <w:t xml:space="preserve"> </w:t>
      </w:r>
      <w:r>
        <w:t>U.S.C</w:t>
      </w:r>
      <w:r>
        <w:rPr>
          <w:spacing w:val="-2"/>
        </w:rPr>
        <w:t xml:space="preserve"> §12132</w:t>
      </w:r>
    </w:p>
    <w:p w14:paraId="441D708B" w14:textId="77777777" w:rsidR="00323B91" w:rsidRDefault="00323B91">
      <w:pPr>
        <w:sectPr w:rsidR="00323B91">
          <w:pgSz w:w="12240" w:h="15840"/>
          <w:pgMar w:top="660" w:right="600" w:bottom="1060" w:left="1100" w:header="0" w:footer="862" w:gutter="0"/>
          <w:cols w:space="720"/>
        </w:sectPr>
      </w:pPr>
    </w:p>
    <w:p w14:paraId="38735D5D" w14:textId="77777777" w:rsidR="00323B91" w:rsidRDefault="00767F93">
      <w:pPr>
        <w:pStyle w:val="Heading5"/>
        <w:numPr>
          <w:ilvl w:val="1"/>
          <w:numId w:val="15"/>
        </w:numPr>
        <w:tabs>
          <w:tab w:val="left" w:pos="1058"/>
        </w:tabs>
        <w:spacing w:before="66"/>
        <w:ind w:left="1058" w:hanging="358"/>
        <w:rPr>
          <w:i w:val="0"/>
        </w:rPr>
      </w:pPr>
      <w:bookmarkStart w:id="560" w:name="_bookmark501"/>
      <w:bookmarkEnd w:id="560"/>
      <w:r>
        <w:t>What</w:t>
      </w:r>
      <w:r>
        <w:rPr>
          <w:spacing w:val="-4"/>
        </w:rPr>
        <w:t xml:space="preserve"> </w:t>
      </w:r>
      <w:r>
        <w:t>rights</w:t>
      </w:r>
      <w:r>
        <w:rPr>
          <w:spacing w:val="-4"/>
        </w:rPr>
        <w:t xml:space="preserve"> </w:t>
      </w:r>
      <w:r>
        <w:t>does</w:t>
      </w:r>
      <w:r>
        <w:rPr>
          <w:spacing w:val="-4"/>
        </w:rPr>
        <w:t xml:space="preserve"> </w:t>
      </w:r>
      <w:r>
        <w:t>the</w:t>
      </w:r>
      <w:r>
        <w:rPr>
          <w:spacing w:val="-4"/>
        </w:rPr>
        <w:t xml:space="preserve"> </w:t>
      </w:r>
      <w:r>
        <w:t>person</w:t>
      </w:r>
      <w:r>
        <w:rPr>
          <w:spacing w:val="-3"/>
        </w:rPr>
        <w:t xml:space="preserve"> </w:t>
      </w:r>
      <w:r>
        <w:t>have</w:t>
      </w:r>
      <w:r>
        <w:rPr>
          <w:spacing w:val="-4"/>
        </w:rPr>
        <w:t xml:space="preserve"> </w:t>
      </w:r>
      <w:r>
        <w:t>to</w:t>
      </w:r>
      <w:r>
        <w:rPr>
          <w:spacing w:val="-4"/>
        </w:rPr>
        <w:t xml:space="preserve"> </w:t>
      </w:r>
      <w:r>
        <w:t>a</w:t>
      </w:r>
      <w:r>
        <w:rPr>
          <w:spacing w:val="-4"/>
        </w:rPr>
        <w:t xml:space="preserve"> </w:t>
      </w:r>
      <w:r>
        <w:t>jury</w:t>
      </w:r>
      <w:r>
        <w:rPr>
          <w:spacing w:val="-3"/>
        </w:rPr>
        <w:t xml:space="preserve"> </w:t>
      </w:r>
      <w:r>
        <w:rPr>
          <w:spacing w:val="-2"/>
        </w:rPr>
        <w:t>trial?</w:t>
      </w:r>
    </w:p>
    <w:p w14:paraId="3CD17C99" w14:textId="77777777" w:rsidR="00323B91" w:rsidRDefault="00767F93">
      <w:pPr>
        <w:pStyle w:val="BodyText"/>
        <w:spacing w:before="185" w:line="244" w:lineRule="auto"/>
        <w:ind w:left="1059" w:right="944"/>
      </w:pPr>
      <w:r>
        <w:t>The individual has a right to trial by jury if requested by the person, guardian ad litem or legal counsel.</w:t>
      </w:r>
      <w:hyperlink w:anchor="_bookmark502" w:history="1">
        <w:r>
          <w:rPr>
            <w:vertAlign w:val="superscript"/>
          </w:rPr>
          <w:t>382</w:t>
        </w:r>
      </w:hyperlink>
      <w:r>
        <w:rPr>
          <w:spacing w:val="40"/>
        </w:rPr>
        <w:t xml:space="preserve"> </w:t>
      </w:r>
      <w:r>
        <w:t>In</w:t>
      </w:r>
      <w:r>
        <w:rPr>
          <w:spacing w:val="-2"/>
        </w:rPr>
        <w:t xml:space="preserve"> </w:t>
      </w:r>
      <w:r>
        <w:t>guardianship</w:t>
      </w:r>
      <w:r>
        <w:rPr>
          <w:spacing w:val="-2"/>
        </w:rPr>
        <w:t xml:space="preserve"> </w:t>
      </w:r>
      <w:r>
        <w:t>cases,</w:t>
      </w:r>
      <w:r>
        <w:rPr>
          <w:spacing w:val="-2"/>
        </w:rPr>
        <w:t xml:space="preserve"> </w:t>
      </w:r>
      <w:r>
        <w:t>the</w:t>
      </w:r>
      <w:r>
        <w:rPr>
          <w:spacing w:val="-2"/>
        </w:rPr>
        <w:t xml:space="preserve"> </w:t>
      </w:r>
      <w:r>
        <w:t>request</w:t>
      </w:r>
      <w:r>
        <w:rPr>
          <w:spacing w:val="-2"/>
        </w:rPr>
        <w:t xml:space="preserve"> </w:t>
      </w:r>
      <w:r>
        <w:t>must</w:t>
      </w:r>
      <w:r>
        <w:rPr>
          <w:spacing w:val="-2"/>
        </w:rPr>
        <w:t xml:space="preserve"> </w:t>
      </w:r>
      <w:r>
        <w:t>be</w:t>
      </w:r>
      <w:r>
        <w:rPr>
          <w:spacing w:val="-2"/>
        </w:rPr>
        <w:t xml:space="preserve"> </w:t>
      </w:r>
      <w:r>
        <w:t>made</w:t>
      </w:r>
      <w:r>
        <w:rPr>
          <w:spacing w:val="-2"/>
        </w:rPr>
        <w:t xml:space="preserve"> </w:t>
      </w:r>
      <w:r>
        <w:t>at</w:t>
      </w:r>
      <w:r>
        <w:rPr>
          <w:spacing w:val="-2"/>
        </w:rPr>
        <w:t xml:space="preserve"> </w:t>
      </w:r>
      <w:r>
        <w:t>least</w:t>
      </w:r>
      <w:r>
        <w:rPr>
          <w:spacing w:val="-2"/>
        </w:rPr>
        <w:t xml:space="preserve"> </w:t>
      </w:r>
      <w:r>
        <w:t>48</w:t>
      </w:r>
      <w:r>
        <w:rPr>
          <w:spacing w:val="-2"/>
        </w:rPr>
        <w:t xml:space="preserve"> </w:t>
      </w:r>
      <w:r>
        <w:t>hours</w:t>
      </w:r>
      <w:r>
        <w:rPr>
          <w:spacing w:val="-2"/>
        </w:rPr>
        <w:t xml:space="preserve"> </w:t>
      </w:r>
      <w:r>
        <w:t>before</w:t>
      </w:r>
      <w:r>
        <w:rPr>
          <w:spacing w:val="-2"/>
        </w:rPr>
        <w:t xml:space="preserve"> </w:t>
      </w:r>
      <w:r>
        <w:t>the</w:t>
      </w:r>
      <w:r>
        <w:rPr>
          <w:spacing w:val="-2"/>
        </w:rPr>
        <w:t xml:space="preserve"> </w:t>
      </w:r>
      <w:r>
        <w:t>hearing. (Questions for the jury include whether the person meets the standards for guardianship, protective services and protective placement, and has capacity to exercise a particular right or power.</w:t>
      </w:r>
      <w:r>
        <w:rPr>
          <w:spacing w:val="40"/>
        </w:rPr>
        <w:t xml:space="preserve"> </w:t>
      </w:r>
      <w:r>
        <w:t xml:space="preserve">Choice of guardian, rulings on the conduct of guardians, and decisions about the nature of services or placement to be ordered are all decisions that will be made by the judge, not the </w:t>
      </w:r>
      <w:r>
        <w:rPr>
          <w:spacing w:val="-2"/>
        </w:rPr>
        <w:t>jury.)</w:t>
      </w:r>
    </w:p>
    <w:p w14:paraId="4BA5BBD1" w14:textId="77777777" w:rsidR="00323B91" w:rsidRDefault="00767F93">
      <w:pPr>
        <w:pStyle w:val="Heading5"/>
        <w:numPr>
          <w:ilvl w:val="1"/>
          <w:numId w:val="15"/>
        </w:numPr>
        <w:tabs>
          <w:tab w:val="left" w:pos="1057"/>
          <w:tab w:val="left" w:pos="1059"/>
        </w:tabs>
        <w:spacing w:before="189" w:line="244" w:lineRule="auto"/>
        <w:ind w:right="1490"/>
        <w:rPr>
          <w:i w:val="0"/>
        </w:rPr>
      </w:pPr>
      <w:r>
        <w:t>Who</w:t>
      </w:r>
      <w:r>
        <w:rPr>
          <w:spacing w:val="-3"/>
        </w:rPr>
        <w:t xml:space="preserve"> </w:t>
      </w:r>
      <w:r>
        <w:t>can</w:t>
      </w:r>
      <w:r>
        <w:rPr>
          <w:spacing w:val="-3"/>
        </w:rPr>
        <w:t xml:space="preserve"> </w:t>
      </w:r>
      <w:r>
        <w:t>present</w:t>
      </w:r>
      <w:r>
        <w:rPr>
          <w:spacing w:val="-3"/>
        </w:rPr>
        <w:t xml:space="preserve"> </w:t>
      </w:r>
      <w:r>
        <w:t>evidence</w:t>
      </w:r>
      <w:r>
        <w:rPr>
          <w:spacing w:val="-3"/>
        </w:rPr>
        <w:t xml:space="preserve"> </w:t>
      </w:r>
      <w:r>
        <w:t>and</w:t>
      </w:r>
      <w:r>
        <w:rPr>
          <w:spacing w:val="-3"/>
        </w:rPr>
        <w:t xml:space="preserve"> </w:t>
      </w:r>
      <w:r>
        <w:t>cross-examine</w:t>
      </w:r>
      <w:r>
        <w:rPr>
          <w:spacing w:val="-3"/>
        </w:rPr>
        <w:t xml:space="preserve"> </w:t>
      </w:r>
      <w:r>
        <w:t>witnesses,</w:t>
      </w:r>
      <w:r>
        <w:rPr>
          <w:spacing w:val="-3"/>
        </w:rPr>
        <w:t xml:space="preserve"> </w:t>
      </w:r>
      <w:r>
        <w:t>and</w:t>
      </w:r>
      <w:r>
        <w:rPr>
          <w:spacing w:val="-3"/>
        </w:rPr>
        <w:t xml:space="preserve"> </w:t>
      </w:r>
      <w:r>
        <w:t>what</w:t>
      </w:r>
      <w:r>
        <w:rPr>
          <w:spacing w:val="-3"/>
        </w:rPr>
        <w:t xml:space="preserve"> </w:t>
      </w:r>
      <w:r>
        <w:t>status</w:t>
      </w:r>
      <w:r>
        <w:rPr>
          <w:spacing w:val="-3"/>
        </w:rPr>
        <w:t xml:space="preserve"> </w:t>
      </w:r>
      <w:r>
        <w:t>do</w:t>
      </w:r>
      <w:r>
        <w:rPr>
          <w:spacing w:val="-3"/>
        </w:rPr>
        <w:t xml:space="preserve"> </w:t>
      </w:r>
      <w:r>
        <w:t>medical</w:t>
      </w:r>
      <w:r>
        <w:rPr>
          <w:spacing w:val="-3"/>
        </w:rPr>
        <w:t xml:space="preserve"> </w:t>
      </w:r>
      <w:r>
        <w:t>and comprehensive evaluations have as evidence?</w:t>
      </w:r>
    </w:p>
    <w:p w14:paraId="302330A5" w14:textId="77777777" w:rsidR="00323B91" w:rsidRDefault="00767F93">
      <w:pPr>
        <w:pStyle w:val="BodyText"/>
        <w:spacing w:before="181" w:line="244" w:lineRule="auto"/>
        <w:ind w:left="1060" w:right="997"/>
      </w:pPr>
      <w:r>
        <w:t>The individual, his or her attorney, and the guardian ad litem have a right to cross-examine witnesses</w:t>
      </w:r>
      <w:r>
        <w:rPr>
          <w:spacing w:val="-2"/>
        </w:rPr>
        <w:t xml:space="preserve"> </w:t>
      </w:r>
      <w:r>
        <w:t>and</w:t>
      </w:r>
      <w:r>
        <w:rPr>
          <w:spacing w:val="-2"/>
        </w:rPr>
        <w:t xml:space="preserve"> </w:t>
      </w:r>
      <w:r>
        <w:t>to</w:t>
      </w:r>
      <w:r>
        <w:rPr>
          <w:spacing w:val="-2"/>
        </w:rPr>
        <w:t xml:space="preserve"> </w:t>
      </w:r>
      <w:r>
        <w:t>present</w:t>
      </w:r>
      <w:r>
        <w:rPr>
          <w:spacing w:val="-2"/>
        </w:rPr>
        <w:t xml:space="preserve"> </w:t>
      </w:r>
      <w:r>
        <w:t>evidence</w:t>
      </w:r>
      <w:r>
        <w:rPr>
          <w:spacing w:val="-2"/>
        </w:rPr>
        <w:t xml:space="preserve"> </w:t>
      </w:r>
      <w:r>
        <w:t>in</w:t>
      </w:r>
      <w:r>
        <w:rPr>
          <w:spacing w:val="-2"/>
        </w:rPr>
        <w:t xml:space="preserve"> </w:t>
      </w:r>
      <w:r>
        <w:t>support</w:t>
      </w:r>
      <w:r>
        <w:rPr>
          <w:spacing w:val="-2"/>
        </w:rPr>
        <w:t xml:space="preserve"> </w:t>
      </w:r>
      <w:r>
        <w:t>of</w:t>
      </w:r>
      <w:r>
        <w:rPr>
          <w:spacing w:val="-2"/>
        </w:rPr>
        <w:t xml:space="preserve"> </w:t>
      </w:r>
      <w:r>
        <w:t>their</w:t>
      </w:r>
      <w:r>
        <w:rPr>
          <w:spacing w:val="-2"/>
        </w:rPr>
        <w:t xml:space="preserve"> </w:t>
      </w:r>
      <w:r>
        <w:t>positions.</w:t>
      </w:r>
      <w:hyperlink w:anchor="_bookmark503" w:history="1">
        <w:r>
          <w:rPr>
            <w:vertAlign w:val="superscript"/>
          </w:rPr>
          <w:t>383</w:t>
        </w:r>
      </w:hyperlink>
      <w:r>
        <w:rPr>
          <w:spacing w:val="40"/>
        </w:rPr>
        <w:t xml:space="preserve"> </w:t>
      </w:r>
      <w:r>
        <w:t>This</w:t>
      </w:r>
      <w:r>
        <w:rPr>
          <w:spacing w:val="-2"/>
        </w:rPr>
        <w:t xml:space="preserve"> </w:t>
      </w:r>
      <w:r>
        <w:t>can</w:t>
      </w:r>
      <w:r>
        <w:rPr>
          <w:spacing w:val="-2"/>
        </w:rPr>
        <w:t xml:space="preserve"> </w:t>
      </w:r>
      <w:r>
        <w:t>include</w:t>
      </w:r>
      <w:r>
        <w:rPr>
          <w:spacing w:val="-2"/>
        </w:rPr>
        <w:t xml:space="preserve"> </w:t>
      </w:r>
      <w:r>
        <w:t>both</w:t>
      </w:r>
      <w:r>
        <w:rPr>
          <w:spacing w:val="-2"/>
        </w:rPr>
        <w:t xml:space="preserve"> </w:t>
      </w:r>
      <w:r>
        <w:t>expert witnesses and others who know the person and can testify to his or her abilities.</w:t>
      </w:r>
    </w:p>
    <w:p w14:paraId="510DFD1C" w14:textId="77777777" w:rsidR="00323B91" w:rsidRDefault="00767F93">
      <w:pPr>
        <w:pStyle w:val="BodyText"/>
        <w:spacing w:before="183" w:line="244" w:lineRule="auto"/>
        <w:ind w:left="1059" w:right="1146"/>
      </w:pPr>
      <w:r>
        <w:t>The fact that another person is classified as an interested person and receives notice of the proceedings</w:t>
      </w:r>
      <w:r>
        <w:rPr>
          <w:spacing w:val="-2"/>
        </w:rPr>
        <w:t xml:space="preserve"> </w:t>
      </w:r>
      <w:r>
        <w:t>does</w:t>
      </w:r>
      <w:r>
        <w:rPr>
          <w:spacing w:val="-2"/>
        </w:rPr>
        <w:t xml:space="preserve"> </w:t>
      </w:r>
      <w:r>
        <w:t>not,</w:t>
      </w:r>
      <w:r>
        <w:rPr>
          <w:spacing w:val="-2"/>
        </w:rPr>
        <w:t xml:space="preserve"> </w:t>
      </w:r>
      <w:r>
        <w:t>by</w:t>
      </w:r>
      <w:r>
        <w:rPr>
          <w:spacing w:val="-1"/>
        </w:rPr>
        <w:t xml:space="preserve"> </w:t>
      </w:r>
      <w:r>
        <w:t>itself,</w:t>
      </w:r>
      <w:r>
        <w:rPr>
          <w:spacing w:val="-2"/>
        </w:rPr>
        <w:t xml:space="preserve"> </w:t>
      </w:r>
      <w:r>
        <w:t>give</w:t>
      </w:r>
      <w:r>
        <w:rPr>
          <w:spacing w:val="-2"/>
        </w:rPr>
        <w:t xml:space="preserve"> </w:t>
      </w:r>
      <w:r>
        <w:t>that</w:t>
      </w:r>
      <w:r>
        <w:rPr>
          <w:spacing w:val="-2"/>
        </w:rPr>
        <w:t xml:space="preserve"> </w:t>
      </w:r>
      <w:r>
        <w:t>person</w:t>
      </w:r>
      <w:r>
        <w:rPr>
          <w:spacing w:val="-2"/>
        </w:rPr>
        <w:t xml:space="preserve"> </w:t>
      </w:r>
      <w:r>
        <w:t>a</w:t>
      </w:r>
      <w:r>
        <w:rPr>
          <w:spacing w:val="-3"/>
        </w:rPr>
        <w:t xml:space="preserve"> </w:t>
      </w:r>
      <w:r>
        <w:t>right</w:t>
      </w:r>
      <w:r>
        <w:rPr>
          <w:spacing w:val="-2"/>
        </w:rPr>
        <w:t xml:space="preserve"> </w:t>
      </w:r>
      <w:r>
        <w:t>to</w:t>
      </w:r>
      <w:r>
        <w:rPr>
          <w:spacing w:val="-2"/>
        </w:rPr>
        <w:t xml:space="preserve"> </w:t>
      </w:r>
      <w:r>
        <w:t>demand</w:t>
      </w:r>
      <w:r>
        <w:rPr>
          <w:spacing w:val="-2"/>
        </w:rPr>
        <w:t xml:space="preserve"> </w:t>
      </w:r>
      <w:r>
        <w:t>that</w:t>
      </w:r>
      <w:r>
        <w:rPr>
          <w:spacing w:val="-2"/>
        </w:rPr>
        <w:t xml:space="preserve"> </w:t>
      </w:r>
      <w:r>
        <w:t>a</w:t>
      </w:r>
      <w:r>
        <w:rPr>
          <w:spacing w:val="-2"/>
        </w:rPr>
        <w:t xml:space="preserve"> </w:t>
      </w:r>
      <w:r>
        <w:t>hearing</w:t>
      </w:r>
      <w:r>
        <w:rPr>
          <w:spacing w:val="-2"/>
        </w:rPr>
        <w:t xml:space="preserve"> </w:t>
      </w:r>
      <w:r>
        <w:t>be</w:t>
      </w:r>
      <w:r>
        <w:rPr>
          <w:spacing w:val="-2"/>
        </w:rPr>
        <w:t xml:space="preserve"> </w:t>
      </w:r>
      <w:r>
        <w:t>held,</w:t>
      </w:r>
      <w:r>
        <w:rPr>
          <w:spacing w:val="-2"/>
        </w:rPr>
        <w:t xml:space="preserve"> </w:t>
      </w:r>
      <w:r>
        <w:t>or</w:t>
      </w:r>
      <w:r>
        <w:rPr>
          <w:spacing w:val="-2"/>
        </w:rPr>
        <w:t xml:space="preserve"> </w:t>
      </w:r>
      <w:r>
        <w:t>to present and cross-examine witnesses at the hearing.</w:t>
      </w:r>
      <w:r>
        <w:rPr>
          <w:spacing w:val="40"/>
        </w:rPr>
        <w:t xml:space="preserve"> </w:t>
      </w:r>
      <w:r>
        <w:t>The court has discretion to allow an interested person to participate in a hearing to the extent it considers appropriate.</w:t>
      </w:r>
      <w:hyperlink w:anchor="_bookmark504" w:history="1">
        <w:r>
          <w:rPr>
            <w:vertAlign w:val="superscript"/>
          </w:rPr>
          <w:t>384</w:t>
        </w:r>
      </w:hyperlink>
    </w:p>
    <w:p w14:paraId="20B40CD7" w14:textId="77777777" w:rsidR="00323B91" w:rsidRDefault="00767F93">
      <w:pPr>
        <w:pStyle w:val="BodyText"/>
        <w:spacing w:before="185" w:line="244" w:lineRule="auto"/>
        <w:ind w:left="1059" w:right="997"/>
      </w:pPr>
      <w:r>
        <w:t>The required medical and psychological evaluation and (if applicable) the comprehensive evaluation are required to be in every court file in which guardianship and protective services/placement are ordered.</w:t>
      </w:r>
      <w:r>
        <w:rPr>
          <w:spacing w:val="40"/>
        </w:rPr>
        <w:t xml:space="preserve"> </w:t>
      </w:r>
      <w:r>
        <w:t>However, they are not admitted into evidence in a contested hearing unless the parties agree to have them admitted, or the petitioner calls the experts who prepared the evaluation reports as witnesses.</w:t>
      </w:r>
      <w:r>
        <w:rPr>
          <w:spacing w:val="40"/>
        </w:rPr>
        <w:t xml:space="preserve"> </w:t>
      </w:r>
      <w:r>
        <w:t>This ensures that they are sworn in and gives the person</w:t>
      </w:r>
      <w:r>
        <w:rPr>
          <w:spacing w:val="-2"/>
        </w:rPr>
        <w:t xml:space="preserve"> </w:t>
      </w:r>
      <w:r>
        <w:t>the</w:t>
      </w:r>
      <w:r>
        <w:rPr>
          <w:spacing w:val="-2"/>
        </w:rPr>
        <w:t xml:space="preserve"> </w:t>
      </w:r>
      <w:r>
        <w:t>opportunity</w:t>
      </w:r>
      <w:r>
        <w:rPr>
          <w:spacing w:val="-1"/>
        </w:rPr>
        <w:t xml:space="preserve"> </w:t>
      </w:r>
      <w:r>
        <w:t>to</w:t>
      </w:r>
      <w:r>
        <w:rPr>
          <w:spacing w:val="-2"/>
        </w:rPr>
        <w:t xml:space="preserve"> </w:t>
      </w:r>
      <w:r>
        <w:t>cross-examine</w:t>
      </w:r>
      <w:r>
        <w:rPr>
          <w:spacing w:val="-2"/>
        </w:rPr>
        <w:t xml:space="preserve"> </w:t>
      </w:r>
      <w:r>
        <w:t>the</w:t>
      </w:r>
      <w:r>
        <w:rPr>
          <w:spacing w:val="-2"/>
        </w:rPr>
        <w:t xml:space="preserve"> </w:t>
      </w:r>
      <w:r>
        <w:t>experts.</w:t>
      </w:r>
      <w:hyperlink w:anchor="_bookmark505" w:history="1">
        <w:r>
          <w:rPr>
            <w:vertAlign w:val="superscript"/>
          </w:rPr>
          <w:t>385</w:t>
        </w:r>
      </w:hyperlink>
      <w:r>
        <w:rPr>
          <w:spacing w:val="40"/>
        </w:rPr>
        <w:t xml:space="preserve"> </w:t>
      </w:r>
      <w:r>
        <w:t>Telephone</w:t>
      </w:r>
      <w:r>
        <w:rPr>
          <w:spacing w:val="-2"/>
        </w:rPr>
        <w:t xml:space="preserve"> </w:t>
      </w:r>
      <w:r>
        <w:t>testimony</w:t>
      </w:r>
      <w:r>
        <w:rPr>
          <w:spacing w:val="-1"/>
        </w:rPr>
        <w:t xml:space="preserve"> </w:t>
      </w:r>
      <w:r>
        <w:t>can</w:t>
      </w:r>
      <w:r>
        <w:rPr>
          <w:spacing w:val="-2"/>
        </w:rPr>
        <w:t xml:space="preserve"> </w:t>
      </w:r>
      <w:r>
        <w:t>be</w:t>
      </w:r>
      <w:r>
        <w:rPr>
          <w:spacing w:val="-2"/>
        </w:rPr>
        <w:t xml:space="preserve"> </w:t>
      </w:r>
      <w:r>
        <w:t>used</w:t>
      </w:r>
      <w:r>
        <w:rPr>
          <w:spacing w:val="-2"/>
        </w:rPr>
        <w:t xml:space="preserve"> </w:t>
      </w:r>
      <w:r>
        <w:t>if</w:t>
      </w:r>
      <w:r>
        <w:rPr>
          <w:spacing w:val="-2"/>
        </w:rPr>
        <w:t xml:space="preserve"> </w:t>
      </w:r>
      <w:r>
        <w:t>the parties and court agree.</w:t>
      </w:r>
    </w:p>
    <w:p w14:paraId="365D5CA3" w14:textId="77777777" w:rsidR="00323B91" w:rsidRDefault="00767F93">
      <w:pPr>
        <w:pStyle w:val="Heading5"/>
        <w:numPr>
          <w:ilvl w:val="1"/>
          <w:numId w:val="15"/>
        </w:numPr>
        <w:tabs>
          <w:tab w:val="left" w:pos="1058"/>
        </w:tabs>
        <w:spacing w:before="189"/>
        <w:ind w:left="1058" w:hanging="358"/>
        <w:rPr>
          <w:i w:val="0"/>
        </w:rPr>
      </w:pPr>
      <w:r>
        <w:t>What</w:t>
      </w:r>
      <w:r>
        <w:rPr>
          <w:spacing w:val="-5"/>
        </w:rPr>
        <w:t xml:space="preserve"> </w:t>
      </w:r>
      <w:r>
        <w:t>right</w:t>
      </w:r>
      <w:r>
        <w:rPr>
          <w:spacing w:val="-5"/>
        </w:rPr>
        <w:t xml:space="preserve"> </w:t>
      </w:r>
      <w:r>
        <w:t>does</w:t>
      </w:r>
      <w:r>
        <w:rPr>
          <w:spacing w:val="-5"/>
        </w:rPr>
        <w:t xml:space="preserve"> </w:t>
      </w:r>
      <w:r>
        <w:t>the</w:t>
      </w:r>
      <w:r>
        <w:rPr>
          <w:spacing w:val="-5"/>
        </w:rPr>
        <w:t xml:space="preserve"> </w:t>
      </w:r>
      <w:r>
        <w:t>individual</w:t>
      </w:r>
      <w:r>
        <w:rPr>
          <w:spacing w:val="-5"/>
        </w:rPr>
        <w:t xml:space="preserve"> </w:t>
      </w:r>
      <w:r>
        <w:t>have</w:t>
      </w:r>
      <w:r>
        <w:rPr>
          <w:spacing w:val="-5"/>
        </w:rPr>
        <w:t xml:space="preserve"> </w:t>
      </w:r>
      <w:r>
        <w:t>to</w:t>
      </w:r>
      <w:r>
        <w:rPr>
          <w:spacing w:val="-5"/>
        </w:rPr>
        <w:t xml:space="preserve"> </w:t>
      </w:r>
      <w:r>
        <w:t>findings</w:t>
      </w:r>
      <w:r>
        <w:rPr>
          <w:spacing w:val="-4"/>
        </w:rPr>
        <w:t xml:space="preserve"> </w:t>
      </w:r>
      <w:r>
        <w:t>based</w:t>
      </w:r>
      <w:r>
        <w:rPr>
          <w:spacing w:val="-5"/>
        </w:rPr>
        <w:t xml:space="preserve"> </w:t>
      </w:r>
      <w:r>
        <w:t>on</w:t>
      </w:r>
      <w:r>
        <w:rPr>
          <w:spacing w:val="-5"/>
        </w:rPr>
        <w:t xml:space="preserve"> </w:t>
      </w:r>
      <w:r>
        <w:t>clear</w:t>
      </w:r>
      <w:r>
        <w:rPr>
          <w:spacing w:val="-5"/>
        </w:rPr>
        <w:t xml:space="preserve"> </w:t>
      </w:r>
      <w:r>
        <w:t>and</w:t>
      </w:r>
      <w:r>
        <w:rPr>
          <w:spacing w:val="-5"/>
        </w:rPr>
        <w:t xml:space="preserve"> </w:t>
      </w:r>
      <w:r>
        <w:t>convincing</w:t>
      </w:r>
      <w:r>
        <w:rPr>
          <w:spacing w:val="-5"/>
        </w:rPr>
        <w:t xml:space="preserve"> </w:t>
      </w:r>
      <w:r>
        <w:rPr>
          <w:spacing w:val="-2"/>
        </w:rPr>
        <w:t>evidence?</w:t>
      </w:r>
    </w:p>
    <w:p w14:paraId="36B7AC76" w14:textId="77777777" w:rsidR="00323B91" w:rsidRDefault="00767F93">
      <w:pPr>
        <w:pStyle w:val="BodyText"/>
        <w:spacing w:before="185" w:line="244" w:lineRule="auto"/>
        <w:ind w:left="1059" w:right="867"/>
      </w:pPr>
      <w:r>
        <w:t xml:space="preserve">All findings that the person needs a guardian based on incompetence, has incapacity to exercise a right or power, or meets the standards for a court order for protective services or placement must be made </w:t>
      </w:r>
      <w:r>
        <w:rPr>
          <w:b/>
        </w:rPr>
        <w:t>by clear and convincing evidence.</w:t>
      </w:r>
      <w:hyperlink w:anchor="_bookmark506" w:history="1">
        <w:r>
          <w:rPr>
            <w:vertAlign w:val="superscript"/>
          </w:rPr>
          <w:t>386</w:t>
        </w:r>
      </w:hyperlink>
      <w:r>
        <w:rPr>
          <w:spacing w:val="40"/>
        </w:rPr>
        <w:t xml:space="preserve"> </w:t>
      </w:r>
      <w:r>
        <w:t>This is a higher standard of proof than in most civil legal proceedings, which require only a "preponderance" of the evidence.</w:t>
      </w:r>
      <w:r>
        <w:rPr>
          <w:spacing w:val="74"/>
        </w:rPr>
        <w:t xml:space="preserve"> </w:t>
      </w:r>
      <w:r>
        <w:t>For a finding to be</w:t>
      </w:r>
      <w:r>
        <w:rPr>
          <w:spacing w:val="-2"/>
        </w:rPr>
        <w:t xml:space="preserve"> </w:t>
      </w:r>
      <w:r>
        <w:t>based</w:t>
      </w:r>
      <w:r>
        <w:rPr>
          <w:spacing w:val="-2"/>
        </w:rPr>
        <w:t xml:space="preserve"> </w:t>
      </w:r>
      <w:r>
        <w:t>on</w:t>
      </w:r>
      <w:r>
        <w:rPr>
          <w:spacing w:val="-2"/>
        </w:rPr>
        <w:t xml:space="preserve"> </w:t>
      </w:r>
      <w:r>
        <w:t>clear</w:t>
      </w:r>
      <w:r>
        <w:rPr>
          <w:spacing w:val="-2"/>
        </w:rPr>
        <w:t xml:space="preserve"> </w:t>
      </w:r>
      <w:r>
        <w:t>and</w:t>
      </w:r>
      <w:r>
        <w:rPr>
          <w:spacing w:val="-2"/>
        </w:rPr>
        <w:t xml:space="preserve"> </w:t>
      </w:r>
      <w:r>
        <w:t>convincing</w:t>
      </w:r>
      <w:r>
        <w:rPr>
          <w:spacing w:val="-2"/>
        </w:rPr>
        <w:t xml:space="preserve"> </w:t>
      </w:r>
      <w:r>
        <w:t>evidence,</w:t>
      </w:r>
      <w:r>
        <w:rPr>
          <w:spacing w:val="-2"/>
        </w:rPr>
        <w:t xml:space="preserve"> </w:t>
      </w:r>
      <w:r>
        <w:t>there</w:t>
      </w:r>
      <w:r>
        <w:rPr>
          <w:spacing w:val="-2"/>
        </w:rPr>
        <w:t xml:space="preserve"> </w:t>
      </w:r>
      <w:r>
        <w:t>must</w:t>
      </w:r>
      <w:r>
        <w:rPr>
          <w:spacing w:val="-2"/>
        </w:rPr>
        <w:t xml:space="preserve"> </w:t>
      </w:r>
      <w:r>
        <w:t>be</w:t>
      </w:r>
      <w:r>
        <w:rPr>
          <w:spacing w:val="-2"/>
        </w:rPr>
        <w:t xml:space="preserve"> </w:t>
      </w:r>
      <w:r>
        <w:t>evidence</w:t>
      </w:r>
      <w:r>
        <w:rPr>
          <w:spacing w:val="-2"/>
        </w:rPr>
        <w:t xml:space="preserve"> </w:t>
      </w:r>
      <w:r>
        <w:t>in</w:t>
      </w:r>
      <w:r>
        <w:rPr>
          <w:spacing w:val="-2"/>
        </w:rPr>
        <w:t xml:space="preserve"> </w:t>
      </w:r>
      <w:r>
        <w:t>the</w:t>
      </w:r>
      <w:r>
        <w:rPr>
          <w:spacing w:val="-2"/>
        </w:rPr>
        <w:t xml:space="preserve"> </w:t>
      </w:r>
      <w:r>
        <w:t>record</w:t>
      </w:r>
      <w:r>
        <w:rPr>
          <w:spacing w:val="-2"/>
        </w:rPr>
        <w:t xml:space="preserve"> </w:t>
      </w:r>
      <w:r>
        <w:t>to</w:t>
      </w:r>
      <w:r>
        <w:rPr>
          <w:spacing w:val="-2"/>
        </w:rPr>
        <w:t xml:space="preserve"> </w:t>
      </w:r>
      <w:r>
        <w:t>support</w:t>
      </w:r>
      <w:r>
        <w:rPr>
          <w:spacing w:val="-2"/>
        </w:rPr>
        <w:t xml:space="preserve"> </w:t>
      </w:r>
      <w:r>
        <w:t>it,</w:t>
      </w:r>
      <w:r>
        <w:rPr>
          <w:spacing w:val="-2"/>
        </w:rPr>
        <w:t xml:space="preserve"> </w:t>
      </w:r>
      <w:r>
        <w:t>and the evidence must be both (1) clearly related to the finding and (2) convincing.</w:t>
      </w:r>
      <w:r>
        <w:rPr>
          <w:spacing w:val="40"/>
        </w:rPr>
        <w:t xml:space="preserve"> </w:t>
      </w:r>
      <w:r>
        <w:t xml:space="preserve">It is not up to the person to prove that he or she should retain a particular right; it is up to the petitioner to prove both incompetence and incapacity as to each right that is lost or power that is transferred to the </w:t>
      </w:r>
      <w:r>
        <w:rPr>
          <w:spacing w:val="-2"/>
        </w:rPr>
        <w:t>guardian.</w:t>
      </w:r>
    </w:p>
    <w:p w14:paraId="3F5FFD24" w14:textId="77777777" w:rsidR="00323B91" w:rsidRDefault="00767F93">
      <w:pPr>
        <w:pStyle w:val="Heading5"/>
        <w:numPr>
          <w:ilvl w:val="1"/>
          <w:numId w:val="15"/>
        </w:numPr>
        <w:tabs>
          <w:tab w:val="left" w:pos="1057"/>
          <w:tab w:val="left" w:pos="1059"/>
        </w:tabs>
        <w:spacing w:before="193" w:line="244" w:lineRule="auto"/>
        <w:ind w:right="1397"/>
        <w:rPr>
          <w:i w:val="0"/>
        </w:rPr>
      </w:pPr>
      <w:r>
        <w:t>What</w:t>
      </w:r>
      <w:r>
        <w:rPr>
          <w:spacing w:val="-2"/>
        </w:rPr>
        <w:t xml:space="preserve"> </w:t>
      </w:r>
      <w:r>
        <w:t>role</w:t>
      </w:r>
      <w:r>
        <w:rPr>
          <w:spacing w:val="-2"/>
        </w:rPr>
        <w:t xml:space="preserve"> </w:t>
      </w:r>
      <w:r>
        <w:t>does</w:t>
      </w:r>
      <w:r>
        <w:rPr>
          <w:spacing w:val="-2"/>
        </w:rPr>
        <w:t xml:space="preserve"> </w:t>
      </w:r>
      <w:r>
        <w:t>a</w:t>
      </w:r>
      <w:r>
        <w:rPr>
          <w:spacing w:val="-2"/>
        </w:rPr>
        <w:t xml:space="preserve"> </w:t>
      </w:r>
      <w:r>
        <w:t>guardian,</w:t>
      </w:r>
      <w:r>
        <w:rPr>
          <w:spacing w:val="-2"/>
        </w:rPr>
        <w:t xml:space="preserve"> </w:t>
      </w:r>
      <w:r>
        <w:t>proposed</w:t>
      </w:r>
      <w:r>
        <w:rPr>
          <w:spacing w:val="-2"/>
        </w:rPr>
        <w:t xml:space="preserve"> </w:t>
      </w:r>
      <w:r>
        <w:t>guardian,</w:t>
      </w:r>
      <w:r>
        <w:rPr>
          <w:spacing w:val="-2"/>
        </w:rPr>
        <w:t xml:space="preserve"> </w:t>
      </w:r>
      <w:r>
        <w:t>agent</w:t>
      </w:r>
      <w:r>
        <w:rPr>
          <w:spacing w:val="-2"/>
        </w:rPr>
        <w:t xml:space="preserve"> </w:t>
      </w:r>
      <w:r>
        <w:t>under</w:t>
      </w:r>
      <w:r>
        <w:rPr>
          <w:spacing w:val="-2"/>
        </w:rPr>
        <w:t xml:space="preserve"> </w:t>
      </w:r>
      <w:r>
        <w:t>a</w:t>
      </w:r>
      <w:r>
        <w:rPr>
          <w:spacing w:val="-2"/>
        </w:rPr>
        <w:t xml:space="preserve"> </w:t>
      </w:r>
      <w:r>
        <w:t>power</w:t>
      </w:r>
      <w:r>
        <w:rPr>
          <w:spacing w:val="-2"/>
        </w:rPr>
        <w:t xml:space="preserve"> </w:t>
      </w:r>
      <w:r>
        <w:t>of</w:t>
      </w:r>
      <w:r>
        <w:rPr>
          <w:spacing w:val="-2"/>
        </w:rPr>
        <w:t xml:space="preserve"> </w:t>
      </w:r>
      <w:r>
        <w:t>attorney,</w:t>
      </w:r>
      <w:r>
        <w:rPr>
          <w:spacing w:val="-2"/>
        </w:rPr>
        <w:t xml:space="preserve"> </w:t>
      </w:r>
      <w:r>
        <w:t>or</w:t>
      </w:r>
      <w:r>
        <w:rPr>
          <w:spacing w:val="-2"/>
        </w:rPr>
        <w:t xml:space="preserve"> </w:t>
      </w:r>
      <w:r>
        <w:t>other interested person play in a guardianship or protective placement hearing?</w:t>
      </w:r>
    </w:p>
    <w:p w14:paraId="607F127C" w14:textId="77777777" w:rsidR="00323B91" w:rsidRDefault="00767F93">
      <w:pPr>
        <w:pStyle w:val="BodyText"/>
        <w:spacing w:before="183" w:line="244" w:lineRule="auto"/>
        <w:ind w:left="1059" w:right="864"/>
      </w:pPr>
      <w:r>
        <w:t xml:space="preserve">As noted in </w:t>
      </w:r>
      <w:r>
        <w:rPr>
          <w:i/>
        </w:rPr>
        <w:t>Section 4, above</w:t>
      </w:r>
      <w:r>
        <w:t>, an interested person does not, without special court permission, have a right to participate in a hearing.</w:t>
      </w:r>
      <w:r>
        <w:rPr>
          <w:spacing w:val="40"/>
        </w:rPr>
        <w:t xml:space="preserve"> </w:t>
      </w:r>
      <w:r>
        <w:t>However, a person who is an agent under a power of attorney</w:t>
      </w:r>
      <w:r>
        <w:rPr>
          <w:spacing w:val="-2"/>
        </w:rPr>
        <w:t xml:space="preserve"> </w:t>
      </w:r>
      <w:r>
        <w:t>may</w:t>
      </w:r>
      <w:r>
        <w:rPr>
          <w:spacing w:val="-2"/>
        </w:rPr>
        <w:t xml:space="preserve"> </w:t>
      </w:r>
      <w:r>
        <w:t>have</w:t>
      </w:r>
      <w:r>
        <w:rPr>
          <w:spacing w:val="-3"/>
        </w:rPr>
        <w:t xml:space="preserve"> </w:t>
      </w:r>
      <w:r>
        <w:t>authority</w:t>
      </w:r>
      <w:r>
        <w:rPr>
          <w:spacing w:val="-2"/>
        </w:rPr>
        <w:t xml:space="preserve"> </w:t>
      </w:r>
      <w:r>
        <w:t>to</w:t>
      </w:r>
      <w:r>
        <w:rPr>
          <w:spacing w:val="-3"/>
        </w:rPr>
        <w:t xml:space="preserve"> </w:t>
      </w:r>
      <w:r>
        <w:t>act</w:t>
      </w:r>
      <w:r>
        <w:rPr>
          <w:spacing w:val="-3"/>
        </w:rPr>
        <w:t xml:space="preserve"> </w:t>
      </w:r>
      <w:r>
        <w:t>for</w:t>
      </w:r>
      <w:r>
        <w:rPr>
          <w:spacing w:val="-3"/>
        </w:rPr>
        <w:t xml:space="preserve"> </w:t>
      </w:r>
      <w:r>
        <w:t>the</w:t>
      </w:r>
      <w:r>
        <w:rPr>
          <w:spacing w:val="-3"/>
        </w:rPr>
        <w:t xml:space="preserve"> </w:t>
      </w:r>
      <w:r>
        <w:t>individual,</w:t>
      </w:r>
      <w:r>
        <w:rPr>
          <w:spacing w:val="-3"/>
        </w:rPr>
        <w:t xml:space="preserve"> </w:t>
      </w:r>
      <w:r>
        <w:t>and</w:t>
      </w:r>
      <w:r>
        <w:rPr>
          <w:spacing w:val="-3"/>
        </w:rPr>
        <w:t xml:space="preserve"> </w:t>
      </w:r>
      <w:r>
        <w:t>therefore</w:t>
      </w:r>
      <w:r>
        <w:rPr>
          <w:spacing w:val="-3"/>
        </w:rPr>
        <w:t xml:space="preserve"> </w:t>
      </w:r>
      <w:r>
        <w:t>in</w:t>
      </w:r>
      <w:r>
        <w:rPr>
          <w:spacing w:val="-3"/>
        </w:rPr>
        <w:t xml:space="preserve"> </w:t>
      </w:r>
      <w:r>
        <w:t>some</w:t>
      </w:r>
      <w:r>
        <w:rPr>
          <w:spacing w:val="-4"/>
        </w:rPr>
        <w:t xml:space="preserve"> </w:t>
      </w:r>
      <w:r>
        <w:t>circumstances</w:t>
      </w:r>
      <w:r>
        <w:rPr>
          <w:spacing w:val="-3"/>
        </w:rPr>
        <w:t xml:space="preserve"> </w:t>
      </w:r>
      <w:r>
        <w:t>may</w:t>
      </w:r>
      <w:r>
        <w:rPr>
          <w:spacing w:val="-1"/>
        </w:rPr>
        <w:t xml:space="preserve"> </w:t>
      </w:r>
      <w:r>
        <w:t>be able to exercise the rights of the individual, such as the right to appeal a court decision on the</w:t>
      </w:r>
    </w:p>
    <w:p w14:paraId="05F51909" w14:textId="77777777" w:rsidR="00323B91" w:rsidRDefault="00767F93">
      <w:pPr>
        <w:pStyle w:val="BodyText"/>
        <w:spacing w:before="140"/>
        <w:rPr>
          <w:sz w:val="20"/>
        </w:rPr>
      </w:pPr>
      <w:r>
        <w:rPr>
          <w:noProof/>
        </w:rPr>
        <mc:AlternateContent>
          <mc:Choice Requires="wps">
            <w:drawing>
              <wp:anchor distT="0" distB="0" distL="0" distR="0" simplePos="0" relativeHeight="487690752" behindDoc="1" locked="0" layoutInCell="1" allowOverlap="1" wp14:anchorId="5E7E930E" wp14:editId="38DC6012">
                <wp:simplePos x="0" y="0"/>
                <wp:positionH relativeFrom="page">
                  <wp:posOffset>914400</wp:posOffset>
                </wp:positionH>
                <wp:positionV relativeFrom="paragraph">
                  <wp:posOffset>250695</wp:posOffset>
                </wp:positionV>
                <wp:extent cx="1828800" cy="762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AD8AE" id="Graphic 250" o:spid="_x0000_s1026" style="position:absolute;margin-left:1in;margin-top:19.75pt;width:2in;height:.6pt;z-index:-156257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" path="m1828800,l,,,7620r1828800,l1828800,xe" fillcolor="black" stroked="f">
                <v:path arrowok="t"/>
                <w10:wrap type="topAndBottom" anchorx="page"/>
              </v:shape>
            </w:pict>
          </mc:Fallback>
        </mc:AlternateContent>
      </w:r>
    </w:p>
    <w:p w14:paraId="26CE16A8" w14:textId="77777777" w:rsidR="00323B91" w:rsidRDefault="00323B91">
      <w:pPr>
        <w:pStyle w:val="BodyText"/>
        <w:spacing w:before="36"/>
      </w:pPr>
    </w:p>
    <w:p w14:paraId="4B480133" w14:textId="77777777" w:rsidR="00323B91" w:rsidRDefault="00767F93">
      <w:pPr>
        <w:pStyle w:val="BodyText"/>
        <w:ind w:left="340"/>
      </w:pPr>
      <w:bookmarkStart w:id="561" w:name="_bookmark502"/>
      <w:bookmarkEnd w:id="561"/>
      <w:r>
        <w:rPr>
          <w:vertAlign w:val="superscript"/>
        </w:rPr>
        <w:t>382</w:t>
      </w:r>
      <w:r>
        <w:rPr>
          <w:spacing w:val="-4"/>
        </w:rPr>
        <w:t xml:space="preserve"> </w:t>
      </w:r>
      <w:r>
        <w:t>Wis.</w:t>
      </w:r>
      <w:r>
        <w:rPr>
          <w:spacing w:val="-3"/>
        </w:rPr>
        <w:t xml:space="preserve"> </w:t>
      </w:r>
      <w:r>
        <w:t>Stat.</w:t>
      </w:r>
      <w:r>
        <w:rPr>
          <w:spacing w:val="-4"/>
        </w:rPr>
        <w:t xml:space="preserve"> </w:t>
      </w:r>
      <w:r>
        <w:t>§§</w:t>
      </w:r>
      <w:r>
        <w:rPr>
          <w:spacing w:val="-3"/>
        </w:rPr>
        <w:t xml:space="preserve"> </w:t>
      </w:r>
      <w:r>
        <w:t>54.42(2)</w:t>
      </w:r>
      <w:r>
        <w:rPr>
          <w:spacing w:val="-4"/>
        </w:rPr>
        <w:t xml:space="preserve"> </w:t>
      </w:r>
      <w:r>
        <w:t>and</w:t>
      </w:r>
      <w:r>
        <w:rPr>
          <w:spacing w:val="-3"/>
        </w:rPr>
        <w:t xml:space="preserve"> </w:t>
      </w:r>
      <w:r>
        <w:rPr>
          <w:spacing w:val="-2"/>
        </w:rPr>
        <w:t>55.(10)(c)</w:t>
      </w:r>
    </w:p>
    <w:p w14:paraId="2462D706" w14:textId="77777777" w:rsidR="00323B91" w:rsidRDefault="00767F93">
      <w:pPr>
        <w:pStyle w:val="BodyText"/>
        <w:spacing w:before="6"/>
        <w:ind w:left="340"/>
      </w:pPr>
      <w:bookmarkStart w:id="562" w:name="_bookmark503"/>
      <w:bookmarkEnd w:id="562"/>
      <w:r>
        <w:rPr>
          <w:vertAlign w:val="superscript"/>
        </w:rPr>
        <w:t>383</w:t>
      </w:r>
      <w:r>
        <w:rPr>
          <w:spacing w:val="-4"/>
        </w:rPr>
        <w:t xml:space="preserve"> </w:t>
      </w:r>
      <w:r>
        <w:t>Wis.</w:t>
      </w:r>
      <w:r>
        <w:rPr>
          <w:spacing w:val="-3"/>
        </w:rPr>
        <w:t xml:space="preserve"> </w:t>
      </w:r>
      <w:r>
        <w:t>Stat.</w:t>
      </w:r>
      <w:r>
        <w:rPr>
          <w:spacing w:val="-4"/>
        </w:rPr>
        <w:t xml:space="preserve"> </w:t>
      </w:r>
      <w:r>
        <w:t>§§</w:t>
      </w:r>
      <w:r>
        <w:rPr>
          <w:spacing w:val="-3"/>
        </w:rPr>
        <w:t xml:space="preserve"> </w:t>
      </w:r>
      <w:r>
        <w:t>54.42(2)</w:t>
      </w:r>
      <w:r>
        <w:rPr>
          <w:spacing w:val="-4"/>
        </w:rPr>
        <w:t xml:space="preserve"> </w:t>
      </w:r>
      <w:r>
        <w:t>and</w:t>
      </w:r>
      <w:r>
        <w:rPr>
          <w:spacing w:val="-3"/>
        </w:rPr>
        <w:t xml:space="preserve"> </w:t>
      </w:r>
      <w:r>
        <w:rPr>
          <w:spacing w:val="-2"/>
        </w:rPr>
        <w:t>55.10(4)(c)</w:t>
      </w:r>
    </w:p>
    <w:p w14:paraId="7EDFBE51" w14:textId="77777777" w:rsidR="00323B91" w:rsidRDefault="00767F93">
      <w:pPr>
        <w:spacing w:before="7"/>
        <w:ind w:left="340"/>
      </w:pPr>
      <w:bookmarkStart w:id="563" w:name="_bookmark504"/>
      <w:bookmarkEnd w:id="563"/>
      <w:r>
        <w:rPr>
          <w:vertAlign w:val="superscript"/>
        </w:rPr>
        <w:t>384</w:t>
      </w:r>
      <w:r>
        <w:rPr>
          <w:spacing w:val="-4"/>
        </w:rPr>
        <w:t xml:space="preserve"> </w:t>
      </w:r>
      <w:r>
        <w:rPr>
          <w:i/>
        </w:rPr>
        <w:t>Coston</w:t>
      </w:r>
      <w:r>
        <w:rPr>
          <w:i/>
          <w:spacing w:val="-3"/>
        </w:rPr>
        <w:t xml:space="preserve"> </w:t>
      </w:r>
      <w:r>
        <w:rPr>
          <w:i/>
        </w:rPr>
        <w:t>v.</w:t>
      </w:r>
      <w:r>
        <w:rPr>
          <w:i/>
          <w:spacing w:val="-4"/>
        </w:rPr>
        <w:t xml:space="preserve"> </w:t>
      </w:r>
      <w:r>
        <w:rPr>
          <w:i/>
        </w:rPr>
        <w:t>Joseph</w:t>
      </w:r>
      <w:r>
        <w:rPr>
          <w:i/>
          <w:spacing w:val="-3"/>
        </w:rPr>
        <w:t xml:space="preserve"> </w:t>
      </w:r>
      <w:r>
        <w:rPr>
          <w:i/>
        </w:rPr>
        <w:t>P.</w:t>
      </w:r>
      <w:r>
        <w:t>,</w:t>
      </w:r>
      <w:r>
        <w:rPr>
          <w:spacing w:val="-4"/>
        </w:rPr>
        <w:t xml:space="preserve"> </w:t>
      </w:r>
      <w:r>
        <w:t>222</w:t>
      </w:r>
      <w:r>
        <w:rPr>
          <w:spacing w:val="-3"/>
        </w:rPr>
        <w:t xml:space="preserve"> </w:t>
      </w:r>
      <w:r>
        <w:t>Wis.</w:t>
      </w:r>
      <w:r>
        <w:rPr>
          <w:spacing w:val="-4"/>
        </w:rPr>
        <w:t xml:space="preserve"> </w:t>
      </w:r>
      <w:r>
        <w:t>2d</w:t>
      </w:r>
      <w:r>
        <w:rPr>
          <w:spacing w:val="-3"/>
        </w:rPr>
        <w:t xml:space="preserve"> </w:t>
      </w:r>
      <w:r>
        <w:t>1,</w:t>
      </w:r>
      <w:r>
        <w:rPr>
          <w:spacing w:val="-4"/>
        </w:rPr>
        <w:t xml:space="preserve"> </w:t>
      </w:r>
      <w:r>
        <w:t>586</w:t>
      </w:r>
      <w:r>
        <w:rPr>
          <w:spacing w:val="-3"/>
        </w:rPr>
        <w:t xml:space="preserve"> </w:t>
      </w:r>
      <w:r>
        <w:t>N.W.2d</w:t>
      </w:r>
      <w:r>
        <w:rPr>
          <w:spacing w:val="-4"/>
        </w:rPr>
        <w:t xml:space="preserve"> </w:t>
      </w:r>
      <w:r>
        <w:t>52</w:t>
      </w:r>
      <w:r>
        <w:rPr>
          <w:spacing w:val="-3"/>
        </w:rPr>
        <w:t xml:space="preserve"> </w:t>
      </w:r>
      <w:r>
        <w:t>(Ct.</w:t>
      </w:r>
      <w:r>
        <w:rPr>
          <w:spacing w:val="-4"/>
        </w:rPr>
        <w:t xml:space="preserve"> </w:t>
      </w:r>
      <w:r>
        <w:t>App.</w:t>
      </w:r>
      <w:r>
        <w:rPr>
          <w:spacing w:val="-3"/>
        </w:rPr>
        <w:t xml:space="preserve"> </w:t>
      </w:r>
      <w:r>
        <w:rPr>
          <w:spacing w:val="-2"/>
        </w:rPr>
        <w:t>1998)</w:t>
      </w:r>
    </w:p>
    <w:p w14:paraId="68953205" w14:textId="77777777" w:rsidR="00323B91" w:rsidRDefault="00767F93">
      <w:pPr>
        <w:spacing w:before="8"/>
        <w:ind w:left="340"/>
      </w:pPr>
      <w:bookmarkStart w:id="564" w:name="_bookmark505"/>
      <w:bookmarkEnd w:id="564"/>
      <w:r>
        <w:rPr>
          <w:vertAlign w:val="superscript"/>
        </w:rPr>
        <w:t>385</w:t>
      </w:r>
      <w:r>
        <w:rPr>
          <w:spacing w:val="-4"/>
        </w:rPr>
        <w:t xml:space="preserve"> </w:t>
      </w:r>
      <w:r>
        <w:rPr>
          <w:i/>
        </w:rPr>
        <w:t>In</w:t>
      </w:r>
      <w:r>
        <w:rPr>
          <w:i/>
          <w:spacing w:val="-4"/>
        </w:rPr>
        <w:t xml:space="preserve"> </w:t>
      </w:r>
      <w:r>
        <w:rPr>
          <w:i/>
        </w:rPr>
        <w:t>Matter</w:t>
      </w:r>
      <w:r>
        <w:rPr>
          <w:i/>
          <w:spacing w:val="-4"/>
        </w:rPr>
        <w:t xml:space="preserve"> </w:t>
      </w:r>
      <w:r>
        <w:rPr>
          <w:i/>
        </w:rPr>
        <w:t>of</w:t>
      </w:r>
      <w:r>
        <w:rPr>
          <w:i/>
          <w:spacing w:val="-3"/>
        </w:rPr>
        <w:t xml:space="preserve"> </w:t>
      </w:r>
      <w:r>
        <w:rPr>
          <w:i/>
        </w:rPr>
        <w:t>Guardianship</w:t>
      </w:r>
      <w:r>
        <w:rPr>
          <w:i/>
          <w:spacing w:val="-4"/>
        </w:rPr>
        <w:t xml:space="preserve"> </w:t>
      </w:r>
      <w:r>
        <w:rPr>
          <w:i/>
        </w:rPr>
        <w:t>of</w:t>
      </w:r>
      <w:r>
        <w:rPr>
          <w:i/>
          <w:spacing w:val="-4"/>
        </w:rPr>
        <w:t xml:space="preserve"> </w:t>
      </w:r>
      <w:r>
        <w:rPr>
          <w:i/>
        </w:rPr>
        <w:t>R.S.</w:t>
      </w:r>
      <w:r>
        <w:t>,</w:t>
      </w:r>
      <w:r>
        <w:rPr>
          <w:spacing w:val="-4"/>
        </w:rPr>
        <w:t xml:space="preserve"> </w:t>
      </w:r>
      <w:r>
        <w:t>162</w:t>
      </w:r>
      <w:r>
        <w:rPr>
          <w:spacing w:val="-3"/>
        </w:rPr>
        <w:t xml:space="preserve"> </w:t>
      </w:r>
      <w:r>
        <w:t>Wis.</w:t>
      </w:r>
      <w:r>
        <w:rPr>
          <w:spacing w:val="-4"/>
        </w:rPr>
        <w:t xml:space="preserve"> </w:t>
      </w:r>
      <w:r>
        <w:t>2d</w:t>
      </w:r>
      <w:r>
        <w:rPr>
          <w:spacing w:val="-4"/>
        </w:rPr>
        <w:t xml:space="preserve"> </w:t>
      </w:r>
      <w:r>
        <w:t>197,</w:t>
      </w:r>
      <w:r>
        <w:rPr>
          <w:spacing w:val="-4"/>
        </w:rPr>
        <w:t xml:space="preserve"> </w:t>
      </w:r>
      <w:r>
        <w:t>470</w:t>
      </w:r>
      <w:r>
        <w:rPr>
          <w:spacing w:val="-3"/>
        </w:rPr>
        <w:t xml:space="preserve"> </w:t>
      </w:r>
      <w:r>
        <w:t>N.W.</w:t>
      </w:r>
      <w:r>
        <w:rPr>
          <w:spacing w:val="-4"/>
        </w:rPr>
        <w:t xml:space="preserve"> </w:t>
      </w:r>
      <w:r>
        <w:t>2d</w:t>
      </w:r>
      <w:r>
        <w:rPr>
          <w:spacing w:val="-4"/>
        </w:rPr>
        <w:t xml:space="preserve"> </w:t>
      </w:r>
      <w:r>
        <w:rPr>
          <w:spacing w:val="-2"/>
        </w:rPr>
        <w:t>260(1991).</w:t>
      </w:r>
    </w:p>
    <w:p w14:paraId="3EACC8C0" w14:textId="77777777" w:rsidR="00323B91" w:rsidRDefault="00767F93">
      <w:pPr>
        <w:pStyle w:val="BodyText"/>
        <w:spacing w:before="6"/>
        <w:ind w:left="340"/>
      </w:pPr>
      <w:bookmarkStart w:id="565" w:name="_bookmark506"/>
      <w:bookmarkEnd w:id="565"/>
      <w:r>
        <w:rPr>
          <w:vertAlign w:val="superscript"/>
        </w:rPr>
        <w:t>386</w:t>
      </w:r>
      <w:r>
        <w:rPr>
          <w:spacing w:val="-6"/>
        </w:rPr>
        <w:t xml:space="preserve"> </w:t>
      </w:r>
      <w:r>
        <w:t>Wis.</w:t>
      </w:r>
      <w:r>
        <w:rPr>
          <w:spacing w:val="-6"/>
        </w:rPr>
        <w:t xml:space="preserve"> </w:t>
      </w:r>
      <w:r>
        <w:t>Stat.</w:t>
      </w:r>
      <w:r>
        <w:rPr>
          <w:spacing w:val="-6"/>
        </w:rPr>
        <w:t xml:space="preserve"> </w:t>
      </w:r>
      <w:r>
        <w:t>§§</w:t>
      </w:r>
      <w:r>
        <w:rPr>
          <w:spacing w:val="-6"/>
        </w:rPr>
        <w:t xml:space="preserve"> </w:t>
      </w:r>
      <w:r>
        <w:t>54.10(3)(a),</w:t>
      </w:r>
      <w:r>
        <w:rPr>
          <w:spacing w:val="-6"/>
        </w:rPr>
        <w:t xml:space="preserve"> </w:t>
      </w:r>
      <w:r>
        <w:t>54.25(2)(c)2.,</w:t>
      </w:r>
      <w:r>
        <w:rPr>
          <w:spacing w:val="-6"/>
        </w:rPr>
        <w:t xml:space="preserve"> </w:t>
      </w:r>
      <w:r>
        <w:t>54.25(2)(d),</w:t>
      </w:r>
      <w:r>
        <w:rPr>
          <w:spacing w:val="-5"/>
        </w:rPr>
        <w:t xml:space="preserve"> </w:t>
      </w:r>
      <w:r>
        <w:t>and</w:t>
      </w:r>
      <w:r>
        <w:rPr>
          <w:spacing w:val="-6"/>
        </w:rPr>
        <w:t xml:space="preserve"> </w:t>
      </w:r>
      <w:r>
        <w:rPr>
          <w:spacing w:val="-2"/>
        </w:rPr>
        <w:t>55.10(4)(d)</w:t>
      </w:r>
    </w:p>
    <w:p w14:paraId="059E4CEA" w14:textId="77777777" w:rsidR="00323B91" w:rsidRDefault="00323B91">
      <w:pPr>
        <w:sectPr w:rsidR="00323B91">
          <w:pgSz w:w="12240" w:h="15840"/>
          <w:pgMar w:top="660" w:right="600" w:bottom="1060" w:left="1100" w:header="0" w:footer="862" w:gutter="0"/>
          <w:cols w:space="720"/>
        </w:sectPr>
      </w:pPr>
    </w:p>
    <w:p w14:paraId="24F95459" w14:textId="77777777" w:rsidR="00323B91" w:rsidRDefault="00767F93">
      <w:pPr>
        <w:pStyle w:val="BodyText"/>
        <w:spacing w:before="104" w:line="244" w:lineRule="auto"/>
        <w:ind w:left="1059" w:right="857"/>
      </w:pPr>
      <w:bookmarkStart w:id="566" w:name="_bookmark507"/>
      <w:bookmarkEnd w:id="566"/>
      <w:r>
        <w:t>individual’s behalf.</w:t>
      </w:r>
      <w:hyperlink w:anchor="_bookmark508" w:history="1">
        <w:r>
          <w:rPr>
            <w:vertAlign w:val="superscript"/>
          </w:rPr>
          <w:t>387</w:t>
        </w:r>
      </w:hyperlink>
      <w:r>
        <w:rPr>
          <w:spacing w:val="80"/>
        </w:rPr>
        <w:t xml:space="preserve"> </w:t>
      </w:r>
      <w:r>
        <w:t>Presumably, a guardian would have the same powers.</w:t>
      </w:r>
      <w:r>
        <w:rPr>
          <w:spacing w:val="40"/>
        </w:rPr>
        <w:t xml:space="preserve"> </w:t>
      </w:r>
      <w:r>
        <w:t>Generally, guardians and other interested persons are expected to make their views known through the guardian</w:t>
      </w:r>
      <w:r>
        <w:rPr>
          <w:spacing w:val="-3"/>
        </w:rPr>
        <w:t xml:space="preserve"> </w:t>
      </w:r>
      <w:r>
        <w:t>ad</w:t>
      </w:r>
      <w:r>
        <w:rPr>
          <w:spacing w:val="-3"/>
        </w:rPr>
        <w:t xml:space="preserve"> </w:t>
      </w:r>
      <w:r>
        <w:t>litem</w:t>
      </w:r>
      <w:r>
        <w:rPr>
          <w:spacing w:val="-5"/>
        </w:rPr>
        <w:t xml:space="preserve"> </w:t>
      </w:r>
      <w:r>
        <w:t>or</w:t>
      </w:r>
      <w:r>
        <w:rPr>
          <w:spacing w:val="-3"/>
        </w:rPr>
        <w:t xml:space="preserve"> </w:t>
      </w:r>
      <w:r>
        <w:t>through</w:t>
      </w:r>
      <w:r>
        <w:rPr>
          <w:spacing w:val="-3"/>
        </w:rPr>
        <w:t xml:space="preserve"> </w:t>
      </w:r>
      <w:r>
        <w:t>the</w:t>
      </w:r>
      <w:r>
        <w:rPr>
          <w:spacing w:val="-3"/>
        </w:rPr>
        <w:t xml:space="preserve"> </w:t>
      </w:r>
      <w:r>
        <w:t>individual’s</w:t>
      </w:r>
      <w:r>
        <w:rPr>
          <w:spacing w:val="-3"/>
        </w:rPr>
        <w:t xml:space="preserve"> </w:t>
      </w:r>
      <w:r>
        <w:t>attorney.</w:t>
      </w:r>
      <w:r>
        <w:rPr>
          <w:spacing w:val="40"/>
        </w:rPr>
        <w:t xml:space="preserve"> </w:t>
      </w:r>
      <w:r>
        <w:t>They</w:t>
      </w:r>
      <w:r>
        <w:rPr>
          <w:spacing w:val="-1"/>
        </w:rPr>
        <w:t xml:space="preserve"> </w:t>
      </w:r>
      <w:r>
        <w:t>may</w:t>
      </w:r>
      <w:r>
        <w:rPr>
          <w:spacing w:val="-1"/>
        </w:rPr>
        <w:t xml:space="preserve"> </w:t>
      </w:r>
      <w:r>
        <w:t>be</w:t>
      </w:r>
      <w:r>
        <w:rPr>
          <w:spacing w:val="-3"/>
        </w:rPr>
        <w:t xml:space="preserve"> </w:t>
      </w:r>
      <w:r>
        <w:t>called</w:t>
      </w:r>
      <w:r>
        <w:rPr>
          <w:spacing w:val="-3"/>
        </w:rPr>
        <w:t xml:space="preserve"> </w:t>
      </w:r>
      <w:r>
        <w:t>as</w:t>
      </w:r>
      <w:r>
        <w:rPr>
          <w:spacing w:val="-3"/>
        </w:rPr>
        <w:t xml:space="preserve"> </w:t>
      </w:r>
      <w:r>
        <w:t>witnesses,</w:t>
      </w:r>
      <w:r>
        <w:rPr>
          <w:spacing w:val="-3"/>
        </w:rPr>
        <w:t xml:space="preserve"> </w:t>
      </w:r>
      <w:r>
        <w:t>and</w:t>
      </w:r>
      <w:r>
        <w:rPr>
          <w:spacing w:val="-3"/>
        </w:rPr>
        <w:t xml:space="preserve"> </w:t>
      </w:r>
      <w:r>
        <w:t>may be asked to give an opinion as to the person’s best interests. However, a guardian or agent who feels that the best interests of the individual are not being represented by the guardian ad litem or counsel may ask the court for the opportunity to participate in the hearing.</w:t>
      </w:r>
    </w:p>
    <w:p w14:paraId="0C259BAC" w14:textId="77777777" w:rsidR="00323B91" w:rsidRDefault="00767F93">
      <w:pPr>
        <w:pStyle w:val="BodyText"/>
        <w:spacing w:before="187" w:line="244" w:lineRule="auto"/>
        <w:ind w:left="1059" w:right="902"/>
      </w:pPr>
      <w:r>
        <w:t>A guardian also can safeguard the individual's rights, for example, by requesting adversary counsel, independent evaluation or a full due process hearing and by advocating for good legal representation by the guardian ad litem and adversary counsel.</w:t>
      </w:r>
      <w:r>
        <w:rPr>
          <w:spacing w:val="40"/>
        </w:rPr>
        <w:t xml:space="preserve"> </w:t>
      </w:r>
      <w:r>
        <w:t>However, a guardian should not control</w:t>
      </w:r>
      <w:r>
        <w:rPr>
          <w:spacing w:val="-2"/>
        </w:rPr>
        <w:t xml:space="preserve"> </w:t>
      </w:r>
      <w:r>
        <w:t>the</w:t>
      </w:r>
      <w:r>
        <w:rPr>
          <w:spacing w:val="-2"/>
        </w:rPr>
        <w:t xml:space="preserve"> </w:t>
      </w:r>
      <w:r>
        <w:t>choice</w:t>
      </w:r>
      <w:r>
        <w:rPr>
          <w:spacing w:val="-2"/>
        </w:rPr>
        <w:t xml:space="preserve"> </w:t>
      </w:r>
      <w:r>
        <w:t>or</w:t>
      </w:r>
      <w:r>
        <w:rPr>
          <w:spacing w:val="-2"/>
        </w:rPr>
        <w:t xml:space="preserve"> </w:t>
      </w:r>
      <w:r>
        <w:t>actions</w:t>
      </w:r>
      <w:r>
        <w:rPr>
          <w:spacing w:val="-2"/>
        </w:rPr>
        <w:t xml:space="preserve"> </w:t>
      </w:r>
      <w:r>
        <w:t>of</w:t>
      </w:r>
      <w:r>
        <w:rPr>
          <w:spacing w:val="-2"/>
        </w:rPr>
        <w:t xml:space="preserve"> </w:t>
      </w:r>
      <w:r>
        <w:t>legal</w:t>
      </w:r>
      <w:r>
        <w:rPr>
          <w:spacing w:val="-2"/>
        </w:rPr>
        <w:t xml:space="preserve"> </w:t>
      </w:r>
      <w:r>
        <w:t>counsel</w:t>
      </w:r>
      <w:r>
        <w:rPr>
          <w:spacing w:val="-2"/>
        </w:rPr>
        <w:t xml:space="preserve"> </w:t>
      </w:r>
      <w:r>
        <w:t>or</w:t>
      </w:r>
      <w:r>
        <w:rPr>
          <w:spacing w:val="-2"/>
        </w:rPr>
        <w:t xml:space="preserve"> </w:t>
      </w:r>
      <w:r>
        <w:t>guardian</w:t>
      </w:r>
      <w:r>
        <w:rPr>
          <w:spacing w:val="-2"/>
        </w:rPr>
        <w:t xml:space="preserve"> </w:t>
      </w:r>
      <w:r>
        <w:t>ad</w:t>
      </w:r>
      <w:r>
        <w:rPr>
          <w:spacing w:val="-2"/>
        </w:rPr>
        <w:t xml:space="preserve"> </w:t>
      </w:r>
      <w:r>
        <w:t>litem</w:t>
      </w:r>
      <w:r>
        <w:rPr>
          <w:spacing w:val="-4"/>
        </w:rPr>
        <w:t xml:space="preserve"> </w:t>
      </w:r>
      <w:r>
        <w:t>for</w:t>
      </w:r>
      <w:r>
        <w:rPr>
          <w:spacing w:val="-2"/>
        </w:rPr>
        <w:t xml:space="preserve"> </w:t>
      </w:r>
      <w:r>
        <w:t>the</w:t>
      </w:r>
      <w:r>
        <w:rPr>
          <w:spacing w:val="-2"/>
        </w:rPr>
        <w:t xml:space="preserve"> </w:t>
      </w:r>
      <w:r>
        <w:t>individual</w:t>
      </w:r>
      <w:r>
        <w:rPr>
          <w:spacing w:val="-2"/>
        </w:rPr>
        <w:t xml:space="preserve"> </w:t>
      </w:r>
      <w:r>
        <w:t>who</w:t>
      </w:r>
      <w:r>
        <w:rPr>
          <w:spacing w:val="-2"/>
        </w:rPr>
        <w:t xml:space="preserve"> </w:t>
      </w:r>
      <w:r>
        <w:t>is</w:t>
      </w:r>
      <w:r>
        <w:rPr>
          <w:spacing w:val="-2"/>
        </w:rPr>
        <w:t xml:space="preserve"> </w:t>
      </w:r>
      <w:r>
        <w:t xml:space="preserve">under guardianship, as there may be a conflict between the person's wishes and the goals of the </w:t>
      </w:r>
      <w:r>
        <w:rPr>
          <w:spacing w:val="-2"/>
        </w:rPr>
        <w:t>guardian.</w:t>
      </w:r>
    </w:p>
    <w:p w14:paraId="19D1D7F3" w14:textId="77777777" w:rsidR="00323B91" w:rsidRDefault="00767F93">
      <w:pPr>
        <w:pStyle w:val="BodyText"/>
        <w:spacing w:before="187" w:line="244" w:lineRule="auto"/>
        <w:ind w:left="1059" w:right="851"/>
      </w:pPr>
      <w:r>
        <w:t>Where</w:t>
      </w:r>
      <w:r>
        <w:rPr>
          <w:spacing w:val="-3"/>
        </w:rPr>
        <w:t xml:space="preserve"> </w:t>
      </w:r>
      <w:r>
        <w:t>the</w:t>
      </w:r>
      <w:r>
        <w:rPr>
          <w:spacing w:val="-3"/>
        </w:rPr>
        <w:t xml:space="preserve"> </w:t>
      </w:r>
      <w:r>
        <w:t>guardian</w:t>
      </w:r>
      <w:r>
        <w:rPr>
          <w:spacing w:val="-3"/>
        </w:rPr>
        <w:t xml:space="preserve"> </w:t>
      </w:r>
      <w:r>
        <w:t>is</w:t>
      </w:r>
      <w:r>
        <w:rPr>
          <w:spacing w:val="-3"/>
        </w:rPr>
        <w:t xml:space="preserve"> </w:t>
      </w:r>
      <w:r>
        <w:t>not</w:t>
      </w:r>
      <w:r>
        <w:rPr>
          <w:spacing w:val="-3"/>
        </w:rPr>
        <w:t xml:space="preserve"> </w:t>
      </w:r>
      <w:r>
        <w:t>appointed</w:t>
      </w:r>
      <w:r>
        <w:rPr>
          <w:spacing w:val="-3"/>
        </w:rPr>
        <w:t xml:space="preserve"> </w:t>
      </w:r>
      <w:r>
        <w:t>until</w:t>
      </w:r>
      <w:r>
        <w:rPr>
          <w:spacing w:val="-3"/>
        </w:rPr>
        <w:t xml:space="preserve"> </w:t>
      </w:r>
      <w:r>
        <w:t>the</w:t>
      </w:r>
      <w:r>
        <w:rPr>
          <w:spacing w:val="-3"/>
        </w:rPr>
        <w:t xml:space="preserve"> </w:t>
      </w:r>
      <w:r>
        <w:t>hearing</w:t>
      </w:r>
      <w:r>
        <w:rPr>
          <w:spacing w:val="-3"/>
        </w:rPr>
        <w:t xml:space="preserve"> </w:t>
      </w:r>
      <w:r>
        <w:t>at</w:t>
      </w:r>
      <w:r>
        <w:rPr>
          <w:spacing w:val="-3"/>
        </w:rPr>
        <w:t xml:space="preserve"> </w:t>
      </w:r>
      <w:r>
        <w:t>which</w:t>
      </w:r>
      <w:r>
        <w:rPr>
          <w:spacing w:val="-3"/>
        </w:rPr>
        <w:t xml:space="preserve"> </w:t>
      </w:r>
      <w:r>
        <w:t>the</w:t>
      </w:r>
      <w:r>
        <w:rPr>
          <w:spacing w:val="-3"/>
        </w:rPr>
        <w:t xml:space="preserve"> </w:t>
      </w:r>
      <w:r>
        <w:t>protective</w:t>
      </w:r>
      <w:r>
        <w:rPr>
          <w:spacing w:val="-3"/>
        </w:rPr>
        <w:t xml:space="preserve"> </w:t>
      </w:r>
      <w:r>
        <w:t>service</w:t>
      </w:r>
      <w:r>
        <w:rPr>
          <w:spacing w:val="-3"/>
        </w:rPr>
        <w:t xml:space="preserve"> </w:t>
      </w:r>
      <w:r>
        <w:t>or</w:t>
      </w:r>
      <w:r>
        <w:rPr>
          <w:spacing w:val="-3"/>
        </w:rPr>
        <w:t xml:space="preserve"> </w:t>
      </w:r>
      <w:r>
        <w:t>placement order will be considered, the prospective guardian may be deprived of the opportunity to participate in the proceeding.</w:t>
      </w:r>
      <w:r>
        <w:rPr>
          <w:spacing w:val="74"/>
        </w:rPr>
        <w:t xml:space="preserve"> </w:t>
      </w:r>
      <w:r>
        <w:t>Possible solutions to this problem are (1) to seek appointment of the prospective guardian as temporary guardian, before the hearing, for the purpose of participating in the protective placement proceeding, or (2) to otherwise ensure that the proposed guardian has access to needed information so that he or she will be able to take a position on the protective services/placement petition.</w:t>
      </w:r>
    </w:p>
    <w:p w14:paraId="22563D2D" w14:textId="77777777" w:rsidR="00323B91" w:rsidRDefault="00767F93">
      <w:pPr>
        <w:pStyle w:val="Heading3"/>
        <w:numPr>
          <w:ilvl w:val="0"/>
          <w:numId w:val="15"/>
        </w:numPr>
        <w:tabs>
          <w:tab w:val="left" w:pos="700"/>
        </w:tabs>
        <w:spacing w:before="248" w:line="242" w:lineRule="auto"/>
        <w:ind w:right="1541"/>
      </w:pPr>
      <w:bookmarkStart w:id="567" w:name="I._TRANSFERS_OF_INDIVIDUALS_UNDER_PROTEC"/>
      <w:bookmarkEnd w:id="567"/>
      <w:r>
        <w:t>TRANSFERS OF INDIVIDUALS UNDER PROTECTIVE PLACEMENT AND MODIFICATIONS</w:t>
      </w:r>
      <w:r>
        <w:rPr>
          <w:spacing w:val="-9"/>
        </w:rPr>
        <w:t xml:space="preserve"> </w:t>
      </w:r>
      <w:r>
        <w:t>AND</w:t>
      </w:r>
      <w:r>
        <w:rPr>
          <w:spacing w:val="-9"/>
        </w:rPr>
        <w:t xml:space="preserve"> </w:t>
      </w:r>
      <w:r>
        <w:t>TERMINATION</w:t>
      </w:r>
      <w:r>
        <w:rPr>
          <w:spacing w:val="-8"/>
        </w:rPr>
        <w:t xml:space="preserve"> </w:t>
      </w:r>
      <w:r>
        <w:t>OF</w:t>
      </w:r>
      <w:r>
        <w:rPr>
          <w:spacing w:val="-9"/>
        </w:rPr>
        <w:t xml:space="preserve"> </w:t>
      </w:r>
      <w:r>
        <w:t>PROTECTIVE</w:t>
      </w:r>
      <w:r>
        <w:rPr>
          <w:spacing w:val="-9"/>
        </w:rPr>
        <w:t xml:space="preserve"> </w:t>
      </w:r>
      <w:r>
        <w:t>SERVICES</w:t>
      </w:r>
      <w:r>
        <w:rPr>
          <w:spacing w:val="-9"/>
        </w:rPr>
        <w:t xml:space="preserve"> </w:t>
      </w:r>
      <w:r>
        <w:t>AND PLACEMENT ORDERS BY THE COURT</w:t>
      </w:r>
    </w:p>
    <w:p w14:paraId="6175AE27" w14:textId="77777777" w:rsidR="00323B91" w:rsidRDefault="00767F93">
      <w:pPr>
        <w:pStyle w:val="BodyText"/>
        <w:spacing w:before="5"/>
        <w:rPr>
          <w:b/>
          <w:sz w:val="13"/>
        </w:rPr>
      </w:pPr>
      <w:r>
        <w:rPr>
          <w:noProof/>
        </w:rPr>
        <mc:AlternateContent>
          <mc:Choice Requires="wps">
            <w:drawing>
              <wp:anchor distT="0" distB="0" distL="0" distR="0" simplePos="0" relativeHeight="487691264" behindDoc="1" locked="0" layoutInCell="1" allowOverlap="1" wp14:anchorId="795E6029" wp14:editId="349C0BFE">
                <wp:simplePos x="0" y="0"/>
                <wp:positionH relativeFrom="page">
                  <wp:posOffset>1123950</wp:posOffset>
                </wp:positionH>
                <wp:positionV relativeFrom="paragraph">
                  <wp:posOffset>113453</wp:posOffset>
                </wp:positionV>
                <wp:extent cx="5753100" cy="824865"/>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24865"/>
                        </a:xfrm>
                        <a:prstGeom prst="rect">
                          <a:avLst/>
                        </a:prstGeom>
                        <a:solidFill>
                          <a:srgbClr val="E0E0E0"/>
                        </a:solidFill>
                      </wps:spPr>
                      <wps:txbx>
                        <w:txbxContent>
                          <w:p w14:paraId="1F38DB6E" w14:textId="77777777" w:rsidR="00323B91" w:rsidRDefault="00767F93">
                            <w:pPr>
                              <w:spacing w:line="247" w:lineRule="auto"/>
                              <w:ind w:left="30"/>
                              <w:rPr>
                                <w:color w:val="000000"/>
                              </w:rPr>
                            </w:pPr>
                            <w:r>
                              <w:rPr>
                                <w:b/>
                                <w:color w:val="000000"/>
                              </w:rPr>
                              <w:t xml:space="preserve">NOTE ON TERMINOLOGY IN </w:t>
                            </w:r>
                            <w:r>
                              <w:rPr>
                                <w:b/>
                                <w:i/>
                                <w:color w:val="000000"/>
                              </w:rPr>
                              <w:t>PART</w:t>
                            </w:r>
                            <w:r>
                              <w:rPr>
                                <w:b/>
                                <w:color w:val="000000"/>
                              </w:rPr>
                              <w:t>S I. AND J.:</w:t>
                            </w:r>
                            <w:r>
                              <w:rPr>
                                <w:b/>
                                <w:color w:val="000000"/>
                                <w:spacing w:val="40"/>
                              </w:rPr>
                              <w:t xml:space="preserve"> </w:t>
                            </w:r>
                            <w:r>
                              <w:rPr>
                                <w:color w:val="000000"/>
                              </w:rPr>
                              <w:t xml:space="preserve">The term </w:t>
                            </w:r>
                            <w:r>
                              <w:rPr>
                                <w:b/>
                                <w:i/>
                                <w:color w:val="000000"/>
                              </w:rPr>
                              <w:t xml:space="preserve">interested person </w:t>
                            </w:r>
                            <w:r>
                              <w:rPr>
                                <w:b/>
                                <w:color w:val="000000"/>
                              </w:rPr>
                              <w:t>has much broader</w:t>
                            </w:r>
                            <w:r>
                              <w:rPr>
                                <w:b/>
                                <w:color w:val="000000"/>
                                <w:spacing w:val="-2"/>
                              </w:rPr>
                              <w:t xml:space="preserve"> </w:t>
                            </w:r>
                            <w:r>
                              <w:rPr>
                                <w:b/>
                                <w:color w:val="000000"/>
                              </w:rPr>
                              <w:t>meaning</w:t>
                            </w:r>
                            <w:r>
                              <w:rPr>
                                <w:b/>
                                <w:color w:val="000000"/>
                                <w:spacing w:val="-2"/>
                              </w:rPr>
                              <w:t xml:space="preserve"> </w:t>
                            </w:r>
                            <w:r>
                              <w:rPr>
                                <w:b/>
                                <w:color w:val="000000"/>
                              </w:rPr>
                              <w:t>in</w:t>
                            </w:r>
                            <w:r>
                              <w:rPr>
                                <w:b/>
                                <w:color w:val="000000"/>
                                <w:spacing w:val="-2"/>
                              </w:rPr>
                              <w:t xml:space="preserve"> </w:t>
                            </w:r>
                            <w:r>
                              <w:rPr>
                                <w:b/>
                                <w:color w:val="000000"/>
                              </w:rPr>
                              <w:t>Ch.</w:t>
                            </w:r>
                            <w:r>
                              <w:rPr>
                                <w:b/>
                                <w:color w:val="000000"/>
                                <w:spacing w:val="-2"/>
                              </w:rPr>
                              <w:t xml:space="preserve"> </w:t>
                            </w:r>
                            <w:r>
                              <w:rPr>
                                <w:b/>
                                <w:color w:val="000000"/>
                              </w:rPr>
                              <w:t>55</w:t>
                            </w:r>
                            <w:r>
                              <w:rPr>
                                <w:b/>
                                <w:color w:val="000000"/>
                                <w:spacing w:val="-2"/>
                              </w:rPr>
                              <w:t xml:space="preserve"> </w:t>
                            </w:r>
                            <w:r>
                              <w:rPr>
                                <w:b/>
                                <w:color w:val="000000"/>
                              </w:rPr>
                              <w:t>than</w:t>
                            </w:r>
                            <w:r>
                              <w:rPr>
                                <w:b/>
                                <w:color w:val="000000"/>
                                <w:spacing w:val="-2"/>
                              </w:rPr>
                              <w:t xml:space="preserve"> </w:t>
                            </w:r>
                            <w:r>
                              <w:rPr>
                                <w:b/>
                                <w:color w:val="000000"/>
                              </w:rPr>
                              <w:t>it</w:t>
                            </w:r>
                            <w:r>
                              <w:rPr>
                                <w:b/>
                                <w:color w:val="000000"/>
                                <w:spacing w:val="-2"/>
                              </w:rPr>
                              <w:t xml:space="preserve"> </w:t>
                            </w:r>
                            <w:r>
                              <w:rPr>
                                <w:b/>
                                <w:color w:val="000000"/>
                              </w:rPr>
                              <w:t>does</w:t>
                            </w:r>
                            <w:r>
                              <w:rPr>
                                <w:b/>
                                <w:color w:val="000000"/>
                                <w:spacing w:val="-2"/>
                              </w:rPr>
                              <w:t xml:space="preserve"> </w:t>
                            </w:r>
                            <w:r>
                              <w:rPr>
                                <w:b/>
                                <w:color w:val="000000"/>
                              </w:rPr>
                              <w:t>in</w:t>
                            </w:r>
                            <w:r>
                              <w:rPr>
                                <w:b/>
                                <w:color w:val="000000"/>
                                <w:spacing w:val="-2"/>
                              </w:rPr>
                              <w:t xml:space="preserve"> </w:t>
                            </w:r>
                            <w:r>
                              <w:rPr>
                                <w:b/>
                                <w:color w:val="000000"/>
                              </w:rPr>
                              <w:t>Ch.</w:t>
                            </w:r>
                            <w:r>
                              <w:rPr>
                                <w:b/>
                                <w:color w:val="000000"/>
                                <w:spacing w:val="-2"/>
                              </w:rPr>
                              <w:t xml:space="preserve"> </w:t>
                            </w:r>
                            <w:r>
                              <w:rPr>
                                <w:b/>
                                <w:color w:val="000000"/>
                              </w:rPr>
                              <w:t>54,</w:t>
                            </w:r>
                            <w:r>
                              <w:rPr>
                                <w:b/>
                                <w:color w:val="000000"/>
                                <w:spacing w:val="-2"/>
                              </w:rPr>
                              <w:t xml:space="preserve"> </w:t>
                            </w:r>
                            <w:r>
                              <w:rPr>
                                <w:color w:val="000000"/>
                              </w:rPr>
                              <w:t>and</w:t>
                            </w:r>
                            <w:r>
                              <w:rPr>
                                <w:color w:val="000000"/>
                                <w:spacing w:val="-2"/>
                              </w:rPr>
                              <w:t xml:space="preserve"> </w:t>
                            </w:r>
                            <w:r>
                              <w:rPr>
                                <w:color w:val="000000"/>
                              </w:rPr>
                              <w:t>is</w:t>
                            </w:r>
                            <w:r>
                              <w:rPr>
                                <w:color w:val="000000"/>
                                <w:spacing w:val="-2"/>
                              </w:rPr>
                              <w:t xml:space="preserve"> </w:t>
                            </w:r>
                            <w:r>
                              <w:rPr>
                                <w:color w:val="000000"/>
                              </w:rPr>
                              <w:t>used</w:t>
                            </w:r>
                            <w:r>
                              <w:rPr>
                                <w:color w:val="000000"/>
                                <w:spacing w:val="-2"/>
                              </w:rPr>
                              <w:t xml:space="preserve"> </w:t>
                            </w:r>
                            <w:r>
                              <w:rPr>
                                <w:color w:val="000000"/>
                              </w:rPr>
                              <w:t>to</w:t>
                            </w:r>
                            <w:r>
                              <w:rPr>
                                <w:color w:val="000000"/>
                                <w:spacing w:val="-2"/>
                              </w:rPr>
                              <w:t xml:space="preserve"> </w:t>
                            </w:r>
                            <w:r>
                              <w:rPr>
                                <w:color w:val="000000"/>
                              </w:rPr>
                              <w:t>define</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who</w:t>
                            </w:r>
                            <w:r>
                              <w:rPr>
                                <w:color w:val="000000"/>
                                <w:spacing w:val="-2"/>
                              </w:rPr>
                              <w:t xml:space="preserve"> </w:t>
                            </w:r>
                            <w:r>
                              <w:rPr>
                                <w:color w:val="000000"/>
                              </w:rPr>
                              <w:t>may</w:t>
                            </w:r>
                            <w:r>
                              <w:rPr>
                                <w:color w:val="000000"/>
                                <w:spacing w:val="-1"/>
                              </w:rPr>
                              <w:t xml:space="preserve"> </w:t>
                            </w:r>
                            <w:r>
                              <w:rPr>
                                <w:color w:val="000000"/>
                              </w:rPr>
                              <w:t>initiate</w:t>
                            </w:r>
                            <w:r>
                              <w:rPr>
                                <w:color w:val="000000"/>
                                <w:spacing w:val="-2"/>
                              </w:rPr>
                              <w:t xml:space="preserve"> </w:t>
                            </w:r>
                            <w:r>
                              <w:rPr>
                                <w:color w:val="000000"/>
                              </w:rPr>
                              <w:t>a request for services or court review.</w:t>
                            </w:r>
                            <w:r>
                              <w:rPr>
                                <w:color w:val="000000"/>
                                <w:spacing w:val="40"/>
                              </w:rPr>
                              <w:t xml:space="preserve"> </w:t>
                            </w:r>
                            <w:r>
                              <w:rPr>
                                <w:color w:val="000000"/>
                              </w:rPr>
                              <w:t>Under Wis. Stat. § 55.01(4), the term</w:t>
                            </w:r>
                            <w:r>
                              <w:rPr>
                                <w:color w:val="000000"/>
                                <w:spacing w:val="-1"/>
                              </w:rPr>
                              <w:t xml:space="preserve"> </w:t>
                            </w:r>
                            <w:r>
                              <w:rPr>
                                <w:color w:val="000000"/>
                              </w:rPr>
                              <w:t>includes any adult relative or friend, any representative of an agency concerned with the individual’s welfare (including the county itself), and/or an agent under the person’s health care power of attorney.</w:t>
                            </w:r>
                          </w:p>
                        </w:txbxContent>
                      </wps:txbx>
                      <wps:bodyPr wrap="square" lIns="0" tIns="0" rIns="0" bIns="0" rtlCol="0">
                        <a:noAutofit/>
                      </wps:bodyPr>
                    </wps:wsp>
                  </a:graphicData>
                </a:graphic>
              </wp:anchor>
            </w:drawing>
          </mc:Choice>
          <mc:Fallback>
            <w:pict>
              <v:shape w14:anchorId="795E6029" id="Textbox 251" o:spid="_x0000_s1113" type="#_x0000_t202" style="position:absolute;margin-left:88.5pt;margin-top:8.95pt;width:453pt;height:64.95pt;z-index:-1562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" fillcolor="#e0e0e0" stroked="f">
                <v:textbox inset="0,0,0,0">
                  <w:txbxContent>
                    <w:p w14:paraId="1F38DB6E" w14:textId="77777777" w:rsidR="00323B91" w:rsidRDefault="00767F93">
                      <w:pPr>
                        <w:spacing w:line="247" w:lineRule="auto"/>
                        <w:ind w:left="30"/>
                        <w:rPr>
                          <w:color w:val="000000"/>
                        </w:rPr>
                      </w:pPr>
                      <w:r>
                        <w:rPr>
                          <w:b/>
                          <w:color w:val="000000"/>
                        </w:rPr>
                        <w:t xml:space="preserve">NOTE ON TERMINOLOGY IN </w:t>
                      </w:r>
                      <w:r>
                        <w:rPr>
                          <w:b/>
                          <w:i/>
                          <w:color w:val="000000"/>
                        </w:rPr>
                        <w:t>PART</w:t>
                      </w:r>
                      <w:r>
                        <w:rPr>
                          <w:b/>
                          <w:color w:val="000000"/>
                        </w:rPr>
                        <w:t>S I. AND J.:</w:t>
                      </w:r>
                      <w:r>
                        <w:rPr>
                          <w:b/>
                          <w:color w:val="000000"/>
                          <w:spacing w:val="40"/>
                        </w:rPr>
                        <w:t xml:space="preserve"> </w:t>
                      </w:r>
                      <w:r>
                        <w:rPr>
                          <w:color w:val="000000"/>
                        </w:rPr>
                        <w:t xml:space="preserve">The term </w:t>
                      </w:r>
                      <w:r>
                        <w:rPr>
                          <w:b/>
                          <w:i/>
                          <w:color w:val="000000"/>
                        </w:rPr>
                        <w:t xml:space="preserve">interested person </w:t>
                      </w:r>
                      <w:r>
                        <w:rPr>
                          <w:b/>
                          <w:color w:val="000000"/>
                        </w:rPr>
                        <w:t>has much broader</w:t>
                      </w:r>
                      <w:r>
                        <w:rPr>
                          <w:b/>
                          <w:color w:val="000000"/>
                          <w:spacing w:val="-2"/>
                        </w:rPr>
                        <w:t xml:space="preserve"> </w:t>
                      </w:r>
                      <w:r>
                        <w:rPr>
                          <w:b/>
                          <w:color w:val="000000"/>
                        </w:rPr>
                        <w:t>meaning</w:t>
                      </w:r>
                      <w:r>
                        <w:rPr>
                          <w:b/>
                          <w:color w:val="000000"/>
                          <w:spacing w:val="-2"/>
                        </w:rPr>
                        <w:t xml:space="preserve"> </w:t>
                      </w:r>
                      <w:r>
                        <w:rPr>
                          <w:b/>
                          <w:color w:val="000000"/>
                        </w:rPr>
                        <w:t>in</w:t>
                      </w:r>
                      <w:r>
                        <w:rPr>
                          <w:b/>
                          <w:color w:val="000000"/>
                          <w:spacing w:val="-2"/>
                        </w:rPr>
                        <w:t xml:space="preserve"> </w:t>
                      </w:r>
                      <w:r>
                        <w:rPr>
                          <w:b/>
                          <w:color w:val="000000"/>
                        </w:rPr>
                        <w:t>Ch.</w:t>
                      </w:r>
                      <w:r>
                        <w:rPr>
                          <w:b/>
                          <w:color w:val="000000"/>
                          <w:spacing w:val="-2"/>
                        </w:rPr>
                        <w:t xml:space="preserve"> </w:t>
                      </w:r>
                      <w:r>
                        <w:rPr>
                          <w:b/>
                          <w:color w:val="000000"/>
                        </w:rPr>
                        <w:t>55</w:t>
                      </w:r>
                      <w:r>
                        <w:rPr>
                          <w:b/>
                          <w:color w:val="000000"/>
                          <w:spacing w:val="-2"/>
                        </w:rPr>
                        <w:t xml:space="preserve"> </w:t>
                      </w:r>
                      <w:r>
                        <w:rPr>
                          <w:b/>
                          <w:color w:val="000000"/>
                        </w:rPr>
                        <w:t>than</w:t>
                      </w:r>
                      <w:r>
                        <w:rPr>
                          <w:b/>
                          <w:color w:val="000000"/>
                          <w:spacing w:val="-2"/>
                        </w:rPr>
                        <w:t xml:space="preserve"> </w:t>
                      </w:r>
                      <w:r>
                        <w:rPr>
                          <w:b/>
                          <w:color w:val="000000"/>
                        </w:rPr>
                        <w:t>it</w:t>
                      </w:r>
                      <w:r>
                        <w:rPr>
                          <w:b/>
                          <w:color w:val="000000"/>
                          <w:spacing w:val="-2"/>
                        </w:rPr>
                        <w:t xml:space="preserve"> </w:t>
                      </w:r>
                      <w:r>
                        <w:rPr>
                          <w:b/>
                          <w:color w:val="000000"/>
                        </w:rPr>
                        <w:t>does</w:t>
                      </w:r>
                      <w:r>
                        <w:rPr>
                          <w:b/>
                          <w:color w:val="000000"/>
                          <w:spacing w:val="-2"/>
                        </w:rPr>
                        <w:t xml:space="preserve"> </w:t>
                      </w:r>
                      <w:r>
                        <w:rPr>
                          <w:b/>
                          <w:color w:val="000000"/>
                        </w:rPr>
                        <w:t>in</w:t>
                      </w:r>
                      <w:r>
                        <w:rPr>
                          <w:b/>
                          <w:color w:val="000000"/>
                          <w:spacing w:val="-2"/>
                        </w:rPr>
                        <w:t xml:space="preserve"> </w:t>
                      </w:r>
                      <w:r>
                        <w:rPr>
                          <w:b/>
                          <w:color w:val="000000"/>
                        </w:rPr>
                        <w:t>Ch.</w:t>
                      </w:r>
                      <w:r>
                        <w:rPr>
                          <w:b/>
                          <w:color w:val="000000"/>
                          <w:spacing w:val="-2"/>
                        </w:rPr>
                        <w:t xml:space="preserve"> </w:t>
                      </w:r>
                      <w:r>
                        <w:rPr>
                          <w:b/>
                          <w:color w:val="000000"/>
                        </w:rPr>
                        <w:t>54,</w:t>
                      </w:r>
                      <w:r>
                        <w:rPr>
                          <w:b/>
                          <w:color w:val="000000"/>
                          <w:spacing w:val="-2"/>
                        </w:rPr>
                        <w:t xml:space="preserve"> </w:t>
                      </w:r>
                      <w:r>
                        <w:rPr>
                          <w:color w:val="000000"/>
                        </w:rPr>
                        <w:t>and</w:t>
                      </w:r>
                      <w:r>
                        <w:rPr>
                          <w:color w:val="000000"/>
                          <w:spacing w:val="-2"/>
                        </w:rPr>
                        <w:t xml:space="preserve"> </w:t>
                      </w:r>
                      <w:r>
                        <w:rPr>
                          <w:color w:val="000000"/>
                        </w:rPr>
                        <w:t>is</w:t>
                      </w:r>
                      <w:r>
                        <w:rPr>
                          <w:color w:val="000000"/>
                          <w:spacing w:val="-2"/>
                        </w:rPr>
                        <w:t xml:space="preserve"> </w:t>
                      </w:r>
                      <w:r>
                        <w:rPr>
                          <w:color w:val="000000"/>
                        </w:rPr>
                        <w:t>used</w:t>
                      </w:r>
                      <w:r>
                        <w:rPr>
                          <w:color w:val="000000"/>
                          <w:spacing w:val="-2"/>
                        </w:rPr>
                        <w:t xml:space="preserve"> </w:t>
                      </w:r>
                      <w:r>
                        <w:rPr>
                          <w:color w:val="000000"/>
                        </w:rPr>
                        <w:t>to</w:t>
                      </w:r>
                      <w:r>
                        <w:rPr>
                          <w:color w:val="000000"/>
                          <w:spacing w:val="-2"/>
                        </w:rPr>
                        <w:t xml:space="preserve"> </w:t>
                      </w:r>
                      <w:r>
                        <w:rPr>
                          <w:color w:val="000000"/>
                        </w:rPr>
                        <w:t>define</w:t>
                      </w:r>
                      <w:r>
                        <w:rPr>
                          <w:color w:val="000000"/>
                          <w:spacing w:val="-2"/>
                        </w:rPr>
                        <w:t xml:space="preserve"> </w:t>
                      </w:r>
                      <w:r>
                        <w:rPr>
                          <w:color w:val="000000"/>
                        </w:rPr>
                        <w:t>a</w:t>
                      </w:r>
                      <w:r>
                        <w:rPr>
                          <w:color w:val="000000"/>
                          <w:spacing w:val="-2"/>
                        </w:rPr>
                        <w:t xml:space="preserve"> </w:t>
                      </w:r>
                      <w:r>
                        <w:rPr>
                          <w:color w:val="000000"/>
                        </w:rPr>
                        <w:t>person</w:t>
                      </w:r>
                      <w:r>
                        <w:rPr>
                          <w:color w:val="000000"/>
                          <w:spacing w:val="-2"/>
                        </w:rPr>
                        <w:t xml:space="preserve"> </w:t>
                      </w:r>
                      <w:r>
                        <w:rPr>
                          <w:color w:val="000000"/>
                        </w:rPr>
                        <w:t>who</w:t>
                      </w:r>
                      <w:r>
                        <w:rPr>
                          <w:color w:val="000000"/>
                          <w:spacing w:val="-2"/>
                        </w:rPr>
                        <w:t xml:space="preserve"> </w:t>
                      </w:r>
                      <w:r>
                        <w:rPr>
                          <w:color w:val="000000"/>
                        </w:rPr>
                        <w:t>may</w:t>
                      </w:r>
                      <w:r>
                        <w:rPr>
                          <w:color w:val="000000"/>
                          <w:spacing w:val="-1"/>
                        </w:rPr>
                        <w:t xml:space="preserve"> </w:t>
                      </w:r>
                      <w:r>
                        <w:rPr>
                          <w:color w:val="000000"/>
                        </w:rPr>
                        <w:t>initiate</w:t>
                      </w:r>
                      <w:r>
                        <w:rPr>
                          <w:color w:val="000000"/>
                          <w:spacing w:val="-2"/>
                        </w:rPr>
                        <w:t xml:space="preserve"> </w:t>
                      </w:r>
                      <w:r>
                        <w:rPr>
                          <w:color w:val="000000"/>
                        </w:rPr>
                        <w:t>a request for services or court review.</w:t>
                      </w:r>
                      <w:r>
                        <w:rPr>
                          <w:color w:val="000000"/>
                          <w:spacing w:val="40"/>
                        </w:rPr>
                        <w:t xml:space="preserve"> </w:t>
                      </w:r>
                      <w:r>
                        <w:rPr>
                          <w:color w:val="000000"/>
                        </w:rPr>
                        <w:t>Under Wis. Stat. § 55.01(4), the term</w:t>
                      </w:r>
                      <w:r>
                        <w:rPr>
                          <w:color w:val="000000"/>
                          <w:spacing w:val="-1"/>
                        </w:rPr>
                        <w:t xml:space="preserve"> </w:t>
                      </w:r>
                      <w:r>
                        <w:rPr>
                          <w:color w:val="000000"/>
                        </w:rPr>
                        <w:t>includes any adult relative or friend, any representative of an agency concerned with the individual’s welfare (including the county itself), and/or an agent under the person’s health care power of attorney.</w:t>
                      </w:r>
                    </w:p>
                  </w:txbxContent>
                </v:textbox>
                <w10:wrap type="topAndBottom" anchorx="page"/>
              </v:shape>
            </w:pict>
          </mc:Fallback>
        </mc:AlternateContent>
      </w:r>
    </w:p>
    <w:p w14:paraId="7AA700F4" w14:textId="77777777" w:rsidR="00323B91" w:rsidRDefault="00767F93">
      <w:pPr>
        <w:pStyle w:val="Heading5"/>
        <w:numPr>
          <w:ilvl w:val="1"/>
          <w:numId w:val="15"/>
        </w:numPr>
        <w:tabs>
          <w:tab w:val="left" w:pos="1058"/>
        </w:tabs>
        <w:ind w:left="1058" w:hanging="358"/>
        <w:rPr>
          <w:i w:val="0"/>
        </w:rPr>
      </w:pPr>
      <w:r>
        <w:t>Who</w:t>
      </w:r>
      <w:r>
        <w:rPr>
          <w:spacing w:val="-5"/>
        </w:rPr>
        <w:t xml:space="preserve"> </w:t>
      </w:r>
      <w:r>
        <w:t>may</w:t>
      </w:r>
      <w:r>
        <w:rPr>
          <w:spacing w:val="-5"/>
        </w:rPr>
        <w:t xml:space="preserve"> </w:t>
      </w:r>
      <w:r>
        <w:t>initiate</w:t>
      </w:r>
      <w:r>
        <w:rPr>
          <w:spacing w:val="-4"/>
        </w:rPr>
        <w:t xml:space="preserve"> </w:t>
      </w:r>
      <w:r>
        <w:t>a</w:t>
      </w:r>
      <w:r>
        <w:rPr>
          <w:spacing w:val="-5"/>
        </w:rPr>
        <w:t xml:space="preserve"> </w:t>
      </w:r>
      <w:r>
        <w:t>transfer,</w:t>
      </w:r>
      <w:r>
        <w:rPr>
          <w:spacing w:val="-5"/>
        </w:rPr>
        <w:t xml:space="preserve"> </w:t>
      </w:r>
      <w:r>
        <w:t>and</w:t>
      </w:r>
      <w:r>
        <w:rPr>
          <w:spacing w:val="-4"/>
        </w:rPr>
        <w:t xml:space="preserve"> </w:t>
      </w:r>
      <w:r>
        <w:t>what</w:t>
      </w:r>
      <w:r>
        <w:rPr>
          <w:spacing w:val="-5"/>
        </w:rPr>
        <w:t xml:space="preserve"> </w:t>
      </w:r>
      <w:r>
        <w:t>are</w:t>
      </w:r>
      <w:r>
        <w:rPr>
          <w:spacing w:val="-6"/>
        </w:rPr>
        <w:t xml:space="preserve"> </w:t>
      </w:r>
      <w:r>
        <w:t>the</w:t>
      </w:r>
      <w:r>
        <w:rPr>
          <w:spacing w:val="-4"/>
        </w:rPr>
        <w:t xml:space="preserve"> </w:t>
      </w:r>
      <w:r>
        <w:t>requirements</w:t>
      </w:r>
      <w:r>
        <w:rPr>
          <w:spacing w:val="-5"/>
        </w:rPr>
        <w:t xml:space="preserve"> </w:t>
      </w:r>
      <w:r>
        <w:t>for</w:t>
      </w:r>
      <w:r>
        <w:rPr>
          <w:spacing w:val="-5"/>
        </w:rPr>
        <w:t xml:space="preserve"> </w:t>
      </w:r>
      <w:r>
        <w:t>notice</w:t>
      </w:r>
      <w:r>
        <w:rPr>
          <w:spacing w:val="-4"/>
        </w:rPr>
        <w:t xml:space="preserve"> </w:t>
      </w:r>
      <w:r>
        <w:t>and</w:t>
      </w:r>
      <w:r>
        <w:rPr>
          <w:spacing w:val="-5"/>
        </w:rPr>
        <w:t xml:space="preserve"> </w:t>
      </w:r>
      <w:r>
        <w:rPr>
          <w:spacing w:val="-2"/>
        </w:rPr>
        <w:t>consent?</w:t>
      </w:r>
    </w:p>
    <w:p w14:paraId="73DC9B54" w14:textId="77777777" w:rsidR="00323B91" w:rsidRDefault="00767F93">
      <w:pPr>
        <w:pStyle w:val="BodyText"/>
        <w:spacing w:before="185" w:line="247" w:lineRule="auto"/>
        <w:ind w:left="1059" w:right="902"/>
        <w:rPr>
          <w:i/>
        </w:rPr>
      </w:pPr>
      <w:r>
        <w:t>A</w:t>
      </w:r>
      <w:r>
        <w:rPr>
          <w:spacing w:val="-2"/>
        </w:rPr>
        <w:t xml:space="preserve"> </w:t>
      </w:r>
      <w:r>
        <w:t>guardian,</w:t>
      </w:r>
      <w:r>
        <w:rPr>
          <w:spacing w:val="-2"/>
        </w:rPr>
        <w:t xml:space="preserve"> </w:t>
      </w:r>
      <w:r>
        <w:t>an</w:t>
      </w:r>
      <w:r>
        <w:rPr>
          <w:spacing w:val="-2"/>
        </w:rPr>
        <w:t xml:space="preserve"> </w:t>
      </w:r>
      <w:r>
        <w:t>agency</w:t>
      </w:r>
      <w:r>
        <w:rPr>
          <w:spacing w:val="-1"/>
        </w:rPr>
        <w:t xml:space="preserve"> </w:t>
      </w:r>
      <w:r>
        <w:t>that</w:t>
      </w:r>
      <w:r>
        <w:rPr>
          <w:spacing w:val="-2"/>
        </w:rPr>
        <w:t xml:space="preserve"> </w:t>
      </w:r>
      <w:r>
        <w:t>is</w:t>
      </w:r>
      <w:r>
        <w:rPr>
          <w:spacing w:val="-2"/>
        </w:rPr>
        <w:t xml:space="preserve"> </w:t>
      </w:r>
      <w:r>
        <w:t>part</w:t>
      </w:r>
      <w:r>
        <w:rPr>
          <w:spacing w:val="-2"/>
        </w:rPr>
        <w:t xml:space="preserve"> </w:t>
      </w:r>
      <w:r>
        <w:t>of</w:t>
      </w:r>
      <w:r>
        <w:rPr>
          <w:spacing w:val="-2"/>
        </w:rPr>
        <w:t xml:space="preserve"> </w:t>
      </w:r>
      <w:r>
        <w:t>the</w:t>
      </w:r>
      <w:r>
        <w:rPr>
          <w:spacing w:val="-2"/>
        </w:rPr>
        <w:t xml:space="preserve"> </w:t>
      </w:r>
      <w:r>
        <w:t>county</w:t>
      </w:r>
      <w:r>
        <w:rPr>
          <w:spacing w:val="-1"/>
        </w:rPr>
        <w:t xml:space="preserve"> </w:t>
      </w:r>
      <w:r>
        <w:t>APS</w:t>
      </w:r>
      <w:r>
        <w:rPr>
          <w:spacing w:val="-2"/>
        </w:rPr>
        <w:t xml:space="preserve"> </w:t>
      </w:r>
      <w:r>
        <w:t>system,</w:t>
      </w:r>
      <w:r>
        <w:rPr>
          <w:spacing w:val="-2"/>
        </w:rPr>
        <w:t xml:space="preserve"> </w:t>
      </w:r>
      <w:r>
        <w:t>or</w:t>
      </w:r>
      <w:r>
        <w:rPr>
          <w:spacing w:val="-2"/>
        </w:rPr>
        <w:t xml:space="preserve"> </w:t>
      </w:r>
      <w:r>
        <w:t>a</w:t>
      </w:r>
      <w:r>
        <w:rPr>
          <w:spacing w:val="-2"/>
        </w:rPr>
        <w:t xml:space="preserve"> </w:t>
      </w:r>
      <w:r>
        <w:t>facility</w:t>
      </w:r>
      <w:r>
        <w:rPr>
          <w:spacing w:val="-1"/>
        </w:rPr>
        <w:t xml:space="preserve"> </w:t>
      </w:r>
      <w:r>
        <w:t>to</w:t>
      </w:r>
      <w:r>
        <w:rPr>
          <w:spacing w:val="-2"/>
        </w:rPr>
        <w:t xml:space="preserve"> </w:t>
      </w:r>
      <w:r>
        <w:t>which</w:t>
      </w:r>
      <w:r>
        <w:rPr>
          <w:spacing w:val="-2"/>
        </w:rPr>
        <w:t xml:space="preserve"> </w:t>
      </w:r>
      <w:r>
        <w:t>the</w:t>
      </w:r>
      <w:r>
        <w:rPr>
          <w:spacing w:val="-2"/>
        </w:rPr>
        <w:t xml:space="preserve"> </w:t>
      </w:r>
      <w:r>
        <w:t>individual is placed may initiate a transfer to a different home or facility placement,</w:t>
      </w:r>
      <w:r>
        <w:rPr>
          <w:spacing w:val="-4"/>
        </w:rPr>
        <w:t xml:space="preserve"> </w:t>
      </w:r>
      <w:hyperlink w:anchor="_bookmark509" w:history="1">
        <w:r>
          <w:rPr>
            <w:vertAlign w:val="superscript"/>
          </w:rPr>
          <w:t>388</w:t>
        </w:r>
      </w:hyperlink>
      <w:r>
        <w:t xml:space="preserve"> as long as it is the type of home or facility to which an initial placement could have been made.</w:t>
      </w:r>
      <w:r>
        <w:rPr>
          <w:spacing w:val="40"/>
        </w:rPr>
        <w:t xml:space="preserve"> </w:t>
      </w:r>
      <w:r>
        <w:rPr>
          <w:i/>
        </w:rPr>
        <w:t>See Ch. V, Part</w:t>
      </w:r>
    </w:p>
    <w:p w14:paraId="713FEE1B" w14:textId="77777777" w:rsidR="00323B91" w:rsidRDefault="00767F93">
      <w:pPr>
        <w:pStyle w:val="BodyText"/>
        <w:spacing w:line="244" w:lineRule="auto"/>
        <w:ind w:left="1059" w:right="959"/>
        <w:jc w:val="both"/>
      </w:pPr>
      <w:r>
        <w:rPr>
          <w:i/>
        </w:rPr>
        <w:t>D.1</w:t>
      </w:r>
      <w:r>
        <w:t>.</w:t>
      </w:r>
      <w:r>
        <w:rPr>
          <w:spacing w:val="40"/>
        </w:rPr>
        <w:t xml:space="preserve"> </w:t>
      </w:r>
      <w:r>
        <w:t>Transfer can be made without automatic return</w:t>
      </w:r>
      <w:r>
        <w:rPr>
          <w:spacing w:val="-2"/>
        </w:rPr>
        <w:t xml:space="preserve"> </w:t>
      </w:r>
      <w:r>
        <w:t>to the court, even if the original court order specifies</w:t>
      </w:r>
      <w:r>
        <w:rPr>
          <w:spacing w:val="-3"/>
        </w:rPr>
        <w:t xml:space="preserve"> </w:t>
      </w:r>
      <w:r>
        <w:t>a</w:t>
      </w:r>
      <w:r>
        <w:rPr>
          <w:spacing w:val="-3"/>
        </w:rPr>
        <w:t xml:space="preserve"> </w:t>
      </w:r>
      <w:r>
        <w:t>specific</w:t>
      </w:r>
      <w:r>
        <w:rPr>
          <w:spacing w:val="-3"/>
        </w:rPr>
        <w:t xml:space="preserve"> </w:t>
      </w:r>
      <w:r>
        <w:t>placement.</w:t>
      </w:r>
      <w:r>
        <w:rPr>
          <w:spacing w:val="40"/>
        </w:rPr>
        <w:t xml:space="preserve"> </w:t>
      </w:r>
      <w:r>
        <w:t>Notice</w:t>
      </w:r>
      <w:r>
        <w:rPr>
          <w:spacing w:val="-3"/>
        </w:rPr>
        <w:t xml:space="preserve"> </w:t>
      </w:r>
      <w:r>
        <w:t>and</w:t>
      </w:r>
      <w:r>
        <w:rPr>
          <w:spacing w:val="-3"/>
        </w:rPr>
        <w:t xml:space="preserve"> </w:t>
      </w:r>
      <w:r>
        <w:t>an</w:t>
      </w:r>
      <w:r>
        <w:rPr>
          <w:spacing w:val="-3"/>
        </w:rPr>
        <w:t xml:space="preserve"> </w:t>
      </w:r>
      <w:r>
        <w:t>opportunity</w:t>
      </w:r>
      <w:r>
        <w:rPr>
          <w:spacing w:val="-2"/>
        </w:rPr>
        <w:t xml:space="preserve"> </w:t>
      </w:r>
      <w:r>
        <w:t>for</w:t>
      </w:r>
      <w:r>
        <w:rPr>
          <w:spacing w:val="-3"/>
        </w:rPr>
        <w:t xml:space="preserve"> </w:t>
      </w:r>
      <w:r>
        <w:t>a</w:t>
      </w:r>
      <w:r>
        <w:rPr>
          <w:spacing w:val="-3"/>
        </w:rPr>
        <w:t xml:space="preserve"> </w:t>
      </w:r>
      <w:r>
        <w:t>hearing</w:t>
      </w:r>
      <w:r>
        <w:rPr>
          <w:spacing w:val="-3"/>
        </w:rPr>
        <w:t xml:space="preserve"> </w:t>
      </w:r>
      <w:r>
        <w:t>must</w:t>
      </w:r>
      <w:r>
        <w:rPr>
          <w:spacing w:val="-3"/>
        </w:rPr>
        <w:t xml:space="preserve"> </w:t>
      </w:r>
      <w:r>
        <w:t>be</w:t>
      </w:r>
      <w:r>
        <w:rPr>
          <w:spacing w:val="-3"/>
        </w:rPr>
        <w:t xml:space="preserve"> </w:t>
      </w:r>
      <w:r>
        <w:t>provided,</w:t>
      </w:r>
      <w:r>
        <w:rPr>
          <w:spacing w:val="-3"/>
        </w:rPr>
        <w:t xml:space="preserve"> </w:t>
      </w:r>
      <w:r>
        <w:t>but</w:t>
      </w:r>
      <w:r>
        <w:rPr>
          <w:spacing w:val="-3"/>
        </w:rPr>
        <w:t xml:space="preserve"> </w:t>
      </w:r>
      <w:r>
        <w:t>no hearing has to be held unless someone requests it.</w:t>
      </w:r>
    </w:p>
    <w:p w14:paraId="3C9E871B" w14:textId="77777777" w:rsidR="00323B91" w:rsidRDefault="00767F93">
      <w:pPr>
        <w:spacing w:before="183" w:line="247" w:lineRule="auto"/>
        <w:ind w:left="1059" w:right="842"/>
        <w:rPr>
          <w:i/>
        </w:rPr>
      </w:pPr>
      <w:r>
        <w:t>Except</w:t>
      </w:r>
      <w:r>
        <w:rPr>
          <w:spacing w:val="-1"/>
        </w:rPr>
        <w:t xml:space="preserve"> </w:t>
      </w:r>
      <w:r>
        <w:t>in</w:t>
      </w:r>
      <w:r>
        <w:rPr>
          <w:spacing w:val="-1"/>
        </w:rPr>
        <w:t xml:space="preserve"> </w:t>
      </w:r>
      <w:r>
        <w:t>an</w:t>
      </w:r>
      <w:r>
        <w:rPr>
          <w:spacing w:val="-1"/>
        </w:rPr>
        <w:t xml:space="preserve"> </w:t>
      </w:r>
      <w:r>
        <w:t>emergency (see</w:t>
      </w:r>
      <w:r>
        <w:rPr>
          <w:spacing w:val="-1"/>
        </w:rPr>
        <w:t xml:space="preserve"> </w:t>
      </w:r>
      <w:r>
        <w:t>below),</w:t>
      </w:r>
      <w:r>
        <w:rPr>
          <w:spacing w:val="-1"/>
        </w:rPr>
        <w:t xml:space="preserve"> </w:t>
      </w:r>
      <w:r>
        <w:rPr>
          <w:b/>
        </w:rPr>
        <w:t>written</w:t>
      </w:r>
      <w:r>
        <w:rPr>
          <w:b/>
          <w:spacing w:val="-1"/>
        </w:rPr>
        <w:t xml:space="preserve"> </w:t>
      </w:r>
      <w:r>
        <w:rPr>
          <w:b/>
        </w:rPr>
        <w:t>consent</w:t>
      </w:r>
      <w:r>
        <w:rPr>
          <w:b/>
          <w:spacing w:val="-1"/>
        </w:rPr>
        <w:t xml:space="preserve"> </w:t>
      </w:r>
      <w:r>
        <w:rPr>
          <w:b/>
        </w:rPr>
        <w:t>of</w:t>
      </w:r>
      <w:r>
        <w:rPr>
          <w:b/>
          <w:spacing w:val="-1"/>
        </w:rPr>
        <w:t xml:space="preserve"> </w:t>
      </w:r>
      <w:r>
        <w:rPr>
          <w:b/>
        </w:rPr>
        <w:t>the</w:t>
      </w:r>
      <w:r>
        <w:rPr>
          <w:b/>
          <w:spacing w:val="-1"/>
        </w:rPr>
        <w:t xml:space="preserve"> </w:t>
      </w:r>
      <w:r>
        <w:rPr>
          <w:b/>
        </w:rPr>
        <w:t>guardian</w:t>
      </w:r>
      <w:r>
        <w:rPr>
          <w:b/>
          <w:spacing w:val="-1"/>
        </w:rPr>
        <w:t xml:space="preserve"> </w:t>
      </w:r>
      <w:r>
        <w:rPr>
          <w:b/>
        </w:rPr>
        <w:t>of</w:t>
      </w:r>
      <w:r>
        <w:rPr>
          <w:b/>
          <w:spacing w:val="-1"/>
        </w:rPr>
        <w:t xml:space="preserve"> </w:t>
      </w:r>
      <w:r>
        <w:rPr>
          <w:b/>
        </w:rPr>
        <w:t>the</w:t>
      </w:r>
      <w:r>
        <w:rPr>
          <w:b/>
          <w:spacing w:val="-1"/>
        </w:rPr>
        <w:t xml:space="preserve"> </w:t>
      </w:r>
      <w:r>
        <w:rPr>
          <w:b/>
        </w:rPr>
        <w:t>person</w:t>
      </w:r>
      <w:r>
        <w:rPr>
          <w:b/>
          <w:spacing w:val="-1"/>
        </w:rPr>
        <w:t xml:space="preserve"> </w:t>
      </w:r>
      <w:r>
        <w:rPr>
          <w:b/>
        </w:rPr>
        <w:t>is</w:t>
      </w:r>
      <w:r>
        <w:rPr>
          <w:b/>
          <w:spacing w:val="-1"/>
        </w:rPr>
        <w:t xml:space="preserve"> </w:t>
      </w:r>
      <w:r>
        <w:rPr>
          <w:b/>
        </w:rPr>
        <w:t>required for</w:t>
      </w:r>
      <w:r>
        <w:rPr>
          <w:b/>
          <w:spacing w:val="-2"/>
        </w:rPr>
        <w:t xml:space="preserve"> </w:t>
      </w:r>
      <w:r>
        <w:rPr>
          <w:b/>
        </w:rPr>
        <w:t>any</w:t>
      </w:r>
      <w:r>
        <w:rPr>
          <w:b/>
          <w:spacing w:val="-2"/>
        </w:rPr>
        <w:t xml:space="preserve"> </w:t>
      </w:r>
      <w:r>
        <w:rPr>
          <w:b/>
        </w:rPr>
        <w:t>transfer.</w:t>
      </w:r>
      <w:hyperlink w:anchor="_bookmark510" w:history="1">
        <w:r>
          <w:rPr>
            <w:vertAlign w:val="superscript"/>
          </w:rPr>
          <w:t>389</w:t>
        </w:r>
      </w:hyperlink>
      <w:r>
        <w:rPr>
          <w:spacing w:val="40"/>
        </w:rPr>
        <w:t xml:space="preserve"> </w:t>
      </w:r>
      <w:r>
        <w:t>This</w:t>
      </w:r>
      <w:r>
        <w:rPr>
          <w:spacing w:val="-2"/>
        </w:rPr>
        <w:t xml:space="preserve"> </w:t>
      </w:r>
      <w:r>
        <w:t>makes</w:t>
      </w:r>
      <w:r>
        <w:rPr>
          <w:spacing w:val="-2"/>
        </w:rPr>
        <w:t xml:space="preserve"> </w:t>
      </w:r>
      <w:r>
        <w:t>the</w:t>
      </w:r>
      <w:r>
        <w:rPr>
          <w:spacing w:val="-2"/>
        </w:rPr>
        <w:t xml:space="preserve"> </w:t>
      </w:r>
      <w:r>
        <w:t>guardian</w:t>
      </w:r>
      <w:r>
        <w:rPr>
          <w:spacing w:val="-2"/>
        </w:rPr>
        <w:t xml:space="preserve"> </w:t>
      </w:r>
      <w:r>
        <w:t>the</w:t>
      </w:r>
      <w:r>
        <w:rPr>
          <w:spacing w:val="-2"/>
        </w:rPr>
        <w:t xml:space="preserve"> </w:t>
      </w:r>
      <w:r>
        <w:t>primary</w:t>
      </w:r>
      <w:r>
        <w:rPr>
          <w:spacing w:val="-2"/>
        </w:rPr>
        <w:t xml:space="preserve"> </w:t>
      </w:r>
      <w:r>
        <w:t>decision-maker</w:t>
      </w:r>
      <w:r>
        <w:rPr>
          <w:spacing w:val="-2"/>
        </w:rPr>
        <w:t xml:space="preserve"> </w:t>
      </w:r>
      <w:r>
        <w:t>as</w:t>
      </w:r>
      <w:r>
        <w:rPr>
          <w:spacing w:val="-2"/>
        </w:rPr>
        <w:t xml:space="preserve"> </w:t>
      </w:r>
      <w:r>
        <w:t>to</w:t>
      </w:r>
      <w:r>
        <w:rPr>
          <w:spacing w:val="-2"/>
        </w:rPr>
        <w:t xml:space="preserve"> </w:t>
      </w:r>
      <w:r>
        <w:t>whether</w:t>
      </w:r>
      <w:r>
        <w:rPr>
          <w:spacing w:val="-2"/>
        </w:rPr>
        <w:t xml:space="preserve"> </w:t>
      </w:r>
      <w:r>
        <w:t>a</w:t>
      </w:r>
      <w:r>
        <w:rPr>
          <w:spacing w:val="-2"/>
        </w:rPr>
        <w:t xml:space="preserve"> </w:t>
      </w:r>
      <w:r>
        <w:t>transfer can occur without a return to the court.</w:t>
      </w:r>
      <w:r>
        <w:rPr>
          <w:spacing w:val="40"/>
        </w:rPr>
        <w:t xml:space="preserve"> </w:t>
      </w:r>
      <w:r>
        <w:t>If the guardian refuses consent, the person or agency that supports the transfer can request modification of the court order to overrule the guardian.</w:t>
      </w:r>
      <w:r>
        <w:rPr>
          <w:spacing w:val="40"/>
        </w:rPr>
        <w:t xml:space="preserve"> </w:t>
      </w:r>
      <w:r>
        <w:rPr>
          <w:i/>
        </w:rPr>
        <w:t>See Section 3, below</w:t>
      </w:r>
    </w:p>
    <w:p w14:paraId="28B1F60B" w14:textId="77777777" w:rsidR="00323B91" w:rsidRDefault="00767F93">
      <w:pPr>
        <w:spacing w:before="176" w:line="247" w:lineRule="auto"/>
        <w:ind w:left="1059" w:right="997"/>
      </w:pPr>
      <w:r>
        <w:t>Except</w:t>
      </w:r>
      <w:r>
        <w:rPr>
          <w:spacing w:val="-4"/>
        </w:rPr>
        <w:t xml:space="preserve"> </w:t>
      </w:r>
      <w:r>
        <w:t>in</w:t>
      </w:r>
      <w:r>
        <w:rPr>
          <w:spacing w:val="-4"/>
        </w:rPr>
        <w:t xml:space="preserve"> </w:t>
      </w:r>
      <w:r>
        <w:t>an</w:t>
      </w:r>
      <w:r>
        <w:rPr>
          <w:spacing w:val="-4"/>
        </w:rPr>
        <w:t xml:space="preserve"> </w:t>
      </w:r>
      <w:r>
        <w:t>emergency</w:t>
      </w:r>
      <w:r>
        <w:rPr>
          <w:spacing w:val="-2"/>
        </w:rPr>
        <w:t xml:space="preserve"> </w:t>
      </w:r>
      <w:r>
        <w:t>(see</w:t>
      </w:r>
      <w:r>
        <w:rPr>
          <w:spacing w:val="-4"/>
        </w:rPr>
        <w:t xml:space="preserve"> </w:t>
      </w:r>
      <w:r>
        <w:t>below),</w:t>
      </w:r>
      <w:r>
        <w:rPr>
          <w:spacing w:val="-4"/>
        </w:rPr>
        <w:t xml:space="preserve"> </w:t>
      </w:r>
      <w:r>
        <w:rPr>
          <w:b/>
        </w:rPr>
        <w:t>written</w:t>
      </w:r>
      <w:r>
        <w:rPr>
          <w:b/>
          <w:spacing w:val="-4"/>
        </w:rPr>
        <w:t xml:space="preserve"> </w:t>
      </w:r>
      <w:r>
        <w:rPr>
          <w:b/>
        </w:rPr>
        <w:t>consent</w:t>
      </w:r>
      <w:r>
        <w:rPr>
          <w:b/>
          <w:spacing w:val="-4"/>
        </w:rPr>
        <w:t xml:space="preserve"> </w:t>
      </w:r>
      <w:r>
        <w:rPr>
          <w:b/>
        </w:rPr>
        <w:t>of</w:t>
      </w:r>
      <w:r>
        <w:rPr>
          <w:b/>
          <w:spacing w:val="-4"/>
        </w:rPr>
        <w:t xml:space="preserve"> </w:t>
      </w:r>
      <w:r>
        <w:rPr>
          <w:b/>
        </w:rPr>
        <w:t>the</w:t>
      </w:r>
      <w:r>
        <w:rPr>
          <w:b/>
          <w:spacing w:val="-4"/>
        </w:rPr>
        <w:t xml:space="preserve"> </w:t>
      </w:r>
      <w:r>
        <w:rPr>
          <w:b/>
        </w:rPr>
        <w:t>responsible</w:t>
      </w:r>
      <w:r>
        <w:rPr>
          <w:b/>
          <w:spacing w:val="-4"/>
        </w:rPr>
        <w:t xml:space="preserve"> </w:t>
      </w:r>
      <w:r>
        <w:rPr>
          <w:b/>
        </w:rPr>
        <w:t>agency</w:t>
      </w:r>
      <w:r>
        <w:rPr>
          <w:b/>
          <w:spacing w:val="-4"/>
        </w:rPr>
        <w:t xml:space="preserve"> </w:t>
      </w:r>
      <w:r>
        <w:rPr>
          <w:b/>
        </w:rPr>
        <w:t>in</w:t>
      </w:r>
      <w:r>
        <w:rPr>
          <w:b/>
          <w:spacing w:val="-4"/>
        </w:rPr>
        <w:t xml:space="preserve"> </w:t>
      </w:r>
      <w:r>
        <w:rPr>
          <w:b/>
        </w:rPr>
        <w:t>the</w:t>
      </w:r>
      <w:r>
        <w:rPr>
          <w:b/>
          <w:spacing w:val="-4"/>
        </w:rPr>
        <w:t xml:space="preserve"> </w:t>
      </w:r>
      <w:r>
        <w:rPr>
          <w:b/>
        </w:rPr>
        <w:t xml:space="preserve">county APS system </w:t>
      </w:r>
      <w:r>
        <w:t>is also required, if the transfer is to a facility that is more costly to the county.</w:t>
      </w:r>
      <w:hyperlink w:anchor="_bookmark511" w:history="1">
        <w:r>
          <w:rPr>
            <w:vertAlign w:val="superscript"/>
          </w:rPr>
          <w:t>390</w:t>
        </w:r>
      </w:hyperlink>
      <w:r>
        <w:t xml:space="preserve"> This is not just a question of daily rate: a less expensive placement may be more costly to the</w:t>
      </w:r>
    </w:p>
    <w:p w14:paraId="4E38D8AA" w14:textId="77777777" w:rsidR="00323B91" w:rsidRDefault="00767F93">
      <w:pPr>
        <w:pStyle w:val="BodyText"/>
        <w:spacing w:before="6"/>
        <w:rPr>
          <w:sz w:val="13"/>
        </w:rPr>
      </w:pPr>
      <w:r>
        <w:rPr>
          <w:noProof/>
        </w:rPr>
        <mc:AlternateContent>
          <mc:Choice Requires="wps">
            <w:drawing>
              <wp:anchor distT="0" distB="0" distL="0" distR="0" simplePos="0" relativeHeight="487691776" behindDoc="1" locked="0" layoutInCell="1" allowOverlap="1" wp14:anchorId="6184D5EE" wp14:editId="400FF051">
                <wp:simplePos x="0" y="0"/>
                <wp:positionH relativeFrom="page">
                  <wp:posOffset>914400</wp:posOffset>
                </wp:positionH>
                <wp:positionV relativeFrom="paragraph">
                  <wp:posOffset>114465</wp:posOffset>
                </wp:positionV>
                <wp:extent cx="1828800" cy="762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87DE4" id="Graphic 252" o:spid="_x0000_s1026" style="position:absolute;margin-left:1in;margin-top:9pt;width:2in;height:.6pt;z-index:-156247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" path="m1828800,l,,,7620r1828800,l1828800,xe" fillcolor="black" stroked="f">
                <v:path arrowok="t"/>
                <w10:wrap type="topAndBottom" anchorx="page"/>
              </v:shape>
            </w:pict>
          </mc:Fallback>
        </mc:AlternateContent>
      </w:r>
    </w:p>
    <w:p w14:paraId="75DCD556" w14:textId="77777777" w:rsidR="00323B91" w:rsidRDefault="00323B91">
      <w:pPr>
        <w:pStyle w:val="BodyText"/>
        <w:spacing w:before="37"/>
      </w:pPr>
    </w:p>
    <w:p w14:paraId="33F12D71" w14:textId="77777777" w:rsidR="00323B91" w:rsidRDefault="00767F93">
      <w:pPr>
        <w:ind w:left="340"/>
      </w:pPr>
      <w:bookmarkStart w:id="568" w:name="_bookmark508"/>
      <w:bookmarkEnd w:id="568"/>
      <w:r>
        <w:rPr>
          <w:vertAlign w:val="superscript"/>
        </w:rPr>
        <w:t>387</w:t>
      </w:r>
      <w:r>
        <w:rPr>
          <w:spacing w:val="-5"/>
        </w:rPr>
        <w:t xml:space="preserve"> </w:t>
      </w:r>
      <w:bookmarkStart w:id="569" w:name="_bookmark509"/>
      <w:bookmarkEnd w:id="569"/>
      <w:r>
        <w:rPr>
          <w:i/>
        </w:rPr>
        <w:t>Knight</w:t>
      </w:r>
      <w:r>
        <w:rPr>
          <w:i/>
          <w:spacing w:val="-4"/>
        </w:rPr>
        <w:t xml:space="preserve"> </w:t>
      </w:r>
      <w:r>
        <w:rPr>
          <w:i/>
        </w:rPr>
        <w:t>v.</w:t>
      </w:r>
      <w:r>
        <w:rPr>
          <w:i/>
          <w:spacing w:val="-4"/>
        </w:rPr>
        <w:t xml:space="preserve"> </w:t>
      </w:r>
      <w:r>
        <w:rPr>
          <w:i/>
        </w:rPr>
        <w:t>Milwaukee</w:t>
      </w:r>
      <w:r>
        <w:rPr>
          <w:i/>
          <w:spacing w:val="-4"/>
        </w:rPr>
        <w:t xml:space="preserve"> </w:t>
      </w:r>
      <w:r>
        <w:rPr>
          <w:i/>
        </w:rPr>
        <w:t>County</w:t>
      </w:r>
      <w:r>
        <w:t>,</w:t>
      </w:r>
      <w:r>
        <w:rPr>
          <w:spacing w:val="-4"/>
        </w:rPr>
        <w:t xml:space="preserve"> </w:t>
      </w:r>
      <w:r>
        <w:t>2002</w:t>
      </w:r>
      <w:r>
        <w:rPr>
          <w:spacing w:val="-4"/>
        </w:rPr>
        <w:t xml:space="preserve"> </w:t>
      </w:r>
      <w:r>
        <w:t>WI</w:t>
      </w:r>
      <w:r>
        <w:rPr>
          <w:spacing w:val="-4"/>
        </w:rPr>
        <w:t xml:space="preserve"> </w:t>
      </w:r>
      <w:r>
        <w:t>27,</w:t>
      </w:r>
      <w:r>
        <w:rPr>
          <w:spacing w:val="-4"/>
        </w:rPr>
        <w:t xml:space="preserve"> </w:t>
      </w:r>
      <w:r>
        <w:t>251</w:t>
      </w:r>
      <w:r>
        <w:rPr>
          <w:spacing w:val="-4"/>
        </w:rPr>
        <w:t xml:space="preserve"> </w:t>
      </w:r>
      <w:r>
        <w:t>Wis.</w:t>
      </w:r>
      <w:r>
        <w:rPr>
          <w:spacing w:val="-4"/>
        </w:rPr>
        <w:t xml:space="preserve"> </w:t>
      </w:r>
      <w:r>
        <w:t>2d</w:t>
      </w:r>
      <w:r>
        <w:rPr>
          <w:spacing w:val="-4"/>
        </w:rPr>
        <w:t xml:space="preserve"> </w:t>
      </w:r>
      <w:r>
        <w:t>10,</w:t>
      </w:r>
      <w:r>
        <w:rPr>
          <w:spacing w:val="-4"/>
        </w:rPr>
        <w:t xml:space="preserve"> </w:t>
      </w:r>
      <w:r>
        <w:t>640</w:t>
      </w:r>
      <w:r>
        <w:rPr>
          <w:spacing w:val="-4"/>
        </w:rPr>
        <w:t xml:space="preserve"> </w:t>
      </w:r>
      <w:r>
        <w:t>N.W.2d</w:t>
      </w:r>
      <w:r>
        <w:rPr>
          <w:spacing w:val="-4"/>
        </w:rPr>
        <w:t xml:space="preserve"> </w:t>
      </w:r>
      <w:r>
        <w:rPr>
          <w:spacing w:val="-5"/>
        </w:rPr>
        <w:t>773</w:t>
      </w:r>
    </w:p>
    <w:p w14:paraId="466922CA" w14:textId="77777777" w:rsidR="00323B91" w:rsidRDefault="00767F93">
      <w:pPr>
        <w:pStyle w:val="BodyText"/>
        <w:spacing w:before="6"/>
        <w:ind w:left="340"/>
      </w:pPr>
      <w:r>
        <w:rPr>
          <w:vertAlign w:val="superscript"/>
        </w:rPr>
        <w:t>388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55.15</w:t>
      </w:r>
    </w:p>
    <w:p w14:paraId="4A6877F3" w14:textId="77777777" w:rsidR="00323B91" w:rsidRDefault="00767F93">
      <w:pPr>
        <w:pStyle w:val="BodyText"/>
        <w:spacing w:before="6"/>
        <w:ind w:left="340"/>
      </w:pPr>
      <w:bookmarkStart w:id="570" w:name="_bookmark510"/>
      <w:bookmarkEnd w:id="570"/>
      <w:r>
        <w:rPr>
          <w:vertAlign w:val="superscript"/>
        </w:rPr>
        <w:t>389</w:t>
      </w:r>
      <w:r>
        <w:rPr>
          <w:spacing w:val="-4"/>
        </w:rPr>
        <w:t xml:space="preserve"> </w:t>
      </w:r>
      <w:r>
        <w:t>Wis.Stat.</w:t>
      </w:r>
      <w:r>
        <w:rPr>
          <w:spacing w:val="-3"/>
        </w:rPr>
        <w:t xml:space="preserve"> </w:t>
      </w:r>
      <w:r>
        <w:t>§</w:t>
      </w:r>
      <w:r>
        <w:rPr>
          <w:spacing w:val="-3"/>
        </w:rPr>
        <w:t xml:space="preserve"> </w:t>
      </w:r>
      <w:r>
        <w:rPr>
          <w:spacing w:val="-2"/>
        </w:rPr>
        <w:t>55.15(3)</w:t>
      </w:r>
    </w:p>
    <w:p w14:paraId="24CE7394" w14:textId="77777777" w:rsidR="00323B91" w:rsidRDefault="00767F93">
      <w:pPr>
        <w:pStyle w:val="BodyText"/>
        <w:spacing w:before="7"/>
        <w:ind w:left="340"/>
      </w:pPr>
      <w:bookmarkStart w:id="571" w:name="_bookmark511"/>
      <w:bookmarkEnd w:id="571"/>
      <w:r>
        <w:rPr>
          <w:vertAlign w:val="superscript"/>
        </w:rPr>
        <w:t>390</w:t>
      </w:r>
      <w:r>
        <w:rPr>
          <w:spacing w:val="-4"/>
        </w:rPr>
        <w:t xml:space="preserve"> </w:t>
      </w:r>
      <w:r>
        <w:t>Wis.Stat.</w:t>
      </w:r>
      <w:r>
        <w:rPr>
          <w:spacing w:val="-3"/>
        </w:rPr>
        <w:t xml:space="preserve"> </w:t>
      </w:r>
      <w:r>
        <w:t>§</w:t>
      </w:r>
      <w:r>
        <w:rPr>
          <w:spacing w:val="-3"/>
        </w:rPr>
        <w:t xml:space="preserve"> </w:t>
      </w:r>
      <w:r>
        <w:rPr>
          <w:spacing w:val="-2"/>
        </w:rPr>
        <w:t>54.15(4)</w:t>
      </w:r>
    </w:p>
    <w:p w14:paraId="1F34C77D" w14:textId="77777777" w:rsidR="00323B91" w:rsidRDefault="00323B91">
      <w:pPr>
        <w:sectPr w:rsidR="00323B91">
          <w:pgSz w:w="12240" w:h="15840"/>
          <w:pgMar w:top="620" w:right="600" w:bottom="1060" w:left="1100" w:header="0" w:footer="862" w:gutter="0"/>
          <w:cols w:space="720"/>
        </w:sectPr>
      </w:pPr>
    </w:p>
    <w:p w14:paraId="46D5CE44" w14:textId="77777777" w:rsidR="00323B91" w:rsidRDefault="00767F93">
      <w:pPr>
        <w:pStyle w:val="BodyText"/>
        <w:spacing w:before="64" w:line="244" w:lineRule="auto"/>
        <w:ind w:left="1059" w:right="1146"/>
      </w:pPr>
      <w:bookmarkStart w:id="572" w:name="_bookmark512"/>
      <w:bookmarkEnd w:id="572"/>
      <w:r>
        <w:t>county</w:t>
      </w:r>
      <w:r>
        <w:rPr>
          <w:spacing w:val="-2"/>
        </w:rPr>
        <w:t xml:space="preserve"> </w:t>
      </w:r>
      <w:r>
        <w:t>because</w:t>
      </w:r>
      <w:r>
        <w:rPr>
          <w:spacing w:val="-3"/>
        </w:rPr>
        <w:t xml:space="preserve"> </w:t>
      </w:r>
      <w:r>
        <w:t>it</w:t>
      </w:r>
      <w:r>
        <w:rPr>
          <w:spacing w:val="-3"/>
        </w:rPr>
        <w:t xml:space="preserve"> </w:t>
      </w:r>
      <w:r>
        <w:t>is</w:t>
      </w:r>
      <w:r>
        <w:rPr>
          <w:spacing w:val="-3"/>
        </w:rPr>
        <w:t xml:space="preserve"> </w:t>
      </w:r>
      <w:r>
        <w:t>not</w:t>
      </w:r>
      <w:r>
        <w:rPr>
          <w:spacing w:val="-3"/>
        </w:rPr>
        <w:t xml:space="preserve"> </w:t>
      </w:r>
      <w:r>
        <w:t>covered</w:t>
      </w:r>
      <w:r>
        <w:rPr>
          <w:spacing w:val="-3"/>
        </w:rPr>
        <w:t xml:space="preserve"> </w:t>
      </w:r>
      <w:r>
        <w:t>by</w:t>
      </w:r>
      <w:r>
        <w:rPr>
          <w:spacing w:val="-2"/>
        </w:rPr>
        <w:t xml:space="preserve"> </w:t>
      </w:r>
      <w:r>
        <w:t>an</w:t>
      </w:r>
      <w:r>
        <w:rPr>
          <w:spacing w:val="-3"/>
        </w:rPr>
        <w:t xml:space="preserve"> </w:t>
      </w:r>
      <w:r>
        <w:t>outside</w:t>
      </w:r>
      <w:r>
        <w:rPr>
          <w:spacing w:val="-4"/>
        </w:rPr>
        <w:t xml:space="preserve"> </w:t>
      </w:r>
      <w:r>
        <w:t>funding</w:t>
      </w:r>
      <w:r>
        <w:rPr>
          <w:spacing w:val="-3"/>
        </w:rPr>
        <w:t xml:space="preserve"> </w:t>
      </w:r>
      <w:r>
        <w:t>source,</w:t>
      </w:r>
      <w:r>
        <w:rPr>
          <w:spacing w:val="-3"/>
        </w:rPr>
        <w:t xml:space="preserve"> </w:t>
      </w:r>
      <w:r>
        <w:t>usually</w:t>
      </w:r>
      <w:r>
        <w:rPr>
          <w:spacing w:val="-2"/>
        </w:rPr>
        <w:t xml:space="preserve"> </w:t>
      </w:r>
      <w:r>
        <w:t>Medical</w:t>
      </w:r>
      <w:r>
        <w:rPr>
          <w:spacing w:val="-3"/>
        </w:rPr>
        <w:t xml:space="preserve"> </w:t>
      </w:r>
      <w:r>
        <w:t xml:space="preserve">Assistance </w:t>
      </w:r>
      <w:r>
        <w:rPr>
          <w:spacing w:val="-2"/>
        </w:rPr>
        <w:t>funding.</w:t>
      </w:r>
    </w:p>
    <w:p w14:paraId="1356E7F7" w14:textId="77777777" w:rsidR="00323B91" w:rsidRDefault="00767F93">
      <w:pPr>
        <w:pStyle w:val="BodyText"/>
        <w:spacing w:before="183" w:line="244" w:lineRule="auto"/>
        <w:ind w:left="1060" w:right="857"/>
      </w:pPr>
      <w:r>
        <w:t>The guardian, facility or responsible APS agency that initiates the transfer must give notice of a transfer to the court, guardian, individual under protective placement, placement facility and responsible</w:t>
      </w:r>
      <w:r>
        <w:rPr>
          <w:spacing w:val="-2"/>
        </w:rPr>
        <w:t xml:space="preserve"> </w:t>
      </w:r>
      <w:r>
        <w:t>APS</w:t>
      </w:r>
      <w:r>
        <w:rPr>
          <w:spacing w:val="-2"/>
        </w:rPr>
        <w:t xml:space="preserve"> </w:t>
      </w:r>
      <w:r>
        <w:t>agency.</w:t>
      </w:r>
      <w:r>
        <w:rPr>
          <w:spacing w:val="-2"/>
        </w:rPr>
        <w:t xml:space="preserve"> </w:t>
      </w:r>
      <w:r>
        <w:t>In</w:t>
      </w:r>
      <w:r>
        <w:rPr>
          <w:spacing w:val="-2"/>
        </w:rPr>
        <w:t xml:space="preserve"> </w:t>
      </w:r>
      <w:r>
        <w:t>a</w:t>
      </w:r>
      <w:r>
        <w:rPr>
          <w:spacing w:val="-2"/>
        </w:rPr>
        <w:t xml:space="preserve"> </w:t>
      </w:r>
      <w:r>
        <w:t>non-emergency,</w:t>
      </w:r>
      <w:r>
        <w:rPr>
          <w:spacing w:val="-2"/>
        </w:rPr>
        <w:t xml:space="preserve"> </w:t>
      </w:r>
      <w:r>
        <w:t>the</w:t>
      </w:r>
      <w:r>
        <w:rPr>
          <w:spacing w:val="-2"/>
        </w:rPr>
        <w:t xml:space="preserve"> </w:t>
      </w:r>
      <w:r>
        <w:t>notice</w:t>
      </w:r>
      <w:r>
        <w:rPr>
          <w:spacing w:val="-2"/>
        </w:rPr>
        <w:t xml:space="preserve"> </w:t>
      </w:r>
      <w:r>
        <w:t>must</w:t>
      </w:r>
      <w:r>
        <w:rPr>
          <w:spacing w:val="-2"/>
        </w:rPr>
        <w:t xml:space="preserve"> </w:t>
      </w:r>
      <w:r>
        <w:t>be</w:t>
      </w:r>
      <w:r>
        <w:rPr>
          <w:spacing w:val="-2"/>
        </w:rPr>
        <w:t xml:space="preserve"> </w:t>
      </w:r>
      <w:r>
        <w:t>given</w:t>
      </w:r>
      <w:r>
        <w:rPr>
          <w:spacing w:val="-2"/>
        </w:rPr>
        <w:t xml:space="preserve"> </w:t>
      </w:r>
      <w:r>
        <w:t>at</w:t>
      </w:r>
      <w:r>
        <w:rPr>
          <w:spacing w:val="-2"/>
        </w:rPr>
        <w:t xml:space="preserve"> </w:t>
      </w:r>
      <w:r>
        <w:t>least</w:t>
      </w:r>
      <w:r>
        <w:rPr>
          <w:spacing w:val="-2"/>
        </w:rPr>
        <w:t xml:space="preserve"> </w:t>
      </w:r>
      <w:r>
        <w:t>10</w:t>
      </w:r>
      <w:r>
        <w:rPr>
          <w:spacing w:val="-2"/>
        </w:rPr>
        <w:t xml:space="preserve"> </w:t>
      </w:r>
      <w:r>
        <w:t>days</w:t>
      </w:r>
      <w:r>
        <w:rPr>
          <w:spacing w:val="-3"/>
        </w:rPr>
        <w:t xml:space="preserve"> </w:t>
      </w:r>
      <w:r>
        <w:t>before</w:t>
      </w:r>
      <w:r>
        <w:rPr>
          <w:spacing w:val="-2"/>
        </w:rPr>
        <w:t xml:space="preserve"> </w:t>
      </w:r>
      <w:r>
        <w:t>the hearing, and must include notice of the right to petition the court for a hearing (see below). (Saturdays, Sundays and holidays cannot be counted towards the 10 days, and, if the notice is mailed,</w:t>
      </w:r>
      <w:r>
        <w:rPr>
          <w:spacing w:val="-3"/>
        </w:rPr>
        <w:t xml:space="preserve"> </w:t>
      </w:r>
      <w:r>
        <w:t>at</w:t>
      </w:r>
      <w:r>
        <w:rPr>
          <w:spacing w:val="-3"/>
        </w:rPr>
        <w:t xml:space="preserve"> </w:t>
      </w:r>
      <w:r>
        <w:t>least</w:t>
      </w:r>
      <w:r>
        <w:rPr>
          <w:spacing w:val="-3"/>
        </w:rPr>
        <w:t xml:space="preserve"> </w:t>
      </w:r>
      <w:r>
        <w:t>3</w:t>
      </w:r>
      <w:r>
        <w:rPr>
          <w:spacing w:val="-3"/>
        </w:rPr>
        <w:t xml:space="preserve"> </w:t>
      </w:r>
      <w:r>
        <w:t>additional</w:t>
      </w:r>
      <w:r>
        <w:rPr>
          <w:spacing w:val="-3"/>
        </w:rPr>
        <w:t xml:space="preserve"> </w:t>
      </w:r>
      <w:r>
        <w:t>days</w:t>
      </w:r>
      <w:r>
        <w:rPr>
          <w:spacing w:val="-4"/>
        </w:rPr>
        <w:t xml:space="preserve"> </w:t>
      </w:r>
      <w:r>
        <w:t>must</w:t>
      </w:r>
      <w:r>
        <w:rPr>
          <w:spacing w:val="-3"/>
        </w:rPr>
        <w:t xml:space="preserve"> </w:t>
      </w:r>
      <w:r>
        <w:t>be</w:t>
      </w:r>
      <w:r>
        <w:rPr>
          <w:spacing w:val="-3"/>
        </w:rPr>
        <w:t xml:space="preserve"> </w:t>
      </w:r>
      <w:r>
        <w:t>allowed</w:t>
      </w:r>
      <w:r>
        <w:rPr>
          <w:spacing w:val="-3"/>
        </w:rPr>
        <w:t xml:space="preserve"> </w:t>
      </w:r>
      <w:r>
        <w:t>for</w:t>
      </w:r>
      <w:r>
        <w:rPr>
          <w:spacing w:val="-3"/>
        </w:rPr>
        <w:t xml:space="preserve"> </w:t>
      </w:r>
      <w:r>
        <w:t>mailing</w:t>
      </w:r>
      <w:r>
        <w:rPr>
          <w:spacing w:val="-3"/>
        </w:rPr>
        <w:t xml:space="preserve"> </w:t>
      </w:r>
      <w:r>
        <w:t>time.)</w:t>
      </w:r>
      <w:r>
        <w:rPr>
          <w:spacing w:val="40"/>
        </w:rPr>
        <w:t xml:space="preserve"> </w:t>
      </w:r>
      <w:r>
        <w:t>For</w:t>
      </w:r>
      <w:r>
        <w:rPr>
          <w:spacing w:val="-3"/>
        </w:rPr>
        <w:t xml:space="preserve"> </w:t>
      </w:r>
      <w:r>
        <w:t>many</w:t>
      </w:r>
      <w:r>
        <w:rPr>
          <w:spacing w:val="-2"/>
        </w:rPr>
        <w:t xml:space="preserve"> </w:t>
      </w:r>
      <w:r>
        <w:t>individuals,</w:t>
      </w:r>
      <w:r>
        <w:rPr>
          <w:spacing w:val="-3"/>
        </w:rPr>
        <w:t xml:space="preserve"> </w:t>
      </w:r>
      <w:r>
        <w:t>notice by mail will not be meaningful, and oral notice of a planned transfer and of the person’s rights should be given.</w:t>
      </w:r>
      <w:r>
        <w:rPr>
          <w:spacing w:val="40"/>
        </w:rPr>
        <w:t xml:space="preserve"> </w:t>
      </w:r>
      <w:r>
        <w:t>(Nothing in Ch. 55 relieves a person or agency making a transfer from responsibility to properly prepare the individual for the transfer, to comply with other notice and planning requirements and to make it as non-traumatic as possible.)</w:t>
      </w:r>
    </w:p>
    <w:p w14:paraId="080D995E" w14:textId="77777777" w:rsidR="00323B91" w:rsidRDefault="00767F93">
      <w:pPr>
        <w:pStyle w:val="BodyText"/>
        <w:spacing w:before="191" w:line="244" w:lineRule="auto"/>
        <w:ind w:left="1059" w:right="997"/>
      </w:pPr>
      <w:r>
        <w:t>In an emergency that makes it “impossible” to give prior notice or to get guardian consent, transfer</w:t>
      </w:r>
      <w:r>
        <w:rPr>
          <w:spacing w:val="-3"/>
        </w:rPr>
        <w:t xml:space="preserve"> </w:t>
      </w:r>
      <w:r>
        <w:t>may</w:t>
      </w:r>
      <w:r>
        <w:rPr>
          <w:spacing w:val="-2"/>
        </w:rPr>
        <w:t xml:space="preserve"> </w:t>
      </w:r>
      <w:r>
        <w:t>be</w:t>
      </w:r>
      <w:r>
        <w:rPr>
          <w:spacing w:val="-3"/>
        </w:rPr>
        <w:t xml:space="preserve"> </w:t>
      </w:r>
      <w:r>
        <w:t>made</w:t>
      </w:r>
      <w:r>
        <w:rPr>
          <w:spacing w:val="-3"/>
        </w:rPr>
        <w:t xml:space="preserve"> </w:t>
      </w:r>
      <w:r>
        <w:t>and</w:t>
      </w:r>
      <w:r>
        <w:rPr>
          <w:spacing w:val="-3"/>
        </w:rPr>
        <w:t xml:space="preserve"> </w:t>
      </w:r>
      <w:r>
        <w:t>notice</w:t>
      </w:r>
      <w:r>
        <w:rPr>
          <w:spacing w:val="-3"/>
        </w:rPr>
        <w:t xml:space="preserve"> </w:t>
      </w:r>
      <w:r>
        <w:t>given</w:t>
      </w:r>
      <w:r>
        <w:rPr>
          <w:spacing w:val="-3"/>
        </w:rPr>
        <w:t xml:space="preserve"> </w:t>
      </w:r>
      <w:r>
        <w:t>immediately</w:t>
      </w:r>
      <w:r>
        <w:rPr>
          <w:spacing w:val="-2"/>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transfer.</w:t>
      </w:r>
      <w:r>
        <w:rPr>
          <w:spacing w:val="40"/>
        </w:rPr>
        <w:t xml:space="preserve"> </w:t>
      </w:r>
      <w:r>
        <w:t>“Emergency”</w:t>
      </w:r>
      <w:r>
        <w:rPr>
          <w:spacing w:val="-3"/>
        </w:rPr>
        <w:t xml:space="preserve"> </w:t>
      </w:r>
      <w:r>
        <w:t>is not defined, but probably has the same meaning as for emergency protective placement, i.e., a substantial risk of serious physical harm to the individual or others if placement is delayed to allow for notice and consent.</w:t>
      </w:r>
      <w:r>
        <w:rPr>
          <w:spacing w:val="40"/>
        </w:rPr>
        <w:t xml:space="preserve"> </w:t>
      </w:r>
      <w:r>
        <w:t>The word “impossible” sets a high standard: it implies that if the risk can be managed in other ways, so that prior notice can be given, then that should be done.</w:t>
      </w:r>
    </w:p>
    <w:p w14:paraId="0CC16C31" w14:textId="77777777" w:rsidR="00323B91" w:rsidRDefault="00767F93">
      <w:pPr>
        <w:pStyle w:val="BodyText"/>
        <w:spacing w:before="187" w:line="247" w:lineRule="auto"/>
        <w:ind w:left="1060" w:right="857"/>
      </w:pPr>
      <w:r>
        <w:t>The</w:t>
      </w:r>
      <w:r>
        <w:rPr>
          <w:spacing w:val="-2"/>
        </w:rPr>
        <w:t xml:space="preserve"> </w:t>
      </w:r>
      <w:r>
        <w:t>individual,</w:t>
      </w:r>
      <w:r>
        <w:rPr>
          <w:spacing w:val="-2"/>
        </w:rPr>
        <w:t xml:space="preserve"> </w:t>
      </w:r>
      <w:r>
        <w:t>his</w:t>
      </w:r>
      <w:r>
        <w:rPr>
          <w:spacing w:val="-2"/>
        </w:rPr>
        <w:t xml:space="preserve"> </w:t>
      </w:r>
      <w:r>
        <w:t>or</w:t>
      </w:r>
      <w:r>
        <w:rPr>
          <w:spacing w:val="-2"/>
        </w:rPr>
        <w:t xml:space="preserve"> </w:t>
      </w:r>
      <w:r>
        <w:t>her</w:t>
      </w:r>
      <w:r>
        <w:rPr>
          <w:spacing w:val="-2"/>
        </w:rPr>
        <w:t xml:space="preserve"> </w:t>
      </w:r>
      <w:r>
        <w:t>guardian,</w:t>
      </w:r>
      <w:r>
        <w:rPr>
          <w:spacing w:val="-2"/>
        </w:rPr>
        <w:t xml:space="preserve"> </w:t>
      </w:r>
      <w:r>
        <w:t>his</w:t>
      </w:r>
      <w:r>
        <w:rPr>
          <w:spacing w:val="-2"/>
        </w:rPr>
        <w:t xml:space="preserve"> </w:t>
      </w:r>
      <w:r>
        <w:t>or</w:t>
      </w:r>
      <w:r>
        <w:rPr>
          <w:spacing w:val="-2"/>
        </w:rPr>
        <w:t xml:space="preserve"> </w:t>
      </w:r>
      <w:r>
        <w:t>her</w:t>
      </w:r>
      <w:r>
        <w:rPr>
          <w:spacing w:val="-2"/>
        </w:rPr>
        <w:t xml:space="preserve"> </w:t>
      </w:r>
      <w:r>
        <w:t>attorney</w:t>
      </w:r>
      <w:r>
        <w:rPr>
          <w:spacing w:val="-1"/>
        </w:rPr>
        <w:t xml:space="preserve"> </w:t>
      </w:r>
      <w:r>
        <w:t>or</w:t>
      </w:r>
      <w:r>
        <w:rPr>
          <w:spacing w:val="-2"/>
        </w:rPr>
        <w:t xml:space="preserve"> </w:t>
      </w:r>
      <w:r>
        <w:t>any</w:t>
      </w:r>
      <w:r>
        <w:rPr>
          <w:spacing w:val="-1"/>
        </w:rPr>
        <w:t xml:space="preserve"> </w:t>
      </w:r>
      <w:r>
        <w:t>interested</w:t>
      </w:r>
      <w:r>
        <w:rPr>
          <w:spacing w:val="-2"/>
        </w:rPr>
        <w:t xml:space="preserve"> </w:t>
      </w:r>
      <w:r>
        <w:t>person</w:t>
      </w:r>
      <w:r>
        <w:rPr>
          <w:spacing w:val="-2"/>
        </w:rPr>
        <w:t xml:space="preserve"> </w:t>
      </w:r>
      <w:r>
        <w:t>may</w:t>
      </w:r>
      <w:r>
        <w:rPr>
          <w:spacing w:val="-1"/>
        </w:rPr>
        <w:t xml:space="preserve"> </w:t>
      </w:r>
      <w:r>
        <w:t>file</w:t>
      </w:r>
      <w:r>
        <w:rPr>
          <w:spacing w:val="-2"/>
        </w:rPr>
        <w:t xml:space="preserve"> </w:t>
      </w:r>
      <w:r>
        <w:t>a</w:t>
      </w:r>
      <w:r>
        <w:rPr>
          <w:spacing w:val="-2"/>
        </w:rPr>
        <w:t xml:space="preserve"> </w:t>
      </w:r>
      <w:r>
        <w:t>petition with</w:t>
      </w:r>
      <w:r>
        <w:rPr>
          <w:spacing w:val="-1"/>
        </w:rPr>
        <w:t xml:space="preserve"> </w:t>
      </w:r>
      <w:r>
        <w:t>the</w:t>
      </w:r>
      <w:r>
        <w:rPr>
          <w:spacing w:val="-1"/>
        </w:rPr>
        <w:t xml:space="preserve"> </w:t>
      </w:r>
      <w:r>
        <w:t>court</w:t>
      </w:r>
      <w:r>
        <w:rPr>
          <w:spacing w:val="-1"/>
        </w:rPr>
        <w:t xml:space="preserve"> </w:t>
      </w:r>
      <w:r>
        <w:t>objecting</w:t>
      </w:r>
      <w:r>
        <w:rPr>
          <w:spacing w:val="-1"/>
        </w:rPr>
        <w:t xml:space="preserve"> </w:t>
      </w:r>
      <w:r>
        <w:t>to</w:t>
      </w:r>
      <w:r>
        <w:rPr>
          <w:spacing w:val="-1"/>
        </w:rPr>
        <w:t xml:space="preserve"> </w:t>
      </w:r>
      <w:r>
        <w:t>the</w:t>
      </w:r>
      <w:r>
        <w:rPr>
          <w:spacing w:val="-1"/>
        </w:rPr>
        <w:t xml:space="preserve"> </w:t>
      </w:r>
      <w:r>
        <w:t>transfer.</w:t>
      </w:r>
      <w:r>
        <w:rPr>
          <w:spacing w:val="40"/>
        </w:rPr>
        <w:t xml:space="preserve"> </w:t>
      </w:r>
      <w:r>
        <w:t>The</w:t>
      </w:r>
      <w:r>
        <w:rPr>
          <w:spacing w:val="-1"/>
        </w:rPr>
        <w:t xml:space="preserve"> </w:t>
      </w:r>
      <w:r>
        <w:t>court</w:t>
      </w:r>
      <w:r>
        <w:rPr>
          <w:spacing w:val="-1"/>
        </w:rPr>
        <w:t xml:space="preserve"> </w:t>
      </w:r>
      <w:r>
        <w:t>will</w:t>
      </w:r>
      <w:r>
        <w:rPr>
          <w:spacing w:val="-1"/>
        </w:rPr>
        <w:t xml:space="preserve"> </w:t>
      </w:r>
      <w:r>
        <w:t>send</w:t>
      </w:r>
      <w:r>
        <w:rPr>
          <w:spacing w:val="-1"/>
        </w:rPr>
        <w:t xml:space="preserve"> </w:t>
      </w:r>
      <w:r>
        <w:t>out</w:t>
      </w:r>
      <w:r>
        <w:rPr>
          <w:spacing w:val="-1"/>
        </w:rPr>
        <w:t xml:space="preserve"> </w:t>
      </w:r>
      <w:r>
        <w:t>notice</w:t>
      </w:r>
      <w:r>
        <w:rPr>
          <w:spacing w:val="-1"/>
        </w:rPr>
        <w:t xml:space="preserve"> </w:t>
      </w:r>
      <w:r>
        <w:t>of</w:t>
      </w:r>
      <w:r>
        <w:rPr>
          <w:spacing w:val="-1"/>
        </w:rPr>
        <w:t xml:space="preserve"> </w:t>
      </w:r>
      <w:r>
        <w:t>the</w:t>
      </w:r>
      <w:r>
        <w:rPr>
          <w:spacing w:val="-1"/>
        </w:rPr>
        <w:t xml:space="preserve"> </w:t>
      </w:r>
      <w:r>
        <w:t>hearing,</w:t>
      </w:r>
      <w:r>
        <w:rPr>
          <w:spacing w:val="-1"/>
        </w:rPr>
        <w:t xml:space="preserve"> </w:t>
      </w:r>
      <w:r>
        <w:t>which</w:t>
      </w:r>
      <w:r>
        <w:rPr>
          <w:spacing w:val="-1"/>
        </w:rPr>
        <w:t xml:space="preserve"> </w:t>
      </w:r>
      <w:r>
        <w:t>must be held within 10 days, and will appoint a guardian ad litem, and the individual has the same rights to counsel as in an original proceeding.</w:t>
      </w:r>
      <w:r>
        <w:rPr>
          <w:spacing w:val="40"/>
        </w:rPr>
        <w:t xml:space="preserve"> </w:t>
      </w:r>
      <w:r>
        <w:rPr>
          <w:i/>
        </w:rPr>
        <w:t>See Ch. VI, Part G</w:t>
      </w:r>
      <w:r>
        <w:t>.</w:t>
      </w:r>
      <w:r>
        <w:rPr>
          <w:spacing w:val="40"/>
        </w:rPr>
        <w:t xml:space="preserve"> </w:t>
      </w:r>
      <w:r>
        <w:t>The rights at hearing are similar to those in an original proceeding, except that the guardian is identified as a party with a right to present and cross-examine witnesses.</w:t>
      </w:r>
      <w:r>
        <w:rPr>
          <w:spacing w:val="40"/>
        </w:rPr>
        <w:t xml:space="preserve"> </w:t>
      </w:r>
      <w:r>
        <w:t>The court, in determining whether to approve or disapprove a transfer must consider whether the new placement carries out the standards for placement in § 55.12, and whether the transfer is in the best interests of the individual.</w:t>
      </w:r>
    </w:p>
    <w:p w14:paraId="73603A63" w14:textId="77777777" w:rsidR="00323B91" w:rsidRDefault="00767F93">
      <w:pPr>
        <w:pStyle w:val="BodyText"/>
        <w:spacing w:before="4"/>
        <w:rPr>
          <w:sz w:val="12"/>
        </w:rPr>
      </w:pPr>
      <w:r>
        <w:rPr>
          <w:noProof/>
        </w:rPr>
        <mc:AlternateContent>
          <mc:Choice Requires="wps">
            <w:drawing>
              <wp:anchor distT="0" distB="0" distL="0" distR="0" simplePos="0" relativeHeight="487692288" behindDoc="1" locked="0" layoutInCell="1" allowOverlap="1" wp14:anchorId="3E8319A2" wp14:editId="467B3D42">
                <wp:simplePos x="0" y="0"/>
                <wp:positionH relativeFrom="page">
                  <wp:posOffset>1352550</wp:posOffset>
                </wp:positionH>
                <wp:positionV relativeFrom="paragraph">
                  <wp:posOffset>105518</wp:posOffset>
                </wp:positionV>
                <wp:extent cx="5524500" cy="494665"/>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4665"/>
                        </a:xfrm>
                        <a:prstGeom prst="rect">
                          <a:avLst/>
                        </a:prstGeom>
                        <a:solidFill>
                          <a:srgbClr val="E0E0E0"/>
                        </a:solidFill>
                      </wps:spPr>
                      <wps:txbx>
                        <w:txbxContent>
                          <w:p w14:paraId="2FB655D0" w14:textId="77777777" w:rsidR="00323B91" w:rsidRDefault="00767F93">
                            <w:pPr>
                              <w:pStyle w:val="BodyText"/>
                              <w:spacing w:before="4" w:line="244" w:lineRule="auto"/>
                              <w:ind w:left="30" w:right="54"/>
                              <w:rPr>
                                <w:color w:val="000000"/>
                              </w:rPr>
                            </w:pPr>
                            <w:r>
                              <w:rPr>
                                <w:b/>
                                <w:color w:val="000000"/>
                              </w:rPr>
                              <w:t>COMMENT:</w:t>
                            </w:r>
                            <w:r>
                              <w:rPr>
                                <w:b/>
                                <w:color w:val="000000"/>
                                <w:spacing w:val="40"/>
                              </w:rPr>
                              <w:t xml:space="preserve"> </w:t>
                            </w:r>
                            <w:r>
                              <w:rPr>
                                <w:color w:val="000000"/>
                              </w:rPr>
                              <w:t>While</w:t>
                            </w:r>
                            <w:r>
                              <w:rPr>
                                <w:color w:val="000000"/>
                                <w:spacing w:val="-3"/>
                              </w:rPr>
                              <w:t xml:space="preserve"> </w:t>
                            </w:r>
                            <w:r>
                              <w:rPr>
                                <w:color w:val="000000"/>
                              </w:rPr>
                              <w:t>not</w:t>
                            </w:r>
                            <w:r>
                              <w:rPr>
                                <w:color w:val="000000"/>
                                <w:spacing w:val="-3"/>
                              </w:rPr>
                              <w:t xml:space="preserve"> </w:t>
                            </w:r>
                            <w:r>
                              <w:rPr>
                                <w:color w:val="000000"/>
                              </w:rPr>
                              <w:t>explicit</w:t>
                            </w:r>
                            <w:r>
                              <w:rPr>
                                <w:color w:val="000000"/>
                                <w:spacing w:val="-3"/>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statute,</w:t>
                            </w:r>
                            <w:r>
                              <w:rPr>
                                <w:color w:val="000000"/>
                                <w:spacing w:val="-3"/>
                              </w:rPr>
                              <w:t xml:space="preserve"> </w:t>
                            </w:r>
                            <w:r>
                              <w:rPr>
                                <w:color w:val="000000"/>
                              </w:rPr>
                              <w:t>the</w:t>
                            </w:r>
                            <w:r>
                              <w:rPr>
                                <w:color w:val="000000"/>
                                <w:spacing w:val="-3"/>
                              </w:rPr>
                              <w:t xml:space="preserve"> </w:t>
                            </w:r>
                            <w:r>
                              <w:rPr>
                                <w:color w:val="000000"/>
                              </w:rPr>
                              <w:t>disruption</w:t>
                            </w:r>
                            <w:r>
                              <w:rPr>
                                <w:color w:val="000000"/>
                                <w:spacing w:val="-3"/>
                              </w:rPr>
                              <w:t xml:space="preserve"> </w:t>
                            </w:r>
                            <w:r>
                              <w:rPr>
                                <w:color w:val="000000"/>
                              </w:rPr>
                              <w:t>and</w:t>
                            </w:r>
                            <w:r>
                              <w:rPr>
                                <w:color w:val="000000"/>
                                <w:spacing w:val="-3"/>
                              </w:rPr>
                              <w:t xml:space="preserve"> </w:t>
                            </w:r>
                            <w:r>
                              <w:rPr>
                                <w:color w:val="000000"/>
                              </w:rPr>
                              <w:t>potential</w:t>
                            </w:r>
                            <w:r>
                              <w:rPr>
                                <w:color w:val="000000"/>
                                <w:spacing w:val="-3"/>
                              </w:rPr>
                              <w:t xml:space="preserve"> </w:t>
                            </w:r>
                            <w:r>
                              <w:rPr>
                                <w:color w:val="000000"/>
                              </w:rPr>
                              <w:t>trauma</w:t>
                            </w:r>
                            <w:r>
                              <w:rPr>
                                <w:color w:val="000000"/>
                                <w:spacing w:val="-4"/>
                              </w:rPr>
                              <w:t xml:space="preserve"> </w:t>
                            </w:r>
                            <w:r>
                              <w:rPr>
                                <w:color w:val="000000"/>
                              </w:rPr>
                              <w:t>caused</w:t>
                            </w:r>
                            <w:r>
                              <w:rPr>
                                <w:color w:val="000000"/>
                                <w:spacing w:val="-3"/>
                              </w:rPr>
                              <w:t xml:space="preserve"> </w:t>
                            </w:r>
                            <w:r>
                              <w:rPr>
                                <w:color w:val="000000"/>
                              </w:rPr>
                              <w:t>by</w:t>
                            </w:r>
                            <w:r>
                              <w:rPr>
                                <w:color w:val="000000"/>
                                <w:spacing w:val="-2"/>
                              </w:rPr>
                              <w:t xml:space="preserve"> </w:t>
                            </w:r>
                            <w:r>
                              <w:rPr>
                                <w:color w:val="000000"/>
                              </w:rPr>
                              <w:t>the transfer itself should be a factor considered by the court, as well as the question of whether the new placement is consistent with placement standards.</w:t>
                            </w:r>
                          </w:p>
                        </w:txbxContent>
                      </wps:txbx>
                      <wps:bodyPr wrap="square" lIns="0" tIns="0" rIns="0" bIns="0" rtlCol="0">
                        <a:noAutofit/>
                      </wps:bodyPr>
                    </wps:wsp>
                  </a:graphicData>
                </a:graphic>
              </wp:anchor>
            </w:drawing>
          </mc:Choice>
          <mc:Fallback>
            <w:pict>
              <v:shape w14:anchorId="3E8319A2" id="Textbox 253" o:spid="_x0000_s1114" type="#_x0000_t202" style="position:absolute;margin-left:106.5pt;margin-top:8.3pt;width:435pt;height:38.9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" fillcolor="#e0e0e0" stroked="f">
                <v:textbox inset="0,0,0,0">
                  <w:txbxContent>
                    <w:p w14:paraId="2FB655D0" w14:textId="77777777" w:rsidR="00323B91" w:rsidRDefault="00767F93">
                      <w:pPr>
                        <w:pStyle w:val="BodyText"/>
                        <w:spacing w:before="4" w:line="244" w:lineRule="auto"/>
                        <w:ind w:left="30" w:right="54"/>
                        <w:rPr>
                          <w:color w:val="000000"/>
                        </w:rPr>
                      </w:pPr>
                      <w:r>
                        <w:rPr>
                          <w:b/>
                          <w:color w:val="000000"/>
                        </w:rPr>
                        <w:t>COMMENT:</w:t>
                      </w:r>
                      <w:r>
                        <w:rPr>
                          <w:b/>
                          <w:color w:val="000000"/>
                          <w:spacing w:val="40"/>
                        </w:rPr>
                        <w:t xml:space="preserve"> </w:t>
                      </w:r>
                      <w:r>
                        <w:rPr>
                          <w:color w:val="000000"/>
                        </w:rPr>
                        <w:t>While</w:t>
                      </w:r>
                      <w:r>
                        <w:rPr>
                          <w:color w:val="000000"/>
                          <w:spacing w:val="-3"/>
                        </w:rPr>
                        <w:t xml:space="preserve"> </w:t>
                      </w:r>
                      <w:r>
                        <w:rPr>
                          <w:color w:val="000000"/>
                        </w:rPr>
                        <w:t>not</w:t>
                      </w:r>
                      <w:r>
                        <w:rPr>
                          <w:color w:val="000000"/>
                          <w:spacing w:val="-3"/>
                        </w:rPr>
                        <w:t xml:space="preserve"> </w:t>
                      </w:r>
                      <w:r>
                        <w:rPr>
                          <w:color w:val="000000"/>
                        </w:rPr>
                        <w:t>explicit</w:t>
                      </w:r>
                      <w:r>
                        <w:rPr>
                          <w:color w:val="000000"/>
                          <w:spacing w:val="-3"/>
                        </w:rPr>
                        <w:t xml:space="preserve"> </w:t>
                      </w:r>
                      <w:r>
                        <w:rPr>
                          <w:color w:val="000000"/>
                        </w:rPr>
                        <w:t>in</w:t>
                      </w:r>
                      <w:r>
                        <w:rPr>
                          <w:color w:val="000000"/>
                          <w:spacing w:val="-3"/>
                        </w:rPr>
                        <w:t xml:space="preserve"> </w:t>
                      </w:r>
                      <w:r>
                        <w:rPr>
                          <w:color w:val="000000"/>
                        </w:rPr>
                        <w:t>the</w:t>
                      </w:r>
                      <w:r>
                        <w:rPr>
                          <w:color w:val="000000"/>
                          <w:spacing w:val="-3"/>
                        </w:rPr>
                        <w:t xml:space="preserve"> </w:t>
                      </w:r>
                      <w:r>
                        <w:rPr>
                          <w:color w:val="000000"/>
                        </w:rPr>
                        <w:t>statute,</w:t>
                      </w:r>
                      <w:r>
                        <w:rPr>
                          <w:color w:val="000000"/>
                          <w:spacing w:val="-3"/>
                        </w:rPr>
                        <w:t xml:space="preserve"> </w:t>
                      </w:r>
                      <w:r>
                        <w:rPr>
                          <w:color w:val="000000"/>
                        </w:rPr>
                        <w:t>the</w:t>
                      </w:r>
                      <w:r>
                        <w:rPr>
                          <w:color w:val="000000"/>
                          <w:spacing w:val="-3"/>
                        </w:rPr>
                        <w:t xml:space="preserve"> </w:t>
                      </w:r>
                      <w:r>
                        <w:rPr>
                          <w:color w:val="000000"/>
                        </w:rPr>
                        <w:t>disruption</w:t>
                      </w:r>
                      <w:r>
                        <w:rPr>
                          <w:color w:val="000000"/>
                          <w:spacing w:val="-3"/>
                        </w:rPr>
                        <w:t xml:space="preserve"> </w:t>
                      </w:r>
                      <w:r>
                        <w:rPr>
                          <w:color w:val="000000"/>
                        </w:rPr>
                        <w:t>and</w:t>
                      </w:r>
                      <w:r>
                        <w:rPr>
                          <w:color w:val="000000"/>
                          <w:spacing w:val="-3"/>
                        </w:rPr>
                        <w:t xml:space="preserve"> </w:t>
                      </w:r>
                      <w:r>
                        <w:rPr>
                          <w:color w:val="000000"/>
                        </w:rPr>
                        <w:t>potential</w:t>
                      </w:r>
                      <w:r>
                        <w:rPr>
                          <w:color w:val="000000"/>
                          <w:spacing w:val="-3"/>
                        </w:rPr>
                        <w:t xml:space="preserve"> </w:t>
                      </w:r>
                      <w:r>
                        <w:rPr>
                          <w:color w:val="000000"/>
                        </w:rPr>
                        <w:t>trauma</w:t>
                      </w:r>
                      <w:r>
                        <w:rPr>
                          <w:color w:val="000000"/>
                          <w:spacing w:val="-4"/>
                        </w:rPr>
                        <w:t xml:space="preserve"> </w:t>
                      </w:r>
                      <w:r>
                        <w:rPr>
                          <w:color w:val="000000"/>
                        </w:rPr>
                        <w:t>caused</w:t>
                      </w:r>
                      <w:r>
                        <w:rPr>
                          <w:color w:val="000000"/>
                          <w:spacing w:val="-3"/>
                        </w:rPr>
                        <w:t xml:space="preserve"> </w:t>
                      </w:r>
                      <w:r>
                        <w:rPr>
                          <w:color w:val="000000"/>
                        </w:rPr>
                        <w:t>by</w:t>
                      </w:r>
                      <w:r>
                        <w:rPr>
                          <w:color w:val="000000"/>
                          <w:spacing w:val="-2"/>
                        </w:rPr>
                        <w:t xml:space="preserve"> </w:t>
                      </w:r>
                      <w:r>
                        <w:rPr>
                          <w:color w:val="000000"/>
                        </w:rPr>
                        <w:t>the transfer itself should be a factor considered by the court, as well as the question of whether the new placement is consistent with placement standards.</w:t>
                      </w:r>
                    </w:p>
                  </w:txbxContent>
                </v:textbox>
                <w10:wrap type="topAndBottom" anchorx="page"/>
              </v:shape>
            </w:pict>
          </mc:Fallback>
        </mc:AlternateContent>
      </w:r>
    </w:p>
    <w:p w14:paraId="4DACD6B5" w14:textId="77777777" w:rsidR="00323B91" w:rsidRDefault="00767F93">
      <w:pPr>
        <w:pStyle w:val="Heading5"/>
        <w:numPr>
          <w:ilvl w:val="1"/>
          <w:numId w:val="15"/>
        </w:numPr>
        <w:tabs>
          <w:tab w:val="left" w:pos="1057"/>
        </w:tabs>
        <w:ind w:left="1057" w:hanging="358"/>
        <w:rPr>
          <w:i w:val="0"/>
        </w:rPr>
      </w:pPr>
      <w:r>
        <w:t>How</w:t>
      </w:r>
      <w:r>
        <w:rPr>
          <w:spacing w:val="-9"/>
        </w:rPr>
        <w:t xml:space="preserve"> </w:t>
      </w:r>
      <w:r>
        <w:t>are</w:t>
      </w:r>
      <w:r>
        <w:rPr>
          <w:spacing w:val="-8"/>
        </w:rPr>
        <w:t xml:space="preserve"> </w:t>
      </w:r>
      <w:r>
        <w:t>court</w:t>
      </w:r>
      <w:r>
        <w:rPr>
          <w:spacing w:val="-9"/>
        </w:rPr>
        <w:t xml:space="preserve"> </w:t>
      </w:r>
      <w:r>
        <w:t>orders</w:t>
      </w:r>
      <w:r>
        <w:rPr>
          <w:spacing w:val="-8"/>
        </w:rPr>
        <w:t xml:space="preserve"> </w:t>
      </w:r>
      <w:r>
        <w:t>for</w:t>
      </w:r>
      <w:r>
        <w:rPr>
          <w:spacing w:val="-8"/>
        </w:rPr>
        <w:t xml:space="preserve"> </w:t>
      </w:r>
      <w:r>
        <w:t>protective</w:t>
      </w:r>
      <w:r>
        <w:rPr>
          <w:spacing w:val="-9"/>
        </w:rPr>
        <w:t xml:space="preserve"> </w:t>
      </w:r>
      <w:r>
        <w:t>services</w:t>
      </w:r>
      <w:r>
        <w:rPr>
          <w:spacing w:val="-8"/>
        </w:rPr>
        <w:t xml:space="preserve"> </w:t>
      </w:r>
      <w:r>
        <w:t>reviewed,</w:t>
      </w:r>
      <w:r>
        <w:rPr>
          <w:spacing w:val="-8"/>
        </w:rPr>
        <w:t xml:space="preserve"> </w:t>
      </w:r>
      <w:r>
        <w:t>modified,</w:t>
      </w:r>
      <w:r>
        <w:rPr>
          <w:spacing w:val="-9"/>
        </w:rPr>
        <w:t xml:space="preserve"> </w:t>
      </w:r>
      <w:r>
        <w:t>and</w:t>
      </w:r>
      <w:r>
        <w:rPr>
          <w:spacing w:val="-8"/>
        </w:rPr>
        <w:t xml:space="preserve"> </w:t>
      </w:r>
      <w:r>
        <w:rPr>
          <w:spacing w:val="-2"/>
        </w:rPr>
        <w:t>terminated?</w:t>
      </w:r>
    </w:p>
    <w:p w14:paraId="7AB5C993" w14:textId="77777777" w:rsidR="00323B91" w:rsidRDefault="00767F93">
      <w:pPr>
        <w:pStyle w:val="BodyText"/>
        <w:spacing w:before="185" w:line="247" w:lineRule="auto"/>
        <w:ind w:left="1059" w:right="857"/>
      </w:pPr>
      <w:r>
        <w:t>There</w:t>
      </w:r>
      <w:r>
        <w:rPr>
          <w:spacing w:val="-3"/>
        </w:rPr>
        <w:t xml:space="preserve"> </w:t>
      </w:r>
      <w:r>
        <w:t>are</w:t>
      </w:r>
      <w:r>
        <w:rPr>
          <w:spacing w:val="-3"/>
        </w:rPr>
        <w:t xml:space="preserve"> </w:t>
      </w:r>
      <w:r>
        <w:t>no</w:t>
      </w:r>
      <w:r>
        <w:rPr>
          <w:spacing w:val="-3"/>
        </w:rPr>
        <w:t xml:space="preserve"> </w:t>
      </w:r>
      <w:r>
        <w:t>provisions</w:t>
      </w:r>
      <w:r>
        <w:rPr>
          <w:spacing w:val="-3"/>
        </w:rPr>
        <w:t xml:space="preserve"> </w:t>
      </w:r>
      <w:r>
        <w:t>for</w:t>
      </w:r>
      <w:r>
        <w:rPr>
          <w:spacing w:val="-3"/>
        </w:rPr>
        <w:t xml:space="preserve"> </w:t>
      </w:r>
      <w:r>
        <w:t>automatic</w:t>
      </w:r>
      <w:r>
        <w:rPr>
          <w:spacing w:val="-3"/>
        </w:rPr>
        <w:t xml:space="preserve"> </w:t>
      </w:r>
      <w:r>
        <w:t>annual</w:t>
      </w:r>
      <w:r>
        <w:rPr>
          <w:spacing w:val="-3"/>
        </w:rPr>
        <w:t xml:space="preserve"> </w:t>
      </w:r>
      <w:r>
        <w:t>review</w:t>
      </w:r>
      <w:r>
        <w:rPr>
          <w:spacing w:val="-3"/>
        </w:rPr>
        <w:t xml:space="preserve"> </w:t>
      </w:r>
      <w:r>
        <w:t>of</w:t>
      </w:r>
      <w:r>
        <w:rPr>
          <w:spacing w:val="-3"/>
        </w:rPr>
        <w:t xml:space="preserve"> </w:t>
      </w:r>
      <w:r>
        <w:t>orders</w:t>
      </w:r>
      <w:r>
        <w:rPr>
          <w:spacing w:val="-3"/>
        </w:rPr>
        <w:t xml:space="preserve"> </w:t>
      </w:r>
      <w:r>
        <w:t>for</w:t>
      </w:r>
      <w:r>
        <w:rPr>
          <w:spacing w:val="-3"/>
        </w:rPr>
        <w:t xml:space="preserve"> </w:t>
      </w:r>
      <w:r>
        <w:t>protective</w:t>
      </w:r>
      <w:r>
        <w:rPr>
          <w:spacing w:val="-3"/>
        </w:rPr>
        <w:t xml:space="preserve"> </w:t>
      </w:r>
      <w:r>
        <w:t>services</w:t>
      </w:r>
      <w:r>
        <w:rPr>
          <w:spacing w:val="-3"/>
        </w:rPr>
        <w:t xml:space="preserve"> </w:t>
      </w:r>
      <w:r>
        <w:t>by</w:t>
      </w:r>
      <w:r>
        <w:rPr>
          <w:spacing w:val="-1"/>
        </w:rPr>
        <w:t xml:space="preserve"> </w:t>
      </w:r>
      <w:r>
        <w:t>either</w:t>
      </w:r>
      <w:r>
        <w:rPr>
          <w:spacing w:val="-3"/>
        </w:rPr>
        <w:t xml:space="preserve"> </w:t>
      </w:r>
      <w:r>
        <w:t>the county APS</w:t>
      </w:r>
      <w:r>
        <w:rPr>
          <w:spacing w:val="-1"/>
        </w:rPr>
        <w:t xml:space="preserve"> </w:t>
      </w:r>
      <w:r>
        <w:t>system</w:t>
      </w:r>
      <w:r>
        <w:rPr>
          <w:spacing w:val="-3"/>
        </w:rPr>
        <w:t xml:space="preserve"> </w:t>
      </w:r>
      <w:r>
        <w:t>or</w:t>
      </w:r>
      <w:r>
        <w:rPr>
          <w:spacing w:val="-1"/>
        </w:rPr>
        <w:t xml:space="preserve"> </w:t>
      </w:r>
      <w:r>
        <w:t>the</w:t>
      </w:r>
      <w:r>
        <w:rPr>
          <w:spacing w:val="-1"/>
        </w:rPr>
        <w:t xml:space="preserve"> </w:t>
      </w:r>
      <w:r>
        <w:t>court,</w:t>
      </w:r>
      <w:r>
        <w:rPr>
          <w:spacing w:val="-1"/>
        </w:rPr>
        <w:t xml:space="preserve"> </w:t>
      </w:r>
      <w:r>
        <w:t>as</w:t>
      </w:r>
      <w:r>
        <w:rPr>
          <w:spacing w:val="-1"/>
        </w:rPr>
        <w:t xml:space="preserve"> </w:t>
      </w:r>
      <w:r>
        <w:t>there</w:t>
      </w:r>
      <w:r>
        <w:rPr>
          <w:spacing w:val="-1"/>
        </w:rPr>
        <w:t xml:space="preserve"> </w:t>
      </w:r>
      <w:r>
        <w:t>are</w:t>
      </w:r>
      <w:r>
        <w:rPr>
          <w:spacing w:val="-1"/>
        </w:rPr>
        <w:t xml:space="preserve"> </w:t>
      </w:r>
      <w:r>
        <w:t>for</w:t>
      </w:r>
      <w:r>
        <w:rPr>
          <w:spacing w:val="-1"/>
        </w:rPr>
        <w:t xml:space="preserve"> </w:t>
      </w:r>
      <w:r>
        <w:t>protective</w:t>
      </w:r>
      <w:r>
        <w:rPr>
          <w:spacing w:val="-1"/>
        </w:rPr>
        <w:t xml:space="preserve"> </w:t>
      </w:r>
      <w:r>
        <w:t>placements.</w:t>
      </w:r>
      <w:r>
        <w:rPr>
          <w:spacing w:val="40"/>
        </w:rPr>
        <w:t xml:space="preserve"> </w:t>
      </w:r>
      <w:r>
        <w:t>An</w:t>
      </w:r>
      <w:r>
        <w:rPr>
          <w:spacing w:val="-1"/>
        </w:rPr>
        <w:t xml:space="preserve"> </w:t>
      </w:r>
      <w:r>
        <w:t>annual</w:t>
      </w:r>
      <w:r>
        <w:rPr>
          <w:spacing w:val="-1"/>
        </w:rPr>
        <w:t xml:space="preserve"> </w:t>
      </w:r>
      <w:r>
        <w:t>report</w:t>
      </w:r>
      <w:r>
        <w:rPr>
          <w:spacing w:val="-1"/>
        </w:rPr>
        <w:t xml:space="preserve"> </w:t>
      </w:r>
      <w:r>
        <w:t>must</w:t>
      </w:r>
      <w:r>
        <w:rPr>
          <w:spacing w:val="-1"/>
        </w:rPr>
        <w:t xml:space="preserve"> </w:t>
      </w:r>
      <w:r>
        <w:t>be made by the guardian of the person to the court and the county APS system</w:t>
      </w:r>
      <w:r>
        <w:rPr>
          <w:spacing w:val="-2"/>
        </w:rPr>
        <w:t xml:space="preserve"> </w:t>
      </w:r>
      <w:r>
        <w:t>(</w:t>
      </w:r>
      <w:r>
        <w:rPr>
          <w:i/>
        </w:rPr>
        <w:t>See Ch. III, Part 2</w:t>
      </w:r>
      <w:r>
        <w:t>.); it may be appropriate to have additional content for reports regarding people under court protective service orders, and/or to ensure that they get special review when filed.</w:t>
      </w:r>
    </w:p>
    <w:p w14:paraId="2B02F4DB" w14:textId="77777777" w:rsidR="00323B91" w:rsidRDefault="00767F93">
      <w:pPr>
        <w:pStyle w:val="BodyText"/>
        <w:spacing w:before="174" w:line="247" w:lineRule="auto"/>
        <w:ind w:left="1059" w:right="997"/>
      </w:pPr>
      <w:r>
        <w:t>A county cannot fulfill its responsibilities under a protective services order without regular review of whether the services continue to meet the purposes of the order and the requirements for implementation of the order.</w:t>
      </w:r>
      <w:r>
        <w:rPr>
          <w:spacing w:val="40"/>
        </w:rPr>
        <w:t xml:space="preserve"> </w:t>
      </w:r>
      <w:r>
        <w:rPr>
          <w:i/>
        </w:rPr>
        <w:t>See Ch. V, Part D.1</w:t>
      </w:r>
      <w:r>
        <w:t>.</w:t>
      </w:r>
      <w:r>
        <w:rPr>
          <w:spacing w:val="80"/>
        </w:rPr>
        <w:t xml:space="preserve"> </w:t>
      </w:r>
      <w:r>
        <w:t>It will be essential to ensure that the responsible agency within the county APS system receives information on changes in the person’s support needs, and receives regular updates on the person’s situation, conditions and needs.</w:t>
      </w:r>
      <w:r>
        <w:rPr>
          <w:spacing w:val="40"/>
        </w:rPr>
        <w:t xml:space="preserve"> </w:t>
      </w:r>
      <w:r>
        <w:t>If the APS system relies on reviews of services mandated by the funding source for the services (such as reviews of individual service plans for Medicaid waiver programs), it is important</w:t>
      </w:r>
      <w:r>
        <w:rPr>
          <w:spacing w:val="-3"/>
        </w:rPr>
        <w:t xml:space="preserve"> </w:t>
      </w:r>
      <w:r>
        <w:t>that</w:t>
      </w:r>
      <w:r>
        <w:rPr>
          <w:spacing w:val="-3"/>
        </w:rPr>
        <w:t xml:space="preserve"> </w:t>
      </w:r>
      <w:r>
        <w:t>copies</w:t>
      </w:r>
      <w:r>
        <w:rPr>
          <w:spacing w:val="-3"/>
        </w:rPr>
        <w:t xml:space="preserve"> </w:t>
      </w:r>
      <w:r>
        <w:t>of</w:t>
      </w:r>
      <w:r>
        <w:rPr>
          <w:spacing w:val="-3"/>
        </w:rPr>
        <w:t xml:space="preserve"> </w:t>
      </w:r>
      <w:r>
        <w:t>these</w:t>
      </w:r>
      <w:r>
        <w:rPr>
          <w:spacing w:val="-3"/>
        </w:rPr>
        <w:t xml:space="preserve"> </w:t>
      </w:r>
      <w:r>
        <w:t>reviews</w:t>
      </w:r>
      <w:r>
        <w:rPr>
          <w:spacing w:val="-3"/>
        </w:rPr>
        <w:t xml:space="preserve"> </w:t>
      </w:r>
      <w:r>
        <w:t>be</w:t>
      </w:r>
      <w:r>
        <w:rPr>
          <w:spacing w:val="-3"/>
        </w:rPr>
        <w:t xml:space="preserve"> </w:t>
      </w:r>
      <w:r>
        <w:t>shared</w:t>
      </w:r>
      <w:r>
        <w:rPr>
          <w:spacing w:val="-3"/>
        </w:rPr>
        <w:t xml:space="preserve"> </w:t>
      </w:r>
      <w:r>
        <w:t>with</w:t>
      </w:r>
      <w:r>
        <w:rPr>
          <w:spacing w:val="-3"/>
        </w:rPr>
        <w:t xml:space="preserve"> </w:t>
      </w:r>
      <w:r>
        <w:t>the</w:t>
      </w:r>
      <w:r>
        <w:rPr>
          <w:spacing w:val="-3"/>
        </w:rPr>
        <w:t xml:space="preserve"> </w:t>
      </w:r>
      <w:r>
        <w:t>responsible</w:t>
      </w:r>
      <w:r>
        <w:rPr>
          <w:spacing w:val="-3"/>
        </w:rPr>
        <w:t xml:space="preserve"> </w:t>
      </w:r>
      <w:r>
        <w:t>agency</w:t>
      </w:r>
      <w:r>
        <w:rPr>
          <w:spacing w:val="-1"/>
        </w:rPr>
        <w:t xml:space="preserve"> </w:t>
      </w:r>
      <w:r>
        <w:t>in</w:t>
      </w:r>
      <w:r>
        <w:rPr>
          <w:spacing w:val="-3"/>
        </w:rPr>
        <w:t xml:space="preserve"> </w:t>
      </w:r>
      <w:r>
        <w:t>the</w:t>
      </w:r>
      <w:r>
        <w:rPr>
          <w:spacing w:val="-3"/>
        </w:rPr>
        <w:t xml:space="preserve"> </w:t>
      </w:r>
      <w:r>
        <w:t>APS</w:t>
      </w:r>
      <w:r>
        <w:rPr>
          <w:spacing w:val="-3"/>
        </w:rPr>
        <w:t xml:space="preserve"> </w:t>
      </w:r>
      <w:r>
        <w:t>system.</w:t>
      </w:r>
    </w:p>
    <w:p w14:paraId="2B783121" w14:textId="77777777" w:rsidR="00323B91" w:rsidRDefault="00767F93">
      <w:pPr>
        <w:pStyle w:val="BodyText"/>
        <w:spacing w:before="170" w:line="244" w:lineRule="auto"/>
        <w:ind w:left="1059" w:right="842"/>
      </w:pPr>
      <w:r>
        <w:t>Any</w:t>
      </w:r>
      <w:r>
        <w:rPr>
          <w:spacing w:val="-1"/>
        </w:rPr>
        <w:t xml:space="preserve"> </w:t>
      </w:r>
      <w:r>
        <w:t>interested</w:t>
      </w:r>
      <w:r>
        <w:rPr>
          <w:spacing w:val="-2"/>
        </w:rPr>
        <w:t xml:space="preserve"> </w:t>
      </w:r>
      <w:r>
        <w:t>person</w:t>
      </w:r>
      <w:r>
        <w:rPr>
          <w:spacing w:val="-2"/>
        </w:rPr>
        <w:t xml:space="preserve"> </w:t>
      </w:r>
      <w:r>
        <w:t>or</w:t>
      </w:r>
      <w:r>
        <w:rPr>
          <w:spacing w:val="-2"/>
        </w:rPr>
        <w:t xml:space="preserve"> </w:t>
      </w:r>
      <w:r>
        <w:t>agency</w:t>
      </w:r>
      <w:r>
        <w:rPr>
          <w:spacing w:val="-1"/>
        </w:rPr>
        <w:t xml:space="preserve"> </w:t>
      </w:r>
      <w:r>
        <w:t>can</w:t>
      </w:r>
      <w:r>
        <w:rPr>
          <w:spacing w:val="-2"/>
        </w:rPr>
        <w:t xml:space="preserve"> </w:t>
      </w:r>
      <w:r>
        <w:t>at</w:t>
      </w:r>
      <w:r>
        <w:rPr>
          <w:spacing w:val="-2"/>
        </w:rPr>
        <w:t xml:space="preserve"> </w:t>
      </w:r>
      <w:r>
        <w:t>any</w:t>
      </w:r>
      <w:r>
        <w:rPr>
          <w:spacing w:val="-1"/>
        </w:rPr>
        <w:t xml:space="preserve"> </w:t>
      </w:r>
      <w:r>
        <w:t>time</w:t>
      </w:r>
      <w:r>
        <w:rPr>
          <w:spacing w:val="-2"/>
        </w:rPr>
        <w:t xml:space="preserve"> </w:t>
      </w:r>
      <w:r>
        <w:t>file</w:t>
      </w:r>
      <w:r>
        <w:rPr>
          <w:spacing w:val="-2"/>
        </w:rPr>
        <w:t xml:space="preserve"> </w:t>
      </w:r>
      <w:r>
        <w:t>a</w:t>
      </w:r>
      <w:r>
        <w:rPr>
          <w:spacing w:val="-2"/>
        </w:rPr>
        <w:t xml:space="preserve"> </w:t>
      </w:r>
      <w:r>
        <w:t>petition</w:t>
      </w:r>
      <w:r>
        <w:rPr>
          <w:spacing w:val="-2"/>
        </w:rPr>
        <w:t xml:space="preserve"> </w:t>
      </w:r>
      <w:r>
        <w:t>with</w:t>
      </w:r>
      <w:r>
        <w:rPr>
          <w:spacing w:val="-2"/>
        </w:rPr>
        <w:t xml:space="preserve"> </w:t>
      </w:r>
      <w:r>
        <w:t>the</w:t>
      </w:r>
      <w:r>
        <w:rPr>
          <w:spacing w:val="-2"/>
        </w:rPr>
        <w:t xml:space="preserve"> </w:t>
      </w:r>
      <w:r>
        <w:t>court</w:t>
      </w:r>
      <w:r>
        <w:rPr>
          <w:spacing w:val="-2"/>
        </w:rPr>
        <w:t xml:space="preserve"> </w:t>
      </w:r>
      <w:r>
        <w:t>for</w:t>
      </w:r>
      <w:r>
        <w:rPr>
          <w:spacing w:val="-2"/>
        </w:rPr>
        <w:t xml:space="preserve"> </w:t>
      </w:r>
      <w:r>
        <w:t>modification</w:t>
      </w:r>
      <w:r>
        <w:rPr>
          <w:spacing w:val="-2"/>
        </w:rPr>
        <w:t xml:space="preserve"> </w:t>
      </w:r>
      <w:r>
        <w:t>of</w:t>
      </w:r>
      <w:r>
        <w:rPr>
          <w:spacing w:val="-2"/>
        </w:rPr>
        <w:t xml:space="preserve"> </w:t>
      </w:r>
      <w:r>
        <w:t>a protective services order, on the grounds that it does not implement county responsibility to provide</w:t>
      </w:r>
      <w:r>
        <w:rPr>
          <w:spacing w:val="-2"/>
        </w:rPr>
        <w:t xml:space="preserve"> </w:t>
      </w:r>
      <w:r>
        <w:t>services</w:t>
      </w:r>
      <w:r>
        <w:rPr>
          <w:spacing w:val="-2"/>
        </w:rPr>
        <w:t xml:space="preserve"> </w:t>
      </w:r>
      <w:r>
        <w:t>that</w:t>
      </w:r>
      <w:r>
        <w:rPr>
          <w:spacing w:val="-2"/>
        </w:rPr>
        <w:t xml:space="preserve"> </w:t>
      </w:r>
      <w:r>
        <w:t>are</w:t>
      </w:r>
      <w:r>
        <w:rPr>
          <w:spacing w:val="-2"/>
        </w:rPr>
        <w:t xml:space="preserve"> </w:t>
      </w:r>
      <w:r>
        <w:t>least</w:t>
      </w:r>
      <w:r>
        <w:rPr>
          <w:spacing w:val="-2"/>
        </w:rPr>
        <w:t xml:space="preserve"> </w:t>
      </w:r>
      <w:r>
        <w:t>restrictive</w:t>
      </w:r>
      <w:r>
        <w:rPr>
          <w:spacing w:val="-2"/>
        </w:rPr>
        <w:t xml:space="preserve"> </w:t>
      </w:r>
      <w:r>
        <w:t>or</w:t>
      </w:r>
      <w:r>
        <w:rPr>
          <w:spacing w:val="-2"/>
        </w:rPr>
        <w:t xml:space="preserve"> </w:t>
      </w:r>
      <w:r>
        <w:t>that</w:t>
      </w:r>
      <w:r>
        <w:rPr>
          <w:spacing w:val="-2"/>
        </w:rPr>
        <w:t xml:space="preserve"> </w:t>
      </w:r>
      <w:r>
        <w:t>it</w:t>
      </w:r>
      <w:r>
        <w:rPr>
          <w:spacing w:val="-2"/>
        </w:rPr>
        <w:t xml:space="preserve"> </w:t>
      </w:r>
      <w:r>
        <w:t>otherwise</w:t>
      </w:r>
      <w:r>
        <w:rPr>
          <w:spacing w:val="-2"/>
        </w:rPr>
        <w:t xml:space="preserve"> </w:t>
      </w:r>
      <w:r>
        <w:t>does</w:t>
      </w:r>
      <w:r>
        <w:rPr>
          <w:spacing w:val="-2"/>
        </w:rPr>
        <w:t xml:space="preserve"> </w:t>
      </w:r>
      <w:r>
        <w:t>not</w:t>
      </w:r>
      <w:r>
        <w:rPr>
          <w:spacing w:val="-2"/>
        </w:rPr>
        <w:t xml:space="preserve"> </w:t>
      </w:r>
      <w:r>
        <w:t>meet</w:t>
      </w:r>
      <w:r>
        <w:rPr>
          <w:spacing w:val="-2"/>
        </w:rPr>
        <w:t xml:space="preserve"> </w:t>
      </w:r>
      <w:r>
        <w:t>requirements</w:t>
      </w:r>
      <w:r>
        <w:rPr>
          <w:spacing w:val="-2"/>
        </w:rPr>
        <w:t xml:space="preserve"> </w:t>
      </w:r>
      <w:r>
        <w:t>for</w:t>
      </w:r>
      <w:r>
        <w:rPr>
          <w:spacing w:val="-2"/>
        </w:rPr>
        <w:t xml:space="preserve"> </w:t>
      </w:r>
      <w:r>
        <w:t>court-</w:t>
      </w:r>
    </w:p>
    <w:p w14:paraId="3D0181FA" w14:textId="77777777" w:rsidR="00323B91" w:rsidRDefault="00323B91">
      <w:pPr>
        <w:spacing w:line="244" w:lineRule="auto"/>
        <w:sectPr w:rsidR="00323B91">
          <w:pgSz w:w="12240" w:h="15840"/>
          <w:pgMar w:top="660" w:right="600" w:bottom="1120" w:left="1100" w:header="0" w:footer="862" w:gutter="0"/>
          <w:cols w:space="720"/>
        </w:sectPr>
      </w:pPr>
    </w:p>
    <w:p w14:paraId="7DE41621" w14:textId="77777777" w:rsidR="00323B91" w:rsidRDefault="00767F93">
      <w:pPr>
        <w:pStyle w:val="BodyText"/>
        <w:spacing w:before="106" w:line="247" w:lineRule="auto"/>
        <w:ind w:left="1059" w:right="876"/>
      </w:pPr>
      <w:bookmarkStart w:id="573" w:name="_bookmark513"/>
      <w:bookmarkEnd w:id="573"/>
      <w:r>
        <w:t>ordered</w:t>
      </w:r>
      <w:r>
        <w:rPr>
          <w:spacing w:val="-2"/>
        </w:rPr>
        <w:t xml:space="preserve"> </w:t>
      </w:r>
      <w:r>
        <w:t>protective</w:t>
      </w:r>
      <w:r>
        <w:rPr>
          <w:spacing w:val="-2"/>
        </w:rPr>
        <w:t xml:space="preserve"> </w:t>
      </w:r>
      <w:r>
        <w:t>services.</w:t>
      </w:r>
      <w:hyperlink w:anchor="_bookmark514" w:history="1">
        <w:r>
          <w:rPr>
            <w:vertAlign w:val="superscript"/>
          </w:rPr>
          <w:t>391</w:t>
        </w:r>
      </w:hyperlink>
      <w:r>
        <w:rPr>
          <w:spacing w:val="63"/>
        </w:rPr>
        <w:t xml:space="preserve"> </w:t>
      </w:r>
      <w:r>
        <w:rPr>
          <w:i/>
        </w:rPr>
        <w:t>See</w:t>
      </w:r>
      <w:r>
        <w:rPr>
          <w:i/>
          <w:spacing w:val="-2"/>
        </w:rPr>
        <w:t xml:space="preserve"> </w:t>
      </w:r>
      <w:r>
        <w:rPr>
          <w:i/>
        </w:rPr>
        <w:t>Ch.</w:t>
      </w:r>
      <w:r>
        <w:rPr>
          <w:i/>
          <w:spacing w:val="-2"/>
        </w:rPr>
        <w:t xml:space="preserve"> </w:t>
      </w:r>
      <w:r>
        <w:rPr>
          <w:i/>
        </w:rPr>
        <w:t>IV,</w:t>
      </w:r>
      <w:r>
        <w:rPr>
          <w:i/>
          <w:spacing w:val="40"/>
        </w:rPr>
        <w:t xml:space="preserve"> </w:t>
      </w:r>
      <w:r>
        <w:rPr>
          <w:i/>
        </w:rPr>
        <w:t>Part</w:t>
      </w:r>
      <w:r>
        <w:rPr>
          <w:i/>
          <w:spacing w:val="-2"/>
        </w:rPr>
        <w:t xml:space="preserve"> </w:t>
      </w:r>
      <w:r>
        <w:rPr>
          <w:i/>
        </w:rPr>
        <w:t>H</w:t>
      </w:r>
      <w:r>
        <w:t>.</w:t>
      </w:r>
      <w:r>
        <w:rPr>
          <w:spacing w:val="78"/>
          <w:w w:val="150"/>
        </w:rPr>
        <w:t xml:space="preserve"> </w:t>
      </w:r>
      <w:r>
        <w:t>An</w:t>
      </w:r>
      <w:r>
        <w:rPr>
          <w:spacing w:val="-2"/>
        </w:rPr>
        <w:t xml:space="preserve"> </w:t>
      </w:r>
      <w:r>
        <w:t>interested</w:t>
      </w:r>
      <w:r>
        <w:rPr>
          <w:spacing w:val="-2"/>
        </w:rPr>
        <w:t xml:space="preserve"> </w:t>
      </w:r>
      <w:r>
        <w:t>person</w:t>
      </w:r>
      <w:r>
        <w:rPr>
          <w:spacing w:val="-2"/>
        </w:rPr>
        <w:t xml:space="preserve"> </w:t>
      </w:r>
      <w:r>
        <w:t>or</w:t>
      </w:r>
      <w:r>
        <w:rPr>
          <w:spacing w:val="-2"/>
        </w:rPr>
        <w:t xml:space="preserve"> </w:t>
      </w:r>
      <w:r>
        <w:t>agency</w:t>
      </w:r>
      <w:r>
        <w:rPr>
          <w:spacing w:val="-1"/>
        </w:rPr>
        <w:t xml:space="preserve"> </w:t>
      </w:r>
      <w:r>
        <w:t>may</w:t>
      </w:r>
      <w:r>
        <w:rPr>
          <w:spacing w:val="-1"/>
        </w:rPr>
        <w:t xml:space="preserve"> </w:t>
      </w:r>
      <w:r>
        <w:t>also</w:t>
      </w:r>
      <w:r>
        <w:rPr>
          <w:spacing w:val="-2"/>
        </w:rPr>
        <w:t xml:space="preserve"> </w:t>
      </w:r>
      <w:r>
        <w:t>file a petition of termination of protective placement.</w:t>
      </w:r>
      <w:r>
        <w:rPr>
          <w:spacing w:val="80"/>
        </w:rPr>
        <w:t xml:space="preserve"> </w:t>
      </w:r>
      <w:r>
        <w:t>Procedures for petitions for modification or termination of protective services are similar to those for modification or termination of</w:t>
      </w:r>
      <w:r>
        <w:rPr>
          <w:spacing w:val="40"/>
        </w:rPr>
        <w:t xml:space="preserve"> </w:t>
      </w:r>
      <w:r>
        <w:t>protective</w:t>
      </w:r>
      <w:r>
        <w:rPr>
          <w:spacing w:val="-2"/>
        </w:rPr>
        <w:t xml:space="preserve"> </w:t>
      </w:r>
      <w:r>
        <w:t>placement.</w:t>
      </w:r>
      <w:r>
        <w:rPr>
          <w:spacing w:val="40"/>
        </w:rPr>
        <w:t xml:space="preserve"> </w:t>
      </w:r>
      <w:r>
        <w:t>(</w:t>
      </w:r>
      <w:r>
        <w:rPr>
          <w:i/>
        </w:rPr>
        <w:t>See</w:t>
      </w:r>
      <w:r>
        <w:rPr>
          <w:i/>
          <w:spacing w:val="-2"/>
        </w:rPr>
        <w:t xml:space="preserve"> </w:t>
      </w:r>
      <w:r>
        <w:rPr>
          <w:i/>
        </w:rPr>
        <w:t>Section</w:t>
      </w:r>
      <w:r>
        <w:rPr>
          <w:i/>
          <w:spacing w:val="-2"/>
        </w:rPr>
        <w:t xml:space="preserve"> </w:t>
      </w:r>
      <w:r>
        <w:rPr>
          <w:i/>
        </w:rPr>
        <w:t>3,</w:t>
      </w:r>
      <w:r>
        <w:rPr>
          <w:i/>
          <w:spacing w:val="-2"/>
        </w:rPr>
        <w:t xml:space="preserve"> </w:t>
      </w:r>
      <w:r>
        <w:rPr>
          <w:i/>
        </w:rPr>
        <w:t>next</w:t>
      </w:r>
      <w:r>
        <w:t>).</w:t>
      </w:r>
      <w:r>
        <w:rPr>
          <w:spacing w:val="40"/>
        </w:rPr>
        <w:t xml:space="preserve"> </w:t>
      </w:r>
      <w:r>
        <w:t>After</w:t>
      </w:r>
      <w:r>
        <w:rPr>
          <w:spacing w:val="-2"/>
        </w:rPr>
        <w:t xml:space="preserve"> </w:t>
      </w:r>
      <w:r>
        <w:t>hearing</w:t>
      </w:r>
      <w:r>
        <w:rPr>
          <w:spacing w:val="-2"/>
        </w:rPr>
        <w:t xml:space="preserve"> </w:t>
      </w:r>
      <w:r>
        <w:t>on</w:t>
      </w:r>
      <w:r>
        <w:rPr>
          <w:spacing w:val="-2"/>
        </w:rPr>
        <w:t xml:space="preserve"> </w:t>
      </w:r>
      <w:r>
        <w:t>either</w:t>
      </w:r>
      <w:r>
        <w:rPr>
          <w:spacing w:val="-2"/>
        </w:rPr>
        <w:t xml:space="preserve"> </w:t>
      </w:r>
      <w:r>
        <w:t>kind</w:t>
      </w:r>
      <w:r>
        <w:rPr>
          <w:spacing w:val="-2"/>
        </w:rPr>
        <w:t xml:space="preserve"> </w:t>
      </w:r>
      <w:r>
        <w:t>of</w:t>
      </w:r>
      <w:r>
        <w:rPr>
          <w:spacing w:val="-2"/>
        </w:rPr>
        <w:t xml:space="preserve"> </w:t>
      </w:r>
      <w:r>
        <w:t>petition,</w:t>
      </w:r>
      <w:r>
        <w:rPr>
          <w:spacing w:val="-2"/>
        </w:rPr>
        <w:t xml:space="preserve"> </w:t>
      </w:r>
      <w:r>
        <w:t>the</w:t>
      </w:r>
      <w:r>
        <w:rPr>
          <w:spacing w:val="-2"/>
        </w:rPr>
        <w:t xml:space="preserve"> </w:t>
      </w:r>
      <w:r>
        <w:t>court</w:t>
      </w:r>
      <w:r>
        <w:rPr>
          <w:spacing w:val="-2"/>
        </w:rPr>
        <w:t xml:space="preserve"> </w:t>
      </w:r>
      <w:r>
        <w:t>has authority to order services that implement statutory requirements, or to terminate the order entirely, as appropriate.</w:t>
      </w:r>
    </w:p>
    <w:p w14:paraId="3231E6AD" w14:textId="77777777" w:rsidR="00323B91" w:rsidRDefault="00767F93">
      <w:pPr>
        <w:pStyle w:val="Heading5"/>
        <w:numPr>
          <w:ilvl w:val="1"/>
          <w:numId w:val="15"/>
        </w:numPr>
        <w:tabs>
          <w:tab w:val="left" w:pos="1058"/>
        </w:tabs>
        <w:spacing w:before="174"/>
        <w:ind w:left="1058" w:hanging="358"/>
        <w:rPr>
          <w:i w:val="0"/>
        </w:rPr>
      </w:pPr>
      <w:r>
        <w:t>How</w:t>
      </w:r>
      <w:r>
        <w:rPr>
          <w:spacing w:val="-6"/>
        </w:rPr>
        <w:t xml:space="preserve"> </w:t>
      </w:r>
      <w:r>
        <w:t>are</w:t>
      </w:r>
      <w:r>
        <w:rPr>
          <w:spacing w:val="-6"/>
        </w:rPr>
        <w:t xml:space="preserve"> </w:t>
      </w:r>
      <w:r>
        <w:t>court</w:t>
      </w:r>
      <w:r>
        <w:rPr>
          <w:spacing w:val="-6"/>
        </w:rPr>
        <w:t xml:space="preserve"> </w:t>
      </w:r>
      <w:r>
        <w:t>orders</w:t>
      </w:r>
      <w:r>
        <w:rPr>
          <w:spacing w:val="-6"/>
        </w:rPr>
        <w:t xml:space="preserve"> </w:t>
      </w:r>
      <w:r>
        <w:t>for</w:t>
      </w:r>
      <w:r>
        <w:rPr>
          <w:spacing w:val="-5"/>
        </w:rPr>
        <w:t xml:space="preserve"> </w:t>
      </w:r>
      <w:r>
        <w:t>protective</w:t>
      </w:r>
      <w:r>
        <w:rPr>
          <w:spacing w:val="-6"/>
        </w:rPr>
        <w:t xml:space="preserve"> </w:t>
      </w:r>
      <w:r>
        <w:t>placement</w:t>
      </w:r>
      <w:r>
        <w:rPr>
          <w:spacing w:val="-6"/>
        </w:rPr>
        <w:t xml:space="preserve"> </w:t>
      </w:r>
      <w:r>
        <w:t>reviewed,</w:t>
      </w:r>
      <w:r>
        <w:rPr>
          <w:spacing w:val="-6"/>
        </w:rPr>
        <w:t xml:space="preserve"> </w:t>
      </w:r>
      <w:r>
        <w:t>modified,</w:t>
      </w:r>
      <w:r>
        <w:rPr>
          <w:spacing w:val="-6"/>
        </w:rPr>
        <w:t xml:space="preserve"> </w:t>
      </w:r>
      <w:r>
        <w:t>and</w:t>
      </w:r>
      <w:r>
        <w:rPr>
          <w:spacing w:val="-5"/>
        </w:rPr>
        <w:t xml:space="preserve"> </w:t>
      </w:r>
      <w:r>
        <w:rPr>
          <w:spacing w:val="-2"/>
        </w:rPr>
        <w:t>terminated?</w:t>
      </w:r>
    </w:p>
    <w:p w14:paraId="3F6B49E6" w14:textId="77777777" w:rsidR="00323B91" w:rsidRDefault="00767F93">
      <w:pPr>
        <w:pStyle w:val="BodyText"/>
        <w:spacing w:before="186"/>
        <w:ind w:left="1060"/>
        <w:rPr>
          <w:i/>
        </w:rPr>
      </w:pPr>
      <w:r>
        <w:t>The</w:t>
      </w:r>
      <w:r>
        <w:rPr>
          <w:spacing w:val="-5"/>
        </w:rPr>
        <w:t xml:space="preserve"> </w:t>
      </w:r>
      <w:r>
        <w:t>annual</w:t>
      </w:r>
      <w:r>
        <w:rPr>
          <w:spacing w:val="-5"/>
        </w:rPr>
        <w:t xml:space="preserve"> </w:t>
      </w:r>
      <w:r>
        <w:t>county</w:t>
      </w:r>
      <w:r>
        <w:rPr>
          <w:spacing w:val="-4"/>
        </w:rPr>
        <w:t xml:space="preserve"> </w:t>
      </w:r>
      <w:r>
        <w:t>and</w:t>
      </w:r>
      <w:r>
        <w:rPr>
          <w:spacing w:val="-4"/>
        </w:rPr>
        <w:t xml:space="preserve"> </w:t>
      </w:r>
      <w:r>
        <w:t>court</w:t>
      </w:r>
      <w:r>
        <w:rPr>
          <w:spacing w:val="-5"/>
        </w:rPr>
        <w:t xml:space="preserve"> </w:t>
      </w:r>
      <w:r>
        <w:t>review</w:t>
      </w:r>
      <w:r>
        <w:rPr>
          <w:spacing w:val="-5"/>
        </w:rPr>
        <w:t xml:space="preserve"> </w:t>
      </w:r>
      <w:r>
        <w:t>of</w:t>
      </w:r>
      <w:r>
        <w:rPr>
          <w:spacing w:val="-4"/>
        </w:rPr>
        <w:t xml:space="preserve"> </w:t>
      </w:r>
      <w:r>
        <w:t>protective</w:t>
      </w:r>
      <w:r>
        <w:rPr>
          <w:spacing w:val="-5"/>
        </w:rPr>
        <w:t xml:space="preserve"> </w:t>
      </w:r>
      <w:r>
        <w:t>placements</w:t>
      </w:r>
      <w:r>
        <w:rPr>
          <w:spacing w:val="-5"/>
        </w:rPr>
        <w:t xml:space="preserve"> </w:t>
      </w:r>
      <w:r>
        <w:t>is</w:t>
      </w:r>
      <w:r>
        <w:rPr>
          <w:spacing w:val="-5"/>
        </w:rPr>
        <w:t xml:space="preserve"> </w:t>
      </w:r>
      <w:r>
        <w:t>covered</w:t>
      </w:r>
      <w:r>
        <w:rPr>
          <w:spacing w:val="-4"/>
        </w:rPr>
        <w:t xml:space="preserve"> </w:t>
      </w:r>
      <w:r>
        <w:t>in</w:t>
      </w:r>
      <w:r>
        <w:rPr>
          <w:spacing w:val="-5"/>
        </w:rPr>
        <w:t xml:space="preserve"> </w:t>
      </w:r>
      <w:r>
        <w:t>the</w:t>
      </w:r>
      <w:r>
        <w:rPr>
          <w:spacing w:val="-5"/>
        </w:rPr>
        <w:t xml:space="preserve"> </w:t>
      </w:r>
      <w:r>
        <w:rPr>
          <w:i/>
        </w:rPr>
        <w:t>Part</w:t>
      </w:r>
      <w:r>
        <w:rPr>
          <w:i/>
          <w:spacing w:val="-4"/>
        </w:rPr>
        <w:t xml:space="preserve"> </w:t>
      </w:r>
      <w:r>
        <w:rPr>
          <w:i/>
        </w:rPr>
        <w:t>I,</w:t>
      </w:r>
      <w:r>
        <w:rPr>
          <w:i/>
          <w:spacing w:val="-5"/>
        </w:rPr>
        <w:t xml:space="preserve"> </w:t>
      </w:r>
      <w:r>
        <w:rPr>
          <w:i/>
          <w:spacing w:val="-2"/>
        </w:rPr>
        <w:t>below.</w:t>
      </w:r>
    </w:p>
    <w:p w14:paraId="11FEC83C" w14:textId="77777777" w:rsidR="00323B91" w:rsidRDefault="00767F93">
      <w:pPr>
        <w:pStyle w:val="BodyText"/>
        <w:spacing w:before="186" w:line="244" w:lineRule="auto"/>
        <w:ind w:left="1060" w:right="1146"/>
      </w:pPr>
      <w:r>
        <w:t>In</w:t>
      </w:r>
      <w:r>
        <w:rPr>
          <w:spacing w:val="-2"/>
        </w:rPr>
        <w:t xml:space="preserve"> </w:t>
      </w:r>
      <w:r>
        <w:t>addition,</w:t>
      </w:r>
      <w:r>
        <w:rPr>
          <w:spacing w:val="-2"/>
        </w:rPr>
        <w:t xml:space="preserve"> </w:t>
      </w:r>
      <w:r>
        <w:t>any</w:t>
      </w:r>
      <w:r>
        <w:rPr>
          <w:spacing w:val="-2"/>
        </w:rPr>
        <w:t xml:space="preserve"> </w:t>
      </w:r>
      <w:r>
        <w:t>interested</w:t>
      </w:r>
      <w:r>
        <w:rPr>
          <w:spacing w:val="-2"/>
        </w:rPr>
        <w:t xml:space="preserve"> </w:t>
      </w:r>
      <w:r>
        <w:t>person</w:t>
      </w:r>
      <w:r>
        <w:rPr>
          <w:spacing w:val="-2"/>
        </w:rPr>
        <w:t xml:space="preserve"> </w:t>
      </w:r>
      <w:r>
        <w:t>or</w:t>
      </w:r>
      <w:r>
        <w:rPr>
          <w:spacing w:val="-2"/>
        </w:rPr>
        <w:t xml:space="preserve"> </w:t>
      </w:r>
      <w:r>
        <w:t>agency</w:t>
      </w:r>
      <w:r>
        <w:rPr>
          <w:spacing w:val="-2"/>
        </w:rPr>
        <w:t xml:space="preserve"> </w:t>
      </w:r>
      <w:r>
        <w:t>can</w:t>
      </w:r>
      <w:r>
        <w:rPr>
          <w:spacing w:val="-2"/>
        </w:rPr>
        <w:t xml:space="preserve"> </w:t>
      </w:r>
      <w:r>
        <w:t>at</w:t>
      </w:r>
      <w:r>
        <w:rPr>
          <w:spacing w:val="-2"/>
        </w:rPr>
        <w:t xml:space="preserve"> </w:t>
      </w:r>
      <w:r>
        <w:t>any</w:t>
      </w:r>
      <w:r>
        <w:rPr>
          <w:spacing w:val="-2"/>
        </w:rPr>
        <w:t xml:space="preserve"> </w:t>
      </w:r>
      <w:r>
        <w:t>time</w:t>
      </w:r>
      <w:r>
        <w:rPr>
          <w:spacing w:val="-2"/>
        </w:rPr>
        <w:t xml:space="preserve"> </w:t>
      </w:r>
      <w:r>
        <w:t>file</w:t>
      </w:r>
      <w:r>
        <w:rPr>
          <w:spacing w:val="-2"/>
        </w:rPr>
        <w:t xml:space="preserve"> </w:t>
      </w:r>
      <w:r>
        <w:t>a</w:t>
      </w:r>
      <w:r>
        <w:rPr>
          <w:spacing w:val="-2"/>
        </w:rPr>
        <w:t xml:space="preserve"> </w:t>
      </w:r>
      <w:r>
        <w:t>petition</w:t>
      </w:r>
      <w:r>
        <w:rPr>
          <w:spacing w:val="-2"/>
        </w:rPr>
        <w:t xml:space="preserve"> </w:t>
      </w:r>
      <w:r>
        <w:t>with</w:t>
      </w:r>
      <w:r>
        <w:rPr>
          <w:spacing w:val="-3"/>
        </w:rPr>
        <w:t xml:space="preserve"> </w:t>
      </w:r>
      <w:r>
        <w:t>the</w:t>
      </w:r>
      <w:r>
        <w:rPr>
          <w:spacing w:val="-2"/>
        </w:rPr>
        <w:t xml:space="preserve"> </w:t>
      </w:r>
      <w:r>
        <w:t>court</w:t>
      </w:r>
      <w:r>
        <w:rPr>
          <w:spacing w:val="-2"/>
        </w:rPr>
        <w:t xml:space="preserve"> </w:t>
      </w:r>
      <w:r>
        <w:t xml:space="preserve">for </w:t>
      </w:r>
      <w:r>
        <w:rPr>
          <w:spacing w:val="-2"/>
        </w:rPr>
        <w:t>either:</w:t>
      </w:r>
    </w:p>
    <w:p w14:paraId="76546ACE" w14:textId="77777777" w:rsidR="00323B91" w:rsidRDefault="00767F93">
      <w:pPr>
        <w:pStyle w:val="ListParagraph"/>
        <w:numPr>
          <w:ilvl w:val="2"/>
          <w:numId w:val="15"/>
        </w:numPr>
        <w:tabs>
          <w:tab w:val="left" w:pos="1419"/>
        </w:tabs>
        <w:spacing w:before="168" w:line="244" w:lineRule="auto"/>
        <w:ind w:right="929"/>
        <w:rPr>
          <w:i/>
        </w:rPr>
      </w:pPr>
      <w:r>
        <w:t>Modification</w:t>
      </w:r>
      <w:r>
        <w:rPr>
          <w:spacing w:val="-3"/>
        </w:rPr>
        <w:t xml:space="preserve"> </w:t>
      </w:r>
      <w:r>
        <w:t>of</w:t>
      </w:r>
      <w:r>
        <w:rPr>
          <w:spacing w:val="-3"/>
        </w:rPr>
        <w:t xml:space="preserve"> </w:t>
      </w:r>
      <w:r>
        <w:t>a</w:t>
      </w:r>
      <w:r>
        <w:rPr>
          <w:spacing w:val="-3"/>
        </w:rPr>
        <w:t xml:space="preserve"> </w:t>
      </w:r>
      <w:r>
        <w:t>protective</w:t>
      </w:r>
      <w:r>
        <w:rPr>
          <w:spacing w:val="-3"/>
        </w:rPr>
        <w:t xml:space="preserve"> </w:t>
      </w:r>
      <w:r>
        <w:t>placement</w:t>
      </w:r>
      <w:r>
        <w:rPr>
          <w:spacing w:val="-3"/>
        </w:rPr>
        <w:t xml:space="preserve"> </w:t>
      </w:r>
      <w:r>
        <w:t>order,</w:t>
      </w:r>
      <w:r>
        <w:rPr>
          <w:spacing w:val="-3"/>
        </w:rPr>
        <w:t xml:space="preserve"> </w:t>
      </w:r>
      <w:r>
        <w:t>on</w:t>
      </w:r>
      <w:r>
        <w:rPr>
          <w:spacing w:val="-3"/>
        </w:rPr>
        <w:t xml:space="preserve"> </w:t>
      </w:r>
      <w:r>
        <w:t>the</w:t>
      </w:r>
      <w:r>
        <w:rPr>
          <w:spacing w:val="-3"/>
        </w:rPr>
        <w:t xml:space="preserve"> </w:t>
      </w:r>
      <w:r>
        <w:t>grounds</w:t>
      </w:r>
      <w:r>
        <w:rPr>
          <w:spacing w:val="-3"/>
        </w:rPr>
        <w:t xml:space="preserve"> </w:t>
      </w:r>
      <w:r>
        <w:t>that</w:t>
      </w:r>
      <w:r>
        <w:rPr>
          <w:spacing w:val="-3"/>
        </w:rPr>
        <w:t xml:space="preserve"> </w:t>
      </w:r>
      <w:r>
        <w:t>it</w:t>
      </w:r>
      <w:r>
        <w:rPr>
          <w:spacing w:val="-3"/>
        </w:rPr>
        <w:t xml:space="preserve"> </w:t>
      </w:r>
      <w:r>
        <w:t>is</w:t>
      </w:r>
      <w:r>
        <w:rPr>
          <w:spacing w:val="-3"/>
        </w:rPr>
        <w:t xml:space="preserve"> </w:t>
      </w:r>
      <w:r>
        <w:t>not</w:t>
      </w:r>
      <w:r>
        <w:rPr>
          <w:spacing w:val="-3"/>
        </w:rPr>
        <w:t xml:space="preserve"> </w:t>
      </w:r>
      <w:r>
        <w:t>the</w:t>
      </w:r>
      <w:r>
        <w:rPr>
          <w:spacing w:val="-3"/>
        </w:rPr>
        <w:t xml:space="preserve"> </w:t>
      </w:r>
      <w:r>
        <w:t>least</w:t>
      </w:r>
      <w:r>
        <w:rPr>
          <w:spacing w:val="-3"/>
        </w:rPr>
        <w:t xml:space="preserve"> </w:t>
      </w:r>
      <w:r>
        <w:t>restrictive placement consistent with needs, or otherwise does not meet the standards for court-ordered protective placement.</w:t>
      </w:r>
      <w:hyperlink w:anchor="_bookmark515" w:history="1">
        <w:r>
          <w:rPr>
            <w:vertAlign w:val="superscript"/>
          </w:rPr>
          <w:t>392</w:t>
        </w:r>
      </w:hyperlink>
      <w:r>
        <w:rPr>
          <w:spacing w:val="40"/>
        </w:rPr>
        <w:t xml:space="preserve"> </w:t>
      </w:r>
      <w:r>
        <w:rPr>
          <w:i/>
        </w:rPr>
        <w:t>See Part I.3, above.</w:t>
      </w:r>
    </w:p>
    <w:p w14:paraId="1F9245D7" w14:textId="77777777" w:rsidR="00323B91" w:rsidRDefault="00767F93">
      <w:pPr>
        <w:pStyle w:val="ListParagraph"/>
        <w:numPr>
          <w:ilvl w:val="2"/>
          <w:numId w:val="15"/>
        </w:numPr>
        <w:tabs>
          <w:tab w:val="left" w:pos="1419"/>
        </w:tabs>
        <w:spacing w:before="169" w:line="247" w:lineRule="auto"/>
        <w:ind w:right="852"/>
      </w:pPr>
      <w:r>
        <w:t>Termination of protective placement, on the grounds that the individual no longer meets the standards for being subject to an order for protective placement.</w:t>
      </w:r>
      <w:hyperlink w:anchor="_bookmark516" w:history="1">
        <w:r>
          <w:rPr>
            <w:vertAlign w:val="superscript"/>
          </w:rPr>
          <w:t>393</w:t>
        </w:r>
      </w:hyperlink>
      <w:r>
        <w:rPr>
          <w:spacing w:val="80"/>
        </w:rPr>
        <w:t xml:space="preserve"> </w:t>
      </w:r>
      <w:r>
        <w:rPr>
          <w:i/>
        </w:rPr>
        <w:t>See Ch. V, Part C.2, above.</w:t>
      </w:r>
      <w:r>
        <w:rPr>
          <w:i/>
          <w:spacing w:val="40"/>
        </w:rPr>
        <w:t xml:space="preserve"> </w:t>
      </w:r>
      <w:r>
        <w:t>A protective placement order continues in effect until terminated by the court (although the person may be transferred to an unrestrictive home setting).</w:t>
      </w:r>
      <w:r>
        <w:rPr>
          <w:spacing w:val="40"/>
        </w:rPr>
        <w:t xml:space="preserve"> </w:t>
      </w:r>
      <w:r>
        <w:t>If the APS system believes that the person no longer meets the standards for protective placement, it should file a</w:t>
      </w:r>
      <w:r>
        <w:rPr>
          <w:spacing w:val="-2"/>
        </w:rPr>
        <w:t xml:space="preserve"> </w:t>
      </w:r>
      <w:r>
        <w:t>petition</w:t>
      </w:r>
      <w:r>
        <w:rPr>
          <w:spacing w:val="-2"/>
        </w:rPr>
        <w:t xml:space="preserve"> </w:t>
      </w:r>
      <w:r>
        <w:t>for</w:t>
      </w:r>
      <w:r>
        <w:rPr>
          <w:spacing w:val="-2"/>
        </w:rPr>
        <w:t xml:space="preserve"> </w:t>
      </w:r>
      <w:r>
        <w:t>termination.</w:t>
      </w:r>
      <w:r>
        <w:rPr>
          <w:spacing w:val="40"/>
        </w:rPr>
        <w:t xml:space="preserve"> </w:t>
      </w:r>
      <w:r>
        <w:t>If</w:t>
      </w:r>
      <w:r>
        <w:rPr>
          <w:spacing w:val="-2"/>
        </w:rPr>
        <w:t xml:space="preserve"> </w:t>
      </w:r>
      <w:r>
        <w:t>agreed</w:t>
      </w:r>
      <w:r>
        <w:rPr>
          <w:spacing w:val="-2"/>
        </w:rPr>
        <w:t xml:space="preserve"> </w:t>
      </w:r>
      <w:r>
        <w:t>to</w:t>
      </w:r>
      <w:r>
        <w:rPr>
          <w:spacing w:val="-2"/>
        </w:rPr>
        <w:t xml:space="preserve"> </w:t>
      </w:r>
      <w:r>
        <w:t>by</w:t>
      </w:r>
      <w:r>
        <w:rPr>
          <w:spacing w:val="-1"/>
        </w:rPr>
        <w:t xml:space="preserve"> </w:t>
      </w:r>
      <w:r>
        <w:t>the</w:t>
      </w:r>
      <w:r>
        <w:rPr>
          <w:spacing w:val="-2"/>
        </w:rPr>
        <w:t xml:space="preserve"> </w:t>
      </w:r>
      <w:r>
        <w:t>person,</w:t>
      </w:r>
      <w:r>
        <w:rPr>
          <w:spacing w:val="-2"/>
        </w:rPr>
        <w:t xml:space="preserve"> </w:t>
      </w:r>
      <w:r>
        <w:t>guardian</w:t>
      </w:r>
      <w:r>
        <w:rPr>
          <w:spacing w:val="-2"/>
        </w:rPr>
        <w:t xml:space="preserve"> </w:t>
      </w:r>
      <w:r>
        <w:t>and</w:t>
      </w:r>
      <w:r>
        <w:rPr>
          <w:spacing w:val="-2"/>
        </w:rPr>
        <w:t xml:space="preserve"> </w:t>
      </w:r>
      <w:r>
        <w:t>guardian</w:t>
      </w:r>
      <w:r>
        <w:rPr>
          <w:spacing w:val="-2"/>
        </w:rPr>
        <w:t xml:space="preserve"> </w:t>
      </w:r>
      <w:r>
        <w:t>ad</w:t>
      </w:r>
      <w:r>
        <w:rPr>
          <w:spacing w:val="-2"/>
        </w:rPr>
        <w:t xml:space="preserve"> </w:t>
      </w:r>
      <w:r>
        <w:t>litem,</w:t>
      </w:r>
      <w:r>
        <w:rPr>
          <w:spacing w:val="-2"/>
        </w:rPr>
        <w:t xml:space="preserve"> </w:t>
      </w:r>
      <w:r>
        <w:t>this</w:t>
      </w:r>
      <w:r>
        <w:rPr>
          <w:spacing w:val="-2"/>
        </w:rPr>
        <w:t xml:space="preserve"> </w:t>
      </w:r>
      <w:r>
        <w:t>can probably be done by stipulation.</w:t>
      </w:r>
    </w:p>
    <w:p w14:paraId="498E1D40" w14:textId="77777777" w:rsidR="00323B91" w:rsidRDefault="00767F93">
      <w:pPr>
        <w:pStyle w:val="BodyText"/>
        <w:spacing w:before="171" w:line="247" w:lineRule="auto"/>
        <w:ind w:left="1059" w:right="861"/>
      </w:pPr>
      <w:r>
        <w:t>In either case, the notice must be served on the individual, guardian, legal counsel (if any), the guardian ad litem, and the county department with primary responsibility for the APS system.</w:t>
      </w:r>
      <w:r>
        <w:rPr>
          <w:spacing w:val="40"/>
        </w:rPr>
        <w:t xml:space="preserve"> </w:t>
      </w:r>
      <w:r>
        <w:t>A guardian ad litem</w:t>
      </w:r>
      <w:r>
        <w:rPr>
          <w:spacing w:val="-1"/>
        </w:rPr>
        <w:t xml:space="preserve"> </w:t>
      </w:r>
      <w:r>
        <w:t>should always be appointed, and the right to legal counsel applies.</w:t>
      </w:r>
      <w:r>
        <w:rPr>
          <w:spacing w:val="40"/>
        </w:rPr>
        <w:t xml:space="preserve"> </w:t>
      </w:r>
      <w:r>
        <w:rPr>
          <w:i/>
        </w:rPr>
        <w:t>See Part G, above.</w:t>
      </w:r>
      <w:r>
        <w:rPr>
          <w:i/>
          <w:spacing w:val="40"/>
        </w:rPr>
        <w:t xml:space="preserve"> </w:t>
      </w:r>
      <w:r>
        <w:t>The court must hold a hearing within 21 days (but this can be extended on request of the individual,</w:t>
      </w:r>
      <w:r>
        <w:rPr>
          <w:spacing w:val="-2"/>
        </w:rPr>
        <w:t xml:space="preserve"> </w:t>
      </w:r>
      <w:r>
        <w:t>guardian</w:t>
      </w:r>
      <w:r>
        <w:rPr>
          <w:spacing w:val="-2"/>
        </w:rPr>
        <w:t xml:space="preserve"> </w:t>
      </w:r>
      <w:r>
        <w:t>ad</w:t>
      </w:r>
      <w:r>
        <w:rPr>
          <w:spacing w:val="-2"/>
        </w:rPr>
        <w:t xml:space="preserve"> </w:t>
      </w:r>
      <w:r>
        <w:t>litem</w:t>
      </w:r>
      <w:r>
        <w:rPr>
          <w:spacing w:val="-4"/>
        </w:rPr>
        <w:t xml:space="preserve"> </w:t>
      </w:r>
      <w:r>
        <w:t>or</w:t>
      </w:r>
      <w:r>
        <w:rPr>
          <w:spacing w:val="-2"/>
        </w:rPr>
        <w:t xml:space="preserve"> </w:t>
      </w:r>
      <w:r>
        <w:t>individual’s</w:t>
      </w:r>
      <w:r>
        <w:rPr>
          <w:spacing w:val="-2"/>
        </w:rPr>
        <w:t xml:space="preserve"> </w:t>
      </w:r>
      <w:r>
        <w:t>attorney.)</w:t>
      </w:r>
      <w:r>
        <w:rPr>
          <w:spacing w:val="40"/>
        </w:rPr>
        <w:t xml:space="preserve"> </w:t>
      </w:r>
      <w:r>
        <w:t>The</w:t>
      </w:r>
      <w:r>
        <w:rPr>
          <w:spacing w:val="-2"/>
        </w:rPr>
        <w:t xml:space="preserve"> </w:t>
      </w:r>
      <w:r>
        <w:t>court</w:t>
      </w:r>
      <w:r>
        <w:rPr>
          <w:spacing w:val="-2"/>
        </w:rPr>
        <w:t xml:space="preserve"> </w:t>
      </w:r>
      <w:r>
        <w:t>can</w:t>
      </w:r>
      <w:r>
        <w:rPr>
          <w:spacing w:val="-2"/>
        </w:rPr>
        <w:t xml:space="preserve"> </w:t>
      </w:r>
      <w:r>
        <w:t>refuse</w:t>
      </w:r>
      <w:r>
        <w:rPr>
          <w:spacing w:val="-2"/>
        </w:rPr>
        <w:t xml:space="preserve"> </w:t>
      </w:r>
      <w:r>
        <w:t>to</w:t>
      </w:r>
      <w:r>
        <w:rPr>
          <w:spacing w:val="-2"/>
        </w:rPr>
        <w:t xml:space="preserve"> </w:t>
      </w:r>
      <w:r>
        <w:t>hold</w:t>
      </w:r>
      <w:r>
        <w:rPr>
          <w:spacing w:val="-2"/>
        </w:rPr>
        <w:t xml:space="preserve"> </w:t>
      </w:r>
      <w:r>
        <w:t>a</w:t>
      </w:r>
      <w:r>
        <w:rPr>
          <w:spacing w:val="-2"/>
        </w:rPr>
        <w:t xml:space="preserve"> </w:t>
      </w:r>
      <w:r>
        <w:t>hearing</w:t>
      </w:r>
      <w:r>
        <w:rPr>
          <w:spacing w:val="-2"/>
        </w:rPr>
        <w:t xml:space="preserve"> </w:t>
      </w:r>
      <w:r>
        <w:t>if</w:t>
      </w:r>
      <w:r>
        <w:rPr>
          <w:spacing w:val="-2"/>
        </w:rPr>
        <w:t xml:space="preserve"> </w:t>
      </w:r>
      <w:r>
        <w:t>it is</w:t>
      </w:r>
      <w:r>
        <w:rPr>
          <w:spacing w:val="-1"/>
        </w:rPr>
        <w:t xml:space="preserve"> </w:t>
      </w:r>
      <w:r>
        <w:t>within</w:t>
      </w:r>
      <w:r>
        <w:rPr>
          <w:spacing w:val="-1"/>
        </w:rPr>
        <w:t xml:space="preserve"> </w:t>
      </w:r>
      <w:r>
        <w:t>6</w:t>
      </w:r>
      <w:r>
        <w:rPr>
          <w:spacing w:val="-1"/>
        </w:rPr>
        <w:t xml:space="preserve"> </w:t>
      </w:r>
      <w:r>
        <w:t>months</w:t>
      </w:r>
      <w:r>
        <w:rPr>
          <w:spacing w:val="-1"/>
        </w:rPr>
        <w:t xml:space="preserve"> </w:t>
      </w:r>
      <w:r>
        <w:t>of</w:t>
      </w:r>
      <w:r>
        <w:rPr>
          <w:spacing w:val="-1"/>
        </w:rPr>
        <w:t xml:space="preserve"> </w:t>
      </w:r>
      <w:r>
        <w:t>a</w:t>
      </w:r>
      <w:r>
        <w:rPr>
          <w:spacing w:val="-1"/>
        </w:rPr>
        <w:t xml:space="preserve"> </w:t>
      </w:r>
      <w:r>
        <w:t>previous</w:t>
      </w:r>
      <w:r>
        <w:rPr>
          <w:spacing w:val="-1"/>
        </w:rPr>
        <w:t xml:space="preserve"> </w:t>
      </w:r>
      <w:r>
        <w:t>hearing.</w:t>
      </w:r>
      <w:r>
        <w:rPr>
          <w:spacing w:val="-1"/>
        </w:rPr>
        <w:t xml:space="preserve"> </w:t>
      </w:r>
      <w:r>
        <w:t>After</w:t>
      </w:r>
      <w:r>
        <w:rPr>
          <w:spacing w:val="-1"/>
        </w:rPr>
        <w:t xml:space="preserve"> </w:t>
      </w:r>
      <w:r>
        <w:t>hearing</w:t>
      </w:r>
      <w:r>
        <w:rPr>
          <w:spacing w:val="-1"/>
        </w:rPr>
        <w:t xml:space="preserve"> </w:t>
      </w:r>
      <w:r>
        <w:t>under</w:t>
      </w:r>
      <w:r>
        <w:rPr>
          <w:spacing w:val="-1"/>
        </w:rPr>
        <w:t xml:space="preserve"> </w:t>
      </w:r>
      <w:r>
        <w:t>either</w:t>
      </w:r>
      <w:r>
        <w:rPr>
          <w:spacing w:val="-1"/>
        </w:rPr>
        <w:t xml:space="preserve"> </w:t>
      </w:r>
      <w:r>
        <w:t>kind</w:t>
      </w:r>
      <w:r>
        <w:rPr>
          <w:spacing w:val="-1"/>
        </w:rPr>
        <w:t xml:space="preserve"> </w:t>
      </w:r>
      <w:r>
        <w:t>of</w:t>
      </w:r>
      <w:r>
        <w:rPr>
          <w:spacing w:val="-1"/>
        </w:rPr>
        <w:t xml:space="preserve"> </w:t>
      </w:r>
      <w:r>
        <w:t>petition,</w:t>
      </w:r>
      <w:r>
        <w:rPr>
          <w:spacing w:val="-1"/>
        </w:rPr>
        <w:t xml:space="preserve"> </w:t>
      </w:r>
      <w:r>
        <w:t>the</w:t>
      </w:r>
      <w:r>
        <w:rPr>
          <w:spacing w:val="-1"/>
        </w:rPr>
        <w:t xml:space="preserve"> </w:t>
      </w:r>
      <w:r>
        <w:t>court</w:t>
      </w:r>
      <w:r>
        <w:rPr>
          <w:spacing w:val="-1"/>
        </w:rPr>
        <w:t xml:space="preserve"> </w:t>
      </w:r>
      <w:r>
        <w:t>has authority to order a change in placement to implement statutory requirements or, if it finds that the person no longer meets the standards to be subject to protective placement at all, the court may terminate the protective placement order.</w:t>
      </w:r>
    </w:p>
    <w:p w14:paraId="6C04F96A" w14:textId="77777777" w:rsidR="00323B91" w:rsidRDefault="00767F93">
      <w:pPr>
        <w:pStyle w:val="BodyText"/>
        <w:spacing w:before="170" w:line="244" w:lineRule="auto"/>
        <w:ind w:left="1059" w:right="997"/>
      </w:pPr>
      <w:r>
        <w:t>Instead of ordering transfer of the individual to a specific facility, the court may order the responsible</w:t>
      </w:r>
      <w:r>
        <w:rPr>
          <w:spacing w:val="-3"/>
        </w:rPr>
        <w:t xml:space="preserve"> </w:t>
      </w:r>
      <w:r>
        <w:t>agency</w:t>
      </w:r>
      <w:r>
        <w:rPr>
          <w:spacing w:val="-2"/>
        </w:rPr>
        <w:t xml:space="preserve"> </w:t>
      </w:r>
      <w:r>
        <w:t>in</w:t>
      </w:r>
      <w:r>
        <w:rPr>
          <w:spacing w:val="-3"/>
        </w:rPr>
        <w:t xml:space="preserve"> </w:t>
      </w:r>
      <w:r>
        <w:t>the</w:t>
      </w:r>
      <w:r>
        <w:rPr>
          <w:spacing w:val="-3"/>
        </w:rPr>
        <w:t xml:space="preserve"> </w:t>
      </w:r>
      <w:r>
        <w:t>county</w:t>
      </w:r>
      <w:r>
        <w:rPr>
          <w:spacing w:val="-2"/>
        </w:rPr>
        <w:t xml:space="preserve"> </w:t>
      </w:r>
      <w:r>
        <w:t>APS</w:t>
      </w:r>
      <w:r>
        <w:rPr>
          <w:spacing w:val="-3"/>
        </w:rPr>
        <w:t xml:space="preserve"> </w:t>
      </w:r>
      <w:r>
        <w:t>system</w:t>
      </w:r>
      <w:r>
        <w:rPr>
          <w:spacing w:val="-5"/>
        </w:rPr>
        <w:t xml:space="preserve"> </w:t>
      </w:r>
      <w:r>
        <w:t>to</w:t>
      </w:r>
      <w:r>
        <w:rPr>
          <w:spacing w:val="-3"/>
        </w:rPr>
        <w:t xml:space="preserve"> </w:t>
      </w:r>
      <w:r>
        <w:t>develop</w:t>
      </w:r>
      <w:r>
        <w:rPr>
          <w:spacing w:val="-3"/>
        </w:rPr>
        <w:t xml:space="preserve"> </w:t>
      </w:r>
      <w:r>
        <w:t>or</w:t>
      </w:r>
      <w:r>
        <w:rPr>
          <w:spacing w:val="-3"/>
        </w:rPr>
        <w:t xml:space="preserve"> </w:t>
      </w:r>
      <w:r>
        <w:t>recommend</w:t>
      </w:r>
      <w:r>
        <w:rPr>
          <w:spacing w:val="-3"/>
        </w:rPr>
        <w:t xml:space="preserve"> </w:t>
      </w:r>
      <w:r>
        <w:t>a</w:t>
      </w:r>
      <w:r>
        <w:rPr>
          <w:spacing w:val="-3"/>
        </w:rPr>
        <w:t xml:space="preserve"> </w:t>
      </w:r>
      <w:r>
        <w:t>protective</w:t>
      </w:r>
      <w:r>
        <w:rPr>
          <w:spacing w:val="-3"/>
        </w:rPr>
        <w:t xml:space="preserve"> </w:t>
      </w:r>
      <w:r>
        <w:t>placement that is in the least restrictive environment consistent with the requirements of § 55.12, and arrange</w:t>
      </w:r>
      <w:r>
        <w:rPr>
          <w:spacing w:val="-3"/>
        </w:rPr>
        <w:t xml:space="preserve"> </w:t>
      </w:r>
      <w:r>
        <w:t>for</w:t>
      </w:r>
      <w:r>
        <w:rPr>
          <w:spacing w:val="-3"/>
        </w:rPr>
        <w:t xml:space="preserve"> </w:t>
      </w:r>
      <w:r>
        <w:t>the</w:t>
      </w:r>
      <w:r>
        <w:rPr>
          <w:spacing w:val="-3"/>
        </w:rPr>
        <w:t xml:space="preserve"> </w:t>
      </w:r>
      <w:r>
        <w:t>individual's</w:t>
      </w:r>
      <w:r>
        <w:rPr>
          <w:spacing w:val="-3"/>
        </w:rPr>
        <w:t xml:space="preserve"> </w:t>
      </w:r>
      <w:r>
        <w:t>transfer</w:t>
      </w:r>
      <w:r>
        <w:rPr>
          <w:spacing w:val="-3"/>
        </w:rPr>
        <w:t xml:space="preserve"> </w:t>
      </w:r>
      <w:r>
        <w:t>to</w:t>
      </w:r>
      <w:r>
        <w:rPr>
          <w:spacing w:val="-3"/>
        </w:rPr>
        <w:t xml:space="preserve"> </w:t>
      </w:r>
      <w:r>
        <w:t>that</w:t>
      </w:r>
      <w:r>
        <w:rPr>
          <w:spacing w:val="-3"/>
        </w:rPr>
        <w:t xml:space="preserve"> </w:t>
      </w:r>
      <w:r>
        <w:t>protective</w:t>
      </w:r>
      <w:r>
        <w:rPr>
          <w:spacing w:val="-3"/>
        </w:rPr>
        <w:t xml:space="preserve"> </w:t>
      </w:r>
      <w:r>
        <w:t>placement</w:t>
      </w:r>
      <w:r>
        <w:rPr>
          <w:spacing w:val="-3"/>
        </w:rPr>
        <w:t xml:space="preserve"> </w:t>
      </w:r>
      <w:r>
        <w:t>within</w:t>
      </w:r>
      <w:r>
        <w:rPr>
          <w:spacing w:val="-3"/>
        </w:rPr>
        <w:t xml:space="preserve"> </w:t>
      </w:r>
      <w:r>
        <w:t>60</w:t>
      </w:r>
      <w:r>
        <w:rPr>
          <w:spacing w:val="-3"/>
        </w:rPr>
        <w:t xml:space="preserve"> </w:t>
      </w:r>
      <w:r>
        <w:t>days</w:t>
      </w:r>
      <w:r>
        <w:rPr>
          <w:spacing w:val="-4"/>
        </w:rPr>
        <w:t xml:space="preserve"> </w:t>
      </w:r>
      <w:r>
        <w:t>after</w:t>
      </w:r>
      <w:r>
        <w:rPr>
          <w:spacing w:val="-3"/>
        </w:rPr>
        <w:t xml:space="preserve"> </w:t>
      </w:r>
      <w:r>
        <w:t>the</w:t>
      </w:r>
      <w:r>
        <w:rPr>
          <w:spacing w:val="-3"/>
        </w:rPr>
        <w:t xml:space="preserve"> </w:t>
      </w:r>
      <w:r>
        <w:t>court's order. The court may extend this time period to permit development of a protective placement, and may order protective services along with transfer of protective placement.</w:t>
      </w:r>
    </w:p>
    <w:p w14:paraId="15E13732" w14:textId="77777777" w:rsidR="00323B91" w:rsidRDefault="00767F93">
      <w:pPr>
        <w:pStyle w:val="BodyText"/>
        <w:spacing w:before="9"/>
        <w:rPr>
          <w:sz w:val="13"/>
        </w:rPr>
      </w:pPr>
      <w:r>
        <w:rPr>
          <w:noProof/>
        </w:rPr>
        <mc:AlternateContent>
          <mc:Choice Requires="wps">
            <w:drawing>
              <wp:anchor distT="0" distB="0" distL="0" distR="0" simplePos="0" relativeHeight="487692800" behindDoc="1" locked="0" layoutInCell="1" allowOverlap="1" wp14:anchorId="00E9EBEA" wp14:editId="290C28CE">
                <wp:simplePos x="0" y="0"/>
                <wp:positionH relativeFrom="page">
                  <wp:posOffset>1352550</wp:posOffset>
                </wp:positionH>
                <wp:positionV relativeFrom="paragraph">
                  <wp:posOffset>116343</wp:posOffset>
                </wp:positionV>
                <wp:extent cx="5524500" cy="824230"/>
                <wp:effectExtent l="0" t="0" r="0" b="0"/>
                <wp:wrapTopAndBottom/>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7EB9867F"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If the county, guardian or facility wants to make a change in placement, it will have to decide whether this is better achieved through the transfer process described in the last section, or through a petition for modification of the order.</w:t>
                            </w:r>
                            <w:r>
                              <w:rPr>
                                <w:color w:val="000000"/>
                                <w:spacing w:val="40"/>
                              </w:rPr>
                              <w:t xml:space="preserve"> </w:t>
                            </w:r>
                            <w:r>
                              <w:rPr>
                                <w:color w:val="000000"/>
                              </w:rPr>
                              <w:t>If there is disagreement, or if planning</w:t>
                            </w:r>
                            <w:r>
                              <w:rPr>
                                <w:color w:val="000000"/>
                                <w:spacing w:val="-3"/>
                              </w:rPr>
                              <w:t xml:space="preserve"> </w:t>
                            </w:r>
                            <w:r>
                              <w:rPr>
                                <w:color w:val="000000"/>
                              </w:rPr>
                              <w:t>is</w:t>
                            </w:r>
                            <w:r>
                              <w:rPr>
                                <w:color w:val="000000"/>
                                <w:spacing w:val="-3"/>
                              </w:rPr>
                              <w:t xml:space="preserve"> </w:t>
                            </w:r>
                            <w:r>
                              <w:rPr>
                                <w:color w:val="000000"/>
                              </w:rPr>
                              <w:t>needed</w:t>
                            </w:r>
                            <w:r>
                              <w:rPr>
                                <w:color w:val="000000"/>
                                <w:spacing w:val="-3"/>
                              </w:rPr>
                              <w:t xml:space="preserve"> </w:t>
                            </w:r>
                            <w:r>
                              <w:rPr>
                                <w:color w:val="000000"/>
                              </w:rPr>
                              <w:t>to</w:t>
                            </w:r>
                            <w:r>
                              <w:rPr>
                                <w:color w:val="000000"/>
                                <w:spacing w:val="-3"/>
                              </w:rPr>
                              <w:t xml:space="preserve"> </w:t>
                            </w:r>
                            <w:r>
                              <w:rPr>
                                <w:color w:val="000000"/>
                              </w:rPr>
                              <w:t>find</w:t>
                            </w:r>
                            <w:r>
                              <w:rPr>
                                <w:color w:val="000000"/>
                                <w:spacing w:val="-3"/>
                              </w:rPr>
                              <w:t xml:space="preserve"> </w:t>
                            </w:r>
                            <w:r>
                              <w:rPr>
                                <w:color w:val="000000"/>
                              </w:rPr>
                              <w:t>or</w:t>
                            </w:r>
                            <w:r>
                              <w:rPr>
                                <w:color w:val="000000"/>
                                <w:spacing w:val="-3"/>
                              </w:rPr>
                              <w:t xml:space="preserve"> </w:t>
                            </w:r>
                            <w:r>
                              <w:rPr>
                                <w:color w:val="000000"/>
                              </w:rPr>
                              <w:t>design</w:t>
                            </w:r>
                            <w:r>
                              <w:rPr>
                                <w:color w:val="000000"/>
                                <w:spacing w:val="-3"/>
                              </w:rPr>
                              <w:t xml:space="preserve"> </w:t>
                            </w:r>
                            <w:r>
                              <w:rPr>
                                <w:color w:val="000000"/>
                              </w:rPr>
                              <w:t>the</w:t>
                            </w:r>
                            <w:r>
                              <w:rPr>
                                <w:color w:val="000000"/>
                                <w:spacing w:val="-3"/>
                              </w:rPr>
                              <w:t xml:space="preserve"> </w:t>
                            </w:r>
                            <w:r>
                              <w:rPr>
                                <w:color w:val="000000"/>
                              </w:rPr>
                              <w:t>new</w:t>
                            </w:r>
                            <w:r>
                              <w:rPr>
                                <w:color w:val="000000"/>
                                <w:spacing w:val="-3"/>
                              </w:rPr>
                              <w:t xml:space="preserve"> </w:t>
                            </w:r>
                            <w:r>
                              <w:rPr>
                                <w:color w:val="000000"/>
                              </w:rPr>
                              <w:t>placement,</w:t>
                            </w:r>
                            <w:r>
                              <w:rPr>
                                <w:color w:val="000000"/>
                                <w:spacing w:val="-3"/>
                              </w:rPr>
                              <w:t xml:space="preserve"> </w:t>
                            </w:r>
                            <w:r>
                              <w:rPr>
                                <w:color w:val="000000"/>
                              </w:rPr>
                              <w:t>the</w:t>
                            </w:r>
                            <w:r>
                              <w:rPr>
                                <w:color w:val="000000"/>
                                <w:spacing w:val="-3"/>
                              </w:rPr>
                              <w:t xml:space="preserve"> </w:t>
                            </w:r>
                            <w:r>
                              <w:rPr>
                                <w:color w:val="000000"/>
                              </w:rPr>
                              <w:t>modification</w:t>
                            </w:r>
                            <w:r>
                              <w:rPr>
                                <w:color w:val="000000"/>
                                <w:spacing w:val="-3"/>
                              </w:rPr>
                              <w:t xml:space="preserve"> </w:t>
                            </w:r>
                            <w:r>
                              <w:rPr>
                                <w:color w:val="000000"/>
                              </w:rPr>
                              <w:t>procedure</w:t>
                            </w:r>
                            <w:r>
                              <w:rPr>
                                <w:color w:val="000000"/>
                                <w:spacing w:val="-3"/>
                              </w:rPr>
                              <w:t xml:space="preserve"> </w:t>
                            </w:r>
                            <w:r>
                              <w:rPr>
                                <w:color w:val="000000"/>
                              </w:rPr>
                              <w:t>allows</w:t>
                            </w:r>
                            <w:r>
                              <w:rPr>
                                <w:color w:val="000000"/>
                                <w:spacing w:val="-3"/>
                              </w:rPr>
                              <w:t xml:space="preserve"> </w:t>
                            </w:r>
                            <w:r>
                              <w:rPr>
                                <w:color w:val="000000"/>
                              </w:rPr>
                              <w:t>these issues to be worked out before transfer arrangements are made.</w:t>
                            </w:r>
                          </w:p>
                        </w:txbxContent>
                      </wps:txbx>
                      <wps:bodyPr wrap="square" lIns="0" tIns="0" rIns="0" bIns="0" rtlCol="0">
                        <a:noAutofit/>
                      </wps:bodyPr>
                    </wps:wsp>
                  </a:graphicData>
                </a:graphic>
              </wp:anchor>
            </w:drawing>
          </mc:Choice>
          <mc:Fallback>
            <w:pict>
              <v:shape w14:anchorId="00E9EBEA" id="Textbox 254" o:spid="_x0000_s1115" type="#_x0000_t202" style="position:absolute;margin-left:106.5pt;margin-top:9.15pt;width:435pt;height:64.9pt;z-index:-1562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" fillcolor="#e0e0e0" stroked="f">
                <v:textbox inset="0,0,0,0">
                  <w:txbxContent>
                    <w:p w14:paraId="7EB9867F"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If the county, guardian or facility wants to make a change in placement, it will have to decide whether this is better achieved through the transfer process described in the last section, or through a petition for modification of the order.</w:t>
                      </w:r>
                      <w:r>
                        <w:rPr>
                          <w:color w:val="000000"/>
                          <w:spacing w:val="40"/>
                        </w:rPr>
                        <w:t xml:space="preserve"> </w:t>
                      </w:r>
                      <w:r>
                        <w:rPr>
                          <w:color w:val="000000"/>
                        </w:rPr>
                        <w:t>If there is disagreement, or if planning</w:t>
                      </w:r>
                      <w:r>
                        <w:rPr>
                          <w:color w:val="000000"/>
                          <w:spacing w:val="-3"/>
                        </w:rPr>
                        <w:t xml:space="preserve"> </w:t>
                      </w:r>
                      <w:r>
                        <w:rPr>
                          <w:color w:val="000000"/>
                        </w:rPr>
                        <w:t>is</w:t>
                      </w:r>
                      <w:r>
                        <w:rPr>
                          <w:color w:val="000000"/>
                          <w:spacing w:val="-3"/>
                        </w:rPr>
                        <w:t xml:space="preserve"> </w:t>
                      </w:r>
                      <w:r>
                        <w:rPr>
                          <w:color w:val="000000"/>
                        </w:rPr>
                        <w:t>needed</w:t>
                      </w:r>
                      <w:r>
                        <w:rPr>
                          <w:color w:val="000000"/>
                          <w:spacing w:val="-3"/>
                        </w:rPr>
                        <w:t xml:space="preserve"> </w:t>
                      </w:r>
                      <w:r>
                        <w:rPr>
                          <w:color w:val="000000"/>
                        </w:rPr>
                        <w:t>to</w:t>
                      </w:r>
                      <w:r>
                        <w:rPr>
                          <w:color w:val="000000"/>
                          <w:spacing w:val="-3"/>
                        </w:rPr>
                        <w:t xml:space="preserve"> </w:t>
                      </w:r>
                      <w:r>
                        <w:rPr>
                          <w:color w:val="000000"/>
                        </w:rPr>
                        <w:t>find</w:t>
                      </w:r>
                      <w:r>
                        <w:rPr>
                          <w:color w:val="000000"/>
                          <w:spacing w:val="-3"/>
                        </w:rPr>
                        <w:t xml:space="preserve"> </w:t>
                      </w:r>
                      <w:r>
                        <w:rPr>
                          <w:color w:val="000000"/>
                        </w:rPr>
                        <w:t>or</w:t>
                      </w:r>
                      <w:r>
                        <w:rPr>
                          <w:color w:val="000000"/>
                          <w:spacing w:val="-3"/>
                        </w:rPr>
                        <w:t xml:space="preserve"> </w:t>
                      </w:r>
                      <w:r>
                        <w:rPr>
                          <w:color w:val="000000"/>
                        </w:rPr>
                        <w:t>design</w:t>
                      </w:r>
                      <w:r>
                        <w:rPr>
                          <w:color w:val="000000"/>
                          <w:spacing w:val="-3"/>
                        </w:rPr>
                        <w:t xml:space="preserve"> </w:t>
                      </w:r>
                      <w:r>
                        <w:rPr>
                          <w:color w:val="000000"/>
                        </w:rPr>
                        <w:t>the</w:t>
                      </w:r>
                      <w:r>
                        <w:rPr>
                          <w:color w:val="000000"/>
                          <w:spacing w:val="-3"/>
                        </w:rPr>
                        <w:t xml:space="preserve"> </w:t>
                      </w:r>
                      <w:r>
                        <w:rPr>
                          <w:color w:val="000000"/>
                        </w:rPr>
                        <w:t>new</w:t>
                      </w:r>
                      <w:r>
                        <w:rPr>
                          <w:color w:val="000000"/>
                          <w:spacing w:val="-3"/>
                        </w:rPr>
                        <w:t xml:space="preserve"> </w:t>
                      </w:r>
                      <w:r>
                        <w:rPr>
                          <w:color w:val="000000"/>
                        </w:rPr>
                        <w:t>placement,</w:t>
                      </w:r>
                      <w:r>
                        <w:rPr>
                          <w:color w:val="000000"/>
                          <w:spacing w:val="-3"/>
                        </w:rPr>
                        <w:t xml:space="preserve"> </w:t>
                      </w:r>
                      <w:r>
                        <w:rPr>
                          <w:color w:val="000000"/>
                        </w:rPr>
                        <w:t>the</w:t>
                      </w:r>
                      <w:r>
                        <w:rPr>
                          <w:color w:val="000000"/>
                          <w:spacing w:val="-3"/>
                        </w:rPr>
                        <w:t xml:space="preserve"> </w:t>
                      </w:r>
                      <w:r>
                        <w:rPr>
                          <w:color w:val="000000"/>
                        </w:rPr>
                        <w:t>modification</w:t>
                      </w:r>
                      <w:r>
                        <w:rPr>
                          <w:color w:val="000000"/>
                          <w:spacing w:val="-3"/>
                        </w:rPr>
                        <w:t xml:space="preserve"> </w:t>
                      </w:r>
                      <w:r>
                        <w:rPr>
                          <w:color w:val="000000"/>
                        </w:rPr>
                        <w:t>procedure</w:t>
                      </w:r>
                      <w:r>
                        <w:rPr>
                          <w:color w:val="000000"/>
                          <w:spacing w:val="-3"/>
                        </w:rPr>
                        <w:t xml:space="preserve"> </w:t>
                      </w:r>
                      <w:r>
                        <w:rPr>
                          <w:color w:val="000000"/>
                        </w:rPr>
                        <w:t>allows</w:t>
                      </w:r>
                      <w:r>
                        <w:rPr>
                          <w:color w:val="000000"/>
                          <w:spacing w:val="-3"/>
                        </w:rPr>
                        <w:t xml:space="preserve"> </w:t>
                      </w:r>
                      <w:r>
                        <w:rPr>
                          <w:color w:val="000000"/>
                        </w:rPr>
                        <w:t>these issues to be worked out before transfer arrangements are made.</w:t>
                      </w:r>
                    </w:p>
                  </w:txbxContent>
                </v:textbox>
                <w10:wrap type="topAndBottom" anchorx="page"/>
              </v:shape>
            </w:pict>
          </mc:Fallback>
        </mc:AlternateContent>
      </w:r>
    </w:p>
    <w:p w14:paraId="7C0F2AFD" w14:textId="77777777" w:rsidR="00323B91" w:rsidRDefault="00767F93">
      <w:pPr>
        <w:pStyle w:val="BodyText"/>
        <w:spacing w:before="184" w:line="244" w:lineRule="auto"/>
        <w:ind w:left="1059" w:right="902"/>
      </w:pPr>
      <w:r>
        <w:t>If</w:t>
      </w:r>
      <w:r>
        <w:rPr>
          <w:spacing w:val="-3"/>
        </w:rPr>
        <w:t xml:space="preserve"> </w:t>
      </w:r>
      <w:r>
        <w:t>protective</w:t>
      </w:r>
      <w:r>
        <w:rPr>
          <w:spacing w:val="-3"/>
        </w:rPr>
        <w:t xml:space="preserve"> </w:t>
      </w:r>
      <w:r>
        <w:t>placement</w:t>
      </w:r>
      <w:r>
        <w:rPr>
          <w:spacing w:val="-3"/>
        </w:rPr>
        <w:t xml:space="preserve"> </w:t>
      </w:r>
      <w:r>
        <w:t>is</w:t>
      </w:r>
      <w:r>
        <w:rPr>
          <w:spacing w:val="-3"/>
        </w:rPr>
        <w:t xml:space="preserve"> </w:t>
      </w:r>
      <w:r>
        <w:t>terminated,</w:t>
      </w:r>
      <w:r>
        <w:rPr>
          <w:spacing w:val="-3"/>
        </w:rPr>
        <w:t xml:space="preserve"> </w:t>
      </w:r>
      <w:r>
        <w:t>and</w:t>
      </w:r>
      <w:r>
        <w:rPr>
          <w:spacing w:val="-3"/>
        </w:rPr>
        <w:t xml:space="preserve"> </w:t>
      </w:r>
      <w:r>
        <w:t>the</w:t>
      </w:r>
      <w:r>
        <w:rPr>
          <w:spacing w:val="-3"/>
        </w:rPr>
        <w:t xml:space="preserve"> </w:t>
      </w:r>
      <w:r>
        <w:t>person</w:t>
      </w:r>
      <w:r>
        <w:rPr>
          <w:spacing w:val="-4"/>
        </w:rPr>
        <w:t xml:space="preserve"> </w:t>
      </w:r>
      <w:r>
        <w:t>is</w:t>
      </w:r>
      <w:r>
        <w:rPr>
          <w:spacing w:val="-3"/>
        </w:rPr>
        <w:t xml:space="preserve"> </w:t>
      </w:r>
      <w:r>
        <w:t>incapacitated</w:t>
      </w:r>
      <w:r>
        <w:rPr>
          <w:spacing w:val="-3"/>
        </w:rPr>
        <w:t xml:space="preserve"> </w:t>
      </w:r>
      <w:r>
        <w:t>and</w:t>
      </w:r>
      <w:r>
        <w:rPr>
          <w:spacing w:val="-3"/>
        </w:rPr>
        <w:t xml:space="preserve"> </w:t>
      </w:r>
      <w:r>
        <w:t>in</w:t>
      </w:r>
      <w:r>
        <w:rPr>
          <w:spacing w:val="-3"/>
        </w:rPr>
        <w:t xml:space="preserve"> </w:t>
      </w:r>
      <w:r>
        <w:t>a</w:t>
      </w:r>
      <w:r>
        <w:rPr>
          <w:spacing w:val="-3"/>
        </w:rPr>
        <w:t xml:space="preserve"> </w:t>
      </w:r>
      <w:r>
        <w:t>facility</w:t>
      </w:r>
      <w:r>
        <w:rPr>
          <w:spacing w:val="-2"/>
        </w:rPr>
        <w:t xml:space="preserve"> </w:t>
      </w:r>
      <w:r>
        <w:t>to</w:t>
      </w:r>
      <w:r>
        <w:rPr>
          <w:spacing w:val="-3"/>
        </w:rPr>
        <w:t xml:space="preserve"> </w:t>
      </w:r>
      <w:r>
        <w:t>which</w:t>
      </w:r>
      <w:r>
        <w:rPr>
          <w:spacing w:val="-3"/>
        </w:rPr>
        <w:t xml:space="preserve"> </w:t>
      </w:r>
      <w:r>
        <w:t>he or she could only be admitted under a protective placement (such as a large CBRF or nursing</w:t>
      </w:r>
    </w:p>
    <w:p w14:paraId="6CF12418" w14:textId="77777777" w:rsidR="00323B91" w:rsidRDefault="00767F93">
      <w:pPr>
        <w:pStyle w:val="BodyText"/>
        <w:spacing w:before="130"/>
        <w:rPr>
          <w:sz w:val="20"/>
        </w:rPr>
      </w:pPr>
      <w:r>
        <w:rPr>
          <w:noProof/>
        </w:rPr>
        <mc:AlternateContent>
          <mc:Choice Requires="wps">
            <w:drawing>
              <wp:anchor distT="0" distB="0" distL="0" distR="0" simplePos="0" relativeHeight="487693312" behindDoc="1" locked="0" layoutInCell="1" allowOverlap="1" wp14:anchorId="52863489" wp14:editId="019A5EFA">
                <wp:simplePos x="0" y="0"/>
                <wp:positionH relativeFrom="page">
                  <wp:posOffset>914400</wp:posOffset>
                </wp:positionH>
                <wp:positionV relativeFrom="paragraph">
                  <wp:posOffset>244299</wp:posOffset>
                </wp:positionV>
                <wp:extent cx="1828800" cy="762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CC1DC" id="Graphic 255" o:spid="_x0000_s1026" style="position:absolute;margin-left:1in;margin-top:19.25pt;width:2in;height:.6pt;z-index:-156231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" path="m1828800,l,,,7620r1828800,l1828800,xe" fillcolor="black" stroked="f">
                <v:path arrowok="t"/>
                <w10:wrap type="topAndBottom" anchorx="page"/>
              </v:shape>
            </w:pict>
          </mc:Fallback>
        </mc:AlternateContent>
      </w:r>
    </w:p>
    <w:p w14:paraId="7A02940B" w14:textId="77777777" w:rsidR="00323B91" w:rsidRDefault="00323B91">
      <w:pPr>
        <w:pStyle w:val="BodyText"/>
        <w:spacing w:before="36"/>
      </w:pPr>
    </w:p>
    <w:p w14:paraId="4FF6566B" w14:textId="77777777" w:rsidR="00323B91" w:rsidRDefault="00767F93">
      <w:pPr>
        <w:pStyle w:val="BodyText"/>
        <w:ind w:left="340"/>
      </w:pPr>
      <w:bookmarkStart w:id="574" w:name="_bookmark514"/>
      <w:bookmarkEnd w:id="574"/>
      <w:r>
        <w:rPr>
          <w:vertAlign w:val="superscript"/>
        </w:rPr>
        <w:t>391</w:t>
      </w:r>
      <w:r>
        <w:rPr>
          <w:spacing w:val="-4"/>
        </w:rPr>
        <w:t xml:space="preserve"> </w:t>
      </w:r>
      <w:r>
        <w:t>Wis.</w:t>
      </w:r>
      <w:r>
        <w:rPr>
          <w:spacing w:val="-3"/>
        </w:rPr>
        <w:t xml:space="preserve"> </w:t>
      </w:r>
      <w:r>
        <w:t>Stat.</w:t>
      </w:r>
      <w:r>
        <w:rPr>
          <w:spacing w:val="-3"/>
        </w:rPr>
        <w:t xml:space="preserve"> </w:t>
      </w:r>
      <w:r>
        <w:t>§</w:t>
      </w:r>
      <w:r>
        <w:rPr>
          <w:spacing w:val="-4"/>
        </w:rPr>
        <w:t xml:space="preserve"> </w:t>
      </w:r>
      <w:r>
        <w:t>55.16(2)</w:t>
      </w:r>
      <w:r>
        <w:rPr>
          <w:spacing w:val="-3"/>
        </w:rPr>
        <w:t xml:space="preserve"> </w:t>
      </w:r>
      <w:r>
        <w:t>and</w:t>
      </w:r>
      <w:r>
        <w:rPr>
          <w:spacing w:val="-3"/>
        </w:rPr>
        <w:t xml:space="preserve"> </w:t>
      </w:r>
      <w:r>
        <w:rPr>
          <w:spacing w:val="-4"/>
        </w:rPr>
        <w:t>(5).</w:t>
      </w:r>
    </w:p>
    <w:p w14:paraId="385E1A6B" w14:textId="77777777" w:rsidR="00323B91" w:rsidRDefault="00767F93">
      <w:pPr>
        <w:pStyle w:val="BodyText"/>
        <w:spacing w:before="6"/>
        <w:ind w:left="340"/>
      </w:pPr>
      <w:bookmarkStart w:id="575" w:name="_bookmark515"/>
      <w:bookmarkEnd w:id="575"/>
      <w:r>
        <w:rPr>
          <w:vertAlign w:val="superscript"/>
        </w:rPr>
        <w:t>392</w:t>
      </w:r>
      <w:r>
        <w:rPr>
          <w:spacing w:val="-4"/>
        </w:rPr>
        <w:t xml:space="preserve"> </w:t>
      </w:r>
      <w:r>
        <w:t>Wis.</w:t>
      </w:r>
      <w:r>
        <w:rPr>
          <w:spacing w:val="-3"/>
        </w:rPr>
        <w:t xml:space="preserve"> </w:t>
      </w:r>
      <w:r>
        <w:t>Stat.</w:t>
      </w:r>
      <w:r>
        <w:rPr>
          <w:spacing w:val="-4"/>
        </w:rPr>
        <w:t xml:space="preserve"> </w:t>
      </w:r>
      <w:r>
        <w:t>§</w:t>
      </w:r>
      <w:r>
        <w:rPr>
          <w:spacing w:val="-3"/>
        </w:rPr>
        <w:t xml:space="preserve"> </w:t>
      </w:r>
      <w:r>
        <w:t>55.16(2)(a)</w:t>
      </w:r>
      <w:r>
        <w:rPr>
          <w:spacing w:val="-4"/>
        </w:rPr>
        <w:t xml:space="preserve"> </w:t>
      </w:r>
      <w:r>
        <w:t>and</w:t>
      </w:r>
      <w:r>
        <w:rPr>
          <w:spacing w:val="-3"/>
        </w:rPr>
        <w:t xml:space="preserve"> </w:t>
      </w:r>
      <w:r>
        <w:t>(c)</w:t>
      </w:r>
      <w:r>
        <w:rPr>
          <w:spacing w:val="-4"/>
        </w:rPr>
        <w:t xml:space="preserve"> </w:t>
      </w:r>
      <w:r>
        <w:t>and</w:t>
      </w:r>
      <w:r>
        <w:rPr>
          <w:spacing w:val="-3"/>
        </w:rPr>
        <w:t xml:space="preserve"> </w:t>
      </w:r>
      <w:r>
        <w:rPr>
          <w:spacing w:val="-4"/>
        </w:rPr>
        <w:t>(4).</w:t>
      </w:r>
    </w:p>
    <w:p w14:paraId="0D2842A8" w14:textId="77777777" w:rsidR="00323B91" w:rsidRDefault="00767F93">
      <w:pPr>
        <w:pStyle w:val="BodyText"/>
        <w:spacing w:before="6"/>
        <w:ind w:left="340"/>
      </w:pPr>
      <w:bookmarkStart w:id="576" w:name="_bookmark516"/>
      <w:bookmarkEnd w:id="576"/>
      <w:r>
        <w:rPr>
          <w:vertAlign w:val="superscript"/>
        </w:rPr>
        <w:t>393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55.17</w:t>
      </w:r>
    </w:p>
    <w:p w14:paraId="5C91DAF5" w14:textId="77777777" w:rsidR="00323B91" w:rsidRDefault="00323B91">
      <w:pPr>
        <w:sectPr w:rsidR="00323B91">
          <w:pgSz w:w="12240" w:h="15840"/>
          <w:pgMar w:top="620" w:right="600" w:bottom="1060" w:left="1100" w:header="0" w:footer="862" w:gutter="0"/>
          <w:cols w:space="720"/>
        </w:sectPr>
      </w:pPr>
    </w:p>
    <w:p w14:paraId="6289BE1F" w14:textId="77777777" w:rsidR="00323B91" w:rsidRDefault="00767F93">
      <w:pPr>
        <w:pStyle w:val="BodyText"/>
        <w:spacing w:before="64" w:line="244" w:lineRule="auto"/>
        <w:ind w:left="1060" w:right="1146"/>
      </w:pPr>
      <w:bookmarkStart w:id="577" w:name="_bookmark517"/>
      <w:bookmarkEnd w:id="577"/>
      <w:r>
        <w:t>home),</w:t>
      </w:r>
      <w:r>
        <w:rPr>
          <w:spacing w:val="-2"/>
        </w:rPr>
        <w:t xml:space="preserve"> </w:t>
      </w:r>
      <w:r>
        <w:t>he</w:t>
      </w:r>
      <w:r>
        <w:rPr>
          <w:spacing w:val="-2"/>
        </w:rPr>
        <w:t xml:space="preserve"> </w:t>
      </w:r>
      <w:r>
        <w:t>or</w:t>
      </w:r>
      <w:r>
        <w:rPr>
          <w:spacing w:val="-2"/>
        </w:rPr>
        <w:t xml:space="preserve"> </w:t>
      </w:r>
      <w:r>
        <w:t>she</w:t>
      </w:r>
      <w:r>
        <w:rPr>
          <w:spacing w:val="-2"/>
        </w:rPr>
        <w:t xml:space="preserve"> </w:t>
      </w:r>
      <w:r>
        <w:t>may</w:t>
      </w:r>
      <w:r>
        <w:rPr>
          <w:spacing w:val="-1"/>
        </w:rPr>
        <w:t xml:space="preserve"> </w:t>
      </w:r>
      <w:r>
        <w:t>remain</w:t>
      </w:r>
      <w:r>
        <w:rPr>
          <w:spacing w:val="-2"/>
        </w:rPr>
        <w:t xml:space="preserve"> </w:t>
      </w:r>
      <w:r>
        <w:t>in</w:t>
      </w:r>
      <w:r>
        <w:rPr>
          <w:spacing w:val="-2"/>
        </w:rPr>
        <w:t xml:space="preserve"> </w:t>
      </w:r>
      <w:r>
        <w:t>the</w:t>
      </w:r>
      <w:r>
        <w:rPr>
          <w:spacing w:val="-2"/>
        </w:rPr>
        <w:t xml:space="preserve"> </w:t>
      </w:r>
      <w:r>
        <w:t>facility</w:t>
      </w:r>
      <w:r>
        <w:rPr>
          <w:spacing w:val="-1"/>
        </w:rPr>
        <w:t xml:space="preserve"> </w:t>
      </w:r>
      <w:r>
        <w:t>for</w:t>
      </w:r>
      <w:r>
        <w:rPr>
          <w:spacing w:val="-2"/>
        </w:rPr>
        <w:t xml:space="preserve"> </w:t>
      </w:r>
      <w:r>
        <w:t>60</w:t>
      </w:r>
      <w:r>
        <w:rPr>
          <w:spacing w:val="-2"/>
        </w:rPr>
        <w:t xml:space="preserve"> </w:t>
      </w:r>
      <w:r>
        <w:t>days</w:t>
      </w:r>
      <w:r>
        <w:rPr>
          <w:spacing w:val="-2"/>
        </w:rPr>
        <w:t xml:space="preserve"> </w:t>
      </w:r>
      <w:r>
        <w:t>in</w:t>
      </w:r>
      <w:r>
        <w:rPr>
          <w:spacing w:val="-2"/>
        </w:rPr>
        <w:t xml:space="preserve"> </w:t>
      </w:r>
      <w:r>
        <w:t>order</w:t>
      </w:r>
      <w:r>
        <w:rPr>
          <w:spacing w:val="-2"/>
        </w:rPr>
        <w:t xml:space="preserve"> </w:t>
      </w:r>
      <w:r>
        <w:t>to</w:t>
      </w:r>
      <w:r>
        <w:rPr>
          <w:spacing w:val="-2"/>
        </w:rPr>
        <w:t xml:space="preserve"> </w:t>
      </w:r>
      <w:r>
        <w:t>provide</w:t>
      </w:r>
      <w:r>
        <w:rPr>
          <w:spacing w:val="-2"/>
        </w:rPr>
        <w:t xml:space="preserve"> </w:t>
      </w:r>
      <w:r>
        <w:t>time</w:t>
      </w:r>
      <w:r>
        <w:rPr>
          <w:spacing w:val="-2"/>
        </w:rPr>
        <w:t xml:space="preserve"> </w:t>
      </w:r>
      <w:r>
        <w:t>to</w:t>
      </w:r>
      <w:r>
        <w:rPr>
          <w:spacing w:val="-2"/>
        </w:rPr>
        <w:t xml:space="preserve"> </w:t>
      </w:r>
      <w:r>
        <w:t>arrange</w:t>
      </w:r>
      <w:r>
        <w:rPr>
          <w:spacing w:val="-2"/>
        </w:rPr>
        <w:t xml:space="preserve"> </w:t>
      </w:r>
      <w:r>
        <w:t>an alternative living arrangement.</w:t>
      </w:r>
    </w:p>
    <w:p w14:paraId="594F9249" w14:textId="77777777" w:rsidR="00323B91" w:rsidRDefault="00767F93">
      <w:pPr>
        <w:pStyle w:val="BodyText"/>
        <w:spacing w:before="183" w:line="244" w:lineRule="auto"/>
        <w:ind w:left="1060" w:right="902"/>
      </w:pPr>
      <w:r>
        <w:t>Prior to discharge from a protective placement, the APS system must review the need for continued</w:t>
      </w:r>
      <w:r>
        <w:rPr>
          <w:spacing w:val="-3"/>
        </w:rPr>
        <w:t xml:space="preserve"> </w:t>
      </w:r>
      <w:r>
        <w:t>protective</w:t>
      </w:r>
      <w:r>
        <w:rPr>
          <w:spacing w:val="-3"/>
        </w:rPr>
        <w:t xml:space="preserve"> </w:t>
      </w:r>
      <w:r>
        <w:t>services</w:t>
      </w:r>
      <w:r>
        <w:rPr>
          <w:spacing w:val="-3"/>
        </w:rPr>
        <w:t xml:space="preserve"> </w:t>
      </w:r>
      <w:r>
        <w:t>and</w:t>
      </w:r>
      <w:r>
        <w:rPr>
          <w:spacing w:val="-3"/>
        </w:rPr>
        <w:t xml:space="preserve"> </w:t>
      </w:r>
      <w:r>
        <w:t>full</w:t>
      </w:r>
      <w:r>
        <w:rPr>
          <w:spacing w:val="-3"/>
        </w:rPr>
        <w:t xml:space="preserve"> </w:t>
      </w:r>
      <w:r>
        <w:t>or</w:t>
      </w:r>
      <w:r>
        <w:rPr>
          <w:spacing w:val="-3"/>
        </w:rPr>
        <w:t xml:space="preserve"> </w:t>
      </w:r>
      <w:r>
        <w:t>limited</w:t>
      </w:r>
      <w:r>
        <w:rPr>
          <w:spacing w:val="-3"/>
        </w:rPr>
        <w:t xml:space="preserve"> </w:t>
      </w:r>
      <w:r>
        <w:t>guardianship,</w:t>
      </w:r>
      <w:r>
        <w:rPr>
          <w:spacing w:val="-3"/>
        </w:rPr>
        <w:t xml:space="preserve"> </w:t>
      </w:r>
      <w:r>
        <w:t>and</w:t>
      </w:r>
      <w:r>
        <w:rPr>
          <w:spacing w:val="-3"/>
        </w:rPr>
        <w:t xml:space="preserve"> </w:t>
      </w:r>
      <w:r>
        <w:t>shall</w:t>
      </w:r>
      <w:r>
        <w:rPr>
          <w:spacing w:val="-3"/>
        </w:rPr>
        <w:t xml:space="preserve"> </w:t>
      </w:r>
      <w:r>
        <w:t>recommend</w:t>
      </w:r>
      <w:r>
        <w:rPr>
          <w:spacing w:val="-3"/>
        </w:rPr>
        <w:t xml:space="preserve"> </w:t>
      </w:r>
      <w:r>
        <w:t>action</w:t>
      </w:r>
      <w:r>
        <w:rPr>
          <w:spacing w:val="-3"/>
        </w:rPr>
        <w:t xml:space="preserve"> </w:t>
      </w:r>
      <w:r>
        <w:t>to</w:t>
      </w:r>
      <w:r>
        <w:rPr>
          <w:spacing w:val="-3"/>
        </w:rPr>
        <w:t xml:space="preserve"> </w:t>
      </w:r>
      <w:r>
        <w:t>the court, if needed.</w:t>
      </w:r>
      <w:hyperlink w:anchor="_bookmark518" w:history="1">
        <w:r>
          <w:rPr>
            <w:vertAlign w:val="superscript"/>
          </w:rPr>
          <w:t>394</w:t>
        </w:r>
      </w:hyperlink>
    </w:p>
    <w:p w14:paraId="5CABF15B" w14:textId="77777777" w:rsidR="00323B91" w:rsidRDefault="00767F93">
      <w:pPr>
        <w:pStyle w:val="Heading3"/>
        <w:numPr>
          <w:ilvl w:val="0"/>
          <w:numId w:val="15"/>
        </w:numPr>
        <w:tabs>
          <w:tab w:val="left" w:pos="700"/>
        </w:tabs>
        <w:spacing w:before="242" w:line="242" w:lineRule="auto"/>
        <w:ind w:right="1056"/>
      </w:pPr>
      <w:bookmarkStart w:id="578" w:name="J._ANNUAL_GUARDIAN_REPORT_AND_ANNUAL_COU"/>
      <w:bookmarkEnd w:id="578"/>
      <w:r>
        <w:t>ANNUAL</w:t>
      </w:r>
      <w:r>
        <w:rPr>
          <w:spacing w:val="-8"/>
        </w:rPr>
        <w:t xml:space="preserve"> </w:t>
      </w:r>
      <w:r>
        <w:t>GUARDIAN</w:t>
      </w:r>
      <w:r>
        <w:rPr>
          <w:spacing w:val="-8"/>
        </w:rPr>
        <w:t xml:space="preserve"> </w:t>
      </w:r>
      <w:r>
        <w:t>REPORT</w:t>
      </w:r>
      <w:r>
        <w:rPr>
          <w:spacing w:val="-8"/>
        </w:rPr>
        <w:t xml:space="preserve"> </w:t>
      </w:r>
      <w:r>
        <w:t>AND</w:t>
      </w:r>
      <w:r>
        <w:rPr>
          <w:spacing w:val="-8"/>
        </w:rPr>
        <w:t xml:space="preserve"> </w:t>
      </w:r>
      <w:r>
        <w:t>ANNUAL</w:t>
      </w:r>
      <w:r>
        <w:rPr>
          <w:spacing w:val="-8"/>
        </w:rPr>
        <w:t xml:space="preserve"> </w:t>
      </w:r>
      <w:r>
        <w:t>COUNTY</w:t>
      </w:r>
      <w:r>
        <w:rPr>
          <w:spacing w:val="-8"/>
        </w:rPr>
        <w:t xml:space="preserve"> </w:t>
      </w:r>
      <w:r>
        <w:t>AND</w:t>
      </w:r>
      <w:r>
        <w:rPr>
          <w:spacing w:val="-8"/>
        </w:rPr>
        <w:t xml:space="preserve"> </w:t>
      </w:r>
      <w:r>
        <w:t>COURT</w:t>
      </w:r>
      <w:r>
        <w:rPr>
          <w:spacing w:val="-8"/>
        </w:rPr>
        <w:t xml:space="preserve"> </w:t>
      </w:r>
      <w:r>
        <w:t>REVIEW OF PROTECTIVE PLACEMENT ORDERS</w:t>
      </w:r>
    </w:p>
    <w:p w14:paraId="4B570D0B" w14:textId="77777777" w:rsidR="00323B91" w:rsidRDefault="00767F93">
      <w:pPr>
        <w:pStyle w:val="BodyText"/>
        <w:spacing w:before="5"/>
        <w:rPr>
          <w:b/>
          <w:sz w:val="13"/>
        </w:rPr>
      </w:pPr>
      <w:r>
        <w:rPr>
          <w:noProof/>
        </w:rPr>
        <mc:AlternateContent>
          <mc:Choice Requires="wps">
            <w:drawing>
              <wp:anchor distT="0" distB="0" distL="0" distR="0" simplePos="0" relativeHeight="487693824" behindDoc="1" locked="0" layoutInCell="1" allowOverlap="1" wp14:anchorId="1A3A4788" wp14:editId="48D6F46A">
                <wp:simplePos x="0" y="0"/>
                <wp:positionH relativeFrom="page">
                  <wp:posOffset>1123950</wp:posOffset>
                </wp:positionH>
                <wp:positionV relativeFrom="paragraph">
                  <wp:posOffset>113370</wp:posOffset>
                </wp:positionV>
                <wp:extent cx="5753100" cy="330835"/>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330835"/>
                        </a:xfrm>
                        <a:prstGeom prst="rect">
                          <a:avLst/>
                        </a:prstGeom>
                        <a:solidFill>
                          <a:srgbClr val="E0E0E0"/>
                        </a:solidFill>
                      </wps:spPr>
                      <wps:txbx>
                        <w:txbxContent>
                          <w:p w14:paraId="25408A74" w14:textId="77777777" w:rsidR="00323B91" w:rsidRDefault="00767F93">
                            <w:pPr>
                              <w:spacing w:line="247" w:lineRule="auto"/>
                              <w:ind w:left="30"/>
                              <w:rPr>
                                <w:color w:val="000000"/>
                              </w:rPr>
                            </w:pPr>
                            <w:r>
                              <w:rPr>
                                <w:b/>
                                <w:color w:val="000000"/>
                              </w:rPr>
                              <w:t>NOTE</w:t>
                            </w:r>
                            <w:r>
                              <w:rPr>
                                <w:b/>
                                <w:color w:val="000000"/>
                                <w:spacing w:val="-3"/>
                              </w:rPr>
                              <w:t xml:space="preserve"> </w:t>
                            </w:r>
                            <w:r>
                              <w:rPr>
                                <w:b/>
                                <w:color w:val="000000"/>
                              </w:rPr>
                              <w:t>ON</w:t>
                            </w:r>
                            <w:r>
                              <w:rPr>
                                <w:b/>
                                <w:color w:val="000000"/>
                                <w:spacing w:val="-3"/>
                              </w:rPr>
                              <w:t xml:space="preserve"> </w:t>
                            </w:r>
                            <w:r>
                              <w:rPr>
                                <w:b/>
                                <w:color w:val="000000"/>
                              </w:rPr>
                              <w:t>TERMINOLOGY:</w:t>
                            </w:r>
                            <w:r>
                              <w:rPr>
                                <w:b/>
                                <w:color w:val="000000"/>
                                <w:spacing w:val="40"/>
                              </w:rPr>
                              <w:t xml:space="preserve"> </w:t>
                            </w:r>
                            <w:r>
                              <w:rPr>
                                <w:color w:val="000000"/>
                              </w:rPr>
                              <w:t>See</w:t>
                            </w:r>
                            <w:r>
                              <w:rPr>
                                <w:color w:val="000000"/>
                                <w:spacing w:val="-4"/>
                              </w:rPr>
                              <w:t xml:space="preserve"> </w:t>
                            </w:r>
                            <w:r>
                              <w:rPr>
                                <w:color w:val="000000"/>
                              </w:rPr>
                              <w:t>note</w:t>
                            </w:r>
                            <w:r>
                              <w:rPr>
                                <w:color w:val="000000"/>
                                <w:spacing w:val="-3"/>
                              </w:rPr>
                              <w:t xml:space="preserve"> </w:t>
                            </w:r>
                            <w:r>
                              <w:rPr>
                                <w:color w:val="000000"/>
                              </w:rPr>
                              <w:t>at</w:t>
                            </w:r>
                            <w:r>
                              <w:rPr>
                                <w:color w:val="000000"/>
                                <w:spacing w:val="-3"/>
                              </w:rPr>
                              <w:t xml:space="preserve"> </w:t>
                            </w:r>
                            <w:r>
                              <w:rPr>
                                <w:color w:val="000000"/>
                              </w:rPr>
                              <w:t>the</w:t>
                            </w:r>
                            <w:r>
                              <w:rPr>
                                <w:color w:val="000000"/>
                                <w:spacing w:val="-3"/>
                              </w:rPr>
                              <w:t xml:space="preserve"> </w:t>
                            </w:r>
                            <w:r>
                              <w:rPr>
                                <w:color w:val="000000"/>
                              </w:rPr>
                              <w:t>beginning</w:t>
                            </w:r>
                            <w:r>
                              <w:rPr>
                                <w:color w:val="000000"/>
                                <w:spacing w:val="-3"/>
                              </w:rPr>
                              <w:t xml:space="preserve"> </w:t>
                            </w:r>
                            <w:r>
                              <w:rPr>
                                <w:color w:val="000000"/>
                              </w:rPr>
                              <w:t>of</w:t>
                            </w:r>
                            <w:r>
                              <w:rPr>
                                <w:color w:val="000000"/>
                                <w:spacing w:val="-2"/>
                              </w:rPr>
                              <w:t xml:space="preserve"> </w:t>
                            </w:r>
                            <w:r>
                              <w:rPr>
                                <w:i/>
                                <w:color w:val="000000"/>
                              </w:rPr>
                              <w:t>Part</w:t>
                            </w:r>
                            <w:r>
                              <w:rPr>
                                <w:i/>
                                <w:color w:val="000000"/>
                                <w:spacing w:val="-3"/>
                              </w:rPr>
                              <w:t xml:space="preserve"> </w:t>
                            </w:r>
                            <w:r>
                              <w:rPr>
                                <w:i/>
                                <w:color w:val="000000"/>
                              </w:rPr>
                              <w:t>I</w:t>
                            </w:r>
                            <w:r>
                              <w:rPr>
                                <w:i/>
                                <w:color w:val="000000"/>
                                <w:spacing w:val="-3"/>
                              </w:rPr>
                              <w:t xml:space="preserve"> </w:t>
                            </w:r>
                            <w:r>
                              <w:rPr>
                                <w:color w:val="000000"/>
                              </w:rPr>
                              <w:t>regarding</w:t>
                            </w:r>
                            <w:r>
                              <w:rPr>
                                <w:color w:val="000000"/>
                                <w:spacing w:val="-3"/>
                              </w:rPr>
                              <w:t xml:space="preserve"> </w:t>
                            </w:r>
                            <w:r>
                              <w:rPr>
                                <w:color w:val="000000"/>
                              </w:rPr>
                              <w:t>the</w:t>
                            </w:r>
                            <w:r>
                              <w:rPr>
                                <w:color w:val="000000"/>
                                <w:spacing w:val="-3"/>
                              </w:rPr>
                              <w:t xml:space="preserve"> </w:t>
                            </w:r>
                            <w:r>
                              <w:rPr>
                                <w:color w:val="000000"/>
                              </w:rPr>
                              <w:t>term</w:t>
                            </w:r>
                            <w:r>
                              <w:rPr>
                                <w:color w:val="000000"/>
                                <w:spacing w:val="-5"/>
                              </w:rPr>
                              <w:t xml:space="preserve"> </w:t>
                            </w:r>
                            <w:r>
                              <w:rPr>
                                <w:b/>
                                <w:i/>
                                <w:color w:val="000000"/>
                              </w:rPr>
                              <w:t xml:space="preserve">interested </w:t>
                            </w:r>
                            <w:r>
                              <w:rPr>
                                <w:b/>
                                <w:i/>
                                <w:color w:val="000000"/>
                                <w:spacing w:val="-2"/>
                              </w:rPr>
                              <w:t>person</w:t>
                            </w:r>
                            <w:r>
                              <w:rPr>
                                <w:color w:val="000000"/>
                                <w:spacing w:val="-2"/>
                              </w:rPr>
                              <w:t>.</w:t>
                            </w:r>
                          </w:p>
                        </w:txbxContent>
                      </wps:txbx>
                      <wps:bodyPr wrap="square" lIns="0" tIns="0" rIns="0" bIns="0" rtlCol="0">
                        <a:noAutofit/>
                      </wps:bodyPr>
                    </wps:wsp>
                  </a:graphicData>
                </a:graphic>
              </wp:anchor>
            </w:drawing>
          </mc:Choice>
          <mc:Fallback>
            <w:pict>
              <v:shape w14:anchorId="1A3A4788" id="Textbox 256" o:spid="_x0000_s1116" type="#_x0000_t202" style="position:absolute;margin-left:88.5pt;margin-top:8.95pt;width:453pt;height:26.05pt;z-index:-1562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" fillcolor="#e0e0e0" stroked="f">
                <v:textbox inset="0,0,0,0">
                  <w:txbxContent>
                    <w:p w14:paraId="25408A74" w14:textId="77777777" w:rsidR="00323B91" w:rsidRDefault="00767F93">
                      <w:pPr>
                        <w:spacing w:line="247" w:lineRule="auto"/>
                        <w:ind w:left="30"/>
                        <w:rPr>
                          <w:color w:val="000000"/>
                        </w:rPr>
                      </w:pPr>
                      <w:r>
                        <w:rPr>
                          <w:b/>
                          <w:color w:val="000000"/>
                        </w:rPr>
                        <w:t>NOTE</w:t>
                      </w:r>
                      <w:r>
                        <w:rPr>
                          <w:b/>
                          <w:color w:val="000000"/>
                          <w:spacing w:val="-3"/>
                        </w:rPr>
                        <w:t xml:space="preserve"> </w:t>
                      </w:r>
                      <w:r>
                        <w:rPr>
                          <w:b/>
                          <w:color w:val="000000"/>
                        </w:rPr>
                        <w:t>ON</w:t>
                      </w:r>
                      <w:r>
                        <w:rPr>
                          <w:b/>
                          <w:color w:val="000000"/>
                          <w:spacing w:val="-3"/>
                        </w:rPr>
                        <w:t xml:space="preserve"> </w:t>
                      </w:r>
                      <w:r>
                        <w:rPr>
                          <w:b/>
                          <w:color w:val="000000"/>
                        </w:rPr>
                        <w:t>TERMINOLOGY:</w:t>
                      </w:r>
                      <w:r>
                        <w:rPr>
                          <w:b/>
                          <w:color w:val="000000"/>
                          <w:spacing w:val="40"/>
                        </w:rPr>
                        <w:t xml:space="preserve"> </w:t>
                      </w:r>
                      <w:r>
                        <w:rPr>
                          <w:color w:val="000000"/>
                        </w:rPr>
                        <w:t>See</w:t>
                      </w:r>
                      <w:r>
                        <w:rPr>
                          <w:color w:val="000000"/>
                          <w:spacing w:val="-4"/>
                        </w:rPr>
                        <w:t xml:space="preserve"> </w:t>
                      </w:r>
                      <w:r>
                        <w:rPr>
                          <w:color w:val="000000"/>
                        </w:rPr>
                        <w:t>note</w:t>
                      </w:r>
                      <w:r>
                        <w:rPr>
                          <w:color w:val="000000"/>
                          <w:spacing w:val="-3"/>
                        </w:rPr>
                        <w:t xml:space="preserve"> </w:t>
                      </w:r>
                      <w:r>
                        <w:rPr>
                          <w:color w:val="000000"/>
                        </w:rPr>
                        <w:t>at</w:t>
                      </w:r>
                      <w:r>
                        <w:rPr>
                          <w:color w:val="000000"/>
                          <w:spacing w:val="-3"/>
                        </w:rPr>
                        <w:t xml:space="preserve"> </w:t>
                      </w:r>
                      <w:r>
                        <w:rPr>
                          <w:color w:val="000000"/>
                        </w:rPr>
                        <w:t>the</w:t>
                      </w:r>
                      <w:r>
                        <w:rPr>
                          <w:color w:val="000000"/>
                          <w:spacing w:val="-3"/>
                        </w:rPr>
                        <w:t xml:space="preserve"> </w:t>
                      </w:r>
                      <w:r>
                        <w:rPr>
                          <w:color w:val="000000"/>
                        </w:rPr>
                        <w:t>beginning</w:t>
                      </w:r>
                      <w:r>
                        <w:rPr>
                          <w:color w:val="000000"/>
                          <w:spacing w:val="-3"/>
                        </w:rPr>
                        <w:t xml:space="preserve"> </w:t>
                      </w:r>
                      <w:r>
                        <w:rPr>
                          <w:color w:val="000000"/>
                        </w:rPr>
                        <w:t>of</w:t>
                      </w:r>
                      <w:r>
                        <w:rPr>
                          <w:color w:val="000000"/>
                          <w:spacing w:val="-2"/>
                        </w:rPr>
                        <w:t xml:space="preserve"> </w:t>
                      </w:r>
                      <w:r>
                        <w:rPr>
                          <w:i/>
                          <w:color w:val="000000"/>
                        </w:rPr>
                        <w:t>Part</w:t>
                      </w:r>
                      <w:r>
                        <w:rPr>
                          <w:i/>
                          <w:color w:val="000000"/>
                          <w:spacing w:val="-3"/>
                        </w:rPr>
                        <w:t xml:space="preserve"> </w:t>
                      </w:r>
                      <w:r>
                        <w:rPr>
                          <w:i/>
                          <w:color w:val="000000"/>
                        </w:rPr>
                        <w:t>I</w:t>
                      </w:r>
                      <w:r>
                        <w:rPr>
                          <w:i/>
                          <w:color w:val="000000"/>
                          <w:spacing w:val="-3"/>
                        </w:rPr>
                        <w:t xml:space="preserve"> </w:t>
                      </w:r>
                      <w:r>
                        <w:rPr>
                          <w:color w:val="000000"/>
                        </w:rPr>
                        <w:t>regarding</w:t>
                      </w:r>
                      <w:r>
                        <w:rPr>
                          <w:color w:val="000000"/>
                          <w:spacing w:val="-3"/>
                        </w:rPr>
                        <w:t xml:space="preserve"> </w:t>
                      </w:r>
                      <w:r>
                        <w:rPr>
                          <w:color w:val="000000"/>
                        </w:rPr>
                        <w:t>the</w:t>
                      </w:r>
                      <w:r>
                        <w:rPr>
                          <w:color w:val="000000"/>
                          <w:spacing w:val="-3"/>
                        </w:rPr>
                        <w:t xml:space="preserve"> </w:t>
                      </w:r>
                      <w:r>
                        <w:rPr>
                          <w:color w:val="000000"/>
                        </w:rPr>
                        <w:t>term</w:t>
                      </w:r>
                      <w:r>
                        <w:rPr>
                          <w:color w:val="000000"/>
                          <w:spacing w:val="-5"/>
                        </w:rPr>
                        <w:t xml:space="preserve"> </w:t>
                      </w:r>
                      <w:r>
                        <w:rPr>
                          <w:b/>
                          <w:i/>
                          <w:color w:val="000000"/>
                        </w:rPr>
                        <w:t xml:space="preserve">interested </w:t>
                      </w:r>
                      <w:r>
                        <w:rPr>
                          <w:b/>
                          <w:i/>
                          <w:color w:val="000000"/>
                          <w:spacing w:val="-2"/>
                        </w:rPr>
                        <w:t>person</w:t>
                      </w:r>
                      <w:r>
                        <w:rPr>
                          <w:color w:val="000000"/>
                          <w:spacing w:val="-2"/>
                        </w:rPr>
                        <w:t>.</w:t>
                      </w:r>
                    </w:p>
                  </w:txbxContent>
                </v:textbox>
                <w10:wrap type="topAndBottom" anchorx="page"/>
              </v:shape>
            </w:pict>
          </mc:Fallback>
        </mc:AlternateContent>
      </w:r>
    </w:p>
    <w:p w14:paraId="659C48CB" w14:textId="77777777" w:rsidR="00323B91" w:rsidRDefault="00767F93">
      <w:pPr>
        <w:pStyle w:val="Heading5"/>
        <w:numPr>
          <w:ilvl w:val="1"/>
          <w:numId w:val="15"/>
        </w:numPr>
        <w:tabs>
          <w:tab w:val="left" w:pos="1058"/>
        </w:tabs>
        <w:ind w:left="1058" w:hanging="358"/>
        <w:rPr>
          <w:i w:val="0"/>
        </w:rPr>
      </w:pPr>
      <w:r>
        <w:t>What</w:t>
      </w:r>
      <w:r>
        <w:rPr>
          <w:spacing w:val="-5"/>
        </w:rPr>
        <w:t xml:space="preserve"> </w:t>
      </w:r>
      <w:r>
        <w:t>must</w:t>
      </w:r>
      <w:r>
        <w:rPr>
          <w:spacing w:val="-4"/>
        </w:rPr>
        <w:t xml:space="preserve"> </w:t>
      </w:r>
      <w:r>
        <w:t>be</w:t>
      </w:r>
      <w:r>
        <w:rPr>
          <w:spacing w:val="-4"/>
        </w:rPr>
        <w:t xml:space="preserve"> </w:t>
      </w:r>
      <w:r>
        <w:t>included</w:t>
      </w:r>
      <w:r>
        <w:rPr>
          <w:spacing w:val="-4"/>
        </w:rPr>
        <w:t xml:space="preserve"> </w:t>
      </w:r>
      <w:r>
        <w:t>in</w:t>
      </w:r>
      <w:r>
        <w:rPr>
          <w:spacing w:val="-4"/>
        </w:rPr>
        <w:t xml:space="preserve"> </w:t>
      </w:r>
      <w:r>
        <w:t>the</w:t>
      </w:r>
      <w:r>
        <w:rPr>
          <w:spacing w:val="-5"/>
        </w:rPr>
        <w:t xml:space="preserve"> </w:t>
      </w:r>
      <w:r>
        <w:t>annual</w:t>
      </w:r>
      <w:r>
        <w:rPr>
          <w:spacing w:val="-4"/>
        </w:rPr>
        <w:t xml:space="preserve"> </w:t>
      </w:r>
      <w:r>
        <w:t>review</w:t>
      </w:r>
      <w:r>
        <w:rPr>
          <w:spacing w:val="-4"/>
        </w:rPr>
        <w:t xml:space="preserve"> </w:t>
      </w:r>
      <w:r>
        <w:t>and</w:t>
      </w:r>
      <w:r>
        <w:rPr>
          <w:spacing w:val="-4"/>
        </w:rPr>
        <w:t xml:space="preserve"> </w:t>
      </w:r>
      <w:r>
        <w:t>report</w:t>
      </w:r>
      <w:r>
        <w:rPr>
          <w:spacing w:val="-4"/>
        </w:rPr>
        <w:t xml:space="preserve"> </w:t>
      </w:r>
      <w:r>
        <w:t>by</w:t>
      </w:r>
      <w:r>
        <w:rPr>
          <w:spacing w:val="-5"/>
        </w:rPr>
        <w:t xml:space="preserve"> </w:t>
      </w:r>
      <w:r>
        <w:t>the</w:t>
      </w:r>
      <w:r>
        <w:rPr>
          <w:spacing w:val="-4"/>
        </w:rPr>
        <w:t xml:space="preserve"> </w:t>
      </w:r>
      <w:r>
        <w:t>guardian</w:t>
      </w:r>
      <w:r>
        <w:rPr>
          <w:spacing w:val="-4"/>
        </w:rPr>
        <w:t xml:space="preserve"> </w:t>
      </w:r>
      <w:r>
        <w:t>of</w:t>
      </w:r>
      <w:r>
        <w:rPr>
          <w:spacing w:val="-4"/>
        </w:rPr>
        <w:t xml:space="preserve"> </w:t>
      </w:r>
      <w:r>
        <w:t>the</w:t>
      </w:r>
      <w:r>
        <w:rPr>
          <w:spacing w:val="-4"/>
        </w:rPr>
        <w:t xml:space="preserve"> </w:t>
      </w:r>
      <w:r>
        <w:rPr>
          <w:spacing w:val="-2"/>
        </w:rPr>
        <w:t>person?</w:t>
      </w:r>
    </w:p>
    <w:p w14:paraId="37A17FDE" w14:textId="77777777" w:rsidR="00323B91" w:rsidRDefault="00767F93">
      <w:pPr>
        <w:pStyle w:val="BodyText"/>
        <w:spacing w:before="185" w:line="244" w:lineRule="auto"/>
        <w:ind w:left="1059" w:right="942"/>
      </w:pPr>
      <w:r>
        <w:t>The guardian of person is responsible for making an annual report to the court and the county APS system, covering the location of the ward, the health condition of the ward, any recommendations regarding the ward, and whether the ward is living in the least restrictive environment consistent with the needs of the ward.</w:t>
      </w:r>
      <w:hyperlink w:anchor="_bookmark519" w:history="1">
        <w:r>
          <w:rPr>
            <w:vertAlign w:val="superscript"/>
          </w:rPr>
          <w:t>395</w:t>
        </w:r>
      </w:hyperlink>
      <w:r>
        <w:rPr>
          <w:spacing w:val="40"/>
        </w:rPr>
        <w:t xml:space="preserve"> </w:t>
      </w:r>
      <w:r>
        <w:t>This report is required regardless of whether the individual is under a court order for protective placement or services, but becomes part of the annual review process for individuals who are under court orders.</w:t>
      </w:r>
      <w:r>
        <w:rPr>
          <w:spacing w:val="40"/>
        </w:rPr>
        <w:t xml:space="preserve"> </w:t>
      </w:r>
      <w:r>
        <w:t>The county APS system</w:t>
      </w:r>
      <w:r>
        <w:rPr>
          <w:spacing w:val="-5"/>
        </w:rPr>
        <w:t xml:space="preserve"> </w:t>
      </w:r>
      <w:r>
        <w:t>is</w:t>
      </w:r>
      <w:r>
        <w:rPr>
          <w:spacing w:val="-3"/>
        </w:rPr>
        <w:t xml:space="preserve"> </w:t>
      </w:r>
      <w:r>
        <w:t>responsible</w:t>
      </w:r>
      <w:r>
        <w:rPr>
          <w:spacing w:val="-3"/>
        </w:rPr>
        <w:t xml:space="preserve"> </w:t>
      </w:r>
      <w:r>
        <w:t>for</w:t>
      </w:r>
      <w:r>
        <w:rPr>
          <w:spacing w:val="-3"/>
        </w:rPr>
        <w:t xml:space="preserve"> </w:t>
      </w:r>
      <w:r>
        <w:t>developing</w:t>
      </w:r>
      <w:r>
        <w:rPr>
          <w:spacing w:val="-3"/>
        </w:rPr>
        <w:t xml:space="preserve"> </w:t>
      </w:r>
      <w:r>
        <w:t>reporting</w:t>
      </w:r>
      <w:r>
        <w:rPr>
          <w:spacing w:val="-3"/>
        </w:rPr>
        <w:t xml:space="preserve"> </w:t>
      </w:r>
      <w:r>
        <w:t>requirements</w:t>
      </w:r>
      <w:r>
        <w:rPr>
          <w:spacing w:val="-3"/>
        </w:rPr>
        <w:t xml:space="preserve"> </w:t>
      </w:r>
      <w:r>
        <w:t>for</w:t>
      </w:r>
      <w:r>
        <w:rPr>
          <w:spacing w:val="-3"/>
        </w:rPr>
        <w:t xml:space="preserve"> </w:t>
      </w:r>
      <w:r>
        <w:t>guardians,</w:t>
      </w:r>
      <w:r>
        <w:rPr>
          <w:spacing w:val="-3"/>
        </w:rPr>
        <w:t xml:space="preserve"> </w:t>
      </w:r>
      <w:r>
        <w:t>as</w:t>
      </w:r>
      <w:r>
        <w:rPr>
          <w:spacing w:val="-3"/>
        </w:rPr>
        <w:t xml:space="preserve"> </w:t>
      </w:r>
      <w:r>
        <w:t>well</w:t>
      </w:r>
      <w:r>
        <w:rPr>
          <w:spacing w:val="-3"/>
        </w:rPr>
        <w:t xml:space="preserve"> </w:t>
      </w:r>
      <w:r>
        <w:t>as</w:t>
      </w:r>
      <w:r>
        <w:rPr>
          <w:spacing w:val="-3"/>
        </w:rPr>
        <w:t xml:space="preserve"> </w:t>
      </w:r>
      <w:r>
        <w:t>designating an agency to receive the reports.</w:t>
      </w:r>
      <w:r>
        <w:rPr>
          <w:spacing w:val="40"/>
        </w:rPr>
        <w:t xml:space="preserve"> </w:t>
      </w:r>
      <w:r>
        <w:t>The court system provides a standard form, GN-3480, for guardians to use in making annual reports.</w:t>
      </w:r>
      <w:r>
        <w:rPr>
          <w:spacing w:val="40"/>
        </w:rPr>
        <w:t xml:space="preserve"> </w:t>
      </w:r>
      <w:r>
        <w:t xml:space="preserve">The form is available on-line at: </w:t>
      </w:r>
      <w:hyperlink r:id="rId59">
        <w:r>
          <w:rPr>
            <w:u w:val="single"/>
          </w:rPr>
          <w:t>http://www.wicourts.gov/forms/GN-3480.DO</w:t>
        </w:r>
      </w:hyperlink>
      <w:r>
        <w:rPr>
          <w:u w:val="single"/>
        </w:rPr>
        <w:t xml:space="preserve">C </w:t>
      </w:r>
      <w:r>
        <w:t>, and should be used for the report to the court. Additional information can be included as an attachment to the report.</w:t>
      </w:r>
    </w:p>
    <w:p w14:paraId="49B3459C" w14:textId="77777777" w:rsidR="00323B91" w:rsidRDefault="00767F93">
      <w:pPr>
        <w:pStyle w:val="Heading5"/>
        <w:numPr>
          <w:ilvl w:val="1"/>
          <w:numId w:val="15"/>
        </w:numPr>
        <w:tabs>
          <w:tab w:val="left" w:pos="1057"/>
          <w:tab w:val="left" w:pos="1059"/>
        </w:tabs>
        <w:spacing w:before="194" w:line="244" w:lineRule="auto"/>
        <w:ind w:right="847"/>
        <w:rPr>
          <w:i w:val="0"/>
        </w:rPr>
      </w:pPr>
      <w:r>
        <w:t>What</w:t>
      </w:r>
      <w:r>
        <w:rPr>
          <w:spacing w:val="-3"/>
        </w:rPr>
        <w:t xml:space="preserve"> </w:t>
      </w:r>
      <w:r>
        <w:t>must</w:t>
      </w:r>
      <w:r>
        <w:rPr>
          <w:spacing w:val="-3"/>
        </w:rPr>
        <w:t xml:space="preserve"> </w:t>
      </w:r>
      <w:r>
        <w:t>be</w:t>
      </w:r>
      <w:r>
        <w:rPr>
          <w:spacing w:val="-3"/>
        </w:rPr>
        <w:t xml:space="preserve"> </w:t>
      </w:r>
      <w:r>
        <w:t>included</w:t>
      </w:r>
      <w:r>
        <w:rPr>
          <w:spacing w:val="-3"/>
        </w:rPr>
        <w:t xml:space="preserve"> </w:t>
      </w:r>
      <w:r>
        <w:t>in</w:t>
      </w:r>
      <w:r>
        <w:rPr>
          <w:spacing w:val="-3"/>
        </w:rPr>
        <w:t xml:space="preserve"> </w:t>
      </w:r>
      <w:r>
        <w:t>the</w:t>
      </w:r>
      <w:r>
        <w:rPr>
          <w:spacing w:val="-3"/>
        </w:rPr>
        <w:t xml:space="preserve"> </w:t>
      </w:r>
      <w:r>
        <w:t>annual</w:t>
      </w:r>
      <w:r>
        <w:rPr>
          <w:spacing w:val="-3"/>
        </w:rPr>
        <w:t xml:space="preserve"> </w:t>
      </w:r>
      <w:r>
        <w:t>APS</w:t>
      </w:r>
      <w:r>
        <w:rPr>
          <w:spacing w:val="-3"/>
        </w:rPr>
        <w:t xml:space="preserve"> </w:t>
      </w:r>
      <w:r>
        <w:t>system</w:t>
      </w:r>
      <w:r>
        <w:rPr>
          <w:spacing w:val="-3"/>
        </w:rPr>
        <w:t xml:space="preserve"> </w:t>
      </w:r>
      <w:r>
        <w:t>review</w:t>
      </w:r>
      <w:r>
        <w:rPr>
          <w:spacing w:val="-3"/>
        </w:rPr>
        <w:t xml:space="preserve"> </w:t>
      </w:r>
      <w:r>
        <w:t>of</w:t>
      </w:r>
      <w:r>
        <w:rPr>
          <w:spacing w:val="-3"/>
        </w:rPr>
        <w:t xml:space="preserve"> </w:t>
      </w:r>
      <w:r>
        <w:t>an</w:t>
      </w:r>
      <w:r>
        <w:rPr>
          <w:spacing w:val="-3"/>
        </w:rPr>
        <w:t xml:space="preserve"> </w:t>
      </w:r>
      <w:r>
        <w:t>individual</w:t>
      </w:r>
      <w:r>
        <w:rPr>
          <w:spacing w:val="-3"/>
        </w:rPr>
        <w:t xml:space="preserve"> </w:t>
      </w:r>
      <w:r>
        <w:t>subject</w:t>
      </w:r>
      <w:r>
        <w:rPr>
          <w:spacing w:val="-3"/>
        </w:rPr>
        <w:t xml:space="preserve"> </w:t>
      </w:r>
      <w:r>
        <w:t>to</w:t>
      </w:r>
      <w:r>
        <w:rPr>
          <w:spacing w:val="-3"/>
        </w:rPr>
        <w:t xml:space="preserve"> </w:t>
      </w:r>
      <w:r>
        <w:t>a</w:t>
      </w:r>
      <w:r>
        <w:rPr>
          <w:spacing w:val="-3"/>
        </w:rPr>
        <w:t xml:space="preserve"> </w:t>
      </w:r>
      <w:r>
        <w:t>protective placement order?</w:t>
      </w:r>
    </w:p>
    <w:p w14:paraId="7D8242F7" w14:textId="77777777" w:rsidR="00323B91" w:rsidRDefault="00767F93">
      <w:pPr>
        <w:pStyle w:val="BodyText"/>
        <w:spacing w:before="182" w:line="244" w:lineRule="auto"/>
        <w:ind w:left="1059" w:right="867"/>
      </w:pPr>
      <w:r>
        <w:t xml:space="preserve">The county APS system must </w:t>
      </w:r>
      <w:r>
        <w:rPr>
          <w:b/>
        </w:rPr>
        <w:t>review the status of each person under a protective placement order</w:t>
      </w:r>
      <w:r>
        <w:rPr>
          <w:b/>
          <w:spacing w:val="-2"/>
        </w:rPr>
        <w:t xml:space="preserve"> </w:t>
      </w:r>
      <w:r>
        <w:rPr>
          <w:b/>
        </w:rPr>
        <w:t>annually</w:t>
      </w:r>
      <w:r>
        <w:t>.</w:t>
      </w:r>
      <w:hyperlink w:anchor="_bookmark520" w:history="1">
        <w:r>
          <w:rPr>
            <w:vertAlign w:val="superscript"/>
          </w:rPr>
          <w:t>396</w:t>
        </w:r>
      </w:hyperlink>
      <w:r>
        <w:rPr>
          <w:spacing w:val="40"/>
        </w:rPr>
        <w:t xml:space="preserve"> </w:t>
      </w:r>
      <w:r>
        <w:t>The</w:t>
      </w:r>
      <w:r>
        <w:rPr>
          <w:spacing w:val="-2"/>
        </w:rPr>
        <w:t xml:space="preserve"> </w:t>
      </w:r>
      <w:r>
        <w:t>APS</w:t>
      </w:r>
      <w:r>
        <w:rPr>
          <w:spacing w:val="-2"/>
        </w:rPr>
        <w:t xml:space="preserve"> </w:t>
      </w:r>
      <w:r>
        <w:t>system’s</w:t>
      </w:r>
      <w:r>
        <w:rPr>
          <w:spacing w:val="-2"/>
        </w:rPr>
        <w:t xml:space="preserve"> </w:t>
      </w:r>
      <w:r>
        <w:t>annual</w:t>
      </w:r>
      <w:r>
        <w:rPr>
          <w:spacing w:val="-2"/>
        </w:rPr>
        <w:t xml:space="preserve"> </w:t>
      </w:r>
      <w:r>
        <w:t>review</w:t>
      </w:r>
      <w:r>
        <w:rPr>
          <w:spacing w:val="-2"/>
        </w:rPr>
        <w:t xml:space="preserve"> </w:t>
      </w:r>
      <w:r>
        <w:t>is</w:t>
      </w:r>
      <w:r>
        <w:rPr>
          <w:spacing w:val="-2"/>
        </w:rPr>
        <w:t xml:space="preserve"> </w:t>
      </w:r>
      <w:r>
        <w:t>the</w:t>
      </w:r>
      <w:r>
        <w:rPr>
          <w:spacing w:val="-2"/>
        </w:rPr>
        <w:t xml:space="preserve"> </w:t>
      </w:r>
      <w:r>
        <w:t>first</w:t>
      </w:r>
      <w:r>
        <w:rPr>
          <w:spacing w:val="-2"/>
        </w:rPr>
        <w:t xml:space="preserve"> </w:t>
      </w:r>
      <w:r>
        <w:t>step</w:t>
      </w:r>
      <w:r>
        <w:rPr>
          <w:spacing w:val="-2"/>
        </w:rPr>
        <w:t xml:space="preserve"> </w:t>
      </w:r>
      <w:r>
        <w:t>in</w:t>
      </w:r>
      <w:r>
        <w:rPr>
          <w:spacing w:val="-2"/>
        </w:rPr>
        <w:t xml:space="preserve"> </w:t>
      </w:r>
      <w:r>
        <w:t>the</w:t>
      </w:r>
      <w:r>
        <w:rPr>
          <w:spacing w:val="-2"/>
        </w:rPr>
        <w:t xml:space="preserve"> </w:t>
      </w:r>
      <w:r>
        <w:t>overall</w:t>
      </w:r>
      <w:r>
        <w:rPr>
          <w:spacing w:val="-2"/>
        </w:rPr>
        <w:t xml:space="preserve"> </w:t>
      </w:r>
      <w:r>
        <w:t>annual</w:t>
      </w:r>
      <w:r>
        <w:rPr>
          <w:spacing w:val="-2"/>
        </w:rPr>
        <w:t xml:space="preserve"> </w:t>
      </w:r>
      <w:r>
        <w:t>review, which includes review by a guardian ad litem and court, to ensure that the person's placement continues to be consistent with rights to least restrictive conditions and to appropriate care and services.</w:t>
      </w:r>
      <w:r>
        <w:rPr>
          <w:spacing w:val="40"/>
        </w:rPr>
        <w:t xml:space="preserve"> </w:t>
      </w:r>
      <w:r>
        <w:t>The APS system’s review must include a personal visit to the individual, notice to the guardian that the review is going on, and an invitation to the individual and the guardian to</w:t>
      </w:r>
      <w:r>
        <w:rPr>
          <w:spacing w:val="40"/>
        </w:rPr>
        <w:t xml:space="preserve"> </w:t>
      </w:r>
      <w:r>
        <w:t>submit comments or information for use in the review.</w:t>
      </w:r>
      <w:r>
        <w:rPr>
          <w:spacing w:val="40"/>
        </w:rPr>
        <w:t xml:space="preserve"> </w:t>
      </w:r>
      <w:r>
        <w:t>The review must include a written evaluation of the physical, mental and social condition and service needs of the person.</w:t>
      </w:r>
      <w:r>
        <w:rPr>
          <w:spacing w:val="40"/>
        </w:rPr>
        <w:t xml:space="preserve"> </w:t>
      </w:r>
      <w:r>
        <w:t>The review may be assigned to staff of an agency that is</w:t>
      </w:r>
      <w:r>
        <w:rPr>
          <w:spacing w:val="-2"/>
        </w:rPr>
        <w:t xml:space="preserve"> </w:t>
      </w:r>
      <w:r>
        <w:t>part of the APS system</w:t>
      </w:r>
      <w:r>
        <w:rPr>
          <w:spacing w:val="-2"/>
        </w:rPr>
        <w:t xml:space="preserve"> </w:t>
      </w:r>
      <w:r>
        <w:t xml:space="preserve">or has a contract with the APS system, including staff of the county where the person is physically located, if that is not the county of residence, but the review may not be carried out by a staff person of the placement </w:t>
      </w:r>
      <w:r>
        <w:rPr>
          <w:spacing w:val="-2"/>
        </w:rPr>
        <w:t>facility.</w:t>
      </w:r>
      <w:hyperlink w:anchor="_bookmark521" w:history="1">
        <w:r>
          <w:rPr>
            <w:spacing w:val="-2"/>
            <w:vertAlign w:val="superscript"/>
          </w:rPr>
          <w:t>397</w:t>
        </w:r>
      </w:hyperlink>
    </w:p>
    <w:p w14:paraId="09500102" w14:textId="77777777" w:rsidR="00323B91" w:rsidRDefault="00767F93">
      <w:pPr>
        <w:pStyle w:val="BodyText"/>
        <w:spacing w:before="195" w:line="244" w:lineRule="auto"/>
        <w:ind w:left="1059" w:right="902"/>
      </w:pPr>
      <w:r>
        <w:t>The review should be timed so that, not later than 11 months after the initial placement order, its last</w:t>
      </w:r>
      <w:r>
        <w:rPr>
          <w:spacing w:val="-2"/>
        </w:rPr>
        <w:t xml:space="preserve"> </w:t>
      </w:r>
      <w:r>
        <w:t>review,</w:t>
      </w:r>
      <w:r>
        <w:rPr>
          <w:spacing w:val="-2"/>
        </w:rPr>
        <w:t xml:space="preserve"> </w:t>
      </w:r>
      <w:r>
        <w:t>or</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last</w:t>
      </w:r>
      <w:r>
        <w:rPr>
          <w:spacing w:val="-2"/>
        </w:rPr>
        <w:t xml:space="preserve"> </w:t>
      </w:r>
      <w:r>
        <w:t>judicial</w:t>
      </w:r>
      <w:r>
        <w:rPr>
          <w:spacing w:val="-2"/>
        </w:rPr>
        <w:t xml:space="preserve"> </w:t>
      </w:r>
      <w:r>
        <w:t>review,</w:t>
      </w:r>
      <w:r>
        <w:rPr>
          <w:spacing w:val="-2"/>
        </w:rPr>
        <w:t xml:space="preserve"> </w:t>
      </w:r>
      <w:r>
        <w:t>if</w:t>
      </w:r>
      <w:r>
        <w:rPr>
          <w:spacing w:val="-2"/>
        </w:rPr>
        <w:t xml:space="preserve"> </w:t>
      </w:r>
      <w:r>
        <w:t>a</w:t>
      </w:r>
      <w:r>
        <w:rPr>
          <w:spacing w:val="-2"/>
        </w:rPr>
        <w:t xml:space="preserve"> </w:t>
      </w:r>
      <w:r>
        <w:t>hearing</w:t>
      </w:r>
      <w:r>
        <w:rPr>
          <w:spacing w:val="-2"/>
        </w:rPr>
        <w:t xml:space="preserve"> </w:t>
      </w:r>
      <w:r>
        <w:t>was</w:t>
      </w:r>
      <w:r>
        <w:rPr>
          <w:spacing w:val="-2"/>
        </w:rPr>
        <w:t xml:space="preserve"> </w:t>
      </w:r>
      <w:r>
        <w:t>held,</w:t>
      </w:r>
      <w:hyperlink w:anchor="_bookmark522" w:history="1">
        <w:r>
          <w:rPr>
            <w:vertAlign w:val="superscript"/>
          </w:rPr>
          <w:t>398</w:t>
        </w:r>
      </w:hyperlink>
      <w:r>
        <w:t xml:space="preserve"> the</w:t>
      </w:r>
      <w:r>
        <w:rPr>
          <w:spacing w:val="-2"/>
        </w:rPr>
        <w:t xml:space="preserve"> </w:t>
      </w:r>
      <w:r>
        <w:t>APS</w:t>
      </w:r>
      <w:r>
        <w:rPr>
          <w:spacing w:val="-2"/>
        </w:rPr>
        <w:t xml:space="preserve"> </w:t>
      </w:r>
      <w:r>
        <w:t>county system files its report with the court, including information on all of the following:</w:t>
      </w:r>
    </w:p>
    <w:p w14:paraId="5D436631" w14:textId="77777777" w:rsidR="00323B91" w:rsidRDefault="00323B91">
      <w:pPr>
        <w:pStyle w:val="BodyText"/>
        <w:rPr>
          <w:sz w:val="20"/>
        </w:rPr>
      </w:pPr>
    </w:p>
    <w:p w14:paraId="7DB4560A" w14:textId="77777777" w:rsidR="00323B91" w:rsidRDefault="00323B91">
      <w:pPr>
        <w:pStyle w:val="BodyText"/>
        <w:rPr>
          <w:sz w:val="20"/>
        </w:rPr>
      </w:pPr>
    </w:p>
    <w:p w14:paraId="0A55C196" w14:textId="77777777" w:rsidR="00323B91" w:rsidRDefault="00323B91">
      <w:pPr>
        <w:pStyle w:val="BodyText"/>
        <w:rPr>
          <w:sz w:val="20"/>
        </w:rPr>
      </w:pPr>
    </w:p>
    <w:p w14:paraId="16F04607" w14:textId="77777777" w:rsidR="00323B91" w:rsidRDefault="00767F93">
      <w:pPr>
        <w:pStyle w:val="BodyText"/>
        <w:spacing w:before="47"/>
        <w:rPr>
          <w:sz w:val="20"/>
        </w:rPr>
      </w:pPr>
      <w:r>
        <w:rPr>
          <w:noProof/>
        </w:rPr>
        <mc:AlternateContent>
          <mc:Choice Requires="wps">
            <w:drawing>
              <wp:anchor distT="0" distB="0" distL="0" distR="0" simplePos="0" relativeHeight="487694336" behindDoc="1" locked="0" layoutInCell="1" allowOverlap="1" wp14:anchorId="796B5AD6" wp14:editId="2688C179">
                <wp:simplePos x="0" y="0"/>
                <wp:positionH relativeFrom="page">
                  <wp:posOffset>914400</wp:posOffset>
                </wp:positionH>
                <wp:positionV relativeFrom="paragraph">
                  <wp:posOffset>191524</wp:posOffset>
                </wp:positionV>
                <wp:extent cx="1828800" cy="762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6C772" id="Graphic 257" o:spid="_x0000_s1026" style="position:absolute;margin-left:1in;margin-top:15.1pt;width:2in;height:.6pt;z-index:-156221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" path="m1828800,l,,,7619r1828800,l1828800,xe" fillcolor="black" stroked="f">
                <v:path arrowok="t"/>
                <w10:wrap type="topAndBottom" anchorx="page"/>
              </v:shape>
            </w:pict>
          </mc:Fallback>
        </mc:AlternateContent>
      </w:r>
    </w:p>
    <w:p w14:paraId="1ABB264E" w14:textId="77777777" w:rsidR="00323B91" w:rsidRDefault="00323B91">
      <w:pPr>
        <w:pStyle w:val="BodyText"/>
        <w:spacing w:before="36"/>
      </w:pPr>
    </w:p>
    <w:p w14:paraId="18B934D0" w14:textId="77777777" w:rsidR="00323B91" w:rsidRDefault="00767F93">
      <w:pPr>
        <w:pStyle w:val="BodyText"/>
        <w:ind w:left="340"/>
      </w:pPr>
      <w:bookmarkStart w:id="579" w:name="_bookmark518"/>
      <w:bookmarkEnd w:id="579"/>
      <w:r>
        <w:rPr>
          <w:vertAlign w:val="superscript"/>
        </w:rPr>
        <w:t>394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55.175</w:t>
      </w:r>
    </w:p>
    <w:p w14:paraId="142BC510" w14:textId="77777777" w:rsidR="00323B91" w:rsidRDefault="00767F93">
      <w:pPr>
        <w:pStyle w:val="BodyText"/>
        <w:spacing w:before="6"/>
        <w:ind w:left="340"/>
      </w:pPr>
      <w:bookmarkStart w:id="580" w:name="_bookmark519"/>
      <w:bookmarkEnd w:id="580"/>
      <w:r>
        <w:rPr>
          <w:vertAlign w:val="superscript"/>
        </w:rPr>
        <w:t>395</w:t>
      </w:r>
      <w:r>
        <w:rPr>
          <w:spacing w:val="-3"/>
        </w:rPr>
        <w:t xml:space="preserve"> </w:t>
      </w:r>
      <w:bookmarkStart w:id="581" w:name="_bookmark520"/>
      <w:bookmarkEnd w:id="581"/>
      <w:r>
        <w:t>Wis.</w:t>
      </w:r>
      <w:r>
        <w:rPr>
          <w:spacing w:val="-2"/>
        </w:rPr>
        <w:t xml:space="preserve"> </w:t>
      </w:r>
      <w:r>
        <w:t>Stat.</w:t>
      </w:r>
      <w:r>
        <w:rPr>
          <w:spacing w:val="-2"/>
        </w:rPr>
        <w:t xml:space="preserve"> </w:t>
      </w:r>
      <w:r>
        <w:t>§</w:t>
      </w:r>
      <w:r>
        <w:rPr>
          <w:spacing w:val="-3"/>
        </w:rPr>
        <w:t xml:space="preserve"> </w:t>
      </w:r>
      <w:r>
        <w:rPr>
          <w:spacing w:val="-2"/>
        </w:rPr>
        <w:t>54.25(1)(a)</w:t>
      </w:r>
    </w:p>
    <w:p w14:paraId="6E33C4CF" w14:textId="77777777" w:rsidR="00323B91" w:rsidRDefault="00767F93">
      <w:pPr>
        <w:pStyle w:val="BodyText"/>
        <w:spacing w:before="6"/>
        <w:ind w:left="340"/>
      </w:pPr>
      <w:r>
        <w:rPr>
          <w:vertAlign w:val="superscript"/>
        </w:rPr>
        <w:t>396</w:t>
      </w:r>
      <w:r>
        <w:rPr>
          <w:spacing w:val="-13"/>
        </w:rPr>
        <w:t xml:space="preserve"> </w:t>
      </w:r>
      <w:r>
        <w:t>Wis.</w:t>
      </w:r>
      <w:r>
        <w:rPr>
          <w:spacing w:val="-9"/>
        </w:rPr>
        <w:t xml:space="preserve"> </w:t>
      </w:r>
      <w:r>
        <w:t>Stat.</w:t>
      </w:r>
      <w:r>
        <w:rPr>
          <w:spacing w:val="-8"/>
        </w:rPr>
        <w:t xml:space="preserve"> </w:t>
      </w:r>
      <w:r>
        <w:rPr>
          <w:spacing w:val="-2"/>
        </w:rPr>
        <w:t>§55.18(1)</w:t>
      </w:r>
    </w:p>
    <w:p w14:paraId="53123CC6" w14:textId="77777777" w:rsidR="00323B91" w:rsidRDefault="00767F93">
      <w:pPr>
        <w:pStyle w:val="BodyText"/>
        <w:spacing w:before="6"/>
        <w:ind w:left="340"/>
      </w:pPr>
      <w:bookmarkStart w:id="582" w:name="_bookmark521"/>
      <w:bookmarkEnd w:id="582"/>
      <w:r>
        <w:rPr>
          <w:vertAlign w:val="superscript"/>
        </w:rPr>
        <w:t>397</w:t>
      </w:r>
      <w:r>
        <w:rPr>
          <w:spacing w:val="-5"/>
        </w:rPr>
        <w:t xml:space="preserve"> </w:t>
      </w:r>
      <w:r>
        <w:t>Wis.</w:t>
      </w:r>
      <w:r>
        <w:rPr>
          <w:spacing w:val="-4"/>
        </w:rPr>
        <w:t xml:space="preserve"> </w:t>
      </w:r>
      <w:r>
        <w:t>Stat.</w:t>
      </w:r>
      <w:r>
        <w:rPr>
          <w:spacing w:val="-5"/>
        </w:rPr>
        <w:t xml:space="preserve"> </w:t>
      </w:r>
      <w:r>
        <w:t>§55.18(1)(c)</w:t>
      </w:r>
      <w:r>
        <w:rPr>
          <w:spacing w:val="-4"/>
        </w:rPr>
        <w:t xml:space="preserve"> </w:t>
      </w:r>
      <w:r>
        <w:t>and</w:t>
      </w:r>
      <w:r>
        <w:rPr>
          <w:spacing w:val="-5"/>
        </w:rPr>
        <w:t xml:space="preserve"> </w:t>
      </w:r>
      <w:r>
        <w:rPr>
          <w:spacing w:val="-4"/>
        </w:rPr>
        <w:t>(1m)</w:t>
      </w:r>
    </w:p>
    <w:p w14:paraId="7DB25044" w14:textId="77777777" w:rsidR="00323B91" w:rsidRDefault="00767F93">
      <w:pPr>
        <w:pStyle w:val="BodyText"/>
        <w:spacing w:before="7"/>
        <w:ind w:left="340"/>
      </w:pPr>
      <w:bookmarkStart w:id="583" w:name="_bookmark522"/>
      <w:bookmarkEnd w:id="583"/>
      <w:r>
        <w:rPr>
          <w:vertAlign w:val="superscript"/>
        </w:rPr>
        <w:t>398</w:t>
      </w:r>
      <w:r>
        <w:rPr>
          <w:spacing w:val="-3"/>
        </w:rPr>
        <w:t xml:space="preserve"> </w:t>
      </w:r>
      <w:r>
        <w:t>Wis.</w:t>
      </w:r>
      <w:r>
        <w:rPr>
          <w:spacing w:val="-3"/>
        </w:rPr>
        <w:t xml:space="preserve"> </w:t>
      </w:r>
      <w:r>
        <w:t>Stat.</w:t>
      </w:r>
      <w:r>
        <w:rPr>
          <w:spacing w:val="-3"/>
        </w:rPr>
        <w:t xml:space="preserve"> </w:t>
      </w:r>
      <w:r>
        <w:rPr>
          <w:spacing w:val="-2"/>
        </w:rPr>
        <w:t>§55.18(1)(b)</w:t>
      </w:r>
    </w:p>
    <w:p w14:paraId="3CBE46D3" w14:textId="77777777" w:rsidR="00323B91" w:rsidRDefault="00323B91">
      <w:pPr>
        <w:sectPr w:rsidR="00323B91">
          <w:pgSz w:w="12240" w:h="15840"/>
          <w:pgMar w:top="660" w:right="600" w:bottom="1060" w:left="1100" w:header="0" w:footer="862" w:gutter="0"/>
          <w:cols w:space="720"/>
        </w:sectPr>
      </w:pPr>
    </w:p>
    <w:p w14:paraId="6AAFEBE2" w14:textId="77777777" w:rsidR="00323B91" w:rsidRDefault="00767F93">
      <w:pPr>
        <w:pStyle w:val="ListParagraph"/>
        <w:numPr>
          <w:ilvl w:val="0"/>
          <w:numId w:val="4"/>
        </w:numPr>
        <w:tabs>
          <w:tab w:val="left" w:pos="1419"/>
        </w:tabs>
        <w:spacing w:before="70" w:line="244" w:lineRule="auto"/>
        <w:ind w:right="845"/>
      </w:pPr>
      <w:bookmarkStart w:id="584" w:name="_bookmark523"/>
      <w:bookmarkEnd w:id="584"/>
      <w:r>
        <w:t>The functional abilities and disabilities of the individual at the time the review is made, including</w:t>
      </w:r>
      <w:r>
        <w:rPr>
          <w:spacing w:val="-3"/>
        </w:rPr>
        <w:t xml:space="preserve"> </w:t>
      </w:r>
      <w:r>
        <w:t>the</w:t>
      </w:r>
      <w:r>
        <w:rPr>
          <w:spacing w:val="-3"/>
        </w:rPr>
        <w:t xml:space="preserve"> </w:t>
      </w:r>
      <w:r>
        <w:t>needs</w:t>
      </w:r>
      <w:r>
        <w:rPr>
          <w:spacing w:val="-3"/>
        </w:rPr>
        <w:t xml:space="preserve"> </w:t>
      </w:r>
      <w:r>
        <w:t>of</w:t>
      </w:r>
      <w:r>
        <w:rPr>
          <w:spacing w:val="-3"/>
        </w:rPr>
        <w:t xml:space="preserve"> </w:t>
      </w:r>
      <w:r>
        <w:t>the</w:t>
      </w:r>
      <w:r>
        <w:rPr>
          <w:spacing w:val="-3"/>
        </w:rPr>
        <w:t xml:space="preserve"> </w:t>
      </w:r>
      <w:r>
        <w:t>individual</w:t>
      </w:r>
      <w:r>
        <w:rPr>
          <w:spacing w:val="-3"/>
        </w:rPr>
        <w:t xml:space="preserve"> </w:t>
      </w:r>
      <w:r>
        <w:t>for</w:t>
      </w:r>
      <w:r>
        <w:rPr>
          <w:spacing w:val="-3"/>
        </w:rPr>
        <w:t xml:space="preserve"> </w:t>
      </w:r>
      <w:r>
        <w:t>health,</w:t>
      </w:r>
      <w:r>
        <w:rPr>
          <w:spacing w:val="-2"/>
        </w:rPr>
        <w:t xml:space="preserve"> </w:t>
      </w:r>
      <w:r>
        <w:t>social,</w:t>
      </w:r>
      <w:r>
        <w:rPr>
          <w:spacing w:val="-3"/>
        </w:rPr>
        <w:t xml:space="preserve"> </w:t>
      </w:r>
      <w:r>
        <w:t>or</w:t>
      </w:r>
      <w:r>
        <w:rPr>
          <w:spacing w:val="-3"/>
        </w:rPr>
        <w:t xml:space="preserve"> </w:t>
      </w:r>
      <w:r>
        <w:t>rehabilitation</w:t>
      </w:r>
      <w:r>
        <w:rPr>
          <w:spacing w:val="-3"/>
        </w:rPr>
        <w:t xml:space="preserve"> </w:t>
      </w:r>
      <w:r>
        <w:t>services,</w:t>
      </w:r>
      <w:r>
        <w:rPr>
          <w:spacing w:val="-3"/>
        </w:rPr>
        <w:t xml:space="preserve"> </w:t>
      </w:r>
      <w:r>
        <w:t>and</w:t>
      </w:r>
      <w:r>
        <w:rPr>
          <w:spacing w:val="-3"/>
        </w:rPr>
        <w:t xml:space="preserve"> </w:t>
      </w:r>
      <w:r>
        <w:t>the</w:t>
      </w:r>
      <w:r>
        <w:rPr>
          <w:spacing w:val="-3"/>
        </w:rPr>
        <w:t xml:space="preserve"> </w:t>
      </w:r>
      <w:r>
        <w:t>level of supervision needed.</w:t>
      </w:r>
    </w:p>
    <w:p w14:paraId="79F93821" w14:textId="77777777" w:rsidR="00323B91" w:rsidRDefault="00767F93">
      <w:pPr>
        <w:pStyle w:val="ListParagraph"/>
        <w:numPr>
          <w:ilvl w:val="0"/>
          <w:numId w:val="4"/>
        </w:numPr>
        <w:tabs>
          <w:tab w:val="left" w:pos="1419"/>
        </w:tabs>
        <w:spacing w:before="168"/>
        <w:ind w:hanging="359"/>
      </w:pPr>
      <w:r>
        <w:t>The</w:t>
      </w:r>
      <w:r>
        <w:rPr>
          <w:spacing w:val="-6"/>
        </w:rPr>
        <w:t xml:space="preserve"> </w:t>
      </w:r>
      <w:r>
        <w:t>ability</w:t>
      </w:r>
      <w:r>
        <w:rPr>
          <w:spacing w:val="-6"/>
        </w:rPr>
        <w:t xml:space="preserve"> </w:t>
      </w:r>
      <w:r>
        <w:t>of</w:t>
      </w:r>
      <w:r>
        <w:rPr>
          <w:spacing w:val="-6"/>
        </w:rPr>
        <w:t xml:space="preserve"> </w:t>
      </w:r>
      <w:r>
        <w:t>community</w:t>
      </w:r>
      <w:r>
        <w:rPr>
          <w:spacing w:val="-5"/>
        </w:rPr>
        <w:t xml:space="preserve"> </w:t>
      </w:r>
      <w:r>
        <w:t>services</w:t>
      </w:r>
      <w:r>
        <w:rPr>
          <w:spacing w:val="-6"/>
        </w:rPr>
        <w:t xml:space="preserve"> </w:t>
      </w:r>
      <w:r>
        <w:t>to</w:t>
      </w:r>
      <w:r>
        <w:rPr>
          <w:spacing w:val="-6"/>
        </w:rPr>
        <w:t xml:space="preserve"> </w:t>
      </w:r>
      <w:r>
        <w:t>provide</w:t>
      </w:r>
      <w:r>
        <w:rPr>
          <w:spacing w:val="-6"/>
        </w:rPr>
        <w:t xml:space="preserve"> </w:t>
      </w:r>
      <w:r>
        <w:t>adequate</w:t>
      </w:r>
      <w:r>
        <w:rPr>
          <w:spacing w:val="-6"/>
        </w:rPr>
        <w:t xml:space="preserve"> </w:t>
      </w:r>
      <w:r>
        <w:t>support</w:t>
      </w:r>
      <w:r>
        <w:rPr>
          <w:spacing w:val="-6"/>
        </w:rPr>
        <w:t xml:space="preserve"> </w:t>
      </w:r>
      <w:r>
        <w:t>for</w:t>
      </w:r>
      <w:r>
        <w:rPr>
          <w:spacing w:val="-6"/>
        </w:rPr>
        <w:t xml:space="preserve"> </w:t>
      </w:r>
      <w:r>
        <w:t>the</w:t>
      </w:r>
      <w:r>
        <w:rPr>
          <w:spacing w:val="-6"/>
        </w:rPr>
        <w:t xml:space="preserve"> </w:t>
      </w:r>
      <w:r>
        <w:t>individual's</w:t>
      </w:r>
      <w:r>
        <w:rPr>
          <w:spacing w:val="-6"/>
        </w:rPr>
        <w:t xml:space="preserve"> </w:t>
      </w:r>
      <w:r>
        <w:rPr>
          <w:spacing w:val="-2"/>
        </w:rPr>
        <w:t>needs.</w:t>
      </w:r>
    </w:p>
    <w:p w14:paraId="68EB53EE" w14:textId="77777777" w:rsidR="00323B91" w:rsidRDefault="00767F93">
      <w:pPr>
        <w:pStyle w:val="ListParagraph"/>
        <w:numPr>
          <w:ilvl w:val="0"/>
          <w:numId w:val="4"/>
        </w:numPr>
        <w:tabs>
          <w:tab w:val="left" w:pos="1419"/>
        </w:tabs>
        <w:spacing w:before="170"/>
        <w:ind w:hanging="359"/>
      </w:pPr>
      <w:r>
        <w:t>The</w:t>
      </w:r>
      <w:r>
        <w:rPr>
          <w:spacing w:val="-4"/>
        </w:rPr>
        <w:t xml:space="preserve"> </w:t>
      </w:r>
      <w:r>
        <w:t>ability</w:t>
      </w:r>
      <w:r>
        <w:rPr>
          <w:spacing w:val="-3"/>
        </w:rPr>
        <w:t xml:space="preserve"> </w:t>
      </w:r>
      <w:r>
        <w:t>of</w:t>
      </w:r>
      <w:r>
        <w:rPr>
          <w:spacing w:val="-4"/>
        </w:rPr>
        <w:t xml:space="preserve"> </w:t>
      </w:r>
      <w:r>
        <w:t>the</w:t>
      </w:r>
      <w:r>
        <w:rPr>
          <w:spacing w:val="-4"/>
        </w:rPr>
        <w:t xml:space="preserve"> </w:t>
      </w:r>
      <w:r>
        <w:t>individual</w:t>
      </w:r>
      <w:r>
        <w:rPr>
          <w:spacing w:val="-4"/>
        </w:rPr>
        <w:t xml:space="preserve"> </w:t>
      </w:r>
      <w:r>
        <w:t>to</w:t>
      </w:r>
      <w:r>
        <w:rPr>
          <w:spacing w:val="-4"/>
        </w:rPr>
        <w:t xml:space="preserve"> </w:t>
      </w:r>
      <w:r>
        <w:t>live</w:t>
      </w:r>
      <w:r>
        <w:rPr>
          <w:spacing w:val="-3"/>
        </w:rPr>
        <w:t xml:space="preserve"> </w:t>
      </w:r>
      <w:r>
        <w:t>in</w:t>
      </w:r>
      <w:r>
        <w:rPr>
          <w:spacing w:val="-4"/>
        </w:rPr>
        <w:t xml:space="preserve"> </w:t>
      </w:r>
      <w:r>
        <w:t>a</w:t>
      </w:r>
      <w:r>
        <w:rPr>
          <w:spacing w:val="-4"/>
        </w:rPr>
        <w:t xml:space="preserve"> </w:t>
      </w:r>
      <w:r>
        <w:t>less</w:t>
      </w:r>
      <w:r>
        <w:rPr>
          <w:spacing w:val="-4"/>
        </w:rPr>
        <w:t xml:space="preserve"> </w:t>
      </w:r>
      <w:r>
        <w:t>restrictive</w:t>
      </w:r>
      <w:r>
        <w:rPr>
          <w:spacing w:val="-4"/>
        </w:rPr>
        <w:t xml:space="preserve"> </w:t>
      </w:r>
      <w:r>
        <w:rPr>
          <w:spacing w:val="-2"/>
        </w:rPr>
        <w:t>setting.</w:t>
      </w:r>
    </w:p>
    <w:p w14:paraId="26FFBABD" w14:textId="77777777" w:rsidR="00323B91" w:rsidRDefault="00767F93">
      <w:pPr>
        <w:pStyle w:val="ListParagraph"/>
        <w:numPr>
          <w:ilvl w:val="0"/>
          <w:numId w:val="4"/>
        </w:numPr>
        <w:tabs>
          <w:tab w:val="left" w:pos="1419"/>
        </w:tabs>
        <w:spacing w:before="171" w:line="244" w:lineRule="auto"/>
        <w:ind w:right="890"/>
      </w:pPr>
      <w:r>
        <w:t>Whether sufficient services are available to support the individual and meet the individual's needs</w:t>
      </w:r>
      <w:r>
        <w:rPr>
          <w:spacing w:val="-3"/>
        </w:rPr>
        <w:t xml:space="preserve"> </w:t>
      </w:r>
      <w:r>
        <w:t>in</w:t>
      </w:r>
      <w:r>
        <w:rPr>
          <w:spacing w:val="-3"/>
        </w:rPr>
        <w:t xml:space="preserve"> </w:t>
      </w:r>
      <w:r>
        <w:t>the</w:t>
      </w:r>
      <w:r>
        <w:rPr>
          <w:spacing w:val="-3"/>
        </w:rPr>
        <w:t xml:space="preserve"> </w:t>
      </w:r>
      <w:r>
        <w:t>community</w:t>
      </w:r>
      <w:r>
        <w:rPr>
          <w:spacing w:val="-2"/>
        </w:rPr>
        <w:t xml:space="preserve"> </w:t>
      </w:r>
      <w:r>
        <w:t>and,</w:t>
      </w:r>
      <w:r>
        <w:rPr>
          <w:spacing w:val="-3"/>
        </w:rPr>
        <w:t xml:space="preserve"> </w:t>
      </w:r>
      <w:r>
        <w:t>if</w:t>
      </w:r>
      <w:r>
        <w:rPr>
          <w:spacing w:val="-3"/>
        </w:rPr>
        <w:t xml:space="preserve"> </w:t>
      </w:r>
      <w:r>
        <w:t>so,</w:t>
      </w:r>
      <w:r>
        <w:rPr>
          <w:spacing w:val="-3"/>
        </w:rPr>
        <w:t xml:space="preserve"> </w:t>
      </w:r>
      <w:r>
        <w:t>an</w:t>
      </w:r>
      <w:r>
        <w:rPr>
          <w:spacing w:val="-3"/>
        </w:rPr>
        <w:t xml:space="preserve"> </w:t>
      </w:r>
      <w:r>
        <w:t>estimate</w:t>
      </w:r>
      <w:r>
        <w:rPr>
          <w:spacing w:val="-4"/>
        </w:rPr>
        <w:t xml:space="preserve"> </w:t>
      </w:r>
      <w:r>
        <w:t>of</w:t>
      </w:r>
      <w:r>
        <w:rPr>
          <w:spacing w:val="-3"/>
        </w:rPr>
        <w:t xml:space="preserve"> </w:t>
      </w:r>
      <w:r>
        <w:t>the</w:t>
      </w:r>
      <w:r>
        <w:rPr>
          <w:spacing w:val="-3"/>
        </w:rPr>
        <w:t xml:space="preserve"> </w:t>
      </w:r>
      <w:r>
        <w:t>cost</w:t>
      </w:r>
      <w:r>
        <w:rPr>
          <w:spacing w:val="-3"/>
        </w:rPr>
        <w:t xml:space="preserve"> </w:t>
      </w:r>
      <w:r>
        <w:t>of</w:t>
      </w:r>
      <w:r>
        <w:rPr>
          <w:spacing w:val="-3"/>
        </w:rPr>
        <w:t xml:space="preserve"> </w:t>
      </w:r>
      <w:r>
        <w:t>the</w:t>
      </w:r>
      <w:r>
        <w:rPr>
          <w:spacing w:val="-3"/>
        </w:rPr>
        <w:t xml:space="preserve"> </w:t>
      </w:r>
      <w:r>
        <w:t>services,</w:t>
      </w:r>
      <w:r>
        <w:rPr>
          <w:spacing w:val="-3"/>
        </w:rPr>
        <w:t xml:space="preserve"> </w:t>
      </w:r>
      <w:r>
        <w:t>including</w:t>
      </w:r>
      <w:r>
        <w:rPr>
          <w:spacing w:val="-3"/>
        </w:rPr>
        <w:t xml:space="preserve"> </w:t>
      </w:r>
      <w:r>
        <w:t>the</w:t>
      </w:r>
      <w:r>
        <w:rPr>
          <w:spacing w:val="-3"/>
        </w:rPr>
        <w:t xml:space="preserve"> </w:t>
      </w:r>
      <w:r>
        <w:t>use</w:t>
      </w:r>
      <w:r>
        <w:rPr>
          <w:spacing w:val="-3"/>
        </w:rPr>
        <w:t xml:space="preserve"> </w:t>
      </w:r>
      <w:r>
        <w:t>of county funds.</w:t>
      </w:r>
    </w:p>
    <w:p w14:paraId="3BABA001" w14:textId="77777777" w:rsidR="00323B91" w:rsidRDefault="00767F93">
      <w:pPr>
        <w:pStyle w:val="ListParagraph"/>
        <w:numPr>
          <w:ilvl w:val="0"/>
          <w:numId w:val="4"/>
        </w:numPr>
        <w:tabs>
          <w:tab w:val="left" w:pos="1419"/>
        </w:tabs>
        <w:spacing w:before="168"/>
        <w:ind w:hanging="359"/>
        <w:jc w:val="both"/>
      </w:pPr>
      <w:r>
        <w:t>Recommendations</w:t>
      </w:r>
      <w:r>
        <w:rPr>
          <w:spacing w:val="-7"/>
        </w:rPr>
        <w:t xml:space="preserve"> </w:t>
      </w:r>
      <w:r>
        <w:t>as</w:t>
      </w:r>
      <w:r>
        <w:rPr>
          <w:spacing w:val="-7"/>
        </w:rPr>
        <w:t xml:space="preserve"> </w:t>
      </w:r>
      <w:r>
        <w:t>to</w:t>
      </w:r>
      <w:r>
        <w:rPr>
          <w:spacing w:val="-7"/>
        </w:rPr>
        <w:t xml:space="preserve"> </w:t>
      </w:r>
      <w:r>
        <w:t>whether:</w:t>
      </w:r>
      <w:r>
        <w:rPr>
          <w:spacing w:val="-7"/>
        </w:rPr>
        <w:t xml:space="preserve"> </w:t>
      </w:r>
      <w:r>
        <w:t>(1)</w:t>
      </w:r>
      <w:r>
        <w:rPr>
          <w:spacing w:val="-7"/>
        </w:rPr>
        <w:t xml:space="preserve"> </w:t>
      </w:r>
      <w:r>
        <w:t>the</w:t>
      </w:r>
      <w:r>
        <w:rPr>
          <w:spacing w:val="-6"/>
        </w:rPr>
        <w:t xml:space="preserve"> </w:t>
      </w:r>
      <w:r>
        <w:t>protective</w:t>
      </w:r>
      <w:r>
        <w:rPr>
          <w:spacing w:val="-7"/>
        </w:rPr>
        <w:t xml:space="preserve"> </w:t>
      </w:r>
      <w:r>
        <w:t>placement</w:t>
      </w:r>
      <w:r>
        <w:rPr>
          <w:spacing w:val="-7"/>
        </w:rPr>
        <w:t xml:space="preserve"> </w:t>
      </w:r>
      <w:r>
        <w:t>order</w:t>
      </w:r>
      <w:r>
        <w:rPr>
          <w:spacing w:val="-7"/>
        </w:rPr>
        <w:t xml:space="preserve"> </w:t>
      </w:r>
      <w:r>
        <w:t>should</w:t>
      </w:r>
      <w:r>
        <w:rPr>
          <w:spacing w:val="-7"/>
        </w:rPr>
        <w:t xml:space="preserve"> </w:t>
      </w:r>
      <w:r>
        <w:t>be</w:t>
      </w:r>
      <w:r>
        <w:rPr>
          <w:spacing w:val="-6"/>
        </w:rPr>
        <w:t xml:space="preserve"> </w:t>
      </w:r>
      <w:r>
        <w:t>terminated</w:t>
      </w:r>
      <w:r>
        <w:rPr>
          <w:spacing w:val="-7"/>
        </w:rPr>
        <w:t xml:space="preserve"> </w:t>
      </w:r>
      <w:r>
        <w:rPr>
          <w:spacing w:val="-5"/>
        </w:rPr>
        <w:t>or</w:t>
      </w:r>
    </w:p>
    <w:p w14:paraId="42261ACF" w14:textId="77777777" w:rsidR="00323B91" w:rsidRDefault="00767F93">
      <w:pPr>
        <w:pStyle w:val="BodyText"/>
        <w:spacing w:before="6" w:line="244" w:lineRule="auto"/>
        <w:ind w:left="1419" w:right="1264"/>
        <w:jc w:val="both"/>
      </w:pPr>
      <w:r>
        <w:t>(2)</w:t>
      </w:r>
      <w:r>
        <w:rPr>
          <w:spacing w:val="-1"/>
        </w:rPr>
        <w:t xml:space="preserve"> </w:t>
      </w:r>
      <w:r>
        <w:t>the</w:t>
      </w:r>
      <w:r>
        <w:rPr>
          <w:spacing w:val="-1"/>
        </w:rPr>
        <w:t xml:space="preserve"> </w:t>
      </w:r>
      <w:r>
        <w:t>individual</w:t>
      </w:r>
      <w:r>
        <w:rPr>
          <w:spacing w:val="-1"/>
        </w:rPr>
        <w:t xml:space="preserve"> </w:t>
      </w:r>
      <w:r>
        <w:t>should</w:t>
      </w:r>
      <w:r>
        <w:rPr>
          <w:spacing w:val="-1"/>
        </w:rPr>
        <w:t xml:space="preserve"> </w:t>
      </w:r>
      <w:r>
        <w:t>be</w:t>
      </w:r>
      <w:r>
        <w:rPr>
          <w:spacing w:val="-1"/>
        </w:rPr>
        <w:t xml:space="preserve"> </w:t>
      </w:r>
      <w:r>
        <w:t>placed</w:t>
      </w:r>
      <w:r>
        <w:rPr>
          <w:spacing w:val="-1"/>
        </w:rPr>
        <w:t xml:space="preserve"> </w:t>
      </w:r>
      <w:r>
        <w:t>in</w:t>
      </w:r>
      <w:r>
        <w:rPr>
          <w:spacing w:val="-1"/>
        </w:rPr>
        <w:t xml:space="preserve"> </w:t>
      </w:r>
      <w:r>
        <w:t>another</w:t>
      </w:r>
      <w:r>
        <w:rPr>
          <w:spacing w:val="-1"/>
        </w:rPr>
        <w:t xml:space="preserve"> </w:t>
      </w:r>
      <w:r>
        <w:t>facility with</w:t>
      </w:r>
      <w:r>
        <w:rPr>
          <w:spacing w:val="-1"/>
        </w:rPr>
        <w:t xml:space="preserve"> </w:t>
      </w:r>
      <w:r>
        <w:t>adequate</w:t>
      </w:r>
      <w:r>
        <w:rPr>
          <w:spacing w:val="-1"/>
        </w:rPr>
        <w:t xml:space="preserve"> </w:t>
      </w:r>
      <w:r>
        <w:t>support</w:t>
      </w:r>
      <w:r>
        <w:rPr>
          <w:spacing w:val="-1"/>
        </w:rPr>
        <w:t xml:space="preserve"> </w:t>
      </w:r>
      <w:r>
        <w:t>services</w:t>
      </w:r>
      <w:r>
        <w:rPr>
          <w:spacing w:val="-1"/>
        </w:rPr>
        <w:t xml:space="preserve"> </w:t>
      </w:r>
      <w:r>
        <w:t>that places</w:t>
      </w:r>
      <w:r>
        <w:rPr>
          <w:spacing w:val="-4"/>
        </w:rPr>
        <w:t xml:space="preserve"> </w:t>
      </w:r>
      <w:r>
        <w:t>fewer</w:t>
      </w:r>
      <w:r>
        <w:rPr>
          <w:spacing w:val="-4"/>
        </w:rPr>
        <w:t xml:space="preserve"> </w:t>
      </w:r>
      <w:r>
        <w:t>restrictions</w:t>
      </w:r>
      <w:r>
        <w:rPr>
          <w:spacing w:val="-4"/>
        </w:rPr>
        <w:t xml:space="preserve"> </w:t>
      </w:r>
      <w:r>
        <w:t>on</w:t>
      </w:r>
      <w:r>
        <w:rPr>
          <w:spacing w:val="-4"/>
        </w:rPr>
        <w:t xml:space="preserve"> </w:t>
      </w:r>
      <w:r>
        <w:t>the</w:t>
      </w:r>
      <w:r>
        <w:rPr>
          <w:spacing w:val="-4"/>
        </w:rPr>
        <w:t xml:space="preserve"> </w:t>
      </w:r>
      <w:r>
        <w:t>individual's</w:t>
      </w:r>
      <w:r>
        <w:rPr>
          <w:spacing w:val="-4"/>
        </w:rPr>
        <w:t xml:space="preserve"> </w:t>
      </w:r>
      <w:r>
        <w:t>personal</w:t>
      </w:r>
      <w:r>
        <w:rPr>
          <w:spacing w:val="-4"/>
        </w:rPr>
        <w:t xml:space="preserve"> </w:t>
      </w:r>
      <w:r>
        <w:t>freedom,</w:t>
      </w:r>
      <w:r>
        <w:rPr>
          <w:spacing w:val="-4"/>
        </w:rPr>
        <w:t xml:space="preserve"> </w:t>
      </w:r>
      <w:r>
        <w:t>is</w:t>
      </w:r>
      <w:r>
        <w:rPr>
          <w:spacing w:val="-4"/>
        </w:rPr>
        <w:t xml:space="preserve"> </w:t>
      </w:r>
      <w:r>
        <w:t>closer</w:t>
      </w:r>
      <w:r>
        <w:rPr>
          <w:spacing w:val="-4"/>
        </w:rPr>
        <w:t xml:space="preserve"> </w:t>
      </w:r>
      <w:r>
        <w:t>to</w:t>
      </w:r>
      <w:r>
        <w:rPr>
          <w:spacing w:val="-4"/>
        </w:rPr>
        <w:t xml:space="preserve"> </w:t>
      </w:r>
      <w:r>
        <w:t>the</w:t>
      </w:r>
      <w:r>
        <w:rPr>
          <w:spacing w:val="-4"/>
        </w:rPr>
        <w:t xml:space="preserve"> </w:t>
      </w:r>
      <w:r>
        <w:t>individual's home community, or more adequately meets the individual's needs.</w:t>
      </w:r>
    </w:p>
    <w:p w14:paraId="4ADF45E0" w14:textId="77777777" w:rsidR="00323B91" w:rsidRDefault="00767F93">
      <w:pPr>
        <w:pStyle w:val="ListParagraph"/>
        <w:numPr>
          <w:ilvl w:val="0"/>
          <w:numId w:val="4"/>
        </w:numPr>
        <w:tabs>
          <w:tab w:val="left" w:pos="1419"/>
        </w:tabs>
        <w:spacing w:before="168" w:line="244" w:lineRule="auto"/>
        <w:ind w:right="890"/>
      </w:pPr>
      <w:r>
        <w:t>A</w:t>
      </w:r>
      <w:r>
        <w:rPr>
          <w:spacing w:val="-3"/>
        </w:rPr>
        <w:t xml:space="preserve"> </w:t>
      </w:r>
      <w:r>
        <w:t>summary</w:t>
      </w:r>
      <w:r>
        <w:rPr>
          <w:spacing w:val="-2"/>
        </w:rPr>
        <w:t xml:space="preserve"> </w:t>
      </w:r>
      <w:r>
        <w:t>of</w:t>
      </w:r>
      <w:r>
        <w:rPr>
          <w:spacing w:val="-3"/>
        </w:rPr>
        <w:t xml:space="preserve"> </w:t>
      </w:r>
      <w:r>
        <w:t>any</w:t>
      </w:r>
      <w:r>
        <w:rPr>
          <w:spacing w:val="-2"/>
        </w:rPr>
        <w:t xml:space="preserve"> </w:t>
      </w:r>
      <w:r>
        <w:t>comments</w:t>
      </w:r>
      <w:r>
        <w:rPr>
          <w:spacing w:val="-3"/>
        </w:rPr>
        <w:t xml:space="preserve"> </w:t>
      </w:r>
      <w:r>
        <w:t>made</w:t>
      </w:r>
      <w:r>
        <w:rPr>
          <w:spacing w:val="-3"/>
        </w:rPr>
        <w:t xml:space="preserve"> </w:t>
      </w:r>
      <w:r>
        <w:t>by</w:t>
      </w:r>
      <w:r>
        <w:rPr>
          <w:spacing w:val="-2"/>
        </w:rPr>
        <w:t xml:space="preserve"> </w:t>
      </w:r>
      <w:r>
        <w:t>the</w:t>
      </w:r>
      <w:r>
        <w:rPr>
          <w:spacing w:val="-3"/>
        </w:rPr>
        <w:t xml:space="preserve"> </w:t>
      </w:r>
      <w:r>
        <w:t>individual</w:t>
      </w:r>
      <w:r>
        <w:rPr>
          <w:spacing w:val="-3"/>
        </w:rPr>
        <w:t xml:space="preserve"> </w:t>
      </w:r>
      <w:r>
        <w:t>and</w:t>
      </w:r>
      <w:r>
        <w:rPr>
          <w:spacing w:val="-3"/>
        </w:rPr>
        <w:t xml:space="preserve"> </w:t>
      </w:r>
      <w:r>
        <w:t>the</w:t>
      </w:r>
      <w:r>
        <w:rPr>
          <w:spacing w:val="-3"/>
        </w:rPr>
        <w:t xml:space="preserve"> </w:t>
      </w:r>
      <w:r>
        <w:t>individual's</w:t>
      </w:r>
      <w:r>
        <w:rPr>
          <w:spacing w:val="-3"/>
        </w:rPr>
        <w:t xml:space="preserve"> </w:t>
      </w:r>
      <w:r>
        <w:t>guardian</w:t>
      </w:r>
      <w:r>
        <w:rPr>
          <w:spacing w:val="-3"/>
        </w:rPr>
        <w:t xml:space="preserve"> </w:t>
      </w:r>
      <w:r>
        <w:t>during</w:t>
      </w:r>
      <w:r>
        <w:rPr>
          <w:spacing w:val="-3"/>
        </w:rPr>
        <w:t xml:space="preserve"> </w:t>
      </w:r>
      <w:r>
        <w:t>the review, and the response of the county APS system.</w:t>
      </w:r>
    </w:p>
    <w:p w14:paraId="72887192" w14:textId="77777777" w:rsidR="00323B91" w:rsidRDefault="00767F93">
      <w:pPr>
        <w:pStyle w:val="ListParagraph"/>
        <w:numPr>
          <w:ilvl w:val="0"/>
          <w:numId w:val="4"/>
        </w:numPr>
        <w:tabs>
          <w:tab w:val="left" w:pos="1419"/>
        </w:tabs>
        <w:ind w:hanging="359"/>
        <w:jc w:val="both"/>
      </w:pPr>
      <w:r>
        <w:t>Any</w:t>
      </w:r>
      <w:r>
        <w:rPr>
          <w:spacing w:val="-5"/>
        </w:rPr>
        <w:t xml:space="preserve"> </w:t>
      </w:r>
      <w:r>
        <w:t>comments</w:t>
      </w:r>
      <w:r>
        <w:rPr>
          <w:spacing w:val="-5"/>
        </w:rPr>
        <w:t xml:space="preserve"> </w:t>
      </w:r>
      <w:r>
        <w:t>of</w:t>
      </w:r>
      <w:r>
        <w:rPr>
          <w:spacing w:val="-6"/>
        </w:rPr>
        <w:t xml:space="preserve"> </w:t>
      </w:r>
      <w:r>
        <w:t>placement</w:t>
      </w:r>
      <w:r>
        <w:rPr>
          <w:spacing w:val="-6"/>
        </w:rPr>
        <w:t xml:space="preserve"> </w:t>
      </w:r>
      <w:r>
        <w:t>facility</w:t>
      </w:r>
      <w:r>
        <w:rPr>
          <w:spacing w:val="-4"/>
        </w:rPr>
        <w:t xml:space="preserve"> </w:t>
      </w:r>
      <w:r>
        <w:t>staff</w:t>
      </w:r>
      <w:r>
        <w:rPr>
          <w:spacing w:val="-6"/>
        </w:rPr>
        <w:t xml:space="preserve"> </w:t>
      </w:r>
      <w:r>
        <w:t>member</w:t>
      </w:r>
      <w:r>
        <w:rPr>
          <w:spacing w:val="-6"/>
        </w:rPr>
        <w:t xml:space="preserve"> </w:t>
      </w:r>
      <w:r>
        <w:t>that</w:t>
      </w:r>
      <w:r>
        <w:rPr>
          <w:spacing w:val="-6"/>
        </w:rPr>
        <w:t xml:space="preserve"> </w:t>
      </w:r>
      <w:r>
        <w:t>are</w:t>
      </w:r>
      <w:r>
        <w:rPr>
          <w:spacing w:val="-5"/>
        </w:rPr>
        <w:t xml:space="preserve"> </w:t>
      </w:r>
      <w:r>
        <w:t>relevant</w:t>
      </w:r>
      <w:r>
        <w:rPr>
          <w:spacing w:val="-6"/>
        </w:rPr>
        <w:t xml:space="preserve"> </w:t>
      </w:r>
      <w:r>
        <w:t>to</w:t>
      </w:r>
      <w:r>
        <w:rPr>
          <w:spacing w:val="-6"/>
        </w:rPr>
        <w:t xml:space="preserve"> </w:t>
      </w:r>
      <w:r>
        <w:t>the</w:t>
      </w:r>
      <w:r>
        <w:rPr>
          <w:spacing w:val="-6"/>
        </w:rPr>
        <w:t xml:space="preserve"> </w:t>
      </w:r>
      <w:r>
        <w:rPr>
          <w:spacing w:val="-2"/>
        </w:rPr>
        <w:t>review.</w:t>
      </w:r>
    </w:p>
    <w:p w14:paraId="7779EE03" w14:textId="77777777" w:rsidR="00323B91" w:rsidRDefault="00767F93">
      <w:pPr>
        <w:pStyle w:val="BodyText"/>
        <w:spacing w:before="186" w:line="247" w:lineRule="auto"/>
        <w:ind w:left="1060" w:right="902"/>
      </w:pPr>
      <w:r>
        <w:t>It</w:t>
      </w:r>
      <w:r>
        <w:rPr>
          <w:spacing w:val="-3"/>
        </w:rPr>
        <w:t xml:space="preserve"> </w:t>
      </w:r>
      <w:r>
        <w:t>is</w:t>
      </w:r>
      <w:r>
        <w:rPr>
          <w:spacing w:val="-3"/>
        </w:rPr>
        <w:t xml:space="preserve"> </w:t>
      </w:r>
      <w:r>
        <w:t>important;</w:t>
      </w:r>
      <w:r>
        <w:rPr>
          <w:spacing w:val="-3"/>
        </w:rPr>
        <w:t xml:space="preserve"> </w:t>
      </w:r>
      <w:r>
        <w:t>both</w:t>
      </w:r>
      <w:r>
        <w:rPr>
          <w:spacing w:val="-3"/>
        </w:rPr>
        <w:t xml:space="preserve"> </w:t>
      </w:r>
      <w:r>
        <w:t>to</w:t>
      </w:r>
      <w:r>
        <w:rPr>
          <w:spacing w:val="-3"/>
        </w:rPr>
        <w:t xml:space="preserve"> </w:t>
      </w:r>
      <w:r>
        <w:t>conserve</w:t>
      </w:r>
      <w:r>
        <w:rPr>
          <w:spacing w:val="-3"/>
        </w:rPr>
        <w:t xml:space="preserve"> </w:t>
      </w:r>
      <w:r>
        <w:t>resources</w:t>
      </w:r>
      <w:r>
        <w:rPr>
          <w:spacing w:val="-3"/>
        </w:rPr>
        <w:t xml:space="preserve"> </w:t>
      </w:r>
      <w:r>
        <w:t>and</w:t>
      </w:r>
      <w:r>
        <w:rPr>
          <w:spacing w:val="-3"/>
        </w:rPr>
        <w:t xml:space="preserve"> </w:t>
      </w:r>
      <w:r>
        <w:t>to</w:t>
      </w:r>
      <w:r>
        <w:rPr>
          <w:spacing w:val="-3"/>
        </w:rPr>
        <w:t xml:space="preserve"> </w:t>
      </w:r>
      <w:r>
        <w:t>produce</w:t>
      </w:r>
      <w:r>
        <w:rPr>
          <w:spacing w:val="-3"/>
        </w:rPr>
        <w:t xml:space="preserve"> </w:t>
      </w:r>
      <w:r>
        <w:t>an</w:t>
      </w:r>
      <w:r>
        <w:rPr>
          <w:spacing w:val="-3"/>
        </w:rPr>
        <w:t xml:space="preserve"> </w:t>
      </w:r>
      <w:r>
        <w:t>accurate</w:t>
      </w:r>
      <w:r>
        <w:rPr>
          <w:spacing w:val="-3"/>
        </w:rPr>
        <w:t xml:space="preserve"> </w:t>
      </w:r>
      <w:r>
        <w:t>evaluation;</w:t>
      </w:r>
      <w:r>
        <w:rPr>
          <w:spacing w:val="-3"/>
        </w:rPr>
        <w:t xml:space="preserve"> </w:t>
      </w:r>
      <w:r>
        <w:t>that</w:t>
      </w:r>
      <w:r>
        <w:rPr>
          <w:spacing w:val="-3"/>
        </w:rPr>
        <w:t xml:space="preserve"> </w:t>
      </w:r>
      <w:r>
        <w:t>the</w:t>
      </w:r>
      <w:r>
        <w:rPr>
          <w:spacing w:val="-3"/>
        </w:rPr>
        <w:t xml:space="preserve"> </w:t>
      </w:r>
      <w:r>
        <w:t>annual review pulls together other evaluations that may have been completed during the review period, such as annual reviews by the facility or county long-term support case manager, PASARR reviews, etc.</w:t>
      </w:r>
      <w:r>
        <w:rPr>
          <w:spacing w:val="40"/>
        </w:rPr>
        <w:t xml:space="preserve"> </w:t>
      </w:r>
      <w:r>
        <w:t>The special provisions for review of placements of people with developmental disabilities placed in or at risk of placement in intermediate care facilities and nursing homes apply to annual reviews.</w:t>
      </w:r>
      <w:r>
        <w:rPr>
          <w:spacing w:val="40"/>
        </w:rPr>
        <w:t xml:space="preserve"> </w:t>
      </w:r>
      <w:r>
        <w:rPr>
          <w:i/>
        </w:rPr>
        <w:t>See Ch. V, Part D.4</w:t>
      </w:r>
      <w:r>
        <w:t>.</w:t>
      </w:r>
    </w:p>
    <w:p w14:paraId="1BACF296" w14:textId="77777777" w:rsidR="00323B91" w:rsidRDefault="00767F93">
      <w:pPr>
        <w:pStyle w:val="BodyText"/>
        <w:spacing w:before="173" w:line="244" w:lineRule="auto"/>
        <w:ind w:left="1060" w:right="997"/>
      </w:pPr>
      <w:r>
        <w:t>Also by the end of the 11th month after the initial placement or its last review (or of the completion</w:t>
      </w:r>
      <w:r>
        <w:rPr>
          <w:spacing w:val="-3"/>
        </w:rPr>
        <w:t xml:space="preserve"> </w:t>
      </w:r>
      <w:r>
        <w:t>of</w:t>
      </w:r>
      <w:r>
        <w:rPr>
          <w:spacing w:val="-3"/>
        </w:rPr>
        <w:t xml:space="preserve"> </w:t>
      </w:r>
      <w:r>
        <w:t>the</w:t>
      </w:r>
      <w:r>
        <w:rPr>
          <w:spacing w:val="-3"/>
        </w:rPr>
        <w:t xml:space="preserve"> </w:t>
      </w:r>
      <w:r>
        <w:t>last</w:t>
      </w:r>
      <w:r>
        <w:rPr>
          <w:spacing w:val="-3"/>
        </w:rPr>
        <w:t xml:space="preserve"> </w:t>
      </w:r>
      <w:r>
        <w:t>judicial</w:t>
      </w:r>
      <w:r>
        <w:rPr>
          <w:spacing w:val="-3"/>
        </w:rPr>
        <w:t xml:space="preserve"> </w:t>
      </w:r>
      <w:r>
        <w:t>review,</w:t>
      </w:r>
      <w:r>
        <w:rPr>
          <w:spacing w:val="-3"/>
        </w:rPr>
        <w:t xml:space="preserve"> </w:t>
      </w:r>
      <w:r>
        <w:t>if</w:t>
      </w:r>
      <w:r>
        <w:rPr>
          <w:spacing w:val="-3"/>
        </w:rPr>
        <w:t xml:space="preserve"> </w:t>
      </w:r>
      <w:r>
        <w:t>a</w:t>
      </w:r>
      <w:r>
        <w:rPr>
          <w:spacing w:val="-3"/>
        </w:rPr>
        <w:t xml:space="preserve"> </w:t>
      </w:r>
      <w:r>
        <w:t>hearing</w:t>
      </w:r>
      <w:r>
        <w:rPr>
          <w:spacing w:val="-3"/>
        </w:rPr>
        <w:t xml:space="preserve"> </w:t>
      </w:r>
      <w:r>
        <w:t>was</w:t>
      </w:r>
      <w:r>
        <w:rPr>
          <w:spacing w:val="-3"/>
        </w:rPr>
        <w:t xml:space="preserve"> </w:t>
      </w:r>
      <w:r>
        <w:t>held),</w:t>
      </w:r>
      <w:r>
        <w:rPr>
          <w:spacing w:val="-3"/>
        </w:rPr>
        <w:t xml:space="preserve"> </w:t>
      </w:r>
      <w:r>
        <w:t>the</w:t>
      </w:r>
      <w:r>
        <w:rPr>
          <w:spacing w:val="-3"/>
        </w:rPr>
        <w:t xml:space="preserve"> </w:t>
      </w:r>
      <w:r>
        <w:t>APS</w:t>
      </w:r>
      <w:r>
        <w:rPr>
          <w:spacing w:val="-3"/>
        </w:rPr>
        <w:t xml:space="preserve"> </w:t>
      </w:r>
      <w:r>
        <w:t>system</w:t>
      </w:r>
      <w:r>
        <w:rPr>
          <w:spacing w:val="-5"/>
        </w:rPr>
        <w:t xml:space="preserve"> </w:t>
      </w:r>
      <w:r>
        <w:t>is</w:t>
      </w:r>
      <w:r>
        <w:rPr>
          <w:spacing w:val="-3"/>
        </w:rPr>
        <w:t xml:space="preserve"> </w:t>
      </w:r>
      <w:r>
        <w:t>required</w:t>
      </w:r>
      <w:r>
        <w:rPr>
          <w:spacing w:val="-3"/>
        </w:rPr>
        <w:t xml:space="preserve"> </w:t>
      </w:r>
      <w:r>
        <w:t>to</w:t>
      </w:r>
      <w:r>
        <w:rPr>
          <w:spacing w:val="-3"/>
        </w:rPr>
        <w:t xml:space="preserve"> </w:t>
      </w:r>
      <w:r>
        <w:t>give its</w:t>
      </w:r>
      <w:r>
        <w:rPr>
          <w:spacing w:val="-1"/>
        </w:rPr>
        <w:t xml:space="preserve"> </w:t>
      </w:r>
      <w:r>
        <w:t>report</w:t>
      </w:r>
      <w:r>
        <w:rPr>
          <w:spacing w:val="-1"/>
        </w:rPr>
        <w:t xml:space="preserve"> </w:t>
      </w:r>
      <w:r>
        <w:t>to</w:t>
      </w:r>
      <w:r>
        <w:rPr>
          <w:spacing w:val="-1"/>
        </w:rPr>
        <w:t xml:space="preserve"> </w:t>
      </w:r>
      <w:r>
        <w:t>the</w:t>
      </w:r>
      <w:r>
        <w:rPr>
          <w:spacing w:val="-1"/>
        </w:rPr>
        <w:t xml:space="preserve"> </w:t>
      </w:r>
      <w:r>
        <w:t>individual,</w:t>
      </w:r>
      <w:r>
        <w:rPr>
          <w:spacing w:val="-1"/>
        </w:rPr>
        <w:t xml:space="preserve"> </w:t>
      </w:r>
      <w:r>
        <w:t>the</w:t>
      </w:r>
      <w:r>
        <w:rPr>
          <w:spacing w:val="-1"/>
        </w:rPr>
        <w:t xml:space="preserve"> </w:t>
      </w:r>
      <w:r>
        <w:t>guardian,</w:t>
      </w:r>
      <w:r>
        <w:rPr>
          <w:spacing w:val="-1"/>
        </w:rPr>
        <w:t xml:space="preserve"> </w:t>
      </w:r>
      <w:r>
        <w:t>and</w:t>
      </w:r>
      <w:r>
        <w:rPr>
          <w:spacing w:val="-1"/>
        </w:rPr>
        <w:t xml:space="preserve"> </w:t>
      </w:r>
      <w:r>
        <w:t>any agent</w:t>
      </w:r>
      <w:r>
        <w:rPr>
          <w:spacing w:val="-1"/>
        </w:rPr>
        <w:t xml:space="preserve"> </w:t>
      </w:r>
      <w:r>
        <w:t>under</w:t>
      </w:r>
      <w:r>
        <w:rPr>
          <w:spacing w:val="-1"/>
        </w:rPr>
        <w:t xml:space="preserve"> </w:t>
      </w:r>
      <w:r>
        <w:t>an</w:t>
      </w:r>
      <w:r>
        <w:rPr>
          <w:spacing w:val="-1"/>
        </w:rPr>
        <w:t xml:space="preserve"> </w:t>
      </w:r>
      <w:r>
        <w:t>activated</w:t>
      </w:r>
      <w:r>
        <w:rPr>
          <w:spacing w:val="-1"/>
        </w:rPr>
        <w:t xml:space="preserve"> </w:t>
      </w:r>
      <w:r>
        <w:t>power</w:t>
      </w:r>
      <w:r>
        <w:rPr>
          <w:spacing w:val="-1"/>
        </w:rPr>
        <w:t xml:space="preserve"> </w:t>
      </w:r>
      <w:r>
        <w:t>of</w:t>
      </w:r>
      <w:r>
        <w:rPr>
          <w:spacing w:val="-1"/>
        </w:rPr>
        <w:t xml:space="preserve"> </w:t>
      </w:r>
      <w:r>
        <w:t>attorney for health care, and is required to file the petition that begins the process of annual judicial review.</w:t>
      </w:r>
    </w:p>
    <w:p w14:paraId="54E323F5" w14:textId="77777777" w:rsidR="00323B91" w:rsidRDefault="00767F93">
      <w:pPr>
        <w:pStyle w:val="Heading5"/>
        <w:numPr>
          <w:ilvl w:val="1"/>
          <w:numId w:val="15"/>
        </w:numPr>
        <w:tabs>
          <w:tab w:val="left" w:pos="1058"/>
        </w:tabs>
        <w:spacing w:before="185"/>
        <w:ind w:left="1058" w:hanging="358"/>
        <w:rPr>
          <w:i w:val="0"/>
        </w:rPr>
      </w:pPr>
      <w:r>
        <w:t>What</w:t>
      </w:r>
      <w:r>
        <w:rPr>
          <w:spacing w:val="-5"/>
        </w:rPr>
        <w:t xml:space="preserve"> </w:t>
      </w:r>
      <w:r>
        <w:t>is</w:t>
      </w:r>
      <w:r>
        <w:rPr>
          <w:spacing w:val="-4"/>
        </w:rPr>
        <w:t xml:space="preserve"> </w:t>
      </w:r>
      <w:r>
        <w:t>the</w:t>
      </w:r>
      <w:r>
        <w:rPr>
          <w:spacing w:val="-4"/>
        </w:rPr>
        <w:t xml:space="preserve"> </w:t>
      </w:r>
      <w:r>
        <w:t>legal</w:t>
      </w:r>
      <w:r>
        <w:rPr>
          <w:spacing w:val="-5"/>
        </w:rPr>
        <w:t xml:space="preserve"> </w:t>
      </w:r>
      <w:r>
        <w:t>history</w:t>
      </w:r>
      <w:r>
        <w:rPr>
          <w:spacing w:val="-4"/>
        </w:rPr>
        <w:t xml:space="preserve"> </w:t>
      </w:r>
      <w:r>
        <w:t>of</w:t>
      </w:r>
      <w:r>
        <w:rPr>
          <w:spacing w:val="-4"/>
        </w:rPr>
        <w:t xml:space="preserve"> </w:t>
      </w:r>
      <w:r>
        <w:t>the</w:t>
      </w:r>
      <w:r>
        <w:rPr>
          <w:spacing w:val="-5"/>
        </w:rPr>
        <w:t xml:space="preserve"> </w:t>
      </w:r>
      <w:r>
        <w:t>requirement</w:t>
      </w:r>
      <w:r>
        <w:rPr>
          <w:spacing w:val="-4"/>
        </w:rPr>
        <w:t xml:space="preserve"> </w:t>
      </w:r>
      <w:r>
        <w:t>for</w:t>
      </w:r>
      <w:r>
        <w:rPr>
          <w:spacing w:val="-4"/>
        </w:rPr>
        <w:t xml:space="preserve"> </w:t>
      </w:r>
      <w:r>
        <w:t>an</w:t>
      </w:r>
      <w:r>
        <w:rPr>
          <w:spacing w:val="-5"/>
        </w:rPr>
        <w:t xml:space="preserve"> </w:t>
      </w:r>
      <w:r>
        <w:t>annual</w:t>
      </w:r>
      <w:r>
        <w:rPr>
          <w:spacing w:val="-4"/>
        </w:rPr>
        <w:t xml:space="preserve"> </w:t>
      </w:r>
      <w:r>
        <w:t>court</w:t>
      </w:r>
      <w:r>
        <w:rPr>
          <w:spacing w:val="-4"/>
        </w:rPr>
        <w:t xml:space="preserve"> </w:t>
      </w:r>
      <w:r>
        <w:rPr>
          <w:spacing w:val="-2"/>
        </w:rPr>
        <w:t>review?</w:t>
      </w:r>
    </w:p>
    <w:p w14:paraId="28E74213" w14:textId="77777777" w:rsidR="00323B91" w:rsidRDefault="00767F93">
      <w:pPr>
        <w:pStyle w:val="BodyText"/>
        <w:spacing w:before="185" w:line="247" w:lineRule="auto"/>
        <w:ind w:left="1059" w:right="857"/>
      </w:pPr>
      <w:r>
        <w:t>Before 1985, there was no automatic periodic court review of protective placements.</w:t>
      </w:r>
      <w:r>
        <w:rPr>
          <w:spacing w:val="40"/>
        </w:rPr>
        <w:t xml:space="preserve"> </w:t>
      </w:r>
      <w:r>
        <w:t>In its 1985 decision</w:t>
      </w:r>
      <w:r>
        <w:rPr>
          <w:spacing w:val="-2"/>
        </w:rPr>
        <w:t xml:space="preserve"> </w:t>
      </w:r>
      <w:r>
        <w:t>in</w:t>
      </w:r>
      <w:r>
        <w:rPr>
          <w:spacing w:val="-2"/>
        </w:rPr>
        <w:t xml:space="preserve"> </w:t>
      </w:r>
      <w:r>
        <w:rPr>
          <w:i/>
        </w:rPr>
        <w:t>State</w:t>
      </w:r>
      <w:r>
        <w:rPr>
          <w:i/>
          <w:spacing w:val="-2"/>
        </w:rPr>
        <w:t xml:space="preserve"> </w:t>
      </w:r>
      <w:r>
        <w:rPr>
          <w:i/>
        </w:rPr>
        <w:t>ex</w:t>
      </w:r>
      <w:r>
        <w:rPr>
          <w:i/>
          <w:spacing w:val="-2"/>
        </w:rPr>
        <w:t xml:space="preserve"> </w:t>
      </w:r>
      <w:r>
        <w:rPr>
          <w:i/>
        </w:rPr>
        <w:t>rel</w:t>
      </w:r>
      <w:r>
        <w:rPr>
          <w:i/>
          <w:spacing w:val="-2"/>
        </w:rPr>
        <w:t xml:space="preserve"> </w:t>
      </w:r>
      <w:r>
        <w:rPr>
          <w:i/>
        </w:rPr>
        <w:t>Watts</w:t>
      </w:r>
      <w:r>
        <w:rPr>
          <w:i/>
          <w:spacing w:val="-2"/>
        </w:rPr>
        <w:t xml:space="preserve"> </w:t>
      </w:r>
      <w:r>
        <w:rPr>
          <w:i/>
        </w:rPr>
        <w:t>v.</w:t>
      </w:r>
      <w:r>
        <w:rPr>
          <w:i/>
          <w:spacing w:val="-2"/>
        </w:rPr>
        <w:t xml:space="preserve"> </w:t>
      </w:r>
      <w:r>
        <w:rPr>
          <w:i/>
        </w:rPr>
        <w:t>Combined</w:t>
      </w:r>
      <w:r>
        <w:rPr>
          <w:i/>
          <w:spacing w:val="-2"/>
        </w:rPr>
        <w:t xml:space="preserve"> </w:t>
      </w:r>
      <w:r>
        <w:rPr>
          <w:i/>
        </w:rPr>
        <w:t>Community</w:t>
      </w:r>
      <w:r>
        <w:rPr>
          <w:i/>
          <w:spacing w:val="-2"/>
        </w:rPr>
        <w:t xml:space="preserve"> </w:t>
      </w:r>
      <w:r>
        <w:rPr>
          <w:i/>
        </w:rPr>
        <w:t>Services</w:t>
      </w:r>
      <w:r>
        <w:rPr>
          <w:i/>
          <w:spacing w:val="-2"/>
        </w:rPr>
        <w:t xml:space="preserve"> </w:t>
      </w:r>
      <w:r>
        <w:rPr>
          <w:i/>
        </w:rPr>
        <w:t>Board</w:t>
      </w:r>
      <w:hyperlink w:anchor="_bookmark524" w:history="1">
        <w:r>
          <w:rPr>
            <w:vertAlign w:val="superscript"/>
          </w:rPr>
          <w:t>399</w:t>
        </w:r>
      </w:hyperlink>
      <w:r>
        <w:t>,</w:t>
      </w:r>
      <w:r>
        <w:rPr>
          <w:spacing w:val="-2"/>
        </w:rPr>
        <w:t xml:space="preserve"> </w:t>
      </w:r>
      <w:r>
        <w:t>the</w:t>
      </w:r>
      <w:r>
        <w:rPr>
          <w:spacing w:val="-2"/>
        </w:rPr>
        <w:t xml:space="preserve"> </w:t>
      </w:r>
      <w:r>
        <w:t>Wisconsin</w:t>
      </w:r>
      <w:r>
        <w:rPr>
          <w:spacing w:val="-2"/>
        </w:rPr>
        <w:t xml:space="preserve"> </w:t>
      </w:r>
      <w:r>
        <w:t>Supreme Court</w:t>
      </w:r>
      <w:r>
        <w:rPr>
          <w:spacing w:val="-1"/>
        </w:rPr>
        <w:t xml:space="preserve"> </w:t>
      </w:r>
      <w:r>
        <w:t>held</w:t>
      </w:r>
      <w:r>
        <w:rPr>
          <w:spacing w:val="-1"/>
        </w:rPr>
        <w:t xml:space="preserve"> </w:t>
      </w:r>
      <w:r>
        <w:t>that</w:t>
      </w:r>
      <w:r>
        <w:rPr>
          <w:spacing w:val="-1"/>
        </w:rPr>
        <w:t xml:space="preserve"> </w:t>
      </w:r>
      <w:r>
        <w:t>it</w:t>
      </w:r>
      <w:r>
        <w:rPr>
          <w:spacing w:val="-1"/>
        </w:rPr>
        <w:t xml:space="preserve"> </w:t>
      </w:r>
      <w:r>
        <w:t>was</w:t>
      </w:r>
      <w:r>
        <w:rPr>
          <w:spacing w:val="-1"/>
        </w:rPr>
        <w:t xml:space="preserve"> </w:t>
      </w:r>
      <w:r>
        <w:t>an</w:t>
      </w:r>
      <w:r>
        <w:rPr>
          <w:spacing w:val="-1"/>
        </w:rPr>
        <w:t xml:space="preserve"> </w:t>
      </w:r>
      <w:r>
        <w:t>unconstitutional</w:t>
      </w:r>
      <w:r>
        <w:rPr>
          <w:spacing w:val="-1"/>
        </w:rPr>
        <w:t xml:space="preserve"> </w:t>
      </w:r>
      <w:r>
        <w:t>denial</w:t>
      </w:r>
      <w:r>
        <w:rPr>
          <w:spacing w:val="-1"/>
        </w:rPr>
        <w:t xml:space="preserve"> </w:t>
      </w:r>
      <w:r>
        <w:t>of</w:t>
      </w:r>
      <w:r>
        <w:rPr>
          <w:spacing w:val="-2"/>
        </w:rPr>
        <w:t xml:space="preserve"> </w:t>
      </w:r>
      <w:r>
        <w:t>equal</w:t>
      </w:r>
      <w:r>
        <w:rPr>
          <w:spacing w:val="-1"/>
        </w:rPr>
        <w:t xml:space="preserve"> </w:t>
      </w:r>
      <w:r>
        <w:t>protection</w:t>
      </w:r>
      <w:r>
        <w:rPr>
          <w:spacing w:val="-1"/>
        </w:rPr>
        <w:t xml:space="preserve"> </w:t>
      </w:r>
      <w:r>
        <w:t>to</w:t>
      </w:r>
      <w:r>
        <w:rPr>
          <w:spacing w:val="-1"/>
        </w:rPr>
        <w:t xml:space="preserve"> </w:t>
      </w:r>
      <w:r>
        <w:t>provide</w:t>
      </w:r>
      <w:r>
        <w:rPr>
          <w:spacing w:val="-1"/>
        </w:rPr>
        <w:t xml:space="preserve"> </w:t>
      </w:r>
      <w:r>
        <w:t>automatic</w:t>
      </w:r>
      <w:r>
        <w:rPr>
          <w:spacing w:val="-1"/>
        </w:rPr>
        <w:t xml:space="preserve"> </w:t>
      </w:r>
      <w:r>
        <w:t>periodic review for people under commitment but not for people under protective placements.</w:t>
      </w:r>
      <w:r>
        <w:rPr>
          <w:spacing w:val="40"/>
        </w:rPr>
        <w:t xml:space="preserve"> </w:t>
      </w:r>
      <w:r>
        <w:t>The court held that:</w:t>
      </w:r>
    </w:p>
    <w:p w14:paraId="4ADEA519" w14:textId="77777777" w:rsidR="00323B91" w:rsidRDefault="00767F93">
      <w:pPr>
        <w:pStyle w:val="ListParagraph"/>
        <w:numPr>
          <w:ilvl w:val="2"/>
          <w:numId w:val="15"/>
        </w:numPr>
        <w:tabs>
          <w:tab w:val="left" w:pos="1419"/>
        </w:tabs>
        <w:spacing w:before="160" w:line="244" w:lineRule="auto"/>
        <w:ind w:right="1047"/>
      </w:pPr>
      <w:r>
        <w:t>Commitment</w:t>
      </w:r>
      <w:r>
        <w:rPr>
          <w:spacing w:val="-5"/>
        </w:rPr>
        <w:t xml:space="preserve"> </w:t>
      </w:r>
      <w:r>
        <w:t>and</w:t>
      </w:r>
      <w:r>
        <w:rPr>
          <w:spacing w:val="-5"/>
        </w:rPr>
        <w:t xml:space="preserve"> </w:t>
      </w:r>
      <w:r>
        <w:t>protective</w:t>
      </w:r>
      <w:r>
        <w:rPr>
          <w:spacing w:val="-5"/>
        </w:rPr>
        <w:t xml:space="preserve"> </w:t>
      </w:r>
      <w:r>
        <w:t>placement</w:t>
      </w:r>
      <w:r>
        <w:rPr>
          <w:spacing w:val="-5"/>
        </w:rPr>
        <w:t xml:space="preserve"> </w:t>
      </w:r>
      <w:r>
        <w:t>involve</w:t>
      </w:r>
      <w:r>
        <w:rPr>
          <w:spacing w:val="-5"/>
        </w:rPr>
        <w:t xml:space="preserve"> </w:t>
      </w:r>
      <w:r>
        <w:t>similar</w:t>
      </w:r>
      <w:r>
        <w:rPr>
          <w:spacing w:val="-5"/>
        </w:rPr>
        <w:t xml:space="preserve"> </w:t>
      </w:r>
      <w:r>
        <w:t>losses</w:t>
      </w:r>
      <w:r>
        <w:rPr>
          <w:spacing w:val="-5"/>
        </w:rPr>
        <w:t xml:space="preserve"> </w:t>
      </w:r>
      <w:r>
        <w:t>of</w:t>
      </w:r>
      <w:r>
        <w:rPr>
          <w:spacing w:val="-5"/>
        </w:rPr>
        <w:t xml:space="preserve"> </w:t>
      </w:r>
      <w:r>
        <w:t>freedom</w:t>
      </w:r>
      <w:r>
        <w:rPr>
          <w:spacing w:val="-7"/>
        </w:rPr>
        <w:t xml:space="preserve"> </w:t>
      </w:r>
      <w:r>
        <w:t>and</w:t>
      </w:r>
      <w:r>
        <w:rPr>
          <w:spacing w:val="-5"/>
        </w:rPr>
        <w:t xml:space="preserve"> </w:t>
      </w:r>
      <w:r>
        <w:t>adverse</w:t>
      </w:r>
      <w:r>
        <w:rPr>
          <w:spacing w:val="-5"/>
        </w:rPr>
        <w:t xml:space="preserve"> </w:t>
      </w:r>
      <w:r>
        <w:t>social consequences.</w:t>
      </w:r>
      <w:r>
        <w:rPr>
          <w:spacing w:val="40"/>
        </w:rPr>
        <w:t xml:space="preserve"> </w:t>
      </w:r>
      <w:r>
        <w:t>Differences between the purposes of the two statutes did not provide a reasonable basis for the challenged differences in procedural rights.</w:t>
      </w:r>
      <w:hyperlink w:anchor="_bookmark525" w:history="1">
        <w:r>
          <w:rPr>
            <w:vertAlign w:val="superscript"/>
          </w:rPr>
          <w:t>400</w:t>
        </w:r>
      </w:hyperlink>
    </w:p>
    <w:p w14:paraId="5A7093E3" w14:textId="77777777" w:rsidR="00323B91" w:rsidRDefault="00767F93">
      <w:pPr>
        <w:pStyle w:val="ListParagraph"/>
        <w:numPr>
          <w:ilvl w:val="2"/>
          <w:numId w:val="15"/>
        </w:numPr>
        <w:tabs>
          <w:tab w:val="left" w:pos="1419"/>
        </w:tabs>
        <w:spacing w:before="168" w:line="244" w:lineRule="auto"/>
        <w:ind w:right="1061"/>
      </w:pPr>
      <w:r>
        <w:t>Provisions</w:t>
      </w:r>
      <w:r>
        <w:rPr>
          <w:spacing w:val="-2"/>
        </w:rPr>
        <w:t xml:space="preserve"> </w:t>
      </w:r>
      <w:r>
        <w:t>for</w:t>
      </w:r>
      <w:r>
        <w:rPr>
          <w:spacing w:val="-2"/>
        </w:rPr>
        <w:t xml:space="preserve"> </w:t>
      </w:r>
      <w:r>
        <w:t>annual</w:t>
      </w:r>
      <w:r>
        <w:rPr>
          <w:spacing w:val="-2"/>
        </w:rPr>
        <w:t xml:space="preserve"> </w:t>
      </w:r>
      <w:r>
        <w:t>review</w:t>
      </w:r>
      <w:r>
        <w:rPr>
          <w:spacing w:val="-2"/>
        </w:rPr>
        <w:t xml:space="preserve"> </w:t>
      </w:r>
      <w:r>
        <w:t>by</w:t>
      </w:r>
      <w:r>
        <w:rPr>
          <w:spacing w:val="-1"/>
        </w:rPr>
        <w:t xml:space="preserve"> </w:t>
      </w:r>
      <w:r>
        <w:t>the</w:t>
      </w:r>
      <w:r>
        <w:rPr>
          <w:spacing w:val="-2"/>
        </w:rPr>
        <w:t xml:space="preserve"> </w:t>
      </w:r>
      <w:r>
        <w:t>county</w:t>
      </w:r>
      <w:r>
        <w:rPr>
          <w:spacing w:val="-1"/>
        </w:rPr>
        <w:t xml:space="preserve"> </w:t>
      </w:r>
      <w:r>
        <w:t>and</w:t>
      </w:r>
      <w:r>
        <w:rPr>
          <w:spacing w:val="-2"/>
        </w:rPr>
        <w:t xml:space="preserve"> </w:t>
      </w:r>
      <w:r>
        <w:t>for</w:t>
      </w:r>
      <w:r>
        <w:rPr>
          <w:spacing w:val="-2"/>
        </w:rPr>
        <w:t xml:space="preserve"> </w:t>
      </w:r>
      <w:r>
        <w:t>review</w:t>
      </w:r>
      <w:r>
        <w:rPr>
          <w:spacing w:val="-2"/>
        </w:rPr>
        <w:t xml:space="preserve"> </w:t>
      </w:r>
      <w:r>
        <w:t>if</w:t>
      </w:r>
      <w:r>
        <w:rPr>
          <w:spacing w:val="-2"/>
        </w:rPr>
        <w:t xml:space="preserve"> </w:t>
      </w:r>
      <w:r>
        <w:t>initiated</w:t>
      </w:r>
      <w:r>
        <w:rPr>
          <w:spacing w:val="-2"/>
        </w:rPr>
        <w:t xml:space="preserve"> </w:t>
      </w:r>
      <w:r>
        <w:t>by</w:t>
      </w:r>
      <w:r>
        <w:rPr>
          <w:spacing w:val="-1"/>
        </w:rPr>
        <w:t xml:space="preserve"> </w:t>
      </w:r>
      <w:r>
        <w:t>an</w:t>
      </w:r>
      <w:r>
        <w:rPr>
          <w:spacing w:val="-2"/>
        </w:rPr>
        <w:t xml:space="preserve"> </w:t>
      </w:r>
      <w:r>
        <w:t>interested</w:t>
      </w:r>
      <w:r>
        <w:rPr>
          <w:spacing w:val="-2"/>
        </w:rPr>
        <w:t xml:space="preserve"> </w:t>
      </w:r>
      <w:r>
        <w:t>party were not comparable to the protections of an annual court review; under the statute a protective placement could continue for life and never be reviewed by a court.</w:t>
      </w:r>
      <w:hyperlink w:anchor="_bookmark526" w:history="1">
        <w:r>
          <w:rPr>
            <w:vertAlign w:val="superscript"/>
          </w:rPr>
          <w:t>401</w:t>
        </w:r>
      </w:hyperlink>
    </w:p>
    <w:p w14:paraId="2BE64335" w14:textId="77777777" w:rsidR="00323B91" w:rsidRDefault="00767F93">
      <w:pPr>
        <w:pStyle w:val="ListParagraph"/>
        <w:numPr>
          <w:ilvl w:val="2"/>
          <w:numId w:val="15"/>
        </w:numPr>
        <w:tabs>
          <w:tab w:val="left" w:pos="1419"/>
        </w:tabs>
        <w:spacing w:before="168" w:line="244" w:lineRule="auto"/>
        <w:ind w:right="1801"/>
      </w:pPr>
      <w:r>
        <w:t>Court</w:t>
      </w:r>
      <w:r>
        <w:rPr>
          <w:spacing w:val="-4"/>
        </w:rPr>
        <w:t xml:space="preserve"> </w:t>
      </w:r>
      <w:r>
        <w:t>review</w:t>
      </w:r>
      <w:r>
        <w:rPr>
          <w:spacing w:val="-4"/>
        </w:rPr>
        <w:t xml:space="preserve"> </w:t>
      </w:r>
      <w:r>
        <w:t>would</w:t>
      </w:r>
      <w:r>
        <w:rPr>
          <w:spacing w:val="-4"/>
        </w:rPr>
        <w:t xml:space="preserve"> </w:t>
      </w:r>
      <w:r>
        <w:t>be</w:t>
      </w:r>
      <w:r>
        <w:rPr>
          <w:spacing w:val="-4"/>
        </w:rPr>
        <w:t xml:space="preserve"> </w:t>
      </w:r>
      <w:r>
        <w:t>beneficial</w:t>
      </w:r>
      <w:r>
        <w:rPr>
          <w:spacing w:val="-4"/>
        </w:rPr>
        <w:t xml:space="preserve"> </w:t>
      </w:r>
      <w:r>
        <w:t>because</w:t>
      </w:r>
      <w:r>
        <w:rPr>
          <w:spacing w:val="-4"/>
        </w:rPr>
        <w:t xml:space="preserve"> </w:t>
      </w:r>
      <w:r>
        <w:t>counties</w:t>
      </w:r>
      <w:r>
        <w:rPr>
          <w:spacing w:val="-4"/>
        </w:rPr>
        <w:t xml:space="preserve"> </w:t>
      </w:r>
      <w:r>
        <w:t>in</w:t>
      </w:r>
      <w:r>
        <w:rPr>
          <w:spacing w:val="-4"/>
        </w:rPr>
        <w:t xml:space="preserve"> </w:t>
      </w:r>
      <w:r>
        <w:t>making</w:t>
      </w:r>
      <w:r>
        <w:rPr>
          <w:spacing w:val="-4"/>
        </w:rPr>
        <w:t xml:space="preserve"> </w:t>
      </w:r>
      <w:r>
        <w:t>their</w:t>
      </w:r>
      <w:r>
        <w:rPr>
          <w:spacing w:val="-4"/>
        </w:rPr>
        <w:t xml:space="preserve"> </w:t>
      </w:r>
      <w:r>
        <w:t>reviews</w:t>
      </w:r>
      <w:r>
        <w:rPr>
          <w:spacing w:val="-4"/>
        </w:rPr>
        <w:t xml:space="preserve"> </w:t>
      </w:r>
      <w:r>
        <w:t>may</w:t>
      </w:r>
      <w:r>
        <w:rPr>
          <w:spacing w:val="-3"/>
        </w:rPr>
        <w:t xml:space="preserve"> </w:t>
      </w:r>
      <w:r>
        <w:t>be influenced by the differing sources of funding for different types of placements.</w:t>
      </w:r>
      <w:hyperlink w:anchor="_bookmark524" w:history="1">
        <w:r>
          <w:rPr>
            <w:vertAlign w:val="superscript"/>
          </w:rPr>
          <w:t>402</w:t>
        </w:r>
      </w:hyperlink>
    </w:p>
    <w:p w14:paraId="3BAD16A1" w14:textId="77777777" w:rsidR="00323B91" w:rsidRDefault="00767F93">
      <w:pPr>
        <w:pStyle w:val="BodyText"/>
        <w:spacing w:before="185"/>
        <w:rPr>
          <w:sz w:val="20"/>
        </w:rPr>
      </w:pPr>
      <w:r>
        <w:rPr>
          <w:noProof/>
        </w:rPr>
        <mc:AlternateContent>
          <mc:Choice Requires="wps">
            <w:drawing>
              <wp:anchor distT="0" distB="0" distL="0" distR="0" simplePos="0" relativeHeight="487694848" behindDoc="1" locked="0" layoutInCell="1" allowOverlap="1" wp14:anchorId="67731100" wp14:editId="4460293B">
                <wp:simplePos x="0" y="0"/>
                <wp:positionH relativeFrom="page">
                  <wp:posOffset>914400</wp:posOffset>
                </wp:positionH>
                <wp:positionV relativeFrom="paragraph">
                  <wp:posOffset>279126</wp:posOffset>
                </wp:positionV>
                <wp:extent cx="1828800" cy="762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58E7D" id="Graphic 258" o:spid="_x0000_s1026" style="position:absolute;margin-left:1in;margin-top:22pt;width:2in;height:.6pt;z-index:-156216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" path="m1828800,l,,,7620r1828800,l1828800,xe" fillcolor="black" stroked="f">
                <v:path arrowok="t"/>
                <w10:wrap type="topAndBottom" anchorx="page"/>
              </v:shape>
            </w:pict>
          </mc:Fallback>
        </mc:AlternateContent>
      </w:r>
    </w:p>
    <w:p w14:paraId="7A49F82D" w14:textId="77777777" w:rsidR="00323B91" w:rsidRDefault="00323B91">
      <w:pPr>
        <w:pStyle w:val="BodyText"/>
        <w:spacing w:before="36"/>
      </w:pPr>
    </w:p>
    <w:p w14:paraId="02C2C073" w14:textId="77777777" w:rsidR="00323B91" w:rsidRDefault="00767F93">
      <w:pPr>
        <w:pStyle w:val="BodyText"/>
        <w:ind w:left="340"/>
      </w:pPr>
      <w:bookmarkStart w:id="585" w:name="_bookmark524"/>
      <w:bookmarkEnd w:id="585"/>
      <w:r>
        <w:rPr>
          <w:vertAlign w:val="superscript"/>
        </w:rPr>
        <w:t>399</w:t>
      </w:r>
      <w:r>
        <w:t>122</w:t>
      </w:r>
      <w:r>
        <w:rPr>
          <w:spacing w:val="-4"/>
        </w:rPr>
        <w:t xml:space="preserve"> </w:t>
      </w:r>
      <w:r>
        <w:t>Wis.</w:t>
      </w:r>
      <w:r>
        <w:rPr>
          <w:spacing w:val="-3"/>
        </w:rPr>
        <w:t xml:space="preserve"> </w:t>
      </w:r>
      <w:r>
        <w:t>2d</w:t>
      </w:r>
      <w:r>
        <w:rPr>
          <w:spacing w:val="-3"/>
        </w:rPr>
        <w:t xml:space="preserve"> </w:t>
      </w:r>
      <w:r>
        <w:t>65,</w:t>
      </w:r>
      <w:r>
        <w:rPr>
          <w:spacing w:val="-3"/>
        </w:rPr>
        <w:t xml:space="preserve"> </w:t>
      </w:r>
      <w:r>
        <w:t>362</w:t>
      </w:r>
      <w:r>
        <w:rPr>
          <w:spacing w:val="-4"/>
        </w:rPr>
        <w:t xml:space="preserve"> </w:t>
      </w:r>
      <w:r>
        <w:t>N.W.</w:t>
      </w:r>
      <w:r>
        <w:rPr>
          <w:spacing w:val="-3"/>
        </w:rPr>
        <w:t xml:space="preserve"> </w:t>
      </w:r>
      <w:r>
        <w:t>2d</w:t>
      </w:r>
      <w:r>
        <w:rPr>
          <w:spacing w:val="-3"/>
        </w:rPr>
        <w:t xml:space="preserve"> </w:t>
      </w:r>
      <w:r>
        <w:t>104</w:t>
      </w:r>
      <w:r>
        <w:rPr>
          <w:spacing w:val="-3"/>
        </w:rPr>
        <w:t xml:space="preserve"> </w:t>
      </w:r>
      <w:r>
        <w:rPr>
          <w:spacing w:val="-2"/>
        </w:rPr>
        <w:t>(1985).</w:t>
      </w:r>
    </w:p>
    <w:p w14:paraId="045DB70D" w14:textId="77777777" w:rsidR="00323B91" w:rsidRDefault="00767F93">
      <w:pPr>
        <w:pStyle w:val="BodyText"/>
        <w:spacing w:before="6"/>
        <w:ind w:left="340"/>
      </w:pPr>
      <w:bookmarkStart w:id="586" w:name="_bookmark525"/>
      <w:bookmarkEnd w:id="586"/>
      <w:r>
        <w:rPr>
          <w:vertAlign w:val="superscript"/>
        </w:rPr>
        <w:t>400</w:t>
      </w:r>
      <w:r>
        <w:t>122</w:t>
      </w:r>
      <w:r>
        <w:rPr>
          <w:spacing w:val="-4"/>
        </w:rPr>
        <w:t xml:space="preserve"> </w:t>
      </w:r>
      <w:r>
        <w:t>Wis.</w:t>
      </w:r>
      <w:r>
        <w:rPr>
          <w:spacing w:val="-4"/>
        </w:rPr>
        <w:t xml:space="preserve"> </w:t>
      </w:r>
      <w:r>
        <w:t>2d</w:t>
      </w:r>
      <w:r>
        <w:rPr>
          <w:spacing w:val="-3"/>
        </w:rPr>
        <w:t xml:space="preserve"> </w:t>
      </w:r>
      <w:r>
        <w:t>at</w:t>
      </w:r>
      <w:r>
        <w:rPr>
          <w:spacing w:val="-4"/>
        </w:rPr>
        <w:t xml:space="preserve"> </w:t>
      </w:r>
      <w:r>
        <w:t>79-</w:t>
      </w:r>
      <w:r>
        <w:rPr>
          <w:spacing w:val="-5"/>
        </w:rPr>
        <w:t>81.</w:t>
      </w:r>
    </w:p>
    <w:p w14:paraId="1A4414D7" w14:textId="77777777" w:rsidR="00323B91" w:rsidRDefault="00767F93">
      <w:pPr>
        <w:pStyle w:val="BodyText"/>
        <w:spacing w:before="6"/>
        <w:ind w:left="340"/>
      </w:pPr>
      <w:bookmarkStart w:id="587" w:name="_bookmark526"/>
      <w:bookmarkEnd w:id="587"/>
      <w:r>
        <w:rPr>
          <w:vertAlign w:val="superscript"/>
        </w:rPr>
        <w:t>401</w:t>
      </w:r>
      <w:r>
        <w:t>122</w:t>
      </w:r>
      <w:r>
        <w:rPr>
          <w:spacing w:val="-3"/>
        </w:rPr>
        <w:t xml:space="preserve"> </w:t>
      </w:r>
      <w:r>
        <w:t>Wis.</w:t>
      </w:r>
      <w:r>
        <w:rPr>
          <w:spacing w:val="-3"/>
        </w:rPr>
        <w:t xml:space="preserve"> </w:t>
      </w:r>
      <w:r>
        <w:t>2d</w:t>
      </w:r>
      <w:r>
        <w:rPr>
          <w:spacing w:val="-3"/>
        </w:rPr>
        <w:t xml:space="preserve"> </w:t>
      </w:r>
      <w:r>
        <w:t>at</w:t>
      </w:r>
      <w:r>
        <w:rPr>
          <w:spacing w:val="-3"/>
        </w:rPr>
        <w:t xml:space="preserve"> </w:t>
      </w:r>
      <w:r>
        <w:rPr>
          <w:spacing w:val="-5"/>
        </w:rPr>
        <w:t>76.</w:t>
      </w:r>
    </w:p>
    <w:p w14:paraId="40E03F88" w14:textId="77777777" w:rsidR="00323B91" w:rsidRDefault="00323B91">
      <w:pPr>
        <w:sectPr w:rsidR="00323B91">
          <w:pgSz w:w="12240" w:h="15840"/>
          <w:pgMar w:top="640" w:right="600" w:bottom="1060" w:left="1100" w:header="0" w:footer="862" w:gutter="0"/>
          <w:cols w:space="720"/>
        </w:sectPr>
      </w:pPr>
    </w:p>
    <w:p w14:paraId="75F22147" w14:textId="77777777" w:rsidR="00323B91" w:rsidRDefault="00767F93">
      <w:pPr>
        <w:pStyle w:val="ListParagraph"/>
        <w:numPr>
          <w:ilvl w:val="2"/>
          <w:numId w:val="15"/>
        </w:numPr>
        <w:tabs>
          <w:tab w:val="left" w:pos="1419"/>
        </w:tabs>
        <w:spacing w:before="70" w:line="244" w:lineRule="auto"/>
        <w:ind w:right="880"/>
      </w:pPr>
      <w:bookmarkStart w:id="588" w:name="_bookmark527"/>
      <w:bookmarkEnd w:id="588"/>
      <w:r>
        <w:t>Court</w:t>
      </w:r>
      <w:r>
        <w:rPr>
          <w:spacing w:val="-3"/>
        </w:rPr>
        <w:t xml:space="preserve"> </w:t>
      </w:r>
      <w:r>
        <w:t>review</w:t>
      </w:r>
      <w:r>
        <w:rPr>
          <w:spacing w:val="-3"/>
        </w:rPr>
        <w:t xml:space="preserve"> </w:t>
      </w:r>
      <w:r>
        <w:t>is</w:t>
      </w:r>
      <w:r>
        <w:rPr>
          <w:spacing w:val="-3"/>
        </w:rPr>
        <w:t xml:space="preserve"> </w:t>
      </w:r>
      <w:r>
        <w:t>needed</w:t>
      </w:r>
      <w:r>
        <w:rPr>
          <w:spacing w:val="-3"/>
        </w:rPr>
        <w:t xml:space="preserve"> </w:t>
      </w:r>
      <w:r>
        <w:t>both</w:t>
      </w:r>
      <w:r>
        <w:rPr>
          <w:spacing w:val="-3"/>
        </w:rPr>
        <w:t xml:space="preserve"> </w:t>
      </w:r>
      <w:r>
        <w:t>because</w:t>
      </w:r>
      <w:r>
        <w:rPr>
          <w:spacing w:val="-3"/>
        </w:rPr>
        <w:t xml:space="preserve"> </w:t>
      </w:r>
      <w:r>
        <w:t>the</w:t>
      </w:r>
      <w:r>
        <w:rPr>
          <w:spacing w:val="-3"/>
        </w:rPr>
        <w:t xml:space="preserve"> </w:t>
      </w:r>
      <w:r>
        <w:t>person's</w:t>
      </w:r>
      <w:r>
        <w:rPr>
          <w:spacing w:val="-3"/>
        </w:rPr>
        <w:t xml:space="preserve"> </w:t>
      </w:r>
      <w:r>
        <w:t>condition</w:t>
      </w:r>
      <w:r>
        <w:rPr>
          <w:spacing w:val="-3"/>
        </w:rPr>
        <w:t xml:space="preserve"> </w:t>
      </w:r>
      <w:r>
        <w:t>or</w:t>
      </w:r>
      <w:r>
        <w:rPr>
          <w:spacing w:val="-3"/>
        </w:rPr>
        <w:t xml:space="preserve"> </w:t>
      </w:r>
      <w:r>
        <w:t>needs</w:t>
      </w:r>
      <w:r>
        <w:rPr>
          <w:spacing w:val="-3"/>
        </w:rPr>
        <w:t xml:space="preserve"> </w:t>
      </w:r>
      <w:r>
        <w:t>may</w:t>
      </w:r>
      <w:r>
        <w:rPr>
          <w:spacing w:val="-2"/>
        </w:rPr>
        <w:t xml:space="preserve"> </w:t>
      </w:r>
      <w:r>
        <w:t>change</w:t>
      </w:r>
      <w:r>
        <w:rPr>
          <w:spacing w:val="-3"/>
        </w:rPr>
        <w:t xml:space="preserve"> </w:t>
      </w:r>
      <w:r>
        <w:t>and</w:t>
      </w:r>
      <w:r>
        <w:rPr>
          <w:spacing w:val="-3"/>
        </w:rPr>
        <w:t xml:space="preserve"> </w:t>
      </w:r>
      <w:r>
        <w:t>because of the positive effects of new medical and social attitudes and developments.</w:t>
      </w:r>
      <w:hyperlink w:anchor="_bookmark528" w:history="1">
        <w:r>
          <w:rPr>
            <w:vertAlign w:val="superscript"/>
          </w:rPr>
          <w:t>403</w:t>
        </w:r>
      </w:hyperlink>
      <w:r>
        <w:rPr>
          <w:spacing w:val="80"/>
        </w:rPr>
        <w:t xml:space="preserve"> </w:t>
      </w:r>
      <w:r>
        <w:t>(For example, society's concept of the types of disabilities that can successfully be accommodated through support services in community settings has changed dramatically since creation of Ch. 55.)</w:t>
      </w:r>
    </w:p>
    <w:p w14:paraId="64F39348" w14:textId="77777777" w:rsidR="00323B91" w:rsidRDefault="00767F93">
      <w:pPr>
        <w:pStyle w:val="BodyText"/>
        <w:spacing w:before="184" w:line="247" w:lineRule="auto"/>
        <w:ind w:left="1060" w:right="997"/>
      </w:pPr>
      <w:r>
        <w:t>Form 1985 to 2006, annual reviews were conducted under the requirements of court cases and court</w:t>
      </w:r>
      <w:r>
        <w:rPr>
          <w:spacing w:val="-2"/>
        </w:rPr>
        <w:t xml:space="preserve"> </w:t>
      </w:r>
      <w:r>
        <w:t>rules</w:t>
      </w:r>
      <w:r>
        <w:rPr>
          <w:spacing w:val="-2"/>
        </w:rPr>
        <w:t xml:space="preserve"> </w:t>
      </w:r>
      <w:r>
        <w:t>for</w:t>
      </w:r>
      <w:r>
        <w:rPr>
          <w:spacing w:val="-2"/>
        </w:rPr>
        <w:t xml:space="preserve"> </w:t>
      </w:r>
      <w:r>
        <w:t>guardians</w:t>
      </w:r>
      <w:r>
        <w:rPr>
          <w:spacing w:val="-2"/>
        </w:rPr>
        <w:t xml:space="preserve"> </w:t>
      </w:r>
      <w:r>
        <w:t>ad</w:t>
      </w:r>
      <w:r>
        <w:rPr>
          <w:spacing w:val="-2"/>
        </w:rPr>
        <w:t xml:space="preserve"> </w:t>
      </w:r>
      <w:r>
        <w:t>litem,</w:t>
      </w:r>
      <w:r>
        <w:rPr>
          <w:spacing w:val="-2"/>
        </w:rPr>
        <w:t xml:space="preserve"> </w:t>
      </w:r>
      <w:r>
        <w:t>without</w:t>
      </w:r>
      <w:r>
        <w:rPr>
          <w:spacing w:val="-2"/>
        </w:rPr>
        <w:t xml:space="preserve"> </w:t>
      </w:r>
      <w:r>
        <w:t>statutory provisions.</w:t>
      </w:r>
      <w:r>
        <w:rPr>
          <w:spacing w:val="40"/>
        </w:rPr>
        <w:t xml:space="preserve"> </w:t>
      </w:r>
      <w:r>
        <w:t>The</w:t>
      </w:r>
      <w:r>
        <w:rPr>
          <w:spacing w:val="-2"/>
        </w:rPr>
        <w:t xml:space="preserve"> </w:t>
      </w:r>
      <w:r>
        <w:t>changes</w:t>
      </w:r>
      <w:r>
        <w:rPr>
          <w:spacing w:val="-2"/>
        </w:rPr>
        <w:t xml:space="preserve"> </w:t>
      </w:r>
      <w:r>
        <w:t>to</w:t>
      </w:r>
      <w:r>
        <w:rPr>
          <w:spacing w:val="-2"/>
        </w:rPr>
        <w:t xml:space="preserve"> </w:t>
      </w:r>
      <w:r>
        <w:t>Ch.</w:t>
      </w:r>
      <w:r>
        <w:rPr>
          <w:spacing w:val="-2"/>
        </w:rPr>
        <w:t xml:space="preserve"> </w:t>
      </w:r>
      <w:r>
        <w:t>55</w:t>
      </w:r>
      <w:r>
        <w:rPr>
          <w:spacing w:val="-2"/>
        </w:rPr>
        <w:t xml:space="preserve"> </w:t>
      </w:r>
      <w:r>
        <w:t>in</w:t>
      </w:r>
      <w:r>
        <w:rPr>
          <w:spacing w:val="-2"/>
        </w:rPr>
        <w:t xml:space="preserve"> </w:t>
      </w:r>
      <w:r>
        <w:t xml:space="preserve">2005 Wis. Act 264, effective November 1, 2006, created statutory provisions to implement the requirements of the </w:t>
      </w:r>
      <w:r>
        <w:rPr>
          <w:i/>
        </w:rPr>
        <w:t xml:space="preserve">Watts </w:t>
      </w:r>
      <w:r>
        <w:t>decision for annual judicial review.</w:t>
      </w:r>
    </w:p>
    <w:p w14:paraId="6F661FF9" w14:textId="77777777" w:rsidR="00323B91" w:rsidRDefault="00767F93">
      <w:pPr>
        <w:pStyle w:val="Heading5"/>
        <w:numPr>
          <w:ilvl w:val="1"/>
          <w:numId w:val="15"/>
        </w:numPr>
        <w:tabs>
          <w:tab w:val="left" w:pos="1057"/>
          <w:tab w:val="left" w:pos="1059"/>
        </w:tabs>
        <w:spacing w:before="177" w:line="244" w:lineRule="auto"/>
        <w:ind w:right="1240"/>
        <w:rPr>
          <w:i w:val="0"/>
        </w:rPr>
      </w:pPr>
      <w:r>
        <w:t>How</w:t>
      </w:r>
      <w:r>
        <w:rPr>
          <w:spacing w:val="-2"/>
        </w:rPr>
        <w:t xml:space="preserve"> </w:t>
      </w:r>
      <w:r>
        <w:t>is</w:t>
      </w:r>
      <w:r>
        <w:rPr>
          <w:spacing w:val="-2"/>
        </w:rPr>
        <w:t xml:space="preserve"> </w:t>
      </w:r>
      <w:r>
        <w:t>annual</w:t>
      </w:r>
      <w:r>
        <w:rPr>
          <w:spacing w:val="-2"/>
        </w:rPr>
        <w:t xml:space="preserve"> </w:t>
      </w:r>
      <w:r>
        <w:t>review</w:t>
      </w:r>
      <w:r>
        <w:rPr>
          <w:spacing w:val="-2"/>
        </w:rPr>
        <w:t xml:space="preserve"> </w:t>
      </w:r>
      <w:r>
        <w:t>initiated,</w:t>
      </w:r>
      <w:r>
        <w:rPr>
          <w:spacing w:val="-2"/>
        </w:rPr>
        <w:t xml:space="preserve"> </w:t>
      </w:r>
      <w:r>
        <w:t>and</w:t>
      </w:r>
      <w:r>
        <w:rPr>
          <w:spacing w:val="-2"/>
        </w:rPr>
        <w:t xml:space="preserve"> </w:t>
      </w:r>
      <w:r>
        <w:t>what</w:t>
      </w:r>
      <w:r>
        <w:rPr>
          <w:spacing w:val="-2"/>
        </w:rPr>
        <w:t xml:space="preserve"> </w:t>
      </w:r>
      <w:r>
        <w:t>must</w:t>
      </w:r>
      <w:r>
        <w:rPr>
          <w:spacing w:val="-2"/>
        </w:rPr>
        <w:t xml:space="preserve"> </w:t>
      </w:r>
      <w:r>
        <w:t>be</w:t>
      </w:r>
      <w:r>
        <w:rPr>
          <w:spacing w:val="-2"/>
        </w:rPr>
        <w:t xml:space="preserve"> </w:t>
      </w:r>
      <w:r>
        <w:t>included</w:t>
      </w:r>
      <w:r>
        <w:rPr>
          <w:spacing w:val="-2"/>
        </w:rPr>
        <w:t xml:space="preserve"> </w:t>
      </w:r>
      <w:r>
        <w:t>in</w:t>
      </w:r>
      <w:r>
        <w:rPr>
          <w:spacing w:val="-2"/>
        </w:rPr>
        <w:t xml:space="preserve"> </w:t>
      </w:r>
      <w:r>
        <w:t>the</w:t>
      </w:r>
      <w:r>
        <w:rPr>
          <w:spacing w:val="-2"/>
        </w:rPr>
        <w:t xml:space="preserve"> </w:t>
      </w:r>
      <w:r>
        <w:t>report</w:t>
      </w:r>
      <w:r>
        <w:rPr>
          <w:spacing w:val="-2"/>
        </w:rPr>
        <w:t xml:space="preserve"> </w:t>
      </w:r>
      <w:r>
        <w:t>of</w:t>
      </w:r>
      <w:r>
        <w:rPr>
          <w:spacing w:val="-2"/>
        </w:rPr>
        <w:t xml:space="preserve"> </w:t>
      </w:r>
      <w:r>
        <w:t>the</w:t>
      </w:r>
      <w:r>
        <w:rPr>
          <w:spacing w:val="-2"/>
        </w:rPr>
        <w:t xml:space="preserve"> </w:t>
      </w:r>
      <w:r>
        <w:t>guardian</w:t>
      </w:r>
      <w:r>
        <w:rPr>
          <w:spacing w:val="-2"/>
        </w:rPr>
        <w:t xml:space="preserve"> </w:t>
      </w:r>
      <w:r>
        <w:t xml:space="preserve">ad </w:t>
      </w:r>
      <w:r>
        <w:rPr>
          <w:spacing w:val="-2"/>
        </w:rPr>
        <w:t>litem?</w:t>
      </w:r>
    </w:p>
    <w:p w14:paraId="3BE58619" w14:textId="77777777" w:rsidR="00323B91" w:rsidRDefault="00767F93">
      <w:pPr>
        <w:pStyle w:val="BodyText"/>
        <w:spacing w:before="181" w:line="247" w:lineRule="auto"/>
        <w:ind w:left="1060" w:right="997"/>
      </w:pPr>
      <w:r>
        <w:t>As noted in the last section, the county APS system files the petition to begin the annual court review</w:t>
      </w:r>
      <w:r>
        <w:rPr>
          <w:spacing w:val="-2"/>
        </w:rPr>
        <w:t xml:space="preserve"> </w:t>
      </w:r>
      <w:r>
        <w:t>process.</w:t>
      </w:r>
      <w:r>
        <w:rPr>
          <w:spacing w:val="40"/>
        </w:rPr>
        <w:t xml:space="preserve"> </w:t>
      </w:r>
      <w:r>
        <w:t>The</w:t>
      </w:r>
      <w:r>
        <w:rPr>
          <w:spacing w:val="-2"/>
        </w:rPr>
        <w:t xml:space="preserve"> </w:t>
      </w:r>
      <w:r>
        <w:t>court</w:t>
      </w:r>
      <w:r>
        <w:rPr>
          <w:spacing w:val="-2"/>
        </w:rPr>
        <w:t xml:space="preserve"> </w:t>
      </w:r>
      <w:r>
        <w:t>must</w:t>
      </w:r>
      <w:r>
        <w:rPr>
          <w:spacing w:val="-2"/>
        </w:rPr>
        <w:t xml:space="preserve"> </w:t>
      </w:r>
      <w:r>
        <w:t>then</w:t>
      </w:r>
      <w:r>
        <w:rPr>
          <w:spacing w:val="-2"/>
        </w:rPr>
        <w:t xml:space="preserve"> </w:t>
      </w:r>
      <w:r>
        <w:t>appoint</w:t>
      </w:r>
      <w:r>
        <w:rPr>
          <w:spacing w:val="-2"/>
        </w:rPr>
        <w:t xml:space="preserve"> </w:t>
      </w:r>
      <w:r>
        <w:t>a</w:t>
      </w:r>
      <w:r>
        <w:rPr>
          <w:spacing w:val="-2"/>
        </w:rPr>
        <w:t xml:space="preserve"> </w:t>
      </w:r>
      <w:r>
        <w:t>guardian</w:t>
      </w:r>
      <w:r>
        <w:rPr>
          <w:spacing w:val="-2"/>
        </w:rPr>
        <w:t xml:space="preserve"> </w:t>
      </w:r>
      <w:r>
        <w:t>ad</w:t>
      </w:r>
      <w:r>
        <w:rPr>
          <w:spacing w:val="-2"/>
        </w:rPr>
        <w:t xml:space="preserve"> </w:t>
      </w:r>
      <w:r>
        <w:t>litem,</w:t>
      </w:r>
      <w:r>
        <w:rPr>
          <w:spacing w:val="-2"/>
        </w:rPr>
        <w:t xml:space="preserve"> </w:t>
      </w:r>
      <w:r>
        <w:t>who,</w:t>
      </w:r>
      <w:r>
        <w:rPr>
          <w:spacing w:val="-2"/>
        </w:rPr>
        <w:t xml:space="preserve"> </w:t>
      </w:r>
      <w:r>
        <w:t>in</w:t>
      </w:r>
      <w:r>
        <w:rPr>
          <w:spacing w:val="-2"/>
        </w:rPr>
        <w:t xml:space="preserve"> </w:t>
      </w:r>
      <w:r>
        <w:t>addition</w:t>
      </w:r>
      <w:r>
        <w:rPr>
          <w:spacing w:val="-2"/>
        </w:rPr>
        <w:t xml:space="preserve"> </w:t>
      </w:r>
      <w:r>
        <w:t>to</w:t>
      </w:r>
      <w:r>
        <w:rPr>
          <w:spacing w:val="-2"/>
        </w:rPr>
        <w:t xml:space="preserve"> </w:t>
      </w:r>
      <w:r>
        <w:t>his</w:t>
      </w:r>
      <w:r>
        <w:rPr>
          <w:spacing w:val="-2"/>
        </w:rPr>
        <w:t xml:space="preserve"> </w:t>
      </w:r>
      <w:r>
        <w:t>or</w:t>
      </w:r>
      <w:r>
        <w:rPr>
          <w:spacing w:val="-2"/>
        </w:rPr>
        <w:t xml:space="preserve"> </w:t>
      </w:r>
      <w:r>
        <w:t>her general duties that apply (</w:t>
      </w:r>
      <w:r>
        <w:rPr>
          <w:i/>
        </w:rPr>
        <w:t>See Part G.3, above</w:t>
      </w:r>
      <w:r>
        <w:t>), is required to do all of the following:</w:t>
      </w:r>
      <w:hyperlink w:anchor="_bookmark529" w:history="1">
        <w:r>
          <w:rPr>
            <w:vertAlign w:val="superscript"/>
          </w:rPr>
          <w:t>404</w:t>
        </w:r>
      </w:hyperlink>
    </w:p>
    <w:p w14:paraId="6F56439F" w14:textId="77777777" w:rsidR="00323B91" w:rsidRDefault="00767F93">
      <w:pPr>
        <w:pStyle w:val="ListParagraph"/>
        <w:numPr>
          <w:ilvl w:val="2"/>
          <w:numId w:val="15"/>
        </w:numPr>
        <w:tabs>
          <w:tab w:val="left" w:pos="1419"/>
        </w:tabs>
        <w:spacing w:before="163" w:line="247" w:lineRule="auto"/>
        <w:ind w:right="914"/>
      </w:pPr>
      <w:r>
        <w:rPr>
          <w:b/>
        </w:rPr>
        <w:t>Personally meet with the individual</w:t>
      </w:r>
      <w:r>
        <w:t>, and explain to the individual, both orally and in writing: how the review process works; what rights the individual has to legal counsel (</w:t>
      </w:r>
      <w:r>
        <w:rPr>
          <w:i/>
        </w:rPr>
        <w:t>See Part G.7, above</w:t>
      </w:r>
      <w:r>
        <w:t>), independent evaluation (</w:t>
      </w:r>
      <w:r>
        <w:rPr>
          <w:i/>
        </w:rPr>
        <w:t>See Part F.4, above</w:t>
      </w:r>
      <w:r>
        <w:t>), and to request a hearing; what the county APS system’s report says; and that the court review process can lead to a court order changing the placement or terminating the order for placement.</w:t>
      </w:r>
      <w:r>
        <w:rPr>
          <w:spacing w:val="40"/>
        </w:rPr>
        <w:t xml:space="preserve"> </w:t>
      </w:r>
      <w:r>
        <w:t>As part of the process, the guardian ad litem must find out whether the individual wants to exercise any of his or her rights, has an objection to continued protective placement, or to where he or she is placed.</w:t>
      </w:r>
      <w:r>
        <w:rPr>
          <w:spacing w:val="40"/>
        </w:rPr>
        <w:t xml:space="preserve"> </w:t>
      </w:r>
      <w:r>
        <w:t>The</w:t>
      </w:r>
      <w:r>
        <w:rPr>
          <w:spacing w:val="-3"/>
        </w:rPr>
        <w:t xml:space="preserve"> </w:t>
      </w:r>
      <w:r>
        <w:t>guardian</w:t>
      </w:r>
      <w:r>
        <w:rPr>
          <w:spacing w:val="-3"/>
        </w:rPr>
        <w:t xml:space="preserve"> </w:t>
      </w:r>
      <w:r>
        <w:t>should</w:t>
      </w:r>
      <w:r>
        <w:rPr>
          <w:spacing w:val="-3"/>
        </w:rPr>
        <w:t xml:space="preserve"> </w:t>
      </w:r>
      <w:r>
        <w:t>also</w:t>
      </w:r>
      <w:r>
        <w:rPr>
          <w:spacing w:val="-3"/>
        </w:rPr>
        <w:t xml:space="preserve"> </w:t>
      </w:r>
      <w:r>
        <w:t>identify</w:t>
      </w:r>
      <w:r>
        <w:rPr>
          <w:spacing w:val="-2"/>
        </w:rPr>
        <w:t xml:space="preserve"> </w:t>
      </w:r>
      <w:r>
        <w:t>any</w:t>
      </w:r>
      <w:r>
        <w:rPr>
          <w:spacing w:val="-2"/>
        </w:rPr>
        <w:t xml:space="preserve"> </w:t>
      </w:r>
      <w:r>
        <w:t>concerns</w:t>
      </w:r>
      <w:r>
        <w:rPr>
          <w:spacing w:val="-3"/>
        </w:rPr>
        <w:t xml:space="preserve"> </w:t>
      </w:r>
      <w:r>
        <w:t>about</w:t>
      </w:r>
      <w:r>
        <w:rPr>
          <w:spacing w:val="-3"/>
        </w:rPr>
        <w:t xml:space="preserve"> </w:t>
      </w:r>
      <w:r>
        <w:t>quality</w:t>
      </w:r>
      <w:r>
        <w:rPr>
          <w:spacing w:val="-2"/>
        </w:rPr>
        <w:t xml:space="preserve"> </w:t>
      </w:r>
      <w:r>
        <w:t>or</w:t>
      </w:r>
      <w:r>
        <w:rPr>
          <w:spacing w:val="-3"/>
        </w:rPr>
        <w:t xml:space="preserve"> </w:t>
      </w:r>
      <w:r>
        <w:t>adequacy</w:t>
      </w:r>
      <w:r>
        <w:rPr>
          <w:spacing w:val="-2"/>
        </w:rPr>
        <w:t xml:space="preserve"> </w:t>
      </w:r>
      <w:r>
        <w:t>of</w:t>
      </w:r>
      <w:r>
        <w:rPr>
          <w:spacing w:val="-3"/>
        </w:rPr>
        <w:t xml:space="preserve"> </w:t>
      </w:r>
      <w:r>
        <w:t>support services and treatment.</w:t>
      </w:r>
    </w:p>
    <w:p w14:paraId="5B6D2318" w14:textId="77777777" w:rsidR="00323B91" w:rsidRDefault="00767F93">
      <w:pPr>
        <w:pStyle w:val="ListParagraph"/>
        <w:numPr>
          <w:ilvl w:val="2"/>
          <w:numId w:val="15"/>
        </w:numPr>
        <w:tabs>
          <w:tab w:val="left" w:pos="1419"/>
        </w:tabs>
        <w:spacing w:before="154" w:line="244" w:lineRule="auto"/>
        <w:ind w:right="899"/>
      </w:pPr>
      <w:r>
        <w:rPr>
          <w:b/>
        </w:rPr>
        <w:t xml:space="preserve">Contact the guardian, </w:t>
      </w:r>
      <w:r>
        <w:t>and provide the guardian with the same information, orally and in writing,</w:t>
      </w:r>
      <w:r>
        <w:rPr>
          <w:spacing w:val="-1"/>
        </w:rPr>
        <w:t xml:space="preserve"> </w:t>
      </w:r>
      <w:r>
        <w:t>as</w:t>
      </w:r>
      <w:r>
        <w:rPr>
          <w:spacing w:val="-1"/>
        </w:rPr>
        <w:t xml:space="preserve"> </w:t>
      </w:r>
      <w:r>
        <w:t>was</w:t>
      </w:r>
      <w:r>
        <w:rPr>
          <w:spacing w:val="-1"/>
        </w:rPr>
        <w:t xml:space="preserve"> </w:t>
      </w:r>
      <w:r>
        <w:t>provided</w:t>
      </w:r>
      <w:r>
        <w:rPr>
          <w:spacing w:val="-1"/>
        </w:rPr>
        <w:t xml:space="preserve"> </w:t>
      </w:r>
      <w:r>
        <w:t>to</w:t>
      </w:r>
      <w:r>
        <w:rPr>
          <w:spacing w:val="-1"/>
        </w:rPr>
        <w:t xml:space="preserve"> </w:t>
      </w:r>
      <w:r>
        <w:t>the</w:t>
      </w:r>
      <w:r>
        <w:rPr>
          <w:spacing w:val="-1"/>
        </w:rPr>
        <w:t xml:space="preserve"> </w:t>
      </w:r>
      <w:r>
        <w:t>individual.</w:t>
      </w:r>
      <w:r>
        <w:rPr>
          <w:spacing w:val="40"/>
        </w:rPr>
        <w:t xml:space="preserve"> </w:t>
      </w:r>
      <w:r>
        <w:t>As</w:t>
      </w:r>
      <w:r>
        <w:rPr>
          <w:spacing w:val="-1"/>
        </w:rPr>
        <w:t xml:space="preserve"> </w:t>
      </w:r>
      <w:r>
        <w:t>part</w:t>
      </w:r>
      <w:r>
        <w:rPr>
          <w:spacing w:val="-1"/>
        </w:rPr>
        <w:t xml:space="preserve"> </w:t>
      </w:r>
      <w:r>
        <w:t>of</w:t>
      </w:r>
      <w:r>
        <w:rPr>
          <w:spacing w:val="-1"/>
        </w:rPr>
        <w:t xml:space="preserve"> </w:t>
      </w:r>
      <w:r>
        <w:t>the</w:t>
      </w:r>
      <w:r>
        <w:rPr>
          <w:spacing w:val="-1"/>
        </w:rPr>
        <w:t xml:space="preserve"> </w:t>
      </w:r>
      <w:r>
        <w:t>process,</w:t>
      </w:r>
      <w:r>
        <w:rPr>
          <w:spacing w:val="-1"/>
        </w:rPr>
        <w:t xml:space="preserve"> </w:t>
      </w:r>
      <w:r>
        <w:t>the</w:t>
      </w:r>
      <w:r>
        <w:rPr>
          <w:spacing w:val="-1"/>
        </w:rPr>
        <w:t xml:space="preserve"> </w:t>
      </w:r>
      <w:r>
        <w:t>guardian</w:t>
      </w:r>
      <w:r>
        <w:rPr>
          <w:spacing w:val="-1"/>
        </w:rPr>
        <w:t xml:space="preserve"> </w:t>
      </w:r>
      <w:r>
        <w:t>ad</w:t>
      </w:r>
      <w:r>
        <w:rPr>
          <w:spacing w:val="-1"/>
        </w:rPr>
        <w:t xml:space="preserve"> </w:t>
      </w:r>
      <w:r>
        <w:t>litem</w:t>
      </w:r>
      <w:r>
        <w:rPr>
          <w:spacing w:val="-3"/>
        </w:rPr>
        <w:t xml:space="preserve"> </w:t>
      </w:r>
      <w:r>
        <w:t>must find</w:t>
      </w:r>
      <w:r>
        <w:rPr>
          <w:spacing w:val="-2"/>
        </w:rPr>
        <w:t xml:space="preserve"> </w:t>
      </w:r>
      <w:r>
        <w:t>out</w:t>
      </w:r>
      <w:r>
        <w:rPr>
          <w:spacing w:val="-2"/>
        </w:rPr>
        <w:t xml:space="preserve"> </w:t>
      </w:r>
      <w:r>
        <w:t>whether</w:t>
      </w:r>
      <w:r>
        <w:rPr>
          <w:spacing w:val="-2"/>
        </w:rPr>
        <w:t xml:space="preserve"> </w:t>
      </w:r>
      <w:r>
        <w:t>the</w:t>
      </w:r>
      <w:r>
        <w:rPr>
          <w:spacing w:val="-2"/>
        </w:rPr>
        <w:t xml:space="preserve"> </w:t>
      </w:r>
      <w:r>
        <w:t>guardian</w:t>
      </w:r>
      <w:r>
        <w:rPr>
          <w:spacing w:val="-2"/>
        </w:rPr>
        <w:t xml:space="preserve"> </w:t>
      </w:r>
      <w:r>
        <w:t>wants</w:t>
      </w:r>
      <w:r>
        <w:rPr>
          <w:spacing w:val="-2"/>
        </w:rPr>
        <w:t xml:space="preserve"> </w:t>
      </w:r>
      <w:r>
        <w:t>to</w:t>
      </w:r>
      <w:r>
        <w:rPr>
          <w:spacing w:val="-2"/>
        </w:rPr>
        <w:t xml:space="preserve"> </w:t>
      </w:r>
      <w:r>
        <w:t>exercise</w:t>
      </w:r>
      <w:r>
        <w:rPr>
          <w:spacing w:val="-2"/>
        </w:rPr>
        <w:t xml:space="preserve"> </w:t>
      </w:r>
      <w:r>
        <w:t>any</w:t>
      </w:r>
      <w:r>
        <w:rPr>
          <w:spacing w:val="-1"/>
        </w:rPr>
        <w:t xml:space="preserve"> </w:t>
      </w:r>
      <w:r>
        <w:t>of</w:t>
      </w:r>
      <w:r>
        <w:rPr>
          <w:spacing w:val="-2"/>
        </w:rPr>
        <w:t xml:space="preserve"> </w:t>
      </w:r>
      <w:r>
        <w:t>the</w:t>
      </w:r>
      <w:r>
        <w:rPr>
          <w:spacing w:val="-2"/>
        </w:rPr>
        <w:t xml:space="preserve"> </w:t>
      </w:r>
      <w:r>
        <w:t>individual’s</w:t>
      </w:r>
      <w:r>
        <w:rPr>
          <w:spacing w:val="-2"/>
        </w:rPr>
        <w:t xml:space="preserve"> </w:t>
      </w:r>
      <w:r>
        <w:t>rights</w:t>
      </w:r>
      <w:r>
        <w:rPr>
          <w:spacing w:val="-2"/>
        </w:rPr>
        <w:t xml:space="preserve"> </w:t>
      </w:r>
      <w:r>
        <w:t>on</w:t>
      </w:r>
      <w:r>
        <w:rPr>
          <w:spacing w:val="-2"/>
        </w:rPr>
        <w:t xml:space="preserve"> </w:t>
      </w:r>
      <w:r>
        <w:t>behalf</w:t>
      </w:r>
      <w:r>
        <w:rPr>
          <w:spacing w:val="-2"/>
        </w:rPr>
        <w:t xml:space="preserve"> </w:t>
      </w:r>
      <w:r>
        <w:t>of</w:t>
      </w:r>
      <w:r>
        <w:rPr>
          <w:spacing w:val="-2"/>
        </w:rPr>
        <w:t xml:space="preserve"> </w:t>
      </w:r>
      <w:r>
        <w:t>the individual, or has an objection to continued protective placement, or to where the individual is placed.</w:t>
      </w:r>
      <w:r>
        <w:rPr>
          <w:spacing w:val="40"/>
        </w:rPr>
        <w:t xml:space="preserve"> </w:t>
      </w:r>
      <w:r>
        <w:t>The guardian should also identify any concerns about quality or adequacy of support</w:t>
      </w:r>
      <w:r>
        <w:rPr>
          <w:spacing w:val="-1"/>
        </w:rPr>
        <w:t xml:space="preserve"> </w:t>
      </w:r>
      <w:r>
        <w:t>services</w:t>
      </w:r>
      <w:r>
        <w:rPr>
          <w:spacing w:val="-1"/>
        </w:rPr>
        <w:t xml:space="preserve"> </w:t>
      </w:r>
      <w:r>
        <w:t>and</w:t>
      </w:r>
      <w:r>
        <w:rPr>
          <w:spacing w:val="-1"/>
        </w:rPr>
        <w:t xml:space="preserve"> </w:t>
      </w:r>
      <w:r>
        <w:t>treatment.</w:t>
      </w:r>
      <w:r>
        <w:rPr>
          <w:spacing w:val="40"/>
        </w:rPr>
        <w:t xml:space="preserve"> </w:t>
      </w:r>
      <w:r>
        <w:t>(The</w:t>
      </w:r>
      <w:r>
        <w:rPr>
          <w:spacing w:val="-1"/>
        </w:rPr>
        <w:t xml:space="preserve"> </w:t>
      </w:r>
      <w:r>
        <w:t>requirement</w:t>
      </w:r>
      <w:r>
        <w:rPr>
          <w:spacing w:val="-1"/>
        </w:rPr>
        <w:t xml:space="preserve"> </w:t>
      </w:r>
      <w:r>
        <w:t>for</w:t>
      </w:r>
      <w:r>
        <w:rPr>
          <w:spacing w:val="-1"/>
        </w:rPr>
        <w:t xml:space="preserve"> </w:t>
      </w:r>
      <w:r>
        <w:t>oral</w:t>
      </w:r>
      <w:r>
        <w:rPr>
          <w:spacing w:val="-1"/>
        </w:rPr>
        <w:t xml:space="preserve"> </w:t>
      </w:r>
      <w:r>
        <w:t>communication</w:t>
      </w:r>
      <w:r>
        <w:rPr>
          <w:spacing w:val="-1"/>
        </w:rPr>
        <w:t xml:space="preserve"> </w:t>
      </w:r>
      <w:r>
        <w:t>means</w:t>
      </w:r>
      <w:r>
        <w:rPr>
          <w:spacing w:val="-1"/>
        </w:rPr>
        <w:t xml:space="preserve"> </w:t>
      </w:r>
      <w:r>
        <w:t>that</w:t>
      </w:r>
      <w:r>
        <w:rPr>
          <w:spacing w:val="-1"/>
        </w:rPr>
        <w:t xml:space="preserve"> </w:t>
      </w:r>
      <w:r>
        <w:t>at</w:t>
      </w:r>
      <w:r>
        <w:rPr>
          <w:spacing w:val="-1"/>
        </w:rPr>
        <w:t xml:space="preserve"> </w:t>
      </w:r>
      <w:r>
        <w:t>least a phone call is apparently now needed.)</w:t>
      </w:r>
    </w:p>
    <w:p w14:paraId="04E84523" w14:textId="77777777" w:rsidR="00323B91" w:rsidRDefault="00767F93">
      <w:pPr>
        <w:pStyle w:val="ListParagraph"/>
        <w:numPr>
          <w:ilvl w:val="2"/>
          <w:numId w:val="15"/>
        </w:numPr>
        <w:tabs>
          <w:tab w:val="left" w:pos="1419"/>
        </w:tabs>
        <w:spacing w:before="173" w:line="244" w:lineRule="auto"/>
        <w:ind w:right="1140"/>
      </w:pPr>
      <w:r>
        <w:rPr>
          <w:b/>
        </w:rPr>
        <w:t xml:space="preserve">File a report with the court </w:t>
      </w:r>
      <w:r>
        <w:t>within 30 days after he or she is appointed, based on the interviews with the individual and guardian, the county APS system report, and any other evaluations</w:t>
      </w:r>
      <w:r>
        <w:rPr>
          <w:spacing w:val="-3"/>
        </w:rPr>
        <w:t xml:space="preserve"> </w:t>
      </w:r>
      <w:r>
        <w:t>and</w:t>
      </w:r>
      <w:r>
        <w:rPr>
          <w:spacing w:val="-3"/>
        </w:rPr>
        <w:t xml:space="preserve"> </w:t>
      </w:r>
      <w:r>
        <w:t>records.</w:t>
      </w:r>
      <w:r>
        <w:rPr>
          <w:spacing w:val="40"/>
        </w:rPr>
        <w:t xml:space="preserve"> </w:t>
      </w:r>
      <w:r>
        <w:t>The</w:t>
      </w:r>
      <w:r>
        <w:rPr>
          <w:spacing w:val="-3"/>
        </w:rPr>
        <w:t xml:space="preserve"> </w:t>
      </w:r>
      <w:r>
        <w:t>report</w:t>
      </w:r>
      <w:r>
        <w:rPr>
          <w:spacing w:val="-3"/>
        </w:rPr>
        <w:t xml:space="preserve"> </w:t>
      </w:r>
      <w:r>
        <w:t>must</w:t>
      </w:r>
      <w:r>
        <w:rPr>
          <w:spacing w:val="-3"/>
        </w:rPr>
        <w:t xml:space="preserve"> </w:t>
      </w:r>
      <w:r>
        <w:t>discuss</w:t>
      </w:r>
      <w:r>
        <w:rPr>
          <w:spacing w:val="-3"/>
        </w:rPr>
        <w:t xml:space="preserve"> </w:t>
      </w:r>
      <w:r>
        <w:t>whether</w:t>
      </w:r>
      <w:r>
        <w:rPr>
          <w:spacing w:val="-3"/>
        </w:rPr>
        <w:t xml:space="preserve"> </w:t>
      </w:r>
      <w:r>
        <w:t>the</w:t>
      </w:r>
      <w:r>
        <w:rPr>
          <w:spacing w:val="-3"/>
        </w:rPr>
        <w:t xml:space="preserve"> </w:t>
      </w:r>
      <w:r>
        <w:t>individual</w:t>
      </w:r>
      <w:r>
        <w:rPr>
          <w:spacing w:val="-3"/>
        </w:rPr>
        <w:t xml:space="preserve"> </w:t>
      </w:r>
      <w:r>
        <w:t>continues</w:t>
      </w:r>
      <w:r>
        <w:rPr>
          <w:spacing w:val="-3"/>
        </w:rPr>
        <w:t xml:space="preserve"> </w:t>
      </w:r>
      <w:r>
        <w:t>to</w:t>
      </w:r>
      <w:r>
        <w:rPr>
          <w:spacing w:val="-3"/>
        </w:rPr>
        <w:t xml:space="preserve"> </w:t>
      </w:r>
      <w:r>
        <w:t>meet the standards for protective placement, whether the placement is the least restrictive consistent with the person’s needs, and whether the individual or guardian requests independent evaluation, appointment of legal counsel, modification or termination of the protective placement, or a full due process hearing.</w:t>
      </w:r>
    </w:p>
    <w:p w14:paraId="5DB0F507" w14:textId="77777777" w:rsidR="00323B91" w:rsidRDefault="00767F93">
      <w:pPr>
        <w:pStyle w:val="BodyText"/>
        <w:spacing w:before="8"/>
        <w:rPr>
          <w:sz w:val="13"/>
        </w:rPr>
      </w:pPr>
      <w:r>
        <w:rPr>
          <w:noProof/>
        </w:rPr>
        <mc:AlternateContent>
          <mc:Choice Requires="wps">
            <w:drawing>
              <wp:anchor distT="0" distB="0" distL="0" distR="0" simplePos="0" relativeHeight="487695360" behindDoc="1" locked="0" layoutInCell="1" allowOverlap="1" wp14:anchorId="381A9C6B" wp14:editId="6FEF827F">
                <wp:simplePos x="0" y="0"/>
                <wp:positionH relativeFrom="page">
                  <wp:posOffset>1581150</wp:posOffset>
                </wp:positionH>
                <wp:positionV relativeFrom="paragraph">
                  <wp:posOffset>115857</wp:posOffset>
                </wp:positionV>
                <wp:extent cx="5295900" cy="988694"/>
                <wp:effectExtent l="0" t="0" r="0" b="0"/>
                <wp:wrapTopAndBottom/>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988694"/>
                        </a:xfrm>
                        <a:prstGeom prst="rect">
                          <a:avLst/>
                        </a:prstGeom>
                        <a:solidFill>
                          <a:srgbClr val="E0E0E0"/>
                        </a:solidFill>
                      </wps:spPr>
                      <wps:txbx>
                        <w:txbxContent>
                          <w:p w14:paraId="49034B75" w14:textId="77777777" w:rsidR="00323B91" w:rsidRDefault="00767F93">
                            <w:pPr>
                              <w:pStyle w:val="BodyText"/>
                              <w:spacing w:before="6" w:line="244" w:lineRule="auto"/>
                              <w:ind w:left="30" w:right="30"/>
                              <w:rPr>
                                <w:color w:val="000000"/>
                              </w:rPr>
                            </w:pPr>
                            <w:r>
                              <w:rPr>
                                <w:b/>
                                <w:color w:val="000000"/>
                              </w:rPr>
                              <w:t>COMMENT:</w:t>
                            </w:r>
                            <w:r>
                              <w:rPr>
                                <w:b/>
                                <w:color w:val="000000"/>
                                <w:spacing w:val="40"/>
                              </w:rPr>
                              <w:t xml:space="preserve"> </w:t>
                            </w:r>
                            <w:r>
                              <w:rPr>
                                <w:color w:val="000000"/>
                              </w:rPr>
                              <w:t>The</w:t>
                            </w:r>
                            <w:r>
                              <w:rPr>
                                <w:color w:val="000000"/>
                                <w:spacing w:val="-3"/>
                              </w:rPr>
                              <w:t xml:space="preserve"> </w:t>
                            </w:r>
                            <w:r>
                              <w:rPr>
                                <w:color w:val="000000"/>
                              </w:rPr>
                              <w:t>proper</w:t>
                            </w:r>
                            <w:r>
                              <w:rPr>
                                <w:color w:val="000000"/>
                                <w:spacing w:val="-3"/>
                              </w:rPr>
                              <w:t xml:space="preserve"> </w:t>
                            </w:r>
                            <w:r>
                              <w:rPr>
                                <w:color w:val="000000"/>
                              </w:rPr>
                              <w:t>completion</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guardian</w:t>
                            </w:r>
                            <w:r>
                              <w:rPr>
                                <w:color w:val="000000"/>
                                <w:spacing w:val="-3"/>
                              </w:rPr>
                              <w:t xml:space="preserve"> </w:t>
                            </w:r>
                            <w:r>
                              <w:rPr>
                                <w:color w:val="000000"/>
                              </w:rPr>
                              <w:t>ad</w:t>
                            </w:r>
                            <w:r>
                              <w:rPr>
                                <w:color w:val="000000"/>
                                <w:spacing w:val="-3"/>
                              </w:rPr>
                              <w:t xml:space="preserve"> </w:t>
                            </w:r>
                            <w:r>
                              <w:rPr>
                                <w:color w:val="000000"/>
                              </w:rPr>
                              <w:t>litem's</w:t>
                            </w:r>
                            <w:r>
                              <w:rPr>
                                <w:color w:val="000000"/>
                                <w:spacing w:val="-3"/>
                              </w:rPr>
                              <w:t xml:space="preserve"> </w:t>
                            </w:r>
                            <w:r>
                              <w:rPr>
                                <w:color w:val="000000"/>
                              </w:rPr>
                              <w:t>job</w:t>
                            </w:r>
                            <w:r>
                              <w:rPr>
                                <w:color w:val="000000"/>
                                <w:spacing w:val="-3"/>
                              </w:rPr>
                              <w:t xml:space="preserve"> </w:t>
                            </w:r>
                            <w:r>
                              <w:rPr>
                                <w:color w:val="000000"/>
                              </w:rPr>
                              <w:t>is</w:t>
                            </w:r>
                            <w:r>
                              <w:rPr>
                                <w:color w:val="000000"/>
                                <w:spacing w:val="-3"/>
                              </w:rPr>
                              <w:t xml:space="preserve"> </w:t>
                            </w:r>
                            <w:r>
                              <w:rPr>
                                <w:color w:val="000000"/>
                              </w:rPr>
                              <w:t>absolutely</w:t>
                            </w:r>
                            <w:r>
                              <w:rPr>
                                <w:color w:val="000000"/>
                                <w:spacing w:val="-2"/>
                              </w:rPr>
                              <w:t xml:space="preserve"> </w:t>
                            </w:r>
                            <w:r>
                              <w:rPr>
                                <w:color w:val="000000"/>
                              </w:rPr>
                              <w:t>essential</w:t>
                            </w:r>
                            <w:r>
                              <w:rPr>
                                <w:color w:val="000000"/>
                                <w:spacing w:val="-3"/>
                              </w:rPr>
                              <w:t xml:space="preserve"> </w:t>
                            </w:r>
                            <w:r>
                              <w:rPr>
                                <w:color w:val="000000"/>
                              </w:rPr>
                              <w:t>to the effectiveness of the annual review.</w:t>
                            </w:r>
                            <w:r>
                              <w:rPr>
                                <w:color w:val="000000"/>
                                <w:spacing w:val="40"/>
                              </w:rPr>
                              <w:t xml:space="preserve"> </w:t>
                            </w:r>
                            <w:r>
                              <w:rPr>
                                <w:color w:val="000000"/>
                              </w:rPr>
                              <w:t>For a person with incapacity, the meeting with the guardian ad litem is a unique accommodation: an opportunity to both be informed of rights and at the same point in time be able to exercise rights simply by being able in some way to communicate an objection to what is happening to him</w:t>
                            </w:r>
                            <w:r>
                              <w:rPr>
                                <w:color w:val="000000"/>
                                <w:spacing w:val="-1"/>
                              </w:rPr>
                              <w:t xml:space="preserve"> </w:t>
                            </w:r>
                            <w:r>
                              <w:rPr>
                                <w:color w:val="000000"/>
                              </w:rPr>
                              <w:t>or her.</w:t>
                            </w:r>
                            <w:r>
                              <w:rPr>
                                <w:color w:val="000000"/>
                                <w:spacing w:val="40"/>
                              </w:rPr>
                              <w:t xml:space="preserve"> </w:t>
                            </w:r>
                            <w:r>
                              <w:rPr>
                                <w:color w:val="000000"/>
                              </w:rPr>
                              <w:t>However, the person may not always be able and willing to communicate, and the guardian may or may not know what is</w:t>
                            </w:r>
                          </w:p>
                        </w:txbxContent>
                      </wps:txbx>
                      <wps:bodyPr wrap="square" lIns="0" tIns="0" rIns="0" bIns="0" rtlCol="0">
                        <a:noAutofit/>
                      </wps:bodyPr>
                    </wps:wsp>
                  </a:graphicData>
                </a:graphic>
              </wp:anchor>
            </w:drawing>
          </mc:Choice>
          <mc:Fallback>
            <w:pict>
              <v:shape w14:anchorId="381A9C6B" id="Textbox 259" o:spid="_x0000_s1117" type="#_x0000_t202" style="position:absolute;margin-left:124.5pt;margin-top:9.1pt;width:417pt;height:77.85pt;z-index:-1562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" fillcolor="#e0e0e0" stroked="f">
                <v:textbox inset="0,0,0,0">
                  <w:txbxContent>
                    <w:p w14:paraId="49034B75" w14:textId="77777777" w:rsidR="00323B91" w:rsidRDefault="00767F93">
                      <w:pPr>
                        <w:pStyle w:val="BodyText"/>
                        <w:spacing w:before="6" w:line="244" w:lineRule="auto"/>
                        <w:ind w:left="30" w:right="30"/>
                        <w:rPr>
                          <w:color w:val="000000"/>
                        </w:rPr>
                      </w:pPr>
                      <w:r>
                        <w:rPr>
                          <w:b/>
                          <w:color w:val="000000"/>
                        </w:rPr>
                        <w:t>COMMENT:</w:t>
                      </w:r>
                      <w:r>
                        <w:rPr>
                          <w:b/>
                          <w:color w:val="000000"/>
                          <w:spacing w:val="40"/>
                        </w:rPr>
                        <w:t xml:space="preserve"> </w:t>
                      </w:r>
                      <w:r>
                        <w:rPr>
                          <w:color w:val="000000"/>
                        </w:rPr>
                        <w:t>The</w:t>
                      </w:r>
                      <w:r>
                        <w:rPr>
                          <w:color w:val="000000"/>
                          <w:spacing w:val="-3"/>
                        </w:rPr>
                        <w:t xml:space="preserve"> </w:t>
                      </w:r>
                      <w:r>
                        <w:rPr>
                          <w:color w:val="000000"/>
                        </w:rPr>
                        <w:t>proper</w:t>
                      </w:r>
                      <w:r>
                        <w:rPr>
                          <w:color w:val="000000"/>
                          <w:spacing w:val="-3"/>
                        </w:rPr>
                        <w:t xml:space="preserve"> </w:t>
                      </w:r>
                      <w:r>
                        <w:rPr>
                          <w:color w:val="000000"/>
                        </w:rPr>
                        <w:t>completion</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guardian</w:t>
                      </w:r>
                      <w:r>
                        <w:rPr>
                          <w:color w:val="000000"/>
                          <w:spacing w:val="-3"/>
                        </w:rPr>
                        <w:t xml:space="preserve"> </w:t>
                      </w:r>
                      <w:r>
                        <w:rPr>
                          <w:color w:val="000000"/>
                        </w:rPr>
                        <w:t>ad</w:t>
                      </w:r>
                      <w:r>
                        <w:rPr>
                          <w:color w:val="000000"/>
                          <w:spacing w:val="-3"/>
                        </w:rPr>
                        <w:t xml:space="preserve"> </w:t>
                      </w:r>
                      <w:r>
                        <w:rPr>
                          <w:color w:val="000000"/>
                        </w:rPr>
                        <w:t>litem's</w:t>
                      </w:r>
                      <w:r>
                        <w:rPr>
                          <w:color w:val="000000"/>
                          <w:spacing w:val="-3"/>
                        </w:rPr>
                        <w:t xml:space="preserve"> </w:t>
                      </w:r>
                      <w:r>
                        <w:rPr>
                          <w:color w:val="000000"/>
                        </w:rPr>
                        <w:t>job</w:t>
                      </w:r>
                      <w:r>
                        <w:rPr>
                          <w:color w:val="000000"/>
                          <w:spacing w:val="-3"/>
                        </w:rPr>
                        <w:t xml:space="preserve"> </w:t>
                      </w:r>
                      <w:r>
                        <w:rPr>
                          <w:color w:val="000000"/>
                        </w:rPr>
                        <w:t>is</w:t>
                      </w:r>
                      <w:r>
                        <w:rPr>
                          <w:color w:val="000000"/>
                          <w:spacing w:val="-3"/>
                        </w:rPr>
                        <w:t xml:space="preserve"> </w:t>
                      </w:r>
                      <w:r>
                        <w:rPr>
                          <w:color w:val="000000"/>
                        </w:rPr>
                        <w:t>absolutely</w:t>
                      </w:r>
                      <w:r>
                        <w:rPr>
                          <w:color w:val="000000"/>
                          <w:spacing w:val="-2"/>
                        </w:rPr>
                        <w:t xml:space="preserve"> </w:t>
                      </w:r>
                      <w:r>
                        <w:rPr>
                          <w:color w:val="000000"/>
                        </w:rPr>
                        <w:t>essential</w:t>
                      </w:r>
                      <w:r>
                        <w:rPr>
                          <w:color w:val="000000"/>
                          <w:spacing w:val="-3"/>
                        </w:rPr>
                        <w:t xml:space="preserve"> </w:t>
                      </w:r>
                      <w:r>
                        <w:rPr>
                          <w:color w:val="000000"/>
                        </w:rPr>
                        <w:t>to the effectiveness of the annual review.</w:t>
                      </w:r>
                      <w:r>
                        <w:rPr>
                          <w:color w:val="000000"/>
                          <w:spacing w:val="40"/>
                        </w:rPr>
                        <w:t xml:space="preserve"> </w:t>
                      </w:r>
                      <w:r>
                        <w:rPr>
                          <w:color w:val="000000"/>
                        </w:rPr>
                        <w:t>For a person with incapacity, the meeting with the guardian ad litem is a unique accommodation: an opportunity to both be informed of rights and at the same point in time be able to exercise rights simply by being able in some way to communicate an objection to what is happening to him</w:t>
                      </w:r>
                      <w:r>
                        <w:rPr>
                          <w:color w:val="000000"/>
                          <w:spacing w:val="-1"/>
                        </w:rPr>
                        <w:t xml:space="preserve"> </w:t>
                      </w:r>
                      <w:r>
                        <w:rPr>
                          <w:color w:val="000000"/>
                        </w:rPr>
                        <w:t>or her.</w:t>
                      </w:r>
                      <w:r>
                        <w:rPr>
                          <w:color w:val="000000"/>
                          <w:spacing w:val="40"/>
                        </w:rPr>
                        <w:t xml:space="preserve"> </w:t>
                      </w:r>
                      <w:r>
                        <w:rPr>
                          <w:color w:val="000000"/>
                        </w:rPr>
                        <w:t>However, the person may not always be able and willing to communicate, and the guardian may or may not know what is</w:t>
                      </w:r>
                    </w:p>
                  </w:txbxContent>
                </v:textbox>
                <w10:wrap type="topAndBottom" anchorx="page"/>
              </v:shape>
            </w:pict>
          </mc:Fallback>
        </mc:AlternateContent>
      </w:r>
    </w:p>
    <w:p w14:paraId="68B4F8EA" w14:textId="77777777" w:rsidR="00323B91" w:rsidRDefault="00323B91">
      <w:pPr>
        <w:pStyle w:val="BodyText"/>
        <w:rPr>
          <w:sz w:val="20"/>
        </w:rPr>
      </w:pPr>
    </w:p>
    <w:p w14:paraId="01BE0E04" w14:textId="77777777" w:rsidR="00323B91" w:rsidRDefault="00767F93">
      <w:pPr>
        <w:pStyle w:val="BodyText"/>
        <w:spacing w:before="16"/>
        <w:rPr>
          <w:sz w:val="20"/>
        </w:rPr>
      </w:pPr>
      <w:r>
        <w:rPr>
          <w:noProof/>
        </w:rPr>
        <mc:AlternateContent>
          <mc:Choice Requires="wps">
            <w:drawing>
              <wp:anchor distT="0" distB="0" distL="0" distR="0" simplePos="0" relativeHeight="487695872" behindDoc="1" locked="0" layoutInCell="1" allowOverlap="1" wp14:anchorId="526E22DE" wp14:editId="663C8BAB">
                <wp:simplePos x="0" y="0"/>
                <wp:positionH relativeFrom="page">
                  <wp:posOffset>914400</wp:posOffset>
                </wp:positionH>
                <wp:positionV relativeFrom="paragraph">
                  <wp:posOffset>171716</wp:posOffset>
                </wp:positionV>
                <wp:extent cx="5943600" cy="6985"/>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985"/>
                        </a:xfrm>
                        <a:custGeom>
                          <a:avLst/>
                          <a:gdLst/>
                          <a:ahLst/>
                          <a:cxnLst/>
                          <a:rect l="l" t="t" r="r" b="b"/>
                          <a:pathLst>
                            <a:path w="5943600" h="6985">
                              <a:moveTo>
                                <a:pt x="5943600" y="0"/>
                              </a:moveTo>
                              <a:lnTo>
                                <a:pt x="0" y="0"/>
                              </a:lnTo>
                              <a:lnTo>
                                <a:pt x="0" y="6857"/>
                              </a:lnTo>
                              <a:lnTo>
                                <a:pt x="5943600" y="685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B5AD4" id="Graphic 260" o:spid="_x0000_s1026" style="position:absolute;margin-left:1in;margin-top:13.5pt;width:468pt;height:.55pt;z-index:-15620608;visibility:visible;mso-wrap-style:square;mso-wrap-distance-left:0;mso-wrap-distance-top:0;mso-wrap-distance-right:0;mso-wrap-distance-bottom:0;mso-position-horizontal:absolute;mso-position-horizontal-relative:page;mso-position-vertical:absolute;mso-position-vertical-relative:text;v-text-anchor:top" coordsize="59436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" path="m5943600,l,,,6857r5943600,l5943600,xe" fillcolor="black" stroked="f">
                <v:path arrowok="t"/>
                <w10:wrap type="topAndBottom" anchorx="page"/>
              </v:shape>
            </w:pict>
          </mc:Fallback>
        </mc:AlternateContent>
      </w:r>
    </w:p>
    <w:p w14:paraId="732C5D3B" w14:textId="77777777" w:rsidR="00323B91" w:rsidRDefault="00323B91">
      <w:pPr>
        <w:pStyle w:val="BodyText"/>
        <w:spacing w:before="26"/>
      </w:pPr>
    </w:p>
    <w:p w14:paraId="08019FF8" w14:textId="77777777" w:rsidR="00323B91" w:rsidRDefault="00767F93">
      <w:pPr>
        <w:pStyle w:val="BodyText"/>
        <w:ind w:left="340"/>
      </w:pPr>
      <w:r>
        <w:rPr>
          <w:vertAlign w:val="superscript"/>
        </w:rPr>
        <w:t>402</w:t>
      </w:r>
      <w:r>
        <w:t>122</w:t>
      </w:r>
      <w:r>
        <w:rPr>
          <w:spacing w:val="-3"/>
        </w:rPr>
        <w:t xml:space="preserve"> </w:t>
      </w:r>
      <w:r>
        <w:t>Wis.</w:t>
      </w:r>
      <w:r>
        <w:rPr>
          <w:spacing w:val="-3"/>
        </w:rPr>
        <w:t xml:space="preserve"> </w:t>
      </w:r>
      <w:r>
        <w:t>2d</w:t>
      </w:r>
      <w:r>
        <w:rPr>
          <w:spacing w:val="-3"/>
        </w:rPr>
        <w:t xml:space="preserve"> </w:t>
      </w:r>
      <w:r>
        <w:t>at</w:t>
      </w:r>
      <w:r>
        <w:rPr>
          <w:spacing w:val="-3"/>
        </w:rPr>
        <w:t xml:space="preserve"> </w:t>
      </w:r>
      <w:r>
        <w:rPr>
          <w:spacing w:val="-5"/>
        </w:rPr>
        <w:t>78.</w:t>
      </w:r>
    </w:p>
    <w:p w14:paraId="41629721" w14:textId="77777777" w:rsidR="00323B91" w:rsidRDefault="00767F93">
      <w:pPr>
        <w:pStyle w:val="BodyText"/>
        <w:spacing w:before="6"/>
        <w:ind w:left="340"/>
      </w:pPr>
      <w:bookmarkStart w:id="589" w:name="_bookmark528"/>
      <w:bookmarkEnd w:id="589"/>
      <w:r>
        <w:rPr>
          <w:vertAlign w:val="superscript"/>
        </w:rPr>
        <w:t>403</w:t>
      </w:r>
      <w:r>
        <w:t>122</w:t>
      </w:r>
      <w:r>
        <w:rPr>
          <w:spacing w:val="-4"/>
        </w:rPr>
        <w:t xml:space="preserve"> </w:t>
      </w:r>
      <w:r>
        <w:t>Wis.</w:t>
      </w:r>
      <w:r>
        <w:rPr>
          <w:spacing w:val="-3"/>
        </w:rPr>
        <w:t xml:space="preserve"> </w:t>
      </w:r>
      <w:r>
        <w:t>2d</w:t>
      </w:r>
      <w:r>
        <w:rPr>
          <w:spacing w:val="-3"/>
        </w:rPr>
        <w:t xml:space="preserve"> </w:t>
      </w:r>
      <w:r>
        <w:rPr>
          <w:spacing w:val="-5"/>
        </w:rPr>
        <w:t>83.</w:t>
      </w:r>
    </w:p>
    <w:p w14:paraId="7E4CA301" w14:textId="77777777" w:rsidR="00323B91" w:rsidRDefault="00767F93">
      <w:pPr>
        <w:pStyle w:val="BodyText"/>
        <w:spacing w:before="7"/>
        <w:ind w:left="340"/>
      </w:pPr>
      <w:bookmarkStart w:id="590" w:name="_bookmark529"/>
      <w:bookmarkEnd w:id="590"/>
      <w:r>
        <w:rPr>
          <w:vertAlign w:val="superscript"/>
        </w:rPr>
        <w:t>404</w:t>
      </w:r>
      <w:r>
        <w:rPr>
          <w:spacing w:val="-3"/>
        </w:rPr>
        <w:t xml:space="preserve"> </w:t>
      </w:r>
      <w:r>
        <w:t>Wis.</w:t>
      </w:r>
      <w:r>
        <w:rPr>
          <w:spacing w:val="-3"/>
        </w:rPr>
        <w:t xml:space="preserve"> </w:t>
      </w:r>
      <w:r>
        <w:t>Stat.</w:t>
      </w:r>
      <w:r>
        <w:rPr>
          <w:spacing w:val="-3"/>
        </w:rPr>
        <w:t xml:space="preserve"> </w:t>
      </w:r>
      <w:r>
        <w:rPr>
          <w:spacing w:val="-2"/>
        </w:rPr>
        <w:t>§55.18(2)</w:t>
      </w:r>
    </w:p>
    <w:p w14:paraId="5D164B48" w14:textId="77777777" w:rsidR="00323B91" w:rsidRDefault="00323B91">
      <w:pPr>
        <w:sectPr w:rsidR="00323B91">
          <w:pgSz w:w="12240" w:h="15840"/>
          <w:pgMar w:top="640" w:right="600" w:bottom="1060" w:left="1100" w:header="0" w:footer="862" w:gutter="0"/>
          <w:cols w:space="720"/>
        </w:sectPr>
      </w:pPr>
    </w:p>
    <w:p w14:paraId="3B52F4FB" w14:textId="77777777" w:rsidR="00323B91" w:rsidRDefault="00767F93">
      <w:pPr>
        <w:pStyle w:val="BodyText"/>
        <w:ind w:left="1390"/>
        <w:rPr>
          <w:sz w:val="20"/>
        </w:rPr>
      </w:pPr>
      <w:r>
        <w:rPr>
          <w:noProof/>
          <w:sz w:val="20"/>
        </w:rPr>
        <mc:AlternateContent>
          <mc:Choice Requires="wps">
            <w:drawing>
              <wp:inline distT="0" distB="0" distL="0" distR="0" wp14:anchorId="3BC703FA" wp14:editId="5CF05407">
                <wp:extent cx="5295900" cy="2318385"/>
                <wp:effectExtent l="0" t="0" r="0" b="0"/>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2318385"/>
                        </a:xfrm>
                        <a:prstGeom prst="rect">
                          <a:avLst/>
                        </a:prstGeom>
                        <a:solidFill>
                          <a:srgbClr val="E0E0E0"/>
                        </a:solidFill>
                      </wps:spPr>
                      <wps:txbx>
                        <w:txbxContent>
                          <w:p w14:paraId="2DC7289A" w14:textId="77777777" w:rsidR="00323B91" w:rsidRDefault="00767F93">
                            <w:pPr>
                              <w:pStyle w:val="BodyText"/>
                              <w:spacing w:before="4" w:line="244" w:lineRule="auto"/>
                              <w:ind w:left="30" w:right="30"/>
                              <w:rPr>
                                <w:color w:val="000000"/>
                              </w:rPr>
                            </w:pPr>
                            <w:bookmarkStart w:id="591" w:name="_bookmark530"/>
                            <w:bookmarkEnd w:id="591"/>
                            <w:r>
                              <w:rPr>
                                <w:color w:val="000000"/>
                              </w:rPr>
                              <w:t>happening</w:t>
                            </w:r>
                            <w:r>
                              <w:rPr>
                                <w:color w:val="000000"/>
                                <w:spacing w:val="-2"/>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person’s</w:t>
                            </w:r>
                            <w:r>
                              <w:rPr>
                                <w:color w:val="000000"/>
                                <w:spacing w:val="-2"/>
                              </w:rPr>
                              <w:t xml:space="preserve"> </w:t>
                            </w:r>
                            <w:r>
                              <w:rPr>
                                <w:color w:val="000000"/>
                              </w:rPr>
                              <w:t>life,</w:t>
                            </w:r>
                            <w:r>
                              <w:rPr>
                                <w:color w:val="000000"/>
                                <w:spacing w:val="-2"/>
                              </w:rPr>
                              <w:t xml:space="preserve"> </w:t>
                            </w:r>
                            <w:r>
                              <w:rPr>
                                <w:color w:val="000000"/>
                              </w:rPr>
                              <w:t>or</w:t>
                            </w:r>
                            <w:r>
                              <w:rPr>
                                <w:color w:val="000000"/>
                                <w:spacing w:val="-2"/>
                              </w:rPr>
                              <w:t xml:space="preserve"> </w:t>
                            </w:r>
                            <w:r>
                              <w:rPr>
                                <w:color w:val="000000"/>
                              </w:rPr>
                              <w:t>be</w:t>
                            </w:r>
                            <w:r>
                              <w:rPr>
                                <w:color w:val="000000"/>
                                <w:spacing w:val="-2"/>
                              </w:rPr>
                              <w:t xml:space="preserve"> </w:t>
                            </w:r>
                            <w:r>
                              <w:rPr>
                                <w:color w:val="000000"/>
                              </w:rPr>
                              <w:t>doing</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job</w:t>
                            </w:r>
                            <w:r>
                              <w:rPr>
                                <w:color w:val="000000"/>
                                <w:spacing w:val="-2"/>
                              </w:rPr>
                              <w:t xml:space="preserve"> </w:t>
                            </w:r>
                            <w:r>
                              <w:rPr>
                                <w:color w:val="000000"/>
                              </w:rPr>
                              <w:t>as</w:t>
                            </w:r>
                            <w:r>
                              <w:rPr>
                                <w:color w:val="000000"/>
                                <w:spacing w:val="-2"/>
                              </w:rPr>
                              <w:t xml:space="preserve"> </w:t>
                            </w:r>
                            <w:r>
                              <w:rPr>
                                <w:color w:val="000000"/>
                              </w:rPr>
                              <w:t>an</w:t>
                            </w:r>
                            <w:r>
                              <w:rPr>
                                <w:color w:val="000000"/>
                                <w:spacing w:val="-2"/>
                              </w:rPr>
                              <w:t xml:space="preserve"> </w:t>
                            </w:r>
                            <w:r>
                              <w:rPr>
                                <w:color w:val="000000"/>
                              </w:rPr>
                              <w:t>advocate</w:t>
                            </w:r>
                            <w:r>
                              <w:rPr>
                                <w:color w:val="000000"/>
                                <w:spacing w:val="-2"/>
                              </w:rPr>
                              <w:t xml:space="preserve"> </w:t>
                            </w:r>
                            <w:r>
                              <w:rPr>
                                <w:color w:val="000000"/>
                              </w:rPr>
                              <w:t>for</w:t>
                            </w:r>
                            <w:r>
                              <w:rPr>
                                <w:color w:val="000000"/>
                                <w:spacing w:val="-2"/>
                              </w:rPr>
                              <w:t xml:space="preserve"> </w:t>
                            </w:r>
                            <w:r>
                              <w:rPr>
                                <w:color w:val="000000"/>
                              </w:rPr>
                              <w:t>the</w:t>
                            </w:r>
                            <w:r>
                              <w:rPr>
                                <w:color w:val="000000"/>
                                <w:spacing w:val="-2"/>
                              </w:rPr>
                              <w:t xml:space="preserve"> </w:t>
                            </w:r>
                            <w:r>
                              <w:rPr>
                                <w:color w:val="000000"/>
                              </w:rPr>
                              <w:t>person’s</w:t>
                            </w:r>
                            <w:r>
                              <w:rPr>
                                <w:color w:val="000000"/>
                                <w:spacing w:val="-2"/>
                              </w:rPr>
                              <w:t xml:space="preserve"> </w:t>
                            </w:r>
                            <w:r>
                              <w:rPr>
                                <w:color w:val="000000"/>
                              </w:rPr>
                              <w:t>best interests.</w:t>
                            </w:r>
                            <w:r>
                              <w:rPr>
                                <w:color w:val="000000"/>
                                <w:spacing w:val="40"/>
                              </w:rPr>
                              <w:t xml:space="preserve"> </w:t>
                            </w:r>
                            <w:r>
                              <w:rPr>
                                <w:color w:val="000000"/>
                              </w:rPr>
                              <w:t>To ensure a genuinely independent review, the guardian ad litem should:</w:t>
                            </w:r>
                          </w:p>
                          <w:p w14:paraId="4C6D5963" w14:textId="77777777" w:rsidR="00323B91" w:rsidRDefault="00767F93">
                            <w:pPr>
                              <w:pStyle w:val="BodyText"/>
                              <w:numPr>
                                <w:ilvl w:val="0"/>
                                <w:numId w:val="3"/>
                              </w:numPr>
                              <w:tabs>
                                <w:tab w:val="left" w:pos="390"/>
                              </w:tabs>
                              <w:spacing w:before="183" w:line="244" w:lineRule="auto"/>
                              <w:ind w:right="99"/>
                              <w:rPr>
                                <w:color w:val="000000"/>
                              </w:rPr>
                            </w:pPr>
                            <w:r>
                              <w:rPr>
                                <w:color w:val="000000"/>
                              </w:rPr>
                              <w:t>Make a good faith judgment in each case about what he or she needs to do to get adequate</w:t>
                            </w:r>
                            <w:r>
                              <w:rPr>
                                <w:color w:val="000000"/>
                                <w:spacing w:val="-4"/>
                              </w:rPr>
                              <w:t xml:space="preserve"> </w:t>
                            </w:r>
                            <w:r>
                              <w:rPr>
                                <w:color w:val="000000"/>
                              </w:rPr>
                              <w:t>information</w:t>
                            </w:r>
                            <w:r>
                              <w:rPr>
                                <w:color w:val="000000"/>
                                <w:spacing w:val="-4"/>
                              </w:rPr>
                              <w:t xml:space="preserve"> </w:t>
                            </w:r>
                            <w:r>
                              <w:rPr>
                                <w:color w:val="000000"/>
                              </w:rPr>
                              <w:t>about</w:t>
                            </w:r>
                            <w:r>
                              <w:rPr>
                                <w:color w:val="000000"/>
                                <w:spacing w:val="-4"/>
                              </w:rPr>
                              <w:t xml:space="preserve"> </w:t>
                            </w:r>
                            <w:r>
                              <w:rPr>
                                <w:color w:val="000000"/>
                              </w:rPr>
                              <w:t>the</w:t>
                            </w:r>
                            <w:r>
                              <w:rPr>
                                <w:color w:val="000000"/>
                                <w:spacing w:val="-4"/>
                              </w:rPr>
                              <w:t xml:space="preserve"> </w:t>
                            </w:r>
                            <w:r>
                              <w:rPr>
                                <w:color w:val="000000"/>
                              </w:rPr>
                              <w:t>person's</w:t>
                            </w:r>
                            <w:r>
                              <w:rPr>
                                <w:color w:val="000000"/>
                                <w:spacing w:val="-4"/>
                              </w:rPr>
                              <w:t xml:space="preserve"> </w:t>
                            </w:r>
                            <w:r>
                              <w:rPr>
                                <w:color w:val="000000"/>
                              </w:rPr>
                              <w:t>needs,</w:t>
                            </w:r>
                            <w:r>
                              <w:rPr>
                                <w:color w:val="000000"/>
                                <w:spacing w:val="-4"/>
                              </w:rPr>
                              <w:t xml:space="preserve"> </w:t>
                            </w:r>
                            <w:r>
                              <w:rPr>
                                <w:color w:val="000000"/>
                              </w:rPr>
                              <w:t>to</w:t>
                            </w:r>
                            <w:r>
                              <w:rPr>
                                <w:color w:val="000000"/>
                                <w:spacing w:val="-4"/>
                              </w:rPr>
                              <w:t xml:space="preserve"> </w:t>
                            </w:r>
                            <w:r>
                              <w:rPr>
                                <w:color w:val="000000"/>
                              </w:rPr>
                              <w:t>determine</w:t>
                            </w:r>
                            <w:r>
                              <w:rPr>
                                <w:color w:val="000000"/>
                                <w:spacing w:val="-4"/>
                              </w:rPr>
                              <w:t xml:space="preserve"> </w:t>
                            </w:r>
                            <w:r>
                              <w:rPr>
                                <w:color w:val="000000"/>
                              </w:rPr>
                              <w:t>if</w:t>
                            </w:r>
                            <w:r>
                              <w:rPr>
                                <w:color w:val="000000"/>
                                <w:spacing w:val="-4"/>
                              </w:rPr>
                              <w:t xml:space="preserve"> </w:t>
                            </w:r>
                            <w:r>
                              <w:rPr>
                                <w:color w:val="000000"/>
                              </w:rPr>
                              <w:t>those</w:t>
                            </w:r>
                            <w:r>
                              <w:rPr>
                                <w:color w:val="000000"/>
                                <w:spacing w:val="-4"/>
                              </w:rPr>
                              <w:t xml:space="preserve"> </w:t>
                            </w:r>
                            <w:r>
                              <w:rPr>
                                <w:color w:val="000000"/>
                              </w:rPr>
                              <w:t>needs</w:t>
                            </w:r>
                            <w:r>
                              <w:rPr>
                                <w:color w:val="000000"/>
                                <w:spacing w:val="-4"/>
                              </w:rPr>
                              <w:t xml:space="preserve"> </w:t>
                            </w:r>
                            <w:r>
                              <w:rPr>
                                <w:color w:val="000000"/>
                              </w:rPr>
                              <w:t>are</w:t>
                            </w:r>
                            <w:r>
                              <w:rPr>
                                <w:color w:val="000000"/>
                                <w:spacing w:val="-4"/>
                              </w:rPr>
                              <w:t xml:space="preserve"> </w:t>
                            </w:r>
                            <w:r>
                              <w:rPr>
                                <w:color w:val="000000"/>
                              </w:rPr>
                              <w:t>being</w:t>
                            </w:r>
                            <w:r>
                              <w:rPr>
                                <w:color w:val="000000"/>
                                <w:spacing w:val="-4"/>
                              </w:rPr>
                              <w:t xml:space="preserve"> </w:t>
                            </w:r>
                            <w:r>
                              <w:rPr>
                                <w:color w:val="000000"/>
                              </w:rPr>
                              <w:t>met, and to evaluate whether those needs can be met in a less restrictive setting.</w:t>
                            </w:r>
                          </w:p>
                          <w:p w14:paraId="1A0B02B5" w14:textId="77777777" w:rsidR="00323B91" w:rsidRDefault="00767F93">
                            <w:pPr>
                              <w:pStyle w:val="BodyText"/>
                              <w:numPr>
                                <w:ilvl w:val="0"/>
                                <w:numId w:val="3"/>
                              </w:numPr>
                              <w:tabs>
                                <w:tab w:val="left" w:pos="390"/>
                              </w:tabs>
                              <w:spacing w:before="183" w:line="244" w:lineRule="auto"/>
                              <w:ind w:right="72"/>
                              <w:rPr>
                                <w:color w:val="000000"/>
                              </w:rPr>
                            </w:pPr>
                            <w:r>
                              <w:rPr>
                                <w:color w:val="000000"/>
                              </w:rPr>
                              <w:t>Consider the need to make contacts and review records in addition to minimal statutory requirements.</w:t>
                            </w:r>
                            <w:r>
                              <w:rPr>
                                <w:color w:val="000000"/>
                                <w:spacing w:val="40"/>
                              </w:rPr>
                              <w:t xml:space="preserve"> </w:t>
                            </w:r>
                            <w:r>
                              <w:rPr>
                                <w:color w:val="000000"/>
                              </w:rPr>
                              <w:t>This could include talking to the case manager or facility staff and reviewing</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service</w:t>
                            </w:r>
                            <w:r>
                              <w:rPr>
                                <w:color w:val="000000"/>
                                <w:spacing w:val="-3"/>
                              </w:rPr>
                              <w:t xml:space="preserve"> </w:t>
                            </w:r>
                            <w:r>
                              <w:rPr>
                                <w:color w:val="000000"/>
                              </w:rPr>
                              <w:t>plan</w:t>
                            </w:r>
                            <w:r>
                              <w:rPr>
                                <w:color w:val="000000"/>
                                <w:spacing w:val="-3"/>
                              </w:rPr>
                              <w:t xml:space="preserve"> </w:t>
                            </w:r>
                            <w:r>
                              <w:rPr>
                                <w:color w:val="000000"/>
                              </w:rPr>
                              <w:t>or</w:t>
                            </w:r>
                            <w:r>
                              <w:rPr>
                                <w:color w:val="000000"/>
                                <w:spacing w:val="-3"/>
                              </w:rPr>
                              <w:t xml:space="preserve"> </w:t>
                            </w:r>
                            <w:r>
                              <w:rPr>
                                <w:color w:val="000000"/>
                              </w:rPr>
                              <w:t>facility</w:t>
                            </w:r>
                            <w:r>
                              <w:rPr>
                                <w:color w:val="000000"/>
                                <w:spacing w:val="-2"/>
                              </w:rPr>
                              <w:t xml:space="preserve"> </w:t>
                            </w:r>
                            <w:r>
                              <w:rPr>
                                <w:color w:val="000000"/>
                              </w:rPr>
                              <w:t>records.</w:t>
                            </w:r>
                            <w:r>
                              <w:rPr>
                                <w:color w:val="000000"/>
                                <w:spacing w:val="40"/>
                              </w:rPr>
                              <w:t xml:space="preserve"> </w:t>
                            </w:r>
                            <w:r>
                              <w:rPr>
                                <w:color w:val="000000"/>
                              </w:rPr>
                              <w:t>Additional</w:t>
                            </w:r>
                            <w:r>
                              <w:rPr>
                                <w:color w:val="000000"/>
                                <w:spacing w:val="-3"/>
                              </w:rPr>
                              <w:t xml:space="preserve"> </w:t>
                            </w:r>
                            <w:r>
                              <w:rPr>
                                <w:color w:val="000000"/>
                              </w:rPr>
                              <w:t>contacts</w:t>
                            </w:r>
                            <w:r>
                              <w:rPr>
                                <w:color w:val="000000"/>
                                <w:spacing w:val="-3"/>
                              </w:rPr>
                              <w:t xml:space="preserve"> </w:t>
                            </w:r>
                            <w:r>
                              <w:rPr>
                                <w:color w:val="000000"/>
                              </w:rPr>
                              <w:t>and</w:t>
                            </w:r>
                            <w:r>
                              <w:rPr>
                                <w:color w:val="000000"/>
                                <w:spacing w:val="-3"/>
                              </w:rPr>
                              <w:t xml:space="preserve"> </w:t>
                            </w:r>
                            <w:r>
                              <w:rPr>
                                <w:color w:val="000000"/>
                              </w:rPr>
                              <w:t xml:space="preserve">reviews will often be needed in order for the guardian ad litem to discuss the individual’s placement and services, identify problems, and make an independent judgment as to best </w:t>
                            </w:r>
                            <w:r>
                              <w:rPr>
                                <w:color w:val="000000"/>
                                <w:spacing w:val="-2"/>
                              </w:rPr>
                              <w:t>interests.</w:t>
                            </w:r>
                          </w:p>
                          <w:p w14:paraId="3373A821" w14:textId="77777777" w:rsidR="00323B91" w:rsidRDefault="00767F93">
                            <w:pPr>
                              <w:pStyle w:val="BodyText"/>
                              <w:numPr>
                                <w:ilvl w:val="0"/>
                                <w:numId w:val="3"/>
                              </w:numPr>
                              <w:tabs>
                                <w:tab w:val="left" w:pos="389"/>
                              </w:tabs>
                              <w:spacing w:before="187"/>
                              <w:ind w:left="389" w:hanging="359"/>
                              <w:rPr>
                                <w:color w:val="000000"/>
                              </w:rPr>
                            </w:pPr>
                            <w:r>
                              <w:rPr>
                                <w:color w:val="000000"/>
                              </w:rPr>
                              <w:t>Make</w:t>
                            </w:r>
                            <w:r>
                              <w:rPr>
                                <w:color w:val="000000"/>
                                <w:spacing w:val="-5"/>
                              </w:rPr>
                              <w:t xml:space="preserve"> </w:t>
                            </w:r>
                            <w:r>
                              <w:rPr>
                                <w:color w:val="000000"/>
                              </w:rPr>
                              <w:t>his</w:t>
                            </w:r>
                            <w:r>
                              <w:rPr>
                                <w:color w:val="000000"/>
                                <w:spacing w:val="-5"/>
                              </w:rPr>
                              <w:t xml:space="preserve"> </w:t>
                            </w:r>
                            <w:r>
                              <w:rPr>
                                <w:color w:val="000000"/>
                              </w:rPr>
                              <w:t>or</w:t>
                            </w:r>
                            <w:r>
                              <w:rPr>
                                <w:color w:val="000000"/>
                                <w:spacing w:val="-5"/>
                              </w:rPr>
                              <w:t xml:space="preserve"> </w:t>
                            </w:r>
                            <w:r>
                              <w:rPr>
                                <w:color w:val="000000"/>
                              </w:rPr>
                              <w:t>her</w:t>
                            </w:r>
                            <w:r>
                              <w:rPr>
                                <w:color w:val="000000"/>
                                <w:spacing w:val="-4"/>
                              </w:rPr>
                              <w:t xml:space="preserve"> </w:t>
                            </w:r>
                            <w:r>
                              <w:rPr>
                                <w:color w:val="000000"/>
                              </w:rPr>
                              <w:t>own</w:t>
                            </w:r>
                            <w:r>
                              <w:rPr>
                                <w:color w:val="000000"/>
                                <w:spacing w:val="-5"/>
                              </w:rPr>
                              <w:t xml:space="preserve"> </w:t>
                            </w:r>
                            <w:r>
                              <w:rPr>
                                <w:color w:val="000000"/>
                              </w:rPr>
                              <w:t>recommendation</w:t>
                            </w:r>
                            <w:r>
                              <w:rPr>
                                <w:color w:val="000000"/>
                                <w:spacing w:val="-5"/>
                              </w:rPr>
                              <w:t xml:space="preserve"> </w:t>
                            </w:r>
                            <w:r>
                              <w:rPr>
                                <w:color w:val="000000"/>
                              </w:rPr>
                              <w:t>as</w:t>
                            </w:r>
                            <w:r>
                              <w:rPr>
                                <w:color w:val="000000"/>
                                <w:spacing w:val="-5"/>
                              </w:rPr>
                              <w:t xml:space="preserve"> </w:t>
                            </w:r>
                            <w:r>
                              <w:rPr>
                                <w:color w:val="000000"/>
                              </w:rPr>
                              <w:t>to</w:t>
                            </w:r>
                            <w:r>
                              <w:rPr>
                                <w:color w:val="000000"/>
                                <w:spacing w:val="-4"/>
                              </w:rPr>
                              <w:t xml:space="preserve"> </w:t>
                            </w:r>
                            <w:r>
                              <w:rPr>
                                <w:color w:val="000000"/>
                              </w:rPr>
                              <w:t>need</w:t>
                            </w:r>
                            <w:r>
                              <w:rPr>
                                <w:color w:val="000000"/>
                                <w:spacing w:val="-5"/>
                              </w:rPr>
                              <w:t xml:space="preserve"> </w:t>
                            </w:r>
                            <w:r>
                              <w:rPr>
                                <w:color w:val="000000"/>
                              </w:rPr>
                              <w:t>for</w:t>
                            </w:r>
                            <w:r>
                              <w:rPr>
                                <w:color w:val="000000"/>
                                <w:spacing w:val="-5"/>
                              </w:rPr>
                              <w:t xml:space="preserve"> </w:t>
                            </w:r>
                            <w:r>
                              <w:rPr>
                                <w:color w:val="000000"/>
                              </w:rPr>
                              <w:t>further</w:t>
                            </w:r>
                            <w:r>
                              <w:rPr>
                                <w:color w:val="000000"/>
                                <w:spacing w:val="-5"/>
                              </w:rPr>
                              <w:t xml:space="preserve"> </w:t>
                            </w:r>
                            <w:r>
                              <w:rPr>
                                <w:color w:val="000000"/>
                                <w:spacing w:val="-2"/>
                              </w:rPr>
                              <w:t>evaluation.</w:t>
                            </w:r>
                          </w:p>
                        </w:txbxContent>
                      </wps:txbx>
                      <wps:bodyPr wrap="square" lIns="0" tIns="0" rIns="0" bIns="0" rtlCol="0">
                        <a:noAutofit/>
                      </wps:bodyPr>
                    </wps:wsp>
                  </a:graphicData>
                </a:graphic>
              </wp:inline>
            </w:drawing>
          </mc:Choice>
          <mc:Fallback>
            <w:pict>
              <v:shape w14:anchorId="3BC703FA" id="Textbox 261" o:spid="_x0000_s1118" type="#_x0000_t202" style="width:417pt;height:18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" fillcolor="#e0e0e0" stroked="f">
                <v:textbox inset="0,0,0,0">
                  <w:txbxContent>
                    <w:p w14:paraId="2DC7289A" w14:textId="77777777" w:rsidR="00323B91" w:rsidRDefault="00767F93">
                      <w:pPr>
                        <w:pStyle w:val="BodyText"/>
                        <w:spacing w:before="4" w:line="244" w:lineRule="auto"/>
                        <w:ind w:left="30" w:right="30"/>
                        <w:rPr>
                          <w:color w:val="000000"/>
                        </w:rPr>
                      </w:pPr>
                      <w:bookmarkStart w:id="592" w:name="_bookmark530"/>
                      <w:bookmarkEnd w:id="592"/>
                      <w:r>
                        <w:rPr>
                          <w:color w:val="000000"/>
                        </w:rPr>
                        <w:t>happening</w:t>
                      </w:r>
                      <w:r>
                        <w:rPr>
                          <w:color w:val="000000"/>
                          <w:spacing w:val="-2"/>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person’s</w:t>
                      </w:r>
                      <w:r>
                        <w:rPr>
                          <w:color w:val="000000"/>
                          <w:spacing w:val="-2"/>
                        </w:rPr>
                        <w:t xml:space="preserve"> </w:t>
                      </w:r>
                      <w:r>
                        <w:rPr>
                          <w:color w:val="000000"/>
                        </w:rPr>
                        <w:t>life,</w:t>
                      </w:r>
                      <w:r>
                        <w:rPr>
                          <w:color w:val="000000"/>
                          <w:spacing w:val="-2"/>
                        </w:rPr>
                        <w:t xml:space="preserve"> </w:t>
                      </w:r>
                      <w:r>
                        <w:rPr>
                          <w:color w:val="000000"/>
                        </w:rPr>
                        <w:t>or</w:t>
                      </w:r>
                      <w:r>
                        <w:rPr>
                          <w:color w:val="000000"/>
                          <w:spacing w:val="-2"/>
                        </w:rPr>
                        <w:t xml:space="preserve"> </w:t>
                      </w:r>
                      <w:r>
                        <w:rPr>
                          <w:color w:val="000000"/>
                        </w:rPr>
                        <w:t>be</w:t>
                      </w:r>
                      <w:r>
                        <w:rPr>
                          <w:color w:val="000000"/>
                          <w:spacing w:val="-2"/>
                        </w:rPr>
                        <w:t xml:space="preserve"> </w:t>
                      </w:r>
                      <w:r>
                        <w:rPr>
                          <w:color w:val="000000"/>
                        </w:rPr>
                        <w:t>doing</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job</w:t>
                      </w:r>
                      <w:r>
                        <w:rPr>
                          <w:color w:val="000000"/>
                          <w:spacing w:val="-2"/>
                        </w:rPr>
                        <w:t xml:space="preserve"> </w:t>
                      </w:r>
                      <w:r>
                        <w:rPr>
                          <w:color w:val="000000"/>
                        </w:rPr>
                        <w:t>as</w:t>
                      </w:r>
                      <w:r>
                        <w:rPr>
                          <w:color w:val="000000"/>
                          <w:spacing w:val="-2"/>
                        </w:rPr>
                        <w:t xml:space="preserve"> </w:t>
                      </w:r>
                      <w:r>
                        <w:rPr>
                          <w:color w:val="000000"/>
                        </w:rPr>
                        <w:t>an</w:t>
                      </w:r>
                      <w:r>
                        <w:rPr>
                          <w:color w:val="000000"/>
                          <w:spacing w:val="-2"/>
                        </w:rPr>
                        <w:t xml:space="preserve"> </w:t>
                      </w:r>
                      <w:r>
                        <w:rPr>
                          <w:color w:val="000000"/>
                        </w:rPr>
                        <w:t>advocate</w:t>
                      </w:r>
                      <w:r>
                        <w:rPr>
                          <w:color w:val="000000"/>
                          <w:spacing w:val="-2"/>
                        </w:rPr>
                        <w:t xml:space="preserve"> </w:t>
                      </w:r>
                      <w:r>
                        <w:rPr>
                          <w:color w:val="000000"/>
                        </w:rPr>
                        <w:t>for</w:t>
                      </w:r>
                      <w:r>
                        <w:rPr>
                          <w:color w:val="000000"/>
                          <w:spacing w:val="-2"/>
                        </w:rPr>
                        <w:t xml:space="preserve"> </w:t>
                      </w:r>
                      <w:r>
                        <w:rPr>
                          <w:color w:val="000000"/>
                        </w:rPr>
                        <w:t>the</w:t>
                      </w:r>
                      <w:r>
                        <w:rPr>
                          <w:color w:val="000000"/>
                          <w:spacing w:val="-2"/>
                        </w:rPr>
                        <w:t xml:space="preserve"> </w:t>
                      </w:r>
                      <w:r>
                        <w:rPr>
                          <w:color w:val="000000"/>
                        </w:rPr>
                        <w:t>person’s</w:t>
                      </w:r>
                      <w:r>
                        <w:rPr>
                          <w:color w:val="000000"/>
                          <w:spacing w:val="-2"/>
                        </w:rPr>
                        <w:t xml:space="preserve"> </w:t>
                      </w:r>
                      <w:r>
                        <w:rPr>
                          <w:color w:val="000000"/>
                        </w:rPr>
                        <w:t>best interests.</w:t>
                      </w:r>
                      <w:r>
                        <w:rPr>
                          <w:color w:val="000000"/>
                          <w:spacing w:val="40"/>
                        </w:rPr>
                        <w:t xml:space="preserve"> </w:t>
                      </w:r>
                      <w:r>
                        <w:rPr>
                          <w:color w:val="000000"/>
                        </w:rPr>
                        <w:t>To ensure a genuinely independent review, the guardian ad litem should:</w:t>
                      </w:r>
                    </w:p>
                    <w:p w14:paraId="4C6D5963" w14:textId="77777777" w:rsidR="00323B91" w:rsidRDefault="00767F93">
                      <w:pPr>
                        <w:pStyle w:val="BodyText"/>
                        <w:numPr>
                          <w:ilvl w:val="0"/>
                          <w:numId w:val="3"/>
                        </w:numPr>
                        <w:tabs>
                          <w:tab w:val="left" w:pos="390"/>
                        </w:tabs>
                        <w:spacing w:before="183" w:line="244" w:lineRule="auto"/>
                        <w:ind w:right="99"/>
                        <w:rPr>
                          <w:color w:val="000000"/>
                        </w:rPr>
                      </w:pPr>
                      <w:r>
                        <w:rPr>
                          <w:color w:val="000000"/>
                        </w:rPr>
                        <w:t>Make a good faith judgment in each case about what he or she needs to do to get adequate</w:t>
                      </w:r>
                      <w:r>
                        <w:rPr>
                          <w:color w:val="000000"/>
                          <w:spacing w:val="-4"/>
                        </w:rPr>
                        <w:t xml:space="preserve"> </w:t>
                      </w:r>
                      <w:r>
                        <w:rPr>
                          <w:color w:val="000000"/>
                        </w:rPr>
                        <w:t>information</w:t>
                      </w:r>
                      <w:r>
                        <w:rPr>
                          <w:color w:val="000000"/>
                          <w:spacing w:val="-4"/>
                        </w:rPr>
                        <w:t xml:space="preserve"> </w:t>
                      </w:r>
                      <w:r>
                        <w:rPr>
                          <w:color w:val="000000"/>
                        </w:rPr>
                        <w:t>about</w:t>
                      </w:r>
                      <w:r>
                        <w:rPr>
                          <w:color w:val="000000"/>
                          <w:spacing w:val="-4"/>
                        </w:rPr>
                        <w:t xml:space="preserve"> </w:t>
                      </w:r>
                      <w:r>
                        <w:rPr>
                          <w:color w:val="000000"/>
                        </w:rPr>
                        <w:t>the</w:t>
                      </w:r>
                      <w:r>
                        <w:rPr>
                          <w:color w:val="000000"/>
                          <w:spacing w:val="-4"/>
                        </w:rPr>
                        <w:t xml:space="preserve"> </w:t>
                      </w:r>
                      <w:r>
                        <w:rPr>
                          <w:color w:val="000000"/>
                        </w:rPr>
                        <w:t>person's</w:t>
                      </w:r>
                      <w:r>
                        <w:rPr>
                          <w:color w:val="000000"/>
                          <w:spacing w:val="-4"/>
                        </w:rPr>
                        <w:t xml:space="preserve"> </w:t>
                      </w:r>
                      <w:r>
                        <w:rPr>
                          <w:color w:val="000000"/>
                        </w:rPr>
                        <w:t>needs,</w:t>
                      </w:r>
                      <w:r>
                        <w:rPr>
                          <w:color w:val="000000"/>
                          <w:spacing w:val="-4"/>
                        </w:rPr>
                        <w:t xml:space="preserve"> </w:t>
                      </w:r>
                      <w:r>
                        <w:rPr>
                          <w:color w:val="000000"/>
                        </w:rPr>
                        <w:t>to</w:t>
                      </w:r>
                      <w:r>
                        <w:rPr>
                          <w:color w:val="000000"/>
                          <w:spacing w:val="-4"/>
                        </w:rPr>
                        <w:t xml:space="preserve"> </w:t>
                      </w:r>
                      <w:r>
                        <w:rPr>
                          <w:color w:val="000000"/>
                        </w:rPr>
                        <w:t>determine</w:t>
                      </w:r>
                      <w:r>
                        <w:rPr>
                          <w:color w:val="000000"/>
                          <w:spacing w:val="-4"/>
                        </w:rPr>
                        <w:t xml:space="preserve"> </w:t>
                      </w:r>
                      <w:r>
                        <w:rPr>
                          <w:color w:val="000000"/>
                        </w:rPr>
                        <w:t>if</w:t>
                      </w:r>
                      <w:r>
                        <w:rPr>
                          <w:color w:val="000000"/>
                          <w:spacing w:val="-4"/>
                        </w:rPr>
                        <w:t xml:space="preserve"> </w:t>
                      </w:r>
                      <w:r>
                        <w:rPr>
                          <w:color w:val="000000"/>
                        </w:rPr>
                        <w:t>those</w:t>
                      </w:r>
                      <w:r>
                        <w:rPr>
                          <w:color w:val="000000"/>
                          <w:spacing w:val="-4"/>
                        </w:rPr>
                        <w:t xml:space="preserve"> </w:t>
                      </w:r>
                      <w:r>
                        <w:rPr>
                          <w:color w:val="000000"/>
                        </w:rPr>
                        <w:t>needs</w:t>
                      </w:r>
                      <w:r>
                        <w:rPr>
                          <w:color w:val="000000"/>
                          <w:spacing w:val="-4"/>
                        </w:rPr>
                        <w:t xml:space="preserve"> </w:t>
                      </w:r>
                      <w:r>
                        <w:rPr>
                          <w:color w:val="000000"/>
                        </w:rPr>
                        <w:t>are</w:t>
                      </w:r>
                      <w:r>
                        <w:rPr>
                          <w:color w:val="000000"/>
                          <w:spacing w:val="-4"/>
                        </w:rPr>
                        <w:t xml:space="preserve"> </w:t>
                      </w:r>
                      <w:r>
                        <w:rPr>
                          <w:color w:val="000000"/>
                        </w:rPr>
                        <w:t>being</w:t>
                      </w:r>
                      <w:r>
                        <w:rPr>
                          <w:color w:val="000000"/>
                          <w:spacing w:val="-4"/>
                        </w:rPr>
                        <w:t xml:space="preserve"> </w:t>
                      </w:r>
                      <w:r>
                        <w:rPr>
                          <w:color w:val="000000"/>
                        </w:rPr>
                        <w:t>met, and to evaluate whether those needs can be met in a less restrictive setting.</w:t>
                      </w:r>
                    </w:p>
                    <w:p w14:paraId="1A0B02B5" w14:textId="77777777" w:rsidR="00323B91" w:rsidRDefault="00767F93">
                      <w:pPr>
                        <w:pStyle w:val="BodyText"/>
                        <w:numPr>
                          <w:ilvl w:val="0"/>
                          <w:numId w:val="3"/>
                        </w:numPr>
                        <w:tabs>
                          <w:tab w:val="left" w:pos="390"/>
                        </w:tabs>
                        <w:spacing w:before="183" w:line="244" w:lineRule="auto"/>
                        <w:ind w:right="72"/>
                        <w:rPr>
                          <w:color w:val="000000"/>
                        </w:rPr>
                      </w:pPr>
                      <w:r>
                        <w:rPr>
                          <w:color w:val="000000"/>
                        </w:rPr>
                        <w:t>Consider the need to make contacts and review records in addition to minimal statutory requirements.</w:t>
                      </w:r>
                      <w:r>
                        <w:rPr>
                          <w:color w:val="000000"/>
                          <w:spacing w:val="40"/>
                        </w:rPr>
                        <w:t xml:space="preserve"> </w:t>
                      </w:r>
                      <w:r>
                        <w:rPr>
                          <w:color w:val="000000"/>
                        </w:rPr>
                        <w:t>This could include talking to the case manager or facility staff and reviewing</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service</w:t>
                      </w:r>
                      <w:r>
                        <w:rPr>
                          <w:color w:val="000000"/>
                          <w:spacing w:val="-3"/>
                        </w:rPr>
                        <w:t xml:space="preserve"> </w:t>
                      </w:r>
                      <w:r>
                        <w:rPr>
                          <w:color w:val="000000"/>
                        </w:rPr>
                        <w:t>plan</w:t>
                      </w:r>
                      <w:r>
                        <w:rPr>
                          <w:color w:val="000000"/>
                          <w:spacing w:val="-3"/>
                        </w:rPr>
                        <w:t xml:space="preserve"> </w:t>
                      </w:r>
                      <w:r>
                        <w:rPr>
                          <w:color w:val="000000"/>
                        </w:rPr>
                        <w:t>or</w:t>
                      </w:r>
                      <w:r>
                        <w:rPr>
                          <w:color w:val="000000"/>
                          <w:spacing w:val="-3"/>
                        </w:rPr>
                        <w:t xml:space="preserve"> </w:t>
                      </w:r>
                      <w:r>
                        <w:rPr>
                          <w:color w:val="000000"/>
                        </w:rPr>
                        <w:t>facility</w:t>
                      </w:r>
                      <w:r>
                        <w:rPr>
                          <w:color w:val="000000"/>
                          <w:spacing w:val="-2"/>
                        </w:rPr>
                        <w:t xml:space="preserve"> </w:t>
                      </w:r>
                      <w:r>
                        <w:rPr>
                          <w:color w:val="000000"/>
                        </w:rPr>
                        <w:t>records.</w:t>
                      </w:r>
                      <w:r>
                        <w:rPr>
                          <w:color w:val="000000"/>
                          <w:spacing w:val="40"/>
                        </w:rPr>
                        <w:t xml:space="preserve"> </w:t>
                      </w:r>
                      <w:r>
                        <w:rPr>
                          <w:color w:val="000000"/>
                        </w:rPr>
                        <w:t>Additional</w:t>
                      </w:r>
                      <w:r>
                        <w:rPr>
                          <w:color w:val="000000"/>
                          <w:spacing w:val="-3"/>
                        </w:rPr>
                        <w:t xml:space="preserve"> </w:t>
                      </w:r>
                      <w:r>
                        <w:rPr>
                          <w:color w:val="000000"/>
                        </w:rPr>
                        <w:t>contacts</w:t>
                      </w:r>
                      <w:r>
                        <w:rPr>
                          <w:color w:val="000000"/>
                          <w:spacing w:val="-3"/>
                        </w:rPr>
                        <w:t xml:space="preserve"> </w:t>
                      </w:r>
                      <w:r>
                        <w:rPr>
                          <w:color w:val="000000"/>
                        </w:rPr>
                        <w:t>and</w:t>
                      </w:r>
                      <w:r>
                        <w:rPr>
                          <w:color w:val="000000"/>
                          <w:spacing w:val="-3"/>
                        </w:rPr>
                        <w:t xml:space="preserve"> </w:t>
                      </w:r>
                      <w:r>
                        <w:rPr>
                          <w:color w:val="000000"/>
                        </w:rPr>
                        <w:t xml:space="preserve">reviews will often be needed in order for the guardian ad litem to discuss the individual’s placement and services, identify problems, and make an independent judgment as to best </w:t>
                      </w:r>
                      <w:r>
                        <w:rPr>
                          <w:color w:val="000000"/>
                          <w:spacing w:val="-2"/>
                        </w:rPr>
                        <w:t>interests.</w:t>
                      </w:r>
                    </w:p>
                    <w:p w14:paraId="3373A821" w14:textId="77777777" w:rsidR="00323B91" w:rsidRDefault="00767F93">
                      <w:pPr>
                        <w:pStyle w:val="BodyText"/>
                        <w:numPr>
                          <w:ilvl w:val="0"/>
                          <w:numId w:val="3"/>
                        </w:numPr>
                        <w:tabs>
                          <w:tab w:val="left" w:pos="389"/>
                        </w:tabs>
                        <w:spacing w:before="187"/>
                        <w:ind w:left="389" w:hanging="359"/>
                        <w:rPr>
                          <w:color w:val="000000"/>
                        </w:rPr>
                      </w:pPr>
                      <w:r>
                        <w:rPr>
                          <w:color w:val="000000"/>
                        </w:rPr>
                        <w:t>Make</w:t>
                      </w:r>
                      <w:r>
                        <w:rPr>
                          <w:color w:val="000000"/>
                          <w:spacing w:val="-5"/>
                        </w:rPr>
                        <w:t xml:space="preserve"> </w:t>
                      </w:r>
                      <w:r>
                        <w:rPr>
                          <w:color w:val="000000"/>
                        </w:rPr>
                        <w:t>his</w:t>
                      </w:r>
                      <w:r>
                        <w:rPr>
                          <w:color w:val="000000"/>
                          <w:spacing w:val="-5"/>
                        </w:rPr>
                        <w:t xml:space="preserve"> </w:t>
                      </w:r>
                      <w:r>
                        <w:rPr>
                          <w:color w:val="000000"/>
                        </w:rPr>
                        <w:t>or</w:t>
                      </w:r>
                      <w:r>
                        <w:rPr>
                          <w:color w:val="000000"/>
                          <w:spacing w:val="-5"/>
                        </w:rPr>
                        <w:t xml:space="preserve"> </w:t>
                      </w:r>
                      <w:r>
                        <w:rPr>
                          <w:color w:val="000000"/>
                        </w:rPr>
                        <w:t>her</w:t>
                      </w:r>
                      <w:r>
                        <w:rPr>
                          <w:color w:val="000000"/>
                          <w:spacing w:val="-4"/>
                        </w:rPr>
                        <w:t xml:space="preserve"> </w:t>
                      </w:r>
                      <w:r>
                        <w:rPr>
                          <w:color w:val="000000"/>
                        </w:rPr>
                        <w:t>own</w:t>
                      </w:r>
                      <w:r>
                        <w:rPr>
                          <w:color w:val="000000"/>
                          <w:spacing w:val="-5"/>
                        </w:rPr>
                        <w:t xml:space="preserve"> </w:t>
                      </w:r>
                      <w:r>
                        <w:rPr>
                          <w:color w:val="000000"/>
                        </w:rPr>
                        <w:t>recommendation</w:t>
                      </w:r>
                      <w:r>
                        <w:rPr>
                          <w:color w:val="000000"/>
                          <w:spacing w:val="-5"/>
                        </w:rPr>
                        <w:t xml:space="preserve"> </w:t>
                      </w:r>
                      <w:r>
                        <w:rPr>
                          <w:color w:val="000000"/>
                        </w:rPr>
                        <w:t>as</w:t>
                      </w:r>
                      <w:r>
                        <w:rPr>
                          <w:color w:val="000000"/>
                          <w:spacing w:val="-5"/>
                        </w:rPr>
                        <w:t xml:space="preserve"> </w:t>
                      </w:r>
                      <w:r>
                        <w:rPr>
                          <w:color w:val="000000"/>
                        </w:rPr>
                        <w:t>to</w:t>
                      </w:r>
                      <w:r>
                        <w:rPr>
                          <w:color w:val="000000"/>
                          <w:spacing w:val="-4"/>
                        </w:rPr>
                        <w:t xml:space="preserve"> </w:t>
                      </w:r>
                      <w:r>
                        <w:rPr>
                          <w:color w:val="000000"/>
                        </w:rPr>
                        <w:t>need</w:t>
                      </w:r>
                      <w:r>
                        <w:rPr>
                          <w:color w:val="000000"/>
                          <w:spacing w:val="-5"/>
                        </w:rPr>
                        <w:t xml:space="preserve"> </w:t>
                      </w:r>
                      <w:r>
                        <w:rPr>
                          <w:color w:val="000000"/>
                        </w:rPr>
                        <w:t>for</w:t>
                      </w:r>
                      <w:r>
                        <w:rPr>
                          <w:color w:val="000000"/>
                          <w:spacing w:val="-5"/>
                        </w:rPr>
                        <w:t xml:space="preserve"> </w:t>
                      </w:r>
                      <w:r>
                        <w:rPr>
                          <w:color w:val="000000"/>
                        </w:rPr>
                        <w:t>further</w:t>
                      </w:r>
                      <w:r>
                        <w:rPr>
                          <w:color w:val="000000"/>
                          <w:spacing w:val="-5"/>
                        </w:rPr>
                        <w:t xml:space="preserve"> </w:t>
                      </w:r>
                      <w:r>
                        <w:rPr>
                          <w:color w:val="000000"/>
                          <w:spacing w:val="-2"/>
                        </w:rPr>
                        <w:t>evaluation.</w:t>
                      </w:r>
                    </w:p>
                  </w:txbxContent>
                </v:textbox>
                <w10:anchorlock/>
              </v:shape>
            </w:pict>
          </mc:Fallback>
        </mc:AlternateContent>
      </w:r>
    </w:p>
    <w:p w14:paraId="788D0344" w14:textId="77777777" w:rsidR="00323B91" w:rsidRDefault="00767F93">
      <w:pPr>
        <w:pStyle w:val="BodyText"/>
        <w:spacing w:before="160" w:line="244" w:lineRule="auto"/>
        <w:ind w:left="1059" w:right="997"/>
      </w:pPr>
      <w:r>
        <w:t>Wherever</w:t>
      </w:r>
      <w:r>
        <w:rPr>
          <w:spacing w:val="-2"/>
        </w:rPr>
        <w:t xml:space="preserve"> </w:t>
      </w:r>
      <w:r>
        <w:t>a</w:t>
      </w:r>
      <w:r>
        <w:rPr>
          <w:spacing w:val="-2"/>
        </w:rPr>
        <w:t xml:space="preserve"> </w:t>
      </w:r>
      <w:r>
        <w:t>guardian</w:t>
      </w:r>
      <w:r>
        <w:rPr>
          <w:spacing w:val="-2"/>
        </w:rPr>
        <w:t xml:space="preserve"> </w:t>
      </w:r>
      <w:r>
        <w:t>ad</w:t>
      </w:r>
      <w:r>
        <w:rPr>
          <w:spacing w:val="-2"/>
        </w:rPr>
        <w:t xml:space="preserve"> </w:t>
      </w:r>
      <w:r>
        <w:t>litem</w:t>
      </w:r>
      <w:r>
        <w:rPr>
          <w:spacing w:val="-4"/>
        </w:rPr>
        <w:t xml:space="preserve"> </w:t>
      </w:r>
      <w:r>
        <w:t>has</w:t>
      </w:r>
      <w:r>
        <w:rPr>
          <w:spacing w:val="-2"/>
        </w:rPr>
        <w:t xml:space="preserve"> </w:t>
      </w:r>
      <w:r>
        <w:t>neglected</w:t>
      </w:r>
      <w:r>
        <w:rPr>
          <w:spacing w:val="-2"/>
        </w:rPr>
        <w:t xml:space="preserve"> </w:t>
      </w:r>
      <w:r>
        <w:t>a</w:t>
      </w:r>
      <w:r>
        <w:rPr>
          <w:spacing w:val="-2"/>
        </w:rPr>
        <w:t xml:space="preserve"> </w:t>
      </w:r>
      <w:r>
        <w:t>portion</w:t>
      </w:r>
      <w:r>
        <w:rPr>
          <w:spacing w:val="-2"/>
        </w:rPr>
        <w:t xml:space="preserve"> </w:t>
      </w:r>
      <w:r>
        <w:t>of</w:t>
      </w:r>
      <w:r>
        <w:rPr>
          <w:spacing w:val="-2"/>
        </w:rPr>
        <w:t xml:space="preserve"> </w:t>
      </w:r>
      <w:r>
        <w:t>his</w:t>
      </w:r>
      <w:r>
        <w:rPr>
          <w:spacing w:val="-2"/>
        </w:rPr>
        <w:t xml:space="preserve"> </w:t>
      </w:r>
      <w:r>
        <w:t>or</w:t>
      </w:r>
      <w:r>
        <w:rPr>
          <w:spacing w:val="-2"/>
        </w:rPr>
        <w:t xml:space="preserve"> </w:t>
      </w:r>
      <w:r>
        <w:t>her</w:t>
      </w:r>
      <w:r>
        <w:rPr>
          <w:spacing w:val="-2"/>
        </w:rPr>
        <w:t xml:space="preserve"> </w:t>
      </w:r>
      <w:r>
        <w:t>duties,</w:t>
      </w:r>
      <w:r>
        <w:rPr>
          <w:spacing w:val="-2"/>
        </w:rPr>
        <w:t xml:space="preserve"> </w:t>
      </w:r>
      <w:r>
        <w:t>this</w:t>
      </w:r>
      <w:r>
        <w:rPr>
          <w:spacing w:val="-2"/>
        </w:rPr>
        <w:t xml:space="preserve"> </w:t>
      </w:r>
      <w:r>
        <w:t>should</w:t>
      </w:r>
      <w:r>
        <w:rPr>
          <w:spacing w:val="-2"/>
        </w:rPr>
        <w:t xml:space="preserve"> </w:t>
      </w:r>
      <w:r>
        <w:t>be</w:t>
      </w:r>
      <w:r>
        <w:rPr>
          <w:spacing w:val="-2"/>
        </w:rPr>
        <w:t xml:space="preserve"> </w:t>
      </w:r>
      <w:r>
        <w:t>brought to the attention of the court with a request that the annual review be redone.</w:t>
      </w:r>
    </w:p>
    <w:p w14:paraId="54C34FD9" w14:textId="77777777" w:rsidR="00323B91" w:rsidRDefault="00767F93">
      <w:pPr>
        <w:pStyle w:val="Heading5"/>
        <w:numPr>
          <w:ilvl w:val="1"/>
          <w:numId w:val="15"/>
        </w:numPr>
        <w:tabs>
          <w:tab w:val="left" w:pos="1058"/>
        </w:tabs>
        <w:spacing w:before="183"/>
        <w:ind w:left="1058" w:hanging="358"/>
        <w:rPr>
          <w:i w:val="0"/>
        </w:rPr>
      </w:pPr>
      <w:r>
        <w:t>What</w:t>
      </w:r>
      <w:r>
        <w:rPr>
          <w:spacing w:val="-5"/>
        </w:rPr>
        <w:t xml:space="preserve"> </w:t>
      </w:r>
      <w:r>
        <w:t>must</w:t>
      </w:r>
      <w:r>
        <w:rPr>
          <w:spacing w:val="-4"/>
        </w:rPr>
        <w:t xml:space="preserve"> </w:t>
      </w:r>
      <w:r>
        <w:t>be</w:t>
      </w:r>
      <w:r>
        <w:rPr>
          <w:spacing w:val="-4"/>
        </w:rPr>
        <w:t xml:space="preserve"> </w:t>
      </w:r>
      <w:r>
        <w:t>included</w:t>
      </w:r>
      <w:r>
        <w:rPr>
          <w:spacing w:val="-5"/>
        </w:rPr>
        <w:t xml:space="preserve"> </w:t>
      </w:r>
      <w:r>
        <w:t>in</w:t>
      </w:r>
      <w:r>
        <w:rPr>
          <w:spacing w:val="-4"/>
        </w:rPr>
        <w:t xml:space="preserve"> </w:t>
      </w:r>
      <w:r>
        <w:t>the</w:t>
      </w:r>
      <w:r>
        <w:rPr>
          <w:spacing w:val="-4"/>
        </w:rPr>
        <w:t xml:space="preserve"> </w:t>
      </w:r>
      <w:r>
        <w:t>annual</w:t>
      </w:r>
      <w:r>
        <w:rPr>
          <w:spacing w:val="-5"/>
        </w:rPr>
        <w:t xml:space="preserve"> </w:t>
      </w:r>
      <w:r>
        <w:t>review</w:t>
      </w:r>
      <w:r>
        <w:rPr>
          <w:spacing w:val="-4"/>
        </w:rPr>
        <w:t xml:space="preserve"> </w:t>
      </w:r>
      <w:r>
        <w:t>and</w:t>
      </w:r>
      <w:r>
        <w:rPr>
          <w:spacing w:val="-4"/>
        </w:rPr>
        <w:t xml:space="preserve"> </w:t>
      </w:r>
      <w:r>
        <w:t>hearing</w:t>
      </w:r>
      <w:r>
        <w:rPr>
          <w:spacing w:val="-4"/>
        </w:rPr>
        <w:t xml:space="preserve"> </w:t>
      </w:r>
      <w:r>
        <w:t>by</w:t>
      </w:r>
      <w:r>
        <w:rPr>
          <w:spacing w:val="-5"/>
        </w:rPr>
        <w:t xml:space="preserve"> </w:t>
      </w:r>
      <w:r>
        <w:t>the</w:t>
      </w:r>
      <w:r>
        <w:rPr>
          <w:spacing w:val="-4"/>
        </w:rPr>
        <w:t xml:space="preserve"> </w:t>
      </w:r>
      <w:r>
        <w:rPr>
          <w:spacing w:val="-2"/>
        </w:rPr>
        <w:t>court?</w:t>
      </w:r>
    </w:p>
    <w:p w14:paraId="63DB1351" w14:textId="77777777" w:rsidR="00323B91" w:rsidRDefault="00767F93">
      <w:pPr>
        <w:pStyle w:val="BodyText"/>
        <w:spacing w:before="185"/>
        <w:ind w:left="1059"/>
      </w:pPr>
      <w:r>
        <w:t>The</w:t>
      </w:r>
      <w:r>
        <w:rPr>
          <w:spacing w:val="-5"/>
        </w:rPr>
        <w:t xml:space="preserve"> </w:t>
      </w:r>
      <w:r>
        <w:t>court</w:t>
      </w:r>
      <w:r>
        <w:rPr>
          <w:spacing w:val="-4"/>
        </w:rPr>
        <w:t xml:space="preserve"> </w:t>
      </w:r>
      <w:r>
        <w:t>in</w:t>
      </w:r>
      <w:r>
        <w:rPr>
          <w:spacing w:val="-4"/>
        </w:rPr>
        <w:t xml:space="preserve"> </w:t>
      </w:r>
      <w:r>
        <w:t>the</w:t>
      </w:r>
      <w:r>
        <w:rPr>
          <w:spacing w:val="-5"/>
        </w:rPr>
        <w:t xml:space="preserve"> </w:t>
      </w:r>
      <w:r>
        <w:t>annual</w:t>
      </w:r>
      <w:r>
        <w:rPr>
          <w:spacing w:val="-4"/>
        </w:rPr>
        <w:t xml:space="preserve"> </w:t>
      </w:r>
      <w:r>
        <w:t>review</w:t>
      </w:r>
      <w:r>
        <w:rPr>
          <w:spacing w:val="-4"/>
        </w:rPr>
        <w:t xml:space="preserve"> </w:t>
      </w:r>
      <w:r>
        <w:t>has</w:t>
      </w:r>
      <w:r>
        <w:rPr>
          <w:spacing w:val="-4"/>
        </w:rPr>
        <w:t xml:space="preserve"> </w:t>
      </w:r>
      <w:r>
        <w:t>the</w:t>
      </w:r>
      <w:r>
        <w:rPr>
          <w:spacing w:val="-5"/>
        </w:rPr>
        <w:t xml:space="preserve"> </w:t>
      </w:r>
      <w:r>
        <w:t>following</w:t>
      </w:r>
      <w:r>
        <w:rPr>
          <w:spacing w:val="-4"/>
        </w:rPr>
        <w:t xml:space="preserve"> </w:t>
      </w:r>
      <w:r>
        <w:rPr>
          <w:spacing w:val="-2"/>
        </w:rPr>
        <w:t>duties:</w:t>
      </w:r>
    </w:p>
    <w:p w14:paraId="6681024F" w14:textId="77777777" w:rsidR="00323B91" w:rsidRDefault="00767F93">
      <w:pPr>
        <w:pStyle w:val="ListParagraph"/>
        <w:numPr>
          <w:ilvl w:val="2"/>
          <w:numId w:val="15"/>
        </w:numPr>
        <w:tabs>
          <w:tab w:val="left" w:pos="1419"/>
        </w:tabs>
        <w:spacing w:before="172" w:line="244" w:lineRule="auto"/>
        <w:ind w:right="1148"/>
      </w:pPr>
      <w:r>
        <w:t>The</w:t>
      </w:r>
      <w:r>
        <w:rPr>
          <w:spacing w:val="-3"/>
        </w:rPr>
        <w:t xml:space="preserve"> </w:t>
      </w:r>
      <w:r>
        <w:t>court</w:t>
      </w:r>
      <w:r>
        <w:rPr>
          <w:spacing w:val="-3"/>
        </w:rPr>
        <w:t xml:space="preserve"> </w:t>
      </w:r>
      <w:r>
        <w:t>must,</w:t>
      </w:r>
      <w:r>
        <w:rPr>
          <w:spacing w:val="-3"/>
        </w:rPr>
        <w:t xml:space="preserve"> </w:t>
      </w:r>
      <w:r>
        <w:t>in</w:t>
      </w:r>
      <w:r>
        <w:rPr>
          <w:spacing w:val="-3"/>
        </w:rPr>
        <w:t xml:space="preserve"> </w:t>
      </w:r>
      <w:r>
        <w:t>every</w:t>
      </w:r>
      <w:r>
        <w:rPr>
          <w:spacing w:val="-1"/>
        </w:rPr>
        <w:t xml:space="preserve"> </w:t>
      </w:r>
      <w:r>
        <w:t>case,</w:t>
      </w:r>
      <w:r>
        <w:rPr>
          <w:spacing w:val="-3"/>
        </w:rPr>
        <w:t xml:space="preserve"> </w:t>
      </w:r>
      <w:r>
        <w:t>review</w:t>
      </w:r>
      <w:r>
        <w:rPr>
          <w:spacing w:val="-3"/>
        </w:rPr>
        <w:t xml:space="preserve"> </w:t>
      </w:r>
      <w:r>
        <w:t>the</w:t>
      </w:r>
      <w:r>
        <w:rPr>
          <w:spacing w:val="-3"/>
        </w:rPr>
        <w:t xml:space="preserve"> </w:t>
      </w:r>
      <w:r>
        <w:t>annual</w:t>
      </w:r>
      <w:r>
        <w:rPr>
          <w:spacing w:val="-3"/>
        </w:rPr>
        <w:t xml:space="preserve"> </w:t>
      </w:r>
      <w:r>
        <w:t>reports</w:t>
      </w:r>
      <w:r>
        <w:rPr>
          <w:spacing w:val="-3"/>
        </w:rPr>
        <w:t xml:space="preserve"> </w:t>
      </w:r>
      <w:r>
        <w:t>of</w:t>
      </w:r>
      <w:r>
        <w:rPr>
          <w:spacing w:val="-3"/>
        </w:rPr>
        <w:t xml:space="preserve"> </w:t>
      </w:r>
      <w:r>
        <w:t>the</w:t>
      </w:r>
      <w:r>
        <w:rPr>
          <w:spacing w:val="-3"/>
        </w:rPr>
        <w:t xml:space="preserve"> </w:t>
      </w:r>
      <w:r>
        <w:t>guardian,</w:t>
      </w:r>
      <w:r>
        <w:rPr>
          <w:spacing w:val="-3"/>
        </w:rPr>
        <w:t xml:space="preserve"> </w:t>
      </w:r>
      <w:r>
        <w:t>guardian</w:t>
      </w:r>
      <w:r>
        <w:rPr>
          <w:spacing w:val="-3"/>
        </w:rPr>
        <w:t xml:space="preserve"> </w:t>
      </w:r>
      <w:r>
        <w:t>ad</w:t>
      </w:r>
      <w:r>
        <w:rPr>
          <w:spacing w:val="-3"/>
        </w:rPr>
        <w:t xml:space="preserve"> </w:t>
      </w:r>
      <w:r>
        <w:t>litem and county APS system.</w:t>
      </w:r>
      <w:hyperlink w:anchor="_bookmark531" w:history="1">
        <w:r>
          <w:rPr>
            <w:vertAlign w:val="superscript"/>
          </w:rPr>
          <w:t>405</w:t>
        </w:r>
      </w:hyperlink>
    </w:p>
    <w:p w14:paraId="7E428283" w14:textId="77777777" w:rsidR="00323B91" w:rsidRDefault="00767F93">
      <w:pPr>
        <w:pStyle w:val="ListParagraph"/>
        <w:numPr>
          <w:ilvl w:val="2"/>
          <w:numId w:val="15"/>
        </w:numPr>
        <w:tabs>
          <w:tab w:val="left" w:pos="1419"/>
        </w:tabs>
        <w:spacing w:line="244" w:lineRule="auto"/>
        <w:ind w:right="1259"/>
      </w:pPr>
      <w:r>
        <w:t>The</w:t>
      </w:r>
      <w:r>
        <w:rPr>
          <w:spacing w:val="-3"/>
        </w:rPr>
        <w:t xml:space="preserve"> </w:t>
      </w:r>
      <w:r>
        <w:t>court</w:t>
      </w:r>
      <w:r>
        <w:rPr>
          <w:spacing w:val="-3"/>
        </w:rPr>
        <w:t xml:space="preserve"> </w:t>
      </w:r>
      <w:r>
        <w:t>must</w:t>
      </w:r>
      <w:r>
        <w:rPr>
          <w:spacing w:val="-3"/>
        </w:rPr>
        <w:t xml:space="preserve"> </w:t>
      </w:r>
      <w:r>
        <w:t>order</w:t>
      </w:r>
      <w:r>
        <w:rPr>
          <w:spacing w:val="-3"/>
        </w:rPr>
        <w:t xml:space="preserve"> </w:t>
      </w:r>
      <w:r>
        <w:t>the</w:t>
      </w:r>
      <w:r>
        <w:rPr>
          <w:spacing w:val="-3"/>
        </w:rPr>
        <w:t xml:space="preserve"> </w:t>
      </w:r>
      <w:r>
        <w:t>county</w:t>
      </w:r>
      <w:r>
        <w:rPr>
          <w:spacing w:val="-2"/>
        </w:rPr>
        <w:t xml:space="preserve"> </w:t>
      </w:r>
      <w:r>
        <w:t>APS</w:t>
      </w:r>
      <w:r>
        <w:rPr>
          <w:spacing w:val="-3"/>
        </w:rPr>
        <w:t xml:space="preserve"> </w:t>
      </w:r>
      <w:r>
        <w:t>system</w:t>
      </w:r>
      <w:r>
        <w:rPr>
          <w:spacing w:val="-5"/>
        </w:rPr>
        <w:t xml:space="preserve"> </w:t>
      </w:r>
      <w:r>
        <w:t>to</w:t>
      </w:r>
      <w:r>
        <w:rPr>
          <w:spacing w:val="-3"/>
        </w:rPr>
        <w:t xml:space="preserve"> </w:t>
      </w:r>
      <w:r>
        <w:t>obtain</w:t>
      </w:r>
      <w:r>
        <w:rPr>
          <w:spacing w:val="-3"/>
        </w:rPr>
        <w:t xml:space="preserve"> </w:t>
      </w:r>
      <w:r>
        <w:t>necessary</w:t>
      </w:r>
      <w:r>
        <w:rPr>
          <w:spacing w:val="-2"/>
        </w:rPr>
        <w:t xml:space="preserve"> </w:t>
      </w:r>
      <w:r>
        <w:t>information</w:t>
      </w:r>
      <w:r>
        <w:rPr>
          <w:spacing w:val="-3"/>
        </w:rPr>
        <w:t xml:space="preserve"> </w:t>
      </w:r>
      <w:r>
        <w:t>that</w:t>
      </w:r>
      <w:r>
        <w:rPr>
          <w:spacing w:val="-3"/>
        </w:rPr>
        <w:t xml:space="preserve"> </w:t>
      </w:r>
      <w:r>
        <w:t>has</w:t>
      </w:r>
      <w:r>
        <w:rPr>
          <w:spacing w:val="-3"/>
        </w:rPr>
        <w:t xml:space="preserve"> </w:t>
      </w:r>
      <w:r>
        <w:t>not been provided.</w:t>
      </w:r>
      <w:hyperlink w:anchor="_bookmark532" w:history="1">
        <w:r>
          <w:rPr>
            <w:vertAlign w:val="superscript"/>
          </w:rPr>
          <w:t>406</w:t>
        </w:r>
      </w:hyperlink>
    </w:p>
    <w:p w14:paraId="5895D86B" w14:textId="77777777" w:rsidR="00323B91" w:rsidRDefault="00767F93">
      <w:pPr>
        <w:pStyle w:val="ListParagraph"/>
        <w:numPr>
          <w:ilvl w:val="2"/>
          <w:numId w:val="15"/>
        </w:numPr>
        <w:tabs>
          <w:tab w:val="left" w:pos="1419"/>
        </w:tabs>
        <w:spacing w:before="166" w:line="244" w:lineRule="auto"/>
        <w:ind w:right="898"/>
      </w:pPr>
      <w:r>
        <w:t>If the report by the county APS system has not been filed in time, the court finds that the review</w:t>
      </w:r>
      <w:r>
        <w:rPr>
          <w:spacing w:val="-3"/>
        </w:rPr>
        <w:t xml:space="preserve"> </w:t>
      </w:r>
      <w:r>
        <w:t>does</w:t>
      </w:r>
      <w:r>
        <w:rPr>
          <w:spacing w:val="-3"/>
        </w:rPr>
        <w:t xml:space="preserve"> </w:t>
      </w:r>
      <w:r>
        <w:t>not</w:t>
      </w:r>
      <w:r>
        <w:rPr>
          <w:spacing w:val="-3"/>
        </w:rPr>
        <w:t xml:space="preserve"> </w:t>
      </w:r>
      <w:r>
        <w:t>meet</w:t>
      </w:r>
      <w:r>
        <w:rPr>
          <w:spacing w:val="-3"/>
        </w:rPr>
        <w:t xml:space="preserve"> </w:t>
      </w:r>
      <w:r>
        <w:t>statutory</w:t>
      </w:r>
      <w:r>
        <w:rPr>
          <w:spacing w:val="-2"/>
        </w:rPr>
        <w:t xml:space="preserve"> </w:t>
      </w:r>
      <w:r>
        <w:t>requirements,</w:t>
      </w:r>
      <w:r>
        <w:rPr>
          <w:spacing w:val="-3"/>
        </w:rPr>
        <w:t xml:space="preserve"> </w:t>
      </w:r>
      <w:r>
        <w:t>or</w:t>
      </w:r>
      <w:r>
        <w:rPr>
          <w:spacing w:val="-3"/>
        </w:rPr>
        <w:t xml:space="preserve"> </w:t>
      </w:r>
      <w:r>
        <w:t>there</w:t>
      </w:r>
      <w:r>
        <w:rPr>
          <w:spacing w:val="-3"/>
        </w:rPr>
        <w:t xml:space="preserve"> </w:t>
      </w:r>
      <w:r>
        <w:t>is</w:t>
      </w:r>
      <w:r>
        <w:rPr>
          <w:spacing w:val="-3"/>
        </w:rPr>
        <w:t xml:space="preserve"> </w:t>
      </w:r>
      <w:r>
        <w:t>a</w:t>
      </w:r>
      <w:r>
        <w:rPr>
          <w:spacing w:val="-3"/>
        </w:rPr>
        <w:t xml:space="preserve"> </w:t>
      </w:r>
      <w:r>
        <w:t>request</w:t>
      </w:r>
      <w:r>
        <w:rPr>
          <w:spacing w:val="-3"/>
        </w:rPr>
        <w:t xml:space="preserve"> </w:t>
      </w:r>
      <w:r>
        <w:t>by</w:t>
      </w:r>
      <w:r>
        <w:rPr>
          <w:spacing w:val="-2"/>
        </w:rPr>
        <w:t xml:space="preserve"> </w:t>
      </w:r>
      <w:r>
        <w:t>the</w:t>
      </w:r>
      <w:r>
        <w:rPr>
          <w:spacing w:val="-3"/>
        </w:rPr>
        <w:t xml:space="preserve"> </w:t>
      </w:r>
      <w:r>
        <w:t>individual,</w:t>
      </w:r>
      <w:r>
        <w:rPr>
          <w:spacing w:val="-3"/>
        </w:rPr>
        <w:t xml:space="preserve"> </w:t>
      </w:r>
      <w:r>
        <w:t>guardian, or guardian ad litem, the court must order an independent evaluation by a person who is not an employee of a county agency that is part of the APS system.</w:t>
      </w:r>
      <w:hyperlink w:anchor="_bookmark533" w:history="1">
        <w:r>
          <w:rPr>
            <w:vertAlign w:val="superscript"/>
          </w:rPr>
          <w:t>407</w:t>
        </w:r>
      </w:hyperlink>
      <w:r>
        <w:rPr>
          <w:spacing w:val="80"/>
        </w:rPr>
        <w:t xml:space="preserve"> </w:t>
      </w:r>
      <w:r>
        <w:t xml:space="preserve">The cost of the independent evaluation must be paid by the individual, or by the county, if the individual is </w:t>
      </w:r>
      <w:r>
        <w:rPr>
          <w:spacing w:val="-2"/>
        </w:rPr>
        <w:t>indigent.</w:t>
      </w:r>
    </w:p>
    <w:p w14:paraId="079C7264" w14:textId="77777777" w:rsidR="00323B91" w:rsidRDefault="00767F93">
      <w:pPr>
        <w:pStyle w:val="BodyText"/>
        <w:spacing w:before="8"/>
        <w:rPr>
          <w:sz w:val="13"/>
        </w:rPr>
      </w:pPr>
      <w:r>
        <w:rPr>
          <w:noProof/>
        </w:rPr>
        <mc:AlternateContent>
          <mc:Choice Requires="wps">
            <w:drawing>
              <wp:anchor distT="0" distB="0" distL="0" distR="0" simplePos="0" relativeHeight="487696896" behindDoc="1" locked="0" layoutInCell="1" allowOverlap="1" wp14:anchorId="0AD471F4" wp14:editId="13245637">
                <wp:simplePos x="0" y="0"/>
                <wp:positionH relativeFrom="page">
                  <wp:posOffset>1581150</wp:posOffset>
                </wp:positionH>
                <wp:positionV relativeFrom="paragraph">
                  <wp:posOffset>115420</wp:posOffset>
                </wp:positionV>
                <wp:extent cx="5295900" cy="495300"/>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495300"/>
                        </a:xfrm>
                        <a:prstGeom prst="rect">
                          <a:avLst/>
                        </a:prstGeom>
                        <a:solidFill>
                          <a:srgbClr val="E0E0E0"/>
                        </a:solidFill>
                      </wps:spPr>
                      <wps:txbx>
                        <w:txbxContent>
                          <w:p w14:paraId="35967DF2" w14:textId="77777777" w:rsidR="00323B91" w:rsidRDefault="00767F93">
                            <w:pPr>
                              <w:pStyle w:val="BodyText"/>
                              <w:spacing w:line="247" w:lineRule="auto"/>
                              <w:ind w:left="30" w:right="62"/>
                              <w:rPr>
                                <w:i/>
                                <w:color w:val="000000"/>
                              </w:rPr>
                            </w:pPr>
                            <w:r>
                              <w:rPr>
                                <w:b/>
                                <w:color w:val="000000"/>
                              </w:rPr>
                              <w:t>COMMENT:</w:t>
                            </w:r>
                            <w:r>
                              <w:rPr>
                                <w:b/>
                                <w:color w:val="000000"/>
                                <w:spacing w:val="40"/>
                              </w:rPr>
                              <w:t xml:space="preserve"> </w:t>
                            </w:r>
                            <w:r>
                              <w:rPr>
                                <w:color w:val="000000"/>
                              </w:rPr>
                              <w:t>It is clearly unfair to charge the individual if the county APS system’s report is</w:t>
                            </w:r>
                            <w:r>
                              <w:rPr>
                                <w:color w:val="000000"/>
                                <w:spacing w:val="-3"/>
                              </w:rPr>
                              <w:t xml:space="preserve"> </w:t>
                            </w:r>
                            <w:r>
                              <w:rPr>
                                <w:color w:val="000000"/>
                              </w:rPr>
                              <w:t>late</w:t>
                            </w:r>
                            <w:r>
                              <w:rPr>
                                <w:color w:val="000000"/>
                                <w:spacing w:val="-3"/>
                              </w:rPr>
                              <w:t xml:space="preserve"> </w:t>
                            </w:r>
                            <w:r>
                              <w:rPr>
                                <w:color w:val="000000"/>
                              </w:rPr>
                              <w:t>or</w:t>
                            </w:r>
                            <w:r>
                              <w:rPr>
                                <w:color w:val="000000"/>
                                <w:spacing w:val="-3"/>
                              </w:rPr>
                              <w:t xml:space="preserve"> </w:t>
                            </w:r>
                            <w:r>
                              <w:rPr>
                                <w:color w:val="000000"/>
                              </w:rPr>
                              <w:t>inadequate.</w:t>
                            </w:r>
                            <w:r>
                              <w:rPr>
                                <w:color w:val="000000"/>
                                <w:spacing w:val="40"/>
                              </w:rPr>
                              <w:t xml:space="preserve"> </w:t>
                            </w:r>
                            <w:r>
                              <w:rPr>
                                <w:color w:val="000000"/>
                              </w:rPr>
                              <w:t>The</w:t>
                            </w:r>
                            <w:r>
                              <w:rPr>
                                <w:color w:val="000000"/>
                                <w:spacing w:val="-3"/>
                              </w:rPr>
                              <w:t xml:space="preserve"> </w:t>
                            </w:r>
                            <w:r>
                              <w:rPr>
                                <w:color w:val="000000"/>
                              </w:rPr>
                              <w:t>court</w:t>
                            </w:r>
                            <w:r>
                              <w:rPr>
                                <w:color w:val="000000"/>
                                <w:spacing w:val="-3"/>
                              </w:rPr>
                              <w:t xml:space="preserve"> </w:t>
                            </w:r>
                            <w:r>
                              <w:rPr>
                                <w:color w:val="000000"/>
                              </w:rPr>
                              <w:t>always</w:t>
                            </w:r>
                            <w:r>
                              <w:rPr>
                                <w:color w:val="000000"/>
                                <w:spacing w:val="-4"/>
                              </w:rPr>
                              <w:t xml:space="preserve"> </w:t>
                            </w:r>
                            <w:r>
                              <w:rPr>
                                <w:color w:val="000000"/>
                              </w:rPr>
                              <w:t>has</w:t>
                            </w:r>
                            <w:r>
                              <w:rPr>
                                <w:color w:val="000000"/>
                                <w:spacing w:val="-4"/>
                              </w:rPr>
                              <w:t xml:space="preserve"> </w:t>
                            </w:r>
                            <w:r>
                              <w:rPr>
                                <w:color w:val="000000"/>
                              </w:rPr>
                              <w:t>the</w:t>
                            </w:r>
                            <w:r>
                              <w:rPr>
                                <w:color w:val="000000"/>
                                <w:spacing w:val="-3"/>
                              </w:rPr>
                              <w:t xml:space="preserve"> </w:t>
                            </w:r>
                            <w:r>
                              <w:rPr>
                                <w:color w:val="000000"/>
                              </w:rPr>
                              <w:t>alternative</w:t>
                            </w:r>
                            <w:r>
                              <w:rPr>
                                <w:color w:val="000000"/>
                                <w:spacing w:val="-3"/>
                              </w:rPr>
                              <w:t xml:space="preserve"> </w:t>
                            </w:r>
                            <w:r>
                              <w:rPr>
                                <w:color w:val="000000"/>
                              </w:rPr>
                              <w:t>of</w:t>
                            </w:r>
                            <w:r>
                              <w:rPr>
                                <w:color w:val="000000"/>
                                <w:spacing w:val="-3"/>
                              </w:rPr>
                              <w:t xml:space="preserve"> </w:t>
                            </w:r>
                            <w:r>
                              <w:rPr>
                                <w:color w:val="000000"/>
                              </w:rPr>
                              <w:t>ordering</w:t>
                            </w:r>
                            <w:r>
                              <w:rPr>
                                <w:color w:val="000000"/>
                                <w:spacing w:val="-3"/>
                              </w:rPr>
                              <w:t xml:space="preserve"> </w:t>
                            </w:r>
                            <w:r>
                              <w:rPr>
                                <w:color w:val="000000"/>
                              </w:rPr>
                              <w:t>the</w:t>
                            </w:r>
                            <w:r>
                              <w:rPr>
                                <w:color w:val="000000"/>
                                <w:spacing w:val="-3"/>
                              </w:rPr>
                              <w:t xml:space="preserve"> </w:t>
                            </w:r>
                            <w:r>
                              <w:rPr>
                                <w:color w:val="000000"/>
                              </w:rPr>
                              <w:t>county</w:t>
                            </w:r>
                            <w:r>
                              <w:rPr>
                                <w:color w:val="000000"/>
                                <w:spacing w:val="-1"/>
                              </w:rPr>
                              <w:t xml:space="preserve"> </w:t>
                            </w:r>
                            <w:r>
                              <w:rPr>
                                <w:color w:val="000000"/>
                              </w:rPr>
                              <w:t>APS</w:t>
                            </w:r>
                            <w:r>
                              <w:rPr>
                                <w:color w:val="000000"/>
                                <w:spacing w:val="-3"/>
                              </w:rPr>
                              <w:t xml:space="preserve"> </w:t>
                            </w:r>
                            <w:r>
                              <w:rPr>
                                <w:color w:val="000000"/>
                              </w:rPr>
                              <w:t>system to do its job, either directly or through other resources.</w:t>
                            </w:r>
                            <w:r>
                              <w:rPr>
                                <w:color w:val="000000"/>
                                <w:spacing w:val="40"/>
                              </w:rPr>
                              <w:t xml:space="preserve"> </w:t>
                            </w:r>
                            <w:r>
                              <w:rPr>
                                <w:i/>
                                <w:color w:val="000000"/>
                              </w:rPr>
                              <w:t>See Part F.3, above.</w:t>
                            </w:r>
                          </w:p>
                        </w:txbxContent>
                      </wps:txbx>
                      <wps:bodyPr wrap="square" lIns="0" tIns="0" rIns="0" bIns="0" rtlCol="0">
                        <a:noAutofit/>
                      </wps:bodyPr>
                    </wps:wsp>
                  </a:graphicData>
                </a:graphic>
              </wp:anchor>
            </w:drawing>
          </mc:Choice>
          <mc:Fallback>
            <w:pict>
              <v:shape w14:anchorId="0AD471F4" id="Textbox 262" o:spid="_x0000_s1119" type="#_x0000_t202" style="position:absolute;margin-left:124.5pt;margin-top:9.1pt;width:417pt;height:39pt;z-index:-1561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" fillcolor="#e0e0e0" stroked="f">
                <v:textbox inset="0,0,0,0">
                  <w:txbxContent>
                    <w:p w14:paraId="35967DF2" w14:textId="77777777" w:rsidR="00323B91" w:rsidRDefault="00767F93">
                      <w:pPr>
                        <w:pStyle w:val="BodyText"/>
                        <w:spacing w:line="247" w:lineRule="auto"/>
                        <w:ind w:left="30" w:right="62"/>
                        <w:rPr>
                          <w:i/>
                          <w:color w:val="000000"/>
                        </w:rPr>
                      </w:pPr>
                      <w:r>
                        <w:rPr>
                          <w:b/>
                          <w:color w:val="000000"/>
                        </w:rPr>
                        <w:t>COMMENT:</w:t>
                      </w:r>
                      <w:r>
                        <w:rPr>
                          <w:b/>
                          <w:color w:val="000000"/>
                          <w:spacing w:val="40"/>
                        </w:rPr>
                        <w:t xml:space="preserve"> </w:t>
                      </w:r>
                      <w:r>
                        <w:rPr>
                          <w:color w:val="000000"/>
                        </w:rPr>
                        <w:t>It is clearly unfair to charge the individual if the county APS system’s report is</w:t>
                      </w:r>
                      <w:r>
                        <w:rPr>
                          <w:color w:val="000000"/>
                          <w:spacing w:val="-3"/>
                        </w:rPr>
                        <w:t xml:space="preserve"> </w:t>
                      </w:r>
                      <w:r>
                        <w:rPr>
                          <w:color w:val="000000"/>
                        </w:rPr>
                        <w:t>late</w:t>
                      </w:r>
                      <w:r>
                        <w:rPr>
                          <w:color w:val="000000"/>
                          <w:spacing w:val="-3"/>
                        </w:rPr>
                        <w:t xml:space="preserve"> </w:t>
                      </w:r>
                      <w:r>
                        <w:rPr>
                          <w:color w:val="000000"/>
                        </w:rPr>
                        <w:t>or</w:t>
                      </w:r>
                      <w:r>
                        <w:rPr>
                          <w:color w:val="000000"/>
                          <w:spacing w:val="-3"/>
                        </w:rPr>
                        <w:t xml:space="preserve"> </w:t>
                      </w:r>
                      <w:r>
                        <w:rPr>
                          <w:color w:val="000000"/>
                        </w:rPr>
                        <w:t>inadequate.</w:t>
                      </w:r>
                      <w:r>
                        <w:rPr>
                          <w:color w:val="000000"/>
                          <w:spacing w:val="40"/>
                        </w:rPr>
                        <w:t xml:space="preserve"> </w:t>
                      </w:r>
                      <w:r>
                        <w:rPr>
                          <w:color w:val="000000"/>
                        </w:rPr>
                        <w:t>The</w:t>
                      </w:r>
                      <w:r>
                        <w:rPr>
                          <w:color w:val="000000"/>
                          <w:spacing w:val="-3"/>
                        </w:rPr>
                        <w:t xml:space="preserve"> </w:t>
                      </w:r>
                      <w:r>
                        <w:rPr>
                          <w:color w:val="000000"/>
                        </w:rPr>
                        <w:t>court</w:t>
                      </w:r>
                      <w:r>
                        <w:rPr>
                          <w:color w:val="000000"/>
                          <w:spacing w:val="-3"/>
                        </w:rPr>
                        <w:t xml:space="preserve"> </w:t>
                      </w:r>
                      <w:r>
                        <w:rPr>
                          <w:color w:val="000000"/>
                        </w:rPr>
                        <w:t>always</w:t>
                      </w:r>
                      <w:r>
                        <w:rPr>
                          <w:color w:val="000000"/>
                          <w:spacing w:val="-4"/>
                        </w:rPr>
                        <w:t xml:space="preserve"> </w:t>
                      </w:r>
                      <w:r>
                        <w:rPr>
                          <w:color w:val="000000"/>
                        </w:rPr>
                        <w:t>has</w:t>
                      </w:r>
                      <w:r>
                        <w:rPr>
                          <w:color w:val="000000"/>
                          <w:spacing w:val="-4"/>
                        </w:rPr>
                        <w:t xml:space="preserve"> </w:t>
                      </w:r>
                      <w:r>
                        <w:rPr>
                          <w:color w:val="000000"/>
                        </w:rPr>
                        <w:t>the</w:t>
                      </w:r>
                      <w:r>
                        <w:rPr>
                          <w:color w:val="000000"/>
                          <w:spacing w:val="-3"/>
                        </w:rPr>
                        <w:t xml:space="preserve"> </w:t>
                      </w:r>
                      <w:r>
                        <w:rPr>
                          <w:color w:val="000000"/>
                        </w:rPr>
                        <w:t>alternative</w:t>
                      </w:r>
                      <w:r>
                        <w:rPr>
                          <w:color w:val="000000"/>
                          <w:spacing w:val="-3"/>
                        </w:rPr>
                        <w:t xml:space="preserve"> </w:t>
                      </w:r>
                      <w:r>
                        <w:rPr>
                          <w:color w:val="000000"/>
                        </w:rPr>
                        <w:t>of</w:t>
                      </w:r>
                      <w:r>
                        <w:rPr>
                          <w:color w:val="000000"/>
                          <w:spacing w:val="-3"/>
                        </w:rPr>
                        <w:t xml:space="preserve"> </w:t>
                      </w:r>
                      <w:r>
                        <w:rPr>
                          <w:color w:val="000000"/>
                        </w:rPr>
                        <w:t>ordering</w:t>
                      </w:r>
                      <w:r>
                        <w:rPr>
                          <w:color w:val="000000"/>
                          <w:spacing w:val="-3"/>
                        </w:rPr>
                        <w:t xml:space="preserve"> </w:t>
                      </w:r>
                      <w:r>
                        <w:rPr>
                          <w:color w:val="000000"/>
                        </w:rPr>
                        <w:t>the</w:t>
                      </w:r>
                      <w:r>
                        <w:rPr>
                          <w:color w:val="000000"/>
                          <w:spacing w:val="-3"/>
                        </w:rPr>
                        <w:t xml:space="preserve"> </w:t>
                      </w:r>
                      <w:r>
                        <w:rPr>
                          <w:color w:val="000000"/>
                        </w:rPr>
                        <w:t>county</w:t>
                      </w:r>
                      <w:r>
                        <w:rPr>
                          <w:color w:val="000000"/>
                          <w:spacing w:val="-1"/>
                        </w:rPr>
                        <w:t xml:space="preserve"> </w:t>
                      </w:r>
                      <w:r>
                        <w:rPr>
                          <w:color w:val="000000"/>
                        </w:rPr>
                        <w:t>APS</w:t>
                      </w:r>
                      <w:r>
                        <w:rPr>
                          <w:color w:val="000000"/>
                          <w:spacing w:val="-3"/>
                        </w:rPr>
                        <w:t xml:space="preserve"> </w:t>
                      </w:r>
                      <w:r>
                        <w:rPr>
                          <w:color w:val="000000"/>
                        </w:rPr>
                        <w:t>system to do its job, either directly or through other resources.</w:t>
                      </w:r>
                      <w:r>
                        <w:rPr>
                          <w:color w:val="000000"/>
                          <w:spacing w:val="40"/>
                        </w:rPr>
                        <w:t xml:space="preserve"> </w:t>
                      </w:r>
                      <w:r>
                        <w:rPr>
                          <w:i/>
                          <w:color w:val="000000"/>
                        </w:rPr>
                        <w:t>See Part F.3, above.</w:t>
                      </w:r>
                    </w:p>
                  </w:txbxContent>
                </v:textbox>
                <w10:wrap type="topAndBottom" anchorx="page"/>
              </v:shape>
            </w:pict>
          </mc:Fallback>
        </mc:AlternateContent>
      </w:r>
    </w:p>
    <w:p w14:paraId="17DD20ED" w14:textId="77777777" w:rsidR="00323B91" w:rsidRDefault="00767F93">
      <w:pPr>
        <w:pStyle w:val="ListParagraph"/>
        <w:numPr>
          <w:ilvl w:val="2"/>
          <w:numId w:val="15"/>
        </w:numPr>
        <w:tabs>
          <w:tab w:val="left" w:pos="1419"/>
        </w:tabs>
        <w:spacing w:before="170" w:line="244" w:lineRule="auto"/>
        <w:ind w:right="1077"/>
      </w:pPr>
      <w:r>
        <w:t>The court must appoint legal counsel for the individual, if requested by the individual, guardian,</w:t>
      </w:r>
      <w:r>
        <w:rPr>
          <w:spacing w:val="-3"/>
        </w:rPr>
        <w:t xml:space="preserve"> </w:t>
      </w:r>
      <w:r>
        <w:t>or</w:t>
      </w:r>
      <w:r>
        <w:rPr>
          <w:spacing w:val="-3"/>
        </w:rPr>
        <w:t xml:space="preserve"> </w:t>
      </w:r>
      <w:r>
        <w:t>guardian</w:t>
      </w:r>
      <w:r>
        <w:rPr>
          <w:spacing w:val="-3"/>
        </w:rPr>
        <w:t xml:space="preserve"> </w:t>
      </w:r>
      <w:r>
        <w:t>ad</w:t>
      </w:r>
      <w:r>
        <w:rPr>
          <w:spacing w:val="-3"/>
        </w:rPr>
        <w:t xml:space="preserve"> </w:t>
      </w:r>
      <w:r>
        <w:t>litem,</w:t>
      </w:r>
      <w:r>
        <w:rPr>
          <w:spacing w:val="-3"/>
        </w:rPr>
        <w:t xml:space="preserve"> </w:t>
      </w:r>
      <w:r>
        <w:t>or</w:t>
      </w:r>
      <w:r>
        <w:rPr>
          <w:spacing w:val="-3"/>
        </w:rPr>
        <w:t xml:space="preserve"> </w:t>
      </w:r>
      <w:r>
        <w:t>if</w:t>
      </w:r>
      <w:r>
        <w:rPr>
          <w:spacing w:val="-3"/>
        </w:rPr>
        <w:t xml:space="preserve"> </w:t>
      </w:r>
      <w:r>
        <w:t>the</w:t>
      </w:r>
      <w:r>
        <w:rPr>
          <w:spacing w:val="-3"/>
        </w:rPr>
        <w:t xml:space="preserve"> </w:t>
      </w:r>
      <w:r>
        <w:t>court</w:t>
      </w:r>
      <w:r>
        <w:rPr>
          <w:spacing w:val="-3"/>
        </w:rPr>
        <w:t xml:space="preserve"> </w:t>
      </w:r>
      <w:r>
        <w:t>otherwise</w:t>
      </w:r>
      <w:r>
        <w:rPr>
          <w:spacing w:val="-3"/>
        </w:rPr>
        <w:t xml:space="preserve"> </w:t>
      </w:r>
      <w:r>
        <w:t>decides</w:t>
      </w:r>
      <w:r>
        <w:rPr>
          <w:spacing w:val="-3"/>
        </w:rPr>
        <w:t xml:space="preserve"> </w:t>
      </w:r>
      <w:r>
        <w:t>it</w:t>
      </w:r>
      <w:r>
        <w:rPr>
          <w:spacing w:val="-3"/>
        </w:rPr>
        <w:t xml:space="preserve"> </w:t>
      </w:r>
      <w:r>
        <w:t>is</w:t>
      </w:r>
      <w:r>
        <w:rPr>
          <w:spacing w:val="-3"/>
        </w:rPr>
        <w:t xml:space="preserve"> </w:t>
      </w:r>
      <w:r>
        <w:t>necessary</w:t>
      </w:r>
      <w:r>
        <w:rPr>
          <w:spacing w:val="-1"/>
        </w:rPr>
        <w:t xml:space="preserve"> </w:t>
      </w:r>
      <w:r>
        <w:t>based</w:t>
      </w:r>
      <w:r>
        <w:rPr>
          <w:spacing w:val="-3"/>
        </w:rPr>
        <w:t xml:space="preserve"> </w:t>
      </w:r>
      <w:r>
        <w:t>on</w:t>
      </w:r>
      <w:r>
        <w:rPr>
          <w:spacing w:val="-3"/>
        </w:rPr>
        <w:t xml:space="preserve"> </w:t>
      </w:r>
      <w:r>
        <w:t>the report of the guardian ad litem.</w:t>
      </w:r>
    </w:p>
    <w:p w14:paraId="1944D939" w14:textId="77777777" w:rsidR="00323B91" w:rsidRDefault="00767F93">
      <w:pPr>
        <w:pStyle w:val="ListParagraph"/>
        <w:numPr>
          <w:ilvl w:val="2"/>
          <w:numId w:val="15"/>
        </w:numPr>
        <w:tabs>
          <w:tab w:val="left" w:pos="1419"/>
        </w:tabs>
        <w:spacing w:before="168"/>
      </w:pPr>
      <w:r>
        <w:t>Hold</w:t>
      </w:r>
      <w:r>
        <w:rPr>
          <w:spacing w:val="-5"/>
        </w:rPr>
        <w:t xml:space="preserve"> </w:t>
      </w:r>
      <w:r>
        <w:t>a</w:t>
      </w:r>
      <w:r>
        <w:rPr>
          <w:spacing w:val="-5"/>
        </w:rPr>
        <w:t xml:space="preserve"> </w:t>
      </w:r>
      <w:r>
        <w:t>summary</w:t>
      </w:r>
      <w:r>
        <w:rPr>
          <w:spacing w:val="-4"/>
        </w:rPr>
        <w:t xml:space="preserve"> </w:t>
      </w:r>
      <w:r>
        <w:t>hearing,</w:t>
      </w:r>
      <w:r>
        <w:rPr>
          <w:spacing w:val="-5"/>
        </w:rPr>
        <w:t xml:space="preserve"> </w:t>
      </w:r>
      <w:r>
        <w:t>unless</w:t>
      </w:r>
      <w:r>
        <w:rPr>
          <w:spacing w:val="-5"/>
        </w:rPr>
        <w:t xml:space="preserve"> </w:t>
      </w:r>
      <w:r>
        <w:t>a</w:t>
      </w:r>
      <w:r>
        <w:rPr>
          <w:spacing w:val="-4"/>
        </w:rPr>
        <w:t xml:space="preserve"> </w:t>
      </w:r>
      <w:r>
        <w:t>full</w:t>
      </w:r>
      <w:r>
        <w:rPr>
          <w:spacing w:val="-5"/>
        </w:rPr>
        <w:t xml:space="preserve"> </w:t>
      </w:r>
      <w:r>
        <w:t>due</w:t>
      </w:r>
      <w:r>
        <w:rPr>
          <w:spacing w:val="-5"/>
        </w:rPr>
        <w:t xml:space="preserve"> </w:t>
      </w:r>
      <w:r>
        <w:t>process</w:t>
      </w:r>
      <w:r>
        <w:rPr>
          <w:spacing w:val="-5"/>
        </w:rPr>
        <w:t xml:space="preserve"> </w:t>
      </w:r>
      <w:r>
        <w:t>hearing</w:t>
      </w:r>
      <w:r>
        <w:rPr>
          <w:spacing w:val="-5"/>
        </w:rPr>
        <w:t xml:space="preserve"> </w:t>
      </w:r>
      <w:r>
        <w:t>is</w:t>
      </w:r>
      <w:r>
        <w:rPr>
          <w:spacing w:val="-5"/>
        </w:rPr>
        <w:t xml:space="preserve"> </w:t>
      </w:r>
      <w:r>
        <w:rPr>
          <w:spacing w:val="-2"/>
        </w:rPr>
        <w:t>required.</w:t>
      </w:r>
      <w:hyperlink w:anchor="_bookmark534" w:history="1">
        <w:r>
          <w:rPr>
            <w:spacing w:val="-2"/>
            <w:vertAlign w:val="superscript"/>
          </w:rPr>
          <w:t>408</w:t>
        </w:r>
      </w:hyperlink>
    </w:p>
    <w:p w14:paraId="014E313C" w14:textId="77777777" w:rsidR="00323B91" w:rsidRDefault="00767F93">
      <w:pPr>
        <w:pStyle w:val="ListParagraph"/>
        <w:numPr>
          <w:ilvl w:val="2"/>
          <w:numId w:val="15"/>
        </w:numPr>
        <w:tabs>
          <w:tab w:val="left" w:pos="1419"/>
        </w:tabs>
        <w:spacing w:before="170" w:line="244" w:lineRule="auto"/>
        <w:ind w:right="889"/>
      </w:pPr>
      <w:r>
        <w:t>Hold</w:t>
      </w:r>
      <w:r>
        <w:rPr>
          <w:spacing w:val="-11"/>
        </w:rPr>
        <w:t xml:space="preserve"> </w:t>
      </w:r>
      <w:r>
        <w:t>a</w:t>
      </w:r>
      <w:r>
        <w:rPr>
          <w:spacing w:val="-10"/>
        </w:rPr>
        <w:t xml:space="preserve"> </w:t>
      </w:r>
      <w:r>
        <w:t>full</w:t>
      </w:r>
      <w:r>
        <w:rPr>
          <w:spacing w:val="-9"/>
        </w:rPr>
        <w:t xml:space="preserve"> </w:t>
      </w:r>
      <w:r>
        <w:t>due</w:t>
      </w:r>
      <w:r>
        <w:rPr>
          <w:spacing w:val="-9"/>
        </w:rPr>
        <w:t xml:space="preserve"> </w:t>
      </w:r>
      <w:r>
        <w:t>process</w:t>
      </w:r>
      <w:r>
        <w:rPr>
          <w:spacing w:val="-10"/>
        </w:rPr>
        <w:t xml:space="preserve"> </w:t>
      </w:r>
      <w:r>
        <w:t>hearing</w:t>
      </w:r>
      <w:r>
        <w:rPr>
          <w:spacing w:val="-9"/>
        </w:rPr>
        <w:t xml:space="preserve"> </w:t>
      </w:r>
      <w:r>
        <w:t>if</w:t>
      </w:r>
      <w:r>
        <w:rPr>
          <w:spacing w:val="-9"/>
        </w:rPr>
        <w:t xml:space="preserve"> </w:t>
      </w:r>
      <w:r>
        <w:t>the</w:t>
      </w:r>
      <w:r>
        <w:rPr>
          <w:spacing w:val="-13"/>
        </w:rPr>
        <w:t xml:space="preserve"> </w:t>
      </w:r>
      <w:r>
        <w:t>individual,</w:t>
      </w:r>
      <w:r>
        <w:rPr>
          <w:spacing w:val="-14"/>
        </w:rPr>
        <w:t xml:space="preserve"> </w:t>
      </w:r>
      <w:r>
        <w:t>guardian</w:t>
      </w:r>
      <w:r>
        <w:rPr>
          <w:spacing w:val="-13"/>
        </w:rPr>
        <w:t xml:space="preserve"> </w:t>
      </w:r>
      <w:r>
        <w:t>or</w:t>
      </w:r>
      <w:r>
        <w:rPr>
          <w:spacing w:val="-13"/>
        </w:rPr>
        <w:t xml:space="preserve"> </w:t>
      </w:r>
      <w:r>
        <w:t>guardian</w:t>
      </w:r>
      <w:r>
        <w:rPr>
          <w:spacing w:val="-13"/>
        </w:rPr>
        <w:t xml:space="preserve"> </w:t>
      </w:r>
      <w:r>
        <w:t>ad</w:t>
      </w:r>
      <w:r>
        <w:rPr>
          <w:spacing w:val="-12"/>
        </w:rPr>
        <w:t xml:space="preserve"> </w:t>
      </w:r>
      <w:r>
        <w:t>litem</w:t>
      </w:r>
      <w:r>
        <w:rPr>
          <w:spacing w:val="-14"/>
        </w:rPr>
        <w:t xml:space="preserve"> </w:t>
      </w:r>
      <w:r>
        <w:t>requests</w:t>
      </w:r>
      <w:r>
        <w:rPr>
          <w:spacing w:val="-13"/>
        </w:rPr>
        <w:t xml:space="preserve"> </w:t>
      </w:r>
      <w:r>
        <w:t>one,</w:t>
      </w:r>
      <w:r>
        <w:rPr>
          <w:spacing w:val="-13"/>
        </w:rPr>
        <w:t xml:space="preserve"> </w:t>
      </w:r>
      <w:r>
        <w:t>or if the report of the guardian ad litem indicates either that (1) the person no longer meets the standards for protective placement, or (2) the current placement is not the least restrictive</w:t>
      </w:r>
    </w:p>
    <w:p w14:paraId="2FC36FE3" w14:textId="77777777" w:rsidR="00323B91" w:rsidRDefault="00767F93">
      <w:pPr>
        <w:pStyle w:val="BodyText"/>
        <w:spacing w:before="190"/>
        <w:rPr>
          <w:sz w:val="20"/>
        </w:rPr>
      </w:pPr>
      <w:r>
        <w:rPr>
          <w:noProof/>
        </w:rPr>
        <mc:AlternateContent>
          <mc:Choice Requires="wps">
            <w:drawing>
              <wp:anchor distT="0" distB="0" distL="0" distR="0" simplePos="0" relativeHeight="487697408" behindDoc="1" locked="0" layoutInCell="1" allowOverlap="1" wp14:anchorId="740C34C6" wp14:editId="135183FF">
                <wp:simplePos x="0" y="0"/>
                <wp:positionH relativeFrom="page">
                  <wp:posOffset>914400</wp:posOffset>
                </wp:positionH>
                <wp:positionV relativeFrom="paragraph">
                  <wp:posOffset>282512</wp:posOffset>
                </wp:positionV>
                <wp:extent cx="1828800" cy="762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C9B56" id="Graphic 263" o:spid="_x0000_s1026" style="position:absolute;margin-left:1in;margin-top:22.25pt;width:2in;height:.6pt;z-index:-156190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" path="m1828800,l,,,7619r1828800,l1828800,xe" fillcolor="black" stroked="f">
                <v:path arrowok="t"/>
                <w10:wrap type="topAndBottom" anchorx="page"/>
              </v:shape>
            </w:pict>
          </mc:Fallback>
        </mc:AlternateContent>
      </w:r>
    </w:p>
    <w:p w14:paraId="77A82DEE" w14:textId="77777777" w:rsidR="00323B91" w:rsidRDefault="00323B91">
      <w:pPr>
        <w:pStyle w:val="BodyText"/>
        <w:spacing w:before="36"/>
      </w:pPr>
    </w:p>
    <w:p w14:paraId="09F70055" w14:textId="77777777" w:rsidR="00323B91" w:rsidRDefault="00767F93">
      <w:pPr>
        <w:pStyle w:val="BodyText"/>
        <w:ind w:left="340"/>
      </w:pPr>
      <w:bookmarkStart w:id="593" w:name="_bookmark531"/>
      <w:bookmarkEnd w:id="593"/>
      <w:r>
        <w:rPr>
          <w:vertAlign w:val="superscript"/>
        </w:rPr>
        <w:t>405</w:t>
      </w:r>
      <w:r>
        <w:rPr>
          <w:spacing w:val="-3"/>
        </w:rPr>
        <w:t xml:space="preserve"> </w:t>
      </w:r>
      <w:bookmarkStart w:id="594" w:name="_bookmark532"/>
      <w:bookmarkEnd w:id="594"/>
      <w:r>
        <w:t>Wis.</w:t>
      </w:r>
      <w:r>
        <w:rPr>
          <w:spacing w:val="-3"/>
        </w:rPr>
        <w:t xml:space="preserve"> </w:t>
      </w:r>
      <w:r>
        <w:t>Stat.</w:t>
      </w:r>
      <w:r>
        <w:rPr>
          <w:spacing w:val="-3"/>
        </w:rPr>
        <w:t xml:space="preserve"> </w:t>
      </w:r>
      <w:r>
        <w:rPr>
          <w:spacing w:val="-2"/>
        </w:rPr>
        <w:t>§55.18(3)</w:t>
      </w:r>
    </w:p>
    <w:p w14:paraId="63D4784C" w14:textId="77777777" w:rsidR="00323B91" w:rsidRDefault="00767F93">
      <w:pPr>
        <w:pStyle w:val="BodyText"/>
        <w:spacing w:before="6"/>
        <w:ind w:left="340"/>
      </w:pPr>
      <w:r>
        <w:rPr>
          <w:vertAlign w:val="superscript"/>
        </w:rPr>
        <w:t>406</w:t>
      </w:r>
      <w:r>
        <w:rPr>
          <w:spacing w:val="-3"/>
        </w:rPr>
        <w:t xml:space="preserve"> </w:t>
      </w:r>
      <w:r>
        <w:t>Wis.</w:t>
      </w:r>
      <w:r>
        <w:rPr>
          <w:spacing w:val="-3"/>
        </w:rPr>
        <w:t xml:space="preserve"> </w:t>
      </w:r>
      <w:r>
        <w:t>Stat.</w:t>
      </w:r>
      <w:r>
        <w:rPr>
          <w:spacing w:val="-3"/>
        </w:rPr>
        <w:t xml:space="preserve"> </w:t>
      </w:r>
      <w:r>
        <w:rPr>
          <w:spacing w:val="-2"/>
        </w:rPr>
        <w:t>§55.18(3)(br)</w:t>
      </w:r>
    </w:p>
    <w:p w14:paraId="6917D705" w14:textId="77777777" w:rsidR="00323B91" w:rsidRDefault="00767F93">
      <w:pPr>
        <w:pStyle w:val="BodyText"/>
        <w:spacing w:before="6"/>
        <w:ind w:left="340"/>
      </w:pPr>
      <w:bookmarkStart w:id="595" w:name="_bookmark533"/>
      <w:bookmarkEnd w:id="595"/>
      <w:r>
        <w:rPr>
          <w:vertAlign w:val="superscript"/>
        </w:rPr>
        <w:t>407</w:t>
      </w:r>
      <w:r>
        <w:rPr>
          <w:spacing w:val="-5"/>
        </w:rPr>
        <w:t xml:space="preserve"> </w:t>
      </w:r>
      <w:r>
        <w:t>Wis.</w:t>
      </w:r>
      <w:r>
        <w:rPr>
          <w:spacing w:val="-4"/>
        </w:rPr>
        <w:t xml:space="preserve"> </w:t>
      </w:r>
      <w:r>
        <w:t>Stat.</w:t>
      </w:r>
      <w:r>
        <w:rPr>
          <w:spacing w:val="-5"/>
        </w:rPr>
        <w:t xml:space="preserve"> </w:t>
      </w:r>
      <w:r>
        <w:t>§55.18(3)(b)</w:t>
      </w:r>
      <w:r>
        <w:rPr>
          <w:spacing w:val="-4"/>
        </w:rPr>
        <w:t xml:space="preserve"> </w:t>
      </w:r>
      <w:r>
        <w:t>and</w:t>
      </w:r>
      <w:r>
        <w:rPr>
          <w:spacing w:val="-5"/>
        </w:rPr>
        <w:t xml:space="preserve"> </w:t>
      </w:r>
      <w:r>
        <w:rPr>
          <w:spacing w:val="-4"/>
        </w:rPr>
        <w:t>(bm)</w:t>
      </w:r>
    </w:p>
    <w:p w14:paraId="52A0CBBC" w14:textId="77777777" w:rsidR="00323B91" w:rsidRDefault="00767F93">
      <w:pPr>
        <w:pStyle w:val="BodyText"/>
        <w:spacing w:before="8" w:line="244" w:lineRule="auto"/>
        <w:ind w:left="340" w:right="902" w:hanging="1"/>
      </w:pPr>
      <w:bookmarkStart w:id="596" w:name="_bookmark534"/>
      <w:bookmarkEnd w:id="596"/>
      <w:r>
        <w:rPr>
          <w:vertAlign w:val="superscript"/>
        </w:rPr>
        <w:t>408</w:t>
      </w:r>
      <w:r>
        <w:rPr>
          <w:spacing w:val="-2"/>
        </w:rPr>
        <w:t xml:space="preserve"> </w:t>
      </w:r>
      <w:r>
        <w:t>The</w:t>
      </w:r>
      <w:r>
        <w:rPr>
          <w:spacing w:val="-2"/>
        </w:rPr>
        <w:t xml:space="preserve"> </w:t>
      </w:r>
      <w:r>
        <w:t>Supreme</w:t>
      </w:r>
      <w:r>
        <w:rPr>
          <w:spacing w:val="-2"/>
        </w:rPr>
        <w:t xml:space="preserve"> </w:t>
      </w:r>
      <w:r>
        <w:t>Court</w:t>
      </w:r>
      <w:r>
        <w:rPr>
          <w:spacing w:val="-2"/>
        </w:rPr>
        <w:t xml:space="preserve"> </w:t>
      </w:r>
      <w:r>
        <w:t>in</w:t>
      </w:r>
      <w:r>
        <w:rPr>
          <w:spacing w:val="-1"/>
        </w:rPr>
        <w:t xml:space="preserve"> </w:t>
      </w:r>
      <w:r>
        <w:rPr>
          <w:i/>
        </w:rPr>
        <w:t>County</w:t>
      </w:r>
      <w:r>
        <w:rPr>
          <w:i/>
          <w:spacing w:val="-2"/>
        </w:rPr>
        <w:t xml:space="preserve"> </w:t>
      </w:r>
      <w:r>
        <w:rPr>
          <w:i/>
        </w:rPr>
        <w:t>of</w:t>
      </w:r>
      <w:r>
        <w:rPr>
          <w:i/>
          <w:spacing w:val="-2"/>
        </w:rPr>
        <w:t xml:space="preserve"> </w:t>
      </w:r>
      <w:r>
        <w:rPr>
          <w:i/>
        </w:rPr>
        <w:t>Dunn</w:t>
      </w:r>
      <w:r>
        <w:rPr>
          <w:i/>
          <w:spacing w:val="-2"/>
        </w:rPr>
        <w:t xml:space="preserve"> </w:t>
      </w:r>
      <w:r>
        <w:rPr>
          <w:i/>
        </w:rPr>
        <w:t>v.</w:t>
      </w:r>
      <w:r>
        <w:rPr>
          <w:i/>
          <w:spacing w:val="-2"/>
        </w:rPr>
        <w:t xml:space="preserve"> </w:t>
      </w:r>
      <w:r>
        <w:rPr>
          <w:i/>
        </w:rPr>
        <w:t>Goldie</w:t>
      </w:r>
      <w:r>
        <w:rPr>
          <w:i/>
          <w:spacing w:val="-2"/>
        </w:rPr>
        <w:t xml:space="preserve"> </w:t>
      </w:r>
      <w:r>
        <w:rPr>
          <w:i/>
        </w:rPr>
        <w:t>H.</w:t>
      </w:r>
      <w:r>
        <w:t>,</w:t>
      </w:r>
      <w:r>
        <w:rPr>
          <w:spacing w:val="-2"/>
        </w:rPr>
        <w:t xml:space="preserve"> </w:t>
      </w:r>
      <w:r>
        <w:t>2001</w:t>
      </w:r>
      <w:r>
        <w:rPr>
          <w:spacing w:val="-2"/>
        </w:rPr>
        <w:t xml:space="preserve"> </w:t>
      </w:r>
      <w:r>
        <w:t>WI</w:t>
      </w:r>
      <w:r>
        <w:rPr>
          <w:spacing w:val="-2"/>
        </w:rPr>
        <w:t xml:space="preserve"> </w:t>
      </w:r>
      <w:r>
        <w:t>102,</w:t>
      </w:r>
      <w:r>
        <w:rPr>
          <w:spacing w:val="-2"/>
        </w:rPr>
        <w:t xml:space="preserve"> </w:t>
      </w:r>
      <w:r>
        <w:t>245</w:t>
      </w:r>
      <w:r>
        <w:rPr>
          <w:spacing w:val="-2"/>
        </w:rPr>
        <w:t xml:space="preserve"> </w:t>
      </w:r>
      <w:r>
        <w:t>Wis.2d</w:t>
      </w:r>
      <w:r>
        <w:rPr>
          <w:spacing w:val="-2"/>
        </w:rPr>
        <w:t xml:space="preserve"> </w:t>
      </w:r>
      <w:r>
        <w:t>538,</w:t>
      </w:r>
      <w:r>
        <w:rPr>
          <w:spacing w:val="-2"/>
        </w:rPr>
        <w:t xml:space="preserve"> </w:t>
      </w:r>
      <w:r>
        <w:t>629</w:t>
      </w:r>
      <w:r>
        <w:rPr>
          <w:spacing w:val="-2"/>
        </w:rPr>
        <w:t xml:space="preserve"> </w:t>
      </w:r>
      <w:r>
        <w:t>N.W.2d</w:t>
      </w:r>
      <w:r>
        <w:rPr>
          <w:spacing w:val="-2"/>
        </w:rPr>
        <w:t xml:space="preserve"> </w:t>
      </w:r>
      <w:r>
        <w:t>189. held that the periodic judicial review must in every case include a hearing and findings of fact demonstrating the need for continued placement.</w:t>
      </w:r>
    </w:p>
    <w:p w14:paraId="7DB4BADE" w14:textId="77777777" w:rsidR="00323B91" w:rsidRDefault="00323B91">
      <w:pPr>
        <w:spacing w:line="244" w:lineRule="auto"/>
        <w:sectPr w:rsidR="00323B91">
          <w:pgSz w:w="12240" w:h="15840"/>
          <w:pgMar w:top="720" w:right="600" w:bottom="1060" w:left="1100" w:header="0" w:footer="862" w:gutter="0"/>
          <w:cols w:space="720"/>
        </w:sectPr>
      </w:pPr>
    </w:p>
    <w:p w14:paraId="1971D31B" w14:textId="77777777" w:rsidR="00323B91" w:rsidRDefault="00767F93">
      <w:pPr>
        <w:pStyle w:val="BodyText"/>
        <w:spacing w:before="66" w:line="244" w:lineRule="auto"/>
        <w:ind w:left="1420" w:right="1146"/>
      </w:pPr>
      <w:bookmarkStart w:id="597" w:name="_bookmark535"/>
      <w:bookmarkEnd w:id="597"/>
      <w:r>
        <w:t>environment</w:t>
      </w:r>
      <w:r>
        <w:rPr>
          <w:spacing w:val="-6"/>
        </w:rPr>
        <w:t xml:space="preserve"> </w:t>
      </w:r>
      <w:r>
        <w:t>or</w:t>
      </w:r>
      <w:r>
        <w:rPr>
          <w:spacing w:val="-6"/>
        </w:rPr>
        <w:t xml:space="preserve"> </w:t>
      </w:r>
      <w:r>
        <w:t>the</w:t>
      </w:r>
      <w:r>
        <w:rPr>
          <w:spacing w:val="-6"/>
        </w:rPr>
        <w:t xml:space="preserve"> </w:t>
      </w:r>
      <w:r>
        <w:t>individual</w:t>
      </w:r>
      <w:r>
        <w:rPr>
          <w:spacing w:val="-6"/>
        </w:rPr>
        <w:t xml:space="preserve"> </w:t>
      </w:r>
      <w:r>
        <w:t>objects</w:t>
      </w:r>
      <w:r>
        <w:rPr>
          <w:spacing w:val="-6"/>
        </w:rPr>
        <w:t xml:space="preserve"> </w:t>
      </w:r>
      <w:r>
        <w:t>to</w:t>
      </w:r>
      <w:r>
        <w:rPr>
          <w:spacing w:val="-6"/>
        </w:rPr>
        <w:t xml:space="preserve"> </w:t>
      </w:r>
      <w:r>
        <w:t>the</w:t>
      </w:r>
      <w:r>
        <w:rPr>
          <w:spacing w:val="-6"/>
        </w:rPr>
        <w:t xml:space="preserve"> </w:t>
      </w:r>
      <w:r>
        <w:t>current</w:t>
      </w:r>
      <w:r>
        <w:rPr>
          <w:spacing w:val="-6"/>
        </w:rPr>
        <w:t xml:space="preserve"> </w:t>
      </w:r>
      <w:r>
        <w:t>placement.</w:t>
      </w:r>
      <w:r>
        <w:rPr>
          <w:spacing w:val="40"/>
        </w:rPr>
        <w:t xml:space="preserve"> </w:t>
      </w:r>
      <w:r>
        <w:rPr>
          <w:i/>
        </w:rPr>
        <w:t>See</w:t>
      </w:r>
      <w:r>
        <w:rPr>
          <w:i/>
          <w:spacing w:val="-10"/>
        </w:rPr>
        <w:t xml:space="preserve"> </w:t>
      </w:r>
      <w:r>
        <w:rPr>
          <w:i/>
        </w:rPr>
        <w:t>Part</w:t>
      </w:r>
      <w:r>
        <w:rPr>
          <w:i/>
          <w:spacing w:val="-10"/>
        </w:rPr>
        <w:t xml:space="preserve"> </w:t>
      </w:r>
      <w:r>
        <w:rPr>
          <w:i/>
        </w:rPr>
        <w:t>H,</w:t>
      </w:r>
      <w:r>
        <w:rPr>
          <w:i/>
          <w:spacing w:val="-10"/>
        </w:rPr>
        <w:t xml:space="preserve"> </w:t>
      </w:r>
      <w:r>
        <w:rPr>
          <w:i/>
        </w:rPr>
        <w:t>above</w:t>
      </w:r>
      <w:r>
        <w:t>,</w:t>
      </w:r>
      <w:r>
        <w:rPr>
          <w:spacing w:val="-10"/>
        </w:rPr>
        <w:t xml:space="preserve"> </w:t>
      </w:r>
      <w:r>
        <w:t>for</w:t>
      </w:r>
      <w:r>
        <w:rPr>
          <w:spacing w:val="-10"/>
        </w:rPr>
        <w:t xml:space="preserve"> </w:t>
      </w:r>
      <w:r>
        <w:t>the requirements of a full hearing.</w:t>
      </w:r>
    </w:p>
    <w:p w14:paraId="3EBC8169" w14:textId="77777777" w:rsidR="00323B91" w:rsidRDefault="00767F93">
      <w:pPr>
        <w:pStyle w:val="ListParagraph"/>
        <w:numPr>
          <w:ilvl w:val="2"/>
          <w:numId w:val="15"/>
        </w:numPr>
        <w:tabs>
          <w:tab w:val="left" w:pos="1419"/>
        </w:tabs>
        <w:spacing w:line="244" w:lineRule="auto"/>
        <w:ind w:right="837"/>
      </w:pPr>
      <w:r>
        <w:t>Following the summary or due process hearing, the court must enter an order that indicates what</w:t>
      </w:r>
      <w:r>
        <w:rPr>
          <w:spacing w:val="-6"/>
        </w:rPr>
        <w:t xml:space="preserve"> </w:t>
      </w:r>
      <w:r>
        <w:t>information</w:t>
      </w:r>
      <w:r>
        <w:rPr>
          <w:spacing w:val="-6"/>
        </w:rPr>
        <w:t xml:space="preserve"> </w:t>
      </w:r>
      <w:r>
        <w:t>was</w:t>
      </w:r>
      <w:r>
        <w:rPr>
          <w:spacing w:val="-6"/>
        </w:rPr>
        <w:t xml:space="preserve"> </w:t>
      </w:r>
      <w:r>
        <w:t>relied</w:t>
      </w:r>
      <w:r>
        <w:rPr>
          <w:spacing w:val="-6"/>
        </w:rPr>
        <w:t xml:space="preserve"> </w:t>
      </w:r>
      <w:r>
        <w:t>on</w:t>
      </w:r>
      <w:r>
        <w:rPr>
          <w:spacing w:val="-6"/>
        </w:rPr>
        <w:t xml:space="preserve"> </w:t>
      </w:r>
      <w:r>
        <w:t>for</w:t>
      </w:r>
      <w:r>
        <w:rPr>
          <w:spacing w:val="-6"/>
        </w:rPr>
        <w:t xml:space="preserve"> </w:t>
      </w:r>
      <w:r>
        <w:t>the</w:t>
      </w:r>
      <w:r>
        <w:rPr>
          <w:spacing w:val="-6"/>
        </w:rPr>
        <w:t xml:space="preserve"> </w:t>
      </w:r>
      <w:r>
        <w:t>court’s</w:t>
      </w:r>
      <w:r>
        <w:rPr>
          <w:spacing w:val="-6"/>
        </w:rPr>
        <w:t xml:space="preserve"> </w:t>
      </w:r>
      <w:r>
        <w:t>findings.</w:t>
      </w:r>
      <w:r>
        <w:rPr>
          <w:spacing w:val="40"/>
        </w:rPr>
        <w:t xml:space="preserve"> </w:t>
      </w:r>
      <w:r>
        <w:t>The</w:t>
      </w:r>
      <w:r>
        <w:rPr>
          <w:spacing w:val="-11"/>
        </w:rPr>
        <w:t xml:space="preserve"> </w:t>
      </w:r>
      <w:r>
        <w:t>court</w:t>
      </w:r>
      <w:r>
        <w:rPr>
          <w:spacing w:val="-11"/>
        </w:rPr>
        <w:t xml:space="preserve"> </w:t>
      </w:r>
      <w:r>
        <w:t>must</w:t>
      </w:r>
      <w:r>
        <w:rPr>
          <w:spacing w:val="-11"/>
        </w:rPr>
        <w:t xml:space="preserve"> </w:t>
      </w:r>
      <w:r>
        <w:t>always</w:t>
      </w:r>
      <w:r>
        <w:rPr>
          <w:spacing w:val="-11"/>
        </w:rPr>
        <w:t xml:space="preserve"> </w:t>
      </w:r>
      <w:r>
        <w:t>make</w:t>
      </w:r>
      <w:r>
        <w:rPr>
          <w:spacing w:val="-11"/>
        </w:rPr>
        <w:t xml:space="preserve"> </w:t>
      </w:r>
      <w:r>
        <w:t>a</w:t>
      </w:r>
      <w:r>
        <w:rPr>
          <w:spacing w:val="-11"/>
        </w:rPr>
        <w:t xml:space="preserve"> </w:t>
      </w:r>
      <w:r>
        <w:t>finding as</w:t>
      </w:r>
      <w:r>
        <w:rPr>
          <w:spacing w:val="-7"/>
        </w:rPr>
        <w:t xml:space="preserve"> </w:t>
      </w:r>
      <w:r>
        <w:t>to</w:t>
      </w:r>
      <w:r>
        <w:rPr>
          <w:spacing w:val="-7"/>
        </w:rPr>
        <w:t xml:space="preserve"> </w:t>
      </w:r>
      <w:r>
        <w:t>whether</w:t>
      </w:r>
      <w:r>
        <w:rPr>
          <w:spacing w:val="-7"/>
        </w:rPr>
        <w:t xml:space="preserve"> </w:t>
      </w:r>
      <w:r>
        <w:t>the</w:t>
      </w:r>
      <w:r>
        <w:rPr>
          <w:spacing w:val="-7"/>
        </w:rPr>
        <w:t xml:space="preserve"> </w:t>
      </w:r>
      <w:r>
        <w:t>individual</w:t>
      </w:r>
      <w:r>
        <w:rPr>
          <w:spacing w:val="-7"/>
        </w:rPr>
        <w:t xml:space="preserve"> </w:t>
      </w:r>
      <w:r>
        <w:t>continues</w:t>
      </w:r>
      <w:r>
        <w:rPr>
          <w:spacing w:val="-7"/>
        </w:rPr>
        <w:t xml:space="preserve"> </w:t>
      </w:r>
      <w:r>
        <w:t>to</w:t>
      </w:r>
      <w:r>
        <w:rPr>
          <w:spacing w:val="-7"/>
        </w:rPr>
        <w:t xml:space="preserve"> </w:t>
      </w:r>
      <w:r>
        <w:t>meet</w:t>
      </w:r>
      <w:r>
        <w:rPr>
          <w:spacing w:val="-6"/>
        </w:rPr>
        <w:t xml:space="preserve"> </w:t>
      </w:r>
      <w:r>
        <w:t>the</w:t>
      </w:r>
      <w:r>
        <w:rPr>
          <w:spacing w:val="-7"/>
        </w:rPr>
        <w:t xml:space="preserve"> </w:t>
      </w:r>
      <w:r>
        <w:t>standard</w:t>
      </w:r>
      <w:r>
        <w:rPr>
          <w:spacing w:val="-7"/>
        </w:rPr>
        <w:t xml:space="preserve"> </w:t>
      </w:r>
      <w:r>
        <w:t>to</w:t>
      </w:r>
      <w:r>
        <w:rPr>
          <w:spacing w:val="-7"/>
        </w:rPr>
        <w:t xml:space="preserve"> </w:t>
      </w:r>
      <w:r>
        <w:t>be</w:t>
      </w:r>
      <w:r>
        <w:rPr>
          <w:spacing w:val="-7"/>
        </w:rPr>
        <w:t xml:space="preserve"> </w:t>
      </w:r>
      <w:r>
        <w:t>under</w:t>
      </w:r>
      <w:r>
        <w:rPr>
          <w:spacing w:val="-7"/>
        </w:rPr>
        <w:t xml:space="preserve"> </w:t>
      </w:r>
      <w:r>
        <w:t>a</w:t>
      </w:r>
      <w:r>
        <w:rPr>
          <w:spacing w:val="-7"/>
        </w:rPr>
        <w:t xml:space="preserve"> </w:t>
      </w:r>
      <w:r>
        <w:t>court</w:t>
      </w:r>
      <w:r>
        <w:rPr>
          <w:spacing w:val="-7"/>
        </w:rPr>
        <w:t xml:space="preserve"> </w:t>
      </w:r>
      <w:r>
        <w:t>order</w:t>
      </w:r>
      <w:r>
        <w:rPr>
          <w:spacing w:val="-7"/>
        </w:rPr>
        <w:t xml:space="preserve"> </w:t>
      </w:r>
      <w:r>
        <w:t>for protective</w:t>
      </w:r>
      <w:r>
        <w:rPr>
          <w:spacing w:val="-9"/>
        </w:rPr>
        <w:t xml:space="preserve"> </w:t>
      </w:r>
      <w:r>
        <w:t>placement</w:t>
      </w:r>
      <w:r>
        <w:rPr>
          <w:spacing w:val="-9"/>
        </w:rPr>
        <w:t xml:space="preserve"> </w:t>
      </w:r>
      <w:r>
        <w:t>(</w:t>
      </w:r>
      <w:r>
        <w:rPr>
          <w:i/>
        </w:rPr>
        <w:t>See</w:t>
      </w:r>
      <w:r>
        <w:rPr>
          <w:i/>
          <w:spacing w:val="-9"/>
        </w:rPr>
        <w:t xml:space="preserve"> </w:t>
      </w:r>
      <w:r>
        <w:rPr>
          <w:i/>
        </w:rPr>
        <w:t>Ch.</w:t>
      </w:r>
      <w:r>
        <w:rPr>
          <w:i/>
          <w:spacing w:val="-9"/>
        </w:rPr>
        <w:t xml:space="preserve"> </w:t>
      </w:r>
      <w:r>
        <w:rPr>
          <w:i/>
        </w:rPr>
        <w:t>V,</w:t>
      </w:r>
      <w:r>
        <w:rPr>
          <w:i/>
          <w:spacing w:val="-9"/>
        </w:rPr>
        <w:t xml:space="preserve"> </w:t>
      </w:r>
      <w:r>
        <w:rPr>
          <w:i/>
        </w:rPr>
        <w:t>Part</w:t>
      </w:r>
      <w:r>
        <w:rPr>
          <w:i/>
          <w:spacing w:val="-9"/>
        </w:rPr>
        <w:t xml:space="preserve"> </w:t>
      </w:r>
      <w:r>
        <w:rPr>
          <w:i/>
        </w:rPr>
        <w:t>C.2</w:t>
      </w:r>
      <w:r>
        <w:t>.),</w:t>
      </w:r>
      <w:r>
        <w:rPr>
          <w:spacing w:val="-9"/>
        </w:rPr>
        <w:t xml:space="preserve"> </w:t>
      </w:r>
      <w:r>
        <w:t>and,</w:t>
      </w:r>
      <w:r>
        <w:rPr>
          <w:spacing w:val="-9"/>
        </w:rPr>
        <w:t xml:space="preserve"> </w:t>
      </w:r>
      <w:r>
        <w:t>if</w:t>
      </w:r>
      <w:r>
        <w:rPr>
          <w:spacing w:val="-9"/>
        </w:rPr>
        <w:t xml:space="preserve"> </w:t>
      </w:r>
      <w:r>
        <w:t>so,</w:t>
      </w:r>
      <w:r>
        <w:rPr>
          <w:spacing w:val="-9"/>
        </w:rPr>
        <w:t xml:space="preserve"> </w:t>
      </w:r>
      <w:r>
        <w:t>whether</w:t>
      </w:r>
      <w:r>
        <w:rPr>
          <w:spacing w:val="-9"/>
        </w:rPr>
        <w:t xml:space="preserve"> </w:t>
      </w:r>
      <w:r>
        <w:t>the</w:t>
      </w:r>
      <w:r>
        <w:rPr>
          <w:spacing w:val="-9"/>
        </w:rPr>
        <w:t xml:space="preserve"> </w:t>
      </w:r>
      <w:r>
        <w:t>current</w:t>
      </w:r>
      <w:r>
        <w:rPr>
          <w:spacing w:val="-9"/>
        </w:rPr>
        <w:t xml:space="preserve"> </w:t>
      </w:r>
      <w:r>
        <w:t>placement</w:t>
      </w:r>
      <w:r>
        <w:rPr>
          <w:spacing w:val="-9"/>
        </w:rPr>
        <w:t xml:space="preserve"> </w:t>
      </w:r>
      <w:r>
        <w:t>meets statutory</w:t>
      </w:r>
      <w:r>
        <w:rPr>
          <w:spacing w:val="-3"/>
        </w:rPr>
        <w:t xml:space="preserve"> </w:t>
      </w:r>
      <w:r>
        <w:t>protective</w:t>
      </w:r>
      <w:r>
        <w:rPr>
          <w:spacing w:val="-5"/>
        </w:rPr>
        <w:t xml:space="preserve"> </w:t>
      </w:r>
      <w:r>
        <w:t>placement</w:t>
      </w:r>
      <w:r>
        <w:rPr>
          <w:spacing w:val="-5"/>
        </w:rPr>
        <w:t xml:space="preserve"> </w:t>
      </w:r>
      <w:r>
        <w:t>standards</w:t>
      </w:r>
      <w:r>
        <w:rPr>
          <w:spacing w:val="-5"/>
        </w:rPr>
        <w:t xml:space="preserve"> </w:t>
      </w:r>
      <w:r>
        <w:t>(</w:t>
      </w:r>
      <w:r>
        <w:rPr>
          <w:i/>
        </w:rPr>
        <w:t>See</w:t>
      </w:r>
      <w:r>
        <w:rPr>
          <w:i/>
          <w:spacing w:val="-5"/>
        </w:rPr>
        <w:t xml:space="preserve"> </w:t>
      </w:r>
      <w:r>
        <w:rPr>
          <w:i/>
        </w:rPr>
        <w:t>Ch.</w:t>
      </w:r>
      <w:r>
        <w:rPr>
          <w:i/>
          <w:spacing w:val="-5"/>
        </w:rPr>
        <w:t xml:space="preserve"> </w:t>
      </w:r>
      <w:r>
        <w:rPr>
          <w:i/>
        </w:rPr>
        <w:t>V,</w:t>
      </w:r>
      <w:r>
        <w:rPr>
          <w:i/>
          <w:spacing w:val="-5"/>
        </w:rPr>
        <w:t xml:space="preserve"> </w:t>
      </w:r>
      <w:r>
        <w:rPr>
          <w:i/>
        </w:rPr>
        <w:t>Part</w:t>
      </w:r>
      <w:r>
        <w:rPr>
          <w:i/>
          <w:spacing w:val="-5"/>
        </w:rPr>
        <w:t xml:space="preserve"> </w:t>
      </w:r>
      <w:r>
        <w:rPr>
          <w:i/>
        </w:rPr>
        <w:t>D.3</w:t>
      </w:r>
      <w:r>
        <w:t>.).</w:t>
      </w:r>
      <w:r>
        <w:rPr>
          <w:spacing w:val="40"/>
        </w:rPr>
        <w:t xml:space="preserve"> </w:t>
      </w:r>
      <w:r>
        <w:t>If the court finds that the placement is not in compliance with protective placement standards, the court may order transfer to another protective placement, and/or provision of protective services in addition to placement, or the court may order the county to develop or recommend a placement and services that meets protective placement standards, and to implement a transfer to that placement within 60 days (or a longer period set by the court to allow development of the placement and services).</w:t>
      </w:r>
    </w:p>
    <w:p w14:paraId="60BD6160" w14:textId="77777777" w:rsidR="00323B91" w:rsidRDefault="00767F93">
      <w:pPr>
        <w:pStyle w:val="BodyText"/>
        <w:spacing w:before="5"/>
        <w:rPr>
          <w:sz w:val="14"/>
        </w:rPr>
      </w:pPr>
      <w:r>
        <w:rPr>
          <w:noProof/>
        </w:rPr>
        <mc:AlternateContent>
          <mc:Choice Requires="wps">
            <w:drawing>
              <wp:anchor distT="0" distB="0" distL="0" distR="0" simplePos="0" relativeHeight="487697920" behindDoc="1" locked="0" layoutInCell="1" allowOverlap="1" wp14:anchorId="39418F0D" wp14:editId="2319AF28">
                <wp:simplePos x="0" y="0"/>
                <wp:positionH relativeFrom="page">
                  <wp:posOffset>1352550</wp:posOffset>
                </wp:positionH>
                <wp:positionV relativeFrom="paragraph">
                  <wp:posOffset>120669</wp:posOffset>
                </wp:positionV>
                <wp:extent cx="5524500" cy="824230"/>
                <wp:effectExtent l="0" t="0" r="0" b="0"/>
                <wp:wrapTopAndBottom/>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37EB5E56"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In many cases, an appropriate, well-planned placement is more desirable than a fast</w:t>
                            </w:r>
                            <w:r>
                              <w:rPr>
                                <w:color w:val="000000"/>
                                <w:spacing w:val="-2"/>
                              </w:rPr>
                              <w:t xml:space="preserve"> </w:t>
                            </w:r>
                            <w:r>
                              <w:rPr>
                                <w:color w:val="000000"/>
                              </w:rPr>
                              <w:t>transfer.</w:t>
                            </w:r>
                            <w:r>
                              <w:rPr>
                                <w:color w:val="000000"/>
                                <w:spacing w:val="40"/>
                              </w:rPr>
                              <w:t xml:space="preserve"> </w:t>
                            </w:r>
                            <w:r>
                              <w:rPr>
                                <w:color w:val="000000"/>
                              </w:rPr>
                              <w:t>An</w:t>
                            </w:r>
                            <w:r>
                              <w:rPr>
                                <w:color w:val="000000"/>
                                <w:spacing w:val="-2"/>
                              </w:rPr>
                              <w:t xml:space="preserve"> </w:t>
                            </w:r>
                            <w:r>
                              <w:rPr>
                                <w:color w:val="000000"/>
                              </w:rPr>
                              <w:t>order</w:t>
                            </w:r>
                            <w:r>
                              <w:rPr>
                                <w:color w:val="000000"/>
                                <w:spacing w:val="-2"/>
                              </w:rPr>
                              <w:t xml:space="preserve"> </w:t>
                            </w:r>
                            <w:r>
                              <w:rPr>
                                <w:color w:val="000000"/>
                              </w:rPr>
                              <w:t>for</w:t>
                            </w:r>
                            <w:r>
                              <w:rPr>
                                <w:color w:val="000000"/>
                                <w:spacing w:val="-2"/>
                              </w:rPr>
                              <w:t xml:space="preserve"> </w:t>
                            </w:r>
                            <w:r>
                              <w:rPr>
                                <w:color w:val="000000"/>
                              </w:rPr>
                              <w:t>planning,</w:t>
                            </w:r>
                            <w:r>
                              <w:rPr>
                                <w:color w:val="000000"/>
                                <w:spacing w:val="-2"/>
                              </w:rPr>
                              <w:t xml:space="preserve"> </w:t>
                            </w:r>
                            <w:r>
                              <w:rPr>
                                <w:color w:val="000000"/>
                              </w:rPr>
                              <w:t>with</w:t>
                            </w:r>
                            <w:r>
                              <w:rPr>
                                <w:color w:val="000000"/>
                                <w:spacing w:val="-2"/>
                              </w:rPr>
                              <w:t xml:space="preserve"> </w:t>
                            </w:r>
                            <w:r>
                              <w:rPr>
                                <w:color w:val="000000"/>
                              </w:rPr>
                              <w:t>adequate</w:t>
                            </w:r>
                            <w:r>
                              <w:rPr>
                                <w:color w:val="000000"/>
                                <w:spacing w:val="-2"/>
                              </w:rPr>
                              <w:t xml:space="preserve"> </w:t>
                            </w:r>
                            <w:r>
                              <w:rPr>
                                <w:color w:val="000000"/>
                              </w:rPr>
                              <w:t>time</w:t>
                            </w:r>
                            <w:r>
                              <w:rPr>
                                <w:color w:val="000000"/>
                                <w:spacing w:val="-2"/>
                              </w:rPr>
                              <w:t xml:space="preserve"> </w:t>
                            </w:r>
                            <w:r>
                              <w:rPr>
                                <w:color w:val="000000"/>
                              </w:rPr>
                              <w:t>for</w:t>
                            </w:r>
                            <w:r>
                              <w:rPr>
                                <w:color w:val="000000"/>
                                <w:spacing w:val="-2"/>
                              </w:rPr>
                              <w:t xml:space="preserve"> </w:t>
                            </w:r>
                            <w:r>
                              <w:rPr>
                                <w:color w:val="000000"/>
                              </w:rPr>
                              <w:t>good</w:t>
                            </w:r>
                            <w:r>
                              <w:rPr>
                                <w:color w:val="000000"/>
                                <w:spacing w:val="-2"/>
                              </w:rPr>
                              <w:t xml:space="preserve"> </w:t>
                            </w:r>
                            <w:r>
                              <w:rPr>
                                <w:color w:val="000000"/>
                              </w:rPr>
                              <w:t>planning</w:t>
                            </w:r>
                            <w:r>
                              <w:rPr>
                                <w:color w:val="000000"/>
                                <w:spacing w:val="-2"/>
                              </w:rPr>
                              <w:t xml:space="preserve"> </w:t>
                            </w:r>
                            <w:r>
                              <w:rPr>
                                <w:color w:val="000000"/>
                              </w:rPr>
                              <w:t>to</w:t>
                            </w:r>
                            <w:r>
                              <w:rPr>
                                <w:color w:val="000000"/>
                                <w:spacing w:val="-2"/>
                              </w:rPr>
                              <w:t xml:space="preserve"> </w:t>
                            </w:r>
                            <w:r>
                              <w:rPr>
                                <w:color w:val="000000"/>
                              </w:rPr>
                              <w:t>be</w:t>
                            </w:r>
                            <w:r>
                              <w:rPr>
                                <w:color w:val="000000"/>
                                <w:spacing w:val="-2"/>
                              </w:rPr>
                              <w:t xml:space="preserve"> </w:t>
                            </w:r>
                            <w:r>
                              <w:rPr>
                                <w:color w:val="000000"/>
                              </w:rPr>
                              <w:t>done,</w:t>
                            </w:r>
                            <w:r>
                              <w:rPr>
                                <w:color w:val="000000"/>
                                <w:spacing w:val="-2"/>
                              </w:rPr>
                              <w:t xml:space="preserve"> </w:t>
                            </w:r>
                            <w:r>
                              <w:rPr>
                                <w:color w:val="000000"/>
                              </w:rPr>
                              <w:t>will</w:t>
                            </w:r>
                            <w:r>
                              <w:rPr>
                                <w:color w:val="000000"/>
                                <w:spacing w:val="-2"/>
                              </w:rPr>
                              <w:t xml:space="preserve"> </w:t>
                            </w:r>
                            <w:r>
                              <w:rPr>
                                <w:color w:val="000000"/>
                              </w:rPr>
                              <w:t>often serve the individual better than an immediate transfer to whatever happens to be available.</w:t>
                            </w:r>
                          </w:p>
                          <w:p w14:paraId="5B8EDC09" w14:textId="77777777" w:rsidR="00323B91" w:rsidRDefault="00767F93">
                            <w:pPr>
                              <w:pStyle w:val="BodyText"/>
                              <w:spacing w:before="1" w:line="244" w:lineRule="auto"/>
                              <w:ind w:left="30"/>
                              <w:rPr>
                                <w:color w:val="000000"/>
                              </w:rPr>
                            </w:pPr>
                            <w:r>
                              <w:rPr>
                                <w:color w:val="000000"/>
                              </w:rPr>
                              <w:t>Planning</w:t>
                            </w:r>
                            <w:r>
                              <w:rPr>
                                <w:color w:val="000000"/>
                                <w:spacing w:val="-2"/>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context</w:t>
                            </w:r>
                            <w:r>
                              <w:rPr>
                                <w:color w:val="000000"/>
                                <w:spacing w:val="-2"/>
                              </w:rPr>
                              <w:t xml:space="preserve"> </w:t>
                            </w:r>
                            <w:r>
                              <w:rPr>
                                <w:color w:val="000000"/>
                              </w:rPr>
                              <w:t>of</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order</w:t>
                            </w:r>
                            <w:r>
                              <w:rPr>
                                <w:color w:val="000000"/>
                                <w:spacing w:val="-2"/>
                              </w:rPr>
                              <w:t xml:space="preserve"> </w:t>
                            </w:r>
                            <w:r>
                              <w:rPr>
                                <w:color w:val="000000"/>
                              </w:rPr>
                              <w:t>for</w:t>
                            </w:r>
                            <w:r>
                              <w:rPr>
                                <w:color w:val="000000"/>
                                <w:spacing w:val="-2"/>
                              </w:rPr>
                              <w:t xml:space="preserve"> </w:t>
                            </w:r>
                            <w:r>
                              <w:rPr>
                                <w:color w:val="000000"/>
                              </w:rPr>
                              <w:t>transfer</w:t>
                            </w:r>
                            <w:r>
                              <w:rPr>
                                <w:color w:val="000000"/>
                                <w:spacing w:val="-2"/>
                              </w:rPr>
                              <w:t xml:space="preserve"> </w:t>
                            </w:r>
                            <w:r>
                              <w:rPr>
                                <w:color w:val="000000"/>
                              </w:rPr>
                              <w:t>is</w:t>
                            </w:r>
                            <w:r>
                              <w:rPr>
                                <w:color w:val="000000"/>
                                <w:spacing w:val="-2"/>
                              </w:rPr>
                              <w:t xml:space="preserve"> </w:t>
                            </w:r>
                            <w:r>
                              <w:rPr>
                                <w:color w:val="000000"/>
                              </w:rPr>
                              <w:t>likely to</w:t>
                            </w:r>
                            <w:r>
                              <w:rPr>
                                <w:color w:val="000000"/>
                                <w:spacing w:val="-2"/>
                              </w:rPr>
                              <w:t xml:space="preserve"> </w:t>
                            </w:r>
                            <w:r>
                              <w:rPr>
                                <w:color w:val="000000"/>
                              </w:rPr>
                              <w:t>be</w:t>
                            </w:r>
                            <w:r>
                              <w:rPr>
                                <w:color w:val="000000"/>
                                <w:spacing w:val="-2"/>
                              </w:rPr>
                              <w:t xml:space="preserve"> </w:t>
                            </w:r>
                            <w:r>
                              <w:rPr>
                                <w:color w:val="000000"/>
                              </w:rPr>
                              <w:t>more</w:t>
                            </w:r>
                            <w:r>
                              <w:rPr>
                                <w:color w:val="000000"/>
                                <w:spacing w:val="-2"/>
                              </w:rPr>
                              <w:t xml:space="preserve"> </w:t>
                            </w:r>
                            <w:r>
                              <w:rPr>
                                <w:color w:val="000000"/>
                              </w:rPr>
                              <w:t>realistic</w:t>
                            </w:r>
                            <w:r>
                              <w:rPr>
                                <w:color w:val="000000"/>
                                <w:spacing w:val="-2"/>
                              </w:rPr>
                              <w:t xml:space="preserve"> </w:t>
                            </w:r>
                            <w:r>
                              <w:rPr>
                                <w:color w:val="000000"/>
                              </w:rPr>
                              <w:t>and</w:t>
                            </w:r>
                            <w:r>
                              <w:rPr>
                                <w:color w:val="000000"/>
                                <w:spacing w:val="-2"/>
                              </w:rPr>
                              <w:t xml:space="preserve"> </w:t>
                            </w:r>
                            <w:r>
                              <w:rPr>
                                <w:color w:val="000000"/>
                              </w:rPr>
                              <w:t>effective</w:t>
                            </w:r>
                            <w:r>
                              <w:rPr>
                                <w:color w:val="000000"/>
                                <w:spacing w:val="-2"/>
                              </w:rPr>
                              <w:t xml:space="preserve"> </w:t>
                            </w:r>
                            <w:r>
                              <w:rPr>
                                <w:color w:val="000000"/>
                              </w:rPr>
                              <w:t>than planning done as part of the review prior to transfer.</w:t>
                            </w:r>
                          </w:p>
                        </w:txbxContent>
                      </wps:txbx>
                      <wps:bodyPr wrap="square" lIns="0" tIns="0" rIns="0" bIns="0" rtlCol="0">
                        <a:noAutofit/>
                      </wps:bodyPr>
                    </wps:wsp>
                  </a:graphicData>
                </a:graphic>
              </wp:anchor>
            </w:drawing>
          </mc:Choice>
          <mc:Fallback>
            <w:pict>
              <v:shape w14:anchorId="39418F0D" id="Textbox 264" o:spid="_x0000_s1120" type="#_x0000_t202" style="position:absolute;margin-left:106.5pt;margin-top:9.5pt;width:435pt;height:64.9pt;z-index:-1561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" fillcolor="#e0e0e0" stroked="f">
                <v:textbox inset="0,0,0,0">
                  <w:txbxContent>
                    <w:p w14:paraId="37EB5E56"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In many cases, an appropriate, well-planned placement is more desirable than a fast</w:t>
                      </w:r>
                      <w:r>
                        <w:rPr>
                          <w:color w:val="000000"/>
                          <w:spacing w:val="-2"/>
                        </w:rPr>
                        <w:t xml:space="preserve"> </w:t>
                      </w:r>
                      <w:r>
                        <w:rPr>
                          <w:color w:val="000000"/>
                        </w:rPr>
                        <w:t>transfer.</w:t>
                      </w:r>
                      <w:r>
                        <w:rPr>
                          <w:color w:val="000000"/>
                          <w:spacing w:val="40"/>
                        </w:rPr>
                        <w:t xml:space="preserve"> </w:t>
                      </w:r>
                      <w:r>
                        <w:rPr>
                          <w:color w:val="000000"/>
                        </w:rPr>
                        <w:t>An</w:t>
                      </w:r>
                      <w:r>
                        <w:rPr>
                          <w:color w:val="000000"/>
                          <w:spacing w:val="-2"/>
                        </w:rPr>
                        <w:t xml:space="preserve"> </w:t>
                      </w:r>
                      <w:r>
                        <w:rPr>
                          <w:color w:val="000000"/>
                        </w:rPr>
                        <w:t>order</w:t>
                      </w:r>
                      <w:r>
                        <w:rPr>
                          <w:color w:val="000000"/>
                          <w:spacing w:val="-2"/>
                        </w:rPr>
                        <w:t xml:space="preserve"> </w:t>
                      </w:r>
                      <w:r>
                        <w:rPr>
                          <w:color w:val="000000"/>
                        </w:rPr>
                        <w:t>for</w:t>
                      </w:r>
                      <w:r>
                        <w:rPr>
                          <w:color w:val="000000"/>
                          <w:spacing w:val="-2"/>
                        </w:rPr>
                        <w:t xml:space="preserve"> </w:t>
                      </w:r>
                      <w:r>
                        <w:rPr>
                          <w:color w:val="000000"/>
                        </w:rPr>
                        <w:t>planning,</w:t>
                      </w:r>
                      <w:r>
                        <w:rPr>
                          <w:color w:val="000000"/>
                          <w:spacing w:val="-2"/>
                        </w:rPr>
                        <w:t xml:space="preserve"> </w:t>
                      </w:r>
                      <w:r>
                        <w:rPr>
                          <w:color w:val="000000"/>
                        </w:rPr>
                        <w:t>with</w:t>
                      </w:r>
                      <w:r>
                        <w:rPr>
                          <w:color w:val="000000"/>
                          <w:spacing w:val="-2"/>
                        </w:rPr>
                        <w:t xml:space="preserve"> </w:t>
                      </w:r>
                      <w:r>
                        <w:rPr>
                          <w:color w:val="000000"/>
                        </w:rPr>
                        <w:t>adequate</w:t>
                      </w:r>
                      <w:r>
                        <w:rPr>
                          <w:color w:val="000000"/>
                          <w:spacing w:val="-2"/>
                        </w:rPr>
                        <w:t xml:space="preserve"> </w:t>
                      </w:r>
                      <w:r>
                        <w:rPr>
                          <w:color w:val="000000"/>
                        </w:rPr>
                        <w:t>time</w:t>
                      </w:r>
                      <w:r>
                        <w:rPr>
                          <w:color w:val="000000"/>
                          <w:spacing w:val="-2"/>
                        </w:rPr>
                        <w:t xml:space="preserve"> </w:t>
                      </w:r>
                      <w:r>
                        <w:rPr>
                          <w:color w:val="000000"/>
                        </w:rPr>
                        <w:t>for</w:t>
                      </w:r>
                      <w:r>
                        <w:rPr>
                          <w:color w:val="000000"/>
                          <w:spacing w:val="-2"/>
                        </w:rPr>
                        <w:t xml:space="preserve"> </w:t>
                      </w:r>
                      <w:r>
                        <w:rPr>
                          <w:color w:val="000000"/>
                        </w:rPr>
                        <w:t>good</w:t>
                      </w:r>
                      <w:r>
                        <w:rPr>
                          <w:color w:val="000000"/>
                          <w:spacing w:val="-2"/>
                        </w:rPr>
                        <w:t xml:space="preserve"> </w:t>
                      </w:r>
                      <w:r>
                        <w:rPr>
                          <w:color w:val="000000"/>
                        </w:rPr>
                        <w:t>planning</w:t>
                      </w:r>
                      <w:r>
                        <w:rPr>
                          <w:color w:val="000000"/>
                          <w:spacing w:val="-2"/>
                        </w:rPr>
                        <w:t xml:space="preserve"> </w:t>
                      </w:r>
                      <w:r>
                        <w:rPr>
                          <w:color w:val="000000"/>
                        </w:rPr>
                        <w:t>to</w:t>
                      </w:r>
                      <w:r>
                        <w:rPr>
                          <w:color w:val="000000"/>
                          <w:spacing w:val="-2"/>
                        </w:rPr>
                        <w:t xml:space="preserve"> </w:t>
                      </w:r>
                      <w:r>
                        <w:rPr>
                          <w:color w:val="000000"/>
                        </w:rPr>
                        <w:t>be</w:t>
                      </w:r>
                      <w:r>
                        <w:rPr>
                          <w:color w:val="000000"/>
                          <w:spacing w:val="-2"/>
                        </w:rPr>
                        <w:t xml:space="preserve"> </w:t>
                      </w:r>
                      <w:r>
                        <w:rPr>
                          <w:color w:val="000000"/>
                        </w:rPr>
                        <w:t>done,</w:t>
                      </w:r>
                      <w:r>
                        <w:rPr>
                          <w:color w:val="000000"/>
                          <w:spacing w:val="-2"/>
                        </w:rPr>
                        <w:t xml:space="preserve"> </w:t>
                      </w:r>
                      <w:r>
                        <w:rPr>
                          <w:color w:val="000000"/>
                        </w:rPr>
                        <w:t>will</w:t>
                      </w:r>
                      <w:r>
                        <w:rPr>
                          <w:color w:val="000000"/>
                          <w:spacing w:val="-2"/>
                        </w:rPr>
                        <w:t xml:space="preserve"> </w:t>
                      </w:r>
                      <w:r>
                        <w:rPr>
                          <w:color w:val="000000"/>
                        </w:rPr>
                        <w:t>often serve the individual better than an immediate transfer to whatever happens to be available.</w:t>
                      </w:r>
                    </w:p>
                    <w:p w14:paraId="5B8EDC09" w14:textId="77777777" w:rsidR="00323B91" w:rsidRDefault="00767F93">
                      <w:pPr>
                        <w:pStyle w:val="BodyText"/>
                        <w:spacing w:before="1" w:line="244" w:lineRule="auto"/>
                        <w:ind w:left="30"/>
                        <w:rPr>
                          <w:color w:val="000000"/>
                        </w:rPr>
                      </w:pPr>
                      <w:r>
                        <w:rPr>
                          <w:color w:val="000000"/>
                        </w:rPr>
                        <w:t>Planning</w:t>
                      </w:r>
                      <w:r>
                        <w:rPr>
                          <w:color w:val="000000"/>
                          <w:spacing w:val="-2"/>
                        </w:rPr>
                        <w:t xml:space="preserve"> </w:t>
                      </w:r>
                      <w:r>
                        <w:rPr>
                          <w:color w:val="000000"/>
                        </w:rPr>
                        <w:t>in</w:t>
                      </w:r>
                      <w:r>
                        <w:rPr>
                          <w:color w:val="000000"/>
                          <w:spacing w:val="-2"/>
                        </w:rPr>
                        <w:t xml:space="preserve"> </w:t>
                      </w:r>
                      <w:r>
                        <w:rPr>
                          <w:color w:val="000000"/>
                        </w:rPr>
                        <w:t>the</w:t>
                      </w:r>
                      <w:r>
                        <w:rPr>
                          <w:color w:val="000000"/>
                          <w:spacing w:val="-2"/>
                        </w:rPr>
                        <w:t xml:space="preserve"> </w:t>
                      </w:r>
                      <w:r>
                        <w:rPr>
                          <w:color w:val="000000"/>
                        </w:rPr>
                        <w:t>context</w:t>
                      </w:r>
                      <w:r>
                        <w:rPr>
                          <w:color w:val="000000"/>
                          <w:spacing w:val="-2"/>
                        </w:rPr>
                        <w:t xml:space="preserve"> </w:t>
                      </w:r>
                      <w:r>
                        <w:rPr>
                          <w:color w:val="000000"/>
                        </w:rPr>
                        <w:t>of</w:t>
                      </w:r>
                      <w:r>
                        <w:rPr>
                          <w:color w:val="000000"/>
                          <w:spacing w:val="-2"/>
                        </w:rPr>
                        <w:t xml:space="preserve"> </w:t>
                      </w:r>
                      <w:r>
                        <w:rPr>
                          <w:color w:val="000000"/>
                        </w:rPr>
                        <w:t>a</w:t>
                      </w:r>
                      <w:r>
                        <w:rPr>
                          <w:color w:val="000000"/>
                          <w:spacing w:val="-2"/>
                        </w:rPr>
                        <w:t xml:space="preserve"> </w:t>
                      </w:r>
                      <w:r>
                        <w:rPr>
                          <w:color w:val="000000"/>
                        </w:rPr>
                        <w:t>court</w:t>
                      </w:r>
                      <w:r>
                        <w:rPr>
                          <w:color w:val="000000"/>
                          <w:spacing w:val="-2"/>
                        </w:rPr>
                        <w:t xml:space="preserve"> </w:t>
                      </w:r>
                      <w:r>
                        <w:rPr>
                          <w:color w:val="000000"/>
                        </w:rPr>
                        <w:t>order</w:t>
                      </w:r>
                      <w:r>
                        <w:rPr>
                          <w:color w:val="000000"/>
                          <w:spacing w:val="-2"/>
                        </w:rPr>
                        <w:t xml:space="preserve"> </w:t>
                      </w:r>
                      <w:r>
                        <w:rPr>
                          <w:color w:val="000000"/>
                        </w:rPr>
                        <w:t>for</w:t>
                      </w:r>
                      <w:r>
                        <w:rPr>
                          <w:color w:val="000000"/>
                          <w:spacing w:val="-2"/>
                        </w:rPr>
                        <w:t xml:space="preserve"> </w:t>
                      </w:r>
                      <w:r>
                        <w:rPr>
                          <w:color w:val="000000"/>
                        </w:rPr>
                        <w:t>transfer</w:t>
                      </w:r>
                      <w:r>
                        <w:rPr>
                          <w:color w:val="000000"/>
                          <w:spacing w:val="-2"/>
                        </w:rPr>
                        <w:t xml:space="preserve"> </w:t>
                      </w:r>
                      <w:r>
                        <w:rPr>
                          <w:color w:val="000000"/>
                        </w:rPr>
                        <w:t>is</w:t>
                      </w:r>
                      <w:r>
                        <w:rPr>
                          <w:color w:val="000000"/>
                          <w:spacing w:val="-2"/>
                        </w:rPr>
                        <w:t xml:space="preserve"> </w:t>
                      </w:r>
                      <w:r>
                        <w:rPr>
                          <w:color w:val="000000"/>
                        </w:rPr>
                        <w:t>likely to</w:t>
                      </w:r>
                      <w:r>
                        <w:rPr>
                          <w:color w:val="000000"/>
                          <w:spacing w:val="-2"/>
                        </w:rPr>
                        <w:t xml:space="preserve"> </w:t>
                      </w:r>
                      <w:r>
                        <w:rPr>
                          <w:color w:val="000000"/>
                        </w:rPr>
                        <w:t>be</w:t>
                      </w:r>
                      <w:r>
                        <w:rPr>
                          <w:color w:val="000000"/>
                          <w:spacing w:val="-2"/>
                        </w:rPr>
                        <w:t xml:space="preserve"> </w:t>
                      </w:r>
                      <w:r>
                        <w:rPr>
                          <w:color w:val="000000"/>
                        </w:rPr>
                        <w:t>more</w:t>
                      </w:r>
                      <w:r>
                        <w:rPr>
                          <w:color w:val="000000"/>
                          <w:spacing w:val="-2"/>
                        </w:rPr>
                        <w:t xml:space="preserve"> </w:t>
                      </w:r>
                      <w:r>
                        <w:rPr>
                          <w:color w:val="000000"/>
                        </w:rPr>
                        <w:t>realistic</w:t>
                      </w:r>
                      <w:r>
                        <w:rPr>
                          <w:color w:val="000000"/>
                          <w:spacing w:val="-2"/>
                        </w:rPr>
                        <w:t xml:space="preserve"> </w:t>
                      </w:r>
                      <w:r>
                        <w:rPr>
                          <w:color w:val="000000"/>
                        </w:rPr>
                        <w:t>and</w:t>
                      </w:r>
                      <w:r>
                        <w:rPr>
                          <w:color w:val="000000"/>
                          <w:spacing w:val="-2"/>
                        </w:rPr>
                        <w:t xml:space="preserve"> </w:t>
                      </w:r>
                      <w:r>
                        <w:rPr>
                          <w:color w:val="000000"/>
                        </w:rPr>
                        <w:t>effective</w:t>
                      </w:r>
                      <w:r>
                        <w:rPr>
                          <w:color w:val="000000"/>
                          <w:spacing w:val="-2"/>
                        </w:rPr>
                        <w:t xml:space="preserve"> </w:t>
                      </w:r>
                      <w:r>
                        <w:rPr>
                          <w:color w:val="000000"/>
                        </w:rPr>
                        <w:t>than planning done as part of the review prior to transfer.</w:t>
                      </w:r>
                    </w:p>
                  </w:txbxContent>
                </v:textbox>
                <w10:wrap type="topAndBottom" anchorx="page"/>
              </v:shape>
            </w:pict>
          </mc:Fallback>
        </mc:AlternateContent>
      </w:r>
    </w:p>
    <w:p w14:paraId="5C4D7D9C" w14:textId="77777777" w:rsidR="00323B91" w:rsidRDefault="00767F93">
      <w:pPr>
        <w:pStyle w:val="Heading3"/>
        <w:numPr>
          <w:ilvl w:val="0"/>
          <w:numId w:val="15"/>
        </w:numPr>
        <w:tabs>
          <w:tab w:val="left" w:pos="698"/>
          <w:tab w:val="left" w:pos="700"/>
        </w:tabs>
        <w:spacing w:line="242" w:lineRule="auto"/>
        <w:ind w:right="947"/>
      </w:pPr>
      <w:bookmarkStart w:id="598" w:name="K._REVIEWS_OF_GUARDIANSHIP:_CHANGES_TO_P"/>
      <w:bookmarkEnd w:id="598"/>
      <w:r>
        <w:t>REVIEWS OF GUARDIANSHIP: CHANGES TO POWERS OF GUARDIAN; TERMINATION</w:t>
      </w:r>
      <w:r>
        <w:rPr>
          <w:spacing w:val="-7"/>
        </w:rPr>
        <w:t xml:space="preserve"> </w:t>
      </w:r>
      <w:r>
        <w:t>OF</w:t>
      </w:r>
      <w:r>
        <w:rPr>
          <w:spacing w:val="-7"/>
        </w:rPr>
        <w:t xml:space="preserve"> </w:t>
      </w:r>
      <w:r>
        <w:t>GUARDIANSHIP;</w:t>
      </w:r>
      <w:r>
        <w:rPr>
          <w:spacing w:val="-7"/>
        </w:rPr>
        <w:t xml:space="preserve"> </w:t>
      </w:r>
      <w:r>
        <w:t>REVIEWS</w:t>
      </w:r>
      <w:r>
        <w:rPr>
          <w:spacing w:val="-7"/>
        </w:rPr>
        <w:t xml:space="preserve"> </w:t>
      </w:r>
      <w:r>
        <w:t>OF</w:t>
      </w:r>
      <w:r>
        <w:rPr>
          <w:spacing w:val="-7"/>
        </w:rPr>
        <w:t xml:space="preserve"> </w:t>
      </w:r>
      <w:r>
        <w:t>CONDUCT</w:t>
      </w:r>
      <w:r>
        <w:rPr>
          <w:spacing w:val="-7"/>
        </w:rPr>
        <w:t xml:space="preserve"> </w:t>
      </w:r>
      <w:r>
        <w:t>OF</w:t>
      </w:r>
      <w:r>
        <w:rPr>
          <w:spacing w:val="-7"/>
        </w:rPr>
        <w:t xml:space="preserve"> </w:t>
      </w:r>
      <w:r>
        <w:t>GUARDIAN; REMOVAL OF GUARDIANS</w:t>
      </w:r>
    </w:p>
    <w:p w14:paraId="23D8AC6E" w14:textId="77777777" w:rsidR="00323B91" w:rsidRDefault="00767F93">
      <w:pPr>
        <w:pStyle w:val="Heading5"/>
        <w:numPr>
          <w:ilvl w:val="1"/>
          <w:numId w:val="15"/>
        </w:numPr>
        <w:tabs>
          <w:tab w:val="left" w:pos="1058"/>
        </w:tabs>
        <w:spacing w:before="184"/>
        <w:ind w:left="1058" w:hanging="358"/>
        <w:rPr>
          <w:i w:val="0"/>
        </w:rPr>
      </w:pPr>
      <w:r>
        <w:t>What</w:t>
      </w:r>
      <w:r>
        <w:rPr>
          <w:spacing w:val="-4"/>
        </w:rPr>
        <w:t xml:space="preserve"> </w:t>
      </w:r>
      <w:r>
        <w:t>is</w:t>
      </w:r>
      <w:r>
        <w:rPr>
          <w:spacing w:val="-4"/>
        </w:rPr>
        <w:t xml:space="preserve"> </w:t>
      </w:r>
      <w:r>
        <w:t>the</w:t>
      </w:r>
      <w:r>
        <w:rPr>
          <w:spacing w:val="-3"/>
        </w:rPr>
        <w:t xml:space="preserve"> </w:t>
      </w:r>
      <w:r>
        <w:t>procedure</w:t>
      </w:r>
      <w:r>
        <w:rPr>
          <w:spacing w:val="-4"/>
        </w:rPr>
        <w:t xml:space="preserve"> </w:t>
      </w:r>
      <w:r>
        <w:t>to</w:t>
      </w:r>
      <w:r>
        <w:rPr>
          <w:spacing w:val="-3"/>
        </w:rPr>
        <w:t xml:space="preserve"> </w:t>
      </w:r>
      <w:r>
        <w:t>fill</w:t>
      </w:r>
      <w:r>
        <w:rPr>
          <w:spacing w:val="-4"/>
        </w:rPr>
        <w:t xml:space="preserve"> </w:t>
      </w:r>
      <w:r>
        <w:t>a</w:t>
      </w:r>
      <w:r>
        <w:rPr>
          <w:spacing w:val="-3"/>
        </w:rPr>
        <w:t xml:space="preserve"> </w:t>
      </w:r>
      <w:r>
        <w:t>vacancy</w:t>
      </w:r>
      <w:r>
        <w:rPr>
          <w:spacing w:val="-4"/>
        </w:rPr>
        <w:t xml:space="preserve"> </w:t>
      </w:r>
      <w:r>
        <w:t>in</w:t>
      </w:r>
      <w:r>
        <w:rPr>
          <w:spacing w:val="-4"/>
        </w:rPr>
        <w:t xml:space="preserve"> </w:t>
      </w:r>
      <w:r>
        <w:t>the</w:t>
      </w:r>
      <w:r>
        <w:rPr>
          <w:spacing w:val="-3"/>
        </w:rPr>
        <w:t xml:space="preserve"> </w:t>
      </w:r>
      <w:r>
        <w:rPr>
          <w:spacing w:val="-2"/>
        </w:rPr>
        <w:t>guardianship?</w:t>
      </w:r>
    </w:p>
    <w:p w14:paraId="4A5BBADF" w14:textId="77777777" w:rsidR="00323B91" w:rsidRDefault="00767F93">
      <w:pPr>
        <w:pStyle w:val="BodyText"/>
        <w:spacing w:before="186" w:line="244" w:lineRule="auto"/>
        <w:ind w:left="1059" w:right="902"/>
      </w:pPr>
      <w:r>
        <w:t xml:space="preserve">If a </w:t>
      </w:r>
      <w:r>
        <w:rPr>
          <w:b/>
        </w:rPr>
        <w:t xml:space="preserve">standby guardian </w:t>
      </w:r>
      <w:r>
        <w:t>has been appointed, the standby guardian becomes guardian “immediately” upon the death, unwillingness or inability to act, resignation or removal by the court</w:t>
      </w:r>
      <w:r>
        <w:rPr>
          <w:spacing w:val="-1"/>
        </w:rPr>
        <w:t xml:space="preserve"> </w:t>
      </w:r>
      <w:r>
        <w:t>of</w:t>
      </w:r>
      <w:r>
        <w:rPr>
          <w:spacing w:val="-1"/>
        </w:rPr>
        <w:t xml:space="preserve"> </w:t>
      </w:r>
      <w:r>
        <w:t>the</w:t>
      </w:r>
      <w:r>
        <w:rPr>
          <w:spacing w:val="-1"/>
        </w:rPr>
        <w:t xml:space="preserve"> </w:t>
      </w:r>
      <w:r>
        <w:t>prior</w:t>
      </w:r>
      <w:r>
        <w:rPr>
          <w:spacing w:val="-1"/>
        </w:rPr>
        <w:t xml:space="preserve"> </w:t>
      </w:r>
      <w:r>
        <w:t>guardian.</w:t>
      </w:r>
      <w:hyperlink w:anchor="_bookmark536" w:history="1">
        <w:r>
          <w:rPr>
            <w:vertAlign w:val="superscript"/>
          </w:rPr>
          <w:t>409</w:t>
        </w:r>
      </w:hyperlink>
      <w:r>
        <w:rPr>
          <w:spacing w:val="40"/>
        </w:rPr>
        <w:t xml:space="preserve"> </w:t>
      </w:r>
      <w:r>
        <w:t>The</w:t>
      </w:r>
      <w:r>
        <w:rPr>
          <w:spacing w:val="-1"/>
        </w:rPr>
        <w:t xml:space="preserve"> </w:t>
      </w:r>
      <w:r>
        <w:t>standby guardian</w:t>
      </w:r>
      <w:r>
        <w:rPr>
          <w:spacing w:val="-1"/>
        </w:rPr>
        <w:t xml:space="preserve"> </w:t>
      </w:r>
      <w:r>
        <w:t>is</w:t>
      </w:r>
      <w:r>
        <w:rPr>
          <w:spacing w:val="-1"/>
        </w:rPr>
        <w:t xml:space="preserve"> </w:t>
      </w:r>
      <w:r>
        <w:t>required</w:t>
      </w:r>
      <w:r>
        <w:rPr>
          <w:spacing w:val="-1"/>
        </w:rPr>
        <w:t xml:space="preserve"> </w:t>
      </w:r>
      <w:r>
        <w:t>to</w:t>
      </w:r>
      <w:r>
        <w:rPr>
          <w:spacing w:val="-2"/>
        </w:rPr>
        <w:t xml:space="preserve"> </w:t>
      </w:r>
      <w:r>
        <w:t>inform</w:t>
      </w:r>
      <w:r>
        <w:rPr>
          <w:spacing w:val="-3"/>
        </w:rPr>
        <w:t xml:space="preserve"> </w:t>
      </w:r>
      <w:r>
        <w:t>the</w:t>
      </w:r>
      <w:r>
        <w:rPr>
          <w:spacing w:val="-1"/>
        </w:rPr>
        <w:t xml:space="preserve"> </w:t>
      </w:r>
      <w:r>
        <w:t>court,</w:t>
      </w:r>
      <w:r>
        <w:rPr>
          <w:spacing w:val="-1"/>
        </w:rPr>
        <w:t xml:space="preserve"> </w:t>
      </w:r>
      <w:r>
        <w:t>and</w:t>
      </w:r>
      <w:r>
        <w:rPr>
          <w:spacing w:val="-1"/>
        </w:rPr>
        <w:t xml:space="preserve"> </w:t>
      </w:r>
      <w:r>
        <w:t>the</w:t>
      </w:r>
      <w:r>
        <w:rPr>
          <w:spacing w:val="-1"/>
        </w:rPr>
        <w:t xml:space="preserve"> </w:t>
      </w:r>
      <w:r>
        <w:t>court is required to issue letters of guardianship.</w:t>
      </w:r>
      <w:r>
        <w:rPr>
          <w:spacing w:val="40"/>
        </w:rPr>
        <w:t xml:space="preserve"> </w:t>
      </w:r>
      <w:r>
        <w:t xml:space="preserve">If the current guardian is only temporarily unable to act, the letters must indicate the time period during which the standby guardian is acting as </w:t>
      </w:r>
      <w:r>
        <w:rPr>
          <w:spacing w:val="-2"/>
        </w:rPr>
        <w:t>guardian.</w:t>
      </w:r>
    </w:p>
    <w:p w14:paraId="3C1CDEB8" w14:textId="77777777" w:rsidR="00323B91" w:rsidRDefault="00767F93">
      <w:pPr>
        <w:pStyle w:val="BodyText"/>
        <w:spacing w:before="9"/>
        <w:rPr>
          <w:sz w:val="13"/>
        </w:rPr>
      </w:pPr>
      <w:r>
        <w:rPr>
          <w:noProof/>
        </w:rPr>
        <mc:AlternateContent>
          <mc:Choice Requires="wps">
            <w:drawing>
              <wp:anchor distT="0" distB="0" distL="0" distR="0" simplePos="0" relativeHeight="487698432" behindDoc="1" locked="0" layoutInCell="1" allowOverlap="1" wp14:anchorId="2B61454F" wp14:editId="4DACAEE1">
                <wp:simplePos x="0" y="0"/>
                <wp:positionH relativeFrom="page">
                  <wp:posOffset>1352550</wp:posOffset>
                </wp:positionH>
                <wp:positionV relativeFrom="paragraph">
                  <wp:posOffset>116194</wp:posOffset>
                </wp:positionV>
                <wp:extent cx="5524500" cy="824230"/>
                <wp:effectExtent l="0" t="0" r="0" b="0"/>
                <wp:wrapTopAndBottom/>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0E7B77A5" w14:textId="77777777" w:rsidR="00323B91" w:rsidRDefault="00767F93">
                            <w:pPr>
                              <w:pStyle w:val="BodyText"/>
                              <w:spacing w:before="6" w:line="244" w:lineRule="auto"/>
                              <w:ind w:left="30" w:right="115"/>
                              <w:rPr>
                                <w:color w:val="000000"/>
                              </w:rPr>
                            </w:pPr>
                            <w:r>
                              <w:rPr>
                                <w:b/>
                                <w:color w:val="000000"/>
                              </w:rPr>
                              <w:t>COMMENT</w:t>
                            </w:r>
                            <w:r>
                              <w:rPr>
                                <w:b/>
                                <w:color w:val="000000"/>
                                <w:spacing w:val="-1"/>
                              </w:rPr>
                              <w:t xml:space="preserve"> </w:t>
                            </w:r>
                            <w:r>
                              <w:rPr>
                                <w:b/>
                                <w:color w:val="000000"/>
                              </w:rPr>
                              <w:t>1:</w:t>
                            </w:r>
                            <w:r>
                              <w:rPr>
                                <w:b/>
                                <w:color w:val="000000"/>
                                <w:spacing w:val="40"/>
                              </w:rPr>
                              <w:t xml:space="preserve"> </w:t>
                            </w:r>
                            <w:r>
                              <w:rPr>
                                <w:color w:val="000000"/>
                              </w:rPr>
                              <w:t>It</w:t>
                            </w:r>
                            <w:r>
                              <w:rPr>
                                <w:color w:val="000000"/>
                                <w:spacing w:val="-1"/>
                              </w:rPr>
                              <w:t xml:space="preserve"> </w:t>
                            </w:r>
                            <w:r>
                              <w:rPr>
                                <w:color w:val="000000"/>
                              </w:rPr>
                              <w:t>has</w:t>
                            </w:r>
                            <w:r>
                              <w:rPr>
                                <w:color w:val="000000"/>
                                <w:spacing w:val="-1"/>
                              </w:rPr>
                              <w:t xml:space="preserve"> </w:t>
                            </w:r>
                            <w:r>
                              <w:rPr>
                                <w:color w:val="000000"/>
                              </w:rPr>
                              <w:t>been</w:t>
                            </w:r>
                            <w:r>
                              <w:rPr>
                                <w:color w:val="000000"/>
                                <w:spacing w:val="-1"/>
                              </w:rPr>
                              <w:t xml:space="preserve"> </w:t>
                            </w:r>
                            <w:r>
                              <w:rPr>
                                <w:color w:val="000000"/>
                              </w:rPr>
                              <w:t>common</w:t>
                            </w:r>
                            <w:r>
                              <w:rPr>
                                <w:color w:val="000000"/>
                                <w:spacing w:val="-1"/>
                              </w:rPr>
                              <w:t xml:space="preserve"> </w:t>
                            </w:r>
                            <w:r>
                              <w:rPr>
                                <w:color w:val="000000"/>
                              </w:rPr>
                              <w:t>practice</w:t>
                            </w:r>
                            <w:r>
                              <w:rPr>
                                <w:color w:val="000000"/>
                                <w:spacing w:val="-1"/>
                              </w:rPr>
                              <w:t xml:space="preserve"> </w:t>
                            </w:r>
                            <w:r>
                              <w:rPr>
                                <w:color w:val="000000"/>
                              </w:rPr>
                              <w:t>for</w:t>
                            </w:r>
                            <w:r>
                              <w:rPr>
                                <w:color w:val="000000"/>
                                <w:spacing w:val="-1"/>
                              </w:rPr>
                              <w:t xml:space="preserve"> </w:t>
                            </w:r>
                            <w:r>
                              <w:rPr>
                                <w:color w:val="000000"/>
                              </w:rPr>
                              <w:t>courts</w:t>
                            </w:r>
                            <w:r>
                              <w:rPr>
                                <w:color w:val="000000"/>
                                <w:spacing w:val="-1"/>
                              </w:rPr>
                              <w:t xml:space="preserve"> </w:t>
                            </w:r>
                            <w:r>
                              <w:rPr>
                                <w:color w:val="000000"/>
                              </w:rPr>
                              <w:t>to</w:t>
                            </w:r>
                            <w:r>
                              <w:rPr>
                                <w:color w:val="000000"/>
                                <w:spacing w:val="-1"/>
                              </w:rPr>
                              <w:t xml:space="preserve"> </w:t>
                            </w:r>
                            <w:r>
                              <w:rPr>
                                <w:b/>
                                <w:color w:val="000000"/>
                              </w:rPr>
                              <w:t>review</w:t>
                            </w:r>
                            <w:r>
                              <w:rPr>
                                <w:b/>
                                <w:color w:val="000000"/>
                                <w:spacing w:val="-1"/>
                              </w:rPr>
                              <w:t xml:space="preserve"> </w:t>
                            </w:r>
                            <w:r>
                              <w:rPr>
                                <w:b/>
                                <w:color w:val="000000"/>
                              </w:rPr>
                              <w:t>the</w:t>
                            </w:r>
                            <w:r>
                              <w:rPr>
                                <w:b/>
                                <w:color w:val="000000"/>
                                <w:spacing w:val="-1"/>
                              </w:rPr>
                              <w:t xml:space="preserve"> </w:t>
                            </w:r>
                            <w:r>
                              <w:rPr>
                                <w:b/>
                                <w:color w:val="000000"/>
                              </w:rPr>
                              <w:t>guardianship</w:t>
                            </w:r>
                            <w:r>
                              <w:rPr>
                                <w:b/>
                                <w:color w:val="000000"/>
                                <w:spacing w:val="-1"/>
                              </w:rPr>
                              <w:t xml:space="preserve"> </w:t>
                            </w:r>
                            <w:r>
                              <w:rPr>
                                <w:color w:val="000000"/>
                              </w:rPr>
                              <w:t>when</w:t>
                            </w:r>
                            <w:r>
                              <w:rPr>
                                <w:color w:val="000000"/>
                                <w:spacing w:val="-1"/>
                              </w:rPr>
                              <w:t xml:space="preserve"> </w:t>
                            </w:r>
                            <w:r>
                              <w:rPr>
                                <w:color w:val="000000"/>
                              </w:rPr>
                              <w:t>the standby guardian takes over, e.g., by requesting a new medical or psychological evaluation, and/or by appointing a guardian ad litem to make a report on the person’s status.</w:t>
                            </w:r>
                            <w:r>
                              <w:rPr>
                                <w:color w:val="000000"/>
                                <w:spacing w:val="40"/>
                              </w:rPr>
                              <w:t xml:space="preserve"> </w:t>
                            </w:r>
                            <w:r>
                              <w:rPr>
                                <w:color w:val="000000"/>
                              </w:rPr>
                              <w:t>Nothing prevents</w:t>
                            </w:r>
                            <w:r>
                              <w:rPr>
                                <w:color w:val="000000"/>
                                <w:spacing w:val="-3"/>
                              </w:rPr>
                              <w:t xml:space="preserve"> </w:t>
                            </w:r>
                            <w:r>
                              <w:rPr>
                                <w:color w:val="000000"/>
                              </w:rPr>
                              <w:t>a</w:t>
                            </w:r>
                            <w:r>
                              <w:rPr>
                                <w:color w:val="000000"/>
                                <w:spacing w:val="-3"/>
                              </w:rPr>
                              <w:t xml:space="preserve"> </w:t>
                            </w:r>
                            <w:r>
                              <w:rPr>
                                <w:color w:val="000000"/>
                              </w:rPr>
                              <w:t>court</w:t>
                            </w:r>
                            <w:r>
                              <w:rPr>
                                <w:color w:val="000000"/>
                                <w:spacing w:val="-3"/>
                              </w:rPr>
                              <w:t xml:space="preserve"> </w:t>
                            </w:r>
                            <w:r>
                              <w:rPr>
                                <w:color w:val="000000"/>
                              </w:rPr>
                              <w:t>from</w:t>
                            </w:r>
                            <w:r>
                              <w:rPr>
                                <w:color w:val="000000"/>
                                <w:spacing w:val="-4"/>
                              </w:rPr>
                              <w:t xml:space="preserve"> </w:t>
                            </w:r>
                            <w:r>
                              <w:rPr>
                                <w:color w:val="000000"/>
                              </w:rPr>
                              <w:t>following</w:t>
                            </w:r>
                            <w:r>
                              <w:rPr>
                                <w:color w:val="000000"/>
                                <w:spacing w:val="-3"/>
                              </w:rPr>
                              <w:t xml:space="preserve"> </w:t>
                            </w:r>
                            <w:r>
                              <w:rPr>
                                <w:color w:val="000000"/>
                              </w:rPr>
                              <w:t>this</w:t>
                            </w:r>
                            <w:r>
                              <w:rPr>
                                <w:color w:val="000000"/>
                                <w:spacing w:val="-3"/>
                              </w:rPr>
                              <w:t xml:space="preserve"> </w:t>
                            </w:r>
                            <w:r>
                              <w:rPr>
                                <w:color w:val="000000"/>
                              </w:rPr>
                              <w:t>procedure,</w:t>
                            </w:r>
                            <w:r>
                              <w:rPr>
                                <w:color w:val="000000"/>
                                <w:spacing w:val="-3"/>
                              </w:rPr>
                              <w:t xml:space="preserve"> </w:t>
                            </w:r>
                            <w:r>
                              <w:rPr>
                                <w:color w:val="000000"/>
                              </w:rPr>
                              <w:t>but</w:t>
                            </w:r>
                            <w:r>
                              <w:rPr>
                                <w:color w:val="000000"/>
                                <w:spacing w:val="-3"/>
                              </w:rPr>
                              <w:t xml:space="preserve"> </w:t>
                            </w:r>
                            <w:r>
                              <w:rPr>
                                <w:color w:val="000000"/>
                              </w:rPr>
                              <w:t>it</w:t>
                            </w:r>
                            <w:r>
                              <w:rPr>
                                <w:color w:val="000000"/>
                                <w:spacing w:val="-3"/>
                              </w:rPr>
                              <w:t xml:space="preserve"> </w:t>
                            </w:r>
                            <w:r>
                              <w:rPr>
                                <w:color w:val="000000"/>
                              </w:rPr>
                              <w:t>may</w:t>
                            </w:r>
                            <w:r>
                              <w:rPr>
                                <w:color w:val="000000"/>
                                <w:spacing w:val="-2"/>
                              </w:rPr>
                              <w:t xml:space="preserve"> </w:t>
                            </w:r>
                            <w:r>
                              <w:rPr>
                                <w:color w:val="000000"/>
                              </w:rPr>
                              <w:t>need</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followed</w:t>
                            </w:r>
                            <w:r>
                              <w:rPr>
                                <w:color w:val="000000"/>
                                <w:spacing w:val="-3"/>
                              </w:rPr>
                              <w:t xml:space="preserve"> </w:t>
                            </w:r>
                            <w:r>
                              <w:rPr>
                                <w:color w:val="000000"/>
                              </w:rPr>
                              <w:t>after,</w:t>
                            </w:r>
                            <w:r>
                              <w:rPr>
                                <w:color w:val="000000"/>
                                <w:spacing w:val="-3"/>
                              </w:rPr>
                              <w:t xml:space="preserve"> </w:t>
                            </w:r>
                            <w:r>
                              <w:rPr>
                                <w:color w:val="000000"/>
                              </w:rPr>
                              <w:t>rather</w:t>
                            </w:r>
                            <w:r>
                              <w:rPr>
                                <w:color w:val="000000"/>
                                <w:spacing w:val="-3"/>
                              </w:rPr>
                              <w:t xml:space="preserve"> </w:t>
                            </w:r>
                            <w:r>
                              <w:rPr>
                                <w:color w:val="000000"/>
                              </w:rPr>
                              <w:t>than before, issuance of letters of guardianship to the standby guardian.</w:t>
                            </w:r>
                          </w:p>
                        </w:txbxContent>
                      </wps:txbx>
                      <wps:bodyPr wrap="square" lIns="0" tIns="0" rIns="0" bIns="0" rtlCol="0">
                        <a:noAutofit/>
                      </wps:bodyPr>
                    </wps:wsp>
                  </a:graphicData>
                </a:graphic>
              </wp:anchor>
            </w:drawing>
          </mc:Choice>
          <mc:Fallback>
            <w:pict>
              <v:shape w14:anchorId="2B61454F" id="Textbox 265" o:spid="_x0000_s1121" type="#_x0000_t202" style="position:absolute;margin-left:106.5pt;margin-top:9.15pt;width:435pt;height:64.9pt;z-index:-156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" fillcolor="#e0e0e0" stroked="f">
                <v:textbox inset="0,0,0,0">
                  <w:txbxContent>
                    <w:p w14:paraId="0E7B77A5" w14:textId="77777777" w:rsidR="00323B91" w:rsidRDefault="00767F93">
                      <w:pPr>
                        <w:pStyle w:val="BodyText"/>
                        <w:spacing w:before="6" w:line="244" w:lineRule="auto"/>
                        <w:ind w:left="30" w:right="115"/>
                        <w:rPr>
                          <w:color w:val="000000"/>
                        </w:rPr>
                      </w:pPr>
                      <w:r>
                        <w:rPr>
                          <w:b/>
                          <w:color w:val="000000"/>
                        </w:rPr>
                        <w:t>COMMENT</w:t>
                      </w:r>
                      <w:r>
                        <w:rPr>
                          <w:b/>
                          <w:color w:val="000000"/>
                          <w:spacing w:val="-1"/>
                        </w:rPr>
                        <w:t xml:space="preserve"> </w:t>
                      </w:r>
                      <w:r>
                        <w:rPr>
                          <w:b/>
                          <w:color w:val="000000"/>
                        </w:rPr>
                        <w:t>1:</w:t>
                      </w:r>
                      <w:r>
                        <w:rPr>
                          <w:b/>
                          <w:color w:val="000000"/>
                          <w:spacing w:val="40"/>
                        </w:rPr>
                        <w:t xml:space="preserve"> </w:t>
                      </w:r>
                      <w:r>
                        <w:rPr>
                          <w:color w:val="000000"/>
                        </w:rPr>
                        <w:t>It</w:t>
                      </w:r>
                      <w:r>
                        <w:rPr>
                          <w:color w:val="000000"/>
                          <w:spacing w:val="-1"/>
                        </w:rPr>
                        <w:t xml:space="preserve"> </w:t>
                      </w:r>
                      <w:r>
                        <w:rPr>
                          <w:color w:val="000000"/>
                        </w:rPr>
                        <w:t>has</w:t>
                      </w:r>
                      <w:r>
                        <w:rPr>
                          <w:color w:val="000000"/>
                          <w:spacing w:val="-1"/>
                        </w:rPr>
                        <w:t xml:space="preserve"> </w:t>
                      </w:r>
                      <w:r>
                        <w:rPr>
                          <w:color w:val="000000"/>
                        </w:rPr>
                        <w:t>been</w:t>
                      </w:r>
                      <w:r>
                        <w:rPr>
                          <w:color w:val="000000"/>
                          <w:spacing w:val="-1"/>
                        </w:rPr>
                        <w:t xml:space="preserve"> </w:t>
                      </w:r>
                      <w:r>
                        <w:rPr>
                          <w:color w:val="000000"/>
                        </w:rPr>
                        <w:t>common</w:t>
                      </w:r>
                      <w:r>
                        <w:rPr>
                          <w:color w:val="000000"/>
                          <w:spacing w:val="-1"/>
                        </w:rPr>
                        <w:t xml:space="preserve"> </w:t>
                      </w:r>
                      <w:r>
                        <w:rPr>
                          <w:color w:val="000000"/>
                        </w:rPr>
                        <w:t>practice</w:t>
                      </w:r>
                      <w:r>
                        <w:rPr>
                          <w:color w:val="000000"/>
                          <w:spacing w:val="-1"/>
                        </w:rPr>
                        <w:t xml:space="preserve"> </w:t>
                      </w:r>
                      <w:r>
                        <w:rPr>
                          <w:color w:val="000000"/>
                        </w:rPr>
                        <w:t>for</w:t>
                      </w:r>
                      <w:r>
                        <w:rPr>
                          <w:color w:val="000000"/>
                          <w:spacing w:val="-1"/>
                        </w:rPr>
                        <w:t xml:space="preserve"> </w:t>
                      </w:r>
                      <w:r>
                        <w:rPr>
                          <w:color w:val="000000"/>
                        </w:rPr>
                        <w:t>courts</w:t>
                      </w:r>
                      <w:r>
                        <w:rPr>
                          <w:color w:val="000000"/>
                          <w:spacing w:val="-1"/>
                        </w:rPr>
                        <w:t xml:space="preserve"> </w:t>
                      </w:r>
                      <w:r>
                        <w:rPr>
                          <w:color w:val="000000"/>
                        </w:rPr>
                        <w:t>to</w:t>
                      </w:r>
                      <w:r>
                        <w:rPr>
                          <w:color w:val="000000"/>
                          <w:spacing w:val="-1"/>
                        </w:rPr>
                        <w:t xml:space="preserve"> </w:t>
                      </w:r>
                      <w:r>
                        <w:rPr>
                          <w:b/>
                          <w:color w:val="000000"/>
                        </w:rPr>
                        <w:t>review</w:t>
                      </w:r>
                      <w:r>
                        <w:rPr>
                          <w:b/>
                          <w:color w:val="000000"/>
                          <w:spacing w:val="-1"/>
                        </w:rPr>
                        <w:t xml:space="preserve"> </w:t>
                      </w:r>
                      <w:r>
                        <w:rPr>
                          <w:b/>
                          <w:color w:val="000000"/>
                        </w:rPr>
                        <w:t>the</w:t>
                      </w:r>
                      <w:r>
                        <w:rPr>
                          <w:b/>
                          <w:color w:val="000000"/>
                          <w:spacing w:val="-1"/>
                        </w:rPr>
                        <w:t xml:space="preserve"> </w:t>
                      </w:r>
                      <w:r>
                        <w:rPr>
                          <w:b/>
                          <w:color w:val="000000"/>
                        </w:rPr>
                        <w:t>guardianship</w:t>
                      </w:r>
                      <w:r>
                        <w:rPr>
                          <w:b/>
                          <w:color w:val="000000"/>
                          <w:spacing w:val="-1"/>
                        </w:rPr>
                        <w:t xml:space="preserve"> </w:t>
                      </w:r>
                      <w:r>
                        <w:rPr>
                          <w:color w:val="000000"/>
                        </w:rPr>
                        <w:t>when</w:t>
                      </w:r>
                      <w:r>
                        <w:rPr>
                          <w:color w:val="000000"/>
                          <w:spacing w:val="-1"/>
                        </w:rPr>
                        <w:t xml:space="preserve"> </w:t>
                      </w:r>
                      <w:r>
                        <w:rPr>
                          <w:color w:val="000000"/>
                        </w:rPr>
                        <w:t>the standby guardian takes over, e.g., by requesting a new medical or psychological evaluation, and/or by appointing a guardian ad litem to make a report on the person’s status.</w:t>
                      </w:r>
                      <w:r>
                        <w:rPr>
                          <w:color w:val="000000"/>
                          <w:spacing w:val="40"/>
                        </w:rPr>
                        <w:t xml:space="preserve"> </w:t>
                      </w:r>
                      <w:r>
                        <w:rPr>
                          <w:color w:val="000000"/>
                        </w:rPr>
                        <w:t>Nothing prevents</w:t>
                      </w:r>
                      <w:r>
                        <w:rPr>
                          <w:color w:val="000000"/>
                          <w:spacing w:val="-3"/>
                        </w:rPr>
                        <w:t xml:space="preserve"> </w:t>
                      </w:r>
                      <w:r>
                        <w:rPr>
                          <w:color w:val="000000"/>
                        </w:rPr>
                        <w:t>a</w:t>
                      </w:r>
                      <w:r>
                        <w:rPr>
                          <w:color w:val="000000"/>
                          <w:spacing w:val="-3"/>
                        </w:rPr>
                        <w:t xml:space="preserve"> </w:t>
                      </w:r>
                      <w:r>
                        <w:rPr>
                          <w:color w:val="000000"/>
                        </w:rPr>
                        <w:t>court</w:t>
                      </w:r>
                      <w:r>
                        <w:rPr>
                          <w:color w:val="000000"/>
                          <w:spacing w:val="-3"/>
                        </w:rPr>
                        <w:t xml:space="preserve"> </w:t>
                      </w:r>
                      <w:r>
                        <w:rPr>
                          <w:color w:val="000000"/>
                        </w:rPr>
                        <w:t>from</w:t>
                      </w:r>
                      <w:r>
                        <w:rPr>
                          <w:color w:val="000000"/>
                          <w:spacing w:val="-4"/>
                        </w:rPr>
                        <w:t xml:space="preserve"> </w:t>
                      </w:r>
                      <w:r>
                        <w:rPr>
                          <w:color w:val="000000"/>
                        </w:rPr>
                        <w:t>following</w:t>
                      </w:r>
                      <w:r>
                        <w:rPr>
                          <w:color w:val="000000"/>
                          <w:spacing w:val="-3"/>
                        </w:rPr>
                        <w:t xml:space="preserve"> </w:t>
                      </w:r>
                      <w:r>
                        <w:rPr>
                          <w:color w:val="000000"/>
                        </w:rPr>
                        <w:t>this</w:t>
                      </w:r>
                      <w:r>
                        <w:rPr>
                          <w:color w:val="000000"/>
                          <w:spacing w:val="-3"/>
                        </w:rPr>
                        <w:t xml:space="preserve"> </w:t>
                      </w:r>
                      <w:r>
                        <w:rPr>
                          <w:color w:val="000000"/>
                        </w:rPr>
                        <w:t>procedure,</w:t>
                      </w:r>
                      <w:r>
                        <w:rPr>
                          <w:color w:val="000000"/>
                          <w:spacing w:val="-3"/>
                        </w:rPr>
                        <w:t xml:space="preserve"> </w:t>
                      </w:r>
                      <w:r>
                        <w:rPr>
                          <w:color w:val="000000"/>
                        </w:rPr>
                        <w:t>but</w:t>
                      </w:r>
                      <w:r>
                        <w:rPr>
                          <w:color w:val="000000"/>
                          <w:spacing w:val="-3"/>
                        </w:rPr>
                        <w:t xml:space="preserve"> </w:t>
                      </w:r>
                      <w:r>
                        <w:rPr>
                          <w:color w:val="000000"/>
                        </w:rPr>
                        <w:t>it</w:t>
                      </w:r>
                      <w:r>
                        <w:rPr>
                          <w:color w:val="000000"/>
                          <w:spacing w:val="-3"/>
                        </w:rPr>
                        <w:t xml:space="preserve"> </w:t>
                      </w:r>
                      <w:r>
                        <w:rPr>
                          <w:color w:val="000000"/>
                        </w:rPr>
                        <w:t>may</w:t>
                      </w:r>
                      <w:r>
                        <w:rPr>
                          <w:color w:val="000000"/>
                          <w:spacing w:val="-2"/>
                        </w:rPr>
                        <w:t xml:space="preserve"> </w:t>
                      </w:r>
                      <w:r>
                        <w:rPr>
                          <w:color w:val="000000"/>
                        </w:rPr>
                        <w:t>need</w:t>
                      </w:r>
                      <w:r>
                        <w:rPr>
                          <w:color w:val="000000"/>
                          <w:spacing w:val="-3"/>
                        </w:rPr>
                        <w:t xml:space="preserve"> </w:t>
                      </w:r>
                      <w:r>
                        <w:rPr>
                          <w:color w:val="000000"/>
                        </w:rPr>
                        <w:t>to</w:t>
                      </w:r>
                      <w:r>
                        <w:rPr>
                          <w:color w:val="000000"/>
                          <w:spacing w:val="-3"/>
                        </w:rPr>
                        <w:t xml:space="preserve"> </w:t>
                      </w:r>
                      <w:r>
                        <w:rPr>
                          <w:color w:val="000000"/>
                        </w:rPr>
                        <w:t>be</w:t>
                      </w:r>
                      <w:r>
                        <w:rPr>
                          <w:color w:val="000000"/>
                          <w:spacing w:val="-3"/>
                        </w:rPr>
                        <w:t xml:space="preserve"> </w:t>
                      </w:r>
                      <w:r>
                        <w:rPr>
                          <w:color w:val="000000"/>
                        </w:rPr>
                        <w:t>followed</w:t>
                      </w:r>
                      <w:r>
                        <w:rPr>
                          <w:color w:val="000000"/>
                          <w:spacing w:val="-3"/>
                        </w:rPr>
                        <w:t xml:space="preserve"> </w:t>
                      </w:r>
                      <w:r>
                        <w:rPr>
                          <w:color w:val="000000"/>
                        </w:rPr>
                        <w:t>after,</w:t>
                      </w:r>
                      <w:r>
                        <w:rPr>
                          <w:color w:val="000000"/>
                          <w:spacing w:val="-3"/>
                        </w:rPr>
                        <w:t xml:space="preserve"> </w:t>
                      </w:r>
                      <w:r>
                        <w:rPr>
                          <w:color w:val="000000"/>
                        </w:rPr>
                        <w:t>rather</w:t>
                      </w:r>
                      <w:r>
                        <w:rPr>
                          <w:color w:val="000000"/>
                          <w:spacing w:val="-3"/>
                        </w:rPr>
                        <w:t xml:space="preserve"> </w:t>
                      </w:r>
                      <w:r>
                        <w:rPr>
                          <w:color w:val="000000"/>
                        </w:rPr>
                        <w:t>than before, issuance of letters of guardianship to the standby guardian.</w:t>
                      </w:r>
                    </w:p>
                  </w:txbxContent>
                </v:textbox>
                <w10:wrap type="topAndBottom" anchorx="page"/>
              </v:shape>
            </w:pict>
          </mc:Fallback>
        </mc:AlternateContent>
      </w:r>
      <w:r>
        <w:rPr>
          <w:noProof/>
        </w:rPr>
        <mc:AlternateContent>
          <mc:Choice Requires="wps">
            <w:drawing>
              <wp:anchor distT="0" distB="0" distL="0" distR="0" simplePos="0" relativeHeight="487698944" behindDoc="1" locked="0" layoutInCell="1" allowOverlap="1" wp14:anchorId="74BDDD01" wp14:editId="32D46574">
                <wp:simplePos x="0" y="0"/>
                <wp:positionH relativeFrom="page">
                  <wp:posOffset>1352550</wp:posOffset>
                </wp:positionH>
                <wp:positionV relativeFrom="paragraph">
                  <wp:posOffset>1104508</wp:posOffset>
                </wp:positionV>
                <wp:extent cx="5524500" cy="824865"/>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865"/>
                        </a:xfrm>
                        <a:prstGeom prst="rect">
                          <a:avLst/>
                        </a:prstGeom>
                        <a:solidFill>
                          <a:srgbClr val="E0E0E0"/>
                        </a:solidFill>
                      </wps:spPr>
                      <wps:txbx>
                        <w:txbxContent>
                          <w:p w14:paraId="536A1128" w14:textId="77777777" w:rsidR="00323B91" w:rsidRDefault="00767F93">
                            <w:pPr>
                              <w:pStyle w:val="BodyText"/>
                              <w:spacing w:line="247" w:lineRule="auto"/>
                              <w:ind w:left="30" w:right="148"/>
                              <w:rPr>
                                <w:color w:val="000000"/>
                              </w:rPr>
                            </w:pPr>
                            <w:r>
                              <w:rPr>
                                <w:b/>
                                <w:color w:val="000000"/>
                              </w:rPr>
                              <w:t>COMMENT 2:</w:t>
                            </w:r>
                            <w:r>
                              <w:rPr>
                                <w:b/>
                                <w:color w:val="000000"/>
                                <w:spacing w:val="40"/>
                              </w:rPr>
                              <w:t xml:space="preserve"> </w:t>
                            </w:r>
                            <w:r>
                              <w:rPr>
                                <w:color w:val="000000"/>
                              </w:rPr>
                              <w:t xml:space="preserve">The statute does not say what must happen if the </w:t>
                            </w:r>
                            <w:r>
                              <w:rPr>
                                <w:b/>
                                <w:color w:val="000000"/>
                              </w:rPr>
                              <w:t xml:space="preserve">court does not accept the resignation </w:t>
                            </w:r>
                            <w:r>
                              <w:rPr>
                                <w:color w:val="000000"/>
                              </w:rPr>
                              <w:t>of the current guardian.</w:t>
                            </w:r>
                            <w:r>
                              <w:rPr>
                                <w:color w:val="000000"/>
                                <w:spacing w:val="40"/>
                              </w:rPr>
                              <w:t xml:space="preserve"> </w:t>
                            </w:r>
                            <w:r>
                              <w:rPr>
                                <w:color w:val="000000"/>
                              </w:rPr>
                              <w:t>It appears that the standby guardian must be appointed based</w:t>
                            </w:r>
                            <w:r>
                              <w:rPr>
                                <w:color w:val="000000"/>
                                <w:spacing w:val="-3"/>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current</w:t>
                            </w:r>
                            <w:r>
                              <w:rPr>
                                <w:color w:val="000000"/>
                                <w:spacing w:val="-3"/>
                              </w:rPr>
                              <w:t xml:space="preserve"> </w:t>
                            </w:r>
                            <w:r>
                              <w:rPr>
                                <w:color w:val="000000"/>
                              </w:rPr>
                              <w:t>guardians</w:t>
                            </w:r>
                            <w:r>
                              <w:rPr>
                                <w:color w:val="000000"/>
                                <w:spacing w:val="-3"/>
                              </w:rPr>
                              <w:t xml:space="preserve"> </w:t>
                            </w:r>
                            <w:r>
                              <w:rPr>
                                <w:color w:val="000000"/>
                              </w:rPr>
                              <w:t>unwillingness</w:t>
                            </w:r>
                            <w:r>
                              <w:rPr>
                                <w:color w:val="000000"/>
                                <w:spacing w:val="-3"/>
                              </w:rPr>
                              <w:t xml:space="preserve"> </w:t>
                            </w:r>
                            <w:r>
                              <w:rPr>
                                <w:color w:val="000000"/>
                              </w:rPr>
                              <w:t>to</w:t>
                            </w:r>
                            <w:r>
                              <w:rPr>
                                <w:color w:val="000000"/>
                                <w:spacing w:val="-3"/>
                              </w:rPr>
                              <w:t xml:space="preserve"> </w:t>
                            </w:r>
                            <w:r>
                              <w:rPr>
                                <w:color w:val="000000"/>
                              </w:rPr>
                              <w:t>act,</w:t>
                            </w:r>
                            <w:r>
                              <w:rPr>
                                <w:color w:val="000000"/>
                                <w:spacing w:val="-3"/>
                              </w:rPr>
                              <w:t xml:space="preserve"> </w:t>
                            </w:r>
                            <w:r>
                              <w:rPr>
                                <w:color w:val="000000"/>
                              </w:rPr>
                              <w:t>and</w:t>
                            </w:r>
                            <w:r>
                              <w:rPr>
                                <w:color w:val="000000"/>
                                <w:spacing w:val="-3"/>
                              </w:rPr>
                              <w:t xml:space="preserve"> </w:t>
                            </w:r>
                            <w:r>
                              <w:rPr>
                                <w:color w:val="000000"/>
                              </w:rPr>
                              <w:t>the</w:t>
                            </w:r>
                            <w:r>
                              <w:rPr>
                                <w:color w:val="000000"/>
                                <w:spacing w:val="-3"/>
                              </w:rPr>
                              <w:t xml:space="preserve"> </w:t>
                            </w:r>
                            <w:r>
                              <w:rPr>
                                <w:color w:val="000000"/>
                              </w:rPr>
                              <w:t>current</w:t>
                            </w:r>
                            <w:r>
                              <w:rPr>
                                <w:color w:val="000000"/>
                                <w:spacing w:val="-3"/>
                              </w:rPr>
                              <w:t xml:space="preserve"> </w:t>
                            </w:r>
                            <w:r>
                              <w:rPr>
                                <w:color w:val="000000"/>
                              </w:rPr>
                              <w:t>guardian</w:t>
                            </w:r>
                            <w:r>
                              <w:rPr>
                                <w:color w:val="000000"/>
                                <w:spacing w:val="-3"/>
                              </w:rPr>
                              <w:t xml:space="preserve"> </w:t>
                            </w:r>
                            <w:r>
                              <w:rPr>
                                <w:color w:val="000000"/>
                              </w:rPr>
                              <w:t>presumably</w:t>
                            </w:r>
                            <w:r>
                              <w:rPr>
                                <w:color w:val="000000"/>
                                <w:spacing w:val="-2"/>
                              </w:rPr>
                              <w:t xml:space="preserve"> </w:t>
                            </w:r>
                            <w:r>
                              <w:rPr>
                                <w:color w:val="000000"/>
                              </w:rPr>
                              <w:t>is</w:t>
                            </w:r>
                            <w:r>
                              <w:rPr>
                                <w:color w:val="000000"/>
                                <w:spacing w:val="-3"/>
                              </w:rPr>
                              <w:t xml:space="preserve"> </w:t>
                            </w:r>
                            <w:r>
                              <w:rPr>
                                <w:color w:val="000000"/>
                              </w:rPr>
                              <w:t>from that point deprived of authority.</w:t>
                            </w:r>
                            <w:r>
                              <w:rPr>
                                <w:color w:val="000000"/>
                                <w:spacing w:val="40"/>
                              </w:rPr>
                              <w:t xml:space="preserve"> </w:t>
                            </w:r>
                            <w:r>
                              <w:rPr>
                                <w:color w:val="000000"/>
                              </w:rPr>
                              <w:t>The court, however, may choose not to discharge the guardian until he or she has fully discharged his or her responsibilities.</w:t>
                            </w:r>
                          </w:p>
                        </w:txbxContent>
                      </wps:txbx>
                      <wps:bodyPr wrap="square" lIns="0" tIns="0" rIns="0" bIns="0" rtlCol="0">
                        <a:noAutofit/>
                      </wps:bodyPr>
                    </wps:wsp>
                  </a:graphicData>
                </a:graphic>
              </wp:anchor>
            </w:drawing>
          </mc:Choice>
          <mc:Fallback>
            <w:pict>
              <v:shape w14:anchorId="74BDDD01" id="Textbox 266" o:spid="_x0000_s1122" type="#_x0000_t202" style="position:absolute;margin-left:106.5pt;margin-top:86.95pt;width:435pt;height:64.95pt;z-index:-15617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" fillcolor="#e0e0e0" stroked="f">
                <v:textbox inset="0,0,0,0">
                  <w:txbxContent>
                    <w:p w14:paraId="536A1128" w14:textId="77777777" w:rsidR="00323B91" w:rsidRDefault="00767F93">
                      <w:pPr>
                        <w:pStyle w:val="BodyText"/>
                        <w:spacing w:line="247" w:lineRule="auto"/>
                        <w:ind w:left="30" w:right="148"/>
                        <w:rPr>
                          <w:color w:val="000000"/>
                        </w:rPr>
                      </w:pPr>
                      <w:r>
                        <w:rPr>
                          <w:b/>
                          <w:color w:val="000000"/>
                        </w:rPr>
                        <w:t>COMMENT 2:</w:t>
                      </w:r>
                      <w:r>
                        <w:rPr>
                          <w:b/>
                          <w:color w:val="000000"/>
                          <w:spacing w:val="40"/>
                        </w:rPr>
                        <w:t xml:space="preserve"> </w:t>
                      </w:r>
                      <w:r>
                        <w:rPr>
                          <w:color w:val="000000"/>
                        </w:rPr>
                        <w:t xml:space="preserve">The statute does not say what must happen if the </w:t>
                      </w:r>
                      <w:r>
                        <w:rPr>
                          <w:b/>
                          <w:color w:val="000000"/>
                        </w:rPr>
                        <w:t xml:space="preserve">court does not accept the resignation </w:t>
                      </w:r>
                      <w:r>
                        <w:rPr>
                          <w:color w:val="000000"/>
                        </w:rPr>
                        <w:t>of the current guardian.</w:t>
                      </w:r>
                      <w:r>
                        <w:rPr>
                          <w:color w:val="000000"/>
                          <w:spacing w:val="40"/>
                        </w:rPr>
                        <w:t xml:space="preserve"> </w:t>
                      </w:r>
                      <w:r>
                        <w:rPr>
                          <w:color w:val="000000"/>
                        </w:rPr>
                        <w:t>It appears that the standby guardian must be appointed based</w:t>
                      </w:r>
                      <w:r>
                        <w:rPr>
                          <w:color w:val="000000"/>
                          <w:spacing w:val="-3"/>
                        </w:rPr>
                        <w:t xml:space="preserve"> </w:t>
                      </w:r>
                      <w:r>
                        <w:rPr>
                          <w:color w:val="000000"/>
                        </w:rPr>
                        <w:t>on</w:t>
                      </w:r>
                      <w:r>
                        <w:rPr>
                          <w:color w:val="000000"/>
                          <w:spacing w:val="-3"/>
                        </w:rPr>
                        <w:t xml:space="preserve"> </w:t>
                      </w:r>
                      <w:r>
                        <w:rPr>
                          <w:color w:val="000000"/>
                        </w:rPr>
                        <w:t>the</w:t>
                      </w:r>
                      <w:r>
                        <w:rPr>
                          <w:color w:val="000000"/>
                          <w:spacing w:val="-3"/>
                        </w:rPr>
                        <w:t xml:space="preserve"> </w:t>
                      </w:r>
                      <w:r>
                        <w:rPr>
                          <w:color w:val="000000"/>
                        </w:rPr>
                        <w:t>current</w:t>
                      </w:r>
                      <w:r>
                        <w:rPr>
                          <w:color w:val="000000"/>
                          <w:spacing w:val="-3"/>
                        </w:rPr>
                        <w:t xml:space="preserve"> </w:t>
                      </w:r>
                      <w:r>
                        <w:rPr>
                          <w:color w:val="000000"/>
                        </w:rPr>
                        <w:t>guardians</w:t>
                      </w:r>
                      <w:r>
                        <w:rPr>
                          <w:color w:val="000000"/>
                          <w:spacing w:val="-3"/>
                        </w:rPr>
                        <w:t xml:space="preserve"> </w:t>
                      </w:r>
                      <w:r>
                        <w:rPr>
                          <w:color w:val="000000"/>
                        </w:rPr>
                        <w:t>unwillingness</w:t>
                      </w:r>
                      <w:r>
                        <w:rPr>
                          <w:color w:val="000000"/>
                          <w:spacing w:val="-3"/>
                        </w:rPr>
                        <w:t xml:space="preserve"> </w:t>
                      </w:r>
                      <w:r>
                        <w:rPr>
                          <w:color w:val="000000"/>
                        </w:rPr>
                        <w:t>to</w:t>
                      </w:r>
                      <w:r>
                        <w:rPr>
                          <w:color w:val="000000"/>
                          <w:spacing w:val="-3"/>
                        </w:rPr>
                        <w:t xml:space="preserve"> </w:t>
                      </w:r>
                      <w:r>
                        <w:rPr>
                          <w:color w:val="000000"/>
                        </w:rPr>
                        <w:t>act,</w:t>
                      </w:r>
                      <w:r>
                        <w:rPr>
                          <w:color w:val="000000"/>
                          <w:spacing w:val="-3"/>
                        </w:rPr>
                        <w:t xml:space="preserve"> </w:t>
                      </w:r>
                      <w:r>
                        <w:rPr>
                          <w:color w:val="000000"/>
                        </w:rPr>
                        <w:t>and</w:t>
                      </w:r>
                      <w:r>
                        <w:rPr>
                          <w:color w:val="000000"/>
                          <w:spacing w:val="-3"/>
                        </w:rPr>
                        <w:t xml:space="preserve"> </w:t>
                      </w:r>
                      <w:r>
                        <w:rPr>
                          <w:color w:val="000000"/>
                        </w:rPr>
                        <w:t>the</w:t>
                      </w:r>
                      <w:r>
                        <w:rPr>
                          <w:color w:val="000000"/>
                          <w:spacing w:val="-3"/>
                        </w:rPr>
                        <w:t xml:space="preserve"> </w:t>
                      </w:r>
                      <w:r>
                        <w:rPr>
                          <w:color w:val="000000"/>
                        </w:rPr>
                        <w:t>current</w:t>
                      </w:r>
                      <w:r>
                        <w:rPr>
                          <w:color w:val="000000"/>
                          <w:spacing w:val="-3"/>
                        </w:rPr>
                        <w:t xml:space="preserve"> </w:t>
                      </w:r>
                      <w:r>
                        <w:rPr>
                          <w:color w:val="000000"/>
                        </w:rPr>
                        <w:t>guardian</w:t>
                      </w:r>
                      <w:r>
                        <w:rPr>
                          <w:color w:val="000000"/>
                          <w:spacing w:val="-3"/>
                        </w:rPr>
                        <w:t xml:space="preserve"> </w:t>
                      </w:r>
                      <w:r>
                        <w:rPr>
                          <w:color w:val="000000"/>
                        </w:rPr>
                        <w:t>presumably</w:t>
                      </w:r>
                      <w:r>
                        <w:rPr>
                          <w:color w:val="000000"/>
                          <w:spacing w:val="-2"/>
                        </w:rPr>
                        <w:t xml:space="preserve"> </w:t>
                      </w:r>
                      <w:r>
                        <w:rPr>
                          <w:color w:val="000000"/>
                        </w:rPr>
                        <w:t>is</w:t>
                      </w:r>
                      <w:r>
                        <w:rPr>
                          <w:color w:val="000000"/>
                          <w:spacing w:val="-3"/>
                        </w:rPr>
                        <w:t xml:space="preserve"> </w:t>
                      </w:r>
                      <w:r>
                        <w:rPr>
                          <w:color w:val="000000"/>
                        </w:rPr>
                        <w:t>from that point deprived of authority.</w:t>
                      </w:r>
                      <w:r>
                        <w:rPr>
                          <w:color w:val="000000"/>
                          <w:spacing w:val="40"/>
                        </w:rPr>
                        <w:t xml:space="preserve"> </w:t>
                      </w:r>
                      <w:r>
                        <w:rPr>
                          <w:color w:val="000000"/>
                        </w:rPr>
                        <w:t>The court, however, may choose not to discharge the guardian until he or she has fully discharged his or her responsibilities.</w:t>
                      </w:r>
                    </w:p>
                  </w:txbxContent>
                </v:textbox>
                <w10:wrap type="topAndBottom" anchorx="page"/>
              </v:shape>
            </w:pict>
          </mc:Fallback>
        </mc:AlternateContent>
      </w:r>
    </w:p>
    <w:p w14:paraId="3A990D4A" w14:textId="77777777" w:rsidR="00323B91" w:rsidRDefault="00323B91">
      <w:pPr>
        <w:pStyle w:val="BodyText"/>
        <w:spacing w:before="5"/>
        <w:rPr>
          <w:sz w:val="20"/>
        </w:rPr>
      </w:pPr>
    </w:p>
    <w:p w14:paraId="1C9F9E8F" w14:textId="77777777" w:rsidR="00323B91" w:rsidRDefault="00767F93">
      <w:pPr>
        <w:pStyle w:val="BodyText"/>
        <w:spacing w:before="184" w:line="247" w:lineRule="auto"/>
        <w:ind w:left="1060" w:right="902"/>
      </w:pPr>
      <w:r>
        <w:t>If</w:t>
      </w:r>
      <w:r>
        <w:rPr>
          <w:spacing w:val="-2"/>
        </w:rPr>
        <w:t xml:space="preserve"> </w:t>
      </w:r>
      <w:r>
        <w:t>a</w:t>
      </w:r>
      <w:r>
        <w:rPr>
          <w:spacing w:val="-2"/>
        </w:rPr>
        <w:t xml:space="preserve"> </w:t>
      </w:r>
      <w:r>
        <w:t>guardian</w:t>
      </w:r>
      <w:r>
        <w:rPr>
          <w:spacing w:val="-2"/>
        </w:rPr>
        <w:t xml:space="preserve"> </w:t>
      </w:r>
      <w:r>
        <w:t>dies,</w:t>
      </w:r>
      <w:r>
        <w:rPr>
          <w:spacing w:val="-2"/>
        </w:rPr>
        <w:t xml:space="preserve"> </w:t>
      </w:r>
      <w:r>
        <w:t>is</w:t>
      </w:r>
      <w:r>
        <w:rPr>
          <w:spacing w:val="-2"/>
        </w:rPr>
        <w:t xml:space="preserve"> </w:t>
      </w:r>
      <w:r>
        <w:t>removed</w:t>
      </w:r>
      <w:r>
        <w:rPr>
          <w:spacing w:val="-2"/>
        </w:rPr>
        <w:t xml:space="preserve"> </w:t>
      </w:r>
      <w:r>
        <w:t>by</w:t>
      </w:r>
      <w:r>
        <w:rPr>
          <w:spacing w:val="-1"/>
        </w:rPr>
        <w:t xml:space="preserve"> </w:t>
      </w:r>
      <w:r>
        <w:t>the</w:t>
      </w:r>
      <w:r>
        <w:rPr>
          <w:spacing w:val="-2"/>
        </w:rPr>
        <w:t xml:space="preserve"> </w:t>
      </w:r>
      <w:r>
        <w:t>court,</w:t>
      </w:r>
      <w:r>
        <w:rPr>
          <w:spacing w:val="-2"/>
        </w:rPr>
        <w:t xml:space="preserve"> </w:t>
      </w:r>
      <w:r>
        <w:t>or</w:t>
      </w:r>
      <w:r>
        <w:rPr>
          <w:spacing w:val="-2"/>
        </w:rPr>
        <w:t xml:space="preserve"> </w:t>
      </w:r>
      <w:r>
        <w:t>submits</w:t>
      </w:r>
      <w:r>
        <w:rPr>
          <w:spacing w:val="-2"/>
        </w:rPr>
        <w:t xml:space="preserve"> </w:t>
      </w:r>
      <w:r>
        <w:t>a</w:t>
      </w:r>
      <w:r>
        <w:rPr>
          <w:spacing w:val="-2"/>
        </w:rPr>
        <w:t xml:space="preserve"> </w:t>
      </w:r>
      <w:r>
        <w:t>resignation</w:t>
      </w:r>
      <w:r>
        <w:rPr>
          <w:spacing w:val="-2"/>
        </w:rPr>
        <w:t xml:space="preserve"> </w:t>
      </w:r>
      <w:r>
        <w:t>that</w:t>
      </w:r>
      <w:r>
        <w:rPr>
          <w:spacing w:val="-2"/>
        </w:rPr>
        <w:t xml:space="preserve"> </w:t>
      </w:r>
      <w:r>
        <w:t>is</w:t>
      </w:r>
      <w:r>
        <w:rPr>
          <w:spacing w:val="-2"/>
        </w:rPr>
        <w:t xml:space="preserve"> </w:t>
      </w:r>
      <w:r>
        <w:t>accepted</w:t>
      </w:r>
      <w:r>
        <w:rPr>
          <w:spacing w:val="-2"/>
        </w:rPr>
        <w:t xml:space="preserve"> </w:t>
      </w:r>
      <w:r>
        <w:t>by</w:t>
      </w:r>
      <w:r>
        <w:rPr>
          <w:spacing w:val="-1"/>
        </w:rPr>
        <w:t xml:space="preserve"> </w:t>
      </w:r>
      <w:r>
        <w:t>the</w:t>
      </w:r>
      <w:r>
        <w:rPr>
          <w:spacing w:val="-2"/>
        </w:rPr>
        <w:t xml:space="preserve"> </w:t>
      </w:r>
      <w:r>
        <w:t xml:space="preserve">court, the court may appoint a </w:t>
      </w:r>
      <w:r>
        <w:rPr>
          <w:b/>
        </w:rPr>
        <w:t>successor guardian</w:t>
      </w:r>
      <w:r>
        <w:t>.</w:t>
      </w:r>
      <w:r>
        <w:rPr>
          <w:spacing w:val="40"/>
        </w:rPr>
        <w:t xml:space="preserve"> </w:t>
      </w:r>
      <w:r>
        <w:t>The court may do this in two ways:</w:t>
      </w:r>
    </w:p>
    <w:p w14:paraId="3292A326" w14:textId="77777777" w:rsidR="00323B91" w:rsidRDefault="00767F93">
      <w:pPr>
        <w:pStyle w:val="ListParagraph"/>
        <w:numPr>
          <w:ilvl w:val="2"/>
          <w:numId w:val="15"/>
        </w:numPr>
        <w:tabs>
          <w:tab w:val="left" w:pos="1419"/>
        </w:tabs>
        <w:spacing w:before="164" w:line="244" w:lineRule="auto"/>
        <w:ind w:right="1036"/>
      </w:pPr>
      <w:r>
        <w:rPr>
          <w:b/>
        </w:rPr>
        <w:t>Without a hearing.</w:t>
      </w:r>
      <w:r>
        <w:rPr>
          <w:b/>
          <w:spacing w:val="40"/>
        </w:rPr>
        <w:t xml:space="preserve"> </w:t>
      </w:r>
      <w:r>
        <w:t>The court may appoint a successor, acting either on its own motion or on the petition of any interested person.</w:t>
      </w:r>
      <w:r>
        <w:rPr>
          <w:spacing w:val="40"/>
        </w:rPr>
        <w:t xml:space="preserve"> </w:t>
      </w:r>
      <w:r>
        <w:t>Notice (personal or by mail) must be given to the individual</w:t>
      </w:r>
      <w:r>
        <w:rPr>
          <w:spacing w:val="-3"/>
        </w:rPr>
        <w:t xml:space="preserve"> </w:t>
      </w:r>
      <w:r>
        <w:t>and</w:t>
      </w:r>
      <w:r>
        <w:rPr>
          <w:spacing w:val="-3"/>
        </w:rPr>
        <w:t xml:space="preserve"> </w:t>
      </w:r>
      <w:r>
        <w:t>all</w:t>
      </w:r>
      <w:r>
        <w:rPr>
          <w:spacing w:val="-3"/>
        </w:rPr>
        <w:t xml:space="preserve"> </w:t>
      </w:r>
      <w:r>
        <w:t>interested</w:t>
      </w:r>
      <w:r>
        <w:rPr>
          <w:spacing w:val="-3"/>
        </w:rPr>
        <w:t xml:space="preserve"> </w:t>
      </w:r>
      <w:r>
        <w:t>persons</w:t>
      </w:r>
      <w:r>
        <w:rPr>
          <w:spacing w:val="-3"/>
        </w:rPr>
        <w:t xml:space="preserve"> </w:t>
      </w:r>
      <w:r>
        <w:t>within</w:t>
      </w:r>
      <w:r>
        <w:rPr>
          <w:spacing w:val="-3"/>
        </w:rPr>
        <w:t xml:space="preserve"> </w:t>
      </w:r>
      <w:r>
        <w:t>10</w:t>
      </w:r>
      <w:r>
        <w:rPr>
          <w:spacing w:val="-4"/>
        </w:rPr>
        <w:t xml:space="preserve"> </w:t>
      </w:r>
      <w:r>
        <w:t>days</w:t>
      </w:r>
      <w:r>
        <w:rPr>
          <w:spacing w:val="-3"/>
        </w:rPr>
        <w:t xml:space="preserve"> </w:t>
      </w:r>
      <w:r>
        <w:t>after</w:t>
      </w:r>
      <w:r>
        <w:rPr>
          <w:spacing w:val="-3"/>
        </w:rPr>
        <w:t xml:space="preserve"> </w:t>
      </w:r>
      <w:r>
        <w:t>the</w:t>
      </w:r>
      <w:r>
        <w:rPr>
          <w:spacing w:val="-3"/>
        </w:rPr>
        <w:t xml:space="preserve"> </w:t>
      </w:r>
      <w:r>
        <w:t>appointment,</w:t>
      </w:r>
      <w:r>
        <w:rPr>
          <w:spacing w:val="-3"/>
        </w:rPr>
        <w:t xml:space="preserve"> </w:t>
      </w:r>
      <w:r>
        <w:t>and</w:t>
      </w:r>
      <w:r>
        <w:rPr>
          <w:spacing w:val="-3"/>
        </w:rPr>
        <w:t xml:space="preserve"> </w:t>
      </w:r>
      <w:r>
        <w:t>must</w:t>
      </w:r>
      <w:r>
        <w:rPr>
          <w:spacing w:val="-3"/>
        </w:rPr>
        <w:t xml:space="preserve"> </w:t>
      </w:r>
      <w:r>
        <w:t>include notice that the individual has a right to counsel and that there is a right to petition for</w:t>
      </w:r>
    </w:p>
    <w:p w14:paraId="3E89C26B" w14:textId="77777777" w:rsidR="00323B91" w:rsidRDefault="00767F93">
      <w:pPr>
        <w:pStyle w:val="BodyText"/>
        <w:rPr>
          <w:sz w:val="14"/>
        </w:rPr>
      </w:pPr>
      <w:r>
        <w:rPr>
          <w:noProof/>
        </w:rPr>
        <mc:AlternateContent>
          <mc:Choice Requires="wps">
            <w:drawing>
              <wp:anchor distT="0" distB="0" distL="0" distR="0" simplePos="0" relativeHeight="487699456" behindDoc="1" locked="0" layoutInCell="1" allowOverlap="1" wp14:anchorId="1944D0CF" wp14:editId="000B5B7C">
                <wp:simplePos x="0" y="0"/>
                <wp:positionH relativeFrom="page">
                  <wp:posOffset>914400</wp:posOffset>
                </wp:positionH>
                <wp:positionV relativeFrom="paragraph">
                  <wp:posOffset>117753</wp:posOffset>
                </wp:positionV>
                <wp:extent cx="1828800" cy="762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87D781" id="Graphic 267" o:spid="_x0000_s1026" style="position:absolute;margin-left:1in;margin-top:9.25pt;width:2in;height:.6pt;z-index:-156170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" path="m1828800,l,,,7619r1828800,l1828800,xe" fillcolor="black" stroked="f">
                <v:path arrowok="t"/>
                <w10:wrap type="topAndBottom" anchorx="page"/>
              </v:shape>
            </w:pict>
          </mc:Fallback>
        </mc:AlternateContent>
      </w:r>
    </w:p>
    <w:p w14:paraId="45F46600" w14:textId="77777777" w:rsidR="00323B91" w:rsidRDefault="00323B91">
      <w:pPr>
        <w:pStyle w:val="BodyText"/>
        <w:spacing w:before="36"/>
      </w:pPr>
    </w:p>
    <w:p w14:paraId="4BF9F3C1" w14:textId="77777777" w:rsidR="00323B91" w:rsidRDefault="00767F93">
      <w:pPr>
        <w:pStyle w:val="BodyText"/>
        <w:ind w:left="340"/>
      </w:pPr>
      <w:bookmarkStart w:id="599" w:name="_bookmark536"/>
      <w:bookmarkEnd w:id="599"/>
      <w:r>
        <w:rPr>
          <w:vertAlign w:val="superscript"/>
        </w:rPr>
        <w:t>409</w:t>
      </w:r>
      <w:r>
        <w:rPr>
          <w:spacing w:val="-3"/>
        </w:rPr>
        <w:t xml:space="preserve"> </w:t>
      </w:r>
      <w:r>
        <w:t>Wis.</w:t>
      </w:r>
      <w:r>
        <w:rPr>
          <w:spacing w:val="-3"/>
        </w:rPr>
        <w:t xml:space="preserve"> </w:t>
      </w:r>
      <w:r>
        <w:t>Stat.</w:t>
      </w:r>
      <w:r>
        <w:rPr>
          <w:spacing w:val="-2"/>
        </w:rPr>
        <w:t xml:space="preserve"> </w:t>
      </w:r>
      <w:r>
        <w:t>§§</w:t>
      </w:r>
      <w:r>
        <w:rPr>
          <w:spacing w:val="-3"/>
        </w:rPr>
        <w:t xml:space="preserve"> </w:t>
      </w:r>
      <w:r>
        <w:rPr>
          <w:spacing w:val="-2"/>
        </w:rPr>
        <w:t>54.52(2)</w:t>
      </w:r>
    </w:p>
    <w:p w14:paraId="4F090037" w14:textId="77777777" w:rsidR="00323B91" w:rsidRDefault="00323B91">
      <w:pPr>
        <w:sectPr w:rsidR="00323B91">
          <w:pgSz w:w="12240" w:h="15840"/>
          <w:pgMar w:top="660" w:right="600" w:bottom="1060" w:left="1100" w:header="0" w:footer="862" w:gutter="0"/>
          <w:cols w:space="720"/>
        </w:sectPr>
      </w:pPr>
    </w:p>
    <w:p w14:paraId="275A144D" w14:textId="77777777" w:rsidR="00323B91" w:rsidRDefault="00767F93">
      <w:pPr>
        <w:pStyle w:val="BodyText"/>
        <w:spacing w:before="64" w:line="244" w:lineRule="auto"/>
        <w:ind w:left="1420" w:right="857"/>
      </w:pPr>
      <w:bookmarkStart w:id="600" w:name="_bookmark537"/>
      <w:bookmarkEnd w:id="600"/>
      <w:r>
        <w:t>reconsideration</w:t>
      </w:r>
      <w:r>
        <w:rPr>
          <w:spacing w:val="-3"/>
        </w:rPr>
        <w:t xml:space="preserve"> </w:t>
      </w:r>
      <w:r>
        <w:t>of</w:t>
      </w:r>
      <w:r>
        <w:rPr>
          <w:spacing w:val="-3"/>
        </w:rPr>
        <w:t xml:space="preserve"> </w:t>
      </w:r>
      <w:r>
        <w:t>the</w:t>
      </w:r>
      <w:r>
        <w:rPr>
          <w:spacing w:val="-3"/>
        </w:rPr>
        <w:t xml:space="preserve"> </w:t>
      </w:r>
      <w:r>
        <w:t>appointment</w:t>
      </w:r>
      <w:r>
        <w:rPr>
          <w:spacing w:val="-3"/>
        </w:rPr>
        <w:t xml:space="preserve"> </w:t>
      </w:r>
      <w:r>
        <w:t>of</w:t>
      </w:r>
      <w:r>
        <w:rPr>
          <w:spacing w:val="-3"/>
        </w:rPr>
        <w:t xml:space="preserve"> </w:t>
      </w:r>
      <w:r>
        <w:t>the</w:t>
      </w:r>
      <w:r>
        <w:rPr>
          <w:spacing w:val="-3"/>
        </w:rPr>
        <w:t xml:space="preserve"> </w:t>
      </w:r>
      <w:r>
        <w:t>successor</w:t>
      </w:r>
      <w:r>
        <w:rPr>
          <w:spacing w:val="-3"/>
        </w:rPr>
        <w:t xml:space="preserve"> </w:t>
      </w:r>
      <w:r>
        <w:t>guardian.</w:t>
      </w:r>
      <w:r>
        <w:rPr>
          <w:spacing w:val="40"/>
        </w:rPr>
        <w:t xml:space="preserve"> </w:t>
      </w:r>
      <w:r>
        <w:t>(Logically,</w:t>
      </w:r>
      <w:r>
        <w:rPr>
          <w:spacing w:val="-3"/>
        </w:rPr>
        <w:t xml:space="preserve"> </w:t>
      </w:r>
      <w:r>
        <w:t>the</w:t>
      </w:r>
      <w:r>
        <w:rPr>
          <w:spacing w:val="-3"/>
        </w:rPr>
        <w:t xml:space="preserve"> </w:t>
      </w:r>
      <w:r>
        <w:t>right</w:t>
      </w:r>
      <w:r>
        <w:rPr>
          <w:spacing w:val="-3"/>
        </w:rPr>
        <w:t xml:space="preserve"> </w:t>
      </w:r>
      <w:r>
        <w:t>to</w:t>
      </w:r>
      <w:r>
        <w:rPr>
          <w:spacing w:val="-3"/>
        </w:rPr>
        <w:t xml:space="preserve"> </w:t>
      </w:r>
      <w:r>
        <w:t>petition for review should extend to anyone who could ask for a review of the guardianship under §</w:t>
      </w:r>
    </w:p>
    <w:p w14:paraId="45C98B0A" w14:textId="77777777" w:rsidR="00323B91" w:rsidRDefault="00767F93">
      <w:pPr>
        <w:pStyle w:val="BodyText"/>
        <w:spacing w:before="2"/>
        <w:ind w:left="1420"/>
      </w:pPr>
      <w:r>
        <w:t>54.64.</w:t>
      </w:r>
      <w:r>
        <w:rPr>
          <w:spacing w:val="48"/>
        </w:rPr>
        <w:t xml:space="preserve"> </w:t>
      </w:r>
      <w:r>
        <w:t>See</w:t>
      </w:r>
      <w:r>
        <w:rPr>
          <w:spacing w:val="-3"/>
        </w:rPr>
        <w:t xml:space="preserve"> </w:t>
      </w:r>
      <w:r>
        <w:t>next</w:t>
      </w:r>
      <w:r>
        <w:rPr>
          <w:spacing w:val="-3"/>
        </w:rPr>
        <w:t xml:space="preserve"> </w:t>
      </w:r>
      <w:r>
        <w:rPr>
          <w:spacing w:val="-2"/>
        </w:rPr>
        <w:t>section).</w:t>
      </w:r>
    </w:p>
    <w:p w14:paraId="5FE7D9E5" w14:textId="77777777" w:rsidR="00323B91" w:rsidRDefault="00767F93">
      <w:pPr>
        <w:pStyle w:val="ListParagraph"/>
        <w:numPr>
          <w:ilvl w:val="2"/>
          <w:numId w:val="15"/>
        </w:numPr>
        <w:tabs>
          <w:tab w:val="left" w:pos="1419"/>
        </w:tabs>
        <w:spacing w:before="172" w:line="244" w:lineRule="auto"/>
        <w:ind w:right="857"/>
      </w:pPr>
      <w:r>
        <w:rPr>
          <w:b/>
        </w:rPr>
        <w:t>With</w:t>
      </w:r>
      <w:r>
        <w:rPr>
          <w:b/>
          <w:spacing w:val="-2"/>
        </w:rPr>
        <w:t xml:space="preserve"> </w:t>
      </w:r>
      <w:r>
        <w:rPr>
          <w:b/>
        </w:rPr>
        <w:t>a</w:t>
      </w:r>
      <w:r>
        <w:rPr>
          <w:b/>
          <w:spacing w:val="-2"/>
        </w:rPr>
        <w:t xml:space="preserve"> </w:t>
      </w:r>
      <w:r>
        <w:rPr>
          <w:b/>
        </w:rPr>
        <w:t>hearing.</w:t>
      </w:r>
      <w:r>
        <w:rPr>
          <w:b/>
          <w:spacing w:val="40"/>
        </w:rPr>
        <w:t xml:space="preserve"> </w:t>
      </w:r>
      <w:r>
        <w:t>The</w:t>
      </w:r>
      <w:r>
        <w:rPr>
          <w:spacing w:val="-2"/>
        </w:rPr>
        <w:t xml:space="preserve"> </w:t>
      </w:r>
      <w:r>
        <w:t>court</w:t>
      </w:r>
      <w:r>
        <w:rPr>
          <w:spacing w:val="-2"/>
        </w:rPr>
        <w:t xml:space="preserve"> </w:t>
      </w:r>
      <w:r>
        <w:t>may,</w:t>
      </w:r>
      <w:r>
        <w:rPr>
          <w:spacing w:val="-2"/>
        </w:rPr>
        <w:t xml:space="preserve"> </w:t>
      </w:r>
      <w:r>
        <w:t>on</w:t>
      </w:r>
      <w:r>
        <w:rPr>
          <w:spacing w:val="-2"/>
        </w:rPr>
        <w:t xml:space="preserve"> </w:t>
      </w:r>
      <w:r>
        <w:t>its</w:t>
      </w:r>
      <w:r>
        <w:rPr>
          <w:spacing w:val="-2"/>
        </w:rPr>
        <w:t xml:space="preserve"> </w:t>
      </w:r>
      <w:r>
        <w:t>own</w:t>
      </w:r>
      <w:r>
        <w:rPr>
          <w:spacing w:val="-2"/>
        </w:rPr>
        <w:t xml:space="preserve"> </w:t>
      </w:r>
      <w:r>
        <w:t>motion</w:t>
      </w:r>
      <w:r>
        <w:rPr>
          <w:spacing w:val="-2"/>
        </w:rPr>
        <w:t xml:space="preserve"> </w:t>
      </w:r>
      <w:r>
        <w:t>or</w:t>
      </w:r>
      <w:r>
        <w:rPr>
          <w:spacing w:val="-2"/>
        </w:rPr>
        <w:t xml:space="preserve"> </w:t>
      </w:r>
      <w:r>
        <w:t>at</w:t>
      </w:r>
      <w:r>
        <w:rPr>
          <w:spacing w:val="-2"/>
        </w:rPr>
        <w:t xml:space="preserve"> </w:t>
      </w:r>
      <w:r>
        <w:t>the</w:t>
      </w:r>
      <w:r>
        <w:rPr>
          <w:spacing w:val="-2"/>
        </w:rPr>
        <w:t xml:space="preserve"> </w:t>
      </w:r>
      <w:r>
        <w:t>request</w:t>
      </w:r>
      <w:r>
        <w:rPr>
          <w:spacing w:val="-2"/>
        </w:rPr>
        <w:t xml:space="preserve"> </w:t>
      </w:r>
      <w:r>
        <w:t>of</w:t>
      </w:r>
      <w:r>
        <w:rPr>
          <w:spacing w:val="-2"/>
        </w:rPr>
        <w:t xml:space="preserve"> </w:t>
      </w:r>
      <w:r>
        <w:t>any</w:t>
      </w:r>
      <w:r>
        <w:rPr>
          <w:spacing w:val="-1"/>
        </w:rPr>
        <w:t xml:space="preserve"> </w:t>
      </w:r>
      <w:r>
        <w:t>interested</w:t>
      </w:r>
      <w:r>
        <w:rPr>
          <w:spacing w:val="-2"/>
        </w:rPr>
        <w:t xml:space="preserve"> </w:t>
      </w:r>
      <w:r>
        <w:t>person, direct that a petition for appointment of a successor guardian be filed and heard under the requirements that apply to an initial petition for guardianship.</w:t>
      </w:r>
      <w:r>
        <w:rPr>
          <w:spacing w:val="72"/>
        </w:rPr>
        <w:t xml:space="preserve"> </w:t>
      </w:r>
      <w:r>
        <w:t>(It is not clear if this means that there must always be a re-determination of whether the individual meets the standard for appointment of a guardian based on a finding of incompetence.)</w:t>
      </w:r>
    </w:p>
    <w:p w14:paraId="5C9F092C" w14:textId="77777777" w:rsidR="00323B91" w:rsidRDefault="00767F93">
      <w:pPr>
        <w:pStyle w:val="BodyText"/>
        <w:spacing w:before="7"/>
        <w:rPr>
          <w:sz w:val="13"/>
        </w:rPr>
      </w:pPr>
      <w:r>
        <w:rPr>
          <w:noProof/>
        </w:rPr>
        <mc:AlternateContent>
          <mc:Choice Requires="wps">
            <w:drawing>
              <wp:anchor distT="0" distB="0" distL="0" distR="0" simplePos="0" relativeHeight="487699968" behindDoc="1" locked="0" layoutInCell="1" allowOverlap="1" wp14:anchorId="4EC1660F" wp14:editId="6C752843">
                <wp:simplePos x="0" y="0"/>
                <wp:positionH relativeFrom="page">
                  <wp:posOffset>1352550</wp:posOffset>
                </wp:positionH>
                <wp:positionV relativeFrom="paragraph">
                  <wp:posOffset>114732</wp:posOffset>
                </wp:positionV>
                <wp:extent cx="5524500" cy="824865"/>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865"/>
                        </a:xfrm>
                        <a:prstGeom prst="rect">
                          <a:avLst/>
                        </a:prstGeom>
                        <a:solidFill>
                          <a:srgbClr val="E0E0E0"/>
                        </a:solidFill>
                      </wps:spPr>
                      <wps:txbx>
                        <w:txbxContent>
                          <w:p w14:paraId="3992B6C7" w14:textId="77777777" w:rsidR="00323B91" w:rsidRDefault="00767F93">
                            <w:pPr>
                              <w:pStyle w:val="BodyText"/>
                              <w:spacing w:line="247" w:lineRule="auto"/>
                              <w:ind w:left="30" w:right="80"/>
                              <w:rPr>
                                <w:color w:val="000000"/>
                              </w:rPr>
                            </w:pPr>
                            <w:r>
                              <w:rPr>
                                <w:b/>
                                <w:color w:val="000000"/>
                              </w:rPr>
                              <w:t>NOTE:</w:t>
                            </w:r>
                            <w:r>
                              <w:rPr>
                                <w:b/>
                                <w:color w:val="000000"/>
                                <w:spacing w:val="40"/>
                              </w:rPr>
                              <w:t xml:space="preserve"> </w:t>
                            </w:r>
                            <w:r>
                              <w:rPr>
                                <w:color w:val="000000"/>
                              </w:rPr>
                              <w:t>Under</w:t>
                            </w:r>
                            <w:r>
                              <w:rPr>
                                <w:color w:val="000000"/>
                                <w:spacing w:val="-3"/>
                              </w:rPr>
                              <w:t xml:space="preserve"> </w:t>
                            </w:r>
                            <w:r>
                              <w:rPr>
                                <w:color w:val="000000"/>
                              </w:rPr>
                              <w:t>Wis.</w:t>
                            </w:r>
                            <w:r>
                              <w:rPr>
                                <w:color w:val="000000"/>
                                <w:spacing w:val="-3"/>
                              </w:rPr>
                              <w:t xml:space="preserve"> </w:t>
                            </w:r>
                            <w:r>
                              <w:rPr>
                                <w:color w:val="000000"/>
                              </w:rPr>
                              <w:t>Stat.</w:t>
                            </w:r>
                            <w:r>
                              <w:rPr>
                                <w:color w:val="000000"/>
                                <w:spacing w:val="-3"/>
                              </w:rPr>
                              <w:t xml:space="preserve"> </w:t>
                            </w:r>
                            <w:r>
                              <w:rPr>
                                <w:color w:val="000000"/>
                              </w:rPr>
                              <w:t>§</w:t>
                            </w:r>
                            <w:r>
                              <w:rPr>
                                <w:color w:val="000000"/>
                                <w:spacing w:val="-3"/>
                              </w:rPr>
                              <w:t xml:space="preserve"> </w:t>
                            </w:r>
                            <w:r>
                              <w:rPr>
                                <w:color w:val="000000"/>
                              </w:rPr>
                              <w:t>54.01(17)(b)</w:t>
                            </w:r>
                            <w:r>
                              <w:rPr>
                                <w:color w:val="000000"/>
                                <w:spacing w:val="-3"/>
                              </w:rPr>
                              <w:t xml:space="preserve"> </w:t>
                            </w:r>
                            <w:r>
                              <w:rPr>
                                <w:b/>
                                <w:color w:val="000000"/>
                              </w:rPr>
                              <w:t>the</w:t>
                            </w:r>
                            <w:r>
                              <w:rPr>
                                <w:b/>
                                <w:color w:val="000000"/>
                                <w:spacing w:val="-3"/>
                              </w:rPr>
                              <w:t xml:space="preserve"> </w:t>
                            </w:r>
                            <w:r>
                              <w:rPr>
                                <w:b/>
                                <w:color w:val="000000"/>
                              </w:rPr>
                              <w:t>term</w:t>
                            </w:r>
                            <w:r>
                              <w:rPr>
                                <w:b/>
                                <w:color w:val="000000"/>
                                <w:spacing w:val="-4"/>
                              </w:rPr>
                              <w:t xml:space="preserve"> </w:t>
                            </w:r>
                            <w:r>
                              <w:rPr>
                                <w:b/>
                                <w:i/>
                                <w:color w:val="000000"/>
                              </w:rPr>
                              <w:t>interested</w:t>
                            </w:r>
                            <w:r>
                              <w:rPr>
                                <w:b/>
                                <w:i/>
                                <w:color w:val="000000"/>
                                <w:spacing w:val="-3"/>
                              </w:rPr>
                              <w:t xml:space="preserve"> </w:t>
                            </w:r>
                            <w:r>
                              <w:rPr>
                                <w:b/>
                                <w:i/>
                                <w:color w:val="000000"/>
                              </w:rPr>
                              <w:t>person</w:t>
                            </w:r>
                            <w:r>
                              <w:rPr>
                                <w:b/>
                                <w:i/>
                                <w:color w:val="000000"/>
                                <w:spacing w:val="-4"/>
                              </w:rPr>
                              <w:t xml:space="preserve"> </w:t>
                            </w:r>
                            <w:r>
                              <w:rPr>
                                <w:b/>
                                <w:color w:val="000000"/>
                              </w:rPr>
                              <w:t>has</w:t>
                            </w:r>
                            <w:r>
                              <w:rPr>
                                <w:b/>
                                <w:color w:val="000000"/>
                                <w:spacing w:val="-3"/>
                              </w:rPr>
                              <w:t xml:space="preserve"> </w:t>
                            </w:r>
                            <w:r>
                              <w:rPr>
                                <w:b/>
                                <w:color w:val="000000"/>
                              </w:rPr>
                              <w:t>a</w:t>
                            </w:r>
                            <w:r>
                              <w:rPr>
                                <w:b/>
                                <w:color w:val="000000"/>
                                <w:spacing w:val="-3"/>
                              </w:rPr>
                              <w:t xml:space="preserve"> </w:t>
                            </w:r>
                            <w:r>
                              <w:rPr>
                                <w:b/>
                                <w:color w:val="000000"/>
                              </w:rPr>
                              <w:t>different</w:t>
                            </w:r>
                            <w:r>
                              <w:rPr>
                                <w:b/>
                                <w:color w:val="000000"/>
                                <w:spacing w:val="-3"/>
                              </w:rPr>
                              <w:t xml:space="preserve"> </w:t>
                            </w:r>
                            <w:r>
                              <w:rPr>
                                <w:b/>
                                <w:color w:val="000000"/>
                              </w:rPr>
                              <w:t>meaning</w:t>
                            </w:r>
                            <w:r>
                              <w:rPr>
                                <w:b/>
                                <w:color w:val="000000"/>
                                <w:spacing w:val="-3"/>
                              </w:rPr>
                              <w:t xml:space="preserve"> </w:t>
                            </w:r>
                            <w:r>
                              <w:rPr>
                                <w:b/>
                                <w:color w:val="000000"/>
                              </w:rPr>
                              <w:t xml:space="preserve">in review proceedings </w:t>
                            </w:r>
                            <w:r>
                              <w:rPr>
                                <w:color w:val="000000"/>
                              </w:rPr>
                              <w:t>than it does when an initial petition is brought.</w:t>
                            </w:r>
                            <w:r>
                              <w:rPr>
                                <w:color w:val="000000"/>
                                <w:spacing w:val="40"/>
                              </w:rPr>
                              <w:t xml:space="preserve"> </w:t>
                            </w:r>
                            <w:r>
                              <w:rPr>
                                <w:color w:val="000000"/>
                              </w:rPr>
                              <w:t>It always includes a spouse or adult child, the county of venue, and an agent under a durable financial power of attorney, but it can also include any other individual, as ordered by the court, so any individual can seek an order permitting him or her to act as an interested person.</w:t>
                            </w:r>
                          </w:p>
                        </w:txbxContent>
                      </wps:txbx>
                      <wps:bodyPr wrap="square" lIns="0" tIns="0" rIns="0" bIns="0" rtlCol="0">
                        <a:noAutofit/>
                      </wps:bodyPr>
                    </wps:wsp>
                  </a:graphicData>
                </a:graphic>
              </wp:anchor>
            </w:drawing>
          </mc:Choice>
          <mc:Fallback>
            <w:pict>
              <v:shape w14:anchorId="4EC1660F" id="Textbox 268" o:spid="_x0000_s1123" type="#_x0000_t202" style="position:absolute;margin-left:106.5pt;margin-top:9.05pt;width:435pt;height:64.95pt;z-index:-1561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" fillcolor="#e0e0e0" stroked="f">
                <v:textbox inset="0,0,0,0">
                  <w:txbxContent>
                    <w:p w14:paraId="3992B6C7" w14:textId="77777777" w:rsidR="00323B91" w:rsidRDefault="00767F93">
                      <w:pPr>
                        <w:pStyle w:val="BodyText"/>
                        <w:spacing w:line="247" w:lineRule="auto"/>
                        <w:ind w:left="30" w:right="80"/>
                        <w:rPr>
                          <w:color w:val="000000"/>
                        </w:rPr>
                      </w:pPr>
                      <w:r>
                        <w:rPr>
                          <w:b/>
                          <w:color w:val="000000"/>
                        </w:rPr>
                        <w:t>NOTE:</w:t>
                      </w:r>
                      <w:r>
                        <w:rPr>
                          <w:b/>
                          <w:color w:val="000000"/>
                          <w:spacing w:val="40"/>
                        </w:rPr>
                        <w:t xml:space="preserve"> </w:t>
                      </w:r>
                      <w:r>
                        <w:rPr>
                          <w:color w:val="000000"/>
                        </w:rPr>
                        <w:t>Under</w:t>
                      </w:r>
                      <w:r>
                        <w:rPr>
                          <w:color w:val="000000"/>
                          <w:spacing w:val="-3"/>
                        </w:rPr>
                        <w:t xml:space="preserve"> </w:t>
                      </w:r>
                      <w:r>
                        <w:rPr>
                          <w:color w:val="000000"/>
                        </w:rPr>
                        <w:t>Wis.</w:t>
                      </w:r>
                      <w:r>
                        <w:rPr>
                          <w:color w:val="000000"/>
                          <w:spacing w:val="-3"/>
                        </w:rPr>
                        <w:t xml:space="preserve"> </w:t>
                      </w:r>
                      <w:r>
                        <w:rPr>
                          <w:color w:val="000000"/>
                        </w:rPr>
                        <w:t>Stat.</w:t>
                      </w:r>
                      <w:r>
                        <w:rPr>
                          <w:color w:val="000000"/>
                          <w:spacing w:val="-3"/>
                        </w:rPr>
                        <w:t xml:space="preserve"> </w:t>
                      </w:r>
                      <w:r>
                        <w:rPr>
                          <w:color w:val="000000"/>
                        </w:rPr>
                        <w:t>§</w:t>
                      </w:r>
                      <w:r>
                        <w:rPr>
                          <w:color w:val="000000"/>
                          <w:spacing w:val="-3"/>
                        </w:rPr>
                        <w:t xml:space="preserve"> </w:t>
                      </w:r>
                      <w:r>
                        <w:rPr>
                          <w:color w:val="000000"/>
                        </w:rPr>
                        <w:t>54.01(17)(b)</w:t>
                      </w:r>
                      <w:r>
                        <w:rPr>
                          <w:color w:val="000000"/>
                          <w:spacing w:val="-3"/>
                        </w:rPr>
                        <w:t xml:space="preserve"> </w:t>
                      </w:r>
                      <w:r>
                        <w:rPr>
                          <w:b/>
                          <w:color w:val="000000"/>
                        </w:rPr>
                        <w:t>the</w:t>
                      </w:r>
                      <w:r>
                        <w:rPr>
                          <w:b/>
                          <w:color w:val="000000"/>
                          <w:spacing w:val="-3"/>
                        </w:rPr>
                        <w:t xml:space="preserve"> </w:t>
                      </w:r>
                      <w:r>
                        <w:rPr>
                          <w:b/>
                          <w:color w:val="000000"/>
                        </w:rPr>
                        <w:t>term</w:t>
                      </w:r>
                      <w:r>
                        <w:rPr>
                          <w:b/>
                          <w:color w:val="000000"/>
                          <w:spacing w:val="-4"/>
                        </w:rPr>
                        <w:t xml:space="preserve"> </w:t>
                      </w:r>
                      <w:r>
                        <w:rPr>
                          <w:b/>
                          <w:i/>
                          <w:color w:val="000000"/>
                        </w:rPr>
                        <w:t>interested</w:t>
                      </w:r>
                      <w:r>
                        <w:rPr>
                          <w:b/>
                          <w:i/>
                          <w:color w:val="000000"/>
                          <w:spacing w:val="-3"/>
                        </w:rPr>
                        <w:t xml:space="preserve"> </w:t>
                      </w:r>
                      <w:r>
                        <w:rPr>
                          <w:b/>
                          <w:i/>
                          <w:color w:val="000000"/>
                        </w:rPr>
                        <w:t>person</w:t>
                      </w:r>
                      <w:r>
                        <w:rPr>
                          <w:b/>
                          <w:i/>
                          <w:color w:val="000000"/>
                          <w:spacing w:val="-4"/>
                        </w:rPr>
                        <w:t xml:space="preserve"> </w:t>
                      </w:r>
                      <w:r>
                        <w:rPr>
                          <w:b/>
                          <w:color w:val="000000"/>
                        </w:rPr>
                        <w:t>has</w:t>
                      </w:r>
                      <w:r>
                        <w:rPr>
                          <w:b/>
                          <w:color w:val="000000"/>
                          <w:spacing w:val="-3"/>
                        </w:rPr>
                        <w:t xml:space="preserve"> </w:t>
                      </w:r>
                      <w:r>
                        <w:rPr>
                          <w:b/>
                          <w:color w:val="000000"/>
                        </w:rPr>
                        <w:t>a</w:t>
                      </w:r>
                      <w:r>
                        <w:rPr>
                          <w:b/>
                          <w:color w:val="000000"/>
                          <w:spacing w:val="-3"/>
                        </w:rPr>
                        <w:t xml:space="preserve"> </w:t>
                      </w:r>
                      <w:r>
                        <w:rPr>
                          <w:b/>
                          <w:color w:val="000000"/>
                        </w:rPr>
                        <w:t>different</w:t>
                      </w:r>
                      <w:r>
                        <w:rPr>
                          <w:b/>
                          <w:color w:val="000000"/>
                          <w:spacing w:val="-3"/>
                        </w:rPr>
                        <w:t xml:space="preserve"> </w:t>
                      </w:r>
                      <w:r>
                        <w:rPr>
                          <w:b/>
                          <w:color w:val="000000"/>
                        </w:rPr>
                        <w:t>meaning</w:t>
                      </w:r>
                      <w:r>
                        <w:rPr>
                          <w:b/>
                          <w:color w:val="000000"/>
                          <w:spacing w:val="-3"/>
                        </w:rPr>
                        <w:t xml:space="preserve"> </w:t>
                      </w:r>
                      <w:r>
                        <w:rPr>
                          <w:b/>
                          <w:color w:val="000000"/>
                        </w:rPr>
                        <w:t xml:space="preserve">in review proceedings </w:t>
                      </w:r>
                      <w:r>
                        <w:rPr>
                          <w:color w:val="000000"/>
                        </w:rPr>
                        <w:t>than it does when an initial petition is brought.</w:t>
                      </w:r>
                      <w:r>
                        <w:rPr>
                          <w:color w:val="000000"/>
                          <w:spacing w:val="40"/>
                        </w:rPr>
                        <w:t xml:space="preserve"> </w:t>
                      </w:r>
                      <w:r>
                        <w:rPr>
                          <w:color w:val="000000"/>
                        </w:rPr>
                        <w:t>It always includes a spouse or adult child, the county of venue, and an agent under a durable financial power of attorney, but it can also include any other individual, as ordered by the court, so any individual can seek an order permitting him or her to act as an interested person.</w:t>
                      </w:r>
                    </w:p>
                  </w:txbxContent>
                </v:textbox>
                <w10:wrap type="topAndBottom" anchorx="page"/>
              </v:shape>
            </w:pict>
          </mc:Fallback>
        </mc:AlternateContent>
      </w:r>
      <w:r>
        <w:rPr>
          <w:noProof/>
        </w:rPr>
        <mc:AlternateContent>
          <mc:Choice Requires="wps">
            <w:drawing>
              <wp:anchor distT="0" distB="0" distL="0" distR="0" simplePos="0" relativeHeight="487700480" behindDoc="1" locked="0" layoutInCell="1" allowOverlap="1" wp14:anchorId="65967F82" wp14:editId="59A69117">
                <wp:simplePos x="0" y="0"/>
                <wp:positionH relativeFrom="page">
                  <wp:posOffset>1352550</wp:posOffset>
                </wp:positionH>
                <wp:positionV relativeFrom="paragraph">
                  <wp:posOffset>1103808</wp:posOffset>
                </wp:positionV>
                <wp:extent cx="5524500" cy="1153160"/>
                <wp:effectExtent l="0" t="0" r="0" b="0"/>
                <wp:wrapTopAndBottom/>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153160"/>
                        </a:xfrm>
                        <a:prstGeom prst="rect">
                          <a:avLst/>
                        </a:prstGeom>
                        <a:solidFill>
                          <a:srgbClr val="E0E0E0"/>
                        </a:solidFill>
                      </wps:spPr>
                      <wps:txbx>
                        <w:txbxContent>
                          <w:p w14:paraId="1DB1EBA3"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The procedure for appointment of a successor guardian without a hearing will often</w:t>
                            </w:r>
                            <w:r>
                              <w:rPr>
                                <w:color w:val="000000"/>
                                <w:spacing w:val="-3"/>
                              </w:rPr>
                              <w:t xml:space="preserve"> </w:t>
                            </w:r>
                            <w:r>
                              <w:rPr>
                                <w:color w:val="000000"/>
                              </w:rPr>
                              <w:t>offer</w:t>
                            </w:r>
                            <w:r>
                              <w:rPr>
                                <w:color w:val="000000"/>
                                <w:spacing w:val="-3"/>
                              </w:rPr>
                              <w:t xml:space="preserve"> </w:t>
                            </w:r>
                            <w:r>
                              <w:rPr>
                                <w:color w:val="000000"/>
                              </w:rPr>
                              <w:t>too</w:t>
                            </w:r>
                            <w:r>
                              <w:rPr>
                                <w:color w:val="000000"/>
                                <w:spacing w:val="-3"/>
                              </w:rPr>
                              <w:t xml:space="preserve"> </w:t>
                            </w:r>
                            <w:r>
                              <w:rPr>
                                <w:color w:val="000000"/>
                              </w:rPr>
                              <w:t>little</w:t>
                            </w:r>
                            <w:r>
                              <w:rPr>
                                <w:color w:val="000000"/>
                                <w:spacing w:val="-3"/>
                              </w:rPr>
                              <w:t xml:space="preserve"> </w:t>
                            </w:r>
                            <w:r>
                              <w:rPr>
                                <w:color w:val="000000"/>
                              </w:rPr>
                              <w:t>protection,</w:t>
                            </w:r>
                            <w:r>
                              <w:rPr>
                                <w:color w:val="000000"/>
                                <w:spacing w:val="-3"/>
                              </w:rPr>
                              <w:t xml:space="preserve"> </w:t>
                            </w:r>
                            <w:r>
                              <w:rPr>
                                <w:color w:val="000000"/>
                              </w:rPr>
                              <w:t>because</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will</w:t>
                            </w:r>
                            <w:r>
                              <w:rPr>
                                <w:color w:val="000000"/>
                                <w:spacing w:val="-3"/>
                              </w:rPr>
                              <w:t xml:space="preserve"> </w:t>
                            </w:r>
                            <w:r>
                              <w:rPr>
                                <w:color w:val="000000"/>
                              </w:rPr>
                              <w:t>receive</w:t>
                            </w:r>
                            <w:r>
                              <w:rPr>
                                <w:color w:val="000000"/>
                                <w:spacing w:val="-3"/>
                              </w:rPr>
                              <w:t xml:space="preserve"> </w:t>
                            </w:r>
                            <w:r>
                              <w:rPr>
                                <w:color w:val="000000"/>
                              </w:rPr>
                              <w:t>only</w:t>
                            </w:r>
                            <w:r>
                              <w:rPr>
                                <w:color w:val="000000"/>
                                <w:spacing w:val="-2"/>
                              </w:rPr>
                              <w:t xml:space="preserve"> </w:t>
                            </w:r>
                            <w:r>
                              <w:rPr>
                                <w:color w:val="000000"/>
                              </w:rPr>
                              <w:t>written</w:t>
                            </w:r>
                            <w:r>
                              <w:rPr>
                                <w:color w:val="000000"/>
                                <w:spacing w:val="-3"/>
                              </w:rPr>
                              <w:t xml:space="preserve"> </w:t>
                            </w:r>
                            <w:r>
                              <w:rPr>
                                <w:color w:val="000000"/>
                              </w:rPr>
                              <w:t>notice,</w:t>
                            </w:r>
                            <w:r>
                              <w:rPr>
                                <w:color w:val="000000"/>
                                <w:spacing w:val="-3"/>
                              </w:rPr>
                              <w:t xml:space="preserve"> </w:t>
                            </w:r>
                            <w:r>
                              <w:rPr>
                                <w:color w:val="000000"/>
                              </w:rPr>
                              <w:t>there</w:t>
                            </w:r>
                            <w:r>
                              <w:rPr>
                                <w:color w:val="000000"/>
                                <w:spacing w:val="-3"/>
                              </w:rPr>
                              <w:t xml:space="preserve"> </w:t>
                            </w:r>
                            <w:r>
                              <w:rPr>
                                <w:color w:val="000000"/>
                              </w:rPr>
                              <w:t>is</w:t>
                            </w:r>
                            <w:r>
                              <w:rPr>
                                <w:color w:val="000000"/>
                                <w:spacing w:val="-3"/>
                              </w:rPr>
                              <w:t xml:space="preserve"> </w:t>
                            </w:r>
                            <w:r>
                              <w:rPr>
                                <w:color w:val="000000"/>
                              </w:rPr>
                              <w:t>no guardian ad litem, and the definition of interested persons is restricted.</w:t>
                            </w:r>
                            <w:r>
                              <w:rPr>
                                <w:color w:val="000000"/>
                                <w:spacing w:val="80"/>
                              </w:rPr>
                              <w:t xml:space="preserve"> </w:t>
                            </w:r>
                            <w:r>
                              <w:rPr>
                                <w:color w:val="000000"/>
                              </w:rPr>
                              <w:t>At the same time, a full replay of the initial hearing procedures will often be overkill.</w:t>
                            </w:r>
                            <w:r>
                              <w:rPr>
                                <w:color w:val="000000"/>
                                <w:spacing w:val="40"/>
                              </w:rPr>
                              <w:t xml:space="preserve"> </w:t>
                            </w:r>
                            <w:r>
                              <w:rPr>
                                <w:color w:val="000000"/>
                              </w:rPr>
                              <w:t xml:space="preserve">The court has powers to appoint a guardian ad litem, require additional notice requirements, and/or require additional evaluations, and should use those powers when appropriate to determine whether to proceed without a full </w:t>
                            </w:r>
                            <w:r>
                              <w:rPr>
                                <w:color w:val="000000"/>
                                <w:spacing w:val="-2"/>
                              </w:rPr>
                              <w:t>hearing.</w:t>
                            </w:r>
                          </w:p>
                        </w:txbxContent>
                      </wps:txbx>
                      <wps:bodyPr wrap="square" lIns="0" tIns="0" rIns="0" bIns="0" rtlCol="0">
                        <a:noAutofit/>
                      </wps:bodyPr>
                    </wps:wsp>
                  </a:graphicData>
                </a:graphic>
              </wp:anchor>
            </w:drawing>
          </mc:Choice>
          <mc:Fallback>
            <w:pict>
              <v:shape w14:anchorId="65967F82" id="Textbox 269" o:spid="_x0000_s1124" type="#_x0000_t202" style="position:absolute;margin-left:106.5pt;margin-top:86.9pt;width:435pt;height:90.8pt;z-index:-1561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" fillcolor="#e0e0e0" stroked="f">
                <v:textbox inset="0,0,0,0">
                  <w:txbxContent>
                    <w:p w14:paraId="1DB1EBA3"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The procedure for appointment of a successor guardian without a hearing will often</w:t>
                      </w:r>
                      <w:r>
                        <w:rPr>
                          <w:color w:val="000000"/>
                          <w:spacing w:val="-3"/>
                        </w:rPr>
                        <w:t xml:space="preserve"> </w:t>
                      </w:r>
                      <w:r>
                        <w:rPr>
                          <w:color w:val="000000"/>
                        </w:rPr>
                        <w:t>offer</w:t>
                      </w:r>
                      <w:r>
                        <w:rPr>
                          <w:color w:val="000000"/>
                          <w:spacing w:val="-3"/>
                        </w:rPr>
                        <w:t xml:space="preserve"> </w:t>
                      </w:r>
                      <w:r>
                        <w:rPr>
                          <w:color w:val="000000"/>
                        </w:rPr>
                        <w:t>too</w:t>
                      </w:r>
                      <w:r>
                        <w:rPr>
                          <w:color w:val="000000"/>
                          <w:spacing w:val="-3"/>
                        </w:rPr>
                        <w:t xml:space="preserve"> </w:t>
                      </w:r>
                      <w:r>
                        <w:rPr>
                          <w:color w:val="000000"/>
                        </w:rPr>
                        <w:t>little</w:t>
                      </w:r>
                      <w:r>
                        <w:rPr>
                          <w:color w:val="000000"/>
                          <w:spacing w:val="-3"/>
                        </w:rPr>
                        <w:t xml:space="preserve"> </w:t>
                      </w:r>
                      <w:r>
                        <w:rPr>
                          <w:color w:val="000000"/>
                        </w:rPr>
                        <w:t>protection,</w:t>
                      </w:r>
                      <w:r>
                        <w:rPr>
                          <w:color w:val="000000"/>
                          <w:spacing w:val="-3"/>
                        </w:rPr>
                        <w:t xml:space="preserve"> </w:t>
                      </w:r>
                      <w:r>
                        <w:rPr>
                          <w:color w:val="000000"/>
                        </w:rPr>
                        <w:t>because</w:t>
                      </w:r>
                      <w:r>
                        <w:rPr>
                          <w:color w:val="000000"/>
                          <w:spacing w:val="-3"/>
                        </w:rPr>
                        <w:t xml:space="preserve"> </w:t>
                      </w:r>
                      <w:r>
                        <w:rPr>
                          <w:color w:val="000000"/>
                        </w:rPr>
                        <w:t>the</w:t>
                      </w:r>
                      <w:r>
                        <w:rPr>
                          <w:color w:val="000000"/>
                          <w:spacing w:val="-3"/>
                        </w:rPr>
                        <w:t xml:space="preserve"> </w:t>
                      </w:r>
                      <w:r>
                        <w:rPr>
                          <w:color w:val="000000"/>
                        </w:rPr>
                        <w:t>individual</w:t>
                      </w:r>
                      <w:r>
                        <w:rPr>
                          <w:color w:val="000000"/>
                          <w:spacing w:val="-3"/>
                        </w:rPr>
                        <w:t xml:space="preserve"> </w:t>
                      </w:r>
                      <w:r>
                        <w:rPr>
                          <w:color w:val="000000"/>
                        </w:rPr>
                        <w:t>will</w:t>
                      </w:r>
                      <w:r>
                        <w:rPr>
                          <w:color w:val="000000"/>
                          <w:spacing w:val="-3"/>
                        </w:rPr>
                        <w:t xml:space="preserve"> </w:t>
                      </w:r>
                      <w:r>
                        <w:rPr>
                          <w:color w:val="000000"/>
                        </w:rPr>
                        <w:t>receive</w:t>
                      </w:r>
                      <w:r>
                        <w:rPr>
                          <w:color w:val="000000"/>
                          <w:spacing w:val="-3"/>
                        </w:rPr>
                        <w:t xml:space="preserve"> </w:t>
                      </w:r>
                      <w:r>
                        <w:rPr>
                          <w:color w:val="000000"/>
                        </w:rPr>
                        <w:t>only</w:t>
                      </w:r>
                      <w:r>
                        <w:rPr>
                          <w:color w:val="000000"/>
                          <w:spacing w:val="-2"/>
                        </w:rPr>
                        <w:t xml:space="preserve"> </w:t>
                      </w:r>
                      <w:r>
                        <w:rPr>
                          <w:color w:val="000000"/>
                        </w:rPr>
                        <w:t>written</w:t>
                      </w:r>
                      <w:r>
                        <w:rPr>
                          <w:color w:val="000000"/>
                          <w:spacing w:val="-3"/>
                        </w:rPr>
                        <w:t xml:space="preserve"> </w:t>
                      </w:r>
                      <w:r>
                        <w:rPr>
                          <w:color w:val="000000"/>
                        </w:rPr>
                        <w:t>notice,</w:t>
                      </w:r>
                      <w:r>
                        <w:rPr>
                          <w:color w:val="000000"/>
                          <w:spacing w:val="-3"/>
                        </w:rPr>
                        <w:t xml:space="preserve"> </w:t>
                      </w:r>
                      <w:r>
                        <w:rPr>
                          <w:color w:val="000000"/>
                        </w:rPr>
                        <w:t>there</w:t>
                      </w:r>
                      <w:r>
                        <w:rPr>
                          <w:color w:val="000000"/>
                          <w:spacing w:val="-3"/>
                        </w:rPr>
                        <w:t xml:space="preserve"> </w:t>
                      </w:r>
                      <w:r>
                        <w:rPr>
                          <w:color w:val="000000"/>
                        </w:rPr>
                        <w:t>is</w:t>
                      </w:r>
                      <w:r>
                        <w:rPr>
                          <w:color w:val="000000"/>
                          <w:spacing w:val="-3"/>
                        </w:rPr>
                        <w:t xml:space="preserve"> </w:t>
                      </w:r>
                      <w:r>
                        <w:rPr>
                          <w:color w:val="000000"/>
                        </w:rPr>
                        <w:t>no guardian ad litem, and the definition of interested persons is restricted.</w:t>
                      </w:r>
                      <w:r>
                        <w:rPr>
                          <w:color w:val="000000"/>
                          <w:spacing w:val="80"/>
                        </w:rPr>
                        <w:t xml:space="preserve"> </w:t>
                      </w:r>
                      <w:r>
                        <w:rPr>
                          <w:color w:val="000000"/>
                        </w:rPr>
                        <w:t>At the same time, a full replay of the initial hearing procedures will often be overkill.</w:t>
                      </w:r>
                      <w:r>
                        <w:rPr>
                          <w:color w:val="000000"/>
                          <w:spacing w:val="40"/>
                        </w:rPr>
                        <w:t xml:space="preserve"> </w:t>
                      </w:r>
                      <w:r>
                        <w:rPr>
                          <w:color w:val="000000"/>
                        </w:rPr>
                        <w:t xml:space="preserve">The court has powers to appoint a guardian ad litem, require additional notice requirements, and/or require additional evaluations, and should use those powers when appropriate to determine whether to proceed without a full </w:t>
                      </w:r>
                      <w:r>
                        <w:rPr>
                          <w:color w:val="000000"/>
                          <w:spacing w:val="-2"/>
                        </w:rPr>
                        <w:t>hearing.</w:t>
                      </w:r>
                    </w:p>
                  </w:txbxContent>
                </v:textbox>
                <w10:wrap type="topAndBottom" anchorx="page"/>
              </v:shape>
            </w:pict>
          </mc:Fallback>
        </mc:AlternateContent>
      </w:r>
    </w:p>
    <w:p w14:paraId="5C2FB4CD" w14:textId="77777777" w:rsidR="00323B91" w:rsidRDefault="00323B91">
      <w:pPr>
        <w:pStyle w:val="BodyText"/>
        <w:spacing w:before="5"/>
        <w:rPr>
          <w:sz w:val="20"/>
        </w:rPr>
      </w:pPr>
    </w:p>
    <w:p w14:paraId="2D37F1D1" w14:textId="77777777" w:rsidR="00323B91" w:rsidRDefault="00767F93">
      <w:pPr>
        <w:pStyle w:val="Heading5"/>
        <w:numPr>
          <w:ilvl w:val="1"/>
          <w:numId w:val="15"/>
        </w:numPr>
        <w:tabs>
          <w:tab w:val="left" w:pos="1057"/>
          <w:tab w:val="left" w:pos="1059"/>
        </w:tabs>
        <w:spacing w:line="244" w:lineRule="auto"/>
        <w:ind w:right="1291"/>
        <w:rPr>
          <w:i w:val="0"/>
        </w:rPr>
      </w:pPr>
      <w:r>
        <w:t>How</w:t>
      </w:r>
      <w:r>
        <w:rPr>
          <w:spacing w:val="-2"/>
        </w:rPr>
        <w:t xml:space="preserve"> </w:t>
      </w:r>
      <w:r>
        <w:t>can</w:t>
      </w:r>
      <w:r>
        <w:rPr>
          <w:spacing w:val="-2"/>
        </w:rPr>
        <w:t xml:space="preserve"> </w:t>
      </w:r>
      <w:r>
        <w:t>the</w:t>
      </w:r>
      <w:r>
        <w:rPr>
          <w:spacing w:val="-2"/>
        </w:rPr>
        <w:t xml:space="preserve"> </w:t>
      </w:r>
      <w:r>
        <w:t>rights</w:t>
      </w:r>
      <w:r>
        <w:rPr>
          <w:spacing w:val="-2"/>
        </w:rPr>
        <w:t xml:space="preserve"> </w:t>
      </w:r>
      <w:r>
        <w:t>of</w:t>
      </w:r>
      <w:r>
        <w:rPr>
          <w:spacing w:val="-2"/>
        </w:rPr>
        <w:t xml:space="preserve"> </w:t>
      </w:r>
      <w:r>
        <w:t>the</w:t>
      </w:r>
      <w:r>
        <w:rPr>
          <w:spacing w:val="-2"/>
        </w:rPr>
        <w:t xml:space="preserve"> </w:t>
      </w:r>
      <w:r>
        <w:t>individual</w:t>
      </w:r>
      <w:r>
        <w:rPr>
          <w:spacing w:val="-2"/>
        </w:rPr>
        <w:t xml:space="preserve"> </w:t>
      </w:r>
      <w:r>
        <w:t>and</w:t>
      </w:r>
      <w:r>
        <w:rPr>
          <w:spacing w:val="-2"/>
        </w:rPr>
        <w:t xml:space="preserve"> </w:t>
      </w:r>
      <w:r>
        <w:t>the</w:t>
      </w:r>
      <w:r>
        <w:rPr>
          <w:spacing w:val="-2"/>
        </w:rPr>
        <w:t xml:space="preserve"> </w:t>
      </w:r>
      <w:r>
        <w:t>powers</w:t>
      </w:r>
      <w:r>
        <w:rPr>
          <w:spacing w:val="-2"/>
        </w:rPr>
        <w:t xml:space="preserve"> </w:t>
      </w:r>
      <w:r>
        <w:t>of</w:t>
      </w:r>
      <w:r>
        <w:rPr>
          <w:spacing w:val="-2"/>
        </w:rPr>
        <w:t xml:space="preserve"> </w:t>
      </w:r>
      <w:r>
        <w:t>the</w:t>
      </w:r>
      <w:r>
        <w:rPr>
          <w:spacing w:val="-2"/>
        </w:rPr>
        <w:t xml:space="preserve"> </w:t>
      </w:r>
      <w:r>
        <w:t>guardian</w:t>
      </w:r>
      <w:r>
        <w:rPr>
          <w:spacing w:val="-2"/>
        </w:rPr>
        <w:t xml:space="preserve"> </w:t>
      </w:r>
      <w:r>
        <w:t>be</w:t>
      </w:r>
      <w:r>
        <w:rPr>
          <w:spacing w:val="-2"/>
        </w:rPr>
        <w:t xml:space="preserve"> </w:t>
      </w:r>
      <w:r>
        <w:t>modified,</w:t>
      </w:r>
      <w:r>
        <w:rPr>
          <w:spacing w:val="-2"/>
        </w:rPr>
        <w:t xml:space="preserve"> </w:t>
      </w:r>
      <w:r>
        <w:t>to</w:t>
      </w:r>
      <w:r>
        <w:rPr>
          <w:spacing w:val="-2"/>
        </w:rPr>
        <w:t xml:space="preserve"> </w:t>
      </w:r>
      <w:r>
        <w:t>reflect changes in the capacity of the individual to make decisions?</w:t>
      </w:r>
    </w:p>
    <w:p w14:paraId="5644B47E" w14:textId="77777777" w:rsidR="00323B91" w:rsidRDefault="00767F93">
      <w:pPr>
        <w:pStyle w:val="BodyText"/>
        <w:spacing w:before="181" w:line="244" w:lineRule="auto"/>
        <w:ind w:left="1059" w:right="851"/>
      </w:pPr>
      <w:r>
        <w:t>A guardianship continues during the lifetime of the individual, until terminated by the court.</w:t>
      </w:r>
      <w:r>
        <w:rPr>
          <w:spacing w:val="40"/>
        </w:rPr>
        <w:t xml:space="preserve"> </w:t>
      </w:r>
      <w:r>
        <w:t>No periodic review by the court is required, but the court does have continuing power to review and modify the guardianship if review is requested.</w:t>
      </w:r>
      <w:r>
        <w:rPr>
          <w:spacing w:val="40"/>
        </w:rPr>
        <w:t xml:space="preserve"> </w:t>
      </w:r>
      <w:r>
        <w:t>This reflects the fact that, over time, the individual may gain or lose decision-making skills, e.g., because his or her mental condition improves, or because he or she learns from training and experience.</w:t>
      </w:r>
      <w:r>
        <w:rPr>
          <w:spacing w:val="40"/>
        </w:rPr>
        <w:t xml:space="preserve"> </w:t>
      </w:r>
      <w:r>
        <w:t>As skills change, the guardianship as previously ordered may become inappropriate, either because it gives the person rights</w:t>
      </w:r>
      <w:r>
        <w:rPr>
          <w:spacing w:val="-2"/>
        </w:rPr>
        <w:t xml:space="preserve"> </w:t>
      </w:r>
      <w:r>
        <w:t>and</w:t>
      </w:r>
      <w:r>
        <w:rPr>
          <w:spacing w:val="-2"/>
        </w:rPr>
        <w:t xml:space="preserve"> </w:t>
      </w:r>
      <w:r>
        <w:t>powers</w:t>
      </w:r>
      <w:r>
        <w:rPr>
          <w:spacing w:val="-2"/>
        </w:rPr>
        <w:t xml:space="preserve"> </w:t>
      </w:r>
      <w:r>
        <w:t>he</w:t>
      </w:r>
      <w:r>
        <w:rPr>
          <w:spacing w:val="-2"/>
        </w:rPr>
        <w:t xml:space="preserve"> </w:t>
      </w:r>
      <w:r>
        <w:t>or</w:t>
      </w:r>
      <w:r>
        <w:rPr>
          <w:spacing w:val="-2"/>
        </w:rPr>
        <w:t xml:space="preserve"> </w:t>
      </w:r>
      <w:r>
        <w:t>she</w:t>
      </w:r>
      <w:r>
        <w:rPr>
          <w:spacing w:val="-2"/>
        </w:rPr>
        <w:t xml:space="preserve"> </w:t>
      </w:r>
      <w:r>
        <w:t>no</w:t>
      </w:r>
      <w:r>
        <w:rPr>
          <w:spacing w:val="-2"/>
        </w:rPr>
        <w:t xml:space="preserve"> </w:t>
      </w:r>
      <w:r>
        <w:t>longer</w:t>
      </w:r>
      <w:r>
        <w:rPr>
          <w:spacing w:val="-2"/>
        </w:rPr>
        <w:t xml:space="preserve"> </w:t>
      </w:r>
      <w:r>
        <w:t>has</w:t>
      </w:r>
      <w:r>
        <w:rPr>
          <w:spacing w:val="-2"/>
        </w:rPr>
        <w:t xml:space="preserve"> </w:t>
      </w:r>
      <w:r>
        <w:t>capacity to</w:t>
      </w:r>
      <w:r>
        <w:rPr>
          <w:spacing w:val="-2"/>
        </w:rPr>
        <w:t xml:space="preserve"> </w:t>
      </w:r>
      <w:r>
        <w:t>exercise,</w:t>
      </w:r>
      <w:r>
        <w:rPr>
          <w:spacing w:val="-2"/>
        </w:rPr>
        <w:t xml:space="preserve"> </w:t>
      </w:r>
      <w:r>
        <w:t>or</w:t>
      </w:r>
      <w:r>
        <w:rPr>
          <w:spacing w:val="-2"/>
        </w:rPr>
        <w:t xml:space="preserve"> </w:t>
      </w:r>
      <w:r>
        <w:t>because</w:t>
      </w:r>
      <w:r>
        <w:rPr>
          <w:spacing w:val="-2"/>
        </w:rPr>
        <w:t xml:space="preserve"> </w:t>
      </w:r>
      <w:r>
        <w:t>it</w:t>
      </w:r>
      <w:r>
        <w:rPr>
          <w:spacing w:val="-2"/>
        </w:rPr>
        <w:t xml:space="preserve"> </w:t>
      </w:r>
      <w:r>
        <w:t>takes</w:t>
      </w:r>
      <w:r>
        <w:rPr>
          <w:spacing w:val="-2"/>
        </w:rPr>
        <w:t xml:space="preserve"> </w:t>
      </w:r>
      <w:r>
        <w:t>away rights</w:t>
      </w:r>
      <w:r>
        <w:rPr>
          <w:spacing w:val="-2"/>
        </w:rPr>
        <w:t xml:space="preserve"> </w:t>
      </w:r>
      <w:r>
        <w:t>and powers which the person now has capacity to exercise.</w:t>
      </w:r>
      <w:r>
        <w:rPr>
          <w:spacing w:val="40"/>
        </w:rPr>
        <w:t xml:space="preserve"> </w:t>
      </w:r>
      <w:r>
        <w:t xml:space="preserve">The court must also review the need for guardianship if the individual </w:t>
      </w:r>
      <w:r>
        <w:rPr>
          <w:b/>
        </w:rPr>
        <w:t>marries</w:t>
      </w:r>
      <w:r>
        <w:t>.</w:t>
      </w:r>
      <w:hyperlink w:anchor="_bookmark538" w:history="1">
        <w:r>
          <w:rPr>
            <w:vertAlign w:val="superscript"/>
          </w:rPr>
          <w:t>410</w:t>
        </w:r>
      </w:hyperlink>
    </w:p>
    <w:p w14:paraId="24CD3040" w14:textId="77777777" w:rsidR="00323B91" w:rsidRDefault="00767F93">
      <w:pPr>
        <w:pStyle w:val="BodyText"/>
        <w:spacing w:before="191"/>
        <w:ind w:left="1060"/>
      </w:pPr>
      <w:r>
        <w:t>The</w:t>
      </w:r>
      <w:r>
        <w:rPr>
          <w:spacing w:val="-5"/>
        </w:rPr>
        <w:t xml:space="preserve"> </w:t>
      </w:r>
      <w:r>
        <w:t>court</w:t>
      </w:r>
      <w:r>
        <w:rPr>
          <w:spacing w:val="-4"/>
        </w:rPr>
        <w:t xml:space="preserve"> </w:t>
      </w:r>
      <w:r>
        <w:t>has</w:t>
      </w:r>
      <w:r>
        <w:rPr>
          <w:spacing w:val="-4"/>
        </w:rPr>
        <w:t xml:space="preserve"> </w:t>
      </w:r>
      <w:r>
        <w:t>power</w:t>
      </w:r>
      <w:r>
        <w:rPr>
          <w:spacing w:val="-4"/>
        </w:rPr>
        <w:t xml:space="preserve"> </w:t>
      </w:r>
      <w:r>
        <w:rPr>
          <w:spacing w:val="-5"/>
        </w:rPr>
        <w:t>to:</w:t>
      </w:r>
    </w:p>
    <w:p w14:paraId="6EC0BEFE" w14:textId="77777777" w:rsidR="00323B91" w:rsidRDefault="00767F93">
      <w:pPr>
        <w:pStyle w:val="ListParagraph"/>
        <w:numPr>
          <w:ilvl w:val="2"/>
          <w:numId w:val="15"/>
        </w:numPr>
        <w:tabs>
          <w:tab w:val="left" w:pos="1419"/>
        </w:tabs>
        <w:spacing w:before="172" w:line="244" w:lineRule="auto"/>
        <w:ind w:right="855"/>
      </w:pPr>
      <w:r>
        <w:rPr>
          <w:b/>
        </w:rPr>
        <w:t>Remove</w:t>
      </w:r>
      <w:r>
        <w:rPr>
          <w:b/>
          <w:spacing w:val="-3"/>
        </w:rPr>
        <w:t xml:space="preserve"> </w:t>
      </w:r>
      <w:r>
        <w:rPr>
          <w:b/>
        </w:rPr>
        <w:t>rights</w:t>
      </w:r>
      <w:r>
        <w:rPr>
          <w:b/>
          <w:spacing w:val="-3"/>
        </w:rPr>
        <w:t xml:space="preserve"> </w:t>
      </w:r>
      <w:r>
        <w:rPr>
          <w:b/>
        </w:rPr>
        <w:t>that</w:t>
      </w:r>
      <w:r>
        <w:rPr>
          <w:b/>
          <w:spacing w:val="-3"/>
        </w:rPr>
        <w:t xml:space="preserve"> </w:t>
      </w:r>
      <w:r>
        <w:rPr>
          <w:b/>
        </w:rPr>
        <w:t>are</w:t>
      </w:r>
      <w:r>
        <w:rPr>
          <w:b/>
          <w:spacing w:val="-3"/>
        </w:rPr>
        <w:t xml:space="preserve"> </w:t>
      </w:r>
      <w:r>
        <w:rPr>
          <w:b/>
        </w:rPr>
        <w:t>reserved</w:t>
      </w:r>
      <w:r>
        <w:rPr>
          <w:b/>
          <w:spacing w:val="-3"/>
        </w:rPr>
        <w:t xml:space="preserve"> </w:t>
      </w:r>
      <w:r>
        <w:rPr>
          <w:b/>
        </w:rPr>
        <w:t>to</w:t>
      </w:r>
      <w:r>
        <w:rPr>
          <w:b/>
          <w:spacing w:val="-3"/>
        </w:rPr>
        <w:t xml:space="preserve"> </w:t>
      </w:r>
      <w:r>
        <w:rPr>
          <w:b/>
        </w:rPr>
        <w:t>the</w:t>
      </w:r>
      <w:r>
        <w:rPr>
          <w:b/>
          <w:spacing w:val="-3"/>
        </w:rPr>
        <w:t xml:space="preserve"> </w:t>
      </w:r>
      <w:r>
        <w:rPr>
          <w:b/>
        </w:rPr>
        <w:t>individual,</w:t>
      </w:r>
      <w:r>
        <w:rPr>
          <w:b/>
          <w:spacing w:val="-3"/>
        </w:rPr>
        <w:t xml:space="preserve"> </w:t>
      </w:r>
      <w:r>
        <w:rPr>
          <w:b/>
        </w:rPr>
        <w:t>or</w:t>
      </w:r>
      <w:r>
        <w:rPr>
          <w:b/>
          <w:spacing w:val="-3"/>
        </w:rPr>
        <w:t xml:space="preserve"> </w:t>
      </w:r>
      <w:r>
        <w:rPr>
          <w:b/>
        </w:rPr>
        <w:t>increase</w:t>
      </w:r>
      <w:r>
        <w:rPr>
          <w:b/>
          <w:spacing w:val="-3"/>
        </w:rPr>
        <w:t xml:space="preserve"> </w:t>
      </w:r>
      <w:r>
        <w:rPr>
          <w:b/>
        </w:rPr>
        <w:t>the</w:t>
      </w:r>
      <w:r>
        <w:rPr>
          <w:b/>
          <w:spacing w:val="-3"/>
        </w:rPr>
        <w:t xml:space="preserve"> </w:t>
      </w:r>
      <w:r>
        <w:rPr>
          <w:b/>
        </w:rPr>
        <w:t>powers</w:t>
      </w:r>
      <w:r>
        <w:rPr>
          <w:b/>
          <w:spacing w:val="-3"/>
        </w:rPr>
        <w:t xml:space="preserve"> </w:t>
      </w:r>
      <w:r>
        <w:rPr>
          <w:b/>
        </w:rPr>
        <w:t>assigned</w:t>
      </w:r>
      <w:r>
        <w:rPr>
          <w:b/>
          <w:spacing w:val="-3"/>
        </w:rPr>
        <w:t xml:space="preserve"> </w:t>
      </w:r>
      <w:r>
        <w:rPr>
          <w:b/>
        </w:rPr>
        <w:t>to</w:t>
      </w:r>
      <w:r>
        <w:rPr>
          <w:b/>
          <w:spacing w:val="-3"/>
        </w:rPr>
        <w:t xml:space="preserve"> </w:t>
      </w:r>
      <w:r>
        <w:rPr>
          <w:b/>
        </w:rPr>
        <w:t>the guardian.</w:t>
      </w:r>
      <w:hyperlink w:anchor="_bookmark539" w:history="1">
        <w:r>
          <w:rPr>
            <w:vertAlign w:val="superscript"/>
          </w:rPr>
          <w:t>411</w:t>
        </w:r>
      </w:hyperlink>
      <w:r>
        <w:rPr>
          <w:spacing w:val="80"/>
        </w:rPr>
        <w:t xml:space="preserve"> </w:t>
      </w:r>
      <w:r>
        <w:t>A guardian or any interested person (see Note at end of last section) may submit a statement with “accompanying support” requesting removal of rights or transfer of powers to the guardian.</w:t>
      </w:r>
      <w:r>
        <w:rPr>
          <w:spacing w:val="40"/>
        </w:rPr>
        <w:t xml:space="preserve"> </w:t>
      </w:r>
      <w:r>
        <w:t>No formal petition or physician’s statement is required, and there is no restriction on how often a request may be filed.</w:t>
      </w:r>
      <w:r>
        <w:rPr>
          <w:spacing w:val="40"/>
        </w:rPr>
        <w:t xml:space="preserve"> </w:t>
      </w:r>
      <w:r>
        <w:t>The court must appoint a guardian ad litem and order that notice of the petition be given to the ward, guardian, agent under any health care power of attorney or durable power of attorney, the county department of social services or human services (if the ward is protectively placed or receives long-term support services) and other persons determined by a court.</w:t>
      </w:r>
      <w:r>
        <w:rPr>
          <w:spacing w:val="40"/>
        </w:rPr>
        <w:t xml:space="preserve"> </w:t>
      </w:r>
      <w:r>
        <w:t>If no one objects to the change within 10 days (or a shorter period set by the court), the court can order the change without a hearing.</w:t>
      </w:r>
    </w:p>
    <w:p w14:paraId="736C1BDE" w14:textId="77777777" w:rsidR="00323B91" w:rsidRDefault="00767F93">
      <w:pPr>
        <w:pStyle w:val="BodyText"/>
        <w:spacing w:before="10"/>
        <w:ind w:left="1419"/>
      </w:pPr>
      <w:r>
        <w:t>If</w:t>
      </w:r>
      <w:r>
        <w:rPr>
          <w:spacing w:val="-4"/>
        </w:rPr>
        <w:t xml:space="preserve"> </w:t>
      </w:r>
      <w:r>
        <w:t>there</w:t>
      </w:r>
      <w:r>
        <w:rPr>
          <w:spacing w:val="-4"/>
        </w:rPr>
        <w:t xml:space="preserve"> </w:t>
      </w:r>
      <w:r>
        <w:t>is</w:t>
      </w:r>
      <w:r>
        <w:rPr>
          <w:spacing w:val="-3"/>
        </w:rPr>
        <w:t xml:space="preserve"> </w:t>
      </w:r>
      <w:r>
        <w:t>an</w:t>
      </w:r>
      <w:r>
        <w:rPr>
          <w:spacing w:val="-4"/>
        </w:rPr>
        <w:t xml:space="preserve"> </w:t>
      </w:r>
      <w:r>
        <w:t>objection</w:t>
      </w:r>
      <w:r>
        <w:rPr>
          <w:spacing w:val="-3"/>
        </w:rPr>
        <w:t xml:space="preserve"> </w:t>
      </w:r>
      <w:r>
        <w:t>within</w:t>
      </w:r>
      <w:r>
        <w:rPr>
          <w:spacing w:val="-4"/>
        </w:rPr>
        <w:t xml:space="preserve"> </w:t>
      </w:r>
      <w:r>
        <w:t>10</w:t>
      </w:r>
      <w:r>
        <w:rPr>
          <w:spacing w:val="-4"/>
        </w:rPr>
        <w:t xml:space="preserve"> </w:t>
      </w:r>
      <w:r>
        <w:t>days</w:t>
      </w:r>
      <w:r>
        <w:rPr>
          <w:spacing w:val="-4"/>
        </w:rPr>
        <w:t xml:space="preserve"> </w:t>
      </w:r>
      <w:r>
        <w:t>of</w:t>
      </w:r>
      <w:r>
        <w:rPr>
          <w:spacing w:val="-4"/>
        </w:rPr>
        <w:t xml:space="preserve"> </w:t>
      </w:r>
      <w:r>
        <w:t>the</w:t>
      </w:r>
      <w:r>
        <w:rPr>
          <w:spacing w:val="-3"/>
        </w:rPr>
        <w:t xml:space="preserve"> </w:t>
      </w:r>
      <w:r>
        <w:t>notice,</w:t>
      </w:r>
      <w:r>
        <w:rPr>
          <w:spacing w:val="-4"/>
        </w:rPr>
        <w:t xml:space="preserve"> </w:t>
      </w:r>
      <w:r>
        <w:t>the</w:t>
      </w:r>
      <w:r>
        <w:rPr>
          <w:spacing w:val="-3"/>
        </w:rPr>
        <w:t xml:space="preserve"> </w:t>
      </w:r>
      <w:r>
        <w:t>court</w:t>
      </w:r>
      <w:r>
        <w:rPr>
          <w:spacing w:val="-4"/>
        </w:rPr>
        <w:t xml:space="preserve"> </w:t>
      </w:r>
      <w:r>
        <w:t>must</w:t>
      </w:r>
      <w:r>
        <w:rPr>
          <w:spacing w:val="-4"/>
        </w:rPr>
        <w:t xml:space="preserve"> </w:t>
      </w:r>
      <w:r>
        <w:t>hold</w:t>
      </w:r>
      <w:r>
        <w:rPr>
          <w:spacing w:val="-3"/>
        </w:rPr>
        <w:t xml:space="preserve"> </w:t>
      </w:r>
      <w:r>
        <w:t>a</w:t>
      </w:r>
      <w:r>
        <w:rPr>
          <w:spacing w:val="-4"/>
        </w:rPr>
        <w:t xml:space="preserve"> </w:t>
      </w:r>
      <w:r>
        <w:rPr>
          <w:spacing w:val="-2"/>
        </w:rPr>
        <w:t>hearing.</w:t>
      </w:r>
    </w:p>
    <w:p w14:paraId="15760EC2" w14:textId="77777777" w:rsidR="00323B91" w:rsidRDefault="00323B91">
      <w:pPr>
        <w:pStyle w:val="BodyText"/>
        <w:rPr>
          <w:sz w:val="20"/>
        </w:rPr>
      </w:pPr>
    </w:p>
    <w:p w14:paraId="6D20ECBC" w14:textId="77777777" w:rsidR="00323B91" w:rsidRDefault="00767F93">
      <w:pPr>
        <w:pStyle w:val="BodyText"/>
        <w:spacing w:before="191"/>
        <w:rPr>
          <w:sz w:val="20"/>
        </w:rPr>
      </w:pPr>
      <w:r>
        <w:rPr>
          <w:noProof/>
        </w:rPr>
        <mc:AlternateContent>
          <mc:Choice Requires="wps">
            <w:drawing>
              <wp:anchor distT="0" distB="0" distL="0" distR="0" simplePos="0" relativeHeight="487700992" behindDoc="1" locked="0" layoutInCell="1" allowOverlap="1" wp14:anchorId="66190AA7" wp14:editId="69BA86B3">
                <wp:simplePos x="0" y="0"/>
                <wp:positionH relativeFrom="page">
                  <wp:posOffset>914400</wp:posOffset>
                </wp:positionH>
                <wp:positionV relativeFrom="paragraph">
                  <wp:posOffset>282948</wp:posOffset>
                </wp:positionV>
                <wp:extent cx="1828800" cy="762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13BD1" id="Graphic 270" o:spid="_x0000_s1026" style="position:absolute;margin-left:1in;margin-top:22.3pt;width:2in;height:.6pt;z-index:-1561548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VvnGU3QAAAAkBAAAPAAAAAAAAAAAAAAAAAHEEAABkcnMvZG93bnJldi54bWxQSwUGAAAA&#10;AAQABADzAAAAewUAAAAA&#10;" path="m1828800,l,,,7620r1828800,l1828800,xe" fillcolor="black" stroked="f">
                <v:path arrowok="t"/>
                <w10:wrap type="topAndBottom" anchorx="page"/>
              </v:shape>
            </w:pict>
          </mc:Fallback>
        </mc:AlternateContent>
      </w:r>
    </w:p>
    <w:p w14:paraId="2326D458" w14:textId="77777777" w:rsidR="00323B91" w:rsidRDefault="00323B91">
      <w:pPr>
        <w:pStyle w:val="BodyText"/>
        <w:spacing w:before="36"/>
      </w:pPr>
    </w:p>
    <w:p w14:paraId="23AD0B1D" w14:textId="77777777" w:rsidR="00323B91" w:rsidRDefault="00767F93">
      <w:pPr>
        <w:pStyle w:val="BodyText"/>
        <w:ind w:left="340"/>
      </w:pPr>
      <w:bookmarkStart w:id="601" w:name="_bookmark538"/>
      <w:bookmarkEnd w:id="601"/>
      <w:r>
        <w:rPr>
          <w:vertAlign w:val="superscript"/>
        </w:rPr>
        <w:t>410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54.64(2)(d)</w:t>
      </w:r>
    </w:p>
    <w:p w14:paraId="40901487" w14:textId="77777777" w:rsidR="00323B91" w:rsidRDefault="00767F93">
      <w:pPr>
        <w:pStyle w:val="BodyText"/>
        <w:spacing w:before="6"/>
        <w:ind w:left="340"/>
      </w:pPr>
      <w:bookmarkStart w:id="602" w:name="_bookmark539"/>
      <w:bookmarkEnd w:id="602"/>
      <w:r>
        <w:rPr>
          <w:vertAlign w:val="superscript"/>
        </w:rPr>
        <w:t>411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54.63</w:t>
      </w:r>
    </w:p>
    <w:p w14:paraId="72705356" w14:textId="77777777" w:rsidR="00323B91" w:rsidRDefault="00323B91">
      <w:pPr>
        <w:sectPr w:rsidR="00323B91">
          <w:pgSz w:w="12240" w:h="15840"/>
          <w:pgMar w:top="660" w:right="600" w:bottom="1060" w:left="1100" w:header="0" w:footer="862" w:gutter="0"/>
          <w:cols w:space="720"/>
        </w:sectPr>
      </w:pPr>
    </w:p>
    <w:p w14:paraId="5A39F158" w14:textId="77777777" w:rsidR="00323B91" w:rsidRDefault="00767F93">
      <w:pPr>
        <w:pStyle w:val="ListParagraph"/>
        <w:numPr>
          <w:ilvl w:val="2"/>
          <w:numId w:val="15"/>
        </w:numPr>
        <w:tabs>
          <w:tab w:val="left" w:pos="1419"/>
        </w:tabs>
        <w:spacing w:before="70" w:line="247" w:lineRule="auto"/>
        <w:ind w:right="852"/>
      </w:pPr>
      <w:bookmarkStart w:id="603" w:name="_bookmark540"/>
      <w:bookmarkEnd w:id="603"/>
      <w:r>
        <w:rPr>
          <w:b/>
        </w:rPr>
        <w:t>Restore</w:t>
      </w:r>
      <w:r>
        <w:rPr>
          <w:b/>
          <w:spacing w:val="-4"/>
        </w:rPr>
        <w:t xml:space="preserve"> </w:t>
      </w:r>
      <w:r>
        <w:rPr>
          <w:b/>
        </w:rPr>
        <w:t>rights</w:t>
      </w:r>
      <w:r>
        <w:rPr>
          <w:b/>
          <w:spacing w:val="-4"/>
        </w:rPr>
        <w:t xml:space="preserve"> </w:t>
      </w:r>
      <w:r>
        <w:rPr>
          <w:b/>
        </w:rPr>
        <w:t>that</w:t>
      </w:r>
      <w:r>
        <w:rPr>
          <w:b/>
          <w:spacing w:val="-4"/>
        </w:rPr>
        <w:t xml:space="preserve"> </w:t>
      </w:r>
      <w:r>
        <w:rPr>
          <w:b/>
        </w:rPr>
        <w:t>were</w:t>
      </w:r>
      <w:r>
        <w:rPr>
          <w:b/>
          <w:spacing w:val="-4"/>
        </w:rPr>
        <w:t xml:space="preserve"> </w:t>
      </w:r>
      <w:r>
        <w:rPr>
          <w:b/>
        </w:rPr>
        <w:t>removed</w:t>
      </w:r>
      <w:r>
        <w:rPr>
          <w:b/>
          <w:spacing w:val="-4"/>
        </w:rPr>
        <w:t xml:space="preserve"> </w:t>
      </w:r>
      <w:r>
        <w:rPr>
          <w:b/>
        </w:rPr>
        <w:t>from</w:t>
      </w:r>
      <w:r>
        <w:rPr>
          <w:b/>
          <w:spacing w:val="-4"/>
        </w:rPr>
        <w:t xml:space="preserve"> </w:t>
      </w:r>
      <w:r>
        <w:rPr>
          <w:b/>
        </w:rPr>
        <w:t>the</w:t>
      </w:r>
      <w:r>
        <w:rPr>
          <w:b/>
          <w:spacing w:val="-4"/>
        </w:rPr>
        <w:t xml:space="preserve"> </w:t>
      </w:r>
      <w:r>
        <w:rPr>
          <w:b/>
        </w:rPr>
        <w:t>individual,</w:t>
      </w:r>
      <w:r>
        <w:rPr>
          <w:b/>
          <w:spacing w:val="-4"/>
        </w:rPr>
        <w:t xml:space="preserve"> </w:t>
      </w:r>
      <w:r>
        <w:rPr>
          <w:b/>
        </w:rPr>
        <w:t>reduce</w:t>
      </w:r>
      <w:r>
        <w:rPr>
          <w:b/>
          <w:spacing w:val="-4"/>
        </w:rPr>
        <w:t xml:space="preserve"> </w:t>
      </w:r>
      <w:r>
        <w:rPr>
          <w:b/>
        </w:rPr>
        <w:t>the</w:t>
      </w:r>
      <w:r>
        <w:rPr>
          <w:b/>
          <w:spacing w:val="-4"/>
        </w:rPr>
        <w:t xml:space="preserve"> </w:t>
      </w:r>
      <w:r>
        <w:rPr>
          <w:b/>
        </w:rPr>
        <w:t>powers</w:t>
      </w:r>
      <w:r>
        <w:rPr>
          <w:b/>
          <w:spacing w:val="-4"/>
        </w:rPr>
        <w:t xml:space="preserve"> </w:t>
      </w:r>
      <w:r>
        <w:rPr>
          <w:b/>
        </w:rPr>
        <w:t>assigned</w:t>
      </w:r>
      <w:r>
        <w:rPr>
          <w:b/>
          <w:spacing w:val="-4"/>
        </w:rPr>
        <w:t xml:space="preserve"> </w:t>
      </w:r>
      <w:r>
        <w:rPr>
          <w:b/>
        </w:rPr>
        <w:t>to</w:t>
      </w:r>
      <w:r>
        <w:rPr>
          <w:b/>
          <w:spacing w:val="-4"/>
        </w:rPr>
        <w:t xml:space="preserve"> </w:t>
      </w:r>
      <w:r>
        <w:rPr>
          <w:b/>
        </w:rPr>
        <w:t>the guardian, or terminate the guardianship.</w:t>
      </w:r>
      <w:hyperlink w:anchor="_bookmark541" w:history="1">
        <w:r>
          <w:rPr>
            <w:vertAlign w:val="superscript"/>
          </w:rPr>
          <w:t>412</w:t>
        </w:r>
      </w:hyperlink>
      <w:r>
        <w:rPr>
          <w:spacing w:val="40"/>
        </w:rPr>
        <w:t xml:space="preserve"> </w:t>
      </w:r>
      <w:r>
        <w:t>The guardian, the individual, or any person acting for the individual, may petition for a review incapacity or incompetence.</w:t>
      </w:r>
      <w:r>
        <w:rPr>
          <w:spacing w:val="40"/>
        </w:rPr>
        <w:t xml:space="preserve"> </w:t>
      </w:r>
      <w:r>
        <w:t>The petitioner does not have to be an “interested person.”</w:t>
      </w:r>
      <w:r>
        <w:rPr>
          <w:spacing w:val="40"/>
        </w:rPr>
        <w:t xml:space="preserve"> </w:t>
      </w:r>
      <w:r>
        <w:t xml:space="preserve">The court may also </w:t>
      </w:r>
      <w:r>
        <w:rPr>
          <w:b/>
        </w:rPr>
        <w:t>initiate review on the court’s own motion</w:t>
      </w:r>
      <w:r>
        <w:t>,</w:t>
      </w:r>
      <w:hyperlink w:anchor="_bookmark542" w:history="1">
        <w:r>
          <w:rPr>
            <w:vertAlign w:val="superscript"/>
          </w:rPr>
          <w:t>413</w:t>
        </w:r>
      </w:hyperlink>
      <w:r>
        <w:t xml:space="preserve"> e.g., in response to a report from the guardian, a report from the guardian ad litem in an annual review of protective placement, or other information that comes to the attention of the court.</w:t>
      </w:r>
      <w:r>
        <w:rPr>
          <w:spacing w:val="40"/>
        </w:rPr>
        <w:t xml:space="preserve"> </w:t>
      </w:r>
      <w:r>
        <w:t>The review can be of:</w:t>
      </w:r>
    </w:p>
    <w:p w14:paraId="7BEC9468" w14:textId="77777777" w:rsidR="00323B91" w:rsidRDefault="00767F93">
      <w:pPr>
        <w:pStyle w:val="ListParagraph"/>
        <w:numPr>
          <w:ilvl w:val="3"/>
          <w:numId w:val="15"/>
        </w:numPr>
        <w:tabs>
          <w:tab w:val="left" w:pos="1780"/>
        </w:tabs>
        <w:spacing w:before="184" w:line="225" w:lineRule="auto"/>
        <w:ind w:right="1091"/>
      </w:pPr>
      <w:r>
        <w:t>Whether</w:t>
      </w:r>
      <w:r>
        <w:rPr>
          <w:spacing w:val="-3"/>
        </w:rPr>
        <w:t xml:space="preserve"> </w:t>
      </w:r>
      <w:r>
        <w:t>the</w:t>
      </w:r>
      <w:r>
        <w:rPr>
          <w:spacing w:val="-3"/>
        </w:rPr>
        <w:t xml:space="preserve"> </w:t>
      </w:r>
      <w:r>
        <w:t>individual</w:t>
      </w:r>
      <w:r>
        <w:rPr>
          <w:spacing w:val="-3"/>
        </w:rPr>
        <w:t xml:space="preserve"> </w:t>
      </w:r>
      <w:r>
        <w:t>is</w:t>
      </w:r>
      <w:r>
        <w:rPr>
          <w:spacing w:val="-2"/>
        </w:rPr>
        <w:t xml:space="preserve"> </w:t>
      </w:r>
      <w:r>
        <w:rPr>
          <w:b/>
        </w:rPr>
        <w:t>incapacitated</w:t>
      </w:r>
      <w:r>
        <w:rPr>
          <w:b/>
          <w:spacing w:val="-3"/>
        </w:rPr>
        <w:t xml:space="preserve"> </w:t>
      </w:r>
      <w:r>
        <w:t>for</w:t>
      </w:r>
      <w:r>
        <w:rPr>
          <w:spacing w:val="-3"/>
        </w:rPr>
        <w:t xml:space="preserve"> </w:t>
      </w:r>
      <w:r>
        <w:t>purposes</w:t>
      </w:r>
      <w:r>
        <w:rPr>
          <w:spacing w:val="-3"/>
        </w:rPr>
        <w:t xml:space="preserve"> </w:t>
      </w:r>
      <w:r>
        <w:t>of</w:t>
      </w:r>
      <w:r>
        <w:rPr>
          <w:spacing w:val="-3"/>
        </w:rPr>
        <w:t xml:space="preserve"> </w:t>
      </w:r>
      <w:r>
        <w:t>exercising</w:t>
      </w:r>
      <w:r>
        <w:rPr>
          <w:spacing w:val="-3"/>
        </w:rPr>
        <w:t xml:space="preserve"> </w:t>
      </w:r>
      <w:r>
        <w:t>a</w:t>
      </w:r>
      <w:r>
        <w:rPr>
          <w:spacing w:val="-3"/>
        </w:rPr>
        <w:t xml:space="preserve"> </w:t>
      </w:r>
      <w:r>
        <w:t>right</w:t>
      </w:r>
      <w:r>
        <w:rPr>
          <w:spacing w:val="-3"/>
        </w:rPr>
        <w:t xml:space="preserve"> </w:t>
      </w:r>
      <w:r>
        <w:t>or</w:t>
      </w:r>
      <w:r>
        <w:rPr>
          <w:spacing w:val="-3"/>
        </w:rPr>
        <w:t xml:space="preserve"> </w:t>
      </w:r>
      <w:r>
        <w:t>power,</w:t>
      </w:r>
      <w:r>
        <w:rPr>
          <w:spacing w:val="-3"/>
        </w:rPr>
        <w:t xml:space="preserve"> </w:t>
      </w:r>
      <w:r>
        <w:t xml:space="preserve">so that his or her </w:t>
      </w:r>
      <w:r>
        <w:rPr>
          <w:b/>
        </w:rPr>
        <w:t>authority to exercise the right or power should be restored</w:t>
      </w:r>
      <w:r>
        <w:t>; and/or</w:t>
      </w:r>
    </w:p>
    <w:p w14:paraId="3E065903" w14:textId="77777777" w:rsidR="00323B91" w:rsidRDefault="00767F93">
      <w:pPr>
        <w:pStyle w:val="ListParagraph"/>
        <w:numPr>
          <w:ilvl w:val="3"/>
          <w:numId w:val="15"/>
        </w:numPr>
        <w:tabs>
          <w:tab w:val="left" w:pos="1780"/>
        </w:tabs>
        <w:spacing w:before="189"/>
        <w:ind w:right="1065"/>
      </w:pPr>
      <w:r>
        <w:t>Whether the individual no longer meets the standards for appointment of a guardian based on incompetence (</w:t>
      </w:r>
      <w:r>
        <w:rPr>
          <w:i/>
        </w:rPr>
        <w:t>See Ch. III, Part B</w:t>
      </w:r>
      <w:r>
        <w:t xml:space="preserve">.), so that the </w:t>
      </w:r>
      <w:r>
        <w:rPr>
          <w:b/>
        </w:rPr>
        <w:t>guardianship must be terminated</w:t>
      </w:r>
      <w:r>
        <w:t>.</w:t>
      </w:r>
      <w:r>
        <w:rPr>
          <w:spacing w:val="80"/>
        </w:rPr>
        <w:t xml:space="preserve"> </w:t>
      </w:r>
      <w:r>
        <w:t>If</w:t>
      </w:r>
      <w:r>
        <w:rPr>
          <w:spacing w:val="-3"/>
        </w:rPr>
        <w:t xml:space="preserve"> </w:t>
      </w:r>
      <w:r>
        <w:t>a</w:t>
      </w:r>
      <w:r>
        <w:rPr>
          <w:spacing w:val="-3"/>
        </w:rPr>
        <w:t xml:space="preserve"> </w:t>
      </w:r>
      <w:r>
        <w:t>finding</w:t>
      </w:r>
      <w:r>
        <w:rPr>
          <w:spacing w:val="-3"/>
        </w:rPr>
        <w:t xml:space="preserve"> </w:t>
      </w:r>
      <w:r>
        <w:t>is</w:t>
      </w:r>
      <w:r>
        <w:rPr>
          <w:spacing w:val="-3"/>
        </w:rPr>
        <w:t xml:space="preserve"> </w:t>
      </w:r>
      <w:r>
        <w:t>made</w:t>
      </w:r>
      <w:r>
        <w:rPr>
          <w:spacing w:val="-3"/>
        </w:rPr>
        <w:t xml:space="preserve"> </w:t>
      </w:r>
      <w:r>
        <w:t>that</w:t>
      </w:r>
      <w:r>
        <w:rPr>
          <w:spacing w:val="-3"/>
        </w:rPr>
        <w:t xml:space="preserve"> </w:t>
      </w:r>
      <w:r>
        <w:t>the</w:t>
      </w:r>
      <w:r>
        <w:rPr>
          <w:spacing w:val="-3"/>
        </w:rPr>
        <w:t xml:space="preserve"> </w:t>
      </w:r>
      <w:r>
        <w:t>individual</w:t>
      </w:r>
      <w:r>
        <w:rPr>
          <w:spacing w:val="-3"/>
        </w:rPr>
        <w:t xml:space="preserve"> </w:t>
      </w:r>
      <w:r>
        <w:t>does</w:t>
      </w:r>
      <w:r>
        <w:rPr>
          <w:spacing w:val="-3"/>
        </w:rPr>
        <w:t xml:space="preserve"> </w:t>
      </w:r>
      <w:r>
        <w:t>not</w:t>
      </w:r>
      <w:r>
        <w:rPr>
          <w:spacing w:val="-3"/>
        </w:rPr>
        <w:t xml:space="preserve"> </w:t>
      </w:r>
      <w:r>
        <w:t>have</w:t>
      </w:r>
      <w:r>
        <w:rPr>
          <w:spacing w:val="-3"/>
        </w:rPr>
        <w:t xml:space="preserve"> </w:t>
      </w:r>
      <w:r>
        <w:t>capacity</w:t>
      </w:r>
      <w:r>
        <w:rPr>
          <w:spacing w:val="-2"/>
        </w:rPr>
        <w:t xml:space="preserve"> </w:t>
      </w:r>
      <w:r>
        <w:t>to</w:t>
      </w:r>
      <w:r>
        <w:rPr>
          <w:spacing w:val="-3"/>
        </w:rPr>
        <w:t xml:space="preserve"> </w:t>
      </w:r>
      <w:r>
        <w:t>exercise the right or power, he or she will lose the legal right to exercise the right, or the power will be transferred to the guardian.</w:t>
      </w:r>
    </w:p>
    <w:p w14:paraId="14918C0E" w14:textId="77777777" w:rsidR="00323B91" w:rsidRDefault="00767F93">
      <w:pPr>
        <w:pStyle w:val="BodyText"/>
        <w:spacing w:before="189" w:line="247" w:lineRule="auto"/>
        <w:ind w:left="1059" w:right="857"/>
      </w:pPr>
      <w:r>
        <w:t>If there has not been a hearing on the issue of capacity or need for guardianship within the past 180</w:t>
      </w:r>
      <w:r>
        <w:rPr>
          <w:spacing w:val="-2"/>
        </w:rPr>
        <w:t xml:space="preserve"> </w:t>
      </w:r>
      <w:r>
        <w:t>days</w:t>
      </w:r>
      <w:r>
        <w:rPr>
          <w:spacing w:val="-3"/>
        </w:rPr>
        <w:t xml:space="preserve"> </w:t>
      </w:r>
      <w:r>
        <w:t>(or</w:t>
      </w:r>
      <w:r>
        <w:rPr>
          <w:spacing w:val="-2"/>
        </w:rPr>
        <w:t xml:space="preserve"> </w:t>
      </w:r>
      <w:r>
        <w:t>if</w:t>
      </w:r>
      <w:r>
        <w:rPr>
          <w:spacing w:val="-2"/>
        </w:rPr>
        <w:t xml:space="preserve"> </w:t>
      </w:r>
      <w:r>
        <w:t>the</w:t>
      </w:r>
      <w:r>
        <w:rPr>
          <w:spacing w:val="-2"/>
        </w:rPr>
        <w:t xml:space="preserve"> </w:t>
      </w:r>
      <w:r>
        <w:t>court</w:t>
      </w:r>
      <w:r>
        <w:rPr>
          <w:spacing w:val="-2"/>
        </w:rPr>
        <w:t xml:space="preserve"> </w:t>
      </w:r>
      <w:r>
        <w:t>decides</w:t>
      </w:r>
      <w:r>
        <w:rPr>
          <w:spacing w:val="-2"/>
        </w:rPr>
        <w:t xml:space="preserve"> </w:t>
      </w:r>
      <w:r>
        <w:t>a</w:t>
      </w:r>
      <w:r>
        <w:rPr>
          <w:spacing w:val="-2"/>
        </w:rPr>
        <w:t xml:space="preserve"> </w:t>
      </w:r>
      <w:r>
        <w:t>review</w:t>
      </w:r>
      <w:r>
        <w:rPr>
          <w:spacing w:val="-2"/>
        </w:rPr>
        <w:t xml:space="preserve"> </w:t>
      </w:r>
      <w:r>
        <w:t>is</w:t>
      </w:r>
      <w:r>
        <w:rPr>
          <w:spacing w:val="-2"/>
        </w:rPr>
        <w:t xml:space="preserve"> </w:t>
      </w:r>
      <w:r>
        <w:t>required),</w:t>
      </w:r>
      <w:r>
        <w:rPr>
          <w:spacing w:val="-2"/>
        </w:rPr>
        <w:t xml:space="preserve"> </w:t>
      </w:r>
      <w:r>
        <w:t>the</w:t>
      </w:r>
      <w:r>
        <w:rPr>
          <w:spacing w:val="-2"/>
        </w:rPr>
        <w:t xml:space="preserve"> </w:t>
      </w:r>
      <w:r>
        <w:t>court</w:t>
      </w:r>
      <w:r>
        <w:rPr>
          <w:spacing w:val="-2"/>
        </w:rPr>
        <w:t xml:space="preserve"> </w:t>
      </w:r>
      <w:r>
        <w:t>must</w:t>
      </w:r>
      <w:r>
        <w:rPr>
          <w:spacing w:val="-2"/>
        </w:rPr>
        <w:t xml:space="preserve"> </w:t>
      </w:r>
      <w:r>
        <w:t>appoint</w:t>
      </w:r>
      <w:r>
        <w:rPr>
          <w:spacing w:val="-2"/>
        </w:rPr>
        <w:t xml:space="preserve"> </w:t>
      </w:r>
      <w:r>
        <w:t>a</w:t>
      </w:r>
      <w:r>
        <w:rPr>
          <w:spacing w:val="-2"/>
        </w:rPr>
        <w:t xml:space="preserve"> </w:t>
      </w:r>
      <w:r>
        <w:t>guardian</w:t>
      </w:r>
      <w:r>
        <w:rPr>
          <w:spacing w:val="-2"/>
        </w:rPr>
        <w:t xml:space="preserve"> </w:t>
      </w:r>
      <w:r>
        <w:t>ad</w:t>
      </w:r>
      <w:r>
        <w:rPr>
          <w:spacing w:val="-2"/>
        </w:rPr>
        <w:t xml:space="preserve"> </w:t>
      </w:r>
      <w:r>
        <w:t>litem, set a time for hearing, and decide to whom the petitioner must give notice.</w:t>
      </w:r>
      <w:r>
        <w:rPr>
          <w:spacing w:val="40"/>
        </w:rPr>
        <w:t xml:space="preserve"> </w:t>
      </w:r>
      <w:r>
        <w:t>The individual has a right to an independent evaluation (</w:t>
      </w:r>
      <w:r>
        <w:rPr>
          <w:i/>
        </w:rPr>
        <w:t>See Part</w:t>
      </w:r>
      <w:r>
        <w:rPr>
          <w:i/>
          <w:spacing w:val="-3"/>
        </w:rPr>
        <w:t xml:space="preserve"> </w:t>
      </w:r>
      <w:r>
        <w:rPr>
          <w:i/>
        </w:rPr>
        <w:t>F.4,</w:t>
      </w:r>
      <w:r>
        <w:rPr>
          <w:i/>
          <w:spacing w:val="-2"/>
        </w:rPr>
        <w:t xml:space="preserve"> </w:t>
      </w:r>
      <w:r>
        <w:rPr>
          <w:i/>
        </w:rPr>
        <w:t>above</w:t>
      </w:r>
      <w:r>
        <w:t>) and to have his or her own attorney (</w:t>
      </w:r>
      <w:r>
        <w:rPr>
          <w:i/>
        </w:rPr>
        <w:t>See Part G.7, above</w:t>
      </w:r>
      <w:r>
        <w:t xml:space="preserve">), but if he or she hires his or her own attorney, the selection is subject to court </w:t>
      </w:r>
      <w:r>
        <w:rPr>
          <w:spacing w:val="-2"/>
        </w:rPr>
        <w:t>approval.</w:t>
      </w:r>
    </w:p>
    <w:p w14:paraId="2EB69EE6" w14:textId="77777777" w:rsidR="00323B91" w:rsidRDefault="00767F93">
      <w:pPr>
        <w:pStyle w:val="BodyText"/>
        <w:spacing w:before="8"/>
        <w:rPr>
          <w:sz w:val="12"/>
        </w:rPr>
      </w:pPr>
      <w:r>
        <w:rPr>
          <w:noProof/>
        </w:rPr>
        <mc:AlternateContent>
          <mc:Choice Requires="wps">
            <w:drawing>
              <wp:anchor distT="0" distB="0" distL="0" distR="0" simplePos="0" relativeHeight="487701504" behindDoc="1" locked="0" layoutInCell="1" allowOverlap="1" wp14:anchorId="33CE7FA8" wp14:editId="140428D3">
                <wp:simplePos x="0" y="0"/>
                <wp:positionH relativeFrom="page">
                  <wp:posOffset>1352550</wp:posOffset>
                </wp:positionH>
                <wp:positionV relativeFrom="paragraph">
                  <wp:posOffset>107985</wp:posOffset>
                </wp:positionV>
                <wp:extent cx="5524500" cy="1647825"/>
                <wp:effectExtent l="0" t="0" r="0" b="0"/>
                <wp:wrapTopAndBottom/>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647825"/>
                        </a:xfrm>
                        <a:prstGeom prst="rect">
                          <a:avLst/>
                        </a:prstGeom>
                        <a:solidFill>
                          <a:srgbClr val="E0E0E0"/>
                        </a:solidFill>
                      </wps:spPr>
                      <wps:txbx>
                        <w:txbxContent>
                          <w:p w14:paraId="7E68AEDE" w14:textId="77777777" w:rsidR="00323B91" w:rsidRDefault="00767F93">
                            <w:pPr>
                              <w:pStyle w:val="BodyText"/>
                              <w:spacing w:line="247" w:lineRule="auto"/>
                              <w:ind w:left="30" w:right="115"/>
                              <w:rPr>
                                <w:color w:val="000000"/>
                              </w:rPr>
                            </w:pPr>
                            <w:r>
                              <w:rPr>
                                <w:b/>
                                <w:color w:val="000000"/>
                              </w:rPr>
                              <w:t>COMMENT:</w:t>
                            </w:r>
                            <w:r>
                              <w:rPr>
                                <w:b/>
                                <w:color w:val="000000"/>
                                <w:spacing w:val="40"/>
                              </w:rPr>
                              <w:t xml:space="preserve"> </w:t>
                            </w:r>
                            <w:r>
                              <w:rPr>
                                <w:color w:val="000000"/>
                              </w:rPr>
                              <w:t>The</w:t>
                            </w:r>
                            <w:r>
                              <w:rPr>
                                <w:color w:val="000000"/>
                                <w:spacing w:val="-3"/>
                              </w:rPr>
                              <w:t xml:space="preserve"> </w:t>
                            </w:r>
                            <w:r>
                              <w:rPr>
                                <w:b/>
                                <w:color w:val="000000"/>
                              </w:rPr>
                              <w:t>duties</w:t>
                            </w:r>
                            <w:r>
                              <w:rPr>
                                <w:b/>
                                <w:color w:val="000000"/>
                                <w:spacing w:val="-3"/>
                              </w:rPr>
                              <w:t xml:space="preserve"> </w:t>
                            </w:r>
                            <w:r>
                              <w:rPr>
                                <w:b/>
                                <w:color w:val="000000"/>
                              </w:rPr>
                              <w:t>of</w:t>
                            </w:r>
                            <w:r>
                              <w:rPr>
                                <w:b/>
                                <w:color w:val="000000"/>
                                <w:spacing w:val="-3"/>
                              </w:rPr>
                              <w:t xml:space="preserve"> </w:t>
                            </w:r>
                            <w:r>
                              <w:rPr>
                                <w:b/>
                                <w:color w:val="000000"/>
                              </w:rPr>
                              <w:t>the</w:t>
                            </w:r>
                            <w:r>
                              <w:rPr>
                                <w:b/>
                                <w:color w:val="000000"/>
                                <w:spacing w:val="-3"/>
                              </w:rPr>
                              <w:t xml:space="preserve"> </w:t>
                            </w:r>
                            <w:r>
                              <w:rPr>
                                <w:b/>
                                <w:color w:val="000000"/>
                              </w:rPr>
                              <w:t>guardian</w:t>
                            </w:r>
                            <w:r>
                              <w:rPr>
                                <w:b/>
                                <w:color w:val="000000"/>
                                <w:spacing w:val="-3"/>
                              </w:rPr>
                              <w:t xml:space="preserve"> </w:t>
                            </w:r>
                            <w:r>
                              <w:rPr>
                                <w:b/>
                                <w:color w:val="000000"/>
                              </w:rPr>
                              <w:t>ad</w:t>
                            </w:r>
                            <w:r>
                              <w:rPr>
                                <w:b/>
                                <w:color w:val="000000"/>
                                <w:spacing w:val="-3"/>
                              </w:rPr>
                              <w:t xml:space="preserve"> </w:t>
                            </w:r>
                            <w:r>
                              <w:rPr>
                                <w:b/>
                                <w:color w:val="000000"/>
                              </w:rPr>
                              <w:t>litem</w:t>
                            </w:r>
                            <w:r>
                              <w:rPr>
                                <w:b/>
                                <w:color w:val="000000"/>
                                <w:spacing w:val="-3"/>
                              </w:rPr>
                              <w:t xml:space="preserve"> </w:t>
                            </w:r>
                            <w:r>
                              <w:rPr>
                                <w:color w:val="000000"/>
                              </w:rPr>
                              <w:t>are</w:t>
                            </w:r>
                            <w:r>
                              <w:rPr>
                                <w:color w:val="000000"/>
                                <w:spacing w:val="-3"/>
                              </w:rPr>
                              <w:t xml:space="preserve"> </w:t>
                            </w:r>
                            <w:r>
                              <w:rPr>
                                <w:color w:val="000000"/>
                              </w:rPr>
                              <w:t>not</w:t>
                            </w:r>
                            <w:r>
                              <w:rPr>
                                <w:color w:val="000000"/>
                                <w:spacing w:val="-3"/>
                              </w:rPr>
                              <w:t xml:space="preserve"> </w:t>
                            </w:r>
                            <w:r>
                              <w:rPr>
                                <w:color w:val="000000"/>
                              </w:rPr>
                              <w:t>spelled</w:t>
                            </w:r>
                            <w:r>
                              <w:rPr>
                                <w:color w:val="000000"/>
                                <w:spacing w:val="-3"/>
                              </w:rPr>
                              <w:t xml:space="preserve"> </w:t>
                            </w:r>
                            <w:r>
                              <w:rPr>
                                <w:color w:val="000000"/>
                              </w:rPr>
                              <w:t>out,</w:t>
                            </w:r>
                            <w:r>
                              <w:rPr>
                                <w:color w:val="000000"/>
                                <w:spacing w:val="-3"/>
                              </w:rPr>
                              <w:t xml:space="preserve"> </w:t>
                            </w:r>
                            <w:r>
                              <w:rPr>
                                <w:color w:val="000000"/>
                              </w:rPr>
                              <w:t>but</w:t>
                            </w:r>
                            <w:r>
                              <w:rPr>
                                <w:color w:val="000000"/>
                                <w:spacing w:val="-3"/>
                              </w:rPr>
                              <w:t xml:space="preserve"> </w:t>
                            </w:r>
                            <w:r>
                              <w:rPr>
                                <w:color w:val="000000"/>
                              </w:rPr>
                              <w:t>the</w:t>
                            </w:r>
                            <w:r>
                              <w:rPr>
                                <w:color w:val="000000"/>
                                <w:spacing w:val="-3"/>
                              </w:rPr>
                              <w:t xml:space="preserve"> </w:t>
                            </w:r>
                            <w:r>
                              <w:rPr>
                                <w:color w:val="000000"/>
                              </w:rPr>
                              <w:t>general</w:t>
                            </w:r>
                            <w:r>
                              <w:rPr>
                                <w:color w:val="000000"/>
                                <w:spacing w:val="-3"/>
                              </w:rPr>
                              <w:t xml:space="preserve"> </w:t>
                            </w:r>
                            <w:r>
                              <w:rPr>
                                <w:color w:val="000000"/>
                              </w:rPr>
                              <w:t>duties</w:t>
                            </w:r>
                            <w:r>
                              <w:rPr>
                                <w:color w:val="000000"/>
                                <w:spacing w:val="-3"/>
                              </w:rPr>
                              <w:t xml:space="preserve"> </w:t>
                            </w:r>
                            <w:r>
                              <w:rPr>
                                <w:color w:val="000000"/>
                              </w:rPr>
                              <w:t>of a guardian ad litem always include: interviewing the individual; informing him or her of the nature of the request, the rights to counsel, independent evaluation and a hearing, and the opportunity to object; informing the court of any objection or request for independent evaluation or counsel; requesting additional evaluation, if necessary; and reporting to the court on the individual’s best interests (</w:t>
                            </w:r>
                            <w:r>
                              <w:rPr>
                                <w:i/>
                                <w:color w:val="000000"/>
                              </w:rPr>
                              <w:t>See Part F.3,</w:t>
                            </w:r>
                            <w:r>
                              <w:rPr>
                                <w:i/>
                                <w:color w:val="000000"/>
                                <w:spacing w:val="40"/>
                              </w:rPr>
                              <w:t xml:space="preserve"> </w:t>
                            </w:r>
                            <w:r>
                              <w:rPr>
                                <w:i/>
                                <w:color w:val="000000"/>
                              </w:rPr>
                              <w:t>above</w:t>
                            </w:r>
                            <w:r>
                              <w:rPr>
                                <w:color w:val="000000"/>
                              </w:rPr>
                              <w:t>).</w:t>
                            </w:r>
                            <w:r>
                              <w:rPr>
                                <w:color w:val="000000"/>
                                <w:spacing w:val="40"/>
                              </w:rPr>
                              <w:t xml:space="preserve"> </w:t>
                            </w:r>
                            <w:r>
                              <w:rPr>
                                <w:color w:val="000000"/>
                              </w:rPr>
                              <w:t>Given the limited notice requirements, the guardian ad litem should try to identify people who are involved in the person’s life, and ensure that they receive notice of the proposed change and have an opportunity for input.</w:t>
                            </w:r>
                            <w:r>
                              <w:rPr>
                                <w:color w:val="000000"/>
                                <w:spacing w:val="40"/>
                              </w:rPr>
                              <w:t xml:space="preserve"> </w:t>
                            </w:r>
                            <w:r>
                              <w:rPr>
                                <w:color w:val="000000"/>
                              </w:rPr>
                              <w:t>The guardian ad litem’s role is especially important under the procedure for loss of rights and powers, under which the court may make a decision without benefit of a medical re-evaluation or a hearing.</w:t>
                            </w:r>
                          </w:p>
                        </w:txbxContent>
                      </wps:txbx>
                      <wps:bodyPr wrap="square" lIns="0" tIns="0" rIns="0" bIns="0" rtlCol="0">
                        <a:noAutofit/>
                      </wps:bodyPr>
                    </wps:wsp>
                  </a:graphicData>
                </a:graphic>
              </wp:anchor>
            </w:drawing>
          </mc:Choice>
          <mc:Fallback>
            <w:pict>
              <v:shape w14:anchorId="33CE7FA8" id="Textbox 271" o:spid="_x0000_s1125" type="#_x0000_t202" style="position:absolute;margin-left:106.5pt;margin-top:8.5pt;width:435pt;height:129.75pt;z-index:-1561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" fillcolor="#e0e0e0" stroked="f">
                <v:textbox inset="0,0,0,0">
                  <w:txbxContent>
                    <w:p w14:paraId="7E68AEDE" w14:textId="77777777" w:rsidR="00323B91" w:rsidRDefault="00767F93">
                      <w:pPr>
                        <w:pStyle w:val="BodyText"/>
                        <w:spacing w:line="247" w:lineRule="auto"/>
                        <w:ind w:left="30" w:right="115"/>
                        <w:rPr>
                          <w:color w:val="000000"/>
                        </w:rPr>
                      </w:pPr>
                      <w:r>
                        <w:rPr>
                          <w:b/>
                          <w:color w:val="000000"/>
                        </w:rPr>
                        <w:t>COMMENT:</w:t>
                      </w:r>
                      <w:r>
                        <w:rPr>
                          <w:b/>
                          <w:color w:val="000000"/>
                          <w:spacing w:val="40"/>
                        </w:rPr>
                        <w:t xml:space="preserve"> </w:t>
                      </w:r>
                      <w:r>
                        <w:rPr>
                          <w:color w:val="000000"/>
                        </w:rPr>
                        <w:t>The</w:t>
                      </w:r>
                      <w:r>
                        <w:rPr>
                          <w:color w:val="000000"/>
                          <w:spacing w:val="-3"/>
                        </w:rPr>
                        <w:t xml:space="preserve"> </w:t>
                      </w:r>
                      <w:r>
                        <w:rPr>
                          <w:b/>
                          <w:color w:val="000000"/>
                        </w:rPr>
                        <w:t>duties</w:t>
                      </w:r>
                      <w:r>
                        <w:rPr>
                          <w:b/>
                          <w:color w:val="000000"/>
                          <w:spacing w:val="-3"/>
                        </w:rPr>
                        <w:t xml:space="preserve"> </w:t>
                      </w:r>
                      <w:r>
                        <w:rPr>
                          <w:b/>
                          <w:color w:val="000000"/>
                        </w:rPr>
                        <w:t>of</w:t>
                      </w:r>
                      <w:r>
                        <w:rPr>
                          <w:b/>
                          <w:color w:val="000000"/>
                          <w:spacing w:val="-3"/>
                        </w:rPr>
                        <w:t xml:space="preserve"> </w:t>
                      </w:r>
                      <w:r>
                        <w:rPr>
                          <w:b/>
                          <w:color w:val="000000"/>
                        </w:rPr>
                        <w:t>the</w:t>
                      </w:r>
                      <w:r>
                        <w:rPr>
                          <w:b/>
                          <w:color w:val="000000"/>
                          <w:spacing w:val="-3"/>
                        </w:rPr>
                        <w:t xml:space="preserve"> </w:t>
                      </w:r>
                      <w:r>
                        <w:rPr>
                          <w:b/>
                          <w:color w:val="000000"/>
                        </w:rPr>
                        <w:t>guardian</w:t>
                      </w:r>
                      <w:r>
                        <w:rPr>
                          <w:b/>
                          <w:color w:val="000000"/>
                          <w:spacing w:val="-3"/>
                        </w:rPr>
                        <w:t xml:space="preserve"> </w:t>
                      </w:r>
                      <w:r>
                        <w:rPr>
                          <w:b/>
                          <w:color w:val="000000"/>
                        </w:rPr>
                        <w:t>ad</w:t>
                      </w:r>
                      <w:r>
                        <w:rPr>
                          <w:b/>
                          <w:color w:val="000000"/>
                          <w:spacing w:val="-3"/>
                        </w:rPr>
                        <w:t xml:space="preserve"> </w:t>
                      </w:r>
                      <w:r>
                        <w:rPr>
                          <w:b/>
                          <w:color w:val="000000"/>
                        </w:rPr>
                        <w:t>litem</w:t>
                      </w:r>
                      <w:r>
                        <w:rPr>
                          <w:b/>
                          <w:color w:val="000000"/>
                          <w:spacing w:val="-3"/>
                        </w:rPr>
                        <w:t xml:space="preserve"> </w:t>
                      </w:r>
                      <w:r>
                        <w:rPr>
                          <w:color w:val="000000"/>
                        </w:rPr>
                        <w:t>are</w:t>
                      </w:r>
                      <w:r>
                        <w:rPr>
                          <w:color w:val="000000"/>
                          <w:spacing w:val="-3"/>
                        </w:rPr>
                        <w:t xml:space="preserve"> </w:t>
                      </w:r>
                      <w:r>
                        <w:rPr>
                          <w:color w:val="000000"/>
                        </w:rPr>
                        <w:t>not</w:t>
                      </w:r>
                      <w:r>
                        <w:rPr>
                          <w:color w:val="000000"/>
                          <w:spacing w:val="-3"/>
                        </w:rPr>
                        <w:t xml:space="preserve"> </w:t>
                      </w:r>
                      <w:r>
                        <w:rPr>
                          <w:color w:val="000000"/>
                        </w:rPr>
                        <w:t>spelled</w:t>
                      </w:r>
                      <w:r>
                        <w:rPr>
                          <w:color w:val="000000"/>
                          <w:spacing w:val="-3"/>
                        </w:rPr>
                        <w:t xml:space="preserve"> </w:t>
                      </w:r>
                      <w:r>
                        <w:rPr>
                          <w:color w:val="000000"/>
                        </w:rPr>
                        <w:t>out,</w:t>
                      </w:r>
                      <w:r>
                        <w:rPr>
                          <w:color w:val="000000"/>
                          <w:spacing w:val="-3"/>
                        </w:rPr>
                        <w:t xml:space="preserve"> </w:t>
                      </w:r>
                      <w:r>
                        <w:rPr>
                          <w:color w:val="000000"/>
                        </w:rPr>
                        <w:t>but</w:t>
                      </w:r>
                      <w:r>
                        <w:rPr>
                          <w:color w:val="000000"/>
                          <w:spacing w:val="-3"/>
                        </w:rPr>
                        <w:t xml:space="preserve"> </w:t>
                      </w:r>
                      <w:r>
                        <w:rPr>
                          <w:color w:val="000000"/>
                        </w:rPr>
                        <w:t>the</w:t>
                      </w:r>
                      <w:r>
                        <w:rPr>
                          <w:color w:val="000000"/>
                          <w:spacing w:val="-3"/>
                        </w:rPr>
                        <w:t xml:space="preserve"> </w:t>
                      </w:r>
                      <w:r>
                        <w:rPr>
                          <w:color w:val="000000"/>
                        </w:rPr>
                        <w:t>general</w:t>
                      </w:r>
                      <w:r>
                        <w:rPr>
                          <w:color w:val="000000"/>
                          <w:spacing w:val="-3"/>
                        </w:rPr>
                        <w:t xml:space="preserve"> </w:t>
                      </w:r>
                      <w:r>
                        <w:rPr>
                          <w:color w:val="000000"/>
                        </w:rPr>
                        <w:t>duties</w:t>
                      </w:r>
                      <w:r>
                        <w:rPr>
                          <w:color w:val="000000"/>
                          <w:spacing w:val="-3"/>
                        </w:rPr>
                        <w:t xml:space="preserve"> </w:t>
                      </w:r>
                      <w:r>
                        <w:rPr>
                          <w:color w:val="000000"/>
                        </w:rPr>
                        <w:t>of a guardian ad litem always include: interviewing the individual; informing him or her of the nature of the request, the rights to counsel, independent evaluation and a hearing, and the opportunity to object; informing the court of any objection or request for independent evaluation or counsel; requesting additional evaluation, if necessary; and reporting to the court on the individual’s best interests (</w:t>
                      </w:r>
                      <w:r>
                        <w:rPr>
                          <w:i/>
                          <w:color w:val="000000"/>
                        </w:rPr>
                        <w:t>See Part F.3,</w:t>
                      </w:r>
                      <w:r>
                        <w:rPr>
                          <w:i/>
                          <w:color w:val="000000"/>
                          <w:spacing w:val="40"/>
                        </w:rPr>
                        <w:t xml:space="preserve"> </w:t>
                      </w:r>
                      <w:r>
                        <w:rPr>
                          <w:i/>
                          <w:color w:val="000000"/>
                        </w:rPr>
                        <w:t>above</w:t>
                      </w:r>
                      <w:r>
                        <w:rPr>
                          <w:color w:val="000000"/>
                        </w:rPr>
                        <w:t>).</w:t>
                      </w:r>
                      <w:r>
                        <w:rPr>
                          <w:color w:val="000000"/>
                          <w:spacing w:val="40"/>
                        </w:rPr>
                        <w:t xml:space="preserve"> </w:t>
                      </w:r>
                      <w:r>
                        <w:rPr>
                          <w:color w:val="000000"/>
                        </w:rPr>
                        <w:t>Given the limited notice requirements, the guardian ad litem should try to identify people who are involved in the person’s life, and ensure that they receive notice of the proposed change and have an opportunity for input.</w:t>
                      </w:r>
                      <w:r>
                        <w:rPr>
                          <w:color w:val="000000"/>
                          <w:spacing w:val="40"/>
                        </w:rPr>
                        <w:t xml:space="preserve"> </w:t>
                      </w:r>
                      <w:r>
                        <w:rPr>
                          <w:color w:val="000000"/>
                        </w:rPr>
                        <w:t>The guardian ad litem’s role is especially important under the procedure for loss of rights and powers, under which the court may make a decision without benefit of a medical re-evaluation or a hearing.</w:t>
                      </w:r>
                    </w:p>
                  </w:txbxContent>
                </v:textbox>
                <w10:wrap type="topAndBottom" anchorx="page"/>
              </v:shape>
            </w:pict>
          </mc:Fallback>
        </mc:AlternateContent>
      </w:r>
    </w:p>
    <w:p w14:paraId="2EFA9EAB" w14:textId="77777777" w:rsidR="00323B91" w:rsidRDefault="00767F93">
      <w:pPr>
        <w:pStyle w:val="Heading5"/>
        <w:numPr>
          <w:ilvl w:val="1"/>
          <w:numId w:val="15"/>
        </w:numPr>
        <w:tabs>
          <w:tab w:val="left" w:pos="1057"/>
          <w:tab w:val="left" w:pos="1059"/>
        </w:tabs>
        <w:spacing w:line="244" w:lineRule="auto"/>
        <w:ind w:right="1402"/>
        <w:rPr>
          <w:i w:val="0"/>
        </w:rPr>
      </w:pPr>
      <w:r>
        <w:t>What</w:t>
      </w:r>
      <w:r>
        <w:rPr>
          <w:spacing w:val="-2"/>
        </w:rPr>
        <w:t xml:space="preserve"> </w:t>
      </w:r>
      <w:r>
        <w:t>is</w:t>
      </w:r>
      <w:r>
        <w:rPr>
          <w:spacing w:val="-2"/>
        </w:rPr>
        <w:t xml:space="preserve"> </w:t>
      </w:r>
      <w:r>
        <w:t>the</w:t>
      </w:r>
      <w:r>
        <w:rPr>
          <w:spacing w:val="-2"/>
        </w:rPr>
        <w:t xml:space="preserve"> </w:t>
      </w:r>
      <w:r>
        <w:t>process</w:t>
      </w:r>
      <w:r>
        <w:rPr>
          <w:spacing w:val="-2"/>
        </w:rPr>
        <w:t xml:space="preserve"> </w:t>
      </w:r>
      <w:r>
        <w:t>for</w:t>
      </w:r>
      <w:r>
        <w:rPr>
          <w:spacing w:val="-2"/>
        </w:rPr>
        <w:t xml:space="preserve"> </w:t>
      </w:r>
      <w:r>
        <w:t>getting</w:t>
      </w:r>
      <w:r>
        <w:rPr>
          <w:spacing w:val="-2"/>
        </w:rPr>
        <w:t xml:space="preserve"> </w:t>
      </w:r>
      <w:r>
        <w:t>an</w:t>
      </w:r>
      <w:r>
        <w:rPr>
          <w:spacing w:val="-2"/>
        </w:rPr>
        <w:t xml:space="preserve"> </w:t>
      </w:r>
      <w:r>
        <w:t>order</w:t>
      </w:r>
      <w:r>
        <w:rPr>
          <w:spacing w:val="-2"/>
        </w:rPr>
        <w:t xml:space="preserve"> </w:t>
      </w:r>
      <w:r>
        <w:t>(1)</w:t>
      </w:r>
      <w:r>
        <w:rPr>
          <w:spacing w:val="-2"/>
        </w:rPr>
        <w:t xml:space="preserve"> </w:t>
      </w:r>
      <w:r>
        <w:t>requiring</w:t>
      </w:r>
      <w:r>
        <w:rPr>
          <w:spacing w:val="-2"/>
        </w:rPr>
        <w:t xml:space="preserve"> </w:t>
      </w:r>
      <w:r>
        <w:t>the</w:t>
      </w:r>
      <w:r>
        <w:rPr>
          <w:spacing w:val="-2"/>
        </w:rPr>
        <w:t xml:space="preserve"> </w:t>
      </w:r>
      <w:r>
        <w:t>guardian</w:t>
      </w:r>
      <w:r>
        <w:rPr>
          <w:spacing w:val="-2"/>
        </w:rPr>
        <w:t xml:space="preserve"> </w:t>
      </w:r>
      <w:r>
        <w:t>to</w:t>
      </w:r>
      <w:r>
        <w:rPr>
          <w:spacing w:val="-2"/>
        </w:rPr>
        <w:t xml:space="preserve"> </w:t>
      </w:r>
      <w:r>
        <w:t>carry</w:t>
      </w:r>
      <w:r>
        <w:rPr>
          <w:spacing w:val="-2"/>
        </w:rPr>
        <w:t xml:space="preserve"> </w:t>
      </w:r>
      <w:r>
        <w:t>out</w:t>
      </w:r>
      <w:r>
        <w:rPr>
          <w:spacing w:val="-2"/>
        </w:rPr>
        <w:t xml:space="preserve"> </w:t>
      </w:r>
      <w:r>
        <w:t>his</w:t>
      </w:r>
      <w:r>
        <w:rPr>
          <w:spacing w:val="-2"/>
        </w:rPr>
        <w:t xml:space="preserve"> </w:t>
      </w:r>
      <w:r>
        <w:t>or</w:t>
      </w:r>
      <w:r>
        <w:rPr>
          <w:spacing w:val="-2"/>
        </w:rPr>
        <w:t xml:space="preserve"> </w:t>
      </w:r>
      <w:r>
        <w:t>her responsibilities or act in the person’s best interests or (2) removing the guardian?</w:t>
      </w:r>
    </w:p>
    <w:p w14:paraId="5FA5DA0A" w14:textId="77777777" w:rsidR="00323B91" w:rsidRDefault="00767F93">
      <w:pPr>
        <w:pStyle w:val="BodyText"/>
        <w:spacing w:before="181" w:line="247" w:lineRule="auto"/>
        <w:ind w:left="1060" w:right="997"/>
      </w:pPr>
      <w:r>
        <w:t>The</w:t>
      </w:r>
      <w:r>
        <w:rPr>
          <w:spacing w:val="-3"/>
        </w:rPr>
        <w:t xml:space="preserve"> </w:t>
      </w:r>
      <w:r>
        <w:t>grounds</w:t>
      </w:r>
      <w:r>
        <w:rPr>
          <w:spacing w:val="-3"/>
        </w:rPr>
        <w:t xml:space="preserve"> </w:t>
      </w:r>
      <w:r>
        <w:t>of</w:t>
      </w:r>
      <w:r>
        <w:rPr>
          <w:spacing w:val="-3"/>
        </w:rPr>
        <w:t xml:space="preserve"> </w:t>
      </w:r>
      <w:r>
        <w:t>an</w:t>
      </w:r>
      <w:r>
        <w:rPr>
          <w:spacing w:val="-3"/>
        </w:rPr>
        <w:t xml:space="preserve"> </w:t>
      </w:r>
      <w:r>
        <w:t>order</w:t>
      </w:r>
      <w:r>
        <w:rPr>
          <w:spacing w:val="-3"/>
        </w:rPr>
        <w:t xml:space="preserve"> </w:t>
      </w:r>
      <w:r>
        <w:t>supervising</w:t>
      </w:r>
      <w:r>
        <w:rPr>
          <w:spacing w:val="-3"/>
        </w:rPr>
        <w:t xml:space="preserve"> </w:t>
      </w:r>
      <w:r>
        <w:t>the</w:t>
      </w:r>
      <w:r>
        <w:rPr>
          <w:spacing w:val="-3"/>
        </w:rPr>
        <w:t xml:space="preserve"> </w:t>
      </w:r>
      <w:r>
        <w:t>conduct</w:t>
      </w:r>
      <w:r>
        <w:rPr>
          <w:spacing w:val="-3"/>
        </w:rPr>
        <w:t xml:space="preserve"> </w:t>
      </w:r>
      <w:r>
        <w:t>of</w:t>
      </w:r>
      <w:r>
        <w:rPr>
          <w:spacing w:val="-3"/>
        </w:rPr>
        <w:t xml:space="preserve"> </w:t>
      </w:r>
      <w:r>
        <w:t>the</w:t>
      </w:r>
      <w:r>
        <w:rPr>
          <w:spacing w:val="-3"/>
        </w:rPr>
        <w:t xml:space="preserve"> </w:t>
      </w:r>
      <w:r>
        <w:t>guardian,</w:t>
      </w:r>
      <w:r>
        <w:rPr>
          <w:spacing w:val="-3"/>
        </w:rPr>
        <w:t xml:space="preserve"> </w:t>
      </w:r>
      <w:r>
        <w:t>or</w:t>
      </w:r>
      <w:r>
        <w:rPr>
          <w:spacing w:val="-3"/>
        </w:rPr>
        <w:t xml:space="preserve"> </w:t>
      </w:r>
      <w:r>
        <w:t>removing</w:t>
      </w:r>
      <w:r>
        <w:rPr>
          <w:spacing w:val="-3"/>
        </w:rPr>
        <w:t xml:space="preserve"> </w:t>
      </w:r>
      <w:r>
        <w:t>the</w:t>
      </w:r>
      <w:r>
        <w:rPr>
          <w:spacing w:val="-3"/>
        </w:rPr>
        <w:t xml:space="preserve"> </w:t>
      </w:r>
      <w:r>
        <w:t>guardian,</w:t>
      </w:r>
      <w:r>
        <w:rPr>
          <w:spacing w:val="-3"/>
        </w:rPr>
        <w:t xml:space="preserve"> </w:t>
      </w:r>
      <w:r>
        <w:t xml:space="preserve">are set out in </w:t>
      </w:r>
      <w:r>
        <w:rPr>
          <w:i/>
        </w:rPr>
        <w:t>Ch. III, Parts E.7. and</w:t>
      </w:r>
      <w:r>
        <w:rPr>
          <w:i/>
          <w:spacing w:val="40"/>
        </w:rPr>
        <w:t xml:space="preserve"> </w:t>
      </w:r>
      <w:r>
        <w:rPr>
          <w:i/>
        </w:rPr>
        <w:t>F</w:t>
      </w:r>
      <w:r>
        <w:t>.</w:t>
      </w:r>
      <w:r>
        <w:rPr>
          <w:spacing w:val="80"/>
        </w:rPr>
        <w:t xml:space="preserve"> </w:t>
      </w:r>
      <w:r>
        <w:t>The court, on the motion of any “party,” or on its own motion, may take any of the following actions if it finds that grounds exist:</w:t>
      </w:r>
      <w:hyperlink w:anchor="_bookmark543" w:history="1">
        <w:r>
          <w:rPr>
            <w:vertAlign w:val="superscript"/>
          </w:rPr>
          <w:t>414</w:t>
        </w:r>
      </w:hyperlink>
    </w:p>
    <w:p w14:paraId="78AA9C41" w14:textId="77777777" w:rsidR="00323B91" w:rsidRDefault="00767F93">
      <w:pPr>
        <w:pStyle w:val="ListParagraph"/>
        <w:numPr>
          <w:ilvl w:val="2"/>
          <w:numId w:val="15"/>
        </w:numPr>
        <w:tabs>
          <w:tab w:val="left" w:pos="1419"/>
        </w:tabs>
        <w:spacing w:before="162"/>
        <w:ind w:hanging="359"/>
      </w:pPr>
      <w:r>
        <w:t>Order</w:t>
      </w:r>
      <w:r>
        <w:rPr>
          <w:spacing w:val="-5"/>
        </w:rPr>
        <w:t xml:space="preserve"> </w:t>
      </w:r>
      <w:r>
        <w:t>the</w:t>
      </w:r>
      <w:r>
        <w:rPr>
          <w:spacing w:val="-4"/>
        </w:rPr>
        <w:t xml:space="preserve"> </w:t>
      </w:r>
      <w:r>
        <w:t>guardian</w:t>
      </w:r>
      <w:r>
        <w:rPr>
          <w:spacing w:val="-5"/>
        </w:rPr>
        <w:t xml:space="preserve"> </w:t>
      </w:r>
      <w:r>
        <w:t>to</w:t>
      </w:r>
      <w:r>
        <w:rPr>
          <w:spacing w:val="-4"/>
        </w:rPr>
        <w:t xml:space="preserve"> </w:t>
      </w:r>
      <w:r>
        <w:t>file</w:t>
      </w:r>
      <w:r>
        <w:rPr>
          <w:spacing w:val="-5"/>
        </w:rPr>
        <w:t xml:space="preserve"> </w:t>
      </w:r>
      <w:r>
        <w:t>an</w:t>
      </w:r>
      <w:r>
        <w:rPr>
          <w:spacing w:val="-4"/>
        </w:rPr>
        <w:t xml:space="preserve"> </w:t>
      </w:r>
      <w:r>
        <w:t>inventory,</w:t>
      </w:r>
      <w:r>
        <w:rPr>
          <w:spacing w:val="-6"/>
        </w:rPr>
        <w:t xml:space="preserve"> </w:t>
      </w:r>
      <w:r>
        <w:t>accounting</w:t>
      </w:r>
      <w:r>
        <w:rPr>
          <w:spacing w:val="-4"/>
        </w:rPr>
        <w:t xml:space="preserve"> </w:t>
      </w:r>
      <w:r>
        <w:t>or</w:t>
      </w:r>
      <w:r>
        <w:rPr>
          <w:spacing w:val="-5"/>
        </w:rPr>
        <w:t xml:space="preserve"> </w:t>
      </w:r>
      <w:r>
        <w:t>other</w:t>
      </w:r>
      <w:r>
        <w:rPr>
          <w:spacing w:val="-4"/>
        </w:rPr>
        <w:t xml:space="preserve"> </w:t>
      </w:r>
      <w:r>
        <w:t>report</w:t>
      </w:r>
      <w:r>
        <w:rPr>
          <w:spacing w:val="-5"/>
        </w:rPr>
        <w:t xml:space="preserve"> </w:t>
      </w:r>
      <w:r>
        <w:t>as</w:t>
      </w:r>
      <w:r>
        <w:rPr>
          <w:spacing w:val="-4"/>
        </w:rPr>
        <w:t xml:space="preserve"> </w:t>
      </w:r>
      <w:r>
        <w:t>required</w:t>
      </w:r>
      <w:r>
        <w:rPr>
          <w:spacing w:val="-5"/>
        </w:rPr>
        <w:t xml:space="preserve"> </w:t>
      </w:r>
      <w:r>
        <w:t>by</w:t>
      </w:r>
      <w:r>
        <w:rPr>
          <w:spacing w:val="-3"/>
        </w:rPr>
        <w:t xml:space="preserve"> </w:t>
      </w:r>
      <w:r>
        <w:rPr>
          <w:spacing w:val="-4"/>
        </w:rPr>
        <w:t>law.</w:t>
      </w:r>
    </w:p>
    <w:p w14:paraId="443955A9" w14:textId="77777777" w:rsidR="00323B91" w:rsidRDefault="00767F93">
      <w:pPr>
        <w:pStyle w:val="ListParagraph"/>
        <w:numPr>
          <w:ilvl w:val="2"/>
          <w:numId w:val="15"/>
        </w:numPr>
        <w:tabs>
          <w:tab w:val="left" w:pos="1419"/>
        </w:tabs>
        <w:spacing w:before="171" w:line="244" w:lineRule="auto"/>
        <w:ind w:right="1013"/>
      </w:pPr>
      <w:r>
        <w:t>Order</w:t>
      </w:r>
      <w:r>
        <w:rPr>
          <w:spacing w:val="-3"/>
        </w:rPr>
        <w:t xml:space="preserve"> </w:t>
      </w:r>
      <w:r>
        <w:t>the</w:t>
      </w:r>
      <w:r>
        <w:rPr>
          <w:spacing w:val="-3"/>
        </w:rPr>
        <w:t xml:space="preserve"> </w:t>
      </w:r>
      <w:r>
        <w:t>guardian</w:t>
      </w:r>
      <w:r>
        <w:rPr>
          <w:spacing w:val="-3"/>
        </w:rPr>
        <w:t xml:space="preserve"> </w:t>
      </w:r>
      <w:r>
        <w:t>to</w:t>
      </w:r>
      <w:r>
        <w:rPr>
          <w:spacing w:val="-3"/>
        </w:rPr>
        <w:t xml:space="preserve"> </w:t>
      </w:r>
      <w:r>
        <w:t>reimburse</w:t>
      </w:r>
      <w:r>
        <w:rPr>
          <w:spacing w:val="-3"/>
        </w:rPr>
        <w:t xml:space="preserve"> </w:t>
      </w:r>
      <w:r>
        <w:t>the</w:t>
      </w:r>
      <w:r>
        <w:rPr>
          <w:spacing w:val="-3"/>
        </w:rPr>
        <w:t xml:space="preserve"> </w:t>
      </w:r>
      <w:r>
        <w:t>individual</w:t>
      </w:r>
      <w:r>
        <w:rPr>
          <w:spacing w:val="-2"/>
        </w:rPr>
        <w:t xml:space="preserve"> </w:t>
      </w:r>
      <w:r>
        <w:t>for</w:t>
      </w:r>
      <w:r>
        <w:rPr>
          <w:spacing w:val="-3"/>
        </w:rPr>
        <w:t xml:space="preserve"> </w:t>
      </w:r>
      <w:r>
        <w:t>losses</w:t>
      </w:r>
      <w:r>
        <w:rPr>
          <w:spacing w:val="-3"/>
        </w:rPr>
        <w:t xml:space="preserve"> </w:t>
      </w:r>
      <w:r>
        <w:t>caused</w:t>
      </w:r>
      <w:r>
        <w:rPr>
          <w:spacing w:val="-3"/>
        </w:rPr>
        <w:t xml:space="preserve"> </w:t>
      </w:r>
      <w:r>
        <w:t>by</w:t>
      </w:r>
      <w:r>
        <w:rPr>
          <w:spacing w:val="-1"/>
        </w:rPr>
        <w:t xml:space="preserve"> </w:t>
      </w:r>
      <w:r>
        <w:t>the</w:t>
      </w:r>
      <w:r>
        <w:rPr>
          <w:spacing w:val="-3"/>
        </w:rPr>
        <w:t xml:space="preserve"> </w:t>
      </w:r>
      <w:r>
        <w:t>guardian’s</w:t>
      </w:r>
      <w:r>
        <w:rPr>
          <w:spacing w:val="-3"/>
        </w:rPr>
        <w:t xml:space="preserve"> </w:t>
      </w:r>
      <w:r>
        <w:t>breach</w:t>
      </w:r>
      <w:r>
        <w:rPr>
          <w:spacing w:val="-3"/>
        </w:rPr>
        <w:t xml:space="preserve"> </w:t>
      </w:r>
      <w:r>
        <w:t xml:space="preserve">of </w:t>
      </w:r>
      <w:r>
        <w:rPr>
          <w:spacing w:val="-2"/>
        </w:rPr>
        <w:t>duty.</w:t>
      </w:r>
    </w:p>
    <w:p w14:paraId="66980B89" w14:textId="77777777" w:rsidR="00323B91" w:rsidRDefault="00767F93">
      <w:pPr>
        <w:pStyle w:val="ListParagraph"/>
        <w:numPr>
          <w:ilvl w:val="2"/>
          <w:numId w:val="15"/>
        </w:numPr>
        <w:tabs>
          <w:tab w:val="left" w:pos="1419"/>
        </w:tabs>
        <w:spacing w:line="244" w:lineRule="auto"/>
        <w:ind w:right="952"/>
      </w:pPr>
      <w:r>
        <w:t>Order</w:t>
      </w:r>
      <w:r>
        <w:rPr>
          <w:spacing w:val="-2"/>
        </w:rPr>
        <w:t xml:space="preserve"> </w:t>
      </w:r>
      <w:r>
        <w:t>the</w:t>
      </w:r>
      <w:r>
        <w:rPr>
          <w:spacing w:val="-2"/>
        </w:rPr>
        <w:t xml:space="preserve"> </w:t>
      </w:r>
      <w:r>
        <w:t>guardian</w:t>
      </w:r>
      <w:r>
        <w:rPr>
          <w:spacing w:val="-2"/>
        </w:rPr>
        <w:t xml:space="preserve"> </w:t>
      </w:r>
      <w:r>
        <w:t>to</w:t>
      </w:r>
      <w:r>
        <w:rPr>
          <w:spacing w:val="-2"/>
        </w:rPr>
        <w:t xml:space="preserve"> </w:t>
      </w:r>
      <w:r>
        <w:t>act</w:t>
      </w:r>
      <w:r>
        <w:rPr>
          <w:spacing w:val="-2"/>
        </w:rPr>
        <w:t xml:space="preserve"> </w:t>
      </w:r>
      <w:r>
        <w:t>in</w:t>
      </w:r>
      <w:r>
        <w:rPr>
          <w:spacing w:val="-2"/>
        </w:rPr>
        <w:t xml:space="preserve"> </w:t>
      </w:r>
      <w:r>
        <w:t>the</w:t>
      </w:r>
      <w:r>
        <w:rPr>
          <w:spacing w:val="-2"/>
        </w:rPr>
        <w:t xml:space="preserve"> </w:t>
      </w:r>
      <w:r>
        <w:t>best</w:t>
      </w:r>
      <w:r>
        <w:rPr>
          <w:spacing w:val="-2"/>
        </w:rPr>
        <w:t xml:space="preserve"> </w:t>
      </w:r>
      <w:r>
        <w:t>interests</w:t>
      </w:r>
      <w:r>
        <w:rPr>
          <w:spacing w:val="-2"/>
        </w:rPr>
        <w:t xml:space="preserve"> </w:t>
      </w:r>
      <w:r>
        <w:t>of</w:t>
      </w:r>
      <w:r>
        <w:rPr>
          <w:spacing w:val="-3"/>
        </w:rPr>
        <w:t xml:space="preserve"> </w:t>
      </w:r>
      <w:r>
        <w:t>the</w:t>
      </w:r>
      <w:r>
        <w:rPr>
          <w:spacing w:val="-2"/>
        </w:rPr>
        <w:t xml:space="preserve"> </w:t>
      </w:r>
      <w:r>
        <w:t>ward,</w:t>
      </w:r>
      <w:r>
        <w:rPr>
          <w:spacing w:val="-2"/>
        </w:rPr>
        <w:t xml:space="preserve"> </w:t>
      </w:r>
      <w:r>
        <w:t>or</w:t>
      </w:r>
      <w:r>
        <w:rPr>
          <w:spacing w:val="-2"/>
        </w:rPr>
        <w:t xml:space="preserve"> </w:t>
      </w:r>
      <w:r>
        <w:t>to</w:t>
      </w:r>
      <w:r>
        <w:rPr>
          <w:spacing w:val="-2"/>
        </w:rPr>
        <w:t xml:space="preserve"> </w:t>
      </w:r>
      <w:r>
        <w:t>otherwise</w:t>
      </w:r>
      <w:r>
        <w:rPr>
          <w:spacing w:val="-2"/>
        </w:rPr>
        <w:t xml:space="preserve"> </w:t>
      </w:r>
      <w:r>
        <w:t>carry</w:t>
      </w:r>
      <w:r>
        <w:rPr>
          <w:spacing w:val="-1"/>
        </w:rPr>
        <w:t xml:space="preserve"> </w:t>
      </w:r>
      <w:r>
        <w:t>out</w:t>
      </w:r>
      <w:r>
        <w:rPr>
          <w:spacing w:val="-2"/>
        </w:rPr>
        <w:t xml:space="preserve"> </w:t>
      </w:r>
      <w:r>
        <w:t>his</w:t>
      </w:r>
      <w:r>
        <w:rPr>
          <w:spacing w:val="-2"/>
        </w:rPr>
        <w:t xml:space="preserve"> </w:t>
      </w:r>
      <w:r>
        <w:t>or</w:t>
      </w:r>
      <w:r>
        <w:rPr>
          <w:spacing w:val="-2"/>
        </w:rPr>
        <w:t xml:space="preserve"> </w:t>
      </w:r>
      <w:r>
        <w:t xml:space="preserve">her </w:t>
      </w:r>
      <w:r>
        <w:rPr>
          <w:spacing w:val="-2"/>
        </w:rPr>
        <w:t>duties.</w:t>
      </w:r>
    </w:p>
    <w:p w14:paraId="71FF6A1F" w14:textId="77777777" w:rsidR="00323B91" w:rsidRDefault="00767F93">
      <w:pPr>
        <w:pStyle w:val="ListParagraph"/>
        <w:numPr>
          <w:ilvl w:val="2"/>
          <w:numId w:val="15"/>
        </w:numPr>
        <w:tabs>
          <w:tab w:val="left" w:pos="1419"/>
        </w:tabs>
        <w:spacing w:before="166"/>
        <w:ind w:hanging="359"/>
      </w:pPr>
      <w:r>
        <w:t>Deny</w:t>
      </w:r>
      <w:r>
        <w:rPr>
          <w:spacing w:val="-3"/>
        </w:rPr>
        <w:t xml:space="preserve"> </w:t>
      </w:r>
      <w:r>
        <w:t>compensation</w:t>
      </w:r>
      <w:r>
        <w:rPr>
          <w:spacing w:val="-5"/>
        </w:rPr>
        <w:t xml:space="preserve"> </w:t>
      </w:r>
      <w:r>
        <w:t>to</w:t>
      </w:r>
      <w:r>
        <w:rPr>
          <w:spacing w:val="-5"/>
        </w:rPr>
        <w:t xml:space="preserve"> </w:t>
      </w:r>
      <w:r>
        <w:t>the</w:t>
      </w:r>
      <w:r>
        <w:rPr>
          <w:spacing w:val="-5"/>
        </w:rPr>
        <w:t xml:space="preserve"> </w:t>
      </w:r>
      <w:r>
        <w:t>guardian,</w:t>
      </w:r>
      <w:r>
        <w:rPr>
          <w:spacing w:val="-4"/>
        </w:rPr>
        <w:t xml:space="preserve"> </w:t>
      </w:r>
      <w:r>
        <w:t>and/or</w:t>
      </w:r>
      <w:r>
        <w:rPr>
          <w:spacing w:val="-5"/>
        </w:rPr>
        <w:t xml:space="preserve"> </w:t>
      </w:r>
      <w:r>
        <w:t>order</w:t>
      </w:r>
      <w:r>
        <w:rPr>
          <w:spacing w:val="-5"/>
        </w:rPr>
        <w:t xml:space="preserve"> </w:t>
      </w:r>
      <w:r>
        <w:t>the</w:t>
      </w:r>
      <w:r>
        <w:rPr>
          <w:spacing w:val="-5"/>
        </w:rPr>
        <w:t xml:space="preserve"> </w:t>
      </w:r>
      <w:r>
        <w:t>guardian</w:t>
      </w:r>
      <w:r>
        <w:rPr>
          <w:spacing w:val="-4"/>
        </w:rPr>
        <w:t xml:space="preserve"> </w:t>
      </w:r>
      <w:r>
        <w:t>to</w:t>
      </w:r>
      <w:r>
        <w:rPr>
          <w:spacing w:val="-5"/>
        </w:rPr>
        <w:t xml:space="preserve"> </w:t>
      </w:r>
      <w:r>
        <w:t>pay</w:t>
      </w:r>
      <w:r>
        <w:rPr>
          <w:spacing w:val="-4"/>
        </w:rPr>
        <w:t xml:space="preserve"> </w:t>
      </w:r>
      <w:r>
        <w:t>a</w:t>
      </w:r>
      <w:r>
        <w:rPr>
          <w:spacing w:val="-5"/>
        </w:rPr>
        <w:t xml:space="preserve"> </w:t>
      </w:r>
      <w:r>
        <w:t>forfeiture</w:t>
      </w:r>
      <w:r>
        <w:rPr>
          <w:spacing w:val="-4"/>
        </w:rPr>
        <w:t xml:space="preserve"> </w:t>
      </w:r>
      <w:r>
        <w:t>of</w:t>
      </w:r>
      <w:r>
        <w:rPr>
          <w:spacing w:val="-5"/>
        </w:rPr>
        <w:t xml:space="preserve"> </w:t>
      </w:r>
      <w:r>
        <w:t>up</w:t>
      </w:r>
      <w:r>
        <w:rPr>
          <w:spacing w:val="-5"/>
        </w:rPr>
        <w:t xml:space="preserve"> to</w:t>
      </w:r>
    </w:p>
    <w:p w14:paraId="6E9721EB" w14:textId="77777777" w:rsidR="00323B91" w:rsidRDefault="00767F93">
      <w:pPr>
        <w:pStyle w:val="BodyText"/>
        <w:spacing w:before="6"/>
        <w:ind w:left="1419"/>
      </w:pPr>
      <w:r>
        <w:rPr>
          <w:spacing w:val="-2"/>
        </w:rPr>
        <w:t>$10,000.</w:t>
      </w:r>
    </w:p>
    <w:p w14:paraId="36FD1B8C" w14:textId="77777777" w:rsidR="00323B91" w:rsidRDefault="00767F93">
      <w:pPr>
        <w:pStyle w:val="BodyText"/>
        <w:spacing w:before="5"/>
        <w:rPr>
          <w:sz w:val="15"/>
        </w:rPr>
      </w:pPr>
      <w:r>
        <w:rPr>
          <w:noProof/>
        </w:rPr>
        <mc:AlternateContent>
          <mc:Choice Requires="wps">
            <w:drawing>
              <wp:anchor distT="0" distB="0" distL="0" distR="0" simplePos="0" relativeHeight="487702016" behindDoc="1" locked="0" layoutInCell="1" allowOverlap="1" wp14:anchorId="7E9EE37E" wp14:editId="308A457F">
                <wp:simplePos x="0" y="0"/>
                <wp:positionH relativeFrom="page">
                  <wp:posOffset>914400</wp:posOffset>
                </wp:positionH>
                <wp:positionV relativeFrom="paragraph">
                  <wp:posOffset>128332</wp:posOffset>
                </wp:positionV>
                <wp:extent cx="1828800" cy="762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40BEC9" id="Graphic 272" o:spid="_x0000_s1026" style="position:absolute;margin-left:1in;margin-top:10.1pt;width:2in;height:.6pt;z-index:-156144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" path="m1828800,l,,,7620r1828800,l1828800,xe" fillcolor="black" stroked="f">
                <v:path arrowok="t"/>
                <w10:wrap type="topAndBottom" anchorx="page"/>
              </v:shape>
            </w:pict>
          </mc:Fallback>
        </mc:AlternateContent>
      </w:r>
    </w:p>
    <w:p w14:paraId="2716A859" w14:textId="77777777" w:rsidR="00323B91" w:rsidRDefault="00323B91">
      <w:pPr>
        <w:pStyle w:val="BodyText"/>
        <w:spacing w:before="36"/>
      </w:pPr>
    </w:p>
    <w:p w14:paraId="2B4513AF" w14:textId="77777777" w:rsidR="00323B91" w:rsidRDefault="00767F93">
      <w:pPr>
        <w:pStyle w:val="BodyText"/>
        <w:ind w:left="340"/>
      </w:pPr>
      <w:bookmarkStart w:id="604" w:name="_bookmark541"/>
      <w:bookmarkEnd w:id="604"/>
      <w:r>
        <w:rPr>
          <w:vertAlign w:val="superscript"/>
        </w:rPr>
        <w:t>412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54.64</w:t>
      </w:r>
    </w:p>
    <w:p w14:paraId="1410E0A4" w14:textId="77777777" w:rsidR="00323B91" w:rsidRDefault="00767F93">
      <w:pPr>
        <w:pStyle w:val="BodyText"/>
        <w:spacing w:before="6"/>
        <w:ind w:left="340"/>
      </w:pPr>
      <w:bookmarkStart w:id="605" w:name="_bookmark542"/>
      <w:bookmarkEnd w:id="605"/>
      <w:r>
        <w:rPr>
          <w:vertAlign w:val="superscript"/>
        </w:rPr>
        <w:t>413</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54.64(2)(c)</w:t>
      </w:r>
    </w:p>
    <w:p w14:paraId="6686B2AA" w14:textId="77777777" w:rsidR="00323B91" w:rsidRDefault="00767F93">
      <w:pPr>
        <w:pStyle w:val="BodyText"/>
        <w:spacing w:before="6"/>
        <w:ind w:left="340"/>
      </w:pPr>
      <w:bookmarkStart w:id="606" w:name="_bookmark543"/>
      <w:bookmarkEnd w:id="606"/>
      <w:r>
        <w:rPr>
          <w:vertAlign w:val="superscript"/>
        </w:rPr>
        <w:t>414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54.68</w:t>
      </w:r>
    </w:p>
    <w:p w14:paraId="588121B6" w14:textId="77777777" w:rsidR="00323B91" w:rsidRDefault="00323B91">
      <w:pPr>
        <w:sectPr w:rsidR="00323B91">
          <w:pgSz w:w="12240" w:h="15840"/>
          <w:pgMar w:top="640" w:right="600" w:bottom="1060" w:left="1100" w:header="0" w:footer="862" w:gutter="0"/>
          <w:cols w:space="720"/>
        </w:sectPr>
      </w:pPr>
    </w:p>
    <w:p w14:paraId="6CF729EB" w14:textId="77777777" w:rsidR="00323B91" w:rsidRDefault="00767F93">
      <w:pPr>
        <w:pStyle w:val="ListParagraph"/>
        <w:numPr>
          <w:ilvl w:val="2"/>
          <w:numId w:val="15"/>
        </w:numPr>
        <w:tabs>
          <w:tab w:val="left" w:pos="1419"/>
        </w:tabs>
        <w:spacing w:before="70"/>
        <w:ind w:hanging="359"/>
      </w:pPr>
      <w:r>
        <w:t>Remove</w:t>
      </w:r>
      <w:r>
        <w:rPr>
          <w:spacing w:val="-6"/>
        </w:rPr>
        <w:t xml:space="preserve"> </w:t>
      </w:r>
      <w:r>
        <w:t>the</w:t>
      </w:r>
      <w:r>
        <w:rPr>
          <w:spacing w:val="-7"/>
        </w:rPr>
        <w:t xml:space="preserve"> </w:t>
      </w:r>
      <w:r>
        <w:rPr>
          <w:spacing w:val="-2"/>
        </w:rPr>
        <w:t>guardian.</w:t>
      </w:r>
    </w:p>
    <w:p w14:paraId="610FFE4D" w14:textId="77777777" w:rsidR="00323B91" w:rsidRDefault="00767F93">
      <w:pPr>
        <w:pStyle w:val="ListParagraph"/>
        <w:numPr>
          <w:ilvl w:val="2"/>
          <w:numId w:val="15"/>
        </w:numPr>
        <w:tabs>
          <w:tab w:val="left" w:pos="1419"/>
        </w:tabs>
        <w:spacing w:before="171"/>
        <w:ind w:hanging="359"/>
      </w:pPr>
      <w:r>
        <w:t>Require</w:t>
      </w:r>
      <w:r>
        <w:rPr>
          <w:spacing w:val="-4"/>
        </w:rPr>
        <w:t xml:space="preserve"> </w:t>
      </w:r>
      <w:r>
        <w:t>the</w:t>
      </w:r>
      <w:r>
        <w:rPr>
          <w:spacing w:val="-4"/>
        </w:rPr>
        <w:t xml:space="preserve"> </w:t>
      </w:r>
      <w:r>
        <w:t>guardian</w:t>
      </w:r>
      <w:r>
        <w:rPr>
          <w:spacing w:val="-4"/>
        </w:rPr>
        <w:t xml:space="preserve"> </w:t>
      </w:r>
      <w:r>
        <w:t>to</w:t>
      </w:r>
      <w:r>
        <w:rPr>
          <w:spacing w:val="-4"/>
        </w:rPr>
        <w:t xml:space="preserve"> </w:t>
      </w:r>
      <w:r>
        <w:t>pay</w:t>
      </w:r>
      <w:r>
        <w:rPr>
          <w:spacing w:val="-2"/>
        </w:rPr>
        <w:t xml:space="preserve"> </w:t>
      </w:r>
      <w:r>
        <w:t>the</w:t>
      </w:r>
      <w:r>
        <w:rPr>
          <w:spacing w:val="-4"/>
        </w:rPr>
        <w:t xml:space="preserve"> </w:t>
      </w:r>
      <w:r>
        <w:t>costs</w:t>
      </w:r>
      <w:r>
        <w:rPr>
          <w:spacing w:val="-4"/>
        </w:rPr>
        <w:t xml:space="preserve"> </w:t>
      </w:r>
      <w:r>
        <w:t>of</w:t>
      </w:r>
      <w:r>
        <w:rPr>
          <w:spacing w:val="-4"/>
        </w:rPr>
        <w:t xml:space="preserve"> </w:t>
      </w:r>
      <w:r>
        <w:t>the</w:t>
      </w:r>
      <w:r>
        <w:rPr>
          <w:spacing w:val="-3"/>
        </w:rPr>
        <w:t xml:space="preserve"> </w:t>
      </w:r>
      <w:r>
        <w:rPr>
          <w:spacing w:val="-2"/>
        </w:rPr>
        <w:t>proceeding.</w:t>
      </w:r>
    </w:p>
    <w:p w14:paraId="3D9BB966" w14:textId="77777777" w:rsidR="00323B91" w:rsidRDefault="00767F93">
      <w:pPr>
        <w:pStyle w:val="BodyText"/>
        <w:spacing w:before="185" w:line="244" w:lineRule="auto"/>
        <w:ind w:left="1060" w:right="857"/>
      </w:pPr>
      <w:r>
        <w:t>If</w:t>
      </w:r>
      <w:r>
        <w:rPr>
          <w:spacing w:val="-2"/>
        </w:rPr>
        <w:t xml:space="preserve"> </w:t>
      </w:r>
      <w:r>
        <w:t>the</w:t>
      </w:r>
      <w:r>
        <w:rPr>
          <w:spacing w:val="-2"/>
        </w:rPr>
        <w:t xml:space="preserve"> </w:t>
      </w:r>
      <w:r>
        <w:t>ward</w:t>
      </w:r>
      <w:r>
        <w:rPr>
          <w:spacing w:val="-2"/>
        </w:rPr>
        <w:t xml:space="preserve"> </w:t>
      </w:r>
      <w:r>
        <w:t>is</w:t>
      </w:r>
      <w:r>
        <w:rPr>
          <w:spacing w:val="-2"/>
        </w:rPr>
        <w:t xml:space="preserve"> </w:t>
      </w:r>
      <w:r>
        <w:t>bringing</w:t>
      </w:r>
      <w:r>
        <w:rPr>
          <w:spacing w:val="-2"/>
        </w:rPr>
        <w:t xml:space="preserve"> </w:t>
      </w:r>
      <w:r>
        <w:t>the</w:t>
      </w:r>
      <w:r>
        <w:rPr>
          <w:spacing w:val="-2"/>
        </w:rPr>
        <w:t xml:space="preserve"> </w:t>
      </w:r>
      <w:r>
        <w:t>petition,</w:t>
      </w:r>
      <w:r>
        <w:rPr>
          <w:spacing w:val="-2"/>
        </w:rPr>
        <w:t xml:space="preserve"> </w:t>
      </w:r>
      <w:r>
        <w:t>he</w:t>
      </w:r>
      <w:r>
        <w:rPr>
          <w:spacing w:val="-2"/>
        </w:rPr>
        <w:t xml:space="preserve"> </w:t>
      </w:r>
      <w:r>
        <w:t>or</w:t>
      </w:r>
      <w:r>
        <w:rPr>
          <w:spacing w:val="-2"/>
        </w:rPr>
        <w:t xml:space="preserve"> </w:t>
      </w:r>
      <w:r>
        <w:t>she</w:t>
      </w:r>
      <w:r>
        <w:rPr>
          <w:spacing w:val="-2"/>
        </w:rPr>
        <w:t xml:space="preserve"> </w:t>
      </w:r>
      <w:r>
        <w:t>may</w:t>
      </w:r>
      <w:r>
        <w:rPr>
          <w:spacing w:val="-1"/>
        </w:rPr>
        <w:t xml:space="preserve"> </w:t>
      </w:r>
      <w:r>
        <w:t>hire</w:t>
      </w:r>
      <w:r>
        <w:rPr>
          <w:spacing w:val="-2"/>
        </w:rPr>
        <w:t xml:space="preserve"> </w:t>
      </w:r>
      <w:r>
        <w:t>a</w:t>
      </w:r>
      <w:r>
        <w:rPr>
          <w:spacing w:val="-2"/>
        </w:rPr>
        <w:t xml:space="preserve"> </w:t>
      </w:r>
      <w:r>
        <w:t>lawyer,</w:t>
      </w:r>
      <w:r>
        <w:rPr>
          <w:spacing w:val="-2"/>
        </w:rPr>
        <w:t xml:space="preserve"> </w:t>
      </w:r>
      <w:r>
        <w:t>regardless</w:t>
      </w:r>
      <w:r>
        <w:rPr>
          <w:spacing w:val="-2"/>
        </w:rPr>
        <w:t xml:space="preserve"> </w:t>
      </w:r>
      <w:r>
        <w:t>of</w:t>
      </w:r>
      <w:r>
        <w:rPr>
          <w:spacing w:val="-2"/>
        </w:rPr>
        <w:t xml:space="preserve"> </w:t>
      </w:r>
      <w:r>
        <w:t>any</w:t>
      </w:r>
      <w:r>
        <w:rPr>
          <w:spacing w:val="-1"/>
        </w:rPr>
        <w:t xml:space="preserve"> </w:t>
      </w:r>
      <w:r>
        <w:t>claim</w:t>
      </w:r>
      <w:r>
        <w:rPr>
          <w:spacing w:val="-4"/>
        </w:rPr>
        <w:t xml:space="preserve"> </w:t>
      </w:r>
      <w:r>
        <w:t>that</w:t>
      </w:r>
      <w:r>
        <w:rPr>
          <w:spacing w:val="-2"/>
        </w:rPr>
        <w:t xml:space="preserve"> </w:t>
      </w:r>
      <w:r>
        <w:t>he</w:t>
      </w:r>
      <w:r>
        <w:rPr>
          <w:spacing w:val="-2"/>
        </w:rPr>
        <w:t xml:space="preserve"> </w:t>
      </w:r>
      <w:r>
        <w:t xml:space="preserve">or she does not have capacity to do so, but the choice of lawyer, and fees, are subject to court </w:t>
      </w:r>
      <w:r>
        <w:rPr>
          <w:spacing w:val="-2"/>
        </w:rPr>
        <w:t>approval.</w:t>
      </w:r>
    </w:p>
    <w:p w14:paraId="1A244756" w14:textId="77777777" w:rsidR="00323B91" w:rsidRDefault="00767F93">
      <w:pPr>
        <w:pStyle w:val="BodyText"/>
        <w:spacing w:before="5"/>
        <w:rPr>
          <w:sz w:val="13"/>
        </w:rPr>
      </w:pPr>
      <w:r>
        <w:rPr>
          <w:noProof/>
        </w:rPr>
        <mc:AlternateContent>
          <mc:Choice Requires="wps">
            <w:drawing>
              <wp:anchor distT="0" distB="0" distL="0" distR="0" simplePos="0" relativeHeight="487702528" behindDoc="1" locked="0" layoutInCell="1" allowOverlap="1" wp14:anchorId="4398E231" wp14:editId="5B2A4F76">
                <wp:simplePos x="0" y="0"/>
                <wp:positionH relativeFrom="page">
                  <wp:posOffset>1352550</wp:posOffset>
                </wp:positionH>
                <wp:positionV relativeFrom="paragraph">
                  <wp:posOffset>113339</wp:posOffset>
                </wp:positionV>
                <wp:extent cx="5524500" cy="824230"/>
                <wp:effectExtent l="0" t="0" r="0" b="0"/>
                <wp:wrapTopAndBottom/>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824230"/>
                        </a:xfrm>
                        <a:prstGeom prst="rect">
                          <a:avLst/>
                        </a:prstGeom>
                        <a:solidFill>
                          <a:srgbClr val="E0E0E0"/>
                        </a:solidFill>
                      </wps:spPr>
                      <wps:txbx>
                        <w:txbxContent>
                          <w:p w14:paraId="35C8D75A"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It is not clear who a “party” is, other than the individual and the guardian. However, if anyone brings an issue to the attention of the court, it has authority to act on its own motion.</w:t>
                            </w:r>
                            <w:r>
                              <w:rPr>
                                <w:color w:val="000000"/>
                                <w:spacing w:val="40"/>
                              </w:rPr>
                              <w:t xml:space="preserve"> </w:t>
                            </w:r>
                            <w:r>
                              <w:rPr>
                                <w:color w:val="000000"/>
                              </w:rPr>
                              <w:t>There is no standard for when an action is serious enough to warrant a forfeiture or removal:</w:t>
                            </w:r>
                            <w:r>
                              <w:rPr>
                                <w:color w:val="000000"/>
                                <w:spacing w:val="-3"/>
                              </w:rPr>
                              <w:t xml:space="preserve"> </w:t>
                            </w:r>
                            <w:r>
                              <w:rPr>
                                <w:color w:val="000000"/>
                              </w:rPr>
                              <w:t>the</w:t>
                            </w:r>
                            <w:r>
                              <w:rPr>
                                <w:color w:val="000000"/>
                                <w:spacing w:val="-3"/>
                              </w:rPr>
                              <w:t xml:space="preserve"> </w:t>
                            </w:r>
                            <w:r>
                              <w:rPr>
                                <w:color w:val="000000"/>
                              </w:rPr>
                              <w:t>result</w:t>
                            </w:r>
                            <w:r>
                              <w:rPr>
                                <w:color w:val="000000"/>
                                <w:spacing w:val="-3"/>
                              </w:rPr>
                              <w:t xml:space="preserve"> </w:t>
                            </w:r>
                            <w:r>
                              <w:rPr>
                                <w:color w:val="000000"/>
                              </w:rPr>
                              <w:t>is</w:t>
                            </w:r>
                            <w:r>
                              <w:rPr>
                                <w:color w:val="000000"/>
                                <w:spacing w:val="-3"/>
                              </w:rPr>
                              <w:t xml:space="preserve"> </w:t>
                            </w:r>
                            <w:r>
                              <w:rPr>
                                <w:color w:val="000000"/>
                              </w:rPr>
                              <w:t>tremendous</w:t>
                            </w:r>
                            <w:r>
                              <w:rPr>
                                <w:color w:val="000000"/>
                                <w:spacing w:val="-3"/>
                              </w:rPr>
                              <w:t xml:space="preserve"> </w:t>
                            </w:r>
                            <w:r>
                              <w:rPr>
                                <w:color w:val="000000"/>
                              </w:rPr>
                              <w:t>discretion</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court,</w:t>
                            </w:r>
                            <w:r>
                              <w:rPr>
                                <w:color w:val="000000"/>
                                <w:spacing w:val="-3"/>
                              </w:rPr>
                              <w:t xml:space="preserve"> </w:t>
                            </w:r>
                            <w:r>
                              <w:rPr>
                                <w:color w:val="000000"/>
                              </w:rPr>
                              <w:t>e.g.,</w:t>
                            </w:r>
                            <w:r>
                              <w:rPr>
                                <w:color w:val="000000"/>
                                <w:spacing w:val="-3"/>
                              </w:rPr>
                              <w:t xml:space="preserve"> </w:t>
                            </w:r>
                            <w:r>
                              <w:rPr>
                                <w:color w:val="000000"/>
                              </w:rPr>
                              <w:t>to</w:t>
                            </w:r>
                            <w:r>
                              <w:rPr>
                                <w:color w:val="000000"/>
                                <w:spacing w:val="-3"/>
                              </w:rPr>
                              <w:t xml:space="preserve"> </w:t>
                            </w:r>
                            <w:r>
                              <w:rPr>
                                <w:color w:val="000000"/>
                              </w:rPr>
                              <w:t>take</w:t>
                            </w:r>
                            <w:r>
                              <w:rPr>
                                <w:color w:val="000000"/>
                                <w:spacing w:val="-3"/>
                              </w:rPr>
                              <w:t xml:space="preserve"> </w:t>
                            </w:r>
                            <w:r>
                              <w:rPr>
                                <w:color w:val="000000"/>
                              </w:rPr>
                              <w:t>drastic</w:t>
                            </w:r>
                            <w:r>
                              <w:rPr>
                                <w:color w:val="000000"/>
                                <w:spacing w:val="-3"/>
                              </w:rPr>
                              <w:t xml:space="preserve"> </w:t>
                            </w:r>
                            <w:r>
                              <w:rPr>
                                <w:color w:val="000000"/>
                              </w:rPr>
                              <w:t>action</w:t>
                            </w:r>
                            <w:r>
                              <w:rPr>
                                <w:color w:val="000000"/>
                                <w:spacing w:val="-3"/>
                              </w:rPr>
                              <w:t xml:space="preserve"> </w:t>
                            </w:r>
                            <w:r>
                              <w:rPr>
                                <w:color w:val="000000"/>
                              </w:rPr>
                              <w:t>for</w:t>
                            </w:r>
                            <w:r>
                              <w:rPr>
                                <w:color w:val="000000"/>
                                <w:spacing w:val="-3"/>
                              </w:rPr>
                              <w:t xml:space="preserve"> </w:t>
                            </w:r>
                            <w:r>
                              <w:rPr>
                                <w:color w:val="000000"/>
                              </w:rPr>
                              <w:t>relatively minor failures by the guardian.</w:t>
                            </w:r>
                          </w:p>
                        </w:txbxContent>
                      </wps:txbx>
                      <wps:bodyPr wrap="square" lIns="0" tIns="0" rIns="0" bIns="0" rtlCol="0">
                        <a:noAutofit/>
                      </wps:bodyPr>
                    </wps:wsp>
                  </a:graphicData>
                </a:graphic>
              </wp:anchor>
            </w:drawing>
          </mc:Choice>
          <mc:Fallback>
            <w:pict>
              <v:shape w14:anchorId="4398E231" id="Textbox 273" o:spid="_x0000_s1126" type="#_x0000_t202" style="position:absolute;margin-left:106.5pt;margin-top:8.9pt;width:435pt;height:64.9pt;z-index:-1561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" fillcolor="#e0e0e0" stroked="f">
                <v:textbox inset="0,0,0,0">
                  <w:txbxContent>
                    <w:p w14:paraId="35C8D75A"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It is not clear who a “party” is, other than the individual and the guardian. However, if anyone brings an issue to the attention of the court, it has authority to act on its own motion.</w:t>
                      </w:r>
                      <w:r>
                        <w:rPr>
                          <w:color w:val="000000"/>
                          <w:spacing w:val="40"/>
                        </w:rPr>
                        <w:t xml:space="preserve"> </w:t>
                      </w:r>
                      <w:r>
                        <w:rPr>
                          <w:color w:val="000000"/>
                        </w:rPr>
                        <w:t>There is no standard for when an action is serious enough to warrant a forfeiture or removal:</w:t>
                      </w:r>
                      <w:r>
                        <w:rPr>
                          <w:color w:val="000000"/>
                          <w:spacing w:val="-3"/>
                        </w:rPr>
                        <w:t xml:space="preserve"> </w:t>
                      </w:r>
                      <w:r>
                        <w:rPr>
                          <w:color w:val="000000"/>
                        </w:rPr>
                        <w:t>the</w:t>
                      </w:r>
                      <w:r>
                        <w:rPr>
                          <w:color w:val="000000"/>
                          <w:spacing w:val="-3"/>
                        </w:rPr>
                        <w:t xml:space="preserve"> </w:t>
                      </w:r>
                      <w:r>
                        <w:rPr>
                          <w:color w:val="000000"/>
                        </w:rPr>
                        <w:t>result</w:t>
                      </w:r>
                      <w:r>
                        <w:rPr>
                          <w:color w:val="000000"/>
                          <w:spacing w:val="-3"/>
                        </w:rPr>
                        <w:t xml:space="preserve"> </w:t>
                      </w:r>
                      <w:r>
                        <w:rPr>
                          <w:color w:val="000000"/>
                        </w:rPr>
                        <w:t>is</w:t>
                      </w:r>
                      <w:r>
                        <w:rPr>
                          <w:color w:val="000000"/>
                          <w:spacing w:val="-3"/>
                        </w:rPr>
                        <w:t xml:space="preserve"> </w:t>
                      </w:r>
                      <w:r>
                        <w:rPr>
                          <w:color w:val="000000"/>
                        </w:rPr>
                        <w:t>tremendous</w:t>
                      </w:r>
                      <w:r>
                        <w:rPr>
                          <w:color w:val="000000"/>
                          <w:spacing w:val="-3"/>
                        </w:rPr>
                        <w:t xml:space="preserve"> </w:t>
                      </w:r>
                      <w:r>
                        <w:rPr>
                          <w:color w:val="000000"/>
                        </w:rPr>
                        <w:t>discretion</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court,</w:t>
                      </w:r>
                      <w:r>
                        <w:rPr>
                          <w:color w:val="000000"/>
                          <w:spacing w:val="-3"/>
                        </w:rPr>
                        <w:t xml:space="preserve"> </w:t>
                      </w:r>
                      <w:r>
                        <w:rPr>
                          <w:color w:val="000000"/>
                        </w:rPr>
                        <w:t>e.g.,</w:t>
                      </w:r>
                      <w:r>
                        <w:rPr>
                          <w:color w:val="000000"/>
                          <w:spacing w:val="-3"/>
                        </w:rPr>
                        <w:t xml:space="preserve"> </w:t>
                      </w:r>
                      <w:r>
                        <w:rPr>
                          <w:color w:val="000000"/>
                        </w:rPr>
                        <w:t>to</w:t>
                      </w:r>
                      <w:r>
                        <w:rPr>
                          <w:color w:val="000000"/>
                          <w:spacing w:val="-3"/>
                        </w:rPr>
                        <w:t xml:space="preserve"> </w:t>
                      </w:r>
                      <w:r>
                        <w:rPr>
                          <w:color w:val="000000"/>
                        </w:rPr>
                        <w:t>take</w:t>
                      </w:r>
                      <w:r>
                        <w:rPr>
                          <w:color w:val="000000"/>
                          <w:spacing w:val="-3"/>
                        </w:rPr>
                        <w:t xml:space="preserve"> </w:t>
                      </w:r>
                      <w:r>
                        <w:rPr>
                          <w:color w:val="000000"/>
                        </w:rPr>
                        <w:t>drastic</w:t>
                      </w:r>
                      <w:r>
                        <w:rPr>
                          <w:color w:val="000000"/>
                          <w:spacing w:val="-3"/>
                        </w:rPr>
                        <w:t xml:space="preserve"> </w:t>
                      </w:r>
                      <w:r>
                        <w:rPr>
                          <w:color w:val="000000"/>
                        </w:rPr>
                        <w:t>action</w:t>
                      </w:r>
                      <w:r>
                        <w:rPr>
                          <w:color w:val="000000"/>
                          <w:spacing w:val="-3"/>
                        </w:rPr>
                        <w:t xml:space="preserve"> </w:t>
                      </w:r>
                      <w:r>
                        <w:rPr>
                          <w:color w:val="000000"/>
                        </w:rPr>
                        <w:t>for</w:t>
                      </w:r>
                      <w:r>
                        <w:rPr>
                          <w:color w:val="000000"/>
                          <w:spacing w:val="-3"/>
                        </w:rPr>
                        <w:t xml:space="preserve"> </w:t>
                      </w:r>
                      <w:r>
                        <w:rPr>
                          <w:color w:val="000000"/>
                        </w:rPr>
                        <w:t>relatively minor failures by the guardian.</w:t>
                      </w:r>
                    </w:p>
                  </w:txbxContent>
                </v:textbox>
                <w10:wrap type="topAndBottom" anchorx="page"/>
              </v:shape>
            </w:pict>
          </mc:Fallback>
        </mc:AlternateContent>
      </w:r>
    </w:p>
    <w:p w14:paraId="7CD17A71" w14:textId="77777777" w:rsidR="00323B91" w:rsidRDefault="00323B91">
      <w:pPr>
        <w:rPr>
          <w:sz w:val="13"/>
        </w:rPr>
        <w:sectPr w:rsidR="00323B91">
          <w:pgSz w:w="12240" w:h="15840"/>
          <w:pgMar w:top="640" w:right="600" w:bottom="1120" w:left="1100" w:header="0" w:footer="862" w:gutter="0"/>
          <w:cols w:space="720"/>
        </w:sectPr>
      </w:pPr>
    </w:p>
    <w:p w14:paraId="0B5336D7" w14:textId="77777777" w:rsidR="00323B91" w:rsidRDefault="00767F93">
      <w:pPr>
        <w:pStyle w:val="Heading1"/>
        <w:tabs>
          <w:tab w:val="left" w:pos="2860"/>
        </w:tabs>
        <w:spacing w:line="237" w:lineRule="auto"/>
        <w:ind w:left="2860" w:right="1420" w:hanging="2521"/>
      </w:pPr>
      <w:bookmarkStart w:id="607" w:name="_bookmark544"/>
      <w:bookmarkEnd w:id="607"/>
      <w:r>
        <w:t>CHAPTER VII:</w:t>
      </w:r>
      <w:r>
        <w:tab/>
        <w:t>INDIVIDUAL-AT-RISK</w:t>
      </w:r>
      <w:r>
        <w:rPr>
          <w:spacing w:val="-18"/>
        </w:rPr>
        <w:t xml:space="preserve"> </w:t>
      </w:r>
      <w:r>
        <w:t>RESTRAINING</w:t>
      </w:r>
      <w:r>
        <w:rPr>
          <w:spacing w:val="-17"/>
        </w:rPr>
        <w:t xml:space="preserve"> </w:t>
      </w:r>
      <w:r>
        <w:t>ORDERS AND CRIMINAL LAWS RELATED TO INDIVIDUALS AT RISK</w:t>
      </w:r>
    </w:p>
    <w:p w14:paraId="126B9E44" w14:textId="77777777" w:rsidR="00323B91" w:rsidRDefault="00767F93">
      <w:pPr>
        <w:pStyle w:val="BodyText"/>
        <w:spacing w:before="7"/>
        <w:rPr>
          <w:b/>
          <w:sz w:val="13"/>
        </w:rPr>
      </w:pPr>
      <w:r>
        <w:rPr>
          <w:noProof/>
        </w:rPr>
        <mc:AlternateContent>
          <mc:Choice Requires="wps">
            <w:drawing>
              <wp:anchor distT="0" distB="0" distL="0" distR="0" simplePos="0" relativeHeight="487703040" behindDoc="1" locked="0" layoutInCell="1" allowOverlap="1" wp14:anchorId="01373DA9" wp14:editId="3F451D10">
                <wp:simplePos x="0" y="0"/>
                <wp:positionH relativeFrom="page">
                  <wp:posOffset>895350</wp:posOffset>
                </wp:positionH>
                <wp:positionV relativeFrom="paragraph">
                  <wp:posOffset>115151</wp:posOffset>
                </wp:positionV>
                <wp:extent cx="5981700" cy="49403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494030"/>
                        </a:xfrm>
                        <a:prstGeom prst="rect">
                          <a:avLst/>
                        </a:prstGeom>
                        <a:solidFill>
                          <a:srgbClr val="E0E0E0"/>
                        </a:solidFill>
                      </wps:spPr>
                      <wps:txbx>
                        <w:txbxContent>
                          <w:p w14:paraId="451F1ABF" w14:textId="77777777" w:rsidR="00323B91" w:rsidRDefault="00767F93">
                            <w:pPr>
                              <w:spacing w:before="3" w:line="244" w:lineRule="auto"/>
                              <w:ind w:left="30" w:right="14"/>
                              <w:rPr>
                                <w:i/>
                                <w:color w:val="000000"/>
                              </w:rPr>
                            </w:pPr>
                            <w:r>
                              <w:rPr>
                                <w:b/>
                                <w:i/>
                                <w:color w:val="000000"/>
                              </w:rPr>
                              <w:t>NOTE:</w:t>
                            </w:r>
                            <w:r>
                              <w:rPr>
                                <w:b/>
                                <w:i/>
                                <w:color w:val="000000"/>
                                <w:spacing w:val="40"/>
                              </w:rPr>
                              <w:t xml:space="preserve"> </w:t>
                            </w:r>
                            <w:r>
                              <w:rPr>
                                <w:i/>
                                <w:color w:val="000000"/>
                              </w:rPr>
                              <w:t>The statutes on temporary restraining orders and injunctions and criminal prosecutions for abuse,</w:t>
                            </w:r>
                            <w:r>
                              <w:rPr>
                                <w:i/>
                                <w:color w:val="000000"/>
                                <w:spacing w:val="-2"/>
                              </w:rPr>
                              <w:t xml:space="preserve"> </w:t>
                            </w:r>
                            <w:r>
                              <w:rPr>
                                <w:i/>
                                <w:color w:val="000000"/>
                              </w:rPr>
                              <w:t>neglect</w:t>
                            </w:r>
                            <w:r>
                              <w:rPr>
                                <w:i/>
                                <w:color w:val="000000"/>
                                <w:spacing w:val="-2"/>
                              </w:rPr>
                              <w:t xml:space="preserve"> </w:t>
                            </w:r>
                            <w:r>
                              <w:rPr>
                                <w:i/>
                                <w:color w:val="000000"/>
                              </w:rPr>
                              <w:t>and</w:t>
                            </w:r>
                            <w:r>
                              <w:rPr>
                                <w:i/>
                                <w:color w:val="000000"/>
                                <w:spacing w:val="-2"/>
                              </w:rPr>
                              <w:t xml:space="preserve"> </w:t>
                            </w:r>
                            <w:r>
                              <w:rPr>
                                <w:i/>
                                <w:color w:val="000000"/>
                              </w:rPr>
                              <w:t>exploitation,</w:t>
                            </w:r>
                            <w:r>
                              <w:rPr>
                                <w:i/>
                                <w:color w:val="000000"/>
                                <w:spacing w:val="-2"/>
                              </w:rPr>
                              <w:t xml:space="preserve"> </w:t>
                            </w:r>
                            <w:r>
                              <w:rPr>
                                <w:i/>
                                <w:color w:val="000000"/>
                              </w:rPr>
                              <w:t>use</w:t>
                            </w:r>
                            <w:r>
                              <w:rPr>
                                <w:i/>
                                <w:color w:val="000000"/>
                                <w:spacing w:val="-2"/>
                              </w:rPr>
                              <w:t xml:space="preserve"> </w:t>
                            </w:r>
                            <w:r>
                              <w:rPr>
                                <w:i/>
                                <w:color w:val="000000"/>
                              </w:rPr>
                              <w:t>the</w:t>
                            </w:r>
                            <w:r>
                              <w:rPr>
                                <w:i/>
                                <w:color w:val="000000"/>
                                <w:spacing w:val="-2"/>
                              </w:rPr>
                              <w:t xml:space="preserve"> </w:t>
                            </w:r>
                            <w:r>
                              <w:rPr>
                                <w:i/>
                                <w:color w:val="000000"/>
                              </w:rPr>
                              <w:t>term</w:t>
                            </w:r>
                            <w:r>
                              <w:rPr>
                                <w:i/>
                                <w:color w:val="000000"/>
                                <w:spacing w:val="-2"/>
                              </w:rPr>
                              <w:t xml:space="preserve"> </w:t>
                            </w:r>
                            <w:r>
                              <w:rPr>
                                <w:b/>
                                <w:color w:val="000000"/>
                              </w:rPr>
                              <w:t>individual</w:t>
                            </w:r>
                            <w:r>
                              <w:rPr>
                                <w:b/>
                                <w:color w:val="000000"/>
                                <w:spacing w:val="-2"/>
                              </w:rPr>
                              <w:t xml:space="preserve"> </w:t>
                            </w:r>
                            <w:r>
                              <w:rPr>
                                <w:b/>
                                <w:color w:val="000000"/>
                              </w:rPr>
                              <w:t>at</w:t>
                            </w:r>
                            <w:r>
                              <w:rPr>
                                <w:b/>
                                <w:color w:val="000000"/>
                                <w:spacing w:val="-2"/>
                              </w:rPr>
                              <w:t xml:space="preserve"> </w:t>
                            </w:r>
                            <w:r>
                              <w:rPr>
                                <w:b/>
                                <w:color w:val="000000"/>
                              </w:rPr>
                              <w:t>risk</w:t>
                            </w:r>
                            <w:r>
                              <w:rPr>
                                <w:b/>
                                <w:color w:val="000000"/>
                                <w:spacing w:val="-2"/>
                              </w:rPr>
                              <w:t xml:space="preserve"> </w:t>
                            </w:r>
                            <w:r>
                              <w:rPr>
                                <w:i/>
                                <w:color w:val="000000"/>
                              </w:rPr>
                              <w:t>to</w:t>
                            </w:r>
                            <w:r>
                              <w:rPr>
                                <w:i/>
                                <w:color w:val="000000"/>
                                <w:spacing w:val="-2"/>
                              </w:rPr>
                              <w:t xml:space="preserve"> </w:t>
                            </w:r>
                            <w:r>
                              <w:rPr>
                                <w:i/>
                                <w:color w:val="000000"/>
                              </w:rPr>
                              <w:t>mean</w:t>
                            </w:r>
                            <w:r>
                              <w:rPr>
                                <w:i/>
                                <w:color w:val="000000"/>
                                <w:spacing w:val="-2"/>
                              </w:rPr>
                              <w:t xml:space="preserve"> </w:t>
                            </w:r>
                            <w:r>
                              <w:rPr>
                                <w:i/>
                                <w:color w:val="000000"/>
                              </w:rPr>
                              <w:t>both</w:t>
                            </w:r>
                            <w:r>
                              <w:rPr>
                                <w:i/>
                                <w:color w:val="000000"/>
                                <w:spacing w:val="-2"/>
                              </w:rPr>
                              <w:t xml:space="preserve"> </w:t>
                            </w:r>
                            <w:r>
                              <w:rPr>
                                <w:i/>
                                <w:color w:val="000000"/>
                              </w:rPr>
                              <w:t>an</w:t>
                            </w:r>
                            <w:r>
                              <w:rPr>
                                <w:i/>
                                <w:color w:val="000000"/>
                                <w:spacing w:val="-2"/>
                              </w:rPr>
                              <w:t xml:space="preserve"> </w:t>
                            </w:r>
                            <w:r>
                              <w:rPr>
                                <w:b/>
                                <w:color w:val="000000"/>
                              </w:rPr>
                              <w:t>elder</w:t>
                            </w:r>
                            <w:r>
                              <w:rPr>
                                <w:b/>
                                <w:color w:val="000000"/>
                                <w:spacing w:val="-2"/>
                              </w:rPr>
                              <w:t xml:space="preserve"> </w:t>
                            </w:r>
                            <w:r>
                              <w:rPr>
                                <w:b/>
                                <w:color w:val="000000"/>
                              </w:rPr>
                              <w:t>adult</w:t>
                            </w:r>
                            <w:r>
                              <w:rPr>
                                <w:b/>
                                <w:color w:val="000000"/>
                                <w:spacing w:val="-2"/>
                              </w:rPr>
                              <w:t xml:space="preserve"> </w:t>
                            </w:r>
                            <w:r>
                              <w:rPr>
                                <w:b/>
                                <w:color w:val="000000"/>
                              </w:rPr>
                              <w:t>at</w:t>
                            </w:r>
                            <w:r>
                              <w:rPr>
                                <w:b/>
                                <w:color w:val="000000"/>
                                <w:spacing w:val="-2"/>
                              </w:rPr>
                              <w:t xml:space="preserve"> </w:t>
                            </w:r>
                            <w:r>
                              <w:rPr>
                                <w:b/>
                                <w:color w:val="000000"/>
                              </w:rPr>
                              <w:t>risk</w:t>
                            </w:r>
                            <w:r>
                              <w:rPr>
                                <w:b/>
                                <w:color w:val="000000"/>
                                <w:spacing w:val="-2"/>
                              </w:rPr>
                              <w:t xml:space="preserve"> </w:t>
                            </w:r>
                            <w:r>
                              <w:rPr>
                                <w:i/>
                                <w:color w:val="000000"/>
                              </w:rPr>
                              <w:t>or</w:t>
                            </w:r>
                            <w:r>
                              <w:rPr>
                                <w:i/>
                                <w:color w:val="000000"/>
                                <w:spacing w:val="-2"/>
                              </w:rPr>
                              <w:t xml:space="preserve"> </w:t>
                            </w:r>
                            <w:r>
                              <w:rPr>
                                <w:i/>
                                <w:color w:val="000000"/>
                              </w:rPr>
                              <w:t xml:space="preserve">an </w:t>
                            </w:r>
                            <w:r>
                              <w:rPr>
                                <w:b/>
                                <w:color w:val="000000"/>
                              </w:rPr>
                              <w:t>adult at risk</w:t>
                            </w:r>
                            <w:r>
                              <w:rPr>
                                <w:i/>
                                <w:color w:val="000000"/>
                              </w:rPr>
                              <w:t>.</w:t>
                            </w:r>
                            <w:r>
                              <w:rPr>
                                <w:i/>
                                <w:color w:val="000000"/>
                                <w:spacing w:val="40"/>
                              </w:rPr>
                              <w:t xml:space="preserve"> </w:t>
                            </w:r>
                            <w:r>
                              <w:rPr>
                                <w:i/>
                                <w:color w:val="000000"/>
                              </w:rPr>
                              <w:t>This chapter uses the term in the same way.</w:t>
                            </w:r>
                          </w:p>
                        </w:txbxContent>
                      </wps:txbx>
                      <wps:bodyPr wrap="square" lIns="0" tIns="0" rIns="0" bIns="0" rtlCol="0">
                        <a:noAutofit/>
                      </wps:bodyPr>
                    </wps:wsp>
                  </a:graphicData>
                </a:graphic>
              </wp:anchor>
            </w:drawing>
          </mc:Choice>
          <mc:Fallback>
            <w:pict>
              <v:shape w14:anchorId="01373DA9" id="Textbox 274" o:spid="_x0000_s1127" type="#_x0000_t202" style="position:absolute;margin-left:70.5pt;margin-top:9.05pt;width:471pt;height:38.9pt;z-index:-1561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" fillcolor="#e0e0e0" stroked="f">
                <v:textbox inset="0,0,0,0">
                  <w:txbxContent>
                    <w:p w14:paraId="451F1ABF" w14:textId="77777777" w:rsidR="00323B91" w:rsidRDefault="00767F93">
                      <w:pPr>
                        <w:spacing w:before="3" w:line="244" w:lineRule="auto"/>
                        <w:ind w:left="30" w:right="14"/>
                        <w:rPr>
                          <w:i/>
                          <w:color w:val="000000"/>
                        </w:rPr>
                      </w:pPr>
                      <w:r>
                        <w:rPr>
                          <w:b/>
                          <w:i/>
                          <w:color w:val="000000"/>
                        </w:rPr>
                        <w:t>NOTE:</w:t>
                      </w:r>
                      <w:r>
                        <w:rPr>
                          <w:b/>
                          <w:i/>
                          <w:color w:val="000000"/>
                          <w:spacing w:val="40"/>
                        </w:rPr>
                        <w:t xml:space="preserve"> </w:t>
                      </w:r>
                      <w:r>
                        <w:rPr>
                          <w:i/>
                          <w:color w:val="000000"/>
                        </w:rPr>
                        <w:t>The statutes on temporary restraining orders and injunctions and criminal prosecutions for abuse,</w:t>
                      </w:r>
                      <w:r>
                        <w:rPr>
                          <w:i/>
                          <w:color w:val="000000"/>
                          <w:spacing w:val="-2"/>
                        </w:rPr>
                        <w:t xml:space="preserve"> </w:t>
                      </w:r>
                      <w:r>
                        <w:rPr>
                          <w:i/>
                          <w:color w:val="000000"/>
                        </w:rPr>
                        <w:t>neglect</w:t>
                      </w:r>
                      <w:r>
                        <w:rPr>
                          <w:i/>
                          <w:color w:val="000000"/>
                          <w:spacing w:val="-2"/>
                        </w:rPr>
                        <w:t xml:space="preserve"> </w:t>
                      </w:r>
                      <w:r>
                        <w:rPr>
                          <w:i/>
                          <w:color w:val="000000"/>
                        </w:rPr>
                        <w:t>and</w:t>
                      </w:r>
                      <w:r>
                        <w:rPr>
                          <w:i/>
                          <w:color w:val="000000"/>
                          <w:spacing w:val="-2"/>
                        </w:rPr>
                        <w:t xml:space="preserve"> </w:t>
                      </w:r>
                      <w:r>
                        <w:rPr>
                          <w:i/>
                          <w:color w:val="000000"/>
                        </w:rPr>
                        <w:t>exploitation,</w:t>
                      </w:r>
                      <w:r>
                        <w:rPr>
                          <w:i/>
                          <w:color w:val="000000"/>
                          <w:spacing w:val="-2"/>
                        </w:rPr>
                        <w:t xml:space="preserve"> </w:t>
                      </w:r>
                      <w:r>
                        <w:rPr>
                          <w:i/>
                          <w:color w:val="000000"/>
                        </w:rPr>
                        <w:t>use</w:t>
                      </w:r>
                      <w:r>
                        <w:rPr>
                          <w:i/>
                          <w:color w:val="000000"/>
                          <w:spacing w:val="-2"/>
                        </w:rPr>
                        <w:t xml:space="preserve"> </w:t>
                      </w:r>
                      <w:r>
                        <w:rPr>
                          <w:i/>
                          <w:color w:val="000000"/>
                        </w:rPr>
                        <w:t>the</w:t>
                      </w:r>
                      <w:r>
                        <w:rPr>
                          <w:i/>
                          <w:color w:val="000000"/>
                          <w:spacing w:val="-2"/>
                        </w:rPr>
                        <w:t xml:space="preserve"> </w:t>
                      </w:r>
                      <w:r>
                        <w:rPr>
                          <w:i/>
                          <w:color w:val="000000"/>
                        </w:rPr>
                        <w:t>term</w:t>
                      </w:r>
                      <w:r>
                        <w:rPr>
                          <w:i/>
                          <w:color w:val="000000"/>
                          <w:spacing w:val="-2"/>
                        </w:rPr>
                        <w:t xml:space="preserve"> </w:t>
                      </w:r>
                      <w:r>
                        <w:rPr>
                          <w:b/>
                          <w:color w:val="000000"/>
                        </w:rPr>
                        <w:t>individual</w:t>
                      </w:r>
                      <w:r>
                        <w:rPr>
                          <w:b/>
                          <w:color w:val="000000"/>
                          <w:spacing w:val="-2"/>
                        </w:rPr>
                        <w:t xml:space="preserve"> </w:t>
                      </w:r>
                      <w:r>
                        <w:rPr>
                          <w:b/>
                          <w:color w:val="000000"/>
                        </w:rPr>
                        <w:t>at</w:t>
                      </w:r>
                      <w:r>
                        <w:rPr>
                          <w:b/>
                          <w:color w:val="000000"/>
                          <w:spacing w:val="-2"/>
                        </w:rPr>
                        <w:t xml:space="preserve"> </w:t>
                      </w:r>
                      <w:r>
                        <w:rPr>
                          <w:b/>
                          <w:color w:val="000000"/>
                        </w:rPr>
                        <w:t>risk</w:t>
                      </w:r>
                      <w:r>
                        <w:rPr>
                          <w:b/>
                          <w:color w:val="000000"/>
                          <w:spacing w:val="-2"/>
                        </w:rPr>
                        <w:t xml:space="preserve"> </w:t>
                      </w:r>
                      <w:r>
                        <w:rPr>
                          <w:i/>
                          <w:color w:val="000000"/>
                        </w:rPr>
                        <w:t>to</w:t>
                      </w:r>
                      <w:r>
                        <w:rPr>
                          <w:i/>
                          <w:color w:val="000000"/>
                          <w:spacing w:val="-2"/>
                        </w:rPr>
                        <w:t xml:space="preserve"> </w:t>
                      </w:r>
                      <w:r>
                        <w:rPr>
                          <w:i/>
                          <w:color w:val="000000"/>
                        </w:rPr>
                        <w:t>mean</w:t>
                      </w:r>
                      <w:r>
                        <w:rPr>
                          <w:i/>
                          <w:color w:val="000000"/>
                          <w:spacing w:val="-2"/>
                        </w:rPr>
                        <w:t xml:space="preserve"> </w:t>
                      </w:r>
                      <w:r>
                        <w:rPr>
                          <w:i/>
                          <w:color w:val="000000"/>
                        </w:rPr>
                        <w:t>both</w:t>
                      </w:r>
                      <w:r>
                        <w:rPr>
                          <w:i/>
                          <w:color w:val="000000"/>
                          <w:spacing w:val="-2"/>
                        </w:rPr>
                        <w:t xml:space="preserve"> </w:t>
                      </w:r>
                      <w:r>
                        <w:rPr>
                          <w:i/>
                          <w:color w:val="000000"/>
                        </w:rPr>
                        <w:t>an</w:t>
                      </w:r>
                      <w:r>
                        <w:rPr>
                          <w:i/>
                          <w:color w:val="000000"/>
                          <w:spacing w:val="-2"/>
                        </w:rPr>
                        <w:t xml:space="preserve"> </w:t>
                      </w:r>
                      <w:r>
                        <w:rPr>
                          <w:b/>
                          <w:color w:val="000000"/>
                        </w:rPr>
                        <w:t>elder</w:t>
                      </w:r>
                      <w:r>
                        <w:rPr>
                          <w:b/>
                          <w:color w:val="000000"/>
                          <w:spacing w:val="-2"/>
                        </w:rPr>
                        <w:t xml:space="preserve"> </w:t>
                      </w:r>
                      <w:r>
                        <w:rPr>
                          <w:b/>
                          <w:color w:val="000000"/>
                        </w:rPr>
                        <w:t>adult</w:t>
                      </w:r>
                      <w:r>
                        <w:rPr>
                          <w:b/>
                          <w:color w:val="000000"/>
                          <w:spacing w:val="-2"/>
                        </w:rPr>
                        <w:t xml:space="preserve"> </w:t>
                      </w:r>
                      <w:r>
                        <w:rPr>
                          <w:b/>
                          <w:color w:val="000000"/>
                        </w:rPr>
                        <w:t>at</w:t>
                      </w:r>
                      <w:r>
                        <w:rPr>
                          <w:b/>
                          <w:color w:val="000000"/>
                          <w:spacing w:val="-2"/>
                        </w:rPr>
                        <w:t xml:space="preserve"> </w:t>
                      </w:r>
                      <w:r>
                        <w:rPr>
                          <w:b/>
                          <w:color w:val="000000"/>
                        </w:rPr>
                        <w:t>risk</w:t>
                      </w:r>
                      <w:r>
                        <w:rPr>
                          <w:b/>
                          <w:color w:val="000000"/>
                          <w:spacing w:val="-2"/>
                        </w:rPr>
                        <w:t xml:space="preserve"> </w:t>
                      </w:r>
                      <w:r>
                        <w:rPr>
                          <w:i/>
                          <w:color w:val="000000"/>
                        </w:rPr>
                        <w:t>or</w:t>
                      </w:r>
                      <w:r>
                        <w:rPr>
                          <w:i/>
                          <w:color w:val="000000"/>
                          <w:spacing w:val="-2"/>
                        </w:rPr>
                        <w:t xml:space="preserve"> </w:t>
                      </w:r>
                      <w:r>
                        <w:rPr>
                          <w:i/>
                          <w:color w:val="000000"/>
                        </w:rPr>
                        <w:t xml:space="preserve">an </w:t>
                      </w:r>
                      <w:r>
                        <w:rPr>
                          <w:b/>
                          <w:color w:val="000000"/>
                        </w:rPr>
                        <w:t>adult at risk</w:t>
                      </w:r>
                      <w:r>
                        <w:rPr>
                          <w:i/>
                          <w:color w:val="000000"/>
                        </w:rPr>
                        <w:t>.</w:t>
                      </w:r>
                      <w:r>
                        <w:rPr>
                          <w:i/>
                          <w:color w:val="000000"/>
                          <w:spacing w:val="40"/>
                        </w:rPr>
                        <w:t xml:space="preserve"> </w:t>
                      </w:r>
                      <w:r>
                        <w:rPr>
                          <w:i/>
                          <w:color w:val="000000"/>
                        </w:rPr>
                        <w:t>This chapter uses the term in the same way.</w:t>
                      </w:r>
                    </w:p>
                  </w:txbxContent>
                </v:textbox>
                <w10:wrap type="topAndBottom" anchorx="page"/>
              </v:shape>
            </w:pict>
          </mc:Fallback>
        </mc:AlternateContent>
      </w:r>
    </w:p>
    <w:p w14:paraId="45A3471B" w14:textId="77777777" w:rsidR="00323B91" w:rsidRDefault="00767F93">
      <w:pPr>
        <w:pStyle w:val="Heading3"/>
        <w:numPr>
          <w:ilvl w:val="0"/>
          <w:numId w:val="2"/>
        </w:numPr>
        <w:tabs>
          <w:tab w:val="left" w:pos="699"/>
        </w:tabs>
        <w:ind w:left="699" w:hanging="359"/>
      </w:pPr>
      <w:bookmarkStart w:id="608" w:name="A._TEMPORARY_RESTRAINING_ORDERS_AND_INJU"/>
      <w:bookmarkEnd w:id="608"/>
      <w:r>
        <w:t>TEMPORARY</w:t>
      </w:r>
      <w:r>
        <w:rPr>
          <w:spacing w:val="-10"/>
        </w:rPr>
        <w:t xml:space="preserve"> </w:t>
      </w:r>
      <w:r>
        <w:t>RESTRAINING</w:t>
      </w:r>
      <w:r>
        <w:rPr>
          <w:spacing w:val="-7"/>
        </w:rPr>
        <w:t xml:space="preserve"> </w:t>
      </w:r>
      <w:r>
        <w:t>ORDERS</w:t>
      </w:r>
      <w:r>
        <w:rPr>
          <w:spacing w:val="-7"/>
        </w:rPr>
        <w:t xml:space="preserve"> </w:t>
      </w:r>
      <w:r>
        <w:t>AND</w:t>
      </w:r>
      <w:r>
        <w:rPr>
          <w:spacing w:val="-7"/>
        </w:rPr>
        <w:t xml:space="preserve"> </w:t>
      </w:r>
      <w:r>
        <w:rPr>
          <w:spacing w:val="-2"/>
        </w:rPr>
        <w:t>INJUNCTIONS</w:t>
      </w:r>
    </w:p>
    <w:p w14:paraId="23EBBDB0" w14:textId="77777777" w:rsidR="00323B91" w:rsidRDefault="00767F93">
      <w:pPr>
        <w:pStyle w:val="Heading5"/>
        <w:numPr>
          <w:ilvl w:val="1"/>
          <w:numId w:val="2"/>
        </w:numPr>
        <w:tabs>
          <w:tab w:val="left" w:pos="1058"/>
        </w:tabs>
        <w:spacing w:before="185"/>
        <w:ind w:left="1058" w:hanging="358"/>
        <w:rPr>
          <w:i w:val="0"/>
        </w:rPr>
      </w:pPr>
      <w:r>
        <w:t>What</w:t>
      </w:r>
      <w:r>
        <w:rPr>
          <w:spacing w:val="-8"/>
        </w:rPr>
        <w:t xml:space="preserve"> </w:t>
      </w:r>
      <w:r>
        <w:t>are</w:t>
      </w:r>
      <w:r>
        <w:rPr>
          <w:spacing w:val="-8"/>
        </w:rPr>
        <w:t xml:space="preserve"> </w:t>
      </w:r>
      <w:r>
        <w:t>“restraining</w:t>
      </w:r>
      <w:r>
        <w:rPr>
          <w:spacing w:val="-8"/>
        </w:rPr>
        <w:t xml:space="preserve"> </w:t>
      </w:r>
      <w:r>
        <w:t>orders,”</w:t>
      </w:r>
      <w:r>
        <w:rPr>
          <w:spacing w:val="-8"/>
        </w:rPr>
        <w:t xml:space="preserve"> </w:t>
      </w:r>
      <w:r>
        <w:t>“injunctions”</w:t>
      </w:r>
      <w:r>
        <w:rPr>
          <w:spacing w:val="-8"/>
        </w:rPr>
        <w:t xml:space="preserve"> </w:t>
      </w:r>
      <w:r>
        <w:t>and</w:t>
      </w:r>
      <w:r>
        <w:rPr>
          <w:spacing w:val="-7"/>
        </w:rPr>
        <w:t xml:space="preserve"> </w:t>
      </w:r>
      <w:r>
        <w:t>“temporary</w:t>
      </w:r>
      <w:r>
        <w:rPr>
          <w:spacing w:val="-8"/>
        </w:rPr>
        <w:t xml:space="preserve"> </w:t>
      </w:r>
      <w:r>
        <w:t>restraining</w:t>
      </w:r>
      <w:r>
        <w:rPr>
          <w:spacing w:val="-8"/>
        </w:rPr>
        <w:t xml:space="preserve"> </w:t>
      </w:r>
      <w:r>
        <w:rPr>
          <w:spacing w:val="-2"/>
        </w:rPr>
        <w:t>orders”?</w:t>
      </w:r>
    </w:p>
    <w:p w14:paraId="25D8CB7A" w14:textId="77777777" w:rsidR="00323B91" w:rsidRDefault="00767F93">
      <w:pPr>
        <w:pStyle w:val="BodyText"/>
        <w:spacing w:before="185" w:line="247" w:lineRule="auto"/>
        <w:ind w:left="1059" w:right="997"/>
      </w:pPr>
      <w:r>
        <w:t>In</w:t>
      </w:r>
      <w:r>
        <w:rPr>
          <w:spacing w:val="-1"/>
        </w:rPr>
        <w:t xml:space="preserve"> </w:t>
      </w:r>
      <w:r>
        <w:t>most</w:t>
      </w:r>
      <w:r>
        <w:rPr>
          <w:spacing w:val="-1"/>
        </w:rPr>
        <w:t xml:space="preserve"> </w:t>
      </w:r>
      <w:r>
        <w:t>civil</w:t>
      </w:r>
      <w:r>
        <w:rPr>
          <w:spacing w:val="-1"/>
        </w:rPr>
        <w:t xml:space="preserve"> </w:t>
      </w:r>
      <w:r>
        <w:t>actions</w:t>
      </w:r>
      <w:r>
        <w:rPr>
          <w:spacing w:val="-1"/>
        </w:rPr>
        <w:t xml:space="preserve"> </w:t>
      </w:r>
      <w:r>
        <w:t>in</w:t>
      </w:r>
      <w:r>
        <w:rPr>
          <w:spacing w:val="-1"/>
        </w:rPr>
        <w:t xml:space="preserve"> </w:t>
      </w:r>
      <w:r>
        <w:t>court,</w:t>
      </w:r>
      <w:r>
        <w:rPr>
          <w:spacing w:val="-1"/>
        </w:rPr>
        <w:t xml:space="preserve"> </w:t>
      </w:r>
      <w:r>
        <w:t>the</w:t>
      </w:r>
      <w:r>
        <w:rPr>
          <w:spacing w:val="-1"/>
        </w:rPr>
        <w:t xml:space="preserve"> </w:t>
      </w:r>
      <w:r>
        <w:t>remedy is</w:t>
      </w:r>
      <w:r>
        <w:rPr>
          <w:spacing w:val="-2"/>
        </w:rPr>
        <w:t xml:space="preserve"> </w:t>
      </w:r>
      <w:r>
        <w:t>payment</w:t>
      </w:r>
      <w:r>
        <w:rPr>
          <w:spacing w:val="-1"/>
        </w:rPr>
        <w:t xml:space="preserve"> </w:t>
      </w:r>
      <w:r>
        <w:t>of</w:t>
      </w:r>
      <w:r>
        <w:rPr>
          <w:spacing w:val="-1"/>
        </w:rPr>
        <w:t xml:space="preserve"> </w:t>
      </w:r>
      <w:r>
        <w:t>damages</w:t>
      </w:r>
      <w:r>
        <w:rPr>
          <w:spacing w:val="-1"/>
        </w:rPr>
        <w:t xml:space="preserve"> </w:t>
      </w:r>
      <w:r>
        <w:t>for</w:t>
      </w:r>
      <w:r>
        <w:rPr>
          <w:spacing w:val="-1"/>
        </w:rPr>
        <w:t xml:space="preserve"> </w:t>
      </w:r>
      <w:r>
        <w:t>harm</w:t>
      </w:r>
      <w:r>
        <w:rPr>
          <w:spacing w:val="-3"/>
        </w:rPr>
        <w:t xml:space="preserve"> </w:t>
      </w:r>
      <w:r>
        <w:t>done.</w:t>
      </w:r>
      <w:r>
        <w:rPr>
          <w:spacing w:val="40"/>
        </w:rPr>
        <w:t xml:space="preserve"> </w:t>
      </w:r>
      <w:r>
        <w:t>The</w:t>
      </w:r>
      <w:r>
        <w:rPr>
          <w:spacing w:val="-1"/>
        </w:rPr>
        <w:t xml:space="preserve"> </w:t>
      </w:r>
      <w:r>
        <w:t>court</w:t>
      </w:r>
      <w:r>
        <w:rPr>
          <w:spacing w:val="-1"/>
        </w:rPr>
        <w:t xml:space="preserve"> </w:t>
      </w:r>
      <w:r>
        <w:t>tries to</w:t>
      </w:r>
      <w:r>
        <w:rPr>
          <w:spacing w:val="-2"/>
        </w:rPr>
        <w:t xml:space="preserve"> </w:t>
      </w:r>
      <w:r>
        <w:t>compensate</w:t>
      </w:r>
      <w:r>
        <w:rPr>
          <w:spacing w:val="-2"/>
        </w:rPr>
        <w:t xml:space="preserve"> </w:t>
      </w:r>
      <w:r>
        <w:t>the</w:t>
      </w:r>
      <w:r>
        <w:rPr>
          <w:spacing w:val="-3"/>
        </w:rPr>
        <w:t xml:space="preserve"> </w:t>
      </w:r>
      <w:r>
        <w:t>person</w:t>
      </w:r>
      <w:r>
        <w:rPr>
          <w:spacing w:val="-2"/>
        </w:rPr>
        <w:t xml:space="preserve"> </w:t>
      </w:r>
      <w:r>
        <w:t>harmed</w:t>
      </w:r>
      <w:r>
        <w:rPr>
          <w:spacing w:val="-2"/>
        </w:rPr>
        <w:t xml:space="preserve"> </w:t>
      </w:r>
      <w:r>
        <w:t>with</w:t>
      </w:r>
      <w:r>
        <w:rPr>
          <w:spacing w:val="-3"/>
        </w:rPr>
        <w:t xml:space="preserve"> </w:t>
      </w:r>
      <w:r>
        <w:t>money,</w:t>
      </w:r>
      <w:r>
        <w:rPr>
          <w:spacing w:val="-2"/>
        </w:rPr>
        <w:t xml:space="preserve"> </w:t>
      </w:r>
      <w:r>
        <w:t>for</w:t>
      </w:r>
      <w:r>
        <w:rPr>
          <w:spacing w:val="-2"/>
        </w:rPr>
        <w:t xml:space="preserve"> </w:t>
      </w:r>
      <w:r>
        <w:t>harm</w:t>
      </w:r>
      <w:r>
        <w:rPr>
          <w:spacing w:val="-4"/>
        </w:rPr>
        <w:t xml:space="preserve"> </w:t>
      </w:r>
      <w:r>
        <w:t>done</w:t>
      </w:r>
      <w:r>
        <w:rPr>
          <w:spacing w:val="-2"/>
        </w:rPr>
        <w:t xml:space="preserve"> </w:t>
      </w:r>
      <w:r>
        <w:t>by</w:t>
      </w:r>
      <w:r>
        <w:rPr>
          <w:spacing w:val="-2"/>
        </w:rPr>
        <w:t xml:space="preserve"> </w:t>
      </w:r>
      <w:r>
        <w:t>another</w:t>
      </w:r>
      <w:r>
        <w:rPr>
          <w:spacing w:val="-2"/>
        </w:rPr>
        <w:t xml:space="preserve"> </w:t>
      </w:r>
      <w:r>
        <w:t>person</w:t>
      </w:r>
      <w:r>
        <w:rPr>
          <w:spacing w:val="-2"/>
        </w:rPr>
        <w:t xml:space="preserve"> </w:t>
      </w:r>
      <w:r>
        <w:t>who</w:t>
      </w:r>
      <w:r>
        <w:rPr>
          <w:spacing w:val="-3"/>
        </w:rPr>
        <w:t xml:space="preserve"> </w:t>
      </w:r>
      <w:r>
        <w:t>is</w:t>
      </w:r>
      <w:r>
        <w:rPr>
          <w:spacing w:val="-2"/>
        </w:rPr>
        <w:t xml:space="preserve"> </w:t>
      </w:r>
      <w:r>
        <w:t>found</w:t>
      </w:r>
      <w:r>
        <w:rPr>
          <w:spacing w:val="-2"/>
        </w:rPr>
        <w:t xml:space="preserve"> </w:t>
      </w:r>
      <w:r>
        <w:t>to have been at fault in a way that the law says requires compensation.</w:t>
      </w:r>
      <w:r>
        <w:rPr>
          <w:spacing w:val="40"/>
        </w:rPr>
        <w:t xml:space="preserve"> </w:t>
      </w:r>
      <w:r>
        <w:rPr>
          <w:b/>
          <w:i/>
        </w:rPr>
        <w:t xml:space="preserve">Restraining orders </w:t>
      </w:r>
      <w:r>
        <w:t xml:space="preserve">and </w:t>
      </w:r>
      <w:r>
        <w:rPr>
          <w:b/>
          <w:i/>
        </w:rPr>
        <w:t>injunctions</w:t>
      </w:r>
      <w:r>
        <w:rPr>
          <w:b/>
          <w:i/>
          <w:spacing w:val="-2"/>
        </w:rPr>
        <w:t xml:space="preserve"> </w:t>
      </w:r>
      <w:r>
        <w:t>are</w:t>
      </w:r>
      <w:r>
        <w:rPr>
          <w:spacing w:val="-2"/>
        </w:rPr>
        <w:t xml:space="preserve"> </w:t>
      </w:r>
      <w:r>
        <w:t>different:</w:t>
      </w:r>
      <w:r>
        <w:rPr>
          <w:spacing w:val="-2"/>
        </w:rPr>
        <w:t xml:space="preserve"> </w:t>
      </w:r>
      <w:r>
        <w:t>they</w:t>
      </w:r>
      <w:r>
        <w:rPr>
          <w:spacing w:val="-1"/>
        </w:rPr>
        <w:t xml:space="preserve"> </w:t>
      </w:r>
      <w:r>
        <w:t>try</w:t>
      </w:r>
      <w:r>
        <w:rPr>
          <w:spacing w:val="-1"/>
        </w:rPr>
        <w:t xml:space="preserve"> </w:t>
      </w:r>
      <w:r>
        <w:t>to</w:t>
      </w:r>
      <w:r>
        <w:rPr>
          <w:spacing w:val="-2"/>
        </w:rPr>
        <w:t xml:space="preserve"> </w:t>
      </w:r>
      <w:r>
        <w:t>stop</w:t>
      </w:r>
      <w:r>
        <w:rPr>
          <w:spacing w:val="-2"/>
        </w:rPr>
        <w:t xml:space="preserve"> </w:t>
      </w:r>
      <w:r>
        <w:t>people</w:t>
      </w:r>
      <w:r>
        <w:rPr>
          <w:spacing w:val="-2"/>
        </w:rPr>
        <w:t xml:space="preserve"> </w:t>
      </w:r>
      <w:r>
        <w:t>from</w:t>
      </w:r>
      <w:r>
        <w:rPr>
          <w:spacing w:val="-4"/>
        </w:rPr>
        <w:t xml:space="preserve"> </w:t>
      </w:r>
      <w:r>
        <w:t>acting</w:t>
      </w:r>
      <w:r>
        <w:rPr>
          <w:spacing w:val="-2"/>
        </w:rPr>
        <w:t xml:space="preserve"> </w:t>
      </w:r>
      <w:r>
        <w:t>in</w:t>
      </w:r>
      <w:r>
        <w:rPr>
          <w:spacing w:val="-2"/>
        </w:rPr>
        <w:t xml:space="preserve"> </w:t>
      </w:r>
      <w:r>
        <w:t>ways</w:t>
      </w:r>
      <w:r>
        <w:rPr>
          <w:spacing w:val="-3"/>
        </w:rPr>
        <w:t xml:space="preserve"> </w:t>
      </w:r>
      <w:r>
        <w:t>that</w:t>
      </w:r>
      <w:r>
        <w:rPr>
          <w:spacing w:val="-2"/>
        </w:rPr>
        <w:t xml:space="preserve"> </w:t>
      </w:r>
      <w:r>
        <w:t>cause</w:t>
      </w:r>
      <w:r>
        <w:rPr>
          <w:spacing w:val="-2"/>
        </w:rPr>
        <w:t xml:space="preserve"> </w:t>
      </w:r>
      <w:r>
        <w:t>harm</w:t>
      </w:r>
      <w:r>
        <w:rPr>
          <w:spacing w:val="-4"/>
        </w:rPr>
        <w:t xml:space="preserve"> </w:t>
      </w:r>
      <w:r>
        <w:t>(or</w:t>
      </w:r>
      <w:r>
        <w:rPr>
          <w:spacing w:val="-2"/>
        </w:rPr>
        <w:t xml:space="preserve"> </w:t>
      </w:r>
      <w:r>
        <w:t>to</w:t>
      </w:r>
      <w:r>
        <w:rPr>
          <w:spacing w:val="-2"/>
        </w:rPr>
        <w:t xml:space="preserve"> </w:t>
      </w:r>
      <w:r>
        <w:t>stop people from failing to act in ways that would prevent or reduce harm), in order to prevent or reduce the harm to other people or to the property interests of other people.</w:t>
      </w:r>
    </w:p>
    <w:p w14:paraId="0902C630" w14:textId="77777777" w:rsidR="00323B91" w:rsidRDefault="00767F93">
      <w:pPr>
        <w:pStyle w:val="BodyText"/>
        <w:spacing w:before="174" w:line="247" w:lineRule="auto"/>
        <w:ind w:left="1059" w:right="997"/>
      </w:pPr>
      <w:r>
        <w:t>Most often, a restraining order or injunction orders a person to stop doing something that is causing harm</w:t>
      </w:r>
      <w:r>
        <w:rPr>
          <w:spacing w:val="-1"/>
        </w:rPr>
        <w:t xml:space="preserve"> </w:t>
      </w:r>
      <w:r>
        <w:t>or threatening harm</w:t>
      </w:r>
      <w:r>
        <w:rPr>
          <w:spacing w:val="-1"/>
        </w:rPr>
        <w:t xml:space="preserve"> </w:t>
      </w:r>
      <w:r>
        <w:t>to another person, that is harassing another person, or that is doing</w:t>
      </w:r>
      <w:r>
        <w:rPr>
          <w:spacing w:val="-3"/>
        </w:rPr>
        <w:t xml:space="preserve"> </w:t>
      </w:r>
      <w:r>
        <w:t>damage</w:t>
      </w:r>
      <w:r>
        <w:rPr>
          <w:spacing w:val="-3"/>
        </w:rPr>
        <w:t xml:space="preserve"> </w:t>
      </w:r>
      <w:r>
        <w:t>to</w:t>
      </w:r>
      <w:r>
        <w:rPr>
          <w:spacing w:val="-3"/>
        </w:rPr>
        <w:t xml:space="preserve"> </w:t>
      </w:r>
      <w:r>
        <w:t>the</w:t>
      </w:r>
      <w:r>
        <w:rPr>
          <w:spacing w:val="-3"/>
        </w:rPr>
        <w:t xml:space="preserve"> </w:t>
      </w:r>
      <w:r>
        <w:t>property</w:t>
      </w:r>
      <w:r>
        <w:rPr>
          <w:spacing w:val="-2"/>
        </w:rPr>
        <w:t xml:space="preserve"> </w:t>
      </w:r>
      <w:r>
        <w:t>interests</w:t>
      </w:r>
      <w:r>
        <w:rPr>
          <w:spacing w:val="-3"/>
        </w:rPr>
        <w:t xml:space="preserve"> </w:t>
      </w:r>
      <w:r>
        <w:t>of</w:t>
      </w:r>
      <w:r>
        <w:rPr>
          <w:spacing w:val="-3"/>
        </w:rPr>
        <w:t xml:space="preserve"> </w:t>
      </w:r>
      <w:r>
        <w:t>another</w:t>
      </w:r>
      <w:r>
        <w:rPr>
          <w:spacing w:val="-4"/>
        </w:rPr>
        <w:t xml:space="preserve"> </w:t>
      </w:r>
      <w:r>
        <w:t>person.</w:t>
      </w:r>
      <w:r>
        <w:rPr>
          <w:spacing w:val="40"/>
        </w:rPr>
        <w:t xml:space="preserve"> </w:t>
      </w:r>
      <w:r>
        <w:t>A</w:t>
      </w:r>
      <w:r>
        <w:rPr>
          <w:spacing w:val="-3"/>
        </w:rPr>
        <w:t xml:space="preserve"> </w:t>
      </w:r>
      <w:r>
        <w:t>restraining</w:t>
      </w:r>
      <w:r>
        <w:rPr>
          <w:spacing w:val="-3"/>
        </w:rPr>
        <w:t xml:space="preserve"> </w:t>
      </w:r>
      <w:r>
        <w:t>order</w:t>
      </w:r>
      <w:r>
        <w:rPr>
          <w:spacing w:val="-3"/>
        </w:rPr>
        <w:t xml:space="preserve"> </w:t>
      </w:r>
      <w:r>
        <w:t>or</w:t>
      </w:r>
      <w:r>
        <w:rPr>
          <w:spacing w:val="-3"/>
        </w:rPr>
        <w:t xml:space="preserve"> </w:t>
      </w:r>
      <w:r>
        <w:t>injunction</w:t>
      </w:r>
      <w:r>
        <w:rPr>
          <w:spacing w:val="-3"/>
        </w:rPr>
        <w:t xml:space="preserve"> </w:t>
      </w:r>
      <w:r>
        <w:t>can also order a person to stop</w:t>
      </w:r>
      <w:r>
        <w:rPr>
          <w:spacing w:val="-1"/>
        </w:rPr>
        <w:t xml:space="preserve"> </w:t>
      </w:r>
      <w:r>
        <w:rPr>
          <w:b/>
        </w:rPr>
        <w:t xml:space="preserve">failing </w:t>
      </w:r>
      <w:r>
        <w:t>to do something that is necessary to prevent harm</w:t>
      </w:r>
      <w:r>
        <w:rPr>
          <w:spacing w:val="-2"/>
        </w:rPr>
        <w:t xml:space="preserve"> </w:t>
      </w:r>
      <w:r>
        <w:t>to another person or to property.</w:t>
      </w:r>
      <w:r>
        <w:rPr>
          <w:spacing w:val="40"/>
        </w:rPr>
        <w:t xml:space="preserve"> </w:t>
      </w:r>
      <w:r>
        <w:t>The effect is an affirmative order to do something.</w:t>
      </w:r>
    </w:p>
    <w:p w14:paraId="4A79E220" w14:textId="77777777" w:rsidR="00323B91" w:rsidRDefault="00767F93">
      <w:pPr>
        <w:pStyle w:val="BodyText"/>
        <w:spacing w:before="176" w:line="247" w:lineRule="auto"/>
        <w:ind w:left="1059" w:right="857"/>
      </w:pPr>
      <w:r>
        <w:t>An</w:t>
      </w:r>
      <w:r>
        <w:rPr>
          <w:spacing w:val="-2"/>
        </w:rPr>
        <w:t xml:space="preserve"> </w:t>
      </w:r>
      <w:r>
        <w:rPr>
          <w:b/>
          <w:i/>
        </w:rPr>
        <w:t>injunction</w:t>
      </w:r>
      <w:r>
        <w:rPr>
          <w:b/>
          <w:i/>
          <w:spacing w:val="-2"/>
        </w:rPr>
        <w:t xml:space="preserve"> </w:t>
      </w:r>
      <w:r>
        <w:t>is</w:t>
      </w:r>
      <w:r>
        <w:rPr>
          <w:spacing w:val="-2"/>
        </w:rPr>
        <w:t xml:space="preserve"> </w:t>
      </w:r>
      <w:r>
        <w:t>a</w:t>
      </w:r>
      <w:r>
        <w:rPr>
          <w:spacing w:val="-2"/>
        </w:rPr>
        <w:t xml:space="preserve"> </w:t>
      </w:r>
      <w:r>
        <w:t>final</w:t>
      </w:r>
      <w:r>
        <w:rPr>
          <w:spacing w:val="-2"/>
        </w:rPr>
        <w:t xml:space="preserve"> </w:t>
      </w:r>
      <w:r>
        <w:t>order,</w:t>
      </w:r>
      <w:r>
        <w:rPr>
          <w:spacing w:val="-2"/>
        </w:rPr>
        <w:t xml:space="preserve"> </w:t>
      </w:r>
      <w:r>
        <w:t>which</w:t>
      </w:r>
      <w:r>
        <w:rPr>
          <w:spacing w:val="-2"/>
        </w:rPr>
        <w:t xml:space="preserve"> </w:t>
      </w:r>
      <w:r>
        <w:t>is</w:t>
      </w:r>
      <w:r>
        <w:rPr>
          <w:spacing w:val="-2"/>
        </w:rPr>
        <w:t xml:space="preserve"> </w:t>
      </w:r>
      <w:r>
        <w:t>issued</w:t>
      </w:r>
      <w:r>
        <w:rPr>
          <w:spacing w:val="-2"/>
        </w:rPr>
        <w:t xml:space="preserve"> </w:t>
      </w:r>
      <w:r>
        <w:t>only</w:t>
      </w:r>
      <w:r>
        <w:rPr>
          <w:spacing w:val="-1"/>
        </w:rPr>
        <w:t xml:space="preserve"> </w:t>
      </w:r>
      <w:r>
        <w:t>after</w:t>
      </w:r>
      <w:r>
        <w:rPr>
          <w:spacing w:val="-2"/>
        </w:rPr>
        <w:t xml:space="preserve"> </w:t>
      </w:r>
      <w:r>
        <w:t>there</w:t>
      </w:r>
      <w:r>
        <w:rPr>
          <w:spacing w:val="-2"/>
        </w:rPr>
        <w:t xml:space="preserve"> </w:t>
      </w:r>
      <w:r>
        <w:t>has</w:t>
      </w:r>
      <w:r>
        <w:rPr>
          <w:spacing w:val="-2"/>
        </w:rPr>
        <w:t xml:space="preserve"> </w:t>
      </w:r>
      <w:r>
        <w:t>been</w:t>
      </w:r>
      <w:r>
        <w:rPr>
          <w:spacing w:val="-2"/>
        </w:rPr>
        <w:t xml:space="preserve"> </w:t>
      </w:r>
      <w:r>
        <w:t>notice</w:t>
      </w:r>
      <w:r>
        <w:rPr>
          <w:spacing w:val="-2"/>
        </w:rPr>
        <w:t xml:space="preserve"> </w:t>
      </w:r>
      <w:r>
        <w:t>and</w:t>
      </w:r>
      <w:r>
        <w:rPr>
          <w:spacing w:val="-2"/>
        </w:rPr>
        <w:t xml:space="preserve"> </w:t>
      </w:r>
      <w:r>
        <w:t>an</w:t>
      </w:r>
      <w:r>
        <w:rPr>
          <w:spacing w:val="-2"/>
        </w:rPr>
        <w:t xml:space="preserve"> </w:t>
      </w:r>
      <w:r>
        <w:t>opportunity for a full hearing.</w:t>
      </w:r>
      <w:r>
        <w:rPr>
          <w:spacing w:val="40"/>
        </w:rPr>
        <w:t xml:space="preserve"> </w:t>
      </w:r>
      <w:r>
        <w:t xml:space="preserve">A </w:t>
      </w:r>
      <w:r>
        <w:rPr>
          <w:b/>
          <w:i/>
        </w:rPr>
        <w:t xml:space="preserve">temporary restraining order </w:t>
      </w:r>
      <w:r>
        <w:t xml:space="preserve">(referred to below as a </w:t>
      </w:r>
      <w:r>
        <w:rPr>
          <w:b/>
        </w:rPr>
        <w:t>TRO</w:t>
      </w:r>
      <w:r>
        <w:t>) refers to a temporary order that can be issued quickly prior to a full hearing, in order to prevent imminent harm.</w:t>
      </w:r>
      <w:r>
        <w:rPr>
          <w:spacing w:val="40"/>
        </w:rPr>
        <w:t xml:space="preserve"> </w:t>
      </w:r>
      <w:r>
        <w:t>The</w:t>
      </w:r>
      <w:r>
        <w:rPr>
          <w:spacing w:val="-2"/>
        </w:rPr>
        <w:t xml:space="preserve"> </w:t>
      </w:r>
      <w:r>
        <w:t>term</w:t>
      </w:r>
      <w:r>
        <w:rPr>
          <w:spacing w:val="-4"/>
        </w:rPr>
        <w:t xml:space="preserve"> </w:t>
      </w:r>
      <w:r>
        <w:rPr>
          <w:b/>
          <w:i/>
        </w:rPr>
        <w:t>restraining</w:t>
      </w:r>
      <w:r>
        <w:rPr>
          <w:b/>
          <w:i/>
          <w:spacing w:val="-2"/>
        </w:rPr>
        <w:t xml:space="preserve"> </w:t>
      </w:r>
      <w:r>
        <w:rPr>
          <w:b/>
          <w:i/>
        </w:rPr>
        <w:t>order</w:t>
      </w:r>
      <w:r>
        <w:rPr>
          <w:b/>
          <w:i/>
          <w:spacing w:val="-3"/>
        </w:rPr>
        <w:t xml:space="preserve"> </w:t>
      </w:r>
      <w:r>
        <w:t>is</w:t>
      </w:r>
      <w:r>
        <w:rPr>
          <w:spacing w:val="-2"/>
        </w:rPr>
        <w:t xml:space="preserve"> </w:t>
      </w:r>
      <w:r>
        <w:t>sometimes</w:t>
      </w:r>
      <w:r>
        <w:rPr>
          <w:spacing w:val="-2"/>
        </w:rPr>
        <w:t xml:space="preserve"> </w:t>
      </w:r>
      <w:r>
        <w:t>used</w:t>
      </w:r>
      <w:r>
        <w:rPr>
          <w:spacing w:val="-2"/>
        </w:rPr>
        <w:t xml:space="preserve"> </w:t>
      </w:r>
      <w:r>
        <w:t>to</w:t>
      </w:r>
      <w:r>
        <w:rPr>
          <w:spacing w:val="-2"/>
        </w:rPr>
        <w:t xml:space="preserve"> </w:t>
      </w:r>
      <w:r>
        <w:t>refer</w:t>
      </w:r>
      <w:r>
        <w:rPr>
          <w:spacing w:val="-2"/>
        </w:rPr>
        <w:t xml:space="preserve"> </w:t>
      </w:r>
      <w:r>
        <w:t>only</w:t>
      </w:r>
      <w:r>
        <w:rPr>
          <w:spacing w:val="-1"/>
        </w:rPr>
        <w:t xml:space="preserve"> </w:t>
      </w:r>
      <w:r>
        <w:t>to</w:t>
      </w:r>
      <w:r>
        <w:rPr>
          <w:spacing w:val="-2"/>
        </w:rPr>
        <w:t xml:space="preserve"> </w:t>
      </w:r>
      <w:r>
        <w:t>temporary</w:t>
      </w:r>
      <w:r>
        <w:rPr>
          <w:spacing w:val="-1"/>
        </w:rPr>
        <w:t xml:space="preserve"> </w:t>
      </w:r>
      <w:r>
        <w:t>restraining</w:t>
      </w:r>
      <w:r>
        <w:rPr>
          <w:spacing w:val="-2"/>
        </w:rPr>
        <w:t xml:space="preserve"> </w:t>
      </w:r>
      <w:r>
        <w:t>order, and sometimes as a collective term to refer to both temporary restraining orders and injunctions.</w:t>
      </w:r>
    </w:p>
    <w:p w14:paraId="40E4B26D" w14:textId="77777777" w:rsidR="00323B91" w:rsidRDefault="00767F93">
      <w:pPr>
        <w:pStyle w:val="BodyText"/>
        <w:spacing w:before="175" w:line="247" w:lineRule="auto"/>
        <w:ind w:left="1059" w:right="865"/>
      </w:pPr>
      <w:r>
        <w:t>Wis. Stats. Ch. 813 creates special procedures for TROs and injunctions designed to prevent or reduce abuse, exploitation, neglect and harassment.</w:t>
      </w:r>
      <w:r>
        <w:rPr>
          <w:spacing w:val="40"/>
        </w:rPr>
        <w:t xml:space="preserve"> </w:t>
      </w:r>
      <w:r>
        <w:t>These procedures are designed to be usable by someone who may not have an attorney, and to provide a fast and effective remedy designed</w:t>
      </w:r>
      <w:r>
        <w:rPr>
          <w:spacing w:val="40"/>
        </w:rPr>
        <w:t xml:space="preserve"> </w:t>
      </w:r>
      <w:r>
        <w:t xml:space="preserve">to prevent harm and threats of harm. These procedures are started by a </w:t>
      </w:r>
      <w:r>
        <w:rPr>
          <w:b/>
          <w:i/>
        </w:rPr>
        <w:t>petition</w:t>
      </w:r>
      <w:r>
        <w:t>, instead of by the summons and complaint that would usually start a civil lawsuit.</w:t>
      </w:r>
      <w:r>
        <w:rPr>
          <w:spacing w:val="72"/>
        </w:rPr>
        <w:t xml:space="preserve"> </w:t>
      </w:r>
      <w:r>
        <w:t xml:space="preserve">The person who asks for the TRO and/or injunction is called the </w:t>
      </w:r>
      <w:r>
        <w:rPr>
          <w:b/>
          <w:i/>
        </w:rPr>
        <w:t xml:space="preserve">petitioner </w:t>
      </w:r>
      <w:r>
        <w:t>and the person who may be subjected to the order</w:t>
      </w:r>
      <w:r>
        <w:rPr>
          <w:spacing w:val="40"/>
        </w:rPr>
        <w:t xml:space="preserve"> </w:t>
      </w:r>
      <w:r>
        <w:t xml:space="preserve">is called the </w:t>
      </w:r>
      <w:r>
        <w:rPr>
          <w:b/>
          <w:i/>
        </w:rPr>
        <w:t>respondent</w:t>
      </w:r>
      <w:r>
        <w:rPr>
          <w:i/>
        </w:rPr>
        <w:t>.</w:t>
      </w:r>
      <w:r>
        <w:rPr>
          <w:i/>
          <w:spacing w:val="40"/>
        </w:rPr>
        <w:t xml:space="preserve"> </w:t>
      </w:r>
      <w:r>
        <w:t>These procedures add special remedies.</w:t>
      </w:r>
      <w:r>
        <w:rPr>
          <w:spacing w:val="40"/>
        </w:rPr>
        <w:t xml:space="preserve"> </w:t>
      </w:r>
      <w:r>
        <w:t>For example, if a person is found</w:t>
      </w:r>
      <w:r>
        <w:rPr>
          <w:spacing w:val="-2"/>
        </w:rPr>
        <w:t xml:space="preserve"> </w:t>
      </w:r>
      <w:r>
        <w:t>to</w:t>
      </w:r>
      <w:r>
        <w:rPr>
          <w:spacing w:val="-2"/>
        </w:rPr>
        <w:t xml:space="preserve"> </w:t>
      </w:r>
      <w:r>
        <w:t>be</w:t>
      </w:r>
      <w:r>
        <w:rPr>
          <w:spacing w:val="-2"/>
        </w:rPr>
        <w:t xml:space="preserve"> </w:t>
      </w:r>
      <w:r>
        <w:t>a</w:t>
      </w:r>
      <w:r>
        <w:rPr>
          <w:spacing w:val="-2"/>
        </w:rPr>
        <w:t xml:space="preserve"> </w:t>
      </w:r>
      <w:r>
        <w:t>likely</w:t>
      </w:r>
      <w:r>
        <w:rPr>
          <w:spacing w:val="-1"/>
        </w:rPr>
        <w:t xml:space="preserve"> </w:t>
      </w:r>
      <w:r>
        <w:t>abuser</w:t>
      </w:r>
      <w:r>
        <w:rPr>
          <w:spacing w:val="-2"/>
        </w:rPr>
        <w:t xml:space="preserve"> </w:t>
      </w:r>
      <w:r>
        <w:t>of</w:t>
      </w:r>
      <w:r>
        <w:rPr>
          <w:spacing w:val="-2"/>
        </w:rPr>
        <w:t xml:space="preserve"> </w:t>
      </w:r>
      <w:r>
        <w:t>another</w:t>
      </w:r>
      <w:r>
        <w:rPr>
          <w:spacing w:val="-2"/>
        </w:rPr>
        <w:t xml:space="preserve"> </w:t>
      </w:r>
      <w:r>
        <w:t>person,</w:t>
      </w:r>
      <w:r>
        <w:rPr>
          <w:spacing w:val="-2"/>
        </w:rPr>
        <w:t xml:space="preserve"> </w:t>
      </w:r>
      <w:r>
        <w:t>he</w:t>
      </w:r>
      <w:r>
        <w:rPr>
          <w:spacing w:val="-2"/>
        </w:rPr>
        <w:t xml:space="preserve"> </w:t>
      </w:r>
      <w:r>
        <w:t>or</w:t>
      </w:r>
      <w:r>
        <w:rPr>
          <w:spacing w:val="-2"/>
        </w:rPr>
        <w:t xml:space="preserve"> </w:t>
      </w:r>
      <w:r>
        <w:t>she</w:t>
      </w:r>
      <w:r>
        <w:rPr>
          <w:spacing w:val="-2"/>
        </w:rPr>
        <w:t xml:space="preserve"> </w:t>
      </w:r>
      <w:r>
        <w:t>may</w:t>
      </w:r>
      <w:r>
        <w:rPr>
          <w:spacing w:val="-1"/>
        </w:rPr>
        <w:t xml:space="preserve"> </w:t>
      </w:r>
      <w:r>
        <w:t>be</w:t>
      </w:r>
      <w:r>
        <w:rPr>
          <w:spacing w:val="-2"/>
        </w:rPr>
        <w:t xml:space="preserve"> </w:t>
      </w:r>
      <w:r>
        <w:t>ordered</w:t>
      </w:r>
      <w:r>
        <w:rPr>
          <w:spacing w:val="-2"/>
        </w:rPr>
        <w:t xml:space="preserve"> </w:t>
      </w:r>
      <w:r>
        <w:t>not</w:t>
      </w:r>
      <w:r>
        <w:rPr>
          <w:spacing w:val="-2"/>
        </w:rPr>
        <w:t xml:space="preserve"> </w:t>
      </w:r>
      <w:r>
        <w:t>only</w:t>
      </w:r>
      <w:r>
        <w:rPr>
          <w:spacing w:val="-1"/>
        </w:rPr>
        <w:t xml:space="preserve"> </w:t>
      </w:r>
      <w:r>
        <w:t>to</w:t>
      </w:r>
      <w:r>
        <w:rPr>
          <w:spacing w:val="-2"/>
        </w:rPr>
        <w:t xml:space="preserve"> </w:t>
      </w:r>
      <w:r>
        <w:t>stop</w:t>
      </w:r>
      <w:r>
        <w:rPr>
          <w:spacing w:val="-2"/>
        </w:rPr>
        <w:t xml:space="preserve"> </w:t>
      </w:r>
      <w:r>
        <w:t>the</w:t>
      </w:r>
      <w:r>
        <w:rPr>
          <w:spacing w:val="-2"/>
        </w:rPr>
        <w:t xml:space="preserve"> </w:t>
      </w:r>
      <w:r>
        <w:t>abuse, but also to stay away from the potential victim, and from the places to which the potential victim typically goes.</w:t>
      </w:r>
      <w:r>
        <w:rPr>
          <w:spacing w:val="40"/>
        </w:rPr>
        <w:t xml:space="preserve"> </w:t>
      </w:r>
      <w:r>
        <w:t>These special procedures include:</w:t>
      </w:r>
    </w:p>
    <w:p w14:paraId="209DE068" w14:textId="77777777" w:rsidR="00323B91" w:rsidRDefault="00767F93">
      <w:pPr>
        <w:pStyle w:val="ListParagraph"/>
        <w:numPr>
          <w:ilvl w:val="2"/>
          <w:numId w:val="2"/>
        </w:numPr>
        <w:tabs>
          <w:tab w:val="left" w:pos="1419"/>
        </w:tabs>
        <w:spacing w:before="156" w:line="247" w:lineRule="auto"/>
        <w:ind w:right="1166"/>
        <w:rPr>
          <w:i/>
        </w:rPr>
      </w:pPr>
      <w:r>
        <w:t xml:space="preserve">Actions for TROs and restraining orders related to </w:t>
      </w:r>
      <w:r>
        <w:rPr>
          <w:b/>
        </w:rPr>
        <w:t>abuse, neglect, financial exploitation and</w:t>
      </w:r>
      <w:r>
        <w:rPr>
          <w:b/>
          <w:spacing w:val="-3"/>
        </w:rPr>
        <w:t xml:space="preserve"> </w:t>
      </w:r>
      <w:r>
        <w:rPr>
          <w:b/>
        </w:rPr>
        <w:t>harassment</w:t>
      </w:r>
      <w:r>
        <w:rPr>
          <w:b/>
          <w:spacing w:val="-3"/>
        </w:rPr>
        <w:t xml:space="preserve"> </w:t>
      </w:r>
      <w:r>
        <w:rPr>
          <w:b/>
        </w:rPr>
        <w:t>of</w:t>
      </w:r>
      <w:r>
        <w:rPr>
          <w:b/>
          <w:spacing w:val="-3"/>
        </w:rPr>
        <w:t xml:space="preserve"> </w:t>
      </w:r>
      <w:r>
        <w:rPr>
          <w:b/>
        </w:rPr>
        <w:t>an</w:t>
      </w:r>
      <w:r>
        <w:rPr>
          <w:b/>
          <w:spacing w:val="-3"/>
        </w:rPr>
        <w:t xml:space="preserve"> </w:t>
      </w:r>
      <w:r>
        <w:rPr>
          <w:b/>
        </w:rPr>
        <w:t>individual</w:t>
      </w:r>
      <w:r>
        <w:rPr>
          <w:b/>
          <w:spacing w:val="-3"/>
        </w:rPr>
        <w:t xml:space="preserve"> </w:t>
      </w:r>
      <w:r>
        <w:rPr>
          <w:b/>
        </w:rPr>
        <w:t>at</w:t>
      </w:r>
      <w:r>
        <w:rPr>
          <w:b/>
          <w:spacing w:val="-3"/>
        </w:rPr>
        <w:t xml:space="preserve"> </w:t>
      </w:r>
      <w:r>
        <w:rPr>
          <w:b/>
        </w:rPr>
        <w:t>risk</w:t>
      </w:r>
      <w:r>
        <w:t>,</w:t>
      </w:r>
      <w:r>
        <w:rPr>
          <w:spacing w:val="-3"/>
        </w:rPr>
        <w:t xml:space="preserve"> </w:t>
      </w:r>
      <w:r>
        <w:t>or</w:t>
      </w:r>
      <w:r>
        <w:rPr>
          <w:spacing w:val="-3"/>
        </w:rPr>
        <w:t xml:space="preserve"> </w:t>
      </w:r>
      <w:r>
        <w:t>interference</w:t>
      </w:r>
      <w:r>
        <w:rPr>
          <w:spacing w:val="-3"/>
        </w:rPr>
        <w:t xml:space="preserve"> </w:t>
      </w:r>
      <w:r>
        <w:t>with</w:t>
      </w:r>
      <w:r>
        <w:rPr>
          <w:spacing w:val="-3"/>
        </w:rPr>
        <w:t xml:space="preserve"> </w:t>
      </w:r>
      <w:r>
        <w:t>investigations</w:t>
      </w:r>
      <w:r>
        <w:rPr>
          <w:spacing w:val="-3"/>
        </w:rPr>
        <w:t xml:space="preserve"> </w:t>
      </w:r>
      <w:r>
        <w:t>and</w:t>
      </w:r>
      <w:r>
        <w:rPr>
          <w:spacing w:val="-3"/>
        </w:rPr>
        <w:t xml:space="preserve"> </w:t>
      </w:r>
      <w:r>
        <w:t>services under the elder adults/adults-at-risk reporting and response systems and/or the protective services system.</w:t>
      </w:r>
      <w:r>
        <w:rPr>
          <w:spacing w:val="40"/>
        </w:rPr>
        <w:t xml:space="preserve"> </w:t>
      </w:r>
      <w:r>
        <w:t xml:space="preserve">This action is covered in detail in </w:t>
      </w:r>
      <w:r>
        <w:rPr>
          <w:i/>
        </w:rPr>
        <w:t>Section 2.-6, below</w:t>
      </w:r>
    </w:p>
    <w:p w14:paraId="63B6C355" w14:textId="77777777" w:rsidR="00323B91" w:rsidRDefault="00767F93">
      <w:pPr>
        <w:pStyle w:val="ListParagraph"/>
        <w:numPr>
          <w:ilvl w:val="2"/>
          <w:numId w:val="2"/>
        </w:numPr>
        <w:tabs>
          <w:tab w:val="left" w:pos="1419"/>
        </w:tabs>
        <w:spacing w:before="161" w:line="244" w:lineRule="auto"/>
        <w:ind w:right="1237"/>
        <w:jc w:val="both"/>
        <w:rPr>
          <w:i/>
        </w:rPr>
      </w:pPr>
      <w:r>
        <w:t>Actions for TROs and injunctions related to</w:t>
      </w:r>
      <w:r>
        <w:rPr>
          <w:spacing w:val="-1"/>
        </w:rPr>
        <w:t xml:space="preserve"> </w:t>
      </w:r>
      <w:r>
        <w:rPr>
          <w:b/>
        </w:rPr>
        <w:t>domestic abuse</w:t>
      </w:r>
      <w:r>
        <w:t>, which can include not only abuse</w:t>
      </w:r>
      <w:r>
        <w:rPr>
          <w:spacing w:val="-3"/>
        </w:rPr>
        <w:t xml:space="preserve"> </w:t>
      </w:r>
      <w:r>
        <w:t>by</w:t>
      </w:r>
      <w:r>
        <w:rPr>
          <w:spacing w:val="-2"/>
        </w:rPr>
        <w:t xml:space="preserve"> </w:t>
      </w:r>
      <w:r>
        <w:t>a</w:t>
      </w:r>
      <w:r>
        <w:rPr>
          <w:spacing w:val="-3"/>
        </w:rPr>
        <w:t xml:space="preserve"> </w:t>
      </w:r>
      <w:r>
        <w:t>household</w:t>
      </w:r>
      <w:r>
        <w:rPr>
          <w:spacing w:val="-3"/>
        </w:rPr>
        <w:t xml:space="preserve"> </w:t>
      </w:r>
      <w:r>
        <w:t>member,</w:t>
      </w:r>
      <w:r>
        <w:rPr>
          <w:spacing w:val="-3"/>
        </w:rPr>
        <w:t xml:space="preserve"> </w:t>
      </w:r>
      <w:r>
        <w:t>family</w:t>
      </w:r>
      <w:r>
        <w:rPr>
          <w:spacing w:val="-2"/>
        </w:rPr>
        <w:t xml:space="preserve"> </w:t>
      </w:r>
      <w:r>
        <w:t>member</w:t>
      </w:r>
      <w:r>
        <w:rPr>
          <w:spacing w:val="-3"/>
        </w:rPr>
        <w:t xml:space="preserve"> </w:t>
      </w:r>
      <w:r>
        <w:t>or</w:t>
      </w:r>
      <w:r>
        <w:rPr>
          <w:spacing w:val="-4"/>
        </w:rPr>
        <w:t xml:space="preserve"> </w:t>
      </w:r>
      <w:r>
        <w:t>person</w:t>
      </w:r>
      <w:r>
        <w:rPr>
          <w:spacing w:val="-3"/>
        </w:rPr>
        <w:t xml:space="preserve"> </w:t>
      </w:r>
      <w:r>
        <w:t>in</w:t>
      </w:r>
      <w:r>
        <w:rPr>
          <w:spacing w:val="-3"/>
        </w:rPr>
        <w:t xml:space="preserve"> </w:t>
      </w:r>
      <w:r>
        <w:t>a</w:t>
      </w:r>
      <w:r>
        <w:rPr>
          <w:spacing w:val="-3"/>
        </w:rPr>
        <w:t xml:space="preserve"> </w:t>
      </w:r>
      <w:r>
        <w:t>dating</w:t>
      </w:r>
      <w:r>
        <w:rPr>
          <w:spacing w:val="-3"/>
        </w:rPr>
        <w:t xml:space="preserve"> </w:t>
      </w:r>
      <w:r>
        <w:t>relationship,</w:t>
      </w:r>
      <w:r>
        <w:rPr>
          <w:spacing w:val="-3"/>
        </w:rPr>
        <w:t xml:space="preserve"> </w:t>
      </w:r>
      <w:r>
        <w:t>but</w:t>
      </w:r>
      <w:r>
        <w:rPr>
          <w:spacing w:val="-3"/>
        </w:rPr>
        <w:t xml:space="preserve"> </w:t>
      </w:r>
      <w:r>
        <w:t>also abuse by certain types of caregivers.</w:t>
      </w:r>
      <w:r>
        <w:rPr>
          <w:spacing w:val="40"/>
        </w:rPr>
        <w:t xml:space="preserve"> </w:t>
      </w:r>
      <w:r>
        <w:rPr>
          <w:i/>
        </w:rPr>
        <w:t>See Section 7, below</w:t>
      </w:r>
    </w:p>
    <w:p w14:paraId="75706DA4" w14:textId="77777777" w:rsidR="00323B91" w:rsidRDefault="00767F93">
      <w:pPr>
        <w:pStyle w:val="ListParagraph"/>
        <w:numPr>
          <w:ilvl w:val="2"/>
          <w:numId w:val="2"/>
        </w:numPr>
        <w:tabs>
          <w:tab w:val="left" w:pos="1419"/>
        </w:tabs>
        <w:spacing w:before="169"/>
        <w:rPr>
          <w:i/>
        </w:rPr>
      </w:pPr>
      <w:r>
        <w:t>Actions</w:t>
      </w:r>
      <w:r>
        <w:rPr>
          <w:spacing w:val="-5"/>
        </w:rPr>
        <w:t xml:space="preserve"> </w:t>
      </w:r>
      <w:r>
        <w:t>for</w:t>
      </w:r>
      <w:r>
        <w:rPr>
          <w:spacing w:val="-5"/>
        </w:rPr>
        <w:t xml:space="preserve"> </w:t>
      </w:r>
      <w:r>
        <w:t>TROs</w:t>
      </w:r>
      <w:r>
        <w:rPr>
          <w:spacing w:val="-5"/>
        </w:rPr>
        <w:t xml:space="preserve"> </w:t>
      </w:r>
      <w:r>
        <w:t>and</w:t>
      </w:r>
      <w:r>
        <w:rPr>
          <w:spacing w:val="-5"/>
        </w:rPr>
        <w:t xml:space="preserve"> </w:t>
      </w:r>
      <w:r>
        <w:t>injunctions</w:t>
      </w:r>
      <w:r>
        <w:rPr>
          <w:spacing w:val="-5"/>
        </w:rPr>
        <w:t xml:space="preserve"> </w:t>
      </w:r>
      <w:r>
        <w:t>related</w:t>
      </w:r>
      <w:r>
        <w:rPr>
          <w:spacing w:val="-5"/>
        </w:rPr>
        <w:t xml:space="preserve"> </w:t>
      </w:r>
      <w:r>
        <w:t>to</w:t>
      </w:r>
      <w:r>
        <w:rPr>
          <w:spacing w:val="-6"/>
        </w:rPr>
        <w:t xml:space="preserve"> </w:t>
      </w:r>
      <w:r>
        <w:rPr>
          <w:b/>
        </w:rPr>
        <w:t>harassment</w:t>
      </w:r>
      <w:r>
        <w:t>.</w:t>
      </w:r>
      <w:r>
        <w:rPr>
          <w:spacing w:val="45"/>
        </w:rPr>
        <w:t xml:space="preserve"> </w:t>
      </w:r>
      <w:r>
        <w:rPr>
          <w:i/>
        </w:rPr>
        <w:t>See</w:t>
      </w:r>
      <w:r>
        <w:rPr>
          <w:i/>
          <w:spacing w:val="-5"/>
        </w:rPr>
        <w:t xml:space="preserve"> </w:t>
      </w:r>
      <w:r>
        <w:rPr>
          <w:i/>
        </w:rPr>
        <w:t>Section</w:t>
      </w:r>
      <w:r>
        <w:rPr>
          <w:i/>
          <w:spacing w:val="-4"/>
        </w:rPr>
        <w:t xml:space="preserve"> </w:t>
      </w:r>
      <w:r>
        <w:rPr>
          <w:i/>
        </w:rPr>
        <w:t>8</w:t>
      </w:r>
      <w:r>
        <w:t>,</w:t>
      </w:r>
      <w:r>
        <w:rPr>
          <w:spacing w:val="-4"/>
        </w:rPr>
        <w:t xml:space="preserve"> </w:t>
      </w:r>
      <w:r>
        <w:rPr>
          <w:i/>
          <w:spacing w:val="-2"/>
        </w:rPr>
        <w:t>below</w:t>
      </w:r>
    </w:p>
    <w:p w14:paraId="752B1DA4" w14:textId="77777777" w:rsidR="00323B91" w:rsidRDefault="00323B91">
      <w:pPr>
        <w:sectPr w:rsidR="00323B91">
          <w:pgSz w:w="12240" w:h="15840"/>
          <w:pgMar w:top="900" w:right="600" w:bottom="1120" w:left="1100" w:header="0" w:footer="862" w:gutter="0"/>
          <w:cols w:space="720"/>
        </w:sectPr>
      </w:pPr>
    </w:p>
    <w:p w14:paraId="121D2088" w14:textId="77777777" w:rsidR="00323B91" w:rsidRDefault="00767F93">
      <w:pPr>
        <w:pStyle w:val="Heading5"/>
        <w:numPr>
          <w:ilvl w:val="1"/>
          <w:numId w:val="2"/>
        </w:numPr>
        <w:tabs>
          <w:tab w:val="left" w:pos="1057"/>
          <w:tab w:val="left" w:pos="1059"/>
        </w:tabs>
        <w:spacing w:before="66" w:line="244" w:lineRule="auto"/>
        <w:ind w:right="1036"/>
      </w:pPr>
      <w:bookmarkStart w:id="609" w:name="_bookmark545"/>
      <w:bookmarkEnd w:id="609"/>
      <w:r>
        <w:t>What types of behavior may provide grounds for a TRO to prevent abuse, neglect and exploitation</w:t>
      </w:r>
      <w:r>
        <w:rPr>
          <w:spacing w:val="-3"/>
        </w:rPr>
        <w:t xml:space="preserve"> </w:t>
      </w:r>
      <w:r>
        <w:t>of</w:t>
      </w:r>
      <w:r>
        <w:rPr>
          <w:spacing w:val="-3"/>
        </w:rPr>
        <w:t xml:space="preserve"> </w:t>
      </w:r>
      <w:r>
        <w:t>an</w:t>
      </w:r>
      <w:r>
        <w:rPr>
          <w:spacing w:val="-3"/>
        </w:rPr>
        <w:t xml:space="preserve"> </w:t>
      </w:r>
      <w:r>
        <w:t>individual</w:t>
      </w:r>
      <w:r>
        <w:rPr>
          <w:spacing w:val="-3"/>
        </w:rPr>
        <w:t xml:space="preserve"> </w:t>
      </w:r>
      <w:r>
        <w:t>at</w:t>
      </w:r>
      <w:r>
        <w:rPr>
          <w:spacing w:val="-3"/>
        </w:rPr>
        <w:t xml:space="preserve"> </w:t>
      </w:r>
      <w:r>
        <w:t>risk,</w:t>
      </w:r>
      <w:r>
        <w:rPr>
          <w:spacing w:val="-3"/>
        </w:rPr>
        <w:t xml:space="preserve"> </w:t>
      </w:r>
      <w:r>
        <w:t>or</w:t>
      </w:r>
      <w:r>
        <w:rPr>
          <w:spacing w:val="-3"/>
        </w:rPr>
        <w:t xml:space="preserve"> </w:t>
      </w:r>
      <w:r>
        <w:t>to</w:t>
      </w:r>
      <w:r>
        <w:rPr>
          <w:spacing w:val="-3"/>
        </w:rPr>
        <w:t xml:space="preserve"> </w:t>
      </w:r>
      <w:r>
        <w:t>facilitate</w:t>
      </w:r>
      <w:r>
        <w:rPr>
          <w:spacing w:val="-3"/>
        </w:rPr>
        <w:t xml:space="preserve"> </w:t>
      </w:r>
      <w:r>
        <w:t>investigation</w:t>
      </w:r>
      <w:r>
        <w:rPr>
          <w:spacing w:val="-3"/>
        </w:rPr>
        <w:t xml:space="preserve"> </w:t>
      </w:r>
      <w:r>
        <w:t>and</w:t>
      </w:r>
      <w:r>
        <w:rPr>
          <w:spacing w:val="-3"/>
        </w:rPr>
        <w:t xml:space="preserve"> </w:t>
      </w:r>
      <w:r>
        <w:t>other</w:t>
      </w:r>
      <w:r>
        <w:rPr>
          <w:spacing w:val="-3"/>
        </w:rPr>
        <w:t xml:space="preserve"> </w:t>
      </w:r>
      <w:r>
        <w:t>response</w:t>
      </w:r>
      <w:r>
        <w:rPr>
          <w:spacing w:val="-3"/>
        </w:rPr>
        <w:t xml:space="preserve"> </w:t>
      </w:r>
      <w:r>
        <w:t>to</w:t>
      </w:r>
      <w:r>
        <w:rPr>
          <w:spacing w:val="-3"/>
        </w:rPr>
        <w:t xml:space="preserve"> </w:t>
      </w:r>
      <w:r>
        <w:t>abuse, neglect or exploitation of individuals at risk?</w:t>
      </w:r>
    </w:p>
    <w:p w14:paraId="0275AFF1" w14:textId="77777777" w:rsidR="00323B91" w:rsidRDefault="00767F93">
      <w:pPr>
        <w:pStyle w:val="BodyText"/>
        <w:spacing w:before="4"/>
        <w:rPr>
          <w:b/>
          <w:i/>
          <w:sz w:val="13"/>
        </w:rPr>
      </w:pPr>
      <w:r>
        <w:rPr>
          <w:noProof/>
        </w:rPr>
        <mc:AlternateContent>
          <mc:Choice Requires="wps">
            <w:drawing>
              <wp:anchor distT="0" distB="0" distL="0" distR="0" simplePos="0" relativeHeight="487703552" behindDoc="1" locked="0" layoutInCell="1" allowOverlap="1" wp14:anchorId="5978D025" wp14:editId="0AD5FEE0">
                <wp:simplePos x="0" y="0"/>
                <wp:positionH relativeFrom="page">
                  <wp:posOffset>1352550</wp:posOffset>
                </wp:positionH>
                <wp:positionV relativeFrom="paragraph">
                  <wp:posOffset>112703</wp:posOffset>
                </wp:positionV>
                <wp:extent cx="5524500" cy="1485265"/>
                <wp:effectExtent l="0" t="0" r="0" b="0"/>
                <wp:wrapTopAndBottom/>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485265"/>
                        </a:xfrm>
                        <a:prstGeom prst="rect">
                          <a:avLst/>
                        </a:prstGeom>
                        <a:solidFill>
                          <a:srgbClr val="E0E0E0"/>
                        </a:solidFill>
                      </wps:spPr>
                      <wps:txbx>
                        <w:txbxContent>
                          <w:p w14:paraId="41E52B50" w14:textId="77777777" w:rsidR="00323B91" w:rsidRDefault="00767F93">
                            <w:pPr>
                              <w:pStyle w:val="BodyText"/>
                              <w:spacing w:line="247" w:lineRule="auto"/>
                              <w:ind w:left="30" w:right="54"/>
                              <w:rPr>
                                <w:color w:val="000000"/>
                              </w:rPr>
                            </w:pPr>
                            <w:r>
                              <w:rPr>
                                <w:b/>
                                <w:color w:val="000000"/>
                              </w:rPr>
                              <w:t xml:space="preserve">NOTE: </w:t>
                            </w:r>
                            <w:r>
                              <w:rPr>
                                <w:color w:val="000000"/>
                              </w:rPr>
                              <w:t>The restraining order statute for individuals at risk</w:t>
                            </w:r>
                            <w:hyperlink w:anchor="_bookmark546" w:history="1">
                              <w:r>
                                <w:rPr>
                                  <w:color w:val="000000"/>
                                  <w:vertAlign w:val="superscript"/>
                                </w:rPr>
                                <w:t>415</w:t>
                              </w:r>
                            </w:hyperlink>
                            <w:r>
                              <w:rPr>
                                <w:color w:val="000000"/>
                              </w:rPr>
                              <w:t xml:space="preserve"> is designed to work in conjunction with the elder adults/adults-at-risk reporting and response systems discussed in Ch. II, and uses many of the same terms.</w:t>
                            </w:r>
                            <w:r>
                              <w:rPr>
                                <w:color w:val="000000"/>
                                <w:spacing w:val="40"/>
                              </w:rPr>
                              <w:t xml:space="preserve"> </w:t>
                            </w:r>
                            <w:r>
                              <w:rPr>
                                <w:i/>
                                <w:color w:val="000000"/>
                              </w:rPr>
                              <w:t>See Ch. II, Part C</w:t>
                            </w:r>
                            <w:r>
                              <w:rPr>
                                <w:color w:val="000000"/>
                              </w:rPr>
                              <w:t xml:space="preserve">. for the definitions of </w:t>
                            </w:r>
                            <w:r>
                              <w:rPr>
                                <w:i/>
                                <w:color w:val="000000"/>
                              </w:rPr>
                              <w:t xml:space="preserve">elder adult at risk </w:t>
                            </w:r>
                            <w:r>
                              <w:rPr>
                                <w:color w:val="000000"/>
                              </w:rPr>
                              <w:t xml:space="preserve">and </w:t>
                            </w:r>
                            <w:r>
                              <w:rPr>
                                <w:i/>
                                <w:color w:val="000000"/>
                              </w:rPr>
                              <w:t>adult at risk.</w:t>
                            </w:r>
                            <w:r>
                              <w:rPr>
                                <w:i/>
                                <w:color w:val="000000"/>
                                <w:spacing w:val="40"/>
                              </w:rPr>
                              <w:t xml:space="preserve"> </w:t>
                            </w:r>
                            <w:r>
                              <w:rPr>
                                <w:color w:val="000000"/>
                              </w:rPr>
                              <w:t xml:space="preserve">The term is much broader than the former term </w:t>
                            </w:r>
                            <w:r>
                              <w:rPr>
                                <w:i/>
                                <w:color w:val="000000"/>
                              </w:rPr>
                              <w:t xml:space="preserve">vulnerable adult, </w:t>
                            </w:r>
                            <w:r>
                              <w:rPr>
                                <w:color w:val="000000"/>
                              </w:rPr>
                              <w:t>and includes people who have</w:t>
                            </w:r>
                            <w:r>
                              <w:rPr>
                                <w:color w:val="000000"/>
                                <w:spacing w:val="-3"/>
                              </w:rPr>
                              <w:t xml:space="preserve"> </w:t>
                            </w:r>
                            <w:r>
                              <w:rPr>
                                <w:color w:val="000000"/>
                              </w:rPr>
                              <w:t>no</w:t>
                            </w:r>
                            <w:r>
                              <w:rPr>
                                <w:color w:val="000000"/>
                                <w:spacing w:val="-3"/>
                              </w:rPr>
                              <w:t xml:space="preserve"> </w:t>
                            </w:r>
                            <w:r>
                              <w:rPr>
                                <w:color w:val="000000"/>
                              </w:rPr>
                              <w:t>mental</w:t>
                            </w:r>
                            <w:r>
                              <w:rPr>
                                <w:color w:val="000000"/>
                                <w:spacing w:val="-3"/>
                              </w:rPr>
                              <w:t xml:space="preserve"> </w:t>
                            </w:r>
                            <w:r>
                              <w:rPr>
                                <w:color w:val="000000"/>
                              </w:rPr>
                              <w:t>impairment.</w:t>
                            </w:r>
                            <w:r>
                              <w:rPr>
                                <w:color w:val="000000"/>
                                <w:spacing w:val="40"/>
                              </w:rPr>
                              <w:t xml:space="preserve"> </w:t>
                            </w:r>
                            <w:r>
                              <w:rPr>
                                <w:i/>
                                <w:color w:val="000000"/>
                              </w:rPr>
                              <w:t>See</w:t>
                            </w:r>
                            <w:r>
                              <w:rPr>
                                <w:i/>
                                <w:color w:val="000000"/>
                                <w:spacing w:val="-3"/>
                              </w:rPr>
                              <w:t xml:space="preserve"> </w:t>
                            </w:r>
                            <w:r>
                              <w:rPr>
                                <w:i/>
                                <w:color w:val="000000"/>
                              </w:rPr>
                              <w:t>Ch.</w:t>
                            </w:r>
                            <w:r>
                              <w:rPr>
                                <w:i/>
                                <w:color w:val="000000"/>
                                <w:spacing w:val="-3"/>
                              </w:rPr>
                              <w:t xml:space="preserve"> </w:t>
                            </w:r>
                            <w:r>
                              <w:rPr>
                                <w:i/>
                                <w:color w:val="000000"/>
                              </w:rPr>
                              <w:t>II,</w:t>
                            </w:r>
                            <w:r>
                              <w:rPr>
                                <w:i/>
                                <w:color w:val="000000"/>
                                <w:spacing w:val="-3"/>
                              </w:rPr>
                              <w:t xml:space="preserve"> </w:t>
                            </w:r>
                            <w:r>
                              <w:rPr>
                                <w:i/>
                                <w:color w:val="000000"/>
                              </w:rPr>
                              <w:t>Part</w:t>
                            </w:r>
                            <w:r>
                              <w:rPr>
                                <w:i/>
                                <w:color w:val="000000"/>
                                <w:spacing w:val="-3"/>
                              </w:rPr>
                              <w:t xml:space="preserve"> </w:t>
                            </w:r>
                            <w:r>
                              <w:rPr>
                                <w:i/>
                                <w:color w:val="000000"/>
                              </w:rPr>
                              <w:t>D</w:t>
                            </w:r>
                            <w:r>
                              <w:rPr>
                                <w:color w:val="000000"/>
                              </w:rPr>
                              <w:t>.</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definitions</w:t>
                            </w:r>
                            <w:r>
                              <w:rPr>
                                <w:color w:val="000000"/>
                                <w:spacing w:val="-3"/>
                              </w:rPr>
                              <w:t xml:space="preserve"> </w:t>
                            </w:r>
                            <w:r>
                              <w:rPr>
                                <w:color w:val="000000"/>
                              </w:rPr>
                              <w:t>of</w:t>
                            </w:r>
                            <w:r>
                              <w:rPr>
                                <w:color w:val="000000"/>
                                <w:spacing w:val="-3"/>
                              </w:rPr>
                              <w:t xml:space="preserve"> </w:t>
                            </w:r>
                            <w:r>
                              <w:rPr>
                                <w:i/>
                                <w:color w:val="000000"/>
                              </w:rPr>
                              <w:t>abuse</w:t>
                            </w:r>
                            <w:r>
                              <w:rPr>
                                <w:color w:val="000000"/>
                              </w:rPr>
                              <w:t>,</w:t>
                            </w:r>
                            <w:r>
                              <w:rPr>
                                <w:color w:val="000000"/>
                                <w:spacing w:val="-3"/>
                              </w:rPr>
                              <w:t xml:space="preserve"> </w:t>
                            </w:r>
                            <w:r>
                              <w:rPr>
                                <w:i/>
                                <w:color w:val="000000"/>
                              </w:rPr>
                              <w:t>neglect</w:t>
                            </w:r>
                            <w:r>
                              <w:rPr>
                                <w:i/>
                                <w:color w:val="000000"/>
                                <w:spacing w:val="-3"/>
                              </w:rPr>
                              <w:t xml:space="preserve"> </w:t>
                            </w:r>
                            <w:r>
                              <w:rPr>
                                <w:i/>
                                <w:color w:val="000000"/>
                              </w:rPr>
                              <w:t>and</w:t>
                            </w:r>
                            <w:r>
                              <w:rPr>
                                <w:i/>
                                <w:color w:val="000000"/>
                                <w:spacing w:val="-3"/>
                              </w:rPr>
                              <w:t xml:space="preserve"> </w:t>
                            </w:r>
                            <w:r>
                              <w:rPr>
                                <w:i/>
                                <w:color w:val="000000"/>
                              </w:rPr>
                              <w:t>financial exploitation.</w:t>
                            </w:r>
                            <w:r>
                              <w:rPr>
                                <w:i/>
                                <w:color w:val="000000"/>
                                <w:spacing w:val="40"/>
                              </w:rPr>
                              <w:t xml:space="preserve"> </w:t>
                            </w:r>
                            <w:r>
                              <w:rPr>
                                <w:color w:val="000000"/>
                              </w:rPr>
                              <w:t>These definitions are complex and very broad, and cover a wide range of conduct. For example, the definition of abuse covers a much broader range of conduct than is covered by the domestic abuse restraining order law, including, e.g., any form of sexual assault; harassment; intimidation; and other forms of emotional abuse.</w:t>
                            </w:r>
                          </w:p>
                        </w:txbxContent>
                      </wps:txbx>
                      <wps:bodyPr wrap="square" lIns="0" tIns="0" rIns="0" bIns="0" rtlCol="0">
                        <a:noAutofit/>
                      </wps:bodyPr>
                    </wps:wsp>
                  </a:graphicData>
                </a:graphic>
              </wp:anchor>
            </w:drawing>
          </mc:Choice>
          <mc:Fallback>
            <w:pict>
              <v:shape w14:anchorId="5978D025" id="Textbox 275" o:spid="_x0000_s1128" type="#_x0000_t202" style="position:absolute;margin-left:106.5pt;margin-top:8.85pt;width:435pt;height:116.95pt;z-index:-1561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" fillcolor="#e0e0e0" stroked="f">
                <v:textbox inset="0,0,0,0">
                  <w:txbxContent>
                    <w:p w14:paraId="41E52B50" w14:textId="77777777" w:rsidR="00323B91" w:rsidRDefault="00767F93">
                      <w:pPr>
                        <w:pStyle w:val="BodyText"/>
                        <w:spacing w:line="247" w:lineRule="auto"/>
                        <w:ind w:left="30" w:right="54"/>
                        <w:rPr>
                          <w:color w:val="000000"/>
                        </w:rPr>
                      </w:pPr>
                      <w:r>
                        <w:rPr>
                          <w:b/>
                          <w:color w:val="000000"/>
                        </w:rPr>
                        <w:t xml:space="preserve">NOTE: </w:t>
                      </w:r>
                      <w:r>
                        <w:rPr>
                          <w:color w:val="000000"/>
                        </w:rPr>
                        <w:t>The restraining order statute for individuals at risk</w:t>
                      </w:r>
                      <w:hyperlink w:anchor="_bookmark546" w:history="1">
                        <w:r>
                          <w:rPr>
                            <w:color w:val="000000"/>
                            <w:vertAlign w:val="superscript"/>
                          </w:rPr>
                          <w:t>415</w:t>
                        </w:r>
                      </w:hyperlink>
                      <w:r>
                        <w:rPr>
                          <w:color w:val="000000"/>
                        </w:rPr>
                        <w:t xml:space="preserve"> is designed to work in conjunction with the elder adults/adults-at-risk reporting and response systems discussed in Ch. II, and uses many of the same terms.</w:t>
                      </w:r>
                      <w:r>
                        <w:rPr>
                          <w:color w:val="000000"/>
                          <w:spacing w:val="40"/>
                        </w:rPr>
                        <w:t xml:space="preserve"> </w:t>
                      </w:r>
                      <w:r>
                        <w:rPr>
                          <w:i/>
                          <w:color w:val="000000"/>
                        </w:rPr>
                        <w:t>See Ch. II, Part C</w:t>
                      </w:r>
                      <w:r>
                        <w:rPr>
                          <w:color w:val="000000"/>
                        </w:rPr>
                        <w:t xml:space="preserve">. for the definitions of </w:t>
                      </w:r>
                      <w:r>
                        <w:rPr>
                          <w:i/>
                          <w:color w:val="000000"/>
                        </w:rPr>
                        <w:t xml:space="preserve">elder adult at risk </w:t>
                      </w:r>
                      <w:r>
                        <w:rPr>
                          <w:color w:val="000000"/>
                        </w:rPr>
                        <w:t xml:space="preserve">and </w:t>
                      </w:r>
                      <w:r>
                        <w:rPr>
                          <w:i/>
                          <w:color w:val="000000"/>
                        </w:rPr>
                        <w:t>adult at risk.</w:t>
                      </w:r>
                      <w:r>
                        <w:rPr>
                          <w:i/>
                          <w:color w:val="000000"/>
                          <w:spacing w:val="40"/>
                        </w:rPr>
                        <w:t xml:space="preserve"> </w:t>
                      </w:r>
                      <w:r>
                        <w:rPr>
                          <w:color w:val="000000"/>
                        </w:rPr>
                        <w:t xml:space="preserve">The term is much broader than the former term </w:t>
                      </w:r>
                      <w:r>
                        <w:rPr>
                          <w:i/>
                          <w:color w:val="000000"/>
                        </w:rPr>
                        <w:t xml:space="preserve">vulnerable adult, </w:t>
                      </w:r>
                      <w:r>
                        <w:rPr>
                          <w:color w:val="000000"/>
                        </w:rPr>
                        <w:t>and includes people who have</w:t>
                      </w:r>
                      <w:r>
                        <w:rPr>
                          <w:color w:val="000000"/>
                          <w:spacing w:val="-3"/>
                        </w:rPr>
                        <w:t xml:space="preserve"> </w:t>
                      </w:r>
                      <w:r>
                        <w:rPr>
                          <w:color w:val="000000"/>
                        </w:rPr>
                        <w:t>no</w:t>
                      </w:r>
                      <w:r>
                        <w:rPr>
                          <w:color w:val="000000"/>
                          <w:spacing w:val="-3"/>
                        </w:rPr>
                        <w:t xml:space="preserve"> </w:t>
                      </w:r>
                      <w:r>
                        <w:rPr>
                          <w:color w:val="000000"/>
                        </w:rPr>
                        <w:t>mental</w:t>
                      </w:r>
                      <w:r>
                        <w:rPr>
                          <w:color w:val="000000"/>
                          <w:spacing w:val="-3"/>
                        </w:rPr>
                        <w:t xml:space="preserve"> </w:t>
                      </w:r>
                      <w:r>
                        <w:rPr>
                          <w:color w:val="000000"/>
                        </w:rPr>
                        <w:t>impairment.</w:t>
                      </w:r>
                      <w:r>
                        <w:rPr>
                          <w:color w:val="000000"/>
                          <w:spacing w:val="40"/>
                        </w:rPr>
                        <w:t xml:space="preserve"> </w:t>
                      </w:r>
                      <w:r>
                        <w:rPr>
                          <w:i/>
                          <w:color w:val="000000"/>
                        </w:rPr>
                        <w:t>See</w:t>
                      </w:r>
                      <w:r>
                        <w:rPr>
                          <w:i/>
                          <w:color w:val="000000"/>
                          <w:spacing w:val="-3"/>
                        </w:rPr>
                        <w:t xml:space="preserve"> </w:t>
                      </w:r>
                      <w:r>
                        <w:rPr>
                          <w:i/>
                          <w:color w:val="000000"/>
                        </w:rPr>
                        <w:t>Ch.</w:t>
                      </w:r>
                      <w:r>
                        <w:rPr>
                          <w:i/>
                          <w:color w:val="000000"/>
                          <w:spacing w:val="-3"/>
                        </w:rPr>
                        <w:t xml:space="preserve"> </w:t>
                      </w:r>
                      <w:r>
                        <w:rPr>
                          <w:i/>
                          <w:color w:val="000000"/>
                        </w:rPr>
                        <w:t>II,</w:t>
                      </w:r>
                      <w:r>
                        <w:rPr>
                          <w:i/>
                          <w:color w:val="000000"/>
                          <w:spacing w:val="-3"/>
                        </w:rPr>
                        <w:t xml:space="preserve"> </w:t>
                      </w:r>
                      <w:r>
                        <w:rPr>
                          <w:i/>
                          <w:color w:val="000000"/>
                        </w:rPr>
                        <w:t>Part</w:t>
                      </w:r>
                      <w:r>
                        <w:rPr>
                          <w:i/>
                          <w:color w:val="000000"/>
                          <w:spacing w:val="-3"/>
                        </w:rPr>
                        <w:t xml:space="preserve"> </w:t>
                      </w:r>
                      <w:r>
                        <w:rPr>
                          <w:i/>
                          <w:color w:val="000000"/>
                        </w:rPr>
                        <w:t>D</w:t>
                      </w:r>
                      <w:r>
                        <w:rPr>
                          <w:color w:val="000000"/>
                        </w:rPr>
                        <w:t>.</w:t>
                      </w:r>
                      <w:r>
                        <w:rPr>
                          <w:color w:val="000000"/>
                          <w:spacing w:val="-3"/>
                        </w:rPr>
                        <w:t xml:space="preserve"> </w:t>
                      </w:r>
                      <w:r>
                        <w:rPr>
                          <w:color w:val="000000"/>
                        </w:rPr>
                        <w:t>for</w:t>
                      </w:r>
                      <w:r>
                        <w:rPr>
                          <w:color w:val="000000"/>
                          <w:spacing w:val="-3"/>
                        </w:rPr>
                        <w:t xml:space="preserve"> </w:t>
                      </w:r>
                      <w:r>
                        <w:rPr>
                          <w:color w:val="000000"/>
                        </w:rPr>
                        <w:t>the</w:t>
                      </w:r>
                      <w:r>
                        <w:rPr>
                          <w:color w:val="000000"/>
                          <w:spacing w:val="-3"/>
                        </w:rPr>
                        <w:t xml:space="preserve"> </w:t>
                      </w:r>
                      <w:r>
                        <w:rPr>
                          <w:color w:val="000000"/>
                        </w:rPr>
                        <w:t>definitions</w:t>
                      </w:r>
                      <w:r>
                        <w:rPr>
                          <w:color w:val="000000"/>
                          <w:spacing w:val="-3"/>
                        </w:rPr>
                        <w:t xml:space="preserve"> </w:t>
                      </w:r>
                      <w:r>
                        <w:rPr>
                          <w:color w:val="000000"/>
                        </w:rPr>
                        <w:t>of</w:t>
                      </w:r>
                      <w:r>
                        <w:rPr>
                          <w:color w:val="000000"/>
                          <w:spacing w:val="-3"/>
                        </w:rPr>
                        <w:t xml:space="preserve"> </w:t>
                      </w:r>
                      <w:r>
                        <w:rPr>
                          <w:i/>
                          <w:color w:val="000000"/>
                        </w:rPr>
                        <w:t>abuse</w:t>
                      </w:r>
                      <w:r>
                        <w:rPr>
                          <w:color w:val="000000"/>
                        </w:rPr>
                        <w:t>,</w:t>
                      </w:r>
                      <w:r>
                        <w:rPr>
                          <w:color w:val="000000"/>
                          <w:spacing w:val="-3"/>
                        </w:rPr>
                        <w:t xml:space="preserve"> </w:t>
                      </w:r>
                      <w:r>
                        <w:rPr>
                          <w:i/>
                          <w:color w:val="000000"/>
                        </w:rPr>
                        <w:t>neglect</w:t>
                      </w:r>
                      <w:r>
                        <w:rPr>
                          <w:i/>
                          <w:color w:val="000000"/>
                          <w:spacing w:val="-3"/>
                        </w:rPr>
                        <w:t xml:space="preserve"> </w:t>
                      </w:r>
                      <w:r>
                        <w:rPr>
                          <w:i/>
                          <w:color w:val="000000"/>
                        </w:rPr>
                        <w:t>and</w:t>
                      </w:r>
                      <w:r>
                        <w:rPr>
                          <w:i/>
                          <w:color w:val="000000"/>
                          <w:spacing w:val="-3"/>
                        </w:rPr>
                        <w:t xml:space="preserve"> </w:t>
                      </w:r>
                      <w:r>
                        <w:rPr>
                          <w:i/>
                          <w:color w:val="000000"/>
                        </w:rPr>
                        <w:t>financial exploitation.</w:t>
                      </w:r>
                      <w:r>
                        <w:rPr>
                          <w:i/>
                          <w:color w:val="000000"/>
                          <w:spacing w:val="40"/>
                        </w:rPr>
                        <w:t xml:space="preserve"> </w:t>
                      </w:r>
                      <w:r>
                        <w:rPr>
                          <w:color w:val="000000"/>
                        </w:rPr>
                        <w:t>These definitions are complex and very broad, and cover a wide range of conduct. For example, the definition of abuse covers a much broader range of conduct than is covered by the domestic abuse restraining order law, including, e.g., any form of sexual assault; harassment; intimidation; and other forms of emotional abuse.</w:t>
                      </w:r>
                    </w:p>
                  </w:txbxContent>
                </v:textbox>
                <w10:wrap type="topAndBottom" anchorx="page"/>
              </v:shape>
            </w:pict>
          </mc:Fallback>
        </mc:AlternateContent>
      </w:r>
    </w:p>
    <w:p w14:paraId="77EB5C4E" w14:textId="77777777" w:rsidR="00323B91" w:rsidRDefault="00767F93">
      <w:pPr>
        <w:pStyle w:val="BodyText"/>
        <w:spacing w:before="184" w:line="244" w:lineRule="auto"/>
        <w:ind w:left="1059" w:right="857"/>
      </w:pPr>
      <w:r>
        <w:t>The</w:t>
      </w:r>
      <w:r>
        <w:rPr>
          <w:spacing w:val="-3"/>
        </w:rPr>
        <w:t xml:space="preserve"> </w:t>
      </w:r>
      <w:r>
        <w:t>restraining</w:t>
      </w:r>
      <w:r>
        <w:rPr>
          <w:spacing w:val="-3"/>
        </w:rPr>
        <w:t xml:space="preserve"> </w:t>
      </w:r>
      <w:r>
        <w:t>order</w:t>
      </w:r>
      <w:r>
        <w:rPr>
          <w:spacing w:val="-3"/>
        </w:rPr>
        <w:t xml:space="preserve"> </w:t>
      </w:r>
      <w:r>
        <w:t>statute</w:t>
      </w:r>
      <w:r>
        <w:rPr>
          <w:spacing w:val="-3"/>
        </w:rPr>
        <w:t xml:space="preserve"> </w:t>
      </w:r>
      <w:r>
        <w:t>provides</w:t>
      </w:r>
      <w:r>
        <w:rPr>
          <w:spacing w:val="-3"/>
        </w:rPr>
        <w:t xml:space="preserve"> </w:t>
      </w:r>
      <w:r>
        <w:t>a</w:t>
      </w:r>
      <w:r>
        <w:rPr>
          <w:spacing w:val="-3"/>
        </w:rPr>
        <w:t xml:space="preserve"> </w:t>
      </w:r>
      <w:r>
        <w:t>separate</w:t>
      </w:r>
      <w:r>
        <w:rPr>
          <w:spacing w:val="-3"/>
        </w:rPr>
        <w:t xml:space="preserve"> </w:t>
      </w:r>
      <w:r>
        <w:t>set</w:t>
      </w:r>
      <w:r>
        <w:rPr>
          <w:spacing w:val="-3"/>
        </w:rPr>
        <w:t xml:space="preserve"> </w:t>
      </w:r>
      <w:r>
        <w:t>of</w:t>
      </w:r>
      <w:r>
        <w:rPr>
          <w:spacing w:val="-3"/>
        </w:rPr>
        <w:t xml:space="preserve"> </w:t>
      </w:r>
      <w:r>
        <w:t>remedies</w:t>
      </w:r>
      <w:r>
        <w:rPr>
          <w:spacing w:val="-3"/>
        </w:rPr>
        <w:t xml:space="preserve"> </w:t>
      </w:r>
      <w:r>
        <w:t>that</w:t>
      </w:r>
      <w:r>
        <w:rPr>
          <w:spacing w:val="-3"/>
        </w:rPr>
        <w:t xml:space="preserve"> </w:t>
      </w:r>
      <w:r>
        <w:t>can</w:t>
      </w:r>
      <w:r>
        <w:rPr>
          <w:spacing w:val="-3"/>
        </w:rPr>
        <w:t xml:space="preserve"> </w:t>
      </w:r>
      <w:r>
        <w:t>be</w:t>
      </w:r>
      <w:r>
        <w:rPr>
          <w:spacing w:val="-3"/>
        </w:rPr>
        <w:t xml:space="preserve"> </w:t>
      </w:r>
      <w:r>
        <w:t>used</w:t>
      </w:r>
      <w:r>
        <w:rPr>
          <w:spacing w:val="-3"/>
        </w:rPr>
        <w:t xml:space="preserve"> </w:t>
      </w:r>
      <w:r>
        <w:t>to</w:t>
      </w:r>
      <w:r>
        <w:rPr>
          <w:spacing w:val="-3"/>
        </w:rPr>
        <w:t xml:space="preserve"> </w:t>
      </w:r>
      <w:r>
        <w:t>prevent</w:t>
      </w:r>
      <w:r>
        <w:rPr>
          <w:spacing w:val="-3"/>
        </w:rPr>
        <w:t xml:space="preserve"> </w:t>
      </w:r>
      <w:r>
        <w:t>abuse, neglect and exploitation of individuals at risk, and to facilitate investigation and other responses</w:t>
      </w:r>
      <w:r>
        <w:rPr>
          <w:spacing w:val="40"/>
        </w:rPr>
        <w:t xml:space="preserve"> </w:t>
      </w:r>
      <w:r>
        <w:t>to abuse, neglect or exploitation of individuals at risk.</w:t>
      </w:r>
      <w:r>
        <w:rPr>
          <w:spacing w:val="40"/>
        </w:rPr>
        <w:t xml:space="preserve"> </w:t>
      </w:r>
      <w:r>
        <w:t>The petition must allege that the respondent (the person who will be subject to the TRO or injunction) has engaged in any of the following conduct with relation to an individual at risk:</w:t>
      </w:r>
      <w:hyperlink w:anchor="_bookmark547" w:history="1">
        <w:r>
          <w:rPr>
            <w:vertAlign w:val="superscript"/>
          </w:rPr>
          <w:t>416</w:t>
        </w:r>
      </w:hyperlink>
    </w:p>
    <w:p w14:paraId="1B411F8A" w14:textId="77777777" w:rsidR="00323B91" w:rsidRDefault="00767F93">
      <w:pPr>
        <w:pStyle w:val="ListParagraph"/>
        <w:numPr>
          <w:ilvl w:val="2"/>
          <w:numId w:val="2"/>
        </w:numPr>
        <w:tabs>
          <w:tab w:val="left" w:pos="1419"/>
        </w:tabs>
        <w:spacing w:before="172" w:line="244" w:lineRule="auto"/>
        <w:ind w:right="866"/>
      </w:pPr>
      <w:r>
        <w:t>The respondent has interfered with or, based on his or her prior conduct, may interfere with, an</w:t>
      </w:r>
      <w:r>
        <w:rPr>
          <w:spacing w:val="-3"/>
        </w:rPr>
        <w:t xml:space="preserve"> </w:t>
      </w:r>
      <w:r>
        <w:t>investigation</w:t>
      </w:r>
      <w:r>
        <w:rPr>
          <w:spacing w:val="-3"/>
        </w:rPr>
        <w:t xml:space="preserve"> </w:t>
      </w:r>
      <w:r>
        <w:t>of</w:t>
      </w:r>
      <w:r>
        <w:rPr>
          <w:spacing w:val="-3"/>
        </w:rPr>
        <w:t xml:space="preserve"> </w:t>
      </w:r>
      <w:r>
        <w:t>a</w:t>
      </w:r>
      <w:r>
        <w:rPr>
          <w:spacing w:val="-3"/>
        </w:rPr>
        <w:t xml:space="preserve"> </w:t>
      </w:r>
      <w:r>
        <w:t>report</w:t>
      </w:r>
      <w:r>
        <w:rPr>
          <w:spacing w:val="-3"/>
        </w:rPr>
        <w:t xml:space="preserve"> </w:t>
      </w:r>
      <w:r>
        <w:t>of</w:t>
      </w:r>
      <w:r>
        <w:rPr>
          <w:spacing w:val="-3"/>
        </w:rPr>
        <w:t xml:space="preserve"> </w:t>
      </w:r>
      <w:r>
        <w:t>abuse,</w:t>
      </w:r>
      <w:r>
        <w:rPr>
          <w:spacing w:val="-3"/>
        </w:rPr>
        <w:t xml:space="preserve"> </w:t>
      </w:r>
      <w:r>
        <w:t>neglect,</w:t>
      </w:r>
      <w:r>
        <w:rPr>
          <w:spacing w:val="-4"/>
        </w:rPr>
        <w:t xml:space="preserve"> </w:t>
      </w:r>
      <w:r>
        <w:t>self-neglect</w:t>
      </w:r>
      <w:r>
        <w:rPr>
          <w:spacing w:val="-3"/>
        </w:rPr>
        <w:t xml:space="preserve"> </w:t>
      </w:r>
      <w:r>
        <w:t>or</w:t>
      </w:r>
      <w:r>
        <w:rPr>
          <w:spacing w:val="-3"/>
        </w:rPr>
        <w:t xml:space="preserve"> </w:t>
      </w:r>
      <w:r>
        <w:t>financial</w:t>
      </w:r>
      <w:r>
        <w:rPr>
          <w:spacing w:val="-3"/>
        </w:rPr>
        <w:t xml:space="preserve"> </w:t>
      </w:r>
      <w:r>
        <w:t>exploitation</w:t>
      </w:r>
      <w:r>
        <w:rPr>
          <w:spacing w:val="-3"/>
        </w:rPr>
        <w:t xml:space="preserve"> </w:t>
      </w:r>
      <w:r>
        <w:t>concerning the individual at risk under the elder adults/adults-at-risk reporting and response systems.</w:t>
      </w:r>
    </w:p>
    <w:p w14:paraId="2C63BDA3" w14:textId="77777777" w:rsidR="00323B91" w:rsidRDefault="00767F93">
      <w:pPr>
        <w:pStyle w:val="ListParagraph"/>
        <w:numPr>
          <w:ilvl w:val="2"/>
          <w:numId w:val="2"/>
        </w:numPr>
        <w:tabs>
          <w:tab w:val="left" w:pos="1419"/>
        </w:tabs>
        <w:spacing w:line="244" w:lineRule="auto"/>
        <w:ind w:right="958"/>
      </w:pPr>
      <w:r>
        <w:t>The respondent has interfered with or, based on his or her prior conduct, may interfere, with any of the following: delivery of services to an elder adult at risk under the elder adults-at- risk</w:t>
      </w:r>
      <w:r>
        <w:rPr>
          <w:spacing w:val="-2"/>
        </w:rPr>
        <w:t xml:space="preserve"> </w:t>
      </w:r>
      <w:r>
        <w:t>statute;</w:t>
      </w:r>
      <w:r>
        <w:rPr>
          <w:spacing w:val="-2"/>
        </w:rPr>
        <w:t xml:space="preserve"> </w:t>
      </w:r>
      <w:r>
        <w:t>delivery</w:t>
      </w:r>
      <w:r>
        <w:rPr>
          <w:spacing w:val="-1"/>
        </w:rPr>
        <w:t xml:space="preserve"> </w:t>
      </w:r>
      <w:r>
        <w:t>of</w:t>
      </w:r>
      <w:r>
        <w:rPr>
          <w:spacing w:val="-2"/>
        </w:rPr>
        <w:t xml:space="preserve"> </w:t>
      </w:r>
      <w:r>
        <w:t>protective</w:t>
      </w:r>
      <w:r>
        <w:rPr>
          <w:spacing w:val="-2"/>
        </w:rPr>
        <w:t xml:space="preserve"> </w:t>
      </w:r>
      <w:r>
        <w:t>services</w:t>
      </w:r>
      <w:r>
        <w:rPr>
          <w:spacing w:val="-2"/>
        </w:rPr>
        <w:t xml:space="preserve"> </w:t>
      </w:r>
      <w:r>
        <w:t>to</w:t>
      </w:r>
      <w:r>
        <w:rPr>
          <w:spacing w:val="-2"/>
        </w:rPr>
        <w:t xml:space="preserve"> </w:t>
      </w:r>
      <w:r>
        <w:t>an</w:t>
      </w:r>
      <w:r>
        <w:rPr>
          <w:spacing w:val="-2"/>
        </w:rPr>
        <w:t xml:space="preserve"> </w:t>
      </w:r>
      <w:r>
        <w:t>individual</w:t>
      </w:r>
      <w:r>
        <w:rPr>
          <w:spacing w:val="-2"/>
        </w:rPr>
        <w:t xml:space="preserve"> </w:t>
      </w:r>
      <w:r>
        <w:t>at</w:t>
      </w:r>
      <w:r>
        <w:rPr>
          <w:spacing w:val="-2"/>
        </w:rPr>
        <w:t xml:space="preserve"> </w:t>
      </w:r>
      <w:r>
        <w:t>risk</w:t>
      </w:r>
      <w:r>
        <w:rPr>
          <w:spacing w:val="-2"/>
        </w:rPr>
        <w:t xml:space="preserve"> </w:t>
      </w:r>
      <w:r>
        <w:t>under</w:t>
      </w:r>
      <w:r>
        <w:rPr>
          <w:spacing w:val="-2"/>
        </w:rPr>
        <w:t xml:space="preserve"> </w:t>
      </w:r>
      <w:r>
        <w:t>Ch.</w:t>
      </w:r>
      <w:r>
        <w:rPr>
          <w:spacing w:val="-2"/>
        </w:rPr>
        <w:t xml:space="preserve"> </w:t>
      </w:r>
      <w:r>
        <w:t>55;</w:t>
      </w:r>
      <w:r>
        <w:rPr>
          <w:spacing w:val="-2"/>
        </w:rPr>
        <w:t xml:space="preserve"> </w:t>
      </w:r>
      <w:r>
        <w:t>or</w:t>
      </w:r>
      <w:r>
        <w:rPr>
          <w:spacing w:val="-2"/>
        </w:rPr>
        <w:t xml:space="preserve"> </w:t>
      </w:r>
      <w:r>
        <w:t>provision of a protective placement for an individual at risk.</w:t>
      </w:r>
    </w:p>
    <w:p w14:paraId="096EDB27" w14:textId="77777777" w:rsidR="00323B91" w:rsidRDefault="00767F93">
      <w:pPr>
        <w:pStyle w:val="ListParagraph"/>
        <w:numPr>
          <w:ilvl w:val="2"/>
          <w:numId w:val="2"/>
        </w:numPr>
        <w:tabs>
          <w:tab w:val="left" w:pos="1419"/>
        </w:tabs>
        <w:spacing w:before="169" w:line="244" w:lineRule="auto"/>
        <w:ind w:right="872"/>
      </w:pPr>
      <w:r>
        <w:t>The respondent engaged in, or threatened to engage in, abuse, neglect, financial exploitation, stalking, harassment of an individual at risk, and/or mistreatment of an animal.</w:t>
      </w:r>
      <w:r>
        <w:rPr>
          <w:spacing w:val="40"/>
        </w:rPr>
        <w:t xml:space="preserve"> </w:t>
      </w:r>
      <w:r>
        <w:t>This provision</w:t>
      </w:r>
      <w:r>
        <w:rPr>
          <w:spacing w:val="-3"/>
        </w:rPr>
        <w:t xml:space="preserve"> </w:t>
      </w:r>
      <w:r>
        <w:t>adds</w:t>
      </w:r>
      <w:r>
        <w:rPr>
          <w:spacing w:val="-3"/>
        </w:rPr>
        <w:t xml:space="preserve"> </w:t>
      </w:r>
      <w:r>
        <w:t>three</w:t>
      </w:r>
      <w:r>
        <w:rPr>
          <w:spacing w:val="-3"/>
        </w:rPr>
        <w:t xml:space="preserve"> </w:t>
      </w:r>
      <w:r>
        <w:t>descriptions</w:t>
      </w:r>
      <w:r>
        <w:rPr>
          <w:spacing w:val="-3"/>
        </w:rPr>
        <w:t xml:space="preserve"> </w:t>
      </w:r>
      <w:r>
        <w:t>of</w:t>
      </w:r>
      <w:r>
        <w:rPr>
          <w:spacing w:val="-3"/>
        </w:rPr>
        <w:t xml:space="preserve"> </w:t>
      </w:r>
      <w:r>
        <w:t>conduct</w:t>
      </w:r>
      <w:r>
        <w:rPr>
          <w:spacing w:val="-3"/>
        </w:rPr>
        <w:t xml:space="preserve"> </w:t>
      </w:r>
      <w:r>
        <w:t>that</w:t>
      </w:r>
      <w:r>
        <w:rPr>
          <w:spacing w:val="-3"/>
        </w:rPr>
        <w:t xml:space="preserve"> </w:t>
      </w:r>
      <w:r>
        <w:t>are</w:t>
      </w:r>
      <w:r>
        <w:rPr>
          <w:spacing w:val="-3"/>
        </w:rPr>
        <w:t xml:space="preserve"> </w:t>
      </w:r>
      <w:r>
        <w:t>not</w:t>
      </w:r>
      <w:r>
        <w:rPr>
          <w:spacing w:val="-3"/>
        </w:rPr>
        <w:t xml:space="preserve"> </w:t>
      </w:r>
      <w:r>
        <w:t>used</w:t>
      </w:r>
      <w:r>
        <w:rPr>
          <w:spacing w:val="-3"/>
        </w:rPr>
        <w:t xml:space="preserve"> </w:t>
      </w:r>
      <w:r>
        <w:t>in</w:t>
      </w:r>
      <w:r>
        <w:rPr>
          <w:spacing w:val="-3"/>
        </w:rPr>
        <w:t xml:space="preserve"> </w:t>
      </w:r>
      <w:r>
        <w:t>the</w:t>
      </w:r>
      <w:r>
        <w:rPr>
          <w:spacing w:val="-3"/>
        </w:rPr>
        <w:t xml:space="preserve"> </w:t>
      </w:r>
      <w:r>
        <w:t>elder</w:t>
      </w:r>
      <w:r>
        <w:rPr>
          <w:spacing w:val="-3"/>
        </w:rPr>
        <w:t xml:space="preserve"> </w:t>
      </w:r>
      <w:r>
        <w:t>adults/adults-at-risk reporting and response statutes (although the behaviors are probably covered under those statutes as forms of physical or emotional abuse):</w:t>
      </w:r>
    </w:p>
    <w:p w14:paraId="7CDA1ED6" w14:textId="77777777" w:rsidR="00323B91" w:rsidRDefault="00767F93">
      <w:pPr>
        <w:pStyle w:val="ListParagraph"/>
        <w:numPr>
          <w:ilvl w:val="3"/>
          <w:numId w:val="2"/>
        </w:numPr>
        <w:tabs>
          <w:tab w:val="left" w:pos="1779"/>
        </w:tabs>
        <w:spacing w:before="186"/>
        <w:ind w:right="922"/>
      </w:pPr>
      <w:r>
        <w:rPr>
          <w:b/>
          <w:i/>
        </w:rPr>
        <w:t xml:space="preserve">Stalking </w:t>
      </w:r>
      <w:r>
        <w:t>is a crime, and has the same definition under the restraining order statute as it does under the criminal statute.</w:t>
      </w:r>
      <w:hyperlink w:anchor="_bookmark548" w:history="1">
        <w:r>
          <w:rPr>
            <w:vertAlign w:val="superscript"/>
          </w:rPr>
          <w:t>417</w:t>
        </w:r>
      </w:hyperlink>
      <w:r>
        <w:rPr>
          <w:spacing w:val="40"/>
        </w:rPr>
        <w:t xml:space="preserve"> </w:t>
      </w:r>
      <w:r>
        <w:t>Stalking is conduct that involves repeatedly going to places</w:t>
      </w:r>
      <w:r>
        <w:rPr>
          <w:spacing w:val="-3"/>
        </w:rPr>
        <w:t xml:space="preserve"> </w:t>
      </w:r>
      <w:r>
        <w:t>where</w:t>
      </w:r>
      <w:r>
        <w:rPr>
          <w:spacing w:val="-3"/>
        </w:rPr>
        <w:t xml:space="preserve"> </w:t>
      </w:r>
      <w:r>
        <w:t>the</w:t>
      </w:r>
      <w:r>
        <w:rPr>
          <w:spacing w:val="-3"/>
        </w:rPr>
        <w:t xml:space="preserve"> </w:t>
      </w:r>
      <w:r>
        <w:t>victim</w:t>
      </w:r>
      <w:r>
        <w:rPr>
          <w:spacing w:val="-5"/>
        </w:rPr>
        <w:t xml:space="preserve"> </w:t>
      </w:r>
      <w:r>
        <w:t>goes,</w:t>
      </w:r>
      <w:r>
        <w:rPr>
          <w:spacing w:val="-3"/>
        </w:rPr>
        <w:t xml:space="preserve"> </w:t>
      </w:r>
      <w:r>
        <w:t>contacting</w:t>
      </w:r>
      <w:r>
        <w:rPr>
          <w:spacing w:val="-3"/>
        </w:rPr>
        <w:t xml:space="preserve"> </w:t>
      </w:r>
      <w:r>
        <w:t>the</w:t>
      </w:r>
      <w:r>
        <w:rPr>
          <w:spacing w:val="-3"/>
        </w:rPr>
        <w:t xml:space="preserve"> </w:t>
      </w:r>
      <w:r>
        <w:t>victim,</w:t>
      </w:r>
      <w:r>
        <w:rPr>
          <w:spacing w:val="-3"/>
        </w:rPr>
        <w:t xml:space="preserve"> </w:t>
      </w:r>
      <w:r>
        <w:t>or</w:t>
      </w:r>
      <w:r>
        <w:rPr>
          <w:spacing w:val="-3"/>
        </w:rPr>
        <w:t xml:space="preserve"> </w:t>
      </w:r>
      <w:r>
        <w:t>his</w:t>
      </w:r>
      <w:r>
        <w:rPr>
          <w:spacing w:val="-3"/>
        </w:rPr>
        <w:t xml:space="preserve"> </w:t>
      </w:r>
      <w:r>
        <w:t>or</w:t>
      </w:r>
      <w:r>
        <w:rPr>
          <w:spacing w:val="-3"/>
        </w:rPr>
        <w:t xml:space="preserve"> </w:t>
      </w:r>
      <w:r>
        <w:t>her</w:t>
      </w:r>
      <w:r>
        <w:rPr>
          <w:spacing w:val="-3"/>
        </w:rPr>
        <w:t xml:space="preserve"> </w:t>
      </w:r>
      <w:r>
        <w:t>employer</w:t>
      </w:r>
      <w:r>
        <w:rPr>
          <w:spacing w:val="-3"/>
        </w:rPr>
        <w:t xml:space="preserve"> </w:t>
      </w:r>
      <w:r>
        <w:t>or</w:t>
      </w:r>
      <w:r>
        <w:rPr>
          <w:spacing w:val="-3"/>
        </w:rPr>
        <w:t xml:space="preserve"> </w:t>
      </w:r>
      <w:r>
        <w:t>coworkers, taking pictures of the victim or spying on the victim in other ways, sending things to the victim, and/or getting other people to do these things.</w:t>
      </w:r>
    </w:p>
    <w:p w14:paraId="56DDF65F" w14:textId="77777777" w:rsidR="00323B91" w:rsidRDefault="00767F93">
      <w:pPr>
        <w:pStyle w:val="ListParagraph"/>
        <w:numPr>
          <w:ilvl w:val="3"/>
          <w:numId w:val="2"/>
        </w:numPr>
        <w:tabs>
          <w:tab w:val="left" w:pos="1780"/>
        </w:tabs>
        <w:spacing w:before="188"/>
        <w:ind w:left="1780" w:right="924"/>
        <w:jc w:val="both"/>
        <w:rPr>
          <w:i/>
        </w:rPr>
      </w:pPr>
      <w:r>
        <w:rPr>
          <w:b/>
          <w:i/>
        </w:rPr>
        <w:t xml:space="preserve">Harassment </w:t>
      </w:r>
      <w:r>
        <w:t>is conduct that can be the subject of a TRO or injunction if it is done to any individual, whether or not he or she is an individual at risk, and whether or not there is a relationship</w:t>
      </w:r>
      <w:r>
        <w:rPr>
          <w:spacing w:val="-3"/>
        </w:rPr>
        <w:t xml:space="preserve"> </w:t>
      </w:r>
      <w:r>
        <w:t>that</w:t>
      </w:r>
      <w:r>
        <w:rPr>
          <w:spacing w:val="-3"/>
        </w:rPr>
        <w:t xml:space="preserve"> </w:t>
      </w:r>
      <w:r>
        <w:t>would</w:t>
      </w:r>
      <w:r>
        <w:rPr>
          <w:spacing w:val="-3"/>
        </w:rPr>
        <w:t xml:space="preserve"> </w:t>
      </w:r>
      <w:r>
        <w:t>be</w:t>
      </w:r>
      <w:r>
        <w:rPr>
          <w:spacing w:val="-3"/>
        </w:rPr>
        <w:t xml:space="preserve"> </w:t>
      </w:r>
      <w:r>
        <w:t>the</w:t>
      </w:r>
      <w:r>
        <w:rPr>
          <w:spacing w:val="-3"/>
        </w:rPr>
        <w:t xml:space="preserve"> </w:t>
      </w:r>
      <w:r>
        <w:t>basis</w:t>
      </w:r>
      <w:r>
        <w:rPr>
          <w:spacing w:val="-3"/>
        </w:rPr>
        <w:t xml:space="preserve"> </w:t>
      </w:r>
      <w:r>
        <w:t>for</w:t>
      </w:r>
      <w:r>
        <w:rPr>
          <w:spacing w:val="-3"/>
        </w:rPr>
        <w:t xml:space="preserve"> </w:t>
      </w:r>
      <w:r>
        <w:t>a</w:t>
      </w:r>
      <w:r>
        <w:rPr>
          <w:spacing w:val="-3"/>
        </w:rPr>
        <w:t xml:space="preserve"> </w:t>
      </w:r>
      <w:r>
        <w:t>domestic</w:t>
      </w:r>
      <w:r>
        <w:rPr>
          <w:spacing w:val="-3"/>
        </w:rPr>
        <w:t xml:space="preserve"> </w:t>
      </w:r>
      <w:r>
        <w:t>abuse</w:t>
      </w:r>
      <w:r>
        <w:rPr>
          <w:spacing w:val="-3"/>
        </w:rPr>
        <w:t xml:space="preserve"> </w:t>
      </w:r>
      <w:r>
        <w:t>TRO</w:t>
      </w:r>
      <w:r>
        <w:rPr>
          <w:spacing w:val="-3"/>
        </w:rPr>
        <w:t xml:space="preserve"> </w:t>
      </w:r>
      <w:r>
        <w:t>or</w:t>
      </w:r>
      <w:r>
        <w:rPr>
          <w:spacing w:val="-3"/>
        </w:rPr>
        <w:t xml:space="preserve"> </w:t>
      </w:r>
      <w:r>
        <w:t>injunction.</w:t>
      </w:r>
      <w:r>
        <w:rPr>
          <w:spacing w:val="40"/>
        </w:rPr>
        <w:t xml:space="preserve"> </w:t>
      </w:r>
      <w:r>
        <w:rPr>
          <w:i/>
        </w:rPr>
        <w:t>See</w:t>
      </w:r>
      <w:r>
        <w:rPr>
          <w:i/>
          <w:spacing w:val="-3"/>
        </w:rPr>
        <w:t xml:space="preserve"> </w:t>
      </w:r>
      <w:r>
        <w:rPr>
          <w:i/>
        </w:rPr>
        <w:t>Section 8</w:t>
      </w:r>
      <w:r>
        <w:t xml:space="preserve">, </w:t>
      </w:r>
      <w:r>
        <w:rPr>
          <w:i/>
        </w:rPr>
        <w:t>below.</w:t>
      </w:r>
    </w:p>
    <w:p w14:paraId="1C417374" w14:textId="77777777" w:rsidR="00323B91" w:rsidRDefault="00767F93">
      <w:pPr>
        <w:pStyle w:val="ListParagraph"/>
        <w:numPr>
          <w:ilvl w:val="3"/>
          <w:numId w:val="2"/>
        </w:numPr>
        <w:tabs>
          <w:tab w:val="left" w:pos="1780"/>
        </w:tabs>
        <w:spacing w:before="198" w:line="223" w:lineRule="auto"/>
        <w:ind w:left="1780" w:right="1039"/>
        <w:jc w:val="both"/>
      </w:pPr>
      <w:r>
        <w:rPr>
          <w:b/>
          <w:i/>
        </w:rPr>
        <w:t>Mistreatment</w:t>
      </w:r>
      <w:r>
        <w:rPr>
          <w:b/>
          <w:i/>
          <w:spacing w:val="-3"/>
        </w:rPr>
        <w:t xml:space="preserve"> </w:t>
      </w:r>
      <w:r>
        <w:rPr>
          <w:b/>
          <w:i/>
        </w:rPr>
        <w:t>of</w:t>
      </w:r>
      <w:r>
        <w:rPr>
          <w:b/>
          <w:i/>
          <w:spacing w:val="-3"/>
        </w:rPr>
        <w:t xml:space="preserve"> </w:t>
      </w:r>
      <w:r>
        <w:rPr>
          <w:b/>
          <w:i/>
        </w:rPr>
        <w:t>an</w:t>
      </w:r>
      <w:r>
        <w:rPr>
          <w:b/>
          <w:i/>
          <w:spacing w:val="-3"/>
        </w:rPr>
        <w:t xml:space="preserve"> </w:t>
      </w:r>
      <w:r>
        <w:rPr>
          <w:b/>
          <w:i/>
        </w:rPr>
        <w:t>animal</w:t>
      </w:r>
      <w:r>
        <w:rPr>
          <w:b/>
          <w:i/>
          <w:spacing w:val="-4"/>
        </w:rPr>
        <w:t xml:space="preserve"> </w:t>
      </w:r>
      <w:r>
        <w:t>includes</w:t>
      </w:r>
      <w:r>
        <w:rPr>
          <w:spacing w:val="-3"/>
        </w:rPr>
        <w:t xml:space="preserve"> </w:t>
      </w:r>
      <w:r>
        <w:t>cruel</w:t>
      </w:r>
      <w:r>
        <w:rPr>
          <w:spacing w:val="-3"/>
        </w:rPr>
        <w:t xml:space="preserve"> </w:t>
      </w:r>
      <w:r>
        <w:t>treatment</w:t>
      </w:r>
      <w:r>
        <w:rPr>
          <w:spacing w:val="-3"/>
        </w:rPr>
        <w:t xml:space="preserve"> </w:t>
      </w:r>
      <w:r>
        <w:t>of</w:t>
      </w:r>
      <w:r>
        <w:rPr>
          <w:spacing w:val="-3"/>
        </w:rPr>
        <w:t xml:space="preserve"> </w:t>
      </w:r>
      <w:r>
        <w:t>an</w:t>
      </w:r>
      <w:r>
        <w:rPr>
          <w:spacing w:val="-3"/>
        </w:rPr>
        <w:t xml:space="preserve"> </w:t>
      </w:r>
      <w:r>
        <w:t>animal</w:t>
      </w:r>
      <w:r>
        <w:rPr>
          <w:spacing w:val="-3"/>
        </w:rPr>
        <w:t xml:space="preserve"> </w:t>
      </w:r>
      <w:r>
        <w:t>that</w:t>
      </w:r>
      <w:r>
        <w:rPr>
          <w:spacing w:val="-3"/>
        </w:rPr>
        <w:t xml:space="preserve"> </w:t>
      </w:r>
      <w:r>
        <w:t>is</w:t>
      </w:r>
      <w:r>
        <w:rPr>
          <w:spacing w:val="-3"/>
        </w:rPr>
        <w:t xml:space="preserve"> </w:t>
      </w:r>
      <w:r>
        <w:t>owned</w:t>
      </w:r>
      <w:r>
        <w:rPr>
          <w:spacing w:val="-3"/>
        </w:rPr>
        <w:t xml:space="preserve"> </w:t>
      </w:r>
      <w:r>
        <w:t>by</w:t>
      </w:r>
      <w:r>
        <w:rPr>
          <w:spacing w:val="-2"/>
        </w:rPr>
        <w:t xml:space="preserve"> </w:t>
      </w:r>
      <w:r>
        <w:t>or</w:t>
      </w:r>
      <w:r>
        <w:rPr>
          <w:spacing w:val="-3"/>
        </w:rPr>
        <w:t xml:space="preserve"> </w:t>
      </w:r>
      <w:r>
        <w:t>in service to an individual at risk.</w:t>
      </w:r>
    </w:p>
    <w:p w14:paraId="15F6F3EC" w14:textId="77777777" w:rsidR="00323B91" w:rsidRDefault="00323B91">
      <w:pPr>
        <w:pStyle w:val="BodyText"/>
        <w:rPr>
          <w:sz w:val="20"/>
        </w:rPr>
      </w:pPr>
    </w:p>
    <w:p w14:paraId="3DF862DA" w14:textId="77777777" w:rsidR="00323B91" w:rsidRDefault="00323B91">
      <w:pPr>
        <w:pStyle w:val="BodyText"/>
        <w:rPr>
          <w:sz w:val="20"/>
        </w:rPr>
      </w:pPr>
    </w:p>
    <w:p w14:paraId="7CF50EEC" w14:textId="77777777" w:rsidR="00323B91" w:rsidRDefault="00323B91">
      <w:pPr>
        <w:pStyle w:val="BodyText"/>
        <w:rPr>
          <w:sz w:val="20"/>
        </w:rPr>
      </w:pPr>
    </w:p>
    <w:p w14:paraId="604A69BF" w14:textId="77777777" w:rsidR="00323B91" w:rsidRDefault="00767F93">
      <w:pPr>
        <w:pStyle w:val="BodyText"/>
        <w:spacing w:before="144"/>
        <w:rPr>
          <w:sz w:val="20"/>
        </w:rPr>
      </w:pPr>
      <w:r>
        <w:rPr>
          <w:noProof/>
        </w:rPr>
        <mc:AlternateContent>
          <mc:Choice Requires="wps">
            <w:drawing>
              <wp:anchor distT="0" distB="0" distL="0" distR="0" simplePos="0" relativeHeight="487704064" behindDoc="1" locked="0" layoutInCell="1" allowOverlap="1" wp14:anchorId="4E9F8C46" wp14:editId="59D53C69">
                <wp:simplePos x="0" y="0"/>
                <wp:positionH relativeFrom="page">
                  <wp:posOffset>914400</wp:posOffset>
                </wp:positionH>
                <wp:positionV relativeFrom="paragraph">
                  <wp:posOffset>253313</wp:posOffset>
                </wp:positionV>
                <wp:extent cx="1828800" cy="762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EA2B8" id="Graphic 276" o:spid="_x0000_s1026" style="position:absolute;margin-left:1in;margin-top:19.95pt;width:2in;height:.6pt;z-index:-156124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" path="m1828800,l,,,7620r1828800,l1828800,xe" fillcolor="black" stroked="f">
                <v:path arrowok="t"/>
                <w10:wrap type="topAndBottom" anchorx="page"/>
              </v:shape>
            </w:pict>
          </mc:Fallback>
        </mc:AlternateContent>
      </w:r>
    </w:p>
    <w:p w14:paraId="21C7A186" w14:textId="77777777" w:rsidR="00323B91" w:rsidRDefault="00323B91">
      <w:pPr>
        <w:pStyle w:val="BodyText"/>
        <w:spacing w:before="36"/>
      </w:pPr>
    </w:p>
    <w:p w14:paraId="028C630E" w14:textId="77777777" w:rsidR="00323B91" w:rsidRDefault="00767F93">
      <w:pPr>
        <w:pStyle w:val="BodyText"/>
        <w:ind w:left="340"/>
      </w:pPr>
      <w:bookmarkStart w:id="610" w:name="_bookmark546"/>
      <w:bookmarkEnd w:id="610"/>
      <w:r>
        <w:rPr>
          <w:vertAlign w:val="superscript"/>
        </w:rPr>
        <w:t>415</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813.123</w:t>
      </w:r>
    </w:p>
    <w:p w14:paraId="5EC0CD9A" w14:textId="77777777" w:rsidR="00323B91" w:rsidRDefault="00767F93">
      <w:pPr>
        <w:pStyle w:val="BodyText"/>
        <w:spacing w:before="6"/>
        <w:ind w:left="340"/>
      </w:pPr>
      <w:bookmarkStart w:id="611" w:name="_bookmark547"/>
      <w:bookmarkEnd w:id="611"/>
      <w:r>
        <w:rPr>
          <w:vertAlign w:val="superscript"/>
        </w:rPr>
        <w:t>416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813.123(6)</w:t>
      </w:r>
    </w:p>
    <w:p w14:paraId="259C6BA9" w14:textId="77777777" w:rsidR="00323B91" w:rsidRDefault="00767F93">
      <w:pPr>
        <w:pStyle w:val="BodyText"/>
        <w:spacing w:before="6"/>
        <w:ind w:left="340"/>
      </w:pPr>
      <w:bookmarkStart w:id="612" w:name="_bookmark548"/>
      <w:bookmarkEnd w:id="612"/>
      <w:r>
        <w:rPr>
          <w:vertAlign w:val="superscript"/>
        </w:rPr>
        <w:t>417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940.32</w:t>
      </w:r>
    </w:p>
    <w:p w14:paraId="7CDAED49" w14:textId="77777777" w:rsidR="00323B91" w:rsidRDefault="00323B91">
      <w:pPr>
        <w:sectPr w:rsidR="00323B91">
          <w:pgSz w:w="12240" w:h="15840"/>
          <w:pgMar w:top="660" w:right="600" w:bottom="1060" w:left="1100" w:header="0" w:footer="862" w:gutter="0"/>
          <w:cols w:space="720"/>
        </w:sectPr>
      </w:pPr>
    </w:p>
    <w:p w14:paraId="75CE00E1" w14:textId="77777777" w:rsidR="00323B91" w:rsidRDefault="00767F93">
      <w:pPr>
        <w:pStyle w:val="Heading5"/>
        <w:numPr>
          <w:ilvl w:val="1"/>
          <w:numId w:val="2"/>
        </w:numPr>
        <w:tabs>
          <w:tab w:val="left" w:pos="1058"/>
        </w:tabs>
        <w:spacing w:before="66"/>
        <w:ind w:left="1058" w:hanging="358"/>
        <w:rPr>
          <w:i w:val="0"/>
        </w:rPr>
      </w:pPr>
      <w:bookmarkStart w:id="613" w:name="_bookmark549"/>
      <w:bookmarkEnd w:id="613"/>
      <w:r>
        <w:t>What</w:t>
      </w:r>
      <w:r>
        <w:rPr>
          <w:spacing w:val="-5"/>
        </w:rPr>
        <w:t xml:space="preserve"> </w:t>
      </w:r>
      <w:r>
        <w:t>can</w:t>
      </w:r>
      <w:r>
        <w:rPr>
          <w:spacing w:val="-4"/>
        </w:rPr>
        <w:t xml:space="preserve"> </w:t>
      </w:r>
      <w:r>
        <w:t>be</w:t>
      </w:r>
      <w:r>
        <w:rPr>
          <w:spacing w:val="-4"/>
        </w:rPr>
        <w:t xml:space="preserve"> </w:t>
      </w:r>
      <w:r>
        <w:t>included</w:t>
      </w:r>
      <w:r>
        <w:rPr>
          <w:spacing w:val="-4"/>
        </w:rPr>
        <w:t xml:space="preserve"> </w:t>
      </w:r>
      <w:r>
        <w:t>in</w:t>
      </w:r>
      <w:r>
        <w:rPr>
          <w:spacing w:val="-4"/>
        </w:rPr>
        <w:t xml:space="preserve"> </w:t>
      </w:r>
      <w:r>
        <w:t>a</w:t>
      </w:r>
      <w:r>
        <w:rPr>
          <w:spacing w:val="-4"/>
        </w:rPr>
        <w:t xml:space="preserve"> </w:t>
      </w:r>
      <w:r>
        <w:t>court</w:t>
      </w:r>
      <w:r>
        <w:rPr>
          <w:spacing w:val="-4"/>
        </w:rPr>
        <w:t xml:space="preserve"> </w:t>
      </w:r>
      <w:r>
        <w:t>order</w:t>
      </w:r>
      <w:r>
        <w:rPr>
          <w:spacing w:val="-4"/>
        </w:rPr>
        <w:t xml:space="preserve"> </w:t>
      </w:r>
      <w:r>
        <w:t>granting</w:t>
      </w:r>
      <w:r>
        <w:rPr>
          <w:spacing w:val="-4"/>
        </w:rPr>
        <w:t xml:space="preserve"> </w:t>
      </w:r>
      <w:r>
        <w:t>an</w:t>
      </w:r>
      <w:r>
        <w:rPr>
          <w:spacing w:val="-4"/>
        </w:rPr>
        <w:t xml:space="preserve"> </w:t>
      </w:r>
      <w:r>
        <w:t>individual</w:t>
      </w:r>
      <w:r>
        <w:rPr>
          <w:spacing w:val="-5"/>
        </w:rPr>
        <w:t xml:space="preserve"> </w:t>
      </w:r>
      <w:r>
        <w:t>at</w:t>
      </w:r>
      <w:r>
        <w:rPr>
          <w:spacing w:val="-4"/>
        </w:rPr>
        <w:t xml:space="preserve"> </w:t>
      </w:r>
      <w:r>
        <w:t>risk</w:t>
      </w:r>
      <w:r>
        <w:rPr>
          <w:spacing w:val="-4"/>
        </w:rPr>
        <w:t xml:space="preserve"> </w:t>
      </w:r>
      <w:r>
        <w:t>TRO</w:t>
      </w:r>
      <w:r>
        <w:rPr>
          <w:spacing w:val="-4"/>
        </w:rPr>
        <w:t xml:space="preserve"> </w:t>
      </w:r>
      <w:r>
        <w:t>or</w:t>
      </w:r>
      <w:r>
        <w:rPr>
          <w:spacing w:val="-4"/>
        </w:rPr>
        <w:t xml:space="preserve"> </w:t>
      </w:r>
      <w:r>
        <w:rPr>
          <w:spacing w:val="-2"/>
        </w:rPr>
        <w:t>injunction?</w:t>
      </w:r>
    </w:p>
    <w:p w14:paraId="7B049F36" w14:textId="77777777" w:rsidR="00323B91" w:rsidRDefault="00767F93">
      <w:pPr>
        <w:pStyle w:val="BodyText"/>
        <w:spacing w:before="185"/>
        <w:ind w:left="1059"/>
      </w:pPr>
      <w:r>
        <w:t>A</w:t>
      </w:r>
      <w:r>
        <w:rPr>
          <w:spacing w:val="-4"/>
        </w:rPr>
        <w:t xml:space="preserve"> </w:t>
      </w:r>
      <w:r>
        <w:t>court</w:t>
      </w:r>
      <w:r>
        <w:rPr>
          <w:spacing w:val="-4"/>
        </w:rPr>
        <w:t xml:space="preserve"> </w:t>
      </w:r>
      <w:r>
        <w:t>may</w:t>
      </w:r>
      <w:r>
        <w:rPr>
          <w:spacing w:val="-3"/>
        </w:rPr>
        <w:t xml:space="preserve"> </w:t>
      </w:r>
      <w:r>
        <w:t>include</w:t>
      </w:r>
      <w:r>
        <w:rPr>
          <w:spacing w:val="-4"/>
        </w:rPr>
        <w:t xml:space="preserve"> </w:t>
      </w:r>
      <w:r>
        <w:t>any</w:t>
      </w:r>
      <w:r>
        <w:rPr>
          <w:spacing w:val="-3"/>
        </w:rPr>
        <w:t xml:space="preserve"> </w:t>
      </w:r>
      <w:r>
        <w:t>of</w:t>
      </w:r>
      <w:r>
        <w:rPr>
          <w:spacing w:val="-4"/>
        </w:rPr>
        <w:t xml:space="preserve"> </w:t>
      </w:r>
      <w:r>
        <w:t>the</w:t>
      </w:r>
      <w:r>
        <w:rPr>
          <w:spacing w:val="-4"/>
        </w:rPr>
        <w:t xml:space="preserve"> </w:t>
      </w:r>
      <w:r>
        <w:t>following</w:t>
      </w:r>
      <w:r>
        <w:rPr>
          <w:spacing w:val="-4"/>
        </w:rPr>
        <w:t xml:space="preserve"> </w:t>
      </w:r>
      <w:r>
        <w:t>in</w:t>
      </w:r>
      <w:r>
        <w:rPr>
          <w:spacing w:val="-4"/>
        </w:rPr>
        <w:t xml:space="preserve"> </w:t>
      </w:r>
      <w:r>
        <w:t>an</w:t>
      </w:r>
      <w:r>
        <w:rPr>
          <w:spacing w:val="-4"/>
        </w:rPr>
        <w:t xml:space="preserve"> </w:t>
      </w:r>
      <w:r>
        <w:t>individual</w:t>
      </w:r>
      <w:r>
        <w:rPr>
          <w:spacing w:val="-4"/>
        </w:rPr>
        <w:t xml:space="preserve"> </w:t>
      </w:r>
      <w:r>
        <w:t>at</w:t>
      </w:r>
      <w:r>
        <w:rPr>
          <w:spacing w:val="-4"/>
        </w:rPr>
        <w:t xml:space="preserve"> </w:t>
      </w:r>
      <w:r>
        <w:t>risk</w:t>
      </w:r>
      <w:r>
        <w:rPr>
          <w:spacing w:val="-4"/>
        </w:rPr>
        <w:t xml:space="preserve"> </w:t>
      </w:r>
      <w:r>
        <w:t>TRO</w:t>
      </w:r>
      <w:r>
        <w:rPr>
          <w:spacing w:val="-4"/>
        </w:rPr>
        <w:t xml:space="preserve"> </w:t>
      </w:r>
      <w:r>
        <w:t>or</w:t>
      </w:r>
      <w:r>
        <w:rPr>
          <w:spacing w:val="-4"/>
        </w:rPr>
        <w:t xml:space="preserve"> </w:t>
      </w:r>
      <w:r>
        <w:rPr>
          <w:spacing w:val="-2"/>
        </w:rPr>
        <w:t>injunction:</w:t>
      </w:r>
      <w:hyperlink w:anchor="_bookmark550" w:history="1">
        <w:r>
          <w:rPr>
            <w:spacing w:val="-2"/>
            <w:vertAlign w:val="superscript"/>
          </w:rPr>
          <w:t>418</w:t>
        </w:r>
      </w:hyperlink>
    </w:p>
    <w:p w14:paraId="7B5CD4F9" w14:textId="77777777" w:rsidR="00323B91" w:rsidRDefault="00767F93">
      <w:pPr>
        <w:pStyle w:val="ListParagraph"/>
        <w:numPr>
          <w:ilvl w:val="2"/>
          <w:numId w:val="2"/>
        </w:numPr>
        <w:tabs>
          <w:tab w:val="left" w:pos="1419"/>
        </w:tabs>
        <w:spacing w:before="171" w:line="244" w:lineRule="auto"/>
        <w:ind w:right="1033"/>
      </w:pPr>
      <w:r>
        <w:t>An order that the respondent stop engaging in, or threatening to engage in, abuse, neglect, financial</w:t>
      </w:r>
      <w:r>
        <w:rPr>
          <w:spacing w:val="-3"/>
        </w:rPr>
        <w:t xml:space="preserve"> </w:t>
      </w:r>
      <w:r>
        <w:t>exploitation,</w:t>
      </w:r>
      <w:r>
        <w:rPr>
          <w:spacing w:val="-3"/>
        </w:rPr>
        <w:t xml:space="preserve"> </w:t>
      </w:r>
      <w:r>
        <w:t>harassment,</w:t>
      </w:r>
      <w:r>
        <w:rPr>
          <w:spacing w:val="-3"/>
        </w:rPr>
        <w:t xml:space="preserve"> </w:t>
      </w:r>
      <w:r>
        <w:t>or</w:t>
      </w:r>
      <w:r>
        <w:rPr>
          <w:spacing w:val="-3"/>
        </w:rPr>
        <w:t xml:space="preserve"> </w:t>
      </w:r>
      <w:r>
        <w:t>stalking</w:t>
      </w:r>
      <w:r>
        <w:rPr>
          <w:spacing w:val="-3"/>
        </w:rPr>
        <w:t xml:space="preserve"> </w:t>
      </w:r>
      <w:r>
        <w:t>of</w:t>
      </w:r>
      <w:r>
        <w:rPr>
          <w:spacing w:val="-3"/>
        </w:rPr>
        <w:t xml:space="preserve"> </w:t>
      </w:r>
      <w:r>
        <w:t>an</w:t>
      </w:r>
      <w:r>
        <w:rPr>
          <w:spacing w:val="-3"/>
        </w:rPr>
        <w:t xml:space="preserve"> </w:t>
      </w:r>
      <w:r>
        <w:t>individual</w:t>
      </w:r>
      <w:r>
        <w:rPr>
          <w:spacing w:val="-3"/>
        </w:rPr>
        <w:t xml:space="preserve"> </w:t>
      </w:r>
      <w:r>
        <w:t>at</w:t>
      </w:r>
      <w:r>
        <w:rPr>
          <w:spacing w:val="-3"/>
        </w:rPr>
        <w:t xml:space="preserve"> </w:t>
      </w:r>
      <w:r>
        <w:t>risk,</w:t>
      </w:r>
      <w:r>
        <w:rPr>
          <w:spacing w:val="40"/>
        </w:rPr>
        <w:t xml:space="preserve"> </w:t>
      </w:r>
      <w:r>
        <w:t>or</w:t>
      </w:r>
      <w:r>
        <w:rPr>
          <w:spacing w:val="-3"/>
        </w:rPr>
        <w:t xml:space="preserve"> </w:t>
      </w:r>
      <w:r>
        <w:t>in</w:t>
      </w:r>
      <w:r>
        <w:rPr>
          <w:spacing w:val="-3"/>
        </w:rPr>
        <w:t xml:space="preserve"> </w:t>
      </w:r>
      <w:r>
        <w:t>mistreatment</w:t>
      </w:r>
      <w:r>
        <w:rPr>
          <w:spacing w:val="-3"/>
        </w:rPr>
        <w:t xml:space="preserve"> </w:t>
      </w:r>
      <w:r>
        <w:t>of an animal belonging to or in service to an individual at risk.</w:t>
      </w:r>
    </w:p>
    <w:p w14:paraId="33634620" w14:textId="77777777" w:rsidR="00323B91" w:rsidRDefault="00767F93">
      <w:pPr>
        <w:pStyle w:val="ListParagraph"/>
        <w:numPr>
          <w:ilvl w:val="2"/>
          <w:numId w:val="2"/>
        </w:numPr>
        <w:tabs>
          <w:tab w:val="left" w:pos="1419"/>
        </w:tabs>
        <w:spacing w:before="168" w:line="244" w:lineRule="auto"/>
        <w:ind w:right="953"/>
      </w:pPr>
      <w:r>
        <w:t>An</w:t>
      </w:r>
      <w:r>
        <w:rPr>
          <w:spacing w:val="-3"/>
        </w:rPr>
        <w:t xml:space="preserve"> </w:t>
      </w:r>
      <w:r>
        <w:t>order</w:t>
      </w:r>
      <w:r>
        <w:rPr>
          <w:spacing w:val="-3"/>
        </w:rPr>
        <w:t xml:space="preserve"> </w:t>
      </w:r>
      <w:r>
        <w:t>that</w:t>
      </w:r>
      <w:r>
        <w:rPr>
          <w:spacing w:val="-3"/>
        </w:rPr>
        <w:t xml:space="preserve"> </w:t>
      </w:r>
      <w:r>
        <w:t>the</w:t>
      </w:r>
      <w:r>
        <w:rPr>
          <w:spacing w:val="-3"/>
        </w:rPr>
        <w:t xml:space="preserve"> </w:t>
      </w:r>
      <w:r>
        <w:t>respondent</w:t>
      </w:r>
      <w:r>
        <w:rPr>
          <w:spacing w:val="-3"/>
        </w:rPr>
        <w:t xml:space="preserve"> </w:t>
      </w:r>
      <w:r>
        <w:t>avoid</w:t>
      </w:r>
      <w:r>
        <w:rPr>
          <w:spacing w:val="-3"/>
        </w:rPr>
        <w:t xml:space="preserve"> </w:t>
      </w:r>
      <w:r>
        <w:t>doing</w:t>
      </w:r>
      <w:r>
        <w:rPr>
          <w:spacing w:val="-3"/>
        </w:rPr>
        <w:t xml:space="preserve"> </w:t>
      </w:r>
      <w:r>
        <w:t>anything</w:t>
      </w:r>
      <w:r>
        <w:rPr>
          <w:spacing w:val="-3"/>
        </w:rPr>
        <w:t xml:space="preserve"> </w:t>
      </w:r>
      <w:r>
        <w:t>that</w:t>
      </w:r>
      <w:r>
        <w:rPr>
          <w:spacing w:val="-3"/>
        </w:rPr>
        <w:t xml:space="preserve"> </w:t>
      </w:r>
      <w:r>
        <w:t>interferes</w:t>
      </w:r>
      <w:r>
        <w:rPr>
          <w:spacing w:val="-3"/>
        </w:rPr>
        <w:t xml:space="preserve"> </w:t>
      </w:r>
      <w:r>
        <w:t>with</w:t>
      </w:r>
      <w:r>
        <w:rPr>
          <w:spacing w:val="-3"/>
        </w:rPr>
        <w:t xml:space="preserve"> </w:t>
      </w:r>
      <w:r>
        <w:t>an</w:t>
      </w:r>
      <w:r>
        <w:rPr>
          <w:spacing w:val="-3"/>
        </w:rPr>
        <w:t xml:space="preserve"> </w:t>
      </w:r>
      <w:r>
        <w:t>elder</w:t>
      </w:r>
      <w:r>
        <w:rPr>
          <w:spacing w:val="-3"/>
        </w:rPr>
        <w:t xml:space="preserve"> </w:t>
      </w:r>
      <w:r>
        <w:t>adults/adults- at-risk investigation, delivery of protective services under Ch. 55, with provision of a protective placement, or with the delivery of services under the elder adults/adults-at-risk reporting and response statutes.</w:t>
      </w:r>
    </w:p>
    <w:p w14:paraId="0286023C" w14:textId="77777777" w:rsidR="00323B91" w:rsidRDefault="00767F93">
      <w:pPr>
        <w:pStyle w:val="ListParagraph"/>
        <w:numPr>
          <w:ilvl w:val="2"/>
          <w:numId w:val="2"/>
        </w:numPr>
        <w:tabs>
          <w:tab w:val="left" w:pos="1419"/>
        </w:tabs>
        <w:spacing w:before="169" w:line="244" w:lineRule="auto"/>
        <w:ind w:right="1258"/>
      </w:pPr>
      <w:r>
        <w:t>An</w:t>
      </w:r>
      <w:r>
        <w:rPr>
          <w:spacing w:val="-3"/>
        </w:rPr>
        <w:t xml:space="preserve"> </w:t>
      </w:r>
      <w:r>
        <w:t>order</w:t>
      </w:r>
      <w:r>
        <w:rPr>
          <w:spacing w:val="-3"/>
        </w:rPr>
        <w:t xml:space="preserve"> </w:t>
      </w:r>
      <w:r>
        <w:t>that</w:t>
      </w:r>
      <w:r>
        <w:rPr>
          <w:spacing w:val="-3"/>
        </w:rPr>
        <w:t xml:space="preserve"> </w:t>
      </w:r>
      <w:r>
        <w:t>the</w:t>
      </w:r>
      <w:r>
        <w:rPr>
          <w:spacing w:val="-3"/>
        </w:rPr>
        <w:t xml:space="preserve"> </w:t>
      </w:r>
      <w:r>
        <w:t>respondent</w:t>
      </w:r>
      <w:r>
        <w:rPr>
          <w:spacing w:val="-3"/>
        </w:rPr>
        <w:t xml:space="preserve"> </w:t>
      </w:r>
      <w:r>
        <w:t>stay</w:t>
      </w:r>
      <w:r>
        <w:rPr>
          <w:spacing w:val="-2"/>
        </w:rPr>
        <w:t xml:space="preserve"> </w:t>
      </w:r>
      <w:r>
        <w:t>away</w:t>
      </w:r>
      <w:r>
        <w:rPr>
          <w:spacing w:val="-2"/>
        </w:rPr>
        <w:t xml:space="preserve"> </w:t>
      </w:r>
      <w:r>
        <w:t>from</w:t>
      </w:r>
      <w:r>
        <w:rPr>
          <w:spacing w:val="-5"/>
        </w:rPr>
        <w:t xml:space="preserve"> </w:t>
      </w:r>
      <w:r>
        <w:t>the</w:t>
      </w:r>
      <w:r>
        <w:rPr>
          <w:spacing w:val="-3"/>
        </w:rPr>
        <w:t xml:space="preserve"> </w:t>
      </w:r>
      <w:r>
        <w:t>residence</w:t>
      </w:r>
      <w:r>
        <w:rPr>
          <w:spacing w:val="-3"/>
        </w:rPr>
        <w:t xml:space="preserve"> </w:t>
      </w:r>
      <w:r>
        <w:t>of</w:t>
      </w:r>
      <w:r>
        <w:rPr>
          <w:spacing w:val="-3"/>
        </w:rPr>
        <w:t xml:space="preserve"> </w:t>
      </w:r>
      <w:r>
        <w:t>the</w:t>
      </w:r>
      <w:r>
        <w:rPr>
          <w:spacing w:val="-3"/>
        </w:rPr>
        <w:t xml:space="preserve"> </w:t>
      </w:r>
      <w:r>
        <w:t>individual</w:t>
      </w:r>
      <w:r>
        <w:rPr>
          <w:spacing w:val="-3"/>
        </w:rPr>
        <w:t xml:space="preserve"> </w:t>
      </w:r>
      <w:r>
        <w:t>at</w:t>
      </w:r>
      <w:r>
        <w:rPr>
          <w:spacing w:val="-3"/>
        </w:rPr>
        <w:t xml:space="preserve"> </w:t>
      </w:r>
      <w:r>
        <w:t>risk</w:t>
      </w:r>
      <w:r>
        <w:rPr>
          <w:spacing w:val="-3"/>
        </w:rPr>
        <w:t xml:space="preserve"> </w:t>
      </w:r>
      <w:r>
        <w:t>or</w:t>
      </w:r>
      <w:r>
        <w:rPr>
          <w:spacing w:val="-3"/>
        </w:rPr>
        <w:t xml:space="preserve"> </w:t>
      </w:r>
      <w:r>
        <w:t>any other location temporarily occupied by the individual at risk, or both.</w:t>
      </w:r>
    </w:p>
    <w:p w14:paraId="6A106BA5" w14:textId="77777777" w:rsidR="00323B91" w:rsidRDefault="00767F93">
      <w:pPr>
        <w:pStyle w:val="ListParagraph"/>
        <w:numPr>
          <w:ilvl w:val="2"/>
          <w:numId w:val="2"/>
        </w:numPr>
        <w:tabs>
          <w:tab w:val="left" w:pos="1419"/>
        </w:tabs>
        <w:spacing w:line="244" w:lineRule="auto"/>
        <w:ind w:right="964"/>
      </w:pPr>
      <w:r>
        <w:t>An order that the respondent must not contact the individual at risk, and must not try to get any</w:t>
      </w:r>
      <w:r>
        <w:rPr>
          <w:spacing w:val="-2"/>
        </w:rPr>
        <w:t xml:space="preserve"> </w:t>
      </w:r>
      <w:r>
        <w:t>other</w:t>
      </w:r>
      <w:r>
        <w:rPr>
          <w:spacing w:val="-3"/>
        </w:rPr>
        <w:t xml:space="preserve"> </w:t>
      </w:r>
      <w:r>
        <w:t>person,</w:t>
      </w:r>
      <w:r>
        <w:rPr>
          <w:spacing w:val="-3"/>
        </w:rPr>
        <w:t xml:space="preserve"> </w:t>
      </w:r>
      <w:r>
        <w:t>other</w:t>
      </w:r>
      <w:r>
        <w:rPr>
          <w:spacing w:val="-3"/>
        </w:rPr>
        <w:t xml:space="preserve"> </w:t>
      </w:r>
      <w:r>
        <w:t>than</w:t>
      </w:r>
      <w:r>
        <w:rPr>
          <w:spacing w:val="-3"/>
        </w:rPr>
        <w:t xml:space="preserve"> </w:t>
      </w:r>
      <w:r>
        <w:t>an</w:t>
      </w:r>
      <w:r>
        <w:rPr>
          <w:spacing w:val="-3"/>
        </w:rPr>
        <w:t xml:space="preserve"> </w:t>
      </w:r>
      <w:r>
        <w:t>attorney</w:t>
      </w:r>
      <w:r>
        <w:rPr>
          <w:spacing w:val="-2"/>
        </w:rPr>
        <w:t xml:space="preserve"> </w:t>
      </w:r>
      <w:r>
        <w:t>involved</w:t>
      </w:r>
      <w:r>
        <w:rPr>
          <w:spacing w:val="-3"/>
        </w:rPr>
        <w:t xml:space="preserve"> </w:t>
      </w:r>
      <w:r>
        <w:t>in</w:t>
      </w:r>
      <w:r>
        <w:rPr>
          <w:spacing w:val="-3"/>
        </w:rPr>
        <w:t xml:space="preserve"> </w:t>
      </w:r>
      <w:r>
        <w:t>the</w:t>
      </w:r>
      <w:r>
        <w:rPr>
          <w:spacing w:val="-3"/>
        </w:rPr>
        <w:t xml:space="preserve"> </w:t>
      </w:r>
      <w:r>
        <w:t>case</w:t>
      </w:r>
      <w:r>
        <w:rPr>
          <w:spacing w:val="-3"/>
        </w:rPr>
        <w:t xml:space="preserve"> </w:t>
      </w:r>
      <w:r>
        <w:t>or</w:t>
      </w:r>
      <w:r>
        <w:rPr>
          <w:spacing w:val="-3"/>
        </w:rPr>
        <w:t xml:space="preserve"> </w:t>
      </w:r>
      <w:r>
        <w:t>a</w:t>
      </w:r>
      <w:r>
        <w:rPr>
          <w:spacing w:val="-3"/>
        </w:rPr>
        <w:t xml:space="preserve"> </w:t>
      </w:r>
      <w:r>
        <w:t>law</w:t>
      </w:r>
      <w:r>
        <w:rPr>
          <w:spacing w:val="-3"/>
        </w:rPr>
        <w:t xml:space="preserve"> </w:t>
      </w:r>
      <w:r>
        <w:t>enforcement</w:t>
      </w:r>
      <w:r>
        <w:rPr>
          <w:spacing w:val="-3"/>
        </w:rPr>
        <w:t xml:space="preserve"> </w:t>
      </w:r>
      <w:r>
        <w:t>officer,</w:t>
      </w:r>
      <w:r>
        <w:rPr>
          <w:spacing w:val="-3"/>
        </w:rPr>
        <w:t xml:space="preserve"> </w:t>
      </w:r>
      <w:r>
        <w:t>to contact the individual at risk.</w:t>
      </w:r>
    </w:p>
    <w:p w14:paraId="12FE8D76" w14:textId="77777777" w:rsidR="00323B91" w:rsidRDefault="00767F93">
      <w:pPr>
        <w:pStyle w:val="ListParagraph"/>
        <w:numPr>
          <w:ilvl w:val="2"/>
          <w:numId w:val="2"/>
        </w:numPr>
        <w:tabs>
          <w:tab w:val="left" w:pos="1419"/>
        </w:tabs>
        <w:spacing w:line="244" w:lineRule="auto"/>
        <w:ind w:right="917"/>
      </w:pPr>
      <w:r>
        <w:t>An</w:t>
      </w:r>
      <w:r>
        <w:rPr>
          <w:spacing w:val="-2"/>
        </w:rPr>
        <w:t xml:space="preserve"> </w:t>
      </w:r>
      <w:r>
        <w:t>order</w:t>
      </w:r>
      <w:r>
        <w:rPr>
          <w:spacing w:val="-2"/>
        </w:rPr>
        <w:t xml:space="preserve"> </w:t>
      </w:r>
      <w:r>
        <w:t>that</w:t>
      </w:r>
      <w:r>
        <w:rPr>
          <w:spacing w:val="-2"/>
        </w:rPr>
        <w:t xml:space="preserve"> </w:t>
      </w:r>
      <w:r>
        <w:t>the</w:t>
      </w:r>
      <w:r>
        <w:rPr>
          <w:spacing w:val="-2"/>
        </w:rPr>
        <w:t xml:space="preserve"> </w:t>
      </w:r>
      <w:r>
        <w:t>respondent</w:t>
      </w:r>
      <w:r>
        <w:rPr>
          <w:spacing w:val="-2"/>
        </w:rPr>
        <w:t xml:space="preserve"> </w:t>
      </w:r>
      <w:r>
        <w:t>do</w:t>
      </w:r>
      <w:r>
        <w:rPr>
          <w:spacing w:val="-2"/>
        </w:rPr>
        <w:t xml:space="preserve"> </w:t>
      </w:r>
      <w:r>
        <w:t>other</w:t>
      </w:r>
      <w:r>
        <w:rPr>
          <w:spacing w:val="-2"/>
        </w:rPr>
        <w:t xml:space="preserve"> </w:t>
      </w:r>
      <w:r>
        <w:t>things,</w:t>
      </w:r>
      <w:r>
        <w:rPr>
          <w:spacing w:val="-2"/>
        </w:rPr>
        <w:t xml:space="preserve"> </w:t>
      </w:r>
      <w:r>
        <w:t>as</w:t>
      </w:r>
      <w:r>
        <w:rPr>
          <w:spacing w:val="-2"/>
        </w:rPr>
        <w:t xml:space="preserve"> </w:t>
      </w:r>
      <w:r>
        <w:t>long</w:t>
      </w:r>
      <w:r>
        <w:rPr>
          <w:spacing w:val="-2"/>
        </w:rPr>
        <w:t xml:space="preserve"> </w:t>
      </w:r>
      <w:r>
        <w:t>as</w:t>
      </w:r>
      <w:r>
        <w:rPr>
          <w:spacing w:val="-2"/>
        </w:rPr>
        <w:t xml:space="preserve"> </w:t>
      </w:r>
      <w:r>
        <w:t>those</w:t>
      </w:r>
      <w:r>
        <w:rPr>
          <w:spacing w:val="-2"/>
        </w:rPr>
        <w:t xml:space="preserve"> </w:t>
      </w:r>
      <w:r>
        <w:t>things</w:t>
      </w:r>
      <w:r>
        <w:rPr>
          <w:spacing w:val="-2"/>
        </w:rPr>
        <w:t xml:space="preserve"> </w:t>
      </w:r>
      <w:r>
        <w:t>are</w:t>
      </w:r>
      <w:r>
        <w:rPr>
          <w:spacing w:val="-2"/>
        </w:rPr>
        <w:t xml:space="preserve"> </w:t>
      </w:r>
      <w:r>
        <w:t>not</w:t>
      </w:r>
      <w:r>
        <w:rPr>
          <w:spacing w:val="-2"/>
        </w:rPr>
        <w:t xml:space="preserve"> </w:t>
      </w:r>
      <w:r>
        <w:t>inconsistent</w:t>
      </w:r>
      <w:r>
        <w:rPr>
          <w:spacing w:val="-2"/>
        </w:rPr>
        <w:t xml:space="preserve"> </w:t>
      </w:r>
      <w:r>
        <w:t>with the remedies asked for in the petition.</w:t>
      </w:r>
    </w:p>
    <w:p w14:paraId="4A859D4A" w14:textId="77777777" w:rsidR="00323B91" w:rsidRDefault="00767F93">
      <w:pPr>
        <w:pStyle w:val="BodyText"/>
        <w:spacing w:before="3"/>
        <w:rPr>
          <w:sz w:val="13"/>
        </w:rPr>
      </w:pPr>
      <w:r>
        <w:rPr>
          <w:noProof/>
        </w:rPr>
        <mc:AlternateContent>
          <mc:Choice Requires="wps">
            <w:drawing>
              <wp:anchor distT="0" distB="0" distL="0" distR="0" simplePos="0" relativeHeight="487704576" behindDoc="1" locked="0" layoutInCell="1" allowOverlap="1" wp14:anchorId="647B5FF5" wp14:editId="6C1D35B5">
                <wp:simplePos x="0" y="0"/>
                <wp:positionH relativeFrom="page">
                  <wp:posOffset>1352550</wp:posOffset>
                </wp:positionH>
                <wp:positionV relativeFrom="paragraph">
                  <wp:posOffset>112611</wp:posOffset>
                </wp:positionV>
                <wp:extent cx="5524500" cy="494665"/>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94665"/>
                        </a:xfrm>
                        <a:prstGeom prst="rect">
                          <a:avLst/>
                        </a:prstGeom>
                        <a:solidFill>
                          <a:srgbClr val="E0E0E0"/>
                        </a:solidFill>
                      </wps:spPr>
                      <wps:txbx>
                        <w:txbxContent>
                          <w:p w14:paraId="254AF4BB" w14:textId="77777777" w:rsidR="00323B91" w:rsidRDefault="00767F93">
                            <w:pPr>
                              <w:pStyle w:val="BodyText"/>
                              <w:spacing w:before="4" w:line="244" w:lineRule="auto"/>
                              <w:ind w:left="30" w:right="54"/>
                              <w:rPr>
                                <w:color w:val="000000"/>
                              </w:rPr>
                            </w:pPr>
                            <w:r>
                              <w:rPr>
                                <w:b/>
                                <w:color w:val="000000"/>
                              </w:rPr>
                              <w:t>NOTE:</w:t>
                            </w:r>
                            <w:r>
                              <w:rPr>
                                <w:b/>
                                <w:color w:val="000000"/>
                                <w:spacing w:val="40"/>
                              </w:rPr>
                              <w:t xml:space="preserve"> </w:t>
                            </w:r>
                            <w:r>
                              <w:rPr>
                                <w:color w:val="000000"/>
                              </w:rPr>
                              <w:t>An individual at risk injunction cannot be used to order an individual at risk to stop engaging</w:t>
                            </w:r>
                            <w:r>
                              <w:rPr>
                                <w:color w:val="000000"/>
                                <w:spacing w:val="-3"/>
                              </w:rPr>
                              <w:t xml:space="preserve"> </w:t>
                            </w:r>
                            <w:r>
                              <w:rPr>
                                <w:color w:val="000000"/>
                              </w:rPr>
                              <w:t>in</w:t>
                            </w:r>
                            <w:r>
                              <w:rPr>
                                <w:color w:val="000000"/>
                                <w:spacing w:val="-3"/>
                              </w:rPr>
                              <w:t xml:space="preserve"> </w:t>
                            </w:r>
                            <w:r>
                              <w:rPr>
                                <w:color w:val="000000"/>
                              </w:rPr>
                              <w:t>self-neglect.</w:t>
                            </w:r>
                            <w:r>
                              <w:rPr>
                                <w:color w:val="000000"/>
                                <w:spacing w:val="40"/>
                              </w:rPr>
                              <w:t xml:space="preserve"> </w:t>
                            </w:r>
                            <w:r>
                              <w:rPr>
                                <w:color w:val="000000"/>
                              </w:rPr>
                              <w:t>The</w:t>
                            </w:r>
                            <w:r>
                              <w:rPr>
                                <w:color w:val="000000"/>
                                <w:spacing w:val="-3"/>
                              </w:rPr>
                              <w:t xml:space="preserve"> </w:t>
                            </w:r>
                            <w:r>
                              <w:rPr>
                                <w:color w:val="000000"/>
                              </w:rPr>
                              <w:t>appropriate</w:t>
                            </w:r>
                            <w:r>
                              <w:rPr>
                                <w:color w:val="000000"/>
                                <w:spacing w:val="-3"/>
                              </w:rPr>
                              <w:t xml:space="preserve"> </w:t>
                            </w:r>
                            <w:r>
                              <w:rPr>
                                <w:color w:val="000000"/>
                              </w:rPr>
                              <w:t>order</w:t>
                            </w:r>
                            <w:r>
                              <w:rPr>
                                <w:color w:val="000000"/>
                                <w:spacing w:val="-3"/>
                              </w:rPr>
                              <w:t xml:space="preserve"> </w:t>
                            </w:r>
                            <w:r>
                              <w:rPr>
                                <w:color w:val="000000"/>
                              </w:rPr>
                              <w:t>in</w:t>
                            </w:r>
                            <w:r>
                              <w:rPr>
                                <w:color w:val="000000"/>
                                <w:spacing w:val="-3"/>
                              </w:rPr>
                              <w:t xml:space="preserve"> </w:t>
                            </w:r>
                            <w:r>
                              <w:rPr>
                                <w:color w:val="000000"/>
                              </w:rPr>
                              <w:t>self-neglect</w:t>
                            </w:r>
                            <w:r>
                              <w:rPr>
                                <w:color w:val="000000"/>
                                <w:spacing w:val="-3"/>
                              </w:rPr>
                              <w:t xml:space="preserve"> </w:t>
                            </w:r>
                            <w:r>
                              <w:rPr>
                                <w:color w:val="000000"/>
                              </w:rPr>
                              <w:t>cases</w:t>
                            </w:r>
                            <w:r>
                              <w:rPr>
                                <w:color w:val="000000"/>
                                <w:spacing w:val="-3"/>
                              </w:rPr>
                              <w:t xml:space="preserve"> </w:t>
                            </w:r>
                            <w:r>
                              <w:rPr>
                                <w:color w:val="000000"/>
                              </w:rPr>
                              <w:t>is</w:t>
                            </w:r>
                            <w:r>
                              <w:rPr>
                                <w:color w:val="000000"/>
                                <w:spacing w:val="-3"/>
                              </w:rPr>
                              <w:t xml:space="preserve"> </w:t>
                            </w:r>
                            <w:r>
                              <w:rPr>
                                <w:color w:val="000000"/>
                              </w:rPr>
                              <w:t>an</w:t>
                            </w:r>
                            <w:r>
                              <w:rPr>
                                <w:color w:val="000000"/>
                                <w:spacing w:val="-3"/>
                              </w:rPr>
                              <w:t xml:space="preserve"> </w:t>
                            </w:r>
                            <w:r>
                              <w:rPr>
                                <w:color w:val="000000"/>
                              </w:rPr>
                              <w:t>order</w:t>
                            </w:r>
                            <w:r>
                              <w:rPr>
                                <w:color w:val="000000"/>
                                <w:spacing w:val="-3"/>
                              </w:rPr>
                              <w:t xml:space="preserve"> </w:t>
                            </w:r>
                            <w:r>
                              <w:rPr>
                                <w:color w:val="000000"/>
                              </w:rPr>
                              <w:t>for</w:t>
                            </w:r>
                            <w:r>
                              <w:rPr>
                                <w:color w:val="000000"/>
                                <w:spacing w:val="-3"/>
                              </w:rPr>
                              <w:t xml:space="preserve"> </w:t>
                            </w:r>
                            <w:r>
                              <w:rPr>
                                <w:color w:val="000000"/>
                              </w:rPr>
                              <w:t>protective services or placement under Ch. 55, or for commitment under Ch. 51.</w:t>
                            </w:r>
                          </w:p>
                        </w:txbxContent>
                      </wps:txbx>
                      <wps:bodyPr wrap="square" lIns="0" tIns="0" rIns="0" bIns="0" rtlCol="0">
                        <a:noAutofit/>
                      </wps:bodyPr>
                    </wps:wsp>
                  </a:graphicData>
                </a:graphic>
              </wp:anchor>
            </w:drawing>
          </mc:Choice>
          <mc:Fallback>
            <w:pict>
              <v:shape w14:anchorId="647B5FF5" id="Textbox 277" o:spid="_x0000_s1129" type="#_x0000_t202" style="position:absolute;margin-left:106.5pt;margin-top:8.85pt;width:435pt;height:38.95pt;z-index:-1561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" fillcolor="#e0e0e0" stroked="f">
                <v:textbox inset="0,0,0,0">
                  <w:txbxContent>
                    <w:p w14:paraId="254AF4BB" w14:textId="77777777" w:rsidR="00323B91" w:rsidRDefault="00767F93">
                      <w:pPr>
                        <w:pStyle w:val="BodyText"/>
                        <w:spacing w:before="4" w:line="244" w:lineRule="auto"/>
                        <w:ind w:left="30" w:right="54"/>
                        <w:rPr>
                          <w:color w:val="000000"/>
                        </w:rPr>
                      </w:pPr>
                      <w:r>
                        <w:rPr>
                          <w:b/>
                          <w:color w:val="000000"/>
                        </w:rPr>
                        <w:t>NOTE:</w:t>
                      </w:r>
                      <w:r>
                        <w:rPr>
                          <w:b/>
                          <w:color w:val="000000"/>
                          <w:spacing w:val="40"/>
                        </w:rPr>
                        <w:t xml:space="preserve"> </w:t>
                      </w:r>
                      <w:r>
                        <w:rPr>
                          <w:color w:val="000000"/>
                        </w:rPr>
                        <w:t>An individual at risk injunction cannot be used to order an individual at risk to stop engaging</w:t>
                      </w:r>
                      <w:r>
                        <w:rPr>
                          <w:color w:val="000000"/>
                          <w:spacing w:val="-3"/>
                        </w:rPr>
                        <w:t xml:space="preserve"> </w:t>
                      </w:r>
                      <w:r>
                        <w:rPr>
                          <w:color w:val="000000"/>
                        </w:rPr>
                        <w:t>in</w:t>
                      </w:r>
                      <w:r>
                        <w:rPr>
                          <w:color w:val="000000"/>
                          <w:spacing w:val="-3"/>
                        </w:rPr>
                        <w:t xml:space="preserve"> </w:t>
                      </w:r>
                      <w:r>
                        <w:rPr>
                          <w:color w:val="000000"/>
                        </w:rPr>
                        <w:t>self-neglect.</w:t>
                      </w:r>
                      <w:r>
                        <w:rPr>
                          <w:color w:val="000000"/>
                          <w:spacing w:val="40"/>
                        </w:rPr>
                        <w:t xml:space="preserve"> </w:t>
                      </w:r>
                      <w:r>
                        <w:rPr>
                          <w:color w:val="000000"/>
                        </w:rPr>
                        <w:t>The</w:t>
                      </w:r>
                      <w:r>
                        <w:rPr>
                          <w:color w:val="000000"/>
                          <w:spacing w:val="-3"/>
                        </w:rPr>
                        <w:t xml:space="preserve"> </w:t>
                      </w:r>
                      <w:r>
                        <w:rPr>
                          <w:color w:val="000000"/>
                        </w:rPr>
                        <w:t>appropriate</w:t>
                      </w:r>
                      <w:r>
                        <w:rPr>
                          <w:color w:val="000000"/>
                          <w:spacing w:val="-3"/>
                        </w:rPr>
                        <w:t xml:space="preserve"> </w:t>
                      </w:r>
                      <w:r>
                        <w:rPr>
                          <w:color w:val="000000"/>
                        </w:rPr>
                        <w:t>order</w:t>
                      </w:r>
                      <w:r>
                        <w:rPr>
                          <w:color w:val="000000"/>
                          <w:spacing w:val="-3"/>
                        </w:rPr>
                        <w:t xml:space="preserve"> </w:t>
                      </w:r>
                      <w:r>
                        <w:rPr>
                          <w:color w:val="000000"/>
                        </w:rPr>
                        <w:t>in</w:t>
                      </w:r>
                      <w:r>
                        <w:rPr>
                          <w:color w:val="000000"/>
                          <w:spacing w:val="-3"/>
                        </w:rPr>
                        <w:t xml:space="preserve"> </w:t>
                      </w:r>
                      <w:r>
                        <w:rPr>
                          <w:color w:val="000000"/>
                        </w:rPr>
                        <w:t>self-neglect</w:t>
                      </w:r>
                      <w:r>
                        <w:rPr>
                          <w:color w:val="000000"/>
                          <w:spacing w:val="-3"/>
                        </w:rPr>
                        <w:t xml:space="preserve"> </w:t>
                      </w:r>
                      <w:r>
                        <w:rPr>
                          <w:color w:val="000000"/>
                        </w:rPr>
                        <w:t>cases</w:t>
                      </w:r>
                      <w:r>
                        <w:rPr>
                          <w:color w:val="000000"/>
                          <w:spacing w:val="-3"/>
                        </w:rPr>
                        <w:t xml:space="preserve"> </w:t>
                      </w:r>
                      <w:r>
                        <w:rPr>
                          <w:color w:val="000000"/>
                        </w:rPr>
                        <w:t>is</w:t>
                      </w:r>
                      <w:r>
                        <w:rPr>
                          <w:color w:val="000000"/>
                          <w:spacing w:val="-3"/>
                        </w:rPr>
                        <w:t xml:space="preserve"> </w:t>
                      </w:r>
                      <w:r>
                        <w:rPr>
                          <w:color w:val="000000"/>
                        </w:rPr>
                        <w:t>an</w:t>
                      </w:r>
                      <w:r>
                        <w:rPr>
                          <w:color w:val="000000"/>
                          <w:spacing w:val="-3"/>
                        </w:rPr>
                        <w:t xml:space="preserve"> </w:t>
                      </w:r>
                      <w:r>
                        <w:rPr>
                          <w:color w:val="000000"/>
                        </w:rPr>
                        <w:t>order</w:t>
                      </w:r>
                      <w:r>
                        <w:rPr>
                          <w:color w:val="000000"/>
                          <w:spacing w:val="-3"/>
                        </w:rPr>
                        <w:t xml:space="preserve"> </w:t>
                      </w:r>
                      <w:r>
                        <w:rPr>
                          <w:color w:val="000000"/>
                        </w:rPr>
                        <w:t>for</w:t>
                      </w:r>
                      <w:r>
                        <w:rPr>
                          <w:color w:val="000000"/>
                          <w:spacing w:val="-3"/>
                        </w:rPr>
                        <w:t xml:space="preserve"> </w:t>
                      </w:r>
                      <w:r>
                        <w:rPr>
                          <w:color w:val="000000"/>
                        </w:rPr>
                        <w:t>protective services or placement under Ch. 55, or for commitment under Ch. 51.</w:t>
                      </w:r>
                    </w:p>
                  </w:txbxContent>
                </v:textbox>
                <w10:wrap type="topAndBottom" anchorx="page"/>
              </v:shape>
            </w:pict>
          </mc:Fallback>
        </mc:AlternateContent>
      </w:r>
    </w:p>
    <w:p w14:paraId="02F00D48" w14:textId="77777777" w:rsidR="00323B91" w:rsidRDefault="00767F93">
      <w:pPr>
        <w:pStyle w:val="Heading5"/>
        <w:numPr>
          <w:ilvl w:val="1"/>
          <w:numId w:val="2"/>
        </w:numPr>
        <w:tabs>
          <w:tab w:val="left" w:pos="1058"/>
        </w:tabs>
        <w:ind w:left="1058" w:hanging="358"/>
        <w:rPr>
          <w:i w:val="0"/>
        </w:rPr>
      </w:pPr>
      <w:r>
        <w:t>Who</w:t>
      </w:r>
      <w:r>
        <w:rPr>
          <w:spacing w:val="-4"/>
        </w:rPr>
        <w:t xml:space="preserve"> </w:t>
      </w:r>
      <w:r>
        <w:t>may</w:t>
      </w:r>
      <w:r>
        <w:rPr>
          <w:spacing w:val="-4"/>
        </w:rPr>
        <w:t xml:space="preserve"> </w:t>
      </w:r>
      <w:r>
        <w:t>bring</w:t>
      </w:r>
      <w:r>
        <w:rPr>
          <w:spacing w:val="-4"/>
        </w:rPr>
        <w:t xml:space="preserve"> </w:t>
      </w:r>
      <w:r>
        <w:t>a</w:t>
      </w:r>
      <w:r>
        <w:rPr>
          <w:spacing w:val="-4"/>
        </w:rPr>
        <w:t xml:space="preserve"> </w:t>
      </w:r>
      <w:r>
        <w:t>petition</w:t>
      </w:r>
      <w:r>
        <w:rPr>
          <w:spacing w:val="-4"/>
        </w:rPr>
        <w:t xml:space="preserve"> </w:t>
      </w:r>
      <w:r>
        <w:t>for</w:t>
      </w:r>
      <w:r>
        <w:rPr>
          <w:spacing w:val="-4"/>
        </w:rPr>
        <w:t xml:space="preserve"> </w:t>
      </w:r>
      <w:r>
        <w:t>an</w:t>
      </w:r>
      <w:r>
        <w:rPr>
          <w:spacing w:val="-4"/>
        </w:rPr>
        <w:t xml:space="preserve"> </w:t>
      </w:r>
      <w:r>
        <w:t>individual</w:t>
      </w:r>
      <w:r>
        <w:rPr>
          <w:spacing w:val="-4"/>
        </w:rPr>
        <w:t xml:space="preserve"> </w:t>
      </w:r>
      <w:r>
        <w:t>at</w:t>
      </w:r>
      <w:r>
        <w:rPr>
          <w:spacing w:val="-3"/>
        </w:rPr>
        <w:t xml:space="preserve"> </w:t>
      </w:r>
      <w:r>
        <w:t>risk</w:t>
      </w:r>
      <w:r>
        <w:rPr>
          <w:spacing w:val="-4"/>
        </w:rPr>
        <w:t xml:space="preserve"> </w:t>
      </w:r>
      <w:r>
        <w:t>TRO</w:t>
      </w:r>
      <w:r>
        <w:rPr>
          <w:spacing w:val="-4"/>
        </w:rPr>
        <w:t xml:space="preserve"> </w:t>
      </w:r>
      <w:r>
        <w:t>or</w:t>
      </w:r>
      <w:r>
        <w:rPr>
          <w:spacing w:val="-4"/>
        </w:rPr>
        <w:t xml:space="preserve"> </w:t>
      </w:r>
      <w:r>
        <w:rPr>
          <w:spacing w:val="-2"/>
        </w:rPr>
        <w:t>injunction?</w:t>
      </w:r>
    </w:p>
    <w:p w14:paraId="4E3A3E20" w14:textId="77777777" w:rsidR="00323B91" w:rsidRDefault="00767F93">
      <w:pPr>
        <w:pStyle w:val="BodyText"/>
        <w:spacing w:before="185"/>
        <w:ind w:left="1060"/>
      </w:pPr>
      <w:r>
        <w:t>Petitions</w:t>
      </w:r>
      <w:r>
        <w:rPr>
          <w:spacing w:val="-4"/>
        </w:rPr>
        <w:t xml:space="preserve"> </w:t>
      </w:r>
      <w:r>
        <w:t>can</w:t>
      </w:r>
      <w:r>
        <w:rPr>
          <w:spacing w:val="-4"/>
        </w:rPr>
        <w:t xml:space="preserve"> </w:t>
      </w:r>
      <w:r>
        <w:t>be</w:t>
      </w:r>
      <w:r>
        <w:rPr>
          <w:spacing w:val="-3"/>
        </w:rPr>
        <w:t xml:space="preserve"> </w:t>
      </w:r>
      <w:r>
        <w:t>brought</w:t>
      </w:r>
      <w:r>
        <w:rPr>
          <w:spacing w:val="-4"/>
        </w:rPr>
        <w:t xml:space="preserve"> </w:t>
      </w:r>
      <w:r>
        <w:t>by</w:t>
      </w:r>
      <w:r>
        <w:rPr>
          <w:spacing w:val="-2"/>
        </w:rPr>
        <w:t xml:space="preserve"> </w:t>
      </w:r>
      <w:r>
        <w:t>any</w:t>
      </w:r>
      <w:r>
        <w:rPr>
          <w:spacing w:val="-2"/>
        </w:rPr>
        <w:t xml:space="preserve"> </w:t>
      </w:r>
      <w:r>
        <w:t>of</w:t>
      </w:r>
      <w:r>
        <w:rPr>
          <w:spacing w:val="-3"/>
        </w:rPr>
        <w:t xml:space="preserve"> </w:t>
      </w:r>
      <w:r>
        <w:t>the</w:t>
      </w:r>
      <w:r>
        <w:rPr>
          <w:spacing w:val="-4"/>
        </w:rPr>
        <w:t xml:space="preserve"> </w:t>
      </w:r>
      <w:r>
        <w:rPr>
          <w:spacing w:val="-2"/>
        </w:rPr>
        <w:t>following:</w:t>
      </w:r>
      <w:hyperlink w:anchor="_bookmark551" w:history="1">
        <w:r>
          <w:rPr>
            <w:spacing w:val="-2"/>
            <w:vertAlign w:val="superscript"/>
          </w:rPr>
          <w:t>419</w:t>
        </w:r>
      </w:hyperlink>
    </w:p>
    <w:p w14:paraId="2B6E2998" w14:textId="77777777" w:rsidR="00323B91" w:rsidRDefault="00767F93">
      <w:pPr>
        <w:pStyle w:val="ListParagraph"/>
        <w:numPr>
          <w:ilvl w:val="2"/>
          <w:numId w:val="2"/>
        </w:numPr>
        <w:tabs>
          <w:tab w:val="left" w:pos="1419"/>
        </w:tabs>
        <w:spacing w:before="171" w:line="244" w:lineRule="auto"/>
        <w:ind w:right="1647"/>
      </w:pPr>
      <w:r>
        <w:t>The</w:t>
      </w:r>
      <w:r>
        <w:rPr>
          <w:spacing w:val="-2"/>
        </w:rPr>
        <w:t xml:space="preserve"> </w:t>
      </w:r>
      <w:r>
        <w:t>individual</w:t>
      </w:r>
      <w:r>
        <w:rPr>
          <w:spacing w:val="-2"/>
        </w:rPr>
        <w:t xml:space="preserve"> </w:t>
      </w:r>
      <w:r>
        <w:t>at</w:t>
      </w:r>
      <w:r>
        <w:rPr>
          <w:spacing w:val="-2"/>
        </w:rPr>
        <w:t xml:space="preserve"> </w:t>
      </w:r>
      <w:r>
        <w:t>risk.</w:t>
      </w:r>
      <w:r>
        <w:rPr>
          <w:spacing w:val="40"/>
        </w:rPr>
        <w:t xml:space="preserve"> </w:t>
      </w:r>
      <w:r>
        <w:t>An</w:t>
      </w:r>
      <w:r>
        <w:rPr>
          <w:spacing w:val="-2"/>
        </w:rPr>
        <w:t xml:space="preserve"> </w:t>
      </w:r>
      <w:r>
        <w:t>individual</w:t>
      </w:r>
      <w:r>
        <w:rPr>
          <w:spacing w:val="-2"/>
        </w:rPr>
        <w:t xml:space="preserve"> </w:t>
      </w:r>
      <w:r>
        <w:t>at</w:t>
      </w:r>
      <w:r>
        <w:rPr>
          <w:spacing w:val="-2"/>
        </w:rPr>
        <w:t xml:space="preserve"> </w:t>
      </w:r>
      <w:r>
        <w:t>risk</w:t>
      </w:r>
      <w:r>
        <w:rPr>
          <w:spacing w:val="-2"/>
        </w:rPr>
        <w:t xml:space="preserve"> </w:t>
      </w:r>
      <w:r>
        <w:t>can</w:t>
      </w:r>
      <w:r>
        <w:rPr>
          <w:spacing w:val="-2"/>
        </w:rPr>
        <w:t xml:space="preserve"> </w:t>
      </w:r>
      <w:r>
        <w:t>file</w:t>
      </w:r>
      <w:r>
        <w:rPr>
          <w:spacing w:val="-2"/>
        </w:rPr>
        <w:t xml:space="preserve"> </w:t>
      </w:r>
      <w:r>
        <w:t>a</w:t>
      </w:r>
      <w:r>
        <w:rPr>
          <w:spacing w:val="-2"/>
        </w:rPr>
        <w:t xml:space="preserve"> </w:t>
      </w:r>
      <w:r>
        <w:t>petition</w:t>
      </w:r>
      <w:r>
        <w:rPr>
          <w:spacing w:val="-2"/>
        </w:rPr>
        <w:t xml:space="preserve"> </w:t>
      </w:r>
      <w:r>
        <w:t>even</w:t>
      </w:r>
      <w:r>
        <w:rPr>
          <w:spacing w:val="-2"/>
        </w:rPr>
        <w:t xml:space="preserve"> </w:t>
      </w:r>
      <w:r>
        <w:t>if</w:t>
      </w:r>
      <w:r>
        <w:rPr>
          <w:spacing w:val="-2"/>
        </w:rPr>
        <w:t xml:space="preserve"> </w:t>
      </w:r>
      <w:r>
        <w:t>he</w:t>
      </w:r>
      <w:r>
        <w:rPr>
          <w:spacing w:val="-2"/>
        </w:rPr>
        <w:t xml:space="preserve"> </w:t>
      </w:r>
      <w:r>
        <w:t>or</w:t>
      </w:r>
      <w:r>
        <w:rPr>
          <w:spacing w:val="-2"/>
        </w:rPr>
        <w:t xml:space="preserve"> </w:t>
      </w:r>
      <w:r>
        <w:t>she</w:t>
      </w:r>
      <w:r>
        <w:rPr>
          <w:spacing w:val="-2"/>
        </w:rPr>
        <w:t xml:space="preserve"> </w:t>
      </w:r>
      <w:r>
        <w:t>has</w:t>
      </w:r>
      <w:r>
        <w:rPr>
          <w:spacing w:val="-2"/>
        </w:rPr>
        <w:t xml:space="preserve"> </w:t>
      </w:r>
      <w:r>
        <w:t xml:space="preserve">a </w:t>
      </w:r>
      <w:r>
        <w:rPr>
          <w:spacing w:val="-2"/>
        </w:rPr>
        <w:t>guardian.</w:t>
      </w:r>
    </w:p>
    <w:p w14:paraId="3C3E8024" w14:textId="77777777" w:rsidR="00323B91" w:rsidRDefault="00767F93">
      <w:pPr>
        <w:pStyle w:val="ListParagraph"/>
        <w:numPr>
          <w:ilvl w:val="2"/>
          <w:numId w:val="2"/>
        </w:numPr>
        <w:tabs>
          <w:tab w:val="left" w:pos="1419"/>
        </w:tabs>
        <w:ind w:hanging="359"/>
      </w:pPr>
      <w:r>
        <w:t>Any</w:t>
      </w:r>
      <w:r>
        <w:rPr>
          <w:spacing w:val="-3"/>
        </w:rPr>
        <w:t xml:space="preserve"> </w:t>
      </w:r>
      <w:r>
        <w:t>person</w:t>
      </w:r>
      <w:r>
        <w:rPr>
          <w:spacing w:val="-4"/>
        </w:rPr>
        <w:t xml:space="preserve"> </w:t>
      </w:r>
      <w:r>
        <w:t>on</w:t>
      </w:r>
      <w:r>
        <w:rPr>
          <w:spacing w:val="-4"/>
        </w:rPr>
        <w:t xml:space="preserve"> </w:t>
      </w:r>
      <w:r>
        <w:t>behalf</w:t>
      </w:r>
      <w:r>
        <w:rPr>
          <w:spacing w:val="-4"/>
        </w:rPr>
        <w:t xml:space="preserve"> </w:t>
      </w:r>
      <w:r>
        <w:t>of</w:t>
      </w:r>
      <w:r>
        <w:rPr>
          <w:spacing w:val="-4"/>
        </w:rPr>
        <w:t xml:space="preserve"> </w:t>
      </w:r>
      <w:r>
        <w:t>the</w:t>
      </w:r>
      <w:r>
        <w:rPr>
          <w:spacing w:val="-4"/>
        </w:rPr>
        <w:t xml:space="preserve"> </w:t>
      </w:r>
      <w:r>
        <w:t>individual</w:t>
      </w:r>
      <w:r>
        <w:rPr>
          <w:spacing w:val="-4"/>
        </w:rPr>
        <w:t xml:space="preserve"> </w:t>
      </w:r>
      <w:r>
        <w:t>at</w:t>
      </w:r>
      <w:r>
        <w:rPr>
          <w:spacing w:val="-4"/>
        </w:rPr>
        <w:t xml:space="preserve"> </w:t>
      </w:r>
      <w:r>
        <w:rPr>
          <w:spacing w:val="-2"/>
        </w:rPr>
        <w:t>risk.</w:t>
      </w:r>
    </w:p>
    <w:p w14:paraId="44C6A956" w14:textId="77777777" w:rsidR="00323B91" w:rsidRDefault="00767F93">
      <w:pPr>
        <w:pStyle w:val="ListParagraph"/>
        <w:numPr>
          <w:ilvl w:val="2"/>
          <w:numId w:val="2"/>
        </w:numPr>
        <w:tabs>
          <w:tab w:val="left" w:pos="1419"/>
        </w:tabs>
        <w:spacing w:before="171"/>
        <w:ind w:hanging="359"/>
      </w:pPr>
      <w:r>
        <w:t>An</w:t>
      </w:r>
      <w:r>
        <w:rPr>
          <w:spacing w:val="-5"/>
        </w:rPr>
        <w:t xml:space="preserve"> </w:t>
      </w:r>
      <w:r>
        <w:t>agency</w:t>
      </w:r>
      <w:r>
        <w:rPr>
          <w:spacing w:val="-4"/>
        </w:rPr>
        <w:t xml:space="preserve"> </w:t>
      </w:r>
      <w:r>
        <w:t>that</w:t>
      </w:r>
      <w:r>
        <w:rPr>
          <w:spacing w:val="-5"/>
        </w:rPr>
        <w:t xml:space="preserve"> </w:t>
      </w:r>
      <w:r>
        <w:t>is</w:t>
      </w:r>
      <w:r>
        <w:rPr>
          <w:spacing w:val="-5"/>
        </w:rPr>
        <w:t xml:space="preserve"> </w:t>
      </w:r>
      <w:r>
        <w:t>part</w:t>
      </w:r>
      <w:r>
        <w:rPr>
          <w:spacing w:val="-4"/>
        </w:rPr>
        <w:t xml:space="preserve"> </w:t>
      </w:r>
      <w:r>
        <w:t>of</w:t>
      </w:r>
      <w:r>
        <w:rPr>
          <w:spacing w:val="-5"/>
        </w:rPr>
        <w:t xml:space="preserve"> </w:t>
      </w:r>
      <w:r>
        <w:t>the</w:t>
      </w:r>
      <w:r>
        <w:rPr>
          <w:spacing w:val="-5"/>
        </w:rPr>
        <w:t xml:space="preserve"> </w:t>
      </w:r>
      <w:r>
        <w:t>county</w:t>
      </w:r>
      <w:r>
        <w:rPr>
          <w:spacing w:val="-4"/>
        </w:rPr>
        <w:t xml:space="preserve"> </w:t>
      </w:r>
      <w:r>
        <w:t>elder</w:t>
      </w:r>
      <w:r>
        <w:rPr>
          <w:spacing w:val="-5"/>
        </w:rPr>
        <w:t xml:space="preserve"> </w:t>
      </w:r>
      <w:r>
        <w:t>adults-at-risk</w:t>
      </w:r>
      <w:r>
        <w:rPr>
          <w:spacing w:val="-4"/>
        </w:rPr>
        <w:t xml:space="preserve"> </w:t>
      </w:r>
      <w:r>
        <w:t>system</w:t>
      </w:r>
      <w:r>
        <w:rPr>
          <w:spacing w:val="-7"/>
        </w:rPr>
        <w:t xml:space="preserve"> </w:t>
      </w:r>
      <w:r>
        <w:t>or</w:t>
      </w:r>
      <w:r>
        <w:rPr>
          <w:spacing w:val="-5"/>
        </w:rPr>
        <w:t xml:space="preserve"> </w:t>
      </w:r>
      <w:r>
        <w:t>adults-at-risk</w:t>
      </w:r>
      <w:r>
        <w:rPr>
          <w:spacing w:val="-5"/>
        </w:rPr>
        <w:t xml:space="preserve"> </w:t>
      </w:r>
      <w:r>
        <w:rPr>
          <w:spacing w:val="-2"/>
        </w:rPr>
        <w:t>system.</w:t>
      </w:r>
    </w:p>
    <w:p w14:paraId="145B344B" w14:textId="77777777" w:rsidR="00323B91" w:rsidRDefault="00767F93">
      <w:pPr>
        <w:pStyle w:val="BodyText"/>
        <w:spacing w:before="185" w:line="244" w:lineRule="auto"/>
        <w:ind w:left="1059" w:right="857"/>
      </w:pPr>
      <w:r>
        <w:t>If a person other than the individual at risk files the petition, he or she must serve a copy on the individual</w:t>
      </w:r>
      <w:r>
        <w:rPr>
          <w:spacing w:val="-2"/>
        </w:rPr>
        <w:t xml:space="preserve"> </w:t>
      </w:r>
      <w:r>
        <w:t>at</w:t>
      </w:r>
      <w:r>
        <w:rPr>
          <w:spacing w:val="-2"/>
        </w:rPr>
        <w:t xml:space="preserve"> </w:t>
      </w:r>
      <w:r>
        <w:t>risk.</w:t>
      </w:r>
      <w:r>
        <w:rPr>
          <w:spacing w:val="40"/>
        </w:rPr>
        <w:t xml:space="preserve"> </w:t>
      </w:r>
      <w:r>
        <w:t>This</w:t>
      </w:r>
      <w:r>
        <w:rPr>
          <w:spacing w:val="-2"/>
        </w:rPr>
        <w:t xml:space="preserve"> </w:t>
      </w:r>
      <w:r>
        <w:t>presumably</w:t>
      </w:r>
      <w:r>
        <w:rPr>
          <w:spacing w:val="-1"/>
        </w:rPr>
        <w:t xml:space="preserve"> </w:t>
      </w:r>
      <w:r>
        <w:t>also</w:t>
      </w:r>
      <w:r>
        <w:rPr>
          <w:spacing w:val="-2"/>
        </w:rPr>
        <w:t xml:space="preserve"> </w:t>
      </w:r>
      <w:r>
        <w:t>includes</w:t>
      </w:r>
      <w:r>
        <w:rPr>
          <w:spacing w:val="-2"/>
        </w:rPr>
        <w:t xml:space="preserve"> </w:t>
      </w:r>
      <w:r>
        <w:t>notice</w:t>
      </w:r>
      <w:r>
        <w:rPr>
          <w:spacing w:val="-2"/>
        </w:rPr>
        <w:t xml:space="preserve"> </w:t>
      </w:r>
      <w:r>
        <w:t>on</w:t>
      </w:r>
      <w:r>
        <w:rPr>
          <w:spacing w:val="-2"/>
        </w:rPr>
        <w:t xml:space="preserve"> </w:t>
      </w:r>
      <w:r>
        <w:t>the</w:t>
      </w:r>
      <w:r>
        <w:rPr>
          <w:spacing w:val="-2"/>
        </w:rPr>
        <w:t xml:space="preserve"> </w:t>
      </w:r>
      <w:r>
        <w:t>person’s</w:t>
      </w:r>
      <w:r>
        <w:rPr>
          <w:spacing w:val="-2"/>
        </w:rPr>
        <w:t xml:space="preserve"> </w:t>
      </w:r>
      <w:r>
        <w:t>guardian,</w:t>
      </w:r>
      <w:r>
        <w:rPr>
          <w:spacing w:val="-2"/>
        </w:rPr>
        <w:t xml:space="preserve"> </w:t>
      </w:r>
      <w:r>
        <w:t>if</w:t>
      </w:r>
      <w:r>
        <w:rPr>
          <w:spacing w:val="-2"/>
        </w:rPr>
        <w:t xml:space="preserve"> </w:t>
      </w:r>
      <w:r>
        <w:t>he</w:t>
      </w:r>
      <w:r>
        <w:rPr>
          <w:spacing w:val="-2"/>
        </w:rPr>
        <w:t xml:space="preserve"> </w:t>
      </w:r>
      <w:r>
        <w:t>or</w:t>
      </w:r>
      <w:r>
        <w:rPr>
          <w:spacing w:val="-2"/>
        </w:rPr>
        <w:t xml:space="preserve"> </w:t>
      </w:r>
      <w:r>
        <w:t>she</w:t>
      </w:r>
      <w:r>
        <w:rPr>
          <w:spacing w:val="-2"/>
        </w:rPr>
        <w:t xml:space="preserve"> </w:t>
      </w:r>
      <w:r>
        <w:t>has one, at least if the guardian is authorized to receive notices under the guardianship order.</w:t>
      </w:r>
    </w:p>
    <w:p w14:paraId="09F1D1E1" w14:textId="77777777" w:rsidR="00323B91" w:rsidRDefault="00767F93">
      <w:pPr>
        <w:pStyle w:val="BodyText"/>
        <w:spacing w:before="184" w:line="247" w:lineRule="auto"/>
        <w:ind w:left="1059" w:right="902"/>
      </w:pPr>
      <w:r>
        <w:t xml:space="preserve">Note that the range of people who can bring individuals-at-risk TRO and injunction petitions is much broader than the range of people who can bring domestic abuse and harassment petitions. </w:t>
      </w:r>
      <w:r>
        <w:rPr>
          <w:i/>
        </w:rPr>
        <w:t>See Section 7. and 8, below.</w:t>
      </w:r>
      <w:r>
        <w:rPr>
          <w:i/>
          <w:spacing w:val="40"/>
        </w:rPr>
        <w:t xml:space="preserve"> </w:t>
      </w:r>
      <w:r>
        <w:t>This recognizes that individuals at risk may not be in a position to bring petitions, due to cognitive, mental or communication impairments, dependence on the abuser, and/or greater vulnerability to retribution.</w:t>
      </w:r>
      <w:r>
        <w:rPr>
          <w:spacing w:val="40"/>
        </w:rPr>
        <w:t xml:space="preserve"> </w:t>
      </w:r>
      <w:r>
        <w:t>However, this means that a petition may be brought</w:t>
      </w:r>
      <w:r>
        <w:rPr>
          <w:spacing w:val="-2"/>
        </w:rPr>
        <w:t xml:space="preserve"> </w:t>
      </w:r>
      <w:r>
        <w:t>on</w:t>
      </w:r>
      <w:r>
        <w:rPr>
          <w:spacing w:val="-2"/>
        </w:rPr>
        <w:t xml:space="preserve"> </w:t>
      </w:r>
      <w:r>
        <w:t>behalf</w:t>
      </w:r>
      <w:r>
        <w:rPr>
          <w:spacing w:val="-2"/>
        </w:rPr>
        <w:t xml:space="preserve"> </w:t>
      </w:r>
      <w:r>
        <w:t>of</w:t>
      </w:r>
      <w:r>
        <w:rPr>
          <w:spacing w:val="-2"/>
        </w:rPr>
        <w:t xml:space="preserve"> </w:t>
      </w:r>
      <w:r>
        <w:t>a</w:t>
      </w:r>
      <w:r>
        <w:rPr>
          <w:spacing w:val="-2"/>
        </w:rPr>
        <w:t xml:space="preserve"> </w:t>
      </w:r>
      <w:r>
        <w:t>person</w:t>
      </w:r>
      <w:r>
        <w:rPr>
          <w:spacing w:val="-2"/>
        </w:rPr>
        <w:t xml:space="preserve"> </w:t>
      </w:r>
      <w:r>
        <w:t>who</w:t>
      </w:r>
      <w:r>
        <w:rPr>
          <w:spacing w:val="-2"/>
        </w:rPr>
        <w:t xml:space="preserve"> </w:t>
      </w:r>
      <w:r>
        <w:t>objects</w:t>
      </w:r>
      <w:r>
        <w:rPr>
          <w:spacing w:val="-2"/>
        </w:rPr>
        <w:t xml:space="preserve"> </w:t>
      </w:r>
      <w:r>
        <w:t>to</w:t>
      </w:r>
      <w:r>
        <w:rPr>
          <w:spacing w:val="-2"/>
        </w:rPr>
        <w:t xml:space="preserve"> </w:t>
      </w:r>
      <w:r>
        <w:t>the</w:t>
      </w:r>
      <w:r>
        <w:rPr>
          <w:spacing w:val="-2"/>
        </w:rPr>
        <w:t xml:space="preserve"> </w:t>
      </w:r>
      <w:r>
        <w:t>petition</w:t>
      </w:r>
      <w:r>
        <w:rPr>
          <w:spacing w:val="-2"/>
        </w:rPr>
        <w:t xml:space="preserve"> </w:t>
      </w:r>
      <w:r>
        <w:t>and,</w:t>
      </w:r>
      <w:r>
        <w:rPr>
          <w:spacing w:val="-2"/>
        </w:rPr>
        <w:t xml:space="preserve"> </w:t>
      </w:r>
      <w:r>
        <w:t>given</w:t>
      </w:r>
      <w:r>
        <w:rPr>
          <w:spacing w:val="-2"/>
        </w:rPr>
        <w:t xml:space="preserve"> </w:t>
      </w:r>
      <w:r>
        <w:t>the</w:t>
      </w:r>
      <w:r>
        <w:rPr>
          <w:spacing w:val="-2"/>
        </w:rPr>
        <w:t xml:space="preserve"> </w:t>
      </w:r>
      <w:r>
        <w:t>broad</w:t>
      </w:r>
      <w:r>
        <w:rPr>
          <w:spacing w:val="-2"/>
        </w:rPr>
        <w:t xml:space="preserve"> </w:t>
      </w:r>
      <w:r>
        <w:t>definitions</w:t>
      </w:r>
      <w:r>
        <w:rPr>
          <w:spacing w:val="-2"/>
        </w:rPr>
        <w:t xml:space="preserve"> </w:t>
      </w:r>
      <w:r>
        <w:t>of</w:t>
      </w:r>
      <w:r>
        <w:rPr>
          <w:spacing w:val="-2"/>
        </w:rPr>
        <w:t xml:space="preserve"> </w:t>
      </w:r>
      <w:r>
        <w:t>elder adults/adults-at-risk, may be fully competent to make a judgment about his or her best interests.</w:t>
      </w:r>
    </w:p>
    <w:p w14:paraId="1D0D53CC" w14:textId="77777777" w:rsidR="00323B91" w:rsidRDefault="00767F93">
      <w:pPr>
        <w:pStyle w:val="BodyText"/>
        <w:spacing w:before="171" w:line="244" w:lineRule="auto"/>
        <w:ind w:left="1059" w:right="997"/>
      </w:pPr>
      <w:r>
        <w:t>If a petition is brought by another person on behalf of an individual who has been found incompetent by a court, the matter can proceed even if the individual at risk, or his or her guardian,</w:t>
      </w:r>
      <w:r>
        <w:rPr>
          <w:spacing w:val="-2"/>
        </w:rPr>
        <w:t xml:space="preserve"> </w:t>
      </w:r>
      <w:r>
        <w:t>objects</w:t>
      </w:r>
      <w:r>
        <w:rPr>
          <w:spacing w:val="-2"/>
        </w:rPr>
        <w:t xml:space="preserve"> </w:t>
      </w:r>
      <w:r>
        <w:t>to</w:t>
      </w:r>
      <w:r>
        <w:rPr>
          <w:spacing w:val="-2"/>
        </w:rPr>
        <w:t xml:space="preserve"> </w:t>
      </w:r>
      <w:r>
        <w:t>the</w:t>
      </w:r>
      <w:r>
        <w:rPr>
          <w:spacing w:val="-2"/>
        </w:rPr>
        <w:t xml:space="preserve"> </w:t>
      </w:r>
      <w:r>
        <w:t>proceedings.</w:t>
      </w:r>
      <w:hyperlink w:anchor="_bookmark552" w:history="1">
        <w:r>
          <w:rPr>
            <w:vertAlign w:val="superscript"/>
          </w:rPr>
          <w:t>420</w:t>
        </w:r>
      </w:hyperlink>
      <w:r>
        <w:rPr>
          <w:spacing w:val="40"/>
        </w:rPr>
        <w:t xml:space="preserve"> </w:t>
      </w:r>
      <w:r>
        <w:t>Although</w:t>
      </w:r>
      <w:r>
        <w:rPr>
          <w:spacing w:val="-2"/>
        </w:rPr>
        <w:t xml:space="preserve"> </w:t>
      </w:r>
      <w:r>
        <w:t>not</w:t>
      </w:r>
      <w:r>
        <w:rPr>
          <w:spacing w:val="-2"/>
        </w:rPr>
        <w:t xml:space="preserve"> </w:t>
      </w:r>
      <w:r>
        <w:t>stated</w:t>
      </w:r>
      <w:r>
        <w:rPr>
          <w:spacing w:val="-2"/>
        </w:rPr>
        <w:t xml:space="preserve"> </w:t>
      </w:r>
      <w:r>
        <w:t>clearly,</w:t>
      </w:r>
      <w:r>
        <w:rPr>
          <w:spacing w:val="-2"/>
        </w:rPr>
        <w:t xml:space="preserve"> </w:t>
      </w:r>
      <w:r>
        <w:t>this</w:t>
      </w:r>
      <w:r>
        <w:rPr>
          <w:spacing w:val="-2"/>
        </w:rPr>
        <w:t xml:space="preserve"> </w:t>
      </w:r>
      <w:r>
        <w:t>implies</w:t>
      </w:r>
      <w:r>
        <w:rPr>
          <w:spacing w:val="-2"/>
        </w:rPr>
        <w:t xml:space="preserve"> </w:t>
      </w:r>
      <w:r>
        <w:t>that</w:t>
      </w:r>
      <w:r>
        <w:rPr>
          <w:spacing w:val="-2"/>
        </w:rPr>
        <w:t xml:space="preserve"> </w:t>
      </w:r>
      <w:r>
        <w:t>the</w:t>
      </w:r>
      <w:r>
        <w:rPr>
          <w:spacing w:val="-2"/>
        </w:rPr>
        <w:t xml:space="preserve"> </w:t>
      </w:r>
      <w:r>
        <w:t>matter</w:t>
      </w:r>
    </w:p>
    <w:p w14:paraId="23546F49" w14:textId="77777777" w:rsidR="00323B91" w:rsidRDefault="00767F93">
      <w:pPr>
        <w:pStyle w:val="BodyText"/>
        <w:spacing w:before="89"/>
        <w:rPr>
          <w:sz w:val="20"/>
        </w:rPr>
      </w:pPr>
      <w:r>
        <w:rPr>
          <w:noProof/>
        </w:rPr>
        <mc:AlternateContent>
          <mc:Choice Requires="wps">
            <w:drawing>
              <wp:anchor distT="0" distB="0" distL="0" distR="0" simplePos="0" relativeHeight="487705088" behindDoc="1" locked="0" layoutInCell="1" allowOverlap="1" wp14:anchorId="37A25CB0" wp14:editId="6ACA9032">
                <wp:simplePos x="0" y="0"/>
                <wp:positionH relativeFrom="page">
                  <wp:posOffset>914400</wp:posOffset>
                </wp:positionH>
                <wp:positionV relativeFrom="paragraph">
                  <wp:posOffset>218342</wp:posOffset>
                </wp:positionV>
                <wp:extent cx="1828800" cy="762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68F33" id="Graphic 278" o:spid="_x0000_s1026" style="position:absolute;margin-left:1in;margin-top:17.2pt;width:2in;height:.6pt;z-index:-156113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" path="m1828800,l,,,7620r1828800,l1828800,xe" fillcolor="black" stroked="f">
                <v:path arrowok="t"/>
                <w10:wrap type="topAndBottom" anchorx="page"/>
              </v:shape>
            </w:pict>
          </mc:Fallback>
        </mc:AlternateContent>
      </w:r>
    </w:p>
    <w:p w14:paraId="793E0381" w14:textId="77777777" w:rsidR="00323B91" w:rsidRDefault="00323B91">
      <w:pPr>
        <w:pStyle w:val="BodyText"/>
        <w:spacing w:before="36"/>
      </w:pPr>
    </w:p>
    <w:p w14:paraId="5B1970B6" w14:textId="77777777" w:rsidR="00323B91" w:rsidRDefault="00767F93">
      <w:pPr>
        <w:pStyle w:val="BodyText"/>
        <w:ind w:left="340"/>
      </w:pPr>
      <w:bookmarkStart w:id="614" w:name="_bookmark550"/>
      <w:bookmarkEnd w:id="614"/>
      <w:r>
        <w:rPr>
          <w:vertAlign w:val="superscript"/>
        </w:rPr>
        <w:t>418</w:t>
      </w:r>
      <w:r>
        <w:rPr>
          <w:spacing w:val="-5"/>
        </w:rPr>
        <w:t xml:space="preserve"> </w:t>
      </w:r>
      <w:r>
        <w:t>Wis.</w:t>
      </w:r>
      <w:r>
        <w:rPr>
          <w:spacing w:val="-4"/>
        </w:rPr>
        <w:t xml:space="preserve"> </w:t>
      </w:r>
      <w:r>
        <w:t>Stat.</w:t>
      </w:r>
      <w:r>
        <w:rPr>
          <w:spacing w:val="-4"/>
        </w:rPr>
        <w:t xml:space="preserve"> </w:t>
      </w:r>
      <w:r>
        <w:t>§</w:t>
      </w:r>
      <w:r>
        <w:rPr>
          <w:spacing w:val="-4"/>
        </w:rPr>
        <w:t xml:space="preserve"> </w:t>
      </w:r>
      <w:r>
        <w:t>813.123(4)(ar)</w:t>
      </w:r>
      <w:r>
        <w:rPr>
          <w:spacing w:val="-5"/>
        </w:rPr>
        <w:t xml:space="preserve"> </w:t>
      </w:r>
      <w:r>
        <w:t>and</w:t>
      </w:r>
      <w:r>
        <w:rPr>
          <w:spacing w:val="-4"/>
        </w:rPr>
        <w:t xml:space="preserve"> </w:t>
      </w:r>
      <w:r>
        <w:rPr>
          <w:spacing w:val="-2"/>
        </w:rPr>
        <w:t>(5)(ar)</w:t>
      </w:r>
    </w:p>
    <w:p w14:paraId="7A05D1E7" w14:textId="77777777" w:rsidR="00323B91" w:rsidRDefault="00767F93">
      <w:pPr>
        <w:pStyle w:val="BodyText"/>
        <w:spacing w:before="6"/>
        <w:ind w:left="340"/>
      </w:pPr>
      <w:bookmarkStart w:id="615" w:name="_bookmark551"/>
      <w:bookmarkEnd w:id="615"/>
      <w:r>
        <w:rPr>
          <w:vertAlign w:val="superscript"/>
        </w:rPr>
        <w:t>419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813.123(2)(a)</w:t>
      </w:r>
    </w:p>
    <w:p w14:paraId="4C527850" w14:textId="77777777" w:rsidR="00323B91" w:rsidRDefault="00767F93">
      <w:pPr>
        <w:pStyle w:val="BodyText"/>
        <w:spacing w:before="6"/>
        <w:ind w:left="340"/>
      </w:pPr>
      <w:bookmarkStart w:id="616" w:name="_bookmark552"/>
      <w:bookmarkEnd w:id="616"/>
      <w:r>
        <w:rPr>
          <w:vertAlign w:val="superscript"/>
        </w:rPr>
        <w:t>420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813.123(2)(b)</w:t>
      </w:r>
    </w:p>
    <w:p w14:paraId="12DE7666" w14:textId="77777777" w:rsidR="00323B91" w:rsidRDefault="00323B91">
      <w:pPr>
        <w:sectPr w:rsidR="00323B91">
          <w:pgSz w:w="12240" w:h="15840"/>
          <w:pgMar w:top="660" w:right="600" w:bottom="1060" w:left="1100" w:header="0" w:footer="862" w:gutter="0"/>
          <w:cols w:space="720"/>
        </w:sectPr>
      </w:pPr>
    </w:p>
    <w:p w14:paraId="7B70D8A7" w14:textId="77777777" w:rsidR="00323B91" w:rsidRDefault="00767F93">
      <w:pPr>
        <w:pStyle w:val="BodyText"/>
        <w:spacing w:before="64" w:line="244" w:lineRule="auto"/>
        <w:ind w:left="1060" w:right="857"/>
      </w:pPr>
      <w:bookmarkStart w:id="617" w:name="_bookmark553"/>
      <w:bookmarkEnd w:id="617"/>
      <w:r>
        <w:t>cannot</w:t>
      </w:r>
      <w:r>
        <w:rPr>
          <w:spacing w:val="-2"/>
        </w:rPr>
        <w:t xml:space="preserve"> </w:t>
      </w:r>
      <w:r>
        <w:t>proceed</w:t>
      </w:r>
      <w:r>
        <w:rPr>
          <w:spacing w:val="-2"/>
        </w:rPr>
        <w:t xml:space="preserve"> </w:t>
      </w:r>
      <w:r>
        <w:t>over</w:t>
      </w:r>
      <w:r>
        <w:rPr>
          <w:spacing w:val="-2"/>
        </w:rPr>
        <w:t xml:space="preserve"> </w:t>
      </w:r>
      <w:r>
        <w:t>the</w:t>
      </w:r>
      <w:r>
        <w:rPr>
          <w:spacing w:val="-2"/>
        </w:rPr>
        <w:t xml:space="preserve"> </w:t>
      </w:r>
      <w:r>
        <w:t>objection</w:t>
      </w:r>
      <w:r>
        <w:rPr>
          <w:spacing w:val="-2"/>
        </w:rPr>
        <w:t xml:space="preserve"> </w:t>
      </w:r>
      <w:r>
        <w:t>of</w:t>
      </w:r>
      <w:r>
        <w:rPr>
          <w:spacing w:val="-2"/>
        </w:rPr>
        <w:t xml:space="preserve"> </w:t>
      </w:r>
      <w:r>
        <w:t>an</w:t>
      </w:r>
      <w:r>
        <w:rPr>
          <w:spacing w:val="-2"/>
        </w:rPr>
        <w:t xml:space="preserve"> </w:t>
      </w:r>
      <w:r>
        <w:t>individual</w:t>
      </w:r>
      <w:r>
        <w:rPr>
          <w:spacing w:val="-2"/>
        </w:rPr>
        <w:t xml:space="preserve"> </w:t>
      </w:r>
      <w:r>
        <w:t>at</w:t>
      </w:r>
      <w:r>
        <w:rPr>
          <w:spacing w:val="-2"/>
        </w:rPr>
        <w:t xml:space="preserve"> </w:t>
      </w:r>
      <w:r>
        <w:t>risk</w:t>
      </w:r>
      <w:r>
        <w:rPr>
          <w:spacing w:val="-2"/>
        </w:rPr>
        <w:t xml:space="preserve"> </w:t>
      </w:r>
      <w:r>
        <w:t>who</w:t>
      </w:r>
      <w:r>
        <w:rPr>
          <w:spacing w:val="-2"/>
        </w:rPr>
        <w:t xml:space="preserve"> </w:t>
      </w:r>
      <w:r>
        <w:t>has</w:t>
      </w:r>
      <w:r>
        <w:rPr>
          <w:spacing w:val="-2"/>
        </w:rPr>
        <w:t xml:space="preserve"> </w:t>
      </w:r>
      <w:r>
        <w:t>not</w:t>
      </w:r>
      <w:r>
        <w:rPr>
          <w:spacing w:val="-2"/>
        </w:rPr>
        <w:t xml:space="preserve"> </w:t>
      </w:r>
      <w:r>
        <w:t>been</w:t>
      </w:r>
      <w:r>
        <w:rPr>
          <w:spacing w:val="-2"/>
        </w:rPr>
        <w:t xml:space="preserve"> </w:t>
      </w:r>
      <w:r>
        <w:t>found</w:t>
      </w:r>
      <w:r>
        <w:rPr>
          <w:spacing w:val="-2"/>
        </w:rPr>
        <w:t xml:space="preserve"> </w:t>
      </w:r>
      <w:r>
        <w:t>incompetent</w:t>
      </w:r>
      <w:r>
        <w:rPr>
          <w:spacing w:val="-2"/>
        </w:rPr>
        <w:t xml:space="preserve"> </w:t>
      </w:r>
      <w:r>
        <w:t>by a court in a guardianship proceeding.</w:t>
      </w:r>
    </w:p>
    <w:p w14:paraId="33348850" w14:textId="77777777" w:rsidR="00323B91" w:rsidRDefault="00767F93">
      <w:pPr>
        <w:pStyle w:val="BodyText"/>
        <w:spacing w:before="4"/>
        <w:rPr>
          <w:sz w:val="13"/>
        </w:rPr>
      </w:pPr>
      <w:r>
        <w:rPr>
          <w:noProof/>
        </w:rPr>
        <mc:AlternateContent>
          <mc:Choice Requires="wps">
            <w:drawing>
              <wp:anchor distT="0" distB="0" distL="0" distR="0" simplePos="0" relativeHeight="487705600" behindDoc="1" locked="0" layoutInCell="1" allowOverlap="1" wp14:anchorId="780ABA35" wp14:editId="4E9680C2">
                <wp:simplePos x="0" y="0"/>
                <wp:positionH relativeFrom="page">
                  <wp:posOffset>1352550</wp:posOffset>
                </wp:positionH>
                <wp:positionV relativeFrom="paragraph">
                  <wp:posOffset>113235</wp:posOffset>
                </wp:positionV>
                <wp:extent cx="5524500" cy="1482090"/>
                <wp:effectExtent l="0" t="0" r="0" b="0"/>
                <wp:wrapTopAndBottom/>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482090"/>
                        </a:xfrm>
                        <a:prstGeom prst="rect">
                          <a:avLst/>
                        </a:prstGeom>
                        <a:solidFill>
                          <a:srgbClr val="E0E0E0"/>
                        </a:solidFill>
                      </wps:spPr>
                      <wps:txbx>
                        <w:txbxContent>
                          <w:p w14:paraId="30CDFAA0"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Individuals at risk have the same interest in keeping or regaining control over their own lives as other people who have experienced abuse.</w:t>
                            </w:r>
                            <w:r>
                              <w:rPr>
                                <w:color w:val="000000"/>
                                <w:spacing w:val="40"/>
                              </w:rPr>
                              <w:t xml:space="preserve"> </w:t>
                            </w:r>
                            <w:r>
                              <w:rPr>
                                <w:color w:val="000000"/>
                              </w:rPr>
                              <w:t>Where it can be done safely, the individual</w:t>
                            </w:r>
                            <w:r>
                              <w:rPr>
                                <w:color w:val="000000"/>
                                <w:spacing w:val="-2"/>
                              </w:rPr>
                              <w:t xml:space="preserve"> </w:t>
                            </w:r>
                            <w:r>
                              <w:rPr>
                                <w:color w:val="000000"/>
                              </w:rPr>
                              <w:t>at</w:t>
                            </w:r>
                            <w:r>
                              <w:rPr>
                                <w:color w:val="000000"/>
                                <w:spacing w:val="-2"/>
                              </w:rPr>
                              <w:t xml:space="preserve"> </w:t>
                            </w:r>
                            <w:r>
                              <w:rPr>
                                <w:color w:val="000000"/>
                              </w:rPr>
                              <w:t>risk</w:t>
                            </w:r>
                            <w:r>
                              <w:rPr>
                                <w:color w:val="000000"/>
                                <w:spacing w:val="-2"/>
                              </w:rPr>
                              <w:t xml:space="preserve"> </w:t>
                            </w:r>
                            <w:r>
                              <w:rPr>
                                <w:color w:val="000000"/>
                              </w:rPr>
                              <w:t>should</w:t>
                            </w:r>
                            <w:r>
                              <w:rPr>
                                <w:color w:val="000000"/>
                                <w:spacing w:val="-2"/>
                              </w:rPr>
                              <w:t xml:space="preserve"> </w:t>
                            </w:r>
                            <w:r>
                              <w:rPr>
                                <w:color w:val="000000"/>
                              </w:rPr>
                              <w:t>be</w:t>
                            </w:r>
                            <w:r>
                              <w:rPr>
                                <w:color w:val="000000"/>
                                <w:spacing w:val="-2"/>
                              </w:rPr>
                              <w:t xml:space="preserve"> </w:t>
                            </w:r>
                            <w:r>
                              <w:rPr>
                                <w:color w:val="000000"/>
                              </w:rPr>
                              <w:t>consulted</w:t>
                            </w:r>
                            <w:r>
                              <w:rPr>
                                <w:color w:val="000000"/>
                                <w:spacing w:val="-2"/>
                              </w:rPr>
                              <w:t xml:space="preserve"> </w:t>
                            </w:r>
                            <w:r>
                              <w:rPr>
                                <w:color w:val="000000"/>
                              </w:rPr>
                              <w:t>before</w:t>
                            </w:r>
                            <w:r>
                              <w:rPr>
                                <w:color w:val="000000"/>
                                <w:spacing w:val="-2"/>
                              </w:rPr>
                              <w:t xml:space="preserve"> </w:t>
                            </w:r>
                            <w:r>
                              <w:rPr>
                                <w:color w:val="000000"/>
                              </w:rPr>
                              <w:t>a</w:t>
                            </w:r>
                            <w:r>
                              <w:rPr>
                                <w:color w:val="000000"/>
                                <w:spacing w:val="-2"/>
                              </w:rPr>
                              <w:t xml:space="preserve"> </w:t>
                            </w:r>
                            <w:r>
                              <w:rPr>
                                <w:color w:val="000000"/>
                              </w:rPr>
                              <w:t>petition</w:t>
                            </w:r>
                            <w:r>
                              <w:rPr>
                                <w:color w:val="000000"/>
                                <w:spacing w:val="-2"/>
                              </w:rPr>
                              <w:t xml:space="preserve"> </w:t>
                            </w:r>
                            <w:r>
                              <w:rPr>
                                <w:color w:val="000000"/>
                              </w:rPr>
                              <w:t>is</w:t>
                            </w:r>
                            <w:r>
                              <w:rPr>
                                <w:color w:val="000000"/>
                                <w:spacing w:val="-2"/>
                              </w:rPr>
                              <w:t xml:space="preserve"> </w:t>
                            </w:r>
                            <w:r>
                              <w:rPr>
                                <w:color w:val="000000"/>
                              </w:rPr>
                              <w:t>filed</w:t>
                            </w:r>
                            <w:r>
                              <w:rPr>
                                <w:color w:val="000000"/>
                                <w:spacing w:val="-2"/>
                              </w:rPr>
                              <w:t xml:space="preserve"> </w:t>
                            </w:r>
                            <w:r>
                              <w:rPr>
                                <w:color w:val="000000"/>
                              </w:rPr>
                              <w:t>on</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behalf,</w:t>
                            </w:r>
                            <w:r>
                              <w:rPr>
                                <w:color w:val="000000"/>
                                <w:spacing w:val="-2"/>
                              </w:rPr>
                              <w:t xml:space="preserve"> </w:t>
                            </w:r>
                            <w:r>
                              <w:rPr>
                                <w:color w:val="000000"/>
                              </w:rPr>
                              <w:t>and</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 opinion as to whether a petition should be filed should carry great weight, particularly where the individual at risk has capacity to make the decision, or retains sufficient capacity to understand the decision being made and to have an opinion.</w:t>
                            </w:r>
                            <w:r>
                              <w:rPr>
                                <w:color w:val="000000"/>
                                <w:spacing w:val="40"/>
                              </w:rPr>
                              <w:t xml:space="preserve"> </w:t>
                            </w:r>
                            <w:r>
                              <w:rPr>
                                <w:color w:val="000000"/>
                              </w:rPr>
                              <w:t>A petition filed for a competent person who then objects to the petition is likely to be dismissed, and may do more harm than good.</w:t>
                            </w:r>
                            <w:r>
                              <w:rPr>
                                <w:color w:val="000000"/>
                                <w:spacing w:val="40"/>
                              </w:rPr>
                              <w:t xml:space="preserve"> </w:t>
                            </w:r>
                            <w:r>
                              <w:rPr>
                                <w:color w:val="000000"/>
                              </w:rPr>
                              <w:t>On the other</w:t>
                            </w:r>
                            <w:r>
                              <w:rPr>
                                <w:color w:val="000000"/>
                                <w:spacing w:val="-2"/>
                              </w:rPr>
                              <w:t xml:space="preserve"> </w:t>
                            </w:r>
                            <w:r>
                              <w:rPr>
                                <w:color w:val="000000"/>
                              </w:rPr>
                              <w:t>hand,</w:t>
                            </w:r>
                            <w:r>
                              <w:rPr>
                                <w:color w:val="000000"/>
                                <w:spacing w:val="-2"/>
                              </w:rPr>
                              <w:t xml:space="preserve"> </w:t>
                            </w:r>
                            <w:r>
                              <w:rPr>
                                <w:color w:val="000000"/>
                              </w:rPr>
                              <w:t>a</w:t>
                            </w:r>
                            <w:r>
                              <w:rPr>
                                <w:color w:val="000000"/>
                                <w:spacing w:val="-2"/>
                              </w:rPr>
                              <w:t xml:space="preserve"> </w:t>
                            </w:r>
                            <w:r>
                              <w:rPr>
                                <w:color w:val="000000"/>
                              </w:rPr>
                              <w:t>petition</w:t>
                            </w:r>
                            <w:r>
                              <w:rPr>
                                <w:color w:val="000000"/>
                                <w:spacing w:val="-2"/>
                              </w:rPr>
                              <w:t xml:space="preserve"> </w:t>
                            </w:r>
                            <w:r>
                              <w:rPr>
                                <w:color w:val="000000"/>
                              </w:rPr>
                              <w:t>may</w:t>
                            </w:r>
                            <w:r>
                              <w:rPr>
                                <w:color w:val="000000"/>
                                <w:spacing w:val="-1"/>
                              </w:rPr>
                              <w:t xml:space="preserve"> </w:t>
                            </w:r>
                            <w:r>
                              <w:rPr>
                                <w:color w:val="000000"/>
                              </w:rPr>
                              <w:t>sometimes</w:t>
                            </w:r>
                            <w:r>
                              <w:rPr>
                                <w:color w:val="000000"/>
                                <w:spacing w:val="-2"/>
                              </w:rPr>
                              <w:t xml:space="preserve"> </w:t>
                            </w:r>
                            <w:r>
                              <w:rPr>
                                <w:color w:val="000000"/>
                              </w:rPr>
                              <w:t>be</w:t>
                            </w:r>
                            <w:r>
                              <w:rPr>
                                <w:color w:val="000000"/>
                                <w:spacing w:val="-2"/>
                              </w:rPr>
                              <w:t xml:space="preserve"> </w:t>
                            </w:r>
                            <w:r>
                              <w:rPr>
                                <w:color w:val="000000"/>
                              </w:rPr>
                              <w:t>the</w:t>
                            </w:r>
                            <w:r>
                              <w:rPr>
                                <w:color w:val="000000"/>
                                <w:spacing w:val="-2"/>
                              </w:rPr>
                              <w:t xml:space="preserve"> </w:t>
                            </w:r>
                            <w:r>
                              <w:rPr>
                                <w:color w:val="000000"/>
                              </w:rPr>
                              <w:t>only</w:t>
                            </w:r>
                            <w:r>
                              <w:rPr>
                                <w:color w:val="000000"/>
                                <w:spacing w:val="-1"/>
                              </w:rPr>
                              <w:t xml:space="preserve"> </w:t>
                            </w:r>
                            <w:r>
                              <w:rPr>
                                <w:color w:val="000000"/>
                              </w:rPr>
                              <w:t>way</w:t>
                            </w:r>
                            <w:r>
                              <w:rPr>
                                <w:color w:val="000000"/>
                                <w:spacing w:val="-1"/>
                              </w:rPr>
                              <w:t xml:space="preserve"> </w:t>
                            </w:r>
                            <w:r>
                              <w:rPr>
                                <w:color w:val="000000"/>
                              </w:rPr>
                              <w:t>to</w:t>
                            </w:r>
                            <w:r>
                              <w:rPr>
                                <w:color w:val="000000"/>
                                <w:spacing w:val="-2"/>
                              </w:rPr>
                              <w:t xml:space="preserve"> </w:t>
                            </w:r>
                            <w:r>
                              <w:rPr>
                                <w:color w:val="000000"/>
                              </w:rPr>
                              <w:t>put</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in</w:t>
                            </w:r>
                            <w:r>
                              <w:rPr>
                                <w:color w:val="000000"/>
                                <w:spacing w:val="-2"/>
                              </w:rPr>
                              <w:t xml:space="preserve"> </w:t>
                            </w:r>
                            <w:r>
                              <w:rPr>
                                <w:color w:val="000000"/>
                              </w:rPr>
                              <w:t>a</w:t>
                            </w:r>
                            <w:r>
                              <w:rPr>
                                <w:color w:val="000000"/>
                                <w:spacing w:val="-2"/>
                              </w:rPr>
                              <w:t xml:space="preserve"> </w:t>
                            </w:r>
                            <w:r>
                              <w:rPr>
                                <w:color w:val="000000"/>
                              </w:rPr>
                              <w:t>position</w:t>
                            </w:r>
                            <w:r>
                              <w:rPr>
                                <w:color w:val="000000"/>
                                <w:spacing w:val="-2"/>
                              </w:rPr>
                              <w:t xml:space="preserve"> </w:t>
                            </w:r>
                            <w:r>
                              <w:rPr>
                                <w:color w:val="000000"/>
                              </w:rPr>
                              <w:t>where</w:t>
                            </w:r>
                            <w:r>
                              <w:rPr>
                                <w:color w:val="000000"/>
                                <w:spacing w:val="-2"/>
                              </w:rPr>
                              <w:t xml:space="preserve"> </w:t>
                            </w:r>
                            <w:r>
                              <w:rPr>
                                <w:color w:val="000000"/>
                              </w:rPr>
                              <w:t>he</w:t>
                            </w:r>
                            <w:r>
                              <w:rPr>
                                <w:color w:val="000000"/>
                                <w:spacing w:val="-2"/>
                              </w:rPr>
                              <w:t xml:space="preserve"> </w:t>
                            </w:r>
                            <w:r>
                              <w:rPr>
                                <w:color w:val="000000"/>
                              </w:rPr>
                              <w:t>or she can express his or her wishes without fear of retaliation.</w:t>
                            </w:r>
                          </w:p>
                        </w:txbxContent>
                      </wps:txbx>
                      <wps:bodyPr wrap="square" lIns="0" tIns="0" rIns="0" bIns="0" rtlCol="0">
                        <a:noAutofit/>
                      </wps:bodyPr>
                    </wps:wsp>
                  </a:graphicData>
                </a:graphic>
              </wp:anchor>
            </w:drawing>
          </mc:Choice>
          <mc:Fallback>
            <w:pict>
              <v:shape w14:anchorId="780ABA35" id="Textbox 279" o:spid="_x0000_s1130" type="#_x0000_t202" style="position:absolute;margin-left:106.5pt;margin-top:8.9pt;width:435pt;height:116.7pt;z-index:-1561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" fillcolor="#e0e0e0" stroked="f">
                <v:textbox inset="0,0,0,0">
                  <w:txbxContent>
                    <w:p w14:paraId="30CDFAA0" w14:textId="77777777" w:rsidR="00323B91" w:rsidRDefault="00767F93">
                      <w:pPr>
                        <w:pStyle w:val="BodyText"/>
                        <w:spacing w:before="6" w:line="244" w:lineRule="auto"/>
                        <w:ind w:left="30" w:right="115"/>
                        <w:rPr>
                          <w:color w:val="000000"/>
                        </w:rPr>
                      </w:pPr>
                      <w:r>
                        <w:rPr>
                          <w:b/>
                          <w:color w:val="000000"/>
                        </w:rPr>
                        <w:t>COMMENT:</w:t>
                      </w:r>
                      <w:r>
                        <w:rPr>
                          <w:b/>
                          <w:color w:val="000000"/>
                          <w:spacing w:val="40"/>
                        </w:rPr>
                        <w:t xml:space="preserve"> </w:t>
                      </w:r>
                      <w:r>
                        <w:rPr>
                          <w:color w:val="000000"/>
                        </w:rPr>
                        <w:t>Individuals at risk have the same interest in keeping or regaining control over their own lives as other people who have experienced abuse.</w:t>
                      </w:r>
                      <w:r>
                        <w:rPr>
                          <w:color w:val="000000"/>
                          <w:spacing w:val="40"/>
                        </w:rPr>
                        <w:t xml:space="preserve"> </w:t>
                      </w:r>
                      <w:r>
                        <w:rPr>
                          <w:color w:val="000000"/>
                        </w:rPr>
                        <w:t>Where it can be done safely, the individual</w:t>
                      </w:r>
                      <w:r>
                        <w:rPr>
                          <w:color w:val="000000"/>
                          <w:spacing w:val="-2"/>
                        </w:rPr>
                        <w:t xml:space="preserve"> </w:t>
                      </w:r>
                      <w:r>
                        <w:rPr>
                          <w:color w:val="000000"/>
                        </w:rPr>
                        <w:t>at</w:t>
                      </w:r>
                      <w:r>
                        <w:rPr>
                          <w:color w:val="000000"/>
                          <w:spacing w:val="-2"/>
                        </w:rPr>
                        <w:t xml:space="preserve"> </w:t>
                      </w:r>
                      <w:r>
                        <w:rPr>
                          <w:color w:val="000000"/>
                        </w:rPr>
                        <w:t>risk</w:t>
                      </w:r>
                      <w:r>
                        <w:rPr>
                          <w:color w:val="000000"/>
                          <w:spacing w:val="-2"/>
                        </w:rPr>
                        <w:t xml:space="preserve"> </w:t>
                      </w:r>
                      <w:r>
                        <w:rPr>
                          <w:color w:val="000000"/>
                        </w:rPr>
                        <w:t>should</w:t>
                      </w:r>
                      <w:r>
                        <w:rPr>
                          <w:color w:val="000000"/>
                          <w:spacing w:val="-2"/>
                        </w:rPr>
                        <w:t xml:space="preserve"> </w:t>
                      </w:r>
                      <w:r>
                        <w:rPr>
                          <w:color w:val="000000"/>
                        </w:rPr>
                        <w:t>be</w:t>
                      </w:r>
                      <w:r>
                        <w:rPr>
                          <w:color w:val="000000"/>
                          <w:spacing w:val="-2"/>
                        </w:rPr>
                        <w:t xml:space="preserve"> </w:t>
                      </w:r>
                      <w:r>
                        <w:rPr>
                          <w:color w:val="000000"/>
                        </w:rPr>
                        <w:t>consulted</w:t>
                      </w:r>
                      <w:r>
                        <w:rPr>
                          <w:color w:val="000000"/>
                          <w:spacing w:val="-2"/>
                        </w:rPr>
                        <w:t xml:space="preserve"> </w:t>
                      </w:r>
                      <w:r>
                        <w:rPr>
                          <w:color w:val="000000"/>
                        </w:rPr>
                        <w:t>before</w:t>
                      </w:r>
                      <w:r>
                        <w:rPr>
                          <w:color w:val="000000"/>
                          <w:spacing w:val="-2"/>
                        </w:rPr>
                        <w:t xml:space="preserve"> </w:t>
                      </w:r>
                      <w:r>
                        <w:rPr>
                          <w:color w:val="000000"/>
                        </w:rPr>
                        <w:t>a</w:t>
                      </w:r>
                      <w:r>
                        <w:rPr>
                          <w:color w:val="000000"/>
                          <w:spacing w:val="-2"/>
                        </w:rPr>
                        <w:t xml:space="preserve"> </w:t>
                      </w:r>
                      <w:r>
                        <w:rPr>
                          <w:color w:val="000000"/>
                        </w:rPr>
                        <w:t>petition</w:t>
                      </w:r>
                      <w:r>
                        <w:rPr>
                          <w:color w:val="000000"/>
                          <w:spacing w:val="-2"/>
                        </w:rPr>
                        <w:t xml:space="preserve"> </w:t>
                      </w:r>
                      <w:r>
                        <w:rPr>
                          <w:color w:val="000000"/>
                        </w:rPr>
                        <w:t>is</w:t>
                      </w:r>
                      <w:r>
                        <w:rPr>
                          <w:color w:val="000000"/>
                          <w:spacing w:val="-2"/>
                        </w:rPr>
                        <w:t xml:space="preserve"> </w:t>
                      </w:r>
                      <w:r>
                        <w:rPr>
                          <w:color w:val="000000"/>
                        </w:rPr>
                        <w:t>filed</w:t>
                      </w:r>
                      <w:r>
                        <w:rPr>
                          <w:color w:val="000000"/>
                          <w:spacing w:val="-2"/>
                        </w:rPr>
                        <w:t xml:space="preserve"> </w:t>
                      </w:r>
                      <w:r>
                        <w:rPr>
                          <w:color w:val="000000"/>
                        </w:rPr>
                        <w:t>on</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w:t>
                      </w:r>
                      <w:r>
                        <w:rPr>
                          <w:color w:val="000000"/>
                          <w:spacing w:val="-2"/>
                        </w:rPr>
                        <w:t xml:space="preserve"> </w:t>
                      </w:r>
                      <w:r>
                        <w:rPr>
                          <w:color w:val="000000"/>
                        </w:rPr>
                        <w:t>behalf,</w:t>
                      </w:r>
                      <w:r>
                        <w:rPr>
                          <w:color w:val="000000"/>
                          <w:spacing w:val="-2"/>
                        </w:rPr>
                        <w:t xml:space="preserve"> </w:t>
                      </w:r>
                      <w:r>
                        <w:rPr>
                          <w:color w:val="000000"/>
                        </w:rPr>
                        <w:t>and</w:t>
                      </w:r>
                      <w:r>
                        <w:rPr>
                          <w:color w:val="000000"/>
                          <w:spacing w:val="-2"/>
                        </w:rPr>
                        <w:t xml:space="preserve"> </w:t>
                      </w:r>
                      <w:r>
                        <w:rPr>
                          <w:color w:val="000000"/>
                        </w:rPr>
                        <w:t>his</w:t>
                      </w:r>
                      <w:r>
                        <w:rPr>
                          <w:color w:val="000000"/>
                          <w:spacing w:val="-2"/>
                        </w:rPr>
                        <w:t xml:space="preserve"> </w:t>
                      </w:r>
                      <w:r>
                        <w:rPr>
                          <w:color w:val="000000"/>
                        </w:rPr>
                        <w:t>or</w:t>
                      </w:r>
                      <w:r>
                        <w:rPr>
                          <w:color w:val="000000"/>
                          <w:spacing w:val="-2"/>
                        </w:rPr>
                        <w:t xml:space="preserve"> </w:t>
                      </w:r>
                      <w:r>
                        <w:rPr>
                          <w:color w:val="000000"/>
                        </w:rPr>
                        <w:t>her opinion as to whether a petition should be filed should carry great weight, particularly where the individual at risk has capacity to make the decision, or retains sufficient capacity to understand the decision being made and to have an opinion.</w:t>
                      </w:r>
                      <w:r>
                        <w:rPr>
                          <w:color w:val="000000"/>
                          <w:spacing w:val="40"/>
                        </w:rPr>
                        <w:t xml:space="preserve"> </w:t>
                      </w:r>
                      <w:r>
                        <w:rPr>
                          <w:color w:val="000000"/>
                        </w:rPr>
                        <w:t>A petition filed for a competent person who then objects to the petition is likely to be dismissed, and may do more harm than good.</w:t>
                      </w:r>
                      <w:r>
                        <w:rPr>
                          <w:color w:val="000000"/>
                          <w:spacing w:val="40"/>
                        </w:rPr>
                        <w:t xml:space="preserve"> </w:t>
                      </w:r>
                      <w:r>
                        <w:rPr>
                          <w:color w:val="000000"/>
                        </w:rPr>
                        <w:t>On the other</w:t>
                      </w:r>
                      <w:r>
                        <w:rPr>
                          <w:color w:val="000000"/>
                          <w:spacing w:val="-2"/>
                        </w:rPr>
                        <w:t xml:space="preserve"> </w:t>
                      </w:r>
                      <w:r>
                        <w:rPr>
                          <w:color w:val="000000"/>
                        </w:rPr>
                        <w:t>hand,</w:t>
                      </w:r>
                      <w:r>
                        <w:rPr>
                          <w:color w:val="000000"/>
                          <w:spacing w:val="-2"/>
                        </w:rPr>
                        <w:t xml:space="preserve"> </w:t>
                      </w:r>
                      <w:r>
                        <w:rPr>
                          <w:color w:val="000000"/>
                        </w:rPr>
                        <w:t>a</w:t>
                      </w:r>
                      <w:r>
                        <w:rPr>
                          <w:color w:val="000000"/>
                          <w:spacing w:val="-2"/>
                        </w:rPr>
                        <w:t xml:space="preserve"> </w:t>
                      </w:r>
                      <w:r>
                        <w:rPr>
                          <w:color w:val="000000"/>
                        </w:rPr>
                        <w:t>petition</w:t>
                      </w:r>
                      <w:r>
                        <w:rPr>
                          <w:color w:val="000000"/>
                          <w:spacing w:val="-2"/>
                        </w:rPr>
                        <w:t xml:space="preserve"> </w:t>
                      </w:r>
                      <w:r>
                        <w:rPr>
                          <w:color w:val="000000"/>
                        </w:rPr>
                        <w:t>may</w:t>
                      </w:r>
                      <w:r>
                        <w:rPr>
                          <w:color w:val="000000"/>
                          <w:spacing w:val="-1"/>
                        </w:rPr>
                        <w:t xml:space="preserve"> </w:t>
                      </w:r>
                      <w:r>
                        <w:rPr>
                          <w:color w:val="000000"/>
                        </w:rPr>
                        <w:t>sometimes</w:t>
                      </w:r>
                      <w:r>
                        <w:rPr>
                          <w:color w:val="000000"/>
                          <w:spacing w:val="-2"/>
                        </w:rPr>
                        <w:t xml:space="preserve"> </w:t>
                      </w:r>
                      <w:r>
                        <w:rPr>
                          <w:color w:val="000000"/>
                        </w:rPr>
                        <w:t>be</w:t>
                      </w:r>
                      <w:r>
                        <w:rPr>
                          <w:color w:val="000000"/>
                          <w:spacing w:val="-2"/>
                        </w:rPr>
                        <w:t xml:space="preserve"> </w:t>
                      </w:r>
                      <w:r>
                        <w:rPr>
                          <w:color w:val="000000"/>
                        </w:rPr>
                        <w:t>the</w:t>
                      </w:r>
                      <w:r>
                        <w:rPr>
                          <w:color w:val="000000"/>
                          <w:spacing w:val="-2"/>
                        </w:rPr>
                        <w:t xml:space="preserve"> </w:t>
                      </w:r>
                      <w:r>
                        <w:rPr>
                          <w:color w:val="000000"/>
                        </w:rPr>
                        <w:t>only</w:t>
                      </w:r>
                      <w:r>
                        <w:rPr>
                          <w:color w:val="000000"/>
                          <w:spacing w:val="-1"/>
                        </w:rPr>
                        <w:t xml:space="preserve"> </w:t>
                      </w:r>
                      <w:r>
                        <w:rPr>
                          <w:color w:val="000000"/>
                        </w:rPr>
                        <w:t>way</w:t>
                      </w:r>
                      <w:r>
                        <w:rPr>
                          <w:color w:val="000000"/>
                          <w:spacing w:val="-1"/>
                        </w:rPr>
                        <w:t xml:space="preserve"> </w:t>
                      </w:r>
                      <w:r>
                        <w:rPr>
                          <w:color w:val="000000"/>
                        </w:rPr>
                        <w:t>to</w:t>
                      </w:r>
                      <w:r>
                        <w:rPr>
                          <w:color w:val="000000"/>
                          <w:spacing w:val="-2"/>
                        </w:rPr>
                        <w:t xml:space="preserve"> </w:t>
                      </w:r>
                      <w:r>
                        <w:rPr>
                          <w:color w:val="000000"/>
                        </w:rPr>
                        <w:t>put</w:t>
                      </w:r>
                      <w:r>
                        <w:rPr>
                          <w:color w:val="000000"/>
                          <w:spacing w:val="-2"/>
                        </w:rPr>
                        <w:t xml:space="preserve"> </w:t>
                      </w:r>
                      <w:r>
                        <w:rPr>
                          <w:color w:val="000000"/>
                        </w:rPr>
                        <w:t>the</w:t>
                      </w:r>
                      <w:r>
                        <w:rPr>
                          <w:color w:val="000000"/>
                          <w:spacing w:val="-2"/>
                        </w:rPr>
                        <w:t xml:space="preserve"> </w:t>
                      </w:r>
                      <w:r>
                        <w:rPr>
                          <w:color w:val="000000"/>
                        </w:rPr>
                        <w:t>person</w:t>
                      </w:r>
                      <w:r>
                        <w:rPr>
                          <w:color w:val="000000"/>
                          <w:spacing w:val="-2"/>
                        </w:rPr>
                        <w:t xml:space="preserve"> </w:t>
                      </w:r>
                      <w:r>
                        <w:rPr>
                          <w:color w:val="000000"/>
                        </w:rPr>
                        <w:t>in</w:t>
                      </w:r>
                      <w:r>
                        <w:rPr>
                          <w:color w:val="000000"/>
                          <w:spacing w:val="-2"/>
                        </w:rPr>
                        <w:t xml:space="preserve"> </w:t>
                      </w:r>
                      <w:r>
                        <w:rPr>
                          <w:color w:val="000000"/>
                        </w:rPr>
                        <w:t>a</w:t>
                      </w:r>
                      <w:r>
                        <w:rPr>
                          <w:color w:val="000000"/>
                          <w:spacing w:val="-2"/>
                        </w:rPr>
                        <w:t xml:space="preserve"> </w:t>
                      </w:r>
                      <w:r>
                        <w:rPr>
                          <w:color w:val="000000"/>
                        </w:rPr>
                        <w:t>position</w:t>
                      </w:r>
                      <w:r>
                        <w:rPr>
                          <w:color w:val="000000"/>
                          <w:spacing w:val="-2"/>
                        </w:rPr>
                        <w:t xml:space="preserve"> </w:t>
                      </w:r>
                      <w:r>
                        <w:rPr>
                          <w:color w:val="000000"/>
                        </w:rPr>
                        <w:t>where</w:t>
                      </w:r>
                      <w:r>
                        <w:rPr>
                          <w:color w:val="000000"/>
                          <w:spacing w:val="-2"/>
                        </w:rPr>
                        <w:t xml:space="preserve"> </w:t>
                      </w:r>
                      <w:r>
                        <w:rPr>
                          <w:color w:val="000000"/>
                        </w:rPr>
                        <w:t>he</w:t>
                      </w:r>
                      <w:r>
                        <w:rPr>
                          <w:color w:val="000000"/>
                          <w:spacing w:val="-2"/>
                        </w:rPr>
                        <w:t xml:space="preserve"> </w:t>
                      </w:r>
                      <w:r>
                        <w:rPr>
                          <w:color w:val="000000"/>
                        </w:rPr>
                        <w:t>or she can express his or her wishes without fear of retaliation.</w:t>
                      </w:r>
                    </w:p>
                  </w:txbxContent>
                </v:textbox>
                <w10:wrap type="topAndBottom" anchorx="page"/>
              </v:shape>
            </w:pict>
          </mc:Fallback>
        </mc:AlternateContent>
      </w:r>
    </w:p>
    <w:p w14:paraId="015E3278" w14:textId="77777777" w:rsidR="00323B91" w:rsidRDefault="00767F93">
      <w:pPr>
        <w:pStyle w:val="Heading5"/>
        <w:numPr>
          <w:ilvl w:val="1"/>
          <w:numId w:val="2"/>
        </w:numPr>
        <w:tabs>
          <w:tab w:val="left" w:pos="1058"/>
        </w:tabs>
        <w:ind w:left="1058" w:hanging="358"/>
        <w:rPr>
          <w:i w:val="0"/>
        </w:rPr>
      </w:pPr>
      <w:r>
        <w:t>What</w:t>
      </w:r>
      <w:r>
        <w:rPr>
          <w:spacing w:val="-6"/>
        </w:rPr>
        <w:t xml:space="preserve"> </w:t>
      </w:r>
      <w:r>
        <w:t>are</w:t>
      </w:r>
      <w:r>
        <w:rPr>
          <w:spacing w:val="-6"/>
        </w:rPr>
        <w:t xml:space="preserve"> </w:t>
      </w:r>
      <w:r>
        <w:t>the</w:t>
      </w:r>
      <w:r>
        <w:rPr>
          <w:spacing w:val="-5"/>
        </w:rPr>
        <w:t xml:space="preserve"> </w:t>
      </w:r>
      <w:r>
        <w:t>procedures</w:t>
      </w:r>
      <w:r>
        <w:rPr>
          <w:spacing w:val="-6"/>
        </w:rPr>
        <w:t xml:space="preserve"> </w:t>
      </w:r>
      <w:r>
        <w:t>for</w:t>
      </w:r>
      <w:r>
        <w:rPr>
          <w:spacing w:val="-6"/>
        </w:rPr>
        <w:t xml:space="preserve"> </w:t>
      </w:r>
      <w:r>
        <w:t>obtaining</w:t>
      </w:r>
      <w:r>
        <w:rPr>
          <w:spacing w:val="-5"/>
        </w:rPr>
        <w:t xml:space="preserve"> </w:t>
      </w:r>
      <w:r>
        <w:t>an</w:t>
      </w:r>
      <w:r>
        <w:rPr>
          <w:spacing w:val="-5"/>
        </w:rPr>
        <w:t xml:space="preserve"> </w:t>
      </w:r>
      <w:r>
        <w:t>individual-at-risk</w:t>
      </w:r>
      <w:r>
        <w:rPr>
          <w:spacing w:val="-6"/>
        </w:rPr>
        <w:t xml:space="preserve"> </w:t>
      </w:r>
      <w:r>
        <w:t>TRO</w:t>
      </w:r>
      <w:r>
        <w:rPr>
          <w:spacing w:val="-5"/>
        </w:rPr>
        <w:t xml:space="preserve"> </w:t>
      </w:r>
      <w:r>
        <w:t>or</w:t>
      </w:r>
      <w:r>
        <w:rPr>
          <w:spacing w:val="-6"/>
        </w:rPr>
        <w:t xml:space="preserve"> </w:t>
      </w:r>
      <w:r>
        <w:rPr>
          <w:spacing w:val="-2"/>
        </w:rPr>
        <w:t>injunction?</w:t>
      </w:r>
    </w:p>
    <w:p w14:paraId="15C2CB10" w14:textId="77777777" w:rsidR="00323B91" w:rsidRDefault="00767F93">
      <w:pPr>
        <w:pStyle w:val="BodyText"/>
        <w:spacing w:before="185" w:line="247" w:lineRule="auto"/>
        <w:ind w:left="1059" w:right="997"/>
      </w:pPr>
      <w:r>
        <w:t>The petition is filed on a prescribed form,</w:t>
      </w:r>
      <w:hyperlink w:anchor="_bookmark554" w:history="1">
        <w:r>
          <w:rPr>
            <w:vertAlign w:val="superscript"/>
          </w:rPr>
          <w:t>421</w:t>
        </w:r>
      </w:hyperlink>
      <w:r>
        <w:t xml:space="preserve"> and must state the behavior by the respondent that provides grounds for the TRO and/or injunction (</w:t>
      </w:r>
      <w:r>
        <w:rPr>
          <w:i/>
        </w:rPr>
        <w:t>See Section 2, above</w:t>
      </w:r>
      <w:r>
        <w:t>) and the things that the petitioner</w:t>
      </w:r>
      <w:r>
        <w:rPr>
          <w:spacing w:val="-2"/>
        </w:rPr>
        <w:t xml:space="preserve"> </w:t>
      </w:r>
      <w:r>
        <w:t>wants</w:t>
      </w:r>
      <w:r>
        <w:rPr>
          <w:spacing w:val="-2"/>
        </w:rPr>
        <w:t xml:space="preserve"> </w:t>
      </w:r>
      <w:r>
        <w:t>in</w:t>
      </w:r>
      <w:r>
        <w:rPr>
          <w:spacing w:val="-2"/>
        </w:rPr>
        <w:t xml:space="preserve"> </w:t>
      </w:r>
      <w:r>
        <w:t>the</w:t>
      </w:r>
      <w:r>
        <w:rPr>
          <w:spacing w:val="-2"/>
        </w:rPr>
        <w:t xml:space="preserve"> </w:t>
      </w:r>
      <w:r>
        <w:t>order</w:t>
      </w:r>
      <w:r>
        <w:rPr>
          <w:spacing w:val="-2"/>
        </w:rPr>
        <w:t xml:space="preserve"> </w:t>
      </w:r>
      <w:r>
        <w:t>(</w:t>
      </w:r>
      <w:r>
        <w:rPr>
          <w:i/>
        </w:rPr>
        <w:t>See</w:t>
      </w:r>
      <w:r>
        <w:rPr>
          <w:i/>
          <w:spacing w:val="-2"/>
        </w:rPr>
        <w:t xml:space="preserve"> </w:t>
      </w:r>
      <w:r>
        <w:rPr>
          <w:i/>
        </w:rPr>
        <w:t>Section</w:t>
      </w:r>
      <w:r>
        <w:rPr>
          <w:i/>
          <w:spacing w:val="-2"/>
        </w:rPr>
        <w:t xml:space="preserve"> </w:t>
      </w:r>
      <w:r>
        <w:rPr>
          <w:i/>
        </w:rPr>
        <w:t>3,</w:t>
      </w:r>
      <w:r>
        <w:rPr>
          <w:i/>
          <w:spacing w:val="-2"/>
        </w:rPr>
        <w:t xml:space="preserve"> </w:t>
      </w:r>
      <w:r>
        <w:rPr>
          <w:i/>
        </w:rPr>
        <w:t>above</w:t>
      </w:r>
      <w:r>
        <w:t>).</w:t>
      </w:r>
      <w:r>
        <w:rPr>
          <w:spacing w:val="40"/>
        </w:rPr>
        <w:t xml:space="preserve"> </w:t>
      </w:r>
      <w:r>
        <w:t>The</w:t>
      </w:r>
      <w:r>
        <w:rPr>
          <w:spacing w:val="-2"/>
        </w:rPr>
        <w:t xml:space="preserve"> </w:t>
      </w:r>
      <w:r>
        <w:t>court</w:t>
      </w:r>
      <w:r>
        <w:rPr>
          <w:spacing w:val="-2"/>
        </w:rPr>
        <w:t xml:space="preserve"> </w:t>
      </w:r>
      <w:r>
        <w:t>then</w:t>
      </w:r>
      <w:r>
        <w:rPr>
          <w:spacing w:val="-2"/>
        </w:rPr>
        <w:t xml:space="preserve"> </w:t>
      </w:r>
      <w:r>
        <w:t>holds</w:t>
      </w:r>
      <w:r>
        <w:rPr>
          <w:spacing w:val="-2"/>
        </w:rPr>
        <w:t xml:space="preserve"> </w:t>
      </w:r>
      <w:r>
        <w:t>a</w:t>
      </w:r>
      <w:r>
        <w:rPr>
          <w:spacing w:val="-2"/>
        </w:rPr>
        <w:t xml:space="preserve"> </w:t>
      </w:r>
      <w:r>
        <w:t>two-</w:t>
      </w:r>
      <w:r>
        <w:rPr>
          <w:spacing w:val="-2"/>
        </w:rPr>
        <w:t xml:space="preserve"> </w:t>
      </w:r>
      <w:r>
        <w:t>part</w:t>
      </w:r>
      <w:r>
        <w:rPr>
          <w:spacing w:val="-2"/>
        </w:rPr>
        <w:t xml:space="preserve"> </w:t>
      </w:r>
      <w:r>
        <w:t>procedure, one part for the TRO and one part for the injunction:</w:t>
      </w:r>
    </w:p>
    <w:p w14:paraId="6CF4D165" w14:textId="77777777" w:rsidR="00323B91" w:rsidRDefault="00767F93">
      <w:pPr>
        <w:pStyle w:val="ListParagraph"/>
        <w:numPr>
          <w:ilvl w:val="2"/>
          <w:numId w:val="2"/>
        </w:numPr>
        <w:tabs>
          <w:tab w:val="left" w:pos="1419"/>
        </w:tabs>
        <w:spacing w:before="162" w:line="244" w:lineRule="auto"/>
        <w:ind w:right="864"/>
      </w:pPr>
      <w:r>
        <w:rPr>
          <w:b/>
        </w:rPr>
        <w:t>Procedure</w:t>
      </w:r>
      <w:r>
        <w:rPr>
          <w:b/>
          <w:spacing w:val="-2"/>
        </w:rPr>
        <w:t xml:space="preserve"> </w:t>
      </w:r>
      <w:r>
        <w:rPr>
          <w:b/>
        </w:rPr>
        <w:t>for</w:t>
      </w:r>
      <w:r>
        <w:rPr>
          <w:b/>
          <w:spacing w:val="-2"/>
        </w:rPr>
        <w:t xml:space="preserve"> </w:t>
      </w:r>
      <w:r>
        <w:rPr>
          <w:b/>
        </w:rPr>
        <w:t>TRO.</w:t>
      </w:r>
      <w:hyperlink w:anchor="_bookmark555" w:history="1">
        <w:r>
          <w:rPr>
            <w:vertAlign w:val="superscript"/>
          </w:rPr>
          <w:t>422</w:t>
        </w:r>
      </w:hyperlink>
      <w:r>
        <w:rPr>
          <w:spacing w:val="40"/>
        </w:rPr>
        <w:t xml:space="preserve"> </w:t>
      </w:r>
      <w:r>
        <w:t>The</w:t>
      </w:r>
      <w:r>
        <w:rPr>
          <w:spacing w:val="-2"/>
        </w:rPr>
        <w:t xml:space="preserve"> </w:t>
      </w:r>
      <w:r>
        <w:t>court</w:t>
      </w:r>
      <w:r>
        <w:rPr>
          <w:spacing w:val="-2"/>
        </w:rPr>
        <w:t xml:space="preserve"> </w:t>
      </w:r>
      <w:r>
        <w:t>may issue</w:t>
      </w:r>
      <w:r>
        <w:rPr>
          <w:spacing w:val="-2"/>
        </w:rPr>
        <w:t xml:space="preserve"> </w:t>
      </w:r>
      <w:r>
        <w:t>a</w:t>
      </w:r>
      <w:r>
        <w:rPr>
          <w:spacing w:val="-2"/>
        </w:rPr>
        <w:t xml:space="preserve"> </w:t>
      </w:r>
      <w:r>
        <w:t>TRO</w:t>
      </w:r>
      <w:r>
        <w:rPr>
          <w:spacing w:val="-2"/>
        </w:rPr>
        <w:t xml:space="preserve"> </w:t>
      </w:r>
      <w:r>
        <w:t>without</w:t>
      </w:r>
      <w:r>
        <w:rPr>
          <w:spacing w:val="-2"/>
        </w:rPr>
        <w:t xml:space="preserve"> </w:t>
      </w:r>
      <w:r>
        <w:t>a</w:t>
      </w:r>
      <w:r>
        <w:rPr>
          <w:spacing w:val="-2"/>
        </w:rPr>
        <w:t xml:space="preserve"> </w:t>
      </w:r>
      <w:r>
        <w:t>hearing,</w:t>
      </w:r>
      <w:r>
        <w:rPr>
          <w:spacing w:val="-2"/>
        </w:rPr>
        <w:t xml:space="preserve"> </w:t>
      </w:r>
      <w:r>
        <w:t>and</w:t>
      </w:r>
      <w:r>
        <w:rPr>
          <w:spacing w:val="-2"/>
        </w:rPr>
        <w:t xml:space="preserve"> </w:t>
      </w:r>
      <w:r>
        <w:t>before</w:t>
      </w:r>
      <w:r>
        <w:rPr>
          <w:spacing w:val="-2"/>
        </w:rPr>
        <w:t xml:space="preserve"> </w:t>
      </w:r>
      <w:r>
        <w:t>notice</w:t>
      </w:r>
      <w:r>
        <w:rPr>
          <w:spacing w:val="-2"/>
        </w:rPr>
        <w:t xml:space="preserve"> </w:t>
      </w:r>
      <w:r>
        <w:t>has been provided to the respondent,</w:t>
      </w:r>
      <w:hyperlink w:anchor="_bookmark556" w:history="1">
        <w:r>
          <w:rPr>
            <w:vertAlign w:val="superscript"/>
          </w:rPr>
          <w:t>423</w:t>
        </w:r>
      </w:hyperlink>
      <w:r>
        <w:t xml:space="preserve"> if the court finds reasonable grounds to believe that the respondent</w:t>
      </w:r>
      <w:r>
        <w:rPr>
          <w:spacing w:val="-3"/>
        </w:rPr>
        <w:t xml:space="preserve"> </w:t>
      </w:r>
      <w:r>
        <w:t>has</w:t>
      </w:r>
      <w:r>
        <w:rPr>
          <w:spacing w:val="-3"/>
        </w:rPr>
        <w:t xml:space="preserve"> </w:t>
      </w:r>
      <w:r>
        <w:t>engaged</w:t>
      </w:r>
      <w:r>
        <w:rPr>
          <w:spacing w:val="-3"/>
        </w:rPr>
        <w:t xml:space="preserve"> </w:t>
      </w:r>
      <w:r>
        <w:t>in</w:t>
      </w:r>
      <w:r>
        <w:rPr>
          <w:spacing w:val="-3"/>
        </w:rPr>
        <w:t xml:space="preserve"> </w:t>
      </w:r>
      <w:r>
        <w:t>behavior</w:t>
      </w:r>
      <w:r>
        <w:rPr>
          <w:spacing w:val="-3"/>
        </w:rPr>
        <w:t xml:space="preserve"> </w:t>
      </w:r>
      <w:r>
        <w:t>that</w:t>
      </w:r>
      <w:r>
        <w:rPr>
          <w:spacing w:val="-3"/>
        </w:rPr>
        <w:t xml:space="preserve"> </w:t>
      </w:r>
      <w:r>
        <w:t>provides</w:t>
      </w:r>
      <w:r>
        <w:rPr>
          <w:spacing w:val="-3"/>
        </w:rPr>
        <w:t xml:space="preserve"> </w:t>
      </w:r>
      <w:r>
        <w:t>grounds</w:t>
      </w:r>
      <w:r>
        <w:rPr>
          <w:spacing w:val="-3"/>
        </w:rPr>
        <w:t xml:space="preserve"> </w:t>
      </w:r>
      <w:r>
        <w:t>for</w:t>
      </w:r>
      <w:r>
        <w:rPr>
          <w:spacing w:val="-3"/>
        </w:rPr>
        <w:t xml:space="preserve"> </w:t>
      </w:r>
      <w:r>
        <w:t>the</w:t>
      </w:r>
      <w:r>
        <w:rPr>
          <w:spacing w:val="-3"/>
        </w:rPr>
        <w:t xml:space="preserve"> </w:t>
      </w:r>
      <w:r>
        <w:t>TRO.</w:t>
      </w:r>
      <w:r>
        <w:rPr>
          <w:spacing w:val="40"/>
        </w:rPr>
        <w:t xml:space="preserve"> </w:t>
      </w:r>
      <w:r>
        <w:t>(The</w:t>
      </w:r>
      <w:r>
        <w:rPr>
          <w:spacing w:val="-3"/>
        </w:rPr>
        <w:t xml:space="preserve"> </w:t>
      </w:r>
      <w:r>
        <w:t>statute</w:t>
      </w:r>
      <w:r>
        <w:rPr>
          <w:spacing w:val="-3"/>
        </w:rPr>
        <w:t xml:space="preserve"> </w:t>
      </w:r>
      <w:r>
        <w:t>does</w:t>
      </w:r>
      <w:r>
        <w:rPr>
          <w:spacing w:val="-3"/>
        </w:rPr>
        <w:t xml:space="preserve"> </w:t>
      </w:r>
      <w:r>
        <w:t>not say whether a TRO can be issued before service has been made on the individual at risk, in cases where someone else brings the petition.)</w:t>
      </w:r>
      <w:r>
        <w:rPr>
          <w:spacing w:val="40"/>
        </w:rPr>
        <w:t xml:space="preserve"> </w:t>
      </w:r>
      <w:r>
        <w:t>The TRO remains in effect until a hearing is held on the request for an injunction.</w:t>
      </w:r>
    </w:p>
    <w:p w14:paraId="0711F7F5" w14:textId="77777777" w:rsidR="00323B91" w:rsidRDefault="00767F93">
      <w:pPr>
        <w:pStyle w:val="ListParagraph"/>
        <w:numPr>
          <w:ilvl w:val="2"/>
          <w:numId w:val="2"/>
        </w:numPr>
        <w:tabs>
          <w:tab w:val="left" w:pos="1419"/>
        </w:tabs>
        <w:spacing w:before="171" w:line="244" w:lineRule="auto"/>
        <w:ind w:right="858"/>
      </w:pPr>
      <w:r>
        <w:rPr>
          <w:b/>
        </w:rPr>
        <w:t>Procedure for injunction.</w:t>
      </w:r>
      <w:hyperlink w:anchor="_bookmark557" w:history="1">
        <w:r>
          <w:rPr>
            <w:vertAlign w:val="superscript"/>
          </w:rPr>
          <w:t>424</w:t>
        </w:r>
      </w:hyperlink>
      <w:r>
        <w:rPr>
          <w:spacing w:val="80"/>
        </w:rPr>
        <w:t xml:space="preserve"> </w:t>
      </w:r>
      <w:r>
        <w:t>An injunction can only be issued if the respondent has received a notice of the time of the hearing, and a hearing has been held.</w:t>
      </w:r>
      <w:r>
        <w:rPr>
          <w:spacing w:val="40"/>
        </w:rPr>
        <w:t xml:space="preserve"> </w:t>
      </w:r>
      <w:r>
        <w:t>The hearing on the injunction must be held within 7 days after the TRO is issued.</w:t>
      </w:r>
      <w:r>
        <w:rPr>
          <w:spacing w:val="40"/>
        </w:rPr>
        <w:t xml:space="preserve"> </w:t>
      </w:r>
      <w:r>
        <w:t>This may be extended by another</w:t>
      </w:r>
      <w:r>
        <w:rPr>
          <w:spacing w:val="-2"/>
        </w:rPr>
        <w:t xml:space="preserve"> </w:t>
      </w:r>
      <w:r>
        <w:t>7</w:t>
      </w:r>
      <w:r>
        <w:rPr>
          <w:spacing w:val="-2"/>
        </w:rPr>
        <w:t xml:space="preserve"> </w:t>
      </w:r>
      <w:r>
        <w:t>days</w:t>
      </w:r>
      <w:r>
        <w:rPr>
          <w:spacing w:val="-3"/>
        </w:rPr>
        <w:t xml:space="preserve"> </w:t>
      </w:r>
      <w:r>
        <w:t>if</w:t>
      </w:r>
      <w:r>
        <w:rPr>
          <w:spacing w:val="-2"/>
        </w:rPr>
        <w:t xml:space="preserve"> </w:t>
      </w:r>
      <w:r>
        <w:t>the</w:t>
      </w:r>
      <w:r>
        <w:rPr>
          <w:spacing w:val="-2"/>
        </w:rPr>
        <w:t xml:space="preserve"> </w:t>
      </w:r>
      <w:r>
        <w:t>petitioner</w:t>
      </w:r>
      <w:r>
        <w:rPr>
          <w:spacing w:val="-2"/>
        </w:rPr>
        <w:t xml:space="preserve"> </w:t>
      </w:r>
      <w:r>
        <w:t>is</w:t>
      </w:r>
      <w:r>
        <w:rPr>
          <w:spacing w:val="-2"/>
        </w:rPr>
        <w:t xml:space="preserve"> </w:t>
      </w:r>
      <w:r>
        <w:t>unable</w:t>
      </w:r>
      <w:r>
        <w:rPr>
          <w:spacing w:val="-2"/>
        </w:rPr>
        <w:t xml:space="preserve"> </w:t>
      </w:r>
      <w:r>
        <w:t>to</w:t>
      </w:r>
      <w:r>
        <w:rPr>
          <w:spacing w:val="-2"/>
        </w:rPr>
        <w:t xml:space="preserve"> </w:t>
      </w:r>
      <w:r>
        <w:t>serve</w:t>
      </w:r>
      <w:r>
        <w:rPr>
          <w:spacing w:val="-2"/>
        </w:rPr>
        <w:t xml:space="preserve"> </w:t>
      </w:r>
      <w:r>
        <w:t>the</w:t>
      </w:r>
      <w:r>
        <w:rPr>
          <w:spacing w:val="-2"/>
        </w:rPr>
        <w:t xml:space="preserve"> </w:t>
      </w:r>
      <w:r>
        <w:t>TRO</w:t>
      </w:r>
      <w:r>
        <w:rPr>
          <w:spacing w:val="-2"/>
        </w:rPr>
        <w:t xml:space="preserve"> </w:t>
      </w:r>
      <w:r>
        <w:t>on</w:t>
      </w:r>
      <w:r>
        <w:rPr>
          <w:spacing w:val="-2"/>
        </w:rPr>
        <w:t xml:space="preserve"> </w:t>
      </w:r>
      <w:r>
        <w:t>the</w:t>
      </w:r>
      <w:r>
        <w:rPr>
          <w:spacing w:val="-2"/>
        </w:rPr>
        <w:t xml:space="preserve"> </w:t>
      </w:r>
      <w:r>
        <w:t>respondent,</w:t>
      </w:r>
      <w:r>
        <w:rPr>
          <w:spacing w:val="-2"/>
        </w:rPr>
        <w:t xml:space="preserve"> </w:t>
      </w:r>
      <w:r>
        <w:t>and</w:t>
      </w:r>
      <w:r>
        <w:rPr>
          <w:spacing w:val="-2"/>
        </w:rPr>
        <w:t xml:space="preserve"> </w:t>
      </w:r>
      <w:r>
        <w:t>may</w:t>
      </w:r>
      <w:r>
        <w:rPr>
          <w:spacing w:val="-1"/>
        </w:rPr>
        <w:t xml:space="preserve"> </w:t>
      </w:r>
      <w:r>
        <w:t>also</w:t>
      </w:r>
      <w:r>
        <w:rPr>
          <w:spacing w:val="-2"/>
        </w:rPr>
        <w:t xml:space="preserve"> </w:t>
      </w:r>
      <w:r>
        <w:t>be extended if the petitioner and respondent agree.</w:t>
      </w:r>
    </w:p>
    <w:p w14:paraId="57622F38" w14:textId="77777777" w:rsidR="00323B91" w:rsidRDefault="00767F93">
      <w:pPr>
        <w:pStyle w:val="BodyText"/>
        <w:spacing w:before="186" w:line="244" w:lineRule="auto"/>
        <w:ind w:left="1059" w:right="857"/>
      </w:pPr>
      <w:r>
        <w:t xml:space="preserve">The court may order appointment of a </w:t>
      </w:r>
      <w:r>
        <w:rPr>
          <w:b/>
        </w:rPr>
        <w:t xml:space="preserve">guardian ad litem </w:t>
      </w:r>
      <w:r>
        <w:t>for the individual at risk if the court believes</w:t>
      </w:r>
      <w:r>
        <w:rPr>
          <w:spacing w:val="-2"/>
        </w:rPr>
        <w:t xml:space="preserve"> </w:t>
      </w:r>
      <w:r>
        <w:t>this</w:t>
      </w:r>
      <w:r>
        <w:rPr>
          <w:spacing w:val="-2"/>
        </w:rPr>
        <w:t xml:space="preserve"> </w:t>
      </w:r>
      <w:r>
        <w:t>is</w:t>
      </w:r>
      <w:r>
        <w:rPr>
          <w:spacing w:val="-2"/>
        </w:rPr>
        <w:t xml:space="preserve"> </w:t>
      </w:r>
      <w:r>
        <w:t>needed,</w:t>
      </w:r>
      <w:r>
        <w:rPr>
          <w:spacing w:val="-2"/>
        </w:rPr>
        <w:t xml:space="preserve"> </w:t>
      </w:r>
      <w:r>
        <w:t>or</w:t>
      </w:r>
      <w:r>
        <w:rPr>
          <w:spacing w:val="-2"/>
        </w:rPr>
        <w:t xml:space="preserve"> </w:t>
      </w:r>
      <w:r>
        <w:t>anyone</w:t>
      </w:r>
      <w:r>
        <w:rPr>
          <w:spacing w:val="-2"/>
        </w:rPr>
        <w:t xml:space="preserve"> </w:t>
      </w:r>
      <w:r>
        <w:t>asks.</w:t>
      </w:r>
      <w:hyperlink w:anchor="_bookmark558" w:history="1">
        <w:r>
          <w:rPr>
            <w:vertAlign w:val="superscript"/>
          </w:rPr>
          <w:t>425</w:t>
        </w:r>
      </w:hyperlink>
      <w:r>
        <w:rPr>
          <w:spacing w:val="40"/>
        </w:rPr>
        <w:t xml:space="preserve"> </w:t>
      </w:r>
      <w:r>
        <w:t>The</w:t>
      </w:r>
      <w:r>
        <w:rPr>
          <w:spacing w:val="-2"/>
        </w:rPr>
        <w:t xml:space="preserve"> </w:t>
      </w:r>
      <w:r>
        <w:t>court</w:t>
      </w:r>
      <w:r>
        <w:rPr>
          <w:spacing w:val="-2"/>
        </w:rPr>
        <w:t xml:space="preserve"> </w:t>
      </w:r>
      <w:r>
        <w:t>must</w:t>
      </w:r>
      <w:r>
        <w:rPr>
          <w:spacing w:val="-2"/>
        </w:rPr>
        <w:t xml:space="preserve"> </w:t>
      </w:r>
      <w:r>
        <w:t>appoint</w:t>
      </w:r>
      <w:r>
        <w:rPr>
          <w:spacing w:val="-2"/>
        </w:rPr>
        <w:t xml:space="preserve"> </w:t>
      </w:r>
      <w:r>
        <w:t>a</w:t>
      </w:r>
      <w:r>
        <w:rPr>
          <w:spacing w:val="-2"/>
        </w:rPr>
        <w:t xml:space="preserve"> </w:t>
      </w:r>
      <w:r>
        <w:t>guardian</w:t>
      </w:r>
      <w:r>
        <w:rPr>
          <w:spacing w:val="-2"/>
        </w:rPr>
        <w:t xml:space="preserve"> </w:t>
      </w:r>
      <w:r>
        <w:t>ad</w:t>
      </w:r>
      <w:r>
        <w:rPr>
          <w:spacing w:val="-2"/>
        </w:rPr>
        <w:t xml:space="preserve"> </w:t>
      </w:r>
      <w:r>
        <w:t>litem</w:t>
      </w:r>
      <w:r>
        <w:rPr>
          <w:spacing w:val="-4"/>
        </w:rPr>
        <w:t xml:space="preserve"> </w:t>
      </w:r>
      <w:r>
        <w:t>if</w:t>
      </w:r>
      <w:r>
        <w:rPr>
          <w:spacing w:val="-2"/>
        </w:rPr>
        <w:t xml:space="preserve"> </w:t>
      </w:r>
      <w:r>
        <w:t>someone other than the individual brings the petition.</w:t>
      </w:r>
    </w:p>
    <w:p w14:paraId="6CBA608A" w14:textId="77777777" w:rsidR="00323B91" w:rsidRDefault="00767F93">
      <w:pPr>
        <w:pStyle w:val="BodyText"/>
        <w:spacing w:before="5"/>
        <w:rPr>
          <w:sz w:val="13"/>
        </w:rPr>
      </w:pPr>
      <w:r>
        <w:rPr>
          <w:noProof/>
        </w:rPr>
        <mc:AlternateContent>
          <mc:Choice Requires="wps">
            <w:drawing>
              <wp:anchor distT="0" distB="0" distL="0" distR="0" simplePos="0" relativeHeight="487706112" behindDoc="1" locked="0" layoutInCell="1" allowOverlap="1" wp14:anchorId="7ED675E7" wp14:editId="0476208C">
                <wp:simplePos x="0" y="0"/>
                <wp:positionH relativeFrom="page">
                  <wp:posOffset>1352550</wp:posOffset>
                </wp:positionH>
                <wp:positionV relativeFrom="paragraph">
                  <wp:posOffset>113835</wp:posOffset>
                </wp:positionV>
                <wp:extent cx="5524500" cy="1317625"/>
                <wp:effectExtent l="0" t="0" r="0" b="0"/>
                <wp:wrapTopAndBottom/>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317625"/>
                        </a:xfrm>
                        <a:prstGeom prst="rect">
                          <a:avLst/>
                        </a:prstGeom>
                        <a:solidFill>
                          <a:srgbClr val="E0E0E0"/>
                        </a:solidFill>
                      </wps:spPr>
                      <wps:txbx>
                        <w:txbxContent>
                          <w:p w14:paraId="55B762DA"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Because of the broad definitions of elder adults/adults-at-risk, this means that a fully</w:t>
                            </w:r>
                            <w:r>
                              <w:rPr>
                                <w:color w:val="000000"/>
                                <w:spacing w:val="-3"/>
                              </w:rPr>
                              <w:t xml:space="preserve"> </w:t>
                            </w:r>
                            <w:r>
                              <w:rPr>
                                <w:color w:val="000000"/>
                              </w:rPr>
                              <w:t>competent</w:t>
                            </w:r>
                            <w:r>
                              <w:rPr>
                                <w:color w:val="000000"/>
                                <w:spacing w:val="-4"/>
                              </w:rPr>
                              <w:t xml:space="preserve"> </w:t>
                            </w:r>
                            <w:r>
                              <w:rPr>
                                <w:color w:val="000000"/>
                              </w:rPr>
                              <w:t>individual</w:t>
                            </w:r>
                            <w:r>
                              <w:rPr>
                                <w:color w:val="000000"/>
                                <w:spacing w:val="-4"/>
                              </w:rPr>
                              <w:t xml:space="preserve"> </w:t>
                            </w:r>
                            <w:r>
                              <w:rPr>
                                <w:color w:val="000000"/>
                              </w:rPr>
                              <w:t>may</w:t>
                            </w:r>
                            <w:r>
                              <w:rPr>
                                <w:color w:val="000000"/>
                                <w:spacing w:val="-3"/>
                              </w:rPr>
                              <w:t xml:space="preserve"> </w:t>
                            </w:r>
                            <w:r>
                              <w:rPr>
                                <w:color w:val="000000"/>
                              </w:rPr>
                              <w:t>find</w:t>
                            </w:r>
                            <w:r>
                              <w:rPr>
                                <w:color w:val="000000"/>
                                <w:spacing w:val="-4"/>
                              </w:rPr>
                              <w:t xml:space="preserve"> </w:t>
                            </w:r>
                            <w:r>
                              <w:rPr>
                                <w:color w:val="000000"/>
                              </w:rPr>
                              <w:t>himself</w:t>
                            </w:r>
                            <w:r>
                              <w:rPr>
                                <w:color w:val="000000"/>
                                <w:spacing w:val="-4"/>
                              </w:rPr>
                              <w:t xml:space="preserve"> </w:t>
                            </w:r>
                            <w:r>
                              <w:rPr>
                                <w:color w:val="000000"/>
                              </w:rPr>
                              <w:t>or</w:t>
                            </w:r>
                            <w:r>
                              <w:rPr>
                                <w:color w:val="000000"/>
                                <w:spacing w:val="-4"/>
                              </w:rPr>
                              <w:t xml:space="preserve"> </w:t>
                            </w:r>
                            <w:r>
                              <w:rPr>
                                <w:color w:val="000000"/>
                              </w:rPr>
                              <w:t>herself</w:t>
                            </w:r>
                            <w:r>
                              <w:rPr>
                                <w:color w:val="000000"/>
                                <w:spacing w:val="-4"/>
                              </w:rPr>
                              <w:t xml:space="preserve"> </w:t>
                            </w:r>
                            <w:r>
                              <w:rPr>
                                <w:color w:val="000000"/>
                              </w:rPr>
                              <w:t>with</w:t>
                            </w:r>
                            <w:r>
                              <w:rPr>
                                <w:color w:val="000000"/>
                                <w:spacing w:val="-4"/>
                              </w:rPr>
                              <w:t xml:space="preserve"> </w:t>
                            </w:r>
                            <w:r>
                              <w:rPr>
                                <w:color w:val="000000"/>
                              </w:rPr>
                              <w:t>a</w:t>
                            </w:r>
                            <w:r>
                              <w:rPr>
                                <w:color w:val="000000"/>
                                <w:spacing w:val="-4"/>
                              </w:rPr>
                              <w:t xml:space="preserve"> </w:t>
                            </w:r>
                            <w:r>
                              <w:rPr>
                                <w:color w:val="000000"/>
                              </w:rPr>
                              <w:t>guardian</w:t>
                            </w:r>
                            <w:r>
                              <w:rPr>
                                <w:color w:val="000000"/>
                                <w:spacing w:val="-4"/>
                              </w:rPr>
                              <w:t xml:space="preserve"> </w:t>
                            </w:r>
                            <w:r>
                              <w:rPr>
                                <w:color w:val="000000"/>
                              </w:rPr>
                              <w:t>ad</w:t>
                            </w:r>
                            <w:r>
                              <w:rPr>
                                <w:color w:val="000000"/>
                                <w:spacing w:val="-4"/>
                              </w:rPr>
                              <w:t xml:space="preserve"> </w:t>
                            </w:r>
                            <w:r>
                              <w:rPr>
                                <w:color w:val="000000"/>
                              </w:rPr>
                              <w:t>litem,</w:t>
                            </w:r>
                            <w:r>
                              <w:rPr>
                                <w:color w:val="000000"/>
                                <w:spacing w:val="-4"/>
                              </w:rPr>
                              <w:t xml:space="preserve"> </w:t>
                            </w:r>
                            <w:r>
                              <w:rPr>
                                <w:color w:val="000000"/>
                              </w:rPr>
                              <w:t>because</w:t>
                            </w:r>
                            <w:r>
                              <w:rPr>
                                <w:color w:val="000000"/>
                                <w:spacing w:val="-4"/>
                              </w:rPr>
                              <w:t xml:space="preserve"> </w:t>
                            </w:r>
                            <w:r>
                              <w:rPr>
                                <w:color w:val="000000"/>
                              </w:rPr>
                              <w:t>someone else has filed the petition for a restraining order, or has asked for a guardian ad litem.</w:t>
                            </w:r>
                            <w:r>
                              <w:rPr>
                                <w:color w:val="000000"/>
                                <w:spacing w:val="70"/>
                              </w:rPr>
                              <w:t xml:space="preserve"> </w:t>
                            </w:r>
                            <w:r>
                              <w:rPr>
                                <w:color w:val="000000"/>
                              </w:rPr>
                              <w:t>In that case, the individual’s views as to his or her best interests should control, and the guardian ad litem’s</w:t>
                            </w:r>
                            <w:r>
                              <w:rPr>
                                <w:color w:val="000000"/>
                                <w:spacing w:val="-1"/>
                              </w:rPr>
                              <w:t xml:space="preserve"> </w:t>
                            </w:r>
                            <w:r>
                              <w:rPr>
                                <w:color w:val="000000"/>
                              </w:rPr>
                              <w:t>role</w:t>
                            </w:r>
                            <w:r>
                              <w:rPr>
                                <w:color w:val="000000"/>
                                <w:spacing w:val="-1"/>
                              </w:rPr>
                              <w:t xml:space="preserve"> </w:t>
                            </w:r>
                            <w:r>
                              <w:rPr>
                                <w:color w:val="000000"/>
                              </w:rPr>
                              <w:t>should</w:t>
                            </w:r>
                            <w:r>
                              <w:rPr>
                                <w:color w:val="000000"/>
                                <w:spacing w:val="-1"/>
                              </w:rPr>
                              <w:t xml:space="preserve"> </w:t>
                            </w:r>
                            <w:r>
                              <w:rPr>
                                <w:color w:val="000000"/>
                              </w:rPr>
                              <w:t>be</w:t>
                            </w:r>
                            <w:r>
                              <w:rPr>
                                <w:color w:val="000000"/>
                                <w:spacing w:val="-1"/>
                              </w:rPr>
                              <w:t xml:space="preserve"> </w:t>
                            </w:r>
                            <w:r>
                              <w:rPr>
                                <w:color w:val="000000"/>
                              </w:rPr>
                              <w:t>limited.</w:t>
                            </w:r>
                            <w:r>
                              <w:rPr>
                                <w:color w:val="000000"/>
                                <w:spacing w:val="40"/>
                              </w:rPr>
                              <w:t xml:space="preserve"> </w:t>
                            </w:r>
                            <w:r>
                              <w:rPr>
                                <w:color w:val="000000"/>
                              </w:rPr>
                              <w:t>There</w:t>
                            </w:r>
                            <w:r>
                              <w:rPr>
                                <w:color w:val="000000"/>
                                <w:spacing w:val="-1"/>
                              </w:rPr>
                              <w:t xml:space="preserve"> </w:t>
                            </w:r>
                            <w:r>
                              <w:rPr>
                                <w:color w:val="000000"/>
                              </w:rPr>
                              <w:t>is</w:t>
                            </w:r>
                            <w:r>
                              <w:rPr>
                                <w:color w:val="000000"/>
                                <w:spacing w:val="-1"/>
                              </w:rPr>
                              <w:t xml:space="preserve"> </w:t>
                            </w:r>
                            <w:r>
                              <w:rPr>
                                <w:color w:val="000000"/>
                              </w:rPr>
                              <w:t>no</w:t>
                            </w:r>
                            <w:r>
                              <w:rPr>
                                <w:color w:val="000000"/>
                                <w:spacing w:val="-1"/>
                              </w:rPr>
                              <w:t xml:space="preserve"> </w:t>
                            </w:r>
                            <w:r>
                              <w:rPr>
                                <w:color w:val="000000"/>
                              </w:rPr>
                              <w:t>provision</w:t>
                            </w:r>
                            <w:r>
                              <w:rPr>
                                <w:color w:val="000000"/>
                                <w:spacing w:val="-1"/>
                              </w:rPr>
                              <w:t xml:space="preserve"> </w:t>
                            </w:r>
                            <w:r>
                              <w:rPr>
                                <w:color w:val="000000"/>
                              </w:rPr>
                              <w:t>for</w:t>
                            </w:r>
                            <w:r>
                              <w:rPr>
                                <w:color w:val="000000"/>
                                <w:spacing w:val="-1"/>
                              </w:rPr>
                              <w:t xml:space="preserve"> </w:t>
                            </w:r>
                            <w:r>
                              <w:rPr>
                                <w:color w:val="000000"/>
                              </w:rPr>
                              <w:t>payment</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guardian</w:t>
                            </w:r>
                            <w:r>
                              <w:rPr>
                                <w:color w:val="000000"/>
                                <w:spacing w:val="-1"/>
                              </w:rPr>
                              <w:t xml:space="preserve"> </w:t>
                            </w:r>
                            <w:r>
                              <w:rPr>
                                <w:color w:val="000000"/>
                              </w:rPr>
                              <w:t>ad</w:t>
                            </w:r>
                            <w:r>
                              <w:rPr>
                                <w:color w:val="000000"/>
                                <w:spacing w:val="-1"/>
                              </w:rPr>
                              <w:t xml:space="preserve"> </w:t>
                            </w:r>
                            <w:r>
                              <w:rPr>
                                <w:color w:val="000000"/>
                              </w:rPr>
                              <w:t>litem,</w:t>
                            </w:r>
                            <w:r>
                              <w:rPr>
                                <w:color w:val="000000"/>
                                <w:spacing w:val="-1"/>
                              </w:rPr>
                              <w:t xml:space="preserve"> </w:t>
                            </w:r>
                            <w:r>
                              <w:rPr>
                                <w:color w:val="000000"/>
                              </w:rPr>
                              <w:t>so</w:t>
                            </w:r>
                            <w:r>
                              <w:rPr>
                                <w:color w:val="000000"/>
                                <w:spacing w:val="-1"/>
                              </w:rPr>
                              <w:t xml:space="preserve"> </w:t>
                            </w:r>
                            <w:r>
                              <w:rPr>
                                <w:color w:val="000000"/>
                              </w:rPr>
                              <w:t>it</w:t>
                            </w:r>
                            <w:r>
                              <w:rPr>
                                <w:color w:val="000000"/>
                                <w:spacing w:val="-1"/>
                              </w:rPr>
                              <w:t xml:space="preserve"> </w:t>
                            </w:r>
                            <w:r>
                              <w:rPr>
                                <w:color w:val="000000"/>
                              </w:rPr>
                              <w:t>is likely that the cost will be charged to the individual at risk.</w:t>
                            </w:r>
                            <w:r>
                              <w:rPr>
                                <w:color w:val="000000"/>
                                <w:spacing w:val="40"/>
                              </w:rPr>
                              <w:t xml:space="preserve"> </w:t>
                            </w:r>
                            <w:r>
                              <w:rPr>
                                <w:color w:val="000000"/>
                              </w:rPr>
                              <w:t>In the absence of any other provision for</w:t>
                            </w:r>
                            <w:r>
                              <w:rPr>
                                <w:color w:val="000000"/>
                                <w:spacing w:val="-1"/>
                              </w:rPr>
                              <w:t xml:space="preserve"> </w:t>
                            </w:r>
                            <w:r>
                              <w:rPr>
                                <w:color w:val="000000"/>
                              </w:rPr>
                              <w:t>payment,</w:t>
                            </w:r>
                            <w:r>
                              <w:rPr>
                                <w:color w:val="000000"/>
                                <w:spacing w:val="-1"/>
                              </w:rPr>
                              <w:t xml:space="preserve"> </w:t>
                            </w:r>
                            <w:r>
                              <w:rPr>
                                <w:color w:val="000000"/>
                              </w:rPr>
                              <w:t>the</w:t>
                            </w:r>
                            <w:r>
                              <w:rPr>
                                <w:color w:val="000000"/>
                                <w:spacing w:val="-1"/>
                              </w:rPr>
                              <w:t xml:space="preserve"> </w:t>
                            </w:r>
                            <w:r>
                              <w:rPr>
                                <w:color w:val="000000"/>
                              </w:rPr>
                              <w:t>general</w:t>
                            </w:r>
                            <w:r>
                              <w:rPr>
                                <w:color w:val="000000"/>
                                <w:spacing w:val="-1"/>
                              </w:rPr>
                              <w:t xml:space="preserve"> </w:t>
                            </w:r>
                            <w:r>
                              <w:rPr>
                                <w:color w:val="000000"/>
                              </w:rPr>
                              <w:t>statute</w:t>
                            </w:r>
                            <w:r>
                              <w:rPr>
                                <w:color w:val="000000"/>
                                <w:spacing w:val="-1"/>
                              </w:rPr>
                              <w:t xml:space="preserve"> </w:t>
                            </w:r>
                            <w:r>
                              <w:rPr>
                                <w:color w:val="000000"/>
                              </w:rPr>
                              <w:t>on</w:t>
                            </w:r>
                            <w:r>
                              <w:rPr>
                                <w:color w:val="000000"/>
                                <w:spacing w:val="-1"/>
                              </w:rPr>
                              <w:t xml:space="preserve"> </w:t>
                            </w:r>
                            <w:r>
                              <w:rPr>
                                <w:color w:val="000000"/>
                              </w:rPr>
                              <w:t>guardians</w:t>
                            </w:r>
                            <w:r>
                              <w:rPr>
                                <w:color w:val="000000"/>
                                <w:spacing w:val="-1"/>
                              </w:rPr>
                              <w:t xml:space="preserve"> </w:t>
                            </w:r>
                            <w:r>
                              <w:rPr>
                                <w:color w:val="000000"/>
                              </w:rPr>
                              <w:t>ad</w:t>
                            </w:r>
                            <w:r>
                              <w:rPr>
                                <w:color w:val="000000"/>
                                <w:spacing w:val="-1"/>
                              </w:rPr>
                              <w:t xml:space="preserve"> </w:t>
                            </w:r>
                            <w:r>
                              <w:rPr>
                                <w:color w:val="000000"/>
                              </w:rPr>
                              <w:t>litem</w:t>
                            </w:r>
                            <w:r>
                              <w:rPr>
                                <w:color w:val="000000"/>
                                <w:spacing w:val="-3"/>
                              </w:rPr>
                              <w:t xml:space="preserve"> </w:t>
                            </w:r>
                            <w:r>
                              <w:rPr>
                                <w:color w:val="000000"/>
                              </w:rPr>
                              <w:t>says</w:t>
                            </w:r>
                            <w:r>
                              <w:rPr>
                                <w:color w:val="000000"/>
                                <w:spacing w:val="-1"/>
                              </w:rPr>
                              <w:t xml:space="preserve"> </w:t>
                            </w:r>
                            <w:r>
                              <w:rPr>
                                <w:color w:val="000000"/>
                              </w:rPr>
                              <w:t>that</w:t>
                            </w:r>
                            <w:r>
                              <w:rPr>
                                <w:color w:val="000000"/>
                                <w:spacing w:val="-1"/>
                              </w:rPr>
                              <w:t xml:space="preserve"> </w:t>
                            </w:r>
                            <w:r>
                              <w:rPr>
                                <w:color w:val="000000"/>
                              </w:rPr>
                              <w:t>guardian</w:t>
                            </w:r>
                            <w:r>
                              <w:rPr>
                                <w:color w:val="000000"/>
                                <w:spacing w:val="-1"/>
                              </w:rPr>
                              <w:t xml:space="preserve"> </w:t>
                            </w:r>
                            <w:r>
                              <w:rPr>
                                <w:color w:val="000000"/>
                              </w:rPr>
                              <w:t>ad</w:t>
                            </w:r>
                            <w:r>
                              <w:rPr>
                                <w:color w:val="000000"/>
                                <w:spacing w:val="-1"/>
                              </w:rPr>
                              <w:t xml:space="preserve"> </w:t>
                            </w:r>
                            <w:r>
                              <w:rPr>
                                <w:color w:val="000000"/>
                              </w:rPr>
                              <w:t>litem</w:t>
                            </w:r>
                            <w:r>
                              <w:rPr>
                                <w:color w:val="000000"/>
                                <w:spacing w:val="-3"/>
                              </w:rPr>
                              <w:t xml:space="preserve"> </w:t>
                            </w:r>
                            <w:r>
                              <w:rPr>
                                <w:color w:val="000000"/>
                              </w:rPr>
                              <w:t>fees</w:t>
                            </w:r>
                            <w:r>
                              <w:rPr>
                                <w:color w:val="000000"/>
                                <w:spacing w:val="-1"/>
                              </w:rPr>
                              <w:t xml:space="preserve"> </w:t>
                            </w:r>
                            <w:r>
                              <w:rPr>
                                <w:color w:val="000000"/>
                              </w:rPr>
                              <w:t>are</w:t>
                            </w:r>
                            <w:r>
                              <w:rPr>
                                <w:color w:val="000000"/>
                                <w:spacing w:val="-1"/>
                              </w:rPr>
                              <w:t xml:space="preserve"> </w:t>
                            </w:r>
                            <w:r>
                              <w:rPr>
                                <w:color w:val="000000"/>
                              </w:rPr>
                              <w:t>paid</w:t>
                            </w:r>
                            <w:r>
                              <w:rPr>
                                <w:color w:val="000000"/>
                                <w:spacing w:val="-1"/>
                              </w:rPr>
                              <w:t xml:space="preserve"> </w:t>
                            </w:r>
                            <w:r>
                              <w:rPr>
                                <w:color w:val="000000"/>
                              </w:rPr>
                              <w:t>by the individual whose interests the guardian ad litem is appointed to represent.</w:t>
                            </w:r>
                            <w:hyperlink w:anchor="_bookmark559" w:history="1">
                              <w:r>
                                <w:rPr>
                                  <w:color w:val="000000"/>
                                  <w:vertAlign w:val="superscript"/>
                                </w:rPr>
                                <w:t>426</w:t>
                              </w:r>
                            </w:hyperlink>
                          </w:p>
                        </w:txbxContent>
                      </wps:txbx>
                      <wps:bodyPr wrap="square" lIns="0" tIns="0" rIns="0" bIns="0" rtlCol="0">
                        <a:noAutofit/>
                      </wps:bodyPr>
                    </wps:wsp>
                  </a:graphicData>
                </a:graphic>
              </wp:anchor>
            </w:drawing>
          </mc:Choice>
          <mc:Fallback>
            <w:pict>
              <v:shape w14:anchorId="7ED675E7" id="Textbox 280" o:spid="_x0000_s1131" type="#_x0000_t202" style="position:absolute;margin-left:106.5pt;margin-top:8.95pt;width:435pt;height:103.75pt;z-index:-1561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" fillcolor="#e0e0e0" stroked="f">
                <v:textbox inset="0,0,0,0">
                  <w:txbxContent>
                    <w:p w14:paraId="55B762DA" w14:textId="77777777" w:rsidR="00323B91" w:rsidRDefault="00767F93">
                      <w:pPr>
                        <w:pStyle w:val="BodyText"/>
                        <w:spacing w:before="6" w:line="244" w:lineRule="auto"/>
                        <w:ind w:left="30" w:right="54"/>
                        <w:rPr>
                          <w:color w:val="000000"/>
                        </w:rPr>
                      </w:pPr>
                      <w:r>
                        <w:rPr>
                          <w:b/>
                          <w:color w:val="000000"/>
                        </w:rPr>
                        <w:t>COMMENT:</w:t>
                      </w:r>
                      <w:r>
                        <w:rPr>
                          <w:b/>
                          <w:color w:val="000000"/>
                          <w:spacing w:val="40"/>
                        </w:rPr>
                        <w:t xml:space="preserve"> </w:t>
                      </w:r>
                      <w:r>
                        <w:rPr>
                          <w:color w:val="000000"/>
                        </w:rPr>
                        <w:t>Because of the broad definitions of elder adults/adults-at-risk, this means that a fully</w:t>
                      </w:r>
                      <w:r>
                        <w:rPr>
                          <w:color w:val="000000"/>
                          <w:spacing w:val="-3"/>
                        </w:rPr>
                        <w:t xml:space="preserve"> </w:t>
                      </w:r>
                      <w:r>
                        <w:rPr>
                          <w:color w:val="000000"/>
                        </w:rPr>
                        <w:t>competent</w:t>
                      </w:r>
                      <w:r>
                        <w:rPr>
                          <w:color w:val="000000"/>
                          <w:spacing w:val="-4"/>
                        </w:rPr>
                        <w:t xml:space="preserve"> </w:t>
                      </w:r>
                      <w:r>
                        <w:rPr>
                          <w:color w:val="000000"/>
                        </w:rPr>
                        <w:t>individual</w:t>
                      </w:r>
                      <w:r>
                        <w:rPr>
                          <w:color w:val="000000"/>
                          <w:spacing w:val="-4"/>
                        </w:rPr>
                        <w:t xml:space="preserve"> </w:t>
                      </w:r>
                      <w:r>
                        <w:rPr>
                          <w:color w:val="000000"/>
                        </w:rPr>
                        <w:t>may</w:t>
                      </w:r>
                      <w:r>
                        <w:rPr>
                          <w:color w:val="000000"/>
                          <w:spacing w:val="-3"/>
                        </w:rPr>
                        <w:t xml:space="preserve"> </w:t>
                      </w:r>
                      <w:r>
                        <w:rPr>
                          <w:color w:val="000000"/>
                        </w:rPr>
                        <w:t>find</w:t>
                      </w:r>
                      <w:r>
                        <w:rPr>
                          <w:color w:val="000000"/>
                          <w:spacing w:val="-4"/>
                        </w:rPr>
                        <w:t xml:space="preserve"> </w:t>
                      </w:r>
                      <w:r>
                        <w:rPr>
                          <w:color w:val="000000"/>
                        </w:rPr>
                        <w:t>himself</w:t>
                      </w:r>
                      <w:r>
                        <w:rPr>
                          <w:color w:val="000000"/>
                          <w:spacing w:val="-4"/>
                        </w:rPr>
                        <w:t xml:space="preserve"> </w:t>
                      </w:r>
                      <w:r>
                        <w:rPr>
                          <w:color w:val="000000"/>
                        </w:rPr>
                        <w:t>or</w:t>
                      </w:r>
                      <w:r>
                        <w:rPr>
                          <w:color w:val="000000"/>
                          <w:spacing w:val="-4"/>
                        </w:rPr>
                        <w:t xml:space="preserve"> </w:t>
                      </w:r>
                      <w:r>
                        <w:rPr>
                          <w:color w:val="000000"/>
                        </w:rPr>
                        <w:t>herself</w:t>
                      </w:r>
                      <w:r>
                        <w:rPr>
                          <w:color w:val="000000"/>
                          <w:spacing w:val="-4"/>
                        </w:rPr>
                        <w:t xml:space="preserve"> </w:t>
                      </w:r>
                      <w:r>
                        <w:rPr>
                          <w:color w:val="000000"/>
                        </w:rPr>
                        <w:t>with</w:t>
                      </w:r>
                      <w:r>
                        <w:rPr>
                          <w:color w:val="000000"/>
                          <w:spacing w:val="-4"/>
                        </w:rPr>
                        <w:t xml:space="preserve"> </w:t>
                      </w:r>
                      <w:r>
                        <w:rPr>
                          <w:color w:val="000000"/>
                        </w:rPr>
                        <w:t>a</w:t>
                      </w:r>
                      <w:r>
                        <w:rPr>
                          <w:color w:val="000000"/>
                          <w:spacing w:val="-4"/>
                        </w:rPr>
                        <w:t xml:space="preserve"> </w:t>
                      </w:r>
                      <w:r>
                        <w:rPr>
                          <w:color w:val="000000"/>
                        </w:rPr>
                        <w:t>guardian</w:t>
                      </w:r>
                      <w:r>
                        <w:rPr>
                          <w:color w:val="000000"/>
                          <w:spacing w:val="-4"/>
                        </w:rPr>
                        <w:t xml:space="preserve"> </w:t>
                      </w:r>
                      <w:r>
                        <w:rPr>
                          <w:color w:val="000000"/>
                        </w:rPr>
                        <w:t>ad</w:t>
                      </w:r>
                      <w:r>
                        <w:rPr>
                          <w:color w:val="000000"/>
                          <w:spacing w:val="-4"/>
                        </w:rPr>
                        <w:t xml:space="preserve"> </w:t>
                      </w:r>
                      <w:r>
                        <w:rPr>
                          <w:color w:val="000000"/>
                        </w:rPr>
                        <w:t>litem,</w:t>
                      </w:r>
                      <w:r>
                        <w:rPr>
                          <w:color w:val="000000"/>
                          <w:spacing w:val="-4"/>
                        </w:rPr>
                        <w:t xml:space="preserve"> </w:t>
                      </w:r>
                      <w:r>
                        <w:rPr>
                          <w:color w:val="000000"/>
                        </w:rPr>
                        <w:t>because</w:t>
                      </w:r>
                      <w:r>
                        <w:rPr>
                          <w:color w:val="000000"/>
                          <w:spacing w:val="-4"/>
                        </w:rPr>
                        <w:t xml:space="preserve"> </w:t>
                      </w:r>
                      <w:r>
                        <w:rPr>
                          <w:color w:val="000000"/>
                        </w:rPr>
                        <w:t>someone else has filed the petition for a restraining order, or has asked for a guardian ad litem.</w:t>
                      </w:r>
                      <w:r>
                        <w:rPr>
                          <w:color w:val="000000"/>
                          <w:spacing w:val="70"/>
                        </w:rPr>
                        <w:t xml:space="preserve"> </w:t>
                      </w:r>
                      <w:r>
                        <w:rPr>
                          <w:color w:val="000000"/>
                        </w:rPr>
                        <w:t>In that case, the individual’s views as to his or her best interests should control, and the guardian ad litem’s</w:t>
                      </w:r>
                      <w:r>
                        <w:rPr>
                          <w:color w:val="000000"/>
                          <w:spacing w:val="-1"/>
                        </w:rPr>
                        <w:t xml:space="preserve"> </w:t>
                      </w:r>
                      <w:r>
                        <w:rPr>
                          <w:color w:val="000000"/>
                        </w:rPr>
                        <w:t>role</w:t>
                      </w:r>
                      <w:r>
                        <w:rPr>
                          <w:color w:val="000000"/>
                          <w:spacing w:val="-1"/>
                        </w:rPr>
                        <w:t xml:space="preserve"> </w:t>
                      </w:r>
                      <w:r>
                        <w:rPr>
                          <w:color w:val="000000"/>
                        </w:rPr>
                        <w:t>should</w:t>
                      </w:r>
                      <w:r>
                        <w:rPr>
                          <w:color w:val="000000"/>
                          <w:spacing w:val="-1"/>
                        </w:rPr>
                        <w:t xml:space="preserve"> </w:t>
                      </w:r>
                      <w:r>
                        <w:rPr>
                          <w:color w:val="000000"/>
                        </w:rPr>
                        <w:t>be</w:t>
                      </w:r>
                      <w:r>
                        <w:rPr>
                          <w:color w:val="000000"/>
                          <w:spacing w:val="-1"/>
                        </w:rPr>
                        <w:t xml:space="preserve"> </w:t>
                      </w:r>
                      <w:r>
                        <w:rPr>
                          <w:color w:val="000000"/>
                        </w:rPr>
                        <w:t>limited.</w:t>
                      </w:r>
                      <w:r>
                        <w:rPr>
                          <w:color w:val="000000"/>
                          <w:spacing w:val="40"/>
                        </w:rPr>
                        <w:t xml:space="preserve"> </w:t>
                      </w:r>
                      <w:r>
                        <w:rPr>
                          <w:color w:val="000000"/>
                        </w:rPr>
                        <w:t>There</w:t>
                      </w:r>
                      <w:r>
                        <w:rPr>
                          <w:color w:val="000000"/>
                          <w:spacing w:val="-1"/>
                        </w:rPr>
                        <w:t xml:space="preserve"> </w:t>
                      </w:r>
                      <w:r>
                        <w:rPr>
                          <w:color w:val="000000"/>
                        </w:rPr>
                        <w:t>is</w:t>
                      </w:r>
                      <w:r>
                        <w:rPr>
                          <w:color w:val="000000"/>
                          <w:spacing w:val="-1"/>
                        </w:rPr>
                        <w:t xml:space="preserve"> </w:t>
                      </w:r>
                      <w:r>
                        <w:rPr>
                          <w:color w:val="000000"/>
                        </w:rPr>
                        <w:t>no</w:t>
                      </w:r>
                      <w:r>
                        <w:rPr>
                          <w:color w:val="000000"/>
                          <w:spacing w:val="-1"/>
                        </w:rPr>
                        <w:t xml:space="preserve"> </w:t>
                      </w:r>
                      <w:r>
                        <w:rPr>
                          <w:color w:val="000000"/>
                        </w:rPr>
                        <w:t>provision</w:t>
                      </w:r>
                      <w:r>
                        <w:rPr>
                          <w:color w:val="000000"/>
                          <w:spacing w:val="-1"/>
                        </w:rPr>
                        <w:t xml:space="preserve"> </w:t>
                      </w:r>
                      <w:r>
                        <w:rPr>
                          <w:color w:val="000000"/>
                        </w:rPr>
                        <w:t>for</w:t>
                      </w:r>
                      <w:r>
                        <w:rPr>
                          <w:color w:val="000000"/>
                          <w:spacing w:val="-1"/>
                        </w:rPr>
                        <w:t xml:space="preserve"> </w:t>
                      </w:r>
                      <w:r>
                        <w:rPr>
                          <w:color w:val="000000"/>
                        </w:rPr>
                        <w:t>payment</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guardian</w:t>
                      </w:r>
                      <w:r>
                        <w:rPr>
                          <w:color w:val="000000"/>
                          <w:spacing w:val="-1"/>
                        </w:rPr>
                        <w:t xml:space="preserve"> </w:t>
                      </w:r>
                      <w:r>
                        <w:rPr>
                          <w:color w:val="000000"/>
                        </w:rPr>
                        <w:t>ad</w:t>
                      </w:r>
                      <w:r>
                        <w:rPr>
                          <w:color w:val="000000"/>
                          <w:spacing w:val="-1"/>
                        </w:rPr>
                        <w:t xml:space="preserve"> </w:t>
                      </w:r>
                      <w:r>
                        <w:rPr>
                          <w:color w:val="000000"/>
                        </w:rPr>
                        <w:t>litem,</w:t>
                      </w:r>
                      <w:r>
                        <w:rPr>
                          <w:color w:val="000000"/>
                          <w:spacing w:val="-1"/>
                        </w:rPr>
                        <w:t xml:space="preserve"> </w:t>
                      </w:r>
                      <w:r>
                        <w:rPr>
                          <w:color w:val="000000"/>
                        </w:rPr>
                        <w:t>so</w:t>
                      </w:r>
                      <w:r>
                        <w:rPr>
                          <w:color w:val="000000"/>
                          <w:spacing w:val="-1"/>
                        </w:rPr>
                        <w:t xml:space="preserve"> </w:t>
                      </w:r>
                      <w:r>
                        <w:rPr>
                          <w:color w:val="000000"/>
                        </w:rPr>
                        <w:t>it</w:t>
                      </w:r>
                      <w:r>
                        <w:rPr>
                          <w:color w:val="000000"/>
                          <w:spacing w:val="-1"/>
                        </w:rPr>
                        <w:t xml:space="preserve"> </w:t>
                      </w:r>
                      <w:r>
                        <w:rPr>
                          <w:color w:val="000000"/>
                        </w:rPr>
                        <w:t>is likely that the cost will be charged to the individual at risk.</w:t>
                      </w:r>
                      <w:r>
                        <w:rPr>
                          <w:color w:val="000000"/>
                          <w:spacing w:val="40"/>
                        </w:rPr>
                        <w:t xml:space="preserve"> </w:t>
                      </w:r>
                      <w:r>
                        <w:rPr>
                          <w:color w:val="000000"/>
                        </w:rPr>
                        <w:t>In the absence of any other provision for</w:t>
                      </w:r>
                      <w:r>
                        <w:rPr>
                          <w:color w:val="000000"/>
                          <w:spacing w:val="-1"/>
                        </w:rPr>
                        <w:t xml:space="preserve"> </w:t>
                      </w:r>
                      <w:r>
                        <w:rPr>
                          <w:color w:val="000000"/>
                        </w:rPr>
                        <w:t>payment,</w:t>
                      </w:r>
                      <w:r>
                        <w:rPr>
                          <w:color w:val="000000"/>
                          <w:spacing w:val="-1"/>
                        </w:rPr>
                        <w:t xml:space="preserve"> </w:t>
                      </w:r>
                      <w:r>
                        <w:rPr>
                          <w:color w:val="000000"/>
                        </w:rPr>
                        <w:t>the</w:t>
                      </w:r>
                      <w:r>
                        <w:rPr>
                          <w:color w:val="000000"/>
                          <w:spacing w:val="-1"/>
                        </w:rPr>
                        <w:t xml:space="preserve"> </w:t>
                      </w:r>
                      <w:r>
                        <w:rPr>
                          <w:color w:val="000000"/>
                        </w:rPr>
                        <w:t>general</w:t>
                      </w:r>
                      <w:r>
                        <w:rPr>
                          <w:color w:val="000000"/>
                          <w:spacing w:val="-1"/>
                        </w:rPr>
                        <w:t xml:space="preserve"> </w:t>
                      </w:r>
                      <w:r>
                        <w:rPr>
                          <w:color w:val="000000"/>
                        </w:rPr>
                        <w:t>statute</w:t>
                      </w:r>
                      <w:r>
                        <w:rPr>
                          <w:color w:val="000000"/>
                          <w:spacing w:val="-1"/>
                        </w:rPr>
                        <w:t xml:space="preserve"> </w:t>
                      </w:r>
                      <w:r>
                        <w:rPr>
                          <w:color w:val="000000"/>
                        </w:rPr>
                        <w:t>on</w:t>
                      </w:r>
                      <w:r>
                        <w:rPr>
                          <w:color w:val="000000"/>
                          <w:spacing w:val="-1"/>
                        </w:rPr>
                        <w:t xml:space="preserve"> </w:t>
                      </w:r>
                      <w:r>
                        <w:rPr>
                          <w:color w:val="000000"/>
                        </w:rPr>
                        <w:t>guardians</w:t>
                      </w:r>
                      <w:r>
                        <w:rPr>
                          <w:color w:val="000000"/>
                          <w:spacing w:val="-1"/>
                        </w:rPr>
                        <w:t xml:space="preserve"> </w:t>
                      </w:r>
                      <w:r>
                        <w:rPr>
                          <w:color w:val="000000"/>
                        </w:rPr>
                        <w:t>ad</w:t>
                      </w:r>
                      <w:r>
                        <w:rPr>
                          <w:color w:val="000000"/>
                          <w:spacing w:val="-1"/>
                        </w:rPr>
                        <w:t xml:space="preserve"> </w:t>
                      </w:r>
                      <w:r>
                        <w:rPr>
                          <w:color w:val="000000"/>
                        </w:rPr>
                        <w:t>litem</w:t>
                      </w:r>
                      <w:r>
                        <w:rPr>
                          <w:color w:val="000000"/>
                          <w:spacing w:val="-3"/>
                        </w:rPr>
                        <w:t xml:space="preserve"> </w:t>
                      </w:r>
                      <w:r>
                        <w:rPr>
                          <w:color w:val="000000"/>
                        </w:rPr>
                        <w:t>says</w:t>
                      </w:r>
                      <w:r>
                        <w:rPr>
                          <w:color w:val="000000"/>
                          <w:spacing w:val="-1"/>
                        </w:rPr>
                        <w:t xml:space="preserve"> </w:t>
                      </w:r>
                      <w:r>
                        <w:rPr>
                          <w:color w:val="000000"/>
                        </w:rPr>
                        <w:t>that</w:t>
                      </w:r>
                      <w:r>
                        <w:rPr>
                          <w:color w:val="000000"/>
                          <w:spacing w:val="-1"/>
                        </w:rPr>
                        <w:t xml:space="preserve"> </w:t>
                      </w:r>
                      <w:r>
                        <w:rPr>
                          <w:color w:val="000000"/>
                        </w:rPr>
                        <w:t>guardian</w:t>
                      </w:r>
                      <w:r>
                        <w:rPr>
                          <w:color w:val="000000"/>
                          <w:spacing w:val="-1"/>
                        </w:rPr>
                        <w:t xml:space="preserve"> </w:t>
                      </w:r>
                      <w:r>
                        <w:rPr>
                          <w:color w:val="000000"/>
                        </w:rPr>
                        <w:t>ad</w:t>
                      </w:r>
                      <w:r>
                        <w:rPr>
                          <w:color w:val="000000"/>
                          <w:spacing w:val="-1"/>
                        </w:rPr>
                        <w:t xml:space="preserve"> </w:t>
                      </w:r>
                      <w:r>
                        <w:rPr>
                          <w:color w:val="000000"/>
                        </w:rPr>
                        <w:t>litem</w:t>
                      </w:r>
                      <w:r>
                        <w:rPr>
                          <w:color w:val="000000"/>
                          <w:spacing w:val="-3"/>
                        </w:rPr>
                        <w:t xml:space="preserve"> </w:t>
                      </w:r>
                      <w:r>
                        <w:rPr>
                          <w:color w:val="000000"/>
                        </w:rPr>
                        <w:t>fees</w:t>
                      </w:r>
                      <w:r>
                        <w:rPr>
                          <w:color w:val="000000"/>
                          <w:spacing w:val="-1"/>
                        </w:rPr>
                        <w:t xml:space="preserve"> </w:t>
                      </w:r>
                      <w:r>
                        <w:rPr>
                          <w:color w:val="000000"/>
                        </w:rPr>
                        <w:t>are</w:t>
                      </w:r>
                      <w:r>
                        <w:rPr>
                          <w:color w:val="000000"/>
                          <w:spacing w:val="-1"/>
                        </w:rPr>
                        <w:t xml:space="preserve"> </w:t>
                      </w:r>
                      <w:r>
                        <w:rPr>
                          <w:color w:val="000000"/>
                        </w:rPr>
                        <w:t>paid</w:t>
                      </w:r>
                      <w:r>
                        <w:rPr>
                          <w:color w:val="000000"/>
                          <w:spacing w:val="-1"/>
                        </w:rPr>
                        <w:t xml:space="preserve"> </w:t>
                      </w:r>
                      <w:r>
                        <w:rPr>
                          <w:color w:val="000000"/>
                        </w:rPr>
                        <w:t>by the individual whose interests the guardian ad litem is appointed to represent.</w:t>
                      </w:r>
                      <w:hyperlink w:anchor="_bookmark559" w:history="1">
                        <w:r>
                          <w:rPr>
                            <w:color w:val="000000"/>
                            <w:vertAlign w:val="superscript"/>
                          </w:rPr>
                          <w:t>426</w:t>
                        </w:r>
                      </w:hyperlink>
                    </w:p>
                  </w:txbxContent>
                </v:textbox>
                <w10:wrap type="topAndBottom" anchorx="page"/>
              </v:shape>
            </w:pict>
          </mc:Fallback>
        </mc:AlternateContent>
      </w:r>
    </w:p>
    <w:p w14:paraId="45168F3C" w14:textId="77777777" w:rsidR="00323B91" w:rsidRDefault="00323B91">
      <w:pPr>
        <w:pStyle w:val="BodyText"/>
        <w:rPr>
          <w:sz w:val="20"/>
        </w:rPr>
      </w:pPr>
    </w:p>
    <w:p w14:paraId="0D81C971" w14:textId="77777777" w:rsidR="00323B91" w:rsidRDefault="00323B91">
      <w:pPr>
        <w:pStyle w:val="BodyText"/>
        <w:rPr>
          <w:sz w:val="20"/>
        </w:rPr>
      </w:pPr>
    </w:p>
    <w:p w14:paraId="4719A2F5" w14:textId="77777777" w:rsidR="00323B91" w:rsidRDefault="00767F93">
      <w:pPr>
        <w:pStyle w:val="BodyText"/>
        <w:spacing w:before="37"/>
        <w:rPr>
          <w:sz w:val="20"/>
        </w:rPr>
      </w:pPr>
      <w:r>
        <w:rPr>
          <w:noProof/>
        </w:rPr>
        <mc:AlternateContent>
          <mc:Choice Requires="wps">
            <w:drawing>
              <wp:anchor distT="0" distB="0" distL="0" distR="0" simplePos="0" relativeHeight="487706624" behindDoc="1" locked="0" layoutInCell="1" allowOverlap="1" wp14:anchorId="42CB57A0" wp14:editId="0DED7AE2">
                <wp:simplePos x="0" y="0"/>
                <wp:positionH relativeFrom="page">
                  <wp:posOffset>914400</wp:posOffset>
                </wp:positionH>
                <wp:positionV relativeFrom="paragraph">
                  <wp:posOffset>184936</wp:posOffset>
                </wp:positionV>
                <wp:extent cx="1828800" cy="762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52EE25" id="Graphic 281" o:spid="_x0000_s1026" style="position:absolute;margin-left:1in;margin-top:14.55pt;width:2in;height:.6pt;z-index:-156098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" path="m1828800,l,,,7619r1828800,l1828800,xe" fillcolor="black" stroked="f">
                <v:path arrowok="t"/>
                <w10:wrap type="topAndBottom" anchorx="page"/>
              </v:shape>
            </w:pict>
          </mc:Fallback>
        </mc:AlternateContent>
      </w:r>
    </w:p>
    <w:p w14:paraId="3D8D5F9B" w14:textId="77777777" w:rsidR="00323B91" w:rsidRDefault="00323B91">
      <w:pPr>
        <w:pStyle w:val="BodyText"/>
        <w:spacing w:before="36"/>
      </w:pPr>
    </w:p>
    <w:p w14:paraId="73998589" w14:textId="77777777" w:rsidR="00323B91" w:rsidRDefault="00767F93">
      <w:pPr>
        <w:pStyle w:val="BodyText"/>
        <w:spacing w:line="244" w:lineRule="auto"/>
        <w:ind w:left="340" w:right="1146" w:hanging="1"/>
      </w:pPr>
      <w:bookmarkStart w:id="618" w:name="_bookmark554"/>
      <w:bookmarkEnd w:id="618"/>
      <w:r>
        <w:rPr>
          <w:vertAlign w:val="superscript"/>
        </w:rPr>
        <w:t>421</w:t>
      </w:r>
      <w:r>
        <w:rPr>
          <w:spacing w:val="-4"/>
        </w:rPr>
        <w:t xml:space="preserve"> </w:t>
      </w:r>
      <w:r>
        <w:t>CV-428,</w:t>
      </w:r>
      <w:r>
        <w:rPr>
          <w:spacing w:val="-4"/>
        </w:rPr>
        <w:t xml:space="preserve"> </w:t>
      </w:r>
      <w:r>
        <w:t>available</w:t>
      </w:r>
      <w:r>
        <w:rPr>
          <w:spacing w:val="-4"/>
        </w:rPr>
        <w:t xml:space="preserve"> </w:t>
      </w:r>
      <w:r>
        <w:t>at</w:t>
      </w:r>
      <w:r>
        <w:rPr>
          <w:spacing w:val="-4"/>
          <w:u w:val="single"/>
        </w:rPr>
        <w:t xml:space="preserve"> </w:t>
      </w:r>
      <w:hyperlink r:id="rId60">
        <w:r>
          <w:rPr>
            <w:u w:val="single"/>
          </w:rPr>
          <w:t>http://www.wicourts.gov/forms/CV-428.DOC</w:t>
        </w:r>
      </w:hyperlink>
      <w:r>
        <w:t>.</w:t>
      </w:r>
      <w:r>
        <w:rPr>
          <w:spacing w:val="40"/>
        </w:rPr>
        <w:t xml:space="preserve"> </w:t>
      </w:r>
      <w:r>
        <w:t>The</w:t>
      </w:r>
      <w:r>
        <w:rPr>
          <w:spacing w:val="-4"/>
        </w:rPr>
        <w:t xml:space="preserve"> </w:t>
      </w:r>
      <w:r>
        <w:t>form</w:t>
      </w:r>
      <w:r>
        <w:rPr>
          <w:spacing w:val="-6"/>
        </w:rPr>
        <w:t xml:space="preserve"> </w:t>
      </w:r>
      <w:r>
        <w:t>should</w:t>
      </w:r>
      <w:r>
        <w:rPr>
          <w:spacing w:val="-4"/>
        </w:rPr>
        <w:t xml:space="preserve"> </w:t>
      </w:r>
      <w:r>
        <w:t>also</w:t>
      </w:r>
      <w:r>
        <w:rPr>
          <w:spacing w:val="-4"/>
        </w:rPr>
        <w:t xml:space="preserve"> </w:t>
      </w:r>
      <w:r>
        <w:t xml:space="preserve">be </w:t>
      </w:r>
      <w:bookmarkStart w:id="619" w:name="_bookmark555"/>
      <w:bookmarkEnd w:id="619"/>
      <w:r>
        <w:t>available through the county clerk of courts.</w:t>
      </w:r>
    </w:p>
    <w:p w14:paraId="63A4DCDE" w14:textId="77777777" w:rsidR="00323B91" w:rsidRDefault="00767F93">
      <w:pPr>
        <w:pStyle w:val="BodyText"/>
        <w:spacing w:before="2"/>
        <w:ind w:left="340"/>
      </w:pPr>
      <w:r>
        <w:rPr>
          <w:vertAlign w:val="superscript"/>
        </w:rPr>
        <w:t>422</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813.123(4)</w:t>
      </w:r>
    </w:p>
    <w:p w14:paraId="46BA137B" w14:textId="77777777" w:rsidR="00323B91" w:rsidRDefault="00767F93">
      <w:pPr>
        <w:pStyle w:val="BodyText"/>
        <w:spacing w:before="6"/>
        <w:ind w:left="340"/>
      </w:pPr>
      <w:bookmarkStart w:id="620" w:name="_bookmark556"/>
      <w:bookmarkEnd w:id="620"/>
      <w:r>
        <w:rPr>
          <w:vertAlign w:val="superscript"/>
        </w:rPr>
        <w:t>423</w:t>
      </w:r>
      <w:r>
        <w:rPr>
          <w:spacing w:val="-3"/>
        </w:rPr>
        <w:t xml:space="preserve"> </w:t>
      </w:r>
      <w:bookmarkStart w:id="621" w:name="_bookmark557"/>
      <w:bookmarkEnd w:id="621"/>
      <w:r>
        <w:t>Wis.</w:t>
      </w:r>
      <w:r>
        <w:rPr>
          <w:spacing w:val="-2"/>
        </w:rPr>
        <w:t xml:space="preserve"> </w:t>
      </w:r>
      <w:r>
        <w:t>Stat.</w:t>
      </w:r>
      <w:r>
        <w:rPr>
          <w:spacing w:val="-2"/>
        </w:rPr>
        <w:t xml:space="preserve"> </w:t>
      </w:r>
      <w:r>
        <w:t>§</w:t>
      </w:r>
      <w:r>
        <w:rPr>
          <w:spacing w:val="-3"/>
        </w:rPr>
        <w:t xml:space="preserve"> </w:t>
      </w:r>
      <w:r>
        <w:rPr>
          <w:spacing w:val="-2"/>
        </w:rPr>
        <w:t>813.123(4)(b)</w:t>
      </w:r>
    </w:p>
    <w:p w14:paraId="6B8A1F90" w14:textId="77777777" w:rsidR="00323B91" w:rsidRDefault="00767F93">
      <w:pPr>
        <w:pStyle w:val="BodyText"/>
        <w:spacing w:before="6"/>
        <w:ind w:left="340"/>
      </w:pPr>
      <w:r>
        <w:rPr>
          <w:vertAlign w:val="superscript"/>
        </w:rPr>
        <w:t>424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813.123(5)</w:t>
      </w:r>
    </w:p>
    <w:p w14:paraId="2CE9B4E6" w14:textId="77777777" w:rsidR="00323B91" w:rsidRDefault="00767F93">
      <w:pPr>
        <w:pStyle w:val="BodyText"/>
        <w:spacing w:before="7"/>
        <w:ind w:left="340"/>
      </w:pPr>
      <w:bookmarkStart w:id="622" w:name="_bookmark558"/>
      <w:bookmarkEnd w:id="622"/>
      <w:r>
        <w:rPr>
          <w:vertAlign w:val="superscript"/>
        </w:rPr>
        <w:t>425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813.123(3)(b)</w:t>
      </w:r>
    </w:p>
    <w:p w14:paraId="1CCDB073" w14:textId="77777777" w:rsidR="00323B91" w:rsidRDefault="00767F93">
      <w:pPr>
        <w:pStyle w:val="BodyText"/>
        <w:spacing w:before="6"/>
        <w:ind w:left="340"/>
      </w:pPr>
      <w:bookmarkStart w:id="623" w:name="_bookmark559"/>
      <w:bookmarkEnd w:id="623"/>
      <w:r>
        <w:rPr>
          <w:vertAlign w:val="superscript"/>
        </w:rPr>
        <w:t>426</w:t>
      </w:r>
      <w:r>
        <w:rPr>
          <w:spacing w:val="-4"/>
        </w:rPr>
        <w:t xml:space="preserve"> </w:t>
      </w:r>
      <w:r>
        <w:t>Wis.Stat.</w:t>
      </w:r>
      <w:r>
        <w:rPr>
          <w:spacing w:val="-3"/>
        </w:rPr>
        <w:t xml:space="preserve"> </w:t>
      </w:r>
      <w:r>
        <w:t>§</w:t>
      </w:r>
      <w:r>
        <w:rPr>
          <w:spacing w:val="-3"/>
        </w:rPr>
        <w:t xml:space="preserve"> </w:t>
      </w:r>
      <w:r>
        <w:rPr>
          <w:spacing w:val="-2"/>
        </w:rPr>
        <w:t>757.48(2)</w:t>
      </w:r>
    </w:p>
    <w:p w14:paraId="19F6FDE7" w14:textId="77777777" w:rsidR="00323B91" w:rsidRDefault="00323B91">
      <w:pPr>
        <w:sectPr w:rsidR="00323B91">
          <w:pgSz w:w="12240" w:h="15840"/>
          <w:pgMar w:top="660" w:right="600" w:bottom="1060" w:left="1100" w:header="0" w:footer="862" w:gutter="0"/>
          <w:cols w:space="720"/>
        </w:sectPr>
      </w:pPr>
    </w:p>
    <w:p w14:paraId="33773D64" w14:textId="77777777" w:rsidR="00323B91" w:rsidRDefault="00767F93">
      <w:pPr>
        <w:pStyle w:val="Heading5"/>
        <w:numPr>
          <w:ilvl w:val="1"/>
          <w:numId w:val="2"/>
        </w:numPr>
        <w:tabs>
          <w:tab w:val="left" w:pos="1058"/>
        </w:tabs>
        <w:spacing w:before="66"/>
        <w:ind w:left="1058" w:hanging="358"/>
        <w:rPr>
          <w:i w:val="0"/>
        </w:rPr>
      </w:pPr>
      <w:bookmarkStart w:id="624" w:name="_bookmark560"/>
      <w:bookmarkEnd w:id="624"/>
      <w:r>
        <w:t>How</w:t>
      </w:r>
      <w:r>
        <w:rPr>
          <w:spacing w:val="-7"/>
        </w:rPr>
        <w:t xml:space="preserve"> </w:t>
      </w:r>
      <w:r>
        <w:t>are</w:t>
      </w:r>
      <w:r>
        <w:rPr>
          <w:spacing w:val="-6"/>
        </w:rPr>
        <w:t xml:space="preserve"> </w:t>
      </w:r>
      <w:r>
        <w:t>individual-at-risk</w:t>
      </w:r>
      <w:r>
        <w:rPr>
          <w:spacing w:val="-7"/>
        </w:rPr>
        <w:t xml:space="preserve"> </w:t>
      </w:r>
      <w:r>
        <w:t>TROs</w:t>
      </w:r>
      <w:r>
        <w:rPr>
          <w:spacing w:val="-6"/>
        </w:rPr>
        <w:t xml:space="preserve"> </w:t>
      </w:r>
      <w:r>
        <w:t>and</w:t>
      </w:r>
      <w:r>
        <w:rPr>
          <w:spacing w:val="-6"/>
        </w:rPr>
        <w:t xml:space="preserve"> </w:t>
      </w:r>
      <w:r>
        <w:t>injunctions</w:t>
      </w:r>
      <w:r>
        <w:rPr>
          <w:spacing w:val="-7"/>
        </w:rPr>
        <w:t xml:space="preserve"> </w:t>
      </w:r>
      <w:r>
        <w:t>served</w:t>
      </w:r>
      <w:r>
        <w:rPr>
          <w:spacing w:val="-6"/>
        </w:rPr>
        <w:t xml:space="preserve"> </w:t>
      </w:r>
      <w:r>
        <w:t>and</w:t>
      </w:r>
      <w:r>
        <w:rPr>
          <w:spacing w:val="-7"/>
        </w:rPr>
        <w:t xml:space="preserve"> </w:t>
      </w:r>
      <w:r>
        <w:rPr>
          <w:spacing w:val="-2"/>
        </w:rPr>
        <w:t>enforced?</w:t>
      </w:r>
    </w:p>
    <w:p w14:paraId="007B0132" w14:textId="77777777" w:rsidR="00323B91" w:rsidRDefault="00767F93">
      <w:pPr>
        <w:pStyle w:val="BodyText"/>
        <w:spacing w:before="185"/>
        <w:ind w:left="1059"/>
      </w:pPr>
      <w:r>
        <w:t>Provisions</w:t>
      </w:r>
      <w:r>
        <w:rPr>
          <w:spacing w:val="-6"/>
        </w:rPr>
        <w:t xml:space="preserve"> </w:t>
      </w:r>
      <w:r>
        <w:t>for</w:t>
      </w:r>
      <w:r>
        <w:rPr>
          <w:spacing w:val="-6"/>
        </w:rPr>
        <w:t xml:space="preserve"> </w:t>
      </w:r>
      <w:r>
        <w:t>enforcement</w:t>
      </w:r>
      <w:r>
        <w:rPr>
          <w:spacing w:val="-5"/>
        </w:rPr>
        <w:t xml:space="preserve"> </w:t>
      </w:r>
      <w:r>
        <w:t>of</w:t>
      </w:r>
      <w:r>
        <w:rPr>
          <w:spacing w:val="-6"/>
        </w:rPr>
        <w:t xml:space="preserve"> </w:t>
      </w:r>
      <w:r>
        <w:t>the</w:t>
      </w:r>
      <w:r>
        <w:rPr>
          <w:spacing w:val="-5"/>
        </w:rPr>
        <w:t xml:space="preserve"> </w:t>
      </w:r>
      <w:r>
        <w:t>TRO</w:t>
      </w:r>
      <w:r>
        <w:rPr>
          <w:spacing w:val="-6"/>
        </w:rPr>
        <w:t xml:space="preserve"> </w:t>
      </w:r>
      <w:r>
        <w:t>or</w:t>
      </w:r>
      <w:r>
        <w:rPr>
          <w:spacing w:val="-5"/>
        </w:rPr>
        <w:t xml:space="preserve"> </w:t>
      </w:r>
      <w:r>
        <w:t>injunction</w:t>
      </w:r>
      <w:r>
        <w:rPr>
          <w:spacing w:val="-6"/>
        </w:rPr>
        <w:t xml:space="preserve"> </w:t>
      </w:r>
      <w:r>
        <w:rPr>
          <w:spacing w:val="-2"/>
        </w:rPr>
        <w:t>include:</w:t>
      </w:r>
      <w:hyperlink w:anchor="_bookmark561" w:history="1">
        <w:r>
          <w:rPr>
            <w:spacing w:val="-2"/>
            <w:vertAlign w:val="superscript"/>
          </w:rPr>
          <w:t>427</w:t>
        </w:r>
      </w:hyperlink>
    </w:p>
    <w:p w14:paraId="09E982CE" w14:textId="77777777" w:rsidR="00323B91" w:rsidRDefault="00767F93">
      <w:pPr>
        <w:pStyle w:val="ListParagraph"/>
        <w:numPr>
          <w:ilvl w:val="2"/>
          <w:numId w:val="2"/>
        </w:numPr>
        <w:tabs>
          <w:tab w:val="left" w:pos="1419"/>
        </w:tabs>
        <w:spacing w:before="171" w:line="244" w:lineRule="auto"/>
        <w:ind w:right="1065"/>
      </w:pPr>
      <w:r>
        <w:rPr>
          <w:b/>
        </w:rPr>
        <w:t>Service by sheriff.</w:t>
      </w:r>
      <w:r>
        <w:rPr>
          <w:b/>
          <w:spacing w:val="40"/>
        </w:rPr>
        <w:t xml:space="preserve"> </w:t>
      </w:r>
      <w:r>
        <w:t>If a TRO or injunction is ordered by the court, and the petitioner requests,</w:t>
      </w:r>
      <w:r>
        <w:rPr>
          <w:spacing w:val="-1"/>
        </w:rPr>
        <w:t xml:space="preserve"> </w:t>
      </w:r>
      <w:r>
        <w:t>the</w:t>
      </w:r>
      <w:r>
        <w:rPr>
          <w:spacing w:val="-1"/>
        </w:rPr>
        <w:t xml:space="preserve"> </w:t>
      </w:r>
      <w:r>
        <w:t>court</w:t>
      </w:r>
      <w:r>
        <w:rPr>
          <w:spacing w:val="-1"/>
        </w:rPr>
        <w:t xml:space="preserve"> </w:t>
      </w:r>
      <w:r>
        <w:t>must</w:t>
      </w:r>
      <w:r>
        <w:rPr>
          <w:spacing w:val="-1"/>
        </w:rPr>
        <w:t xml:space="preserve"> </w:t>
      </w:r>
      <w:r>
        <w:t>order</w:t>
      </w:r>
      <w:r>
        <w:rPr>
          <w:spacing w:val="-1"/>
        </w:rPr>
        <w:t xml:space="preserve"> </w:t>
      </w:r>
      <w:r>
        <w:t>the</w:t>
      </w:r>
      <w:r>
        <w:rPr>
          <w:spacing w:val="-1"/>
        </w:rPr>
        <w:t xml:space="preserve"> </w:t>
      </w:r>
      <w:r>
        <w:t>sheriff</w:t>
      </w:r>
      <w:r>
        <w:rPr>
          <w:spacing w:val="-1"/>
        </w:rPr>
        <w:t xml:space="preserve"> </w:t>
      </w:r>
      <w:r>
        <w:t>to</w:t>
      </w:r>
      <w:r>
        <w:rPr>
          <w:spacing w:val="-1"/>
        </w:rPr>
        <w:t xml:space="preserve"> </w:t>
      </w:r>
      <w:r>
        <w:t>assist</w:t>
      </w:r>
      <w:r>
        <w:rPr>
          <w:spacing w:val="-1"/>
        </w:rPr>
        <w:t xml:space="preserve"> </w:t>
      </w:r>
      <w:r>
        <w:t>in</w:t>
      </w:r>
      <w:r>
        <w:rPr>
          <w:spacing w:val="-1"/>
        </w:rPr>
        <w:t xml:space="preserve"> </w:t>
      </w:r>
      <w:r>
        <w:t>serving</w:t>
      </w:r>
      <w:r>
        <w:rPr>
          <w:spacing w:val="-1"/>
        </w:rPr>
        <w:t xml:space="preserve"> </w:t>
      </w:r>
      <w:r>
        <w:t>the</w:t>
      </w:r>
      <w:r>
        <w:rPr>
          <w:spacing w:val="-1"/>
        </w:rPr>
        <w:t xml:space="preserve"> </w:t>
      </w:r>
      <w:r>
        <w:t>order</w:t>
      </w:r>
      <w:r>
        <w:rPr>
          <w:spacing w:val="-1"/>
        </w:rPr>
        <w:t xml:space="preserve"> </w:t>
      </w:r>
      <w:r>
        <w:t>on</w:t>
      </w:r>
      <w:r>
        <w:rPr>
          <w:spacing w:val="-1"/>
        </w:rPr>
        <w:t xml:space="preserve"> </w:t>
      </w:r>
      <w:r>
        <w:t>the</w:t>
      </w:r>
      <w:r>
        <w:rPr>
          <w:spacing w:val="-1"/>
        </w:rPr>
        <w:t xml:space="preserve"> </w:t>
      </w:r>
      <w:r>
        <w:t>respondent.</w:t>
      </w:r>
      <w:r>
        <w:rPr>
          <w:spacing w:val="40"/>
        </w:rPr>
        <w:t xml:space="preserve"> </w:t>
      </w:r>
      <w:r>
        <w:t>If the</w:t>
      </w:r>
      <w:r>
        <w:rPr>
          <w:spacing w:val="-2"/>
        </w:rPr>
        <w:t xml:space="preserve"> </w:t>
      </w:r>
      <w:r>
        <w:t>order</w:t>
      </w:r>
      <w:r>
        <w:rPr>
          <w:spacing w:val="-2"/>
        </w:rPr>
        <w:t xml:space="preserve"> </w:t>
      </w:r>
      <w:r>
        <w:t>is</w:t>
      </w:r>
      <w:r>
        <w:rPr>
          <w:spacing w:val="-2"/>
        </w:rPr>
        <w:t xml:space="preserve"> </w:t>
      </w:r>
      <w:r>
        <w:t>a</w:t>
      </w:r>
      <w:r>
        <w:rPr>
          <w:spacing w:val="-2"/>
        </w:rPr>
        <w:t xml:space="preserve"> </w:t>
      </w:r>
      <w:r>
        <w:t>TRO,</w:t>
      </w:r>
      <w:r>
        <w:rPr>
          <w:spacing w:val="-2"/>
        </w:rPr>
        <w:t xml:space="preserve"> </w:t>
      </w:r>
      <w:r>
        <w:t>the</w:t>
      </w:r>
      <w:r>
        <w:rPr>
          <w:spacing w:val="-2"/>
        </w:rPr>
        <w:t xml:space="preserve"> </w:t>
      </w:r>
      <w:r>
        <w:t>sheriff</w:t>
      </w:r>
      <w:r>
        <w:rPr>
          <w:spacing w:val="-2"/>
        </w:rPr>
        <w:t xml:space="preserve"> </w:t>
      </w:r>
      <w:r>
        <w:t>should</w:t>
      </w:r>
      <w:r>
        <w:rPr>
          <w:spacing w:val="-2"/>
        </w:rPr>
        <w:t xml:space="preserve"> </w:t>
      </w:r>
      <w:r>
        <w:t>be</w:t>
      </w:r>
      <w:r>
        <w:rPr>
          <w:spacing w:val="-2"/>
        </w:rPr>
        <w:t xml:space="preserve"> </w:t>
      </w:r>
      <w:r>
        <w:t>able</w:t>
      </w:r>
      <w:r>
        <w:rPr>
          <w:spacing w:val="-2"/>
        </w:rPr>
        <w:t xml:space="preserve"> </w:t>
      </w:r>
      <w:r>
        <w:t>to</w:t>
      </w:r>
      <w:r>
        <w:rPr>
          <w:spacing w:val="-2"/>
        </w:rPr>
        <w:t xml:space="preserve"> </w:t>
      </w:r>
      <w:r>
        <w:t>serve</w:t>
      </w:r>
      <w:r>
        <w:rPr>
          <w:spacing w:val="-2"/>
        </w:rPr>
        <w:t xml:space="preserve"> </w:t>
      </w:r>
      <w:r>
        <w:t>notice</w:t>
      </w:r>
      <w:r>
        <w:rPr>
          <w:spacing w:val="-2"/>
        </w:rPr>
        <w:t xml:space="preserve"> </w:t>
      </w:r>
      <w:r>
        <w:t>of</w:t>
      </w:r>
      <w:r>
        <w:rPr>
          <w:spacing w:val="-2"/>
        </w:rPr>
        <w:t xml:space="preserve"> </w:t>
      </w:r>
      <w:r>
        <w:t>the</w:t>
      </w:r>
      <w:r>
        <w:rPr>
          <w:spacing w:val="-2"/>
        </w:rPr>
        <w:t xml:space="preserve"> </w:t>
      </w:r>
      <w:r>
        <w:t>petition</w:t>
      </w:r>
      <w:r>
        <w:rPr>
          <w:spacing w:val="-2"/>
        </w:rPr>
        <w:t xml:space="preserve"> </w:t>
      </w:r>
      <w:r>
        <w:t>and</w:t>
      </w:r>
      <w:r>
        <w:rPr>
          <w:spacing w:val="-2"/>
        </w:rPr>
        <w:t xml:space="preserve"> </w:t>
      </w:r>
      <w:r>
        <w:t>the</w:t>
      </w:r>
      <w:r>
        <w:rPr>
          <w:spacing w:val="-2"/>
        </w:rPr>
        <w:t xml:space="preserve"> </w:t>
      </w:r>
      <w:r>
        <w:t>time</w:t>
      </w:r>
      <w:r>
        <w:rPr>
          <w:spacing w:val="-2"/>
        </w:rPr>
        <w:t xml:space="preserve"> </w:t>
      </w:r>
      <w:r>
        <w:t>for the hearing on the injunction at the same time as the TRO is served.</w:t>
      </w:r>
    </w:p>
    <w:p w14:paraId="5E4BCFAF" w14:textId="77777777" w:rsidR="00323B91" w:rsidRDefault="00767F93">
      <w:pPr>
        <w:pStyle w:val="ListParagraph"/>
        <w:numPr>
          <w:ilvl w:val="2"/>
          <w:numId w:val="2"/>
        </w:numPr>
        <w:tabs>
          <w:tab w:val="left" w:pos="1419"/>
        </w:tabs>
        <w:spacing w:before="169" w:line="244" w:lineRule="auto"/>
        <w:ind w:right="877"/>
      </w:pPr>
      <w:r>
        <w:rPr>
          <w:b/>
        </w:rPr>
        <w:t>Availability of information to local law enforcement.</w:t>
      </w:r>
      <w:r>
        <w:rPr>
          <w:b/>
          <w:spacing w:val="40"/>
        </w:rPr>
        <w:t xml:space="preserve"> </w:t>
      </w:r>
      <w:r>
        <w:t>No later than the next business day after</w:t>
      </w:r>
      <w:r>
        <w:rPr>
          <w:spacing w:val="-3"/>
        </w:rPr>
        <w:t xml:space="preserve"> </w:t>
      </w:r>
      <w:r>
        <w:t>a</w:t>
      </w:r>
      <w:r>
        <w:rPr>
          <w:spacing w:val="-3"/>
        </w:rPr>
        <w:t xml:space="preserve"> </w:t>
      </w:r>
      <w:r>
        <w:t>TRO</w:t>
      </w:r>
      <w:r>
        <w:rPr>
          <w:spacing w:val="-3"/>
        </w:rPr>
        <w:t xml:space="preserve"> </w:t>
      </w:r>
      <w:r>
        <w:t>or</w:t>
      </w:r>
      <w:r>
        <w:rPr>
          <w:spacing w:val="-3"/>
        </w:rPr>
        <w:t xml:space="preserve"> </w:t>
      </w:r>
      <w:r>
        <w:t>injunction</w:t>
      </w:r>
      <w:r>
        <w:rPr>
          <w:spacing w:val="-3"/>
        </w:rPr>
        <w:t xml:space="preserve"> </w:t>
      </w:r>
      <w:r>
        <w:t>is</w:t>
      </w:r>
      <w:r>
        <w:rPr>
          <w:spacing w:val="-3"/>
        </w:rPr>
        <w:t xml:space="preserve"> </w:t>
      </w:r>
      <w:r>
        <w:t>issued,</w:t>
      </w:r>
      <w:r>
        <w:rPr>
          <w:spacing w:val="-3"/>
        </w:rPr>
        <w:t xml:space="preserve"> </w:t>
      </w:r>
      <w:r>
        <w:t>extended,</w:t>
      </w:r>
      <w:r>
        <w:rPr>
          <w:spacing w:val="-3"/>
        </w:rPr>
        <w:t xml:space="preserve"> </w:t>
      </w:r>
      <w:r>
        <w:t>modified,</w:t>
      </w:r>
      <w:r>
        <w:rPr>
          <w:spacing w:val="-3"/>
        </w:rPr>
        <w:t xml:space="preserve"> </w:t>
      </w:r>
      <w:r>
        <w:t>or</w:t>
      </w:r>
      <w:r>
        <w:rPr>
          <w:spacing w:val="-3"/>
        </w:rPr>
        <w:t xml:space="preserve"> </w:t>
      </w:r>
      <w:r>
        <w:t>terminated,</w:t>
      </w:r>
      <w:r>
        <w:rPr>
          <w:spacing w:val="-3"/>
        </w:rPr>
        <w:t xml:space="preserve"> </w:t>
      </w:r>
      <w:r>
        <w:t>the</w:t>
      </w:r>
      <w:r>
        <w:rPr>
          <w:spacing w:val="-3"/>
        </w:rPr>
        <w:t xml:space="preserve"> </w:t>
      </w:r>
      <w:r>
        <w:t>clerk</w:t>
      </w:r>
      <w:r>
        <w:rPr>
          <w:spacing w:val="-3"/>
        </w:rPr>
        <w:t xml:space="preserve"> </w:t>
      </w:r>
      <w:r>
        <w:t>of</w:t>
      </w:r>
      <w:r>
        <w:rPr>
          <w:spacing w:val="-3"/>
        </w:rPr>
        <w:t xml:space="preserve"> </w:t>
      </w:r>
      <w:r>
        <w:t>court</w:t>
      </w:r>
      <w:r>
        <w:rPr>
          <w:spacing w:val="-3"/>
        </w:rPr>
        <w:t xml:space="preserve"> </w:t>
      </w:r>
      <w:r>
        <w:t>must send a copy of the order to the sheriff and to any other local law enforcement agency that is responsible for acting as a central repository for orders.</w:t>
      </w:r>
      <w:r>
        <w:rPr>
          <w:spacing w:val="40"/>
        </w:rPr>
        <w:t xml:space="preserve"> </w:t>
      </w:r>
      <w:r>
        <w:t>No later than 24 hours after this is done, the information must be entered into a computerized database, and information on the existence and status of the order must be made available to other law enforcement agencies.</w:t>
      </w:r>
    </w:p>
    <w:p w14:paraId="1D6B506B" w14:textId="77777777" w:rsidR="00323B91" w:rsidRDefault="00767F93">
      <w:pPr>
        <w:pStyle w:val="ListParagraph"/>
        <w:numPr>
          <w:ilvl w:val="2"/>
          <w:numId w:val="2"/>
        </w:numPr>
        <w:tabs>
          <w:tab w:val="left" w:pos="1419"/>
        </w:tabs>
        <w:spacing w:before="171" w:line="244" w:lineRule="auto"/>
        <w:ind w:right="1064"/>
      </w:pPr>
      <w:r>
        <w:rPr>
          <w:b/>
        </w:rPr>
        <w:t>Mandatory arrest.</w:t>
      </w:r>
      <w:r>
        <w:rPr>
          <w:b/>
          <w:spacing w:val="40"/>
        </w:rPr>
        <w:t xml:space="preserve"> </w:t>
      </w:r>
      <w:r>
        <w:t>A law enforcement officer who is presented with a copy of the order, and</w:t>
      </w:r>
      <w:r>
        <w:rPr>
          <w:spacing w:val="-2"/>
        </w:rPr>
        <w:t xml:space="preserve"> </w:t>
      </w:r>
      <w:r>
        <w:t>confirms</w:t>
      </w:r>
      <w:r>
        <w:rPr>
          <w:spacing w:val="-3"/>
        </w:rPr>
        <w:t xml:space="preserve"> </w:t>
      </w:r>
      <w:r>
        <w:t>that</w:t>
      </w:r>
      <w:r>
        <w:rPr>
          <w:spacing w:val="-2"/>
        </w:rPr>
        <w:t xml:space="preserve"> </w:t>
      </w:r>
      <w:r>
        <w:t>it</w:t>
      </w:r>
      <w:r>
        <w:rPr>
          <w:spacing w:val="-2"/>
        </w:rPr>
        <w:t xml:space="preserve"> </w:t>
      </w:r>
      <w:r>
        <w:t>exists,</w:t>
      </w:r>
      <w:r>
        <w:rPr>
          <w:spacing w:val="-2"/>
        </w:rPr>
        <w:t xml:space="preserve"> </w:t>
      </w:r>
      <w:r>
        <w:t>must</w:t>
      </w:r>
      <w:r>
        <w:rPr>
          <w:spacing w:val="-2"/>
        </w:rPr>
        <w:t xml:space="preserve"> </w:t>
      </w:r>
      <w:r>
        <w:t>arrest</w:t>
      </w:r>
      <w:r>
        <w:rPr>
          <w:spacing w:val="-3"/>
        </w:rPr>
        <w:t xml:space="preserve"> </w:t>
      </w:r>
      <w:r>
        <w:t>the</w:t>
      </w:r>
      <w:r>
        <w:rPr>
          <w:spacing w:val="-2"/>
        </w:rPr>
        <w:t xml:space="preserve"> </w:t>
      </w:r>
      <w:r>
        <w:t>respondent</w:t>
      </w:r>
      <w:r>
        <w:rPr>
          <w:spacing w:val="-2"/>
        </w:rPr>
        <w:t xml:space="preserve"> </w:t>
      </w:r>
      <w:r>
        <w:t>and</w:t>
      </w:r>
      <w:r>
        <w:rPr>
          <w:spacing w:val="-2"/>
        </w:rPr>
        <w:t xml:space="preserve"> </w:t>
      </w:r>
      <w:r>
        <w:t>take</w:t>
      </w:r>
      <w:r>
        <w:rPr>
          <w:spacing w:val="-2"/>
        </w:rPr>
        <w:t xml:space="preserve"> </w:t>
      </w:r>
      <w:r>
        <w:t>him</w:t>
      </w:r>
      <w:r>
        <w:rPr>
          <w:spacing w:val="-4"/>
        </w:rPr>
        <w:t xml:space="preserve"> </w:t>
      </w:r>
      <w:r>
        <w:t>or</w:t>
      </w:r>
      <w:r>
        <w:rPr>
          <w:spacing w:val="-2"/>
        </w:rPr>
        <w:t xml:space="preserve"> </w:t>
      </w:r>
      <w:r>
        <w:t>her</w:t>
      </w:r>
      <w:r>
        <w:rPr>
          <w:spacing w:val="-2"/>
        </w:rPr>
        <w:t xml:space="preserve"> </w:t>
      </w:r>
      <w:r>
        <w:t>into</w:t>
      </w:r>
      <w:r>
        <w:rPr>
          <w:spacing w:val="-2"/>
        </w:rPr>
        <w:t xml:space="preserve"> </w:t>
      </w:r>
      <w:r>
        <w:t>custody</w:t>
      </w:r>
      <w:r>
        <w:rPr>
          <w:spacing w:val="-1"/>
        </w:rPr>
        <w:t xml:space="preserve"> </w:t>
      </w:r>
      <w:r>
        <w:t>if</w:t>
      </w:r>
      <w:r>
        <w:rPr>
          <w:spacing w:val="-2"/>
        </w:rPr>
        <w:t xml:space="preserve"> </w:t>
      </w:r>
      <w:r>
        <w:t>he or she has probably cause to believe that the respondent has violated the order.</w:t>
      </w:r>
    </w:p>
    <w:p w14:paraId="38F8E0F4" w14:textId="77777777" w:rsidR="00323B91" w:rsidRDefault="00767F93">
      <w:pPr>
        <w:pStyle w:val="BodyText"/>
        <w:spacing w:before="183" w:line="244" w:lineRule="auto"/>
        <w:ind w:left="1059" w:right="1146"/>
      </w:pPr>
      <w:r>
        <w:t>Violation</w:t>
      </w:r>
      <w:r>
        <w:rPr>
          <w:spacing w:val="-2"/>
        </w:rPr>
        <w:t xml:space="preserve"> </w:t>
      </w:r>
      <w:r>
        <w:t>of</w:t>
      </w:r>
      <w:r>
        <w:rPr>
          <w:spacing w:val="-2"/>
        </w:rPr>
        <w:t xml:space="preserve"> </w:t>
      </w:r>
      <w:r>
        <w:t>an</w:t>
      </w:r>
      <w:r>
        <w:rPr>
          <w:spacing w:val="-2"/>
        </w:rPr>
        <w:t xml:space="preserve"> </w:t>
      </w:r>
      <w:r>
        <w:t>order</w:t>
      </w:r>
      <w:r>
        <w:rPr>
          <w:spacing w:val="-2"/>
        </w:rPr>
        <w:t xml:space="preserve"> </w:t>
      </w:r>
      <w:r>
        <w:t>is</w:t>
      </w:r>
      <w:r>
        <w:rPr>
          <w:spacing w:val="-2"/>
        </w:rPr>
        <w:t xml:space="preserve"> </w:t>
      </w:r>
      <w:r>
        <w:t>punishable</w:t>
      </w:r>
      <w:r>
        <w:rPr>
          <w:spacing w:val="-2"/>
        </w:rPr>
        <w:t xml:space="preserve"> </w:t>
      </w:r>
      <w:r>
        <w:t>by</w:t>
      </w:r>
      <w:r>
        <w:rPr>
          <w:spacing w:val="-1"/>
        </w:rPr>
        <w:t xml:space="preserve"> </w:t>
      </w:r>
      <w:r>
        <w:t>a</w:t>
      </w:r>
      <w:r>
        <w:rPr>
          <w:spacing w:val="-2"/>
        </w:rPr>
        <w:t xml:space="preserve"> </w:t>
      </w:r>
      <w:r>
        <w:t>fine</w:t>
      </w:r>
      <w:r>
        <w:rPr>
          <w:spacing w:val="-2"/>
        </w:rPr>
        <w:t xml:space="preserve"> </w:t>
      </w:r>
      <w:r>
        <w:t>of</w:t>
      </w:r>
      <w:r>
        <w:rPr>
          <w:spacing w:val="-2"/>
        </w:rPr>
        <w:t xml:space="preserve"> </w:t>
      </w:r>
      <w:r>
        <w:t>up</w:t>
      </w:r>
      <w:r>
        <w:rPr>
          <w:spacing w:val="-2"/>
        </w:rPr>
        <w:t xml:space="preserve"> </w:t>
      </w:r>
      <w:r>
        <w:t>to</w:t>
      </w:r>
      <w:r>
        <w:rPr>
          <w:spacing w:val="-2"/>
        </w:rPr>
        <w:t xml:space="preserve"> </w:t>
      </w:r>
      <w:r>
        <w:t>$1000,</w:t>
      </w:r>
      <w:r>
        <w:rPr>
          <w:spacing w:val="-2"/>
        </w:rPr>
        <w:t xml:space="preserve"> </w:t>
      </w:r>
      <w:r>
        <w:t>and</w:t>
      </w:r>
      <w:r>
        <w:rPr>
          <w:spacing w:val="-2"/>
        </w:rPr>
        <w:t xml:space="preserve"> </w:t>
      </w:r>
      <w:r>
        <w:t>imprisonment</w:t>
      </w:r>
      <w:r>
        <w:rPr>
          <w:spacing w:val="-2"/>
        </w:rPr>
        <w:t xml:space="preserve"> </w:t>
      </w:r>
      <w:r>
        <w:t>for</w:t>
      </w:r>
      <w:r>
        <w:rPr>
          <w:spacing w:val="-2"/>
        </w:rPr>
        <w:t xml:space="preserve"> </w:t>
      </w:r>
      <w:r>
        <w:t>up</w:t>
      </w:r>
      <w:r>
        <w:rPr>
          <w:spacing w:val="-2"/>
        </w:rPr>
        <w:t xml:space="preserve"> </w:t>
      </w:r>
      <w:r>
        <w:t>to</w:t>
      </w:r>
      <w:r>
        <w:rPr>
          <w:spacing w:val="-2"/>
        </w:rPr>
        <w:t xml:space="preserve"> </w:t>
      </w:r>
      <w:r>
        <w:t xml:space="preserve">9 </w:t>
      </w:r>
      <w:r>
        <w:rPr>
          <w:spacing w:val="-2"/>
        </w:rPr>
        <w:t>months.</w:t>
      </w:r>
    </w:p>
    <w:p w14:paraId="3EDAC071" w14:textId="77777777" w:rsidR="00323B91" w:rsidRDefault="00767F93">
      <w:pPr>
        <w:pStyle w:val="Heading5"/>
        <w:numPr>
          <w:ilvl w:val="1"/>
          <w:numId w:val="2"/>
        </w:numPr>
        <w:tabs>
          <w:tab w:val="left" w:pos="1057"/>
          <w:tab w:val="left" w:pos="1059"/>
        </w:tabs>
        <w:spacing w:before="183" w:line="244" w:lineRule="auto"/>
        <w:ind w:right="1585"/>
        <w:rPr>
          <w:i w:val="0"/>
        </w:rPr>
      </w:pPr>
      <w:r>
        <w:t>What</w:t>
      </w:r>
      <w:r>
        <w:rPr>
          <w:spacing w:val="-3"/>
        </w:rPr>
        <w:t xml:space="preserve"> </w:t>
      </w:r>
      <w:r>
        <w:t>are</w:t>
      </w:r>
      <w:r>
        <w:rPr>
          <w:spacing w:val="-3"/>
        </w:rPr>
        <w:t xml:space="preserve"> </w:t>
      </w:r>
      <w:r>
        <w:t>domestic</w:t>
      </w:r>
      <w:r>
        <w:rPr>
          <w:spacing w:val="-3"/>
        </w:rPr>
        <w:t xml:space="preserve"> </w:t>
      </w:r>
      <w:r>
        <w:t>abuse</w:t>
      </w:r>
      <w:r>
        <w:rPr>
          <w:spacing w:val="-3"/>
        </w:rPr>
        <w:t xml:space="preserve"> </w:t>
      </w:r>
      <w:r>
        <w:t>TROs</w:t>
      </w:r>
      <w:r>
        <w:rPr>
          <w:spacing w:val="-3"/>
        </w:rPr>
        <w:t xml:space="preserve"> </w:t>
      </w:r>
      <w:r>
        <w:t>and</w:t>
      </w:r>
      <w:r>
        <w:rPr>
          <w:spacing w:val="-3"/>
        </w:rPr>
        <w:t xml:space="preserve"> </w:t>
      </w:r>
      <w:r>
        <w:t>injunctions,</w:t>
      </w:r>
      <w:r>
        <w:rPr>
          <w:spacing w:val="-3"/>
        </w:rPr>
        <w:t xml:space="preserve"> </w:t>
      </w:r>
      <w:r>
        <w:t>and</w:t>
      </w:r>
      <w:r>
        <w:rPr>
          <w:spacing w:val="-3"/>
        </w:rPr>
        <w:t xml:space="preserve"> </w:t>
      </w:r>
      <w:r>
        <w:t>why</w:t>
      </w:r>
      <w:r>
        <w:rPr>
          <w:spacing w:val="-3"/>
        </w:rPr>
        <w:t xml:space="preserve"> </w:t>
      </w:r>
      <w:r>
        <w:t>might</w:t>
      </w:r>
      <w:r>
        <w:rPr>
          <w:spacing w:val="-3"/>
        </w:rPr>
        <w:t xml:space="preserve"> </w:t>
      </w:r>
      <w:r>
        <w:t>they</w:t>
      </w:r>
      <w:r>
        <w:rPr>
          <w:spacing w:val="-3"/>
        </w:rPr>
        <w:t xml:space="preserve"> </w:t>
      </w:r>
      <w:r>
        <w:t>be</w:t>
      </w:r>
      <w:r>
        <w:rPr>
          <w:spacing w:val="-3"/>
        </w:rPr>
        <w:t xml:space="preserve"> </w:t>
      </w:r>
      <w:r>
        <w:t>used</w:t>
      </w:r>
      <w:r>
        <w:rPr>
          <w:spacing w:val="-3"/>
        </w:rPr>
        <w:t xml:space="preserve"> </w:t>
      </w:r>
      <w:r>
        <w:t>instead</w:t>
      </w:r>
      <w:r>
        <w:rPr>
          <w:spacing w:val="-3"/>
        </w:rPr>
        <w:t xml:space="preserve"> </w:t>
      </w:r>
      <w:r>
        <w:t>of individual-at-risk TROs and injunctions?</w:t>
      </w:r>
    </w:p>
    <w:p w14:paraId="691573AF" w14:textId="77777777" w:rsidR="00323B91" w:rsidRDefault="00767F93">
      <w:pPr>
        <w:pStyle w:val="BodyText"/>
        <w:spacing w:before="181" w:line="244" w:lineRule="auto"/>
        <w:ind w:left="1059" w:right="857"/>
      </w:pPr>
      <w:r>
        <w:t>Domestic</w:t>
      </w:r>
      <w:r>
        <w:rPr>
          <w:spacing w:val="-2"/>
        </w:rPr>
        <w:t xml:space="preserve"> </w:t>
      </w:r>
      <w:r>
        <w:t>abuse</w:t>
      </w:r>
      <w:r>
        <w:rPr>
          <w:spacing w:val="-2"/>
        </w:rPr>
        <w:t xml:space="preserve"> </w:t>
      </w:r>
      <w:r>
        <w:t>TROs</w:t>
      </w:r>
      <w:r>
        <w:rPr>
          <w:spacing w:val="-2"/>
        </w:rPr>
        <w:t xml:space="preserve"> </w:t>
      </w:r>
      <w:r>
        <w:t>and</w:t>
      </w:r>
      <w:r>
        <w:rPr>
          <w:spacing w:val="-2"/>
        </w:rPr>
        <w:t xml:space="preserve"> </w:t>
      </w:r>
      <w:r>
        <w:t>injunctions</w:t>
      </w:r>
      <w:hyperlink w:anchor="_bookmark562" w:history="1">
        <w:r>
          <w:rPr>
            <w:vertAlign w:val="superscript"/>
          </w:rPr>
          <w:t>428</w:t>
        </w:r>
      </w:hyperlink>
      <w:r>
        <w:t xml:space="preserve"> are</w:t>
      </w:r>
      <w:r>
        <w:rPr>
          <w:spacing w:val="-2"/>
        </w:rPr>
        <w:t xml:space="preserve"> </w:t>
      </w:r>
      <w:r>
        <w:t>used</w:t>
      </w:r>
      <w:r>
        <w:rPr>
          <w:spacing w:val="-2"/>
        </w:rPr>
        <w:t xml:space="preserve"> </w:t>
      </w:r>
      <w:r>
        <w:t>to</w:t>
      </w:r>
      <w:r>
        <w:rPr>
          <w:spacing w:val="-2"/>
        </w:rPr>
        <w:t xml:space="preserve"> </w:t>
      </w:r>
      <w:r>
        <w:t>restrain</w:t>
      </w:r>
      <w:r>
        <w:rPr>
          <w:spacing w:val="-2"/>
        </w:rPr>
        <w:t xml:space="preserve"> </w:t>
      </w:r>
      <w:r>
        <w:t>or</w:t>
      </w:r>
      <w:r>
        <w:rPr>
          <w:spacing w:val="-2"/>
        </w:rPr>
        <w:t xml:space="preserve"> </w:t>
      </w:r>
      <w:r>
        <w:t>enjoin</w:t>
      </w:r>
      <w:r>
        <w:rPr>
          <w:spacing w:val="-2"/>
        </w:rPr>
        <w:t xml:space="preserve"> </w:t>
      </w:r>
      <w:r>
        <w:t>abusive</w:t>
      </w:r>
      <w:r>
        <w:rPr>
          <w:spacing w:val="-2"/>
        </w:rPr>
        <w:t xml:space="preserve"> </w:t>
      </w:r>
      <w:r>
        <w:t>behavior</w:t>
      </w:r>
      <w:r>
        <w:rPr>
          <w:spacing w:val="-2"/>
        </w:rPr>
        <w:t xml:space="preserve"> </w:t>
      </w:r>
      <w:r>
        <w:t>by</w:t>
      </w:r>
      <w:r>
        <w:rPr>
          <w:spacing w:val="-1"/>
        </w:rPr>
        <w:t xml:space="preserve"> </w:t>
      </w:r>
      <w:r>
        <w:t>any</w:t>
      </w:r>
      <w:r>
        <w:rPr>
          <w:spacing w:val="-1"/>
        </w:rPr>
        <w:t xml:space="preserve"> </w:t>
      </w:r>
      <w:r>
        <w:t>of the following:</w:t>
      </w:r>
    </w:p>
    <w:p w14:paraId="7703E919" w14:textId="77777777" w:rsidR="00323B91" w:rsidRDefault="00767F93">
      <w:pPr>
        <w:pStyle w:val="ListParagraph"/>
        <w:numPr>
          <w:ilvl w:val="2"/>
          <w:numId w:val="2"/>
        </w:numPr>
        <w:tabs>
          <w:tab w:val="left" w:pos="1419"/>
        </w:tabs>
        <w:spacing w:before="168" w:line="244" w:lineRule="auto"/>
        <w:ind w:right="1058"/>
      </w:pPr>
      <w:r>
        <w:t>An</w:t>
      </w:r>
      <w:r>
        <w:rPr>
          <w:spacing w:val="-4"/>
        </w:rPr>
        <w:t xml:space="preserve"> </w:t>
      </w:r>
      <w:r>
        <w:rPr>
          <w:b/>
        </w:rPr>
        <w:t>adult</w:t>
      </w:r>
      <w:r>
        <w:rPr>
          <w:b/>
          <w:spacing w:val="-4"/>
        </w:rPr>
        <w:t xml:space="preserve"> </w:t>
      </w:r>
      <w:r>
        <w:rPr>
          <w:b/>
        </w:rPr>
        <w:t>family</w:t>
      </w:r>
      <w:r>
        <w:rPr>
          <w:b/>
          <w:spacing w:val="-4"/>
        </w:rPr>
        <w:t xml:space="preserve"> </w:t>
      </w:r>
      <w:r>
        <w:rPr>
          <w:b/>
        </w:rPr>
        <w:t>member</w:t>
      </w:r>
      <w:r>
        <w:rPr>
          <w:b/>
          <w:spacing w:val="-5"/>
        </w:rPr>
        <w:t xml:space="preserve"> </w:t>
      </w:r>
      <w:r>
        <w:t>or</w:t>
      </w:r>
      <w:r>
        <w:rPr>
          <w:spacing w:val="-4"/>
        </w:rPr>
        <w:t xml:space="preserve"> </w:t>
      </w:r>
      <w:r>
        <w:t>adult</w:t>
      </w:r>
      <w:r>
        <w:rPr>
          <w:spacing w:val="-4"/>
        </w:rPr>
        <w:t xml:space="preserve"> </w:t>
      </w:r>
      <w:r>
        <w:t>household</w:t>
      </w:r>
      <w:r>
        <w:rPr>
          <w:spacing w:val="-4"/>
        </w:rPr>
        <w:t xml:space="preserve"> </w:t>
      </w:r>
      <w:r>
        <w:t>member</w:t>
      </w:r>
      <w:r>
        <w:rPr>
          <w:spacing w:val="-4"/>
        </w:rPr>
        <w:t xml:space="preserve"> </w:t>
      </w:r>
      <w:r>
        <w:t>against</w:t>
      </w:r>
      <w:r>
        <w:rPr>
          <w:spacing w:val="-4"/>
        </w:rPr>
        <w:t xml:space="preserve"> </w:t>
      </w:r>
      <w:r>
        <w:t>another</w:t>
      </w:r>
      <w:r>
        <w:rPr>
          <w:spacing w:val="-4"/>
        </w:rPr>
        <w:t xml:space="preserve"> </w:t>
      </w:r>
      <w:r>
        <w:t>adult</w:t>
      </w:r>
      <w:r>
        <w:rPr>
          <w:spacing w:val="-4"/>
        </w:rPr>
        <w:t xml:space="preserve"> </w:t>
      </w:r>
      <w:r>
        <w:t>family</w:t>
      </w:r>
      <w:r>
        <w:rPr>
          <w:spacing w:val="-3"/>
        </w:rPr>
        <w:t xml:space="preserve"> </w:t>
      </w:r>
      <w:r>
        <w:t>member or adult household member.</w:t>
      </w:r>
    </w:p>
    <w:p w14:paraId="6C124CD4" w14:textId="77777777" w:rsidR="00323B91" w:rsidRDefault="00767F93">
      <w:pPr>
        <w:pStyle w:val="ListParagraph"/>
        <w:numPr>
          <w:ilvl w:val="2"/>
          <w:numId w:val="2"/>
        </w:numPr>
        <w:tabs>
          <w:tab w:val="left" w:pos="1419"/>
        </w:tabs>
        <w:spacing w:line="244" w:lineRule="auto"/>
        <w:ind w:right="906"/>
      </w:pPr>
      <w:r>
        <w:t xml:space="preserve">An </w:t>
      </w:r>
      <w:r>
        <w:rPr>
          <w:b/>
        </w:rPr>
        <w:t xml:space="preserve">adult caregiver </w:t>
      </w:r>
      <w:r>
        <w:t>against an adult who is under the caregiver's care.</w:t>
      </w:r>
      <w:r>
        <w:rPr>
          <w:spacing w:val="40"/>
        </w:rPr>
        <w:t xml:space="preserve"> </w:t>
      </w:r>
      <w:r>
        <w:rPr>
          <w:b/>
        </w:rPr>
        <w:t>NOTE:</w:t>
      </w:r>
      <w:r>
        <w:rPr>
          <w:b/>
          <w:spacing w:val="80"/>
        </w:rPr>
        <w:t xml:space="preserve"> </w:t>
      </w:r>
      <w:r>
        <w:t>The definition</w:t>
      </w:r>
      <w:r>
        <w:rPr>
          <w:spacing w:val="-3"/>
        </w:rPr>
        <w:t xml:space="preserve"> </w:t>
      </w:r>
      <w:r>
        <w:t>of</w:t>
      </w:r>
      <w:r>
        <w:rPr>
          <w:spacing w:val="-3"/>
        </w:rPr>
        <w:t xml:space="preserve"> </w:t>
      </w:r>
      <w:r>
        <w:rPr>
          <w:b/>
          <w:i/>
        </w:rPr>
        <w:t>caregiver</w:t>
      </w:r>
      <w:r>
        <w:rPr>
          <w:b/>
          <w:i/>
          <w:spacing w:val="-3"/>
        </w:rPr>
        <w:t xml:space="preserve"> </w:t>
      </w:r>
      <w:r>
        <w:t>is</w:t>
      </w:r>
      <w:r>
        <w:rPr>
          <w:spacing w:val="-3"/>
        </w:rPr>
        <w:t xml:space="preserve"> </w:t>
      </w:r>
      <w:r>
        <w:t>limited</w:t>
      </w:r>
      <w:r>
        <w:rPr>
          <w:spacing w:val="-3"/>
        </w:rPr>
        <w:t xml:space="preserve"> </w:t>
      </w:r>
      <w:r>
        <w:t>to</w:t>
      </w:r>
      <w:r>
        <w:rPr>
          <w:spacing w:val="-3"/>
        </w:rPr>
        <w:t xml:space="preserve"> </w:t>
      </w:r>
      <w:r>
        <w:t>a</w:t>
      </w:r>
      <w:r>
        <w:rPr>
          <w:spacing w:val="-3"/>
        </w:rPr>
        <w:t xml:space="preserve"> </w:t>
      </w:r>
      <w:r>
        <w:t>provider</w:t>
      </w:r>
      <w:r>
        <w:rPr>
          <w:spacing w:val="-3"/>
        </w:rPr>
        <w:t xml:space="preserve"> </w:t>
      </w:r>
      <w:r>
        <w:t>of</w:t>
      </w:r>
      <w:r>
        <w:rPr>
          <w:spacing w:val="-3"/>
        </w:rPr>
        <w:t xml:space="preserve"> </w:t>
      </w:r>
      <w:r>
        <w:t>in-home</w:t>
      </w:r>
      <w:r>
        <w:rPr>
          <w:spacing w:val="-3"/>
        </w:rPr>
        <w:t xml:space="preserve"> </w:t>
      </w:r>
      <w:r>
        <w:t>or</w:t>
      </w:r>
      <w:r>
        <w:rPr>
          <w:spacing w:val="-3"/>
        </w:rPr>
        <w:t xml:space="preserve"> </w:t>
      </w:r>
      <w:r>
        <w:t>community</w:t>
      </w:r>
      <w:r>
        <w:rPr>
          <w:spacing w:val="-2"/>
        </w:rPr>
        <w:t xml:space="preserve"> </w:t>
      </w:r>
      <w:r>
        <w:t>care</w:t>
      </w:r>
      <w:r>
        <w:rPr>
          <w:spacing w:val="-3"/>
        </w:rPr>
        <w:t xml:space="preserve"> </w:t>
      </w:r>
      <w:r>
        <w:t>through</w:t>
      </w:r>
      <w:r>
        <w:rPr>
          <w:spacing w:val="-3"/>
        </w:rPr>
        <w:t xml:space="preserve"> </w:t>
      </w:r>
      <w:r>
        <w:t>regular and direct contact.</w:t>
      </w:r>
    </w:p>
    <w:p w14:paraId="151A5ED3" w14:textId="77777777" w:rsidR="00323B91" w:rsidRDefault="00767F93">
      <w:pPr>
        <w:pStyle w:val="ListParagraph"/>
        <w:numPr>
          <w:ilvl w:val="2"/>
          <w:numId w:val="2"/>
        </w:numPr>
        <w:tabs>
          <w:tab w:val="left" w:pos="1419"/>
        </w:tabs>
        <w:spacing w:before="169"/>
        <w:ind w:hanging="359"/>
      </w:pPr>
      <w:r>
        <w:t>An</w:t>
      </w:r>
      <w:r>
        <w:rPr>
          <w:spacing w:val="-4"/>
        </w:rPr>
        <w:t xml:space="preserve"> </w:t>
      </w:r>
      <w:r>
        <w:t>adult</w:t>
      </w:r>
      <w:r>
        <w:rPr>
          <w:spacing w:val="-4"/>
        </w:rPr>
        <w:t xml:space="preserve"> </w:t>
      </w:r>
      <w:r>
        <w:t>against</w:t>
      </w:r>
      <w:r>
        <w:rPr>
          <w:spacing w:val="-4"/>
        </w:rPr>
        <w:t xml:space="preserve"> </w:t>
      </w:r>
      <w:r>
        <w:t>his</w:t>
      </w:r>
      <w:r>
        <w:rPr>
          <w:spacing w:val="-4"/>
        </w:rPr>
        <w:t xml:space="preserve"> </w:t>
      </w:r>
      <w:r>
        <w:t>or</w:t>
      </w:r>
      <w:r>
        <w:rPr>
          <w:spacing w:val="-4"/>
        </w:rPr>
        <w:t xml:space="preserve"> </w:t>
      </w:r>
      <w:r>
        <w:t>her</w:t>
      </w:r>
      <w:r>
        <w:rPr>
          <w:spacing w:val="-5"/>
        </w:rPr>
        <w:t xml:space="preserve"> </w:t>
      </w:r>
      <w:r>
        <w:rPr>
          <w:b/>
        </w:rPr>
        <w:t>adult</w:t>
      </w:r>
      <w:r>
        <w:rPr>
          <w:b/>
          <w:spacing w:val="-4"/>
        </w:rPr>
        <w:t xml:space="preserve"> </w:t>
      </w:r>
      <w:r>
        <w:rPr>
          <w:b/>
        </w:rPr>
        <w:t>former</w:t>
      </w:r>
      <w:r>
        <w:rPr>
          <w:b/>
          <w:spacing w:val="-4"/>
        </w:rPr>
        <w:t xml:space="preserve"> </w:t>
      </w:r>
      <w:r>
        <w:rPr>
          <w:b/>
          <w:spacing w:val="-2"/>
        </w:rPr>
        <w:t>spouse</w:t>
      </w:r>
      <w:r>
        <w:rPr>
          <w:spacing w:val="-2"/>
        </w:rPr>
        <w:t>.</w:t>
      </w:r>
    </w:p>
    <w:p w14:paraId="2FB4773B" w14:textId="77777777" w:rsidR="00323B91" w:rsidRDefault="00767F93">
      <w:pPr>
        <w:pStyle w:val="ListParagraph"/>
        <w:numPr>
          <w:ilvl w:val="2"/>
          <w:numId w:val="2"/>
        </w:numPr>
        <w:tabs>
          <w:tab w:val="left" w:pos="1419"/>
        </w:tabs>
        <w:spacing w:before="171"/>
      </w:pPr>
      <w:r>
        <w:t>An</w:t>
      </w:r>
      <w:r>
        <w:rPr>
          <w:spacing w:val="-4"/>
        </w:rPr>
        <w:t xml:space="preserve"> </w:t>
      </w:r>
      <w:r>
        <w:t>adult</w:t>
      </w:r>
      <w:r>
        <w:rPr>
          <w:spacing w:val="-4"/>
        </w:rPr>
        <w:t xml:space="preserve"> </w:t>
      </w:r>
      <w:r>
        <w:t>against</w:t>
      </w:r>
      <w:r>
        <w:rPr>
          <w:spacing w:val="-4"/>
        </w:rPr>
        <w:t xml:space="preserve"> </w:t>
      </w:r>
      <w:r>
        <w:t>an</w:t>
      </w:r>
      <w:r>
        <w:rPr>
          <w:spacing w:val="-4"/>
        </w:rPr>
        <w:t xml:space="preserve"> </w:t>
      </w:r>
      <w:r>
        <w:t>adult</w:t>
      </w:r>
      <w:r>
        <w:rPr>
          <w:spacing w:val="-4"/>
        </w:rPr>
        <w:t xml:space="preserve"> </w:t>
      </w:r>
      <w:r>
        <w:t>with</w:t>
      </w:r>
      <w:r>
        <w:rPr>
          <w:spacing w:val="-4"/>
        </w:rPr>
        <w:t xml:space="preserve"> </w:t>
      </w:r>
      <w:r>
        <w:t>whom</w:t>
      </w:r>
      <w:r>
        <w:rPr>
          <w:spacing w:val="-6"/>
        </w:rPr>
        <w:t xml:space="preserve"> </w:t>
      </w:r>
      <w:r>
        <w:t>the</w:t>
      </w:r>
      <w:r>
        <w:rPr>
          <w:spacing w:val="-4"/>
        </w:rPr>
        <w:t xml:space="preserve"> </w:t>
      </w:r>
      <w:r>
        <w:t>individual</w:t>
      </w:r>
      <w:r>
        <w:rPr>
          <w:spacing w:val="-4"/>
        </w:rPr>
        <w:t xml:space="preserve"> </w:t>
      </w:r>
      <w:r>
        <w:t>has</w:t>
      </w:r>
      <w:r>
        <w:rPr>
          <w:spacing w:val="-4"/>
        </w:rPr>
        <w:t xml:space="preserve"> </w:t>
      </w:r>
      <w:r>
        <w:t>or</w:t>
      </w:r>
      <w:r>
        <w:rPr>
          <w:spacing w:val="-4"/>
        </w:rPr>
        <w:t xml:space="preserve"> </w:t>
      </w:r>
      <w:r>
        <w:t>had</w:t>
      </w:r>
      <w:r>
        <w:rPr>
          <w:spacing w:val="-4"/>
        </w:rPr>
        <w:t xml:space="preserve"> </w:t>
      </w:r>
      <w:r>
        <w:t>a</w:t>
      </w:r>
      <w:r>
        <w:rPr>
          <w:spacing w:val="-4"/>
        </w:rPr>
        <w:t xml:space="preserve"> </w:t>
      </w:r>
      <w:r>
        <w:rPr>
          <w:b/>
        </w:rPr>
        <w:t>dating</w:t>
      </w:r>
      <w:r>
        <w:rPr>
          <w:b/>
          <w:spacing w:val="-4"/>
        </w:rPr>
        <w:t xml:space="preserve"> </w:t>
      </w:r>
      <w:r>
        <w:rPr>
          <w:b/>
          <w:spacing w:val="-2"/>
        </w:rPr>
        <w:t>relationship</w:t>
      </w:r>
      <w:r>
        <w:rPr>
          <w:spacing w:val="-2"/>
        </w:rPr>
        <w:t>.</w:t>
      </w:r>
    </w:p>
    <w:p w14:paraId="394EDD36" w14:textId="77777777" w:rsidR="00323B91" w:rsidRDefault="00767F93">
      <w:pPr>
        <w:pStyle w:val="ListParagraph"/>
        <w:numPr>
          <w:ilvl w:val="2"/>
          <w:numId w:val="2"/>
        </w:numPr>
        <w:tabs>
          <w:tab w:val="left" w:pos="1419"/>
        </w:tabs>
        <w:spacing w:before="171"/>
      </w:pPr>
      <w:r>
        <w:t>An</w:t>
      </w:r>
      <w:r>
        <w:rPr>
          <w:spacing w:val="-4"/>
        </w:rPr>
        <w:t xml:space="preserve"> </w:t>
      </w:r>
      <w:r>
        <w:t>adult</w:t>
      </w:r>
      <w:r>
        <w:rPr>
          <w:spacing w:val="-4"/>
        </w:rPr>
        <w:t xml:space="preserve"> </w:t>
      </w:r>
      <w:r>
        <w:t>against</w:t>
      </w:r>
      <w:r>
        <w:rPr>
          <w:spacing w:val="-4"/>
        </w:rPr>
        <w:t xml:space="preserve"> </w:t>
      </w:r>
      <w:r>
        <w:t>an</w:t>
      </w:r>
      <w:r>
        <w:rPr>
          <w:spacing w:val="-3"/>
        </w:rPr>
        <w:t xml:space="preserve"> </w:t>
      </w:r>
      <w:r>
        <w:t>adult</w:t>
      </w:r>
      <w:r>
        <w:rPr>
          <w:spacing w:val="-4"/>
        </w:rPr>
        <w:t xml:space="preserve"> </w:t>
      </w:r>
      <w:r>
        <w:t>with</w:t>
      </w:r>
      <w:r>
        <w:rPr>
          <w:spacing w:val="-4"/>
        </w:rPr>
        <w:t xml:space="preserve"> </w:t>
      </w:r>
      <w:r>
        <w:t>whom</w:t>
      </w:r>
      <w:r>
        <w:rPr>
          <w:spacing w:val="-5"/>
        </w:rPr>
        <w:t xml:space="preserve"> </w:t>
      </w:r>
      <w:r>
        <w:t>the</w:t>
      </w:r>
      <w:r>
        <w:rPr>
          <w:spacing w:val="-4"/>
        </w:rPr>
        <w:t xml:space="preserve"> </w:t>
      </w:r>
      <w:r>
        <w:t>person</w:t>
      </w:r>
      <w:r>
        <w:rPr>
          <w:spacing w:val="-4"/>
        </w:rPr>
        <w:t xml:space="preserve"> </w:t>
      </w:r>
      <w:r>
        <w:t>has</w:t>
      </w:r>
      <w:r>
        <w:rPr>
          <w:spacing w:val="-3"/>
        </w:rPr>
        <w:t xml:space="preserve"> </w:t>
      </w:r>
      <w:r>
        <w:t>a</w:t>
      </w:r>
      <w:r>
        <w:rPr>
          <w:spacing w:val="-4"/>
        </w:rPr>
        <w:t xml:space="preserve"> </w:t>
      </w:r>
      <w:r>
        <w:rPr>
          <w:b/>
        </w:rPr>
        <w:t>child</w:t>
      </w:r>
      <w:r>
        <w:rPr>
          <w:b/>
          <w:spacing w:val="-4"/>
        </w:rPr>
        <w:t xml:space="preserve"> </w:t>
      </w:r>
      <w:r>
        <w:rPr>
          <w:b/>
        </w:rPr>
        <w:t>in</w:t>
      </w:r>
      <w:r>
        <w:rPr>
          <w:b/>
          <w:spacing w:val="-4"/>
        </w:rPr>
        <w:t xml:space="preserve"> </w:t>
      </w:r>
      <w:r>
        <w:rPr>
          <w:b/>
          <w:spacing w:val="-2"/>
        </w:rPr>
        <w:t>common</w:t>
      </w:r>
      <w:r>
        <w:rPr>
          <w:spacing w:val="-2"/>
        </w:rPr>
        <w:t>.</w:t>
      </w:r>
    </w:p>
    <w:p w14:paraId="21894519" w14:textId="77777777" w:rsidR="00323B91" w:rsidRDefault="00767F93">
      <w:pPr>
        <w:pStyle w:val="BodyText"/>
        <w:spacing w:before="185" w:line="244" w:lineRule="auto"/>
        <w:ind w:left="1059" w:right="865"/>
      </w:pPr>
      <w:r>
        <w:t>Because of the broad definitions of abuse, neglect and exploitation, an individual at risk restraining</w:t>
      </w:r>
      <w:r>
        <w:rPr>
          <w:spacing w:val="-3"/>
        </w:rPr>
        <w:t xml:space="preserve"> </w:t>
      </w:r>
      <w:r>
        <w:t>order</w:t>
      </w:r>
      <w:r>
        <w:rPr>
          <w:spacing w:val="-3"/>
        </w:rPr>
        <w:t xml:space="preserve"> </w:t>
      </w:r>
      <w:r>
        <w:t>can</w:t>
      </w:r>
      <w:r>
        <w:rPr>
          <w:spacing w:val="-3"/>
        </w:rPr>
        <w:t xml:space="preserve"> </w:t>
      </w:r>
      <w:r>
        <w:t>extend</w:t>
      </w:r>
      <w:r>
        <w:rPr>
          <w:spacing w:val="-3"/>
        </w:rPr>
        <w:t xml:space="preserve"> </w:t>
      </w:r>
      <w:r>
        <w:t>to</w:t>
      </w:r>
      <w:r>
        <w:rPr>
          <w:spacing w:val="-3"/>
        </w:rPr>
        <w:t xml:space="preserve"> </w:t>
      </w:r>
      <w:r>
        <w:t>a</w:t>
      </w:r>
      <w:r>
        <w:rPr>
          <w:spacing w:val="-3"/>
        </w:rPr>
        <w:t xml:space="preserve"> </w:t>
      </w:r>
      <w:r>
        <w:t>much</w:t>
      </w:r>
      <w:r>
        <w:rPr>
          <w:spacing w:val="-3"/>
        </w:rPr>
        <w:t xml:space="preserve"> </w:t>
      </w:r>
      <w:r>
        <w:t>wider</w:t>
      </w:r>
      <w:r>
        <w:rPr>
          <w:spacing w:val="-3"/>
        </w:rPr>
        <w:t xml:space="preserve"> </w:t>
      </w:r>
      <w:r>
        <w:t>range</w:t>
      </w:r>
      <w:r>
        <w:rPr>
          <w:spacing w:val="-5"/>
        </w:rPr>
        <w:t xml:space="preserve"> </w:t>
      </w:r>
      <w:r>
        <w:t>of</w:t>
      </w:r>
      <w:r>
        <w:rPr>
          <w:spacing w:val="-3"/>
        </w:rPr>
        <w:t xml:space="preserve"> </w:t>
      </w:r>
      <w:r>
        <w:t>abusive</w:t>
      </w:r>
      <w:r>
        <w:rPr>
          <w:spacing w:val="-3"/>
        </w:rPr>
        <w:t xml:space="preserve"> </w:t>
      </w:r>
      <w:r>
        <w:t>behavior</w:t>
      </w:r>
      <w:r>
        <w:rPr>
          <w:spacing w:val="-3"/>
        </w:rPr>
        <w:t xml:space="preserve"> </w:t>
      </w:r>
      <w:r>
        <w:t>than</w:t>
      </w:r>
      <w:r>
        <w:rPr>
          <w:spacing w:val="-3"/>
        </w:rPr>
        <w:t xml:space="preserve"> </w:t>
      </w:r>
      <w:r>
        <w:t>can</w:t>
      </w:r>
      <w:r>
        <w:rPr>
          <w:spacing w:val="-3"/>
        </w:rPr>
        <w:t xml:space="preserve"> </w:t>
      </w:r>
      <w:r>
        <w:t>be</w:t>
      </w:r>
      <w:r>
        <w:rPr>
          <w:spacing w:val="-3"/>
        </w:rPr>
        <w:t xml:space="preserve"> </w:t>
      </w:r>
      <w:r>
        <w:t>reached</w:t>
      </w:r>
      <w:r>
        <w:rPr>
          <w:spacing w:val="-3"/>
        </w:rPr>
        <w:t xml:space="preserve"> </w:t>
      </w:r>
      <w:r>
        <w:t>under a domestic abuse restraining order.</w:t>
      </w:r>
      <w:r>
        <w:rPr>
          <w:spacing w:val="72"/>
        </w:rPr>
        <w:t xml:space="preserve"> </w:t>
      </w:r>
      <w:r>
        <w:t>A major difference in procedure is that only the person who</w:t>
      </w:r>
      <w:r>
        <w:rPr>
          <w:spacing w:val="40"/>
        </w:rPr>
        <w:t xml:space="preserve"> </w:t>
      </w:r>
      <w:r>
        <w:t>is alleged to be abused, or his or her guardian, may bring the petition for a domestic abuse restraining order.</w:t>
      </w:r>
    </w:p>
    <w:p w14:paraId="2A2C99D0" w14:textId="77777777" w:rsidR="00323B91" w:rsidRDefault="00767F93">
      <w:pPr>
        <w:pStyle w:val="BodyText"/>
        <w:spacing w:before="186" w:line="244" w:lineRule="auto"/>
        <w:ind w:left="1059" w:right="997"/>
      </w:pPr>
      <w:r>
        <w:t>Despite</w:t>
      </w:r>
      <w:r>
        <w:rPr>
          <w:spacing w:val="-2"/>
        </w:rPr>
        <w:t xml:space="preserve"> </w:t>
      </w:r>
      <w:r>
        <w:t>the</w:t>
      </w:r>
      <w:r>
        <w:rPr>
          <w:spacing w:val="-2"/>
        </w:rPr>
        <w:t xml:space="preserve"> </w:t>
      </w:r>
      <w:r>
        <w:t>broader</w:t>
      </w:r>
      <w:r>
        <w:rPr>
          <w:spacing w:val="-2"/>
        </w:rPr>
        <w:t xml:space="preserve"> </w:t>
      </w:r>
      <w:r>
        <w:t>reach</w:t>
      </w:r>
      <w:r>
        <w:rPr>
          <w:spacing w:val="-2"/>
        </w:rPr>
        <w:t xml:space="preserve"> </w:t>
      </w:r>
      <w:r>
        <w:t>of</w:t>
      </w:r>
      <w:r>
        <w:rPr>
          <w:spacing w:val="-2"/>
        </w:rPr>
        <w:t xml:space="preserve"> </w:t>
      </w:r>
      <w:r>
        <w:t>an</w:t>
      </w:r>
      <w:r>
        <w:rPr>
          <w:spacing w:val="-2"/>
        </w:rPr>
        <w:t xml:space="preserve"> </w:t>
      </w:r>
      <w:r>
        <w:t>individual</w:t>
      </w:r>
      <w:r>
        <w:rPr>
          <w:spacing w:val="-2"/>
        </w:rPr>
        <w:t xml:space="preserve"> </w:t>
      </w:r>
      <w:r>
        <w:t>at</w:t>
      </w:r>
      <w:r>
        <w:rPr>
          <w:spacing w:val="-2"/>
        </w:rPr>
        <w:t xml:space="preserve"> </w:t>
      </w:r>
      <w:r>
        <w:t>risk</w:t>
      </w:r>
      <w:r>
        <w:rPr>
          <w:spacing w:val="-2"/>
        </w:rPr>
        <w:t xml:space="preserve"> </w:t>
      </w:r>
      <w:r>
        <w:t>order,</w:t>
      </w:r>
      <w:r>
        <w:rPr>
          <w:spacing w:val="-2"/>
        </w:rPr>
        <w:t xml:space="preserve"> </w:t>
      </w:r>
      <w:r>
        <w:t>an</w:t>
      </w:r>
      <w:r>
        <w:rPr>
          <w:spacing w:val="-2"/>
        </w:rPr>
        <w:t xml:space="preserve"> </w:t>
      </w:r>
      <w:r>
        <w:t>individual</w:t>
      </w:r>
      <w:r>
        <w:rPr>
          <w:spacing w:val="-2"/>
        </w:rPr>
        <w:t xml:space="preserve"> </w:t>
      </w:r>
      <w:r>
        <w:t>at</w:t>
      </w:r>
      <w:r>
        <w:rPr>
          <w:spacing w:val="-2"/>
        </w:rPr>
        <w:t xml:space="preserve"> </w:t>
      </w:r>
      <w:r>
        <w:t>risk</w:t>
      </w:r>
      <w:r>
        <w:rPr>
          <w:spacing w:val="-2"/>
        </w:rPr>
        <w:t xml:space="preserve"> </w:t>
      </w:r>
      <w:r>
        <w:t>might</w:t>
      </w:r>
      <w:r>
        <w:rPr>
          <w:spacing w:val="-2"/>
        </w:rPr>
        <w:t xml:space="preserve"> </w:t>
      </w:r>
      <w:r>
        <w:t>prefer</w:t>
      </w:r>
      <w:r>
        <w:rPr>
          <w:spacing w:val="-2"/>
        </w:rPr>
        <w:t xml:space="preserve"> </w:t>
      </w:r>
      <w:r>
        <w:t>to</w:t>
      </w:r>
      <w:r>
        <w:rPr>
          <w:spacing w:val="-2"/>
        </w:rPr>
        <w:t xml:space="preserve"> </w:t>
      </w:r>
      <w:r>
        <w:t>use the procedure for a domestic abuse restraining order for the following reasons:</w:t>
      </w:r>
    </w:p>
    <w:p w14:paraId="0C159037" w14:textId="77777777" w:rsidR="00323B91" w:rsidRDefault="00767F93">
      <w:pPr>
        <w:pStyle w:val="ListParagraph"/>
        <w:numPr>
          <w:ilvl w:val="2"/>
          <w:numId w:val="2"/>
        </w:numPr>
        <w:tabs>
          <w:tab w:val="left" w:pos="1419"/>
        </w:tabs>
        <w:spacing w:before="168" w:line="244" w:lineRule="auto"/>
        <w:ind w:right="1050"/>
      </w:pPr>
      <w:r>
        <w:t>The</w:t>
      </w:r>
      <w:r>
        <w:rPr>
          <w:spacing w:val="-3"/>
        </w:rPr>
        <w:t xml:space="preserve"> </w:t>
      </w:r>
      <w:r>
        <w:t>individual</w:t>
      </w:r>
      <w:r>
        <w:rPr>
          <w:spacing w:val="-3"/>
        </w:rPr>
        <w:t xml:space="preserve"> </w:t>
      </w:r>
      <w:r>
        <w:t>may</w:t>
      </w:r>
      <w:r>
        <w:rPr>
          <w:spacing w:val="-1"/>
        </w:rPr>
        <w:t xml:space="preserve"> </w:t>
      </w:r>
      <w:r>
        <w:rPr>
          <w:b/>
        </w:rPr>
        <w:t>prefer</w:t>
      </w:r>
      <w:r>
        <w:rPr>
          <w:b/>
          <w:spacing w:val="-3"/>
        </w:rPr>
        <w:t xml:space="preserve"> </w:t>
      </w:r>
      <w:r>
        <w:rPr>
          <w:b/>
        </w:rPr>
        <w:t>not</w:t>
      </w:r>
      <w:r>
        <w:rPr>
          <w:b/>
          <w:spacing w:val="-3"/>
        </w:rPr>
        <w:t xml:space="preserve"> </w:t>
      </w:r>
      <w:r>
        <w:rPr>
          <w:b/>
        </w:rPr>
        <w:t>to</w:t>
      </w:r>
      <w:r>
        <w:rPr>
          <w:b/>
          <w:spacing w:val="-3"/>
        </w:rPr>
        <w:t xml:space="preserve"> </w:t>
      </w:r>
      <w:r>
        <w:rPr>
          <w:b/>
        </w:rPr>
        <w:t>identify</w:t>
      </w:r>
      <w:r>
        <w:rPr>
          <w:b/>
          <w:spacing w:val="-3"/>
        </w:rPr>
        <w:t xml:space="preserve"> </w:t>
      </w:r>
      <w:r>
        <w:rPr>
          <w:b/>
        </w:rPr>
        <w:t>himself</w:t>
      </w:r>
      <w:r>
        <w:rPr>
          <w:b/>
          <w:spacing w:val="-3"/>
        </w:rPr>
        <w:t xml:space="preserve"> </w:t>
      </w:r>
      <w:r>
        <w:rPr>
          <w:b/>
        </w:rPr>
        <w:t>or</w:t>
      </w:r>
      <w:r>
        <w:rPr>
          <w:b/>
          <w:spacing w:val="-3"/>
        </w:rPr>
        <w:t xml:space="preserve"> </w:t>
      </w:r>
      <w:r>
        <w:rPr>
          <w:b/>
        </w:rPr>
        <w:t>herself</w:t>
      </w:r>
      <w:r>
        <w:rPr>
          <w:b/>
          <w:spacing w:val="-3"/>
        </w:rPr>
        <w:t xml:space="preserve"> </w:t>
      </w:r>
      <w:r>
        <w:rPr>
          <w:b/>
        </w:rPr>
        <w:t>as</w:t>
      </w:r>
      <w:r>
        <w:rPr>
          <w:b/>
          <w:spacing w:val="-3"/>
        </w:rPr>
        <w:t xml:space="preserve"> </w:t>
      </w:r>
      <w:r>
        <w:rPr>
          <w:b/>
        </w:rPr>
        <w:t>an</w:t>
      </w:r>
      <w:r>
        <w:rPr>
          <w:b/>
          <w:spacing w:val="-3"/>
        </w:rPr>
        <w:t xml:space="preserve"> </w:t>
      </w:r>
      <w:r>
        <w:rPr>
          <w:b/>
        </w:rPr>
        <w:t>individual</w:t>
      </w:r>
      <w:r>
        <w:rPr>
          <w:b/>
          <w:spacing w:val="-3"/>
        </w:rPr>
        <w:t xml:space="preserve"> </w:t>
      </w:r>
      <w:r>
        <w:rPr>
          <w:b/>
        </w:rPr>
        <w:t>at</w:t>
      </w:r>
      <w:r>
        <w:rPr>
          <w:b/>
          <w:spacing w:val="-3"/>
        </w:rPr>
        <w:t xml:space="preserve"> </w:t>
      </w:r>
      <w:r>
        <w:rPr>
          <w:b/>
        </w:rPr>
        <w:t>risk</w:t>
      </w:r>
      <w:r>
        <w:t>,</w:t>
      </w:r>
      <w:r>
        <w:rPr>
          <w:spacing w:val="-3"/>
        </w:rPr>
        <w:t xml:space="preserve"> </w:t>
      </w:r>
      <w:r>
        <w:t>and may prefer to use the procedure used by other people in domestic relationships.</w:t>
      </w:r>
      <w:r>
        <w:rPr>
          <w:spacing w:val="40"/>
        </w:rPr>
        <w:t xml:space="preserve"> </w:t>
      </w:r>
      <w:r>
        <w:t>The</w:t>
      </w:r>
    </w:p>
    <w:p w14:paraId="324A44AE" w14:textId="77777777" w:rsidR="00323B91" w:rsidRDefault="00323B91">
      <w:pPr>
        <w:pStyle w:val="BodyText"/>
        <w:rPr>
          <w:sz w:val="20"/>
        </w:rPr>
      </w:pPr>
    </w:p>
    <w:p w14:paraId="6639919D" w14:textId="77777777" w:rsidR="00323B91" w:rsidRDefault="00767F93">
      <w:pPr>
        <w:pStyle w:val="BodyText"/>
        <w:spacing w:before="116"/>
        <w:rPr>
          <w:sz w:val="20"/>
        </w:rPr>
      </w:pPr>
      <w:r>
        <w:rPr>
          <w:noProof/>
        </w:rPr>
        <mc:AlternateContent>
          <mc:Choice Requires="wps">
            <w:drawing>
              <wp:anchor distT="0" distB="0" distL="0" distR="0" simplePos="0" relativeHeight="487707136" behindDoc="1" locked="0" layoutInCell="1" allowOverlap="1" wp14:anchorId="6A8FD6D6" wp14:editId="2B31CC6D">
                <wp:simplePos x="0" y="0"/>
                <wp:positionH relativeFrom="page">
                  <wp:posOffset>914400</wp:posOffset>
                </wp:positionH>
                <wp:positionV relativeFrom="paragraph">
                  <wp:posOffset>235075</wp:posOffset>
                </wp:positionV>
                <wp:extent cx="1828800" cy="762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99092" id="Graphic 282" o:spid="_x0000_s1026" style="position:absolute;margin-left:1in;margin-top:18.5pt;width:2in;height:.6pt;z-index:-156093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" path="m1828800,l,,,7620r1828800,l1828800,xe" fillcolor="black" stroked="f">
                <v:path arrowok="t"/>
                <w10:wrap type="topAndBottom" anchorx="page"/>
              </v:shape>
            </w:pict>
          </mc:Fallback>
        </mc:AlternateContent>
      </w:r>
    </w:p>
    <w:p w14:paraId="49941C09" w14:textId="77777777" w:rsidR="00323B91" w:rsidRDefault="00323B91">
      <w:pPr>
        <w:pStyle w:val="BodyText"/>
        <w:spacing w:before="36"/>
      </w:pPr>
    </w:p>
    <w:p w14:paraId="5204639A" w14:textId="77777777" w:rsidR="00323B91" w:rsidRDefault="00767F93">
      <w:pPr>
        <w:pStyle w:val="BodyText"/>
        <w:ind w:left="340"/>
      </w:pPr>
      <w:bookmarkStart w:id="625" w:name="_bookmark561"/>
      <w:bookmarkEnd w:id="625"/>
      <w:r>
        <w:rPr>
          <w:vertAlign w:val="superscript"/>
        </w:rPr>
        <w:t>427</w:t>
      </w:r>
      <w:r>
        <w:rPr>
          <w:spacing w:val="-4"/>
        </w:rPr>
        <w:t xml:space="preserve"> </w:t>
      </w:r>
      <w:r>
        <w:t>Wis.</w:t>
      </w:r>
      <w:r>
        <w:rPr>
          <w:spacing w:val="-4"/>
        </w:rPr>
        <w:t xml:space="preserve"> </w:t>
      </w:r>
      <w:r>
        <w:t>Stat.</w:t>
      </w:r>
      <w:r>
        <w:rPr>
          <w:spacing w:val="-4"/>
        </w:rPr>
        <w:t xml:space="preserve"> </w:t>
      </w:r>
      <w:r>
        <w:t>§</w:t>
      </w:r>
      <w:r>
        <w:rPr>
          <w:spacing w:val="-3"/>
        </w:rPr>
        <w:t xml:space="preserve"> </w:t>
      </w:r>
      <w:r>
        <w:t>813.123(8)</w:t>
      </w:r>
      <w:r>
        <w:rPr>
          <w:spacing w:val="-4"/>
        </w:rPr>
        <w:t xml:space="preserve"> </w:t>
      </w:r>
      <w:r>
        <w:t>and</w:t>
      </w:r>
      <w:r>
        <w:rPr>
          <w:spacing w:val="-4"/>
        </w:rPr>
        <w:t xml:space="preserve"> </w:t>
      </w:r>
      <w:r>
        <w:rPr>
          <w:spacing w:val="-5"/>
        </w:rPr>
        <w:t>(9)</w:t>
      </w:r>
    </w:p>
    <w:p w14:paraId="0D6DFF16" w14:textId="77777777" w:rsidR="00323B91" w:rsidRDefault="00767F93">
      <w:pPr>
        <w:pStyle w:val="BodyText"/>
        <w:spacing w:before="6"/>
        <w:ind w:left="340"/>
      </w:pPr>
      <w:bookmarkStart w:id="626" w:name="_bookmark562"/>
      <w:bookmarkEnd w:id="626"/>
      <w:r>
        <w:rPr>
          <w:vertAlign w:val="superscript"/>
        </w:rPr>
        <w:t>428</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813.12</w:t>
      </w:r>
    </w:p>
    <w:p w14:paraId="4FDFB74C" w14:textId="77777777" w:rsidR="00323B91" w:rsidRDefault="00323B91">
      <w:pPr>
        <w:sectPr w:rsidR="00323B91">
          <w:pgSz w:w="12240" w:h="15840"/>
          <w:pgMar w:top="660" w:right="600" w:bottom="1060" w:left="1100" w:header="0" w:footer="862" w:gutter="0"/>
          <w:cols w:space="720"/>
        </w:sectPr>
      </w:pPr>
    </w:p>
    <w:p w14:paraId="5487C350" w14:textId="77777777" w:rsidR="00323B91" w:rsidRDefault="00767F93">
      <w:pPr>
        <w:pStyle w:val="BodyText"/>
        <w:spacing w:before="64" w:line="244" w:lineRule="auto"/>
        <w:ind w:left="1420" w:right="1146"/>
      </w:pPr>
      <w:bookmarkStart w:id="627" w:name="_bookmark563"/>
      <w:bookmarkEnd w:id="627"/>
      <w:r>
        <w:t>domestic</w:t>
      </w:r>
      <w:r>
        <w:rPr>
          <w:spacing w:val="-3"/>
        </w:rPr>
        <w:t xml:space="preserve"> </w:t>
      </w:r>
      <w:r>
        <w:t>abuse</w:t>
      </w:r>
      <w:r>
        <w:rPr>
          <w:spacing w:val="-3"/>
        </w:rPr>
        <w:t xml:space="preserve"> </w:t>
      </w:r>
      <w:r>
        <w:t>procedures</w:t>
      </w:r>
      <w:r>
        <w:rPr>
          <w:spacing w:val="-3"/>
        </w:rPr>
        <w:t xml:space="preserve"> </w:t>
      </w:r>
      <w:r>
        <w:t>are</w:t>
      </w:r>
      <w:r>
        <w:rPr>
          <w:spacing w:val="-3"/>
        </w:rPr>
        <w:t xml:space="preserve"> </w:t>
      </w:r>
      <w:r>
        <w:t>also</w:t>
      </w:r>
      <w:r>
        <w:rPr>
          <w:spacing w:val="-3"/>
        </w:rPr>
        <w:t xml:space="preserve"> </w:t>
      </w:r>
      <w:r>
        <w:t>likely</w:t>
      </w:r>
      <w:r>
        <w:rPr>
          <w:spacing w:val="-2"/>
        </w:rPr>
        <w:t xml:space="preserve"> </w:t>
      </w:r>
      <w:r>
        <w:t>to</w:t>
      </w:r>
      <w:r>
        <w:rPr>
          <w:spacing w:val="-3"/>
        </w:rPr>
        <w:t xml:space="preserve"> </w:t>
      </w:r>
      <w:r>
        <w:t>be</w:t>
      </w:r>
      <w:r>
        <w:rPr>
          <w:spacing w:val="-3"/>
        </w:rPr>
        <w:t xml:space="preserve"> </w:t>
      </w:r>
      <w:r>
        <w:t>more</w:t>
      </w:r>
      <w:r>
        <w:rPr>
          <w:spacing w:val="-3"/>
        </w:rPr>
        <w:t xml:space="preserve"> </w:t>
      </w:r>
      <w:r>
        <w:t>familiar</w:t>
      </w:r>
      <w:r>
        <w:rPr>
          <w:spacing w:val="-3"/>
        </w:rPr>
        <w:t xml:space="preserve"> </w:t>
      </w:r>
      <w:r>
        <w:t>to</w:t>
      </w:r>
      <w:r>
        <w:rPr>
          <w:spacing w:val="-3"/>
        </w:rPr>
        <w:t xml:space="preserve"> </w:t>
      </w:r>
      <w:r>
        <w:t>the</w:t>
      </w:r>
      <w:r>
        <w:rPr>
          <w:spacing w:val="-3"/>
        </w:rPr>
        <w:t xml:space="preserve"> </w:t>
      </w:r>
      <w:r>
        <w:t>courts</w:t>
      </w:r>
      <w:r>
        <w:rPr>
          <w:spacing w:val="-3"/>
        </w:rPr>
        <w:t xml:space="preserve"> </w:t>
      </w:r>
      <w:r>
        <w:t>and</w:t>
      </w:r>
      <w:r>
        <w:rPr>
          <w:spacing w:val="-3"/>
        </w:rPr>
        <w:t xml:space="preserve"> </w:t>
      </w:r>
      <w:r>
        <w:t>to organizations that advocate against domestic violence.</w:t>
      </w:r>
    </w:p>
    <w:p w14:paraId="775CB2B2" w14:textId="77777777" w:rsidR="00323B91" w:rsidRDefault="00767F93">
      <w:pPr>
        <w:pStyle w:val="ListParagraph"/>
        <w:numPr>
          <w:ilvl w:val="2"/>
          <w:numId w:val="2"/>
        </w:numPr>
        <w:tabs>
          <w:tab w:val="left" w:pos="1419"/>
        </w:tabs>
        <w:spacing w:before="168" w:line="244" w:lineRule="auto"/>
        <w:ind w:right="1246"/>
      </w:pPr>
      <w:r>
        <w:t>A</w:t>
      </w:r>
      <w:r>
        <w:rPr>
          <w:spacing w:val="-4"/>
        </w:rPr>
        <w:t xml:space="preserve"> </w:t>
      </w:r>
      <w:r>
        <w:t>domestic</w:t>
      </w:r>
      <w:r>
        <w:rPr>
          <w:spacing w:val="-4"/>
        </w:rPr>
        <w:t xml:space="preserve"> </w:t>
      </w:r>
      <w:r>
        <w:t>abuse</w:t>
      </w:r>
      <w:r>
        <w:rPr>
          <w:spacing w:val="-4"/>
        </w:rPr>
        <w:t xml:space="preserve"> </w:t>
      </w:r>
      <w:r>
        <w:t>injunction</w:t>
      </w:r>
      <w:r>
        <w:rPr>
          <w:spacing w:val="-4"/>
        </w:rPr>
        <w:t xml:space="preserve"> </w:t>
      </w:r>
      <w:r>
        <w:t>results</w:t>
      </w:r>
      <w:r>
        <w:rPr>
          <w:spacing w:val="-4"/>
        </w:rPr>
        <w:t xml:space="preserve"> </w:t>
      </w:r>
      <w:r>
        <w:t>in</w:t>
      </w:r>
      <w:r>
        <w:rPr>
          <w:spacing w:val="-4"/>
        </w:rPr>
        <w:t xml:space="preserve"> </w:t>
      </w:r>
      <w:r>
        <w:rPr>
          <w:b/>
        </w:rPr>
        <w:t>restrictions</w:t>
      </w:r>
      <w:r>
        <w:rPr>
          <w:b/>
          <w:spacing w:val="-4"/>
        </w:rPr>
        <w:t xml:space="preserve"> </w:t>
      </w:r>
      <w:r>
        <w:rPr>
          <w:b/>
        </w:rPr>
        <w:t>on</w:t>
      </w:r>
      <w:r>
        <w:rPr>
          <w:b/>
          <w:spacing w:val="-4"/>
        </w:rPr>
        <w:t xml:space="preserve"> </w:t>
      </w:r>
      <w:r>
        <w:rPr>
          <w:b/>
        </w:rPr>
        <w:t>firearm</w:t>
      </w:r>
      <w:r>
        <w:rPr>
          <w:b/>
          <w:spacing w:val="-4"/>
        </w:rPr>
        <w:t xml:space="preserve"> </w:t>
      </w:r>
      <w:r>
        <w:rPr>
          <w:b/>
        </w:rPr>
        <w:t>possession</w:t>
      </w:r>
      <w:r>
        <w:t>,</w:t>
      </w:r>
      <w:r>
        <w:rPr>
          <w:spacing w:val="-4"/>
        </w:rPr>
        <w:t xml:space="preserve"> </w:t>
      </w:r>
      <w:r>
        <w:t>which</w:t>
      </w:r>
      <w:r>
        <w:rPr>
          <w:spacing w:val="-4"/>
        </w:rPr>
        <w:t xml:space="preserve"> </w:t>
      </w:r>
      <w:r>
        <w:t>are</w:t>
      </w:r>
      <w:r>
        <w:rPr>
          <w:spacing w:val="-4"/>
        </w:rPr>
        <w:t xml:space="preserve"> </w:t>
      </w:r>
      <w:r>
        <w:t>not explicitly provided for under an individual at risk injunction.</w:t>
      </w:r>
    </w:p>
    <w:p w14:paraId="3A404050" w14:textId="77777777" w:rsidR="00323B91" w:rsidRDefault="00767F93">
      <w:pPr>
        <w:pStyle w:val="ListParagraph"/>
        <w:numPr>
          <w:ilvl w:val="2"/>
          <w:numId w:val="2"/>
        </w:numPr>
        <w:tabs>
          <w:tab w:val="left" w:pos="1419"/>
        </w:tabs>
        <w:spacing w:line="244" w:lineRule="auto"/>
        <w:ind w:right="966"/>
      </w:pPr>
      <w:r>
        <w:t>If</w:t>
      </w:r>
      <w:r>
        <w:rPr>
          <w:spacing w:val="-3"/>
        </w:rPr>
        <w:t xml:space="preserve"> </w:t>
      </w:r>
      <w:r>
        <w:t>the</w:t>
      </w:r>
      <w:r>
        <w:rPr>
          <w:spacing w:val="-3"/>
        </w:rPr>
        <w:t xml:space="preserve"> </w:t>
      </w:r>
      <w:r>
        <w:t>petitioner</w:t>
      </w:r>
      <w:r>
        <w:rPr>
          <w:spacing w:val="-3"/>
        </w:rPr>
        <w:t xml:space="preserve"> </w:t>
      </w:r>
      <w:r>
        <w:t>lives</w:t>
      </w:r>
      <w:r>
        <w:rPr>
          <w:spacing w:val="-3"/>
        </w:rPr>
        <w:t xml:space="preserve"> </w:t>
      </w:r>
      <w:r>
        <w:t>in</w:t>
      </w:r>
      <w:r>
        <w:rPr>
          <w:spacing w:val="-3"/>
        </w:rPr>
        <w:t xml:space="preserve"> </w:t>
      </w:r>
      <w:r>
        <w:t>a</w:t>
      </w:r>
      <w:r>
        <w:rPr>
          <w:spacing w:val="-3"/>
        </w:rPr>
        <w:t xml:space="preserve"> </w:t>
      </w:r>
      <w:r>
        <w:t>home</w:t>
      </w:r>
      <w:r>
        <w:rPr>
          <w:spacing w:val="-3"/>
        </w:rPr>
        <w:t xml:space="preserve"> </w:t>
      </w:r>
      <w:r>
        <w:t>owned</w:t>
      </w:r>
      <w:r>
        <w:rPr>
          <w:spacing w:val="-3"/>
        </w:rPr>
        <w:t xml:space="preserve"> </w:t>
      </w:r>
      <w:r>
        <w:t>by</w:t>
      </w:r>
      <w:r>
        <w:rPr>
          <w:spacing w:val="-2"/>
        </w:rPr>
        <w:t xml:space="preserve"> </w:t>
      </w:r>
      <w:r>
        <w:t>the</w:t>
      </w:r>
      <w:r>
        <w:rPr>
          <w:spacing w:val="-3"/>
        </w:rPr>
        <w:t xml:space="preserve"> </w:t>
      </w:r>
      <w:r>
        <w:t>respondent,</w:t>
      </w:r>
      <w:r>
        <w:rPr>
          <w:spacing w:val="-3"/>
        </w:rPr>
        <w:t xml:space="preserve"> </w:t>
      </w:r>
      <w:r>
        <w:t>a</w:t>
      </w:r>
      <w:r>
        <w:rPr>
          <w:spacing w:val="-3"/>
        </w:rPr>
        <w:t xml:space="preserve"> </w:t>
      </w:r>
      <w:r>
        <w:t>domestic</w:t>
      </w:r>
      <w:r>
        <w:rPr>
          <w:spacing w:val="-3"/>
        </w:rPr>
        <w:t xml:space="preserve"> </w:t>
      </w:r>
      <w:r>
        <w:t>abuse</w:t>
      </w:r>
      <w:r>
        <w:rPr>
          <w:spacing w:val="-3"/>
        </w:rPr>
        <w:t xml:space="preserve"> </w:t>
      </w:r>
      <w:r>
        <w:t>restraining</w:t>
      </w:r>
      <w:r>
        <w:rPr>
          <w:spacing w:val="-3"/>
        </w:rPr>
        <w:t xml:space="preserve"> </w:t>
      </w:r>
      <w:r>
        <w:t>order can provide for a temporary period when the respondent must stay away from the home, to give the petitioner time to find another residence.</w:t>
      </w:r>
      <w:hyperlink w:anchor="_bookmark564" w:history="1">
        <w:r>
          <w:rPr>
            <w:vertAlign w:val="superscript"/>
          </w:rPr>
          <w:t>429</w:t>
        </w:r>
      </w:hyperlink>
    </w:p>
    <w:p w14:paraId="4DF01B66" w14:textId="77777777" w:rsidR="00323B91" w:rsidRDefault="00767F93">
      <w:pPr>
        <w:pStyle w:val="ListParagraph"/>
        <w:numPr>
          <w:ilvl w:val="2"/>
          <w:numId w:val="2"/>
        </w:numPr>
        <w:tabs>
          <w:tab w:val="left" w:pos="1419"/>
        </w:tabs>
        <w:spacing w:before="168" w:line="244" w:lineRule="auto"/>
        <w:ind w:right="993"/>
        <w:jc w:val="both"/>
      </w:pPr>
      <w:r>
        <w:t xml:space="preserve">The definition of domestic abuse includes </w:t>
      </w:r>
      <w:r>
        <w:rPr>
          <w:b/>
        </w:rPr>
        <w:t>intentional damage to property</w:t>
      </w:r>
      <w:r>
        <w:t>, which may not be</w:t>
      </w:r>
      <w:r>
        <w:rPr>
          <w:spacing w:val="-3"/>
        </w:rPr>
        <w:t xml:space="preserve"> </w:t>
      </w:r>
      <w:r>
        <w:t>covered</w:t>
      </w:r>
      <w:r>
        <w:rPr>
          <w:spacing w:val="-3"/>
        </w:rPr>
        <w:t xml:space="preserve"> </w:t>
      </w:r>
      <w:r>
        <w:t>under</w:t>
      </w:r>
      <w:r>
        <w:rPr>
          <w:spacing w:val="-3"/>
        </w:rPr>
        <w:t xml:space="preserve"> </w:t>
      </w:r>
      <w:r>
        <w:t>the</w:t>
      </w:r>
      <w:r>
        <w:rPr>
          <w:spacing w:val="-3"/>
        </w:rPr>
        <w:t xml:space="preserve"> </w:t>
      </w:r>
      <w:r>
        <w:t>definition</w:t>
      </w:r>
      <w:r>
        <w:rPr>
          <w:spacing w:val="-3"/>
        </w:rPr>
        <w:t xml:space="preserve"> </w:t>
      </w:r>
      <w:r>
        <w:t>of</w:t>
      </w:r>
      <w:r>
        <w:rPr>
          <w:spacing w:val="-3"/>
        </w:rPr>
        <w:t xml:space="preserve"> </w:t>
      </w:r>
      <w:r>
        <w:t>abuse</w:t>
      </w:r>
      <w:r>
        <w:rPr>
          <w:spacing w:val="-3"/>
        </w:rPr>
        <w:t xml:space="preserve"> </w:t>
      </w:r>
      <w:r>
        <w:t>or</w:t>
      </w:r>
      <w:r>
        <w:rPr>
          <w:spacing w:val="-3"/>
        </w:rPr>
        <w:t xml:space="preserve"> </w:t>
      </w:r>
      <w:r>
        <w:t>financial</w:t>
      </w:r>
      <w:r>
        <w:rPr>
          <w:spacing w:val="-3"/>
        </w:rPr>
        <w:t xml:space="preserve"> </w:t>
      </w:r>
      <w:r>
        <w:t>exploitation</w:t>
      </w:r>
      <w:r>
        <w:rPr>
          <w:spacing w:val="-3"/>
        </w:rPr>
        <w:t xml:space="preserve"> </w:t>
      </w:r>
      <w:r>
        <w:t>(although</w:t>
      </w:r>
      <w:r>
        <w:rPr>
          <w:spacing w:val="-3"/>
        </w:rPr>
        <w:t xml:space="preserve"> </w:t>
      </w:r>
      <w:r>
        <w:t>it</w:t>
      </w:r>
      <w:r>
        <w:rPr>
          <w:spacing w:val="-3"/>
        </w:rPr>
        <w:t xml:space="preserve"> </w:t>
      </w:r>
      <w:r>
        <w:t>may</w:t>
      </w:r>
      <w:r>
        <w:rPr>
          <w:spacing w:val="-2"/>
        </w:rPr>
        <w:t xml:space="preserve"> </w:t>
      </w:r>
      <w:r>
        <w:t>be</w:t>
      </w:r>
      <w:r>
        <w:rPr>
          <w:spacing w:val="-3"/>
        </w:rPr>
        <w:t xml:space="preserve"> </w:t>
      </w:r>
      <w:r>
        <w:t>a</w:t>
      </w:r>
      <w:r>
        <w:rPr>
          <w:spacing w:val="-3"/>
        </w:rPr>
        <w:t xml:space="preserve"> </w:t>
      </w:r>
      <w:r>
        <w:t>form of emotional abuse).</w:t>
      </w:r>
    </w:p>
    <w:p w14:paraId="0F57E5D5" w14:textId="77777777" w:rsidR="00323B91" w:rsidRDefault="00767F93">
      <w:pPr>
        <w:pStyle w:val="Heading5"/>
        <w:numPr>
          <w:ilvl w:val="1"/>
          <w:numId w:val="2"/>
        </w:numPr>
        <w:tabs>
          <w:tab w:val="left" w:pos="1057"/>
          <w:tab w:val="left" w:pos="1059"/>
        </w:tabs>
        <w:spacing w:before="183" w:line="244" w:lineRule="auto"/>
        <w:ind w:right="992"/>
        <w:rPr>
          <w:i w:val="0"/>
        </w:rPr>
      </w:pPr>
      <w:r>
        <w:t>What</w:t>
      </w:r>
      <w:r>
        <w:rPr>
          <w:spacing w:val="-3"/>
        </w:rPr>
        <w:t xml:space="preserve"> </w:t>
      </w:r>
      <w:r>
        <w:t>are</w:t>
      </w:r>
      <w:r>
        <w:rPr>
          <w:spacing w:val="-3"/>
        </w:rPr>
        <w:t xml:space="preserve"> </w:t>
      </w:r>
      <w:r>
        <w:t>harassment</w:t>
      </w:r>
      <w:r>
        <w:rPr>
          <w:spacing w:val="-3"/>
        </w:rPr>
        <w:t xml:space="preserve"> </w:t>
      </w:r>
      <w:r>
        <w:t>restraining</w:t>
      </w:r>
      <w:r>
        <w:rPr>
          <w:spacing w:val="-3"/>
        </w:rPr>
        <w:t xml:space="preserve"> </w:t>
      </w:r>
      <w:r>
        <w:t>orders,</w:t>
      </w:r>
      <w:r>
        <w:rPr>
          <w:spacing w:val="-3"/>
        </w:rPr>
        <w:t xml:space="preserve"> </w:t>
      </w:r>
      <w:r>
        <w:t>and</w:t>
      </w:r>
      <w:r>
        <w:rPr>
          <w:spacing w:val="-3"/>
        </w:rPr>
        <w:t xml:space="preserve"> </w:t>
      </w:r>
      <w:r>
        <w:t>why</w:t>
      </w:r>
      <w:r>
        <w:rPr>
          <w:spacing w:val="-3"/>
        </w:rPr>
        <w:t xml:space="preserve"> </w:t>
      </w:r>
      <w:r>
        <w:t>might</w:t>
      </w:r>
      <w:r>
        <w:rPr>
          <w:spacing w:val="-3"/>
        </w:rPr>
        <w:t xml:space="preserve"> </w:t>
      </w:r>
      <w:r>
        <w:t>they</w:t>
      </w:r>
      <w:r>
        <w:rPr>
          <w:spacing w:val="-3"/>
        </w:rPr>
        <w:t xml:space="preserve"> </w:t>
      </w:r>
      <w:r>
        <w:t>be</w:t>
      </w:r>
      <w:r>
        <w:rPr>
          <w:spacing w:val="-3"/>
        </w:rPr>
        <w:t xml:space="preserve"> </w:t>
      </w:r>
      <w:r>
        <w:t>used</w:t>
      </w:r>
      <w:r>
        <w:rPr>
          <w:spacing w:val="-3"/>
        </w:rPr>
        <w:t xml:space="preserve"> </w:t>
      </w:r>
      <w:r>
        <w:t>instead</w:t>
      </w:r>
      <w:r>
        <w:rPr>
          <w:spacing w:val="-3"/>
        </w:rPr>
        <w:t xml:space="preserve"> </w:t>
      </w:r>
      <w:r>
        <w:t>of</w:t>
      </w:r>
      <w:r>
        <w:rPr>
          <w:spacing w:val="-3"/>
        </w:rPr>
        <w:t xml:space="preserve"> </w:t>
      </w:r>
      <w:r>
        <w:t>individual-at- risk TROs and injunctions?</w:t>
      </w:r>
    </w:p>
    <w:p w14:paraId="3A18E4AF" w14:textId="77777777" w:rsidR="00323B91" w:rsidRDefault="00767F93">
      <w:pPr>
        <w:pStyle w:val="BodyText"/>
        <w:spacing w:before="181" w:line="244" w:lineRule="auto"/>
        <w:ind w:left="1059" w:right="902"/>
      </w:pPr>
      <w:r>
        <w:t>A harassment TRO or injunction enjoins any person from engaging in harassment of any other person.</w:t>
      </w:r>
      <w:hyperlink w:anchor="_bookmark565" w:history="1">
        <w:r>
          <w:rPr>
            <w:vertAlign w:val="superscript"/>
          </w:rPr>
          <w:t>430</w:t>
        </w:r>
      </w:hyperlink>
      <w:r>
        <w:rPr>
          <w:spacing w:val="40"/>
        </w:rPr>
        <w:t xml:space="preserve"> </w:t>
      </w:r>
      <w:r>
        <w:t>There is no requirement that the victim be an individual at risk, or that there be any relationship</w:t>
      </w:r>
      <w:r>
        <w:rPr>
          <w:spacing w:val="-3"/>
        </w:rPr>
        <w:t xml:space="preserve"> </w:t>
      </w:r>
      <w:r>
        <w:t>between</w:t>
      </w:r>
      <w:r>
        <w:rPr>
          <w:spacing w:val="-3"/>
        </w:rPr>
        <w:t xml:space="preserve"> </w:t>
      </w:r>
      <w:r>
        <w:t>the</w:t>
      </w:r>
      <w:r>
        <w:rPr>
          <w:spacing w:val="-3"/>
        </w:rPr>
        <w:t xml:space="preserve"> </w:t>
      </w:r>
      <w:r>
        <w:t>respondent</w:t>
      </w:r>
      <w:r>
        <w:rPr>
          <w:spacing w:val="-4"/>
        </w:rPr>
        <w:t xml:space="preserve"> </w:t>
      </w:r>
      <w:r>
        <w:t>and</w:t>
      </w:r>
      <w:r>
        <w:rPr>
          <w:spacing w:val="-3"/>
        </w:rPr>
        <w:t xml:space="preserve"> </w:t>
      </w:r>
      <w:r>
        <w:t>the</w:t>
      </w:r>
      <w:r>
        <w:rPr>
          <w:spacing w:val="-3"/>
        </w:rPr>
        <w:t xml:space="preserve"> </w:t>
      </w:r>
      <w:r>
        <w:t>petitioner.</w:t>
      </w:r>
      <w:r>
        <w:rPr>
          <w:spacing w:val="40"/>
        </w:rPr>
        <w:t xml:space="preserve"> </w:t>
      </w:r>
      <w:r>
        <w:t>The</w:t>
      </w:r>
      <w:r>
        <w:rPr>
          <w:spacing w:val="-3"/>
        </w:rPr>
        <w:t xml:space="preserve"> </w:t>
      </w:r>
      <w:r>
        <w:t>petitioner</w:t>
      </w:r>
      <w:r>
        <w:rPr>
          <w:spacing w:val="-3"/>
        </w:rPr>
        <w:t xml:space="preserve"> </w:t>
      </w:r>
      <w:r>
        <w:t>must</w:t>
      </w:r>
      <w:r>
        <w:rPr>
          <w:spacing w:val="-3"/>
        </w:rPr>
        <w:t xml:space="preserve"> </w:t>
      </w:r>
      <w:r>
        <w:t>be</w:t>
      </w:r>
      <w:r>
        <w:rPr>
          <w:spacing w:val="-3"/>
        </w:rPr>
        <w:t xml:space="preserve"> </w:t>
      </w:r>
      <w:r>
        <w:t>the</w:t>
      </w:r>
      <w:r>
        <w:rPr>
          <w:spacing w:val="-3"/>
        </w:rPr>
        <w:t xml:space="preserve"> </w:t>
      </w:r>
      <w:r>
        <w:t>person</w:t>
      </w:r>
      <w:r>
        <w:rPr>
          <w:spacing w:val="-3"/>
        </w:rPr>
        <w:t xml:space="preserve"> </w:t>
      </w:r>
      <w:r>
        <w:t>against whom the harassment is directed.</w:t>
      </w:r>
      <w:r>
        <w:rPr>
          <w:spacing w:val="40"/>
        </w:rPr>
        <w:t xml:space="preserve"> </w:t>
      </w:r>
      <w:r>
        <w:t>Harassment includes: striking, shoving, kicking or otherwise having physical contact with the other person; sexually assaulting the other person; stalking the person; attempting or threatening to do any of these things; or otherwise engaging in a course of conduct or repeatedly committing acts which harass or intimidate another person and serve no legitimate purpose.</w:t>
      </w:r>
    </w:p>
    <w:p w14:paraId="6809F247" w14:textId="77777777" w:rsidR="00323B91" w:rsidRDefault="00767F93">
      <w:pPr>
        <w:pStyle w:val="BodyText"/>
        <w:spacing w:before="189" w:line="247" w:lineRule="auto"/>
        <w:ind w:left="1059" w:right="857"/>
      </w:pPr>
      <w:r>
        <w:t>Any</w:t>
      </w:r>
      <w:r>
        <w:rPr>
          <w:spacing w:val="-2"/>
        </w:rPr>
        <w:t xml:space="preserve"> </w:t>
      </w:r>
      <w:r>
        <w:t>behavior</w:t>
      </w:r>
      <w:r>
        <w:rPr>
          <w:spacing w:val="-3"/>
        </w:rPr>
        <w:t xml:space="preserve"> </w:t>
      </w:r>
      <w:r>
        <w:t>that</w:t>
      </w:r>
      <w:r>
        <w:rPr>
          <w:spacing w:val="-3"/>
        </w:rPr>
        <w:t xml:space="preserve"> </w:t>
      </w:r>
      <w:r>
        <w:t>meets</w:t>
      </w:r>
      <w:r>
        <w:rPr>
          <w:spacing w:val="-3"/>
        </w:rPr>
        <w:t xml:space="preserve"> </w:t>
      </w:r>
      <w:r>
        <w:t>the</w:t>
      </w:r>
      <w:r>
        <w:rPr>
          <w:spacing w:val="-3"/>
        </w:rPr>
        <w:t xml:space="preserve"> </w:t>
      </w:r>
      <w:r>
        <w:t>definition</w:t>
      </w:r>
      <w:r>
        <w:rPr>
          <w:spacing w:val="-3"/>
        </w:rPr>
        <w:t xml:space="preserve"> </w:t>
      </w:r>
      <w:r>
        <w:t>of</w:t>
      </w:r>
      <w:r>
        <w:rPr>
          <w:spacing w:val="-3"/>
        </w:rPr>
        <w:t xml:space="preserve"> </w:t>
      </w:r>
      <w:r>
        <w:t>harassment</w:t>
      </w:r>
      <w:r>
        <w:rPr>
          <w:spacing w:val="-3"/>
        </w:rPr>
        <w:t xml:space="preserve"> </w:t>
      </w:r>
      <w:r>
        <w:t>also</w:t>
      </w:r>
      <w:r>
        <w:rPr>
          <w:spacing w:val="-3"/>
        </w:rPr>
        <w:t xml:space="preserve"> </w:t>
      </w:r>
      <w:r>
        <w:t>meets</w:t>
      </w:r>
      <w:r>
        <w:rPr>
          <w:spacing w:val="-3"/>
        </w:rPr>
        <w:t xml:space="preserve"> </w:t>
      </w:r>
      <w:r>
        <w:t>the</w:t>
      </w:r>
      <w:r>
        <w:rPr>
          <w:spacing w:val="-3"/>
        </w:rPr>
        <w:t xml:space="preserve"> </w:t>
      </w:r>
      <w:r>
        <w:t>definition</w:t>
      </w:r>
      <w:r>
        <w:rPr>
          <w:spacing w:val="-3"/>
        </w:rPr>
        <w:t xml:space="preserve"> </w:t>
      </w:r>
      <w:r>
        <w:t>of</w:t>
      </w:r>
      <w:r>
        <w:rPr>
          <w:spacing w:val="-3"/>
        </w:rPr>
        <w:t xml:space="preserve"> </w:t>
      </w:r>
      <w:r>
        <w:t>conduct</w:t>
      </w:r>
      <w:r>
        <w:rPr>
          <w:spacing w:val="-3"/>
        </w:rPr>
        <w:t xml:space="preserve"> </w:t>
      </w:r>
      <w:r>
        <w:t>that</w:t>
      </w:r>
      <w:r>
        <w:rPr>
          <w:spacing w:val="-3"/>
        </w:rPr>
        <w:t xml:space="preserve"> </w:t>
      </w:r>
      <w:r>
        <w:t>can be restrained or enjoined under an individual-at-risk restraining order or injunction, if directed at an individual at risk.</w:t>
      </w:r>
      <w:r>
        <w:rPr>
          <w:spacing w:val="40"/>
        </w:rPr>
        <w:t xml:space="preserve"> </w:t>
      </w:r>
      <w:r>
        <w:t>An individual at risk might choose to use the procedure for a harassment TRO</w:t>
      </w:r>
      <w:r>
        <w:rPr>
          <w:spacing w:val="-1"/>
        </w:rPr>
        <w:t xml:space="preserve"> </w:t>
      </w:r>
      <w:r>
        <w:t>and</w:t>
      </w:r>
      <w:r>
        <w:rPr>
          <w:spacing w:val="-1"/>
        </w:rPr>
        <w:t xml:space="preserve"> </w:t>
      </w:r>
      <w:r>
        <w:t>injunction</w:t>
      </w:r>
      <w:r>
        <w:rPr>
          <w:spacing w:val="-1"/>
        </w:rPr>
        <w:t xml:space="preserve"> </w:t>
      </w:r>
      <w:r>
        <w:t>because</w:t>
      </w:r>
      <w:r>
        <w:rPr>
          <w:spacing w:val="-1"/>
        </w:rPr>
        <w:t xml:space="preserve"> </w:t>
      </w:r>
      <w:r>
        <w:t>he</w:t>
      </w:r>
      <w:r>
        <w:rPr>
          <w:spacing w:val="-1"/>
        </w:rPr>
        <w:t xml:space="preserve"> </w:t>
      </w:r>
      <w:r>
        <w:t>or</w:t>
      </w:r>
      <w:r>
        <w:rPr>
          <w:spacing w:val="-1"/>
        </w:rPr>
        <w:t xml:space="preserve"> </w:t>
      </w:r>
      <w:r>
        <w:t>she</w:t>
      </w:r>
      <w:r>
        <w:rPr>
          <w:spacing w:val="-1"/>
        </w:rPr>
        <w:t xml:space="preserve"> </w:t>
      </w:r>
      <w:r>
        <w:t>prefers</w:t>
      </w:r>
      <w:r>
        <w:rPr>
          <w:spacing w:val="-1"/>
        </w:rPr>
        <w:t xml:space="preserve"> </w:t>
      </w:r>
      <w:r>
        <w:t>not</w:t>
      </w:r>
      <w:r>
        <w:rPr>
          <w:spacing w:val="-1"/>
        </w:rPr>
        <w:t xml:space="preserve"> </w:t>
      </w:r>
      <w:r>
        <w:t>to</w:t>
      </w:r>
      <w:r>
        <w:rPr>
          <w:spacing w:val="-1"/>
        </w:rPr>
        <w:t xml:space="preserve"> </w:t>
      </w:r>
      <w:r>
        <w:t>identify himself</w:t>
      </w:r>
      <w:r>
        <w:rPr>
          <w:spacing w:val="-1"/>
        </w:rPr>
        <w:t xml:space="preserve"> </w:t>
      </w:r>
      <w:r>
        <w:t>or</w:t>
      </w:r>
      <w:r>
        <w:rPr>
          <w:spacing w:val="-1"/>
        </w:rPr>
        <w:t xml:space="preserve"> </w:t>
      </w:r>
      <w:r>
        <w:t>herself</w:t>
      </w:r>
      <w:r>
        <w:rPr>
          <w:spacing w:val="-1"/>
        </w:rPr>
        <w:t xml:space="preserve"> </w:t>
      </w:r>
      <w:r>
        <w:t>as</w:t>
      </w:r>
      <w:r>
        <w:rPr>
          <w:spacing w:val="-1"/>
        </w:rPr>
        <w:t xml:space="preserve"> </w:t>
      </w:r>
      <w:r>
        <w:t>an</w:t>
      </w:r>
      <w:r>
        <w:rPr>
          <w:spacing w:val="-1"/>
        </w:rPr>
        <w:t xml:space="preserve"> </w:t>
      </w:r>
      <w:r>
        <w:t>individual</w:t>
      </w:r>
      <w:r>
        <w:rPr>
          <w:spacing w:val="-1"/>
        </w:rPr>
        <w:t xml:space="preserve"> </w:t>
      </w:r>
      <w:r>
        <w:t xml:space="preserve">at risk, and/or because the court can impose </w:t>
      </w:r>
      <w:r>
        <w:rPr>
          <w:b/>
        </w:rPr>
        <w:t xml:space="preserve">restrictions on possession of firearms </w:t>
      </w:r>
      <w:r>
        <w:t>if it is shown that the respondent may use a firearm to cause physical harm to another person or to endanger public safety.</w:t>
      </w:r>
    </w:p>
    <w:p w14:paraId="60A06C6D" w14:textId="77777777" w:rsidR="00323B91" w:rsidRDefault="00767F93">
      <w:pPr>
        <w:pStyle w:val="Heading3"/>
        <w:numPr>
          <w:ilvl w:val="0"/>
          <w:numId w:val="2"/>
        </w:numPr>
        <w:tabs>
          <w:tab w:val="left" w:pos="700"/>
        </w:tabs>
        <w:spacing w:before="231" w:line="242" w:lineRule="auto"/>
        <w:ind w:right="1048"/>
      </w:pPr>
      <w:bookmarkStart w:id="628" w:name="B._CRIMINAL_LAWS_PROHIBITING_ABUSE,_NEGL"/>
      <w:bookmarkEnd w:id="628"/>
      <w:r>
        <w:t>CRIMINAL</w:t>
      </w:r>
      <w:r>
        <w:rPr>
          <w:spacing w:val="-8"/>
        </w:rPr>
        <w:t xml:space="preserve"> </w:t>
      </w:r>
      <w:r>
        <w:t>LAWS</w:t>
      </w:r>
      <w:r>
        <w:rPr>
          <w:spacing w:val="-8"/>
        </w:rPr>
        <w:t xml:space="preserve"> </w:t>
      </w:r>
      <w:r>
        <w:t>PROHIBITING</w:t>
      </w:r>
      <w:r>
        <w:rPr>
          <w:spacing w:val="-8"/>
        </w:rPr>
        <w:t xml:space="preserve"> </w:t>
      </w:r>
      <w:r>
        <w:t>ABUSE,</w:t>
      </w:r>
      <w:r>
        <w:rPr>
          <w:spacing w:val="-8"/>
        </w:rPr>
        <w:t xml:space="preserve"> </w:t>
      </w:r>
      <w:r>
        <w:t>NEGLECT</w:t>
      </w:r>
      <w:r>
        <w:rPr>
          <w:spacing w:val="-8"/>
        </w:rPr>
        <w:t xml:space="preserve"> </w:t>
      </w:r>
      <w:r>
        <w:t>AND</w:t>
      </w:r>
      <w:r>
        <w:rPr>
          <w:spacing w:val="-8"/>
        </w:rPr>
        <w:t xml:space="preserve"> </w:t>
      </w:r>
      <w:r>
        <w:t>EXPLOITATION</w:t>
      </w:r>
      <w:r>
        <w:rPr>
          <w:spacing w:val="-8"/>
        </w:rPr>
        <w:t xml:space="preserve"> </w:t>
      </w:r>
      <w:r>
        <w:t>OF ADULTS AT RISK</w:t>
      </w:r>
    </w:p>
    <w:p w14:paraId="056C7B40" w14:textId="77777777" w:rsidR="00323B91" w:rsidRDefault="00767F93">
      <w:pPr>
        <w:pStyle w:val="Heading5"/>
        <w:numPr>
          <w:ilvl w:val="1"/>
          <w:numId w:val="2"/>
        </w:numPr>
        <w:tabs>
          <w:tab w:val="left" w:pos="1057"/>
          <w:tab w:val="left" w:pos="1059"/>
        </w:tabs>
        <w:spacing w:before="184" w:line="244" w:lineRule="auto"/>
        <w:ind w:right="892"/>
        <w:rPr>
          <w:i w:val="0"/>
        </w:rPr>
      </w:pPr>
      <w:r>
        <w:t>How</w:t>
      </w:r>
      <w:r>
        <w:rPr>
          <w:spacing w:val="-3"/>
        </w:rPr>
        <w:t xml:space="preserve"> </w:t>
      </w:r>
      <w:r>
        <w:t>should</w:t>
      </w:r>
      <w:r>
        <w:rPr>
          <w:spacing w:val="-3"/>
        </w:rPr>
        <w:t xml:space="preserve"> </w:t>
      </w:r>
      <w:r>
        <w:t>an</w:t>
      </w:r>
      <w:r>
        <w:rPr>
          <w:spacing w:val="-3"/>
        </w:rPr>
        <w:t xml:space="preserve"> </w:t>
      </w:r>
      <w:r>
        <w:t>agency</w:t>
      </w:r>
      <w:r>
        <w:rPr>
          <w:spacing w:val="-3"/>
        </w:rPr>
        <w:t xml:space="preserve"> </w:t>
      </w:r>
      <w:r>
        <w:t>in</w:t>
      </w:r>
      <w:r>
        <w:rPr>
          <w:spacing w:val="-3"/>
        </w:rPr>
        <w:t xml:space="preserve"> </w:t>
      </w:r>
      <w:r>
        <w:t>the</w:t>
      </w:r>
      <w:r>
        <w:rPr>
          <w:spacing w:val="-3"/>
        </w:rPr>
        <w:t xml:space="preserve"> </w:t>
      </w:r>
      <w:r>
        <w:t>elder</w:t>
      </w:r>
      <w:r>
        <w:rPr>
          <w:spacing w:val="-3"/>
        </w:rPr>
        <w:t xml:space="preserve"> </w:t>
      </w:r>
      <w:r>
        <w:t>adults/adults-at-risk/APS</w:t>
      </w:r>
      <w:r>
        <w:rPr>
          <w:spacing w:val="-3"/>
        </w:rPr>
        <w:t xml:space="preserve"> </w:t>
      </w:r>
      <w:r>
        <w:t>systems</w:t>
      </w:r>
      <w:r>
        <w:rPr>
          <w:spacing w:val="-3"/>
        </w:rPr>
        <w:t xml:space="preserve"> </w:t>
      </w:r>
      <w:r>
        <w:t>decide</w:t>
      </w:r>
      <w:r>
        <w:rPr>
          <w:spacing w:val="-3"/>
        </w:rPr>
        <w:t xml:space="preserve"> </w:t>
      </w:r>
      <w:r>
        <w:t>whether</w:t>
      </w:r>
      <w:r>
        <w:rPr>
          <w:spacing w:val="-3"/>
        </w:rPr>
        <w:t xml:space="preserve"> </w:t>
      </w:r>
      <w:r>
        <w:t>to</w:t>
      </w:r>
      <w:r>
        <w:rPr>
          <w:spacing w:val="-3"/>
        </w:rPr>
        <w:t xml:space="preserve"> </w:t>
      </w:r>
      <w:r>
        <w:t>make</w:t>
      </w:r>
      <w:r>
        <w:rPr>
          <w:spacing w:val="-3"/>
        </w:rPr>
        <w:t xml:space="preserve"> </w:t>
      </w:r>
      <w:r>
        <w:t>a referral to law enforcement for investigation or prosecution?</w:t>
      </w:r>
    </w:p>
    <w:p w14:paraId="2DC0FE13" w14:textId="77777777" w:rsidR="00323B91" w:rsidRDefault="00767F93">
      <w:pPr>
        <w:pStyle w:val="BodyText"/>
        <w:spacing w:before="181" w:line="247" w:lineRule="auto"/>
        <w:ind w:left="1059" w:right="901"/>
      </w:pPr>
      <w:r>
        <w:t>Often, actions which constitute abuse, neglect or financial exploitation will also violate criminal laws against assault, battery, theft, etc.</w:t>
      </w:r>
      <w:r>
        <w:rPr>
          <w:spacing w:val="40"/>
        </w:rPr>
        <w:t xml:space="preserve"> </w:t>
      </w:r>
      <w:r>
        <w:t>In those cases, it will be necessary to make a decision about whether to involve law enforcement agencies and the special investigative expertise they may bring, and about whether to seek criminal penalties against the alleged abuser, either as a way of deterring further abuse, or as a way of removing him or her from the community.</w:t>
      </w:r>
      <w:r>
        <w:rPr>
          <w:spacing w:val="40"/>
        </w:rPr>
        <w:t xml:space="preserve"> </w:t>
      </w:r>
      <w:r>
        <w:t>Elder adults/adults-at-risk</w:t>
      </w:r>
      <w:r>
        <w:rPr>
          <w:spacing w:val="-3"/>
        </w:rPr>
        <w:t xml:space="preserve"> </w:t>
      </w:r>
      <w:r>
        <w:t>agencies</w:t>
      </w:r>
      <w:r>
        <w:rPr>
          <w:spacing w:val="-3"/>
        </w:rPr>
        <w:t xml:space="preserve"> </w:t>
      </w:r>
      <w:r>
        <w:t>are</w:t>
      </w:r>
      <w:r>
        <w:rPr>
          <w:spacing w:val="-3"/>
        </w:rPr>
        <w:t xml:space="preserve"> </w:t>
      </w:r>
      <w:r>
        <w:t>required</w:t>
      </w:r>
      <w:r>
        <w:rPr>
          <w:spacing w:val="-3"/>
        </w:rPr>
        <w:t xml:space="preserve"> </w:t>
      </w:r>
      <w:r>
        <w:t>to</w:t>
      </w:r>
      <w:r>
        <w:rPr>
          <w:spacing w:val="-3"/>
        </w:rPr>
        <w:t xml:space="preserve"> </w:t>
      </w:r>
      <w:r>
        <w:t>have</w:t>
      </w:r>
      <w:r>
        <w:rPr>
          <w:spacing w:val="-4"/>
        </w:rPr>
        <w:t xml:space="preserve"> </w:t>
      </w:r>
      <w:r>
        <w:t>local</w:t>
      </w:r>
      <w:r>
        <w:rPr>
          <w:spacing w:val="-3"/>
        </w:rPr>
        <w:t xml:space="preserve"> </w:t>
      </w:r>
      <w:r>
        <w:t>policies</w:t>
      </w:r>
      <w:r>
        <w:rPr>
          <w:spacing w:val="-3"/>
        </w:rPr>
        <w:t xml:space="preserve"> </w:t>
      </w:r>
      <w:r>
        <w:t>on</w:t>
      </w:r>
      <w:r>
        <w:rPr>
          <w:spacing w:val="-3"/>
        </w:rPr>
        <w:t xml:space="preserve"> </w:t>
      </w:r>
      <w:r>
        <w:t>referrals</w:t>
      </w:r>
      <w:r>
        <w:rPr>
          <w:spacing w:val="-3"/>
        </w:rPr>
        <w:t xml:space="preserve"> </w:t>
      </w:r>
      <w:r>
        <w:t>of</w:t>
      </w:r>
      <w:r>
        <w:rPr>
          <w:spacing w:val="-3"/>
        </w:rPr>
        <w:t xml:space="preserve"> </w:t>
      </w:r>
      <w:r>
        <w:t>reports</w:t>
      </w:r>
      <w:r>
        <w:rPr>
          <w:spacing w:val="-3"/>
        </w:rPr>
        <w:t xml:space="preserve"> </w:t>
      </w:r>
      <w:r>
        <w:t>of</w:t>
      </w:r>
      <w:r>
        <w:rPr>
          <w:spacing w:val="-3"/>
        </w:rPr>
        <w:t xml:space="preserve"> </w:t>
      </w:r>
      <w:r>
        <w:t>abuse</w:t>
      </w:r>
      <w:r>
        <w:rPr>
          <w:spacing w:val="-3"/>
        </w:rPr>
        <w:t xml:space="preserve"> </w:t>
      </w:r>
      <w:r>
        <w:t>to law enforcement agencies.</w:t>
      </w:r>
      <w:r>
        <w:rPr>
          <w:spacing w:val="40"/>
        </w:rPr>
        <w:t xml:space="preserve"> </w:t>
      </w:r>
      <w:r>
        <w:t xml:space="preserve">Issues to consider in whether to make a referral to law enforcement are discussed in </w:t>
      </w:r>
      <w:r>
        <w:rPr>
          <w:i/>
        </w:rPr>
        <w:t>Ch. II, Part F.5</w:t>
      </w:r>
      <w:r>
        <w:t>.</w:t>
      </w:r>
    </w:p>
    <w:p w14:paraId="5FDFDEBD" w14:textId="77777777" w:rsidR="00323B91" w:rsidRDefault="00767F93">
      <w:pPr>
        <w:pStyle w:val="BodyText"/>
        <w:spacing w:before="170" w:line="244" w:lineRule="auto"/>
        <w:ind w:left="1059" w:right="902"/>
      </w:pPr>
      <w:r>
        <w:t>It is useful for human service and law enforcement agencies to meet regularly and share information and resources.</w:t>
      </w:r>
      <w:r>
        <w:rPr>
          <w:spacing w:val="40"/>
        </w:rPr>
        <w:t xml:space="preserve"> </w:t>
      </w:r>
      <w:r>
        <w:t>Law enforcement agencies can provide insight into investigation methods</w:t>
      </w:r>
      <w:r>
        <w:rPr>
          <w:spacing w:val="-3"/>
        </w:rPr>
        <w:t xml:space="preserve"> </w:t>
      </w:r>
      <w:r>
        <w:t>and</w:t>
      </w:r>
      <w:r>
        <w:rPr>
          <w:spacing w:val="-3"/>
        </w:rPr>
        <w:t xml:space="preserve"> </w:t>
      </w:r>
      <w:r>
        <w:t>the</w:t>
      </w:r>
      <w:r>
        <w:rPr>
          <w:spacing w:val="-3"/>
        </w:rPr>
        <w:t xml:space="preserve"> </w:t>
      </w:r>
      <w:r>
        <w:t>gathering</w:t>
      </w:r>
      <w:r>
        <w:rPr>
          <w:spacing w:val="-3"/>
        </w:rPr>
        <w:t xml:space="preserve"> </w:t>
      </w:r>
      <w:r>
        <w:t>and</w:t>
      </w:r>
      <w:r>
        <w:rPr>
          <w:spacing w:val="-3"/>
        </w:rPr>
        <w:t xml:space="preserve"> </w:t>
      </w:r>
      <w:r>
        <w:t>preservation</w:t>
      </w:r>
      <w:r>
        <w:rPr>
          <w:spacing w:val="-3"/>
        </w:rPr>
        <w:t xml:space="preserve"> </w:t>
      </w:r>
      <w:r>
        <w:t>of</w:t>
      </w:r>
      <w:r>
        <w:rPr>
          <w:spacing w:val="-3"/>
        </w:rPr>
        <w:t xml:space="preserve"> </w:t>
      </w:r>
      <w:r>
        <w:t>evidence</w:t>
      </w:r>
      <w:r>
        <w:rPr>
          <w:spacing w:val="-3"/>
        </w:rPr>
        <w:t xml:space="preserve"> </w:t>
      </w:r>
      <w:r>
        <w:t>in</w:t>
      </w:r>
      <w:r>
        <w:rPr>
          <w:spacing w:val="-3"/>
        </w:rPr>
        <w:t xml:space="preserve"> </w:t>
      </w:r>
      <w:r>
        <w:t>ways</w:t>
      </w:r>
      <w:r>
        <w:rPr>
          <w:spacing w:val="-4"/>
        </w:rPr>
        <w:t xml:space="preserve"> </w:t>
      </w:r>
      <w:r>
        <w:t>that</w:t>
      </w:r>
      <w:r>
        <w:rPr>
          <w:spacing w:val="-3"/>
        </w:rPr>
        <w:t xml:space="preserve"> </w:t>
      </w:r>
      <w:r>
        <w:t>will</w:t>
      </w:r>
      <w:r>
        <w:rPr>
          <w:spacing w:val="-3"/>
        </w:rPr>
        <w:t xml:space="preserve"> </w:t>
      </w:r>
      <w:r>
        <w:t>make</w:t>
      </w:r>
      <w:r>
        <w:rPr>
          <w:spacing w:val="-3"/>
        </w:rPr>
        <w:t xml:space="preserve"> </w:t>
      </w:r>
      <w:r>
        <w:t>prosecution</w:t>
      </w:r>
      <w:r>
        <w:rPr>
          <w:spacing w:val="-3"/>
        </w:rPr>
        <w:t xml:space="preserve"> </w:t>
      </w:r>
      <w:r>
        <w:t>more</w:t>
      </w:r>
    </w:p>
    <w:p w14:paraId="2A70EF93" w14:textId="77777777" w:rsidR="00323B91" w:rsidRDefault="00767F93">
      <w:pPr>
        <w:pStyle w:val="BodyText"/>
        <w:spacing w:before="117"/>
        <w:rPr>
          <w:sz w:val="20"/>
        </w:rPr>
      </w:pPr>
      <w:r>
        <w:rPr>
          <w:noProof/>
        </w:rPr>
        <mc:AlternateContent>
          <mc:Choice Requires="wps">
            <w:drawing>
              <wp:anchor distT="0" distB="0" distL="0" distR="0" simplePos="0" relativeHeight="487707648" behindDoc="1" locked="0" layoutInCell="1" allowOverlap="1" wp14:anchorId="307C2EAA" wp14:editId="27170B06">
                <wp:simplePos x="0" y="0"/>
                <wp:positionH relativeFrom="page">
                  <wp:posOffset>914400</wp:posOffset>
                </wp:positionH>
                <wp:positionV relativeFrom="paragraph">
                  <wp:posOffset>235988</wp:posOffset>
                </wp:positionV>
                <wp:extent cx="1828800" cy="762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BD8A17" id="Graphic 283" o:spid="_x0000_s1026" style="position:absolute;margin-left:1in;margin-top:18.6pt;width:2in;height:.6pt;z-index:-156088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" path="m1828800,l,,,7620r1828800,l1828800,xe" fillcolor="black" stroked="f">
                <v:path arrowok="t"/>
                <w10:wrap type="topAndBottom" anchorx="page"/>
              </v:shape>
            </w:pict>
          </mc:Fallback>
        </mc:AlternateContent>
      </w:r>
    </w:p>
    <w:p w14:paraId="49A397FE" w14:textId="77777777" w:rsidR="00323B91" w:rsidRDefault="00323B91">
      <w:pPr>
        <w:pStyle w:val="BodyText"/>
        <w:spacing w:before="36"/>
      </w:pPr>
    </w:p>
    <w:p w14:paraId="240AD0F4" w14:textId="77777777" w:rsidR="00323B91" w:rsidRDefault="00767F93">
      <w:pPr>
        <w:pStyle w:val="BodyText"/>
        <w:ind w:left="340"/>
      </w:pPr>
      <w:bookmarkStart w:id="629" w:name="_bookmark564"/>
      <w:bookmarkEnd w:id="629"/>
      <w:r>
        <w:rPr>
          <w:vertAlign w:val="superscript"/>
        </w:rPr>
        <w:t>429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813.12(4)(am)</w:t>
      </w:r>
    </w:p>
    <w:p w14:paraId="4DFEE6C6" w14:textId="77777777" w:rsidR="00323B91" w:rsidRDefault="00767F93">
      <w:pPr>
        <w:pStyle w:val="BodyText"/>
        <w:spacing w:before="6"/>
        <w:ind w:left="340"/>
      </w:pPr>
      <w:bookmarkStart w:id="630" w:name="_bookmark565"/>
      <w:bookmarkEnd w:id="630"/>
      <w:r>
        <w:rPr>
          <w:vertAlign w:val="superscript"/>
        </w:rPr>
        <w:t>430</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813.125(1)</w:t>
      </w:r>
    </w:p>
    <w:p w14:paraId="46E8145E" w14:textId="77777777" w:rsidR="00323B91" w:rsidRDefault="00323B91">
      <w:pPr>
        <w:sectPr w:rsidR="00323B91">
          <w:pgSz w:w="12240" w:h="15840"/>
          <w:pgMar w:top="660" w:right="600" w:bottom="1060" w:left="1100" w:header="0" w:footer="862" w:gutter="0"/>
          <w:cols w:space="720"/>
        </w:sectPr>
      </w:pPr>
    </w:p>
    <w:p w14:paraId="50623D34" w14:textId="77777777" w:rsidR="00323B91" w:rsidRDefault="00767F93">
      <w:pPr>
        <w:pStyle w:val="BodyText"/>
        <w:spacing w:before="64" w:line="244" w:lineRule="auto"/>
        <w:ind w:left="1059" w:right="902"/>
      </w:pPr>
      <w:bookmarkStart w:id="631" w:name="_bookmark566"/>
      <w:bookmarkEnd w:id="631"/>
      <w:r>
        <w:t>effective.</w:t>
      </w:r>
      <w:r>
        <w:rPr>
          <w:spacing w:val="40"/>
        </w:rPr>
        <w:t xml:space="preserve"> </w:t>
      </w:r>
      <w:r>
        <w:t>Human</w:t>
      </w:r>
      <w:r>
        <w:rPr>
          <w:spacing w:val="-4"/>
        </w:rPr>
        <w:t xml:space="preserve"> </w:t>
      </w:r>
      <w:r>
        <w:t>service</w:t>
      </w:r>
      <w:r>
        <w:rPr>
          <w:spacing w:val="-4"/>
        </w:rPr>
        <w:t xml:space="preserve"> </w:t>
      </w:r>
      <w:r>
        <w:t>agencies</w:t>
      </w:r>
      <w:r>
        <w:rPr>
          <w:spacing w:val="-4"/>
        </w:rPr>
        <w:t xml:space="preserve"> </w:t>
      </w:r>
      <w:r>
        <w:t>can</w:t>
      </w:r>
      <w:r>
        <w:rPr>
          <w:spacing w:val="-4"/>
        </w:rPr>
        <w:t xml:space="preserve"> </w:t>
      </w:r>
      <w:r>
        <w:t>provide</w:t>
      </w:r>
      <w:r>
        <w:rPr>
          <w:spacing w:val="-4"/>
        </w:rPr>
        <w:t xml:space="preserve"> </w:t>
      </w:r>
      <w:r>
        <w:t>law</w:t>
      </w:r>
      <w:r>
        <w:rPr>
          <w:spacing w:val="-4"/>
        </w:rPr>
        <w:t xml:space="preserve"> </w:t>
      </w:r>
      <w:r>
        <w:t>enforcement</w:t>
      </w:r>
      <w:r>
        <w:rPr>
          <w:spacing w:val="-4"/>
        </w:rPr>
        <w:t xml:space="preserve"> </w:t>
      </w:r>
      <w:r>
        <w:t>agencies</w:t>
      </w:r>
      <w:r>
        <w:rPr>
          <w:spacing w:val="-4"/>
        </w:rPr>
        <w:t xml:space="preserve"> </w:t>
      </w:r>
      <w:r>
        <w:t>with</w:t>
      </w:r>
      <w:r>
        <w:rPr>
          <w:spacing w:val="-4"/>
        </w:rPr>
        <w:t xml:space="preserve"> </w:t>
      </w:r>
      <w:r>
        <w:t>information</w:t>
      </w:r>
      <w:r>
        <w:rPr>
          <w:spacing w:val="-4"/>
        </w:rPr>
        <w:t xml:space="preserve"> </w:t>
      </w:r>
      <w:r>
        <w:t>about the nature and effect of disabilities and aging, effective means of communicating with people with disabilities, sources of expert evaluation and help in facilitating interviews.</w:t>
      </w:r>
      <w:r>
        <w:rPr>
          <w:spacing w:val="40"/>
        </w:rPr>
        <w:t xml:space="preserve"> </w:t>
      </w:r>
      <w:r>
        <w:t>While there are very real barriers to criminal prosecution, inaccurate stereotypes and lack of experience with people with disabilities and elderly people can also play a part in unwillingness of law enforcement agencies to pursue abuse cases.</w:t>
      </w:r>
      <w:r>
        <w:rPr>
          <w:spacing w:val="40"/>
        </w:rPr>
        <w:t xml:space="preserve"> </w:t>
      </w:r>
      <w:r>
        <w:t>Cooperative planning is also needed to coordinate shared responsibilities for emergency placement and services.</w:t>
      </w:r>
    </w:p>
    <w:p w14:paraId="63D2D2AC" w14:textId="77777777" w:rsidR="00323B91" w:rsidRDefault="00767F93">
      <w:pPr>
        <w:pStyle w:val="Heading5"/>
        <w:numPr>
          <w:ilvl w:val="1"/>
          <w:numId w:val="2"/>
        </w:numPr>
        <w:tabs>
          <w:tab w:val="left" w:pos="1057"/>
          <w:tab w:val="left" w:pos="1059"/>
        </w:tabs>
        <w:spacing w:before="190" w:line="244" w:lineRule="auto"/>
        <w:ind w:right="1647"/>
        <w:rPr>
          <w:i w:val="0"/>
        </w:rPr>
      </w:pPr>
      <w:r>
        <w:t>What</w:t>
      </w:r>
      <w:r>
        <w:rPr>
          <w:spacing w:val="-3"/>
        </w:rPr>
        <w:t xml:space="preserve"> </w:t>
      </w:r>
      <w:r>
        <w:t>criminal</w:t>
      </w:r>
      <w:r>
        <w:rPr>
          <w:spacing w:val="-3"/>
        </w:rPr>
        <w:t xml:space="preserve"> </w:t>
      </w:r>
      <w:r>
        <w:t>laws</w:t>
      </w:r>
      <w:r>
        <w:rPr>
          <w:spacing w:val="-3"/>
        </w:rPr>
        <w:t xml:space="preserve"> </w:t>
      </w:r>
      <w:r>
        <w:t>are</w:t>
      </w:r>
      <w:r>
        <w:rPr>
          <w:spacing w:val="-3"/>
        </w:rPr>
        <w:t xml:space="preserve"> </w:t>
      </w:r>
      <w:r>
        <w:rPr>
          <w:i w:val="0"/>
        </w:rPr>
        <w:t>particul</w:t>
      </w:r>
      <w:r>
        <w:t>arly</w:t>
      </w:r>
      <w:r>
        <w:rPr>
          <w:spacing w:val="-3"/>
        </w:rPr>
        <w:t xml:space="preserve"> </w:t>
      </w:r>
      <w:r>
        <w:t>aimed</w:t>
      </w:r>
      <w:r>
        <w:rPr>
          <w:spacing w:val="-3"/>
        </w:rPr>
        <w:t xml:space="preserve"> </w:t>
      </w:r>
      <w:r>
        <w:t>at</w:t>
      </w:r>
      <w:r>
        <w:rPr>
          <w:spacing w:val="-3"/>
        </w:rPr>
        <w:t xml:space="preserve"> </w:t>
      </w:r>
      <w:r>
        <w:t>prevention</w:t>
      </w:r>
      <w:r>
        <w:rPr>
          <w:spacing w:val="-3"/>
        </w:rPr>
        <w:t xml:space="preserve"> </w:t>
      </w:r>
      <w:r>
        <w:t>of</w:t>
      </w:r>
      <w:r>
        <w:rPr>
          <w:spacing w:val="-3"/>
        </w:rPr>
        <w:t xml:space="preserve"> </w:t>
      </w:r>
      <w:r>
        <w:t>abuse,</w:t>
      </w:r>
      <w:r>
        <w:rPr>
          <w:spacing w:val="-3"/>
        </w:rPr>
        <w:t xml:space="preserve"> </w:t>
      </w:r>
      <w:r>
        <w:t>neglect</w:t>
      </w:r>
      <w:r>
        <w:rPr>
          <w:spacing w:val="-3"/>
        </w:rPr>
        <w:t xml:space="preserve"> </w:t>
      </w:r>
      <w:r>
        <w:t>or</w:t>
      </w:r>
      <w:r>
        <w:rPr>
          <w:spacing w:val="-3"/>
        </w:rPr>
        <w:t xml:space="preserve"> </w:t>
      </w:r>
      <w:r>
        <w:t>financial exploitation of individuals at risk?</w:t>
      </w:r>
    </w:p>
    <w:p w14:paraId="29E90812" w14:textId="77777777" w:rsidR="00323B91" w:rsidRDefault="00767F93">
      <w:pPr>
        <w:pStyle w:val="BodyText"/>
        <w:spacing w:before="181" w:line="244" w:lineRule="auto"/>
        <w:ind w:left="1060" w:right="997"/>
      </w:pPr>
      <w:r>
        <w:t>While</w:t>
      </w:r>
      <w:r>
        <w:rPr>
          <w:spacing w:val="-3"/>
        </w:rPr>
        <w:t xml:space="preserve"> </w:t>
      </w:r>
      <w:r>
        <w:t>almost</w:t>
      </w:r>
      <w:r>
        <w:rPr>
          <w:spacing w:val="-3"/>
        </w:rPr>
        <w:t xml:space="preserve"> </w:t>
      </w:r>
      <w:r>
        <w:t>any</w:t>
      </w:r>
      <w:r>
        <w:rPr>
          <w:spacing w:val="-1"/>
        </w:rPr>
        <w:t xml:space="preserve"> </w:t>
      </w:r>
      <w:r>
        <w:t>crime</w:t>
      </w:r>
      <w:r>
        <w:rPr>
          <w:spacing w:val="-3"/>
        </w:rPr>
        <w:t xml:space="preserve"> </w:t>
      </w:r>
      <w:r>
        <w:t>may</w:t>
      </w:r>
      <w:r>
        <w:rPr>
          <w:spacing w:val="-1"/>
        </w:rPr>
        <w:t xml:space="preserve"> </w:t>
      </w:r>
      <w:r>
        <w:t>have</w:t>
      </w:r>
      <w:r>
        <w:rPr>
          <w:spacing w:val="-3"/>
        </w:rPr>
        <w:t xml:space="preserve"> </w:t>
      </w:r>
      <w:r>
        <w:t>an</w:t>
      </w:r>
      <w:r>
        <w:rPr>
          <w:spacing w:val="-3"/>
        </w:rPr>
        <w:t xml:space="preserve"> </w:t>
      </w:r>
      <w:r>
        <w:t>individual</w:t>
      </w:r>
      <w:r>
        <w:rPr>
          <w:spacing w:val="-3"/>
        </w:rPr>
        <w:t xml:space="preserve"> </w:t>
      </w:r>
      <w:r>
        <w:t>at</w:t>
      </w:r>
      <w:r>
        <w:rPr>
          <w:spacing w:val="-3"/>
        </w:rPr>
        <w:t xml:space="preserve"> </w:t>
      </w:r>
      <w:r>
        <w:t>risk</w:t>
      </w:r>
      <w:r>
        <w:rPr>
          <w:spacing w:val="-3"/>
        </w:rPr>
        <w:t xml:space="preserve"> </w:t>
      </w:r>
      <w:r>
        <w:t>as</w:t>
      </w:r>
      <w:r>
        <w:rPr>
          <w:spacing w:val="-3"/>
        </w:rPr>
        <w:t xml:space="preserve"> </w:t>
      </w:r>
      <w:r>
        <w:t>the</w:t>
      </w:r>
      <w:r>
        <w:rPr>
          <w:spacing w:val="-3"/>
        </w:rPr>
        <w:t xml:space="preserve"> </w:t>
      </w:r>
      <w:r>
        <w:t>victim,</w:t>
      </w:r>
      <w:r>
        <w:rPr>
          <w:spacing w:val="-3"/>
        </w:rPr>
        <w:t xml:space="preserve"> </w:t>
      </w:r>
      <w:r>
        <w:t>there</w:t>
      </w:r>
      <w:r>
        <w:rPr>
          <w:spacing w:val="-3"/>
        </w:rPr>
        <w:t xml:space="preserve"> </w:t>
      </w:r>
      <w:r>
        <w:t>are</w:t>
      </w:r>
      <w:r>
        <w:rPr>
          <w:spacing w:val="-3"/>
        </w:rPr>
        <w:t xml:space="preserve"> </w:t>
      </w:r>
      <w:r>
        <w:t>some</w:t>
      </w:r>
      <w:r>
        <w:rPr>
          <w:spacing w:val="-4"/>
        </w:rPr>
        <w:t xml:space="preserve"> </w:t>
      </w:r>
      <w:r>
        <w:t>laws</w:t>
      </w:r>
      <w:r>
        <w:rPr>
          <w:spacing w:val="-3"/>
        </w:rPr>
        <w:t xml:space="preserve"> </w:t>
      </w:r>
      <w:r>
        <w:t>which are particularly aimed at prevention of abuse, neglect or exploitation of individuals at risk, or have specific provisions based on the status of the victim as an individual at risk or as a person with a particular type of impairment.</w:t>
      </w:r>
      <w:r>
        <w:rPr>
          <w:spacing w:val="40"/>
        </w:rPr>
        <w:t xml:space="preserve"> </w:t>
      </w:r>
      <w:r>
        <w:t>These include”</w:t>
      </w:r>
    </w:p>
    <w:p w14:paraId="6BE7707B" w14:textId="77777777" w:rsidR="00323B91" w:rsidRDefault="00767F93">
      <w:pPr>
        <w:pStyle w:val="ListParagraph"/>
        <w:numPr>
          <w:ilvl w:val="2"/>
          <w:numId w:val="2"/>
        </w:numPr>
        <w:tabs>
          <w:tab w:val="left" w:pos="1419"/>
        </w:tabs>
        <w:spacing w:before="170" w:line="247" w:lineRule="auto"/>
        <w:ind w:right="1085"/>
      </w:pPr>
      <w:r>
        <w:rPr>
          <w:b/>
        </w:rPr>
        <w:t>Abuse of an individual at risk.</w:t>
      </w:r>
      <w:hyperlink w:anchor="_bookmark567" w:history="1">
        <w:r>
          <w:rPr>
            <w:vertAlign w:val="superscript"/>
          </w:rPr>
          <w:t>431</w:t>
        </w:r>
      </w:hyperlink>
      <w:r>
        <w:rPr>
          <w:spacing w:val="40"/>
        </w:rPr>
        <w:t xml:space="preserve"> </w:t>
      </w:r>
      <w:r>
        <w:t>It is a crime to intentionally, recklessly or negligently subject an individual at risk to abuse.</w:t>
      </w:r>
      <w:r>
        <w:rPr>
          <w:spacing w:val="40"/>
        </w:rPr>
        <w:t xml:space="preserve"> </w:t>
      </w:r>
      <w:r>
        <w:t>(The statute does not apply to operators or staff of facilities covered by Wis. Stat. § 940.29, discussed below)</w:t>
      </w:r>
      <w:r>
        <w:rPr>
          <w:spacing w:val="40"/>
        </w:rPr>
        <w:t xml:space="preserve"> </w:t>
      </w:r>
      <w:r>
        <w:rPr>
          <w:i/>
        </w:rPr>
        <w:t xml:space="preserve">See Ch. II, Part D.2. </w:t>
      </w:r>
      <w:r>
        <w:t xml:space="preserve">for the definition of </w:t>
      </w:r>
      <w:r>
        <w:rPr>
          <w:i/>
        </w:rPr>
        <w:t>abuse</w:t>
      </w:r>
      <w:r>
        <w:t>.</w:t>
      </w:r>
      <w:r>
        <w:rPr>
          <w:spacing w:val="40"/>
        </w:rPr>
        <w:t xml:space="preserve"> </w:t>
      </w:r>
      <w:r>
        <w:t>The effect of this is to make any act of abuse into a crime, and, to potentially</w:t>
      </w:r>
      <w:r>
        <w:rPr>
          <w:spacing w:val="-2"/>
        </w:rPr>
        <w:t xml:space="preserve"> </w:t>
      </w:r>
      <w:r>
        <w:t>add</w:t>
      </w:r>
      <w:r>
        <w:rPr>
          <w:spacing w:val="-3"/>
        </w:rPr>
        <w:t xml:space="preserve"> </w:t>
      </w:r>
      <w:r>
        <w:t>another</w:t>
      </w:r>
      <w:r>
        <w:rPr>
          <w:spacing w:val="-3"/>
        </w:rPr>
        <w:t xml:space="preserve"> </w:t>
      </w:r>
      <w:r>
        <w:t>charge</w:t>
      </w:r>
      <w:r>
        <w:rPr>
          <w:spacing w:val="-3"/>
        </w:rPr>
        <w:t xml:space="preserve"> </w:t>
      </w:r>
      <w:r>
        <w:t>where</w:t>
      </w:r>
      <w:r>
        <w:rPr>
          <w:spacing w:val="-3"/>
        </w:rPr>
        <w:t xml:space="preserve"> </w:t>
      </w:r>
      <w:r>
        <w:t>the</w:t>
      </w:r>
      <w:r>
        <w:rPr>
          <w:spacing w:val="-3"/>
        </w:rPr>
        <w:t xml:space="preserve"> </w:t>
      </w:r>
      <w:r>
        <w:t>victim</w:t>
      </w:r>
      <w:r>
        <w:rPr>
          <w:spacing w:val="-5"/>
        </w:rPr>
        <w:t xml:space="preserve"> </w:t>
      </w:r>
      <w:r>
        <w:t>of</w:t>
      </w:r>
      <w:r>
        <w:rPr>
          <w:spacing w:val="-3"/>
        </w:rPr>
        <w:t xml:space="preserve"> </w:t>
      </w:r>
      <w:r>
        <w:t>an</w:t>
      </w:r>
      <w:r>
        <w:rPr>
          <w:spacing w:val="-3"/>
        </w:rPr>
        <w:t xml:space="preserve"> </w:t>
      </w:r>
      <w:r>
        <w:t>act</w:t>
      </w:r>
      <w:r>
        <w:rPr>
          <w:spacing w:val="-3"/>
        </w:rPr>
        <w:t xml:space="preserve"> </w:t>
      </w:r>
      <w:r>
        <w:t>that</w:t>
      </w:r>
      <w:r>
        <w:rPr>
          <w:spacing w:val="-3"/>
        </w:rPr>
        <w:t xml:space="preserve"> </w:t>
      </w:r>
      <w:r>
        <w:t>is</w:t>
      </w:r>
      <w:r>
        <w:rPr>
          <w:spacing w:val="-3"/>
        </w:rPr>
        <w:t xml:space="preserve"> </w:t>
      </w:r>
      <w:r>
        <w:t>a</w:t>
      </w:r>
      <w:r>
        <w:rPr>
          <w:spacing w:val="-3"/>
        </w:rPr>
        <w:t xml:space="preserve"> </w:t>
      </w:r>
      <w:r>
        <w:t>crime</w:t>
      </w:r>
      <w:r>
        <w:rPr>
          <w:spacing w:val="-3"/>
        </w:rPr>
        <w:t xml:space="preserve"> </w:t>
      </w:r>
      <w:r>
        <w:t>under</w:t>
      </w:r>
      <w:r>
        <w:rPr>
          <w:spacing w:val="-3"/>
        </w:rPr>
        <w:t xml:space="preserve"> </w:t>
      </w:r>
      <w:r>
        <w:t>other</w:t>
      </w:r>
      <w:r>
        <w:rPr>
          <w:spacing w:val="-3"/>
        </w:rPr>
        <w:t xml:space="preserve"> </w:t>
      </w:r>
      <w:r>
        <w:t>laws</w:t>
      </w:r>
      <w:r>
        <w:rPr>
          <w:spacing w:val="-3"/>
        </w:rPr>
        <w:t xml:space="preserve"> </w:t>
      </w:r>
      <w:r>
        <w:t>is an individual at risk.</w:t>
      </w:r>
      <w:r>
        <w:rPr>
          <w:spacing w:val="40"/>
        </w:rPr>
        <w:t xml:space="preserve"> </w:t>
      </w:r>
      <w:r>
        <w:t>The statute does not include neglect, although neglect could also be abuse, e.g., if it is the reckless infliction of bodily harm, or is intended to intimidate or humiliate the individual at risk.</w:t>
      </w:r>
    </w:p>
    <w:p w14:paraId="28D305A3" w14:textId="77777777" w:rsidR="00323B91" w:rsidRDefault="00767F93">
      <w:pPr>
        <w:pStyle w:val="BodyText"/>
        <w:spacing w:before="3"/>
        <w:rPr>
          <w:sz w:val="12"/>
        </w:rPr>
      </w:pPr>
      <w:r>
        <w:rPr>
          <w:noProof/>
        </w:rPr>
        <mc:AlternateContent>
          <mc:Choice Requires="wps">
            <w:drawing>
              <wp:anchor distT="0" distB="0" distL="0" distR="0" simplePos="0" relativeHeight="487708160" behindDoc="1" locked="0" layoutInCell="1" allowOverlap="1" wp14:anchorId="3A0EA1CC" wp14:editId="5E61E6EC">
                <wp:simplePos x="0" y="0"/>
                <wp:positionH relativeFrom="page">
                  <wp:posOffset>1581150</wp:posOffset>
                </wp:positionH>
                <wp:positionV relativeFrom="paragraph">
                  <wp:posOffset>105233</wp:posOffset>
                </wp:positionV>
                <wp:extent cx="5295900" cy="659130"/>
                <wp:effectExtent l="0" t="0" r="0" b="0"/>
                <wp:wrapTopAndBottom/>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659130"/>
                        </a:xfrm>
                        <a:prstGeom prst="rect">
                          <a:avLst/>
                        </a:prstGeom>
                        <a:solidFill>
                          <a:srgbClr val="E0E0E0"/>
                        </a:solidFill>
                      </wps:spPr>
                      <wps:txbx>
                        <w:txbxContent>
                          <w:p w14:paraId="0E3D84D2" w14:textId="77777777" w:rsidR="00323B91" w:rsidRDefault="00767F93">
                            <w:pPr>
                              <w:pStyle w:val="BodyText"/>
                              <w:spacing w:before="6" w:line="244" w:lineRule="auto"/>
                              <w:ind w:left="30" w:right="30"/>
                              <w:rPr>
                                <w:color w:val="000000"/>
                              </w:rPr>
                            </w:pPr>
                            <w:r>
                              <w:rPr>
                                <w:b/>
                                <w:color w:val="000000"/>
                              </w:rPr>
                              <w:t>COMMENT:</w:t>
                            </w:r>
                            <w:r>
                              <w:rPr>
                                <w:b/>
                                <w:color w:val="000000"/>
                                <w:spacing w:val="40"/>
                              </w:rPr>
                              <w:t xml:space="preserve"> </w:t>
                            </w:r>
                            <w:r>
                              <w:rPr>
                                <w:color w:val="000000"/>
                              </w:rPr>
                              <w:t>This statute is unusual in appearing to extend criminal liability to negligent acts.</w:t>
                            </w:r>
                            <w:r>
                              <w:rPr>
                                <w:color w:val="000000"/>
                                <w:spacing w:val="40"/>
                              </w:rPr>
                              <w:t xml:space="preserve"> </w:t>
                            </w:r>
                            <w:r>
                              <w:rPr>
                                <w:color w:val="000000"/>
                              </w:rPr>
                              <w:t>However,</w:t>
                            </w:r>
                            <w:r>
                              <w:rPr>
                                <w:color w:val="000000"/>
                                <w:spacing w:val="-3"/>
                              </w:rPr>
                              <w:t xml:space="preserve"> </w:t>
                            </w:r>
                            <w:r>
                              <w:rPr>
                                <w:color w:val="000000"/>
                              </w:rPr>
                              <w:t>the</w:t>
                            </w:r>
                            <w:r>
                              <w:rPr>
                                <w:color w:val="000000"/>
                                <w:spacing w:val="-3"/>
                              </w:rPr>
                              <w:t xml:space="preserve"> </w:t>
                            </w:r>
                            <w:r>
                              <w:rPr>
                                <w:color w:val="000000"/>
                              </w:rPr>
                              <w:t>definitions</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various</w:t>
                            </w:r>
                            <w:r>
                              <w:rPr>
                                <w:color w:val="000000"/>
                                <w:spacing w:val="-3"/>
                              </w:rPr>
                              <w:t xml:space="preserve"> </w:t>
                            </w:r>
                            <w:r>
                              <w:rPr>
                                <w:color w:val="000000"/>
                              </w:rPr>
                              <w:t>forms</w:t>
                            </w:r>
                            <w:r>
                              <w:rPr>
                                <w:color w:val="000000"/>
                                <w:spacing w:val="-3"/>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in</w:t>
                            </w:r>
                            <w:r>
                              <w:rPr>
                                <w:color w:val="000000"/>
                                <w:spacing w:val="-3"/>
                              </w:rPr>
                              <w:t xml:space="preserve"> </w:t>
                            </w:r>
                            <w:r>
                              <w:rPr>
                                <w:color w:val="000000"/>
                              </w:rPr>
                              <w:t>§</w:t>
                            </w:r>
                            <w:r>
                              <w:rPr>
                                <w:color w:val="000000"/>
                                <w:spacing w:val="-3"/>
                              </w:rPr>
                              <w:t xml:space="preserve"> </w:t>
                            </w:r>
                            <w:r>
                              <w:rPr>
                                <w:color w:val="000000"/>
                              </w:rPr>
                              <w:t>46.90(a)</w:t>
                            </w:r>
                            <w:r>
                              <w:rPr>
                                <w:color w:val="000000"/>
                                <w:spacing w:val="-3"/>
                              </w:rPr>
                              <w:t xml:space="preserve"> </w:t>
                            </w:r>
                            <w:r>
                              <w:rPr>
                                <w:color w:val="000000"/>
                              </w:rPr>
                              <w:t>appear</w:t>
                            </w:r>
                            <w:r>
                              <w:rPr>
                                <w:color w:val="000000"/>
                                <w:spacing w:val="-3"/>
                              </w:rPr>
                              <w:t xml:space="preserve"> </w:t>
                            </w:r>
                            <w:r>
                              <w:rPr>
                                <w:color w:val="000000"/>
                              </w:rPr>
                              <w:t>to</w:t>
                            </w:r>
                            <w:r>
                              <w:rPr>
                                <w:color w:val="000000"/>
                                <w:spacing w:val="-3"/>
                              </w:rPr>
                              <w:t xml:space="preserve"> </w:t>
                            </w:r>
                            <w:r>
                              <w:rPr>
                                <w:color w:val="000000"/>
                              </w:rPr>
                              <w:t>include only behavior that is intentional, reckless or knowing, so it is not clear how abuse can be perpetrated “negligently.”</w:t>
                            </w:r>
                          </w:p>
                        </w:txbxContent>
                      </wps:txbx>
                      <wps:bodyPr wrap="square" lIns="0" tIns="0" rIns="0" bIns="0" rtlCol="0">
                        <a:noAutofit/>
                      </wps:bodyPr>
                    </wps:wsp>
                  </a:graphicData>
                </a:graphic>
              </wp:anchor>
            </w:drawing>
          </mc:Choice>
          <mc:Fallback>
            <w:pict>
              <v:shape w14:anchorId="3A0EA1CC" id="Textbox 284" o:spid="_x0000_s1132" type="#_x0000_t202" style="position:absolute;margin-left:124.5pt;margin-top:8.3pt;width:417pt;height:51.9pt;z-index:-156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" fillcolor="#e0e0e0" stroked="f">
                <v:textbox inset="0,0,0,0">
                  <w:txbxContent>
                    <w:p w14:paraId="0E3D84D2" w14:textId="77777777" w:rsidR="00323B91" w:rsidRDefault="00767F93">
                      <w:pPr>
                        <w:pStyle w:val="BodyText"/>
                        <w:spacing w:before="6" w:line="244" w:lineRule="auto"/>
                        <w:ind w:left="30" w:right="30"/>
                        <w:rPr>
                          <w:color w:val="000000"/>
                        </w:rPr>
                      </w:pPr>
                      <w:r>
                        <w:rPr>
                          <w:b/>
                          <w:color w:val="000000"/>
                        </w:rPr>
                        <w:t>COMMENT:</w:t>
                      </w:r>
                      <w:r>
                        <w:rPr>
                          <w:b/>
                          <w:color w:val="000000"/>
                          <w:spacing w:val="40"/>
                        </w:rPr>
                        <w:t xml:space="preserve"> </w:t>
                      </w:r>
                      <w:r>
                        <w:rPr>
                          <w:color w:val="000000"/>
                        </w:rPr>
                        <w:t>This statute is unusual in appearing to extend criminal liability to negligent acts.</w:t>
                      </w:r>
                      <w:r>
                        <w:rPr>
                          <w:color w:val="000000"/>
                          <w:spacing w:val="40"/>
                        </w:rPr>
                        <w:t xml:space="preserve"> </w:t>
                      </w:r>
                      <w:r>
                        <w:rPr>
                          <w:color w:val="000000"/>
                        </w:rPr>
                        <w:t>However,</w:t>
                      </w:r>
                      <w:r>
                        <w:rPr>
                          <w:color w:val="000000"/>
                          <w:spacing w:val="-3"/>
                        </w:rPr>
                        <w:t xml:space="preserve"> </w:t>
                      </w:r>
                      <w:r>
                        <w:rPr>
                          <w:color w:val="000000"/>
                        </w:rPr>
                        <w:t>the</w:t>
                      </w:r>
                      <w:r>
                        <w:rPr>
                          <w:color w:val="000000"/>
                          <w:spacing w:val="-3"/>
                        </w:rPr>
                        <w:t xml:space="preserve"> </w:t>
                      </w:r>
                      <w:r>
                        <w:rPr>
                          <w:color w:val="000000"/>
                        </w:rPr>
                        <w:t>definitions</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various</w:t>
                      </w:r>
                      <w:r>
                        <w:rPr>
                          <w:color w:val="000000"/>
                          <w:spacing w:val="-3"/>
                        </w:rPr>
                        <w:t xml:space="preserve"> </w:t>
                      </w:r>
                      <w:r>
                        <w:rPr>
                          <w:color w:val="000000"/>
                        </w:rPr>
                        <w:t>forms</w:t>
                      </w:r>
                      <w:r>
                        <w:rPr>
                          <w:color w:val="000000"/>
                          <w:spacing w:val="-3"/>
                        </w:rPr>
                        <w:t xml:space="preserve"> </w:t>
                      </w:r>
                      <w:r>
                        <w:rPr>
                          <w:color w:val="000000"/>
                        </w:rPr>
                        <w:t>of</w:t>
                      </w:r>
                      <w:r>
                        <w:rPr>
                          <w:color w:val="000000"/>
                          <w:spacing w:val="-3"/>
                        </w:rPr>
                        <w:t xml:space="preserve"> </w:t>
                      </w:r>
                      <w:r>
                        <w:rPr>
                          <w:color w:val="000000"/>
                        </w:rPr>
                        <w:t>abuse</w:t>
                      </w:r>
                      <w:r>
                        <w:rPr>
                          <w:color w:val="000000"/>
                          <w:spacing w:val="-3"/>
                        </w:rPr>
                        <w:t xml:space="preserve"> </w:t>
                      </w:r>
                      <w:r>
                        <w:rPr>
                          <w:color w:val="000000"/>
                        </w:rPr>
                        <w:t>in</w:t>
                      </w:r>
                      <w:r>
                        <w:rPr>
                          <w:color w:val="000000"/>
                          <w:spacing w:val="-3"/>
                        </w:rPr>
                        <w:t xml:space="preserve"> </w:t>
                      </w:r>
                      <w:r>
                        <w:rPr>
                          <w:color w:val="000000"/>
                        </w:rPr>
                        <w:t>§</w:t>
                      </w:r>
                      <w:r>
                        <w:rPr>
                          <w:color w:val="000000"/>
                          <w:spacing w:val="-3"/>
                        </w:rPr>
                        <w:t xml:space="preserve"> </w:t>
                      </w:r>
                      <w:r>
                        <w:rPr>
                          <w:color w:val="000000"/>
                        </w:rPr>
                        <w:t>46.90(a)</w:t>
                      </w:r>
                      <w:r>
                        <w:rPr>
                          <w:color w:val="000000"/>
                          <w:spacing w:val="-3"/>
                        </w:rPr>
                        <w:t xml:space="preserve"> </w:t>
                      </w:r>
                      <w:r>
                        <w:rPr>
                          <w:color w:val="000000"/>
                        </w:rPr>
                        <w:t>appear</w:t>
                      </w:r>
                      <w:r>
                        <w:rPr>
                          <w:color w:val="000000"/>
                          <w:spacing w:val="-3"/>
                        </w:rPr>
                        <w:t xml:space="preserve"> </w:t>
                      </w:r>
                      <w:r>
                        <w:rPr>
                          <w:color w:val="000000"/>
                        </w:rPr>
                        <w:t>to</w:t>
                      </w:r>
                      <w:r>
                        <w:rPr>
                          <w:color w:val="000000"/>
                          <w:spacing w:val="-3"/>
                        </w:rPr>
                        <w:t xml:space="preserve"> </w:t>
                      </w:r>
                      <w:r>
                        <w:rPr>
                          <w:color w:val="000000"/>
                        </w:rPr>
                        <w:t>include only behavior that is intentional, reckless or knowing, so it is not clear how abuse can be perpetrated “negligently.”</w:t>
                      </w:r>
                    </w:p>
                  </w:txbxContent>
                </v:textbox>
                <w10:wrap type="topAndBottom" anchorx="page"/>
              </v:shape>
            </w:pict>
          </mc:Fallback>
        </mc:AlternateContent>
      </w:r>
    </w:p>
    <w:p w14:paraId="428C07DF" w14:textId="77777777" w:rsidR="00323B91" w:rsidRDefault="00767F93">
      <w:pPr>
        <w:pStyle w:val="ListParagraph"/>
        <w:numPr>
          <w:ilvl w:val="2"/>
          <w:numId w:val="2"/>
        </w:numPr>
        <w:tabs>
          <w:tab w:val="left" w:pos="1419"/>
        </w:tabs>
        <w:spacing w:before="170" w:line="244" w:lineRule="auto"/>
        <w:ind w:right="840"/>
      </w:pPr>
      <w:r>
        <w:rPr>
          <w:b/>
        </w:rPr>
        <w:t>Abuse or neglect of a patient or resident.</w:t>
      </w:r>
      <w:hyperlink w:anchor="_bookmark568" w:history="1">
        <w:r>
          <w:rPr>
            <w:b/>
            <w:vertAlign w:val="superscript"/>
          </w:rPr>
          <w:t>432</w:t>
        </w:r>
      </w:hyperlink>
      <w:r>
        <w:rPr>
          <w:b/>
          <w:spacing w:val="40"/>
        </w:rPr>
        <w:t xml:space="preserve"> </w:t>
      </w:r>
      <w:r>
        <w:t>It is a crime for any person in charge of or employed in certain facilities and programs to intentionally, recklessly or negligently abuse a resident or patient of the facility or program, or to neglect a resident or patient.</w:t>
      </w:r>
      <w:r>
        <w:rPr>
          <w:spacing w:val="40"/>
        </w:rPr>
        <w:t xml:space="preserve"> </w:t>
      </w:r>
      <w:r>
        <w:t>Covered facilities and programs are: adult day care centers; adult family homes; community-based residential facilities; home health agencies; hospices; inpatient health care facilities (such as hospitals and nursing homes); community mental health, developmental disabilities and substance abuse programs; state schools; state treatment facilities; other treatment facilities; and any other public or private health facility or care-related facility or home.</w:t>
      </w:r>
      <w:r>
        <w:rPr>
          <w:spacing w:val="70"/>
        </w:rPr>
        <w:t xml:space="preserve"> </w:t>
      </w:r>
      <w:r>
        <w:rPr>
          <w:i/>
        </w:rPr>
        <w:t>See Ch. II, Part</w:t>
      </w:r>
      <w:r>
        <w:rPr>
          <w:i/>
          <w:spacing w:val="-2"/>
        </w:rPr>
        <w:t xml:space="preserve"> </w:t>
      </w:r>
      <w:r>
        <w:rPr>
          <w:i/>
        </w:rPr>
        <w:t>D.2.</w:t>
      </w:r>
      <w:r>
        <w:rPr>
          <w:i/>
          <w:spacing w:val="-2"/>
        </w:rPr>
        <w:t xml:space="preserve"> </w:t>
      </w:r>
      <w:r>
        <w:rPr>
          <w:i/>
        </w:rPr>
        <w:t>and</w:t>
      </w:r>
      <w:r>
        <w:rPr>
          <w:i/>
          <w:spacing w:val="-2"/>
        </w:rPr>
        <w:t xml:space="preserve"> </w:t>
      </w:r>
      <w:r>
        <w:rPr>
          <w:i/>
        </w:rPr>
        <w:t>3.</w:t>
      </w:r>
      <w:r>
        <w:rPr>
          <w:i/>
          <w:spacing w:val="-2"/>
        </w:rPr>
        <w:t xml:space="preserve"> </w:t>
      </w:r>
      <w:r>
        <w:t>for</w:t>
      </w:r>
      <w:r>
        <w:rPr>
          <w:spacing w:val="-2"/>
        </w:rPr>
        <w:t xml:space="preserve"> </w:t>
      </w:r>
      <w:r>
        <w:t>the</w:t>
      </w:r>
      <w:r>
        <w:rPr>
          <w:spacing w:val="-2"/>
        </w:rPr>
        <w:t xml:space="preserve"> </w:t>
      </w:r>
      <w:r>
        <w:t>definitions</w:t>
      </w:r>
      <w:r>
        <w:rPr>
          <w:spacing w:val="-2"/>
        </w:rPr>
        <w:t xml:space="preserve"> </w:t>
      </w:r>
      <w:r>
        <w:t>of</w:t>
      </w:r>
      <w:r>
        <w:rPr>
          <w:spacing w:val="-2"/>
        </w:rPr>
        <w:t xml:space="preserve"> </w:t>
      </w:r>
      <w:r>
        <w:rPr>
          <w:i/>
        </w:rPr>
        <w:t>abuse</w:t>
      </w:r>
      <w:r>
        <w:rPr>
          <w:i/>
          <w:spacing w:val="-2"/>
        </w:rPr>
        <w:t xml:space="preserve"> </w:t>
      </w:r>
      <w:r>
        <w:t>and</w:t>
      </w:r>
      <w:r>
        <w:rPr>
          <w:spacing w:val="-2"/>
        </w:rPr>
        <w:t xml:space="preserve"> </w:t>
      </w:r>
      <w:r>
        <w:rPr>
          <w:i/>
        </w:rPr>
        <w:t>neglect</w:t>
      </w:r>
      <w:r>
        <w:t>.</w:t>
      </w:r>
      <w:r>
        <w:rPr>
          <w:spacing w:val="40"/>
        </w:rPr>
        <w:t xml:space="preserve"> </w:t>
      </w:r>
      <w:r>
        <w:rPr>
          <w:i/>
        </w:rPr>
        <w:t>Negligence</w:t>
      </w:r>
      <w:r>
        <w:rPr>
          <w:i/>
          <w:spacing w:val="-2"/>
        </w:rPr>
        <w:t xml:space="preserve"> </w:t>
      </w:r>
      <w:r>
        <w:t>has</w:t>
      </w:r>
      <w:r>
        <w:rPr>
          <w:spacing w:val="-2"/>
        </w:rPr>
        <w:t xml:space="preserve"> </w:t>
      </w:r>
      <w:r>
        <w:t>a</w:t>
      </w:r>
      <w:r>
        <w:rPr>
          <w:spacing w:val="-2"/>
        </w:rPr>
        <w:t xml:space="preserve"> </w:t>
      </w:r>
      <w:r>
        <w:t>separate</w:t>
      </w:r>
      <w:r>
        <w:rPr>
          <w:spacing w:val="-2"/>
        </w:rPr>
        <w:t xml:space="preserve"> </w:t>
      </w:r>
      <w:r>
        <w:t>definition in the statute, but see the comment above this bullet for the issue of whether “abuse” can be performed “negligently.”</w:t>
      </w:r>
      <w:r>
        <w:rPr>
          <w:spacing w:val="40"/>
        </w:rPr>
        <w:t xml:space="preserve"> </w:t>
      </w:r>
      <w:r>
        <w:t>The alleged victim</w:t>
      </w:r>
      <w:r>
        <w:rPr>
          <w:spacing w:val="-1"/>
        </w:rPr>
        <w:t xml:space="preserve"> </w:t>
      </w:r>
      <w:r>
        <w:t>need not be an individual at risk, but most adult patients and residents subject to abuse or neglect will meet the definitions of elder adults at risk or adults at risk.</w:t>
      </w:r>
    </w:p>
    <w:p w14:paraId="1116BEB2" w14:textId="77777777" w:rsidR="00323B91" w:rsidRDefault="00767F93">
      <w:pPr>
        <w:pStyle w:val="ListParagraph"/>
        <w:numPr>
          <w:ilvl w:val="2"/>
          <w:numId w:val="2"/>
        </w:numPr>
        <w:tabs>
          <w:tab w:val="left" w:pos="1420"/>
        </w:tabs>
        <w:spacing w:before="181" w:line="244" w:lineRule="auto"/>
        <w:ind w:left="1420" w:right="911" w:hanging="361"/>
      </w:pPr>
      <w:r>
        <w:rPr>
          <w:b/>
        </w:rPr>
        <w:t>Sexual</w:t>
      </w:r>
      <w:r>
        <w:rPr>
          <w:b/>
          <w:spacing w:val="-2"/>
        </w:rPr>
        <w:t xml:space="preserve"> </w:t>
      </w:r>
      <w:r>
        <w:rPr>
          <w:b/>
        </w:rPr>
        <w:t>assault.</w:t>
      </w:r>
      <w:r>
        <w:rPr>
          <w:b/>
          <w:spacing w:val="40"/>
        </w:rPr>
        <w:t xml:space="preserve"> </w:t>
      </w:r>
      <w:r>
        <w:t>Any sexual</w:t>
      </w:r>
      <w:r>
        <w:rPr>
          <w:spacing w:val="-2"/>
        </w:rPr>
        <w:t xml:space="preserve"> </w:t>
      </w:r>
      <w:r>
        <w:t>assault</w:t>
      </w:r>
      <w:r>
        <w:rPr>
          <w:spacing w:val="-2"/>
        </w:rPr>
        <w:t xml:space="preserve"> </w:t>
      </w:r>
      <w:r>
        <w:t>is</w:t>
      </w:r>
      <w:r>
        <w:rPr>
          <w:spacing w:val="-2"/>
        </w:rPr>
        <w:t xml:space="preserve"> </w:t>
      </w:r>
      <w:r>
        <w:t>criminal,</w:t>
      </w:r>
      <w:r>
        <w:rPr>
          <w:spacing w:val="-2"/>
        </w:rPr>
        <w:t xml:space="preserve"> </w:t>
      </w:r>
      <w:r>
        <w:t>regardless</w:t>
      </w:r>
      <w:r>
        <w:rPr>
          <w:spacing w:val="-2"/>
        </w:rPr>
        <w:t xml:space="preserve"> </w:t>
      </w:r>
      <w:r>
        <w:t>of</w:t>
      </w:r>
      <w:r>
        <w:rPr>
          <w:spacing w:val="-2"/>
        </w:rPr>
        <w:t xml:space="preserve"> </w:t>
      </w:r>
      <w:r>
        <w:t>who</w:t>
      </w:r>
      <w:r>
        <w:rPr>
          <w:spacing w:val="-2"/>
        </w:rPr>
        <w:t xml:space="preserve"> </w:t>
      </w:r>
      <w:r>
        <w:t>the</w:t>
      </w:r>
      <w:r>
        <w:rPr>
          <w:spacing w:val="-2"/>
        </w:rPr>
        <w:t xml:space="preserve"> </w:t>
      </w:r>
      <w:r>
        <w:t>victim</w:t>
      </w:r>
      <w:r>
        <w:rPr>
          <w:spacing w:val="-4"/>
        </w:rPr>
        <w:t xml:space="preserve"> </w:t>
      </w:r>
      <w:r>
        <w:t>is.</w:t>
      </w:r>
      <w:hyperlink w:anchor="_bookmark569" w:history="1">
        <w:r>
          <w:rPr>
            <w:vertAlign w:val="superscript"/>
          </w:rPr>
          <w:t>433</w:t>
        </w:r>
      </w:hyperlink>
      <w:r>
        <w:rPr>
          <w:spacing w:val="40"/>
        </w:rPr>
        <w:t xml:space="preserve"> </w:t>
      </w:r>
      <w:r>
        <w:t>However, the sexual assault statute contains provisions that make sexual contact criminal if the person</w:t>
      </w:r>
    </w:p>
    <w:p w14:paraId="309E6D7C" w14:textId="77777777" w:rsidR="00323B91" w:rsidRDefault="00767F93">
      <w:pPr>
        <w:pStyle w:val="BodyText"/>
        <w:spacing w:before="153"/>
        <w:rPr>
          <w:sz w:val="20"/>
        </w:rPr>
      </w:pPr>
      <w:r>
        <w:rPr>
          <w:noProof/>
        </w:rPr>
        <mc:AlternateContent>
          <mc:Choice Requires="wps">
            <w:drawing>
              <wp:anchor distT="0" distB="0" distL="0" distR="0" simplePos="0" relativeHeight="487708672" behindDoc="1" locked="0" layoutInCell="1" allowOverlap="1" wp14:anchorId="6CE4E770" wp14:editId="248FAF9F">
                <wp:simplePos x="0" y="0"/>
                <wp:positionH relativeFrom="page">
                  <wp:posOffset>914400</wp:posOffset>
                </wp:positionH>
                <wp:positionV relativeFrom="paragraph">
                  <wp:posOffset>259004</wp:posOffset>
                </wp:positionV>
                <wp:extent cx="1828800" cy="762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4C6669" id="Graphic 285" o:spid="_x0000_s1026" style="position:absolute;margin-left:1in;margin-top:20.4pt;width:2in;height:.6pt;z-index:-156078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" path="m1828800,l,,,7620r1828800,l1828800,xe" fillcolor="black" stroked="f">
                <v:path arrowok="t"/>
                <w10:wrap type="topAndBottom" anchorx="page"/>
              </v:shape>
            </w:pict>
          </mc:Fallback>
        </mc:AlternateContent>
      </w:r>
    </w:p>
    <w:p w14:paraId="48DAF813" w14:textId="77777777" w:rsidR="00323B91" w:rsidRDefault="00323B91">
      <w:pPr>
        <w:pStyle w:val="BodyText"/>
        <w:spacing w:before="36"/>
      </w:pPr>
    </w:p>
    <w:p w14:paraId="136BDC6D" w14:textId="77777777" w:rsidR="00323B91" w:rsidRDefault="00767F93">
      <w:pPr>
        <w:pStyle w:val="BodyText"/>
        <w:ind w:left="340"/>
      </w:pPr>
      <w:bookmarkStart w:id="632" w:name="_bookmark567"/>
      <w:bookmarkEnd w:id="632"/>
      <w:r>
        <w:rPr>
          <w:vertAlign w:val="superscript"/>
        </w:rPr>
        <w:t>431</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940.285</w:t>
      </w:r>
    </w:p>
    <w:p w14:paraId="2BF40E2D" w14:textId="77777777" w:rsidR="00323B91" w:rsidRDefault="00767F93">
      <w:pPr>
        <w:pStyle w:val="BodyText"/>
        <w:spacing w:before="6"/>
        <w:ind w:left="340"/>
      </w:pPr>
      <w:bookmarkStart w:id="633" w:name="_bookmark568"/>
      <w:bookmarkEnd w:id="633"/>
      <w:r>
        <w:rPr>
          <w:vertAlign w:val="superscript"/>
        </w:rPr>
        <w:t>432</w:t>
      </w:r>
      <w:r>
        <w:rPr>
          <w:spacing w:val="-3"/>
        </w:rPr>
        <w:t xml:space="preserve"> </w:t>
      </w:r>
      <w:bookmarkStart w:id="634" w:name="_bookmark569"/>
      <w:bookmarkEnd w:id="634"/>
      <w:r>
        <w:t>Wis.</w:t>
      </w:r>
      <w:r>
        <w:rPr>
          <w:spacing w:val="-2"/>
        </w:rPr>
        <w:t xml:space="preserve"> </w:t>
      </w:r>
      <w:r>
        <w:t>Stat.</w:t>
      </w:r>
      <w:r>
        <w:rPr>
          <w:spacing w:val="-2"/>
        </w:rPr>
        <w:t xml:space="preserve"> </w:t>
      </w:r>
      <w:r>
        <w:t>§</w:t>
      </w:r>
      <w:r>
        <w:rPr>
          <w:spacing w:val="-3"/>
        </w:rPr>
        <w:t xml:space="preserve"> </w:t>
      </w:r>
      <w:r>
        <w:rPr>
          <w:spacing w:val="-2"/>
        </w:rPr>
        <w:t>940.295</w:t>
      </w:r>
    </w:p>
    <w:p w14:paraId="4CD0A040" w14:textId="77777777" w:rsidR="00323B91" w:rsidRDefault="00767F93">
      <w:pPr>
        <w:spacing w:before="6" w:line="247" w:lineRule="auto"/>
        <w:ind w:left="339" w:right="902"/>
        <w:rPr>
          <w:i/>
        </w:rPr>
      </w:pPr>
      <w:r>
        <w:rPr>
          <w:vertAlign w:val="superscript"/>
        </w:rPr>
        <w:t>433</w:t>
      </w:r>
      <w:r>
        <w:t xml:space="preserve"> Wis. Stats. § 940.225.</w:t>
      </w:r>
      <w:r>
        <w:rPr>
          <w:spacing w:val="40"/>
        </w:rPr>
        <w:t xml:space="preserve"> </w:t>
      </w:r>
      <w:r>
        <w:t xml:space="preserve">For more information on preventing and responding to sexual assault of individuals at risk, see publications of the Wisconsin Coalition Against Sexual Assault, including </w:t>
      </w:r>
      <w:r>
        <w:rPr>
          <w:i/>
        </w:rPr>
        <w:t>Widening</w:t>
      </w:r>
      <w:r>
        <w:rPr>
          <w:i/>
          <w:spacing w:val="-3"/>
        </w:rPr>
        <w:t xml:space="preserve"> </w:t>
      </w:r>
      <w:r>
        <w:rPr>
          <w:i/>
        </w:rPr>
        <w:t>the</w:t>
      </w:r>
      <w:r>
        <w:rPr>
          <w:i/>
          <w:spacing w:val="-3"/>
        </w:rPr>
        <w:t xml:space="preserve"> </w:t>
      </w:r>
      <w:r>
        <w:rPr>
          <w:i/>
        </w:rPr>
        <w:t>Circle:</w:t>
      </w:r>
      <w:r>
        <w:rPr>
          <w:i/>
          <w:spacing w:val="-3"/>
        </w:rPr>
        <w:t xml:space="preserve"> </w:t>
      </w:r>
      <w:r>
        <w:rPr>
          <w:i/>
        </w:rPr>
        <w:t>Sexual</w:t>
      </w:r>
      <w:r>
        <w:rPr>
          <w:i/>
          <w:spacing w:val="-3"/>
        </w:rPr>
        <w:t xml:space="preserve"> </w:t>
      </w:r>
      <w:r>
        <w:rPr>
          <w:i/>
        </w:rPr>
        <w:t>Assault/Abuse</w:t>
      </w:r>
      <w:r>
        <w:rPr>
          <w:i/>
          <w:spacing w:val="-3"/>
        </w:rPr>
        <w:t xml:space="preserve"> </w:t>
      </w:r>
      <w:r>
        <w:rPr>
          <w:i/>
        </w:rPr>
        <w:t>and</w:t>
      </w:r>
      <w:r>
        <w:rPr>
          <w:i/>
          <w:spacing w:val="-3"/>
        </w:rPr>
        <w:t xml:space="preserve"> </w:t>
      </w:r>
      <w:r>
        <w:rPr>
          <w:i/>
        </w:rPr>
        <w:t>People</w:t>
      </w:r>
      <w:r>
        <w:rPr>
          <w:i/>
          <w:spacing w:val="-3"/>
        </w:rPr>
        <w:t xml:space="preserve"> </w:t>
      </w:r>
      <w:r>
        <w:rPr>
          <w:i/>
        </w:rPr>
        <w:t>with</w:t>
      </w:r>
      <w:r>
        <w:rPr>
          <w:i/>
          <w:spacing w:val="-3"/>
        </w:rPr>
        <w:t xml:space="preserve"> </w:t>
      </w:r>
      <w:r>
        <w:rPr>
          <w:i/>
        </w:rPr>
        <w:t>Disabilities</w:t>
      </w:r>
      <w:r>
        <w:rPr>
          <w:i/>
          <w:spacing w:val="-3"/>
        </w:rPr>
        <w:t xml:space="preserve"> </w:t>
      </w:r>
      <w:r>
        <w:rPr>
          <w:i/>
        </w:rPr>
        <w:t>and</w:t>
      </w:r>
      <w:r>
        <w:rPr>
          <w:i/>
          <w:spacing w:val="-3"/>
        </w:rPr>
        <w:t xml:space="preserve"> </w:t>
      </w:r>
      <w:r>
        <w:rPr>
          <w:i/>
        </w:rPr>
        <w:t>the</w:t>
      </w:r>
      <w:r>
        <w:rPr>
          <w:i/>
          <w:spacing w:val="-3"/>
        </w:rPr>
        <w:t xml:space="preserve"> </w:t>
      </w:r>
      <w:r>
        <w:rPr>
          <w:i/>
        </w:rPr>
        <w:t>Elderly;</w:t>
      </w:r>
      <w:r>
        <w:rPr>
          <w:i/>
          <w:spacing w:val="40"/>
        </w:rPr>
        <w:t xml:space="preserve"> </w:t>
      </w:r>
      <w:r>
        <w:rPr>
          <w:i/>
        </w:rPr>
        <w:t>Sexual</w:t>
      </w:r>
      <w:r>
        <w:rPr>
          <w:i/>
          <w:spacing w:val="-3"/>
        </w:rPr>
        <w:t xml:space="preserve"> </w:t>
      </w:r>
      <w:r>
        <w:rPr>
          <w:i/>
        </w:rPr>
        <w:t xml:space="preserve">Assault Legal Advocacy Manual; Creating a Balance: Promoting Healthy Relationships and Preventing Sexual Assault of People with Cognitive Disabilities; </w:t>
      </w:r>
      <w:r>
        <w:t xml:space="preserve">and </w:t>
      </w:r>
      <w:r>
        <w:rPr>
          <w:i/>
        </w:rPr>
        <w:t>Sexual Assault and Sexuality Issues for People with</w:t>
      </w:r>
    </w:p>
    <w:p w14:paraId="7AA09129" w14:textId="77777777" w:rsidR="00323B91" w:rsidRDefault="00323B91">
      <w:pPr>
        <w:spacing w:line="247" w:lineRule="auto"/>
        <w:sectPr w:rsidR="00323B91">
          <w:pgSz w:w="12240" w:h="15840"/>
          <w:pgMar w:top="660" w:right="600" w:bottom="1060" w:left="1100" w:header="0" w:footer="862" w:gutter="0"/>
          <w:cols w:space="720"/>
        </w:sectPr>
      </w:pPr>
    </w:p>
    <w:p w14:paraId="7CEDD0E5" w14:textId="77777777" w:rsidR="00323B91" w:rsidRDefault="00767F93">
      <w:pPr>
        <w:pStyle w:val="BodyText"/>
        <w:spacing w:before="64" w:line="244" w:lineRule="auto"/>
        <w:ind w:left="1420" w:right="902"/>
      </w:pPr>
      <w:r>
        <w:t>subject</w:t>
      </w:r>
      <w:r>
        <w:rPr>
          <w:spacing w:val="-3"/>
        </w:rPr>
        <w:t xml:space="preserve"> </w:t>
      </w:r>
      <w:r>
        <w:t>to</w:t>
      </w:r>
      <w:r>
        <w:rPr>
          <w:spacing w:val="-3"/>
        </w:rPr>
        <w:t xml:space="preserve"> </w:t>
      </w:r>
      <w:r>
        <w:t>the</w:t>
      </w:r>
      <w:r>
        <w:rPr>
          <w:spacing w:val="-3"/>
        </w:rPr>
        <w:t xml:space="preserve"> </w:t>
      </w:r>
      <w:r>
        <w:t>contact</w:t>
      </w:r>
      <w:r>
        <w:rPr>
          <w:spacing w:val="-3"/>
        </w:rPr>
        <w:t xml:space="preserve"> </w:t>
      </w:r>
      <w:r>
        <w:t>fits</w:t>
      </w:r>
      <w:r>
        <w:rPr>
          <w:spacing w:val="-3"/>
        </w:rPr>
        <w:t xml:space="preserve"> </w:t>
      </w:r>
      <w:r>
        <w:t>certain</w:t>
      </w:r>
      <w:r>
        <w:rPr>
          <w:spacing w:val="-3"/>
        </w:rPr>
        <w:t xml:space="preserve"> </w:t>
      </w:r>
      <w:r>
        <w:t>categories.</w:t>
      </w:r>
      <w:r>
        <w:rPr>
          <w:spacing w:val="40"/>
        </w:rPr>
        <w:t xml:space="preserve"> </w:t>
      </w:r>
      <w:r>
        <w:t>People</w:t>
      </w:r>
      <w:r>
        <w:rPr>
          <w:spacing w:val="-3"/>
        </w:rPr>
        <w:t xml:space="preserve"> </w:t>
      </w:r>
      <w:r>
        <w:t>who</w:t>
      </w:r>
      <w:r>
        <w:rPr>
          <w:spacing w:val="-3"/>
        </w:rPr>
        <w:t xml:space="preserve"> </w:t>
      </w:r>
      <w:r>
        <w:t>fit</w:t>
      </w:r>
      <w:r>
        <w:rPr>
          <w:spacing w:val="-3"/>
        </w:rPr>
        <w:t xml:space="preserve"> </w:t>
      </w:r>
      <w:r>
        <w:t>these</w:t>
      </w:r>
      <w:r>
        <w:rPr>
          <w:spacing w:val="-3"/>
        </w:rPr>
        <w:t xml:space="preserve"> </w:t>
      </w:r>
      <w:r>
        <w:t>categories</w:t>
      </w:r>
      <w:r>
        <w:rPr>
          <w:spacing w:val="-3"/>
        </w:rPr>
        <w:t xml:space="preserve"> </w:t>
      </w:r>
      <w:r>
        <w:t>are</w:t>
      </w:r>
      <w:r>
        <w:rPr>
          <w:spacing w:val="-3"/>
        </w:rPr>
        <w:t xml:space="preserve"> </w:t>
      </w:r>
      <w:r>
        <w:t>likely</w:t>
      </w:r>
      <w:r>
        <w:rPr>
          <w:spacing w:val="-1"/>
        </w:rPr>
        <w:t xml:space="preserve"> </w:t>
      </w:r>
      <w:r>
        <w:t>to</w:t>
      </w:r>
      <w:r>
        <w:rPr>
          <w:spacing w:val="-3"/>
        </w:rPr>
        <w:t xml:space="preserve"> </w:t>
      </w:r>
      <w:r>
        <w:t>also be individuals at risk.</w:t>
      </w:r>
      <w:r>
        <w:rPr>
          <w:spacing w:val="40"/>
        </w:rPr>
        <w:t xml:space="preserve"> </w:t>
      </w:r>
      <w:r>
        <w:t>The provisions include:</w:t>
      </w:r>
    </w:p>
    <w:p w14:paraId="4A73DCE6" w14:textId="77777777" w:rsidR="00323B91" w:rsidRDefault="00767F93">
      <w:pPr>
        <w:pStyle w:val="ListParagraph"/>
        <w:numPr>
          <w:ilvl w:val="3"/>
          <w:numId w:val="2"/>
        </w:numPr>
        <w:tabs>
          <w:tab w:val="left" w:pos="1779"/>
        </w:tabs>
        <w:spacing w:before="184" w:line="242" w:lineRule="auto"/>
        <w:ind w:right="849"/>
      </w:pPr>
      <w:r>
        <w:t xml:space="preserve">It is sexual assault to have sexual contact with another person, if the victim has </w:t>
      </w:r>
      <w:r>
        <w:rPr>
          <w:b/>
        </w:rPr>
        <w:t>a mental illness</w:t>
      </w:r>
      <w:r>
        <w:rPr>
          <w:b/>
          <w:spacing w:val="-4"/>
        </w:rPr>
        <w:t xml:space="preserve"> </w:t>
      </w:r>
      <w:r>
        <w:rPr>
          <w:b/>
        </w:rPr>
        <w:t>or</w:t>
      </w:r>
      <w:r>
        <w:rPr>
          <w:b/>
          <w:spacing w:val="-4"/>
        </w:rPr>
        <w:t xml:space="preserve"> </w:t>
      </w:r>
      <w:r>
        <w:rPr>
          <w:b/>
        </w:rPr>
        <w:t>cognitive</w:t>
      </w:r>
      <w:r>
        <w:rPr>
          <w:b/>
          <w:spacing w:val="-4"/>
        </w:rPr>
        <w:t xml:space="preserve"> </w:t>
      </w:r>
      <w:r>
        <w:rPr>
          <w:b/>
        </w:rPr>
        <w:t>disability</w:t>
      </w:r>
      <w:r>
        <w:rPr>
          <w:b/>
          <w:spacing w:val="-4"/>
        </w:rPr>
        <w:t xml:space="preserve"> </w:t>
      </w:r>
      <w:r>
        <w:rPr>
          <w:b/>
        </w:rPr>
        <w:t>which</w:t>
      </w:r>
      <w:r>
        <w:rPr>
          <w:b/>
          <w:spacing w:val="-4"/>
        </w:rPr>
        <w:t xml:space="preserve"> </w:t>
      </w:r>
      <w:r>
        <w:rPr>
          <w:b/>
        </w:rPr>
        <w:t>causes</w:t>
      </w:r>
      <w:r>
        <w:rPr>
          <w:b/>
          <w:spacing w:val="-4"/>
        </w:rPr>
        <w:t xml:space="preserve"> </w:t>
      </w:r>
      <w:r>
        <w:rPr>
          <w:b/>
        </w:rPr>
        <w:t>the</w:t>
      </w:r>
      <w:r>
        <w:rPr>
          <w:b/>
          <w:spacing w:val="-4"/>
        </w:rPr>
        <w:t xml:space="preserve"> </w:t>
      </w:r>
      <w:r>
        <w:rPr>
          <w:b/>
        </w:rPr>
        <w:t>victim</w:t>
      </w:r>
      <w:r>
        <w:rPr>
          <w:b/>
          <w:spacing w:val="-4"/>
        </w:rPr>
        <w:t xml:space="preserve"> </w:t>
      </w:r>
      <w:r>
        <w:rPr>
          <w:b/>
        </w:rPr>
        <w:t>to</w:t>
      </w:r>
      <w:r>
        <w:rPr>
          <w:b/>
          <w:spacing w:val="-4"/>
        </w:rPr>
        <w:t xml:space="preserve"> </w:t>
      </w:r>
      <w:r>
        <w:rPr>
          <w:b/>
        </w:rPr>
        <w:t>be</w:t>
      </w:r>
      <w:r>
        <w:rPr>
          <w:b/>
          <w:spacing w:val="-4"/>
        </w:rPr>
        <w:t xml:space="preserve"> </w:t>
      </w:r>
      <w:r>
        <w:rPr>
          <w:b/>
        </w:rPr>
        <w:t>“incapable</w:t>
      </w:r>
      <w:r>
        <w:rPr>
          <w:b/>
          <w:spacing w:val="-4"/>
        </w:rPr>
        <w:t xml:space="preserve"> </w:t>
      </w:r>
      <w:r>
        <w:rPr>
          <w:b/>
        </w:rPr>
        <w:t>of</w:t>
      </w:r>
      <w:r>
        <w:rPr>
          <w:b/>
          <w:spacing w:val="-4"/>
        </w:rPr>
        <w:t xml:space="preserve"> </w:t>
      </w:r>
      <w:r>
        <w:rPr>
          <w:b/>
        </w:rPr>
        <w:t>appraising” his or her conduct</w:t>
      </w:r>
      <w:r>
        <w:t>, if the perpetrator knows about the victim’s mental condition.</w:t>
      </w:r>
      <w:hyperlink w:anchor="_bookmark570" w:history="1">
        <w:r>
          <w:rPr>
            <w:vertAlign w:val="superscript"/>
          </w:rPr>
          <w:t>434</w:t>
        </w:r>
      </w:hyperlink>
      <w:r>
        <w:t xml:space="preserve"> Under this provision, the prosecution does not have to show lack of consent. Sexual contact is criminal because of the victim’s mental status, even if the victim gives an apparent agreement to the sexual contact. A consent given prior to the time the victim became mentally disabled or unconscious does not change the result: the person must be capable of consenting at the time of the sexual contact.</w:t>
      </w:r>
    </w:p>
    <w:p w14:paraId="59EE3932" w14:textId="77777777" w:rsidR="00323B91" w:rsidRDefault="00767F93">
      <w:pPr>
        <w:pStyle w:val="BodyText"/>
        <w:spacing w:before="8"/>
        <w:rPr>
          <w:sz w:val="13"/>
        </w:rPr>
      </w:pPr>
      <w:r>
        <w:rPr>
          <w:noProof/>
        </w:rPr>
        <mc:AlternateContent>
          <mc:Choice Requires="wps">
            <w:drawing>
              <wp:anchor distT="0" distB="0" distL="0" distR="0" simplePos="0" relativeHeight="487709184" behindDoc="1" locked="0" layoutInCell="1" allowOverlap="1" wp14:anchorId="37512B06" wp14:editId="3FEC4ADD">
                <wp:simplePos x="0" y="0"/>
                <wp:positionH relativeFrom="page">
                  <wp:posOffset>1809750</wp:posOffset>
                </wp:positionH>
                <wp:positionV relativeFrom="paragraph">
                  <wp:posOffset>115307</wp:posOffset>
                </wp:positionV>
                <wp:extent cx="5067300" cy="826135"/>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826135"/>
                        </a:xfrm>
                        <a:prstGeom prst="rect">
                          <a:avLst/>
                        </a:prstGeom>
                        <a:solidFill>
                          <a:srgbClr val="E0E0E0"/>
                        </a:solidFill>
                      </wps:spPr>
                      <wps:txbx>
                        <w:txbxContent>
                          <w:p w14:paraId="1C5B7F42" w14:textId="77777777" w:rsidR="00323B91" w:rsidRDefault="00767F93">
                            <w:pPr>
                              <w:pStyle w:val="BodyText"/>
                              <w:spacing w:line="247" w:lineRule="auto"/>
                              <w:ind w:left="30" w:right="48"/>
                              <w:rPr>
                                <w:color w:val="000000"/>
                              </w:rPr>
                            </w:pPr>
                            <w:r>
                              <w:rPr>
                                <w:b/>
                                <w:color w:val="000000"/>
                              </w:rPr>
                              <w:t>COMMENT:</w:t>
                            </w:r>
                            <w:r>
                              <w:rPr>
                                <w:b/>
                                <w:color w:val="000000"/>
                                <w:spacing w:val="40"/>
                              </w:rPr>
                              <w:t xml:space="preserve"> </w:t>
                            </w:r>
                            <w:r>
                              <w:rPr>
                                <w:color w:val="000000"/>
                              </w:rPr>
                              <w:t>It is not automatically criminal to have sexual contact with any person who</w:t>
                            </w:r>
                            <w:r>
                              <w:rPr>
                                <w:color w:val="000000"/>
                                <w:spacing w:val="-3"/>
                              </w:rPr>
                              <w:t xml:space="preserve"> </w:t>
                            </w:r>
                            <w:r>
                              <w:rPr>
                                <w:color w:val="000000"/>
                              </w:rPr>
                              <w:t>has</w:t>
                            </w:r>
                            <w:r>
                              <w:rPr>
                                <w:color w:val="000000"/>
                                <w:spacing w:val="-3"/>
                              </w:rPr>
                              <w:t xml:space="preserve"> </w:t>
                            </w:r>
                            <w:r>
                              <w:rPr>
                                <w:color w:val="000000"/>
                              </w:rPr>
                              <w:t>a</w:t>
                            </w:r>
                            <w:r>
                              <w:rPr>
                                <w:color w:val="000000"/>
                                <w:spacing w:val="-3"/>
                              </w:rPr>
                              <w:t xml:space="preserve"> </w:t>
                            </w:r>
                            <w:r>
                              <w:rPr>
                                <w:color w:val="000000"/>
                              </w:rPr>
                              <w:t>mental</w:t>
                            </w:r>
                            <w:r>
                              <w:rPr>
                                <w:color w:val="000000"/>
                                <w:spacing w:val="-3"/>
                              </w:rPr>
                              <w:t xml:space="preserve"> </w:t>
                            </w:r>
                            <w:r>
                              <w:rPr>
                                <w:color w:val="000000"/>
                              </w:rPr>
                              <w:t>disability.</w:t>
                            </w:r>
                            <w:r>
                              <w:rPr>
                                <w:color w:val="000000"/>
                                <w:spacing w:val="40"/>
                              </w:rPr>
                              <w:t xml:space="preserve"> </w:t>
                            </w:r>
                            <w:r>
                              <w:rPr>
                                <w:color w:val="000000"/>
                              </w:rPr>
                              <w:t>Many</w:t>
                            </w:r>
                            <w:r>
                              <w:rPr>
                                <w:color w:val="000000"/>
                                <w:spacing w:val="-2"/>
                              </w:rPr>
                              <w:t xml:space="preserve"> </w:t>
                            </w:r>
                            <w:r>
                              <w:rPr>
                                <w:color w:val="000000"/>
                              </w:rPr>
                              <w:t>people</w:t>
                            </w:r>
                            <w:r>
                              <w:rPr>
                                <w:color w:val="000000"/>
                                <w:spacing w:val="-3"/>
                              </w:rPr>
                              <w:t xml:space="preserve"> </w:t>
                            </w:r>
                            <w:r>
                              <w:rPr>
                                <w:color w:val="000000"/>
                              </w:rPr>
                              <w:t>with</w:t>
                            </w:r>
                            <w:r>
                              <w:rPr>
                                <w:color w:val="000000"/>
                                <w:spacing w:val="-3"/>
                              </w:rPr>
                              <w:t xml:space="preserve"> </w:t>
                            </w:r>
                            <w:r>
                              <w:rPr>
                                <w:color w:val="000000"/>
                              </w:rPr>
                              <w:t>mental</w:t>
                            </w:r>
                            <w:r>
                              <w:rPr>
                                <w:color w:val="000000"/>
                                <w:spacing w:val="-3"/>
                              </w:rPr>
                              <w:t xml:space="preserve"> </w:t>
                            </w:r>
                            <w:r>
                              <w:rPr>
                                <w:color w:val="000000"/>
                              </w:rPr>
                              <w:t>disabilities</w:t>
                            </w:r>
                            <w:r>
                              <w:rPr>
                                <w:color w:val="000000"/>
                                <w:spacing w:val="-3"/>
                              </w:rPr>
                              <w:t xml:space="preserve"> </w:t>
                            </w:r>
                            <w:r>
                              <w:rPr>
                                <w:color w:val="000000"/>
                              </w:rPr>
                              <w:t>are</w:t>
                            </w:r>
                            <w:r>
                              <w:rPr>
                                <w:color w:val="000000"/>
                                <w:spacing w:val="-3"/>
                              </w:rPr>
                              <w:t xml:space="preserve"> </w:t>
                            </w:r>
                            <w:r>
                              <w:rPr>
                                <w:color w:val="000000"/>
                              </w:rPr>
                              <w:t>able</w:t>
                            </w:r>
                            <w:r>
                              <w:rPr>
                                <w:color w:val="000000"/>
                                <w:spacing w:val="-3"/>
                              </w:rPr>
                              <w:t xml:space="preserve"> </w:t>
                            </w:r>
                            <w:r>
                              <w:rPr>
                                <w:color w:val="000000"/>
                              </w:rPr>
                              <w:t>to</w:t>
                            </w:r>
                            <w:r>
                              <w:rPr>
                                <w:color w:val="000000"/>
                                <w:spacing w:val="-3"/>
                              </w:rPr>
                              <w:t xml:space="preserve"> </w:t>
                            </w:r>
                            <w:r>
                              <w:rPr>
                                <w:color w:val="000000"/>
                              </w:rPr>
                              <w:t>give</w:t>
                            </w:r>
                            <w:r>
                              <w:rPr>
                                <w:color w:val="000000"/>
                                <w:spacing w:val="-3"/>
                              </w:rPr>
                              <w:t xml:space="preserve"> </w:t>
                            </w:r>
                            <w:r>
                              <w:rPr>
                                <w:color w:val="000000"/>
                              </w:rPr>
                              <w:t>valid consent to sexual contact or sexual intercourse.</w:t>
                            </w:r>
                            <w:r>
                              <w:rPr>
                                <w:color w:val="000000"/>
                                <w:spacing w:val="40"/>
                              </w:rPr>
                              <w:t xml:space="preserve"> </w:t>
                            </w:r>
                            <w:r>
                              <w:rPr>
                                <w:color w:val="000000"/>
                              </w:rPr>
                              <w:t xml:space="preserve">The phrase </w:t>
                            </w:r>
                            <w:r>
                              <w:rPr>
                                <w:i/>
                                <w:color w:val="000000"/>
                              </w:rPr>
                              <w:t xml:space="preserve">incapable of appraising conduct </w:t>
                            </w:r>
                            <w:r>
                              <w:rPr>
                                <w:color w:val="000000"/>
                              </w:rPr>
                              <w:t>is not defined in the statute.</w:t>
                            </w:r>
                            <w:r>
                              <w:rPr>
                                <w:color w:val="000000"/>
                                <w:spacing w:val="40"/>
                              </w:rPr>
                              <w:t xml:space="preserve"> </w:t>
                            </w:r>
                            <w:r>
                              <w:rPr>
                                <w:color w:val="000000"/>
                              </w:rPr>
                              <w:t xml:space="preserve">The meaning given to the phrase by the courts is discussed in </w:t>
                            </w:r>
                            <w:r>
                              <w:rPr>
                                <w:i/>
                                <w:color w:val="000000"/>
                              </w:rPr>
                              <w:t>Ch. III, Part H.1</w:t>
                            </w:r>
                            <w:r>
                              <w:rPr>
                                <w:color w:val="000000"/>
                              </w:rPr>
                              <w:t>.</w:t>
                            </w:r>
                          </w:p>
                        </w:txbxContent>
                      </wps:txbx>
                      <wps:bodyPr wrap="square" lIns="0" tIns="0" rIns="0" bIns="0" rtlCol="0">
                        <a:noAutofit/>
                      </wps:bodyPr>
                    </wps:wsp>
                  </a:graphicData>
                </a:graphic>
              </wp:anchor>
            </w:drawing>
          </mc:Choice>
          <mc:Fallback>
            <w:pict>
              <v:shape w14:anchorId="37512B06" id="Textbox 286" o:spid="_x0000_s1133" type="#_x0000_t202" style="position:absolute;margin-left:142.5pt;margin-top:9.1pt;width:399pt;height:65.05pt;z-index:-1560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" fillcolor="#e0e0e0" stroked="f">
                <v:textbox inset="0,0,0,0">
                  <w:txbxContent>
                    <w:p w14:paraId="1C5B7F42" w14:textId="77777777" w:rsidR="00323B91" w:rsidRDefault="00767F93">
                      <w:pPr>
                        <w:pStyle w:val="BodyText"/>
                        <w:spacing w:line="247" w:lineRule="auto"/>
                        <w:ind w:left="30" w:right="48"/>
                        <w:rPr>
                          <w:color w:val="000000"/>
                        </w:rPr>
                      </w:pPr>
                      <w:r>
                        <w:rPr>
                          <w:b/>
                          <w:color w:val="000000"/>
                        </w:rPr>
                        <w:t>COMMENT:</w:t>
                      </w:r>
                      <w:r>
                        <w:rPr>
                          <w:b/>
                          <w:color w:val="000000"/>
                          <w:spacing w:val="40"/>
                        </w:rPr>
                        <w:t xml:space="preserve"> </w:t>
                      </w:r>
                      <w:r>
                        <w:rPr>
                          <w:color w:val="000000"/>
                        </w:rPr>
                        <w:t>It is not automatically criminal to have sexual contact with any person who</w:t>
                      </w:r>
                      <w:r>
                        <w:rPr>
                          <w:color w:val="000000"/>
                          <w:spacing w:val="-3"/>
                        </w:rPr>
                        <w:t xml:space="preserve"> </w:t>
                      </w:r>
                      <w:r>
                        <w:rPr>
                          <w:color w:val="000000"/>
                        </w:rPr>
                        <w:t>has</w:t>
                      </w:r>
                      <w:r>
                        <w:rPr>
                          <w:color w:val="000000"/>
                          <w:spacing w:val="-3"/>
                        </w:rPr>
                        <w:t xml:space="preserve"> </w:t>
                      </w:r>
                      <w:r>
                        <w:rPr>
                          <w:color w:val="000000"/>
                        </w:rPr>
                        <w:t>a</w:t>
                      </w:r>
                      <w:r>
                        <w:rPr>
                          <w:color w:val="000000"/>
                          <w:spacing w:val="-3"/>
                        </w:rPr>
                        <w:t xml:space="preserve"> </w:t>
                      </w:r>
                      <w:r>
                        <w:rPr>
                          <w:color w:val="000000"/>
                        </w:rPr>
                        <w:t>mental</w:t>
                      </w:r>
                      <w:r>
                        <w:rPr>
                          <w:color w:val="000000"/>
                          <w:spacing w:val="-3"/>
                        </w:rPr>
                        <w:t xml:space="preserve"> </w:t>
                      </w:r>
                      <w:r>
                        <w:rPr>
                          <w:color w:val="000000"/>
                        </w:rPr>
                        <w:t>disability.</w:t>
                      </w:r>
                      <w:r>
                        <w:rPr>
                          <w:color w:val="000000"/>
                          <w:spacing w:val="40"/>
                        </w:rPr>
                        <w:t xml:space="preserve"> </w:t>
                      </w:r>
                      <w:r>
                        <w:rPr>
                          <w:color w:val="000000"/>
                        </w:rPr>
                        <w:t>Many</w:t>
                      </w:r>
                      <w:r>
                        <w:rPr>
                          <w:color w:val="000000"/>
                          <w:spacing w:val="-2"/>
                        </w:rPr>
                        <w:t xml:space="preserve"> </w:t>
                      </w:r>
                      <w:r>
                        <w:rPr>
                          <w:color w:val="000000"/>
                        </w:rPr>
                        <w:t>people</w:t>
                      </w:r>
                      <w:r>
                        <w:rPr>
                          <w:color w:val="000000"/>
                          <w:spacing w:val="-3"/>
                        </w:rPr>
                        <w:t xml:space="preserve"> </w:t>
                      </w:r>
                      <w:r>
                        <w:rPr>
                          <w:color w:val="000000"/>
                        </w:rPr>
                        <w:t>with</w:t>
                      </w:r>
                      <w:r>
                        <w:rPr>
                          <w:color w:val="000000"/>
                          <w:spacing w:val="-3"/>
                        </w:rPr>
                        <w:t xml:space="preserve"> </w:t>
                      </w:r>
                      <w:r>
                        <w:rPr>
                          <w:color w:val="000000"/>
                        </w:rPr>
                        <w:t>mental</w:t>
                      </w:r>
                      <w:r>
                        <w:rPr>
                          <w:color w:val="000000"/>
                          <w:spacing w:val="-3"/>
                        </w:rPr>
                        <w:t xml:space="preserve"> </w:t>
                      </w:r>
                      <w:r>
                        <w:rPr>
                          <w:color w:val="000000"/>
                        </w:rPr>
                        <w:t>disabilities</w:t>
                      </w:r>
                      <w:r>
                        <w:rPr>
                          <w:color w:val="000000"/>
                          <w:spacing w:val="-3"/>
                        </w:rPr>
                        <w:t xml:space="preserve"> </w:t>
                      </w:r>
                      <w:r>
                        <w:rPr>
                          <w:color w:val="000000"/>
                        </w:rPr>
                        <w:t>are</w:t>
                      </w:r>
                      <w:r>
                        <w:rPr>
                          <w:color w:val="000000"/>
                          <w:spacing w:val="-3"/>
                        </w:rPr>
                        <w:t xml:space="preserve"> </w:t>
                      </w:r>
                      <w:r>
                        <w:rPr>
                          <w:color w:val="000000"/>
                        </w:rPr>
                        <w:t>able</w:t>
                      </w:r>
                      <w:r>
                        <w:rPr>
                          <w:color w:val="000000"/>
                          <w:spacing w:val="-3"/>
                        </w:rPr>
                        <w:t xml:space="preserve"> </w:t>
                      </w:r>
                      <w:r>
                        <w:rPr>
                          <w:color w:val="000000"/>
                        </w:rPr>
                        <w:t>to</w:t>
                      </w:r>
                      <w:r>
                        <w:rPr>
                          <w:color w:val="000000"/>
                          <w:spacing w:val="-3"/>
                        </w:rPr>
                        <w:t xml:space="preserve"> </w:t>
                      </w:r>
                      <w:r>
                        <w:rPr>
                          <w:color w:val="000000"/>
                        </w:rPr>
                        <w:t>give</w:t>
                      </w:r>
                      <w:r>
                        <w:rPr>
                          <w:color w:val="000000"/>
                          <w:spacing w:val="-3"/>
                        </w:rPr>
                        <w:t xml:space="preserve"> </w:t>
                      </w:r>
                      <w:r>
                        <w:rPr>
                          <w:color w:val="000000"/>
                        </w:rPr>
                        <w:t>valid consent to sexual contact or sexual intercourse.</w:t>
                      </w:r>
                      <w:r>
                        <w:rPr>
                          <w:color w:val="000000"/>
                          <w:spacing w:val="40"/>
                        </w:rPr>
                        <w:t xml:space="preserve"> </w:t>
                      </w:r>
                      <w:r>
                        <w:rPr>
                          <w:color w:val="000000"/>
                        </w:rPr>
                        <w:t xml:space="preserve">The phrase </w:t>
                      </w:r>
                      <w:r>
                        <w:rPr>
                          <w:i/>
                          <w:color w:val="000000"/>
                        </w:rPr>
                        <w:t xml:space="preserve">incapable of appraising conduct </w:t>
                      </w:r>
                      <w:r>
                        <w:rPr>
                          <w:color w:val="000000"/>
                        </w:rPr>
                        <w:t>is not defined in the statute.</w:t>
                      </w:r>
                      <w:r>
                        <w:rPr>
                          <w:color w:val="000000"/>
                          <w:spacing w:val="40"/>
                        </w:rPr>
                        <w:t xml:space="preserve"> </w:t>
                      </w:r>
                      <w:r>
                        <w:rPr>
                          <w:color w:val="000000"/>
                        </w:rPr>
                        <w:t xml:space="preserve">The meaning given to the phrase by the courts is discussed in </w:t>
                      </w:r>
                      <w:r>
                        <w:rPr>
                          <w:i/>
                          <w:color w:val="000000"/>
                        </w:rPr>
                        <w:t>Ch. III, Part H.1</w:t>
                      </w:r>
                      <w:r>
                        <w:rPr>
                          <w:color w:val="000000"/>
                        </w:rPr>
                        <w:t>.</w:t>
                      </w:r>
                    </w:p>
                  </w:txbxContent>
                </v:textbox>
                <w10:wrap type="topAndBottom" anchorx="page"/>
              </v:shape>
            </w:pict>
          </mc:Fallback>
        </mc:AlternateContent>
      </w:r>
    </w:p>
    <w:p w14:paraId="2315249C" w14:textId="77777777" w:rsidR="00323B91" w:rsidRDefault="00767F93">
      <w:pPr>
        <w:pStyle w:val="ListParagraph"/>
        <w:numPr>
          <w:ilvl w:val="3"/>
          <w:numId w:val="2"/>
        </w:numPr>
        <w:tabs>
          <w:tab w:val="left" w:pos="1779"/>
        </w:tabs>
        <w:spacing w:before="186"/>
        <w:ind w:right="1103"/>
      </w:pPr>
      <w:r>
        <w:t xml:space="preserve">It is criminal sexual assault for an </w:t>
      </w:r>
      <w:r>
        <w:rPr>
          <w:b/>
        </w:rPr>
        <w:t>employee of certain residential facilities to have sexual contact with a person who is a patient or resident of the facility</w:t>
      </w:r>
      <w:r>
        <w:t>.</w:t>
      </w:r>
      <w:hyperlink w:anchor="_bookmark571" w:history="1">
        <w:r>
          <w:rPr>
            <w:vertAlign w:val="superscript"/>
          </w:rPr>
          <w:t>435</w:t>
        </w:r>
      </w:hyperlink>
      <w:r>
        <w:t xml:space="preserve"> The contact</w:t>
      </w:r>
      <w:r>
        <w:rPr>
          <w:spacing w:val="-3"/>
        </w:rPr>
        <w:t xml:space="preserve"> </w:t>
      </w:r>
      <w:r>
        <w:t>is</w:t>
      </w:r>
      <w:r>
        <w:rPr>
          <w:spacing w:val="-3"/>
        </w:rPr>
        <w:t xml:space="preserve"> </w:t>
      </w:r>
      <w:r>
        <w:t>criminal,</w:t>
      </w:r>
      <w:r>
        <w:rPr>
          <w:spacing w:val="-3"/>
        </w:rPr>
        <w:t xml:space="preserve"> </w:t>
      </w:r>
      <w:r>
        <w:t>even</w:t>
      </w:r>
      <w:r>
        <w:rPr>
          <w:spacing w:val="-3"/>
        </w:rPr>
        <w:t xml:space="preserve"> </w:t>
      </w:r>
      <w:r>
        <w:t>if</w:t>
      </w:r>
      <w:r>
        <w:rPr>
          <w:spacing w:val="-3"/>
        </w:rPr>
        <w:t xml:space="preserve"> </w:t>
      </w:r>
      <w:r>
        <w:t>the</w:t>
      </w:r>
      <w:r>
        <w:rPr>
          <w:spacing w:val="-3"/>
        </w:rPr>
        <w:t xml:space="preserve"> </w:t>
      </w:r>
      <w:r>
        <w:t>resident</w:t>
      </w:r>
      <w:r>
        <w:rPr>
          <w:spacing w:val="-3"/>
        </w:rPr>
        <w:t xml:space="preserve"> </w:t>
      </w:r>
      <w:r>
        <w:t>is</w:t>
      </w:r>
      <w:r>
        <w:rPr>
          <w:spacing w:val="-4"/>
        </w:rPr>
        <w:t xml:space="preserve"> </w:t>
      </w:r>
      <w:r>
        <w:t>capable</w:t>
      </w:r>
      <w:r>
        <w:rPr>
          <w:spacing w:val="-3"/>
        </w:rPr>
        <w:t xml:space="preserve"> </w:t>
      </w:r>
      <w:r>
        <w:t>of</w:t>
      </w:r>
      <w:r>
        <w:rPr>
          <w:spacing w:val="-3"/>
        </w:rPr>
        <w:t xml:space="preserve"> </w:t>
      </w:r>
      <w:r>
        <w:t>consenting</w:t>
      </w:r>
      <w:r>
        <w:rPr>
          <w:spacing w:val="-3"/>
        </w:rPr>
        <w:t xml:space="preserve"> </w:t>
      </w:r>
      <w:r>
        <w:t>and</w:t>
      </w:r>
      <w:r>
        <w:rPr>
          <w:spacing w:val="-3"/>
        </w:rPr>
        <w:t xml:space="preserve"> </w:t>
      </w:r>
      <w:r>
        <w:t>does</w:t>
      </w:r>
      <w:r>
        <w:rPr>
          <w:spacing w:val="-3"/>
        </w:rPr>
        <w:t xml:space="preserve"> </w:t>
      </w:r>
      <w:r>
        <w:t>consent.</w:t>
      </w:r>
      <w:r>
        <w:rPr>
          <w:spacing w:val="40"/>
        </w:rPr>
        <w:t xml:space="preserve"> </w:t>
      </w:r>
      <w:r>
        <w:t>The assumption</w:t>
      </w:r>
      <w:r>
        <w:rPr>
          <w:spacing w:val="-3"/>
        </w:rPr>
        <w:t xml:space="preserve"> </w:t>
      </w:r>
      <w:r>
        <w:t>that</w:t>
      </w:r>
      <w:r>
        <w:rPr>
          <w:spacing w:val="-3"/>
        </w:rPr>
        <w:t xml:space="preserve"> </w:t>
      </w:r>
      <w:r>
        <w:t>underlies</w:t>
      </w:r>
      <w:r>
        <w:rPr>
          <w:spacing w:val="-3"/>
        </w:rPr>
        <w:t xml:space="preserve"> </w:t>
      </w:r>
      <w:r>
        <w:t>the</w:t>
      </w:r>
      <w:r>
        <w:rPr>
          <w:spacing w:val="-3"/>
        </w:rPr>
        <w:t xml:space="preserve"> </w:t>
      </w:r>
      <w:r>
        <w:t>law</w:t>
      </w:r>
      <w:r>
        <w:rPr>
          <w:spacing w:val="-3"/>
        </w:rPr>
        <w:t xml:space="preserve"> </w:t>
      </w:r>
      <w:r>
        <w:t>is</w:t>
      </w:r>
      <w:r>
        <w:rPr>
          <w:spacing w:val="-3"/>
        </w:rPr>
        <w:t xml:space="preserve"> </w:t>
      </w:r>
      <w:r>
        <w:t>that</w:t>
      </w:r>
      <w:r>
        <w:rPr>
          <w:spacing w:val="-3"/>
        </w:rPr>
        <w:t xml:space="preserve"> </w:t>
      </w:r>
      <w:r>
        <w:t>the</w:t>
      </w:r>
      <w:r>
        <w:rPr>
          <w:spacing w:val="-3"/>
        </w:rPr>
        <w:t xml:space="preserve"> </w:t>
      </w:r>
      <w:r>
        <w:t>potential</w:t>
      </w:r>
      <w:r>
        <w:rPr>
          <w:spacing w:val="-3"/>
        </w:rPr>
        <w:t xml:space="preserve"> </w:t>
      </w:r>
      <w:r>
        <w:t>for</w:t>
      </w:r>
      <w:r>
        <w:rPr>
          <w:spacing w:val="-3"/>
        </w:rPr>
        <w:t xml:space="preserve"> </w:t>
      </w:r>
      <w:r>
        <w:t>abuse</w:t>
      </w:r>
      <w:r>
        <w:rPr>
          <w:spacing w:val="-3"/>
        </w:rPr>
        <w:t xml:space="preserve"> </w:t>
      </w:r>
      <w:r>
        <w:t>and</w:t>
      </w:r>
      <w:r>
        <w:rPr>
          <w:spacing w:val="-3"/>
        </w:rPr>
        <w:t xml:space="preserve"> </w:t>
      </w:r>
      <w:r>
        <w:t>misuse</w:t>
      </w:r>
      <w:r>
        <w:rPr>
          <w:spacing w:val="-3"/>
        </w:rPr>
        <w:t xml:space="preserve"> </w:t>
      </w:r>
      <w:r>
        <w:t>of</w:t>
      </w:r>
      <w:r>
        <w:rPr>
          <w:spacing w:val="-3"/>
        </w:rPr>
        <w:t xml:space="preserve"> </w:t>
      </w:r>
      <w:r>
        <w:t>power</w:t>
      </w:r>
      <w:r>
        <w:rPr>
          <w:spacing w:val="-3"/>
        </w:rPr>
        <w:t xml:space="preserve"> </w:t>
      </w:r>
      <w:r>
        <w:t>in these situations is so great that all sexual contact should be prohibited.</w:t>
      </w:r>
    </w:p>
    <w:p w14:paraId="7D2A284B" w14:textId="77777777" w:rsidR="00323B91" w:rsidRDefault="00767F93">
      <w:pPr>
        <w:pStyle w:val="ListParagraph"/>
        <w:numPr>
          <w:ilvl w:val="3"/>
          <w:numId w:val="2"/>
        </w:numPr>
        <w:tabs>
          <w:tab w:val="left" w:pos="1779"/>
        </w:tabs>
        <w:spacing w:before="189"/>
        <w:ind w:right="853"/>
      </w:pPr>
      <w:r>
        <w:t xml:space="preserve">It is a crime for a person who is or pretends to be </w:t>
      </w:r>
      <w:r>
        <w:rPr>
          <w:b/>
        </w:rPr>
        <w:t>a psychotherapist to intentionally have sexual contact with a client</w:t>
      </w:r>
      <w:r>
        <w:t>.</w:t>
      </w:r>
      <w:hyperlink w:anchor="_bookmark572" w:history="1">
        <w:r>
          <w:rPr>
            <w:vertAlign w:val="superscript"/>
          </w:rPr>
          <w:t>436</w:t>
        </w:r>
      </w:hyperlink>
      <w:r>
        <w:rPr>
          <w:spacing w:val="80"/>
        </w:rPr>
        <w:t xml:space="preserve"> </w:t>
      </w:r>
      <w:r>
        <w:t>The law applies to physicians, psychologists, social</w:t>
      </w:r>
      <w:r>
        <w:rPr>
          <w:spacing w:val="-3"/>
        </w:rPr>
        <w:t xml:space="preserve"> </w:t>
      </w:r>
      <w:r>
        <w:t>workers,</w:t>
      </w:r>
      <w:r>
        <w:rPr>
          <w:spacing w:val="-3"/>
        </w:rPr>
        <w:t xml:space="preserve"> </w:t>
      </w:r>
      <w:r>
        <w:t>counselors,</w:t>
      </w:r>
      <w:r>
        <w:rPr>
          <w:spacing w:val="-3"/>
        </w:rPr>
        <w:t xml:space="preserve"> </w:t>
      </w:r>
      <w:r>
        <w:t>nurses,</w:t>
      </w:r>
      <w:r>
        <w:rPr>
          <w:spacing w:val="-3"/>
        </w:rPr>
        <w:t xml:space="preserve"> </w:t>
      </w:r>
      <w:r>
        <w:t>members</w:t>
      </w:r>
      <w:r>
        <w:rPr>
          <w:spacing w:val="-3"/>
        </w:rPr>
        <w:t xml:space="preserve"> </w:t>
      </w:r>
      <w:r>
        <w:t>of</w:t>
      </w:r>
      <w:r>
        <w:rPr>
          <w:spacing w:val="-3"/>
        </w:rPr>
        <w:t xml:space="preserve"> </w:t>
      </w:r>
      <w:r>
        <w:t>the</w:t>
      </w:r>
      <w:r>
        <w:rPr>
          <w:spacing w:val="-3"/>
        </w:rPr>
        <w:t xml:space="preserve"> </w:t>
      </w:r>
      <w:r>
        <w:t>clergy</w:t>
      </w:r>
      <w:r>
        <w:rPr>
          <w:spacing w:val="-2"/>
        </w:rPr>
        <w:t xml:space="preserve"> </w:t>
      </w:r>
      <w:r>
        <w:t>or</w:t>
      </w:r>
      <w:r>
        <w:rPr>
          <w:spacing w:val="-3"/>
        </w:rPr>
        <w:t xml:space="preserve"> </w:t>
      </w:r>
      <w:r>
        <w:t>other</w:t>
      </w:r>
      <w:r>
        <w:rPr>
          <w:spacing w:val="-3"/>
        </w:rPr>
        <w:t xml:space="preserve"> </w:t>
      </w:r>
      <w:r>
        <w:t>people</w:t>
      </w:r>
      <w:r>
        <w:rPr>
          <w:spacing w:val="-3"/>
        </w:rPr>
        <w:t xml:space="preserve"> </w:t>
      </w:r>
      <w:r>
        <w:t>who</w:t>
      </w:r>
      <w:r>
        <w:rPr>
          <w:spacing w:val="-3"/>
        </w:rPr>
        <w:t xml:space="preserve"> </w:t>
      </w:r>
      <w:r>
        <w:t>perform</w:t>
      </w:r>
      <w:r>
        <w:rPr>
          <w:spacing w:val="-5"/>
        </w:rPr>
        <w:t xml:space="preserve"> </w:t>
      </w:r>
      <w:r>
        <w:t>or claim</w:t>
      </w:r>
      <w:r>
        <w:rPr>
          <w:spacing w:val="-5"/>
        </w:rPr>
        <w:t xml:space="preserve"> </w:t>
      </w:r>
      <w:r>
        <w:t>to</w:t>
      </w:r>
      <w:r>
        <w:rPr>
          <w:spacing w:val="-3"/>
        </w:rPr>
        <w:t xml:space="preserve"> </w:t>
      </w:r>
      <w:r>
        <w:t>perform</w:t>
      </w:r>
      <w:r>
        <w:rPr>
          <w:spacing w:val="-5"/>
        </w:rPr>
        <w:t xml:space="preserve"> </w:t>
      </w:r>
      <w:r>
        <w:t>psychotherapy.</w:t>
      </w:r>
      <w:r>
        <w:rPr>
          <w:spacing w:val="-3"/>
        </w:rPr>
        <w:t xml:space="preserve"> </w:t>
      </w:r>
      <w:r>
        <w:t>The</w:t>
      </w:r>
      <w:r>
        <w:rPr>
          <w:spacing w:val="-3"/>
        </w:rPr>
        <w:t xml:space="preserve"> </w:t>
      </w:r>
      <w:r>
        <w:t>contact</w:t>
      </w:r>
      <w:r>
        <w:rPr>
          <w:spacing w:val="-3"/>
        </w:rPr>
        <w:t xml:space="preserve"> </w:t>
      </w:r>
      <w:r>
        <w:t>is</w:t>
      </w:r>
      <w:r>
        <w:rPr>
          <w:spacing w:val="-3"/>
        </w:rPr>
        <w:t xml:space="preserve"> </w:t>
      </w:r>
      <w:r>
        <w:t>criminal,</w:t>
      </w:r>
      <w:r>
        <w:rPr>
          <w:spacing w:val="-3"/>
        </w:rPr>
        <w:t xml:space="preserve"> </w:t>
      </w:r>
      <w:r>
        <w:t>even</w:t>
      </w:r>
      <w:r>
        <w:rPr>
          <w:spacing w:val="-3"/>
        </w:rPr>
        <w:t xml:space="preserve"> </w:t>
      </w:r>
      <w:r>
        <w:t>if</w:t>
      </w:r>
      <w:r>
        <w:rPr>
          <w:spacing w:val="-3"/>
        </w:rPr>
        <w:t xml:space="preserve"> </w:t>
      </w:r>
      <w:r>
        <w:t>the</w:t>
      </w:r>
      <w:r>
        <w:rPr>
          <w:spacing w:val="-3"/>
        </w:rPr>
        <w:t xml:space="preserve"> </w:t>
      </w:r>
      <w:r>
        <w:t>resident</w:t>
      </w:r>
      <w:r>
        <w:rPr>
          <w:spacing w:val="-3"/>
        </w:rPr>
        <w:t xml:space="preserve"> </w:t>
      </w:r>
      <w:r>
        <w:t>is</w:t>
      </w:r>
      <w:r>
        <w:rPr>
          <w:spacing w:val="-3"/>
        </w:rPr>
        <w:t xml:space="preserve"> </w:t>
      </w:r>
      <w:r>
        <w:t>capable</w:t>
      </w:r>
      <w:r>
        <w:rPr>
          <w:spacing w:val="-3"/>
        </w:rPr>
        <w:t xml:space="preserve"> </w:t>
      </w:r>
      <w:r>
        <w:t>of consenting and does consent.</w:t>
      </w:r>
    </w:p>
    <w:p w14:paraId="5558CB38" w14:textId="77777777" w:rsidR="00323B91" w:rsidRDefault="00767F93">
      <w:pPr>
        <w:pStyle w:val="BodyText"/>
        <w:spacing w:before="189" w:line="244" w:lineRule="auto"/>
        <w:ind w:left="1059" w:right="1146"/>
      </w:pPr>
      <w:r>
        <w:t>The</w:t>
      </w:r>
      <w:r>
        <w:rPr>
          <w:spacing w:val="-1"/>
        </w:rPr>
        <w:t xml:space="preserve"> </w:t>
      </w:r>
      <w:r>
        <w:rPr>
          <w:b/>
        </w:rPr>
        <w:t>penalty</w:t>
      </w:r>
      <w:r>
        <w:rPr>
          <w:b/>
          <w:spacing w:val="-1"/>
        </w:rPr>
        <w:t xml:space="preserve"> </w:t>
      </w:r>
      <w:r>
        <w:rPr>
          <w:b/>
        </w:rPr>
        <w:t>for</w:t>
      </w:r>
      <w:r>
        <w:rPr>
          <w:b/>
          <w:spacing w:val="-1"/>
        </w:rPr>
        <w:t xml:space="preserve"> </w:t>
      </w:r>
      <w:r>
        <w:rPr>
          <w:b/>
        </w:rPr>
        <w:t>theft</w:t>
      </w:r>
      <w:hyperlink w:anchor="_bookmark573" w:history="1">
        <w:r>
          <w:rPr>
            <w:vertAlign w:val="superscript"/>
          </w:rPr>
          <w:t>437</w:t>
        </w:r>
      </w:hyperlink>
      <w:r>
        <w:t xml:space="preserve"> is</w:t>
      </w:r>
      <w:r>
        <w:rPr>
          <w:spacing w:val="-1"/>
        </w:rPr>
        <w:t xml:space="preserve"> </w:t>
      </w:r>
      <w:r>
        <w:t>greater,</w:t>
      </w:r>
      <w:r>
        <w:rPr>
          <w:spacing w:val="-1"/>
        </w:rPr>
        <w:t xml:space="preserve"> </w:t>
      </w:r>
      <w:r>
        <w:t>if</w:t>
      </w:r>
      <w:r>
        <w:rPr>
          <w:spacing w:val="-1"/>
        </w:rPr>
        <w:t xml:space="preserve"> </w:t>
      </w:r>
      <w:r>
        <w:t>the</w:t>
      </w:r>
      <w:r>
        <w:rPr>
          <w:spacing w:val="-1"/>
        </w:rPr>
        <w:t xml:space="preserve"> </w:t>
      </w:r>
      <w:r>
        <w:t>theft</w:t>
      </w:r>
      <w:r>
        <w:rPr>
          <w:spacing w:val="-1"/>
        </w:rPr>
        <w:t xml:space="preserve"> </w:t>
      </w:r>
      <w:r>
        <w:t>is</w:t>
      </w:r>
      <w:r>
        <w:rPr>
          <w:spacing w:val="-1"/>
        </w:rPr>
        <w:t xml:space="preserve"> </w:t>
      </w:r>
      <w:r>
        <w:t>from</w:t>
      </w:r>
      <w:r>
        <w:rPr>
          <w:spacing w:val="-3"/>
        </w:rPr>
        <w:t xml:space="preserve"> </w:t>
      </w:r>
      <w:r>
        <w:t>an</w:t>
      </w:r>
      <w:r>
        <w:rPr>
          <w:spacing w:val="-1"/>
        </w:rPr>
        <w:t xml:space="preserve"> </w:t>
      </w:r>
      <w:r>
        <w:t>elder</w:t>
      </w:r>
      <w:r>
        <w:rPr>
          <w:spacing w:val="-1"/>
        </w:rPr>
        <w:t xml:space="preserve"> </w:t>
      </w:r>
      <w:r>
        <w:t>adult</w:t>
      </w:r>
      <w:r>
        <w:rPr>
          <w:spacing w:val="-1"/>
        </w:rPr>
        <w:t xml:space="preserve"> </w:t>
      </w:r>
      <w:r>
        <w:t>at</w:t>
      </w:r>
      <w:r>
        <w:rPr>
          <w:spacing w:val="-1"/>
        </w:rPr>
        <w:t xml:space="preserve"> </w:t>
      </w:r>
      <w:r>
        <w:t>risk</w:t>
      </w:r>
      <w:r>
        <w:rPr>
          <w:spacing w:val="-1"/>
        </w:rPr>
        <w:t xml:space="preserve"> </w:t>
      </w:r>
      <w:r>
        <w:t>or</w:t>
      </w:r>
      <w:r>
        <w:rPr>
          <w:spacing w:val="-1"/>
        </w:rPr>
        <w:t xml:space="preserve"> </w:t>
      </w:r>
      <w:r>
        <w:t>adult</w:t>
      </w:r>
      <w:r>
        <w:rPr>
          <w:spacing w:val="-1"/>
        </w:rPr>
        <w:t xml:space="preserve"> </w:t>
      </w:r>
      <w:r>
        <w:t>at</w:t>
      </w:r>
      <w:r>
        <w:rPr>
          <w:spacing w:val="-1"/>
        </w:rPr>
        <w:t xml:space="preserve"> </w:t>
      </w:r>
      <w:r>
        <w:t>risk,</w:t>
      </w:r>
      <w:r>
        <w:rPr>
          <w:spacing w:val="-1"/>
        </w:rPr>
        <w:t xml:space="preserve"> </w:t>
      </w:r>
      <w:r>
        <w:t xml:space="preserve">or from individuals protected from abuse as patient or residents of facilities and programs (See </w:t>
      </w:r>
      <w:r>
        <w:rPr>
          <w:spacing w:val="-2"/>
        </w:rPr>
        <w:t>above).</w:t>
      </w:r>
    </w:p>
    <w:p w14:paraId="4A78F47E" w14:textId="77777777" w:rsidR="00323B91" w:rsidRDefault="00323B91">
      <w:pPr>
        <w:pStyle w:val="BodyText"/>
        <w:rPr>
          <w:sz w:val="20"/>
        </w:rPr>
      </w:pPr>
    </w:p>
    <w:p w14:paraId="1D4854C0" w14:textId="77777777" w:rsidR="00323B91" w:rsidRDefault="00323B91">
      <w:pPr>
        <w:pStyle w:val="BodyText"/>
        <w:rPr>
          <w:sz w:val="20"/>
        </w:rPr>
      </w:pPr>
    </w:p>
    <w:p w14:paraId="7AE80E75" w14:textId="77777777" w:rsidR="00323B91" w:rsidRDefault="00323B91">
      <w:pPr>
        <w:pStyle w:val="BodyText"/>
        <w:rPr>
          <w:sz w:val="20"/>
        </w:rPr>
      </w:pPr>
    </w:p>
    <w:p w14:paraId="337F8E00" w14:textId="77777777" w:rsidR="00323B91" w:rsidRDefault="00323B91">
      <w:pPr>
        <w:pStyle w:val="BodyText"/>
        <w:rPr>
          <w:sz w:val="20"/>
        </w:rPr>
      </w:pPr>
    </w:p>
    <w:p w14:paraId="3F775444" w14:textId="77777777" w:rsidR="00323B91" w:rsidRDefault="00323B91">
      <w:pPr>
        <w:pStyle w:val="BodyText"/>
        <w:rPr>
          <w:sz w:val="20"/>
        </w:rPr>
      </w:pPr>
    </w:p>
    <w:p w14:paraId="5FE88C5E" w14:textId="77777777" w:rsidR="00323B91" w:rsidRDefault="00323B91">
      <w:pPr>
        <w:pStyle w:val="BodyText"/>
        <w:rPr>
          <w:sz w:val="20"/>
        </w:rPr>
      </w:pPr>
    </w:p>
    <w:p w14:paraId="775DDFEA" w14:textId="77777777" w:rsidR="00323B91" w:rsidRDefault="00323B91">
      <w:pPr>
        <w:pStyle w:val="BodyText"/>
        <w:rPr>
          <w:sz w:val="20"/>
        </w:rPr>
      </w:pPr>
    </w:p>
    <w:p w14:paraId="6764182E" w14:textId="77777777" w:rsidR="00323B91" w:rsidRDefault="00323B91">
      <w:pPr>
        <w:pStyle w:val="BodyText"/>
        <w:rPr>
          <w:sz w:val="20"/>
        </w:rPr>
      </w:pPr>
    </w:p>
    <w:p w14:paraId="06008670" w14:textId="77777777" w:rsidR="00323B91" w:rsidRDefault="00323B91">
      <w:pPr>
        <w:pStyle w:val="BodyText"/>
        <w:rPr>
          <w:sz w:val="20"/>
        </w:rPr>
      </w:pPr>
    </w:p>
    <w:p w14:paraId="5D32357A" w14:textId="77777777" w:rsidR="00323B91" w:rsidRDefault="00323B91">
      <w:pPr>
        <w:pStyle w:val="BodyText"/>
        <w:rPr>
          <w:sz w:val="20"/>
        </w:rPr>
      </w:pPr>
    </w:p>
    <w:p w14:paraId="6A3A6B66" w14:textId="77777777" w:rsidR="00323B91" w:rsidRDefault="00323B91">
      <w:pPr>
        <w:pStyle w:val="BodyText"/>
        <w:rPr>
          <w:sz w:val="20"/>
        </w:rPr>
      </w:pPr>
    </w:p>
    <w:p w14:paraId="5E371F57" w14:textId="77777777" w:rsidR="00323B91" w:rsidRDefault="00323B91">
      <w:pPr>
        <w:pStyle w:val="BodyText"/>
        <w:rPr>
          <w:sz w:val="20"/>
        </w:rPr>
      </w:pPr>
    </w:p>
    <w:p w14:paraId="03BA2D0B" w14:textId="77777777" w:rsidR="00323B91" w:rsidRDefault="00323B91">
      <w:pPr>
        <w:pStyle w:val="BodyText"/>
        <w:rPr>
          <w:sz w:val="20"/>
        </w:rPr>
      </w:pPr>
    </w:p>
    <w:p w14:paraId="185EA9B5" w14:textId="77777777" w:rsidR="00323B91" w:rsidRDefault="00323B91">
      <w:pPr>
        <w:pStyle w:val="BodyText"/>
        <w:rPr>
          <w:sz w:val="20"/>
        </w:rPr>
      </w:pPr>
    </w:p>
    <w:p w14:paraId="02A14CC4" w14:textId="77777777" w:rsidR="00323B91" w:rsidRDefault="00323B91">
      <w:pPr>
        <w:pStyle w:val="BodyText"/>
        <w:rPr>
          <w:sz w:val="20"/>
        </w:rPr>
      </w:pPr>
    </w:p>
    <w:p w14:paraId="010A9DAD" w14:textId="77777777" w:rsidR="00323B91" w:rsidRDefault="00323B91">
      <w:pPr>
        <w:pStyle w:val="BodyText"/>
        <w:rPr>
          <w:sz w:val="20"/>
        </w:rPr>
      </w:pPr>
    </w:p>
    <w:p w14:paraId="0F4F983F" w14:textId="77777777" w:rsidR="00323B91" w:rsidRDefault="00323B91">
      <w:pPr>
        <w:pStyle w:val="BodyText"/>
        <w:rPr>
          <w:sz w:val="20"/>
        </w:rPr>
      </w:pPr>
    </w:p>
    <w:p w14:paraId="7B905B4E" w14:textId="77777777" w:rsidR="00323B91" w:rsidRDefault="00767F93">
      <w:pPr>
        <w:pStyle w:val="BodyText"/>
        <w:spacing w:before="61"/>
        <w:rPr>
          <w:sz w:val="20"/>
        </w:rPr>
      </w:pPr>
      <w:r>
        <w:rPr>
          <w:noProof/>
        </w:rPr>
        <mc:AlternateContent>
          <mc:Choice Requires="wps">
            <w:drawing>
              <wp:anchor distT="0" distB="0" distL="0" distR="0" simplePos="0" relativeHeight="487709696" behindDoc="1" locked="0" layoutInCell="1" allowOverlap="1" wp14:anchorId="6700D746" wp14:editId="264F9437">
                <wp:simplePos x="0" y="0"/>
                <wp:positionH relativeFrom="page">
                  <wp:posOffset>914400</wp:posOffset>
                </wp:positionH>
                <wp:positionV relativeFrom="paragraph">
                  <wp:posOffset>200322</wp:posOffset>
                </wp:positionV>
                <wp:extent cx="5943600" cy="6985"/>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985"/>
                        </a:xfrm>
                        <a:custGeom>
                          <a:avLst/>
                          <a:gdLst/>
                          <a:ahLst/>
                          <a:cxnLst/>
                          <a:rect l="l" t="t" r="r" b="b"/>
                          <a:pathLst>
                            <a:path w="5943600" h="6985">
                              <a:moveTo>
                                <a:pt x="5943600" y="0"/>
                              </a:moveTo>
                              <a:lnTo>
                                <a:pt x="0" y="0"/>
                              </a:lnTo>
                              <a:lnTo>
                                <a:pt x="0" y="6857"/>
                              </a:lnTo>
                              <a:lnTo>
                                <a:pt x="5943600" y="6857"/>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A70E5" id="Graphic 287" o:spid="_x0000_s1026" style="position:absolute;margin-left:1in;margin-top:15.75pt;width:468pt;height:.55pt;z-index:-15606784;visibility:visible;mso-wrap-style:square;mso-wrap-distance-left:0;mso-wrap-distance-top:0;mso-wrap-distance-right:0;mso-wrap-distance-bottom:0;mso-position-horizontal:absolute;mso-position-horizontal-relative:page;mso-position-vertical:absolute;mso-position-vertical-relative:text;v-text-anchor:top" coordsize="59436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" path="m5943600,l,,,6857r5943600,l5943600,xe" fillcolor="black" stroked="f">
                <v:path arrowok="t"/>
                <w10:wrap type="topAndBottom" anchorx="page"/>
              </v:shape>
            </w:pict>
          </mc:Fallback>
        </mc:AlternateContent>
      </w:r>
    </w:p>
    <w:p w14:paraId="6C0BB5C7" w14:textId="77777777" w:rsidR="00323B91" w:rsidRDefault="00323B91">
      <w:pPr>
        <w:pStyle w:val="BodyText"/>
        <w:spacing w:before="27"/>
      </w:pPr>
    </w:p>
    <w:p w14:paraId="18497BAC" w14:textId="77777777" w:rsidR="00323B91" w:rsidRDefault="00767F93">
      <w:pPr>
        <w:ind w:left="340"/>
        <w:rPr>
          <w:i/>
        </w:rPr>
      </w:pPr>
      <w:r>
        <w:rPr>
          <w:i/>
        </w:rPr>
        <w:t>Alzheimer's</w:t>
      </w:r>
      <w:r>
        <w:rPr>
          <w:i/>
          <w:spacing w:val="-7"/>
        </w:rPr>
        <w:t xml:space="preserve"> </w:t>
      </w:r>
      <w:r>
        <w:rPr>
          <w:i/>
        </w:rPr>
        <w:t>Disease</w:t>
      </w:r>
      <w:r>
        <w:rPr>
          <w:i/>
          <w:spacing w:val="-6"/>
        </w:rPr>
        <w:t xml:space="preserve"> </w:t>
      </w:r>
      <w:r>
        <w:rPr>
          <w:i/>
        </w:rPr>
        <w:t>or</w:t>
      </w:r>
      <w:r>
        <w:rPr>
          <w:i/>
          <w:spacing w:val="-6"/>
        </w:rPr>
        <w:t xml:space="preserve"> </w:t>
      </w:r>
      <w:r>
        <w:rPr>
          <w:i/>
        </w:rPr>
        <w:t>Related</w:t>
      </w:r>
      <w:r>
        <w:rPr>
          <w:i/>
          <w:spacing w:val="-6"/>
        </w:rPr>
        <w:t xml:space="preserve"> </w:t>
      </w:r>
      <w:r>
        <w:rPr>
          <w:i/>
          <w:spacing w:val="-2"/>
        </w:rPr>
        <w:t>Dementias</w:t>
      </w:r>
    </w:p>
    <w:p w14:paraId="561A2A02" w14:textId="77777777" w:rsidR="00323B91" w:rsidRDefault="00767F93">
      <w:pPr>
        <w:pStyle w:val="BodyText"/>
        <w:spacing w:before="7"/>
        <w:ind w:left="340"/>
      </w:pPr>
      <w:bookmarkStart w:id="635" w:name="_bookmark570"/>
      <w:bookmarkEnd w:id="635"/>
      <w:r>
        <w:rPr>
          <w:vertAlign w:val="superscript"/>
        </w:rPr>
        <w:t>434</w:t>
      </w:r>
      <w:r>
        <w:rPr>
          <w:spacing w:val="-3"/>
        </w:rPr>
        <w:t xml:space="preserve"> </w:t>
      </w:r>
      <w:bookmarkStart w:id="636" w:name="_bookmark571"/>
      <w:bookmarkEnd w:id="636"/>
      <w:r>
        <w:t>Wis.</w:t>
      </w:r>
      <w:r>
        <w:rPr>
          <w:spacing w:val="-2"/>
        </w:rPr>
        <w:t xml:space="preserve"> </w:t>
      </w:r>
      <w:r>
        <w:rPr>
          <w:i/>
        </w:rPr>
        <w:t>Stat</w:t>
      </w:r>
      <w:r>
        <w:t>.</w:t>
      </w:r>
      <w:r>
        <w:rPr>
          <w:spacing w:val="-2"/>
        </w:rPr>
        <w:t xml:space="preserve"> </w:t>
      </w:r>
      <w:r>
        <w:t>§</w:t>
      </w:r>
      <w:r>
        <w:rPr>
          <w:spacing w:val="-3"/>
        </w:rPr>
        <w:t xml:space="preserve"> </w:t>
      </w:r>
      <w:r>
        <w:rPr>
          <w:spacing w:val="-2"/>
        </w:rPr>
        <w:t>940.225(2)(c)</w:t>
      </w:r>
    </w:p>
    <w:p w14:paraId="44CA753A" w14:textId="77777777" w:rsidR="00323B91" w:rsidRDefault="00767F93">
      <w:pPr>
        <w:pStyle w:val="BodyText"/>
        <w:spacing w:before="6"/>
        <w:ind w:left="340"/>
      </w:pPr>
      <w:r>
        <w:rPr>
          <w:vertAlign w:val="superscript"/>
        </w:rPr>
        <w:t>435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940.225(2)(g)</w:t>
      </w:r>
    </w:p>
    <w:p w14:paraId="26001E7E" w14:textId="77777777" w:rsidR="00323B91" w:rsidRDefault="00767F93">
      <w:pPr>
        <w:pStyle w:val="BodyText"/>
        <w:spacing w:before="6"/>
        <w:ind w:left="340"/>
      </w:pPr>
      <w:bookmarkStart w:id="637" w:name="_bookmark572"/>
      <w:bookmarkEnd w:id="637"/>
      <w:r>
        <w:rPr>
          <w:vertAlign w:val="superscript"/>
        </w:rPr>
        <w:t>436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940.22</w:t>
      </w:r>
    </w:p>
    <w:p w14:paraId="6D9E9B3E" w14:textId="77777777" w:rsidR="00323B91" w:rsidRDefault="00767F93">
      <w:pPr>
        <w:pStyle w:val="BodyText"/>
        <w:spacing w:before="6"/>
        <w:ind w:left="340"/>
      </w:pPr>
      <w:bookmarkStart w:id="638" w:name="_bookmark573"/>
      <w:bookmarkEnd w:id="638"/>
      <w:r>
        <w:rPr>
          <w:vertAlign w:val="superscript"/>
        </w:rPr>
        <w:t>437</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943.20(3)(d)6.</w:t>
      </w:r>
    </w:p>
    <w:p w14:paraId="78B680B2" w14:textId="77777777" w:rsidR="00323B91" w:rsidRDefault="00323B91">
      <w:pPr>
        <w:sectPr w:rsidR="00323B91">
          <w:pgSz w:w="12240" w:h="15840"/>
          <w:pgMar w:top="660" w:right="600" w:bottom="1060" w:left="1100" w:header="0" w:footer="862" w:gutter="0"/>
          <w:cols w:space="720"/>
        </w:sectPr>
      </w:pPr>
    </w:p>
    <w:p w14:paraId="0C743184" w14:textId="77777777" w:rsidR="00323B91" w:rsidRDefault="00767F93">
      <w:pPr>
        <w:pStyle w:val="Heading1"/>
        <w:spacing w:before="57"/>
        <w:ind w:left="340" w:firstLine="0"/>
      </w:pPr>
      <w:bookmarkStart w:id="639" w:name="_bookmark574"/>
      <w:bookmarkEnd w:id="639"/>
      <w:r>
        <w:rPr>
          <w:spacing w:val="-2"/>
        </w:rPr>
        <w:t>GLOSSARY</w:t>
      </w:r>
    </w:p>
    <w:p w14:paraId="609C4A60" w14:textId="77777777" w:rsidR="00323B91" w:rsidRDefault="00767F93">
      <w:pPr>
        <w:pStyle w:val="BodyText"/>
        <w:spacing w:before="246"/>
        <w:ind w:left="340"/>
      </w:pPr>
      <w:r>
        <w:rPr>
          <w:b/>
        </w:rPr>
        <w:t>Abuse</w:t>
      </w:r>
      <w:r>
        <w:rPr>
          <w:b/>
          <w:spacing w:val="-5"/>
        </w:rPr>
        <w:t xml:space="preserve"> </w:t>
      </w:r>
      <w:r>
        <w:t>has</w:t>
      </w:r>
      <w:r>
        <w:rPr>
          <w:spacing w:val="-4"/>
        </w:rPr>
        <w:t xml:space="preserve"> </w:t>
      </w:r>
      <w:r>
        <w:t>more</w:t>
      </w:r>
      <w:r>
        <w:rPr>
          <w:spacing w:val="-5"/>
        </w:rPr>
        <w:t xml:space="preserve"> </w:t>
      </w:r>
      <w:r>
        <w:t>than</w:t>
      </w:r>
      <w:r>
        <w:rPr>
          <w:spacing w:val="-4"/>
        </w:rPr>
        <w:t xml:space="preserve"> </w:t>
      </w:r>
      <w:r>
        <w:t>one</w:t>
      </w:r>
      <w:r>
        <w:rPr>
          <w:spacing w:val="-4"/>
        </w:rPr>
        <w:t xml:space="preserve"> </w:t>
      </w:r>
      <w:r>
        <w:t>definition</w:t>
      </w:r>
      <w:r>
        <w:rPr>
          <w:spacing w:val="-5"/>
        </w:rPr>
        <w:t xml:space="preserve"> </w:t>
      </w:r>
      <w:r>
        <w:t>as</w:t>
      </w:r>
      <w:r>
        <w:rPr>
          <w:spacing w:val="-4"/>
        </w:rPr>
        <w:t xml:space="preserve"> </w:t>
      </w:r>
      <w:r>
        <w:t>it</w:t>
      </w:r>
      <w:r>
        <w:rPr>
          <w:spacing w:val="-4"/>
        </w:rPr>
        <w:t xml:space="preserve"> </w:t>
      </w:r>
      <w:r>
        <w:t>relates</w:t>
      </w:r>
      <w:r>
        <w:rPr>
          <w:spacing w:val="-5"/>
        </w:rPr>
        <w:t xml:space="preserve"> </w:t>
      </w:r>
      <w:r>
        <w:t>to</w:t>
      </w:r>
      <w:r>
        <w:rPr>
          <w:spacing w:val="-4"/>
        </w:rPr>
        <w:t xml:space="preserve"> </w:t>
      </w:r>
      <w:r>
        <w:t>abuse</w:t>
      </w:r>
      <w:r>
        <w:rPr>
          <w:spacing w:val="-4"/>
        </w:rPr>
        <w:t xml:space="preserve"> </w:t>
      </w:r>
      <w:r>
        <w:t>of</w:t>
      </w:r>
      <w:r>
        <w:rPr>
          <w:spacing w:val="-5"/>
        </w:rPr>
        <w:t xml:space="preserve"> </w:t>
      </w:r>
      <w:r>
        <w:t>adults</w:t>
      </w:r>
      <w:r>
        <w:rPr>
          <w:spacing w:val="-4"/>
        </w:rPr>
        <w:t xml:space="preserve"> </w:t>
      </w:r>
      <w:r>
        <w:t>who</w:t>
      </w:r>
      <w:r>
        <w:rPr>
          <w:spacing w:val="-4"/>
        </w:rPr>
        <w:t xml:space="preserve"> </w:t>
      </w:r>
      <w:r>
        <w:t>may</w:t>
      </w:r>
      <w:r>
        <w:rPr>
          <w:spacing w:val="-4"/>
        </w:rPr>
        <w:t xml:space="preserve"> </w:t>
      </w:r>
      <w:r>
        <w:t>be</w:t>
      </w:r>
      <w:r>
        <w:rPr>
          <w:spacing w:val="-4"/>
        </w:rPr>
        <w:t xml:space="preserve"> </w:t>
      </w:r>
      <w:r>
        <w:t>individuals</w:t>
      </w:r>
      <w:r>
        <w:rPr>
          <w:spacing w:val="-5"/>
        </w:rPr>
        <w:t xml:space="preserve"> </w:t>
      </w:r>
      <w:r>
        <w:t>at</w:t>
      </w:r>
      <w:r>
        <w:rPr>
          <w:spacing w:val="-4"/>
        </w:rPr>
        <w:t xml:space="preserve"> </w:t>
      </w:r>
      <w:r>
        <w:rPr>
          <w:spacing w:val="-2"/>
        </w:rPr>
        <w:t>risk:</w:t>
      </w:r>
    </w:p>
    <w:p w14:paraId="66DE3245" w14:textId="77777777" w:rsidR="00323B91" w:rsidRDefault="00767F93">
      <w:pPr>
        <w:pStyle w:val="ListParagraph"/>
        <w:numPr>
          <w:ilvl w:val="0"/>
          <w:numId w:val="1"/>
        </w:numPr>
        <w:tabs>
          <w:tab w:val="left" w:pos="699"/>
        </w:tabs>
        <w:spacing w:before="251" w:line="244" w:lineRule="auto"/>
        <w:ind w:right="904"/>
      </w:pPr>
      <w:r>
        <w:rPr>
          <w:b/>
        </w:rPr>
        <w:t xml:space="preserve">Abuse, physical abuse, emotional abuse and sexual abuse </w:t>
      </w:r>
      <w:r>
        <w:t xml:space="preserve">are defined in Wis. Stat. § 46.90(1) for </w:t>
      </w:r>
      <w:r>
        <w:rPr>
          <w:spacing w:val="-2"/>
        </w:rPr>
        <w:t>purposes</w:t>
      </w:r>
      <w:r>
        <w:rPr>
          <w:spacing w:val="-8"/>
        </w:rPr>
        <w:t xml:space="preserve"> </w:t>
      </w:r>
      <w:r>
        <w:rPr>
          <w:spacing w:val="-2"/>
        </w:rPr>
        <w:t>of</w:t>
      </w:r>
      <w:r>
        <w:rPr>
          <w:spacing w:val="-8"/>
        </w:rPr>
        <w:t xml:space="preserve"> </w:t>
      </w:r>
      <w:r>
        <w:rPr>
          <w:spacing w:val="-2"/>
        </w:rPr>
        <w:t>the</w:t>
      </w:r>
      <w:r>
        <w:rPr>
          <w:spacing w:val="-8"/>
        </w:rPr>
        <w:t xml:space="preserve"> </w:t>
      </w:r>
      <w:r>
        <w:rPr>
          <w:spacing w:val="-2"/>
        </w:rPr>
        <w:t>elder-adult-/adult-at-risk</w:t>
      </w:r>
      <w:r>
        <w:rPr>
          <w:spacing w:val="-8"/>
        </w:rPr>
        <w:t xml:space="preserve"> </w:t>
      </w:r>
      <w:r>
        <w:rPr>
          <w:spacing w:val="-2"/>
        </w:rPr>
        <w:t>reporting</w:t>
      </w:r>
      <w:r>
        <w:rPr>
          <w:spacing w:val="-8"/>
        </w:rPr>
        <w:t xml:space="preserve"> </w:t>
      </w:r>
      <w:r>
        <w:rPr>
          <w:spacing w:val="-2"/>
        </w:rPr>
        <w:t>and</w:t>
      </w:r>
      <w:r>
        <w:rPr>
          <w:spacing w:val="-8"/>
        </w:rPr>
        <w:t xml:space="preserve"> </w:t>
      </w:r>
      <w:r>
        <w:rPr>
          <w:spacing w:val="-2"/>
        </w:rPr>
        <w:t>response</w:t>
      </w:r>
      <w:r>
        <w:rPr>
          <w:spacing w:val="-8"/>
        </w:rPr>
        <w:t xml:space="preserve"> </w:t>
      </w:r>
      <w:r>
        <w:rPr>
          <w:spacing w:val="-2"/>
        </w:rPr>
        <w:t>systems,</w:t>
      </w:r>
      <w:r>
        <w:rPr>
          <w:spacing w:val="-8"/>
        </w:rPr>
        <w:t xml:space="preserve"> </w:t>
      </w:r>
      <w:r>
        <w:rPr>
          <w:spacing w:val="-2"/>
        </w:rPr>
        <w:t>the</w:t>
      </w:r>
      <w:r>
        <w:rPr>
          <w:spacing w:val="-8"/>
        </w:rPr>
        <w:t xml:space="preserve"> </w:t>
      </w:r>
      <w:r>
        <w:rPr>
          <w:spacing w:val="-2"/>
        </w:rPr>
        <w:t>protective</w:t>
      </w:r>
      <w:r>
        <w:rPr>
          <w:spacing w:val="-8"/>
        </w:rPr>
        <w:t xml:space="preserve"> </w:t>
      </w:r>
      <w:r>
        <w:rPr>
          <w:spacing w:val="-2"/>
        </w:rPr>
        <w:t>services</w:t>
      </w:r>
      <w:r>
        <w:rPr>
          <w:spacing w:val="-8"/>
        </w:rPr>
        <w:t xml:space="preserve"> </w:t>
      </w:r>
      <w:r>
        <w:rPr>
          <w:spacing w:val="-2"/>
        </w:rPr>
        <w:t>system, individuals-at-risk</w:t>
      </w:r>
      <w:r>
        <w:rPr>
          <w:spacing w:val="-8"/>
        </w:rPr>
        <w:t xml:space="preserve"> </w:t>
      </w:r>
      <w:r>
        <w:rPr>
          <w:spacing w:val="-2"/>
        </w:rPr>
        <w:t>restraining</w:t>
      </w:r>
      <w:r>
        <w:rPr>
          <w:spacing w:val="-8"/>
        </w:rPr>
        <w:t xml:space="preserve"> </w:t>
      </w:r>
      <w:r>
        <w:rPr>
          <w:spacing w:val="-2"/>
        </w:rPr>
        <w:t>orders,</w:t>
      </w:r>
      <w:r>
        <w:rPr>
          <w:spacing w:val="-8"/>
        </w:rPr>
        <w:t xml:space="preserve"> </w:t>
      </w:r>
      <w:r>
        <w:rPr>
          <w:spacing w:val="-2"/>
        </w:rPr>
        <w:t>the</w:t>
      </w:r>
      <w:r>
        <w:rPr>
          <w:spacing w:val="-8"/>
        </w:rPr>
        <w:t xml:space="preserve"> </w:t>
      </w:r>
      <w:r>
        <w:rPr>
          <w:spacing w:val="-2"/>
        </w:rPr>
        <w:t>criminal</w:t>
      </w:r>
      <w:r>
        <w:rPr>
          <w:spacing w:val="-8"/>
        </w:rPr>
        <w:t xml:space="preserve"> </w:t>
      </w:r>
      <w:r>
        <w:rPr>
          <w:spacing w:val="-2"/>
        </w:rPr>
        <w:t>statute</w:t>
      </w:r>
      <w:r>
        <w:rPr>
          <w:spacing w:val="-8"/>
        </w:rPr>
        <w:t xml:space="preserve"> </w:t>
      </w:r>
      <w:r>
        <w:rPr>
          <w:spacing w:val="-2"/>
        </w:rPr>
        <w:t>on</w:t>
      </w:r>
      <w:r>
        <w:rPr>
          <w:spacing w:val="-8"/>
        </w:rPr>
        <w:t xml:space="preserve"> </w:t>
      </w:r>
      <w:r>
        <w:rPr>
          <w:spacing w:val="-2"/>
        </w:rPr>
        <w:t>abuse</w:t>
      </w:r>
      <w:r>
        <w:rPr>
          <w:spacing w:val="-8"/>
        </w:rPr>
        <w:t xml:space="preserve"> </w:t>
      </w:r>
      <w:r>
        <w:rPr>
          <w:spacing w:val="-2"/>
        </w:rPr>
        <w:t>of</w:t>
      </w:r>
      <w:r>
        <w:rPr>
          <w:spacing w:val="-8"/>
        </w:rPr>
        <w:t xml:space="preserve"> </w:t>
      </w:r>
      <w:r>
        <w:rPr>
          <w:spacing w:val="-2"/>
        </w:rPr>
        <w:t>individuals</w:t>
      </w:r>
      <w:r>
        <w:rPr>
          <w:spacing w:val="-8"/>
        </w:rPr>
        <w:t xml:space="preserve"> </w:t>
      </w:r>
      <w:r>
        <w:rPr>
          <w:spacing w:val="-2"/>
        </w:rPr>
        <w:t>at</w:t>
      </w:r>
      <w:r>
        <w:rPr>
          <w:spacing w:val="-8"/>
        </w:rPr>
        <w:t xml:space="preserve"> </w:t>
      </w:r>
      <w:r>
        <w:rPr>
          <w:spacing w:val="-2"/>
        </w:rPr>
        <w:t>risk</w:t>
      </w:r>
      <w:r>
        <w:rPr>
          <w:spacing w:val="-8"/>
        </w:rPr>
        <w:t xml:space="preserve"> </w:t>
      </w:r>
      <w:r>
        <w:rPr>
          <w:spacing w:val="-2"/>
        </w:rPr>
        <w:t>and</w:t>
      </w:r>
      <w:r>
        <w:rPr>
          <w:spacing w:val="-8"/>
        </w:rPr>
        <w:t xml:space="preserve"> </w:t>
      </w:r>
      <w:r>
        <w:rPr>
          <w:spacing w:val="-2"/>
        </w:rPr>
        <w:t>the</w:t>
      </w:r>
      <w:r>
        <w:rPr>
          <w:spacing w:val="-8"/>
        </w:rPr>
        <w:t xml:space="preserve"> </w:t>
      </w:r>
      <w:r>
        <w:rPr>
          <w:spacing w:val="-2"/>
        </w:rPr>
        <w:t xml:space="preserve">criminal </w:t>
      </w:r>
      <w:r>
        <w:t>statute</w:t>
      </w:r>
      <w:r>
        <w:rPr>
          <w:spacing w:val="-8"/>
        </w:rPr>
        <w:t xml:space="preserve"> </w:t>
      </w:r>
      <w:r>
        <w:t>on</w:t>
      </w:r>
      <w:r>
        <w:rPr>
          <w:spacing w:val="-8"/>
        </w:rPr>
        <w:t xml:space="preserve"> </w:t>
      </w:r>
      <w:r>
        <w:t>neglect</w:t>
      </w:r>
      <w:r>
        <w:rPr>
          <w:spacing w:val="-8"/>
        </w:rPr>
        <w:t xml:space="preserve"> </w:t>
      </w:r>
      <w:r>
        <w:t>in</w:t>
      </w:r>
      <w:r>
        <w:rPr>
          <w:spacing w:val="-8"/>
        </w:rPr>
        <w:t xml:space="preserve"> </w:t>
      </w:r>
      <w:r>
        <w:t>facilities.</w:t>
      </w:r>
      <w:r>
        <w:rPr>
          <w:spacing w:val="40"/>
        </w:rPr>
        <w:t xml:space="preserve"> </w:t>
      </w:r>
      <w:r>
        <w:t>These</w:t>
      </w:r>
      <w:r>
        <w:rPr>
          <w:spacing w:val="-8"/>
        </w:rPr>
        <w:t xml:space="preserve"> </w:t>
      </w:r>
      <w:r>
        <w:t>definitions</w:t>
      </w:r>
      <w:r>
        <w:rPr>
          <w:spacing w:val="-8"/>
        </w:rPr>
        <w:t xml:space="preserve"> </w:t>
      </w:r>
      <w:r>
        <w:t>are</w:t>
      </w:r>
      <w:r>
        <w:rPr>
          <w:spacing w:val="-8"/>
        </w:rPr>
        <w:t xml:space="preserve"> </w:t>
      </w:r>
      <w:r>
        <w:t>discussed</w:t>
      </w:r>
      <w:r>
        <w:rPr>
          <w:spacing w:val="-8"/>
        </w:rPr>
        <w:t xml:space="preserve"> </w:t>
      </w:r>
      <w:r>
        <w:t>in</w:t>
      </w:r>
      <w:r>
        <w:rPr>
          <w:spacing w:val="-8"/>
        </w:rPr>
        <w:t xml:space="preserve"> </w:t>
      </w:r>
      <w:r>
        <w:rPr>
          <w:i/>
        </w:rPr>
        <w:t>Ch.</w:t>
      </w:r>
      <w:r>
        <w:rPr>
          <w:i/>
          <w:spacing w:val="-8"/>
        </w:rPr>
        <w:t xml:space="preserve"> </w:t>
      </w:r>
      <w:r>
        <w:rPr>
          <w:i/>
        </w:rPr>
        <w:t>II,</w:t>
      </w:r>
      <w:r>
        <w:rPr>
          <w:i/>
          <w:spacing w:val="-8"/>
        </w:rPr>
        <w:t xml:space="preserve"> </w:t>
      </w:r>
      <w:r>
        <w:rPr>
          <w:i/>
        </w:rPr>
        <w:t>Part</w:t>
      </w:r>
      <w:r>
        <w:rPr>
          <w:i/>
          <w:spacing w:val="-8"/>
        </w:rPr>
        <w:t xml:space="preserve"> </w:t>
      </w:r>
      <w:r>
        <w:rPr>
          <w:i/>
        </w:rPr>
        <w:t>D.2</w:t>
      </w:r>
      <w:r>
        <w:t>.</w:t>
      </w:r>
    </w:p>
    <w:p w14:paraId="753B6265" w14:textId="77777777" w:rsidR="00323B91" w:rsidRDefault="00767F93">
      <w:pPr>
        <w:pStyle w:val="ListParagraph"/>
        <w:numPr>
          <w:ilvl w:val="0"/>
          <w:numId w:val="1"/>
        </w:numPr>
        <w:tabs>
          <w:tab w:val="left" w:pos="699"/>
        </w:tabs>
        <w:spacing w:before="170" w:line="244" w:lineRule="auto"/>
        <w:ind w:right="891"/>
      </w:pPr>
      <w:r>
        <w:rPr>
          <w:b/>
        </w:rPr>
        <w:t>Abuse</w:t>
      </w:r>
      <w:r>
        <w:rPr>
          <w:b/>
          <w:spacing w:val="-2"/>
        </w:rPr>
        <w:t xml:space="preserve"> </w:t>
      </w:r>
      <w:r>
        <w:rPr>
          <w:b/>
        </w:rPr>
        <w:t>is</w:t>
      </w:r>
      <w:r>
        <w:rPr>
          <w:b/>
          <w:spacing w:val="-2"/>
        </w:rPr>
        <w:t xml:space="preserve"> </w:t>
      </w:r>
      <w:r>
        <w:rPr>
          <w:b/>
        </w:rPr>
        <w:t>defined</w:t>
      </w:r>
      <w:r>
        <w:rPr>
          <w:b/>
          <w:spacing w:val="-2"/>
        </w:rPr>
        <w:t xml:space="preserve"> </w:t>
      </w:r>
      <w:r>
        <w:rPr>
          <w:b/>
        </w:rPr>
        <w:t>in</w:t>
      </w:r>
      <w:r>
        <w:rPr>
          <w:b/>
          <w:spacing w:val="-2"/>
        </w:rPr>
        <w:t xml:space="preserve"> </w:t>
      </w:r>
      <w:r>
        <w:t>HFS</w:t>
      </w:r>
      <w:r>
        <w:rPr>
          <w:spacing w:val="-2"/>
        </w:rPr>
        <w:t xml:space="preserve"> </w:t>
      </w:r>
      <w:r>
        <w:t>13.03(1)(a)1.</w:t>
      </w:r>
      <w:r>
        <w:rPr>
          <w:spacing w:val="-2"/>
        </w:rPr>
        <w:t xml:space="preserve"> </w:t>
      </w:r>
      <w:r>
        <w:t>for</w:t>
      </w:r>
      <w:r>
        <w:rPr>
          <w:spacing w:val="-2"/>
        </w:rPr>
        <w:t xml:space="preserve"> </w:t>
      </w:r>
      <w:r>
        <w:t>purposes</w:t>
      </w:r>
      <w:r>
        <w:rPr>
          <w:spacing w:val="-2"/>
        </w:rPr>
        <w:t xml:space="preserve"> </w:t>
      </w:r>
      <w:r>
        <w:t>of</w:t>
      </w:r>
      <w:r>
        <w:rPr>
          <w:spacing w:val="-2"/>
        </w:rPr>
        <w:t xml:space="preserve"> </w:t>
      </w:r>
      <w:r>
        <w:t>the</w:t>
      </w:r>
      <w:r>
        <w:rPr>
          <w:spacing w:val="-2"/>
        </w:rPr>
        <w:t xml:space="preserve"> </w:t>
      </w:r>
      <w:r>
        <w:t>caregiver</w:t>
      </w:r>
      <w:r>
        <w:rPr>
          <w:spacing w:val="-2"/>
        </w:rPr>
        <w:t xml:space="preserve"> </w:t>
      </w:r>
      <w:r>
        <w:t>misconduct</w:t>
      </w:r>
      <w:r>
        <w:rPr>
          <w:spacing w:val="-2"/>
        </w:rPr>
        <w:t xml:space="preserve"> </w:t>
      </w:r>
      <w:r>
        <w:t>reporting</w:t>
      </w:r>
      <w:r>
        <w:rPr>
          <w:spacing w:val="-2"/>
        </w:rPr>
        <w:t xml:space="preserve"> </w:t>
      </w:r>
      <w:r>
        <w:t>laws.</w:t>
      </w:r>
      <w:r>
        <w:rPr>
          <w:spacing w:val="40"/>
        </w:rPr>
        <w:t xml:space="preserve"> </w:t>
      </w:r>
      <w:r>
        <w:t>The definition for the most part includes the same behavior as the definition under the elder-adult-/adult- at-risk</w:t>
      </w:r>
      <w:r>
        <w:rPr>
          <w:spacing w:val="-8"/>
        </w:rPr>
        <w:t xml:space="preserve"> </w:t>
      </w:r>
      <w:r>
        <w:t>laws,</w:t>
      </w:r>
      <w:r>
        <w:rPr>
          <w:spacing w:val="-8"/>
        </w:rPr>
        <w:t xml:space="preserve"> </w:t>
      </w:r>
      <w:r>
        <w:t>and</w:t>
      </w:r>
      <w:r>
        <w:rPr>
          <w:spacing w:val="-8"/>
        </w:rPr>
        <w:t xml:space="preserve"> </w:t>
      </w:r>
      <w:r>
        <w:t>is</w:t>
      </w:r>
      <w:r>
        <w:rPr>
          <w:spacing w:val="-8"/>
        </w:rPr>
        <w:t xml:space="preserve"> </w:t>
      </w:r>
      <w:r>
        <w:t>referred</w:t>
      </w:r>
      <w:r>
        <w:rPr>
          <w:spacing w:val="-8"/>
        </w:rPr>
        <w:t xml:space="preserve"> </w:t>
      </w:r>
      <w:r>
        <w:t>to</w:t>
      </w:r>
      <w:r>
        <w:rPr>
          <w:spacing w:val="-8"/>
        </w:rPr>
        <w:t xml:space="preserve"> </w:t>
      </w:r>
      <w:r>
        <w:t>in</w:t>
      </w:r>
      <w:r>
        <w:rPr>
          <w:spacing w:val="-9"/>
        </w:rPr>
        <w:t xml:space="preserve"> </w:t>
      </w:r>
      <w:r>
        <w:rPr>
          <w:i/>
        </w:rPr>
        <w:t>Ch.</w:t>
      </w:r>
      <w:r>
        <w:rPr>
          <w:i/>
          <w:spacing w:val="-8"/>
        </w:rPr>
        <w:t xml:space="preserve"> </w:t>
      </w:r>
      <w:r>
        <w:rPr>
          <w:i/>
        </w:rPr>
        <w:t>II,</w:t>
      </w:r>
      <w:r>
        <w:rPr>
          <w:i/>
          <w:spacing w:val="-8"/>
        </w:rPr>
        <w:t xml:space="preserve"> </w:t>
      </w:r>
      <w:r>
        <w:rPr>
          <w:i/>
        </w:rPr>
        <w:t>Part</w:t>
      </w:r>
      <w:r>
        <w:rPr>
          <w:i/>
          <w:spacing w:val="-8"/>
        </w:rPr>
        <w:t xml:space="preserve"> </w:t>
      </w:r>
      <w:r>
        <w:rPr>
          <w:i/>
        </w:rPr>
        <w:t>I.1</w:t>
      </w:r>
      <w:r>
        <w:t>.</w:t>
      </w:r>
      <w:r>
        <w:rPr>
          <w:spacing w:val="40"/>
        </w:rPr>
        <w:t xml:space="preserve"> </w:t>
      </w:r>
      <w:r>
        <w:t>One</w:t>
      </w:r>
      <w:r>
        <w:rPr>
          <w:spacing w:val="-8"/>
        </w:rPr>
        <w:t xml:space="preserve"> </w:t>
      </w:r>
      <w:r>
        <w:t>difference</w:t>
      </w:r>
      <w:r>
        <w:rPr>
          <w:spacing w:val="-8"/>
        </w:rPr>
        <w:t xml:space="preserve"> </w:t>
      </w:r>
      <w:r>
        <w:t>are</w:t>
      </w:r>
      <w:r>
        <w:rPr>
          <w:spacing w:val="-8"/>
        </w:rPr>
        <w:t xml:space="preserve"> </w:t>
      </w:r>
      <w:r>
        <w:t>that</w:t>
      </w:r>
      <w:r>
        <w:rPr>
          <w:spacing w:val="-8"/>
        </w:rPr>
        <w:t xml:space="preserve"> </w:t>
      </w:r>
      <w:r>
        <w:t>abuse</w:t>
      </w:r>
      <w:r>
        <w:rPr>
          <w:spacing w:val="-8"/>
        </w:rPr>
        <w:t xml:space="preserve"> </w:t>
      </w:r>
      <w:r>
        <w:t>under</w:t>
      </w:r>
      <w:r>
        <w:rPr>
          <w:spacing w:val="-8"/>
        </w:rPr>
        <w:t xml:space="preserve"> </w:t>
      </w:r>
      <w:r>
        <w:t>the</w:t>
      </w:r>
      <w:r>
        <w:rPr>
          <w:spacing w:val="-8"/>
        </w:rPr>
        <w:t xml:space="preserve"> </w:t>
      </w:r>
      <w:r>
        <w:t>caregiver misconduct</w:t>
      </w:r>
      <w:r>
        <w:rPr>
          <w:spacing w:val="-11"/>
        </w:rPr>
        <w:t xml:space="preserve"> </w:t>
      </w:r>
      <w:r>
        <w:t>laws</w:t>
      </w:r>
      <w:r>
        <w:rPr>
          <w:spacing w:val="-11"/>
        </w:rPr>
        <w:t xml:space="preserve"> </w:t>
      </w:r>
      <w:r>
        <w:t>includes</w:t>
      </w:r>
      <w:r>
        <w:rPr>
          <w:spacing w:val="-11"/>
        </w:rPr>
        <w:t xml:space="preserve"> </w:t>
      </w:r>
      <w:r>
        <w:t>an</w:t>
      </w:r>
      <w:r>
        <w:rPr>
          <w:spacing w:val="-11"/>
        </w:rPr>
        <w:t xml:space="preserve"> </w:t>
      </w:r>
      <w:r>
        <w:t>act</w:t>
      </w:r>
      <w:r>
        <w:rPr>
          <w:spacing w:val="-11"/>
        </w:rPr>
        <w:t xml:space="preserve"> </w:t>
      </w:r>
      <w:r>
        <w:t>that</w:t>
      </w:r>
      <w:r>
        <w:rPr>
          <w:spacing w:val="-11"/>
        </w:rPr>
        <w:t xml:space="preserve"> </w:t>
      </w:r>
      <w:r>
        <w:t>substantially</w:t>
      </w:r>
      <w:r>
        <w:rPr>
          <w:spacing w:val="-5"/>
        </w:rPr>
        <w:t xml:space="preserve"> </w:t>
      </w:r>
      <w:r>
        <w:t>disregards</w:t>
      </w:r>
      <w:r>
        <w:rPr>
          <w:spacing w:val="-7"/>
        </w:rPr>
        <w:t xml:space="preserve"> </w:t>
      </w:r>
      <w:r>
        <w:t>a</w:t>
      </w:r>
      <w:r>
        <w:rPr>
          <w:spacing w:val="-7"/>
        </w:rPr>
        <w:t xml:space="preserve"> </w:t>
      </w:r>
      <w:r>
        <w:t>client's</w:t>
      </w:r>
      <w:r>
        <w:rPr>
          <w:spacing w:val="-7"/>
        </w:rPr>
        <w:t xml:space="preserve"> </w:t>
      </w:r>
      <w:r>
        <w:t>rights</w:t>
      </w:r>
      <w:r>
        <w:rPr>
          <w:spacing w:val="-8"/>
        </w:rPr>
        <w:t xml:space="preserve"> </w:t>
      </w:r>
      <w:r>
        <w:t>under</w:t>
      </w:r>
      <w:r>
        <w:rPr>
          <w:spacing w:val="-6"/>
        </w:rPr>
        <w:t xml:space="preserve"> </w:t>
      </w:r>
      <w:r>
        <w:t>ch.</w:t>
      </w:r>
      <w:r>
        <w:rPr>
          <w:spacing w:val="-6"/>
        </w:rPr>
        <w:t xml:space="preserve"> </w:t>
      </w:r>
      <w:r>
        <w:t>50</w:t>
      </w:r>
      <w:r>
        <w:rPr>
          <w:spacing w:val="-6"/>
        </w:rPr>
        <w:t xml:space="preserve"> </w:t>
      </w:r>
      <w:r>
        <w:t>or</w:t>
      </w:r>
      <w:r>
        <w:rPr>
          <w:spacing w:val="-6"/>
        </w:rPr>
        <w:t xml:space="preserve"> </w:t>
      </w:r>
      <w:r>
        <w:t>51,</w:t>
      </w:r>
      <w:r>
        <w:rPr>
          <w:spacing w:val="-6"/>
        </w:rPr>
        <w:t xml:space="preserve"> </w:t>
      </w:r>
      <w:r>
        <w:t>Stats., or a caregiver's duties and obligations to a client.</w:t>
      </w:r>
    </w:p>
    <w:p w14:paraId="023ABB06" w14:textId="77777777" w:rsidR="00323B91" w:rsidRDefault="00767F93">
      <w:pPr>
        <w:spacing w:before="187" w:line="247" w:lineRule="auto"/>
        <w:ind w:left="340" w:right="902"/>
      </w:pPr>
      <w:r>
        <w:rPr>
          <w:b/>
        </w:rPr>
        <w:t>Abuse, neglect and exploitation.</w:t>
      </w:r>
      <w:r>
        <w:rPr>
          <w:b/>
          <w:spacing w:val="40"/>
        </w:rPr>
        <w:t xml:space="preserve"> </w:t>
      </w:r>
      <w:r>
        <w:t xml:space="preserve">This phrase is used in the manual to refer to </w:t>
      </w:r>
      <w:r>
        <w:rPr>
          <w:i/>
        </w:rPr>
        <w:t>abuse, neglect, self- neglect</w:t>
      </w:r>
      <w:r>
        <w:rPr>
          <w:i/>
          <w:spacing w:val="-6"/>
        </w:rPr>
        <w:t xml:space="preserve"> </w:t>
      </w:r>
      <w:r>
        <w:t>and</w:t>
      </w:r>
      <w:r>
        <w:rPr>
          <w:spacing w:val="-5"/>
        </w:rPr>
        <w:t xml:space="preserve"> </w:t>
      </w:r>
      <w:r>
        <w:rPr>
          <w:i/>
        </w:rPr>
        <w:t>financial</w:t>
      </w:r>
      <w:r>
        <w:rPr>
          <w:i/>
          <w:spacing w:val="-5"/>
        </w:rPr>
        <w:t xml:space="preserve"> </w:t>
      </w:r>
      <w:r>
        <w:rPr>
          <w:i/>
        </w:rPr>
        <w:t>exploitation</w:t>
      </w:r>
      <w:r>
        <w:t>,</w:t>
      </w:r>
      <w:r>
        <w:rPr>
          <w:spacing w:val="-6"/>
        </w:rPr>
        <w:t xml:space="preserve"> </w:t>
      </w:r>
      <w:r>
        <w:t>and</w:t>
      </w:r>
      <w:r>
        <w:rPr>
          <w:spacing w:val="-5"/>
        </w:rPr>
        <w:t xml:space="preserve"> </w:t>
      </w:r>
      <w:r>
        <w:t>is</w:t>
      </w:r>
      <w:r>
        <w:rPr>
          <w:spacing w:val="-5"/>
        </w:rPr>
        <w:t xml:space="preserve"> </w:t>
      </w:r>
      <w:r>
        <w:t>intended</w:t>
      </w:r>
      <w:r>
        <w:rPr>
          <w:spacing w:val="-6"/>
        </w:rPr>
        <w:t xml:space="preserve"> </w:t>
      </w:r>
      <w:r>
        <w:t>to</w:t>
      </w:r>
      <w:r>
        <w:rPr>
          <w:spacing w:val="-5"/>
        </w:rPr>
        <w:t xml:space="preserve"> </w:t>
      </w:r>
      <w:r>
        <w:t>be</w:t>
      </w:r>
      <w:r>
        <w:rPr>
          <w:spacing w:val="-5"/>
        </w:rPr>
        <w:t xml:space="preserve"> </w:t>
      </w:r>
      <w:r>
        <w:t>inclusive</w:t>
      </w:r>
      <w:r>
        <w:rPr>
          <w:spacing w:val="-5"/>
        </w:rPr>
        <w:t xml:space="preserve"> </w:t>
      </w:r>
      <w:r>
        <w:t>of</w:t>
      </w:r>
      <w:r>
        <w:rPr>
          <w:spacing w:val="-7"/>
        </w:rPr>
        <w:t xml:space="preserve"> </w:t>
      </w:r>
      <w:r>
        <w:t>behavior</w:t>
      </w:r>
      <w:r>
        <w:rPr>
          <w:spacing w:val="-6"/>
        </w:rPr>
        <w:t xml:space="preserve"> </w:t>
      </w:r>
      <w:r>
        <w:t>included</w:t>
      </w:r>
      <w:r>
        <w:rPr>
          <w:spacing w:val="-5"/>
        </w:rPr>
        <w:t xml:space="preserve"> </w:t>
      </w:r>
      <w:r>
        <w:t>under</w:t>
      </w:r>
      <w:r>
        <w:rPr>
          <w:spacing w:val="-5"/>
        </w:rPr>
        <w:t xml:space="preserve"> </w:t>
      </w:r>
      <w:r>
        <w:t>those</w:t>
      </w:r>
      <w:r>
        <w:rPr>
          <w:spacing w:val="-6"/>
        </w:rPr>
        <w:t xml:space="preserve"> </w:t>
      </w:r>
      <w:r>
        <w:rPr>
          <w:spacing w:val="-2"/>
        </w:rPr>
        <w:t>terms.</w:t>
      </w:r>
    </w:p>
    <w:p w14:paraId="22259240" w14:textId="77777777" w:rsidR="00323B91" w:rsidRDefault="00767F93">
      <w:pPr>
        <w:pStyle w:val="BodyText"/>
        <w:spacing w:before="180" w:line="247" w:lineRule="auto"/>
        <w:ind w:left="340" w:right="842"/>
      </w:pPr>
      <w:r>
        <w:rPr>
          <w:b/>
        </w:rPr>
        <w:t>Adult</w:t>
      </w:r>
      <w:r>
        <w:rPr>
          <w:b/>
          <w:spacing w:val="-8"/>
        </w:rPr>
        <w:t xml:space="preserve"> </w:t>
      </w:r>
      <w:r>
        <w:rPr>
          <w:b/>
        </w:rPr>
        <w:t>at</w:t>
      </w:r>
      <w:r>
        <w:rPr>
          <w:b/>
          <w:spacing w:val="-8"/>
        </w:rPr>
        <w:t xml:space="preserve"> </w:t>
      </w:r>
      <w:r>
        <w:rPr>
          <w:b/>
        </w:rPr>
        <w:t>risk</w:t>
      </w:r>
      <w:r>
        <w:rPr>
          <w:b/>
          <w:spacing w:val="-8"/>
        </w:rPr>
        <w:t xml:space="preserve"> </w:t>
      </w:r>
      <w:r>
        <w:t>is</w:t>
      </w:r>
      <w:r>
        <w:rPr>
          <w:spacing w:val="-9"/>
        </w:rPr>
        <w:t xml:space="preserve"> </w:t>
      </w:r>
      <w:r>
        <w:t>defined</w:t>
      </w:r>
      <w:r>
        <w:rPr>
          <w:spacing w:val="-8"/>
        </w:rPr>
        <w:t xml:space="preserve"> </w:t>
      </w:r>
      <w:r>
        <w:t>in</w:t>
      </w:r>
      <w:r>
        <w:rPr>
          <w:spacing w:val="-8"/>
        </w:rPr>
        <w:t xml:space="preserve"> </w:t>
      </w:r>
      <w:r>
        <w:t>Wis.</w:t>
      </w:r>
      <w:r>
        <w:rPr>
          <w:spacing w:val="-8"/>
        </w:rPr>
        <w:t xml:space="preserve"> </w:t>
      </w:r>
      <w:r>
        <w:t>Stat.</w:t>
      </w:r>
      <w:r>
        <w:rPr>
          <w:spacing w:val="-8"/>
        </w:rPr>
        <w:t xml:space="preserve"> </w:t>
      </w:r>
      <w:r>
        <w:t>§</w:t>
      </w:r>
      <w:r>
        <w:rPr>
          <w:spacing w:val="-8"/>
        </w:rPr>
        <w:t xml:space="preserve"> </w:t>
      </w:r>
      <w:r>
        <w:t>55.01(1)(1e)</w:t>
      </w:r>
      <w:r>
        <w:rPr>
          <w:spacing w:val="-8"/>
        </w:rPr>
        <w:t xml:space="preserve"> </w:t>
      </w:r>
      <w:r>
        <w:t>for</w:t>
      </w:r>
      <w:r>
        <w:rPr>
          <w:spacing w:val="-13"/>
        </w:rPr>
        <w:t xml:space="preserve"> </w:t>
      </w:r>
      <w:r>
        <w:t>purposes</w:t>
      </w:r>
      <w:r>
        <w:rPr>
          <w:spacing w:val="-13"/>
        </w:rPr>
        <w:t xml:space="preserve"> </w:t>
      </w:r>
      <w:r>
        <w:t>of</w:t>
      </w:r>
      <w:r>
        <w:rPr>
          <w:spacing w:val="-13"/>
        </w:rPr>
        <w:t xml:space="preserve"> </w:t>
      </w:r>
      <w:r>
        <w:t>the</w:t>
      </w:r>
      <w:r>
        <w:rPr>
          <w:spacing w:val="-13"/>
        </w:rPr>
        <w:t xml:space="preserve"> </w:t>
      </w:r>
      <w:r>
        <w:t>adult-at-risk</w:t>
      </w:r>
      <w:r>
        <w:rPr>
          <w:spacing w:val="-13"/>
        </w:rPr>
        <w:t xml:space="preserve"> </w:t>
      </w:r>
      <w:r>
        <w:t>reporting</w:t>
      </w:r>
      <w:r>
        <w:rPr>
          <w:spacing w:val="-13"/>
        </w:rPr>
        <w:t xml:space="preserve"> </w:t>
      </w:r>
      <w:r>
        <w:t>and</w:t>
      </w:r>
      <w:r>
        <w:rPr>
          <w:spacing w:val="-13"/>
        </w:rPr>
        <w:t xml:space="preserve"> </w:t>
      </w:r>
      <w:r>
        <w:t>response system,</w:t>
      </w:r>
      <w:r>
        <w:rPr>
          <w:spacing w:val="-16"/>
        </w:rPr>
        <w:t xml:space="preserve"> </w:t>
      </w:r>
      <w:r>
        <w:t>the</w:t>
      </w:r>
      <w:r>
        <w:rPr>
          <w:spacing w:val="-14"/>
        </w:rPr>
        <w:t xml:space="preserve"> </w:t>
      </w:r>
      <w:r>
        <w:t>protective</w:t>
      </w:r>
      <w:r>
        <w:rPr>
          <w:spacing w:val="-14"/>
        </w:rPr>
        <w:t xml:space="preserve"> </w:t>
      </w:r>
      <w:r>
        <w:t>services</w:t>
      </w:r>
      <w:r>
        <w:rPr>
          <w:spacing w:val="-13"/>
        </w:rPr>
        <w:t xml:space="preserve"> </w:t>
      </w:r>
      <w:r>
        <w:t>system,</w:t>
      </w:r>
      <w:r>
        <w:rPr>
          <w:spacing w:val="-14"/>
        </w:rPr>
        <w:t xml:space="preserve"> </w:t>
      </w:r>
      <w:r>
        <w:t>individuals-at-risk</w:t>
      </w:r>
      <w:r>
        <w:rPr>
          <w:spacing w:val="-14"/>
        </w:rPr>
        <w:t xml:space="preserve"> </w:t>
      </w:r>
      <w:r>
        <w:t>restraining</w:t>
      </w:r>
      <w:r>
        <w:rPr>
          <w:spacing w:val="-14"/>
        </w:rPr>
        <w:t xml:space="preserve"> </w:t>
      </w:r>
      <w:r>
        <w:t>orders,</w:t>
      </w:r>
      <w:r>
        <w:rPr>
          <w:spacing w:val="-13"/>
        </w:rPr>
        <w:t xml:space="preserve"> </w:t>
      </w:r>
      <w:r>
        <w:t>and</w:t>
      </w:r>
      <w:r>
        <w:rPr>
          <w:spacing w:val="-14"/>
        </w:rPr>
        <w:t xml:space="preserve"> </w:t>
      </w:r>
      <w:r>
        <w:t>the</w:t>
      </w:r>
      <w:r>
        <w:rPr>
          <w:spacing w:val="-14"/>
        </w:rPr>
        <w:t xml:space="preserve"> </w:t>
      </w:r>
      <w:r>
        <w:t>criminal</w:t>
      </w:r>
      <w:r>
        <w:rPr>
          <w:spacing w:val="-14"/>
        </w:rPr>
        <w:t xml:space="preserve"> </w:t>
      </w:r>
      <w:r>
        <w:t>statute</w:t>
      </w:r>
      <w:r>
        <w:rPr>
          <w:spacing w:val="-13"/>
        </w:rPr>
        <w:t xml:space="preserve"> </w:t>
      </w:r>
      <w:r>
        <w:t>on abuse</w:t>
      </w:r>
      <w:r>
        <w:rPr>
          <w:spacing w:val="-6"/>
        </w:rPr>
        <w:t xml:space="preserve"> </w:t>
      </w:r>
      <w:r>
        <w:t>of</w:t>
      </w:r>
      <w:r>
        <w:rPr>
          <w:spacing w:val="-6"/>
        </w:rPr>
        <w:t xml:space="preserve"> </w:t>
      </w:r>
      <w:r>
        <w:t>individuals</w:t>
      </w:r>
      <w:r>
        <w:rPr>
          <w:spacing w:val="-6"/>
        </w:rPr>
        <w:t xml:space="preserve"> </w:t>
      </w:r>
      <w:r>
        <w:t>at</w:t>
      </w:r>
      <w:r>
        <w:rPr>
          <w:spacing w:val="-6"/>
        </w:rPr>
        <w:t xml:space="preserve"> </w:t>
      </w:r>
      <w:r>
        <w:t>risk.</w:t>
      </w:r>
      <w:r>
        <w:rPr>
          <w:spacing w:val="40"/>
        </w:rPr>
        <w:t xml:space="preserve"> </w:t>
      </w:r>
      <w:r>
        <w:t>The</w:t>
      </w:r>
      <w:r>
        <w:rPr>
          <w:spacing w:val="-6"/>
        </w:rPr>
        <w:t xml:space="preserve"> </w:t>
      </w:r>
      <w:r>
        <w:t>definition</w:t>
      </w:r>
      <w:r>
        <w:rPr>
          <w:spacing w:val="-6"/>
        </w:rPr>
        <w:t xml:space="preserve"> </w:t>
      </w:r>
      <w:r>
        <w:t>is</w:t>
      </w:r>
      <w:r>
        <w:rPr>
          <w:spacing w:val="-6"/>
        </w:rPr>
        <w:t xml:space="preserve"> </w:t>
      </w:r>
      <w:r>
        <w:t>discussed</w:t>
      </w:r>
      <w:r>
        <w:rPr>
          <w:spacing w:val="-6"/>
        </w:rPr>
        <w:t xml:space="preserve"> </w:t>
      </w:r>
      <w:r>
        <w:t>in</w:t>
      </w:r>
      <w:r>
        <w:rPr>
          <w:spacing w:val="-6"/>
        </w:rPr>
        <w:t xml:space="preserve"> </w:t>
      </w:r>
      <w:r>
        <w:rPr>
          <w:i/>
        </w:rPr>
        <w:t>Ch.</w:t>
      </w:r>
      <w:r>
        <w:rPr>
          <w:i/>
          <w:spacing w:val="-6"/>
        </w:rPr>
        <w:t xml:space="preserve"> </w:t>
      </w:r>
      <w:r>
        <w:rPr>
          <w:i/>
        </w:rPr>
        <w:t>II,</w:t>
      </w:r>
      <w:r>
        <w:rPr>
          <w:i/>
          <w:spacing w:val="-6"/>
        </w:rPr>
        <w:t xml:space="preserve"> </w:t>
      </w:r>
      <w:r>
        <w:rPr>
          <w:i/>
        </w:rPr>
        <w:t>Part</w:t>
      </w:r>
      <w:r>
        <w:rPr>
          <w:i/>
          <w:spacing w:val="-6"/>
        </w:rPr>
        <w:t xml:space="preserve"> </w:t>
      </w:r>
      <w:r>
        <w:rPr>
          <w:i/>
        </w:rPr>
        <w:t>C.2</w:t>
      </w:r>
      <w:r>
        <w:t>.</w:t>
      </w:r>
    </w:p>
    <w:p w14:paraId="16685628" w14:textId="77777777" w:rsidR="00323B91" w:rsidRDefault="00767F93">
      <w:pPr>
        <w:pStyle w:val="BodyText"/>
        <w:spacing w:before="178" w:line="244" w:lineRule="auto"/>
        <w:ind w:left="340" w:right="902"/>
      </w:pPr>
      <w:r>
        <w:rPr>
          <w:b/>
        </w:rPr>
        <w:t>Adult</w:t>
      </w:r>
      <w:r>
        <w:rPr>
          <w:b/>
          <w:spacing w:val="-1"/>
        </w:rPr>
        <w:t xml:space="preserve"> </w:t>
      </w:r>
      <w:r>
        <w:rPr>
          <w:b/>
        </w:rPr>
        <w:t>family</w:t>
      </w:r>
      <w:r>
        <w:rPr>
          <w:b/>
          <w:spacing w:val="-1"/>
        </w:rPr>
        <w:t xml:space="preserve"> </w:t>
      </w:r>
      <w:r>
        <w:rPr>
          <w:b/>
        </w:rPr>
        <w:t>homes</w:t>
      </w:r>
      <w:r>
        <w:rPr>
          <w:b/>
          <w:spacing w:val="-1"/>
        </w:rPr>
        <w:t xml:space="preserve"> </w:t>
      </w:r>
      <w:r>
        <w:t>for</w:t>
      </w:r>
      <w:r>
        <w:rPr>
          <w:spacing w:val="-1"/>
        </w:rPr>
        <w:t xml:space="preserve"> </w:t>
      </w:r>
      <w:r>
        <w:t>3-4 persons</w:t>
      </w:r>
      <w:r>
        <w:rPr>
          <w:spacing w:val="-1"/>
        </w:rPr>
        <w:t xml:space="preserve"> </w:t>
      </w:r>
      <w:r>
        <w:t>are defined in § 50.01, and are either certified under Wis. Admin. Code</w:t>
      </w:r>
      <w:r>
        <w:rPr>
          <w:spacing w:val="-2"/>
        </w:rPr>
        <w:t xml:space="preserve"> </w:t>
      </w:r>
      <w:r>
        <w:t>Ch.</w:t>
      </w:r>
      <w:r>
        <w:rPr>
          <w:spacing w:val="-2"/>
        </w:rPr>
        <w:t xml:space="preserve"> </w:t>
      </w:r>
      <w:r>
        <w:t>HFS</w:t>
      </w:r>
      <w:r>
        <w:rPr>
          <w:spacing w:val="-2"/>
        </w:rPr>
        <w:t xml:space="preserve"> </w:t>
      </w:r>
      <w:r>
        <w:t>84</w:t>
      </w:r>
      <w:r>
        <w:rPr>
          <w:spacing w:val="-2"/>
        </w:rPr>
        <w:t xml:space="preserve"> </w:t>
      </w:r>
      <w:r>
        <w:t>or</w:t>
      </w:r>
      <w:r>
        <w:rPr>
          <w:spacing w:val="-2"/>
        </w:rPr>
        <w:t xml:space="preserve"> </w:t>
      </w:r>
      <w:r>
        <w:t>licensed</w:t>
      </w:r>
      <w:r>
        <w:rPr>
          <w:spacing w:val="-2"/>
        </w:rPr>
        <w:t xml:space="preserve"> </w:t>
      </w:r>
      <w:r>
        <w:t>under</w:t>
      </w:r>
      <w:r>
        <w:rPr>
          <w:spacing w:val="-2"/>
        </w:rPr>
        <w:t xml:space="preserve"> </w:t>
      </w:r>
      <w:r>
        <w:t>Wis.</w:t>
      </w:r>
      <w:r>
        <w:rPr>
          <w:spacing w:val="-2"/>
        </w:rPr>
        <w:t xml:space="preserve"> </w:t>
      </w:r>
      <w:r>
        <w:t>Admin.</w:t>
      </w:r>
      <w:r>
        <w:rPr>
          <w:spacing w:val="-2"/>
        </w:rPr>
        <w:t xml:space="preserve"> </w:t>
      </w:r>
      <w:r>
        <w:t>Code</w:t>
      </w:r>
      <w:r>
        <w:rPr>
          <w:spacing w:val="-2"/>
        </w:rPr>
        <w:t xml:space="preserve"> </w:t>
      </w:r>
      <w:r>
        <w:t>Ch.</w:t>
      </w:r>
      <w:r>
        <w:rPr>
          <w:spacing w:val="-2"/>
        </w:rPr>
        <w:t xml:space="preserve"> </w:t>
      </w:r>
      <w:r>
        <w:t>HFS</w:t>
      </w:r>
      <w:r>
        <w:rPr>
          <w:spacing w:val="-2"/>
        </w:rPr>
        <w:t xml:space="preserve"> </w:t>
      </w:r>
      <w:r>
        <w:t>88.</w:t>
      </w:r>
      <w:r>
        <w:rPr>
          <w:spacing w:val="40"/>
        </w:rPr>
        <w:t xml:space="preserve"> </w:t>
      </w:r>
      <w:r>
        <w:t>The</w:t>
      </w:r>
      <w:r>
        <w:rPr>
          <w:spacing w:val="-2"/>
        </w:rPr>
        <w:t xml:space="preserve"> </w:t>
      </w:r>
      <w:r>
        <w:t>term</w:t>
      </w:r>
      <w:r>
        <w:rPr>
          <w:spacing w:val="-4"/>
        </w:rPr>
        <w:t xml:space="preserve"> </w:t>
      </w:r>
      <w:r>
        <w:t>is</w:t>
      </w:r>
      <w:r>
        <w:rPr>
          <w:spacing w:val="-2"/>
        </w:rPr>
        <w:t xml:space="preserve"> </w:t>
      </w:r>
      <w:r>
        <w:t>also</w:t>
      </w:r>
      <w:r>
        <w:rPr>
          <w:spacing w:val="-2"/>
        </w:rPr>
        <w:t xml:space="preserve"> </w:t>
      </w:r>
      <w:r>
        <w:t>used</w:t>
      </w:r>
      <w:r>
        <w:rPr>
          <w:spacing w:val="-2"/>
        </w:rPr>
        <w:t xml:space="preserve"> </w:t>
      </w:r>
      <w:r>
        <w:t>for</w:t>
      </w:r>
      <w:r>
        <w:rPr>
          <w:spacing w:val="-2"/>
        </w:rPr>
        <w:t xml:space="preserve"> </w:t>
      </w:r>
      <w:r>
        <w:t>1-2</w:t>
      </w:r>
      <w:r>
        <w:rPr>
          <w:spacing w:val="-2"/>
        </w:rPr>
        <w:t xml:space="preserve"> </w:t>
      </w:r>
      <w:r>
        <w:t>person homes certified by counties to receive long-term support funding.</w:t>
      </w:r>
    </w:p>
    <w:p w14:paraId="3BBDE9CA" w14:textId="77777777" w:rsidR="00323B91" w:rsidRDefault="00767F93">
      <w:pPr>
        <w:spacing w:before="124" w:line="247" w:lineRule="auto"/>
        <w:ind w:left="340" w:right="857"/>
      </w:pPr>
      <w:r>
        <w:rPr>
          <w:b/>
        </w:rPr>
        <w:t>Adult</w:t>
      </w:r>
      <w:r>
        <w:rPr>
          <w:b/>
          <w:spacing w:val="-11"/>
        </w:rPr>
        <w:t xml:space="preserve"> </w:t>
      </w:r>
      <w:r>
        <w:rPr>
          <w:b/>
        </w:rPr>
        <w:t>protective</w:t>
      </w:r>
      <w:r>
        <w:rPr>
          <w:b/>
          <w:spacing w:val="-11"/>
        </w:rPr>
        <w:t xml:space="preserve"> </w:t>
      </w:r>
      <w:r>
        <w:rPr>
          <w:b/>
        </w:rPr>
        <w:t>services</w:t>
      </w:r>
      <w:r>
        <w:rPr>
          <w:b/>
          <w:spacing w:val="-11"/>
        </w:rPr>
        <w:t xml:space="preserve"> </w:t>
      </w:r>
      <w:r>
        <w:rPr>
          <w:b/>
        </w:rPr>
        <w:t>(APS)</w:t>
      </w:r>
      <w:r>
        <w:rPr>
          <w:b/>
          <w:spacing w:val="-11"/>
        </w:rPr>
        <w:t xml:space="preserve"> </w:t>
      </w:r>
      <w:r>
        <w:rPr>
          <w:b/>
        </w:rPr>
        <w:t>agency</w:t>
      </w:r>
      <w:r>
        <w:rPr>
          <w:b/>
          <w:spacing w:val="-10"/>
        </w:rPr>
        <w:t xml:space="preserve"> </w:t>
      </w:r>
      <w:r>
        <w:t>and</w:t>
      </w:r>
      <w:r>
        <w:rPr>
          <w:spacing w:val="-11"/>
        </w:rPr>
        <w:t xml:space="preserve"> </w:t>
      </w:r>
      <w:r>
        <w:rPr>
          <w:b/>
        </w:rPr>
        <w:t>adult</w:t>
      </w:r>
      <w:r>
        <w:rPr>
          <w:b/>
          <w:spacing w:val="-11"/>
        </w:rPr>
        <w:t xml:space="preserve"> </w:t>
      </w:r>
      <w:r>
        <w:rPr>
          <w:b/>
        </w:rPr>
        <w:t>protective</w:t>
      </w:r>
      <w:r>
        <w:rPr>
          <w:b/>
          <w:spacing w:val="-11"/>
        </w:rPr>
        <w:t xml:space="preserve"> </w:t>
      </w:r>
      <w:r>
        <w:rPr>
          <w:b/>
        </w:rPr>
        <w:t>services</w:t>
      </w:r>
      <w:r>
        <w:rPr>
          <w:b/>
          <w:spacing w:val="-11"/>
        </w:rPr>
        <w:t xml:space="preserve"> </w:t>
      </w:r>
      <w:r>
        <w:rPr>
          <w:b/>
        </w:rPr>
        <w:t>(APS)</w:t>
      </w:r>
      <w:r>
        <w:rPr>
          <w:b/>
          <w:spacing w:val="-11"/>
        </w:rPr>
        <w:t xml:space="preserve"> </w:t>
      </w:r>
      <w:r>
        <w:rPr>
          <w:b/>
        </w:rPr>
        <w:t>system</w:t>
      </w:r>
      <w:r>
        <w:t>.</w:t>
      </w:r>
      <w:r>
        <w:rPr>
          <w:spacing w:val="37"/>
        </w:rPr>
        <w:t xml:space="preserve"> </w:t>
      </w:r>
      <w:r>
        <w:t>These</w:t>
      </w:r>
      <w:r>
        <w:rPr>
          <w:spacing w:val="-11"/>
        </w:rPr>
        <w:t xml:space="preserve"> </w:t>
      </w:r>
      <w:r>
        <w:t>terms</w:t>
      </w:r>
      <w:r>
        <w:rPr>
          <w:spacing w:val="-11"/>
        </w:rPr>
        <w:t xml:space="preserve"> </w:t>
      </w:r>
      <w:r>
        <w:t>are used</w:t>
      </w:r>
      <w:r>
        <w:rPr>
          <w:spacing w:val="-9"/>
        </w:rPr>
        <w:t xml:space="preserve"> </w:t>
      </w:r>
      <w:r>
        <w:t>in</w:t>
      </w:r>
      <w:r>
        <w:rPr>
          <w:spacing w:val="-9"/>
        </w:rPr>
        <w:t xml:space="preserve"> </w:t>
      </w:r>
      <w:r>
        <w:t>this</w:t>
      </w:r>
      <w:r>
        <w:rPr>
          <w:spacing w:val="-9"/>
        </w:rPr>
        <w:t xml:space="preserve"> </w:t>
      </w:r>
      <w:r>
        <w:t>manual</w:t>
      </w:r>
      <w:r>
        <w:rPr>
          <w:spacing w:val="-9"/>
        </w:rPr>
        <w:t xml:space="preserve"> </w:t>
      </w:r>
      <w:r>
        <w:t>to</w:t>
      </w:r>
      <w:r>
        <w:rPr>
          <w:spacing w:val="-9"/>
        </w:rPr>
        <w:t xml:space="preserve"> </w:t>
      </w:r>
      <w:r>
        <w:t>refer</w:t>
      </w:r>
      <w:r>
        <w:rPr>
          <w:spacing w:val="-9"/>
        </w:rPr>
        <w:t xml:space="preserve"> </w:t>
      </w:r>
      <w:r>
        <w:t>to</w:t>
      </w:r>
      <w:r>
        <w:rPr>
          <w:spacing w:val="-9"/>
        </w:rPr>
        <w:t xml:space="preserve"> </w:t>
      </w:r>
      <w:r>
        <w:t>the</w:t>
      </w:r>
      <w:r>
        <w:rPr>
          <w:spacing w:val="-9"/>
        </w:rPr>
        <w:t xml:space="preserve"> </w:t>
      </w:r>
      <w:r>
        <w:t>agency</w:t>
      </w:r>
      <w:r>
        <w:rPr>
          <w:spacing w:val="-8"/>
        </w:rPr>
        <w:t xml:space="preserve"> </w:t>
      </w:r>
      <w:r>
        <w:t>or</w:t>
      </w:r>
      <w:r>
        <w:rPr>
          <w:spacing w:val="-9"/>
        </w:rPr>
        <w:t xml:space="preserve"> </w:t>
      </w:r>
      <w:r>
        <w:t>agencies</w:t>
      </w:r>
      <w:r>
        <w:rPr>
          <w:spacing w:val="-9"/>
        </w:rPr>
        <w:t xml:space="preserve"> </w:t>
      </w:r>
      <w:r>
        <w:t>to</w:t>
      </w:r>
      <w:r>
        <w:rPr>
          <w:spacing w:val="-9"/>
        </w:rPr>
        <w:t xml:space="preserve"> </w:t>
      </w:r>
      <w:r>
        <w:t>which</w:t>
      </w:r>
      <w:r>
        <w:rPr>
          <w:spacing w:val="-9"/>
        </w:rPr>
        <w:t xml:space="preserve"> </w:t>
      </w:r>
      <w:r>
        <w:t>the</w:t>
      </w:r>
      <w:r>
        <w:rPr>
          <w:spacing w:val="-9"/>
        </w:rPr>
        <w:t xml:space="preserve"> </w:t>
      </w:r>
      <w:r>
        <w:t>county</w:t>
      </w:r>
      <w:r>
        <w:rPr>
          <w:spacing w:val="-8"/>
        </w:rPr>
        <w:t xml:space="preserve"> </w:t>
      </w:r>
      <w:r>
        <w:t>has</w:t>
      </w:r>
      <w:r>
        <w:rPr>
          <w:spacing w:val="-9"/>
        </w:rPr>
        <w:t xml:space="preserve"> </w:t>
      </w:r>
      <w:r>
        <w:t>assigned</w:t>
      </w:r>
      <w:r>
        <w:rPr>
          <w:spacing w:val="-9"/>
        </w:rPr>
        <w:t xml:space="preserve"> </w:t>
      </w:r>
      <w:r>
        <w:t>responsibility</w:t>
      </w:r>
      <w:r>
        <w:rPr>
          <w:spacing w:val="-8"/>
        </w:rPr>
        <w:t xml:space="preserve"> </w:t>
      </w:r>
      <w:r>
        <w:t>under Wis.</w:t>
      </w:r>
      <w:r>
        <w:rPr>
          <w:spacing w:val="-2"/>
        </w:rPr>
        <w:t xml:space="preserve"> </w:t>
      </w:r>
      <w:r>
        <w:t>Stat.</w:t>
      </w:r>
      <w:r>
        <w:rPr>
          <w:spacing w:val="-2"/>
        </w:rPr>
        <w:t xml:space="preserve"> </w:t>
      </w:r>
      <w:r>
        <w:t>§</w:t>
      </w:r>
      <w:r>
        <w:rPr>
          <w:spacing w:val="-2"/>
        </w:rPr>
        <w:t xml:space="preserve"> </w:t>
      </w:r>
      <w:r>
        <w:t>55.02</w:t>
      </w:r>
      <w:r>
        <w:rPr>
          <w:spacing w:val="-2"/>
        </w:rPr>
        <w:t xml:space="preserve"> </w:t>
      </w:r>
      <w:r>
        <w:t>for</w:t>
      </w:r>
      <w:r>
        <w:rPr>
          <w:spacing w:val="-2"/>
        </w:rPr>
        <w:t xml:space="preserve"> </w:t>
      </w:r>
      <w:r>
        <w:t>planning</w:t>
      </w:r>
      <w:r>
        <w:rPr>
          <w:spacing w:val="-2"/>
        </w:rPr>
        <w:t xml:space="preserve"> </w:t>
      </w:r>
      <w:r>
        <w:t>and</w:t>
      </w:r>
      <w:r>
        <w:rPr>
          <w:spacing w:val="-2"/>
        </w:rPr>
        <w:t xml:space="preserve"> </w:t>
      </w:r>
      <w:r>
        <w:t>carrying</w:t>
      </w:r>
      <w:r>
        <w:rPr>
          <w:spacing w:val="-2"/>
        </w:rPr>
        <w:t xml:space="preserve"> </w:t>
      </w:r>
      <w:r>
        <w:t>out</w:t>
      </w:r>
      <w:r>
        <w:rPr>
          <w:spacing w:val="-2"/>
        </w:rPr>
        <w:t xml:space="preserve"> </w:t>
      </w:r>
      <w:r>
        <w:t>the</w:t>
      </w:r>
      <w:r>
        <w:rPr>
          <w:spacing w:val="-2"/>
        </w:rPr>
        <w:t xml:space="preserve"> </w:t>
      </w:r>
      <w:r>
        <w:t>county’s</w:t>
      </w:r>
      <w:r>
        <w:rPr>
          <w:spacing w:val="-2"/>
        </w:rPr>
        <w:t xml:space="preserve"> </w:t>
      </w:r>
      <w:r>
        <w:t>protective</w:t>
      </w:r>
      <w:r>
        <w:rPr>
          <w:spacing w:val="-2"/>
        </w:rPr>
        <w:t xml:space="preserve"> </w:t>
      </w:r>
      <w:r>
        <w:t>services</w:t>
      </w:r>
      <w:r>
        <w:rPr>
          <w:spacing w:val="-2"/>
        </w:rPr>
        <w:t xml:space="preserve"> </w:t>
      </w:r>
      <w:r>
        <w:t>responsibility.</w:t>
      </w:r>
      <w:r>
        <w:rPr>
          <w:spacing w:val="40"/>
        </w:rPr>
        <w:t xml:space="preserve"> </w:t>
      </w:r>
      <w:r>
        <w:rPr>
          <w:i/>
        </w:rPr>
        <w:t>See</w:t>
      </w:r>
      <w:r>
        <w:rPr>
          <w:i/>
          <w:spacing w:val="-2"/>
        </w:rPr>
        <w:t xml:space="preserve"> </w:t>
      </w:r>
      <w:r>
        <w:rPr>
          <w:i/>
        </w:rPr>
        <w:t>Ch.</w:t>
      </w:r>
      <w:r>
        <w:rPr>
          <w:i/>
          <w:spacing w:val="-2"/>
        </w:rPr>
        <w:t xml:space="preserve"> </w:t>
      </w:r>
      <w:r>
        <w:rPr>
          <w:i/>
        </w:rPr>
        <w:t>I, Part A.2. and Ch. IV, Part B.1</w:t>
      </w:r>
      <w:r>
        <w:t>.</w:t>
      </w:r>
      <w:r>
        <w:rPr>
          <w:spacing w:val="40"/>
        </w:rPr>
        <w:t xml:space="preserve"> </w:t>
      </w:r>
      <w:r>
        <w:t xml:space="preserve">This is not a statutory term, but is equivalent to the term </w:t>
      </w:r>
      <w:r>
        <w:rPr>
          <w:i/>
        </w:rPr>
        <w:t xml:space="preserve">county department </w:t>
      </w:r>
      <w:r>
        <w:t>in Ch. 55.</w:t>
      </w:r>
    </w:p>
    <w:p w14:paraId="7FBEB921" w14:textId="77777777" w:rsidR="00323B91" w:rsidRDefault="00767F93">
      <w:pPr>
        <w:pStyle w:val="BodyText"/>
        <w:spacing w:before="118" w:line="244" w:lineRule="auto"/>
        <w:ind w:left="340" w:right="1146"/>
      </w:pPr>
      <w:r>
        <w:rPr>
          <w:b/>
        </w:rPr>
        <w:t>Caregiver</w:t>
      </w:r>
      <w:r>
        <w:t>.</w:t>
      </w:r>
      <w:r>
        <w:rPr>
          <w:spacing w:val="-13"/>
        </w:rPr>
        <w:t xml:space="preserve"> </w:t>
      </w:r>
      <w:r>
        <w:t>This</w:t>
      </w:r>
      <w:r>
        <w:rPr>
          <w:spacing w:val="-13"/>
        </w:rPr>
        <w:t xml:space="preserve"> </w:t>
      </w:r>
      <w:r>
        <w:t>word</w:t>
      </w:r>
      <w:r>
        <w:rPr>
          <w:spacing w:val="-13"/>
        </w:rPr>
        <w:t xml:space="preserve"> </w:t>
      </w:r>
      <w:r>
        <w:t>has</w:t>
      </w:r>
      <w:r>
        <w:rPr>
          <w:spacing w:val="-13"/>
        </w:rPr>
        <w:t xml:space="preserve"> </w:t>
      </w:r>
      <w:r>
        <w:t>three</w:t>
      </w:r>
      <w:r>
        <w:rPr>
          <w:spacing w:val="-13"/>
        </w:rPr>
        <w:t xml:space="preserve"> </w:t>
      </w:r>
      <w:r>
        <w:t>quite</w:t>
      </w:r>
      <w:r>
        <w:rPr>
          <w:spacing w:val="-13"/>
        </w:rPr>
        <w:t xml:space="preserve"> </w:t>
      </w:r>
      <w:r>
        <w:t>different</w:t>
      </w:r>
      <w:r>
        <w:rPr>
          <w:spacing w:val="-13"/>
        </w:rPr>
        <w:t xml:space="preserve"> </w:t>
      </w:r>
      <w:r>
        <w:t>meanings,</w:t>
      </w:r>
      <w:r>
        <w:rPr>
          <w:spacing w:val="-13"/>
        </w:rPr>
        <w:t xml:space="preserve"> </w:t>
      </w:r>
      <w:r>
        <w:t>as</w:t>
      </w:r>
      <w:r>
        <w:rPr>
          <w:spacing w:val="-13"/>
        </w:rPr>
        <w:t xml:space="preserve"> </w:t>
      </w:r>
      <w:r>
        <w:t>it</w:t>
      </w:r>
      <w:r>
        <w:rPr>
          <w:spacing w:val="-9"/>
        </w:rPr>
        <w:t xml:space="preserve"> </w:t>
      </w:r>
      <w:r>
        <w:t>relates</w:t>
      </w:r>
      <w:r>
        <w:rPr>
          <w:spacing w:val="-9"/>
        </w:rPr>
        <w:t xml:space="preserve"> </w:t>
      </w:r>
      <w:r>
        <w:t>to</w:t>
      </w:r>
      <w:r>
        <w:rPr>
          <w:spacing w:val="-9"/>
        </w:rPr>
        <w:t xml:space="preserve"> </w:t>
      </w:r>
      <w:r>
        <w:t>abuse</w:t>
      </w:r>
      <w:r>
        <w:rPr>
          <w:spacing w:val="-9"/>
        </w:rPr>
        <w:t xml:space="preserve"> </w:t>
      </w:r>
      <w:r>
        <w:t>and</w:t>
      </w:r>
      <w:r>
        <w:rPr>
          <w:spacing w:val="-9"/>
        </w:rPr>
        <w:t xml:space="preserve"> </w:t>
      </w:r>
      <w:r>
        <w:t>neglect</w:t>
      </w:r>
      <w:r>
        <w:rPr>
          <w:spacing w:val="-9"/>
        </w:rPr>
        <w:t xml:space="preserve"> </w:t>
      </w:r>
      <w:r>
        <w:t>of</w:t>
      </w:r>
      <w:r>
        <w:rPr>
          <w:spacing w:val="-9"/>
        </w:rPr>
        <w:t xml:space="preserve"> </w:t>
      </w:r>
      <w:r>
        <w:t>adults</w:t>
      </w:r>
      <w:r>
        <w:rPr>
          <w:spacing w:val="-9"/>
        </w:rPr>
        <w:t xml:space="preserve"> </w:t>
      </w:r>
      <w:r>
        <w:t>who may be individuals at risk:</w:t>
      </w:r>
    </w:p>
    <w:p w14:paraId="52D12385" w14:textId="77777777" w:rsidR="00323B91" w:rsidRDefault="00767F93">
      <w:pPr>
        <w:pStyle w:val="ListParagraph"/>
        <w:numPr>
          <w:ilvl w:val="0"/>
          <w:numId w:val="1"/>
        </w:numPr>
        <w:tabs>
          <w:tab w:val="left" w:pos="698"/>
          <w:tab w:val="left" w:pos="700"/>
        </w:tabs>
        <w:spacing w:before="168" w:line="244" w:lineRule="auto"/>
        <w:ind w:left="700" w:right="1005" w:hanging="361"/>
        <w:jc w:val="both"/>
      </w:pPr>
      <w:r>
        <w:rPr>
          <w:spacing w:val="-2"/>
        </w:rPr>
        <w:t>For</w:t>
      </w:r>
      <w:r>
        <w:rPr>
          <w:spacing w:val="-8"/>
        </w:rPr>
        <w:t xml:space="preserve"> </w:t>
      </w:r>
      <w:r>
        <w:rPr>
          <w:spacing w:val="-2"/>
        </w:rPr>
        <w:t>purposes</w:t>
      </w:r>
      <w:r>
        <w:rPr>
          <w:spacing w:val="-8"/>
        </w:rPr>
        <w:t xml:space="preserve"> </w:t>
      </w:r>
      <w:r>
        <w:rPr>
          <w:spacing w:val="-2"/>
        </w:rPr>
        <w:t>of</w:t>
      </w:r>
      <w:r>
        <w:rPr>
          <w:spacing w:val="-8"/>
        </w:rPr>
        <w:t xml:space="preserve"> </w:t>
      </w:r>
      <w:r>
        <w:rPr>
          <w:spacing w:val="-2"/>
        </w:rPr>
        <w:t>the</w:t>
      </w:r>
      <w:r>
        <w:rPr>
          <w:spacing w:val="-8"/>
        </w:rPr>
        <w:t xml:space="preserve"> </w:t>
      </w:r>
      <w:r>
        <w:rPr>
          <w:spacing w:val="-2"/>
        </w:rPr>
        <w:t>meaning</w:t>
      </w:r>
      <w:r>
        <w:rPr>
          <w:spacing w:val="-8"/>
        </w:rPr>
        <w:t xml:space="preserve"> </w:t>
      </w:r>
      <w:r>
        <w:rPr>
          <w:spacing w:val="-2"/>
        </w:rPr>
        <w:t>of</w:t>
      </w:r>
      <w:r>
        <w:rPr>
          <w:spacing w:val="-7"/>
        </w:rPr>
        <w:t xml:space="preserve"> </w:t>
      </w:r>
      <w:r>
        <w:rPr>
          <w:i/>
          <w:spacing w:val="-2"/>
        </w:rPr>
        <w:t>neglect</w:t>
      </w:r>
      <w:r>
        <w:rPr>
          <w:i/>
          <w:spacing w:val="-8"/>
        </w:rPr>
        <w:t xml:space="preserve"> </w:t>
      </w:r>
      <w:r>
        <w:rPr>
          <w:spacing w:val="-2"/>
        </w:rPr>
        <w:t>in</w:t>
      </w:r>
      <w:r>
        <w:rPr>
          <w:spacing w:val="-8"/>
        </w:rPr>
        <w:t xml:space="preserve"> </w:t>
      </w:r>
      <w:r>
        <w:rPr>
          <w:spacing w:val="-2"/>
        </w:rPr>
        <w:t>the</w:t>
      </w:r>
      <w:r>
        <w:rPr>
          <w:spacing w:val="-8"/>
        </w:rPr>
        <w:t xml:space="preserve"> </w:t>
      </w:r>
      <w:r>
        <w:rPr>
          <w:spacing w:val="-2"/>
        </w:rPr>
        <w:t>elder-adult-/adult-at-risk</w:t>
      </w:r>
      <w:r>
        <w:rPr>
          <w:spacing w:val="-8"/>
        </w:rPr>
        <w:t xml:space="preserve"> </w:t>
      </w:r>
      <w:r>
        <w:rPr>
          <w:spacing w:val="-2"/>
        </w:rPr>
        <w:t>reporting</w:t>
      </w:r>
      <w:r>
        <w:rPr>
          <w:spacing w:val="-8"/>
        </w:rPr>
        <w:t xml:space="preserve"> </w:t>
      </w:r>
      <w:r>
        <w:rPr>
          <w:spacing w:val="-2"/>
        </w:rPr>
        <w:t>and</w:t>
      </w:r>
      <w:r>
        <w:rPr>
          <w:spacing w:val="-8"/>
        </w:rPr>
        <w:t xml:space="preserve"> </w:t>
      </w:r>
      <w:r>
        <w:rPr>
          <w:spacing w:val="-2"/>
        </w:rPr>
        <w:t>response</w:t>
      </w:r>
      <w:r>
        <w:rPr>
          <w:spacing w:val="-8"/>
        </w:rPr>
        <w:t xml:space="preserve"> </w:t>
      </w:r>
      <w:r>
        <w:rPr>
          <w:spacing w:val="-2"/>
        </w:rPr>
        <w:t>systems, the</w:t>
      </w:r>
      <w:r>
        <w:rPr>
          <w:spacing w:val="-9"/>
        </w:rPr>
        <w:t xml:space="preserve"> </w:t>
      </w:r>
      <w:r>
        <w:rPr>
          <w:spacing w:val="-2"/>
        </w:rPr>
        <w:t>protective</w:t>
      </w:r>
      <w:r>
        <w:rPr>
          <w:spacing w:val="-9"/>
        </w:rPr>
        <w:t xml:space="preserve"> </w:t>
      </w:r>
      <w:r>
        <w:rPr>
          <w:spacing w:val="-2"/>
        </w:rPr>
        <w:t>services</w:t>
      </w:r>
      <w:r>
        <w:rPr>
          <w:spacing w:val="-9"/>
        </w:rPr>
        <w:t xml:space="preserve"> </w:t>
      </w:r>
      <w:r>
        <w:rPr>
          <w:spacing w:val="-2"/>
        </w:rPr>
        <w:t>system,</w:t>
      </w:r>
      <w:r>
        <w:rPr>
          <w:spacing w:val="-9"/>
        </w:rPr>
        <w:t xml:space="preserve"> </w:t>
      </w:r>
      <w:r>
        <w:rPr>
          <w:spacing w:val="-2"/>
        </w:rPr>
        <w:t>individuals-at-risk</w:t>
      </w:r>
      <w:r>
        <w:rPr>
          <w:spacing w:val="-9"/>
        </w:rPr>
        <w:t xml:space="preserve"> </w:t>
      </w:r>
      <w:r>
        <w:rPr>
          <w:spacing w:val="-2"/>
        </w:rPr>
        <w:t>restraining</w:t>
      </w:r>
      <w:r>
        <w:rPr>
          <w:spacing w:val="-9"/>
        </w:rPr>
        <w:t xml:space="preserve"> </w:t>
      </w:r>
      <w:r>
        <w:rPr>
          <w:spacing w:val="-2"/>
        </w:rPr>
        <w:t>orders,</w:t>
      </w:r>
      <w:r>
        <w:rPr>
          <w:spacing w:val="-9"/>
        </w:rPr>
        <w:t xml:space="preserve"> </w:t>
      </w:r>
      <w:r>
        <w:rPr>
          <w:spacing w:val="-2"/>
        </w:rPr>
        <w:t>and</w:t>
      </w:r>
      <w:r>
        <w:rPr>
          <w:spacing w:val="-9"/>
        </w:rPr>
        <w:t xml:space="preserve"> </w:t>
      </w:r>
      <w:r>
        <w:rPr>
          <w:spacing w:val="-2"/>
        </w:rPr>
        <w:t>the</w:t>
      </w:r>
      <w:r>
        <w:rPr>
          <w:spacing w:val="-9"/>
        </w:rPr>
        <w:t xml:space="preserve"> </w:t>
      </w:r>
      <w:r>
        <w:rPr>
          <w:spacing w:val="-2"/>
        </w:rPr>
        <w:t>criminal</w:t>
      </w:r>
      <w:r>
        <w:rPr>
          <w:spacing w:val="-9"/>
        </w:rPr>
        <w:t xml:space="preserve"> </w:t>
      </w:r>
      <w:r>
        <w:rPr>
          <w:spacing w:val="-2"/>
        </w:rPr>
        <w:t>statute</w:t>
      </w:r>
      <w:r>
        <w:rPr>
          <w:spacing w:val="-9"/>
        </w:rPr>
        <w:t xml:space="preserve"> </w:t>
      </w:r>
      <w:r>
        <w:rPr>
          <w:spacing w:val="-2"/>
        </w:rPr>
        <w:t>on</w:t>
      </w:r>
      <w:r>
        <w:rPr>
          <w:spacing w:val="-9"/>
        </w:rPr>
        <w:t xml:space="preserve"> </w:t>
      </w:r>
      <w:r>
        <w:rPr>
          <w:spacing w:val="-2"/>
        </w:rPr>
        <w:t xml:space="preserve">neglect </w:t>
      </w:r>
      <w:r>
        <w:t>in</w:t>
      </w:r>
      <w:r>
        <w:rPr>
          <w:spacing w:val="-13"/>
        </w:rPr>
        <w:t xml:space="preserve"> </w:t>
      </w:r>
      <w:r>
        <w:t>facilities,</w:t>
      </w:r>
      <w:r>
        <w:rPr>
          <w:spacing w:val="-13"/>
        </w:rPr>
        <w:t xml:space="preserve"> </w:t>
      </w:r>
      <w:r>
        <w:t>it</w:t>
      </w:r>
      <w:r>
        <w:rPr>
          <w:spacing w:val="-13"/>
        </w:rPr>
        <w:t xml:space="preserve"> </w:t>
      </w:r>
      <w:r>
        <w:t>refers</w:t>
      </w:r>
      <w:r>
        <w:rPr>
          <w:spacing w:val="-13"/>
        </w:rPr>
        <w:t xml:space="preserve"> </w:t>
      </w:r>
      <w:r>
        <w:t>to</w:t>
      </w:r>
      <w:r>
        <w:rPr>
          <w:spacing w:val="-13"/>
        </w:rPr>
        <w:t xml:space="preserve"> </w:t>
      </w:r>
      <w:r>
        <w:t>a</w:t>
      </w:r>
      <w:r>
        <w:rPr>
          <w:spacing w:val="-13"/>
        </w:rPr>
        <w:t xml:space="preserve"> </w:t>
      </w:r>
      <w:r>
        <w:t>person</w:t>
      </w:r>
      <w:r>
        <w:rPr>
          <w:spacing w:val="-13"/>
        </w:rPr>
        <w:t xml:space="preserve"> </w:t>
      </w:r>
      <w:r>
        <w:t>who</w:t>
      </w:r>
      <w:r>
        <w:rPr>
          <w:spacing w:val="-13"/>
        </w:rPr>
        <w:t xml:space="preserve"> </w:t>
      </w:r>
      <w:r>
        <w:t>has</w:t>
      </w:r>
      <w:r>
        <w:rPr>
          <w:spacing w:val="-13"/>
        </w:rPr>
        <w:t xml:space="preserve"> </w:t>
      </w:r>
      <w:r>
        <w:t>taken</w:t>
      </w:r>
      <w:r>
        <w:rPr>
          <w:spacing w:val="-13"/>
        </w:rPr>
        <w:t xml:space="preserve"> </w:t>
      </w:r>
      <w:r>
        <w:t>on</w:t>
      </w:r>
      <w:r>
        <w:rPr>
          <w:spacing w:val="-13"/>
        </w:rPr>
        <w:t xml:space="preserve"> </w:t>
      </w:r>
      <w:r>
        <w:t>some</w:t>
      </w:r>
      <w:r>
        <w:rPr>
          <w:spacing w:val="-13"/>
        </w:rPr>
        <w:t xml:space="preserve"> </w:t>
      </w:r>
      <w:r>
        <w:t>part</w:t>
      </w:r>
      <w:r>
        <w:rPr>
          <w:spacing w:val="-9"/>
        </w:rPr>
        <w:t xml:space="preserve"> </w:t>
      </w:r>
      <w:r>
        <w:t>of</w:t>
      </w:r>
      <w:r>
        <w:rPr>
          <w:spacing w:val="-13"/>
        </w:rPr>
        <w:t xml:space="preserve"> </w:t>
      </w:r>
      <w:r>
        <w:t>the</w:t>
      </w:r>
      <w:r>
        <w:rPr>
          <w:spacing w:val="-13"/>
        </w:rPr>
        <w:t xml:space="preserve"> </w:t>
      </w:r>
      <w:r>
        <w:t>care</w:t>
      </w:r>
      <w:r>
        <w:rPr>
          <w:spacing w:val="-13"/>
        </w:rPr>
        <w:t xml:space="preserve"> </w:t>
      </w:r>
      <w:r>
        <w:t>of</w:t>
      </w:r>
      <w:r>
        <w:rPr>
          <w:spacing w:val="-13"/>
        </w:rPr>
        <w:t xml:space="preserve"> </w:t>
      </w:r>
      <w:r>
        <w:t>an</w:t>
      </w:r>
      <w:r>
        <w:rPr>
          <w:spacing w:val="-13"/>
        </w:rPr>
        <w:t xml:space="preserve"> </w:t>
      </w:r>
      <w:r>
        <w:t>individual,</w:t>
      </w:r>
      <w:r>
        <w:rPr>
          <w:spacing w:val="-13"/>
        </w:rPr>
        <w:t xml:space="preserve"> </w:t>
      </w:r>
      <w:r>
        <w:t>voluntarily</w:t>
      </w:r>
      <w:r>
        <w:rPr>
          <w:spacing w:val="-11"/>
        </w:rPr>
        <w:t xml:space="preserve"> </w:t>
      </w:r>
      <w:r>
        <w:t>or otherwise. Wis. Stat. § 46.90(1)(an)</w:t>
      </w:r>
    </w:p>
    <w:p w14:paraId="3C4C7AF6" w14:textId="77777777" w:rsidR="00323B91" w:rsidRDefault="00767F93">
      <w:pPr>
        <w:pStyle w:val="ListParagraph"/>
        <w:numPr>
          <w:ilvl w:val="0"/>
          <w:numId w:val="1"/>
        </w:numPr>
        <w:tabs>
          <w:tab w:val="left" w:pos="700"/>
        </w:tabs>
        <w:spacing w:before="169" w:line="247" w:lineRule="auto"/>
        <w:ind w:left="700" w:right="904"/>
        <w:jc w:val="both"/>
      </w:pPr>
      <w:r>
        <w:t>For</w:t>
      </w:r>
      <w:r>
        <w:rPr>
          <w:spacing w:val="-14"/>
        </w:rPr>
        <w:t xml:space="preserve"> </w:t>
      </w:r>
      <w:r>
        <w:t>purposes</w:t>
      </w:r>
      <w:r>
        <w:rPr>
          <w:spacing w:val="-14"/>
        </w:rPr>
        <w:t xml:space="preserve"> </w:t>
      </w:r>
      <w:r>
        <w:t>of</w:t>
      </w:r>
      <w:r>
        <w:rPr>
          <w:spacing w:val="-14"/>
        </w:rPr>
        <w:t xml:space="preserve"> </w:t>
      </w:r>
      <w:r>
        <w:t>the</w:t>
      </w:r>
      <w:r>
        <w:rPr>
          <w:spacing w:val="-13"/>
        </w:rPr>
        <w:t xml:space="preserve"> </w:t>
      </w:r>
      <w:r>
        <w:t>caregiver</w:t>
      </w:r>
      <w:r>
        <w:rPr>
          <w:spacing w:val="-14"/>
        </w:rPr>
        <w:t xml:space="preserve"> </w:t>
      </w:r>
      <w:r>
        <w:t>abuse</w:t>
      </w:r>
      <w:r>
        <w:rPr>
          <w:spacing w:val="-14"/>
        </w:rPr>
        <w:t xml:space="preserve"> </w:t>
      </w:r>
      <w:r>
        <w:t>registry,</w:t>
      </w:r>
      <w:r>
        <w:rPr>
          <w:spacing w:val="-14"/>
        </w:rPr>
        <w:t xml:space="preserve"> </w:t>
      </w:r>
      <w:r>
        <w:t>it</w:t>
      </w:r>
      <w:r>
        <w:rPr>
          <w:spacing w:val="-13"/>
        </w:rPr>
        <w:t xml:space="preserve"> </w:t>
      </w:r>
      <w:r>
        <w:t>is</w:t>
      </w:r>
      <w:r>
        <w:rPr>
          <w:spacing w:val="-14"/>
        </w:rPr>
        <w:t xml:space="preserve"> </w:t>
      </w:r>
      <w:r>
        <w:t>defined</w:t>
      </w:r>
      <w:r>
        <w:rPr>
          <w:spacing w:val="-14"/>
        </w:rPr>
        <w:t xml:space="preserve"> </w:t>
      </w:r>
      <w:r>
        <w:t>in</w:t>
      </w:r>
      <w:r>
        <w:rPr>
          <w:spacing w:val="-14"/>
        </w:rPr>
        <w:t xml:space="preserve"> </w:t>
      </w:r>
      <w:r>
        <w:t>Wis.</w:t>
      </w:r>
      <w:r>
        <w:rPr>
          <w:spacing w:val="-10"/>
        </w:rPr>
        <w:t xml:space="preserve"> </w:t>
      </w:r>
      <w:r>
        <w:t>Admin.</w:t>
      </w:r>
      <w:r>
        <w:rPr>
          <w:spacing w:val="-10"/>
        </w:rPr>
        <w:t xml:space="preserve"> </w:t>
      </w:r>
      <w:r>
        <w:t>Code</w:t>
      </w:r>
      <w:r>
        <w:rPr>
          <w:spacing w:val="-11"/>
        </w:rPr>
        <w:t xml:space="preserve"> </w:t>
      </w:r>
      <w:r>
        <w:t>§</w:t>
      </w:r>
      <w:r>
        <w:rPr>
          <w:spacing w:val="-10"/>
        </w:rPr>
        <w:t xml:space="preserve"> </w:t>
      </w:r>
      <w:r>
        <w:t>HFS</w:t>
      </w:r>
      <w:r>
        <w:rPr>
          <w:spacing w:val="-14"/>
        </w:rPr>
        <w:t xml:space="preserve"> </w:t>
      </w:r>
      <w:r>
        <w:t>13.03(3)</w:t>
      </w:r>
      <w:r>
        <w:rPr>
          <w:spacing w:val="-14"/>
        </w:rPr>
        <w:t xml:space="preserve"> </w:t>
      </w:r>
      <w:r>
        <w:t>to</w:t>
      </w:r>
      <w:r>
        <w:rPr>
          <w:spacing w:val="-14"/>
        </w:rPr>
        <w:t xml:space="preserve"> </w:t>
      </w:r>
      <w:r>
        <w:t>mean (with</w:t>
      </w:r>
      <w:r>
        <w:rPr>
          <w:spacing w:val="-8"/>
        </w:rPr>
        <w:t xml:space="preserve"> </w:t>
      </w:r>
      <w:r>
        <w:t>some</w:t>
      </w:r>
      <w:r>
        <w:rPr>
          <w:spacing w:val="-9"/>
        </w:rPr>
        <w:t xml:space="preserve"> </w:t>
      </w:r>
      <w:r>
        <w:t>exceptions)</w:t>
      </w:r>
      <w:r>
        <w:rPr>
          <w:spacing w:val="-9"/>
        </w:rPr>
        <w:t xml:space="preserve"> </w:t>
      </w:r>
      <w:r>
        <w:t>any</w:t>
      </w:r>
      <w:r>
        <w:rPr>
          <w:spacing w:val="-3"/>
        </w:rPr>
        <w:t xml:space="preserve"> </w:t>
      </w:r>
      <w:r>
        <w:t>person</w:t>
      </w:r>
      <w:r>
        <w:rPr>
          <w:spacing w:val="-4"/>
        </w:rPr>
        <w:t xml:space="preserve"> </w:t>
      </w:r>
      <w:r>
        <w:t>who</w:t>
      </w:r>
      <w:r>
        <w:rPr>
          <w:spacing w:val="-4"/>
        </w:rPr>
        <w:t xml:space="preserve"> </w:t>
      </w:r>
      <w:r>
        <w:t>(1)</w:t>
      </w:r>
      <w:r>
        <w:rPr>
          <w:spacing w:val="-4"/>
        </w:rPr>
        <w:t xml:space="preserve"> </w:t>
      </w:r>
      <w:r>
        <w:t>has</w:t>
      </w:r>
      <w:r>
        <w:rPr>
          <w:spacing w:val="-4"/>
        </w:rPr>
        <w:t xml:space="preserve"> </w:t>
      </w:r>
      <w:r>
        <w:t>either</w:t>
      </w:r>
      <w:r>
        <w:rPr>
          <w:spacing w:val="-4"/>
        </w:rPr>
        <w:t xml:space="preserve"> </w:t>
      </w:r>
      <w:r>
        <w:t>received</w:t>
      </w:r>
      <w:r>
        <w:rPr>
          <w:spacing w:val="-4"/>
        </w:rPr>
        <w:t xml:space="preserve"> </w:t>
      </w:r>
      <w:r>
        <w:t>regulatory</w:t>
      </w:r>
      <w:r>
        <w:rPr>
          <w:spacing w:val="-3"/>
        </w:rPr>
        <w:t xml:space="preserve"> </w:t>
      </w:r>
      <w:r>
        <w:t>approval</w:t>
      </w:r>
      <w:r>
        <w:rPr>
          <w:spacing w:val="-4"/>
        </w:rPr>
        <w:t xml:space="preserve"> </w:t>
      </w:r>
      <w:r>
        <w:t>from</w:t>
      </w:r>
      <w:r>
        <w:rPr>
          <w:spacing w:val="-6"/>
        </w:rPr>
        <w:t xml:space="preserve"> </w:t>
      </w:r>
      <w:r>
        <w:t>an</w:t>
      </w:r>
      <w:r>
        <w:rPr>
          <w:spacing w:val="-4"/>
        </w:rPr>
        <w:t xml:space="preserve"> </w:t>
      </w:r>
      <w:r>
        <w:t>agency</w:t>
      </w:r>
      <w:r>
        <w:rPr>
          <w:spacing w:val="-3"/>
        </w:rPr>
        <w:t xml:space="preserve"> </w:t>
      </w:r>
      <w:r>
        <w:t>or is employed by or under contract with an</w:t>
      </w:r>
      <w:r>
        <w:rPr>
          <w:spacing w:val="-1"/>
        </w:rPr>
        <w:t xml:space="preserve"> </w:t>
      </w:r>
      <w:r>
        <w:rPr>
          <w:i/>
        </w:rPr>
        <w:t>entity</w:t>
      </w:r>
      <w:r>
        <w:t>; (2) has access to the entity’s</w:t>
      </w:r>
      <w:r>
        <w:rPr>
          <w:spacing w:val="-1"/>
        </w:rPr>
        <w:t xml:space="preserve"> </w:t>
      </w:r>
      <w:r>
        <w:t>clients; and (3) is under the entity’s control.</w:t>
      </w:r>
      <w:r>
        <w:rPr>
          <w:spacing w:val="40"/>
        </w:rPr>
        <w:t xml:space="preserve"> </w:t>
      </w:r>
      <w:r>
        <w:rPr>
          <w:i/>
        </w:rPr>
        <w:t>See Ch. II, Part I.1</w:t>
      </w:r>
      <w:r>
        <w:t>.</w:t>
      </w:r>
    </w:p>
    <w:p w14:paraId="5D15FA72" w14:textId="77777777" w:rsidR="00323B91" w:rsidRDefault="00767F93">
      <w:pPr>
        <w:pStyle w:val="ListParagraph"/>
        <w:numPr>
          <w:ilvl w:val="0"/>
          <w:numId w:val="1"/>
        </w:numPr>
        <w:tabs>
          <w:tab w:val="left" w:pos="699"/>
        </w:tabs>
        <w:spacing w:before="161" w:line="244" w:lineRule="auto"/>
        <w:ind w:right="939"/>
      </w:pPr>
      <w:r>
        <w:rPr>
          <w:spacing w:val="-2"/>
        </w:rPr>
        <w:t>For</w:t>
      </w:r>
      <w:r>
        <w:rPr>
          <w:spacing w:val="-8"/>
        </w:rPr>
        <w:t xml:space="preserve"> </w:t>
      </w:r>
      <w:r>
        <w:rPr>
          <w:spacing w:val="-2"/>
        </w:rPr>
        <w:t>purposes</w:t>
      </w:r>
      <w:r>
        <w:rPr>
          <w:spacing w:val="-8"/>
        </w:rPr>
        <w:t xml:space="preserve"> </w:t>
      </w:r>
      <w:r>
        <w:rPr>
          <w:spacing w:val="-2"/>
        </w:rPr>
        <w:t>of</w:t>
      </w:r>
      <w:r>
        <w:rPr>
          <w:spacing w:val="-8"/>
        </w:rPr>
        <w:t xml:space="preserve"> </w:t>
      </w:r>
      <w:r>
        <w:rPr>
          <w:spacing w:val="-2"/>
        </w:rPr>
        <w:t>a</w:t>
      </w:r>
      <w:r>
        <w:rPr>
          <w:spacing w:val="-8"/>
        </w:rPr>
        <w:t xml:space="preserve"> </w:t>
      </w:r>
      <w:r>
        <w:rPr>
          <w:spacing w:val="-2"/>
        </w:rPr>
        <w:t>caretaker</w:t>
      </w:r>
      <w:r>
        <w:rPr>
          <w:spacing w:val="-8"/>
        </w:rPr>
        <w:t xml:space="preserve"> </w:t>
      </w:r>
      <w:r>
        <w:rPr>
          <w:spacing w:val="-2"/>
        </w:rPr>
        <w:t>subject</w:t>
      </w:r>
      <w:r>
        <w:rPr>
          <w:spacing w:val="-8"/>
        </w:rPr>
        <w:t xml:space="preserve"> </w:t>
      </w:r>
      <w:r>
        <w:rPr>
          <w:spacing w:val="-2"/>
        </w:rPr>
        <w:t>to</w:t>
      </w:r>
      <w:r>
        <w:rPr>
          <w:spacing w:val="-8"/>
        </w:rPr>
        <w:t xml:space="preserve"> </w:t>
      </w:r>
      <w:r>
        <w:rPr>
          <w:spacing w:val="-2"/>
        </w:rPr>
        <w:t>an</w:t>
      </w:r>
      <w:r>
        <w:rPr>
          <w:spacing w:val="-8"/>
        </w:rPr>
        <w:t xml:space="preserve"> </w:t>
      </w:r>
      <w:r>
        <w:rPr>
          <w:spacing w:val="-2"/>
        </w:rPr>
        <w:t>injunction</w:t>
      </w:r>
      <w:r>
        <w:rPr>
          <w:spacing w:val="-8"/>
        </w:rPr>
        <w:t xml:space="preserve"> </w:t>
      </w:r>
      <w:r>
        <w:rPr>
          <w:spacing w:val="-2"/>
        </w:rPr>
        <w:t>under</w:t>
      </w:r>
      <w:r>
        <w:rPr>
          <w:spacing w:val="-8"/>
        </w:rPr>
        <w:t xml:space="preserve"> </w:t>
      </w:r>
      <w:r>
        <w:rPr>
          <w:spacing w:val="-2"/>
        </w:rPr>
        <w:t>the</w:t>
      </w:r>
      <w:r>
        <w:rPr>
          <w:spacing w:val="-8"/>
        </w:rPr>
        <w:t xml:space="preserve"> </w:t>
      </w:r>
      <w:r>
        <w:rPr>
          <w:spacing w:val="-2"/>
        </w:rPr>
        <w:t>domestic</w:t>
      </w:r>
      <w:r>
        <w:rPr>
          <w:spacing w:val="-8"/>
        </w:rPr>
        <w:t xml:space="preserve"> </w:t>
      </w:r>
      <w:r>
        <w:rPr>
          <w:spacing w:val="-2"/>
        </w:rPr>
        <w:t>abuse</w:t>
      </w:r>
      <w:r>
        <w:rPr>
          <w:spacing w:val="-8"/>
        </w:rPr>
        <w:t xml:space="preserve"> </w:t>
      </w:r>
      <w:r>
        <w:rPr>
          <w:spacing w:val="-2"/>
        </w:rPr>
        <w:t>statute "Caregiver"</w:t>
      </w:r>
      <w:r>
        <w:rPr>
          <w:spacing w:val="-8"/>
        </w:rPr>
        <w:t xml:space="preserve"> </w:t>
      </w:r>
      <w:r>
        <w:rPr>
          <w:spacing w:val="-2"/>
        </w:rPr>
        <w:t xml:space="preserve">means </w:t>
      </w:r>
      <w:r>
        <w:t>an</w:t>
      </w:r>
      <w:r>
        <w:rPr>
          <w:spacing w:val="-9"/>
        </w:rPr>
        <w:t xml:space="preserve"> </w:t>
      </w:r>
      <w:r>
        <w:t>individual</w:t>
      </w:r>
      <w:r>
        <w:rPr>
          <w:spacing w:val="-9"/>
        </w:rPr>
        <w:t xml:space="preserve"> </w:t>
      </w:r>
      <w:r>
        <w:t>who</w:t>
      </w:r>
      <w:r>
        <w:rPr>
          <w:spacing w:val="-9"/>
        </w:rPr>
        <w:t xml:space="preserve"> </w:t>
      </w:r>
      <w:r>
        <w:t>is</w:t>
      </w:r>
      <w:r>
        <w:rPr>
          <w:spacing w:val="-9"/>
        </w:rPr>
        <w:t xml:space="preserve"> </w:t>
      </w:r>
      <w:r>
        <w:t>a</w:t>
      </w:r>
      <w:r>
        <w:rPr>
          <w:spacing w:val="-9"/>
        </w:rPr>
        <w:t xml:space="preserve"> </w:t>
      </w:r>
      <w:r>
        <w:t>provider</w:t>
      </w:r>
      <w:r>
        <w:rPr>
          <w:spacing w:val="-9"/>
        </w:rPr>
        <w:t xml:space="preserve"> </w:t>
      </w:r>
      <w:r>
        <w:t>of</w:t>
      </w:r>
      <w:r>
        <w:rPr>
          <w:spacing w:val="-9"/>
        </w:rPr>
        <w:t xml:space="preserve"> </w:t>
      </w:r>
      <w:r>
        <w:t>in-home</w:t>
      </w:r>
      <w:r>
        <w:rPr>
          <w:spacing w:val="-9"/>
        </w:rPr>
        <w:t xml:space="preserve"> </w:t>
      </w:r>
      <w:r>
        <w:t>or</w:t>
      </w:r>
      <w:r>
        <w:rPr>
          <w:spacing w:val="-9"/>
        </w:rPr>
        <w:t xml:space="preserve"> </w:t>
      </w:r>
      <w:r>
        <w:t>community</w:t>
      </w:r>
      <w:r>
        <w:rPr>
          <w:spacing w:val="-7"/>
        </w:rPr>
        <w:t xml:space="preserve"> </w:t>
      </w:r>
      <w:r>
        <w:t>care</w:t>
      </w:r>
      <w:r>
        <w:rPr>
          <w:spacing w:val="-9"/>
        </w:rPr>
        <w:t xml:space="preserve"> </w:t>
      </w:r>
      <w:r>
        <w:t>to</w:t>
      </w:r>
      <w:r>
        <w:rPr>
          <w:spacing w:val="-9"/>
        </w:rPr>
        <w:t xml:space="preserve"> </w:t>
      </w:r>
      <w:r>
        <w:t>an</w:t>
      </w:r>
      <w:r>
        <w:rPr>
          <w:spacing w:val="-9"/>
        </w:rPr>
        <w:t xml:space="preserve"> </w:t>
      </w:r>
      <w:r>
        <w:t>individual</w:t>
      </w:r>
      <w:r>
        <w:rPr>
          <w:spacing w:val="-9"/>
        </w:rPr>
        <w:t xml:space="preserve"> </w:t>
      </w:r>
      <w:r>
        <w:t>through</w:t>
      </w:r>
      <w:r>
        <w:rPr>
          <w:spacing w:val="-9"/>
        </w:rPr>
        <w:t xml:space="preserve"> </w:t>
      </w:r>
      <w:r>
        <w:t>regular</w:t>
      </w:r>
      <w:r>
        <w:rPr>
          <w:spacing w:val="-9"/>
        </w:rPr>
        <w:t xml:space="preserve"> </w:t>
      </w:r>
      <w:r>
        <w:t>and direct</w:t>
      </w:r>
      <w:r>
        <w:rPr>
          <w:spacing w:val="-2"/>
        </w:rPr>
        <w:t xml:space="preserve"> </w:t>
      </w:r>
      <w:r>
        <w:t>contact. Wis. Stat. § 813.12(1)(ad).</w:t>
      </w:r>
      <w:r>
        <w:rPr>
          <w:spacing w:val="40"/>
        </w:rPr>
        <w:t xml:space="preserve"> </w:t>
      </w:r>
      <w:r>
        <w:rPr>
          <w:i/>
        </w:rPr>
        <w:t>See</w:t>
      </w:r>
      <w:r>
        <w:rPr>
          <w:i/>
          <w:spacing w:val="-2"/>
        </w:rPr>
        <w:t xml:space="preserve"> </w:t>
      </w:r>
      <w:r>
        <w:rPr>
          <w:i/>
        </w:rPr>
        <w:t>Ch.</w:t>
      </w:r>
      <w:r>
        <w:rPr>
          <w:i/>
          <w:spacing w:val="-2"/>
        </w:rPr>
        <w:t xml:space="preserve"> </w:t>
      </w:r>
      <w:r>
        <w:rPr>
          <w:i/>
        </w:rPr>
        <w:t>VII,</w:t>
      </w:r>
      <w:r>
        <w:rPr>
          <w:i/>
          <w:spacing w:val="-2"/>
        </w:rPr>
        <w:t xml:space="preserve"> </w:t>
      </w:r>
      <w:r>
        <w:rPr>
          <w:i/>
        </w:rPr>
        <w:t>Part</w:t>
      </w:r>
      <w:r>
        <w:rPr>
          <w:i/>
          <w:spacing w:val="-2"/>
        </w:rPr>
        <w:t xml:space="preserve"> </w:t>
      </w:r>
      <w:r>
        <w:rPr>
          <w:i/>
        </w:rPr>
        <w:t>B.7</w:t>
      </w:r>
      <w:r>
        <w:t>.</w:t>
      </w:r>
    </w:p>
    <w:p w14:paraId="2F35C167" w14:textId="77777777" w:rsidR="00323B91" w:rsidRDefault="00767F93">
      <w:pPr>
        <w:spacing w:before="185" w:line="244" w:lineRule="auto"/>
        <w:ind w:left="340" w:right="1146"/>
      </w:pPr>
      <w:r>
        <w:rPr>
          <w:b/>
        </w:rPr>
        <w:t>Community-based</w:t>
      </w:r>
      <w:r>
        <w:rPr>
          <w:b/>
          <w:spacing w:val="-3"/>
        </w:rPr>
        <w:t xml:space="preserve"> </w:t>
      </w:r>
      <w:r>
        <w:rPr>
          <w:b/>
        </w:rPr>
        <w:t>residential</w:t>
      </w:r>
      <w:r>
        <w:rPr>
          <w:b/>
          <w:spacing w:val="-3"/>
        </w:rPr>
        <w:t xml:space="preserve"> </w:t>
      </w:r>
      <w:r>
        <w:rPr>
          <w:b/>
        </w:rPr>
        <w:t>facility</w:t>
      </w:r>
      <w:r>
        <w:rPr>
          <w:b/>
          <w:spacing w:val="-3"/>
        </w:rPr>
        <w:t xml:space="preserve"> </w:t>
      </w:r>
      <w:r>
        <w:rPr>
          <w:b/>
        </w:rPr>
        <w:t>(CBRF)</w:t>
      </w:r>
      <w:r>
        <w:rPr>
          <w:b/>
          <w:spacing w:val="-4"/>
        </w:rPr>
        <w:t xml:space="preserve"> </w:t>
      </w:r>
      <w:r>
        <w:t>is</w:t>
      </w:r>
      <w:r>
        <w:rPr>
          <w:spacing w:val="-3"/>
        </w:rPr>
        <w:t xml:space="preserve"> </w:t>
      </w:r>
      <w:r>
        <w:t>defined</w:t>
      </w:r>
      <w:r>
        <w:rPr>
          <w:spacing w:val="-3"/>
        </w:rPr>
        <w:t xml:space="preserve"> </w:t>
      </w:r>
      <w:r>
        <w:t>in</w:t>
      </w:r>
      <w:r>
        <w:rPr>
          <w:spacing w:val="-3"/>
        </w:rPr>
        <w:t xml:space="preserve"> </w:t>
      </w:r>
      <w:r>
        <w:t>§</w:t>
      </w:r>
      <w:r>
        <w:rPr>
          <w:spacing w:val="-3"/>
        </w:rPr>
        <w:t xml:space="preserve"> </w:t>
      </w:r>
      <w:r>
        <w:t>50.01.</w:t>
      </w:r>
      <w:r>
        <w:rPr>
          <w:spacing w:val="40"/>
        </w:rPr>
        <w:t xml:space="preserve"> </w:t>
      </w:r>
      <w:r>
        <w:t>Rules</w:t>
      </w:r>
      <w:r>
        <w:rPr>
          <w:spacing w:val="-3"/>
        </w:rPr>
        <w:t xml:space="preserve"> </w:t>
      </w:r>
      <w:r>
        <w:t>for</w:t>
      </w:r>
      <w:r>
        <w:rPr>
          <w:spacing w:val="-3"/>
        </w:rPr>
        <w:t xml:space="preserve"> </w:t>
      </w:r>
      <w:r>
        <w:t>licensing</w:t>
      </w:r>
      <w:r>
        <w:rPr>
          <w:spacing w:val="-3"/>
        </w:rPr>
        <w:t xml:space="preserve"> </w:t>
      </w:r>
      <w:r>
        <w:t>are</w:t>
      </w:r>
      <w:r>
        <w:rPr>
          <w:spacing w:val="-3"/>
        </w:rPr>
        <w:t xml:space="preserve"> </w:t>
      </w:r>
      <w:r>
        <w:t>in</w:t>
      </w:r>
      <w:r>
        <w:rPr>
          <w:spacing w:val="-3"/>
        </w:rPr>
        <w:t xml:space="preserve"> </w:t>
      </w:r>
      <w:r>
        <w:t>Wis. Admin. Code Ch. HFS 83.</w:t>
      </w:r>
    </w:p>
    <w:p w14:paraId="3C496C07" w14:textId="77777777" w:rsidR="00323B91" w:rsidRDefault="00767F93">
      <w:pPr>
        <w:pStyle w:val="BodyText"/>
        <w:spacing w:before="184" w:line="247" w:lineRule="auto"/>
        <w:ind w:left="340" w:right="857"/>
      </w:pPr>
      <w:r>
        <w:rPr>
          <w:b/>
          <w:spacing w:val="-2"/>
        </w:rPr>
        <w:t>County</w:t>
      </w:r>
      <w:r>
        <w:rPr>
          <w:b/>
          <w:spacing w:val="-7"/>
        </w:rPr>
        <w:t xml:space="preserve"> </w:t>
      </w:r>
      <w:r>
        <w:rPr>
          <w:b/>
          <w:spacing w:val="-2"/>
        </w:rPr>
        <w:t>Department.</w:t>
      </w:r>
      <w:r>
        <w:rPr>
          <w:b/>
          <w:spacing w:val="40"/>
        </w:rPr>
        <w:t xml:space="preserve"> </w:t>
      </w:r>
      <w:r>
        <w:rPr>
          <w:spacing w:val="-2"/>
        </w:rPr>
        <w:t>The</w:t>
      </w:r>
      <w:r>
        <w:rPr>
          <w:spacing w:val="-7"/>
        </w:rPr>
        <w:t xml:space="preserve"> </w:t>
      </w:r>
      <w:r>
        <w:rPr>
          <w:spacing w:val="-2"/>
        </w:rPr>
        <w:t>phrase</w:t>
      </w:r>
      <w:r>
        <w:rPr>
          <w:spacing w:val="-6"/>
        </w:rPr>
        <w:t xml:space="preserve"> </w:t>
      </w:r>
      <w:r>
        <w:rPr>
          <w:i/>
          <w:spacing w:val="-2"/>
        </w:rPr>
        <w:t>county</w:t>
      </w:r>
      <w:r>
        <w:rPr>
          <w:i/>
          <w:spacing w:val="-6"/>
        </w:rPr>
        <w:t xml:space="preserve"> </w:t>
      </w:r>
      <w:r>
        <w:rPr>
          <w:spacing w:val="-2"/>
        </w:rPr>
        <w:t>department</w:t>
      </w:r>
      <w:r>
        <w:rPr>
          <w:spacing w:val="-7"/>
        </w:rPr>
        <w:t xml:space="preserve"> </w:t>
      </w:r>
      <w:r>
        <w:rPr>
          <w:spacing w:val="-2"/>
        </w:rPr>
        <w:t>in</w:t>
      </w:r>
      <w:r>
        <w:rPr>
          <w:spacing w:val="-7"/>
        </w:rPr>
        <w:t xml:space="preserve"> </w:t>
      </w:r>
      <w:r>
        <w:rPr>
          <w:spacing w:val="-2"/>
        </w:rPr>
        <w:t>Ch.</w:t>
      </w:r>
      <w:r>
        <w:rPr>
          <w:spacing w:val="-7"/>
        </w:rPr>
        <w:t xml:space="preserve"> </w:t>
      </w:r>
      <w:r>
        <w:rPr>
          <w:spacing w:val="-2"/>
        </w:rPr>
        <w:t>55</w:t>
      </w:r>
      <w:r>
        <w:rPr>
          <w:spacing w:val="-7"/>
        </w:rPr>
        <w:t xml:space="preserve"> </w:t>
      </w:r>
      <w:r>
        <w:rPr>
          <w:spacing w:val="-2"/>
        </w:rPr>
        <w:t>refers</w:t>
      </w:r>
      <w:r>
        <w:rPr>
          <w:spacing w:val="-7"/>
        </w:rPr>
        <w:t xml:space="preserve"> </w:t>
      </w:r>
      <w:r>
        <w:rPr>
          <w:spacing w:val="-2"/>
        </w:rPr>
        <w:t>to</w:t>
      </w:r>
      <w:r>
        <w:rPr>
          <w:spacing w:val="-7"/>
        </w:rPr>
        <w:t xml:space="preserve"> </w:t>
      </w:r>
      <w:r>
        <w:rPr>
          <w:spacing w:val="-2"/>
        </w:rPr>
        <w:t>the</w:t>
      </w:r>
      <w:r>
        <w:rPr>
          <w:spacing w:val="-7"/>
        </w:rPr>
        <w:t xml:space="preserve"> </w:t>
      </w:r>
      <w:r>
        <w:rPr>
          <w:spacing w:val="-2"/>
        </w:rPr>
        <w:t>agency</w:t>
      </w:r>
      <w:r>
        <w:rPr>
          <w:spacing w:val="-5"/>
        </w:rPr>
        <w:t xml:space="preserve"> </w:t>
      </w:r>
      <w:r>
        <w:rPr>
          <w:spacing w:val="-2"/>
        </w:rPr>
        <w:t>in</w:t>
      </w:r>
      <w:r>
        <w:rPr>
          <w:spacing w:val="-7"/>
        </w:rPr>
        <w:t xml:space="preserve"> </w:t>
      </w:r>
      <w:r>
        <w:rPr>
          <w:spacing w:val="-2"/>
        </w:rPr>
        <w:t>the</w:t>
      </w:r>
      <w:r>
        <w:rPr>
          <w:spacing w:val="-7"/>
        </w:rPr>
        <w:t xml:space="preserve"> </w:t>
      </w:r>
      <w:r>
        <w:rPr>
          <w:spacing w:val="-2"/>
        </w:rPr>
        <w:t>county</w:t>
      </w:r>
      <w:r>
        <w:rPr>
          <w:spacing w:val="-5"/>
        </w:rPr>
        <w:t xml:space="preserve"> </w:t>
      </w:r>
      <w:r>
        <w:rPr>
          <w:spacing w:val="-2"/>
        </w:rPr>
        <w:t xml:space="preserve">designated </w:t>
      </w:r>
      <w:r>
        <w:t>under</w:t>
      </w:r>
      <w:r>
        <w:rPr>
          <w:spacing w:val="-8"/>
        </w:rPr>
        <w:t xml:space="preserve"> </w:t>
      </w:r>
      <w:r>
        <w:t>§</w:t>
      </w:r>
      <w:r>
        <w:rPr>
          <w:spacing w:val="-3"/>
        </w:rPr>
        <w:t xml:space="preserve"> </w:t>
      </w:r>
      <w:r>
        <w:t>55.02</w:t>
      </w:r>
      <w:r>
        <w:rPr>
          <w:spacing w:val="-3"/>
        </w:rPr>
        <w:t xml:space="preserve"> </w:t>
      </w:r>
      <w:r>
        <w:t>to</w:t>
      </w:r>
      <w:r>
        <w:rPr>
          <w:spacing w:val="-3"/>
        </w:rPr>
        <w:t xml:space="preserve"> </w:t>
      </w:r>
      <w:r>
        <w:t>have</w:t>
      </w:r>
      <w:r>
        <w:rPr>
          <w:spacing w:val="-4"/>
        </w:rPr>
        <w:t xml:space="preserve"> </w:t>
      </w:r>
      <w:r>
        <w:t>responsibility</w:t>
      </w:r>
      <w:r>
        <w:rPr>
          <w:spacing w:val="-2"/>
        </w:rPr>
        <w:t xml:space="preserve"> </w:t>
      </w:r>
      <w:r>
        <w:t>for</w:t>
      </w:r>
      <w:r>
        <w:rPr>
          <w:spacing w:val="-3"/>
        </w:rPr>
        <w:t xml:space="preserve"> </w:t>
      </w:r>
      <w:r>
        <w:t>planning</w:t>
      </w:r>
      <w:r>
        <w:rPr>
          <w:spacing w:val="-3"/>
        </w:rPr>
        <w:t xml:space="preserve"> </w:t>
      </w:r>
      <w:r>
        <w:t>and</w:t>
      </w:r>
      <w:r>
        <w:rPr>
          <w:spacing w:val="-3"/>
        </w:rPr>
        <w:t xml:space="preserve"> </w:t>
      </w:r>
      <w:r>
        <w:t>provision</w:t>
      </w:r>
      <w:r>
        <w:rPr>
          <w:spacing w:val="-3"/>
        </w:rPr>
        <w:t xml:space="preserve"> </w:t>
      </w:r>
      <w:r>
        <w:t>of</w:t>
      </w:r>
      <w:r>
        <w:rPr>
          <w:spacing w:val="-3"/>
        </w:rPr>
        <w:t xml:space="preserve"> </w:t>
      </w:r>
      <w:r>
        <w:t>the</w:t>
      </w:r>
      <w:r>
        <w:rPr>
          <w:spacing w:val="-3"/>
        </w:rPr>
        <w:t xml:space="preserve"> </w:t>
      </w:r>
      <w:r>
        <w:t>protective</w:t>
      </w:r>
      <w:r>
        <w:rPr>
          <w:spacing w:val="-3"/>
        </w:rPr>
        <w:t xml:space="preserve"> </w:t>
      </w:r>
      <w:r>
        <w:t>services</w:t>
      </w:r>
      <w:r>
        <w:rPr>
          <w:spacing w:val="-3"/>
        </w:rPr>
        <w:t xml:space="preserve"> </w:t>
      </w:r>
      <w:r>
        <w:t>system.</w:t>
      </w:r>
      <w:r>
        <w:rPr>
          <w:spacing w:val="40"/>
        </w:rPr>
        <w:t xml:space="preserve"> </w:t>
      </w:r>
      <w:r>
        <w:rPr>
          <w:i/>
        </w:rPr>
        <w:t>See</w:t>
      </w:r>
      <w:r>
        <w:rPr>
          <w:i/>
          <w:spacing w:val="-3"/>
        </w:rPr>
        <w:t xml:space="preserve"> </w:t>
      </w:r>
      <w:r>
        <w:rPr>
          <w:i/>
        </w:rPr>
        <w:t>Ch. I, Part A.2. and Ch. IV, Part B.1.</w:t>
      </w:r>
      <w:r>
        <w:rPr>
          <w:i/>
          <w:spacing w:val="40"/>
        </w:rPr>
        <w:t xml:space="preserve"> </w:t>
      </w:r>
      <w:r>
        <w:t>Because this may not be a single agency, this manual uses the term “adult protective services (APS)” system rather than “county department.”</w:t>
      </w:r>
    </w:p>
    <w:p w14:paraId="67C219B0" w14:textId="77777777" w:rsidR="00323B91" w:rsidRDefault="00323B91">
      <w:pPr>
        <w:spacing w:line="247" w:lineRule="auto"/>
        <w:sectPr w:rsidR="00323B91">
          <w:pgSz w:w="12240" w:h="15840"/>
          <w:pgMar w:top="900" w:right="600" w:bottom="1120" w:left="1100" w:header="0" w:footer="862" w:gutter="0"/>
          <w:cols w:space="720"/>
        </w:sectPr>
      </w:pPr>
    </w:p>
    <w:p w14:paraId="1C606A47" w14:textId="77777777" w:rsidR="00323B91" w:rsidRDefault="00767F93">
      <w:pPr>
        <w:pStyle w:val="BodyText"/>
        <w:spacing w:before="66" w:line="247" w:lineRule="auto"/>
        <w:ind w:left="339" w:right="902"/>
      </w:pPr>
      <w:r>
        <w:rPr>
          <w:b/>
        </w:rPr>
        <w:t>Department</w:t>
      </w:r>
      <w:r>
        <w:rPr>
          <w:b/>
          <w:spacing w:val="-4"/>
        </w:rPr>
        <w:t xml:space="preserve"> </w:t>
      </w:r>
      <w:r>
        <w:rPr>
          <w:b/>
        </w:rPr>
        <w:t>of</w:t>
      </w:r>
      <w:r>
        <w:rPr>
          <w:b/>
          <w:spacing w:val="-4"/>
        </w:rPr>
        <w:t xml:space="preserve"> </w:t>
      </w:r>
      <w:r>
        <w:rPr>
          <w:b/>
        </w:rPr>
        <w:t>Health</w:t>
      </w:r>
      <w:r>
        <w:rPr>
          <w:b/>
          <w:spacing w:val="-4"/>
        </w:rPr>
        <w:t xml:space="preserve"> </w:t>
      </w:r>
      <w:r>
        <w:rPr>
          <w:b/>
        </w:rPr>
        <w:t>and</w:t>
      </w:r>
      <w:r>
        <w:rPr>
          <w:b/>
          <w:spacing w:val="-4"/>
        </w:rPr>
        <w:t xml:space="preserve"> </w:t>
      </w:r>
      <w:r>
        <w:rPr>
          <w:b/>
        </w:rPr>
        <w:t>Family</w:t>
      </w:r>
      <w:r>
        <w:rPr>
          <w:b/>
          <w:spacing w:val="-4"/>
        </w:rPr>
        <w:t xml:space="preserve"> </w:t>
      </w:r>
      <w:r>
        <w:rPr>
          <w:b/>
        </w:rPr>
        <w:t>Services</w:t>
      </w:r>
      <w:r>
        <w:rPr>
          <w:b/>
          <w:spacing w:val="-4"/>
        </w:rPr>
        <w:t xml:space="preserve"> </w:t>
      </w:r>
      <w:r>
        <w:rPr>
          <w:b/>
        </w:rPr>
        <w:t>(DHFS).</w:t>
      </w:r>
      <w:r>
        <w:rPr>
          <w:b/>
          <w:spacing w:val="40"/>
        </w:rPr>
        <w:t xml:space="preserve"> </w:t>
      </w:r>
      <w:r>
        <w:t>The</w:t>
      </w:r>
      <w:r>
        <w:rPr>
          <w:spacing w:val="-4"/>
        </w:rPr>
        <w:t xml:space="preserve"> </w:t>
      </w:r>
      <w:r>
        <w:t>Wisconsin</w:t>
      </w:r>
      <w:r>
        <w:rPr>
          <w:spacing w:val="-4"/>
        </w:rPr>
        <w:t xml:space="preserve"> </w:t>
      </w:r>
      <w:r>
        <w:t>Department</w:t>
      </w:r>
      <w:r>
        <w:rPr>
          <w:spacing w:val="-4"/>
        </w:rPr>
        <w:t xml:space="preserve"> </w:t>
      </w:r>
      <w:r>
        <w:t>of</w:t>
      </w:r>
      <w:r>
        <w:rPr>
          <w:spacing w:val="-4"/>
        </w:rPr>
        <w:t xml:space="preserve"> </w:t>
      </w:r>
      <w:r>
        <w:t>Health</w:t>
      </w:r>
      <w:r>
        <w:rPr>
          <w:spacing w:val="-4"/>
        </w:rPr>
        <w:t xml:space="preserve"> </w:t>
      </w:r>
      <w:r>
        <w:t>and</w:t>
      </w:r>
      <w:r>
        <w:rPr>
          <w:spacing w:val="-4"/>
        </w:rPr>
        <w:t xml:space="preserve"> </w:t>
      </w:r>
      <w:r>
        <w:t>Family Services is the agency responsible for state-level administration of the elder-adult-/adult-at-risk and protective services systems.</w:t>
      </w:r>
      <w:r>
        <w:rPr>
          <w:spacing w:val="40"/>
        </w:rPr>
        <w:t xml:space="preserve"> </w:t>
      </w:r>
      <w:r>
        <w:t xml:space="preserve">These are described in </w:t>
      </w:r>
      <w:r>
        <w:rPr>
          <w:i/>
        </w:rPr>
        <w:t>Ch. II, Part B.2. and Ch. IV, Part B.3</w:t>
      </w:r>
      <w:r>
        <w:t>.</w:t>
      </w:r>
      <w:r>
        <w:rPr>
          <w:spacing w:val="40"/>
        </w:rPr>
        <w:t xml:space="preserve"> </w:t>
      </w:r>
      <w:r>
        <w:t>The general authority and responsibilities of DHFS are set out in Wis. Stat. §§ 46.14-46.02.</w:t>
      </w:r>
      <w:r>
        <w:rPr>
          <w:spacing w:val="40"/>
        </w:rPr>
        <w:t xml:space="preserve"> </w:t>
      </w:r>
      <w:r>
        <w:t>When the word department is used in Wis. Stats. Ch. 46, 51, 54, and 55, it refers to DHFS.</w:t>
      </w:r>
      <w:r>
        <w:rPr>
          <w:spacing w:val="40"/>
        </w:rPr>
        <w:t xml:space="preserve"> </w:t>
      </w:r>
      <w:r>
        <w:t>Wis. Stats. 46.011(1).</w:t>
      </w:r>
    </w:p>
    <w:p w14:paraId="39D9EA81" w14:textId="77777777" w:rsidR="00323B91" w:rsidRDefault="00767F93">
      <w:pPr>
        <w:pStyle w:val="BodyText"/>
        <w:spacing w:before="175" w:line="247" w:lineRule="auto"/>
        <w:ind w:left="340" w:right="902"/>
      </w:pPr>
      <w:r>
        <w:rPr>
          <w:b/>
          <w:spacing w:val="-2"/>
        </w:rPr>
        <w:t>Entity</w:t>
      </w:r>
      <w:r>
        <w:rPr>
          <w:b/>
          <w:spacing w:val="-6"/>
        </w:rPr>
        <w:t xml:space="preserve"> </w:t>
      </w:r>
      <w:r>
        <w:rPr>
          <w:spacing w:val="-2"/>
        </w:rPr>
        <w:t>is</w:t>
      </w:r>
      <w:r>
        <w:rPr>
          <w:spacing w:val="-6"/>
        </w:rPr>
        <w:t xml:space="preserve"> </w:t>
      </w:r>
      <w:r>
        <w:rPr>
          <w:spacing w:val="-2"/>
        </w:rPr>
        <w:t>defined</w:t>
      </w:r>
      <w:r>
        <w:rPr>
          <w:spacing w:val="-6"/>
        </w:rPr>
        <w:t xml:space="preserve"> </w:t>
      </w:r>
      <w:r>
        <w:rPr>
          <w:spacing w:val="-2"/>
        </w:rPr>
        <w:t>in</w:t>
      </w:r>
      <w:r>
        <w:rPr>
          <w:spacing w:val="-6"/>
        </w:rPr>
        <w:t xml:space="preserve"> </w:t>
      </w:r>
      <w:r>
        <w:rPr>
          <w:spacing w:val="-2"/>
        </w:rPr>
        <w:t>Wis. Stat. § 146.40(1)(as)</w:t>
      </w:r>
      <w:r>
        <w:rPr>
          <w:spacing w:val="-6"/>
        </w:rPr>
        <w:t xml:space="preserve"> </w:t>
      </w:r>
      <w:r>
        <w:rPr>
          <w:spacing w:val="-2"/>
        </w:rPr>
        <w:t>for</w:t>
      </w:r>
      <w:r>
        <w:rPr>
          <w:spacing w:val="-6"/>
        </w:rPr>
        <w:t xml:space="preserve"> </w:t>
      </w:r>
      <w:r>
        <w:rPr>
          <w:spacing w:val="-2"/>
        </w:rPr>
        <w:t>purposes</w:t>
      </w:r>
      <w:r>
        <w:rPr>
          <w:spacing w:val="-6"/>
        </w:rPr>
        <w:t xml:space="preserve"> </w:t>
      </w:r>
      <w:r>
        <w:rPr>
          <w:spacing w:val="-2"/>
        </w:rPr>
        <w:t>of</w:t>
      </w:r>
      <w:r>
        <w:rPr>
          <w:spacing w:val="-6"/>
        </w:rPr>
        <w:t xml:space="preserve"> </w:t>
      </w:r>
      <w:r>
        <w:rPr>
          <w:spacing w:val="-2"/>
        </w:rPr>
        <w:t>the</w:t>
      </w:r>
      <w:r>
        <w:rPr>
          <w:spacing w:val="-6"/>
        </w:rPr>
        <w:t xml:space="preserve"> </w:t>
      </w:r>
      <w:r>
        <w:rPr>
          <w:spacing w:val="-2"/>
        </w:rPr>
        <w:t>caregiver</w:t>
      </w:r>
      <w:r>
        <w:rPr>
          <w:spacing w:val="-6"/>
        </w:rPr>
        <w:t xml:space="preserve"> </w:t>
      </w:r>
      <w:r>
        <w:rPr>
          <w:spacing w:val="-2"/>
        </w:rPr>
        <w:t>misconduct</w:t>
      </w:r>
      <w:r>
        <w:rPr>
          <w:spacing w:val="-6"/>
        </w:rPr>
        <w:t xml:space="preserve"> </w:t>
      </w:r>
      <w:r>
        <w:rPr>
          <w:spacing w:val="-2"/>
        </w:rPr>
        <w:t>reporting</w:t>
      </w:r>
      <w:r>
        <w:rPr>
          <w:spacing w:val="-6"/>
        </w:rPr>
        <w:t xml:space="preserve"> </w:t>
      </w:r>
      <w:r>
        <w:rPr>
          <w:spacing w:val="-2"/>
        </w:rPr>
        <w:t>system</w:t>
      </w:r>
      <w:r>
        <w:rPr>
          <w:spacing w:val="-8"/>
        </w:rPr>
        <w:t xml:space="preserve"> </w:t>
      </w:r>
      <w:r>
        <w:rPr>
          <w:spacing w:val="-2"/>
        </w:rPr>
        <w:t xml:space="preserve">as </w:t>
      </w:r>
      <w:r>
        <w:t>having</w:t>
      </w:r>
      <w:r>
        <w:rPr>
          <w:spacing w:val="-7"/>
        </w:rPr>
        <w:t xml:space="preserve"> </w:t>
      </w:r>
      <w:r>
        <w:t>the</w:t>
      </w:r>
      <w:r>
        <w:rPr>
          <w:spacing w:val="-7"/>
        </w:rPr>
        <w:t xml:space="preserve"> </w:t>
      </w:r>
      <w:r>
        <w:t>meaning</w:t>
      </w:r>
      <w:r>
        <w:rPr>
          <w:spacing w:val="-7"/>
        </w:rPr>
        <w:t xml:space="preserve"> </w:t>
      </w:r>
      <w:r>
        <w:t>given</w:t>
      </w:r>
      <w:r>
        <w:rPr>
          <w:spacing w:val="-7"/>
        </w:rPr>
        <w:t xml:space="preserve"> </w:t>
      </w:r>
      <w:r>
        <w:t>in</w:t>
      </w:r>
      <w:r>
        <w:rPr>
          <w:spacing w:val="-7"/>
        </w:rPr>
        <w:t xml:space="preserve"> </w:t>
      </w:r>
      <w:r>
        <w:t>Wis.</w:t>
      </w:r>
      <w:r>
        <w:rPr>
          <w:spacing w:val="-2"/>
        </w:rPr>
        <w:t xml:space="preserve"> </w:t>
      </w:r>
      <w:r>
        <w:t>Stat.</w:t>
      </w:r>
      <w:r>
        <w:rPr>
          <w:spacing w:val="-2"/>
        </w:rPr>
        <w:t xml:space="preserve"> </w:t>
      </w:r>
      <w:r>
        <w:t>§</w:t>
      </w:r>
      <w:r>
        <w:rPr>
          <w:spacing w:val="-4"/>
        </w:rPr>
        <w:t xml:space="preserve"> </w:t>
      </w:r>
      <w:r>
        <w:t>50.065</w:t>
      </w:r>
      <w:r>
        <w:rPr>
          <w:spacing w:val="-7"/>
        </w:rPr>
        <w:t xml:space="preserve"> </w:t>
      </w:r>
      <w:r>
        <w:t>(1)</w:t>
      </w:r>
      <w:r>
        <w:rPr>
          <w:spacing w:val="-7"/>
        </w:rPr>
        <w:t xml:space="preserve"> </w:t>
      </w:r>
      <w:r>
        <w:t>(c).</w:t>
      </w:r>
      <w:r>
        <w:rPr>
          <w:spacing w:val="40"/>
        </w:rPr>
        <w:t xml:space="preserve"> </w:t>
      </w:r>
      <w:r>
        <w:t>This</w:t>
      </w:r>
      <w:r>
        <w:rPr>
          <w:spacing w:val="-7"/>
        </w:rPr>
        <w:t xml:space="preserve"> </w:t>
      </w:r>
      <w:r>
        <w:t>meaning</w:t>
      </w:r>
      <w:r>
        <w:rPr>
          <w:spacing w:val="-7"/>
        </w:rPr>
        <w:t xml:space="preserve"> </w:t>
      </w:r>
      <w:r>
        <w:t>is</w:t>
      </w:r>
      <w:r>
        <w:rPr>
          <w:spacing w:val="-7"/>
        </w:rPr>
        <w:t xml:space="preserve"> </w:t>
      </w:r>
      <w:r>
        <w:t>discussed</w:t>
      </w:r>
      <w:r>
        <w:rPr>
          <w:spacing w:val="-7"/>
        </w:rPr>
        <w:t xml:space="preserve"> </w:t>
      </w:r>
      <w:r>
        <w:t>in</w:t>
      </w:r>
      <w:r>
        <w:rPr>
          <w:spacing w:val="-7"/>
        </w:rPr>
        <w:t xml:space="preserve"> </w:t>
      </w:r>
      <w:r>
        <w:rPr>
          <w:i/>
        </w:rPr>
        <w:t>Ch.</w:t>
      </w:r>
      <w:r>
        <w:rPr>
          <w:i/>
          <w:spacing w:val="-7"/>
        </w:rPr>
        <w:t xml:space="preserve"> </w:t>
      </w:r>
      <w:r>
        <w:rPr>
          <w:i/>
        </w:rPr>
        <w:t>II,</w:t>
      </w:r>
      <w:r>
        <w:rPr>
          <w:i/>
          <w:spacing w:val="-7"/>
        </w:rPr>
        <w:t xml:space="preserve"> </w:t>
      </w:r>
      <w:r>
        <w:rPr>
          <w:i/>
        </w:rPr>
        <w:t>Part</w:t>
      </w:r>
      <w:r>
        <w:rPr>
          <w:i/>
          <w:spacing w:val="-7"/>
        </w:rPr>
        <w:t xml:space="preserve"> </w:t>
      </w:r>
      <w:r>
        <w:rPr>
          <w:i/>
        </w:rPr>
        <w:t>I.1</w:t>
      </w:r>
      <w:r>
        <w:t>.</w:t>
      </w:r>
    </w:p>
    <w:p w14:paraId="78061FFD" w14:textId="77777777" w:rsidR="00323B91" w:rsidRDefault="00767F93">
      <w:pPr>
        <w:pStyle w:val="BodyText"/>
        <w:spacing w:before="180" w:line="244" w:lineRule="auto"/>
        <w:ind w:left="340" w:right="831"/>
      </w:pPr>
      <w:r>
        <w:rPr>
          <w:b/>
        </w:rPr>
        <w:t>Financial</w:t>
      </w:r>
      <w:r>
        <w:rPr>
          <w:b/>
          <w:spacing w:val="-14"/>
        </w:rPr>
        <w:t xml:space="preserve"> </w:t>
      </w:r>
      <w:r>
        <w:rPr>
          <w:b/>
        </w:rPr>
        <w:t>institution</w:t>
      </w:r>
      <w:r>
        <w:t>,</w:t>
      </w:r>
      <w:r>
        <w:rPr>
          <w:spacing w:val="-14"/>
        </w:rPr>
        <w:t xml:space="preserve"> </w:t>
      </w:r>
      <w:r>
        <w:t>for</w:t>
      </w:r>
      <w:r>
        <w:rPr>
          <w:spacing w:val="-14"/>
        </w:rPr>
        <w:t xml:space="preserve"> </w:t>
      </w:r>
      <w:r>
        <w:t>purpose</w:t>
      </w:r>
      <w:r>
        <w:rPr>
          <w:spacing w:val="-13"/>
        </w:rPr>
        <w:t xml:space="preserve"> </w:t>
      </w:r>
      <w:r>
        <w:t>of</w:t>
      </w:r>
      <w:r>
        <w:rPr>
          <w:spacing w:val="-14"/>
        </w:rPr>
        <w:t xml:space="preserve"> </w:t>
      </w:r>
      <w:r>
        <w:t>access</w:t>
      </w:r>
      <w:r>
        <w:rPr>
          <w:spacing w:val="-14"/>
        </w:rPr>
        <w:t xml:space="preserve"> </w:t>
      </w:r>
      <w:r>
        <w:t>to</w:t>
      </w:r>
      <w:r>
        <w:rPr>
          <w:spacing w:val="-14"/>
        </w:rPr>
        <w:t xml:space="preserve"> </w:t>
      </w:r>
      <w:r>
        <w:t>records</w:t>
      </w:r>
      <w:r>
        <w:rPr>
          <w:spacing w:val="-13"/>
        </w:rPr>
        <w:t xml:space="preserve"> </w:t>
      </w:r>
      <w:r>
        <w:t>as</w:t>
      </w:r>
      <w:r>
        <w:rPr>
          <w:spacing w:val="-14"/>
        </w:rPr>
        <w:t xml:space="preserve"> </w:t>
      </w:r>
      <w:r>
        <w:t>part</w:t>
      </w:r>
      <w:r>
        <w:rPr>
          <w:spacing w:val="-14"/>
        </w:rPr>
        <w:t xml:space="preserve"> </w:t>
      </w:r>
      <w:r>
        <w:t>of</w:t>
      </w:r>
      <w:r>
        <w:rPr>
          <w:spacing w:val="-14"/>
        </w:rPr>
        <w:t xml:space="preserve"> </w:t>
      </w:r>
      <w:r>
        <w:t>an</w:t>
      </w:r>
      <w:r>
        <w:rPr>
          <w:spacing w:val="-13"/>
        </w:rPr>
        <w:t xml:space="preserve"> </w:t>
      </w:r>
      <w:r>
        <w:t>investigation</w:t>
      </w:r>
      <w:r>
        <w:rPr>
          <w:spacing w:val="-14"/>
        </w:rPr>
        <w:t xml:space="preserve"> </w:t>
      </w:r>
      <w:r>
        <w:t>by</w:t>
      </w:r>
      <w:r>
        <w:rPr>
          <w:spacing w:val="-14"/>
        </w:rPr>
        <w:t xml:space="preserve"> </w:t>
      </w:r>
      <w:r>
        <w:t>an</w:t>
      </w:r>
      <w:r>
        <w:rPr>
          <w:spacing w:val="-14"/>
        </w:rPr>
        <w:t xml:space="preserve"> </w:t>
      </w:r>
      <w:r>
        <w:t>elder-adult-/adult-at- risk system, has the definition given in Wis. Stat. § 705.01(3).</w:t>
      </w:r>
    </w:p>
    <w:p w14:paraId="1E0637E8" w14:textId="77777777" w:rsidR="00323B91" w:rsidRDefault="00767F93">
      <w:pPr>
        <w:spacing w:before="183" w:line="247" w:lineRule="auto"/>
        <w:ind w:left="339" w:right="1146"/>
      </w:pPr>
      <w:r>
        <w:rPr>
          <w:b/>
          <w:spacing w:val="-2"/>
        </w:rPr>
        <w:t>Developmental</w:t>
      </w:r>
      <w:r>
        <w:rPr>
          <w:b/>
          <w:spacing w:val="-10"/>
        </w:rPr>
        <w:t xml:space="preserve"> </w:t>
      </w:r>
      <w:r>
        <w:rPr>
          <w:b/>
          <w:spacing w:val="-2"/>
        </w:rPr>
        <w:t>disability</w:t>
      </w:r>
      <w:r>
        <w:rPr>
          <w:b/>
          <w:spacing w:val="-11"/>
        </w:rPr>
        <w:t xml:space="preserve"> </w:t>
      </w:r>
      <w:r>
        <w:rPr>
          <w:spacing w:val="-2"/>
        </w:rPr>
        <w:t>and</w:t>
      </w:r>
      <w:r>
        <w:rPr>
          <w:spacing w:val="-10"/>
        </w:rPr>
        <w:t xml:space="preserve"> </w:t>
      </w:r>
      <w:r>
        <w:rPr>
          <w:b/>
          <w:spacing w:val="-2"/>
        </w:rPr>
        <w:t>developmentally</w:t>
      </w:r>
      <w:r>
        <w:rPr>
          <w:b/>
          <w:spacing w:val="-10"/>
        </w:rPr>
        <w:t xml:space="preserve"> </w:t>
      </w:r>
      <w:r>
        <w:rPr>
          <w:b/>
          <w:spacing w:val="-2"/>
        </w:rPr>
        <w:t>disabled</w:t>
      </w:r>
      <w:r>
        <w:rPr>
          <w:b/>
          <w:spacing w:val="-10"/>
        </w:rPr>
        <w:t xml:space="preserve"> </w:t>
      </w:r>
      <w:r>
        <w:rPr>
          <w:b/>
          <w:spacing w:val="-2"/>
        </w:rPr>
        <w:t>person.</w:t>
      </w:r>
      <w:r>
        <w:rPr>
          <w:b/>
          <w:spacing w:val="38"/>
        </w:rPr>
        <w:t xml:space="preserve"> </w:t>
      </w:r>
      <w:r>
        <w:rPr>
          <w:spacing w:val="-2"/>
        </w:rPr>
        <w:t>The</w:t>
      </w:r>
      <w:r>
        <w:rPr>
          <w:spacing w:val="-10"/>
        </w:rPr>
        <w:t xml:space="preserve"> </w:t>
      </w:r>
      <w:r>
        <w:rPr>
          <w:spacing w:val="-2"/>
        </w:rPr>
        <w:t>term</w:t>
      </w:r>
      <w:r>
        <w:rPr>
          <w:spacing w:val="-11"/>
        </w:rPr>
        <w:t xml:space="preserve"> </w:t>
      </w:r>
      <w:r>
        <w:rPr>
          <w:i/>
          <w:spacing w:val="-2"/>
        </w:rPr>
        <w:t>developmentally</w:t>
      </w:r>
      <w:r>
        <w:rPr>
          <w:i/>
          <w:spacing w:val="-10"/>
        </w:rPr>
        <w:t xml:space="preserve"> </w:t>
      </w:r>
      <w:r>
        <w:rPr>
          <w:i/>
          <w:spacing w:val="-2"/>
        </w:rPr>
        <w:t xml:space="preserve">disabled </w:t>
      </w:r>
      <w:r>
        <w:rPr>
          <w:i/>
        </w:rPr>
        <w:t>person</w:t>
      </w:r>
      <w:r>
        <w:rPr>
          <w:i/>
          <w:spacing w:val="-9"/>
        </w:rPr>
        <w:t xml:space="preserve"> </w:t>
      </w:r>
      <w:r>
        <w:t>is</w:t>
      </w:r>
      <w:r>
        <w:rPr>
          <w:spacing w:val="-9"/>
        </w:rPr>
        <w:t xml:space="preserve"> </w:t>
      </w:r>
      <w:r>
        <w:t>defined</w:t>
      </w:r>
      <w:r>
        <w:rPr>
          <w:spacing w:val="-9"/>
        </w:rPr>
        <w:t xml:space="preserve"> </w:t>
      </w:r>
      <w:r>
        <w:t>for</w:t>
      </w:r>
      <w:r>
        <w:rPr>
          <w:spacing w:val="-9"/>
        </w:rPr>
        <w:t xml:space="preserve"> </w:t>
      </w:r>
      <w:r>
        <w:t>purposes</w:t>
      </w:r>
      <w:r>
        <w:rPr>
          <w:spacing w:val="-9"/>
        </w:rPr>
        <w:t xml:space="preserve"> </w:t>
      </w:r>
      <w:r>
        <w:t>of</w:t>
      </w:r>
      <w:r>
        <w:rPr>
          <w:spacing w:val="-9"/>
        </w:rPr>
        <w:t xml:space="preserve"> </w:t>
      </w:r>
      <w:r>
        <w:t>guardianship</w:t>
      </w:r>
      <w:r>
        <w:rPr>
          <w:spacing w:val="-9"/>
        </w:rPr>
        <w:t xml:space="preserve"> </w:t>
      </w:r>
      <w:r>
        <w:t>and</w:t>
      </w:r>
      <w:r>
        <w:rPr>
          <w:spacing w:val="-9"/>
        </w:rPr>
        <w:t xml:space="preserve"> </w:t>
      </w:r>
      <w:r>
        <w:t>protective</w:t>
      </w:r>
      <w:r>
        <w:rPr>
          <w:spacing w:val="-9"/>
        </w:rPr>
        <w:t xml:space="preserve"> </w:t>
      </w:r>
      <w:r>
        <w:t>services/placement</w:t>
      </w:r>
      <w:r>
        <w:rPr>
          <w:spacing w:val="-9"/>
        </w:rPr>
        <w:t xml:space="preserve"> </w:t>
      </w:r>
      <w:r>
        <w:t>in</w:t>
      </w:r>
      <w:r>
        <w:rPr>
          <w:spacing w:val="-9"/>
        </w:rPr>
        <w:t xml:space="preserve"> </w:t>
      </w:r>
      <w:r>
        <w:t>§§</w:t>
      </w:r>
      <w:r>
        <w:rPr>
          <w:spacing w:val="-4"/>
        </w:rPr>
        <w:t xml:space="preserve"> </w:t>
      </w:r>
      <w:r>
        <w:t>54.01(8)</w:t>
      </w:r>
      <w:r>
        <w:rPr>
          <w:spacing w:val="-4"/>
        </w:rPr>
        <w:t xml:space="preserve"> </w:t>
      </w:r>
      <w:r>
        <w:t>and 55.01(2).</w:t>
      </w:r>
      <w:r>
        <w:rPr>
          <w:spacing w:val="40"/>
        </w:rPr>
        <w:t xml:space="preserve"> </w:t>
      </w:r>
      <w:r>
        <w:t xml:space="preserve">The term </w:t>
      </w:r>
      <w:r>
        <w:rPr>
          <w:i/>
        </w:rPr>
        <w:t xml:space="preserve">developmental disability, </w:t>
      </w:r>
      <w:r>
        <w:t>with a somewhat different meaning, is defined in § 51.01(5).</w:t>
      </w:r>
      <w:r>
        <w:rPr>
          <w:spacing w:val="40"/>
        </w:rPr>
        <w:t xml:space="preserve"> </w:t>
      </w:r>
      <w:r>
        <w:t xml:space="preserve">The definitions are discussed in </w:t>
      </w:r>
      <w:r>
        <w:rPr>
          <w:i/>
        </w:rPr>
        <w:t>Ch. IV, Part C.2</w:t>
      </w:r>
      <w:r>
        <w:t>.</w:t>
      </w:r>
    </w:p>
    <w:p w14:paraId="6F9B70A8" w14:textId="77777777" w:rsidR="00323B91" w:rsidRDefault="00767F93">
      <w:pPr>
        <w:pStyle w:val="BodyText"/>
        <w:spacing w:before="180" w:line="247" w:lineRule="auto"/>
        <w:ind w:left="339" w:right="1003"/>
        <w:jc w:val="both"/>
      </w:pPr>
      <w:r>
        <w:rPr>
          <w:b/>
        </w:rPr>
        <w:t>Elder</w:t>
      </w:r>
      <w:r>
        <w:rPr>
          <w:b/>
          <w:spacing w:val="-8"/>
        </w:rPr>
        <w:t xml:space="preserve"> </w:t>
      </w:r>
      <w:r>
        <w:rPr>
          <w:b/>
        </w:rPr>
        <w:t>adult</w:t>
      </w:r>
      <w:r>
        <w:rPr>
          <w:b/>
          <w:spacing w:val="-8"/>
        </w:rPr>
        <w:t xml:space="preserve"> </w:t>
      </w:r>
      <w:r>
        <w:rPr>
          <w:b/>
        </w:rPr>
        <w:t>at</w:t>
      </w:r>
      <w:r>
        <w:rPr>
          <w:b/>
          <w:spacing w:val="-8"/>
        </w:rPr>
        <w:t xml:space="preserve"> </w:t>
      </w:r>
      <w:r>
        <w:rPr>
          <w:b/>
        </w:rPr>
        <w:t>risk</w:t>
      </w:r>
      <w:r>
        <w:rPr>
          <w:b/>
          <w:spacing w:val="-8"/>
        </w:rPr>
        <w:t xml:space="preserve"> </w:t>
      </w:r>
      <w:r>
        <w:t>is</w:t>
      </w:r>
      <w:r>
        <w:rPr>
          <w:spacing w:val="-9"/>
        </w:rPr>
        <w:t xml:space="preserve"> </w:t>
      </w:r>
      <w:r>
        <w:t>defined</w:t>
      </w:r>
      <w:r>
        <w:rPr>
          <w:spacing w:val="-8"/>
        </w:rPr>
        <w:t xml:space="preserve"> </w:t>
      </w:r>
      <w:r>
        <w:t>in</w:t>
      </w:r>
      <w:r>
        <w:rPr>
          <w:spacing w:val="-8"/>
        </w:rPr>
        <w:t xml:space="preserve"> </w:t>
      </w:r>
      <w:r>
        <w:t>Wis.</w:t>
      </w:r>
      <w:r>
        <w:rPr>
          <w:spacing w:val="-8"/>
        </w:rPr>
        <w:t xml:space="preserve"> </w:t>
      </w:r>
      <w:r>
        <w:t>Stat.</w:t>
      </w:r>
      <w:r>
        <w:rPr>
          <w:spacing w:val="-8"/>
        </w:rPr>
        <w:t xml:space="preserve"> </w:t>
      </w:r>
      <w:r>
        <w:t>§</w:t>
      </w:r>
      <w:r>
        <w:rPr>
          <w:spacing w:val="-8"/>
        </w:rPr>
        <w:t xml:space="preserve"> </w:t>
      </w:r>
      <w:r>
        <w:t>46.90(1)(br)</w:t>
      </w:r>
      <w:r>
        <w:rPr>
          <w:spacing w:val="-8"/>
        </w:rPr>
        <w:t xml:space="preserve"> </w:t>
      </w:r>
      <w:r>
        <w:t>for</w:t>
      </w:r>
      <w:r>
        <w:rPr>
          <w:spacing w:val="-13"/>
        </w:rPr>
        <w:t xml:space="preserve"> </w:t>
      </w:r>
      <w:r>
        <w:t>purposes</w:t>
      </w:r>
      <w:r>
        <w:rPr>
          <w:spacing w:val="-13"/>
        </w:rPr>
        <w:t xml:space="preserve"> </w:t>
      </w:r>
      <w:r>
        <w:t>of</w:t>
      </w:r>
      <w:r>
        <w:rPr>
          <w:spacing w:val="-13"/>
        </w:rPr>
        <w:t xml:space="preserve"> </w:t>
      </w:r>
      <w:r>
        <w:t>the</w:t>
      </w:r>
      <w:r>
        <w:rPr>
          <w:spacing w:val="-13"/>
        </w:rPr>
        <w:t xml:space="preserve"> </w:t>
      </w:r>
      <w:r>
        <w:t>elder-adult-at-risk</w:t>
      </w:r>
      <w:r>
        <w:rPr>
          <w:spacing w:val="-13"/>
        </w:rPr>
        <w:t xml:space="preserve"> </w:t>
      </w:r>
      <w:r>
        <w:t xml:space="preserve">reporting </w:t>
      </w:r>
      <w:r>
        <w:rPr>
          <w:spacing w:val="-2"/>
        </w:rPr>
        <w:t>and</w:t>
      </w:r>
      <w:r>
        <w:rPr>
          <w:spacing w:val="-6"/>
        </w:rPr>
        <w:t xml:space="preserve"> </w:t>
      </w:r>
      <w:r>
        <w:rPr>
          <w:spacing w:val="-2"/>
        </w:rPr>
        <w:t>response</w:t>
      </w:r>
      <w:r>
        <w:rPr>
          <w:spacing w:val="-6"/>
        </w:rPr>
        <w:t xml:space="preserve"> </w:t>
      </w:r>
      <w:r>
        <w:rPr>
          <w:spacing w:val="-2"/>
        </w:rPr>
        <w:t>system,</w:t>
      </w:r>
      <w:r>
        <w:rPr>
          <w:spacing w:val="-6"/>
        </w:rPr>
        <w:t xml:space="preserve"> </w:t>
      </w:r>
      <w:r>
        <w:rPr>
          <w:spacing w:val="-2"/>
        </w:rPr>
        <w:t>the</w:t>
      </w:r>
      <w:r>
        <w:rPr>
          <w:spacing w:val="-6"/>
        </w:rPr>
        <w:t xml:space="preserve"> </w:t>
      </w:r>
      <w:r>
        <w:rPr>
          <w:spacing w:val="-2"/>
        </w:rPr>
        <w:t>protective</w:t>
      </w:r>
      <w:r>
        <w:rPr>
          <w:spacing w:val="-6"/>
        </w:rPr>
        <w:t xml:space="preserve"> </w:t>
      </w:r>
      <w:r>
        <w:rPr>
          <w:spacing w:val="-2"/>
        </w:rPr>
        <w:t>services</w:t>
      </w:r>
      <w:r>
        <w:rPr>
          <w:spacing w:val="-6"/>
        </w:rPr>
        <w:t xml:space="preserve"> </w:t>
      </w:r>
      <w:r>
        <w:rPr>
          <w:spacing w:val="-2"/>
        </w:rPr>
        <w:t>system,</w:t>
      </w:r>
      <w:r>
        <w:rPr>
          <w:spacing w:val="-6"/>
        </w:rPr>
        <w:t xml:space="preserve"> </w:t>
      </w:r>
      <w:r>
        <w:rPr>
          <w:spacing w:val="-2"/>
        </w:rPr>
        <w:t>individuals-at-risk</w:t>
      </w:r>
      <w:r>
        <w:rPr>
          <w:spacing w:val="-6"/>
        </w:rPr>
        <w:t xml:space="preserve"> </w:t>
      </w:r>
      <w:r>
        <w:rPr>
          <w:spacing w:val="-2"/>
        </w:rPr>
        <w:t>restraining</w:t>
      </w:r>
      <w:r>
        <w:rPr>
          <w:spacing w:val="-6"/>
        </w:rPr>
        <w:t xml:space="preserve"> </w:t>
      </w:r>
      <w:r>
        <w:rPr>
          <w:spacing w:val="-2"/>
        </w:rPr>
        <w:t>orders,</w:t>
      </w:r>
      <w:r>
        <w:rPr>
          <w:spacing w:val="-6"/>
        </w:rPr>
        <w:t xml:space="preserve"> </w:t>
      </w:r>
      <w:r>
        <w:rPr>
          <w:spacing w:val="-2"/>
        </w:rPr>
        <w:t>and</w:t>
      </w:r>
      <w:r>
        <w:rPr>
          <w:spacing w:val="-6"/>
        </w:rPr>
        <w:t xml:space="preserve"> </w:t>
      </w:r>
      <w:r>
        <w:rPr>
          <w:spacing w:val="-2"/>
        </w:rPr>
        <w:t>the</w:t>
      </w:r>
      <w:r>
        <w:rPr>
          <w:spacing w:val="-6"/>
        </w:rPr>
        <w:t xml:space="preserve"> </w:t>
      </w:r>
      <w:r>
        <w:rPr>
          <w:spacing w:val="-2"/>
        </w:rPr>
        <w:t xml:space="preserve">criminal </w:t>
      </w:r>
      <w:r>
        <w:t>statute</w:t>
      </w:r>
      <w:r>
        <w:rPr>
          <w:spacing w:val="-7"/>
        </w:rPr>
        <w:t xml:space="preserve"> </w:t>
      </w:r>
      <w:r>
        <w:t>on</w:t>
      </w:r>
      <w:r>
        <w:rPr>
          <w:spacing w:val="-7"/>
        </w:rPr>
        <w:t xml:space="preserve"> </w:t>
      </w:r>
      <w:r>
        <w:t>abuse</w:t>
      </w:r>
      <w:r>
        <w:rPr>
          <w:spacing w:val="-7"/>
        </w:rPr>
        <w:t xml:space="preserve"> </w:t>
      </w:r>
      <w:r>
        <w:t>of</w:t>
      </w:r>
      <w:r>
        <w:rPr>
          <w:spacing w:val="-7"/>
        </w:rPr>
        <w:t xml:space="preserve"> </w:t>
      </w:r>
      <w:r>
        <w:t>individuals</w:t>
      </w:r>
      <w:r>
        <w:rPr>
          <w:spacing w:val="-7"/>
        </w:rPr>
        <w:t xml:space="preserve"> </w:t>
      </w:r>
      <w:r>
        <w:t>at</w:t>
      </w:r>
      <w:r>
        <w:rPr>
          <w:spacing w:val="-7"/>
        </w:rPr>
        <w:t xml:space="preserve"> </w:t>
      </w:r>
      <w:r>
        <w:t>risk.</w:t>
      </w:r>
      <w:r>
        <w:rPr>
          <w:spacing w:val="40"/>
        </w:rPr>
        <w:t xml:space="preserve"> </w:t>
      </w:r>
      <w:r>
        <w:t>The</w:t>
      </w:r>
      <w:r>
        <w:rPr>
          <w:spacing w:val="-7"/>
        </w:rPr>
        <w:t xml:space="preserve"> </w:t>
      </w:r>
      <w:r>
        <w:t>definition</w:t>
      </w:r>
      <w:r>
        <w:rPr>
          <w:spacing w:val="-7"/>
        </w:rPr>
        <w:t xml:space="preserve"> </w:t>
      </w:r>
      <w:r>
        <w:t>is</w:t>
      </w:r>
      <w:r>
        <w:rPr>
          <w:spacing w:val="-7"/>
        </w:rPr>
        <w:t xml:space="preserve"> </w:t>
      </w:r>
      <w:r>
        <w:t>discussed</w:t>
      </w:r>
      <w:r>
        <w:rPr>
          <w:spacing w:val="-7"/>
        </w:rPr>
        <w:t xml:space="preserve"> </w:t>
      </w:r>
      <w:r>
        <w:t>in</w:t>
      </w:r>
      <w:r>
        <w:rPr>
          <w:spacing w:val="-7"/>
        </w:rPr>
        <w:t xml:space="preserve"> </w:t>
      </w:r>
      <w:r>
        <w:rPr>
          <w:i/>
        </w:rPr>
        <w:t>Ch.</w:t>
      </w:r>
      <w:r>
        <w:rPr>
          <w:i/>
          <w:spacing w:val="-7"/>
        </w:rPr>
        <w:t xml:space="preserve"> </w:t>
      </w:r>
      <w:r>
        <w:rPr>
          <w:i/>
        </w:rPr>
        <w:t>II,</w:t>
      </w:r>
      <w:r>
        <w:rPr>
          <w:i/>
          <w:spacing w:val="-7"/>
        </w:rPr>
        <w:t xml:space="preserve"> </w:t>
      </w:r>
      <w:r>
        <w:rPr>
          <w:i/>
        </w:rPr>
        <w:t>Part</w:t>
      </w:r>
      <w:r>
        <w:rPr>
          <w:i/>
          <w:spacing w:val="-7"/>
        </w:rPr>
        <w:t xml:space="preserve"> </w:t>
      </w:r>
      <w:r>
        <w:rPr>
          <w:i/>
        </w:rPr>
        <w:t>C.1</w:t>
      </w:r>
      <w:r>
        <w:t>.</w:t>
      </w:r>
    </w:p>
    <w:p w14:paraId="393DD1C5" w14:textId="77777777" w:rsidR="00323B91" w:rsidRDefault="00767F93">
      <w:pPr>
        <w:spacing w:before="178"/>
        <w:ind w:left="339"/>
      </w:pPr>
      <w:r>
        <w:rPr>
          <w:b/>
        </w:rPr>
        <w:t>Emergency</w:t>
      </w:r>
      <w:r>
        <w:rPr>
          <w:b/>
          <w:spacing w:val="-7"/>
        </w:rPr>
        <w:t xml:space="preserve"> </w:t>
      </w:r>
      <w:r>
        <w:rPr>
          <w:b/>
        </w:rPr>
        <w:t>protective</w:t>
      </w:r>
      <w:r>
        <w:rPr>
          <w:b/>
          <w:spacing w:val="-6"/>
        </w:rPr>
        <w:t xml:space="preserve"> </w:t>
      </w:r>
      <w:r>
        <w:rPr>
          <w:b/>
        </w:rPr>
        <w:t>placement.</w:t>
      </w:r>
      <w:r>
        <w:rPr>
          <w:b/>
          <w:spacing w:val="-6"/>
        </w:rPr>
        <w:t xml:space="preserve"> </w:t>
      </w:r>
      <w:r>
        <w:rPr>
          <w:i/>
        </w:rPr>
        <w:t>See</w:t>
      </w:r>
      <w:r>
        <w:rPr>
          <w:i/>
          <w:spacing w:val="-6"/>
        </w:rPr>
        <w:t xml:space="preserve"> </w:t>
      </w:r>
      <w:r>
        <w:rPr>
          <w:i/>
        </w:rPr>
        <w:t>Ch.</w:t>
      </w:r>
      <w:r>
        <w:rPr>
          <w:i/>
          <w:spacing w:val="-6"/>
        </w:rPr>
        <w:t xml:space="preserve"> </w:t>
      </w:r>
      <w:r>
        <w:rPr>
          <w:i/>
        </w:rPr>
        <w:t>V,</w:t>
      </w:r>
      <w:r>
        <w:rPr>
          <w:i/>
          <w:spacing w:val="-6"/>
        </w:rPr>
        <w:t xml:space="preserve"> </w:t>
      </w:r>
      <w:r>
        <w:rPr>
          <w:i/>
        </w:rPr>
        <w:t>Part</w:t>
      </w:r>
      <w:r>
        <w:rPr>
          <w:i/>
          <w:spacing w:val="-6"/>
        </w:rPr>
        <w:t xml:space="preserve"> </w:t>
      </w:r>
      <w:r>
        <w:rPr>
          <w:i/>
          <w:spacing w:val="-4"/>
        </w:rPr>
        <w:t>C.5</w:t>
      </w:r>
      <w:r>
        <w:rPr>
          <w:spacing w:val="-4"/>
        </w:rPr>
        <w:t>.</w:t>
      </w:r>
    </w:p>
    <w:p w14:paraId="13A54C69" w14:textId="77777777" w:rsidR="00323B91" w:rsidRDefault="00767F93">
      <w:pPr>
        <w:pStyle w:val="BodyText"/>
        <w:spacing w:before="187" w:line="247" w:lineRule="auto"/>
        <w:ind w:left="339" w:right="1146"/>
      </w:pPr>
      <w:r>
        <w:rPr>
          <w:b/>
        </w:rPr>
        <w:t>Financial</w:t>
      </w:r>
      <w:r>
        <w:rPr>
          <w:b/>
          <w:spacing w:val="-7"/>
        </w:rPr>
        <w:t xml:space="preserve"> </w:t>
      </w:r>
      <w:r>
        <w:rPr>
          <w:b/>
        </w:rPr>
        <w:t>exploitation</w:t>
      </w:r>
      <w:r>
        <w:rPr>
          <w:b/>
          <w:spacing w:val="-8"/>
        </w:rPr>
        <w:t xml:space="preserve"> </w:t>
      </w:r>
      <w:r>
        <w:t>is</w:t>
      </w:r>
      <w:r>
        <w:rPr>
          <w:spacing w:val="-7"/>
        </w:rPr>
        <w:t xml:space="preserve"> </w:t>
      </w:r>
      <w:r>
        <w:t>defined</w:t>
      </w:r>
      <w:r>
        <w:rPr>
          <w:spacing w:val="-7"/>
        </w:rPr>
        <w:t xml:space="preserve"> </w:t>
      </w:r>
      <w:r>
        <w:t>in</w:t>
      </w:r>
      <w:r>
        <w:rPr>
          <w:spacing w:val="-7"/>
        </w:rPr>
        <w:t xml:space="preserve"> </w:t>
      </w:r>
      <w:r>
        <w:t>Wis.</w:t>
      </w:r>
      <w:r>
        <w:rPr>
          <w:spacing w:val="-7"/>
        </w:rPr>
        <w:t xml:space="preserve"> </w:t>
      </w:r>
      <w:r>
        <w:t>Stat.</w:t>
      </w:r>
      <w:r>
        <w:rPr>
          <w:spacing w:val="-7"/>
        </w:rPr>
        <w:t xml:space="preserve"> </w:t>
      </w:r>
      <w:r>
        <w:t>§</w:t>
      </w:r>
      <w:r>
        <w:rPr>
          <w:spacing w:val="-7"/>
        </w:rPr>
        <w:t xml:space="preserve"> </w:t>
      </w:r>
      <w:r>
        <w:t>46.90(1)</w:t>
      </w:r>
      <w:r>
        <w:rPr>
          <w:spacing w:val="-7"/>
        </w:rPr>
        <w:t xml:space="preserve"> </w:t>
      </w:r>
      <w:r>
        <w:t>for</w:t>
      </w:r>
      <w:r>
        <w:rPr>
          <w:spacing w:val="-11"/>
        </w:rPr>
        <w:t xml:space="preserve"> </w:t>
      </w:r>
      <w:r>
        <w:t>purposes</w:t>
      </w:r>
      <w:r>
        <w:rPr>
          <w:spacing w:val="-11"/>
        </w:rPr>
        <w:t xml:space="preserve"> </w:t>
      </w:r>
      <w:r>
        <w:t>of</w:t>
      </w:r>
      <w:r>
        <w:rPr>
          <w:spacing w:val="-11"/>
        </w:rPr>
        <w:t xml:space="preserve"> </w:t>
      </w:r>
      <w:r>
        <w:t>the</w:t>
      </w:r>
      <w:r>
        <w:rPr>
          <w:spacing w:val="-11"/>
        </w:rPr>
        <w:t xml:space="preserve"> </w:t>
      </w:r>
      <w:r>
        <w:t xml:space="preserve">elder-adult-/adult-at-risk </w:t>
      </w:r>
      <w:r>
        <w:rPr>
          <w:spacing w:val="-2"/>
        </w:rPr>
        <w:t>reporting</w:t>
      </w:r>
      <w:r>
        <w:rPr>
          <w:spacing w:val="-10"/>
        </w:rPr>
        <w:t xml:space="preserve"> </w:t>
      </w:r>
      <w:r>
        <w:rPr>
          <w:spacing w:val="-2"/>
        </w:rPr>
        <w:t>and</w:t>
      </w:r>
      <w:r>
        <w:rPr>
          <w:spacing w:val="-10"/>
        </w:rPr>
        <w:t xml:space="preserve"> </w:t>
      </w:r>
      <w:r>
        <w:rPr>
          <w:spacing w:val="-2"/>
        </w:rPr>
        <w:t>response</w:t>
      </w:r>
      <w:r>
        <w:rPr>
          <w:spacing w:val="-10"/>
        </w:rPr>
        <w:t xml:space="preserve"> </w:t>
      </w:r>
      <w:r>
        <w:rPr>
          <w:spacing w:val="-2"/>
        </w:rPr>
        <w:t>systems,</w:t>
      </w:r>
      <w:r>
        <w:rPr>
          <w:spacing w:val="-10"/>
        </w:rPr>
        <w:t xml:space="preserve"> </w:t>
      </w:r>
      <w:r>
        <w:rPr>
          <w:spacing w:val="-2"/>
        </w:rPr>
        <w:t>the</w:t>
      </w:r>
      <w:r>
        <w:rPr>
          <w:spacing w:val="-10"/>
        </w:rPr>
        <w:t xml:space="preserve"> </w:t>
      </w:r>
      <w:r>
        <w:rPr>
          <w:spacing w:val="-2"/>
        </w:rPr>
        <w:t>protective</w:t>
      </w:r>
      <w:r>
        <w:rPr>
          <w:spacing w:val="-10"/>
        </w:rPr>
        <w:t xml:space="preserve"> </w:t>
      </w:r>
      <w:r>
        <w:rPr>
          <w:spacing w:val="-2"/>
        </w:rPr>
        <w:t>services</w:t>
      </w:r>
      <w:r>
        <w:rPr>
          <w:spacing w:val="-9"/>
        </w:rPr>
        <w:t xml:space="preserve"> </w:t>
      </w:r>
      <w:r>
        <w:rPr>
          <w:spacing w:val="-2"/>
        </w:rPr>
        <w:t>system,</w:t>
      </w:r>
      <w:r>
        <w:rPr>
          <w:spacing w:val="-10"/>
        </w:rPr>
        <w:t xml:space="preserve"> </w:t>
      </w:r>
      <w:r>
        <w:rPr>
          <w:spacing w:val="-2"/>
        </w:rPr>
        <w:t>individuals-at-risk</w:t>
      </w:r>
      <w:r>
        <w:rPr>
          <w:spacing w:val="-10"/>
        </w:rPr>
        <w:t xml:space="preserve"> </w:t>
      </w:r>
      <w:r>
        <w:rPr>
          <w:spacing w:val="-2"/>
        </w:rPr>
        <w:t>restraining</w:t>
      </w:r>
      <w:r>
        <w:rPr>
          <w:spacing w:val="-10"/>
        </w:rPr>
        <w:t xml:space="preserve"> </w:t>
      </w:r>
      <w:r>
        <w:rPr>
          <w:spacing w:val="-2"/>
        </w:rPr>
        <w:t>orders,</w:t>
      </w:r>
      <w:r>
        <w:rPr>
          <w:spacing w:val="-10"/>
        </w:rPr>
        <w:t xml:space="preserve"> </w:t>
      </w:r>
      <w:r>
        <w:rPr>
          <w:spacing w:val="-2"/>
        </w:rPr>
        <w:t xml:space="preserve">the </w:t>
      </w:r>
      <w:r>
        <w:t>criminal</w:t>
      </w:r>
      <w:r>
        <w:rPr>
          <w:spacing w:val="-10"/>
        </w:rPr>
        <w:t xml:space="preserve"> </w:t>
      </w:r>
      <w:r>
        <w:t>statute</w:t>
      </w:r>
      <w:r>
        <w:rPr>
          <w:spacing w:val="-10"/>
        </w:rPr>
        <w:t xml:space="preserve"> </w:t>
      </w:r>
      <w:r>
        <w:t>on</w:t>
      </w:r>
      <w:r>
        <w:rPr>
          <w:spacing w:val="-10"/>
        </w:rPr>
        <w:t xml:space="preserve"> </w:t>
      </w:r>
      <w:r>
        <w:t>abuse</w:t>
      </w:r>
      <w:r>
        <w:rPr>
          <w:spacing w:val="-10"/>
        </w:rPr>
        <w:t xml:space="preserve"> </w:t>
      </w:r>
      <w:r>
        <w:t>of</w:t>
      </w:r>
      <w:r>
        <w:rPr>
          <w:spacing w:val="-10"/>
        </w:rPr>
        <w:t xml:space="preserve"> </w:t>
      </w:r>
      <w:r>
        <w:t>individuals</w:t>
      </w:r>
      <w:r>
        <w:rPr>
          <w:spacing w:val="-10"/>
        </w:rPr>
        <w:t xml:space="preserve"> </w:t>
      </w:r>
      <w:r>
        <w:t>at</w:t>
      </w:r>
      <w:r>
        <w:rPr>
          <w:spacing w:val="-10"/>
        </w:rPr>
        <w:t xml:space="preserve"> </w:t>
      </w:r>
      <w:r>
        <w:t>risk</w:t>
      </w:r>
      <w:r>
        <w:rPr>
          <w:spacing w:val="-10"/>
        </w:rPr>
        <w:t xml:space="preserve"> </w:t>
      </w:r>
      <w:r>
        <w:t>and</w:t>
      </w:r>
      <w:r>
        <w:rPr>
          <w:spacing w:val="-10"/>
        </w:rPr>
        <w:t xml:space="preserve"> </w:t>
      </w:r>
      <w:r>
        <w:t>the</w:t>
      </w:r>
      <w:r>
        <w:rPr>
          <w:spacing w:val="-10"/>
        </w:rPr>
        <w:t xml:space="preserve"> </w:t>
      </w:r>
      <w:r>
        <w:t>criminal</w:t>
      </w:r>
      <w:r>
        <w:rPr>
          <w:spacing w:val="-10"/>
        </w:rPr>
        <w:t xml:space="preserve"> </w:t>
      </w:r>
      <w:r>
        <w:t>statute</w:t>
      </w:r>
      <w:r>
        <w:rPr>
          <w:spacing w:val="-10"/>
        </w:rPr>
        <w:t xml:space="preserve"> </w:t>
      </w:r>
      <w:r>
        <w:t>on</w:t>
      </w:r>
      <w:r>
        <w:rPr>
          <w:spacing w:val="-10"/>
        </w:rPr>
        <w:t xml:space="preserve"> </w:t>
      </w:r>
      <w:r>
        <w:t>neglect</w:t>
      </w:r>
      <w:r>
        <w:rPr>
          <w:spacing w:val="-10"/>
        </w:rPr>
        <w:t xml:space="preserve"> </w:t>
      </w:r>
      <w:r>
        <w:t>in</w:t>
      </w:r>
      <w:r>
        <w:rPr>
          <w:spacing w:val="-10"/>
        </w:rPr>
        <w:t xml:space="preserve"> </w:t>
      </w:r>
      <w:r>
        <w:t>facilities.</w:t>
      </w:r>
      <w:r>
        <w:rPr>
          <w:spacing w:val="38"/>
        </w:rPr>
        <w:t xml:space="preserve"> </w:t>
      </w:r>
      <w:r>
        <w:t xml:space="preserve">These definitions are discussed in </w:t>
      </w:r>
      <w:r>
        <w:rPr>
          <w:i/>
        </w:rPr>
        <w:t>Ch. II, Part D.5</w:t>
      </w:r>
      <w:r>
        <w:t>.</w:t>
      </w:r>
    </w:p>
    <w:p w14:paraId="47710374" w14:textId="77777777" w:rsidR="00323B91" w:rsidRDefault="00767F93">
      <w:pPr>
        <w:pStyle w:val="BodyText"/>
        <w:spacing w:before="177" w:line="247" w:lineRule="auto"/>
        <w:ind w:left="339" w:right="997"/>
      </w:pPr>
      <w:r>
        <w:rPr>
          <w:b/>
          <w:spacing w:val="-2"/>
        </w:rPr>
        <w:t>Financial</w:t>
      </w:r>
      <w:r>
        <w:rPr>
          <w:b/>
          <w:spacing w:val="-8"/>
        </w:rPr>
        <w:t xml:space="preserve"> </w:t>
      </w:r>
      <w:r>
        <w:rPr>
          <w:b/>
          <w:spacing w:val="-2"/>
        </w:rPr>
        <w:t>institution,</w:t>
      </w:r>
      <w:r>
        <w:rPr>
          <w:b/>
          <w:spacing w:val="-8"/>
        </w:rPr>
        <w:t xml:space="preserve"> </w:t>
      </w:r>
      <w:r>
        <w:rPr>
          <w:spacing w:val="-2"/>
        </w:rPr>
        <w:t>for</w:t>
      </w:r>
      <w:r>
        <w:rPr>
          <w:spacing w:val="-8"/>
        </w:rPr>
        <w:t xml:space="preserve"> </w:t>
      </w:r>
      <w:r>
        <w:rPr>
          <w:spacing w:val="-2"/>
        </w:rPr>
        <w:t>purposes</w:t>
      </w:r>
      <w:r>
        <w:rPr>
          <w:spacing w:val="-8"/>
        </w:rPr>
        <w:t xml:space="preserve"> </w:t>
      </w:r>
      <w:r>
        <w:rPr>
          <w:spacing w:val="-2"/>
        </w:rPr>
        <w:t>of</w:t>
      </w:r>
      <w:r>
        <w:rPr>
          <w:spacing w:val="-8"/>
        </w:rPr>
        <w:t xml:space="preserve"> </w:t>
      </w:r>
      <w:r>
        <w:rPr>
          <w:spacing w:val="-2"/>
        </w:rPr>
        <w:t>access</w:t>
      </w:r>
      <w:r>
        <w:rPr>
          <w:spacing w:val="-8"/>
        </w:rPr>
        <w:t xml:space="preserve"> </w:t>
      </w:r>
      <w:r>
        <w:rPr>
          <w:spacing w:val="-2"/>
        </w:rPr>
        <w:t>to</w:t>
      </w:r>
      <w:r>
        <w:rPr>
          <w:spacing w:val="-8"/>
        </w:rPr>
        <w:t xml:space="preserve"> </w:t>
      </w:r>
      <w:r>
        <w:rPr>
          <w:spacing w:val="-2"/>
        </w:rPr>
        <w:t>records</w:t>
      </w:r>
      <w:r>
        <w:rPr>
          <w:spacing w:val="-8"/>
        </w:rPr>
        <w:t xml:space="preserve"> </w:t>
      </w:r>
      <w:r>
        <w:rPr>
          <w:spacing w:val="-2"/>
        </w:rPr>
        <w:t>as</w:t>
      </w:r>
      <w:r>
        <w:rPr>
          <w:spacing w:val="-8"/>
        </w:rPr>
        <w:t xml:space="preserve"> </w:t>
      </w:r>
      <w:r>
        <w:rPr>
          <w:i/>
          <w:spacing w:val="-2"/>
        </w:rPr>
        <w:t>Part</w:t>
      </w:r>
      <w:r>
        <w:rPr>
          <w:i/>
          <w:spacing w:val="-7"/>
        </w:rPr>
        <w:t xml:space="preserve"> </w:t>
      </w:r>
      <w:r>
        <w:rPr>
          <w:spacing w:val="-2"/>
        </w:rPr>
        <w:t>of</w:t>
      </w:r>
      <w:r>
        <w:rPr>
          <w:spacing w:val="-8"/>
        </w:rPr>
        <w:t xml:space="preserve"> </w:t>
      </w:r>
      <w:r>
        <w:rPr>
          <w:spacing w:val="-2"/>
        </w:rPr>
        <w:t>investigation</w:t>
      </w:r>
      <w:r>
        <w:rPr>
          <w:spacing w:val="-8"/>
        </w:rPr>
        <w:t xml:space="preserve"> </w:t>
      </w:r>
      <w:r>
        <w:rPr>
          <w:spacing w:val="-2"/>
        </w:rPr>
        <w:t>by</w:t>
      </w:r>
      <w:r>
        <w:rPr>
          <w:spacing w:val="-6"/>
        </w:rPr>
        <w:t xml:space="preserve"> </w:t>
      </w:r>
      <w:r>
        <w:rPr>
          <w:spacing w:val="-2"/>
        </w:rPr>
        <w:t>an</w:t>
      </w:r>
      <w:r>
        <w:rPr>
          <w:spacing w:val="-8"/>
        </w:rPr>
        <w:t xml:space="preserve"> </w:t>
      </w:r>
      <w:r>
        <w:rPr>
          <w:spacing w:val="-2"/>
        </w:rPr>
        <w:t xml:space="preserve">elder-adult-/adult-at- </w:t>
      </w:r>
      <w:r>
        <w:t>risk</w:t>
      </w:r>
      <w:r>
        <w:rPr>
          <w:spacing w:val="-9"/>
        </w:rPr>
        <w:t xml:space="preserve"> </w:t>
      </w:r>
      <w:r>
        <w:t>system</w:t>
      </w:r>
      <w:r>
        <w:rPr>
          <w:spacing w:val="-11"/>
        </w:rPr>
        <w:t xml:space="preserve"> </w:t>
      </w:r>
      <w:r>
        <w:t>(discussed</w:t>
      </w:r>
      <w:r>
        <w:rPr>
          <w:spacing w:val="-9"/>
        </w:rPr>
        <w:t xml:space="preserve"> </w:t>
      </w:r>
      <w:r>
        <w:t>in</w:t>
      </w:r>
      <w:r>
        <w:rPr>
          <w:spacing w:val="-9"/>
        </w:rPr>
        <w:t xml:space="preserve"> </w:t>
      </w:r>
      <w:r>
        <w:rPr>
          <w:i/>
        </w:rPr>
        <w:t>Ch.</w:t>
      </w:r>
      <w:r>
        <w:rPr>
          <w:i/>
          <w:spacing w:val="-9"/>
        </w:rPr>
        <w:t xml:space="preserve"> </w:t>
      </w:r>
      <w:r>
        <w:rPr>
          <w:i/>
        </w:rPr>
        <w:t>II,</w:t>
      </w:r>
      <w:r>
        <w:rPr>
          <w:i/>
          <w:spacing w:val="-9"/>
        </w:rPr>
        <w:t xml:space="preserve"> </w:t>
      </w:r>
      <w:r>
        <w:rPr>
          <w:i/>
        </w:rPr>
        <w:t>Part</w:t>
      </w:r>
      <w:r>
        <w:rPr>
          <w:i/>
          <w:spacing w:val="-9"/>
        </w:rPr>
        <w:t xml:space="preserve"> </w:t>
      </w:r>
      <w:r>
        <w:rPr>
          <w:i/>
        </w:rPr>
        <w:t>E.9.</w:t>
      </w:r>
      <w:r>
        <w:rPr>
          <w:i/>
          <w:spacing w:val="-9"/>
        </w:rPr>
        <w:t xml:space="preserve"> </w:t>
      </w:r>
      <w:r>
        <w:rPr>
          <w:i/>
        </w:rPr>
        <w:t>and</w:t>
      </w:r>
      <w:r>
        <w:rPr>
          <w:i/>
          <w:spacing w:val="-9"/>
        </w:rPr>
        <w:t xml:space="preserve"> </w:t>
      </w:r>
      <w:r>
        <w:rPr>
          <w:i/>
        </w:rPr>
        <w:t>F.4</w:t>
      </w:r>
      <w:r>
        <w:t>.),</w:t>
      </w:r>
      <w:r>
        <w:rPr>
          <w:spacing w:val="-9"/>
        </w:rPr>
        <w:t xml:space="preserve"> </w:t>
      </w:r>
      <w:r>
        <w:t>has</w:t>
      </w:r>
      <w:r>
        <w:rPr>
          <w:spacing w:val="-9"/>
        </w:rPr>
        <w:t xml:space="preserve"> </w:t>
      </w:r>
      <w:r>
        <w:t>the</w:t>
      </w:r>
      <w:r>
        <w:rPr>
          <w:spacing w:val="-9"/>
        </w:rPr>
        <w:t xml:space="preserve"> </w:t>
      </w:r>
      <w:r>
        <w:t>meaning</w:t>
      </w:r>
      <w:r>
        <w:rPr>
          <w:spacing w:val="-9"/>
        </w:rPr>
        <w:t xml:space="preserve"> </w:t>
      </w:r>
      <w:r>
        <w:t>given</w:t>
      </w:r>
      <w:r>
        <w:rPr>
          <w:spacing w:val="-9"/>
        </w:rPr>
        <w:t xml:space="preserve"> </w:t>
      </w:r>
      <w:r>
        <w:t>in</w:t>
      </w:r>
      <w:r>
        <w:rPr>
          <w:spacing w:val="-9"/>
        </w:rPr>
        <w:t xml:space="preserve"> </w:t>
      </w:r>
      <w:r>
        <w:t>Wis.</w:t>
      </w:r>
      <w:r>
        <w:rPr>
          <w:spacing w:val="-9"/>
        </w:rPr>
        <w:t xml:space="preserve"> </w:t>
      </w:r>
      <w:r>
        <w:t>Stat.</w:t>
      </w:r>
      <w:r>
        <w:rPr>
          <w:spacing w:val="-9"/>
        </w:rPr>
        <w:t xml:space="preserve"> </w:t>
      </w:r>
      <w:r>
        <w:t>§</w:t>
      </w:r>
      <w:r>
        <w:rPr>
          <w:spacing w:val="-9"/>
        </w:rPr>
        <w:t xml:space="preserve"> </w:t>
      </w:r>
      <w:r>
        <w:t>705.01(3),</w:t>
      </w:r>
      <w:r>
        <w:rPr>
          <w:spacing w:val="-9"/>
        </w:rPr>
        <w:t xml:space="preserve"> </w:t>
      </w:r>
      <w:r>
        <w:t>and means “any organization authorized to do business under state or federal laws relating to financial institutions, including, without limitation, banks and trust companies, savings banks, building and loan associations, savings and loan associations and credit unions.”</w:t>
      </w:r>
    </w:p>
    <w:p w14:paraId="559E5287" w14:textId="77777777" w:rsidR="00323B91" w:rsidRDefault="00767F93">
      <w:pPr>
        <w:spacing w:before="176"/>
        <w:ind w:left="339"/>
      </w:pPr>
      <w:r>
        <w:rPr>
          <w:b/>
          <w:spacing w:val="-4"/>
        </w:rPr>
        <w:t>Health</w:t>
      </w:r>
      <w:r>
        <w:rPr>
          <w:b/>
          <w:spacing w:val="-2"/>
        </w:rPr>
        <w:t xml:space="preserve"> </w:t>
      </w:r>
      <w:r>
        <w:rPr>
          <w:b/>
          <w:spacing w:val="-4"/>
        </w:rPr>
        <w:t>care</w:t>
      </w:r>
      <w:r>
        <w:rPr>
          <w:b/>
          <w:spacing w:val="-2"/>
        </w:rPr>
        <w:t xml:space="preserve"> </w:t>
      </w:r>
      <w:r>
        <w:rPr>
          <w:b/>
          <w:spacing w:val="-4"/>
        </w:rPr>
        <w:t>provider</w:t>
      </w:r>
      <w:r>
        <w:rPr>
          <w:b/>
        </w:rPr>
        <w:t xml:space="preserve"> </w:t>
      </w:r>
      <w:r>
        <w:rPr>
          <w:spacing w:val="-4"/>
        </w:rPr>
        <w:t>is</w:t>
      </w:r>
      <w:r>
        <w:rPr>
          <w:spacing w:val="-2"/>
        </w:rPr>
        <w:t xml:space="preserve"> </w:t>
      </w:r>
      <w:r>
        <w:rPr>
          <w:spacing w:val="-4"/>
        </w:rPr>
        <w:t>defined</w:t>
      </w:r>
      <w:r>
        <w:rPr>
          <w:spacing w:val="-2"/>
        </w:rPr>
        <w:t xml:space="preserve"> </w:t>
      </w:r>
      <w:r>
        <w:rPr>
          <w:spacing w:val="-4"/>
        </w:rPr>
        <w:t>for</w:t>
      </w:r>
      <w:r>
        <w:rPr>
          <w:spacing w:val="-1"/>
        </w:rPr>
        <w:t xml:space="preserve"> </w:t>
      </w:r>
      <w:r>
        <w:rPr>
          <w:spacing w:val="-4"/>
        </w:rPr>
        <w:t>purposes</w:t>
      </w:r>
      <w:r>
        <w:rPr>
          <w:spacing w:val="-2"/>
        </w:rPr>
        <w:t xml:space="preserve"> </w:t>
      </w:r>
      <w:r>
        <w:rPr>
          <w:spacing w:val="-4"/>
        </w:rPr>
        <w:t>of</w:t>
      </w:r>
      <w:r>
        <w:rPr>
          <w:spacing w:val="-2"/>
        </w:rPr>
        <w:t xml:space="preserve"> </w:t>
      </w:r>
      <w:r>
        <w:rPr>
          <w:spacing w:val="-4"/>
        </w:rPr>
        <w:t>confidentiality</w:t>
      </w:r>
      <w:r>
        <w:rPr>
          <w:spacing w:val="1"/>
        </w:rPr>
        <w:t xml:space="preserve"> </w:t>
      </w:r>
      <w:r>
        <w:rPr>
          <w:spacing w:val="-4"/>
        </w:rPr>
        <w:t>of</w:t>
      </w:r>
      <w:r>
        <w:rPr>
          <w:spacing w:val="-2"/>
        </w:rPr>
        <w:t xml:space="preserve"> </w:t>
      </w:r>
      <w:r>
        <w:rPr>
          <w:spacing w:val="-4"/>
        </w:rPr>
        <w:t>health</w:t>
      </w:r>
      <w:r>
        <w:rPr>
          <w:spacing w:val="-2"/>
        </w:rPr>
        <w:t xml:space="preserve"> </w:t>
      </w:r>
      <w:r>
        <w:rPr>
          <w:spacing w:val="-4"/>
        </w:rPr>
        <w:t>care</w:t>
      </w:r>
      <w:r>
        <w:rPr>
          <w:spacing w:val="-1"/>
        </w:rPr>
        <w:t xml:space="preserve"> </w:t>
      </w:r>
      <w:r>
        <w:rPr>
          <w:spacing w:val="-4"/>
        </w:rPr>
        <w:t>records</w:t>
      </w:r>
      <w:r>
        <w:rPr>
          <w:spacing w:val="-2"/>
        </w:rPr>
        <w:t xml:space="preserve"> </w:t>
      </w:r>
      <w:r>
        <w:rPr>
          <w:spacing w:val="-4"/>
        </w:rPr>
        <w:t>in</w:t>
      </w:r>
      <w:r>
        <w:rPr>
          <w:spacing w:val="-2"/>
        </w:rPr>
        <w:t xml:space="preserve"> </w:t>
      </w:r>
      <w:r>
        <w:rPr>
          <w:spacing w:val="-4"/>
        </w:rPr>
        <w:t>Wis.</w:t>
      </w:r>
      <w:r>
        <w:rPr>
          <w:spacing w:val="-1"/>
        </w:rPr>
        <w:t xml:space="preserve"> </w:t>
      </w:r>
      <w:r>
        <w:rPr>
          <w:spacing w:val="-4"/>
        </w:rPr>
        <w:t>Stats.</w:t>
      </w:r>
    </w:p>
    <w:p w14:paraId="35D0F9A2" w14:textId="77777777" w:rsidR="00323B91" w:rsidRDefault="00767F93">
      <w:pPr>
        <w:pStyle w:val="BodyText"/>
        <w:spacing w:before="7"/>
        <w:ind w:left="339"/>
      </w:pPr>
      <w:r>
        <w:t>§146.81(1)</w:t>
      </w:r>
      <w:r>
        <w:rPr>
          <w:b/>
        </w:rPr>
        <w:t>.</w:t>
      </w:r>
      <w:r>
        <w:rPr>
          <w:b/>
          <w:spacing w:val="11"/>
        </w:rPr>
        <w:t xml:space="preserve"> </w:t>
      </w:r>
      <w:r>
        <w:t>It</w:t>
      </w:r>
      <w:r>
        <w:rPr>
          <w:spacing w:val="-13"/>
        </w:rPr>
        <w:t xml:space="preserve"> </w:t>
      </w:r>
      <w:r>
        <w:t>is</w:t>
      </w:r>
      <w:r>
        <w:rPr>
          <w:spacing w:val="-14"/>
        </w:rPr>
        <w:t xml:space="preserve"> </w:t>
      </w:r>
      <w:r>
        <w:t>defined</w:t>
      </w:r>
      <w:r>
        <w:rPr>
          <w:spacing w:val="-14"/>
        </w:rPr>
        <w:t xml:space="preserve"> </w:t>
      </w:r>
      <w:r>
        <w:t>for</w:t>
      </w:r>
      <w:r>
        <w:rPr>
          <w:spacing w:val="-14"/>
        </w:rPr>
        <w:t xml:space="preserve"> </w:t>
      </w:r>
      <w:r>
        <w:t>purposes</w:t>
      </w:r>
      <w:r>
        <w:rPr>
          <w:spacing w:val="-13"/>
        </w:rPr>
        <w:t xml:space="preserve"> </w:t>
      </w:r>
      <w:r>
        <w:t>of</w:t>
      </w:r>
      <w:r>
        <w:rPr>
          <w:spacing w:val="-14"/>
        </w:rPr>
        <w:t xml:space="preserve"> </w:t>
      </w:r>
      <w:r>
        <w:t>a</w:t>
      </w:r>
      <w:r>
        <w:rPr>
          <w:spacing w:val="-14"/>
        </w:rPr>
        <w:t xml:space="preserve"> </w:t>
      </w:r>
      <w:r>
        <w:t>power</w:t>
      </w:r>
      <w:r>
        <w:rPr>
          <w:spacing w:val="-14"/>
        </w:rPr>
        <w:t xml:space="preserve"> </w:t>
      </w:r>
      <w:r>
        <w:t>of</w:t>
      </w:r>
      <w:r>
        <w:rPr>
          <w:spacing w:val="-13"/>
        </w:rPr>
        <w:t xml:space="preserve"> </w:t>
      </w:r>
      <w:r>
        <w:t>attorney</w:t>
      </w:r>
      <w:r>
        <w:rPr>
          <w:spacing w:val="-14"/>
        </w:rPr>
        <w:t xml:space="preserve"> </w:t>
      </w:r>
      <w:r>
        <w:t>for</w:t>
      </w:r>
      <w:r>
        <w:rPr>
          <w:spacing w:val="-14"/>
        </w:rPr>
        <w:t xml:space="preserve"> </w:t>
      </w:r>
      <w:r>
        <w:t>health</w:t>
      </w:r>
      <w:r>
        <w:rPr>
          <w:spacing w:val="-14"/>
        </w:rPr>
        <w:t xml:space="preserve"> </w:t>
      </w:r>
      <w:r>
        <w:t>care</w:t>
      </w:r>
      <w:r>
        <w:rPr>
          <w:spacing w:val="-13"/>
        </w:rPr>
        <w:t xml:space="preserve"> </w:t>
      </w:r>
      <w:r>
        <w:t>in</w:t>
      </w:r>
      <w:r>
        <w:rPr>
          <w:spacing w:val="-14"/>
        </w:rPr>
        <w:t xml:space="preserve"> </w:t>
      </w:r>
      <w:r>
        <w:t>Wis.</w:t>
      </w:r>
      <w:r>
        <w:rPr>
          <w:spacing w:val="-14"/>
        </w:rPr>
        <w:t xml:space="preserve"> </w:t>
      </w:r>
      <w:r>
        <w:t>Stat.</w:t>
      </w:r>
      <w:r>
        <w:rPr>
          <w:spacing w:val="-11"/>
        </w:rPr>
        <w:t xml:space="preserve"> </w:t>
      </w:r>
      <w:r>
        <w:t>§</w:t>
      </w:r>
      <w:r>
        <w:rPr>
          <w:spacing w:val="-11"/>
        </w:rPr>
        <w:t xml:space="preserve"> </w:t>
      </w:r>
      <w:r>
        <w:rPr>
          <w:spacing w:val="-2"/>
        </w:rPr>
        <w:t>155.01(7).</w:t>
      </w:r>
    </w:p>
    <w:p w14:paraId="2D05879B" w14:textId="77777777" w:rsidR="00323B91" w:rsidRDefault="00767F93">
      <w:pPr>
        <w:pStyle w:val="Heading4"/>
        <w:spacing w:before="188"/>
        <w:ind w:left="340" w:firstLine="0"/>
      </w:pPr>
      <w:r>
        <w:t>Home</w:t>
      </w:r>
      <w:r>
        <w:rPr>
          <w:spacing w:val="-9"/>
        </w:rPr>
        <w:t xml:space="preserve"> </w:t>
      </w:r>
      <w:r>
        <w:t>and</w:t>
      </w:r>
      <w:r>
        <w:rPr>
          <w:spacing w:val="-8"/>
        </w:rPr>
        <w:t xml:space="preserve"> </w:t>
      </w:r>
      <w:r>
        <w:t>community-based</w:t>
      </w:r>
      <w:r>
        <w:rPr>
          <w:spacing w:val="-8"/>
        </w:rPr>
        <w:t xml:space="preserve"> </w:t>
      </w:r>
      <w:r>
        <w:t>service</w:t>
      </w:r>
      <w:r>
        <w:rPr>
          <w:spacing w:val="-8"/>
        </w:rPr>
        <w:t xml:space="preserve"> </w:t>
      </w:r>
      <w:r>
        <w:rPr>
          <w:spacing w:val="-2"/>
        </w:rPr>
        <w:t>waiver</w:t>
      </w:r>
    </w:p>
    <w:p w14:paraId="48301149" w14:textId="77777777" w:rsidR="00323B91" w:rsidRDefault="00767F93">
      <w:pPr>
        <w:pStyle w:val="BodyText"/>
        <w:spacing w:before="186" w:line="244" w:lineRule="auto"/>
        <w:ind w:left="340" w:right="1103"/>
        <w:jc w:val="both"/>
      </w:pPr>
      <w:r>
        <w:rPr>
          <w:b/>
        </w:rPr>
        <w:t>Individual</w:t>
      </w:r>
      <w:r>
        <w:rPr>
          <w:b/>
          <w:spacing w:val="-13"/>
        </w:rPr>
        <w:t xml:space="preserve"> </w:t>
      </w:r>
      <w:r>
        <w:rPr>
          <w:b/>
        </w:rPr>
        <w:t>at</w:t>
      </w:r>
      <w:r>
        <w:rPr>
          <w:b/>
          <w:spacing w:val="-13"/>
        </w:rPr>
        <w:t xml:space="preserve"> </w:t>
      </w:r>
      <w:r>
        <w:rPr>
          <w:b/>
        </w:rPr>
        <w:t>risk</w:t>
      </w:r>
      <w:r>
        <w:rPr>
          <w:b/>
          <w:spacing w:val="-13"/>
        </w:rPr>
        <w:t xml:space="preserve"> </w:t>
      </w:r>
      <w:r>
        <w:t>is</w:t>
      </w:r>
      <w:r>
        <w:rPr>
          <w:spacing w:val="-13"/>
        </w:rPr>
        <w:t xml:space="preserve"> </w:t>
      </w:r>
      <w:r>
        <w:t>used</w:t>
      </w:r>
      <w:r>
        <w:rPr>
          <w:spacing w:val="-13"/>
        </w:rPr>
        <w:t xml:space="preserve"> </w:t>
      </w:r>
      <w:r>
        <w:t>in</w:t>
      </w:r>
      <w:r>
        <w:rPr>
          <w:spacing w:val="-13"/>
        </w:rPr>
        <w:t xml:space="preserve"> </w:t>
      </w:r>
      <w:r>
        <w:t>the</w:t>
      </w:r>
      <w:r>
        <w:rPr>
          <w:spacing w:val="-13"/>
        </w:rPr>
        <w:t xml:space="preserve"> </w:t>
      </w:r>
      <w:r>
        <w:t>manual</w:t>
      </w:r>
      <w:r>
        <w:rPr>
          <w:spacing w:val="-13"/>
        </w:rPr>
        <w:t xml:space="preserve"> </w:t>
      </w:r>
      <w:r>
        <w:t>to</w:t>
      </w:r>
      <w:r>
        <w:rPr>
          <w:spacing w:val="-13"/>
        </w:rPr>
        <w:t xml:space="preserve"> </w:t>
      </w:r>
      <w:r>
        <w:t>mean</w:t>
      </w:r>
      <w:r>
        <w:rPr>
          <w:spacing w:val="-13"/>
        </w:rPr>
        <w:t xml:space="preserve"> </w:t>
      </w:r>
      <w:r>
        <w:t>a</w:t>
      </w:r>
      <w:r>
        <w:rPr>
          <w:spacing w:val="-13"/>
        </w:rPr>
        <w:t xml:space="preserve"> </w:t>
      </w:r>
      <w:r>
        <w:t>person</w:t>
      </w:r>
      <w:r>
        <w:rPr>
          <w:spacing w:val="-13"/>
        </w:rPr>
        <w:t xml:space="preserve"> </w:t>
      </w:r>
      <w:r>
        <w:t>who</w:t>
      </w:r>
      <w:r>
        <w:rPr>
          <w:spacing w:val="-13"/>
        </w:rPr>
        <w:t xml:space="preserve"> </w:t>
      </w:r>
      <w:r>
        <w:t>is</w:t>
      </w:r>
      <w:r>
        <w:rPr>
          <w:spacing w:val="-13"/>
        </w:rPr>
        <w:t xml:space="preserve"> </w:t>
      </w:r>
      <w:r>
        <w:t>either</w:t>
      </w:r>
      <w:r>
        <w:rPr>
          <w:spacing w:val="-13"/>
        </w:rPr>
        <w:t xml:space="preserve"> </w:t>
      </w:r>
      <w:r>
        <w:t>an</w:t>
      </w:r>
      <w:r>
        <w:rPr>
          <w:spacing w:val="-13"/>
        </w:rPr>
        <w:t xml:space="preserve"> </w:t>
      </w:r>
      <w:r>
        <w:t>elder</w:t>
      </w:r>
      <w:r>
        <w:rPr>
          <w:spacing w:val="-13"/>
        </w:rPr>
        <w:t xml:space="preserve"> </w:t>
      </w:r>
      <w:r>
        <w:t>adult</w:t>
      </w:r>
      <w:r>
        <w:rPr>
          <w:spacing w:val="-13"/>
        </w:rPr>
        <w:t xml:space="preserve"> </w:t>
      </w:r>
      <w:r>
        <w:t>at</w:t>
      </w:r>
      <w:r>
        <w:rPr>
          <w:spacing w:val="-13"/>
        </w:rPr>
        <w:t xml:space="preserve"> </w:t>
      </w:r>
      <w:r>
        <w:t>risk</w:t>
      </w:r>
      <w:r>
        <w:rPr>
          <w:spacing w:val="-13"/>
        </w:rPr>
        <w:t xml:space="preserve"> </w:t>
      </w:r>
      <w:r>
        <w:t>or</w:t>
      </w:r>
      <w:r>
        <w:rPr>
          <w:spacing w:val="-13"/>
        </w:rPr>
        <w:t xml:space="preserve"> </w:t>
      </w:r>
      <w:r>
        <w:t>an</w:t>
      </w:r>
      <w:r>
        <w:rPr>
          <w:spacing w:val="-13"/>
        </w:rPr>
        <w:t xml:space="preserve"> </w:t>
      </w:r>
      <w:r>
        <w:t>adult</w:t>
      </w:r>
      <w:r>
        <w:rPr>
          <w:spacing w:val="-13"/>
        </w:rPr>
        <w:t xml:space="preserve"> </w:t>
      </w:r>
      <w:r>
        <w:t>at risk.</w:t>
      </w:r>
      <w:r>
        <w:rPr>
          <w:spacing w:val="40"/>
        </w:rPr>
        <w:t xml:space="preserve"> </w:t>
      </w:r>
      <w:r>
        <w:t>It</w:t>
      </w:r>
      <w:r>
        <w:rPr>
          <w:spacing w:val="-1"/>
        </w:rPr>
        <w:t xml:space="preserve"> </w:t>
      </w:r>
      <w:r>
        <w:t>does</w:t>
      </w:r>
      <w:r>
        <w:rPr>
          <w:spacing w:val="-1"/>
        </w:rPr>
        <w:t xml:space="preserve"> </w:t>
      </w:r>
      <w:r>
        <w:t>not</w:t>
      </w:r>
      <w:r>
        <w:rPr>
          <w:spacing w:val="-1"/>
        </w:rPr>
        <w:t xml:space="preserve"> </w:t>
      </w:r>
      <w:r>
        <w:t>include</w:t>
      </w:r>
      <w:r>
        <w:rPr>
          <w:spacing w:val="-1"/>
        </w:rPr>
        <w:t xml:space="preserve"> </w:t>
      </w:r>
      <w:r>
        <w:t>an</w:t>
      </w:r>
      <w:r>
        <w:rPr>
          <w:spacing w:val="-1"/>
        </w:rPr>
        <w:t xml:space="preserve"> </w:t>
      </w:r>
      <w:r>
        <w:t>individual</w:t>
      </w:r>
      <w:r>
        <w:rPr>
          <w:spacing w:val="-1"/>
        </w:rPr>
        <w:t xml:space="preserve"> </w:t>
      </w:r>
      <w:r>
        <w:t>under</w:t>
      </w:r>
      <w:r>
        <w:rPr>
          <w:spacing w:val="-1"/>
        </w:rPr>
        <w:t xml:space="preserve"> </w:t>
      </w:r>
      <w:r>
        <w:t>age</w:t>
      </w:r>
      <w:r>
        <w:rPr>
          <w:spacing w:val="-1"/>
        </w:rPr>
        <w:t xml:space="preserve"> </w:t>
      </w:r>
      <w:r>
        <w:t>18.</w:t>
      </w:r>
    </w:p>
    <w:p w14:paraId="7713FE66" w14:textId="77777777" w:rsidR="00323B91" w:rsidRDefault="00767F93">
      <w:pPr>
        <w:pStyle w:val="BodyText"/>
        <w:spacing w:before="183" w:line="247" w:lineRule="auto"/>
        <w:ind w:left="339" w:right="857"/>
      </w:pPr>
      <w:r>
        <w:rPr>
          <w:b/>
        </w:rPr>
        <w:t xml:space="preserve">Interested person </w:t>
      </w:r>
      <w:r>
        <w:t>has very different meanings in Ch. 54 and Ch. 55, and is used for quite different purposes.</w:t>
      </w:r>
      <w:r>
        <w:rPr>
          <w:spacing w:val="40"/>
        </w:rPr>
        <w:t xml:space="preserve"> </w:t>
      </w:r>
      <w:r>
        <w:t>(In Ch. 54 it primarily defines a class of persons entitled to notice.</w:t>
      </w:r>
      <w:r>
        <w:rPr>
          <w:spacing w:val="40"/>
        </w:rPr>
        <w:t xml:space="preserve"> </w:t>
      </w:r>
      <w:r>
        <w:t>In Ch. 55, it primarily defines</w:t>
      </w:r>
      <w:r>
        <w:rPr>
          <w:spacing w:val="-3"/>
        </w:rPr>
        <w:t xml:space="preserve"> </w:t>
      </w:r>
      <w:r>
        <w:t>persons</w:t>
      </w:r>
      <w:r>
        <w:rPr>
          <w:spacing w:val="-3"/>
        </w:rPr>
        <w:t xml:space="preserve"> </w:t>
      </w:r>
      <w:r>
        <w:t>who</w:t>
      </w:r>
      <w:r>
        <w:rPr>
          <w:spacing w:val="-3"/>
        </w:rPr>
        <w:t xml:space="preserve"> </w:t>
      </w:r>
      <w:r>
        <w:t>can</w:t>
      </w:r>
      <w:r>
        <w:rPr>
          <w:spacing w:val="-3"/>
        </w:rPr>
        <w:t xml:space="preserve"> </w:t>
      </w:r>
      <w:r>
        <w:t>request</w:t>
      </w:r>
      <w:r>
        <w:rPr>
          <w:spacing w:val="-3"/>
        </w:rPr>
        <w:t xml:space="preserve"> </w:t>
      </w:r>
      <w:r>
        <w:t>services</w:t>
      </w:r>
      <w:r>
        <w:rPr>
          <w:spacing w:val="-3"/>
        </w:rPr>
        <w:t xml:space="preserve"> </w:t>
      </w:r>
      <w:r>
        <w:t>and</w:t>
      </w:r>
      <w:r>
        <w:rPr>
          <w:spacing w:val="-3"/>
        </w:rPr>
        <w:t xml:space="preserve"> </w:t>
      </w:r>
      <w:r>
        <w:t>initiate</w:t>
      </w:r>
      <w:r>
        <w:rPr>
          <w:spacing w:val="-3"/>
        </w:rPr>
        <w:t xml:space="preserve"> </w:t>
      </w:r>
      <w:r>
        <w:t>court</w:t>
      </w:r>
      <w:r>
        <w:rPr>
          <w:spacing w:val="-3"/>
        </w:rPr>
        <w:t xml:space="preserve"> </w:t>
      </w:r>
      <w:r>
        <w:t>reviews.</w:t>
      </w:r>
      <w:r>
        <w:rPr>
          <w:spacing w:val="40"/>
        </w:rPr>
        <w:t xml:space="preserve"> </w:t>
      </w:r>
      <w:r>
        <w:t>The</w:t>
      </w:r>
      <w:r>
        <w:rPr>
          <w:spacing w:val="-3"/>
        </w:rPr>
        <w:t xml:space="preserve"> </w:t>
      </w:r>
      <w:r>
        <w:t>phrase</w:t>
      </w:r>
      <w:r>
        <w:rPr>
          <w:spacing w:val="-3"/>
        </w:rPr>
        <w:t xml:space="preserve"> </w:t>
      </w:r>
      <w:r>
        <w:t>is</w:t>
      </w:r>
      <w:r>
        <w:rPr>
          <w:spacing w:val="-3"/>
        </w:rPr>
        <w:t xml:space="preserve"> </w:t>
      </w:r>
      <w:r>
        <w:t>defined</w:t>
      </w:r>
      <w:r>
        <w:rPr>
          <w:spacing w:val="-3"/>
        </w:rPr>
        <w:t xml:space="preserve"> </w:t>
      </w:r>
      <w:r>
        <w:t>for</w:t>
      </w:r>
      <w:r>
        <w:rPr>
          <w:spacing w:val="-3"/>
        </w:rPr>
        <w:t xml:space="preserve"> </w:t>
      </w:r>
      <w:r>
        <w:t>purposes</w:t>
      </w:r>
      <w:r>
        <w:rPr>
          <w:spacing w:val="-3"/>
        </w:rPr>
        <w:t xml:space="preserve"> </w:t>
      </w:r>
      <w:r>
        <w:t>of Ch. 54 in Wis. Stat. § 54.01(17).</w:t>
      </w:r>
      <w:r>
        <w:rPr>
          <w:spacing w:val="40"/>
        </w:rPr>
        <w:t xml:space="preserve"> </w:t>
      </w:r>
      <w:r>
        <w:t xml:space="preserve">The Ch. 54 definition is discussed in </w:t>
      </w:r>
      <w:r>
        <w:rPr>
          <w:i/>
        </w:rPr>
        <w:t>Ch. VI, Part E.1</w:t>
      </w:r>
      <w:r>
        <w:t>.</w:t>
      </w:r>
      <w:r>
        <w:rPr>
          <w:spacing w:val="40"/>
        </w:rPr>
        <w:t xml:space="preserve"> </w:t>
      </w:r>
      <w:r>
        <w:t>The phrase is defined</w:t>
      </w:r>
      <w:r>
        <w:rPr>
          <w:spacing w:val="-1"/>
        </w:rPr>
        <w:t xml:space="preserve"> </w:t>
      </w:r>
      <w:r>
        <w:t>for</w:t>
      </w:r>
      <w:r>
        <w:rPr>
          <w:spacing w:val="-1"/>
        </w:rPr>
        <w:t xml:space="preserve"> </w:t>
      </w:r>
      <w:r>
        <w:t>purposes</w:t>
      </w:r>
      <w:r>
        <w:rPr>
          <w:spacing w:val="-1"/>
        </w:rPr>
        <w:t xml:space="preserve"> </w:t>
      </w:r>
      <w:r>
        <w:t>of</w:t>
      </w:r>
      <w:r>
        <w:rPr>
          <w:spacing w:val="-1"/>
        </w:rPr>
        <w:t xml:space="preserve"> </w:t>
      </w:r>
      <w:r>
        <w:t>Ch.</w:t>
      </w:r>
      <w:r>
        <w:rPr>
          <w:spacing w:val="-1"/>
        </w:rPr>
        <w:t xml:space="preserve"> </w:t>
      </w:r>
      <w:r>
        <w:t>55</w:t>
      </w:r>
      <w:r>
        <w:rPr>
          <w:spacing w:val="-1"/>
        </w:rPr>
        <w:t xml:space="preserve"> </w:t>
      </w:r>
      <w:r>
        <w:t>in</w:t>
      </w:r>
      <w:r>
        <w:rPr>
          <w:spacing w:val="-1"/>
        </w:rPr>
        <w:t xml:space="preserve"> </w:t>
      </w:r>
      <w:r>
        <w:t>Wis.</w:t>
      </w:r>
      <w:r>
        <w:rPr>
          <w:spacing w:val="-1"/>
        </w:rPr>
        <w:t xml:space="preserve"> </w:t>
      </w:r>
      <w:r>
        <w:t>Stat.</w:t>
      </w:r>
      <w:r>
        <w:rPr>
          <w:spacing w:val="-1"/>
        </w:rPr>
        <w:t xml:space="preserve"> </w:t>
      </w:r>
      <w:r>
        <w:t>§</w:t>
      </w:r>
      <w:r>
        <w:rPr>
          <w:spacing w:val="-1"/>
        </w:rPr>
        <w:t xml:space="preserve"> </w:t>
      </w:r>
      <w:r>
        <w:t>55.01(4).</w:t>
      </w:r>
      <w:r>
        <w:rPr>
          <w:spacing w:val="40"/>
        </w:rPr>
        <w:t xml:space="preserve"> </w:t>
      </w:r>
      <w:r>
        <w:t>The</w:t>
      </w:r>
      <w:r>
        <w:rPr>
          <w:spacing w:val="-1"/>
        </w:rPr>
        <w:t xml:space="preserve"> </w:t>
      </w:r>
      <w:r>
        <w:t>Ch.</w:t>
      </w:r>
      <w:r>
        <w:rPr>
          <w:spacing w:val="-1"/>
        </w:rPr>
        <w:t xml:space="preserve"> </w:t>
      </w:r>
      <w:r>
        <w:t>55</w:t>
      </w:r>
      <w:r>
        <w:rPr>
          <w:spacing w:val="-1"/>
        </w:rPr>
        <w:t xml:space="preserve"> </w:t>
      </w:r>
      <w:r>
        <w:t>definition</w:t>
      </w:r>
      <w:r>
        <w:rPr>
          <w:spacing w:val="-1"/>
        </w:rPr>
        <w:t xml:space="preserve"> </w:t>
      </w:r>
      <w:r>
        <w:t>is</w:t>
      </w:r>
      <w:r>
        <w:rPr>
          <w:spacing w:val="-1"/>
        </w:rPr>
        <w:t xml:space="preserve"> </w:t>
      </w:r>
      <w:r>
        <w:t>discussed</w:t>
      </w:r>
      <w:r>
        <w:rPr>
          <w:spacing w:val="-1"/>
        </w:rPr>
        <w:t xml:space="preserve"> </w:t>
      </w:r>
      <w:r>
        <w:t>in</w:t>
      </w:r>
      <w:r>
        <w:rPr>
          <w:spacing w:val="-1"/>
        </w:rPr>
        <w:t xml:space="preserve"> </w:t>
      </w:r>
      <w:r>
        <w:t>a</w:t>
      </w:r>
      <w:r>
        <w:rPr>
          <w:spacing w:val="-1"/>
        </w:rPr>
        <w:t xml:space="preserve"> </w:t>
      </w:r>
      <w:r>
        <w:t>note</w:t>
      </w:r>
      <w:r>
        <w:rPr>
          <w:spacing w:val="-1"/>
        </w:rPr>
        <w:t xml:space="preserve"> </w:t>
      </w:r>
      <w:r>
        <w:t>at</w:t>
      </w:r>
      <w:r>
        <w:rPr>
          <w:spacing w:val="-1"/>
        </w:rPr>
        <w:t xml:space="preserve"> </w:t>
      </w:r>
      <w:r>
        <w:t xml:space="preserve">the beginning of </w:t>
      </w:r>
      <w:r>
        <w:rPr>
          <w:i/>
        </w:rPr>
        <w:t>Ch. VI, Part I</w:t>
      </w:r>
      <w:r>
        <w:t>.</w:t>
      </w:r>
    </w:p>
    <w:p w14:paraId="551389F0" w14:textId="77777777" w:rsidR="00323B91" w:rsidRDefault="00767F93">
      <w:pPr>
        <w:spacing w:before="176" w:line="244" w:lineRule="auto"/>
        <w:ind w:left="339" w:right="997"/>
      </w:pPr>
      <w:r>
        <w:rPr>
          <w:b/>
        </w:rPr>
        <w:t>Intermediate</w:t>
      </w:r>
      <w:r>
        <w:rPr>
          <w:b/>
          <w:spacing w:val="-3"/>
        </w:rPr>
        <w:t xml:space="preserve"> </w:t>
      </w:r>
      <w:r>
        <w:rPr>
          <w:b/>
        </w:rPr>
        <w:t>care</w:t>
      </w:r>
      <w:r>
        <w:rPr>
          <w:b/>
          <w:spacing w:val="-3"/>
        </w:rPr>
        <w:t xml:space="preserve"> </w:t>
      </w:r>
      <w:r>
        <w:rPr>
          <w:b/>
        </w:rPr>
        <w:t>facility</w:t>
      </w:r>
      <w:r>
        <w:rPr>
          <w:b/>
          <w:spacing w:val="-3"/>
        </w:rPr>
        <w:t xml:space="preserve"> </w:t>
      </w:r>
      <w:r>
        <w:rPr>
          <w:b/>
        </w:rPr>
        <w:t>for</w:t>
      </w:r>
      <w:r>
        <w:rPr>
          <w:b/>
          <w:spacing w:val="-3"/>
        </w:rPr>
        <w:t xml:space="preserve"> </w:t>
      </w:r>
      <w:r>
        <w:rPr>
          <w:b/>
        </w:rPr>
        <w:t>the</w:t>
      </w:r>
      <w:r>
        <w:rPr>
          <w:b/>
          <w:spacing w:val="-3"/>
        </w:rPr>
        <w:t xml:space="preserve"> </w:t>
      </w:r>
      <w:r>
        <w:rPr>
          <w:b/>
        </w:rPr>
        <w:t>mentally</w:t>
      </w:r>
      <w:r>
        <w:rPr>
          <w:b/>
          <w:spacing w:val="-3"/>
        </w:rPr>
        <w:t xml:space="preserve"> </w:t>
      </w:r>
      <w:r>
        <w:rPr>
          <w:b/>
        </w:rPr>
        <w:t>retarded</w:t>
      </w:r>
      <w:r>
        <w:rPr>
          <w:b/>
          <w:spacing w:val="-3"/>
        </w:rPr>
        <w:t xml:space="preserve"> </w:t>
      </w:r>
      <w:r>
        <w:rPr>
          <w:b/>
        </w:rPr>
        <w:t>(ICF-MR)</w:t>
      </w:r>
      <w:r>
        <w:rPr>
          <w:b/>
          <w:spacing w:val="-4"/>
        </w:rPr>
        <w:t xml:space="preserve"> </w:t>
      </w:r>
      <w:r>
        <w:t>is</w:t>
      </w:r>
      <w:r>
        <w:rPr>
          <w:spacing w:val="-3"/>
        </w:rPr>
        <w:t xml:space="preserve"> </w:t>
      </w:r>
      <w:r>
        <w:t>a</w:t>
      </w:r>
      <w:r>
        <w:rPr>
          <w:spacing w:val="-3"/>
        </w:rPr>
        <w:t xml:space="preserve"> </w:t>
      </w:r>
      <w:r>
        <w:t>nursing</w:t>
      </w:r>
      <w:r>
        <w:rPr>
          <w:spacing w:val="-3"/>
        </w:rPr>
        <w:t xml:space="preserve"> </w:t>
      </w:r>
      <w:r>
        <w:t>home</w:t>
      </w:r>
      <w:r>
        <w:rPr>
          <w:spacing w:val="-3"/>
        </w:rPr>
        <w:t xml:space="preserve"> </w:t>
      </w:r>
      <w:r>
        <w:t>that</w:t>
      </w:r>
      <w:r>
        <w:rPr>
          <w:spacing w:val="-3"/>
        </w:rPr>
        <w:t xml:space="preserve"> </w:t>
      </w:r>
      <w:r>
        <w:t>is</w:t>
      </w:r>
      <w:r>
        <w:rPr>
          <w:spacing w:val="-3"/>
        </w:rPr>
        <w:t xml:space="preserve"> </w:t>
      </w:r>
      <w:r>
        <w:t>licensed</w:t>
      </w:r>
      <w:r>
        <w:rPr>
          <w:spacing w:val="-3"/>
        </w:rPr>
        <w:t xml:space="preserve"> </w:t>
      </w:r>
      <w:r>
        <w:t>as</w:t>
      </w:r>
      <w:r>
        <w:rPr>
          <w:spacing w:val="-3"/>
        </w:rPr>
        <w:t xml:space="preserve"> </w:t>
      </w:r>
      <w:r>
        <w:t>a facility for the developmentally disabled under Wis. Admin. Code Ch. HFS 134 and certified under the Medical Assistance Program to receive funding as an ICF-MR.</w:t>
      </w:r>
    </w:p>
    <w:p w14:paraId="699F91D4" w14:textId="77777777" w:rsidR="00323B91" w:rsidRDefault="00767F93">
      <w:pPr>
        <w:pStyle w:val="BodyText"/>
        <w:spacing w:before="184" w:line="247" w:lineRule="auto"/>
        <w:ind w:left="339" w:right="882"/>
      </w:pPr>
      <w:r>
        <w:rPr>
          <w:b/>
        </w:rPr>
        <w:t>Mental</w:t>
      </w:r>
      <w:r>
        <w:rPr>
          <w:b/>
          <w:spacing w:val="-2"/>
        </w:rPr>
        <w:t xml:space="preserve"> </w:t>
      </w:r>
      <w:r>
        <w:rPr>
          <w:b/>
        </w:rPr>
        <w:t>illness</w:t>
      </w:r>
      <w:r>
        <w:rPr>
          <w:b/>
          <w:spacing w:val="-2"/>
        </w:rPr>
        <w:t xml:space="preserve"> </w:t>
      </w:r>
      <w:r>
        <w:t>is</w:t>
      </w:r>
      <w:r>
        <w:rPr>
          <w:spacing w:val="-2"/>
        </w:rPr>
        <w:t xml:space="preserve"> </w:t>
      </w:r>
      <w:r>
        <w:t>defined</w:t>
      </w:r>
      <w:r>
        <w:rPr>
          <w:spacing w:val="-2"/>
        </w:rPr>
        <w:t xml:space="preserve"> </w:t>
      </w:r>
      <w:r>
        <w:t>by</w:t>
      </w:r>
      <w:r>
        <w:rPr>
          <w:spacing w:val="-1"/>
        </w:rPr>
        <w:t xml:space="preserve"> </w:t>
      </w:r>
      <w:r>
        <w:t>statute</w:t>
      </w:r>
      <w:r>
        <w:rPr>
          <w:spacing w:val="-2"/>
        </w:rPr>
        <w:t xml:space="preserve"> </w:t>
      </w:r>
      <w:r>
        <w:t>in</w:t>
      </w:r>
      <w:r>
        <w:rPr>
          <w:spacing w:val="-2"/>
        </w:rPr>
        <w:t xml:space="preserve"> </w:t>
      </w:r>
      <w:r>
        <w:t>51.01(13)</w:t>
      </w:r>
      <w:r>
        <w:rPr>
          <w:spacing w:val="-2"/>
        </w:rPr>
        <w:t xml:space="preserve"> </w:t>
      </w:r>
      <w:r>
        <w:t>and</w:t>
      </w:r>
      <w:r>
        <w:rPr>
          <w:spacing w:val="-2"/>
        </w:rPr>
        <w:t xml:space="preserve"> </w:t>
      </w:r>
      <w:r>
        <w:t>55.01(4m).</w:t>
      </w:r>
      <w:r>
        <w:rPr>
          <w:spacing w:val="40"/>
        </w:rPr>
        <w:t xml:space="preserve"> </w:t>
      </w:r>
      <w:r>
        <w:t>The</w:t>
      </w:r>
      <w:r>
        <w:rPr>
          <w:spacing w:val="-2"/>
        </w:rPr>
        <w:t xml:space="preserve"> </w:t>
      </w:r>
      <w:r>
        <w:t>definitions</w:t>
      </w:r>
      <w:r>
        <w:rPr>
          <w:spacing w:val="-2"/>
        </w:rPr>
        <w:t xml:space="preserve"> </w:t>
      </w:r>
      <w:r>
        <w:t>are</w:t>
      </w:r>
      <w:r>
        <w:rPr>
          <w:spacing w:val="-2"/>
        </w:rPr>
        <w:t xml:space="preserve"> </w:t>
      </w:r>
      <w:r>
        <w:t>not</w:t>
      </w:r>
      <w:r>
        <w:rPr>
          <w:spacing w:val="-2"/>
        </w:rPr>
        <w:t xml:space="preserve"> </w:t>
      </w:r>
      <w:r>
        <w:t>the</w:t>
      </w:r>
      <w:r>
        <w:rPr>
          <w:spacing w:val="-2"/>
        </w:rPr>
        <w:t xml:space="preserve"> </w:t>
      </w:r>
      <w:r>
        <w:t>same</w:t>
      </w:r>
      <w:r>
        <w:rPr>
          <w:spacing w:val="-2"/>
        </w:rPr>
        <w:t xml:space="preserve"> </w:t>
      </w:r>
      <w:r>
        <w:t>(Ch.</w:t>
      </w:r>
      <w:r>
        <w:rPr>
          <w:spacing w:val="-2"/>
        </w:rPr>
        <w:t xml:space="preserve"> </w:t>
      </w:r>
      <w:r>
        <w:t>55 includes a need for custody as part of its definition.</w:t>
      </w:r>
      <w:r>
        <w:rPr>
          <w:spacing w:val="69"/>
        </w:rPr>
        <w:t xml:space="preserve"> </w:t>
      </w:r>
      <w:r>
        <w:t>Ch. 51 has a separate definition for mental illness that is a basis for commitment.)</w:t>
      </w:r>
      <w:r>
        <w:rPr>
          <w:spacing w:val="60"/>
        </w:rPr>
        <w:t xml:space="preserve"> </w:t>
      </w:r>
      <w:r>
        <w:t xml:space="preserve">There is no definition of </w:t>
      </w:r>
      <w:r>
        <w:rPr>
          <w:i/>
        </w:rPr>
        <w:t xml:space="preserve">mental illness </w:t>
      </w:r>
      <w:r>
        <w:t>in Ch. 54.</w:t>
      </w:r>
      <w:r>
        <w:rPr>
          <w:spacing w:val="60"/>
        </w:rPr>
        <w:t xml:space="preserve"> </w:t>
      </w:r>
      <w:r>
        <w:t xml:space="preserve">The Ch. 55 definition is discussed in </w:t>
      </w:r>
      <w:r>
        <w:rPr>
          <w:i/>
        </w:rPr>
        <w:t>Ch. IV, Part C.4</w:t>
      </w:r>
      <w:r>
        <w:t>.</w:t>
      </w:r>
    </w:p>
    <w:p w14:paraId="29AA6375" w14:textId="77777777" w:rsidR="00323B91" w:rsidRDefault="00323B91">
      <w:pPr>
        <w:spacing w:line="247" w:lineRule="auto"/>
        <w:sectPr w:rsidR="00323B91">
          <w:pgSz w:w="12240" w:h="15840"/>
          <w:pgMar w:top="660" w:right="600" w:bottom="1120" w:left="1100" w:header="0" w:footer="862" w:gutter="0"/>
          <w:cols w:space="720"/>
        </w:sectPr>
      </w:pPr>
    </w:p>
    <w:p w14:paraId="08B6597F" w14:textId="77777777" w:rsidR="00323B91" w:rsidRDefault="00767F93">
      <w:pPr>
        <w:pStyle w:val="BodyText"/>
        <w:spacing w:before="66"/>
        <w:ind w:left="340"/>
      </w:pPr>
      <w:r>
        <w:rPr>
          <w:b/>
        </w:rPr>
        <w:t>Neglect</w:t>
      </w:r>
      <w:r>
        <w:rPr>
          <w:b/>
          <w:spacing w:val="-5"/>
        </w:rPr>
        <w:t xml:space="preserve"> </w:t>
      </w:r>
      <w:r>
        <w:t>has</w:t>
      </w:r>
      <w:r>
        <w:rPr>
          <w:spacing w:val="-5"/>
        </w:rPr>
        <w:t xml:space="preserve"> </w:t>
      </w:r>
      <w:r>
        <w:t>more</w:t>
      </w:r>
      <w:r>
        <w:rPr>
          <w:spacing w:val="-5"/>
        </w:rPr>
        <w:t xml:space="preserve"> </w:t>
      </w:r>
      <w:r>
        <w:t>than</w:t>
      </w:r>
      <w:r>
        <w:rPr>
          <w:spacing w:val="-4"/>
        </w:rPr>
        <w:t xml:space="preserve"> </w:t>
      </w:r>
      <w:r>
        <w:t>one</w:t>
      </w:r>
      <w:r>
        <w:rPr>
          <w:spacing w:val="-5"/>
        </w:rPr>
        <w:t xml:space="preserve"> </w:t>
      </w:r>
      <w:r>
        <w:t>definition</w:t>
      </w:r>
      <w:r>
        <w:rPr>
          <w:spacing w:val="-5"/>
        </w:rPr>
        <w:t xml:space="preserve"> </w:t>
      </w:r>
      <w:r>
        <w:t>as</w:t>
      </w:r>
      <w:r>
        <w:rPr>
          <w:spacing w:val="-4"/>
        </w:rPr>
        <w:t xml:space="preserve"> </w:t>
      </w:r>
      <w:r>
        <w:t>it</w:t>
      </w:r>
      <w:r>
        <w:rPr>
          <w:spacing w:val="-5"/>
        </w:rPr>
        <w:t xml:space="preserve"> </w:t>
      </w:r>
      <w:r>
        <w:t>relates</w:t>
      </w:r>
      <w:r>
        <w:rPr>
          <w:spacing w:val="-5"/>
        </w:rPr>
        <w:t xml:space="preserve"> </w:t>
      </w:r>
      <w:r>
        <w:t>to</w:t>
      </w:r>
      <w:r>
        <w:rPr>
          <w:spacing w:val="-4"/>
        </w:rPr>
        <w:t xml:space="preserve"> </w:t>
      </w:r>
      <w:r>
        <w:t>abuse</w:t>
      </w:r>
      <w:r>
        <w:rPr>
          <w:spacing w:val="-5"/>
        </w:rPr>
        <w:t xml:space="preserve"> </w:t>
      </w:r>
      <w:r>
        <w:t>of</w:t>
      </w:r>
      <w:r>
        <w:rPr>
          <w:spacing w:val="-5"/>
        </w:rPr>
        <w:t xml:space="preserve"> </w:t>
      </w:r>
      <w:r>
        <w:t>adults</w:t>
      </w:r>
      <w:r>
        <w:rPr>
          <w:spacing w:val="-4"/>
        </w:rPr>
        <w:t xml:space="preserve"> </w:t>
      </w:r>
      <w:r>
        <w:t>who</w:t>
      </w:r>
      <w:r>
        <w:rPr>
          <w:spacing w:val="-5"/>
        </w:rPr>
        <w:t xml:space="preserve"> </w:t>
      </w:r>
      <w:r>
        <w:t>may</w:t>
      </w:r>
      <w:r>
        <w:rPr>
          <w:spacing w:val="-4"/>
        </w:rPr>
        <w:t xml:space="preserve"> </w:t>
      </w:r>
      <w:r>
        <w:t>be</w:t>
      </w:r>
      <w:r>
        <w:rPr>
          <w:spacing w:val="-5"/>
        </w:rPr>
        <w:t xml:space="preserve"> </w:t>
      </w:r>
      <w:r>
        <w:t>individuals</w:t>
      </w:r>
      <w:r>
        <w:rPr>
          <w:spacing w:val="-4"/>
        </w:rPr>
        <w:t xml:space="preserve"> </w:t>
      </w:r>
      <w:r>
        <w:t>at</w:t>
      </w:r>
      <w:r>
        <w:rPr>
          <w:spacing w:val="-5"/>
        </w:rPr>
        <w:t xml:space="preserve"> </w:t>
      </w:r>
      <w:r>
        <w:rPr>
          <w:spacing w:val="-2"/>
        </w:rPr>
        <w:t>risk.</w:t>
      </w:r>
    </w:p>
    <w:p w14:paraId="56941662" w14:textId="77777777" w:rsidR="00323B91" w:rsidRDefault="00767F93">
      <w:pPr>
        <w:pStyle w:val="ListParagraph"/>
        <w:numPr>
          <w:ilvl w:val="0"/>
          <w:numId w:val="1"/>
        </w:numPr>
        <w:tabs>
          <w:tab w:val="left" w:pos="699"/>
        </w:tabs>
        <w:spacing w:before="171" w:line="244" w:lineRule="auto"/>
        <w:ind w:right="886"/>
      </w:pPr>
      <w:r>
        <w:rPr>
          <w:b/>
        </w:rPr>
        <w:t>Neglect</w:t>
      </w:r>
      <w:r>
        <w:rPr>
          <w:b/>
          <w:spacing w:val="-2"/>
        </w:rPr>
        <w:t xml:space="preserve"> </w:t>
      </w:r>
      <w:r>
        <w:rPr>
          <w:b/>
        </w:rPr>
        <w:t>and</w:t>
      </w:r>
      <w:r>
        <w:rPr>
          <w:b/>
          <w:spacing w:val="-2"/>
        </w:rPr>
        <w:t xml:space="preserve"> </w:t>
      </w:r>
      <w:r>
        <w:rPr>
          <w:b/>
        </w:rPr>
        <w:t>self-neglect</w:t>
      </w:r>
      <w:r>
        <w:rPr>
          <w:b/>
          <w:spacing w:val="-2"/>
        </w:rPr>
        <w:t xml:space="preserve"> </w:t>
      </w:r>
      <w:r>
        <w:t>are</w:t>
      </w:r>
      <w:r>
        <w:rPr>
          <w:spacing w:val="-2"/>
        </w:rPr>
        <w:t xml:space="preserve"> </w:t>
      </w:r>
      <w:r>
        <w:t>defined</w:t>
      </w:r>
      <w:r>
        <w:rPr>
          <w:spacing w:val="-2"/>
        </w:rPr>
        <w:t xml:space="preserve"> </w:t>
      </w:r>
      <w:r>
        <w:t>in</w:t>
      </w:r>
      <w:r>
        <w:rPr>
          <w:spacing w:val="-3"/>
        </w:rPr>
        <w:t xml:space="preserve"> </w:t>
      </w:r>
      <w:r>
        <w:t>Wis.</w:t>
      </w:r>
      <w:r>
        <w:rPr>
          <w:spacing w:val="-2"/>
        </w:rPr>
        <w:t xml:space="preserve"> </w:t>
      </w:r>
      <w:r>
        <w:t>Stat.</w:t>
      </w:r>
      <w:r>
        <w:rPr>
          <w:spacing w:val="-2"/>
        </w:rPr>
        <w:t xml:space="preserve"> </w:t>
      </w:r>
      <w:r>
        <w:t>§</w:t>
      </w:r>
      <w:r>
        <w:rPr>
          <w:spacing w:val="-2"/>
        </w:rPr>
        <w:t xml:space="preserve"> </w:t>
      </w:r>
      <w:r>
        <w:t>46.90(1)</w:t>
      </w:r>
      <w:r>
        <w:rPr>
          <w:spacing w:val="-2"/>
        </w:rPr>
        <w:t xml:space="preserve"> </w:t>
      </w:r>
      <w:r>
        <w:t>for</w:t>
      </w:r>
      <w:r>
        <w:rPr>
          <w:spacing w:val="-7"/>
        </w:rPr>
        <w:t xml:space="preserve"> </w:t>
      </w:r>
      <w:r>
        <w:t>purposes</w:t>
      </w:r>
      <w:r>
        <w:rPr>
          <w:spacing w:val="-7"/>
        </w:rPr>
        <w:t xml:space="preserve"> </w:t>
      </w:r>
      <w:r>
        <w:t>of</w:t>
      </w:r>
      <w:r>
        <w:rPr>
          <w:spacing w:val="-7"/>
        </w:rPr>
        <w:t xml:space="preserve"> </w:t>
      </w:r>
      <w:r>
        <w:t>the</w:t>
      </w:r>
      <w:r>
        <w:rPr>
          <w:spacing w:val="-7"/>
        </w:rPr>
        <w:t xml:space="preserve"> </w:t>
      </w:r>
      <w:r>
        <w:t>elder-adult-/adult-at- risk</w:t>
      </w:r>
      <w:r>
        <w:rPr>
          <w:spacing w:val="-14"/>
        </w:rPr>
        <w:t xml:space="preserve"> </w:t>
      </w:r>
      <w:r>
        <w:t>reporting</w:t>
      </w:r>
      <w:r>
        <w:rPr>
          <w:spacing w:val="-14"/>
        </w:rPr>
        <w:t xml:space="preserve"> </w:t>
      </w:r>
      <w:r>
        <w:t>and</w:t>
      </w:r>
      <w:r>
        <w:rPr>
          <w:spacing w:val="-14"/>
        </w:rPr>
        <w:t xml:space="preserve"> </w:t>
      </w:r>
      <w:r>
        <w:t>response</w:t>
      </w:r>
      <w:r>
        <w:rPr>
          <w:spacing w:val="-13"/>
        </w:rPr>
        <w:t xml:space="preserve"> </w:t>
      </w:r>
      <w:r>
        <w:t>systems,</w:t>
      </w:r>
      <w:r>
        <w:rPr>
          <w:spacing w:val="-14"/>
        </w:rPr>
        <w:t xml:space="preserve"> </w:t>
      </w:r>
      <w:r>
        <w:t>the</w:t>
      </w:r>
      <w:r>
        <w:rPr>
          <w:spacing w:val="-14"/>
        </w:rPr>
        <w:t xml:space="preserve"> </w:t>
      </w:r>
      <w:r>
        <w:t>protective</w:t>
      </w:r>
      <w:r>
        <w:rPr>
          <w:spacing w:val="-14"/>
        </w:rPr>
        <w:t xml:space="preserve"> </w:t>
      </w:r>
      <w:r>
        <w:t>services</w:t>
      </w:r>
      <w:r>
        <w:rPr>
          <w:spacing w:val="-13"/>
        </w:rPr>
        <w:t xml:space="preserve"> </w:t>
      </w:r>
      <w:r>
        <w:t>system,</w:t>
      </w:r>
      <w:r>
        <w:rPr>
          <w:spacing w:val="-14"/>
        </w:rPr>
        <w:t xml:space="preserve"> </w:t>
      </w:r>
      <w:r>
        <w:t>individuals-at-risk</w:t>
      </w:r>
      <w:r>
        <w:rPr>
          <w:spacing w:val="-14"/>
        </w:rPr>
        <w:t xml:space="preserve"> </w:t>
      </w:r>
      <w:r>
        <w:t xml:space="preserve">restraining </w:t>
      </w:r>
      <w:r>
        <w:rPr>
          <w:spacing w:val="-2"/>
        </w:rPr>
        <w:t>orders,</w:t>
      </w:r>
      <w:r>
        <w:rPr>
          <w:spacing w:val="-7"/>
        </w:rPr>
        <w:t xml:space="preserve"> </w:t>
      </w:r>
      <w:r>
        <w:rPr>
          <w:spacing w:val="-2"/>
        </w:rPr>
        <w:t>the</w:t>
      </w:r>
      <w:r>
        <w:rPr>
          <w:spacing w:val="-7"/>
        </w:rPr>
        <w:t xml:space="preserve"> </w:t>
      </w:r>
      <w:r>
        <w:rPr>
          <w:spacing w:val="-2"/>
        </w:rPr>
        <w:t>criminal</w:t>
      </w:r>
      <w:r>
        <w:rPr>
          <w:spacing w:val="-7"/>
        </w:rPr>
        <w:t xml:space="preserve"> </w:t>
      </w:r>
      <w:r>
        <w:rPr>
          <w:spacing w:val="-2"/>
        </w:rPr>
        <w:t>statute</w:t>
      </w:r>
      <w:r>
        <w:rPr>
          <w:spacing w:val="-7"/>
        </w:rPr>
        <w:t xml:space="preserve"> </w:t>
      </w:r>
      <w:r>
        <w:rPr>
          <w:spacing w:val="-2"/>
        </w:rPr>
        <w:t>on</w:t>
      </w:r>
      <w:r>
        <w:rPr>
          <w:spacing w:val="-7"/>
        </w:rPr>
        <w:t xml:space="preserve"> </w:t>
      </w:r>
      <w:r>
        <w:rPr>
          <w:spacing w:val="-2"/>
        </w:rPr>
        <w:t>abuse</w:t>
      </w:r>
      <w:r>
        <w:rPr>
          <w:spacing w:val="-7"/>
        </w:rPr>
        <w:t xml:space="preserve"> </w:t>
      </w:r>
      <w:r>
        <w:rPr>
          <w:spacing w:val="-2"/>
        </w:rPr>
        <w:t>of</w:t>
      </w:r>
      <w:r>
        <w:rPr>
          <w:spacing w:val="-7"/>
        </w:rPr>
        <w:t xml:space="preserve"> </w:t>
      </w:r>
      <w:r>
        <w:rPr>
          <w:spacing w:val="-2"/>
        </w:rPr>
        <w:t>individuals</w:t>
      </w:r>
      <w:r>
        <w:rPr>
          <w:spacing w:val="-7"/>
        </w:rPr>
        <w:t xml:space="preserve"> </w:t>
      </w:r>
      <w:r>
        <w:rPr>
          <w:spacing w:val="-2"/>
        </w:rPr>
        <w:t>at</w:t>
      </w:r>
      <w:r>
        <w:rPr>
          <w:spacing w:val="-6"/>
        </w:rPr>
        <w:t xml:space="preserve"> </w:t>
      </w:r>
      <w:r>
        <w:rPr>
          <w:spacing w:val="-2"/>
        </w:rPr>
        <w:t>risk</w:t>
      </w:r>
      <w:r>
        <w:rPr>
          <w:spacing w:val="-7"/>
        </w:rPr>
        <w:t xml:space="preserve"> </w:t>
      </w:r>
      <w:r>
        <w:rPr>
          <w:spacing w:val="-2"/>
        </w:rPr>
        <w:t>and</w:t>
      </w:r>
      <w:r>
        <w:rPr>
          <w:spacing w:val="-7"/>
        </w:rPr>
        <w:t xml:space="preserve"> </w:t>
      </w:r>
      <w:r>
        <w:rPr>
          <w:spacing w:val="-2"/>
        </w:rPr>
        <w:t>the</w:t>
      </w:r>
      <w:r>
        <w:rPr>
          <w:spacing w:val="-7"/>
        </w:rPr>
        <w:t xml:space="preserve"> </w:t>
      </w:r>
      <w:r>
        <w:rPr>
          <w:spacing w:val="-2"/>
        </w:rPr>
        <w:t>criminal</w:t>
      </w:r>
      <w:r>
        <w:rPr>
          <w:spacing w:val="-7"/>
        </w:rPr>
        <w:t xml:space="preserve"> </w:t>
      </w:r>
      <w:r>
        <w:rPr>
          <w:spacing w:val="-2"/>
        </w:rPr>
        <w:t>statute</w:t>
      </w:r>
      <w:r>
        <w:rPr>
          <w:spacing w:val="-7"/>
        </w:rPr>
        <w:t xml:space="preserve"> </w:t>
      </w:r>
      <w:r>
        <w:rPr>
          <w:spacing w:val="-2"/>
        </w:rPr>
        <w:t>on</w:t>
      </w:r>
      <w:r>
        <w:rPr>
          <w:spacing w:val="-7"/>
        </w:rPr>
        <w:t xml:space="preserve"> </w:t>
      </w:r>
      <w:r>
        <w:rPr>
          <w:spacing w:val="-2"/>
        </w:rPr>
        <w:t>neglect</w:t>
      </w:r>
      <w:r>
        <w:rPr>
          <w:spacing w:val="-7"/>
        </w:rPr>
        <w:t xml:space="preserve"> </w:t>
      </w:r>
      <w:r>
        <w:rPr>
          <w:spacing w:val="-2"/>
        </w:rPr>
        <w:t>in</w:t>
      </w:r>
      <w:r>
        <w:rPr>
          <w:spacing w:val="-7"/>
        </w:rPr>
        <w:t xml:space="preserve"> </w:t>
      </w:r>
      <w:r>
        <w:rPr>
          <w:spacing w:val="-2"/>
        </w:rPr>
        <w:t xml:space="preserve">facilities. </w:t>
      </w:r>
      <w:r>
        <w:t>These</w:t>
      </w:r>
      <w:r>
        <w:rPr>
          <w:spacing w:val="-1"/>
        </w:rPr>
        <w:t xml:space="preserve"> </w:t>
      </w:r>
      <w:r>
        <w:t>definitions</w:t>
      </w:r>
      <w:r>
        <w:rPr>
          <w:spacing w:val="-1"/>
        </w:rPr>
        <w:t xml:space="preserve"> </w:t>
      </w:r>
      <w:r>
        <w:t>are</w:t>
      </w:r>
      <w:r>
        <w:rPr>
          <w:spacing w:val="-1"/>
        </w:rPr>
        <w:t xml:space="preserve"> </w:t>
      </w:r>
      <w:r>
        <w:t>discussed</w:t>
      </w:r>
      <w:r>
        <w:rPr>
          <w:spacing w:val="-1"/>
        </w:rPr>
        <w:t xml:space="preserve"> </w:t>
      </w:r>
      <w:r>
        <w:t>in</w:t>
      </w:r>
      <w:r>
        <w:rPr>
          <w:spacing w:val="-2"/>
        </w:rPr>
        <w:t xml:space="preserve"> </w:t>
      </w:r>
      <w:r>
        <w:rPr>
          <w:i/>
        </w:rPr>
        <w:t>Ch.</w:t>
      </w:r>
      <w:r>
        <w:rPr>
          <w:i/>
          <w:spacing w:val="-1"/>
        </w:rPr>
        <w:t xml:space="preserve"> </w:t>
      </w:r>
      <w:r>
        <w:rPr>
          <w:i/>
        </w:rPr>
        <w:t>II,</w:t>
      </w:r>
      <w:r>
        <w:rPr>
          <w:i/>
          <w:spacing w:val="-1"/>
        </w:rPr>
        <w:t xml:space="preserve"> </w:t>
      </w:r>
      <w:r>
        <w:rPr>
          <w:i/>
        </w:rPr>
        <w:t>Part</w:t>
      </w:r>
      <w:r>
        <w:rPr>
          <w:i/>
          <w:spacing w:val="-1"/>
        </w:rPr>
        <w:t xml:space="preserve"> </w:t>
      </w:r>
      <w:r>
        <w:rPr>
          <w:i/>
        </w:rPr>
        <w:t>D.3</w:t>
      </w:r>
      <w:r>
        <w:rPr>
          <w:i/>
          <w:spacing w:val="-1"/>
        </w:rPr>
        <w:t xml:space="preserve"> </w:t>
      </w:r>
      <w:r>
        <w:rPr>
          <w:i/>
        </w:rPr>
        <w:t>and</w:t>
      </w:r>
      <w:r>
        <w:rPr>
          <w:i/>
          <w:spacing w:val="-1"/>
        </w:rPr>
        <w:t xml:space="preserve"> </w:t>
      </w:r>
      <w:r>
        <w:rPr>
          <w:i/>
        </w:rPr>
        <w:t>4</w:t>
      </w:r>
      <w:r>
        <w:t>.</w:t>
      </w:r>
    </w:p>
    <w:p w14:paraId="0A2B7EC1" w14:textId="77777777" w:rsidR="00323B91" w:rsidRDefault="00767F93">
      <w:pPr>
        <w:pStyle w:val="ListParagraph"/>
        <w:numPr>
          <w:ilvl w:val="0"/>
          <w:numId w:val="1"/>
        </w:numPr>
        <w:tabs>
          <w:tab w:val="left" w:pos="699"/>
        </w:tabs>
        <w:spacing w:before="170" w:line="247" w:lineRule="auto"/>
        <w:ind w:right="923"/>
      </w:pPr>
      <w:r>
        <w:rPr>
          <w:b/>
        </w:rPr>
        <w:t>Neglect</w:t>
      </w:r>
      <w:r>
        <w:rPr>
          <w:b/>
          <w:spacing w:val="-3"/>
        </w:rPr>
        <w:t xml:space="preserve"> </w:t>
      </w:r>
      <w:r>
        <w:t>is</w:t>
      </w:r>
      <w:r>
        <w:rPr>
          <w:spacing w:val="-3"/>
        </w:rPr>
        <w:t xml:space="preserve"> </w:t>
      </w:r>
      <w:r>
        <w:t>defined</w:t>
      </w:r>
      <w:r>
        <w:rPr>
          <w:spacing w:val="-3"/>
        </w:rPr>
        <w:t xml:space="preserve"> </w:t>
      </w:r>
      <w:r>
        <w:t>for</w:t>
      </w:r>
      <w:r>
        <w:rPr>
          <w:spacing w:val="-3"/>
        </w:rPr>
        <w:t xml:space="preserve"> </w:t>
      </w:r>
      <w:r>
        <w:t>purposes</w:t>
      </w:r>
      <w:r>
        <w:rPr>
          <w:spacing w:val="-3"/>
        </w:rPr>
        <w:t xml:space="preserve"> </w:t>
      </w:r>
      <w:r>
        <w:t>of</w:t>
      </w:r>
      <w:r>
        <w:rPr>
          <w:spacing w:val="-3"/>
        </w:rPr>
        <w:t xml:space="preserve"> </w:t>
      </w:r>
      <w:r>
        <w:t>the</w:t>
      </w:r>
      <w:r>
        <w:rPr>
          <w:spacing w:val="-3"/>
        </w:rPr>
        <w:t xml:space="preserve"> </w:t>
      </w:r>
      <w:r>
        <w:t>caregiver</w:t>
      </w:r>
      <w:r>
        <w:rPr>
          <w:spacing w:val="-3"/>
        </w:rPr>
        <w:t xml:space="preserve"> </w:t>
      </w:r>
      <w:r>
        <w:t>misconduct</w:t>
      </w:r>
      <w:r>
        <w:rPr>
          <w:spacing w:val="-3"/>
        </w:rPr>
        <w:t xml:space="preserve"> </w:t>
      </w:r>
      <w:r>
        <w:t>reporting</w:t>
      </w:r>
      <w:r>
        <w:rPr>
          <w:spacing w:val="-3"/>
        </w:rPr>
        <w:t xml:space="preserve"> </w:t>
      </w:r>
      <w:r>
        <w:t>and</w:t>
      </w:r>
      <w:r>
        <w:rPr>
          <w:spacing w:val="-3"/>
        </w:rPr>
        <w:t xml:space="preserve"> </w:t>
      </w:r>
      <w:r>
        <w:t>registry</w:t>
      </w:r>
      <w:r>
        <w:rPr>
          <w:spacing w:val="-2"/>
        </w:rPr>
        <w:t xml:space="preserve"> </w:t>
      </w:r>
      <w:r>
        <w:t>system</w:t>
      </w:r>
      <w:r>
        <w:rPr>
          <w:spacing w:val="-5"/>
        </w:rPr>
        <w:t xml:space="preserve"> </w:t>
      </w:r>
      <w:r>
        <w:t>under</w:t>
      </w:r>
      <w:r>
        <w:rPr>
          <w:spacing w:val="-3"/>
        </w:rPr>
        <w:t xml:space="preserve"> </w:t>
      </w:r>
      <w:r>
        <w:t>Wis. Admin.</w:t>
      </w:r>
      <w:r>
        <w:rPr>
          <w:spacing w:val="-2"/>
        </w:rPr>
        <w:t xml:space="preserve"> </w:t>
      </w:r>
      <w:r>
        <w:t>Code</w:t>
      </w:r>
      <w:r>
        <w:rPr>
          <w:spacing w:val="-3"/>
        </w:rPr>
        <w:t xml:space="preserve"> </w:t>
      </w:r>
      <w:r>
        <w:t>§</w:t>
      </w:r>
      <w:r>
        <w:rPr>
          <w:spacing w:val="-2"/>
        </w:rPr>
        <w:t xml:space="preserve"> </w:t>
      </w:r>
      <w:r>
        <w:t>HFS</w:t>
      </w:r>
      <w:r>
        <w:rPr>
          <w:spacing w:val="-7"/>
        </w:rPr>
        <w:t xml:space="preserve"> </w:t>
      </w:r>
      <w:r>
        <w:t>13.03(14),</w:t>
      </w:r>
      <w:r>
        <w:rPr>
          <w:spacing w:val="-7"/>
        </w:rPr>
        <w:t xml:space="preserve"> </w:t>
      </w:r>
      <w:r>
        <w:t>and</w:t>
      </w:r>
      <w:r>
        <w:rPr>
          <w:spacing w:val="-7"/>
        </w:rPr>
        <w:t xml:space="preserve"> </w:t>
      </w:r>
      <w:r>
        <w:t>this</w:t>
      </w:r>
      <w:r>
        <w:rPr>
          <w:spacing w:val="-7"/>
        </w:rPr>
        <w:t xml:space="preserve"> </w:t>
      </w:r>
      <w:r>
        <w:t>definition</w:t>
      </w:r>
      <w:r>
        <w:rPr>
          <w:spacing w:val="-7"/>
        </w:rPr>
        <w:t xml:space="preserve"> </w:t>
      </w:r>
      <w:r>
        <w:t>is</w:t>
      </w:r>
      <w:r>
        <w:rPr>
          <w:spacing w:val="-7"/>
        </w:rPr>
        <w:t xml:space="preserve"> </w:t>
      </w:r>
      <w:r>
        <w:t>referred</w:t>
      </w:r>
      <w:r>
        <w:rPr>
          <w:spacing w:val="-7"/>
        </w:rPr>
        <w:t xml:space="preserve"> </w:t>
      </w:r>
      <w:r>
        <w:t>to</w:t>
      </w:r>
      <w:r>
        <w:rPr>
          <w:spacing w:val="-7"/>
        </w:rPr>
        <w:t xml:space="preserve"> </w:t>
      </w:r>
      <w:r>
        <w:t>in</w:t>
      </w:r>
      <w:r>
        <w:rPr>
          <w:spacing w:val="-8"/>
        </w:rPr>
        <w:t xml:space="preserve"> </w:t>
      </w:r>
      <w:r>
        <w:rPr>
          <w:i/>
        </w:rPr>
        <w:t>Ch.</w:t>
      </w:r>
      <w:r>
        <w:rPr>
          <w:i/>
          <w:spacing w:val="-7"/>
        </w:rPr>
        <w:t xml:space="preserve"> </w:t>
      </w:r>
      <w:r>
        <w:rPr>
          <w:i/>
        </w:rPr>
        <w:t>II,</w:t>
      </w:r>
      <w:r>
        <w:rPr>
          <w:i/>
          <w:spacing w:val="-7"/>
        </w:rPr>
        <w:t xml:space="preserve"> </w:t>
      </w:r>
      <w:r>
        <w:rPr>
          <w:i/>
        </w:rPr>
        <w:t>Part</w:t>
      </w:r>
      <w:r>
        <w:rPr>
          <w:i/>
          <w:spacing w:val="-7"/>
        </w:rPr>
        <w:t xml:space="preserve"> </w:t>
      </w:r>
      <w:r>
        <w:rPr>
          <w:i/>
        </w:rPr>
        <w:t>I.1</w:t>
      </w:r>
      <w:r>
        <w:t>.</w:t>
      </w:r>
      <w:r>
        <w:rPr>
          <w:spacing w:val="40"/>
        </w:rPr>
        <w:t xml:space="preserve"> </w:t>
      </w:r>
      <w:r>
        <w:t>The</w:t>
      </w:r>
      <w:r>
        <w:rPr>
          <w:spacing w:val="-7"/>
        </w:rPr>
        <w:t xml:space="preserve"> </w:t>
      </w:r>
      <w:r>
        <w:t>meaning</w:t>
      </w:r>
      <w:r>
        <w:rPr>
          <w:spacing w:val="-7"/>
        </w:rPr>
        <w:t xml:space="preserve"> </w:t>
      </w:r>
      <w:r>
        <w:t>is quite</w:t>
      </w:r>
      <w:r>
        <w:rPr>
          <w:spacing w:val="-12"/>
        </w:rPr>
        <w:t xml:space="preserve"> </w:t>
      </w:r>
      <w:r>
        <w:t>different</w:t>
      </w:r>
      <w:r>
        <w:rPr>
          <w:spacing w:val="-12"/>
        </w:rPr>
        <w:t xml:space="preserve"> </w:t>
      </w:r>
      <w:r>
        <w:t>from</w:t>
      </w:r>
      <w:r>
        <w:rPr>
          <w:spacing w:val="-14"/>
        </w:rPr>
        <w:t xml:space="preserve"> </w:t>
      </w:r>
      <w:r>
        <w:t>the</w:t>
      </w:r>
      <w:r>
        <w:rPr>
          <w:spacing w:val="-12"/>
        </w:rPr>
        <w:t xml:space="preserve"> </w:t>
      </w:r>
      <w:r>
        <w:t>meaning</w:t>
      </w:r>
      <w:r>
        <w:rPr>
          <w:spacing w:val="-12"/>
        </w:rPr>
        <w:t xml:space="preserve"> </w:t>
      </w:r>
      <w:r>
        <w:t>of</w:t>
      </w:r>
      <w:r>
        <w:rPr>
          <w:spacing w:val="-12"/>
        </w:rPr>
        <w:t xml:space="preserve"> </w:t>
      </w:r>
      <w:r>
        <w:t>the</w:t>
      </w:r>
      <w:r>
        <w:rPr>
          <w:spacing w:val="-12"/>
        </w:rPr>
        <w:t xml:space="preserve"> </w:t>
      </w:r>
      <w:r>
        <w:t>term</w:t>
      </w:r>
      <w:r>
        <w:rPr>
          <w:spacing w:val="-14"/>
        </w:rPr>
        <w:t xml:space="preserve"> </w:t>
      </w:r>
      <w:r>
        <w:t>in</w:t>
      </w:r>
      <w:r>
        <w:rPr>
          <w:spacing w:val="-12"/>
        </w:rPr>
        <w:t xml:space="preserve"> </w:t>
      </w:r>
      <w:r>
        <w:t>the</w:t>
      </w:r>
      <w:r>
        <w:rPr>
          <w:spacing w:val="-12"/>
        </w:rPr>
        <w:t xml:space="preserve"> </w:t>
      </w:r>
      <w:r>
        <w:t>elder-adult-/adult-at-risk</w:t>
      </w:r>
      <w:r>
        <w:rPr>
          <w:spacing w:val="-12"/>
        </w:rPr>
        <w:t xml:space="preserve"> </w:t>
      </w:r>
      <w:r>
        <w:t>reporting</w:t>
      </w:r>
      <w:r>
        <w:rPr>
          <w:spacing w:val="-12"/>
        </w:rPr>
        <w:t xml:space="preserve"> </w:t>
      </w:r>
      <w:r>
        <w:t>and</w:t>
      </w:r>
      <w:r>
        <w:rPr>
          <w:spacing w:val="-12"/>
        </w:rPr>
        <w:t xml:space="preserve"> </w:t>
      </w:r>
      <w:r>
        <w:t>response systems,</w:t>
      </w:r>
      <w:r>
        <w:rPr>
          <w:spacing w:val="-12"/>
        </w:rPr>
        <w:t xml:space="preserve"> </w:t>
      </w:r>
      <w:r>
        <w:t>as</w:t>
      </w:r>
      <w:r>
        <w:rPr>
          <w:spacing w:val="-12"/>
        </w:rPr>
        <w:t xml:space="preserve"> </w:t>
      </w:r>
      <w:r>
        <w:t>it</w:t>
      </w:r>
      <w:r>
        <w:rPr>
          <w:spacing w:val="-12"/>
        </w:rPr>
        <w:t xml:space="preserve"> </w:t>
      </w:r>
      <w:r>
        <w:t>requires</w:t>
      </w:r>
      <w:r>
        <w:rPr>
          <w:spacing w:val="-12"/>
        </w:rPr>
        <w:t xml:space="preserve"> </w:t>
      </w:r>
      <w:r>
        <w:t>that</w:t>
      </w:r>
      <w:r>
        <w:rPr>
          <w:spacing w:val="-12"/>
        </w:rPr>
        <w:t xml:space="preserve"> </w:t>
      </w:r>
      <w:r>
        <w:t>an</w:t>
      </w:r>
      <w:r>
        <w:rPr>
          <w:spacing w:val="-12"/>
        </w:rPr>
        <w:t xml:space="preserve"> </w:t>
      </w:r>
      <w:r>
        <w:t>act</w:t>
      </w:r>
      <w:r>
        <w:rPr>
          <w:spacing w:val="-12"/>
        </w:rPr>
        <w:t xml:space="preserve"> </w:t>
      </w:r>
      <w:r>
        <w:t>or</w:t>
      </w:r>
      <w:r>
        <w:rPr>
          <w:spacing w:val="-12"/>
        </w:rPr>
        <w:t xml:space="preserve"> </w:t>
      </w:r>
      <w:r>
        <w:t>omission</w:t>
      </w:r>
      <w:r>
        <w:rPr>
          <w:spacing w:val="-12"/>
        </w:rPr>
        <w:t xml:space="preserve"> </w:t>
      </w:r>
      <w:r>
        <w:t>be</w:t>
      </w:r>
      <w:r>
        <w:rPr>
          <w:spacing w:val="-12"/>
        </w:rPr>
        <w:t xml:space="preserve"> </w:t>
      </w:r>
      <w:r>
        <w:t>intentional,</w:t>
      </w:r>
      <w:r>
        <w:rPr>
          <w:spacing w:val="-12"/>
        </w:rPr>
        <w:t xml:space="preserve"> </w:t>
      </w:r>
      <w:r>
        <w:t>and</w:t>
      </w:r>
      <w:r>
        <w:rPr>
          <w:spacing w:val="-12"/>
        </w:rPr>
        <w:t xml:space="preserve"> </w:t>
      </w:r>
      <w:r>
        <w:t>also</w:t>
      </w:r>
      <w:r>
        <w:rPr>
          <w:spacing w:val="-12"/>
        </w:rPr>
        <w:t xml:space="preserve"> </w:t>
      </w:r>
      <w:r>
        <w:t>in</w:t>
      </w:r>
      <w:r>
        <w:rPr>
          <w:spacing w:val="-12"/>
        </w:rPr>
        <w:t xml:space="preserve"> </w:t>
      </w:r>
      <w:r>
        <w:t>that</w:t>
      </w:r>
      <w:r>
        <w:rPr>
          <w:spacing w:val="-12"/>
        </w:rPr>
        <w:t xml:space="preserve"> </w:t>
      </w:r>
      <w:r>
        <w:t>it</w:t>
      </w:r>
      <w:r>
        <w:rPr>
          <w:spacing w:val="-12"/>
        </w:rPr>
        <w:t xml:space="preserve"> </w:t>
      </w:r>
      <w:r>
        <w:t>overlaps</w:t>
      </w:r>
      <w:r>
        <w:rPr>
          <w:spacing w:val="-12"/>
        </w:rPr>
        <w:t xml:space="preserve"> </w:t>
      </w:r>
      <w:r>
        <w:t>greatly</w:t>
      </w:r>
      <w:r>
        <w:rPr>
          <w:spacing w:val="-10"/>
        </w:rPr>
        <w:t xml:space="preserve"> </w:t>
      </w:r>
      <w:r>
        <w:t>with</w:t>
      </w:r>
      <w:r>
        <w:rPr>
          <w:spacing w:val="-12"/>
        </w:rPr>
        <w:t xml:space="preserve"> </w:t>
      </w:r>
      <w:r>
        <w:t xml:space="preserve">the definition of </w:t>
      </w:r>
      <w:r>
        <w:rPr>
          <w:i/>
        </w:rPr>
        <w:t>abuse</w:t>
      </w:r>
      <w:r>
        <w:t>.</w:t>
      </w:r>
    </w:p>
    <w:p w14:paraId="41AA5ABA" w14:textId="77777777" w:rsidR="00323B91" w:rsidRDefault="00767F93">
      <w:pPr>
        <w:pStyle w:val="BodyText"/>
        <w:spacing w:before="176" w:line="244" w:lineRule="auto"/>
        <w:ind w:left="339" w:right="997"/>
      </w:pPr>
      <w:r>
        <w:rPr>
          <w:b/>
        </w:rPr>
        <w:t>Nursing</w:t>
      </w:r>
      <w:r>
        <w:rPr>
          <w:b/>
          <w:spacing w:val="-3"/>
        </w:rPr>
        <w:t xml:space="preserve"> </w:t>
      </w:r>
      <w:r>
        <w:rPr>
          <w:b/>
        </w:rPr>
        <w:t>facility</w:t>
      </w:r>
      <w:r>
        <w:rPr>
          <w:b/>
          <w:spacing w:val="-3"/>
        </w:rPr>
        <w:t xml:space="preserve"> </w:t>
      </w:r>
      <w:r>
        <w:t>is</w:t>
      </w:r>
      <w:r>
        <w:rPr>
          <w:spacing w:val="-3"/>
        </w:rPr>
        <w:t xml:space="preserve"> </w:t>
      </w:r>
      <w:r>
        <w:t>defined</w:t>
      </w:r>
      <w:r>
        <w:rPr>
          <w:spacing w:val="-3"/>
        </w:rPr>
        <w:t xml:space="preserve"> </w:t>
      </w:r>
      <w:r>
        <w:t>for</w:t>
      </w:r>
      <w:r>
        <w:rPr>
          <w:spacing w:val="-3"/>
        </w:rPr>
        <w:t xml:space="preserve"> </w:t>
      </w:r>
      <w:r>
        <w:t>purposes</w:t>
      </w:r>
      <w:r>
        <w:rPr>
          <w:spacing w:val="-3"/>
        </w:rPr>
        <w:t xml:space="preserve"> </w:t>
      </w:r>
      <w:r>
        <w:t>of</w:t>
      </w:r>
      <w:r>
        <w:rPr>
          <w:spacing w:val="-3"/>
        </w:rPr>
        <w:t xml:space="preserve"> </w:t>
      </w:r>
      <w:r>
        <w:t>preadmission</w:t>
      </w:r>
      <w:r>
        <w:rPr>
          <w:spacing w:val="-3"/>
        </w:rPr>
        <w:t xml:space="preserve"> </w:t>
      </w:r>
      <w:r>
        <w:t>screening</w:t>
      </w:r>
      <w:r>
        <w:rPr>
          <w:spacing w:val="-3"/>
        </w:rPr>
        <w:t xml:space="preserve"> </w:t>
      </w:r>
      <w:r>
        <w:t>in</w:t>
      </w:r>
      <w:r>
        <w:rPr>
          <w:spacing w:val="-3"/>
        </w:rPr>
        <w:t xml:space="preserve"> </w:t>
      </w:r>
      <w:r>
        <w:t>Wis.</w:t>
      </w:r>
      <w:r>
        <w:rPr>
          <w:spacing w:val="-3"/>
        </w:rPr>
        <w:t xml:space="preserve"> </w:t>
      </w:r>
      <w:r>
        <w:t>Stat.</w:t>
      </w:r>
      <w:r>
        <w:rPr>
          <w:spacing w:val="-8"/>
        </w:rPr>
        <w:t xml:space="preserve"> </w:t>
      </w:r>
      <w:r>
        <w:t>§</w:t>
      </w:r>
      <w:r>
        <w:rPr>
          <w:spacing w:val="-3"/>
        </w:rPr>
        <w:t xml:space="preserve"> </w:t>
      </w:r>
      <w:r>
        <w:t>49.45(6c)</w:t>
      </w:r>
      <w:r>
        <w:rPr>
          <w:spacing w:val="-3"/>
        </w:rPr>
        <w:t xml:space="preserve"> </w:t>
      </w:r>
      <w:r>
        <w:t>as</w:t>
      </w:r>
      <w:r>
        <w:rPr>
          <w:spacing w:val="-3"/>
        </w:rPr>
        <w:t xml:space="preserve"> </w:t>
      </w:r>
      <w:r>
        <w:t>a</w:t>
      </w:r>
      <w:r>
        <w:rPr>
          <w:spacing w:val="-3"/>
        </w:rPr>
        <w:t xml:space="preserve"> </w:t>
      </w:r>
      <w:r>
        <w:t>nursing home that is not an intermediate care facility for the mentally retarded (ICF-MR).</w:t>
      </w:r>
    </w:p>
    <w:p w14:paraId="3F675648" w14:textId="77777777" w:rsidR="00323B91" w:rsidRDefault="00767F93">
      <w:pPr>
        <w:pStyle w:val="BodyText"/>
        <w:spacing w:before="183" w:line="244" w:lineRule="auto"/>
        <w:ind w:left="340" w:right="997"/>
      </w:pPr>
      <w:r>
        <w:rPr>
          <w:b/>
        </w:rPr>
        <w:t xml:space="preserve">Nursing home </w:t>
      </w:r>
      <w:r>
        <w:t>is defined in Wis. Stat. § 50.01(3), and includes both a nursing facility and a facility for the</w:t>
      </w:r>
      <w:r>
        <w:rPr>
          <w:spacing w:val="-3"/>
        </w:rPr>
        <w:t xml:space="preserve"> </w:t>
      </w:r>
      <w:r>
        <w:t>developmentally</w:t>
      </w:r>
      <w:r>
        <w:rPr>
          <w:spacing w:val="-2"/>
        </w:rPr>
        <w:t xml:space="preserve"> </w:t>
      </w:r>
      <w:r>
        <w:t>disabled</w:t>
      </w:r>
      <w:r>
        <w:rPr>
          <w:spacing w:val="-3"/>
        </w:rPr>
        <w:t xml:space="preserve"> </w:t>
      </w:r>
      <w:r>
        <w:t>(FDD).</w:t>
      </w:r>
      <w:r>
        <w:rPr>
          <w:spacing w:val="40"/>
        </w:rPr>
        <w:t xml:space="preserve"> </w:t>
      </w:r>
      <w:r>
        <w:t>Nursing</w:t>
      </w:r>
      <w:r>
        <w:rPr>
          <w:spacing w:val="-3"/>
        </w:rPr>
        <w:t xml:space="preserve"> </w:t>
      </w:r>
      <w:r>
        <w:t>homes</w:t>
      </w:r>
      <w:r>
        <w:rPr>
          <w:spacing w:val="-3"/>
        </w:rPr>
        <w:t xml:space="preserve"> </w:t>
      </w:r>
      <w:r>
        <w:t>that</w:t>
      </w:r>
      <w:r>
        <w:rPr>
          <w:spacing w:val="-3"/>
        </w:rPr>
        <w:t xml:space="preserve"> </w:t>
      </w:r>
      <w:r>
        <w:t>are</w:t>
      </w:r>
      <w:r>
        <w:rPr>
          <w:spacing w:val="-3"/>
        </w:rPr>
        <w:t xml:space="preserve"> </w:t>
      </w:r>
      <w:r>
        <w:t>not</w:t>
      </w:r>
      <w:r>
        <w:rPr>
          <w:spacing w:val="-3"/>
        </w:rPr>
        <w:t xml:space="preserve"> </w:t>
      </w:r>
      <w:r>
        <w:t>FDDs</w:t>
      </w:r>
      <w:r>
        <w:rPr>
          <w:spacing w:val="-3"/>
        </w:rPr>
        <w:t xml:space="preserve"> </w:t>
      </w:r>
      <w:r>
        <w:t>are</w:t>
      </w:r>
      <w:r>
        <w:rPr>
          <w:spacing w:val="-3"/>
        </w:rPr>
        <w:t xml:space="preserve"> </w:t>
      </w:r>
      <w:r>
        <w:t>licensed</w:t>
      </w:r>
      <w:r>
        <w:rPr>
          <w:spacing w:val="-3"/>
        </w:rPr>
        <w:t xml:space="preserve"> </w:t>
      </w:r>
      <w:r>
        <w:t>under</w:t>
      </w:r>
      <w:r>
        <w:rPr>
          <w:spacing w:val="-3"/>
        </w:rPr>
        <w:t xml:space="preserve"> </w:t>
      </w:r>
      <w:r>
        <w:t>Wis.</w:t>
      </w:r>
      <w:r>
        <w:rPr>
          <w:spacing w:val="-3"/>
        </w:rPr>
        <w:t xml:space="preserve"> </w:t>
      </w:r>
      <w:r>
        <w:t>Admin. Code Ch. HFS 132.</w:t>
      </w:r>
      <w:r>
        <w:rPr>
          <w:spacing w:val="40"/>
        </w:rPr>
        <w:t xml:space="preserve"> </w:t>
      </w:r>
      <w:r>
        <w:t>FDDs are licensed under Wis. Admin. Code Ch. HFS 134.</w:t>
      </w:r>
    </w:p>
    <w:p w14:paraId="7A65D148" w14:textId="77777777" w:rsidR="00323B91" w:rsidRDefault="00767F93">
      <w:pPr>
        <w:spacing w:before="185" w:line="247" w:lineRule="auto"/>
        <w:ind w:left="340" w:right="997"/>
      </w:pPr>
      <w:r>
        <w:rPr>
          <w:b/>
        </w:rPr>
        <w:t>Other</w:t>
      </w:r>
      <w:r>
        <w:rPr>
          <w:b/>
          <w:spacing w:val="-2"/>
        </w:rPr>
        <w:t xml:space="preserve"> </w:t>
      </w:r>
      <w:r>
        <w:rPr>
          <w:b/>
        </w:rPr>
        <w:t>like</w:t>
      </w:r>
      <w:r>
        <w:rPr>
          <w:b/>
          <w:spacing w:val="-2"/>
        </w:rPr>
        <w:t xml:space="preserve"> </w:t>
      </w:r>
      <w:r>
        <w:rPr>
          <w:b/>
        </w:rPr>
        <w:t>incapacities</w:t>
      </w:r>
      <w:r>
        <w:rPr>
          <w:b/>
          <w:spacing w:val="-3"/>
        </w:rPr>
        <w:t xml:space="preserve"> </w:t>
      </w:r>
      <w:r>
        <w:t>are</w:t>
      </w:r>
      <w:r>
        <w:rPr>
          <w:spacing w:val="-2"/>
        </w:rPr>
        <w:t xml:space="preserve"> </w:t>
      </w:r>
      <w:r>
        <w:t>defined</w:t>
      </w:r>
      <w:r>
        <w:rPr>
          <w:spacing w:val="-2"/>
        </w:rPr>
        <w:t xml:space="preserve"> </w:t>
      </w:r>
      <w:r>
        <w:t>by</w:t>
      </w:r>
      <w:r>
        <w:rPr>
          <w:spacing w:val="-1"/>
        </w:rPr>
        <w:t xml:space="preserve"> </w:t>
      </w:r>
      <w:r>
        <w:t>statute</w:t>
      </w:r>
      <w:r>
        <w:rPr>
          <w:spacing w:val="-2"/>
        </w:rPr>
        <w:t xml:space="preserve"> </w:t>
      </w:r>
      <w:r>
        <w:t>in</w:t>
      </w:r>
      <w:r>
        <w:rPr>
          <w:spacing w:val="-2"/>
        </w:rPr>
        <w:t xml:space="preserve"> </w:t>
      </w:r>
      <w:r>
        <w:t>§§</w:t>
      </w:r>
      <w:r>
        <w:rPr>
          <w:spacing w:val="-3"/>
        </w:rPr>
        <w:t xml:space="preserve"> </w:t>
      </w:r>
      <w:r>
        <w:t>54.01(22)</w:t>
      </w:r>
      <w:r>
        <w:rPr>
          <w:spacing w:val="-2"/>
        </w:rPr>
        <w:t xml:space="preserve"> </w:t>
      </w:r>
      <w:r>
        <w:t>and</w:t>
      </w:r>
      <w:r>
        <w:rPr>
          <w:spacing w:val="-2"/>
        </w:rPr>
        <w:t xml:space="preserve"> </w:t>
      </w:r>
      <w:r>
        <w:t>55.01(5).</w:t>
      </w:r>
      <w:r>
        <w:rPr>
          <w:spacing w:val="40"/>
        </w:rPr>
        <w:t xml:space="preserve"> </w:t>
      </w:r>
      <w:r>
        <w:t>The</w:t>
      </w:r>
      <w:r>
        <w:rPr>
          <w:spacing w:val="-2"/>
        </w:rPr>
        <w:t xml:space="preserve"> </w:t>
      </w:r>
      <w:r>
        <w:t>definition</w:t>
      </w:r>
      <w:r>
        <w:rPr>
          <w:spacing w:val="-2"/>
        </w:rPr>
        <w:t xml:space="preserve"> </w:t>
      </w:r>
      <w:r>
        <w:t>is</w:t>
      </w:r>
      <w:r>
        <w:rPr>
          <w:spacing w:val="-3"/>
        </w:rPr>
        <w:t xml:space="preserve"> </w:t>
      </w:r>
      <w:r>
        <w:t xml:space="preserve">discussed in </w:t>
      </w:r>
      <w:r>
        <w:rPr>
          <w:i/>
        </w:rPr>
        <w:t>Ch. IV, Part C.5</w:t>
      </w:r>
      <w:r>
        <w:t>.</w:t>
      </w:r>
    </w:p>
    <w:p w14:paraId="2F1AC226" w14:textId="77777777" w:rsidR="00323B91" w:rsidRDefault="00767F93">
      <w:pPr>
        <w:spacing w:before="180" w:line="244" w:lineRule="auto"/>
        <w:ind w:left="340" w:right="1146"/>
      </w:pPr>
      <w:r>
        <w:rPr>
          <w:b/>
        </w:rPr>
        <w:t>Patient</w:t>
      </w:r>
      <w:r>
        <w:rPr>
          <w:b/>
          <w:spacing w:val="-3"/>
        </w:rPr>
        <w:t xml:space="preserve"> </w:t>
      </w:r>
      <w:r>
        <w:rPr>
          <w:b/>
        </w:rPr>
        <w:t>health</w:t>
      </w:r>
      <w:r>
        <w:rPr>
          <w:b/>
          <w:spacing w:val="-3"/>
        </w:rPr>
        <w:t xml:space="preserve"> </w:t>
      </w:r>
      <w:r>
        <w:rPr>
          <w:b/>
        </w:rPr>
        <w:t>care</w:t>
      </w:r>
      <w:r>
        <w:rPr>
          <w:b/>
          <w:spacing w:val="-3"/>
        </w:rPr>
        <w:t xml:space="preserve"> </w:t>
      </w:r>
      <w:r>
        <w:rPr>
          <w:b/>
        </w:rPr>
        <w:t>records</w:t>
      </w:r>
      <w:r>
        <w:rPr>
          <w:b/>
          <w:spacing w:val="-4"/>
        </w:rPr>
        <w:t xml:space="preserve"> </w:t>
      </w:r>
      <w:r>
        <w:t>is</w:t>
      </w:r>
      <w:r>
        <w:rPr>
          <w:spacing w:val="-3"/>
        </w:rPr>
        <w:t xml:space="preserve"> </w:t>
      </w:r>
      <w:r>
        <w:t>defined</w:t>
      </w:r>
      <w:r>
        <w:rPr>
          <w:spacing w:val="-3"/>
        </w:rPr>
        <w:t xml:space="preserve"> </w:t>
      </w:r>
      <w:r>
        <w:t>for</w:t>
      </w:r>
      <w:r>
        <w:rPr>
          <w:spacing w:val="-3"/>
        </w:rPr>
        <w:t xml:space="preserve"> </w:t>
      </w:r>
      <w:r>
        <w:t>purposes</w:t>
      </w:r>
      <w:r>
        <w:rPr>
          <w:spacing w:val="-3"/>
        </w:rPr>
        <w:t xml:space="preserve"> </w:t>
      </w:r>
      <w:r>
        <w:t>of</w:t>
      </w:r>
      <w:r>
        <w:rPr>
          <w:spacing w:val="-3"/>
        </w:rPr>
        <w:t xml:space="preserve"> </w:t>
      </w:r>
      <w:r>
        <w:t>confidentiality</w:t>
      </w:r>
      <w:r>
        <w:rPr>
          <w:spacing w:val="-2"/>
        </w:rPr>
        <w:t xml:space="preserve"> </w:t>
      </w:r>
      <w:r>
        <w:t>of</w:t>
      </w:r>
      <w:r>
        <w:rPr>
          <w:spacing w:val="-3"/>
        </w:rPr>
        <w:t xml:space="preserve"> </w:t>
      </w:r>
      <w:r>
        <w:t>health</w:t>
      </w:r>
      <w:r>
        <w:rPr>
          <w:spacing w:val="-3"/>
        </w:rPr>
        <w:t xml:space="preserve"> </w:t>
      </w:r>
      <w:r>
        <w:t>care</w:t>
      </w:r>
      <w:r>
        <w:rPr>
          <w:spacing w:val="-3"/>
        </w:rPr>
        <w:t xml:space="preserve"> </w:t>
      </w:r>
      <w:r>
        <w:t>records</w:t>
      </w:r>
      <w:r>
        <w:rPr>
          <w:spacing w:val="-3"/>
        </w:rPr>
        <w:t xml:space="preserve"> </w:t>
      </w:r>
      <w:r>
        <w:t>in</w:t>
      </w:r>
      <w:r>
        <w:rPr>
          <w:spacing w:val="-3"/>
        </w:rPr>
        <w:t xml:space="preserve"> </w:t>
      </w:r>
      <w:r>
        <w:t>Wis. Stats. § 146.81(4)</w:t>
      </w:r>
    </w:p>
    <w:p w14:paraId="3097038C" w14:textId="77777777" w:rsidR="00323B91" w:rsidRDefault="00767F93">
      <w:pPr>
        <w:spacing w:before="183" w:line="244" w:lineRule="auto"/>
        <w:ind w:left="340" w:right="997"/>
      </w:pPr>
      <w:r>
        <w:rPr>
          <w:b/>
        </w:rPr>
        <w:t>Residential</w:t>
      </w:r>
      <w:r>
        <w:rPr>
          <w:b/>
          <w:spacing w:val="-3"/>
        </w:rPr>
        <w:t xml:space="preserve"> </w:t>
      </w:r>
      <w:r>
        <w:rPr>
          <w:b/>
        </w:rPr>
        <w:t>care</w:t>
      </w:r>
      <w:r>
        <w:rPr>
          <w:b/>
          <w:spacing w:val="-3"/>
        </w:rPr>
        <w:t xml:space="preserve"> </w:t>
      </w:r>
      <w:r>
        <w:rPr>
          <w:b/>
        </w:rPr>
        <w:t>apartment</w:t>
      </w:r>
      <w:r>
        <w:rPr>
          <w:b/>
          <w:spacing w:val="-3"/>
        </w:rPr>
        <w:t xml:space="preserve"> </w:t>
      </w:r>
      <w:r>
        <w:rPr>
          <w:b/>
        </w:rPr>
        <w:t>complex</w:t>
      </w:r>
      <w:r>
        <w:rPr>
          <w:b/>
          <w:spacing w:val="-3"/>
        </w:rPr>
        <w:t xml:space="preserve"> </w:t>
      </w:r>
      <w:r>
        <w:rPr>
          <w:b/>
        </w:rPr>
        <w:t>(RCAC)</w:t>
      </w:r>
      <w:r>
        <w:rPr>
          <w:b/>
          <w:spacing w:val="-3"/>
        </w:rPr>
        <w:t xml:space="preserve"> </w:t>
      </w:r>
      <w:r>
        <w:t>is</w:t>
      </w:r>
      <w:r>
        <w:rPr>
          <w:spacing w:val="-3"/>
        </w:rPr>
        <w:t xml:space="preserve"> </w:t>
      </w:r>
      <w:r>
        <w:t>defined</w:t>
      </w:r>
      <w:r>
        <w:rPr>
          <w:spacing w:val="-3"/>
        </w:rPr>
        <w:t xml:space="preserve"> </w:t>
      </w:r>
      <w:r>
        <w:t>in</w:t>
      </w:r>
      <w:r>
        <w:rPr>
          <w:spacing w:val="-3"/>
        </w:rPr>
        <w:t xml:space="preserve"> </w:t>
      </w:r>
      <w:r>
        <w:t>Wis.</w:t>
      </w:r>
      <w:r>
        <w:rPr>
          <w:spacing w:val="-3"/>
        </w:rPr>
        <w:t xml:space="preserve"> </w:t>
      </w:r>
      <w:r>
        <w:t>Stat.</w:t>
      </w:r>
      <w:r>
        <w:rPr>
          <w:spacing w:val="-3"/>
        </w:rPr>
        <w:t xml:space="preserve"> </w:t>
      </w:r>
      <w:r>
        <w:t>§</w:t>
      </w:r>
      <w:r>
        <w:rPr>
          <w:spacing w:val="-3"/>
        </w:rPr>
        <w:t xml:space="preserve"> </w:t>
      </w:r>
      <w:r>
        <w:t>50.01.</w:t>
      </w:r>
      <w:r>
        <w:rPr>
          <w:spacing w:val="40"/>
        </w:rPr>
        <w:t xml:space="preserve"> </w:t>
      </w:r>
      <w:r>
        <w:t>Rules</w:t>
      </w:r>
      <w:r>
        <w:rPr>
          <w:spacing w:val="-3"/>
        </w:rPr>
        <w:t xml:space="preserve"> </w:t>
      </w:r>
      <w:r>
        <w:t>for</w:t>
      </w:r>
      <w:r>
        <w:rPr>
          <w:spacing w:val="-3"/>
        </w:rPr>
        <w:t xml:space="preserve"> </w:t>
      </w:r>
      <w:r>
        <w:t>licensing</w:t>
      </w:r>
      <w:r>
        <w:rPr>
          <w:spacing w:val="-3"/>
        </w:rPr>
        <w:t xml:space="preserve"> </w:t>
      </w:r>
      <w:r>
        <w:t>are in Wis. Admin. Code Ch. HFS 89.</w:t>
      </w:r>
    </w:p>
    <w:p w14:paraId="2C6FE03C" w14:textId="77777777" w:rsidR="00323B91" w:rsidRDefault="00767F93">
      <w:pPr>
        <w:spacing w:before="184" w:line="247" w:lineRule="auto"/>
        <w:ind w:left="340" w:right="902"/>
        <w:rPr>
          <w:i/>
        </w:rPr>
      </w:pPr>
      <w:r>
        <w:rPr>
          <w:b/>
        </w:rPr>
        <w:t xml:space="preserve">Serious and persistent mental illness </w:t>
      </w:r>
      <w:r>
        <w:t>is defined in Wis. Stats. §§ 51.01(14t) and 54.01(30).</w:t>
      </w:r>
      <w:r>
        <w:rPr>
          <w:spacing w:val="40"/>
        </w:rPr>
        <w:t xml:space="preserve"> </w:t>
      </w:r>
      <w:r>
        <w:t>The definition</w:t>
      </w:r>
      <w:r>
        <w:rPr>
          <w:spacing w:val="-2"/>
        </w:rPr>
        <w:t xml:space="preserve"> </w:t>
      </w:r>
      <w:r>
        <w:t>is</w:t>
      </w:r>
      <w:r>
        <w:rPr>
          <w:spacing w:val="-2"/>
        </w:rPr>
        <w:t xml:space="preserve"> </w:t>
      </w:r>
      <w:r>
        <w:t>discussed</w:t>
      </w:r>
      <w:r>
        <w:rPr>
          <w:spacing w:val="-2"/>
        </w:rPr>
        <w:t xml:space="preserve"> </w:t>
      </w:r>
      <w:r>
        <w:t>in</w:t>
      </w:r>
      <w:r>
        <w:rPr>
          <w:spacing w:val="-3"/>
        </w:rPr>
        <w:t xml:space="preserve"> </w:t>
      </w:r>
      <w:r>
        <w:rPr>
          <w:i/>
        </w:rPr>
        <w:t>Ch.</w:t>
      </w:r>
      <w:r>
        <w:rPr>
          <w:i/>
          <w:spacing w:val="-2"/>
        </w:rPr>
        <w:t xml:space="preserve"> </w:t>
      </w:r>
      <w:r>
        <w:rPr>
          <w:i/>
        </w:rPr>
        <w:t>IV,</w:t>
      </w:r>
      <w:r>
        <w:rPr>
          <w:i/>
          <w:spacing w:val="-2"/>
        </w:rPr>
        <w:t xml:space="preserve"> </w:t>
      </w:r>
      <w:r>
        <w:rPr>
          <w:i/>
        </w:rPr>
        <w:t>Part</w:t>
      </w:r>
      <w:r>
        <w:rPr>
          <w:i/>
          <w:spacing w:val="-2"/>
        </w:rPr>
        <w:t xml:space="preserve"> </w:t>
      </w:r>
      <w:r>
        <w:rPr>
          <w:i/>
        </w:rPr>
        <w:t>C.4</w:t>
      </w:r>
      <w:r>
        <w:t>.</w:t>
      </w:r>
      <w:r>
        <w:rPr>
          <w:spacing w:val="40"/>
        </w:rPr>
        <w:t xml:space="preserve"> </w:t>
      </w:r>
      <w:r>
        <w:t>There</w:t>
      </w:r>
      <w:r>
        <w:rPr>
          <w:spacing w:val="-2"/>
        </w:rPr>
        <w:t xml:space="preserve"> </w:t>
      </w:r>
      <w:r>
        <w:t>is</w:t>
      </w:r>
      <w:r>
        <w:rPr>
          <w:spacing w:val="-2"/>
        </w:rPr>
        <w:t xml:space="preserve"> </w:t>
      </w:r>
      <w:r>
        <w:t>no</w:t>
      </w:r>
      <w:r>
        <w:rPr>
          <w:spacing w:val="-2"/>
        </w:rPr>
        <w:t xml:space="preserve"> </w:t>
      </w:r>
      <w:r>
        <w:t>definition</w:t>
      </w:r>
      <w:r>
        <w:rPr>
          <w:spacing w:val="-2"/>
        </w:rPr>
        <w:t xml:space="preserve"> </w:t>
      </w:r>
      <w:r>
        <w:t>in</w:t>
      </w:r>
      <w:r>
        <w:rPr>
          <w:spacing w:val="-2"/>
        </w:rPr>
        <w:t xml:space="preserve"> </w:t>
      </w:r>
      <w:r>
        <w:t>Ch.</w:t>
      </w:r>
      <w:r>
        <w:rPr>
          <w:spacing w:val="-2"/>
        </w:rPr>
        <w:t xml:space="preserve"> </w:t>
      </w:r>
      <w:r>
        <w:t>55.</w:t>
      </w:r>
      <w:r>
        <w:rPr>
          <w:spacing w:val="40"/>
        </w:rPr>
        <w:t xml:space="preserve"> </w:t>
      </w:r>
      <w:r>
        <w:t>See</w:t>
      </w:r>
      <w:r>
        <w:rPr>
          <w:spacing w:val="-2"/>
        </w:rPr>
        <w:t xml:space="preserve"> </w:t>
      </w:r>
      <w:r>
        <w:t>entry</w:t>
      </w:r>
      <w:r>
        <w:rPr>
          <w:spacing w:val="-1"/>
        </w:rPr>
        <w:t xml:space="preserve"> </w:t>
      </w:r>
      <w:r>
        <w:t>for</w:t>
      </w:r>
      <w:r>
        <w:rPr>
          <w:spacing w:val="-2"/>
        </w:rPr>
        <w:t xml:space="preserve"> </w:t>
      </w:r>
      <w:r>
        <w:rPr>
          <w:i/>
        </w:rPr>
        <w:t>mental</w:t>
      </w:r>
      <w:r>
        <w:rPr>
          <w:i/>
          <w:spacing w:val="-2"/>
        </w:rPr>
        <w:t xml:space="preserve"> </w:t>
      </w:r>
      <w:r>
        <w:rPr>
          <w:i/>
        </w:rPr>
        <w:t>illness.</w:t>
      </w:r>
    </w:p>
    <w:p w14:paraId="5AFA377C" w14:textId="77777777" w:rsidR="00323B91" w:rsidRDefault="00767F93">
      <w:pPr>
        <w:spacing w:before="179"/>
        <w:ind w:left="340"/>
      </w:pPr>
      <w:r>
        <w:rPr>
          <w:b/>
        </w:rPr>
        <w:t>Temporary</w:t>
      </w:r>
      <w:r>
        <w:rPr>
          <w:b/>
          <w:spacing w:val="-6"/>
        </w:rPr>
        <w:t xml:space="preserve"> </w:t>
      </w:r>
      <w:r>
        <w:rPr>
          <w:b/>
        </w:rPr>
        <w:t>protective</w:t>
      </w:r>
      <w:r>
        <w:rPr>
          <w:b/>
          <w:spacing w:val="-5"/>
        </w:rPr>
        <w:t xml:space="preserve"> </w:t>
      </w:r>
      <w:r>
        <w:rPr>
          <w:b/>
        </w:rPr>
        <w:t>placement.</w:t>
      </w:r>
      <w:r>
        <w:rPr>
          <w:b/>
          <w:spacing w:val="44"/>
        </w:rPr>
        <w:t xml:space="preserve"> </w:t>
      </w:r>
      <w:r>
        <w:rPr>
          <w:i/>
        </w:rPr>
        <w:t>See</w:t>
      </w:r>
      <w:r>
        <w:rPr>
          <w:i/>
          <w:spacing w:val="-5"/>
        </w:rPr>
        <w:t xml:space="preserve"> </w:t>
      </w:r>
      <w:r>
        <w:rPr>
          <w:i/>
        </w:rPr>
        <w:t>Ch.</w:t>
      </w:r>
      <w:r>
        <w:rPr>
          <w:i/>
          <w:spacing w:val="-5"/>
        </w:rPr>
        <w:t xml:space="preserve"> </w:t>
      </w:r>
      <w:r>
        <w:rPr>
          <w:i/>
        </w:rPr>
        <w:t>V,</w:t>
      </w:r>
      <w:r>
        <w:rPr>
          <w:i/>
          <w:spacing w:val="-6"/>
        </w:rPr>
        <w:t xml:space="preserve"> </w:t>
      </w:r>
      <w:r>
        <w:rPr>
          <w:i/>
        </w:rPr>
        <w:t>Part</w:t>
      </w:r>
      <w:r>
        <w:rPr>
          <w:i/>
          <w:spacing w:val="-5"/>
        </w:rPr>
        <w:t xml:space="preserve"> </w:t>
      </w:r>
      <w:r>
        <w:rPr>
          <w:i/>
          <w:spacing w:val="-4"/>
        </w:rPr>
        <w:t>C.5</w:t>
      </w:r>
      <w:r>
        <w:rPr>
          <w:spacing w:val="-4"/>
        </w:rPr>
        <w:t>.</w:t>
      </w:r>
    </w:p>
    <w:p w14:paraId="4C2F7A25" w14:textId="77777777" w:rsidR="00323B91" w:rsidRDefault="00767F93">
      <w:pPr>
        <w:pStyle w:val="BodyText"/>
        <w:spacing w:before="188" w:line="247" w:lineRule="auto"/>
        <w:ind w:left="339" w:right="842"/>
      </w:pPr>
      <w:r>
        <w:rPr>
          <w:b/>
        </w:rPr>
        <w:t xml:space="preserve">Treatment </w:t>
      </w:r>
      <w:r>
        <w:t>is defined in Wis. Stats. § 51.01(17) to mean “those psychological, educational, social, chemical,</w:t>
      </w:r>
      <w:r>
        <w:rPr>
          <w:spacing w:val="-3"/>
        </w:rPr>
        <w:t xml:space="preserve"> </w:t>
      </w:r>
      <w:r>
        <w:t>medical</w:t>
      </w:r>
      <w:r>
        <w:rPr>
          <w:spacing w:val="-3"/>
        </w:rPr>
        <w:t xml:space="preserve"> </w:t>
      </w:r>
      <w:r>
        <w:t>or</w:t>
      </w:r>
      <w:r>
        <w:rPr>
          <w:spacing w:val="-3"/>
        </w:rPr>
        <w:t xml:space="preserve"> </w:t>
      </w:r>
      <w:r>
        <w:t>somatic</w:t>
      </w:r>
      <w:r>
        <w:rPr>
          <w:spacing w:val="-3"/>
        </w:rPr>
        <w:t xml:space="preserve"> </w:t>
      </w:r>
      <w:r>
        <w:t>techniques</w:t>
      </w:r>
      <w:r>
        <w:rPr>
          <w:spacing w:val="-3"/>
        </w:rPr>
        <w:t xml:space="preserve"> </w:t>
      </w:r>
      <w:r>
        <w:t>designed</w:t>
      </w:r>
      <w:r>
        <w:rPr>
          <w:spacing w:val="-3"/>
        </w:rPr>
        <w:t xml:space="preserve"> </w:t>
      </w:r>
      <w:r>
        <w:t>to</w:t>
      </w:r>
      <w:r>
        <w:rPr>
          <w:spacing w:val="-3"/>
        </w:rPr>
        <w:t xml:space="preserve"> </w:t>
      </w:r>
      <w:r>
        <w:t>bring</w:t>
      </w:r>
      <w:r>
        <w:rPr>
          <w:spacing w:val="-3"/>
        </w:rPr>
        <w:t xml:space="preserve"> </w:t>
      </w:r>
      <w:r>
        <w:t>about</w:t>
      </w:r>
      <w:r>
        <w:rPr>
          <w:spacing w:val="-3"/>
        </w:rPr>
        <w:t xml:space="preserve"> </w:t>
      </w:r>
      <w:r>
        <w:t>rehabilitation</w:t>
      </w:r>
      <w:r>
        <w:rPr>
          <w:spacing w:val="-3"/>
        </w:rPr>
        <w:t xml:space="preserve"> </w:t>
      </w:r>
      <w:r>
        <w:t>of</w:t>
      </w:r>
      <w:r>
        <w:rPr>
          <w:spacing w:val="-3"/>
        </w:rPr>
        <w:t xml:space="preserve"> </w:t>
      </w:r>
      <w:r>
        <w:t>a</w:t>
      </w:r>
      <w:r>
        <w:rPr>
          <w:spacing w:val="-3"/>
        </w:rPr>
        <w:t xml:space="preserve"> </w:t>
      </w:r>
      <w:r>
        <w:t>mentally</w:t>
      </w:r>
      <w:r>
        <w:rPr>
          <w:spacing w:val="-2"/>
        </w:rPr>
        <w:t xml:space="preserve"> </w:t>
      </w:r>
      <w:r>
        <w:t>ill,</w:t>
      </w:r>
      <w:r>
        <w:rPr>
          <w:spacing w:val="-3"/>
        </w:rPr>
        <w:t xml:space="preserve"> </w:t>
      </w:r>
      <w:r>
        <w:t>alcoholic, drug dependent or developmentally disabled person.”</w:t>
      </w:r>
      <w:r>
        <w:rPr>
          <w:spacing w:val="40"/>
        </w:rPr>
        <w:t xml:space="preserve"> </w:t>
      </w:r>
      <w:r>
        <w:t xml:space="preserve">This meaning, and its importance in Ch. 55, is discussed in </w:t>
      </w:r>
      <w:r>
        <w:rPr>
          <w:i/>
        </w:rPr>
        <w:t>Ch. IV, Part E. and Ch. V, Part D.1</w:t>
      </w:r>
      <w:r>
        <w:t>.</w:t>
      </w:r>
      <w:r>
        <w:rPr>
          <w:spacing w:val="40"/>
        </w:rPr>
        <w:t xml:space="preserve"> </w:t>
      </w:r>
      <w:r>
        <w:t>This meaning does not apply to treatment for other health care needs.</w:t>
      </w:r>
    </w:p>
    <w:p w14:paraId="546DBF12" w14:textId="77777777" w:rsidR="00323B91" w:rsidRDefault="00767F93">
      <w:pPr>
        <w:pStyle w:val="BodyText"/>
        <w:spacing w:before="175" w:line="247" w:lineRule="auto"/>
        <w:ind w:left="339" w:right="997"/>
      </w:pPr>
      <w:r>
        <w:rPr>
          <w:b/>
        </w:rPr>
        <w:t xml:space="preserve">Treatment facility </w:t>
      </w:r>
      <w:r>
        <w:t>is defined in Wis. Stats. § 51.01(19) to mean “any publicly or privately operated facility</w:t>
      </w:r>
      <w:r>
        <w:rPr>
          <w:spacing w:val="-2"/>
        </w:rPr>
        <w:t xml:space="preserve"> </w:t>
      </w:r>
      <w:r>
        <w:t>or</w:t>
      </w:r>
      <w:r>
        <w:rPr>
          <w:spacing w:val="-3"/>
        </w:rPr>
        <w:t xml:space="preserve"> </w:t>
      </w:r>
      <w:r>
        <w:t>unit</w:t>
      </w:r>
      <w:r>
        <w:rPr>
          <w:spacing w:val="-3"/>
        </w:rPr>
        <w:t xml:space="preserve"> </w:t>
      </w:r>
      <w:r>
        <w:t>thereof</w:t>
      </w:r>
      <w:r>
        <w:rPr>
          <w:spacing w:val="-3"/>
        </w:rPr>
        <w:t xml:space="preserve"> </w:t>
      </w:r>
      <w:r>
        <w:t>providing</w:t>
      </w:r>
      <w:r>
        <w:rPr>
          <w:spacing w:val="-3"/>
        </w:rPr>
        <w:t xml:space="preserve"> </w:t>
      </w:r>
      <w:r>
        <w:t>treatment</w:t>
      </w:r>
      <w:r>
        <w:rPr>
          <w:spacing w:val="-3"/>
        </w:rPr>
        <w:t xml:space="preserve"> </w:t>
      </w:r>
      <w:r>
        <w:t>of</w:t>
      </w:r>
      <w:r>
        <w:rPr>
          <w:spacing w:val="-3"/>
        </w:rPr>
        <w:t xml:space="preserve"> </w:t>
      </w:r>
      <w:r>
        <w:t>alcoholic,</w:t>
      </w:r>
      <w:r>
        <w:rPr>
          <w:spacing w:val="-3"/>
        </w:rPr>
        <w:t xml:space="preserve"> </w:t>
      </w:r>
      <w:r>
        <w:t>drug</w:t>
      </w:r>
      <w:r>
        <w:rPr>
          <w:spacing w:val="-3"/>
        </w:rPr>
        <w:t xml:space="preserve"> </w:t>
      </w:r>
      <w:r>
        <w:t>dependent,</w:t>
      </w:r>
      <w:r>
        <w:rPr>
          <w:spacing w:val="-3"/>
        </w:rPr>
        <w:t xml:space="preserve"> </w:t>
      </w:r>
      <w:r>
        <w:t>mentally</w:t>
      </w:r>
      <w:r>
        <w:rPr>
          <w:spacing w:val="-2"/>
        </w:rPr>
        <w:t xml:space="preserve"> </w:t>
      </w:r>
      <w:r>
        <w:t>ill</w:t>
      </w:r>
      <w:r>
        <w:rPr>
          <w:spacing w:val="-3"/>
        </w:rPr>
        <w:t xml:space="preserve"> </w:t>
      </w:r>
      <w:r>
        <w:t>or</w:t>
      </w:r>
      <w:r>
        <w:rPr>
          <w:spacing w:val="-3"/>
        </w:rPr>
        <w:t xml:space="preserve"> </w:t>
      </w:r>
      <w:r>
        <w:t>developmentally disabled persons, including but not limited to inpatient and outpatient treatment programs, community supp</w:t>
      </w:r>
      <w:r>
        <w:rPr>
          <w:i/>
        </w:rPr>
        <w:t>s</w:t>
      </w:r>
      <w:r>
        <w:t>ort programs and rehabilitation programs.”</w:t>
      </w:r>
      <w:r>
        <w:rPr>
          <w:spacing w:val="40"/>
        </w:rPr>
        <w:t xml:space="preserve"> </w:t>
      </w:r>
      <w:r>
        <w:t xml:space="preserve">See above for meaning of </w:t>
      </w:r>
      <w:r>
        <w:rPr>
          <w:i/>
        </w:rPr>
        <w:t>treatment.</w:t>
      </w:r>
      <w:r>
        <w:rPr>
          <w:i/>
          <w:spacing w:val="40"/>
        </w:rPr>
        <w:t xml:space="preserve"> </w:t>
      </w:r>
      <w:r>
        <w:t xml:space="preserve">This definition and its importance in Ch. 55 is discussed in </w:t>
      </w:r>
      <w:r>
        <w:rPr>
          <w:i/>
        </w:rPr>
        <w:t>Ch. IV, Part D.1</w:t>
      </w:r>
      <w:r>
        <w:t>.</w:t>
      </w:r>
    </w:p>
    <w:p w14:paraId="11480962" w14:textId="77777777" w:rsidR="00323B91" w:rsidRDefault="00767F93">
      <w:pPr>
        <w:pStyle w:val="BodyText"/>
        <w:spacing w:before="177"/>
        <w:ind w:left="340"/>
      </w:pPr>
      <w:r>
        <w:rPr>
          <w:b/>
        </w:rPr>
        <w:t>Treatment</w:t>
      </w:r>
      <w:r>
        <w:rPr>
          <w:b/>
          <w:spacing w:val="-6"/>
        </w:rPr>
        <w:t xml:space="preserve"> </w:t>
      </w:r>
      <w:r>
        <w:rPr>
          <w:b/>
        </w:rPr>
        <w:t>records</w:t>
      </w:r>
      <w:r>
        <w:rPr>
          <w:b/>
          <w:spacing w:val="-6"/>
        </w:rPr>
        <w:t xml:space="preserve"> </w:t>
      </w:r>
      <w:r>
        <w:t>is</w:t>
      </w:r>
      <w:r>
        <w:rPr>
          <w:spacing w:val="-6"/>
        </w:rPr>
        <w:t xml:space="preserve"> </w:t>
      </w:r>
      <w:r>
        <w:t>defined</w:t>
      </w:r>
      <w:r>
        <w:rPr>
          <w:spacing w:val="-6"/>
        </w:rPr>
        <w:t xml:space="preserve"> </w:t>
      </w:r>
      <w:r>
        <w:t>for</w:t>
      </w:r>
      <w:r>
        <w:rPr>
          <w:spacing w:val="-6"/>
        </w:rPr>
        <w:t xml:space="preserve"> </w:t>
      </w:r>
      <w:r>
        <w:t>purposes</w:t>
      </w:r>
      <w:r>
        <w:rPr>
          <w:spacing w:val="-6"/>
        </w:rPr>
        <w:t xml:space="preserve"> </w:t>
      </w:r>
      <w:r>
        <w:t>of</w:t>
      </w:r>
      <w:r>
        <w:rPr>
          <w:spacing w:val="-6"/>
        </w:rPr>
        <w:t xml:space="preserve"> </w:t>
      </w:r>
      <w:r>
        <w:t>confidentiality</w:t>
      </w:r>
      <w:r>
        <w:rPr>
          <w:spacing w:val="-5"/>
        </w:rPr>
        <w:t xml:space="preserve"> </w:t>
      </w:r>
      <w:r>
        <w:t>of</w:t>
      </w:r>
      <w:r>
        <w:rPr>
          <w:spacing w:val="-6"/>
        </w:rPr>
        <w:t xml:space="preserve"> </w:t>
      </w:r>
      <w:r>
        <w:t>records</w:t>
      </w:r>
      <w:r>
        <w:rPr>
          <w:spacing w:val="-6"/>
        </w:rPr>
        <w:t xml:space="preserve"> </w:t>
      </w:r>
      <w:r>
        <w:t>in</w:t>
      </w:r>
      <w:r>
        <w:rPr>
          <w:spacing w:val="-6"/>
        </w:rPr>
        <w:t xml:space="preserve"> </w:t>
      </w:r>
      <w:r>
        <w:t>Wis.</w:t>
      </w:r>
      <w:r>
        <w:rPr>
          <w:spacing w:val="-6"/>
        </w:rPr>
        <w:t xml:space="preserve"> </w:t>
      </w:r>
      <w:r>
        <w:t>Stat.</w:t>
      </w:r>
      <w:r>
        <w:rPr>
          <w:spacing w:val="-6"/>
        </w:rPr>
        <w:t xml:space="preserve"> </w:t>
      </w:r>
      <w:r>
        <w:t>§</w:t>
      </w:r>
      <w:r>
        <w:rPr>
          <w:spacing w:val="-6"/>
        </w:rPr>
        <w:t xml:space="preserve"> </w:t>
      </w:r>
      <w:r>
        <w:rPr>
          <w:spacing w:val="-2"/>
        </w:rPr>
        <w:t>51.30(1)(b),</w:t>
      </w:r>
    </w:p>
    <w:p w14:paraId="139CA109" w14:textId="77777777" w:rsidR="00323B91" w:rsidRDefault="00767F93">
      <w:pPr>
        <w:pStyle w:val="BodyText"/>
        <w:spacing w:before="188" w:line="244" w:lineRule="auto"/>
        <w:ind w:left="340" w:right="902"/>
      </w:pPr>
      <w:r>
        <w:rPr>
          <w:b/>
        </w:rPr>
        <w:t xml:space="preserve">Voluntary </w:t>
      </w:r>
      <w:r>
        <w:t>is defined in Wis. Stat. §§ 46.90(5m)(c) and 55.05(2) to mean “according to an individual's free choice, if the person has capacity to make the choice, or by choice of a guardian, if the person has a guardian</w:t>
      </w:r>
      <w:r>
        <w:rPr>
          <w:spacing w:val="-2"/>
        </w:rPr>
        <w:t xml:space="preserve"> </w:t>
      </w:r>
      <w:r>
        <w:t>appointed</w:t>
      </w:r>
      <w:r>
        <w:rPr>
          <w:spacing w:val="-2"/>
        </w:rPr>
        <w:t xml:space="preserve"> </w:t>
      </w:r>
      <w:r>
        <w:t>on</w:t>
      </w:r>
      <w:r>
        <w:rPr>
          <w:spacing w:val="-2"/>
        </w:rPr>
        <w:t xml:space="preserve"> </w:t>
      </w:r>
      <w:r>
        <w:t>the</w:t>
      </w:r>
      <w:r>
        <w:rPr>
          <w:spacing w:val="-2"/>
        </w:rPr>
        <w:t xml:space="preserve"> </w:t>
      </w:r>
      <w:r>
        <w:t>basis</w:t>
      </w:r>
      <w:r>
        <w:rPr>
          <w:spacing w:val="-2"/>
        </w:rPr>
        <w:t xml:space="preserve"> </w:t>
      </w:r>
      <w:r>
        <w:t>of</w:t>
      </w:r>
      <w:r>
        <w:rPr>
          <w:spacing w:val="-2"/>
        </w:rPr>
        <w:t xml:space="preserve"> </w:t>
      </w:r>
      <w:r>
        <w:t>a</w:t>
      </w:r>
      <w:r>
        <w:rPr>
          <w:spacing w:val="-2"/>
        </w:rPr>
        <w:t xml:space="preserve"> </w:t>
      </w:r>
      <w:r>
        <w:t>finding</w:t>
      </w:r>
      <w:r>
        <w:rPr>
          <w:spacing w:val="-2"/>
        </w:rPr>
        <w:t xml:space="preserve"> </w:t>
      </w:r>
      <w:r>
        <w:t>of</w:t>
      </w:r>
      <w:r>
        <w:rPr>
          <w:spacing w:val="-2"/>
        </w:rPr>
        <w:t xml:space="preserve"> </w:t>
      </w:r>
      <w:r>
        <w:t>incompetence,</w:t>
      </w:r>
      <w:r>
        <w:rPr>
          <w:spacing w:val="-2"/>
        </w:rPr>
        <w:t xml:space="preserve"> </w:t>
      </w:r>
      <w:r>
        <w:t>and</w:t>
      </w:r>
      <w:r>
        <w:rPr>
          <w:spacing w:val="-2"/>
        </w:rPr>
        <w:t xml:space="preserve"> </w:t>
      </w:r>
      <w:r>
        <w:t>the</w:t>
      </w:r>
      <w:r>
        <w:rPr>
          <w:spacing w:val="-2"/>
        </w:rPr>
        <w:t xml:space="preserve"> </w:t>
      </w:r>
      <w:r>
        <w:t>guardian</w:t>
      </w:r>
      <w:r>
        <w:rPr>
          <w:spacing w:val="-2"/>
        </w:rPr>
        <w:t xml:space="preserve"> </w:t>
      </w:r>
      <w:r>
        <w:t>has</w:t>
      </w:r>
      <w:r>
        <w:rPr>
          <w:spacing w:val="-2"/>
        </w:rPr>
        <w:t xml:space="preserve"> </w:t>
      </w:r>
      <w:r>
        <w:t>authority</w:t>
      </w:r>
      <w:r>
        <w:rPr>
          <w:spacing w:val="-2"/>
        </w:rPr>
        <w:t xml:space="preserve"> </w:t>
      </w:r>
      <w:r>
        <w:t>over</w:t>
      </w:r>
      <w:r>
        <w:rPr>
          <w:spacing w:val="-2"/>
        </w:rPr>
        <w:t xml:space="preserve"> </w:t>
      </w:r>
      <w:r>
        <w:t xml:space="preserve">service </w:t>
      </w:r>
      <w:r>
        <w:rPr>
          <w:spacing w:val="-2"/>
        </w:rPr>
        <w:t>decisions.</w:t>
      </w:r>
    </w:p>
    <w:p w14:paraId="7ADAA517" w14:textId="77777777" w:rsidR="00323B91" w:rsidRDefault="00323B91">
      <w:pPr>
        <w:spacing w:line="244" w:lineRule="auto"/>
        <w:sectPr w:rsidR="00323B91">
          <w:pgSz w:w="12240" w:h="15840"/>
          <w:pgMar w:top="660" w:right="600" w:bottom="1120" w:left="1100" w:header="0" w:footer="862" w:gutter="0"/>
          <w:cols w:space="720"/>
        </w:sectPr>
      </w:pPr>
    </w:p>
    <w:p w14:paraId="30FC66DB" w14:textId="77777777" w:rsidR="00323B91" w:rsidRDefault="00767F93">
      <w:pPr>
        <w:tabs>
          <w:tab w:val="left" w:pos="3219"/>
        </w:tabs>
        <w:spacing w:before="59" w:line="450" w:lineRule="exact"/>
        <w:ind w:left="340"/>
        <w:rPr>
          <w:b/>
          <w:sz w:val="40"/>
        </w:rPr>
      </w:pPr>
      <w:r>
        <w:rPr>
          <w:b/>
          <w:smallCaps/>
          <w:sz w:val="40"/>
        </w:rPr>
        <w:t>Chapter</w:t>
      </w:r>
      <w:r>
        <w:rPr>
          <w:b/>
          <w:smallCaps/>
          <w:spacing w:val="-4"/>
          <w:sz w:val="40"/>
        </w:rPr>
        <w:t xml:space="preserve"> </w:t>
      </w:r>
      <w:r>
        <w:rPr>
          <w:b/>
          <w:smallCaps/>
          <w:spacing w:val="-5"/>
          <w:sz w:val="40"/>
        </w:rPr>
        <w:t>55:</w:t>
      </w:r>
      <w:r>
        <w:rPr>
          <w:b/>
          <w:smallCaps/>
          <w:sz w:val="40"/>
        </w:rPr>
        <w:tab/>
        <w:t>Application</w:t>
      </w:r>
      <w:r>
        <w:rPr>
          <w:b/>
          <w:smallCaps/>
          <w:spacing w:val="-3"/>
          <w:sz w:val="40"/>
        </w:rPr>
        <w:t xml:space="preserve"> </w:t>
      </w:r>
      <w:r>
        <w:rPr>
          <w:b/>
          <w:smallCaps/>
          <w:sz w:val="40"/>
        </w:rPr>
        <w:t>of</w:t>
      </w:r>
      <w:r>
        <w:rPr>
          <w:b/>
          <w:smallCaps/>
          <w:spacing w:val="-3"/>
          <w:sz w:val="40"/>
        </w:rPr>
        <w:t xml:space="preserve"> </w:t>
      </w:r>
      <w:r>
        <w:rPr>
          <w:b/>
          <w:smallCaps/>
          <w:sz w:val="40"/>
        </w:rPr>
        <w:t>Wisconsin</w:t>
      </w:r>
      <w:r>
        <w:rPr>
          <w:b/>
          <w:smallCaps/>
          <w:spacing w:val="-2"/>
          <w:sz w:val="40"/>
        </w:rPr>
        <w:t xml:space="preserve"> Adult</w:t>
      </w:r>
    </w:p>
    <w:p w14:paraId="5E02B101" w14:textId="77777777" w:rsidR="00323B91" w:rsidRDefault="00767F93">
      <w:pPr>
        <w:spacing w:line="439" w:lineRule="exact"/>
        <w:ind w:left="3220"/>
        <w:rPr>
          <w:b/>
          <w:sz w:val="40"/>
        </w:rPr>
      </w:pPr>
      <w:r>
        <w:rPr>
          <w:b/>
          <w:smallCaps/>
          <w:sz w:val="40"/>
        </w:rPr>
        <w:t>Protective</w:t>
      </w:r>
      <w:r>
        <w:rPr>
          <w:b/>
          <w:smallCaps/>
          <w:spacing w:val="-6"/>
          <w:sz w:val="40"/>
        </w:rPr>
        <w:t xml:space="preserve"> </w:t>
      </w:r>
      <w:r>
        <w:rPr>
          <w:b/>
          <w:smallCaps/>
          <w:sz w:val="40"/>
        </w:rPr>
        <w:t>Services</w:t>
      </w:r>
      <w:r>
        <w:rPr>
          <w:b/>
          <w:smallCaps/>
          <w:spacing w:val="-5"/>
          <w:sz w:val="40"/>
        </w:rPr>
        <w:t xml:space="preserve"> </w:t>
      </w:r>
      <w:r>
        <w:rPr>
          <w:b/>
          <w:smallCaps/>
          <w:sz w:val="40"/>
        </w:rPr>
        <w:t>Law</w:t>
      </w:r>
      <w:r>
        <w:rPr>
          <w:b/>
          <w:smallCaps/>
          <w:spacing w:val="-6"/>
          <w:sz w:val="40"/>
        </w:rPr>
        <w:t xml:space="preserve"> </w:t>
      </w:r>
      <w:r>
        <w:rPr>
          <w:b/>
          <w:smallCaps/>
          <w:spacing w:val="-5"/>
          <w:sz w:val="40"/>
        </w:rPr>
        <w:t>and</w:t>
      </w:r>
    </w:p>
    <w:p w14:paraId="284D5E36" w14:textId="77777777" w:rsidR="00323B91" w:rsidRDefault="00767F93">
      <w:pPr>
        <w:spacing w:line="450" w:lineRule="exact"/>
        <w:ind w:left="3220"/>
        <w:rPr>
          <w:b/>
          <w:sz w:val="40"/>
        </w:rPr>
      </w:pPr>
      <w:r>
        <w:rPr>
          <w:b/>
          <w:smallCaps/>
          <w:sz w:val="40"/>
        </w:rPr>
        <w:t>Adults-at-Risk</w:t>
      </w:r>
      <w:r>
        <w:rPr>
          <w:b/>
          <w:smallCaps/>
          <w:spacing w:val="-9"/>
          <w:sz w:val="40"/>
        </w:rPr>
        <w:t xml:space="preserve"> </w:t>
      </w:r>
      <w:r>
        <w:rPr>
          <w:b/>
          <w:smallCaps/>
          <w:sz w:val="40"/>
        </w:rPr>
        <w:t>Related</w:t>
      </w:r>
      <w:r>
        <w:rPr>
          <w:b/>
          <w:smallCaps/>
          <w:spacing w:val="-8"/>
          <w:sz w:val="40"/>
        </w:rPr>
        <w:t xml:space="preserve"> </w:t>
      </w:r>
      <w:r>
        <w:rPr>
          <w:b/>
          <w:smallCaps/>
          <w:spacing w:val="-2"/>
          <w:sz w:val="40"/>
        </w:rPr>
        <w:t>Statutes</w:t>
      </w:r>
    </w:p>
    <w:p w14:paraId="3B241835" w14:textId="77777777" w:rsidR="00323B91" w:rsidRDefault="00323B91">
      <w:pPr>
        <w:pStyle w:val="BodyText"/>
        <w:rPr>
          <w:b/>
          <w:sz w:val="32"/>
        </w:rPr>
      </w:pPr>
    </w:p>
    <w:p w14:paraId="72C173E1" w14:textId="77777777" w:rsidR="00323B91" w:rsidRDefault="00323B91">
      <w:pPr>
        <w:pStyle w:val="BodyText"/>
        <w:rPr>
          <w:b/>
          <w:sz w:val="32"/>
        </w:rPr>
      </w:pPr>
    </w:p>
    <w:p w14:paraId="02877BA6" w14:textId="77777777" w:rsidR="00323B91" w:rsidRDefault="00323B91">
      <w:pPr>
        <w:pStyle w:val="BodyText"/>
        <w:rPr>
          <w:b/>
          <w:sz w:val="32"/>
        </w:rPr>
      </w:pPr>
    </w:p>
    <w:p w14:paraId="229F3AFD" w14:textId="77777777" w:rsidR="00323B91" w:rsidRDefault="00323B91">
      <w:pPr>
        <w:pStyle w:val="BodyText"/>
        <w:spacing w:before="248"/>
        <w:rPr>
          <w:b/>
          <w:sz w:val="32"/>
        </w:rPr>
      </w:pPr>
    </w:p>
    <w:p w14:paraId="51A6D1C8" w14:textId="77777777" w:rsidR="00323B91" w:rsidRDefault="00767F93">
      <w:pPr>
        <w:pStyle w:val="BodyText"/>
        <w:spacing w:line="244" w:lineRule="auto"/>
        <w:ind w:left="1060" w:right="1654"/>
      </w:pPr>
      <w:r>
        <w:t>This manual is a re-write of the Chapter 55 manual developed in 1994 and reflects changes due to the new legislation affecting adult protective services, guardianship and adult</w:t>
      </w:r>
      <w:r>
        <w:rPr>
          <w:spacing w:val="-3"/>
        </w:rPr>
        <w:t xml:space="preserve"> </w:t>
      </w:r>
      <w:r>
        <w:t>abuse</w:t>
      </w:r>
      <w:r>
        <w:rPr>
          <w:spacing w:val="-3"/>
        </w:rPr>
        <w:t xml:space="preserve"> </w:t>
      </w:r>
      <w:r>
        <w:t>reporting.</w:t>
      </w:r>
      <w:r>
        <w:rPr>
          <w:spacing w:val="-3"/>
        </w:rPr>
        <w:t xml:space="preserve"> </w:t>
      </w:r>
      <w:r>
        <w:t>The</w:t>
      </w:r>
      <w:r>
        <w:rPr>
          <w:spacing w:val="-3"/>
        </w:rPr>
        <w:t xml:space="preserve"> </w:t>
      </w:r>
      <w:r>
        <w:t>manual</w:t>
      </w:r>
      <w:r>
        <w:rPr>
          <w:spacing w:val="-3"/>
        </w:rPr>
        <w:t xml:space="preserve"> </w:t>
      </w:r>
      <w:r>
        <w:t>is</w:t>
      </w:r>
      <w:r>
        <w:rPr>
          <w:spacing w:val="-3"/>
        </w:rPr>
        <w:t xml:space="preserve"> </w:t>
      </w:r>
      <w:r>
        <w:t>not</w:t>
      </w:r>
      <w:r>
        <w:rPr>
          <w:spacing w:val="-3"/>
        </w:rPr>
        <w:t xml:space="preserve"> </w:t>
      </w:r>
      <w:r>
        <w:t>intended</w:t>
      </w:r>
      <w:r>
        <w:rPr>
          <w:spacing w:val="-3"/>
        </w:rPr>
        <w:t xml:space="preserve"> </w:t>
      </w:r>
      <w:r>
        <w:t>as</w:t>
      </w:r>
      <w:r>
        <w:rPr>
          <w:spacing w:val="-3"/>
        </w:rPr>
        <w:t xml:space="preserve"> </w:t>
      </w:r>
      <w:r>
        <w:t>legal</w:t>
      </w:r>
      <w:r>
        <w:rPr>
          <w:spacing w:val="-3"/>
        </w:rPr>
        <w:t xml:space="preserve"> </w:t>
      </w:r>
      <w:r>
        <w:t>advice</w:t>
      </w:r>
      <w:r>
        <w:rPr>
          <w:spacing w:val="-3"/>
        </w:rPr>
        <w:t xml:space="preserve"> </w:t>
      </w:r>
      <w:r>
        <w:t>or</w:t>
      </w:r>
      <w:r>
        <w:rPr>
          <w:spacing w:val="-3"/>
        </w:rPr>
        <w:t xml:space="preserve"> </w:t>
      </w:r>
      <w:r>
        <w:t>a</w:t>
      </w:r>
      <w:r>
        <w:rPr>
          <w:spacing w:val="-3"/>
        </w:rPr>
        <w:t xml:space="preserve"> </w:t>
      </w:r>
      <w:r>
        <w:t>guide</w:t>
      </w:r>
      <w:r>
        <w:rPr>
          <w:spacing w:val="-3"/>
        </w:rPr>
        <w:t xml:space="preserve"> </w:t>
      </w:r>
      <w:r>
        <w:t>for</w:t>
      </w:r>
      <w:r>
        <w:rPr>
          <w:spacing w:val="-3"/>
        </w:rPr>
        <w:t xml:space="preserve"> </w:t>
      </w:r>
      <w:r>
        <w:t>attorneys in court proceedings.</w:t>
      </w:r>
      <w:r>
        <w:rPr>
          <w:spacing w:val="40"/>
        </w:rPr>
        <w:t xml:space="preserve"> </w:t>
      </w:r>
      <w:r>
        <w:t xml:space="preserve">It is, instead, intended to assist workers in the elder adults/adults- at- risk and adult protective services systems and other professionals working in these </w:t>
      </w:r>
      <w:r>
        <w:rPr>
          <w:spacing w:val="-2"/>
        </w:rPr>
        <w:t>systems.</w:t>
      </w:r>
    </w:p>
    <w:p w14:paraId="07CAB648" w14:textId="77777777" w:rsidR="00323B91" w:rsidRDefault="00323B91">
      <w:pPr>
        <w:pStyle w:val="BodyText"/>
        <w:spacing w:before="13"/>
      </w:pPr>
    </w:p>
    <w:p w14:paraId="06BFACB8" w14:textId="77777777" w:rsidR="00323B91" w:rsidRDefault="00767F93">
      <w:pPr>
        <w:pStyle w:val="BodyText"/>
        <w:spacing w:line="491" w:lineRule="auto"/>
        <w:ind w:left="1060" w:right="2108"/>
      </w:pPr>
      <w:r>
        <w:t>Authored</w:t>
      </w:r>
      <w:r>
        <w:rPr>
          <w:spacing w:val="-4"/>
        </w:rPr>
        <w:t xml:space="preserve"> </w:t>
      </w:r>
      <w:r>
        <w:t>by</w:t>
      </w:r>
      <w:r>
        <w:rPr>
          <w:spacing w:val="-3"/>
        </w:rPr>
        <w:t xml:space="preserve"> </w:t>
      </w:r>
      <w:r>
        <w:t>Roy</w:t>
      </w:r>
      <w:r>
        <w:rPr>
          <w:spacing w:val="-3"/>
        </w:rPr>
        <w:t xml:space="preserve"> </w:t>
      </w:r>
      <w:r>
        <w:t>Froemming</w:t>
      </w:r>
      <w:r>
        <w:rPr>
          <w:spacing w:val="-4"/>
        </w:rPr>
        <w:t xml:space="preserve"> </w:t>
      </w:r>
      <w:r>
        <w:t>for</w:t>
      </w:r>
      <w:r>
        <w:rPr>
          <w:spacing w:val="-4"/>
        </w:rPr>
        <w:t xml:space="preserve"> </w:t>
      </w:r>
      <w:r>
        <w:t>the</w:t>
      </w:r>
      <w:r>
        <w:rPr>
          <w:spacing w:val="-4"/>
        </w:rPr>
        <w:t xml:space="preserve"> </w:t>
      </w:r>
      <w:r>
        <w:t>Department</w:t>
      </w:r>
      <w:r>
        <w:rPr>
          <w:spacing w:val="-4"/>
        </w:rPr>
        <w:t xml:space="preserve"> </w:t>
      </w:r>
      <w:r>
        <w:t>of</w:t>
      </w:r>
      <w:r>
        <w:rPr>
          <w:spacing w:val="-4"/>
        </w:rPr>
        <w:t xml:space="preserve"> </w:t>
      </w:r>
      <w:r>
        <w:t>Health</w:t>
      </w:r>
      <w:r>
        <w:rPr>
          <w:spacing w:val="-4"/>
        </w:rPr>
        <w:t xml:space="preserve"> </w:t>
      </w:r>
      <w:r>
        <w:t>and</w:t>
      </w:r>
      <w:r>
        <w:rPr>
          <w:spacing w:val="-4"/>
        </w:rPr>
        <w:t xml:space="preserve"> </w:t>
      </w:r>
      <w:r>
        <w:t>Family</w:t>
      </w:r>
      <w:r>
        <w:rPr>
          <w:spacing w:val="-3"/>
        </w:rPr>
        <w:t xml:space="preserve"> </w:t>
      </w:r>
      <w:r>
        <w:t>Services. October, 2007</w:t>
      </w:r>
    </w:p>
    <w:sectPr w:rsidR="00323B91">
      <w:footerReference w:type="default" r:id="rId61"/>
      <w:pgSz w:w="12240" w:h="15840"/>
      <w:pgMar w:top="1340" w:right="60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CF7F" w14:textId="77777777" w:rsidR="00767F93" w:rsidRDefault="00767F93">
      <w:r>
        <w:separator/>
      </w:r>
    </w:p>
  </w:endnote>
  <w:endnote w:type="continuationSeparator" w:id="0">
    <w:p w14:paraId="04F7B62E" w14:textId="77777777" w:rsidR="00767F93" w:rsidRDefault="00767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A5D2" w14:textId="77777777" w:rsidR="00323B91" w:rsidRDefault="00767F93">
    <w:pPr>
      <w:pStyle w:val="BodyText"/>
      <w:spacing w:line="14" w:lineRule="auto"/>
      <w:rPr>
        <w:sz w:val="16"/>
      </w:rPr>
    </w:pPr>
    <w:r>
      <w:rPr>
        <w:noProof/>
      </w:rPr>
      <mc:AlternateContent>
        <mc:Choice Requires="wps">
          <w:drawing>
            <wp:anchor distT="0" distB="0" distL="0" distR="0" simplePos="0" relativeHeight="484567552" behindDoc="1" locked="0" layoutInCell="1" allowOverlap="1" wp14:anchorId="14881D53" wp14:editId="44D9AC41">
              <wp:simplePos x="0" y="0"/>
              <wp:positionH relativeFrom="page">
                <wp:posOffset>3809491</wp:posOffset>
              </wp:positionH>
              <wp:positionV relativeFrom="page">
                <wp:posOffset>9331845</wp:posOffset>
              </wp:positionV>
              <wp:extent cx="153670" cy="1663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1C19113F" w14:textId="77777777" w:rsidR="00323B91" w:rsidRDefault="00767F93">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14881D53" id="_x0000_t202" coordsize="21600,21600" o:spt="202" path="m,l,21600r21600,l21600,xe">
              <v:stroke joinstyle="miter"/>
              <v:path gradientshapeok="t" o:connecttype="rect"/>
            </v:shapetype>
            <v:shape id="Textbox 17" o:spid="_x0000_s1134" type="#_x0000_t202" style="position:absolute;margin-left:299.95pt;margin-top:734.8pt;width:12.1pt;height:13.1pt;z-index:-187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" filled="f" stroked="f">
              <v:textbox inset="0,0,0,0">
                <w:txbxContent>
                  <w:p w14:paraId="1C19113F" w14:textId="77777777" w:rsidR="00323B91" w:rsidRDefault="00767F93">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9979" w14:textId="77777777" w:rsidR="00323B91" w:rsidRDefault="00767F93">
    <w:pPr>
      <w:pStyle w:val="BodyText"/>
      <w:spacing w:line="14" w:lineRule="auto"/>
      <w:rPr>
        <w:sz w:val="20"/>
      </w:rPr>
    </w:pPr>
    <w:r>
      <w:rPr>
        <w:noProof/>
      </w:rPr>
      <mc:AlternateContent>
        <mc:Choice Requires="wps">
          <w:drawing>
            <wp:anchor distT="0" distB="0" distL="0" distR="0" simplePos="0" relativeHeight="484577792" behindDoc="1" locked="0" layoutInCell="1" allowOverlap="1" wp14:anchorId="5FF37E07" wp14:editId="1B36AF02">
              <wp:simplePos x="0" y="0"/>
              <wp:positionH relativeFrom="page">
                <wp:posOffset>914400</wp:posOffset>
              </wp:positionH>
              <wp:positionV relativeFrom="page">
                <wp:posOffset>8981693</wp:posOffset>
              </wp:positionV>
              <wp:extent cx="1828800" cy="762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5D74C" id="Graphic 144" o:spid="_x0000_s1026" style="position:absolute;margin-left:1in;margin-top:707.2pt;width:2in;height:.6pt;z-index:-18738688;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4578304" behindDoc="1" locked="0" layoutInCell="1" allowOverlap="1" wp14:anchorId="1BE498C0" wp14:editId="2BC4B9FE">
              <wp:simplePos x="0" y="0"/>
              <wp:positionH relativeFrom="page">
                <wp:posOffset>876300</wp:posOffset>
              </wp:positionH>
              <wp:positionV relativeFrom="page">
                <wp:posOffset>9147865</wp:posOffset>
              </wp:positionV>
              <wp:extent cx="1386840" cy="1987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198755"/>
                      </a:xfrm>
                      <a:prstGeom prst="rect">
                        <a:avLst/>
                      </a:prstGeom>
                    </wps:spPr>
                    <wps:txbx>
                      <w:txbxContent>
                        <w:p w14:paraId="7160730C" w14:textId="77777777" w:rsidR="00323B91" w:rsidRDefault="00767F93">
                          <w:pPr>
                            <w:pStyle w:val="BodyText"/>
                            <w:spacing w:before="39"/>
                            <w:ind w:left="60"/>
                          </w:pPr>
                          <w:r>
                            <w:rPr>
                              <w:vertAlign w:val="superscript"/>
                            </w:rPr>
                            <w:fldChar w:fldCharType="begin"/>
                          </w:r>
                          <w:r>
                            <w:rPr>
                              <w:vertAlign w:val="superscript"/>
                            </w:rPr>
                            <w:instrText xml:space="preserve"> PAGE </w:instrText>
                          </w:r>
                          <w:r>
                            <w:rPr>
                              <w:vertAlign w:val="superscript"/>
                            </w:rPr>
                            <w:fldChar w:fldCharType="separate"/>
                          </w:r>
                          <w:r>
                            <w:rPr>
                              <w:vertAlign w:val="superscript"/>
                            </w:rPr>
                            <w:t>247</w:t>
                          </w:r>
                          <w:r>
                            <w:rPr>
                              <w:vertAlign w:val="superscript"/>
                            </w:rPr>
                            <w:fldChar w:fldCharType="end"/>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55.13(5)</w:t>
                          </w:r>
                        </w:p>
                      </w:txbxContent>
                    </wps:txbx>
                    <wps:bodyPr wrap="square" lIns="0" tIns="0" rIns="0" bIns="0" rtlCol="0">
                      <a:noAutofit/>
                    </wps:bodyPr>
                  </wps:wsp>
                </a:graphicData>
              </a:graphic>
            </wp:anchor>
          </w:drawing>
        </mc:Choice>
        <mc:Fallback>
          <w:pict>
            <v:shapetype w14:anchorId="1BE498C0" id="_x0000_t202" coordsize="21600,21600" o:spt="202" path="m,l,21600r21600,l21600,xe">
              <v:stroke joinstyle="miter"/>
              <v:path gradientshapeok="t" o:connecttype="rect"/>
            </v:shapetype>
            <v:shape id="Textbox 145" o:spid="_x0000_s1149" type="#_x0000_t202" style="position:absolute;margin-left:69pt;margin-top:720.3pt;width:109.2pt;height:15.65pt;z-index:-1873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" filled="f" stroked="f">
              <v:textbox inset="0,0,0,0">
                <w:txbxContent>
                  <w:p w14:paraId="7160730C" w14:textId="77777777" w:rsidR="00323B91" w:rsidRDefault="00767F93">
                    <w:pPr>
                      <w:pStyle w:val="BodyText"/>
                      <w:spacing w:before="39"/>
                      <w:ind w:left="60"/>
                    </w:pPr>
                    <w:r>
                      <w:rPr>
                        <w:vertAlign w:val="superscript"/>
                      </w:rPr>
                      <w:fldChar w:fldCharType="begin"/>
                    </w:r>
                    <w:r>
                      <w:rPr>
                        <w:vertAlign w:val="superscript"/>
                      </w:rPr>
                      <w:instrText xml:space="preserve"> PAGE </w:instrText>
                    </w:r>
                    <w:r>
                      <w:rPr>
                        <w:vertAlign w:val="superscript"/>
                      </w:rPr>
                      <w:fldChar w:fldCharType="separate"/>
                    </w:r>
                    <w:r>
                      <w:rPr>
                        <w:vertAlign w:val="superscript"/>
                      </w:rPr>
                      <w:t>247</w:t>
                    </w:r>
                    <w:r>
                      <w:rPr>
                        <w:vertAlign w:val="superscript"/>
                      </w:rPr>
                      <w:fldChar w:fldCharType="end"/>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55.13(5)</w:t>
                    </w:r>
                  </w:p>
                </w:txbxContent>
              </v:textbox>
              <w10:wrap anchorx="page" anchory="page"/>
            </v:shape>
          </w:pict>
        </mc:Fallback>
      </mc:AlternateContent>
    </w:r>
    <w:r>
      <w:rPr>
        <w:noProof/>
      </w:rPr>
      <mc:AlternateContent>
        <mc:Choice Requires="wps">
          <w:drawing>
            <wp:anchor distT="0" distB="0" distL="0" distR="0" simplePos="0" relativeHeight="484578816" behindDoc="1" locked="0" layoutInCell="1" allowOverlap="1" wp14:anchorId="3520209D" wp14:editId="2C8FEA9F">
              <wp:simplePos x="0" y="0"/>
              <wp:positionH relativeFrom="page">
                <wp:posOffset>3777488</wp:posOffset>
              </wp:positionH>
              <wp:positionV relativeFrom="page">
                <wp:posOffset>9331845</wp:posOffset>
              </wp:positionV>
              <wp:extent cx="21780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2926A494" w14:textId="77777777" w:rsidR="00323B91" w:rsidRDefault="00767F93">
                          <w:pPr>
                            <w:spacing w:before="12"/>
                            <w:ind w:left="20"/>
                            <w:rPr>
                              <w:sz w:val="20"/>
                            </w:rPr>
                          </w:pPr>
                          <w:r>
                            <w:rPr>
                              <w:spacing w:val="-5"/>
                              <w:sz w:val="20"/>
                            </w:rPr>
                            <w:t>100</w:t>
                          </w:r>
                        </w:p>
                      </w:txbxContent>
                    </wps:txbx>
                    <wps:bodyPr wrap="square" lIns="0" tIns="0" rIns="0" bIns="0" rtlCol="0">
                      <a:noAutofit/>
                    </wps:bodyPr>
                  </wps:wsp>
                </a:graphicData>
              </a:graphic>
            </wp:anchor>
          </w:drawing>
        </mc:Choice>
        <mc:Fallback>
          <w:pict>
            <v:shape w14:anchorId="3520209D" id="Textbox 146" o:spid="_x0000_s1150" type="#_x0000_t202" style="position:absolute;margin-left:297.45pt;margin-top:734.8pt;width:17.15pt;height:13.1pt;z-index:-187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" filled="f" stroked="f">
              <v:textbox inset="0,0,0,0">
                <w:txbxContent>
                  <w:p w14:paraId="2926A494" w14:textId="77777777" w:rsidR="00323B91" w:rsidRDefault="00767F93">
                    <w:pPr>
                      <w:spacing w:before="12"/>
                      <w:ind w:left="20"/>
                      <w:rPr>
                        <w:sz w:val="20"/>
                      </w:rPr>
                    </w:pPr>
                    <w:r>
                      <w:rPr>
                        <w:spacing w:val="-5"/>
                        <w:sz w:val="20"/>
                      </w:rPr>
                      <w:t>100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97CB" w14:textId="77777777" w:rsidR="00323B91" w:rsidRDefault="00767F93">
    <w:pPr>
      <w:pStyle w:val="BodyText"/>
      <w:spacing w:line="14" w:lineRule="auto"/>
      <w:rPr>
        <w:sz w:val="20"/>
      </w:rPr>
    </w:pPr>
    <w:r>
      <w:rPr>
        <w:noProof/>
      </w:rPr>
      <mc:AlternateContent>
        <mc:Choice Requires="wps">
          <w:drawing>
            <wp:anchor distT="0" distB="0" distL="0" distR="0" simplePos="0" relativeHeight="484579328" behindDoc="1" locked="0" layoutInCell="1" allowOverlap="1" wp14:anchorId="2828A975" wp14:editId="3AF9C339">
              <wp:simplePos x="0" y="0"/>
              <wp:positionH relativeFrom="page">
                <wp:posOffset>901700</wp:posOffset>
              </wp:positionH>
              <wp:positionV relativeFrom="page">
                <wp:posOffset>9147865</wp:posOffset>
              </wp:positionV>
              <wp:extent cx="1516380" cy="19875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98755"/>
                      </a:xfrm>
                      <a:prstGeom prst="rect">
                        <a:avLst/>
                      </a:prstGeom>
                    </wps:spPr>
                    <wps:txbx>
                      <w:txbxContent>
                        <w:p w14:paraId="5C5AFA97" w14:textId="77777777" w:rsidR="00323B91" w:rsidRDefault="00767F93">
                          <w:pPr>
                            <w:pStyle w:val="BodyText"/>
                            <w:spacing w:before="39"/>
                            <w:ind w:left="20"/>
                          </w:pPr>
                          <w:r>
                            <w:rPr>
                              <w:vertAlign w:val="superscript"/>
                            </w:rPr>
                            <w:t>254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55.14(1)(a)</w:t>
                          </w:r>
                        </w:p>
                      </w:txbxContent>
                    </wps:txbx>
                    <wps:bodyPr wrap="square" lIns="0" tIns="0" rIns="0" bIns="0" rtlCol="0">
                      <a:noAutofit/>
                    </wps:bodyPr>
                  </wps:wsp>
                </a:graphicData>
              </a:graphic>
            </wp:anchor>
          </w:drawing>
        </mc:Choice>
        <mc:Fallback>
          <w:pict>
            <v:shapetype w14:anchorId="2828A975" id="_x0000_t202" coordsize="21600,21600" o:spt="202" path="m,l,21600r21600,l21600,xe">
              <v:stroke joinstyle="miter"/>
              <v:path gradientshapeok="t" o:connecttype="rect"/>
            </v:shapetype>
            <v:shape id="Textbox 147" o:spid="_x0000_s1151" type="#_x0000_t202" style="position:absolute;margin-left:71pt;margin-top:720.3pt;width:119.4pt;height:15.65pt;z-index:-1873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" filled="f" stroked="f">
              <v:textbox inset="0,0,0,0">
                <w:txbxContent>
                  <w:p w14:paraId="5C5AFA97" w14:textId="77777777" w:rsidR="00323B91" w:rsidRDefault="00767F93">
                    <w:pPr>
                      <w:pStyle w:val="BodyText"/>
                      <w:spacing w:before="39"/>
                      <w:ind w:left="20"/>
                    </w:pPr>
                    <w:r>
                      <w:rPr>
                        <w:vertAlign w:val="superscript"/>
                      </w:rPr>
                      <w:t>254</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55.14(1)(a)</w:t>
                    </w:r>
                  </w:p>
                </w:txbxContent>
              </v:textbox>
              <w10:wrap anchorx="page" anchory="page"/>
            </v:shape>
          </w:pict>
        </mc:Fallback>
      </mc:AlternateContent>
    </w:r>
    <w:r>
      <w:rPr>
        <w:noProof/>
      </w:rPr>
      <mc:AlternateContent>
        <mc:Choice Requires="wps">
          <w:drawing>
            <wp:anchor distT="0" distB="0" distL="0" distR="0" simplePos="0" relativeHeight="484579840" behindDoc="1" locked="0" layoutInCell="1" allowOverlap="1" wp14:anchorId="1AC333C2" wp14:editId="4DA548FB">
              <wp:simplePos x="0" y="0"/>
              <wp:positionH relativeFrom="page">
                <wp:posOffset>3777488</wp:posOffset>
              </wp:positionH>
              <wp:positionV relativeFrom="page">
                <wp:posOffset>9331845</wp:posOffset>
              </wp:positionV>
              <wp:extent cx="21780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72FB4E3C" w14:textId="77777777" w:rsidR="00323B91" w:rsidRDefault="00767F93">
                          <w:pPr>
                            <w:spacing w:before="12"/>
                            <w:ind w:left="20"/>
                            <w:rPr>
                              <w:sz w:val="20"/>
                            </w:rPr>
                          </w:pPr>
                          <w:r>
                            <w:rPr>
                              <w:spacing w:val="-5"/>
                              <w:sz w:val="20"/>
                            </w:rPr>
                            <w:t>102</w:t>
                          </w:r>
                        </w:p>
                      </w:txbxContent>
                    </wps:txbx>
                    <wps:bodyPr wrap="square" lIns="0" tIns="0" rIns="0" bIns="0" rtlCol="0">
                      <a:noAutofit/>
                    </wps:bodyPr>
                  </wps:wsp>
                </a:graphicData>
              </a:graphic>
            </wp:anchor>
          </w:drawing>
        </mc:Choice>
        <mc:Fallback>
          <w:pict>
            <v:shape w14:anchorId="1AC333C2" id="Textbox 148" o:spid="_x0000_s1152" type="#_x0000_t202" style="position:absolute;margin-left:297.45pt;margin-top:734.8pt;width:17.15pt;height:13.1pt;z-index:-1873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rrmAEAACIDAAAOAAAAZHJzL2Uyb0RvYy54bWysUt2OEyEUvjfxHQj3dqbVdJt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" filled="f" stroked="f">
              <v:textbox inset="0,0,0,0">
                <w:txbxContent>
                  <w:p w14:paraId="72FB4E3C" w14:textId="77777777" w:rsidR="00323B91" w:rsidRDefault="00767F93">
                    <w:pPr>
                      <w:spacing w:before="12"/>
                      <w:ind w:left="20"/>
                      <w:rPr>
                        <w:sz w:val="20"/>
                      </w:rPr>
                    </w:pPr>
                    <w:r>
                      <w:rPr>
                        <w:spacing w:val="-5"/>
                        <w:sz w:val="20"/>
                      </w:rPr>
                      <w:t>102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B94C" w14:textId="77777777" w:rsidR="00323B91" w:rsidRDefault="00767F93">
    <w:pPr>
      <w:pStyle w:val="BodyText"/>
      <w:spacing w:line="14" w:lineRule="auto"/>
      <w:rPr>
        <w:sz w:val="20"/>
      </w:rPr>
    </w:pPr>
    <w:r>
      <w:rPr>
        <w:noProof/>
      </w:rPr>
      <mc:AlternateContent>
        <mc:Choice Requires="wps">
          <w:drawing>
            <wp:anchor distT="0" distB="0" distL="0" distR="0" simplePos="0" relativeHeight="484580352" behindDoc="1" locked="0" layoutInCell="1" allowOverlap="1" wp14:anchorId="58EDA52A" wp14:editId="2FE63040">
              <wp:simplePos x="0" y="0"/>
              <wp:positionH relativeFrom="page">
                <wp:posOffset>901700</wp:posOffset>
              </wp:positionH>
              <wp:positionV relativeFrom="page">
                <wp:posOffset>9147865</wp:posOffset>
              </wp:positionV>
              <wp:extent cx="1517015" cy="19875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198755"/>
                      </a:xfrm>
                      <a:prstGeom prst="rect">
                        <a:avLst/>
                      </a:prstGeom>
                    </wps:spPr>
                    <wps:txbx>
                      <w:txbxContent>
                        <w:p w14:paraId="33F2A05F" w14:textId="77777777" w:rsidR="00323B91" w:rsidRDefault="00767F93">
                          <w:pPr>
                            <w:pStyle w:val="BodyText"/>
                            <w:spacing w:before="39"/>
                            <w:ind w:left="20"/>
                          </w:pPr>
                          <w:r>
                            <w:rPr>
                              <w:vertAlign w:val="superscript"/>
                            </w:rPr>
                            <w:t>255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55.14(2)(a)</w:t>
                          </w:r>
                        </w:p>
                      </w:txbxContent>
                    </wps:txbx>
                    <wps:bodyPr wrap="square" lIns="0" tIns="0" rIns="0" bIns="0" rtlCol="0">
                      <a:noAutofit/>
                    </wps:bodyPr>
                  </wps:wsp>
                </a:graphicData>
              </a:graphic>
            </wp:anchor>
          </w:drawing>
        </mc:Choice>
        <mc:Fallback>
          <w:pict>
            <v:shapetype w14:anchorId="58EDA52A" id="_x0000_t202" coordsize="21600,21600" o:spt="202" path="m,l,21600r21600,l21600,xe">
              <v:stroke joinstyle="miter"/>
              <v:path gradientshapeok="t" o:connecttype="rect"/>
            </v:shapetype>
            <v:shape id="Textbox 151" o:spid="_x0000_s1153" type="#_x0000_t202" style="position:absolute;margin-left:71pt;margin-top:720.3pt;width:119.45pt;height:15.65pt;z-index:-1873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" filled="f" stroked="f">
              <v:textbox inset="0,0,0,0">
                <w:txbxContent>
                  <w:p w14:paraId="33F2A05F" w14:textId="77777777" w:rsidR="00323B91" w:rsidRDefault="00767F93">
                    <w:pPr>
                      <w:pStyle w:val="BodyText"/>
                      <w:spacing w:before="39"/>
                      <w:ind w:left="20"/>
                    </w:pPr>
                    <w:r>
                      <w:rPr>
                        <w:vertAlign w:val="superscript"/>
                      </w:rPr>
                      <w:t>255</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55.14(2)(a)</w:t>
                    </w:r>
                  </w:p>
                </w:txbxContent>
              </v:textbox>
              <w10:wrap anchorx="page" anchory="page"/>
            </v:shape>
          </w:pict>
        </mc:Fallback>
      </mc:AlternateContent>
    </w:r>
    <w:r>
      <w:rPr>
        <w:noProof/>
      </w:rPr>
      <mc:AlternateContent>
        <mc:Choice Requires="wps">
          <w:drawing>
            <wp:anchor distT="0" distB="0" distL="0" distR="0" simplePos="0" relativeHeight="484580864" behindDoc="1" locked="0" layoutInCell="1" allowOverlap="1" wp14:anchorId="2CD5C19F" wp14:editId="1F71B759">
              <wp:simplePos x="0" y="0"/>
              <wp:positionH relativeFrom="page">
                <wp:posOffset>3777488</wp:posOffset>
              </wp:positionH>
              <wp:positionV relativeFrom="page">
                <wp:posOffset>9331845</wp:posOffset>
              </wp:positionV>
              <wp:extent cx="217804"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4111A0AC" w14:textId="77777777" w:rsidR="00323B91" w:rsidRDefault="00767F93">
                          <w:pPr>
                            <w:spacing w:before="12"/>
                            <w:ind w:left="20"/>
                            <w:rPr>
                              <w:sz w:val="20"/>
                            </w:rPr>
                          </w:pPr>
                          <w:r>
                            <w:rPr>
                              <w:spacing w:val="-5"/>
                              <w:sz w:val="20"/>
                            </w:rPr>
                            <w:t>103</w:t>
                          </w:r>
                        </w:p>
                      </w:txbxContent>
                    </wps:txbx>
                    <wps:bodyPr wrap="square" lIns="0" tIns="0" rIns="0" bIns="0" rtlCol="0">
                      <a:noAutofit/>
                    </wps:bodyPr>
                  </wps:wsp>
                </a:graphicData>
              </a:graphic>
            </wp:anchor>
          </w:drawing>
        </mc:Choice>
        <mc:Fallback>
          <w:pict>
            <v:shape w14:anchorId="2CD5C19F" id="Textbox 152" o:spid="_x0000_s1154" type="#_x0000_t202" style="position:absolute;margin-left:297.45pt;margin-top:734.8pt;width:17.15pt;height:13.1pt;z-index:-187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" filled="f" stroked="f">
              <v:textbox inset="0,0,0,0">
                <w:txbxContent>
                  <w:p w14:paraId="4111A0AC" w14:textId="77777777" w:rsidR="00323B91" w:rsidRDefault="00767F93">
                    <w:pPr>
                      <w:spacing w:before="12"/>
                      <w:ind w:left="20"/>
                      <w:rPr>
                        <w:sz w:val="20"/>
                      </w:rPr>
                    </w:pPr>
                    <w:r>
                      <w:rPr>
                        <w:spacing w:val="-5"/>
                        <w:sz w:val="20"/>
                      </w:rPr>
                      <w:t>103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B7C4" w14:textId="77777777" w:rsidR="00323B91" w:rsidRDefault="00767F93">
    <w:pPr>
      <w:pStyle w:val="BodyText"/>
      <w:spacing w:line="14" w:lineRule="auto"/>
      <w:rPr>
        <w:sz w:val="20"/>
      </w:rPr>
    </w:pPr>
    <w:r>
      <w:rPr>
        <w:noProof/>
      </w:rPr>
      <mc:AlternateContent>
        <mc:Choice Requires="wps">
          <w:drawing>
            <wp:anchor distT="0" distB="0" distL="0" distR="0" simplePos="0" relativeHeight="484581376" behindDoc="1" locked="0" layoutInCell="1" allowOverlap="1" wp14:anchorId="689388DA" wp14:editId="7EF603E2">
              <wp:simplePos x="0" y="0"/>
              <wp:positionH relativeFrom="page">
                <wp:posOffset>901700</wp:posOffset>
              </wp:positionH>
              <wp:positionV relativeFrom="page">
                <wp:posOffset>9160071</wp:posOffset>
              </wp:positionV>
              <wp:extent cx="1347470" cy="18605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7470" cy="186055"/>
                      </a:xfrm>
                      <a:prstGeom prst="rect">
                        <a:avLst/>
                      </a:prstGeom>
                    </wps:spPr>
                    <wps:txbx>
                      <w:txbxContent>
                        <w:p w14:paraId="2D034B65" w14:textId="77777777" w:rsidR="00323B91" w:rsidRDefault="00767F93">
                          <w:pPr>
                            <w:pStyle w:val="BodyText"/>
                            <w:spacing w:before="20"/>
                            <w:ind w:left="20"/>
                          </w:pPr>
                          <w:r>
                            <w:rPr>
                              <w:vertAlign w:val="superscript"/>
                            </w:rPr>
                            <w:t>259</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55.14(7)</w:t>
                          </w:r>
                        </w:p>
                      </w:txbxContent>
                    </wps:txbx>
                    <wps:bodyPr wrap="square" lIns="0" tIns="0" rIns="0" bIns="0" rtlCol="0">
                      <a:noAutofit/>
                    </wps:bodyPr>
                  </wps:wsp>
                </a:graphicData>
              </a:graphic>
            </wp:anchor>
          </w:drawing>
        </mc:Choice>
        <mc:Fallback>
          <w:pict>
            <v:shapetype w14:anchorId="689388DA" id="_x0000_t202" coordsize="21600,21600" o:spt="202" path="m,l,21600r21600,l21600,xe">
              <v:stroke joinstyle="miter"/>
              <v:path gradientshapeok="t" o:connecttype="rect"/>
            </v:shapetype>
            <v:shape id="Textbox 156" o:spid="_x0000_s1155" type="#_x0000_t202" style="position:absolute;margin-left:71pt;margin-top:721.25pt;width:106.1pt;height:14.65pt;z-index:-1873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" filled="f" stroked="f">
              <v:textbox inset="0,0,0,0">
                <w:txbxContent>
                  <w:p w14:paraId="2D034B65" w14:textId="77777777" w:rsidR="00323B91" w:rsidRDefault="00767F93">
                    <w:pPr>
                      <w:pStyle w:val="BodyText"/>
                      <w:spacing w:before="20"/>
                      <w:ind w:left="20"/>
                    </w:pPr>
                    <w:r>
                      <w:rPr>
                        <w:vertAlign w:val="superscript"/>
                      </w:rPr>
                      <w:t>259</w:t>
                    </w:r>
                    <w:r>
                      <w:rPr>
                        <w:spacing w:val="-12"/>
                      </w:rPr>
                      <w:t xml:space="preserve"> </w:t>
                    </w:r>
                    <w:r>
                      <w:t>Wis.</w:t>
                    </w:r>
                    <w:r>
                      <w:rPr>
                        <w:spacing w:val="-6"/>
                      </w:rPr>
                      <w:t xml:space="preserve"> </w:t>
                    </w:r>
                    <w:r>
                      <w:t>Stat.</w:t>
                    </w:r>
                    <w:r>
                      <w:rPr>
                        <w:spacing w:val="-7"/>
                      </w:rPr>
                      <w:t xml:space="preserve"> </w:t>
                    </w:r>
                    <w:r>
                      <w:t>§</w:t>
                    </w:r>
                    <w:r>
                      <w:rPr>
                        <w:spacing w:val="-6"/>
                      </w:rPr>
                      <w:t xml:space="preserve"> </w:t>
                    </w:r>
                    <w:r>
                      <w:rPr>
                        <w:spacing w:val="-2"/>
                      </w:rPr>
                      <w:t>55.14(7)</w:t>
                    </w:r>
                  </w:p>
                </w:txbxContent>
              </v:textbox>
              <w10:wrap anchorx="page" anchory="page"/>
            </v:shape>
          </w:pict>
        </mc:Fallback>
      </mc:AlternateContent>
    </w:r>
    <w:r>
      <w:rPr>
        <w:noProof/>
      </w:rPr>
      <mc:AlternateContent>
        <mc:Choice Requires="wps">
          <w:drawing>
            <wp:anchor distT="0" distB="0" distL="0" distR="0" simplePos="0" relativeHeight="484581888" behindDoc="1" locked="0" layoutInCell="1" allowOverlap="1" wp14:anchorId="3EFFFC7F" wp14:editId="7D8676AA">
              <wp:simplePos x="0" y="0"/>
              <wp:positionH relativeFrom="page">
                <wp:posOffset>3777488</wp:posOffset>
              </wp:positionH>
              <wp:positionV relativeFrom="page">
                <wp:posOffset>9331845</wp:posOffset>
              </wp:positionV>
              <wp:extent cx="217804"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564CA637" w14:textId="77777777" w:rsidR="00323B91" w:rsidRDefault="00767F93">
                          <w:pPr>
                            <w:spacing w:before="12"/>
                            <w:ind w:left="20"/>
                            <w:rPr>
                              <w:sz w:val="20"/>
                            </w:rPr>
                          </w:pPr>
                          <w:r>
                            <w:rPr>
                              <w:spacing w:val="-5"/>
                              <w:sz w:val="20"/>
                            </w:rPr>
                            <w:t>104</w:t>
                          </w:r>
                        </w:p>
                      </w:txbxContent>
                    </wps:txbx>
                    <wps:bodyPr wrap="square" lIns="0" tIns="0" rIns="0" bIns="0" rtlCol="0">
                      <a:noAutofit/>
                    </wps:bodyPr>
                  </wps:wsp>
                </a:graphicData>
              </a:graphic>
            </wp:anchor>
          </w:drawing>
        </mc:Choice>
        <mc:Fallback>
          <w:pict>
            <v:shape w14:anchorId="3EFFFC7F" id="Textbox 157" o:spid="_x0000_s1156" type="#_x0000_t202" style="position:absolute;margin-left:297.45pt;margin-top:734.8pt;width:17.15pt;height:13.1pt;z-index:-187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83RmQEAACIDAAAOAAAAZHJzL2Uyb0RvYy54bWysUs2O0zAQviPxDpbvNGlB3VX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" filled="f" stroked="f">
              <v:textbox inset="0,0,0,0">
                <w:txbxContent>
                  <w:p w14:paraId="564CA637" w14:textId="77777777" w:rsidR="00323B91" w:rsidRDefault="00767F93">
                    <w:pPr>
                      <w:spacing w:before="12"/>
                      <w:ind w:left="20"/>
                      <w:rPr>
                        <w:sz w:val="20"/>
                      </w:rPr>
                    </w:pPr>
                    <w:r>
                      <w:rPr>
                        <w:spacing w:val="-5"/>
                        <w:sz w:val="20"/>
                      </w:rPr>
                      <w:t>104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1185" w14:textId="77777777" w:rsidR="00323B91" w:rsidRDefault="00767F93">
    <w:pPr>
      <w:pStyle w:val="BodyText"/>
      <w:spacing w:line="14" w:lineRule="auto"/>
      <w:rPr>
        <w:sz w:val="20"/>
      </w:rPr>
    </w:pPr>
    <w:r>
      <w:rPr>
        <w:noProof/>
      </w:rPr>
      <mc:AlternateContent>
        <mc:Choice Requires="wps">
          <w:drawing>
            <wp:anchor distT="0" distB="0" distL="0" distR="0" simplePos="0" relativeHeight="484582400" behindDoc="1" locked="0" layoutInCell="1" allowOverlap="1" wp14:anchorId="2A83527E" wp14:editId="0B0073A2">
              <wp:simplePos x="0" y="0"/>
              <wp:positionH relativeFrom="page">
                <wp:posOffset>3752088</wp:posOffset>
              </wp:positionH>
              <wp:positionV relativeFrom="page">
                <wp:posOffset>9331845</wp:posOffset>
              </wp:positionV>
              <wp:extent cx="28130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48745E82"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105</w:t>
                          </w:r>
                          <w:r>
                            <w:rPr>
                              <w:spacing w:val="-5"/>
                              <w:sz w:val="20"/>
                            </w:rPr>
                            <w:fldChar w:fldCharType="end"/>
                          </w:r>
                        </w:p>
                      </w:txbxContent>
                    </wps:txbx>
                    <wps:bodyPr wrap="square" lIns="0" tIns="0" rIns="0" bIns="0" rtlCol="0">
                      <a:noAutofit/>
                    </wps:bodyPr>
                  </wps:wsp>
                </a:graphicData>
              </a:graphic>
            </wp:anchor>
          </w:drawing>
        </mc:Choice>
        <mc:Fallback>
          <w:pict>
            <v:shapetype w14:anchorId="2A83527E" id="_x0000_t202" coordsize="21600,21600" o:spt="202" path="m,l,21600r21600,l21600,xe">
              <v:stroke joinstyle="miter"/>
              <v:path gradientshapeok="t" o:connecttype="rect"/>
            </v:shapetype>
            <v:shape id="Textbox 160" o:spid="_x0000_s1157" type="#_x0000_t202" style="position:absolute;margin-left:295.45pt;margin-top:734.8pt;width:22.15pt;height:13.1pt;z-index:-1873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" filled="f" stroked="f">
              <v:textbox inset="0,0,0,0">
                <w:txbxContent>
                  <w:p w14:paraId="48745E82"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105</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457F" w14:textId="77777777" w:rsidR="00323B91" w:rsidRDefault="00767F93">
    <w:pPr>
      <w:pStyle w:val="BodyText"/>
      <w:spacing w:line="14" w:lineRule="auto"/>
      <w:rPr>
        <w:sz w:val="20"/>
      </w:rPr>
    </w:pPr>
    <w:r>
      <w:rPr>
        <w:noProof/>
      </w:rPr>
      <mc:AlternateContent>
        <mc:Choice Requires="wps">
          <w:drawing>
            <wp:anchor distT="0" distB="0" distL="0" distR="0" simplePos="0" relativeHeight="484582912" behindDoc="1" locked="0" layoutInCell="1" allowOverlap="1" wp14:anchorId="2B60C8BF" wp14:editId="3B021863">
              <wp:simplePos x="0" y="0"/>
              <wp:positionH relativeFrom="page">
                <wp:posOffset>3777488</wp:posOffset>
              </wp:positionH>
              <wp:positionV relativeFrom="page">
                <wp:posOffset>9331845</wp:posOffset>
              </wp:positionV>
              <wp:extent cx="217804"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333B3550" w14:textId="77777777" w:rsidR="00323B91" w:rsidRDefault="00767F93">
                          <w:pPr>
                            <w:spacing w:before="12"/>
                            <w:ind w:left="20"/>
                            <w:rPr>
                              <w:sz w:val="20"/>
                            </w:rPr>
                          </w:pPr>
                          <w:r>
                            <w:rPr>
                              <w:spacing w:val="-5"/>
                              <w:sz w:val="20"/>
                            </w:rPr>
                            <w:t>107</w:t>
                          </w:r>
                        </w:p>
                      </w:txbxContent>
                    </wps:txbx>
                    <wps:bodyPr wrap="square" lIns="0" tIns="0" rIns="0" bIns="0" rtlCol="0">
                      <a:noAutofit/>
                    </wps:bodyPr>
                  </wps:wsp>
                </a:graphicData>
              </a:graphic>
            </wp:anchor>
          </w:drawing>
        </mc:Choice>
        <mc:Fallback>
          <w:pict>
            <v:shapetype w14:anchorId="2B60C8BF" id="_x0000_t202" coordsize="21600,21600" o:spt="202" path="m,l,21600r21600,l21600,xe">
              <v:stroke joinstyle="miter"/>
              <v:path gradientshapeok="t" o:connecttype="rect"/>
            </v:shapetype>
            <v:shape id="Textbox 165" o:spid="_x0000_s1158" type="#_x0000_t202" style="position:absolute;margin-left:297.45pt;margin-top:734.8pt;width:17.15pt;height:13.1pt;z-index:-187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" filled="f" stroked="f">
              <v:textbox inset="0,0,0,0">
                <w:txbxContent>
                  <w:p w14:paraId="333B3550" w14:textId="77777777" w:rsidR="00323B91" w:rsidRDefault="00767F93">
                    <w:pPr>
                      <w:spacing w:before="12"/>
                      <w:ind w:left="20"/>
                      <w:rPr>
                        <w:sz w:val="20"/>
                      </w:rPr>
                    </w:pPr>
                    <w:r>
                      <w:rPr>
                        <w:spacing w:val="-5"/>
                        <w:sz w:val="20"/>
                      </w:rPr>
                      <w:t>107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4618" w14:textId="77777777" w:rsidR="00323B91" w:rsidRDefault="00767F93">
    <w:pPr>
      <w:pStyle w:val="BodyText"/>
      <w:spacing w:line="14" w:lineRule="auto"/>
      <w:rPr>
        <w:sz w:val="20"/>
      </w:rPr>
    </w:pPr>
    <w:r>
      <w:rPr>
        <w:noProof/>
      </w:rPr>
      <mc:AlternateContent>
        <mc:Choice Requires="wps">
          <w:drawing>
            <wp:anchor distT="0" distB="0" distL="0" distR="0" simplePos="0" relativeHeight="484583424" behindDoc="1" locked="0" layoutInCell="1" allowOverlap="1" wp14:anchorId="5A6E4F00" wp14:editId="54D9A650">
              <wp:simplePos x="0" y="0"/>
              <wp:positionH relativeFrom="page">
                <wp:posOffset>3752088</wp:posOffset>
              </wp:positionH>
              <wp:positionV relativeFrom="page">
                <wp:posOffset>9331845</wp:posOffset>
              </wp:positionV>
              <wp:extent cx="281305"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1A5AEFD7"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wps:txbx>
                    <wps:bodyPr wrap="square" lIns="0" tIns="0" rIns="0" bIns="0" rtlCol="0">
                      <a:noAutofit/>
                    </wps:bodyPr>
                  </wps:wsp>
                </a:graphicData>
              </a:graphic>
            </wp:anchor>
          </w:drawing>
        </mc:Choice>
        <mc:Fallback>
          <w:pict>
            <v:shapetype w14:anchorId="5A6E4F00" id="_x0000_t202" coordsize="21600,21600" o:spt="202" path="m,l,21600r21600,l21600,xe">
              <v:stroke joinstyle="miter"/>
              <v:path gradientshapeok="t" o:connecttype="rect"/>
            </v:shapetype>
            <v:shape id="Textbox 169" o:spid="_x0000_s1159" type="#_x0000_t202" style="position:absolute;margin-left:295.45pt;margin-top:734.8pt;width:22.15pt;height:13.1pt;z-index:-1873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" filled="f" stroked="f">
              <v:textbox inset="0,0,0,0">
                <w:txbxContent>
                  <w:p w14:paraId="1A5AEFD7"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108</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4994" w14:textId="77777777" w:rsidR="00323B91" w:rsidRDefault="00767F93">
    <w:pPr>
      <w:pStyle w:val="BodyText"/>
      <w:spacing w:line="14" w:lineRule="auto"/>
      <w:rPr>
        <w:sz w:val="16"/>
      </w:rPr>
    </w:pPr>
    <w:r>
      <w:rPr>
        <w:noProof/>
      </w:rPr>
      <mc:AlternateContent>
        <mc:Choice Requires="wps">
          <w:drawing>
            <wp:anchor distT="0" distB="0" distL="0" distR="0" simplePos="0" relativeHeight="484583936" behindDoc="1" locked="0" layoutInCell="1" allowOverlap="1" wp14:anchorId="3CCE39CF" wp14:editId="4E8C7F82">
              <wp:simplePos x="0" y="0"/>
              <wp:positionH relativeFrom="page">
                <wp:posOffset>3752088</wp:posOffset>
              </wp:positionH>
              <wp:positionV relativeFrom="page">
                <wp:posOffset>9331845</wp:posOffset>
              </wp:positionV>
              <wp:extent cx="281305"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49C1FC37"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121</w:t>
                          </w:r>
                          <w:r>
                            <w:rPr>
                              <w:spacing w:val="-5"/>
                              <w:sz w:val="20"/>
                            </w:rPr>
                            <w:fldChar w:fldCharType="end"/>
                          </w:r>
                        </w:p>
                      </w:txbxContent>
                    </wps:txbx>
                    <wps:bodyPr wrap="square" lIns="0" tIns="0" rIns="0" bIns="0" rtlCol="0">
                      <a:noAutofit/>
                    </wps:bodyPr>
                  </wps:wsp>
                </a:graphicData>
              </a:graphic>
            </wp:anchor>
          </w:drawing>
        </mc:Choice>
        <mc:Fallback>
          <w:pict>
            <v:shapetype w14:anchorId="3CCE39CF" id="_x0000_t202" coordsize="21600,21600" o:spt="202" path="m,l,21600r21600,l21600,xe">
              <v:stroke joinstyle="miter"/>
              <v:path gradientshapeok="t" o:connecttype="rect"/>
            </v:shapetype>
            <v:shape id="Textbox 193" o:spid="_x0000_s1160" type="#_x0000_t202" style="position:absolute;margin-left:295.45pt;margin-top:734.8pt;width:22.15pt;height:13.1pt;z-index:-187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R/mQEAACIDAAAOAAAAZHJzL2Uyb0RvYy54bWysUs2O0zAQviPxDpbvNGlXlFX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" filled="f" stroked="f">
              <v:textbox inset="0,0,0,0">
                <w:txbxContent>
                  <w:p w14:paraId="49C1FC37"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121</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36C9" w14:textId="77777777" w:rsidR="00323B91" w:rsidRDefault="00767F93">
    <w:pPr>
      <w:pStyle w:val="BodyText"/>
      <w:spacing w:line="14" w:lineRule="auto"/>
      <w:rPr>
        <w:sz w:val="20"/>
      </w:rPr>
    </w:pPr>
    <w:r>
      <w:rPr>
        <w:noProof/>
      </w:rPr>
      <mc:AlternateContent>
        <mc:Choice Requires="wps">
          <w:drawing>
            <wp:anchor distT="0" distB="0" distL="0" distR="0" simplePos="0" relativeHeight="484584448" behindDoc="1" locked="0" layoutInCell="1" allowOverlap="1" wp14:anchorId="7F0478BD" wp14:editId="6998D4AE">
              <wp:simplePos x="0" y="0"/>
              <wp:positionH relativeFrom="page">
                <wp:posOffset>901700</wp:posOffset>
              </wp:positionH>
              <wp:positionV relativeFrom="page">
                <wp:posOffset>9147865</wp:posOffset>
              </wp:positionV>
              <wp:extent cx="1361440" cy="19875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1440" cy="198755"/>
                      </a:xfrm>
                      <a:prstGeom prst="rect">
                        <a:avLst/>
                      </a:prstGeom>
                    </wps:spPr>
                    <wps:txbx>
                      <w:txbxContent>
                        <w:p w14:paraId="3A33F30F" w14:textId="77777777" w:rsidR="00323B91" w:rsidRDefault="00767F93">
                          <w:pPr>
                            <w:pStyle w:val="BodyText"/>
                            <w:spacing w:before="39"/>
                            <w:ind w:left="20"/>
                          </w:pPr>
                          <w:r>
                            <w:rPr>
                              <w:vertAlign w:val="superscript"/>
                            </w:rPr>
                            <w:t>356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54.44(1)</w:t>
                          </w:r>
                        </w:p>
                      </w:txbxContent>
                    </wps:txbx>
                    <wps:bodyPr wrap="square" lIns="0" tIns="0" rIns="0" bIns="0" rtlCol="0">
                      <a:noAutofit/>
                    </wps:bodyPr>
                  </wps:wsp>
                </a:graphicData>
              </a:graphic>
            </wp:anchor>
          </w:drawing>
        </mc:Choice>
        <mc:Fallback>
          <w:pict>
            <v:shapetype w14:anchorId="7F0478BD" id="_x0000_t202" coordsize="21600,21600" o:spt="202" path="m,l,21600r21600,l21600,xe">
              <v:stroke joinstyle="miter"/>
              <v:path gradientshapeok="t" o:connecttype="rect"/>
            </v:shapetype>
            <v:shape id="Textbox 223" o:spid="_x0000_s1161" type="#_x0000_t202" style="position:absolute;margin-left:71pt;margin-top:720.3pt;width:107.2pt;height:15.65pt;z-index:-1873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" filled="f" stroked="f">
              <v:textbox inset="0,0,0,0">
                <w:txbxContent>
                  <w:p w14:paraId="3A33F30F" w14:textId="77777777" w:rsidR="00323B91" w:rsidRDefault="00767F93">
                    <w:pPr>
                      <w:pStyle w:val="BodyText"/>
                      <w:spacing w:before="39"/>
                      <w:ind w:left="20"/>
                    </w:pPr>
                    <w:r>
                      <w:rPr>
                        <w:vertAlign w:val="superscript"/>
                      </w:rPr>
                      <w:t>356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54.44(1)</w:t>
                    </w:r>
                  </w:p>
                </w:txbxContent>
              </v:textbox>
              <w10:wrap anchorx="page" anchory="page"/>
            </v:shape>
          </w:pict>
        </mc:Fallback>
      </mc:AlternateContent>
    </w:r>
    <w:r>
      <w:rPr>
        <w:noProof/>
      </w:rPr>
      <mc:AlternateContent>
        <mc:Choice Requires="wps">
          <w:drawing>
            <wp:anchor distT="0" distB="0" distL="0" distR="0" simplePos="0" relativeHeight="484584960" behindDoc="1" locked="0" layoutInCell="1" allowOverlap="1" wp14:anchorId="27241850" wp14:editId="2EC58DA1">
              <wp:simplePos x="0" y="0"/>
              <wp:positionH relativeFrom="page">
                <wp:posOffset>3752088</wp:posOffset>
              </wp:positionH>
              <wp:positionV relativeFrom="page">
                <wp:posOffset>9331845</wp:posOffset>
              </wp:positionV>
              <wp:extent cx="281305" cy="1663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08B13A97"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138</w:t>
                          </w:r>
                          <w:r>
                            <w:rPr>
                              <w:spacing w:val="-5"/>
                              <w:sz w:val="20"/>
                            </w:rPr>
                            <w:fldChar w:fldCharType="end"/>
                          </w:r>
                        </w:p>
                      </w:txbxContent>
                    </wps:txbx>
                    <wps:bodyPr wrap="square" lIns="0" tIns="0" rIns="0" bIns="0" rtlCol="0">
                      <a:noAutofit/>
                    </wps:bodyPr>
                  </wps:wsp>
                </a:graphicData>
              </a:graphic>
            </wp:anchor>
          </w:drawing>
        </mc:Choice>
        <mc:Fallback>
          <w:pict>
            <v:shape w14:anchorId="27241850" id="Textbox 224" o:spid="_x0000_s1162" type="#_x0000_t202" style="position:absolute;margin-left:295.45pt;margin-top:734.8pt;width:22.15pt;height:13.1pt;z-index:-187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u6mAEAACIDAAAOAAAAZHJzL2Uyb0RvYy54bWysUs2O0zAQviPxDpbvNGlXlFX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" filled="f" stroked="f">
              <v:textbox inset="0,0,0,0">
                <w:txbxContent>
                  <w:p w14:paraId="08B13A97"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138</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9D77" w14:textId="77777777" w:rsidR="00323B91" w:rsidRDefault="00767F93">
    <w:pPr>
      <w:pStyle w:val="BodyText"/>
      <w:spacing w:line="14" w:lineRule="auto"/>
      <w:rPr>
        <w:sz w:val="20"/>
      </w:rPr>
    </w:pPr>
    <w:r>
      <w:rPr>
        <w:noProof/>
      </w:rPr>
      <mc:AlternateContent>
        <mc:Choice Requires="wps">
          <w:drawing>
            <wp:anchor distT="0" distB="0" distL="0" distR="0" simplePos="0" relativeHeight="484585472" behindDoc="1" locked="0" layoutInCell="1" allowOverlap="1" wp14:anchorId="6BD727C9" wp14:editId="381E431B">
              <wp:simplePos x="0" y="0"/>
              <wp:positionH relativeFrom="page">
                <wp:posOffset>3752088</wp:posOffset>
              </wp:positionH>
              <wp:positionV relativeFrom="page">
                <wp:posOffset>9331845</wp:posOffset>
              </wp:positionV>
              <wp:extent cx="281305" cy="1663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289E82B0"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139</w:t>
                          </w:r>
                          <w:r>
                            <w:rPr>
                              <w:spacing w:val="-5"/>
                              <w:sz w:val="20"/>
                            </w:rPr>
                            <w:fldChar w:fldCharType="end"/>
                          </w:r>
                        </w:p>
                      </w:txbxContent>
                    </wps:txbx>
                    <wps:bodyPr wrap="square" lIns="0" tIns="0" rIns="0" bIns="0" rtlCol="0">
                      <a:noAutofit/>
                    </wps:bodyPr>
                  </wps:wsp>
                </a:graphicData>
              </a:graphic>
            </wp:anchor>
          </w:drawing>
        </mc:Choice>
        <mc:Fallback>
          <w:pict>
            <v:shapetype w14:anchorId="6BD727C9" id="_x0000_t202" coordsize="21600,21600" o:spt="202" path="m,l,21600r21600,l21600,xe">
              <v:stroke joinstyle="miter"/>
              <v:path gradientshapeok="t" o:connecttype="rect"/>
            </v:shapetype>
            <v:shape id="Textbox 230" o:spid="_x0000_s1163" type="#_x0000_t202" style="position:absolute;margin-left:295.45pt;margin-top:734.8pt;width:22.15pt;height:13.1pt;z-index:-1873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" filled="f" stroked="f">
              <v:textbox inset="0,0,0,0">
                <w:txbxContent>
                  <w:p w14:paraId="289E82B0"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139</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6553" w14:textId="77777777" w:rsidR="00323B91" w:rsidRDefault="00767F93">
    <w:pPr>
      <w:pStyle w:val="BodyText"/>
      <w:spacing w:line="14" w:lineRule="auto"/>
      <w:rPr>
        <w:sz w:val="20"/>
      </w:rPr>
    </w:pPr>
    <w:r>
      <w:rPr>
        <w:noProof/>
      </w:rPr>
      <mc:AlternateContent>
        <mc:Choice Requires="wps">
          <w:drawing>
            <wp:anchor distT="0" distB="0" distL="0" distR="0" simplePos="0" relativeHeight="484568064" behindDoc="1" locked="0" layoutInCell="1" allowOverlap="1" wp14:anchorId="6DB20ECE" wp14:editId="62EEE2D4">
              <wp:simplePos x="0" y="0"/>
              <wp:positionH relativeFrom="page">
                <wp:posOffset>914400</wp:posOffset>
              </wp:positionH>
              <wp:positionV relativeFrom="page">
                <wp:posOffset>8981693</wp:posOffset>
              </wp:positionV>
              <wp:extent cx="1828800" cy="762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12E01" id="Graphic 28" o:spid="_x0000_s1026" style="position:absolute;margin-left:1in;margin-top:707.2pt;width:2in;height:.6pt;z-index:-18748416;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4568576" behindDoc="1" locked="0" layoutInCell="1" allowOverlap="1" wp14:anchorId="0180D1BC" wp14:editId="45FAD04B">
              <wp:simplePos x="0" y="0"/>
              <wp:positionH relativeFrom="page">
                <wp:posOffset>901700</wp:posOffset>
              </wp:positionH>
              <wp:positionV relativeFrom="page">
                <wp:posOffset>9147865</wp:posOffset>
              </wp:positionV>
              <wp:extent cx="1526540" cy="19875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198755"/>
                      </a:xfrm>
                      <a:prstGeom prst="rect">
                        <a:avLst/>
                      </a:prstGeom>
                    </wps:spPr>
                    <wps:txbx>
                      <w:txbxContent>
                        <w:p w14:paraId="7B2C54CA" w14:textId="77777777" w:rsidR="00323B91" w:rsidRDefault="00767F93">
                          <w:pPr>
                            <w:pStyle w:val="BodyText"/>
                            <w:spacing w:before="39"/>
                            <w:ind w:left="20"/>
                          </w:pPr>
                          <w:r>
                            <w:rPr>
                              <w:vertAlign w:val="superscript"/>
                            </w:rPr>
                            <w:t>18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46.90(1)(br)</w:t>
                          </w:r>
                        </w:p>
                      </w:txbxContent>
                    </wps:txbx>
                    <wps:bodyPr wrap="square" lIns="0" tIns="0" rIns="0" bIns="0" rtlCol="0">
                      <a:noAutofit/>
                    </wps:bodyPr>
                  </wps:wsp>
                </a:graphicData>
              </a:graphic>
            </wp:anchor>
          </w:drawing>
        </mc:Choice>
        <mc:Fallback>
          <w:pict>
            <v:shapetype w14:anchorId="0180D1BC" id="_x0000_t202" coordsize="21600,21600" o:spt="202" path="m,l,21600r21600,l21600,xe">
              <v:stroke joinstyle="miter"/>
              <v:path gradientshapeok="t" o:connecttype="rect"/>
            </v:shapetype>
            <v:shape id="Textbox 29" o:spid="_x0000_s1135" type="#_x0000_t202" style="position:absolute;margin-left:71pt;margin-top:720.3pt;width:120.2pt;height:15.65pt;z-index:-187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" filled="f" stroked="f">
              <v:textbox inset="0,0,0,0">
                <w:txbxContent>
                  <w:p w14:paraId="7B2C54CA" w14:textId="77777777" w:rsidR="00323B91" w:rsidRDefault="00767F93">
                    <w:pPr>
                      <w:pStyle w:val="BodyText"/>
                      <w:spacing w:before="39"/>
                      <w:ind w:left="20"/>
                    </w:pPr>
                    <w:r>
                      <w:rPr>
                        <w:vertAlign w:val="superscript"/>
                      </w:rPr>
                      <w:t>18</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46.90(1)(br)</w:t>
                    </w:r>
                  </w:p>
                </w:txbxContent>
              </v:textbox>
              <w10:wrap anchorx="page" anchory="page"/>
            </v:shape>
          </w:pict>
        </mc:Fallback>
      </mc:AlternateContent>
    </w:r>
    <w:r>
      <w:rPr>
        <w:noProof/>
      </w:rPr>
      <mc:AlternateContent>
        <mc:Choice Requires="wps">
          <w:drawing>
            <wp:anchor distT="0" distB="0" distL="0" distR="0" simplePos="0" relativeHeight="484569088" behindDoc="1" locked="0" layoutInCell="1" allowOverlap="1" wp14:anchorId="4215B386" wp14:editId="5594FEA9">
              <wp:simplePos x="0" y="0"/>
              <wp:positionH relativeFrom="page">
                <wp:posOffset>3809491</wp:posOffset>
              </wp:positionH>
              <wp:positionV relativeFrom="page">
                <wp:posOffset>9331845</wp:posOffset>
              </wp:positionV>
              <wp:extent cx="153670" cy="1663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035E207C" w14:textId="77777777" w:rsidR="00323B91" w:rsidRDefault="00767F93">
                          <w:pPr>
                            <w:spacing w:before="12"/>
                            <w:ind w:left="20"/>
                            <w:rPr>
                              <w:sz w:val="20"/>
                            </w:rPr>
                          </w:pPr>
                          <w:r>
                            <w:rPr>
                              <w:spacing w:val="-5"/>
                              <w:sz w:val="20"/>
                            </w:rPr>
                            <w:t>15</w:t>
                          </w:r>
                        </w:p>
                      </w:txbxContent>
                    </wps:txbx>
                    <wps:bodyPr wrap="square" lIns="0" tIns="0" rIns="0" bIns="0" rtlCol="0">
                      <a:noAutofit/>
                    </wps:bodyPr>
                  </wps:wsp>
                </a:graphicData>
              </a:graphic>
            </wp:anchor>
          </w:drawing>
        </mc:Choice>
        <mc:Fallback>
          <w:pict>
            <v:shape w14:anchorId="4215B386" id="Textbox 30" o:spid="_x0000_s1136" type="#_x0000_t202" style="position:absolute;margin-left:299.95pt;margin-top:734.8pt;width:12.1pt;height:13.1pt;z-index:-187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" filled="f" stroked="f">
              <v:textbox inset="0,0,0,0">
                <w:txbxContent>
                  <w:p w14:paraId="035E207C" w14:textId="77777777" w:rsidR="00323B91" w:rsidRDefault="00767F93">
                    <w:pPr>
                      <w:spacing w:before="12"/>
                      <w:ind w:left="20"/>
                      <w:rPr>
                        <w:sz w:val="20"/>
                      </w:rPr>
                    </w:pPr>
                    <w:r>
                      <w:rPr>
                        <w:spacing w:val="-5"/>
                        <w:sz w:val="20"/>
                      </w:rPr>
                      <w:t>15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0743" w14:textId="77777777" w:rsidR="00323B91" w:rsidRDefault="00323B9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04B3" w14:textId="77777777" w:rsidR="00323B91" w:rsidRDefault="00767F93">
    <w:pPr>
      <w:pStyle w:val="BodyText"/>
      <w:spacing w:line="14" w:lineRule="auto"/>
      <w:rPr>
        <w:sz w:val="20"/>
      </w:rPr>
    </w:pPr>
    <w:r>
      <w:rPr>
        <w:noProof/>
      </w:rPr>
      <mc:AlternateContent>
        <mc:Choice Requires="wps">
          <w:drawing>
            <wp:anchor distT="0" distB="0" distL="0" distR="0" simplePos="0" relativeHeight="484569600" behindDoc="1" locked="0" layoutInCell="1" allowOverlap="1" wp14:anchorId="4FFA7136" wp14:editId="55D5F9F6">
              <wp:simplePos x="0" y="0"/>
              <wp:positionH relativeFrom="page">
                <wp:posOffset>914400</wp:posOffset>
              </wp:positionH>
              <wp:positionV relativeFrom="page">
                <wp:posOffset>8981693</wp:posOffset>
              </wp:positionV>
              <wp:extent cx="1828800" cy="762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4D1BF" id="Graphic 31" o:spid="_x0000_s1026" style="position:absolute;margin-left:1in;margin-top:707.2pt;width:2in;height:.6pt;z-index:-18746880;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4570112" behindDoc="1" locked="0" layoutInCell="1" allowOverlap="1" wp14:anchorId="0CE327F0" wp14:editId="017FE64D">
              <wp:simplePos x="0" y="0"/>
              <wp:positionH relativeFrom="page">
                <wp:posOffset>901700</wp:posOffset>
              </wp:positionH>
              <wp:positionV relativeFrom="page">
                <wp:posOffset>9147865</wp:posOffset>
              </wp:positionV>
              <wp:extent cx="1541780" cy="19875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1780" cy="198755"/>
                      </a:xfrm>
                      <a:prstGeom prst="rect">
                        <a:avLst/>
                      </a:prstGeom>
                    </wps:spPr>
                    <wps:txbx>
                      <w:txbxContent>
                        <w:p w14:paraId="1D78A58F" w14:textId="77777777" w:rsidR="00323B91" w:rsidRDefault="00767F93">
                          <w:pPr>
                            <w:pStyle w:val="BodyText"/>
                            <w:spacing w:before="39"/>
                            <w:ind w:left="20"/>
                          </w:pPr>
                          <w:r>
                            <w:rPr>
                              <w:vertAlign w:val="superscript"/>
                            </w:rPr>
                            <w:t>19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55.01(1)(1e)</w:t>
                          </w:r>
                        </w:p>
                      </w:txbxContent>
                    </wps:txbx>
                    <wps:bodyPr wrap="square" lIns="0" tIns="0" rIns="0" bIns="0" rtlCol="0">
                      <a:noAutofit/>
                    </wps:bodyPr>
                  </wps:wsp>
                </a:graphicData>
              </a:graphic>
            </wp:anchor>
          </w:drawing>
        </mc:Choice>
        <mc:Fallback>
          <w:pict>
            <v:shapetype w14:anchorId="0CE327F0" id="_x0000_t202" coordsize="21600,21600" o:spt="202" path="m,l,21600r21600,l21600,xe">
              <v:stroke joinstyle="miter"/>
              <v:path gradientshapeok="t" o:connecttype="rect"/>
            </v:shapetype>
            <v:shape id="Textbox 32" o:spid="_x0000_s1137" type="#_x0000_t202" style="position:absolute;margin-left:71pt;margin-top:720.3pt;width:121.4pt;height:15.65pt;z-index:-187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" filled="f" stroked="f">
              <v:textbox inset="0,0,0,0">
                <w:txbxContent>
                  <w:p w14:paraId="1D78A58F" w14:textId="77777777" w:rsidR="00323B91" w:rsidRDefault="00767F93">
                    <w:pPr>
                      <w:pStyle w:val="BodyText"/>
                      <w:spacing w:before="39"/>
                      <w:ind w:left="20"/>
                    </w:pPr>
                    <w:r>
                      <w:rPr>
                        <w:vertAlign w:val="superscript"/>
                      </w:rPr>
                      <w:t>19</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55.01(1)(1e)</w:t>
                    </w:r>
                  </w:p>
                </w:txbxContent>
              </v:textbox>
              <w10:wrap anchorx="page" anchory="page"/>
            </v:shape>
          </w:pict>
        </mc:Fallback>
      </mc:AlternateContent>
    </w:r>
    <w:r>
      <w:rPr>
        <w:noProof/>
      </w:rPr>
      <mc:AlternateContent>
        <mc:Choice Requires="wps">
          <w:drawing>
            <wp:anchor distT="0" distB="0" distL="0" distR="0" simplePos="0" relativeHeight="484570624" behindDoc="1" locked="0" layoutInCell="1" allowOverlap="1" wp14:anchorId="22B2CFB9" wp14:editId="40D7A514">
              <wp:simplePos x="0" y="0"/>
              <wp:positionH relativeFrom="page">
                <wp:posOffset>3809491</wp:posOffset>
              </wp:positionH>
              <wp:positionV relativeFrom="page">
                <wp:posOffset>9331845</wp:posOffset>
              </wp:positionV>
              <wp:extent cx="153670" cy="1663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5BE1C401" w14:textId="77777777" w:rsidR="00323B91" w:rsidRDefault="00767F93">
                          <w:pPr>
                            <w:spacing w:before="12"/>
                            <w:ind w:left="20"/>
                            <w:rPr>
                              <w:sz w:val="20"/>
                            </w:rPr>
                          </w:pPr>
                          <w:r>
                            <w:rPr>
                              <w:spacing w:val="-5"/>
                              <w:sz w:val="20"/>
                            </w:rPr>
                            <w:t>16</w:t>
                          </w:r>
                        </w:p>
                      </w:txbxContent>
                    </wps:txbx>
                    <wps:bodyPr wrap="square" lIns="0" tIns="0" rIns="0" bIns="0" rtlCol="0">
                      <a:noAutofit/>
                    </wps:bodyPr>
                  </wps:wsp>
                </a:graphicData>
              </a:graphic>
            </wp:anchor>
          </w:drawing>
        </mc:Choice>
        <mc:Fallback>
          <w:pict>
            <v:shape w14:anchorId="22B2CFB9" id="Textbox 33" o:spid="_x0000_s1138" type="#_x0000_t202" style="position:absolute;margin-left:299.95pt;margin-top:734.8pt;width:12.1pt;height:13.1pt;z-index:-187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" filled="f" stroked="f">
              <v:textbox inset="0,0,0,0">
                <w:txbxContent>
                  <w:p w14:paraId="5BE1C401" w14:textId="77777777" w:rsidR="00323B91" w:rsidRDefault="00767F93">
                    <w:pPr>
                      <w:spacing w:before="12"/>
                      <w:ind w:left="20"/>
                      <w:rPr>
                        <w:sz w:val="20"/>
                      </w:rPr>
                    </w:pPr>
                    <w:r>
                      <w:rPr>
                        <w:spacing w:val="-5"/>
                        <w:sz w:val="20"/>
                      </w:rPr>
                      <w:t>16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761F" w14:textId="77777777" w:rsidR="00323B91" w:rsidRDefault="00767F93">
    <w:pPr>
      <w:pStyle w:val="BodyText"/>
      <w:spacing w:line="14" w:lineRule="auto"/>
      <w:rPr>
        <w:sz w:val="20"/>
      </w:rPr>
    </w:pPr>
    <w:r>
      <w:rPr>
        <w:noProof/>
      </w:rPr>
      <mc:AlternateContent>
        <mc:Choice Requires="wps">
          <w:drawing>
            <wp:anchor distT="0" distB="0" distL="0" distR="0" simplePos="0" relativeHeight="484571136" behindDoc="1" locked="0" layoutInCell="1" allowOverlap="1" wp14:anchorId="2BE4D070" wp14:editId="041D2485">
              <wp:simplePos x="0" y="0"/>
              <wp:positionH relativeFrom="page">
                <wp:posOffset>901700</wp:posOffset>
              </wp:positionH>
              <wp:positionV relativeFrom="page">
                <wp:posOffset>9147865</wp:posOffset>
              </wp:positionV>
              <wp:extent cx="1479550" cy="19875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0" cy="198755"/>
                      </a:xfrm>
                      <a:prstGeom prst="rect">
                        <a:avLst/>
                      </a:prstGeom>
                    </wps:spPr>
                    <wps:txbx>
                      <w:txbxContent>
                        <w:p w14:paraId="6D0366B2" w14:textId="77777777" w:rsidR="00323B91" w:rsidRDefault="00767F93">
                          <w:pPr>
                            <w:pStyle w:val="BodyText"/>
                            <w:spacing w:before="39"/>
                            <w:ind w:left="20"/>
                          </w:pPr>
                          <w:r>
                            <w:rPr>
                              <w:vertAlign w:val="superscript"/>
                            </w:rPr>
                            <w:t>26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46.90(1)(h)</w:t>
                          </w:r>
                        </w:p>
                      </w:txbxContent>
                    </wps:txbx>
                    <wps:bodyPr wrap="square" lIns="0" tIns="0" rIns="0" bIns="0" rtlCol="0">
                      <a:noAutofit/>
                    </wps:bodyPr>
                  </wps:wsp>
                </a:graphicData>
              </a:graphic>
            </wp:anchor>
          </w:drawing>
        </mc:Choice>
        <mc:Fallback>
          <w:pict>
            <v:shapetype w14:anchorId="2BE4D070" id="_x0000_t202" coordsize="21600,21600" o:spt="202" path="m,l,21600r21600,l21600,xe">
              <v:stroke joinstyle="miter"/>
              <v:path gradientshapeok="t" o:connecttype="rect"/>
            </v:shapetype>
            <v:shape id="Textbox 36" o:spid="_x0000_s1139" type="#_x0000_t202" style="position:absolute;margin-left:71pt;margin-top:720.3pt;width:116.5pt;height:15.65pt;z-index:-187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" filled="f" stroked="f">
              <v:textbox inset="0,0,0,0">
                <w:txbxContent>
                  <w:p w14:paraId="6D0366B2" w14:textId="77777777" w:rsidR="00323B91" w:rsidRDefault="00767F93">
                    <w:pPr>
                      <w:pStyle w:val="BodyText"/>
                      <w:spacing w:before="39"/>
                      <w:ind w:left="20"/>
                    </w:pPr>
                    <w:r>
                      <w:rPr>
                        <w:vertAlign w:val="superscript"/>
                      </w:rPr>
                      <w:t>26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46.90(1)(h)</w:t>
                    </w:r>
                  </w:p>
                </w:txbxContent>
              </v:textbox>
              <w10:wrap anchorx="page" anchory="page"/>
            </v:shape>
          </w:pict>
        </mc:Fallback>
      </mc:AlternateContent>
    </w:r>
    <w:r>
      <w:rPr>
        <w:noProof/>
      </w:rPr>
      <mc:AlternateContent>
        <mc:Choice Requires="wps">
          <w:drawing>
            <wp:anchor distT="0" distB="0" distL="0" distR="0" simplePos="0" relativeHeight="484571648" behindDoc="1" locked="0" layoutInCell="1" allowOverlap="1" wp14:anchorId="6D0EAEE5" wp14:editId="67588A50">
              <wp:simplePos x="0" y="0"/>
              <wp:positionH relativeFrom="page">
                <wp:posOffset>3809491</wp:posOffset>
              </wp:positionH>
              <wp:positionV relativeFrom="page">
                <wp:posOffset>9331845</wp:posOffset>
              </wp:positionV>
              <wp:extent cx="153670" cy="1663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0D4448FD" w14:textId="77777777" w:rsidR="00323B91" w:rsidRDefault="00767F93">
                          <w:pPr>
                            <w:spacing w:before="12"/>
                            <w:ind w:left="20"/>
                            <w:rPr>
                              <w:sz w:val="20"/>
                            </w:rPr>
                          </w:pPr>
                          <w:r>
                            <w:rPr>
                              <w:spacing w:val="-5"/>
                              <w:sz w:val="20"/>
                            </w:rPr>
                            <w:t>17</w:t>
                          </w:r>
                        </w:p>
                      </w:txbxContent>
                    </wps:txbx>
                    <wps:bodyPr wrap="square" lIns="0" tIns="0" rIns="0" bIns="0" rtlCol="0">
                      <a:noAutofit/>
                    </wps:bodyPr>
                  </wps:wsp>
                </a:graphicData>
              </a:graphic>
            </wp:anchor>
          </w:drawing>
        </mc:Choice>
        <mc:Fallback>
          <w:pict>
            <v:shape w14:anchorId="6D0EAEE5" id="Textbox 37" o:spid="_x0000_s1140" type="#_x0000_t202" style="position:absolute;margin-left:299.95pt;margin-top:734.8pt;width:12.1pt;height:13.1pt;z-index:-187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" filled="f" stroked="f">
              <v:textbox inset="0,0,0,0">
                <w:txbxContent>
                  <w:p w14:paraId="0D4448FD" w14:textId="77777777" w:rsidR="00323B91" w:rsidRDefault="00767F93">
                    <w:pPr>
                      <w:spacing w:before="12"/>
                      <w:ind w:left="20"/>
                      <w:rPr>
                        <w:sz w:val="20"/>
                      </w:rPr>
                    </w:pPr>
                    <w:r>
                      <w:rPr>
                        <w:spacing w:val="-5"/>
                        <w:sz w:val="20"/>
                      </w:rPr>
                      <w:t>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526D" w14:textId="77777777" w:rsidR="00323B91" w:rsidRDefault="00767F93">
    <w:pPr>
      <w:pStyle w:val="BodyText"/>
      <w:spacing w:line="14" w:lineRule="auto"/>
      <w:rPr>
        <w:sz w:val="20"/>
      </w:rPr>
    </w:pPr>
    <w:r>
      <w:rPr>
        <w:noProof/>
      </w:rPr>
      <mc:AlternateContent>
        <mc:Choice Requires="wps">
          <w:drawing>
            <wp:anchor distT="0" distB="0" distL="0" distR="0" simplePos="0" relativeHeight="484572160" behindDoc="1" locked="0" layoutInCell="1" allowOverlap="1" wp14:anchorId="4ABF1A78" wp14:editId="20674DA7">
              <wp:simplePos x="0" y="0"/>
              <wp:positionH relativeFrom="page">
                <wp:posOffset>3784091</wp:posOffset>
              </wp:positionH>
              <wp:positionV relativeFrom="page">
                <wp:posOffset>9331845</wp:posOffset>
              </wp:positionV>
              <wp:extent cx="217170" cy="1663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6370"/>
                      </a:xfrm>
                      <a:prstGeom prst="rect">
                        <a:avLst/>
                      </a:prstGeom>
                    </wps:spPr>
                    <wps:txbx>
                      <w:txbxContent>
                        <w:p w14:paraId="0CF2C8BC"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type w14:anchorId="4ABF1A78" id="_x0000_t202" coordsize="21600,21600" o:spt="202" path="m,l,21600r21600,l21600,xe">
              <v:stroke joinstyle="miter"/>
              <v:path gradientshapeok="t" o:connecttype="rect"/>
            </v:shapetype>
            <v:shape id="Textbox 39" o:spid="_x0000_s1141" type="#_x0000_t202" style="position:absolute;margin-left:297.95pt;margin-top:734.8pt;width:17.1pt;height:13.1pt;z-index:-187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" filled="f" stroked="f">
              <v:textbox inset="0,0,0,0">
                <w:txbxContent>
                  <w:p w14:paraId="0CF2C8BC"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A7E3B" w14:textId="77777777" w:rsidR="00323B91" w:rsidRDefault="00767F93">
    <w:pPr>
      <w:pStyle w:val="BodyText"/>
      <w:spacing w:line="14" w:lineRule="auto"/>
      <w:rPr>
        <w:sz w:val="20"/>
      </w:rPr>
    </w:pPr>
    <w:r>
      <w:rPr>
        <w:noProof/>
      </w:rPr>
      <mc:AlternateContent>
        <mc:Choice Requires="wps">
          <w:drawing>
            <wp:anchor distT="0" distB="0" distL="0" distR="0" simplePos="0" relativeHeight="484572672" behindDoc="1" locked="0" layoutInCell="1" allowOverlap="1" wp14:anchorId="361AD443" wp14:editId="3E4DEAF4">
              <wp:simplePos x="0" y="0"/>
              <wp:positionH relativeFrom="page">
                <wp:posOffset>914400</wp:posOffset>
              </wp:positionH>
              <wp:positionV relativeFrom="page">
                <wp:posOffset>8981693</wp:posOffset>
              </wp:positionV>
              <wp:extent cx="1828800" cy="762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12721" id="Graphic 58" o:spid="_x0000_s1026" style="position:absolute;margin-left:1in;margin-top:707.2pt;width:2in;height:.6pt;z-index:-18743808;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4573184" behindDoc="1" locked="0" layoutInCell="1" allowOverlap="1" wp14:anchorId="4E3B5999" wp14:editId="55E91CF2">
              <wp:simplePos x="0" y="0"/>
              <wp:positionH relativeFrom="page">
                <wp:posOffset>901700</wp:posOffset>
              </wp:positionH>
              <wp:positionV relativeFrom="page">
                <wp:posOffset>9147865</wp:posOffset>
              </wp:positionV>
              <wp:extent cx="2362200" cy="1987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98755"/>
                      </a:xfrm>
                      <a:prstGeom prst="rect">
                        <a:avLst/>
                      </a:prstGeom>
                    </wps:spPr>
                    <wps:txbx>
                      <w:txbxContent>
                        <w:p w14:paraId="2919F77A" w14:textId="77777777" w:rsidR="00323B91" w:rsidRDefault="00767F93">
                          <w:pPr>
                            <w:pStyle w:val="BodyText"/>
                            <w:spacing w:before="39"/>
                            <w:ind w:left="20"/>
                          </w:pPr>
                          <w:r>
                            <w:rPr>
                              <w:vertAlign w:val="superscript"/>
                            </w:rPr>
                            <w:t>71</w:t>
                          </w:r>
                          <w:r>
                            <w:rPr>
                              <w:spacing w:val="-4"/>
                            </w:rPr>
                            <w:t xml:space="preserve"> </w:t>
                          </w:r>
                          <w:r>
                            <w:t>Wis.</w:t>
                          </w:r>
                          <w:r>
                            <w:rPr>
                              <w:spacing w:val="-4"/>
                            </w:rPr>
                            <w:t xml:space="preserve"> </w:t>
                          </w:r>
                          <w:r>
                            <w:t>Stat.</w:t>
                          </w:r>
                          <w:r>
                            <w:rPr>
                              <w:spacing w:val="-4"/>
                            </w:rPr>
                            <w:t xml:space="preserve"> </w:t>
                          </w:r>
                          <w:r>
                            <w:t>§§</w:t>
                          </w:r>
                          <w:r>
                            <w:rPr>
                              <w:spacing w:val="-4"/>
                            </w:rPr>
                            <w:t xml:space="preserve"> </w:t>
                          </w:r>
                          <w:r>
                            <w:t>46.90(5)(c)</w:t>
                          </w:r>
                          <w:r>
                            <w:rPr>
                              <w:spacing w:val="-4"/>
                            </w:rPr>
                            <w:t xml:space="preserve"> </w:t>
                          </w:r>
                          <w:r>
                            <w:t>and</w:t>
                          </w:r>
                          <w:r>
                            <w:rPr>
                              <w:spacing w:val="-4"/>
                            </w:rPr>
                            <w:t xml:space="preserve"> </w:t>
                          </w:r>
                          <w:r>
                            <w:rPr>
                              <w:spacing w:val="-2"/>
                            </w:rPr>
                            <w:t>55.043(2)</w:t>
                          </w:r>
                        </w:p>
                      </w:txbxContent>
                    </wps:txbx>
                    <wps:bodyPr wrap="square" lIns="0" tIns="0" rIns="0" bIns="0" rtlCol="0">
                      <a:noAutofit/>
                    </wps:bodyPr>
                  </wps:wsp>
                </a:graphicData>
              </a:graphic>
            </wp:anchor>
          </w:drawing>
        </mc:Choice>
        <mc:Fallback>
          <w:pict>
            <v:shapetype w14:anchorId="4E3B5999" id="_x0000_t202" coordsize="21600,21600" o:spt="202" path="m,l,21600r21600,l21600,xe">
              <v:stroke joinstyle="miter"/>
              <v:path gradientshapeok="t" o:connecttype="rect"/>
            </v:shapetype>
            <v:shape id="Textbox 59" o:spid="_x0000_s1142" type="#_x0000_t202" style="position:absolute;margin-left:71pt;margin-top:720.3pt;width:186pt;height:15.65pt;z-index:-187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" filled="f" stroked="f">
              <v:textbox inset="0,0,0,0">
                <w:txbxContent>
                  <w:p w14:paraId="2919F77A" w14:textId="77777777" w:rsidR="00323B91" w:rsidRDefault="00767F93">
                    <w:pPr>
                      <w:pStyle w:val="BodyText"/>
                      <w:spacing w:before="39"/>
                      <w:ind w:left="20"/>
                    </w:pPr>
                    <w:r>
                      <w:rPr>
                        <w:vertAlign w:val="superscript"/>
                      </w:rPr>
                      <w:t>71</w:t>
                    </w:r>
                    <w:r>
                      <w:rPr>
                        <w:spacing w:val="-4"/>
                      </w:rPr>
                      <w:t xml:space="preserve"> </w:t>
                    </w:r>
                    <w:r>
                      <w:t>Wis.</w:t>
                    </w:r>
                    <w:r>
                      <w:rPr>
                        <w:spacing w:val="-4"/>
                      </w:rPr>
                      <w:t xml:space="preserve"> </w:t>
                    </w:r>
                    <w:r>
                      <w:t>Stat.</w:t>
                    </w:r>
                    <w:r>
                      <w:rPr>
                        <w:spacing w:val="-4"/>
                      </w:rPr>
                      <w:t xml:space="preserve"> </w:t>
                    </w:r>
                    <w:r>
                      <w:t>§§</w:t>
                    </w:r>
                    <w:r>
                      <w:rPr>
                        <w:spacing w:val="-4"/>
                      </w:rPr>
                      <w:t xml:space="preserve"> </w:t>
                    </w:r>
                    <w:r>
                      <w:t>46.90(5)(c)</w:t>
                    </w:r>
                    <w:r>
                      <w:rPr>
                        <w:spacing w:val="-4"/>
                      </w:rPr>
                      <w:t xml:space="preserve"> </w:t>
                    </w:r>
                    <w:r>
                      <w:t>and</w:t>
                    </w:r>
                    <w:r>
                      <w:rPr>
                        <w:spacing w:val="-4"/>
                      </w:rPr>
                      <w:t xml:space="preserve"> </w:t>
                    </w:r>
                    <w:r>
                      <w:rPr>
                        <w:spacing w:val="-2"/>
                      </w:rPr>
                      <w:t>55.043(2)</w:t>
                    </w:r>
                  </w:p>
                </w:txbxContent>
              </v:textbox>
              <w10:wrap anchorx="page" anchory="page"/>
            </v:shape>
          </w:pict>
        </mc:Fallback>
      </mc:AlternateContent>
    </w:r>
    <w:r>
      <w:rPr>
        <w:noProof/>
      </w:rPr>
      <mc:AlternateContent>
        <mc:Choice Requires="wps">
          <w:drawing>
            <wp:anchor distT="0" distB="0" distL="0" distR="0" simplePos="0" relativeHeight="484573696" behindDoc="1" locked="0" layoutInCell="1" allowOverlap="1" wp14:anchorId="6B084C00" wp14:editId="38587EE8">
              <wp:simplePos x="0" y="0"/>
              <wp:positionH relativeFrom="page">
                <wp:posOffset>3809491</wp:posOffset>
              </wp:positionH>
              <wp:positionV relativeFrom="page">
                <wp:posOffset>9331845</wp:posOffset>
              </wp:positionV>
              <wp:extent cx="153670" cy="1663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4A638B26" w14:textId="77777777" w:rsidR="00323B91" w:rsidRDefault="00767F93">
                          <w:pPr>
                            <w:spacing w:before="12"/>
                            <w:ind w:left="20"/>
                            <w:rPr>
                              <w:sz w:val="20"/>
                            </w:rPr>
                          </w:pPr>
                          <w:r>
                            <w:rPr>
                              <w:spacing w:val="-5"/>
                              <w:sz w:val="20"/>
                            </w:rPr>
                            <w:t>33</w:t>
                          </w:r>
                        </w:p>
                      </w:txbxContent>
                    </wps:txbx>
                    <wps:bodyPr wrap="square" lIns="0" tIns="0" rIns="0" bIns="0" rtlCol="0">
                      <a:noAutofit/>
                    </wps:bodyPr>
                  </wps:wsp>
                </a:graphicData>
              </a:graphic>
            </wp:anchor>
          </w:drawing>
        </mc:Choice>
        <mc:Fallback>
          <w:pict>
            <v:shape w14:anchorId="6B084C00" id="Textbox 60" o:spid="_x0000_s1143" type="#_x0000_t202" style="position:absolute;margin-left:299.95pt;margin-top:734.8pt;width:12.1pt;height:13.1pt;z-index:-187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" filled="f" stroked="f">
              <v:textbox inset="0,0,0,0">
                <w:txbxContent>
                  <w:p w14:paraId="4A638B26" w14:textId="77777777" w:rsidR="00323B91" w:rsidRDefault="00767F93">
                    <w:pPr>
                      <w:spacing w:before="12"/>
                      <w:ind w:left="20"/>
                      <w:rPr>
                        <w:sz w:val="20"/>
                      </w:rPr>
                    </w:pPr>
                    <w:r>
                      <w:rPr>
                        <w:spacing w:val="-5"/>
                        <w:sz w:val="20"/>
                      </w:rPr>
                      <w:t>33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9378" w14:textId="77777777" w:rsidR="00323B91" w:rsidRDefault="00767F93">
    <w:pPr>
      <w:pStyle w:val="BodyText"/>
      <w:spacing w:line="14" w:lineRule="auto"/>
      <w:rPr>
        <w:sz w:val="20"/>
      </w:rPr>
    </w:pPr>
    <w:r>
      <w:rPr>
        <w:noProof/>
      </w:rPr>
      <mc:AlternateContent>
        <mc:Choice Requires="wps">
          <w:drawing>
            <wp:anchor distT="0" distB="0" distL="0" distR="0" simplePos="0" relativeHeight="484574208" behindDoc="1" locked="0" layoutInCell="1" allowOverlap="1" wp14:anchorId="36095B21" wp14:editId="1FF9DA74">
              <wp:simplePos x="0" y="0"/>
              <wp:positionH relativeFrom="page">
                <wp:posOffset>914400</wp:posOffset>
              </wp:positionH>
              <wp:positionV relativeFrom="page">
                <wp:posOffset>8981693</wp:posOffset>
              </wp:positionV>
              <wp:extent cx="1828800" cy="762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1ABD2" id="Graphic 61" o:spid="_x0000_s1026" style="position:absolute;margin-left:1in;margin-top:707.2pt;width:2in;height:.6pt;z-index:-18742272;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4574720" behindDoc="1" locked="0" layoutInCell="1" allowOverlap="1" wp14:anchorId="4F3E6955" wp14:editId="285BCFE0">
              <wp:simplePos x="0" y="0"/>
              <wp:positionH relativeFrom="page">
                <wp:posOffset>901700</wp:posOffset>
              </wp:positionH>
              <wp:positionV relativeFrom="page">
                <wp:posOffset>9147865</wp:posOffset>
              </wp:positionV>
              <wp:extent cx="2362200" cy="1987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98755"/>
                      </a:xfrm>
                      <a:prstGeom prst="rect">
                        <a:avLst/>
                      </a:prstGeom>
                    </wps:spPr>
                    <wps:txbx>
                      <w:txbxContent>
                        <w:p w14:paraId="4D620111" w14:textId="77777777" w:rsidR="00323B91" w:rsidRDefault="00767F93">
                          <w:pPr>
                            <w:pStyle w:val="BodyText"/>
                            <w:spacing w:before="39"/>
                            <w:ind w:left="20"/>
                          </w:pPr>
                          <w:r>
                            <w:rPr>
                              <w:vertAlign w:val="superscript"/>
                            </w:rPr>
                            <w:t>72</w:t>
                          </w:r>
                          <w:r>
                            <w:rPr>
                              <w:spacing w:val="-4"/>
                            </w:rPr>
                            <w:t xml:space="preserve"> </w:t>
                          </w:r>
                          <w:r>
                            <w:t>Wis.</w:t>
                          </w:r>
                          <w:r>
                            <w:rPr>
                              <w:spacing w:val="-4"/>
                            </w:rPr>
                            <w:t xml:space="preserve"> </w:t>
                          </w:r>
                          <w:r>
                            <w:t>Stat.</w:t>
                          </w:r>
                          <w:r>
                            <w:rPr>
                              <w:spacing w:val="-4"/>
                            </w:rPr>
                            <w:t xml:space="preserve"> </w:t>
                          </w:r>
                          <w:r>
                            <w:t>§§</w:t>
                          </w:r>
                          <w:r>
                            <w:rPr>
                              <w:spacing w:val="-4"/>
                            </w:rPr>
                            <w:t xml:space="preserve"> </w:t>
                          </w:r>
                          <w:r>
                            <w:t>46.90(5)(c)</w:t>
                          </w:r>
                          <w:r>
                            <w:rPr>
                              <w:spacing w:val="-4"/>
                            </w:rPr>
                            <w:t xml:space="preserve"> </w:t>
                          </w:r>
                          <w:r>
                            <w:t>and</w:t>
                          </w:r>
                          <w:r>
                            <w:rPr>
                              <w:spacing w:val="-4"/>
                            </w:rPr>
                            <w:t xml:space="preserve"> </w:t>
                          </w:r>
                          <w:r>
                            <w:rPr>
                              <w:spacing w:val="-2"/>
                            </w:rPr>
                            <w:t>55.043(2)</w:t>
                          </w:r>
                        </w:p>
                      </w:txbxContent>
                    </wps:txbx>
                    <wps:bodyPr wrap="square" lIns="0" tIns="0" rIns="0" bIns="0" rtlCol="0">
                      <a:noAutofit/>
                    </wps:bodyPr>
                  </wps:wsp>
                </a:graphicData>
              </a:graphic>
            </wp:anchor>
          </w:drawing>
        </mc:Choice>
        <mc:Fallback>
          <w:pict>
            <v:shapetype w14:anchorId="4F3E6955" id="_x0000_t202" coordsize="21600,21600" o:spt="202" path="m,l,21600r21600,l21600,xe">
              <v:stroke joinstyle="miter"/>
              <v:path gradientshapeok="t" o:connecttype="rect"/>
            </v:shapetype>
            <v:shape id="Textbox 62" o:spid="_x0000_s1144" type="#_x0000_t202" style="position:absolute;margin-left:71pt;margin-top:720.3pt;width:186pt;height:15.65pt;z-index:-187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" filled="f" stroked="f">
              <v:textbox inset="0,0,0,0">
                <w:txbxContent>
                  <w:p w14:paraId="4D620111" w14:textId="77777777" w:rsidR="00323B91" w:rsidRDefault="00767F93">
                    <w:pPr>
                      <w:pStyle w:val="BodyText"/>
                      <w:spacing w:before="39"/>
                      <w:ind w:left="20"/>
                    </w:pPr>
                    <w:r>
                      <w:rPr>
                        <w:vertAlign w:val="superscript"/>
                      </w:rPr>
                      <w:t>72</w:t>
                    </w:r>
                    <w:r>
                      <w:rPr>
                        <w:spacing w:val="-4"/>
                      </w:rPr>
                      <w:t xml:space="preserve"> </w:t>
                    </w:r>
                    <w:r>
                      <w:t>Wis.</w:t>
                    </w:r>
                    <w:r>
                      <w:rPr>
                        <w:spacing w:val="-4"/>
                      </w:rPr>
                      <w:t xml:space="preserve"> </w:t>
                    </w:r>
                    <w:r>
                      <w:t>Stat.</w:t>
                    </w:r>
                    <w:r>
                      <w:rPr>
                        <w:spacing w:val="-4"/>
                      </w:rPr>
                      <w:t xml:space="preserve"> </w:t>
                    </w:r>
                    <w:r>
                      <w:t>§§</w:t>
                    </w:r>
                    <w:r>
                      <w:rPr>
                        <w:spacing w:val="-4"/>
                      </w:rPr>
                      <w:t xml:space="preserve"> </w:t>
                    </w:r>
                    <w:r>
                      <w:t>46.90(5)(c)</w:t>
                    </w:r>
                    <w:r>
                      <w:rPr>
                        <w:spacing w:val="-4"/>
                      </w:rPr>
                      <w:t xml:space="preserve"> </w:t>
                    </w:r>
                    <w:r>
                      <w:t>and</w:t>
                    </w:r>
                    <w:r>
                      <w:rPr>
                        <w:spacing w:val="-4"/>
                      </w:rPr>
                      <w:t xml:space="preserve"> </w:t>
                    </w:r>
                    <w:r>
                      <w:rPr>
                        <w:spacing w:val="-2"/>
                      </w:rPr>
                      <w:t>55.043(2)</w:t>
                    </w:r>
                  </w:p>
                </w:txbxContent>
              </v:textbox>
              <w10:wrap anchorx="page" anchory="page"/>
            </v:shape>
          </w:pict>
        </mc:Fallback>
      </mc:AlternateContent>
    </w:r>
    <w:r>
      <w:rPr>
        <w:noProof/>
      </w:rPr>
      <mc:AlternateContent>
        <mc:Choice Requires="wps">
          <w:drawing>
            <wp:anchor distT="0" distB="0" distL="0" distR="0" simplePos="0" relativeHeight="484575232" behindDoc="1" locked="0" layoutInCell="1" allowOverlap="1" wp14:anchorId="654290BA" wp14:editId="45B70CEE">
              <wp:simplePos x="0" y="0"/>
              <wp:positionH relativeFrom="page">
                <wp:posOffset>3809491</wp:posOffset>
              </wp:positionH>
              <wp:positionV relativeFrom="page">
                <wp:posOffset>9331845</wp:posOffset>
              </wp:positionV>
              <wp:extent cx="153670" cy="1663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17BDBC7E" w14:textId="77777777" w:rsidR="00323B91" w:rsidRDefault="00767F93">
                          <w:pPr>
                            <w:spacing w:before="12"/>
                            <w:ind w:left="20"/>
                            <w:rPr>
                              <w:sz w:val="20"/>
                            </w:rPr>
                          </w:pPr>
                          <w:r>
                            <w:rPr>
                              <w:spacing w:val="-5"/>
                              <w:sz w:val="20"/>
                            </w:rPr>
                            <w:t>34</w:t>
                          </w:r>
                        </w:p>
                      </w:txbxContent>
                    </wps:txbx>
                    <wps:bodyPr wrap="square" lIns="0" tIns="0" rIns="0" bIns="0" rtlCol="0">
                      <a:noAutofit/>
                    </wps:bodyPr>
                  </wps:wsp>
                </a:graphicData>
              </a:graphic>
            </wp:anchor>
          </w:drawing>
        </mc:Choice>
        <mc:Fallback>
          <w:pict>
            <v:shape w14:anchorId="654290BA" id="Textbox 63" o:spid="_x0000_s1145" type="#_x0000_t202" style="position:absolute;margin-left:299.95pt;margin-top:734.8pt;width:12.1pt;height:13.1pt;z-index:-187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" filled="f" stroked="f">
              <v:textbox inset="0,0,0,0">
                <w:txbxContent>
                  <w:p w14:paraId="17BDBC7E" w14:textId="77777777" w:rsidR="00323B91" w:rsidRDefault="00767F93">
                    <w:pPr>
                      <w:spacing w:before="12"/>
                      <w:ind w:left="20"/>
                      <w:rPr>
                        <w:sz w:val="20"/>
                      </w:rPr>
                    </w:pPr>
                    <w:r>
                      <w:rPr>
                        <w:spacing w:val="-5"/>
                        <w:sz w:val="20"/>
                      </w:rPr>
                      <w:t>34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1373" w14:textId="77777777" w:rsidR="00323B91" w:rsidRDefault="00767F93">
    <w:pPr>
      <w:pStyle w:val="BodyText"/>
      <w:spacing w:line="14" w:lineRule="auto"/>
      <w:rPr>
        <w:sz w:val="20"/>
      </w:rPr>
    </w:pPr>
    <w:r>
      <w:rPr>
        <w:noProof/>
      </w:rPr>
      <mc:AlternateContent>
        <mc:Choice Requires="wps">
          <w:drawing>
            <wp:anchor distT="0" distB="0" distL="0" distR="0" simplePos="0" relativeHeight="484575744" behindDoc="1" locked="0" layoutInCell="1" allowOverlap="1" wp14:anchorId="1A77ECBE" wp14:editId="05C1E62E">
              <wp:simplePos x="0" y="0"/>
              <wp:positionH relativeFrom="page">
                <wp:posOffset>3784091</wp:posOffset>
              </wp:positionH>
              <wp:positionV relativeFrom="page">
                <wp:posOffset>9331845</wp:posOffset>
              </wp:positionV>
              <wp:extent cx="217170" cy="1663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6370"/>
                      </a:xfrm>
                      <a:prstGeom prst="rect">
                        <a:avLst/>
                      </a:prstGeom>
                    </wps:spPr>
                    <wps:txbx>
                      <w:txbxContent>
                        <w:p w14:paraId="25A255AF"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w:t>
                          </w:r>
                          <w:r>
                            <w:rPr>
                              <w:spacing w:val="-5"/>
                              <w:sz w:val="20"/>
                            </w:rPr>
                            <w:fldChar w:fldCharType="end"/>
                          </w:r>
                        </w:p>
                      </w:txbxContent>
                    </wps:txbx>
                    <wps:bodyPr wrap="square" lIns="0" tIns="0" rIns="0" bIns="0" rtlCol="0">
                      <a:noAutofit/>
                    </wps:bodyPr>
                  </wps:wsp>
                </a:graphicData>
              </a:graphic>
            </wp:anchor>
          </w:drawing>
        </mc:Choice>
        <mc:Fallback>
          <w:pict>
            <v:shapetype w14:anchorId="1A77ECBE" id="_x0000_t202" coordsize="21600,21600" o:spt="202" path="m,l,21600r21600,l21600,xe">
              <v:stroke joinstyle="miter"/>
              <v:path gradientshapeok="t" o:connecttype="rect"/>
            </v:shapetype>
            <v:shape id="Textbox 64" o:spid="_x0000_s1146" type="#_x0000_t202" style="position:absolute;margin-left:297.95pt;margin-top:734.8pt;width:17.1pt;height:13.1pt;z-index:-187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" filled="f" stroked="f">
              <v:textbox inset="0,0,0,0">
                <w:txbxContent>
                  <w:p w14:paraId="25A255AF" w14:textId="77777777" w:rsidR="00323B91" w:rsidRDefault="00767F93">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28596" w14:textId="77777777" w:rsidR="00323B91" w:rsidRDefault="00767F93">
    <w:pPr>
      <w:pStyle w:val="BodyText"/>
      <w:spacing w:line="14" w:lineRule="auto"/>
      <w:rPr>
        <w:sz w:val="20"/>
      </w:rPr>
    </w:pPr>
    <w:r>
      <w:rPr>
        <w:noProof/>
      </w:rPr>
      <mc:AlternateContent>
        <mc:Choice Requires="wps">
          <w:drawing>
            <wp:anchor distT="0" distB="0" distL="0" distR="0" simplePos="0" relativeHeight="484576256" behindDoc="1" locked="0" layoutInCell="1" allowOverlap="1" wp14:anchorId="7AA82C2D" wp14:editId="20B3C6C4">
              <wp:simplePos x="0" y="0"/>
              <wp:positionH relativeFrom="page">
                <wp:posOffset>914400</wp:posOffset>
              </wp:positionH>
              <wp:positionV relativeFrom="page">
                <wp:posOffset>8981693</wp:posOffset>
              </wp:positionV>
              <wp:extent cx="1828800" cy="762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46916" id="Graphic 140" o:spid="_x0000_s1026" style="position:absolute;margin-left:1in;margin-top:707.2pt;width:2in;height:.6pt;z-index:-18740224;visibility:visible;mso-wrap-style:square;mso-wrap-distance-left:0;mso-wrap-distance-top:0;mso-wrap-distance-right:0;mso-wrap-distance-bottom:0;mso-position-horizontal:absolute;mso-position-horizontal-relative:page;mso-position-vertical:absolute;mso-position-vertical-relative:page;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" path="m1828800,l,,,7619r1828800,l1828800,xe" fillcolor="black" stroked="f">
              <v:path arrowok="t"/>
              <w10:wrap anchorx="page" anchory="page"/>
            </v:shape>
          </w:pict>
        </mc:Fallback>
      </mc:AlternateContent>
    </w:r>
    <w:r>
      <w:rPr>
        <w:noProof/>
      </w:rPr>
      <mc:AlternateContent>
        <mc:Choice Requires="wps">
          <w:drawing>
            <wp:anchor distT="0" distB="0" distL="0" distR="0" simplePos="0" relativeHeight="484576768" behindDoc="1" locked="0" layoutInCell="1" allowOverlap="1" wp14:anchorId="2BDD0FF7" wp14:editId="5ABA4A80">
              <wp:simplePos x="0" y="0"/>
              <wp:positionH relativeFrom="page">
                <wp:posOffset>901700</wp:posOffset>
              </wp:positionH>
              <wp:positionV relativeFrom="page">
                <wp:posOffset>9147865</wp:posOffset>
              </wp:positionV>
              <wp:extent cx="1361440" cy="1987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1440" cy="198755"/>
                      </a:xfrm>
                      <a:prstGeom prst="rect">
                        <a:avLst/>
                      </a:prstGeom>
                    </wps:spPr>
                    <wps:txbx>
                      <w:txbxContent>
                        <w:p w14:paraId="14E07D7C" w14:textId="77777777" w:rsidR="00323B91" w:rsidRDefault="00767F93">
                          <w:pPr>
                            <w:pStyle w:val="BodyText"/>
                            <w:spacing w:before="39"/>
                            <w:ind w:left="20"/>
                          </w:pPr>
                          <w:r>
                            <w:rPr>
                              <w:vertAlign w:val="superscript"/>
                            </w:rPr>
                            <w:t>246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55.13(4)</w:t>
                          </w:r>
                        </w:p>
                      </w:txbxContent>
                    </wps:txbx>
                    <wps:bodyPr wrap="square" lIns="0" tIns="0" rIns="0" bIns="0" rtlCol="0">
                      <a:noAutofit/>
                    </wps:bodyPr>
                  </wps:wsp>
                </a:graphicData>
              </a:graphic>
            </wp:anchor>
          </w:drawing>
        </mc:Choice>
        <mc:Fallback>
          <w:pict>
            <v:shapetype w14:anchorId="2BDD0FF7" id="_x0000_t202" coordsize="21600,21600" o:spt="202" path="m,l,21600r21600,l21600,xe">
              <v:stroke joinstyle="miter"/>
              <v:path gradientshapeok="t" o:connecttype="rect"/>
            </v:shapetype>
            <v:shape id="Textbox 141" o:spid="_x0000_s1147" type="#_x0000_t202" style="position:absolute;margin-left:71pt;margin-top:720.3pt;width:107.2pt;height:15.65pt;z-index:-187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" filled="f" stroked="f">
              <v:textbox inset="0,0,0,0">
                <w:txbxContent>
                  <w:p w14:paraId="14E07D7C" w14:textId="77777777" w:rsidR="00323B91" w:rsidRDefault="00767F93">
                    <w:pPr>
                      <w:pStyle w:val="BodyText"/>
                      <w:spacing w:before="39"/>
                      <w:ind w:left="20"/>
                    </w:pPr>
                    <w:r>
                      <w:rPr>
                        <w:vertAlign w:val="superscript"/>
                      </w:rPr>
                      <w:t>246</w:t>
                    </w:r>
                    <w:r>
                      <w:rPr>
                        <w:spacing w:val="-3"/>
                      </w:rPr>
                      <w:t xml:space="preserve"> </w:t>
                    </w:r>
                    <w:r>
                      <w:t>Wis.</w:t>
                    </w:r>
                    <w:r>
                      <w:rPr>
                        <w:spacing w:val="-2"/>
                      </w:rPr>
                      <w:t xml:space="preserve"> </w:t>
                    </w:r>
                    <w:r>
                      <w:t>Stat.</w:t>
                    </w:r>
                    <w:r>
                      <w:rPr>
                        <w:spacing w:val="-2"/>
                      </w:rPr>
                      <w:t xml:space="preserve"> </w:t>
                    </w:r>
                    <w:r>
                      <w:t>§</w:t>
                    </w:r>
                    <w:r>
                      <w:rPr>
                        <w:spacing w:val="-3"/>
                      </w:rPr>
                      <w:t xml:space="preserve"> </w:t>
                    </w:r>
                    <w:r>
                      <w:rPr>
                        <w:spacing w:val="-2"/>
                      </w:rPr>
                      <w:t>55.13(4)</w:t>
                    </w:r>
                  </w:p>
                </w:txbxContent>
              </v:textbox>
              <w10:wrap anchorx="page" anchory="page"/>
            </v:shape>
          </w:pict>
        </mc:Fallback>
      </mc:AlternateContent>
    </w:r>
    <w:r>
      <w:rPr>
        <w:noProof/>
      </w:rPr>
      <mc:AlternateContent>
        <mc:Choice Requires="wps">
          <w:drawing>
            <wp:anchor distT="0" distB="0" distL="0" distR="0" simplePos="0" relativeHeight="484577280" behindDoc="1" locked="0" layoutInCell="1" allowOverlap="1" wp14:anchorId="37C8ED30" wp14:editId="3240185D">
              <wp:simplePos x="0" y="0"/>
              <wp:positionH relativeFrom="page">
                <wp:posOffset>3809491</wp:posOffset>
              </wp:positionH>
              <wp:positionV relativeFrom="page">
                <wp:posOffset>9331845</wp:posOffset>
              </wp:positionV>
              <wp:extent cx="15367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6370"/>
                      </a:xfrm>
                      <a:prstGeom prst="rect">
                        <a:avLst/>
                      </a:prstGeom>
                    </wps:spPr>
                    <wps:txbx>
                      <w:txbxContent>
                        <w:p w14:paraId="7FFAF95A" w14:textId="77777777" w:rsidR="00323B91" w:rsidRDefault="00767F93">
                          <w:pPr>
                            <w:spacing w:before="12"/>
                            <w:ind w:left="20"/>
                            <w:rPr>
                              <w:sz w:val="20"/>
                            </w:rPr>
                          </w:pPr>
                          <w:r>
                            <w:rPr>
                              <w:spacing w:val="-5"/>
                              <w:sz w:val="20"/>
                            </w:rPr>
                            <w:t>99</w:t>
                          </w:r>
                        </w:p>
                      </w:txbxContent>
                    </wps:txbx>
                    <wps:bodyPr wrap="square" lIns="0" tIns="0" rIns="0" bIns="0" rtlCol="0">
                      <a:noAutofit/>
                    </wps:bodyPr>
                  </wps:wsp>
                </a:graphicData>
              </a:graphic>
            </wp:anchor>
          </w:drawing>
        </mc:Choice>
        <mc:Fallback>
          <w:pict>
            <v:shape w14:anchorId="37C8ED30" id="Textbox 142" o:spid="_x0000_s1148" type="#_x0000_t202" style="position:absolute;margin-left:299.95pt;margin-top:734.8pt;width:12.1pt;height:13.1pt;z-index:-187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" filled="f" stroked="f">
              <v:textbox inset="0,0,0,0">
                <w:txbxContent>
                  <w:p w14:paraId="7FFAF95A" w14:textId="77777777" w:rsidR="00323B91" w:rsidRDefault="00767F93">
                    <w:pPr>
                      <w:spacing w:before="12"/>
                      <w:ind w:left="20"/>
                      <w:rPr>
                        <w:sz w:val="20"/>
                      </w:rPr>
                    </w:pPr>
                    <w:r>
                      <w:rPr>
                        <w:spacing w:val="-5"/>
                        <w:sz w:val="20"/>
                      </w:rPr>
                      <w:t>99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5B827" w14:textId="77777777" w:rsidR="00767F93" w:rsidRDefault="00767F93">
      <w:r>
        <w:separator/>
      </w:r>
    </w:p>
  </w:footnote>
  <w:footnote w:type="continuationSeparator" w:id="0">
    <w:p w14:paraId="67E94ACD" w14:textId="77777777" w:rsidR="00767F93" w:rsidRDefault="00767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C4B5" w14:textId="1F16F137" w:rsidR="00767F93" w:rsidRDefault="00767F93">
    <w:pPr>
      <w:pStyle w:val="Header"/>
    </w:pPr>
    <w:r>
      <w:t xml:space="preserve">DRAFT Document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E30"/>
    <w:multiLevelType w:val="hybridMultilevel"/>
    <w:tmpl w:val="217C1C7E"/>
    <w:lvl w:ilvl="0" w:tplc="759EA96A">
      <w:start w:val="1"/>
      <w:numFmt w:val="upperLetter"/>
      <w:lvlText w:val="%1."/>
      <w:lvlJc w:val="left"/>
      <w:pPr>
        <w:ind w:left="1508" w:hanging="449"/>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F2A06516">
      <w:start w:val="1"/>
      <w:numFmt w:val="decimal"/>
      <w:lvlText w:val="%2."/>
      <w:lvlJc w:val="left"/>
      <w:pPr>
        <w:ind w:left="1460" w:hanging="401"/>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2" w:tplc="60D082AE">
      <w:numFmt w:val="bullet"/>
      <w:lvlText w:val="•"/>
      <w:lvlJc w:val="left"/>
      <w:pPr>
        <w:ind w:left="2504" w:hanging="401"/>
      </w:pPr>
      <w:rPr>
        <w:rFonts w:hint="default"/>
        <w:lang w:val="en-US" w:eastAsia="en-US" w:bidi="ar-SA"/>
      </w:rPr>
    </w:lvl>
    <w:lvl w:ilvl="3" w:tplc="C67C1890">
      <w:numFmt w:val="bullet"/>
      <w:lvlText w:val="•"/>
      <w:lvlJc w:val="left"/>
      <w:pPr>
        <w:ind w:left="3508" w:hanging="401"/>
      </w:pPr>
      <w:rPr>
        <w:rFonts w:hint="default"/>
        <w:lang w:val="en-US" w:eastAsia="en-US" w:bidi="ar-SA"/>
      </w:rPr>
    </w:lvl>
    <w:lvl w:ilvl="4" w:tplc="9DEE3932">
      <w:numFmt w:val="bullet"/>
      <w:lvlText w:val="•"/>
      <w:lvlJc w:val="left"/>
      <w:pPr>
        <w:ind w:left="4513" w:hanging="401"/>
      </w:pPr>
      <w:rPr>
        <w:rFonts w:hint="default"/>
        <w:lang w:val="en-US" w:eastAsia="en-US" w:bidi="ar-SA"/>
      </w:rPr>
    </w:lvl>
    <w:lvl w:ilvl="5" w:tplc="9884779E">
      <w:numFmt w:val="bullet"/>
      <w:lvlText w:val="•"/>
      <w:lvlJc w:val="left"/>
      <w:pPr>
        <w:ind w:left="5517" w:hanging="401"/>
      </w:pPr>
      <w:rPr>
        <w:rFonts w:hint="default"/>
        <w:lang w:val="en-US" w:eastAsia="en-US" w:bidi="ar-SA"/>
      </w:rPr>
    </w:lvl>
    <w:lvl w:ilvl="6" w:tplc="5D46B7D4">
      <w:numFmt w:val="bullet"/>
      <w:lvlText w:val="•"/>
      <w:lvlJc w:val="left"/>
      <w:pPr>
        <w:ind w:left="6522" w:hanging="401"/>
      </w:pPr>
      <w:rPr>
        <w:rFonts w:hint="default"/>
        <w:lang w:val="en-US" w:eastAsia="en-US" w:bidi="ar-SA"/>
      </w:rPr>
    </w:lvl>
    <w:lvl w:ilvl="7" w:tplc="CED678F2">
      <w:numFmt w:val="bullet"/>
      <w:lvlText w:val="•"/>
      <w:lvlJc w:val="left"/>
      <w:pPr>
        <w:ind w:left="7526" w:hanging="401"/>
      </w:pPr>
      <w:rPr>
        <w:rFonts w:hint="default"/>
        <w:lang w:val="en-US" w:eastAsia="en-US" w:bidi="ar-SA"/>
      </w:rPr>
    </w:lvl>
    <w:lvl w:ilvl="8" w:tplc="6B0C4D24">
      <w:numFmt w:val="bullet"/>
      <w:lvlText w:val="•"/>
      <w:lvlJc w:val="left"/>
      <w:pPr>
        <w:ind w:left="8531" w:hanging="401"/>
      </w:pPr>
      <w:rPr>
        <w:rFonts w:hint="default"/>
        <w:lang w:val="en-US" w:eastAsia="en-US" w:bidi="ar-SA"/>
      </w:rPr>
    </w:lvl>
  </w:abstractNum>
  <w:abstractNum w:abstractNumId="1" w15:restartNumberingAfterBreak="0">
    <w:nsid w:val="03980F26"/>
    <w:multiLevelType w:val="hybridMultilevel"/>
    <w:tmpl w:val="A5125180"/>
    <w:lvl w:ilvl="0" w:tplc="25CE9DCE">
      <w:start w:val="1"/>
      <w:numFmt w:val="upperLetter"/>
      <w:lvlText w:val="%1."/>
      <w:lvlJc w:val="left"/>
      <w:pPr>
        <w:ind w:left="1321" w:hanging="262"/>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64C67784">
      <w:start w:val="1"/>
      <w:numFmt w:val="decimal"/>
      <w:lvlText w:val="%2."/>
      <w:lvlJc w:val="left"/>
      <w:pPr>
        <w:ind w:left="1273" w:hanging="214"/>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2" w:tplc="7F429C44">
      <w:numFmt w:val="bullet"/>
      <w:lvlText w:val="•"/>
      <w:lvlJc w:val="left"/>
      <w:pPr>
        <w:ind w:left="1320" w:hanging="214"/>
      </w:pPr>
      <w:rPr>
        <w:rFonts w:hint="default"/>
        <w:lang w:val="en-US" w:eastAsia="en-US" w:bidi="ar-SA"/>
      </w:rPr>
    </w:lvl>
    <w:lvl w:ilvl="3" w:tplc="5060F1EA">
      <w:numFmt w:val="bullet"/>
      <w:lvlText w:val="•"/>
      <w:lvlJc w:val="left"/>
      <w:pPr>
        <w:ind w:left="2472" w:hanging="214"/>
      </w:pPr>
      <w:rPr>
        <w:rFonts w:hint="default"/>
        <w:lang w:val="en-US" w:eastAsia="en-US" w:bidi="ar-SA"/>
      </w:rPr>
    </w:lvl>
    <w:lvl w:ilvl="4" w:tplc="3626AD6C">
      <w:numFmt w:val="bullet"/>
      <w:lvlText w:val="•"/>
      <w:lvlJc w:val="left"/>
      <w:pPr>
        <w:ind w:left="3625" w:hanging="214"/>
      </w:pPr>
      <w:rPr>
        <w:rFonts w:hint="default"/>
        <w:lang w:val="en-US" w:eastAsia="en-US" w:bidi="ar-SA"/>
      </w:rPr>
    </w:lvl>
    <w:lvl w:ilvl="5" w:tplc="7E560C84">
      <w:numFmt w:val="bullet"/>
      <w:lvlText w:val="•"/>
      <w:lvlJc w:val="left"/>
      <w:pPr>
        <w:ind w:left="4777" w:hanging="214"/>
      </w:pPr>
      <w:rPr>
        <w:rFonts w:hint="default"/>
        <w:lang w:val="en-US" w:eastAsia="en-US" w:bidi="ar-SA"/>
      </w:rPr>
    </w:lvl>
    <w:lvl w:ilvl="6" w:tplc="764A5316">
      <w:numFmt w:val="bullet"/>
      <w:lvlText w:val="•"/>
      <w:lvlJc w:val="left"/>
      <w:pPr>
        <w:ind w:left="5930" w:hanging="214"/>
      </w:pPr>
      <w:rPr>
        <w:rFonts w:hint="default"/>
        <w:lang w:val="en-US" w:eastAsia="en-US" w:bidi="ar-SA"/>
      </w:rPr>
    </w:lvl>
    <w:lvl w:ilvl="7" w:tplc="E96C8784">
      <w:numFmt w:val="bullet"/>
      <w:lvlText w:val="•"/>
      <w:lvlJc w:val="left"/>
      <w:pPr>
        <w:ind w:left="7082" w:hanging="214"/>
      </w:pPr>
      <w:rPr>
        <w:rFonts w:hint="default"/>
        <w:lang w:val="en-US" w:eastAsia="en-US" w:bidi="ar-SA"/>
      </w:rPr>
    </w:lvl>
    <w:lvl w:ilvl="8" w:tplc="35462DB8">
      <w:numFmt w:val="bullet"/>
      <w:lvlText w:val="•"/>
      <w:lvlJc w:val="left"/>
      <w:pPr>
        <w:ind w:left="8235" w:hanging="214"/>
      </w:pPr>
      <w:rPr>
        <w:rFonts w:hint="default"/>
        <w:lang w:val="en-US" w:eastAsia="en-US" w:bidi="ar-SA"/>
      </w:rPr>
    </w:lvl>
  </w:abstractNum>
  <w:abstractNum w:abstractNumId="2" w15:restartNumberingAfterBreak="0">
    <w:nsid w:val="06B44E5D"/>
    <w:multiLevelType w:val="hybridMultilevel"/>
    <w:tmpl w:val="2A486A4A"/>
    <w:lvl w:ilvl="0" w:tplc="2FA637D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231891B2">
      <w:numFmt w:val="bullet"/>
      <w:lvlText w:val="•"/>
      <w:lvlJc w:val="left"/>
      <w:pPr>
        <w:ind w:left="2332" w:hanging="360"/>
      </w:pPr>
      <w:rPr>
        <w:rFonts w:hint="default"/>
        <w:lang w:val="en-US" w:eastAsia="en-US" w:bidi="ar-SA"/>
      </w:rPr>
    </w:lvl>
    <w:lvl w:ilvl="2" w:tplc="02EC8818">
      <w:numFmt w:val="bullet"/>
      <w:lvlText w:val="•"/>
      <w:lvlJc w:val="left"/>
      <w:pPr>
        <w:ind w:left="3244" w:hanging="360"/>
      </w:pPr>
      <w:rPr>
        <w:rFonts w:hint="default"/>
        <w:lang w:val="en-US" w:eastAsia="en-US" w:bidi="ar-SA"/>
      </w:rPr>
    </w:lvl>
    <w:lvl w:ilvl="3" w:tplc="84041A2E">
      <w:numFmt w:val="bullet"/>
      <w:lvlText w:val="•"/>
      <w:lvlJc w:val="left"/>
      <w:pPr>
        <w:ind w:left="4156" w:hanging="360"/>
      </w:pPr>
      <w:rPr>
        <w:rFonts w:hint="default"/>
        <w:lang w:val="en-US" w:eastAsia="en-US" w:bidi="ar-SA"/>
      </w:rPr>
    </w:lvl>
    <w:lvl w:ilvl="4" w:tplc="C834FABE">
      <w:numFmt w:val="bullet"/>
      <w:lvlText w:val="•"/>
      <w:lvlJc w:val="left"/>
      <w:pPr>
        <w:ind w:left="5068" w:hanging="360"/>
      </w:pPr>
      <w:rPr>
        <w:rFonts w:hint="default"/>
        <w:lang w:val="en-US" w:eastAsia="en-US" w:bidi="ar-SA"/>
      </w:rPr>
    </w:lvl>
    <w:lvl w:ilvl="5" w:tplc="F4C26524">
      <w:numFmt w:val="bullet"/>
      <w:lvlText w:val="•"/>
      <w:lvlJc w:val="left"/>
      <w:pPr>
        <w:ind w:left="5980" w:hanging="360"/>
      </w:pPr>
      <w:rPr>
        <w:rFonts w:hint="default"/>
        <w:lang w:val="en-US" w:eastAsia="en-US" w:bidi="ar-SA"/>
      </w:rPr>
    </w:lvl>
    <w:lvl w:ilvl="6" w:tplc="949E14BC">
      <w:numFmt w:val="bullet"/>
      <w:lvlText w:val="•"/>
      <w:lvlJc w:val="left"/>
      <w:pPr>
        <w:ind w:left="6892" w:hanging="360"/>
      </w:pPr>
      <w:rPr>
        <w:rFonts w:hint="default"/>
        <w:lang w:val="en-US" w:eastAsia="en-US" w:bidi="ar-SA"/>
      </w:rPr>
    </w:lvl>
    <w:lvl w:ilvl="7" w:tplc="B7CE0174">
      <w:numFmt w:val="bullet"/>
      <w:lvlText w:val="•"/>
      <w:lvlJc w:val="left"/>
      <w:pPr>
        <w:ind w:left="7804" w:hanging="360"/>
      </w:pPr>
      <w:rPr>
        <w:rFonts w:hint="default"/>
        <w:lang w:val="en-US" w:eastAsia="en-US" w:bidi="ar-SA"/>
      </w:rPr>
    </w:lvl>
    <w:lvl w:ilvl="8" w:tplc="31FA9958">
      <w:numFmt w:val="bullet"/>
      <w:lvlText w:val="•"/>
      <w:lvlJc w:val="left"/>
      <w:pPr>
        <w:ind w:left="8716" w:hanging="360"/>
      </w:pPr>
      <w:rPr>
        <w:rFonts w:hint="default"/>
        <w:lang w:val="en-US" w:eastAsia="en-US" w:bidi="ar-SA"/>
      </w:rPr>
    </w:lvl>
  </w:abstractNum>
  <w:abstractNum w:abstractNumId="3" w15:restartNumberingAfterBreak="0">
    <w:nsid w:val="09192AB5"/>
    <w:multiLevelType w:val="hybridMultilevel"/>
    <w:tmpl w:val="21D8BE56"/>
    <w:lvl w:ilvl="0" w:tplc="87485D76">
      <w:start w:val="1"/>
      <w:numFmt w:val="decimal"/>
      <w:lvlText w:val="%1."/>
      <w:lvlJc w:val="left"/>
      <w:pPr>
        <w:ind w:left="1059" w:hanging="360"/>
        <w:jc w:val="left"/>
      </w:pPr>
      <w:rPr>
        <w:rFonts w:ascii="Times New Roman" w:eastAsia="Times New Roman" w:hAnsi="Times New Roman" w:cs="Times New Roman" w:hint="default"/>
        <w:b/>
        <w:bCs/>
        <w:i w:val="0"/>
        <w:iCs w:val="0"/>
        <w:spacing w:val="-2"/>
        <w:w w:val="99"/>
        <w:sz w:val="22"/>
        <w:szCs w:val="22"/>
        <w:lang w:val="en-US" w:eastAsia="en-US" w:bidi="ar-SA"/>
      </w:rPr>
    </w:lvl>
    <w:lvl w:ilvl="1" w:tplc="D416EC52">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2" w:tplc="A0289E2A">
      <w:numFmt w:val="bullet"/>
      <w:lvlText w:val="•"/>
      <w:lvlJc w:val="left"/>
      <w:pPr>
        <w:ind w:left="2433" w:hanging="360"/>
      </w:pPr>
      <w:rPr>
        <w:rFonts w:hint="default"/>
        <w:lang w:val="en-US" w:eastAsia="en-US" w:bidi="ar-SA"/>
      </w:rPr>
    </w:lvl>
    <w:lvl w:ilvl="3" w:tplc="53822DA4">
      <w:numFmt w:val="bullet"/>
      <w:lvlText w:val="•"/>
      <w:lvlJc w:val="left"/>
      <w:pPr>
        <w:ind w:left="3446" w:hanging="360"/>
      </w:pPr>
      <w:rPr>
        <w:rFonts w:hint="default"/>
        <w:lang w:val="en-US" w:eastAsia="en-US" w:bidi="ar-SA"/>
      </w:rPr>
    </w:lvl>
    <w:lvl w:ilvl="4" w:tplc="3EB8912A">
      <w:numFmt w:val="bullet"/>
      <w:lvlText w:val="•"/>
      <w:lvlJc w:val="left"/>
      <w:pPr>
        <w:ind w:left="4460" w:hanging="360"/>
      </w:pPr>
      <w:rPr>
        <w:rFonts w:hint="default"/>
        <w:lang w:val="en-US" w:eastAsia="en-US" w:bidi="ar-SA"/>
      </w:rPr>
    </w:lvl>
    <w:lvl w:ilvl="5" w:tplc="737A93CC">
      <w:numFmt w:val="bullet"/>
      <w:lvlText w:val="•"/>
      <w:lvlJc w:val="left"/>
      <w:pPr>
        <w:ind w:left="5473" w:hanging="360"/>
      </w:pPr>
      <w:rPr>
        <w:rFonts w:hint="default"/>
        <w:lang w:val="en-US" w:eastAsia="en-US" w:bidi="ar-SA"/>
      </w:rPr>
    </w:lvl>
    <w:lvl w:ilvl="6" w:tplc="8326BB7A">
      <w:numFmt w:val="bullet"/>
      <w:lvlText w:val="•"/>
      <w:lvlJc w:val="left"/>
      <w:pPr>
        <w:ind w:left="6486" w:hanging="360"/>
      </w:pPr>
      <w:rPr>
        <w:rFonts w:hint="default"/>
        <w:lang w:val="en-US" w:eastAsia="en-US" w:bidi="ar-SA"/>
      </w:rPr>
    </w:lvl>
    <w:lvl w:ilvl="7" w:tplc="BC8E250E">
      <w:numFmt w:val="bullet"/>
      <w:lvlText w:val="•"/>
      <w:lvlJc w:val="left"/>
      <w:pPr>
        <w:ind w:left="7500" w:hanging="360"/>
      </w:pPr>
      <w:rPr>
        <w:rFonts w:hint="default"/>
        <w:lang w:val="en-US" w:eastAsia="en-US" w:bidi="ar-SA"/>
      </w:rPr>
    </w:lvl>
    <w:lvl w:ilvl="8" w:tplc="EC5C49BE">
      <w:numFmt w:val="bullet"/>
      <w:lvlText w:val="•"/>
      <w:lvlJc w:val="left"/>
      <w:pPr>
        <w:ind w:left="8513" w:hanging="360"/>
      </w:pPr>
      <w:rPr>
        <w:rFonts w:hint="default"/>
        <w:lang w:val="en-US" w:eastAsia="en-US" w:bidi="ar-SA"/>
      </w:rPr>
    </w:lvl>
  </w:abstractNum>
  <w:abstractNum w:abstractNumId="4" w15:restartNumberingAfterBreak="0">
    <w:nsid w:val="09AF3C91"/>
    <w:multiLevelType w:val="hybridMultilevel"/>
    <w:tmpl w:val="9F6C597E"/>
    <w:lvl w:ilvl="0" w:tplc="D3AE4D5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6A6640E2">
      <w:numFmt w:val="bullet"/>
      <w:lvlText w:val="•"/>
      <w:lvlJc w:val="left"/>
      <w:pPr>
        <w:ind w:left="2332" w:hanging="360"/>
      </w:pPr>
      <w:rPr>
        <w:rFonts w:hint="default"/>
        <w:lang w:val="en-US" w:eastAsia="en-US" w:bidi="ar-SA"/>
      </w:rPr>
    </w:lvl>
    <w:lvl w:ilvl="2" w:tplc="B306692A">
      <w:numFmt w:val="bullet"/>
      <w:lvlText w:val="•"/>
      <w:lvlJc w:val="left"/>
      <w:pPr>
        <w:ind w:left="3244" w:hanging="360"/>
      </w:pPr>
      <w:rPr>
        <w:rFonts w:hint="default"/>
        <w:lang w:val="en-US" w:eastAsia="en-US" w:bidi="ar-SA"/>
      </w:rPr>
    </w:lvl>
    <w:lvl w:ilvl="3" w:tplc="FD78A0F4">
      <w:numFmt w:val="bullet"/>
      <w:lvlText w:val="•"/>
      <w:lvlJc w:val="left"/>
      <w:pPr>
        <w:ind w:left="4156" w:hanging="360"/>
      </w:pPr>
      <w:rPr>
        <w:rFonts w:hint="default"/>
        <w:lang w:val="en-US" w:eastAsia="en-US" w:bidi="ar-SA"/>
      </w:rPr>
    </w:lvl>
    <w:lvl w:ilvl="4" w:tplc="33104C74">
      <w:numFmt w:val="bullet"/>
      <w:lvlText w:val="•"/>
      <w:lvlJc w:val="left"/>
      <w:pPr>
        <w:ind w:left="5068" w:hanging="360"/>
      </w:pPr>
      <w:rPr>
        <w:rFonts w:hint="default"/>
        <w:lang w:val="en-US" w:eastAsia="en-US" w:bidi="ar-SA"/>
      </w:rPr>
    </w:lvl>
    <w:lvl w:ilvl="5" w:tplc="553E7EA6">
      <w:numFmt w:val="bullet"/>
      <w:lvlText w:val="•"/>
      <w:lvlJc w:val="left"/>
      <w:pPr>
        <w:ind w:left="5980" w:hanging="360"/>
      </w:pPr>
      <w:rPr>
        <w:rFonts w:hint="default"/>
        <w:lang w:val="en-US" w:eastAsia="en-US" w:bidi="ar-SA"/>
      </w:rPr>
    </w:lvl>
    <w:lvl w:ilvl="6" w:tplc="313A0170">
      <w:numFmt w:val="bullet"/>
      <w:lvlText w:val="•"/>
      <w:lvlJc w:val="left"/>
      <w:pPr>
        <w:ind w:left="6892" w:hanging="360"/>
      </w:pPr>
      <w:rPr>
        <w:rFonts w:hint="default"/>
        <w:lang w:val="en-US" w:eastAsia="en-US" w:bidi="ar-SA"/>
      </w:rPr>
    </w:lvl>
    <w:lvl w:ilvl="7" w:tplc="6E788596">
      <w:numFmt w:val="bullet"/>
      <w:lvlText w:val="•"/>
      <w:lvlJc w:val="left"/>
      <w:pPr>
        <w:ind w:left="7804" w:hanging="360"/>
      </w:pPr>
      <w:rPr>
        <w:rFonts w:hint="default"/>
        <w:lang w:val="en-US" w:eastAsia="en-US" w:bidi="ar-SA"/>
      </w:rPr>
    </w:lvl>
    <w:lvl w:ilvl="8" w:tplc="465238AE">
      <w:numFmt w:val="bullet"/>
      <w:lvlText w:val="•"/>
      <w:lvlJc w:val="left"/>
      <w:pPr>
        <w:ind w:left="8716" w:hanging="360"/>
      </w:pPr>
      <w:rPr>
        <w:rFonts w:hint="default"/>
        <w:lang w:val="en-US" w:eastAsia="en-US" w:bidi="ar-SA"/>
      </w:rPr>
    </w:lvl>
  </w:abstractNum>
  <w:abstractNum w:abstractNumId="5" w15:restartNumberingAfterBreak="0">
    <w:nsid w:val="09E01734"/>
    <w:multiLevelType w:val="hybridMultilevel"/>
    <w:tmpl w:val="99DACA84"/>
    <w:lvl w:ilvl="0" w:tplc="DBEA4708">
      <w:numFmt w:val="bullet"/>
      <w:lvlText w:val=""/>
      <w:lvlJc w:val="left"/>
      <w:pPr>
        <w:ind w:left="390" w:hanging="360"/>
      </w:pPr>
      <w:rPr>
        <w:rFonts w:ascii="Symbol" w:eastAsia="Symbol" w:hAnsi="Symbol" w:cs="Symbol" w:hint="default"/>
        <w:b w:val="0"/>
        <w:bCs w:val="0"/>
        <w:i w:val="0"/>
        <w:iCs w:val="0"/>
        <w:spacing w:val="0"/>
        <w:w w:val="100"/>
        <w:sz w:val="20"/>
        <w:szCs w:val="20"/>
        <w:lang w:val="en-US" w:eastAsia="en-US" w:bidi="ar-SA"/>
      </w:rPr>
    </w:lvl>
    <w:lvl w:ilvl="1" w:tplc="8BAE004E">
      <w:numFmt w:val="bullet"/>
      <w:lvlText w:val="•"/>
      <w:lvlJc w:val="left"/>
      <w:pPr>
        <w:ind w:left="1266" w:hanging="360"/>
      </w:pPr>
      <w:rPr>
        <w:rFonts w:hint="default"/>
        <w:lang w:val="en-US" w:eastAsia="en-US" w:bidi="ar-SA"/>
      </w:rPr>
    </w:lvl>
    <w:lvl w:ilvl="2" w:tplc="1EBC5C92">
      <w:numFmt w:val="bullet"/>
      <w:lvlText w:val="•"/>
      <w:lvlJc w:val="left"/>
      <w:pPr>
        <w:ind w:left="2132" w:hanging="360"/>
      </w:pPr>
      <w:rPr>
        <w:rFonts w:hint="default"/>
        <w:lang w:val="en-US" w:eastAsia="en-US" w:bidi="ar-SA"/>
      </w:rPr>
    </w:lvl>
    <w:lvl w:ilvl="3" w:tplc="C72A3EF4">
      <w:numFmt w:val="bullet"/>
      <w:lvlText w:val="•"/>
      <w:lvlJc w:val="left"/>
      <w:pPr>
        <w:ind w:left="2998" w:hanging="360"/>
      </w:pPr>
      <w:rPr>
        <w:rFonts w:hint="default"/>
        <w:lang w:val="en-US" w:eastAsia="en-US" w:bidi="ar-SA"/>
      </w:rPr>
    </w:lvl>
    <w:lvl w:ilvl="4" w:tplc="9F3678EC">
      <w:numFmt w:val="bullet"/>
      <w:lvlText w:val="•"/>
      <w:lvlJc w:val="left"/>
      <w:pPr>
        <w:ind w:left="3864" w:hanging="360"/>
      </w:pPr>
      <w:rPr>
        <w:rFonts w:hint="default"/>
        <w:lang w:val="en-US" w:eastAsia="en-US" w:bidi="ar-SA"/>
      </w:rPr>
    </w:lvl>
    <w:lvl w:ilvl="5" w:tplc="6838BCE2">
      <w:numFmt w:val="bullet"/>
      <w:lvlText w:val="•"/>
      <w:lvlJc w:val="left"/>
      <w:pPr>
        <w:ind w:left="4730" w:hanging="360"/>
      </w:pPr>
      <w:rPr>
        <w:rFonts w:hint="default"/>
        <w:lang w:val="en-US" w:eastAsia="en-US" w:bidi="ar-SA"/>
      </w:rPr>
    </w:lvl>
    <w:lvl w:ilvl="6" w:tplc="BEFC67E4">
      <w:numFmt w:val="bullet"/>
      <w:lvlText w:val="•"/>
      <w:lvlJc w:val="left"/>
      <w:pPr>
        <w:ind w:left="5596" w:hanging="360"/>
      </w:pPr>
      <w:rPr>
        <w:rFonts w:hint="default"/>
        <w:lang w:val="en-US" w:eastAsia="en-US" w:bidi="ar-SA"/>
      </w:rPr>
    </w:lvl>
    <w:lvl w:ilvl="7" w:tplc="21AC1E4C">
      <w:numFmt w:val="bullet"/>
      <w:lvlText w:val="•"/>
      <w:lvlJc w:val="left"/>
      <w:pPr>
        <w:ind w:left="6462" w:hanging="360"/>
      </w:pPr>
      <w:rPr>
        <w:rFonts w:hint="default"/>
        <w:lang w:val="en-US" w:eastAsia="en-US" w:bidi="ar-SA"/>
      </w:rPr>
    </w:lvl>
    <w:lvl w:ilvl="8" w:tplc="9B964EE6">
      <w:numFmt w:val="bullet"/>
      <w:lvlText w:val="•"/>
      <w:lvlJc w:val="left"/>
      <w:pPr>
        <w:ind w:left="7328" w:hanging="360"/>
      </w:pPr>
      <w:rPr>
        <w:rFonts w:hint="default"/>
        <w:lang w:val="en-US" w:eastAsia="en-US" w:bidi="ar-SA"/>
      </w:rPr>
    </w:lvl>
  </w:abstractNum>
  <w:abstractNum w:abstractNumId="6" w15:restartNumberingAfterBreak="0">
    <w:nsid w:val="0B8B01B6"/>
    <w:multiLevelType w:val="hybridMultilevel"/>
    <w:tmpl w:val="C5E2F004"/>
    <w:lvl w:ilvl="0" w:tplc="887C7F30">
      <w:numFmt w:val="bullet"/>
      <w:lvlText w:val=""/>
      <w:lvlJc w:val="left"/>
      <w:pPr>
        <w:ind w:left="390" w:hanging="360"/>
      </w:pPr>
      <w:rPr>
        <w:rFonts w:ascii="Symbol" w:eastAsia="Symbol" w:hAnsi="Symbol" w:cs="Symbol" w:hint="default"/>
        <w:b/>
        <w:bCs/>
        <w:i w:val="0"/>
        <w:iCs w:val="0"/>
        <w:spacing w:val="0"/>
        <w:w w:val="100"/>
        <w:sz w:val="20"/>
        <w:szCs w:val="20"/>
        <w:lang w:val="en-US" w:eastAsia="en-US" w:bidi="ar-SA"/>
      </w:rPr>
    </w:lvl>
    <w:lvl w:ilvl="1" w:tplc="E16CAC1A">
      <w:numFmt w:val="bullet"/>
      <w:lvlText w:val="•"/>
      <w:lvlJc w:val="left"/>
      <w:pPr>
        <w:ind w:left="1194" w:hanging="360"/>
      </w:pPr>
      <w:rPr>
        <w:rFonts w:hint="default"/>
        <w:lang w:val="en-US" w:eastAsia="en-US" w:bidi="ar-SA"/>
      </w:rPr>
    </w:lvl>
    <w:lvl w:ilvl="2" w:tplc="11E4C086">
      <w:numFmt w:val="bullet"/>
      <w:lvlText w:val="•"/>
      <w:lvlJc w:val="left"/>
      <w:pPr>
        <w:ind w:left="1988" w:hanging="360"/>
      </w:pPr>
      <w:rPr>
        <w:rFonts w:hint="default"/>
        <w:lang w:val="en-US" w:eastAsia="en-US" w:bidi="ar-SA"/>
      </w:rPr>
    </w:lvl>
    <w:lvl w:ilvl="3" w:tplc="4EE882FC">
      <w:numFmt w:val="bullet"/>
      <w:lvlText w:val="•"/>
      <w:lvlJc w:val="left"/>
      <w:pPr>
        <w:ind w:left="2782" w:hanging="360"/>
      </w:pPr>
      <w:rPr>
        <w:rFonts w:hint="default"/>
        <w:lang w:val="en-US" w:eastAsia="en-US" w:bidi="ar-SA"/>
      </w:rPr>
    </w:lvl>
    <w:lvl w:ilvl="4" w:tplc="83D64B30">
      <w:numFmt w:val="bullet"/>
      <w:lvlText w:val="•"/>
      <w:lvlJc w:val="left"/>
      <w:pPr>
        <w:ind w:left="3576" w:hanging="360"/>
      </w:pPr>
      <w:rPr>
        <w:rFonts w:hint="default"/>
        <w:lang w:val="en-US" w:eastAsia="en-US" w:bidi="ar-SA"/>
      </w:rPr>
    </w:lvl>
    <w:lvl w:ilvl="5" w:tplc="D1787860">
      <w:numFmt w:val="bullet"/>
      <w:lvlText w:val="•"/>
      <w:lvlJc w:val="left"/>
      <w:pPr>
        <w:ind w:left="4370" w:hanging="360"/>
      </w:pPr>
      <w:rPr>
        <w:rFonts w:hint="default"/>
        <w:lang w:val="en-US" w:eastAsia="en-US" w:bidi="ar-SA"/>
      </w:rPr>
    </w:lvl>
    <w:lvl w:ilvl="6" w:tplc="7DC8C2B4">
      <w:numFmt w:val="bullet"/>
      <w:lvlText w:val="•"/>
      <w:lvlJc w:val="left"/>
      <w:pPr>
        <w:ind w:left="5164" w:hanging="360"/>
      </w:pPr>
      <w:rPr>
        <w:rFonts w:hint="default"/>
        <w:lang w:val="en-US" w:eastAsia="en-US" w:bidi="ar-SA"/>
      </w:rPr>
    </w:lvl>
    <w:lvl w:ilvl="7" w:tplc="ED848352">
      <w:numFmt w:val="bullet"/>
      <w:lvlText w:val="•"/>
      <w:lvlJc w:val="left"/>
      <w:pPr>
        <w:ind w:left="5958" w:hanging="360"/>
      </w:pPr>
      <w:rPr>
        <w:rFonts w:hint="default"/>
        <w:lang w:val="en-US" w:eastAsia="en-US" w:bidi="ar-SA"/>
      </w:rPr>
    </w:lvl>
    <w:lvl w:ilvl="8" w:tplc="71E24F10">
      <w:numFmt w:val="bullet"/>
      <w:lvlText w:val="•"/>
      <w:lvlJc w:val="left"/>
      <w:pPr>
        <w:ind w:left="6752" w:hanging="360"/>
      </w:pPr>
      <w:rPr>
        <w:rFonts w:hint="default"/>
        <w:lang w:val="en-US" w:eastAsia="en-US" w:bidi="ar-SA"/>
      </w:rPr>
    </w:lvl>
  </w:abstractNum>
  <w:abstractNum w:abstractNumId="7" w15:restartNumberingAfterBreak="0">
    <w:nsid w:val="0D11748F"/>
    <w:multiLevelType w:val="hybridMultilevel"/>
    <w:tmpl w:val="A412F0EE"/>
    <w:lvl w:ilvl="0" w:tplc="77044D20">
      <w:start w:val="1"/>
      <w:numFmt w:val="upperLetter"/>
      <w:lvlText w:val="%1."/>
      <w:lvlJc w:val="left"/>
      <w:pPr>
        <w:ind w:left="1508" w:hanging="449"/>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4A60D082">
      <w:start w:val="1"/>
      <w:numFmt w:val="decimal"/>
      <w:lvlText w:val="%2."/>
      <w:lvlJc w:val="left"/>
      <w:pPr>
        <w:ind w:left="1460" w:hanging="401"/>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2" w:tplc="A466816E">
      <w:numFmt w:val="bullet"/>
      <w:lvlText w:val="•"/>
      <w:lvlJc w:val="left"/>
      <w:pPr>
        <w:ind w:left="2504" w:hanging="401"/>
      </w:pPr>
      <w:rPr>
        <w:rFonts w:hint="default"/>
        <w:lang w:val="en-US" w:eastAsia="en-US" w:bidi="ar-SA"/>
      </w:rPr>
    </w:lvl>
    <w:lvl w:ilvl="3" w:tplc="C1BCCFDE">
      <w:numFmt w:val="bullet"/>
      <w:lvlText w:val="•"/>
      <w:lvlJc w:val="left"/>
      <w:pPr>
        <w:ind w:left="3508" w:hanging="401"/>
      </w:pPr>
      <w:rPr>
        <w:rFonts w:hint="default"/>
        <w:lang w:val="en-US" w:eastAsia="en-US" w:bidi="ar-SA"/>
      </w:rPr>
    </w:lvl>
    <w:lvl w:ilvl="4" w:tplc="2A2E9B1A">
      <w:numFmt w:val="bullet"/>
      <w:lvlText w:val="•"/>
      <w:lvlJc w:val="left"/>
      <w:pPr>
        <w:ind w:left="4513" w:hanging="401"/>
      </w:pPr>
      <w:rPr>
        <w:rFonts w:hint="default"/>
        <w:lang w:val="en-US" w:eastAsia="en-US" w:bidi="ar-SA"/>
      </w:rPr>
    </w:lvl>
    <w:lvl w:ilvl="5" w:tplc="9D1EED24">
      <w:numFmt w:val="bullet"/>
      <w:lvlText w:val="•"/>
      <w:lvlJc w:val="left"/>
      <w:pPr>
        <w:ind w:left="5517" w:hanging="401"/>
      </w:pPr>
      <w:rPr>
        <w:rFonts w:hint="default"/>
        <w:lang w:val="en-US" w:eastAsia="en-US" w:bidi="ar-SA"/>
      </w:rPr>
    </w:lvl>
    <w:lvl w:ilvl="6" w:tplc="18A6170E">
      <w:numFmt w:val="bullet"/>
      <w:lvlText w:val="•"/>
      <w:lvlJc w:val="left"/>
      <w:pPr>
        <w:ind w:left="6522" w:hanging="401"/>
      </w:pPr>
      <w:rPr>
        <w:rFonts w:hint="default"/>
        <w:lang w:val="en-US" w:eastAsia="en-US" w:bidi="ar-SA"/>
      </w:rPr>
    </w:lvl>
    <w:lvl w:ilvl="7" w:tplc="D4AA30AA">
      <w:numFmt w:val="bullet"/>
      <w:lvlText w:val="•"/>
      <w:lvlJc w:val="left"/>
      <w:pPr>
        <w:ind w:left="7526" w:hanging="401"/>
      </w:pPr>
      <w:rPr>
        <w:rFonts w:hint="default"/>
        <w:lang w:val="en-US" w:eastAsia="en-US" w:bidi="ar-SA"/>
      </w:rPr>
    </w:lvl>
    <w:lvl w:ilvl="8" w:tplc="2EBADF18">
      <w:numFmt w:val="bullet"/>
      <w:lvlText w:val="•"/>
      <w:lvlJc w:val="left"/>
      <w:pPr>
        <w:ind w:left="8531" w:hanging="401"/>
      </w:pPr>
      <w:rPr>
        <w:rFonts w:hint="default"/>
        <w:lang w:val="en-US" w:eastAsia="en-US" w:bidi="ar-SA"/>
      </w:rPr>
    </w:lvl>
  </w:abstractNum>
  <w:abstractNum w:abstractNumId="8" w15:restartNumberingAfterBreak="0">
    <w:nsid w:val="0F0270F0"/>
    <w:multiLevelType w:val="hybridMultilevel"/>
    <w:tmpl w:val="D9705A6E"/>
    <w:lvl w:ilvl="0" w:tplc="BB262B5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8EA85F92">
      <w:numFmt w:val="bullet"/>
      <w:lvlText w:val="•"/>
      <w:lvlJc w:val="left"/>
      <w:pPr>
        <w:ind w:left="2332" w:hanging="360"/>
      </w:pPr>
      <w:rPr>
        <w:rFonts w:hint="default"/>
        <w:lang w:val="en-US" w:eastAsia="en-US" w:bidi="ar-SA"/>
      </w:rPr>
    </w:lvl>
    <w:lvl w:ilvl="2" w:tplc="FE3E2566">
      <w:numFmt w:val="bullet"/>
      <w:lvlText w:val="•"/>
      <w:lvlJc w:val="left"/>
      <w:pPr>
        <w:ind w:left="3244" w:hanging="360"/>
      </w:pPr>
      <w:rPr>
        <w:rFonts w:hint="default"/>
        <w:lang w:val="en-US" w:eastAsia="en-US" w:bidi="ar-SA"/>
      </w:rPr>
    </w:lvl>
    <w:lvl w:ilvl="3" w:tplc="1A92AE4E">
      <w:numFmt w:val="bullet"/>
      <w:lvlText w:val="•"/>
      <w:lvlJc w:val="left"/>
      <w:pPr>
        <w:ind w:left="4156" w:hanging="360"/>
      </w:pPr>
      <w:rPr>
        <w:rFonts w:hint="default"/>
        <w:lang w:val="en-US" w:eastAsia="en-US" w:bidi="ar-SA"/>
      </w:rPr>
    </w:lvl>
    <w:lvl w:ilvl="4" w:tplc="83DC2CB6">
      <w:numFmt w:val="bullet"/>
      <w:lvlText w:val="•"/>
      <w:lvlJc w:val="left"/>
      <w:pPr>
        <w:ind w:left="5068" w:hanging="360"/>
      </w:pPr>
      <w:rPr>
        <w:rFonts w:hint="default"/>
        <w:lang w:val="en-US" w:eastAsia="en-US" w:bidi="ar-SA"/>
      </w:rPr>
    </w:lvl>
    <w:lvl w:ilvl="5" w:tplc="8F900E2E">
      <w:numFmt w:val="bullet"/>
      <w:lvlText w:val="•"/>
      <w:lvlJc w:val="left"/>
      <w:pPr>
        <w:ind w:left="5980" w:hanging="360"/>
      </w:pPr>
      <w:rPr>
        <w:rFonts w:hint="default"/>
        <w:lang w:val="en-US" w:eastAsia="en-US" w:bidi="ar-SA"/>
      </w:rPr>
    </w:lvl>
    <w:lvl w:ilvl="6" w:tplc="7F36A166">
      <w:numFmt w:val="bullet"/>
      <w:lvlText w:val="•"/>
      <w:lvlJc w:val="left"/>
      <w:pPr>
        <w:ind w:left="6892" w:hanging="360"/>
      </w:pPr>
      <w:rPr>
        <w:rFonts w:hint="default"/>
        <w:lang w:val="en-US" w:eastAsia="en-US" w:bidi="ar-SA"/>
      </w:rPr>
    </w:lvl>
    <w:lvl w:ilvl="7" w:tplc="67EA1C82">
      <w:numFmt w:val="bullet"/>
      <w:lvlText w:val="•"/>
      <w:lvlJc w:val="left"/>
      <w:pPr>
        <w:ind w:left="7804" w:hanging="360"/>
      </w:pPr>
      <w:rPr>
        <w:rFonts w:hint="default"/>
        <w:lang w:val="en-US" w:eastAsia="en-US" w:bidi="ar-SA"/>
      </w:rPr>
    </w:lvl>
    <w:lvl w:ilvl="8" w:tplc="08BEDE8A">
      <w:numFmt w:val="bullet"/>
      <w:lvlText w:val="•"/>
      <w:lvlJc w:val="left"/>
      <w:pPr>
        <w:ind w:left="8716" w:hanging="360"/>
      </w:pPr>
      <w:rPr>
        <w:rFonts w:hint="default"/>
        <w:lang w:val="en-US" w:eastAsia="en-US" w:bidi="ar-SA"/>
      </w:rPr>
    </w:lvl>
  </w:abstractNum>
  <w:abstractNum w:abstractNumId="9" w15:restartNumberingAfterBreak="0">
    <w:nsid w:val="103A4147"/>
    <w:multiLevelType w:val="hybridMultilevel"/>
    <w:tmpl w:val="1CF8AC2E"/>
    <w:lvl w:ilvl="0" w:tplc="0734A796">
      <w:start w:val="1"/>
      <w:numFmt w:val="upperLetter"/>
      <w:lvlText w:val="%1."/>
      <w:lvlJc w:val="left"/>
      <w:pPr>
        <w:ind w:left="700" w:hanging="360"/>
        <w:jc w:val="left"/>
      </w:pPr>
      <w:rPr>
        <w:rFonts w:ascii="Times New Roman" w:eastAsia="Times New Roman" w:hAnsi="Times New Roman" w:cs="Times New Roman" w:hint="default"/>
        <w:b/>
        <w:bCs/>
        <w:i w:val="0"/>
        <w:iCs w:val="0"/>
        <w:spacing w:val="-1"/>
        <w:w w:val="100"/>
        <w:sz w:val="24"/>
        <w:szCs w:val="24"/>
        <w:lang w:val="en-US" w:eastAsia="en-US" w:bidi="ar-SA"/>
      </w:rPr>
    </w:lvl>
    <w:lvl w:ilvl="1" w:tplc="A45A9452">
      <w:start w:val="1"/>
      <w:numFmt w:val="decimal"/>
      <w:lvlText w:val="%2."/>
      <w:lvlJc w:val="left"/>
      <w:pPr>
        <w:ind w:left="1059" w:hanging="360"/>
        <w:jc w:val="left"/>
      </w:pPr>
      <w:rPr>
        <w:rFonts w:hint="default"/>
        <w:spacing w:val="0"/>
        <w:w w:val="99"/>
        <w:lang w:val="en-US" w:eastAsia="en-US" w:bidi="ar-SA"/>
      </w:rPr>
    </w:lvl>
    <w:lvl w:ilvl="2" w:tplc="BAC21EA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3" w:tplc="312CC778">
      <w:numFmt w:val="bullet"/>
      <w:lvlText w:val="o"/>
      <w:lvlJc w:val="left"/>
      <w:pPr>
        <w:ind w:left="1779" w:hanging="360"/>
      </w:pPr>
      <w:rPr>
        <w:rFonts w:ascii="Courier New" w:eastAsia="Courier New" w:hAnsi="Courier New" w:cs="Courier New" w:hint="default"/>
        <w:b/>
        <w:bCs/>
        <w:i w:val="0"/>
        <w:iCs w:val="0"/>
        <w:color w:val="808080"/>
        <w:spacing w:val="0"/>
        <w:w w:val="100"/>
        <w:sz w:val="24"/>
        <w:szCs w:val="24"/>
        <w:lang w:val="en-US" w:eastAsia="en-US" w:bidi="ar-SA"/>
      </w:rPr>
    </w:lvl>
    <w:lvl w:ilvl="4" w:tplc="F8BC0F76">
      <w:numFmt w:val="bullet"/>
      <w:lvlText w:val="•"/>
      <w:lvlJc w:val="left"/>
      <w:pPr>
        <w:ind w:left="3031" w:hanging="360"/>
      </w:pPr>
      <w:rPr>
        <w:rFonts w:hint="default"/>
        <w:lang w:val="en-US" w:eastAsia="en-US" w:bidi="ar-SA"/>
      </w:rPr>
    </w:lvl>
    <w:lvl w:ilvl="5" w:tplc="9208EB2A">
      <w:numFmt w:val="bullet"/>
      <w:lvlText w:val="•"/>
      <w:lvlJc w:val="left"/>
      <w:pPr>
        <w:ind w:left="4282" w:hanging="360"/>
      </w:pPr>
      <w:rPr>
        <w:rFonts w:hint="default"/>
        <w:lang w:val="en-US" w:eastAsia="en-US" w:bidi="ar-SA"/>
      </w:rPr>
    </w:lvl>
    <w:lvl w:ilvl="6" w:tplc="31E2FBBC">
      <w:numFmt w:val="bullet"/>
      <w:lvlText w:val="•"/>
      <w:lvlJc w:val="left"/>
      <w:pPr>
        <w:ind w:left="5534" w:hanging="360"/>
      </w:pPr>
      <w:rPr>
        <w:rFonts w:hint="default"/>
        <w:lang w:val="en-US" w:eastAsia="en-US" w:bidi="ar-SA"/>
      </w:rPr>
    </w:lvl>
    <w:lvl w:ilvl="7" w:tplc="180CC26A">
      <w:numFmt w:val="bullet"/>
      <w:lvlText w:val="•"/>
      <w:lvlJc w:val="left"/>
      <w:pPr>
        <w:ind w:left="6785" w:hanging="360"/>
      </w:pPr>
      <w:rPr>
        <w:rFonts w:hint="default"/>
        <w:lang w:val="en-US" w:eastAsia="en-US" w:bidi="ar-SA"/>
      </w:rPr>
    </w:lvl>
    <w:lvl w:ilvl="8" w:tplc="08003D76">
      <w:numFmt w:val="bullet"/>
      <w:lvlText w:val="•"/>
      <w:lvlJc w:val="left"/>
      <w:pPr>
        <w:ind w:left="8037" w:hanging="360"/>
      </w:pPr>
      <w:rPr>
        <w:rFonts w:hint="default"/>
        <w:lang w:val="en-US" w:eastAsia="en-US" w:bidi="ar-SA"/>
      </w:rPr>
    </w:lvl>
  </w:abstractNum>
  <w:abstractNum w:abstractNumId="10" w15:restartNumberingAfterBreak="0">
    <w:nsid w:val="12754727"/>
    <w:multiLevelType w:val="hybridMultilevel"/>
    <w:tmpl w:val="AA2A9A92"/>
    <w:lvl w:ilvl="0" w:tplc="57CCC786">
      <w:start w:val="1"/>
      <w:numFmt w:val="decimal"/>
      <w:lvlText w:val="%1."/>
      <w:lvlJc w:val="left"/>
      <w:pPr>
        <w:ind w:left="1060" w:hanging="361"/>
        <w:jc w:val="left"/>
      </w:pPr>
      <w:rPr>
        <w:rFonts w:ascii="Times New Roman" w:eastAsia="Times New Roman" w:hAnsi="Times New Roman" w:cs="Times New Roman" w:hint="default"/>
        <w:b/>
        <w:bCs/>
        <w:i w:val="0"/>
        <w:iCs w:val="0"/>
        <w:spacing w:val="0"/>
        <w:w w:val="99"/>
        <w:sz w:val="22"/>
        <w:szCs w:val="22"/>
        <w:lang w:val="en-US" w:eastAsia="en-US" w:bidi="ar-SA"/>
      </w:rPr>
    </w:lvl>
    <w:lvl w:ilvl="1" w:tplc="01FA4EE4">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2" w:tplc="FA38CD4A">
      <w:numFmt w:val="bullet"/>
      <w:lvlText w:val="•"/>
      <w:lvlJc w:val="left"/>
      <w:pPr>
        <w:ind w:left="2433" w:hanging="360"/>
      </w:pPr>
      <w:rPr>
        <w:rFonts w:hint="default"/>
        <w:lang w:val="en-US" w:eastAsia="en-US" w:bidi="ar-SA"/>
      </w:rPr>
    </w:lvl>
    <w:lvl w:ilvl="3" w:tplc="2E0C1072">
      <w:numFmt w:val="bullet"/>
      <w:lvlText w:val="•"/>
      <w:lvlJc w:val="left"/>
      <w:pPr>
        <w:ind w:left="3446" w:hanging="360"/>
      </w:pPr>
      <w:rPr>
        <w:rFonts w:hint="default"/>
        <w:lang w:val="en-US" w:eastAsia="en-US" w:bidi="ar-SA"/>
      </w:rPr>
    </w:lvl>
    <w:lvl w:ilvl="4" w:tplc="385C787C">
      <w:numFmt w:val="bullet"/>
      <w:lvlText w:val="•"/>
      <w:lvlJc w:val="left"/>
      <w:pPr>
        <w:ind w:left="4460" w:hanging="360"/>
      </w:pPr>
      <w:rPr>
        <w:rFonts w:hint="default"/>
        <w:lang w:val="en-US" w:eastAsia="en-US" w:bidi="ar-SA"/>
      </w:rPr>
    </w:lvl>
    <w:lvl w:ilvl="5" w:tplc="C2C8EAE6">
      <w:numFmt w:val="bullet"/>
      <w:lvlText w:val="•"/>
      <w:lvlJc w:val="left"/>
      <w:pPr>
        <w:ind w:left="5473" w:hanging="360"/>
      </w:pPr>
      <w:rPr>
        <w:rFonts w:hint="default"/>
        <w:lang w:val="en-US" w:eastAsia="en-US" w:bidi="ar-SA"/>
      </w:rPr>
    </w:lvl>
    <w:lvl w:ilvl="6" w:tplc="33522D38">
      <w:numFmt w:val="bullet"/>
      <w:lvlText w:val="•"/>
      <w:lvlJc w:val="left"/>
      <w:pPr>
        <w:ind w:left="6486" w:hanging="360"/>
      </w:pPr>
      <w:rPr>
        <w:rFonts w:hint="default"/>
        <w:lang w:val="en-US" w:eastAsia="en-US" w:bidi="ar-SA"/>
      </w:rPr>
    </w:lvl>
    <w:lvl w:ilvl="7" w:tplc="30F69656">
      <w:numFmt w:val="bullet"/>
      <w:lvlText w:val="•"/>
      <w:lvlJc w:val="left"/>
      <w:pPr>
        <w:ind w:left="7500" w:hanging="360"/>
      </w:pPr>
      <w:rPr>
        <w:rFonts w:hint="default"/>
        <w:lang w:val="en-US" w:eastAsia="en-US" w:bidi="ar-SA"/>
      </w:rPr>
    </w:lvl>
    <w:lvl w:ilvl="8" w:tplc="E9E8EA50">
      <w:numFmt w:val="bullet"/>
      <w:lvlText w:val="•"/>
      <w:lvlJc w:val="left"/>
      <w:pPr>
        <w:ind w:left="8513" w:hanging="360"/>
      </w:pPr>
      <w:rPr>
        <w:rFonts w:hint="default"/>
        <w:lang w:val="en-US" w:eastAsia="en-US" w:bidi="ar-SA"/>
      </w:rPr>
    </w:lvl>
  </w:abstractNum>
  <w:abstractNum w:abstractNumId="11" w15:restartNumberingAfterBreak="0">
    <w:nsid w:val="15033A4E"/>
    <w:multiLevelType w:val="hybridMultilevel"/>
    <w:tmpl w:val="F252BDC8"/>
    <w:lvl w:ilvl="0" w:tplc="5642771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AAD64FFC">
      <w:numFmt w:val="bullet"/>
      <w:lvlText w:val="•"/>
      <w:lvlJc w:val="left"/>
      <w:pPr>
        <w:ind w:left="2332" w:hanging="360"/>
      </w:pPr>
      <w:rPr>
        <w:rFonts w:hint="default"/>
        <w:lang w:val="en-US" w:eastAsia="en-US" w:bidi="ar-SA"/>
      </w:rPr>
    </w:lvl>
    <w:lvl w:ilvl="2" w:tplc="D4A6954E">
      <w:numFmt w:val="bullet"/>
      <w:lvlText w:val="•"/>
      <w:lvlJc w:val="left"/>
      <w:pPr>
        <w:ind w:left="3244" w:hanging="360"/>
      </w:pPr>
      <w:rPr>
        <w:rFonts w:hint="default"/>
        <w:lang w:val="en-US" w:eastAsia="en-US" w:bidi="ar-SA"/>
      </w:rPr>
    </w:lvl>
    <w:lvl w:ilvl="3" w:tplc="41244FC4">
      <w:numFmt w:val="bullet"/>
      <w:lvlText w:val="•"/>
      <w:lvlJc w:val="left"/>
      <w:pPr>
        <w:ind w:left="4156" w:hanging="360"/>
      </w:pPr>
      <w:rPr>
        <w:rFonts w:hint="default"/>
        <w:lang w:val="en-US" w:eastAsia="en-US" w:bidi="ar-SA"/>
      </w:rPr>
    </w:lvl>
    <w:lvl w:ilvl="4" w:tplc="78B2D0A2">
      <w:numFmt w:val="bullet"/>
      <w:lvlText w:val="•"/>
      <w:lvlJc w:val="left"/>
      <w:pPr>
        <w:ind w:left="5068" w:hanging="360"/>
      </w:pPr>
      <w:rPr>
        <w:rFonts w:hint="default"/>
        <w:lang w:val="en-US" w:eastAsia="en-US" w:bidi="ar-SA"/>
      </w:rPr>
    </w:lvl>
    <w:lvl w:ilvl="5" w:tplc="75C213A8">
      <w:numFmt w:val="bullet"/>
      <w:lvlText w:val="•"/>
      <w:lvlJc w:val="left"/>
      <w:pPr>
        <w:ind w:left="5980" w:hanging="360"/>
      </w:pPr>
      <w:rPr>
        <w:rFonts w:hint="default"/>
        <w:lang w:val="en-US" w:eastAsia="en-US" w:bidi="ar-SA"/>
      </w:rPr>
    </w:lvl>
    <w:lvl w:ilvl="6" w:tplc="947CD64E">
      <w:numFmt w:val="bullet"/>
      <w:lvlText w:val="•"/>
      <w:lvlJc w:val="left"/>
      <w:pPr>
        <w:ind w:left="6892" w:hanging="360"/>
      </w:pPr>
      <w:rPr>
        <w:rFonts w:hint="default"/>
        <w:lang w:val="en-US" w:eastAsia="en-US" w:bidi="ar-SA"/>
      </w:rPr>
    </w:lvl>
    <w:lvl w:ilvl="7" w:tplc="27FA1E00">
      <w:numFmt w:val="bullet"/>
      <w:lvlText w:val="•"/>
      <w:lvlJc w:val="left"/>
      <w:pPr>
        <w:ind w:left="7804" w:hanging="360"/>
      </w:pPr>
      <w:rPr>
        <w:rFonts w:hint="default"/>
        <w:lang w:val="en-US" w:eastAsia="en-US" w:bidi="ar-SA"/>
      </w:rPr>
    </w:lvl>
    <w:lvl w:ilvl="8" w:tplc="2BB88188">
      <w:numFmt w:val="bullet"/>
      <w:lvlText w:val="•"/>
      <w:lvlJc w:val="left"/>
      <w:pPr>
        <w:ind w:left="8716" w:hanging="360"/>
      </w:pPr>
      <w:rPr>
        <w:rFonts w:hint="default"/>
        <w:lang w:val="en-US" w:eastAsia="en-US" w:bidi="ar-SA"/>
      </w:rPr>
    </w:lvl>
  </w:abstractNum>
  <w:abstractNum w:abstractNumId="12" w15:restartNumberingAfterBreak="0">
    <w:nsid w:val="1C453116"/>
    <w:multiLevelType w:val="hybridMultilevel"/>
    <w:tmpl w:val="C59EDA2E"/>
    <w:lvl w:ilvl="0" w:tplc="C65E8AC0">
      <w:start w:val="1"/>
      <w:numFmt w:val="decimal"/>
      <w:lvlText w:val="%1."/>
      <w:lvlJc w:val="left"/>
      <w:pPr>
        <w:ind w:left="1059" w:hanging="360"/>
        <w:jc w:val="left"/>
      </w:pPr>
      <w:rPr>
        <w:rFonts w:ascii="Times New Roman" w:eastAsia="Times New Roman" w:hAnsi="Times New Roman" w:cs="Times New Roman" w:hint="default"/>
        <w:b/>
        <w:bCs/>
        <w:i/>
        <w:iCs/>
        <w:spacing w:val="0"/>
        <w:w w:val="99"/>
        <w:sz w:val="22"/>
        <w:szCs w:val="22"/>
        <w:lang w:val="en-US" w:eastAsia="en-US" w:bidi="ar-SA"/>
      </w:rPr>
    </w:lvl>
    <w:lvl w:ilvl="1" w:tplc="50F8D478">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2" w:tplc="9904D5FC">
      <w:numFmt w:val="bullet"/>
      <w:lvlText w:val="•"/>
      <w:lvlJc w:val="left"/>
      <w:pPr>
        <w:ind w:left="2433" w:hanging="360"/>
      </w:pPr>
      <w:rPr>
        <w:rFonts w:hint="default"/>
        <w:lang w:val="en-US" w:eastAsia="en-US" w:bidi="ar-SA"/>
      </w:rPr>
    </w:lvl>
    <w:lvl w:ilvl="3" w:tplc="C2CCB8A6">
      <w:numFmt w:val="bullet"/>
      <w:lvlText w:val="•"/>
      <w:lvlJc w:val="left"/>
      <w:pPr>
        <w:ind w:left="3446" w:hanging="360"/>
      </w:pPr>
      <w:rPr>
        <w:rFonts w:hint="default"/>
        <w:lang w:val="en-US" w:eastAsia="en-US" w:bidi="ar-SA"/>
      </w:rPr>
    </w:lvl>
    <w:lvl w:ilvl="4" w:tplc="547A3A40">
      <w:numFmt w:val="bullet"/>
      <w:lvlText w:val="•"/>
      <w:lvlJc w:val="left"/>
      <w:pPr>
        <w:ind w:left="4460" w:hanging="360"/>
      </w:pPr>
      <w:rPr>
        <w:rFonts w:hint="default"/>
        <w:lang w:val="en-US" w:eastAsia="en-US" w:bidi="ar-SA"/>
      </w:rPr>
    </w:lvl>
    <w:lvl w:ilvl="5" w:tplc="FA7033D4">
      <w:numFmt w:val="bullet"/>
      <w:lvlText w:val="•"/>
      <w:lvlJc w:val="left"/>
      <w:pPr>
        <w:ind w:left="5473" w:hanging="360"/>
      </w:pPr>
      <w:rPr>
        <w:rFonts w:hint="default"/>
        <w:lang w:val="en-US" w:eastAsia="en-US" w:bidi="ar-SA"/>
      </w:rPr>
    </w:lvl>
    <w:lvl w:ilvl="6" w:tplc="9414342A">
      <w:numFmt w:val="bullet"/>
      <w:lvlText w:val="•"/>
      <w:lvlJc w:val="left"/>
      <w:pPr>
        <w:ind w:left="6486" w:hanging="360"/>
      </w:pPr>
      <w:rPr>
        <w:rFonts w:hint="default"/>
        <w:lang w:val="en-US" w:eastAsia="en-US" w:bidi="ar-SA"/>
      </w:rPr>
    </w:lvl>
    <w:lvl w:ilvl="7" w:tplc="9D203C06">
      <w:numFmt w:val="bullet"/>
      <w:lvlText w:val="•"/>
      <w:lvlJc w:val="left"/>
      <w:pPr>
        <w:ind w:left="7500" w:hanging="360"/>
      </w:pPr>
      <w:rPr>
        <w:rFonts w:hint="default"/>
        <w:lang w:val="en-US" w:eastAsia="en-US" w:bidi="ar-SA"/>
      </w:rPr>
    </w:lvl>
    <w:lvl w:ilvl="8" w:tplc="1642388A">
      <w:numFmt w:val="bullet"/>
      <w:lvlText w:val="•"/>
      <w:lvlJc w:val="left"/>
      <w:pPr>
        <w:ind w:left="8513" w:hanging="360"/>
      </w:pPr>
      <w:rPr>
        <w:rFonts w:hint="default"/>
        <w:lang w:val="en-US" w:eastAsia="en-US" w:bidi="ar-SA"/>
      </w:rPr>
    </w:lvl>
  </w:abstractNum>
  <w:abstractNum w:abstractNumId="13" w15:restartNumberingAfterBreak="0">
    <w:nsid w:val="1FC3299C"/>
    <w:multiLevelType w:val="hybridMultilevel"/>
    <w:tmpl w:val="E8E2EC80"/>
    <w:lvl w:ilvl="0" w:tplc="AA1A3E4C">
      <w:numFmt w:val="bullet"/>
      <w:lvlText w:val=""/>
      <w:lvlJc w:val="left"/>
      <w:pPr>
        <w:ind w:left="699" w:hanging="360"/>
      </w:pPr>
      <w:rPr>
        <w:rFonts w:ascii="Symbol" w:eastAsia="Symbol" w:hAnsi="Symbol" w:cs="Symbol" w:hint="default"/>
        <w:b w:val="0"/>
        <w:bCs w:val="0"/>
        <w:i w:val="0"/>
        <w:iCs w:val="0"/>
        <w:spacing w:val="0"/>
        <w:w w:val="99"/>
        <w:sz w:val="22"/>
        <w:szCs w:val="22"/>
        <w:lang w:val="en-US" w:eastAsia="en-US" w:bidi="ar-SA"/>
      </w:rPr>
    </w:lvl>
    <w:lvl w:ilvl="1" w:tplc="6638E5DE">
      <w:numFmt w:val="bullet"/>
      <w:lvlText w:val="•"/>
      <w:lvlJc w:val="left"/>
      <w:pPr>
        <w:ind w:left="1684" w:hanging="360"/>
      </w:pPr>
      <w:rPr>
        <w:rFonts w:hint="default"/>
        <w:lang w:val="en-US" w:eastAsia="en-US" w:bidi="ar-SA"/>
      </w:rPr>
    </w:lvl>
    <w:lvl w:ilvl="2" w:tplc="0B8444A8">
      <w:numFmt w:val="bullet"/>
      <w:lvlText w:val="•"/>
      <w:lvlJc w:val="left"/>
      <w:pPr>
        <w:ind w:left="2668" w:hanging="360"/>
      </w:pPr>
      <w:rPr>
        <w:rFonts w:hint="default"/>
        <w:lang w:val="en-US" w:eastAsia="en-US" w:bidi="ar-SA"/>
      </w:rPr>
    </w:lvl>
    <w:lvl w:ilvl="3" w:tplc="4732BB72">
      <w:numFmt w:val="bullet"/>
      <w:lvlText w:val="•"/>
      <w:lvlJc w:val="left"/>
      <w:pPr>
        <w:ind w:left="3652" w:hanging="360"/>
      </w:pPr>
      <w:rPr>
        <w:rFonts w:hint="default"/>
        <w:lang w:val="en-US" w:eastAsia="en-US" w:bidi="ar-SA"/>
      </w:rPr>
    </w:lvl>
    <w:lvl w:ilvl="4" w:tplc="B240DD2E">
      <w:numFmt w:val="bullet"/>
      <w:lvlText w:val="•"/>
      <w:lvlJc w:val="left"/>
      <w:pPr>
        <w:ind w:left="4636" w:hanging="360"/>
      </w:pPr>
      <w:rPr>
        <w:rFonts w:hint="default"/>
        <w:lang w:val="en-US" w:eastAsia="en-US" w:bidi="ar-SA"/>
      </w:rPr>
    </w:lvl>
    <w:lvl w:ilvl="5" w:tplc="B7A60C74">
      <w:numFmt w:val="bullet"/>
      <w:lvlText w:val="•"/>
      <w:lvlJc w:val="left"/>
      <w:pPr>
        <w:ind w:left="5620" w:hanging="360"/>
      </w:pPr>
      <w:rPr>
        <w:rFonts w:hint="default"/>
        <w:lang w:val="en-US" w:eastAsia="en-US" w:bidi="ar-SA"/>
      </w:rPr>
    </w:lvl>
    <w:lvl w:ilvl="6" w:tplc="0C627312">
      <w:numFmt w:val="bullet"/>
      <w:lvlText w:val="•"/>
      <w:lvlJc w:val="left"/>
      <w:pPr>
        <w:ind w:left="6604" w:hanging="360"/>
      </w:pPr>
      <w:rPr>
        <w:rFonts w:hint="default"/>
        <w:lang w:val="en-US" w:eastAsia="en-US" w:bidi="ar-SA"/>
      </w:rPr>
    </w:lvl>
    <w:lvl w:ilvl="7" w:tplc="ED2420BA">
      <w:numFmt w:val="bullet"/>
      <w:lvlText w:val="•"/>
      <w:lvlJc w:val="left"/>
      <w:pPr>
        <w:ind w:left="7588" w:hanging="360"/>
      </w:pPr>
      <w:rPr>
        <w:rFonts w:hint="default"/>
        <w:lang w:val="en-US" w:eastAsia="en-US" w:bidi="ar-SA"/>
      </w:rPr>
    </w:lvl>
    <w:lvl w:ilvl="8" w:tplc="DCDC7A1E">
      <w:numFmt w:val="bullet"/>
      <w:lvlText w:val="•"/>
      <w:lvlJc w:val="left"/>
      <w:pPr>
        <w:ind w:left="8572" w:hanging="360"/>
      </w:pPr>
      <w:rPr>
        <w:rFonts w:hint="default"/>
        <w:lang w:val="en-US" w:eastAsia="en-US" w:bidi="ar-SA"/>
      </w:rPr>
    </w:lvl>
  </w:abstractNum>
  <w:abstractNum w:abstractNumId="14" w15:restartNumberingAfterBreak="0">
    <w:nsid w:val="2011563D"/>
    <w:multiLevelType w:val="hybridMultilevel"/>
    <w:tmpl w:val="3134EB2C"/>
    <w:lvl w:ilvl="0" w:tplc="BF0257F4">
      <w:start w:val="1"/>
      <w:numFmt w:val="decimal"/>
      <w:lvlText w:val="%1."/>
      <w:lvlJc w:val="left"/>
      <w:pPr>
        <w:ind w:left="1060" w:hanging="361"/>
        <w:jc w:val="left"/>
      </w:pPr>
      <w:rPr>
        <w:rFonts w:hint="default"/>
        <w:spacing w:val="0"/>
        <w:w w:val="99"/>
        <w:lang w:val="en-US" w:eastAsia="en-US" w:bidi="ar-SA"/>
      </w:rPr>
    </w:lvl>
    <w:lvl w:ilvl="1" w:tplc="C3EE2F94">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2" w:tplc="AEC8A71C">
      <w:numFmt w:val="bullet"/>
      <w:lvlText w:val="•"/>
      <w:lvlJc w:val="left"/>
      <w:pPr>
        <w:ind w:left="2433" w:hanging="360"/>
      </w:pPr>
      <w:rPr>
        <w:rFonts w:hint="default"/>
        <w:lang w:val="en-US" w:eastAsia="en-US" w:bidi="ar-SA"/>
      </w:rPr>
    </w:lvl>
    <w:lvl w:ilvl="3" w:tplc="6392555A">
      <w:numFmt w:val="bullet"/>
      <w:lvlText w:val="•"/>
      <w:lvlJc w:val="left"/>
      <w:pPr>
        <w:ind w:left="3446" w:hanging="360"/>
      </w:pPr>
      <w:rPr>
        <w:rFonts w:hint="default"/>
        <w:lang w:val="en-US" w:eastAsia="en-US" w:bidi="ar-SA"/>
      </w:rPr>
    </w:lvl>
    <w:lvl w:ilvl="4" w:tplc="D576B44E">
      <w:numFmt w:val="bullet"/>
      <w:lvlText w:val="•"/>
      <w:lvlJc w:val="left"/>
      <w:pPr>
        <w:ind w:left="4460" w:hanging="360"/>
      </w:pPr>
      <w:rPr>
        <w:rFonts w:hint="default"/>
        <w:lang w:val="en-US" w:eastAsia="en-US" w:bidi="ar-SA"/>
      </w:rPr>
    </w:lvl>
    <w:lvl w:ilvl="5" w:tplc="BEAA1702">
      <w:numFmt w:val="bullet"/>
      <w:lvlText w:val="•"/>
      <w:lvlJc w:val="left"/>
      <w:pPr>
        <w:ind w:left="5473" w:hanging="360"/>
      </w:pPr>
      <w:rPr>
        <w:rFonts w:hint="default"/>
        <w:lang w:val="en-US" w:eastAsia="en-US" w:bidi="ar-SA"/>
      </w:rPr>
    </w:lvl>
    <w:lvl w:ilvl="6" w:tplc="246A54BE">
      <w:numFmt w:val="bullet"/>
      <w:lvlText w:val="•"/>
      <w:lvlJc w:val="left"/>
      <w:pPr>
        <w:ind w:left="6486" w:hanging="360"/>
      </w:pPr>
      <w:rPr>
        <w:rFonts w:hint="default"/>
        <w:lang w:val="en-US" w:eastAsia="en-US" w:bidi="ar-SA"/>
      </w:rPr>
    </w:lvl>
    <w:lvl w:ilvl="7" w:tplc="908253BC">
      <w:numFmt w:val="bullet"/>
      <w:lvlText w:val="•"/>
      <w:lvlJc w:val="left"/>
      <w:pPr>
        <w:ind w:left="7500" w:hanging="360"/>
      </w:pPr>
      <w:rPr>
        <w:rFonts w:hint="default"/>
        <w:lang w:val="en-US" w:eastAsia="en-US" w:bidi="ar-SA"/>
      </w:rPr>
    </w:lvl>
    <w:lvl w:ilvl="8" w:tplc="B4828FA4">
      <w:numFmt w:val="bullet"/>
      <w:lvlText w:val="•"/>
      <w:lvlJc w:val="left"/>
      <w:pPr>
        <w:ind w:left="8513" w:hanging="360"/>
      </w:pPr>
      <w:rPr>
        <w:rFonts w:hint="default"/>
        <w:lang w:val="en-US" w:eastAsia="en-US" w:bidi="ar-SA"/>
      </w:rPr>
    </w:lvl>
  </w:abstractNum>
  <w:abstractNum w:abstractNumId="15" w15:restartNumberingAfterBreak="0">
    <w:nsid w:val="2A467C34"/>
    <w:multiLevelType w:val="hybridMultilevel"/>
    <w:tmpl w:val="695C51FC"/>
    <w:lvl w:ilvl="0" w:tplc="B9F0BC3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9CECA58A">
      <w:numFmt w:val="bullet"/>
      <w:lvlText w:val="•"/>
      <w:lvlJc w:val="left"/>
      <w:pPr>
        <w:ind w:left="2332" w:hanging="360"/>
      </w:pPr>
      <w:rPr>
        <w:rFonts w:hint="default"/>
        <w:lang w:val="en-US" w:eastAsia="en-US" w:bidi="ar-SA"/>
      </w:rPr>
    </w:lvl>
    <w:lvl w:ilvl="2" w:tplc="5212162E">
      <w:numFmt w:val="bullet"/>
      <w:lvlText w:val="•"/>
      <w:lvlJc w:val="left"/>
      <w:pPr>
        <w:ind w:left="3244" w:hanging="360"/>
      </w:pPr>
      <w:rPr>
        <w:rFonts w:hint="default"/>
        <w:lang w:val="en-US" w:eastAsia="en-US" w:bidi="ar-SA"/>
      </w:rPr>
    </w:lvl>
    <w:lvl w:ilvl="3" w:tplc="57AE0DEA">
      <w:numFmt w:val="bullet"/>
      <w:lvlText w:val="•"/>
      <w:lvlJc w:val="left"/>
      <w:pPr>
        <w:ind w:left="4156" w:hanging="360"/>
      </w:pPr>
      <w:rPr>
        <w:rFonts w:hint="default"/>
        <w:lang w:val="en-US" w:eastAsia="en-US" w:bidi="ar-SA"/>
      </w:rPr>
    </w:lvl>
    <w:lvl w:ilvl="4" w:tplc="23FCF434">
      <w:numFmt w:val="bullet"/>
      <w:lvlText w:val="•"/>
      <w:lvlJc w:val="left"/>
      <w:pPr>
        <w:ind w:left="5068" w:hanging="360"/>
      </w:pPr>
      <w:rPr>
        <w:rFonts w:hint="default"/>
        <w:lang w:val="en-US" w:eastAsia="en-US" w:bidi="ar-SA"/>
      </w:rPr>
    </w:lvl>
    <w:lvl w:ilvl="5" w:tplc="3A68F670">
      <w:numFmt w:val="bullet"/>
      <w:lvlText w:val="•"/>
      <w:lvlJc w:val="left"/>
      <w:pPr>
        <w:ind w:left="5980" w:hanging="360"/>
      </w:pPr>
      <w:rPr>
        <w:rFonts w:hint="default"/>
        <w:lang w:val="en-US" w:eastAsia="en-US" w:bidi="ar-SA"/>
      </w:rPr>
    </w:lvl>
    <w:lvl w:ilvl="6" w:tplc="E4F4FA5C">
      <w:numFmt w:val="bullet"/>
      <w:lvlText w:val="•"/>
      <w:lvlJc w:val="left"/>
      <w:pPr>
        <w:ind w:left="6892" w:hanging="360"/>
      </w:pPr>
      <w:rPr>
        <w:rFonts w:hint="default"/>
        <w:lang w:val="en-US" w:eastAsia="en-US" w:bidi="ar-SA"/>
      </w:rPr>
    </w:lvl>
    <w:lvl w:ilvl="7" w:tplc="2EBC69B0">
      <w:numFmt w:val="bullet"/>
      <w:lvlText w:val="•"/>
      <w:lvlJc w:val="left"/>
      <w:pPr>
        <w:ind w:left="7804" w:hanging="360"/>
      </w:pPr>
      <w:rPr>
        <w:rFonts w:hint="default"/>
        <w:lang w:val="en-US" w:eastAsia="en-US" w:bidi="ar-SA"/>
      </w:rPr>
    </w:lvl>
    <w:lvl w:ilvl="8" w:tplc="DC5C2F30">
      <w:numFmt w:val="bullet"/>
      <w:lvlText w:val="•"/>
      <w:lvlJc w:val="left"/>
      <w:pPr>
        <w:ind w:left="8716" w:hanging="360"/>
      </w:pPr>
      <w:rPr>
        <w:rFonts w:hint="default"/>
        <w:lang w:val="en-US" w:eastAsia="en-US" w:bidi="ar-SA"/>
      </w:rPr>
    </w:lvl>
  </w:abstractNum>
  <w:abstractNum w:abstractNumId="16" w15:restartNumberingAfterBreak="0">
    <w:nsid w:val="2F685F1F"/>
    <w:multiLevelType w:val="hybridMultilevel"/>
    <w:tmpl w:val="EF702464"/>
    <w:lvl w:ilvl="0" w:tplc="70BC65D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435A2AEC">
      <w:numFmt w:val="bullet"/>
      <w:lvlText w:val="•"/>
      <w:lvlJc w:val="left"/>
      <w:pPr>
        <w:ind w:left="2332" w:hanging="360"/>
      </w:pPr>
      <w:rPr>
        <w:rFonts w:hint="default"/>
        <w:lang w:val="en-US" w:eastAsia="en-US" w:bidi="ar-SA"/>
      </w:rPr>
    </w:lvl>
    <w:lvl w:ilvl="2" w:tplc="ECDEBCF6">
      <w:numFmt w:val="bullet"/>
      <w:lvlText w:val="•"/>
      <w:lvlJc w:val="left"/>
      <w:pPr>
        <w:ind w:left="3244" w:hanging="360"/>
      </w:pPr>
      <w:rPr>
        <w:rFonts w:hint="default"/>
        <w:lang w:val="en-US" w:eastAsia="en-US" w:bidi="ar-SA"/>
      </w:rPr>
    </w:lvl>
    <w:lvl w:ilvl="3" w:tplc="C7C2E1BC">
      <w:numFmt w:val="bullet"/>
      <w:lvlText w:val="•"/>
      <w:lvlJc w:val="left"/>
      <w:pPr>
        <w:ind w:left="4156" w:hanging="360"/>
      </w:pPr>
      <w:rPr>
        <w:rFonts w:hint="default"/>
        <w:lang w:val="en-US" w:eastAsia="en-US" w:bidi="ar-SA"/>
      </w:rPr>
    </w:lvl>
    <w:lvl w:ilvl="4" w:tplc="6F6C0B3A">
      <w:numFmt w:val="bullet"/>
      <w:lvlText w:val="•"/>
      <w:lvlJc w:val="left"/>
      <w:pPr>
        <w:ind w:left="5068" w:hanging="360"/>
      </w:pPr>
      <w:rPr>
        <w:rFonts w:hint="default"/>
        <w:lang w:val="en-US" w:eastAsia="en-US" w:bidi="ar-SA"/>
      </w:rPr>
    </w:lvl>
    <w:lvl w:ilvl="5" w:tplc="1662079C">
      <w:numFmt w:val="bullet"/>
      <w:lvlText w:val="•"/>
      <w:lvlJc w:val="left"/>
      <w:pPr>
        <w:ind w:left="5980" w:hanging="360"/>
      </w:pPr>
      <w:rPr>
        <w:rFonts w:hint="default"/>
        <w:lang w:val="en-US" w:eastAsia="en-US" w:bidi="ar-SA"/>
      </w:rPr>
    </w:lvl>
    <w:lvl w:ilvl="6" w:tplc="269C7E0E">
      <w:numFmt w:val="bullet"/>
      <w:lvlText w:val="•"/>
      <w:lvlJc w:val="left"/>
      <w:pPr>
        <w:ind w:left="6892" w:hanging="360"/>
      </w:pPr>
      <w:rPr>
        <w:rFonts w:hint="default"/>
        <w:lang w:val="en-US" w:eastAsia="en-US" w:bidi="ar-SA"/>
      </w:rPr>
    </w:lvl>
    <w:lvl w:ilvl="7" w:tplc="50DEE6C2">
      <w:numFmt w:val="bullet"/>
      <w:lvlText w:val="•"/>
      <w:lvlJc w:val="left"/>
      <w:pPr>
        <w:ind w:left="7804" w:hanging="360"/>
      </w:pPr>
      <w:rPr>
        <w:rFonts w:hint="default"/>
        <w:lang w:val="en-US" w:eastAsia="en-US" w:bidi="ar-SA"/>
      </w:rPr>
    </w:lvl>
    <w:lvl w:ilvl="8" w:tplc="4CB41134">
      <w:numFmt w:val="bullet"/>
      <w:lvlText w:val="•"/>
      <w:lvlJc w:val="left"/>
      <w:pPr>
        <w:ind w:left="8716" w:hanging="360"/>
      </w:pPr>
      <w:rPr>
        <w:rFonts w:hint="default"/>
        <w:lang w:val="en-US" w:eastAsia="en-US" w:bidi="ar-SA"/>
      </w:rPr>
    </w:lvl>
  </w:abstractNum>
  <w:abstractNum w:abstractNumId="17" w15:restartNumberingAfterBreak="0">
    <w:nsid w:val="31170118"/>
    <w:multiLevelType w:val="hybridMultilevel"/>
    <w:tmpl w:val="23D87604"/>
    <w:lvl w:ilvl="0" w:tplc="1638E2E8">
      <w:numFmt w:val="bullet"/>
      <w:lvlText w:val=""/>
      <w:lvlJc w:val="left"/>
      <w:pPr>
        <w:ind w:left="390" w:hanging="360"/>
      </w:pPr>
      <w:rPr>
        <w:rFonts w:ascii="Symbol" w:eastAsia="Symbol" w:hAnsi="Symbol" w:cs="Symbol" w:hint="default"/>
        <w:b w:val="0"/>
        <w:bCs w:val="0"/>
        <w:i w:val="0"/>
        <w:iCs w:val="0"/>
        <w:spacing w:val="0"/>
        <w:w w:val="99"/>
        <w:sz w:val="22"/>
        <w:szCs w:val="22"/>
        <w:lang w:val="en-US" w:eastAsia="en-US" w:bidi="ar-SA"/>
      </w:rPr>
    </w:lvl>
    <w:lvl w:ilvl="1" w:tplc="980232EC">
      <w:numFmt w:val="bullet"/>
      <w:lvlText w:val="•"/>
      <w:lvlJc w:val="left"/>
      <w:pPr>
        <w:ind w:left="1230" w:hanging="360"/>
      </w:pPr>
      <w:rPr>
        <w:rFonts w:hint="default"/>
        <w:lang w:val="en-US" w:eastAsia="en-US" w:bidi="ar-SA"/>
      </w:rPr>
    </w:lvl>
    <w:lvl w:ilvl="2" w:tplc="FE7683E2">
      <w:numFmt w:val="bullet"/>
      <w:lvlText w:val="•"/>
      <w:lvlJc w:val="left"/>
      <w:pPr>
        <w:ind w:left="2060" w:hanging="360"/>
      </w:pPr>
      <w:rPr>
        <w:rFonts w:hint="default"/>
        <w:lang w:val="en-US" w:eastAsia="en-US" w:bidi="ar-SA"/>
      </w:rPr>
    </w:lvl>
    <w:lvl w:ilvl="3" w:tplc="E8E8AF7E">
      <w:numFmt w:val="bullet"/>
      <w:lvlText w:val="•"/>
      <w:lvlJc w:val="left"/>
      <w:pPr>
        <w:ind w:left="2890" w:hanging="360"/>
      </w:pPr>
      <w:rPr>
        <w:rFonts w:hint="default"/>
        <w:lang w:val="en-US" w:eastAsia="en-US" w:bidi="ar-SA"/>
      </w:rPr>
    </w:lvl>
    <w:lvl w:ilvl="4" w:tplc="1DBE6A3C">
      <w:numFmt w:val="bullet"/>
      <w:lvlText w:val="•"/>
      <w:lvlJc w:val="left"/>
      <w:pPr>
        <w:ind w:left="3720" w:hanging="360"/>
      </w:pPr>
      <w:rPr>
        <w:rFonts w:hint="default"/>
        <w:lang w:val="en-US" w:eastAsia="en-US" w:bidi="ar-SA"/>
      </w:rPr>
    </w:lvl>
    <w:lvl w:ilvl="5" w:tplc="1026EB94">
      <w:numFmt w:val="bullet"/>
      <w:lvlText w:val="•"/>
      <w:lvlJc w:val="left"/>
      <w:pPr>
        <w:ind w:left="4550" w:hanging="360"/>
      </w:pPr>
      <w:rPr>
        <w:rFonts w:hint="default"/>
        <w:lang w:val="en-US" w:eastAsia="en-US" w:bidi="ar-SA"/>
      </w:rPr>
    </w:lvl>
    <w:lvl w:ilvl="6" w:tplc="36221F3A">
      <w:numFmt w:val="bullet"/>
      <w:lvlText w:val="•"/>
      <w:lvlJc w:val="left"/>
      <w:pPr>
        <w:ind w:left="5380" w:hanging="360"/>
      </w:pPr>
      <w:rPr>
        <w:rFonts w:hint="default"/>
        <w:lang w:val="en-US" w:eastAsia="en-US" w:bidi="ar-SA"/>
      </w:rPr>
    </w:lvl>
    <w:lvl w:ilvl="7" w:tplc="5AF62708">
      <w:numFmt w:val="bullet"/>
      <w:lvlText w:val="•"/>
      <w:lvlJc w:val="left"/>
      <w:pPr>
        <w:ind w:left="6210" w:hanging="360"/>
      </w:pPr>
      <w:rPr>
        <w:rFonts w:hint="default"/>
        <w:lang w:val="en-US" w:eastAsia="en-US" w:bidi="ar-SA"/>
      </w:rPr>
    </w:lvl>
    <w:lvl w:ilvl="8" w:tplc="A3880AAA">
      <w:numFmt w:val="bullet"/>
      <w:lvlText w:val="•"/>
      <w:lvlJc w:val="left"/>
      <w:pPr>
        <w:ind w:left="7040" w:hanging="360"/>
      </w:pPr>
      <w:rPr>
        <w:rFonts w:hint="default"/>
        <w:lang w:val="en-US" w:eastAsia="en-US" w:bidi="ar-SA"/>
      </w:rPr>
    </w:lvl>
  </w:abstractNum>
  <w:abstractNum w:abstractNumId="18" w15:restartNumberingAfterBreak="0">
    <w:nsid w:val="354D0B4F"/>
    <w:multiLevelType w:val="hybridMultilevel"/>
    <w:tmpl w:val="1F4E5740"/>
    <w:lvl w:ilvl="0" w:tplc="AA30A7C0">
      <w:start w:val="1"/>
      <w:numFmt w:val="upperRoman"/>
      <w:lvlText w:val="%1."/>
      <w:lvlJc w:val="left"/>
      <w:pPr>
        <w:ind w:left="1059" w:hanging="364"/>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01D8207C">
      <w:start w:val="1"/>
      <w:numFmt w:val="decimal"/>
      <w:lvlText w:val="%2."/>
      <w:lvlJc w:val="left"/>
      <w:pPr>
        <w:ind w:left="1460" w:hanging="401"/>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2" w:tplc="B9022BA0">
      <w:numFmt w:val="bullet"/>
      <w:lvlText w:val="•"/>
      <w:lvlJc w:val="left"/>
      <w:pPr>
        <w:ind w:left="2468" w:hanging="401"/>
      </w:pPr>
      <w:rPr>
        <w:rFonts w:hint="default"/>
        <w:lang w:val="en-US" w:eastAsia="en-US" w:bidi="ar-SA"/>
      </w:rPr>
    </w:lvl>
    <w:lvl w:ilvl="3" w:tplc="01C05F7A">
      <w:numFmt w:val="bullet"/>
      <w:lvlText w:val="•"/>
      <w:lvlJc w:val="left"/>
      <w:pPr>
        <w:ind w:left="3477" w:hanging="401"/>
      </w:pPr>
      <w:rPr>
        <w:rFonts w:hint="default"/>
        <w:lang w:val="en-US" w:eastAsia="en-US" w:bidi="ar-SA"/>
      </w:rPr>
    </w:lvl>
    <w:lvl w:ilvl="4" w:tplc="2DB24CDC">
      <w:numFmt w:val="bullet"/>
      <w:lvlText w:val="•"/>
      <w:lvlJc w:val="left"/>
      <w:pPr>
        <w:ind w:left="4486" w:hanging="401"/>
      </w:pPr>
      <w:rPr>
        <w:rFonts w:hint="default"/>
        <w:lang w:val="en-US" w:eastAsia="en-US" w:bidi="ar-SA"/>
      </w:rPr>
    </w:lvl>
    <w:lvl w:ilvl="5" w:tplc="1194D124">
      <w:numFmt w:val="bullet"/>
      <w:lvlText w:val="•"/>
      <w:lvlJc w:val="left"/>
      <w:pPr>
        <w:ind w:left="5495" w:hanging="401"/>
      </w:pPr>
      <w:rPr>
        <w:rFonts w:hint="default"/>
        <w:lang w:val="en-US" w:eastAsia="en-US" w:bidi="ar-SA"/>
      </w:rPr>
    </w:lvl>
    <w:lvl w:ilvl="6" w:tplc="F86E5ACC">
      <w:numFmt w:val="bullet"/>
      <w:lvlText w:val="•"/>
      <w:lvlJc w:val="left"/>
      <w:pPr>
        <w:ind w:left="6504" w:hanging="401"/>
      </w:pPr>
      <w:rPr>
        <w:rFonts w:hint="default"/>
        <w:lang w:val="en-US" w:eastAsia="en-US" w:bidi="ar-SA"/>
      </w:rPr>
    </w:lvl>
    <w:lvl w:ilvl="7" w:tplc="D5C69A64">
      <w:numFmt w:val="bullet"/>
      <w:lvlText w:val="•"/>
      <w:lvlJc w:val="left"/>
      <w:pPr>
        <w:ind w:left="7513" w:hanging="401"/>
      </w:pPr>
      <w:rPr>
        <w:rFonts w:hint="default"/>
        <w:lang w:val="en-US" w:eastAsia="en-US" w:bidi="ar-SA"/>
      </w:rPr>
    </w:lvl>
    <w:lvl w:ilvl="8" w:tplc="9628070E">
      <w:numFmt w:val="bullet"/>
      <w:lvlText w:val="•"/>
      <w:lvlJc w:val="left"/>
      <w:pPr>
        <w:ind w:left="8522" w:hanging="401"/>
      </w:pPr>
      <w:rPr>
        <w:rFonts w:hint="default"/>
        <w:lang w:val="en-US" w:eastAsia="en-US" w:bidi="ar-SA"/>
      </w:rPr>
    </w:lvl>
  </w:abstractNum>
  <w:abstractNum w:abstractNumId="19" w15:restartNumberingAfterBreak="0">
    <w:nsid w:val="366D25FF"/>
    <w:multiLevelType w:val="hybridMultilevel"/>
    <w:tmpl w:val="CFB4E25A"/>
    <w:lvl w:ilvl="0" w:tplc="2C16AA94">
      <w:start w:val="1"/>
      <w:numFmt w:val="decimal"/>
      <w:lvlText w:val="%1."/>
      <w:lvlJc w:val="left"/>
      <w:pPr>
        <w:ind w:left="1059" w:hanging="360"/>
        <w:jc w:val="left"/>
      </w:pPr>
      <w:rPr>
        <w:rFonts w:hint="default"/>
        <w:spacing w:val="0"/>
        <w:w w:val="99"/>
        <w:lang w:val="en-US" w:eastAsia="en-US" w:bidi="ar-SA"/>
      </w:rPr>
    </w:lvl>
    <w:lvl w:ilvl="1" w:tplc="744A99BE">
      <w:numFmt w:val="bullet"/>
      <w:lvlText w:val=""/>
      <w:lvlJc w:val="left"/>
      <w:pPr>
        <w:ind w:left="1419" w:hanging="360"/>
      </w:pPr>
      <w:rPr>
        <w:rFonts w:ascii="Symbol" w:eastAsia="Symbol" w:hAnsi="Symbol" w:cs="Symbol" w:hint="default"/>
        <w:spacing w:val="0"/>
        <w:w w:val="99"/>
        <w:lang w:val="en-US" w:eastAsia="en-US" w:bidi="ar-SA"/>
      </w:rPr>
    </w:lvl>
    <w:lvl w:ilvl="2" w:tplc="A650D858">
      <w:numFmt w:val="bullet"/>
      <w:lvlText w:val="o"/>
      <w:lvlJc w:val="left"/>
      <w:pPr>
        <w:ind w:left="1780" w:hanging="360"/>
      </w:pPr>
      <w:rPr>
        <w:rFonts w:ascii="Courier New" w:eastAsia="Courier New" w:hAnsi="Courier New" w:cs="Courier New" w:hint="default"/>
        <w:b/>
        <w:bCs/>
        <w:i w:val="0"/>
        <w:iCs w:val="0"/>
        <w:color w:val="808080"/>
        <w:spacing w:val="0"/>
        <w:w w:val="100"/>
        <w:sz w:val="24"/>
        <w:szCs w:val="24"/>
        <w:lang w:val="en-US" w:eastAsia="en-US" w:bidi="ar-SA"/>
      </w:rPr>
    </w:lvl>
    <w:lvl w:ilvl="3" w:tplc="3B78F762">
      <w:numFmt w:val="bullet"/>
      <w:lvlText w:val="•"/>
      <w:lvlJc w:val="left"/>
      <w:pPr>
        <w:ind w:left="2875" w:hanging="360"/>
      </w:pPr>
      <w:rPr>
        <w:rFonts w:hint="default"/>
        <w:lang w:val="en-US" w:eastAsia="en-US" w:bidi="ar-SA"/>
      </w:rPr>
    </w:lvl>
    <w:lvl w:ilvl="4" w:tplc="EE82AB28">
      <w:numFmt w:val="bullet"/>
      <w:lvlText w:val="•"/>
      <w:lvlJc w:val="left"/>
      <w:pPr>
        <w:ind w:left="3970" w:hanging="360"/>
      </w:pPr>
      <w:rPr>
        <w:rFonts w:hint="default"/>
        <w:lang w:val="en-US" w:eastAsia="en-US" w:bidi="ar-SA"/>
      </w:rPr>
    </w:lvl>
    <w:lvl w:ilvl="5" w:tplc="CD4200F2">
      <w:numFmt w:val="bullet"/>
      <w:lvlText w:val="•"/>
      <w:lvlJc w:val="left"/>
      <w:pPr>
        <w:ind w:left="5065" w:hanging="360"/>
      </w:pPr>
      <w:rPr>
        <w:rFonts w:hint="default"/>
        <w:lang w:val="en-US" w:eastAsia="en-US" w:bidi="ar-SA"/>
      </w:rPr>
    </w:lvl>
    <w:lvl w:ilvl="6" w:tplc="94924BC8">
      <w:numFmt w:val="bullet"/>
      <w:lvlText w:val="•"/>
      <w:lvlJc w:val="left"/>
      <w:pPr>
        <w:ind w:left="6160" w:hanging="360"/>
      </w:pPr>
      <w:rPr>
        <w:rFonts w:hint="default"/>
        <w:lang w:val="en-US" w:eastAsia="en-US" w:bidi="ar-SA"/>
      </w:rPr>
    </w:lvl>
    <w:lvl w:ilvl="7" w:tplc="A1386234">
      <w:numFmt w:val="bullet"/>
      <w:lvlText w:val="•"/>
      <w:lvlJc w:val="left"/>
      <w:pPr>
        <w:ind w:left="7255" w:hanging="360"/>
      </w:pPr>
      <w:rPr>
        <w:rFonts w:hint="default"/>
        <w:lang w:val="en-US" w:eastAsia="en-US" w:bidi="ar-SA"/>
      </w:rPr>
    </w:lvl>
    <w:lvl w:ilvl="8" w:tplc="CEC4D69E">
      <w:numFmt w:val="bullet"/>
      <w:lvlText w:val="•"/>
      <w:lvlJc w:val="left"/>
      <w:pPr>
        <w:ind w:left="8350" w:hanging="360"/>
      </w:pPr>
      <w:rPr>
        <w:rFonts w:hint="default"/>
        <w:lang w:val="en-US" w:eastAsia="en-US" w:bidi="ar-SA"/>
      </w:rPr>
    </w:lvl>
  </w:abstractNum>
  <w:abstractNum w:abstractNumId="20" w15:restartNumberingAfterBreak="0">
    <w:nsid w:val="385301F7"/>
    <w:multiLevelType w:val="hybridMultilevel"/>
    <w:tmpl w:val="FA94C264"/>
    <w:lvl w:ilvl="0" w:tplc="136C587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2D0C6A2A">
      <w:numFmt w:val="bullet"/>
      <w:lvlText w:val="o"/>
      <w:lvlJc w:val="left"/>
      <w:pPr>
        <w:ind w:left="1780" w:hanging="360"/>
      </w:pPr>
      <w:rPr>
        <w:rFonts w:ascii="Courier New" w:eastAsia="Courier New" w:hAnsi="Courier New" w:cs="Courier New" w:hint="default"/>
        <w:b/>
        <w:bCs/>
        <w:i w:val="0"/>
        <w:iCs w:val="0"/>
        <w:color w:val="808080"/>
        <w:spacing w:val="0"/>
        <w:w w:val="100"/>
        <w:sz w:val="24"/>
        <w:szCs w:val="24"/>
        <w:lang w:val="en-US" w:eastAsia="en-US" w:bidi="ar-SA"/>
      </w:rPr>
    </w:lvl>
    <w:lvl w:ilvl="2" w:tplc="5636EF82">
      <w:numFmt w:val="bullet"/>
      <w:lvlText w:val="•"/>
      <w:lvlJc w:val="left"/>
      <w:pPr>
        <w:ind w:left="2753" w:hanging="360"/>
      </w:pPr>
      <w:rPr>
        <w:rFonts w:hint="default"/>
        <w:lang w:val="en-US" w:eastAsia="en-US" w:bidi="ar-SA"/>
      </w:rPr>
    </w:lvl>
    <w:lvl w:ilvl="3" w:tplc="DF705258">
      <w:numFmt w:val="bullet"/>
      <w:lvlText w:val="•"/>
      <w:lvlJc w:val="left"/>
      <w:pPr>
        <w:ind w:left="3726" w:hanging="360"/>
      </w:pPr>
      <w:rPr>
        <w:rFonts w:hint="default"/>
        <w:lang w:val="en-US" w:eastAsia="en-US" w:bidi="ar-SA"/>
      </w:rPr>
    </w:lvl>
    <w:lvl w:ilvl="4" w:tplc="7C4AC536">
      <w:numFmt w:val="bullet"/>
      <w:lvlText w:val="•"/>
      <w:lvlJc w:val="left"/>
      <w:pPr>
        <w:ind w:left="4700" w:hanging="360"/>
      </w:pPr>
      <w:rPr>
        <w:rFonts w:hint="default"/>
        <w:lang w:val="en-US" w:eastAsia="en-US" w:bidi="ar-SA"/>
      </w:rPr>
    </w:lvl>
    <w:lvl w:ilvl="5" w:tplc="347AA348">
      <w:numFmt w:val="bullet"/>
      <w:lvlText w:val="•"/>
      <w:lvlJc w:val="left"/>
      <w:pPr>
        <w:ind w:left="5673" w:hanging="360"/>
      </w:pPr>
      <w:rPr>
        <w:rFonts w:hint="default"/>
        <w:lang w:val="en-US" w:eastAsia="en-US" w:bidi="ar-SA"/>
      </w:rPr>
    </w:lvl>
    <w:lvl w:ilvl="6" w:tplc="A2E6DC4A">
      <w:numFmt w:val="bullet"/>
      <w:lvlText w:val="•"/>
      <w:lvlJc w:val="left"/>
      <w:pPr>
        <w:ind w:left="6646" w:hanging="360"/>
      </w:pPr>
      <w:rPr>
        <w:rFonts w:hint="default"/>
        <w:lang w:val="en-US" w:eastAsia="en-US" w:bidi="ar-SA"/>
      </w:rPr>
    </w:lvl>
    <w:lvl w:ilvl="7" w:tplc="94B2DDCE">
      <w:numFmt w:val="bullet"/>
      <w:lvlText w:val="•"/>
      <w:lvlJc w:val="left"/>
      <w:pPr>
        <w:ind w:left="7620" w:hanging="360"/>
      </w:pPr>
      <w:rPr>
        <w:rFonts w:hint="default"/>
        <w:lang w:val="en-US" w:eastAsia="en-US" w:bidi="ar-SA"/>
      </w:rPr>
    </w:lvl>
    <w:lvl w:ilvl="8" w:tplc="A434D9A8">
      <w:numFmt w:val="bullet"/>
      <w:lvlText w:val="•"/>
      <w:lvlJc w:val="left"/>
      <w:pPr>
        <w:ind w:left="8593" w:hanging="360"/>
      </w:pPr>
      <w:rPr>
        <w:rFonts w:hint="default"/>
        <w:lang w:val="en-US" w:eastAsia="en-US" w:bidi="ar-SA"/>
      </w:rPr>
    </w:lvl>
  </w:abstractNum>
  <w:abstractNum w:abstractNumId="21" w15:restartNumberingAfterBreak="0">
    <w:nsid w:val="3AB86215"/>
    <w:multiLevelType w:val="hybridMultilevel"/>
    <w:tmpl w:val="2D60187E"/>
    <w:lvl w:ilvl="0" w:tplc="D9F2C080">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7B0E4030">
      <w:numFmt w:val="bullet"/>
      <w:lvlText w:val="•"/>
      <w:lvlJc w:val="left"/>
      <w:pPr>
        <w:ind w:left="2332" w:hanging="360"/>
      </w:pPr>
      <w:rPr>
        <w:rFonts w:hint="default"/>
        <w:lang w:val="en-US" w:eastAsia="en-US" w:bidi="ar-SA"/>
      </w:rPr>
    </w:lvl>
    <w:lvl w:ilvl="2" w:tplc="E2241218">
      <w:numFmt w:val="bullet"/>
      <w:lvlText w:val="•"/>
      <w:lvlJc w:val="left"/>
      <w:pPr>
        <w:ind w:left="3244" w:hanging="360"/>
      </w:pPr>
      <w:rPr>
        <w:rFonts w:hint="default"/>
        <w:lang w:val="en-US" w:eastAsia="en-US" w:bidi="ar-SA"/>
      </w:rPr>
    </w:lvl>
    <w:lvl w:ilvl="3" w:tplc="5F18A502">
      <w:numFmt w:val="bullet"/>
      <w:lvlText w:val="•"/>
      <w:lvlJc w:val="left"/>
      <w:pPr>
        <w:ind w:left="4156" w:hanging="360"/>
      </w:pPr>
      <w:rPr>
        <w:rFonts w:hint="default"/>
        <w:lang w:val="en-US" w:eastAsia="en-US" w:bidi="ar-SA"/>
      </w:rPr>
    </w:lvl>
    <w:lvl w:ilvl="4" w:tplc="AEAEF396">
      <w:numFmt w:val="bullet"/>
      <w:lvlText w:val="•"/>
      <w:lvlJc w:val="left"/>
      <w:pPr>
        <w:ind w:left="5068" w:hanging="360"/>
      </w:pPr>
      <w:rPr>
        <w:rFonts w:hint="default"/>
        <w:lang w:val="en-US" w:eastAsia="en-US" w:bidi="ar-SA"/>
      </w:rPr>
    </w:lvl>
    <w:lvl w:ilvl="5" w:tplc="838E55FA">
      <w:numFmt w:val="bullet"/>
      <w:lvlText w:val="•"/>
      <w:lvlJc w:val="left"/>
      <w:pPr>
        <w:ind w:left="5980" w:hanging="360"/>
      </w:pPr>
      <w:rPr>
        <w:rFonts w:hint="default"/>
        <w:lang w:val="en-US" w:eastAsia="en-US" w:bidi="ar-SA"/>
      </w:rPr>
    </w:lvl>
    <w:lvl w:ilvl="6" w:tplc="AF8CFAB2">
      <w:numFmt w:val="bullet"/>
      <w:lvlText w:val="•"/>
      <w:lvlJc w:val="left"/>
      <w:pPr>
        <w:ind w:left="6892" w:hanging="360"/>
      </w:pPr>
      <w:rPr>
        <w:rFonts w:hint="default"/>
        <w:lang w:val="en-US" w:eastAsia="en-US" w:bidi="ar-SA"/>
      </w:rPr>
    </w:lvl>
    <w:lvl w:ilvl="7" w:tplc="1A3CDFF8">
      <w:numFmt w:val="bullet"/>
      <w:lvlText w:val="•"/>
      <w:lvlJc w:val="left"/>
      <w:pPr>
        <w:ind w:left="7804" w:hanging="360"/>
      </w:pPr>
      <w:rPr>
        <w:rFonts w:hint="default"/>
        <w:lang w:val="en-US" w:eastAsia="en-US" w:bidi="ar-SA"/>
      </w:rPr>
    </w:lvl>
    <w:lvl w:ilvl="8" w:tplc="D2C2F4C4">
      <w:numFmt w:val="bullet"/>
      <w:lvlText w:val="•"/>
      <w:lvlJc w:val="left"/>
      <w:pPr>
        <w:ind w:left="8716" w:hanging="360"/>
      </w:pPr>
      <w:rPr>
        <w:rFonts w:hint="default"/>
        <w:lang w:val="en-US" w:eastAsia="en-US" w:bidi="ar-SA"/>
      </w:rPr>
    </w:lvl>
  </w:abstractNum>
  <w:abstractNum w:abstractNumId="22" w15:restartNumberingAfterBreak="0">
    <w:nsid w:val="3D9E0B81"/>
    <w:multiLevelType w:val="hybridMultilevel"/>
    <w:tmpl w:val="FEBE8D4C"/>
    <w:lvl w:ilvl="0" w:tplc="08226E0A">
      <w:numFmt w:val="bullet"/>
      <w:lvlText w:val=""/>
      <w:lvlJc w:val="left"/>
      <w:pPr>
        <w:ind w:left="389" w:hanging="360"/>
      </w:pPr>
      <w:rPr>
        <w:rFonts w:ascii="Symbol" w:eastAsia="Symbol" w:hAnsi="Symbol" w:cs="Symbol" w:hint="default"/>
        <w:b w:val="0"/>
        <w:bCs w:val="0"/>
        <w:i w:val="0"/>
        <w:iCs w:val="0"/>
        <w:spacing w:val="0"/>
        <w:w w:val="99"/>
        <w:sz w:val="22"/>
        <w:szCs w:val="22"/>
        <w:lang w:val="en-US" w:eastAsia="en-US" w:bidi="ar-SA"/>
      </w:rPr>
    </w:lvl>
    <w:lvl w:ilvl="1" w:tplc="E5C2D79E">
      <w:numFmt w:val="bullet"/>
      <w:lvlText w:val="•"/>
      <w:lvlJc w:val="left"/>
      <w:pPr>
        <w:ind w:left="1212" w:hanging="360"/>
      </w:pPr>
      <w:rPr>
        <w:rFonts w:hint="default"/>
        <w:lang w:val="en-US" w:eastAsia="en-US" w:bidi="ar-SA"/>
      </w:rPr>
    </w:lvl>
    <w:lvl w:ilvl="2" w:tplc="4D869C64">
      <w:numFmt w:val="bullet"/>
      <w:lvlText w:val="•"/>
      <w:lvlJc w:val="left"/>
      <w:pPr>
        <w:ind w:left="2044" w:hanging="360"/>
      </w:pPr>
      <w:rPr>
        <w:rFonts w:hint="default"/>
        <w:lang w:val="en-US" w:eastAsia="en-US" w:bidi="ar-SA"/>
      </w:rPr>
    </w:lvl>
    <w:lvl w:ilvl="3" w:tplc="38BCFB06">
      <w:numFmt w:val="bullet"/>
      <w:lvlText w:val="•"/>
      <w:lvlJc w:val="left"/>
      <w:pPr>
        <w:ind w:left="2876" w:hanging="360"/>
      </w:pPr>
      <w:rPr>
        <w:rFonts w:hint="default"/>
        <w:lang w:val="en-US" w:eastAsia="en-US" w:bidi="ar-SA"/>
      </w:rPr>
    </w:lvl>
    <w:lvl w:ilvl="4" w:tplc="BEAC428C">
      <w:numFmt w:val="bullet"/>
      <w:lvlText w:val="•"/>
      <w:lvlJc w:val="left"/>
      <w:pPr>
        <w:ind w:left="3708" w:hanging="360"/>
      </w:pPr>
      <w:rPr>
        <w:rFonts w:hint="default"/>
        <w:lang w:val="en-US" w:eastAsia="en-US" w:bidi="ar-SA"/>
      </w:rPr>
    </w:lvl>
    <w:lvl w:ilvl="5" w:tplc="7F347040">
      <w:numFmt w:val="bullet"/>
      <w:lvlText w:val="•"/>
      <w:lvlJc w:val="left"/>
      <w:pPr>
        <w:ind w:left="4540" w:hanging="360"/>
      </w:pPr>
      <w:rPr>
        <w:rFonts w:hint="default"/>
        <w:lang w:val="en-US" w:eastAsia="en-US" w:bidi="ar-SA"/>
      </w:rPr>
    </w:lvl>
    <w:lvl w:ilvl="6" w:tplc="D2E05E16">
      <w:numFmt w:val="bullet"/>
      <w:lvlText w:val="•"/>
      <w:lvlJc w:val="left"/>
      <w:pPr>
        <w:ind w:left="5372" w:hanging="360"/>
      </w:pPr>
      <w:rPr>
        <w:rFonts w:hint="default"/>
        <w:lang w:val="en-US" w:eastAsia="en-US" w:bidi="ar-SA"/>
      </w:rPr>
    </w:lvl>
    <w:lvl w:ilvl="7" w:tplc="E4FAFE34">
      <w:numFmt w:val="bullet"/>
      <w:lvlText w:val="•"/>
      <w:lvlJc w:val="left"/>
      <w:pPr>
        <w:ind w:left="6204" w:hanging="360"/>
      </w:pPr>
      <w:rPr>
        <w:rFonts w:hint="default"/>
        <w:lang w:val="en-US" w:eastAsia="en-US" w:bidi="ar-SA"/>
      </w:rPr>
    </w:lvl>
    <w:lvl w:ilvl="8" w:tplc="A5F88442">
      <w:numFmt w:val="bullet"/>
      <w:lvlText w:val="•"/>
      <w:lvlJc w:val="left"/>
      <w:pPr>
        <w:ind w:left="7036" w:hanging="360"/>
      </w:pPr>
      <w:rPr>
        <w:rFonts w:hint="default"/>
        <w:lang w:val="en-US" w:eastAsia="en-US" w:bidi="ar-SA"/>
      </w:rPr>
    </w:lvl>
  </w:abstractNum>
  <w:abstractNum w:abstractNumId="23" w15:restartNumberingAfterBreak="0">
    <w:nsid w:val="3DB4742A"/>
    <w:multiLevelType w:val="hybridMultilevel"/>
    <w:tmpl w:val="7EE816F2"/>
    <w:lvl w:ilvl="0" w:tplc="C4B258B8">
      <w:start w:val="1"/>
      <w:numFmt w:val="upperRoman"/>
      <w:lvlText w:val="%1."/>
      <w:lvlJc w:val="left"/>
      <w:pPr>
        <w:ind w:left="1236" w:hanging="177"/>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161C93E2">
      <w:start w:val="1"/>
      <w:numFmt w:val="decimal"/>
      <w:lvlText w:val="%2."/>
      <w:lvlJc w:val="left"/>
      <w:pPr>
        <w:ind w:left="1294" w:hanging="235"/>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2" w:tplc="BF3CF49E">
      <w:numFmt w:val="bullet"/>
      <w:lvlText w:val="•"/>
      <w:lvlJc w:val="left"/>
      <w:pPr>
        <w:ind w:left="2326" w:hanging="235"/>
      </w:pPr>
      <w:rPr>
        <w:rFonts w:hint="default"/>
        <w:lang w:val="en-US" w:eastAsia="en-US" w:bidi="ar-SA"/>
      </w:rPr>
    </w:lvl>
    <w:lvl w:ilvl="3" w:tplc="0706F07C">
      <w:numFmt w:val="bullet"/>
      <w:lvlText w:val="•"/>
      <w:lvlJc w:val="left"/>
      <w:pPr>
        <w:ind w:left="3353" w:hanging="235"/>
      </w:pPr>
      <w:rPr>
        <w:rFonts w:hint="default"/>
        <w:lang w:val="en-US" w:eastAsia="en-US" w:bidi="ar-SA"/>
      </w:rPr>
    </w:lvl>
    <w:lvl w:ilvl="4" w:tplc="680CF77C">
      <w:numFmt w:val="bullet"/>
      <w:lvlText w:val="•"/>
      <w:lvlJc w:val="left"/>
      <w:pPr>
        <w:ind w:left="4380" w:hanging="235"/>
      </w:pPr>
      <w:rPr>
        <w:rFonts w:hint="default"/>
        <w:lang w:val="en-US" w:eastAsia="en-US" w:bidi="ar-SA"/>
      </w:rPr>
    </w:lvl>
    <w:lvl w:ilvl="5" w:tplc="FF1C7CDE">
      <w:numFmt w:val="bullet"/>
      <w:lvlText w:val="•"/>
      <w:lvlJc w:val="left"/>
      <w:pPr>
        <w:ind w:left="5406" w:hanging="235"/>
      </w:pPr>
      <w:rPr>
        <w:rFonts w:hint="default"/>
        <w:lang w:val="en-US" w:eastAsia="en-US" w:bidi="ar-SA"/>
      </w:rPr>
    </w:lvl>
    <w:lvl w:ilvl="6" w:tplc="B496901C">
      <w:numFmt w:val="bullet"/>
      <w:lvlText w:val="•"/>
      <w:lvlJc w:val="left"/>
      <w:pPr>
        <w:ind w:left="6433" w:hanging="235"/>
      </w:pPr>
      <w:rPr>
        <w:rFonts w:hint="default"/>
        <w:lang w:val="en-US" w:eastAsia="en-US" w:bidi="ar-SA"/>
      </w:rPr>
    </w:lvl>
    <w:lvl w:ilvl="7" w:tplc="FED49A76">
      <w:numFmt w:val="bullet"/>
      <w:lvlText w:val="•"/>
      <w:lvlJc w:val="left"/>
      <w:pPr>
        <w:ind w:left="7460" w:hanging="235"/>
      </w:pPr>
      <w:rPr>
        <w:rFonts w:hint="default"/>
        <w:lang w:val="en-US" w:eastAsia="en-US" w:bidi="ar-SA"/>
      </w:rPr>
    </w:lvl>
    <w:lvl w:ilvl="8" w:tplc="418CFC96">
      <w:numFmt w:val="bullet"/>
      <w:lvlText w:val="•"/>
      <w:lvlJc w:val="left"/>
      <w:pPr>
        <w:ind w:left="8486" w:hanging="235"/>
      </w:pPr>
      <w:rPr>
        <w:rFonts w:hint="default"/>
        <w:lang w:val="en-US" w:eastAsia="en-US" w:bidi="ar-SA"/>
      </w:rPr>
    </w:lvl>
  </w:abstractNum>
  <w:abstractNum w:abstractNumId="24" w15:restartNumberingAfterBreak="0">
    <w:nsid w:val="3DBE5B1A"/>
    <w:multiLevelType w:val="hybridMultilevel"/>
    <w:tmpl w:val="74460EA4"/>
    <w:lvl w:ilvl="0" w:tplc="1BC49194">
      <w:start w:val="1"/>
      <w:numFmt w:val="decimal"/>
      <w:lvlText w:val="%1."/>
      <w:lvlJc w:val="left"/>
      <w:pPr>
        <w:ind w:left="1059" w:hanging="361"/>
        <w:jc w:val="left"/>
      </w:pPr>
      <w:rPr>
        <w:rFonts w:ascii="Times New Roman" w:eastAsia="Times New Roman" w:hAnsi="Times New Roman" w:cs="Times New Roman" w:hint="default"/>
        <w:b/>
        <w:bCs/>
        <w:i w:val="0"/>
        <w:iCs w:val="0"/>
        <w:spacing w:val="0"/>
        <w:w w:val="99"/>
        <w:sz w:val="22"/>
        <w:szCs w:val="22"/>
        <w:lang w:val="en-US" w:eastAsia="en-US" w:bidi="ar-SA"/>
      </w:rPr>
    </w:lvl>
    <w:lvl w:ilvl="1" w:tplc="6470933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2" w:tplc="9FFAAA78">
      <w:numFmt w:val="bullet"/>
      <w:lvlText w:val="•"/>
      <w:lvlJc w:val="left"/>
      <w:pPr>
        <w:ind w:left="2433" w:hanging="360"/>
      </w:pPr>
      <w:rPr>
        <w:rFonts w:hint="default"/>
        <w:lang w:val="en-US" w:eastAsia="en-US" w:bidi="ar-SA"/>
      </w:rPr>
    </w:lvl>
    <w:lvl w:ilvl="3" w:tplc="423C79A0">
      <w:numFmt w:val="bullet"/>
      <w:lvlText w:val="•"/>
      <w:lvlJc w:val="left"/>
      <w:pPr>
        <w:ind w:left="3446" w:hanging="360"/>
      </w:pPr>
      <w:rPr>
        <w:rFonts w:hint="default"/>
        <w:lang w:val="en-US" w:eastAsia="en-US" w:bidi="ar-SA"/>
      </w:rPr>
    </w:lvl>
    <w:lvl w:ilvl="4" w:tplc="66B21C4C">
      <w:numFmt w:val="bullet"/>
      <w:lvlText w:val="•"/>
      <w:lvlJc w:val="left"/>
      <w:pPr>
        <w:ind w:left="4460" w:hanging="360"/>
      </w:pPr>
      <w:rPr>
        <w:rFonts w:hint="default"/>
        <w:lang w:val="en-US" w:eastAsia="en-US" w:bidi="ar-SA"/>
      </w:rPr>
    </w:lvl>
    <w:lvl w:ilvl="5" w:tplc="0C1E6040">
      <w:numFmt w:val="bullet"/>
      <w:lvlText w:val="•"/>
      <w:lvlJc w:val="left"/>
      <w:pPr>
        <w:ind w:left="5473" w:hanging="360"/>
      </w:pPr>
      <w:rPr>
        <w:rFonts w:hint="default"/>
        <w:lang w:val="en-US" w:eastAsia="en-US" w:bidi="ar-SA"/>
      </w:rPr>
    </w:lvl>
    <w:lvl w:ilvl="6" w:tplc="FCC48752">
      <w:numFmt w:val="bullet"/>
      <w:lvlText w:val="•"/>
      <w:lvlJc w:val="left"/>
      <w:pPr>
        <w:ind w:left="6486" w:hanging="360"/>
      </w:pPr>
      <w:rPr>
        <w:rFonts w:hint="default"/>
        <w:lang w:val="en-US" w:eastAsia="en-US" w:bidi="ar-SA"/>
      </w:rPr>
    </w:lvl>
    <w:lvl w:ilvl="7" w:tplc="E6FCE71E">
      <w:numFmt w:val="bullet"/>
      <w:lvlText w:val="•"/>
      <w:lvlJc w:val="left"/>
      <w:pPr>
        <w:ind w:left="7500" w:hanging="360"/>
      </w:pPr>
      <w:rPr>
        <w:rFonts w:hint="default"/>
        <w:lang w:val="en-US" w:eastAsia="en-US" w:bidi="ar-SA"/>
      </w:rPr>
    </w:lvl>
    <w:lvl w:ilvl="8" w:tplc="2110DF9E">
      <w:numFmt w:val="bullet"/>
      <w:lvlText w:val="•"/>
      <w:lvlJc w:val="left"/>
      <w:pPr>
        <w:ind w:left="8513" w:hanging="360"/>
      </w:pPr>
      <w:rPr>
        <w:rFonts w:hint="default"/>
        <w:lang w:val="en-US" w:eastAsia="en-US" w:bidi="ar-SA"/>
      </w:rPr>
    </w:lvl>
  </w:abstractNum>
  <w:abstractNum w:abstractNumId="25" w15:restartNumberingAfterBreak="0">
    <w:nsid w:val="4017006C"/>
    <w:multiLevelType w:val="hybridMultilevel"/>
    <w:tmpl w:val="B06464A4"/>
    <w:lvl w:ilvl="0" w:tplc="858EFF70">
      <w:numFmt w:val="bullet"/>
      <w:lvlText w:val=""/>
      <w:lvlJc w:val="left"/>
      <w:pPr>
        <w:ind w:left="1059" w:hanging="360"/>
      </w:pPr>
      <w:rPr>
        <w:rFonts w:ascii="Symbol" w:eastAsia="Symbol" w:hAnsi="Symbol" w:cs="Symbol" w:hint="default"/>
        <w:b w:val="0"/>
        <w:bCs w:val="0"/>
        <w:i w:val="0"/>
        <w:iCs w:val="0"/>
        <w:spacing w:val="0"/>
        <w:w w:val="99"/>
        <w:sz w:val="22"/>
        <w:szCs w:val="22"/>
        <w:lang w:val="en-US" w:eastAsia="en-US" w:bidi="ar-SA"/>
      </w:rPr>
    </w:lvl>
    <w:lvl w:ilvl="1" w:tplc="2C727066">
      <w:numFmt w:val="bullet"/>
      <w:lvlText w:val="•"/>
      <w:lvlJc w:val="left"/>
      <w:pPr>
        <w:ind w:left="2008" w:hanging="360"/>
      </w:pPr>
      <w:rPr>
        <w:rFonts w:hint="default"/>
        <w:lang w:val="en-US" w:eastAsia="en-US" w:bidi="ar-SA"/>
      </w:rPr>
    </w:lvl>
    <w:lvl w:ilvl="2" w:tplc="5D70E966">
      <w:numFmt w:val="bullet"/>
      <w:lvlText w:val="•"/>
      <w:lvlJc w:val="left"/>
      <w:pPr>
        <w:ind w:left="2956" w:hanging="360"/>
      </w:pPr>
      <w:rPr>
        <w:rFonts w:hint="default"/>
        <w:lang w:val="en-US" w:eastAsia="en-US" w:bidi="ar-SA"/>
      </w:rPr>
    </w:lvl>
    <w:lvl w:ilvl="3" w:tplc="A574E702">
      <w:numFmt w:val="bullet"/>
      <w:lvlText w:val="•"/>
      <w:lvlJc w:val="left"/>
      <w:pPr>
        <w:ind w:left="3904" w:hanging="360"/>
      </w:pPr>
      <w:rPr>
        <w:rFonts w:hint="default"/>
        <w:lang w:val="en-US" w:eastAsia="en-US" w:bidi="ar-SA"/>
      </w:rPr>
    </w:lvl>
    <w:lvl w:ilvl="4" w:tplc="ECDC78AA">
      <w:numFmt w:val="bullet"/>
      <w:lvlText w:val="•"/>
      <w:lvlJc w:val="left"/>
      <w:pPr>
        <w:ind w:left="4852" w:hanging="360"/>
      </w:pPr>
      <w:rPr>
        <w:rFonts w:hint="default"/>
        <w:lang w:val="en-US" w:eastAsia="en-US" w:bidi="ar-SA"/>
      </w:rPr>
    </w:lvl>
    <w:lvl w:ilvl="5" w:tplc="88BE5E8C">
      <w:numFmt w:val="bullet"/>
      <w:lvlText w:val="•"/>
      <w:lvlJc w:val="left"/>
      <w:pPr>
        <w:ind w:left="5800" w:hanging="360"/>
      </w:pPr>
      <w:rPr>
        <w:rFonts w:hint="default"/>
        <w:lang w:val="en-US" w:eastAsia="en-US" w:bidi="ar-SA"/>
      </w:rPr>
    </w:lvl>
    <w:lvl w:ilvl="6" w:tplc="AC801B3E">
      <w:numFmt w:val="bullet"/>
      <w:lvlText w:val="•"/>
      <w:lvlJc w:val="left"/>
      <w:pPr>
        <w:ind w:left="6748" w:hanging="360"/>
      </w:pPr>
      <w:rPr>
        <w:rFonts w:hint="default"/>
        <w:lang w:val="en-US" w:eastAsia="en-US" w:bidi="ar-SA"/>
      </w:rPr>
    </w:lvl>
    <w:lvl w:ilvl="7" w:tplc="7F42911C">
      <w:numFmt w:val="bullet"/>
      <w:lvlText w:val="•"/>
      <w:lvlJc w:val="left"/>
      <w:pPr>
        <w:ind w:left="7696" w:hanging="360"/>
      </w:pPr>
      <w:rPr>
        <w:rFonts w:hint="default"/>
        <w:lang w:val="en-US" w:eastAsia="en-US" w:bidi="ar-SA"/>
      </w:rPr>
    </w:lvl>
    <w:lvl w:ilvl="8" w:tplc="7B3AED86">
      <w:numFmt w:val="bullet"/>
      <w:lvlText w:val="•"/>
      <w:lvlJc w:val="left"/>
      <w:pPr>
        <w:ind w:left="8644" w:hanging="360"/>
      </w:pPr>
      <w:rPr>
        <w:rFonts w:hint="default"/>
        <w:lang w:val="en-US" w:eastAsia="en-US" w:bidi="ar-SA"/>
      </w:rPr>
    </w:lvl>
  </w:abstractNum>
  <w:abstractNum w:abstractNumId="26" w15:restartNumberingAfterBreak="0">
    <w:nsid w:val="419E011C"/>
    <w:multiLevelType w:val="hybridMultilevel"/>
    <w:tmpl w:val="726E7578"/>
    <w:lvl w:ilvl="0" w:tplc="F466A0E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3A183956">
      <w:numFmt w:val="bullet"/>
      <w:lvlText w:val="•"/>
      <w:lvlJc w:val="left"/>
      <w:pPr>
        <w:ind w:left="2332" w:hanging="360"/>
      </w:pPr>
      <w:rPr>
        <w:rFonts w:hint="default"/>
        <w:lang w:val="en-US" w:eastAsia="en-US" w:bidi="ar-SA"/>
      </w:rPr>
    </w:lvl>
    <w:lvl w:ilvl="2" w:tplc="0C3A5BA0">
      <w:numFmt w:val="bullet"/>
      <w:lvlText w:val="•"/>
      <w:lvlJc w:val="left"/>
      <w:pPr>
        <w:ind w:left="3244" w:hanging="360"/>
      </w:pPr>
      <w:rPr>
        <w:rFonts w:hint="default"/>
        <w:lang w:val="en-US" w:eastAsia="en-US" w:bidi="ar-SA"/>
      </w:rPr>
    </w:lvl>
    <w:lvl w:ilvl="3" w:tplc="9B92DCAC">
      <w:numFmt w:val="bullet"/>
      <w:lvlText w:val="•"/>
      <w:lvlJc w:val="left"/>
      <w:pPr>
        <w:ind w:left="4156" w:hanging="360"/>
      </w:pPr>
      <w:rPr>
        <w:rFonts w:hint="default"/>
        <w:lang w:val="en-US" w:eastAsia="en-US" w:bidi="ar-SA"/>
      </w:rPr>
    </w:lvl>
    <w:lvl w:ilvl="4" w:tplc="433E1C7A">
      <w:numFmt w:val="bullet"/>
      <w:lvlText w:val="•"/>
      <w:lvlJc w:val="left"/>
      <w:pPr>
        <w:ind w:left="5068" w:hanging="360"/>
      </w:pPr>
      <w:rPr>
        <w:rFonts w:hint="default"/>
        <w:lang w:val="en-US" w:eastAsia="en-US" w:bidi="ar-SA"/>
      </w:rPr>
    </w:lvl>
    <w:lvl w:ilvl="5" w:tplc="ECBEEB8E">
      <w:numFmt w:val="bullet"/>
      <w:lvlText w:val="•"/>
      <w:lvlJc w:val="left"/>
      <w:pPr>
        <w:ind w:left="5980" w:hanging="360"/>
      </w:pPr>
      <w:rPr>
        <w:rFonts w:hint="default"/>
        <w:lang w:val="en-US" w:eastAsia="en-US" w:bidi="ar-SA"/>
      </w:rPr>
    </w:lvl>
    <w:lvl w:ilvl="6" w:tplc="32F419D4">
      <w:numFmt w:val="bullet"/>
      <w:lvlText w:val="•"/>
      <w:lvlJc w:val="left"/>
      <w:pPr>
        <w:ind w:left="6892" w:hanging="360"/>
      </w:pPr>
      <w:rPr>
        <w:rFonts w:hint="default"/>
        <w:lang w:val="en-US" w:eastAsia="en-US" w:bidi="ar-SA"/>
      </w:rPr>
    </w:lvl>
    <w:lvl w:ilvl="7" w:tplc="23305248">
      <w:numFmt w:val="bullet"/>
      <w:lvlText w:val="•"/>
      <w:lvlJc w:val="left"/>
      <w:pPr>
        <w:ind w:left="7804" w:hanging="360"/>
      </w:pPr>
      <w:rPr>
        <w:rFonts w:hint="default"/>
        <w:lang w:val="en-US" w:eastAsia="en-US" w:bidi="ar-SA"/>
      </w:rPr>
    </w:lvl>
    <w:lvl w:ilvl="8" w:tplc="EA6AAA40">
      <w:numFmt w:val="bullet"/>
      <w:lvlText w:val="•"/>
      <w:lvlJc w:val="left"/>
      <w:pPr>
        <w:ind w:left="8716" w:hanging="360"/>
      </w:pPr>
      <w:rPr>
        <w:rFonts w:hint="default"/>
        <w:lang w:val="en-US" w:eastAsia="en-US" w:bidi="ar-SA"/>
      </w:rPr>
    </w:lvl>
  </w:abstractNum>
  <w:abstractNum w:abstractNumId="27" w15:restartNumberingAfterBreak="0">
    <w:nsid w:val="435D0E1A"/>
    <w:multiLevelType w:val="hybridMultilevel"/>
    <w:tmpl w:val="65AE3298"/>
    <w:lvl w:ilvl="0" w:tplc="75EEA68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9982AE0A">
      <w:numFmt w:val="bullet"/>
      <w:lvlText w:val="•"/>
      <w:lvlJc w:val="left"/>
      <w:pPr>
        <w:ind w:left="2332" w:hanging="360"/>
      </w:pPr>
      <w:rPr>
        <w:rFonts w:hint="default"/>
        <w:lang w:val="en-US" w:eastAsia="en-US" w:bidi="ar-SA"/>
      </w:rPr>
    </w:lvl>
    <w:lvl w:ilvl="2" w:tplc="531E4198">
      <w:numFmt w:val="bullet"/>
      <w:lvlText w:val="•"/>
      <w:lvlJc w:val="left"/>
      <w:pPr>
        <w:ind w:left="3244" w:hanging="360"/>
      </w:pPr>
      <w:rPr>
        <w:rFonts w:hint="default"/>
        <w:lang w:val="en-US" w:eastAsia="en-US" w:bidi="ar-SA"/>
      </w:rPr>
    </w:lvl>
    <w:lvl w:ilvl="3" w:tplc="E59AEA60">
      <w:numFmt w:val="bullet"/>
      <w:lvlText w:val="•"/>
      <w:lvlJc w:val="left"/>
      <w:pPr>
        <w:ind w:left="4156" w:hanging="360"/>
      </w:pPr>
      <w:rPr>
        <w:rFonts w:hint="default"/>
        <w:lang w:val="en-US" w:eastAsia="en-US" w:bidi="ar-SA"/>
      </w:rPr>
    </w:lvl>
    <w:lvl w:ilvl="4" w:tplc="E15C409C">
      <w:numFmt w:val="bullet"/>
      <w:lvlText w:val="•"/>
      <w:lvlJc w:val="left"/>
      <w:pPr>
        <w:ind w:left="5068" w:hanging="360"/>
      </w:pPr>
      <w:rPr>
        <w:rFonts w:hint="default"/>
        <w:lang w:val="en-US" w:eastAsia="en-US" w:bidi="ar-SA"/>
      </w:rPr>
    </w:lvl>
    <w:lvl w:ilvl="5" w:tplc="2EFE340E">
      <w:numFmt w:val="bullet"/>
      <w:lvlText w:val="•"/>
      <w:lvlJc w:val="left"/>
      <w:pPr>
        <w:ind w:left="5980" w:hanging="360"/>
      </w:pPr>
      <w:rPr>
        <w:rFonts w:hint="default"/>
        <w:lang w:val="en-US" w:eastAsia="en-US" w:bidi="ar-SA"/>
      </w:rPr>
    </w:lvl>
    <w:lvl w:ilvl="6" w:tplc="5380A5DC">
      <w:numFmt w:val="bullet"/>
      <w:lvlText w:val="•"/>
      <w:lvlJc w:val="left"/>
      <w:pPr>
        <w:ind w:left="6892" w:hanging="360"/>
      </w:pPr>
      <w:rPr>
        <w:rFonts w:hint="default"/>
        <w:lang w:val="en-US" w:eastAsia="en-US" w:bidi="ar-SA"/>
      </w:rPr>
    </w:lvl>
    <w:lvl w:ilvl="7" w:tplc="6FFEED76">
      <w:numFmt w:val="bullet"/>
      <w:lvlText w:val="•"/>
      <w:lvlJc w:val="left"/>
      <w:pPr>
        <w:ind w:left="7804" w:hanging="360"/>
      </w:pPr>
      <w:rPr>
        <w:rFonts w:hint="default"/>
        <w:lang w:val="en-US" w:eastAsia="en-US" w:bidi="ar-SA"/>
      </w:rPr>
    </w:lvl>
    <w:lvl w:ilvl="8" w:tplc="4B20963A">
      <w:numFmt w:val="bullet"/>
      <w:lvlText w:val="•"/>
      <w:lvlJc w:val="left"/>
      <w:pPr>
        <w:ind w:left="8716" w:hanging="360"/>
      </w:pPr>
      <w:rPr>
        <w:rFonts w:hint="default"/>
        <w:lang w:val="en-US" w:eastAsia="en-US" w:bidi="ar-SA"/>
      </w:rPr>
    </w:lvl>
  </w:abstractNum>
  <w:abstractNum w:abstractNumId="28" w15:restartNumberingAfterBreak="0">
    <w:nsid w:val="447279FD"/>
    <w:multiLevelType w:val="hybridMultilevel"/>
    <w:tmpl w:val="5BB4982C"/>
    <w:lvl w:ilvl="0" w:tplc="3DA078EC">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85E882E4">
      <w:numFmt w:val="bullet"/>
      <w:lvlText w:val="•"/>
      <w:lvlJc w:val="left"/>
      <w:pPr>
        <w:ind w:left="2332" w:hanging="360"/>
      </w:pPr>
      <w:rPr>
        <w:rFonts w:hint="default"/>
        <w:lang w:val="en-US" w:eastAsia="en-US" w:bidi="ar-SA"/>
      </w:rPr>
    </w:lvl>
    <w:lvl w:ilvl="2" w:tplc="0D2C8E76">
      <w:numFmt w:val="bullet"/>
      <w:lvlText w:val="•"/>
      <w:lvlJc w:val="left"/>
      <w:pPr>
        <w:ind w:left="3244" w:hanging="360"/>
      </w:pPr>
      <w:rPr>
        <w:rFonts w:hint="default"/>
        <w:lang w:val="en-US" w:eastAsia="en-US" w:bidi="ar-SA"/>
      </w:rPr>
    </w:lvl>
    <w:lvl w:ilvl="3" w:tplc="CEC4D5CA">
      <w:numFmt w:val="bullet"/>
      <w:lvlText w:val="•"/>
      <w:lvlJc w:val="left"/>
      <w:pPr>
        <w:ind w:left="4156" w:hanging="360"/>
      </w:pPr>
      <w:rPr>
        <w:rFonts w:hint="default"/>
        <w:lang w:val="en-US" w:eastAsia="en-US" w:bidi="ar-SA"/>
      </w:rPr>
    </w:lvl>
    <w:lvl w:ilvl="4" w:tplc="67D84582">
      <w:numFmt w:val="bullet"/>
      <w:lvlText w:val="•"/>
      <w:lvlJc w:val="left"/>
      <w:pPr>
        <w:ind w:left="5068" w:hanging="360"/>
      </w:pPr>
      <w:rPr>
        <w:rFonts w:hint="default"/>
        <w:lang w:val="en-US" w:eastAsia="en-US" w:bidi="ar-SA"/>
      </w:rPr>
    </w:lvl>
    <w:lvl w:ilvl="5" w:tplc="177C798C">
      <w:numFmt w:val="bullet"/>
      <w:lvlText w:val="•"/>
      <w:lvlJc w:val="left"/>
      <w:pPr>
        <w:ind w:left="5980" w:hanging="360"/>
      </w:pPr>
      <w:rPr>
        <w:rFonts w:hint="default"/>
        <w:lang w:val="en-US" w:eastAsia="en-US" w:bidi="ar-SA"/>
      </w:rPr>
    </w:lvl>
    <w:lvl w:ilvl="6" w:tplc="4D4CDDBA">
      <w:numFmt w:val="bullet"/>
      <w:lvlText w:val="•"/>
      <w:lvlJc w:val="left"/>
      <w:pPr>
        <w:ind w:left="6892" w:hanging="360"/>
      </w:pPr>
      <w:rPr>
        <w:rFonts w:hint="default"/>
        <w:lang w:val="en-US" w:eastAsia="en-US" w:bidi="ar-SA"/>
      </w:rPr>
    </w:lvl>
    <w:lvl w:ilvl="7" w:tplc="CB2266E4">
      <w:numFmt w:val="bullet"/>
      <w:lvlText w:val="•"/>
      <w:lvlJc w:val="left"/>
      <w:pPr>
        <w:ind w:left="7804" w:hanging="360"/>
      </w:pPr>
      <w:rPr>
        <w:rFonts w:hint="default"/>
        <w:lang w:val="en-US" w:eastAsia="en-US" w:bidi="ar-SA"/>
      </w:rPr>
    </w:lvl>
    <w:lvl w:ilvl="8" w:tplc="CD8C3346">
      <w:numFmt w:val="bullet"/>
      <w:lvlText w:val="•"/>
      <w:lvlJc w:val="left"/>
      <w:pPr>
        <w:ind w:left="8716" w:hanging="360"/>
      </w:pPr>
      <w:rPr>
        <w:rFonts w:hint="default"/>
        <w:lang w:val="en-US" w:eastAsia="en-US" w:bidi="ar-SA"/>
      </w:rPr>
    </w:lvl>
  </w:abstractNum>
  <w:abstractNum w:abstractNumId="29" w15:restartNumberingAfterBreak="0">
    <w:nsid w:val="45E35DC4"/>
    <w:multiLevelType w:val="hybridMultilevel"/>
    <w:tmpl w:val="E6C0117C"/>
    <w:lvl w:ilvl="0" w:tplc="3D38145A">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31BA2FBE">
      <w:numFmt w:val="bullet"/>
      <w:lvlText w:val="•"/>
      <w:lvlJc w:val="left"/>
      <w:pPr>
        <w:ind w:left="2332" w:hanging="360"/>
      </w:pPr>
      <w:rPr>
        <w:rFonts w:hint="default"/>
        <w:lang w:val="en-US" w:eastAsia="en-US" w:bidi="ar-SA"/>
      </w:rPr>
    </w:lvl>
    <w:lvl w:ilvl="2" w:tplc="0ABAFD8A">
      <w:numFmt w:val="bullet"/>
      <w:lvlText w:val="•"/>
      <w:lvlJc w:val="left"/>
      <w:pPr>
        <w:ind w:left="3244" w:hanging="360"/>
      </w:pPr>
      <w:rPr>
        <w:rFonts w:hint="default"/>
        <w:lang w:val="en-US" w:eastAsia="en-US" w:bidi="ar-SA"/>
      </w:rPr>
    </w:lvl>
    <w:lvl w:ilvl="3" w:tplc="3614EAA0">
      <w:numFmt w:val="bullet"/>
      <w:lvlText w:val="•"/>
      <w:lvlJc w:val="left"/>
      <w:pPr>
        <w:ind w:left="4156" w:hanging="360"/>
      </w:pPr>
      <w:rPr>
        <w:rFonts w:hint="default"/>
        <w:lang w:val="en-US" w:eastAsia="en-US" w:bidi="ar-SA"/>
      </w:rPr>
    </w:lvl>
    <w:lvl w:ilvl="4" w:tplc="7D9E8FEA">
      <w:numFmt w:val="bullet"/>
      <w:lvlText w:val="•"/>
      <w:lvlJc w:val="left"/>
      <w:pPr>
        <w:ind w:left="5068" w:hanging="360"/>
      </w:pPr>
      <w:rPr>
        <w:rFonts w:hint="default"/>
        <w:lang w:val="en-US" w:eastAsia="en-US" w:bidi="ar-SA"/>
      </w:rPr>
    </w:lvl>
    <w:lvl w:ilvl="5" w:tplc="8FC28DDA">
      <w:numFmt w:val="bullet"/>
      <w:lvlText w:val="•"/>
      <w:lvlJc w:val="left"/>
      <w:pPr>
        <w:ind w:left="5980" w:hanging="360"/>
      </w:pPr>
      <w:rPr>
        <w:rFonts w:hint="default"/>
        <w:lang w:val="en-US" w:eastAsia="en-US" w:bidi="ar-SA"/>
      </w:rPr>
    </w:lvl>
    <w:lvl w:ilvl="6" w:tplc="7E0E47FA">
      <w:numFmt w:val="bullet"/>
      <w:lvlText w:val="•"/>
      <w:lvlJc w:val="left"/>
      <w:pPr>
        <w:ind w:left="6892" w:hanging="360"/>
      </w:pPr>
      <w:rPr>
        <w:rFonts w:hint="default"/>
        <w:lang w:val="en-US" w:eastAsia="en-US" w:bidi="ar-SA"/>
      </w:rPr>
    </w:lvl>
    <w:lvl w:ilvl="7" w:tplc="A6CC7EC0">
      <w:numFmt w:val="bullet"/>
      <w:lvlText w:val="•"/>
      <w:lvlJc w:val="left"/>
      <w:pPr>
        <w:ind w:left="7804" w:hanging="360"/>
      </w:pPr>
      <w:rPr>
        <w:rFonts w:hint="default"/>
        <w:lang w:val="en-US" w:eastAsia="en-US" w:bidi="ar-SA"/>
      </w:rPr>
    </w:lvl>
    <w:lvl w:ilvl="8" w:tplc="2E585F7E">
      <w:numFmt w:val="bullet"/>
      <w:lvlText w:val="•"/>
      <w:lvlJc w:val="left"/>
      <w:pPr>
        <w:ind w:left="8716" w:hanging="360"/>
      </w:pPr>
      <w:rPr>
        <w:rFonts w:hint="default"/>
        <w:lang w:val="en-US" w:eastAsia="en-US" w:bidi="ar-SA"/>
      </w:rPr>
    </w:lvl>
  </w:abstractNum>
  <w:abstractNum w:abstractNumId="30" w15:restartNumberingAfterBreak="0">
    <w:nsid w:val="486627BC"/>
    <w:multiLevelType w:val="hybridMultilevel"/>
    <w:tmpl w:val="2F146CC8"/>
    <w:lvl w:ilvl="0" w:tplc="A1C8E620">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DBA83E5E">
      <w:numFmt w:val="bullet"/>
      <w:lvlText w:val="•"/>
      <w:lvlJc w:val="left"/>
      <w:pPr>
        <w:ind w:left="2332" w:hanging="360"/>
      </w:pPr>
      <w:rPr>
        <w:rFonts w:hint="default"/>
        <w:lang w:val="en-US" w:eastAsia="en-US" w:bidi="ar-SA"/>
      </w:rPr>
    </w:lvl>
    <w:lvl w:ilvl="2" w:tplc="FE5A8762">
      <w:numFmt w:val="bullet"/>
      <w:lvlText w:val="•"/>
      <w:lvlJc w:val="left"/>
      <w:pPr>
        <w:ind w:left="3244" w:hanging="360"/>
      </w:pPr>
      <w:rPr>
        <w:rFonts w:hint="default"/>
        <w:lang w:val="en-US" w:eastAsia="en-US" w:bidi="ar-SA"/>
      </w:rPr>
    </w:lvl>
    <w:lvl w:ilvl="3" w:tplc="49D28740">
      <w:numFmt w:val="bullet"/>
      <w:lvlText w:val="•"/>
      <w:lvlJc w:val="left"/>
      <w:pPr>
        <w:ind w:left="4156" w:hanging="360"/>
      </w:pPr>
      <w:rPr>
        <w:rFonts w:hint="default"/>
        <w:lang w:val="en-US" w:eastAsia="en-US" w:bidi="ar-SA"/>
      </w:rPr>
    </w:lvl>
    <w:lvl w:ilvl="4" w:tplc="158E4724">
      <w:numFmt w:val="bullet"/>
      <w:lvlText w:val="•"/>
      <w:lvlJc w:val="left"/>
      <w:pPr>
        <w:ind w:left="5068" w:hanging="360"/>
      </w:pPr>
      <w:rPr>
        <w:rFonts w:hint="default"/>
        <w:lang w:val="en-US" w:eastAsia="en-US" w:bidi="ar-SA"/>
      </w:rPr>
    </w:lvl>
    <w:lvl w:ilvl="5" w:tplc="8CF40F0E">
      <w:numFmt w:val="bullet"/>
      <w:lvlText w:val="•"/>
      <w:lvlJc w:val="left"/>
      <w:pPr>
        <w:ind w:left="5980" w:hanging="360"/>
      </w:pPr>
      <w:rPr>
        <w:rFonts w:hint="default"/>
        <w:lang w:val="en-US" w:eastAsia="en-US" w:bidi="ar-SA"/>
      </w:rPr>
    </w:lvl>
    <w:lvl w:ilvl="6" w:tplc="C6E82FEE">
      <w:numFmt w:val="bullet"/>
      <w:lvlText w:val="•"/>
      <w:lvlJc w:val="left"/>
      <w:pPr>
        <w:ind w:left="6892" w:hanging="360"/>
      </w:pPr>
      <w:rPr>
        <w:rFonts w:hint="default"/>
        <w:lang w:val="en-US" w:eastAsia="en-US" w:bidi="ar-SA"/>
      </w:rPr>
    </w:lvl>
    <w:lvl w:ilvl="7" w:tplc="06E86C78">
      <w:numFmt w:val="bullet"/>
      <w:lvlText w:val="•"/>
      <w:lvlJc w:val="left"/>
      <w:pPr>
        <w:ind w:left="7804" w:hanging="360"/>
      </w:pPr>
      <w:rPr>
        <w:rFonts w:hint="default"/>
        <w:lang w:val="en-US" w:eastAsia="en-US" w:bidi="ar-SA"/>
      </w:rPr>
    </w:lvl>
    <w:lvl w:ilvl="8" w:tplc="BBB2196A">
      <w:numFmt w:val="bullet"/>
      <w:lvlText w:val="•"/>
      <w:lvlJc w:val="left"/>
      <w:pPr>
        <w:ind w:left="8716" w:hanging="360"/>
      </w:pPr>
      <w:rPr>
        <w:rFonts w:hint="default"/>
        <w:lang w:val="en-US" w:eastAsia="en-US" w:bidi="ar-SA"/>
      </w:rPr>
    </w:lvl>
  </w:abstractNum>
  <w:abstractNum w:abstractNumId="31" w15:restartNumberingAfterBreak="0">
    <w:nsid w:val="5267019B"/>
    <w:multiLevelType w:val="hybridMultilevel"/>
    <w:tmpl w:val="7826E39E"/>
    <w:lvl w:ilvl="0" w:tplc="C94E3AFA">
      <w:numFmt w:val="bullet"/>
      <w:lvlText w:val=""/>
      <w:lvlJc w:val="left"/>
      <w:pPr>
        <w:ind w:left="1059" w:hanging="360"/>
      </w:pPr>
      <w:rPr>
        <w:rFonts w:ascii="Symbol" w:eastAsia="Symbol" w:hAnsi="Symbol" w:cs="Symbol" w:hint="default"/>
        <w:b w:val="0"/>
        <w:bCs w:val="0"/>
        <w:i w:val="0"/>
        <w:iCs w:val="0"/>
        <w:spacing w:val="0"/>
        <w:w w:val="99"/>
        <w:sz w:val="22"/>
        <w:szCs w:val="22"/>
        <w:lang w:val="en-US" w:eastAsia="en-US" w:bidi="ar-SA"/>
      </w:rPr>
    </w:lvl>
    <w:lvl w:ilvl="1" w:tplc="D4928F8E">
      <w:numFmt w:val="bullet"/>
      <w:lvlText w:val="•"/>
      <w:lvlJc w:val="left"/>
      <w:pPr>
        <w:ind w:left="2008" w:hanging="360"/>
      </w:pPr>
      <w:rPr>
        <w:rFonts w:hint="default"/>
        <w:lang w:val="en-US" w:eastAsia="en-US" w:bidi="ar-SA"/>
      </w:rPr>
    </w:lvl>
    <w:lvl w:ilvl="2" w:tplc="A17A44FE">
      <w:numFmt w:val="bullet"/>
      <w:lvlText w:val="•"/>
      <w:lvlJc w:val="left"/>
      <w:pPr>
        <w:ind w:left="2956" w:hanging="360"/>
      </w:pPr>
      <w:rPr>
        <w:rFonts w:hint="default"/>
        <w:lang w:val="en-US" w:eastAsia="en-US" w:bidi="ar-SA"/>
      </w:rPr>
    </w:lvl>
    <w:lvl w:ilvl="3" w:tplc="59A80680">
      <w:numFmt w:val="bullet"/>
      <w:lvlText w:val="•"/>
      <w:lvlJc w:val="left"/>
      <w:pPr>
        <w:ind w:left="3904" w:hanging="360"/>
      </w:pPr>
      <w:rPr>
        <w:rFonts w:hint="default"/>
        <w:lang w:val="en-US" w:eastAsia="en-US" w:bidi="ar-SA"/>
      </w:rPr>
    </w:lvl>
    <w:lvl w:ilvl="4" w:tplc="B7E2F416">
      <w:numFmt w:val="bullet"/>
      <w:lvlText w:val="•"/>
      <w:lvlJc w:val="left"/>
      <w:pPr>
        <w:ind w:left="4852" w:hanging="360"/>
      </w:pPr>
      <w:rPr>
        <w:rFonts w:hint="default"/>
        <w:lang w:val="en-US" w:eastAsia="en-US" w:bidi="ar-SA"/>
      </w:rPr>
    </w:lvl>
    <w:lvl w:ilvl="5" w:tplc="9A9A8CEC">
      <w:numFmt w:val="bullet"/>
      <w:lvlText w:val="•"/>
      <w:lvlJc w:val="left"/>
      <w:pPr>
        <w:ind w:left="5800" w:hanging="360"/>
      </w:pPr>
      <w:rPr>
        <w:rFonts w:hint="default"/>
        <w:lang w:val="en-US" w:eastAsia="en-US" w:bidi="ar-SA"/>
      </w:rPr>
    </w:lvl>
    <w:lvl w:ilvl="6" w:tplc="BE844472">
      <w:numFmt w:val="bullet"/>
      <w:lvlText w:val="•"/>
      <w:lvlJc w:val="left"/>
      <w:pPr>
        <w:ind w:left="6748" w:hanging="360"/>
      </w:pPr>
      <w:rPr>
        <w:rFonts w:hint="default"/>
        <w:lang w:val="en-US" w:eastAsia="en-US" w:bidi="ar-SA"/>
      </w:rPr>
    </w:lvl>
    <w:lvl w:ilvl="7" w:tplc="3C28417A">
      <w:numFmt w:val="bullet"/>
      <w:lvlText w:val="•"/>
      <w:lvlJc w:val="left"/>
      <w:pPr>
        <w:ind w:left="7696" w:hanging="360"/>
      </w:pPr>
      <w:rPr>
        <w:rFonts w:hint="default"/>
        <w:lang w:val="en-US" w:eastAsia="en-US" w:bidi="ar-SA"/>
      </w:rPr>
    </w:lvl>
    <w:lvl w:ilvl="8" w:tplc="5CE636B6">
      <w:numFmt w:val="bullet"/>
      <w:lvlText w:val="•"/>
      <w:lvlJc w:val="left"/>
      <w:pPr>
        <w:ind w:left="8644" w:hanging="360"/>
      </w:pPr>
      <w:rPr>
        <w:rFonts w:hint="default"/>
        <w:lang w:val="en-US" w:eastAsia="en-US" w:bidi="ar-SA"/>
      </w:rPr>
    </w:lvl>
  </w:abstractNum>
  <w:abstractNum w:abstractNumId="32" w15:restartNumberingAfterBreak="0">
    <w:nsid w:val="5267091B"/>
    <w:multiLevelType w:val="hybridMultilevel"/>
    <w:tmpl w:val="0B4012AE"/>
    <w:lvl w:ilvl="0" w:tplc="E5C44F7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B2EEE54C">
      <w:numFmt w:val="bullet"/>
      <w:lvlText w:val="•"/>
      <w:lvlJc w:val="left"/>
      <w:pPr>
        <w:ind w:left="2332" w:hanging="360"/>
      </w:pPr>
      <w:rPr>
        <w:rFonts w:hint="default"/>
        <w:lang w:val="en-US" w:eastAsia="en-US" w:bidi="ar-SA"/>
      </w:rPr>
    </w:lvl>
    <w:lvl w:ilvl="2" w:tplc="3706317E">
      <w:numFmt w:val="bullet"/>
      <w:lvlText w:val="•"/>
      <w:lvlJc w:val="left"/>
      <w:pPr>
        <w:ind w:left="3244" w:hanging="360"/>
      </w:pPr>
      <w:rPr>
        <w:rFonts w:hint="default"/>
        <w:lang w:val="en-US" w:eastAsia="en-US" w:bidi="ar-SA"/>
      </w:rPr>
    </w:lvl>
    <w:lvl w:ilvl="3" w:tplc="241E13DE">
      <w:numFmt w:val="bullet"/>
      <w:lvlText w:val="•"/>
      <w:lvlJc w:val="left"/>
      <w:pPr>
        <w:ind w:left="4156" w:hanging="360"/>
      </w:pPr>
      <w:rPr>
        <w:rFonts w:hint="default"/>
        <w:lang w:val="en-US" w:eastAsia="en-US" w:bidi="ar-SA"/>
      </w:rPr>
    </w:lvl>
    <w:lvl w:ilvl="4" w:tplc="6B14361C">
      <w:numFmt w:val="bullet"/>
      <w:lvlText w:val="•"/>
      <w:lvlJc w:val="left"/>
      <w:pPr>
        <w:ind w:left="5068" w:hanging="360"/>
      </w:pPr>
      <w:rPr>
        <w:rFonts w:hint="default"/>
        <w:lang w:val="en-US" w:eastAsia="en-US" w:bidi="ar-SA"/>
      </w:rPr>
    </w:lvl>
    <w:lvl w:ilvl="5" w:tplc="4A946C6A">
      <w:numFmt w:val="bullet"/>
      <w:lvlText w:val="•"/>
      <w:lvlJc w:val="left"/>
      <w:pPr>
        <w:ind w:left="5980" w:hanging="360"/>
      </w:pPr>
      <w:rPr>
        <w:rFonts w:hint="default"/>
        <w:lang w:val="en-US" w:eastAsia="en-US" w:bidi="ar-SA"/>
      </w:rPr>
    </w:lvl>
    <w:lvl w:ilvl="6" w:tplc="A0D494E2">
      <w:numFmt w:val="bullet"/>
      <w:lvlText w:val="•"/>
      <w:lvlJc w:val="left"/>
      <w:pPr>
        <w:ind w:left="6892" w:hanging="360"/>
      </w:pPr>
      <w:rPr>
        <w:rFonts w:hint="default"/>
        <w:lang w:val="en-US" w:eastAsia="en-US" w:bidi="ar-SA"/>
      </w:rPr>
    </w:lvl>
    <w:lvl w:ilvl="7" w:tplc="468AB37C">
      <w:numFmt w:val="bullet"/>
      <w:lvlText w:val="•"/>
      <w:lvlJc w:val="left"/>
      <w:pPr>
        <w:ind w:left="7804" w:hanging="360"/>
      </w:pPr>
      <w:rPr>
        <w:rFonts w:hint="default"/>
        <w:lang w:val="en-US" w:eastAsia="en-US" w:bidi="ar-SA"/>
      </w:rPr>
    </w:lvl>
    <w:lvl w:ilvl="8" w:tplc="374819CC">
      <w:numFmt w:val="bullet"/>
      <w:lvlText w:val="•"/>
      <w:lvlJc w:val="left"/>
      <w:pPr>
        <w:ind w:left="8716" w:hanging="360"/>
      </w:pPr>
      <w:rPr>
        <w:rFonts w:hint="default"/>
        <w:lang w:val="en-US" w:eastAsia="en-US" w:bidi="ar-SA"/>
      </w:rPr>
    </w:lvl>
  </w:abstractNum>
  <w:abstractNum w:abstractNumId="33" w15:restartNumberingAfterBreak="0">
    <w:nsid w:val="53133DDE"/>
    <w:multiLevelType w:val="hybridMultilevel"/>
    <w:tmpl w:val="6A06E516"/>
    <w:lvl w:ilvl="0" w:tplc="0F78E512">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960A891E">
      <w:numFmt w:val="bullet"/>
      <w:lvlText w:val="•"/>
      <w:lvlJc w:val="left"/>
      <w:pPr>
        <w:ind w:left="2332" w:hanging="360"/>
      </w:pPr>
      <w:rPr>
        <w:rFonts w:hint="default"/>
        <w:lang w:val="en-US" w:eastAsia="en-US" w:bidi="ar-SA"/>
      </w:rPr>
    </w:lvl>
    <w:lvl w:ilvl="2" w:tplc="B6EE3EF4">
      <w:numFmt w:val="bullet"/>
      <w:lvlText w:val="•"/>
      <w:lvlJc w:val="left"/>
      <w:pPr>
        <w:ind w:left="3244" w:hanging="360"/>
      </w:pPr>
      <w:rPr>
        <w:rFonts w:hint="default"/>
        <w:lang w:val="en-US" w:eastAsia="en-US" w:bidi="ar-SA"/>
      </w:rPr>
    </w:lvl>
    <w:lvl w:ilvl="3" w:tplc="866A32F0">
      <w:numFmt w:val="bullet"/>
      <w:lvlText w:val="•"/>
      <w:lvlJc w:val="left"/>
      <w:pPr>
        <w:ind w:left="4156" w:hanging="360"/>
      </w:pPr>
      <w:rPr>
        <w:rFonts w:hint="default"/>
        <w:lang w:val="en-US" w:eastAsia="en-US" w:bidi="ar-SA"/>
      </w:rPr>
    </w:lvl>
    <w:lvl w:ilvl="4" w:tplc="6ABC32FA">
      <w:numFmt w:val="bullet"/>
      <w:lvlText w:val="•"/>
      <w:lvlJc w:val="left"/>
      <w:pPr>
        <w:ind w:left="5068" w:hanging="360"/>
      </w:pPr>
      <w:rPr>
        <w:rFonts w:hint="default"/>
        <w:lang w:val="en-US" w:eastAsia="en-US" w:bidi="ar-SA"/>
      </w:rPr>
    </w:lvl>
    <w:lvl w:ilvl="5" w:tplc="212CD52E">
      <w:numFmt w:val="bullet"/>
      <w:lvlText w:val="•"/>
      <w:lvlJc w:val="left"/>
      <w:pPr>
        <w:ind w:left="5980" w:hanging="360"/>
      </w:pPr>
      <w:rPr>
        <w:rFonts w:hint="default"/>
        <w:lang w:val="en-US" w:eastAsia="en-US" w:bidi="ar-SA"/>
      </w:rPr>
    </w:lvl>
    <w:lvl w:ilvl="6" w:tplc="E74E2E2C">
      <w:numFmt w:val="bullet"/>
      <w:lvlText w:val="•"/>
      <w:lvlJc w:val="left"/>
      <w:pPr>
        <w:ind w:left="6892" w:hanging="360"/>
      </w:pPr>
      <w:rPr>
        <w:rFonts w:hint="default"/>
        <w:lang w:val="en-US" w:eastAsia="en-US" w:bidi="ar-SA"/>
      </w:rPr>
    </w:lvl>
    <w:lvl w:ilvl="7" w:tplc="920ECB10">
      <w:numFmt w:val="bullet"/>
      <w:lvlText w:val="•"/>
      <w:lvlJc w:val="left"/>
      <w:pPr>
        <w:ind w:left="7804" w:hanging="360"/>
      </w:pPr>
      <w:rPr>
        <w:rFonts w:hint="default"/>
        <w:lang w:val="en-US" w:eastAsia="en-US" w:bidi="ar-SA"/>
      </w:rPr>
    </w:lvl>
    <w:lvl w:ilvl="8" w:tplc="B89E1D18">
      <w:numFmt w:val="bullet"/>
      <w:lvlText w:val="•"/>
      <w:lvlJc w:val="left"/>
      <w:pPr>
        <w:ind w:left="8716" w:hanging="360"/>
      </w:pPr>
      <w:rPr>
        <w:rFonts w:hint="default"/>
        <w:lang w:val="en-US" w:eastAsia="en-US" w:bidi="ar-SA"/>
      </w:rPr>
    </w:lvl>
  </w:abstractNum>
  <w:abstractNum w:abstractNumId="34" w15:restartNumberingAfterBreak="0">
    <w:nsid w:val="543533DB"/>
    <w:multiLevelType w:val="hybridMultilevel"/>
    <w:tmpl w:val="2FDC765E"/>
    <w:lvl w:ilvl="0" w:tplc="62829822">
      <w:start w:val="1"/>
      <w:numFmt w:val="upperRoman"/>
      <w:lvlText w:val="%1."/>
      <w:lvlJc w:val="left"/>
      <w:pPr>
        <w:ind w:left="1236" w:hanging="177"/>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EF60DE7A">
      <w:start w:val="1"/>
      <w:numFmt w:val="upperLetter"/>
      <w:lvlText w:val="%2."/>
      <w:lvlJc w:val="left"/>
      <w:pPr>
        <w:ind w:left="1321" w:hanging="262"/>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2" w:tplc="74961786">
      <w:start w:val="1"/>
      <w:numFmt w:val="decimal"/>
      <w:lvlText w:val="%3."/>
      <w:lvlJc w:val="left"/>
      <w:pPr>
        <w:ind w:left="1460" w:hanging="401"/>
        <w:jc w:val="left"/>
      </w:pPr>
      <w:rPr>
        <w:rFonts w:hint="default"/>
        <w:spacing w:val="-2"/>
        <w:w w:val="99"/>
        <w:lang w:val="en-US" w:eastAsia="en-US" w:bidi="ar-SA"/>
      </w:rPr>
    </w:lvl>
    <w:lvl w:ilvl="3" w:tplc="C5F61A62">
      <w:numFmt w:val="bullet"/>
      <w:lvlText w:val="•"/>
      <w:lvlJc w:val="left"/>
      <w:pPr>
        <w:ind w:left="1320" w:hanging="401"/>
      </w:pPr>
      <w:rPr>
        <w:rFonts w:hint="default"/>
        <w:lang w:val="en-US" w:eastAsia="en-US" w:bidi="ar-SA"/>
      </w:rPr>
    </w:lvl>
    <w:lvl w:ilvl="4" w:tplc="7B08812A">
      <w:numFmt w:val="bullet"/>
      <w:lvlText w:val="•"/>
      <w:lvlJc w:val="left"/>
      <w:pPr>
        <w:ind w:left="1460" w:hanging="401"/>
      </w:pPr>
      <w:rPr>
        <w:rFonts w:hint="default"/>
        <w:lang w:val="en-US" w:eastAsia="en-US" w:bidi="ar-SA"/>
      </w:rPr>
    </w:lvl>
    <w:lvl w:ilvl="5" w:tplc="A50C36A4">
      <w:numFmt w:val="bullet"/>
      <w:lvlText w:val="•"/>
      <w:lvlJc w:val="left"/>
      <w:pPr>
        <w:ind w:left="2973" w:hanging="401"/>
      </w:pPr>
      <w:rPr>
        <w:rFonts w:hint="default"/>
        <w:lang w:val="en-US" w:eastAsia="en-US" w:bidi="ar-SA"/>
      </w:rPr>
    </w:lvl>
    <w:lvl w:ilvl="6" w:tplc="9B268CEC">
      <w:numFmt w:val="bullet"/>
      <w:lvlText w:val="•"/>
      <w:lvlJc w:val="left"/>
      <w:pPr>
        <w:ind w:left="4486" w:hanging="401"/>
      </w:pPr>
      <w:rPr>
        <w:rFonts w:hint="default"/>
        <w:lang w:val="en-US" w:eastAsia="en-US" w:bidi="ar-SA"/>
      </w:rPr>
    </w:lvl>
    <w:lvl w:ilvl="7" w:tplc="B8620C24">
      <w:numFmt w:val="bullet"/>
      <w:lvlText w:val="•"/>
      <w:lvlJc w:val="left"/>
      <w:pPr>
        <w:ind w:left="6000" w:hanging="401"/>
      </w:pPr>
      <w:rPr>
        <w:rFonts w:hint="default"/>
        <w:lang w:val="en-US" w:eastAsia="en-US" w:bidi="ar-SA"/>
      </w:rPr>
    </w:lvl>
    <w:lvl w:ilvl="8" w:tplc="013815AC">
      <w:numFmt w:val="bullet"/>
      <w:lvlText w:val="•"/>
      <w:lvlJc w:val="left"/>
      <w:pPr>
        <w:ind w:left="7513" w:hanging="401"/>
      </w:pPr>
      <w:rPr>
        <w:rFonts w:hint="default"/>
        <w:lang w:val="en-US" w:eastAsia="en-US" w:bidi="ar-SA"/>
      </w:rPr>
    </w:lvl>
  </w:abstractNum>
  <w:abstractNum w:abstractNumId="35" w15:restartNumberingAfterBreak="0">
    <w:nsid w:val="58016771"/>
    <w:multiLevelType w:val="hybridMultilevel"/>
    <w:tmpl w:val="5BFC275E"/>
    <w:lvl w:ilvl="0" w:tplc="BC5EE0B2">
      <w:start w:val="1"/>
      <w:numFmt w:val="decimal"/>
      <w:lvlText w:val="%1."/>
      <w:lvlJc w:val="left"/>
      <w:pPr>
        <w:ind w:left="1059" w:hanging="360"/>
        <w:jc w:val="left"/>
      </w:pPr>
      <w:rPr>
        <w:rFonts w:ascii="Times New Roman" w:eastAsia="Times New Roman" w:hAnsi="Times New Roman" w:cs="Times New Roman" w:hint="default"/>
        <w:b/>
        <w:bCs/>
        <w:i w:val="0"/>
        <w:iCs w:val="0"/>
        <w:spacing w:val="-2"/>
        <w:w w:val="99"/>
        <w:sz w:val="22"/>
        <w:szCs w:val="22"/>
        <w:lang w:val="en-US" w:eastAsia="en-US" w:bidi="ar-SA"/>
      </w:rPr>
    </w:lvl>
    <w:lvl w:ilvl="1" w:tplc="A0EE7A88">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2" w:tplc="4EF6BD36">
      <w:numFmt w:val="bullet"/>
      <w:lvlText w:val="o"/>
      <w:lvlJc w:val="left"/>
      <w:pPr>
        <w:ind w:left="1780" w:hanging="360"/>
      </w:pPr>
      <w:rPr>
        <w:rFonts w:ascii="Courier New" w:eastAsia="Courier New" w:hAnsi="Courier New" w:cs="Courier New" w:hint="default"/>
        <w:b/>
        <w:bCs/>
        <w:i w:val="0"/>
        <w:iCs w:val="0"/>
        <w:color w:val="808080"/>
        <w:spacing w:val="0"/>
        <w:w w:val="100"/>
        <w:sz w:val="24"/>
        <w:szCs w:val="24"/>
        <w:lang w:val="en-US" w:eastAsia="en-US" w:bidi="ar-SA"/>
      </w:rPr>
    </w:lvl>
    <w:lvl w:ilvl="3" w:tplc="6FD6D01C">
      <w:numFmt w:val="bullet"/>
      <w:lvlText w:val="•"/>
      <w:lvlJc w:val="left"/>
      <w:pPr>
        <w:ind w:left="2875" w:hanging="360"/>
      </w:pPr>
      <w:rPr>
        <w:rFonts w:hint="default"/>
        <w:lang w:val="en-US" w:eastAsia="en-US" w:bidi="ar-SA"/>
      </w:rPr>
    </w:lvl>
    <w:lvl w:ilvl="4" w:tplc="79788FD4">
      <w:numFmt w:val="bullet"/>
      <w:lvlText w:val="•"/>
      <w:lvlJc w:val="left"/>
      <w:pPr>
        <w:ind w:left="3970" w:hanging="360"/>
      </w:pPr>
      <w:rPr>
        <w:rFonts w:hint="default"/>
        <w:lang w:val="en-US" w:eastAsia="en-US" w:bidi="ar-SA"/>
      </w:rPr>
    </w:lvl>
    <w:lvl w:ilvl="5" w:tplc="1B40A636">
      <w:numFmt w:val="bullet"/>
      <w:lvlText w:val="•"/>
      <w:lvlJc w:val="left"/>
      <w:pPr>
        <w:ind w:left="5065" w:hanging="360"/>
      </w:pPr>
      <w:rPr>
        <w:rFonts w:hint="default"/>
        <w:lang w:val="en-US" w:eastAsia="en-US" w:bidi="ar-SA"/>
      </w:rPr>
    </w:lvl>
    <w:lvl w:ilvl="6" w:tplc="F716A4C2">
      <w:numFmt w:val="bullet"/>
      <w:lvlText w:val="•"/>
      <w:lvlJc w:val="left"/>
      <w:pPr>
        <w:ind w:left="6160" w:hanging="360"/>
      </w:pPr>
      <w:rPr>
        <w:rFonts w:hint="default"/>
        <w:lang w:val="en-US" w:eastAsia="en-US" w:bidi="ar-SA"/>
      </w:rPr>
    </w:lvl>
    <w:lvl w:ilvl="7" w:tplc="47421D32">
      <w:numFmt w:val="bullet"/>
      <w:lvlText w:val="•"/>
      <w:lvlJc w:val="left"/>
      <w:pPr>
        <w:ind w:left="7255" w:hanging="360"/>
      </w:pPr>
      <w:rPr>
        <w:rFonts w:hint="default"/>
        <w:lang w:val="en-US" w:eastAsia="en-US" w:bidi="ar-SA"/>
      </w:rPr>
    </w:lvl>
    <w:lvl w:ilvl="8" w:tplc="47944FF8">
      <w:numFmt w:val="bullet"/>
      <w:lvlText w:val="•"/>
      <w:lvlJc w:val="left"/>
      <w:pPr>
        <w:ind w:left="8350" w:hanging="360"/>
      </w:pPr>
      <w:rPr>
        <w:rFonts w:hint="default"/>
        <w:lang w:val="en-US" w:eastAsia="en-US" w:bidi="ar-SA"/>
      </w:rPr>
    </w:lvl>
  </w:abstractNum>
  <w:abstractNum w:abstractNumId="36" w15:restartNumberingAfterBreak="0">
    <w:nsid w:val="595D0609"/>
    <w:multiLevelType w:val="hybridMultilevel"/>
    <w:tmpl w:val="8AFC86D4"/>
    <w:lvl w:ilvl="0" w:tplc="0FE8B9C4">
      <w:start w:val="1"/>
      <w:numFmt w:val="upperRoman"/>
      <w:lvlText w:val="%1."/>
      <w:lvlJc w:val="left"/>
      <w:pPr>
        <w:ind w:left="1423" w:hanging="364"/>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4E92B67E">
      <w:start w:val="1"/>
      <w:numFmt w:val="decimal"/>
      <w:lvlText w:val="%2."/>
      <w:lvlJc w:val="left"/>
      <w:pPr>
        <w:ind w:left="1460" w:hanging="401"/>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2" w:tplc="9E5CB390">
      <w:numFmt w:val="bullet"/>
      <w:lvlText w:val="•"/>
      <w:lvlJc w:val="left"/>
      <w:pPr>
        <w:ind w:left="2468" w:hanging="401"/>
      </w:pPr>
      <w:rPr>
        <w:rFonts w:hint="default"/>
        <w:lang w:val="en-US" w:eastAsia="en-US" w:bidi="ar-SA"/>
      </w:rPr>
    </w:lvl>
    <w:lvl w:ilvl="3" w:tplc="4FAE307E">
      <w:numFmt w:val="bullet"/>
      <w:lvlText w:val="•"/>
      <w:lvlJc w:val="left"/>
      <w:pPr>
        <w:ind w:left="3477" w:hanging="401"/>
      </w:pPr>
      <w:rPr>
        <w:rFonts w:hint="default"/>
        <w:lang w:val="en-US" w:eastAsia="en-US" w:bidi="ar-SA"/>
      </w:rPr>
    </w:lvl>
    <w:lvl w:ilvl="4" w:tplc="CD1EB4D2">
      <w:numFmt w:val="bullet"/>
      <w:lvlText w:val="•"/>
      <w:lvlJc w:val="left"/>
      <w:pPr>
        <w:ind w:left="4486" w:hanging="401"/>
      </w:pPr>
      <w:rPr>
        <w:rFonts w:hint="default"/>
        <w:lang w:val="en-US" w:eastAsia="en-US" w:bidi="ar-SA"/>
      </w:rPr>
    </w:lvl>
    <w:lvl w:ilvl="5" w:tplc="5254E708">
      <w:numFmt w:val="bullet"/>
      <w:lvlText w:val="•"/>
      <w:lvlJc w:val="left"/>
      <w:pPr>
        <w:ind w:left="5495" w:hanging="401"/>
      </w:pPr>
      <w:rPr>
        <w:rFonts w:hint="default"/>
        <w:lang w:val="en-US" w:eastAsia="en-US" w:bidi="ar-SA"/>
      </w:rPr>
    </w:lvl>
    <w:lvl w:ilvl="6" w:tplc="DAE29584">
      <w:numFmt w:val="bullet"/>
      <w:lvlText w:val="•"/>
      <w:lvlJc w:val="left"/>
      <w:pPr>
        <w:ind w:left="6504" w:hanging="401"/>
      </w:pPr>
      <w:rPr>
        <w:rFonts w:hint="default"/>
        <w:lang w:val="en-US" w:eastAsia="en-US" w:bidi="ar-SA"/>
      </w:rPr>
    </w:lvl>
    <w:lvl w:ilvl="7" w:tplc="91CCE68C">
      <w:numFmt w:val="bullet"/>
      <w:lvlText w:val="•"/>
      <w:lvlJc w:val="left"/>
      <w:pPr>
        <w:ind w:left="7513" w:hanging="401"/>
      </w:pPr>
      <w:rPr>
        <w:rFonts w:hint="default"/>
        <w:lang w:val="en-US" w:eastAsia="en-US" w:bidi="ar-SA"/>
      </w:rPr>
    </w:lvl>
    <w:lvl w:ilvl="8" w:tplc="3B3E23A4">
      <w:numFmt w:val="bullet"/>
      <w:lvlText w:val="•"/>
      <w:lvlJc w:val="left"/>
      <w:pPr>
        <w:ind w:left="8522" w:hanging="401"/>
      </w:pPr>
      <w:rPr>
        <w:rFonts w:hint="default"/>
        <w:lang w:val="en-US" w:eastAsia="en-US" w:bidi="ar-SA"/>
      </w:rPr>
    </w:lvl>
  </w:abstractNum>
  <w:abstractNum w:abstractNumId="37" w15:restartNumberingAfterBreak="0">
    <w:nsid w:val="5AA7023E"/>
    <w:multiLevelType w:val="hybridMultilevel"/>
    <w:tmpl w:val="56600F72"/>
    <w:lvl w:ilvl="0" w:tplc="FE721954">
      <w:start w:val="1"/>
      <w:numFmt w:val="upperLetter"/>
      <w:lvlText w:val="%1."/>
      <w:lvlJc w:val="left"/>
      <w:pPr>
        <w:ind w:left="700" w:hanging="360"/>
        <w:jc w:val="left"/>
      </w:pPr>
      <w:rPr>
        <w:rFonts w:hint="default"/>
        <w:spacing w:val="-1"/>
        <w:w w:val="100"/>
        <w:lang w:val="en-US" w:eastAsia="en-US" w:bidi="ar-SA"/>
      </w:rPr>
    </w:lvl>
    <w:lvl w:ilvl="1" w:tplc="2D6877C2">
      <w:start w:val="1"/>
      <w:numFmt w:val="decimal"/>
      <w:lvlText w:val="%2."/>
      <w:lvlJc w:val="left"/>
      <w:pPr>
        <w:ind w:left="1059" w:hanging="360"/>
        <w:jc w:val="left"/>
      </w:pPr>
      <w:rPr>
        <w:rFonts w:hint="default"/>
        <w:spacing w:val="0"/>
        <w:w w:val="99"/>
        <w:lang w:val="en-US" w:eastAsia="en-US" w:bidi="ar-SA"/>
      </w:rPr>
    </w:lvl>
    <w:lvl w:ilvl="2" w:tplc="C6288CA2">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3" w:tplc="A936F610">
      <w:numFmt w:val="bullet"/>
      <w:lvlText w:val="o"/>
      <w:lvlJc w:val="left"/>
      <w:pPr>
        <w:ind w:left="1780" w:hanging="360"/>
      </w:pPr>
      <w:rPr>
        <w:rFonts w:ascii="Courier New" w:eastAsia="Courier New" w:hAnsi="Courier New" w:cs="Courier New" w:hint="default"/>
        <w:b/>
        <w:bCs/>
        <w:i w:val="0"/>
        <w:iCs w:val="0"/>
        <w:color w:val="808080"/>
        <w:spacing w:val="0"/>
        <w:w w:val="100"/>
        <w:sz w:val="24"/>
        <w:szCs w:val="24"/>
        <w:lang w:val="en-US" w:eastAsia="en-US" w:bidi="ar-SA"/>
      </w:rPr>
    </w:lvl>
    <w:lvl w:ilvl="4" w:tplc="68FE6752">
      <w:numFmt w:val="bullet"/>
      <w:lvlText w:val="•"/>
      <w:lvlJc w:val="left"/>
      <w:pPr>
        <w:ind w:left="3031" w:hanging="360"/>
      </w:pPr>
      <w:rPr>
        <w:rFonts w:hint="default"/>
        <w:lang w:val="en-US" w:eastAsia="en-US" w:bidi="ar-SA"/>
      </w:rPr>
    </w:lvl>
    <w:lvl w:ilvl="5" w:tplc="1D967456">
      <w:numFmt w:val="bullet"/>
      <w:lvlText w:val="•"/>
      <w:lvlJc w:val="left"/>
      <w:pPr>
        <w:ind w:left="4282" w:hanging="360"/>
      </w:pPr>
      <w:rPr>
        <w:rFonts w:hint="default"/>
        <w:lang w:val="en-US" w:eastAsia="en-US" w:bidi="ar-SA"/>
      </w:rPr>
    </w:lvl>
    <w:lvl w:ilvl="6" w:tplc="71B83026">
      <w:numFmt w:val="bullet"/>
      <w:lvlText w:val="•"/>
      <w:lvlJc w:val="left"/>
      <w:pPr>
        <w:ind w:left="5534" w:hanging="360"/>
      </w:pPr>
      <w:rPr>
        <w:rFonts w:hint="default"/>
        <w:lang w:val="en-US" w:eastAsia="en-US" w:bidi="ar-SA"/>
      </w:rPr>
    </w:lvl>
    <w:lvl w:ilvl="7" w:tplc="88B2B7F4">
      <w:numFmt w:val="bullet"/>
      <w:lvlText w:val="•"/>
      <w:lvlJc w:val="left"/>
      <w:pPr>
        <w:ind w:left="6785" w:hanging="360"/>
      </w:pPr>
      <w:rPr>
        <w:rFonts w:hint="default"/>
        <w:lang w:val="en-US" w:eastAsia="en-US" w:bidi="ar-SA"/>
      </w:rPr>
    </w:lvl>
    <w:lvl w:ilvl="8" w:tplc="9D18282A">
      <w:numFmt w:val="bullet"/>
      <w:lvlText w:val="•"/>
      <w:lvlJc w:val="left"/>
      <w:pPr>
        <w:ind w:left="8037" w:hanging="360"/>
      </w:pPr>
      <w:rPr>
        <w:rFonts w:hint="default"/>
        <w:lang w:val="en-US" w:eastAsia="en-US" w:bidi="ar-SA"/>
      </w:rPr>
    </w:lvl>
  </w:abstractNum>
  <w:abstractNum w:abstractNumId="38" w15:restartNumberingAfterBreak="0">
    <w:nsid w:val="5E1769ED"/>
    <w:multiLevelType w:val="hybridMultilevel"/>
    <w:tmpl w:val="CAE2F4A6"/>
    <w:lvl w:ilvl="0" w:tplc="05FE4B68">
      <w:numFmt w:val="bullet"/>
      <w:lvlText w:val=""/>
      <w:lvlJc w:val="left"/>
      <w:pPr>
        <w:ind w:left="1059" w:hanging="360"/>
      </w:pPr>
      <w:rPr>
        <w:rFonts w:ascii="Symbol" w:eastAsia="Symbol" w:hAnsi="Symbol" w:cs="Symbol" w:hint="default"/>
        <w:b w:val="0"/>
        <w:bCs w:val="0"/>
        <w:i w:val="0"/>
        <w:iCs w:val="0"/>
        <w:spacing w:val="0"/>
        <w:w w:val="99"/>
        <w:sz w:val="22"/>
        <w:szCs w:val="22"/>
        <w:lang w:val="en-US" w:eastAsia="en-US" w:bidi="ar-SA"/>
      </w:rPr>
    </w:lvl>
    <w:lvl w:ilvl="1" w:tplc="5C720FAE">
      <w:numFmt w:val="bullet"/>
      <w:lvlText w:val="o"/>
      <w:lvlJc w:val="left"/>
      <w:pPr>
        <w:ind w:left="1419" w:hanging="360"/>
      </w:pPr>
      <w:rPr>
        <w:rFonts w:ascii="Courier New" w:eastAsia="Courier New" w:hAnsi="Courier New" w:cs="Courier New" w:hint="default"/>
        <w:b w:val="0"/>
        <w:bCs w:val="0"/>
        <w:i w:val="0"/>
        <w:iCs w:val="0"/>
        <w:spacing w:val="0"/>
        <w:w w:val="99"/>
        <w:sz w:val="22"/>
        <w:szCs w:val="22"/>
        <w:lang w:val="en-US" w:eastAsia="en-US" w:bidi="ar-SA"/>
      </w:rPr>
    </w:lvl>
    <w:lvl w:ilvl="2" w:tplc="DF14C62C">
      <w:numFmt w:val="bullet"/>
      <w:lvlText w:val="•"/>
      <w:lvlJc w:val="left"/>
      <w:pPr>
        <w:ind w:left="2433" w:hanging="360"/>
      </w:pPr>
      <w:rPr>
        <w:rFonts w:hint="default"/>
        <w:lang w:val="en-US" w:eastAsia="en-US" w:bidi="ar-SA"/>
      </w:rPr>
    </w:lvl>
    <w:lvl w:ilvl="3" w:tplc="41DAB318">
      <w:numFmt w:val="bullet"/>
      <w:lvlText w:val="•"/>
      <w:lvlJc w:val="left"/>
      <w:pPr>
        <w:ind w:left="3446" w:hanging="360"/>
      </w:pPr>
      <w:rPr>
        <w:rFonts w:hint="default"/>
        <w:lang w:val="en-US" w:eastAsia="en-US" w:bidi="ar-SA"/>
      </w:rPr>
    </w:lvl>
    <w:lvl w:ilvl="4" w:tplc="43C684D2">
      <w:numFmt w:val="bullet"/>
      <w:lvlText w:val="•"/>
      <w:lvlJc w:val="left"/>
      <w:pPr>
        <w:ind w:left="4460" w:hanging="360"/>
      </w:pPr>
      <w:rPr>
        <w:rFonts w:hint="default"/>
        <w:lang w:val="en-US" w:eastAsia="en-US" w:bidi="ar-SA"/>
      </w:rPr>
    </w:lvl>
    <w:lvl w:ilvl="5" w:tplc="15723AB0">
      <w:numFmt w:val="bullet"/>
      <w:lvlText w:val="•"/>
      <w:lvlJc w:val="left"/>
      <w:pPr>
        <w:ind w:left="5473" w:hanging="360"/>
      </w:pPr>
      <w:rPr>
        <w:rFonts w:hint="default"/>
        <w:lang w:val="en-US" w:eastAsia="en-US" w:bidi="ar-SA"/>
      </w:rPr>
    </w:lvl>
    <w:lvl w:ilvl="6" w:tplc="FE0EE16A">
      <w:numFmt w:val="bullet"/>
      <w:lvlText w:val="•"/>
      <w:lvlJc w:val="left"/>
      <w:pPr>
        <w:ind w:left="6486" w:hanging="360"/>
      </w:pPr>
      <w:rPr>
        <w:rFonts w:hint="default"/>
        <w:lang w:val="en-US" w:eastAsia="en-US" w:bidi="ar-SA"/>
      </w:rPr>
    </w:lvl>
    <w:lvl w:ilvl="7" w:tplc="440C00A8">
      <w:numFmt w:val="bullet"/>
      <w:lvlText w:val="•"/>
      <w:lvlJc w:val="left"/>
      <w:pPr>
        <w:ind w:left="7500" w:hanging="360"/>
      </w:pPr>
      <w:rPr>
        <w:rFonts w:hint="default"/>
        <w:lang w:val="en-US" w:eastAsia="en-US" w:bidi="ar-SA"/>
      </w:rPr>
    </w:lvl>
    <w:lvl w:ilvl="8" w:tplc="9E8623CC">
      <w:numFmt w:val="bullet"/>
      <w:lvlText w:val="•"/>
      <w:lvlJc w:val="left"/>
      <w:pPr>
        <w:ind w:left="8513" w:hanging="360"/>
      </w:pPr>
      <w:rPr>
        <w:rFonts w:hint="default"/>
        <w:lang w:val="en-US" w:eastAsia="en-US" w:bidi="ar-SA"/>
      </w:rPr>
    </w:lvl>
  </w:abstractNum>
  <w:abstractNum w:abstractNumId="39" w15:restartNumberingAfterBreak="0">
    <w:nsid w:val="5ECA4568"/>
    <w:multiLevelType w:val="hybridMultilevel"/>
    <w:tmpl w:val="F85A2830"/>
    <w:lvl w:ilvl="0" w:tplc="23026C40">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4C34BC74">
      <w:numFmt w:val="bullet"/>
      <w:lvlText w:val="•"/>
      <w:lvlJc w:val="left"/>
      <w:pPr>
        <w:ind w:left="2332" w:hanging="360"/>
      </w:pPr>
      <w:rPr>
        <w:rFonts w:hint="default"/>
        <w:lang w:val="en-US" w:eastAsia="en-US" w:bidi="ar-SA"/>
      </w:rPr>
    </w:lvl>
    <w:lvl w:ilvl="2" w:tplc="5C28EA0E">
      <w:numFmt w:val="bullet"/>
      <w:lvlText w:val="•"/>
      <w:lvlJc w:val="left"/>
      <w:pPr>
        <w:ind w:left="3244" w:hanging="360"/>
      </w:pPr>
      <w:rPr>
        <w:rFonts w:hint="default"/>
        <w:lang w:val="en-US" w:eastAsia="en-US" w:bidi="ar-SA"/>
      </w:rPr>
    </w:lvl>
    <w:lvl w:ilvl="3" w:tplc="BD46DB4A">
      <w:numFmt w:val="bullet"/>
      <w:lvlText w:val="•"/>
      <w:lvlJc w:val="left"/>
      <w:pPr>
        <w:ind w:left="4156" w:hanging="360"/>
      </w:pPr>
      <w:rPr>
        <w:rFonts w:hint="default"/>
        <w:lang w:val="en-US" w:eastAsia="en-US" w:bidi="ar-SA"/>
      </w:rPr>
    </w:lvl>
    <w:lvl w:ilvl="4" w:tplc="31A26992">
      <w:numFmt w:val="bullet"/>
      <w:lvlText w:val="•"/>
      <w:lvlJc w:val="left"/>
      <w:pPr>
        <w:ind w:left="5068" w:hanging="360"/>
      </w:pPr>
      <w:rPr>
        <w:rFonts w:hint="default"/>
        <w:lang w:val="en-US" w:eastAsia="en-US" w:bidi="ar-SA"/>
      </w:rPr>
    </w:lvl>
    <w:lvl w:ilvl="5" w:tplc="5DEE096E">
      <w:numFmt w:val="bullet"/>
      <w:lvlText w:val="•"/>
      <w:lvlJc w:val="left"/>
      <w:pPr>
        <w:ind w:left="5980" w:hanging="360"/>
      </w:pPr>
      <w:rPr>
        <w:rFonts w:hint="default"/>
        <w:lang w:val="en-US" w:eastAsia="en-US" w:bidi="ar-SA"/>
      </w:rPr>
    </w:lvl>
    <w:lvl w:ilvl="6" w:tplc="290AEB48">
      <w:numFmt w:val="bullet"/>
      <w:lvlText w:val="•"/>
      <w:lvlJc w:val="left"/>
      <w:pPr>
        <w:ind w:left="6892" w:hanging="360"/>
      </w:pPr>
      <w:rPr>
        <w:rFonts w:hint="default"/>
        <w:lang w:val="en-US" w:eastAsia="en-US" w:bidi="ar-SA"/>
      </w:rPr>
    </w:lvl>
    <w:lvl w:ilvl="7" w:tplc="D116BEE8">
      <w:numFmt w:val="bullet"/>
      <w:lvlText w:val="•"/>
      <w:lvlJc w:val="left"/>
      <w:pPr>
        <w:ind w:left="7804" w:hanging="360"/>
      </w:pPr>
      <w:rPr>
        <w:rFonts w:hint="default"/>
        <w:lang w:val="en-US" w:eastAsia="en-US" w:bidi="ar-SA"/>
      </w:rPr>
    </w:lvl>
    <w:lvl w:ilvl="8" w:tplc="821E5C6A">
      <w:numFmt w:val="bullet"/>
      <w:lvlText w:val="•"/>
      <w:lvlJc w:val="left"/>
      <w:pPr>
        <w:ind w:left="8716" w:hanging="360"/>
      </w:pPr>
      <w:rPr>
        <w:rFonts w:hint="default"/>
        <w:lang w:val="en-US" w:eastAsia="en-US" w:bidi="ar-SA"/>
      </w:rPr>
    </w:lvl>
  </w:abstractNum>
  <w:abstractNum w:abstractNumId="40" w15:restartNumberingAfterBreak="0">
    <w:nsid w:val="64D63C67"/>
    <w:multiLevelType w:val="hybridMultilevel"/>
    <w:tmpl w:val="FD7C4304"/>
    <w:lvl w:ilvl="0" w:tplc="6108CDFE">
      <w:start w:val="1"/>
      <w:numFmt w:val="upperLetter"/>
      <w:lvlText w:val="%1."/>
      <w:lvlJc w:val="left"/>
      <w:pPr>
        <w:ind w:left="700" w:hanging="361"/>
        <w:jc w:val="left"/>
      </w:pPr>
      <w:rPr>
        <w:rFonts w:ascii="Times New Roman" w:eastAsia="Times New Roman" w:hAnsi="Times New Roman" w:cs="Times New Roman" w:hint="default"/>
        <w:b/>
        <w:bCs/>
        <w:i w:val="0"/>
        <w:iCs w:val="0"/>
        <w:spacing w:val="-1"/>
        <w:w w:val="100"/>
        <w:sz w:val="24"/>
        <w:szCs w:val="24"/>
        <w:lang w:val="en-US" w:eastAsia="en-US" w:bidi="ar-SA"/>
      </w:rPr>
    </w:lvl>
    <w:lvl w:ilvl="1" w:tplc="3D10FFB4">
      <w:start w:val="1"/>
      <w:numFmt w:val="decimal"/>
      <w:lvlText w:val="%2."/>
      <w:lvlJc w:val="left"/>
      <w:pPr>
        <w:ind w:left="1059" w:hanging="360"/>
        <w:jc w:val="left"/>
      </w:pPr>
      <w:rPr>
        <w:rFonts w:ascii="Times New Roman" w:eastAsia="Times New Roman" w:hAnsi="Times New Roman" w:cs="Times New Roman" w:hint="default"/>
        <w:b/>
        <w:bCs/>
        <w:i w:val="0"/>
        <w:iCs w:val="0"/>
        <w:spacing w:val="0"/>
        <w:w w:val="99"/>
        <w:sz w:val="22"/>
        <w:szCs w:val="22"/>
        <w:lang w:val="en-US" w:eastAsia="en-US" w:bidi="ar-SA"/>
      </w:rPr>
    </w:lvl>
    <w:lvl w:ilvl="2" w:tplc="30ACA676">
      <w:numFmt w:val="bullet"/>
      <w:lvlText w:val=""/>
      <w:lvlJc w:val="left"/>
      <w:pPr>
        <w:ind w:left="1419" w:hanging="360"/>
      </w:pPr>
      <w:rPr>
        <w:rFonts w:ascii="Symbol" w:eastAsia="Symbol" w:hAnsi="Symbol" w:cs="Symbol" w:hint="default"/>
        <w:spacing w:val="0"/>
        <w:w w:val="99"/>
        <w:lang w:val="en-US" w:eastAsia="en-US" w:bidi="ar-SA"/>
      </w:rPr>
    </w:lvl>
    <w:lvl w:ilvl="3" w:tplc="7AE63EAC">
      <w:numFmt w:val="bullet"/>
      <w:lvlText w:val="•"/>
      <w:lvlJc w:val="left"/>
      <w:pPr>
        <w:ind w:left="2560" w:hanging="360"/>
      </w:pPr>
      <w:rPr>
        <w:rFonts w:hint="default"/>
        <w:lang w:val="en-US" w:eastAsia="en-US" w:bidi="ar-SA"/>
      </w:rPr>
    </w:lvl>
    <w:lvl w:ilvl="4" w:tplc="AF2E1F76">
      <w:numFmt w:val="bullet"/>
      <w:lvlText w:val="•"/>
      <w:lvlJc w:val="left"/>
      <w:pPr>
        <w:ind w:left="3700" w:hanging="360"/>
      </w:pPr>
      <w:rPr>
        <w:rFonts w:hint="default"/>
        <w:lang w:val="en-US" w:eastAsia="en-US" w:bidi="ar-SA"/>
      </w:rPr>
    </w:lvl>
    <w:lvl w:ilvl="5" w:tplc="4A7C0F8A">
      <w:numFmt w:val="bullet"/>
      <w:lvlText w:val="•"/>
      <w:lvlJc w:val="left"/>
      <w:pPr>
        <w:ind w:left="4840" w:hanging="360"/>
      </w:pPr>
      <w:rPr>
        <w:rFonts w:hint="default"/>
        <w:lang w:val="en-US" w:eastAsia="en-US" w:bidi="ar-SA"/>
      </w:rPr>
    </w:lvl>
    <w:lvl w:ilvl="6" w:tplc="5D28276A">
      <w:numFmt w:val="bullet"/>
      <w:lvlText w:val="•"/>
      <w:lvlJc w:val="left"/>
      <w:pPr>
        <w:ind w:left="5980" w:hanging="360"/>
      </w:pPr>
      <w:rPr>
        <w:rFonts w:hint="default"/>
        <w:lang w:val="en-US" w:eastAsia="en-US" w:bidi="ar-SA"/>
      </w:rPr>
    </w:lvl>
    <w:lvl w:ilvl="7" w:tplc="564AB6AE">
      <w:numFmt w:val="bullet"/>
      <w:lvlText w:val="•"/>
      <w:lvlJc w:val="left"/>
      <w:pPr>
        <w:ind w:left="7120" w:hanging="360"/>
      </w:pPr>
      <w:rPr>
        <w:rFonts w:hint="default"/>
        <w:lang w:val="en-US" w:eastAsia="en-US" w:bidi="ar-SA"/>
      </w:rPr>
    </w:lvl>
    <w:lvl w:ilvl="8" w:tplc="D2B635D8">
      <w:numFmt w:val="bullet"/>
      <w:lvlText w:val="•"/>
      <w:lvlJc w:val="left"/>
      <w:pPr>
        <w:ind w:left="8260" w:hanging="360"/>
      </w:pPr>
      <w:rPr>
        <w:rFonts w:hint="default"/>
        <w:lang w:val="en-US" w:eastAsia="en-US" w:bidi="ar-SA"/>
      </w:rPr>
    </w:lvl>
  </w:abstractNum>
  <w:abstractNum w:abstractNumId="41" w15:restartNumberingAfterBreak="0">
    <w:nsid w:val="66ED4F2A"/>
    <w:multiLevelType w:val="hybridMultilevel"/>
    <w:tmpl w:val="9006D92A"/>
    <w:lvl w:ilvl="0" w:tplc="AF9C790C">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358CAEB0">
      <w:numFmt w:val="bullet"/>
      <w:lvlText w:val="•"/>
      <w:lvlJc w:val="left"/>
      <w:pPr>
        <w:ind w:left="2332" w:hanging="360"/>
      </w:pPr>
      <w:rPr>
        <w:rFonts w:hint="default"/>
        <w:lang w:val="en-US" w:eastAsia="en-US" w:bidi="ar-SA"/>
      </w:rPr>
    </w:lvl>
    <w:lvl w:ilvl="2" w:tplc="499E988A">
      <w:numFmt w:val="bullet"/>
      <w:lvlText w:val="•"/>
      <w:lvlJc w:val="left"/>
      <w:pPr>
        <w:ind w:left="3244" w:hanging="360"/>
      </w:pPr>
      <w:rPr>
        <w:rFonts w:hint="default"/>
        <w:lang w:val="en-US" w:eastAsia="en-US" w:bidi="ar-SA"/>
      </w:rPr>
    </w:lvl>
    <w:lvl w:ilvl="3" w:tplc="8FF4E8E0">
      <w:numFmt w:val="bullet"/>
      <w:lvlText w:val="•"/>
      <w:lvlJc w:val="left"/>
      <w:pPr>
        <w:ind w:left="4156" w:hanging="360"/>
      </w:pPr>
      <w:rPr>
        <w:rFonts w:hint="default"/>
        <w:lang w:val="en-US" w:eastAsia="en-US" w:bidi="ar-SA"/>
      </w:rPr>
    </w:lvl>
    <w:lvl w:ilvl="4" w:tplc="81643F08">
      <w:numFmt w:val="bullet"/>
      <w:lvlText w:val="•"/>
      <w:lvlJc w:val="left"/>
      <w:pPr>
        <w:ind w:left="5068" w:hanging="360"/>
      </w:pPr>
      <w:rPr>
        <w:rFonts w:hint="default"/>
        <w:lang w:val="en-US" w:eastAsia="en-US" w:bidi="ar-SA"/>
      </w:rPr>
    </w:lvl>
    <w:lvl w:ilvl="5" w:tplc="9356F4DA">
      <w:numFmt w:val="bullet"/>
      <w:lvlText w:val="•"/>
      <w:lvlJc w:val="left"/>
      <w:pPr>
        <w:ind w:left="5980" w:hanging="360"/>
      </w:pPr>
      <w:rPr>
        <w:rFonts w:hint="default"/>
        <w:lang w:val="en-US" w:eastAsia="en-US" w:bidi="ar-SA"/>
      </w:rPr>
    </w:lvl>
    <w:lvl w:ilvl="6" w:tplc="E7763A54">
      <w:numFmt w:val="bullet"/>
      <w:lvlText w:val="•"/>
      <w:lvlJc w:val="left"/>
      <w:pPr>
        <w:ind w:left="6892" w:hanging="360"/>
      </w:pPr>
      <w:rPr>
        <w:rFonts w:hint="default"/>
        <w:lang w:val="en-US" w:eastAsia="en-US" w:bidi="ar-SA"/>
      </w:rPr>
    </w:lvl>
    <w:lvl w:ilvl="7" w:tplc="02388364">
      <w:numFmt w:val="bullet"/>
      <w:lvlText w:val="•"/>
      <w:lvlJc w:val="left"/>
      <w:pPr>
        <w:ind w:left="7804" w:hanging="360"/>
      </w:pPr>
      <w:rPr>
        <w:rFonts w:hint="default"/>
        <w:lang w:val="en-US" w:eastAsia="en-US" w:bidi="ar-SA"/>
      </w:rPr>
    </w:lvl>
    <w:lvl w:ilvl="8" w:tplc="25300BC6">
      <w:numFmt w:val="bullet"/>
      <w:lvlText w:val="•"/>
      <w:lvlJc w:val="left"/>
      <w:pPr>
        <w:ind w:left="8716" w:hanging="360"/>
      </w:pPr>
      <w:rPr>
        <w:rFonts w:hint="default"/>
        <w:lang w:val="en-US" w:eastAsia="en-US" w:bidi="ar-SA"/>
      </w:rPr>
    </w:lvl>
  </w:abstractNum>
  <w:abstractNum w:abstractNumId="42" w15:restartNumberingAfterBreak="0">
    <w:nsid w:val="69036E63"/>
    <w:multiLevelType w:val="hybridMultilevel"/>
    <w:tmpl w:val="16AE7216"/>
    <w:lvl w:ilvl="0" w:tplc="38708298">
      <w:start w:val="1"/>
      <w:numFmt w:val="upperLetter"/>
      <w:lvlText w:val="%1."/>
      <w:lvlJc w:val="left"/>
      <w:pPr>
        <w:ind w:left="1321" w:hanging="262"/>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9D0E9EA6">
      <w:start w:val="1"/>
      <w:numFmt w:val="decimal"/>
      <w:lvlText w:val="%2."/>
      <w:lvlJc w:val="left"/>
      <w:pPr>
        <w:ind w:left="1283" w:hanging="224"/>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2" w:tplc="C87CCB56">
      <w:numFmt w:val="bullet"/>
      <w:lvlText w:val="•"/>
      <w:lvlJc w:val="left"/>
      <w:pPr>
        <w:ind w:left="1320" w:hanging="224"/>
      </w:pPr>
      <w:rPr>
        <w:rFonts w:hint="default"/>
        <w:lang w:val="en-US" w:eastAsia="en-US" w:bidi="ar-SA"/>
      </w:rPr>
    </w:lvl>
    <w:lvl w:ilvl="3" w:tplc="4C4EB99A">
      <w:numFmt w:val="bullet"/>
      <w:lvlText w:val="•"/>
      <w:lvlJc w:val="left"/>
      <w:pPr>
        <w:ind w:left="1340" w:hanging="224"/>
      </w:pPr>
      <w:rPr>
        <w:rFonts w:hint="default"/>
        <w:lang w:val="en-US" w:eastAsia="en-US" w:bidi="ar-SA"/>
      </w:rPr>
    </w:lvl>
    <w:lvl w:ilvl="4" w:tplc="BC4A0AB2">
      <w:numFmt w:val="bullet"/>
      <w:lvlText w:val="•"/>
      <w:lvlJc w:val="left"/>
      <w:pPr>
        <w:ind w:left="2654" w:hanging="224"/>
      </w:pPr>
      <w:rPr>
        <w:rFonts w:hint="default"/>
        <w:lang w:val="en-US" w:eastAsia="en-US" w:bidi="ar-SA"/>
      </w:rPr>
    </w:lvl>
    <w:lvl w:ilvl="5" w:tplc="8CA2982A">
      <w:numFmt w:val="bullet"/>
      <w:lvlText w:val="•"/>
      <w:lvlJc w:val="left"/>
      <w:pPr>
        <w:ind w:left="3968" w:hanging="224"/>
      </w:pPr>
      <w:rPr>
        <w:rFonts w:hint="default"/>
        <w:lang w:val="en-US" w:eastAsia="en-US" w:bidi="ar-SA"/>
      </w:rPr>
    </w:lvl>
    <w:lvl w:ilvl="6" w:tplc="0532C8AC">
      <w:numFmt w:val="bullet"/>
      <w:lvlText w:val="•"/>
      <w:lvlJc w:val="left"/>
      <w:pPr>
        <w:ind w:left="5282" w:hanging="224"/>
      </w:pPr>
      <w:rPr>
        <w:rFonts w:hint="default"/>
        <w:lang w:val="en-US" w:eastAsia="en-US" w:bidi="ar-SA"/>
      </w:rPr>
    </w:lvl>
    <w:lvl w:ilvl="7" w:tplc="1680A89E">
      <w:numFmt w:val="bullet"/>
      <w:lvlText w:val="•"/>
      <w:lvlJc w:val="left"/>
      <w:pPr>
        <w:ind w:left="6597" w:hanging="224"/>
      </w:pPr>
      <w:rPr>
        <w:rFonts w:hint="default"/>
        <w:lang w:val="en-US" w:eastAsia="en-US" w:bidi="ar-SA"/>
      </w:rPr>
    </w:lvl>
    <w:lvl w:ilvl="8" w:tplc="262E3930">
      <w:numFmt w:val="bullet"/>
      <w:lvlText w:val="•"/>
      <w:lvlJc w:val="left"/>
      <w:pPr>
        <w:ind w:left="7911" w:hanging="224"/>
      </w:pPr>
      <w:rPr>
        <w:rFonts w:hint="default"/>
        <w:lang w:val="en-US" w:eastAsia="en-US" w:bidi="ar-SA"/>
      </w:rPr>
    </w:lvl>
  </w:abstractNum>
  <w:abstractNum w:abstractNumId="43" w15:restartNumberingAfterBreak="0">
    <w:nsid w:val="69CA471C"/>
    <w:multiLevelType w:val="hybridMultilevel"/>
    <w:tmpl w:val="988CC7D6"/>
    <w:lvl w:ilvl="0" w:tplc="D35AD0AA">
      <w:start w:val="1"/>
      <w:numFmt w:val="upperLetter"/>
      <w:lvlText w:val="%1."/>
      <w:lvlJc w:val="left"/>
      <w:pPr>
        <w:ind w:left="699" w:hanging="360"/>
        <w:jc w:val="right"/>
      </w:pPr>
      <w:rPr>
        <w:rFonts w:hint="default"/>
        <w:spacing w:val="-1"/>
        <w:w w:val="100"/>
        <w:lang w:val="en-US" w:eastAsia="en-US" w:bidi="ar-SA"/>
      </w:rPr>
    </w:lvl>
    <w:lvl w:ilvl="1" w:tplc="AAEA4750">
      <w:numFmt w:val="bullet"/>
      <w:lvlText w:val=""/>
      <w:lvlJc w:val="left"/>
      <w:pPr>
        <w:ind w:left="1059" w:hanging="360"/>
      </w:pPr>
      <w:rPr>
        <w:rFonts w:ascii="Symbol" w:eastAsia="Symbol" w:hAnsi="Symbol" w:cs="Symbol" w:hint="default"/>
        <w:b w:val="0"/>
        <w:bCs w:val="0"/>
        <w:i w:val="0"/>
        <w:iCs w:val="0"/>
        <w:spacing w:val="0"/>
        <w:w w:val="99"/>
        <w:sz w:val="22"/>
        <w:szCs w:val="22"/>
        <w:lang w:val="en-US" w:eastAsia="en-US" w:bidi="ar-SA"/>
      </w:rPr>
    </w:lvl>
    <w:lvl w:ilvl="2" w:tplc="30021890">
      <w:numFmt w:val="bullet"/>
      <w:lvlText w:val="•"/>
      <w:lvlJc w:val="left"/>
      <w:pPr>
        <w:ind w:left="2113" w:hanging="360"/>
      </w:pPr>
      <w:rPr>
        <w:rFonts w:hint="default"/>
        <w:lang w:val="en-US" w:eastAsia="en-US" w:bidi="ar-SA"/>
      </w:rPr>
    </w:lvl>
    <w:lvl w:ilvl="3" w:tplc="A2287F20">
      <w:numFmt w:val="bullet"/>
      <w:lvlText w:val="•"/>
      <w:lvlJc w:val="left"/>
      <w:pPr>
        <w:ind w:left="3166" w:hanging="360"/>
      </w:pPr>
      <w:rPr>
        <w:rFonts w:hint="default"/>
        <w:lang w:val="en-US" w:eastAsia="en-US" w:bidi="ar-SA"/>
      </w:rPr>
    </w:lvl>
    <w:lvl w:ilvl="4" w:tplc="53C64828">
      <w:numFmt w:val="bullet"/>
      <w:lvlText w:val="•"/>
      <w:lvlJc w:val="left"/>
      <w:pPr>
        <w:ind w:left="4220" w:hanging="360"/>
      </w:pPr>
      <w:rPr>
        <w:rFonts w:hint="default"/>
        <w:lang w:val="en-US" w:eastAsia="en-US" w:bidi="ar-SA"/>
      </w:rPr>
    </w:lvl>
    <w:lvl w:ilvl="5" w:tplc="BC72E752">
      <w:numFmt w:val="bullet"/>
      <w:lvlText w:val="•"/>
      <w:lvlJc w:val="left"/>
      <w:pPr>
        <w:ind w:left="5273" w:hanging="360"/>
      </w:pPr>
      <w:rPr>
        <w:rFonts w:hint="default"/>
        <w:lang w:val="en-US" w:eastAsia="en-US" w:bidi="ar-SA"/>
      </w:rPr>
    </w:lvl>
    <w:lvl w:ilvl="6" w:tplc="B49C5D88">
      <w:numFmt w:val="bullet"/>
      <w:lvlText w:val="•"/>
      <w:lvlJc w:val="left"/>
      <w:pPr>
        <w:ind w:left="6326" w:hanging="360"/>
      </w:pPr>
      <w:rPr>
        <w:rFonts w:hint="default"/>
        <w:lang w:val="en-US" w:eastAsia="en-US" w:bidi="ar-SA"/>
      </w:rPr>
    </w:lvl>
    <w:lvl w:ilvl="7" w:tplc="7F2C205C">
      <w:numFmt w:val="bullet"/>
      <w:lvlText w:val="•"/>
      <w:lvlJc w:val="left"/>
      <w:pPr>
        <w:ind w:left="7380" w:hanging="360"/>
      </w:pPr>
      <w:rPr>
        <w:rFonts w:hint="default"/>
        <w:lang w:val="en-US" w:eastAsia="en-US" w:bidi="ar-SA"/>
      </w:rPr>
    </w:lvl>
    <w:lvl w:ilvl="8" w:tplc="D0D4EB78">
      <w:numFmt w:val="bullet"/>
      <w:lvlText w:val="•"/>
      <w:lvlJc w:val="left"/>
      <w:pPr>
        <w:ind w:left="8433" w:hanging="360"/>
      </w:pPr>
      <w:rPr>
        <w:rFonts w:hint="default"/>
        <w:lang w:val="en-US" w:eastAsia="en-US" w:bidi="ar-SA"/>
      </w:rPr>
    </w:lvl>
  </w:abstractNum>
  <w:abstractNum w:abstractNumId="44" w15:restartNumberingAfterBreak="0">
    <w:nsid w:val="69D5642C"/>
    <w:multiLevelType w:val="hybridMultilevel"/>
    <w:tmpl w:val="515822F8"/>
    <w:lvl w:ilvl="0" w:tplc="EBA821BA">
      <w:start w:val="10"/>
      <w:numFmt w:val="upperLetter"/>
      <w:lvlText w:val="%1."/>
      <w:lvlJc w:val="left"/>
      <w:pPr>
        <w:ind w:left="1435" w:hanging="376"/>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2A8829E2">
      <w:start w:val="1"/>
      <w:numFmt w:val="decimal"/>
      <w:lvlText w:val="%2."/>
      <w:lvlJc w:val="left"/>
      <w:pPr>
        <w:ind w:left="1460" w:hanging="401"/>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2" w:tplc="1536071C">
      <w:numFmt w:val="bullet"/>
      <w:lvlText w:val="•"/>
      <w:lvlJc w:val="left"/>
      <w:pPr>
        <w:ind w:left="2468" w:hanging="401"/>
      </w:pPr>
      <w:rPr>
        <w:rFonts w:hint="default"/>
        <w:lang w:val="en-US" w:eastAsia="en-US" w:bidi="ar-SA"/>
      </w:rPr>
    </w:lvl>
    <w:lvl w:ilvl="3" w:tplc="36165410">
      <w:numFmt w:val="bullet"/>
      <w:lvlText w:val="•"/>
      <w:lvlJc w:val="left"/>
      <w:pPr>
        <w:ind w:left="3477" w:hanging="401"/>
      </w:pPr>
      <w:rPr>
        <w:rFonts w:hint="default"/>
        <w:lang w:val="en-US" w:eastAsia="en-US" w:bidi="ar-SA"/>
      </w:rPr>
    </w:lvl>
    <w:lvl w:ilvl="4" w:tplc="6B3C3728">
      <w:numFmt w:val="bullet"/>
      <w:lvlText w:val="•"/>
      <w:lvlJc w:val="left"/>
      <w:pPr>
        <w:ind w:left="4486" w:hanging="401"/>
      </w:pPr>
      <w:rPr>
        <w:rFonts w:hint="default"/>
        <w:lang w:val="en-US" w:eastAsia="en-US" w:bidi="ar-SA"/>
      </w:rPr>
    </w:lvl>
    <w:lvl w:ilvl="5" w:tplc="542CA44A">
      <w:numFmt w:val="bullet"/>
      <w:lvlText w:val="•"/>
      <w:lvlJc w:val="left"/>
      <w:pPr>
        <w:ind w:left="5495" w:hanging="401"/>
      </w:pPr>
      <w:rPr>
        <w:rFonts w:hint="default"/>
        <w:lang w:val="en-US" w:eastAsia="en-US" w:bidi="ar-SA"/>
      </w:rPr>
    </w:lvl>
    <w:lvl w:ilvl="6" w:tplc="30463920">
      <w:numFmt w:val="bullet"/>
      <w:lvlText w:val="•"/>
      <w:lvlJc w:val="left"/>
      <w:pPr>
        <w:ind w:left="6504" w:hanging="401"/>
      </w:pPr>
      <w:rPr>
        <w:rFonts w:hint="default"/>
        <w:lang w:val="en-US" w:eastAsia="en-US" w:bidi="ar-SA"/>
      </w:rPr>
    </w:lvl>
    <w:lvl w:ilvl="7" w:tplc="DD20A88A">
      <w:numFmt w:val="bullet"/>
      <w:lvlText w:val="•"/>
      <w:lvlJc w:val="left"/>
      <w:pPr>
        <w:ind w:left="7513" w:hanging="401"/>
      </w:pPr>
      <w:rPr>
        <w:rFonts w:hint="default"/>
        <w:lang w:val="en-US" w:eastAsia="en-US" w:bidi="ar-SA"/>
      </w:rPr>
    </w:lvl>
    <w:lvl w:ilvl="8" w:tplc="5E30E77E">
      <w:numFmt w:val="bullet"/>
      <w:lvlText w:val="•"/>
      <w:lvlJc w:val="left"/>
      <w:pPr>
        <w:ind w:left="8522" w:hanging="401"/>
      </w:pPr>
      <w:rPr>
        <w:rFonts w:hint="default"/>
        <w:lang w:val="en-US" w:eastAsia="en-US" w:bidi="ar-SA"/>
      </w:rPr>
    </w:lvl>
  </w:abstractNum>
  <w:abstractNum w:abstractNumId="45" w15:restartNumberingAfterBreak="0">
    <w:nsid w:val="6A4D58FA"/>
    <w:multiLevelType w:val="hybridMultilevel"/>
    <w:tmpl w:val="521C6692"/>
    <w:lvl w:ilvl="0" w:tplc="6D4EECE4">
      <w:start w:val="1"/>
      <w:numFmt w:val="upperLetter"/>
      <w:lvlText w:val="%1."/>
      <w:lvlJc w:val="left"/>
      <w:pPr>
        <w:ind w:left="700" w:hanging="361"/>
        <w:jc w:val="left"/>
      </w:pPr>
      <w:rPr>
        <w:rFonts w:ascii="Times New Roman" w:eastAsia="Times New Roman" w:hAnsi="Times New Roman" w:cs="Times New Roman" w:hint="default"/>
        <w:b/>
        <w:bCs/>
        <w:i w:val="0"/>
        <w:iCs w:val="0"/>
        <w:spacing w:val="-1"/>
        <w:w w:val="100"/>
        <w:sz w:val="24"/>
        <w:szCs w:val="24"/>
        <w:lang w:val="en-US" w:eastAsia="en-US" w:bidi="ar-SA"/>
      </w:rPr>
    </w:lvl>
    <w:lvl w:ilvl="1" w:tplc="6A2C8450">
      <w:start w:val="1"/>
      <w:numFmt w:val="decimal"/>
      <w:lvlText w:val="%2."/>
      <w:lvlJc w:val="left"/>
      <w:pPr>
        <w:ind w:left="1060" w:hanging="361"/>
        <w:jc w:val="left"/>
      </w:pPr>
      <w:rPr>
        <w:rFonts w:ascii="Times New Roman" w:eastAsia="Times New Roman" w:hAnsi="Times New Roman" w:cs="Times New Roman" w:hint="default"/>
        <w:b/>
        <w:bCs/>
        <w:i w:val="0"/>
        <w:iCs w:val="0"/>
        <w:spacing w:val="0"/>
        <w:w w:val="99"/>
        <w:sz w:val="22"/>
        <w:szCs w:val="22"/>
        <w:lang w:val="en-US" w:eastAsia="en-US" w:bidi="ar-SA"/>
      </w:rPr>
    </w:lvl>
    <w:lvl w:ilvl="2" w:tplc="7F38FEE6">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3" w:tplc="6C44DD2C">
      <w:numFmt w:val="bullet"/>
      <w:lvlText w:val="o"/>
      <w:lvlJc w:val="left"/>
      <w:pPr>
        <w:ind w:left="1779" w:hanging="360"/>
      </w:pPr>
      <w:rPr>
        <w:rFonts w:ascii="Courier New" w:eastAsia="Courier New" w:hAnsi="Courier New" w:cs="Courier New" w:hint="default"/>
        <w:spacing w:val="0"/>
        <w:w w:val="99"/>
        <w:lang w:val="en-US" w:eastAsia="en-US" w:bidi="ar-SA"/>
      </w:rPr>
    </w:lvl>
    <w:lvl w:ilvl="4" w:tplc="77AEACE2">
      <w:numFmt w:val="bullet"/>
      <w:lvlText w:val="•"/>
      <w:lvlJc w:val="left"/>
      <w:pPr>
        <w:ind w:left="3031" w:hanging="360"/>
      </w:pPr>
      <w:rPr>
        <w:rFonts w:hint="default"/>
        <w:lang w:val="en-US" w:eastAsia="en-US" w:bidi="ar-SA"/>
      </w:rPr>
    </w:lvl>
    <w:lvl w:ilvl="5" w:tplc="E618B034">
      <w:numFmt w:val="bullet"/>
      <w:lvlText w:val="•"/>
      <w:lvlJc w:val="left"/>
      <w:pPr>
        <w:ind w:left="4282" w:hanging="360"/>
      </w:pPr>
      <w:rPr>
        <w:rFonts w:hint="default"/>
        <w:lang w:val="en-US" w:eastAsia="en-US" w:bidi="ar-SA"/>
      </w:rPr>
    </w:lvl>
    <w:lvl w:ilvl="6" w:tplc="526205F4">
      <w:numFmt w:val="bullet"/>
      <w:lvlText w:val="•"/>
      <w:lvlJc w:val="left"/>
      <w:pPr>
        <w:ind w:left="5534" w:hanging="360"/>
      </w:pPr>
      <w:rPr>
        <w:rFonts w:hint="default"/>
        <w:lang w:val="en-US" w:eastAsia="en-US" w:bidi="ar-SA"/>
      </w:rPr>
    </w:lvl>
    <w:lvl w:ilvl="7" w:tplc="A46649FE">
      <w:numFmt w:val="bullet"/>
      <w:lvlText w:val="•"/>
      <w:lvlJc w:val="left"/>
      <w:pPr>
        <w:ind w:left="6785" w:hanging="360"/>
      </w:pPr>
      <w:rPr>
        <w:rFonts w:hint="default"/>
        <w:lang w:val="en-US" w:eastAsia="en-US" w:bidi="ar-SA"/>
      </w:rPr>
    </w:lvl>
    <w:lvl w:ilvl="8" w:tplc="06346802">
      <w:numFmt w:val="bullet"/>
      <w:lvlText w:val="•"/>
      <w:lvlJc w:val="left"/>
      <w:pPr>
        <w:ind w:left="8037" w:hanging="360"/>
      </w:pPr>
      <w:rPr>
        <w:rFonts w:hint="default"/>
        <w:lang w:val="en-US" w:eastAsia="en-US" w:bidi="ar-SA"/>
      </w:rPr>
    </w:lvl>
  </w:abstractNum>
  <w:abstractNum w:abstractNumId="46" w15:restartNumberingAfterBreak="0">
    <w:nsid w:val="6B8A497B"/>
    <w:multiLevelType w:val="hybridMultilevel"/>
    <w:tmpl w:val="633EBD64"/>
    <w:lvl w:ilvl="0" w:tplc="22B835D0">
      <w:start w:val="1"/>
      <w:numFmt w:val="upperLetter"/>
      <w:lvlText w:val="%1."/>
      <w:lvlJc w:val="left"/>
      <w:pPr>
        <w:ind w:left="700" w:hanging="361"/>
        <w:jc w:val="left"/>
      </w:pPr>
      <w:rPr>
        <w:rFonts w:ascii="Times New Roman" w:eastAsia="Times New Roman" w:hAnsi="Times New Roman" w:cs="Times New Roman" w:hint="default"/>
        <w:b/>
        <w:bCs/>
        <w:i w:val="0"/>
        <w:iCs w:val="0"/>
        <w:spacing w:val="-1"/>
        <w:w w:val="100"/>
        <w:sz w:val="24"/>
        <w:szCs w:val="24"/>
        <w:lang w:val="en-US" w:eastAsia="en-US" w:bidi="ar-SA"/>
      </w:rPr>
    </w:lvl>
    <w:lvl w:ilvl="1" w:tplc="EDEC3454">
      <w:start w:val="1"/>
      <w:numFmt w:val="decimal"/>
      <w:lvlText w:val="%2."/>
      <w:lvlJc w:val="left"/>
      <w:pPr>
        <w:ind w:left="1060" w:hanging="361"/>
        <w:jc w:val="left"/>
      </w:pPr>
      <w:rPr>
        <w:rFonts w:ascii="Times New Roman" w:eastAsia="Times New Roman" w:hAnsi="Times New Roman" w:cs="Times New Roman" w:hint="default"/>
        <w:b/>
        <w:bCs/>
        <w:i w:val="0"/>
        <w:iCs w:val="0"/>
        <w:spacing w:val="0"/>
        <w:w w:val="99"/>
        <w:sz w:val="22"/>
        <w:szCs w:val="22"/>
        <w:lang w:val="en-US" w:eastAsia="en-US" w:bidi="ar-SA"/>
      </w:rPr>
    </w:lvl>
    <w:lvl w:ilvl="2" w:tplc="C7C8C8C4">
      <w:numFmt w:val="bullet"/>
      <w:lvlText w:val=""/>
      <w:lvlJc w:val="left"/>
      <w:pPr>
        <w:ind w:left="1419" w:hanging="360"/>
      </w:pPr>
      <w:rPr>
        <w:rFonts w:ascii="Symbol" w:eastAsia="Symbol" w:hAnsi="Symbol" w:cs="Symbol" w:hint="default"/>
        <w:spacing w:val="0"/>
        <w:w w:val="99"/>
        <w:lang w:val="en-US" w:eastAsia="en-US" w:bidi="ar-SA"/>
      </w:rPr>
    </w:lvl>
    <w:lvl w:ilvl="3" w:tplc="9DEAA27E">
      <w:numFmt w:val="bullet"/>
      <w:lvlText w:val="o"/>
      <w:lvlJc w:val="left"/>
      <w:pPr>
        <w:ind w:left="1780" w:hanging="360"/>
      </w:pPr>
      <w:rPr>
        <w:rFonts w:ascii="Courier New" w:eastAsia="Courier New" w:hAnsi="Courier New" w:cs="Courier New" w:hint="default"/>
        <w:b w:val="0"/>
        <w:bCs w:val="0"/>
        <w:i w:val="0"/>
        <w:iCs w:val="0"/>
        <w:color w:val="808080"/>
        <w:spacing w:val="0"/>
        <w:w w:val="100"/>
        <w:sz w:val="24"/>
        <w:szCs w:val="24"/>
        <w:lang w:val="en-US" w:eastAsia="en-US" w:bidi="ar-SA"/>
      </w:rPr>
    </w:lvl>
    <w:lvl w:ilvl="4" w:tplc="33328024">
      <w:numFmt w:val="bullet"/>
      <w:lvlText w:val=""/>
      <w:lvlJc w:val="left"/>
      <w:pPr>
        <w:ind w:left="2140" w:hanging="360"/>
      </w:pPr>
      <w:rPr>
        <w:rFonts w:ascii="Wingdings" w:eastAsia="Wingdings" w:hAnsi="Wingdings" w:cs="Wingdings" w:hint="default"/>
        <w:b w:val="0"/>
        <w:bCs w:val="0"/>
        <w:i w:val="0"/>
        <w:iCs w:val="0"/>
        <w:color w:val="333333"/>
        <w:spacing w:val="0"/>
        <w:w w:val="131"/>
        <w:sz w:val="16"/>
        <w:szCs w:val="16"/>
        <w:lang w:val="en-US" w:eastAsia="en-US" w:bidi="ar-SA"/>
      </w:rPr>
    </w:lvl>
    <w:lvl w:ilvl="5" w:tplc="42D07FD6">
      <w:numFmt w:val="bullet"/>
      <w:lvlText w:val="•"/>
      <w:lvlJc w:val="left"/>
      <w:pPr>
        <w:ind w:left="3540" w:hanging="360"/>
      </w:pPr>
      <w:rPr>
        <w:rFonts w:hint="default"/>
        <w:lang w:val="en-US" w:eastAsia="en-US" w:bidi="ar-SA"/>
      </w:rPr>
    </w:lvl>
    <w:lvl w:ilvl="6" w:tplc="BD4CA47E">
      <w:numFmt w:val="bullet"/>
      <w:lvlText w:val="•"/>
      <w:lvlJc w:val="left"/>
      <w:pPr>
        <w:ind w:left="4940" w:hanging="360"/>
      </w:pPr>
      <w:rPr>
        <w:rFonts w:hint="default"/>
        <w:lang w:val="en-US" w:eastAsia="en-US" w:bidi="ar-SA"/>
      </w:rPr>
    </w:lvl>
    <w:lvl w:ilvl="7" w:tplc="0C6E3510">
      <w:numFmt w:val="bullet"/>
      <w:lvlText w:val="•"/>
      <w:lvlJc w:val="left"/>
      <w:pPr>
        <w:ind w:left="6340" w:hanging="360"/>
      </w:pPr>
      <w:rPr>
        <w:rFonts w:hint="default"/>
        <w:lang w:val="en-US" w:eastAsia="en-US" w:bidi="ar-SA"/>
      </w:rPr>
    </w:lvl>
    <w:lvl w:ilvl="8" w:tplc="22AEB678">
      <w:numFmt w:val="bullet"/>
      <w:lvlText w:val="•"/>
      <w:lvlJc w:val="left"/>
      <w:pPr>
        <w:ind w:left="7740" w:hanging="360"/>
      </w:pPr>
      <w:rPr>
        <w:rFonts w:hint="default"/>
        <w:lang w:val="en-US" w:eastAsia="en-US" w:bidi="ar-SA"/>
      </w:rPr>
    </w:lvl>
  </w:abstractNum>
  <w:abstractNum w:abstractNumId="47" w15:restartNumberingAfterBreak="0">
    <w:nsid w:val="6E487EC5"/>
    <w:multiLevelType w:val="hybridMultilevel"/>
    <w:tmpl w:val="4F20CFF6"/>
    <w:lvl w:ilvl="0" w:tplc="C16277EE">
      <w:start w:val="1"/>
      <w:numFmt w:val="upperLetter"/>
      <w:lvlText w:val="%1."/>
      <w:lvlJc w:val="left"/>
      <w:pPr>
        <w:ind w:left="1508" w:hanging="449"/>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698A335A">
      <w:start w:val="1"/>
      <w:numFmt w:val="decimal"/>
      <w:lvlText w:val="%2."/>
      <w:lvlJc w:val="left"/>
      <w:pPr>
        <w:ind w:left="1460" w:hanging="401"/>
        <w:jc w:val="left"/>
      </w:pPr>
      <w:rPr>
        <w:rFonts w:ascii="Times New Roman" w:eastAsia="Times New Roman" w:hAnsi="Times New Roman" w:cs="Times New Roman" w:hint="default"/>
        <w:b w:val="0"/>
        <w:bCs w:val="0"/>
        <w:i w:val="0"/>
        <w:iCs w:val="0"/>
        <w:spacing w:val="-2"/>
        <w:w w:val="99"/>
        <w:sz w:val="22"/>
        <w:szCs w:val="22"/>
        <w:lang w:val="en-US" w:eastAsia="en-US" w:bidi="ar-SA"/>
      </w:rPr>
    </w:lvl>
    <w:lvl w:ilvl="2" w:tplc="57085980">
      <w:numFmt w:val="bullet"/>
      <w:lvlText w:val="•"/>
      <w:lvlJc w:val="left"/>
      <w:pPr>
        <w:ind w:left="2504" w:hanging="401"/>
      </w:pPr>
      <w:rPr>
        <w:rFonts w:hint="default"/>
        <w:lang w:val="en-US" w:eastAsia="en-US" w:bidi="ar-SA"/>
      </w:rPr>
    </w:lvl>
    <w:lvl w:ilvl="3" w:tplc="EAB4B340">
      <w:numFmt w:val="bullet"/>
      <w:lvlText w:val="•"/>
      <w:lvlJc w:val="left"/>
      <w:pPr>
        <w:ind w:left="3508" w:hanging="401"/>
      </w:pPr>
      <w:rPr>
        <w:rFonts w:hint="default"/>
        <w:lang w:val="en-US" w:eastAsia="en-US" w:bidi="ar-SA"/>
      </w:rPr>
    </w:lvl>
    <w:lvl w:ilvl="4" w:tplc="2F821186">
      <w:numFmt w:val="bullet"/>
      <w:lvlText w:val="•"/>
      <w:lvlJc w:val="left"/>
      <w:pPr>
        <w:ind w:left="4513" w:hanging="401"/>
      </w:pPr>
      <w:rPr>
        <w:rFonts w:hint="default"/>
        <w:lang w:val="en-US" w:eastAsia="en-US" w:bidi="ar-SA"/>
      </w:rPr>
    </w:lvl>
    <w:lvl w:ilvl="5" w:tplc="C1A68160">
      <w:numFmt w:val="bullet"/>
      <w:lvlText w:val="•"/>
      <w:lvlJc w:val="left"/>
      <w:pPr>
        <w:ind w:left="5517" w:hanging="401"/>
      </w:pPr>
      <w:rPr>
        <w:rFonts w:hint="default"/>
        <w:lang w:val="en-US" w:eastAsia="en-US" w:bidi="ar-SA"/>
      </w:rPr>
    </w:lvl>
    <w:lvl w:ilvl="6" w:tplc="DB7A6EF2">
      <w:numFmt w:val="bullet"/>
      <w:lvlText w:val="•"/>
      <w:lvlJc w:val="left"/>
      <w:pPr>
        <w:ind w:left="6522" w:hanging="401"/>
      </w:pPr>
      <w:rPr>
        <w:rFonts w:hint="default"/>
        <w:lang w:val="en-US" w:eastAsia="en-US" w:bidi="ar-SA"/>
      </w:rPr>
    </w:lvl>
    <w:lvl w:ilvl="7" w:tplc="AC745006">
      <w:numFmt w:val="bullet"/>
      <w:lvlText w:val="•"/>
      <w:lvlJc w:val="left"/>
      <w:pPr>
        <w:ind w:left="7526" w:hanging="401"/>
      </w:pPr>
      <w:rPr>
        <w:rFonts w:hint="default"/>
        <w:lang w:val="en-US" w:eastAsia="en-US" w:bidi="ar-SA"/>
      </w:rPr>
    </w:lvl>
    <w:lvl w:ilvl="8" w:tplc="768EBBA4">
      <w:numFmt w:val="bullet"/>
      <w:lvlText w:val="•"/>
      <w:lvlJc w:val="left"/>
      <w:pPr>
        <w:ind w:left="8531" w:hanging="401"/>
      </w:pPr>
      <w:rPr>
        <w:rFonts w:hint="default"/>
        <w:lang w:val="en-US" w:eastAsia="en-US" w:bidi="ar-SA"/>
      </w:rPr>
    </w:lvl>
  </w:abstractNum>
  <w:abstractNum w:abstractNumId="48" w15:restartNumberingAfterBreak="0">
    <w:nsid w:val="6F992268"/>
    <w:multiLevelType w:val="hybridMultilevel"/>
    <w:tmpl w:val="5156E172"/>
    <w:lvl w:ilvl="0" w:tplc="74C65088">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D33C640C">
      <w:numFmt w:val="bullet"/>
      <w:lvlText w:val="•"/>
      <w:lvlJc w:val="left"/>
      <w:pPr>
        <w:ind w:left="2332" w:hanging="360"/>
      </w:pPr>
      <w:rPr>
        <w:rFonts w:hint="default"/>
        <w:lang w:val="en-US" w:eastAsia="en-US" w:bidi="ar-SA"/>
      </w:rPr>
    </w:lvl>
    <w:lvl w:ilvl="2" w:tplc="A3B26898">
      <w:numFmt w:val="bullet"/>
      <w:lvlText w:val="•"/>
      <w:lvlJc w:val="left"/>
      <w:pPr>
        <w:ind w:left="3244" w:hanging="360"/>
      </w:pPr>
      <w:rPr>
        <w:rFonts w:hint="default"/>
        <w:lang w:val="en-US" w:eastAsia="en-US" w:bidi="ar-SA"/>
      </w:rPr>
    </w:lvl>
    <w:lvl w:ilvl="3" w:tplc="271E22C0">
      <w:numFmt w:val="bullet"/>
      <w:lvlText w:val="•"/>
      <w:lvlJc w:val="left"/>
      <w:pPr>
        <w:ind w:left="4156" w:hanging="360"/>
      </w:pPr>
      <w:rPr>
        <w:rFonts w:hint="default"/>
        <w:lang w:val="en-US" w:eastAsia="en-US" w:bidi="ar-SA"/>
      </w:rPr>
    </w:lvl>
    <w:lvl w:ilvl="4" w:tplc="7A6E6E62">
      <w:numFmt w:val="bullet"/>
      <w:lvlText w:val="•"/>
      <w:lvlJc w:val="left"/>
      <w:pPr>
        <w:ind w:left="5068" w:hanging="360"/>
      </w:pPr>
      <w:rPr>
        <w:rFonts w:hint="default"/>
        <w:lang w:val="en-US" w:eastAsia="en-US" w:bidi="ar-SA"/>
      </w:rPr>
    </w:lvl>
    <w:lvl w:ilvl="5" w:tplc="3A868F60">
      <w:numFmt w:val="bullet"/>
      <w:lvlText w:val="•"/>
      <w:lvlJc w:val="left"/>
      <w:pPr>
        <w:ind w:left="5980" w:hanging="360"/>
      </w:pPr>
      <w:rPr>
        <w:rFonts w:hint="default"/>
        <w:lang w:val="en-US" w:eastAsia="en-US" w:bidi="ar-SA"/>
      </w:rPr>
    </w:lvl>
    <w:lvl w:ilvl="6" w:tplc="D46E2452">
      <w:numFmt w:val="bullet"/>
      <w:lvlText w:val="•"/>
      <w:lvlJc w:val="left"/>
      <w:pPr>
        <w:ind w:left="6892" w:hanging="360"/>
      </w:pPr>
      <w:rPr>
        <w:rFonts w:hint="default"/>
        <w:lang w:val="en-US" w:eastAsia="en-US" w:bidi="ar-SA"/>
      </w:rPr>
    </w:lvl>
    <w:lvl w:ilvl="7" w:tplc="D72ADFAE">
      <w:numFmt w:val="bullet"/>
      <w:lvlText w:val="•"/>
      <w:lvlJc w:val="left"/>
      <w:pPr>
        <w:ind w:left="7804" w:hanging="360"/>
      </w:pPr>
      <w:rPr>
        <w:rFonts w:hint="default"/>
        <w:lang w:val="en-US" w:eastAsia="en-US" w:bidi="ar-SA"/>
      </w:rPr>
    </w:lvl>
    <w:lvl w:ilvl="8" w:tplc="937C60FA">
      <w:numFmt w:val="bullet"/>
      <w:lvlText w:val="•"/>
      <w:lvlJc w:val="left"/>
      <w:pPr>
        <w:ind w:left="8716" w:hanging="360"/>
      </w:pPr>
      <w:rPr>
        <w:rFonts w:hint="default"/>
        <w:lang w:val="en-US" w:eastAsia="en-US" w:bidi="ar-SA"/>
      </w:rPr>
    </w:lvl>
  </w:abstractNum>
  <w:abstractNum w:abstractNumId="49" w15:restartNumberingAfterBreak="0">
    <w:nsid w:val="73FC5808"/>
    <w:multiLevelType w:val="hybridMultilevel"/>
    <w:tmpl w:val="DC3814D0"/>
    <w:lvl w:ilvl="0" w:tplc="C4AEDB84">
      <w:start w:val="1"/>
      <w:numFmt w:val="upperLetter"/>
      <w:lvlText w:val="%1."/>
      <w:lvlJc w:val="left"/>
      <w:pPr>
        <w:ind w:left="1321" w:hanging="262"/>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1" w:tplc="F030E0E4">
      <w:start w:val="1"/>
      <w:numFmt w:val="decimal"/>
      <w:lvlText w:val="%2."/>
      <w:lvlJc w:val="left"/>
      <w:pPr>
        <w:ind w:left="1273" w:hanging="214"/>
        <w:jc w:val="left"/>
      </w:pPr>
      <w:rPr>
        <w:rFonts w:ascii="Times New Roman" w:eastAsia="Times New Roman" w:hAnsi="Times New Roman" w:cs="Times New Roman" w:hint="default"/>
        <w:b w:val="0"/>
        <w:bCs w:val="0"/>
        <w:i w:val="0"/>
        <w:iCs w:val="0"/>
        <w:spacing w:val="-3"/>
        <w:w w:val="99"/>
        <w:sz w:val="22"/>
        <w:szCs w:val="22"/>
        <w:lang w:val="en-US" w:eastAsia="en-US" w:bidi="ar-SA"/>
      </w:rPr>
    </w:lvl>
    <w:lvl w:ilvl="2" w:tplc="387C60CC">
      <w:numFmt w:val="bullet"/>
      <w:lvlText w:val="•"/>
      <w:lvlJc w:val="left"/>
      <w:pPr>
        <w:ind w:left="2344" w:hanging="214"/>
      </w:pPr>
      <w:rPr>
        <w:rFonts w:hint="default"/>
        <w:lang w:val="en-US" w:eastAsia="en-US" w:bidi="ar-SA"/>
      </w:rPr>
    </w:lvl>
    <w:lvl w:ilvl="3" w:tplc="FA4A7A12">
      <w:numFmt w:val="bullet"/>
      <w:lvlText w:val="•"/>
      <w:lvlJc w:val="left"/>
      <w:pPr>
        <w:ind w:left="3368" w:hanging="214"/>
      </w:pPr>
      <w:rPr>
        <w:rFonts w:hint="default"/>
        <w:lang w:val="en-US" w:eastAsia="en-US" w:bidi="ar-SA"/>
      </w:rPr>
    </w:lvl>
    <w:lvl w:ilvl="4" w:tplc="917A8DA2">
      <w:numFmt w:val="bullet"/>
      <w:lvlText w:val="•"/>
      <w:lvlJc w:val="left"/>
      <w:pPr>
        <w:ind w:left="4393" w:hanging="214"/>
      </w:pPr>
      <w:rPr>
        <w:rFonts w:hint="default"/>
        <w:lang w:val="en-US" w:eastAsia="en-US" w:bidi="ar-SA"/>
      </w:rPr>
    </w:lvl>
    <w:lvl w:ilvl="5" w:tplc="2662EB0C">
      <w:numFmt w:val="bullet"/>
      <w:lvlText w:val="•"/>
      <w:lvlJc w:val="left"/>
      <w:pPr>
        <w:ind w:left="5417" w:hanging="214"/>
      </w:pPr>
      <w:rPr>
        <w:rFonts w:hint="default"/>
        <w:lang w:val="en-US" w:eastAsia="en-US" w:bidi="ar-SA"/>
      </w:rPr>
    </w:lvl>
    <w:lvl w:ilvl="6" w:tplc="ED0453C6">
      <w:numFmt w:val="bullet"/>
      <w:lvlText w:val="•"/>
      <w:lvlJc w:val="left"/>
      <w:pPr>
        <w:ind w:left="6442" w:hanging="214"/>
      </w:pPr>
      <w:rPr>
        <w:rFonts w:hint="default"/>
        <w:lang w:val="en-US" w:eastAsia="en-US" w:bidi="ar-SA"/>
      </w:rPr>
    </w:lvl>
    <w:lvl w:ilvl="7" w:tplc="4254DAE6">
      <w:numFmt w:val="bullet"/>
      <w:lvlText w:val="•"/>
      <w:lvlJc w:val="left"/>
      <w:pPr>
        <w:ind w:left="7466" w:hanging="214"/>
      </w:pPr>
      <w:rPr>
        <w:rFonts w:hint="default"/>
        <w:lang w:val="en-US" w:eastAsia="en-US" w:bidi="ar-SA"/>
      </w:rPr>
    </w:lvl>
    <w:lvl w:ilvl="8" w:tplc="629A12B6">
      <w:numFmt w:val="bullet"/>
      <w:lvlText w:val="•"/>
      <w:lvlJc w:val="left"/>
      <w:pPr>
        <w:ind w:left="8491" w:hanging="214"/>
      </w:pPr>
      <w:rPr>
        <w:rFonts w:hint="default"/>
        <w:lang w:val="en-US" w:eastAsia="en-US" w:bidi="ar-SA"/>
      </w:rPr>
    </w:lvl>
  </w:abstractNum>
  <w:abstractNum w:abstractNumId="50" w15:restartNumberingAfterBreak="0">
    <w:nsid w:val="755475D9"/>
    <w:multiLevelType w:val="hybridMultilevel"/>
    <w:tmpl w:val="9B92AD0C"/>
    <w:lvl w:ilvl="0" w:tplc="114E4E5C">
      <w:start w:val="1"/>
      <w:numFmt w:val="upperLetter"/>
      <w:lvlText w:val="%1."/>
      <w:lvlJc w:val="left"/>
      <w:pPr>
        <w:ind w:left="700" w:hanging="360"/>
        <w:jc w:val="right"/>
      </w:pPr>
      <w:rPr>
        <w:rFonts w:ascii="Times New Roman" w:eastAsia="Times New Roman" w:hAnsi="Times New Roman" w:cs="Times New Roman" w:hint="default"/>
        <w:b/>
        <w:bCs/>
        <w:i w:val="0"/>
        <w:iCs w:val="0"/>
        <w:spacing w:val="-1"/>
        <w:w w:val="100"/>
        <w:sz w:val="24"/>
        <w:szCs w:val="24"/>
        <w:lang w:val="en-US" w:eastAsia="en-US" w:bidi="ar-SA"/>
      </w:rPr>
    </w:lvl>
    <w:lvl w:ilvl="1" w:tplc="96EEA646">
      <w:start w:val="1"/>
      <w:numFmt w:val="decimal"/>
      <w:lvlText w:val="%2."/>
      <w:lvlJc w:val="left"/>
      <w:pPr>
        <w:ind w:left="1059" w:hanging="360"/>
        <w:jc w:val="left"/>
      </w:pPr>
      <w:rPr>
        <w:rFonts w:hint="default"/>
        <w:spacing w:val="0"/>
        <w:w w:val="99"/>
        <w:lang w:val="en-US" w:eastAsia="en-US" w:bidi="ar-SA"/>
      </w:rPr>
    </w:lvl>
    <w:lvl w:ilvl="2" w:tplc="421CC218">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3" w:tplc="95EACB86">
      <w:numFmt w:val="bullet"/>
      <w:lvlText w:val="•"/>
      <w:lvlJc w:val="left"/>
      <w:pPr>
        <w:ind w:left="2560" w:hanging="360"/>
      </w:pPr>
      <w:rPr>
        <w:rFonts w:hint="default"/>
        <w:lang w:val="en-US" w:eastAsia="en-US" w:bidi="ar-SA"/>
      </w:rPr>
    </w:lvl>
    <w:lvl w:ilvl="4" w:tplc="86CCC3B2">
      <w:numFmt w:val="bullet"/>
      <w:lvlText w:val="•"/>
      <w:lvlJc w:val="left"/>
      <w:pPr>
        <w:ind w:left="3700" w:hanging="360"/>
      </w:pPr>
      <w:rPr>
        <w:rFonts w:hint="default"/>
        <w:lang w:val="en-US" w:eastAsia="en-US" w:bidi="ar-SA"/>
      </w:rPr>
    </w:lvl>
    <w:lvl w:ilvl="5" w:tplc="35DEED94">
      <w:numFmt w:val="bullet"/>
      <w:lvlText w:val="•"/>
      <w:lvlJc w:val="left"/>
      <w:pPr>
        <w:ind w:left="4840" w:hanging="360"/>
      </w:pPr>
      <w:rPr>
        <w:rFonts w:hint="default"/>
        <w:lang w:val="en-US" w:eastAsia="en-US" w:bidi="ar-SA"/>
      </w:rPr>
    </w:lvl>
    <w:lvl w:ilvl="6" w:tplc="C44E95C4">
      <w:numFmt w:val="bullet"/>
      <w:lvlText w:val="•"/>
      <w:lvlJc w:val="left"/>
      <w:pPr>
        <w:ind w:left="5980" w:hanging="360"/>
      </w:pPr>
      <w:rPr>
        <w:rFonts w:hint="default"/>
        <w:lang w:val="en-US" w:eastAsia="en-US" w:bidi="ar-SA"/>
      </w:rPr>
    </w:lvl>
    <w:lvl w:ilvl="7" w:tplc="002C124A">
      <w:numFmt w:val="bullet"/>
      <w:lvlText w:val="•"/>
      <w:lvlJc w:val="left"/>
      <w:pPr>
        <w:ind w:left="7120" w:hanging="360"/>
      </w:pPr>
      <w:rPr>
        <w:rFonts w:hint="default"/>
        <w:lang w:val="en-US" w:eastAsia="en-US" w:bidi="ar-SA"/>
      </w:rPr>
    </w:lvl>
    <w:lvl w:ilvl="8" w:tplc="1D662238">
      <w:numFmt w:val="bullet"/>
      <w:lvlText w:val="•"/>
      <w:lvlJc w:val="left"/>
      <w:pPr>
        <w:ind w:left="8260" w:hanging="360"/>
      </w:pPr>
      <w:rPr>
        <w:rFonts w:hint="default"/>
        <w:lang w:val="en-US" w:eastAsia="en-US" w:bidi="ar-SA"/>
      </w:rPr>
    </w:lvl>
  </w:abstractNum>
  <w:abstractNum w:abstractNumId="51" w15:restartNumberingAfterBreak="0">
    <w:nsid w:val="77AE1872"/>
    <w:multiLevelType w:val="hybridMultilevel"/>
    <w:tmpl w:val="ED8EF092"/>
    <w:lvl w:ilvl="0" w:tplc="BD96A622">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15629EF8">
      <w:numFmt w:val="bullet"/>
      <w:lvlText w:val="o"/>
      <w:lvlJc w:val="left"/>
      <w:pPr>
        <w:ind w:left="1780" w:hanging="360"/>
      </w:pPr>
      <w:rPr>
        <w:rFonts w:ascii="Courier New" w:eastAsia="Courier New" w:hAnsi="Courier New" w:cs="Courier New" w:hint="default"/>
        <w:b/>
        <w:bCs/>
        <w:i w:val="0"/>
        <w:iCs w:val="0"/>
        <w:color w:val="808080"/>
        <w:spacing w:val="0"/>
        <w:w w:val="100"/>
        <w:sz w:val="24"/>
        <w:szCs w:val="24"/>
        <w:lang w:val="en-US" w:eastAsia="en-US" w:bidi="ar-SA"/>
      </w:rPr>
    </w:lvl>
    <w:lvl w:ilvl="2" w:tplc="13B69732">
      <w:numFmt w:val="bullet"/>
      <w:lvlText w:val="•"/>
      <w:lvlJc w:val="left"/>
      <w:pPr>
        <w:ind w:left="2753" w:hanging="360"/>
      </w:pPr>
      <w:rPr>
        <w:rFonts w:hint="default"/>
        <w:lang w:val="en-US" w:eastAsia="en-US" w:bidi="ar-SA"/>
      </w:rPr>
    </w:lvl>
    <w:lvl w:ilvl="3" w:tplc="01CE977A">
      <w:numFmt w:val="bullet"/>
      <w:lvlText w:val="•"/>
      <w:lvlJc w:val="left"/>
      <w:pPr>
        <w:ind w:left="3726" w:hanging="360"/>
      </w:pPr>
      <w:rPr>
        <w:rFonts w:hint="default"/>
        <w:lang w:val="en-US" w:eastAsia="en-US" w:bidi="ar-SA"/>
      </w:rPr>
    </w:lvl>
    <w:lvl w:ilvl="4" w:tplc="ABF6AD18">
      <w:numFmt w:val="bullet"/>
      <w:lvlText w:val="•"/>
      <w:lvlJc w:val="left"/>
      <w:pPr>
        <w:ind w:left="4700" w:hanging="360"/>
      </w:pPr>
      <w:rPr>
        <w:rFonts w:hint="default"/>
        <w:lang w:val="en-US" w:eastAsia="en-US" w:bidi="ar-SA"/>
      </w:rPr>
    </w:lvl>
    <w:lvl w:ilvl="5" w:tplc="25242E68">
      <w:numFmt w:val="bullet"/>
      <w:lvlText w:val="•"/>
      <w:lvlJc w:val="left"/>
      <w:pPr>
        <w:ind w:left="5673" w:hanging="360"/>
      </w:pPr>
      <w:rPr>
        <w:rFonts w:hint="default"/>
        <w:lang w:val="en-US" w:eastAsia="en-US" w:bidi="ar-SA"/>
      </w:rPr>
    </w:lvl>
    <w:lvl w:ilvl="6" w:tplc="DA407F0A">
      <w:numFmt w:val="bullet"/>
      <w:lvlText w:val="•"/>
      <w:lvlJc w:val="left"/>
      <w:pPr>
        <w:ind w:left="6646" w:hanging="360"/>
      </w:pPr>
      <w:rPr>
        <w:rFonts w:hint="default"/>
        <w:lang w:val="en-US" w:eastAsia="en-US" w:bidi="ar-SA"/>
      </w:rPr>
    </w:lvl>
    <w:lvl w:ilvl="7" w:tplc="12D61F96">
      <w:numFmt w:val="bullet"/>
      <w:lvlText w:val="•"/>
      <w:lvlJc w:val="left"/>
      <w:pPr>
        <w:ind w:left="7620" w:hanging="360"/>
      </w:pPr>
      <w:rPr>
        <w:rFonts w:hint="default"/>
        <w:lang w:val="en-US" w:eastAsia="en-US" w:bidi="ar-SA"/>
      </w:rPr>
    </w:lvl>
    <w:lvl w:ilvl="8" w:tplc="FE161E32">
      <w:numFmt w:val="bullet"/>
      <w:lvlText w:val="•"/>
      <w:lvlJc w:val="left"/>
      <w:pPr>
        <w:ind w:left="8593" w:hanging="360"/>
      </w:pPr>
      <w:rPr>
        <w:rFonts w:hint="default"/>
        <w:lang w:val="en-US" w:eastAsia="en-US" w:bidi="ar-SA"/>
      </w:rPr>
    </w:lvl>
  </w:abstractNum>
  <w:abstractNum w:abstractNumId="52" w15:restartNumberingAfterBreak="0">
    <w:nsid w:val="77D441FB"/>
    <w:multiLevelType w:val="hybridMultilevel"/>
    <w:tmpl w:val="D5B06280"/>
    <w:lvl w:ilvl="0" w:tplc="4A806A4E">
      <w:numFmt w:val="bullet"/>
      <w:lvlText w:val=""/>
      <w:lvlJc w:val="left"/>
      <w:pPr>
        <w:ind w:left="1419" w:hanging="360"/>
      </w:pPr>
      <w:rPr>
        <w:rFonts w:ascii="Symbol" w:eastAsia="Symbol" w:hAnsi="Symbol" w:cs="Symbol" w:hint="default"/>
        <w:b w:val="0"/>
        <w:bCs w:val="0"/>
        <w:i w:val="0"/>
        <w:iCs w:val="0"/>
        <w:spacing w:val="0"/>
        <w:w w:val="99"/>
        <w:sz w:val="22"/>
        <w:szCs w:val="22"/>
        <w:lang w:val="en-US" w:eastAsia="en-US" w:bidi="ar-SA"/>
      </w:rPr>
    </w:lvl>
    <w:lvl w:ilvl="1" w:tplc="C97C56DE">
      <w:numFmt w:val="bullet"/>
      <w:lvlText w:val="•"/>
      <w:lvlJc w:val="left"/>
      <w:pPr>
        <w:ind w:left="2332" w:hanging="360"/>
      </w:pPr>
      <w:rPr>
        <w:rFonts w:hint="default"/>
        <w:lang w:val="en-US" w:eastAsia="en-US" w:bidi="ar-SA"/>
      </w:rPr>
    </w:lvl>
    <w:lvl w:ilvl="2" w:tplc="E084D36C">
      <w:numFmt w:val="bullet"/>
      <w:lvlText w:val="•"/>
      <w:lvlJc w:val="left"/>
      <w:pPr>
        <w:ind w:left="3244" w:hanging="360"/>
      </w:pPr>
      <w:rPr>
        <w:rFonts w:hint="default"/>
        <w:lang w:val="en-US" w:eastAsia="en-US" w:bidi="ar-SA"/>
      </w:rPr>
    </w:lvl>
    <w:lvl w:ilvl="3" w:tplc="8B688496">
      <w:numFmt w:val="bullet"/>
      <w:lvlText w:val="•"/>
      <w:lvlJc w:val="left"/>
      <w:pPr>
        <w:ind w:left="4156" w:hanging="360"/>
      </w:pPr>
      <w:rPr>
        <w:rFonts w:hint="default"/>
        <w:lang w:val="en-US" w:eastAsia="en-US" w:bidi="ar-SA"/>
      </w:rPr>
    </w:lvl>
    <w:lvl w:ilvl="4" w:tplc="17BC05FE">
      <w:numFmt w:val="bullet"/>
      <w:lvlText w:val="•"/>
      <w:lvlJc w:val="left"/>
      <w:pPr>
        <w:ind w:left="5068" w:hanging="360"/>
      </w:pPr>
      <w:rPr>
        <w:rFonts w:hint="default"/>
        <w:lang w:val="en-US" w:eastAsia="en-US" w:bidi="ar-SA"/>
      </w:rPr>
    </w:lvl>
    <w:lvl w:ilvl="5" w:tplc="3E9082E0">
      <w:numFmt w:val="bullet"/>
      <w:lvlText w:val="•"/>
      <w:lvlJc w:val="left"/>
      <w:pPr>
        <w:ind w:left="5980" w:hanging="360"/>
      </w:pPr>
      <w:rPr>
        <w:rFonts w:hint="default"/>
        <w:lang w:val="en-US" w:eastAsia="en-US" w:bidi="ar-SA"/>
      </w:rPr>
    </w:lvl>
    <w:lvl w:ilvl="6" w:tplc="45622474">
      <w:numFmt w:val="bullet"/>
      <w:lvlText w:val="•"/>
      <w:lvlJc w:val="left"/>
      <w:pPr>
        <w:ind w:left="6892" w:hanging="360"/>
      </w:pPr>
      <w:rPr>
        <w:rFonts w:hint="default"/>
        <w:lang w:val="en-US" w:eastAsia="en-US" w:bidi="ar-SA"/>
      </w:rPr>
    </w:lvl>
    <w:lvl w:ilvl="7" w:tplc="DAD4AAA4">
      <w:numFmt w:val="bullet"/>
      <w:lvlText w:val="•"/>
      <w:lvlJc w:val="left"/>
      <w:pPr>
        <w:ind w:left="7804" w:hanging="360"/>
      </w:pPr>
      <w:rPr>
        <w:rFonts w:hint="default"/>
        <w:lang w:val="en-US" w:eastAsia="en-US" w:bidi="ar-SA"/>
      </w:rPr>
    </w:lvl>
    <w:lvl w:ilvl="8" w:tplc="C95C4A3E">
      <w:numFmt w:val="bullet"/>
      <w:lvlText w:val="•"/>
      <w:lvlJc w:val="left"/>
      <w:pPr>
        <w:ind w:left="8716" w:hanging="360"/>
      </w:pPr>
      <w:rPr>
        <w:rFonts w:hint="default"/>
        <w:lang w:val="en-US" w:eastAsia="en-US" w:bidi="ar-SA"/>
      </w:rPr>
    </w:lvl>
  </w:abstractNum>
  <w:abstractNum w:abstractNumId="53" w15:restartNumberingAfterBreak="0">
    <w:nsid w:val="7C2D1C88"/>
    <w:multiLevelType w:val="hybridMultilevel"/>
    <w:tmpl w:val="ABFA2198"/>
    <w:lvl w:ilvl="0" w:tplc="0C4AC174">
      <w:numFmt w:val="bullet"/>
      <w:lvlText w:val=""/>
      <w:lvlJc w:val="left"/>
      <w:pPr>
        <w:ind w:left="1420" w:hanging="360"/>
      </w:pPr>
      <w:rPr>
        <w:rFonts w:ascii="Symbol" w:eastAsia="Symbol" w:hAnsi="Symbol" w:cs="Symbol" w:hint="default"/>
        <w:spacing w:val="0"/>
        <w:w w:val="100"/>
        <w:lang w:val="en-US" w:eastAsia="en-US" w:bidi="ar-SA"/>
      </w:rPr>
    </w:lvl>
    <w:lvl w:ilvl="1" w:tplc="F08CDAA8">
      <w:numFmt w:val="bullet"/>
      <w:lvlText w:val="o"/>
      <w:lvlJc w:val="left"/>
      <w:pPr>
        <w:ind w:left="1780" w:hanging="360"/>
      </w:pPr>
      <w:rPr>
        <w:rFonts w:ascii="Courier New" w:eastAsia="Courier New" w:hAnsi="Courier New" w:cs="Courier New" w:hint="default"/>
        <w:b w:val="0"/>
        <w:bCs w:val="0"/>
        <w:i w:val="0"/>
        <w:iCs w:val="0"/>
        <w:color w:val="808080"/>
        <w:spacing w:val="0"/>
        <w:w w:val="100"/>
        <w:sz w:val="24"/>
        <w:szCs w:val="24"/>
        <w:lang w:val="en-US" w:eastAsia="en-US" w:bidi="ar-SA"/>
      </w:rPr>
    </w:lvl>
    <w:lvl w:ilvl="2" w:tplc="E91C9508">
      <w:numFmt w:val="bullet"/>
      <w:lvlText w:val="•"/>
      <w:lvlJc w:val="left"/>
      <w:pPr>
        <w:ind w:left="2753" w:hanging="360"/>
      </w:pPr>
      <w:rPr>
        <w:rFonts w:hint="default"/>
        <w:lang w:val="en-US" w:eastAsia="en-US" w:bidi="ar-SA"/>
      </w:rPr>
    </w:lvl>
    <w:lvl w:ilvl="3" w:tplc="CA1ACE24">
      <w:numFmt w:val="bullet"/>
      <w:lvlText w:val="•"/>
      <w:lvlJc w:val="left"/>
      <w:pPr>
        <w:ind w:left="3726" w:hanging="360"/>
      </w:pPr>
      <w:rPr>
        <w:rFonts w:hint="default"/>
        <w:lang w:val="en-US" w:eastAsia="en-US" w:bidi="ar-SA"/>
      </w:rPr>
    </w:lvl>
    <w:lvl w:ilvl="4" w:tplc="F6363BC0">
      <w:numFmt w:val="bullet"/>
      <w:lvlText w:val="•"/>
      <w:lvlJc w:val="left"/>
      <w:pPr>
        <w:ind w:left="4700" w:hanging="360"/>
      </w:pPr>
      <w:rPr>
        <w:rFonts w:hint="default"/>
        <w:lang w:val="en-US" w:eastAsia="en-US" w:bidi="ar-SA"/>
      </w:rPr>
    </w:lvl>
    <w:lvl w:ilvl="5" w:tplc="ADF0553A">
      <w:numFmt w:val="bullet"/>
      <w:lvlText w:val="•"/>
      <w:lvlJc w:val="left"/>
      <w:pPr>
        <w:ind w:left="5673" w:hanging="360"/>
      </w:pPr>
      <w:rPr>
        <w:rFonts w:hint="default"/>
        <w:lang w:val="en-US" w:eastAsia="en-US" w:bidi="ar-SA"/>
      </w:rPr>
    </w:lvl>
    <w:lvl w:ilvl="6" w:tplc="25684AFC">
      <w:numFmt w:val="bullet"/>
      <w:lvlText w:val="•"/>
      <w:lvlJc w:val="left"/>
      <w:pPr>
        <w:ind w:left="6646" w:hanging="360"/>
      </w:pPr>
      <w:rPr>
        <w:rFonts w:hint="default"/>
        <w:lang w:val="en-US" w:eastAsia="en-US" w:bidi="ar-SA"/>
      </w:rPr>
    </w:lvl>
    <w:lvl w:ilvl="7" w:tplc="035AD712">
      <w:numFmt w:val="bullet"/>
      <w:lvlText w:val="•"/>
      <w:lvlJc w:val="left"/>
      <w:pPr>
        <w:ind w:left="7620" w:hanging="360"/>
      </w:pPr>
      <w:rPr>
        <w:rFonts w:hint="default"/>
        <w:lang w:val="en-US" w:eastAsia="en-US" w:bidi="ar-SA"/>
      </w:rPr>
    </w:lvl>
    <w:lvl w:ilvl="8" w:tplc="8E302FCC">
      <w:numFmt w:val="bullet"/>
      <w:lvlText w:val="•"/>
      <w:lvlJc w:val="left"/>
      <w:pPr>
        <w:ind w:left="8593" w:hanging="360"/>
      </w:pPr>
      <w:rPr>
        <w:rFonts w:hint="default"/>
        <w:lang w:val="en-US" w:eastAsia="en-US" w:bidi="ar-SA"/>
      </w:rPr>
    </w:lvl>
  </w:abstractNum>
  <w:num w:numId="1" w16cid:durableId="783689931">
    <w:abstractNumId w:val="13"/>
  </w:num>
  <w:num w:numId="2" w16cid:durableId="1765345355">
    <w:abstractNumId w:val="9"/>
  </w:num>
  <w:num w:numId="3" w16cid:durableId="2105762089">
    <w:abstractNumId w:val="6"/>
  </w:num>
  <w:num w:numId="4" w16cid:durableId="1822186135">
    <w:abstractNumId w:val="2"/>
  </w:num>
  <w:num w:numId="5" w16cid:durableId="371347904">
    <w:abstractNumId w:val="8"/>
  </w:num>
  <w:num w:numId="6" w16cid:durableId="999894503">
    <w:abstractNumId w:val="4"/>
  </w:num>
  <w:num w:numId="7" w16cid:durableId="380373035">
    <w:abstractNumId w:val="48"/>
  </w:num>
  <w:num w:numId="8" w16cid:durableId="247932310">
    <w:abstractNumId w:val="26"/>
  </w:num>
  <w:num w:numId="9" w16cid:durableId="808136205">
    <w:abstractNumId w:val="51"/>
  </w:num>
  <w:num w:numId="10" w16cid:durableId="46955747">
    <w:abstractNumId w:val="52"/>
  </w:num>
  <w:num w:numId="11" w16cid:durableId="59524775">
    <w:abstractNumId w:val="41"/>
  </w:num>
  <w:num w:numId="12" w16cid:durableId="1838886979">
    <w:abstractNumId w:val="11"/>
  </w:num>
  <w:num w:numId="13" w16cid:durableId="120542721">
    <w:abstractNumId w:val="30"/>
  </w:num>
  <w:num w:numId="14" w16cid:durableId="1269507937">
    <w:abstractNumId w:val="27"/>
  </w:num>
  <w:num w:numId="15" w16cid:durableId="1109397893">
    <w:abstractNumId w:val="37"/>
  </w:num>
  <w:num w:numId="16" w16cid:durableId="264579098">
    <w:abstractNumId w:val="38"/>
  </w:num>
  <w:num w:numId="17" w16cid:durableId="1909723889">
    <w:abstractNumId w:val="33"/>
  </w:num>
  <w:num w:numId="18" w16cid:durableId="1163008466">
    <w:abstractNumId w:val="39"/>
  </w:num>
  <w:num w:numId="19" w16cid:durableId="2056273914">
    <w:abstractNumId w:val="20"/>
  </w:num>
  <w:num w:numId="20" w16cid:durableId="1012491666">
    <w:abstractNumId w:val="29"/>
  </w:num>
  <w:num w:numId="21" w16cid:durableId="699206617">
    <w:abstractNumId w:val="50"/>
  </w:num>
  <w:num w:numId="22" w16cid:durableId="1111245183">
    <w:abstractNumId w:val="17"/>
  </w:num>
  <w:num w:numId="23" w16cid:durableId="818612044">
    <w:abstractNumId w:val="19"/>
  </w:num>
  <w:num w:numId="24" w16cid:durableId="1219052264">
    <w:abstractNumId w:val="12"/>
  </w:num>
  <w:num w:numId="25" w16cid:durableId="866797133">
    <w:abstractNumId w:val="14"/>
  </w:num>
  <w:num w:numId="26" w16cid:durableId="721564723">
    <w:abstractNumId w:val="10"/>
  </w:num>
  <w:num w:numId="27" w16cid:durableId="836457075">
    <w:abstractNumId w:val="3"/>
  </w:num>
  <w:num w:numId="28" w16cid:durableId="1566530546">
    <w:abstractNumId w:val="25"/>
  </w:num>
  <w:num w:numId="29" w16cid:durableId="1411197015">
    <w:abstractNumId w:val="24"/>
  </w:num>
  <w:num w:numId="30" w16cid:durableId="997685090">
    <w:abstractNumId w:val="35"/>
  </w:num>
  <w:num w:numId="31" w16cid:durableId="34085711">
    <w:abstractNumId w:val="43"/>
  </w:num>
  <w:num w:numId="32" w16cid:durableId="934897326">
    <w:abstractNumId w:val="28"/>
  </w:num>
  <w:num w:numId="33" w16cid:durableId="702369755">
    <w:abstractNumId w:val="15"/>
  </w:num>
  <w:num w:numId="34" w16cid:durableId="391269225">
    <w:abstractNumId w:val="16"/>
  </w:num>
  <w:num w:numId="35" w16cid:durableId="683019911">
    <w:abstractNumId w:val="31"/>
  </w:num>
  <w:num w:numId="36" w16cid:durableId="582228974">
    <w:abstractNumId w:val="32"/>
  </w:num>
  <w:num w:numId="37" w16cid:durableId="705561985">
    <w:abstractNumId w:val="45"/>
  </w:num>
  <w:num w:numId="38" w16cid:durableId="1216771287">
    <w:abstractNumId w:val="5"/>
  </w:num>
  <w:num w:numId="39" w16cid:durableId="150682613">
    <w:abstractNumId w:val="21"/>
  </w:num>
  <w:num w:numId="40" w16cid:durableId="1811437665">
    <w:abstractNumId w:val="53"/>
  </w:num>
  <w:num w:numId="41" w16cid:durableId="1872721528">
    <w:abstractNumId w:val="46"/>
  </w:num>
  <w:num w:numId="42" w16cid:durableId="738593957">
    <w:abstractNumId w:val="22"/>
  </w:num>
  <w:num w:numId="43" w16cid:durableId="1068917757">
    <w:abstractNumId w:val="40"/>
  </w:num>
  <w:num w:numId="44" w16cid:durableId="752825140">
    <w:abstractNumId w:val="7"/>
  </w:num>
  <w:num w:numId="45" w16cid:durableId="95370572">
    <w:abstractNumId w:val="44"/>
  </w:num>
  <w:num w:numId="46" w16cid:durableId="447706178">
    <w:abstractNumId w:val="18"/>
  </w:num>
  <w:num w:numId="47" w16cid:durableId="918247516">
    <w:abstractNumId w:val="47"/>
  </w:num>
  <w:num w:numId="48" w16cid:durableId="824784420">
    <w:abstractNumId w:val="0"/>
  </w:num>
  <w:num w:numId="49" w16cid:durableId="1363238658">
    <w:abstractNumId w:val="36"/>
  </w:num>
  <w:num w:numId="50" w16cid:durableId="1817408578">
    <w:abstractNumId w:val="34"/>
  </w:num>
  <w:num w:numId="51" w16cid:durableId="304774585">
    <w:abstractNumId w:val="42"/>
  </w:num>
  <w:num w:numId="52" w16cid:durableId="1957515041">
    <w:abstractNumId w:val="23"/>
  </w:num>
  <w:num w:numId="53" w16cid:durableId="786048526">
    <w:abstractNumId w:val="1"/>
  </w:num>
  <w:num w:numId="54" w16cid:durableId="208518196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91"/>
    <w:rsid w:val="00185DCC"/>
    <w:rsid w:val="00323B91"/>
    <w:rsid w:val="00767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62FC"/>
  <w15:docId w15:val="{04524B23-A61F-4E13-8950-9E2B7E70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499" w:hanging="2160"/>
      <w:outlineLvl w:val="0"/>
    </w:pPr>
    <w:rPr>
      <w:b/>
      <w:bCs/>
      <w:sz w:val="28"/>
      <w:szCs w:val="28"/>
    </w:rPr>
  </w:style>
  <w:style w:type="paragraph" w:styleId="Heading2">
    <w:name w:val="heading 2"/>
    <w:basedOn w:val="Normal"/>
    <w:uiPriority w:val="9"/>
    <w:unhideWhenUsed/>
    <w:qFormat/>
    <w:pPr>
      <w:spacing w:before="57"/>
      <w:ind w:right="501"/>
      <w:jc w:val="center"/>
      <w:outlineLvl w:val="1"/>
    </w:pPr>
    <w:rPr>
      <w:b/>
      <w:bCs/>
      <w:sz w:val="28"/>
      <w:szCs w:val="28"/>
    </w:rPr>
  </w:style>
  <w:style w:type="paragraph" w:styleId="Heading3">
    <w:name w:val="heading 3"/>
    <w:basedOn w:val="Normal"/>
    <w:uiPriority w:val="9"/>
    <w:unhideWhenUsed/>
    <w:qFormat/>
    <w:pPr>
      <w:spacing w:before="244"/>
      <w:ind w:left="700" w:hanging="360"/>
      <w:outlineLvl w:val="2"/>
    </w:pPr>
    <w:rPr>
      <w:b/>
      <w:bCs/>
      <w:sz w:val="24"/>
      <w:szCs w:val="24"/>
    </w:rPr>
  </w:style>
  <w:style w:type="paragraph" w:styleId="Heading4">
    <w:name w:val="heading 4"/>
    <w:basedOn w:val="Normal"/>
    <w:uiPriority w:val="9"/>
    <w:unhideWhenUsed/>
    <w:qFormat/>
    <w:pPr>
      <w:spacing w:before="168"/>
      <w:ind w:left="1419" w:hanging="358"/>
      <w:outlineLvl w:val="3"/>
    </w:pPr>
    <w:rPr>
      <w:b/>
      <w:bCs/>
    </w:rPr>
  </w:style>
  <w:style w:type="paragraph" w:styleId="Heading5">
    <w:name w:val="heading 5"/>
    <w:basedOn w:val="Normal"/>
    <w:uiPriority w:val="9"/>
    <w:unhideWhenUsed/>
    <w:qFormat/>
    <w:pPr>
      <w:spacing w:before="186"/>
      <w:ind w:left="1059" w:hanging="360"/>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47"/>
      <w:ind w:left="340"/>
    </w:pPr>
  </w:style>
  <w:style w:type="paragraph" w:styleId="TOC2">
    <w:name w:val="toc 2"/>
    <w:basedOn w:val="Normal"/>
    <w:uiPriority w:val="1"/>
    <w:qFormat/>
    <w:pPr>
      <w:spacing w:before="167" w:line="247" w:lineRule="exact"/>
      <w:ind w:left="1060"/>
    </w:pPr>
  </w:style>
  <w:style w:type="paragraph" w:styleId="TOC3">
    <w:name w:val="toc 3"/>
    <w:basedOn w:val="Normal"/>
    <w:uiPriority w:val="1"/>
    <w:qFormat/>
    <w:pPr>
      <w:spacing w:before="167" w:line="247" w:lineRule="exact"/>
      <w:ind w:left="1060"/>
    </w:pPr>
  </w:style>
  <w:style w:type="paragraph" w:styleId="TOC4">
    <w:name w:val="toc 4"/>
    <w:basedOn w:val="Normal"/>
    <w:uiPriority w:val="1"/>
    <w:qFormat/>
    <w:pPr>
      <w:spacing w:before="167" w:line="247" w:lineRule="exact"/>
      <w:ind w:left="1460" w:hanging="400"/>
    </w:pPr>
    <w:rPr>
      <w:i/>
      <w:iCs/>
    </w:rPr>
  </w:style>
  <w:style w:type="paragraph" w:styleId="TOC5">
    <w:name w:val="toc 5"/>
    <w:basedOn w:val="Normal"/>
    <w:uiPriority w:val="1"/>
    <w:qFormat/>
    <w:pPr>
      <w:spacing w:before="167"/>
      <w:ind w:left="1308" w:hanging="248"/>
    </w:pPr>
    <w:rPr>
      <w:b/>
      <w:bCs/>
      <w:i/>
      <w:iCs/>
    </w:rPr>
  </w:style>
  <w:style w:type="paragraph" w:styleId="BodyText">
    <w:name w:val="Body Text"/>
    <w:basedOn w:val="Normal"/>
    <w:uiPriority w:val="1"/>
    <w:qFormat/>
  </w:style>
  <w:style w:type="paragraph" w:styleId="ListParagraph">
    <w:name w:val="List Paragraph"/>
    <w:basedOn w:val="Normal"/>
    <w:uiPriority w:val="1"/>
    <w:qFormat/>
    <w:pPr>
      <w:spacing w:before="167"/>
      <w:ind w:left="141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67F93"/>
    <w:pPr>
      <w:tabs>
        <w:tab w:val="center" w:pos="4680"/>
        <w:tab w:val="right" w:pos="9360"/>
      </w:tabs>
    </w:pPr>
  </w:style>
  <w:style w:type="character" w:customStyle="1" w:styleId="HeaderChar">
    <w:name w:val="Header Char"/>
    <w:basedOn w:val="DefaultParagraphFont"/>
    <w:link w:val="Header"/>
    <w:uiPriority w:val="99"/>
    <w:rsid w:val="00767F93"/>
    <w:rPr>
      <w:rFonts w:ascii="Times New Roman" w:eastAsia="Times New Roman" w:hAnsi="Times New Roman" w:cs="Times New Roman"/>
    </w:rPr>
  </w:style>
  <w:style w:type="paragraph" w:styleId="Footer">
    <w:name w:val="footer"/>
    <w:basedOn w:val="Normal"/>
    <w:link w:val="FooterChar"/>
    <w:uiPriority w:val="99"/>
    <w:unhideWhenUsed/>
    <w:rsid w:val="00767F93"/>
    <w:pPr>
      <w:tabs>
        <w:tab w:val="center" w:pos="4680"/>
        <w:tab w:val="right" w:pos="9360"/>
      </w:tabs>
    </w:pPr>
  </w:style>
  <w:style w:type="character" w:customStyle="1" w:styleId="FooterChar">
    <w:name w:val="Footer Char"/>
    <w:basedOn w:val="DefaultParagraphFont"/>
    <w:link w:val="Footer"/>
    <w:uiPriority w:val="99"/>
    <w:rsid w:val="00767F9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wicourts.gov/casesearch.htm" TargetMode="External"/><Relationship Id="rId18" Type="http://schemas.openxmlformats.org/officeDocument/2006/relationships/footer" Target="footer3.xml"/><Relationship Id="rId26" Type="http://schemas.openxmlformats.org/officeDocument/2006/relationships/hyperlink" Target="http://dhfs.wisconsin.gov/caregiver/publications/CgvrProgMan.htm" TargetMode="External"/><Relationship Id="rId39" Type="http://schemas.openxmlformats.org/officeDocument/2006/relationships/footer" Target="footer12.xml"/><Relationship Id="rId21" Type="http://schemas.openxmlformats.org/officeDocument/2006/relationships/hyperlink" Target="http://cwag.org/uploads/GLBA2007Wis.pdf" TargetMode="External"/><Relationship Id="rId34" Type="http://schemas.openxmlformats.org/officeDocument/2006/relationships/hyperlink" Target="http://dhfs.wisconsin.gov/dsl_info/NumberedMemos/DDES/CY2007/NMemo2007-01.htm" TargetMode="External"/><Relationship Id="rId42" Type="http://schemas.openxmlformats.org/officeDocument/2006/relationships/footer" Target="footer15.xml"/><Relationship Id="rId47" Type="http://schemas.openxmlformats.org/officeDocument/2006/relationships/hyperlink" Target="http://dhfs.wisconsin.gov/dsl_info/NumberedMemos/DDES/CY2007/NMemo2007-01.htm" TargetMode="External"/><Relationship Id="rId50" Type="http://schemas.openxmlformats.org/officeDocument/2006/relationships/hyperlink" Target="http://www.wicourts.gov/forms/GN-3130.DOC" TargetMode="External"/><Relationship Id="rId55" Type="http://schemas.openxmlformats.org/officeDocument/2006/relationships/hyperlink" Target="http://www.wicourts.gov/forms/GN-3150.DOC" TargetMode="Externa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wag.org/uploads/Guardianship%20Support%20Center/Effective%20Dates.pdf" TargetMode="External"/><Relationship Id="rId20" Type="http://schemas.openxmlformats.org/officeDocument/2006/relationships/footer" Target="footer5.xml"/><Relationship Id="rId29" Type="http://schemas.openxmlformats.org/officeDocument/2006/relationships/hyperlink" Target="http://www.cwag.org/uploads/Guardianship%20Support%20Center/POA-HC%20Entire%20Packet%20April%202005.pdf" TargetMode="External"/><Relationship Id="rId41" Type="http://schemas.openxmlformats.org/officeDocument/2006/relationships/footer" Target="footer14.xml"/><Relationship Id="rId54" Type="http://schemas.openxmlformats.org/officeDocument/2006/relationships/hyperlink" Target="http://www.wicourts.gov/services/public/lawyerreg/process.htm"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hfs.state.wi.us/" TargetMode="External"/><Relationship Id="rId24" Type="http://schemas.openxmlformats.org/officeDocument/2006/relationships/footer" Target="footer8.xml"/><Relationship Id="rId32" Type="http://schemas.openxmlformats.org/officeDocument/2006/relationships/hyperlink" Target="http://www.wicourts.gov/forms/GN-3480.DOC" TargetMode="Externa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hyperlink" Target="http://www.hsri.org/index.asp?id=news" TargetMode="External"/><Relationship Id="rId53" Type="http://schemas.openxmlformats.org/officeDocument/2006/relationships/footer" Target="footer19.xml"/><Relationship Id="rId58" Type="http://schemas.openxmlformats.org/officeDocument/2006/relationships/hyperlink" Target="http://www.wicourts.gov/forms/GN-3160.DOC" TargetMode="External"/><Relationship Id="rId5" Type="http://schemas.openxmlformats.org/officeDocument/2006/relationships/footnotes" Target="footnotes.xml"/><Relationship Id="rId15" Type="http://schemas.openxmlformats.org/officeDocument/2006/relationships/hyperlink" Target="http://www.cwag.org/legal/guardian-support/?Id=141" TargetMode="External"/><Relationship Id="rId23" Type="http://schemas.openxmlformats.org/officeDocument/2006/relationships/footer" Target="footer7.xml"/><Relationship Id="rId28" Type="http://schemas.openxmlformats.org/officeDocument/2006/relationships/hyperlink" Target="http://www.cwag.org/uploads/Guardianship%20Support%20Center/POA-HC%20Entire%20Packet%20April%202005.pdf" TargetMode="External"/><Relationship Id="rId36" Type="http://schemas.openxmlformats.org/officeDocument/2006/relationships/footer" Target="footer9.xml"/><Relationship Id="rId49" Type="http://schemas.openxmlformats.org/officeDocument/2006/relationships/hyperlink" Target="http://www.wicourts.gov/forms/GN-4040.DOC" TargetMode="External"/><Relationship Id="rId57" Type="http://schemas.openxmlformats.org/officeDocument/2006/relationships/hyperlink" Target="http://www.wicourts.gov/forms/GN-3160.DOC" TargetMode="External"/><Relationship Id="rId61" Type="http://schemas.openxmlformats.org/officeDocument/2006/relationships/footer" Target="footer20.xml"/><Relationship Id="rId10" Type="http://schemas.openxmlformats.org/officeDocument/2006/relationships/hyperlink" Target="http://www.legis.state.wi.us/rsb/code.htm" TargetMode="External"/><Relationship Id="rId19" Type="http://schemas.openxmlformats.org/officeDocument/2006/relationships/footer" Target="footer4.xml"/><Relationship Id="rId31" Type="http://schemas.openxmlformats.org/officeDocument/2006/relationships/hyperlink" Target="http://wcdd.org/" TargetMode="External"/><Relationship Id="rId44" Type="http://schemas.openxmlformats.org/officeDocument/2006/relationships/footer" Target="footer17.xml"/><Relationship Id="rId52" Type="http://schemas.openxmlformats.org/officeDocument/2006/relationships/hyperlink" Target="http://dhfs.wisconsin.gov/forms/HFS/hfs0009.doc" TargetMode="External"/><Relationship Id="rId60" Type="http://schemas.openxmlformats.org/officeDocument/2006/relationships/hyperlink" Target="http://www.wicourts.gov/forms/CV-428.DOC" TargetMode="External"/><Relationship Id="rId4" Type="http://schemas.openxmlformats.org/officeDocument/2006/relationships/webSettings" Target="webSettings.xml"/><Relationship Id="rId9" Type="http://schemas.openxmlformats.org/officeDocument/2006/relationships/hyperlink" Target="http://www.legis.state.wi.us/rsb/stats.html" TargetMode="External"/><Relationship Id="rId14" Type="http://schemas.openxmlformats.org/officeDocument/2006/relationships/hyperlink" Target="http://www.wicourts.gov/forms1/circuit.htm" TargetMode="External"/><Relationship Id="rId22" Type="http://schemas.openxmlformats.org/officeDocument/2006/relationships/footer" Target="footer6.xml"/><Relationship Id="rId27" Type="http://schemas.openxmlformats.org/officeDocument/2006/relationships/hyperlink" Target="http://dhfs.wisconsin.gov/forms/AdvDirectives/index.htm" TargetMode="External"/><Relationship Id="rId30" Type="http://schemas.openxmlformats.org/officeDocument/2006/relationships/hyperlink" Target="http://dhfs.wisconsin.gov/forms/AdvDirectives/index.htm" TargetMode="External"/><Relationship Id="rId35" Type="http://schemas.openxmlformats.org/officeDocument/2006/relationships/hyperlink" Target="http://dhfs.wisconsin.gov/dsl_info/NumberedMemos/DDES/CY2007/NMemo2007-01.htm" TargetMode="External"/><Relationship Id="rId43" Type="http://schemas.openxmlformats.org/officeDocument/2006/relationships/footer" Target="footer16.xml"/><Relationship Id="rId48" Type="http://schemas.openxmlformats.org/officeDocument/2006/relationships/hyperlink" Target="http://www.wicourts.gov/forms/GN-3100.DOC" TargetMode="External"/><Relationship Id="rId56" Type="http://schemas.openxmlformats.org/officeDocument/2006/relationships/hyperlink" Target="http://www.wicourts.gov/forms/GN-3150.DOC" TargetMode="External"/><Relationship Id="rId8" Type="http://schemas.openxmlformats.org/officeDocument/2006/relationships/footer" Target="footer1.xml"/><Relationship Id="rId51"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hyperlink" Target="http://dhfs.wisconsin.gov/dsl_info/NumberedMemos/NMemos_index.htm" TargetMode="External"/><Relationship Id="rId17" Type="http://schemas.openxmlformats.org/officeDocument/2006/relationships/footer" Target="footer2.xml"/><Relationship Id="rId25" Type="http://schemas.openxmlformats.org/officeDocument/2006/relationships/hyperlink" Target="http://dhfs.wisconsin.gov/aps/index.htm" TargetMode="External"/><Relationship Id="rId33" Type="http://schemas.openxmlformats.org/officeDocument/2006/relationships/hyperlink" Target="http://www.wicourts.gov/forms/GN-3480.DOC" TargetMode="External"/><Relationship Id="rId38" Type="http://schemas.openxmlformats.org/officeDocument/2006/relationships/footer" Target="footer11.xml"/><Relationship Id="rId46" Type="http://schemas.openxmlformats.org/officeDocument/2006/relationships/hyperlink" Target="http://dhfs.wisconsin.gov/dsl_info/NumberedMemos/DDES/CY_2004/2004-16-PASARRreq.pdf" TargetMode="External"/><Relationship Id="rId59" Type="http://schemas.openxmlformats.org/officeDocument/2006/relationships/hyperlink" Target="http://www.wicourts.gov/forms/GN-3480.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93484</Words>
  <Characters>532860</Characters>
  <Application>Microsoft Office Word</Application>
  <DocSecurity>4</DocSecurity>
  <Lines>4440</Lines>
  <Paragraphs>1250</Paragraphs>
  <ScaleCrop>false</ScaleCrop>
  <Company/>
  <LinksUpToDate>false</LinksUpToDate>
  <CharactersWithSpaces>625094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How To.pub</dc:title>
  <dc:creator>LundKM</dc:creator>
  <cp:lastModifiedBy>Lor, True - DHS</cp:lastModifiedBy>
  <cp:revision>2</cp:revision>
  <dcterms:created xsi:type="dcterms:W3CDTF">2024-10-30T16:15:00Z</dcterms:created>
  <dcterms:modified xsi:type="dcterms:W3CDTF">2024-10-30T16:15:00Z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2008-06-26T00:00:00Z</vt:filetime>
  </property>
  <property fmtid="{D5CDD505-2E9C-101B-9397-08002B2CF9AE}" pid="3" name="Creator">
    <vt:lpwstr>PScript5.dll Version 5.2</vt:lpwstr>
  </property>
  <property fmtid="{D5CDD505-2E9C-101B-9397-08002B2CF9AE}" pid="4" name="LastSaved">
    <vt:filetime>2024-10-30T00:00:00Z</vt:filetime>
  </property>
  <property fmtid="{D5CDD505-2E9C-101B-9397-08002B2CF9AE}" pid="5" name="Producer">
    <vt:lpwstr>Acrobat Distiller 7.0.5 (Windows)</vt:lpwstr>
  </property>
</Properties>
</file>